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546006" w14:textId="77777777" w:rsidR="0068651E" w:rsidRDefault="0068651E">
      <w:pPr>
        <w:pStyle w:val="BodyText"/>
        <w:rPr>
          <w:rFonts w:ascii="Arial"/>
          <w:sz w:val="27"/>
        </w:rPr>
      </w:pPr>
    </w:p>
    <w:p w14:paraId="01F48BF1" w14:textId="77777777" w:rsidR="0068651E" w:rsidRDefault="0068651E">
      <w:pPr>
        <w:pStyle w:val="BodyText"/>
        <w:rPr>
          <w:rFonts w:ascii="Arial"/>
          <w:sz w:val="27"/>
        </w:rPr>
      </w:pPr>
    </w:p>
    <w:p w14:paraId="1DA95426" w14:textId="77777777" w:rsidR="0068651E" w:rsidRDefault="0068651E">
      <w:pPr>
        <w:pStyle w:val="BodyText"/>
        <w:rPr>
          <w:rFonts w:ascii="Arial"/>
          <w:sz w:val="27"/>
        </w:rPr>
      </w:pPr>
    </w:p>
    <w:p w14:paraId="040E071C" w14:textId="77777777" w:rsidR="0068651E" w:rsidRDefault="0068651E">
      <w:pPr>
        <w:pStyle w:val="BodyText"/>
        <w:rPr>
          <w:rFonts w:ascii="Arial"/>
          <w:sz w:val="27"/>
        </w:rPr>
      </w:pPr>
    </w:p>
    <w:p w14:paraId="2933645C" w14:textId="77777777" w:rsidR="0068651E" w:rsidRDefault="0068651E">
      <w:pPr>
        <w:pStyle w:val="BodyText"/>
        <w:rPr>
          <w:rFonts w:ascii="Arial"/>
          <w:sz w:val="27"/>
        </w:rPr>
      </w:pPr>
    </w:p>
    <w:p w14:paraId="339DF730" w14:textId="77777777" w:rsidR="0068651E" w:rsidRDefault="0068651E">
      <w:pPr>
        <w:pStyle w:val="BodyText"/>
        <w:rPr>
          <w:rFonts w:ascii="Arial"/>
          <w:sz w:val="27"/>
        </w:rPr>
      </w:pPr>
    </w:p>
    <w:p w14:paraId="4E20B724" w14:textId="77777777" w:rsidR="0068651E" w:rsidRDefault="0068651E">
      <w:pPr>
        <w:pStyle w:val="BodyText"/>
        <w:rPr>
          <w:rFonts w:ascii="Arial"/>
          <w:sz w:val="27"/>
        </w:rPr>
      </w:pPr>
    </w:p>
    <w:p w14:paraId="581EBD96" w14:textId="77777777" w:rsidR="0068651E" w:rsidRDefault="0068651E">
      <w:pPr>
        <w:pStyle w:val="BodyText"/>
        <w:rPr>
          <w:rFonts w:ascii="Arial"/>
          <w:sz w:val="27"/>
        </w:rPr>
      </w:pPr>
    </w:p>
    <w:p w14:paraId="2E5C17B5" w14:textId="77777777" w:rsidR="0068651E" w:rsidRDefault="0068651E">
      <w:pPr>
        <w:pStyle w:val="BodyText"/>
        <w:rPr>
          <w:rFonts w:ascii="Arial"/>
          <w:sz w:val="27"/>
        </w:rPr>
      </w:pPr>
    </w:p>
    <w:p w14:paraId="1E064A08" w14:textId="77777777" w:rsidR="0068651E" w:rsidRDefault="0068651E">
      <w:pPr>
        <w:pStyle w:val="BodyText"/>
        <w:rPr>
          <w:rFonts w:ascii="Arial"/>
          <w:sz w:val="27"/>
        </w:rPr>
      </w:pPr>
    </w:p>
    <w:p w14:paraId="7252CF1F" w14:textId="77777777" w:rsidR="0068651E" w:rsidRDefault="0068651E">
      <w:pPr>
        <w:pStyle w:val="BodyText"/>
        <w:rPr>
          <w:rFonts w:ascii="Arial"/>
          <w:sz w:val="27"/>
        </w:rPr>
      </w:pPr>
    </w:p>
    <w:p w14:paraId="6DE0DDA2" w14:textId="77777777" w:rsidR="0068651E" w:rsidRDefault="0068651E">
      <w:pPr>
        <w:pStyle w:val="BodyText"/>
        <w:rPr>
          <w:rFonts w:ascii="Arial"/>
          <w:sz w:val="27"/>
        </w:rPr>
      </w:pPr>
    </w:p>
    <w:p w14:paraId="66A375FA" w14:textId="77777777" w:rsidR="0068651E" w:rsidRDefault="0068651E">
      <w:pPr>
        <w:pStyle w:val="BodyText"/>
        <w:rPr>
          <w:rFonts w:ascii="Arial"/>
          <w:sz w:val="27"/>
        </w:rPr>
      </w:pPr>
    </w:p>
    <w:p w14:paraId="27F1E7D7" w14:textId="77777777" w:rsidR="0068651E" w:rsidRDefault="0068651E">
      <w:pPr>
        <w:pStyle w:val="BodyText"/>
        <w:rPr>
          <w:rFonts w:ascii="Arial"/>
          <w:sz w:val="27"/>
        </w:rPr>
      </w:pPr>
    </w:p>
    <w:p w14:paraId="0657EBCA" w14:textId="77777777" w:rsidR="0068651E" w:rsidRDefault="0068651E">
      <w:pPr>
        <w:pStyle w:val="BodyText"/>
        <w:spacing w:before="237"/>
        <w:rPr>
          <w:rFonts w:ascii="Arial"/>
          <w:sz w:val="27"/>
        </w:rPr>
      </w:pPr>
    </w:p>
    <w:p w14:paraId="75FD5F33" w14:textId="77777777" w:rsidR="0068651E" w:rsidRDefault="006C556A">
      <w:pPr>
        <w:pStyle w:val="Heading1"/>
        <w:ind w:right="2"/>
      </w:pPr>
      <w:bookmarkStart w:id="0" w:name="_TOC_250049"/>
      <w:r>
        <w:rPr>
          <w:smallCaps/>
        </w:rPr>
        <w:t>Notes</w:t>
      </w:r>
      <w:r>
        <w:rPr>
          <w:smallCaps/>
          <w:spacing w:val="-6"/>
        </w:rPr>
        <w:t xml:space="preserve"> </w:t>
      </w:r>
      <w:r>
        <w:rPr>
          <w:smallCaps/>
        </w:rPr>
        <w:t>To</w:t>
      </w:r>
      <w:r>
        <w:rPr>
          <w:smallCaps/>
          <w:spacing w:val="-5"/>
        </w:rPr>
        <w:t xml:space="preserve"> </w:t>
      </w:r>
      <w:r>
        <w:rPr>
          <w:smallCaps/>
        </w:rPr>
        <w:t>The</w:t>
      </w:r>
      <w:r>
        <w:rPr>
          <w:smallCaps/>
          <w:spacing w:val="-5"/>
        </w:rPr>
        <w:t xml:space="preserve"> </w:t>
      </w:r>
      <w:r>
        <w:rPr>
          <w:smallCaps/>
        </w:rPr>
        <w:t>Financial</w:t>
      </w:r>
      <w:r>
        <w:rPr>
          <w:smallCaps/>
          <w:spacing w:val="-4"/>
        </w:rPr>
        <w:t xml:space="preserve"> </w:t>
      </w:r>
      <w:bookmarkEnd w:id="0"/>
      <w:r>
        <w:rPr>
          <w:smallCaps/>
          <w:spacing w:val="-2"/>
        </w:rPr>
        <w:t>Statements</w:t>
      </w:r>
    </w:p>
    <w:p w14:paraId="143A17EC" w14:textId="77777777" w:rsidR="0068651E" w:rsidRDefault="0068651E">
      <w:pPr>
        <w:sectPr w:rsidR="0068651E">
          <w:footerReference w:type="default" r:id="rId8"/>
          <w:pgSz w:w="11910" w:h="16840"/>
          <w:pgMar w:top="1920" w:right="1680" w:bottom="280" w:left="1680" w:header="0" w:footer="0" w:gutter="0"/>
          <w:cols w:space="720"/>
        </w:sectPr>
      </w:pPr>
    </w:p>
    <w:p w14:paraId="13B47DE5" w14:textId="77777777" w:rsidR="0068651E" w:rsidRDefault="0068651E">
      <w:pPr>
        <w:pStyle w:val="BodyText"/>
        <w:spacing w:before="4"/>
        <w:rPr>
          <w:rFonts w:ascii="Arial"/>
          <w:b/>
          <w:sz w:val="17"/>
        </w:rPr>
      </w:pPr>
    </w:p>
    <w:p w14:paraId="0E4E86C5" w14:textId="77777777" w:rsidR="0068651E" w:rsidRDefault="0068651E">
      <w:pPr>
        <w:rPr>
          <w:rFonts w:ascii="Arial"/>
          <w:sz w:val="17"/>
        </w:rPr>
        <w:sectPr w:rsidR="0068651E">
          <w:footerReference w:type="default" r:id="rId9"/>
          <w:pgSz w:w="11910" w:h="16840"/>
          <w:pgMar w:top="1920" w:right="1680" w:bottom="280" w:left="1680" w:header="0" w:footer="0" w:gutter="0"/>
          <w:cols w:space="720"/>
        </w:sectPr>
      </w:pPr>
    </w:p>
    <w:p w14:paraId="7594FF77" w14:textId="77777777" w:rsidR="0068651E" w:rsidRDefault="006C556A">
      <w:pPr>
        <w:pStyle w:val="Heading3"/>
        <w:spacing w:before="78"/>
        <w:ind w:left="700"/>
      </w:pPr>
      <w:r>
        <w:rPr>
          <w:smallCaps/>
        </w:rPr>
        <w:lastRenderedPageBreak/>
        <w:t>Index</w:t>
      </w:r>
      <w:r>
        <w:rPr>
          <w:smallCaps/>
          <w:spacing w:val="-4"/>
        </w:rPr>
        <w:t xml:space="preserve"> </w:t>
      </w:r>
      <w:r>
        <w:rPr>
          <w:smallCaps/>
        </w:rPr>
        <w:t>to</w:t>
      </w:r>
      <w:r>
        <w:rPr>
          <w:smallCaps/>
          <w:spacing w:val="-3"/>
        </w:rPr>
        <w:t xml:space="preserve"> </w:t>
      </w:r>
      <w:r>
        <w:rPr>
          <w:smallCaps/>
          <w:spacing w:val="-4"/>
        </w:rPr>
        <w:t>notes</w:t>
      </w:r>
    </w:p>
    <w:p w14:paraId="70197881" w14:textId="77777777" w:rsidR="0068651E" w:rsidRDefault="0068651E">
      <w:pPr>
        <w:sectPr w:rsidR="0068651E">
          <w:footerReference w:type="default" r:id="rId10"/>
          <w:pgSz w:w="11910" w:h="16840"/>
          <w:pgMar w:top="1860" w:right="1680" w:bottom="3169" w:left="1680" w:header="0" w:footer="3169" w:gutter="0"/>
          <w:cols w:space="720"/>
        </w:sectPr>
      </w:pPr>
    </w:p>
    <w:sdt>
      <w:sdtPr>
        <w:id w:val="1619488718"/>
        <w:docPartObj>
          <w:docPartGallery w:val="Table of Contents"/>
          <w:docPartUnique/>
        </w:docPartObj>
      </w:sdtPr>
      <w:sdtEndPr/>
      <w:sdtContent>
        <w:p w14:paraId="1C30EBDF" w14:textId="77777777" w:rsidR="0068651E" w:rsidRDefault="006C556A">
          <w:pPr>
            <w:pStyle w:val="TOC4"/>
            <w:tabs>
              <w:tab w:val="left" w:leader="dot" w:pos="7787"/>
            </w:tabs>
          </w:pPr>
          <w:hyperlink w:anchor="_TOC_250048" w:history="1">
            <w:r>
              <w:t>NOTE</w:t>
            </w:r>
            <w:r>
              <w:rPr>
                <w:spacing w:val="-9"/>
              </w:rPr>
              <w:t xml:space="preserve"> </w:t>
            </w:r>
            <w:r>
              <w:t>1:</w:t>
            </w:r>
            <w:r>
              <w:rPr>
                <w:spacing w:val="3"/>
              </w:rPr>
              <w:t xml:space="preserve"> </w:t>
            </w:r>
            <w:r>
              <w:t>BASIS</w:t>
            </w:r>
            <w:r>
              <w:rPr>
                <w:spacing w:val="-7"/>
              </w:rPr>
              <w:t xml:space="preserve"> </w:t>
            </w:r>
            <w:r>
              <w:t>OF</w:t>
            </w:r>
            <w:r>
              <w:rPr>
                <w:spacing w:val="-6"/>
              </w:rPr>
              <w:t xml:space="preserve"> </w:t>
            </w:r>
            <w:r>
              <w:t>FINANCIAL</w:t>
            </w:r>
            <w:r>
              <w:rPr>
                <w:spacing w:val="-5"/>
              </w:rPr>
              <w:t xml:space="preserve"> </w:t>
            </w:r>
            <w:r>
              <w:t>STATEMENTS</w:t>
            </w:r>
            <w:r>
              <w:rPr>
                <w:spacing w:val="-6"/>
              </w:rPr>
              <w:t xml:space="preserve"> </w:t>
            </w:r>
            <w:r>
              <w:rPr>
                <w:spacing w:val="-2"/>
              </w:rPr>
              <w:t>PREPARATION</w:t>
            </w:r>
            <w:r>
              <w:rPr>
                <w:rFonts w:ascii="Times New Roman"/>
                <w:b w:val="0"/>
              </w:rPr>
              <w:tab/>
            </w:r>
            <w:r>
              <w:rPr>
                <w:spacing w:val="-5"/>
              </w:rPr>
              <w:t>51</w:t>
            </w:r>
          </w:hyperlink>
        </w:p>
        <w:p w14:paraId="1BD578FF" w14:textId="77777777" w:rsidR="0068651E" w:rsidRDefault="006C556A">
          <w:pPr>
            <w:pStyle w:val="TOC4"/>
            <w:tabs>
              <w:tab w:val="left" w:leader="dot" w:pos="7788"/>
            </w:tabs>
            <w:spacing w:before="118"/>
          </w:pPr>
          <w:hyperlink w:anchor="_TOC_250047" w:history="1">
            <w:r>
              <w:t>NOTE</w:t>
            </w:r>
            <w:r>
              <w:rPr>
                <w:spacing w:val="-7"/>
              </w:rPr>
              <w:t xml:space="preserve"> </w:t>
            </w:r>
            <w:r>
              <w:t>2:</w:t>
            </w:r>
            <w:r>
              <w:rPr>
                <w:spacing w:val="5"/>
              </w:rPr>
              <w:t xml:space="preserve"> </w:t>
            </w:r>
            <w:r>
              <w:t>REVENUE</w:t>
            </w:r>
            <w:r>
              <w:rPr>
                <w:spacing w:val="-7"/>
              </w:rPr>
              <w:t xml:space="preserve"> </w:t>
            </w:r>
            <w:r>
              <w:t>FROM</w:t>
            </w:r>
            <w:r>
              <w:rPr>
                <w:spacing w:val="-3"/>
              </w:rPr>
              <w:t xml:space="preserve"> </w:t>
            </w:r>
            <w:r>
              <w:rPr>
                <w:spacing w:val="-2"/>
              </w:rPr>
              <w:t>TRANSACTIONS</w:t>
            </w:r>
            <w:r>
              <w:rPr>
                <w:rFonts w:ascii="Times New Roman"/>
                <w:b w:val="0"/>
              </w:rPr>
              <w:tab/>
            </w:r>
            <w:r>
              <w:rPr>
                <w:spacing w:val="-5"/>
              </w:rPr>
              <w:t>59</w:t>
            </w:r>
          </w:hyperlink>
        </w:p>
        <w:p w14:paraId="678F7DD7" w14:textId="77777777" w:rsidR="0068651E" w:rsidRDefault="006C556A">
          <w:pPr>
            <w:pStyle w:val="TOC5"/>
            <w:tabs>
              <w:tab w:val="left" w:leader="dot" w:pos="7789"/>
            </w:tabs>
          </w:pPr>
          <w:hyperlink w:anchor="_TOC_250046" w:history="1">
            <w:r>
              <w:t>Note</w:t>
            </w:r>
            <w:r>
              <w:rPr>
                <w:spacing w:val="-5"/>
              </w:rPr>
              <w:t xml:space="preserve"> </w:t>
            </w:r>
            <w:r>
              <w:t>2A:</w:t>
            </w:r>
            <w:r>
              <w:rPr>
                <w:spacing w:val="-7"/>
              </w:rPr>
              <w:t xml:space="preserve"> </w:t>
            </w:r>
            <w:r>
              <w:t>Taxation</w:t>
            </w:r>
            <w:r>
              <w:rPr>
                <w:spacing w:val="-7"/>
              </w:rPr>
              <w:t xml:space="preserve"> </w:t>
            </w:r>
            <w:r>
              <w:rPr>
                <w:spacing w:val="-2"/>
              </w:rPr>
              <w:t>revenue</w:t>
            </w:r>
            <w:r>
              <w:rPr>
                <w:rFonts w:ascii="Times New Roman"/>
              </w:rPr>
              <w:tab/>
            </w:r>
            <w:r>
              <w:rPr>
                <w:spacing w:val="-5"/>
              </w:rPr>
              <w:t>60</w:t>
            </w:r>
          </w:hyperlink>
        </w:p>
        <w:p w14:paraId="06DB8B95" w14:textId="77777777" w:rsidR="0068651E" w:rsidRDefault="006C556A">
          <w:pPr>
            <w:pStyle w:val="TOC5"/>
            <w:tabs>
              <w:tab w:val="left" w:leader="dot" w:pos="7787"/>
            </w:tabs>
            <w:spacing w:before="61"/>
          </w:pPr>
          <w:hyperlink w:anchor="_TOC_250045" w:history="1">
            <w:r>
              <w:t>Note</w:t>
            </w:r>
            <w:r>
              <w:rPr>
                <w:spacing w:val="-3"/>
              </w:rPr>
              <w:t xml:space="preserve"> </w:t>
            </w:r>
            <w:r>
              <w:t>2B:</w:t>
            </w:r>
            <w:r>
              <w:rPr>
                <w:spacing w:val="-2"/>
              </w:rPr>
              <w:t xml:space="preserve"> </w:t>
            </w:r>
            <w:r>
              <w:t>Sales</w:t>
            </w:r>
            <w:r>
              <w:rPr>
                <w:spacing w:val="-5"/>
              </w:rPr>
              <w:t xml:space="preserve"> </w:t>
            </w:r>
            <w:r>
              <w:t>of</w:t>
            </w:r>
            <w:r>
              <w:rPr>
                <w:spacing w:val="-5"/>
              </w:rPr>
              <w:t xml:space="preserve"> </w:t>
            </w:r>
            <w:r>
              <w:t>goods</w:t>
            </w:r>
            <w:r>
              <w:rPr>
                <w:spacing w:val="-4"/>
              </w:rPr>
              <w:t xml:space="preserve"> </w:t>
            </w:r>
            <w:r>
              <w:t>and</w:t>
            </w:r>
            <w:r>
              <w:rPr>
                <w:spacing w:val="-6"/>
              </w:rPr>
              <w:t xml:space="preserve"> </w:t>
            </w:r>
            <w:r>
              <w:rPr>
                <w:spacing w:val="-2"/>
              </w:rPr>
              <w:t>services</w:t>
            </w:r>
            <w:r>
              <w:rPr>
                <w:rFonts w:ascii="Times New Roman"/>
              </w:rPr>
              <w:tab/>
            </w:r>
            <w:r>
              <w:rPr>
                <w:spacing w:val="-5"/>
              </w:rPr>
              <w:t>63</w:t>
            </w:r>
          </w:hyperlink>
        </w:p>
        <w:p w14:paraId="2F868AE0" w14:textId="77777777" w:rsidR="0068651E" w:rsidRDefault="006C556A">
          <w:pPr>
            <w:pStyle w:val="TOC5"/>
            <w:tabs>
              <w:tab w:val="left" w:leader="dot" w:pos="7787"/>
            </w:tabs>
          </w:pPr>
          <w:hyperlink w:anchor="_TOC_250044" w:history="1">
            <w:r>
              <w:t>Note</w:t>
            </w:r>
            <w:r>
              <w:rPr>
                <w:spacing w:val="-5"/>
              </w:rPr>
              <w:t xml:space="preserve"> </w:t>
            </w:r>
            <w:r>
              <w:t>2C:</w:t>
            </w:r>
            <w:r>
              <w:rPr>
                <w:spacing w:val="-6"/>
              </w:rPr>
              <w:t xml:space="preserve"> </w:t>
            </w:r>
            <w:r>
              <w:t>Interest</w:t>
            </w:r>
            <w:r>
              <w:rPr>
                <w:spacing w:val="-8"/>
              </w:rPr>
              <w:t xml:space="preserve"> </w:t>
            </w:r>
            <w:r>
              <w:t>and</w:t>
            </w:r>
            <w:r>
              <w:rPr>
                <w:spacing w:val="-4"/>
              </w:rPr>
              <w:t xml:space="preserve"> </w:t>
            </w:r>
            <w:r>
              <w:t>dividend</w:t>
            </w:r>
            <w:r>
              <w:rPr>
                <w:spacing w:val="-4"/>
              </w:rPr>
              <w:t xml:space="preserve"> </w:t>
            </w:r>
            <w:r>
              <w:t>and</w:t>
            </w:r>
            <w:r>
              <w:rPr>
                <w:spacing w:val="-4"/>
              </w:rPr>
              <w:t xml:space="preserve"> </w:t>
            </w:r>
            <w:r>
              <w:t>distribution</w:t>
            </w:r>
            <w:r>
              <w:rPr>
                <w:spacing w:val="-4"/>
              </w:rPr>
              <w:t xml:space="preserve"> </w:t>
            </w:r>
            <w:r>
              <w:rPr>
                <w:spacing w:val="-2"/>
              </w:rPr>
              <w:t>income</w:t>
            </w:r>
            <w:r>
              <w:rPr>
                <w:rFonts w:ascii="Times New Roman"/>
              </w:rPr>
              <w:tab/>
            </w:r>
            <w:r>
              <w:rPr>
                <w:spacing w:val="-5"/>
              </w:rPr>
              <w:t>65</w:t>
            </w:r>
          </w:hyperlink>
        </w:p>
        <w:p w14:paraId="578A929C" w14:textId="77777777" w:rsidR="0068651E" w:rsidRDefault="006C556A">
          <w:pPr>
            <w:pStyle w:val="TOC5"/>
            <w:tabs>
              <w:tab w:val="left" w:leader="dot" w:pos="7787"/>
            </w:tabs>
            <w:spacing w:before="61"/>
          </w:pPr>
          <w:hyperlink w:anchor="_TOC_250043" w:history="1">
            <w:r>
              <w:t>Note</w:t>
            </w:r>
            <w:r>
              <w:rPr>
                <w:spacing w:val="-5"/>
              </w:rPr>
              <w:t xml:space="preserve"> </w:t>
            </w:r>
            <w:r>
              <w:t>2D:</w:t>
            </w:r>
            <w:r>
              <w:rPr>
                <w:spacing w:val="-7"/>
              </w:rPr>
              <w:t xml:space="preserve"> </w:t>
            </w:r>
            <w:r>
              <w:t>Other</w:t>
            </w:r>
            <w:r>
              <w:rPr>
                <w:spacing w:val="-5"/>
              </w:rPr>
              <w:t xml:space="preserve"> </w:t>
            </w:r>
            <w:r>
              <w:t>sources</w:t>
            </w:r>
            <w:r>
              <w:rPr>
                <w:spacing w:val="-6"/>
              </w:rPr>
              <w:t xml:space="preserve"> </w:t>
            </w:r>
            <w:r>
              <w:t>of</w:t>
            </w:r>
            <w:r>
              <w:rPr>
                <w:spacing w:val="-4"/>
              </w:rPr>
              <w:t xml:space="preserve"> </w:t>
            </w:r>
            <w:r>
              <w:t>non-taxation</w:t>
            </w:r>
            <w:r>
              <w:rPr>
                <w:spacing w:val="-8"/>
              </w:rPr>
              <w:t xml:space="preserve"> </w:t>
            </w:r>
            <w:r>
              <w:rPr>
                <w:spacing w:val="-2"/>
              </w:rPr>
              <w:t>revenue</w:t>
            </w:r>
            <w:r>
              <w:rPr>
                <w:rFonts w:ascii="Times New Roman"/>
              </w:rPr>
              <w:tab/>
            </w:r>
            <w:r>
              <w:rPr>
                <w:spacing w:val="-5"/>
              </w:rPr>
              <w:t>66</w:t>
            </w:r>
          </w:hyperlink>
        </w:p>
        <w:p w14:paraId="7A273F56" w14:textId="77777777" w:rsidR="0068651E" w:rsidRDefault="006C556A">
          <w:pPr>
            <w:pStyle w:val="TOC4"/>
            <w:tabs>
              <w:tab w:val="left" w:leader="dot" w:pos="7787"/>
            </w:tabs>
          </w:pPr>
          <w:hyperlink w:anchor="_TOC_250042" w:history="1">
            <w:r>
              <w:t>NOTE</w:t>
            </w:r>
            <w:r>
              <w:rPr>
                <w:spacing w:val="-9"/>
              </w:rPr>
              <w:t xml:space="preserve"> </w:t>
            </w:r>
            <w:r>
              <w:t>3:</w:t>
            </w:r>
            <w:r>
              <w:rPr>
                <w:spacing w:val="3"/>
              </w:rPr>
              <w:t xml:space="preserve"> </w:t>
            </w:r>
            <w:r>
              <w:t>EXPENSES</w:t>
            </w:r>
            <w:r>
              <w:rPr>
                <w:spacing w:val="-6"/>
              </w:rPr>
              <w:t xml:space="preserve"> </w:t>
            </w:r>
            <w:r>
              <w:t>FROM</w:t>
            </w:r>
            <w:r>
              <w:rPr>
                <w:spacing w:val="-6"/>
              </w:rPr>
              <w:t xml:space="preserve"> </w:t>
            </w:r>
            <w:r>
              <w:rPr>
                <w:spacing w:val="-2"/>
              </w:rPr>
              <w:t>TRANSACTIONS</w:t>
            </w:r>
            <w:r>
              <w:rPr>
                <w:rFonts w:ascii="Times New Roman"/>
                <w:b w:val="0"/>
              </w:rPr>
              <w:tab/>
            </w:r>
            <w:r>
              <w:rPr>
                <w:spacing w:val="-5"/>
              </w:rPr>
              <w:t>67</w:t>
            </w:r>
          </w:hyperlink>
        </w:p>
        <w:p w14:paraId="4EB5D02F" w14:textId="77777777" w:rsidR="0068651E" w:rsidRDefault="006C556A">
          <w:pPr>
            <w:pStyle w:val="TOC5"/>
            <w:tabs>
              <w:tab w:val="left" w:leader="dot" w:pos="7788"/>
            </w:tabs>
            <w:spacing w:before="58"/>
          </w:pPr>
          <w:hyperlink w:anchor="_TOC_250041" w:history="1">
            <w:r>
              <w:t>Note</w:t>
            </w:r>
            <w:r>
              <w:rPr>
                <w:spacing w:val="-6"/>
              </w:rPr>
              <w:t xml:space="preserve"> </w:t>
            </w:r>
            <w:r>
              <w:t>3A:</w:t>
            </w:r>
            <w:r>
              <w:rPr>
                <w:spacing w:val="-6"/>
              </w:rPr>
              <w:t xml:space="preserve"> </w:t>
            </w:r>
            <w:r>
              <w:t>Employee</w:t>
            </w:r>
            <w:r>
              <w:rPr>
                <w:spacing w:val="-6"/>
              </w:rPr>
              <w:t xml:space="preserve"> </w:t>
            </w:r>
            <w:r>
              <w:t>and</w:t>
            </w:r>
            <w:r>
              <w:rPr>
                <w:spacing w:val="-8"/>
              </w:rPr>
              <w:t xml:space="preserve"> </w:t>
            </w:r>
            <w:r>
              <w:t>superannuation</w:t>
            </w:r>
            <w:r>
              <w:rPr>
                <w:spacing w:val="-9"/>
              </w:rPr>
              <w:t xml:space="preserve"> </w:t>
            </w:r>
            <w:r>
              <w:rPr>
                <w:spacing w:val="-2"/>
              </w:rPr>
              <w:t>expenses</w:t>
            </w:r>
            <w:r>
              <w:rPr>
                <w:rFonts w:ascii="Times New Roman"/>
              </w:rPr>
              <w:tab/>
            </w:r>
            <w:r>
              <w:rPr>
                <w:spacing w:val="-5"/>
              </w:rPr>
              <w:t>68</w:t>
            </w:r>
          </w:hyperlink>
        </w:p>
        <w:p w14:paraId="3000845A" w14:textId="77777777" w:rsidR="0068651E" w:rsidRDefault="006C556A">
          <w:pPr>
            <w:pStyle w:val="TOC5"/>
            <w:tabs>
              <w:tab w:val="left" w:leader="dot" w:pos="7787"/>
            </w:tabs>
          </w:pPr>
          <w:hyperlink w:anchor="_TOC_250040" w:history="1">
            <w:r>
              <w:t>Note</w:t>
            </w:r>
            <w:r>
              <w:rPr>
                <w:spacing w:val="-6"/>
              </w:rPr>
              <w:t xml:space="preserve"> </w:t>
            </w:r>
            <w:r>
              <w:t>3B:</w:t>
            </w:r>
            <w:r>
              <w:rPr>
                <w:spacing w:val="-6"/>
              </w:rPr>
              <w:t xml:space="preserve"> </w:t>
            </w:r>
            <w:r>
              <w:t>Depreciation</w:t>
            </w:r>
            <w:r>
              <w:rPr>
                <w:spacing w:val="-7"/>
              </w:rPr>
              <w:t xml:space="preserve"> </w:t>
            </w:r>
            <w:r>
              <w:t>and</w:t>
            </w:r>
            <w:r>
              <w:rPr>
                <w:spacing w:val="-7"/>
              </w:rPr>
              <w:t xml:space="preserve"> </w:t>
            </w:r>
            <w:r>
              <w:t>amortisation</w:t>
            </w:r>
            <w:r>
              <w:rPr>
                <w:spacing w:val="-8"/>
              </w:rPr>
              <w:t xml:space="preserve"> </w:t>
            </w:r>
            <w:r>
              <w:rPr>
                <w:spacing w:val="-2"/>
              </w:rPr>
              <w:t>expenses</w:t>
            </w:r>
            <w:r>
              <w:rPr>
                <w:rFonts w:ascii="Times New Roman"/>
              </w:rPr>
              <w:tab/>
            </w:r>
            <w:r>
              <w:rPr>
                <w:spacing w:val="-5"/>
              </w:rPr>
              <w:t>68</w:t>
            </w:r>
          </w:hyperlink>
        </w:p>
        <w:p w14:paraId="1EE22C0A" w14:textId="77777777" w:rsidR="0068651E" w:rsidRDefault="006C556A">
          <w:pPr>
            <w:pStyle w:val="TOC5"/>
            <w:tabs>
              <w:tab w:val="left" w:leader="dot" w:pos="7789"/>
            </w:tabs>
            <w:spacing w:before="61"/>
          </w:pPr>
          <w:hyperlink w:anchor="_TOC_250039" w:history="1">
            <w:r>
              <w:t>Note</w:t>
            </w:r>
            <w:r>
              <w:rPr>
                <w:spacing w:val="-3"/>
              </w:rPr>
              <w:t xml:space="preserve"> </w:t>
            </w:r>
            <w:r>
              <w:t>3C:</w:t>
            </w:r>
            <w:r>
              <w:rPr>
                <w:spacing w:val="-2"/>
              </w:rPr>
              <w:t xml:space="preserve"> </w:t>
            </w:r>
            <w:r>
              <w:t>Supply</w:t>
            </w:r>
            <w:r>
              <w:rPr>
                <w:spacing w:val="-6"/>
              </w:rPr>
              <w:t xml:space="preserve"> </w:t>
            </w:r>
            <w:r>
              <w:t>of</w:t>
            </w:r>
            <w:r>
              <w:rPr>
                <w:spacing w:val="-6"/>
              </w:rPr>
              <w:t xml:space="preserve"> </w:t>
            </w:r>
            <w:r>
              <w:t>goods</w:t>
            </w:r>
            <w:r>
              <w:rPr>
                <w:spacing w:val="-5"/>
              </w:rPr>
              <w:t xml:space="preserve"> </w:t>
            </w:r>
            <w:r>
              <w:t>and</w:t>
            </w:r>
            <w:r>
              <w:rPr>
                <w:spacing w:val="-5"/>
              </w:rPr>
              <w:t xml:space="preserve"> </w:t>
            </w:r>
            <w:r>
              <w:rPr>
                <w:spacing w:val="-2"/>
              </w:rPr>
              <w:t>services</w:t>
            </w:r>
            <w:r>
              <w:rPr>
                <w:rFonts w:ascii="Times New Roman"/>
              </w:rPr>
              <w:tab/>
            </w:r>
            <w:r>
              <w:rPr>
                <w:spacing w:val="-5"/>
              </w:rPr>
              <w:t>70</w:t>
            </w:r>
          </w:hyperlink>
        </w:p>
        <w:p w14:paraId="65C05013" w14:textId="77777777" w:rsidR="0068651E" w:rsidRDefault="006C556A">
          <w:pPr>
            <w:pStyle w:val="TOC5"/>
            <w:tabs>
              <w:tab w:val="left" w:leader="dot" w:pos="7788"/>
            </w:tabs>
          </w:pPr>
          <w:hyperlink w:anchor="_TOC_250038" w:history="1">
            <w:r>
              <w:t>Note</w:t>
            </w:r>
            <w:r>
              <w:rPr>
                <w:spacing w:val="-6"/>
              </w:rPr>
              <w:t xml:space="preserve"> </w:t>
            </w:r>
            <w:r>
              <w:t>3D:</w:t>
            </w:r>
            <w:r>
              <w:rPr>
                <w:spacing w:val="-6"/>
              </w:rPr>
              <w:t xml:space="preserve"> </w:t>
            </w:r>
            <w:r>
              <w:t>Interest</w:t>
            </w:r>
            <w:r>
              <w:rPr>
                <w:spacing w:val="-6"/>
              </w:rPr>
              <w:t xml:space="preserve"> </w:t>
            </w:r>
            <w:r>
              <w:rPr>
                <w:spacing w:val="-2"/>
              </w:rPr>
              <w:t>expense</w:t>
            </w:r>
            <w:r>
              <w:rPr>
                <w:rFonts w:ascii="Times New Roman"/>
              </w:rPr>
              <w:tab/>
            </w:r>
            <w:r>
              <w:rPr>
                <w:spacing w:val="-5"/>
              </w:rPr>
              <w:t>71</w:t>
            </w:r>
          </w:hyperlink>
        </w:p>
        <w:p w14:paraId="1DCCDDF1" w14:textId="77777777" w:rsidR="0068651E" w:rsidRDefault="006C556A">
          <w:pPr>
            <w:pStyle w:val="TOC5"/>
            <w:tabs>
              <w:tab w:val="left" w:leader="dot" w:pos="7788"/>
            </w:tabs>
            <w:spacing w:before="61"/>
          </w:pPr>
          <w:hyperlink w:anchor="_TOC_250037" w:history="1">
            <w:r>
              <w:t>Note</w:t>
            </w:r>
            <w:r>
              <w:rPr>
                <w:spacing w:val="-4"/>
              </w:rPr>
              <w:t xml:space="preserve"> </w:t>
            </w:r>
            <w:r>
              <w:t>3E:</w:t>
            </w:r>
            <w:r>
              <w:rPr>
                <w:spacing w:val="-6"/>
              </w:rPr>
              <w:t xml:space="preserve"> </w:t>
            </w:r>
            <w:r>
              <w:t>Grants</w:t>
            </w:r>
            <w:r>
              <w:rPr>
                <w:spacing w:val="-5"/>
              </w:rPr>
              <w:t xml:space="preserve"> </w:t>
            </w:r>
            <w:r>
              <w:rPr>
                <w:spacing w:val="-2"/>
              </w:rPr>
              <w:t>expense</w:t>
            </w:r>
            <w:r>
              <w:rPr>
                <w:rFonts w:ascii="Times New Roman"/>
              </w:rPr>
              <w:tab/>
            </w:r>
            <w:r>
              <w:rPr>
                <w:spacing w:val="-5"/>
              </w:rPr>
              <w:t>72</w:t>
            </w:r>
          </w:hyperlink>
        </w:p>
        <w:p w14:paraId="576B35C0" w14:textId="77777777" w:rsidR="0068651E" w:rsidRDefault="006C556A">
          <w:pPr>
            <w:pStyle w:val="TOC5"/>
            <w:tabs>
              <w:tab w:val="left" w:leader="dot" w:pos="7788"/>
            </w:tabs>
            <w:spacing w:before="58"/>
          </w:pPr>
          <w:hyperlink w:anchor="_TOC_250036" w:history="1">
            <w:r>
              <w:t>Note</w:t>
            </w:r>
            <w:r>
              <w:rPr>
                <w:spacing w:val="-6"/>
              </w:rPr>
              <w:t xml:space="preserve"> </w:t>
            </w:r>
            <w:r>
              <w:t>3F:</w:t>
            </w:r>
            <w:r>
              <w:rPr>
                <w:spacing w:val="-6"/>
              </w:rPr>
              <w:t xml:space="preserve"> </w:t>
            </w:r>
            <w:r>
              <w:t>Expenses</w:t>
            </w:r>
            <w:r>
              <w:rPr>
                <w:spacing w:val="-5"/>
              </w:rPr>
              <w:t xml:space="preserve"> </w:t>
            </w:r>
            <w:r>
              <w:t>by</w:t>
            </w:r>
            <w:r>
              <w:rPr>
                <w:spacing w:val="-4"/>
              </w:rPr>
              <w:t xml:space="preserve"> </w:t>
            </w:r>
            <w:r>
              <w:rPr>
                <w:spacing w:val="-2"/>
              </w:rPr>
              <w:t>function</w:t>
            </w:r>
            <w:r>
              <w:rPr>
                <w:rFonts w:ascii="Times New Roman"/>
              </w:rPr>
              <w:tab/>
            </w:r>
            <w:r>
              <w:rPr>
                <w:spacing w:val="-5"/>
              </w:rPr>
              <w:t>73</w:t>
            </w:r>
          </w:hyperlink>
        </w:p>
        <w:p w14:paraId="46F9E05D" w14:textId="77777777" w:rsidR="0068651E" w:rsidRDefault="006C556A">
          <w:pPr>
            <w:pStyle w:val="TOC4"/>
            <w:tabs>
              <w:tab w:val="left" w:leader="dot" w:pos="7788"/>
            </w:tabs>
          </w:pPr>
          <w:hyperlink w:anchor="_TOC_250035" w:history="1">
            <w:r>
              <w:t>NOTE</w:t>
            </w:r>
            <w:r>
              <w:rPr>
                <w:spacing w:val="-8"/>
              </w:rPr>
              <w:t xml:space="preserve"> </w:t>
            </w:r>
            <w:r>
              <w:t>4:</w:t>
            </w:r>
            <w:r>
              <w:rPr>
                <w:spacing w:val="4"/>
              </w:rPr>
              <w:t xml:space="preserve"> </w:t>
            </w:r>
            <w:r>
              <w:t>OTHER</w:t>
            </w:r>
            <w:r>
              <w:rPr>
                <w:spacing w:val="-6"/>
              </w:rPr>
              <w:t xml:space="preserve"> </w:t>
            </w:r>
            <w:r>
              <w:t>ECONOMIC</w:t>
            </w:r>
            <w:r>
              <w:rPr>
                <w:spacing w:val="-7"/>
              </w:rPr>
              <w:t xml:space="preserve"> </w:t>
            </w:r>
            <w:r>
              <w:rPr>
                <w:spacing w:val="-4"/>
              </w:rPr>
              <w:t>FLOWS</w:t>
            </w:r>
            <w:r>
              <w:rPr>
                <w:rFonts w:ascii="Times New Roman"/>
                <w:b w:val="0"/>
              </w:rPr>
              <w:tab/>
            </w:r>
            <w:r>
              <w:rPr>
                <w:spacing w:val="-5"/>
              </w:rPr>
              <w:t>75</w:t>
            </w:r>
          </w:hyperlink>
        </w:p>
        <w:p w14:paraId="7B2132E9" w14:textId="77777777" w:rsidR="0068651E" w:rsidRDefault="006C556A">
          <w:pPr>
            <w:pStyle w:val="TOC5"/>
            <w:tabs>
              <w:tab w:val="left" w:leader="dot" w:pos="7787"/>
            </w:tabs>
            <w:spacing w:before="61"/>
          </w:pPr>
          <w:hyperlink w:anchor="_TOC_250034" w:history="1">
            <w:r>
              <w:t>Note</w:t>
            </w:r>
            <w:r>
              <w:rPr>
                <w:spacing w:val="-4"/>
              </w:rPr>
              <w:t xml:space="preserve"> </w:t>
            </w:r>
            <w:r>
              <w:t>4A:</w:t>
            </w:r>
            <w:r>
              <w:rPr>
                <w:spacing w:val="-3"/>
              </w:rPr>
              <w:t xml:space="preserve"> </w:t>
            </w:r>
            <w:r>
              <w:t>Net</w:t>
            </w:r>
            <w:r>
              <w:rPr>
                <w:spacing w:val="-7"/>
              </w:rPr>
              <w:t xml:space="preserve"> </w:t>
            </w:r>
            <w:r>
              <w:t>write-down</w:t>
            </w:r>
            <w:r>
              <w:rPr>
                <w:spacing w:val="-5"/>
              </w:rPr>
              <w:t xml:space="preserve"> </w:t>
            </w:r>
            <w:r>
              <w:t>of</w:t>
            </w:r>
            <w:r>
              <w:rPr>
                <w:spacing w:val="-3"/>
              </w:rPr>
              <w:t xml:space="preserve"> </w:t>
            </w:r>
            <w:r>
              <w:t>assets</w:t>
            </w:r>
            <w:r>
              <w:rPr>
                <w:spacing w:val="-5"/>
              </w:rPr>
              <w:t xml:space="preserve"> </w:t>
            </w:r>
            <w:r>
              <w:t>(including</w:t>
            </w:r>
            <w:r>
              <w:rPr>
                <w:spacing w:val="-7"/>
              </w:rPr>
              <w:t xml:space="preserve"> </w:t>
            </w:r>
            <w:r>
              <w:t>bad</w:t>
            </w:r>
            <w:r>
              <w:rPr>
                <w:spacing w:val="-7"/>
              </w:rPr>
              <w:t xml:space="preserve"> </w:t>
            </w:r>
            <w:r>
              <w:t>and</w:t>
            </w:r>
            <w:r>
              <w:rPr>
                <w:spacing w:val="-3"/>
              </w:rPr>
              <w:t xml:space="preserve"> </w:t>
            </w:r>
            <w:r>
              <w:t>doubtful</w:t>
            </w:r>
            <w:r>
              <w:rPr>
                <w:spacing w:val="-6"/>
              </w:rPr>
              <w:t xml:space="preserve"> </w:t>
            </w:r>
            <w:r>
              <w:rPr>
                <w:spacing w:val="-2"/>
              </w:rPr>
              <w:t>debts)</w:t>
            </w:r>
            <w:r>
              <w:rPr>
                <w:rFonts w:ascii="Times New Roman"/>
              </w:rPr>
              <w:tab/>
            </w:r>
            <w:r>
              <w:rPr>
                <w:spacing w:val="-5"/>
              </w:rPr>
              <w:t>76</w:t>
            </w:r>
          </w:hyperlink>
        </w:p>
        <w:p w14:paraId="43AB20C3" w14:textId="77777777" w:rsidR="0068651E" w:rsidRDefault="006C556A">
          <w:pPr>
            <w:pStyle w:val="TOC5"/>
            <w:tabs>
              <w:tab w:val="left" w:leader="dot" w:pos="7788"/>
            </w:tabs>
          </w:pPr>
          <w:hyperlink w:anchor="_TOC_250033" w:history="1">
            <w:r>
              <w:t>Note</w:t>
            </w:r>
            <w:r>
              <w:rPr>
                <w:spacing w:val="-3"/>
              </w:rPr>
              <w:t xml:space="preserve"> </w:t>
            </w:r>
            <w:r>
              <w:t>4B:</w:t>
            </w:r>
            <w:r>
              <w:rPr>
                <w:spacing w:val="-3"/>
              </w:rPr>
              <w:t xml:space="preserve"> </w:t>
            </w:r>
            <w:r>
              <w:t>Net</w:t>
            </w:r>
            <w:r>
              <w:rPr>
                <w:spacing w:val="-2"/>
              </w:rPr>
              <w:t xml:space="preserve"> </w:t>
            </w:r>
            <w:r>
              <w:t>gains/(losses)</w:t>
            </w:r>
            <w:r>
              <w:rPr>
                <w:spacing w:val="-6"/>
              </w:rPr>
              <w:t xml:space="preserve"> </w:t>
            </w:r>
            <w:r>
              <w:t>from</w:t>
            </w:r>
            <w:r>
              <w:rPr>
                <w:spacing w:val="-5"/>
              </w:rPr>
              <w:t xml:space="preserve"> </w:t>
            </w:r>
            <w:r>
              <w:t>the</w:t>
            </w:r>
            <w:r>
              <w:rPr>
                <w:spacing w:val="-6"/>
              </w:rPr>
              <w:t xml:space="preserve"> </w:t>
            </w:r>
            <w:r>
              <w:t>sale</w:t>
            </w:r>
            <w:r>
              <w:rPr>
                <w:spacing w:val="-5"/>
              </w:rPr>
              <w:t xml:space="preserve"> </w:t>
            </w:r>
            <w:r>
              <w:t>of</w:t>
            </w:r>
            <w:r>
              <w:rPr>
                <w:spacing w:val="-6"/>
              </w:rPr>
              <w:t xml:space="preserve"> </w:t>
            </w:r>
            <w:r>
              <w:rPr>
                <w:spacing w:val="-2"/>
              </w:rPr>
              <w:t>assets</w:t>
            </w:r>
            <w:r>
              <w:rPr>
                <w:rFonts w:ascii="Times New Roman"/>
              </w:rPr>
              <w:tab/>
            </w:r>
            <w:r>
              <w:rPr>
                <w:spacing w:val="-5"/>
              </w:rPr>
              <w:t>77</w:t>
            </w:r>
          </w:hyperlink>
        </w:p>
        <w:p w14:paraId="1714A618" w14:textId="77777777" w:rsidR="0068651E" w:rsidRDefault="006C556A">
          <w:pPr>
            <w:pStyle w:val="TOC5"/>
            <w:tabs>
              <w:tab w:val="left" w:leader="dot" w:pos="7789"/>
            </w:tabs>
          </w:pPr>
          <w:hyperlink w:anchor="_TOC_250032" w:history="1">
            <w:r>
              <w:t>Note</w:t>
            </w:r>
            <w:r>
              <w:rPr>
                <w:spacing w:val="-3"/>
              </w:rPr>
              <w:t xml:space="preserve"> </w:t>
            </w:r>
            <w:r>
              <w:t>4C:</w:t>
            </w:r>
            <w:r>
              <w:rPr>
                <w:spacing w:val="-6"/>
              </w:rPr>
              <w:t xml:space="preserve"> </w:t>
            </w:r>
            <w:r>
              <w:t>Other</w:t>
            </w:r>
            <w:r>
              <w:rPr>
                <w:spacing w:val="-4"/>
              </w:rPr>
              <w:t xml:space="preserve"> </w:t>
            </w:r>
            <w:r>
              <w:rPr>
                <w:spacing w:val="-2"/>
              </w:rPr>
              <w:t>gains/(losses)</w:t>
            </w:r>
            <w:r>
              <w:rPr>
                <w:rFonts w:ascii="Times New Roman"/>
              </w:rPr>
              <w:tab/>
            </w:r>
            <w:r>
              <w:rPr>
                <w:spacing w:val="-5"/>
              </w:rPr>
              <w:t>78</w:t>
            </w:r>
          </w:hyperlink>
        </w:p>
        <w:p w14:paraId="0E34A49D" w14:textId="77777777" w:rsidR="0068651E" w:rsidRDefault="006C556A">
          <w:pPr>
            <w:pStyle w:val="TOC4"/>
            <w:tabs>
              <w:tab w:val="left" w:leader="dot" w:pos="7787"/>
            </w:tabs>
            <w:spacing w:before="121"/>
          </w:pPr>
          <w:hyperlink w:anchor="_TOC_250031" w:history="1">
            <w:r>
              <w:t>NOTE</w:t>
            </w:r>
            <w:r>
              <w:rPr>
                <w:spacing w:val="-5"/>
              </w:rPr>
              <w:t xml:space="preserve"> </w:t>
            </w:r>
            <w:r>
              <w:t>5:</w:t>
            </w:r>
            <w:r>
              <w:rPr>
                <w:spacing w:val="6"/>
              </w:rPr>
              <w:t xml:space="preserve"> </w:t>
            </w:r>
            <w:r>
              <w:rPr>
                <w:spacing w:val="-2"/>
              </w:rPr>
              <w:t>ASSETS</w:t>
            </w:r>
            <w:r>
              <w:rPr>
                <w:rFonts w:ascii="Times New Roman"/>
                <w:b w:val="0"/>
              </w:rPr>
              <w:tab/>
            </w:r>
            <w:r>
              <w:rPr>
                <w:spacing w:val="-5"/>
              </w:rPr>
              <w:t>80</w:t>
            </w:r>
          </w:hyperlink>
        </w:p>
        <w:p w14:paraId="149BCFDD" w14:textId="77777777" w:rsidR="0068651E" w:rsidRDefault="006C556A">
          <w:pPr>
            <w:pStyle w:val="TOC5"/>
            <w:tabs>
              <w:tab w:val="left" w:leader="dot" w:pos="7788"/>
            </w:tabs>
            <w:spacing w:before="58"/>
          </w:pPr>
          <w:hyperlink w:anchor="_TOC_250030" w:history="1">
            <w:r>
              <w:t>Note</w:t>
            </w:r>
            <w:r>
              <w:rPr>
                <w:spacing w:val="-3"/>
              </w:rPr>
              <w:t xml:space="preserve"> </w:t>
            </w:r>
            <w:r>
              <w:t>5A:</w:t>
            </w:r>
            <w:r>
              <w:rPr>
                <w:spacing w:val="-3"/>
              </w:rPr>
              <w:t xml:space="preserve"> </w:t>
            </w:r>
            <w:r>
              <w:t>Advances</w:t>
            </w:r>
            <w:r>
              <w:rPr>
                <w:spacing w:val="-5"/>
              </w:rPr>
              <w:t xml:space="preserve"> </w:t>
            </w:r>
            <w:r>
              <w:t>paid</w:t>
            </w:r>
            <w:r>
              <w:rPr>
                <w:spacing w:val="-3"/>
              </w:rPr>
              <w:t xml:space="preserve"> </w:t>
            </w:r>
            <w:r>
              <w:t>and</w:t>
            </w:r>
            <w:r>
              <w:rPr>
                <w:spacing w:val="-7"/>
              </w:rPr>
              <w:t xml:space="preserve"> </w:t>
            </w:r>
            <w:r>
              <w:rPr>
                <w:spacing w:val="-2"/>
              </w:rPr>
              <w:t>receivables</w:t>
            </w:r>
            <w:r>
              <w:rPr>
                <w:rFonts w:ascii="Times New Roman"/>
              </w:rPr>
              <w:tab/>
            </w:r>
            <w:r>
              <w:rPr>
                <w:spacing w:val="-5"/>
              </w:rPr>
              <w:t>83</w:t>
            </w:r>
          </w:hyperlink>
        </w:p>
        <w:p w14:paraId="388206EF" w14:textId="77777777" w:rsidR="0068651E" w:rsidRDefault="006C556A">
          <w:pPr>
            <w:pStyle w:val="TOC5"/>
            <w:tabs>
              <w:tab w:val="left" w:leader="dot" w:pos="7789"/>
            </w:tabs>
          </w:pPr>
          <w:hyperlink w:anchor="_TOC_250029" w:history="1">
            <w:r>
              <w:t>Note</w:t>
            </w:r>
            <w:r>
              <w:rPr>
                <w:spacing w:val="-5"/>
              </w:rPr>
              <w:t xml:space="preserve"> </w:t>
            </w:r>
            <w:r>
              <w:t>5B:</w:t>
            </w:r>
            <w:r>
              <w:rPr>
                <w:spacing w:val="-4"/>
              </w:rPr>
              <w:t xml:space="preserve"> </w:t>
            </w:r>
            <w:r>
              <w:t>Investments,</w:t>
            </w:r>
            <w:r>
              <w:rPr>
                <w:spacing w:val="-4"/>
              </w:rPr>
              <w:t xml:space="preserve"> </w:t>
            </w:r>
            <w:r>
              <w:t>loans</w:t>
            </w:r>
            <w:r>
              <w:rPr>
                <w:spacing w:val="-5"/>
              </w:rPr>
              <w:t xml:space="preserve"> </w:t>
            </w:r>
            <w:r>
              <w:t>and</w:t>
            </w:r>
            <w:r>
              <w:rPr>
                <w:spacing w:val="-7"/>
              </w:rPr>
              <w:t xml:space="preserve"> </w:t>
            </w:r>
            <w:r>
              <w:rPr>
                <w:spacing w:val="-2"/>
              </w:rPr>
              <w:t>placements</w:t>
            </w:r>
            <w:r>
              <w:rPr>
                <w:rFonts w:ascii="Times New Roman"/>
              </w:rPr>
              <w:tab/>
            </w:r>
            <w:r>
              <w:rPr>
                <w:spacing w:val="-5"/>
              </w:rPr>
              <w:t>87</w:t>
            </w:r>
          </w:hyperlink>
        </w:p>
        <w:p w14:paraId="6F50DAC2" w14:textId="77777777" w:rsidR="0068651E" w:rsidRDefault="006C556A">
          <w:pPr>
            <w:pStyle w:val="TOC5"/>
            <w:tabs>
              <w:tab w:val="left" w:leader="dot" w:pos="7787"/>
            </w:tabs>
            <w:spacing w:before="61"/>
          </w:pPr>
          <w:hyperlink w:anchor="_TOC_250028" w:history="1">
            <w:r>
              <w:t>Note</w:t>
            </w:r>
            <w:r>
              <w:rPr>
                <w:spacing w:val="-5"/>
              </w:rPr>
              <w:t xml:space="preserve"> </w:t>
            </w:r>
            <w:r>
              <w:t>5C:</w:t>
            </w:r>
            <w:r>
              <w:rPr>
                <w:spacing w:val="-4"/>
              </w:rPr>
              <w:t xml:space="preserve"> </w:t>
            </w:r>
            <w:r>
              <w:t>Equity</w:t>
            </w:r>
            <w:r>
              <w:rPr>
                <w:spacing w:val="-5"/>
              </w:rPr>
              <w:t xml:space="preserve"> </w:t>
            </w:r>
            <w:r>
              <w:rPr>
                <w:spacing w:val="-2"/>
              </w:rPr>
              <w:t>investments</w:t>
            </w:r>
            <w:r>
              <w:rPr>
                <w:rFonts w:ascii="Times New Roman"/>
              </w:rPr>
              <w:tab/>
            </w:r>
            <w:r>
              <w:rPr>
                <w:spacing w:val="-5"/>
              </w:rPr>
              <w:t>92</w:t>
            </w:r>
          </w:hyperlink>
        </w:p>
        <w:p w14:paraId="0BE53FD0" w14:textId="77777777" w:rsidR="0068651E" w:rsidRDefault="006C556A">
          <w:pPr>
            <w:pStyle w:val="TOC3"/>
            <w:tabs>
              <w:tab w:val="left" w:leader="dot" w:pos="7788"/>
            </w:tabs>
          </w:pPr>
          <w:hyperlink w:anchor="_TOC_250027" w:history="1">
            <w:r>
              <w:t>Note 5D: Land and buildings, plant, equipment and infrastructure, heritage and cultural assets and intangibles</w:t>
            </w:r>
            <w:r>
              <w:rPr>
                <w:rFonts w:ascii="Times New Roman"/>
              </w:rPr>
              <w:tab/>
            </w:r>
            <w:r>
              <w:rPr>
                <w:spacing w:val="-6"/>
              </w:rPr>
              <w:t>96</w:t>
            </w:r>
          </w:hyperlink>
        </w:p>
        <w:p w14:paraId="74CDC170" w14:textId="77777777" w:rsidR="0068651E" w:rsidRDefault="006C556A">
          <w:pPr>
            <w:pStyle w:val="TOC5"/>
            <w:tabs>
              <w:tab w:val="left" w:leader="dot" w:pos="7788"/>
            </w:tabs>
            <w:spacing w:before="61"/>
          </w:pPr>
          <w:hyperlink w:anchor="_TOC_250026" w:history="1">
            <w:r>
              <w:t>Note</w:t>
            </w:r>
            <w:r>
              <w:rPr>
                <w:spacing w:val="-4"/>
              </w:rPr>
              <w:t xml:space="preserve"> </w:t>
            </w:r>
            <w:r>
              <w:t>5E:</w:t>
            </w:r>
            <w:r>
              <w:rPr>
                <w:spacing w:val="-4"/>
              </w:rPr>
              <w:t xml:space="preserve"> </w:t>
            </w:r>
            <w:r>
              <w:rPr>
                <w:spacing w:val="-2"/>
              </w:rPr>
              <w:t>Inventories</w:t>
            </w:r>
            <w:r>
              <w:rPr>
                <w:rFonts w:ascii="Times New Roman"/>
              </w:rPr>
              <w:tab/>
            </w:r>
            <w:r>
              <w:rPr>
                <w:spacing w:val="-5"/>
              </w:rPr>
              <w:t>108</w:t>
            </w:r>
          </w:hyperlink>
        </w:p>
        <w:p w14:paraId="1482CC58" w14:textId="77777777" w:rsidR="0068651E" w:rsidRDefault="006C556A">
          <w:pPr>
            <w:pStyle w:val="TOC5"/>
            <w:tabs>
              <w:tab w:val="left" w:leader="dot" w:pos="7787"/>
            </w:tabs>
            <w:spacing w:before="58"/>
          </w:pPr>
          <w:hyperlink w:anchor="_TOC_250025" w:history="1">
            <w:r>
              <w:t>Note</w:t>
            </w:r>
            <w:r>
              <w:rPr>
                <w:spacing w:val="-5"/>
              </w:rPr>
              <w:t xml:space="preserve"> </w:t>
            </w:r>
            <w:r>
              <w:t>5F:</w:t>
            </w:r>
            <w:r>
              <w:rPr>
                <w:spacing w:val="-8"/>
              </w:rPr>
              <w:t xml:space="preserve"> </w:t>
            </w:r>
            <w:r>
              <w:t>Other</w:t>
            </w:r>
            <w:r>
              <w:rPr>
                <w:spacing w:val="-4"/>
              </w:rPr>
              <w:t xml:space="preserve"> </w:t>
            </w:r>
            <w:r>
              <w:t>non-financial</w:t>
            </w:r>
            <w:r>
              <w:rPr>
                <w:spacing w:val="-8"/>
              </w:rPr>
              <w:t xml:space="preserve"> </w:t>
            </w:r>
            <w:r>
              <w:rPr>
                <w:spacing w:val="-2"/>
              </w:rPr>
              <w:t>assets</w:t>
            </w:r>
            <w:r>
              <w:rPr>
                <w:rFonts w:ascii="Times New Roman"/>
              </w:rPr>
              <w:tab/>
            </w:r>
            <w:r>
              <w:rPr>
                <w:spacing w:val="-5"/>
              </w:rPr>
              <w:t>108</w:t>
            </w:r>
          </w:hyperlink>
        </w:p>
        <w:p w14:paraId="78E5F9BF" w14:textId="77777777" w:rsidR="0068651E" w:rsidRDefault="006C556A">
          <w:pPr>
            <w:pStyle w:val="TOC5"/>
            <w:tabs>
              <w:tab w:val="left" w:leader="dot" w:pos="7788"/>
            </w:tabs>
          </w:pPr>
          <w:hyperlink w:anchor="_TOC_250024" w:history="1">
            <w:r>
              <w:t>Note</w:t>
            </w:r>
            <w:r>
              <w:rPr>
                <w:spacing w:val="-3"/>
              </w:rPr>
              <w:t xml:space="preserve"> </w:t>
            </w:r>
            <w:r>
              <w:t>5G:</w:t>
            </w:r>
            <w:r>
              <w:rPr>
                <w:spacing w:val="-4"/>
              </w:rPr>
              <w:t xml:space="preserve"> </w:t>
            </w:r>
            <w:r>
              <w:t>Assets</w:t>
            </w:r>
            <w:r>
              <w:rPr>
                <w:spacing w:val="-5"/>
              </w:rPr>
              <w:t xml:space="preserve"> </w:t>
            </w:r>
            <w:r>
              <w:t>by</w:t>
            </w:r>
            <w:r>
              <w:rPr>
                <w:spacing w:val="-4"/>
              </w:rPr>
              <w:t xml:space="preserve"> </w:t>
            </w:r>
            <w:r>
              <w:rPr>
                <w:spacing w:val="-2"/>
              </w:rPr>
              <w:t>function</w:t>
            </w:r>
            <w:r>
              <w:rPr>
                <w:rFonts w:ascii="Times New Roman"/>
              </w:rPr>
              <w:tab/>
            </w:r>
            <w:r>
              <w:rPr>
                <w:spacing w:val="-5"/>
              </w:rPr>
              <w:t>109</w:t>
            </w:r>
          </w:hyperlink>
        </w:p>
        <w:p w14:paraId="29AB13EB" w14:textId="77777777" w:rsidR="0068651E" w:rsidRDefault="006C556A">
          <w:pPr>
            <w:pStyle w:val="TOC4"/>
            <w:tabs>
              <w:tab w:val="left" w:leader="dot" w:pos="7788"/>
            </w:tabs>
            <w:spacing w:before="121"/>
          </w:pPr>
          <w:hyperlink w:anchor="_TOC_250023" w:history="1">
            <w:r>
              <w:t>NOTE</w:t>
            </w:r>
            <w:r>
              <w:rPr>
                <w:spacing w:val="-5"/>
              </w:rPr>
              <w:t xml:space="preserve"> </w:t>
            </w:r>
            <w:r>
              <w:t>6:</w:t>
            </w:r>
            <w:r>
              <w:rPr>
                <w:spacing w:val="6"/>
              </w:rPr>
              <w:t xml:space="preserve"> </w:t>
            </w:r>
            <w:r>
              <w:rPr>
                <w:spacing w:val="-2"/>
              </w:rPr>
              <w:t>LIABILITIES</w:t>
            </w:r>
            <w:r>
              <w:rPr>
                <w:rFonts w:ascii="Times New Roman"/>
                <w:b w:val="0"/>
              </w:rPr>
              <w:tab/>
            </w:r>
            <w:r>
              <w:rPr>
                <w:spacing w:val="-5"/>
              </w:rPr>
              <w:t>110</w:t>
            </w:r>
          </w:hyperlink>
        </w:p>
        <w:p w14:paraId="2327D7D8" w14:textId="77777777" w:rsidR="0068651E" w:rsidRDefault="006C556A">
          <w:pPr>
            <w:pStyle w:val="TOC5"/>
            <w:tabs>
              <w:tab w:val="left" w:leader="dot" w:pos="7788"/>
            </w:tabs>
          </w:pPr>
          <w:hyperlink w:anchor="_TOC_250022" w:history="1">
            <w:r>
              <w:t>Note</w:t>
            </w:r>
            <w:r>
              <w:rPr>
                <w:spacing w:val="-7"/>
              </w:rPr>
              <w:t xml:space="preserve"> </w:t>
            </w:r>
            <w:r>
              <w:t>6A:</w:t>
            </w:r>
            <w:r>
              <w:rPr>
                <w:spacing w:val="-4"/>
              </w:rPr>
              <w:t xml:space="preserve"> </w:t>
            </w:r>
            <w:r>
              <w:t>Deposit</w:t>
            </w:r>
            <w:r>
              <w:rPr>
                <w:spacing w:val="-4"/>
              </w:rPr>
              <w:t xml:space="preserve"> </w:t>
            </w:r>
            <w:r>
              <w:rPr>
                <w:spacing w:val="-2"/>
              </w:rPr>
              <w:t>liabilities</w:t>
            </w:r>
            <w:r>
              <w:rPr>
                <w:rFonts w:ascii="Times New Roman"/>
              </w:rPr>
              <w:tab/>
            </w:r>
            <w:r>
              <w:rPr>
                <w:spacing w:val="-5"/>
              </w:rPr>
              <w:t>111</w:t>
            </w:r>
          </w:hyperlink>
        </w:p>
        <w:p w14:paraId="4A903928" w14:textId="77777777" w:rsidR="0068651E" w:rsidRDefault="006C556A">
          <w:pPr>
            <w:pStyle w:val="TOC5"/>
            <w:tabs>
              <w:tab w:val="left" w:leader="dot" w:pos="7788"/>
            </w:tabs>
            <w:spacing w:before="61"/>
          </w:pPr>
          <w:hyperlink w:anchor="_TOC_250021" w:history="1">
            <w:r>
              <w:t>Note</w:t>
            </w:r>
            <w:r>
              <w:rPr>
                <w:spacing w:val="-6"/>
              </w:rPr>
              <w:t xml:space="preserve"> </w:t>
            </w:r>
            <w:r>
              <w:t>6B:</w:t>
            </w:r>
            <w:r>
              <w:rPr>
                <w:spacing w:val="-8"/>
              </w:rPr>
              <w:t xml:space="preserve"> </w:t>
            </w:r>
            <w:r>
              <w:t>Government</w:t>
            </w:r>
            <w:r>
              <w:rPr>
                <w:spacing w:val="-9"/>
              </w:rPr>
              <w:t xml:space="preserve"> </w:t>
            </w:r>
            <w:r>
              <w:rPr>
                <w:spacing w:val="-2"/>
              </w:rPr>
              <w:t>securities</w:t>
            </w:r>
            <w:r>
              <w:rPr>
                <w:rFonts w:ascii="Times New Roman"/>
              </w:rPr>
              <w:tab/>
            </w:r>
            <w:r>
              <w:rPr>
                <w:spacing w:val="-5"/>
              </w:rPr>
              <w:t>112</w:t>
            </w:r>
          </w:hyperlink>
        </w:p>
        <w:p w14:paraId="19ED9C82" w14:textId="77777777" w:rsidR="0068651E" w:rsidRDefault="006C556A">
          <w:pPr>
            <w:pStyle w:val="TOC5"/>
            <w:tabs>
              <w:tab w:val="left" w:leader="dot" w:pos="7789"/>
            </w:tabs>
            <w:spacing w:before="58"/>
          </w:pPr>
          <w:hyperlink w:anchor="_TOC_250020" w:history="1">
            <w:r>
              <w:t>Note</w:t>
            </w:r>
            <w:r>
              <w:rPr>
                <w:spacing w:val="-3"/>
              </w:rPr>
              <w:t xml:space="preserve"> </w:t>
            </w:r>
            <w:r>
              <w:t>6C:</w:t>
            </w:r>
            <w:r>
              <w:rPr>
                <w:spacing w:val="-6"/>
              </w:rPr>
              <w:t xml:space="preserve"> </w:t>
            </w:r>
            <w:r>
              <w:rPr>
                <w:spacing w:val="-4"/>
              </w:rPr>
              <w:t>Loans</w:t>
            </w:r>
            <w:r>
              <w:rPr>
                <w:rFonts w:ascii="Times New Roman"/>
              </w:rPr>
              <w:tab/>
            </w:r>
            <w:r>
              <w:rPr>
                <w:spacing w:val="-5"/>
              </w:rPr>
              <w:t>113</w:t>
            </w:r>
          </w:hyperlink>
        </w:p>
        <w:p w14:paraId="4B99ED0F" w14:textId="77777777" w:rsidR="0068651E" w:rsidRDefault="006C556A">
          <w:pPr>
            <w:pStyle w:val="TOC5"/>
            <w:tabs>
              <w:tab w:val="left" w:leader="dot" w:pos="7787"/>
            </w:tabs>
          </w:pPr>
          <w:hyperlink w:anchor="_TOC_250019" w:history="1">
            <w:r>
              <w:t>Note</w:t>
            </w:r>
            <w:r>
              <w:rPr>
                <w:spacing w:val="-3"/>
              </w:rPr>
              <w:t xml:space="preserve"> </w:t>
            </w:r>
            <w:r>
              <w:t>6D:</w:t>
            </w:r>
            <w:r>
              <w:rPr>
                <w:spacing w:val="-6"/>
              </w:rPr>
              <w:t xml:space="preserve"> </w:t>
            </w:r>
            <w:r>
              <w:rPr>
                <w:spacing w:val="-2"/>
              </w:rPr>
              <w:t>Leases</w:t>
            </w:r>
            <w:r>
              <w:rPr>
                <w:rFonts w:ascii="Times New Roman"/>
              </w:rPr>
              <w:tab/>
            </w:r>
            <w:r>
              <w:rPr>
                <w:spacing w:val="-5"/>
              </w:rPr>
              <w:t>115</w:t>
            </w:r>
          </w:hyperlink>
        </w:p>
        <w:p w14:paraId="6B283D60" w14:textId="77777777" w:rsidR="0068651E" w:rsidRDefault="006C556A">
          <w:pPr>
            <w:pStyle w:val="TOC5"/>
            <w:tabs>
              <w:tab w:val="left" w:leader="dot" w:pos="7787"/>
            </w:tabs>
            <w:spacing w:before="61"/>
          </w:pPr>
          <w:hyperlink w:anchor="_TOC_250018" w:history="1">
            <w:r>
              <w:t>Note</w:t>
            </w:r>
            <w:r>
              <w:rPr>
                <w:spacing w:val="-5"/>
              </w:rPr>
              <w:t xml:space="preserve"> </w:t>
            </w:r>
            <w:r>
              <w:t>6E:</w:t>
            </w:r>
            <w:r>
              <w:rPr>
                <w:spacing w:val="-7"/>
              </w:rPr>
              <w:t xml:space="preserve"> </w:t>
            </w:r>
            <w:r>
              <w:t>Other</w:t>
            </w:r>
            <w:r>
              <w:rPr>
                <w:spacing w:val="-4"/>
              </w:rPr>
              <w:t xml:space="preserve"> </w:t>
            </w:r>
            <w:r>
              <w:t>interest</w:t>
            </w:r>
            <w:r>
              <w:rPr>
                <w:spacing w:val="-4"/>
              </w:rPr>
              <w:t xml:space="preserve"> </w:t>
            </w:r>
            <w:r>
              <w:t>bearing</w:t>
            </w:r>
            <w:r>
              <w:rPr>
                <w:spacing w:val="-5"/>
              </w:rPr>
              <w:t xml:space="preserve"> </w:t>
            </w:r>
            <w:r>
              <w:rPr>
                <w:spacing w:val="-2"/>
              </w:rPr>
              <w:t>liabilities</w:t>
            </w:r>
            <w:r>
              <w:rPr>
                <w:rFonts w:ascii="Times New Roman"/>
              </w:rPr>
              <w:tab/>
            </w:r>
            <w:r>
              <w:rPr>
                <w:spacing w:val="-5"/>
              </w:rPr>
              <w:t>116</w:t>
            </w:r>
          </w:hyperlink>
        </w:p>
        <w:p w14:paraId="01C77F6B" w14:textId="77777777" w:rsidR="0068651E" w:rsidRDefault="006C556A">
          <w:pPr>
            <w:pStyle w:val="TOC5"/>
            <w:tabs>
              <w:tab w:val="left" w:leader="dot" w:pos="7787"/>
            </w:tabs>
          </w:pPr>
          <w:hyperlink w:anchor="_TOC_250017" w:history="1">
            <w:r>
              <w:t>Note</w:t>
            </w:r>
            <w:r>
              <w:rPr>
                <w:spacing w:val="-7"/>
              </w:rPr>
              <w:t xml:space="preserve"> </w:t>
            </w:r>
            <w:r>
              <w:t>6F:</w:t>
            </w:r>
            <w:r>
              <w:rPr>
                <w:spacing w:val="-6"/>
              </w:rPr>
              <w:t xml:space="preserve"> </w:t>
            </w:r>
            <w:r>
              <w:t>Employee</w:t>
            </w:r>
            <w:r>
              <w:rPr>
                <w:spacing w:val="-4"/>
              </w:rPr>
              <w:t xml:space="preserve"> </w:t>
            </w:r>
            <w:r>
              <w:rPr>
                <w:spacing w:val="-2"/>
              </w:rPr>
              <w:t>benefits</w:t>
            </w:r>
            <w:r>
              <w:rPr>
                <w:rFonts w:ascii="Times New Roman"/>
              </w:rPr>
              <w:tab/>
            </w:r>
            <w:r>
              <w:rPr>
                <w:spacing w:val="-5"/>
              </w:rPr>
              <w:t>117</w:t>
            </w:r>
          </w:hyperlink>
        </w:p>
        <w:p w14:paraId="5D6FE2F1" w14:textId="77777777" w:rsidR="0068651E" w:rsidRDefault="006C556A">
          <w:pPr>
            <w:pStyle w:val="TOC5"/>
            <w:tabs>
              <w:tab w:val="left" w:leader="dot" w:pos="7788"/>
            </w:tabs>
          </w:pPr>
          <w:hyperlink w:anchor="_TOC_250016" w:history="1">
            <w:r>
              <w:t>Note</w:t>
            </w:r>
            <w:r>
              <w:rPr>
                <w:spacing w:val="-3"/>
              </w:rPr>
              <w:t xml:space="preserve"> </w:t>
            </w:r>
            <w:r>
              <w:t>6G:</w:t>
            </w:r>
            <w:r>
              <w:rPr>
                <w:spacing w:val="-6"/>
              </w:rPr>
              <w:t xml:space="preserve"> </w:t>
            </w:r>
            <w:r>
              <w:t>Other</w:t>
            </w:r>
            <w:r>
              <w:rPr>
                <w:spacing w:val="-2"/>
              </w:rPr>
              <w:t xml:space="preserve"> payables</w:t>
            </w:r>
            <w:r>
              <w:rPr>
                <w:rFonts w:ascii="Times New Roman"/>
              </w:rPr>
              <w:tab/>
            </w:r>
            <w:r>
              <w:rPr>
                <w:spacing w:val="-5"/>
              </w:rPr>
              <w:t>119</w:t>
            </w:r>
          </w:hyperlink>
        </w:p>
        <w:p w14:paraId="286224CD" w14:textId="77777777" w:rsidR="0068651E" w:rsidRDefault="006C556A">
          <w:pPr>
            <w:pStyle w:val="TOC5"/>
            <w:tabs>
              <w:tab w:val="left" w:leader="dot" w:pos="7788"/>
            </w:tabs>
            <w:spacing w:before="61" w:after="240"/>
            <w:rPr>
              <w:spacing w:val="-5"/>
            </w:rPr>
          </w:pPr>
          <w:hyperlink w:anchor="_TOC_250015" w:history="1">
            <w:r>
              <w:t>Note</w:t>
            </w:r>
            <w:r>
              <w:rPr>
                <w:spacing w:val="-3"/>
              </w:rPr>
              <w:t xml:space="preserve"> </w:t>
            </w:r>
            <w:r>
              <w:t>6H:</w:t>
            </w:r>
            <w:r>
              <w:rPr>
                <w:spacing w:val="-6"/>
              </w:rPr>
              <w:t xml:space="preserve"> </w:t>
            </w:r>
            <w:r>
              <w:t>Other</w:t>
            </w:r>
            <w:r>
              <w:rPr>
                <w:spacing w:val="-4"/>
              </w:rPr>
              <w:t xml:space="preserve"> </w:t>
            </w:r>
            <w:r>
              <w:rPr>
                <w:spacing w:val="-2"/>
              </w:rPr>
              <w:t>provisions</w:t>
            </w:r>
            <w:r>
              <w:rPr>
                <w:rFonts w:ascii="Times New Roman"/>
              </w:rPr>
              <w:tab/>
            </w:r>
            <w:r>
              <w:rPr>
                <w:spacing w:val="-5"/>
              </w:rPr>
              <w:t>121</w:t>
            </w:r>
          </w:hyperlink>
        </w:p>
        <w:p w14:paraId="32FBE6CB" w14:textId="77777777" w:rsidR="0056463F" w:rsidRDefault="0056463F">
          <w:pPr>
            <w:pStyle w:val="TOC5"/>
            <w:tabs>
              <w:tab w:val="left" w:leader="dot" w:pos="7788"/>
            </w:tabs>
            <w:spacing w:before="61" w:after="240"/>
            <w:rPr>
              <w:spacing w:val="-5"/>
            </w:rPr>
          </w:pPr>
        </w:p>
        <w:p w14:paraId="7C6D842D" w14:textId="77777777" w:rsidR="0056463F" w:rsidRDefault="0056463F">
          <w:pPr>
            <w:pStyle w:val="TOC5"/>
            <w:tabs>
              <w:tab w:val="left" w:leader="dot" w:pos="7788"/>
            </w:tabs>
            <w:spacing w:before="61" w:after="240"/>
          </w:pPr>
        </w:p>
        <w:p w14:paraId="582A9082" w14:textId="77777777" w:rsidR="0068651E" w:rsidRDefault="006C556A">
          <w:pPr>
            <w:pStyle w:val="TOC1"/>
            <w:tabs>
              <w:tab w:val="left" w:leader="dot" w:pos="7501"/>
            </w:tabs>
            <w:spacing w:before="80"/>
            <w:ind w:left="1267" w:right="710" w:hanging="852"/>
          </w:pPr>
          <w:hyperlink w:anchor="_TOC_250014" w:history="1">
            <w:r>
              <w:t xml:space="preserve">NOTE 7: NET REVALUATION INCREASES/(DECREASES) IN OTHER </w:t>
            </w:r>
            <w:r>
              <w:rPr>
                <w:spacing w:val="-2"/>
              </w:rPr>
              <w:t>COMPREHENSIVE</w:t>
            </w:r>
            <w:r>
              <w:rPr>
                <w:spacing w:val="7"/>
              </w:rPr>
              <w:t xml:space="preserve"> </w:t>
            </w:r>
            <w:r>
              <w:rPr>
                <w:spacing w:val="-2"/>
              </w:rPr>
              <w:t>INCOME</w:t>
            </w:r>
            <w:r>
              <w:rPr>
                <w:rFonts w:ascii="Times New Roman"/>
                <w:b w:val="0"/>
              </w:rPr>
              <w:tab/>
            </w:r>
            <w:r>
              <w:rPr>
                <w:spacing w:val="-5"/>
              </w:rPr>
              <w:t>123</w:t>
            </w:r>
          </w:hyperlink>
        </w:p>
        <w:p w14:paraId="73F6A25E" w14:textId="77777777" w:rsidR="0068651E" w:rsidRDefault="006C556A">
          <w:pPr>
            <w:pStyle w:val="TOC1"/>
            <w:tabs>
              <w:tab w:val="left" w:leader="dot" w:pos="7501"/>
            </w:tabs>
            <w:spacing w:before="119"/>
          </w:pPr>
          <w:r>
            <w:t>NOTE</w:t>
          </w:r>
          <w:r>
            <w:rPr>
              <w:spacing w:val="-8"/>
            </w:rPr>
            <w:t xml:space="preserve"> </w:t>
          </w:r>
          <w:r>
            <w:t>8:</w:t>
          </w:r>
          <w:r>
            <w:rPr>
              <w:spacing w:val="3"/>
            </w:rPr>
            <w:t xml:space="preserve"> </w:t>
          </w:r>
          <w:r>
            <w:t>RECONCILIATION</w:t>
          </w:r>
          <w:r>
            <w:rPr>
              <w:spacing w:val="-6"/>
            </w:rPr>
            <w:t xml:space="preserve"> </w:t>
          </w:r>
          <w:r>
            <w:t>OF</w:t>
          </w:r>
          <w:r>
            <w:rPr>
              <w:spacing w:val="-7"/>
            </w:rPr>
            <w:t xml:space="preserve"> </w:t>
          </w:r>
          <w:r>
            <w:rPr>
              <w:spacing w:val="-4"/>
            </w:rPr>
            <w:t>CASH</w:t>
          </w:r>
          <w:r>
            <w:rPr>
              <w:rFonts w:ascii="Times New Roman"/>
              <w:b w:val="0"/>
            </w:rPr>
            <w:tab/>
          </w:r>
          <w:r>
            <w:rPr>
              <w:spacing w:val="-5"/>
            </w:rPr>
            <w:t>123</w:t>
          </w:r>
        </w:p>
        <w:p w14:paraId="57BFD381" w14:textId="77777777" w:rsidR="0068651E" w:rsidRDefault="006C556A">
          <w:pPr>
            <w:pStyle w:val="TOC1"/>
            <w:tabs>
              <w:tab w:val="left" w:leader="dot" w:pos="7502"/>
            </w:tabs>
          </w:pPr>
          <w:hyperlink w:anchor="_TOC_250013" w:history="1">
            <w:r>
              <w:t>NOTE</w:t>
            </w:r>
            <w:r>
              <w:rPr>
                <w:spacing w:val="-5"/>
              </w:rPr>
              <w:t xml:space="preserve"> </w:t>
            </w:r>
            <w:r>
              <w:t>9:</w:t>
            </w:r>
            <w:r>
              <w:rPr>
                <w:spacing w:val="6"/>
              </w:rPr>
              <w:t xml:space="preserve"> </w:t>
            </w:r>
            <w:r>
              <w:rPr>
                <w:spacing w:val="-2"/>
              </w:rPr>
              <w:t>RISKS</w:t>
            </w:r>
            <w:r>
              <w:rPr>
                <w:rFonts w:ascii="Times New Roman"/>
                <w:b w:val="0"/>
              </w:rPr>
              <w:tab/>
            </w:r>
            <w:r>
              <w:rPr>
                <w:spacing w:val="-5"/>
              </w:rPr>
              <w:t>127</w:t>
            </w:r>
          </w:hyperlink>
        </w:p>
        <w:p w14:paraId="7521D04E" w14:textId="77777777" w:rsidR="0068651E" w:rsidRDefault="006C556A">
          <w:pPr>
            <w:pStyle w:val="TOC2"/>
            <w:tabs>
              <w:tab w:val="left" w:leader="dot" w:pos="7501"/>
            </w:tabs>
            <w:spacing w:before="61"/>
          </w:pPr>
          <w:hyperlink w:anchor="_TOC_250012" w:history="1">
            <w:r>
              <w:t>Note</w:t>
            </w:r>
            <w:r>
              <w:rPr>
                <w:spacing w:val="-4"/>
              </w:rPr>
              <w:t xml:space="preserve"> </w:t>
            </w:r>
            <w:r>
              <w:t>9A:</w:t>
            </w:r>
            <w:r>
              <w:rPr>
                <w:spacing w:val="-4"/>
              </w:rPr>
              <w:t xml:space="preserve"> </w:t>
            </w:r>
            <w:r>
              <w:rPr>
                <w:spacing w:val="-2"/>
              </w:rPr>
              <w:t>Contingencies</w:t>
            </w:r>
            <w:r>
              <w:rPr>
                <w:rFonts w:ascii="Times New Roman"/>
              </w:rPr>
              <w:tab/>
            </w:r>
            <w:r>
              <w:rPr>
                <w:spacing w:val="-5"/>
              </w:rPr>
              <w:t>128</w:t>
            </w:r>
          </w:hyperlink>
        </w:p>
        <w:p w14:paraId="2D413560" w14:textId="77777777" w:rsidR="0068651E" w:rsidRDefault="006C556A">
          <w:pPr>
            <w:pStyle w:val="TOC2"/>
            <w:tabs>
              <w:tab w:val="left" w:leader="dot" w:pos="7501"/>
            </w:tabs>
          </w:pPr>
          <w:hyperlink w:anchor="_TOC_250011" w:history="1">
            <w:r>
              <w:t>Note</w:t>
            </w:r>
            <w:r>
              <w:rPr>
                <w:spacing w:val="-4"/>
              </w:rPr>
              <w:t xml:space="preserve"> </w:t>
            </w:r>
            <w:r>
              <w:t>9B:</w:t>
            </w:r>
            <w:r>
              <w:rPr>
                <w:spacing w:val="-7"/>
              </w:rPr>
              <w:t xml:space="preserve"> </w:t>
            </w:r>
            <w:r>
              <w:t>Financial</w:t>
            </w:r>
            <w:r>
              <w:rPr>
                <w:spacing w:val="-4"/>
              </w:rPr>
              <w:t xml:space="preserve"> </w:t>
            </w:r>
            <w:r>
              <w:rPr>
                <w:spacing w:val="-2"/>
              </w:rPr>
              <w:t>instruments</w:t>
            </w:r>
            <w:r>
              <w:rPr>
                <w:rFonts w:ascii="Times New Roman"/>
              </w:rPr>
              <w:tab/>
            </w:r>
            <w:r>
              <w:rPr>
                <w:spacing w:val="-5"/>
              </w:rPr>
              <w:t>134</w:t>
            </w:r>
          </w:hyperlink>
        </w:p>
        <w:p w14:paraId="39A9733A" w14:textId="77777777" w:rsidR="0068651E" w:rsidRDefault="006C556A">
          <w:pPr>
            <w:pStyle w:val="TOC2"/>
            <w:tabs>
              <w:tab w:val="left" w:leader="dot" w:pos="7501"/>
            </w:tabs>
          </w:pPr>
          <w:hyperlink w:anchor="_TOC_250010" w:history="1">
            <w:r>
              <w:t>Note</w:t>
            </w:r>
            <w:r>
              <w:rPr>
                <w:spacing w:val="-6"/>
              </w:rPr>
              <w:t xml:space="preserve"> </w:t>
            </w:r>
            <w:r>
              <w:t>9C:</w:t>
            </w:r>
            <w:r>
              <w:rPr>
                <w:spacing w:val="-9"/>
              </w:rPr>
              <w:t xml:space="preserve"> </w:t>
            </w:r>
            <w:r>
              <w:t>Defined</w:t>
            </w:r>
            <w:r>
              <w:rPr>
                <w:spacing w:val="-6"/>
              </w:rPr>
              <w:t xml:space="preserve"> </w:t>
            </w:r>
            <w:r>
              <w:t>benefit</w:t>
            </w:r>
            <w:r>
              <w:rPr>
                <w:spacing w:val="-9"/>
              </w:rPr>
              <w:t xml:space="preserve"> </w:t>
            </w:r>
            <w:r>
              <w:t>superannuation</w:t>
            </w:r>
            <w:r>
              <w:rPr>
                <w:spacing w:val="-9"/>
              </w:rPr>
              <w:t xml:space="preserve"> </w:t>
            </w:r>
            <w:r>
              <w:rPr>
                <w:spacing w:val="-4"/>
              </w:rPr>
              <w:t>plans</w:t>
            </w:r>
            <w:r>
              <w:rPr>
                <w:rFonts w:ascii="Times New Roman"/>
              </w:rPr>
              <w:tab/>
            </w:r>
            <w:r>
              <w:rPr>
                <w:spacing w:val="-5"/>
              </w:rPr>
              <w:t>147</w:t>
            </w:r>
          </w:hyperlink>
        </w:p>
        <w:p w14:paraId="34B63942" w14:textId="77777777" w:rsidR="0068651E" w:rsidRDefault="006C556A">
          <w:pPr>
            <w:pStyle w:val="TOC1"/>
            <w:tabs>
              <w:tab w:val="left" w:leader="dot" w:pos="7501"/>
            </w:tabs>
            <w:spacing w:before="121"/>
          </w:pPr>
          <w:hyperlink w:anchor="_TOC_250009" w:history="1">
            <w:r>
              <w:t>NOTE</w:t>
            </w:r>
            <w:r>
              <w:rPr>
                <w:spacing w:val="-8"/>
              </w:rPr>
              <w:t xml:space="preserve"> </w:t>
            </w:r>
            <w:r>
              <w:t>10:</w:t>
            </w:r>
            <w:r>
              <w:rPr>
                <w:spacing w:val="-5"/>
              </w:rPr>
              <w:t xml:space="preserve"> </w:t>
            </w:r>
            <w:r>
              <w:t>RELATED</w:t>
            </w:r>
            <w:r>
              <w:rPr>
                <w:spacing w:val="-3"/>
              </w:rPr>
              <w:t xml:space="preserve"> </w:t>
            </w:r>
            <w:r>
              <w:rPr>
                <w:spacing w:val="-2"/>
              </w:rPr>
              <w:t>PARTIES</w:t>
            </w:r>
            <w:r>
              <w:rPr>
                <w:rFonts w:ascii="Times New Roman"/>
                <w:b w:val="0"/>
              </w:rPr>
              <w:tab/>
            </w:r>
            <w:r>
              <w:rPr>
                <w:spacing w:val="-5"/>
              </w:rPr>
              <w:t>157</w:t>
            </w:r>
          </w:hyperlink>
        </w:p>
        <w:p w14:paraId="4DBF73DD" w14:textId="77777777" w:rsidR="0068651E" w:rsidRDefault="006C556A">
          <w:pPr>
            <w:pStyle w:val="TOC2"/>
            <w:tabs>
              <w:tab w:val="left" w:leader="dot" w:pos="7502"/>
            </w:tabs>
            <w:spacing w:before="58"/>
          </w:pPr>
          <w:hyperlink w:anchor="_TOC_250008" w:history="1">
            <w:r>
              <w:t>Note</w:t>
            </w:r>
            <w:r>
              <w:rPr>
                <w:spacing w:val="-5"/>
              </w:rPr>
              <w:t xml:space="preserve"> </w:t>
            </w:r>
            <w:r>
              <w:t>10A:</w:t>
            </w:r>
            <w:r>
              <w:rPr>
                <w:spacing w:val="-7"/>
              </w:rPr>
              <w:t xml:space="preserve"> </w:t>
            </w:r>
            <w:r>
              <w:t>Ministerial</w:t>
            </w:r>
            <w:r>
              <w:rPr>
                <w:spacing w:val="-8"/>
              </w:rPr>
              <w:t xml:space="preserve"> </w:t>
            </w:r>
            <w:r>
              <w:rPr>
                <w:spacing w:val="-2"/>
              </w:rPr>
              <w:t>remuneration</w:t>
            </w:r>
            <w:r>
              <w:rPr>
                <w:rFonts w:ascii="Times New Roman"/>
              </w:rPr>
              <w:tab/>
            </w:r>
            <w:r>
              <w:rPr>
                <w:spacing w:val="-5"/>
              </w:rPr>
              <w:t>157</w:t>
            </w:r>
          </w:hyperlink>
        </w:p>
        <w:p w14:paraId="44CCCBC9" w14:textId="77777777" w:rsidR="0068651E" w:rsidRDefault="006C556A">
          <w:pPr>
            <w:pStyle w:val="TOC2"/>
            <w:tabs>
              <w:tab w:val="left" w:leader="dot" w:pos="7501"/>
            </w:tabs>
          </w:pPr>
          <w:hyperlink w:anchor="_TOC_250007" w:history="1">
            <w:r>
              <w:t>Note</w:t>
            </w:r>
            <w:r>
              <w:rPr>
                <w:spacing w:val="-4"/>
              </w:rPr>
              <w:t xml:space="preserve"> </w:t>
            </w:r>
            <w:r>
              <w:t>10B:</w:t>
            </w:r>
            <w:r>
              <w:rPr>
                <w:spacing w:val="-7"/>
              </w:rPr>
              <w:t xml:space="preserve"> </w:t>
            </w:r>
            <w:r>
              <w:t>Related</w:t>
            </w:r>
            <w:r>
              <w:rPr>
                <w:spacing w:val="-4"/>
              </w:rPr>
              <w:t xml:space="preserve"> </w:t>
            </w:r>
            <w:r>
              <w:t>party</w:t>
            </w:r>
            <w:r>
              <w:rPr>
                <w:spacing w:val="-5"/>
              </w:rPr>
              <w:t xml:space="preserve"> </w:t>
            </w:r>
            <w:r>
              <w:rPr>
                <w:spacing w:val="-2"/>
              </w:rPr>
              <w:t>disclosures</w:t>
            </w:r>
            <w:r>
              <w:rPr>
                <w:rFonts w:ascii="Times New Roman"/>
              </w:rPr>
              <w:tab/>
            </w:r>
            <w:r>
              <w:rPr>
                <w:spacing w:val="-5"/>
              </w:rPr>
              <w:t>157</w:t>
            </w:r>
          </w:hyperlink>
        </w:p>
        <w:p w14:paraId="7FB2CA70" w14:textId="77777777" w:rsidR="0068651E" w:rsidRDefault="006C556A">
          <w:pPr>
            <w:pStyle w:val="TOC1"/>
            <w:tabs>
              <w:tab w:val="left" w:leader="dot" w:pos="7501"/>
            </w:tabs>
            <w:spacing w:before="121"/>
          </w:pPr>
          <w:hyperlink w:anchor="_TOC_250006" w:history="1">
            <w:r>
              <w:t>NOTE</w:t>
            </w:r>
            <w:r>
              <w:rPr>
                <w:spacing w:val="-9"/>
              </w:rPr>
              <w:t xml:space="preserve"> </w:t>
            </w:r>
            <w:r>
              <w:t>11:</w:t>
            </w:r>
            <w:r>
              <w:rPr>
                <w:spacing w:val="-5"/>
              </w:rPr>
              <w:t xml:space="preserve"> </w:t>
            </w:r>
            <w:r>
              <w:t>EVENTS</w:t>
            </w:r>
            <w:r>
              <w:rPr>
                <w:spacing w:val="-8"/>
              </w:rPr>
              <w:t xml:space="preserve"> </w:t>
            </w:r>
            <w:r>
              <w:t>OCCURRING</w:t>
            </w:r>
            <w:r>
              <w:rPr>
                <w:spacing w:val="-8"/>
              </w:rPr>
              <w:t xml:space="preserve"> </w:t>
            </w:r>
            <w:r>
              <w:t>AFTER</w:t>
            </w:r>
            <w:r>
              <w:rPr>
                <w:spacing w:val="-5"/>
              </w:rPr>
              <w:t xml:space="preserve"> </w:t>
            </w:r>
            <w:r>
              <w:t>BALANCE</w:t>
            </w:r>
            <w:r>
              <w:rPr>
                <w:spacing w:val="-7"/>
              </w:rPr>
              <w:t xml:space="preserve"> </w:t>
            </w:r>
            <w:r>
              <w:rPr>
                <w:spacing w:val="-4"/>
              </w:rPr>
              <w:t>DATE</w:t>
            </w:r>
            <w:r>
              <w:rPr>
                <w:rFonts w:ascii="Times New Roman"/>
                <w:b w:val="0"/>
              </w:rPr>
              <w:tab/>
            </w:r>
            <w:r>
              <w:rPr>
                <w:spacing w:val="-5"/>
              </w:rPr>
              <w:t>158</w:t>
            </w:r>
          </w:hyperlink>
        </w:p>
        <w:p w14:paraId="090D2486" w14:textId="77777777" w:rsidR="0068651E" w:rsidRDefault="006C556A">
          <w:pPr>
            <w:pStyle w:val="TOC1"/>
            <w:tabs>
              <w:tab w:val="left" w:leader="dot" w:pos="7501"/>
            </w:tabs>
          </w:pPr>
          <w:hyperlink w:anchor="_TOC_250005" w:history="1">
            <w:r>
              <w:t>NOTE</w:t>
            </w:r>
            <w:r>
              <w:rPr>
                <w:spacing w:val="-9"/>
              </w:rPr>
              <w:t xml:space="preserve"> </w:t>
            </w:r>
            <w:r>
              <w:t>12:</w:t>
            </w:r>
            <w:r>
              <w:rPr>
                <w:spacing w:val="-6"/>
              </w:rPr>
              <w:t xml:space="preserve"> </w:t>
            </w:r>
            <w:r>
              <w:t>RECONCILIATIONS</w:t>
            </w:r>
            <w:r>
              <w:rPr>
                <w:spacing w:val="-8"/>
              </w:rPr>
              <w:t xml:space="preserve"> </w:t>
            </w:r>
            <w:r>
              <w:t>AND</w:t>
            </w:r>
            <w:r>
              <w:rPr>
                <w:spacing w:val="-5"/>
              </w:rPr>
              <w:t xml:space="preserve"> </w:t>
            </w:r>
            <w:r>
              <w:rPr>
                <w:spacing w:val="-2"/>
              </w:rPr>
              <w:t>EXPLANATIONS</w:t>
            </w:r>
            <w:r>
              <w:rPr>
                <w:rFonts w:ascii="Times New Roman"/>
                <w:b w:val="0"/>
              </w:rPr>
              <w:tab/>
            </w:r>
            <w:r>
              <w:rPr>
                <w:spacing w:val="-5"/>
              </w:rPr>
              <w:t>159</w:t>
            </w:r>
          </w:hyperlink>
        </w:p>
        <w:p w14:paraId="583EE9A4" w14:textId="77777777" w:rsidR="0068651E" w:rsidRDefault="006C556A">
          <w:pPr>
            <w:pStyle w:val="TOC2"/>
            <w:tabs>
              <w:tab w:val="left" w:leader="dot" w:pos="7502"/>
            </w:tabs>
            <w:spacing w:before="61"/>
          </w:pPr>
          <w:hyperlink w:anchor="_TOC_250004" w:history="1">
            <w:r>
              <w:t>Note</w:t>
            </w:r>
            <w:r>
              <w:rPr>
                <w:spacing w:val="-3"/>
              </w:rPr>
              <w:t xml:space="preserve"> </w:t>
            </w:r>
            <w:r>
              <w:t>12A:</w:t>
            </w:r>
            <w:r>
              <w:rPr>
                <w:spacing w:val="-7"/>
              </w:rPr>
              <w:t xml:space="preserve"> </w:t>
            </w:r>
            <w:r>
              <w:t>Explanation</w:t>
            </w:r>
            <w:r>
              <w:rPr>
                <w:spacing w:val="-5"/>
              </w:rPr>
              <w:t xml:space="preserve"> </w:t>
            </w:r>
            <w:r>
              <w:t>of</w:t>
            </w:r>
            <w:r>
              <w:rPr>
                <w:spacing w:val="-5"/>
              </w:rPr>
              <w:t xml:space="preserve"> </w:t>
            </w:r>
            <w:r>
              <w:t>differences</w:t>
            </w:r>
            <w:r>
              <w:rPr>
                <w:spacing w:val="-5"/>
              </w:rPr>
              <w:t xml:space="preserve"> </w:t>
            </w:r>
            <w:r>
              <w:t>to</w:t>
            </w:r>
            <w:r>
              <w:rPr>
                <w:spacing w:val="-3"/>
              </w:rPr>
              <w:t xml:space="preserve"> </w:t>
            </w:r>
            <w:r>
              <w:t>ABS</w:t>
            </w:r>
            <w:r>
              <w:rPr>
                <w:spacing w:val="-5"/>
              </w:rPr>
              <w:t xml:space="preserve"> </w:t>
            </w:r>
            <w:r>
              <w:t>GFS</w:t>
            </w:r>
            <w:r>
              <w:rPr>
                <w:spacing w:val="-7"/>
              </w:rPr>
              <w:t xml:space="preserve"> </w:t>
            </w:r>
            <w:r>
              <w:rPr>
                <w:spacing w:val="-2"/>
              </w:rPr>
              <w:t>measures</w:t>
            </w:r>
            <w:r>
              <w:rPr>
                <w:rFonts w:ascii="Times New Roman"/>
              </w:rPr>
              <w:tab/>
            </w:r>
            <w:r>
              <w:rPr>
                <w:spacing w:val="-5"/>
              </w:rPr>
              <w:t>159</w:t>
            </w:r>
          </w:hyperlink>
        </w:p>
        <w:p w14:paraId="009624EE" w14:textId="77777777" w:rsidR="0068651E" w:rsidRDefault="006C556A">
          <w:pPr>
            <w:pStyle w:val="TOC2"/>
            <w:tabs>
              <w:tab w:val="left" w:leader="dot" w:pos="7503"/>
            </w:tabs>
          </w:pPr>
          <w:hyperlink w:anchor="_TOC_250003" w:history="1">
            <w:r>
              <w:t>Note</w:t>
            </w:r>
            <w:r>
              <w:rPr>
                <w:spacing w:val="-4"/>
              </w:rPr>
              <w:t xml:space="preserve"> </w:t>
            </w:r>
            <w:r>
              <w:t>12B:</w:t>
            </w:r>
            <w:r>
              <w:rPr>
                <w:spacing w:val="-7"/>
              </w:rPr>
              <w:t xml:space="preserve"> </w:t>
            </w:r>
            <w:r>
              <w:t>Reconciliation</w:t>
            </w:r>
            <w:r>
              <w:rPr>
                <w:spacing w:val="-7"/>
              </w:rPr>
              <w:t xml:space="preserve"> </w:t>
            </w:r>
            <w:r>
              <w:t>to</w:t>
            </w:r>
            <w:r>
              <w:rPr>
                <w:spacing w:val="-5"/>
              </w:rPr>
              <w:t xml:space="preserve"> </w:t>
            </w:r>
            <w:r>
              <w:t>original</w:t>
            </w:r>
            <w:r>
              <w:rPr>
                <w:spacing w:val="-7"/>
              </w:rPr>
              <w:t xml:space="preserve"> </w:t>
            </w:r>
            <w:r>
              <w:rPr>
                <w:spacing w:val="-2"/>
              </w:rPr>
              <w:t>budget</w:t>
            </w:r>
            <w:r>
              <w:rPr>
                <w:rFonts w:ascii="Times New Roman"/>
              </w:rPr>
              <w:tab/>
            </w:r>
            <w:r>
              <w:rPr>
                <w:spacing w:val="-5"/>
              </w:rPr>
              <w:t>162</w:t>
            </w:r>
          </w:hyperlink>
        </w:p>
        <w:p w14:paraId="1B13649A" w14:textId="77777777" w:rsidR="0068651E" w:rsidRDefault="006C556A">
          <w:pPr>
            <w:pStyle w:val="TOC2"/>
            <w:tabs>
              <w:tab w:val="left" w:leader="dot" w:pos="7503"/>
            </w:tabs>
            <w:spacing w:before="58"/>
          </w:pPr>
          <w:hyperlink w:anchor="_TOC_250002" w:history="1">
            <w:r>
              <w:t>Note</w:t>
            </w:r>
            <w:r>
              <w:rPr>
                <w:spacing w:val="-2"/>
              </w:rPr>
              <w:t xml:space="preserve"> </w:t>
            </w:r>
            <w:r>
              <w:t>12C:</w:t>
            </w:r>
            <w:r>
              <w:rPr>
                <w:spacing w:val="-6"/>
              </w:rPr>
              <w:t xml:space="preserve"> </w:t>
            </w:r>
            <w:r>
              <w:t>Glossary</w:t>
            </w:r>
            <w:r>
              <w:rPr>
                <w:spacing w:val="-4"/>
              </w:rPr>
              <w:t xml:space="preserve"> </w:t>
            </w:r>
            <w:r>
              <w:t>of</w:t>
            </w:r>
            <w:r>
              <w:rPr>
                <w:spacing w:val="-5"/>
              </w:rPr>
              <w:t xml:space="preserve"> </w:t>
            </w:r>
            <w:r>
              <w:t>key</w:t>
            </w:r>
            <w:r>
              <w:rPr>
                <w:spacing w:val="-3"/>
              </w:rPr>
              <w:t xml:space="preserve"> </w:t>
            </w:r>
            <w:r>
              <w:t>fiscal</w:t>
            </w:r>
            <w:r>
              <w:rPr>
                <w:spacing w:val="-5"/>
              </w:rPr>
              <w:t xml:space="preserve"> </w:t>
            </w:r>
            <w:r>
              <w:rPr>
                <w:spacing w:val="-2"/>
              </w:rPr>
              <w:t>aggregates</w:t>
            </w:r>
            <w:r>
              <w:rPr>
                <w:rFonts w:ascii="Times New Roman"/>
              </w:rPr>
              <w:tab/>
            </w:r>
            <w:r>
              <w:rPr>
                <w:spacing w:val="-5"/>
              </w:rPr>
              <w:t>169</w:t>
            </w:r>
          </w:hyperlink>
        </w:p>
        <w:p w14:paraId="52072CE1" w14:textId="77777777" w:rsidR="0068651E" w:rsidRDefault="006C556A">
          <w:pPr>
            <w:pStyle w:val="TOC1"/>
            <w:tabs>
              <w:tab w:val="left" w:leader="dot" w:pos="7501"/>
            </w:tabs>
          </w:pPr>
          <w:hyperlink w:anchor="_TOC_250001" w:history="1">
            <w:r>
              <w:t>NOTE</w:t>
            </w:r>
            <w:r>
              <w:rPr>
                <w:spacing w:val="-7"/>
              </w:rPr>
              <w:t xml:space="preserve"> </w:t>
            </w:r>
            <w:r>
              <w:t>13:</w:t>
            </w:r>
            <w:r>
              <w:rPr>
                <w:spacing w:val="-4"/>
              </w:rPr>
              <w:t xml:space="preserve"> </w:t>
            </w:r>
            <w:r>
              <w:t>AUDIT</w:t>
            </w:r>
            <w:r>
              <w:rPr>
                <w:spacing w:val="-1"/>
              </w:rPr>
              <w:t xml:space="preserve"> </w:t>
            </w:r>
            <w:r>
              <w:rPr>
                <w:spacing w:val="-2"/>
              </w:rPr>
              <w:t>EXPENSES</w:t>
            </w:r>
            <w:r>
              <w:rPr>
                <w:rFonts w:ascii="Times New Roman"/>
                <w:b w:val="0"/>
              </w:rPr>
              <w:tab/>
            </w:r>
            <w:r>
              <w:rPr>
                <w:spacing w:val="-5"/>
              </w:rPr>
              <w:t>170</w:t>
            </w:r>
          </w:hyperlink>
        </w:p>
        <w:p w14:paraId="78519D46" w14:textId="77777777" w:rsidR="0068651E" w:rsidRDefault="006C556A">
          <w:pPr>
            <w:pStyle w:val="TOC1"/>
            <w:tabs>
              <w:tab w:val="left" w:leader="dot" w:pos="7503"/>
            </w:tabs>
            <w:spacing w:before="121"/>
          </w:pPr>
          <w:hyperlink w:anchor="_TOC_250000" w:history="1">
            <w:r>
              <w:t>NOTE</w:t>
            </w:r>
            <w:r>
              <w:rPr>
                <w:spacing w:val="-9"/>
              </w:rPr>
              <w:t xml:space="preserve"> </w:t>
            </w:r>
            <w:r>
              <w:t>14:</w:t>
            </w:r>
            <w:r>
              <w:rPr>
                <w:spacing w:val="-6"/>
              </w:rPr>
              <w:t xml:space="preserve"> </w:t>
            </w:r>
            <w:r>
              <w:t>LIST</w:t>
            </w:r>
            <w:r>
              <w:rPr>
                <w:spacing w:val="-6"/>
              </w:rPr>
              <w:t xml:space="preserve"> </w:t>
            </w:r>
            <w:r>
              <w:t>OF</w:t>
            </w:r>
            <w:r>
              <w:rPr>
                <w:spacing w:val="-8"/>
              </w:rPr>
              <w:t xml:space="preserve"> </w:t>
            </w:r>
            <w:r>
              <w:t>AUSTRALIAN</w:t>
            </w:r>
            <w:r>
              <w:rPr>
                <w:spacing w:val="-7"/>
              </w:rPr>
              <w:t xml:space="preserve"> </w:t>
            </w:r>
            <w:r>
              <w:t>GOVERNMENT</w:t>
            </w:r>
            <w:r>
              <w:rPr>
                <w:spacing w:val="-5"/>
              </w:rPr>
              <w:t xml:space="preserve"> </w:t>
            </w:r>
            <w:r>
              <w:t>REPORTING</w:t>
            </w:r>
            <w:r>
              <w:rPr>
                <w:spacing w:val="-3"/>
              </w:rPr>
              <w:t xml:space="preserve"> </w:t>
            </w:r>
            <w:r>
              <w:rPr>
                <w:spacing w:val="-2"/>
              </w:rPr>
              <w:t>ENTITIES</w:t>
            </w:r>
            <w:r>
              <w:rPr>
                <w:rFonts w:ascii="Times New Roman"/>
                <w:b w:val="0"/>
              </w:rPr>
              <w:tab/>
            </w:r>
            <w:r>
              <w:rPr>
                <w:spacing w:val="-5"/>
              </w:rPr>
              <w:t>171</w:t>
            </w:r>
          </w:hyperlink>
        </w:p>
      </w:sdtContent>
    </w:sdt>
    <w:p w14:paraId="6E0B6D61" w14:textId="77777777" w:rsidR="0068651E" w:rsidRDefault="0068651E">
      <w:pPr>
        <w:sectPr w:rsidR="0068651E">
          <w:footerReference w:type="default" r:id="rId11"/>
          <w:type w:val="continuous"/>
          <w:pgSz w:w="11910" w:h="16840"/>
          <w:pgMar w:top="1339" w:right="1680" w:bottom="3169" w:left="1680" w:header="0" w:footer="3169" w:gutter="0"/>
          <w:cols w:space="720"/>
        </w:sectPr>
      </w:pPr>
    </w:p>
    <w:p w14:paraId="47701242" w14:textId="77777777" w:rsidR="0068651E" w:rsidRDefault="006C556A">
      <w:pPr>
        <w:pStyle w:val="Heading4"/>
        <w:spacing w:before="80"/>
      </w:pPr>
      <w:bookmarkStart w:id="1" w:name="_TOC_250048"/>
      <w:r>
        <w:lastRenderedPageBreak/>
        <w:t>Note</w:t>
      </w:r>
      <w:r>
        <w:rPr>
          <w:spacing w:val="-2"/>
        </w:rPr>
        <w:t xml:space="preserve"> </w:t>
      </w:r>
      <w:r>
        <w:t>1:</w:t>
      </w:r>
      <w:r>
        <w:rPr>
          <w:spacing w:val="76"/>
          <w:w w:val="150"/>
        </w:rPr>
        <w:t xml:space="preserve"> </w:t>
      </w:r>
      <w:r>
        <w:t>Basis</w:t>
      </w:r>
      <w:r>
        <w:rPr>
          <w:spacing w:val="1"/>
        </w:rPr>
        <w:t xml:space="preserve"> </w:t>
      </w:r>
      <w:r>
        <w:t>of financial</w:t>
      </w:r>
      <w:r>
        <w:rPr>
          <w:spacing w:val="-1"/>
        </w:rPr>
        <w:t xml:space="preserve"> </w:t>
      </w:r>
      <w:r>
        <w:t xml:space="preserve">statements </w:t>
      </w:r>
      <w:bookmarkEnd w:id="1"/>
      <w:r>
        <w:rPr>
          <w:spacing w:val="-2"/>
        </w:rPr>
        <w:t>preparation</w:t>
      </w:r>
    </w:p>
    <w:p w14:paraId="317936BC" w14:textId="77777777" w:rsidR="0068651E" w:rsidRDefault="006C556A">
      <w:pPr>
        <w:pStyle w:val="Heading6"/>
        <w:numPr>
          <w:ilvl w:val="1"/>
          <w:numId w:val="36"/>
        </w:numPr>
        <w:tabs>
          <w:tab w:val="left" w:pos="982"/>
        </w:tabs>
        <w:spacing w:before="261"/>
        <w:ind w:hanging="567"/>
      </w:pPr>
      <w:r>
        <w:rPr>
          <w:spacing w:val="-2"/>
        </w:rPr>
        <w:t>Purpose</w:t>
      </w:r>
    </w:p>
    <w:p w14:paraId="12358C16" w14:textId="77777777" w:rsidR="0068651E" w:rsidRDefault="006C556A">
      <w:pPr>
        <w:pStyle w:val="BodyText"/>
        <w:spacing w:before="128"/>
        <w:ind w:left="415" w:right="422"/>
        <w:jc w:val="both"/>
      </w:pPr>
      <w:r>
        <w:t>The purpose of this note is to outline the basis on which the financial statements for</w:t>
      </w:r>
      <w:r>
        <w:rPr>
          <w:spacing w:val="80"/>
        </w:rPr>
        <w:t xml:space="preserve"> </w:t>
      </w:r>
      <w:r>
        <w:t>the</w:t>
      </w:r>
      <w:r>
        <w:rPr>
          <w:spacing w:val="40"/>
        </w:rPr>
        <w:t xml:space="preserve"> </w:t>
      </w:r>
      <w:r>
        <w:t>Australian</w:t>
      </w:r>
      <w:r>
        <w:rPr>
          <w:spacing w:val="40"/>
        </w:rPr>
        <w:t xml:space="preserve"> </w:t>
      </w:r>
      <w:r>
        <w:t>Government</w:t>
      </w:r>
      <w:r>
        <w:rPr>
          <w:spacing w:val="40"/>
        </w:rPr>
        <w:t xml:space="preserve"> </w:t>
      </w:r>
      <w:r>
        <w:t>(whole</w:t>
      </w:r>
      <w:r>
        <w:rPr>
          <w:spacing w:val="40"/>
        </w:rPr>
        <w:t xml:space="preserve"> </w:t>
      </w:r>
      <w:r>
        <w:t>of</w:t>
      </w:r>
      <w:r>
        <w:rPr>
          <w:spacing w:val="40"/>
        </w:rPr>
        <w:t xml:space="preserve"> </w:t>
      </w:r>
      <w:r>
        <w:t>government)</w:t>
      </w:r>
      <w:r>
        <w:rPr>
          <w:spacing w:val="40"/>
        </w:rPr>
        <w:t xml:space="preserve"> </w:t>
      </w:r>
      <w:r>
        <w:t>and</w:t>
      </w:r>
      <w:r>
        <w:rPr>
          <w:spacing w:val="40"/>
        </w:rPr>
        <w:t xml:space="preserve"> </w:t>
      </w:r>
      <w:r>
        <w:t>the</w:t>
      </w:r>
      <w:r>
        <w:rPr>
          <w:spacing w:val="40"/>
        </w:rPr>
        <w:t xml:space="preserve"> </w:t>
      </w:r>
      <w:r>
        <w:t>general</w:t>
      </w:r>
      <w:r>
        <w:rPr>
          <w:spacing w:val="40"/>
        </w:rPr>
        <w:t xml:space="preserve"> </w:t>
      </w:r>
      <w:r>
        <w:t>government sector (GGS) have been prepared.</w:t>
      </w:r>
    </w:p>
    <w:p w14:paraId="2B4BEDE7" w14:textId="77777777" w:rsidR="0068651E" w:rsidRDefault="006C556A">
      <w:pPr>
        <w:pStyle w:val="BodyText"/>
        <w:spacing w:before="200"/>
        <w:ind w:left="415" w:right="419"/>
        <w:jc w:val="both"/>
      </w:pPr>
      <w:r>
        <w:t xml:space="preserve">Significant accounting policies that are relevant to understanding the financial statements are provided throughout the notes to the financial statements. Except as otherwise noted, the accounting policies detailed in this note and throughout the financial statements are applicable at both the whole of government level and for the </w:t>
      </w:r>
      <w:r>
        <w:rPr>
          <w:spacing w:val="-4"/>
        </w:rPr>
        <w:t>GGS.</w:t>
      </w:r>
    </w:p>
    <w:p w14:paraId="1AF27C74" w14:textId="77777777" w:rsidR="0068651E" w:rsidRDefault="006C556A">
      <w:pPr>
        <w:pStyle w:val="Heading6"/>
        <w:numPr>
          <w:ilvl w:val="1"/>
          <w:numId w:val="36"/>
        </w:numPr>
        <w:tabs>
          <w:tab w:val="left" w:pos="982"/>
        </w:tabs>
        <w:spacing w:before="221"/>
        <w:ind w:hanging="567"/>
      </w:pPr>
      <w:r>
        <w:t>Statement</w:t>
      </w:r>
      <w:r>
        <w:rPr>
          <w:spacing w:val="-9"/>
        </w:rPr>
        <w:t xml:space="preserve"> </w:t>
      </w:r>
      <w:r>
        <w:t>of</w:t>
      </w:r>
      <w:r>
        <w:rPr>
          <w:spacing w:val="-6"/>
        </w:rPr>
        <w:t xml:space="preserve"> </w:t>
      </w:r>
      <w:r>
        <w:rPr>
          <w:spacing w:val="-2"/>
        </w:rPr>
        <w:t>compliance</w:t>
      </w:r>
    </w:p>
    <w:p w14:paraId="639D3732" w14:textId="77777777" w:rsidR="0068651E" w:rsidRDefault="006C556A">
      <w:pPr>
        <w:spacing w:before="128"/>
        <w:ind w:left="415" w:right="419"/>
        <w:jc w:val="both"/>
        <w:rPr>
          <w:sz w:val="20"/>
        </w:rPr>
      </w:pPr>
      <w:r>
        <w:rPr>
          <w:sz w:val="20"/>
        </w:rPr>
        <w:t>The</w:t>
      </w:r>
      <w:r>
        <w:rPr>
          <w:spacing w:val="40"/>
          <w:sz w:val="20"/>
        </w:rPr>
        <w:t xml:space="preserve"> </w:t>
      </w:r>
      <w:r>
        <w:rPr>
          <w:sz w:val="20"/>
        </w:rPr>
        <w:t>Australian</w:t>
      </w:r>
      <w:r>
        <w:rPr>
          <w:spacing w:val="40"/>
          <w:sz w:val="20"/>
        </w:rPr>
        <w:t xml:space="preserve"> </w:t>
      </w:r>
      <w:r>
        <w:rPr>
          <w:sz w:val="20"/>
        </w:rPr>
        <w:t>Government</w:t>
      </w:r>
      <w:r>
        <w:rPr>
          <w:spacing w:val="40"/>
          <w:sz w:val="20"/>
        </w:rPr>
        <w:t xml:space="preserve"> </w:t>
      </w:r>
      <w:r>
        <w:rPr>
          <w:sz w:val="20"/>
        </w:rPr>
        <w:t>Consolidated</w:t>
      </w:r>
      <w:r>
        <w:rPr>
          <w:spacing w:val="40"/>
          <w:sz w:val="20"/>
        </w:rPr>
        <w:t xml:space="preserve"> </w:t>
      </w:r>
      <w:r>
        <w:rPr>
          <w:sz w:val="20"/>
        </w:rPr>
        <w:t>Financial</w:t>
      </w:r>
      <w:r>
        <w:rPr>
          <w:spacing w:val="40"/>
          <w:sz w:val="20"/>
        </w:rPr>
        <w:t xml:space="preserve"> </w:t>
      </w:r>
      <w:r>
        <w:rPr>
          <w:sz w:val="20"/>
        </w:rPr>
        <w:t>Statements</w:t>
      </w:r>
      <w:r>
        <w:rPr>
          <w:spacing w:val="40"/>
          <w:sz w:val="20"/>
        </w:rPr>
        <w:t xml:space="preserve"> </w:t>
      </w:r>
      <w:r>
        <w:rPr>
          <w:sz w:val="20"/>
        </w:rPr>
        <w:t>(CFS)</w:t>
      </w:r>
      <w:r>
        <w:rPr>
          <w:spacing w:val="40"/>
          <w:sz w:val="20"/>
        </w:rPr>
        <w:t xml:space="preserve"> </w:t>
      </w:r>
      <w:r>
        <w:rPr>
          <w:sz w:val="20"/>
        </w:rPr>
        <w:t>are</w:t>
      </w:r>
      <w:r>
        <w:rPr>
          <w:spacing w:val="40"/>
          <w:sz w:val="20"/>
        </w:rPr>
        <w:t xml:space="preserve"> </w:t>
      </w:r>
      <w:r>
        <w:rPr>
          <w:sz w:val="20"/>
        </w:rPr>
        <w:t>required by</w:t>
      </w:r>
      <w:r>
        <w:rPr>
          <w:spacing w:val="40"/>
          <w:sz w:val="20"/>
        </w:rPr>
        <w:t xml:space="preserve"> </w:t>
      </w:r>
      <w:r>
        <w:rPr>
          <w:sz w:val="20"/>
        </w:rPr>
        <w:t>section</w:t>
      </w:r>
      <w:r>
        <w:rPr>
          <w:spacing w:val="40"/>
          <w:sz w:val="20"/>
        </w:rPr>
        <w:t xml:space="preserve"> </w:t>
      </w:r>
      <w:r>
        <w:rPr>
          <w:sz w:val="20"/>
        </w:rPr>
        <w:t>48</w:t>
      </w:r>
      <w:r>
        <w:rPr>
          <w:spacing w:val="40"/>
          <w:sz w:val="20"/>
        </w:rPr>
        <w:t xml:space="preserve"> </w:t>
      </w:r>
      <w:r>
        <w:rPr>
          <w:sz w:val="20"/>
        </w:rPr>
        <w:t>of</w:t>
      </w:r>
      <w:r>
        <w:rPr>
          <w:spacing w:val="40"/>
          <w:sz w:val="20"/>
        </w:rPr>
        <w:t xml:space="preserve"> </w:t>
      </w:r>
      <w:r>
        <w:rPr>
          <w:sz w:val="20"/>
        </w:rPr>
        <w:t>the</w:t>
      </w:r>
      <w:r>
        <w:rPr>
          <w:spacing w:val="40"/>
          <w:sz w:val="20"/>
        </w:rPr>
        <w:t xml:space="preserve"> </w:t>
      </w:r>
      <w:r>
        <w:rPr>
          <w:i/>
          <w:sz w:val="20"/>
        </w:rPr>
        <w:t>Public</w:t>
      </w:r>
      <w:r>
        <w:rPr>
          <w:i/>
          <w:spacing w:val="40"/>
          <w:sz w:val="20"/>
        </w:rPr>
        <w:t xml:space="preserve"> </w:t>
      </w:r>
      <w:r>
        <w:rPr>
          <w:i/>
          <w:sz w:val="20"/>
        </w:rPr>
        <w:t>Governance,</w:t>
      </w:r>
      <w:r>
        <w:rPr>
          <w:i/>
          <w:spacing w:val="40"/>
          <w:sz w:val="20"/>
        </w:rPr>
        <w:t xml:space="preserve"> </w:t>
      </w:r>
      <w:r>
        <w:rPr>
          <w:i/>
          <w:sz w:val="20"/>
        </w:rPr>
        <w:t>Performance</w:t>
      </w:r>
      <w:r>
        <w:rPr>
          <w:i/>
          <w:spacing w:val="40"/>
          <w:sz w:val="20"/>
        </w:rPr>
        <w:t xml:space="preserve"> </w:t>
      </w:r>
      <w:r>
        <w:rPr>
          <w:i/>
          <w:sz w:val="20"/>
        </w:rPr>
        <w:t>and</w:t>
      </w:r>
      <w:r>
        <w:rPr>
          <w:i/>
          <w:spacing w:val="40"/>
          <w:sz w:val="20"/>
        </w:rPr>
        <w:t xml:space="preserve"> </w:t>
      </w:r>
      <w:r>
        <w:rPr>
          <w:i/>
          <w:sz w:val="20"/>
        </w:rPr>
        <w:t>Accountability</w:t>
      </w:r>
      <w:r>
        <w:rPr>
          <w:i/>
          <w:spacing w:val="40"/>
          <w:sz w:val="20"/>
        </w:rPr>
        <w:t xml:space="preserve"> </w:t>
      </w:r>
      <w:r>
        <w:rPr>
          <w:i/>
          <w:sz w:val="20"/>
        </w:rPr>
        <w:t xml:space="preserve">Act 2013 </w:t>
      </w:r>
      <w:r>
        <w:rPr>
          <w:sz w:val="20"/>
        </w:rPr>
        <w:t>(PGPA Act). The CFS are general purpose financial statements that have been</w:t>
      </w:r>
      <w:r>
        <w:rPr>
          <w:spacing w:val="80"/>
          <w:sz w:val="20"/>
        </w:rPr>
        <w:t xml:space="preserve"> </w:t>
      </w:r>
      <w:r>
        <w:rPr>
          <w:sz w:val="20"/>
        </w:rPr>
        <w:t xml:space="preserve">prepared for the whole of government and the GGS in accordance with Australian Accounting Standards (AAS), including AASB 1049 </w:t>
      </w:r>
      <w:r>
        <w:rPr>
          <w:i/>
          <w:sz w:val="20"/>
        </w:rPr>
        <w:t xml:space="preserve">Whole of Government and General Government Sector Financial Reporting </w:t>
      </w:r>
      <w:r>
        <w:rPr>
          <w:sz w:val="20"/>
        </w:rPr>
        <w:t>(AASB 1049).</w:t>
      </w:r>
    </w:p>
    <w:p w14:paraId="215B56D4" w14:textId="77777777" w:rsidR="0068651E" w:rsidRDefault="006C556A">
      <w:pPr>
        <w:pStyle w:val="BodyText"/>
        <w:spacing w:before="201"/>
        <w:ind w:left="415" w:right="420"/>
        <w:jc w:val="both"/>
      </w:pPr>
      <w:r>
        <w:t>The</w:t>
      </w:r>
      <w:r>
        <w:rPr>
          <w:spacing w:val="40"/>
        </w:rPr>
        <w:t xml:space="preserve"> </w:t>
      </w:r>
      <w:r>
        <w:t>GGS</w:t>
      </w:r>
      <w:r>
        <w:rPr>
          <w:spacing w:val="40"/>
        </w:rPr>
        <w:t xml:space="preserve"> </w:t>
      </w:r>
      <w:r>
        <w:t>financial</w:t>
      </w:r>
      <w:r>
        <w:rPr>
          <w:spacing w:val="40"/>
        </w:rPr>
        <w:t xml:space="preserve"> </w:t>
      </w:r>
      <w:r>
        <w:t>statements</w:t>
      </w:r>
      <w:r>
        <w:rPr>
          <w:spacing w:val="40"/>
        </w:rPr>
        <w:t xml:space="preserve"> </w:t>
      </w:r>
      <w:r>
        <w:t>are</w:t>
      </w:r>
      <w:r>
        <w:rPr>
          <w:spacing w:val="40"/>
        </w:rPr>
        <w:t xml:space="preserve"> </w:t>
      </w:r>
      <w:r>
        <w:t>included</w:t>
      </w:r>
      <w:r>
        <w:rPr>
          <w:spacing w:val="40"/>
        </w:rPr>
        <w:t xml:space="preserve"> </w:t>
      </w:r>
      <w:r>
        <w:t>in</w:t>
      </w:r>
      <w:r>
        <w:rPr>
          <w:spacing w:val="40"/>
        </w:rPr>
        <w:t xml:space="preserve"> </w:t>
      </w:r>
      <w:r>
        <w:t>the</w:t>
      </w:r>
      <w:r>
        <w:rPr>
          <w:spacing w:val="40"/>
        </w:rPr>
        <w:t xml:space="preserve"> </w:t>
      </w:r>
      <w:r>
        <w:t>CFS</w:t>
      </w:r>
      <w:r>
        <w:rPr>
          <w:spacing w:val="40"/>
        </w:rPr>
        <w:t xml:space="preserve"> </w:t>
      </w:r>
      <w:r>
        <w:t>and</w:t>
      </w:r>
      <w:r>
        <w:rPr>
          <w:spacing w:val="40"/>
        </w:rPr>
        <w:t xml:space="preserve"> </w:t>
      </w:r>
      <w:r>
        <w:t>can</w:t>
      </w:r>
      <w:r>
        <w:rPr>
          <w:spacing w:val="40"/>
        </w:rPr>
        <w:t xml:space="preserve"> </w:t>
      </w:r>
      <w:r>
        <w:t>be</w:t>
      </w:r>
      <w:r>
        <w:rPr>
          <w:spacing w:val="40"/>
        </w:rPr>
        <w:t xml:space="preserve"> </w:t>
      </w:r>
      <w:r>
        <w:t>found</w:t>
      </w:r>
      <w:r>
        <w:rPr>
          <w:spacing w:val="40"/>
        </w:rPr>
        <w:t xml:space="preserve"> </w:t>
      </w:r>
      <w:r>
        <w:t>in</w:t>
      </w:r>
      <w:r>
        <w:rPr>
          <w:spacing w:val="40"/>
        </w:rPr>
        <w:t xml:space="preserve"> </w:t>
      </w:r>
      <w:r>
        <w:t>the Sector</w:t>
      </w:r>
      <w:r>
        <w:rPr>
          <w:spacing w:val="40"/>
        </w:rPr>
        <w:t xml:space="preserve"> </w:t>
      </w:r>
      <w:r>
        <w:t>statements</w:t>
      </w:r>
      <w:r>
        <w:rPr>
          <w:spacing w:val="40"/>
        </w:rPr>
        <w:t xml:space="preserve"> </w:t>
      </w:r>
      <w:r>
        <w:t>and</w:t>
      </w:r>
      <w:r>
        <w:rPr>
          <w:spacing w:val="40"/>
        </w:rPr>
        <w:t xml:space="preserve"> </w:t>
      </w:r>
      <w:r>
        <w:t>the Notes</w:t>
      </w:r>
      <w:r>
        <w:rPr>
          <w:spacing w:val="40"/>
        </w:rPr>
        <w:t xml:space="preserve"> </w:t>
      </w:r>
      <w:r>
        <w:t>to the</w:t>
      </w:r>
      <w:r>
        <w:rPr>
          <w:spacing w:val="40"/>
        </w:rPr>
        <w:t xml:space="preserve"> </w:t>
      </w:r>
      <w:r>
        <w:t>financial</w:t>
      </w:r>
      <w:r>
        <w:rPr>
          <w:spacing w:val="40"/>
        </w:rPr>
        <w:t xml:space="preserve"> </w:t>
      </w:r>
      <w:r>
        <w:t>statements.</w:t>
      </w:r>
    </w:p>
    <w:p w14:paraId="481EB870" w14:textId="77777777" w:rsidR="0068651E" w:rsidRDefault="006C556A">
      <w:pPr>
        <w:pStyle w:val="Heading6"/>
        <w:numPr>
          <w:ilvl w:val="1"/>
          <w:numId w:val="36"/>
        </w:numPr>
        <w:tabs>
          <w:tab w:val="left" w:pos="982"/>
        </w:tabs>
        <w:spacing w:before="222"/>
        <w:ind w:hanging="567"/>
      </w:pPr>
      <w:r>
        <w:t>Basis</w:t>
      </w:r>
      <w:r>
        <w:rPr>
          <w:spacing w:val="-4"/>
        </w:rPr>
        <w:t xml:space="preserve"> </w:t>
      </w:r>
      <w:r>
        <w:t>of</w:t>
      </w:r>
      <w:r>
        <w:rPr>
          <w:spacing w:val="-5"/>
        </w:rPr>
        <w:t xml:space="preserve"> </w:t>
      </w:r>
      <w:r>
        <w:rPr>
          <w:spacing w:val="-2"/>
        </w:rPr>
        <w:t>accounting</w:t>
      </w:r>
    </w:p>
    <w:p w14:paraId="5D968E15" w14:textId="77777777" w:rsidR="0068651E" w:rsidRDefault="006C556A">
      <w:pPr>
        <w:pStyle w:val="BodyText"/>
        <w:spacing w:before="128"/>
        <w:ind w:left="415" w:right="420"/>
        <w:jc w:val="both"/>
      </w:pPr>
      <w:r>
        <w:t>The CFS provides users with information about the stewardship by the Australian Government and</w:t>
      </w:r>
      <w:r>
        <w:rPr>
          <w:spacing w:val="34"/>
        </w:rPr>
        <w:t xml:space="preserve"> </w:t>
      </w:r>
      <w:r>
        <w:t>accountability for</w:t>
      </w:r>
      <w:r>
        <w:rPr>
          <w:spacing w:val="38"/>
        </w:rPr>
        <w:t xml:space="preserve"> </w:t>
      </w:r>
      <w:r>
        <w:t>the</w:t>
      </w:r>
      <w:r>
        <w:rPr>
          <w:spacing w:val="34"/>
        </w:rPr>
        <w:t xml:space="preserve"> </w:t>
      </w:r>
      <w:r>
        <w:t>resources entrusted to</w:t>
      </w:r>
      <w:r>
        <w:rPr>
          <w:spacing w:val="35"/>
        </w:rPr>
        <w:t xml:space="preserve"> </w:t>
      </w:r>
      <w:r>
        <w:t>it;</w:t>
      </w:r>
      <w:r>
        <w:rPr>
          <w:spacing w:val="37"/>
        </w:rPr>
        <w:t xml:space="preserve"> </w:t>
      </w:r>
      <w:r>
        <w:t>information about the</w:t>
      </w:r>
      <w:r>
        <w:rPr>
          <w:spacing w:val="40"/>
        </w:rPr>
        <w:t xml:space="preserve"> </w:t>
      </w:r>
      <w:r>
        <w:t>financial</w:t>
      </w:r>
      <w:r>
        <w:rPr>
          <w:spacing w:val="40"/>
        </w:rPr>
        <w:t xml:space="preserve"> </w:t>
      </w:r>
      <w:r>
        <w:t>position,</w:t>
      </w:r>
      <w:r>
        <w:rPr>
          <w:spacing w:val="40"/>
        </w:rPr>
        <w:t xml:space="preserve"> </w:t>
      </w:r>
      <w:r>
        <w:t>performance</w:t>
      </w:r>
      <w:r>
        <w:rPr>
          <w:spacing w:val="40"/>
        </w:rPr>
        <w:t xml:space="preserve"> </w:t>
      </w:r>
      <w:r>
        <w:t>and</w:t>
      </w:r>
      <w:r>
        <w:rPr>
          <w:spacing w:val="40"/>
        </w:rPr>
        <w:t xml:space="preserve"> </w:t>
      </w:r>
      <w:r>
        <w:t>cash</w:t>
      </w:r>
      <w:r>
        <w:rPr>
          <w:spacing w:val="40"/>
        </w:rPr>
        <w:t xml:space="preserve"> </w:t>
      </w:r>
      <w:r>
        <w:t>flows</w:t>
      </w:r>
      <w:r>
        <w:rPr>
          <w:spacing w:val="40"/>
        </w:rPr>
        <w:t xml:space="preserve"> </w:t>
      </w:r>
      <w:r>
        <w:t>of</w:t>
      </w:r>
      <w:r>
        <w:rPr>
          <w:spacing w:val="40"/>
        </w:rPr>
        <w:t xml:space="preserve"> </w:t>
      </w:r>
      <w:r>
        <w:t>the</w:t>
      </w:r>
      <w:r>
        <w:rPr>
          <w:spacing w:val="40"/>
        </w:rPr>
        <w:t xml:space="preserve"> </w:t>
      </w:r>
      <w:r>
        <w:t>Australian</w:t>
      </w:r>
      <w:r>
        <w:rPr>
          <w:spacing w:val="40"/>
        </w:rPr>
        <w:t xml:space="preserve"> </w:t>
      </w:r>
      <w:r>
        <w:t>Government; and</w:t>
      </w:r>
      <w:r>
        <w:rPr>
          <w:spacing w:val="40"/>
        </w:rPr>
        <w:t xml:space="preserve"> </w:t>
      </w:r>
      <w:r>
        <w:t>information</w:t>
      </w:r>
      <w:r>
        <w:rPr>
          <w:spacing w:val="40"/>
        </w:rPr>
        <w:t xml:space="preserve"> </w:t>
      </w:r>
      <w:r>
        <w:t>that</w:t>
      </w:r>
      <w:r>
        <w:rPr>
          <w:spacing w:val="40"/>
        </w:rPr>
        <w:t xml:space="preserve"> </w:t>
      </w:r>
      <w:r>
        <w:t>facilitates</w:t>
      </w:r>
      <w:r>
        <w:rPr>
          <w:spacing w:val="40"/>
        </w:rPr>
        <w:t xml:space="preserve"> </w:t>
      </w:r>
      <w:r>
        <w:t>assessment</w:t>
      </w:r>
      <w:r>
        <w:rPr>
          <w:spacing w:val="40"/>
        </w:rPr>
        <w:t xml:space="preserve"> </w:t>
      </w:r>
      <w:r>
        <w:t>of</w:t>
      </w:r>
      <w:r>
        <w:rPr>
          <w:spacing w:val="40"/>
        </w:rPr>
        <w:t xml:space="preserve"> </w:t>
      </w:r>
      <w:r>
        <w:t>the</w:t>
      </w:r>
      <w:r>
        <w:rPr>
          <w:spacing w:val="40"/>
        </w:rPr>
        <w:t xml:space="preserve"> </w:t>
      </w:r>
      <w:r>
        <w:t>macroeconomic</w:t>
      </w:r>
      <w:r>
        <w:rPr>
          <w:spacing w:val="40"/>
        </w:rPr>
        <w:t xml:space="preserve"> </w:t>
      </w:r>
      <w:r>
        <w:t>impact.</w:t>
      </w:r>
    </w:p>
    <w:p w14:paraId="73D59CF5" w14:textId="77777777" w:rsidR="0068651E" w:rsidRDefault="006C556A">
      <w:pPr>
        <w:spacing w:before="199"/>
        <w:ind w:left="415" w:right="419"/>
        <w:jc w:val="both"/>
        <w:rPr>
          <w:sz w:val="20"/>
        </w:rPr>
      </w:pPr>
      <w:r>
        <w:rPr>
          <w:sz w:val="20"/>
        </w:rPr>
        <w:t xml:space="preserve">The principles and rules in the Australian Bureau of Statistics </w:t>
      </w:r>
      <w:r>
        <w:rPr>
          <w:i/>
          <w:sz w:val="20"/>
        </w:rPr>
        <w:t>Australian System of Government</w:t>
      </w:r>
      <w:r>
        <w:rPr>
          <w:i/>
          <w:spacing w:val="40"/>
          <w:sz w:val="20"/>
        </w:rPr>
        <w:t xml:space="preserve"> </w:t>
      </w:r>
      <w:r>
        <w:rPr>
          <w:i/>
          <w:sz w:val="20"/>
        </w:rPr>
        <w:t>Finance</w:t>
      </w:r>
      <w:r>
        <w:rPr>
          <w:i/>
          <w:spacing w:val="40"/>
          <w:sz w:val="20"/>
        </w:rPr>
        <w:t xml:space="preserve"> </w:t>
      </w:r>
      <w:r>
        <w:rPr>
          <w:i/>
          <w:sz w:val="20"/>
        </w:rPr>
        <w:t>Statistics:</w:t>
      </w:r>
      <w:r>
        <w:rPr>
          <w:i/>
          <w:spacing w:val="40"/>
          <w:sz w:val="20"/>
        </w:rPr>
        <w:t xml:space="preserve"> </w:t>
      </w:r>
      <w:r>
        <w:rPr>
          <w:i/>
          <w:sz w:val="20"/>
        </w:rPr>
        <w:t>Concepts,</w:t>
      </w:r>
      <w:r>
        <w:rPr>
          <w:i/>
          <w:spacing w:val="40"/>
          <w:sz w:val="20"/>
        </w:rPr>
        <w:t xml:space="preserve"> </w:t>
      </w:r>
      <w:r>
        <w:rPr>
          <w:i/>
          <w:sz w:val="20"/>
        </w:rPr>
        <w:t>Sources</w:t>
      </w:r>
      <w:r>
        <w:rPr>
          <w:i/>
          <w:spacing w:val="40"/>
          <w:sz w:val="20"/>
        </w:rPr>
        <w:t xml:space="preserve"> </w:t>
      </w:r>
      <w:r>
        <w:rPr>
          <w:i/>
          <w:sz w:val="20"/>
        </w:rPr>
        <w:t>and</w:t>
      </w:r>
      <w:r>
        <w:rPr>
          <w:i/>
          <w:spacing w:val="40"/>
          <w:sz w:val="20"/>
        </w:rPr>
        <w:t xml:space="preserve"> </w:t>
      </w:r>
      <w:r>
        <w:rPr>
          <w:i/>
          <w:sz w:val="20"/>
        </w:rPr>
        <w:t>Methods 2015</w:t>
      </w:r>
      <w:r>
        <w:rPr>
          <w:i/>
          <w:spacing w:val="40"/>
          <w:sz w:val="20"/>
        </w:rPr>
        <w:t xml:space="preserve"> </w:t>
      </w:r>
      <w:r>
        <w:rPr>
          <w:i/>
          <w:sz w:val="20"/>
        </w:rPr>
        <w:t>—</w:t>
      </w:r>
      <w:r>
        <w:rPr>
          <w:i/>
          <w:spacing w:val="40"/>
          <w:sz w:val="20"/>
        </w:rPr>
        <w:t xml:space="preserve"> </w:t>
      </w:r>
      <w:r>
        <w:rPr>
          <w:i/>
          <w:sz w:val="20"/>
        </w:rPr>
        <w:t>ABS</w:t>
      </w:r>
      <w:r>
        <w:rPr>
          <w:i/>
          <w:spacing w:val="40"/>
          <w:sz w:val="20"/>
        </w:rPr>
        <w:t xml:space="preserve"> </w:t>
      </w:r>
      <w:r>
        <w:rPr>
          <w:i/>
          <w:sz w:val="20"/>
        </w:rPr>
        <w:t xml:space="preserve">Catalogue No. 5514.0 </w:t>
      </w:r>
      <w:r>
        <w:rPr>
          <w:sz w:val="20"/>
        </w:rPr>
        <w:t>(ABS GFS Manual) have been applied in the production of these financial statements,</w:t>
      </w:r>
      <w:r>
        <w:rPr>
          <w:spacing w:val="29"/>
          <w:sz w:val="20"/>
        </w:rPr>
        <w:t xml:space="preserve"> </w:t>
      </w:r>
      <w:r>
        <w:rPr>
          <w:sz w:val="20"/>
        </w:rPr>
        <w:t>except</w:t>
      </w:r>
      <w:r>
        <w:rPr>
          <w:spacing w:val="30"/>
          <w:sz w:val="20"/>
        </w:rPr>
        <w:t xml:space="preserve"> </w:t>
      </w:r>
      <w:r>
        <w:rPr>
          <w:sz w:val="20"/>
        </w:rPr>
        <w:t>in</w:t>
      </w:r>
      <w:r>
        <w:rPr>
          <w:spacing w:val="32"/>
          <w:sz w:val="20"/>
        </w:rPr>
        <w:t xml:space="preserve"> </w:t>
      </w:r>
      <w:r>
        <w:rPr>
          <w:sz w:val="20"/>
        </w:rPr>
        <w:t>instances</w:t>
      </w:r>
      <w:r>
        <w:rPr>
          <w:spacing w:val="30"/>
          <w:sz w:val="20"/>
        </w:rPr>
        <w:t xml:space="preserve"> </w:t>
      </w:r>
      <w:r>
        <w:rPr>
          <w:sz w:val="20"/>
        </w:rPr>
        <w:t>in</w:t>
      </w:r>
      <w:r>
        <w:rPr>
          <w:spacing w:val="32"/>
          <w:sz w:val="20"/>
        </w:rPr>
        <w:t xml:space="preserve"> </w:t>
      </w:r>
      <w:r>
        <w:rPr>
          <w:sz w:val="20"/>
        </w:rPr>
        <w:t>which</w:t>
      </w:r>
      <w:r>
        <w:rPr>
          <w:spacing w:val="29"/>
          <w:sz w:val="20"/>
        </w:rPr>
        <w:t xml:space="preserve"> </w:t>
      </w:r>
      <w:r>
        <w:rPr>
          <w:sz w:val="20"/>
        </w:rPr>
        <w:t>their</w:t>
      </w:r>
      <w:r>
        <w:rPr>
          <w:spacing w:val="30"/>
          <w:sz w:val="20"/>
        </w:rPr>
        <w:t xml:space="preserve"> </w:t>
      </w:r>
      <w:r>
        <w:rPr>
          <w:sz w:val="20"/>
        </w:rPr>
        <w:t>application</w:t>
      </w:r>
      <w:r>
        <w:rPr>
          <w:spacing w:val="32"/>
          <w:sz w:val="20"/>
        </w:rPr>
        <w:t xml:space="preserve"> </w:t>
      </w:r>
      <w:r>
        <w:rPr>
          <w:sz w:val="20"/>
        </w:rPr>
        <w:t>would</w:t>
      </w:r>
      <w:r>
        <w:rPr>
          <w:spacing w:val="32"/>
          <w:sz w:val="20"/>
        </w:rPr>
        <w:t xml:space="preserve"> </w:t>
      </w:r>
      <w:r>
        <w:rPr>
          <w:sz w:val="20"/>
        </w:rPr>
        <w:t>conflict</w:t>
      </w:r>
      <w:r>
        <w:rPr>
          <w:spacing w:val="29"/>
          <w:sz w:val="20"/>
        </w:rPr>
        <w:t xml:space="preserve"> </w:t>
      </w:r>
      <w:r>
        <w:rPr>
          <w:sz w:val="20"/>
        </w:rPr>
        <w:t>with</w:t>
      </w:r>
      <w:r>
        <w:rPr>
          <w:spacing w:val="29"/>
          <w:sz w:val="20"/>
        </w:rPr>
        <w:t xml:space="preserve"> </w:t>
      </w:r>
      <w:r>
        <w:rPr>
          <w:sz w:val="20"/>
        </w:rPr>
        <w:t>AAS, or</w:t>
      </w:r>
      <w:r>
        <w:rPr>
          <w:spacing w:val="40"/>
          <w:sz w:val="20"/>
        </w:rPr>
        <w:t xml:space="preserve"> </w:t>
      </w:r>
      <w:r>
        <w:rPr>
          <w:sz w:val="20"/>
        </w:rPr>
        <w:t>for</w:t>
      </w:r>
      <w:r>
        <w:rPr>
          <w:spacing w:val="40"/>
          <w:sz w:val="20"/>
        </w:rPr>
        <w:t xml:space="preserve"> </w:t>
      </w:r>
      <w:r>
        <w:rPr>
          <w:sz w:val="20"/>
        </w:rPr>
        <w:t>reporting</w:t>
      </w:r>
      <w:r>
        <w:rPr>
          <w:spacing w:val="39"/>
          <w:sz w:val="20"/>
        </w:rPr>
        <w:t xml:space="preserve"> </w:t>
      </w:r>
      <w:r>
        <w:rPr>
          <w:sz w:val="20"/>
        </w:rPr>
        <w:t>by</w:t>
      </w:r>
      <w:r>
        <w:rPr>
          <w:spacing w:val="36"/>
          <w:sz w:val="20"/>
        </w:rPr>
        <w:t xml:space="preserve"> </w:t>
      </w:r>
      <w:r>
        <w:rPr>
          <w:sz w:val="20"/>
        </w:rPr>
        <w:t>the</w:t>
      </w:r>
      <w:r>
        <w:rPr>
          <w:spacing w:val="37"/>
          <w:sz w:val="20"/>
        </w:rPr>
        <w:t xml:space="preserve"> </w:t>
      </w:r>
      <w:r>
        <w:rPr>
          <w:sz w:val="20"/>
        </w:rPr>
        <w:t>functions</w:t>
      </w:r>
      <w:r>
        <w:rPr>
          <w:spacing w:val="40"/>
          <w:sz w:val="20"/>
        </w:rPr>
        <w:t xml:space="preserve"> </w:t>
      </w:r>
      <w:r>
        <w:rPr>
          <w:sz w:val="20"/>
        </w:rPr>
        <w:t>of</w:t>
      </w:r>
      <w:r>
        <w:rPr>
          <w:spacing w:val="40"/>
          <w:sz w:val="20"/>
        </w:rPr>
        <w:t xml:space="preserve"> </w:t>
      </w:r>
      <w:r>
        <w:rPr>
          <w:sz w:val="20"/>
        </w:rPr>
        <w:t>Government</w:t>
      </w:r>
      <w:r>
        <w:rPr>
          <w:spacing w:val="39"/>
          <w:sz w:val="20"/>
        </w:rPr>
        <w:t xml:space="preserve"> </w:t>
      </w:r>
      <w:r>
        <w:rPr>
          <w:sz w:val="20"/>
        </w:rPr>
        <w:t>as</w:t>
      </w:r>
      <w:r>
        <w:rPr>
          <w:spacing w:val="37"/>
          <w:sz w:val="20"/>
        </w:rPr>
        <w:t xml:space="preserve"> </w:t>
      </w:r>
      <w:r>
        <w:rPr>
          <w:sz w:val="20"/>
        </w:rPr>
        <w:t>discussed</w:t>
      </w:r>
      <w:r>
        <w:rPr>
          <w:spacing w:val="37"/>
          <w:sz w:val="20"/>
        </w:rPr>
        <w:t xml:space="preserve"> </w:t>
      </w:r>
      <w:r>
        <w:rPr>
          <w:sz w:val="20"/>
        </w:rPr>
        <w:t>below.</w:t>
      </w:r>
    </w:p>
    <w:p w14:paraId="64F36155" w14:textId="77777777" w:rsidR="0068651E" w:rsidRDefault="006C556A">
      <w:pPr>
        <w:pStyle w:val="BodyText"/>
        <w:spacing w:before="200"/>
        <w:ind w:left="415" w:right="419"/>
        <w:jc w:val="both"/>
      </w:pPr>
      <w:r>
        <w:t>The CFS presents financial aggregates according to the Uniform Presentation Framework</w:t>
      </w:r>
      <w:r>
        <w:rPr>
          <w:spacing w:val="39"/>
        </w:rPr>
        <w:t xml:space="preserve"> </w:t>
      </w:r>
      <w:r>
        <w:t>(UPF).</w:t>
      </w:r>
      <w:r>
        <w:rPr>
          <w:spacing w:val="37"/>
        </w:rPr>
        <w:t xml:space="preserve"> </w:t>
      </w:r>
      <w:r>
        <w:t>The</w:t>
      </w:r>
      <w:r>
        <w:rPr>
          <w:spacing w:val="40"/>
        </w:rPr>
        <w:t xml:space="preserve"> </w:t>
      </w:r>
      <w:r>
        <w:t>UPF</w:t>
      </w:r>
      <w:r>
        <w:rPr>
          <w:spacing w:val="40"/>
        </w:rPr>
        <w:t xml:space="preserve"> </w:t>
      </w:r>
      <w:r>
        <w:t>is</w:t>
      </w:r>
      <w:r>
        <w:rPr>
          <w:spacing w:val="36"/>
        </w:rPr>
        <w:t xml:space="preserve"> </w:t>
      </w:r>
      <w:r>
        <w:t>an</w:t>
      </w:r>
      <w:r>
        <w:rPr>
          <w:spacing w:val="40"/>
        </w:rPr>
        <w:t xml:space="preserve"> </w:t>
      </w:r>
      <w:r>
        <w:t>agreed</w:t>
      </w:r>
      <w:r>
        <w:rPr>
          <w:spacing w:val="37"/>
        </w:rPr>
        <w:t xml:space="preserve"> </w:t>
      </w:r>
      <w:r>
        <w:t>framework</w:t>
      </w:r>
      <w:r>
        <w:rPr>
          <w:spacing w:val="39"/>
        </w:rPr>
        <w:t xml:space="preserve"> </w:t>
      </w:r>
      <w:r>
        <w:t>between</w:t>
      </w:r>
      <w:r>
        <w:rPr>
          <w:spacing w:val="40"/>
        </w:rPr>
        <w:t xml:space="preserve"> </w:t>
      </w:r>
      <w:r>
        <w:t>the</w:t>
      </w:r>
      <w:r>
        <w:rPr>
          <w:spacing w:val="37"/>
        </w:rPr>
        <w:t xml:space="preserve"> </w:t>
      </w:r>
      <w:r>
        <w:t>Australian,</w:t>
      </w:r>
      <w:r>
        <w:rPr>
          <w:spacing w:val="40"/>
        </w:rPr>
        <w:t xml:space="preserve"> </w:t>
      </w:r>
      <w:r>
        <w:t>state and</w:t>
      </w:r>
      <w:r>
        <w:rPr>
          <w:spacing w:val="26"/>
        </w:rPr>
        <w:t xml:space="preserve"> </w:t>
      </w:r>
      <w:r>
        <w:t>territory</w:t>
      </w:r>
      <w:r>
        <w:rPr>
          <w:spacing w:val="23"/>
        </w:rPr>
        <w:t xml:space="preserve"> </w:t>
      </w:r>
      <w:r>
        <w:t>governments for</w:t>
      </w:r>
      <w:r>
        <w:rPr>
          <w:spacing w:val="24"/>
        </w:rPr>
        <w:t xml:space="preserve"> </w:t>
      </w:r>
      <w:r>
        <w:t>the</w:t>
      </w:r>
      <w:r>
        <w:rPr>
          <w:spacing w:val="27"/>
        </w:rPr>
        <w:t xml:space="preserve"> </w:t>
      </w:r>
      <w:r>
        <w:t>presentation</w:t>
      </w:r>
      <w:r>
        <w:rPr>
          <w:spacing w:val="26"/>
        </w:rPr>
        <w:t xml:space="preserve"> </w:t>
      </w:r>
      <w:r>
        <w:t>of</w:t>
      </w:r>
      <w:r>
        <w:rPr>
          <w:spacing w:val="26"/>
        </w:rPr>
        <w:t xml:space="preserve"> </w:t>
      </w:r>
      <w:r>
        <w:t>government financial</w:t>
      </w:r>
      <w:r>
        <w:rPr>
          <w:spacing w:val="23"/>
        </w:rPr>
        <w:t xml:space="preserve"> </w:t>
      </w:r>
      <w:r>
        <w:t>information.</w:t>
      </w:r>
    </w:p>
    <w:p w14:paraId="67E9DD4E" w14:textId="77777777" w:rsidR="0068651E" w:rsidRDefault="006C556A">
      <w:pPr>
        <w:pStyle w:val="BodyText"/>
        <w:spacing w:before="200"/>
        <w:ind w:left="415" w:right="420"/>
        <w:jc w:val="both"/>
      </w:pPr>
      <w:r>
        <w:t>The CFS also presents expenses and assets classified according to the functions of Government</w:t>
      </w:r>
      <w:r>
        <w:rPr>
          <w:spacing w:val="40"/>
        </w:rPr>
        <w:t xml:space="preserve"> </w:t>
      </w:r>
      <w:r>
        <w:t>(refer</w:t>
      </w:r>
      <w:r>
        <w:rPr>
          <w:spacing w:val="40"/>
        </w:rPr>
        <w:t xml:space="preserve"> </w:t>
      </w:r>
      <w:r>
        <w:t>Notes</w:t>
      </w:r>
      <w:r>
        <w:rPr>
          <w:spacing w:val="38"/>
        </w:rPr>
        <w:t xml:space="preserve"> </w:t>
      </w:r>
      <w:r>
        <w:t>3F</w:t>
      </w:r>
      <w:r>
        <w:rPr>
          <w:spacing w:val="40"/>
        </w:rPr>
        <w:t xml:space="preserve"> </w:t>
      </w:r>
      <w:r>
        <w:t>and</w:t>
      </w:r>
      <w:r>
        <w:rPr>
          <w:spacing w:val="40"/>
        </w:rPr>
        <w:t xml:space="preserve"> </w:t>
      </w:r>
      <w:r>
        <w:t>5G</w:t>
      </w:r>
      <w:r>
        <w:rPr>
          <w:spacing w:val="40"/>
        </w:rPr>
        <w:t xml:space="preserve"> </w:t>
      </w:r>
      <w:r>
        <w:t>respectively).</w:t>
      </w:r>
      <w:r>
        <w:rPr>
          <w:spacing w:val="37"/>
        </w:rPr>
        <w:t xml:space="preserve"> </w:t>
      </w:r>
      <w:r>
        <w:t>The</w:t>
      </w:r>
      <w:r>
        <w:rPr>
          <w:spacing w:val="40"/>
        </w:rPr>
        <w:t xml:space="preserve"> </w:t>
      </w:r>
      <w:r>
        <w:t>Classifications</w:t>
      </w:r>
      <w:r>
        <w:rPr>
          <w:spacing w:val="40"/>
        </w:rPr>
        <w:t xml:space="preserve"> </w:t>
      </w:r>
      <w:r>
        <w:t>of</w:t>
      </w:r>
      <w:r>
        <w:rPr>
          <w:spacing w:val="40"/>
        </w:rPr>
        <w:t xml:space="preserve"> </w:t>
      </w:r>
      <w:r>
        <w:t>Functions of Government - Australia (COFOG-A) in the 2015 ABS GFS Manual replaced the former Government Purpose Classification (GPC).</w:t>
      </w:r>
    </w:p>
    <w:p w14:paraId="11DBFAF7" w14:textId="77777777" w:rsidR="0068651E" w:rsidRDefault="0068651E">
      <w:pPr>
        <w:jc w:val="both"/>
        <w:sectPr w:rsidR="0068651E">
          <w:footerReference w:type="default" r:id="rId12"/>
          <w:pgSz w:w="11910" w:h="16840"/>
          <w:pgMar w:top="1320" w:right="1680" w:bottom="3360" w:left="1680" w:header="0" w:footer="3169" w:gutter="0"/>
          <w:cols w:space="720"/>
        </w:sectPr>
      </w:pPr>
    </w:p>
    <w:p w14:paraId="3F379259" w14:textId="77777777" w:rsidR="0068651E" w:rsidRDefault="006C556A">
      <w:pPr>
        <w:spacing w:before="69"/>
        <w:ind w:left="415"/>
        <w:rPr>
          <w:i/>
          <w:sz w:val="20"/>
        </w:rPr>
      </w:pPr>
      <w:r>
        <w:rPr>
          <w:i/>
          <w:sz w:val="20"/>
        </w:rPr>
        <w:lastRenderedPageBreak/>
        <w:t>Notes</w:t>
      </w:r>
      <w:r>
        <w:rPr>
          <w:i/>
          <w:spacing w:val="-5"/>
          <w:sz w:val="20"/>
        </w:rPr>
        <w:t xml:space="preserve"> </w:t>
      </w:r>
      <w:r>
        <w:rPr>
          <w:i/>
          <w:sz w:val="20"/>
        </w:rPr>
        <w:t>to</w:t>
      </w:r>
      <w:r>
        <w:rPr>
          <w:i/>
          <w:spacing w:val="-3"/>
          <w:sz w:val="20"/>
        </w:rPr>
        <w:t xml:space="preserve"> </w:t>
      </w:r>
      <w:r>
        <w:rPr>
          <w:i/>
          <w:sz w:val="20"/>
        </w:rPr>
        <w:t>the</w:t>
      </w:r>
      <w:r>
        <w:rPr>
          <w:i/>
          <w:spacing w:val="-5"/>
          <w:sz w:val="20"/>
        </w:rPr>
        <w:t xml:space="preserve"> </w:t>
      </w:r>
      <w:r>
        <w:rPr>
          <w:i/>
          <w:sz w:val="20"/>
        </w:rPr>
        <w:t>financial</w:t>
      </w:r>
      <w:r>
        <w:rPr>
          <w:i/>
          <w:spacing w:val="-5"/>
          <w:sz w:val="20"/>
        </w:rPr>
        <w:t xml:space="preserve"> </w:t>
      </w:r>
      <w:r>
        <w:rPr>
          <w:i/>
          <w:spacing w:val="-2"/>
          <w:sz w:val="20"/>
        </w:rPr>
        <w:t>statements</w:t>
      </w:r>
    </w:p>
    <w:p w14:paraId="51F63826" w14:textId="77777777" w:rsidR="0068651E" w:rsidRDefault="0068651E">
      <w:pPr>
        <w:pStyle w:val="BodyText"/>
        <w:spacing w:before="226"/>
        <w:rPr>
          <w:i/>
        </w:rPr>
      </w:pPr>
    </w:p>
    <w:p w14:paraId="6DD4DF25" w14:textId="77777777" w:rsidR="0068651E" w:rsidRDefault="006C556A">
      <w:pPr>
        <w:ind w:left="415" w:right="417"/>
        <w:jc w:val="both"/>
        <w:rPr>
          <w:sz w:val="20"/>
        </w:rPr>
      </w:pPr>
      <w:r>
        <w:rPr>
          <w:sz w:val="20"/>
        </w:rPr>
        <w:t>However,</w:t>
      </w:r>
      <w:r>
        <w:rPr>
          <w:spacing w:val="40"/>
          <w:sz w:val="20"/>
        </w:rPr>
        <w:t xml:space="preserve"> </w:t>
      </w:r>
      <w:r>
        <w:rPr>
          <w:sz w:val="20"/>
        </w:rPr>
        <w:t>consistent</w:t>
      </w:r>
      <w:r>
        <w:rPr>
          <w:spacing w:val="40"/>
          <w:sz w:val="20"/>
        </w:rPr>
        <w:t xml:space="preserve"> </w:t>
      </w:r>
      <w:r>
        <w:rPr>
          <w:sz w:val="20"/>
        </w:rPr>
        <w:t>with</w:t>
      </w:r>
      <w:r>
        <w:rPr>
          <w:spacing w:val="40"/>
          <w:sz w:val="20"/>
        </w:rPr>
        <w:t xml:space="preserve"> </w:t>
      </w:r>
      <w:r>
        <w:rPr>
          <w:sz w:val="20"/>
        </w:rPr>
        <w:t>the</w:t>
      </w:r>
      <w:r>
        <w:rPr>
          <w:spacing w:val="40"/>
          <w:sz w:val="20"/>
        </w:rPr>
        <w:t xml:space="preserve"> </w:t>
      </w:r>
      <w:r>
        <w:rPr>
          <w:sz w:val="20"/>
        </w:rPr>
        <w:t>Final</w:t>
      </w:r>
      <w:r>
        <w:rPr>
          <w:spacing w:val="40"/>
          <w:sz w:val="20"/>
        </w:rPr>
        <w:t xml:space="preserve"> </w:t>
      </w:r>
      <w:r>
        <w:rPr>
          <w:sz w:val="20"/>
        </w:rPr>
        <w:t>Budget</w:t>
      </w:r>
      <w:r>
        <w:rPr>
          <w:spacing w:val="40"/>
          <w:sz w:val="20"/>
        </w:rPr>
        <w:t xml:space="preserve"> </w:t>
      </w:r>
      <w:r>
        <w:rPr>
          <w:sz w:val="20"/>
        </w:rPr>
        <w:t>Outcome</w:t>
      </w:r>
      <w:r>
        <w:rPr>
          <w:spacing w:val="40"/>
          <w:sz w:val="20"/>
        </w:rPr>
        <w:t xml:space="preserve"> </w:t>
      </w:r>
      <w:r>
        <w:rPr>
          <w:sz w:val="20"/>
        </w:rPr>
        <w:t>and</w:t>
      </w:r>
      <w:r>
        <w:rPr>
          <w:spacing w:val="40"/>
          <w:sz w:val="20"/>
        </w:rPr>
        <w:t xml:space="preserve"> </w:t>
      </w:r>
      <w:r>
        <w:rPr>
          <w:sz w:val="20"/>
        </w:rPr>
        <w:t>historical</w:t>
      </w:r>
      <w:r>
        <w:rPr>
          <w:spacing w:val="40"/>
          <w:sz w:val="20"/>
        </w:rPr>
        <w:t xml:space="preserve"> </w:t>
      </w:r>
      <w:r>
        <w:rPr>
          <w:sz w:val="20"/>
        </w:rPr>
        <w:t>reporting,</w:t>
      </w:r>
      <w:r>
        <w:rPr>
          <w:spacing w:val="40"/>
          <w:sz w:val="20"/>
        </w:rPr>
        <w:t xml:space="preserve"> </w:t>
      </w:r>
      <w:r>
        <w:rPr>
          <w:sz w:val="20"/>
        </w:rPr>
        <w:t>the CFS adopts the GPC under the previous ABS 2005 GFS Manual (</w:t>
      </w:r>
      <w:r>
        <w:rPr>
          <w:i/>
          <w:sz w:val="20"/>
        </w:rPr>
        <w:t xml:space="preserve">Australian System of Government Finance Statistics: Concepts, Sources and Methods 2005 — ABS Catalogue No. </w:t>
      </w:r>
      <w:r>
        <w:rPr>
          <w:i/>
          <w:spacing w:val="-2"/>
          <w:sz w:val="20"/>
        </w:rPr>
        <w:t>5514.0</w:t>
      </w:r>
      <w:r>
        <w:rPr>
          <w:spacing w:val="-2"/>
          <w:sz w:val="20"/>
        </w:rPr>
        <w:t>).</w:t>
      </w:r>
    </w:p>
    <w:p w14:paraId="1A818A60" w14:textId="77777777" w:rsidR="0068651E" w:rsidRDefault="006C556A">
      <w:pPr>
        <w:pStyle w:val="BodyText"/>
        <w:spacing w:before="201"/>
        <w:ind w:left="415" w:right="419"/>
        <w:jc w:val="both"/>
      </w:pPr>
      <w:r>
        <w:t>The adoption of COFOG-A would result in the reallocation of Government superannuation expenses from the General Public Services function across all</w:t>
      </w:r>
      <w:r>
        <w:rPr>
          <w:spacing w:val="80"/>
        </w:rPr>
        <w:t xml:space="preserve"> </w:t>
      </w:r>
      <w:r>
        <w:t>functions</w:t>
      </w:r>
      <w:r>
        <w:rPr>
          <w:spacing w:val="40"/>
        </w:rPr>
        <w:t xml:space="preserve"> </w:t>
      </w:r>
      <w:r>
        <w:t>and</w:t>
      </w:r>
      <w:r>
        <w:rPr>
          <w:spacing w:val="40"/>
        </w:rPr>
        <w:t xml:space="preserve"> </w:t>
      </w:r>
      <w:r>
        <w:t>the</w:t>
      </w:r>
      <w:r>
        <w:rPr>
          <w:spacing w:val="40"/>
        </w:rPr>
        <w:t xml:space="preserve"> </w:t>
      </w:r>
      <w:r>
        <w:t>grouping</w:t>
      </w:r>
      <w:r>
        <w:rPr>
          <w:spacing w:val="40"/>
        </w:rPr>
        <w:t xml:space="preserve"> </w:t>
      </w:r>
      <w:r>
        <w:t>or</w:t>
      </w:r>
      <w:r>
        <w:rPr>
          <w:spacing w:val="40"/>
        </w:rPr>
        <w:t xml:space="preserve"> </w:t>
      </w:r>
      <w:r>
        <w:t>reallocation</w:t>
      </w:r>
      <w:r>
        <w:rPr>
          <w:spacing w:val="40"/>
        </w:rPr>
        <w:t xml:space="preserve"> </w:t>
      </w:r>
      <w:r>
        <w:t>of</w:t>
      </w:r>
      <w:r>
        <w:rPr>
          <w:spacing w:val="40"/>
        </w:rPr>
        <w:t xml:space="preserve"> </w:t>
      </w:r>
      <w:r>
        <w:t>certain</w:t>
      </w:r>
      <w:r>
        <w:rPr>
          <w:spacing w:val="40"/>
        </w:rPr>
        <w:t xml:space="preserve"> </w:t>
      </w:r>
      <w:r>
        <w:t>sub-functions.</w:t>
      </w:r>
    </w:p>
    <w:p w14:paraId="76A64922" w14:textId="77777777" w:rsidR="0068651E" w:rsidRDefault="006C556A">
      <w:pPr>
        <w:pStyle w:val="BodyText"/>
        <w:spacing w:before="200"/>
        <w:ind w:left="415" w:right="423"/>
        <w:jc w:val="both"/>
      </w:pPr>
      <w:r>
        <w:t>Under the 2019 UPF, jurisdictions which apply the former GPC hierarchy must reference the previous ABS 2005 GFS Manual.</w:t>
      </w:r>
    </w:p>
    <w:p w14:paraId="64508965" w14:textId="77777777" w:rsidR="0068651E" w:rsidRDefault="006C556A">
      <w:pPr>
        <w:pStyle w:val="BodyText"/>
        <w:spacing w:before="199"/>
        <w:ind w:left="415" w:right="420"/>
        <w:jc w:val="both"/>
      </w:pPr>
      <w:r>
        <w:t>Where the key fiscal aggregates presented on the face of the financial statements are materially different to those measured in accordance with the applied ABS GFS Manual, an explanation</w:t>
      </w:r>
      <w:r>
        <w:rPr>
          <w:spacing w:val="40"/>
        </w:rPr>
        <w:t xml:space="preserve"> </w:t>
      </w:r>
      <w:r>
        <w:t>of</w:t>
      </w:r>
      <w:r>
        <w:rPr>
          <w:spacing w:val="40"/>
        </w:rPr>
        <w:t xml:space="preserve"> </w:t>
      </w:r>
      <w:r>
        <w:t>the differences between the</w:t>
      </w:r>
      <w:r>
        <w:rPr>
          <w:spacing w:val="40"/>
        </w:rPr>
        <w:t xml:space="preserve"> </w:t>
      </w:r>
      <w:r>
        <w:t>two</w:t>
      </w:r>
      <w:r>
        <w:rPr>
          <w:spacing w:val="40"/>
        </w:rPr>
        <w:t xml:space="preserve"> </w:t>
      </w:r>
      <w:r>
        <w:t>measures is provided (refer Note 12A).</w:t>
      </w:r>
    </w:p>
    <w:p w14:paraId="00B3E533" w14:textId="77777777" w:rsidR="0068651E" w:rsidRDefault="006C556A">
      <w:pPr>
        <w:pStyle w:val="BodyText"/>
        <w:spacing w:before="201"/>
        <w:ind w:left="415" w:right="422"/>
        <w:jc w:val="both"/>
      </w:pPr>
      <w:r>
        <w:t>The</w:t>
      </w:r>
      <w:r>
        <w:rPr>
          <w:spacing w:val="40"/>
        </w:rPr>
        <w:t xml:space="preserve"> </w:t>
      </w:r>
      <w:r>
        <w:t>CFS</w:t>
      </w:r>
      <w:r>
        <w:rPr>
          <w:spacing w:val="40"/>
        </w:rPr>
        <w:t xml:space="preserve"> </w:t>
      </w:r>
      <w:r>
        <w:t>has</w:t>
      </w:r>
      <w:r>
        <w:rPr>
          <w:spacing w:val="40"/>
        </w:rPr>
        <w:t xml:space="preserve"> </w:t>
      </w:r>
      <w:r>
        <w:t>been</w:t>
      </w:r>
      <w:r>
        <w:rPr>
          <w:spacing w:val="40"/>
        </w:rPr>
        <w:t xml:space="preserve"> </w:t>
      </w:r>
      <w:r>
        <w:t>prepared</w:t>
      </w:r>
      <w:r>
        <w:rPr>
          <w:spacing w:val="40"/>
        </w:rPr>
        <w:t xml:space="preserve"> </w:t>
      </w:r>
      <w:r>
        <w:t>on</w:t>
      </w:r>
      <w:r>
        <w:rPr>
          <w:spacing w:val="40"/>
        </w:rPr>
        <w:t xml:space="preserve"> </w:t>
      </w:r>
      <w:r>
        <w:t>an</w:t>
      </w:r>
      <w:r>
        <w:rPr>
          <w:spacing w:val="40"/>
        </w:rPr>
        <w:t xml:space="preserve"> </w:t>
      </w:r>
      <w:r>
        <w:t>accrual</w:t>
      </w:r>
      <w:r>
        <w:rPr>
          <w:spacing w:val="40"/>
        </w:rPr>
        <w:t xml:space="preserve"> </w:t>
      </w:r>
      <w:r>
        <w:t>basis</w:t>
      </w:r>
      <w:r>
        <w:rPr>
          <w:spacing w:val="40"/>
        </w:rPr>
        <w:t xml:space="preserve"> </w:t>
      </w:r>
      <w:r>
        <w:t>and</w:t>
      </w:r>
      <w:r>
        <w:rPr>
          <w:spacing w:val="40"/>
        </w:rPr>
        <w:t xml:space="preserve"> </w:t>
      </w:r>
      <w:r>
        <w:t>is</w:t>
      </w:r>
      <w:r>
        <w:rPr>
          <w:spacing w:val="40"/>
        </w:rPr>
        <w:t xml:space="preserve"> </w:t>
      </w:r>
      <w:r>
        <w:t>presented</w:t>
      </w:r>
      <w:r>
        <w:rPr>
          <w:spacing w:val="40"/>
        </w:rPr>
        <w:t xml:space="preserve"> </w:t>
      </w:r>
      <w:r>
        <w:t>in</w:t>
      </w:r>
      <w:r>
        <w:rPr>
          <w:spacing w:val="40"/>
        </w:rPr>
        <w:t xml:space="preserve"> </w:t>
      </w:r>
      <w:r>
        <w:t xml:space="preserve">Australian </w:t>
      </w:r>
      <w:r>
        <w:rPr>
          <w:spacing w:val="-2"/>
        </w:rPr>
        <w:t>dollars.</w:t>
      </w:r>
    </w:p>
    <w:p w14:paraId="106C9286" w14:textId="77777777" w:rsidR="0068651E" w:rsidRDefault="006C556A">
      <w:pPr>
        <w:pStyle w:val="Heading6"/>
        <w:numPr>
          <w:ilvl w:val="1"/>
          <w:numId w:val="36"/>
        </w:numPr>
        <w:tabs>
          <w:tab w:val="left" w:pos="982"/>
        </w:tabs>
        <w:spacing w:before="223"/>
        <w:ind w:hanging="567"/>
      </w:pPr>
      <w:r>
        <w:t>New</w:t>
      </w:r>
      <w:r>
        <w:rPr>
          <w:spacing w:val="-9"/>
        </w:rPr>
        <w:t xml:space="preserve"> </w:t>
      </w:r>
      <w:r>
        <w:t>Australian</w:t>
      </w:r>
      <w:r>
        <w:rPr>
          <w:spacing w:val="-7"/>
        </w:rPr>
        <w:t xml:space="preserve"> </w:t>
      </w:r>
      <w:r>
        <w:t>Accounting</w:t>
      </w:r>
      <w:r>
        <w:rPr>
          <w:spacing w:val="-6"/>
        </w:rPr>
        <w:t xml:space="preserve"> </w:t>
      </w:r>
      <w:r>
        <w:rPr>
          <w:spacing w:val="-2"/>
        </w:rPr>
        <w:t>Standards</w:t>
      </w:r>
    </w:p>
    <w:p w14:paraId="303DCC9D" w14:textId="77777777" w:rsidR="0068651E" w:rsidRDefault="006C556A">
      <w:pPr>
        <w:pStyle w:val="BodyText"/>
        <w:spacing w:before="127"/>
        <w:ind w:left="415"/>
        <w:jc w:val="both"/>
        <w:rPr>
          <w:rFonts w:ascii="Arial"/>
        </w:rPr>
      </w:pPr>
      <w:r>
        <w:rPr>
          <w:rFonts w:ascii="Arial"/>
        </w:rPr>
        <w:t>Adoption</w:t>
      </w:r>
      <w:r>
        <w:rPr>
          <w:rFonts w:ascii="Arial"/>
          <w:spacing w:val="-6"/>
        </w:rPr>
        <w:t xml:space="preserve"> </w:t>
      </w:r>
      <w:r>
        <w:rPr>
          <w:rFonts w:ascii="Arial"/>
        </w:rPr>
        <w:t>of</w:t>
      </w:r>
      <w:r>
        <w:rPr>
          <w:rFonts w:ascii="Arial"/>
          <w:spacing w:val="-9"/>
        </w:rPr>
        <w:t xml:space="preserve"> </w:t>
      </w:r>
      <w:r>
        <w:rPr>
          <w:rFonts w:ascii="Arial"/>
        </w:rPr>
        <w:t>new</w:t>
      </w:r>
      <w:r>
        <w:rPr>
          <w:rFonts w:ascii="Arial"/>
          <w:spacing w:val="-8"/>
        </w:rPr>
        <w:t xml:space="preserve"> </w:t>
      </w:r>
      <w:r>
        <w:rPr>
          <w:rFonts w:ascii="Arial"/>
        </w:rPr>
        <w:t>Australian</w:t>
      </w:r>
      <w:r>
        <w:rPr>
          <w:rFonts w:ascii="Arial"/>
          <w:spacing w:val="-5"/>
        </w:rPr>
        <w:t xml:space="preserve"> </w:t>
      </w:r>
      <w:r>
        <w:rPr>
          <w:rFonts w:ascii="Arial"/>
        </w:rPr>
        <w:t>Accounting</w:t>
      </w:r>
      <w:r>
        <w:rPr>
          <w:rFonts w:ascii="Arial"/>
          <w:spacing w:val="-7"/>
        </w:rPr>
        <w:t xml:space="preserve"> </w:t>
      </w:r>
      <w:r>
        <w:rPr>
          <w:rFonts w:ascii="Arial"/>
        </w:rPr>
        <w:t>Standard</w:t>
      </w:r>
      <w:r>
        <w:rPr>
          <w:rFonts w:ascii="Arial"/>
          <w:spacing w:val="-10"/>
        </w:rPr>
        <w:t xml:space="preserve"> </w:t>
      </w:r>
      <w:r>
        <w:rPr>
          <w:rFonts w:ascii="Arial"/>
          <w:spacing w:val="-2"/>
        </w:rPr>
        <w:t>requirements</w:t>
      </w:r>
    </w:p>
    <w:p w14:paraId="4DDF6F46" w14:textId="77777777" w:rsidR="0068651E" w:rsidRDefault="006C556A">
      <w:pPr>
        <w:pStyle w:val="BodyText"/>
        <w:spacing w:before="138"/>
        <w:ind w:left="415" w:right="420"/>
        <w:jc w:val="both"/>
      </w:pPr>
      <w:r>
        <w:t>During 2023-24, the Australian Government adopted all applicable accounting standards that became effective during the year. There were no new accounting standards applicable to the CFS in 2023-24.</w:t>
      </w:r>
    </w:p>
    <w:p w14:paraId="0FBCB686" w14:textId="77777777" w:rsidR="0068651E" w:rsidRDefault="006C556A">
      <w:pPr>
        <w:pStyle w:val="Heading6"/>
        <w:numPr>
          <w:ilvl w:val="1"/>
          <w:numId w:val="36"/>
        </w:numPr>
        <w:tabs>
          <w:tab w:val="left" w:pos="982"/>
        </w:tabs>
        <w:spacing w:before="221"/>
        <w:ind w:hanging="567"/>
      </w:pPr>
      <w:r>
        <w:t>The</w:t>
      </w:r>
      <w:r>
        <w:rPr>
          <w:spacing w:val="-7"/>
        </w:rPr>
        <w:t xml:space="preserve"> </w:t>
      </w:r>
      <w:r>
        <w:t>reporting</w:t>
      </w:r>
      <w:r>
        <w:rPr>
          <w:spacing w:val="-3"/>
        </w:rPr>
        <w:t xml:space="preserve"> </w:t>
      </w:r>
      <w:r>
        <w:t>entity</w:t>
      </w:r>
      <w:r>
        <w:rPr>
          <w:spacing w:val="-7"/>
        </w:rPr>
        <w:t xml:space="preserve"> </w:t>
      </w:r>
      <w:r>
        <w:t>and</w:t>
      </w:r>
      <w:r>
        <w:rPr>
          <w:spacing w:val="-1"/>
        </w:rPr>
        <w:t xml:space="preserve"> </w:t>
      </w:r>
      <w:r>
        <w:t>basis</w:t>
      </w:r>
      <w:r>
        <w:rPr>
          <w:spacing w:val="-6"/>
        </w:rPr>
        <w:t xml:space="preserve"> </w:t>
      </w:r>
      <w:r>
        <w:t>of</w:t>
      </w:r>
      <w:r>
        <w:rPr>
          <w:spacing w:val="-5"/>
        </w:rPr>
        <w:t xml:space="preserve"> </w:t>
      </w:r>
      <w:r>
        <w:rPr>
          <w:spacing w:val="-2"/>
        </w:rPr>
        <w:t>consolidation</w:t>
      </w:r>
    </w:p>
    <w:p w14:paraId="55B2E5A1" w14:textId="77777777" w:rsidR="0068651E" w:rsidRDefault="006C556A">
      <w:pPr>
        <w:pStyle w:val="BodyText"/>
        <w:spacing w:before="128"/>
        <w:ind w:left="415" w:right="418"/>
        <w:jc w:val="both"/>
      </w:pPr>
      <w:r>
        <w:t>For</w:t>
      </w:r>
      <w:r>
        <w:rPr>
          <w:spacing w:val="40"/>
        </w:rPr>
        <w:t xml:space="preserve"> </w:t>
      </w:r>
      <w:r>
        <w:t>the</w:t>
      </w:r>
      <w:r>
        <w:rPr>
          <w:spacing w:val="40"/>
        </w:rPr>
        <w:t xml:space="preserve"> </w:t>
      </w:r>
      <w:r>
        <w:t>purposes</w:t>
      </w:r>
      <w:r>
        <w:rPr>
          <w:spacing w:val="40"/>
        </w:rPr>
        <w:t xml:space="preserve"> </w:t>
      </w:r>
      <w:r>
        <w:t>of</w:t>
      </w:r>
      <w:r>
        <w:rPr>
          <w:spacing w:val="40"/>
        </w:rPr>
        <w:t xml:space="preserve"> </w:t>
      </w:r>
      <w:r>
        <w:t>these</w:t>
      </w:r>
      <w:r>
        <w:rPr>
          <w:spacing w:val="40"/>
        </w:rPr>
        <w:t xml:space="preserve"> </w:t>
      </w:r>
      <w:r>
        <w:t>financial</w:t>
      </w:r>
      <w:r>
        <w:rPr>
          <w:spacing w:val="40"/>
        </w:rPr>
        <w:t xml:space="preserve"> </w:t>
      </w:r>
      <w:r>
        <w:t>statements,</w:t>
      </w:r>
      <w:r>
        <w:rPr>
          <w:spacing w:val="40"/>
        </w:rPr>
        <w:t xml:space="preserve"> </w:t>
      </w:r>
      <w:r>
        <w:t>the</w:t>
      </w:r>
      <w:r>
        <w:rPr>
          <w:spacing w:val="40"/>
        </w:rPr>
        <w:t xml:space="preserve"> </w:t>
      </w:r>
      <w:r>
        <w:t>Australian</w:t>
      </w:r>
      <w:r>
        <w:rPr>
          <w:spacing w:val="40"/>
        </w:rPr>
        <w:t xml:space="preserve"> </w:t>
      </w:r>
      <w:r>
        <w:t>Government</w:t>
      </w:r>
      <w:r>
        <w:rPr>
          <w:spacing w:val="40"/>
        </w:rPr>
        <w:t xml:space="preserve"> </w:t>
      </w:r>
      <w:r>
        <w:t>means the executive (consisting principally of Ministers and their departments), the</w:t>
      </w:r>
      <w:r>
        <w:rPr>
          <w:spacing w:val="40"/>
        </w:rPr>
        <w:t xml:space="preserve"> </w:t>
      </w:r>
      <w:r>
        <w:t>legislature (that is, the Parliament) and the judiciary (that is, the courts). Where the ‘Australian Government’ is referred to throughout these statements, it is intended to also mean the ‘Commonwealth of Australia’. The Australian Government reporting entity (referred to as the reporting entity) includes Australian Government Departments of State, Parliamentary Departments, other non-corporate Commonwealth entities, corporate Commonwealth entities and companies in which the Australian Government holds a controlling interest.</w:t>
      </w:r>
    </w:p>
    <w:p w14:paraId="4B203F1C" w14:textId="77777777" w:rsidR="0068651E" w:rsidRDefault="006C556A">
      <w:pPr>
        <w:pStyle w:val="BodyText"/>
        <w:spacing w:before="202"/>
        <w:ind w:left="415" w:right="419"/>
        <w:jc w:val="both"/>
      </w:pPr>
      <w:r>
        <w:t>The</w:t>
      </w:r>
      <w:r>
        <w:rPr>
          <w:spacing w:val="34"/>
        </w:rPr>
        <w:t xml:space="preserve"> </w:t>
      </w:r>
      <w:r>
        <w:t>Australian</w:t>
      </w:r>
      <w:r>
        <w:rPr>
          <w:spacing w:val="36"/>
        </w:rPr>
        <w:t xml:space="preserve"> </w:t>
      </w:r>
      <w:r>
        <w:t>Government</w:t>
      </w:r>
      <w:r>
        <w:rPr>
          <w:spacing w:val="37"/>
        </w:rPr>
        <w:t xml:space="preserve"> </w:t>
      </w:r>
      <w:r>
        <w:t>controls</w:t>
      </w:r>
      <w:r>
        <w:rPr>
          <w:spacing w:val="35"/>
        </w:rPr>
        <w:t xml:space="preserve"> </w:t>
      </w:r>
      <w:r>
        <w:t>an</w:t>
      </w:r>
      <w:r>
        <w:rPr>
          <w:spacing w:val="34"/>
        </w:rPr>
        <w:t xml:space="preserve"> </w:t>
      </w:r>
      <w:r>
        <w:t>entity</w:t>
      </w:r>
      <w:r>
        <w:rPr>
          <w:spacing w:val="34"/>
        </w:rPr>
        <w:t xml:space="preserve"> </w:t>
      </w:r>
      <w:r>
        <w:t>when</w:t>
      </w:r>
      <w:r>
        <w:rPr>
          <w:spacing w:val="36"/>
        </w:rPr>
        <w:t xml:space="preserve"> </w:t>
      </w:r>
      <w:r>
        <w:t>it</w:t>
      </w:r>
      <w:r>
        <w:rPr>
          <w:spacing w:val="37"/>
        </w:rPr>
        <w:t xml:space="preserve"> </w:t>
      </w:r>
      <w:r>
        <w:t>is</w:t>
      </w:r>
      <w:r>
        <w:rPr>
          <w:spacing w:val="33"/>
        </w:rPr>
        <w:t xml:space="preserve"> </w:t>
      </w:r>
      <w:r>
        <w:t>exposed</w:t>
      </w:r>
      <w:r>
        <w:rPr>
          <w:spacing w:val="39"/>
        </w:rPr>
        <w:t xml:space="preserve"> </w:t>
      </w:r>
      <w:r>
        <w:t>to,</w:t>
      </w:r>
      <w:r>
        <w:rPr>
          <w:spacing w:val="39"/>
        </w:rPr>
        <w:t xml:space="preserve"> </w:t>
      </w:r>
      <w:r>
        <w:t>or</w:t>
      </w:r>
      <w:r>
        <w:rPr>
          <w:spacing w:val="40"/>
        </w:rPr>
        <w:t xml:space="preserve"> </w:t>
      </w:r>
      <w:r>
        <w:t>has</w:t>
      </w:r>
      <w:r>
        <w:rPr>
          <w:spacing w:val="33"/>
        </w:rPr>
        <w:t xml:space="preserve"> </w:t>
      </w:r>
      <w:r>
        <w:t>rights to, variable returns from its involvement with the entity and has the ability to affect those returns through its power to direct the activities of the entity. The existence of control in the context of these financial statements does not in any way indicate that there</w:t>
      </w:r>
      <w:r>
        <w:rPr>
          <w:spacing w:val="40"/>
        </w:rPr>
        <w:t xml:space="preserve"> </w:t>
      </w:r>
      <w:r>
        <w:t>is</w:t>
      </w:r>
      <w:r>
        <w:rPr>
          <w:spacing w:val="40"/>
        </w:rPr>
        <w:t xml:space="preserve"> </w:t>
      </w:r>
      <w:r>
        <w:t>necessarily</w:t>
      </w:r>
      <w:r>
        <w:rPr>
          <w:spacing w:val="40"/>
        </w:rPr>
        <w:t xml:space="preserve"> </w:t>
      </w:r>
      <w:r>
        <w:t>control</w:t>
      </w:r>
      <w:r>
        <w:rPr>
          <w:spacing w:val="40"/>
        </w:rPr>
        <w:t xml:space="preserve"> </w:t>
      </w:r>
      <w:r>
        <w:t>over</w:t>
      </w:r>
      <w:r>
        <w:rPr>
          <w:spacing w:val="40"/>
        </w:rPr>
        <w:t xml:space="preserve"> </w:t>
      </w:r>
      <w:r>
        <w:t>the</w:t>
      </w:r>
      <w:r>
        <w:rPr>
          <w:spacing w:val="40"/>
        </w:rPr>
        <w:t xml:space="preserve"> </w:t>
      </w:r>
      <w:r>
        <w:t>manner</w:t>
      </w:r>
      <w:r>
        <w:rPr>
          <w:spacing w:val="40"/>
        </w:rPr>
        <w:t xml:space="preserve"> </w:t>
      </w:r>
      <w:r>
        <w:t>in</w:t>
      </w:r>
      <w:r>
        <w:rPr>
          <w:spacing w:val="40"/>
        </w:rPr>
        <w:t xml:space="preserve"> </w:t>
      </w:r>
      <w:r>
        <w:t>which</w:t>
      </w:r>
      <w:r>
        <w:rPr>
          <w:spacing w:val="40"/>
        </w:rPr>
        <w:t xml:space="preserve"> </w:t>
      </w:r>
      <w:r>
        <w:t>statutory/professional functions are performed by an entity.</w:t>
      </w:r>
    </w:p>
    <w:p w14:paraId="2F21E50C" w14:textId="77777777" w:rsidR="0068651E" w:rsidRDefault="0068651E">
      <w:pPr>
        <w:jc w:val="both"/>
        <w:sectPr w:rsidR="0068651E">
          <w:footerReference w:type="default" r:id="rId13"/>
          <w:pgSz w:w="11910" w:h="16840"/>
          <w:pgMar w:top="620" w:right="1680" w:bottom="3360" w:left="1680" w:header="0" w:footer="3169" w:gutter="0"/>
          <w:cols w:space="720"/>
        </w:sectPr>
      </w:pPr>
    </w:p>
    <w:p w14:paraId="425CC8F6"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7C9669C5" w14:textId="77777777" w:rsidR="0068651E" w:rsidRDefault="0068651E">
      <w:pPr>
        <w:pStyle w:val="BodyText"/>
        <w:spacing w:before="224"/>
        <w:rPr>
          <w:i/>
        </w:rPr>
      </w:pPr>
    </w:p>
    <w:p w14:paraId="316493B1" w14:textId="77777777" w:rsidR="0068651E" w:rsidRDefault="006C556A">
      <w:pPr>
        <w:pStyle w:val="BodyText"/>
        <w:ind w:left="415" w:right="420"/>
        <w:jc w:val="both"/>
      </w:pPr>
      <w:r>
        <w:t>In</w:t>
      </w:r>
      <w:r>
        <w:rPr>
          <w:spacing w:val="33"/>
        </w:rPr>
        <w:t xml:space="preserve"> </w:t>
      </w:r>
      <w:r>
        <w:t>the</w:t>
      </w:r>
      <w:r>
        <w:rPr>
          <w:spacing w:val="33"/>
        </w:rPr>
        <w:t xml:space="preserve"> </w:t>
      </w:r>
      <w:r>
        <w:t>process</w:t>
      </w:r>
      <w:r>
        <w:rPr>
          <w:spacing w:val="32"/>
        </w:rPr>
        <w:t xml:space="preserve"> </w:t>
      </w:r>
      <w:r>
        <w:t>of</w:t>
      </w:r>
      <w:r>
        <w:rPr>
          <w:spacing w:val="31"/>
        </w:rPr>
        <w:t xml:space="preserve"> </w:t>
      </w:r>
      <w:r>
        <w:t>reporting</w:t>
      </w:r>
      <w:r>
        <w:rPr>
          <w:spacing w:val="32"/>
        </w:rPr>
        <w:t xml:space="preserve"> </w:t>
      </w:r>
      <w:r>
        <w:t>the</w:t>
      </w:r>
      <w:r>
        <w:rPr>
          <w:spacing w:val="33"/>
        </w:rPr>
        <w:t xml:space="preserve"> </w:t>
      </w:r>
      <w:r>
        <w:t>Australian</w:t>
      </w:r>
      <w:r>
        <w:rPr>
          <w:spacing w:val="31"/>
        </w:rPr>
        <w:t xml:space="preserve"> </w:t>
      </w:r>
      <w:r>
        <w:t>Government</w:t>
      </w:r>
      <w:r>
        <w:rPr>
          <w:spacing w:val="34"/>
        </w:rPr>
        <w:t xml:space="preserve"> </w:t>
      </w:r>
      <w:r>
        <w:t>as</w:t>
      </w:r>
      <w:r>
        <w:rPr>
          <w:spacing w:val="27"/>
        </w:rPr>
        <w:t xml:space="preserve"> </w:t>
      </w:r>
      <w:r>
        <w:t>a</w:t>
      </w:r>
      <w:r>
        <w:rPr>
          <w:spacing w:val="36"/>
        </w:rPr>
        <w:t xml:space="preserve"> </w:t>
      </w:r>
      <w:r>
        <w:t>single</w:t>
      </w:r>
      <w:r>
        <w:rPr>
          <w:spacing w:val="31"/>
        </w:rPr>
        <w:t xml:space="preserve"> </w:t>
      </w:r>
      <w:r>
        <w:t>economic</w:t>
      </w:r>
      <w:r>
        <w:rPr>
          <w:spacing w:val="34"/>
        </w:rPr>
        <w:t xml:space="preserve"> </w:t>
      </w:r>
      <w:r>
        <w:t>entity, all material transactions and balances between Australian Government controlled entities are eliminated. Any dissimilar accounting policies applied at the entity level</w:t>
      </w:r>
      <w:r>
        <w:rPr>
          <w:spacing w:val="40"/>
        </w:rPr>
        <w:t xml:space="preserve"> </w:t>
      </w:r>
      <w:r>
        <w:t>are amended to ensure consistent policies are adopted in these financial statements where the effect is material.</w:t>
      </w:r>
    </w:p>
    <w:p w14:paraId="7A82C124" w14:textId="77777777" w:rsidR="0068651E" w:rsidRDefault="006C556A">
      <w:pPr>
        <w:pStyle w:val="BodyText"/>
        <w:spacing w:before="202"/>
        <w:ind w:left="415" w:right="418"/>
        <w:jc w:val="both"/>
      </w:pPr>
      <w:r>
        <w:t>Where</w:t>
      </w:r>
      <w:r>
        <w:rPr>
          <w:spacing w:val="32"/>
        </w:rPr>
        <w:t xml:space="preserve"> </w:t>
      </w:r>
      <w:r>
        <w:t>control</w:t>
      </w:r>
      <w:r>
        <w:rPr>
          <w:spacing w:val="34"/>
        </w:rPr>
        <w:t xml:space="preserve"> </w:t>
      </w:r>
      <w:r>
        <w:t>of</w:t>
      </w:r>
      <w:r>
        <w:rPr>
          <w:spacing w:val="34"/>
        </w:rPr>
        <w:t xml:space="preserve"> </w:t>
      </w:r>
      <w:r>
        <w:t>an</w:t>
      </w:r>
      <w:r>
        <w:rPr>
          <w:spacing w:val="30"/>
        </w:rPr>
        <w:t xml:space="preserve"> </w:t>
      </w:r>
      <w:r>
        <w:t>entity</w:t>
      </w:r>
      <w:r>
        <w:rPr>
          <w:spacing w:val="36"/>
        </w:rPr>
        <w:t xml:space="preserve"> </w:t>
      </w:r>
      <w:r>
        <w:t>is</w:t>
      </w:r>
      <w:r>
        <w:rPr>
          <w:spacing w:val="33"/>
        </w:rPr>
        <w:t xml:space="preserve"> </w:t>
      </w:r>
      <w:r>
        <w:t>obtained</w:t>
      </w:r>
      <w:r>
        <w:rPr>
          <w:spacing w:val="32"/>
        </w:rPr>
        <w:t xml:space="preserve"> </w:t>
      </w:r>
      <w:r>
        <w:t>during</w:t>
      </w:r>
      <w:r>
        <w:rPr>
          <w:spacing w:val="31"/>
        </w:rPr>
        <w:t xml:space="preserve"> </w:t>
      </w:r>
      <w:r>
        <w:t>a</w:t>
      </w:r>
      <w:r>
        <w:rPr>
          <w:spacing w:val="34"/>
        </w:rPr>
        <w:t xml:space="preserve"> </w:t>
      </w:r>
      <w:r>
        <w:t>financial</w:t>
      </w:r>
      <w:r>
        <w:rPr>
          <w:spacing w:val="34"/>
        </w:rPr>
        <w:t xml:space="preserve"> </w:t>
      </w:r>
      <w:r>
        <w:t>year,</w:t>
      </w:r>
      <w:r>
        <w:rPr>
          <w:spacing w:val="34"/>
        </w:rPr>
        <w:t xml:space="preserve"> </w:t>
      </w:r>
      <w:r>
        <w:t>results</w:t>
      </w:r>
      <w:r>
        <w:rPr>
          <w:spacing w:val="31"/>
        </w:rPr>
        <w:t xml:space="preserve"> </w:t>
      </w:r>
      <w:r>
        <w:t>are</w:t>
      </w:r>
      <w:r>
        <w:rPr>
          <w:spacing w:val="34"/>
        </w:rPr>
        <w:t xml:space="preserve"> </w:t>
      </w:r>
      <w:r>
        <w:t>included in the consolidated operating statement and the consolidated cash flow statement</w:t>
      </w:r>
      <w:r>
        <w:rPr>
          <w:spacing w:val="80"/>
        </w:rPr>
        <w:t xml:space="preserve"> </w:t>
      </w:r>
      <w:r>
        <w:t>from the date on which control commenced. Where</w:t>
      </w:r>
      <w:r>
        <w:rPr>
          <w:spacing w:val="13"/>
        </w:rPr>
        <w:t xml:space="preserve"> </w:t>
      </w:r>
      <w:r>
        <w:t>control of an entity</w:t>
      </w:r>
      <w:r>
        <w:rPr>
          <w:spacing w:val="13"/>
        </w:rPr>
        <w:t xml:space="preserve"> </w:t>
      </w:r>
      <w:r>
        <w:t>ceases during</w:t>
      </w:r>
      <w:r>
        <w:rPr>
          <w:spacing w:val="80"/>
        </w:rPr>
        <w:t xml:space="preserve"> </w:t>
      </w:r>
      <w:r>
        <w:t>a</w:t>
      </w:r>
      <w:r>
        <w:rPr>
          <w:spacing w:val="40"/>
        </w:rPr>
        <w:t xml:space="preserve"> </w:t>
      </w:r>
      <w:r>
        <w:t>financial</w:t>
      </w:r>
      <w:r>
        <w:rPr>
          <w:spacing w:val="40"/>
        </w:rPr>
        <w:t xml:space="preserve"> </w:t>
      </w:r>
      <w:r>
        <w:t>year,</w:t>
      </w:r>
      <w:r>
        <w:rPr>
          <w:spacing w:val="40"/>
        </w:rPr>
        <w:t xml:space="preserve"> </w:t>
      </w:r>
      <w:r>
        <w:t>results</w:t>
      </w:r>
      <w:r>
        <w:rPr>
          <w:spacing w:val="40"/>
        </w:rPr>
        <w:t xml:space="preserve"> </w:t>
      </w:r>
      <w:r>
        <w:t>are</w:t>
      </w:r>
      <w:r>
        <w:rPr>
          <w:spacing w:val="40"/>
        </w:rPr>
        <w:t xml:space="preserve"> </w:t>
      </w:r>
      <w:r>
        <w:t>included</w:t>
      </w:r>
      <w:r>
        <w:rPr>
          <w:spacing w:val="40"/>
        </w:rPr>
        <w:t xml:space="preserve"> </w:t>
      </w:r>
      <w:r>
        <w:t>for</w:t>
      </w:r>
      <w:r>
        <w:rPr>
          <w:spacing w:val="40"/>
        </w:rPr>
        <w:t xml:space="preserve"> </w:t>
      </w:r>
      <w:r>
        <w:t>that</w:t>
      </w:r>
      <w:r>
        <w:rPr>
          <w:spacing w:val="40"/>
        </w:rPr>
        <w:t xml:space="preserve"> </w:t>
      </w:r>
      <w:r>
        <w:t>part</w:t>
      </w:r>
      <w:r>
        <w:rPr>
          <w:spacing w:val="40"/>
        </w:rPr>
        <w:t xml:space="preserve"> </w:t>
      </w:r>
      <w:r>
        <w:t>of</w:t>
      </w:r>
      <w:r>
        <w:rPr>
          <w:spacing w:val="40"/>
        </w:rPr>
        <w:t xml:space="preserve"> </w:t>
      </w:r>
      <w:r>
        <w:t>the</w:t>
      </w:r>
      <w:r>
        <w:rPr>
          <w:spacing w:val="40"/>
        </w:rPr>
        <w:t xml:space="preserve"> </w:t>
      </w:r>
      <w:r>
        <w:t>year</w:t>
      </w:r>
      <w:r>
        <w:rPr>
          <w:spacing w:val="40"/>
        </w:rPr>
        <w:t xml:space="preserve"> </w:t>
      </w:r>
      <w:r>
        <w:t>for</w:t>
      </w:r>
      <w:r>
        <w:rPr>
          <w:spacing w:val="40"/>
        </w:rPr>
        <w:t xml:space="preserve"> </w:t>
      </w:r>
      <w:r>
        <w:t>which</w:t>
      </w:r>
      <w:r>
        <w:rPr>
          <w:spacing w:val="40"/>
        </w:rPr>
        <w:t xml:space="preserve"> </w:t>
      </w:r>
      <w:r>
        <w:t xml:space="preserve">control </w:t>
      </w:r>
      <w:r>
        <w:rPr>
          <w:spacing w:val="-2"/>
        </w:rPr>
        <w:t>existed.</w:t>
      </w:r>
    </w:p>
    <w:p w14:paraId="05388C1A" w14:textId="77777777" w:rsidR="0068651E" w:rsidRDefault="006C556A">
      <w:pPr>
        <w:pStyle w:val="Heading6"/>
        <w:numPr>
          <w:ilvl w:val="1"/>
          <w:numId w:val="36"/>
        </w:numPr>
        <w:tabs>
          <w:tab w:val="left" w:pos="982"/>
        </w:tabs>
        <w:spacing w:before="221"/>
        <w:ind w:hanging="567"/>
      </w:pPr>
      <w:r>
        <w:t>Prior</w:t>
      </w:r>
      <w:r>
        <w:rPr>
          <w:spacing w:val="-9"/>
        </w:rPr>
        <w:t xml:space="preserve"> </w:t>
      </w:r>
      <w:r>
        <w:t>period</w:t>
      </w:r>
      <w:r>
        <w:rPr>
          <w:spacing w:val="-6"/>
        </w:rPr>
        <w:t xml:space="preserve"> </w:t>
      </w:r>
      <w:r>
        <w:t>error</w:t>
      </w:r>
      <w:r>
        <w:rPr>
          <w:spacing w:val="-4"/>
        </w:rPr>
        <w:t xml:space="preserve"> </w:t>
      </w:r>
      <w:r>
        <w:t>and</w:t>
      </w:r>
      <w:r>
        <w:rPr>
          <w:spacing w:val="-5"/>
        </w:rPr>
        <w:t xml:space="preserve"> </w:t>
      </w:r>
      <w:r>
        <w:t>reclassification</w:t>
      </w:r>
      <w:r>
        <w:rPr>
          <w:spacing w:val="-5"/>
        </w:rPr>
        <w:t xml:space="preserve"> </w:t>
      </w:r>
      <w:r>
        <w:t>of</w:t>
      </w:r>
      <w:r>
        <w:rPr>
          <w:spacing w:val="-7"/>
        </w:rPr>
        <w:t xml:space="preserve"> </w:t>
      </w:r>
      <w:r>
        <w:rPr>
          <w:spacing w:val="-2"/>
        </w:rPr>
        <w:t>comparatives</w:t>
      </w:r>
    </w:p>
    <w:p w14:paraId="65636509" w14:textId="77777777" w:rsidR="0068651E" w:rsidRDefault="006C556A">
      <w:pPr>
        <w:pStyle w:val="BodyText"/>
        <w:spacing w:before="128"/>
        <w:ind w:left="415"/>
        <w:jc w:val="both"/>
      </w:pPr>
      <w:r>
        <w:t>The</w:t>
      </w:r>
      <w:r>
        <w:rPr>
          <w:spacing w:val="18"/>
        </w:rPr>
        <w:t xml:space="preserve"> </w:t>
      </w:r>
      <w:r>
        <w:t>2022-23</w:t>
      </w:r>
      <w:r>
        <w:rPr>
          <w:spacing w:val="21"/>
        </w:rPr>
        <w:t xml:space="preserve"> </w:t>
      </w:r>
      <w:r>
        <w:t>comparatives</w:t>
      </w:r>
      <w:r>
        <w:rPr>
          <w:spacing w:val="18"/>
        </w:rPr>
        <w:t xml:space="preserve"> </w:t>
      </w:r>
      <w:r>
        <w:t>have</w:t>
      </w:r>
      <w:r>
        <w:rPr>
          <w:spacing w:val="18"/>
        </w:rPr>
        <w:t xml:space="preserve"> </w:t>
      </w:r>
      <w:r>
        <w:t>been</w:t>
      </w:r>
      <w:r>
        <w:rPr>
          <w:spacing w:val="21"/>
        </w:rPr>
        <w:t xml:space="preserve"> </w:t>
      </w:r>
      <w:r>
        <w:t>restated</w:t>
      </w:r>
      <w:r>
        <w:rPr>
          <w:spacing w:val="23"/>
        </w:rPr>
        <w:t xml:space="preserve"> </w:t>
      </w:r>
      <w:r>
        <w:t>to</w:t>
      </w:r>
      <w:r>
        <w:rPr>
          <w:spacing w:val="16"/>
        </w:rPr>
        <w:t xml:space="preserve"> </w:t>
      </w:r>
      <w:r>
        <w:t>account</w:t>
      </w:r>
      <w:r>
        <w:rPr>
          <w:spacing w:val="19"/>
        </w:rPr>
        <w:t xml:space="preserve"> </w:t>
      </w:r>
      <w:r>
        <w:t>for</w:t>
      </w:r>
      <w:r>
        <w:rPr>
          <w:spacing w:val="20"/>
        </w:rPr>
        <w:t xml:space="preserve"> </w:t>
      </w:r>
      <w:r>
        <w:t>the</w:t>
      </w:r>
      <w:r>
        <w:rPr>
          <w:spacing w:val="18"/>
        </w:rPr>
        <w:t xml:space="preserve"> </w:t>
      </w:r>
      <w:r>
        <w:rPr>
          <w:spacing w:val="-2"/>
        </w:rPr>
        <w:t>following:</w:t>
      </w:r>
    </w:p>
    <w:p w14:paraId="3127EED3" w14:textId="77777777" w:rsidR="0068651E" w:rsidRDefault="006C556A">
      <w:pPr>
        <w:pStyle w:val="ListParagraph"/>
        <w:numPr>
          <w:ilvl w:val="2"/>
          <w:numId w:val="36"/>
        </w:numPr>
        <w:tabs>
          <w:tab w:val="left" w:pos="696"/>
          <w:tab w:val="left" w:pos="698"/>
        </w:tabs>
        <w:spacing w:before="201"/>
        <w:ind w:right="417"/>
        <w:jc w:val="both"/>
        <w:rPr>
          <w:sz w:val="20"/>
        </w:rPr>
      </w:pPr>
      <w:r>
        <w:rPr>
          <w:sz w:val="20"/>
        </w:rPr>
        <w:t>The Department of Education, the Department of Home Affairs, Services Australia and</w:t>
      </w:r>
      <w:r>
        <w:rPr>
          <w:spacing w:val="-9"/>
          <w:sz w:val="20"/>
        </w:rPr>
        <w:t xml:space="preserve"> </w:t>
      </w:r>
      <w:r>
        <w:rPr>
          <w:sz w:val="20"/>
        </w:rPr>
        <w:t>the</w:t>
      </w:r>
      <w:r>
        <w:rPr>
          <w:spacing w:val="-10"/>
          <w:sz w:val="20"/>
        </w:rPr>
        <w:t xml:space="preserve"> </w:t>
      </w:r>
      <w:r>
        <w:rPr>
          <w:sz w:val="20"/>
        </w:rPr>
        <w:t>Future</w:t>
      </w:r>
      <w:r>
        <w:rPr>
          <w:spacing w:val="-10"/>
          <w:sz w:val="20"/>
        </w:rPr>
        <w:t xml:space="preserve"> </w:t>
      </w:r>
      <w:r>
        <w:rPr>
          <w:sz w:val="20"/>
        </w:rPr>
        <w:t>Fund</w:t>
      </w:r>
      <w:r>
        <w:rPr>
          <w:spacing w:val="-10"/>
          <w:sz w:val="20"/>
        </w:rPr>
        <w:t xml:space="preserve"> </w:t>
      </w:r>
      <w:r>
        <w:rPr>
          <w:sz w:val="20"/>
        </w:rPr>
        <w:t>identified</w:t>
      </w:r>
      <w:r>
        <w:rPr>
          <w:spacing w:val="-10"/>
          <w:sz w:val="20"/>
        </w:rPr>
        <w:t xml:space="preserve"> </w:t>
      </w:r>
      <w:r>
        <w:rPr>
          <w:sz w:val="20"/>
        </w:rPr>
        <w:t>material</w:t>
      </w:r>
      <w:r>
        <w:rPr>
          <w:spacing w:val="-12"/>
          <w:sz w:val="20"/>
        </w:rPr>
        <w:t xml:space="preserve"> </w:t>
      </w:r>
      <w:r>
        <w:rPr>
          <w:sz w:val="20"/>
        </w:rPr>
        <w:t>adjustments</w:t>
      </w:r>
      <w:r>
        <w:rPr>
          <w:spacing w:val="-9"/>
          <w:sz w:val="20"/>
        </w:rPr>
        <w:t xml:space="preserve"> </w:t>
      </w:r>
      <w:r>
        <w:rPr>
          <w:sz w:val="20"/>
        </w:rPr>
        <w:t>to</w:t>
      </w:r>
      <w:r>
        <w:rPr>
          <w:spacing w:val="-10"/>
          <w:sz w:val="20"/>
        </w:rPr>
        <w:t xml:space="preserve"> </w:t>
      </w:r>
      <w:r>
        <w:rPr>
          <w:sz w:val="20"/>
        </w:rPr>
        <w:t>the</w:t>
      </w:r>
      <w:r>
        <w:rPr>
          <w:spacing w:val="-10"/>
          <w:sz w:val="20"/>
        </w:rPr>
        <w:t xml:space="preserve"> </w:t>
      </w:r>
      <w:r>
        <w:rPr>
          <w:sz w:val="20"/>
        </w:rPr>
        <w:t>fair</w:t>
      </w:r>
      <w:r>
        <w:rPr>
          <w:spacing w:val="-11"/>
          <w:sz w:val="20"/>
        </w:rPr>
        <w:t xml:space="preserve"> </w:t>
      </w:r>
      <w:r>
        <w:rPr>
          <w:sz w:val="20"/>
        </w:rPr>
        <w:t>value</w:t>
      </w:r>
      <w:r>
        <w:rPr>
          <w:spacing w:val="-10"/>
          <w:sz w:val="20"/>
        </w:rPr>
        <w:t xml:space="preserve"> </w:t>
      </w:r>
      <w:r>
        <w:rPr>
          <w:sz w:val="20"/>
        </w:rPr>
        <w:t>of</w:t>
      </w:r>
      <w:r>
        <w:rPr>
          <w:spacing w:val="-9"/>
          <w:sz w:val="20"/>
        </w:rPr>
        <w:t xml:space="preserve"> </w:t>
      </w:r>
      <w:r>
        <w:rPr>
          <w:sz w:val="20"/>
        </w:rPr>
        <w:t>financial</w:t>
      </w:r>
      <w:r>
        <w:rPr>
          <w:spacing w:val="-10"/>
          <w:sz w:val="20"/>
        </w:rPr>
        <w:t xml:space="preserve"> </w:t>
      </w:r>
      <w:r>
        <w:rPr>
          <w:sz w:val="20"/>
        </w:rPr>
        <w:t>and non-financial</w:t>
      </w:r>
      <w:r>
        <w:rPr>
          <w:spacing w:val="40"/>
          <w:sz w:val="20"/>
        </w:rPr>
        <w:t xml:space="preserve"> </w:t>
      </w:r>
      <w:r>
        <w:rPr>
          <w:sz w:val="20"/>
        </w:rPr>
        <w:t>assets</w:t>
      </w:r>
      <w:r>
        <w:rPr>
          <w:spacing w:val="40"/>
          <w:sz w:val="20"/>
        </w:rPr>
        <w:t xml:space="preserve"> </w:t>
      </w:r>
      <w:r>
        <w:rPr>
          <w:sz w:val="20"/>
        </w:rPr>
        <w:t>that</w:t>
      </w:r>
      <w:r>
        <w:rPr>
          <w:spacing w:val="40"/>
          <w:sz w:val="20"/>
        </w:rPr>
        <w:t xml:space="preserve"> </w:t>
      </w:r>
      <w:r>
        <w:rPr>
          <w:sz w:val="20"/>
        </w:rPr>
        <w:t>should</w:t>
      </w:r>
      <w:r>
        <w:rPr>
          <w:spacing w:val="40"/>
          <w:sz w:val="20"/>
        </w:rPr>
        <w:t xml:space="preserve"> </w:t>
      </w:r>
      <w:r>
        <w:rPr>
          <w:sz w:val="20"/>
        </w:rPr>
        <w:t>have</w:t>
      </w:r>
      <w:r>
        <w:rPr>
          <w:spacing w:val="40"/>
          <w:sz w:val="20"/>
        </w:rPr>
        <w:t xml:space="preserve"> </w:t>
      </w:r>
      <w:r>
        <w:rPr>
          <w:sz w:val="20"/>
        </w:rPr>
        <w:t>been</w:t>
      </w:r>
      <w:r>
        <w:rPr>
          <w:spacing w:val="40"/>
          <w:sz w:val="20"/>
        </w:rPr>
        <w:t xml:space="preserve"> </w:t>
      </w:r>
      <w:r>
        <w:rPr>
          <w:sz w:val="20"/>
        </w:rPr>
        <w:t>reflected</w:t>
      </w:r>
      <w:r>
        <w:rPr>
          <w:spacing w:val="40"/>
          <w:sz w:val="20"/>
        </w:rPr>
        <w:t xml:space="preserve"> </w:t>
      </w:r>
      <w:r>
        <w:rPr>
          <w:sz w:val="20"/>
        </w:rPr>
        <w:t>in</w:t>
      </w:r>
      <w:r>
        <w:rPr>
          <w:spacing w:val="38"/>
          <w:sz w:val="20"/>
        </w:rPr>
        <w:t xml:space="preserve"> </w:t>
      </w:r>
      <w:r>
        <w:rPr>
          <w:sz w:val="20"/>
        </w:rPr>
        <w:t>the</w:t>
      </w:r>
      <w:r>
        <w:rPr>
          <w:spacing w:val="40"/>
          <w:sz w:val="20"/>
        </w:rPr>
        <w:t xml:space="preserve"> </w:t>
      </w:r>
      <w:r>
        <w:rPr>
          <w:sz w:val="20"/>
        </w:rPr>
        <w:t>balances</w:t>
      </w:r>
      <w:r>
        <w:rPr>
          <w:spacing w:val="40"/>
          <w:sz w:val="20"/>
        </w:rPr>
        <w:t xml:space="preserve"> </w:t>
      </w:r>
      <w:r>
        <w:rPr>
          <w:sz w:val="20"/>
        </w:rPr>
        <w:t>reported</w:t>
      </w:r>
      <w:r>
        <w:rPr>
          <w:spacing w:val="40"/>
          <w:sz w:val="20"/>
        </w:rPr>
        <w:t xml:space="preserve"> </w:t>
      </w:r>
      <w:r>
        <w:rPr>
          <w:sz w:val="20"/>
        </w:rPr>
        <w:t>at 30</w:t>
      </w:r>
      <w:r>
        <w:rPr>
          <w:spacing w:val="-2"/>
          <w:sz w:val="20"/>
        </w:rPr>
        <w:t xml:space="preserve"> </w:t>
      </w:r>
      <w:r>
        <w:rPr>
          <w:sz w:val="20"/>
        </w:rPr>
        <w:t>June</w:t>
      </w:r>
      <w:r>
        <w:rPr>
          <w:spacing w:val="-4"/>
          <w:sz w:val="20"/>
        </w:rPr>
        <w:t xml:space="preserve"> </w:t>
      </w:r>
      <w:r>
        <w:rPr>
          <w:sz w:val="20"/>
        </w:rPr>
        <w:t>2023.</w:t>
      </w:r>
      <w:r>
        <w:rPr>
          <w:spacing w:val="-8"/>
          <w:sz w:val="20"/>
        </w:rPr>
        <w:t xml:space="preserve"> </w:t>
      </w:r>
      <w:r>
        <w:rPr>
          <w:sz w:val="20"/>
        </w:rPr>
        <w:t>Adjustments</w:t>
      </w:r>
      <w:r>
        <w:rPr>
          <w:spacing w:val="-6"/>
          <w:sz w:val="20"/>
        </w:rPr>
        <w:t xml:space="preserve"> </w:t>
      </w:r>
      <w:r>
        <w:rPr>
          <w:sz w:val="20"/>
        </w:rPr>
        <w:t>have</w:t>
      </w:r>
      <w:r>
        <w:rPr>
          <w:spacing w:val="-8"/>
          <w:sz w:val="20"/>
        </w:rPr>
        <w:t xml:space="preserve"> </w:t>
      </w:r>
      <w:r>
        <w:rPr>
          <w:sz w:val="20"/>
        </w:rPr>
        <w:t>been</w:t>
      </w:r>
      <w:r>
        <w:rPr>
          <w:spacing w:val="-10"/>
          <w:sz w:val="20"/>
        </w:rPr>
        <w:t xml:space="preserve"> </w:t>
      </w:r>
      <w:r>
        <w:rPr>
          <w:sz w:val="20"/>
        </w:rPr>
        <w:t>made</w:t>
      </w:r>
      <w:r>
        <w:rPr>
          <w:spacing w:val="-8"/>
          <w:sz w:val="20"/>
        </w:rPr>
        <w:t xml:space="preserve"> </w:t>
      </w:r>
      <w:r>
        <w:rPr>
          <w:sz w:val="20"/>
        </w:rPr>
        <w:t>to</w:t>
      </w:r>
      <w:r>
        <w:rPr>
          <w:spacing w:val="-9"/>
          <w:sz w:val="20"/>
        </w:rPr>
        <w:t xml:space="preserve"> </w:t>
      </w:r>
      <w:r>
        <w:rPr>
          <w:sz w:val="20"/>
        </w:rPr>
        <w:t>the</w:t>
      </w:r>
      <w:r>
        <w:rPr>
          <w:spacing w:val="-8"/>
          <w:sz w:val="20"/>
        </w:rPr>
        <w:t xml:space="preserve"> </w:t>
      </w:r>
      <w:r>
        <w:rPr>
          <w:sz w:val="20"/>
        </w:rPr>
        <w:t>2022-23</w:t>
      </w:r>
      <w:r>
        <w:rPr>
          <w:spacing w:val="-8"/>
          <w:sz w:val="20"/>
        </w:rPr>
        <w:t xml:space="preserve"> </w:t>
      </w:r>
      <w:r>
        <w:rPr>
          <w:sz w:val="20"/>
        </w:rPr>
        <w:t>comparatives</w:t>
      </w:r>
      <w:r>
        <w:rPr>
          <w:spacing w:val="-8"/>
          <w:sz w:val="20"/>
        </w:rPr>
        <w:t xml:space="preserve"> </w:t>
      </w:r>
      <w:r>
        <w:rPr>
          <w:sz w:val="20"/>
        </w:rPr>
        <w:t>to</w:t>
      </w:r>
      <w:r>
        <w:rPr>
          <w:spacing w:val="-9"/>
          <w:sz w:val="20"/>
        </w:rPr>
        <w:t xml:space="preserve"> </w:t>
      </w:r>
      <w:r>
        <w:rPr>
          <w:sz w:val="20"/>
        </w:rPr>
        <w:t>reflect</w:t>
      </w:r>
      <w:r>
        <w:rPr>
          <w:spacing w:val="-9"/>
          <w:sz w:val="20"/>
        </w:rPr>
        <w:t xml:space="preserve"> </w:t>
      </w:r>
      <w:r>
        <w:rPr>
          <w:sz w:val="20"/>
        </w:rPr>
        <w:t>the correct fair values as per adjustment (a) in the accompanying table below.</w:t>
      </w:r>
    </w:p>
    <w:p w14:paraId="6401E559" w14:textId="77777777" w:rsidR="0068651E" w:rsidRDefault="006C556A">
      <w:pPr>
        <w:pStyle w:val="ListParagraph"/>
        <w:numPr>
          <w:ilvl w:val="2"/>
          <w:numId w:val="36"/>
        </w:numPr>
        <w:tabs>
          <w:tab w:val="left" w:pos="696"/>
          <w:tab w:val="left" w:pos="698"/>
        </w:tabs>
        <w:spacing w:before="121"/>
        <w:ind w:right="416"/>
        <w:jc w:val="both"/>
        <w:rPr>
          <w:sz w:val="20"/>
        </w:rPr>
      </w:pPr>
      <w:r>
        <w:rPr>
          <w:sz w:val="20"/>
        </w:rPr>
        <w:t>The</w:t>
      </w:r>
      <w:r>
        <w:rPr>
          <w:spacing w:val="-13"/>
          <w:sz w:val="20"/>
        </w:rPr>
        <w:t xml:space="preserve"> </w:t>
      </w:r>
      <w:r>
        <w:rPr>
          <w:sz w:val="20"/>
        </w:rPr>
        <w:t>Department</w:t>
      </w:r>
      <w:r>
        <w:rPr>
          <w:spacing w:val="-12"/>
          <w:sz w:val="20"/>
        </w:rPr>
        <w:t xml:space="preserve"> </w:t>
      </w:r>
      <w:r>
        <w:rPr>
          <w:sz w:val="20"/>
        </w:rPr>
        <w:t>of</w:t>
      </w:r>
      <w:r>
        <w:rPr>
          <w:spacing w:val="-13"/>
          <w:sz w:val="20"/>
        </w:rPr>
        <w:t xml:space="preserve"> </w:t>
      </w:r>
      <w:r>
        <w:rPr>
          <w:sz w:val="20"/>
        </w:rPr>
        <w:t>Defence,</w:t>
      </w:r>
      <w:r>
        <w:rPr>
          <w:spacing w:val="-12"/>
          <w:sz w:val="20"/>
        </w:rPr>
        <w:t xml:space="preserve"> </w:t>
      </w:r>
      <w:r>
        <w:rPr>
          <w:sz w:val="20"/>
        </w:rPr>
        <w:t>the</w:t>
      </w:r>
      <w:r>
        <w:rPr>
          <w:spacing w:val="-13"/>
          <w:sz w:val="20"/>
        </w:rPr>
        <w:t xml:space="preserve"> </w:t>
      </w:r>
      <w:r>
        <w:rPr>
          <w:sz w:val="20"/>
        </w:rPr>
        <w:t>Department</w:t>
      </w:r>
      <w:r>
        <w:rPr>
          <w:spacing w:val="-12"/>
          <w:sz w:val="20"/>
        </w:rPr>
        <w:t xml:space="preserve"> </w:t>
      </w:r>
      <w:r>
        <w:rPr>
          <w:sz w:val="20"/>
        </w:rPr>
        <w:t>of</w:t>
      </w:r>
      <w:r>
        <w:rPr>
          <w:spacing w:val="-13"/>
          <w:sz w:val="20"/>
        </w:rPr>
        <w:t xml:space="preserve"> </w:t>
      </w:r>
      <w:r>
        <w:rPr>
          <w:sz w:val="20"/>
        </w:rPr>
        <w:t>Health</w:t>
      </w:r>
      <w:r>
        <w:rPr>
          <w:spacing w:val="-12"/>
          <w:sz w:val="20"/>
        </w:rPr>
        <w:t xml:space="preserve"> </w:t>
      </w:r>
      <w:r>
        <w:rPr>
          <w:sz w:val="20"/>
        </w:rPr>
        <w:t>and</w:t>
      </w:r>
      <w:r>
        <w:rPr>
          <w:spacing w:val="-13"/>
          <w:sz w:val="20"/>
        </w:rPr>
        <w:t xml:space="preserve"> </w:t>
      </w:r>
      <w:r>
        <w:rPr>
          <w:sz w:val="20"/>
        </w:rPr>
        <w:t>Aged</w:t>
      </w:r>
      <w:r>
        <w:rPr>
          <w:spacing w:val="-12"/>
          <w:sz w:val="20"/>
        </w:rPr>
        <w:t xml:space="preserve"> </w:t>
      </w:r>
      <w:r>
        <w:rPr>
          <w:sz w:val="20"/>
        </w:rPr>
        <w:t>Care,</w:t>
      </w:r>
      <w:r>
        <w:rPr>
          <w:spacing w:val="-13"/>
          <w:sz w:val="20"/>
        </w:rPr>
        <w:t xml:space="preserve"> </w:t>
      </w:r>
      <w:r>
        <w:rPr>
          <w:sz w:val="20"/>
        </w:rPr>
        <w:t>the</w:t>
      </w:r>
      <w:r>
        <w:rPr>
          <w:spacing w:val="-12"/>
          <w:sz w:val="20"/>
        </w:rPr>
        <w:t xml:space="preserve"> </w:t>
      </w:r>
      <w:r>
        <w:rPr>
          <w:sz w:val="20"/>
        </w:rPr>
        <w:t>Australian Electoral Commission and Geoscience Australia identified prior period errors relating to the recognition or classification of non-financial assets. The adjustments resulted in the reclassification of assets and additional supplier expenses. Adjustments</w:t>
      </w:r>
      <w:r>
        <w:rPr>
          <w:spacing w:val="-3"/>
          <w:sz w:val="20"/>
        </w:rPr>
        <w:t xml:space="preserve"> </w:t>
      </w:r>
      <w:r>
        <w:rPr>
          <w:sz w:val="20"/>
        </w:rPr>
        <w:t>have</w:t>
      </w:r>
      <w:r>
        <w:rPr>
          <w:spacing w:val="-6"/>
          <w:sz w:val="20"/>
        </w:rPr>
        <w:t xml:space="preserve"> </w:t>
      </w:r>
      <w:r>
        <w:rPr>
          <w:sz w:val="20"/>
        </w:rPr>
        <w:t>been</w:t>
      </w:r>
      <w:r>
        <w:rPr>
          <w:spacing w:val="-6"/>
          <w:sz w:val="20"/>
        </w:rPr>
        <w:t xml:space="preserve"> </w:t>
      </w:r>
      <w:r>
        <w:rPr>
          <w:sz w:val="20"/>
        </w:rPr>
        <w:t>made</w:t>
      </w:r>
      <w:r>
        <w:rPr>
          <w:spacing w:val="-6"/>
          <w:sz w:val="20"/>
        </w:rPr>
        <w:t xml:space="preserve"> </w:t>
      </w:r>
      <w:r>
        <w:rPr>
          <w:sz w:val="20"/>
        </w:rPr>
        <w:t>to</w:t>
      </w:r>
      <w:r>
        <w:rPr>
          <w:spacing w:val="-7"/>
          <w:sz w:val="20"/>
        </w:rPr>
        <w:t xml:space="preserve"> </w:t>
      </w:r>
      <w:r>
        <w:rPr>
          <w:sz w:val="20"/>
        </w:rPr>
        <w:t>the</w:t>
      </w:r>
      <w:r>
        <w:rPr>
          <w:spacing w:val="-6"/>
          <w:sz w:val="20"/>
        </w:rPr>
        <w:t xml:space="preserve"> </w:t>
      </w:r>
      <w:r>
        <w:rPr>
          <w:sz w:val="20"/>
        </w:rPr>
        <w:t>2022-23</w:t>
      </w:r>
      <w:r>
        <w:rPr>
          <w:spacing w:val="-6"/>
          <w:sz w:val="20"/>
        </w:rPr>
        <w:t xml:space="preserve"> </w:t>
      </w:r>
      <w:r>
        <w:rPr>
          <w:sz w:val="20"/>
        </w:rPr>
        <w:t>comparatives</w:t>
      </w:r>
      <w:r>
        <w:rPr>
          <w:spacing w:val="-6"/>
          <w:sz w:val="20"/>
        </w:rPr>
        <w:t xml:space="preserve"> </w:t>
      </w:r>
      <w:r>
        <w:rPr>
          <w:sz w:val="20"/>
        </w:rPr>
        <w:t>to</w:t>
      </w:r>
      <w:r>
        <w:rPr>
          <w:spacing w:val="-6"/>
          <w:sz w:val="20"/>
        </w:rPr>
        <w:t xml:space="preserve"> </w:t>
      </w:r>
      <w:r>
        <w:rPr>
          <w:sz w:val="20"/>
        </w:rPr>
        <w:t>correctly</w:t>
      </w:r>
      <w:r>
        <w:rPr>
          <w:spacing w:val="-6"/>
          <w:sz w:val="20"/>
        </w:rPr>
        <w:t xml:space="preserve"> </w:t>
      </w:r>
      <w:r>
        <w:rPr>
          <w:sz w:val="20"/>
        </w:rPr>
        <w:t>recognise</w:t>
      </w:r>
      <w:r>
        <w:rPr>
          <w:spacing w:val="-6"/>
          <w:sz w:val="20"/>
        </w:rPr>
        <w:t xml:space="preserve"> </w:t>
      </w:r>
      <w:r>
        <w:rPr>
          <w:sz w:val="20"/>
        </w:rPr>
        <w:t>and classify non-financial assets as per adjustment (b) in the accompanying table below.</w:t>
      </w:r>
    </w:p>
    <w:p w14:paraId="37C87939" w14:textId="77777777" w:rsidR="0068651E" w:rsidRDefault="006C556A">
      <w:pPr>
        <w:pStyle w:val="ListParagraph"/>
        <w:numPr>
          <w:ilvl w:val="2"/>
          <w:numId w:val="36"/>
        </w:numPr>
        <w:tabs>
          <w:tab w:val="left" w:pos="696"/>
          <w:tab w:val="left" w:pos="698"/>
        </w:tabs>
        <w:ind w:right="417"/>
        <w:jc w:val="both"/>
        <w:rPr>
          <w:sz w:val="20"/>
        </w:rPr>
      </w:pPr>
      <w:r>
        <w:rPr>
          <w:sz w:val="20"/>
        </w:rPr>
        <w:t>The Department of Education and the Department of Health and Aged Care identified prior period adjustments relating to recovery receivables. The amounts adjusted</w:t>
      </w:r>
      <w:r>
        <w:rPr>
          <w:spacing w:val="-6"/>
          <w:sz w:val="20"/>
        </w:rPr>
        <w:t xml:space="preserve"> </w:t>
      </w:r>
      <w:r>
        <w:rPr>
          <w:sz w:val="20"/>
        </w:rPr>
        <w:t>should</w:t>
      </w:r>
      <w:r>
        <w:rPr>
          <w:spacing w:val="-6"/>
          <w:sz w:val="20"/>
        </w:rPr>
        <w:t xml:space="preserve"> </w:t>
      </w:r>
      <w:r>
        <w:rPr>
          <w:sz w:val="20"/>
        </w:rPr>
        <w:t>have</w:t>
      </w:r>
      <w:r>
        <w:rPr>
          <w:spacing w:val="-6"/>
          <w:sz w:val="20"/>
        </w:rPr>
        <w:t xml:space="preserve"> </w:t>
      </w:r>
      <w:r>
        <w:rPr>
          <w:sz w:val="20"/>
        </w:rPr>
        <w:t>been</w:t>
      </w:r>
      <w:r>
        <w:rPr>
          <w:spacing w:val="-5"/>
          <w:sz w:val="20"/>
        </w:rPr>
        <w:t xml:space="preserve"> </w:t>
      </w:r>
      <w:r>
        <w:rPr>
          <w:sz w:val="20"/>
        </w:rPr>
        <w:t>recognised</w:t>
      </w:r>
      <w:r>
        <w:rPr>
          <w:spacing w:val="-6"/>
          <w:sz w:val="20"/>
        </w:rPr>
        <w:t xml:space="preserve"> </w:t>
      </w:r>
      <w:r>
        <w:rPr>
          <w:sz w:val="20"/>
        </w:rPr>
        <w:t>in</w:t>
      </w:r>
      <w:r>
        <w:rPr>
          <w:spacing w:val="-6"/>
          <w:sz w:val="20"/>
        </w:rPr>
        <w:t xml:space="preserve"> </w:t>
      </w:r>
      <w:r>
        <w:rPr>
          <w:sz w:val="20"/>
        </w:rPr>
        <w:t>line</w:t>
      </w:r>
      <w:r>
        <w:rPr>
          <w:spacing w:val="-6"/>
          <w:sz w:val="20"/>
        </w:rPr>
        <w:t xml:space="preserve"> </w:t>
      </w:r>
      <w:r>
        <w:rPr>
          <w:sz w:val="20"/>
        </w:rPr>
        <w:t>with</w:t>
      </w:r>
      <w:r>
        <w:rPr>
          <w:spacing w:val="-6"/>
          <w:sz w:val="20"/>
        </w:rPr>
        <w:t xml:space="preserve"> </w:t>
      </w:r>
      <w:r>
        <w:rPr>
          <w:sz w:val="20"/>
        </w:rPr>
        <w:t>underlying</w:t>
      </w:r>
      <w:r>
        <w:rPr>
          <w:spacing w:val="-5"/>
          <w:sz w:val="20"/>
        </w:rPr>
        <w:t xml:space="preserve"> </w:t>
      </w:r>
      <w:r>
        <w:rPr>
          <w:sz w:val="20"/>
        </w:rPr>
        <w:t>legislation</w:t>
      </w:r>
      <w:r>
        <w:rPr>
          <w:spacing w:val="-5"/>
          <w:sz w:val="20"/>
        </w:rPr>
        <w:t xml:space="preserve"> </w:t>
      </w:r>
      <w:r>
        <w:rPr>
          <w:sz w:val="20"/>
        </w:rPr>
        <w:t>and</w:t>
      </w:r>
      <w:r>
        <w:rPr>
          <w:spacing w:val="-6"/>
          <w:sz w:val="20"/>
        </w:rPr>
        <w:t xml:space="preserve"> </w:t>
      </w:r>
      <w:r>
        <w:rPr>
          <w:sz w:val="20"/>
        </w:rPr>
        <w:t>for</w:t>
      </w:r>
      <w:r>
        <w:rPr>
          <w:spacing w:val="-5"/>
          <w:sz w:val="20"/>
        </w:rPr>
        <w:t xml:space="preserve"> </w:t>
      </w:r>
      <w:r>
        <w:rPr>
          <w:sz w:val="20"/>
        </w:rPr>
        <w:t>the amounts legally recoverable. The Department of Health and Aged Care also determined that the additional amounts recoverable were impaired. Adjustments have been made to the 2022-23 comparatives to reflect the recoverable amounts as per adjustment (c) in the accompanying table below.</w:t>
      </w:r>
    </w:p>
    <w:p w14:paraId="20DF5D25" w14:textId="77777777" w:rsidR="0068651E" w:rsidRDefault="006C556A">
      <w:pPr>
        <w:pStyle w:val="ListParagraph"/>
        <w:numPr>
          <w:ilvl w:val="2"/>
          <w:numId w:val="36"/>
        </w:numPr>
        <w:tabs>
          <w:tab w:val="left" w:pos="696"/>
          <w:tab w:val="left" w:pos="698"/>
        </w:tabs>
        <w:spacing w:before="121"/>
        <w:ind w:right="417"/>
        <w:jc w:val="both"/>
        <w:rPr>
          <w:sz w:val="20"/>
        </w:rPr>
      </w:pPr>
      <w:r>
        <w:rPr>
          <w:sz w:val="20"/>
        </w:rPr>
        <w:t>The Australian Renewable Energy Authority voluntarily changed its accounting policy</w:t>
      </w:r>
      <w:r>
        <w:rPr>
          <w:spacing w:val="-4"/>
          <w:sz w:val="20"/>
        </w:rPr>
        <w:t xml:space="preserve"> </w:t>
      </w:r>
      <w:r>
        <w:rPr>
          <w:sz w:val="20"/>
        </w:rPr>
        <w:t>for</w:t>
      </w:r>
      <w:r>
        <w:rPr>
          <w:spacing w:val="-4"/>
          <w:sz w:val="20"/>
        </w:rPr>
        <w:t xml:space="preserve"> </w:t>
      </w:r>
      <w:r>
        <w:rPr>
          <w:sz w:val="20"/>
        </w:rPr>
        <w:t>cash</w:t>
      </w:r>
      <w:r>
        <w:rPr>
          <w:spacing w:val="-6"/>
          <w:sz w:val="20"/>
        </w:rPr>
        <w:t xml:space="preserve"> </w:t>
      </w:r>
      <w:r>
        <w:rPr>
          <w:sz w:val="20"/>
        </w:rPr>
        <w:t>and</w:t>
      </w:r>
      <w:r>
        <w:rPr>
          <w:spacing w:val="-6"/>
          <w:sz w:val="20"/>
        </w:rPr>
        <w:t xml:space="preserve"> </w:t>
      </w:r>
      <w:r>
        <w:rPr>
          <w:sz w:val="20"/>
        </w:rPr>
        <w:t>cash</w:t>
      </w:r>
      <w:r>
        <w:rPr>
          <w:spacing w:val="-6"/>
          <w:sz w:val="20"/>
        </w:rPr>
        <w:t xml:space="preserve"> </w:t>
      </w:r>
      <w:r>
        <w:rPr>
          <w:sz w:val="20"/>
        </w:rPr>
        <w:t>equivalents</w:t>
      </w:r>
      <w:r>
        <w:rPr>
          <w:spacing w:val="-4"/>
          <w:sz w:val="20"/>
        </w:rPr>
        <w:t xml:space="preserve"> </w:t>
      </w:r>
      <w:r>
        <w:rPr>
          <w:sz w:val="20"/>
        </w:rPr>
        <w:t>to</w:t>
      </w:r>
      <w:r>
        <w:rPr>
          <w:spacing w:val="-3"/>
          <w:sz w:val="20"/>
        </w:rPr>
        <w:t xml:space="preserve"> </w:t>
      </w:r>
      <w:r>
        <w:rPr>
          <w:sz w:val="20"/>
        </w:rPr>
        <w:t>classify</w:t>
      </w:r>
      <w:r>
        <w:rPr>
          <w:spacing w:val="-6"/>
          <w:sz w:val="20"/>
        </w:rPr>
        <w:t xml:space="preserve"> </w:t>
      </w:r>
      <w:r>
        <w:rPr>
          <w:sz w:val="20"/>
        </w:rPr>
        <w:t>cash</w:t>
      </w:r>
      <w:r>
        <w:rPr>
          <w:spacing w:val="-4"/>
          <w:sz w:val="20"/>
        </w:rPr>
        <w:t xml:space="preserve"> </w:t>
      </w:r>
      <w:r>
        <w:rPr>
          <w:sz w:val="20"/>
        </w:rPr>
        <w:t>held</w:t>
      </w:r>
      <w:r>
        <w:rPr>
          <w:spacing w:val="-6"/>
          <w:sz w:val="20"/>
        </w:rPr>
        <w:t xml:space="preserve"> </w:t>
      </w:r>
      <w:r>
        <w:rPr>
          <w:sz w:val="20"/>
        </w:rPr>
        <w:t>in</w:t>
      </w:r>
      <w:r>
        <w:rPr>
          <w:spacing w:val="-4"/>
          <w:sz w:val="20"/>
        </w:rPr>
        <w:t xml:space="preserve"> </w:t>
      </w:r>
      <w:r>
        <w:rPr>
          <w:sz w:val="20"/>
        </w:rPr>
        <w:t>deposits</w:t>
      </w:r>
      <w:r>
        <w:rPr>
          <w:spacing w:val="-2"/>
          <w:sz w:val="20"/>
        </w:rPr>
        <w:t xml:space="preserve"> </w:t>
      </w:r>
      <w:r>
        <w:rPr>
          <w:sz w:val="20"/>
        </w:rPr>
        <w:t>with</w:t>
      </w:r>
      <w:r>
        <w:rPr>
          <w:spacing w:val="-6"/>
          <w:sz w:val="20"/>
        </w:rPr>
        <w:t xml:space="preserve"> </w:t>
      </w:r>
      <w:r>
        <w:rPr>
          <w:sz w:val="20"/>
        </w:rPr>
        <w:t>a</w:t>
      </w:r>
      <w:r>
        <w:rPr>
          <w:spacing w:val="-2"/>
          <w:sz w:val="20"/>
        </w:rPr>
        <w:t xml:space="preserve"> </w:t>
      </w:r>
      <w:r>
        <w:rPr>
          <w:sz w:val="20"/>
        </w:rPr>
        <w:t>maturity date of three months or greater as investments. Adjustments have been made to the 2022-23 comparatives as per adjustment (d) in the accompanying table below. A corresponding adjustment has been made in the cash flow statement to reflect the change in opening and closing cash balance for the year ending 30 June 2023.</w:t>
      </w:r>
    </w:p>
    <w:p w14:paraId="34051B53" w14:textId="77777777" w:rsidR="0068651E" w:rsidRDefault="006C556A">
      <w:pPr>
        <w:pStyle w:val="BodyText"/>
        <w:spacing w:before="117"/>
        <w:ind w:left="415" w:right="416"/>
        <w:jc w:val="both"/>
      </w:pPr>
      <w:r>
        <w:t>In addition to the above restatements, some immaterial reclassifications between notes have been made to align 2022–23 comparatives to ensure consistency with the current year</w:t>
      </w:r>
      <w:r>
        <w:rPr>
          <w:spacing w:val="-2"/>
        </w:rPr>
        <w:t xml:space="preserve"> </w:t>
      </w:r>
      <w:r>
        <w:t>reporting</w:t>
      </w:r>
      <w:r>
        <w:rPr>
          <w:spacing w:val="-5"/>
        </w:rPr>
        <w:t xml:space="preserve"> </w:t>
      </w:r>
      <w:r>
        <w:t>period.</w:t>
      </w:r>
      <w:r>
        <w:rPr>
          <w:spacing w:val="-4"/>
        </w:rPr>
        <w:t xml:space="preserve"> </w:t>
      </w:r>
      <w:r>
        <w:t>Adjustments</w:t>
      </w:r>
      <w:r>
        <w:rPr>
          <w:spacing w:val="-4"/>
        </w:rPr>
        <w:t xml:space="preserve"> </w:t>
      </w:r>
      <w:r>
        <w:t>have</w:t>
      </w:r>
      <w:r>
        <w:rPr>
          <w:spacing w:val="-2"/>
        </w:rPr>
        <w:t xml:space="preserve"> </w:t>
      </w:r>
      <w:r>
        <w:t>been</w:t>
      </w:r>
      <w:r>
        <w:rPr>
          <w:spacing w:val="-4"/>
        </w:rPr>
        <w:t xml:space="preserve"> </w:t>
      </w:r>
      <w:r>
        <w:t>made</w:t>
      </w:r>
      <w:r>
        <w:rPr>
          <w:spacing w:val="-4"/>
        </w:rPr>
        <w:t xml:space="preserve"> </w:t>
      </w:r>
      <w:r>
        <w:t>to</w:t>
      </w:r>
      <w:r>
        <w:rPr>
          <w:spacing w:val="-1"/>
        </w:rPr>
        <w:t xml:space="preserve"> </w:t>
      </w:r>
      <w:r>
        <w:t>the</w:t>
      </w:r>
      <w:r>
        <w:rPr>
          <w:spacing w:val="-4"/>
        </w:rPr>
        <w:t xml:space="preserve"> </w:t>
      </w:r>
      <w:r>
        <w:t>2022-23</w:t>
      </w:r>
      <w:r>
        <w:rPr>
          <w:spacing w:val="-2"/>
        </w:rPr>
        <w:t xml:space="preserve"> </w:t>
      </w:r>
      <w:r>
        <w:t>comparatives</w:t>
      </w:r>
      <w:r>
        <w:rPr>
          <w:spacing w:val="-4"/>
        </w:rPr>
        <w:t xml:space="preserve"> </w:t>
      </w:r>
      <w:r>
        <w:t>as</w:t>
      </w:r>
      <w:r>
        <w:rPr>
          <w:spacing w:val="-4"/>
        </w:rPr>
        <w:t xml:space="preserve"> </w:t>
      </w:r>
      <w:r>
        <w:t>per the</w:t>
      </w:r>
      <w:r>
        <w:rPr>
          <w:spacing w:val="-7"/>
        </w:rPr>
        <w:t xml:space="preserve"> </w:t>
      </w:r>
      <w:r>
        <w:t>reclassification</w:t>
      </w:r>
      <w:r>
        <w:rPr>
          <w:spacing w:val="-5"/>
        </w:rPr>
        <w:t xml:space="preserve"> </w:t>
      </w:r>
      <w:r>
        <w:t>column</w:t>
      </w:r>
      <w:r>
        <w:rPr>
          <w:spacing w:val="-5"/>
        </w:rPr>
        <w:t xml:space="preserve"> </w:t>
      </w:r>
      <w:r>
        <w:t>in</w:t>
      </w:r>
      <w:r>
        <w:rPr>
          <w:spacing w:val="-7"/>
        </w:rPr>
        <w:t xml:space="preserve"> </w:t>
      </w:r>
      <w:r>
        <w:t>the</w:t>
      </w:r>
      <w:r>
        <w:rPr>
          <w:spacing w:val="-7"/>
        </w:rPr>
        <w:t xml:space="preserve"> </w:t>
      </w:r>
      <w:r>
        <w:t>accompanying</w:t>
      </w:r>
      <w:r>
        <w:rPr>
          <w:spacing w:val="-8"/>
        </w:rPr>
        <w:t xml:space="preserve"> </w:t>
      </w:r>
      <w:r>
        <w:t>table.</w:t>
      </w:r>
      <w:r>
        <w:rPr>
          <w:spacing w:val="-5"/>
        </w:rPr>
        <w:t xml:space="preserve"> </w:t>
      </w:r>
      <w:r>
        <w:t>Reclassifications</w:t>
      </w:r>
      <w:r>
        <w:rPr>
          <w:spacing w:val="-7"/>
        </w:rPr>
        <w:t xml:space="preserve"> </w:t>
      </w:r>
      <w:r>
        <w:t>within</w:t>
      </w:r>
      <w:r>
        <w:rPr>
          <w:spacing w:val="-7"/>
        </w:rPr>
        <w:t xml:space="preserve"> </w:t>
      </w:r>
      <w:r>
        <w:t>a</w:t>
      </w:r>
      <w:r>
        <w:rPr>
          <w:spacing w:val="-5"/>
        </w:rPr>
        <w:t xml:space="preserve"> </w:t>
      </w:r>
      <w:r>
        <w:t>note</w:t>
      </w:r>
      <w:r>
        <w:rPr>
          <w:spacing w:val="-5"/>
        </w:rPr>
        <w:t xml:space="preserve"> </w:t>
      </w:r>
      <w:r>
        <w:t>or financial statement category are not shown but noted in the respective note disclosure.</w:t>
      </w:r>
    </w:p>
    <w:p w14:paraId="42F6128C" w14:textId="77777777" w:rsidR="0068651E" w:rsidRDefault="0068651E">
      <w:pPr>
        <w:jc w:val="both"/>
        <w:sectPr w:rsidR="0068651E">
          <w:footerReference w:type="default" r:id="rId14"/>
          <w:pgSz w:w="11910" w:h="16840"/>
          <w:pgMar w:top="620" w:right="1680" w:bottom="3360" w:left="1680" w:header="0" w:footer="3169" w:gutter="0"/>
          <w:cols w:space="720"/>
        </w:sectPr>
      </w:pPr>
    </w:p>
    <w:p w14:paraId="75326510" w14:textId="77777777" w:rsidR="0068651E" w:rsidRDefault="006C556A">
      <w:pPr>
        <w:spacing w:before="69"/>
        <w:ind w:left="415"/>
        <w:rPr>
          <w:i/>
          <w:sz w:val="20"/>
        </w:rPr>
      </w:pPr>
      <w:r>
        <w:rPr>
          <w:i/>
          <w:sz w:val="20"/>
        </w:rPr>
        <w:lastRenderedPageBreak/>
        <w:t>Notes</w:t>
      </w:r>
      <w:r>
        <w:rPr>
          <w:i/>
          <w:spacing w:val="-5"/>
          <w:sz w:val="20"/>
        </w:rPr>
        <w:t xml:space="preserve"> </w:t>
      </w:r>
      <w:r>
        <w:rPr>
          <w:i/>
          <w:sz w:val="20"/>
        </w:rPr>
        <w:t>to</w:t>
      </w:r>
      <w:r>
        <w:rPr>
          <w:i/>
          <w:spacing w:val="-3"/>
          <w:sz w:val="20"/>
        </w:rPr>
        <w:t xml:space="preserve"> </w:t>
      </w:r>
      <w:r>
        <w:rPr>
          <w:i/>
          <w:sz w:val="20"/>
        </w:rPr>
        <w:t>the</w:t>
      </w:r>
      <w:r>
        <w:rPr>
          <w:i/>
          <w:spacing w:val="-5"/>
          <w:sz w:val="20"/>
        </w:rPr>
        <w:t xml:space="preserve"> </w:t>
      </w:r>
      <w:r>
        <w:rPr>
          <w:i/>
          <w:sz w:val="20"/>
        </w:rPr>
        <w:t>financial</w:t>
      </w:r>
      <w:r>
        <w:rPr>
          <w:i/>
          <w:spacing w:val="-5"/>
          <w:sz w:val="20"/>
        </w:rPr>
        <w:t xml:space="preserve"> </w:t>
      </w:r>
      <w:r>
        <w:rPr>
          <w:i/>
          <w:spacing w:val="-2"/>
          <w:sz w:val="20"/>
        </w:rPr>
        <w:t>statements</w:t>
      </w:r>
    </w:p>
    <w:p w14:paraId="295C1FB5" w14:textId="77777777" w:rsidR="0068651E" w:rsidRDefault="0068651E">
      <w:pPr>
        <w:pStyle w:val="BodyText"/>
        <w:spacing w:before="233"/>
        <w:rPr>
          <w:i/>
        </w:rPr>
      </w:pPr>
    </w:p>
    <w:tbl>
      <w:tblPr>
        <w:tblW w:w="0" w:type="auto"/>
        <w:tblInd w:w="408" w:type="dxa"/>
        <w:tblLayout w:type="fixed"/>
        <w:tblCellMar>
          <w:left w:w="0" w:type="dxa"/>
          <w:right w:w="0" w:type="dxa"/>
        </w:tblCellMar>
        <w:tblLook w:val="01E0" w:firstRow="1" w:lastRow="1" w:firstColumn="1" w:lastColumn="1" w:noHBand="0" w:noVBand="0"/>
      </w:tblPr>
      <w:tblGrid>
        <w:gridCol w:w="2742"/>
        <w:gridCol w:w="461"/>
        <w:gridCol w:w="841"/>
        <w:gridCol w:w="546"/>
        <w:gridCol w:w="546"/>
        <w:gridCol w:w="546"/>
        <w:gridCol w:w="473"/>
        <w:gridCol w:w="652"/>
        <w:gridCol w:w="719"/>
      </w:tblGrid>
      <w:tr w:rsidR="0068651E" w14:paraId="3B968B9B" w14:textId="77777777">
        <w:trPr>
          <w:trHeight w:val="421"/>
        </w:trPr>
        <w:tc>
          <w:tcPr>
            <w:tcW w:w="3203" w:type="dxa"/>
            <w:gridSpan w:val="2"/>
            <w:tcBorders>
              <w:top w:val="single" w:sz="4" w:space="0" w:color="000000"/>
            </w:tcBorders>
          </w:tcPr>
          <w:p w14:paraId="4E393733" w14:textId="77777777" w:rsidR="0068651E" w:rsidRDefault="0068651E">
            <w:pPr>
              <w:pStyle w:val="TableParagraph"/>
              <w:jc w:val="left"/>
              <w:rPr>
                <w:rFonts w:ascii="Times New Roman"/>
                <w:sz w:val="14"/>
              </w:rPr>
            </w:pPr>
          </w:p>
        </w:tc>
        <w:tc>
          <w:tcPr>
            <w:tcW w:w="841" w:type="dxa"/>
            <w:tcBorders>
              <w:top w:val="single" w:sz="4" w:space="0" w:color="000000"/>
            </w:tcBorders>
          </w:tcPr>
          <w:p w14:paraId="04076E35" w14:textId="77777777" w:rsidR="0068651E" w:rsidRDefault="006C556A">
            <w:pPr>
              <w:pStyle w:val="TableParagraph"/>
              <w:spacing w:before="15"/>
              <w:ind w:right="95"/>
              <w:rPr>
                <w:b/>
                <w:sz w:val="15"/>
              </w:rPr>
            </w:pPr>
            <w:r>
              <w:rPr>
                <w:b/>
                <w:spacing w:val="-2"/>
                <w:sz w:val="15"/>
              </w:rPr>
              <w:t>Adjusted</w:t>
            </w:r>
          </w:p>
          <w:p w14:paraId="2C1B9017" w14:textId="77777777" w:rsidR="0068651E" w:rsidRDefault="006C556A">
            <w:pPr>
              <w:pStyle w:val="TableParagraph"/>
              <w:spacing w:before="43" w:line="170" w:lineRule="exact"/>
              <w:ind w:right="94"/>
              <w:rPr>
                <w:b/>
                <w:sz w:val="15"/>
              </w:rPr>
            </w:pPr>
            <w:r>
              <w:rPr>
                <w:b/>
                <w:spacing w:val="-4"/>
                <w:sz w:val="15"/>
              </w:rPr>
              <w:t>2023</w:t>
            </w:r>
          </w:p>
        </w:tc>
        <w:tc>
          <w:tcPr>
            <w:tcW w:w="546" w:type="dxa"/>
            <w:tcBorders>
              <w:top w:val="single" w:sz="4" w:space="0" w:color="000000"/>
            </w:tcBorders>
          </w:tcPr>
          <w:p w14:paraId="38739BF8" w14:textId="77777777" w:rsidR="0068651E" w:rsidRDefault="0068651E">
            <w:pPr>
              <w:pStyle w:val="TableParagraph"/>
              <w:spacing w:before="50"/>
              <w:jc w:val="left"/>
              <w:rPr>
                <w:rFonts w:ascii="Book Antiqua"/>
                <w:i/>
                <w:sz w:val="15"/>
              </w:rPr>
            </w:pPr>
          </w:p>
          <w:p w14:paraId="46335C39" w14:textId="77777777" w:rsidR="0068651E" w:rsidRDefault="006C556A">
            <w:pPr>
              <w:pStyle w:val="TableParagraph"/>
              <w:spacing w:line="170" w:lineRule="exact"/>
              <w:ind w:right="92"/>
              <w:rPr>
                <w:sz w:val="15"/>
              </w:rPr>
            </w:pPr>
            <w:r>
              <w:rPr>
                <w:spacing w:val="-5"/>
                <w:sz w:val="15"/>
              </w:rPr>
              <w:t>(a)</w:t>
            </w:r>
          </w:p>
        </w:tc>
        <w:tc>
          <w:tcPr>
            <w:tcW w:w="546" w:type="dxa"/>
            <w:tcBorders>
              <w:top w:val="single" w:sz="4" w:space="0" w:color="000000"/>
            </w:tcBorders>
          </w:tcPr>
          <w:p w14:paraId="3B65DC76" w14:textId="77777777" w:rsidR="0068651E" w:rsidRDefault="0068651E">
            <w:pPr>
              <w:pStyle w:val="TableParagraph"/>
              <w:spacing w:before="50"/>
              <w:jc w:val="left"/>
              <w:rPr>
                <w:rFonts w:ascii="Book Antiqua"/>
                <w:i/>
                <w:sz w:val="15"/>
              </w:rPr>
            </w:pPr>
          </w:p>
          <w:p w14:paraId="4DC767F8" w14:textId="77777777" w:rsidR="0068651E" w:rsidRDefault="006C556A">
            <w:pPr>
              <w:pStyle w:val="TableParagraph"/>
              <w:spacing w:line="170" w:lineRule="exact"/>
              <w:ind w:right="94"/>
              <w:rPr>
                <w:sz w:val="15"/>
              </w:rPr>
            </w:pPr>
            <w:r>
              <w:rPr>
                <w:spacing w:val="-5"/>
                <w:sz w:val="15"/>
              </w:rPr>
              <w:t>(b)</w:t>
            </w:r>
          </w:p>
        </w:tc>
        <w:tc>
          <w:tcPr>
            <w:tcW w:w="546" w:type="dxa"/>
            <w:tcBorders>
              <w:top w:val="single" w:sz="4" w:space="0" w:color="000000"/>
            </w:tcBorders>
          </w:tcPr>
          <w:p w14:paraId="75EC6B68" w14:textId="77777777" w:rsidR="0068651E" w:rsidRDefault="0068651E">
            <w:pPr>
              <w:pStyle w:val="TableParagraph"/>
              <w:spacing w:before="50"/>
              <w:jc w:val="left"/>
              <w:rPr>
                <w:rFonts w:ascii="Book Antiqua"/>
                <w:i/>
                <w:sz w:val="15"/>
              </w:rPr>
            </w:pPr>
          </w:p>
          <w:p w14:paraId="09E17E94" w14:textId="77777777" w:rsidR="0068651E" w:rsidRDefault="006C556A">
            <w:pPr>
              <w:pStyle w:val="TableParagraph"/>
              <w:spacing w:line="170" w:lineRule="exact"/>
              <w:ind w:right="92"/>
              <w:rPr>
                <w:sz w:val="15"/>
              </w:rPr>
            </w:pPr>
            <w:r>
              <w:rPr>
                <w:spacing w:val="-5"/>
                <w:sz w:val="15"/>
              </w:rPr>
              <w:t>(c)</w:t>
            </w:r>
          </w:p>
        </w:tc>
        <w:tc>
          <w:tcPr>
            <w:tcW w:w="473" w:type="dxa"/>
            <w:tcBorders>
              <w:top w:val="single" w:sz="4" w:space="0" w:color="000000"/>
            </w:tcBorders>
          </w:tcPr>
          <w:p w14:paraId="2AC1A8BE" w14:textId="77777777" w:rsidR="0068651E" w:rsidRDefault="0068651E">
            <w:pPr>
              <w:pStyle w:val="TableParagraph"/>
              <w:spacing w:before="50"/>
              <w:jc w:val="left"/>
              <w:rPr>
                <w:rFonts w:ascii="Book Antiqua"/>
                <w:i/>
                <w:sz w:val="15"/>
              </w:rPr>
            </w:pPr>
          </w:p>
          <w:p w14:paraId="6273449B" w14:textId="77777777" w:rsidR="0068651E" w:rsidRDefault="006C556A">
            <w:pPr>
              <w:pStyle w:val="TableParagraph"/>
              <w:spacing w:line="170" w:lineRule="exact"/>
              <w:ind w:right="21"/>
              <w:rPr>
                <w:sz w:val="15"/>
              </w:rPr>
            </w:pPr>
            <w:r>
              <w:rPr>
                <w:spacing w:val="-5"/>
                <w:sz w:val="15"/>
              </w:rPr>
              <w:t>(d)</w:t>
            </w:r>
          </w:p>
        </w:tc>
        <w:tc>
          <w:tcPr>
            <w:tcW w:w="652" w:type="dxa"/>
            <w:tcBorders>
              <w:top w:val="single" w:sz="4" w:space="0" w:color="000000"/>
            </w:tcBorders>
          </w:tcPr>
          <w:p w14:paraId="7B1BE85D" w14:textId="77777777" w:rsidR="0068651E" w:rsidRDefault="006C556A">
            <w:pPr>
              <w:pStyle w:val="TableParagraph"/>
              <w:spacing w:before="36"/>
              <w:ind w:left="24"/>
              <w:jc w:val="left"/>
              <w:rPr>
                <w:sz w:val="15"/>
              </w:rPr>
            </w:pPr>
            <w:r>
              <w:rPr>
                <w:spacing w:val="-2"/>
                <w:sz w:val="15"/>
              </w:rPr>
              <w:t>Reclass-</w:t>
            </w:r>
            <w:r>
              <w:rPr>
                <w:sz w:val="15"/>
              </w:rPr>
              <w:t xml:space="preserve"> </w:t>
            </w:r>
            <w:proofErr w:type="spellStart"/>
            <w:r>
              <w:rPr>
                <w:spacing w:val="-2"/>
                <w:sz w:val="15"/>
              </w:rPr>
              <w:t>ifications</w:t>
            </w:r>
            <w:proofErr w:type="spellEnd"/>
          </w:p>
        </w:tc>
        <w:tc>
          <w:tcPr>
            <w:tcW w:w="719" w:type="dxa"/>
            <w:tcBorders>
              <w:top w:val="single" w:sz="4" w:space="0" w:color="000000"/>
            </w:tcBorders>
          </w:tcPr>
          <w:p w14:paraId="78AE33DD" w14:textId="77777777" w:rsidR="0068651E" w:rsidRDefault="006C556A">
            <w:pPr>
              <w:pStyle w:val="TableParagraph"/>
              <w:spacing w:before="15"/>
              <w:ind w:right="5"/>
              <w:rPr>
                <w:b/>
                <w:sz w:val="15"/>
              </w:rPr>
            </w:pPr>
            <w:r>
              <w:rPr>
                <w:b/>
                <w:spacing w:val="-2"/>
                <w:sz w:val="15"/>
              </w:rPr>
              <w:t>Restated</w:t>
            </w:r>
          </w:p>
          <w:p w14:paraId="4E089DB2" w14:textId="77777777" w:rsidR="0068651E" w:rsidRDefault="006C556A">
            <w:pPr>
              <w:pStyle w:val="TableParagraph"/>
              <w:spacing w:before="43" w:line="170" w:lineRule="exact"/>
              <w:ind w:right="5"/>
              <w:rPr>
                <w:b/>
                <w:sz w:val="15"/>
              </w:rPr>
            </w:pPr>
            <w:r>
              <w:rPr>
                <w:b/>
                <w:spacing w:val="-4"/>
                <w:sz w:val="15"/>
              </w:rPr>
              <w:t>2023</w:t>
            </w:r>
          </w:p>
        </w:tc>
      </w:tr>
      <w:tr w:rsidR="0068651E" w14:paraId="677C75F1" w14:textId="77777777">
        <w:trPr>
          <w:trHeight w:val="199"/>
        </w:trPr>
        <w:tc>
          <w:tcPr>
            <w:tcW w:w="3203" w:type="dxa"/>
            <w:gridSpan w:val="2"/>
          </w:tcPr>
          <w:p w14:paraId="1976A043" w14:textId="77777777" w:rsidR="0068651E" w:rsidRDefault="006C556A">
            <w:pPr>
              <w:pStyle w:val="TableParagraph"/>
              <w:spacing w:before="13" w:line="166" w:lineRule="exact"/>
              <w:ind w:right="8"/>
              <w:rPr>
                <w:sz w:val="15"/>
              </w:rPr>
            </w:pPr>
            <w:r>
              <w:rPr>
                <w:spacing w:val="-4"/>
                <w:sz w:val="15"/>
              </w:rPr>
              <w:t>Note</w:t>
            </w:r>
          </w:p>
        </w:tc>
        <w:tc>
          <w:tcPr>
            <w:tcW w:w="841" w:type="dxa"/>
            <w:tcBorders>
              <w:bottom w:val="single" w:sz="4" w:space="0" w:color="000000"/>
            </w:tcBorders>
          </w:tcPr>
          <w:p w14:paraId="76EEF3D7" w14:textId="77777777" w:rsidR="0068651E" w:rsidRDefault="006C556A">
            <w:pPr>
              <w:pStyle w:val="TableParagraph"/>
              <w:spacing w:before="13" w:line="166" w:lineRule="exact"/>
              <w:ind w:right="95"/>
              <w:rPr>
                <w:sz w:val="15"/>
              </w:rPr>
            </w:pPr>
            <w:r>
              <w:rPr>
                <w:spacing w:val="-5"/>
                <w:sz w:val="15"/>
              </w:rPr>
              <w:t>$m</w:t>
            </w:r>
          </w:p>
        </w:tc>
        <w:tc>
          <w:tcPr>
            <w:tcW w:w="546" w:type="dxa"/>
            <w:tcBorders>
              <w:bottom w:val="single" w:sz="4" w:space="0" w:color="000000"/>
            </w:tcBorders>
          </w:tcPr>
          <w:p w14:paraId="480D8693" w14:textId="77777777" w:rsidR="0068651E" w:rsidRDefault="006C556A">
            <w:pPr>
              <w:pStyle w:val="TableParagraph"/>
              <w:spacing w:before="13" w:line="166" w:lineRule="exact"/>
              <w:ind w:right="93"/>
              <w:rPr>
                <w:sz w:val="15"/>
              </w:rPr>
            </w:pPr>
            <w:r>
              <w:rPr>
                <w:spacing w:val="-5"/>
                <w:sz w:val="15"/>
              </w:rPr>
              <w:t>$m</w:t>
            </w:r>
          </w:p>
        </w:tc>
        <w:tc>
          <w:tcPr>
            <w:tcW w:w="546" w:type="dxa"/>
            <w:tcBorders>
              <w:bottom w:val="single" w:sz="4" w:space="0" w:color="000000"/>
            </w:tcBorders>
          </w:tcPr>
          <w:p w14:paraId="49F09ED3" w14:textId="77777777" w:rsidR="0068651E" w:rsidRDefault="006C556A">
            <w:pPr>
              <w:pStyle w:val="TableParagraph"/>
              <w:spacing w:before="13" w:line="166" w:lineRule="exact"/>
              <w:ind w:right="95"/>
              <w:rPr>
                <w:sz w:val="15"/>
              </w:rPr>
            </w:pPr>
            <w:r>
              <w:rPr>
                <w:spacing w:val="-5"/>
                <w:sz w:val="15"/>
              </w:rPr>
              <w:t>$m</w:t>
            </w:r>
          </w:p>
        </w:tc>
        <w:tc>
          <w:tcPr>
            <w:tcW w:w="546" w:type="dxa"/>
            <w:tcBorders>
              <w:bottom w:val="single" w:sz="4" w:space="0" w:color="000000"/>
            </w:tcBorders>
          </w:tcPr>
          <w:p w14:paraId="2F09F44C" w14:textId="77777777" w:rsidR="0068651E" w:rsidRDefault="006C556A">
            <w:pPr>
              <w:pStyle w:val="TableParagraph"/>
              <w:spacing w:before="13" w:line="166" w:lineRule="exact"/>
              <w:ind w:right="93"/>
              <w:rPr>
                <w:sz w:val="15"/>
              </w:rPr>
            </w:pPr>
            <w:r>
              <w:rPr>
                <w:spacing w:val="-5"/>
                <w:sz w:val="15"/>
              </w:rPr>
              <w:t>$m</w:t>
            </w:r>
          </w:p>
        </w:tc>
        <w:tc>
          <w:tcPr>
            <w:tcW w:w="473" w:type="dxa"/>
            <w:tcBorders>
              <w:bottom w:val="single" w:sz="4" w:space="0" w:color="000000"/>
            </w:tcBorders>
          </w:tcPr>
          <w:p w14:paraId="2BEDD3D0" w14:textId="77777777" w:rsidR="0068651E" w:rsidRDefault="006C556A">
            <w:pPr>
              <w:pStyle w:val="TableParagraph"/>
              <w:spacing w:before="13" w:line="166" w:lineRule="exact"/>
              <w:ind w:right="22"/>
              <w:rPr>
                <w:sz w:val="15"/>
              </w:rPr>
            </w:pPr>
            <w:r>
              <w:rPr>
                <w:spacing w:val="-5"/>
                <w:sz w:val="15"/>
              </w:rPr>
              <w:t>$m</w:t>
            </w:r>
          </w:p>
        </w:tc>
        <w:tc>
          <w:tcPr>
            <w:tcW w:w="652" w:type="dxa"/>
            <w:tcBorders>
              <w:bottom w:val="single" w:sz="4" w:space="0" w:color="000000"/>
            </w:tcBorders>
          </w:tcPr>
          <w:p w14:paraId="5DE3A1FC" w14:textId="77777777" w:rsidR="0068651E" w:rsidRDefault="006C556A">
            <w:pPr>
              <w:pStyle w:val="TableParagraph"/>
              <w:spacing w:before="13" w:line="166" w:lineRule="exact"/>
              <w:ind w:right="40"/>
              <w:rPr>
                <w:sz w:val="15"/>
              </w:rPr>
            </w:pPr>
            <w:r>
              <w:rPr>
                <w:spacing w:val="-5"/>
                <w:sz w:val="15"/>
              </w:rPr>
              <w:t>$m</w:t>
            </w:r>
          </w:p>
        </w:tc>
        <w:tc>
          <w:tcPr>
            <w:tcW w:w="719" w:type="dxa"/>
            <w:tcBorders>
              <w:bottom w:val="single" w:sz="4" w:space="0" w:color="000000"/>
            </w:tcBorders>
          </w:tcPr>
          <w:p w14:paraId="00CA2F12" w14:textId="77777777" w:rsidR="0068651E" w:rsidRDefault="006C556A">
            <w:pPr>
              <w:pStyle w:val="TableParagraph"/>
              <w:spacing w:before="13" w:line="166" w:lineRule="exact"/>
              <w:ind w:right="5"/>
              <w:rPr>
                <w:sz w:val="15"/>
              </w:rPr>
            </w:pPr>
            <w:r>
              <w:rPr>
                <w:spacing w:val="-5"/>
                <w:sz w:val="15"/>
              </w:rPr>
              <w:t>$m</w:t>
            </w:r>
          </w:p>
        </w:tc>
      </w:tr>
      <w:tr w:rsidR="0068651E" w14:paraId="1F4FE56C" w14:textId="77777777">
        <w:trPr>
          <w:trHeight w:val="418"/>
        </w:trPr>
        <w:tc>
          <w:tcPr>
            <w:tcW w:w="3203" w:type="dxa"/>
            <w:gridSpan w:val="2"/>
          </w:tcPr>
          <w:p w14:paraId="2CC5856E" w14:textId="77777777" w:rsidR="0068651E" w:rsidRDefault="006C556A">
            <w:pPr>
              <w:pStyle w:val="TableParagraph"/>
              <w:spacing w:before="17"/>
              <w:ind w:left="26"/>
              <w:jc w:val="left"/>
              <w:rPr>
                <w:b/>
                <w:sz w:val="15"/>
              </w:rPr>
            </w:pPr>
            <w:r>
              <w:rPr>
                <w:b/>
                <w:sz w:val="15"/>
              </w:rPr>
              <w:t>Revenue</w:t>
            </w:r>
            <w:r>
              <w:rPr>
                <w:b/>
                <w:spacing w:val="-6"/>
                <w:sz w:val="15"/>
              </w:rPr>
              <w:t xml:space="preserve"> </w:t>
            </w:r>
            <w:r>
              <w:rPr>
                <w:b/>
                <w:sz w:val="15"/>
              </w:rPr>
              <w:t>from</w:t>
            </w:r>
            <w:r>
              <w:rPr>
                <w:b/>
                <w:spacing w:val="-3"/>
                <w:sz w:val="15"/>
              </w:rPr>
              <w:t xml:space="preserve"> </w:t>
            </w:r>
            <w:r>
              <w:rPr>
                <w:b/>
                <w:spacing w:val="-2"/>
                <w:sz w:val="15"/>
              </w:rPr>
              <w:t>transactions</w:t>
            </w:r>
          </w:p>
          <w:p w14:paraId="309C9AF6" w14:textId="77777777" w:rsidR="0068651E" w:rsidRDefault="006C556A">
            <w:pPr>
              <w:pStyle w:val="TableParagraph"/>
              <w:tabs>
                <w:tab w:val="left" w:pos="2939"/>
              </w:tabs>
              <w:spacing w:before="32"/>
              <w:ind w:left="26"/>
              <w:jc w:val="left"/>
              <w:rPr>
                <w:sz w:val="15"/>
              </w:rPr>
            </w:pPr>
            <w:r>
              <w:rPr>
                <w:sz w:val="15"/>
              </w:rPr>
              <w:t>Sales</w:t>
            </w:r>
            <w:r>
              <w:rPr>
                <w:spacing w:val="-3"/>
                <w:sz w:val="15"/>
              </w:rPr>
              <w:t xml:space="preserve"> </w:t>
            </w:r>
            <w:r>
              <w:rPr>
                <w:sz w:val="15"/>
              </w:rPr>
              <w:t>of</w:t>
            </w:r>
            <w:r>
              <w:rPr>
                <w:spacing w:val="-3"/>
                <w:sz w:val="15"/>
              </w:rPr>
              <w:t xml:space="preserve"> </w:t>
            </w:r>
            <w:r>
              <w:rPr>
                <w:sz w:val="15"/>
              </w:rPr>
              <w:t>goods</w:t>
            </w:r>
            <w:r>
              <w:rPr>
                <w:spacing w:val="-3"/>
                <w:sz w:val="15"/>
              </w:rPr>
              <w:t xml:space="preserve"> </w:t>
            </w:r>
            <w:r>
              <w:rPr>
                <w:sz w:val="15"/>
              </w:rPr>
              <w:t>and</w:t>
            </w:r>
            <w:r>
              <w:rPr>
                <w:spacing w:val="-3"/>
                <w:sz w:val="15"/>
              </w:rPr>
              <w:t xml:space="preserve"> </w:t>
            </w:r>
            <w:r>
              <w:rPr>
                <w:spacing w:val="-2"/>
                <w:sz w:val="15"/>
              </w:rPr>
              <w:t>services</w:t>
            </w:r>
            <w:r>
              <w:rPr>
                <w:sz w:val="15"/>
              </w:rPr>
              <w:tab/>
            </w:r>
            <w:r>
              <w:rPr>
                <w:spacing w:val="-5"/>
                <w:sz w:val="15"/>
              </w:rPr>
              <w:t>2B</w:t>
            </w:r>
          </w:p>
        </w:tc>
        <w:tc>
          <w:tcPr>
            <w:tcW w:w="841" w:type="dxa"/>
            <w:tcBorders>
              <w:top w:val="single" w:sz="4" w:space="0" w:color="000000"/>
            </w:tcBorders>
          </w:tcPr>
          <w:p w14:paraId="02F1AC95" w14:textId="77777777" w:rsidR="0068651E" w:rsidRDefault="0068651E">
            <w:pPr>
              <w:pStyle w:val="TableParagraph"/>
              <w:spacing w:before="40"/>
              <w:jc w:val="left"/>
              <w:rPr>
                <w:rFonts w:ascii="Book Antiqua"/>
                <w:i/>
                <w:sz w:val="15"/>
              </w:rPr>
            </w:pPr>
          </w:p>
          <w:p w14:paraId="0C76821C" w14:textId="77777777" w:rsidR="0068651E" w:rsidRDefault="006C556A">
            <w:pPr>
              <w:pStyle w:val="TableParagraph"/>
              <w:ind w:right="93"/>
              <w:rPr>
                <w:sz w:val="15"/>
              </w:rPr>
            </w:pPr>
            <w:r>
              <w:rPr>
                <w:spacing w:val="-2"/>
                <w:sz w:val="15"/>
              </w:rPr>
              <w:t>39,499</w:t>
            </w:r>
          </w:p>
        </w:tc>
        <w:tc>
          <w:tcPr>
            <w:tcW w:w="546" w:type="dxa"/>
            <w:tcBorders>
              <w:top w:val="single" w:sz="4" w:space="0" w:color="000000"/>
            </w:tcBorders>
          </w:tcPr>
          <w:p w14:paraId="396A2592" w14:textId="77777777" w:rsidR="0068651E" w:rsidRDefault="0068651E">
            <w:pPr>
              <w:pStyle w:val="TableParagraph"/>
              <w:spacing w:before="55"/>
              <w:jc w:val="left"/>
              <w:rPr>
                <w:rFonts w:ascii="Book Antiqua"/>
                <w:i/>
                <w:sz w:val="15"/>
              </w:rPr>
            </w:pPr>
          </w:p>
          <w:p w14:paraId="383021C1" w14:textId="77777777" w:rsidR="0068651E" w:rsidRDefault="006C556A">
            <w:pPr>
              <w:pStyle w:val="TableParagraph"/>
              <w:spacing w:line="163" w:lineRule="exact"/>
              <w:ind w:right="92"/>
              <w:rPr>
                <w:sz w:val="15"/>
              </w:rPr>
            </w:pPr>
            <w:r>
              <w:rPr>
                <w:spacing w:val="-10"/>
                <w:sz w:val="15"/>
              </w:rPr>
              <w:t>-</w:t>
            </w:r>
          </w:p>
        </w:tc>
        <w:tc>
          <w:tcPr>
            <w:tcW w:w="546" w:type="dxa"/>
            <w:tcBorders>
              <w:top w:val="single" w:sz="4" w:space="0" w:color="000000"/>
            </w:tcBorders>
          </w:tcPr>
          <w:p w14:paraId="298BBDDC" w14:textId="77777777" w:rsidR="0068651E" w:rsidRDefault="0068651E">
            <w:pPr>
              <w:pStyle w:val="TableParagraph"/>
              <w:spacing w:before="55"/>
              <w:jc w:val="left"/>
              <w:rPr>
                <w:rFonts w:ascii="Book Antiqua"/>
                <w:i/>
                <w:sz w:val="15"/>
              </w:rPr>
            </w:pPr>
          </w:p>
          <w:p w14:paraId="70FF651B" w14:textId="77777777" w:rsidR="0068651E" w:rsidRDefault="006C556A">
            <w:pPr>
              <w:pStyle w:val="TableParagraph"/>
              <w:spacing w:line="163" w:lineRule="exact"/>
              <w:ind w:right="94"/>
              <w:rPr>
                <w:sz w:val="15"/>
              </w:rPr>
            </w:pPr>
            <w:r>
              <w:rPr>
                <w:spacing w:val="-10"/>
                <w:sz w:val="15"/>
              </w:rPr>
              <w:t>-</w:t>
            </w:r>
          </w:p>
        </w:tc>
        <w:tc>
          <w:tcPr>
            <w:tcW w:w="546" w:type="dxa"/>
            <w:tcBorders>
              <w:top w:val="single" w:sz="4" w:space="0" w:color="000000"/>
            </w:tcBorders>
          </w:tcPr>
          <w:p w14:paraId="10D6A1E4" w14:textId="77777777" w:rsidR="0068651E" w:rsidRDefault="0068651E">
            <w:pPr>
              <w:pStyle w:val="TableParagraph"/>
              <w:spacing w:before="55"/>
              <w:jc w:val="left"/>
              <w:rPr>
                <w:rFonts w:ascii="Book Antiqua"/>
                <w:i/>
                <w:sz w:val="15"/>
              </w:rPr>
            </w:pPr>
          </w:p>
          <w:p w14:paraId="150D5CA8" w14:textId="77777777" w:rsidR="0068651E" w:rsidRDefault="006C556A">
            <w:pPr>
              <w:pStyle w:val="TableParagraph"/>
              <w:spacing w:line="163" w:lineRule="exact"/>
              <w:ind w:right="92"/>
              <w:rPr>
                <w:sz w:val="15"/>
              </w:rPr>
            </w:pPr>
            <w:r>
              <w:rPr>
                <w:spacing w:val="-10"/>
                <w:sz w:val="15"/>
              </w:rPr>
              <w:t>-</w:t>
            </w:r>
          </w:p>
        </w:tc>
        <w:tc>
          <w:tcPr>
            <w:tcW w:w="473" w:type="dxa"/>
            <w:tcBorders>
              <w:top w:val="single" w:sz="4" w:space="0" w:color="000000"/>
            </w:tcBorders>
          </w:tcPr>
          <w:p w14:paraId="3CA84EAE" w14:textId="77777777" w:rsidR="0068651E" w:rsidRDefault="0068651E">
            <w:pPr>
              <w:pStyle w:val="TableParagraph"/>
              <w:spacing w:before="55"/>
              <w:jc w:val="left"/>
              <w:rPr>
                <w:rFonts w:ascii="Book Antiqua"/>
                <w:i/>
                <w:sz w:val="15"/>
              </w:rPr>
            </w:pPr>
          </w:p>
          <w:p w14:paraId="1FDF4526" w14:textId="77777777" w:rsidR="0068651E" w:rsidRDefault="006C556A">
            <w:pPr>
              <w:pStyle w:val="TableParagraph"/>
              <w:spacing w:line="163" w:lineRule="exact"/>
              <w:ind w:right="21"/>
              <w:rPr>
                <w:sz w:val="15"/>
              </w:rPr>
            </w:pPr>
            <w:r>
              <w:rPr>
                <w:spacing w:val="-10"/>
                <w:sz w:val="15"/>
              </w:rPr>
              <w:t>-</w:t>
            </w:r>
          </w:p>
        </w:tc>
        <w:tc>
          <w:tcPr>
            <w:tcW w:w="652" w:type="dxa"/>
            <w:tcBorders>
              <w:top w:val="single" w:sz="4" w:space="0" w:color="000000"/>
            </w:tcBorders>
          </w:tcPr>
          <w:p w14:paraId="536C97C6" w14:textId="77777777" w:rsidR="0068651E" w:rsidRDefault="0068651E">
            <w:pPr>
              <w:pStyle w:val="TableParagraph"/>
              <w:spacing w:before="55"/>
              <w:jc w:val="left"/>
              <w:rPr>
                <w:rFonts w:ascii="Book Antiqua"/>
                <w:i/>
                <w:sz w:val="15"/>
              </w:rPr>
            </w:pPr>
          </w:p>
          <w:p w14:paraId="08076006" w14:textId="77777777" w:rsidR="0068651E" w:rsidRDefault="006C556A">
            <w:pPr>
              <w:pStyle w:val="TableParagraph"/>
              <w:spacing w:line="163" w:lineRule="exact"/>
              <w:ind w:right="39"/>
              <w:rPr>
                <w:sz w:val="15"/>
              </w:rPr>
            </w:pPr>
            <w:r>
              <w:rPr>
                <w:spacing w:val="-4"/>
                <w:sz w:val="15"/>
              </w:rPr>
              <w:t>(74)</w:t>
            </w:r>
          </w:p>
        </w:tc>
        <w:tc>
          <w:tcPr>
            <w:tcW w:w="719" w:type="dxa"/>
            <w:tcBorders>
              <w:top w:val="single" w:sz="4" w:space="0" w:color="000000"/>
            </w:tcBorders>
          </w:tcPr>
          <w:p w14:paraId="1DFB7889" w14:textId="77777777" w:rsidR="0068651E" w:rsidRDefault="0068651E">
            <w:pPr>
              <w:pStyle w:val="TableParagraph"/>
              <w:spacing w:before="55"/>
              <w:jc w:val="left"/>
              <w:rPr>
                <w:rFonts w:ascii="Book Antiqua"/>
                <w:i/>
                <w:sz w:val="15"/>
              </w:rPr>
            </w:pPr>
          </w:p>
          <w:p w14:paraId="534BD5A4" w14:textId="77777777" w:rsidR="0068651E" w:rsidRDefault="006C556A">
            <w:pPr>
              <w:pStyle w:val="TableParagraph"/>
              <w:spacing w:line="163" w:lineRule="exact"/>
              <w:ind w:right="4"/>
              <w:rPr>
                <w:sz w:val="15"/>
              </w:rPr>
            </w:pPr>
            <w:r>
              <w:rPr>
                <w:spacing w:val="-2"/>
                <w:sz w:val="15"/>
              </w:rPr>
              <w:t>39,425</w:t>
            </w:r>
          </w:p>
        </w:tc>
      </w:tr>
      <w:tr w:rsidR="0068651E" w14:paraId="5D14DCDF" w14:textId="77777777">
        <w:trPr>
          <w:trHeight w:val="192"/>
        </w:trPr>
        <w:tc>
          <w:tcPr>
            <w:tcW w:w="3203" w:type="dxa"/>
            <w:gridSpan w:val="2"/>
          </w:tcPr>
          <w:p w14:paraId="572128D7" w14:textId="77777777" w:rsidR="0068651E" w:rsidRDefault="006C556A">
            <w:pPr>
              <w:pStyle w:val="TableParagraph"/>
              <w:tabs>
                <w:tab w:val="left" w:pos="2935"/>
              </w:tabs>
              <w:spacing w:before="6" w:line="166" w:lineRule="exact"/>
              <w:ind w:left="26"/>
              <w:jc w:val="left"/>
              <w:rPr>
                <w:sz w:val="15"/>
              </w:rPr>
            </w:pPr>
            <w:r>
              <w:rPr>
                <w:sz w:val="15"/>
              </w:rPr>
              <w:t>Non-taxation</w:t>
            </w:r>
            <w:r>
              <w:rPr>
                <w:spacing w:val="-10"/>
                <w:sz w:val="15"/>
              </w:rPr>
              <w:t xml:space="preserve"> </w:t>
            </w:r>
            <w:r>
              <w:rPr>
                <w:spacing w:val="-2"/>
                <w:sz w:val="15"/>
              </w:rPr>
              <w:t>revenue</w:t>
            </w:r>
            <w:r>
              <w:rPr>
                <w:sz w:val="15"/>
              </w:rPr>
              <w:tab/>
            </w:r>
            <w:r>
              <w:rPr>
                <w:spacing w:val="-5"/>
                <w:sz w:val="15"/>
              </w:rPr>
              <w:t>2D</w:t>
            </w:r>
          </w:p>
        </w:tc>
        <w:tc>
          <w:tcPr>
            <w:tcW w:w="841" w:type="dxa"/>
            <w:tcBorders>
              <w:bottom w:val="single" w:sz="4" w:space="0" w:color="000000"/>
            </w:tcBorders>
          </w:tcPr>
          <w:p w14:paraId="2E289A52" w14:textId="77777777" w:rsidR="0068651E" w:rsidRDefault="006C556A">
            <w:pPr>
              <w:pStyle w:val="TableParagraph"/>
              <w:spacing w:before="6" w:line="166" w:lineRule="exact"/>
              <w:ind w:right="93"/>
              <w:rPr>
                <w:sz w:val="15"/>
              </w:rPr>
            </w:pPr>
            <w:r>
              <w:rPr>
                <w:spacing w:val="-2"/>
                <w:sz w:val="15"/>
              </w:rPr>
              <w:t>15,899</w:t>
            </w:r>
          </w:p>
        </w:tc>
        <w:tc>
          <w:tcPr>
            <w:tcW w:w="546" w:type="dxa"/>
            <w:tcBorders>
              <w:bottom w:val="single" w:sz="4" w:space="0" w:color="000000"/>
            </w:tcBorders>
          </w:tcPr>
          <w:p w14:paraId="66B509F0" w14:textId="77777777" w:rsidR="0068651E" w:rsidRDefault="006C556A">
            <w:pPr>
              <w:pStyle w:val="TableParagraph"/>
              <w:spacing w:before="21" w:line="152" w:lineRule="exact"/>
              <w:ind w:right="92"/>
              <w:rPr>
                <w:sz w:val="15"/>
              </w:rPr>
            </w:pPr>
            <w:r>
              <w:rPr>
                <w:spacing w:val="-10"/>
                <w:sz w:val="15"/>
              </w:rPr>
              <w:t>-</w:t>
            </w:r>
          </w:p>
        </w:tc>
        <w:tc>
          <w:tcPr>
            <w:tcW w:w="546" w:type="dxa"/>
            <w:tcBorders>
              <w:bottom w:val="single" w:sz="4" w:space="0" w:color="000000"/>
            </w:tcBorders>
          </w:tcPr>
          <w:p w14:paraId="4A4B2756" w14:textId="77777777" w:rsidR="0068651E" w:rsidRDefault="006C556A">
            <w:pPr>
              <w:pStyle w:val="TableParagraph"/>
              <w:spacing w:before="21" w:line="152" w:lineRule="exact"/>
              <w:ind w:right="94"/>
              <w:rPr>
                <w:sz w:val="15"/>
              </w:rPr>
            </w:pPr>
            <w:r>
              <w:rPr>
                <w:spacing w:val="-10"/>
                <w:sz w:val="15"/>
              </w:rPr>
              <w:t>-</w:t>
            </w:r>
          </w:p>
        </w:tc>
        <w:tc>
          <w:tcPr>
            <w:tcW w:w="546" w:type="dxa"/>
            <w:tcBorders>
              <w:bottom w:val="single" w:sz="4" w:space="0" w:color="000000"/>
            </w:tcBorders>
          </w:tcPr>
          <w:p w14:paraId="4030DE57" w14:textId="77777777" w:rsidR="0068651E" w:rsidRDefault="006C556A">
            <w:pPr>
              <w:pStyle w:val="TableParagraph"/>
              <w:spacing w:before="21" w:line="152" w:lineRule="exact"/>
              <w:ind w:right="93"/>
              <w:rPr>
                <w:sz w:val="15"/>
              </w:rPr>
            </w:pPr>
            <w:r>
              <w:rPr>
                <w:spacing w:val="-5"/>
                <w:sz w:val="15"/>
              </w:rPr>
              <w:t>360</w:t>
            </w:r>
          </w:p>
        </w:tc>
        <w:tc>
          <w:tcPr>
            <w:tcW w:w="473" w:type="dxa"/>
            <w:tcBorders>
              <w:bottom w:val="single" w:sz="4" w:space="0" w:color="000000"/>
            </w:tcBorders>
          </w:tcPr>
          <w:p w14:paraId="2DCE901D" w14:textId="77777777" w:rsidR="0068651E" w:rsidRDefault="006C556A">
            <w:pPr>
              <w:pStyle w:val="TableParagraph"/>
              <w:spacing w:before="21" w:line="152" w:lineRule="exact"/>
              <w:ind w:right="21"/>
              <w:rPr>
                <w:sz w:val="15"/>
              </w:rPr>
            </w:pPr>
            <w:r>
              <w:rPr>
                <w:spacing w:val="-10"/>
                <w:sz w:val="15"/>
              </w:rPr>
              <w:t>-</w:t>
            </w:r>
          </w:p>
        </w:tc>
        <w:tc>
          <w:tcPr>
            <w:tcW w:w="652" w:type="dxa"/>
            <w:tcBorders>
              <w:bottom w:val="single" w:sz="4" w:space="0" w:color="000000"/>
            </w:tcBorders>
          </w:tcPr>
          <w:p w14:paraId="687B8093" w14:textId="77777777" w:rsidR="0068651E" w:rsidRDefault="006C556A">
            <w:pPr>
              <w:pStyle w:val="TableParagraph"/>
              <w:spacing w:before="21" w:line="152" w:lineRule="exact"/>
              <w:ind w:right="41"/>
              <w:rPr>
                <w:sz w:val="15"/>
              </w:rPr>
            </w:pPr>
            <w:r>
              <w:rPr>
                <w:spacing w:val="-5"/>
                <w:sz w:val="15"/>
              </w:rPr>
              <w:t>74</w:t>
            </w:r>
          </w:p>
        </w:tc>
        <w:tc>
          <w:tcPr>
            <w:tcW w:w="719" w:type="dxa"/>
            <w:tcBorders>
              <w:bottom w:val="single" w:sz="4" w:space="0" w:color="000000"/>
            </w:tcBorders>
          </w:tcPr>
          <w:p w14:paraId="650071A6" w14:textId="77777777" w:rsidR="0068651E" w:rsidRDefault="006C556A">
            <w:pPr>
              <w:pStyle w:val="TableParagraph"/>
              <w:spacing w:before="21" w:line="152" w:lineRule="exact"/>
              <w:ind w:right="4"/>
              <w:rPr>
                <w:sz w:val="15"/>
              </w:rPr>
            </w:pPr>
            <w:r>
              <w:rPr>
                <w:spacing w:val="-2"/>
                <w:sz w:val="15"/>
              </w:rPr>
              <w:t>16,333</w:t>
            </w:r>
          </w:p>
        </w:tc>
      </w:tr>
      <w:tr w:rsidR="0068651E" w14:paraId="588FD8FF" w14:textId="77777777">
        <w:trPr>
          <w:trHeight w:val="203"/>
        </w:trPr>
        <w:tc>
          <w:tcPr>
            <w:tcW w:w="3203" w:type="dxa"/>
            <w:gridSpan w:val="2"/>
          </w:tcPr>
          <w:p w14:paraId="046A429D" w14:textId="77777777" w:rsidR="0068651E" w:rsidRDefault="006C556A">
            <w:pPr>
              <w:pStyle w:val="TableParagraph"/>
              <w:spacing w:before="17" w:line="166" w:lineRule="exact"/>
              <w:ind w:left="26"/>
              <w:jc w:val="left"/>
              <w:rPr>
                <w:b/>
                <w:sz w:val="15"/>
              </w:rPr>
            </w:pPr>
            <w:r>
              <w:rPr>
                <w:b/>
                <w:sz w:val="15"/>
              </w:rPr>
              <w:t>Total</w:t>
            </w:r>
            <w:r>
              <w:rPr>
                <w:b/>
                <w:spacing w:val="-4"/>
                <w:sz w:val="15"/>
              </w:rPr>
              <w:t xml:space="preserve"> </w:t>
            </w:r>
            <w:r>
              <w:rPr>
                <w:b/>
                <w:spacing w:val="-2"/>
                <w:sz w:val="15"/>
              </w:rPr>
              <w:t>revenue</w:t>
            </w:r>
          </w:p>
        </w:tc>
        <w:tc>
          <w:tcPr>
            <w:tcW w:w="841" w:type="dxa"/>
            <w:tcBorders>
              <w:top w:val="single" w:sz="4" w:space="0" w:color="000000"/>
              <w:bottom w:val="single" w:sz="4" w:space="0" w:color="000000"/>
            </w:tcBorders>
          </w:tcPr>
          <w:p w14:paraId="7B8A2E37" w14:textId="77777777" w:rsidR="0068651E" w:rsidRDefault="006C556A">
            <w:pPr>
              <w:pStyle w:val="TableParagraph"/>
              <w:spacing w:before="17" w:line="166" w:lineRule="exact"/>
              <w:ind w:right="94"/>
              <w:rPr>
                <w:b/>
                <w:sz w:val="15"/>
              </w:rPr>
            </w:pPr>
            <w:r>
              <w:rPr>
                <w:b/>
                <w:spacing w:val="-2"/>
                <w:sz w:val="15"/>
              </w:rPr>
              <w:t>689,921</w:t>
            </w:r>
          </w:p>
        </w:tc>
        <w:tc>
          <w:tcPr>
            <w:tcW w:w="546" w:type="dxa"/>
            <w:tcBorders>
              <w:top w:val="single" w:sz="4" w:space="0" w:color="000000"/>
              <w:bottom w:val="single" w:sz="4" w:space="0" w:color="000000"/>
            </w:tcBorders>
          </w:tcPr>
          <w:p w14:paraId="7F1BE21F" w14:textId="77777777" w:rsidR="0068651E" w:rsidRDefault="006C556A">
            <w:pPr>
              <w:pStyle w:val="TableParagraph"/>
              <w:spacing w:before="17" w:line="166" w:lineRule="exact"/>
              <w:ind w:right="95"/>
              <w:rPr>
                <w:b/>
                <w:sz w:val="15"/>
              </w:rPr>
            </w:pPr>
            <w:r>
              <w:rPr>
                <w:b/>
                <w:spacing w:val="-10"/>
                <w:sz w:val="15"/>
              </w:rPr>
              <w:t>-</w:t>
            </w:r>
          </w:p>
        </w:tc>
        <w:tc>
          <w:tcPr>
            <w:tcW w:w="546" w:type="dxa"/>
            <w:tcBorders>
              <w:top w:val="single" w:sz="4" w:space="0" w:color="000000"/>
              <w:bottom w:val="single" w:sz="4" w:space="0" w:color="000000"/>
            </w:tcBorders>
          </w:tcPr>
          <w:p w14:paraId="6BBEC010" w14:textId="77777777" w:rsidR="0068651E" w:rsidRDefault="006C556A">
            <w:pPr>
              <w:pStyle w:val="TableParagraph"/>
              <w:spacing w:before="17" w:line="166" w:lineRule="exact"/>
              <w:ind w:right="96"/>
              <w:rPr>
                <w:b/>
                <w:sz w:val="15"/>
              </w:rPr>
            </w:pPr>
            <w:r>
              <w:rPr>
                <w:b/>
                <w:spacing w:val="-10"/>
                <w:sz w:val="15"/>
              </w:rPr>
              <w:t>-</w:t>
            </w:r>
          </w:p>
        </w:tc>
        <w:tc>
          <w:tcPr>
            <w:tcW w:w="546" w:type="dxa"/>
            <w:tcBorders>
              <w:top w:val="single" w:sz="4" w:space="0" w:color="000000"/>
              <w:bottom w:val="single" w:sz="4" w:space="0" w:color="000000"/>
            </w:tcBorders>
          </w:tcPr>
          <w:p w14:paraId="0FDB08F2" w14:textId="77777777" w:rsidR="0068651E" w:rsidRDefault="006C556A">
            <w:pPr>
              <w:pStyle w:val="TableParagraph"/>
              <w:spacing w:before="17" w:line="166" w:lineRule="exact"/>
              <w:ind w:right="93"/>
              <w:rPr>
                <w:b/>
                <w:sz w:val="15"/>
              </w:rPr>
            </w:pPr>
            <w:r>
              <w:rPr>
                <w:b/>
                <w:spacing w:val="-5"/>
                <w:sz w:val="15"/>
              </w:rPr>
              <w:t>360</w:t>
            </w:r>
          </w:p>
        </w:tc>
        <w:tc>
          <w:tcPr>
            <w:tcW w:w="473" w:type="dxa"/>
            <w:tcBorders>
              <w:top w:val="single" w:sz="4" w:space="0" w:color="000000"/>
              <w:bottom w:val="single" w:sz="4" w:space="0" w:color="000000"/>
            </w:tcBorders>
          </w:tcPr>
          <w:p w14:paraId="60F2EB60" w14:textId="77777777" w:rsidR="0068651E" w:rsidRDefault="006C556A">
            <w:pPr>
              <w:pStyle w:val="TableParagraph"/>
              <w:spacing w:before="17" w:line="166" w:lineRule="exact"/>
              <w:ind w:right="23"/>
              <w:rPr>
                <w:b/>
                <w:sz w:val="15"/>
              </w:rPr>
            </w:pPr>
            <w:r>
              <w:rPr>
                <w:b/>
                <w:spacing w:val="-10"/>
                <w:sz w:val="15"/>
              </w:rPr>
              <w:t>-</w:t>
            </w:r>
          </w:p>
        </w:tc>
        <w:tc>
          <w:tcPr>
            <w:tcW w:w="652" w:type="dxa"/>
            <w:tcBorders>
              <w:top w:val="single" w:sz="4" w:space="0" w:color="000000"/>
              <w:bottom w:val="single" w:sz="4" w:space="0" w:color="000000"/>
            </w:tcBorders>
          </w:tcPr>
          <w:p w14:paraId="623CBC4E" w14:textId="77777777" w:rsidR="0068651E" w:rsidRDefault="006C556A">
            <w:pPr>
              <w:pStyle w:val="TableParagraph"/>
              <w:spacing w:before="17" w:line="166" w:lineRule="exact"/>
              <w:ind w:right="41"/>
              <w:rPr>
                <w:b/>
                <w:sz w:val="15"/>
              </w:rPr>
            </w:pPr>
            <w:r>
              <w:rPr>
                <w:b/>
                <w:spacing w:val="-10"/>
                <w:sz w:val="15"/>
              </w:rPr>
              <w:t>-</w:t>
            </w:r>
          </w:p>
        </w:tc>
        <w:tc>
          <w:tcPr>
            <w:tcW w:w="719" w:type="dxa"/>
            <w:tcBorders>
              <w:top w:val="single" w:sz="4" w:space="0" w:color="000000"/>
              <w:bottom w:val="single" w:sz="4" w:space="0" w:color="000000"/>
            </w:tcBorders>
          </w:tcPr>
          <w:p w14:paraId="4F10F4E5" w14:textId="77777777" w:rsidR="0068651E" w:rsidRDefault="006C556A">
            <w:pPr>
              <w:pStyle w:val="TableParagraph"/>
              <w:spacing w:before="17" w:line="166" w:lineRule="exact"/>
              <w:ind w:right="5"/>
              <w:rPr>
                <w:b/>
                <w:sz w:val="15"/>
              </w:rPr>
            </w:pPr>
            <w:r>
              <w:rPr>
                <w:b/>
                <w:spacing w:val="-2"/>
                <w:sz w:val="15"/>
              </w:rPr>
              <w:t>690,281</w:t>
            </w:r>
          </w:p>
        </w:tc>
      </w:tr>
      <w:tr w:rsidR="0068651E" w14:paraId="718111C0" w14:textId="77777777">
        <w:trPr>
          <w:trHeight w:val="624"/>
        </w:trPr>
        <w:tc>
          <w:tcPr>
            <w:tcW w:w="3203" w:type="dxa"/>
            <w:gridSpan w:val="2"/>
          </w:tcPr>
          <w:p w14:paraId="21848661" w14:textId="77777777" w:rsidR="0068651E" w:rsidRDefault="006C556A">
            <w:pPr>
              <w:pStyle w:val="TableParagraph"/>
              <w:spacing w:before="17"/>
              <w:ind w:left="26"/>
              <w:jc w:val="left"/>
              <w:rPr>
                <w:b/>
                <w:sz w:val="15"/>
              </w:rPr>
            </w:pPr>
            <w:r>
              <w:rPr>
                <w:b/>
                <w:sz w:val="15"/>
              </w:rPr>
              <w:t>Expenses</w:t>
            </w:r>
            <w:r>
              <w:rPr>
                <w:b/>
                <w:spacing w:val="-4"/>
                <w:sz w:val="15"/>
              </w:rPr>
              <w:t xml:space="preserve"> </w:t>
            </w:r>
            <w:r>
              <w:rPr>
                <w:b/>
                <w:sz w:val="15"/>
              </w:rPr>
              <w:t>from</w:t>
            </w:r>
            <w:r>
              <w:rPr>
                <w:b/>
                <w:spacing w:val="-4"/>
                <w:sz w:val="15"/>
              </w:rPr>
              <w:t xml:space="preserve"> </w:t>
            </w:r>
            <w:r>
              <w:rPr>
                <w:b/>
                <w:spacing w:val="-2"/>
                <w:sz w:val="15"/>
              </w:rPr>
              <w:t>transactions</w:t>
            </w:r>
          </w:p>
          <w:p w14:paraId="7424059C" w14:textId="77777777" w:rsidR="0068651E" w:rsidRDefault="006C556A">
            <w:pPr>
              <w:pStyle w:val="TableParagraph"/>
              <w:spacing w:before="32"/>
              <w:ind w:left="26"/>
              <w:jc w:val="left"/>
              <w:rPr>
                <w:i/>
                <w:sz w:val="15"/>
              </w:rPr>
            </w:pPr>
            <w:r>
              <w:rPr>
                <w:i/>
                <w:sz w:val="15"/>
              </w:rPr>
              <w:t>Gross</w:t>
            </w:r>
            <w:r>
              <w:rPr>
                <w:i/>
                <w:spacing w:val="-5"/>
                <w:sz w:val="15"/>
              </w:rPr>
              <w:t xml:space="preserve"> </w:t>
            </w:r>
            <w:r>
              <w:rPr>
                <w:i/>
                <w:sz w:val="15"/>
              </w:rPr>
              <w:t>operating</w:t>
            </w:r>
            <w:r>
              <w:rPr>
                <w:i/>
                <w:spacing w:val="-5"/>
                <w:sz w:val="15"/>
              </w:rPr>
              <w:t xml:space="preserve"> </w:t>
            </w:r>
            <w:r>
              <w:rPr>
                <w:i/>
                <w:spacing w:val="-2"/>
                <w:sz w:val="15"/>
              </w:rPr>
              <w:t>expenses</w:t>
            </w:r>
          </w:p>
          <w:p w14:paraId="24F831BA" w14:textId="77777777" w:rsidR="0068651E" w:rsidRDefault="006C556A">
            <w:pPr>
              <w:pStyle w:val="TableParagraph"/>
              <w:tabs>
                <w:tab w:val="left" w:pos="2939"/>
              </w:tabs>
              <w:spacing w:before="31"/>
              <w:ind w:left="187"/>
              <w:jc w:val="left"/>
              <w:rPr>
                <w:sz w:val="15"/>
              </w:rPr>
            </w:pPr>
            <w:r>
              <w:rPr>
                <w:sz w:val="15"/>
              </w:rPr>
              <w:t>Depreciation</w:t>
            </w:r>
            <w:r>
              <w:rPr>
                <w:spacing w:val="-5"/>
                <w:sz w:val="15"/>
              </w:rPr>
              <w:t xml:space="preserve"> </w:t>
            </w:r>
            <w:r>
              <w:rPr>
                <w:sz w:val="15"/>
              </w:rPr>
              <w:t>and</w:t>
            </w:r>
            <w:r>
              <w:rPr>
                <w:spacing w:val="-5"/>
                <w:sz w:val="15"/>
              </w:rPr>
              <w:t xml:space="preserve"> </w:t>
            </w:r>
            <w:r>
              <w:rPr>
                <w:spacing w:val="-2"/>
                <w:sz w:val="15"/>
              </w:rPr>
              <w:t>amortisation</w:t>
            </w:r>
            <w:r>
              <w:rPr>
                <w:sz w:val="15"/>
              </w:rPr>
              <w:tab/>
            </w:r>
            <w:r>
              <w:rPr>
                <w:spacing w:val="-5"/>
                <w:sz w:val="15"/>
              </w:rPr>
              <w:t>3B</w:t>
            </w:r>
          </w:p>
        </w:tc>
        <w:tc>
          <w:tcPr>
            <w:tcW w:w="841" w:type="dxa"/>
            <w:tcBorders>
              <w:top w:val="single" w:sz="4" w:space="0" w:color="000000"/>
            </w:tcBorders>
          </w:tcPr>
          <w:p w14:paraId="60987061" w14:textId="77777777" w:rsidR="0068651E" w:rsidRDefault="0068651E">
            <w:pPr>
              <w:pStyle w:val="TableParagraph"/>
              <w:jc w:val="left"/>
              <w:rPr>
                <w:rFonts w:ascii="Book Antiqua"/>
                <w:i/>
                <w:sz w:val="15"/>
              </w:rPr>
            </w:pPr>
          </w:p>
          <w:p w14:paraId="531C21D6" w14:textId="77777777" w:rsidR="0068651E" w:rsidRDefault="0068651E">
            <w:pPr>
              <w:pStyle w:val="TableParagraph"/>
              <w:spacing w:before="63"/>
              <w:jc w:val="left"/>
              <w:rPr>
                <w:rFonts w:ascii="Book Antiqua"/>
                <w:i/>
                <w:sz w:val="15"/>
              </w:rPr>
            </w:pPr>
          </w:p>
          <w:p w14:paraId="794AFE75" w14:textId="77777777" w:rsidR="0068651E" w:rsidRDefault="006C556A">
            <w:pPr>
              <w:pStyle w:val="TableParagraph"/>
              <w:spacing w:before="1"/>
              <w:ind w:right="93"/>
              <w:rPr>
                <w:sz w:val="15"/>
              </w:rPr>
            </w:pPr>
            <w:r>
              <w:rPr>
                <w:spacing w:val="-2"/>
                <w:sz w:val="15"/>
              </w:rPr>
              <w:t>17,250</w:t>
            </w:r>
          </w:p>
        </w:tc>
        <w:tc>
          <w:tcPr>
            <w:tcW w:w="546" w:type="dxa"/>
            <w:tcBorders>
              <w:top w:val="single" w:sz="4" w:space="0" w:color="000000"/>
            </w:tcBorders>
          </w:tcPr>
          <w:p w14:paraId="4D10C80A" w14:textId="77777777" w:rsidR="0068651E" w:rsidRDefault="0068651E">
            <w:pPr>
              <w:pStyle w:val="TableParagraph"/>
              <w:jc w:val="left"/>
              <w:rPr>
                <w:rFonts w:ascii="Book Antiqua"/>
                <w:i/>
                <w:sz w:val="15"/>
              </w:rPr>
            </w:pPr>
          </w:p>
          <w:p w14:paraId="17D6F317" w14:textId="77777777" w:rsidR="0068651E" w:rsidRDefault="0068651E">
            <w:pPr>
              <w:pStyle w:val="TableParagraph"/>
              <w:spacing w:before="80"/>
              <w:jc w:val="left"/>
              <w:rPr>
                <w:rFonts w:ascii="Book Antiqua"/>
                <w:i/>
                <w:sz w:val="15"/>
              </w:rPr>
            </w:pPr>
          </w:p>
          <w:p w14:paraId="2C386976" w14:textId="77777777" w:rsidR="0068651E" w:rsidRDefault="006C556A">
            <w:pPr>
              <w:pStyle w:val="TableParagraph"/>
              <w:spacing w:line="162" w:lineRule="exact"/>
              <w:ind w:right="95"/>
              <w:rPr>
                <w:sz w:val="15"/>
              </w:rPr>
            </w:pPr>
            <w:r>
              <w:rPr>
                <w:spacing w:val="-5"/>
                <w:sz w:val="15"/>
              </w:rPr>
              <w:t>25</w:t>
            </w:r>
          </w:p>
        </w:tc>
        <w:tc>
          <w:tcPr>
            <w:tcW w:w="546" w:type="dxa"/>
            <w:tcBorders>
              <w:top w:val="single" w:sz="4" w:space="0" w:color="000000"/>
            </w:tcBorders>
          </w:tcPr>
          <w:p w14:paraId="0B329EE0" w14:textId="77777777" w:rsidR="0068651E" w:rsidRDefault="0068651E">
            <w:pPr>
              <w:pStyle w:val="TableParagraph"/>
              <w:jc w:val="left"/>
              <w:rPr>
                <w:rFonts w:ascii="Book Antiqua"/>
                <w:i/>
                <w:sz w:val="15"/>
              </w:rPr>
            </w:pPr>
          </w:p>
          <w:p w14:paraId="3005A409" w14:textId="77777777" w:rsidR="0068651E" w:rsidRDefault="0068651E">
            <w:pPr>
              <w:pStyle w:val="TableParagraph"/>
              <w:spacing w:before="80"/>
              <w:jc w:val="left"/>
              <w:rPr>
                <w:rFonts w:ascii="Book Antiqua"/>
                <w:i/>
                <w:sz w:val="15"/>
              </w:rPr>
            </w:pPr>
          </w:p>
          <w:p w14:paraId="6372AAA2" w14:textId="77777777" w:rsidR="0068651E" w:rsidRDefault="006C556A">
            <w:pPr>
              <w:pStyle w:val="TableParagraph"/>
              <w:spacing w:line="162" w:lineRule="exact"/>
              <w:ind w:right="93"/>
              <w:rPr>
                <w:sz w:val="15"/>
              </w:rPr>
            </w:pPr>
            <w:r>
              <w:rPr>
                <w:spacing w:val="-4"/>
                <w:sz w:val="15"/>
              </w:rPr>
              <w:t>(19)</w:t>
            </w:r>
          </w:p>
        </w:tc>
        <w:tc>
          <w:tcPr>
            <w:tcW w:w="546" w:type="dxa"/>
            <w:tcBorders>
              <w:top w:val="single" w:sz="4" w:space="0" w:color="000000"/>
            </w:tcBorders>
          </w:tcPr>
          <w:p w14:paraId="4108FFFD" w14:textId="77777777" w:rsidR="0068651E" w:rsidRDefault="0068651E">
            <w:pPr>
              <w:pStyle w:val="TableParagraph"/>
              <w:jc w:val="left"/>
              <w:rPr>
                <w:rFonts w:ascii="Book Antiqua"/>
                <w:i/>
                <w:sz w:val="15"/>
              </w:rPr>
            </w:pPr>
          </w:p>
          <w:p w14:paraId="11515F69" w14:textId="77777777" w:rsidR="0068651E" w:rsidRDefault="0068651E">
            <w:pPr>
              <w:pStyle w:val="TableParagraph"/>
              <w:spacing w:before="80"/>
              <w:jc w:val="left"/>
              <w:rPr>
                <w:rFonts w:ascii="Book Antiqua"/>
                <w:i/>
                <w:sz w:val="15"/>
              </w:rPr>
            </w:pPr>
          </w:p>
          <w:p w14:paraId="79C5F218" w14:textId="77777777" w:rsidR="0068651E" w:rsidRDefault="006C556A">
            <w:pPr>
              <w:pStyle w:val="TableParagraph"/>
              <w:spacing w:line="162" w:lineRule="exact"/>
              <w:ind w:right="92"/>
              <w:rPr>
                <w:sz w:val="15"/>
              </w:rPr>
            </w:pPr>
            <w:r>
              <w:rPr>
                <w:spacing w:val="-10"/>
                <w:sz w:val="15"/>
              </w:rPr>
              <w:t>-</w:t>
            </w:r>
          </w:p>
        </w:tc>
        <w:tc>
          <w:tcPr>
            <w:tcW w:w="473" w:type="dxa"/>
            <w:tcBorders>
              <w:top w:val="single" w:sz="4" w:space="0" w:color="000000"/>
            </w:tcBorders>
          </w:tcPr>
          <w:p w14:paraId="39E57057" w14:textId="77777777" w:rsidR="0068651E" w:rsidRDefault="0068651E">
            <w:pPr>
              <w:pStyle w:val="TableParagraph"/>
              <w:jc w:val="left"/>
              <w:rPr>
                <w:rFonts w:ascii="Book Antiqua"/>
                <w:i/>
                <w:sz w:val="15"/>
              </w:rPr>
            </w:pPr>
          </w:p>
          <w:p w14:paraId="3213898E" w14:textId="77777777" w:rsidR="0068651E" w:rsidRDefault="0068651E">
            <w:pPr>
              <w:pStyle w:val="TableParagraph"/>
              <w:spacing w:before="80"/>
              <w:jc w:val="left"/>
              <w:rPr>
                <w:rFonts w:ascii="Book Antiqua"/>
                <w:i/>
                <w:sz w:val="15"/>
              </w:rPr>
            </w:pPr>
          </w:p>
          <w:p w14:paraId="3290DF28" w14:textId="77777777" w:rsidR="0068651E" w:rsidRDefault="006C556A">
            <w:pPr>
              <w:pStyle w:val="TableParagraph"/>
              <w:spacing w:line="162" w:lineRule="exact"/>
              <w:ind w:right="21"/>
              <w:rPr>
                <w:sz w:val="15"/>
              </w:rPr>
            </w:pPr>
            <w:r>
              <w:rPr>
                <w:spacing w:val="-10"/>
                <w:sz w:val="15"/>
              </w:rPr>
              <w:t>-</w:t>
            </w:r>
          </w:p>
        </w:tc>
        <w:tc>
          <w:tcPr>
            <w:tcW w:w="652" w:type="dxa"/>
            <w:tcBorders>
              <w:top w:val="single" w:sz="4" w:space="0" w:color="000000"/>
            </w:tcBorders>
          </w:tcPr>
          <w:p w14:paraId="7ACDE1D0" w14:textId="77777777" w:rsidR="0068651E" w:rsidRDefault="0068651E">
            <w:pPr>
              <w:pStyle w:val="TableParagraph"/>
              <w:jc w:val="left"/>
              <w:rPr>
                <w:rFonts w:ascii="Book Antiqua"/>
                <w:i/>
                <w:sz w:val="15"/>
              </w:rPr>
            </w:pPr>
          </w:p>
          <w:p w14:paraId="475CD210" w14:textId="77777777" w:rsidR="0068651E" w:rsidRDefault="0068651E">
            <w:pPr>
              <w:pStyle w:val="TableParagraph"/>
              <w:spacing w:before="80"/>
              <w:jc w:val="left"/>
              <w:rPr>
                <w:rFonts w:ascii="Book Antiqua"/>
                <w:i/>
                <w:sz w:val="15"/>
              </w:rPr>
            </w:pPr>
          </w:p>
          <w:p w14:paraId="4EF3800F" w14:textId="77777777" w:rsidR="0068651E" w:rsidRDefault="006C556A">
            <w:pPr>
              <w:pStyle w:val="TableParagraph"/>
              <w:spacing w:line="162" w:lineRule="exact"/>
              <w:ind w:right="39"/>
              <w:rPr>
                <w:sz w:val="15"/>
              </w:rPr>
            </w:pPr>
            <w:r>
              <w:rPr>
                <w:spacing w:val="-10"/>
                <w:sz w:val="15"/>
              </w:rPr>
              <w:t>-</w:t>
            </w:r>
          </w:p>
        </w:tc>
        <w:tc>
          <w:tcPr>
            <w:tcW w:w="719" w:type="dxa"/>
            <w:tcBorders>
              <w:top w:val="single" w:sz="4" w:space="0" w:color="000000"/>
            </w:tcBorders>
          </w:tcPr>
          <w:p w14:paraId="6E84ADE4" w14:textId="77777777" w:rsidR="0068651E" w:rsidRDefault="0068651E">
            <w:pPr>
              <w:pStyle w:val="TableParagraph"/>
              <w:jc w:val="left"/>
              <w:rPr>
                <w:rFonts w:ascii="Book Antiqua"/>
                <w:i/>
                <w:sz w:val="15"/>
              </w:rPr>
            </w:pPr>
          </w:p>
          <w:p w14:paraId="730FF9FD" w14:textId="77777777" w:rsidR="0068651E" w:rsidRDefault="0068651E">
            <w:pPr>
              <w:pStyle w:val="TableParagraph"/>
              <w:spacing w:before="80"/>
              <w:jc w:val="left"/>
              <w:rPr>
                <w:rFonts w:ascii="Book Antiqua"/>
                <w:i/>
                <w:sz w:val="15"/>
              </w:rPr>
            </w:pPr>
          </w:p>
          <w:p w14:paraId="46F649FC" w14:textId="77777777" w:rsidR="0068651E" w:rsidRDefault="006C556A">
            <w:pPr>
              <w:pStyle w:val="TableParagraph"/>
              <w:spacing w:line="162" w:lineRule="exact"/>
              <w:ind w:right="4"/>
              <w:rPr>
                <w:sz w:val="15"/>
              </w:rPr>
            </w:pPr>
            <w:r>
              <w:rPr>
                <w:spacing w:val="-2"/>
                <w:sz w:val="15"/>
              </w:rPr>
              <w:t>17,256</w:t>
            </w:r>
          </w:p>
        </w:tc>
      </w:tr>
      <w:tr w:rsidR="0068651E" w14:paraId="789155C7" w14:textId="77777777">
        <w:trPr>
          <w:trHeight w:val="204"/>
        </w:trPr>
        <w:tc>
          <w:tcPr>
            <w:tcW w:w="3203" w:type="dxa"/>
            <w:gridSpan w:val="2"/>
          </w:tcPr>
          <w:p w14:paraId="7F92DE58" w14:textId="77777777" w:rsidR="0068651E" w:rsidRDefault="006C556A">
            <w:pPr>
              <w:pStyle w:val="TableParagraph"/>
              <w:tabs>
                <w:tab w:val="left" w:pos="2935"/>
              </w:tabs>
              <w:spacing w:before="5"/>
              <w:ind w:left="187"/>
              <w:jc w:val="left"/>
              <w:rPr>
                <w:sz w:val="15"/>
              </w:rPr>
            </w:pPr>
            <w:r>
              <w:rPr>
                <w:sz w:val="15"/>
              </w:rPr>
              <w:t>Supply</w:t>
            </w:r>
            <w:r>
              <w:rPr>
                <w:spacing w:val="-3"/>
                <w:sz w:val="15"/>
              </w:rPr>
              <w:t xml:space="preserve"> </w:t>
            </w:r>
            <w:r>
              <w:rPr>
                <w:sz w:val="15"/>
              </w:rPr>
              <w:t>of</w:t>
            </w:r>
            <w:r>
              <w:rPr>
                <w:spacing w:val="-2"/>
                <w:sz w:val="15"/>
              </w:rPr>
              <w:t xml:space="preserve"> </w:t>
            </w:r>
            <w:r>
              <w:rPr>
                <w:sz w:val="15"/>
              </w:rPr>
              <w:t>goods</w:t>
            </w:r>
            <w:r>
              <w:rPr>
                <w:spacing w:val="-3"/>
                <w:sz w:val="15"/>
              </w:rPr>
              <w:t xml:space="preserve"> </w:t>
            </w:r>
            <w:r>
              <w:rPr>
                <w:sz w:val="15"/>
              </w:rPr>
              <w:t>and</w:t>
            </w:r>
            <w:r>
              <w:rPr>
                <w:spacing w:val="-3"/>
                <w:sz w:val="15"/>
              </w:rPr>
              <w:t xml:space="preserve"> </w:t>
            </w:r>
            <w:r>
              <w:rPr>
                <w:spacing w:val="-2"/>
                <w:sz w:val="15"/>
              </w:rPr>
              <w:t>services</w:t>
            </w:r>
            <w:r>
              <w:rPr>
                <w:sz w:val="15"/>
              </w:rPr>
              <w:tab/>
            </w:r>
            <w:r>
              <w:rPr>
                <w:spacing w:val="-5"/>
                <w:sz w:val="15"/>
              </w:rPr>
              <w:t>3C</w:t>
            </w:r>
          </w:p>
        </w:tc>
        <w:tc>
          <w:tcPr>
            <w:tcW w:w="841" w:type="dxa"/>
          </w:tcPr>
          <w:p w14:paraId="4068CFE1" w14:textId="77777777" w:rsidR="0068651E" w:rsidRDefault="006C556A">
            <w:pPr>
              <w:pStyle w:val="TableParagraph"/>
              <w:spacing w:before="5"/>
              <w:ind w:right="94"/>
              <w:rPr>
                <w:sz w:val="15"/>
              </w:rPr>
            </w:pPr>
            <w:r>
              <w:rPr>
                <w:spacing w:val="-2"/>
                <w:sz w:val="15"/>
              </w:rPr>
              <w:t>180,809</w:t>
            </w:r>
          </w:p>
        </w:tc>
        <w:tc>
          <w:tcPr>
            <w:tcW w:w="546" w:type="dxa"/>
          </w:tcPr>
          <w:p w14:paraId="0FFBB299" w14:textId="77777777" w:rsidR="0068651E" w:rsidRDefault="006C556A">
            <w:pPr>
              <w:pStyle w:val="TableParagraph"/>
              <w:spacing w:before="22" w:line="162" w:lineRule="exact"/>
              <w:ind w:right="92"/>
              <w:rPr>
                <w:sz w:val="15"/>
              </w:rPr>
            </w:pPr>
            <w:r>
              <w:rPr>
                <w:spacing w:val="-10"/>
                <w:sz w:val="15"/>
              </w:rPr>
              <w:t>-</w:t>
            </w:r>
          </w:p>
        </w:tc>
        <w:tc>
          <w:tcPr>
            <w:tcW w:w="546" w:type="dxa"/>
          </w:tcPr>
          <w:p w14:paraId="45FF527A" w14:textId="77777777" w:rsidR="0068651E" w:rsidRDefault="006C556A">
            <w:pPr>
              <w:pStyle w:val="TableParagraph"/>
              <w:spacing w:before="22" w:line="162" w:lineRule="exact"/>
              <w:ind w:right="94"/>
              <w:rPr>
                <w:sz w:val="15"/>
              </w:rPr>
            </w:pPr>
            <w:r>
              <w:rPr>
                <w:spacing w:val="-5"/>
                <w:sz w:val="15"/>
              </w:rPr>
              <w:t>303</w:t>
            </w:r>
          </w:p>
        </w:tc>
        <w:tc>
          <w:tcPr>
            <w:tcW w:w="546" w:type="dxa"/>
          </w:tcPr>
          <w:p w14:paraId="6F0BE351" w14:textId="77777777" w:rsidR="0068651E" w:rsidRDefault="006C556A">
            <w:pPr>
              <w:pStyle w:val="TableParagraph"/>
              <w:spacing w:before="22" w:line="162" w:lineRule="exact"/>
              <w:ind w:right="93"/>
              <w:rPr>
                <w:sz w:val="15"/>
              </w:rPr>
            </w:pPr>
            <w:r>
              <w:rPr>
                <w:spacing w:val="-5"/>
                <w:sz w:val="15"/>
              </w:rPr>
              <w:t>157</w:t>
            </w:r>
          </w:p>
        </w:tc>
        <w:tc>
          <w:tcPr>
            <w:tcW w:w="473" w:type="dxa"/>
          </w:tcPr>
          <w:p w14:paraId="361C81D4" w14:textId="77777777" w:rsidR="0068651E" w:rsidRDefault="006C556A">
            <w:pPr>
              <w:pStyle w:val="TableParagraph"/>
              <w:spacing w:before="22" w:line="162" w:lineRule="exact"/>
              <w:ind w:right="21"/>
              <w:rPr>
                <w:sz w:val="15"/>
              </w:rPr>
            </w:pPr>
            <w:r>
              <w:rPr>
                <w:spacing w:val="-10"/>
                <w:sz w:val="15"/>
              </w:rPr>
              <w:t>-</w:t>
            </w:r>
          </w:p>
        </w:tc>
        <w:tc>
          <w:tcPr>
            <w:tcW w:w="652" w:type="dxa"/>
          </w:tcPr>
          <w:p w14:paraId="7EAD6EF7" w14:textId="77777777" w:rsidR="0068651E" w:rsidRDefault="006C556A">
            <w:pPr>
              <w:pStyle w:val="TableParagraph"/>
              <w:spacing w:before="22" w:line="162" w:lineRule="exact"/>
              <w:ind w:right="41"/>
              <w:rPr>
                <w:sz w:val="15"/>
              </w:rPr>
            </w:pPr>
            <w:r>
              <w:rPr>
                <w:spacing w:val="-5"/>
                <w:sz w:val="15"/>
              </w:rPr>
              <w:t>35</w:t>
            </w:r>
          </w:p>
        </w:tc>
        <w:tc>
          <w:tcPr>
            <w:tcW w:w="719" w:type="dxa"/>
          </w:tcPr>
          <w:p w14:paraId="5E86E879" w14:textId="77777777" w:rsidR="0068651E" w:rsidRDefault="006C556A">
            <w:pPr>
              <w:pStyle w:val="TableParagraph"/>
              <w:spacing w:before="22" w:line="162" w:lineRule="exact"/>
              <w:ind w:right="5"/>
              <w:rPr>
                <w:sz w:val="15"/>
              </w:rPr>
            </w:pPr>
            <w:r>
              <w:rPr>
                <w:spacing w:val="-2"/>
                <w:sz w:val="15"/>
              </w:rPr>
              <w:t>181,304</w:t>
            </w:r>
          </w:p>
        </w:tc>
      </w:tr>
      <w:tr w:rsidR="0068651E" w14:paraId="2B555B63" w14:textId="77777777">
        <w:trPr>
          <w:trHeight w:val="193"/>
        </w:trPr>
        <w:tc>
          <w:tcPr>
            <w:tcW w:w="3203" w:type="dxa"/>
            <w:gridSpan w:val="2"/>
          </w:tcPr>
          <w:p w14:paraId="7A949BBD" w14:textId="77777777" w:rsidR="0068651E" w:rsidRDefault="006C556A">
            <w:pPr>
              <w:pStyle w:val="TableParagraph"/>
              <w:tabs>
                <w:tab w:val="left" w:pos="2939"/>
              </w:tabs>
              <w:spacing w:before="5" w:line="168" w:lineRule="exact"/>
              <w:ind w:left="187"/>
              <w:jc w:val="left"/>
              <w:rPr>
                <w:sz w:val="15"/>
              </w:rPr>
            </w:pPr>
            <w:r>
              <w:rPr>
                <w:sz w:val="15"/>
              </w:rPr>
              <w:t>Other</w:t>
            </w:r>
            <w:r>
              <w:rPr>
                <w:spacing w:val="-6"/>
                <w:sz w:val="15"/>
              </w:rPr>
              <w:t xml:space="preserve"> </w:t>
            </w:r>
            <w:r>
              <w:rPr>
                <w:sz w:val="15"/>
              </w:rPr>
              <w:t>operating</w:t>
            </w:r>
            <w:r>
              <w:rPr>
                <w:spacing w:val="-5"/>
                <w:sz w:val="15"/>
              </w:rPr>
              <w:t xml:space="preserve"> </w:t>
            </w:r>
            <w:r>
              <w:rPr>
                <w:spacing w:val="-2"/>
                <w:sz w:val="15"/>
              </w:rPr>
              <w:t>expenses</w:t>
            </w:r>
            <w:r>
              <w:rPr>
                <w:sz w:val="15"/>
              </w:rPr>
              <w:tab/>
            </w:r>
            <w:r>
              <w:rPr>
                <w:spacing w:val="-5"/>
                <w:sz w:val="15"/>
              </w:rPr>
              <w:t>3A</w:t>
            </w:r>
          </w:p>
        </w:tc>
        <w:tc>
          <w:tcPr>
            <w:tcW w:w="841" w:type="dxa"/>
            <w:tcBorders>
              <w:bottom w:val="single" w:sz="4" w:space="0" w:color="000000"/>
            </w:tcBorders>
          </w:tcPr>
          <w:p w14:paraId="3227A9F5" w14:textId="77777777" w:rsidR="0068651E" w:rsidRDefault="006C556A">
            <w:pPr>
              <w:pStyle w:val="TableParagraph"/>
              <w:spacing w:before="5" w:line="168" w:lineRule="exact"/>
              <w:ind w:right="93"/>
              <w:rPr>
                <w:sz w:val="15"/>
              </w:rPr>
            </w:pPr>
            <w:r>
              <w:rPr>
                <w:spacing w:val="-2"/>
                <w:sz w:val="15"/>
              </w:rPr>
              <w:t>10,767</w:t>
            </w:r>
          </w:p>
        </w:tc>
        <w:tc>
          <w:tcPr>
            <w:tcW w:w="546" w:type="dxa"/>
            <w:tcBorders>
              <w:bottom w:val="single" w:sz="4" w:space="0" w:color="000000"/>
            </w:tcBorders>
          </w:tcPr>
          <w:p w14:paraId="36AFDF11" w14:textId="77777777" w:rsidR="0068651E" w:rsidRDefault="006C556A">
            <w:pPr>
              <w:pStyle w:val="TableParagraph"/>
              <w:spacing w:before="22" w:line="152" w:lineRule="exact"/>
              <w:ind w:right="92"/>
              <w:rPr>
                <w:sz w:val="15"/>
              </w:rPr>
            </w:pPr>
            <w:r>
              <w:rPr>
                <w:spacing w:val="-10"/>
                <w:sz w:val="15"/>
              </w:rPr>
              <w:t>-</w:t>
            </w:r>
          </w:p>
        </w:tc>
        <w:tc>
          <w:tcPr>
            <w:tcW w:w="546" w:type="dxa"/>
            <w:tcBorders>
              <w:bottom w:val="single" w:sz="4" w:space="0" w:color="000000"/>
            </w:tcBorders>
          </w:tcPr>
          <w:p w14:paraId="140D5875" w14:textId="77777777" w:rsidR="0068651E" w:rsidRDefault="006C556A">
            <w:pPr>
              <w:pStyle w:val="TableParagraph"/>
              <w:spacing w:before="22" w:line="152" w:lineRule="exact"/>
              <w:ind w:right="94"/>
              <w:rPr>
                <w:sz w:val="15"/>
              </w:rPr>
            </w:pPr>
            <w:r>
              <w:rPr>
                <w:spacing w:val="-10"/>
                <w:sz w:val="15"/>
              </w:rPr>
              <w:t>-</w:t>
            </w:r>
          </w:p>
        </w:tc>
        <w:tc>
          <w:tcPr>
            <w:tcW w:w="546" w:type="dxa"/>
            <w:tcBorders>
              <w:bottom w:val="single" w:sz="4" w:space="0" w:color="000000"/>
            </w:tcBorders>
          </w:tcPr>
          <w:p w14:paraId="5F074CB4" w14:textId="77777777" w:rsidR="0068651E" w:rsidRDefault="006C556A">
            <w:pPr>
              <w:pStyle w:val="TableParagraph"/>
              <w:spacing w:before="22" w:line="152" w:lineRule="exact"/>
              <w:ind w:right="92"/>
              <w:rPr>
                <w:sz w:val="15"/>
              </w:rPr>
            </w:pPr>
            <w:r>
              <w:rPr>
                <w:spacing w:val="-10"/>
                <w:sz w:val="15"/>
              </w:rPr>
              <w:t>-</w:t>
            </w:r>
          </w:p>
        </w:tc>
        <w:tc>
          <w:tcPr>
            <w:tcW w:w="473" w:type="dxa"/>
            <w:tcBorders>
              <w:bottom w:val="single" w:sz="4" w:space="0" w:color="000000"/>
            </w:tcBorders>
          </w:tcPr>
          <w:p w14:paraId="36168B2E" w14:textId="77777777" w:rsidR="0068651E" w:rsidRDefault="006C556A">
            <w:pPr>
              <w:pStyle w:val="TableParagraph"/>
              <w:spacing w:before="22" w:line="152" w:lineRule="exact"/>
              <w:ind w:right="21"/>
              <w:rPr>
                <w:sz w:val="15"/>
              </w:rPr>
            </w:pPr>
            <w:r>
              <w:rPr>
                <w:spacing w:val="-10"/>
                <w:sz w:val="15"/>
              </w:rPr>
              <w:t>-</w:t>
            </w:r>
          </w:p>
        </w:tc>
        <w:tc>
          <w:tcPr>
            <w:tcW w:w="652" w:type="dxa"/>
            <w:tcBorders>
              <w:bottom w:val="single" w:sz="4" w:space="0" w:color="000000"/>
            </w:tcBorders>
          </w:tcPr>
          <w:p w14:paraId="19E62BDF" w14:textId="77777777" w:rsidR="0068651E" w:rsidRDefault="006C556A">
            <w:pPr>
              <w:pStyle w:val="TableParagraph"/>
              <w:spacing w:before="22" w:line="152" w:lineRule="exact"/>
              <w:ind w:right="39"/>
              <w:rPr>
                <w:sz w:val="15"/>
              </w:rPr>
            </w:pPr>
            <w:r>
              <w:rPr>
                <w:spacing w:val="-4"/>
                <w:sz w:val="15"/>
              </w:rPr>
              <w:t>(35)</w:t>
            </w:r>
          </w:p>
        </w:tc>
        <w:tc>
          <w:tcPr>
            <w:tcW w:w="719" w:type="dxa"/>
            <w:tcBorders>
              <w:bottom w:val="single" w:sz="4" w:space="0" w:color="000000"/>
            </w:tcBorders>
          </w:tcPr>
          <w:p w14:paraId="2E2DBA6B" w14:textId="77777777" w:rsidR="0068651E" w:rsidRDefault="006C556A">
            <w:pPr>
              <w:pStyle w:val="TableParagraph"/>
              <w:spacing w:before="22" w:line="152" w:lineRule="exact"/>
              <w:ind w:right="4"/>
              <w:rPr>
                <w:sz w:val="15"/>
              </w:rPr>
            </w:pPr>
            <w:r>
              <w:rPr>
                <w:spacing w:val="-2"/>
                <w:sz w:val="15"/>
              </w:rPr>
              <w:t>10,732</w:t>
            </w:r>
          </w:p>
        </w:tc>
      </w:tr>
      <w:tr w:rsidR="0068651E" w14:paraId="5F0EEEAA" w14:textId="77777777">
        <w:trPr>
          <w:trHeight w:val="203"/>
        </w:trPr>
        <w:tc>
          <w:tcPr>
            <w:tcW w:w="3203" w:type="dxa"/>
            <w:gridSpan w:val="2"/>
          </w:tcPr>
          <w:p w14:paraId="049FA781" w14:textId="77777777" w:rsidR="0068651E" w:rsidRDefault="006C556A">
            <w:pPr>
              <w:pStyle w:val="TableParagraph"/>
              <w:spacing w:before="15" w:line="168" w:lineRule="exact"/>
              <w:ind w:left="26"/>
              <w:jc w:val="left"/>
              <w:rPr>
                <w:i/>
                <w:sz w:val="15"/>
              </w:rPr>
            </w:pPr>
            <w:r>
              <w:rPr>
                <w:i/>
                <w:sz w:val="15"/>
              </w:rPr>
              <w:t>Total</w:t>
            </w:r>
            <w:r>
              <w:rPr>
                <w:i/>
                <w:spacing w:val="-5"/>
                <w:sz w:val="15"/>
              </w:rPr>
              <w:t xml:space="preserve"> </w:t>
            </w:r>
            <w:r>
              <w:rPr>
                <w:i/>
                <w:sz w:val="15"/>
              </w:rPr>
              <w:t>gross</w:t>
            </w:r>
            <w:r>
              <w:rPr>
                <w:i/>
                <w:spacing w:val="-4"/>
                <w:sz w:val="15"/>
              </w:rPr>
              <w:t xml:space="preserve"> </w:t>
            </w:r>
            <w:r>
              <w:rPr>
                <w:i/>
                <w:sz w:val="15"/>
              </w:rPr>
              <w:t>operating</w:t>
            </w:r>
            <w:r>
              <w:rPr>
                <w:i/>
                <w:spacing w:val="-5"/>
                <w:sz w:val="15"/>
              </w:rPr>
              <w:t xml:space="preserve"> </w:t>
            </w:r>
            <w:r>
              <w:rPr>
                <w:i/>
                <w:spacing w:val="-2"/>
                <w:sz w:val="15"/>
              </w:rPr>
              <w:t>expenses</w:t>
            </w:r>
          </w:p>
        </w:tc>
        <w:tc>
          <w:tcPr>
            <w:tcW w:w="841" w:type="dxa"/>
            <w:tcBorders>
              <w:top w:val="single" w:sz="4" w:space="0" w:color="000000"/>
              <w:bottom w:val="single" w:sz="4" w:space="0" w:color="000000"/>
            </w:tcBorders>
          </w:tcPr>
          <w:p w14:paraId="7BE9BEBA" w14:textId="77777777" w:rsidR="0068651E" w:rsidRDefault="006C556A">
            <w:pPr>
              <w:pStyle w:val="TableParagraph"/>
              <w:spacing w:before="15" w:line="168" w:lineRule="exact"/>
              <w:ind w:right="94"/>
              <w:rPr>
                <w:i/>
                <w:sz w:val="15"/>
              </w:rPr>
            </w:pPr>
            <w:r>
              <w:rPr>
                <w:i/>
                <w:spacing w:val="-2"/>
                <w:sz w:val="15"/>
              </w:rPr>
              <w:t>247,419</w:t>
            </w:r>
          </w:p>
        </w:tc>
        <w:tc>
          <w:tcPr>
            <w:tcW w:w="546" w:type="dxa"/>
            <w:tcBorders>
              <w:top w:val="single" w:sz="4" w:space="0" w:color="000000"/>
              <w:bottom w:val="single" w:sz="4" w:space="0" w:color="000000"/>
            </w:tcBorders>
          </w:tcPr>
          <w:p w14:paraId="5146CE9E" w14:textId="77777777" w:rsidR="0068651E" w:rsidRDefault="006C556A">
            <w:pPr>
              <w:pStyle w:val="TableParagraph"/>
              <w:spacing w:before="15" w:line="168" w:lineRule="exact"/>
              <w:ind w:right="95"/>
              <w:rPr>
                <w:i/>
                <w:sz w:val="15"/>
              </w:rPr>
            </w:pPr>
            <w:r>
              <w:rPr>
                <w:i/>
                <w:spacing w:val="-5"/>
                <w:sz w:val="15"/>
              </w:rPr>
              <w:t>25</w:t>
            </w:r>
          </w:p>
        </w:tc>
        <w:tc>
          <w:tcPr>
            <w:tcW w:w="546" w:type="dxa"/>
            <w:tcBorders>
              <w:top w:val="single" w:sz="4" w:space="0" w:color="000000"/>
              <w:bottom w:val="single" w:sz="4" w:space="0" w:color="000000"/>
            </w:tcBorders>
          </w:tcPr>
          <w:p w14:paraId="247176B7" w14:textId="77777777" w:rsidR="0068651E" w:rsidRDefault="006C556A">
            <w:pPr>
              <w:pStyle w:val="TableParagraph"/>
              <w:spacing w:before="15" w:line="168" w:lineRule="exact"/>
              <w:ind w:right="94"/>
              <w:rPr>
                <w:i/>
                <w:sz w:val="15"/>
              </w:rPr>
            </w:pPr>
            <w:r>
              <w:rPr>
                <w:i/>
                <w:spacing w:val="-5"/>
                <w:sz w:val="15"/>
              </w:rPr>
              <w:t>284</w:t>
            </w:r>
          </w:p>
        </w:tc>
        <w:tc>
          <w:tcPr>
            <w:tcW w:w="546" w:type="dxa"/>
            <w:tcBorders>
              <w:top w:val="single" w:sz="4" w:space="0" w:color="000000"/>
              <w:bottom w:val="single" w:sz="4" w:space="0" w:color="000000"/>
            </w:tcBorders>
          </w:tcPr>
          <w:p w14:paraId="2FE412DD" w14:textId="77777777" w:rsidR="0068651E" w:rsidRDefault="006C556A">
            <w:pPr>
              <w:pStyle w:val="TableParagraph"/>
              <w:spacing w:before="15" w:line="168" w:lineRule="exact"/>
              <w:ind w:right="93"/>
              <w:rPr>
                <w:i/>
                <w:sz w:val="15"/>
              </w:rPr>
            </w:pPr>
            <w:r>
              <w:rPr>
                <w:i/>
                <w:spacing w:val="-5"/>
                <w:sz w:val="15"/>
              </w:rPr>
              <w:t>157</w:t>
            </w:r>
          </w:p>
        </w:tc>
        <w:tc>
          <w:tcPr>
            <w:tcW w:w="473" w:type="dxa"/>
            <w:tcBorders>
              <w:top w:val="single" w:sz="4" w:space="0" w:color="000000"/>
              <w:bottom w:val="single" w:sz="4" w:space="0" w:color="000000"/>
            </w:tcBorders>
          </w:tcPr>
          <w:p w14:paraId="5BB46D98" w14:textId="77777777" w:rsidR="0068651E" w:rsidRDefault="006C556A">
            <w:pPr>
              <w:pStyle w:val="TableParagraph"/>
              <w:spacing w:before="15" w:line="168" w:lineRule="exact"/>
              <w:ind w:right="23"/>
              <w:rPr>
                <w:i/>
                <w:sz w:val="15"/>
              </w:rPr>
            </w:pPr>
            <w:r>
              <w:rPr>
                <w:i/>
                <w:spacing w:val="-10"/>
                <w:sz w:val="15"/>
              </w:rPr>
              <w:t>-</w:t>
            </w:r>
          </w:p>
        </w:tc>
        <w:tc>
          <w:tcPr>
            <w:tcW w:w="652" w:type="dxa"/>
            <w:tcBorders>
              <w:top w:val="single" w:sz="4" w:space="0" w:color="000000"/>
              <w:bottom w:val="single" w:sz="4" w:space="0" w:color="000000"/>
            </w:tcBorders>
          </w:tcPr>
          <w:p w14:paraId="33DD3ABC" w14:textId="77777777" w:rsidR="0068651E" w:rsidRDefault="006C556A">
            <w:pPr>
              <w:pStyle w:val="TableParagraph"/>
              <w:spacing w:before="15" w:line="168" w:lineRule="exact"/>
              <w:ind w:right="41"/>
              <w:rPr>
                <w:i/>
                <w:sz w:val="15"/>
              </w:rPr>
            </w:pPr>
            <w:r>
              <w:rPr>
                <w:i/>
                <w:spacing w:val="-10"/>
                <w:sz w:val="15"/>
              </w:rPr>
              <w:t>-</w:t>
            </w:r>
          </w:p>
        </w:tc>
        <w:tc>
          <w:tcPr>
            <w:tcW w:w="719" w:type="dxa"/>
            <w:tcBorders>
              <w:top w:val="single" w:sz="4" w:space="0" w:color="000000"/>
              <w:bottom w:val="single" w:sz="4" w:space="0" w:color="000000"/>
            </w:tcBorders>
          </w:tcPr>
          <w:p w14:paraId="492301F5" w14:textId="77777777" w:rsidR="0068651E" w:rsidRDefault="006C556A">
            <w:pPr>
              <w:pStyle w:val="TableParagraph"/>
              <w:spacing w:before="15" w:line="168" w:lineRule="exact"/>
              <w:ind w:right="5"/>
              <w:rPr>
                <w:i/>
                <w:sz w:val="15"/>
              </w:rPr>
            </w:pPr>
            <w:r>
              <w:rPr>
                <w:i/>
                <w:spacing w:val="-2"/>
                <w:sz w:val="15"/>
              </w:rPr>
              <w:t>247,885</w:t>
            </w:r>
          </w:p>
        </w:tc>
      </w:tr>
      <w:tr w:rsidR="0068651E" w14:paraId="23ED3A78" w14:textId="77777777">
        <w:trPr>
          <w:trHeight w:val="203"/>
        </w:trPr>
        <w:tc>
          <w:tcPr>
            <w:tcW w:w="3203" w:type="dxa"/>
            <w:gridSpan w:val="2"/>
          </w:tcPr>
          <w:p w14:paraId="5AE6E7B7" w14:textId="77777777" w:rsidR="0068651E" w:rsidRDefault="006C556A">
            <w:pPr>
              <w:pStyle w:val="TableParagraph"/>
              <w:tabs>
                <w:tab w:val="left" w:pos="2935"/>
              </w:tabs>
              <w:spacing w:before="15" w:line="168" w:lineRule="exact"/>
              <w:ind w:left="26"/>
              <w:jc w:val="left"/>
              <w:rPr>
                <w:sz w:val="15"/>
              </w:rPr>
            </w:pPr>
            <w:r>
              <w:rPr>
                <w:sz w:val="15"/>
              </w:rPr>
              <w:t>Interest</w:t>
            </w:r>
            <w:r>
              <w:rPr>
                <w:spacing w:val="-6"/>
                <w:sz w:val="15"/>
              </w:rPr>
              <w:t xml:space="preserve"> </w:t>
            </w:r>
            <w:r>
              <w:rPr>
                <w:spacing w:val="-2"/>
                <w:sz w:val="15"/>
              </w:rPr>
              <w:t>expense</w:t>
            </w:r>
            <w:r>
              <w:rPr>
                <w:sz w:val="15"/>
              </w:rPr>
              <w:tab/>
            </w:r>
            <w:r>
              <w:rPr>
                <w:spacing w:val="-5"/>
                <w:sz w:val="15"/>
              </w:rPr>
              <w:t>3D</w:t>
            </w:r>
          </w:p>
        </w:tc>
        <w:tc>
          <w:tcPr>
            <w:tcW w:w="841" w:type="dxa"/>
            <w:tcBorders>
              <w:top w:val="single" w:sz="4" w:space="0" w:color="000000"/>
              <w:bottom w:val="single" w:sz="4" w:space="0" w:color="000000"/>
            </w:tcBorders>
          </w:tcPr>
          <w:p w14:paraId="67545043" w14:textId="77777777" w:rsidR="0068651E" w:rsidRDefault="006C556A">
            <w:pPr>
              <w:pStyle w:val="TableParagraph"/>
              <w:spacing w:before="15" w:line="168" w:lineRule="exact"/>
              <w:ind w:right="93"/>
              <w:rPr>
                <w:sz w:val="15"/>
              </w:rPr>
            </w:pPr>
            <w:r>
              <w:rPr>
                <w:spacing w:val="-2"/>
                <w:sz w:val="15"/>
              </w:rPr>
              <w:t>33,586</w:t>
            </w:r>
          </w:p>
        </w:tc>
        <w:tc>
          <w:tcPr>
            <w:tcW w:w="546" w:type="dxa"/>
            <w:tcBorders>
              <w:top w:val="single" w:sz="4" w:space="0" w:color="000000"/>
              <w:bottom w:val="single" w:sz="4" w:space="0" w:color="000000"/>
            </w:tcBorders>
          </w:tcPr>
          <w:p w14:paraId="2898130D" w14:textId="77777777" w:rsidR="0068651E" w:rsidRDefault="006C556A">
            <w:pPr>
              <w:pStyle w:val="TableParagraph"/>
              <w:spacing w:before="32" w:line="152" w:lineRule="exact"/>
              <w:ind w:right="92"/>
              <w:rPr>
                <w:sz w:val="15"/>
              </w:rPr>
            </w:pPr>
            <w:r>
              <w:rPr>
                <w:spacing w:val="-10"/>
                <w:sz w:val="15"/>
              </w:rPr>
              <w:t>-</w:t>
            </w:r>
          </w:p>
        </w:tc>
        <w:tc>
          <w:tcPr>
            <w:tcW w:w="546" w:type="dxa"/>
            <w:tcBorders>
              <w:top w:val="single" w:sz="4" w:space="0" w:color="000000"/>
              <w:bottom w:val="single" w:sz="4" w:space="0" w:color="000000"/>
            </w:tcBorders>
          </w:tcPr>
          <w:p w14:paraId="6D1FA519" w14:textId="77777777" w:rsidR="0068651E" w:rsidRDefault="006C556A">
            <w:pPr>
              <w:pStyle w:val="TableParagraph"/>
              <w:spacing w:before="32" w:line="152" w:lineRule="exact"/>
              <w:ind w:right="96"/>
              <w:rPr>
                <w:sz w:val="15"/>
              </w:rPr>
            </w:pPr>
            <w:r>
              <w:rPr>
                <w:spacing w:val="-10"/>
                <w:sz w:val="15"/>
              </w:rPr>
              <w:t>1</w:t>
            </w:r>
          </w:p>
        </w:tc>
        <w:tc>
          <w:tcPr>
            <w:tcW w:w="546" w:type="dxa"/>
            <w:tcBorders>
              <w:top w:val="single" w:sz="4" w:space="0" w:color="000000"/>
              <w:bottom w:val="single" w:sz="4" w:space="0" w:color="000000"/>
            </w:tcBorders>
          </w:tcPr>
          <w:p w14:paraId="720DA5F1" w14:textId="77777777" w:rsidR="0068651E" w:rsidRDefault="006C556A">
            <w:pPr>
              <w:pStyle w:val="TableParagraph"/>
              <w:spacing w:before="32" w:line="152" w:lineRule="exact"/>
              <w:ind w:right="92"/>
              <w:rPr>
                <w:sz w:val="15"/>
              </w:rPr>
            </w:pPr>
            <w:r>
              <w:rPr>
                <w:spacing w:val="-10"/>
                <w:sz w:val="15"/>
              </w:rPr>
              <w:t>-</w:t>
            </w:r>
          </w:p>
        </w:tc>
        <w:tc>
          <w:tcPr>
            <w:tcW w:w="473" w:type="dxa"/>
            <w:tcBorders>
              <w:top w:val="single" w:sz="4" w:space="0" w:color="000000"/>
              <w:bottom w:val="single" w:sz="4" w:space="0" w:color="000000"/>
            </w:tcBorders>
          </w:tcPr>
          <w:p w14:paraId="10A4041E" w14:textId="77777777" w:rsidR="0068651E" w:rsidRDefault="006C556A">
            <w:pPr>
              <w:pStyle w:val="TableParagraph"/>
              <w:spacing w:before="32" w:line="152" w:lineRule="exact"/>
              <w:ind w:right="21"/>
              <w:rPr>
                <w:sz w:val="15"/>
              </w:rPr>
            </w:pPr>
            <w:r>
              <w:rPr>
                <w:spacing w:val="-10"/>
                <w:sz w:val="15"/>
              </w:rPr>
              <w:t>-</w:t>
            </w:r>
          </w:p>
        </w:tc>
        <w:tc>
          <w:tcPr>
            <w:tcW w:w="652" w:type="dxa"/>
            <w:tcBorders>
              <w:top w:val="single" w:sz="4" w:space="0" w:color="000000"/>
              <w:bottom w:val="single" w:sz="4" w:space="0" w:color="000000"/>
            </w:tcBorders>
          </w:tcPr>
          <w:p w14:paraId="7F3EA639" w14:textId="77777777" w:rsidR="0068651E" w:rsidRDefault="006C556A">
            <w:pPr>
              <w:pStyle w:val="TableParagraph"/>
              <w:spacing w:before="32" w:line="152" w:lineRule="exact"/>
              <w:ind w:right="39"/>
              <w:rPr>
                <w:sz w:val="15"/>
              </w:rPr>
            </w:pPr>
            <w:r>
              <w:rPr>
                <w:spacing w:val="-10"/>
                <w:sz w:val="15"/>
              </w:rPr>
              <w:t>-</w:t>
            </w:r>
          </w:p>
        </w:tc>
        <w:tc>
          <w:tcPr>
            <w:tcW w:w="719" w:type="dxa"/>
            <w:tcBorders>
              <w:top w:val="single" w:sz="4" w:space="0" w:color="000000"/>
              <w:bottom w:val="single" w:sz="4" w:space="0" w:color="000000"/>
            </w:tcBorders>
          </w:tcPr>
          <w:p w14:paraId="217BC2CF" w14:textId="77777777" w:rsidR="0068651E" w:rsidRDefault="006C556A">
            <w:pPr>
              <w:pStyle w:val="TableParagraph"/>
              <w:spacing w:before="32" w:line="152" w:lineRule="exact"/>
              <w:ind w:right="4"/>
              <w:rPr>
                <w:sz w:val="15"/>
              </w:rPr>
            </w:pPr>
            <w:r>
              <w:rPr>
                <w:spacing w:val="-2"/>
                <w:sz w:val="15"/>
              </w:rPr>
              <w:t>33,587</w:t>
            </w:r>
          </w:p>
        </w:tc>
      </w:tr>
      <w:tr w:rsidR="0068651E" w14:paraId="5B197CFF" w14:textId="77777777">
        <w:trPr>
          <w:trHeight w:val="203"/>
        </w:trPr>
        <w:tc>
          <w:tcPr>
            <w:tcW w:w="3203" w:type="dxa"/>
            <w:gridSpan w:val="2"/>
          </w:tcPr>
          <w:p w14:paraId="5EE8DB11" w14:textId="77777777" w:rsidR="0068651E" w:rsidRDefault="006C556A">
            <w:pPr>
              <w:pStyle w:val="TableParagraph"/>
              <w:tabs>
                <w:tab w:val="left" w:pos="2942"/>
              </w:tabs>
              <w:spacing w:before="17" w:line="166" w:lineRule="exact"/>
              <w:ind w:left="26"/>
              <w:jc w:val="left"/>
              <w:rPr>
                <w:sz w:val="15"/>
              </w:rPr>
            </w:pPr>
            <w:r>
              <w:rPr>
                <w:b/>
                <w:sz w:val="15"/>
              </w:rPr>
              <w:t>Total</w:t>
            </w:r>
            <w:r>
              <w:rPr>
                <w:b/>
                <w:spacing w:val="-6"/>
                <w:sz w:val="15"/>
              </w:rPr>
              <w:t xml:space="preserve"> </w:t>
            </w:r>
            <w:r>
              <w:rPr>
                <w:b/>
                <w:spacing w:val="-2"/>
                <w:sz w:val="15"/>
              </w:rPr>
              <w:t>expenses</w:t>
            </w:r>
            <w:r>
              <w:rPr>
                <w:b/>
                <w:sz w:val="15"/>
              </w:rPr>
              <w:tab/>
            </w:r>
            <w:r>
              <w:rPr>
                <w:spacing w:val="-5"/>
                <w:sz w:val="15"/>
              </w:rPr>
              <w:t>3F</w:t>
            </w:r>
          </w:p>
        </w:tc>
        <w:tc>
          <w:tcPr>
            <w:tcW w:w="841" w:type="dxa"/>
            <w:tcBorders>
              <w:top w:val="single" w:sz="4" w:space="0" w:color="000000"/>
              <w:bottom w:val="single" w:sz="4" w:space="0" w:color="000000"/>
            </w:tcBorders>
          </w:tcPr>
          <w:p w14:paraId="26291456" w14:textId="77777777" w:rsidR="0068651E" w:rsidRDefault="006C556A">
            <w:pPr>
              <w:pStyle w:val="TableParagraph"/>
              <w:spacing w:before="17" w:line="166" w:lineRule="exact"/>
              <w:ind w:right="94"/>
              <w:rPr>
                <w:b/>
                <w:sz w:val="15"/>
              </w:rPr>
            </w:pPr>
            <w:r>
              <w:rPr>
                <w:b/>
                <w:spacing w:val="-2"/>
                <w:sz w:val="15"/>
              </w:rPr>
              <w:t>664,972</w:t>
            </w:r>
          </w:p>
        </w:tc>
        <w:tc>
          <w:tcPr>
            <w:tcW w:w="546" w:type="dxa"/>
            <w:tcBorders>
              <w:top w:val="single" w:sz="4" w:space="0" w:color="000000"/>
              <w:bottom w:val="single" w:sz="4" w:space="0" w:color="000000"/>
            </w:tcBorders>
          </w:tcPr>
          <w:p w14:paraId="10FDF612" w14:textId="77777777" w:rsidR="0068651E" w:rsidRDefault="006C556A">
            <w:pPr>
              <w:pStyle w:val="TableParagraph"/>
              <w:spacing w:before="17" w:line="166" w:lineRule="exact"/>
              <w:ind w:right="95"/>
              <w:rPr>
                <w:b/>
                <w:sz w:val="15"/>
              </w:rPr>
            </w:pPr>
            <w:r>
              <w:rPr>
                <w:b/>
                <w:spacing w:val="-5"/>
                <w:sz w:val="15"/>
              </w:rPr>
              <w:t>25</w:t>
            </w:r>
          </w:p>
        </w:tc>
        <w:tc>
          <w:tcPr>
            <w:tcW w:w="546" w:type="dxa"/>
            <w:tcBorders>
              <w:top w:val="single" w:sz="4" w:space="0" w:color="000000"/>
              <w:bottom w:val="single" w:sz="4" w:space="0" w:color="000000"/>
            </w:tcBorders>
          </w:tcPr>
          <w:p w14:paraId="79D5C74F" w14:textId="77777777" w:rsidR="0068651E" w:rsidRDefault="006C556A">
            <w:pPr>
              <w:pStyle w:val="TableParagraph"/>
              <w:spacing w:before="17" w:line="166" w:lineRule="exact"/>
              <w:ind w:right="94"/>
              <w:rPr>
                <w:b/>
                <w:sz w:val="15"/>
              </w:rPr>
            </w:pPr>
            <w:r>
              <w:rPr>
                <w:b/>
                <w:spacing w:val="-5"/>
                <w:sz w:val="15"/>
              </w:rPr>
              <w:t>285</w:t>
            </w:r>
          </w:p>
        </w:tc>
        <w:tc>
          <w:tcPr>
            <w:tcW w:w="546" w:type="dxa"/>
            <w:tcBorders>
              <w:top w:val="single" w:sz="4" w:space="0" w:color="000000"/>
              <w:bottom w:val="single" w:sz="4" w:space="0" w:color="000000"/>
            </w:tcBorders>
          </w:tcPr>
          <w:p w14:paraId="194C1970" w14:textId="77777777" w:rsidR="0068651E" w:rsidRDefault="006C556A">
            <w:pPr>
              <w:pStyle w:val="TableParagraph"/>
              <w:spacing w:before="17" w:line="166" w:lineRule="exact"/>
              <w:ind w:right="93"/>
              <w:rPr>
                <w:b/>
                <w:sz w:val="15"/>
              </w:rPr>
            </w:pPr>
            <w:r>
              <w:rPr>
                <w:b/>
                <w:spacing w:val="-5"/>
                <w:sz w:val="15"/>
              </w:rPr>
              <w:t>157</w:t>
            </w:r>
          </w:p>
        </w:tc>
        <w:tc>
          <w:tcPr>
            <w:tcW w:w="473" w:type="dxa"/>
            <w:tcBorders>
              <w:top w:val="single" w:sz="4" w:space="0" w:color="000000"/>
              <w:bottom w:val="single" w:sz="4" w:space="0" w:color="000000"/>
            </w:tcBorders>
          </w:tcPr>
          <w:p w14:paraId="17789B5B" w14:textId="77777777" w:rsidR="0068651E" w:rsidRDefault="006C556A">
            <w:pPr>
              <w:pStyle w:val="TableParagraph"/>
              <w:spacing w:before="17" w:line="166" w:lineRule="exact"/>
              <w:ind w:right="23"/>
              <w:rPr>
                <w:b/>
                <w:sz w:val="15"/>
              </w:rPr>
            </w:pPr>
            <w:r>
              <w:rPr>
                <w:b/>
                <w:spacing w:val="-10"/>
                <w:sz w:val="15"/>
              </w:rPr>
              <w:t>-</w:t>
            </w:r>
          </w:p>
        </w:tc>
        <w:tc>
          <w:tcPr>
            <w:tcW w:w="652" w:type="dxa"/>
            <w:tcBorders>
              <w:top w:val="single" w:sz="4" w:space="0" w:color="000000"/>
              <w:bottom w:val="single" w:sz="4" w:space="0" w:color="000000"/>
            </w:tcBorders>
          </w:tcPr>
          <w:p w14:paraId="08ECB858" w14:textId="77777777" w:rsidR="0068651E" w:rsidRDefault="006C556A">
            <w:pPr>
              <w:pStyle w:val="TableParagraph"/>
              <w:spacing w:before="17" w:line="166" w:lineRule="exact"/>
              <w:ind w:right="41"/>
              <w:rPr>
                <w:b/>
                <w:sz w:val="15"/>
              </w:rPr>
            </w:pPr>
            <w:r>
              <w:rPr>
                <w:b/>
                <w:spacing w:val="-10"/>
                <w:sz w:val="15"/>
              </w:rPr>
              <w:t>-</w:t>
            </w:r>
          </w:p>
        </w:tc>
        <w:tc>
          <w:tcPr>
            <w:tcW w:w="719" w:type="dxa"/>
            <w:tcBorders>
              <w:top w:val="single" w:sz="4" w:space="0" w:color="000000"/>
              <w:bottom w:val="single" w:sz="4" w:space="0" w:color="000000"/>
            </w:tcBorders>
          </w:tcPr>
          <w:p w14:paraId="7C68C9FA" w14:textId="77777777" w:rsidR="0068651E" w:rsidRDefault="006C556A">
            <w:pPr>
              <w:pStyle w:val="TableParagraph"/>
              <w:spacing w:before="17" w:line="166" w:lineRule="exact"/>
              <w:ind w:right="5"/>
              <w:rPr>
                <w:b/>
                <w:sz w:val="15"/>
              </w:rPr>
            </w:pPr>
            <w:r>
              <w:rPr>
                <w:b/>
                <w:spacing w:val="-2"/>
                <w:sz w:val="15"/>
              </w:rPr>
              <w:t>665,439</w:t>
            </w:r>
          </w:p>
        </w:tc>
      </w:tr>
      <w:tr w:rsidR="0068651E" w14:paraId="0AAE9901" w14:textId="77777777">
        <w:trPr>
          <w:trHeight w:val="203"/>
        </w:trPr>
        <w:tc>
          <w:tcPr>
            <w:tcW w:w="3203" w:type="dxa"/>
            <w:gridSpan w:val="2"/>
          </w:tcPr>
          <w:p w14:paraId="7BDD222B" w14:textId="77777777" w:rsidR="0068651E" w:rsidRDefault="006C556A">
            <w:pPr>
              <w:pStyle w:val="TableParagraph"/>
              <w:spacing w:before="17" w:line="166" w:lineRule="exact"/>
              <w:ind w:left="26"/>
              <w:jc w:val="left"/>
              <w:rPr>
                <w:b/>
                <w:sz w:val="15"/>
              </w:rPr>
            </w:pPr>
            <w:r>
              <w:rPr>
                <w:b/>
                <w:sz w:val="15"/>
              </w:rPr>
              <w:t>Net</w:t>
            </w:r>
            <w:r>
              <w:rPr>
                <w:b/>
                <w:spacing w:val="-5"/>
                <w:sz w:val="15"/>
              </w:rPr>
              <w:t xml:space="preserve"> </w:t>
            </w:r>
            <w:r>
              <w:rPr>
                <w:b/>
                <w:sz w:val="15"/>
              </w:rPr>
              <w:t>operating</w:t>
            </w:r>
            <w:r>
              <w:rPr>
                <w:b/>
                <w:spacing w:val="-5"/>
                <w:sz w:val="15"/>
              </w:rPr>
              <w:t xml:space="preserve"> </w:t>
            </w:r>
            <w:r>
              <w:rPr>
                <w:b/>
                <w:spacing w:val="-2"/>
                <w:sz w:val="15"/>
              </w:rPr>
              <w:t>balance</w:t>
            </w:r>
          </w:p>
        </w:tc>
        <w:tc>
          <w:tcPr>
            <w:tcW w:w="841" w:type="dxa"/>
            <w:tcBorders>
              <w:top w:val="single" w:sz="4" w:space="0" w:color="000000"/>
              <w:bottom w:val="single" w:sz="4" w:space="0" w:color="000000"/>
            </w:tcBorders>
          </w:tcPr>
          <w:p w14:paraId="6D74BC29" w14:textId="77777777" w:rsidR="0068651E" w:rsidRDefault="006C556A">
            <w:pPr>
              <w:pStyle w:val="TableParagraph"/>
              <w:spacing w:before="17" w:line="166" w:lineRule="exact"/>
              <w:ind w:right="93"/>
              <w:rPr>
                <w:b/>
                <w:sz w:val="15"/>
              </w:rPr>
            </w:pPr>
            <w:r>
              <w:rPr>
                <w:b/>
                <w:spacing w:val="-2"/>
                <w:sz w:val="15"/>
              </w:rPr>
              <w:t>24,949</w:t>
            </w:r>
          </w:p>
        </w:tc>
        <w:tc>
          <w:tcPr>
            <w:tcW w:w="546" w:type="dxa"/>
            <w:tcBorders>
              <w:top w:val="single" w:sz="4" w:space="0" w:color="000000"/>
              <w:bottom w:val="single" w:sz="4" w:space="0" w:color="000000"/>
            </w:tcBorders>
          </w:tcPr>
          <w:p w14:paraId="32636A81" w14:textId="77777777" w:rsidR="0068651E" w:rsidRDefault="006C556A">
            <w:pPr>
              <w:pStyle w:val="TableParagraph"/>
              <w:spacing w:before="17" w:line="166" w:lineRule="exact"/>
              <w:ind w:right="92"/>
              <w:rPr>
                <w:b/>
                <w:sz w:val="15"/>
              </w:rPr>
            </w:pPr>
            <w:r>
              <w:rPr>
                <w:b/>
                <w:spacing w:val="-4"/>
                <w:sz w:val="15"/>
              </w:rPr>
              <w:t>(25)</w:t>
            </w:r>
          </w:p>
        </w:tc>
        <w:tc>
          <w:tcPr>
            <w:tcW w:w="546" w:type="dxa"/>
            <w:tcBorders>
              <w:top w:val="single" w:sz="4" w:space="0" w:color="000000"/>
              <w:bottom w:val="single" w:sz="4" w:space="0" w:color="000000"/>
            </w:tcBorders>
          </w:tcPr>
          <w:p w14:paraId="2AF9A936" w14:textId="77777777" w:rsidR="0068651E" w:rsidRDefault="006C556A">
            <w:pPr>
              <w:pStyle w:val="TableParagraph"/>
              <w:spacing w:before="17" w:line="166" w:lineRule="exact"/>
              <w:ind w:right="94"/>
              <w:rPr>
                <w:b/>
                <w:sz w:val="15"/>
              </w:rPr>
            </w:pPr>
            <w:r>
              <w:rPr>
                <w:b/>
                <w:spacing w:val="-2"/>
                <w:sz w:val="15"/>
              </w:rPr>
              <w:t>(285)</w:t>
            </w:r>
          </w:p>
        </w:tc>
        <w:tc>
          <w:tcPr>
            <w:tcW w:w="546" w:type="dxa"/>
            <w:tcBorders>
              <w:top w:val="single" w:sz="4" w:space="0" w:color="000000"/>
              <w:bottom w:val="single" w:sz="4" w:space="0" w:color="000000"/>
            </w:tcBorders>
          </w:tcPr>
          <w:p w14:paraId="46DD47FF" w14:textId="77777777" w:rsidR="0068651E" w:rsidRDefault="006C556A">
            <w:pPr>
              <w:pStyle w:val="TableParagraph"/>
              <w:spacing w:before="17" w:line="166" w:lineRule="exact"/>
              <w:ind w:right="93"/>
              <w:rPr>
                <w:b/>
                <w:sz w:val="15"/>
              </w:rPr>
            </w:pPr>
            <w:r>
              <w:rPr>
                <w:b/>
                <w:spacing w:val="-5"/>
                <w:sz w:val="15"/>
              </w:rPr>
              <w:t>203</w:t>
            </w:r>
          </w:p>
        </w:tc>
        <w:tc>
          <w:tcPr>
            <w:tcW w:w="473" w:type="dxa"/>
            <w:tcBorders>
              <w:top w:val="single" w:sz="4" w:space="0" w:color="000000"/>
              <w:bottom w:val="single" w:sz="4" w:space="0" w:color="000000"/>
            </w:tcBorders>
          </w:tcPr>
          <w:p w14:paraId="321FD123" w14:textId="77777777" w:rsidR="0068651E" w:rsidRDefault="006C556A">
            <w:pPr>
              <w:pStyle w:val="TableParagraph"/>
              <w:spacing w:before="17" w:line="166" w:lineRule="exact"/>
              <w:ind w:right="23"/>
              <w:rPr>
                <w:b/>
                <w:sz w:val="15"/>
              </w:rPr>
            </w:pPr>
            <w:r>
              <w:rPr>
                <w:b/>
                <w:spacing w:val="-10"/>
                <w:sz w:val="15"/>
              </w:rPr>
              <w:t>-</w:t>
            </w:r>
          </w:p>
        </w:tc>
        <w:tc>
          <w:tcPr>
            <w:tcW w:w="652" w:type="dxa"/>
            <w:tcBorders>
              <w:top w:val="single" w:sz="4" w:space="0" w:color="000000"/>
              <w:bottom w:val="single" w:sz="4" w:space="0" w:color="000000"/>
            </w:tcBorders>
          </w:tcPr>
          <w:p w14:paraId="09A6FAD8" w14:textId="77777777" w:rsidR="0068651E" w:rsidRDefault="006C556A">
            <w:pPr>
              <w:pStyle w:val="TableParagraph"/>
              <w:spacing w:before="17" w:line="166" w:lineRule="exact"/>
              <w:ind w:right="41"/>
              <w:rPr>
                <w:b/>
                <w:sz w:val="15"/>
              </w:rPr>
            </w:pPr>
            <w:r>
              <w:rPr>
                <w:b/>
                <w:spacing w:val="-10"/>
                <w:sz w:val="15"/>
              </w:rPr>
              <w:t>-</w:t>
            </w:r>
          </w:p>
        </w:tc>
        <w:tc>
          <w:tcPr>
            <w:tcW w:w="719" w:type="dxa"/>
            <w:tcBorders>
              <w:top w:val="single" w:sz="4" w:space="0" w:color="000000"/>
              <w:bottom w:val="single" w:sz="4" w:space="0" w:color="000000"/>
            </w:tcBorders>
          </w:tcPr>
          <w:p w14:paraId="65F1DCC0" w14:textId="77777777" w:rsidR="0068651E" w:rsidRDefault="006C556A">
            <w:pPr>
              <w:pStyle w:val="TableParagraph"/>
              <w:spacing w:before="17" w:line="166" w:lineRule="exact"/>
              <w:ind w:right="4"/>
              <w:rPr>
                <w:b/>
                <w:sz w:val="15"/>
              </w:rPr>
            </w:pPr>
            <w:r>
              <w:rPr>
                <w:b/>
                <w:spacing w:val="-2"/>
                <w:sz w:val="15"/>
              </w:rPr>
              <w:t>24,842</w:t>
            </w:r>
          </w:p>
        </w:tc>
      </w:tr>
      <w:tr w:rsidR="0068651E" w14:paraId="169086C3" w14:textId="77777777">
        <w:trPr>
          <w:trHeight w:val="519"/>
        </w:trPr>
        <w:tc>
          <w:tcPr>
            <w:tcW w:w="3203" w:type="dxa"/>
            <w:gridSpan w:val="2"/>
          </w:tcPr>
          <w:p w14:paraId="67307A60" w14:textId="77777777" w:rsidR="0068651E" w:rsidRDefault="006C556A">
            <w:pPr>
              <w:pStyle w:val="TableParagraph"/>
              <w:ind w:left="26"/>
              <w:jc w:val="left"/>
              <w:rPr>
                <w:b/>
                <w:sz w:val="15"/>
              </w:rPr>
            </w:pPr>
            <w:r>
              <w:rPr>
                <w:b/>
                <w:sz w:val="15"/>
              </w:rPr>
              <w:t>Other</w:t>
            </w:r>
            <w:r>
              <w:rPr>
                <w:b/>
                <w:spacing w:val="-7"/>
                <w:sz w:val="15"/>
              </w:rPr>
              <w:t xml:space="preserve"> </w:t>
            </w:r>
            <w:r>
              <w:rPr>
                <w:b/>
                <w:sz w:val="15"/>
              </w:rPr>
              <w:t>economic</w:t>
            </w:r>
            <w:r>
              <w:rPr>
                <w:b/>
                <w:spacing w:val="-5"/>
                <w:sz w:val="15"/>
              </w:rPr>
              <w:t xml:space="preserve"> </w:t>
            </w:r>
            <w:r>
              <w:rPr>
                <w:b/>
                <w:sz w:val="15"/>
              </w:rPr>
              <w:t>flows</w:t>
            </w:r>
            <w:r>
              <w:rPr>
                <w:b/>
                <w:spacing w:val="-6"/>
                <w:sz w:val="15"/>
              </w:rPr>
              <w:t xml:space="preserve"> </w:t>
            </w:r>
            <w:r>
              <w:rPr>
                <w:b/>
                <w:spacing w:val="-10"/>
                <w:sz w:val="15"/>
              </w:rPr>
              <w:t>-</w:t>
            </w:r>
          </w:p>
          <w:p w14:paraId="49D3ABDC" w14:textId="77777777" w:rsidR="0068651E" w:rsidRDefault="006C556A">
            <w:pPr>
              <w:pStyle w:val="TableParagraph"/>
              <w:spacing w:line="170" w:lineRule="atLeast"/>
              <w:ind w:left="177" w:right="414"/>
              <w:jc w:val="left"/>
              <w:rPr>
                <w:b/>
                <w:sz w:val="15"/>
              </w:rPr>
            </w:pPr>
            <w:r>
              <w:rPr>
                <w:b/>
                <w:sz w:val="15"/>
              </w:rPr>
              <w:t>other</w:t>
            </w:r>
            <w:r>
              <w:rPr>
                <w:b/>
                <w:spacing w:val="-11"/>
                <w:sz w:val="15"/>
              </w:rPr>
              <w:t xml:space="preserve"> </w:t>
            </w:r>
            <w:r>
              <w:rPr>
                <w:b/>
                <w:sz w:val="15"/>
              </w:rPr>
              <w:t>non-owner</w:t>
            </w:r>
            <w:r>
              <w:rPr>
                <w:b/>
                <w:spacing w:val="-10"/>
                <w:sz w:val="15"/>
              </w:rPr>
              <w:t xml:space="preserve"> </w:t>
            </w:r>
            <w:r>
              <w:rPr>
                <w:b/>
                <w:sz w:val="15"/>
              </w:rPr>
              <w:t>movements</w:t>
            </w:r>
            <w:r>
              <w:rPr>
                <w:b/>
                <w:spacing w:val="-11"/>
                <w:sz w:val="15"/>
              </w:rPr>
              <w:t xml:space="preserve"> </w:t>
            </w:r>
            <w:r>
              <w:rPr>
                <w:b/>
                <w:sz w:val="15"/>
              </w:rPr>
              <w:t xml:space="preserve">in </w:t>
            </w:r>
            <w:r>
              <w:rPr>
                <w:b/>
                <w:spacing w:val="-2"/>
                <w:sz w:val="15"/>
              </w:rPr>
              <w:t>equity</w:t>
            </w:r>
          </w:p>
        </w:tc>
        <w:tc>
          <w:tcPr>
            <w:tcW w:w="841" w:type="dxa"/>
            <w:tcBorders>
              <w:top w:val="single" w:sz="4" w:space="0" w:color="000000"/>
            </w:tcBorders>
          </w:tcPr>
          <w:p w14:paraId="587501D8" w14:textId="77777777" w:rsidR="0068651E" w:rsidRDefault="0068651E">
            <w:pPr>
              <w:pStyle w:val="TableParagraph"/>
              <w:jc w:val="left"/>
              <w:rPr>
                <w:rFonts w:ascii="Times New Roman"/>
                <w:sz w:val="14"/>
              </w:rPr>
            </w:pPr>
          </w:p>
        </w:tc>
        <w:tc>
          <w:tcPr>
            <w:tcW w:w="546" w:type="dxa"/>
            <w:tcBorders>
              <w:top w:val="single" w:sz="4" w:space="0" w:color="000000"/>
            </w:tcBorders>
          </w:tcPr>
          <w:p w14:paraId="1BD49D07" w14:textId="77777777" w:rsidR="0068651E" w:rsidRDefault="0068651E">
            <w:pPr>
              <w:pStyle w:val="TableParagraph"/>
              <w:jc w:val="left"/>
              <w:rPr>
                <w:rFonts w:ascii="Times New Roman"/>
                <w:sz w:val="14"/>
              </w:rPr>
            </w:pPr>
          </w:p>
        </w:tc>
        <w:tc>
          <w:tcPr>
            <w:tcW w:w="546" w:type="dxa"/>
            <w:tcBorders>
              <w:top w:val="single" w:sz="4" w:space="0" w:color="000000"/>
            </w:tcBorders>
          </w:tcPr>
          <w:p w14:paraId="4698DC0D" w14:textId="77777777" w:rsidR="0068651E" w:rsidRDefault="0068651E">
            <w:pPr>
              <w:pStyle w:val="TableParagraph"/>
              <w:jc w:val="left"/>
              <w:rPr>
                <w:rFonts w:ascii="Times New Roman"/>
                <w:sz w:val="14"/>
              </w:rPr>
            </w:pPr>
          </w:p>
        </w:tc>
        <w:tc>
          <w:tcPr>
            <w:tcW w:w="546" w:type="dxa"/>
            <w:tcBorders>
              <w:top w:val="single" w:sz="4" w:space="0" w:color="000000"/>
            </w:tcBorders>
          </w:tcPr>
          <w:p w14:paraId="713EB5A3" w14:textId="77777777" w:rsidR="0068651E" w:rsidRDefault="0068651E">
            <w:pPr>
              <w:pStyle w:val="TableParagraph"/>
              <w:jc w:val="left"/>
              <w:rPr>
                <w:rFonts w:ascii="Times New Roman"/>
                <w:sz w:val="14"/>
              </w:rPr>
            </w:pPr>
          </w:p>
        </w:tc>
        <w:tc>
          <w:tcPr>
            <w:tcW w:w="473" w:type="dxa"/>
            <w:tcBorders>
              <w:top w:val="single" w:sz="4" w:space="0" w:color="000000"/>
            </w:tcBorders>
          </w:tcPr>
          <w:p w14:paraId="0DCB2308" w14:textId="77777777" w:rsidR="0068651E" w:rsidRDefault="0068651E">
            <w:pPr>
              <w:pStyle w:val="TableParagraph"/>
              <w:jc w:val="left"/>
              <w:rPr>
                <w:rFonts w:ascii="Times New Roman"/>
                <w:sz w:val="14"/>
              </w:rPr>
            </w:pPr>
          </w:p>
        </w:tc>
        <w:tc>
          <w:tcPr>
            <w:tcW w:w="652" w:type="dxa"/>
            <w:tcBorders>
              <w:top w:val="single" w:sz="4" w:space="0" w:color="000000"/>
            </w:tcBorders>
          </w:tcPr>
          <w:p w14:paraId="450BA447" w14:textId="77777777" w:rsidR="0068651E" w:rsidRDefault="0068651E">
            <w:pPr>
              <w:pStyle w:val="TableParagraph"/>
              <w:jc w:val="left"/>
              <w:rPr>
                <w:rFonts w:ascii="Times New Roman"/>
                <w:sz w:val="14"/>
              </w:rPr>
            </w:pPr>
          </w:p>
        </w:tc>
        <w:tc>
          <w:tcPr>
            <w:tcW w:w="719" w:type="dxa"/>
            <w:tcBorders>
              <w:top w:val="single" w:sz="4" w:space="0" w:color="000000"/>
            </w:tcBorders>
          </w:tcPr>
          <w:p w14:paraId="6AA9FE60" w14:textId="77777777" w:rsidR="0068651E" w:rsidRDefault="0068651E">
            <w:pPr>
              <w:pStyle w:val="TableParagraph"/>
              <w:jc w:val="left"/>
              <w:rPr>
                <w:rFonts w:ascii="Times New Roman"/>
                <w:sz w:val="14"/>
              </w:rPr>
            </w:pPr>
          </w:p>
        </w:tc>
      </w:tr>
      <w:tr w:rsidR="0068651E" w14:paraId="6E0C1D51" w14:textId="77777777">
        <w:trPr>
          <w:trHeight w:val="354"/>
        </w:trPr>
        <w:tc>
          <w:tcPr>
            <w:tcW w:w="3203" w:type="dxa"/>
            <w:gridSpan w:val="2"/>
          </w:tcPr>
          <w:p w14:paraId="418EB12B" w14:textId="77777777" w:rsidR="0068651E" w:rsidRDefault="006C556A">
            <w:pPr>
              <w:pStyle w:val="TableParagraph"/>
              <w:spacing w:before="19" w:line="151" w:lineRule="auto"/>
              <w:ind w:left="187"/>
              <w:jc w:val="left"/>
              <w:rPr>
                <w:sz w:val="15"/>
              </w:rPr>
            </w:pPr>
            <w:r>
              <w:rPr>
                <w:sz w:val="15"/>
              </w:rPr>
              <w:t>Net</w:t>
            </w:r>
            <w:r>
              <w:rPr>
                <w:spacing w:val="-3"/>
                <w:sz w:val="15"/>
              </w:rPr>
              <w:t xml:space="preserve"> </w:t>
            </w:r>
            <w:r>
              <w:rPr>
                <w:sz w:val="15"/>
              </w:rPr>
              <w:t>write-down</w:t>
            </w:r>
            <w:r>
              <w:rPr>
                <w:spacing w:val="-5"/>
                <w:sz w:val="15"/>
              </w:rPr>
              <w:t xml:space="preserve"> </w:t>
            </w:r>
            <w:r>
              <w:rPr>
                <w:sz w:val="15"/>
              </w:rPr>
              <w:t>of</w:t>
            </w:r>
            <w:r>
              <w:rPr>
                <w:spacing w:val="-4"/>
                <w:sz w:val="15"/>
              </w:rPr>
              <w:t xml:space="preserve"> </w:t>
            </w:r>
            <w:r>
              <w:rPr>
                <w:sz w:val="15"/>
              </w:rPr>
              <w:t>assets</w:t>
            </w:r>
            <w:r>
              <w:rPr>
                <w:spacing w:val="-1"/>
                <w:sz w:val="15"/>
              </w:rPr>
              <w:t xml:space="preserve"> </w:t>
            </w:r>
            <w:r>
              <w:rPr>
                <w:sz w:val="15"/>
              </w:rPr>
              <w:t>(including</w:t>
            </w:r>
            <w:r>
              <w:rPr>
                <w:spacing w:val="-4"/>
                <w:sz w:val="15"/>
              </w:rPr>
              <w:t xml:space="preserve"> </w:t>
            </w:r>
            <w:r>
              <w:rPr>
                <w:sz w:val="15"/>
              </w:rPr>
              <w:t>bad</w:t>
            </w:r>
            <w:r>
              <w:rPr>
                <w:spacing w:val="60"/>
                <w:w w:val="150"/>
                <w:sz w:val="15"/>
              </w:rPr>
              <w:t xml:space="preserve"> </w:t>
            </w:r>
            <w:r>
              <w:rPr>
                <w:spacing w:val="-5"/>
                <w:position w:val="-8"/>
                <w:sz w:val="15"/>
              </w:rPr>
              <w:t>4A</w:t>
            </w:r>
          </w:p>
          <w:p w14:paraId="1A2F9FA8" w14:textId="77777777" w:rsidR="0068651E" w:rsidRDefault="006C556A">
            <w:pPr>
              <w:pStyle w:val="TableParagraph"/>
              <w:spacing w:line="117" w:lineRule="exact"/>
              <w:ind w:left="335"/>
              <w:jc w:val="left"/>
              <w:rPr>
                <w:sz w:val="15"/>
              </w:rPr>
            </w:pPr>
            <w:r>
              <w:rPr>
                <w:sz w:val="15"/>
              </w:rPr>
              <w:t>and</w:t>
            </w:r>
            <w:r>
              <w:rPr>
                <w:spacing w:val="-6"/>
                <w:sz w:val="15"/>
              </w:rPr>
              <w:t xml:space="preserve"> </w:t>
            </w:r>
            <w:r>
              <w:rPr>
                <w:sz w:val="15"/>
              </w:rPr>
              <w:t>doubtful</w:t>
            </w:r>
            <w:r>
              <w:rPr>
                <w:spacing w:val="-3"/>
                <w:sz w:val="15"/>
              </w:rPr>
              <w:t xml:space="preserve"> </w:t>
            </w:r>
            <w:r>
              <w:rPr>
                <w:spacing w:val="-2"/>
                <w:sz w:val="15"/>
              </w:rPr>
              <w:t>debts)</w:t>
            </w:r>
          </w:p>
        </w:tc>
        <w:tc>
          <w:tcPr>
            <w:tcW w:w="841" w:type="dxa"/>
          </w:tcPr>
          <w:p w14:paraId="300CAC20" w14:textId="77777777" w:rsidR="0068651E" w:rsidRDefault="006C556A">
            <w:pPr>
              <w:pStyle w:val="TableParagraph"/>
              <w:spacing w:before="86"/>
              <w:ind w:right="94"/>
              <w:rPr>
                <w:sz w:val="15"/>
              </w:rPr>
            </w:pPr>
            <w:r>
              <w:rPr>
                <w:spacing w:val="-2"/>
                <w:sz w:val="15"/>
              </w:rPr>
              <w:t>(18,049)</w:t>
            </w:r>
          </w:p>
        </w:tc>
        <w:tc>
          <w:tcPr>
            <w:tcW w:w="546" w:type="dxa"/>
          </w:tcPr>
          <w:p w14:paraId="71341506" w14:textId="77777777" w:rsidR="0068651E" w:rsidRDefault="006C556A">
            <w:pPr>
              <w:pStyle w:val="TableParagraph"/>
              <w:spacing w:before="173" w:line="162" w:lineRule="exact"/>
              <w:ind w:right="92"/>
              <w:rPr>
                <w:sz w:val="15"/>
              </w:rPr>
            </w:pPr>
            <w:r>
              <w:rPr>
                <w:spacing w:val="-10"/>
                <w:sz w:val="15"/>
              </w:rPr>
              <w:t>-</w:t>
            </w:r>
          </w:p>
        </w:tc>
        <w:tc>
          <w:tcPr>
            <w:tcW w:w="546" w:type="dxa"/>
          </w:tcPr>
          <w:p w14:paraId="7617795E" w14:textId="77777777" w:rsidR="0068651E" w:rsidRDefault="006C556A">
            <w:pPr>
              <w:pStyle w:val="TableParagraph"/>
              <w:spacing w:before="173" w:line="162" w:lineRule="exact"/>
              <w:ind w:right="96"/>
              <w:rPr>
                <w:sz w:val="15"/>
              </w:rPr>
            </w:pPr>
            <w:r>
              <w:rPr>
                <w:spacing w:val="-5"/>
                <w:sz w:val="15"/>
              </w:rPr>
              <w:t>41</w:t>
            </w:r>
          </w:p>
        </w:tc>
        <w:tc>
          <w:tcPr>
            <w:tcW w:w="546" w:type="dxa"/>
          </w:tcPr>
          <w:p w14:paraId="7D980474" w14:textId="77777777" w:rsidR="0068651E" w:rsidRDefault="006C556A">
            <w:pPr>
              <w:pStyle w:val="TableParagraph"/>
              <w:spacing w:before="173" w:line="162" w:lineRule="exact"/>
              <w:ind w:right="93"/>
              <w:rPr>
                <w:sz w:val="15"/>
              </w:rPr>
            </w:pPr>
            <w:r>
              <w:rPr>
                <w:spacing w:val="-2"/>
                <w:sz w:val="15"/>
              </w:rPr>
              <w:t>(360)</w:t>
            </w:r>
          </w:p>
        </w:tc>
        <w:tc>
          <w:tcPr>
            <w:tcW w:w="473" w:type="dxa"/>
          </w:tcPr>
          <w:p w14:paraId="4BEFD957" w14:textId="77777777" w:rsidR="0068651E" w:rsidRDefault="006C556A">
            <w:pPr>
              <w:pStyle w:val="TableParagraph"/>
              <w:spacing w:before="173" w:line="162" w:lineRule="exact"/>
              <w:ind w:right="21"/>
              <w:rPr>
                <w:sz w:val="15"/>
              </w:rPr>
            </w:pPr>
            <w:r>
              <w:rPr>
                <w:spacing w:val="-10"/>
                <w:sz w:val="15"/>
              </w:rPr>
              <w:t>-</w:t>
            </w:r>
          </w:p>
        </w:tc>
        <w:tc>
          <w:tcPr>
            <w:tcW w:w="652" w:type="dxa"/>
          </w:tcPr>
          <w:p w14:paraId="4B71BA8B" w14:textId="77777777" w:rsidR="0068651E" w:rsidRDefault="006C556A">
            <w:pPr>
              <w:pStyle w:val="TableParagraph"/>
              <w:spacing w:before="173" w:line="162" w:lineRule="exact"/>
              <w:ind w:right="39"/>
              <w:rPr>
                <w:sz w:val="15"/>
              </w:rPr>
            </w:pPr>
            <w:r>
              <w:rPr>
                <w:spacing w:val="-10"/>
                <w:sz w:val="15"/>
              </w:rPr>
              <w:t>-</w:t>
            </w:r>
          </w:p>
        </w:tc>
        <w:tc>
          <w:tcPr>
            <w:tcW w:w="719" w:type="dxa"/>
          </w:tcPr>
          <w:p w14:paraId="650E3B76" w14:textId="77777777" w:rsidR="0068651E" w:rsidRDefault="006C556A">
            <w:pPr>
              <w:pStyle w:val="TableParagraph"/>
              <w:spacing w:before="173" w:line="162" w:lineRule="exact"/>
              <w:ind w:right="5"/>
              <w:rPr>
                <w:sz w:val="15"/>
              </w:rPr>
            </w:pPr>
            <w:r>
              <w:rPr>
                <w:spacing w:val="-2"/>
                <w:sz w:val="15"/>
              </w:rPr>
              <w:t>(18,368)</w:t>
            </w:r>
          </w:p>
        </w:tc>
      </w:tr>
      <w:tr w:rsidR="0068651E" w14:paraId="16376DF4" w14:textId="77777777">
        <w:trPr>
          <w:trHeight w:val="204"/>
        </w:trPr>
        <w:tc>
          <w:tcPr>
            <w:tcW w:w="3203" w:type="dxa"/>
            <w:gridSpan w:val="2"/>
          </w:tcPr>
          <w:p w14:paraId="61CDAB81" w14:textId="77777777" w:rsidR="0068651E" w:rsidRDefault="006C556A">
            <w:pPr>
              <w:pStyle w:val="TableParagraph"/>
              <w:tabs>
                <w:tab w:val="left" w:pos="2935"/>
              </w:tabs>
              <w:spacing w:before="5"/>
              <w:ind w:left="187"/>
              <w:jc w:val="left"/>
              <w:rPr>
                <w:sz w:val="15"/>
              </w:rPr>
            </w:pPr>
            <w:r>
              <w:rPr>
                <w:sz w:val="15"/>
              </w:rPr>
              <w:t>Net</w:t>
            </w:r>
            <w:r>
              <w:rPr>
                <w:spacing w:val="-2"/>
                <w:sz w:val="15"/>
              </w:rPr>
              <w:t xml:space="preserve"> </w:t>
            </w:r>
            <w:r>
              <w:rPr>
                <w:sz w:val="15"/>
              </w:rPr>
              <w:t>fair</w:t>
            </w:r>
            <w:r>
              <w:rPr>
                <w:spacing w:val="-3"/>
                <w:sz w:val="15"/>
              </w:rPr>
              <w:t xml:space="preserve"> </w:t>
            </w:r>
            <w:r>
              <w:rPr>
                <w:sz w:val="15"/>
              </w:rPr>
              <w:t>value</w:t>
            </w:r>
            <w:r>
              <w:rPr>
                <w:spacing w:val="-3"/>
                <w:sz w:val="15"/>
              </w:rPr>
              <w:t xml:space="preserve"> </w:t>
            </w:r>
            <w:r>
              <w:rPr>
                <w:spacing w:val="-2"/>
                <w:sz w:val="15"/>
              </w:rPr>
              <w:t>gains/(losses)</w:t>
            </w:r>
            <w:r>
              <w:rPr>
                <w:sz w:val="15"/>
              </w:rPr>
              <w:tab/>
            </w:r>
            <w:r>
              <w:rPr>
                <w:spacing w:val="-5"/>
                <w:sz w:val="15"/>
              </w:rPr>
              <w:t>4C</w:t>
            </w:r>
          </w:p>
        </w:tc>
        <w:tc>
          <w:tcPr>
            <w:tcW w:w="841" w:type="dxa"/>
          </w:tcPr>
          <w:p w14:paraId="2A39501A" w14:textId="77777777" w:rsidR="0068651E" w:rsidRDefault="006C556A">
            <w:pPr>
              <w:pStyle w:val="TableParagraph"/>
              <w:spacing w:before="5"/>
              <w:ind w:right="93"/>
              <w:rPr>
                <w:sz w:val="15"/>
              </w:rPr>
            </w:pPr>
            <w:r>
              <w:rPr>
                <w:spacing w:val="-2"/>
                <w:sz w:val="15"/>
              </w:rPr>
              <w:t>20,294</w:t>
            </w:r>
          </w:p>
        </w:tc>
        <w:tc>
          <w:tcPr>
            <w:tcW w:w="546" w:type="dxa"/>
          </w:tcPr>
          <w:p w14:paraId="73C2BFEC" w14:textId="77777777" w:rsidR="0068651E" w:rsidRDefault="006C556A">
            <w:pPr>
              <w:pStyle w:val="TableParagraph"/>
              <w:spacing w:before="22" w:line="162" w:lineRule="exact"/>
              <w:ind w:right="93"/>
              <w:rPr>
                <w:sz w:val="15"/>
              </w:rPr>
            </w:pPr>
            <w:r>
              <w:rPr>
                <w:spacing w:val="-2"/>
                <w:sz w:val="15"/>
              </w:rPr>
              <w:t>(102)</w:t>
            </w:r>
          </w:p>
        </w:tc>
        <w:tc>
          <w:tcPr>
            <w:tcW w:w="546" w:type="dxa"/>
          </w:tcPr>
          <w:p w14:paraId="1149AFB5" w14:textId="77777777" w:rsidR="0068651E" w:rsidRDefault="006C556A">
            <w:pPr>
              <w:pStyle w:val="TableParagraph"/>
              <w:spacing w:before="22" w:line="162" w:lineRule="exact"/>
              <w:ind w:right="94"/>
              <w:rPr>
                <w:sz w:val="15"/>
              </w:rPr>
            </w:pPr>
            <w:r>
              <w:rPr>
                <w:spacing w:val="-10"/>
                <w:sz w:val="15"/>
              </w:rPr>
              <w:t>-</w:t>
            </w:r>
          </w:p>
        </w:tc>
        <w:tc>
          <w:tcPr>
            <w:tcW w:w="546" w:type="dxa"/>
          </w:tcPr>
          <w:p w14:paraId="52E666AE" w14:textId="77777777" w:rsidR="0068651E" w:rsidRDefault="006C556A">
            <w:pPr>
              <w:pStyle w:val="TableParagraph"/>
              <w:spacing w:before="22" w:line="162" w:lineRule="exact"/>
              <w:ind w:right="92"/>
              <w:rPr>
                <w:sz w:val="15"/>
              </w:rPr>
            </w:pPr>
            <w:r>
              <w:rPr>
                <w:spacing w:val="-10"/>
                <w:sz w:val="15"/>
              </w:rPr>
              <w:t>-</w:t>
            </w:r>
          </w:p>
        </w:tc>
        <w:tc>
          <w:tcPr>
            <w:tcW w:w="473" w:type="dxa"/>
          </w:tcPr>
          <w:p w14:paraId="6BFDF654" w14:textId="77777777" w:rsidR="0068651E" w:rsidRDefault="006C556A">
            <w:pPr>
              <w:pStyle w:val="TableParagraph"/>
              <w:spacing w:before="22" w:line="162" w:lineRule="exact"/>
              <w:ind w:right="21"/>
              <w:rPr>
                <w:sz w:val="15"/>
              </w:rPr>
            </w:pPr>
            <w:r>
              <w:rPr>
                <w:spacing w:val="-10"/>
                <w:sz w:val="15"/>
              </w:rPr>
              <w:t>-</w:t>
            </w:r>
          </w:p>
        </w:tc>
        <w:tc>
          <w:tcPr>
            <w:tcW w:w="652" w:type="dxa"/>
          </w:tcPr>
          <w:p w14:paraId="08DFDB8C" w14:textId="77777777" w:rsidR="0068651E" w:rsidRDefault="006C556A">
            <w:pPr>
              <w:pStyle w:val="TableParagraph"/>
              <w:spacing w:before="22" w:line="162" w:lineRule="exact"/>
              <w:ind w:right="39"/>
              <w:rPr>
                <w:sz w:val="15"/>
              </w:rPr>
            </w:pPr>
            <w:r>
              <w:rPr>
                <w:spacing w:val="-10"/>
                <w:sz w:val="15"/>
              </w:rPr>
              <w:t>-</w:t>
            </w:r>
          </w:p>
        </w:tc>
        <w:tc>
          <w:tcPr>
            <w:tcW w:w="719" w:type="dxa"/>
          </w:tcPr>
          <w:p w14:paraId="0EF6340C" w14:textId="77777777" w:rsidR="0068651E" w:rsidRDefault="006C556A">
            <w:pPr>
              <w:pStyle w:val="TableParagraph"/>
              <w:spacing w:before="22" w:line="162" w:lineRule="exact"/>
              <w:ind w:right="4"/>
              <w:rPr>
                <w:sz w:val="15"/>
              </w:rPr>
            </w:pPr>
            <w:r>
              <w:rPr>
                <w:spacing w:val="-2"/>
                <w:sz w:val="15"/>
              </w:rPr>
              <w:t>20,192</w:t>
            </w:r>
          </w:p>
        </w:tc>
      </w:tr>
      <w:tr w:rsidR="0068651E" w14:paraId="3114584F" w14:textId="77777777">
        <w:trPr>
          <w:trHeight w:val="204"/>
        </w:trPr>
        <w:tc>
          <w:tcPr>
            <w:tcW w:w="3203" w:type="dxa"/>
            <w:gridSpan w:val="2"/>
          </w:tcPr>
          <w:p w14:paraId="6781E8F4" w14:textId="77777777" w:rsidR="0068651E" w:rsidRDefault="006C556A">
            <w:pPr>
              <w:pStyle w:val="TableParagraph"/>
              <w:tabs>
                <w:tab w:val="left" w:pos="2935"/>
              </w:tabs>
              <w:spacing w:before="5"/>
              <w:ind w:left="187"/>
              <w:jc w:val="left"/>
              <w:rPr>
                <w:sz w:val="15"/>
              </w:rPr>
            </w:pPr>
            <w:r>
              <w:rPr>
                <w:sz w:val="15"/>
              </w:rPr>
              <w:t>Net</w:t>
            </w:r>
            <w:r>
              <w:rPr>
                <w:spacing w:val="-3"/>
                <w:sz w:val="15"/>
              </w:rPr>
              <w:t xml:space="preserve"> </w:t>
            </w:r>
            <w:r>
              <w:rPr>
                <w:sz w:val="15"/>
              </w:rPr>
              <w:t>other</w:t>
            </w:r>
            <w:r>
              <w:rPr>
                <w:spacing w:val="-4"/>
                <w:sz w:val="15"/>
              </w:rPr>
              <w:t xml:space="preserve"> </w:t>
            </w:r>
            <w:r>
              <w:rPr>
                <w:spacing w:val="-2"/>
                <w:sz w:val="15"/>
              </w:rPr>
              <w:t>gains/(losses)</w:t>
            </w:r>
            <w:r>
              <w:rPr>
                <w:sz w:val="15"/>
              </w:rPr>
              <w:tab/>
            </w:r>
            <w:r>
              <w:rPr>
                <w:spacing w:val="-5"/>
                <w:sz w:val="15"/>
              </w:rPr>
              <w:t>4C</w:t>
            </w:r>
          </w:p>
        </w:tc>
        <w:tc>
          <w:tcPr>
            <w:tcW w:w="841" w:type="dxa"/>
          </w:tcPr>
          <w:p w14:paraId="7DD2C522" w14:textId="77777777" w:rsidR="0068651E" w:rsidRDefault="006C556A">
            <w:pPr>
              <w:pStyle w:val="TableParagraph"/>
              <w:spacing w:before="5"/>
              <w:ind w:right="94"/>
              <w:rPr>
                <w:sz w:val="15"/>
              </w:rPr>
            </w:pPr>
            <w:r>
              <w:rPr>
                <w:spacing w:val="-2"/>
                <w:sz w:val="15"/>
              </w:rPr>
              <w:t>(12,236)</w:t>
            </w:r>
          </w:p>
        </w:tc>
        <w:tc>
          <w:tcPr>
            <w:tcW w:w="546" w:type="dxa"/>
          </w:tcPr>
          <w:p w14:paraId="19E1AA28" w14:textId="77777777" w:rsidR="0068651E" w:rsidRDefault="006C556A">
            <w:pPr>
              <w:pStyle w:val="TableParagraph"/>
              <w:spacing w:before="22" w:line="162" w:lineRule="exact"/>
              <w:ind w:right="92"/>
              <w:rPr>
                <w:sz w:val="15"/>
              </w:rPr>
            </w:pPr>
            <w:r>
              <w:rPr>
                <w:spacing w:val="-10"/>
                <w:sz w:val="15"/>
              </w:rPr>
              <w:t>-</w:t>
            </w:r>
          </w:p>
        </w:tc>
        <w:tc>
          <w:tcPr>
            <w:tcW w:w="546" w:type="dxa"/>
          </w:tcPr>
          <w:p w14:paraId="01497D4D" w14:textId="77777777" w:rsidR="0068651E" w:rsidRDefault="006C556A">
            <w:pPr>
              <w:pStyle w:val="TableParagraph"/>
              <w:spacing w:before="22" w:line="162" w:lineRule="exact"/>
              <w:ind w:right="93"/>
              <w:rPr>
                <w:sz w:val="15"/>
              </w:rPr>
            </w:pPr>
            <w:r>
              <w:rPr>
                <w:spacing w:val="-4"/>
                <w:sz w:val="15"/>
              </w:rPr>
              <w:t>(30)</w:t>
            </w:r>
          </w:p>
        </w:tc>
        <w:tc>
          <w:tcPr>
            <w:tcW w:w="546" w:type="dxa"/>
          </w:tcPr>
          <w:p w14:paraId="7B58B25C" w14:textId="77777777" w:rsidR="0068651E" w:rsidRDefault="006C556A">
            <w:pPr>
              <w:pStyle w:val="TableParagraph"/>
              <w:spacing w:before="22" w:line="162" w:lineRule="exact"/>
              <w:ind w:right="92"/>
              <w:rPr>
                <w:sz w:val="15"/>
              </w:rPr>
            </w:pPr>
            <w:r>
              <w:rPr>
                <w:spacing w:val="-10"/>
                <w:sz w:val="15"/>
              </w:rPr>
              <w:t>-</w:t>
            </w:r>
          </w:p>
        </w:tc>
        <w:tc>
          <w:tcPr>
            <w:tcW w:w="473" w:type="dxa"/>
          </w:tcPr>
          <w:p w14:paraId="14BF66E4" w14:textId="77777777" w:rsidR="0068651E" w:rsidRDefault="006C556A">
            <w:pPr>
              <w:pStyle w:val="TableParagraph"/>
              <w:spacing w:before="22" w:line="162" w:lineRule="exact"/>
              <w:ind w:right="21"/>
              <w:rPr>
                <w:sz w:val="15"/>
              </w:rPr>
            </w:pPr>
            <w:r>
              <w:rPr>
                <w:spacing w:val="-10"/>
                <w:sz w:val="15"/>
              </w:rPr>
              <w:t>-</w:t>
            </w:r>
          </w:p>
        </w:tc>
        <w:tc>
          <w:tcPr>
            <w:tcW w:w="652" w:type="dxa"/>
          </w:tcPr>
          <w:p w14:paraId="0DDAF466" w14:textId="77777777" w:rsidR="0068651E" w:rsidRDefault="006C556A">
            <w:pPr>
              <w:pStyle w:val="TableParagraph"/>
              <w:spacing w:before="22" w:line="162" w:lineRule="exact"/>
              <w:ind w:right="39"/>
              <w:rPr>
                <w:sz w:val="15"/>
              </w:rPr>
            </w:pPr>
            <w:r>
              <w:rPr>
                <w:spacing w:val="-10"/>
                <w:sz w:val="15"/>
              </w:rPr>
              <w:t>-</w:t>
            </w:r>
          </w:p>
        </w:tc>
        <w:tc>
          <w:tcPr>
            <w:tcW w:w="719" w:type="dxa"/>
          </w:tcPr>
          <w:p w14:paraId="23DEB00B" w14:textId="77777777" w:rsidR="0068651E" w:rsidRDefault="006C556A">
            <w:pPr>
              <w:pStyle w:val="TableParagraph"/>
              <w:spacing w:before="22" w:line="162" w:lineRule="exact"/>
              <w:ind w:right="5"/>
              <w:rPr>
                <w:sz w:val="15"/>
              </w:rPr>
            </w:pPr>
            <w:r>
              <w:rPr>
                <w:spacing w:val="-2"/>
                <w:sz w:val="15"/>
              </w:rPr>
              <w:t>(12,266)</w:t>
            </w:r>
          </w:p>
        </w:tc>
      </w:tr>
      <w:tr w:rsidR="0068651E" w14:paraId="28EFA1C9" w14:textId="77777777">
        <w:trPr>
          <w:trHeight w:val="193"/>
        </w:trPr>
        <w:tc>
          <w:tcPr>
            <w:tcW w:w="3203" w:type="dxa"/>
            <w:gridSpan w:val="2"/>
          </w:tcPr>
          <w:p w14:paraId="748C9F05" w14:textId="77777777" w:rsidR="0068651E" w:rsidRDefault="006C556A">
            <w:pPr>
              <w:pStyle w:val="TableParagraph"/>
              <w:tabs>
                <w:tab w:val="right" w:pos="3072"/>
              </w:tabs>
              <w:spacing w:before="5" w:line="168" w:lineRule="exact"/>
              <w:ind w:left="187"/>
              <w:jc w:val="left"/>
              <w:rPr>
                <w:sz w:val="15"/>
              </w:rPr>
            </w:pPr>
            <w:r>
              <w:rPr>
                <w:sz w:val="15"/>
              </w:rPr>
              <w:t>Revaluation</w:t>
            </w:r>
            <w:r>
              <w:rPr>
                <w:spacing w:val="-8"/>
                <w:sz w:val="15"/>
              </w:rPr>
              <w:t xml:space="preserve"> </w:t>
            </w:r>
            <w:r>
              <w:rPr>
                <w:sz w:val="15"/>
              </w:rPr>
              <w:t>of</w:t>
            </w:r>
            <w:r>
              <w:rPr>
                <w:spacing w:val="-6"/>
                <w:sz w:val="15"/>
              </w:rPr>
              <w:t xml:space="preserve"> </w:t>
            </w:r>
            <w:r>
              <w:rPr>
                <w:sz w:val="15"/>
              </w:rPr>
              <w:t>non-financial</w:t>
            </w:r>
            <w:r>
              <w:rPr>
                <w:spacing w:val="-6"/>
                <w:sz w:val="15"/>
              </w:rPr>
              <w:t xml:space="preserve"> </w:t>
            </w:r>
            <w:r>
              <w:rPr>
                <w:spacing w:val="-2"/>
                <w:sz w:val="15"/>
              </w:rPr>
              <w:t>assets</w:t>
            </w:r>
            <w:r>
              <w:rPr>
                <w:rFonts w:ascii="Times New Roman"/>
                <w:sz w:val="15"/>
              </w:rPr>
              <w:tab/>
            </w:r>
            <w:r>
              <w:rPr>
                <w:spacing w:val="-10"/>
                <w:sz w:val="15"/>
              </w:rPr>
              <w:t>7</w:t>
            </w:r>
          </w:p>
        </w:tc>
        <w:tc>
          <w:tcPr>
            <w:tcW w:w="841" w:type="dxa"/>
            <w:tcBorders>
              <w:bottom w:val="single" w:sz="4" w:space="0" w:color="000000"/>
            </w:tcBorders>
          </w:tcPr>
          <w:p w14:paraId="51BD783A" w14:textId="77777777" w:rsidR="0068651E" w:rsidRDefault="006C556A">
            <w:pPr>
              <w:pStyle w:val="TableParagraph"/>
              <w:spacing w:before="5" w:line="168" w:lineRule="exact"/>
              <w:ind w:right="93"/>
              <w:rPr>
                <w:sz w:val="15"/>
              </w:rPr>
            </w:pPr>
            <w:r>
              <w:rPr>
                <w:spacing w:val="-2"/>
                <w:sz w:val="15"/>
              </w:rPr>
              <w:t>7,047</w:t>
            </w:r>
          </w:p>
        </w:tc>
        <w:tc>
          <w:tcPr>
            <w:tcW w:w="546" w:type="dxa"/>
            <w:tcBorders>
              <w:bottom w:val="single" w:sz="4" w:space="0" w:color="000000"/>
            </w:tcBorders>
          </w:tcPr>
          <w:p w14:paraId="6CBA3B2F" w14:textId="77777777" w:rsidR="0068651E" w:rsidRDefault="006C556A">
            <w:pPr>
              <w:pStyle w:val="TableParagraph"/>
              <w:spacing w:before="22" w:line="152" w:lineRule="exact"/>
              <w:ind w:right="93"/>
              <w:rPr>
                <w:sz w:val="15"/>
              </w:rPr>
            </w:pPr>
            <w:r>
              <w:rPr>
                <w:spacing w:val="-5"/>
                <w:sz w:val="15"/>
              </w:rPr>
              <w:t>222</w:t>
            </w:r>
          </w:p>
        </w:tc>
        <w:tc>
          <w:tcPr>
            <w:tcW w:w="546" w:type="dxa"/>
            <w:tcBorders>
              <w:bottom w:val="single" w:sz="4" w:space="0" w:color="000000"/>
            </w:tcBorders>
          </w:tcPr>
          <w:p w14:paraId="3F7D6C6A" w14:textId="77777777" w:rsidR="0068651E" w:rsidRDefault="006C556A">
            <w:pPr>
              <w:pStyle w:val="TableParagraph"/>
              <w:spacing w:before="22" w:line="152" w:lineRule="exact"/>
              <w:ind w:right="94"/>
              <w:rPr>
                <w:sz w:val="15"/>
              </w:rPr>
            </w:pPr>
            <w:r>
              <w:rPr>
                <w:spacing w:val="-10"/>
                <w:sz w:val="15"/>
              </w:rPr>
              <w:t>-</w:t>
            </w:r>
          </w:p>
        </w:tc>
        <w:tc>
          <w:tcPr>
            <w:tcW w:w="546" w:type="dxa"/>
            <w:tcBorders>
              <w:bottom w:val="single" w:sz="4" w:space="0" w:color="000000"/>
            </w:tcBorders>
          </w:tcPr>
          <w:p w14:paraId="49B4FF8A" w14:textId="77777777" w:rsidR="0068651E" w:rsidRDefault="006C556A">
            <w:pPr>
              <w:pStyle w:val="TableParagraph"/>
              <w:spacing w:before="22" w:line="152" w:lineRule="exact"/>
              <w:ind w:right="92"/>
              <w:rPr>
                <w:sz w:val="15"/>
              </w:rPr>
            </w:pPr>
            <w:r>
              <w:rPr>
                <w:spacing w:val="-10"/>
                <w:sz w:val="15"/>
              </w:rPr>
              <w:t>-</w:t>
            </w:r>
          </w:p>
        </w:tc>
        <w:tc>
          <w:tcPr>
            <w:tcW w:w="473" w:type="dxa"/>
            <w:tcBorders>
              <w:bottom w:val="single" w:sz="4" w:space="0" w:color="000000"/>
            </w:tcBorders>
          </w:tcPr>
          <w:p w14:paraId="3FBC3397" w14:textId="77777777" w:rsidR="0068651E" w:rsidRDefault="006C556A">
            <w:pPr>
              <w:pStyle w:val="TableParagraph"/>
              <w:spacing w:before="22" w:line="152" w:lineRule="exact"/>
              <w:ind w:right="21"/>
              <w:rPr>
                <w:sz w:val="15"/>
              </w:rPr>
            </w:pPr>
            <w:r>
              <w:rPr>
                <w:spacing w:val="-10"/>
                <w:sz w:val="15"/>
              </w:rPr>
              <w:t>-</w:t>
            </w:r>
          </w:p>
        </w:tc>
        <w:tc>
          <w:tcPr>
            <w:tcW w:w="652" w:type="dxa"/>
            <w:tcBorders>
              <w:bottom w:val="single" w:sz="4" w:space="0" w:color="000000"/>
            </w:tcBorders>
          </w:tcPr>
          <w:p w14:paraId="3213F542" w14:textId="77777777" w:rsidR="0068651E" w:rsidRDefault="006C556A">
            <w:pPr>
              <w:pStyle w:val="TableParagraph"/>
              <w:spacing w:before="22" w:line="152" w:lineRule="exact"/>
              <w:ind w:right="39"/>
              <w:rPr>
                <w:sz w:val="15"/>
              </w:rPr>
            </w:pPr>
            <w:r>
              <w:rPr>
                <w:spacing w:val="-10"/>
                <w:sz w:val="15"/>
              </w:rPr>
              <w:t>-</w:t>
            </w:r>
          </w:p>
        </w:tc>
        <w:tc>
          <w:tcPr>
            <w:tcW w:w="719" w:type="dxa"/>
            <w:tcBorders>
              <w:bottom w:val="single" w:sz="4" w:space="0" w:color="000000"/>
            </w:tcBorders>
          </w:tcPr>
          <w:p w14:paraId="42B4B0CE" w14:textId="77777777" w:rsidR="0068651E" w:rsidRDefault="006C556A">
            <w:pPr>
              <w:pStyle w:val="TableParagraph"/>
              <w:spacing w:before="22" w:line="152" w:lineRule="exact"/>
              <w:ind w:right="4"/>
              <w:rPr>
                <w:sz w:val="15"/>
              </w:rPr>
            </w:pPr>
            <w:r>
              <w:rPr>
                <w:spacing w:val="-2"/>
                <w:sz w:val="15"/>
              </w:rPr>
              <w:t>7,269</w:t>
            </w:r>
          </w:p>
        </w:tc>
      </w:tr>
      <w:tr w:rsidR="0068651E" w14:paraId="4D5E33D7" w14:textId="77777777">
        <w:trPr>
          <w:trHeight w:val="345"/>
        </w:trPr>
        <w:tc>
          <w:tcPr>
            <w:tcW w:w="3203" w:type="dxa"/>
            <w:gridSpan w:val="2"/>
            <w:tcBorders>
              <w:bottom w:val="single" w:sz="4" w:space="0" w:color="000000"/>
            </w:tcBorders>
          </w:tcPr>
          <w:p w14:paraId="0C1E526C" w14:textId="77777777" w:rsidR="0068651E" w:rsidRDefault="006C556A">
            <w:pPr>
              <w:pStyle w:val="TableParagraph"/>
              <w:spacing w:line="170" w:lineRule="atLeast"/>
              <w:ind w:left="177" w:right="1214" w:hanging="152"/>
              <w:jc w:val="left"/>
              <w:rPr>
                <w:b/>
                <w:sz w:val="15"/>
              </w:rPr>
            </w:pPr>
            <w:r>
              <w:rPr>
                <w:b/>
                <w:sz w:val="15"/>
              </w:rPr>
              <w:t>Comprehensive result - total</w:t>
            </w:r>
            <w:r>
              <w:rPr>
                <w:b/>
                <w:spacing w:val="-9"/>
                <w:sz w:val="15"/>
              </w:rPr>
              <w:t xml:space="preserve"> </w:t>
            </w:r>
            <w:r>
              <w:rPr>
                <w:b/>
                <w:sz w:val="15"/>
              </w:rPr>
              <w:t>change</w:t>
            </w:r>
            <w:r>
              <w:rPr>
                <w:b/>
                <w:spacing w:val="-11"/>
                <w:sz w:val="15"/>
              </w:rPr>
              <w:t xml:space="preserve"> </w:t>
            </w:r>
            <w:r>
              <w:rPr>
                <w:b/>
                <w:sz w:val="15"/>
              </w:rPr>
              <w:t>in</w:t>
            </w:r>
            <w:r>
              <w:rPr>
                <w:b/>
                <w:spacing w:val="-8"/>
                <w:sz w:val="15"/>
              </w:rPr>
              <w:t xml:space="preserve"> </w:t>
            </w:r>
            <w:r>
              <w:rPr>
                <w:b/>
                <w:sz w:val="15"/>
              </w:rPr>
              <w:t>net</w:t>
            </w:r>
            <w:r>
              <w:rPr>
                <w:b/>
                <w:spacing w:val="-8"/>
                <w:sz w:val="15"/>
              </w:rPr>
              <w:t xml:space="preserve"> </w:t>
            </w:r>
            <w:r>
              <w:rPr>
                <w:b/>
                <w:sz w:val="15"/>
              </w:rPr>
              <w:t>worth</w:t>
            </w:r>
          </w:p>
        </w:tc>
        <w:tc>
          <w:tcPr>
            <w:tcW w:w="841" w:type="dxa"/>
            <w:tcBorders>
              <w:top w:val="single" w:sz="4" w:space="0" w:color="000000"/>
              <w:bottom w:val="single" w:sz="4" w:space="0" w:color="000000"/>
            </w:tcBorders>
          </w:tcPr>
          <w:p w14:paraId="024CA7C5" w14:textId="77777777" w:rsidR="0068651E" w:rsidRDefault="006C556A">
            <w:pPr>
              <w:pStyle w:val="TableParagraph"/>
              <w:spacing w:before="87"/>
              <w:ind w:right="93"/>
              <w:rPr>
                <w:b/>
                <w:sz w:val="15"/>
              </w:rPr>
            </w:pPr>
            <w:r>
              <w:rPr>
                <w:b/>
                <w:spacing w:val="-2"/>
                <w:sz w:val="15"/>
              </w:rPr>
              <w:t>38,405</w:t>
            </w:r>
          </w:p>
        </w:tc>
        <w:tc>
          <w:tcPr>
            <w:tcW w:w="546" w:type="dxa"/>
            <w:tcBorders>
              <w:top w:val="single" w:sz="4" w:space="0" w:color="000000"/>
              <w:bottom w:val="single" w:sz="4" w:space="0" w:color="000000"/>
            </w:tcBorders>
          </w:tcPr>
          <w:p w14:paraId="51CCDC53" w14:textId="77777777" w:rsidR="0068651E" w:rsidRDefault="006C556A">
            <w:pPr>
              <w:pStyle w:val="TableParagraph"/>
              <w:spacing w:before="87"/>
              <w:ind w:right="95"/>
              <w:rPr>
                <w:b/>
                <w:sz w:val="15"/>
              </w:rPr>
            </w:pPr>
            <w:r>
              <w:rPr>
                <w:b/>
                <w:spacing w:val="-5"/>
                <w:sz w:val="15"/>
              </w:rPr>
              <w:t>95</w:t>
            </w:r>
          </w:p>
        </w:tc>
        <w:tc>
          <w:tcPr>
            <w:tcW w:w="546" w:type="dxa"/>
            <w:tcBorders>
              <w:top w:val="single" w:sz="4" w:space="0" w:color="000000"/>
              <w:bottom w:val="single" w:sz="4" w:space="0" w:color="000000"/>
            </w:tcBorders>
          </w:tcPr>
          <w:p w14:paraId="3B2D38FE" w14:textId="77777777" w:rsidR="0068651E" w:rsidRDefault="006C556A">
            <w:pPr>
              <w:pStyle w:val="TableParagraph"/>
              <w:spacing w:before="87"/>
              <w:ind w:right="94"/>
              <w:rPr>
                <w:b/>
                <w:sz w:val="15"/>
              </w:rPr>
            </w:pPr>
            <w:r>
              <w:rPr>
                <w:b/>
                <w:spacing w:val="-2"/>
                <w:sz w:val="15"/>
              </w:rPr>
              <w:t>(274)</w:t>
            </w:r>
          </w:p>
        </w:tc>
        <w:tc>
          <w:tcPr>
            <w:tcW w:w="546" w:type="dxa"/>
            <w:tcBorders>
              <w:top w:val="single" w:sz="4" w:space="0" w:color="000000"/>
              <w:bottom w:val="single" w:sz="4" w:space="0" w:color="000000"/>
            </w:tcBorders>
          </w:tcPr>
          <w:p w14:paraId="50F034C6" w14:textId="77777777" w:rsidR="0068651E" w:rsidRDefault="006C556A">
            <w:pPr>
              <w:pStyle w:val="TableParagraph"/>
              <w:spacing w:before="87"/>
              <w:ind w:right="93"/>
              <w:rPr>
                <w:b/>
                <w:sz w:val="15"/>
              </w:rPr>
            </w:pPr>
            <w:r>
              <w:rPr>
                <w:b/>
                <w:spacing w:val="-2"/>
                <w:sz w:val="15"/>
              </w:rPr>
              <w:t>(157)</w:t>
            </w:r>
          </w:p>
        </w:tc>
        <w:tc>
          <w:tcPr>
            <w:tcW w:w="473" w:type="dxa"/>
            <w:tcBorders>
              <w:top w:val="single" w:sz="4" w:space="0" w:color="000000"/>
              <w:bottom w:val="single" w:sz="4" w:space="0" w:color="000000"/>
            </w:tcBorders>
          </w:tcPr>
          <w:p w14:paraId="2A257B3B" w14:textId="77777777" w:rsidR="0068651E" w:rsidRDefault="006C556A">
            <w:pPr>
              <w:pStyle w:val="TableParagraph"/>
              <w:spacing w:before="87"/>
              <w:ind w:right="23"/>
              <w:rPr>
                <w:b/>
                <w:sz w:val="15"/>
              </w:rPr>
            </w:pPr>
            <w:r>
              <w:rPr>
                <w:b/>
                <w:spacing w:val="-10"/>
                <w:sz w:val="15"/>
              </w:rPr>
              <w:t>-</w:t>
            </w:r>
          </w:p>
        </w:tc>
        <w:tc>
          <w:tcPr>
            <w:tcW w:w="652" w:type="dxa"/>
            <w:tcBorders>
              <w:top w:val="single" w:sz="4" w:space="0" w:color="000000"/>
              <w:bottom w:val="single" w:sz="4" w:space="0" w:color="000000"/>
            </w:tcBorders>
          </w:tcPr>
          <w:p w14:paraId="7AF53E1A" w14:textId="77777777" w:rsidR="0068651E" w:rsidRDefault="006C556A">
            <w:pPr>
              <w:pStyle w:val="TableParagraph"/>
              <w:spacing w:before="87"/>
              <w:ind w:right="41"/>
              <w:rPr>
                <w:b/>
                <w:sz w:val="15"/>
              </w:rPr>
            </w:pPr>
            <w:r>
              <w:rPr>
                <w:b/>
                <w:spacing w:val="-10"/>
                <w:sz w:val="15"/>
              </w:rPr>
              <w:t>-</w:t>
            </w:r>
          </w:p>
        </w:tc>
        <w:tc>
          <w:tcPr>
            <w:tcW w:w="719" w:type="dxa"/>
            <w:tcBorders>
              <w:top w:val="single" w:sz="4" w:space="0" w:color="000000"/>
              <w:bottom w:val="single" w:sz="4" w:space="0" w:color="000000"/>
            </w:tcBorders>
          </w:tcPr>
          <w:p w14:paraId="2D5C6A13" w14:textId="77777777" w:rsidR="0068651E" w:rsidRDefault="006C556A">
            <w:pPr>
              <w:pStyle w:val="TableParagraph"/>
              <w:spacing w:before="87"/>
              <w:ind w:right="4"/>
              <w:rPr>
                <w:b/>
                <w:sz w:val="15"/>
              </w:rPr>
            </w:pPr>
            <w:r>
              <w:rPr>
                <w:b/>
                <w:spacing w:val="-2"/>
                <w:sz w:val="15"/>
              </w:rPr>
              <w:t>38,069</w:t>
            </w:r>
          </w:p>
        </w:tc>
      </w:tr>
      <w:tr w:rsidR="0068651E" w14:paraId="103A0146" w14:textId="77777777">
        <w:trPr>
          <w:trHeight w:val="621"/>
        </w:trPr>
        <w:tc>
          <w:tcPr>
            <w:tcW w:w="3203" w:type="dxa"/>
            <w:gridSpan w:val="2"/>
            <w:tcBorders>
              <w:top w:val="single" w:sz="4" w:space="0" w:color="000000"/>
            </w:tcBorders>
          </w:tcPr>
          <w:p w14:paraId="31F7B040" w14:textId="77777777" w:rsidR="0068651E" w:rsidRDefault="006C556A">
            <w:pPr>
              <w:pStyle w:val="TableParagraph"/>
              <w:spacing w:before="15"/>
              <w:ind w:left="26"/>
              <w:jc w:val="left"/>
              <w:rPr>
                <w:b/>
                <w:sz w:val="15"/>
              </w:rPr>
            </w:pPr>
            <w:r>
              <w:rPr>
                <w:b/>
                <w:spacing w:val="-2"/>
                <w:sz w:val="15"/>
              </w:rPr>
              <w:t>Assets</w:t>
            </w:r>
          </w:p>
          <w:p w14:paraId="0631455F" w14:textId="77777777" w:rsidR="0068651E" w:rsidRDefault="006C556A">
            <w:pPr>
              <w:pStyle w:val="TableParagraph"/>
              <w:spacing w:before="31"/>
              <w:ind w:left="26"/>
              <w:jc w:val="left"/>
              <w:rPr>
                <w:i/>
                <w:sz w:val="15"/>
              </w:rPr>
            </w:pPr>
            <w:r>
              <w:rPr>
                <w:i/>
                <w:sz w:val="15"/>
              </w:rPr>
              <w:t>Financial</w:t>
            </w:r>
            <w:r>
              <w:rPr>
                <w:i/>
                <w:spacing w:val="-7"/>
                <w:sz w:val="15"/>
              </w:rPr>
              <w:t xml:space="preserve"> </w:t>
            </w:r>
            <w:r>
              <w:rPr>
                <w:i/>
                <w:spacing w:val="-2"/>
                <w:sz w:val="15"/>
              </w:rPr>
              <w:t>assets</w:t>
            </w:r>
          </w:p>
          <w:p w14:paraId="2B3EF0E1" w14:textId="77777777" w:rsidR="0068651E" w:rsidRDefault="006C556A">
            <w:pPr>
              <w:pStyle w:val="TableParagraph"/>
              <w:spacing w:before="32"/>
              <w:ind w:left="187"/>
              <w:jc w:val="left"/>
              <w:rPr>
                <w:sz w:val="15"/>
              </w:rPr>
            </w:pPr>
            <w:r>
              <w:rPr>
                <w:sz w:val="15"/>
              </w:rPr>
              <w:t>Cash</w:t>
            </w:r>
            <w:r>
              <w:rPr>
                <w:spacing w:val="-6"/>
                <w:sz w:val="15"/>
              </w:rPr>
              <w:t xml:space="preserve"> </w:t>
            </w:r>
            <w:r>
              <w:rPr>
                <w:sz w:val="15"/>
              </w:rPr>
              <w:t>and</w:t>
            </w:r>
            <w:r>
              <w:rPr>
                <w:spacing w:val="-1"/>
                <w:sz w:val="15"/>
              </w:rPr>
              <w:t xml:space="preserve"> </w:t>
            </w:r>
            <w:r>
              <w:rPr>
                <w:spacing w:val="-2"/>
                <w:sz w:val="15"/>
              </w:rPr>
              <w:t>deposits</w:t>
            </w:r>
          </w:p>
        </w:tc>
        <w:tc>
          <w:tcPr>
            <w:tcW w:w="841" w:type="dxa"/>
            <w:tcBorders>
              <w:top w:val="single" w:sz="4" w:space="0" w:color="000000"/>
            </w:tcBorders>
          </w:tcPr>
          <w:p w14:paraId="28ABB764" w14:textId="77777777" w:rsidR="0068651E" w:rsidRDefault="0068651E">
            <w:pPr>
              <w:pStyle w:val="TableParagraph"/>
              <w:jc w:val="left"/>
              <w:rPr>
                <w:rFonts w:ascii="Book Antiqua"/>
                <w:i/>
                <w:sz w:val="15"/>
              </w:rPr>
            </w:pPr>
          </w:p>
          <w:p w14:paraId="5EA72E06" w14:textId="77777777" w:rsidR="0068651E" w:rsidRDefault="0068651E">
            <w:pPr>
              <w:pStyle w:val="TableParagraph"/>
              <w:spacing w:before="61"/>
              <w:jc w:val="left"/>
              <w:rPr>
                <w:rFonts w:ascii="Book Antiqua"/>
                <w:i/>
                <w:sz w:val="15"/>
              </w:rPr>
            </w:pPr>
          </w:p>
          <w:p w14:paraId="4E9D8CF2" w14:textId="77777777" w:rsidR="0068651E" w:rsidRDefault="006C556A">
            <w:pPr>
              <w:pStyle w:val="TableParagraph"/>
              <w:ind w:right="93"/>
              <w:rPr>
                <w:sz w:val="15"/>
              </w:rPr>
            </w:pPr>
            <w:r>
              <w:rPr>
                <w:spacing w:val="-2"/>
                <w:sz w:val="15"/>
              </w:rPr>
              <w:t>7,464</w:t>
            </w:r>
          </w:p>
        </w:tc>
        <w:tc>
          <w:tcPr>
            <w:tcW w:w="546" w:type="dxa"/>
            <w:tcBorders>
              <w:top w:val="single" w:sz="4" w:space="0" w:color="000000"/>
            </w:tcBorders>
          </w:tcPr>
          <w:p w14:paraId="0D3507EB" w14:textId="77777777" w:rsidR="0068651E" w:rsidRDefault="0068651E">
            <w:pPr>
              <w:pStyle w:val="TableParagraph"/>
              <w:jc w:val="left"/>
              <w:rPr>
                <w:rFonts w:ascii="Book Antiqua"/>
                <w:i/>
                <w:sz w:val="15"/>
              </w:rPr>
            </w:pPr>
          </w:p>
          <w:p w14:paraId="467D7A58" w14:textId="77777777" w:rsidR="0068651E" w:rsidRDefault="0068651E">
            <w:pPr>
              <w:pStyle w:val="TableParagraph"/>
              <w:spacing w:before="78"/>
              <w:jc w:val="left"/>
              <w:rPr>
                <w:rFonts w:ascii="Book Antiqua"/>
                <w:i/>
                <w:sz w:val="15"/>
              </w:rPr>
            </w:pPr>
          </w:p>
          <w:p w14:paraId="56CB4FBE" w14:textId="77777777" w:rsidR="0068651E" w:rsidRDefault="006C556A">
            <w:pPr>
              <w:pStyle w:val="TableParagraph"/>
              <w:spacing w:line="162" w:lineRule="exact"/>
              <w:ind w:right="92"/>
              <w:rPr>
                <w:sz w:val="15"/>
              </w:rPr>
            </w:pPr>
            <w:r>
              <w:rPr>
                <w:spacing w:val="-10"/>
                <w:sz w:val="15"/>
              </w:rPr>
              <w:t>-</w:t>
            </w:r>
          </w:p>
        </w:tc>
        <w:tc>
          <w:tcPr>
            <w:tcW w:w="546" w:type="dxa"/>
            <w:tcBorders>
              <w:top w:val="single" w:sz="4" w:space="0" w:color="000000"/>
            </w:tcBorders>
          </w:tcPr>
          <w:p w14:paraId="50BF1AB1" w14:textId="77777777" w:rsidR="0068651E" w:rsidRDefault="0068651E">
            <w:pPr>
              <w:pStyle w:val="TableParagraph"/>
              <w:jc w:val="left"/>
              <w:rPr>
                <w:rFonts w:ascii="Book Antiqua"/>
                <w:i/>
                <w:sz w:val="15"/>
              </w:rPr>
            </w:pPr>
          </w:p>
          <w:p w14:paraId="4E6FDD01" w14:textId="77777777" w:rsidR="0068651E" w:rsidRDefault="0068651E">
            <w:pPr>
              <w:pStyle w:val="TableParagraph"/>
              <w:spacing w:before="78"/>
              <w:jc w:val="left"/>
              <w:rPr>
                <w:rFonts w:ascii="Book Antiqua"/>
                <w:i/>
                <w:sz w:val="15"/>
              </w:rPr>
            </w:pPr>
          </w:p>
          <w:p w14:paraId="347E4E00" w14:textId="77777777" w:rsidR="0068651E" w:rsidRDefault="006C556A">
            <w:pPr>
              <w:pStyle w:val="TableParagraph"/>
              <w:spacing w:line="162" w:lineRule="exact"/>
              <w:ind w:right="94"/>
              <w:rPr>
                <w:sz w:val="15"/>
              </w:rPr>
            </w:pPr>
            <w:r>
              <w:rPr>
                <w:spacing w:val="-10"/>
                <w:sz w:val="15"/>
              </w:rPr>
              <w:t>-</w:t>
            </w:r>
          </w:p>
        </w:tc>
        <w:tc>
          <w:tcPr>
            <w:tcW w:w="546" w:type="dxa"/>
            <w:tcBorders>
              <w:top w:val="single" w:sz="4" w:space="0" w:color="000000"/>
            </w:tcBorders>
          </w:tcPr>
          <w:p w14:paraId="6C831949" w14:textId="77777777" w:rsidR="0068651E" w:rsidRDefault="0068651E">
            <w:pPr>
              <w:pStyle w:val="TableParagraph"/>
              <w:jc w:val="left"/>
              <w:rPr>
                <w:rFonts w:ascii="Book Antiqua"/>
                <w:i/>
                <w:sz w:val="15"/>
              </w:rPr>
            </w:pPr>
          </w:p>
          <w:p w14:paraId="7C6DE3B3" w14:textId="77777777" w:rsidR="0068651E" w:rsidRDefault="0068651E">
            <w:pPr>
              <w:pStyle w:val="TableParagraph"/>
              <w:spacing w:before="78"/>
              <w:jc w:val="left"/>
              <w:rPr>
                <w:rFonts w:ascii="Book Antiqua"/>
                <w:i/>
                <w:sz w:val="15"/>
              </w:rPr>
            </w:pPr>
          </w:p>
          <w:p w14:paraId="1EC556AC" w14:textId="77777777" w:rsidR="0068651E" w:rsidRDefault="006C556A">
            <w:pPr>
              <w:pStyle w:val="TableParagraph"/>
              <w:spacing w:line="162" w:lineRule="exact"/>
              <w:ind w:right="92"/>
              <w:rPr>
                <w:sz w:val="15"/>
              </w:rPr>
            </w:pPr>
            <w:r>
              <w:rPr>
                <w:spacing w:val="-10"/>
                <w:sz w:val="15"/>
              </w:rPr>
              <w:t>-</w:t>
            </w:r>
          </w:p>
        </w:tc>
        <w:tc>
          <w:tcPr>
            <w:tcW w:w="473" w:type="dxa"/>
            <w:tcBorders>
              <w:top w:val="single" w:sz="4" w:space="0" w:color="000000"/>
            </w:tcBorders>
          </w:tcPr>
          <w:p w14:paraId="139AB5B7" w14:textId="77777777" w:rsidR="0068651E" w:rsidRDefault="0068651E">
            <w:pPr>
              <w:pStyle w:val="TableParagraph"/>
              <w:jc w:val="left"/>
              <w:rPr>
                <w:rFonts w:ascii="Book Antiqua"/>
                <w:i/>
                <w:sz w:val="15"/>
              </w:rPr>
            </w:pPr>
          </w:p>
          <w:p w14:paraId="3139EDEC" w14:textId="77777777" w:rsidR="0068651E" w:rsidRDefault="0068651E">
            <w:pPr>
              <w:pStyle w:val="TableParagraph"/>
              <w:spacing w:before="78"/>
              <w:jc w:val="left"/>
              <w:rPr>
                <w:rFonts w:ascii="Book Antiqua"/>
                <w:i/>
                <w:sz w:val="15"/>
              </w:rPr>
            </w:pPr>
          </w:p>
          <w:p w14:paraId="1669324E" w14:textId="77777777" w:rsidR="0068651E" w:rsidRDefault="006C556A">
            <w:pPr>
              <w:pStyle w:val="TableParagraph"/>
              <w:spacing w:line="162" w:lineRule="exact"/>
              <w:ind w:right="21"/>
              <w:rPr>
                <w:sz w:val="15"/>
              </w:rPr>
            </w:pPr>
            <w:r>
              <w:rPr>
                <w:spacing w:val="-2"/>
                <w:sz w:val="15"/>
              </w:rPr>
              <w:t>(408)</w:t>
            </w:r>
          </w:p>
        </w:tc>
        <w:tc>
          <w:tcPr>
            <w:tcW w:w="652" w:type="dxa"/>
            <w:tcBorders>
              <w:top w:val="single" w:sz="4" w:space="0" w:color="000000"/>
            </w:tcBorders>
          </w:tcPr>
          <w:p w14:paraId="5CBB9D52" w14:textId="77777777" w:rsidR="0068651E" w:rsidRDefault="0068651E">
            <w:pPr>
              <w:pStyle w:val="TableParagraph"/>
              <w:jc w:val="left"/>
              <w:rPr>
                <w:rFonts w:ascii="Book Antiqua"/>
                <w:i/>
                <w:sz w:val="15"/>
              </w:rPr>
            </w:pPr>
          </w:p>
          <w:p w14:paraId="248F3B77" w14:textId="77777777" w:rsidR="0068651E" w:rsidRDefault="0068651E">
            <w:pPr>
              <w:pStyle w:val="TableParagraph"/>
              <w:spacing w:before="78"/>
              <w:jc w:val="left"/>
              <w:rPr>
                <w:rFonts w:ascii="Book Antiqua"/>
                <w:i/>
                <w:sz w:val="15"/>
              </w:rPr>
            </w:pPr>
          </w:p>
          <w:p w14:paraId="25E9148E" w14:textId="77777777" w:rsidR="0068651E" w:rsidRDefault="006C556A">
            <w:pPr>
              <w:pStyle w:val="TableParagraph"/>
              <w:spacing w:line="162" w:lineRule="exact"/>
              <w:ind w:right="39"/>
              <w:rPr>
                <w:sz w:val="15"/>
              </w:rPr>
            </w:pPr>
            <w:r>
              <w:rPr>
                <w:spacing w:val="-10"/>
                <w:sz w:val="15"/>
              </w:rPr>
              <w:t>-</w:t>
            </w:r>
          </w:p>
        </w:tc>
        <w:tc>
          <w:tcPr>
            <w:tcW w:w="719" w:type="dxa"/>
            <w:tcBorders>
              <w:top w:val="single" w:sz="4" w:space="0" w:color="000000"/>
            </w:tcBorders>
          </w:tcPr>
          <w:p w14:paraId="79C65AA2" w14:textId="77777777" w:rsidR="0068651E" w:rsidRDefault="0068651E">
            <w:pPr>
              <w:pStyle w:val="TableParagraph"/>
              <w:jc w:val="left"/>
              <w:rPr>
                <w:rFonts w:ascii="Book Antiqua"/>
                <w:i/>
                <w:sz w:val="15"/>
              </w:rPr>
            </w:pPr>
          </w:p>
          <w:p w14:paraId="498FEAE4" w14:textId="77777777" w:rsidR="0068651E" w:rsidRDefault="0068651E">
            <w:pPr>
              <w:pStyle w:val="TableParagraph"/>
              <w:spacing w:before="78"/>
              <w:jc w:val="left"/>
              <w:rPr>
                <w:rFonts w:ascii="Book Antiqua"/>
                <w:i/>
                <w:sz w:val="15"/>
              </w:rPr>
            </w:pPr>
          </w:p>
          <w:p w14:paraId="3133185A" w14:textId="77777777" w:rsidR="0068651E" w:rsidRDefault="006C556A">
            <w:pPr>
              <w:pStyle w:val="TableParagraph"/>
              <w:spacing w:line="162" w:lineRule="exact"/>
              <w:ind w:right="4"/>
              <w:rPr>
                <w:sz w:val="15"/>
              </w:rPr>
            </w:pPr>
            <w:r>
              <w:rPr>
                <w:spacing w:val="-2"/>
                <w:sz w:val="15"/>
              </w:rPr>
              <w:t>7,056</w:t>
            </w:r>
          </w:p>
        </w:tc>
      </w:tr>
      <w:tr w:rsidR="0068651E" w14:paraId="4FC3656C" w14:textId="77777777">
        <w:trPr>
          <w:trHeight w:val="203"/>
        </w:trPr>
        <w:tc>
          <w:tcPr>
            <w:tcW w:w="3203" w:type="dxa"/>
            <w:gridSpan w:val="2"/>
          </w:tcPr>
          <w:p w14:paraId="1C4FA656" w14:textId="77777777" w:rsidR="0068651E" w:rsidRDefault="006C556A">
            <w:pPr>
              <w:pStyle w:val="TableParagraph"/>
              <w:tabs>
                <w:tab w:val="left" w:pos="2939"/>
              </w:tabs>
              <w:spacing w:before="5"/>
              <w:ind w:left="187"/>
              <w:jc w:val="left"/>
              <w:rPr>
                <w:sz w:val="15"/>
              </w:rPr>
            </w:pPr>
            <w:r>
              <w:rPr>
                <w:sz w:val="15"/>
              </w:rPr>
              <w:t>Advances</w:t>
            </w:r>
            <w:r>
              <w:rPr>
                <w:spacing w:val="-8"/>
                <w:sz w:val="15"/>
              </w:rPr>
              <w:t xml:space="preserve"> </w:t>
            </w:r>
            <w:r>
              <w:rPr>
                <w:spacing w:val="-4"/>
                <w:sz w:val="15"/>
              </w:rPr>
              <w:t>paid</w:t>
            </w:r>
            <w:r>
              <w:rPr>
                <w:sz w:val="15"/>
              </w:rPr>
              <w:tab/>
            </w:r>
            <w:r>
              <w:rPr>
                <w:spacing w:val="-5"/>
                <w:sz w:val="15"/>
              </w:rPr>
              <w:t>5A</w:t>
            </w:r>
          </w:p>
        </w:tc>
        <w:tc>
          <w:tcPr>
            <w:tcW w:w="841" w:type="dxa"/>
          </w:tcPr>
          <w:p w14:paraId="36ACE4CB" w14:textId="77777777" w:rsidR="0068651E" w:rsidRDefault="006C556A">
            <w:pPr>
              <w:pStyle w:val="TableParagraph"/>
              <w:spacing w:before="5"/>
              <w:ind w:right="93"/>
              <w:rPr>
                <w:sz w:val="15"/>
              </w:rPr>
            </w:pPr>
            <w:r>
              <w:rPr>
                <w:spacing w:val="-2"/>
                <w:sz w:val="15"/>
              </w:rPr>
              <w:t>73,135</w:t>
            </w:r>
          </w:p>
        </w:tc>
        <w:tc>
          <w:tcPr>
            <w:tcW w:w="546" w:type="dxa"/>
          </w:tcPr>
          <w:p w14:paraId="21D21863" w14:textId="77777777" w:rsidR="0068651E" w:rsidRDefault="006C556A">
            <w:pPr>
              <w:pStyle w:val="TableParagraph"/>
              <w:spacing w:before="22" w:line="162" w:lineRule="exact"/>
              <w:ind w:right="93"/>
              <w:rPr>
                <w:sz w:val="15"/>
              </w:rPr>
            </w:pPr>
            <w:r>
              <w:rPr>
                <w:spacing w:val="-2"/>
                <w:sz w:val="15"/>
              </w:rPr>
              <w:t>(150)</w:t>
            </w:r>
          </w:p>
        </w:tc>
        <w:tc>
          <w:tcPr>
            <w:tcW w:w="546" w:type="dxa"/>
          </w:tcPr>
          <w:p w14:paraId="13FE633C" w14:textId="77777777" w:rsidR="0068651E" w:rsidRDefault="006C556A">
            <w:pPr>
              <w:pStyle w:val="TableParagraph"/>
              <w:spacing w:before="22" w:line="162" w:lineRule="exact"/>
              <w:ind w:right="94"/>
              <w:rPr>
                <w:sz w:val="15"/>
              </w:rPr>
            </w:pPr>
            <w:r>
              <w:rPr>
                <w:spacing w:val="-10"/>
                <w:sz w:val="15"/>
              </w:rPr>
              <w:t>-</w:t>
            </w:r>
          </w:p>
        </w:tc>
        <w:tc>
          <w:tcPr>
            <w:tcW w:w="546" w:type="dxa"/>
          </w:tcPr>
          <w:p w14:paraId="2131C366" w14:textId="77777777" w:rsidR="0068651E" w:rsidRDefault="006C556A">
            <w:pPr>
              <w:pStyle w:val="TableParagraph"/>
              <w:spacing w:before="22" w:line="162" w:lineRule="exact"/>
              <w:ind w:right="92"/>
              <w:rPr>
                <w:sz w:val="15"/>
              </w:rPr>
            </w:pPr>
            <w:r>
              <w:rPr>
                <w:spacing w:val="-10"/>
                <w:sz w:val="15"/>
              </w:rPr>
              <w:t>-</w:t>
            </w:r>
          </w:p>
        </w:tc>
        <w:tc>
          <w:tcPr>
            <w:tcW w:w="473" w:type="dxa"/>
          </w:tcPr>
          <w:p w14:paraId="0D21E84A" w14:textId="77777777" w:rsidR="0068651E" w:rsidRDefault="006C556A">
            <w:pPr>
              <w:pStyle w:val="TableParagraph"/>
              <w:spacing w:before="22" w:line="162" w:lineRule="exact"/>
              <w:ind w:right="21"/>
              <w:rPr>
                <w:sz w:val="15"/>
              </w:rPr>
            </w:pPr>
            <w:r>
              <w:rPr>
                <w:spacing w:val="-10"/>
                <w:sz w:val="15"/>
              </w:rPr>
              <w:t>-</w:t>
            </w:r>
          </w:p>
        </w:tc>
        <w:tc>
          <w:tcPr>
            <w:tcW w:w="652" w:type="dxa"/>
          </w:tcPr>
          <w:p w14:paraId="68D91641" w14:textId="77777777" w:rsidR="0068651E" w:rsidRDefault="006C556A">
            <w:pPr>
              <w:pStyle w:val="TableParagraph"/>
              <w:spacing w:before="22" w:line="162" w:lineRule="exact"/>
              <w:ind w:right="39"/>
              <w:rPr>
                <w:sz w:val="15"/>
              </w:rPr>
            </w:pPr>
            <w:r>
              <w:rPr>
                <w:spacing w:val="-10"/>
                <w:sz w:val="15"/>
              </w:rPr>
              <w:t>-</w:t>
            </w:r>
          </w:p>
        </w:tc>
        <w:tc>
          <w:tcPr>
            <w:tcW w:w="719" w:type="dxa"/>
          </w:tcPr>
          <w:p w14:paraId="6B379E5E" w14:textId="77777777" w:rsidR="0068651E" w:rsidRDefault="006C556A">
            <w:pPr>
              <w:pStyle w:val="TableParagraph"/>
              <w:spacing w:before="22" w:line="162" w:lineRule="exact"/>
              <w:ind w:right="4"/>
              <w:rPr>
                <w:sz w:val="15"/>
              </w:rPr>
            </w:pPr>
            <w:r>
              <w:rPr>
                <w:spacing w:val="-2"/>
                <w:sz w:val="15"/>
              </w:rPr>
              <w:t>72,985</w:t>
            </w:r>
          </w:p>
        </w:tc>
      </w:tr>
      <w:tr w:rsidR="0068651E" w14:paraId="064A3F3B" w14:textId="77777777">
        <w:trPr>
          <w:trHeight w:val="204"/>
        </w:trPr>
        <w:tc>
          <w:tcPr>
            <w:tcW w:w="3203" w:type="dxa"/>
            <w:gridSpan w:val="2"/>
          </w:tcPr>
          <w:p w14:paraId="1616C205" w14:textId="77777777" w:rsidR="0068651E" w:rsidRDefault="006C556A">
            <w:pPr>
              <w:pStyle w:val="TableParagraph"/>
              <w:spacing w:before="5"/>
              <w:ind w:left="187"/>
              <w:jc w:val="left"/>
              <w:rPr>
                <w:sz w:val="15"/>
              </w:rPr>
            </w:pPr>
            <w:r>
              <w:rPr>
                <w:sz w:val="15"/>
              </w:rPr>
              <w:t>Other</w:t>
            </w:r>
            <w:r>
              <w:rPr>
                <w:spacing w:val="-5"/>
                <w:sz w:val="15"/>
              </w:rPr>
              <w:t xml:space="preserve"> </w:t>
            </w:r>
            <w:r>
              <w:rPr>
                <w:sz w:val="15"/>
              </w:rPr>
              <w:t>receivables</w:t>
            </w:r>
            <w:r>
              <w:rPr>
                <w:spacing w:val="-4"/>
                <w:sz w:val="15"/>
              </w:rPr>
              <w:t xml:space="preserve"> </w:t>
            </w:r>
            <w:r>
              <w:rPr>
                <w:sz w:val="15"/>
              </w:rPr>
              <w:t>and</w:t>
            </w:r>
            <w:r>
              <w:rPr>
                <w:spacing w:val="-3"/>
                <w:sz w:val="15"/>
              </w:rPr>
              <w:t xml:space="preserve"> </w:t>
            </w:r>
            <w:r>
              <w:rPr>
                <w:sz w:val="15"/>
              </w:rPr>
              <w:t>accrued</w:t>
            </w:r>
            <w:r>
              <w:rPr>
                <w:spacing w:val="-5"/>
                <w:sz w:val="15"/>
              </w:rPr>
              <w:t xml:space="preserve"> </w:t>
            </w:r>
            <w:r>
              <w:rPr>
                <w:sz w:val="15"/>
              </w:rPr>
              <w:t>revenue</w:t>
            </w:r>
            <w:r>
              <w:rPr>
                <w:spacing w:val="70"/>
                <w:sz w:val="15"/>
              </w:rPr>
              <w:t xml:space="preserve"> </w:t>
            </w:r>
            <w:r>
              <w:rPr>
                <w:spacing w:val="-5"/>
                <w:sz w:val="15"/>
              </w:rPr>
              <w:t>5A</w:t>
            </w:r>
          </w:p>
        </w:tc>
        <w:tc>
          <w:tcPr>
            <w:tcW w:w="841" w:type="dxa"/>
          </w:tcPr>
          <w:p w14:paraId="021DEEDF" w14:textId="77777777" w:rsidR="0068651E" w:rsidRDefault="006C556A">
            <w:pPr>
              <w:pStyle w:val="TableParagraph"/>
              <w:spacing w:before="5"/>
              <w:ind w:right="93"/>
              <w:rPr>
                <w:sz w:val="15"/>
              </w:rPr>
            </w:pPr>
            <w:r>
              <w:rPr>
                <w:spacing w:val="-2"/>
                <w:sz w:val="15"/>
              </w:rPr>
              <w:t>73,814</w:t>
            </w:r>
          </w:p>
        </w:tc>
        <w:tc>
          <w:tcPr>
            <w:tcW w:w="546" w:type="dxa"/>
          </w:tcPr>
          <w:p w14:paraId="51618534" w14:textId="77777777" w:rsidR="0068651E" w:rsidRDefault="006C556A">
            <w:pPr>
              <w:pStyle w:val="TableParagraph"/>
              <w:spacing w:before="22" w:line="162" w:lineRule="exact"/>
              <w:ind w:right="92"/>
              <w:rPr>
                <w:sz w:val="15"/>
              </w:rPr>
            </w:pPr>
            <w:r>
              <w:rPr>
                <w:spacing w:val="-10"/>
                <w:sz w:val="15"/>
              </w:rPr>
              <w:t>-</w:t>
            </w:r>
          </w:p>
        </w:tc>
        <w:tc>
          <w:tcPr>
            <w:tcW w:w="546" w:type="dxa"/>
          </w:tcPr>
          <w:p w14:paraId="253FEB78" w14:textId="77777777" w:rsidR="0068651E" w:rsidRDefault="006C556A">
            <w:pPr>
              <w:pStyle w:val="TableParagraph"/>
              <w:spacing w:before="22" w:line="162" w:lineRule="exact"/>
              <w:ind w:right="94"/>
              <w:rPr>
                <w:sz w:val="15"/>
              </w:rPr>
            </w:pPr>
            <w:r>
              <w:rPr>
                <w:spacing w:val="-10"/>
                <w:sz w:val="15"/>
              </w:rPr>
              <w:t>-</w:t>
            </w:r>
          </w:p>
        </w:tc>
        <w:tc>
          <w:tcPr>
            <w:tcW w:w="546" w:type="dxa"/>
          </w:tcPr>
          <w:p w14:paraId="20392154" w14:textId="77777777" w:rsidR="0068651E" w:rsidRDefault="006C556A">
            <w:pPr>
              <w:pStyle w:val="TableParagraph"/>
              <w:spacing w:before="22" w:line="162" w:lineRule="exact"/>
              <w:ind w:right="93"/>
              <w:rPr>
                <w:sz w:val="15"/>
              </w:rPr>
            </w:pPr>
            <w:r>
              <w:rPr>
                <w:spacing w:val="-2"/>
                <w:sz w:val="15"/>
              </w:rPr>
              <w:t>(157)</w:t>
            </w:r>
          </w:p>
        </w:tc>
        <w:tc>
          <w:tcPr>
            <w:tcW w:w="473" w:type="dxa"/>
          </w:tcPr>
          <w:p w14:paraId="4AC058F9" w14:textId="77777777" w:rsidR="0068651E" w:rsidRDefault="006C556A">
            <w:pPr>
              <w:pStyle w:val="TableParagraph"/>
              <w:spacing w:before="22" w:line="162" w:lineRule="exact"/>
              <w:ind w:right="21"/>
              <w:rPr>
                <w:sz w:val="15"/>
              </w:rPr>
            </w:pPr>
            <w:r>
              <w:rPr>
                <w:spacing w:val="-10"/>
                <w:sz w:val="15"/>
              </w:rPr>
              <w:t>-</w:t>
            </w:r>
          </w:p>
        </w:tc>
        <w:tc>
          <w:tcPr>
            <w:tcW w:w="652" w:type="dxa"/>
          </w:tcPr>
          <w:p w14:paraId="502230E8" w14:textId="77777777" w:rsidR="0068651E" w:rsidRDefault="006C556A">
            <w:pPr>
              <w:pStyle w:val="TableParagraph"/>
              <w:spacing w:before="22" w:line="162" w:lineRule="exact"/>
              <w:ind w:right="39"/>
              <w:rPr>
                <w:sz w:val="15"/>
              </w:rPr>
            </w:pPr>
            <w:r>
              <w:rPr>
                <w:spacing w:val="-10"/>
                <w:sz w:val="15"/>
              </w:rPr>
              <w:t>-</w:t>
            </w:r>
          </w:p>
        </w:tc>
        <w:tc>
          <w:tcPr>
            <w:tcW w:w="719" w:type="dxa"/>
          </w:tcPr>
          <w:p w14:paraId="4ABB1610" w14:textId="77777777" w:rsidR="0068651E" w:rsidRDefault="006C556A">
            <w:pPr>
              <w:pStyle w:val="TableParagraph"/>
              <w:spacing w:before="22" w:line="162" w:lineRule="exact"/>
              <w:ind w:right="4"/>
              <w:rPr>
                <w:sz w:val="15"/>
              </w:rPr>
            </w:pPr>
            <w:r>
              <w:rPr>
                <w:spacing w:val="-2"/>
                <w:sz w:val="15"/>
              </w:rPr>
              <w:t>73,657</w:t>
            </w:r>
          </w:p>
        </w:tc>
      </w:tr>
      <w:tr w:rsidR="0068651E" w14:paraId="34FB30FD" w14:textId="77777777">
        <w:trPr>
          <w:trHeight w:val="193"/>
        </w:trPr>
        <w:tc>
          <w:tcPr>
            <w:tcW w:w="3203" w:type="dxa"/>
            <w:gridSpan w:val="2"/>
          </w:tcPr>
          <w:p w14:paraId="69685E9F" w14:textId="77777777" w:rsidR="0068651E" w:rsidRDefault="006C556A">
            <w:pPr>
              <w:pStyle w:val="TableParagraph"/>
              <w:tabs>
                <w:tab w:val="left" w:pos="2939"/>
              </w:tabs>
              <w:spacing w:before="5" w:line="168" w:lineRule="exact"/>
              <w:ind w:left="187"/>
              <w:jc w:val="left"/>
              <w:rPr>
                <w:sz w:val="15"/>
              </w:rPr>
            </w:pPr>
            <w:r>
              <w:rPr>
                <w:sz w:val="15"/>
              </w:rPr>
              <w:t>Investments,</w:t>
            </w:r>
            <w:r>
              <w:rPr>
                <w:spacing w:val="-5"/>
                <w:sz w:val="15"/>
              </w:rPr>
              <w:t xml:space="preserve"> </w:t>
            </w:r>
            <w:r>
              <w:rPr>
                <w:sz w:val="15"/>
              </w:rPr>
              <w:t>loans</w:t>
            </w:r>
            <w:r>
              <w:rPr>
                <w:spacing w:val="-6"/>
                <w:sz w:val="15"/>
              </w:rPr>
              <w:t xml:space="preserve"> </w:t>
            </w:r>
            <w:r>
              <w:rPr>
                <w:sz w:val="15"/>
              </w:rPr>
              <w:t>and</w:t>
            </w:r>
            <w:r>
              <w:rPr>
                <w:spacing w:val="-6"/>
                <w:sz w:val="15"/>
              </w:rPr>
              <w:t xml:space="preserve"> </w:t>
            </w:r>
            <w:r>
              <w:rPr>
                <w:spacing w:val="-2"/>
                <w:sz w:val="15"/>
              </w:rPr>
              <w:t>placements</w:t>
            </w:r>
            <w:r>
              <w:rPr>
                <w:sz w:val="15"/>
              </w:rPr>
              <w:tab/>
            </w:r>
            <w:r>
              <w:rPr>
                <w:spacing w:val="-5"/>
                <w:sz w:val="15"/>
              </w:rPr>
              <w:t>5B</w:t>
            </w:r>
          </w:p>
        </w:tc>
        <w:tc>
          <w:tcPr>
            <w:tcW w:w="841" w:type="dxa"/>
            <w:tcBorders>
              <w:bottom w:val="single" w:sz="4" w:space="0" w:color="000000"/>
            </w:tcBorders>
          </w:tcPr>
          <w:p w14:paraId="6402EFB2" w14:textId="77777777" w:rsidR="0068651E" w:rsidRDefault="006C556A">
            <w:pPr>
              <w:pStyle w:val="TableParagraph"/>
              <w:spacing w:before="5" w:line="168" w:lineRule="exact"/>
              <w:ind w:right="94"/>
              <w:rPr>
                <w:sz w:val="15"/>
              </w:rPr>
            </w:pPr>
            <w:r>
              <w:rPr>
                <w:spacing w:val="-2"/>
                <w:sz w:val="15"/>
              </w:rPr>
              <w:t>569,265</w:t>
            </w:r>
          </w:p>
        </w:tc>
        <w:tc>
          <w:tcPr>
            <w:tcW w:w="546" w:type="dxa"/>
            <w:tcBorders>
              <w:bottom w:val="single" w:sz="4" w:space="0" w:color="000000"/>
            </w:tcBorders>
          </w:tcPr>
          <w:p w14:paraId="5FB27C1E" w14:textId="77777777" w:rsidR="0068651E" w:rsidRDefault="006C556A">
            <w:pPr>
              <w:pStyle w:val="TableParagraph"/>
              <w:spacing w:before="22" w:line="152" w:lineRule="exact"/>
              <w:ind w:right="93"/>
              <w:rPr>
                <w:sz w:val="15"/>
              </w:rPr>
            </w:pPr>
            <w:r>
              <w:rPr>
                <w:spacing w:val="-2"/>
                <w:sz w:val="15"/>
              </w:rPr>
              <w:t>(128)</w:t>
            </w:r>
          </w:p>
        </w:tc>
        <w:tc>
          <w:tcPr>
            <w:tcW w:w="546" w:type="dxa"/>
            <w:tcBorders>
              <w:bottom w:val="single" w:sz="4" w:space="0" w:color="000000"/>
            </w:tcBorders>
          </w:tcPr>
          <w:p w14:paraId="5D507FC9" w14:textId="77777777" w:rsidR="0068651E" w:rsidRDefault="006C556A">
            <w:pPr>
              <w:pStyle w:val="TableParagraph"/>
              <w:spacing w:before="22" w:line="152" w:lineRule="exact"/>
              <w:ind w:right="94"/>
              <w:rPr>
                <w:sz w:val="15"/>
              </w:rPr>
            </w:pPr>
            <w:r>
              <w:rPr>
                <w:spacing w:val="-10"/>
                <w:sz w:val="15"/>
              </w:rPr>
              <w:t>-</w:t>
            </w:r>
          </w:p>
        </w:tc>
        <w:tc>
          <w:tcPr>
            <w:tcW w:w="546" w:type="dxa"/>
            <w:tcBorders>
              <w:bottom w:val="single" w:sz="4" w:space="0" w:color="000000"/>
            </w:tcBorders>
          </w:tcPr>
          <w:p w14:paraId="744329A4" w14:textId="77777777" w:rsidR="0068651E" w:rsidRDefault="006C556A">
            <w:pPr>
              <w:pStyle w:val="TableParagraph"/>
              <w:spacing w:before="22" w:line="152" w:lineRule="exact"/>
              <w:ind w:right="92"/>
              <w:rPr>
                <w:sz w:val="15"/>
              </w:rPr>
            </w:pPr>
            <w:r>
              <w:rPr>
                <w:spacing w:val="-10"/>
                <w:sz w:val="15"/>
              </w:rPr>
              <w:t>-</w:t>
            </w:r>
          </w:p>
        </w:tc>
        <w:tc>
          <w:tcPr>
            <w:tcW w:w="473" w:type="dxa"/>
            <w:tcBorders>
              <w:bottom w:val="single" w:sz="4" w:space="0" w:color="000000"/>
            </w:tcBorders>
          </w:tcPr>
          <w:p w14:paraId="4FA180CC" w14:textId="77777777" w:rsidR="0068651E" w:rsidRDefault="006C556A">
            <w:pPr>
              <w:pStyle w:val="TableParagraph"/>
              <w:spacing w:before="22" w:line="152" w:lineRule="exact"/>
              <w:ind w:right="21"/>
              <w:rPr>
                <w:sz w:val="15"/>
              </w:rPr>
            </w:pPr>
            <w:r>
              <w:rPr>
                <w:spacing w:val="-5"/>
                <w:sz w:val="15"/>
              </w:rPr>
              <w:t>408</w:t>
            </w:r>
          </w:p>
        </w:tc>
        <w:tc>
          <w:tcPr>
            <w:tcW w:w="652" w:type="dxa"/>
            <w:tcBorders>
              <w:bottom w:val="single" w:sz="4" w:space="0" w:color="000000"/>
            </w:tcBorders>
          </w:tcPr>
          <w:p w14:paraId="01D6F4A5" w14:textId="77777777" w:rsidR="0068651E" w:rsidRDefault="006C556A">
            <w:pPr>
              <w:pStyle w:val="TableParagraph"/>
              <w:spacing w:before="22" w:line="152" w:lineRule="exact"/>
              <w:ind w:right="39"/>
              <w:rPr>
                <w:sz w:val="15"/>
              </w:rPr>
            </w:pPr>
            <w:r>
              <w:rPr>
                <w:spacing w:val="-10"/>
                <w:sz w:val="15"/>
              </w:rPr>
              <w:t>-</w:t>
            </w:r>
          </w:p>
        </w:tc>
        <w:tc>
          <w:tcPr>
            <w:tcW w:w="719" w:type="dxa"/>
            <w:tcBorders>
              <w:bottom w:val="single" w:sz="4" w:space="0" w:color="000000"/>
            </w:tcBorders>
          </w:tcPr>
          <w:p w14:paraId="2E740BF3" w14:textId="77777777" w:rsidR="0068651E" w:rsidRDefault="006C556A">
            <w:pPr>
              <w:pStyle w:val="TableParagraph"/>
              <w:spacing w:before="22" w:line="152" w:lineRule="exact"/>
              <w:ind w:right="5"/>
              <w:rPr>
                <w:sz w:val="15"/>
              </w:rPr>
            </w:pPr>
            <w:r>
              <w:rPr>
                <w:spacing w:val="-2"/>
                <w:sz w:val="15"/>
              </w:rPr>
              <w:t>569,545</w:t>
            </w:r>
          </w:p>
        </w:tc>
      </w:tr>
      <w:tr w:rsidR="0068651E" w14:paraId="785E8368" w14:textId="77777777">
        <w:trPr>
          <w:trHeight w:val="203"/>
        </w:trPr>
        <w:tc>
          <w:tcPr>
            <w:tcW w:w="3203" w:type="dxa"/>
            <w:gridSpan w:val="2"/>
          </w:tcPr>
          <w:p w14:paraId="23931DDF" w14:textId="77777777" w:rsidR="0068651E" w:rsidRDefault="006C556A">
            <w:pPr>
              <w:pStyle w:val="TableParagraph"/>
              <w:spacing w:before="17" w:line="166" w:lineRule="exact"/>
              <w:ind w:left="26"/>
              <w:jc w:val="left"/>
              <w:rPr>
                <w:i/>
                <w:sz w:val="15"/>
              </w:rPr>
            </w:pPr>
            <w:r>
              <w:rPr>
                <w:i/>
                <w:sz w:val="15"/>
              </w:rPr>
              <w:t>Total</w:t>
            </w:r>
            <w:r>
              <w:rPr>
                <w:i/>
                <w:spacing w:val="-6"/>
                <w:sz w:val="15"/>
              </w:rPr>
              <w:t xml:space="preserve"> </w:t>
            </w:r>
            <w:r>
              <w:rPr>
                <w:i/>
                <w:sz w:val="15"/>
              </w:rPr>
              <w:t>financial</w:t>
            </w:r>
            <w:r>
              <w:rPr>
                <w:i/>
                <w:spacing w:val="-3"/>
                <w:sz w:val="15"/>
              </w:rPr>
              <w:t xml:space="preserve"> </w:t>
            </w:r>
            <w:r>
              <w:rPr>
                <w:i/>
                <w:spacing w:val="-2"/>
                <w:sz w:val="15"/>
              </w:rPr>
              <w:t>assets</w:t>
            </w:r>
          </w:p>
        </w:tc>
        <w:tc>
          <w:tcPr>
            <w:tcW w:w="841" w:type="dxa"/>
            <w:tcBorders>
              <w:top w:val="single" w:sz="4" w:space="0" w:color="000000"/>
              <w:bottom w:val="single" w:sz="4" w:space="0" w:color="000000"/>
            </w:tcBorders>
          </w:tcPr>
          <w:p w14:paraId="5DEDC42F" w14:textId="77777777" w:rsidR="0068651E" w:rsidRDefault="006C556A">
            <w:pPr>
              <w:pStyle w:val="TableParagraph"/>
              <w:spacing w:before="17" w:line="166" w:lineRule="exact"/>
              <w:ind w:right="94"/>
              <w:rPr>
                <w:i/>
                <w:sz w:val="15"/>
              </w:rPr>
            </w:pPr>
            <w:r>
              <w:rPr>
                <w:i/>
                <w:spacing w:val="-2"/>
                <w:sz w:val="15"/>
              </w:rPr>
              <w:t>807,729</w:t>
            </w:r>
          </w:p>
        </w:tc>
        <w:tc>
          <w:tcPr>
            <w:tcW w:w="546" w:type="dxa"/>
            <w:tcBorders>
              <w:top w:val="single" w:sz="4" w:space="0" w:color="000000"/>
              <w:bottom w:val="single" w:sz="4" w:space="0" w:color="000000"/>
            </w:tcBorders>
          </w:tcPr>
          <w:p w14:paraId="058C268E" w14:textId="77777777" w:rsidR="0068651E" w:rsidRDefault="006C556A">
            <w:pPr>
              <w:pStyle w:val="TableParagraph"/>
              <w:spacing w:before="17" w:line="166" w:lineRule="exact"/>
              <w:ind w:right="93"/>
              <w:rPr>
                <w:i/>
                <w:sz w:val="15"/>
              </w:rPr>
            </w:pPr>
            <w:r>
              <w:rPr>
                <w:i/>
                <w:spacing w:val="-2"/>
                <w:sz w:val="15"/>
              </w:rPr>
              <w:t>(278)</w:t>
            </w:r>
          </w:p>
        </w:tc>
        <w:tc>
          <w:tcPr>
            <w:tcW w:w="546" w:type="dxa"/>
            <w:tcBorders>
              <w:top w:val="single" w:sz="4" w:space="0" w:color="000000"/>
              <w:bottom w:val="single" w:sz="4" w:space="0" w:color="000000"/>
            </w:tcBorders>
          </w:tcPr>
          <w:p w14:paraId="6CAFC324" w14:textId="77777777" w:rsidR="0068651E" w:rsidRDefault="006C556A">
            <w:pPr>
              <w:pStyle w:val="TableParagraph"/>
              <w:spacing w:before="17" w:line="166" w:lineRule="exact"/>
              <w:ind w:right="96"/>
              <w:rPr>
                <w:i/>
                <w:sz w:val="15"/>
              </w:rPr>
            </w:pPr>
            <w:r>
              <w:rPr>
                <w:i/>
                <w:spacing w:val="-10"/>
                <w:sz w:val="15"/>
              </w:rPr>
              <w:t>-</w:t>
            </w:r>
          </w:p>
        </w:tc>
        <w:tc>
          <w:tcPr>
            <w:tcW w:w="546" w:type="dxa"/>
            <w:tcBorders>
              <w:top w:val="single" w:sz="4" w:space="0" w:color="000000"/>
              <w:bottom w:val="single" w:sz="4" w:space="0" w:color="000000"/>
            </w:tcBorders>
          </w:tcPr>
          <w:p w14:paraId="2DDE26B4" w14:textId="77777777" w:rsidR="0068651E" w:rsidRDefault="006C556A">
            <w:pPr>
              <w:pStyle w:val="TableParagraph"/>
              <w:spacing w:before="17" w:line="166" w:lineRule="exact"/>
              <w:ind w:right="93"/>
              <w:rPr>
                <w:i/>
                <w:sz w:val="15"/>
              </w:rPr>
            </w:pPr>
            <w:r>
              <w:rPr>
                <w:i/>
                <w:spacing w:val="-2"/>
                <w:sz w:val="15"/>
              </w:rPr>
              <w:t>(157)</w:t>
            </w:r>
          </w:p>
        </w:tc>
        <w:tc>
          <w:tcPr>
            <w:tcW w:w="473" w:type="dxa"/>
            <w:tcBorders>
              <w:top w:val="single" w:sz="4" w:space="0" w:color="000000"/>
              <w:bottom w:val="single" w:sz="4" w:space="0" w:color="000000"/>
            </w:tcBorders>
          </w:tcPr>
          <w:p w14:paraId="3E7F8D26" w14:textId="77777777" w:rsidR="0068651E" w:rsidRDefault="006C556A">
            <w:pPr>
              <w:pStyle w:val="TableParagraph"/>
              <w:spacing w:before="17" w:line="166" w:lineRule="exact"/>
              <w:ind w:right="23"/>
              <w:rPr>
                <w:i/>
                <w:sz w:val="15"/>
              </w:rPr>
            </w:pPr>
            <w:r>
              <w:rPr>
                <w:i/>
                <w:spacing w:val="-10"/>
                <w:sz w:val="15"/>
              </w:rPr>
              <w:t>-</w:t>
            </w:r>
          </w:p>
        </w:tc>
        <w:tc>
          <w:tcPr>
            <w:tcW w:w="652" w:type="dxa"/>
            <w:tcBorders>
              <w:top w:val="single" w:sz="4" w:space="0" w:color="000000"/>
              <w:bottom w:val="single" w:sz="4" w:space="0" w:color="000000"/>
            </w:tcBorders>
          </w:tcPr>
          <w:p w14:paraId="3E56C8C4" w14:textId="77777777" w:rsidR="0068651E" w:rsidRDefault="006C556A">
            <w:pPr>
              <w:pStyle w:val="TableParagraph"/>
              <w:spacing w:before="17" w:line="166" w:lineRule="exact"/>
              <w:ind w:right="41"/>
              <w:rPr>
                <w:i/>
                <w:sz w:val="15"/>
              </w:rPr>
            </w:pPr>
            <w:r>
              <w:rPr>
                <w:i/>
                <w:spacing w:val="-10"/>
                <w:sz w:val="15"/>
              </w:rPr>
              <w:t>-</w:t>
            </w:r>
          </w:p>
        </w:tc>
        <w:tc>
          <w:tcPr>
            <w:tcW w:w="719" w:type="dxa"/>
            <w:tcBorders>
              <w:top w:val="single" w:sz="4" w:space="0" w:color="000000"/>
              <w:bottom w:val="single" w:sz="4" w:space="0" w:color="000000"/>
            </w:tcBorders>
          </w:tcPr>
          <w:p w14:paraId="2260D881" w14:textId="77777777" w:rsidR="0068651E" w:rsidRDefault="006C556A">
            <w:pPr>
              <w:pStyle w:val="TableParagraph"/>
              <w:spacing w:before="17" w:line="166" w:lineRule="exact"/>
              <w:ind w:right="5"/>
              <w:rPr>
                <w:i/>
                <w:sz w:val="15"/>
              </w:rPr>
            </w:pPr>
            <w:r>
              <w:rPr>
                <w:i/>
                <w:spacing w:val="-2"/>
                <w:sz w:val="15"/>
              </w:rPr>
              <w:t>807,294</w:t>
            </w:r>
          </w:p>
        </w:tc>
      </w:tr>
      <w:tr w:rsidR="0068651E" w14:paraId="7992AF42" w14:textId="77777777">
        <w:trPr>
          <w:trHeight w:val="418"/>
        </w:trPr>
        <w:tc>
          <w:tcPr>
            <w:tcW w:w="3203" w:type="dxa"/>
            <w:gridSpan w:val="2"/>
          </w:tcPr>
          <w:p w14:paraId="5CE435F9" w14:textId="77777777" w:rsidR="0068651E" w:rsidRDefault="006C556A">
            <w:pPr>
              <w:pStyle w:val="TableParagraph"/>
              <w:spacing w:before="17"/>
              <w:ind w:left="26"/>
              <w:jc w:val="left"/>
              <w:rPr>
                <w:i/>
                <w:sz w:val="15"/>
              </w:rPr>
            </w:pPr>
            <w:r>
              <w:rPr>
                <w:i/>
                <w:sz w:val="15"/>
              </w:rPr>
              <w:t>Non-financial</w:t>
            </w:r>
            <w:r>
              <w:rPr>
                <w:i/>
                <w:spacing w:val="-8"/>
                <w:sz w:val="15"/>
              </w:rPr>
              <w:t xml:space="preserve"> </w:t>
            </w:r>
            <w:r>
              <w:rPr>
                <w:i/>
                <w:spacing w:val="-2"/>
                <w:sz w:val="15"/>
              </w:rPr>
              <w:t>assets</w:t>
            </w:r>
          </w:p>
          <w:p w14:paraId="39F781C6" w14:textId="77777777" w:rsidR="0068651E" w:rsidRDefault="006C556A">
            <w:pPr>
              <w:pStyle w:val="TableParagraph"/>
              <w:tabs>
                <w:tab w:val="left" w:pos="2935"/>
              </w:tabs>
              <w:spacing w:before="32"/>
              <w:ind w:left="187"/>
              <w:jc w:val="left"/>
              <w:rPr>
                <w:sz w:val="15"/>
              </w:rPr>
            </w:pPr>
            <w:r>
              <w:rPr>
                <w:spacing w:val="-2"/>
                <w:sz w:val="15"/>
              </w:rPr>
              <w:t>Buildings</w:t>
            </w:r>
            <w:r>
              <w:rPr>
                <w:sz w:val="15"/>
              </w:rPr>
              <w:tab/>
            </w:r>
            <w:r>
              <w:rPr>
                <w:spacing w:val="-5"/>
                <w:sz w:val="15"/>
              </w:rPr>
              <w:t>5D</w:t>
            </w:r>
          </w:p>
        </w:tc>
        <w:tc>
          <w:tcPr>
            <w:tcW w:w="841" w:type="dxa"/>
            <w:tcBorders>
              <w:top w:val="single" w:sz="4" w:space="0" w:color="000000"/>
            </w:tcBorders>
          </w:tcPr>
          <w:p w14:paraId="673A6D7B" w14:textId="77777777" w:rsidR="0068651E" w:rsidRDefault="0068651E">
            <w:pPr>
              <w:pStyle w:val="TableParagraph"/>
              <w:spacing w:before="40"/>
              <w:jc w:val="left"/>
              <w:rPr>
                <w:rFonts w:ascii="Book Antiqua"/>
                <w:i/>
                <w:sz w:val="15"/>
              </w:rPr>
            </w:pPr>
          </w:p>
          <w:p w14:paraId="4786FEBF" w14:textId="77777777" w:rsidR="0068651E" w:rsidRDefault="006C556A">
            <w:pPr>
              <w:pStyle w:val="TableParagraph"/>
              <w:ind w:right="93"/>
              <w:rPr>
                <w:sz w:val="15"/>
              </w:rPr>
            </w:pPr>
            <w:r>
              <w:rPr>
                <w:spacing w:val="-2"/>
                <w:sz w:val="15"/>
              </w:rPr>
              <w:t>53,831</w:t>
            </w:r>
          </w:p>
        </w:tc>
        <w:tc>
          <w:tcPr>
            <w:tcW w:w="546" w:type="dxa"/>
            <w:tcBorders>
              <w:top w:val="single" w:sz="4" w:space="0" w:color="000000"/>
            </w:tcBorders>
          </w:tcPr>
          <w:p w14:paraId="20E7B0EB" w14:textId="77777777" w:rsidR="0068651E" w:rsidRDefault="0068651E">
            <w:pPr>
              <w:pStyle w:val="TableParagraph"/>
              <w:spacing w:before="55"/>
              <w:jc w:val="left"/>
              <w:rPr>
                <w:rFonts w:ascii="Book Antiqua"/>
                <w:i/>
                <w:sz w:val="15"/>
              </w:rPr>
            </w:pPr>
          </w:p>
          <w:p w14:paraId="737ADE71" w14:textId="77777777" w:rsidR="0068651E" w:rsidRDefault="006C556A">
            <w:pPr>
              <w:pStyle w:val="TableParagraph"/>
              <w:spacing w:line="163" w:lineRule="exact"/>
              <w:ind w:right="93"/>
              <w:rPr>
                <w:sz w:val="15"/>
              </w:rPr>
            </w:pPr>
            <w:r>
              <w:rPr>
                <w:spacing w:val="-5"/>
                <w:sz w:val="15"/>
              </w:rPr>
              <w:t>191</w:t>
            </w:r>
          </w:p>
        </w:tc>
        <w:tc>
          <w:tcPr>
            <w:tcW w:w="546" w:type="dxa"/>
            <w:tcBorders>
              <w:top w:val="single" w:sz="4" w:space="0" w:color="000000"/>
            </w:tcBorders>
          </w:tcPr>
          <w:p w14:paraId="4BB4824C" w14:textId="77777777" w:rsidR="0068651E" w:rsidRDefault="0068651E">
            <w:pPr>
              <w:pStyle w:val="TableParagraph"/>
              <w:spacing w:before="55"/>
              <w:jc w:val="left"/>
              <w:rPr>
                <w:rFonts w:ascii="Book Antiqua"/>
                <w:i/>
                <w:sz w:val="15"/>
              </w:rPr>
            </w:pPr>
          </w:p>
          <w:p w14:paraId="66F77127" w14:textId="77777777" w:rsidR="0068651E" w:rsidRDefault="006C556A">
            <w:pPr>
              <w:pStyle w:val="TableParagraph"/>
              <w:spacing w:line="163" w:lineRule="exact"/>
              <w:ind w:right="96"/>
              <w:rPr>
                <w:sz w:val="15"/>
              </w:rPr>
            </w:pPr>
            <w:r>
              <w:rPr>
                <w:spacing w:val="-5"/>
                <w:sz w:val="15"/>
              </w:rPr>
              <w:t>99</w:t>
            </w:r>
          </w:p>
        </w:tc>
        <w:tc>
          <w:tcPr>
            <w:tcW w:w="546" w:type="dxa"/>
            <w:tcBorders>
              <w:top w:val="single" w:sz="4" w:space="0" w:color="000000"/>
            </w:tcBorders>
          </w:tcPr>
          <w:p w14:paraId="3DBCD350" w14:textId="77777777" w:rsidR="0068651E" w:rsidRDefault="0068651E">
            <w:pPr>
              <w:pStyle w:val="TableParagraph"/>
              <w:spacing w:before="55"/>
              <w:jc w:val="left"/>
              <w:rPr>
                <w:rFonts w:ascii="Book Antiqua"/>
                <w:i/>
                <w:sz w:val="15"/>
              </w:rPr>
            </w:pPr>
          </w:p>
          <w:p w14:paraId="10037E5B" w14:textId="77777777" w:rsidR="0068651E" w:rsidRDefault="006C556A">
            <w:pPr>
              <w:pStyle w:val="TableParagraph"/>
              <w:spacing w:line="163" w:lineRule="exact"/>
              <w:ind w:right="92"/>
              <w:rPr>
                <w:sz w:val="15"/>
              </w:rPr>
            </w:pPr>
            <w:r>
              <w:rPr>
                <w:spacing w:val="-10"/>
                <w:sz w:val="15"/>
              </w:rPr>
              <w:t>-</w:t>
            </w:r>
          </w:p>
        </w:tc>
        <w:tc>
          <w:tcPr>
            <w:tcW w:w="473" w:type="dxa"/>
            <w:tcBorders>
              <w:top w:val="single" w:sz="4" w:space="0" w:color="000000"/>
            </w:tcBorders>
          </w:tcPr>
          <w:p w14:paraId="711317D0" w14:textId="77777777" w:rsidR="0068651E" w:rsidRDefault="0068651E">
            <w:pPr>
              <w:pStyle w:val="TableParagraph"/>
              <w:spacing w:before="55"/>
              <w:jc w:val="left"/>
              <w:rPr>
                <w:rFonts w:ascii="Book Antiqua"/>
                <w:i/>
                <w:sz w:val="15"/>
              </w:rPr>
            </w:pPr>
          </w:p>
          <w:p w14:paraId="04856D98" w14:textId="77777777" w:rsidR="0068651E" w:rsidRDefault="006C556A">
            <w:pPr>
              <w:pStyle w:val="TableParagraph"/>
              <w:spacing w:line="163" w:lineRule="exact"/>
              <w:ind w:right="21"/>
              <w:rPr>
                <w:sz w:val="15"/>
              </w:rPr>
            </w:pPr>
            <w:r>
              <w:rPr>
                <w:spacing w:val="-10"/>
                <w:sz w:val="15"/>
              </w:rPr>
              <w:t>-</w:t>
            </w:r>
          </w:p>
        </w:tc>
        <w:tc>
          <w:tcPr>
            <w:tcW w:w="652" w:type="dxa"/>
            <w:tcBorders>
              <w:top w:val="single" w:sz="4" w:space="0" w:color="000000"/>
            </w:tcBorders>
          </w:tcPr>
          <w:p w14:paraId="0DCA0A68" w14:textId="77777777" w:rsidR="0068651E" w:rsidRDefault="0068651E">
            <w:pPr>
              <w:pStyle w:val="TableParagraph"/>
              <w:spacing w:before="55"/>
              <w:jc w:val="left"/>
              <w:rPr>
                <w:rFonts w:ascii="Book Antiqua"/>
                <w:i/>
                <w:sz w:val="15"/>
              </w:rPr>
            </w:pPr>
          </w:p>
          <w:p w14:paraId="1AFDF560" w14:textId="77777777" w:rsidR="0068651E" w:rsidRDefault="006C556A">
            <w:pPr>
              <w:pStyle w:val="TableParagraph"/>
              <w:spacing w:line="163" w:lineRule="exact"/>
              <w:ind w:right="39"/>
              <w:rPr>
                <w:sz w:val="15"/>
              </w:rPr>
            </w:pPr>
            <w:r>
              <w:rPr>
                <w:spacing w:val="-10"/>
                <w:sz w:val="15"/>
              </w:rPr>
              <w:t>-</w:t>
            </w:r>
          </w:p>
        </w:tc>
        <w:tc>
          <w:tcPr>
            <w:tcW w:w="719" w:type="dxa"/>
            <w:tcBorders>
              <w:top w:val="single" w:sz="4" w:space="0" w:color="000000"/>
            </w:tcBorders>
          </w:tcPr>
          <w:p w14:paraId="1BBB2331" w14:textId="77777777" w:rsidR="0068651E" w:rsidRDefault="0068651E">
            <w:pPr>
              <w:pStyle w:val="TableParagraph"/>
              <w:spacing w:before="55"/>
              <w:jc w:val="left"/>
              <w:rPr>
                <w:rFonts w:ascii="Book Antiqua"/>
                <w:i/>
                <w:sz w:val="15"/>
              </w:rPr>
            </w:pPr>
          </w:p>
          <w:p w14:paraId="7541D4EE" w14:textId="77777777" w:rsidR="0068651E" w:rsidRDefault="006C556A">
            <w:pPr>
              <w:pStyle w:val="TableParagraph"/>
              <w:spacing w:line="163" w:lineRule="exact"/>
              <w:ind w:right="4"/>
              <w:rPr>
                <w:sz w:val="15"/>
              </w:rPr>
            </w:pPr>
            <w:r>
              <w:rPr>
                <w:spacing w:val="-2"/>
                <w:sz w:val="15"/>
              </w:rPr>
              <w:t>54,121</w:t>
            </w:r>
          </w:p>
        </w:tc>
      </w:tr>
      <w:tr w:rsidR="0068651E" w14:paraId="7F8B8434" w14:textId="77777777">
        <w:trPr>
          <w:trHeight w:val="238"/>
        </w:trPr>
        <w:tc>
          <w:tcPr>
            <w:tcW w:w="3203" w:type="dxa"/>
            <w:gridSpan w:val="2"/>
          </w:tcPr>
          <w:p w14:paraId="0B5A8079" w14:textId="77777777" w:rsidR="0068651E" w:rsidRDefault="006C556A">
            <w:pPr>
              <w:pStyle w:val="TableParagraph"/>
              <w:tabs>
                <w:tab w:val="left" w:pos="2935"/>
              </w:tabs>
              <w:spacing w:before="6"/>
              <w:ind w:left="187"/>
              <w:jc w:val="left"/>
              <w:rPr>
                <w:sz w:val="15"/>
              </w:rPr>
            </w:pPr>
            <w:r>
              <w:rPr>
                <w:sz w:val="15"/>
              </w:rPr>
              <w:t>Specialist</w:t>
            </w:r>
            <w:r>
              <w:rPr>
                <w:spacing w:val="-7"/>
                <w:sz w:val="15"/>
              </w:rPr>
              <w:t xml:space="preserve"> </w:t>
            </w:r>
            <w:r>
              <w:rPr>
                <w:sz w:val="15"/>
              </w:rPr>
              <w:t>military</w:t>
            </w:r>
            <w:r>
              <w:rPr>
                <w:spacing w:val="-6"/>
                <w:sz w:val="15"/>
              </w:rPr>
              <w:t xml:space="preserve"> </w:t>
            </w:r>
            <w:r>
              <w:rPr>
                <w:spacing w:val="-2"/>
                <w:sz w:val="15"/>
              </w:rPr>
              <w:t>equipment</w:t>
            </w:r>
            <w:r>
              <w:rPr>
                <w:sz w:val="15"/>
              </w:rPr>
              <w:tab/>
            </w:r>
            <w:r>
              <w:rPr>
                <w:spacing w:val="-5"/>
                <w:sz w:val="15"/>
              </w:rPr>
              <w:t>5D</w:t>
            </w:r>
          </w:p>
        </w:tc>
        <w:tc>
          <w:tcPr>
            <w:tcW w:w="841" w:type="dxa"/>
          </w:tcPr>
          <w:p w14:paraId="29FF616C" w14:textId="77777777" w:rsidR="0068651E" w:rsidRDefault="006C556A">
            <w:pPr>
              <w:pStyle w:val="TableParagraph"/>
              <w:spacing w:before="6"/>
              <w:ind w:right="93"/>
              <w:rPr>
                <w:sz w:val="15"/>
              </w:rPr>
            </w:pPr>
            <w:r>
              <w:rPr>
                <w:spacing w:val="-2"/>
                <w:sz w:val="15"/>
              </w:rPr>
              <w:t>84,627</w:t>
            </w:r>
          </w:p>
        </w:tc>
        <w:tc>
          <w:tcPr>
            <w:tcW w:w="546" w:type="dxa"/>
          </w:tcPr>
          <w:p w14:paraId="4549404E" w14:textId="77777777" w:rsidR="0068651E" w:rsidRDefault="006C556A">
            <w:pPr>
              <w:pStyle w:val="TableParagraph"/>
              <w:spacing w:before="21"/>
              <w:ind w:right="92"/>
              <w:rPr>
                <w:sz w:val="15"/>
              </w:rPr>
            </w:pPr>
            <w:r>
              <w:rPr>
                <w:spacing w:val="-10"/>
                <w:sz w:val="15"/>
              </w:rPr>
              <w:t>-</w:t>
            </w:r>
          </w:p>
        </w:tc>
        <w:tc>
          <w:tcPr>
            <w:tcW w:w="546" w:type="dxa"/>
          </w:tcPr>
          <w:p w14:paraId="2634C289" w14:textId="77777777" w:rsidR="0068651E" w:rsidRDefault="006C556A">
            <w:pPr>
              <w:pStyle w:val="TableParagraph"/>
              <w:spacing w:before="21"/>
              <w:ind w:right="94"/>
              <w:rPr>
                <w:sz w:val="15"/>
              </w:rPr>
            </w:pPr>
            <w:r>
              <w:rPr>
                <w:spacing w:val="-2"/>
                <w:sz w:val="15"/>
              </w:rPr>
              <w:t>(911)</w:t>
            </w:r>
          </w:p>
        </w:tc>
        <w:tc>
          <w:tcPr>
            <w:tcW w:w="546" w:type="dxa"/>
          </w:tcPr>
          <w:p w14:paraId="5117BF36" w14:textId="77777777" w:rsidR="0068651E" w:rsidRDefault="006C556A">
            <w:pPr>
              <w:pStyle w:val="TableParagraph"/>
              <w:spacing w:before="21"/>
              <w:ind w:right="92"/>
              <w:rPr>
                <w:sz w:val="15"/>
              </w:rPr>
            </w:pPr>
            <w:r>
              <w:rPr>
                <w:spacing w:val="-10"/>
                <w:sz w:val="15"/>
              </w:rPr>
              <w:t>-</w:t>
            </w:r>
          </w:p>
        </w:tc>
        <w:tc>
          <w:tcPr>
            <w:tcW w:w="473" w:type="dxa"/>
          </w:tcPr>
          <w:p w14:paraId="170F525C" w14:textId="77777777" w:rsidR="0068651E" w:rsidRDefault="006C556A">
            <w:pPr>
              <w:pStyle w:val="TableParagraph"/>
              <w:spacing w:before="21"/>
              <w:ind w:right="21"/>
              <w:rPr>
                <w:sz w:val="15"/>
              </w:rPr>
            </w:pPr>
            <w:r>
              <w:rPr>
                <w:spacing w:val="-10"/>
                <w:sz w:val="15"/>
              </w:rPr>
              <w:t>-</w:t>
            </w:r>
          </w:p>
        </w:tc>
        <w:tc>
          <w:tcPr>
            <w:tcW w:w="652" w:type="dxa"/>
          </w:tcPr>
          <w:p w14:paraId="41D761CC" w14:textId="77777777" w:rsidR="0068651E" w:rsidRDefault="006C556A">
            <w:pPr>
              <w:pStyle w:val="TableParagraph"/>
              <w:spacing w:before="21"/>
              <w:ind w:right="39"/>
              <w:rPr>
                <w:sz w:val="15"/>
              </w:rPr>
            </w:pPr>
            <w:r>
              <w:rPr>
                <w:spacing w:val="-10"/>
                <w:sz w:val="15"/>
              </w:rPr>
              <w:t>-</w:t>
            </w:r>
          </w:p>
        </w:tc>
        <w:tc>
          <w:tcPr>
            <w:tcW w:w="719" w:type="dxa"/>
          </w:tcPr>
          <w:p w14:paraId="7ECFA8CC" w14:textId="77777777" w:rsidR="0068651E" w:rsidRDefault="006C556A">
            <w:pPr>
              <w:pStyle w:val="TableParagraph"/>
              <w:spacing w:before="21"/>
              <w:ind w:right="4"/>
              <w:rPr>
                <w:sz w:val="15"/>
              </w:rPr>
            </w:pPr>
            <w:r>
              <w:rPr>
                <w:spacing w:val="-2"/>
                <w:sz w:val="15"/>
              </w:rPr>
              <w:t>83,716</w:t>
            </w:r>
          </w:p>
        </w:tc>
      </w:tr>
      <w:tr w:rsidR="0068651E" w14:paraId="6C10DAA2" w14:textId="77777777">
        <w:trPr>
          <w:trHeight w:val="309"/>
        </w:trPr>
        <w:tc>
          <w:tcPr>
            <w:tcW w:w="3203" w:type="dxa"/>
            <w:gridSpan w:val="2"/>
          </w:tcPr>
          <w:p w14:paraId="265BC6E3" w14:textId="77777777" w:rsidR="0068651E" w:rsidRDefault="006C556A">
            <w:pPr>
              <w:pStyle w:val="TableParagraph"/>
              <w:tabs>
                <w:tab w:val="left" w:pos="2935"/>
              </w:tabs>
              <w:spacing w:line="151" w:lineRule="auto"/>
              <w:ind w:left="187"/>
              <w:jc w:val="left"/>
              <w:rPr>
                <w:sz w:val="15"/>
              </w:rPr>
            </w:pPr>
            <w:r>
              <w:rPr>
                <w:sz w:val="15"/>
              </w:rPr>
              <w:t>Other</w:t>
            </w:r>
            <w:r>
              <w:rPr>
                <w:spacing w:val="-6"/>
                <w:sz w:val="15"/>
              </w:rPr>
              <w:t xml:space="preserve"> </w:t>
            </w:r>
            <w:r>
              <w:rPr>
                <w:sz w:val="15"/>
              </w:rPr>
              <w:t>plant,</w:t>
            </w:r>
            <w:r>
              <w:rPr>
                <w:spacing w:val="-5"/>
                <w:sz w:val="15"/>
              </w:rPr>
              <w:t xml:space="preserve"> </w:t>
            </w:r>
            <w:r>
              <w:rPr>
                <w:sz w:val="15"/>
              </w:rPr>
              <w:t>equipment</w:t>
            </w:r>
            <w:r>
              <w:rPr>
                <w:spacing w:val="-3"/>
                <w:sz w:val="15"/>
              </w:rPr>
              <w:t xml:space="preserve"> </w:t>
            </w:r>
            <w:r>
              <w:rPr>
                <w:spacing w:val="-5"/>
                <w:sz w:val="15"/>
              </w:rPr>
              <w:t>and</w:t>
            </w:r>
            <w:r>
              <w:rPr>
                <w:sz w:val="15"/>
              </w:rPr>
              <w:tab/>
            </w:r>
            <w:r>
              <w:rPr>
                <w:spacing w:val="-5"/>
                <w:position w:val="-8"/>
                <w:sz w:val="15"/>
              </w:rPr>
              <w:t>5D</w:t>
            </w:r>
          </w:p>
          <w:p w14:paraId="29E9C004" w14:textId="77777777" w:rsidR="0068651E" w:rsidRDefault="006C556A">
            <w:pPr>
              <w:pStyle w:val="TableParagraph"/>
              <w:spacing w:line="117" w:lineRule="exact"/>
              <w:ind w:left="335"/>
              <w:jc w:val="left"/>
              <w:rPr>
                <w:sz w:val="15"/>
              </w:rPr>
            </w:pPr>
            <w:r>
              <w:rPr>
                <w:spacing w:val="-2"/>
                <w:sz w:val="15"/>
              </w:rPr>
              <w:t>infrastructure</w:t>
            </w:r>
          </w:p>
        </w:tc>
        <w:tc>
          <w:tcPr>
            <w:tcW w:w="841" w:type="dxa"/>
          </w:tcPr>
          <w:p w14:paraId="07783339" w14:textId="77777777" w:rsidR="0068651E" w:rsidRDefault="006C556A">
            <w:pPr>
              <w:pStyle w:val="TableParagraph"/>
              <w:spacing w:before="41"/>
              <w:ind w:right="93"/>
              <w:rPr>
                <w:sz w:val="15"/>
              </w:rPr>
            </w:pPr>
            <w:r>
              <w:rPr>
                <w:spacing w:val="-2"/>
                <w:sz w:val="15"/>
              </w:rPr>
              <w:t>78,806</w:t>
            </w:r>
          </w:p>
        </w:tc>
        <w:tc>
          <w:tcPr>
            <w:tcW w:w="546" w:type="dxa"/>
          </w:tcPr>
          <w:p w14:paraId="2951B60D" w14:textId="77777777" w:rsidR="0068651E" w:rsidRDefault="006C556A">
            <w:pPr>
              <w:pStyle w:val="TableParagraph"/>
              <w:spacing w:before="127" w:line="162" w:lineRule="exact"/>
              <w:ind w:right="93"/>
              <w:rPr>
                <w:sz w:val="15"/>
              </w:rPr>
            </w:pPr>
            <w:r>
              <w:rPr>
                <w:spacing w:val="-5"/>
                <w:sz w:val="15"/>
              </w:rPr>
              <w:t>124</w:t>
            </w:r>
          </w:p>
        </w:tc>
        <w:tc>
          <w:tcPr>
            <w:tcW w:w="546" w:type="dxa"/>
          </w:tcPr>
          <w:p w14:paraId="3EC1C7DF" w14:textId="77777777" w:rsidR="0068651E" w:rsidRDefault="006C556A">
            <w:pPr>
              <w:pStyle w:val="TableParagraph"/>
              <w:spacing w:before="127" w:line="162" w:lineRule="exact"/>
              <w:ind w:right="94"/>
              <w:rPr>
                <w:sz w:val="15"/>
              </w:rPr>
            </w:pPr>
            <w:r>
              <w:rPr>
                <w:spacing w:val="-5"/>
                <w:sz w:val="15"/>
              </w:rPr>
              <w:t>119</w:t>
            </w:r>
          </w:p>
        </w:tc>
        <w:tc>
          <w:tcPr>
            <w:tcW w:w="546" w:type="dxa"/>
          </w:tcPr>
          <w:p w14:paraId="2B1D83DD" w14:textId="77777777" w:rsidR="0068651E" w:rsidRDefault="006C556A">
            <w:pPr>
              <w:pStyle w:val="TableParagraph"/>
              <w:spacing w:before="127" w:line="162" w:lineRule="exact"/>
              <w:ind w:right="92"/>
              <w:rPr>
                <w:sz w:val="15"/>
              </w:rPr>
            </w:pPr>
            <w:r>
              <w:rPr>
                <w:spacing w:val="-10"/>
                <w:sz w:val="15"/>
              </w:rPr>
              <w:t>-</w:t>
            </w:r>
          </w:p>
        </w:tc>
        <w:tc>
          <w:tcPr>
            <w:tcW w:w="473" w:type="dxa"/>
          </w:tcPr>
          <w:p w14:paraId="26588490" w14:textId="77777777" w:rsidR="0068651E" w:rsidRDefault="006C556A">
            <w:pPr>
              <w:pStyle w:val="TableParagraph"/>
              <w:spacing w:before="127" w:line="162" w:lineRule="exact"/>
              <w:ind w:right="21"/>
              <w:rPr>
                <w:sz w:val="15"/>
              </w:rPr>
            </w:pPr>
            <w:r>
              <w:rPr>
                <w:spacing w:val="-10"/>
                <w:sz w:val="15"/>
              </w:rPr>
              <w:t>-</w:t>
            </w:r>
          </w:p>
        </w:tc>
        <w:tc>
          <w:tcPr>
            <w:tcW w:w="652" w:type="dxa"/>
          </w:tcPr>
          <w:p w14:paraId="2CE24289" w14:textId="77777777" w:rsidR="0068651E" w:rsidRDefault="006C556A">
            <w:pPr>
              <w:pStyle w:val="TableParagraph"/>
              <w:spacing w:before="127" w:line="162" w:lineRule="exact"/>
              <w:ind w:right="39"/>
              <w:rPr>
                <w:sz w:val="15"/>
              </w:rPr>
            </w:pPr>
            <w:r>
              <w:rPr>
                <w:spacing w:val="-10"/>
                <w:sz w:val="15"/>
              </w:rPr>
              <w:t>-</w:t>
            </w:r>
          </w:p>
        </w:tc>
        <w:tc>
          <w:tcPr>
            <w:tcW w:w="719" w:type="dxa"/>
          </w:tcPr>
          <w:p w14:paraId="7F1F3A69" w14:textId="77777777" w:rsidR="0068651E" w:rsidRDefault="006C556A">
            <w:pPr>
              <w:pStyle w:val="TableParagraph"/>
              <w:spacing w:before="127" w:line="162" w:lineRule="exact"/>
              <w:ind w:right="4"/>
              <w:rPr>
                <w:sz w:val="15"/>
              </w:rPr>
            </w:pPr>
            <w:r>
              <w:rPr>
                <w:spacing w:val="-2"/>
                <w:sz w:val="15"/>
              </w:rPr>
              <w:t>79,049</w:t>
            </w:r>
          </w:p>
        </w:tc>
      </w:tr>
      <w:tr w:rsidR="0068651E" w14:paraId="4B7304A2" w14:textId="77777777">
        <w:trPr>
          <w:trHeight w:val="198"/>
        </w:trPr>
        <w:tc>
          <w:tcPr>
            <w:tcW w:w="2742" w:type="dxa"/>
          </w:tcPr>
          <w:p w14:paraId="5DA068DE" w14:textId="77777777" w:rsidR="0068651E" w:rsidRDefault="006C556A">
            <w:pPr>
              <w:pStyle w:val="TableParagraph"/>
              <w:spacing w:line="171" w:lineRule="exact"/>
              <w:ind w:left="187"/>
              <w:jc w:val="left"/>
              <w:rPr>
                <w:sz w:val="15"/>
              </w:rPr>
            </w:pPr>
            <w:r>
              <w:rPr>
                <w:spacing w:val="-2"/>
                <w:sz w:val="15"/>
              </w:rPr>
              <w:t>Intangibles</w:t>
            </w:r>
          </w:p>
        </w:tc>
        <w:tc>
          <w:tcPr>
            <w:tcW w:w="461" w:type="dxa"/>
          </w:tcPr>
          <w:p w14:paraId="6DE3FBC4" w14:textId="77777777" w:rsidR="0068651E" w:rsidRDefault="006C556A">
            <w:pPr>
              <w:pStyle w:val="TableParagraph"/>
              <w:spacing w:line="171" w:lineRule="exact"/>
              <w:ind w:right="72"/>
              <w:rPr>
                <w:sz w:val="15"/>
              </w:rPr>
            </w:pPr>
            <w:r>
              <w:rPr>
                <w:spacing w:val="-5"/>
                <w:sz w:val="15"/>
              </w:rPr>
              <w:t>5D</w:t>
            </w:r>
          </w:p>
        </w:tc>
        <w:tc>
          <w:tcPr>
            <w:tcW w:w="841" w:type="dxa"/>
          </w:tcPr>
          <w:p w14:paraId="5E3E765A" w14:textId="77777777" w:rsidR="0068651E" w:rsidRDefault="006C556A">
            <w:pPr>
              <w:pStyle w:val="TableParagraph"/>
              <w:spacing w:line="171" w:lineRule="exact"/>
              <w:ind w:right="93"/>
              <w:rPr>
                <w:sz w:val="15"/>
              </w:rPr>
            </w:pPr>
            <w:r>
              <w:rPr>
                <w:spacing w:val="-2"/>
                <w:sz w:val="15"/>
              </w:rPr>
              <w:t>15,810</w:t>
            </w:r>
          </w:p>
        </w:tc>
        <w:tc>
          <w:tcPr>
            <w:tcW w:w="546" w:type="dxa"/>
          </w:tcPr>
          <w:p w14:paraId="1D4F471E" w14:textId="77777777" w:rsidR="0068651E" w:rsidRDefault="006C556A">
            <w:pPr>
              <w:pStyle w:val="TableParagraph"/>
              <w:spacing w:before="16" w:line="162" w:lineRule="exact"/>
              <w:ind w:right="92"/>
              <w:rPr>
                <w:sz w:val="15"/>
              </w:rPr>
            </w:pPr>
            <w:r>
              <w:rPr>
                <w:spacing w:val="-10"/>
                <w:sz w:val="15"/>
              </w:rPr>
              <w:t>-</w:t>
            </w:r>
          </w:p>
        </w:tc>
        <w:tc>
          <w:tcPr>
            <w:tcW w:w="546" w:type="dxa"/>
          </w:tcPr>
          <w:p w14:paraId="05681D5F" w14:textId="77777777" w:rsidR="0068651E" w:rsidRDefault="006C556A">
            <w:pPr>
              <w:pStyle w:val="TableParagraph"/>
              <w:spacing w:before="16" w:line="162" w:lineRule="exact"/>
              <w:ind w:right="94"/>
              <w:rPr>
                <w:sz w:val="15"/>
              </w:rPr>
            </w:pPr>
            <w:r>
              <w:rPr>
                <w:spacing w:val="-5"/>
                <w:sz w:val="15"/>
              </w:rPr>
              <w:t>665</w:t>
            </w:r>
          </w:p>
        </w:tc>
        <w:tc>
          <w:tcPr>
            <w:tcW w:w="546" w:type="dxa"/>
          </w:tcPr>
          <w:p w14:paraId="063B8654" w14:textId="77777777" w:rsidR="0068651E" w:rsidRDefault="006C556A">
            <w:pPr>
              <w:pStyle w:val="TableParagraph"/>
              <w:spacing w:before="16" w:line="162" w:lineRule="exact"/>
              <w:ind w:right="92"/>
              <w:rPr>
                <w:sz w:val="15"/>
              </w:rPr>
            </w:pPr>
            <w:r>
              <w:rPr>
                <w:spacing w:val="-10"/>
                <w:sz w:val="15"/>
              </w:rPr>
              <w:t>-</w:t>
            </w:r>
          </w:p>
        </w:tc>
        <w:tc>
          <w:tcPr>
            <w:tcW w:w="1125" w:type="dxa"/>
            <w:gridSpan w:val="2"/>
          </w:tcPr>
          <w:p w14:paraId="349CFC90" w14:textId="77777777" w:rsidR="0068651E" w:rsidRDefault="006C556A">
            <w:pPr>
              <w:pStyle w:val="TableParagraph"/>
              <w:tabs>
                <w:tab w:val="left" w:pos="1033"/>
              </w:tabs>
              <w:spacing w:before="16" w:line="162" w:lineRule="exact"/>
              <w:ind w:left="399"/>
              <w:jc w:val="left"/>
              <w:rPr>
                <w:sz w:val="15"/>
              </w:rPr>
            </w:pPr>
            <w:r>
              <w:rPr>
                <w:spacing w:val="-10"/>
                <w:sz w:val="15"/>
              </w:rPr>
              <w:t>-</w:t>
            </w:r>
            <w:r>
              <w:rPr>
                <w:sz w:val="15"/>
              </w:rPr>
              <w:tab/>
            </w:r>
            <w:r>
              <w:rPr>
                <w:spacing w:val="-10"/>
                <w:sz w:val="15"/>
              </w:rPr>
              <w:t>-</w:t>
            </w:r>
          </w:p>
        </w:tc>
        <w:tc>
          <w:tcPr>
            <w:tcW w:w="719" w:type="dxa"/>
          </w:tcPr>
          <w:p w14:paraId="0591F50F" w14:textId="77777777" w:rsidR="0068651E" w:rsidRDefault="006C556A">
            <w:pPr>
              <w:pStyle w:val="TableParagraph"/>
              <w:spacing w:before="16" w:line="162" w:lineRule="exact"/>
              <w:ind w:right="4"/>
              <w:rPr>
                <w:sz w:val="15"/>
              </w:rPr>
            </w:pPr>
            <w:r>
              <w:rPr>
                <w:spacing w:val="-2"/>
                <w:sz w:val="15"/>
              </w:rPr>
              <w:t>16,475</w:t>
            </w:r>
          </w:p>
        </w:tc>
      </w:tr>
      <w:tr w:rsidR="0068651E" w14:paraId="37C6959E" w14:textId="77777777">
        <w:trPr>
          <w:trHeight w:val="203"/>
        </w:trPr>
        <w:tc>
          <w:tcPr>
            <w:tcW w:w="2742" w:type="dxa"/>
          </w:tcPr>
          <w:p w14:paraId="16859FEF" w14:textId="77777777" w:rsidR="0068651E" w:rsidRDefault="006C556A">
            <w:pPr>
              <w:pStyle w:val="TableParagraph"/>
              <w:spacing w:before="5"/>
              <w:ind w:left="187"/>
              <w:jc w:val="left"/>
              <w:rPr>
                <w:sz w:val="15"/>
              </w:rPr>
            </w:pPr>
            <w:r>
              <w:rPr>
                <w:spacing w:val="-2"/>
                <w:sz w:val="15"/>
              </w:rPr>
              <w:t>Inventories</w:t>
            </w:r>
          </w:p>
        </w:tc>
        <w:tc>
          <w:tcPr>
            <w:tcW w:w="461" w:type="dxa"/>
          </w:tcPr>
          <w:p w14:paraId="1F554893" w14:textId="77777777" w:rsidR="0068651E" w:rsidRDefault="006C556A">
            <w:pPr>
              <w:pStyle w:val="TableParagraph"/>
              <w:spacing w:before="5"/>
              <w:ind w:right="76"/>
              <w:rPr>
                <w:sz w:val="15"/>
              </w:rPr>
            </w:pPr>
            <w:r>
              <w:rPr>
                <w:spacing w:val="-5"/>
                <w:sz w:val="15"/>
              </w:rPr>
              <w:t>5E</w:t>
            </w:r>
          </w:p>
        </w:tc>
        <w:tc>
          <w:tcPr>
            <w:tcW w:w="841" w:type="dxa"/>
          </w:tcPr>
          <w:p w14:paraId="25CE0473" w14:textId="77777777" w:rsidR="0068651E" w:rsidRDefault="006C556A">
            <w:pPr>
              <w:pStyle w:val="TableParagraph"/>
              <w:spacing w:before="5"/>
              <w:ind w:right="93"/>
              <w:rPr>
                <w:sz w:val="15"/>
              </w:rPr>
            </w:pPr>
            <w:r>
              <w:rPr>
                <w:spacing w:val="-2"/>
                <w:sz w:val="15"/>
              </w:rPr>
              <w:t>12,976</w:t>
            </w:r>
          </w:p>
        </w:tc>
        <w:tc>
          <w:tcPr>
            <w:tcW w:w="546" w:type="dxa"/>
          </w:tcPr>
          <w:p w14:paraId="6B8D6978" w14:textId="77777777" w:rsidR="0068651E" w:rsidRDefault="006C556A">
            <w:pPr>
              <w:pStyle w:val="TableParagraph"/>
              <w:spacing w:before="22" w:line="162" w:lineRule="exact"/>
              <w:ind w:right="92"/>
              <w:rPr>
                <w:sz w:val="15"/>
              </w:rPr>
            </w:pPr>
            <w:r>
              <w:rPr>
                <w:spacing w:val="-10"/>
                <w:sz w:val="15"/>
              </w:rPr>
              <w:t>-</w:t>
            </w:r>
          </w:p>
        </w:tc>
        <w:tc>
          <w:tcPr>
            <w:tcW w:w="546" w:type="dxa"/>
          </w:tcPr>
          <w:p w14:paraId="2B141B8D" w14:textId="77777777" w:rsidR="0068651E" w:rsidRDefault="006C556A">
            <w:pPr>
              <w:pStyle w:val="TableParagraph"/>
              <w:spacing w:before="22" w:line="162" w:lineRule="exact"/>
              <w:ind w:right="94"/>
              <w:rPr>
                <w:sz w:val="15"/>
              </w:rPr>
            </w:pPr>
            <w:r>
              <w:rPr>
                <w:spacing w:val="-2"/>
                <w:sz w:val="15"/>
              </w:rPr>
              <w:t>(102)</w:t>
            </w:r>
          </w:p>
        </w:tc>
        <w:tc>
          <w:tcPr>
            <w:tcW w:w="546" w:type="dxa"/>
          </w:tcPr>
          <w:p w14:paraId="3D71CCE9" w14:textId="77777777" w:rsidR="0068651E" w:rsidRDefault="006C556A">
            <w:pPr>
              <w:pStyle w:val="TableParagraph"/>
              <w:spacing w:before="22" w:line="162" w:lineRule="exact"/>
              <w:ind w:right="92"/>
              <w:rPr>
                <w:sz w:val="15"/>
              </w:rPr>
            </w:pPr>
            <w:r>
              <w:rPr>
                <w:spacing w:val="-10"/>
                <w:sz w:val="15"/>
              </w:rPr>
              <w:t>-</w:t>
            </w:r>
          </w:p>
        </w:tc>
        <w:tc>
          <w:tcPr>
            <w:tcW w:w="1125" w:type="dxa"/>
            <w:gridSpan w:val="2"/>
          </w:tcPr>
          <w:p w14:paraId="51CED492" w14:textId="77777777" w:rsidR="0068651E" w:rsidRDefault="006C556A">
            <w:pPr>
              <w:pStyle w:val="TableParagraph"/>
              <w:tabs>
                <w:tab w:val="left" w:pos="1033"/>
              </w:tabs>
              <w:spacing w:before="22" w:line="162" w:lineRule="exact"/>
              <w:ind w:left="399"/>
              <w:jc w:val="left"/>
              <w:rPr>
                <w:sz w:val="15"/>
              </w:rPr>
            </w:pPr>
            <w:r>
              <w:rPr>
                <w:spacing w:val="-10"/>
                <w:sz w:val="15"/>
              </w:rPr>
              <w:t>-</w:t>
            </w:r>
            <w:r>
              <w:rPr>
                <w:sz w:val="15"/>
              </w:rPr>
              <w:tab/>
            </w:r>
            <w:r>
              <w:rPr>
                <w:spacing w:val="-10"/>
                <w:sz w:val="15"/>
              </w:rPr>
              <w:t>-</w:t>
            </w:r>
          </w:p>
        </w:tc>
        <w:tc>
          <w:tcPr>
            <w:tcW w:w="719" w:type="dxa"/>
          </w:tcPr>
          <w:p w14:paraId="06BDBB49" w14:textId="77777777" w:rsidR="0068651E" w:rsidRDefault="006C556A">
            <w:pPr>
              <w:pStyle w:val="TableParagraph"/>
              <w:spacing w:before="22" w:line="162" w:lineRule="exact"/>
              <w:ind w:right="4"/>
              <w:rPr>
                <w:sz w:val="15"/>
              </w:rPr>
            </w:pPr>
            <w:r>
              <w:rPr>
                <w:spacing w:val="-2"/>
                <w:sz w:val="15"/>
              </w:rPr>
              <w:t>12,874</w:t>
            </w:r>
          </w:p>
        </w:tc>
      </w:tr>
      <w:tr w:rsidR="0068651E" w14:paraId="5803BABB" w14:textId="77777777">
        <w:trPr>
          <w:trHeight w:val="193"/>
        </w:trPr>
        <w:tc>
          <w:tcPr>
            <w:tcW w:w="2742" w:type="dxa"/>
          </w:tcPr>
          <w:p w14:paraId="5866ADC8" w14:textId="77777777" w:rsidR="0068651E" w:rsidRDefault="006C556A">
            <w:pPr>
              <w:pStyle w:val="TableParagraph"/>
              <w:spacing w:before="5" w:line="168" w:lineRule="exact"/>
              <w:ind w:left="187"/>
              <w:jc w:val="left"/>
              <w:rPr>
                <w:sz w:val="15"/>
              </w:rPr>
            </w:pPr>
            <w:r>
              <w:rPr>
                <w:sz w:val="15"/>
              </w:rPr>
              <w:t>Other</w:t>
            </w:r>
            <w:r>
              <w:rPr>
                <w:spacing w:val="-7"/>
                <w:sz w:val="15"/>
              </w:rPr>
              <w:t xml:space="preserve"> </w:t>
            </w:r>
            <w:r>
              <w:rPr>
                <w:sz w:val="15"/>
              </w:rPr>
              <w:t>non-financial</w:t>
            </w:r>
            <w:r>
              <w:rPr>
                <w:spacing w:val="-6"/>
                <w:sz w:val="15"/>
              </w:rPr>
              <w:t xml:space="preserve"> </w:t>
            </w:r>
            <w:r>
              <w:rPr>
                <w:spacing w:val="-2"/>
                <w:sz w:val="15"/>
              </w:rPr>
              <w:t>assets</w:t>
            </w:r>
          </w:p>
        </w:tc>
        <w:tc>
          <w:tcPr>
            <w:tcW w:w="461" w:type="dxa"/>
          </w:tcPr>
          <w:p w14:paraId="7625B442" w14:textId="77777777" w:rsidR="0068651E" w:rsidRDefault="006C556A">
            <w:pPr>
              <w:pStyle w:val="TableParagraph"/>
              <w:spacing w:before="5" w:line="168" w:lineRule="exact"/>
              <w:ind w:right="82"/>
              <w:rPr>
                <w:sz w:val="15"/>
              </w:rPr>
            </w:pPr>
            <w:r>
              <w:rPr>
                <w:spacing w:val="-5"/>
                <w:sz w:val="15"/>
              </w:rPr>
              <w:t>5F</w:t>
            </w:r>
          </w:p>
        </w:tc>
        <w:tc>
          <w:tcPr>
            <w:tcW w:w="841" w:type="dxa"/>
            <w:tcBorders>
              <w:bottom w:val="single" w:sz="4" w:space="0" w:color="000000"/>
            </w:tcBorders>
          </w:tcPr>
          <w:p w14:paraId="1F8149AE" w14:textId="77777777" w:rsidR="0068651E" w:rsidRDefault="006C556A">
            <w:pPr>
              <w:pStyle w:val="TableParagraph"/>
              <w:spacing w:before="5" w:line="168" w:lineRule="exact"/>
              <w:ind w:right="93"/>
              <w:rPr>
                <w:sz w:val="15"/>
              </w:rPr>
            </w:pPr>
            <w:r>
              <w:rPr>
                <w:spacing w:val="-2"/>
                <w:sz w:val="15"/>
              </w:rPr>
              <w:t>6,790</w:t>
            </w:r>
          </w:p>
        </w:tc>
        <w:tc>
          <w:tcPr>
            <w:tcW w:w="546" w:type="dxa"/>
            <w:tcBorders>
              <w:bottom w:val="single" w:sz="4" w:space="0" w:color="000000"/>
            </w:tcBorders>
          </w:tcPr>
          <w:p w14:paraId="3DF45BDF" w14:textId="77777777" w:rsidR="0068651E" w:rsidRDefault="006C556A">
            <w:pPr>
              <w:pStyle w:val="TableParagraph"/>
              <w:spacing w:before="22" w:line="152" w:lineRule="exact"/>
              <w:ind w:right="92"/>
              <w:rPr>
                <w:sz w:val="15"/>
              </w:rPr>
            </w:pPr>
            <w:r>
              <w:rPr>
                <w:spacing w:val="-10"/>
                <w:sz w:val="15"/>
              </w:rPr>
              <w:t>-</w:t>
            </w:r>
          </w:p>
        </w:tc>
        <w:tc>
          <w:tcPr>
            <w:tcW w:w="546" w:type="dxa"/>
            <w:tcBorders>
              <w:bottom w:val="single" w:sz="4" w:space="0" w:color="000000"/>
            </w:tcBorders>
          </w:tcPr>
          <w:p w14:paraId="627554AC" w14:textId="77777777" w:rsidR="0068651E" w:rsidRDefault="006C556A">
            <w:pPr>
              <w:pStyle w:val="TableParagraph"/>
              <w:spacing w:before="22" w:line="152" w:lineRule="exact"/>
              <w:ind w:right="94"/>
              <w:rPr>
                <w:sz w:val="15"/>
              </w:rPr>
            </w:pPr>
            <w:r>
              <w:rPr>
                <w:spacing w:val="-5"/>
                <w:sz w:val="15"/>
              </w:rPr>
              <w:t>158</w:t>
            </w:r>
          </w:p>
        </w:tc>
        <w:tc>
          <w:tcPr>
            <w:tcW w:w="546" w:type="dxa"/>
            <w:tcBorders>
              <w:bottom w:val="single" w:sz="4" w:space="0" w:color="000000"/>
            </w:tcBorders>
          </w:tcPr>
          <w:p w14:paraId="4A3E4272" w14:textId="77777777" w:rsidR="0068651E" w:rsidRDefault="006C556A">
            <w:pPr>
              <w:pStyle w:val="TableParagraph"/>
              <w:spacing w:before="22" w:line="152" w:lineRule="exact"/>
              <w:ind w:right="92"/>
              <w:rPr>
                <w:sz w:val="15"/>
              </w:rPr>
            </w:pPr>
            <w:r>
              <w:rPr>
                <w:spacing w:val="-10"/>
                <w:sz w:val="15"/>
              </w:rPr>
              <w:t>-</w:t>
            </w:r>
          </w:p>
        </w:tc>
        <w:tc>
          <w:tcPr>
            <w:tcW w:w="1125" w:type="dxa"/>
            <w:gridSpan w:val="2"/>
            <w:tcBorders>
              <w:bottom w:val="single" w:sz="4" w:space="0" w:color="000000"/>
            </w:tcBorders>
          </w:tcPr>
          <w:p w14:paraId="5187E1D6" w14:textId="77777777" w:rsidR="0068651E" w:rsidRDefault="006C556A">
            <w:pPr>
              <w:pStyle w:val="TableParagraph"/>
              <w:tabs>
                <w:tab w:val="left" w:pos="1033"/>
              </w:tabs>
              <w:spacing w:before="22" w:line="152" w:lineRule="exact"/>
              <w:ind w:left="399"/>
              <w:jc w:val="left"/>
              <w:rPr>
                <w:sz w:val="15"/>
              </w:rPr>
            </w:pPr>
            <w:r>
              <w:rPr>
                <w:spacing w:val="-10"/>
                <w:sz w:val="15"/>
              </w:rPr>
              <w:t>-</w:t>
            </w:r>
            <w:r>
              <w:rPr>
                <w:sz w:val="15"/>
              </w:rPr>
              <w:tab/>
            </w:r>
            <w:r>
              <w:rPr>
                <w:spacing w:val="-10"/>
                <w:sz w:val="15"/>
              </w:rPr>
              <w:t>-</w:t>
            </w:r>
          </w:p>
        </w:tc>
        <w:tc>
          <w:tcPr>
            <w:tcW w:w="719" w:type="dxa"/>
            <w:tcBorders>
              <w:bottom w:val="single" w:sz="4" w:space="0" w:color="000000"/>
            </w:tcBorders>
          </w:tcPr>
          <w:p w14:paraId="64EFA116" w14:textId="77777777" w:rsidR="0068651E" w:rsidRDefault="006C556A">
            <w:pPr>
              <w:pStyle w:val="TableParagraph"/>
              <w:spacing w:before="22" w:line="152" w:lineRule="exact"/>
              <w:ind w:right="4"/>
              <w:rPr>
                <w:sz w:val="15"/>
              </w:rPr>
            </w:pPr>
            <w:r>
              <w:rPr>
                <w:spacing w:val="-2"/>
                <w:sz w:val="15"/>
              </w:rPr>
              <w:t>6,948</w:t>
            </w:r>
          </w:p>
        </w:tc>
      </w:tr>
      <w:tr w:rsidR="0068651E" w14:paraId="7CF3B44C" w14:textId="77777777">
        <w:trPr>
          <w:trHeight w:val="203"/>
        </w:trPr>
        <w:tc>
          <w:tcPr>
            <w:tcW w:w="2742" w:type="dxa"/>
          </w:tcPr>
          <w:p w14:paraId="221F8DCC" w14:textId="77777777" w:rsidR="0068651E" w:rsidRDefault="006C556A">
            <w:pPr>
              <w:pStyle w:val="TableParagraph"/>
              <w:spacing w:before="17" w:line="166" w:lineRule="exact"/>
              <w:ind w:left="26"/>
              <w:jc w:val="left"/>
              <w:rPr>
                <w:i/>
                <w:sz w:val="15"/>
              </w:rPr>
            </w:pPr>
            <w:r>
              <w:rPr>
                <w:i/>
                <w:sz w:val="15"/>
              </w:rPr>
              <w:t>Total</w:t>
            </w:r>
            <w:r>
              <w:rPr>
                <w:i/>
                <w:spacing w:val="-6"/>
                <w:sz w:val="15"/>
              </w:rPr>
              <w:t xml:space="preserve"> </w:t>
            </w:r>
            <w:r>
              <w:rPr>
                <w:i/>
                <w:sz w:val="15"/>
              </w:rPr>
              <w:t>non-financial</w:t>
            </w:r>
            <w:r>
              <w:rPr>
                <w:i/>
                <w:spacing w:val="-6"/>
                <w:sz w:val="15"/>
              </w:rPr>
              <w:t xml:space="preserve"> </w:t>
            </w:r>
            <w:r>
              <w:rPr>
                <w:i/>
                <w:spacing w:val="-2"/>
                <w:sz w:val="15"/>
              </w:rPr>
              <w:t>assets</w:t>
            </w:r>
          </w:p>
        </w:tc>
        <w:tc>
          <w:tcPr>
            <w:tcW w:w="461" w:type="dxa"/>
          </w:tcPr>
          <w:p w14:paraId="2F8F9A3C" w14:textId="77777777" w:rsidR="0068651E" w:rsidRDefault="0068651E">
            <w:pPr>
              <w:pStyle w:val="TableParagraph"/>
              <w:jc w:val="left"/>
              <w:rPr>
                <w:rFonts w:ascii="Times New Roman"/>
                <w:sz w:val="14"/>
              </w:rPr>
            </w:pPr>
          </w:p>
        </w:tc>
        <w:tc>
          <w:tcPr>
            <w:tcW w:w="841" w:type="dxa"/>
            <w:tcBorders>
              <w:top w:val="single" w:sz="4" w:space="0" w:color="000000"/>
              <w:bottom w:val="single" w:sz="4" w:space="0" w:color="000000"/>
            </w:tcBorders>
          </w:tcPr>
          <w:p w14:paraId="331CC272" w14:textId="77777777" w:rsidR="0068651E" w:rsidRDefault="006C556A">
            <w:pPr>
              <w:pStyle w:val="TableParagraph"/>
              <w:spacing w:before="17" w:line="166" w:lineRule="exact"/>
              <w:ind w:right="94"/>
              <w:rPr>
                <w:i/>
                <w:sz w:val="15"/>
              </w:rPr>
            </w:pPr>
            <w:r>
              <w:rPr>
                <w:i/>
                <w:spacing w:val="-2"/>
                <w:sz w:val="15"/>
              </w:rPr>
              <w:t>282,619</w:t>
            </w:r>
          </w:p>
        </w:tc>
        <w:tc>
          <w:tcPr>
            <w:tcW w:w="546" w:type="dxa"/>
            <w:tcBorders>
              <w:top w:val="single" w:sz="4" w:space="0" w:color="000000"/>
              <w:bottom w:val="single" w:sz="4" w:space="0" w:color="000000"/>
            </w:tcBorders>
          </w:tcPr>
          <w:p w14:paraId="715C504D" w14:textId="77777777" w:rsidR="0068651E" w:rsidRDefault="006C556A">
            <w:pPr>
              <w:pStyle w:val="TableParagraph"/>
              <w:spacing w:before="17" w:line="166" w:lineRule="exact"/>
              <w:ind w:right="93"/>
              <w:rPr>
                <w:i/>
                <w:sz w:val="15"/>
              </w:rPr>
            </w:pPr>
            <w:r>
              <w:rPr>
                <w:i/>
                <w:spacing w:val="-5"/>
                <w:sz w:val="15"/>
              </w:rPr>
              <w:t>315</w:t>
            </w:r>
          </w:p>
        </w:tc>
        <w:tc>
          <w:tcPr>
            <w:tcW w:w="546" w:type="dxa"/>
            <w:tcBorders>
              <w:top w:val="single" w:sz="4" w:space="0" w:color="000000"/>
              <w:bottom w:val="single" w:sz="4" w:space="0" w:color="000000"/>
            </w:tcBorders>
          </w:tcPr>
          <w:p w14:paraId="7D817F59" w14:textId="77777777" w:rsidR="0068651E" w:rsidRDefault="006C556A">
            <w:pPr>
              <w:pStyle w:val="TableParagraph"/>
              <w:spacing w:before="17" w:line="166" w:lineRule="exact"/>
              <w:ind w:right="96"/>
              <w:rPr>
                <w:i/>
                <w:sz w:val="15"/>
              </w:rPr>
            </w:pPr>
            <w:r>
              <w:rPr>
                <w:i/>
                <w:spacing w:val="-5"/>
                <w:sz w:val="15"/>
              </w:rPr>
              <w:t>28</w:t>
            </w:r>
          </w:p>
        </w:tc>
        <w:tc>
          <w:tcPr>
            <w:tcW w:w="546" w:type="dxa"/>
            <w:tcBorders>
              <w:top w:val="single" w:sz="4" w:space="0" w:color="000000"/>
              <w:bottom w:val="single" w:sz="4" w:space="0" w:color="000000"/>
            </w:tcBorders>
          </w:tcPr>
          <w:p w14:paraId="6BFF7064" w14:textId="77777777" w:rsidR="0068651E" w:rsidRDefault="006C556A">
            <w:pPr>
              <w:pStyle w:val="TableParagraph"/>
              <w:spacing w:before="17" w:line="166" w:lineRule="exact"/>
              <w:ind w:right="95"/>
              <w:rPr>
                <w:i/>
                <w:sz w:val="15"/>
              </w:rPr>
            </w:pPr>
            <w:r>
              <w:rPr>
                <w:i/>
                <w:spacing w:val="-10"/>
                <w:sz w:val="15"/>
              </w:rPr>
              <w:t>-</w:t>
            </w:r>
          </w:p>
        </w:tc>
        <w:tc>
          <w:tcPr>
            <w:tcW w:w="1125" w:type="dxa"/>
            <w:gridSpan w:val="2"/>
            <w:tcBorders>
              <w:top w:val="single" w:sz="4" w:space="0" w:color="000000"/>
              <w:bottom w:val="single" w:sz="4" w:space="0" w:color="000000"/>
            </w:tcBorders>
          </w:tcPr>
          <w:p w14:paraId="41879E4B" w14:textId="77777777" w:rsidR="0068651E" w:rsidRDefault="006C556A">
            <w:pPr>
              <w:pStyle w:val="TableParagraph"/>
              <w:tabs>
                <w:tab w:val="left" w:pos="1030"/>
              </w:tabs>
              <w:spacing w:before="17" w:line="166" w:lineRule="exact"/>
              <w:ind w:left="397"/>
              <w:jc w:val="left"/>
              <w:rPr>
                <w:i/>
                <w:sz w:val="15"/>
              </w:rPr>
            </w:pPr>
            <w:r>
              <w:rPr>
                <w:i/>
                <w:spacing w:val="-10"/>
                <w:sz w:val="15"/>
              </w:rPr>
              <w:t>-</w:t>
            </w:r>
            <w:r>
              <w:rPr>
                <w:i/>
                <w:sz w:val="15"/>
              </w:rPr>
              <w:tab/>
            </w:r>
            <w:r>
              <w:rPr>
                <w:i/>
                <w:spacing w:val="-10"/>
                <w:sz w:val="15"/>
              </w:rPr>
              <w:t>-</w:t>
            </w:r>
          </w:p>
        </w:tc>
        <w:tc>
          <w:tcPr>
            <w:tcW w:w="719" w:type="dxa"/>
            <w:tcBorders>
              <w:top w:val="single" w:sz="4" w:space="0" w:color="000000"/>
              <w:bottom w:val="single" w:sz="4" w:space="0" w:color="000000"/>
            </w:tcBorders>
          </w:tcPr>
          <w:p w14:paraId="0AD087BA" w14:textId="77777777" w:rsidR="0068651E" w:rsidRDefault="006C556A">
            <w:pPr>
              <w:pStyle w:val="TableParagraph"/>
              <w:spacing w:before="17" w:line="166" w:lineRule="exact"/>
              <w:ind w:right="5"/>
              <w:rPr>
                <w:i/>
                <w:sz w:val="15"/>
              </w:rPr>
            </w:pPr>
            <w:r>
              <w:rPr>
                <w:i/>
                <w:spacing w:val="-2"/>
                <w:sz w:val="15"/>
              </w:rPr>
              <w:t>282,962</w:t>
            </w:r>
          </w:p>
        </w:tc>
      </w:tr>
      <w:tr w:rsidR="0068651E" w14:paraId="29C3F08C" w14:textId="77777777">
        <w:trPr>
          <w:trHeight w:val="203"/>
        </w:trPr>
        <w:tc>
          <w:tcPr>
            <w:tcW w:w="2742" w:type="dxa"/>
          </w:tcPr>
          <w:p w14:paraId="2C58BD9F" w14:textId="77777777" w:rsidR="0068651E" w:rsidRDefault="006C556A">
            <w:pPr>
              <w:pStyle w:val="TableParagraph"/>
              <w:spacing w:before="17" w:line="166" w:lineRule="exact"/>
              <w:ind w:left="26"/>
              <w:jc w:val="left"/>
              <w:rPr>
                <w:b/>
                <w:sz w:val="15"/>
              </w:rPr>
            </w:pPr>
            <w:r>
              <w:rPr>
                <w:b/>
                <w:sz w:val="15"/>
              </w:rPr>
              <w:t>Total</w:t>
            </w:r>
            <w:r>
              <w:rPr>
                <w:b/>
                <w:spacing w:val="-4"/>
                <w:sz w:val="15"/>
              </w:rPr>
              <w:t xml:space="preserve"> </w:t>
            </w:r>
            <w:r>
              <w:rPr>
                <w:b/>
                <w:spacing w:val="-2"/>
                <w:sz w:val="15"/>
              </w:rPr>
              <w:t>assets</w:t>
            </w:r>
          </w:p>
        </w:tc>
        <w:tc>
          <w:tcPr>
            <w:tcW w:w="461" w:type="dxa"/>
          </w:tcPr>
          <w:p w14:paraId="636F59E5" w14:textId="77777777" w:rsidR="0068651E" w:rsidRDefault="006C556A">
            <w:pPr>
              <w:pStyle w:val="TableParagraph"/>
              <w:spacing w:before="17" w:line="166" w:lineRule="exact"/>
              <w:ind w:right="68"/>
              <w:rPr>
                <w:sz w:val="15"/>
              </w:rPr>
            </w:pPr>
            <w:r>
              <w:rPr>
                <w:spacing w:val="-5"/>
                <w:sz w:val="15"/>
              </w:rPr>
              <w:t>5G</w:t>
            </w:r>
          </w:p>
        </w:tc>
        <w:tc>
          <w:tcPr>
            <w:tcW w:w="841" w:type="dxa"/>
            <w:tcBorders>
              <w:top w:val="single" w:sz="4" w:space="0" w:color="000000"/>
              <w:bottom w:val="single" w:sz="4" w:space="0" w:color="000000"/>
            </w:tcBorders>
          </w:tcPr>
          <w:p w14:paraId="41D89DED" w14:textId="77777777" w:rsidR="0068651E" w:rsidRDefault="006C556A">
            <w:pPr>
              <w:pStyle w:val="TableParagraph"/>
              <w:spacing w:before="17" w:line="166" w:lineRule="exact"/>
              <w:ind w:right="95"/>
              <w:rPr>
                <w:b/>
                <w:sz w:val="15"/>
              </w:rPr>
            </w:pPr>
            <w:r>
              <w:rPr>
                <w:b/>
                <w:spacing w:val="-2"/>
                <w:sz w:val="15"/>
              </w:rPr>
              <w:t>1,090,348</w:t>
            </w:r>
          </w:p>
        </w:tc>
        <w:tc>
          <w:tcPr>
            <w:tcW w:w="546" w:type="dxa"/>
            <w:tcBorders>
              <w:top w:val="single" w:sz="4" w:space="0" w:color="000000"/>
              <w:bottom w:val="single" w:sz="4" w:space="0" w:color="000000"/>
            </w:tcBorders>
          </w:tcPr>
          <w:p w14:paraId="2E2F70FA" w14:textId="77777777" w:rsidR="0068651E" w:rsidRDefault="006C556A">
            <w:pPr>
              <w:pStyle w:val="TableParagraph"/>
              <w:spacing w:before="17" w:line="166" w:lineRule="exact"/>
              <w:ind w:right="95"/>
              <w:rPr>
                <w:b/>
                <w:sz w:val="15"/>
              </w:rPr>
            </w:pPr>
            <w:r>
              <w:rPr>
                <w:b/>
                <w:spacing w:val="-5"/>
                <w:sz w:val="15"/>
              </w:rPr>
              <w:t>37</w:t>
            </w:r>
          </w:p>
        </w:tc>
        <w:tc>
          <w:tcPr>
            <w:tcW w:w="546" w:type="dxa"/>
            <w:tcBorders>
              <w:top w:val="single" w:sz="4" w:space="0" w:color="000000"/>
              <w:bottom w:val="single" w:sz="4" w:space="0" w:color="000000"/>
            </w:tcBorders>
          </w:tcPr>
          <w:p w14:paraId="6D0E0587" w14:textId="77777777" w:rsidR="0068651E" w:rsidRDefault="006C556A">
            <w:pPr>
              <w:pStyle w:val="TableParagraph"/>
              <w:spacing w:before="17" w:line="166" w:lineRule="exact"/>
              <w:ind w:right="96"/>
              <w:rPr>
                <w:b/>
                <w:sz w:val="15"/>
              </w:rPr>
            </w:pPr>
            <w:r>
              <w:rPr>
                <w:b/>
                <w:spacing w:val="-5"/>
                <w:sz w:val="15"/>
              </w:rPr>
              <w:t>28</w:t>
            </w:r>
          </w:p>
        </w:tc>
        <w:tc>
          <w:tcPr>
            <w:tcW w:w="546" w:type="dxa"/>
            <w:tcBorders>
              <w:top w:val="single" w:sz="4" w:space="0" w:color="000000"/>
              <w:bottom w:val="single" w:sz="4" w:space="0" w:color="000000"/>
            </w:tcBorders>
          </w:tcPr>
          <w:p w14:paraId="4DF6FCA9" w14:textId="77777777" w:rsidR="0068651E" w:rsidRDefault="006C556A">
            <w:pPr>
              <w:pStyle w:val="TableParagraph"/>
              <w:spacing w:before="17" w:line="166" w:lineRule="exact"/>
              <w:ind w:right="93"/>
              <w:rPr>
                <w:b/>
                <w:sz w:val="15"/>
              </w:rPr>
            </w:pPr>
            <w:r>
              <w:rPr>
                <w:b/>
                <w:spacing w:val="-2"/>
                <w:sz w:val="15"/>
              </w:rPr>
              <w:t>(157)</w:t>
            </w:r>
          </w:p>
        </w:tc>
        <w:tc>
          <w:tcPr>
            <w:tcW w:w="1125" w:type="dxa"/>
            <w:gridSpan w:val="2"/>
            <w:tcBorders>
              <w:top w:val="single" w:sz="4" w:space="0" w:color="000000"/>
              <w:bottom w:val="single" w:sz="4" w:space="0" w:color="000000"/>
            </w:tcBorders>
          </w:tcPr>
          <w:p w14:paraId="1747B989" w14:textId="77777777" w:rsidR="0068651E" w:rsidRDefault="006C556A">
            <w:pPr>
              <w:pStyle w:val="TableParagraph"/>
              <w:tabs>
                <w:tab w:val="left" w:pos="1030"/>
              </w:tabs>
              <w:spacing w:before="17" w:line="166" w:lineRule="exact"/>
              <w:ind w:left="397"/>
              <w:jc w:val="left"/>
              <w:rPr>
                <w:b/>
                <w:sz w:val="15"/>
              </w:rPr>
            </w:pPr>
            <w:r>
              <w:rPr>
                <w:b/>
                <w:spacing w:val="-10"/>
                <w:sz w:val="15"/>
              </w:rPr>
              <w:t>-</w:t>
            </w:r>
            <w:r>
              <w:rPr>
                <w:b/>
                <w:sz w:val="15"/>
              </w:rPr>
              <w:tab/>
            </w:r>
            <w:r>
              <w:rPr>
                <w:b/>
                <w:spacing w:val="-10"/>
                <w:sz w:val="15"/>
              </w:rPr>
              <w:t>-</w:t>
            </w:r>
          </w:p>
        </w:tc>
        <w:tc>
          <w:tcPr>
            <w:tcW w:w="719" w:type="dxa"/>
            <w:tcBorders>
              <w:top w:val="single" w:sz="4" w:space="0" w:color="000000"/>
              <w:bottom w:val="single" w:sz="4" w:space="0" w:color="000000"/>
            </w:tcBorders>
          </w:tcPr>
          <w:p w14:paraId="35A583F4" w14:textId="77777777" w:rsidR="0068651E" w:rsidRDefault="006C556A">
            <w:pPr>
              <w:pStyle w:val="TableParagraph"/>
              <w:spacing w:before="17" w:line="166" w:lineRule="exact"/>
              <w:ind w:right="4"/>
              <w:rPr>
                <w:b/>
                <w:sz w:val="15"/>
              </w:rPr>
            </w:pPr>
            <w:r>
              <w:rPr>
                <w:b/>
                <w:spacing w:val="-2"/>
                <w:sz w:val="15"/>
              </w:rPr>
              <w:t>1,090,256</w:t>
            </w:r>
          </w:p>
        </w:tc>
      </w:tr>
      <w:tr w:rsidR="0068651E" w14:paraId="6BFF182D" w14:textId="77777777">
        <w:trPr>
          <w:trHeight w:val="207"/>
        </w:trPr>
        <w:tc>
          <w:tcPr>
            <w:tcW w:w="2742" w:type="dxa"/>
          </w:tcPr>
          <w:p w14:paraId="5CEFFA95" w14:textId="77777777" w:rsidR="0068651E" w:rsidRDefault="006C556A">
            <w:pPr>
              <w:pStyle w:val="TableParagraph"/>
              <w:spacing w:before="17" w:line="170" w:lineRule="exact"/>
              <w:ind w:left="26"/>
              <w:jc w:val="left"/>
              <w:rPr>
                <w:b/>
                <w:sz w:val="15"/>
              </w:rPr>
            </w:pPr>
            <w:r>
              <w:rPr>
                <w:b/>
                <w:spacing w:val="-2"/>
                <w:sz w:val="15"/>
              </w:rPr>
              <w:t>Liabilities</w:t>
            </w:r>
          </w:p>
        </w:tc>
        <w:tc>
          <w:tcPr>
            <w:tcW w:w="461" w:type="dxa"/>
          </w:tcPr>
          <w:p w14:paraId="7D6D0A28" w14:textId="77777777" w:rsidR="0068651E" w:rsidRDefault="0068651E">
            <w:pPr>
              <w:pStyle w:val="TableParagraph"/>
              <w:jc w:val="left"/>
              <w:rPr>
                <w:rFonts w:ascii="Times New Roman"/>
                <w:sz w:val="14"/>
              </w:rPr>
            </w:pPr>
          </w:p>
        </w:tc>
        <w:tc>
          <w:tcPr>
            <w:tcW w:w="841" w:type="dxa"/>
            <w:tcBorders>
              <w:top w:val="single" w:sz="4" w:space="0" w:color="000000"/>
            </w:tcBorders>
          </w:tcPr>
          <w:p w14:paraId="5B2B8D2D" w14:textId="77777777" w:rsidR="0068651E" w:rsidRDefault="0068651E">
            <w:pPr>
              <w:pStyle w:val="TableParagraph"/>
              <w:jc w:val="left"/>
              <w:rPr>
                <w:rFonts w:ascii="Times New Roman"/>
                <w:sz w:val="14"/>
              </w:rPr>
            </w:pPr>
          </w:p>
        </w:tc>
        <w:tc>
          <w:tcPr>
            <w:tcW w:w="546" w:type="dxa"/>
            <w:tcBorders>
              <w:top w:val="single" w:sz="4" w:space="0" w:color="000000"/>
            </w:tcBorders>
          </w:tcPr>
          <w:p w14:paraId="30D3DFE0" w14:textId="77777777" w:rsidR="0068651E" w:rsidRDefault="0068651E">
            <w:pPr>
              <w:pStyle w:val="TableParagraph"/>
              <w:jc w:val="left"/>
              <w:rPr>
                <w:rFonts w:ascii="Times New Roman"/>
                <w:sz w:val="14"/>
              </w:rPr>
            </w:pPr>
          </w:p>
        </w:tc>
        <w:tc>
          <w:tcPr>
            <w:tcW w:w="546" w:type="dxa"/>
            <w:tcBorders>
              <w:top w:val="single" w:sz="4" w:space="0" w:color="000000"/>
            </w:tcBorders>
          </w:tcPr>
          <w:p w14:paraId="4B4056C3" w14:textId="77777777" w:rsidR="0068651E" w:rsidRDefault="0068651E">
            <w:pPr>
              <w:pStyle w:val="TableParagraph"/>
              <w:jc w:val="left"/>
              <w:rPr>
                <w:rFonts w:ascii="Times New Roman"/>
                <w:sz w:val="14"/>
              </w:rPr>
            </w:pPr>
          </w:p>
        </w:tc>
        <w:tc>
          <w:tcPr>
            <w:tcW w:w="546" w:type="dxa"/>
            <w:tcBorders>
              <w:top w:val="single" w:sz="4" w:space="0" w:color="000000"/>
            </w:tcBorders>
          </w:tcPr>
          <w:p w14:paraId="7E4D4E21" w14:textId="77777777" w:rsidR="0068651E" w:rsidRDefault="0068651E">
            <w:pPr>
              <w:pStyle w:val="TableParagraph"/>
              <w:jc w:val="left"/>
              <w:rPr>
                <w:rFonts w:ascii="Times New Roman"/>
                <w:sz w:val="14"/>
              </w:rPr>
            </w:pPr>
          </w:p>
        </w:tc>
        <w:tc>
          <w:tcPr>
            <w:tcW w:w="1125" w:type="dxa"/>
            <w:gridSpan w:val="2"/>
            <w:tcBorders>
              <w:top w:val="single" w:sz="4" w:space="0" w:color="000000"/>
            </w:tcBorders>
          </w:tcPr>
          <w:p w14:paraId="76BB3947" w14:textId="77777777" w:rsidR="0068651E" w:rsidRDefault="0068651E">
            <w:pPr>
              <w:pStyle w:val="TableParagraph"/>
              <w:jc w:val="left"/>
              <w:rPr>
                <w:rFonts w:ascii="Times New Roman"/>
                <w:sz w:val="14"/>
              </w:rPr>
            </w:pPr>
          </w:p>
        </w:tc>
        <w:tc>
          <w:tcPr>
            <w:tcW w:w="719" w:type="dxa"/>
            <w:tcBorders>
              <w:top w:val="single" w:sz="4" w:space="0" w:color="000000"/>
            </w:tcBorders>
          </w:tcPr>
          <w:p w14:paraId="07914B36" w14:textId="77777777" w:rsidR="0068651E" w:rsidRDefault="0068651E">
            <w:pPr>
              <w:pStyle w:val="TableParagraph"/>
              <w:jc w:val="left"/>
              <w:rPr>
                <w:rFonts w:ascii="Times New Roman"/>
                <w:sz w:val="14"/>
              </w:rPr>
            </w:pPr>
          </w:p>
        </w:tc>
      </w:tr>
      <w:tr w:rsidR="0068651E" w14:paraId="1C3605B2" w14:textId="77777777">
        <w:trPr>
          <w:trHeight w:val="204"/>
        </w:trPr>
        <w:tc>
          <w:tcPr>
            <w:tcW w:w="2742" w:type="dxa"/>
          </w:tcPr>
          <w:p w14:paraId="344F7414" w14:textId="77777777" w:rsidR="0068651E" w:rsidRDefault="006C556A">
            <w:pPr>
              <w:pStyle w:val="TableParagraph"/>
              <w:spacing w:before="13" w:line="170" w:lineRule="exact"/>
              <w:ind w:left="26"/>
              <w:jc w:val="left"/>
              <w:rPr>
                <w:i/>
                <w:sz w:val="15"/>
              </w:rPr>
            </w:pPr>
            <w:r>
              <w:rPr>
                <w:i/>
                <w:sz w:val="15"/>
              </w:rPr>
              <w:t>Interest</w:t>
            </w:r>
            <w:r>
              <w:rPr>
                <w:i/>
                <w:spacing w:val="-5"/>
                <w:sz w:val="15"/>
              </w:rPr>
              <w:t xml:space="preserve"> </w:t>
            </w:r>
            <w:r>
              <w:rPr>
                <w:i/>
                <w:sz w:val="15"/>
              </w:rPr>
              <w:t>bearing</w:t>
            </w:r>
            <w:r>
              <w:rPr>
                <w:i/>
                <w:spacing w:val="-5"/>
                <w:sz w:val="15"/>
              </w:rPr>
              <w:t xml:space="preserve"> </w:t>
            </w:r>
            <w:r>
              <w:rPr>
                <w:i/>
                <w:spacing w:val="-2"/>
                <w:sz w:val="15"/>
              </w:rPr>
              <w:t>liabilities</w:t>
            </w:r>
          </w:p>
        </w:tc>
        <w:tc>
          <w:tcPr>
            <w:tcW w:w="461" w:type="dxa"/>
          </w:tcPr>
          <w:p w14:paraId="6724F54F" w14:textId="77777777" w:rsidR="0068651E" w:rsidRDefault="0068651E">
            <w:pPr>
              <w:pStyle w:val="TableParagraph"/>
              <w:jc w:val="left"/>
              <w:rPr>
                <w:rFonts w:ascii="Times New Roman"/>
                <w:sz w:val="14"/>
              </w:rPr>
            </w:pPr>
          </w:p>
        </w:tc>
        <w:tc>
          <w:tcPr>
            <w:tcW w:w="841" w:type="dxa"/>
          </w:tcPr>
          <w:p w14:paraId="0FE3D3EF" w14:textId="77777777" w:rsidR="0068651E" w:rsidRDefault="0068651E">
            <w:pPr>
              <w:pStyle w:val="TableParagraph"/>
              <w:jc w:val="left"/>
              <w:rPr>
                <w:rFonts w:ascii="Times New Roman"/>
                <w:sz w:val="14"/>
              </w:rPr>
            </w:pPr>
          </w:p>
        </w:tc>
        <w:tc>
          <w:tcPr>
            <w:tcW w:w="546" w:type="dxa"/>
          </w:tcPr>
          <w:p w14:paraId="32463172" w14:textId="77777777" w:rsidR="0068651E" w:rsidRDefault="0068651E">
            <w:pPr>
              <w:pStyle w:val="TableParagraph"/>
              <w:jc w:val="left"/>
              <w:rPr>
                <w:rFonts w:ascii="Times New Roman"/>
                <w:sz w:val="14"/>
              </w:rPr>
            </w:pPr>
          </w:p>
        </w:tc>
        <w:tc>
          <w:tcPr>
            <w:tcW w:w="546" w:type="dxa"/>
          </w:tcPr>
          <w:p w14:paraId="49E3B00A" w14:textId="77777777" w:rsidR="0068651E" w:rsidRDefault="0068651E">
            <w:pPr>
              <w:pStyle w:val="TableParagraph"/>
              <w:jc w:val="left"/>
              <w:rPr>
                <w:rFonts w:ascii="Times New Roman"/>
                <w:sz w:val="14"/>
              </w:rPr>
            </w:pPr>
          </w:p>
        </w:tc>
        <w:tc>
          <w:tcPr>
            <w:tcW w:w="546" w:type="dxa"/>
          </w:tcPr>
          <w:p w14:paraId="3EE5505E" w14:textId="77777777" w:rsidR="0068651E" w:rsidRDefault="0068651E">
            <w:pPr>
              <w:pStyle w:val="TableParagraph"/>
              <w:jc w:val="left"/>
              <w:rPr>
                <w:rFonts w:ascii="Times New Roman"/>
                <w:sz w:val="14"/>
              </w:rPr>
            </w:pPr>
          </w:p>
        </w:tc>
        <w:tc>
          <w:tcPr>
            <w:tcW w:w="1125" w:type="dxa"/>
            <w:gridSpan w:val="2"/>
          </w:tcPr>
          <w:p w14:paraId="7E48ECBA" w14:textId="77777777" w:rsidR="0068651E" w:rsidRDefault="0068651E">
            <w:pPr>
              <w:pStyle w:val="TableParagraph"/>
              <w:jc w:val="left"/>
              <w:rPr>
                <w:rFonts w:ascii="Times New Roman"/>
                <w:sz w:val="14"/>
              </w:rPr>
            </w:pPr>
          </w:p>
        </w:tc>
        <w:tc>
          <w:tcPr>
            <w:tcW w:w="719" w:type="dxa"/>
          </w:tcPr>
          <w:p w14:paraId="4EAE9FD1" w14:textId="77777777" w:rsidR="0068651E" w:rsidRDefault="0068651E">
            <w:pPr>
              <w:pStyle w:val="TableParagraph"/>
              <w:jc w:val="left"/>
              <w:rPr>
                <w:rFonts w:ascii="Times New Roman"/>
                <w:sz w:val="14"/>
              </w:rPr>
            </w:pPr>
          </w:p>
        </w:tc>
      </w:tr>
      <w:tr w:rsidR="0068651E" w14:paraId="56FF8B39" w14:textId="77777777">
        <w:trPr>
          <w:trHeight w:val="199"/>
        </w:trPr>
        <w:tc>
          <w:tcPr>
            <w:tcW w:w="2742" w:type="dxa"/>
          </w:tcPr>
          <w:p w14:paraId="5F853F4D" w14:textId="77777777" w:rsidR="0068651E" w:rsidRDefault="006C556A">
            <w:pPr>
              <w:pStyle w:val="TableParagraph"/>
              <w:spacing w:before="13" w:line="166" w:lineRule="exact"/>
              <w:ind w:left="187"/>
              <w:jc w:val="left"/>
              <w:rPr>
                <w:sz w:val="15"/>
              </w:rPr>
            </w:pPr>
            <w:r>
              <w:rPr>
                <w:spacing w:val="-2"/>
                <w:sz w:val="15"/>
              </w:rPr>
              <w:t>Leases</w:t>
            </w:r>
          </w:p>
        </w:tc>
        <w:tc>
          <w:tcPr>
            <w:tcW w:w="461" w:type="dxa"/>
          </w:tcPr>
          <w:p w14:paraId="15DA4B4F" w14:textId="77777777" w:rsidR="0068651E" w:rsidRDefault="006C556A">
            <w:pPr>
              <w:pStyle w:val="TableParagraph"/>
              <w:spacing w:before="13" w:line="166" w:lineRule="exact"/>
              <w:ind w:right="72"/>
              <w:rPr>
                <w:sz w:val="15"/>
              </w:rPr>
            </w:pPr>
            <w:r>
              <w:rPr>
                <w:spacing w:val="-5"/>
                <w:sz w:val="15"/>
              </w:rPr>
              <w:t>6D</w:t>
            </w:r>
          </w:p>
        </w:tc>
        <w:tc>
          <w:tcPr>
            <w:tcW w:w="841" w:type="dxa"/>
            <w:tcBorders>
              <w:bottom w:val="single" w:sz="4" w:space="0" w:color="000000"/>
            </w:tcBorders>
          </w:tcPr>
          <w:p w14:paraId="7287E379" w14:textId="77777777" w:rsidR="0068651E" w:rsidRDefault="006C556A">
            <w:pPr>
              <w:pStyle w:val="TableParagraph"/>
              <w:spacing w:before="28" w:line="152" w:lineRule="exact"/>
              <w:ind w:right="93"/>
              <w:rPr>
                <w:sz w:val="15"/>
              </w:rPr>
            </w:pPr>
            <w:r>
              <w:rPr>
                <w:spacing w:val="-2"/>
                <w:sz w:val="15"/>
              </w:rPr>
              <w:t>32,913</w:t>
            </w:r>
          </w:p>
        </w:tc>
        <w:tc>
          <w:tcPr>
            <w:tcW w:w="546" w:type="dxa"/>
            <w:tcBorders>
              <w:bottom w:val="single" w:sz="4" w:space="0" w:color="000000"/>
            </w:tcBorders>
          </w:tcPr>
          <w:p w14:paraId="622E87A0" w14:textId="77777777" w:rsidR="0068651E" w:rsidRDefault="006C556A">
            <w:pPr>
              <w:pStyle w:val="TableParagraph"/>
              <w:spacing w:before="28" w:line="152" w:lineRule="exact"/>
              <w:ind w:right="92"/>
              <w:rPr>
                <w:sz w:val="15"/>
              </w:rPr>
            </w:pPr>
            <w:r>
              <w:rPr>
                <w:spacing w:val="-10"/>
                <w:sz w:val="15"/>
              </w:rPr>
              <w:t>-</w:t>
            </w:r>
          </w:p>
        </w:tc>
        <w:tc>
          <w:tcPr>
            <w:tcW w:w="546" w:type="dxa"/>
            <w:tcBorders>
              <w:bottom w:val="single" w:sz="4" w:space="0" w:color="000000"/>
            </w:tcBorders>
          </w:tcPr>
          <w:p w14:paraId="2E15E9E8" w14:textId="77777777" w:rsidR="0068651E" w:rsidRDefault="006C556A">
            <w:pPr>
              <w:pStyle w:val="TableParagraph"/>
              <w:spacing w:before="28" w:line="152" w:lineRule="exact"/>
              <w:ind w:right="94"/>
              <w:rPr>
                <w:sz w:val="15"/>
              </w:rPr>
            </w:pPr>
            <w:r>
              <w:rPr>
                <w:spacing w:val="-5"/>
                <w:sz w:val="15"/>
              </w:rPr>
              <w:t>100</w:t>
            </w:r>
          </w:p>
        </w:tc>
        <w:tc>
          <w:tcPr>
            <w:tcW w:w="546" w:type="dxa"/>
            <w:tcBorders>
              <w:bottom w:val="single" w:sz="4" w:space="0" w:color="000000"/>
            </w:tcBorders>
          </w:tcPr>
          <w:p w14:paraId="19BB2886" w14:textId="77777777" w:rsidR="0068651E" w:rsidRDefault="006C556A">
            <w:pPr>
              <w:pStyle w:val="TableParagraph"/>
              <w:spacing w:before="28" w:line="152" w:lineRule="exact"/>
              <w:ind w:right="92"/>
              <w:rPr>
                <w:sz w:val="15"/>
              </w:rPr>
            </w:pPr>
            <w:r>
              <w:rPr>
                <w:spacing w:val="-10"/>
                <w:sz w:val="15"/>
              </w:rPr>
              <w:t>-</w:t>
            </w:r>
          </w:p>
        </w:tc>
        <w:tc>
          <w:tcPr>
            <w:tcW w:w="1125" w:type="dxa"/>
            <w:gridSpan w:val="2"/>
            <w:tcBorders>
              <w:bottom w:val="single" w:sz="4" w:space="0" w:color="000000"/>
            </w:tcBorders>
          </w:tcPr>
          <w:p w14:paraId="3C0E5BD8" w14:textId="77777777" w:rsidR="0068651E" w:rsidRDefault="006C556A">
            <w:pPr>
              <w:pStyle w:val="TableParagraph"/>
              <w:tabs>
                <w:tab w:val="left" w:pos="1033"/>
              </w:tabs>
              <w:spacing w:before="28" w:line="152" w:lineRule="exact"/>
              <w:ind w:left="399"/>
              <w:jc w:val="left"/>
              <w:rPr>
                <w:sz w:val="15"/>
              </w:rPr>
            </w:pPr>
            <w:r>
              <w:rPr>
                <w:spacing w:val="-10"/>
                <w:sz w:val="15"/>
              </w:rPr>
              <w:t>-</w:t>
            </w:r>
            <w:r>
              <w:rPr>
                <w:sz w:val="15"/>
              </w:rPr>
              <w:tab/>
            </w:r>
            <w:r>
              <w:rPr>
                <w:spacing w:val="-10"/>
                <w:sz w:val="15"/>
              </w:rPr>
              <w:t>-</w:t>
            </w:r>
          </w:p>
        </w:tc>
        <w:tc>
          <w:tcPr>
            <w:tcW w:w="719" w:type="dxa"/>
            <w:tcBorders>
              <w:bottom w:val="single" w:sz="4" w:space="0" w:color="000000"/>
            </w:tcBorders>
          </w:tcPr>
          <w:p w14:paraId="0DE64C08" w14:textId="77777777" w:rsidR="0068651E" w:rsidRDefault="006C556A">
            <w:pPr>
              <w:pStyle w:val="TableParagraph"/>
              <w:spacing w:before="28" w:line="152" w:lineRule="exact"/>
              <w:ind w:right="4"/>
              <w:rPr>
                <w:sz w:val="15"/>
              </w:rPr>
            </w:pPr>
            <w:r>
              <w:rPr>
                <w:spacing w:val="-2"/>
                <w:sz w:val="15"/>
              </w:rPr>
              <w:t>33,013</w:t>
            </w:r>
          </w:p>
        </w:tc>
      </w:tr>
      <w:tr w:rsidR="0068651E" w14:paraId="0997D885" w14:textId="77777777">
        <w:trPr>
          <w:trHeight w:val="206"/>
        </w:trPr>
        <w:tc>
          <w:tcPr>
            <w:tcW w:w="2742" w:type="dxa"/>
          </w:tcPr>
          <w:p w14:paraId="248CEC04" w14:textId="77777777" w:rsidR="0068651E" w:rsidRDefault="006C556A">
            <w:pPr>
              <w:pStyle w:val="TableParagraph"/>
              <w:spacing w:before="17" w:line="168" w:lineRule="exact"/>
              <w:ind w:left="26"/>
              <w:jc w:val="left"/>
              <w:rPr>
                <w:i/>
                <w:sz w:val="15"/>
              </w:rPr>
            </w:pPr>
            <w:r>
              <w:rPr>
                <w:i/>
                <w:sz w:val="15"/>
              </w:rPr>
              <w:t>Total</w:t>
            </w:r>
            <w:r>
              <w:rPr>
                <w:i/>
                <w:spacing w:val="-5"/>
                <w:sz w:val="15"/>
              </w:rPr>
              <w:t xml:space="preserve"> </w:t>
            </w:r>
            <w:r>
              <w:rPr>
                <w:i/>
                <w:sz w:val="15"/>
              </w:rPr>
              <w:t>interest</w:t>
            </w:r>
            <w:r>
              <w:rPr>
                <w:i/>
                <w:spacing w:val="-3"/>
                <w:sz w:val="15"/>
              </w:rPr>
              <w:t xml:space="preserve"> </w:t>
            </w:r>
            <w:r>
              <w:rPr>
                <w:i/>
                <w:sz w:val="15"/>
              </w:rPr>
              <w:t>bearing</w:t>
            </w:r>
            <w:r>
              <w:rPr>
                <w:i/>
                <w:spacing w:val="-5"/>
                <w:sz w:val="15"/>
              </w:rPr>
              <w:t xml:space="preserve"> </w:t>
            </w:r>
            <w:r>
              <w:rPr>
                <w:i/>
                <w:spacing w:val="-2"/>
                <w:sz w:val="15"/>
              </w:rPr>
              <w:t>liabilities</w:t>
            </w:r>
          </w:p>
        </w:tc>
        <w:tc>
          <w:tcPr>
            <w:tcW w:w="461" w:type="dxa"/>
          </w:tcPr>
          <w:p w14:paraId="4D4714EB" w14:textId="77777777" w:rsidR="0068651E" w:rsidRDefault="0068651E">
            <w:pPr>
              <w:pStyle w:val="TableParagraph"/>
              <w:jc w:val="left"/>
              <w:rPr>
                <w:rFonts w:ascii="Times New Roman"/>
                <w:sz w:val="14"/>
              </w:rPr>
            </w:pPr>
          </w:p>
        </w:tc>
        <w:tc>
          <w:tcPr>
            <w:tcW w:w="841" w:type="dxa"/>
            <w:tcBorders>
              <w:top w:val="single" w:sz="4" w:space="0" w:color="000000"/>
              <w:bottom w:val="single" w:sz="4" w:space="0" w:color="000000"/>
            </w:tcBorders>
          </w:tcPr>
          <w:p w14:paraId="3AFA4F71" w14:textId="77777777" w:rsidR="0068651E" w:rsidRDefault="006C556A">
            <w:pPr>
              <w:pStyle w:val="TableParagraph"/>
              <w:spacing w:before="17" w:line="168" w:lineRule="exact"/>
              <w:ind w:right="95"/>
              <w:rPr>
                <w:i/>
                <w:sz w:val="15"/>
              </w:rPr>
            </w:pPr>
            <w:r>
              <w:rPr>
                <w:i/>
                <w:spacing w:val="-2"/>
                <w:sz w:val="15"/>
              </w:rPr>
              <w:t>1,089,192</w:t>
            </w:r>
          </w:p>
        </w:tc>
        <w:tc>
          <w:tcPr>
            <w:tcW w:w="546" w:type="dxa"/>
            <w:tcBorders>
              <w:top w:val="single" w:sz="4" w:space="0" w:color="000000"/>
              <w:bottom w:val="single" w:sz="4" w:space="0" w:color="000000"/>
            </w:tcBorders>
          </w:tcPr>
          <w:p w14:paraId="2FC67440" w14:textId="77777777" w:rsidR="0068651E" w:rsidRDefault="006C556A">
            <w:pPr>
              <w:pStyle w:val="TableParagraph"/>
              <w:spacing w:before="17" w:line="168" w:lineRule="exact"/>
              <w:ind w:right="95"/>
              <w:rPr>
                <w:i/>
                <w:sz w:val="15"/>
              </w:rPr>
            </w:pPr>
            <w:r>
              <w:rPr>
                <w:i/>
                <w:spacing w:val="-10"/>
                <w:sz w:val="15"/>
              </w:rPr>
              <w:t>-</w:t>
            </w:r>
          </w:p>
        </w:tc>
        <w:tc>
          <w:tcPr>
            <w:tcW w:w="546" w:type="dxa"/>
            <w:tcBorders>
              <w:top w:val="single" w:sz="4" w:space="0" w:color="000000"/>
              <w:bottom w:val="single" w:sz="4" w:space="0" w:color="000000"/>
            </w:tcBorders>
          </w:tcPr>
          <w:p w14:paraId="6B6678B0" w14:textId="77777777" w:rsidR="0068651E" w:rsidRDefault="006C556A">
            <w:pPr>
              <w:pStyle w:val="TableParagraph"/>
              <w:spacing w:before="17" w:line="168" w:lineRule="exact"/>
              <w:ind w:right="94"/>
              <w:rPr>
                <w:i/>
                <w:sz w:val="15"/>
              </w:rPr>
            </w:pPr>
            <w:r>
              <w:rPr>
                <w:i/>
                <w:spacing w:val="-5"/>
                <w:sz w:val="15"/>
              </w:rPr>
              <w:t>100</w:t>
            </w:r>
          </w:p>
        </w:tc>
        <w:tc>
          <w:tcPr>
            <w:tcW w:w="546" w:type="dxa"/>
            <w:tcBorders>
              <w:top w:val="single" w:sz="4" w:space="0" w:color="000000"/>
              <w:bottom w:val="single" w:sz="4" w:space="0" w:color="000000"/>
            </w:tcBorders>
          </w:tcPr>
          <w:p w14:paraId="5530F60A" w14:textId="77777777" w:rsidR="0068651E" w:rsidRDefault="006C556A">
            <w:pPr>
              <w:pStyle w:val="TableParagraph"/>
              <w:spacing w:before="17" w:line="168" w:lineRule="exact"/>
              <w:ind w:right="95"/>
              <w:rPr>
                <w:i/>
                <w:sz w:val="15"/>
              </w:rPr>
            </w:pPr>
            <w:r>
              <w:rPr>
                <w:i/>
                <w:spacing w:val="-10"/>
                <w:sz w:val="15"/>
              </w:rPr>
              <w:t>-</w:t>
            </w:r>
          </w:p>
        </w:tc>
        <w:tc>
          <w:tcPr>
            <w:tcW w:w="1125" w:type="dxa"/>
            <w:gridSpan w:val="2"/>
            <w:tcBorders>
              <w:top w:val="single" w:sz="4" w:space="0" w:color="000000"/>
              <w:bottom w:val="single" w:sz="4" w:space="0" w:color="000000"/>
            </w:tcBorders>
          </w:tcPr>
          <w:p w14:paraId="525BD272" w14:textId="77777777" w:rsidR="0068651E" w:rsidRDefault="006C556A">
            <w:pPr>
              <w:pStyle w:val="TableParagraph"/>
              <w:tabs>
                <w:tab w:val="left" w:pos="1030"/>
              </w:tabs>
              <w:spacing w:before="17" w:line="168" w:lineRule="exact"/>
              <w:ind w:left="397"/>
              <w:jc w:val="left"/>
              <w:rPr>
                <w:i/>
                <w:sz w:val="15"/>
              </w:rPr>
            </w:pPr>
            <w:r>
              <w:rPr>
                <w:i/>
                <w:spacing w:val="-10"/>
                <w:sz w:val="15"/>
              </w:rPr>
              <w:t>-</w:t>
            </w:r>
            <w:r>
              <w:rPr>
                <w:i/>
                <w:sz w:val="15"/>
              </w:rPr>
              <w:tab/>
            </w:r>
            <w:r>
              <w:rPr>
                <w:i/>
                <w:spacing w:val="-10"/>
                <w:sz w:val="15"/>
              </w:rPr>
              <w:t>-</w:t>
            </w:r>
          </w:p>
        </w:tc>
        <w:tc>
          <w:tcPr>
            <w:tcW w:w="719" w:type="dxa"/>
            <w:tcBorders>
              <w:top w:val="single" w:sz="4" w:space="0" w:color="000000"/>
              <w:bottom w:val="single" w:sz="4" w:space="0" w:color="000000"/>
            </w:tcBorders>
          </w:tcPr>
          <w:p w14:paraId="27A54013" w14:textId="77777777" w:rsidR="0068651E" w:rsidRDefault="006C556A">
            <w:pPr>
              <w:pStyle w:val="TableParagraph"/>
              <w:spacing w:before="17" w:line="168" w:lineRule="exact"/>
              <w:ind w:right="4"/>
              <w:rPr>
                <w:i/>
                <w:sz w:val="15"/>
              </w:rPr>
            </w:pPr>
            <w:r>
              <w:rPr>
                <w:i/>
                <w:spacing w:val="-2"/>
                <w:sz w:val="15"/>
              </w:rPr>
              <w:t>1,089,292</w:t>
            </w:r>
          </w:p>
        </w:tc>
      </w:tr>
      <w:tr w:rsidR="0068651E" w14:paraId="59991D0E" w14:textId="77777777">
        <w:trPr>
          <w:trHeight w:val="205"/>
        </w:trPr>
        <w:tc>
          <w:tcPr>
            <w:tcW w:w="2742" w:type="dxa"/>
          </w:tcPr>
          <w:p w14:paraId="215A21F6" w14:textId="77777777" w:rsidR="0068651E" w:rsidRDefault="006C556A">
            <w:pPr>
              <w:pStyle w:val="TableParagraph"/>
              <w:spacing w:before="15" w:line="170" w:lineRule="exact"/>
              <w:ind w:left="26"/>
              <w:jc w:val="left"/>
              <w:rPr>
                <w:i/>
                <w:sz w:val="15"/>
              </w:rPr>
            </w:pPr>
            <w:r>
              <w:rPr>
                <w:i/>
                <w:sz w:val="15"/>
              </w:rPr>
              <w:t>Provisions</w:t>
            </w:r>
            <w:r>
              <w:rPr>
                <w:i/>
                <w:spacing w:val="-5"/>
                <w:sz w:val="15"/>
              </w:rPr>
              <w:t xml:space="preserve"> </w:t>
            </w:r>
            <w:r>
              <w:rPr>
                <w:i/>
                <w:sz w:val="15"/>
              </w:rPr>
              <w:t>and</w:t>
            </w:r>
            <w:r>
              <w:rPr>
                <w:i/>
                <w:spacing w:val="-4"/>
                <w:sz w:val="15"/>
              </w:rPr>
              <w:t xml:space="preserve"> </w:t>
            </w:r>
            <w:r>
              <w:rPr>
                <w:i/>
                <w:spacing w:val="-2"/>
                <w:sz w:val="15"/>
              </w:rPr>
              <w:t>payables</w:t>
            </w:r>
          </w:p>
        </w:tc>
        <w:tc>
          <w:tcPr>
            <w:tcW w:w="461" w:type="dxa"/>
          </w:tcPr>
          <w:p w14:paraId="19D5A453" w14:textId="77777777" w:rsidR="0068651E" w:rsidRDefault="0068651E">
            <w:pPr>
              <w:pStyle w:val="TableParagraph"/>
              <w:jc w:val="left"/>
              <w:rPr>
                <w:rFonts w:ascii="Times New Roman"/>
                <w:sz w:val="14"/>
              </w:rPr>
            </w:pPr>
          </w:p>
        </w:tc>
        <w:tc>
          <w:tcPr>
            <w:tcW w:w="841" w:type="dxa"/>
            <w:tcBorders>
              <w:top w:val="single" w:sz="4" w:space="0" w:color="000000"/>
            </w:tcBorders>
          </w:tcPr>
          <w:p w14:paraId="340DC258" w14:textId="77777777" w:rsidR="0068651E" w:rsidRDefault="0068651E">
            <w:pPr>
              <w:pStyle w:val="TableParagraph"/>
              <w:jc w:val="left"/>
              <w:rPr>
                <w:rFonts w:ascii="Times New Roman"/>
                <w:sz w:val="14"/>
              </w:rPr>
            </w:pPr>
          </w:p>
        </w:tc>
        <w:tc>
          <w:tcPr>
            <w:tcW w:w="546" w:type="dxa"/>
            <w:tcBorders>
              <w:top w:val="single" w:sz="4" w:space="0" w:color="000000"/>
            </w:tcBorders>
          </w:tcPr>
          <w:p w14:paraId="0EE57AAB" w14:textId="77777777" w:rsidR="0068651E" w:rsidRDefault="0068651E">
            <w:pPr>
              <w:pStyle w:val="TableParagraph"/>
              <w:jc w:val="left"/>
              <w:rPr>
                <w:rFonts w:ascii="Times New Roman"/>
                <w:sz w:val="14"/>
              </w:rPr>
            </w:pPr>
          </w:p>
        </w:tc>
        <w:tc>
          <w:tcPr>
            <w:tcW w:w="546" w:type="dxa"/>
            <w:tcBorders>
              <w:top w:val="single" w:sz="4" w:space="0" w:color="000000"/>
            </w:tcBorders>
          </w:tcPr>
          <w:p w14:paraId="149FBDA7" w14:textId="77777777" w:rsidR="0068651E" w:rsidRDefault="0068651E">
            <w:pPr>
              <w:pStyle w:val="TableParagraph"/>
              <w:jc w:val="left"/>
              <w:rPr>
                <w:rFonts w:ascii="Times New Roman"/>
                <w:sz w:val="14"/>
              </w:rPr>
            </w:pPr>
          </w:p>
        </w:tc>
        <w:tc>
          <w:tcPr>
            <w:tcW w:w="546" w:type="dxa"/>
            <w:tcBorders>
              <w:top w:val="single" w:sz="4" w:space="0" w:color="000000"/>
            </w:tcBorders>
          </w:tcPr>
          <w:p w14:paraId="4F3B66BD" w14:textId="77777777" w:rsidR="0068651E" w:rsidRDefault="0068651E">
            <w:pPr>
              <w:pStyle w:val="TableParagraph"/>
              <w:jc w:val="left"/>
              <w:rPr>
                <w:rFonts w:ascii="Times New Roman"/>
                <w:sz w:val="14"/>
              </w:rPr>
            </w:pPr>
          </w:p>
        </w:tc>
        <w:tc>
          <w:tcPr>
            <w:tcW w:w="1125" w:type="dxa"/>
            <w:gridSpan w:val="2"/>
            <w:tcBorders>
              <w:top w:val="single" w:sz="4" w:space="0" w:color="000000"/>
            </w:tcBorders>
          </w:tcPr>
          <w:p w14:paraId="34E14DE8" w14:textId="77777777" w:rsidR="0068651E" w:rsidRDefault="0068651E">
            <w:pPr>
              <w:pStyle w:val="TableParagraph"/>
              <w:jc w:val="left"/>
              <w:rPr>
                <w:rFonts w:ascii="Times New Roman"/>
                <w:sz w:val="14"/>
              </w:rPr>
            </w:pPr>
          </w:p>
        </w:tc>
        <w:tc>
          <w:tcPr>
            <w:tcW w:w="719" w:type="dxa"/>
            <w:tcBorders>
              <w:top w:val="single" w:sz="4" w:space="0" w:color="000000"/>
            </w:tcBorders>
          </w:tcPr>
          <w:p w14:paraId="427690AD" w14:textId="77777777" w:rsidR="0068651E" w:rsidRDefault="0068651E">
            <w:pPr>
              <w:pStyle w:val="TableParagraph"/>
              <w:jc w:val="left"/>
              <w:rPr>
                <w:rFonts w:ascii="Times New Roman"/>
                <w:sz w:val="14"/>
              </w:rPr>
            </w:pPr>
          </w:p>
        </w:tc>
      </w:tr>
      <w:tr w:rsidR="0068651E" w14:paraId="68E1CD05" w14:textId="77777777">
        <w:trPr>
          <w:trHeight w:val="212"/>
        </w:trPr>
        <w:tc>
          <w:tcPr>
            <w:tcW w:w="2742" w:type="dxa"/>
          </w:tcPr>
          <w:p w14:paraId="61FC849D" w14:textId="77777777" w:rsidR="0068651E" w:rsidRDefault="006C556A">
            <w:pPr>
              <w:pStyle w:val="TableParagraph"/>
              <w:spacing w:before="13"/>
              <w:ind w:left="187"/>
              <w:jc w:val="left"/>
              <w:rPr>
                <w:sz w:val="15"/>
              </w:rPr>
            </w:pPr>
            <w:r>
              <w:rPr>
                <w:sz w:val="15"/>
              </w:rPr>
              <w:t>Supplier</w:t>
            </w:r>
            <w:r>
              <w:rPr>
                <w:spacing w:val="-6"/>
                <w:sz w:val="15"/>
              </w:rPr>
              <w:t xml:space="preserve"> </w:t>
            </w:r>
            <w:r>
              <w:rPr>
                <w:spacing w:val="-2"/>
                <w:sz w:val="15"/>
              </w:rPr>
              <w:t>payables</w:t>
            </w:r>
          </w:p>
        </w:tc>
        <w:tc>
          <w:tcPr>
            <w:tcW w:w="461" w:type="dxa"/>
          </w:tcPr>
          <w:p w14:paraId="2F7875C5" w14:textId="77777777" w:rsidR="0068651E" w:rsidRDefault="006C556A">
            <w:pPr>
              <w:pStyle w:val="TableParagraph"/>
              <w:spacing w:before="13"/>
              <w:ind w:right="68"/>
              <w:rPr>
                <w:sz w:val="15"/>
              </w:rPr>
            </w:pPr>
            <w:r>
              <w:rPr>
                <w:spacing w:val="-5"/>
                <w:sz w:val="15"/>
              </w:rPr>
              <w:t>6G</w:t>
            </w:r>
          </w:p>
        </w:tc>
        <w:tc>
          <w:tcPr>
            <w:tcW w:w="841" w:type="dxa"/>
          </w:tcPr>
          <w:p w14:paraId="3B4ACE46" w14:textId="77777777" w:rsidR="0068651E" w:rsidRDefault="006C556A">
            <w:pPr>
              <w:pStyle w:val="TableParagraph"/>
              <w:spacing w:before="30" w:line="162" w:lineRule="exact"/>
              <w:ind w:right="93"/>
              <w:rPr>
                <w:sz w:val="15"/>
              </w:rPr>
            </w:pPr>
            <w:r>
              <w:rPr>
                <w:spacing w:val="-2"/>
                <w:sz w:val="15"/>
              </w:rPr>
              <w:t>20,854</w:t>
            </w:r>
          </w:p>
        </w:tc>
        <w:tc>
          <w:tcPr>
            <w:tcW w:w="546" w:type="dxa"/>
          </w:tcPr>
          <w:p w14:paraId="3FD826C0" w14:textId="77777777" w:rsidR="0068651E" w:rsidRDefault="006C556A">
            <w:pPr>
              <w:pStyle w:val="TableParagraph"/>
              <w:spacing w:before="30" w:line="162" w:lineRule="exact"/>
              <w:ind w:right="92"/>
              <w:rPr>
                <w:sz w:val="15"/>
              </w:rPr>
            </w:pPr>
            <w:r>
              <w:rPr>
                <w:spacing w:val="-10"/>
                <w:sz w:val="15"/>
              </w:rPr>
              <w:t>-</w:t>
            </w:r>
          </w:p>
        </w:tc>
        <w:tc>
          <w:tcPr>
            <w:tcW w:w="546" w:type="dxa"/>
          </w:tcPr>
          <w:p w14:paraId="62536CFD" w14:textId="77777777" w:rsidR="0068651E" w:rsidRDefault="006C556A">
            <w:pPr>
              <w:pStyle w:val="TableParagraph"/>
              <w:spacing w:before="30" w:line="162" w:lineRule="exact"/>
              <w:ind w:right="93"/>
              <w:rPr>
                <w:sz w:val="15"/>
              </w:rPr>
            </w:pPr>
            <w:r>
              <w:rPr>
                <w:spacing w:val="-4"/>
                <w:sz w:val="15"/>
              </w:rPr>
              <w:t>(22)</w:t>
            </w:r>
          </w:p>
        </w:tc>
        <w:tc>
          <w:tcPr>
            <w:tcW w:w="546" w:type="dxa"/>
          </w:tcPr>
          <w:p w14:paraId="35890C90" w14:textId="77777777" w:rsidR="0068651E" w:rsidRDefault="006C556A">
            <w:pPr>
              <w:pStyle w:val="TableParagraph"/>
              <w:spacing w:before="30" w:line="162" w:lineRule="exact"/>
              <w:ind w:right="92"/>
              <w:rPr>
                <w:sz w:val="15"/>
              </w:rPr>
            </w:pPr>
            <w:r>
              <w:rPr>
                <w:spacing w:val="-10"/>
                <w:sz w:val="15"/>
              </w:rPr>
              <w:t>-</w:t>
            </w:r>
          </w:p>
        </w:tc>
        <w:tc>
          <w:tcPr>
            <w:tcW w:w="1125" w:type="dxa"/>
            <w:gridSpan w:val="2"/>
          </w:tcPr>
          <w:p w14:paraId="65B3C44E" w14:textId="77777777" w:rsidR="0068651E" w:rsidRDefault="006C556A">
            <w:pPr>
              <w:pStyle w:val="TableParagraph"/>
              <w:tabs>
                <w:tab w:val="left" w:pos="1033"/>
              </w:tabs>
              <w:spacing w:before="30" w:line="162" w:lineRule="exact"/>
              <w:ind w:left="399"/>
              <w:jc w:val="left"/>
              <w:rPr>
                <w:sz w:val="15"/>
              </w:rPr>
            </w:pPr>
            <w:r>
              <w:rPr>
                <w:spacing w:val="-10"/>
                <w:sz w:val="15"/>
              </w:rPr>
              <w:t>-</w:t>
            </w:r>
            <w:r>
              <w:rPr>
                <w:sz w:val="15"/>
              </w:rPr>
              <w:tab/>
            </w:r>
            <w:r>
              <w:rPr>
                <w:spacing w:val="-10"/>
                <w:sz w:val="15"/>
              </w:rPr>
              <w:t>-</w:t>
            </w:r>
          </w:p>
        </w:tc>
        <w:tc>
          <w:tcPr>
            <w:tcW w:w="719" w:type="dxa"/>
          </w:tcPr>
          <w:p w14:paraId="3C7ED5EE" w14:textId="77777777" w:rsidR="0068651E" w:rsidRDefault="006C556A">
            <w:pPr>
              <w:pStyle w:val="TableParagraph"/>
              <w:spacing w:before="30" w:line="162" w:lineRule="exact"/>
              <w:ind w:right="4"/>
              <w:rPr>
                <w:sz w:val="15"/>
              </w:rPr>
            </w:pPr>
            <w:r>
              <w:rPr>
                <w:spacing w:val="-2"/>
                <w:sz w:val="15"/>
              </w:rPr>
              <w:t>20,832</w:t>
            </w:r>
          </w:p>
        </w:tc>
      </w:tr>
      <w:tr w:rsidR="0068651E" w14:paraId="1B71393E" w14:textId="77777777">
        <w:trPr>
          <w:trHeight w:val="193"/>
        </w:trPr>
        <w:tc>
          <w:tcPr>
            <w:tcW w:w="2742" w:type="dxa"/>
          </w:tcPr>
          <w:p w14:paraId="3983368C" w14:textId="77777777" w:rsidR="0068651E" w:rsidRDefault="006C556A">
            <w:pPr>
              <w:pStyle w:val="TableParagraph"/>
              <w:spacing w:before="5" w:line="168" w:lineRule="exact"/>
              <w:ind w:left="187"/>
              <w:jc w:val="left"/>
              <w:rPr>
                <w:sz w:val="15"/>
              </w:rPr>
            </w:pPr>
            <w:r>
              <w:rPr>
                <w:sz w:val="15"/>
              </w:rPr>
              <w:t>Other</w:t>
            </w:r>
            <w:r>
              <w:rPr>
                <w:spacing w:val="-4"/>
                <w:sz w:val="15"/>
              </w:rPr>
              <w:t xml:space="preserve"> </w:t>
            </w:r>
            <w:r>
              <w:rPr>
                <w:spacing w:val="-2"/>
                <w:sz w:val="15"/>
              </w:rPr>
              <w:t>provisions</w:t>
            </w:r>
          </w:p>
        </w:tc>
        <w:tc>
          <w:tcPr>
            <w:tcW w:w="461" w:type="dxa"/>
          </w:tcPr>
          <w:p w14:paraId="79D06AC1" w14:textId="77777777" w:rsidR="0068651E" w:rsidRDefault="006C556A">
            <w:pPr>
              <w:pStyle w:val="TableParagraph"/>
              <w:spacing w:before="5" w:line="168" w:lineRule="exact"/>
              <w:ind w:right="72"/>
              <w:rPr>
                <w:sz w:val="15"/>
              </w:rPr>
            </w:pPr>
            <w:r>
              <w:rPr>
                <w:spacing w:val="-5"/>
                <w:sz w:val="15"/>
              </w:rPr>
              <w:t>6H</w:t>
            </w:r>
          </w:p>
        </w:tc>
        <w:tc>
          <w:tcPr>
            <w:tcW w:w="841" w:type="dxa"/>
            <w:tcBorders>
              <w:bottom w:val="single" w:sz="4" w:space="0" w:color="000000"/>
            </w:tcBorders>
          </w:tcPr>
          <w:p w14:paraId="4B9C5C68" w14:textId="77777777" w:rsidR="0068651E" w:rsidRDefault="006C556A">
            <w:pPr>
              <w:pStyle w:val="TableParagraph"/>
              <w:spacing w:before="22" w:line="152" w:lineRule="exact"/>
              <w:ind w:right="93"/>
              <w:rPr>
                <w:sz w:val="15"/>
              </w:rPr>
            </w:pPr>
            <w:r>
              <w:rPr>
                <w:spacing w:val="-2"/>
                <w:sz w:val="15"/>
              </w:rPr>
              <w:t>68,403</w:t>
            </w:r>
          </w:p>
        </w:tc>
        <w:tc>
          <w:tcPr>
            <w:tcW w:w="546" w:type="dxa"/>
            <w:tcBorders>
              <w:bottom w:val="single" w:sz="4" w:space="0" w:color="000000"/>
            </w:tcBorders>
          </w:tcPr>
          <w:p w14:paraId="4891EA02" w14:textId="77777777" w:rsidR="0068651E" w:rsidRDefault="006C556A">
            <w:pPr>
              <w:pStyle w:val="TableParagraph"/>
              <w:spacing w:before="22" w:line="152" w:lineRule="exact"/>
              <w:ind w:right="92"/>
              <w:rPr>
                <w:sz w:val="15"/>
              </w:rPr>
            </w:pPr>
            <w:r>
              <w:rPr>
                <w:spacing w:val="-4"/>
                <w:sz w:val="15"/>
              </w:rPr>
              <w:t>(74)</w:t>
            </w:r>
          </w:p>
        </w:tc>
        <w:tc>
          <w:tcPr>
            <w:tcW w:w="546" w:type="dxa"/>
            <w:tcBorders>
              <w:bottom w:val="single" w:sz="4" w:space="0" w:color="000000"/>
            </w:tcBorders>
          </w:tcPr>
          <w:p w14:paraId="20CB1B9B" w14:textId="77777777" w:rsidR="0068651E" w:rsidRDefault="006C556A">
            <w:pPr>
              <w:pStyle w:val="TableParagraph"/>
              <w:spacing w:before="22" w:line="152" w:lineRule="exact"/>
              <w:ind w:right="94"/>
              <w:rPr>
                <w:sz w:val="15"/>
              </w:rPr>
            </w:pPr>
            <w:r>
              <w:rPr>
                <w:spacing w:val="-10"/>
                <w:sz w:val="15"/>
              </w:rPr>
              <w:t>-</w:t>
            </w:r>
          </w:p>
        </w:tc>
        <w:tc>
          <w:tcPr>
            <w:tcW w:w="546" w:type="dxa"/>
            <w:tcBorders>
              <w:bottom w:val="single" w:sz="4" w:space="0" w:color="000000"/>
            </w:tcBorders>
          </w:tcPr>
          <w:p w14:paraId="2AEECAB9" w14:textId="77777777" w:rsidR="0068651E" w:rsidRDefault="006C556A">
            <w:pPr>
              <w:pStyle w:val="TableParagraph"/>
              <w:spacing w:before="22" w:line="152" w:lineRule="exact"/>
              <w:ind w:right="92"/>
              <w:rPr>
                <w:sz w:val="15"/>
              </w:rPr>
            </w:pPr>
            <w:r>
              <w:rPr>
                <w:spacing w:val="-10"/>
                <w:sz w:val="15"/>
              </w:rPr>
              <w:t>-</w:t>
            </w:r>
          </w:p>
        </w:tc>
        <w:tc>
          <w:tcPr>
            <w:tcW w:w="1125" w:type="dxa"/>
            <w:gridSpan w:val="2"/>
            <w:tcBorders>
              <w:bottom w:val="single" w:sz="4" w:space="0" w:color="000000"/>
            </w:tcBorders>
          </w:tcPr>
          <w:p w14:paraId="25E3E4A4" w14:textId="77777777" w:rsidR="0068651E" w:rsidRDefault="006C556A">
            <w:pPr>
              <w:pStyle w:val="TableParagraph"/>
              <w:tabs>
                <w:tab w:val="left" w:pos="1033"/>
              </w:tabs>
              <w:spacing w:before="22" w:line="152" w:lineRule="exact"/>
              <w:ind w:left="399"/>
              <w:jc w:val="left"/>
              <w:rPr>
                <w:sz w:val="15"/>
              </w:rPr>
            </w:pPr>
            <w:r>
              <w:rPr>
                <w:spacing w:val="-10"/>
                <w:sz w:val="15"/>
              </w:rPr>
              <w:t>-</w:t>
            </w:r>
            <w:r>
              <w:rPr>
                <w:sz w:val="15"/>
              </w:rPr>
              <w:tab/>
            </w:r>
            <w:r>
              <w:rPr>
                <w:spacing w:val="-10"/>
                <w:sz w:val="15"/>
              </w:rPr>
              <w:t>-</w:t>
            </w:r>
          </w:p>
        </w:tc>
        <w:tc>
          <w:tcPr>
            <w:tcW w:w="719" w:type="dxa"/>
            <w:tcBorders>
              <w:bottom w:val="single" w:sz="4" w:space="0" w:color="000000"/>
            </w:tcBorders>
          </w:tcPr>
          <w:p w14:paraId="32C71B5B" w14:textId="77777777" w:rsidR="0068651E" w:rsidRDefault="006C556A">
            <w:pPr>
              <w:pStyle w:val="TableParagraph"/>
              <w:spacing w:before="22" w:line="152" w:lineRule="exact"/>
              <w:ind w:right="4"/>
              <w:rPr>
                <w:sz w:val="15"/>
              </w:rPr>
            </w:pPr>
            <w:r>
              <w:rPr>
                <w:spacing w:val="-2"/>
                <w:sz w:val="15"/>
              </w:rPr>
              <w:t>68,329</w:t>
            </w:r>
          </w:p>
        </w:tc>
      </w:tr>
      <w:tr w:rsidR="0068651E" w14:paraId="5E19119A" w14:textId="77777777">
        <w:trPr>
          <w:trHeight w:val="203"/>
        </w:trPr>
        <w:tc>
          <w:tcPr>
            <w:tcW w:w="2742" w:type="dxa"/>
          </w:tcPr>
          <w:p w14:paraId="61ADC86D" w14:textId="77777777" w:rsidR="0068651E" w:rsidRDefault="006C556A">
            <w:pPr>
              <w:pStyle w:val="TableParagraph"/>
              <w:spacing w:before="15" w:line="168" w:lineRule="exact"/>
              <w:ind w:left="26"/>
              <w:jc w:val="left"/>
              <w:rPr>
                <w:i/>
                <w:sz w:val="15"/>
              </w:rPr>
            </w:pPr>
            <w:r>
              <w:rPr>
                <w:i/>
                <w:sz w:val="15"/>
              </w:rPr>
              <w:t>Total</w:t>
            </w:r>
            <w:r>
              <w:rPr>
                <w:i/>
                <w:spacing w:val="-5"/>
                <w:sz w:val="15"/>
              </w:rPr>
              <w:t xml:space="preserve"> </w:t>
            </w:r>
            <w:r>
              <w:rPr>
                <w:i/>
                <w:sz w:val="15"/>
              </w:rPr>
              <w:t>provisions</w:t>
            </w:r>
            <w:r>
              <w:rPr>
                <w:i/>
                <w:spacing w:val="-4"/>
                <w:sz w:val="15"/>
              </w:rPr>
              <w:t xml:space="preserve"> </w:t>
            </w:r>
            <w:r>
              <w:rPr>
                <w:i/>
                <w:sz w:val="15"/>
              </w:rPr>
              <w:t>and</w:t>
            </w:r>
            <w:r>
              <w:rPr>
                <w:i/>
                <w:spacing w:val="-5"/>
                <w:sz w:val="15"/>
              </w:rPr>
              <w:t xml:space="preserve"> </w:t>
            </w:r>
            <w:r>
              <w:rPr>
                <w:i/>
                <w:spacing w:val="-2"/>
                <w:sz w:val="15"/>
              </w:rPr>
              <w:t>payables</w:t>
            </w:r>
          </w:p>
        </w:tc>
        <w:tc>
          <w:tcPr>
            <w:tcW w:w="461" w:type="dxa"/>
          </w:tcPr>
          <w:p w14:paraId="62EEF3AF" w14:textId="77777777" w:rsidR="0068651E" w:rsidRDefault="0068651E">
            <w:pPr>
              <w:pStyle w:val="TableParagraph"/>
              <w:jc w:val="left"/>
              <w:rPr>
                <w:rFonts w:ascii="Times New Roman"/>
                <w:sz w:val="14"/>
              </w:rPr>
            </w:pPr>
          </w:p>
        </w:tc>
        <w:tc>
          <w:tcPr>
            <w:tcW w:w="841" w:type="dxa"/>
            <w:tcBorders>
              <w:top w:val="single" w:sz="4" w:space="0" w:color="000000"/>
              <w:bottom w:val="single" w:sz="4" w:space="0" w:color="000000"/>
            </w:tcBorders>
          </w:tcPr>
          <w:p w14:paraId="0407649C" w14:textId="77777777" w:rsidR="0068651E" w:rsidRDefault="006C556A">
            <w:pPr>
              <w:pStyle w:val="TableParagraph"/>
              <w:spacing w:before="15" w:line="168" w:lineRule="exact"/>
              <w:ind w:right="94"/>
              <w:rPr>
                <w:i/>
                <w:sz w:val="15"/>
              </w:rPr>
            </w:pPr>
            <w:r>
              <w:rPr>
                <w:i/>
                <w:spacing w:val="-2"/>
                <w:sz w:val="15"/>
              </w:rPr>
              <w:t>571,380</w:t>
            </w:r>
          </w:p>
        </w:tc>
        <w:tc>
          <w:tcPr>
            <w:tcW w:w="546" w:type="dxa"/>
            <w:tcBorders>
              <w:top w:val="single" w:sz="4" w:space="0" w:color="000000"/>
              <w:bottom w:val="single" w:sz="4" w:space="0" w:color="000000"/>
            </w:tcBorders>
          </w:tcPr>
          <w:p w14:paraId="2AAB5498" w14:textId="77777777" w:rsidR="0068651E" w:rsidRDefault="006C556A">
            <w:pPr>
              <w:pStyle w:val="TableParagraph"/>
              <w:spacing w:before="15" w:line="168" w:lineRule="exact"/>
              <w:ind w:right="92"/>
              <w:rPr>
                <w:i/>
                <w:sz w:val="15"/>
              </w:rPr>
            </w:pPr>
            <w:r>
              <w:rPr>
                <w:i/>
                <w:spacing w:val="-4"/>
                <w:sz w:val="15"/>
              </w:rPr>
              <w:t>(74)</w:t>
            </w:r>
          </w:p>
        </w:tc>
        <w:tc>
          <w:tcPr>
            <w:tcW w:w="546" w:type="dxa"/>
            <w:tcBorders>
              <w:top w:val="single" w:sz="4" w:space="0" w:color="000000"/>
              <w:bottom w:val="single" w:sz="4" w:space="0" w:color="000000"/>
            </w:tcBorders>
          </w:tcPr>
          <w:p w14:paraId="09D90D3C" w14:textId="77777777" w:rsidR="0068651E" w:rsidRDefault="006C556A">
            <w:pPr>
              <w:pStyle w:val="TableParagraph"/>
              <w:spacing w:before="15" w:line="168" w:lineRule="exact"/>
              <w:ind w:right="93"/>
              <w:rPr>
                <w:i/>
                <w:sz w:val="15"/>
              </w:rPr>
            </w:pPr>
            <w:r>
              <w:rPr>
                <w:i/>
                <w:spacing w:val="-4"/>
                <w:sz w:val="15"/>
              </w:rPr>
              <w:t>(22)</w:t>
            </w:r>
          </w:p>
        </w:tc>
        <w:tc>
          <w:tcPr>
            <w:tcW w:w="546" w:type="dxa"/>
            <w:tcBorders>
              <w:top w:val="single" w:sz="4" w:space="0" w:color="000000"/>
              <w:bottom w:val="single" w:sz="4" w:space="0" w:color="000000"/>
            </w:tcBorders>
          </w:tcPr>
          <w:p w14:paraId="66DD6B3F" w14:textId="77777777" w:rsidR="0068651E" w:rsidRDefault="006C556A">
            <w:pPr>
              <w:pStyle w:val="TableParagraph"/>
              <w:spacing w:before="15" w:line="168" w:lineRule="exact"/>
              <w:ind w:right="95"/>
              <w:rPr>
                <w:i/>
                <w:sz w:val="15"/>
              </w:rPr>
            </w:pPr>
            <w:r>
              <w:rPr>
                <w:i/>
                <w:spacing w:val="-10"/>
                <w:sz w:val="15"/>
              </w:rPr>
              <w:t>-</w:t>
            </w:r>
          </w:p>
        </w:tc>
        <w:tc>
          <w:tcPr>
            <w:tcW w:w="1125" w:type="dxa"/>
            <w:gridSpan w:val="2"/>
            <w:tcBorders>
              <w:top w:val="single" w:sz="4" w:space="0" w:color="000000"/>
              <w:bottom w:val="single" w:sz="4" w:space="0" w:color="000000"/>
            </w:tcBorders>
          </w:tcPr>
          <w:p w14:paraId="57682F6B" w14:textId="77777777" w:rsidR="0068651E" w:rsidRDefault="006C556A">
            <w:pPr>
              <w:pStyle w:val="TableParagraph"/>
              <w:tabs>
                <w:tab w:val="left" w:pos="1030"/>
              </w:tabs>
              <w:spacing w:before="15" w:line="168" w:lineRule="exact"/>
              <w:ind w:left="397"/>
              <w:jc w:val="left"/>
              <w:rPr>
                <w:i/>
                <w:sz w:val="15"/>
              </w:rPr>
            </w:pPr>
            <w:r>
              <w:rPr>
                <w:i/>
                <w:spacing w:val="-10"/>
                <w:sz w:val="15"/>
              </w:rPr>
              <w:t>-</w:t>
            </w:r>
            <w:r>
              <w:rPr>
                <w:i/>
                <w:sz w:val="15"/>
              </w:rPr>
              <w:tab/>
            </w:r>
            <w:r>
              <w:rPr>
                <w:i/>
                <w:spacing w:val="-10"/>
                <w:sz w:val="15"/>
              </w:rPr>
              <w:t>-</w:t>
            </w:r>
          </w:p>
        </w:tc>
        <w:tc>
          <w:tcPr>
            <w:tcW w:w="719" w:type="dxa"/>
            <w:tcBorders>
              <w:top w:val="single" w:sz="4" w:space="0" w:color="000000"/>
              <w:bottom w:val="single" w:sz="4" w:space="0" w:color="000000"/>
            </w:tcBorders>
          </w:tcPr>
          <w:p w14:paraId="52F00C6A" w14:textId="77777777" w:rsidR="0068651E" w:rsidRDefault="006C556A">
            <w:pPr>
              <w:pStyle w:val="TableParagraph"/>
              <w:spacing w:before="15" w:line="168" w:lineRule="exact"/>
              <w:ind w:right="5"/>
              <w:rPr>
                <w:i/>
                <w:sz w:val="15"/>
              </w:rPr>
            </w:pPr>
            <w:r>
              <w:rPr>
                <w:i/>
                <w:spacing w:val="-2"/>
                <w:sz w:val="15"/>
              </w:rPr>
              <w:t>571,284</w:t>
            </w:r>
          </w:p>
        </w:tc>
      </w:tr>
      <w:tr w:rsidR="0068651E" w14:paraId="5DC3699F" w14:textId="77777777">
        <w:trPr>
          <w:trHeight w:val="203"/>
        </w:trPr>
        <w:tc>
          <w:tcPr>
            <w:tcW w:w="2742" w:type="dxa"/>
          </w:tcPr>
          <w:p w14:paraId="02C52BA6" w14:textId="77777777" w:rsidR="0068651E" w:rsidRDefault="006C556A">
            <w:pPr>
              <w:pStyle w:val="TableParagraph"/>
              <w:spacing w:before="17" w:line="166" w:lineRule="exact"/>
              <w:ind w:left="26"/>
              <w:jc w:val="left"/>
              <w:rPr>
                <w:b/>
                <w:sz w:val="15"/>
              </w:rPr>
            </w:pPr>
            <w:r>
              <w:rPr>
                <w:b/>
                <w:sz w:val="15"/>
              </w:rPr>
              <w:t>Total</w:t>
            </w:r>
            <w:r>
              <w:rPr>
                <w:b/>
                <w:spacing w:val="-4"/>
                <w:sz w:val="15"/>
              </w:rPr>
              <w:t xml:space="preserve"> </w:t>
            </w:r>
            <w:r>
              <w:rPr>
                <w:b/>
                <w:spacing w:val="-2"/>
                <w:sz w:val="15"/>
              </w:rPr>
              <w:t>liabilities</w:t>
            </w:r>
          </w:p>
        </w:tc>
        <w:tc>
          <w:tcPr>
            <w:tcW w:w="461" w:type="dxa"/>
          </w:tcPr>
          <w:p w14:paraId="61282597" w14:textId="77777777" w:rsidR="0068651E" w:rsidRDefault="0068651E">
            <w:pPr>
              <w:pStyle w:val="TableParagraph"/>
              <w:jc w:val="left"/>
              <w:rPr>
                <w:rFonts w:ascii="Times New Roman"/>
                <w:sz w:val="14"/>
              </w:rPr>
            </w:pPr>
          </w:p>
        </w:tc>
        <w:tc>
          <w:tcPr>
            <w:tcW w:w="841" w:type="dxa"/>
            <w:tcBorders>
              <w:top w:val="single" w:sz="4" w:space="0" w:color="000000"/>
              <w:bottom w:val="single" w:sz="4" w:space="0" w:color="000000"/>
            </w:tcBorders>
          </w:tcPr>
          <w:p w14:paraId="5C370B17" w14:textId="77777777" w:rsidR="0068651E" w:rsidRDefault="006C556A">
            <w:pPr>
              <w:pStyle w:val="TableParagraph"/>
              <w:spacing w:before="17" w:line="166" w:lineRule="exact"/>
              <w:ind w:right="95"/>
              <w:rPr>
                <w:b/>
                <w:sz w:val="15"/>
              </w:rPr>
            </w:pPr>
            <w:r>
              <w:rPr>
                <w:b/>
                <w:spacing w:val="-2"/>
                <w:sz w:val="15"/>
              </w:rPr>
              <w:t>1,660,572</w:t>
            </w:r>
          </w:p>
        </w:tc>
        <w:tc>
          <w:tcPr>
            <w:tcW w:w="546" w:type="dxa"/>
            <w:tcBorders>
              <w:top w:val="single" w:sz="4" w:space="0" w:color="000000"/>
              <w:bottom w:val="single" w:sz="4" w:space="0" w:color="000000"/>
            </w:tcBorders>
          </w:tcPr>
          <w:p w14:paraId="46B15E27" w14:textId="77777777" w:rsidR="0068651E" w:rsidRDefault="006C556A">
            <w:pPr>
              <w:pStyle w:val="TableParagraph"/>
              <w:spacing w:before="17" w:line="166" w:lineRule="exact"/>
              <w:ind w:right="92"/>
              <w:rPr>
                <w:b/>
                <w:sz w:val="15"/>
              </w:rPr>
            </w:pPr>
            <w:r>
              <w:rPr>
                <w:b/>
                <w:spacing w:val="-4"/>
                <w:sz w:val="15"/>
              </w:rPr>
              <w:t>(74)</w:t>
            </w:r>
          </w:p>
        </w:tc>
        <w:tc>
          <w:tcPr>
            <w:tcW w:w="546" w:type="dxa"/>
            <w:tcBorders>
              <w:top w:val="single" w:sz="4" w:space="0" w:color="000000"/>
              <w:bottom w:val="single" w:sz="4" w:space="0" w:color="000000"/>
            </w:tcBorders>
          </w:tcPr>
          <w:p w14:paraId="1D75CE1E" w14:textId="77777777" w:rsidR="0068651E" w:rsidRDefault="006C556A">
            <w:pPr>
              <w:pStyle w:val="TableParagraph"/>
              <w:spacing w:before="17" w:line="166" w:lineRule="exact"/>
              <w:ind w:right="96"/>
              <w:rPr>
                <w:b/>
                <w:sz w:val="15"/>
              </w:rPr>
            </w:pPr>
            <w:r>
              <w:rPr>
                <w:b/>
                <w:spacing w:val="-5"/>
                <w:sz w:val="15"/>
              </w:rPr>
              <w:t>78</w:t>
            </w:r>
          </w:p>
        </w:tc>
        <w:tc>
          <w:tcPr>
            <w:tcW w:w="546" w:type="dxa"/>
            <w:tcBorders>
              <w:top w:val="single" w:sz="4" w:space="0" w:color="000000"/>
              <w:bottom w:val="single" w:sz="4" w:space="0" w:color="000000"/>
            </w:tcBorders>
          </w:tcPr>
          <w:p w14:paraId="4B712778" w14:textId="77777777" w:rsidR="0068651E" w:rsidRDefault="006C556A">
            <w:pPr>
              <w:pStyle w:val="TableParagraph"/>
              <w:spacing w:before="17" w:line="166" w:lineRule="exact"/>
              <w:ind w:right="95"/>
              <w:rPr>
                <w:b/>
                <w:sz w:val="15"/>
              </w:rPr>
            </w:pPr>
            <w:r>
              <w:rPr>
                <w:b/>
                <w:spacing w:val="-10"/>
                <w:sz w:val="15"/>
              </w:rPr>
              <w:t>-</w:t>
            </w:r>
          </w:p>
        </w:tc>
        <w:tc>
          <w:tcPr>
            <w:tcW w:w="1125" w:type="dxa"/>
            <w:gridSpan w:val="2"/>
            <w:tcBorders>
              <w:top w:val="single" w:sz="4" w:space="0" w:color="000000"/>
              <w:bottom w:val="single" w:sz="4" w:space="0" w:color="000000"/>
            </w:tcBorders>
          </w:tcPr>
          <w:p w14:paraId="4F0406E0" w14:textId="77777777" w:rsidR="0068651E" w:rsidRDefault="006C556A">
            <w:pPr>
              <w:pStyle w:val="TableParagraph"/>
              <w:tabs>
                <w:tab w:val="left" w:pos="1030"/>
              </w:tabs>
              <w:spacing w:before="17" w:line="166" w:lineRule="exact"/>
              <w:ind w:left="397"/>
              <w:jc w:val="left"/>
              <w:rPr>
                <w:b/>
                <w:sz w:val="15"/>
              </w:rPr>
            </w:pPr>
            <w:r>
              <w:rPr>
                <w:b/>
                <w:spacing w:val="-10"/>
                <w:sz w:val="15"/>
              </w:rPr>
              <w:t>-</w:t>
            </w:r>
            <w:r>
              <w:rPr>
                <w:b/>
                <w:sz w:val="15"/>
              </w:rPr>
              <w:tab/>
            </w:r>
            <w:r>
              <w:rPr>
                <w:b/>
                <w:spacing w:val="-10"/>
                <w:sz w:val="15"/>
              </w:rPr>
              <w:t>-</w:t>
            </w:r>
          </w:p>
        </w:tc>
        <w:tc>
          <w:tcPr>
            <w:tcW w:w="719" w:type="dxa"/>
            <w:tcBorders>
              <w:top w:val="single" w:sz="4" w:space="0" w:color="000000"/>
              <w:bottom w:val="single" w:sz="4" w:space="0" w:color="000000"/>
            </w:tcBorders>
          </w:tcPr>
          <w:p w14:paraId="6888A8DF" w14:textId="77777777" w:rsidR="0068651E" w:rsidRDefault="006C556A">
            <w:pPr>
              <w:pStyle w:val="TableParagraph"/>
              <w:spacing w:before="17" w:line="166" w:lineRule="exact"/>
              <w:ind w:right="4"/>
              <w:rPr>
                <w:b/>
                <w:sz w:val="15"/>
              </w:rPr>
            </w:pPr>
            <w:r>
              <w:rPr>
                <w:b/>
                <w:spacing w:val="-2"/>
                <w:sz w:val="15"/>
              </w:rPr>
              <w:t>1,660,576</w:t>
            </w:r>
          </w:p>
        </w:tc>
      </w:tr>
      <w:tr w:rsidR="0068651E" w14:paraId="30AD01AE" w14:textId="77777777">
        <w:trPr>
          <w:trHeight w:val="207"/>
        </w:trPr>
        <w:tc>
          <w:tcPr>
            <w:tcW w:w="2742" w:type="dxa"/>
          </w:tcPr>
          <w:p w14:paraId="2CB7E735" w14:textId="77777777" w:rsidR="0068651E" w:rsidRDefault="006C556A">
            <w:pPr>
              <w:pStyle w:val="TableParagraph"/>
              <w:spacing w:before="17" w:line="170" w:lineRule="exact"/>
              <w:ind w:left="26"/>
              <w:jc w:val="left"/>
              <w:rPr>
                <w:b/>
                <w:sz w:val="15"/>
              </w:rPr>
            </w:pPr>
            <w:r>
              <w:rPr>
                <w:b/>
                <w:sz w:val="15"/>
              </w:rPr>
              <w:t>Net</w:t>
            </w:r>
            <w:r>
              <w:rPr>
                <w:b/>
                <w:spacing w:val="-1"/>
                <w:sz w:val="15"/>
              </w:rPr>
              <w:t xml:space="preserve"> </w:t>
            </w:r>
            <w:r>
              <w:rPr>
                <w:b/>
                <w:spacing w:val="-4"/>
                <w:sz w:val="15"/>
              </w:rPr>
              <w:t>worth</w:t>
            </w:r>
          </w:p>
        </w:tc>
        <w:tc>
          <w:tcPr>
            <w:tcW w:w="461" w:type="dxa"/>
          </w:tcPr>
          <w:p w14:paraId="262DAC0E" w14:textId="77777777" w:rsidR="0068651E" w:rsidRDefault="0068651E">
            <w:pPr>
              <w:pStyle w:val="TableParagraph"/>
              <w:jc w:val="left"/>
              <w:rPr>
                <w:rFonts w:ascii="Times New Roman"/>
                <w:sz w:val="14"/>
              </w:rPr>
            </w:pPr>
          </w:p>
        </w:tc>
        <w:tc>
          <w:tcPr>
            <w:tcW w:w="841" w:type="dxa"/>
            <w:tcBorders>
              <w:top w:val="single" w:sz="4" w:space="0" w:color="000000"/>
            </w:tcBorders>
          </w:tcPr>
          <w:p w14:paraId="412E59B8" w14:textId="77777777" w:rsidR="0068651E" w:rsidRDefault="0068651E">
            <w:pPr>
              <w:pStyle w:val="TableParagraph"/>
              <w:jc w:val="left"/>
              <w:rPr>
                <w:rFonts w:ascii="Times New Roman"/>
                <w:sz w:val="14"/>
              </w:rPr>
            </w:pPr>
          </w:p>
        </w:tc>
        <w:tc>
          <w:tcPr>
            <w:tcW w:w="546" w:type="dxa"/>
            <w:tcBorders>
              <w:top w:val="single" w:sz="4" w:space="0" w:color="000000"/>
            </w:tcBorders>
          </w:tcPr>
          <w:p w14:paraId="2A34D05F" w14:textId="77777777" w:rsidR="0068651E" w:rsidRDefault="0068651E">
            <w:pPr>
              <w:pStyle w:val="TableParagraph"/>
              <w:jc w:val="left"/>
              <w:rPr>
                <w:rFonts w:ascii="Times New Roman"/>
                <w:sz w:val="14"/>
              </w:rPr>
            </w:pPr>
          </w:p>
        </w:tc>
        <w:tc>
          <w:tcPr>
            <w:tcW w:w="546" w:type="dxa"/>
            <w:tcBorders>
              <w:top w:val="single" w:sz="4" w:space="0" w:color="000000"/>
            </w:tcBorders>
          </w:tcPr>
          <w:p w14:paraId="472A8EE6" w14:textId="77777777" w:rsidR="0068651E" w:rsidRDefault="0068651E">
            <w:pPr>
              <w:pStyle w:val="TableParagraph"/>
              <w:jc w:val="left"/>
              <w:rPr>
                <w:rFonts w:ascii="Times New Roman"/>
                <w:sz w:val="14"/>
              </w:rPr>
            </w:pPr>
          </w:p>
        </w:tc>
        <w:tc>
          <w:tcPr>
            <w:tcW w:w="546" w:type="dxa"/>
            <w:tcBorders>
              <w:top w:val="single" w:sz="4" w:space="0" w:color="000000"/>
            </w:tcBorders>
          </w:tcPr>
          <w:p w14:paraId="46B8E4D9" w14:textId="77777777" w:rsidR="0068651E" w:rsidRDefault="0068651E">
            <w:pPr>
              <w:pStyle w:val="TableParagraph"/>
              <w:jc w:val="left"/>
              <w:rPr>
                <w:rFonts w:ascii="Times New Roman"/>
                <w:sz w:val="14"/>
              </w:rPr>
            </w:pPr>
          </w:p>
        </w:tc>
        <w:tc>
          <w:tcPr>
            <w:tcW w:w="1125" w:type="dxa"/>
            <w:gridSpan w:val="2"/>
            <w:tcBorders>
              <w:top w:val="single" w:sz="4" w:space="0" w:color="000000"/>
            </w:tcBorders>
          </w:tcPr>
          <w:p w14:paraId="3E3023C3" w14:textId="77777777" w:rsidR="0068651E" w:rsidRDefault="0068651E">
            <w:pPr>
              <w:pStyle w:val="TableParagraph"/>
              <w:jc w:val="left"/>
              <w:rPr>
                <w:rFonts w:ascii="Times New Roman"/>
                <w:sz w:val="14"/>
              </w:rPr>
            </w:pPr>
          </w:p>
        </w:tc>
        <w:tc>
          <w:tcPr>
            <w:tcW w:w="719" w:type="dxa"/>
            <w:tcBorders>
              <w:top w:val="single" w:sz="4" w:space="0" w:color="000000"/>
            </w:tcBorders>
          </w:tcPr>
          <w:p w14:paraId="57D8BBE4" w14:textId="77777777" w:rsidR="0068651E" w:rsidRDefault="0068651E">
            <w:pPr>
              <w:pStyle w:val="TableParagraph"/>
              <w:jc w:val="left"/>
              <w:rPr>
                <w:rFonts w:ascii="Times New Roman"/>
                <w:sz w:val="14"/>
              </w:rPr>
            </w:pPr>
          </w:p>
        </w:tc>
      </w:tr>
      <w:tr w:rsidR="0068651E" w14:paraId="19B5AE1C" w14:textId="77777777">
        <w:trPr>
          <w:trHeight w:val="545"/>
        </w:trPr>
        <w:tc>
          <w:tcPr>
            <w:tcW w:w="2742" w:type="dxa"/>
          </w:tcPr>
          <w:p w14:paraId="7826409B" w14:textId="77777777" w:rsidR="0068651E" w:rsidRDefault="006C556A">
            <w:pPr>
              <w:pStyle w:val="TableParagraph"/>
              <w:spacing w:before="13" w:line="261" w:lineRule="auto"/>
              <w:ind w:left="26"/>
              <w:jc w:val="left"/>
              <w:rPr>
                <w:sz w:val="15"/>
              </w:rPr>
            </w:pPr>
            <w:r>
              <w:rPr>
                <w:sz w:val="15"/>
              </w:rPr>
              <w:t>Opening balance as at 1 July 2022 Comprehensive</w:t>
            </w:r>
            <w:r>
              <w:rPr>
                <w:spacing w:val="-9"/>
                <w:sz w:val="15"/>
              </w:rPr>
              <w:t xml:space="preserve"> </w:t>
            </w:r>
            <w:r>
              <w:rPr>
                <w:sz w:val="15"/>
              </w:rPr>
              <w:t>result</w:t>
            </w:r>
            <w:r>
              <w:rPr>
                <w:spacing w:val="-9"/>
                <w:sz w:val="15"/>
              </w:rPr>
              <w:t xml:space="preserve"> </w:t>
            </w:r>
            <w:r>
              <w:rPr>
                <w:sz w:val="15"/>
              </w:rPr>
              <w:t>-</w:t>
            </w:r>
            <w:r>
              <w:rPr>
                <w:spacing w:val="-8"/>
                <w:sz w:val="15"/>
              </w:rPr>
              <w:t xml:space="preserve"> </w:t>
            </w:r>
            <w:r>
              <w:rPr>
                <w:sz w:val="15"/>
              </w:rPr>
              <w:t>Change</w:t>
            </w:r>
            <w:r>
              <w:rPr>
                <w:spacing w:val="-6"/>
                <w:sz w:val="15"/>
              </w:rPr>
              <w:t xml:space="preserve"> </w:t>
            </w:r>
            <w:r>
              <w:rPr>
                <w:sz w:val="15"/>
              </w:rPr>
              <w:t>in</w:t>
            </w:r>
            <w:r>
              <w:rPr>
                <w:spacing w:val="-6"/>
                <w:sz w:val="15"/>
              </w:rPr>
              <w:t xml:space="preserve"> </w:t>
            </w:r>
            <w:r>
              <w:rPr>
                <w:sz w:val="15"/>
              </w:rPr>
              <w:t>net</w:t>
            </w:r>
          </w:p>
          <w:p w14:paraId="6E8976B0" w14:textId="77777777" w:rsidR="0068651E" w:rsidRDefault="006C556A">
            <w:pPr>
              <w:pStyle w:val="TableParagraph"/>
              <w:spacing w:line="136" w:lineRule="exact"/>
              <w:ind w:left="177"/>
              <w:jc w:val="left"/>
              <w:rPr>
                <w:sz w:val="15"/>
              </w:rPr>
            </w:pPr>
            <w:r>
              <w:rPr>
                <w:spacing w:val="-2"/>
                <w:sz w:val="15"/>
              </w:rPr>
              <w:t>worth</w:t>
            </w:r>
          </w:p>
        </w:tc>
        <w:tc>
          <w:tcPr>
            <w:tcW w:w="461" w:type="dxa"/>
          </w:tcPr>
          <w:p w14:paraId="2A9B2BDC" w14:textId="77777777" w:rsidR="0068651E" w:rsidRDefault="0068651E">
            <w:pPr>
              <w:pStyle w:val="TableParagraph"/>
              <w:jc w:val="left"/>
              <w:rPr>
                <w:rFonts w:ascii="Times New Roman"/>
                <w:sz w:val="14"/>
              </w:rPr>
            </w:pPr>
          </w:p>
        </w:tc>
        <w:tc>
          <w:tcPr>
            <w:tcW w:w="841" w:type="dxa"/>
            <w:tcBorders>
              <w:bottom w:val="single" w:sz="4" w:space="0" w:color="000000"/>
            </w:tcBorders>
          </w:tcPr>
          <w:p w14:paraId="1DEE5C62" w14:textId="77777777" w:rsidR="0068651E" w:rsidRDefault="006C556A">
            <w:pPr>
              <w:pStyle w:val="TableParagraph"/>
              <w:spacing w:before="28"/>
              <w:ind w:left="99"/>
              <w:jc w:val="left"/>
              <w:rPr>
                <w:sz w:val="15"/>
              </w:rPr>
            </w:pPr>
            <w:r>
              <w:rPr>
                <w:spacing w:val="-2"/>
                <w:sz w:val="15"/>
              </w:rPr>
              <w:t>(608,714)</w:t>
            </w:r>
          </w:p>
          <w:p w14:paraId="5C5ADDB0" w14:textId="77777777" w:rsidR="0068651E" w:rsidRDefault="006C556A">
            <w:pPr>
              <w:pStyle w:val="TableParagraph"/>
              <w:spacing w:before="173" w:line="152" w:lineRule="exact"/>
              <w:ind w:left="284"/>
              <w:jc w:val="left"/>
              <w:rPr>
                <w:sz w:val="15"/>
              </w:rPr>
            </w:pPr>
            <w:r>
              <w:rPr>
                <w:spacing w:val="-2"/>
                <w:sz w:val="15"/>
              </w:rPr>
              <w:t>38,405</w:t>
            </w:r>
          </w:p>
        </w:tc>
        <w:tc>
          <w:tcPr>
            <w:tcW w:w="546" w:type="dxa"/>
            <w:tcBorders>
              <w:bottom w:val="single" w:sz="4" w:space="0" w:color="000000"/>
            </w:tcBorders>
          </w:tcPr>
          <w:p w14:paraId="24F78AB9" w14:textId="77777777" w:rsidR="0068651E" w:rsidRDefault="006C556A">
            <w:pPr>
              <w:pStyle w:val="TableParagraph"/>
              <w:spacing w:before="28"/>
              <w:ind w:left="280"/>
              <w:jc w:val="left"/>
              <w:rPr>
                <w:sz w:val="15"/>
              </w:rPr>
            </w:pPr>
            <w:r>
              <w:rPr>
                <w:spacing w:val="-5"/>
                <w:sz w:val="15"/>
              </w:rPr>
              <w:t>16</w:t>
            </w:r>
          </w:p>
          <w:p w14:paraId="47919042" w14:textId="77777777" w:rsidR="0068651E" w:rsidRDefault="006C556A">
            <w:pPr>
              <w:pStyle w:val="TableParagraph"/>
              <w:spacing w:before="173" w:line="152" w:lineRule="exact"/>
              <w:ind w:left="280"/>
              <w:jc w:val="left"/>
              <w:rPr>
                <w:sz w:val="15"/>
              </w:rPr>
            </w:pPr>
            <w:r>
              <w:rPr>
                <w:spacing w:val="-5"/>
                <w:sz w:val="15"/>
              </w:rPr>
              <w:t>95</w:t>
            </w:r>
          </w:p>
        </w:tc>
        <w:tc>
          <w:tcPr>
            <w:tcW w:w="546" w:type="dxa"/>
            <w:tcBorders>
              <w:bottom w:val="single" w:sz="4" w:space="0" w:color="000000"/>
            </w:tcBorders>
          </w:tcPr>
          <w:p w14:paraId="3657FE88" w14:textId="77777777" w:rsidR="0068651E" w:rsidRDefault="006C556A">
            <w:pPr>
              <w:pStyle w:val="TableParagraph"/>
              <w:spacing w:before="28"/>
              <w:ind w:left="198"/>
              <w:jc w:val="left"/>
              <w:rPr>
                <w:sz w:val="15"/>
              </w:rPr>
            </w:pPr>
            <w:r>
              <w:rPr>
                <w:spacing w:val="-5"/>
                <w:sz w:val="15"/>
              </w:rPr>
              <w:t>224</w:t>
            </w:r>
          </w:p>
          <w:p w14:paraId="68CC76FA" w14:textId="77777777" w:rsidR="0068651E" w:rsidRDefault="006C556A">
            <w:pPr>
              <w:pStyle w:val="TableParagraph"/>
              <w:spacing w:before="173" w:line="152" w:lineRule="exact"/>
              <w:ind w:left="97"/>
              <w:jc w:val="left"/>
              <w:rPr>
                <w:sz w:val="15"/>
              </w:rPr>
            </w:pPr>
            <w:r>
              <w:rPr>
                <w:spacing w:val="-2"/>
                <w:sz w:val="15"/>
              </w:rPr>
              <w:t>(274)</w:t>
            </w:r>
          </w:p>
        </w:tc>
        <w:tc>
          <w:tcPr>
            <w:tcW w:w="546" w:type="dxa"/>
            <w:tcBorders>
              <w:bottom w:val="single" w:sz="4" w:space="0" w:color="000000"/>
            </w:tcBorders>
          </w:tcPr>
          <w:p w14:paraId="06FD5148" w14:textId="77777777" w:rsidR="0068651E" w:rsidRDefault="006C556A">
            <w:pPr>
              <w:pStyle w:val="TableParagraph"/>
              <w:spacing w:before="28"/>
              <w:ind w:right="92"/>
              <w:rPr>
                <w:sz w:val="15"/>
              </w:rPr>
            </w:pPr>
            <w:r>
              <w:rPr>
                <w:spacing w:val="-10"/>
                <w:sz w:val="15"/>
              </w:rPr>
              <w:t>-</w:t>
            </w:r>
          </w:p>
          <w:p w14:paraId="3F23DF51" w14:textId="77777777" w:rsidR="0068651E" w:rsidRDefault="006C556A">
            <w:pPr>
              <w:pStyle w:val="TableParagraph"/>
              <w:spacing w:before="173" w:line="152" w:lineRule="exact"/>
              <w:ind w:left="98"/>
              <w:jc w:val="left"/>
              <w:rPr>
                <w:sz w:val="15"/>
              </w:rPr>
            </w:pPr>
            <w:r>
              <w:rPr>
                <w:spacing w:val="-2"/>
                <w:sz w:val="15"/>
              </w:rPr>
              <w:t>(157)</w:t>
            </w:r>
          </w:p>
        </w:tc>
        <w:tc>
          <w:tcPr>
            <w:tcW w:w="1125" w:type="dxa"/>
            <w:gridSpan w:val="2"/>
            <w:tcBorders>
              <w:bottom w:val="single" w:sz="4" w:space="0" w:color="000000"/>
            </w:tcBorders>
          </w:tcPr>
          <w:p w14:paraId="5E3B0E0D" w14:textId="77777777" w:rsidR="0068651E" w:rsidRDefault="006C556A">
            <w:pPr>
              <w:pStyle w:val="TableParagraph"/>
              <w:tabs>
                <w:tab w:val="left" w:pos="1033"/>
              </w:tabs>
              <w:spacing w:before="28"/>
              <w:ind w:left="399"/>
              <w:jc w:val="left"/>
              <w:rPr>
                <w:sz w:val="15"/>
              </w:rPr>
            </w:pPr>
            <w:r>
              <w:rPr>
                <w:spacing w:val="-10"/>
                <w:sz w:val="15"/>
              </w:rPr>
              <w:t>-</w:t>
            </w:r>
            <w:r>
              <w:rPr>
                <w:sz w:val="15"/>
              </w:rPr>
              <w:tab/>
            </w:r>
            <w:r>
              <w:rPr>
                <w:spacing w:val="-10"/>
                <w:sz w:val="15"/>
              </w:rPr>
              <w:t>-</w:t>
            </w:r>
          </w:p>
          <w:p w14:paraId="1A96EA95" w14:textId="77777777" w:rsidR="0068651E" w:rsidRDefault="006C556A">
            <w:pPr>
              <w:pStyle w:val="TableParagraph"/>
              <w:tabs>
                <w:tab w:val="left" w:pos="1033"/>
              </w:tabs>
              <w:spacing w:before="173" w:line="152" w:lineRule="exact"/>
              <w:ind w:left="399"/>
              <w:jc w:val="left"/>
              <w:rPr>
                <w:sz w:val="15"/>
              </w:rPr>
            </w:pPr>
            <w:r>
              <w:rPr>
                <w:spacing w:val="-10"/>
                <w:sz w:val="15"/>
              </w:rPr>
              <w:t>-</w:t>
            </w:r>
            <w:r>
              <w:rPr>
                <w:sz w:val="15"/>
              </w:rPr>
              <w:tab/>
            </w:r>
            <w:r>
              <w:rPr>
                <w:spacing w:val="-10"/>
                <w:sz w:val="15"/>
              </w:rPr>
              <w:t>-</w:t>
            </w:r>
          </w:p>
        </w:tc>
        <w:tc>
          <w:tcPr>
            <w:tcW w:w="719" w:type="dxa"/>
            <w:tcBorders>
              <w:bottom w:val="single" w:sz="4" w:space="0" w:color="000000"/>
            </w:tcBorders>
          </w:tcPr>
          <w:p w14:paraId="2AB21226" w14:textId="77777777" w:rsidR="0068651E" w:rsidRDefault="006C556A">
            <w:pPr>
              <w:pStyle w:val="TableParagraph"/>
              <w:spacing w:before="28"/>
              <w:ind w:left="66"/>
              <w:jc w:val="left"/>
              <w:rPr>
                <w:sz w:val="15"/>
              </w:rPr>
            </w:pPr>
            <w:r>
              <w:rPr>
                <w:spacing w:val="-2"/>
                <w:sz w:val="15"/>
              </w:rPr>
              <w:t>(608,474)</w:t>
            </w:r>
          </w:p>
          <w:p w14:paraId="0C6F023E" w14:textId="77777777" w:rsidR="0068651E" w:rsidRDefault="006C556A">
            <w:pPr>
              <w:pStyle w:val="TableParagraph"/>
              <w:spacing w:before="173" w:line="152" w:lineRule="exact"/>
              <w:ind w:left="251"/>
              <w:jc w:val="left"/>
              <w:rPr>
                <w:sz w:val="15"/>
              </w:rPr>
            </w:pPr>
            <w:r>
              <w:rPr>
                <w:spacing w:val="-2"/>
                <w:sz w:val="15"/>
              </w:rPr>
              <w:t>38,069</w:t>
            </w:r>
          </w:p>
        </w:tc>
      </w:tr>
      <w:tr w:rsidR="0068651E" w14:paraId="0BC3BDED" w14:textId="77777777">
        <w:trPr>
          <w:trHeight w:val="203"/>
        </w:trPr>
        <w:tc>
          <w:tcPr>
            <w:tcW w:w="2742" w:type="dxa"/>
            <w:tcBorders>
              <w:bottom w:val="single" w:sz="4" w:space="0" w:color="000000"/>
            </w:tcBorders>
          </w:tcPr>
          <w:p w14:paraId="69E53ABE" w14:textId="77777777" w:rsidR="0068651E" w:rsidRDefault="006C556A">
            <w:pPr>
              <w:pStyle w:val="TableParagraph"/>
              <w:spacing w:before="17" w:line="166" w:lineRule="exact"/>
              <w:ind w:left="26"/>
              <w:jc w:val="left"/>
              <w:rPr>
                <w:b/>
                <w:sz w:val="15"/>
              </w:rPr>
            </w:pPr>
            <w:r>
              <w:rPr>
                <w:b/>
                <w:sz w:val="15"/>
              </w:rPr>
              <w:t>Net</w:t>
            </w:r>
            <w:r>
              <w:rPr>
                <w:b/>
                <w:spacing w:val="-1"/>
                <w:sz w:val="15"/>
              </w:rPr>
              <w:t xml:space="preserve"> </w:t>
            </w:r>
            <w:r>
              <w:rPr>
                <w:b/>
                <w:spacing w:val="-4"/>
                <w:sz w:val="15"/>
              </w:rPr>
              <w:t>worth</w:t>
            </w:r>
          </w:p>
        </w:tc>
        <w:tc>
          <w:tcPr>
            <w:tcW w:w="461" w:type="dxa"/>
            <w:tcBorders>
              <w:bottom w:val="single" w:sz="4" w:space="0" w:color="000000"/>
            </w:tcBorders>
          </w:tcPr>
          <w:p w14:paraId="1A0B6B4F" w14:textId="77777777" w:rsidR="0068651E" w:rsidRDefault="0068651E">
            <w:pPr>
              <w:pStyle w:val="TableParagraph"/>
              <w:jc w:val="left"/>
              <w:rPr>
                <w:rFonts w:ascii="Times New Roman"/>
                <w:sz w:val="14"/>
              </w:rPr>
            </w:pPr>
          </w:p>
        </w:tc>
        <w:tc>
          <w:tcPr>
            <w:tcW w:w="841" w:type="dxa"/>
            <w:tcBorders>
              <w:top w:val="single" w:sz="4" w:space="0" w:color="000000"/>
              <w:bottom w:val="single" w:sz="4" w:space="0" w:color="000000"/>
            </w:tcBorders>
          </w:tcPr>
          <w:p w14:paraId="432078D6" w14:textId="77777777" w:rsidR="0068651E" w:rsidRDefault="006C556A">
            <w:pPr>
              <w:pStyle w:val="TableParagraph"/>
              <w:spacing w:before="17" w:line="166" w:lineRule="exact"/>
              <w:ind w:right="94"/>
              <w:rPr>
                <w:b/>
                <w:sz w:val="15"/>
              </w:rPr>
            </w:pPr>
            <w:r>
              <w:rPr>
                <w:b/>
                <w:spacing w:val="-2"/>
                <w:sz w:val="15"/>
              </w:rPr>
              <w:t>(570,224)</w:t>
            </w:r>
          </w:p>
        </w:tc>
        <w:tc>
          <w:tcPr>
            <w:tcW w:w="546" w:type="dxa"/>
            <w:tcBorders>
              <w:top w:val="single" w:sz="4" w:space="0" w:color="000000"/>
              <w:bottom w:val="single" w:sz="4" w:space="0" w:color="000000"/>
            </w:tcBorders>
          </w:tcPr>
          <w:p w14:paraId="4FC879FD" w14:textId="77777777" w:rsidR="0068651E" w:rsidRDefault="006C556A">
            <w:pPr>
              <w:pStyle w:val="TableParagraph"/>
              <w:spacing w:before="17" w:line="166" w:lineRule="exact"/>
              <w:ind w:right="93"/>
              <w:rPr>
                <w:b/>
                <w:sz w:val="15"/>
              </w:rPr>
            </w:pPr>
            <w:r>
              <w:rPr>
                <w:b/>
                <w:spacing w:val="-5"/>
                <w:sz w:val="15"/>
              </w:rPr>
              <w:t>111</w:t>
            </w:r>
          </w:p>
        </w:tc>
        <w:tc>
          <w:tcPr>
            <w:tcW w:w="546" w:type="dxa"/>
            <w:tcBorders>
              <w:top w:val="single" w:sz="4" w:space="0" w:color="000000"/>
              <w:bottom w:val="single" w:sz="4" w:space="0" w:color="000000"/>
            </w:tcBorders>
          </w:tcPr>
          <w:p w14:paraId="58FCCD5A" w14:textId="77777777" w:rsidR="0068651E" w:rsidRDefault="006C556A">
            <w:pPr>
              <w:pStyle w:val="TableParagraph"/>
              <w:spacing w:before="17" w:line="166" w:lineRule="exact"/>
              <w:ind w:right="93"/>
              <w:rPr>
                <w:b/>
                <w:sz w:val="15"/>
              </w:rPr>
            </w:pPr>
            <w:r>
              <w:rPr>
                <w:b/>
                <w:spacing w:val="-4"/>
                <w:sz w:val="15"/>
              </w:rPr>
              <w:t>(50)</w:t>
            </w:r>
          </w:p>
        </w:tc>
        <w:tc>
          <w:tcPr>
            <w:tcW w:w="546" w:type="dxa"/>
            <w:tcBorders>
              <w:top w:val="single" w:sz="4" w:space="0" w:color="000000"/>
              <w:bottom w:val="single" w:sz="4" w:space="0" w:color="000000"/>
            </w:tcBorders>
          </w:tcPr>
          <w:p w14:paraId="755EEBDB" w14:textId="77777777" w:rsidR="0068651E" w:rsidRDefault="006C556A">
            <w:pPr>
              <w:pStyle w:val="TableParagraph"/>
              <w:spacing w:before="17" w:line="166" w:lineRule="exact"/>
              <w:ind w:right="93"/>
              <w:rPr>
                <w:b/>
                <w:sz w:val="15"/>
              </w:rPr>
            </w:pPr>
            <w:r>
              <w:rPr>
                <w:b/>
                <w:spacing w:val="-2"/>
                <w:sz w:val="15"/>
              </w:rPr>
              <w:t>(157)</w:t>
            </w:r>
          </w:p>
        </w:tc>
        <w:tc>
          <w:tcPr>
            <w:tcW w:w="1125" w:type="dxa"/>
            <w:gridSpan w:val="2"/>
            <w:tcBorders>
              <w:top w:val="single" w:sz="4" w:space="0" w:color="000000"/>
              <w:bottom w:val="single" w:sz="4" w:space="0" w:color="000000"/>
            </w:tcBorders>
          </w:tcPr>
          <w:p w14:paraId="558B1B8E" w14:textId="77777777" w:rsidR="0068651E" w:rsidRDefault="006C556A">
            <w:pPr>
              <w:pStyle w:val="TableParagraph"/>
              <w:tabs>
                <w:tab w:val="left" w:pos="1030"/>
              </w:tabs>
              <w:spacing w:before="17" w:line="166" w:lineRule="exact"/>
              <w:ind w:left="397"/>
              <w:jc w:val="left"/>
              <w:rPr>
                <w:b/>
                <w:sz w:val="15"/>
              </w:rPr>
            </w:pPr>
            <w:r>
              <w:rPr>
                <w:b/>
                <w:spacing w:val="-10"/>
                <w:sz w:val="15"/>
              </w:rPr>
              <w:t>-</w:t>
            </w:r>
            <w:r>
              <w:rPr>
                <w:b/>
                <w:sz w:val="15"/>
              </w:rPr>
              <w:tab/>
            </w:r>
            <w:r>
              <w:rPr>
                <w:b/>
                <w:spacing w:val="-10"/>
                <w:sz w:val="15"/>
              </w:rPr>
              <w:t>-</w:t>
            </w:r>
          </w:p>
        </w:tc>
        <w:tc>
          <w:tcPr>
            <w:tcW w:w="719" w:type="dxa"/>
            <w:tcBorders>
              <w:top w:val="single" w:sz="4" w:space="0" w:color="000000"/>
              <w:bottom w:val="single" w:sz="4" w:space="0" w:color="000000"/>
            </w:tcBorders>
          </w:tcPr>
          <w:p w14:paraId="54ACFF1C" w14:textId="77777777" w:rsidR="0068651E" w:rsidRDefault="006C556A">
            <w:pPr>
              <w:pStyle w:val="TableParagraph"/>
              <w:spacing w:before="17" w:line="166" w:lineRule="exact"/>
              <w:ind w:right="5"/>
              <w:rPr>
                <w:b/>
                <w:sz w:val="15"/>
              </w:rPr>
            </w:pPr>
            <w:r>
              <w:rPr>
                <w:b/>
                <w:spacing w:val="-2"/>
                <w:sz w:val="15"/>
              </w:rPr>
              <w:t>(570,320)</w:t>
            </w:r>
          </w:p>
        </w:tc>
      </w:tr>
    </w:tbl>
    <w:p w14:paraId="6F59DE06" w14:textId="77777777" w:rsidR="0068651E" w:rsidRDefault="0068651E">
      <w:pPr>
        <w:spacing w:line="166" w:lineRule="exact"/>
        <w:rPr>
          <w:sz w:val="15"/>
        </w:rPr>
        <w:sectPr w:rsidR="0068651E">
          <w:footerReference w:type="default" r:id="rId15"/>
          <w:pgSz w:w="11910" w:h="16840"/>
          <w:pgMar w:top="620" w:right="1680" w:bottom="3360" w:left="1680" w:header="0" w:footer="3169" w:gutter="0"/>
          <w:cols w:space="720"/>
        </w:sectPr>
      </w:pPr>
    </w:p>
    <w:p w14:paraId="65A77D78"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65855702" w14:textId="77777777" w:rsidR="0068651E" w:rsidRDefault="0068651E">
      <w:pPr>
        <w:pStyle w:val="BodyText"/>
        <w:rPr>
          <w:i/>
        </w:rPr>
      </w:pPr>
    </w:p>
    <w:p w14:paraId="4767CF94" w14:textId="77777777" w:rsidR="0068651E" w:rsidRDefault="0068651E">
      <w:pPr>
        <w:pStyle w:val="BodyText"/>
        <w:spacing w:before="6"/>
        <w:rPr>
          <w:i/>
        </w:rPr>
      </w:pPr>
    </w:p>
    <w:p w14:paraId="74933129" w14:textId="77777777" w:rsidR="0068651E" w:rsidRDefault="006C556A">
      <w:pPr>
        <w:pStyle w:val="Heading6"/>
        <w:numPr>
          <w:ilvl w:val="1"/>
          <w:numId w:val="36"/>
        </w:numPr>
        <w:tabs>
          <w:tab w:val="left" w:pos="982"/>
        </w:tabs>
        <w:spacing w:before="1"/>
        <w:ind w:hanging="567"/>
      </w:pPr>
      <w:r>
        <w:t>Business</w:t>
      </w:r>
      <w:r>
        <w:rPr>
          <w:spacing w:val="-12"/>
        </w:rPr>
        <w:t xml:space="preserve"> </w:t>
      </w:r>
      <w:r>
        <w:rPr>
          <w:spacing w:val="-2"/>
        </w:rPr>
        <w:t>combinations</w:t>
      </w:r>
    </w:p>
    <w:p w14:paraId="4DD1EE46" w14:textId="77777777" w:rsidR="0068651E" w:rsidRDefault="006C556A">
      <w:pPr>
        <w:pStyle w:val="BodyText"/>
        <w:spacing w:before="127"/>
        <w:ind w:left="415"/>
        <w:jc w:val="both"/>
      </w:pPr>
      <w:r>
        <w:t>There</w:t>
      </w:r>
      <w:r>
        <w:rPr>
          <w:spacing w:val="19"/>
        </w:rPr>
        <w:t xml:space="preserve"> </w:t>
      </w:r>
      <w:r>
        <w:t>were</w:t>
      </w:r>
      <w:r>
        <w:rPr>
          <w:spacing w:val="22"/>
        </w:rPr>
        <w:t xml:space="preserve"> </w:t>
      </w:r>
      <w:r>
        <w:t>no</w:t>
      </w:r>
      <w:r>
        <w:rPr>
          <w:spacing w:val="17"/>
        </w:rPr>
        <w:t xml:space="preserve"> </w:t>
      </w:r>
      <w:r>
        <w:t>material</w:t>
      </w:r>
      <w:r>
        <w:rPr>
          <w:spacing w:val="17"/>
        </w:rPr>
        <w:t xml:space="preserve"> </w:t>
      </w:r>
      <w:r>
        <w:t>business</w:t>
      </w:r>
      <w:r>
        <w:rPr>
          <w:spacing w:val="21"/>
        </w:rPr>
        <w:t xml:space="preserve"> </w:t>
      </w:r>
      <w:r>
        <w:t>combinations</w:t>
      </w:r>
      <w:r>
        <w:rPr>
          <w:spacing w:val="22"/>
        </w:rPr>
        <w:t xml:space="preserve"> </w:t>
      </w:r>
      <w:r>
        <w:t>in</w:t>
      </w:r>
      <w:r>
        <w:rPr>
          <w:spacing w:val="20"/>
        </w:rPr>
        <w:t xml:space="preserve"> </w:t>
      </w:r>
      <w:r>
        <w:t>2023-24</w:t>
      </w:r>
      <w:r>
        <w:rPr>
          <w:spacing w:val="24"/>
        </w:rPr>
        <w:t xml:space="preserve"> </w:t>
      </w:r>
      <w:r>
        <w:t>or</w:t>
      </w:r>
      <w:r>
        <w:rPr>
          <w:spacing w:val="18"/>
        </w:rPr>
        <w:t xml:space="preserve"> </w:t>
      </w:r>
      <w:r>
        <w:t>the</w:t>
      </w:r>
      <w:r>
        <w:rPr>
          <w:spacing w:val="22"/>
        </w:rPr>
        <w:t xml:space="preserve"> </w:t>
      </w:r>
      <w:r>
        <w:t>comparative</w:t>
      </w:r>
      <w:r>
        <w:rPr>
          <w:spacing w:val="22"/>
        </w:rPr>
        <w:t xml:space="preserve"> </w:t>
      </w:r>
      <w:r>
        <w:rPr>
          <w:spacing w:val="-2"/>
        </w:rPr>
        <w:t>year.</w:t>
      </w:r>
    </w:p>
    <w:p w14:paraId="09AEE15A" w14:textId="77777777" w:rsidR="0068651E" w:rsidRDefault="0068651E">
      <w:pPr>
        <w:pStyle w:val="BodyText"/>
        <w:spacing w:before="14"/>
      </w:pPr>
    </w:p>
    <w:p w14:paraId="1507FF15" w14:textId="77777777" w:rsidR="0068651E" w:rsidRDefault="006C556A">
      <w:pPr>
        <w:pStyle w:val="Heading6"/>
        <w:numPr>
          <w:ilvl w:val="1"/>
          <w:numId w:val="36"/>
        </w:numPr>
        <w:tabs>
          <w:tab w:val="left" w:pos="982"/>
        </w:tabs>
        <w:ind w:hanging="567"/>
      </w:pPr>
      <w:r>
        <w:rPr>
          <w:spacing w:val="-2"/>
        </w:rPr>
        <w:t>Sectors</w:t>
      </w:r>
    </w:p>
    <w:p w14:paraId="6ED183BF" w14:textId="77777777" w:rsidR="0068651E" w:rsidRDefault="006C556A">
      <w:pPr>
        <w:pStyle w:val="BodyText"/>
        <w:spacing w:before="128"/>
        <w:ind w:left="415" w:right="419"/>
        <w:jc w:val="both"/>
      </w:pPr>
      <w:r>
        <w:t>The</w:t>
      </w:r>
      <w:r>
        <w:rPr>
          <w:spacing w:val="40"/>
        </w:rPr>
        <w:t xml:space="preserve"> </w:t>
      </w:r>
      <w:r>
        <w:t>sector</w:t>
      </w:r>
      <w:r>
        <w:rPr>
          <w:spacing w:val="39"/>
        </w:rPr>
        <w:t xml:space="preserve"> </w:t>
      </w:r>
      <w:r>
        <w:t>classification</w:t>
      </w:r>
      <w:r>
        <w:rPr>
          <w:spacing w:val="40"/>
        </w:rPr>
        <w:t xml:space="preserve"> </w:t>
      </w:r>
      <w:r>
        <w:t>of</w:t>
      </w:r>
      <w:r>
        <w:rPr>
          <w:spacing w:val="40"/>
        </w:rPr>
        <w:t xml:space="preserve"> </w:t>
      </w:r>
      <w:r>
        <w:t>Australian</w:t>
      </w:r>
      <w:r>
        <w:rPr>
          <w:spacing w:val="40"/>
        </w:rPr>
        <w:t xml:space="preserve"> </w:t>
      </w:r>
      <w:r>
        <w:t>Government</w:t>
      </w:r>
      <w:r>
        <w:rPr>
          <w:spacing w:val="35"/>
        </w:rPr>
        <w:t xml:space="preserve"> </w:t>
      </w:r>
      <w:r>
        <w:t>entities</w:t>
      </w:r>
      <w:r>
        <w:rPr>
          <w:spacing w:val="37"/>
        </w:rPr>
        <w:t xml:space="preserve"> </w:t>
      </w:r>
      <w:r>
        <w:t>follows</w:t>
      </w:r>
      <w:r>
        <w:rPr>
          <w:spacing w:val="40"/>
        </w:rPr>
        <w:t xml:space="preserve"> </w:t>
      </w:r>
      <w:r>
        <w:t>that</w:t>
      </w:r>
      <w:r>
        <w:rPr>
          <w:spacing w:val="40"/>
        </w:rPr>
        <w:t xml:space="preserve"> </w:t>
      </w:r>
      <w:r>
        <w:t>defined</w:t>
      </w:r>
      <w:r>
        <w:rPr>
          <w:spacing w:val="40"/>
        </w:rPr>
        <w:t xml:space="preserve"> </w:t>
      </w:r>
      <w:r>
        <w:t>by the Australian Bureau of Statistics for the purposes of GFS. This, in turn, is based on international</w:t>
      </w:r>
      <w:r>
        <w:rPr>
          <w:spacing w:val="40"/>
        </w:rPr>
        <w:t xml:space="preserve"> </w:t>
      </w:r>
      <w:r>
        <w:t>standards</w:t>
      </w:r>
      <w:r>
        <w:rPr>
          <w:spacing w:val="40"/>
        </w:rPr>
        <w:t xml:space="preserve"> </w:t>
      </w:r>
      <w:r>
        <w:t>issued</w:t>
      </w:r>
      <w:r>
        <w:rPr>
          <w:spacing w:val="40"/>
        </w:rPr>
        <w:t xml:space="preserve"> </w:t>
      </w:r>
      <w:r>
        <w:t>by</w:t>
      </w:r>
      <w:r>
        <w:rPr>
          <w:spacing w:val="40"/>
        </w:rPr>
        <w:t xml:space="preserve"> </w:t>
      </w:r>
      <w:r>
        <w:t>the</w:t>
      </w:r>
      <w:r>
        <w:rPr>
          <w:spacing w:val="40"/>
        </w:rPr>
        <w:t xml:space="preserve"> </w:t>
      </w:r>
      <w:r>
        <w:t>International</w:t>
      </w:r>
      <w:r>
        <w:rPr>
          <w:spacing w:val="40"/>
        </w:rPr>
        <w:t xml:space="preserve"> </w:t>
      </w:r>
      <w:r>
        <w:t>Monetary</w:t>
      </w:r>
      <w:r>
        <w:rPr>
          <w:spacing w:val="40"/>
        </w:rPr>
        <w:t xml:space="preserve"> </w:t>
      </w:r>
      <w:r>
        <w:t>Fund</w:t>
      </w:r>
      <w:r>
        <w:rPr>
          <w:spacing w:val="40"/>
        </w:rPr>
        <w:t xml:space="preserve"> </w:t>
      </w:r>
      <w:r>
        <w:t>(IMF).</w:t>
      </w:r>
    </w:p>
    <w:p w14:paraId="76B81C49" w14:textId="77777777" w:rsidR="0068651E" w:rsidRDefault="0068651E">
      <w:pPr>
        <w:pStyle w:val="BodyText"/>
        <w:spacing w:before="182"/>
      </w:pPr>
    </w:p>
    <w:p w14:paraId="10221DED" w14:textId="77777777" w:rsidR="0068651E" w:rsidRDefault="006C556A">
      <w:pPr>
        <w:pStyle w:val="Heading6"/>
        <w:ind w:left="286" w:right="288"/>
        <w:jc w:val="center"/>
      </w:pPr>
      <w:r>
        <w:t>Figure</w:t>
      </w:r>
      <w:r>
        <w:rPr>
          <w:spacing w:val="-8"/>
        </w:rPr>
        <w:t xml:space="preserve"> </w:t>
      </w:r>
      <w:r>
        <w:t>1:</w:t>
      </w:r>
      <w:r>
        <w:rPr>
          <w:spacing w:val="-4"/>
        </w:rPr>
        <w:t xml:space="preserve"> </w:t>
      </w:r>
      <w:r>
        <w:t>Institutional</w:t>
      </w:r>
      <w:r>
        <w:rPr>
          <w:spacing w:val="-3"/>
        </w:rPr>
        <w:t xml:space="preserve"> </w:t>
      </w:r>
      <w:r>
        <w:t>structure</w:t>
      </w:r>
      <w:r>
        <w:rPr>
          <w:spacing w:val="-7"/>
        </w:rPr>
        <w:t xml:space="preserve"> </w:t>
      </w:r>
      <w:r>
        <w:t>of</w:t>
      </w:r>
      <w:r>
        <w:rPr>
          <w:spacing w:val="-7"/>
        </w:rPr>
        <w:t xml:space="preserve"> </w:t>
      </w:r>
      <w:r>
        <w:t>the</w:t>
      </w:r>
      <w:r>
        <w:rPr>
          <w:spacing w:val="-7"/>
        </w:rPr>
        <w:t xml:space="preserve"> </w:t>
      </w:r>
      <w:r>
        <w:t>public</w:t>
      </w:r>
      <w:r>
        <w:rPr>
          <w:spacing w:val="-3"/>
        </w:rPr>
        <w:t xml:space="preserve"> </w:t>
      </w:r>
      <w:r>
        <w:rPr>
          <w:spacing w:val="-2"/>
        </w:rPr>
        <w:t>sector</w:t>
      </w:r>
    </w:p>
    <w:p w14:paraId="07E2B4E3" w14:textId="77777777" w:rsidR="0068651E" w:rsidRDefault="006C556A">
      <w:pPr>
        <w:pStyle w:val="BodyText"/>
        <w:spacing w:before="29"/>
        <w:rPr>
          <w:rFonts w:ascii="Arial"/>
          <w:b/>
        </w:rPr>
      </w:pPr>
      <w:r>
        <w:rPr>
          <w:noProof/>
        </w:rPr>
        <w:drawing>
          <wp:anchor distT="0" distB="0" distL="0" distR="0" simplePos="0" relativeHeight="251681280" behindDoc="1" locked="0" layoutInCell="1" allowOverlap="1" wp14:anchorId="2C32F26C" wp14:editId="398AEC41">
            <wp:simplePos x="0" y="0"/>
            <wp:positionH relativeFrom="page">
              <wp:posOffset>1398562</wp:posOffset>
            </wp:positionH>
            <wp:positionV relativeFrom="paragraph">
              <wp:posOffset>179853</wp:posOffset>
            </wp:positionV>
            <wp:extent cx="4599167" cy="2648712"/>
            <wp:effectExtent l="0" t="0" r="0" b="0"/>
            <wp:wrapTopAndBottom/>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6" cstate="print"/>
                    <a:stretch>
                      <a:fillRect/>
                    </a:stretch>
                  </pic:blipFill>
                  <pic:spPr>
                    <a:xfrm>
                      <a:off x="0" y="0"/>
                      <a:ext cx="4599167" cy="2648712"/>
                    </a:xfrm>
                    <a:prstGeom prst="rect">
                      <a:avLst/>
                    </a:prstGeom>
                  </pic:spPr>
                </pic:pic>
              </a:graphicData>
            </a:graphic>
          </wp:anchor>
        </w:drawing>
      </w:r>
    </w:p>
    <w:p w14:paraId="1F422D40" w14:textId="77777777" w:rsidR="0068651E" w:rsidRDefault="0068651E">
      <w:pPr>
        <w:pStyle w:val="BodyText"/>
        <w:rPr>
          <w:rFonts w:ascii="Arial"/>
          <w:b/>
        </w:rPr>
      </w:pPr>
    </w:p>
    <w:p w14:paraId="48CEC059" w14:textId="77777777" w:rsidR="0068651E" w:rsidRDefault="0068651E">
      <w:pPr>
        <w:pStyle w:val="BodyText"/>
        <w:spacing w:before="150"/>
        <w:rPr>
          <w:rFonts w:ascii="Arial"/>
          <w:b/>
        </w:rPr>
      </w:pPr>
    </w:p>
    <w:p w14:paraId="3EB5F6D7" w14:textId="77777777" w:rsidR="0068651E" w:rsidRDefault="006C556A">
      <w:pPr>
        <w:pStyle w:val="ListParagraph"/>
        <w:numPr>
          <w:ilvl w:val="1"/>
          <w:numId w:val="36"/>
        </w:numPr>
        <w:tabs>
          <w:tab w:val="left" w:pos="982"/>
        </w:tabs>
        <w:spacing w:before="0"/>
        <w:ind w:hanging="567"/>
        <w:rPr>
          <w:rFonts w:ascii="Arial"/>
          <w:b/>
          <w:sz w:val="20"/>
        </w:rPr>
      </w:pPr>
      <w:r>
        <w:rPr>
          <w:rFonts w:ascii="Arial"/>
          <w:b/>
          <w:sz w:val="20"/>
        </w:rPr>
        <w:t>Significant</w:t>
      </w:r>
      <w:r>
        <w:rPr>
          <w:rFonts w:ascii="Arial"/>
          <w:b/>
          <w:spacing w:val="-11"/>
          <w:sz w:val="20"/>
        </w:rPr>
        <w:t xml:space="preserve"> </w:t>
      </w:r>
      <w:r>
        <w:rPr>
          <w:rFonts w:ascii="Arial"/>
          <w:b/>
          <w:sz w:val="20"/>
        </w:rPr>
        <w:t>accounting</w:t>
      </w:r>
      <w:r>
        <w:rPr>
          <w:rFonts w:ascii="Arial"/>
          <w:b/>
          <w:spacing w:val="-9"/>
          <w:sz w:val="20"/>
        </w:rPr>
        <w:t xml:space="preserve"> </w:t>
      </w:r>
      <w:r>
        <w:rPr>
          <w:rFonts w:ascii="Arial"/>
          <w:b/>
          <w:sz w:val="20"/>
        </w:rPr>
        <w:t>judgements</w:t>
      </w:r>
      <w:r>
        <w:rPr>
          <w:rFonts w:ascii="Arial"/>
          <w:b/>
          <w:spacing w:val="-11"/>
          <w:sz w:val="20"/>
        </w:rPr>
        <w:t xml:space="preserve"> </w:t>
      </w:r>
      <w:r>
        <w:rPr>
          <w:rFonts w:ascii="Arial"/>
          <w:b/>
          <w:sz w:val="20"/>
        </w:rPr>
        <w:t>and</w:t>
      </w:r>
      <w:r>
        <w:rPr>
          <w:rFonts w:ascii="Arial"/>
          <w:b/>
          <w:spacing w:val="-10"/>
          <w:sz w:val="20"/>
        </w:rPr>
        <w:t xml:space="preserve"> </w:t>
      </w:r>
      <w:r>
        <w:rPr>
          <w:rFonts w:ascii="Arial"/>
          <w:b/>
          <w:spacing w:val="-2"/>
          <w:sz w:val="20"/>
        </w:rPr>
        <w:t>estimates</w:t>
      </w:r>
    </w:p>
    <w:p w14:paraId="65CB6E25" w14:textId="77777777" w:rsidR="0068651E" w:rsidRDefault="006C556A">
      <w:pPr>
        <w:pStyle w:val="BodyText"/>
        <w:spacing w:before="128"/>
        <w:ind w:left="415" w:right="418"/>
        <w:jc w:val="both"/>
      </w:pPr>
      <w:r>
        <w:t>In preparing financial statements, Australian Government entities are required to</w:t>
      </w:r>
      <w:r>
        <w:rPr>
          <w:spacing w:val="40"/>
        </w:rPr>
        <w:t xml:space="preserve"> </w:t>
      </w:r>
      <w:r>
        <w:t>make judgements and estimates that impact:</w:t>
      </w:r>
    </w:p>
    <w:p w14:paraId="484D6BB1" w14:textId="77777777" w:rsidR="0068651E" w:rsidRDefault="006C556A">
      <w:pPr>
        <w:pStyle w:val="ListParagraph"/>
        <w:numPr>
          <w:ilvl w:val="2"/>
          <w:numId w:val="36"/>
        </w:numPr>
        <w:tabs>
          <w:tab w:val="left" w:pos="697"/>
        </w:tabs>
        <w:spacing w:before="199"/>
        <w:ind w:left="697" w:hanging="282"/>
        <w:jc w:val="both"/>
        <w:rPr>
          <w:sz w:val="20"/>
        </w:rPr>
      </w:pPr>
      <w:r>
        <w:rPr>
          <w:sz w:val="20"/>
        </w:rPr>
        <w:t>income</w:t>
      </w:r>
      <w:r>
        <w:rPr>
          <w:spacing w:val="-4"/>
          <w:sz w:val="20"/>
        </w:rPr>
        <w:t xml:space="preserve"> </w:t>
      </w:r>
      <w:r>
        <w:rPr>
          <w:sz w:val="20"/>
        </w:rPr>
        <w:t>and</w:t>
      </w:r>
      <w:r>
        <w:rPr>
          <w:spacing w:val="-3"/>
          <w:sz w:val="20"/>
        </w:rPr>
        <w:t xml:space="preserve"> </w:t>
      </w:r>
      <w:r>
        <w:rPr>
          <w:sz w:val="20"/>
        </w:rPr>
        <w:t>expenses</w:t>
      </w:r>
      <w:r>
        <w:rPr>
          <w:spacing w:val="-3"/>
          <w:sz w:val="20"/>
        </w:rPr>
        <w:t xml:space="preserve"> </w:t>
      </w:r>
      <w:r>
        <w:rPr>
          <w:sz w:val="20"/>
        </w:rPr>
        <w:t>for</w:t>
      </w:r>
      <w:r>
        <w:rPr>
          <w:spacing w:val="-5"/>
          <w:sz w:val="20"/>
        </w:rPr>
        <w:t xml:space="preserve"> </w:t>
      </w:r>
      <w:r>
        <w:rPr>
          <w:sz w:val="20"/>
        </w:rPr>
        <w:t>the</w:t>
      </w:r>
      <w:r>
        <w:rPr>
          <w:spacing w:val="-4"/>
          <w:sz w:val="20"/>
        </w:rPr>
        <w:t xml:space="preserve"> year;</w:t>
      </w:r>
    </w:p>
    <w:p w14:paraId="5D292E81" w14:textId="77777777" w:rsidR="0068651E" w:rsidRDefault="006C556A">
      <w:pPr>
        <w:pStyle w:val="ListParagraph"/>
        <w:numPr>
          <w:ilvl w:val="2"/>
          <w:numId w:val="36"/>
        </w:numPr>
        <w:tabs>
          <w:tab w:val="left" w:pos="697"/>
        </w:tabs>
        <w:spacing w:before="122"/>
        <w:ind w:left="697" w:hanging="282"/>
        <w:jc w:val="both"/>
        <w:rPr>
          <w:sz w:val="20"/>
        </w:rPr>
      </w:pPr>
      <w:r>
        <w:rPr>
          <w:sz w:val="20"/>
        </w:rPr>
        <w:t>the</w:t>
      </w:r>
      <w:r>
        <w:rPr>
          <w:spacing w:val="-6"/>
          <w:sz w:val="20"/>
        </w:rPr>
        <w:t xml:space="preserve"> </w:t>
      </w:r>
      <w:r>
        <w:rPr>
          <w:sz w:val="20"/>
        </w:rPr>
        <w:t>reported</w:t>
      </w:r>
      <w:r>
        <w:rPr>
          <w:spacing w:val="-4"/>
          <w:sz w:val="20"/>
        </w:rPr>
        <w:t xml:space="preserve"> </w:t>
      </w:r>
      <w:r>
        <w:rPr>
          <w:sz w:val="20"/>
        </w:rPr>
        <w:t>amounts</w:t>
      </w:r>
      <w:r>
        <w:rPr>
          <w:spacing w:val="-6"/>
          <w:sz w:val="20"/>
        </w:rPr>
        <w:t xml:space="preserve"> </w:t>
      </w:r>
      <w:r>
        <w:rPr>
          <w:sz w:val="20"/>
        </w:rPr>
        <w:t>of</w:t>
      </w:r>
      <w:r>
        <w:rPr>
          <w:spacing w:val="-4"/>
          <w:sz w:val="20"/>
        </w:rPr>
        <w:t xml:space="preserve"> </w:t>
      </w:r>
      <w:r>
        <w:rPr>
          <w:sz w:val="20"/>
        </w:rPr>
        <w:t>assets</w:t>
      </w:r>
      <w:r>
        <w:rPr>
          <w:spacing w:val="-4"/>
          <w:sz w:val="20"/>
        </w:rPr>
        <w:t xml:space="preserve"> </w:t>
      </w:r>
      <w:r>
        <w:rPr>
          <w:sz w:val="20"/>
        </w:rPr>
        <w:t>and</w:t>
      </w:r>
      <w:r>
        <w:rPr>
          <w:spacing w:val="-4"/>
          <w:sz w:val="20"/>
        </w:rPr>
        <w:t xml:space="preserve"> </w:t>
      </w:r>
      <w:r>
        <w:rPr>
          <w:sz w:val="20"/>
        </w:rPr>
        <w:t>liabilities;</w:t>
      </w:r>
      <w:r>
        <w:rPr>
          <w:spacing w:val="-5"/>
          <w:sz w:val="20"/>
        </w:rPr>
        <w:t xml:space="preserve"> and</w:t>
      </w:r>
    </w:p>
    <w:p w14:paraId="0FE9F677" w14:textId="77777777" w:rsidR="0068651E" w:rsidRDefault="006C556A">
      <w:pPr>
        <w:pStyle w:val="ListParagraph"/>
        <w:numPr>
          <w:ilvl w:val="2"/>
          <w:numId w:val="36"/>
        </w:numPr>
        <w:tabs>
          <w:tab w:val="left" w:pos="696"/>
          <w:tab w:val="left" w:pos="698"/>
        </w:tabs>
        <w:spacing w:before="119"/>
        <w:ind w:right="418"/>
        <w:jc w:val="both"/>
        <w:rPr>
          <w:sz w:val="20"/>
        </w:rPr>
      </w:pPr>
      <w:r>
        <w:rPr>
          <w:sz w:val="20"/>
        </w:rPr>
        <w:t>the disclosure of off-balance sheet arrangements, including contingent assets and contingent liabilities.</w:t>
      </w:r>
    </w:p>
    <w:p w14:paraId="1DA0E06A" w14:textId="77777777" w:rsidR="0068651E" w:rsidRDefault="006C556A">
      <w:pPr>
        <w:pStyle w:val="BodyText"/>
        <w:spacing w:before="118"/>
        <w:ind w:left="415" w:right="420"/>
        <w:jc w:val="both"/>
      </w:pPr>
      <w:r>
        <w:t>Judgements and estimates</w:t>
      </w:r>
      <w:r>
        <w:rPr>
          <w:spacing w:val="40"/>
        </w:rPr>
        <w:t xml:space="preserve"> </w:t>
      </w:r>
      <w:r>
        <w:t>are subject to</w:t>
      </w:r>
      <w:r>
        <w:rPr>
          <w:spacing w:val="40"/>
        </w:rPr>
        <w:t xml:space="preserve"> </w:t>
      </w:r>
      <w:r>
        <w:t>periodic review, including through</w:t>
      </w:r>
      <w:r>
        <w:rPr>
          <w:spacing w:val="40"/>
        </w:rPr>
        <w:t xml:space="preserve"> </w:t>
      </w:r>
      <w:r>
        <w:t>the receipt of actuarial advice. They are based on historical experience, various other assumptions believed to be reasonable under the circumstances and, where appropriate, practices adopted by other entities.</w:t>
      </w:r>
    </w:p>
    <w:p w14:paraId="3FCE0A4A" w14:textId="77777777" w:rsidR="0068651E" w:rsidRDefault="0068651E">
      <w:pPr>
        <w:jc w:val="both"/>
        <w:sectPr w:rsidR="0068651E">
          <w:footerReference w:type="default" r:id="rId17"/>
          <w:pgSz w:w="11910" w:h="16840"/>
          <w:pgMar w:top="620" w:right="1680" w:bottom="3360" w:left="1680" w:header="0" w:footer="3169" w:gutter="0"/>
          <w:cols w:space="720"/>
        </w:sectPr>
      </w:pPr>
    </w:p>
    <w:p w14:paraId="5E6D932B" w14:textId="77777777" w:rsidR="0068651E" w:rsidRDefault="006C556A">
      <w:pPr>
        <w:spacing w:before="69"/>
        <w:ind w:left="415"/>
        <w:rPr>
          <w:i/>
          <w:sz w:val="20"/>
        </w:rPr>
      </w:pPr>
      <w:r>
        <w:rPr>
          <w:i/>
          <w:sz w:val="20"/>
        </w:rPr>
        <w:lastRenderedPageBreak/>
        <w:t>Notes</w:t>
      </w:r>
      <w:r>
        <w:rPr>
          <w:i/>
          <w:spacing w:val="-5"/>
          <w:sz w:val="20"/>
        </w:rPr>
        <w:t xml:space="preserve"> </w:t>
      </w:r>
      <w:r>
        <w:rPr>
          <w:i/>
          <w:sz w:val="20"/>
        </w:rPr>
        <w:t>to</w:t>
      </w:r>
      <w:r>
        <w:rPr>
          <w:i/>
          <w:spacing w:val="-3"/>
          <w:sz w:val="20"/>
        </w:rPr>
        <w:t xml:space="preserve"> </w:t>
      </w:r>
      <w:r>
        <w:rPr>
          <w:i/>
          <w:sz w:val="20"/>
        </w:rPr>
        <w:t>the</w:t>
      </w:r>
      <w:r>
        <w:rPr>
          <w:i/>
          <w:spacing w:val="-5"/>
          <w:sz w:val="20"/>
        </w:rPr>
        <w:t xml:space="preserve"> </w:t>
      </w:r>
      <w:r>
        <w:rPr>
          <w:i/>
          <w:sz w:val="20"/>
        </w:rPr>
        <w:t>financial</w:t>
      </w:r>
      <w:r>
        <w:rPr>
          <w:i/>
          <w:spacing w:val="-5"/>
          <w:sz w:val="20"/>
        </w:rPr>
        <w:t xml:space="preserve"> </w:t>
      </w:r>
      <w:r>
        <w:rPr>
          <w:i/>
          <w:spacing w:val="-2"/>
          <w:sz w:val="20"/>
        </w:rPr>
        <w:t>statements</w:t>
      </w:r>
    </w:p>
    <w:p w14:paraId="2CB3D41B" w14:textId="77777777" w:rsidR="0068651E" w:rsidRDefault="0068651E">
      <w:pPr>
        <w:pStyle w:val="BodyText"/>
        <w:spacing w:before="226"/>
        <w:rPr>
          <w:i/>
        </w:rPr>
      </w:pPr>
    </w:p>
    <w:p w14:paraId="09DCD07A" w14:textId="77777777" w:rsidR="0068651E" w:rsidRDefault="006C556A">
      <w:pPr>
        <w:pStyle w:val="BodyText"/>
        <w:ind w:left="415" w:right="420"/>
        <w:jc w:val="both"/>
      </w:pPr>
      <w:r>
        <w:t>Judgements and estimates made</w:t>
      </w:r>
      <w:r>
        <w:rPr>
          <w:spacing w:val="40"/>
        </w:rPr>
        <w:t xml:space="preserve"> </w:t>
      </w:r>
      <w:r>
        <w:t>by Australian</w:t>
      </w:r>
      <w:r>
        <w:rPr>
          <w:spacing w:val="40"/>
        </w:rPr>
        <w:t xml:space="preserve"> </w:t>
      </w:r>
      <w:r>
        <w:t>Government entities that</w:t>
      </w:r>
      <w:r>
        <w:rPr>
          <w:spacing w:val="40"/>
        </w:rPr>
        <w:t xml:space="preserve"> </w:t>
      </w:r>
      <w:r>
        <w:t>have</w:t>
      </w:r>
      <w:r>
        <w:rPr>
          <w:spacing w:val="40"/>
        </w:rPr>
        <w:t xml:space="preserve"> </w:t>
      </w:r>
      <w:r>
        <w:t>the most</w:t>
      </w:r>
      <w:r>
        <w:rPr>
          <w:spacing w:val="40"/>
        </w:rPr>
        <w:t xml:space="preserve"> </w:t>
      </w:r>
      <w:r>
        <w:t>significant</w:t>
      </w:r>
      <w:r>
        <w:rPr>
          <w:spacing w:val="40"/>
        </w:rPr>
        <w:t xml:space="preserve"> </w:t>
      </w:r>
      <w:r>
        <w:t>impact</w:t>
      </w:r>
      <w:r>
        <w:rPr>
          <w:spacing w:val="40"/>
        </w:rPr>
        <w:t xml:space="preserve"> </w:t>
      </w:r>
      <w:r>
        <w:t>on</w:t>
      </w:r>
      <w:r>
        <w:rPr>
          <w:spacing w:val="40"/>
        </w:rPr>
        <w:t xml:space="preserve"> </w:t>
      </w:r>
      <w:r>
        <w:t>the</w:t>
      </w:r>
      <w:r>
        <w:rPr>
          <w:spacing w:val="40"/>
        </w:rPr>
        <w:t xml:space="preserve"> </w:t>
      </w:r>
      <w:r>
        <w:t>amounts</w:t>
      </w:r>
      <w:r>
        <w:rPr>
          <w:spacing w:val="40"/>
        </w:rPr>
        <w:t xml:space="preserve"> </w:t>
      </w:r>
      <w:r>
        <w:t>recorded</w:t>
      </w:r>
      <w:r>
        <w:rPr>
          <w:spacing w:val="40"/>
        </w:rPr>
        <w:t xml:space="preserve"> </w:t>
      </w:r>
      <w:r>
        <w:t>in</w:t>
      </w:r>
      <w:r>
        <w:rPr>
          <w:spacing w:val="40"/>
        </w:rPr>
        <w:t xml:space="preserve"> </w:t>
      </w:r>
      <w:r>
        <w:t>these</w:t>
      </w:r>
      <w:r>
        <w:rPr>
          <w:spacing w:val="40"/>
        </w:rPr>
        <w:t xml:space="preserve"> </w:t>
      </w:r>
      <w:r>
        <w:t>financial</w:t>
      </w:r>
      <w:r>
        <w:rPr>
          <w:spacing w:val="40"/>
        </w:rPr>
        <w:t xml:space="preserve"> </w:t>
      </w:r>
      <w:r>
        <w:t xml:space="preserve">statements </w:t>
      </w:r>
      <w:r>
        <w:rPr>
          <w:spacing w:val="-2"/>
        </w:rPr>
        <w:t>include:</w:t>
      </w:r>
    </w:p>
    <w:p w14:paraId="7736826D" w14:textId="77777777" w:rsidR="0068651E" w:rsidRDefault="0068651E">
      <w:pPr>
        <w:pStyle w:val="BodyText"/>
        <w:spacing w:before="3" w:after="1"/>
        <w:rPr>
          <w:sz w:val="16"/>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86"/>
        <w:gridCol w:w="857"/>
      </w:tblGrid>
      <w:tr w:rsidR="0068651E" w14:paraId="74590D1C" w14:textId="77777777">
        <w:trPr>
          <w:trHeight w:val="304"/>
        </w:trPr>
        <w:tc>
          <w:tcPr>
            <w:tcW w:w="6586" w:type="dxa"/>
            <w:tcBorders>
              <w:left w:val="nil"/>
            </w:tcBorders>
          </w:tcPr>
          <w:p w14:paraId="013692F3" w14:textId="77777777" w:rsidR="0068651E" w:rsidRDefault="006C556A">
            <w:pPr>
              <w:pStyle w:val="TableParagraph"/>
              <w:spacing w:before="61"/>
              <w:ind w:left="122"/>
              <w:jc w:val="left"/>
              <w:rPr>
                <w:b/>
                <w:sz w:val="16"/>
              </w:rPr>
            </w:pPr>
            <w:r>
              <w:rPr>
                <w:b/>
                <w:sz w:val="16"/>
              </w:rPr>
              <w:t>Significant</w:t>
            </w:r>
            <w:r>
              <w:rPr>
                <w:b/>
                <w:spacing w:val="-4"/>
                <w:sz w:val="16"/>
              </w:rPr>
              <w:t xml:space="preserve"> </w:t>
            </w:r>
            <w:r>
              <w:rPr>
                <w:b/>
                <w:sz w:val="16"/>
              </w:rPr>
              <w:t>accounting</w:t>
            </w:r>
            <w:r>
              <w:rPr>
                <w:b/>
                <w:spacing w:val="-4"/>
                <w:sz w:val="16"/>
              </w:rPr>
              <w:t xml:space="preserve"> </w:t>
            </w:r>
            <w:r>
              <w:rPr>
                <w:b/>
                <w:sz w:val="16"/>
              </w:rPr>
              <w:t>estimate</w:t>
            </w:r>
            <w:r>
              <w:rPr>
                <w:b/>
                <w:spacing w:val="-8"/>
                <w:sz w:val="16"/>
              </w:rPr>
              <w:t xml:space="preserve"> </w:t>
            </w:r>
            <w:r>
              <w:rPr>
                <w:b/>
                <w:sz w:val="16"/>
              </w:rPr>
              <w:t xml:space="preserve">/ </w:t>
            </w:r>
            <w:r>
              <w:rPr>
                <w:b/>
                <w:spacing w:val="-2"/>
                <w:sz w:val="16"/>
              </w:rPr>
              <w:t>judgement</w:t>
            </w:r>
          </w:p>
        </w:tc>
        <w:tc>
          <w:tcPr>
            <w:tcW w:w="857" w:type="dxa"/>
            <w:tcBorders>
              <w:right w:val="nil"/>
            </w:tcBorders>
          </w:tcPr>
          <w:p w14:paraId="25B037CA" w14:textId="77777777" w:rsidR="0068651E" w:rsidRDefault="006C556A">
            <w:pPr>
              <w:pStyle w:val="TableParagraph"/>
              <w:spacing w:before="61"/>
              <w:ind w:left="102"/>
              <w:jc w:val="left"/>
              <w:rPr>
                <w:b/>
                <w:sz w:val="16"/>
              </w:rPr>
            </w:pPr>
            <w:r>
              <w:rPr>
                <w:b/>
                <w:spacing w:val="-4"/>
                <w:sz w:val="16"/>
              </w:rPr>
              <w:t>Note</w:t>
            </w:r>
          </w:p>
        </w:tc>
      </w:tr>
      <w:tr w:rsidR="0068651E" w14:paraId="5F744140" w14:textId="77777777">
        <w:trPr>
          <w:trHeight w:val="263"/>
        </w:trPr>
        <w:tc>
          <w:tcPr>
            <w:tcW w:w="6586" w:type="dxa"/>
            <w:tcBorders>
              <w:left w:val="nil"/>
            </w:tcBorders>
          </w:tcPr>
          <w:p w14:paraId="1758D084" w14:textId="77777777" w:rsidR="0068651E" w:rsidRDefault="006C556A">
            <w:pPr>
              <w:pStyle w:val="TableParagraph"/>
              <w:spacing w:before="61" w:line="183" w:lineRule="exact"/>
              <w:ind w:left="122"/>
              <w:jc w:val="left"/>
              <w:rPr>
                <w:sz w:val="16"/>
              </w:rPr>
            </w:pPr>
            <w:r>
              <w:rPr>
                <w:sz w:val="16"/>
              </w:rPr>
              <w:t>Taxation</w:t>
            </w:r>
            <w:r>
              <w:rPr>
                <w:spacing w:val="-7"/>
                <w:sz w:val="16"/>
              </w:rPr>
              <w:t xml:space="preserve"> </w:t>
            </w:r>
            <w:r>
              <w:rPr>
                <w:sz w:val="16"/>
              </w:rPr>
              <w:t>revenue</w:t>
            </w:r>
            <w:r>
              <w:rPr>
                <w:spacing w:val="-4"/>
                <w:sz w:val="16"/>
              </w:rPr>
              <w:t xml:space="preserve"> </w:t>
            </w:r>
            <w:r>
              <w:rPr>
                <w:sz w:val="16"/>
              </w:rPr>
              <w:t>items</w:t>
            </w:r>
            <w:r>
              <w:rPr>
                <w:spacing w:val="-2"/>
                <w:sz w:val="16"/>
              </w:rPr>
              <w:t xml:space="preserve"> </w:t>
            </w:r>
            <w:r>
              <w:rPr>
                <w:sz w:val="16"/>
              </w:rPr>
              <w:t>reported</w:t>
            </w:r>
            <w:r>
              <w:rPr>
                <w:spacing w:val="-6"/>
                <w:sz w:val="16"/>
              </w:rPr>
              <w:t xml:space="preserve"> </w:t>
            </w:r>
            <w:r>
              <w:rPr>
                <w:sz w:val="16"/>
              </w:rPr>
              <w:t>under</w:t>
            </w:r>
            <w:r>
              <w:rPr>
                <w:spacing w:val="-4"/>
                <w:sz w:val="16"/>
              </w:rPr>
              <w:t xml:space="preserve"> </w:t>
            </w:r>
            <w:r>
              <w:rPr>
                <w:sz w:val="16"/>
              </w:rPr>
              <w:t>the</w:t>
            </w:r>
            <w:r>
              <w:rPr>
                <w:spacing w:val="-2"/>
                <w:sz w:val="16"/>
              </w:rPr>
              <w:t xml:space="preserve"> </w:t>
            </w:r>
            <w:r>
              <w:rPr>
                <w:sz w:val="16"/>
              </w:rPr>
              <w:t>Economic</w:t>
            </w:r>
            <w:r>
              <w:rPr>
                <w:spacing w:val="-5"/>
                <w:sz w:val="16"/>
              </w:rPr>
              <w:t xml:space="preserve"> </w:t>
            </w:r>
            <w:r>
              <w:rPr>
                <w:sz w:val="16"/>
              </w:rPr>
              <w:t>Transactions</w:t>
            </w:r>
            <w:r>
              <w:rPr>
                <w:spacing w:val="-3"/>
                <w:sz w:val="16"/>
              </w:rPr>
              <w:t xml:space="preserve"> </w:t>
            </w:r>
            <w:r>
              <w:rPr>
                <w:spacing w:val="-2"/>
                <w:sz w:val="16"/>
              </w:rPr>
              <w:t>Method</w:t>
            </w:r>
          </w:p>
        </w:tc>
        <w:tc>
          <w:tcPr>
            <w:tcW w:w="857" w:type="dxa"/>
            <w:tcBorders>
              <w:right w:val="nil"/>
            </w:tcBorders>
          </w:tcPr>
          <w:p w14:paraId="45441206" w14:textId="77777777" w:rsidR="0068651E" w:rsidRDefault="006C556A">
            <w:pPr>
              <w:pStyle w:val="TableParagraph"/>
              <w:spacing w:before="61" w:line="183" w:lineRule="exact"/>
              <w:ind w:left="102"/>
              <w:jc w:val="left"/>
              <w:rPr>
                <w:sz w:val="16"/>
              </w:rPr>
            </w:pPr>
            <w:r>
              <w:rPr>
                <w:spacing w:val="-5"/>
                <w:sz w:val="16"/>
              </w:rPr>
              <w:t>2A</w:t>
            </w:r>
          </w:p>
        </w:tc>
      </w:tr>
      <w:tr w:rsidR="0068651E" w14:paraId="4984EDF9" w14:textId="77777777">
        <w:trPr>
          <w:trHeight w:val="448"/>
        </w:trPr>
        <w:tc>
          <w:tcPr>
            <w:tcW w:w="6586" w:type="dxa"/>
            <w:tcBorders>
              <w:left w:val="nil"/>
            </w:tcBorders>
          </w:tcPr>
          <w:p w14:paraId="09F8229F" w14:textId="77777777" w:rsidR="0068651E" w:rsidRDefault="006C556A">
            <w:pPr>
              <w:pStyle w:val="TableParagraph"/>
              <w:spacing w:before="60" w:line="180" w:lineRule="atLeast"/>
              <w:ind w:left="122"/>
              <w:jc w:val="left"/>
              <w:rPr>
                <w:sz w:val="16"/>
              </w:rPr>
            </w:pPr>
            <w:r>
              <w:rPr>
                <w:sz w:val="16"/>
              </w:rPr>
              <w:t>Revenue</w:t>
            </w:r>
            <w:r>
              <w:rPr>
                <w:spacing w:val="-3"/>
                <w:sz w:val="16"/>
              </w:rPr>
              <w:t xml:space="preserve"> </w:t>
            </w:r>
            <w:r>
              <w:rPr>
                <w:sz w:val="16"/>
              </w:rPr>
              <w:t>recognition</w:t>
            </w:r>
            <w:r>
              <w:rPr>
                <w:spacing w:val="-2"/>
                <w:sz w:val="16"/>
              </w:rPr>
              <w:t xml:space="preserve"> </w:t>
            </w:r>
            <w:r>
              <w:rPr>
                <w:sz w:val="16"/>
              </w:rPr>
              <w:t>–</w:t>
            </w:r>
            <w:r>
              <w:rPr>
                <w:spacing w:val="-4"/>
                <w:sz w:val="16"/>
              </w:rPr>
              <w:t xml:space="preserve"> </w:t>
            </w:r>
            <w:r>
              <w:rPr>
                <w:sz w:val="16"/>
              </w:rPr>
              <w:t>whether</w:t>
            </w:r>
            <w:r>
              <w:rPr>
                <w:spacing w:val="-5"/>
                <w:sz w:val="16"/>
              </w:rPr>
              <w:t xml:space="preserve"> </w:t>
            </w:r>
            <w:r>
              <w:rPr>
                <w:sz w:val="16"/>
              </w:rPr>
              <w:t>revenue</w:t>
            </w:r>
            <w:r>
              <w:rPr>
                <w:spacing w:val="-3"/>
                <w:sz w:val="16"/>
              </w:rPr>
              <w:t xml:space="preserve"> </w:t>
            </w:r>
            <w:r>
              <w:rPr>
                <w:sz w:val="16"/>
              </w:rPr>
              <w:t>from</w:t>
            </w:r>
            <w:r>
              <w:rPr>
                <w:spacing w:val="-6"/>
                <w:sz w:val="16"/>
              </w:rPr>
              <w:t xml:space="preserve"> </w:t>
            </w:r>
            <w:r>
              <w:rPr>
                <w:sz w:val="16"/>
              </w:rPr>
              <w:t>contracts</w:t>
            </w:r>
            <w:r>
              <w:rPr>
                <w:spacing w:val="-5"/>
                <w:sz w:val="16"/>
              </w:rPr>
              <w:t xml:space="preserve"> </w:t>
            </w:r>
            <w:r>
              <w:rPr>
                <w:sz w:val="16"/>
              </w:rPr>
              <w:t>with</w:t>
            </w:r>
            <w:r>
              <w:rPr>
                <w:spacing w:val="-6"/>
                <w:sz w:val="16"/>
              </w:rPr>
              <w:t xml:space="preserve"> </w:t>
            </w:r>
            <w:r>
              <w:rPr>
                <w:sz w:val="16"/>
              </w:rPr>
              <w:t>customers</w:t>
            </w:r>
            <w:r>
              <w:rPr>
                <w:spacing w:val="-2"/>
                <w:sz w:val="16"/>
              </w:rPr>
              <w:t xml:space="preserve"> </w:t>
            </w:r>
            <w:r>
              <w:rPr>
                <w:sz w:val="16"/>
              </w:rPr>
              <w:t>is</w:t>
            </w:r>
            <w:r>
              <w:rPr>
                <w:spacing w:val="-2"/>
                <w:sz w:val="16"/>
              </w:rPr>
              <w:t xml:space="preserve"> </w:t>
            </w:r>
            <w:r>
              <w:rPr>
                <w:sz w:val="16"/>
              </w:rPr>
              <w:t>recognised</w:t>
            </w:r>
            <w:r>
              <w:rPr>
                <w:spacing w:val="-4"/>
                <w:sz w:val="16"/>
              </w:rPr>
              <w:t xml:space="preserve"> </w:t>
            </w:r>
            <w:r>
              <w:rPr>
                <w:sz w:val="16"/>
              </w:rPr>
              <w:t>over time or at a point in time</w:t>
            </w:r>
          </w:p>
        </w:tc>
        <w:tc>
          <w:tcPr>
            <w:tcW w:w="857" w:type="dxa"/>
            <w:tcBorders>
              <w:right w:val="nil"/>
            </w:tcBorders>
          </w:tcPr>
          <w:p w14:paraId="0F54F698" w14:textId="77777777" w:rsidR="0068651E" w:rsidRDefault="006C556A">
            <w:pPr>
              <w:pStyle w:val="TableParagraph"/>
              <w:spacing w:before="152"/>
              <w:ind w:left="102"/>
              <w:jc w:val="left"/>
              <w:rPr>
                <w:sz w:val="16"/>
              </w:rPr>
            </w:pPr>
            <w:r>
              <w:rPr>
                <w:spacing w:val="-5"/>
                <w:sz w:val="16"/>
              </w:rPr>
              <w:t>2B</w:t>
            </w:r>
          </w:p>
        </w:tc>
      </w:tr>
      <w:tr w:rsidR="0068651E" w14:paraId="2A6F80AA" w14:textId="77777777">
        <w:trPr>
          <w:trHeight w:val="446"/>
        </w:trPr>
        <w:tc>
          <w:tcPr>
            <w:tcW w:w="6586" w:type="dxa"/>
            <w:tcBorders>
              <w:left w:val="nil"/>
            </w:tcBorders>
          </w:tcPr>
          <w:p w14:paraId="0BAA519C" w14:textId="77777777" w:rsidR="0068651E" w:rsidRDefault="006C556A">
            <w:pPr>
              <w:pStyle w:val="TableParagraph"/>
              <w:spacing w:before="58" w:line="180" w:lineRule="atLeast"/>
              <w:ind w:left="122"/>
              <w:jc w:val="left"/>
              <w:rPr>
                <w:sz w:val="16"/>
              </w:rPr>
            </w:pPr>
            <w:r>
              <w:rPr>
                <w:sz w:val="16"/>
              </w:rPr>
              <w:t>Impairment</w:t>
            </w:r>
            <w:r>
              <w:rPr>
                <w:spacing w:val="-2"/>
                <w:sz w:val="16"/>
              </w:rPr>
              <w:t xml:space="preserve"> </w:t>
            </w:r>
            <w:r>
              <w:rPr>
                <w:sz w:val="16"/>
              </w:rPr>
              <w:t>–</w:t>
            </w:r>
            <w:r>
              <w:rPr>
                <w:spacing w:val="-7"/>
                <w:sz w:val="16"/>
              </w:rPr>
              <w:t xml:space="preserve"> </w:t>
            </w:r>
            <w:r>
              <w:rPr>
                <w:sz w:val="16"/>
              </w:rPr>
              <w:t>key</w:t>
            </w:r>
            <w:r>
              <w:rPr>
                <w:spacing w:val="-1"/>
                <w:sz w:val="16"/>
              </w:rPr>
              <w:t xml:space="preserve"> </w:t>
            </w:r>
            <w:r>
              <w:rPr>
                <w:sz w:val="16"/>
              </w:rPr>
              <w:t>assumptions</w:t>
            </w:r>
            <w:r>
              <w:rPr>
                <w:spacing w:val="-2"/>
                <w:sz w:val="16"/>
              </w:rPr>
              <w:t xml:space="preserve"> </w:t>
            </w:r>
            <w:r>
              <w:rPr>
                <w:sz w:val="16"/>
              </w:rPr>
              <w:t>and</w:t>
            </w:r>
            <w:r>
              <w:rPr>
                <w:spacing w:val="-5"/>
                <w:sz w:val="16"/>
              </w:rPr>
              <w:t xml:space="preserve"> </w:t>
            </w:r>
            <w:r>
              <w:rPr>
                <w:sz w:val="16"/>
              </w:rPr>
              <w:t>methodologies</w:t>
            </w:r>
            <w:r>
              <w:rPr>
                <w:spacing w:val="-3"/>
                <w:sz w:val="16"/>
              </w:rPr>
              <w:t xml:space="preserve"> </w:t>
            </w:r>
            <w:r>
              <w:rPr>
                <w:sz w:val="16"/>
              </w:rPr>
              <w:t>used</w:t>
            </w:r>
            <w:r>
              <w:rPr>
                <w:spacing w:val="-7"/>
                <w:sz w:val="16"/>
              </w:rPr>
              <w:t xml:space="preserve"> </w:t>
            </w:r>
            <w:r>
              <w:rPr>
                <w:sz w:val="16"/>
              </w:rPr>
              <w:t>to</w:t>
            </w:r>
            <w:r>
              <w:rPr>
                <w:spacing w:val="-2"/>
                <w:sz w:val="16"/>
              </w:rPr>
              <w:t xml:space="preserve"> </w:t>
            </w:r>
            <w:r>
              <w:rPr>
                <w:sz w:val="16"/>
              </w:rPr>
              <w:t>estimate</w:t>
            </w:r>
            <w:r>
              <w:rPr>
                <w:spacing w:val="-6"/>
                <w:sz w:val="16"/>
              </w:rPr>
              <w:t xml:space="preserve"> </w:t>
            </w:r>
            <w:r>
              <w:rPr>
                <w:sz w:val="16"/>
              </w:rPr>
              <w:t>the</w:t>
            </w:r>
            <w:r>
              <w:rPr>
                <w:spacing w:val="-3"/>
                <w:sz w:val="16"/>
              </w:rPr>
              <w:t xml:space="preserve"> </w:t>
            </w:r>
            <w:r>
              <w:rPr>
                <w:sz w:val="16"/>
              </w:rPr>
              <w:t>recoverability</w:t>
            </w:r>
            <w:r>
              <w:rPr>
                <w:spacing w:val="-3"/>
                <w:sz w:val="16"/>
              </w:rPr>
              <w:t xml:space="preserve"> </w:t>
            </w:r>
            <w:r>
              <w:rPr>
                <w:sz w:val="16"/>
              </w:rPr>
              <w:t>of accounts receivable, statutory debts and inventory</w:t>
            </w:r>
          </w:p>
        </w:tc>
        <w:tc>
          <w:tcPr>
            <w:tcW w:w="857" w:type="dxa"/>
            <w:tcBorders>
              <w:right w:val="nil"/>
            </w:tcBorders>
          </w:tcPr>
          <w:p w14:paraId="20099395" w14:textId="77777777" w:rsidR="0068651E" w:rsidRDefault="006C556A">
            <w:pPr>
              <w:pStyle w:val="TableParagraph"/>
              <w:spacing w:before="152"/>
              <w:ind w:left="102"/>
              <w:jc w:val="left"/>
              <w:rPr>
                <w:sz w:val="16"/>
              </w:rPr>
            </w:pPr>
            <w:r>
              <w:rPr>
                <w:spacing w:val="-5"/>
                <w:sz w:val="16"/>
              </w:rPr>
              <w:t>4A</w:t>
            </w:r>
          </w:p>
        </w:tc>
      </w:tr>
      <w:tr w:rsidR="0068651E" w14:paraId="415BFD7F" w14:textId="77777777">
        <w:trPr>
          <w:trHeight w:val="448"/>
        </w:trPr>
        <w:tc>
          <w:tcPr>
            <w:tcW w:w="6586" w:type="dxa"/>
            <w:tcBorders>
              <w:left w:val="nil"/>
            </w:tcBorders>
          </w:tcPr>
          <w:p w14:paraId="12A7C2D1" w14:textId="77777777" w:rsidR="0068651E" w:rsidRDefault="006C556A">
            <w:pPr>
              <w:pStyle w:val="TableParagraph"/>
              <w:spacing w:before="60" w:line="180" w:lineRule="atLeast"/>
              <w:ind w:left="122"/>
              <w:jc w:val="left"/>
              <w:rPr>
                <w:sz w:val="16"/>
              </w:rPr>
            </w:pPr>
            <w:r>
              <w:rPr>
                <w:sz w:val="16"/>
              </w:rPr>
              <w:t>Fair</w:t>
            </w:r>
            <w:r>
              <w:rPr>
                <w:spacing w:val="-2"/>
                <w:sz w:val="16"/>
              </w:rPr>
              <w:t xml:space="preserve"> </w:t>
            </w:r>
            <w:r>
              <w:rPr>
                <w:sz w:val="16"/>
              </w:rPr>
              <w:t>value</w:t>
            </w:r>
            <w:r>
              <w:rPr>
                <w:spacing w:val="-4"/>
                <w:sz w:val="16"/>
              </w:rPr>
              <w:t xml:space="preserve"> </w:t>
            </w:r>
            <w:r>
              <w:rPr>
                <w:sz w:val="16"/>
              </w:rPr>
              <w:t>–</w:t>
            </w:r>
            <w:r>
              <w:rPr>
                <w:spacing w:val="-2"/>
                <w:sz w:val="16"/>
              </w:rPr>
              <w:t xml:space="preserve"> </w:t>
            </w:r>
            <w:r>
              <w:rPr>
                <w:sz w:val="16"/>
              </w:rPr>
              <w:t>assumptions</w:t>
            </w:r>
            <w:r>
              <w:rPr>
                <w:spacing w:val="-1"/>
                <w:sz w:val="16"/>
              </w:rPr>
              <w:t xml:space="preserve"> </w:t>
            </w:r>
            <w:r>
              <w:rPr>
                <w:sz w:val="16"/>
              </w:rPr>
              <w:t>used</w:t>
            </w:r>
            <w:r>
              <w:rPr>
                <w:spacing w:val="-1"/>
                <w:sz w:val="16"/>
              </w:rPr>
              <w:t xml:space="preserve"> </w:t>
            </w:r>
            <w:r>
              <w:rPr>
                <w:sz w:val="16"/>
              </w:rPr>
              <w:t>in</w:t>
            </w:r>
            <w:r>
              <w:rPr>
                <w:spacing w:val="-7"/>
                <w:sz w:val="16"/>
              </w:rPr>
              <w:t xml:space="preserve"> </w:t>
            </w:r>
            <w:r>
              <w:rPr>
                <w:sz w:val="16"/>
              </w:rPr>
              <w:t>valuation</w:t>
            </w:r>
            <w:r>
              <w:rPr>
                <w:spacing w:val="-4"/>
                <w:sz w:val="16"/>
              </w:rPr>
              <w:t xml:space="preserve"> </w:t>
            </w:r>
            <w:r>
              <w:rPr>
                <w:sz w:val="16"/>
              </w:rPr>
              <w:t>techniques</w:t>
            </w:r>
            <w:r>
              <w:rPr>
                <w:spacing w:val="-2"/>
                <w:sz w:val="16"/>
              </w:rPr>
              <w:t xml:space="preserve"> </w:t>
            </w:r>
            <w:r>
              <w:rPr>
                <w:sz w:val="16"/>
              </w:rPr>
              <w:t>for</w:t>
            </w:r>
            <w:r>
              <w:rPr>
                <w:spacing w:val="-4"/>
                <w:sz w:val="16"/>
              </w:rPr>
              <w:t xml:space="preserve"> </w:t>
            </w:r>
            <w:r>
              <w:rPr>
                <w:sz w:val="16"/>
              </w:rPr>
              <w:t>the</w:t>
            </w:r>
            <w:r>
              <w:rPr>
                <w:spacing w:val="-4"/>
                <w:sz w:val="16"/>
              </w:rPr>
              <w:t xml:space="preserve"> </w:t>
            </w:r>
            <w:r>
              <w:rPr>
                <w:sz w:val="16"/>
              </w:rPr>
              <w:t>fair</w:t>
            </w:r>
            <w:r>
              <w:rPr>
                <w:spacing w:val="-5"/>
                <w:sz w:val="16"/>
              </w:rPr>
              <w:t xml:space="preserve"> </w:t>
            </w:r>
            <w:r>
              <w:rPr>
                <w:sz w:val="16"/>
              </w:rPr>
              <w:t>value</w:t>
            </w:r>
            <w:r>
              <w:rPr>
                <w:spacing w:val="-3"/>
                <w:sz w:val="16"/>
              </w:rPr>
              <w:t xml:space="preserve"> </w:t>
            </w:r>
            <w:r>
              <w:rPr>
                <w:sz w:val="16"/>
              </w:rPr>
              <w:t>of</w:t>
            </w:r>
            <w:r>
              <w:rPr>
                <w:spacing w:val="-3"/>
                <w:sz w:val="16"/>
              </w:rPr>
              <w:t xml:space="preserve"> </w:t>
            </w:r>
            <w:r>
              <w:rPr>
                <w:sz w:val="16"/>
              </w:rPr>
              <w:t>financial</w:t>
            </w:r>
            <w:r>
              <w:rPr>
                <w:spacing w:val="-2"/>
                <w:sz w:val="16"/>
              </w:rPr>
              <w:t xml:space="preserve"> </w:t>
            </w:r>
            <w:r>
              <w:rPr>
                <w:sz w:val="16"/>
              </w:rPr>
              <w:t>assets and liabilities, including derivatives</w:t>
            </w:r>
          </w:p>
        </w:tc>
        <w:tc>
          <w:tcPr>
            <w:tcW w:w="857" w:type="dxa"/>
            <w:tcBorders>
              <w:right w:val="nil"/>
            </w:tcBorders>
          </w:tcPr>
          <w:p w14:paraId="48E98339" w14:textId="77777777" w:rsidR="0068651E" w:rsidRDefault="006C556A">
            <w:pPr>
              <w:pStyle w:val="TableParagraph"/>
              <w:spacing w:before="154"/>
              <w:ind w:left="102"/>
              <w:jc w:val="left"/>
              <w:rPr>
                <w:sz w:val="16"/>
              </w:rPr>
            </w:pPr>
            <w:r>
              <w:rPr>
                <w:sz w:val="16"/>
              </w:rPr>
              <w:t>5,</w:t>
            </w:r>
            <w:r>
              <w:rPr>
                <w:spacing w:val="1"/>
                <w:sz w:val="16"/>
              </w:rPr>
              <w:t xml:space="preserve"> </w:t>
            </w:r>
            <w:r>
              <w:rPr>
                <w:spacing w:val="-10"/>
                <w:sz w:val="16"/>
              </w:rPr>
              <w:t>6</w:t>
            </w:r>
          </w:p>
        </w:tc>
      </w:tr>
      <w:tr w:rsidR="0068651E" w14:paraId="33A2AA9C" w14:textId="77777777">
        <w:trPr>
          <w:trHeight w:val="448"/>
        </w:trPr>
        <w:tc>
          <w:tcPr>
            <w:tcW w:w="6586" w:type="dxa"/>
            <w:tcBorders>
              <w:left w:val="nil"/>
            </w:tcBorders>
          </w:tcPr>
          <w:p w14:paraId="0118B82C" w14:textId="77777777" w:rsidR="0068651E" w:rsidRDefault="006C556A">
            <w:pPr>
              <w:pStyle w:val="TableParagraph"/>
              <w:spacing w:before="60" w:line="180" w:lineRule="atLeast"/>
              <w:ind w:left="122"/>
              <w:jc w:val="left"/>
              <w:rPr>
                <w:sz w:val="16"/>
              </w:rPr>
            </w:pPr>
            <w:r>
              <w:rPr>
                <w:sz w:val="16"/>
              </w:rPr>
              <w:t>Fair</w:t>
            </w:r>
            <w:r>
              <w:rPr>
                <w:spacing w:val="-3"/>
                <w:sz w:val="16"/>
              </w:rPr>
              <w:t xml:space="preserve"> </w:t>
            </w:r>
            <w:r>
              <w:rPr>
                <w:sz w:val="16"/>
              </w:rPr>
              <w:t>value</w:t>
            </w:r>
            <w:r>
              <w:rPr>
                <w:spacing w:val="-6"/>
                <w:sz w:val="16"/>
              </w:rPr>
              <w:t xml:space="preserve"> </w:t>
            </w:r>
            <w:r>
              <w:rPr>
                <w:sz w:val="16"/>
              </w:rPr>
              <w:t>and</w:t>
            </w:r>
            <w:r>
              <w:rPr>
                <w:spacing w:val="-3"/>
                <w:sz w:val="16"/>
              </w:rPr>
              <w:t xml:space="preserve"> </w:t>
            </w:r>
            <w:r>
              <w:rPr>
                <w:sz w:val="16"/>
              </w:rPr>
              <w:t>impairment</w:t>
            </w:r>
            <w:r>
              <w:rPr>
                <w:spacing w:val="-5"/>
                <w:sz w:val="16"/>
              </w:rPr>
              <w:t xml:space="preserve"> </w:t>
            </w:r>
            <w:r>
              <w:rPr>
                <w:sz w:val="16"/>
              </w:rPr>
              <w:t>test</w:t>
            </w:r>
            <w:r>
              <w:rPr>
                <w:spacing w:val="-3"/>
                <w:sz w:val="16"/>
              </w:rPr>
              <w:t xml:space="preserve"> </w:t>
            </w:r>
            <w:r>
              <w:rPr>
                <w:sz w:val="16"/>
              </w:rPr>
              <w:t>–</w:t>
            </w:r>
            <w:r>
              <w:rPr>
                <w:spacing w:val="-6"/>
                <w:sz w:val="16"/>
              </w:rPr>
              <w:t xml:space="preserve"> </w:t>
            </w:r>
            <w:r>
              <w:rPr>
                <w:sz w:val="16"/>
              </w:rPr>
              <w:t>key</w:t>
            </w:r>
            <w:r>
              <w:rPr>
                <w:spacing w:val="-2"/>
                <w:sz w:val="16"/>
              </w:rPr>
              <w:t xml:space="preserve"> </w:t>
            </w:r>
            <w:r>
              <w:rPr>
                <w:sz w:val="16"/>
              </w:rPr>
              <w:t>assumptions</w:t>
            </w:r>
            <w:r>
              <w:rPr>
                <w:spacing w:val="-1"/>
                <w:sz w:val="16"/>
              </w:rPr>
              <w:t xml:space="preserve"> </w:t>
            </w:r>
            <w:r>
              <w:rPr>
                <w:sz w:val="16"/>
              </w:rPr>
              <w:t>underlying</w:t>
            </w:r>
            <w:r>
              <w:rPr>
                <w:spacing w:val="-4"/>
                <w:sz w:val="16"/>
              </w:rPr>
              <w:t xml:space="preserve"> </w:t>
            </w:r>
            <w:r>
              <w:rPr>
                <w:sz w:val="16"/>
              </w:rPr>
              <w:t>recoverable</w:t>
            </w:r>
            <w:r>
              <w:rPr>
                <w:spacing w:val="-4"/>
                <w:sz w:val="16"/>
              </w:rPr>
              <w:t xml:space="preserve"> </w:t>
            </w:r>
            <w:r>
              <w:rPr>
                <w:sz w:val="16"/>
              </w:rPr>
              <w:t>amount</w:t>
            </w:r>
            <w:r>
              <w:rPr>
                <w:spacing w:val="-1"/>
                <w:sz w:val="16"/>
              </w:rPr>
              <w:t xml:space="preserve"> </w:t>
            </w:r>
            <w:r>
              <w:rPr>
                <w:sz w:val="16"/>
              </w:rPr>
              <w:t>and valuations of land, property, plant and equipment and infrastructure</w:t>
            </w:r>
          </w:p>
        </w:tc>
        <w:tc>
          <w:tcPr>
            <w:tcW w:w="857" w:type="dxa"/>
            <w:tcBorders>
              <w:right w:val="nil"/>
            </w:tcBorders>
          </w:tcPr>
          <w:p w14:paraId="2C5E2AF4" w14:textId="77777777" w:rsidR="0068651E" w:rsidRDefault="006C556A">
            <w:pPr>
              <w:pStyle w:val="TableParagraph"/>
              <w:spacing w:before="154"/>
              <w:ind w:left="102"/>
              <w:jc w:val="left"/>
              <w:rPr>
                <w:sz w:val="16"/>
              </w:rPr>
            </w:pPr>
            <w:r>
              <w:rPr>
                <w:spacing w:val="-5"/>
                <w:sz w:val="16"/>
              </w:rPr>
              <w:t>5D</w:t>
            </w:r>
          </w:p>
        </w:tc>
      </w:tr>
      <w:tr w:rsidR="0068651E" w14:paraId="29405B27" w14:textId="77777777">
        <w:trPr>
          <w:trHeight w:val="448"/>
        </w:trPr>
        <w:tc>
          <w:tcPr>
            <w:tcW w:w="6586" w:type="dxa"/>
            <w:tcBorders>
              <w:left w:val="nil"/>
            </w:tcBorders>
          </w:tcPr>
          <w:p w14:paraId="0277EB18" w14:textId="77777777" w:rsidR="0068651E" w:rsidRDefault="006C556A">
            <w:pPr>
              <w:pStyle w:val="TableParagraph"/>
              <w:spacing w:before="60" w:line="180" w:lineRule="atLeast"/>
              <w:ind w:left="122" w:right="56"/>
              <w:jc w:val="left"/>
              <w:rPr>
                <w:sz w:val="16"/>
              </w:rPr>
            </w:pPr>
            <w:r>
              <w:rPr>
                <w:sz w:val="16"/>
              </w:rPr>
              <w:t>Lease</w:t>
            </w:r>
            <w:r>
              <w:rPr>
                <w:spacing w:val="-5"/>
                <w:sz w:val="16"/>
              </w:rPr>
              <w:t xml:space="preserve"> </w:t>
            </w:r>
            <w:r>
              <w:rPr>
                <w:sz w:val="16"/>
              </w:rPr>
              <w:t>terms</w:t>
            </w:r>
            <w:r>
              <w:rPr>
                <w:spacing w:val="-5"/>
                <w:sz w:val="16"/>
              </w:rPr>
              <w:t xml:space="preserve"> </w:t>
            </w:r>
            <w:r>
              <w:rPr>
                <w:sz w:val="16"/>
              </w:rPr>
              <w:t>–</w:t>
            </w:r>
            <w:r>
              <w:rPr>
                <w:spacing w:val="-2"/>
                <w:sz w:val="16"/>
              </w:rPr>
              <w:t xml:space="preserve"> </w:t>
            </w:r>
            <w:r>
              <w:rPr>
                <w:sz w:val="16"/>
              </w:rPr>
              <w:t>whether</w:t>
            </w:r>
            <w:r>
              <w:rPr>
                <w:spacing w:val="-4"/>
                <w:sz w:val="16"/>
              </w:rPr>
              <w:t xml:space="preserve"> </w:t>
            </w:r>
            <w:r>
              <w:rPr>
                <w:sz w:val="16"/>
              </w:rPr>
              <w:t>Commonwealth</w:t>
            </w:r>
            <w:r>
              <w:rPr>
                <w:spacing w:val="-5"/>
                <w:sz w:val="16"/>
              </w:rPr>
              <w:t xml:space="preserve"> </w:t>
            </w:r>
            <w:r>
              <w:rPr>
                <w:sz w:val="16"/>
              </w:rPr>
              <w:t>entities</w:t>
            </w:r>
            <w:r>
              <w:rPr>
                <w:spacing w:val="-2"/>
                <w:sz w:val="16"/>
              </w:rPr>
              <w:t xml:space="preserve"> </w:t>
            </w:r>
            <w:r>
              <w:rPr>
                <w:sz w:val="16"/>
              </w:rPr>
              <w:t>are</w:t>
            </w:r>
            <w:r>
              <w:rPr>
                <w:spacing w:val="-5"/>
                <w:sz w:val="16"/>
              </w:rPr>
              <w:t xml:space="preserve"> </w:t>
            </w:r>
            <w:r>
              <w:rPr>
                <w:sz w:val="16"/>
              </w:rPr>
              <w:t>reasonably</w:t>
            </w:r>
            <w:r>
              <w:rPr>
                <w:spacing w:val="-5"/>
                <w:sz w:val="16"/>
              </w:rPr>
              <w:t xml:space="preserve"> </w:t>
            </w:r>
            <w:r>
              <w:rPr>
                <w:sz w:val="16"/>
              </w:rPr>
              <w:t>certain</w:t>
            </w:r>
            <w:r>
              <w:rPr>
                <w:spacing w:val="-5"/>
                <w:sz w:val="16"/>
              </w:rPr>
              <w:t xml:space="preserve"> </w:t>
            </w:r>
            <w:r>
              <w:rPr>
                <w:sz w:val="16"/>
              </w:rPr>
              <w:t>to</w:t>
            </w:r>
            <w:r>
              <w:rPr>
                <w:spacing w:val="-5"/>
                <w:sz w:val="16"/>
              </w:rPr>
              <w:t xml:space="preserve"> </w:t>
            </w:r>
            <w:r>
              <w:rPr>
                <w:sz w:val="16"/>
              </w:rPr>
              <w:t>exercise extension options</w:t>
            </w:r>
          </w:p>
        </w:tc>
        <w:tc>
          <w:tcPr>
            <w:tcW w:w="857" w:type="dxa"/>
            <w:tcBorders>
              <w:right w:val="nil"/>
            </w:tcBorders>
          </w:tcPr>
          <w:p w14:paraId="4D82AD54" w14:textId="77777777" w:rsidR="0068651E" w:rsidRDefault="006C556A">
            <w:pPr>
              <w:pStyle w:val="TableParagraph"/>
              <w:spacing w:before="154"/>
              <w:ind w:left="102"/>
              <w:jc w:val="left"/>
              <w:rPr>
                <w:sz w:val="16"/>
              </w:rPr>
            </w:pPr>
            <w:r>
              <w:rPr>
                <w:sz w:val="16"/>
              </w:rPr>
              <w:t>5D,</w:t>
            </w:r>
            <w:r>
              <w:rPr>
                <w:spacing w:val="-1"/>
                <w:sz w:val="16"/>
              </w:rPr>
              <w:t xml:space="preserve"> </w:t>
            </w:r>
            <w:r>
              <w:rPr>
                <w:spacing w:val="-5"/>
                <w:sz w:val="16"/>
              </w:rPr>
              <w:t>6D</w:t>
            </w:r>
          </w:p>
        </w:tc>
      </w:tr>
      <w:tr w:rsidR="0068651E" w14:paraId="6E58F205" w14:textId="77777777">
        <w:trPr>
          <w:trHeight w:val="263"/>
        </w:trPr>
        <w:tc>
          <w:tcPr>
            <w:tcW w:w="6586" w:type="dxa"/>
            <w:tcBorders>
              <w:left w:val="nil"/>
            </w:tcBorders>
          </w:tcPr>
          <w:p w14:paraId="24F5C1FC" w14:textId="77777777" w:rsidR="0068651E" w:rsidRDefault="006C556A">
            <w:pPr>
              <w:pStyle w:val="TableParagraph"/>
              <w:spacing w:before="61" w:line="183" w:lineRule="exact"/>
              <w:ind w:left="122"/>
              <w:jc w:val="left"/>
              <w:rPr>
                <w:sz w:val="16"/>
              </w:rPr>
            </w:pPr>
            <w:r>
              <w:rPr>
                <w:sz w:val="16"/>
              </w:rPr>
              <w:t>Measurement</w:t>
            </w:r>
            <w:r>
              <w:rPr>
                <w:spacing w:val="-4"/>
                <w:sz w:val="16"/>
              </w:rPr>
              <w:t xml:space="preserve"> </w:t>
            </w:r>
            <w:r>
              <w:rPr>
                <w:sz w:val="16"/>
              </w:rPr>
              <w:t>of</w:t>
            </w:r>
            <w:r>
              <w:rPr>
                <w:spacing w:val="-5"/>
                <w:sz w:val="16"/>
              </w:rPr>
              <w:t xml:space="preserve"> </w:t>
            </w:r>
            <w:r>
              <w:rPr>
                <w:sz w:val="16"/>
              </w:rPr>
              <w:t>defined</w:t>
            </w:r>
            <w:r>
              <w:rPr>
                <w:spacing w:val="-3"/>
                <w:sz w:val="16"/>
              </w:rPr>
              <w:t xml:space="preserve"> </w:t>
            </w:r>
            <w:r>
              <w:rPr>
                <w:sz w:val="16"/>
              </w:rPr>
              <w:t>benefit</w:t>
            </w:r>
            <w:r>
              <w:rPr>
                <w:spacing w:val="-5"/>
                <w:sz w:val="16"/>
              </w:rPr>
              <w:t xml:space="preserve"> </w:t>
            </w:r>
            <w:r>
              <w:rPr>
                <w:sz w:val="16"/>
              </w:rPr>
              <w:t>obligations</w:t>
            </w:r>
            <w:r>
              <w:rPr>
                <w:spacing w:val="-4"/>
                <w:sz w:val="16"/>
              </w:rPr>
              <w:t xml:space="preserve"> </w:t>
            </w:r>
            <w:r>
              <w:rPr>
                <w:sz w:val="16"/>
              </w:rPr>
              <w:t>–</w:t>
            </w:r>
            <w:r>
              <w:rPr>
                <w:spacing w:val="-3"/>
                <w:sz w:val="16"/>
              </w:rPr>
              <w:t xml:space="preserve"> </w:t>
            </w:r>
            <w:r>
              <w:rPr>
                <w:sz w:val="16"/>
              </w:rPr>
              <w:t>principal</w:t>
            </w:r>
            <w:r>
              <w:rPr>
                <w:spacing w:val="-2"/>
                <w:sz w:val="16"/>
              </w:rPr>
              <w:t xml:space="preserve"> </w:t>
            </w:r>
            <w:r>
              <w:rPr>
                <w:sz w:val="16"/>
              </w:rPr>
              <w:t>actuarial</w:t>
            </w:r>
            <w:r>
              <w:rPr>
                <w:spacing w:val="-3"/>
                <w:sz w:val="16"/>
              </w:rPr>
              <w:t xml:space="preserve"> </w:t>
            </w:r>
            <w:r>
              <w:rPr>
                <w:spacing w:val="-2"/>
                <w:sz w:val="16"/>
              </w:rPr>
              <w:t>assumptions</w:t>
            </w:r>
          </w:p>
        </w:tc>
        <w:tc>
          <w:tcPr>
            <w:tcW w:w="857" w:type="dxa"/>
            <w:tcBorders>
              <w:right w:val="nil"/>
            </w:tcBorders>
          </w:tcPr>
          <w:p w14:paraId="031F99B9" w14:textId="77777777" w:rsidR="0068651E" w:rsidRDefault="006C556A">
            <w:pPr>
              <w:pStyle w:val="TableParagraph"/>
              <w:spacing w:before="61" w:line="183" w:lineRule="exact"/>
              <w:ind w:left="102"/>
              <w:jc w:val="left"/>
              <w:rPr>
                <w:sz w:val="16"/>
              </w:rPr>
            </w:pPr>
            <w:r>
              <w:rPr>
                <w:sz w:val="16"/>
              </w:rPr>
              <w:t>6F,</w:t>
            </w:r>
            <w:r>
              <w:rPr>
                <w:spacing w:val="2"/>
                <w:sz w:val="16"/>
              </w:rPr>
              <w:t xml:space="preserve"> </w:t>
            </w:r>
            <w:r>
              <w:rPr>
                <w:spacing w:val="-5"/>
                <w:sz w:val="16"/>
              </w:rPr>
              <w:t>9C</w:t>
            </w:r>
          </w:p>
        </w:tc>
      </w:tr>
      <w:tr w:rsidR="0068651E" w14:paraId="709CF9EF" w14:textId="77777777">
        <w:trPr>
          <w:trHeight w:val="448"/>
        </w:trPr>
        <w:tc>
          <w:tcPr>
            <w:tcW w:w="6586" w:type="dxa"/>
            <w:tcBorders>
              <w:left w:val="nil"/>
            </w:tcBorders>
          </w:tcPr>
          <w:p w14:paraId="6549A347" w14:textId="77777777" w:rsidR="0068651E" w:rsidRDefault="006C556A">
            <w:pPr>
              <w:pStyle w:val="TableParagraph"/>
              <w:spacing w:before="60" w:line="180" w:lineRule="atLeast"/>
              <w:ind w:left="122" w:right="56"/>
              <w:jc w:val="left"/>
              <w:rPr>
                <w:sz w:val="16"/>
              </w:rPr>
            </w:pPr>
            <w:r>
              <w:rPr>
                <w:sz w:val="16"/>
              </w:rPr>
              <w:t>Recognition</w:t>
            </w:r>
            <w:r>
              <w:rPr>
                <w:spacing w:val="-3"/>
                <w:sz w:val="16"/>
              </w:rPr>
              <w:t xml:space="preserve"> </w:t>
            </w:r>
            <w:r>
              <w:rPr>
                <w:sz w:val="16"/>
              </w:rPr>
              <w:t>and</w:t>
            </w:r>
            <w:r>
              <w:rPr>
                <w:spacing w:val="-6"/>
                <w:sz w:val="16"/>
              </w:rPr>
              <w:t xml:space="preserve"> </w:t>
            </w:r>
            <w:r>
              <w:rPr>
                <w:sz w:val="16"/>
              </w:rPr>
              <w:t>measurement</w:t>
            </w:r>
            <w:r>
              <w:rPr>
                <w:spacing w:val="-2"/>
                <w:sz w:val="16"/>
              </w:rPr>
              <w:t xml:space="preserve"> </w:t>
            </w:r>
            <w:r>
              <w:rPr>
                <w:sz w:val="16"/>
              </w:rPr>
              <w:t>of</w:t>
            </w:r>
            <w:r>
              <w:rPr>
                <w:spacing w:val="-5"/>
                <w:sz w:val="16"/>
              </w:rPr>
              <w:t xml:space="preserve"> </w:t>
            </w:r>
            <w:r>
              <w:rPr>
                <w:sz w:val="16"/>
              </w:rPr>
              <w:t>provisions</w:t>
            </w:r>
            <w:r>
              <w:rPr>
                <w:spacing w:val="-3"/>
                <w:sz w:val="16"/>
              </w:rPr>
              <w:t xml:space="preserve"> </w:t>
            </w:r>
            <w:r>
              <w:rPr>
                <w:sz w:val="16"/>
              </w:rPr>
              <w:t>and</w:t>
            </w:r>
            <w:r>
              <w:rPr>
                <w:spacing w:val="-6"/>
                <w:sz w:val="16"/>
              </w:rPr>
              <w:t xml:space="preserve"> </w:t>
            </w:r>
            <w:r>
              <w:rPr>
                <w:sz w:val="16"/>
              </w:rPr>
              <w:t>contingencies</w:t>
            </w:r>
            <w:r>
              <w:rPr>
                <w:spacing w:val="-3"/>
                <w:sz w:val="16"/>
              </w:rPr>
              <w:t xml:space="preserve"> </w:t>
            </w:r>
            <w:r>
              <w:rPr>
                <w:sz w:val="16"/>
              </w:rPr>
              <w:t>–</w:t>
            </w:r>
            <w:r>
              <w:rPr>
                <w:spacing w:val="-6"/>
                <w:sz w:val="16"/>
              </w:rPr>
              <w:t xml:space="preserve"> </w:t>
            </w:r>
            <w:r>
              <w:rPr>
                <w:sz w:val="16"/>
              </w:rPr>
              <w:t>key</w:t>
            </w:r>
            <w:r>
              <w:rPr>
                <w:spacing w:val="-3"/>
                <w:sz w:val="16"/>
              </w:rPr>
              <w:t xml:space="preserve"> </w:t>
            </w:r>
            <w:r>
              <w:rPr>
                <w:sz w:val="16"/>
              </w:rPr>
              <w:t>assumptions</w:t>
            </w:r>
            <w:r>
              <w:rPr>
                <w:spacing w:val="-3"/>
                <w:sz w:val="16"/>
              </w:rPr>
              <w:t xml:space="preserve"> </w:t>
            </w:r>
            <w:r>
              <w:rPr>
                <w:sz w:val="16"/>
              </w:rPr>
              <w:t>about the likelihood and magnitude of an outflow or inflow of resources</w:t>
            </w:r>
          </w:p>
        </w:tc>
        <w:tc>
          <w:tcPr>
            <w:tcW w:w="857" w:type="dxa"/>
            <w:tcBorders>
              <w:right w:val="nil"/>
            </w:tcBorders>
          </w:tcPr>
          <w:p w14:paraId="5509B621" w14:textId="77777777" w:rsidR="0068651E" w:rsidRDefault="006C556A">
            <w:pPr>
              <w:pStyle w:val="TableParagraph"/>
              <w:spacing w:before="154"/>
              <w:ind w:left="102"/>
              <w:jc w:val="left"/>
              <w:rPr>
                <w:sz w:val="16"/>
              </w:rPr>
            </w:pPr>
            <w:r>
              <w:rPr>
                <w:sz w:val="16"/>
              </w:rPr>
              <w:t>6H,</w:t>
            </w:r>
            <w:r>
              <w:rPr>
                <w:spacing w:val="-1"/>
                <w:sz w:val="16"/>
              </w:rPr>
              <w:t xml:space="preserve"> </w:t>
            </w:r>
            <w:r>
              <w:rPr>
                <w:spacing w:val="-5"/>
                <w:sz w:val="16"/>
              </w:rPr>
              <w:t>9A</w:t>
            </w:r>
          </w:p>
        </w:tc>
      </w:tr>
    </w:tbl>
    <w:p w14:paraId="512D3FE2" w14:textId="77777777" w:rsidR="0068651E" w:rsidRDefault="006C556A">
      <w:pPr>
        <w:pStyle w:val="BodyText"/>
        <w:spacing w:before="185"/>
        <w:ind w:left="415" w:right="420"/>
        <w:jc w:val="both"/>
      </w:pPr>
      <w:r>
        <w:t xml:space="preserve">The ABS GFS Manual requires assets and liabilities to be measured at market value. Under AASB 1049, the Australian Government applies the AASB 13 </w:t>
      </w:r>
      <w:r>
        <w:rPr>
          <w:i/>
        </w:rPr>
        <w:t xml:space="preserve">Fair Value Measurement </w:t>
      </w:r>
      <w:r>
        <w:t>fair value hierarchy to assets and liabilities except where another</w:t>
      </w:r>
      <w:r>
        <w:rPr>
          <w:spacing w:val="40"/>
        </w:rPr>
        <w:t xml:space="preserve"> </w:t>
      </w:r>
      <w:r>
        <w:t xml:space="preserve">standard requires an alternate treatment. The fair value hierarchy </w:t>
      </w:r>
      <w:proofErr w:type="spellStart"/>
      <w:r>
        <w:t>categorises</w:t>
      </w:r>
      <w:proofErr w:type="spellEnd"/>
      <w:r>
        <w:t xml:space="preserve"> fair</w:t>
      </w:r>
      <w:r>
        <w:rPr>
          <w:spacing w:val="80"/>
        </w:rPr>
        <w:t xml:space="preserve"> </w:t>
      </w:r>
      <w:r>
        <w:t>value measurements into three levels:</w:t>
      </w:r>
    </w:p>
    <w:p w14:paraId="4FF896E5" w14:textId="77777777" w:rsidR="0068651E" w:rsidRDefault="006C556A">
      <w:pPr>
        <w:pStyle w:val="ListParagraph"/>
        <w:numPr>
          <w:ilvl w:val="2"/>
          <w:numId w:val="36"/>
        </w:numPr>
        <w:tabs>
          <w:tab w:val="left" w:pos="696"/>
          <w:tab w:val="left" w:pos="698"/>
        </w:tabs>
        <w:spacing w:before="203"/>
        <w:ind w:right="416"/>
        <w:rPr>
          <w:sz w:val="20"/>
        </w:rPr>
      </w:pPr>
      <w:r>
        <w:rPr>
          <w:sz w:val="20"/>
        </w:rPr>
        <w:t>Level</w:t>
      </w:r>
      <w:r>
        <w:rPr>
          <w:spacing w:val="-9"/>
          <w:sz w:val="20"/>
        </w:rPr>
        <w:t xml:space="preserve"> </w:t>
      </w:r>
      <w:r>
        <w:rPr>
          <w:sz w:val="20"/>
        </w:rPr>
        <w:t>1:</w:t>
      </w:r>
      <w:r>
        <w:rPr>
          <w:spacing w:val="-9"/>
          <w:sz w:val="20"/>
        </w:rPr>
        <w:t xml:space="preserve"> </w:t>
      </w:r>
      <w:r>
        <w:rPr>
          <w:sz w:val="20"/>
        </w:rPr>
        <w:t>Quoted</w:t>
      </w:r>
      <w:r>
        <w:rPr>
          <w:spacing w:val="-7"/>
          <w:sz w:val="20"/>
        </w:rPr>
        <w:t xml:space="preserve"> </w:t>
      </w:r>
      <w:r>
        <w:rPr>
          <w:sz w:val="20"/>
        </w:rPr>
        <w:t>prices</w:t>
      </w:r>
      <w:r>
        <w:rPr>
          <w:spacing w:val="-9"/>
          <w:sz w:val="20"/>
        </w:rPr>
        <w:t xml:space="preserve"> </w:t>
      </w:r>
      <w:r>
        <w:rPr>
          <w:sz w:val="20"/>
        </w:rPr>
        <w:t>(unadjusted)</w:t>
      </w:r>
      <w:r>
        <w:rPr>
          <w:spacing w:val="-9"/>
          <w:sz w:val="20"/>
        </w:rPr>
        <w:t xml:space="preserve"> </w:t>
      </w:r>
      <w:r>
        <w:rPr>
          <w:sz w:val="20"/>
        </w:rPr>
        <w:t>in</w:t>
      </w:r>
      <w:r>
        <w:rPr>
          <w:spacing w:val="-9"/>
          <w:sz w:val="20"/>
        </w:rPr>
        <w:t xml:space="preserve"> </w:t>
      </w:r>
      <w:r>
        <w:rPr>
          <w:sz w:val="20"/>
        </w:rPr>
        <w:t>active</w:t>
      </w:r>
      <w:r>
        <w:rPr>
          <w:spacing w:val="-9"/>
          <w:sz w:val="20"/>
        </w:rPr>
        <w:t xml:space="preserve"> </w:t>
      </w:r>
      <w:r>
        <w:rPr>
          <w:sz w:val="20"/>
        </w:rPr>
        <w:t>markets</w:t>
      </w:r>
      <w:r>
        <w:rPr>
          <w:spacing w:val="-9"/>
          <w:sz w:val="20"/>
        </w:rPr>
        <w:t xml:space="preserve"> </w:t>
      </w:r>
      <w:r>
        <w:rPr>
          <w:sz w:val="20"/>
        </w:rPr>
        <w:t>for</w:t>
      </w:r>
      <w:r>
        <w:rPr>
          <w:spacing w:val="-7"/>
          <w:sz w:val="20"/>
        </w:rPr>
        <w:t xml:space="preserve"> </w:t>
      </w:r>
      <w:r>
        <w:rPr>
          <w:sz w:val="20"/>
        </w:rPr>
        <w:t>identical</w:t>
      </w:r>
      <w:r>
        <w:rPr>
          <w:spacing w:val="-9"/>
          <w:sz w:val="20"/>
        </w:rPr>
        <w:t xml:space="preserve"> </w:t>
      </w:r>
      <w:r>
        <w:rPr>
          <w:sz w:val="20"/>
        </w:rPr>
        <w:t>assets</w:t>
      </w:r>
      <w:r>
        <w:rPr>
          <w:spacing w:val="-9"/>
          <w:sz w:val="20"/>
        </w:rPr>
        <w:t xml:space="preserve"> </w:t>
      </w:r>
      <w:r>
        <w:rPr>
          <w:sz w:val="20"/>
        </w:rPr>
        <w:t>or</w:t>
      </w:r>
      <w:r>
        <w:rPr>
          <w:spacing w:val="-9"/>
          <w:sz w:val="20"/>
        </w:rPr>
        <w:t xml:space="preserve"> </w:t>
      </w:r>
      <w:r>
        <w:rPr>
          <w:sz w:val="20"/>
        </w:rPr>
        <w:t>liabilities that can be accessed at measurement date.</w:t>
      </w:r>
    </w:p>
    <w:p w14:paraId="0EC1A836" w14:textId="77777777" w:rsidR="0068651E" w:rsidRDefault="006C556A">
      <w:pPr>
        <w:pStyle w:val="ListParagraph"/>
        <w:numPr>
          <w:ilvl w:val="2"/>
          <w:numId w:val="36"/>
        </w:numPr>
        <w:tabs>
          <w:tab w:val="left" w:pos="696"/>
          <w:tab w:val="left" w:pos="698"/>
        </w:tabs>
        <w:ind w:right="417"/>
        <w:rPr>
          <w:sz w:val="20"/>
        </w:rPr>
      </w:pPr>
      <w:r>
        <w:rPr>
          <w:sz w:val="20"/>
        </w:rPr>
        <w:t>Level</w:t>
      </w:r>
      <w:r>
        <w:rPr>
          <w:spacing w:val="-2"/>
          <w:sz w:val="20"/>
        </w:rPr>
        <w:t xml:space="preserve"> </w:t>
      </w:r>
      <w:r>
        <w:rPr>
          <w:sz w:val="20"/>
        </w:rPr>
        <w:t>2: Inputs</w:t>
      </w:r>
      <w:r>
        <w:rPr>
          <w:spacing w:val="-2"/>
          <w:sz w:val="20"/>
        </w:rPr>
        <w:t xml:space="preserve"> </w:t>
      </w:r>
      <w:r>
        <w:rPr>
          <w:sz w:val="20"/>
        </w:rPr>
        <w:t>other than</w:t>
      </w:r>
      <w:r>
        <w:rPr>
          <w:spacing w:val="-2"/>
          <w:sz w:val="20"/>
        </w:rPr>
        <w:t xml:space="preserve"> </w:t>
      </w:r>
      <w:r>
        <w:rPr>
          <w:sz w:val="20"/>
        </w:rPr>
        <w:t>quoted prices</w:t>
      </w:r>
      <w:r>
        <w:rPr>
          <w:spacing w:val="-2"/>
          <w:sz w:val="20"/>
        </w:rPr>
        <w:t xml:space="preserve"> </w:t>
      </w:r>
      <w:r>
        <w:rPr>
          <w:sz w:val="20"/>
        </w:rPr>
        <w:t>included within</w:t>
      </w:r>
      <w:r>
        <w:rPr>
          <w:spacing w:val="-2"/>
          <w:sz w:val="20"/>
        </w:rPr>
        <w:t xml:space="preserve"> </w:t>
      </w:r>
      <w:r>
        <w:rPr>
          <w:sz w:val="20"/>
        </w:rPr>
        <w:t>Level</w:t>
      </w:r>
      <w:r>
        <w:rPr>
          <w:spacing w:val="-2"/>
          <w:sz w:val="20"/>
        </w:rPr>
        <w:t xml:space="preserve"> </w:t>
      </w:r>
      <w:r>
        <w:rPr>
          <w:sz w:val="20"/>
        </w:rPr>
        <w:t>1 that are observable for the asset or liability.</w:t>
      </w:r>
    </w:p>
    <w:p w14:paraId="365ECB00" w14:textId="77777777" w:rsidR="0068651E" w:rsidRDefault="006C556A">
      <w:pPr>
        <w:pStyle w:val="ListParagraph"/>
        <w:numPr>
          <w:ilvl w:val="2"/>
          <w:numId w:val="36"/>
        </w:numPr>
        <w:tabs>
          <w:tab w:val="left" w:pos="697"/>
        </w:tabs>
        <w:spacing w:before="121"/>
        <w:ind w:left="697" w:hanging="282"/>
        <w:rPr>
          <w:sz w:val="20"/>
        </w:rPr>
      </w:pPr>
      <w:r>
        <w:rPr>
          <w:sz w:val="20"/>
        </w:rPr>
        <w:t>Level</w:t>
      </w:r>
      <w:r>
        <w:rPr>
          <w:spacing w:val="-6"/>
          <w:sz w:val="20"/>
        </w:rPr>
        <w:t xml:space="preserve"> </w:t>
      </w:r>
      <w:r>
        <w:rPr>
          <w:sz w:val="20"/>
        </w:rPr>
        <w:t>3:</w:t>
      </w:r>
      <w:r>
        <w:rPr>
          <w:spacing w:val="-5"/>
          <w:sz w:val="20"/>
        </w:rPr>
        <w:t xml:space="preserve"> </w:t>
      </w:r>
      <w:r>
        <w:rPr>
          <w:sz w:val="20"/>
        </w:rPr>
        <w:t>Unobservable</w:t>
      </w:r>
      <w:r>
        <w:rPr>
          <w:spacing w:val="-5"/>
          <w:sz w:val="20"/>
        </w:rPr>
        <w:t xml:space="preserve"> </w:t>
      </w:r>
      <w:r>
        <w:rPr>
          <w:sz w:val="20"/>
        </w:rPr>
        <w:t>inputs</w:t>
      </w:r>
      <w:r>
        <w:rPr>
          <w:spacing w:val="-5"/>
          <w:sz w:val="20"/>
        </w:rPr>
        <w:t xml:space="preserve"> </w:t>
      </w:r>
      <w:r>
        <w:rPr>
          <w:sz w:val="20"/>
        </w:rPr>
        <w:t>for</w:t>
      </w:r>
      <w:r>
        <w:rPr>
          <w:spacing w:val="-3"/>
          <w:sz w:val="20"/>
        </w:rPr>
        <w:t xml:space="preserve"> </w:t>
      </w:r>
      <w:r>
        <w:rPr>
          <w:sz w:val="20"/>
        </w:rPr>
        <w:t>the</w:t>
      </w:r>
      <w:r>
        <w:rPr>
          <w:spacing w:val="-4"/>
          <w:sz w:val="20"/>
        </w:rPr>
        <w:t xml:space="preserve"> </w:t>
      </w:r>
      <w:r>
        <w:rPr>
          <w:sz w:val="20"/>
        </w:rPr>
        <w:t>asset</w:t>
      </w:r>
      <w:r>
        <w:rPr>
          <w:spacing w:val="-2"/>
          <w:sz w:val="20"/>
        </w:rPr>
        <w:t xml:space="preserve"> </w:t>
      </w:r>
      <w:r>
        <w:rPr>
          <w:sz w:val="20"/>
        </w:rPr>
        <w:t>or</w:t>
      </w:r>
      <w:r>
        <w:rPr>
          <w:spacing w:val="-3"/>
          <w:sz w:val="20"/>
        </w:rPr>
        <w:t xml:space="preserve"> </w:t>
      </w:r>
      <w:r>
        <w:rPr>
          <w:spacing w:val="-2"/>
          <w:sz w:val="20"/>
        </w:rPr>
        <w:t>liability.</w:t>
      </w:r>
    </w:p>
    <w:p w14:paraId="6D9E9F5B" w14:textId="77777777" w:rsidR="0068651E" w:rsidRDefault="006C556A">
      <w:pPr>
        <w:pStyle w:val="BodyText"/>
        <w:spacing w:before="116"/>
        <w:ind w:left="415" w:right="210"/>
      </w:pPr>
      <w:r>
        <w:t>The</w:t>
      </w:r>
      <w:r>
        <w:rPr>
          <w:spacing w:val="36"/>
        </w:rPr>
        <w:t xml:space="preserve"> </w:t>
      </w:r>
      <w:r>
        <w:t>classification</w:t>
      </w:r>
      <w:r>
        <w:rPr>
          <w:spacing w:val="36"/>
        </w:rPr>
        <w:t xml:space="preserve"> </w:t>
      </w:r>
      <w:r>
        <w:t>of</w:t>
      </w:r>
      <w:r>
        <w:rPr>
          <w:spacing w:val="40"/>
        </w:rPr>
        <w:t xml:space="preserve"> </w:t>
      </w:r>
      <w:r>
        <w:t>each</w:t>
      </w:r>
      <w:r>
        <w:rPr>
          <w:spacing w:val="31"/>
        </w:rPr>
        <w:t xml:space="preserve"> </w:t>
      </w:r>
      <w:r>
        <w:t>asset</w:t>
      </w:r>
      <w:r>
        <w:rPr>
          <w:spacing w:val="35"/>
        </w:rPr>
        <w:t xml:space="preserve"> </w:t>
      </w:r>
      <w:r>
        <w:t>and</w:t>
      </w:r>
      <w:r>
        <w:rPr>
          <w:spacing w:val="36"/>
        </w:rPr>
        <w:t xml:space="preserve"> </w:t>
      </w:r>
      <w:r>
        <w:t>liability</w:t>
      </w:r>
      <w:r>
        <w:rPr>
          <w:spacing w:val="31"/>
        </w:rPr>
        <w:t xml:space="preserve"> </w:t>
      </w:r>
      <w:r>
        <w:t>class</w:t>
      </w:r>
      <w:r>
        <w:rPr>
          <w:spacing w:val="32"/>
        </w:rPr>
        <w:t xml:space="preserve"> </w:t>
      </w:r>
      <w:r>
        <w:t>by</w:t>
      </w:r>
      <w:r>
        <w:rPr>
          <w:spacing w:val="32"/>
        </w:rPr>
        <w:t xml:space="preserve"> </w:t>
      </w:r>
      <w:r>
        <w:t>fair</w:t>
      </w:r>
      <w:r>
        <w:rPr>
          <w:spacing w:val="32"/>
        </w:rPr>
        <w:t xml:space="preserve"> </w:t>
      </w:r>
      <w:r>
        <w:t>value</w:t>
      </w:r>
      <w:r>
        <w:rPr>
          <w:spacing w:val="34"/>
        </w:rPr>
        <w:t xml:space="preserve"> </w:t>
      </w:r>
      <w:r>
        <w:t>level</w:t>
      </w:r>
      <w:r>
        <w:rPr>
          <w:spacing w:val="36"/>
        </w:rPr>
        <w:t xml:space="preserve"> </w:t>
      </w:r>
      <w:r>
        <w:t>is</w:t>
      </w:r>
      <w:r>
        <w:rPr>
          <w:spacing w:val="32"/>
        </w:rPr>
        <w:t xml:space="preserve"> </w:t>
      </w:r>
      <w:r>
        <w:t>disclosed</w:t>
      </w:r>
      <w:r>
        <w:rPr>
          <w:spacing w:val="36"/>
        </w:rPr>
        <w:t xml:space="preserve"> </w:t>
      </w:r>
      <w:r>
        <w:t>in the relevant notes to the balance sheet.</w:t>
      </w:r>
    </w:p>
    <w:p w14:paraId="79545686" w14:textId="77777777" w:rsidR="0068651E" w:rsidRDefault="006C556A">
      <w:pPr>
        <w:pStyle w:val="BodyText"/>
        <w:spacing w:before="201"/>
        <w:ind w:left="415" w:right="417"/>
        <w:jc w:val="both"/>
      </w:pPr>
      <w:r>
        <w:t>Australian Government entities utilise a range of valuation techniques and inputs in determining</w:t>
      </w:r>
      <w:r>
        <w:rPr>
          <w:spacing w:val="40"/>
        </w:rPr>
        <w:t xml:space="preserve"> </w:t>
      </w:r>
      <w:r>
        <w:t>fair</w:t>
      </w:r>
      <w:r>
        <w:rPr>
          <w:spacing w:val="40"/>
        </w:rPr>
        <w:t xml:space="preserve"> </w:t>
      </w:r>
      <w:r>
        <w:t>value.</w:t>
      </w:r>
      <w:r>
        <w:rPr>
          <w:spacing w:val="40"/>
        </w:rPr>
        <w:t xml:space="preserve"> </w:t>
      </w:r>
      <w:r>
        <w:t>The</w:t>
      </w:r>
      <w:r>
        <w:rPr>
          <w:spacing w:val="40"/>
        </w:rPr>
        <w:t xml:space="preserve"> </w:t>
      </w:r>
      <w:r>
        <w:t>following</w:t>
      </w:r>
      <w:r>
        <w:rPr>
          <w:spacing w:val="40"/>
        </w:rPr>
        <w:t xml:space="preserve"> </w:t>
      </w:r>
      <w:r>
        <w:t>table</w:t>
      </w:r>
      <w:r>
        <w:rPr>
          <w:spacing w:val="40"/>
        </w:rPr>
        <w:t xml:space="preserve"> </w:t>
      </w:r>
      <w:r>
        <w:t>summarises</w:t>
      </w:r>
      <w:r>
        <w:rPr>
          <w:spacing w:val="40"/>
        </w:rPr>
        <w:t xml:space="preserve"> </w:t>
      </w:r>
      <w:r>
        <w:t>the</w:t>
      </w:r>
      <w:r>
        <w:rPr>
          <w:spacing w:val="40"/>
        </w:rPr>
        <w:t xml:space="preserve"> </w:t>
      </w:r>
      <w:r>
        <w:t>valuation</w:t>
      </w:r>
      <w:r>
        <w:rPr>
          <w:spacing w:val="40"/>
        </w:rPr>
        <w:t xml:space="preserve"> </w:t>
      </w:r>
      <w:r>
        <w:t>techniques used by entities in determining the values of Level 2 and Level 3 categorised assets</w:t>
      </w:r>
      <w:r>
        <w:rPr>
          <w:spacing w:val="80"/>
        </w:rPr>
        <w:t xml:space="preserve"> </w:t>
      </w:r>
      <w:r>
        <w:t>and liabilities.</w:t>
      </w:r>
    </w:p>
    <w:p w14:paraId="3388453F" w14:textId="77777777" w:rsidR="0068651E" w:rsidRDefault="0068651E">
      <w:pPr>
        <w:jc w:val="both"/>
        <w:sectPr w:rsidR="0068651E">
          <w:footerReference w:type="default" r:id="rId18"/>
          <w:pgSz w:w="11910" w:h="16840"/>
          <w:pgMar w:top="620" w:right="1680" w:bottom="3360" w:left="1680" w:header="0" w:footer="3169" w:gutter="0"/>
          <w:cols w:space="720"/>
        </w:sectPr>
      </w:pPr>
    </w:p>
    <w:p w14:paraId="0DD55164"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4BA01217" w14:textId="77777777" w:rsidR="0068651E" w:rsidRDefault="006C556A">
      <w:pPr>
        <w:pStyle w:val="BodyText"/>
        <w:spacing w:before="202"/>
        <w:rPr>
          <w:i/>
        </w:rPr>
      </w:pPr>
      <w:r>
        <w:rPr>
          <w:noProof/>
        </w:rPr>
        <mc:AlternateContent>
          <mc:Choice Requires="wps">
            <w:drawing>
              <wp:anchor distT="0" distB="0" distL="0" distR="0" simplePos="0" relativeHeight="251682304" behindDoc="1" locked="0" layoutInCell="1" allowOverlap="1" wp14:anchorId="21965D58" wp14:editId="2087C9BE">
                <wp:simplePos x="0" y="0"/>
                <wp:positionH relativeFrom="page">
                  <wp:posOffset>1330439</wp:posOffset>
                </wp:positionH>
                <wp:positionV relativeFrom="paragraph">
                  <wp:posOffset>297107</wp:posOffset>
                </wp:positionV>
                <wp:extent cx="4897120" cy="635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7120" cy="6350"/>
                        </a:xfrm>
                        <a:custGeom>
                          <a:avLst/>
                          <a:gdLst/>
                          <a:ahLst/>
                          <a:cxnLst/>
                          <a:rect l="l" t="t" r="r" b="b"/>
                          <a:pathLst>
                            <a:path w="4897120" h="6350">
                              <a:moveTo>
                                <a:pt x="4896624" y="0"/>
                              </a:moveTo>
                              <a:lnTo>
                                <a:pt x="1266456" y="0"/>
                              </a:lnTo>
                              <a:lnTo>
                                <a:pt x="0" y="0"/>
                              </a:lnTo>
                              <a:lnTo>
                                <a:pt x="0" y="6096"/>
                              </a:lnTo>
                              <a:lnTo>
                                <a:pt x="1266456" y="6096"/>
                              </a:lnTo>
                              <a:lnTo>
                                <a:pt x="4896624" y="6096"/>
                              </a:lnTo>
                              <a:lnTo>
                                <a:pt x="4896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CADAF6" id="Graphic 130" o:spid="_x0000_s1026" style="position:absolute;margin-left:104.75pt;margin-top:23.4pt;width:385.6pt;height:.5pt;z-index:-251634176;visibility:visible;mso-wrap-style:square;mso-wrap-distance-left:0;mso-wrap-distance-top:0;mso-wrap-distance-right:0;mso-wrap-distance-bottom:0;mso-position-horizontal:absolute;mso-position-horizontal-relative:page;mso-position-vertical:absolute;mso-position-vertical-relative:text;v-text-anchor:top" coordsize="4897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" path="m4896624,l1266456,,,,,6096r1266456,l4896624,6096r,-6096xe" fillcolor="black" stroked="f">
                <v:path arrowok="t"/>
                <w10:wrap type="topAndBottom" anchorx="page"/>
              </v:shape>
            </w:pict>
          </mc:Fallback>
        </mc:AlternateContent>
      </w:r>
    </w:p>
    <w:p w14:paraId="56E2CF00" w14:textId="77777777" w:rsidR="0068651E" w:rsidRDefault="006C556A">
      <w:pPr>
        <w:tabs>
          <w:tab w:val="left" w:pos="4823"/>
        </w:tabs>
        <w:spacing w:before="61"/>
        <w:ind w:left="523"/>
        <w:rPr>
          <w:rFonts w:ascii="Arial"/>
          <w:b/>
          <w:sz w:val="16"/>
        </w:rPr>
      </w:pPr>
      <w:r>
        <w:rPr>
          <w:rFonts w:ascii="Arial"/>
          <w:b/>
          <w:sz w:val="16"/>
        </w:rPr>
        <w:t>Valuation</w:t>
      </w:r>
      <w:r>
        <w:rPr>
          <w:rFonts w:ascii="Arial"/>
          <w:b/>
          <w:spacing w:val="-2"/>
          <w:sz w:val="16"/>
        </w:rPr>
        <w:t xml:space="preserve"> technique</w:t>
      </w:r>
      <w:r>
        <w:rPr>
          <w:rFonts w:ascii="Arial"/>
          <w:b/>
          <w:sz w:val="16"/>
        </w:rPr>
        <w:tab/>
      </w:r>
      <w:r>
        <w:rPr>
          <w:rFonts w:ascii="Arial"/>
          <w:b/>
          <w:spacing w:val="-2"/>
          <w:sz w:val="16"/>
        </w:rPr>
        <w:t>Description</w:t>
      </w:r>
    </w:p>
    <w:p w14:paraId="562C1A40" w14:textId="77777777" w:rsidR="0068651E" w:rsidRDefault="0068651E">
      <w:pPr>
        <w:rPr>
          <w:rFonts w:ascii="Arial"/>
          <w:sz w:val="16"/>
        </w:rPr>
        <w:sectPr w:rsidR="0068651E">
          <w:footerReference w:type="default" r:id="rId19"/>
          <w:pgSz w:w="11910" w:h="16840"/>
          <w:pgMar w:top="620" w:right="1680" w:bottom="3360" w:left="1680" w:header="0" w:footer="3169" w:gutter="0"/>
          <w:cols w:space="720"/>
        </w:sectPr>
      </w:pPr>
    </w:p>
    <w:p w14:paraId="74F7EEA0" w14:textId="77777777" w:rsidR="0068651E" w:rsidRDefault="006C556A">
      <w:pPr>
        <w:spacing w:before="68"/>
        <w:ind w:left="523"/>
        <w:rPr>
          <w:rFonts w:ascii="Arial"/>
          <w:sz w:val="16"/>
        </w:rPr>
      </w:pPr>
      <w:r>
        <w:rPr>
          <w:noProof/>
        </w:rPr>
        <mc:AlternateContent>
          <mc:Choice Requires="wps">
            <w:drawing>
              <wp:anchor distT="0" distB="0" distL="0" distR="0" simplePos="0" relativeHeight="251587072" behindDoc="0" locked="0" layoutInCell="1" allowOverlap="1" wp14:anchorId="14535086" wp14:editId="5B44D7A1">
                <wp:simplePos x="0" y="0"/>
                <wp:positionH relativeFrom="page">
                  <wp:posOffset>1330439</wp:posOffset>
                </wp:positionH>
                <wp:positionV relativeFrom="paragraph">
                  <wp:posOffset>37983</wp:posOffset>
                </wp:positionV>
                <wp:extent cx="4897120" cy="635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7120" cy="6350"/>
                        </a:xfrm>
                        <a:custGeom>
                          <a:avLst/>
                          <a:gdLst/>
                          <a:ahLst/>
                          <a:cxnLst/>
                          <a:rect l="l" t="t" r="r" b="b"/>
                          <a:pathLst>
                            <a:path w="4897120" h="6350">
                              <a:moveTo>
                                <a:pt x="4896624" y="0"/>
                              </a:moveTo>
                              <a:lnTo>
                                <a:pt x="1266456" y="0"/>
                              </a:lnTo>
                              <a:lnTo>
                                <a:pt x="0" y="0"/>
                              </a:lnTo>
                              <a:lnTo>
                                <a:pt x="0" y="6096"/>
                              </a:lnTo>
                              <a:lnTo>
                                <a:pt x="1266456" y="6096"/>
                              </a:lnTo>
                              <a:lnTo>
                                <a:pt x="4896624" y="6096"/>
                              </a:lnTo>
                              <a:lnTo>
                                <a:pt x="4896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164AA9" id="Graphic 131" o:spid="_x0000_s1026" style="position:absolute;margin-left:104.75pt;margin-top:3pt;width:385.6pt;height:.5pt;z-index:251587072;visibility:visible;mso-wrap-style:square;mso-wrap-distance-left:0;mso-wrap-distance-top:0;mso-wrap-distance-right:0;mso-wrap-distance-bottom:0;mso-position-horizontal:absolute;mso-position-horizontal-relative:page;mso-position-vertical:absolute;mso-position-vertical-relative:text;v-text-anchor:top" coordsize="4897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" path="m4896624,l1266456,,,,,6096r1266456,l4896624,6096r,-6096xe" fillcolor="black" stroked="f">
                <v:path arrowok="t"/>
                <w10:wrap anchorx="page"/>
              </v:shape>
            </w:pict>
          </mc:Fallback>
        </mc:AlternateContent>
      </w:r>
      <w:r>
        <w:rPr>
          <w:rFonts w:ascii="Arial"/>
          <w:sz w:val="16"/>
        </w:rPr>
        <w:t>Cost</w:t>
      </w:r>
      <w:r>
        <w:rPr>
          <w:rFonts w:ascii="Arial"/>
          <w:spacing w:val="-10"/>
          <w:sz w:val="16"/>
        </w:rPr>
        <w:t xml:space="preserve"> </w:t>
      </w:r>
      <w:r>
        <w:rPr>
          <w:rFonts w:ascii="Arial"/>
          <w:sz w:val="16"/>
        </w:rPr>
        <w:t>approach</w:t>
      </w:r>
      <w:r>
        <w:rPr>
          <w:rFonts w:ascii="Arial"/>
          <w:spacing w:val="-11"/>
          <w:sz w:val="16"/>
        </w:rPr>
        <w:t xml:space="preserve"> </w:t>
      </w:r>
      <w:r>
        <w:rPr>
          <w:rFonts w:ascii="Arial"/>
          <w:sz w:val="16"/>
        </w:rPr>
        <w:t>/</w:t>
      </w:r>
      <w:r>
        <w:rPr>
          <w:rFonts w:ascii="Arial"/>
          <w:spacing w:val="-10"/>
          <w:sz w:val="16"/>
        </w:rPr>
        <w:t xml:space="preserve"> </w:t>
      </w:r>
      <w:r>
        <w:rPr>
          <w:rFonts w:ascii="Arial"/>
          <w:sz w:val="16"/>
        </w:rPr>
        <w:t>Current replacement</w:t>
      </w:r>
      <w:r>
        <w:rPr>
          <w:rFonts w:ascii="Arial"/>
          <w:spacing w:val="-6"/>
          <w:sz w:val="16"/>
        </w:rPr>
        <w:t xml:space="preserve"> </w:t>
      </w:r>
      <w:r>
        <w:rPr>
          <w:rFonts w:ascii="Arial"/>
          <w:sz w:val="16"/>
        </w:rPr>
        <w:t>cost</w:t>
      </w:r>
      <w:r>
        <w:rPr>
          <w:rFonts w:ascii="Arial"/>
          <w:spacing w:val="-4"/>
          <w:sz w:val="16"/>
        </w:rPr>
        <w:t xml:space="preserve"> (CRC)</w:t>
      </w:r>
    </w:p>
    <w:p w14:paraId="668A671C" w14:textId="77777777" w:rsidR="0068651E" w:rsidRDefault="0068651E">
      <w:pPr>
        <w:pStyle w:val="BodyText"/>
        <w:rPr>
          <w:rFonts w:ascii="Arial"/>
          <w:sz w:val="16"/>
        </w:rPr>
      </w:pPr>
    </w:p>
    <w:p w14:paraId="66A28818" w14:textId="77777777" w:rsidR="0068651E" w:rsidRDefault="0068651E">
      <w:pPr>
        <w:pStyle w:val="BodyText"/>
        <w:rPr>
          <w:rFonts w:ascii="Arial"/>
          <w:sz w:val="16"/>
        </w:rPr>
      </w:pPr>
    </w:p>
    <w:p w14:paraId="044BE248" w14:textId="77777777" w:rsidR="0068651E" w:rsidRDefault="0068651E">
      <w:pPr>
        <w:pStyle w:val="BodyText"/>
        <w:rPr>
          <w:rFonts w:ascii="Arial"/>
          <w:sz w:val="16"/>
        </w:rPr>
      </w:pPr>
    </w:p>
    <w:p w14:paraId="6E34844C" w14:textId="77777777" w:rsidR="0068651E" w:rsidRDefault="0068651E">
      <w:pPr>
        <w:pStyle w:val="BodyText"/>
        <w:spacing w:before="36"/>
        <w:rPr>
          <w:rFonts w:ascii="Arial"/>
          <w:sz w:val="16"/>
        </w:rPr>
      </w:pPr>
    </w:p>
    <w:p w14:paraId="6FC454E3" w14:textId="77777777" w:rsidR="0068651E" w:rsidRDefault="006C556A">
      <w:pPr>
        <w:ind w:left="523" w:right="121"/>
        <w:rPr>
          <w:rFonts w:ascii="Arial"/>
          <w:sz w:val="16"/>
        </w:rPr>
      </w:pPr>
      <w:r>
        <w:rPr>
          <w:rFonts w:ascii="Arial"/>
          <w:sz w:val="16"/>
        </w:rPr>
        <w:t>Income approach / Discounted</w:t>
      </w:r>
      <w:r>
        <w:rPr>
          <w:rFonts w:ascii="Arial"/>
          <w:spacing w:val="-12"/>
          <w:sz w:val="16"/>
        </w:rPr>
        <w:t xml:space="preserve"> </w:t>
      </w:r>
      <w:r>
        <w:rPr>
          <w:rFonts w:ascii="Arial"/>
          <w:sz w:val="16"/>
        </w:rPr>
        <w:t>cash</w:t>
      </w:r>
      <w:r>
        <w:rPr>
          <w:rFonts w:ascii="Arial"/>
          <w:spacing w:val="-11"/>
          <w:sz w:val="16"/>
        </w:rPr>
        <w:t xml:space="preserve"> </w:t>
      </w:r>
      <w:r>
        <w:rPr>
          <w:rFonts w:ascii="Arial"/>
          <w:sz w:val="16"/>
        </w:rPr>
        <w:t>flows</w:t>
      </w:r>
    </w:p>
    <w:p w14:paraId="59F97D47" w14:textId="77777777" w:rsidR="0068651E" w:rsidRDefault="006C556A">
      <w:pPr>
        <w:spacing w:before="70" w:line="259" w:lineRule="auto"/>
        <w:ind w:left="231" w:right="576"/>
        <w:rPr>
          <w:rFonts w:ascii="Arial"/>
          <w:sz w:val="16"/>
        </w:rPr>
      </w:pPr>
      <w:r>
        <w:br w:type="column"/>
      </w:r>
      <w:r>
        <w:rPr>
          <w:rFonts w:ascii="Arial"/>
          <w:sz w:val="16"/>
        </w:rPr>
        <w:t>The amount a market participant would be prepared to pay to acquire or construct</w:t>
      </w:r>
      <w:r>
        <w:rPr>
          <w:rFonts w:ascii="Arial"/>
          <w:spacing w:val="-2"/>
          <w:sz w:val="16"/>
        </w:rPr>
        <w:t xml:space="preserve"> </w:t>
      </w:r>
      <w:r>
        <w:rPr>
          <w:rFonts w:ascii="Arial"/>
          <w:sz w:val="16"/>
        </w:rPr>
        <w:t>a</w:t>
      </w:r>
      <w:r>
        <w:rPr>
          <w:rFonts w:ascii="Arial"/>
          <w:spacing w:val="-6"/>
          <w:sz w:val="16"/>
        </w:rPr>
        <w:t xml:space="preserve"> </w:t>
      </w:r>
      <w:r>
        <w:rPr>
          <w:rFonts w:ascii="Arial"/>
          <w:sz w:val="16"/>
        </w:rPr>
        <w:t>substitute</w:t>
      </w:r>
      <w:r>
        <w:rPr>
          <w:rFonts w:ascii="Arial"/>
          <w:spacing w:val="-4"/>
          <w:sz w:val="16"/>
        </w:rPr>
        <w:t xml:space="preserve"> </w:t>
      </w:r>
      <w:r>
        <w:rPr>
          <w:rFonts w:ascii="Arial"/>
          <w:sz w:val="16"/>
        </w:rPr>
        <w:t>asset</w:t>
      </w:r>
      <w:r>
        <w:rPr>
          <w:rFonts w:ascii="Arial"/>
          <w:spacing w:val="-3"/>
          <w:sz w:val="16"/>
        </w:rPr>
        <w:t xml:space="preserve"> </w:t>
      </w:r>
      <w:r>
        <w:rPr>
          <w:rFonts w:ascii="Arial"/>
          <w:sz w:val="16"/>
        </w:rPr>
        <w:t>of</w:t>
      </w:r>
      <w:r>
        <w:rPr>
          <w:rFonts w:ascii="Arial"/>
          <w:spacing w:val="-5"/>
          <w:sz w:val="16"/>
        </w:rPr>
        <w:t xml:space="preserve"> </w:t>
      </w:r>
      <w:r>
        <w:rPr>
          <w:rFonts w:ascii="Arial"/>
          <w:sz w:val="16"/>
        </w:rPr>
        <w:t>comparable</w:t>
      </w:r>
      <w:r>
        <w:rPr>
          <w:rFonts w:ascii="Arial"/>
          <w:spacing w:val="-4"/>
          <w:sz w:val="16"/>
        </w:rPr>
        <w:t xml:space="preserve"> </w:t>
      </w:r>
      <w:r>
        <w:rPr>
          <w:rFonts w:ascii="Arial"/>
          <w:sz w:val="16"/>
        </w:rPr>
        <w:t>utility,</w:t>
      </w:r>
      <w:r>
        <w:rPr>
          <w:rFonts w:ascii="Arial"/>
          <w:spacing w:val="-3"/>
          <w:sz w:val="16"/>
        </w:rPr>
        <w:t xml:space="preserve"> </w:t>
      </w:r>
      <w:r>
        <w:rPr>
          <w:rFonts w:ascii="Arial"/>
          <w:sz w:val="16"/>
        </w:rPr>
        <w:t>adjusted</w:t>
      </w:r>
      <w:r>
        <w:rPr>
          <w:rFonts w:ascii="Arial"/>
          <w:spacing w:val="-2"/>
          <w:sz w:val="16"/>
        </w:rPr>
        <w:t xml:space="preserve"> </w:t>
      </w:r>
      <w:r>
        <w:rPr>
          <w:rFonts w:ascii="Arial"/>
          <w:sz w:val="16"/>
        </w:rPr>
        <w:t>for</w:t>
      </w:r>
      <w:r>
        <w:rPr>
          <w:rFonts w:ascii="Arial"/>
          <w:spacing w:val="-5"/>
          <w:sz w:val="16"/>
        </w:rPr>
        <w:t xml:space="preserve"> </w:t>
      </w:r>
      <w:r>
        <w:rPr>
          <w:rFonts w:ascii="Arial"/>
          <w:sz w:val="16"/>
        </w:rPr>
        <w:t>obsolescence. Obsolescence is determined based on professional judgement regarding physical, economic and external obsolescence factors relevant to the asset under consideration.</w:t>
      </w:r>
    </w:p>
    <w:p w14:paraId="5347ED86" w14:textId="77777777" w:rsidR="0068651E" w:rsidRDefault="006C556A">
      <w:pPr>
        <w:spacing w:before="144" w:line="259" w:lineRule="auto"/>
        <w:ind w:left="231" w:right="576"/>
        <w:rPr>
          <w:rFonts w:ascii="Arial"/>
          <w:sz w:val="16"/>
        </w:rPr>
      </w:pPr>
      <w:r>
        <w:rPr>
          <w:rFonts w:ascii="Arial"/>
          <w:sz w:val="16"/>
        </w:rPr>
        <w:t>Converts future amounts (cash flow or income and expenses) to a single current</w:t>
      </w:r>
      <w:r>
        <w:rPr>
          <w:rFonts w:ascii="Arial"/>
          <w:spacing w:val="-3"/>
          <w:sz w:val="16"/>
        </w:rPr>
        <w:t xml:space="preserve"> </w:t>
      </w:r>
      <w:r>
        <w:rPr>
          <w:rFonts w:ascii="Arial"/>
          <w:sz w:val="16"/>
        </w:rPr>
        <w:t>(i.e.</w:t>
      </w:r>
      <w:r>
        <w:rPr>
          <w:rFonts w:ascii="Arial"/>
          <w:spacing w:val="-3"/>
          <w:sz w:val="16"/>
        </w:rPr>
        <w:t xml:space="preserve"> </w:t>
      </w:r>
      <w:r>
        <w:rPr>
          <w:rFonts w:ascii="Arial"/>
          <w:sz w:val="16"/>
        </w:rPr>
        <w:t>discounted)</w:t>
      </w:r>
      <w:r>
        <w:rPr>
          <w:rFonts w:ascii="Arial"/>
          <w:spacing w:val="-5"/>
          <w:sz w:val="16"/>
        </w:rPr>
        <w:t xml:space="preserve"> </w:t>
      </w:r>
      <w:r>
        <w:rPr>
          <w:rFonts w:ascii="Arial"/>
          <w:sz w:val="16"/>
        </w:rPr>
        <w:t>amount.</w:t>
      </w:r>
      <w:r>
        <w:rPr>
          <w:rFonts w:ascii="Arial"/>
          <w:spacing w:val="-5"/>
          <w:sz w:val="16"/>
        </w:rPr>
        <w:t xml:space="preserve"> </w:t>
      </w:r>
      <w:r>
        <w:rPr>
          <w:rFonts w:ascii="Arial"/>
          <w:sz w:val="16"/>
        </w:rPr>
        <w:t>The</w:t>
      </w:r>
      <w:r>
        <w:rPr>
          <w:rFonts w:ascii="Arial"/>
          <w:spacing w:val="-4"/>
          <w:sz w:val="16"/>
        </w:rPr>
        <w:t xml:space="preserve"> </w:t>
      </w:r>
      <w:r>
        <w:rPr>
          <w:rFonts w:ascii="Arial"/>
          <w:sz w:val="16"/>
        </w:rPr>
        <w:t>fair</w:t>
      </w:r>
      <w:r>
        <w:rPr>
          <w:rFonts w:ascii="Arial"/>
          <w:spacing w:val="-7"/>
          <w:sz w:val="16"/>
        </w:rPr>
        <w:t xml:space="preserve"> </w:t>
      </w:r>
      <w:r>
        <w:rPr>
          <w:rFonts w:ascii="Arial"/>
          <w:sz w:val="16"/>
        </w:rPr>
        <w:t>value</w:t>
      </w:r>
      <w:r>
        <w:rPr>
          <w:rFonts w:ascii="Arial"/>
          <w:spacing w:val="-7"/>
          <w:sz w:val="16"/>
        </w:rPr>
        <w:t xml:space="preserve"> </w:t>
      </w:r>
      <w:r>
        <w:rPr>
          <w:rFonts w:ascii="Arial"/>
          <w:sz w:val="16"/>
        </w:rPr>
        <w:t>measurement</w:t>
      </w:r>
      <w:r>
        <w:rPr>
          <w:rFonts w:ascii="Arial"/>
          <w:spacing w:val="-3"/>
          <w:sz w:val="16"/>
        </w:rPr>
        <w:t xml:space="preserve"> </w:t>
      </w:r>
      <w:r>
        <w:rPr>
          <w:rFonts w:ascii="Arial"/>
          <w:sz w:val="16"/>
        </w:rPr>
        <w:t>is</w:t>
      </w:r>
      <w:r>
        <w:rPr>
          <w:rFonts w:ascii="Arial"/>
          <w:spacing w:val="-3"/>
          <w:sz w:val="16"/>
        </w:rPr>
        <w:t xml:space="preserve"> </w:t>
      </w:r>
      <w:r>
        <w:rPr>
          <w:rFonts w:ascii="Arial"/>
          <w:sz w:val="16"/>
        </w:rPr>
        <w:t>determined on the basis of the value indicated by current market expectations about those future amounts.</w:t>
      </w:r>
    </w:p>
    <w:p w14:paraId="09701AA1" w14:textId="77777777" w:rsidR="0068651E" w:rsidRDefault="0068651E">
      <w:pPr>
        <w:spacing w:line="259" w:lineRule="auto"/>
        <w:rPr>
          <w:rFonts w:ascii="Arial"/>
          <w:sz w:val="16"/>
        </w:rPr>
        <w:sectPr w:rsidR="0068651E">
          <w:type w:val="continuous"/>
          <w:pgSz w:w="11910" w:h="16840"/>
          <w:pgMar w:top="1520" w:right="1680" w:bottom="280" w:left="1680" w:header="0" w:footer="3169" w:gutter="0"/>
          <w:cols w:num="2" w:space="720" w:equalWidth="0">
            <w:col w:w="2240" w:space="40"/>
            <w:col w:w="6270"/>
          </w:cols>
        </w:sectPr>
      </w:pPr>
    </w:p>
    <w:p w14:paraId="2CBA4A03" w14:textId="77777777" w:rsidR="0068651E" w:rsidRDefault="006C556A">
      <w:pPr>
        <w:tabs>
          <w:tab w:val="left" w:pos="2510"/>
        </w:tabs>
        <w:spacing w:before="172" w:line="196" w:lineRule="auto"/>
        <w:ind w:left="2510" w:right="829" w:hanging="1988"/>
        <w:rPr>
          <w:rFonts w:ascii="Arial"/>
          <w:sz w:val="16"/>
        </w:rPr>
      </w:pPr>
      <w:r>
        <w:rPr>
          <w:rFonts w:ascii="Arial"/>
          <w:position w:val="-5"/>
          <w:sz w:val="16"/>
        </w:rPr>
        <w:t>Market approach</w:t>
      </w:r>
      <w:r>
        <w:rPr>
          <w:rFonts w:ascii="Arial"/>
          <w:position w:val="-5"/>
          <w:sz w:val="16"/>
        </w:rPr>
        <w:tab/>
      </w:r>
      <w:r>
        <w:rPr>
          <w:rFonts w:ascii="Arial"/>
          <w:sz w:val="16"/>
        </w:rPr>
        <w:t>Market approach seeks to estimate the current value of an asset with reference</w:t>
      </w:r>
      <w:r>
        <w:rPr>
          <w:rFonts w:ascii="Arial"/>
          <w:spacing w:val="-4"/>
          <w:sz w:val="16"/>
        </w:rPr>
        <w:t xml:space="preserve"> </w:t>
      </w:r>
      <w:r>
        <w:rPr>
          <w:rFonts w:ascii="Arial"/>
          <w:sz w:val="16"/>
        </w:rPr>
        <w:t>to</w:t>
      </w:r>
      <w:r>
        <w:rPr>
          <w:rFonts w:ascii="Arial"/>
          <w:spacing w:val="-6"/>
          <w:sz w:val="16"/>
        </w:rPr>
        <w:t xml:space="preserve"> </w:t>
      </w:r>
      <w:r>
        <w:rPr>
          <w:rFonts w:ascii="Arial"/>
          <w:sz w:val="16"/>
        </w:rPr>
        <w:t>recent</w:t>
      </w:r>
      <w:r>
        <w:rPr>
          <w:rFonts w:ascii="Arial"/>
          <w:spacing w:val="-5"/>
          <w:sz w:val="16"/>
        </w:rPr>
        <w:t xml:space="preserve"> </w:t>
      </w:r>
      <w:r>
        <w:rPr>
          <w:rFonts w:ascii="Arial"/>
          <w:sz w:val="16"/>
        </w:rPr>
        <w:t>market</w:t>
      </w:r>
      <w:r>
        <w:rPr>
          <w:rFonts w:ascii="Arial"/>
          <w:spacing w:val="-5"/>
          <w:sz w:val="16"/>
        </w:rPr>
        <w:t xml:space="preserve"> </w:t>
      </w:r>
      <w:r>
        <w:rPr>
          <w:rFonts w:ascii="Arial"/>
          <w:sz w:val="16"/>
        </w:rPr>
        <w:t>evidence</w:t>
      </w:r>
      <w:r>
        <w:rPr>
          <w:rFonts w:ascii="Arial"/>
          <w:spacing w:val="-4"/>
          <w:sz w:val="16"/>
        </w:rPr>
        <w:t xml:space="preserve"> </w:t>
      </w:r>
      <w:r>
        <w:rPr>
          <w:rFonts w:ascii="Arial"/>
          <w:sz w:val="16"/>
        </w:rPr>
        <w:t>including</w:t>
      </w:r>
      <w:r>
        <w:rPr>
          <w:rFonts w:ascii="Arial"/>
          <w:spacing w:val="-6"/>
          <w:sz w:val="16"/>
        </w:rPr>
        <w:t xml:space="preserve"> </w:t>
      </w:r>
      <w:r>
        <w:rPr>
          <w:rFonts w:ascii="Arial"/>
          <w:sz w:val="16"/>
        </w:rPr>
        <w:t>transactions</w:t>
      </w:r>
      <w:r>
        <w:rPr>
          <w:rFonts w:ascii="Arial"/>
          <w:spacing w:val="-1"/>
          <w:sz w:val="16"/>
        </w:rPr>
        <w:t xml:space="preserve"> </w:t>
      </w:r>
      <w:r>
        <w:rPr>
          <w:rFonts w:ascii="Arial"/>
          <w:sz w:val="16"/>
        </w:rPr>
        <w:t>of</w:t>
      </w:r>
      <w:r>
        <w:rPr>
          <w:rFonts w:ascii="Arial"/>
          <w:spacing w:val="-3"/>
          <w:sz w:val="16"/>
        </w:rPr>
        <w:t xml:space="preserve"> </w:t>
      </w:r>
      <w:r>
        <w:rPr>
          <w:rFonts w:ascii="Arial"/>
          <w:sz w:val="16"/>
        </w:rPr>
        <w:t>comparable</w:t>
      </w:r>
    </w:p>
    <w:p w14:paraId="01B61F6C" w14:textId="77777777" w:rsidR="0068651E" w:rsidRDefault="006C556A">
      <w:pPr>
        <w:spacing w:before="18"/>
        <w:ind w:left="2510"/>
        <w:rPr>
          <w:rFonts w:ascii="Arial"/>
          <w:sz w:val="16"/>
        </w:rPr>
      </w:pPr>
      <w:r>
        <w:rPr>
          <w:rFonts w:ascii="Arial"/>
          <w:sz w:val="16"/>
        </w:rPr>
        <w:t>assets</w:t>
      </w:r>
      <w:r>
        <w:rPr>
          <w:rFonts w:ascii="Arial"/>
          <w:spacing w:val="-5"/>
          <w:sz w:val="16"/>
        </w:rPr>
        <w:t xml:space="preserve"> </w:t>
      </w:r>
      <w:r>
        <w:rPr>
          <w:rFonts w:ascii="Arial"/>
          <w:sz w:val="16"/>
        </w:rPr>
        <w:t>within</w:t>
      </w:r>
      <w:r>
        <w:rPr>
          <w:rFonts w:ascii="Arial"/>
          <w:spacing w:val="-6"/>
          <w:sz w:val="16"/>
        </w:rPr>
        <w:t xml:space="preserve"> </w:t>
      </w:r>
      <w:r>
        <w:rPr>
          <w:rFonts w:ascii="Arial"/>
          <w:sz w:val="16"/>
        </w:rPr>
        <w:t>local</w:t>
      </w:r>
      <w:r>
        <w:rPr>
          <w:rFonts w:ascii="Arial"/>
          <w:spacing w:val="-3"/>
          <w:sz w:val="16"/>
        </w:rPr>
        <w:t xml:space="preserve"> </w:t>
      </w:r>
      <w:r>
        <w:rPr>
          <w:rFonts w:ascii="Arial"/>
          <w:sz w:val="16"/>
        </w:rPr>
        <w:t>second-hand</w:t>
      </w:r>
      <w:r>
        <w:rPr>
          <w:rFonts w:ascii="Arial"/>
          <w:spacing w:val="-5"/>
          <w:sz w:val="16"/>
        </w:rPr>
        <w:t xml:space="preserve"> </w:t>
      </w:r>
      <w:r>
        <w:rPr>
          <w:rFonts w:ascii="Arial"/>
          <w:spacing w:val="-2"/>
          <w:sz w:val="16"/>
        </w:rPr>
        <w:t>markets.</w:t>
      </w:r>
    </w:p>
    <w:p w14:paraId="42E02CE7" w14:textId="77777777" w:rsidR="0068651E" w:rsidRDefault="006C556A">
      <w:pPr>
        <w:tabs>
          <w:tab w:val="left" w:pos="2510"/>
        </w:tabs>
        <w:spacing w:before="87"/>
        <w:ind w:left="523"/>
        <w:rPr>
          <w:rFonts w:ascii="Arial" w:hAnsi="Arial"/>
          <w:sz w:val="16"/>
        </w:rPr>
      </w:pPr>
      <w:r>
        <w:rPr>
          <w:noProof/>
        </w:rPr>
        <mc:AlternateContent>
          <mc:Choice Requires="wps">
            <w:drawing>
              <wp:anchor distT="0" distB="0" distL="0" distR="0" simplePos="0" relativeHeight="251683328" behindDoc="1" locked="0" layoutInCell="1" allowOverlap="1" wp14:anchorId="7B11291B" wp14:editId="5C62E70B">
                <wp:simplePos x="0" y="0"/>
                <wp:positionH relativeFrom="page">
                  <wp:posOffset>1321308</wp:posOffset>
                </wp:positionH>
                <wp:positionV relativeFrom="paragraph">
                  <wp:posOffset>222611</wp:posOffset>
                </wp:positionV>
                <wp:extent cx="4906010" cy="635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6010" cy="6350"/>
                        </a:xfrm>
                        <a:custGeom>
                          <a:avLst/>
                          <a:gdLst/>
                          <a:ahLst/>
                          <a:cxnLst/>
                          <a:rect l="l" t="t" r="r" b="b"/>
                          <a:pathLst>
                            <a:path w="4906010" h="6350">
                              <a:moveTo>
                                <a:pt x="4905756" y="0"/>
                              </a:moveTo>
                              <a:lnTo>
                                <a:pt x="1269492" y="0"/>
                              </a:lnTo>
                              <a:lnTo>
                                <a:pt x="1266431" y="0"/>
                              </a:lnTo>
                              <a:lnTo>
                                <a:pt x="0" y="0"/>
                              </a:lnTo>
                              <a:lnTo>
                                <a:pt x="0" y="6096"/>
                              </a:lnTo>
                              <a:lnTo>
                                <a:pt x="1266431" y="6096"/>
                              </a:lnTo>
                              <a:lnTo>
                                <a:pt x="1269492" y="6096"/>
                              </a:lnTo>
                              <a:lnTo>
                                <a:pt x="4905756" y="6096"/>
                              </a:lnTo>
                              <a:lnTo>
                                <a:pt x="49057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DE078F" id="Graphic 132" o:spid="_x0000_s1026" style="position:absolute;margin-left:104.05pt;margin-top:17.55pt;width:386.3pt;height:.5pt;z-index:-251633152;visibility:visible;mso-wrap-style:square;mso-wrap-distance-left:0;mso-wrap-distance-top:0;mso-wrap-distance-right:0;mso-wrap-distance-bottom:0;mso-position-horizontal:absolute;mso-position-horizontal-relative:page;mso-position-vertical:absolute;mso-position-vertical-relative:text;v-text-anchor:top" coordsize="49060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" path="m4905756,l1269492,r-3061,l,,,6096r1266431,l1269492,6096r3636264,l4905756,xe" fillcolor="black" stroked="f">
                <v:path arrowok="t"/>
                <w10:wrap type="topAndBottom" anchorx="page"/>
              </v:shape>
            </w:pict>
          </mc:Fallback>
        </mc:AlternateContent>
      </w:r>
      <w:r>
        <w:rPr>
          <w:rFonts w:ascii="Arial" w:hAnsi="Arial"/>
          <w:position w:val="-5"/>
          <w:sz w:val="16"/>
        </w:rPr>
        <w:t>Net</w:t>
      </w:r>
      <w:r>
        <w:rPr>
          <w:rFonts w:ascii="Arial" w:hAnsi="Arial"/>
          <w:spacing w:val="-1"/>
          <w:position w:val="-5"/>
          <w:sz w:val="16"/>
        </w:rPr>
        <w:t xml:space="preserve"> </w:t>
      </w:r>
      <w:r>
        <w:rPr>
          <w:rFonts w:ascii="Arial" w:hAnsi="Arial"/>
          <w:position w:val="-5"/>
          <w:sz w:val="16"/>
        </w:rPr>
        <w:t>assets</w:t>
      </w:r>
      <w:r>
        <w:rPr>
          <w:rFonts w:ascii="Arial" w:hAnsi="Arial"/>
          <w:spacing w:val="-3"/>
          <w:position w:val="-5"/>
          <w:sz w:val="16"/>
        </w:rPr>
        <w:t xml:space="preserve"> </w:t>
      </w:r>
      <w:r>
        <w:rPr>
          <w:rFonts w:ascii="Arial" w:hAnsi="Arial"/>
          <w:position w:val="-5"/>
          <w:sz w:val="16"/>
        </w:rPr>
        <w:t xml:space="preserve">of </w:t>
      </w:r>
      <w:r>
        <w:rPr>
          <w:rFonts w:ascii="Arial" w:hAnsi="Arial"/>
          <w:spacing w:val="-2"/>
          <w:position w:val="-5"/>
          <w:sz w:val="16"/>
        </w:rPr>
        <w:t>entities</w:t>
      </w:r>
      <w:r>
        <w:rPr>
          <w:rFonts w:ascii="Arial" w:hAnsi="Arial"/>
          <w:position w:val="-5"/>
          <w:sz w:val="16"/>
        </w:rPr>
        <w:tab/>
      </w:r>
      <w:r>
        <w:rPr>
          <w:rFonts w:ascii="Arial" w:hAnsi="Arial"/>
          <w:sz w:val="16"/>
        </w:rPr>
        <w:t>The</w:t>
      </w:r>
      <w:r>
        <w:rPr>
          <w:rFonts w:ascii="Arial" w:hAnsi="Arial"/>
          <w:spacing w:val="-4"/>
          <w:sz w:val="16"/>
        </w:rPr>
        <w:t xml:space="preserve"> </w:t>
      </w:r>
      <w:r>
        <w:rPr>
          <w:rFonts w:ascii="Arial" w:hAnsi="Arial"/>
          <w:sz w:val="16"/>
        </w:rPr>
        <w:t>value</w:t>
      </w:r>
      <w:r>
        <w:rPr>
          <w:rFonts w:ascii="Arial" w:hAnsi="Arial"/>
          <w:spacing w:val="-5"/>
          <w:sz w:val="16"/>
        </w:rPr>
        <w:t xml:space="preserve"> </w:t>
      </w:r>
      <w:r>
        <w:rPr>
          <w:rFonts w:ascii="Arial" w:hAnsi="Arial"/>
          <w:sz w:val="16"/>
        </w:rPr>
        <w:t>of</w:t>
      </w:r>
      <w:r>
        <w:rPr>
          <w:rFonts w:ascii="Arial" w:hAnsi="Arial"/>
          <w:spacing w:val="-4"/>
          <w:sz w:val="16"/>
        </w:rPr>
        <w:t xml:space="preserve"> </w:t>
      </w:r>
      <w:r>
        <w:rPr>
          <w:rFonts w:ascii="Arial" w:hAnsi="Arial"/>
          <w:sz w:val="16"/>
        </w:rPr>
        <w:t>the</w:t>
      </w:r>
      <w:r>
        <w:rPr>
          <w:rFonts w:ascii="Arial" w:hAnsi="Arial"/>
          <w:spacing w:val="-1"/>
          <w:sz w:val="16"/>
        </w:rPr>
        <w:t xml:space="preserve"> </w:t>
      </w:r>
      <w:r>
        <w:rPr>
          <w:rFonts w:ascii="Arial" w:hAnsi="Arial"/>
          <w:sz w:val="16"/>
        </w:rPr>
        <w:t>entity’s</w:t>
      </w:r>
      <w:r>
        <w:rPr>
          <w:rFonts w:ascii="Arial" w:hAnsi="Arial"/>
          <w:spacing w:val="-1"/>
          <w:sz w:val="16"/>
        </w:rPr>
        <w:t xml:space="preserve"> </w:t>
      </w:r>
      <w:r>
        <w:rPr>
          <w:rFonts w:ascii="Arial" w:hAnsi="Arial"/>
          <w:sz w:val="16"/>
        </w:rPr>
        <w:t>assets</w:t>
      </w:r>
      <w:r>
        <w:rPr>
          <w:rFonts w:ascii="Arial" w:hAnsi="Arial"/>
          <w:spacing w:val="-1"/>
          <w:sz w:val="16"/>
        </w:rPr>
        <w:t xml:space="preserve"> </w:t>
      </w:r>
      <w:r>
        <w:rPr>
          <w:rFonts w:ascii="Arial" w:hAnsi="Arial"/>
          <w:sz w:val="16"/>
        </w:rPr>
        <w:t>less</w:t>
      </w:r>
      <w:r>
        <w:rPr>
          <w:rFonts w:ascii="Arial" w:hAnsi="Arial"/>
          <w:spacing w:val="-3"/>
          <w:sz w:val="16"/>
        </w:rPr>
        <w:t xml:space="preserve"> </w:t>
      </w:r>
      <w:r>
        <w:rPr>
          <w:rFonts w:ascii="Arial" w:hAnsi="Arial"/>
          <w:sz w:val="16"/>
        </w:rPr>
        <w:t>the</w:t>
      </w:r>
      <w:r>
        <w:rPr>
          <w:rFonts w:ascii="Arial" w:hAnsi="Arial"/>
          <w:spacing w:val="-5"/>
          <w:sz w:val="16"/>
        </w:rPr>
        <w:t xml:space="preserve"> </w:t>
      </w:r>
      <w:r>
        <w:rPr>
          <w:rFonts w:ascii="Arial" w:hAnsi="Arial"/>
          <w:sz w:val="16"/>
        </w:rPr>
        <w:t>value</w:t>
      </w:r>
      <w:r>
        <w:rPr>
          <w:rFonts w:ascii="Arial" w:hAnsi="Arial"/>
          <w:spacing w:val="-2"/>
          <w:sz w:val="16"/>
        </w:rPr>
        <w:t xml:space="preserve"> </w:t>
      </w:r>
      <w:r>
        <w:rPr>
          <w:rFonts w:ascii="Arial" w:hAnsi="Arial"/>
          <w:sz w:val="16"/>
        </w:rPr>
        <w:t>of</w:t>
      </w:r>
      <w:r>
        <w:rPr>
          <w:rFonts w:ascii="Arial" w:hAnsi="Arial"/>
          <w:spacing w:val="-4"/>
          <w:sz w:val="16"/>
        </w:rPr>
        <w:t xml:space="preserve"> </w:t>
      </w:r>
      <w:r>
        <w:rPr>
          <w:rFonts w:ascii="Arial" w:hAnsi="Arial"/>
          <w:sz w:val="16"/>
        </w:rPr>
        <w:t>its</w:t>
      </w:r>
      <w:r>
        <w:rPr>
          <w:rFonts w:ascii="Arial" w:hAnsi="Arial"/>
          <w:spacing w:val="-1"/>
          <w:sz w:val="16"/>
        </w:rPr>
        <w:t xml:space="preserve"> </w:t>
      </w:r>
      <w:r>
        <w:rPr>
          <w:rFonts w:ascii="Arial" w:hAnsi="Arial"/>
          <w:spacing w:val="-2"/>
          <w:sz w:val="16"/>
        </w:rPr>
        <w:t>liabilities.</w:t>
      </w:r>
    </w:p>
    <w:p w14:paraId="2D277C61" w14:textId="77777777" w:rsidR="0068651E" w:rsidRDefault="0068651E">
      <w:pPr>
        <w:pStyle w:val="BodyText"/>
        <w:spacing w:before="201"/>
        <w:rPr>
          <w:rFonts w:ascii="Arial"/>
        </w:rPr>
      </w:pPr>
    </w:p>
    <w:p w14:paraId="5EDB5347" w14:textId="77777777" w:rsidR="0068651E" w:rsidRDefault="006C556A">
      <w:pPr>
        <w:pStyle w:val="BodyText"/>
        <w:spacing w:before="1"/>
        <w:ind w:left="415"/>
      </w:pPr>
      <w:r>
        <w:t>The</w:t>
      </w:r>
      <w:r>
        <w:rPr>
          <w:spacing w:val="17"/>
        </w:rPr>
        <w:t xml:space="preserve"> </w:t>
      </w:r>
      <w:r>
        <w:t>following</w:t>
      </w:r>
      <w:r>
        <w:rPr>
          <w:spacing w:val="22"/>
        </w:rPr>
        <w:t xml:space="preserve"> </w:t>
      </w:r>
      <w:r>
        <w:t>table</w:t>
      </w:r>
      <w:r>
        <w:rPr>
          <w:spacing w:val="17"/>
        </w:rPr>
        <w:t xml:space="preserve"> </w:t>
      </w:r>
      <w:r>
        <w:t>summarises</w:t>
      </w:r>
      <w:r>
        <w:rPr>
          <w:spacing w:val="23"/>
        </w:rPr>
        <w:t xml:space="preserve"> </w:t>
      </w:r>
      <w:r>
        <w:t>the</w:t>
      </w:r>
      <w:r>
        <w:rPr>
          <w:spacing w:val="18"/>
        </w:rPr>
        <w:t xml:space="preserve"> </w:t>
      </w:r>
      <w:r>
        <w:t>inputs</w:t>
      </w:r>
      <w:r>
        <w:rPr>
          <w:spacing w:val="18"/>
        </w:rPr>
        <w:t xml:space="preserve"> </w:t>
      </w:r>
      <w:r>
        <w:t>used</w:t>
      </w:r>
      <w:r>
        <w:rPr>
          <w:spacing w:val="20"/>
        </w:rPr>
        <w:t xml:space="preserve"> </w:t>
      </w:r>
      <w:r>
        <w:t>by</w:t>
      </w:r>
      <w:r>
        <w:rPr>
          <w:spacing w:val="19"/>
        </w:rPr>
        <w:t xml:space="preserve"> </w:t>
      </w:r>
      <w:r>
        <w:rPr>
          <w:spacing w:val="-2"/>
        </w:rPr>
        <w:t>entities.</w:t>
      </w:r>
    </w:p>
    <w:p w14:paraId="1F16B3EB" w14:textId="77777777" w:rsidR="0068651E" w:rsidRDefault="006C556A">
      <w:pPr>
        <w:pStyle w:val="BodyText"/>
        <w:spacing w:before="2"/>
        <w:rPr>
          <w:sz w:val="14"/>
        </w:rPr>
      </w:pPr>
      <w:r>
        <w:rPr>
          <w:noProof/>
        </w:rPr>
        <mc:AlternateContent>
          <mc:Choice Requires="wps">
            <w:drawing>
              <wp:anchor distT="0" distB="0" distL="0" distR="0" simplePos="0" relativeHeight="251684352" behindDoc="1" locked="0" layoutInCell="1" allowOverlap="1" wp14:anchorId="5946831C" wp14:editId="0120BB84">
                <wp:simplePos x="0" y="0"/>
                <wp:positionH relativeFrom="page">
                  <wp:posOffset>1330439</wp:posOffset>
                </wp:positionH>
                <wp:positionV relativeFrom="paragraph">
                  <wp:posOffset>127180</wp:posOffset>
                </wp:positionV>
                <wp:extent cx="4897120" cy="635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7120" cy="6350"/>
                        </a:xfrm>
                        <a:custGeom>
                          <a:avLst/>
                          <a:gdLst/>
                          <a:ahLst/>
                          <a:cxnLst/>
                          <a:rect l="l" t="t" r="r" b="b"/>
                          <a:pathLst>
                            <a:path w="4897120" h="6350">
                              <a:moveTo>
                                <a:pt x="4896624" y="0"/>
                              </a:moveTo>
                              <a:lnTo>
                                <a:pt x="1214640" y="0"/>
                              </a:lnTo>
                              <a:lnTo>
                                <a:pt x="0" y="0"/>
                              </a:lnTo>
                              <a:lnTo>
                                <a:pt x="0" y="6096"/>
                              </a:lnTo>
                              <a:lnTo>
                                <a:pt x="1214640" y="6096"/>
                              </a:lnTo>
                              <a:lnTo>
                                <a:pt x="4896624" y="6096"/>
                              </a:lnTo>
                              <a:lnTo>
                                <a:pt x="4896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068D1D" id="Graphic 133" o:spid="_x0000_s1026" style="position:absolute;margin-left:104.75pt;margin-top:10pt;width:385.6pt;height:.5pt;z-index:-251632128;visibility:visible;mso-wrap-style:square;mso-wrap-distance-left:0;mso-wrap-distance-top:0;mso-wrap-distance-right:0;mso-wrap-distance-bottom:0;mso-position-horizontal:absolute;mso-position-horizontal-relative:page;mso-position-vertical:absolute;mso-position-vertical-relative:text;v-text-anchor:top" coordsize="4897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" path="m4896624,l1214640,,,,,6096r1214640,l4896624,6096r,-6096xe" fillcolor="black" stroked="f">
                <v:path arrowok="t"/>
                <w10:wrap type="topAndBottom" anchorx="page"/>
              </v:shape>
            </w:pict>
          </mc:Fallback>
        </mc:AlternateContent>
      </w:r>
    </w:p>
    <w:p w14:paraId="45011224" w14:textId="77777777" w:rsidR="0068651E" w:rsidRDefault="006C556A">
      <w:pPr>
        <w:tabs>
          <w:tab w:val="left" w:pos="4781"/>
        </w:tabs>
        <w:spacing w:before="61" w:after="60"/>
        <w:ind w:left="523"/>
        <w:rPr>
          <w:rFonts w:ascii="Arial"/>
          <w:b/>
          <w:sz w:val="16"/>
        </w:rPr>
      </w:pPr>
      <w:r>
        <w:rPr>
          <w:rFonts w:ascii="Arial"/>
          <w:b/>
          <w:sz w:val="16"/>
        </w:rPr>
        <w:t>Input</w:t>
      </w:r>
      <w:r>
        <w:rPr>
          <w:rFonts w:ascii="Arial"/>
          <w:b/>
          <w:spacing w:val="-3"/>
          <w:sz w:val="16"/>
        </w:rPr>
        <w:t xml:space="preserve"> </w:t>
      </w:r>
      <w:r>
        <w:rPr>
          <w:rFonts w:ascii="Arial"/>
          <w:b/>
          <w:spacing w:val="-4"/>
          <w:sz w:val="16"/>
        </w:rPr>
        <w:t>used</w:t>
      </w:r>
      <w:r>
        <w:rPr>
          <w:rFonts w:ascii="Arial"/>
          <w:b/>
          <w:sz w:val="16"/>
        </w:rPr>
        <w:tab/>
      </w:r>
      <w:r>
        <w:rPr>
          <w:rFonts w:ascii="Arial"/>
          <w:b/>
          <w:spacing w:val="-2"/>
          <w:sz w:val="16"/>
        </w:rPr>
        <w:t>Description</w:t>
      </w:r>
    </w:p>
    <w:p w14:paraId="5521CBC3" w14:textId="77777777" w:rsidR="0068651E" w:rsidRDefault="006C556A">
      <w:pPr>
        <w:pStyle w:val="BodyText"/>
        <w:spacing w:line="20" w:lineRule="exact"/>
        <w:ind w:left="415"/>
        <w:rPr>
          <w:rFonts w:ascii="Arial"/>
          <w:sz w:val="2"/>
        </w:rPr>
      </w:pPr>
      <w:r>
        <w:rPr>
          <w:rFonts w:ascii="Arial"/>
          <w:noProof/>
          <w:sz w:val="2"/>
        </w:rPr>
        <mc:AlternateContent>
          <mc:Choice Requires="wpg">
            <w:drawing>
              <wp:inline distT="0" distB="0" distL="0" distR="0" wp14:anchorId="5FC67178" wp14:editId="5AFC037A">
                <wp:extent cx="4897120" cy="6350"/>
                <wp:effectExtent l="0" t="0" r="0" b="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7120" cy="6350"/>
                          <a:chOff x="0" y="0"/>
                          <a:chExt cx="4897120" cy="6350"/>
                        </a:xfrm>
                      </wpg:grpSpPr>
                      <wps:wsp>
                        <wps:cNvPr id="135" name="Graphic 135"/>
                        <wps:cNvSpPr/>
                        <wps:spPr>
                          <a:xfrm>
                            <a:off x="-12" y="0"/>
                            <a:ext cx="4897120" cy="6350"/>
                          </a:xfrm>
                          <a:custGeom>
                            <a:avLst/>
                            <a:gdLst/>
                            <a:ahLst/>
                            <a:cxnLst/>
                            <a:rect l="l" t="t" r="r" b="b"/>
                            <a:pathLst>
                              <a:path w="4897120" h="6350">
                                <a:moveTo>
                                  <a:pt x="4896624" y="0"/>
                                </a:moveTo>
                                <a:lnTo>
                                  <a:pt x="1214640" y="0"/>
                                </a:lnTo>
                                <a:lnTo>
                                  <a:pt x="0" y="0"/>
                                </a:lnTo>
                                <a:lnTo>
                                  <a:pt x="0" y="6096"/>
                                </a:lnTo>
                                <a:lnTo>
                                  <a:pt x="1214640" y="6096"/>
                                </a:lnTo>
                                <a:lnTo>
                                  <a:pt x="4896624" y="6096"/>
                                </a:lnTo>
                                <a:lnTo>
                                  <a:pt x="48966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093C34" id="Group 134" o:spid="_x0000_s1026" style="width:385.6pt;height:.5pt;mso-position-horizontal-relative:char;mso-position-vertical-relative:line" coordsize="489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">
                <v:shape id="Graphic 135" o:spid="_x0000_s1027" style="position:absolute;width:48971;height:63;visibility:visible;mso-wrap-style:square;v-text-anchor:top" coordsize="4897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" path="m4896624,l1214640,,,,,6096r1214640,l4896624,6096r,-6096xe" fillcolor="black" stroked="f">
                  <v:path arrowok="t"/>
                </v:shape>
                <w10:anchorlock/>
              </v:group>
            </w:pict>
          </mc:Fallback>
        </mc:AlternateContent>
      </w:r>
    </w:p>
    <w:p w14:paraId="0C92EC22" w14:textId="77777777" w:rsidR="0068651E" w:rsidRDefault="006C556A">
      <w:pPr>
        <w:tabs>
          <w:tab w:val="left" w:pos="2426"/>
        </w:tabs>
        <w:spacing w:line="259" w:lineRule="auto"/>
        <w:ind w:left="2426" w:right="950" w:hanging="1904"/>
        <w:rPr>
          <w:rFonts w:ascii="Arial"/>
          <w:sz w:val="16"/>
        </w:rPr>
      </w:pPr>
      <w:r>
        <w:rPr>
          <w:rFonts w:ascii="Arial"/>
          <w:sz w:val="16"/>
        </w:rPr>
        <w:t>Cost of new assets</w:t>
      </w:r>
      <w:r>
        <w:rPr>
          <w:rFonts w:ascii="Arial"/>
          <w:sz w:val="16"/>
        </w:rPr>
        <w:tab/>
        <w:t>The</w:t>
      </w:r>
      <w:r>
        <w:rPr>
          <w:rFonts w:ascii="Arial"/>
          <w:spacing w:val="-1"/>
          <w:sz w:val="16"/>
        </w:rPr>
        <w:t xml:space="preserve"> </w:t>
      </w:r>
      <w:r>
        <w:rPr>
          <w:rFonts w:ascii="Arial"/>
          <w:sz w:val="16"/>
        </w:rPr>
        <w:t>amount</w:t>
      </w:r>
      <w:r>
        <w:rPr>
          <w:rFonts w:ascii="Arial"/>
          <w:spacing w:val="-4"/>
          <w:sz w:val="16"/>
        </w:rPr>
        <w:t xml:space="preserve"> </w:t>
      </w:r>
      <w:r>
        <w:rPr>
          <w:rFonts w:ascii="Arial"/>
          <w:sz w:val="16"/>
        </w:rPr>
        <w:t>a</w:t>
      </w:r>
      <w:r>
        <w:rPr>
          <w:rFonts w:ascii="Arial"/>
          <w:spacing w:val="-4"/>
          <w:sz w:val="16"/>
        </w:rPr>
        <w:t xml:space="preserve"> </w:t>
      </w:r>
      <w:r>
        <w:rPr>
          <w:rFonts w:ascii="Arial"/>
          <w:sz w:val="16"/>
        </w:rPr>
        <w:t>market</w:t>
      </w:r>
      <w:r>
        <w:rPr>
          <w:rFonts w:ascii="Arial"/>
          <w:spacing w:val="-2"/>
          <w:sz w:val="16"/>
        </w:rPr>
        <w:t xml:space="preserve"> </w:t>
      </w:r>
      <w:r>
        <w:rPr>
          <w:rFonts w:ascii="Arial"/>
          <w:sz w:val="16"/>
        </w:rPr>
        <w:t>participant</w:t>
      </w:r>
      <w:r>
        <w:rPr>
          <w:rFonts w:ascii="Arial"/>
          <w:spacing w:val="-5"/>
          <w:sz w:val="16"/>
        </w:rPr>
        <w:t xml:space="preserve"> </w:t>
      </w:r>
      <w:r>
        <w:rPr>
          <w:rFonts w:ascii="Arial"/>
          <w:sz w:val="16"/>
        </w:rPr>
        <w:t>would</w:t>
      </w:r>
      <w:r>
        <w:rPr>
          <w:rFonts w:ascii="Arial"/>
          <w:spacing w:val="-3"/>
          <w:sz w:val="16"/>
        </w:rPr>
        <w:t xml:space="preserve"> </w:t>
      </w:r>
      <w:r>
        <w:rPr>
          <w:rFonts w:ascii="Arial"/>
          <w:sz w:val="16"/>
        </w:rPr>
        <w:t>pay</w:t>
      </w:r>
      <w:r>
        <w:rPr>
          <w:rFonts w:ascii="Arial"/>
          <w:spacing w:val="-2"/>
          <w:sz w:val="16"/>
        </w:rPr>
        <w:t xml:space="preserve"> </w:t>
      </w:r>
      <w:r>
        <w:rPr>
          <w:rFonts w:ascii="Arial"/>
          <w:sz w:val="16"/>
        </w:rPr>
        <w:t>to</w:t>
      </w:r>
      <w:r>
        <w:rPr>
          <w:rFonts w:ascii="Arial"/>
          <w:spacing w:val="-2"/>
          <w:sz w:val="16"/>
        </w:rPr>
        <w:t xml:space="preserve"> </w:t>
      </w:r>
      <w:r>
        <w:rPr>
          <w:rFonts w:ascii="Arial"/>
          <w:sz w:val="16"/>
        </w:rPr>
        <w:t>acquire</w:t>
      </w:r>
      <w:r>
        <w:rPr>
          <w:rFonts w:ascii="Arial"/>
          <w:spacing w:val="-3"/>
          <w:sz w:val="16"/>
        </w:rPr>
        <w:t xml:space="preserve"> </w:t>
      </w:r>
      <w:r>
        <w:rPr>
          <w:rFonts w:ascii="Arial"/>
          <w:sz w:val="16"/>
        </w:rPr>
        <w:t>or</w:t>
      </w:r>
      <w:r>
        <w:rPr>
          <w:rFonts w:ascii="Arial"/>
          <w:spacing w:val="-5"/>
          <w:sz w:val="16"/>
        </w:rPr>
        <w:t xml:space="preserve"> </w:t>
      </w:r>
      <w:r>
        <w:rPr>
          <w:rFonts w:ascii="Arial"/>
          <w:sz w:val="16"/>
        </w:rPr>
        <w:t>construct</w:t>
      </w:r>
      <w:r>
        <w:rPr>
          <w:rFonts w:ascii="Arial"/>
          <w:spacing w:val="-2"/>
          <w:sz w:val="16"/>
        </w:rPr>
        <w:t xml:space="preserve"> </w:t>
      </w:r>
      <w:r>
        <w:rPr>
          <w:rFonts w:ascii="Arial"/>
          <w:sz w:val="16"/>
        </w:rPr>
        <w:t>a</w:t>
      </w:r>
      <w:r>
        <w:rPr>
          <w:rFonts w:ascii="Arial"/>
          <w:spacing w:val="-3"/>
          <w:sz w:val="16"/>
        </w:rPr>
        <w:t xml:space="preserve"> </w:t>
      </w:r>
      <w:r>
        <w:rPr>
          <w:rFonts w:ascii="Arial"/>
          <w:sz w:val="16"/>
        </w:rPr>
        <w:t>new substitute asset of comparable utility.</w:t>
      </w:r>
    </w:p>
    <w:p w14:paraId="7B79843A" w14:textId="77777777" w:rsidR="0068651E" w:rsidRDefault="0068651E">
      <w:pPr>
        <w:pStyle w:val="BodyText"/>
        <w:spacing w:before="18"/>
        <w:rPr>
          <w:rFonts w:ascii="Arial"/>
          <w:sz w:val="16"/>
        </w:rPr>
      </w:pPr>
    </w:p>
    <w:p w14:paraId="7FD2A7E4" w14:textId="77777777" w:rsidR="0068651E" w:rsidRDefault="006C556A">
      <w:pPr>
        <w:tabs>
          <w:tab w:val="left" w:pos="2426"/>
        </w:tabs>
        <w:spacing w:before="1"/>
        <w:ind w:left="523"/>
        <w:rPr>
          <w:rFonts w:ascii="Arial"/>
          <w:sz w:val="16"/>
        </w:rPr>
      </w:pPr>
      <w:r>
        <w:rPr>
          <w:rFonts w:ascii="Arial"/>
          <w:sz w:val="16"/>
        </w:rPr>
        <w:t>Per</w:t>
      </w:r>
      <w:r>
        <w:rPr>
          <w:rFonts w:ascii="Arial"/>
          <w:spacing w:val="-3"/>
          <w:sz w:val="16"/>
        </w:rPr>
        <w:t xml:space="preserve"> </w:t>
      </w:r>
      <w:r>
        <w:rPr>
          <w:rFonts w:ascii="Arial"/>
          <w:sz w:val="16"/>
        </w:rPr>
        <w:t>square</w:t>
      </w:r>
      <w:r>
        <w:rPr>
          <w:rFonts w:ascii="Arial"/>
          <w:spacing w:val="-3"/>
          <w:sz w:val="16"/>
        </w:rPr>
        <w:t xml:space="preserve"> </w:t>
      </w:r>
      <w:r>
        <w:rPr>
          <w:rFonts w:ascii="Arial"/>
          <w:sz w:val="16"/>
        </w:rPr>
        <w:t>metre</w:t>
      </w:r>
      <w:r>
        <w:rPr>
          <w:rFonts w:ascii="Arial"/>
          <w:spacing w:val="-3"/>
          <w:sz w:val="16"/>
        </w:rPr>
        <w:t xml:space="preserve"> </w:t>
      </w:r>
      <w:r>
        <w:rPr>
          <w:rFonts w:ascii="Arial"/>
          <w:spacing w:val="-4"/>
          <w:sz w:val="16"/>
        </w:rPr>
        <w:t>cost</w:t>
      </w:r>
      <w:r>
        <w:rPr>
          <w:rFonts w:ascii="Arial"/>
          <w:sz w:val="16"/>
        </w:rPr>
        <w:tab/>
        <w:t>The</w:t>
      </w:r>
      <w:r>
        <w:rPr>
          <w:rFonts w:ascii="Arial"/>
          <w:spacing w:val="-4"/>
          <w:sz w:val="16"/>
        </w:rPr>
        <w:t xml:space="preserve"> </w:t>
      </w:r>
      <w:r>
        <w:rPr>
          <w:rFonts w:ascii="Arial"/>
          <w:sz w:val="16"/>
        </w:rPr>
        <w:t>square</w:t>
      </w:r>
      <w:r>
        <w:rPr>
          <w:rFonts w:ascii="Arial"/>
          <w:spacing w:val="-5"/>
          <w:sz w:val="16"/>
        </w:rPr>
        <w:t xml:space="preserve"> </w:t>
      </w:r>
      <w:r>
        <w:rPr>
          <w:rFonts w:ascii="Arial"/>
          <w:sz w:val="16"/>
        </w:rPr>
        <w:t>metre</w:t>
      </w:r>
      <w:r>
        <w:rPr>
          <w:rFonts w:ascii="Arial"/>
          <w:spacing w:val="-5"/>
          <w:sz w:val="16"/>
        </w:rPr>
        <w:t xml:space="preserve"> </w:t>
      </w:r>
      <w:r>
        <w:rPr>
          <w:rFonts w:ascii="Arial"/>
          <w:sz w:val="16"/>
        </w:rPr>
        <w:t>cost</w:t>
      </w:r>
      <w:r>
        <w:rPr>
          <w:rFonts w:ascii="Arial"/>
          <w:spacing w:val="1"/>
          <w:sz w:val="16"/>
        </w:rPr>
        <w:t xml:space="preserve"> </w:t>
      </w:r>
      <w:r>
        <w:rPr>
          <w:rFonts w:ascii="Arial"/>
          <w:sz w:val="16"/>
        </w:rPr>
        <w:t>of new</w:t>
      </w:r>
      <w:r>
        <w:rPr>
          <w:rFonts w:ascii="Arial"/>
          <w:spacing w:val="-4"/>
          <w:sz w:val="16"/>
        </w:rPr>
        <w:t xml:space="preserve"> </w:t>
      </w:r>
      <w:r>
        <w:rPr>
          <w:rFonts w:ascii="Arial"/>
          <w:sz w:val="16"/>
        </w:rPr>
        <w:t>or</w:t>
      </w:r>
      <w:r>
        <w:rPr>
          <w:rFonts w:ascii="Arial"/>
          <w:spacing w:val="-2"/>
          <w:sz w:val="16"/>
        </w:rPr>
        <w:t xml:space="preserve"> </w:t>
      </w:r>
      <w:r>
        <w:rPr>
          <w:rFonts w:ascii="Arial"/>
          <w:sz w:val="16"/>
        </w:rPr>
        <w:t>replacement</w:t>
      </w:r>
      <w:r>
        <w:rPr>
          <w:rFonts w:ascii="Arial"/>
          <w:spacing w:val="-1"/>
          <w:sz w:val="16"/>
        </w:rPr>
        <w:t xml:space="preserve"> </w:t>
      </w:r>
      <w:r>
        <w:rPr>
          <w:rFonts w:ascii="Arial"/>
          <w:spacing w:val="-2"/>
          <w:sz w:val="16"/>
        </w:rPr>
        <w:t>assets.</w:t>
      </w:r>
    </w:p>
    <w:p w14:paraId="4F7FDBB9" w14:textId="77777777" w:rsidR="0068651E" w:rsidRDefault="0068651E">
      <w:pPr>
        <w:rPr>
          <w:rFonts w:ascii="Arial"/>
          <w:sz w:val="16"/>
        </w:rPr>
        <w:sectPr w:rsidR="0068651E">
          <w:type w:val="continuous"/>
          <w:pgSz w:w="11910" w:h="16840"/>
          <w:pgMar w:top="1520" w:right="1680" w:bottom="280" w:left="1680" w:header="0" w:footer="3169" w:gutter="0"/>
          <w:cols w:space="720"/>
        </w:sectPr>
      </w:pPr>
    </w:p>
    <w:p w14:paraId="771D38D2" w14:textId="77777777" w:rsidR="0068651E" w:rsidRDefault="006C556A">
      <w:pPr>
        <w:spacing w:before="156" w:line="259" w:lineRule="auto"/>
        <w:ind w:left="523"/>
        <w:rPr>
          <w:rFonts w:ascii="Arial"/>
          <w:sz w:val="16"/>
        </w:rPr>
      </w:pPr>
      <w:r>
        <w:rPr>
          <w:rFonts w:ascii="Arial"/>
          <w:sz w:val="16"/>
        </w:rPr>
        <w:t>Consumed</w:t>
      </w:r>
      <w:r>
        <w:rPr>
          <w:rFonts w:ascii="Arial"/>
          <w:spacing w:val="-12"/>
          <w:sz w:val="16"/>
        </w:rPr>
        <w:t xml:space="preserve"> </w:t>
      </w:r>
      <w:r>
        <w:rPr>
          <w:rFonts w:ascii="Arial"/>
          <w:sz w:val="16"/>
        </w:rPr>
        <w:t xml:space="preserve">economic </w:t>
      </w:r>
      <w:r>
        <w:rPr>
          <w:rFonts w:ascii="Arial"/>
          <w:spacing w:val="-2"/>
          <w:sz w:val="16"/>
        </w:rPr>
        <w:t>benefit</w:t>
      </w:r>
    </w:p>
    <w:p w14:paraId="3719D0B8" w14:textId="77777777" w:rsidR="0068651E" w:rsidRDefault="006C556A">
      <w:pPr>
        <w:spacing w:before="156" w:line="259" w:lineRule="auto"/>
        <w:ind w:left="358" w:right="672"/>
        <w:rPr>
          <w:rFonts w:ascii="Arial"/>
          <w:sz w:val="16"/>
        </w:rPr>
      </w:pPr>
      <w:r>
        <w:br w:type="column"/>
      </w:r>
      <w:r>
        <w:rPr>
          <w:rFonts w:ascii="Arial"/>
          <w:sz w:val="16"/>
        </w:rPr>
        <w:t>Physical</w:t>
      </w:r>
      <w:r>
        <w:rPr>
          <w:rFonts w:ascii="Arial"/>
          <w:spacing w:val="-4"/>
          <w:sz w:val="16"/>
        </w:rPr>
        <w:t xml:space="preserve"> </w:t>
      </w:r>
      <w:r>
        <w:rPr>
          <w:rFonts w:ascii="Arial"/>
          <w:sz w:val="16"/>
        </w:rPr>
        <w:t>deterioration,</w:t>
      </w:r>
      <w:r>
        <w:rPr>
          <w:rFonts w:ascii="Arial"/>
          <w:spacing w:val="-4"/>
          <w:sz w:val="16"/>
        </w:rPr>
        <w:t xml:space="preserve"> </w:t>
      </w:r>
      <w:r>
        <w:rPr>
          <w:rFonts w:ascii="Arial"/>
          <w:sz w:val="16"/>
        </w:rPr>
        <w:t>functional</w:t>
      </w:r>
      <w:r>
        <w:rPr>
          <w:rFonts w:ascii="Arial"/>
          <w:spacing w:val="-4"/>
          <w:sz w:val="16"/>
        </w:rPr>
        <w:t xml:space="preserve"> </w:t>
      </w:r>
      <w:r>
        <w:rPr>
          <w:rFonts w:ascii="Arial"/>
          <w:sz w:val="16"/>
        </w:rPr>
        <w:t>or</w:t>
      </w:r>
      <w:r>
        <w:rPr>
          <w:rFonts w:ascii="Arial"/>
          <w:spacing w:val="-4"/>
          <w:sz w:val="16"/>
        </w:rPr>
        <w:t xml:space="preserve"> </w:t>
      </w:r>
      <w:r>
        <w:rPr>
          <w:rFonts w:ascii="Arial"/>
          <w:sz w:val="16"/>
        </w:rPr>
        <w:t>technical</w:t>
      </w:r>
      <w:r>
        <w:rPr>
          <w:rFonts w:ascii="Arial"/>
          <w:spacing w:val="-6"/>
          <w:sz w:val="16"/>
        </w:rPr>
        <w:t xml:space="preserve"> </w:t>
      </w:r>
      <w:r>
        <w:rPr>
          <w:rFonts w:ascii="Arial"/>
          <w:sz w:val="16"/>
        </w:rPr>
        <w:t>obsolescence</w:t>
      </w:r>
      <w:r>
        <w:rPr>
          <w:rFonts w:ascii="Arial"/>
          <w:spacing w:val="-5"/>
          <w:sz w:val="16"/>
        </w:rPr>
        <w:t xml:space="preserve"> </w:t>
      </w:r>
      <w:r>
        <w:rPr>
          <w:rFonts w:ascii="Arial"/>
          <w:sz w:val="16"/>
        </w:rPr>
        <w:t>and</w:t>
      </w:r>
      <w:r>
        <w:rPr>
          <w:rFonts w:ascii="Arial"/>
          <w:spacing w:val="-7"/>
          <w:sz w:val="16"/>
        </w:rPr>
        <w:t xml:space="preserve"> </w:t>
      </w:r>
      <w:r>
        <w:rPr>
          <w:rFonts w:ascii="Arial"/>
          <w:sz w:val="16"/>
        </w:rPr>
        <w:t>conditions</w:t>
      </w:r>
      <w:r>
        <w:rPr>
          <w:rFonts w:ascii="Arial"/>
          <w:spacing w:val="-4"/>
          <w:sz w:val="16"/>
        </w:rPr>
        <w:t xml:space="preserve"> </w:t>
      </w:r>
      <w:r>
        <w:rPr>
          <w:rFonts w:ascii="Arial"/>
          <w:sz w:val="16"/>
        </w:rPr>
        <w:t>of the economic environment specific to the asset.</w:t>
      </w:r>
    </w:p>
    <w:p w14:paraId="7468E334" w14:textId="77777777" w:rsidR="0068651E" w:rsidRDefault="0068651E">
      <w:pPr>
        <w:spacing w:line="259" w:lineRule="auto"/>
        <w:rPr>
          <w:rFonts w:ascii="Arial"/>
          <w:sz w:val="16"/>
        </w:rPr>
        <w:sectPr w:rsidR="0068651E">
          <w:type w:val="continuous"/>
          <w:pgSz w:w="11910" w:h="16840"/>
          <w:pgMar w:top="1520" w:right="1680" w:bottom="280" w:left="1680" w:header="0" w:footer="3169" w:gutter="0"/>
          <w:cols w:num="2" w:space="720" w:equalWidth="0">
            <w:col w:w="2028" w:space="40"/>
            <w:col w:w="6482"/>
          </w:cols>
        </w:sectPr>
      </w:pPr>
    </w:p>
    <w:p w14:paraId="76E14337" w14:textId="77777777" w:rsidR="0068651E" w:rsidRDefault="006C556A">
      <w:pPr>
        <w:tabs>
          <w:tab w:val="left" w:pos="2426"/>
        </w:tabs>
        <w:spacing w:before="119" w:line="259" w:lineRule="auto"/>
        <w:ind w:left="2426" w:right="699" w:hanging="1904"/>
        <w:rPr>
          <w:rFonts w:ascii="Arial"/>
          <w:sz w:val="16"/>
        </w:rPr>
      </w:pPr>
      <w:r>
        <w:rPr>
          <w:rFonts w:ascii="Arial"/>
          <w:sz w:val="16"/>
        </w:rPr>
        <w:t>Capitalisation rate</w:t>
      </w:r>
      <w:r>
        <w:rPr>
          <w:rFonts w:ascii="Arial"/>
          <w:sz w:val="16"/>
        </w:rPr>
        <w:tab/>
        <w:t>Rate</w:t>
      </w:r>
      <w:r>
        <w:rPr>
          <w:rFonts w:ascii="Arial"/>
          <w:spacing w:val="-2"/>
          <w:sz w:val="16"/>
        </w:rPr>
        <w:t xml:space="preserve"> </w:t>
      </w:r>
      <w:r>
        <w:rPr>
          <w:rFonts w:ascii="Arial"/>
          <w:sz w:val="16"/>
        </w:rPr>
        <w:t>of</w:t>
      </w:r>
      <w:r>
        <w:rPr>
          <w:rFonts w:ascii="Arial"/>
          <w:spacing w:val="-5"/>
          <w:sz w:val="16"/>
        </w:rPr>
        <w:t xml:space="preserve"> </w:t>
      </w:r>
      <w:r>
        <w:rPr>
          <w:rFonts w:ascii="Arial"/>
          <w:sz w:val="16"/>
        </w:rPr>
        <w:t>return</w:t>
      </w:r>
      <w:r>
        <w:rPr>
          <w:rFonts w:ascii="Arial"/>
          <w:spacing w:val="-4"/>
          <w:sz w:val="16"/>
        </w:rPr>
        <w:t xml:space="preserve"> </w:t>
      </w:r>
      <w:r>
        <w:rPr>
          <w:rFonts w:ascii="Arial"/>
          <w:sz w:val="16"/>
        </w:rPr>
        <w:t>on</w:t>
      </w:r>
      <w:r>
        <w:rPr>
          <w:rFonts w:ascii="Arial"/>
          <w:spacing w:val="-2"/>
          <w:sz w:val="16"/>
        </w:rPr>
        <w:t xml:space="preserve"> </w:t>
      </w:r>
      <w:r>
        <w:rPr>
          <w:rFonts w:ascii="Arial"/>
          <w:sz w:val="16"/>
        </w:rPr>
        <w:t>a</w:t>
      </w:r>
      <w:r>
        <w:rPr>
          <w:rFonts w:ascii="Arial"/>
          <w:spacing w:val="-6"/>
          <w:sz w:val="16"/>
        </w:rPr>
        <w:t xml:space="preserve"> </w:t>
      </w:r>
      <w:r>
        <w:rPr>
          <w:rFonts w:ascii="Arial"/>
          <w:sz w:val="16"/>
        </w:rPr>
        <w:t>real</w:t>
      </w:r>
      <w:r>
        <w:rPr>
          <w:rFonts w:ascii="Arial"/>
          <w:spacing w:val="-1"/>
          <w:sz w:val="16"/>
        </w:rPr>
        <w:t xml:space="preserve"> </w:t>
      </w:r>
      <w:r>
        <w:rPr>
          <w:rFonts w:ascii="Arial"/>
          <w:sz w:val="16"/>
        </w:rPr>
        <w:t>estate</w:t>
      </w:r>
      <w:r>
        <w:rPr>
          <w:rFonts w:ascii="Arial"/>
          <w:spacing w:val="-6"/>
          <w:sz w:val="16"/>
        </w:rPr>
        <w:t xml:space="preserve"> </w:t>
      </w:r>
      <w:r>
        <w:rPr>
          <w:rFonts w:ascii="Arial"/>
          <w:sz w:val="16"/>
        </w:rPr>
        <w:t>investment</w:t>
      </w:r>
      <w:r>
        <w:rPr>
          <w:rFonts w:ascii="Arial"/>
          <w:spacing w:val="-1"/>
          <w:sz w:val="16"/>
        </w:rPr>
        <w:t xml:space="preserve"> </w:t>
      </w:r>
      <w:r>
        <w:rPr>
          <w:rFonts w:ascii="Arial"/>
          <w:sz w:val="16"/>
        </w:rPr>
        <w:t>property based</w:t>
      </w:r>
      <w:r>
        <w:rPr>
          <w:rFonts w:ascii="Arial"/>
          <w:spacing w:val="-3"/>
          <w:sz w:val="16"/>
        </w:rPr>
        <w:t xml:space="preserve"> </w:t>
      </w:r>
      <w:r>
        <w:rPr>
          <w:rFonts w:ascii="Arial"/>
          <w:sz w:val="16"/>
        </w:rPr>
        <w:t>on</w:t>
      </w:r>
      <w:r>
        <w:rPr>
          <w:rFonts w:ascii="Arial"/>
          <w:spacing w:val="-6"/>
          <w:sz w:val="16"/>
        </w:rPr>
        <w:t xml:space="preserve"> </w:t>
      </w:r>
      <w:r>
        <w:rPr>
          <w:rFonts w:ascii="Arial"/>
          <w:sz w:val="16"/>
        </w:rPr>
        <w:t>the</w:t>
      </w:r>
      <w:r>
        <w:rPr>
          <w:rFonts w:ascii="Arial"/>
          <w:spacing w:val="-2"/>
          <w:sz w:val="16"/>
        </w:rPr>
        <w:t xml:space="preserve"> </w:t>
      </w:r>
      <w:r>
        <w:rPr>
          <w:rFonts w:ascii="Arial"/>
          <w:sz w:val="16"/>
        </w:rPr>
        <w:t>income</w:t>
      </w:r>
      <w:r>
        <w:rPr>
          <w:rFonts w:ascii="Arial"/>
          <w:spacing w:val="-2"/>
          <w:sz w:val="16"/>
        </w:rPr>
        <w:t xml:space="preserve"> </w:t>
      </w:r>
      <w:r>
        <w:rPr>
          <w:rFonts w:ascii="Arial"/>
          <w:sz w:val="16"/>
        </w:rPr>
        <w:t>that the property is expected to generate.</w:t>
      </w:r>
    </w:p>
    <w:p w14:paraId="3ADC829A" w14:textId="77777777" w:rsidR="0068651E" w:rsidRDefault="006C556A">
      <w:pPr>
        <w:tabs>
          <w:tab w:val="left" w:pos="2425"/>
        </w:tabs>
        <w:spacing w:before="121" w:line="256" w:lineRule="auto"/>
        <w:ind w:left="2426" w:right="805" w:hanging="1904"/>
        <w:rPr>
          <w:rFonts w:ascii="Arial"/>
          <w:sz w:val="16"/>
        </w:rPr>
      </w:pPr>
      <w:r>
        <w:rPr>
          <w:rFonts w:ascii="Arial"/>
          <w:sz w:val="16"/>
        </w:rPr>
        <w:t>Market transactions</w:t>
      </w:r>
      <w:r>
        <w:rPr>
          <w:rFonts w:ascii="Arial"/>
          <w:sz w:val="16"/>
        </w:rPr>
        <w:tab/>
        <w:t>Market</w:t>
      </w:r>
      <w:r>
        <w:rPr>
          <w:rFonts w:ascii="Arial"/>
          <w:spacing w:val="-5"/>
          <w:sz w:val="16"/>
        </w:rPr>
        <w:t xml:space="preserve"> </w:t>
      </w:r>
      <w:r>
        <w:rPr>
          <w:rFonts w:ascii="Arial"/>
          <w:sz w:val="16"/>
        </w:rPr>
        <w:t>transactions</w:t>
      </w:r>
      <w:r>
        <w:rPr>
          <w:rFonts w:ascii="Arial"/>
          <w:spacing w:val="-3"/>
          <w:sz w:val="16"/>
        </w:rPr>
        <w:t xml:space="preserve"> </w:t>
      </w:r>
      <w:r>
        <w:rPr>
          <w:rFonts w:ascii="Arial"/>
          <w:sz w:val="16"/>
        </w:rPr>
        <w:t>of</w:t>
      </w:r>
      <w:r>
        <w:rPr>
          <w:rFonts w:ascii="Arial"/>
          <w:spacing w:val="-5"/>
          <w:sz w:val="16"/>
        </w:rPr>
        <w:t xml:space="preserve"> </w:t>
      </w:r>
      <w:r>
        <w:rPr>
          <w:rFonts w:ascii="Arial"/>
          <w:sz w:val="16"/>
        </w:rPr>
        <w:t>comparable</w:t>
      </w:r>
      <w:r>
        <w:rPr>
          <w:rFonts w:ascii="Arial"/>
          <w:spacing w:val="-4"/>
          <w:sz w:val="16"/>
        </w:rPr>
        <w:t xml:space="preserve"> </w:t>
      </w:r>
      <w:r>
        <w:rPr>
          <w:rFonts w:ascii="Arial"/>
          <w:sz w:val="16"/>
        </w:rPr>
        <w:t>assets,</w:t>
      </w:r>
      <w:r>
        <w:rPr>
          <w:rFonts w:ascii="Arial"/>
          <w:spacing w:val="-5"/>
          <w:sz w:val="16"/>
        </w:rPr>
        <w:t xml:space="preserve"> </w:t>
      </w:r>
      <w:r>
        <w:rPr>
          <w:rFonts w:ascii="Arial"/>
          <w:sz w:val="16"/>
        </w:rPr>
        <w:t>adjusted</w:t>
      </w:r>
      <w:r>
        <w:rPr>
          <w:rFonts w:ascii="Arial"/>
          <w:spacing w:val="-6"/>
          <w:sz w:val="16"/>
        </w:rPr>
        <w:t xml:space="preserve"> </w:t>
      </w:r>
      <w:r>
        <w:rPr>
          <w:rFonts w:ascii="Arial"/>
          <w:sz w:val="16"/>
        </w:rPr>
        <w:t>to</w:t>
      </w:r>
      <w:r>
        <w:rPr>
          <w:rFonts w:ascii="Arial"/>
          <w:spacing w:val="-3"/>
          <w:sz w:val="16"/>
        </w:rPr>
        <w:t xml:space="preserve"> </w:t>
      </w:r>
      <w:r>
        <w:rPr>
          <w:rFonts w:ascii="Arial"/>
          <w:sz w:val="16"/>
        </w:rPr>
        <w:t>reflect</w:t>
      </w:r>
      <w:r>
        <w:rPr>
          <w:rFonts w:ascii="Arial"/>
          <w:spacing w:val="-3"/>
          <w:sz w:val="16"/>
        </w:rPr>
        <w:t xml:space="preserve"> </w:t>
      </w:r>
      <w:r>
        <w:rPr>
          <w:rFonts w:ascii="Arial"/>
          <w:sz w:val="16"/>
        </w:rPr>
        <w:t>differences</w:t>
      </w:r>
      <w:r>
        <w:rPr>
          <w:rFonts w:ascii="Arial"/>
          <w:spacing w:val="-3"/>
          <w:sz w:val="16"/>
        </w:rPr>
        <w:t xml:space="preserve"> </w:t>
      </w:r>
      <w:r>
        <w:rPr>
          <w:rFonts w:ascii="Arial"/>
          <w:sz w:val="16"/>
        </w:rPr>
        <w:t>in price sensitive characteristics (for example size, condition).</w:t>
      </w:r>
    </w:p>
    <w:p w14:paraId="388B1DE5" w14:textId="77777777" w:rsidR="0068651E" w:rsidRDefault="0068651E">
      <w:pPr>
        <w:spacing w:line="256" w:lineRule="auto"/>
        <w:rPr>
          <w:rFonts w:ascii="Arial"/>
          <w:sz w:val="16"/>
        </w:rPr>
        <w:sectPr w:rsidR="0068651E">
          <w:type w:val="continuous"/>
          <w:pgSz w:w="11910" w:h="16840"/>
          <w:pgMar w:top="1520" w:right="1680" w:bottom="280" w:left="1680" w:header="0" w:footer="3169" w:gutter="0"/>
          <w:cols w:space="720"/>
        </w:sectPr>
      </w:pPr>
    </w:p>
    <w:p w14:paraId="4C06ACC3" w14:textId="77777777" w:rsidR="0068651E" w:rsidRDefault="006C556A">
      <w:pPr>
        <w:spacing w:before="122" w:line="259" w:lineRule="auto"/>
        <w:ind w:left="523" w:right="34"/>
        <w:rPr>
          <w:rFonts w:ascii="Arial"/>
          <w:sz w:val="16"/>
        </w:rPr>
      </w:pPr>
      <w:r>
        <w:rPr>
          <w:rFonts w:ascii="Arial"/>
          <w:sz w:val="16"/>
        </w:rPr>
        <w:t>Adjusted</w:t>
      </w:r>
      <w:r>
        <w:rPr>
          <w:rFonts w:ascii="Arial"/>
          <w:spacing w:val="-12"/>
          <w:sz w:val="16"/>
        </w:rPr>
        <w:t xml:space="preserve"> </w:t>
      </w:r>
      <w:r>
        <w:rPr>
          <w:rFonts w:ascii="Arial"/>
          <w:sz w:val="16"/>
        </w:rPr>
        <w:t xml:space="preserve">market </w:t>
      </w:r>
      <w:r>
        <w:rPr>
          <w:rFonts w:ascii="Arial"/>
          <w:spacing w:val="-2"/>
          <w:sz w:val="16"/>
        </w:rPr>
        <w:t>transactions</w:t>
      </w:r>
    </w:p>
    <w:p w14:paraId="371E9520" w14:textId="77777777" w:rsidR="0068651E" w:rsidRDefault="006C556A">
      <w:pPr>
        <w:spacing w:before="122" w:line="259" w:lineRule="auto"/>
        <w:ind w:left="523" w:right="761"/>
        <w:jc w:val="both"/>
        <w:rPr>
          <w:rFonts w:ascii="Arial"/>
          <w:sz w:val="16"/>
        </w:rPr>
      </w:pPr>
      <w:r>
        <w:br w:type="column"/>
      </w:r>
      <w:r>
        <w:rPr>
          <w:rFonts w:ascii="Arial"/>
          <w:sz w:val="16"/>
        </w:rPr>
        <w:t>Market</w:t>
      </w:r>
      <w:r>
        <w:rPr>
          <w:rFonts w:ascii="Arial"/>
          <w:spacing w:val="-1"/>
          <w:sz w:val="16"/>
        </w:rPr>
        <w:t xml:space="preserve"> </w:t>
      </w:r>
      <w:r>
        <w:rPr>
          <w:rFonts w:ascii="Arial"/>
          <w:sz w:val="16"/>
        </w:rPr>
        <w:t>transactions</w:t>
      </w:r>
      <w:r>
        <w:rPr>
          <w:rFonts w:ascii="Arial"/>
          <w:spacing w:val="-1"/>
          <w:sz w:val="16"/>
        </w:rPr>
        <w:t xml:space="preserve"> </w:t>
      </w:r>
      <w:r>
        <w:rPr>
          <w:rFonts w:ascii="Arial"/>
          <w:sz w:val="16"/>
        </w:rPr>
        <w:t>of</w:t>
      </w:r>
      <w:r>
        <w:rPr>
          <w:rFonts w:ascii="Arial"/>
          <w:spacing w:val="-3"/>
          <w:sz w:val="16"/>
        </w:rPr>
        <w:t xml:space="preserve"> </w:t>
      </w:r>
      <w:r>
        <w:rPr>
          <w:rFonts w:ascii="Arial"/>
          <w:sz w:val="16"/>
        </w:rPr>
        <w:t>comparable assets,</w:t>
      </w:r>
      <w:r>
        <w:rPr>
          <w:rFonts w:ascii="Arial"/>
          <w:spacing w:val="-3"/>
          <w:sz w:val="16"/>
        </w:rPr>
        <w:t xml:space="preserve"> </w:t>
      </w:r>
      <w:r>
        <w:rPr>
          <w:rFonts w:ascii="Arial"/>
          <w:sz w:val="16"/>
        </w:rPr>
        <w:t>involving</w:t>
      </w:r>
      <w:r>
        <w:rPr>
          <w:rFonts w:ascii="Arial"/>
          <w:spacing w:val="-4"/>
          <w:sz w:val="16"/>
        </w:rPr>
        <w:t xml:space="preserve"> </w:t>
      </w:r>
      <w:r>
        <w:rPr>
          <w:rFonts w:ascii="Arial"/>
          <w:sz w:val="16"/>
        </w:rPr>
        <w:t>significant</w:t>
      </w:r>
      <w:r>
        <w:rPr>
          <w:rFonts w:ascii="Arial"/>
          <w:spacing w:val="-3"/>
          <w:sz w:val="16"/>
        </w:rPr>
        <w:t xml:space="preserve"> </w:t>
      </w:r>
      <w:r>
        <w:rPr>
          <w:rFonts w:ascii="Arial"/>
          <w:sz w:val="16"/>
        </w:rPr>
        <w:t>professional judgement</w:t>
      </w:r>
      <w:r>
        <w:rPr>
          <w:rFonts w:ascii="Arial"/>
          <w:spacing w:val="-3"/>
          <w:sz w:val="16"/>
        </w:rPr>
        <w:t xml:space="preserve"> </w:t>
      </w:r>
      <w:r>
        <w:rPr>
          <w:rFonts w:ascii="Arial"/>
          <w:sz w:val="16"/>
        </w:rPr>
        <w:t>to</w:t>
      </w:r>
      <w:r>
        <w:rPr>
          <w:rFonts w:ascii="Arial"/>
          <w:spacing w:val="-2"/>
          <w:sz w:val="16"/>
        </w:rPr>
        <w:t xml:space="preserve"> </w:t>
      </w:r>
      <w:r>
        <w:rPr>
          <w:rFonts w:ascii="Arial"/>
          <w:sz w:val="16"/>
        </w:rPr>
        <w:t>adjust</w:t>
      </w:r>
      <w:r>
        <w:rPr>
          <w:rFonts w:ascii="Arial"/>
          <w:spacing w:val="-5"/>
          <w:sz w:val="16"/>
        </w:rPr>
        <w:t xml:space="preserve"> </w:t>
      </w:r>
      <w:r>
        <w:rPr>
          <w:rFonts w:ascii="Arial"/>
          <w:sz w:val="16"/>
        </w:rPr>
        <w:t>for</w:t>
      </w:r>
      <w:r>
        <w:rPr>
          <w:rFonts w:ascii="Arial"/>
          <w:spacing w:val="-3"/>
          <w:sz w:val="16"/>
        </w:rPr>
        <w:t xml:space="preserve"> </w:t>
      </w:r>
      <w:r>
        <w:rPr>
          <w:rFonts w:ascii="Arial"/>
          <w:sz w:val="16"/>
        </w:rPr>
        <w:t>other</w:t>
      </w:r>
      <w:r>
        <w:rPr>
          <w:rFonts w:ascii="Arial"/>
          <w:spacing w:val="-3"/>
          <w:sz w:val="16"/>
        </w:rPr>
        <w:t xml:space="preserve"> </w:t>
      </w:r>
      <w:r>
        <w:rPr>
          <w:rFonts w:ascii="Arial"/>
          <w:sz w:val="16"/>
        </w:rPr>
        <w:t>factors</w:t>
      </w:r>
      <w:r>
        <w:rPr>
          <w:rFonts w:ascii="Arial"/>
          <w:spacing w:val="-2"/>
          <w:sz w:val="16"/>
        </w:rPr>
        <w:t xml:space="preserve"> </w:t>
      </w:r>
      <w:r>
        <w:rPr>
          <w:rFonts w:ascii="Arial"/>
          <w:sz w:val="16"/>
        </w:rPr>
        <w:t>(for</w:t>
      </w:r>
      <w:r>
        <w:rPr>
          <w:rFonts w:ascii="Arial"/>
          <w:spacing w:val="-3"/>
          <w:sz w:val="16"/>
        </w:rPr>
        <w:t xml:space="preserve"> </w:t>
      </w:r>
      <w:r>
        <w:rPr>
          <w:rFonts w:ascii="Arial"/>
          <w:sz w:val="16"/>
        </w:rPr>
        <w:t>example</w:t>
      </w:r>
      <w:r>
        <w:rPr>
          <w:rFonts w:ascii="Arial"/>
          <w:spacing w:val="-6"/>
          <w:sz w:val="16"/>
        </w:rPr>
        <w:t xml:space="preserve"> </w:t>
      </w:r>
      <w:r>
        <w:rPr>
          <w:rFonts w:ascii="Arial"/>
          <w:sz w:val="16"/>
        </w:rPr>
        <w:t>economic</w:t>
      </w:r>
      <w:r>
        <w:rPr>
          <w:rFonts w:ascii="Arial"/>
          <w:spacing w:val="-3"/>
          <w:sz w:val="16"/>
        </w:rPr>
        <w:t xml:space="preserve"> </w:t>
      </w:r>
      <w:r>
        <w:rPr>
          <w:rFonts w:ascii="Arial"/>
          <w:sz w:val="16"/>
        </w:rPr>
        <w:t>conditions)</w:t>
      </w:r>
      <w:r>
        <w:rPr>
          <w:rFonts w:ascii="Arial"/>
          <w:spacing w:val="-3"/>
          <w:sz w:val="16"/>
        </w:rPr>
        <w:t xml:space="preserve"> </w:t>
      </w:r>
      <w:r>
        <w:rPr>
          <w:rFonts w:ascii="Arial"/>
          <w:sz w:val="16"/>
        </w:rPr>
        <w:t>and their impact on price sensitive characteristics.</w:t>
      </w:r>
    </w:p>
    <w:p w14:paraId="2B4BAFC3" w14:textId="77777777" w:rsidR="0068651E" w:rsidRDefault="0068651E">
      <w:pPr>
        <w:spacing w:line="259" w:lineRule="auto"/>
        <w:jc w:val="both"/>
        <w:rPr>
          <w:rFonts w:ascii="Arial"/>
          <w:sz w:val="16"/>
        </w:rPr>
        <w:sectPr w:rsidR="0068651E">
          <w:type w:val="continuous"/>
          <w:pgSz w:w="11910" w:h="16840"/>
          <w:pgMar w:top="1520" w:right="1680" w:bottom="280" w:left="1680" w:header="0" w:footer="3169" w:gutter="0"/>
          <w:cols w:num="2" w:space="720" w:equalWidth="0">
            <w:col w:w="1722" w:space="182"/>
            <w:col w:w="6646"/>
          </w:cols>
        </w:sectPr>
      </w:pPr>
    </w:p>
    <w:p w14:paraId="11A29C17" w14:textId="77777777" w:rsidR="0068651E" w:rsidRDefault="006C556A">
      <w:pPr>
        <w:tabs>
          <w:tab w:val="left" w:pos="2426"/>
        </w:tabs>
        <w:spacing w:before="119"/>
        <w:ind w:left="523"/>
        <w:rPr>
          <w:rFonts w:ascii="Arial"/>
          <w:sz w:val="16"/>
        </w:rPr>
      </w:pPr>
      <w:r>
        <w:rPr>
          <w:rFonts w:ascii="Arial"/>
          <w:sz w:val="16"/>
        </w:rPr>
        <w:t>Principal</w:t>
      </w:r>
      <w:r>
        <w:rPr>
          <w:rFonts w:ascii="Arial"/>
          <w:spacing w:val="-5"/>
          <w:sz w:val="16"/>
        </w:rPr>
        <w:t xml:space="preserve"> due</w:t>
      </w:r>
      <w:r>
        <w:rPr>
          <w:rFonts w:ascii="Arial"/>
          <w:sz w:val="16"/>
        </w:rPr>
        <w:tab/>
        <w:t>The</w:t>
      </w:r>
      <w:r>
        <w:rPr>
          <w:rFonts w:ascii="Arial"/>
          <w:spacing w:val="-3"/>
          <w:sz w:val="16"/>
        </w:rPr>
        <w:t xml:space="preserve"> </w:t>
      </w:r>
      <w:r>
        <w:rPr>
          <w:rFonts w:ascii="Arial"/>
          <w:sz w:val="16"/>
        </w:rPr>
        <w:t>amount</w:t>
      </w:r>
      <w:r>
        <w:rPr>
          <w:rFonts w:ascii="Arial"/>
          <w:spacing w:val="-2"/>
          <w:sz w:val="16"/>
        </w:rPr>
        <w:t xml:space="preserve"> </w:t>
      </w:r>
      <w:r>
        <w:rPr>
          <w:rFonts w:ascii="Arial"/>
          <w:sz w:val="16"/>
        </w:rPr>
        <w:t>of</w:t>
      </w:r>
      <w:r>
        <w:rPr>
          <w:rFonts w:ascii="Arial"/>
          <w:spacing w:val="-4"/>
          <w:sz w:val="16"/>
        </w:rPr>
        <w:t xml:space="preserve"> </w:t>
      </w:r>
      <w:r>
        <w:rPr>
          <w:rFonts w:ascii="Arial"/>
          <w:sz w:val="16"/>
        </w:rPr>
        <w:t>the</w:t>
      </w:r>
      <w:r>
        <w:rPr>
          <w:rFonts w:ascii="Arial"/>
          <w:spacing w:val="-3"/>
          <w:sz w:val="16"/>
        </w:rPr>
        <w:t xml:space="preserve"> </w:t>
      </w:r>
      <w:r>
        <w:rPr>
          <w:rFonts w:ascii="Arial"/>
          <w:sz w:val="16"/>
        </w:rPr>
        <w:t>principal</w:t>
      </w:r>
      <w:r>
        <w:rPr>
          <w:rFonts w:ascii="Arial"/>
          <w:spacing w:val="-3"/>
          <w:sz w:val="16"/>
        </w:rPr>
        <w:t xml:space="preserve"> </w:t>
      </w:r>
      <w:r>
        <w:rPr>
          <w:rFonts w:ascii="Arial"/>
          <w:sz w:val="16"/>
        </w:rPr>
        <w:t>remaining</w:t>
      </w:r>
      <w:r>
        <w:rPr>
          <w:rFonts w:ascii="Arial"/>
          <w:spacing w:val="-1"/>
          <w:sz w:val="16"/>
        </w:rPr>
        <w:t xml:space="preserve"> </w:t>
      </w:r>
      <w:r>
        <w:rPr>
          <w:rFonts w:ascii="Arial"/>
          <w:sz w:val="16"/>
        </w:rPr>
        <w:t>to</w:t>
      </w:r>
      <w:r>
        <w:rPr>
          <w:rFonts w:ascii="Arial"/>
          <w:spacing w:val="-1"/>
          <w:sz w:val="16"/>
        </w:rPr>
        <w:t xml:space="preserve"> </w:t>
      </w:r>
      <w:r>
        <w:rPr>
          <w:rFonts w:ascii="Arial"/>
          <w:sz w:val="16"/>
        </w:rPr>
        <w:t>be</w:t>
      </w:r>
      <w:r>
        <w:rPr>
          <w:rFonts w:ascii="Arial"/>
          <w:spacing w:val="-4"/>
          <w:sz w:val="16"/>
        </w:rPr>
        <w:t xml:space="preserve"> </w:t>
      </w:r>
      <w:r>
        <w:rPr>
          <w:rFonts w:ascii="Arial"/>
          <w:spacing w:val="-2"/>
          <w:sz w:val="16"/>
        </w:rPr>
        <w:t>repaid.</w:t>
      </w:r>
    </w:p>
    <w:p w14:paraId="264AE670" w14:textId="77777777" w:rsidR="0068651E" w:rsidRDefault="006C556A">
      <w:pPr>
        <w:tabs>
          <w:tab w:val="left" w:pos="2425"/>
        </w:tabs>
        <w:spacing w:before="157" w:line="259" w:lineRule="auto"/>
        <w:ind w:left="2426" w:right="807" w:hanging="1904"/>
        <w:rPr>
          <w:rFonts w:ascii="Arial"/>
          <w:sz w:val="16"/>
        </w:rPr>
      </w:pPr>
      <w:r>
        <w:rPr>
          <w:rFonts w:ascii="Arial"/>
          <w:sz w:val="16"/>
        </w:rPr>
        <w:t>Discount rate</w:t>
      </w:r>
      <w:r>
        <w:rPr>
          <w:rFonts w:ascii="Arial"/>
          <w:sz w:val="16"/>
        </w:rPr>
        <w:tab/>
        <w:t>Rate at</w:t>
      </w:r>
      <w:r>
        <w:rPr>
          <w:rFonts w:ascii="Arial"/>
          <w:spacing w:val="-4"/>
          <w:sz w:val="16"/>
        </w:rPr>
        <w:t xml:space="preserve"> </w:t>
      </w:r>
      <w:r>
        <w:rPr>
          <w:rFonts w:ascii="Arial"/>
          <w:sz w:val="16"/>
        </w:rPr>
        <w:t>which</w:t>
      </w:r>
      <w:r>
        <w:rPr>
          <w:rFonts w:ascii="Arial"/>
          <w:spacing w:val="-5"/>
          <w:sz w:val="16"/>
        </w:rPr>
        <w:t xml:space="preserve"> </w:t>
      </w:r>
      <w:r>
        <w:rPr>
          <w:rFonts w:ascii="Arial"/>
          <w:sz w:val="16"/>
        </w:rPr>
        <w:t>cash</w:t>
      </w:r>
      <w:r>
        <w:rPr>
          <w:rFonts w:ascii="Arial"/>
          <w:spacing w:val="-5"/>
          <w:sz w:val="16"/>
        </w:rPr>
        <w:t xml:space="preserve"> </w:t>
      </w:r>
      <w:r>
        <w:rPr>
          <w:rFonts w:ascii="Arial"/>
          <w:sz w:val="16"/>
        </w:rPr>
        <w:t>flows</w:t>
      </w:r>
      <w:r>
        <w:rPr>
          <w:rFonts w:ascii="Arial"/>
          <w:spacing w:val="-4"/>
          <w:sz w:val="16"/>
        </w:rPr>
        <w:t xml:space="preserve"> </w:t>
      </w:r>
      <w:r>
        <w:rPr>
          <w:rFonts w:ascii="Arial"/>
          <w:sz w:val="16"/>
        </w:rPr>
        <w:t>are</w:t>
      </w:r>
      <w:r>
        <w:rPr>
          <w:rFonts w:ascii="Arial"/>
          <w:spacing w:val="-3"/>
          <w:sz w:val="16"/>
        </w:rPr>
        <w:t xml:space="preserve"> </w:t>
      </w:r>
      <w:r>
        <w:rPr>
          <w:rFonts w:ascii="Arial"/>
          <w:sz w:val="16"/>
        </w:rPr>
        <w:t>discounted</w:t>
      </w:r>
      <w:r>
        <w:rPr>
          <w:rFonts w:ascii="Arial"/>
          <w:spacing w:val="-1"/>
          <w:sz w:val="16"/>
        </w:rPr>
        <w:t xml:space="preserve"> </w:t>
      </w:r>
      <w:r>
        <w:rPr>
          <w:rFonts w:ascii="Arial"/>
          <w:sz w:val="16"/>
        </w:rPr>
        <w:t>back</w:t>
      </w:r>
      <w:r>
        <w:rPr>
          <w:rFonts w:ascii="Arial"/>
          <w:spacing w:val="-4"/>
          <w:sz w:val="16"/>
        </w:rPr>
        <w:t xml:space="preserve"> </w:t>
      </w:r>
      <w:r>
        <w:rPr>
          <w:rFonts w:ascii="Arial"/>
          <w:sz w:val="16"/>
        </w:rPr>
        <w:t>to</w:t>
      </w:r>
      <w:r>
        <w:rPr>
          <w:rFonts w:ascii="Arial"/>
          <w:spacing w:val="-4"/>
          <w:sz w:val="16"/>
        </w:rPr>
        <w:t xml:space="preserve"> </w:t>
      </w:r>
      <w:r>
        <w:rPr>
          <w:rFonts w:ascii="Arial"/>
          <w:sz w:val="16"/>
        </w:rPr>
        <w:t>the</w:t>
      </w:r>
      <w:r>
        <w:rPr>
          <w:rFonts w:ascii="Arial"/>
          <w:spacing w:val="-5"/>
          <w:sz w:val="16"/>
        </w:rPr>
        <w:t xml:space="preserve"> </w:t>
      </w:r>
      <w:r>
        <w:rPr>
          <w:rFonts w:ascii="Arial"/>
          <w:sz w:val="16"/>
        </w:rPr>
        <w:t>value</w:t>
      </w:r>
      <w:r>
        <w:rPr>
          <w:rFonts w:ascii="Arial"/>
          <w:spacing w:val="-1"/>
          <w:sz w:val="16"/>
        </w:rPr>
        <w:t xml:space="preserve"> </w:t>
      </w:r>
      <w:r>
        <w:rPr>
          <w:rFonts w:ascii="Arial"/>
          <w:sz w:val="16"/>
        </w:rPr>
        <w:t>at</w:t>
      </w:r>
      <w:r>
        <w:rPr>
          <w:rFonts w:ascii="Arial"/>
          <w:spacing w:val="-4"/>
          <w:sz w:val="16"/>
        </w:rPr>
        <w:t xml:space="preserve"> </w:t>
      </w:r>
      <w:r>
        <w:rPr>
          <w:rFonts w:ascii="Arial"/>
          <w:sz w:val="16"/>
        </w:rPr>
        <w:t xml:space="preserve">measurement </w:t>
      </w:r>
      <w:r>
        <w:rPr>
          <w:rFonts w:ascii="Arial"/>
          <w:spacing w:val="-4"/>
          <w:sz w:val="16"/>
        </w:rPr>
        <w:t>date.</w:t>
      </w:r>
    </w:p>
    <w:p w14:paraId="2277267D" w14:textId="77777777" w:rsidR="0068651E" w:rsidRDefault="006C556A">
      <w:pPr>
        <w:tabs>
          <w:tab w:val="left" w:pos="2426"/>
        </w:tabs>
        <w:spacing w:before="121"/>
        <w:ind w:left="523"/>
        <w:rPr>
          <w:rFonts w:ascii="Arial"/>
          <w:sz w:val="16"/>
        </w:rPr>
      </w:pPr>
      <w:r>
        <w:rPr>
          <w:rFonts w:ascii="Arial"/>
          <w:sz w:val="16"/>
        </w:rPr>
        <w:t>Future</w:t>
      </w:r>
      <w:r>
        <w:rPr>
          <w:rFonts w:ascii="Arial"/>
          <w:spacing w:val="-5"/>
          <w:sz w:val="16"/>
        </w:rPr>
        <w:t xml:space="preserve"> </w:t>
      </w:r>
      <w:r>
        <w:rPr>
          <w:rFonts w:ascii="Arial"/>
          <w:sz w:val="16"/>
        </w:rPr>
        <w:t>cash</w:t>
      </w:r>
      <w:r>
        <w:rPr>
          <w:rFonts w:ascii="Arial"/>
          <w:spacing w:val="-3"/>
          <w:sz w:val="16"/>
        </w:rPr>
        <w:t xml:space="preserve"> </w:t>
      </w:r>
      <w:r>
        <w:rPr>
          <w:rFonts w:ascii="Arial"/>
          <w:spacing w:val="-2"/>
          <w:sz w:val="16"/>
        </w:rPr>
        <w:t>flows</w:t>
      </w:r>
      <w:r>
        <w:rPr>
          <w:rFonts w:ascii="Arial"/>
          <w:sz w:val="16"/>
        </w:rPr>
        <w:tab/>
        <w:t>The</w:t>
      </w:r>
      <w:r>
        <w:rPr>
          <w:rFonts w:ascii="Arial"/>
          <w:spacing w:val="-2"/>
          <w:sz w:val="16"/>
        </w:rPr>
        <w:t xml:space="preserve"> </w:t>
      </w:r>
      <w:r>
        <w:rPr>
          <w:rFonts w:ascii="Arial"/>
          <w:sz w:val="16"/>
        </w:rPr>
        <w:t>future</w:t>
      </w:r>
      <w:r>
        <w:rPr>
          <w:rFonts w:ascii="Arial"/>
          <w:spacing w:val="-4"/>
          <w:sz w:val="16"/>
        </w:rPr>
        <w:t xml:space="preserve"> </w:t>
      </w:r>
      <w:r>
        <w:rPr>
          <w:rFonts w:ascii="Arial"/>
          <w:sz w:val="16"/>
        </w:rPr>
        <w:t>predicted</w:t>
      </w:r>
      <w:r>
        <w:rPr>
          <w:rFonts w:ascii="Arial"/>
          <w:spacing w:val="-4"/>
          <w:sz w:val="16"/>
        </w:rPr>
        <w:t xml:space="preserve"> </w:t>
      </w:r>
      <w:r>
        <w:rPr>
          <w:rFonts w:ascii="Arial"/>
          <w:sz w:val="16"/>
        </w:rPr>
        <w:t>cash</w:t>
      </w:r>
      <w:r>
        <w:rPr>
          <w:rFonts w:ascii="Arial"/>
          <w:spacing w:val="-5"/>
          <w:sz w:val="16"/>
        </w:rPr>
        <w:t xml:space="preserve"> </w:t>
      </w:r>
      <w:r>
        <w:rPr>
          <w:rFonts w:ascii="Arial"/>
          <w:sz w:val="16"/>
        </w:rPr>
        <w:t>flows of</w:t>
      </w:r>
      <w:r>
        <w:rPr>
          <w:rFonts w:ascii="Arial"/>
          <w:spacing w:val="-4"/>
          <w:sz w:val="16"/>
        </w:rPr>
        <w:t xml:space="preserve"> </w:t>
      </w:r>
      <w:r>
        <w:rPr>
          <w:rFonts w:ascii="Arial"/>
          <w:sz w:val="16"/>
        </w:rPr>
        <w:t>the</w:t>
      </w:r>
      <w:r>
        <w:rPr>
          <w:rFonts w:ascii="Arial"/>
          <w:spacing w:val="-2"/>
          <w:sz w:val="16"/>
        </w:rPr>
        <w:t xml:space="preserve"> asset.</w:t>
      </w:r>
    </w:p>
    <w:p w14:paraId="500C4E0B" w14:textId="77777777" w:rsidR="0068651E" w:rsidRDefault="006C556A">
      <w:pPr>
        <w:tabs>
          <w:tab w:val="left" w:pos="2425"/>
        </w:tabs>
        <w:spacing w:before="155"/>
        <w:ind w:left="523"/>
        <w:rPr>
          <w:rFonts w:ascii="Arial"/>
          <w:sz w:val="16"/>
        </w:rPr>
      </w:pPr>
      <w:r>
        <w:rPr>
          <w:rFonts w:ascii="Arial"/>
          <w:sz w:val="16"/>
        </w:rPr>
        <w:t>Foreign</w:t>
      </w:r>
      <w:r>
        <w:rPr>
          <w:rFonts w:ascii="Arial"/>
          <w:spacing w:val="-5"/>
          <w:sz w:val="16"/>
        </w:rPr>
        <w:t xml:space="preserve"> </w:t>
      </w:r>
      <w:r>
        <w:rPr>
          <w:rFonts w:ascii="Arial"/>
          <w:sz w:val="16"/>
        </w:rPr>
        <w:t>exchange</w:t>
      </w:r>
      <w:r>
        <w:rPr>
          <w:rFonts w:ascii="Arial"/>
          <w:spacing w:val="-1"/>
          <w:sz w:val="16"/>
        </w:rPr>
        <w:t xml:space="preserve"> </w:t>
      </w:r>
      <w:r>
        <w:rPr>
          <w:rFonts w:ascii="Arial"/>
          <w:spacing w:val="-4"/>
          <w:sz w:val="16"/>
        </w:rPr>
        <w:t>rates</w:t>
      </w:r>
      <w:r>
        <w:rPr>
          <w:rFonts w:ascii="Arial"/>
          <w:sz w:val="16"/>
        </w:rPr>
        <w:tab/>
        <w:t>Rates</w:t>
      </w:r>
      <w:r>
        <w:rPr>
          <w:rFonts w:ascii="Arial"/>
          <w:spacing w:val="-3"/>
          <w:sz w:val="16"/>
        </w:rPr>
        <w:t xml:space="preserve"> </w:t>
      </w:r>
      <w:r>
        <w:rPr>
          <w:rFonts w:ascii="Arial"/>
          <w:sz w:val="16"/>
        </w:rPr>
        <w:t>used</w:t>
      </w:r>
      <w:r>
        <w:rPr>
          <w:rFonts w:ascii="Arial"/>
          <w:spacing w:val="-5"/>
          <w:sz w:val="16"/>
        </w:rPr>
        <w:t xml:space="preserve"> </w:t>
      </w:r>
      <w:r>
        <w:rPr>
          <w:rFonts w:ascii="Arial"/>
          <w:sz w:val="16"/>
        </w:rPr>
        <w:t>to</w:t>
      </w:r>
      <w:r>
        <w:rPr>
          <w:rFonts w:ascii="Arial"/>
          <w:spacing w:val="-5"/>
          <w:sz w:val="16"/>
        </w:rPr>
        <w:t xml:space="preserve"> </w:t>
      </w:r>
      <w:r>
        <w:rPr>
          <w:rFonts w:ascii="Arial"/>
          <w:sz w:val="16"/>
        </w:rPr>
        <w:t>convert</w:t>
      </w:r>
      <w:r>
        <w:rPr>
          <w:rFonts w:ascii="Arial"/>
          <w:spacing w:val="-4"/>
          <w:sz w:val="16"/>
        </w:rPr>
        <w:t xml:space="preserve"> </w:t>
      </w:r>
      <w:r>
        <w:rPr>
          <w:rFonts w:ascii="Arial"/>
          <w:sz w:val="16"/>
        </w:rPr>
        <w:t>foreign</w:t>
      </w:r>
      <w:r>
        <w:rPr>
          <w:rFonts w:ascii="Arial"/>
          <w:spacing w:val="-5"/>
          <w:sz w:val="16"/>
        </w:rPr>
        <w:t xml:space="preserve"> </w:t>
      </w:r>
      <w:r>
        <w:rPr>
          <w:rFonts w:ascii="Arial"/>
          <w:sz w:val="16"/>
        </w:rPr>
        <w:t>currencies</w:t>
      </w:r>
      <w:r>
        <w:rPr>
          <w:rFonts w:ascii="Arial"/>
          <w:spacing w:val="-2"/>
          <w:sz w:val="16"/>
        </w:rPr>
        <w:t xml:space="preserve"> </w:t>
      </w:r>
      <w:r>
        <w:rPr>
          <w:rFonts w:ascii="Arial"/>
          <w:sz w:val="16"/>
        </w:rPr>
        <w:t>into</w:t>
      </w:r>
      <w:r>
        <w:rPr>
          <w:rFonts w:ascii="Arial"/>
          <w:spacing w:val="-3"/>
          <w:sz w:val="16"/>
        </w:rPr>
        <w:t xml:space="preserve"> </w:t>
      </w:r>
      <w:r>
        <w:rPr>
          <w:rFonts w:ascii="Arial"/>
          <w:sz w:val="16"/>
        </w:rPr>
        <w:t>Australian</w:t>
      </w:r>
      <w:r>
        <w:rPr>
          <w:rFonts w:ascii="Arial"/>
          <w:spacing w:val="-4"/>
          <w:sz w:val="16"/>
        </w:rPr>
        <w:t xml:space="preserve"> </w:t>
      </w:r>
      <w:r>
        <w:rPr>
          <w:rFonts w:ascii="Arial"/>
          <w:spacing w:val="-2"/>
          <w:sz w:val="16"/>
        </w:rPr>
        <w:t>dollars.</w:t>
      </w:r>
    </w:p>
    <w:p w14:paraId="031AE486" w14:textId="77777777" w:rsidR="0068651E" w:rsidRDefault="0068651E">
      <w:pPr>
        <w:pStyle w:val="BodyText"/>
        <w:spacing w:before="68"/>
        <w:rPr>
          <w:rFonts w:ascii="Arial"/>
        </w:rPr>
      </w:pPr>
    </w:p>
    <w:p w14:paraId="39BDAB11" w14:textId="77777777" w:rsidR="0068651E" w:rsidRDefault="0068651E">
      <w:pPr>
        <w:rPr>
          <w:rFonts w:ascii="Arial"/>
        </w:rPr>
        <w:sectPr w:rsidR="0068651E">
          <w:type w:val="continuous"/>
          <w:pgSz w:w="11910" w:h="16840"/>
          <w:pgMar w:top="1520" w:right="1680" w:bottom="280" w:left="1680" w:header="0" w:footer="3169" w:gutter="0"/>
          <w:cols w:space="720"/>
        </w:sectPr>
      </w:pPr>
    </w:p>
    <w:p w14:paraId="3C588278" w14:textId="77777777" w:rsidR="0068651E" w:rsidRDefault="006C556A">
      <w:pPr>
        <w:spacing w:before="96" w:line="256" w:lineRule="auto"/>
        <w:ind w:left="523"/>
        <w:rPr>
          <w:rFonts w:ascii="Arial"/>
          <w:sz w:val="16"/>
        </w:rPr>
      </w:pPr>
      <w:r>
        <w:rPr>
          <w:rFonts w:ascii="Arial"/>
          <w:sz w:val="16"/>
        </w:rPr>
        <w:t>Weighted</w:t>
      </w:r>
      <w:r>
        <w:rPr>
          <w:rFonts w:ascii="Arial"/>
          <w:spacing w:val="-12"/>
          <w:sz w:val="16"/>
        </w:rPr>
        <w:t xml:space="preserve"> </w:t>
      </w:r>
      <w:r>
        <w:rPr>
          <w:rFonts w:ascii="Arial"/>
          <w:sz w:val="16"/>
        </w:rPr>
        <w:t>average</w:t>
      </w:r>
      <w:r>
        <w:rPr>
          <w:rFonts w:ascii="Arial"/>
          <w:spacing w:val="-11"/>
          <w:sz w:val="16"/>
        </w:rPr>
        <w:t xml:space="preserve"> </w:t>
      </w:r>
      <w:r>
        <w:rPr>
          <w:rFonts w:ascii="Arial"/>
          <w:sz w:val="16"/>
        </w:rPr>
        <w:t>cost of capital</w:t>
      </w:r>
    </w:p>
    <w:p w14:paraId="2A921787" w14:textId="77777777" w:rsidR="0068651E" w:rsidRDefault="006C556A">
      <w:pPr>
        <w:spacing w:before="96" w:line="256" w:lineRule="auto"/>
        <w:ind w:left="225" w:right="779"/>
        <w:rPr>
          <w:rFonts w:ascii="Arial"/>
          <w:sz w:val="16"/>
        </w:rPr>
      </w:pPr>
      <w:r>
        <w:br w:type="column"/>
      </w:r>
      <w:r>
        <w:rPr>
          <w:rFonts w:ascii="Arial"/>
          <w:sz w:val="16"/>
        </w:rPr>
        <w:t>The</w:t>
      </w:r>
      <w:r>
        <w:rPr>
          <w:rFonts w:ascii="Arial"/>
          <w:spacing w:val="-2"/>
          <w:sz w:val="16"/>
        </w:rPr>
        <w:t xml:space="preserve"> </w:t>
      </w:r>
      <w:r>
        <w:rPr>
          <w:rFonts w:ascii="Arial"/>
          <w:sz w:val="16"/>
        </w:rPr>
        <w:t>rate</w:t>
      </w:r>
      <w:r>
        <w:rPr>
          <w:rFonts w:ascii="Arial"/>
          <w:spacing w:val="-3"/>
          <w:sz w:val="16"/>
        </w:rPr>
        <w:t xml:space="preserve"> </w:t>
      </w:r>
      <w:r>
        <w:rPr>
          <w:rFonts w:ascii="Arial"/>
          <w:sz w:val="16"/>
        </w:rPr>
        <w:t>of return</w:t>
      </w:r>
      <w:r>
        <w:rPr>
          <w:rFonts w:ascii="Arial"/>
          <w:spacing w:val="-3"/>
          <w:sz w:val="16"/>
        </w:rPr>
        <w:t xml:space="preserve"> </w:t>
      </w:r>
      <w:r>
        <w:rPr>
          <w:rFonts w:ascii="Arial"/>
          <w:sz w:val="16"/>
        </w:rPr>
        <w:t>expected</w:t>
      </w:r>
      <w:r>
        <w:rPr>
          <w:rFonts w:ascii="Arial"/>
          <w:spacing w:val="-4"/>
          <w:sz w:val="16"/>
        </w:rPr>
        <w:t xml:space="preserve"> </w:t>
      </w:r>
      <w:r>
        <w:rPr>
          <w:rFonts w:ascii="Arial"/>
          <w:sz w:val="16"/>
        </w:rPr>
        <w:t>to</w:t>
      </w:r>
      <w:r>
        <w:rPr>
          <w:rFonts w:ascii="Arial"/>
          <w:spacing w:val="-2"/>
          <w:sz w:val="16"/>
        </w:rPr>
        <w:t xml:space="preserve"> </w:t>
      </w:r>
      <w:r>
        <w:rPr>
          <w:rFonts w:ascii="Arial"/>
          <w:sz w:val="16"/>
        </w:rPr>
        <w:t>pay</w:t>
      </w:r>
      <w:r>
        <w:rPr>
          <w:rFonts w:ascii="Arial"/>
          <w:spacing w:val="-2"/>
          <w:sz w:val="16"/>
        </w:rPr>
        <w:t xml:space="preserve"> </w:t>
      </w:r>
      <w:r>
        <w:rPr>
          <w:rFonts w:ascii="Arial"/>
          <w:sz w:val="16"/>
        </w:rPr>
        <w:t>on</w:t>
      </w:r>
      <w:r>
        <w:rPr>
          <w:rFonts w:ascii="Arial"/>
          <w:spacing w:val="-3"/>
          <w:sz w:val="16"/>
        </w:rPr>
        <w:t xml:space="preserve"> </w:t>
      </w:r>
      <w:r>
        <w:rPr>
          <w:rFonts w:ascii="Arial"/>
          <w:sz w:val="16"/>
        </w:rPr>
        <w:t>average</w:t>
      </w:r>
      <w:r>
        <w:rPr>
          <w:rFonts w:ascii="Arial"/>
          <w:spacing w:val="-1"/>
          <w:sz w:val="16"/>
        </w:rPr>
        <w:t xml:space="preserve"> </w:t>
      </w:r>
      <w:r>
        <w:rPr>
          <w:rFonts w:ascii="Arial"/>
          <w:sz w:val="16"/>
        </w:rPr>
        <w:t>to</w:t>
      </w:r>
      <w:r>
        <w:rPr>
          <w:rFonts w:ascii="Arial"/>
          <w:spacing w:val="-5"/>
          <w:sz w:val="16"/>
        </w:rPr>
        <w:t xml:space="preserve"> </w:t>
      </w:r>
      <w:r>
        <w:rPr>
          <w:rFonts w:ascii="Arial"/>
          <w:sz w:val="16"/>
        </w:rPr>
        <w:t>security</w:t>
      </w:r>
      <w:r>
        <w:rPr>
          <w:rFonts w:ascii="Arial"/>
          <w:spacing w:val="-4"/>
          <w:sz w:val="16"/>
        </w:rPr>
        <w:t xml:space="preserve"> </w:t>
      </w:r>
      <w:r>
        <w:rPr>
          <w:rFonts w:ascii="Arial"/>
          <w:sz w:val="16"/>
        </w:rPr>
        <w:t>holders</w:t>
      </w:r>
      <w:r>
        <w:rPr>
          <w:rFonts w:ascii="Arial"/>
          <w:spacing w:val="-4"/>
          <w:sz w:val="16"/>
        </w:rPr>
        <w:t xml:space="preserve"> </w:t>
      </w:r>
      <w:r>
        <w:rPr>
          <w:rFonts w:ascii="Arial"/>
          <w:sz w:val="16"/>
        </w:rPr>
        <w:t>to</w:t>
      </w:r>
      <w:r>
        <w:rPr>
          <w:rFonts w:ascii="Arial"/>
          <w:spacing w:val="-5"/>
          <w:sz w:val="16"/>
        </w:rPr>
        <w:t xml:space="preserve"> </w:t>
      </w:r>
      <w:r>
        <w:rPr>
          <w:rFonts w:ascii="Arial"/>
          <w:sz w:val="16"/>
        </w:rPr>
        <w:t xml:space="preserve">finance </w:t>
      </w:r>
      <w:r>
        <w:rPr>
          <w:rFonts w:ascii="Arial"/>
          <w:spacing w:val="-2"/>
          <w:sz w:val="16"/>
        </w:rPr>
        <w:t>assets.</w:t>
      </w:r>
    </w:p>
    <w:p w14:paraId="419D5907" w14:textId="77777777" w:rsidR="0068651E" w:rsidRDefault="0068651E">
      <w:pPr>
        <w:spacing w:line="256" w:lineRule="auto"/>
        <w:rPr>
          <w:rFonts w:ascii="Arial"/>
          <w:sz w:val="16"/>
        </w:rPr>
        <w:sectPr w:rsidR="0068651E">
          <w:type w:val="continuous"/>
          <w:pgSz w:w="11910" w:h="16840"/>
          <w:pgMar w:top="1520" w:right="1680" w:bottom="280" w:left="1680" w:header="0" w:footer="3169" w:gutter="0"/>
          <w:cols w:num="2" w:space="720" w:equalWidth="0">
            <w:col w:w="2162" w:space="40"/>
            <w:col w:w="6348"/>
          </w:cols>
        </w:sectPr>
      </w:pPr>
    </w:p>
    <w:p w14:paraId="4C6D4A38" w14:textId="77777777" w:rsidR="0068651E" w:rsidRDefault="006C556A">
      <w:pPr>
        <w:tabs>
          <w:tab w:val="left" w:pos="2426"/>
        </w:tabs>
        <w:spacing w:before="168"/>
        <w:ind w:left="523"/>
        <w:rPr>
          <w:rFonts w:ascii="Arial" w:hAnsi="Arial"/>
          <w:sz w:val="16"/>
        </w:rPr>
      </w:pPr>
      <w:r>
        <w:rPr>
          <w:rFonts w:ascii="Arial" w:hAnsi="Arial"/>
          <w:sz w:val="16"/>
        </w:rPr>
        <w:t>Net</w:t>
      </w:r>
      <w:r>
        <w:rPr>
          <w:rFonts w:ascii="Arial" w:hAnsi="Arial"/>
          <w:spacing w:val="-1"/>
          <w:sz w:val="16"/>
        </w:rPr>
        <w:t xml:space="preserve"> </w:t>
      </w:r>
      <w:r>
        <w:rPr>
          <w:rFonts w:ascii="Arial" w:hAnsi="Arial"/>
          <w:sz w:val="16"/>
        </w:rPr>
        <w:t>assets</w:t>
      </w:r>
      <w:r>
        <w:rPr>
          <w:rFonts w:ascii="Arial" w:hAnsi="Arial"/>
          <w:spacing w:val="-3"/>
          <w:sz w:val="16"/>
        </w:rPr>
        <w:t xml:space="preserve"> </w:t>
      </w:r>
      <w:r>
        <w:rPr>
          <w:rFonts w:ascii="Arial" w:hAnsi="Arial"/>
          <w:sz w:val="16"/>
        </w:rPr>
        <w:t xml:space="preserve">of </w:t>
      </w:r>
      <w:r>
        <w:rPr>
          <w:rFonts w:ascii="Arial" w:hAnsi="Arial"/>
          <w:spacing w:val="-2"/>
          <w:sz w:val="16"/>
        </w:rPr>
        <w:t>entities</w:t>
      </w:r>
      <w:r>
        <w:rPr>
          <w:rFonts w:ascii="Arial" w:hAnsi="Arial"/>
          <w:sz w:val="16"/>
        </w:rPr>
        <w:tab/>
        <w:t>The</w:t>
      </w:r>
      <w:r>
        <w:rPr>
          <w:rFonts w:ascii="Arial" w:hAnsi="Arial"/>
          <w:spacing w:val="-4"/>
          <w:sz w:val="16"/>
        </w:rPr>
        <w:t xml:space="preserve"> </w:t>
      </w:r>
      <w:r>
        <w:rPr>
          <w:rFonts w:ascii="Arial" w:hAnsi="Arial"/>
          <w:sz w:val="16"/>
        </w:rPr>
        <w:t>value</w:t>
      </w:r>
      <w:r>
        <w:rPr>
          <w:rFonts w:ascii="Arial" w:hAnsi="Arial"/>
          <w:spacing w:val="-5"/>
          <w:sz w:val="16"/>
        </w:rPr>
        <w:t xml:space="preserve"> </w:t>
      </w:r>
      <w:r>
        <w:rPr>
          <w:rFonts w:ascii="Arial" w:hAnsi="Arial"/>
          <w:sz w:val="16"/>
        </w:rPr>
        <w:t>of</w:t>
      </w:r>
      <w:r>
        <w:rPr>
          <w:rFonts w:ascii="Arial" w:hAnsi="Arial"/>
          <w:spacing w:val="-4"/>
          <w:sz w:val="16"/>
        </w:rPr>
        <w:t xml:space="preserve"> </w:t>
      </w:r>
      <w:r>
        <w:rPr>
          <w:rFonts w:ascii="Arial" w:hAnsi="Arial"/>
          <w:sz w:val="16"/>
        </w:rPr>
        <w:t>the</w:t>
      </w:r>
      <w:r>
        <w:rPr>
          <w:rFonts w:ascii="Arial" w:hAnsi="Arial"/>
          <w:spacing w:val="-1"/>
          <w:sz w:val="16"/>
        </w:rPr>
        <w:t xml:space="preserve"> </w:t>
      </w:r>
      <w:r>
        <w:rPr>
          <w:rFonts w:ascii="Arial" w:hAnsi="Arial"/>
          <w:sz w:val="16"/>
        </w:rPr>
        <w:t>entity’s</w:t>
      </w:r>
      <w:r>
        <w:rPr>
          <w:rFonts w:ascii="Arial" w:hAnsi="Arial"/>
          <w:spacing w:val="-1"/>
          <w:sz w:val="16"/>
        </w:rPr>
        <w:t xml:space="preserve"> </w:t>
      </w:r>
      <w:r>
        <w:rPr>
          <w:rFonts w:ascii="Arial" w:hAnsi="Arial"/>
          <w:sz w:val="16"/>
        </w:rPr>
        <w:t>assets</w:t>
      </w:r>
      <w:r>
        <w:rPr>
          <w:rFonts w:ascii="Arial" w:hAnsi="Arial"/>
          <w:spacing w:val="-2"/>
          <w:sz w:val="16"/>
        </w:rPr>
        <w:t xml:space="preserve"> </w:t>
      </w:r>
      <w:r>
        <w:rPr>
          <w:rFonts w:ascii="Arial" w:hAnsi="Arial"/>
          <w:sz w:val="16"/>
        </w:rPr>
        <w:t>less</w:t>
      </w:r>
      <w:r>
        <w:rPr>
          <w:rFonts w:ascii="Arial" w:hAnsi="Arial"/>
          <w:spacing w:val="-2"/>
          <w:sz w:val="16"/>
        </w:rPr>
        <w:t xml:space="preserve"> </w:t>
      </w:r>
      <w:r>
        <w:rPr>
          <w:rFonts w:ascii="Arial" w:hAnsi="Arial"/>
          <w:sz w:val="16"/>
        </w:rPr>
        <w:t>the</w:t>
      </w:r>
      <w:r>
        <w:rPr>
          <w:rFonts w:ascii="Arial" w:hAnsi="Arial"/>
          <w:spacing w:val="-4"/>
          <w:sz w:val="16"/>
        </w:rPr>
        <w:t xml:space="preserve"> </w:t>
      </w:r>
      <w:r>
        <w:rPr>
          <w:rFonts w:ascii="Arial" w:hAnsi="Arial"/>
          <w:sz w:val="16"/>
        </w:rPr>
        <w:t>value</w:t>
      </w:r>
      <w:r>
        <w:rPr>
          <w:rFonts w:ascii="Arial" w:hAnsi="Arial"/>
          <w:spacing w:val="-1"/>
          <w:sz w:val="16"/>
        </w:rPr>
        <w:t xml:space="preserve"> </w:t>
      </w:r>
      <w:r>
        <w:rPr>
          <w:rFonts w:ascii="Arial" w:hAnsi="Arial"/>
          <w:sz w:val="16"/>
        </w:rPr>
        <w:t>of</w:t>
      </w:r>
      <w:r>
        <w:rPr>
          <w:rFonts w:ascii="Arial" w:hAnsi="Arial"/>
          <w:spacing w:val="-4"/>
          <w:sz w:val="16"/>
        </w:rPr>
        <w:t xml:space="preserve"> </w:t>
      </w:r>
      <w:r>
        <w:rPr>
          <w:rFonts w:ascii="Arial" w:hAnsi="Arial"/>
          <w:sz w:val="16"/>
        </w:rPr>
        <w:t>its</w:t>
      </w:r>
      <w:r>
        <w:rPr>
          <w:rFonts w:ascii="Arial" w:hAnsi="Arial"/>
          <w:spacing w:val="-4"/>
          <w:sz w:val="16"/>
        </w:rPr>
        <w:t xml:space="preserve"> </w:t>
      </w:r>
      <w:r>
        <w:rPr>
          <w:rFonts w:ascii="Arial" w:hAnsi="Arial"/>
          <w:spacing w:val="-2"/>
          <w:sz w:val="16"/>
        </w:rPr>
        <w:t>liabilities.</w:t>
      </w:r>
    </w:p>
    <w:p w14:paraId="17C516AB" w14:textId="77777777" w:rsidR="0068651E" w:rsidRDefault="006C556A">
      <w:pPr>
        <w:pStyle w:val="BodyText"/>
        <w:spacing w:before="5"/>
        <w:rPr>
          <w:rFonts w:ascii="Arial"/>
          <w:sz w:val="11"/>
        </w:rPr>
      </w:pPr>
      <w:r>
        <w:rPr>
          <w:noProof/>
        </w:rPr>
        <mc:AlternateContent>
          <mc:Choice Requires="wps">
            <w:drawing>
              <wp:anchor distT="0" distB="0" distL="0" distR="0" simplePos="0" relativeHeight="251685376" behindDoc="1" locked="0" layoutInCell="1" allowOverlap="1" wp14:anchorId="111E406E" wp14:editId="509A7F05">
                <wp:simplePos x="0" y="0"/>
                <wp:positionH relativeFrom="page">
                  <wp:posOffset>1321308</wp:posOffset>
                </wp:positionH>
                <wp:positionV relativeFrom="paragraph">
                  <wp:posOffset>98736</wp:posOffset>
                </wp:positionV>
                <wp:extent cx="4906010" cy="635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6010" cy="6350"/>
                        </a:xfrm>
                        <a:custGeom>
                          <a:avLst/>
                          <a:gdLst/>
                          <a:ahLst/>
                          <a:cxnLst/>
                          <a:rect l="l" t="t" r="r" b="b"/>
                          <a:pathLst>
                            <a:path w="4906010" h="6350">
                              <a:moveTo>
                                <a:pt x="4905756" y="0"/>
                              </a:moveTo>
                              <a:lnTo>
                                <a:pt x="1217663" y="0"/>
                              </a:lnTo>
                              <a:lnTo>
                                <a:pt x="1214615" y="0"/>
                              </a:lnTo>
                              <a:lnTo>
                                <a:pt x="0" y="0"/>
                              </a:lnTo>
                              <a:lnTo>
                                <a:pt x="0" y="6096"/>
                              </a:lnTo>
                              <a:lnTo>
                                <a:pt x="1214615" y="6096"/>
                              </a:lnTo>
                              <a:lnTo>
                                <a:pt x="1217663" y="6096"/>
                              </a:lnTo>
                              <a:lnTo>
                                <a:pt x="4905756" y="6096"/>
                              </a:lnTo>
                              <a:lnTo>
                                <a:pt x="49057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C22F6B" id="Graphic 136" o:spid="_x0000_s1026" style="position:absolute;margin-left:104.05pt;margin-top:7.75pt;width:386.3pt;height:.5pt;z-index:-251631104;visibility:visible;mso-wrap-style:square;mso-wrap-distance-left:0;mso-wrap-distance-top:0;mso-wrap-distance-right:0;mso-wrap-distance-bottom:0;mso-position-horizontal:absolute;mso-position-horizontal-relative:page;mso-position-vertical:absolute;mso-position-vertical-relative:text;v-text-anchor:top" coordsize="49060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" path="m4905756,l1217663,r-3048,l,,,6096r1214615,l1217663,6096r3688093,l4905756,xe" fillcolor="black" stroked="f">
                <v:path arrowok="t"/>
                <w10:wrap type="topAndBottom" anchorx="page"/>
              </v:shape>
            </w:pict>
          </mc:Fallback>
        </mc:AlternateContent>
      </w:r>
    </w:p>
    <w:p w14:paraId="7F036D2B" w14:textId="77777777" w:rsidR="0068651E" w:rsidRDefault="0068651E">
      <w:pPr>
        <w:rPr>
          <w:rFonts w:ascii="Arial"/>
          <w:sz w:val="11"/>
        </w:rPr>
        <w:sectPr w:rsidR="0068651E">
          <w:type w:val="continuous"/>
          <w:pgSz w:w="11910" w:h="16840"/>
          <w:pgMar w:top="1520" w:right="1680" w:bottom="280" w:left="1680" w:header="0" w:footer="3169" w:gutter="0"/>
          <w:cols w:space="720"/>
        </w:sectPr>
      </w:pPr>
    </w:p>
    <w:p w14:paraId="417FFCAA" w14:textId="77777777" w:rsidR="0068651E" w:rsidRDefault="006C556A">
      <w:pPr>
        <w:spacing w:before="69"/>
        <w:ind w:left="415"/>
        <w:rPr>
          <w:i/>
          <w:sz w:val="20"/>
        </w:rPr>
      </w:pPr>
      <w:r>
        <w:rPr>
          <w:i/>
          <w:sz w:val="20"/>
        </w:rPr>
        <w:lastRenderedPageBreak/>
        <w:t>Notes</w:t>
      </w:r>
      <w:r>
        <w:rPr>
          <w:i/>
          <w:spacing w:val="-5"/>
          <w:sz w:val="20"/>
        </w:rPr>
        <w:t xml:space="preserve"> </w:t>
      </w:r>
      <w:r>
        <w:rPr>
          <w:i/>
          <w:sz w:val="20"/>
        </w:rPr>
        <w:t>to</w:t>
      </w:r>
      <w:r>
        <w:rPr>
          <w:i/>
          <w:spacing w:val="-3"/>
          <w:sz w:val="20"/>
        </w:rPr>
        <w:t xml:space="preserve"> </w:t>
      </w:r>
      <w:r>
        <w:rPr>
          <w:i/>
          <w:sz w:val="20"/>
        </w:rPr>
        <w:t>the</w:t>
      </w:r>
      <w:r>
        <w:rPr>
          <w:i/>
          <w:spacing w:val="-5"/>
          <w:sz w:val="20"/>
        </w:rPr>
        <w:t xml:space="preserve"> </w:t>
      </w:r>
      <w:r>
        <w:rPr>
          <w:i/>
          <w:sz w:val="20"/>
        </w:rPr>
        <w:t>financial</w:t>
      </w:r>
      <w:r>
        <w:rPr>
          <w:i/>
          <w:spacing w:val="-5"/>
          <w:sz w:val="20"/>
        </w:rPr>
        <w:t xml:space="preserve"> </w:t>
      </w:r>
      <w:r>
        <w:rPr>
          <w:i/>
          <w:spacing w:val="-2"/>
          <w:sz w:val="20"/>
        </w:rPr>
        <w:t>statements</w:t>
      </w:r>
    </w:p>
    <w:p w14:paraId="660CCAEA" w14:textId="77777777" w:rsidR="0068651E" w:rsidRDefault="0068651E">
      <w:pPr>
        <w:pStyle w:val="BodyText"/>
        <w:rPr>
          <w:i/>
        </w:rPr>
      </w:pPr>
    </w:p>
    <w:p w14:paraId="13D165F3" w14:textId="77777777" w:rsidR="0068651E" w:rsidRDefault="0068651E">
      <w:pPr>
        <w:pStyle w:val="BodyText"/>
        <w:spacing w:before="8"/>
        <w:rPr>
          <w:i/>
        </w:rPr>
      </w:pPr>
    </w:p>
    <w:p w14:paraId="6340E72E" w14:textId="77777777" w:rsidR="0068651E" w:rsidRDefault="006C556A">
      <w:pPr>
        <w:pStyle w:val="Heading6"/>
        <w:numPr>
          <w:ilvl w:val="1"/>
          <w:numId w:val="36"/>
        </w:numPr>
        <w:tabs>
          <w:tab w:val="left" w:pos="980"/>
        </w:tabs>
        <w:spacing w:before="1"/>
        <w:ind w:left="980" w:hanging="565"/>
      </w:pPr>
      <w:r>
        <w:rPr>
          <w:spacing w:val="-2"/>
        </w:rPr>
        <w:t>Insurance</w:t>
      </w:r>
    </w:p>
    <w:p w14:paraId="4BF1A9A0" w14:textId="77777777" w:rsidR="0068651E" w:rsidRDefault="006C556A">
      <w:pPr>
        <w:pStyle w:val="BodyText"/>
        <w:spacing w:before="127"/>
        <w:ind w:left="415" w:right="417"/>
        <w:jc w:val="both"/>
      </w:pPr>
      <w:r>
        <w:t>Australian Government entities operating in the GGS are members of the Australian Government’s self-managed fund for insurable risks, Comcover. This excludes workers’ compensation where the risk is managed by Comcare. Australian Government</w:t>
      </w:r>
      <w:r>
        <w:rPr>
          <w:spacing w:val="40"/>
        </w:rPr>
        <w:t xml:space="preserve"> </w:t>
      </w:r>
      <w:r>
        <w:t>entities</w:t>
      </w:r>
      <w:r>
        <w:rPr>
          <w:spacing w:val="40"/>
        </w:rPr>
        <w:t xml:space="preserve"> </w:t>
      </w:r>
      <w:r>
        <w:t>operating</w:t>
      </w:r>
      <w:r>
        <w:rPr>
          <w:spacing w:val="40"/>
        </w:rPr>
        <w:t xml:space="preserve"> </w:t>
      </w:r>
      <w:r>
        <w:t>outside</w:t>
      </w:r>
      <w:r>
        <w:rPr>
          <w:spacing w:val="40"/>
        </w:rPr>
        <w:t xml:space="preserve"> </w:t>
      </w:r>
      <w:r>
        <w:t>the</w:t>
      </w:r>
      <w:r>
        <w:rPr>
          <w:spacing w:val="40"/>
        </w:rPr>
        <w:t xml:space="preserve"> </w:t>
      </w:r>
      <w:r>
        <w:t>GGS</w:t>
      </w:r>
      <w:r>
        <w:rPr>
          <w:spacing w:val="40"/>
        </w:rPr>
        <w:t xml:space="preserve"> </w:t>
      </w:r>
      <w:r>
        <w:t>adopt</w:t>
      </w:r>
      <w:r>
        <w:rPr>
          <w:spacing w:val="40"/>
        </w:rPr>
        <w:t xml:space="preserve"> </w:t>
      </w:r>
      <w:r>
        <w:t>their</w:t>
      </w:r>
      <w:r>
        <w:rPr>
          <w:spacing w:val="40"/>
        </w:rPr>
        <w:t xml:space="preserve"> </w:t>
      </w:r>
      <w:r>
        <w:t>own</w:t>
      </w:r>
      <w:r>
        <w:rPr>
          <w:spacing w:val="40"/>
        </w:rPr>
        <w:t xml:space="preserve"> </w:t>
      </w:r>
      <w:r>
        <w:t>insurance strategies,</w:t>
      </w:r>
      <w:r>
        <w:rPr>
          <w:spacing w:val="40"/>
        </w:rPr>
        <w:t xml:space="preserve"> </w:t>
      </w:r>
      <w:r>
        <w:t>which</w:t>
      </w:r>
      <w:r>
        <w:rPr>
          <w:spacing w:val="40"/>
        </w:rPr>
        <w:t xml:space="preserve"> </w:t>
      </w:r>
      <w:r>
        <w:t>includes</w:t>
      </w:r>
      <w:r>
        <w:rPr>
          <w:spacing w:val="40"/>
        </w:rPr>
        <w:t xml:space="preserve"> </w:t>
      </w:r>
      <w:r>
        <w:t>both</w:t>
      </w:r>
      <w:r>
        <w:rPr>
          <w:spacing w:val="40"/>
        </w:rPr>
        <w:t xml:space="preserve"> </w:t>
      </w:r>
      <w:r>
        <w:t>self-insurance</w:t>
      </w:r>
      <w:r>
        <w:rPr>
          <w:spacing w:val="40"/>
        </w:rPr>
        <w:t xml:space="preserve"> </w:t>
      </w:r>
      <w:r>
        <w:t>and</w:t>
      </w:r>
      <w:r>
        <w:rPr>
          <w:spacing w:val="40"/>
        </w:rPr>
        <w:t xml:space="preserve"> </w:t>
      </w:r>
      <w:r>
        <w:t>commercial</w:t>
      </w:r>
      <w:r>
        <w:rPr>
          <w:spacing w:val="40"/>
        </w:rPr>
        <w:t xml:space="preserve"> </w:t>
      </w:r>
      <w:r>
        <w:t>insurance</w:t>
      </w:r>
      <w:r>
        <w:rPr>
          <w:spacing w:val="40"/>
        </w:rPr>
        <w:t xml:space="preserve"> </w:t>
      </w:r>
      <w:r>
        <w:t>coverage.</w:t>
      </w:r>
    </w:p>
    <w:p w14:paraId="110537C5" w14:textId="77777777" w:rsidR="0068651E" w:rsidRDefault="006C556A">
      <w:pPr>
        <w:pStyle w:val="Heading6"/>
        <w:numPr>
          <w:ilvl w:val="1"/>
          <w:numId w:val="36"/>
        </w:numPr>
        <w:tabs>
          <w:tab w:val="left" w:pos="980"/>
        </w:tabs>
        <w:spacing w:before="222"/>
        <w:ind w:left="980" w:hanging="565"/>
      </w:pPr>
      <w:r>
        <w:rPr>
          <w:spacing w:val="-2"/>
        </w:rPr>
        <w:t>Rounding</w:t>
      </w:r>
    </w:p>
    <w:p w14:paraId="10392F7A" w14:textId="77777777" w:rsidR="0068651E" w:rsidRDefault="006C556A">
      <w:pPr>
        <w:pStyle w:val="BodyText"/>
        <w:spacing w:before="127"/>
        <w:ind w:left="415" w:right="424"/>
        <w:jc w:val="both"/>
      </w:pPr>
      <w:r>
        <w:t>All</w:t>
      </w:r>
      <w:r>
        <w:rPr>
          <w:spacing w:val="40"/>
        </w:rPr>
        <w:t xml:space="preserve"> </w:t>
      </w:r>
      <w:r>
        <w:t>amounts</w:t>
      </w:r>
      <w:r>
        <w:rPr>
          <w:spacing w:val="40"/>
        </w:rPr>
        <w:t xml:space="preserve"> </w:t>
      </w:r>
      <w:r>
        <w:t>have</w:t>
      </w:r>
      <w:r>
        <w:rPr>
          <w:spacing w:val="40"/>
        </w:rPr>
        <w:t xml:space="preserve"> </w:t>
      </w:r>
      <w:r>
        <w:t>been</w:t>
      </w:r>
      <w:r>
        <w:rPr>
          <w:spacing w:val="40"/>
        </w:rPr>
        <w:t xml:space="preserve"> </w:t>
      </w:r>
      <w:r>
        <w:t>rounded</w:t>
      </w:r>
      <w:r>
        <w:rPr>
          <w:spacing w:val="40"/>
        </w:rPr>
        <w:t xml:space="preserve"> </w:t>
      </w:r>
      <w:r>
        <w:t>to</w:t>
      </w:r>
      <w:r>
        <w:rPr>
          <w:spacing w:val="40"/>
        </w:rPr>
        <w:t xml:space="preserve"> </w:t>
      </w:r>
      <w:r>
        <w:t>the</w:t>
      </w:r>
      <w:r>
        <w:rPr>
          <w:spacing w:val="40"/>
        </w:rPr>
        <w:t xml:space="preserve"> </w:t>
      </w:r>
      <w:r>
        <w:t>nearest</w:t>
      </w:r>
      <w:r>
        <w:rPr>
          <w:spacing w:val="40"/>
        </w:rPr>
        <w:t xml:space="preserve"> </w:t>
      </w:r>
      <w:r>
        <w:t>million</w:t>
      </w:r>
      <w:r>
        <w:rPr>
          <w:spacing w:val="40"/>
        </w:rPr>
        <w:t xml:space="preserve"> </w:t>
      </w:r>
      <w:r>
        <w:t>dollars,</w:t>
      </w:r>
      <w:r>
        <w:rPr>
          <w:spacing w:val="40"/>
        </w:rPr>
        <w:t xml:space="preserve"> </w:t>
      </w:r>
      <w:r>
        <w:t>unless</w:t>
      </w:r>
      <w:r>
        <w:rPr>
          <w:spacing w:val="40"/>
        </w:rPr>
        <w:t xml:space="preserve"> </w:t>
      </w:r>
      <w:r>
        <w:t xml:space="preserve">otherwise </w:t>
      </w:r>
      <w:r>
        <w:rPr>
          <w:spacing w:val="-2"/>
        </w:rPr>
        <w:t>noted.</w:t>
      </w:r>
    </w:p>
    <w:p w14:paraId="7CDF038E" w14:textId="77777777" w:rsidR="0068651E" w:rsidRDefault="006C556A">
      <w:pPr>
        <w:pStyle w:val="Heading6"/>
        <w:numPr>
          <w:ilvl w:val="1"/>
          <w:numId w:val="36"/>
        </w:numPr>
        <w:tabs>
          <w:tab w:val="left" w:pos="980"/>
        </w:tabs>
        <w:spacing w:before="223"/>
        <w:ind w:left="980" w:hanging="565"/>
      </w:pPr>
      <w:r>
        <w:t>Compliance</w:t>
      </w:r>
      <w:r>
        <w:rPr>
          <w:spacing w:val="-7"/>
        </w:rPr>
        <w:t xml:space="preserve"> </w:t>
      </w:r>
      <w:r>
        <w:t>with</w:t>
      </w:r>
      <w:r>
        <w:rPr>
          <w:spacing w:val="-6"/>
        </w:rPr>
        <w:t xml:space="preserve"> </w:t>
      </w:r>
      <w:r>
        <w:t>the</w:t>
      </w:r>
      <w:r>
        <w:rPr>
          <w:spacing w:val="-8"/>
        </w:rPr>
        <w:t xml:space="preserve"> </w:t>
      </w:r>
      <w:r>
        <w:t>Commonwealth</w:t>
      </w:r>
      <w:r>
        <w:rPr>
          <w:spacing w:val="-7"/>
        </w:rPr>
        <w:t xml:space="preserve"> </w:t>
      </w:r>
      <w:r>
        <w:t>of</w:t>
      </w:r>
      <w:r>
        <w:rPr>
          <w:spacing w:val="-7"/>
        </w:rPr>
        <w:t xml:space="preserve"> </w:t>
      </w:r>
      <w:r>
        <w:t>Australia</w:t>
      </w:r>
      <w:r>
        <w:rPr>
          <w:spacing w:val="-8"/>
        </w:rPr>
        <w:t xml:space="preserve"> </w:t>
      </w:r>
      <w:r>
        <w:t>Constitution</w:t>
      </w:r>
      <w:r>
        <w:rPr>
          <w:spacing w:val="-6"/>
        </w:rPr>
        <w:t xml:space="preserve"> </w:t>
      </w:r>
      <w:r>
        <w:rPr>
          <w:spacing w:val="-5"/>
        </w:rPr>
        <w:t>Act</w:t>
      </w:r>
    </w:p>
    <w:p w14:paraId="12984D2F" w14:textId="77777777" w:rsidR="0068651E" w:rsidRDefault="006C556A">
      <w:pPr>
        <w:pStyle w:val="BodyText"/>
        <w:spacing w:before="128"/>
        <w:ind w:left="415" w:right="418"/>
        <w:jc w:val="both"/>
      </w:pPr>
      <w:r>
        <w:t xml:space="preserve">Section 83 of the </w:t>
      </w:r>
      <w:r>
        <w:rPr>
          <w:i/>
        </w:rPr>
        <w:t xml:space="preserve">Commonwealth of Australia Constitution Act </w:t>
      </w:r>
      <w:r>
        <w:t>(Constitution) provides</w:t>
      </w:r>
      <w:r>
        <w:rPr>
          <w:spacing w:val="40"/>
        </w:rPr>
        <w:t xml:space="preserve"> </w:t>
      </w:r>
      <w:r>
        <w:t>that no amount may be paid out of the Consolidated Revenue Fund except under an appropriation made by</w:t>
      </w:r>
      <w:r>
        <w:rPr>
          <w:spacing w:val="40"/>
        </w:rPr>
        <w:t xml:space="preserve"> </w:t>
      </w:r>
      <w:r>
        <w:t>law. It is important to note that it is not</w:t>
      </w:r>
      <w:r>
        <w:rPr>
          <w:spacing w:val="40"/>
        </w:rPr>
        <w:t xml:space="preserve"> </w:t>
      </w:r>
      <w:r>
        <w:t>possible in all instances to fully remove the potential for Section 83 breaches under existing legislation.</w:t>
      </w:r>
      <w:r>
        <w:rPr>
          <w:spacing w:val="40"/>
        </w:rPr>
        <w:t xml:space="preserve"> </w:t>
      </w:r>
      <w:r>
        <w:t>In</w:t>
      </w:r>
      <w:r>
        <w:rPr>
          <w:spacing w:val="40"/>
        </w:rPr>
        <w:t xml:space="preserve"> </w:t>
      </w:r>
      <w:r>
        <w:t>many</w:t>
      </w:r>
      <w:r>
        <w:rPr>
          <w:spacing w:val="40"/>
        </w:rPr>
        <w:t xml:space="preserve"> </w:t>
      </w:r>
      <w:r>
        <w:t>cases,</w:t>
      </w:r>
      <w:r>
        <w:rPr>
          <w:spacing w:val="40"/>
        </w:rPr>
        <w:t xml:space="preserve"> </w:t>
      </w:r>
      <w:r>
        <w:t>the</w:t>
      </w:r>
      <w:r>
        <w:rPr>
          <w:spacing w:val="40"/>
        </w:rPr>
        <w:t xml:space="preserve"> </w:t>
      </w:r>
      <w:r>
        <w:t>Australian</w:t>
      </w:r>
      <w:r>
        <w:rPr>
          <w:spacing w:val="40"/>
        </w:rPr>
        <w:t xml:space="preserve"> </w:t>
      </w:r>
      <w:r>
        <w:t>Government</w:t>
      </w:r>
      <w:r>
        <w:rPr>
          <w:spacing w:val="40"/>
        </w:rPr>
        <w:t xml:space="preserve"> </w:t>
      </w:r>
      <w:r>
        <w:t>relies</w:t>
      </w:r>
      <w:r>
        <w:rPr>
          <w:spacing w:val="40"/>
        </w:rPr>
        <w:t xml:space="preserve"> </w:t>
      </w:r>
      <w:r>
        <w:t>on</w:t>
      </w:r>
      <w:r>
        <w:rPr>
          <w:spacing w:val="40"/>
        </w:rPr>
        <w:t xml:space="preserve"> </w:t>
      </w:r>
      <w:r>
        <w:t>information provided by</w:t>
      </w:r>
      <w:r>
        <w:rPr>
          <w:spacing w:val="38"/>
        </w:rPr>
        <w:t xml:space="preserve"> </w:t>
      </w:r>
      <w:r>
        <w:t>payment</w:t>
      </w:r>
      <w:r>
        <w:rPr>
          <w:spacing w:val="38"/>
        </w:rPr>
        <w:t xml:space="preserve"> </w:t>
      </w:r>
      <w:r>
        <w:t>recipients</w:t>
      </w:r>
      <w:r>
        <w:rPr>
          <w:spacing w:val="38"/>
        </w:rPr>
        <w:t xml:space="preserve"> </w:t>
      </w:r>
      <w:r>
        <w:t>to calculate and pay</w:t>
      </w:r>
      <w:r>
        <w:rPr>
          <w:spacing w:val="40"/>
        </w:rPr>
        <w:t xml:space="preserve"> </w:t>
      </w:r>
      <w:r>
        <w:t>appropriate</w:t>
      </w:r>
      <w:r>
        <w:rPr>
          <w:spacing w:val="40"/>
        </w:rPr>
        <w:t xml:space="preserve"> </w:t>
      </w:r>
      <w:r>
        <w:t>entitlements</w:t>
      </w:r>
      <w:r>
        <w:rPr>
          <w:spacing w:val="38"/>
        </w:rPr>
        <w:t xml:space="preserve"> </w:t>
      </w:r>
      <w:r>
        <w:t>and this information is not always timely or accurate.</w:t>
      </w:r>
    </w:p>
    <w:p w14:paraId="77D5BB71" w14:textId="77777777" w:rsidR="0068651E" w:rsidRDefault="006C556A">
      <w:pPr>
        <w:pStyle w:val="BodyText"/>
        <w:spacing w:before="199"/>
        <w:ind w:left="415" w:right="420"/>
        <w:jc w:val="both"/>
      </w:pPr>
      <w:r>
        <w:t>Australian Government entities monitor their level of compliance with Section 83 of</w:t>
      </w:r>
      <w:r>
        <w:rPr>
          <w:spacing w:val="40"/>
        </w:rPr>
        <w:t xml:space="preserve"> </w:t>
      </w:r>
      <w:r>
        <w:t>the</w:t>
      </w:r>
      <w:r>
        <w:rPr>
          <w:spacing w:val="37"/>
        </w:rPr>
        <w:t xml:space="preserve"> </w:t>
      </w:r>
      <w:r>
        <w:t>Constitution</w:t>
      </w:r>
      <w:r>
        <w:rPr>
          <w:spacing w:val="34"/>
        </w:rPr>
        <w:t xml:space="preserve"> </w:t>
      </w:r>
      <w:r>
        <w:t>across</w:t>
      </w:r>
      <w:r>
        <w:rPr>
          <w:spacing w:val="34"/>
        </w:rPr>
        <w:t xml:space="preserve"> </w:t>
      </w:r>
      <w:r>
        <w:t>all</w:t>
      </w:r>
      <w:r>
        <w:rPr>
          <w:spacing w:val="31"/>
        </w:rPr>
        <w:t xml:space="preserve"> </w:t>
      </w:r>
      <w:r>
        <w:t>legislation</w:t>
      </w:r>
      <w:r>
        <w:rPr>
          <w:spacing w:val="31"/>
        </w:rPr>
        <w:t xml:space="preserve"> </w:t>
      </w:r>
      <w:r>
        <w:t>for</w:t>
      </w:r>
      <w:r>
        <w:rPr>
          <w:spacing w:val="31"/>
        </w:rPr>
        <w:t xml:space="preserve"> </w:t>
      </w:r>
      <w:r>
        <w:t>which</w:t>
      </w:r>
      <w:r>
        <w:rPr>
          <w:spacing w:val="34"/>
        </w:rPr>
        <w:t xml:space="preserve"> </w:t>
      </w:r>
      <w:r>
        <w:t>they</w:t>
      </w:r>
      <w:r>
        <w:rPr>
          <w:spacing w:val="33"/>
        </w:rPr>
        <w:t xml:space="preserve"> </w:t>
      </w:r>
      <w:r>
        <w:t>have</w:t>
      </w:r>
      <w:r>
        <w:rPr>
          <w:spacing w:val="34"/>
        </w:rPr>
        <w:t xml:space="preserve"> </w:t>
      </w:r>
      <w:r>
        <w:t>legislative</w:t>
      </w:r>
      <w:r>
        <w:rPr>
          <w:spacing w:val="31"/>
        </w:rPr>
        <w:t xml:space="preserve"> </w:t>
      </w:r>
      <w:r>
        <w:t xml:space="preserve">responsibility. If an entity identified a potential or actual Section 83 breach during the reporting period, the details have been disclosed in the financial statements of the responsible </w:t>
      </w:r>
      <w:r>
        <w:rPr>
          <w:spacing w:val="-2"/>
        </w:rPr>
        <w:t>entity.</w:t>
      </w:r>
    </w:p>
    <w:p w14:paraId="5D84E72B" w14:textId="77777777" w:rsidR="0068651E" w:rsidRDefault="006C556A">
      <w:pPr>
        <w:pStyle w:val="BodyText"/>
        <w:spacing w:before="200"/>
        <w:ind w:left="415" w:right="419"/>
        <w:jc w:val="both"/>
      </w:pPr>
      <w:r>
        <w:t>In 2023-24, actual breaches of Section 83 were identified across five Commonwealth entities, with a total value of $1.8 million (2022-23: across seven Commonwealth entities, with a total value of $19.7 million).</w:t>
      </w:r>
    </w:p>
    <w:p w14:paraId="4EA5460B" w14:textId="77777777" w:rsidR="0068651E" w:rsidRDefault="0068651E">
      <w:pPr>
        <w:jc w:val="both"/>
        <w:sectPr w:rsidR="0068651E">
          <w:footerReference w:type="default" r:id="rId20"/>
          <w:pgSz w:w="11910" w:h="16840"/>
          <w:pgMar w:top="620" w:right="1680" w:bottom="3360" w:left="1680" w:header="0" w:footer="3169" w:gutter="0"/>
          <w:cols w:space="720"/>
        </w:sectPr>
      </w:pPr>
    </w:p>
    <w:p w14:paraId="357D03A4"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180176C8" w14:textId="77777777" w:rsidR="0068651E" w:rsidRDefault="0068651E">
      <w:pPr>
        <w:pStyle w:val="BodyText"/>
        <w:spacing w:before="179"/>
        <w:rPr>
          <w:i/>
          <w:sz w:val="24"/>
        </w:rPr>
      </w:pPr>
    </w:p>
    <w:p w14:paraId="0B36A615" w14:textId="77777777" w:rsidR="0068651E" w:rsidRDefault="006C556A">
      <w:pPr>
        <w:pStyle w:val="Heading4"/>
      </w:pPr>
      <w:bookmarkStart w:id="2" w:name="_TOC_250047"/>
      <w:r>
        <w:t>Note</w:t>
      </w:r>
      <w:r>
        <w:rPr>
          <w:spacing w:val="-1"/>
        </w:rPr>
        <w:t xml:space="preserve"> </w:t>
      </w:r>
      <w:r>
        <w:t>2:</w:t>
      </w:r>
      <w:r>
        <w:rPr>
          <w:spacing w:val="77"/>
          <w:w w:val="150"/>
        </w:rPr>
        <w:t xml:space="preserve"> </w:t>
      </w:r>
      <w:r>
        <w:t>Revenue</w:t>
      </w:r>
      <w:r>
        <w:rPr>
          <w:spacing w:val="1"/>
        </w:rPr>
        <w:t xml:space="preserve"> </w:t>
      </w:r>
      <w:r>
        <w:t>from</w:t>
      </w:r>
      <w:r>
        <w:rPr>
          <w:spacing w:val="1"/>
        </w:rPr>
        <w:t xml:space="preserve"> </w:t>
      </w:r>
      <w:bookmarkEnd w:id="2"/>
      <w:r>
        <w:rPr>
          <w:spacing w:val="-2"/>
        </w:rPr>
        <w:t>transactions</w:t>
      </w:r>
    </w:p>
    <w:p w14:paraId="4A8E3BC9" w14:textId="77777777" w:rsidR="0068651E" w:rsidRDefault="006C556A">
      <w:pPr>
        <w:pStyle w:val="BodyText"/>
        <w:spacing w:before="237"/>
        <w:ind w:left="415" w:right="417"/>
        <w:jc w:val="both"/>
      </w:pPr>
      <w:r>
        <w:t>Revenue</w:t>
      </w:r>
      <w:r>
        <w:rPr>
          <w:spacing w:val="80"/>
        </w:rPr>
        <w:t xml:space="preserve">  </w:t>
      </w:r>
      <w:r>
        <w:t>from</w:t>
      </w:r>
      <w:r>
        <w:rPr>
          <w:spacing w:val="80"/>
        </w:rPr>
        <w:t xml:space="preserve">  </w:t>
      </w:r>
      <w:r>
        <w:t>transactions</w:t>
      </w:r>
      <w:r>
        <w:rPr>
          <w:spacing w:val="80"/>
        </w:rPr>
        <w:t xml:space="preserve">  </w:t>
      </w:r>
      <w:r>
        <w:t>arise</w:t>
      </w:r>
      <w:r>
        <w:rPr>
          <w:spacing w:val="80"/>
        </w:rPr>
        <w:t xml:space="preserve">  </w:t>
      </w:r>
      <w:r>
        <w:t>from</w:t>
      </w:r>
      <w:r>
        <w:rPr>
          <w:spacing w:val="80"/>
        </w:rPr>
        <w:t xml:space="preserve">  </w:t>
      </w:r>
      <w:r>
        <w:t>interactions</w:t>
      </w:r>
      <w:r>
        <w:rPr>
          <w:spacing w:val="80"/>
        </w:rPr>
        <w:t xml:space="preserve">  </w:t>
      </w:r>
      <w:r>
        <w:t>between</w:t>
      </w:r>
      <w:r>
        <w:rPr>
          <w:spacing w:val="80"/>
        </w:rPr>
        <w:t xml:space="preserve">  </w:t>
      </w:r>
      <w:r>
        <w:t>the Australian Government</w:t>
      </w:r>
      <w:r>
        <w:rPr>
          <w:spacing w:val="40"/>
        </w:rPr>
        <w:t xml:space="preserve"> </w:t>
      </w:r>
      <w:r>
        <w:t>and</w:t>
      </w:r>
      <w:r>
        <w:rPr>
          <w:spacing w:val="40"/>
        </w:rPr>
        <w:t xml:space="preserve"> </w:t>
      </w:r>
      <w:r>
        <w:t>other</w:t>
      </w:r>
      <w:r>
        <w:rPr>
          <w:spacing w:val="40"/>
        </w:rPr>
        <w:t xml:space="preserve"> </w:t>
      </w:r>
      <w:r>
        <w:t>entities,</w:t>
      </w:r>
      <w:r>
        <w:rPr>
          <w:spacing w:val="40"/>
        </w:rPr>
        <w:t xml:space="preserve"> </w:t>
      </w:r>
      <w:r>
        <w:t>including</w:t>
      </w:r>
      <w:r>
        <w:rPr>
          <w:spacing w:val="40"/>
        </w:rPr>
        <w:t xml:space="preserve"> </w:t>
      </w:r>
      <w:r>
        <w:t>households,</w:t>
      </w:r>
      <w:r>
        <w:rPr>
          <w:spacing w:val="40"/>
        </w:rPr>
        <w:t xml:space="preserve"> </w:t>
      </w:r>
      <w:r>
        <w:t>private corporations, the not-for-profit sector and other governments. It excludes gains resulting from</w:t>
      </w:r>
      <w:r>
        <w:rPr>
          <w:spacing w:val="40"/>
        </w:rPr>
        <w:t xml:space="preserve"> </w:t>
      </w:r>
      <w:r>
        <w:t>changes</w:t>
      </w:r>
      <w:r>
        <w:rPr>
          <w:spacing w:val="40"/>
        </w:rPr>
        <w:t xml:space="preserve"> </w:t>
      </w:r>
      <w:r>
        <w:t>in</w:t>
      </w:r>
      <w:r>
        <w:rPr>
          <w:spacing w:val="40"/>
        </w:rPr>
        <w:t xml:space="preserve"> </w:t>
      </w:r>
      <w:r>
        <w:t>price</w:t>
      </w:r>
      <w:r>
        <w:rPr>
          <w:spacing w:val="40"/>
        </w:rPr>
        <w:t xml:space="preserve"> </w:t>
      </w:r>
      <w:r>
        <w:t>levels</w:t>
      </w:r>
      <w:r>
        <w:rPr>
          <w:spacing w:val="40"/>
        </w:rPr>
        <w:t xml:space="preserve"> </w:t>
      </w:r>
      <w:r>
        <w:t>and</w:t>
      </w:r>
      <w:r>
        <w:rPr>
          <w:spacing w:val="40"/>
        </w:rPr>
        <w:t xml:space="preserve"> </w:t>
      </w:r>
      <w:r>
        <w:t>other</w:t>
      </w:r>
      <w:r>
        <w:rPr>
          <w:spacing w:val="40"/>
        </w:rPr>
        <w:t xml:space="preserve"> </w:t>
      </w:r>
      <w:r>
        <w:t>changes</w:t>
      </w:r>
      <w:r>
        <w:rPr>
          <w:spacing w:val="40"/>
        </w:rPr>
        <w:t xml:space="preserve"> </w:t>
      </w:r>
      <w:r>
        <w:t>in</w:t>
      </w:r>
      <w:r>
        <w:rPr>
          <w:spacing w:val="40"/>
        </w:rPr>
        <w:t xml:space="preserve"> </w:t>
      </w:r>
      <w:r>
        <w:t>the</w:t>
      </w:r>
      <w:r>
        <w:rPr>
          <w:spacing w:val="40"/>
        </w:rPr>
        <w:t xml:space="preserve"> </w:t>
      </w:r>
      <w:r>
        <w:t>volume</w:t>
      </w:r>
      <w:r>
        <w:rPr>
          <w:spacing w:val="40"/>
        </w:rPr>
        <w:t xml:space="preserve"> </w:t>
      </w:r>
      <w:r>
        <w:t>of</w:t>
      </w:r>
      <w:r>
        <w:rPr>
          <w:spacing w:val="40"/>
        </w:rPr>
        <w:t xml:space="preserve"> </w:t>
      </w:r>
      <w:r>
        <w:t>assets. These</w:t>
      </w:r>
      <w:r>
        <w:rPr>
          <w:spacing w:val="40"/>
        </w:rPr>
        <w:t xml:space="preserve"> </w:t>
      </w:r>
      <w:r>
        <w:t>are</w:t>
      </w:r>
      <w:r>
        <w:rPr>
          <w:spacing w:val="40"/>
        </w:rPr>
        <w:t xml:space="preserve"> </w:t>
      </w:r>
      <w:r>
        <w:t>disclosed</w:t>
      </w:r>
      <w:r>
        <w:rPr>
          <w:spacing w:val="40"/>
        </w:rPr>
        <w:t xml:space="preserve"> </w:t>
      </w:r>
      <w:r>
        <w:t>separately</w:t>
      </w:r>
      <w:r>
        <w:rPr>
          <w:spacing w:val="40"/>
        </w:rPr>
        <w:t xml:space="preserve"> </w:t>
      </w:r>
      <w:r>
        <w:t>in</w:t>
      </w:r>
      <w:r>
        <w:rPr>
          <w:spacing w:val="40"/>
        </w:rPr>
        <w:t xml:space="preserve"> </w:t>
      </w:r>
      <w:r>
        <w:t>Note</w:t>
      </w:r>
      <w:r>
        <w:rPr>
          <w:spacing w:val="40"/>
        </w:rPr>
        <w:t xml:space="preserve"> </w:t>
      </w:r>
      <w:r>
        <w:t>4</w:t>
      </w:r>
      <w:r>
        <w:rPr>
          <w:spacing w:val="40"/>
        </w:rPr>
        <w:t xml:space="preserve"> </w:t>
      </w:r>
      <w:r>
        <w:t>as</w:t>
      </w:r>
      <w:r>
        <w:rPr>
          <w:spacing w:val="40"/>
        </w:rPr>
        <w:t xml:space="preserve"> </w:t>
      </w:r>
      <w:r>
        <w:t>‘other</w:t>
      </w:r>
      <w:r>
        <w:rPr>
          <w:spacing w:val="40"/>
        </w:rPr>
        <w:t xml:space="preserve"> </w:t>
      </w:r>
      <w:r>
        <w:t>economic</w:t>
      </w:r>
      <w:r>
        <w:rPr>
          <w:spacing w:val="40"/>
        </w:rPr>
        <w:t xml:space="preserve"> </w:t>
      </w:r>
      <w:r>
        <w:t>flows’.</w:t>
      </w:r>
      <w:r>
        <w:rPr>
          <w:spacing w:val="40"/>
        </w:rPr>
        <w:t xml:space="preserve"> </w:t>
      </w:r>
      <w:r>
        <w:t>The</w:t>
      </w:r>
      <w:r>
        <w:rPr>
          <w:spacing w:val="80"/>
        </w:rPr>
        <w:t xml:space="preserve"> </w:t>
      </w:r>
      <w:r>
        <w:t>Australian Government’s total revenue and relative composition of revenue sources were as follows:</w:t>
      </w:r>
    </w:p>
    <w:p w14:paraId="4D9864C9" w14:textId="77777777" w:rsidR="0068651E" w:rsidRDefault="006C556A">
      <w:pPr>
        <w:pStyle w:val="Heading6"/>
        <w:spacing w:before="201"/>
        <w:jc w:val="both"/>
      </w:pPr>
      <w:r>
        <w:t>Revenue</w:t>
      </w:r>
      <w:r>
        <w:rPr>
          <w:spacing w:val="-10"/>
        </w:rPr>
        <w:t xml:space="preserve"> </w:t>
      </w:r>
      <w:r>
        <w:rPr>
          <w:spacing w:val="-2"/>
        </w:rPr>
        <w:t>composition</w:t>
      </w:r>
    </w:p>
    <w:p w14:paraId="6A5F59E5" w14:textId="77777777" w:rsidR="0068651E" w:rsidRDefault="0068651E">
      <w:pPr>
        <w:pStyle w:val="BodyText"/>
        <w:rPr>
          <w:rFonts w:ascii="Arial"/>
          <w:b/>
          <w:sz w:val="18"/>
        </w:rPr>
      </w:pPr>
    </w:p>
    <w:p w14:paraId="67088F17" w14:textId="77777777" w:rsidR="0068651E" w:rsidRDefault="0068651E">
      <w:pPr>
        <w:pStyle w:val="BodyText"/>
        <w:rPr>
          <w:rFonts w:ascii="Arial"/>
          <w:b/>
          <w:sz w:val="18"/>
        </w:rPr>
      </w:pPr>
    </w:p>
    <w:p w14:paraId="4E664A95" w14:textId="77777777" w:rsidR="0068651E" w:rsidRDefault="0068651E">
      <w:pPr>
        <w:pStyle w:val="BodyText"/>
        <w:spacing w:before="70"/>
        <w:rPr>
          <w:rFonts w:ascii="Arial"/>
          <w:b/>
          <w:sz w:val="18"/>
        </w:rPr>
      </w:pPr>
    </w:p>
    <w:p w14:paraId="45481F2E" w14:textId="77777777" w:rsidR="0068651E" w:rsidRDefault="006C556A">
      <w:pPr>
        <w:ind w:left="688"/>
        <w:rPr>
          <w:rFonts w:ascii="Calibri"/>
          <w:sz w:val="18"/>
        </w:rPr>
      </w:pPr>
      <w:r>
        <w:rPr>
          <w:noProof/>
        </w:rPr>
        <mc:AlternateContent>
          <mc:Choice Requires="wpg">
            <w:drawing>
              <wp:anchor distT="0" distB="0" distL="0" distR="0" simplePos="0" relativeHeight="251588096" behindDoc="0" locked="0" layoutInCell="1" allowOverlap="1" wp14:anchorId="5207D275" wp14:editId="1121C513">
                <wp:simplePos x="0" y="0"/>
                <wp:positionH relativeFrom="page">
                  <wp:posOffset>1837944</wp:posOffset>
                </wp:positionH>
                <wp:positionV relativeFrom="paragraph">
                  <wp:posOffset>-178752</wp:posOffset>
                </wp:positionV>
                <wp:extent cx="3819525" cy="102616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9525" cy="1026160"/>
                          <a:chOff x="0" y="0"/>
                          <a:chExt cx="3819525" cy="1026160"/>
                        </a:xfrm>
                      </wpg:grpSpPr>
                      <wps:wsp>
                        <wps:cNvPr id="140" name="Graphic 140"/>
                        <wps:cNvSpPr/>
                        <wps:spPr>
                          <a:xfrm>
                            <a:off x="4572" y="0"/>
                            <a:ext cx="1270" cy="1026160"/>
                          </a:xfrm>
                          <a:custGeom>
                            <a:avLst/>
                            <a:gdLst/>
                            <a:ahLst/>
                            <a:cxnLst/>
                            <a:rect l="l" t="t" r="r" b="b"/>
                            <a:pathLst>
                              <a:path h="1026160">
                                <a:moveTo>
                                  <a:pt x="0" y="0"/>
                                </a:moveTo>
                                <a:lnTo>
                                  <a:pt x="0" y="1025652"/>
                                </a:lnTo>
                              </a:path>
                            </a:pathLst>
                          </a:custGeom>
                          <a:ln w="9144">
                            <a:solidFill>
                              <a:srgbClr val="D8D8D8"/>
                            </a:solidFill>
                            <a:prstDash val="solid"/>
                          </a:ln>
                        </wps:spPr>
                        <wps:bodyPr wrap="square" lIns="0" tIns="0" rIns="0" bIns="0" rtlCol="0">
                          <a:prstTxWarp prst="textNoShape">
                            <a:avLst/>
                          </a:prstTxWarp>
                          <a:noAutofit/>
                        </wps:bodyPr>
                      </wps:wsp>
                      <wps:wsp>
                        <wps:cNvPr id="141" name="Graphic 141"/>
                        <wps:cNvSpPr/>
                        <wps:spPr>
                          <a:xfrm>
                            <a:off x="528827" y="0"/>
                            <a:ext cx="3145790" cy="1026160"/>
                          </a:xfrm>
                          <a:custGeom>
                            <a:avLst/>
                            <a:gdLst/>
                            <a:ahLst/>
                            <a:cxnLst/>
                            <a:rect l="l" t="t" r="r" b="b"/>
                            <a:pathLst>
                              <a:path w="3145790" h="1026160">
                                <a:moveTo>
                                  <a:pt x="0" y="897636"/>
                                </a:moveTo>
                                <a:lnTo>
                                  <a:pt x="0" y="1025651"/>
                                </a:lnTo>
                              </a:path>
                              <a:path w="3145790" h="1026160">
                                <a:moveTo>
                                  <a:pt x="0" y="384048"/>
                                </a:moveTo>
                                <a:lnTo>
                                  <a:pt x="0" y="640080"/>
                                </a:lnTo>
                              </a:path>
                              <a:path w="3145790" h="1026160">
                                <a:moveTo>
                                  <a:pt x="0" y="0"/>
                                </a:moveTo>
                                <a:lnTo>
                                  <a:pt x="0" y="128016"/>
                                </a:lnTo>
                              </a:path>
                              <a:path w="3145790" h="1026160">
                                <a:moveTo>
                                  <a:pt x="524256" y="897636"/>
                                </a:moveTo>
                                <a:lnTo>
                                  <a:pt x="524256" y="1025651"/>
                                </a:lnTo>
                              </a:path>
                              <a:path w="3145790" h="1026160">
                                <a:moveTo>
                                  <a:pt x="524256" y="384048"/>
                                </a:moveTo>
                                <a:lnTo>
                                  <a:pt x="524256" y="640080"/>
                                </a:lnTo>
                              </a:path>
                              <a:path w="3145790" h="1026160">
                                <a:moveTo>
                                  <a:pt x="524256" y="0"/>
                                </a:moveTo>
                                <a:lnTo>
                                  <a:pt x="524256" y="128016"/>
                                </a:lnTo>
                              </a:path>
                              <a:path w="3145790" h="1026160">
                                <a:moveTo>
                                  <a:pt x="1048511" y="897636"/>
                                </a:moveTo>
                                <a:lnTo>
                                  <a:pt x="1048511" y="1025651"/>
                                </a:lnTo>
                              </a:path>
                              <a:path w="3145790" h="1026160">
                                <a:moveTo>
                                  <a:pt x="1048511" y="384048"/>
                                </a:moveTo>
                                <a:lnTo>
                                  <a:pt x="1048511" y="640080"/>
                                </a:lnTo>
                              </a:path>
                              <a:path w="3145790" h="1026160">
                                <a:moveTo>
                                  <a:pt x="1048511" y="0"/>
                                </a:moveTo>
                                <a:lnTo>
                                  <a:pt x="1048511" y="128016"/>
                                </a:lnTo>
                              </a:path>
                              <a:path w="3145790" h="1026160">
                                <a:moveTo>
                                  <a:pt x="1572768" y="897636"/>
                                </a:moveTo>
                                <a:lnTo>
                                  <a:pt x="1572768" y="1025651"/>
                                </a:lnTo>
                              </a:path>
                              <a:path w="3145790" h="1026160">
                                <a:moveTo>
                                  <a:pt x="1572768" y="384048"/>
                                </a:moveTo>
                                <a:lnTo>
                                  <a:pt x="1572768" y="640080"/>
                                </a:lnTo>
                              </a:path>
                              <a:path w="3145790" h="1026160">
                                <a:moveTo>
                                  <a:pt x="1572768" y="0"/>
                                </a:moveTo>
                                <a:lnTo>
                                  <a:pt x="1572768" y="128016"/>
                                </a:lnTo>
                              </a:path>
                              <a:path w="3145790" h="1026160">
                                <a:moveTo>
                                  <a:pt x="2097024" y="0"/>
                                </a:moveTo>
                                <a:lnTo>
                                  <a:pt x="2097024" y="640080"/>
                                </a:lnTo>
                              </a:path>
                              <a:path w="3145790" h="1026160">
                                <a:moveTo>
                                  <a:pt x="2097024" y="897636"/>
                                </a:moveTo>
                                <a:lnTo>
                                  <a:pt x="2097024" y="1025651"/>
                                </a:lnTo>
                              </a:path>
                              <a:path w="3145790" h="1026160">
                                <a:moveTo>
                                  <a:pt x="2621279" y="897636"/>
                                </a:moveTo>
                                <a:lnTo>
                                  <a:pt x="2621279" y="1025651"/>
                                </a:lnTo>
                              </a:path>
                              <a:path w="3145790" h="1026160">
                                <a:moveTo>
                                  <a:pt x="2621279" y="384048"/>
                                </a:moveTo>
                                <a:lnTo>
                                  <a:pt x="2621279" y="640080"/>
                                </a:lnTo>
                              </a:path>
                              <a:path w="3145790" h="1026160">
                                <a:moveTo>
                                  <a:pt x="2621279" y="0"/>
                                </a:moveTo>
                                <a:lnTo>
                                  <a:pt x="2621279" y="128016"/>
                                </a:lnTo>
                              </a:path>
                              <a:path w="3145790" h="1026160">
                                <a:moveTo>
                                  <a:pt x="3145535" y="384048"/>
                                </a:moveTo>
                                <a:lnTo>
                                  <a:pt x="3145535" y="1025651"/>
                                </a:lnTo>
                              </a:path>
                              <a:path w="3145790" h="1026160">
                                <a:moveTo>
                                  <a:pt x="3145535" y="0"/>
                                </a:moveTo>
                                <a:lnTo>
                                  <a:pt x="3145535" y="128016"/>
                                </a:lnTo>
                              </a:path>
                            </a:pathLst>
                          </a:custGeom>
                          <a:ln w="9144">
                            <a:solidFill>
                              <a:srgbClr val="D8D8D8"/>
                            </a:solidFill>
                            <a:prstDash val="solid"/>
                          </a:ln>
                        </wps:spPr>
                        <wps:bodyPr wrap="square" lIns="0" tIns="0" rIns="0" bIns="0" rtlCol="0">
                          <a:prstTxWarp prst="textNoShape">
                            <a:avLst/>
                          </a:prstTxWarp>
                          <a:noAutofit/>
                        </wps:bodyPr>
                      </wps:wsp>
                      <wps:wsp>
                        <wps:cNvPr id="142" name="Graphic 142"/>
                        <wps:cNvSpPr/>
                        <wps:spPr>
                          <a:xfrm>
                            <a:off x="4559" y="128016"/>
                            <a:ext cx="2623185" cy="769620"/>
                          </a:xfrm>
                          <a:custGeom>
                            <a:avLst/>
                            <a:gdLst/>
                            <a:ahLst/>
                            <a:cxnLst/>
                            <a:rect l="l" t="t" r="r" b="b"/>
                            <a:pathLst>
                              <a:path w="2623185" h="769620">
                                <a:moveTo>
                                  <a:pt x="2478036" y="512064"/>
                                </a:moveTo>
                                <a:lnTo>
                                  <a:pt x="0" y="512064"/>
                                </a:lnTo>
                                <a:lnTo>
                                  <a:pt x="0" y="769620"/>
                                </a:lnTo>
                                <a:lnTo>
                                  <a:pt x="2478036" y="769620"/>
                                </a:lnTo>
                                <a:lnTo>
                                  <a:pt x="2478036" y="512064"/>
                                </a:lnTo>
                                <a:close/>
                              </a:path>
                              <a:path w="2623185" h="769620">
                                <a:moveTo>
                                  <a:pt x="2622816" y="0"/>
                                </a:moveTo>
                                <a:lnTo>
                                  <a:pt x="0" y="0"/>
                                </a:lnTo>
                                <a:lnTo>
                                  <a:pt x="0" y="256032"/>
                                </a:lnTo>
                                <a:lnTo>
                                  <a:pt x="2622816" y="256032"/>
                                </a:lnTo>
                                <a:lnTo>
                                  <a:pt x="2622816" y="0"/>
                                </a:lnTo>
                                <a:close/>
                              </a:path>
                            </a:pathLst>
                          </a:custGeom>
                          <a:solidFill>
                            <a:srgbClr val="6497C8"/>
                          </a:solidFill>
                        </wps:spPr>
                        <wps:bodyPr wrap="square" lIns="0" tIns="0" rIns="0" bIns="0" rtlCol="0">
                          <a:prstTxWarp prst="textNoShape">
                            <a:avLst/>
                          </a:prstTxWarp>
                          <a:noAutofit/>
                        </wps:bodyPr>
                      </wps:wsp>
                      <wps:wsp>
                        <wps:cNvPr id="143" name="Graphic 143"/>
                        <wps:cNvSpPr/>
                        <wps:spPr>
                          <a:xfrm>
                            <a:off x="2482583" y="128016"/>
                            <a:ext cx="927100" cy="769620"/>
                          </a:xfrm>
                          <a:custGeom>
                            <a:avLst/>
                            <a:gdLst/>
                            <a:ahLst/>
                            <a:cxnLst/>
                            <a:rect l="l" t="t" r="r" b="b"/>
                            <a:pathLst>
                              <a:path w="927100" h="769620">
                                <a:moveTo>
                                  <a:pt x="757428" y="512064"/>
                                </a:moveTo>
                                <a:lnTo>
                                  <a:pt x="0" y="512064"/>
                                </a:lnTo>
                                <a:lnTo>
                                  <a:pt x="0" y="769620"/>
                                </a:lnTo>
                                <a:lnTo>
                                  <a:pt x="757428" y="769620"/>
                                </a:lnTo>
                                <a:lnTo>
                                  <a:pt x="757428" y="512064"/>
                                </a:lnTo>
                                <a:close/>
                              </a:path>
                              <a:path w="927100" h="769620">
                                <a:moveTo>
                                  <a:pt x="926592" y="0"/>
                                </a:moveTo>
                                <a:lnTo>
                                  <a:pt x="144780" y="0"/>
                                </a:lnTo>
                                <a:lnTo>
                                  <a:pt x="144780" y="256032"/>
                                </a:lnTo>
                                <a:lnTo>
                                  <a:pt x="926592" y="256032"/>
                                </a:lnTo>
                                <a:lnTo>
                                  <a:pt x="926592" y="0"/>
                                </a:lnTo>
                                <a:close/>
                              </a:path>
                            </a:pathLst>
                          </a:custGeom>
                          <a:solidFill>
                            <a:srgbClr val="DB4B18"/>
                          </a:solidFill>
                        </wps:spPr>
                        <wps:bodyPr wrap="square" lIns="0" tIns="0" rIns="0" bIns="0" rtlCol="0">
                          <a:prstTxWarp prst="textNoShape">
                            <a:avLst/>
                          </a:prstTxWarp>
                          <a:noAutofit/>
                        </wps:bodyPr>
                      </wps:wsp>
                      <wps:wsp>
                        <wps:cNvPr id="144" name="Graphic 144"/>
                        <wps:cNvSpPr/>
                        <wps:spPr>
                          <a:xfrm>
                            <a:off x="3240024" y="128016"/>
                            <a:ext cx="387350" cy="769620"/>
                          </a:xfrm>
                          <a:custGeom>
                            <a:avLst/>
                            <a:gdLst/>
                            <a:ahLst/>
                            <a:cxnLst/>
                            <a:rect l="l" t="t" r="r" b="b"/>
                            <a:pathLst>
                              <a:path w="387350" h="769620">
                                <a:moveTo>
                                  <a:pt x="207264" y="512064"/>
                                </a:moveTo>
                                <a:lnTo>
                                  <a:pt x="0" y="512064"/>
                                </a:lnTo>
                                <a:lnTo>
                                  <a:pt x="0" y="769620"/>
                                </a:lnTo>
                                <a:lnTo>
                                  <a:pt x="207264" y="769620"/>
                                </a:lnTo>
                                <a:lnTo>
                                  <a:pt x="207264" y="512064"/>
                                </a:lnTo>
                                <a:close/>
                              </a:path>
                              <a:path w="387350" h="769620">
                                <a:moveTo>
                                  <a:pt x="387096" y="0"/>
                                </a:moveTo>
                                <a:lnTo>
                                  <a:pt x="169164" y="0"/>
                                </a:lnTo>
                                <a:lnTo>
                                  <a:pt x="169164" y="256032"/>
                                </a:lnTo>
                                <a:lnTo>
                                  <a:pt x="387096" y="256032"/>
                                </a:lnTo>
                                <a:lnTo>
                                  <a:pt x="387096" y="0"/>
                                </a:lnTo>
                                <a:close/>
                              </a:path>
                            </a:pathLst>
                          </a:custGeom>
                          <a:solidFill>
                            <a:srgbClr val="99BA54"/>
                          </a:solidFill>
                        </wps:spPr>
                        <wps:bodyPr wrap="square" lIns="0" tIns="0" rIns="0" bIns="0" rtlCol="0">
                          <a:prstTxWarp prst="textNoShape">
                            <a:avLst/>
                          </a:prstTxWarp>
                          <a:noAutofit/>
                        </wps:bodyPr>
                      </wps:wsp>
                      <wps:wsp>
                        <wps:cNvPr id="145" name="Graphic 145"/>
                        <wps:cNvSpPr/>
                        <wps:spPr>
                          <a:xfrm>
                            <a:off x="3447288" y="128016"/>
                            <a:ext cx="283845" cy="769620"/>
                          </a:xfrm>
                          <a:custGeom>
                            <a:avLst/>
                            <a:gdLst/>
                            <a:ahLst/>
                            <a:cxnLst/>
                            <a:rect l="l" t="t" r="r" b="b"/>
                            <a:pathLst>
                              <a:path w="283845" h="769620">
                                <a:moveTo>
                                  <a:pt x="89916" y="512064"/>
                                </a:moveTo>
                                <a:lnTo>
                                  <a:pt x="0" y="512064"/>
                                </a:lnTo>
                                <a:lnTo>
                                  <a:pt x="0" y="769620"/>
                                </a:lnTo>
                                <a:lnTo>
                                  <a:pt x="89916" y="769620"/>
                                </a:lnTo>
                                <a:lnTo>
                                  <a:pt x="89916" y="512064"/>
                                </a:lnTo>
                                <a:close/>
                              </a:path>
                              <a:path w="283845" h="769620">
                                <a:moveTo>
                                  <a:pt x="283464" y="0"/>
                                </a:moveTo>
                                <a:lnTo>
                                  <a:pt x="179832" y="0"/>
                                </a:lnTo>
                                <a:lnTo>
                                  <a:pt x="179832" y="256032"/>
                                </a:lnTo>
                                <a:lnTo>
                                  <a:pt x="283464" y="256032"/>
                                </a:lnTo>
                                <a:lnTo>
                                  <a:pt x="283464" y="0"/>
                                </a:lnTo>
                                <a:close/>
                              </a:path>
                            </a:pathLst>
                          </a:custGeom>
                          <a:solidFill>
                            <a:srgbClr val="9E60A3"/>
                          </a:solidFill>
                        </wps:spPr>
                        <wps:bodyPr wrap="square" lIns="0" tIns="0" rIns="0" bIns="0" rtlCol="0">
                          <a:prstTxWarp prst="textNoShape">
                            <a:avLst/>
                          </a:prstTxWarp>
                          <a:noAutofit/>
                        </wps:bodyPr>
                      </wps:wsp>
                      <wps:wsp>
                        <wps:cNvPr id="146" name="Graphic 146"/>
                        <wps:cNvSpPr/>
                        <wps:spPr>
                          <a:xfrm>
                            <a:off x="3537204" y="128016"/>
                            <a:ext cx="281940" cy="769620"/>
                          </a:xfrm>
                          <a:custGeom>
                            <a:avLst/>
                            <a:gdLst/>
                            <a:ahLst/>
                            <a:cxnLst/>
                            <a:rect l="l" t="t" r="r" b="b"/>
                            <a:pathLst>
                              <a:path w="281940" h="769620">
                                <a:moveTo>
                                  <a:pt x="85344" y="512064"/>
                                </a:moveTo>
                                <a:lnTo>
                                  <a:pt x="0" y="512064"/>
                                </a:lnTo>
                                <a:lnTo>
                                  <a:pt x="0" y="769620"/>
                                </a:lnTo>
                                <a:lnTo>
                                  <a:pt x="85344" y="769620"/>
                                </a:lnTo>
                                <a:lnTo>
                                  <a:pt x="85344" y="512064"/>
                                </a:lnTo>
                                <a:close/>
                              </a:path>
                              <a:path w="281940" h="769620">
                                <a:moveTo>
                                  <a:pt x="281940" y="0"/>
                                </a:moveTo>
                                <a:lnTo>
                                  <a:pt x="193548" y="0"/>
                                </a:lnTo>
                                <a:lnTo>
                                  <a:pt x="193548" y="256032"/>
                                </a:lnTo>
                                <a:lnTo>
                                  <a:pt x="281940" y="256032"/>
                                </a:lnTo>
                                <a:lnTo>
                                  <a:pt x="281940" y="0"/>
                                </a:lnTo>
                                <a:close/>
                              </a:path>
                            </a:pathLst>
                          </a:custGeom>
                          <a:solidFill>
                            <a:srgbClr val="DD7CA7"/>
                          </a:solidFill>
                        </wps:spPr>
                        <wps:bodyPr wrap="square" lIns="0" tIns="0" rIns="0" bIns="0" rtlCol="0">
                          <a:prstTxWarp prst="textNoShape">
                            <a:avLst/>
                          </a:prstTxWarp>
                          <a:noAutofit/>
                        </wps:bodyPr>
                      </wps:wsp>
                    </wpg:wgp>
                  </a:graphicData>
                </a:graphic>
              </wp:anchor>
            </w:drawing>
          </mc:Choice>
          <mc:Fallback>
            <w:pict>
              <v:group w14:anchorId="1DFDDCE3" id="Group 139" o:spid="_x0000_s1026" style="position:absolute;margin-left:144.7pt;margin-top:-14.05pt;width:300.75pt;height:80.8pt;z-index:251588096;mso-wrap-distance-left:0;mso-wrap-distance-right:0;mso-position-horizontal-relative:page" coordsize="38195,1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">
                <v:shape id="Graphic 140" o:spid="_x0000_s1027" style="position:absolute;left:45;width:13;height:10261;visibility:visible;mso-wrap-style:square;v-text-anchor:top" coordsize="1270,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" path="m,l,1025652e" filled="f" strokecolor="#d8d8d8" strokeweight=".72pt">
                  <v:path arrowok="t"/>
                </v:shape>
                <v:shape id="Graphic 141" o:spid="_x0000_s1028" style="position:absolute;left:5288;width:31458;height:10261;visibility:visible;mso-wrap-style:square;v-text-anchor:top" coordsize="3145790,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" path="m,897636r,128015em,384048l,640080em,l,128016em524256,897636r,128015em524256,384048r,256032em524256,r,128016em1048511,897636r,128015em1048511,384048r,256032em1048511,r,128016em1572768,897636r,128015em1572768,384048r,256032em1572768,r,128016em2097024,r,640080em2097024,897636r,128015em2621279,897636r,128015em2621279,384048r,256032em2621279,r,128016em3145535,384048r,641603em3145535,r,128016e" filled="f" strokecolor="#d8d8d8" strokeweight=".72pt">
                  <v:path arrowok="t"/>
                </v:shape>
                <v:shape id="Graphic 142" o:spid="_x0000_s1029" style="position:absolute;left:45;top:1280;width:26232;height:7696;visibility:visible;mso-wrap-style:square;v-text-anchor:top" coordsize="2623185,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" path="m2478036,512064l,512064,,769620r2478036,l2478036,512064xem2622816,l,,,256032r2622816,l2622816,xe" fillcolor="#6497c8" stroked="f">
                  <v:path arrowok="t"/>
                </v:shape>
                <v:shape id="Graphic 143" o:spid="_x0000_s1030" style="position:absolute;left:24825;top:1280;width:9271;height:7696;visibility:visible;mso-wrap-style:square;v-text-anchor:top" coordsize="927100,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" path="m757428,512064l,512064,,769620r757428,l757428,512064xem926592,l144780,r,256032l926592,256032,926592,xe" fillcolor="#db4b18" stroked="f">
                  <v:path arrowok="t"/>
                </v:shape>
                <v:shape id="Graphic 144" o:spid="_x0000_s1031" style="position:absolute;left:32400;top:1280;width:3873;height:7696;visibility:visible;mso-wrap-style:square;v-text-anchor:top" coordsize="387350,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" path="m207264,512064l,512064,,769620r207264,l207264,512064xem387096,l169164,r,256032l387096,256032,387096,xe" fillcolor="#99ba54" stroked="f">
                  <v:path arrowok="t"/>
                </v:shape>
                <v:shape id="Graphic 145" o:spid="_x0000_s1032" style="position:absolute;left:34472;top:1280;width:2839;height:7696;visibility:visible;mso-wrap-style:square;v-text-anchor:top" coordsize="283845,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" path="m89916,512064l,512064,,769620r89916,l89916,512064xem283464,l179832,r,256032l283464,256032,283464,xe" fillcolor="#9e60a3" stroked="f">
                  <v:path arrowok="t"/>
                </v:shape>
                <v:shape id="Graphic 146" o:spid="_x0000_s1033" style="position:absolute;left:35372;top:1280;width:2819;height:7696;visibility:visible;mso-wrap-style:square;v-text-anchor:top" coordsize="281940,7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" path="m85344,512064l,512064,,769620r85344,l85344,512064xem281940,l193548,r,256032l281940,256032,281940,xe" fillcolor="#dd7ca7" stroked="f">
                  <v:path arrowok="t"/>
                </v:shape>
                <w10:wrap anchorx="page"/>
              </v:group>
            </w:pict>
          </mc:Fallback>
        </mc:AlternateContent>
      </w:r>
      <w:r>
        <w:rPr>
          <w:noProof/>
        </w:rPr>
        <mc:AlternateContent>
          <mc:Choice Requires="wps">
            <w:drawing>
              <wp:anchor distT="0" distB="0" distL="0" distR="0" simplePos="0" relativeHeight="251589120" behindDoc="0" locked="0" layoutInCell="1" allowOverlap="1" wp14:anchorId="579212F6" wp14:editId="19EE55E4">
                <wp:simplePos x="0" y="0"/>
                <wp:positionH relativeFrom="page">
                  <wp:posOffset>6036564</wp:posOffset>
                </wp:positionH>
                <wp:positionV relativeFrom="paragraph">
                  <wp:posOffset>-178752</wp:posOffset>
                </wp:positionV>
                <wp:extent cx="1270" cy="102616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26160"/>
                        </a:xfrm>
                        <a:custGeom>
                          <a:avLst/>
                          <a:gdLst/>
                          <a:ahLst/>
                          <a:cxnLst/>
                          <a:rect l="l" t="t" r="r" b="b"/>
                          <a:pathLst>
                            <a:path h="1026160">
                              <a:moveTo>
                                <a:pt x="0" y="0"/>
                              </a:moveTo>
                              <a:lnTo>
                                <a:pt x="0" y="1025652"/>
                              </a:lnTo>
                            </a:path>
                          </a:pathLst>
                        </a:custGeom>
                        <a:ln w="9144">
                          <a:solidFill>
                            <a:srgbClr val="D8D8D8"/>
                          </a:solidFill>
                          <a:prstDash val="solid"/>
                        </a:ln>
                      </wps:spPr>
                      <wps:bodyPr wrap="square" lIns="0" tIns="0" rIns="0" bIns="0" rtlCol="0">
                        <a:prstTxWarp prst="textNoShape">
                          <a:avLst/>
                        </a:prstTxWarp>
                        <a:noAutofit/>
                      </wps:bodyPr>
                    </wps:wsp>
                  </a:graphicData>
                </a:graphic>
              </wp:anchor>
            </w:drawing>
          </mc:Choice>
          <mc:Fallback>
            <w:pict>
              <v:shape w14:anchorId="5626D246" id="Graphic 147" o:spid="_x0000_s1026" style="position:absolute;margin-left:475.3pt;margin-top:-14.05pt;width:.1pt;height:80.8pt;z-index:251589120;visibility:visible;mso-wrap-style:square;mso-wrap-distance-left:0;mso-wrap-distance-top:0;mso-wrap-distance-right:0;mso-wrap-distance-bottom:0;mso-position-horizontal:absolute;mso-position-horizontal-relative:page;mso-position-vertical:absolute;mso-position-vertical-relative:text;v-text-anchor:top" coordsize="1270,102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" path="m,l,1025652e" filled="f" strokecolor="#d8d8d8" strokeweight=".72pt">
                <v:path arrowok="t"/>
                <w10:wrap anchorx="page"/>
              </v:shape>
            </w:pict>
          </mc:Fallback>
        </mc:AlternateContent>
      </w:r>
      <w:r>
        <w:rPr>
          <w:rFonts w:ascii="Calibri"/>
          <w:spacing w:val="-4"/>
          <w:sz w:val="18"/>
        </w:rPr>
        <w:t>2024</w:t>
      </w:r>
    </w:p>
    <w:p w14:paraId="7AE0F482" w14:textId="77777777" w:rsidR="0068651E" w:rsidRDefault="0068651E">
      <w:pPr>
        <w:pStyle w:val="BodyText"/>
        <w:rPr>
          <w:rFonts w:ascii="Calibri"/>
          <w:sz w:val="18"/>
        </w:rPr>
      </w:pPr>
    </w:p>
    <w:p w14:paraId="23112666" w14:textId="77777777" w:rsidR="0068651E" w:rsidRDefault="0068651E">
      <w:pPr>
        <w:pStyle w:val="BodyText"/>
        <w:spacing w:before="150"/>
        <w:rPr>
          <w:rFonts w:ascii="Calibri"/>
          <w:sz w:val="18"/>
        </w:rPr>
      </w:pPr>
    </w:p>
    <w:p w14:paraId="63FAE49B" w14:textId="77777777" w:rsidR="0068651E" w:rsidRDefault="006C556A">
      <w:pPr>
        <w:ind w:left="688"/>
        <w:rPr>
          <w:rFonts w:ascii="Calibri"/>
          <w:sz w:val="18"/>
        </w:rPr>
      </w:pPr>
      <w:r>
        <w:rPr>
          <w:rFonts w:ascii="Calibri"/>
          <w:spacing w:val="-4"/>
          <w:sz w:val="18"/>
        </w:rPr>
        <w:t>2023</w:t>
      </w:r>
    </w:p>
    <w:p w14:paraId="2B20E813" w14:textId="77777777" w:rsidR="0068651E" w:rsidRDefault="006C556A">
      <w:pPr>
        <w:tabs>
          <w:tab w:val="left" w:pos="1910"/>
          <w:tab w:val="left" w:pos="2736"/>
          <w:tab w:val="left" w:pos="3560"/>
          <w:tab w:val="left" w:pos="4387"/>
          <w:tab w:val="left" w:pos="5213"/>
          <w:tab w:val="left" w:pos="6037"/>
          <w:tab w:val="left" w:pos="6863"/>
          <w:tab w:val="right" w:pos="7963"/>
        </w:tabs>
        <w:spacing w:before="419"/>
        <w:ind w:left="503"/>
        <w:rPr>
          <w:rFonts w:ascii="Calibri"/>
          <w:sz w:val="18"/>
        </w:rPr>
      </w:pPr>
      <w:r>
        <w:rPr>
          <w:rFonts w:ascii="Calibri"/>
          <w:color w:val="262626"/>
          <w:sz w:val="18"/>
        </w:rPr>
        <w:t>$billion</w:t>
      </w:r>
      <w:r>
        <w:rPr>
          <w:rFonts w:ascii="Calibri"/>
          <w:color w:val="262626"/>
          <w:spacing w:val="67"/>
          <w:w w:val="150"/>
          <w:sz w:val="18"/>
        </w:rPr>
        <w:t xml:space="preserve"> </w:t>
      </w:r>
      <w:r>
        <w:rPr>
          <w:rFonts w:ascii="Calibri"/>
          <w:spacing w:val="-12"/>
          <w:sz w:val="18"/>
        </w:rPr>
        <w:t>0</w:t>
      </w:r>
      <w:r>
        <w:rPr>
          <w:rFonts w:ascii="Calibri"/>
          <w:sz w:val="18"/>
        </w:rPr>
        <w:tab/>
      </w:r>
      <w:r>
        <w:rPr>
          <w:rFonts w:ascii="Calibri"/>
          <w:spacing w:val="-5"/>
          <w:sz w:val="18"/>
        </w:rPr>
        <w:t>100</w:t>
      </w:r>
      <w:r>
        <w:rPr>
          <w:rFonts w:ascii="Calibri"/>
          <w:sz w:val="18"/>
        </w:rPr>
        <w:tab/>
      </w:r>
      <w:r>
        <w:rPr>
          <w:rFonts w:ascii="Calibri"/>
          <w:spacing w:val="-5"/>
          <w:sz w:val="18"/>
        </w:rPr>
        <w:t>200</w:t>
      </w:r>
      <w:r>
        <w:rPr>
          <w:rFonts w:ascii="Calibri"/>
          <w:sz w:val="18"/>
        </w:rPr>
        <w:tab/>
      </w:r>
      <w:r>
        <w:rPr>
          <w:rFonts w:ascii="Calibri"/>
          <w:spacing w:val="-5"/>
          <w:sz w:val="18"/>
        </w:rPr>
        <w:t>300</w:t>
      </w:r>
      <w:r>
        <w:rPr>
          <w:rFonts w:ascii="Calibri"/>
          <w:sz w:val="18"/>
        </w:rPr>
        <w:tab/>
      </w:r>
      <w:r>
        <w:rPr>
          <w:rFonts w:ascii="Calibri"/>
          <w:spacing w:val="-5"/>
          <w:sz w:val="18"/>
        </w:rPr>
        <w:t>400</w:t>
      </w:r>
      <w:r>
        <w:rPr>
          <w:rFonts w:ascii="Calibri"/>
          <w:sz w:val="18"/>
        </w:rPr>
        <w:tab/>
      </w:r>
      <w:r>
        <w:rPr>
          <w:rFonts w:ascii="Calibri"/>
          <w:spacing w:val="-5"/>
          <w:sz w:val="18"/>
        </w:rPr>
        <w:t>500</w:t>
      </w:r>
      <w:r>
        <w:rPr>
          <w:rFonts w:ascii="Calibri"/>
          <w:sz w:val="18"/>
        </w:rPr>
        <w:tab/>
      </w:r>
      <w:r>
        <w:rPr>
          <w:rFonts w:ascii="Calibri"/>
          <w:spacing w:val="-5"/>
          <w:sz w:val="18"/>
        </w:rPr>
        <w:t>600</w:t>
      </w:r>
      <w:r>
        <w:rPr>
          <w:rFonts w:ascii="Calibri"/>
          <w:sz w:val="18"/>
        </w:rPr>
        <w:tab/>
      </w:r>
      <w:r>
        <w:rPr>
          <w:rFonts w:ascii="Calibri"/>
          <w:spacing w:val="-5"/>
          <w:sz w:val="18"/>
        </w:rPr>
        <w:t>700</w:t>
      </w:r>
      <w:r>
        <w:rPr>
          <w:rFonts w:ascii="Times New Roman"/>
          <w:sz w:val="18"/>
        </w:rPr>
        <w:tab/>
      </w:r>
      <w:r>
        <w:rPr>
          <w:rFonts w:ascii="Calibri"/>
          <w:spacing w:val="-5"/>
          <w:sz w:val="18"/>
        </w:rPr>
        <w:t>800</w:t>
      </w:r>
    </w:p>
    <w:p w14:paraId="2873EB9C" w14:textId="77777777" w:rsidR="0068651E" w:rsidRDefault="006C556A">
      <w:pPr>
        <w:tabs>
          <w:tab w:val="left" w:pos="4766"/>
        </w:tabs>
        <w:spacing w:before="135" w:line="207" w:lineRule="exact"/>
        <w:ind w:left="873"/>
        <w:rPr>
          <w:rFonts w:ascii="Calibri"/>
          <w:sz w:val="18"/>
        </w:rPr>
      </w:pPr>
      <w:r>
        <w:rPr>
          <w:noProof/>
        </w:rPr>
        <w:drawing>
          <wp:inline distT="0" distB="0" distL="0" distR="0" wp14:anchorId="6761BC3B" wp14:editId="2B7F0A50">
            <wp:extent cx="62483" cy="62483"/>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21" cstate="print"/>
                    <a:stretch>
                      <a:fillRect/>
                    </a:stretch>
                  </pic:blipFill>
                  <pic:spPr>
                    <a:xfrm>
                      <a:off x="0" y="0"/>
                      <a:ext cx="62483" cy="62483"/>
                    </a:xfrm>
                    <a:prstGeom prst="rect">
                      <a:avLst/>
                    </a:prstGeom>
                  </pic:spPr>
                </pic:pic>
              </a:graphicData>
            </a:graphic>
          </wp:inline>
        </w:drawing>
      </w:r>
      <w:r>
        <w:rPr>
          <w:rFonts w:ascii="Times New Roman"/>
          <w:spacing w:val="-11"/>
          <w:sz w:val="20"/>
        </w:rPr>
        <w:t xml:space="preserve"> </w:t>
      </w:r>
      <w:r>
        <w:rPr>
          <w:rFonts w:ascii="Calibri"/>
          <w:sz w:val="18"/>
        </w:rPr>
        <w:t>Income</w:t>
      </w:r>
      <w:r>
        <w:rPr>
          <w:rFonts w:ascii="Calibri"/>
          <w:spacing w:val="-2"/>
          <w:sz w:val="18"/>
        </w:rPr>
        <w:t xml:space="preserve"> </w:t>
      </w:r>
      <w:r>
        <w:rPr>
          <w:rFonts w:ascii="Calibri"/>
          <w:sz w:val="18"/>
        </w:rPr>
        <w:t>taxation</w:t>
      </w:r>
      <w:r>
        <w:rPr>
          <w:rFonts w:ascii="Calibri"/>
          <w:sz w:val="18"/>
        </w:rPr>
        <w:tab/>
      </w:r>
      <w:r>
        <w:rPr>
          <w:rFonts w:ascii="Calibri"/>
          <w:noProof/>
          <w:sz w:val="18"/>
        </w:rPr>
        <w:drawing>
          <wp:inline distT="0" distB="0" distL="0" distR="0" wp14:anchorId="43BB6199" wp14:editId="069C0FD0">
            <wp:extent cx="62483" cy="62483"/>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22" cstate="print"/>
                    <a:stretch>
                      <a:fillRect/>
                    </a:stretch>
                  </pic:blipFill>
                  <pic:spPr>
                    <a:xfrm>
                      <a:off x="0" y="0"/>
                      <a:ext cx="62483" cy="62483"/>
                    </a:xfrm>
                    <a:prstGeom prst="rect">
                      <a:avLst/>
                    </a:prstGeom>
                  </pic:spPr>
                </pic:pic>
              </a:graphicData>
            </a:graphic>
          </wp:inline>
        </w:drawing>
      </w:r>
      <w:r>
        <w:rPr>
          <w:rFonts w:ascii="Times New Roman"/>
          <w:spacing w:val="-7"/>
          <w:sz w:val="18"/>
        </w:rPr>
        <w:t xml:space="preserve"> </w:t>
      </w:r>
      <w:r>
        <w:rPr>
          <w:rFonts w:ascii="Calibri"/>
          <w:sz w:val="18"/>
        </w:rPr>
        <w:t>Indirect</w:t>
      </w:r>
      <w:r>
        <w:rPr>
          <w:rFonts w:ascii="Calibri"/>
          <w:spacing w:val="-3"/>
          <w:sz w:val="18"/>
        </w:rPr>
        <w:t xml:space="preserve"> </w:t>
      </w:r>
      <w:r>
        <w:rPr>
          <w:rFonts w:ascii="Calibri"/>
          <w:sz w:val="18"/>
        </w:rPr>
        <w:t>taxation</w:t>
      </w:r>
    </w:p>
    <w:p w14:paraId="022276D3" w14:textId="77777777" w:rsidR="0068651E" w:rsidRDefault="006C556A">
      <w:pPr>
        <w:tabs>
          <w:tab w:val="left" w:pos="4766"/>
        </w:tabs>
        <w:spacing w:before="10" w:line="208" w:lineRule="auto"/>
        <w:ind w:left="873" w:right="729"/>
        <w:rPr>
          <w:rFonts w:ascii="Calibri"/>
          <w:sz w:val="18"/>
        </w:rPr>
      </w:pPr>
      <w:r>
        <w:rPr>
          <w:noProof/>
        </w:rPr>
        <w:drawing>
          <wp:inline distT="0" distB="0" distL="0" distR="0" wp14:anchorId="2C176140" wp14:editId="17FAA10E">
            <wp:extent cx="62483" cy="64008"/>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23" cstate="print"/>
                    <a:stretch>
                      <a:fillRect/>
                    </a:stretch>
                  </pic:blipFill>
                  <pic:spPr>
                    <a:xfrm>
                      <a:off x="0" y="0"/>
                      <a:ext cx="62483" cy="64008"/>
                    </a:xfrm>
                    <a:prstGeom prst="rect">
                      <a:avLst/>
                    </a:prstGeom>
                  </pic:spPr>
                </pic:pic>
              </a:graphicData>
            </a:graphic>
          </wp:inline>
        </w:drawing>
      </w:r>
      <w:r>
        <w:rPr>
          <w:rFonts w:ascii="Times New Roman"/>
          <w:sz w:val="20"/>
        </w:rPr>
        <w:t xml:space="preserve"> </w:t>
      </w:r>
      <w:r>
        <w:rPr>
          <w:rFonts w:ascii="Calibri"/>
          <w:sz w:val="18"/>
        </w:rPr>
        <w:t>Sales of goods and services</w:t>
      </w:r>
      <w:r>
        <w:rPr>
          <w:rFonts w:ascii="Calibri"/>
          <w:sz w:val="18"/>
        </w:rPr>
        <w:tab/>
      </w:r>
      <w:r>
        <w:rPr>
          <w:rFonts w:ascii="Calibri"/>
          <w:noProof/>
          <w:sz w:val="18"/>
        </w:rPr>
        <w:drawing>
          <wp:inline distT="0" distB="0" distL="0" distR="0" wp14:anchorId="05015089" wp14:editId="1E7B3EF6">
            <wp:extent cx="62483" cy="64008"/>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24" cstate="print"/>
                    <a:stretch>
                      <a:fillRect/>
                    </a:stretch>
                  </pic:blipFill>
                  <pic:spPr>
                    <a:xfrm>
                      <a:off x="0" y="0"/>
                      <a:ext cx="62483" cy="64008"/>
                    </a:xfrm>
                    <a:prstGeom prst="rect">
                      <a:avLst/>
                    </a:prstGeom>
                  </pic:spPr>
                </pic:pic>
              </a:graphicData>
            </a:graphic>
          </wp:inline>
        </w:drawing>
      </w:r>
      <w:r>
        <w:rPr>
          <w:rFonts w:ascii="Times New Roman"/>
          <w:spacing w:val="-12"/>
          <w:sz w:val="18"/>
        </w:rPr>
        <w:t xml:space="preserve"> </w:t>
      </w:r>
      <w:r>
        <w:rPr>
          <w:rFonts w:ascii="Calibri"/>
          <w:sz w:val="18"/>
        </w:rPr>
        <w:t>Interest</w:t>
      </w:r>
      <w:r>
        <w:rPr>
          <w:rFonts w:ascii="Calibri"/>
          <w:spacing w:val="-7"/>
          <w:sz w:val="18"/>
        </w:rPr>
        <w:t xml:space="preserve"> </w:t>
      </w:r>
      <w:r>
        <w:rPr>
          <w:rFonts w:ascii="Calibri"/>
          <w:sz w:val="18"/>
        </w:rPr>
        <w:t>and</w:t>
      </w:r>
      <w:r>
        <w:rPr>
          <w:rFonts w:ascii="Calibri"/>
          <w:spacing w:val="-8"/>
          <w:sz w:val="18"/>
        </w:rPr>
        <w:t xml:space="preserve"> </w:t>
      </w:r>
      <w:r>
        <w:rPr>
          <w:rFonts w:ascii="Calibri"/>
          <w:sz w:val="18"/>
        </w:rPr>
        <w:t>dividends</w:t>
      </w:r>
      <w:r>
        <w:rPr>
          <w:rFonts w:ascii="Calibri"/>
          <w:spacing w:val="-8"/>
          <w:sz w:val="18"/>
        </w:rPr>
        <w:t xml:space="preserve"> </w:t>
      </w:r>
      <w:r>
        <w:rPr>
          <w:rFonts w:ascii="Calibri"/>
          <w:sz w:val="18"/>
        </w:rPr>
        <w:t>and</w:t>
      </w:r>
      <w:r>
        <w:rPr>
          <w:rFonts w:ascii="Calibri"/>
          <w:spacing w:val="-6"/>
          <w:sz w:val="18"/>
        </w:rPr>
        <w:t xml:space="preserve"> </w:t>
      </w:r>
      <w:r>
        <w:rPr>
          <w:rFonts w:ascii="Calibri"/>
          <w:sz w:val="18"/>
        </w:rPr>
        <w:t xml:space="preserve">distributions </w:t>
      </w:r>
      <w:r>
        <w:rPr>
          <w:rFonts w:ascii="Calibri"/>
          <w:noProof/>
          <w:sz w:val="18"/>
        </w:rPr>
        <w:drawing>
          <wp:inline distT="0" distB="0" distL="0" distR="0" wp14:anchorId="792B16C4" wp14:editId="05154E46">
            <wp:extent cx="62483" cy="62483"/>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25" cstate="print"/>
                    <a:stretch>
                      <a:fillRect/>
                    </a:stretch>
                  </pic:blipFill>
                  <pic:spPr>
                    <a:xfrm>
                      <a:off x="0" y="0"/>
                      <a:ext cx="62483" cy="62483"/>
                    </a:xfrm>
                    <a:prstGeom prst="rect">
                      <a:avLst/>
                    </a:prstGeom>
                  </pic:spPr>
                </pic:pic>
              </a:graphicData>
            </a:graphic>
          </wp:inline>
        </w:drawing>
      </w:r>
      <w:r>
        <w:rPr>
          <w:rFonts w:ascii="Times New Roman"/>
          <w:sz w:val="18"/>
        </w:rPr>
        <w:t xml:space="preserve"> </w:t>
      </w:r>
      <w:r>
        <w:rPr>
          <w:rFonts w:ascii="Calibri"/>
          <w:sz w:val="18"/>
        </w:rPr>
        <w:t>Other revenue</w:t>
      </w:r>
    </w:p>
    <w:p w14:paraId="7F352423" w14:textId="77777777" w:rsidR="0068651E" w:rsidRDefault="006C556A">
      <w:pPr>
        <w:pStyle w:val="ListParagraph"/>
        <w:numPr>
          <w:ilvl w:val="0"/>
          <w:numId w:val="35"/>
        </w:numPr>
        <w:tabs>
          <w:tab w:val="left" w:pos="696"/>
          <w:tab w:val="left" w:pos="698"/>
        </w:tabs>
        <w:spacing w:before="202"/>
        <w:ind w:right="418"/>
        <w:jc w:val="both"/>
        <w:rPr>
          <w:sz w:val="20"/>
        </w:rPr>
      </w:pPr>
      <w:r>
        <w:rPr>
          <w:b/>
          <w:sz w:val="20"/>
        </w:rPr>
        <w:t xml:space="preserve">Income taxation </w:t>
      </w:r>
      <w:r>
        <w:rPr>
          <w:sz w:val="20"/>
        </w:rPr>
        <w:t>(refer Note 2A) is the largest source of Australian Government revenue and refers to the taxation of income, profits and capital gains.</w:t>
      </w:r>
    </w:p>
    <w:p w14:paraId="34B8485B" w14:textId="77777777" w:rsidR="0068651E" w:rsidRDefault="006C556A">
      <w:pPr>
        <w:pStyle w:val="ListParagraph"/>
        <w:numPr>
          <w:ilvl w:val="0"/>
          <w:numId w:val="35"/>
        </w:numPr>
        <w:tabs>
          <w:tab w:val="left" w:pos="696"/>
          <w:tab w:val="left" w:pos="698"/>
        </w:tabs>
        <w:spacing w:before="117"/>
        <w:ind w:right="417"/>
        <w:jc w:val="both"/>
        <w:rPr>
          <w:sz w:val="20"/>
        </w:rPr>
      </w:pPr>
      <w:r>
        <w:rPr>
          <w:b/>
          <w:sz w:val="20"/>
        </w:rPr>
        <w:t xml:space="preserve">Indirect taxation </w:t>
      </w:r>
      <w:r>
        <w:rPr>
          <w:sz w:val="20"/>
        </w:rPr>
        <w:t>(refer Note 2A) includes taxes on the sale and use of goods and services</w:t>
      </w:r>
      <w:r>
        <w:rPr>
          <w:spacing w:val="-11"/>
          <w:sz w:val="20"/>
        </w:rPr>
        <w:t xml:space="preserve"> </w:t>
      </w:r>
      <w:r>
        <w:rPr>
          <w:sz w:val="20"/>
        </w:rPr>
        <w:t>and</w:t>
      </w:r>
      <w:r>
        <w:rPr>
          <w:spacing w:val="-11"/>
          <w:sz w:val="20"/>
        </w:rPr>
        <w:t xml:space="preserve"> </w:t>
      </w:r>
      <w:r>
        <w:rPr>
          <w:sz w:val="20"/>
        </w:rPr>
        <w:t>other</w:t>
      </w:r>
      <w:r>
        <w:rPr>
          <w:spacing w:val="-11"/>
          <w:sz w:val="20"/>
        </w:rPr>
        <w:t xml:space="preserve"> </w:t>
      </w:r>
      <w:r>
        <w:rPr>
          <w:sz w:val="20"/>
        </w:rPr>
        <w:t>taxes.</w:t>
      </w:r>
      <w:r>
        <w:rPr>
          <w:spacing w:val="-13"/>
          <w:sz w:val="20"/>
        </w:rPr>
        <w:t xml:space="preserve"> </w:t>
      </w:r>
      <w:r>
        <w:rPr>
          <w:sz w:val="20"/>
        </w:rPr>
        <w:t>This</w:t>
      </w:r>
      <w:r>
        <w:rPr>
          <w:spacing w:val="-10"/>
          <w:sz w:val="20"/>
        </w:rPr>
        <w:t xml:space="preserve"> </w:t>
      </w:r>
      <w:r>
        <w:rPr>
          <w:sz w:val="20"/>
        </w:rPr>
        <w:t>includes</w:t>
      </w:r>
      <w:r>
        <w:rPr>
          <w:spacing w:val="-11"/>
          <w:sz w:val="20"/>
        </w:rPr>
        <w:t xml:space="preserve"> </w:t>
      </w:r>
      <w:r>
        <w:rPr>
          <w:sz w:val="20"/>
        </w:rPr>
        <w:t>the</w:t>
      </w:r>
      <w:r>
        <w:rPr>
          <w:spacing w:val="-11"/>
          <w:sz w:val="20"/>
        </w:rPr>
        <w:t xml:space="preserve"> </w:t>
      </w:r>
      <w:r>
        <w:rPr>
          <w:sz w:val="20"/>
        </w:rPr>
        <w:t>goods</w:t>
      </w:r>
      <w:r>
        <w:rPr>
          <w:spacing w:val="-11"/>
          <w:sz w:val="20"/>
        </w:rPr>
        <w:t xml:space="preserve"> </w:t>
      </w:r>
      <w:r>
        <w:rPr>
          <w:sz w:val="20"/>
        </w:rPr>
        <w:t>and</w:t>
      </w:r>
      <w:r>
        <w:rPr>
          <w:spacing w:val="-11"/>
          <w:sz w:val="20"/>
        </w:rPr>
        <w:t xml:space="preserve"> </w:t>
      </w:r>
      <w:r>
        <w:rPr>
          <w:sz w:val="20"/>
        </w:rPr>
        <w:t>services</w:t>
      </w:r>
      <w:r>
        <w:rPr>
          <w:spacing w:val="-11"/>
          <w:sz w:val="20"/>
        </w:rPr>
        <w:t xml:space="preserve"> </w:t>
      </w:r>
      <w:r>
        <w:rPr>
          <w:sz w:val="20"/>
        </w:rPr>
        <w:t>tax</w:t>
      </w:r>
      <w:r>
        <w:rPr>
          <w:spacing w:val="-12"/>
          <w:sz w:val="20"/>
        </w:rPr>
        <w:t xml:space="preserve"> </w:t>
      </w:r>
      <w:r>
        <w:rPr>
          <w:sz w:val="20"/>
        </w:rPr>
        <w:t>(GST),</w:t>
      </w:r>
      <w:r>
        <w:rPr>
          <w:spacing w:val="-11"/>
          <w:sz w:val="20"/>
        </w:rPr>
        <w:t xml:space="preserve"> </w:t>
      </w:r>
      <w:r>
        <w:rPr>
          <w:sz w:val="20"/>
        </w:rPr>
        <w:t>customs</w:t>
      </w:r>
      <w:r>
        <w:rPr>
          <w:spacing w:val="-13"/>
          <w:sz w:val="20"/>
        </w:rPr>
        <w:t xml:space="preserve"> </w:t>
      </w:r>
      <w:r>
        <w:rPr>
          <w:sz w:val="20"/>
        </w:rPr>
        <w:t>and excise duties and other taxes levied on particular products or industries.</w:t>
      </w:r>
    </w:p>
    <w:p w14:paraId="1CBC9C5C" w14:textId="77777777" w:rsidR="0068651E" w:rsidRDefault="006C556A">
      <w:pPr>
        <w:pStyle w:val="ListParagraph"/>
        <w:numPr>
          <w:ilvl w:val="0"/>
          <w:numId w:val="35"/>
        </w:numPr>
        <w:tabs>
          <w:tab w:val="left" w:pos="696"/>
          <w:tab w:val="left" w:pos="698"/>
        </w:tabs>
        <w:spacing w:before="122"/>
        <w:ind w:right="415"/>
        <w:jc w:val="both"/>
        <w:rPr>
          <w:sz w:val="20"/>
        </w:rPr>
      </w:pPr>
      <w:r>
        <w:rPr>
          <w:b/>
          <w:sz w:val="20"/>
        </w:rPr>
        <w:t xml:space="preserve">Revenue from sales of goods and services </w:t>
      </w:r>
      <w:r>
        <w:rPr>
          <w:sz w:val="20"/>
        </w:rPr>
        <w:t>(refer Note 2B) is distinguished from taxation</w:t>
      </w:r>
      <w:r>
        <w:rPr>
          <w:spacing w:val="-10"/>
          <w:sz w:val="20"/>
        </w:rPr>
        <w:t xml:space="preserve"> </w:t>
      </w:r>
      <w:r>
        <w:rPr>
          <w:sz w:val="20"/>
        </w:rPr>
        <w:t>in</w:t>
      </w:r>
      <w:r>
        <w:rPr>
          <w:spacing w:val="-12"/>
          <w:sz w:val="20"/>
        </w:rPr>
        <w:t xml:space="preserve"> </w:t>
      </w:r>
      <w:r>
        <w:rPr>
          <w:sz w:val="20"/>
        </w:rPr>
        <w:t>that</w:t>
      </w:r>
      <w:r>
        <w:rPr>
          <w:spacing w:val="-10"/>
          <w:sz w:val="20"/>
        </w:rPr>
        <w:t xml:space="preserve"> </w:t>
      </w:r>
      <w:r>
        <w:rPr>
          <w:sz w:val="20"/>
        </w:rPr>
        <w:t>the</w:t>
      </w:r>
      <w:r>
        <w:rPr>
          <w:spacing w:val="-10"/>
          <w:sz w:val="20"/>
        </w:rPr>
        <w:t xml:space="preserve"> </w:t>
      </w:r>
      <w:r>
        <w:rPr>
          <w:sz w:val="20"/>
        </w:rPr>
        <w:t>revenue</w:t>
      </w:r>
      <w:r>
        <w:rPr>
          <w:spacing w:val="-10"/>
          <w:sz w:val="20"/>
        </w:rPr>
        <w:t xml:space="preserve"> </w:t>
      </w:r>
      <w:r>
        <w:rPr>
          <w:sz w:val="20"/>
        </w:rPr>
        <w:t>is</w:t>
      </w:r>
      <w:r>
        <w:rPr>
          <w:spacing w:val="-12"/>
          <w:sz w:val="20"/>
        </w:rPr>
        <w:t xml:space="preserve"> </w:t>
      </w:r>
      <w:r>
        <w:rPr>
          <w:sz w:val="20"/>
        </w:rPr>
        <w:t>received</w:t>
      </w:r>
      <w:r>
        <w:rPr>
          <w:spacing w:val="-10"/>
          <w:sz w:val="20"/>
        </w:rPr>
        <w:t xml:space="preserve"> </w:t>
      </w:r>
      <w:r>
        <w:rPr>
          <w:sz w:val="20"/>
        </w:rPr>
        <w:t>in</w:t>
      </w:r>
      <w:r>
        <w:rPr>
          <w:spacing w:val="-10"/>
          <w:sz w:val="20"/>
        </w:rPr>
        <w:t xml:space="preserve"> </w:t>
      </w:r>
      <w:r>
        <w:rPr>
          <w:sz w:val="20"/>
        </w:rPr>
        <w:t>return</w:t>
      </w:r>
      <w:r>
        <w:rPr>
          <w:spacing w:val="-12"/>
          <w:sz w:val="20"/>
        </w:rPr>
        <w:t xml:space="preserve"> </w:t>
      </w:r>
      <w:r>
        <w:rPr>
          <w:sz w:val="20"/>
        </w:rPr>
        <w:t>for</w:t>
      </w:r>
      <w:r>
        <w:rPr>
          <w:spacing w:val="-10"/>
          <w:sz w:val="20"/>
        </w:rPr>
        <w:t xml:space="preserve"> </w:t>
      </w:r>
      <w:r>
        <w:rPr>
          <w:sz w:val="20"/>
        </w:rPr>
        <w:t>the</w:t>
      </w:r>
      <w:r>
        <w:rPr>
          <w:spacing w:val="-10"/>
          <w:sz w:val="20"/>
        </w:rPr>
        <w:t xml:space="preserve"> </w:t>
      </w:r>
      <w:r>
        <w:rPr>
          <w:sz w:val="20"/>
        </w:rPr>
        <w:t>direct</w:t>
      </w:r>
      <w:r>
        <w:rPr>
          <w:spacing w:val="-10"/>
          <w:sz w:val="20"/>
        </w:rPr>
        <w:t xml:space="preserve"> </w:t>
      </w:r>
      <w:r>
        <w:rPr>
          <w:sz w:val="20"/>
        </w:rPr>
        <w:t>provision</w:t>
      </w:r>
      <w:r>
        <w:rPr>
          <w:spacing w:val="-12"/>
          <w:sz w:val="20"/>
        </w:rPr>
        <w:t xml:space="preserve"> </w:t>
      </w:r>
      <w:r>
        <w:rPr>
          <w:sz w:val="20"/>
        </w:rPr>
        <w:t>of</w:t>
      </w:r>
      <w:r>
        <w:rPr>
          <w:spacing w:val="-8"/>
          <w:sz w:val="20"/>
        </w:rPr>
        <w:t xml:space="preserve"> </w:t>
      </w:r>
      <w:r>
        <w:rPr>
          <w:sz w:val="20"/>
        </w:rPr>
        <w:t>goods</w:t>
      </w:r>
      <w:r>
        <w:rPr>
          <w:spacing w:val="-10"/>
          <w:sz w:val="20"/>
        </w:rPr>
        <w:t xml:space="preserve"> </w:t>
      </w:r>
      <w:r>
        <w:rPr>
          <w:sz w:val="20"/>
        </w:rPr>
        <w:t>and services</w:t>
      </w:r>
      <w:r>
        <w:rPr>
          <w:spacing w:val="-8"/>
          <w:sz w:val="20"/>
        </w:rPr>
        <w:t xml:space="preserve"> </w:t>
      </w:r>
      <w:r>
        <w:rPr>
          <w:sz w:val="20"/>
        </w:rPr>
        <w:t>(including</w:t>
      </w:r>
      <w:r>
        <w:rPr>
          <w:spacing w:val="-8"/>
          <w:sz w:val="20"/>
        </w:rPr>
        <w:t xml:space="preserve"> </w:t>
      </w:r>
      <w:r>
        <w:rPr>
          <w:sz w:val="20"/>
        </w:rPr>
        <w:t>the</w:t>
      </w:r>
      <w:r>
        <w:rPr>
          <w:spacing w:val="-8"/>
          <w:sz w:val="20"/>
        </w:rPr>
        <w:t xml:space="preserve"> </w:t>
      </w:r>
      <w:r>
        <w:rPr>
          <w:sz w:val="20"/>
        </w:rPr>
        <w:t>provision</w:t>
      </w:r>
      <w:r>
        <w:rPr>
          <w:spacing w:val="-10"/>
          <w:sz w:val="20"/>
        </w:rPr>
        <w:t xml:space="preserve"> </w:t>
      </w:r>
      <w:r>
        <w:rPr>
          <w:sz w:val="20"/>
        </w:rPr>
        <w:t>of</w:t>
      </w:r>
      <w:r>
        <w:rPr>
          <w:spacing w:val="-6"/>
          <w:sz w:val="20"/>
        </w:rPr>
        <w:t xml:space="preserve"> </w:t>
      </w:r>
      <w:r>
        <w:rPr>
          <w:sz w:val="20"/>
        </w:rPr>
        <w:t>regulatory</w:t>
      </w:r>
      <w:r>
        <w:rPr>
          <w:spacing w:val="-4"/>
          <w:sz w:val="20"/>
        </w:rPr>
        <w:t xml:space="preserve"> </w:t>
      </w:r>
      <w:r>
        <w:rPr>
          <w:sz w:val="20"/>
        </w:rPr>
        <w:t>services)</w:t>
      </w:r>
      <w:r>
        <w:rPr>
          <w:spacing w:val="-4"/>
          <w:sz w:val="20"/>
        </w:rPr>
        <w:t xml:space="preserve"> </w:t>
      </w:r>
      <w:r>
        <w:rPr>
          <w:sz w:val="20"/>
        </w:rPr>
        <w:t>to</w:t>
      </w:r>
      <w:r>
        <w:rPr>
          <w:spacing w:val="-8"/>
          <w:sz w:val="20"/>
        </w:rPr>
        <w:t xml:space="preserve"> </w:t>
      </w:r>
      <w:r>
        <w:rPr>
          <w:sz w:val="20"/>
        </w:rPr>
        <w:t>the</w:t>
      </w:r>
      <w:r>
        <w:rPr>
          <w:spacing w:val="-8"/>
          <w:sz w:val="20"/>
        </w:rPr>
        <w:t xml:space="preserve"> </w:t>
      </w:r>
      <w:r>
        <w:rPr>
          <w:sz w:val="20"/>
        </w:rPr>
        <w:t>payer</w:t>
      </w:r>
      <w:r>
        <w:rPr>
          <w:spacing w:val="-8"/>
          <w:sz w:val="20"/>
        </w:rPr>
        <w:t xml:space="preserve"> </w:t>
      </w:r>
      <w:r>
        <w:rPr>
          <w:sz w:val="20"/>
        </w:rPr>
        <w:t>as</w:t>
      </w:r>
      <w:r>
        <w:rPr>
          <w:spacing w:val="-6"/>
          <w:sz w:val="20"/>
        </w:rPr>
        <w:t xml:space="preserve"> </w:t>
      </w:r>
      <w:r>
        <w:rPr>
          <w:sz w:val="20"/>
        </w:rPr>
        <w:t>well</w:t>
      </w:r>
      <w:r>
        <w:rPr>
          <w:spacing w:val="-10"/>
          <w:sz w:val="20"/>
        </w:rPr>
        <w:t xml:space="preserve"> </w:t>
      </w:r>
      <w:r>
        <w:rPr>
          <w:sz w:val="20"/>
        </w:rPr>
        <w:t>as</w:t>
      </w:r>
      <w:r>
        <w:rPr>
          <w:spacing w:val="-8"/>
          <w:sz w:val="20"/>
        </w:rPr>
        <w:t xml:space="preserve"> </w:t>
      </w:r>
      <w:r>
        <w:rPr>
          <w:sz w:val="20"/>
        </w:rPr>
        <w:t>rental income which relates to income received in return for the right-to-use an asset.</w:t>
      </w:r>
    </w:p>
    <w:p w14:paraId="0AC72BF9" w14:textId="77777777" w:rsidR="0068651E" w:rsidRDefault="006C556A">
      <w:pPr>
        <w:pStyle w:val="ListParagraph"/>
        <w:numPr>
          <w:ilvl w:val="0"/>
          <w:numId w:val="35"/>
        </w:numPr>
        <w:tabs>
          <w:tab w:val="left" w:pos="696"/>
          <w:tab w:val="left" w:pos="698"/>
        </w:tabs>
        <w:ind w:right="414"/>
        <w:jc w:val="both"/>
        <w:rPr>
          <w:sz w:val="20"/>
        </w:rPr>
      </w:pPr>
      <w:r>
        <w:rPr>
          <w:b/>
          <w:sz w:val="20"/>
        </w:rPr>
        <w:t xml:space="preserve">Interest income </w:t>
      </w:r>
      <w:r>
        <w:rPr>
          <w:sz w:val="20"/>
        </w:rPr>
        <w:t>(refer Note 2C) refers to income accrued on financial assets such as deposits, securities other than shares, loans and accounts receivable.</w:t>
      </w:r>
    </w:p>
    <w:p w14:paraId="15EEABED" w14:textId="77777777" w:rsidR="0068651E" w:rsidRDefault="006C556A">
      <w:pPr>
        <w:pStyle w:val="ListParagraph"/>
        <w:numPr>
          <w:ilvl w:val="0"/>
          <w:numId w:val="35"/>
        </w:numPr>
        <w:tabs>
          <w:tab w:val="left" w:pos="696"/>
          <w:tab w:val="left" w:pos="698"/>
        </w:tabs>
        <w:ind w:right="416"/>
        <w:jc w:val="both"/>
        <w:rPr>
          <w:sz w:val="20"/>
        </w:rPr>
      </w:pPr>
      <w:r>
        <w:rPr>
          <w:b/>
          <w:sz w:val="20"/>
        </w:rPr>
        <w:t xml:space="preserve">Dividend and distribution income </w:t>
      </w:r>
      <w:r>
        <w:rPr>
          <w:sz w:val="20"/>
        </w:rPr>
        <w:t>(refer Note 2C) includes equity distributions received by the Australian Government investment funds (investment funds) and corporations and, at the GGS level, also includes distributions from corporate Commonwealth entities or companies (which are eliminated upon consolidation).</w:t>
      </w:r>
    </w:p>
    <w:p w14:paraId="00466CFB" w14:textId="77777777" w:rsidR="0068651E" w:rsidRDefault="0068651E">
      <w:pPr>
        <w:jc w:val="both"/>
        <w:rPr>
          <w:sz w:val="20"/>
        </w:rPr>
        <w:sectPr w:rsidR="0068651E">
          <w:footerReference w:type="default" r:id="rId26"/>
          <w:pgSz w:w="11910" w:h="16840"/>
          <w:pgMar w:top="620" w:right="1680" w:bottom="3360" w:left="1680" w:header="0" w:footer="3169" w:gutter="0"/>
          <w:cols w:space="720"/>
        </w:sectPr>
      </w:pPr>
    </w:p>
    <w:p w14:paraId="28CF9068" w14:textId="77777777" w:rsidR="0068651E" w:rsidRDefault="006C556A">
      <w:pPr>
        <w:spacing w:before="69"/>
        <w:ind w:left="415"/>
        <w:rPr>
          <w:i/>
          <w:sz w:val="20"/>
        </w:rPr>
      </w:pPr>
      <w:r>
        <w:rPr>
          <w:i/>
          <w:sz w:val="20"/>
        </w:rPr>
        <w:lastRenderedPageBreak/>
        <w:t>Notes</w:t>
      </w:r>
      <w:r>
        <w:rPr>
          <w:i/>
          <w:spacing w:val="-5"/>
          <w:sz w:val="20"/>
        </w:rPr>
        <w:t xml:space="preserve"> </w:t>
      </w:r>
      <w:r>
        <w:rPr>
          <w:i/>
          <w:sz w:val="20"/>
        </w:rPr>
        <w:t>to</w:t>
      </w:r>
      <w:r>
        <w:rPr>
          <w:i/>
          <w:spacing w:val="-3"/>
          <w:sz w:val="20"/>
        </w:rPr>
        <w:t xml:space="preserve"> </w:t>
      </w:r>
      <w:r>
        <w:rPr>
          <w:i/>
          <w:sz w:val="20"/>
        </w:rPr>
        <w:t>the</w:t>
      </w:r>
      <w:r>
        <w:rPr>
          <w:i/>
          <w:spacing w:val="-5"/>
          <w:sz w:val="20"/>
        </w:rPr>
        <w:t xml:space="preserve"> </w:t>
      </w:r>
      <w:r>
        <w:rPr>
          <w:i/>
          <w:sz w:val="20"/>
        </w:rPr>
        <w:t>financial</w:t>
      </w:r>
      <w:r>
        <w:rPr>
          <w:i/>
          <w:spacing w:val="-5"/>
          <w:sz w:val="20"/>
        </w:rPr>
        <w:t xml:space="preserve"> </w:t>
      </w:r>
      <w:r>
        <w:rPr>
          <w:i/>
          <w:spacing w:val="-2"/>
          <w:sz w:val="20"/>
        </w:rPr>
        <w:t>statements</w:t>
      </w:r>
    </w:p>
    <w:p w14:paraId="3DE3BA9A" w14:textId="77777777" w:rsidR="0068651E" w:rsidRDefault="0068651E">
      <w:pPr>
        <w:pStyle w:val="BodyText"/>
        <w:spacing w:before="229"/>
        <w:rPr>
          <w:i/>
        </w:rPr>
      </w:pPr>
    </w:p>
    <w:p w14:paraId="647A7F7C" w14:textId="77777777" w:rsidR="0068651E" w:rsidRDefault="006C556A">
      <w:pPr>
        <w:pStyle w:val="ListParagraph"/>
        <w:numPr>
          <w:ilvl w:val="0"/>
          <w:numId w:val="35"/>
        </w:numPr>
        <w:tabs>
          <w:tab w:val="left" w:pos="696"/>
          <w:tab w:val="left" w:pos="698"/>
        </w:tabs>
        <w:spacing w:before="0"/>
        <w:ind w:right="637"/>
        <w:rPr>
          <w:sz w:val="20"/>
        </w:rPr>
      </w:pPr>
      <w:r>
        <w:rPr>
          <w:b/>
          <w:sz w:val="20"/>
        </w:rPr>
        <w:t xml:space="preserve">Other sources of non-taxation revenue </w:t>
      </w:r>
      <w:r>
        <w:rPr>
          <w:sz w:val="20"/>
        </w:rPr>
        <w:t>(refer Note 2D) includes transaction revenue not categorised elsewhere. Significant items include the Pharmaceutical Benefits</w:t>
      </w:r>
      <w:r>
        <w:rPr>
          <w:spacing w:val="-3"/>
          <w:sz w:val="20"/>
        </w:rPr>
        <w:t xml:space="preserve"> </w:t>
      </w:r>
      <w:r>
        <w:rPr>
          <w:sz w:val="20"/>
        </w:rPr>
        <w:t>Scheme</w:t>
      </w:r>
      <w:r>
        <w:rPr>
          <w:spacing w:val="-5"/>
          <w:sz w:val="20"/>
        </w:rPr>
        <w:t xml:space="preserve"> </w:t>
      </w:r>
      <w:r>
        <w:rPr>
          <w:sz w:val="20"/>
        </w:rPr>
        <w:t>(PBS)</w:t>
      </w:r>
      <w:r>
        <w:rPr>
          <w:spacing w:val="-3"/>
          <w:sz w:val="20"/>
        </w:rPr>
        <w:t xml:space="preserve"> </w:t>
      </w:r>
      <w:r>
        <w:rPr>
          <w:sz w:val="20"/>
        </w:rPr>
        <w:t>drug</w:t>
      </w:r>
      <w:r>
        <w:rPr>
          <w:spacing w:val="-3"/>
          <w:sz w:val="20"/>
        </w:rPr>
        <w:t xml:space="preserve"> </w:t>
      </w:r>
      <w:r>
        <w:rPr>
          <w:sz w:val="20"/>
        </w:rPr>
        <w:t>recoveries,</w:t>
      </w:r>
      <w:r>
        <w:rPr>
          <w:spacing w:val="-5"/>
          <w:sz w:val="20"/>
        </w:rPr>
        <w:t xml:space="preserve"> </w:t>
      </w:r>
      <w:r>
        <w:rPr>
          <w:sz w:val="20"/>
        </w:rPr>
        <w:t>the</w:t>
      </w:r>
      <w:r>
        <w:rPr>
          <w:spacing w:val="-5"/>
          <w:sz w:val="20"/>
        </w:rPr>
        <w:t xml:space="preserve"> </w:t>
      </w:r>
      <w:r>
        <w:rPr>
          <w:sz w:val="20"/>
        </w:rPr>
        <w:t>collection</w:t>
      </w:r>
      <w:r>
        <w:rPr>
          <w:spacing w:val="-5"/>
          <w:sz w:val="20"/>
        </w:rPr>
        <w:t xml:space="preserve"> </w:t>
      </w:r>
      <w:r>
        <w:rPr>
          <w:sz w:val="20"/>
        </w:rPr>
        <w:t>of royalties,</w:t>
      </w:r>
      <w:r>
        <w:rPr>
          <w:spacing w:val="-5"/>
          <w:sz w:val="20"/>
        </w:rPr>
        <w:t xml:space="preserve"> </w:t>
      </w:r>
      <w:r>
        <w:rPr>
          <w:sz w:val="20"/>
        </w:rPr>
        <w:t>the</w:t>
      </w:r>
      <w:r>
        <w:rPr>
          <w:spacing w:val="-5"/>
          <w:sz w:val="20"/>
        </w:rPr>
        <w:t xml:space="preserve"> </w:t>
      </w:r>
      <w:r>
        <w:rPr>
          <w:sz w:val="20"/>
        </w:rPr>
        <w:t>collection</w:t>
      </w:r>
      <w:r>
        <w:rPr>
          <w:spacing w:val="-5"/>
          <w:sz w:val="20"/>
        </w:rPr>
        <w:t xml:space="preserve"> </w:t>
      </w:r>
      <w:r>
        <w:rPr>
          <w:sz w:val="20"/>
        </w:rPr>
        <w:t>of child support payments to pass</w:t>
      </w:r>
      <w:r>
        <w:rPr>
          <w:spacing w:val="-2"/>
          <w:sz w:val="20"/>
        </w:rPr>
        <w:t xml:space="preserve"> </w:t>
      </w:r>
      <w:r>
        <w:rPr>
          <w:sz w:val="20"/>
        </w:rPr>
        <w:t>on to</w:t>
      </w:r>
      <w:r>
        <w:rPr>
          <w:spacing w:val="-1"/>
          <w:sz w:val="20"/>
        </w:rPr>
        <w:t xml:space="preserve"> </w:t>
      </w:r>
      <w:r>
        <w:rPr>
          <w:sz w:val="20"/>
        </w:rPr>
        <w:t>custodial parents and in-kind contributions from states and territories for services provided under the National Disability Support Scheme.</w:t>
      </w:r>
    </w:p>
    <w:p w14:paraId="4A799435" w14:textId="77777777" w:rsidR="0068651E" w:rsidRDefault="006C556A">
      <w:pPr>
        <w:pStyle w:val="Heading6"/>
        <w:spacing w:before="239"/>
      </w:pPr>
      <w:r>
        <w:rPr>
          <w:noProof/>
        </w:rPr>
        <mc:AlternateContent>
          <mc:Choice Requires="wps">
            <w:drawing>
              <wp:anchor distT="0" distB="0" distL="0" distR="0" simplePos="0" relativeHeight="251686400" behindDoc="1" locked="0" layoutInCell="1" allowOverlap="1" wp14:anchorId="1D688AA7" wp14:editId="4E9BFD7C">
                <wp:simplePos x="0" y="0"/>
                <wp:positionH relativeFrom="page">
                  <wp:posOffset>1330439</wp:posOffset>
                </wp:positionH>
                <wp:positionV relativeFrom="paragraph">
                  <wp:posOffset>336535</wp:posOffset>
                </wp:positionV>
                <wp:extent cx="4770120" cy="635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1F5E6C" id="Graphic 154" o:spid="_x0000_s1026" style="position:absolute;margin-left:104.75pt;margin-top:26.5pt;width:375.6pt;height:.5pt;z-index:-251630080;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" path="m4770120,l3590556,,,,,6096r3590556,l4770120,6096r,-6096xe" fillcolor="black" stroked="f">
                <v:path arrowok="t"/>
                <w10:wrap type="topAndBottom" anchorx="page"/>
              </v:shape>
            </w:pict>
          </mc:Fallback>
        </mc:AlternateContent>
      </w:r>
      <w:bookmarkStart w:id="3" w:name="_TOC_250046"/>
      <w:r>
        <w:t>Note</w:t>
      </w:r>
      <w:r>
        <w:rPr>
          <w:spacing w:val="-7"/>
        </w:rPr>
        <w:t xml:space="preserve"> </w:t>
      </w:r>
      <w:r>
        <w:t>2A:</w:t>
      </w:r>
      <w:r>
        <w:rPr>
          <w:spacing w:val="-4"/>
        </w:rPr>
        <w:t xml:space="preserve"> </w:t>
      </w:r>
      <w:r>
        <w:t>Taxation</w:t>
      </w:r>
      <w:r>
        <w:rPr>
          <w:spacing w:val="-6"/>
        </w:rPr>
        <w:t xml:space="preserve"> </w:t>
      </w:r>
      <w:bookmarkEnd w:id="3"/>
      <w:r>
        <w:rPr>
          <w:spacing w:val="-2"/>
        </w:rPr>
        <w:t>revenue</w:t>
      </w:r>
    </w:p>
    <w:p w14:paraId="35379F21" w14:textId="77777777" w:rsidR="0068651E" w:rsidRDefault="006C556A">
      <w:pPr>
        <w:tabs>
          <w:tab w:val="left" w:pos="6175"/>
        </w:tabs>
        <w:spacing w:before="22" w:after="20"/>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699846BA" w14:textId="77777777">
        <w:trPr>
          <w:trHeight w:val="247"/>
        </w:trPr>
        <w:tc>
          <w:tcPr>
            <w:tcW w:w="3554" w:type="dxa"/>
            <w:vMerge w:val="restart"/>
            <w:tcBorders>
              <w:bottom w:val="single" w:sz="4" w:space="0" w:color="000000"/>
            </w:tcBorders>
          </w:tcPr>
          <w:p w14:paraId="31E081B7" w14:textId="77777777" w:rsidR="0068651E" w:rsidRDefault="0068651E">
            <w:pPr>
              <w:pStyle w:val="TableParagraph"/>
              <w:jc w:val="left"/>
              <w:rPr>
                <w:sz w:val="16"/>
              </w:rPr>
            </w:pPr>
          </w:p>
          <w:p w14:paraId="0CDD2353" w14:textId="77777777" w:rsidR="0068651E" w:rsidRDefault="0068651E">
            <w:pPr>
              <w:pStyle w:val="TableParagraph"/>
              <w:spacing w:before="120"/>
              <w:jc w:val="left"/>
              <w:rPr>
                <w:sz w:val="16"/>
              </w:rPr>
            </w:pPr>
          </w:p>
          <w:p w14:paraId="1AA0D277" w14:textId="77777777" w:rsidR="0068651E" w:rsidRDefault="006C556A">
            <w:pPr>
              <w:pStyle w:val="TableParagraph"/>
              <w:ind w:left="72"/>
              <w:jc w:val="left"/>
              <w:rPr>
                <w:b/>
                <w:sz w:val="16"/>
              </w:rPr>
            </w:pPr>
            <w:r>
              <w:rPr>
                <w:b/>
                <w:sz w:val="16"/>
              </w:rPr>
              <w:t>Income</w:t>
            </w:r>
            <w:r>
              <w:rPr>
                <w:b/>
                <w:spacing w:val="-2"/>
                <w:sz w:val="16"/>
              </w:rPr>
              <w:t xml:space="preserve"> taxation</w:t>
            </w:r>
          </w:p>
          <w:p w14:paraId="26B6D242" w14:textId="77777777" w:rsidR="0068651E" w:rsidRDefault="006C556A">
            <w:pPr>
              <w:pStyle w:val="TableParagraph"/>
              <w:spacing w:before="41" w:line="297" w:lineRule="auto"/>
              <w:ind w:left="232" w:right="409" w:hanging="161"/>
              <w:jc w:val="left"/>
              <w:rPr>
                <w:sz w:val="16"/>
              </w:rPr>
            </w:pPr>
            <w:r>
              <w:rPr>
                <w:sz w:val="16"/>
              </w:rPr>
              <w:t>Individuals</w:t>
            </w:r>
            <w:r>
              <w:rPr>
                <w:spacing w:val="-8"/>
                <w:sz w:val="16"/>
              </w:rPr>
              <w:t xml:space="preserve"> </w:t>
            </w:r>
            <w:r>
              <w:rPr>
                <w:sz w:val="16"/>
              </w:rPr>
              <w:t>and</w:t>
            </w:r>
            <w:r>
              <w:rPr>
                <w:spacing w:val="-10"/>
                <w:sz w:val="16"/>
              </w:rPr>
              <w:t xml:space="preserve"> </w:t>
            </w:r>
            <w:r>
              <w:rPr>
                <w:sz w:val="16"/>
              </w:rPr>
              <w:t>other</w:t>
            </w:r>
            <w:r>
              <w:rPr>
                <w:spacing w:val="-9"/>
                <w:sz w:val="16"/>
              </w:rPr>
              <w:t xml:space="preserve"> </w:t>
            </w:r>
            <w:r>
              <w:rPr>
                <w:sz w:val="16"/>
              </w:rPr>
              <w:t>withholding</w:t>
            </w:r>
            <w:r>
              <w:rPr>
                <w:spacing w:val="-11"/>
                <w:sz w:val="16"/>
              </w:rPr>
              <w:t xml:space="preserve"> </w:t>
            </w:r>
            <w:r>
              <w:rPr>
                <w:sz w:val="16"/>
              </w:rPr>
              <w:t>taxes Gross income tax withholding</w:t>
            </w:r>
          </w:p>
          <w:p w14:paraId="4EACFC33" w14:textId="77777777" w:rsidR="0068651E" w:rsidRDefault="006C556A">
            <w:pPr>
              <w:pStyle w:val="TableParagraph"/>
              <w:spacing w:line="181" w:lineRule="exact"/>
              <w:ind w:left="232"/>
              <w:jc w:val="left"/>
              <w:rPr>
                <w:sz w:val="16"/>
              </w:rPr>
            </w:pPr>
            <w:r>
              <w:rPr>
                <w:sz w:val="16"/>
              </w:rPr>
              <w:t>Gross</w:t>
            </w:r>
            <w:r>
              <w:rPr>
                <w:spacing w:val="-2"/>
                <w:sz w:val="16"/>
              </w:rPr>
              <w:t xml:space="preserve"> </w:t>
            </w:r>
            <w:r>
              <w:rPr>
                <w:sz w:val="16"/>
              </w:rPr>
              <w:t>other</w:t>
            </w:r>
            <w:r>
              <w:rPr>
                <w:spacing w:val="-1"/>
                <w:sz w:val="16"/>
              </w:rPr>
              <w:t xml:space="preserve"> </w:t>
            </w:r>
            <w:r>
              <w:rPr>
                <w:spacing w:val="-2"/>
                <w:sz w:val="16"/>
              </w:rPr>
              <w:t>individuals</w:t>
            </w:r>
          </w:p>
          <w:p w14:paraId="5D5422A4" w14:textId="77777777" w:rsidR="0068651E" w:rsidRDefault="006C556A">
            <w:pPr>
              <w:pStyle w:val="TableParagraph"/>
              <w:spacing w:before="44"/>
              <w:ind w:left="232"/>
              <w:jc w:val="left"/>
              <w:rPr>
                <w:sz w:val="16"/>
              </w:rPr>
            </w:pPr>
            <w:r>
              <w:rPr>
                <w:i/>
                <w:sz w:val="16"/>
              </w:rPr>
              <w:t>less</w:t>
            </w:r>
            <w:r>
              <w:rPr>
                <w:i/>
                <w:spacing w:val="-1"/>
                <w:sz w:val="16"/>
              </w:rPr>
              <w:t xml:space="preserve"> </w:t>
            </w:r>
            <w:r>
              <w:rPr>
                <w:spacing w:val="-2"/>
                <w:sz w:val="16"/>
              </w:rPr>
              <w:t>Refunds</w:t>
            </w:r>
          </w:p>
          <w:p w14:paraId="7FC1DFEA" w14:textId="77777777" w:rsidR="0068651E" w:rsidRDefault="006C556A">
            <w:pPr>
              <w:pStyle w:val="TableParagraph"/>
              <w:spacing w:before="33"/>
              <w:ind w:left="232" w:right="409" w:hanging="161"/>
              <w:jc w:val="left"/>
              <w:rPr>
                <w:b/>
                <w:sz w:val="16"/>
              </w:rPr>
            </w:pPr>
            <w:r>
              <w:rPr>
                <w:b/>
                <w:sz w:val="16"/>
              </w:rPr>
              <w:t>Total</w:t>
            </w:r>
            <w:r>
              <w:rPr>
                <w:b/>
                <w:spacing w:val="-10"/>
                <w:sz w:val="16"/>
              </w:rPr>
              <w:t xml:space="preserve"> </w:t>
            </w:r>
            <w:r>
              <w:rPr>
                <w:b/>
                <w:sz w:val="16"/>
              </w:rPr>
              <w:t>individuals</w:t>
            </w:r>
            <w:r>
              <w:rPr>
                <w:b/>
                <w:spacing w:val="-8"/>
                <w:sz w:val="16"/>
              </w:rPr>
              <w:t xml:space="preserve"> </w:t>
            </w:r>
            <w:r>
              <w:rPr>
                <w:b/>
                <w:sz w:val="16"/>
              </w:rPr>
              <w:t>and</w:t>
            </w:r>
            <w:r>
              <w:rPr>
                <w:b/>
                <w:spacing w:val="-10"/>
                <w:sz w:val="16"/>
              </w:rPr>
              <w:t xml:space="preserve"> </w:t>
            </w:r>
            <w:r>
              <w:rPr>
                <w:b/>
                <w:sz w:val="16"/>
              </w:rPr>
              <w:t>other</w:t>
            </w:r>
            <w:r>
              <w:rPr>
                <w:b/>
                <w:spacing w:val="-8"/>
                <w:sz w:val="16"/>
              </w:rPr>
              <w:t xml:space="preserve"> </w:t>
            </w:r>
            <w:r>
              <w:rPr>
                <w:b/>
                <w:sz w:val="16"/>
              </w:rPr>
              <w:t xml:space="preserve">withholding </w:t>
            </w:r>
            <w:r>
              <w:rPr>
                <w:b/>
                <w:spacing w:val="-2"/>
                <w:sz w:val="16"/>
              </w:rPr>
              <w:t>taxation</w:t>
            </w:r>
          </w:p>
          <w:p w14:paraId="4BB81B41" w14:textId="77777777" w:rsidR="0068651E" w:rsidRDefault="006C556A">
            <w:pPr>
              <w:pStyle w:val="TableParagraph"/>
              <w:spacing w:before="20" w:line="295" w:lineRule="auto"/>
              <w:ind w:left="72" w:right="1487"/>
              <w:jc w:val="left"/>
              <w:rPr>
                <w:sz w:val="16"/>
              </w:rPr>
            </w:pPr>
            <w:r>
              <w:rPr>
                <w:sz w:val="16"/>
              </w:rPr>
              <w:t>Company tax Superannuation</w:t>
            </w:r>
            <w:r>
              <w:rPr>
                <w:spacing w:val="-12"/>
                <w:sz w:val="16"/>
              </w:rPr>
              <w:t xml:space="preserve"> </w:t>
            </w:r>
            <w:r>
              <w:rPr>
                <w:sz w:val="16"/>
              </w:rPr>
              <w:t>funds</w:t>
            </w:r>
            <w:r>
              <w:rPr>
                <w:spacing w:val="-11"/>
                <w:sz w:val="16"/>
              </w:rPr>
              <w:t xml:space="preserve"> </w:t>
            </w:r>
            <w:r>
              <w:rPr>
                <w:sz w:val="16"/>
              </w:rPr>
              <w:t>taxes Fringe benefits tax Resource rent taxes</w:t>
            </w:r>
          </w:p>
          <w:p w14:paraId="70FA6134" w14:textId="77777777" w:rsidR="0068651E" w:rsidRDefault="006C556A">
            <w:pPr>
              <w:pStyle w:val="TableParagraph"/>
              <w:spacing w:before="14"/>
              <w:ind w:left="72"/>
              <w:jc w:val="left"/>
              <w:rPr>
                <w:b/>
                <w:sz w:val="16"/>
              </w:rPr>
            </w:pPr>
            <w:r>
              <w:rPr>
                <w:b/>
                <w:sz w:val="16"/>
              </w:rPr>
              <w:t>Total</w:t>
            </w:r>
            <w:r>
              <w:rPr>
                <w:b/>
                <w:spacing w:val="-5"/>
                <w:sz w:val="16"/>
              </w:rPr>
              <w:t xml:space="preserve"> </w:t>
            </w:r>
            <w:r>
              <w:rPr>
                <w:b/>
                <w:sz w:val="16"/>
              </w:rPr>
              <w:t>income</w:t>
            </w:r>
            <w:r>
              <w:rPr>
                <w:b/>
                <w:spacing w:val="-2"/>
                <w:sz w:val="16"/>
              </w:rPr>
              <w:t xml:space="preserve"> </w:t>
            </w:r>
            <w:r>
              <w:rPr>
                <w:b/>
                <w:sz w:val="16"/>
              </w:rPr>
              <w:t>taxation</w:t>
            </w:r>
            <w:r>
              <w:rPr>
                <w:b/>
                <w:spacing w:val="-2"/>
                <w:sz w:val="16"/>
              </w:rPr>
              <w:t xml:space="preserve"> revenue</w:t>
            </w:r>
          </w:p>
          <w:p w14:paraId="50700ADD" w14:textId="77777777" w:rsidR="0068651E" w:rsidRDefault="0068651E">
            <w:pPr>
              <w:pStyle w:val="TableParagraph"/>
              <w:spacing w:before="95"/>
              <w:jc w:val="left"/>
              <w:rPr>
                <w:sz w:val="16"/>
              </w:rPr>
            </w:pPr>
          </w:p>
          <w:p w14:paraId="755DAD9A" w14:textId="77777777" w:rsidR="0068651E" w:rsidRDefault="006C556A">
            <w:pPr>
              <w:pStyle w:val="TableParagraph"/>
              <w:spacing w:before="1"/>
              <w:ind w:left="72"/>
              <w:jc w:val="left"/>
              <w:rPr>
                <w:b/>
                <w:sz w:val="16"/>
              </w:rPr>
            </w:pPr>
            <w:r>
              <w:rPr>
                <w:b/>
                <w:sz w:val="16"/>
              </w:rPr>
              <w:t>Indirect</w:t>
            </w:r>
            <w:r>
              <w:rPr>
                <w:b/>
                <w:spacing w:val="-6"/>
                <w:sz w:val="16"/>
              </w:rPr>
              <w:t xml:space="preserve"> </w:t>
            </w:r>
            <w:r>
              <w:rPr>
                <w:b/>
                <w:spacing w:val="-2"/>
                <w:sz w:val="16"/>
              </w:rPr>
              <w:t>taxation</w:t>
            </w:r>
          </w:p>
          <w:p w14:paraId="25D9EDAD" w14:textId="77777777" w:rsidR="0068651E" w:rsidRDefault="006C556A">
            <w:pPr>
              <w:pStyle w:val="TableParagraph"/>
              <w:spacing w:before="41"/>
              <w:ind w:left="72"/>
              <w:jc w:val="left"/>
              <w:rPr>
                <w:sz w:val="16"/>
              </w:rPr>
            </w:pPr>
            <w:r>
              <w:rPr>
                <w:sz w:val="16"/>
              </w:rPr>
              <w:t>Sales</w:t>
            </w:r>
            <w:r>
              <w:rPr>
                <w:spacing w:val="-3"/>
                <w:sz w:val="16"/>
              </w:rPr>
              <w:t xml:space="preserve"> </w:t>
            </w:r>
            <w:r>
              <w:rPr>
                <w:spacing w:val="-2"/>
                <w:sz w:val="16"/>
              </w:rPr>
              <w:t>taxes</w:t>
            </w:r>
          </w:p>
          <w:p w14:paraId="347FBBB9" w14:textId="77777777" w:rsidR="0068651E" w:rsidRDefault="006C556A">
            <w:pPr>
              <w:pStyle w:val="TableParagraph"/>
              <w:spacing w:before="44" w:line="295" w:lineRule="auto"/>
              <w:ind w:left="232" w:right="1487"/>
              <w:jc w:val="left"/>
              <w:rPr>
                <w:sz w:val="16"/>
              </w:rPr>
            </w:pPr>
            <w:r>
              <w:rPr>
                <w:sz w:val="16"/>
              </w:rPr>
              <w:t>Goods</w:t>
            </w:r>
            <w:r>
              <w:rPr>
                <w:spacing w:val="-12"/>
                <w:sz w:val="16"/>
              </w:rPr>
              <w:t xml:space="preserve"> </w:t>
            </w:r>
            <w:r>
              <w:rPr>
                <w:sz w:val="16"/>
              </w:rPr>
              <w:t>and</w:t>
            </w:r>
            <w:r>
              <w:rPr>
                <w:spacing w:val="-11"/>
                <w:sz w:val="16"/>
              </w:rPr>
              <w:t xml:space="preserve"> </w:t>
            </w:r>
            <w:r>
              <w:rPr>
                <w:sz w:val="16"/>
              </w:rPr>
              <w:t>services</w:t>
            </w:r>
            <w:r>
              <w:rPr>
                <w:spacing w:val="-11"/>
                <w:sz w:val="16"/>
              </w:rPr>
              <w:t xml:space="preserve"> </w:t>
            </w:r>
            <w:r>
              <w:rPr>
                <w:sz w:val="16"/>
              </w:rPr>
              <w:t>tax Wine equalisation tax Luxury car tax</w:t>
            </w:r>
          </w:p>
          <w:p w14:paraId="235172B0" w14:textId="77777777" w:rsidR="0068651E" w:rsidRDefault="006C556A">
            <w:pPr>
              <w:pStyle w:val="TableParagraph"/>
              <w:spacing w:before="12" w:line="295" w:lineRule="auto"/>
              <w:ind w:left="72" w:right="1681"/>
              <w:jc w:val="left"/>
              <w:rPr>
                <w:sz w:val="16"/>
              </w:rPr>
            </w:pPr>
            <w:r>
              <w:rPr>
                <w:b/>
                <w:sz w:val="16"/>
              </w:rPr>
              <w:t>Total sales taxes</w:t>
            </w:r>
            <w:r>
              <w:rPr>
                <w:b/>
                <w:spacing w:val="80"/>
                <w:sz w:val="16"/>
              </w:rPr>
              <w:t xml:space="preserve"> </w:t>
            </w:r>
            <w:r>
              <w:rPr>
                <w:sz w:val="16"/>
              </w:rPr>
              <w:t>Excise duty revenue(a) Customs</w:t>
            </w:r>
            <w:r>
              <w:rPr>
                <w:spacing w:val="-12"/>
                <w:sz w:val="16"/>
              </w:rPr>
              <w:t xml:space="preserve"> </w:t>
            </w:r>
            <w:r>
              <w:rPr>
                <w:sz w:val="16"/>
              </w:rPr>
              <w:t>duty</w:t>
            </w:r>
            <w:r>
              <w:rPr>
                <w:spacing w:val="-11"/>
                <w:sz w:val="16"/>
              </w:rPr>
              <w:t xml:space="preserve"> </w:t>
            </w:r>
            <w:r>
              <w:rPr>
                <w:sz w:val="16"/>
              </w:rPr>
              <w:t>revenue(a) Other indirect taxation</w:t>
            </w:r>
          </w:p>
          <w:p w14:paraId="06A9928C" w14:textId="77777777" w:rsidR="0068651E" w:rsidRDefault="006C556A">
            <w:pPr>
              <w:pStyle w:val="TableParagraph"/>
              <w:spacing w:before="2" w:line="295" w:lineRule="auto"/>
              <w:ind w:left="232" w:right="1487"/>
              <w:jc w:val="left"/>
              <w:rPr>
                <w:sz w:val="16"/>
              </w:rPr>
            </w:pPr>
            <w:r>
              <w:rPr>
                <w:sz w:val="16"/>
              </w:rPr>
              <w:t>Visa</w:t>
            </w:r>
            <w:r>
              <w:rPr>
                <w:spacing w:val="-12"/>
                <w:sz w:val="16"/>
              </w:rPr>
              <w:t xml:space="preserve"> </w:t>
            </w:r>
            <w:r>
              <w:rPr>
                <w:sz w:val="16"/>
              </w:rPr>
              <w:t>application</w:t>
            </w:r>
            <w:r>
              <w:rPr>
                <w:spacing w:val="-11"/>
                <w:sz w:val="16"/>
              </w:rPr>
              <w:t xml:space="preserve"> </w:t>
            </w:r>
            <w:r>
              <w:rPr>
                <w:sz w:val="16"/>
              </w:rPr>
              <w:t>charges Major bank levy Agricultural levies</w:t>
            </w:r>
          </w:p>
          <w:p w14:paraId="3267B8B6" w14:textId="77777777" w:rsidR="0068651E" w:rsidRDefault="006C556A">
            <w:pPr>
              <w:pStyle w:val="TableParagraph"/>
              <w:spacing w:before="3"/>
              <w:ind w:left="232"/>
              <w:jc w:val="left"/>
              <w:rPr>
                <w:sz w:val="16"/>
              </w:rPr>
            </w:pPr>
            <w:r>
              <w:rPr>
                <w:sz w:val="16"/>
              </w:rPr>
              <w:t>Other</w:t>
            </w:r>
            <w:r>
              <w:rPr>
                <w:spacing w:val="-3"/>
                <w:sz w:val="16"/>
              </w:rPr>
              <w:t xml:space="preserve"> </w:t>
            </w:r>
            <w:r>
              <w:rPr>
                <w:spacing w:val="-2"/>
                <w:sz w:val="16"/>
              </w:rPr>
              <w:t>taxes</w:t>
            </w:r>
          </w:p>
          <w:p w14:paraId="5025EC44" w14:textId="77777777" w:rsidR="0068651E" w:rsidRDefault="006C556A">
            <w:pPr>
              <w:pStyle w:val="TableParagraph"/>
              <w:spacing w:before="54"/>
              <w:ind w:left="72"/>
              <w:jc w:val="left"/>
              <w:rPr>
                <w:b/>
                <w:sz w:val="16"/>
              </w:rPr>
            </w:pPr>
            <w:r>
              <w:rPr>
                <w:b/>
                <w:sz w:val="16"/>
              </w:rPr>
              <w:t>Total</w:t>
            </w:r>
            <w:r>
              <w:rPr>
                <w:b/>
                <w:spacing w:val="-2"/>
                <w:sz w:val="16"/>
              </w:rPr>
              <w:t xml:space="preserve"> </w:t>
            </w:r>
            <w:r>
              <w:rPr>
                <w:b/>
                <w:sz w:val="16"/>
              </w:rPr>
              <w:t>other</w:t>
            </w:r>
            <w:r>
              <w:rPr>
                <w:b/>
                <w:spacing w:val="-3"/>
                <w:sz w:val="16"/>
              </w:rPr>
              <w:t xml:space="preserve"> </w:t>
            </w:r>
            <w:r>
              <w:rPr>
                <w:b/>
                <w:sz w:val="16"/>
              </w:rPr>
              <w:t>indirect</w:t>
            </w:r>
            <w:r>
              <w:rPr>
                <w:b/>
                <w:spacing w:val="-3"/>
                <w:sz w:val="16"/>
              </w:rPr>
              <w:t xml:space="preserve"> </w:t>
            </w:r>
            <w:r>
              <w:rPr>
                <w:b/>
                <w:sz w:val="16"/>
              </w:rPr>
              <w:t>taxation</w:t>
            </w:r>
            <w:r>
              <w:rPr>
                <w:b/>
                <w:spacing w:val="-4"/>
                <w:sz w:val="16"/>
              </w:rPr>
              <w:t xml:space="preserve"> </w:t>
            </w:r>
            <w:r>
              <w:rPr>
                <w:b/>
                <w:spacing w:val="-2"/>
                <w:sz w:val="16"/>
              </w:rPr>
              <w:t>revenue</w:t>
            </w:r>
          </w:p>
          <w:p w14:paraId="59E5D7D9" w14:textId="77777777" w:rsidR="0068651E" w:rsidRDefault="006C556A">
            <w:pPr>
              <w:pStyle w:val="TableParagraph"/>
              <w:spacing w:before="41"/>
              <w:ind w:left="72"/>
              <w:jc w:val="left"/>
              <w:rPr>
                <w:sz w:val="16"/>
              </w:rPr>
            </w:pPr>
            <w:r>
              <w:rPr>
                <w:sz w:val="16"/>
              </w:rPr>
              <w:t>Mirror</w:t>
            </w:r>
            <w:r>
              <w:rPr>
                <w:spacing w:val="-3"/>
                <w:sz w:val="16"/>
              </w:rPr>
              <w:t xml:space="preserve"> </w:t>
            </w:r>
            <w:r>
              <w:rPr>
                <w:spacing w:val="-2"/>
                <w:sz w:val="16"/>
              </w:rPr>
              <w:t>taxes</w:t>
            </w:r>
          </w:p>
          <w:p w14:paraId="6196964B" w14:textId="77777777" w:rsidR="0068651E" w:rsidRDefault="006C556A">
            <w:pPr>
              <w:pStyle w:val="TableParagraph"/>
              <w:spacing w:before="23"/>
              <w:ind w:left="391" w:right="210" w:hanging="159"/>
              <w:jc w:val="left"/>
              <w:rPr>
                <w:sz w:val="16"/>
              </w:rPr>
            </w:pPr>
            <w:r>
              <w:rPr>
                <w:i/>
                <w:sz w:val="16"/>
              </w:rPr>
              <w:t>less</w:t>
            </w:r>
            <w:r>
              <w:rPr>
                <w:i/>
                <w:spacing w:val="-5"/>
                <w:sz w:val="16"/>
              </w:rPr>
              <w:t xml:space="preserve"> </w:t>
            </w:r>
            <w:r>
              <w:rPr>
                <w:sz w:val="16"/>
              </w:rPr>
              <w:t>Transfers</w:t>
            </w:r>
            <w:r>
              <w:rPr>
                <w:spacing w:val="-5"/>
                <w:sz w:val="16"/>
              </w:rPr>
              <w:t xml:space="preserve"> </w:t>
            </w:r>
            <w:r>
              <w:rPr>
                <w:sz w:val="16"/>
              </w:rPr>
              <w:t>to</w:t>
            </w:r>
            <w:r>
              <w:rPr>
                <w:spacing w:val="-6"/>
                <w:sz w:val="16"/>
              </w:rPr>
              <w:t xml:space="preserve"> </w:t>
            </w:r>
            <w:r>
              <w:rPr>
                <w:sz w:val="16"/>
              </w:rPr>
              <w:t>States</w:t>
            </w:r>
            <w:r>
              <w:rPr>
                <w:spacing w:val="-3"/>
                <w:sz w:val="16"/>
              </w:rPr>
              <w:t xml:space="preserve"> </w:t>
            </w:r>
            <w:r>
              <w:rPr>
                <w:sz w:val="16"/>
              </w:rPr>
              <w:t>in</w:t>
            </w:r>
            <w:r>
              <w:rPr>
                <w:spacing w:val="-6"/>
                <w:sz w:val="16"/>
              </w:rPr>
              <w:t xml:space="preserve"> </w:t>
            </w:r>
            <w:r>
              <w:rPr>
                <w:sz w:val="16"/>
              </w:rPr>
              <w:t>relation</w:t>
            </w:r>
            <w:r>
              <w:rPr>
                <w:spacing w:val="-6"/>
                <w:sz w:val="16"/>
              </w:rPr>
              <w:t xml:space="preserve"> </w:t>
            </w:r>
            <w:r>
              <w:rPr>
                <w:sz w:val="16"/>
              </w:rPr>
              <w:t>to</w:t>
            </w:r>
            <w:r>
              <w:rPr>
                <w:spacing w:val="-6"/>
                <w:sz w:val="16"/>
              </w:rPr>
              <w:t xml:space="preserve"> </w:t>
            </w:r>
            <w:r>
              <w:rPr>
                <w:sz w:val="16"/>
              </w:rPr>
              <w:t>mirror tax revenue</w:t>
            </w:r>
          </w:p>
          <w:p w14:paraId="69109BC0" w14:textId="77777777" w:rsidR="0068651E" w:rsidRDefault="006C556A">
            <w:pPr>
              <w:pStyle w:val="TableParagraph"/>
              <w:spacing w:before="30"/>
              <w:ind w:left="72"/>
              <w:jc w:val="left"/>
              <w:rPr>
                <w:sz w:val="16"/>
              </w:rPr>
            </w:pPr>
            <w:r>
              <w:rPr>
                <w:sz w:val="16"/>
              </w:rPr>
              <w:t>Mirror</w:t>
            </w:r>
            <w:r>
              <w:rPr>
                <w:spacing w:val="-3"/>
                <w:sz w:val="16"/>
              </w:rPr>
              <w:t xml:space="preserve"> </w:t>
            </w:r>
            <w:r>
              <w:rPr>
                <w:sz w:val="16"/>
              </w:rPr>
              <w:t xml:space="preserve">tax </w:t>
            </w:r>
            <w:r>
              <w:rPr>
                <w:spacing w:val="-2"/>
                <w:sz w:val="16"/>
              </w:rPr>
              <w:t>revenue</w:t>
            </w:r>
          </w:p>
          <w:p w14:paraId="3D341328" w14:textId="77777777" w:rsidR="0068651E" w:rsidRDefault="006C556A">
            <w:pPr>
              <w:pStyle w:val="TableParagraph"/>
              <w:spacing w:before="54"/>
              <w:ind w:left="72"/>
              <w:jc w:val="left"/>
              <w:rPr>
                <w:b/>
                <w:sz w:val="16"/>
              </w:rPr>
            </w:pPr>
            <w:r>
              <w:rPr>
                <w:b/>
                <w:sz w:val="16"/>
              </w:rPr>
              <w:t>Total</w:t>
            </w:r>
            <w:r>
              <w:rPr>
                <w:b/>
                <w:spacing w:val="-4"/>
                <w:sz w:val="16"/>
              </w:rPr>
              <w:t xml:space="preserve"> </w:t>
            </w:r>
            <w:r>
              <w:rPr>
                <w:b/>
                <w:sz w:val="16"/>
              </w:rPr>
              <w:t>indirect</w:t>
            </w:r>
            <w:r>
              <w:rPr>
                <w:b/>
                <w:spacing w:val="-3"/>
                <w:sz w:val="16"/>
              </w:rPr>
              <w:t xml:space="preserve"> </w:t>
            </w:r>
            <w:r>
              <w:rPr>
                <w:b/>
                <w:sz w:val="16"/>
              </w:rPr>
              <w:t>taxation</w:t>
            </w:r>
            <w:r>
              <w:rPr>
                <w:b/>
                <w:spacing w:val="-3"/>
                <w:sz w:val="16"/>
              </w:rPr>
              <w:t xml:space="preserve"> </w:t>
            </w:r>
            <w:r>
              <w:rPr>
                <w:b/>
                <w:spacing w:val="-2"/>
                <w:sz w:val="16"/>
              </w:rPr>
              <w:t>revenue</w:t>
            </w:r>
          </w:p>
          <w:p w14:paraId="11CFA96B" w14:textId="77777777" w:rsidR="0068651E" w:rsidRDefault="0068651E">
            <w:pPr>
              <w:pStyle w:val="TableParagraph"/>
              <w:spacing w:before="129"/>
              <w:jc w:val="left"/>
              <w:rPr>
                <w:sz w:val="16"/>
              </w:rPr>
            </w:pPr>
          </w:p>
          <w:p w14:paraId="66A33713" w14:textId="77777777" w:rsidR="0068651E" w:rsidRDefault="006C556A">
            <w:pPr>
              <w:pStyle w:val="TableParagraph"/>
              <w:spacing w:line="163" w:lineRule="exact"/>
              <w:ind w:left="72"/>
              <w:jc w:val="left"/>
              <w:rPr>
                <w:b/>
                <w:sz w:val="16"/>
              </w:rPr>
            </w:pPr>
            <w:r>
              <w:rPr>
                <w:b/>
                <w:sz w:val="16"/>
              </w:rPr>
              <w:t>Total</w:t>
            </w:r>
            <w:r>
              <w:rPr>
                <w:b/>
                <w:spacing w:val="-2"/>
                <w:sz w:val="16"/>
              </w:rPr>
              <w:t xml:space="preserve"> </w:t>
            </w:r>
            <w:r>
              <w:rPr>
                <w:b/>
                <w:sz w:val="16"/>
              </w:rPr>
              <w:t>taxation</w:t>
            </w:r>
            <w:r>
              <w:rPr>
                <w:b/>
                <w:spacing w:val="-2"/>
                <w:sz w:val="16"/>
              </w:rPr>
              <w:t xml:space="preserve"> revenue</w:t>
            </w:r>
          </w:p>
        </w:tc>
        <w:tc>
          <w:tcPr>
            <w:tcW w:w="936" w:type="dxa"/>
            <w:tcBorders>
              <w:top w:val="single" w:sz="4" w:space="0" w:color="000000"/>
            </w:tcBorders>
            <w:shd w:val="clear" w:color="auto" w:fill="D8D8D8"/>
          </w:tcPr>
          <w:p w14:paraId="1E84BF80" w14:textId="77777777" w:rsidR="0068651E" w:rsidRDefault="006C556A">
            <w:pPr>
              <w:pStyle w:val="TableParagraph"/>
              <w:spacing w:before="44" w:line="183" w:lineRule="exact"/>
              <w:ind w:right="54"/>
              <w:rPr>
                <w:sz w:val="16"/>
              </w:rPr>
            </w:pPr>
            <w:r>
              <w:rPr>
                <w:spacing w:val="-4"/>
                <w:sz w:val="16"/>
              </w:rPr>
              <w:t>2024</w:t>
            </w:r>
          </w:p>
        </w:tc>
        <w:tc>
          <w:tcPr>
            <w:tcW w:w="931" w:type="dxa"/>
            <w:tcBorders>
              <w:top w:val="single" w:sz="4" w:space="0" w:color="000000"/>
            </w:tcBorders>
          </w:tcPr>
          <w:p w14:paraId="65B3650B" w14:textId="77777777" w:rsidR="0068651E" w:rsidRDefault="006C556A">
            <w:pPr>
              <w:pStyle w:val="TableParagraph"/>
              <w:spacing w:before="44" w:line="183" w:lineRule="exact"/>
              <w:ind w:right="52"/>
              <w:rPr>
                <w:sz w:val="16"/>
              </w:rPr>
            </w:pPr>
            <w:r>
              <w:rPr>
                <w:spacing w:val="-4"/>
                <w:sz w:val="16"/>
              </w:rPr>
              <w:t>2023</w:t>
            </w:r>
          </w:p>
        </w:tc>
        <w:tc>
          <w:tcPr>
            <w:tcW w:w="237" w:type="dxa"/>
            <w:vMerge w:val="restart"/>
            <w:tcBorders>
              <w:bottom w:val="single" w:sz="4" w:space="0" w:color="000000"/>
            </w:tcBorders>
          </w:tcPr>
          <w:p w14:paraId="2E384524" w14:textId="77777777" w:rsidR="0068651E" w:rsidRDefault="0068651E">
            <w:pPr>
              <w:pStyle w:val="TableParagraph"/>
              <w:jc w:val="left"/>
              <w:rPr>
                <w:rFonts w:ascii="Times New Roman"/>
                <w:sz w:val="16"/>
              </w:rPr>
            </w:pPr>
          </w:p>
        </w:tc>
        <w:tc>
          <w:tcPr>
            <w:tcW w:w="933" w:type="dxa"/>
            <w:tcBorders>
              <w:top w:val="single" w:sz="4" w:space="0" w:color="000000"/>
            </w:tcBorders>
            <w:shd w:val="clear" w:color="auto" w:fill="D8D8D8"/>
          </w:tcPr>
          <w:p w14:paraId="3FC1505E" w14:textId="77777777" w:rsidR="0068651E" w:rsidRDefault="006C556A">
            <w:pPr>
              <w:pStyle w:val="TableParagraph"/>
              <w:spacing w:before="44" w:line="183" w:lineRule="exact"/>
              <w:ind w:right="53"/>
              <w:rPr>
                <w:sz w:val="16"/>
              </w:rPr>
            </w:pPr>
            <w:r>
              <w:rPr>
                <w:spacing w:val="-4"/>
                <w:sz w:val="16"/>
              </w:rPr>
              <w:t>2024</w:t>
            </w:r>
          </w:p>
        </w:tc>
        <w:tc>
          <w:tcPr>
            <w:tcW w:w="933" w:type="dxa"/>
            <w:tcBorders>
              <w:top w:val="single" w:sz="4" w:space="0" w:color="000000"/>
            </w:tcBorders>
          </w:tcPr>
          <w:p w14:paraId="7634FB44" w14:textId="77777777" w:rsidR="0068651E" w:rsidRDefault="006C556A">
            <w:pPr>
              <w:pStyle w:val="TableParagraph"/>
              <w:spacing w:before="44" w:line="183" w:lineRule="exact"/>
              <w:ind w:right="50"/>
              <w:rPr>
                <w:sz w:val="16"/>
              </w:rPr>
            </w:pPr>
            <w:r>
              <w:rPr>
                <w:spacing w:val="-4"/>
                <w:sz w:val="16"/>
              </w:rPr>
              <w:t>2023</w:t>
            </w:r>
          </w:p>
        </w:tc>
      </w:tr>
      <w:tr w:rsidR="0068651E" w14:paraId="1B8A6D6E" w14:textId="77777777">
        <w:trPr>
          <w:trHeight w:val="198"/>
        </w:trPr>
        <w:tc>
          <w:tcPr>
            <w:tcW w:w="3554" w:type="dxa"/>
            <w:vMerge/>
            <w:tcBorders>
              <w:top w:val="nil"/>
              <w:bottom w:val="single" w:sz="4" w:space="0" w:color="000000"/>
            </w:tcBorders>
          </w:tcPr>
          <w:p w14:paraId="11DE447C" w14:textId="77777777" w:rsidR="0068651E" w:rsidRDefault="0068651E">
            <w:pPr>
              <w:rPr>
                <w:sz w:val="2"/>
                <w:szCs w:val="2"/>
              </w:rPr>
            </w:pPr>
          </w:p>
        </w:tc>
        <w:tc>
          <w:tcPr>
            <w:tcW w:w="936" w:type="dxa"/>
            <w:tcBorders>
              <w:bottom w:val="single" w:sz="4" w:space="0" w:color="000000"/>
            </w:tcBorders>
            <w:shd w:val="clear" w:color="auto" w:fill="D8D8D8"/>
          </w:tcPr>
          <w:p w14:paraId="16F606A4" w14:textId="77777777" w:rsidR="0068651E" w:rsidRDefault="006C556A">
            <w:pPr>
              <w:pStyle w:val="TableParagraph"/>
              <w:spacing w:before="14" w:line="163" w:lineRule="exact"/>
              <w:ind w:right="56"/>
              <w:rPr>
                <w:sz w:val="16"/>
              </w:rPr>
            </w:pPr>
            <w:r>
              <w:rPr>
                <w:spacing w:val="-5"/>
                <w:sz w:val="16"/>
              </w:rPr>
              <w:t>$m</w:t>
            </w:r>
          </w:p>
        </w:tc>
        <w:tc>
          <w:tcPr>
            <w:tcW w:w="931" w:type="dxa"/>
            <w:tcBorders>
              <w:bottom w:val="single" w:sz="4" w:space="0" w:color="000000"/>
            </w:tcBorders>
          </w:tcPr>
          <w:p w14:paraId="776980E4" w14:textId="77777777" w:rsidR="0068651E" w:rsidRDefault="006C556A">
            <w:pPr>
              <w:pStyle w:val="TableParagraph"/>
              <w:spacing w:before="14" w:line="163" w:lineRule="exact"/>
              <w:ind w:right="53"/>
              <w:rPr>
                <w:sz w:val="16"/>
              </w:rPr>
            </w:pPr>
            <w:r>
              <w:rPr>
                <w:spacing w:val="-5"/>
                <w:sz w:val="16"/>
              </w:rPr>
              <w:t>$m</w:t>
            </w:r>
          </w:p>
        </w:tc>
        <w:tc>
          <w:tcPr>
            <w:tcW w:w="237" w:type="dxa"/>
            <w:vMerge/>
            <w:tcBorders>
              <w:top w:val="nil"/>
              <w:bottom w:val="single" w:sz="4" w:space="0" w:color="000000"/>
            </w:tcBorders>
          </w:tcPr>
          <w:p w14:paraId="25829754" w14:textId="77777777" w:rsidR="0068651E" w:rsidRDefault="0068651E">
            <w:pPr>
              <w:rPr>
                <w:sz w:val="2"/>
                <w:szCs w:val="2"/>
              </w:rPr>
            </w:pPr>
          </w:p>
        </w:tc>
        <w:tc>
          <w:tcPr>
            <w:tcW w:w="933" w:type="dxa"/>
            <w:tcBorders>
              <w:bottom w:val="single" w:sz="4" w:space="0" w:color="000000"/>
            </w:tcBorders>
            <w:shd w:val="clear" w:color="auto" w:fill="D8D8D8"/>
          </w:tcPr>
          <w:p w14:paraId="1DF42598" w14:textId="77777777" w:rsidR="0068651E" w:rsidRDefault="006C556A">
            <w:pPr>
              <w:pStyle w:val="TableParagraph"/>
              <w:spacing w:before="14" w:line="163" w:lineRule="exact"/>
              <w:ind w:right="54"/>
              <w:rPr>
                <w:sz w:val="16"/>
              </w:rPr>
            </w:pPr>
            <w:r>
              <w:rPr>
                <w:spacing w:val="-5"/>
                <w:sz w:val="16"/>
              </w:rPr>
              <w:t>$m</w:t>
            </w:r>
          </w:p>
        </w:tc>
        <w:tc>
          <w:tcPr>
            <w:tcW w:w="933" w:type="dxa"/>
            <w:tcBorders>
              <w:bottom w:val="single" w:sz="4" w:space="0" w:color="000000"/>
            </w:tcBorders>
          </w:tcPr>
          <w:p w14:paraId="3A52F4E9" w14:textId="77777777" w:rsidR="0068651E" w:rsidRDefault="006C556A">
            <w:pPr>
              <w:pStyle w:val="TableParagraph"/>
              <w:spacing w:before="14" w:line="163" w:lineRule="exact"/>
              <w:ind w:right="51"/>
              <w:rPr>
                <w:sz w:val="16"/>
              </w:rPr>
            </w:pPr>
            <w:r>
              <w:rPr>
                <w:spacing w:val="-5"/>
                <w:sz w:val="16"/>
              </w:rPr>
              <w:t>$m</w:t>
            </w:r>
          </w:p>
        </w:tc>
      </w:tr>
      <w:tr w:rsidR="0068651E" w14:paraId="26C4C963" w14:textId="77777777">
        <w:trPr>
          <w:trHeight w:val="678"/>
        </w:trPr>
        <w:tc>
          <w:tcPr>
            <w:tcW w:w="3554" w:type="dxa"/>
            <w:vMerge/>
            <w:tcBorders>
              <w:top w:val="nil"/>
              <w:bottom w:val="single" w:sz="4" w:space="0" w:color="000000"/>
            </w:tcBorders>
          </w:tcPr>
          <w:p w14:paraId="2894E62F" w14:textId="77777777" w:rsidR="0068651E" w:rsidRDefault="0068651E">
            <w:pPr>
              <w:rPr>
                <w:sz w:val="2"/>
                <w:szCs w:val="2"/>
              </w:rPr>
            </w:pPr>
          </w:p>
        </w:tc>
        <w:tc>
          <w:tcPr>
            <w:tcW w:w="936" w:type="dxa"/>
            <w:tcBorders>
              <w:top w:val="single" w:sz="4" w:space="0" w:color="000000"/>
            </w:tcBorders>
            <w:shd w:val="clear" w:color="auto" w:fill="D8D8D8"/>
          </w:tcPr>
          <w:p w14:paraId="734F6F04" w14:textId="77777777" w:rsidR="0068651E" w:rsidRDefault="0068651E">
            <w:pPr>
              <w:pStyle w:val="TableParagraph"/>
              <w:jc w:val="left"/>
              <w:rPr>
                <w:sz w:val="16"/>
              </w:rPr>
            </w:pPr>
          </w:p>
          <w:p w14:paraId="4962D368" w14:textId="77777777" w:rsidR="0068651E" w:rsidRDefault="0068651E">
            <w:pPr>
              <w:pStyle w:val="TableParagraph"/>
              <w:spacing w:before="108"/>
              <w:jc w:val="left"/>
              <w:rPr>
                <w:sz w:val="16"/>
              </w:rPr>
            </w:pPr>
          </w:p>
          <w:p w14:paraId="6F55066F" w14:textId="77777777" w:rsidR="0068651E" w:rsidRDefault="006C556A">
            <w:pPr>
              <w:pStyle w:val="TableParagraph"/>
              <w:spacing w:line="182" w:lineRule="exact"/>
              <w:ind w:right="55"/>
              <w:rPr>
                <w:sz w:val="16"/>
              </w:rPr>
            </w:pPr>
            <w:r>
              <w:rPr>
                <w:spacing w:val="-2"/>
                <w:sz w:val="16"/>
              </w:rPr>
              <w:t>298,329</w:t>
            </w:r>
          </w:p>
        </w:tc>
        <w:tc>
          <w:tcPr>
            <w:tcW w:w="931" w:type="dxa"/>
            <w:tcBorders>
              <w:top w:val="single" w:sz="4" w:space="0" w:color="000000"/>
            </w:tcBorders>
          </w:tcPr>
          <w:p w14:paraId="2BE4BF5F" w14:textId="77777777" w:rsidR="0068651E" w:rsidRDefault="0068651E">
            <w:pPr>
              <w:pStyle w:val="TableParagraph"/>
              <w:jc w:val="left"/>
              <w:rPr>
                <w:sz w:val="16"/>
              </w:rPr>
            </w:pPr>
          </w:p>
          <w:p w14:paraId="018E5A7C" w14:textId="77777777" w:rsidR="0068651E" w:rsidRDefault="0068651E">
            <w:pPr>
              <w:pStyle w:val="TableParagraph"/>
              <w:spacing w:before="108"/>
              <w:jc w:val="left"/>
              <w:rPr>
                <w:sz w:val="16"/>
              </w:rPr>
            </w:pPr>
          </w:p>
          <w:p w14:paraId="4D31F8A6" w14:textId="77777777" w:rsidR="0068651E" w:rsidRDefault="006C556A">
            <w:pPr>
              <w:pStyle w:val="TableParagraph"/>
              <w:spacing w:line="182" w:lineRule="exact"/>
              <w:ind w:right="52"/>
              <w:rPr>
                <w:sz w:val="16"/>
              </w:rPr>
            </w:pPr>
            <w:r>
              <w:rPr>
                <w:spacing w:val="-2"/>
                <w:sz w:val="16"/>
              </w:rPr>
              <w:t>271,628</w:t>
            </w:r>
          </w:p>
        </w:tc>
        <w:tc>
          <w:tcPr>
            <w:tcW w:w="237" w:type="dxa"/>
            <w:vMerge/>
            <w:tcBorders>
              <w:top w:val="nil"/>
              <w:bottom w:val="single" w:sz="4" w:space="0" w:color="000000"/>
            </w:tcBorders>
          </w:tcPr>
          <w:p w14:paraId="111CDB97" w14:textId="77777777" w:rsidR="0068651E" w:rsidRDefault="0068651E">
            <w:pPr>
              <w:rPr>
                <w:sz w:val="2"/>
                <w:szCs w:val="2"/>
              </w:rPr>
            </w:pPr>
          </w:p>
        </w:tc>
        <w:tc>
          <w:tcPr>
            <w:tcW w:w="933" w:type="dxa"/>
            <w:tcBorders>
              <w:top w:val="single" w:sz="4" w:space="0" w:color="000000"/>
            </w:tcBorders>
            <w:shd w:val="clear" w:color="auto" w:fill="D8D8D8"/>
          </w:tcPr>
          <w:p w14:paraId="1B20E249" w14:textId="77777777" w:rsidR="0068651E" w:rsidRDefault="0068651E">
            <w:pPr>
              <w:pStyle w:val="TableParagraph"/>
              <w:jc w:val="left"/>
              <w:rPr>
                <w:sz w:val="16"/>
              </w:rPr>
            </w:pPr>
          </w:p>
          <w:p w14:paraId="5795C75C" w14:textId="77777777" w:rsidR="0068651E" w:rsidRDefault="0068651E">
            <w:pPr>
              <w:pStyle w:val="TableParagraph"/>
              <w:spacing w:before="108"/>
              <w:jc w:val="left"/>
              <w:rPr>
                <w:sz w:val="16"/>
              </w:rPr>
            </w:pPr>
          </w:p>
          <w:p w14:paraId="280E0125" w14:textId="77777777" w:rsidR="0068651E" w:rsidRDefault="006C556A">
            <w:pPr>
              <w:pStyle w:val="TableParagraph"/>
              <w:spacing w:line="182" w:lineRule="exact"/>
              <w:ind w:right="53"/>
              <w:rPr>
                <w:sz w:val="16"/>
              </w:rPr>
            </w:pPr>
            <w:r>
              <w:rPr>
                <w:spacing w:val="-2"/>
                <w:sz w:val="16"/>
              </w:rPr>
              <w:t>298,329</w:t>
            </w:r>
          </w:p>
        </w:tc>
        <w:tc>
          <w:tcPr>
            <w:tcW w:w="933" w:type="dxa"/>
            <w:tcBorders>
              <w:top w:val="single" w:sz="4" w:space="0" w:color="000000"/>
            </w:tcBorders>
          </w:tcPr>
          <w:p w14:paraId="3C4EB16C" w14:textId="77777777" w:rsidR="0068651E" w:rsidRDefault="0068651E">
            <w:pPr>
              <w:pStyle w:val="TableParagraph"/>
              <w:jc w:val="left"/>
              <w:rPr>
                <w:sz w:val="16"/>
              </w:rPr>
            </w:pPr>
          </w:p>
          <w:p w14:paraId="31F952ED" w14:textId="77777777" w:rsidR="0068651E" w:rsidRDefault="0068651E">
            <w:pPr>
              <w:pStyle w:val="TableParagraph"/>
              <w:spacing w:before="108"/>
              <w:jc w:val="left"/>
              <w:rPr>
                <w:sz w:val="16"/>
              </w:rPr>
            </w:pPr>
          </w:p>
          <w:p w14:paraId="44EF2E02" w14:textId="77777777" w:rsidR="0068651E" w:rsidRDefault="006C556A">
            <w:pPr>
              <w:pStyle w:val="TableParagraph"/>
              <w:spacing w:line="182" w:lineRule="exact"/>
              <w:ind w:right="50"/>
              <w:rPr>
                <w:sz w:val="16"/>
              </w:rPr>
            </w:pPr>
            <w:r>
              <w:rPr>
                <w:spacing w:val="-2"/>
                <w:sz w:val="16"/>
              </w:rPr>
              <w:t>271,628</w:t>
            </w:r>
          </w:p>
        </w:tc>
      </w:tr>
      <w:tr w:rsidR="0068651E" w14:paraId="39FA17FD" w14:textId="77777777">
        <w:trPr>
          <w:trHeight w:val="216"/>
        </w:trPr>
        <w:tc>
          <w:tcPr>
            <w:tcW w:w="3554" w:type="dxa"/>
            <w:vMerge/>
            <w:tcBorders>
              <w:top w:val="nil"/>
              <w:bottom w:val="single" w:sz="4" w:space="0" w:color="000000"/>
            </w:tcBorders>
          </w:tcPr>
          <w:p w14:paraId="666E9974" w14:textId="77777777" w:rsidR="0068651E" w:rsidRDefault="0068651E">
            <w:pPr>
              <w:rPr>
                <w:sz w:val="2"/>
                <w:szCs w:val="2"/>
              </w:rPr>
            </w:pPr>
          </w:p>
        </w:tc>
        <w:tc>
          <w:tcPr>
            <w:tcW w:w="936" w:type="dxa"/>
            <w:shd w:val="clear" w:color="auto" w:fill="D8D8D8"/>
          </w:tcPr>
          <w:p w14:paraId="3C01E3B6" w14:textId="77777777" w:rsidR="0068651E" w:rsidRDefault="006C556A">
            <w:pPr>
              <w:pStyle w:val="TableParagraph"/>
              <w:spacing w:before="13" w:line="183" w:lineRule="exact"/>
              <w:ind w:right="54"/>
              <w:rPr>
                <w:sz w:val="16"/>
              </w:rPr>
            </w:pPr>
            <w:r>
              <w:rPr>
                <w:spacing w:val="-2"/>
                <w:sz w:val="16"/>
              </w:rPr>
              <w:t>78,160</w:t>
            </w:r>
          </w:p>
        </w:tc>
        <w:tc>
          <w:tcPr>
            <w:tcW w:w="931" w:type="dxa"/>
          </w:tcPr>
          <w:p w14:paraId="2F899E86" w14:textId="77777777" w:rsidR="0068651E" w:rsidRDefault="006C556A">
            <w:pPr>
              <w:pStyle w:val="TableParagraph"/>
              <w:spacing w:before="13" w:line="183" w:lineRule="exact"/>
              <w:ind w:right="52"/>
              <w:rPr>
                <w:sz w:val="16"/>
              </w:rPr>
            </w:pPr>
            <w:r>
              <w:rPr>
                <w:spacing w:val="-2"/>
                <w:sz w:val="16"/>
              </w:rPr>
              <w:t>74,064</w:t>
            </w:r>
          </w:p>
        </w:tc>
        <w:tc>
          <w:tcPr>
            <w:tcW w:w="237" w:type="dxa"/>
            <w:vMerge/>
            <w:tcBorders>
              <w:top w:val="nil"/>
              <w:bottom w:val="single" w:sz="4" w:space="0" w:color="000000"/>
            </w:tcBorders>
          </w:tcPr>
          <w:p w14:paraId="4D93599D" w14:textId="77777777" w:rsidR="0068651E" w:rsidRDefault="0068651E">
            <w:pPr>
              <w:rPr>
                <w:sz w:val="2"/>
                <w:szCs w:val="2"/>
              </w:rPr>
            </w:pPr>
          </w:p>
        </w:tc>
        <w:tc>
          <w:tcPr>
            <w:tcW w:w="933" w:type="dxa"/>
            <w:shd w:val="clear" w:color="auto" w:fill="D8D8D8"/>
          </w:tcPr>
          <w:p w14:paraId="28E1BB32" w14:textId="77777777" w:rsidR="0068651E" w:rsidRDefault="006C556A">
            <w:pPr>
              <w:pStyle w:val="TableParagraph"/>
              <w:spacing w:before="13" w:line="183" w:lineRule="exact"/>
              <w:ind w:right="53"/>
              <w:rPr>
                <w:sz w:val="16"/>
              </w:rPr>
            </w:pPr>
            <w:r>
              <w:rPr>
                <w:spacing w:val="-2"/>
                <w:sz w:val="16"/>
              </w:rPr>
              <w:t>78,160</w:t>
            </w:r>
          </w:p>
        </w:tc>
        <w:tc>
          <w:tcPr>
            <w:tcW w:w="933" w:type="dxa"/>
          </w:tcPr>
          <w:p w14:paraId="76D73ADD" w14:textId="77777777" w:rsidR="0068651E" w:rsidRDefault="006C556A">
            <w:pPr>
              <w:pStyle w:val="TableParagraph"/>
              <w:spacing w:before="13" w:line="183" w:lineRule="exact"/>
              <w:ind w:right="50"/>
              <w:rPr>
                <w:sz w:val="16"/>
              </w:rPr>
            </w:pPr>
            <w:r>
              <w:rPr>
                <w:spacing w:val="-2"/>
                <w:sz w:val="16"/>
              </w:rPr>
              <w:t>74,064</w:t>
            </w:r>
          </w:p>
        </w:tc>
      </w:tr>
      <w:tr w:rsidR="0068651E" w14:paraId="32E6D8F5" w14:textId="77777777">
        <w:trPr>
          <w:trHeight w:val="219"/>
        </w:trPr>
        <w:tc>
          <w:tcPr>
            <w:tcW w:w="3554" w:type="dxa"/>
            <w:vMerge/>
            <w:tcBorders>
              <w:top w:val="nil"/>
              <w:bottom w:val="single" w:sz="4" w:space="0" w:color="000000"/>
            </w:tcBorders>
          </w:tcPr>
          <w:p w14:paraId="4A77075F" w14:textId="77777777" w:rsidR="0068651E" w:rsidRDefault="0068651E">
            <w:pPr>
              <w:rPr>
                <w:sz w:val="2"/>
                <w:szCs w:val="2"/>
              </w:rPr>
            </w:pPr>
          </w:p>
        </w:tc>
        <w:tc>
          <w:tcPr>
            <w:tcW w:w="936" w:type="dxa"/>
            <w:tcBorders>
              <w:bottom w:val="single" w:sz="4" w:space="0" w:color="000000"/>
            </w:tcBorders>
            <w:shd w:val="clear" w:color="auto" w:fill="D8D8D8"/>
          </w:tcPr>
          <w:p w14:paraId="5362A5C5" w14:textId="77777777" w:rsidR="0068651E" w:rsidRDefault="006C556A">
            <w:pPr>
              <w:pStyle w:val="TableParagraph"/>
              <w:spacing w:before="14"/>
              <w:ind w:right="54"/>
              <w:rPr>
                <w:sz w:val="16"/>
              </w:rPr>
            </w:pPr>
            <w:r>
              <w:rPr>
                <w:spacing w:val="-2"/>
                <w:sz w:val="16"/>
              </w:rPr>
              <w:t>(37,635)</w:t>
            </w:r>
          </w:p>
        </w:tc>
        <w:tc>
          <w:tcPr>
            <w:tcW w:w="931" w:type="dxa"/>
            <w:tcBorders>
              <w:bottom w:val="single" w:sz="4" w:space="0" w:color="000000"/>
            </w:tcBorders>
          </w:tcPr>
          <w:p w14:paraId="0A7E63BE" w14:textId="77777777" w:rsidR="0068651E" w:rsidRDefault="006C556A">
            <w:pPr>
              <w:pStyle w:val="TableParagraph"/>
              <w:spacing w:before="14"/>
              <w:ind w:right="51"/>
              <w:rPr>
                <w:sz w:val="16"/>
              </w:rPr>
            </w:pPr>
            <w:r>
              <w:rPr>
                <w:spacing w:val="-2"/>
                <w:sz w:val="16"/>
              </w:rPr>
              <w:t>(42,014)</w:t>
            </w:r>
          </w:p>
        </w:tc>
        <w:tc>
          <w:tcPr>
            <w:tcW w:w="237" w:type="dxa"/>
            <w:vMerge/>
            <w:tcBorders>
              <w:top w:val="nil"/>
              <w:bottom w:val="single" w:sz="4" w:space="0" w:color="000000"/>
            </w:tcBorders>
          </w:tcPr>
          <w:p w14:paraId="2DC51617" w14:textId="77777777" w:rsidR="0068651E" w:rsidRDefault="0068651E">
            <w:pPr>
              <w:rPr>
                <w:sz w:val="2"/>
                <w:szCs w:val="2"/>
              </w:rPr>
            </w:pPr>
          </w:p>
        </w:tc>
        <w:tc>
          <w:tcPr>
            <w:tcW w:w="933" w:type="dxa"/>
            <w:tcBorders>
              <w:bottom w:val="single" w:sz="4" w:space="0" w:color="000000"/>
            </w:tcBorders>
            <w:shd w:val="clear" w:color="auto" w:fill="D8D8D8"/>
          </w:tcPr>
          <w:p w14:paraId="7CED2E51" w14:textId="77777777" w:rsidR="0068651E" w:rsidRDefault="006C556A">
            <w:pPr>
              <w:pStyle w:val="TableParagraph"/>
              <w:spacing w:before="14"/>
              <w:ind w:right="53"/>
              <w:rPr>
                <w:sz w:val="16"/>
              </w:rPr>
            </w:pPr>
            <w:r>
              <w:rPr>
                <w:spacing w:val="-2"/>
                <w:sz w:val="16"/>
              </w:rPr>
              <w:t>(37,635)</w:t>
            </w:r>
          </w:p>
        </w:tc>
        <w:tc>
          <w:tcPr>
            <w:tcW w:w="933" w:type="dxa"/>
            <w:tcBorders>
              <w:bottom w:val="single" w:sz="4" w:space="0" w:color="000000"/>
            </w:tcBorders>
          </w:tcPr>
          <w:p w14:paraId="3216E1F2" w14:textId="77777777" w:rsidR="0068651E" w:rsidRDefault="006C556A">
            <w:pPr>
              <w:pStyle w:val="TableParagraph"/>
              <w:spacing w:before="14"/>
              <w:ind w:right="50"/>
              <w:rPr>
                <w:sz w:val="16"/>
              </w:rPr>
            </w:pPr>
            <w:r>
              <w:rPr>
                <w:spacing w:val="-2"/>
                <w:sz w:val="16"/>
              </w:rPr>
              <w:t>(42,014)</w:t>
            </w:r>
          </w:p>
        </w:tc>
      </w:tr>
      <w:tr w:rsidR="0068651E" w14:paraId="0469782A" w14:textId="77777777">
        <w:trPr>
          <w:trHeight w:val="330"/>
        </w:trPr>
        <w:tc>
          <w:tcPr>
            <w:tcW w:w="3554" w:type="dxa"/>
            <w:vMerge/>
            <w:tcBorders>
              <w:top w:val="nil"/>
              <w:bottom w:val="single" w:sz="4" w:space="0" w:color="000000"/>
            </w:tcBorders>
          </w:tcPr>
          <w:p w14:paraId="5D1DF2E3" w14:textId="77777777" w:rsidR="0068651E" w:rsidRDefault="0068651E">
            <w:pPr>
              <w:rPr>
                <w:sz w:val="2"/>
                <w:szCs w:val="2"/>
              </w:rPr>
            </w:pPr>
          </w:p>
        </w:tc>
        <w:tc>
          <w:tcPr>
            <w:tcW w:w="936" w:type="dxa"/>
            <w:tcBorders>
              <w:top w:val="single" w:sz="4" w:space="0" w:color="000000"/>
            </w:tcBorders>
            <w:shd w:val="clear" w:color="auto" w:fill="D8D8D8"/>
          </w:tcPr>
          <w:p w14:paraId="60FBDE08" w14:textId="77777777" w:rsidR="0068651E" w:rsidRDefault="006C556A">
            <w:pPr>
              <w:pStyle w:val="TableParagraph"/>
              <w:spacing w:before="92"/>
              <w:ind w:right="55"/>
              <w:rPr>
                <w:b/>
                <w:sz w:val="16"/>
              </w:rPr>
            </w:pPr>
            <w:r>
              <w:rPr>
                <w:b/>
                <w:spacing w:val="-2"/>
                <w:sz w:val="16"/>
              </w:rPr>
              <w:t>338,854</w:t>
            </w:r>
          </w:p>
        </w:tc>
        <w:tc>
          <w:tcPr>
            <w:tcW w:w="931" w:type="dxa"/>
            <w:tcBorders>
              <w:top w:val="single" w:sz="4" w:space="0" w:color="000000"/>
            </w:tcBorders>
          </w:tcPr>
          <w:p w14:paraId="3981C481" w14:textId="77777777" w:rsidR="0068651E" w:rsidRDefault="006C556A">
            <w:pPr>
              <w:pStyle w:val="TableParagraph"/>
              <w:spacing w:before="92"/>
              <w:ind w:right="52"/>
              <w:rPr>
                <w:b/>
                <w:sz w:val="16"/>
              </w:rPr>
            </w:pPr>
            <w:r>
              <w:rPr>
                <w:b/>
                <w:spacing w:val="-2"/>
                <w:sz w:val="16"/>
              </w:rPr>
              <w:t>303,678</w:t>
            </w:r>
          </w:p>
        </w:tc>
        <w:tc>
          <w:tcPr>
            <w:tcW w:w="237" w:type="dxa"/>
            <w:vMerge/>
            <w:tcBorders>
              <w:top w:val="nil"/>
              <w:bottom w:val="single" w:sz="4" w:space="0" w:color="000000"/>
            </w:tcBorders>
          </w:tcPr>
          <w:p w14:paraId="425C5C69" w14:textId="77777777" w:rsidR="0068651E" w:rsidRDefault="0068651E">
            <w:pPr>
              <w:rPr>
                <w:sz w:val="2"/>
                <w:szCs w:val="2"/>
              </w:rPr>
            </w:pPr>
          </w:p>
        </w:tc>
        <w:tc>
          <w:tcPr>
            <w:tcW w:w="933" w:type="dxa"/>
            <w:tcBorders>
              <w:top w:val="single" w:sz="4" w:space="0" w:color="000000"/>
            </w:tcBorders>
            <w:shd w:val="clear" w:color="auto" w:fill="D8D8D8"/>
          </w:tcPr>
          <w:p w14:paraId="6C51EFEC" w14:textId="77777777" w:rsidR="0068651E" w:rsidRDefault="006C556A">
            <w:pPr>
              <w:pStyle w:val="TableParagraph"/>
              <w:spacing w:before="92"/>
              <w:ind w:right="53"/>
              <w:rPr>
                <w:b/>
                <w:sz w:val="16"/>
              </w:rPr>
            </w:pPr>
            <w:r>
              <w:rPr>
                <w:b/>
                <w:spacing w:val="-2"/>
                <w:sz w:val="16"/>
              </w:rPr>
              <w:t>338,854</w:t>
            </w:r>
          </w:p>
        </w:tc>
        <w:tc>
          <w:tcPr>
            <w:tcW w:w="933" w:type="dxa"/>
            <w:tcBorders>
              <w:top w:val="single" w:sz="4" w:space="0" w:color="000000"/>
            </w:tcBorders>
          </w:tcPr>
          <w:p w14:paraId="1E6E3163" w14:textId="77777777" w:rsidR="0068651E" w:rsidRDefault="006C556A">
            <w:pPr>
              <w:pStyle w:val="TableParagraph"/>
              <w:spacing w:before="92"/>
              <w:ind w:right="50"/>
              <w:rPr>
                <w:b/>
                <w:sz w:val="16"/>
              </w:rPr>
            </w:pPr>
            <w:r>
              <w:rPr>
                <w:b/>
                <w:spacing w:val="-2"/>
                <w:sz w:val="16"/>
              </w:rPr>
              <w:t>303,678</w:t>
            </w:r>
          </w:p>
        </w:tc>
      </w:tr>
      <w:tr w:rsidR="0068651E" w14:paraId="7B4F1B12" w14:textId="77777777">
        <w:trPr>
          <w:trHeight w:val="252"/>
        </w:trPr>
        <w:tc>
          <w:tcPr>
            <w:tcW w:w="3554" w:type="dxa"/>
            <w:vMerge/>
            <w:tcBorders>
              <w:top w:val="nil"/>
              <w:bottom w:val="single" w:sz="4" w:space="0" w:color="000000"/>
            </w:tcBorders>
          </w:tcPr>
          <w:p w14:paraId="5D338486" w14:textId="77777777" w:rsidR="0068651E" w:rsidRDefault="0068651E">
            <w:pPr>
              <w:rPr>
                <w:sz w:val="2"/>
                <w:szCs w:val="2"/>
              </w:rPr>
            </w:pPr>
          </w:p>
        </w:tc>
        <w:tc>
          <w:tcPr>
            <w:tcW w:w="936" w:type="dxa"/>
            <w:shd w:val="clear" w:color="auto" w:fill="D8D8D8"/>
          </w:tcPr>
          <w:p w14:paraId="1C6FFB66" w14:textId="77777777" w:rsidR="0068651E" w:rsidRDefault="006C556A">
            <w:pPr>
              <w:pStyle w:val="TableParagraph"/>
              <w:spacing w:before="49" w:line="183" w:lineRule="exact"/>
              <w:ind w:right="55"/>
              <w:rPr>
                <w:sz w:val="16"/>
              </w:rPr>
            </w:pPr>
            <w:r>
              <w:rPr>
                <w:spacing w:val="-2"/>
                <w:sz w:val="16"/>
              </w:rPr>
              <w:t>142,945</w:t>
            </w:r>
          </w:p>
        </w:tc>
        <w:tc>
          <w:tcPr>
            <w:tcW w:w="931" w:type="dxa"/>
          </w:tcPr>
          <w:p w14:paraId="0F0C2F0E" w14:textId="77777777" w:rsidR="0068651E" w:rsidRDefault="006C556A">
            <w:pPr>
              <w:pStyle w:val="TableParagraph"/>
              <w:spacing w:before="49" w:line="183" w:lineRule="exact"/>
              <w:ind w:right="52"/>
              <w:rPr>
                <w:sz w:val="16"/>
              </w:rPr>
            </w:pPr>
            <w:r>
              <w:rPr>
                <w:spacing w:val="-2"/>
                <w:sz w:val="16"/>
              </w:rPr>
              <w:t>153,159</w:t>
            </w:r>
          </w:p>
        </w:tc>
        <w:tc>
          <w:tcPr>
            <w:tcW w:w="237" w:type="dxa"/>
            <w:vMerge/>
            <w:tcBorders>
              <w:top w:val="nil"/>
              <w:bottom w:val="single" w:sz="4" w:space="0" w:color="000000"/>
            </w:tcBorders>
          </w:tcPr>
          <w:p w14:paraId="6175EC00" w14:textId="77777777" w:rsidR="0068651E" w:rsidRDefault="0068651E">
            <w:pPr>
              <w:rPr>
                <w:sz w:val="2"/>
                <w:szCs w:val="2"/>
              </w:rPr>
            </w:pPr>
          </w:p>
        </w:tc>
        <w:tc>
          <w:tcPr>
            <w:tcW w:w="933" w:type="dxa"/>
            <w:shd w:val="clear" w:color="auto" w:fill="D8D8D8"/>
          </w:tcPr>
          <w:p w14:paraId="03EB9385" w14:textId="77777777" w:rsidR="0068651E" w:rsidRDefault="006C556A">
            <w:pPr>
              <w:pStyle w:val="TableParagraph"/>
              <w:spacing w:before="49" w:line="183" w:lineRule="exact"/>
              <w:ind w:right="53"/>
              <w:rPr>
                <w:sz w:val="16"/>
              </w:rPr>
            </w:pPr>
            <w:r>
              <w:rPr>
                <w:spacing w:val="-2"/>
                <w:sz w:val="16"/>
              </w:rPr>
              <w:t>142,824</w:t>
            </w:r>
          </w:p>
        </w:tc>
        <w:tc>
          <w:tcPr>
            <w:tcW w:w="933" w:type="dxa"/>
          </w:tcPr>
          <w:p w14:paraId="7F870EC8" w14:textId="77777777" w:rsidR="0068651E" w:rsidRDefault="006C556A">
            <w:pPr>
              <w:pStyle w:val="TableParagraph"/>
              <w:spacing w:before="49" w:line="183" w:lineRule="exact"/>
              <w:ind w:right="50"/>
              <w:rPr>
                <w:sz w:val="16"/>
              </w:rPr>
            </w:pPr>
            <w:r>
              <w:rPr>
                <w:spacing w:val="-2"/>
                <w:sz w:val="16"/>
              </w:rPr>
              <w:t>153,005</w:t>
            </w:r>
          </w:p>
        </w:tc>
      </w:tr>
      <w:tr w:rsidR="0068651E" w14:paraId="108D2723" w14:textId="77777777">
        <w:trPr>
          <w:trHeight w:val="216"/>
        </w:trPr>
        <w:tc>
          <w:tcPr>
            <w:tcW w:w="3554" w:type="dxa"/>
            <w:vMerge/>
            <w:tcBorders>
              <w:top w:val="nil"/>
              <w:bottom w:val="single" w:sz="4" w:space="0" w:color="000000"/>
            </w:tcBorders>
          </w:tcPr>
          <w:p w14:paraId="24CE6AAA" w14:textId="77777777" w:rsidR="0068651E" w:rsidRDefault="0068651E">
            <w:pPr>
              <w:rPr>
                <w:sz w:val="2"/>
                <w:szCs w:val="2"/>
              </w:rPr>
            </w:pPr>
          </w:p>
        </w:tc>
        <w:tc>
          <w:tcPr>
            <w:tcW w:w="936" w:type="dxa"/>
            <w:shd w:val="clear" w:color="auto" w:fill="D8D8D8"/>
          </w:tcPr>
          <w:p w14:paraId="1DDECF9B" w14:textId="77777777" w:rsidR="0068651E" w:rsidRDefault="006C556A">
            <w:pPr>
              <w:pStyle w:val="TableParagraph"/>
              <w:spacing w:before="14" w:line="182" w:lineRule="exact"/>
              <w:ind w:right="54"/>
              <w:rPr>
                <w:sz w:val="16"/>
              </w:rPr>
            </w:pPr>
            <w:r>
              <w:rPr>
                <w:spacing w:val="-2"/>
                <w:sz w:val="16"/>
              </w:rPr>
              <w:t>12,668</w:t>
            </w:r>
          </w:p>
        </w:tc>
        <w:tc>
          <w:tcPr>
            <w:tcW w:w="931" w:type="dxa"/>
          </w:tcPr>
          <w:p w14:paraId="07CF2A9B" w14:textId="77777777" w:rsidR="0068651E" w:rsidRDefault="006C556A">
            <w:pPr>
              <w:pStyle w:val="TableParagraph"/>
              <w:spacing w:before="14" w:line="182" w:lineRule="exact"/>
              <w:ind w:right="52"/>
              <w:rPr>
                <w:sz w:val="16"/>
              </w:rPr>
            </w:pPr>
            <w:r>
              <w:rPr>
                <w:spacing w:val="-2"/>
                <w:sz w:val="16"/>
              </w:rPr>
              <w:t>10,356</w:t>
            </w:r>
          </w:p>
        </w:tc>
        <w:tc>
          <w:tcPr>
            <w:tcW w:w="237" w:type="dxa"/>
            <w:vMerge/>
            <w:tcBorders>
              <w:top w:val="nil"/>
              <w:bottom w:val="single" w:sz="4" w:space="0" w:color="000000"/>
            </w:tcBorders>
          </w:tcPr>
          <w:p w14:paraId="31A21FC0" w14:textId="77777777" w:rsidR="0068651E" w:rsidRDefault="0068651E">
            <w:pPr>
              <w:rPr>
                <w:sz w:val="2"/>
                <w:szCs w:val="2"/>
              </w:rPr>
            </w:pPr>
          </w:p>
        </w:tc>
        <w:tc>
          <w:tcPr>
            <w:tcW w:w="933" w:type="dxa"/>
            <w:shd w:val="clear" w:color="auto" w:fill="D8D8D8"/>
          </w:tcPr>
          <w:p w14:paraId="33A8DF5E" w14:textId="77777777" w:rsidR="0068651E" w:rsidRDefault="006C556A">
            <w:pPr>
              <w:pStyle w:val="TableParagraph"/>
              <w:spacing w:before="14" w:line="182" w:lineRule="exact"/>
              <w:ind w:right="53"/>
              <w:rPr>
                <w:sz w:val="16"/>
              </w:rPr>
            </w:pPr>
            <w:r>
              <w:rPr>
                <w:spacing w:val="-2"/>
                <w:sz w:val="16"/>
              </w:rPr>
              <w:t>12,668</w:t>
            </w:r>
          </w:p>
        </w:tc>
        <w:tc>
          <w:tcPr>
            <w:tcW w:w="933" w:type="dxa"/>
          </w:tcPr>
          <w:p w14:paraId="708DF216" w14:textId="77777777" w:rsidR="0068651E" w:rsidRDefault="006C556A">
            <w:pPr>
              <w:pStyle w:val="TableParagraph"/>
              <w:spacing w:before="14" w:line="182" w:lineRule="exact"/>
              <w:ind w:right="50"/>
              <w:rPr>
                <w:sz w:val="16"/>
              </w:rPr>
            </w:pPr>
            <w:r>
              <w:rPr>
                <w:spacing w:val="-2"/>
                <w:sz w:val="16"/>
              </w:rPr>
              <w:t>10,356</w:t>
            </w:r>
          </w:p>
        </w:tc>
      </w:tr>
      <w:tr w:rsidR="0068651E" w14:paraId="6B19C845" w14:textId="77777777">
        <w:trPr>
          <w:trHeight w:val="216"/>
        </w:trPr>
        <w:tc>
          <w:tcPr>
            <w:tcW w:w="3554" w:type="dxa"/>
            <w:vMerge/>
            <w:tcBorders>
              <w:top w:val="nil"/>
              <w:bottom w:val="single" w:sz="4" w:space="0" w:color="000000"/>
            </w:tcBorders>
          </w:tcPr>
          <w:p w14:paraId="122327FC" w14:textId="77777777" w:rsidR="0068651E" w:rsidRDefault="0068651E">
            <w:pPr>
              <w:rPr>
                <w:sz w:val="2"/>
                <w:szCs w:val="2"/>
              </w:rPr>
            </w:pPr>
          </w:p>
        </w:tc>
        <w:tc>
          <w:tcPr>
            <w:tcW w:w="936" w:type="dxa"/>
            <w:shd w:val="clear" w:color="auto" w:fill="D8D8D8"/>
          </w:tcPr>
          <w:p w14:paraId="69C19FD9" w14:textId="77777777" w:rsidR="0068651E" w:rsidRDefault="006C556A">
            <w:pPr>
              <w:pStyle w:val="TableParagraph"/>
              <w:spacing w:before="13" w:line="183" w:lineRule="exact"/>
              <w:ind w:right="54"/>
              <w:rPr>
                <w:sz w:val="16"/>
              </w:rPr>
            </w:pPr>
            <w:r>
              <w:rPr>
                <w:spacing w:val="-2"/>
                <w:sz w:val="16"/>
              </w:rPr>
              <w:t>4,856</w:t>
            </w:r>
          </w:p>
        </w:tc>
        <w:tc>
          <w:tcPr>
            <w:tcW w:w="931" w:type="dxa"/>
          </w:tcPr>
          <w:p w14:paraId="441E359A" w14:textId="77777777" w:rsidR="0068651E" w:rsidRDefault="006C556A">
            <w:pPr>
              <w:pStyle w:val="TableParagraph"/>
              <w:spacing w:before="13" w:line="183" w:lineRule="exact"/>
              <w:ind w:right="52"/>
              <w:rPr>
                <w:sz w:val="16"/>
              </w:rPr>
            </w:pPr>
            <w:r>
              <w:rPr>
                <w:spacing w:val="-2"/>
                <w:sz w:val="16"/>
              </w:rPr>
              <w:t>4,147</w:t>
            </w:r>
          </w:p>
        </w:tc>
        <w:tc>
          <w:tcPr>
            <w:tcW w:w="237" w:type="dxa"/>
            <w:vMerge/>
            <w:tcBorders>
              <w:top w:val="nil"/>
              <w:bottom w:val="single" w:sz="4" w:space="0" w:color="000000"/>
            </w:tcBorders>
          </w:tcPr>
          <w:p w14:paraId="55FB32C1" w14:textId="77777777" w:rsidR="0068651E" w:rsidRDefault="0068651E">
            <w:pPr>
              <w:rPr>
                <w:sz w:val="2"/>
                <w:szCs w:val="2"/>
              </w:rPr>
            </w:pPr>
          </w:p>
        </w:tc>
        <w:tc>
          <w:tcPr>
            <w:tcW w:w="933" w:type="dxa"/>
            <w:shd w:val="clear" w:color="auto" w:fill="D8D8D8"/>
          </w:tcPr>
          <w:p w14:paraId="20D6FFD7" w14:textId="77777777" w:rsidR="0068651E" w:rsidRDefault="006C556A">
            <w:pPr>
              <w:pStyle w:val="TableParagraph"/>
              <w:spacing w:before="13" w:line="183" w:lineRule="exact"/>
              <w:ind w:right="53"/>
              <w:rPr>
                <w:sz w:val="16"/>
              </w:rPr>
            </w:pPr>
            <w:r>
              <w:rPr>
                <w:spacing w:val="-2"/>
                <w:sz w:val="16"/>
              </w:rPr>
              <w:t>4,856</w:t>
            </w:r>
          </w:p>
        </w:tc>
        <w:tc>
          <w:tcPr>
            <w:tcW w:w="933" w:type="dxa"/>
          </w:tcPr>
          <w:p w14:paraId="732199E5" w14:textId="77777777" w:rsidR="0068651E" w:rsidRDefault="006C556A">
            <w:pPr>
              <w:pStyle w:val="TableParagraph"/>
              <w:spacing w:before="13" w:line="183" w:lineRule="exact"/>
              <w:ind w:right="50"/>
              <w:rPr>
                <w:sz w:val="16"/>
              </w:rPr>
            </w:pPr>
            <w:r>
              <w:rPr>
                <w:spacing w:val="-2"/>
                <w:sz w:val="16"/>
              </w:rPr>
              <w:t>4,147</w:t>
            </w:r>
          </w:p>
        </w:tc>
      </w:tr>
      <w:tr w:rsidR="0068651E" w14:paraId="658C7667" w14:textId="77777777">
        <w:trPr>
          <w:trHeight w:val="219"/>
        </w:trPr>
        <w:tc>
          <w:tcPr>
            <w:tcW w:w="3554" w:type="dxa"/>
            <w:vMerge/>
            <w:tcBorders>
              <w:top w:val="nil"/>
              <w:bottom w:val="single" w:sz="4" w:space="0" w:color="000000"/>
            </w:tcBorders>
          </w:tcPr>
          <w:p w14:paraId="5724F66D" w14:textId="77777777" w:rsidR="0068651E" w:rsidRDefault="0068651E">
            <w:pPr>
              <w:rPr>
                <w:sz w:val="2"/>
                <w:szCs w:val="2"/>
              </w:rPr>
            </w:pPr>
          </w:p>
        </w:tc>
        <w:tc>
          <w:tcPr>
            <w:tcW w:w="936" w:type="dxa"/>
            <w:tcBorders>
              <w:bottom w:val="single" w:sz="4" w:space="0" w:color="000000"/>
            </w:tcBorders>
            <w:shd w:val="clear" w:color="auto" w:fill="D8D8D8"/>
          </w:tcPr>
          <w:p w14:paraId="400E9B13" w14:textId="77777777" w:rsidR="0068651E" w:rsidRDefault="006C556A">
            <w:pPr>
              <w:pStyle w:val="TableParagraph"/>
              <w:spacing w:before="14"/>
              <w:ind w:right="54"/>
              <w:rPr>
                <w:sz w:val="16"/>
              </w:rPr>
            </w:pPr>
            <w:r>
              <w:rPr>
                <w:spacing w:val="-2"/>
                <w:sz w:val="16"/>
              </w:rPr>
              <w:t>1,276</w:t>
            </w:r>
          </w:p>
        </w:tc>
        <w:tc>
          <w:tcPr>
            <w:tcW w:w="931" w:type="dxa"/>
            <w:tcBorders>
              <w:bottom w:val="single" w:sz="4" w:space="0" w:color="000000"/>
            </w:tcBorders>
          </w:tcPr>
          <w:p w14:paraId="0B5FFBD3" w14:textId="77777777" w:rsidR="0068651E" w:rsidRDefault="006C556A">
            <w:pPr>
              <w:pStyle w:val="TableParagraph"/>
              <w:spacing w:before="14"/>
              <w:ind w:right="52"/>
              <w:rPr>
                <w:sz w:val="16"/>
              </w:rPr>
            </w:pPr>
            <w:r>
              <w:rPr>
                <w:spacing w:val="-2"/>
                <w:sz w:val="16"/>
              </w:rPr>
              <w:t>1,725</w:t>
            </w:r>
          </w:p>
        </w:tc>
        <w:tc>
          <w:tcPr>
            <w:tcW w:w="237" w:type="dxa"/>
            <w:vMerge/>
            <w:tcBorders>
              <w:top w:val="nil"/>
              <w:bottom w:val="single" w:sz="4" w:space="0" w:color="000000"/>
            </w:tcBorders>
          </w:tcPr>
          <w:p w14:paraId="7C4C91E9" w14:textId="77777777" w:rsidR="0068651E" w:rsidRDefault="0068651E">
            <w:pPr>
              <w:rPr>
                <w:sz w:val="2"/>
                <w:szCs w:val="2"/>
              </w:rPr>
            </w:pPr>
          </w:p>
        </w:tc>
        <w:tc>
          <w:tcPr>
            <w:tcW w:w="933" w:type="dxa"/>
            <w:tcBorders>
              <w:bottom w:val="single" w:sz="4" w:space="0" w:color="000000"/>
            </w:tcBorders>
            <w:shd w:val="clear" w:color="auto" w:fill="D8D8D8"/>
          </w:tcPr>
          <w:p w14:paraId="208683B2" w14:textId="77777777" w:rsidR="0068651E" w:rsidRDefault="006C556A">
            <w:pPr>
              <w:pStyle w:val="TableParagraph"/>
              <w:spacing w:before="14"/>
              <w:ind w:right="53"/>
              <w:rPr>
                <w:sz w:val="16"/>
              </w:rPr>
            </w:pPr>
            <w:r>
              <w:rPr>
                <w:spacing w:val="-2"/>
                <w:sz w:val="16"/>
              </w:rPr>
              <w:t>1,276</w:t>
            </w:r>
          </w:p>
        </w:tc>
        <w:tc>
          <w:tcPr>
            <w:tcW w:w="933" w:type="dxa"/>
            <w:tcBorders>
              <w:bottom w:val="single" w:sz="4" w:space="0" w:color="000000"/>
            </w:tcBorders>
          </w:tcPr>
          <w:p w14:paraId="6376F471" w14:textId="77777777" w:rsidR="0068651E" w:rsidRDefault="006C556A">
            <w:pPr>
              <w:pStyle w:val="TableParagraph"/>
              <w:spacing w:before="14"/>
              <w:ind w:right="50"/>
              <w:rPr>
                <w:sz w:val="16"/>
              </w:rPr>
            </w:pPr>
            <w:r>
              <w:rPr>
                <w:spacing w:val="-2"/>
                <w:sz w:val="16"/>
              </w:rPr>
              <w:t>1,725</w:t>
            </w:r>
          </w:p>
        </w:tc>
      </w:tr>
      <w:tr w:rsidR="0068651E" w14:paraId="36D64158" w14:textId="77777777">
        <w:trPr>
          <w:trHeight w:val="225"/>
        </w:trPr>
        <w:tc>
          <w:tcPr>
            <w:tcW w:w="3554" w:type="dxa"/>
            <w:vMerge/>
            <w:tcBorders>
              <w:top w:val="nil"/>
              <w:bottom w:val="single" w:sz="4" w:space="0" w:color="000000"/>
            </w:tcBorders>
          </w:tcPr>
          <w:p w14:paraId="58A74813"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2484E801" w14:textId="77777777" w:rsidR="0068651E" w:rsidRDefault="006C556A">
            <w:pPr>
              <w:pStyle w:val="TableParagraph"/>
              <w:spacing w:before="22" w:line="183" w:lineRule="exact"/>
              <w:ind w:right="55"/>
              <w:rPr>
                <w:b/>
                <w:sz w:val="16"/>
              </w:rPr>
            </w:pPr>
            <w:r>
              <w:rPr>
                <w:b/>
                <w:spacing w:val="-2"/>
                <w:sz w:val="16"/>
              </w:rPr>
              <w:t>500,599</w:t>
            </w:r>
          </w:p>
        </w:tc>
        <w:tc>
          <w:tcPr>
            <w:tcW w:w="931" w:type="dxa"/>
            <w:tcBorders>
              <w:top w:val="single" w:sz="4" w:space="0" w:color="000000"/>
              <w:bottom w:val="single" w:sz="4" w:space="0" w:color="000000"/>
            </w:tcBorders>
          </w:tcPr>
          <w:p w14:paraId="19C545CF" w14:textId="77777777" w:rsidR="0068651E" w:rsidRDefault="006C556A">
            <w:pPr>
              <w:pStyle w:val="TableParagraph"/>
              <w:spacing w:before="22" w:line="183" w:lineRule="exact"/>
              <w:ind w:right="52"/>
              <w:rPr>
                <w:b/>
                <w:sz w:val="16"/>
              </w:rPr>
            </w:pPr>
            <w:r>
              <w:rPr>
                <w:b/>
                <w:spacing w:val="-2"/>
                <w:sz w:val="16"/>
              </w:rPr>
              <w:t>473,065</w:t>
            </w:r>
          </w:p>
        </w:tc>
        <w:tc>
          <w:tcPr>
            <w:tcW w:w="237" w:type="dxa"/>
            <w:vMerge/>
            <w:tcBorders>
              <w:top w:val="nil"/>
              <w:bottom w:val="single" w:sz="4" w:space="0" w:color="000000"/>
            </w:tcBorders>
          </w:tcPr>
          <w:p w14:paraId="4013C8B4"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52076533" w14:textId="77777777" w:rsidR="0068651E" w:rsidRDefault="006C556A">
            <w:pPr>
              <w:pStyle w:val="TableParagraph"/>
              <w:spacing w:before="22" w:line="183" w:lineRule="exact"/>
              <w:ind w:right="53"/>
              <w:rPr>
                <w:b/>
                <w:sz w:val="16"/>
              </w:rPr>
            </w:pPr>
            <w:r>
              <w:rPr>
                <w:b/>
                <w:spacing w:val="-2"/>
                <w:sz w:val="16"/>
              </w:rPr>
              <w:t>500,478</w:t>
            </w:r>
          </w:p>
        </w:tc>
        <w:tc>
          <w:tcPr>
            <w:tcW w:w="933" w:type="dxa"/>
            <w:tcBorders>
              <w:top w:val="single" w:sz="4" w:space="0" w:color="000000"/>
              <w:bottom w:val="single" w:sz="4" w:space="0" w:color="000000"/>
            </w:tcBorders>
          </w:tcPr>
          <w:p w14:paraId="00C23E22" w14:textId="77777777" w:rsidR="0068651E" w:rsidRDefault="006C556A">
            <w:pPr>
              <w:pStyle w:val="TableParagraph"/>
              <w:spacing w:before="22" w:line="183" w:lineRule="exact"/>
              <w:ind w:right="50"/>
              <w:rPr>
                <w:b/>
                <w:sz w:val="16"/>
              </w:rPr>
            </w:pPr>
            <w:r>
              <w:rPr>
                <w:b/>
                <w:spacing w:val="-2"/>
                <w:sz w:val="16"/>
              </w:rPr>
              <w:t>472,911</w:t>
            </w:r>
          </w:p>
        </w:tc>
      </w:tr>
      <w:tr w:rsidR="0068651E" w14:paraId="0837AC04" w14:textId="77777777">
        <w:trPr>
          <w:trHeight w:val="907"/>
        </w:trPr>
        <w:tc>
          <w:tcPr>
            <w:tcW w:w="3554" w:type="dxa"/>
            <w:vMerge/>
            <w:tcBorders>
              <w:top w:val="nil"/>
              <w:bottom w:val="single" w:sz="4" w:space="0" w:color="000000"/>
            </w:tcBorders>
          </w:tcPr>
          <w:p w14:paraId="5495A024" w14:textId="77777777" w:rsidR="0068651E" w:rsidRDefault="0068651E">
            <w:pPr>
              <w:rPr>
                <w:sz w:val="2"/>
                <w:szCs w:val="2"/>
              </w:rPr>
            </w:pPr>
          </w:p>
        </w:tc>
        <w:tc>
          <w:tcPr>
            <w:tcW w:w="936" w:type="dxa"/>
            <w:tcBorders>
              <w:top w:val="single" w:sz="4" w:space="0" w:color="000000"/>
            </w:tcBorders>
            <w:shd w:val="clear" w:color="auto" w:fill="D8D8D8"/>
          </w:tcPr>
          <w:p w14:paraId="0B2D5BD9" w14:textId="77777777" w:rsidR="0068651E" w:rsidRDefault="0068651E">
            <w:pPr>
              <w:pStyle w:val="TableParagraph"/>
              <w:jc w:val="left"/>
              <w:rPr>
                <w:sz w:val="16"/>
              </w:rPr>
            </w:pPr>
          </w:p>
          <w:p w14:paraId="66295458" w14:textId="77777777" w:rsidR="0068651E" w:rsidRDefault="0068651E">
            <w:pPr>
              <w:pStyle w:val="TableParagraph"/>
              <w:jc w:val="left"/>
              <w:rPr>
                <w:sz w:val="16"/>
              </w:rPr>
            </w:pPr>
          </w:p>
          <w:p w14:paraId="5A959CDE" w14:textId="77777777" w:rsidR="0068651E" w:rsidRDefault="0068651E">
            <w:pPr>
              <w:pStyle w:val="TableParagraph"/>
              <w:spacing w:before="152"/>
              <w:jc w:val="left"/>
              <w:rPr>
                <w:sz w:val="16"/>
              </w:rPr>
            </w:pPr>
          </w:p>
          <w:p w14:paraId="38AFD5E1" w14:textId="77777777" w:rsidR="0068651E" w:rsidRDefault="006C556A">
            <w:pPr>
              <w:pStyle w:val="TableParagraph"/>
              <w:spacing w:line="183" w:lineRule="exact"/>
              <w:ind w:right="54"/>
              <w:rPr>
                <w:sz w:val="16"/>
              </w:rPr>
            </w:pPr>
            <w:r>
              <w:rPr>
                <w:spacing w:val="-2"/>
                <w:sz w:val="16"/>
              </w:rPr>
              <w:t>90,329</w:t>
            </w:r>
          </w:p>
        </w:tc>
        <w:tc>
          <w:tcPr>
            <w:tcW w:w="931" w:type="dxa"/>
            <w:tcBorders>
              <w:top w:val="single" w:sz="4" w:space="0" w:color="000000"/>
            </w:tcBorders>
          </w:tcPr>
          <w:p w14:paraId="4CACDB6D" w14:textId="77777777" w:rsidR="0068651E" w:rsidRDefault="0068651E">
            <w:pPr>
              <w:pStyle w:val="TableParagraph"/>
              <w:jc w:val="left"/>
              <w:rPr>
                <w:sz w:val="16"/>
              </w:rPr>
            </w:pPr>
          </w:p>
          <w:p w14:paraId="1E6AB167" w14:textId="77777777" w:rsidR="0068651E" w:rsidRDefault="0068651E">
            <w:pPr>
              <w:pStyle w:val="TableParagraph"/>
              <w:jc w:val="left"/>
              <w:rPr>
                <w:sz w:val="16"/>
              </w:rPr>
            </w:pPr>
          </w:p>
          <w:p w14:paraId="7E2476DC" w14:textId="77777777" w:rsidR="0068651E" w:rsidRDefault="0068651E">
            <w:pPr>
              <w:pStyle w:val="TableParagraph"/>
              <w:spacing w:before="152"/>
              <w:jc w:val="left"/>
              <w:rPr>
                <w:sz w:val="16"/>
              </w:rPr>
            </w:pPr>
          </w:p>
          <w:p w14:paraId="57F0C9D6" w14:textId="77777777" w:rsidR="0068651E" w:rsidRDefault="006C556A">
            <w:pPr>
              <w:pStyle w:val="TableParagraph"/>
              <w:spacing w:line="183" w:lineRule="exact"/>
              <w:ind w:right="52"/>
              <w:rPr>
                <w:sz w:val="16"/>
              </w:rPr>
            </w:pPr>
            <w:r>
              <w:rPr>
                <w:spacing w:val="-2"/>
                <w:sz w:val="16"/>
              </w:rPr>
              <w:t>87,908</w:t>
            </w:r>
          </w:p>
        </w:tc>
        <w:tc>
          <w:tcPr>
            <w:tcW w:w="237" w:type="dxa"/>
            <w:vMerge/>
            <w:tcBorders>
              <w:top w:val="nil"/>
              <w:bottom w:val="single" w:sz="4" w:space="0" w:color="000000"/>
            </w:tcBorders>
          </w:tcPr>
          <w:p w14:paraId="4B7BF095" w14:textId="77777777" w:rsidR="0068651E" w:rsidRDefault="0068651E">
            <w:pPr>
              <w:rPr>
                <w:sz w:val="2"/>
                <w:szCs w:val="2"/>
              </w:rPr>
            </w:pPr>
          </w:p>
        </w:tc>
        <w:tc>
          <w:tcPr>
            <w:tcW w:w="933" w:type="dxa"/>
            <w:tcBorders>
              <w:top w:val="single" w:sz="4" w:space="0" w:color="000000"/>
            </w:tcBorders>
            <w:shd w:val="clear" w:color="auto" w:fill="D8D8D8"/>
          </w:tcPr>
          <w:p w14:paraId="6CC955CC" w14:textId="77777777" w:rsidR="0068651E" w:rsidRDefault="0068651E">
            <w:pPr>
              <w:pStyle w:val="TableParagraph"/>
              <w:jc w:val="left"/>
              <w:rPr>
                <w:sz w:val="16"/>
              </w:rPr>
            </w:pPr>
          </w:p>
          <w:p w14:paraId="02ED72DE" w14:textId="77777777" w:rsidR="0068651E" w:rsidRDefault="0068651E">
            <w:pPr>
              <w:pStyle w:val="TableParagraph"/>
              <w:jc w:val="left"/>
              <w:rPr>
                <w:sz w:val="16"/>
              </w:rPr>
            </w:pPr>
          </w:p>
          <w:p w14:paraId="6A5C5695" w14:textId="77777777" w:rsidR="0068651E" w:rsidRDefault="0068651E">
            <w:pPr>
              <w:pStyle w:val="TableParagraph"/>
              <w:spacing w:before="152"/>
              <w:jc w:val="left"/>
              <w:rPr>
                <w:sz w:val="16"/>
              </w:rPr>
            </w:pPr>
          </w:p>
          <w:p w14:paraId="73728B36" w14:textId="77777777" w:rsidR="0068651E" w:rsidRDefault="006C556A">
            <w:pPr>
              <w:pStyle w:val="TableParagraph"/>
              <w:spacing w:line="183" w:lineRule="exact"/>
              <w:ind w:right="53"/>
              <w:rPr>
                <w:sz w:val="16"/>
              </w:rPr>
            </w:pPr>
            <w:r>
              <w:rPr>
                <w:spacing w:val="-2"/>
                <w:sz w:val="16"/>
              </w:rPr>
              <w:t>90,329</w:t>
            </w:r>
          </w:p>
        </w:tc>
        <w:tc>
          <w:tcPr>
            <w:tcW w:w="933" w:type="dxa"/>
            <w:tcBorders>
              <w:top w:val="single" w:sz="4" w:space="0" w:color="000000"/>
            </w:tcBorders>
          </w:tcPr>
          <w:p w14:paraId="0C539BD8" w14:textId="77777777" w:rsidR="0068651E" w:rsidRDefault="0068651E">
            <w:pPr>
              <w:pStyle w:val="TableParagraph"/>
              <w:jc w:val="left"/>
              <w:rPr>
                <w:sz w:val="16"/>
              </w:rPr>
            </w:pPr>
          </w:p>
          <w:p w14:paraId="7E8E5F71" w14:textId="77777777" w:rsidR="0068651E" w:rsidRDefault="0068651E">
            <w:pPr>
              <w:pStyle w:val="TableParagraph"/>
              <w:jc w:val="left"/>
              <w:rPr>
                <w:sz w:val="16"/>
              </w:rPr>
            </w:pPr>
          </w:p>
          <w:p w14:paraId="36F0782C" w14:textId="77777777" w:rsidR="0068651E" w:rsidRDefault="0068651E">
            <w:pPr>
              <w:pStyle w:val="TableParagraph"/>
              <w:spacing w:before="152"/>
              <w:jc w:val="left"/>
              <w:rPr>
                <w:sz w:val="16"/>
              </w:rPr>
            </w:pPr>
          </w:p>
          <w:p w14:paraId="423F0F38" w14:textId="77777777" w:rsidR="0068651E" w:rsidRDefault="006C556A">
            <w:pPr>
              <w:pStyle w:val="TableParagraph"/>
              <w:spacing w:line="183" w:lineRule="exact"/>
              <w:ind w:right="50"/>
              <w:rPr>
                <w:sz w:val="16"/>
              </w:rPr>
            </w:pPr>
            <w:r>
              <w:rPr>
                <w:spacing w:val="-2"/>
                <w:sz w:val="16"/>
              </w:rPr>
              <w:t>87,908</w:t>
            </w:r>
          </w:p>
        </w:tc>
      </w:tr>
      <w:tr w:rsidR="0068651E" w14:paraId="19759B92" w14:textId="77777777">
        <w:trPr>
          <w:trHeight w:val="216"/>
        </w:trPr>
        <w:tc>
          <w:tcPr>
            <w:tcW w:w="3554" w:type="dxa"/>
            <w:vMerge/>
            <w:tcBorders>
              <w:top w:val="nil"/>
              <w:bottom w:val="single" w:sz="4" w:space="0" w:color="000000"/>
            </w:tcBorders>
          </w:tcPr>
          <w:p w14:paraId="5ACED2AB" w14:textId="77777777" w:rsidR="0068651E" w:rsidRDefault="0068651E">
            <w:pPr>
              <w:rPr>
                <w:sz w:val="2"/>
                <w:szCs w:val="2"/>
              </w:rPr>
            </w:pPr>
          </w:p>
        </w:tc>
        <w:tc>
          <w:tcPr>
            <w:tcW w:w="936" w:type="dxa"/>
            <w:shd w:val="clear" w:color="auto" w:fill="D8D8D8"/>
          </w:tcPr>
          <w:p w14:paraId="4B74D352" w14:textId="77777777" w:rsidR="0068651E" w:rsidRDefault="006C556A">
            <w:pPr>
              <w:pStyle w:val="TableParagraph"/>
              <w:spacing w:before="14" w:line="182" w:lineRule="exact"/>
              <w:ind w:right="54"/>
              <w:rPr>
                <w:sz w:val="16"/>
              </w:rPr>
            </w:pPr>
            <w:r>
              <w:rPr>
                <w:spacing w:val="-2"/>
                <w:sz w:val="16"/>
              </w:rPr>
              <w:t>1,102</w:t>
            </w:r>
          </w:p>
        </w:tc>
        <w:tc>
          <w:tcPr>
            <w:tcW w:w="931" w:type="dxa"/>
          </w:tcPr>
          <w:p w14:paraId="5BDBCB87" w14:textId="77777777" w:rsidR="0068651E" w:rsidRDefault="006C556A">
            <w:pPr>
              <w:pStyle w:val="TableParagraph"/>
              <w:spacing w:before="14" w:line="182" w:lineRule="exact"/>
              <w:ind w:right="52"/>
              <w:rPr>
                <w:sz w:val="16"/>
              </w:rPr>
            </w:pPr>
            <w:r>
              <w:rPr>
                <w:spacing w:val="-2"/>
                <w:sz w:val="16"/>
              </w:rPr>
              <w:t>1,141</w:t>
            </w:r>
          </w:p>
        </w:tc>
        <w:tc>
          <w:tcPr>
            <w:tcW w:w="237" w:type="dxa"/>
            <w:vMerge/>
            <w:tcBorders>
              <w:top w:val="nil"/>
              <w:bottom w:val="single" w:sz="4" w:space="0" w:color="000000"/>
            </w:tcBorders>
          </w:tcPr>
          <w:p w14:paraId="1A1BD29C" w14:textId="77777777" w:rsidR="0068651E" w:rsidRDefault="0068651E">
            <w:pPr>
              <w:rPr>
                <w:sz w:val="2"/>
                <w:szCs w:val="2"/>
              </w:rPr>
            </w:pPr>
          </w:p>
        </w:tc>
        <w:tc>
          <w:tcPr>
            <w:tcW w:w="933" w:type="dxa"/>
            <w:shd w:val="clear" w:color="auto" w:fill="D8D8D8"/>
          </w:tcPr>
          <w:p w14:paraId="386B78F9" w14:textId="77777777" w:rsidR="0068651E" w:rsidRDefault="006C556A">
            <w:pPr>
              <w:pStyle w:val="TableParagraph"/>
              <w:spacing w:before="14" w:line="182" w:lineRule="exact"/>
              <w:ind w:right="53"/>
              <w:rPr>
                <w:sz w:val="16"/>
              </w:rPr>
            </w:pPr>
            <w:r>
              <w:rPr>
                <w:spacing w:val="-2"/>
                <w:sz w:val="16"/>
              </w:rPr>
              <w:t>1,102</w:t>
            </w:r>
          </w:p>
        </w:tc>
        <w:tc>
          <w:tcPr>
            <w:tcW w:w="933" w:type="dxa"/>
          </w:tcPr>
          <w:p w14:paraId="0E0CBB2E" w14:textId="77777777" w:rsidR="0068651E" w:rsidRDefault="006C556A">
            <w:pPr>
              <w:pStyle w:val="TableParagraph"/>
              <w:spacing w:before="14" w:line="182" w:lineRule="exact"/>
              <w:ind w:right="50"/>
              <w:rPr>
                <w:sz w:val="16"/>
              </w:rPr>
            </w:pPr>
            <w:r>
              <w:rPr>
                <w:spacing w:val="-2"/>
                <w:sz w:val="16"/>
              </w:rPr>
              <w:t>1,141</w:t>
            </w:r>
          </w:p>
        </w:tc>
      </w:tr>
      <w:tr w:rsidR="0068651E" w14:paraId="3DF3CF6E" w14:textId="77777777">
        <w:trPr>
          <w:trHeight w:val="218"/>
        </w:trPr>
        <w:tc>
          <w:tcPr>
            <w:tcW w:w="3554" w:type="dxa"/>
            <w:vMerge/>
            <w:tcBorders>
              <w:top w:val="nil"/>
              <w:bottom w:val="single" w:sz="4" w:space="0" w:color="000000"/>
            </w:tcBorders>
          </w:tcPr>
          <w:p w14:paraId="4FDDEAEF" w14:textId="77777777" w:rsidR="0068651E" w:rsidRDefault="0068651E">
            <w:pPr>
              <w:rPr>
                <w:sz w:val="2"/>
                <w:szCs w:val="2"/>
              </w:rPr>
            </w:pPr>
          </w:p>
        </w:tc>
        <w:tc>
          <w:tcPr>
            <w:tcW w:w="936" w:type="dxa"/>
            <w:tcBorders>
              <w:bottom w:val="single" w:sz="4" w:space="0" w:color="000000"/>
            </w:tcBorders>
            <w:shd w:val="clear" w:color="auto" w:fill="D8D8D8"/>
          </w:tcPr>
          <w:p w14:paraId="0F8AA3D3" w14:textId="77777777" w:rsidR="0068651E" w:rsidRDefault="006C556A">
            <w:pPr>
              <w:pStyle w:val="TableParagraph"/>
              <w:spacing w:before="13"/>
              <w:ind w:right="54"/>
              <w:rPr>
                <w:sz w:val="16"/>
              </w:rPr>
            </w:pPr>
            <w:r>
              <w:rPr>
                <w:spacing w:val="-2"/>
                <w:sz w:val="16"/>
              </w:rPr>
              <w:t>1,230</w:t>
            </w:r>
          </w:p>
        </w:tc>
        <w:tc>
          <w:tcPr>
            <w:tcW w:w="931" w:type="dxa"/>
            <w:tcBorders>
              <w:bottom w:val="single" w:sz="4" w:space="0" w:color="000000"/>
            </w:tcBorders>
          </w:tcPr>
          <w:p w14:paraId="54BB96B0" w14:textId="77777777" w:rsidR="0068651E" w:rsidRDefault="006C556A">
            <w:pPr>
              <w:pStyle w:val="TableParagraph"/>
              <w:spacing w:before="13"/>
              <w:ind w:right="52"/>
              <w:rPr>
                <w:sz w:val="16"/>
              </w:rPr>
            </w:pPr>
            <w:r>
              <w:rPr>
                <w:spacing w:val="-2"/>
                <w:sz w:val="16"/>
              </w:rPr>
              <w:t>1,187</w:t>
            </w:r>
          </w:p>
        </w:tc>
        <w:tc>
          <w:tcPr>
            <w:tcW w:w="237" w:type="dxa"/>
            <w:vMerge/>
            <w:tcBorders>
              <w:top w:val="nil"/>
              <w:bottom w:val="single" w:sz="4" w:space="0" w:color="000000"/>
            </w:tcBorders>
          </w:tcPr>
          <w:p w14:paraId="3B90D141" w14:textId="77777777" w:rsidR="0068651E" w:rsidRDefault="0068651E">
            <w:pPr>
              <w:rPr>
                <w:sz w:val="2"/>
                <w:szCs w:val="2"/>
              </w:rPr>
            </w:pPr>
          </w:p>
        </w:tc>
        <w:tc>
          <w:tcPr>
            <w:tcW w:w="933" w:type="dxa"/>
            <w:tcBorders>
              <w:bottom w:val="single" w:sz="4" w:space="0" w:color="000000"/>
            </w:tcBorders>
            <w:shd w:val="clear" w:color="auto" w:fill="D8D8D8"/>
          </w:tcPr>
          <w:p w14:paraId="3DB872FF" w14:textId="77777777" w:rsidR="0068651E" w:rsidRDefault="006C556A">
            <w:pPr>
              <w:pStyle w:val="TableParagraph"/>
              <w:spacing w:before="13"/>
              <w:ind w:right="53"/>
              <w:rPr>
                <w:sz w:val="16"/>
              </w:rPr>
            </w:pPr>
            <w:r>
              <w:rPr>
                <w:spacing w:val="-2"/>
                <w:sz w:val="16"/>
              </w:rPr>
              <w:t>1,230</w:t>
            </w:r>
          </w:p>
        </w:tc>
        <w:tc>
          <w:tcPr>
            <w:tcW w:w="933" w:type="dxa"/>
            <w:tcBorders>
              <w:bottom w:val="single" w:sz="4" w:space="0" w:color="000000"/>
            </w:tcBorders>
          </w:tcPr>
          <w:p w14:paraId="682065F1" w14:textId="77777777" w:rsidR="0068651E" w:rsidRDefault="006C556A">
            <w:pPr>
              <w:pStyle w:val="TableParagraph"/>
              <w:spacing w:before="13"/>
              <w:ind w:right="50"/>
              <w:rPr>
                <w:sz w:val="16"/>
              </w:rPr>
            </w:pPr>
            <w:r>
              <w:rPr>
                <w:spacing w:val="-2"/>
                <w:sz w:val="16"/>
              </w:rPr>
              <w:t>1,187</w:t>
            </w:r>
          </w:p>
        </w:tc>
      </w:tr>
      <w:tr w:rsidR="0068651E" w14:paraId="18CAC68C" w14:textId="77777777">
        <w:trPr>
          <w:trHeight w:val="225"/>
        </w:trPr>
        <w:tc>
          <w:tcPr>
            <w:tcW w:w="3554" w:type="dxa"/>
            <w:vMerge/>
            <w:tcBorders>
              <w:top w:val="nil"/>
              <w:bottom w:val="single" w:sz="4" w:space="0" w:color="000000"/>
            </w:tcBorders>
          </w:tcPr>
          <w:p w14:paraId="4D69729F" w14:textId="77777777" w:rsidR="0068651E" w:rsidRDefault="0068651E">
            <w:pPr>
              <w:rPr>
                <w:sz w:val="2"/>
                <w:szCs w:val="2"/>
              </w:rPr>
            </w:pPr>
          </w:p>
        </w:tc>
        <w:tc>
          <w:tcPr>
            <w:tcW w:w="936" w:type="dxa"/>
            <w:tcBorders>
              <w:top w:val="single" w:sz="4" w:space="0" w:color="000000"/>
            </w:tcBorders>
            <w:shd w:val="clear" w:color="auto" w:fill="D8D8D8"/>
          </w:tcPr>
          <w:p w14:paraId="615F186C" w14:textId="77777777" w:rsidR="0068651E" w:rsidRDefault="006C556A">
            <w:pPr>
              <w:pStyle w:val="TableParagraph"/>
              <w:spacing w:before="22" w:line="183" w:lineRule="exact"/>
              <w:ind w:right="54"/>
              <w:rPr>
                <w:b/>
                <w:sz w:val="16"/>
              </w:rPr>
            </w:pPr>
            <w:r>
              <w:rPr>
                <w:b/>
                <w:spacing w:val="-2"/>
                <w:sz w:val="16"/>
              </w:rPr>
              <w:t>92,661</w:t>
            </w:r>
          </w:p>
        </w:tc>
        <w:tc>
          <w:tcPr>
            <w:tcW w:w="931" w:type="dxa"/>
            <w:tcBorders>
              <w:top w:val="single" w:sz="4" w:space="0" w:color="000000"/>
            </w:tcBorders>
          </w:tcPr>
          <w:p w14:paraId="1838DF33" w14:textId="77777777" w:rsidR="0068651E" w:rsidRDefault="006C556A">
            <w:pPr>
              <w:pStyle w:val="TableParagraph"/>
              <w:spacing w:before="22" w:line="183" w:lineRule="exact"/>
              <w:ind w:right="52"/>
              <w:rPr>
                <w:b/>
                <w:sz w:val="16"/>
              </w:rPr>
            </w:pPr>
            <w:r>
              <w:rPr>
                <w:b/>
                <w:spacing w:val="-2"/>
                <w:sz w:val="16"/>
              </w:rPr>
              <w:t>90,236</w:t>
            </w:r>
          </w:p>
        </w:tc>
        <w:tc>
          <w:tcPr>
            <w:tcW w:w="237" w:type="dxa"/>
            <w:vMerge/>
            <w:tcBorders>
              <w:top w:val="nil"/>
              <w:bottom w:val="single" w:sz="4" w:space="0" w:color="000000"/>
            </w:tcBorders>
          </w:tcPr>
          <w:p w14:paraId="58D75396" w14:textId="77777777" w:rsidR="0068651E" w:rsidRDefault="0068651E">
            <w:pPr>
              <w:rPr>
                <w:sz w:val="2"/>
                <w:szCs w:val="2"/>
              </w:rPr>
            </w:pPr>
          </w:p>
        </w:tc>
        <w:tc>
          <w:tcPr>
            <w:tcW w:w="933" w:type="dxa"/>
            <w:tcBorders>
              <w:top w:val="single" w:sz="4" w:space="0" w:color="000000"/>
            </w:tcBorders>
            <w:shd w:val="clear" w:color="auto" w:fill="D8D8D8"/>
          </w:tcPr>
          <w:p w14:paraId="57AE73D6" w14:textId="77777777" w:rsidR="0068651E" w:rsidRDefault="006C556A">
            <w:pPr>
              <w:pStyle w:val="TableParagraph"/>
              <w:spacing w:before="22" w:line="183" w:lineRule="exact"/>
              <w:ind w:right="53"/>
              <w:rPr>
                <w:b/>
                <w:sz w:val="16"/>
              </w:rPr>
            </w:pPr>
            <w:r>
              <w:rPr>
                <w:b/>
                <w:spacing w:val="-2"/>
                <w:sz w:val="16"/>
              </w:rPr>
              <w:t>92,661</w:t>
            </w:r>
          </w:p>
        </w:tc>
        <w:tc>
          <w:tcPr>
            <w:tcW w:w="933" w:type="dxa"/>
            <w:tcBorders>
              <w:top w:val="single" w:sz="4" w:space="0" w:color="000000"/>
            </w:tcBorders>
          </w:tcPr>
          <w:p w14:paraId="5A9ECA7B" w14:textId="77777777" w:rsidR="0068651E" w:rsidRDefault="006C556A">
            <w:pPr>
              <w:pStyle w:val="TableParagraph"/>
              <w:spacing w:before="22" w:line="183" w:lineRule="exact"/>
              <w:ind w:right="50"/>
              <w:rPr>
                <w:b/>
                <w:sz w:val="16"/>
              </w:rPr>
            </w:pPr>
            <w:r>
              <w:rPr>
                <w:b/>
                <w:spacing w:val="-2"/>
                <w:sz w:val="16"/>
              </w:rPr>
              <w:t>90,236</w:t>
            </w:r>
          </w:p>
        </w:tc>
      </w:tr>
      <w:tr w:rsidR="0068651E" w14:paraId="4F1625A3" w14:textId="77777777">
        <w:trPr>
          <w:trHeight w:val="216"/>
        </w:trPr>
        <w:tc>
          <w:tcPr>
            <w:tcW w:w="3554" w:type="dxa"/>
            <w:vMerge/>
            <w:tcBorders>
              <w:top w:val="nil"/>
              <w:bottom w:val="single" w:sz="4" w:space="0" w:color="000000"/>
            </w:tcBorders>
          </w:tcPr>
          <w:p w14:paraId="362FB7FC" w14:textId="77777777" w:rsidR="0068651E" w:rsidRDefault="0068651E">
            <w:pPr>
              <w:rPr>
                <w:sz w:val="2"/>
                <w:szCs w:val="2"/>
              </w:rPr>
            </w:pPr>
          </w:p>
        </w:tc>
        <w:tc>
          <w:tcPr>
            <w:tcW w:w="936" w:type="dxa"/>
            <w:shd w:val="clear" w:color="auto" w:fill="D8D8D8"/>
          </w:tcPr>
          <w:p w14:paraId="5FB21131" w14:textId="77777777" w:rsidR="0068651E" w:rsidRDefault="006C556A">
            <w:pPr>
              <w:pStyle w:val="TableParagraph"/>
              <w:spacing w:before="14" w:line="182" w:lineRule="exact"/>
              <w:ind w:right="54"/>
              <w:rPr>
                <w:sz w:val="16"/>
              </w:rPr>
            </w:pPr>
            <w:r>
              <w:rPr>
                <w:spacing w:val="-2"/>
                <w:sz w:val="16"/>
              </w:rPr>
              <w:t>29,898</w:t>
            </w:r>
          </w:p>
        </w:tc>
        <w:tc>
          <w:tcPr>
            <w:tcW w:w="931" w:type="dxa"/>
          </w:tcPr>
          <w:p w14:paraId="4D4A6C0D" w14:textId="77777777" w:rsidR="0068651E" w:rsidRDefault="006C556A">
            <w:pPr>
              <w:pStyle w:val="TableParagraph"/>
              <w:spacing w:before="14" w:line="182" w:lineRule="exact"/>
              <w:ind w:right="52"/>
              <w:rPr>
                <w:sz w:val="16"/>
              </w:rPr>
            </w:pPr>
            <w:r>
              <w:rPr>
                <w:spacing w:val="-2"/>
                <w:sz w:val="16"/>
              </w:rPr>
              <w:t>26,281</w:t>
            </w:r>
          </w:p>
        </w:tc>
        <w:tc>
          <w:tcPr>
            <w:tcW w:w="237" w:type="dxa"/>
            <w:vMerge/>
            <w:tcBorders>
              <w:top w:val="nil"/>
              <w:bottom w:val="single" w:sz="4" w:space="0" w:color="000000"/>
            </w:tcBorders>
          </w:tcPr>
          <w:p w14:paraId="3B20141A" w14:textId="77777777" w:rsidR="0068651E" w:rsidRDefault="0068651E">
            <w:pPr>
              <w:rPr>
                <w:sz w:val="2"/>
                <w:szCs w:val="2"/>
              </w:rPr>
            </w:pPr>
          </w:p>
        </w:tc>
        <w:tc>
          <w:tcPr>
            <w:tcW w:w="933" w:type="dxa"/>
            <w:shd w:val="clear" w:color="auto" w:fill="D8D8D8"/>
          </w:tcPr>
          <w:p w14:paraId="58AFFA11" w14:textId="77777777" w:rsidR="0068651E" w:rsidRDefault="006C556A">
            <w:pPr>
              <w:pStyle w:val="TableParagraph"/>
              <w:spacing w:before="14" w:line="182" w:lineRule="exact"/>
              <w:ind w:right="53"/>
              <w:rPr>
                <w:sz w:val="16"/>
              </w:rPr>
            </w:pPr>
            <w:r>
              <w:rPr>
                <w:spacing w:val="-2"/>
                <w:sz w:val="16"/>
              </w:rPr>
              <w:t>29,898</w:t>
            </w:r>
          </w:p>
        </w:tc>
        <w:tc>
          <w:tcPr>
            <w:tcW w:w="933" w:type="dxa"/>
          </w:tcPr>
          <w:p w14:paraId="72194919" w14:textId="77777777" w:rsidR="0068651E" w:rsidRDefault="006C556A">
            <w:pPr>
              <w:pStyle w:val="TableParagraph"/>
              <w:spacing w:before="14" w:line="182" w:lineRule="exact"/>
              <w:ind w:right="50"/>
              <w:rPr>
                <w:sz w:val="16"/>
              </w:rPr>
            </w:pPr>
            <w:r>
              <w:rPr>
                <w:spacing w:val="-2"/>
                <w:sz w:val="16"/>
              </w:rPr>
              <w:t>26,281</w:t>
            </w:r>
          </w:p>
        </w:tc>
      </w:tr>
      <w:tr w:rsidR="0068651E" w14:paraId="15748928" w14:textId="77777777">
        <w:trPr>
          <w:trHeight w:val="329"/>
        </w:trPr>
        <w:tc>
          <w:tcPr>
            <w:tcW w:w="3554" w:type="dxa"/>
            <w:vMerge/>
            <w:tcBorders>
              <w:top w:val="nil"/>
              <w:bottom w:val="single" w:sz="4" w:space="0" w:color="000000"/>
            </w:tcBorders>
          </w:tcPr>
          <w:p w14:paraId="1FAECB3D" w14:textId="77777777" w:rsidR="0068651E" w:rsidRDefault="0068651E">
            <w:pPr>
              <w:rPr>
                <w:sz w:val="2"/>
                <w:szCs w:val="2"/>
              </w:rPr>
            </w:pPr>
          </w:p>
        </w:tc>
        <w:tc>
          <w:tcPr>
            <w:tcW w:w="936" w:type="dxa"/>
            <w:shd w:val="clear" w:color="auto" w:fill="D8D8D8"/>
          </w:tcPr>
          <w:p w14:paraId="0FB7A1A7" w14:textId="77777777" w:rsidR="0068651E" w:rsidRDefault="006C556A">
            <w:pPr>
              <w:pStyle w:val="TableParagraph"/>
              <w:spacing w:before="13"/>
              <w:ind w:right="54"/>
              <w:rPr>
                <w:sz w:val="16"/>
              </w:rPr>
            </w:pPr>
            <w:r>
              <w:rPr>
                <w:spacing w:val="-2"/>
                <w:sz w:val="16"/>
              </w:rPr>
              <w:t>13,836</w:t>
            </w:r>
          </w:p>
        </w:tc>
        <w:tc>
          <w:tcPr>
            <w:tcW w:w="931" w:type="dxa"/>
          </w:tcPr>
          <w:p w14:paraId="12C149E1" w14:textId="77777777" w:rsidR="0068651E" w:rsidRDefault="006C556A">
            <w:pPr>
              <w:pStyle w:val="TableParagraph"/>
              <w:spacing w:before="13"/>
              <w:ind w:right="52"/>
              <w:rPr>
                <w:sz w:val="16"/>
              </w:rPr>
            </w:pPr>
            <w:r>
              <w:rPr>
                <w:spacing w:val="-2"/>
                <w:sz w:val="16"/>
              </w:rPr>
              <w:t>17,079</w:t>
            </w:r>
          </w:p>
        </w:tc>
        <w:tc>
          <w:tcPr>
            <w:tcW w:w="237" w:type="dxa"/>
            <w:vMerge/>
            <w:tcBorders>
              <w:top w:val="nil"/>
              <w:bottom w:val="single" w:sz="4" w:space="0" w:color="000000"/>
            </w:tcBorders>
          </w:tcPr>
          <w:p w14:paraId="1C3BF7C9" w14:textId="77777777" w:rsidR="0068651E" w:rsidRDefault="0068651E">
            <w:pPr>
              <w:rPr>
                <w:sz w:val="2"/>
                <w:szCs w:val="2"/>
              </w:rPr>
            </w:pPr>
          </w:p>
        </w:tc>
        <w:tc>
          <w:tcPr>
            <w:tcW w:w="933" w:type="dxa"/>
            <w:shd w:val="clear" w:color="auto" w:fill="D8D8D8"/>
          </w:tcPr>
          <w:p w14:paraId="439D9297" w14:textId="77777777" w:rsidR="0068651E" w:rsidRDefault="006C556A">
            <w:pPr>
              <w:pStyle w:val="TableParagraph"/>
              <w:spacing w:before="13"/>
              <w:ind w:right="53"/>
              <w:rPr>
                <w:sz w:val="16"/>
              </w:rPr>
            </w:pPr>
            <w:r>
              <w:rPr>
                <w:spacing w:val="-2"/>
                <w:sz w:val="16"/>
              </w:rPr>
              <w:t>13,836</w:t>
            </w:r>
          </w:p>
        </w:tc>
        <w:tc>
          <w:tcPr>
            <w:tcW w:w="933" w:type="dxa"/>
          </w:tcPr>
          <w:p w14:paraId="0F0D8A05" w14:textId="77777777" w:rsidR="0068651E" w:rsidRDefault="006C556A">
            <w:pPr>
              <w:pStyle w:val="TableParagraph"/>
              <w:spacing w:before="13"/>
              <w:ind w:right="50"/>
              <w:rPr>
                <w:sz w:val="16"/>
              </w:rPr>
            </w:pPr>
            <w:r>
              <w:rPr>
                <w:spacing w:val="-2"/>
                <w:sz w:val="16"/>
              </w:rPr>
              <w:t>17,079</w:t>
            </w:r>
          </w:p>
        </w:tc>
      </w:tr>
      <w:tr w:rsidR="0068651E" w14:paraId="3F272404" w14:textId="77777777">
        <w:trPr>
          <w:trHeight w:val="330"/>
        </w:trPr>
        <w:tc>
          <w:tcPr>
            <w:tcW w:w="3554" w:type="dxa"/>
            <w:vMerge/>
            <w:tcBorders>
              <w:top w:val="nil"/>
              <w:bottom w:val="single" w:sz="4" w:space="0" w:color="000000"/>
            </w:tcBorders>
          </w:tcPr>
          <w:p w14:paraId="32BE84DF" w14:textId="77777777" w:rsidR="0068651E" w:rsidRDefault="0068651E">
            <w:pPr>
              <w:rPr>
                <w:sz w:val="2"/>
                <w:szCs w:val="2"/>
              </w:rPr>
            </w:pPr>
          </w:p>
        </w:tc>
        <w:tc>
          <w:tcPr>
            <w:tcW w:w="936" w:type="dxa"/>
            <w:shd w:val="clear" w:color="auto" w:fill="D8D8D8"/>
          </w:tcPr>
          <w:p w14:paraId="51FC2179" w14:textId="77777777" w:rsidR="0068651E" w:rsidRDefault="006C556A">
            <w:pPr>
              <w:pStyle w:val="TableParagraph"/>
              <w:spacing w:before="127" w:line="183" w:lineRule="exact"/>
              <w:ind w:right="54"/>
              <w:rPr>
                <w:sz w:val="16"/>
              </w:rPr>
            </w:pPr>
            <w:r>
              <w:rPr>
                <w:spacing w:val="-2"/>
                <w:sz w:val="16"/>
              </w:rPr>
              <w:t>3,385</w:t>
            </w:r>
          </w:p>
        </w:tc>
        <w:tc>
          <w:tcPr>
            <w:tcW w:w="931" w:type="dxa"/>
          </w:tcPr>
          <w:p w14:paraId="509CFD37" w14:textId="77777777" w:rsidR="0068651E" w:rsidRDefault="006C556A">
            <w:pPr>
              <w:pStyle w:val="TableParagraph"/>
              <w:spacing w:before="127" w:line="183" w:lineRule="exact"/>
              <w:ind w:right="52"/>
              <w:rPr>
                <w:sz w:val="16"/>
              </w:rPr>
            </w:pPr>
            <w:r>
              <w:rPr>
                <w:spacing w:val="-2"/>
                <w:sz w:val="16"/>
              </w:rPr>
              <w:t>3,156</w:t>
            </w:r>
          </w:p>
        </w:tc>
        <w:tc>
          <w:tcPr>
            <w:tcW w:w="237" w:type="dxa"/>
            <w:vMerge/>
            <w:tcBorders>
              <w:top w:val="nil"/>
              <w:bottom w:val="single" w:sz="4" w:space="0" w:color="000000"/>
            </w:tcBorders>
          </w:tcPr>
          <w:p w14:paraId="31AB1427" w14:textId="77777777" w:rsidR="0068651E" w:rsidRDefault="0068651E">
            <w:pPr>
              <w:rPr>
                <w:sz w:val="2"/>
                <w:szCs w:val="2"/>
              </w:rPr>
            </w:pPr>
          </w:p>
        </w:tc>
        <w:tc>
          <w:tcPr>
            <w:tcW w:w="933" w:type="dxa"/>
            <w:shd w:val="clear" w:color="auto" w:fill="D8D8D8"/>
          </w:tcPr>
          <w:p w14:paraId="0B30E899" w14:textId="77777777" w:rsidR="0068651E" w:rsidRDefault="006C556A">
            <w:pPr>
              <w:pStyle w:val="TableParagraph"/>
              <w:spacing w:before="127" w:line="183" w:lineRule="exact"/>
              <w:ind w:right="53"/>
              <w:rPr>
                <w:sz w:val="16"/>
              </w:rPr>
            </w:pPr>
            <w:r>
              <w:rPr>
                <w:spacing w:val="-2"/>
                <w:sz w:val="16"/>
              </w:rPr>
              <w:t>3,385</w:t>
            </w:r>
          </w:p>
        </w:tc>
        <w:tc>
          <w:tcPr>
            <w:tcW w:w="933" w:type="dxa"/>
          </w:tcPr>
          <w:p w14:paraId="6E57F38C" w14:textId="77777777" w:rsidR="0068651E" w:rsidRDefault="006C556A">
            <w:pPr>
              <w:pStyle w:val="TableParagraph"/>
              <w:spacing w:before="127" w:line="183" w:lineRule="exact"/>
              <w:ind w:right="50"/>
              <w:rPr>
                <w:sz w:val="16"/>
              </w:rPr>
            </w:pPr>
            <w:r>
              <w:rPr>
                <w:spacing w:val="-2"/>
                <w:sz w:val="16"/>
              </w:rPr>
              <w:t>3,156</w:t>
            </w:r>
          </w:p>
        </w:tc>
      </w:tr>
      <w:tr w:rsidR="0068651E" w14:paraId="20272ADD" w14:textId="77777777">
        <w:trPr>
          <w:trHeight w:val="216"/>
        </w:trPr>
        <w:tc>
          <w:tcPr>
            <w:tcW w:w="3554" w:type="dxa"/>
            <w:vMerge/>
            <w:tcBorders>
              <w:top w:val="nil"/>
              <w:bottom w:val="single" w:sz="4" w:space="0" w:color="000000"/>
            </w:tcBorders>
          </w:tcPr>
          <w:p w14:paraId="5B9D857E" w14:textId="77777777" w:rsidR="0068651E" w:rsidRDefault="0068651E">
            <w:pPr>
              <w:rPr>
                <w:sz w:val="2"/>
                <w:szCs w:val="2"/>
              </w:rPr>
            </w:pPr>
          </w:p>
        </w:tc>
        <w:tc>
          <w:tcPr>
            <w:tcW w:w="936" w:type="dxa"/>
            <w:shd w:val="clear" w:color="auto" w:fill="D8D8D8"/>
          </w:tcPr>
          <w:p w14:paraId="45171D06" w14:textId="77777777" w:rsidR="0068651E" w:rsidRDefault="006C556A">
            <w:pPr>
              <w:pStyle w:val="TableParagraph"/>
              <w:spacing w:before="14" w:line="182" w:lineRule="exact"/>
              <w:ind w:right="54"/>
              <w:rPr>
                <w:sz w:val="16"/>
              </w:rPr>
            </w:pPr>
            <w:r>
              <w:rPr>
                <w:spacing w:val="-2"/>
                <w:sz w:val="16"/>
              </w:rPr>
              <w:t>1,656</w:t>
            </w:r>
          </w:p>
        </w:tc>
        <w:tc>
          <w:tcPr>
            <w:tcW w:w="931" w:type="dxa"/>
          </w:tcPr>
          <w:p w14:paraId="22C13863" w14:textId="77777777" w:rsidR="0068651E" w:rsidRDefault="006C556A">
            <w:pPr>
              <w:pStyle w:val="TableParagraph"/>
              <w:spacing w:before="14" w:line="182" w:lineRule="exact"/>
              <w:ind w:right="52"/>
              <w:rPr>
                <w:sz w:val="16"/>
              </w:rPr>
            </w:pPr>
            <w:r>
              <w:rPr>
                <w:spacing w:val="-2"/>
                <w:sz w:val="16"/>
              </w:rPr>
              <w:t>1,542</w:t>
            </w:r>
          </w:p>
        </w:tc>
        <w:tc>
          <w:tcPr>
            <w:tcW w:w="237" w:type="dxa"/>
            <w:vMerge/>
            <w:tcBorders>
              <w:top w:val="nil"/>
              <w:bottom w:val="single" w:sz="4" w:space="0" w:color="000000"/>
            </w:tcBorders>
          </w:tcPr>
          <w:p w14:paraId="699CF332" w14:textId="77777777" w:rsidR="0068651E" w:rsidRDefault="0068651E">
            <w:pPr>
              <w:rPr>
                <w:sz w:val="2"/>
                <w:szCs w:val="2"/>
              </w:rPr>
            </w:pPr>
          </w:p>
        </w:tc>
        <w:tc>
          <w:tcPr>
            <w:tcW w:w="933" w:type="dxa"/>
            <w:shd w:val="clear" w:color="auto" w:fill="D8D8D8"/>
          </w:tcPr>
          <w:p w14:paraId="452ABF13" w14:textId="77777777" w:rsidR="0068651E" w:rsidRDefault="006C556A">
            <w:pPr>
              <w:pStyle w:val="TableParagraph"/>
              <w:spacing w:before="14" w:line="182" w:lineRule="exact"/>
              <w:ind w:right="53"/>
              <w:rPr>
                <w:sz w:val="16"/>
              </w:rPr>
            </w:pPr>
            <w:r>
              <w:rPr>
                <w:spacing w:val="-2"/>
                <w:sz w:val="16"/>
              </w:rPr>
              <w:t>1,656</w:t>
            </w:r>
          </w:p>
        </w:tc>
        <w:tc>
          <w:tcPr>
            <w:tcW w:w="933" w:type="dxa"/>
          </w:tcPr>
          <w:p w14:paraId="13F103B0" w14:textId="77777777" w:rsidR="0068651E" w:rsidRDefault="006C556A">
            <w:pPr>
              <w:pStyle w:val="TableParagraph"/>
              <w:spacing w:before="14" w:line="182" w:lineRule="exact"/>
              <w:ind w:right="50"/>
              <w:rPr>
                <w:sz w:val="16"/>
              </w:rPr>
            </w:pPr>
            <w:r>
              <w:rPr>
                <w:spacing w:val="-2"/>
                <w:sz w:val="16"/>
              </w:rPr>
              <w:t>1,542</w:t>
            </w:r>
          </w:p>
        </w:tc>
      </w:tr>
      <w:tr w:rsidR="0068651E" w14:paraId="049B6BA5" w14:textId="77777777">
        <w:trPr>
          <w:trHeight w:val="216"/>
        </w:trPr>
        <w:tc>
          <w:tcPr>
            <w:tcW w:w="3554" w:type="dxa"/>
            <w:vMerge/>
            <w:tcBorders>
              <w:top w:val="nil"/>
              <w:bottom w:val="single" w:sz="4" w:space="0" w:color="000000"/>
            </w:tcBorders>
          </w:tcPr>
          <w:p w14:paraId="19A43568" w14:textId="77777777" w:rsidR="0068651E" w:rsidRDefault="0068651E">
            <w:pPr>
              <w:rPr>
                <w:sz w:val="2"/>
                <w:szCs w:val="2"/>
              </w:rPr>
            </w:pPr>
          </w:p>
        </w:tc>
        <w:tc>
          <w:tcPr>
            <w:tcW w:w="936" w:type="dxa"/>
            <w:shd w:val="clear" w:color="auto" w:fill="D8D8D8"/>
          </w:tcPr>
          <w:p w14:paraId="4BA19772" w14:textId="77777777" w:rsidR="0068651E" w:rsidRDefault="006C556A">
            <w:pPr>
              <w:pStyle w:val="TableParagraph"/>
              <w:spacing w:before="13" w:line="183" w:lineRule="exact"/>
              <w:ind w:right="55"/>
              <w:rPr>
                <w:sz w:val="16"/>
              </w:rPr>
            </w:pPr>
            <w:r>
              <w:rPr>
                <w:spacing w:val="-5"/>
                <w:sz w:val="16"/>
              </w:rPr>
              <w:t>624</w:t>
            </w:r>
          </w:p>
        </w:tc>
        <w:tc>
          <w:tcPr>
            <w:tcW w:w="931" w:type="dxa"/>
          </w:tcPr>
          <w:p w14:paraId="113BC0E4" w14:textId="77777777" w:rsidR="0068651E" w:rsidRDefault="006C556A">
            <w:pPr>
              <w:pStyle w:val="TableParagraph"/>
              <w:spacing w:before="13" w:line="183" w:lineRule="exact"/>
              <w:ind w:right="52"/>
              <w:rPr>
                <w:sz w:val="16"/>
              </w:rPr>
            </w:pPr>
            <w:r>
              <w:rPr>
                <w:spacing w:val="-5"/>
                <w:sz w:val="16"/>
              </w:rPr>
              <w:t>677</w:t>
            </w:r>
          </w:p>
        </w:tc>
        <w:tc>
          <w:tcPr>
            <w:tcW w:w="237" w:type="dxa"/>
            <w:vMerge/>
            <w:tcBorders>
              <w:top w:val="nil"/>
              <w:bottom w:val="single" w:sz="4" w:space="0" w:color="000000"/>
            </w:tcBorders>
          </w:tcPr>
          <w:p w14:paraId="3C63A174" w14:textId="77777777" w:rsidR="0068651E" w:rsidRDefault="0068651E">
            <w:pPr>
              <w:rPr>
                <w:sz w:val="2"/>
                <w:szCs w:val="2"/>
              </w:rPr>
            </w:pPr>
          </w:p>
        </w:tc>
        <w:tc>
          <w:tcPr>
            <w:tcW w:w="933" w:type="dxa"/>
            <w:shd w:val="clear" w:color="auto" w:fill="D8D8D8"/>
          </w:tcPr>
          <w:p w14:paraId="5535A293" w14:textId="77777777" w:rsidR="0068651E" w:rsidRDefault="006C556A">
            <w:pPr>
              <w:pStyle w:val="TableParagraph"/>
              <w:spacing w:before="13" w:line="183" w:lineRule="exact"/>
              <w:ind w:right="53"/>
              <w:rPr>
                <w:sz w:val="16"/>
              </w:rPr>
            </w:pPr>
            <w:r>
              <w:rPr>
                <w:spacing w:val="-5"/>
                <w:sz w:val="16"/>
              </w:rPr>
              <w:t>624</w:t>
            </w:r>
          </w:p>
        </w:tc>
        <w:tc>
          <w:tcPr>
            <w:tcW w:w="933" w:type="dxa"/>
          </w:tcPr>
          <w:p w14:paraId="05AACD87" w14:textId="77777777" w:rsidR="0068651E" w:rsidRDefault="006C556A">
            <w:pPr>
              <w:pStyle w:val="TableParagraph"/>
              <w:spacing w:before="13" w:line="183" w:lineRule="exact"/>
              <w:ind w:right="50"/>
              <w:rPr>
                <w:sz w:val="16"/>
              </w:rPr>
            </w:pPr>
            <w:r>
              <w:rPr>
                <w:spacing w:val="-5"/>
                <w:sz w:val="16"/>
              </w:rPr>
              <w:t>677</w:t>
            </w:r>
          </w:p>
        </w:tc>
      </w:tr>
      <w:tr w:rsidR="0068651E" w14:paraId="5F7FE8A0" w14:textId="77777777">
        <w:trPr>
          <w:trHeight w:val="219"/>
        </w:trPr>
        <w:tc>
          <w:tcPr>
            <w:tcW w:w="3554" w:type="dxa"/>
            <w:vMerge/>
            <w:tcBorders>
              <w:top w:val="nil"/>
              <w:bottom w:val="single" w:sz="4" w:space="0" w:color="000000"/>
            </w:tcBorders>
          </w:tcPr>
          <w:p w14:paraId="597D43E0" w14:textId="77777777" w:rsidR="0068651E" w:rsidRDefault="0068651E">
            <w:pPr>
              <w:rPr>
                <w:sz w:val="2"/>
                <w:szCs w:val="2"/>
              </w:rPr>
            </w:pPr>
          </w:p>
        </w:tc>
        <w:tc>
          <w:tcPr>
            <w:tcW w:w="936" w:type="dxa"/>
            <w:tcBorders>
              <w:bottom w:val="single" w:sz="4" w:space="0" w:color="000000"/>
            </w:tcBorders>
            <w:shd w:val="clear" w:color="auto" w:fill="D8D8D8"/>
          </w:tcPr>
          <w:p w14:paraId="35A1C549" w14:textId="77777777" w:rsidR="0068651E" w:rsidRDefault="006C556A">
            <w:pPr>
              <w:pStyle w:val="TableParagraph"/>
              <w:spacing w:before="14"/>
              <w:ind w:right="54"/>
              <w:rPr>
                <w:sz w:val="16"/>
              </w:rPr>
            </w:pPr>
            <w:r>
              <w:rPr>
                <w:spacing w:val="-2"/>
                <w:sz w:val="16"/>
              </w:rPr>
              <w:t>7,706</w:t>
            </w:r>
          </w:p>
        </w:tc>
        <w:tc>
          <w:tcPr>
            <w:tcW w:w="931" w:type="dxa"/>
            <w:tcBorders>
              <w:bottom w:val="single" w:sz="4" w:space="0" w:color="000000"/>
            </w:tcBorders>
          </w:tcPr>
          <w:p w14:paraId="1A1A645A" w14:textId="77777777" w:rsidR="0068651E" w:rsidRDefault="006C556A">
            <w:pPr>
              <w:pStyle w:val="TableParagraph"/>
              <w:spacing w:before="14"/>
              <w:ind w:right="52"/>
              <w:rPr>
                <w:sz w:val="16"/>
              </w:rPr>
            </w:pPr>
            <w:r>
              <w:rPr>
                <w:spacing w:val="-2"/>
                <w:sz w:val="16"/>
              </w:rPr>
              <w:t>6,252</w:t>
            </w:r>
          </w:p>
        </w:tc>
        <w:tc>
          <w:tcPr>
            <w:tcW w:w="237" w:type="dxa"/>
            <w:vMerge/>
            <w:tcBorders>
              <w:top w:val="nil"/>
              <w:bottom w:val="single" w:sz="4" w:space="0" w:color="000000"/>
            </w:tcBorders>
          </w:tcPr>
          <w:p w14:paraId="01889A94" w14:textId="77777777" w:rsidR="0068651E" w:rsidRDefault="0068651E">
            <w:pPr>
              <w:rPr>
                <w:sz w:val="2"/>
                <w:szCs w:val="2"/>
              </w:rPr>
            </w:pPr>
          </w:p>
        </w:tc>
        <w:tc>
          <w:tcPr>
            <w:tcW w:w="933" w:type="dxa"/>
            <w:tcBorders>
              <w:bottom w:val="single" w:sz="4" w:space="0" w:color="000000"/>
            </w:tcBorders>
            <w:shd w:val="clear" w:color="auto" w:fill="D8D8D8"/>
          </w:tcPr>
          <w:p w14:paraId="709ED6FC" w14:textId="77777777" w:rsidR="0068651E" w:rsidRDefault="006C556A">
            <w:pPr>
              <w:pStyle w:val="TableParagraph"/>
              <w:spacing w:before="14"/>
              <w:ind w:right="53"/>
              <w:rPr>
                <w:sz w:val="16"/>
              </w:rPr>
            </w:pPr>
            <w:r>
              <w:rPr>
                <w:spacing w:val="-2"/>
                <w:sz w:val="16"/>
              </w:rPr>
              <w:t>6,905</w:t>
            </w:r>
          </w:p>
        </w:tc>
        <w:tc>
          <w:tcPr>
            <w:tcW w:w="933" w:type="dxa"/>
            <w:tcBorders>
              <w:bottom w:val="single" w:sz="4" w:space="0" w:color="000000"/>
            </w:tcBorders>
          </w:tcPr>
          <w:p w14:paraId="18AA7CBC" w14:textId="77777777" w:rsidR="0068651E" w:rsidRDefault="006C556A">
            <w:pPr>
              <w:pStyle w:val="TableParagraph"/>
              <w:spacing w:before="14"/>
              <w:ind w:right="50"/>
              <w:rPr>
                <w:sz w:val="16"/>
              </w:rPr>
            </w:pPr>
            <w:r>
              <w:rPr>
                <w:spacing w:val="-2"/>
                <w:sz w:val="16"/>
              </w:rPr>
              <w:t>5,485</w:t>
            </w:r>
          </w:p>
        </w:tc>
      </w:tr>
      <w:tr w:rsidR="0068651E" w14:paraId="7836E048" w14:textId="77777777">
        <w:trPr>
          <w:trHeight w:val="224"/>
        </w:trPr>
        <w:tc>
          <w:tcPr>
            <w:tcW w:w="3554" w:type="dxa"/>
            <w:vMerge/>
            <w:tcBorders>
              <w:top w:val="nil"/>
              <w:bottom w:val="single" w:sz="4" w:space="0" w:color="000000"/>
            </w:tcBorders>
          </w:tcPr>
          <w:p w14:paraId="490C2208" w14:textId="77777777" w:rsidR="0068651E" w:rsidRDefault="0068651E">
            <w:pPr>
              <w:rPr>
                <w:sz w:val="2"/>
                <w:szCs w:val="2"/>
              </w:rPr>
            </w:pPr>
          </w:p>
        </w:tc>
        <w:tc>
          <w:tcPr>
            <w:tcW w:w="936" w:type="dxa"/>
            <w:tcBorders>
              <w:top w:val="single" w:sz="4" w:space="0" w:color="000000"/>
            </w:tcBorders>
            <w:shd w:val="clear" w:color="auto" w:fill="D8D8D8"/>
          </w:tcPr>
          <w:p w14:paraId="718279ED" w14:textId="77777777" w:rsidR="0068651E" w:rsidRDefault="006C556A">
            <w:pPr>
              <w:pStyle w:val="TableParagraph"/>
              <w:spacing w:before="22" w:line="182" w:lineRule="exact"/>
              <w:ind w:right="54"/>
              <w:rPr>
                <w:b/>
                <w:sz w:val="16"/>
              </w:rPr>
            </w:pPr>
            <w:r>
              <w:rPr>
                <w:b/>
                <w:spacing w:val="-2"/>
                <w:sz w:val="16"/>
              </w:rPr>
              <w:t>13,371</w:t>
            </w:r>
          </w:p>
        </w:tc>
        <w:tc>
          <w:tcPr>
            <w:tcW w:w="931" w:type="dxa"/>
            <w:tcBorders>
              <w:top w:val="single" w:sz="4" w:space="0" w:color="000000"/>
            </w:tcBorders>
          </w:tcPr>
          <w:p w14:paraId="358C5DF4" w14:textId="77777777" w:rsidR="0068651E" w:rsidRDefault="006C556A">
            <w:pPr>
              <w:pStyle w:val="TableParagraph"/>
              <w:spacing w:before="22" w:line="182" w:lineRule="exact"/>
              <w:ind w:right="52"/>
              <w:rPr>
                <w:b/>
                <w:sz w:val="16"/>
              </w:rPr>
            </w:pPr>
            <w:r>
              <w:rPr>
                <w:b/>
                <w:spacing w:val="-2"/>
                <w:sz w:val="16"/>
              </w:rPr>
              <w:t>11,627</w:t>
            </w:r>
          </w:p>
        </w:tc>
        <w:tc>
          <w:tcPr>
            <w:tcW w:w="237" w:type="dxa"/>
            <w:vMerge/>
            <w:tcBorders>
              <w:top w:val="nil"/>
              <w:bottom w:val="single" w:sz="4" w:space="0" w:color="000000"/>
            </w:tcBorders>
          </w:tcPr>
          <w:p w14:paraId="64FD1FFF" w14:textId="77777777" w:rsidR="0068651E" w:rsidRDefault="0068651E">
            <w:pPr>
              <w:rPr>
                <w:sz w:val="2"/>
                <w:szCs w:val="2"/>
              </w:rPr>
            </w:pPr>
          </w:p>
        </w:tc>
        <w:tc>
          <w:tcPr>
            <w:tcW w:w="933" w:type="dxa"/>
            <w:tcBorders>
              <w:top w:val="single" w:sz="4" w:space="0" w:color="000000"/>
            </w:tcBorders>
            <w:shd w:val="clear" w:color="auto" w:fill="D8D8D8"/>
          </w:tcPr>
          <w:p w14:paraId="5DC168FB" w14:textId="77777777" w:rsidR="0068651E" w:rsidRDefault="006C556A">
            <w:pPr>
              <w:pStyle w:val="TableParagraph"/>
              <w:spacing w:before="22" w:line="182" w:lineRule="exact"/>
              <w:ind w:right="53"/>
              <w:rPr>
                <w:b/>
                <w:sz w:val="16"/>
              </w:rPr>
            </w:pPr>
            <w:r>
              <w:rPr>
                <w:b/>
                <w:spacing w:val="-2"/>
                <w:sz w:val="16"/>
              </w:rPr>
              <w:t>12,570</w:t>
            </w:r>
          </w:p>
        </w:tc>
        <w:tc>
          <w:tcPr>
            <w:tcW w:w="933" w:type="dxa"/>
            <w:tcBorders>
              <w:top w:val="single" w:sz="4" w:space="0" w:color="000000"/>
            </w:tcBorders>
          </w:tcPr>
          <w:p w14:paraId="5FE53BE0" w14:textId="77777777" w:rsidR="0068651E" w:rsidRDefault="006C556A">
            <w:pPr>
              <w:pStyle w:val="TableParagraph"/>
              <w:spacing w:before="22" w:line="182" w:lineRule="exact"/>
              <w:ind w:right="50"/>
              <w:rPr>
                <w:b/>
                <w:sz w:val="16"/>
              </w:rPr>
            </w:pPr>
            <w:r>
              <w:rPr>
                <w:b/>
                <w:spacing w:val="-2"/>
                <w:sz w:val="16"/>
              </w:rPr>
              <w:t>10,860</w:t>
            </w:r>
          </w:p>
        </w:tc>
      </w:tr>
      <w:tr w:rsidR="0068651E" w14:paraId="20902E2B" w14:textId="77777777">
        <w:trPr>
          <w:trHeight w:val="251"/>
        </w:trPr>
        <w:tc>
          <w:tcPr>
            <w:tcW w:w="3554" w:type="dxa"/>
            <w:vMerge/>
            <w:tcBorders>
              <w:top w:val="nil"/>
              <w:bottom w:val="single" w:sz="4" w:space="0" w:color="000000"/>
            </w:tcBorders>
          </w:tcPr>
          <w:p w14:paraId="6C47172D" w14:textId="77777777" w:rsidR="0068651E" w:rsidRDefault="0068651E">
            <w:pPr>
              <w:rPr>
                <w:sz w:val="2"/>
                <w:szCs w:val="2"/>
              </w:rPr>
            </w:pPr>
          </w:p>
        </w:tc>
        <w:tc>
          <w:tcPr>
            <w:tcW w:w="936" w:type="dxa"/>
            <w:shd w:val="clear" w:color="auto" w:fill="D8D8D8"/>
          </w:tcPr>
          <w:p w14:paraId="7E50FE46" w14:textId="77777777" w:rsidR="0068651E" w:rsidRDefault="006C556A">
            <w:pPr>
              <w:pStyle w:val="TableParagraph"/>
              <w:spacing w:before="13"/>
              <w:ind w:right="55"/>
              <w:rPr>
                <w:sz w:val="16"/>
              </w:rPr>
            </w:pPr>
            <w:r>
              <w:rPr>
                <w:spacing w:val="-5"/>
                <w:sz w:val="16"/>
              </w:rPr>
              <w:t>903</w:t>
            </w:r>
          </w:p>
        </w:tc>
        <w:tc>
          <w:tcPr>
            <w:tcW w:w="931" w:type="dxa"/>
          </w:tcPr>
          <w:p w14:paraId="0437B70C" w14:textId="77777777" w:rsidR="0068651E" w:rsidRDefault="006C556A">
            <w:pPr>
              <w:pStyle w:val="TableParagraph"/>
              <w:spacing w:before="13"/>
              <w:ind w:right="52"/>
              <w:rPr>
                <w:sz w:val="16"/>
              </w:rPr>
            </w:pPr>
            <w:r>
              <w:rPr>
                <w:spacing w:val="-5"/>
                <w:sz w:val="16"/>
              </w:rPr>
              <w:t>762</w:t>
            </w:r>
          </w:p>
        </w:tc>
        <w:tc>
          <w:tcPr>
            <w:tcW w:w="237" w:type="dxa"/>
            <w:vMerge/>
            <w:tcBorders>
              <w:top w:val="nil"/>
              <w:bottom w:val="single" w:sz="4" w:space="0" w:color="000000"/>
            </w:tcBorders>
          </w:tcPr>
          <w:p w14:paraId="68760553" w14:textId="77777777" w:rsidR="0068651E" w:rsidRDefault="0068651E">
            <w:pPr>
              <w:rPr>
                <w:sz w:val="2"/>
                <w:szCs w:val="2"/>
              </w:rPr>
            </w:pPr>
          </w:p>
        </w:tc>
        <w:tc>
          <w:tcPr>
            <w:tcW w:w="933" w:type="dxa"/>
            <w:shd w:val="clear" w:color="auto" w:fill="D8D8D8"/>
          </w:tcPr>
          <w:p w14:paraId="12B72350" w14:textId="77777777" w:rsidR="0068651E" w:rsidRDefault="006C556A">
            <w:pPr>
              <w:pStyle w:val="TableParagraph"/>
              <w:spacing w:before="13"/>
              <w:ind w:right="53"/>
              <w:rPr>
                <w:sz w:val="16"/>
              </w:rPr>
            </w:pPr>
            <w:r>
              <w:rPr>
                <w:spacing w:val="-5"/>
                <w:sz w:val="16"/>
              </w:rPr>
              <w:t>903</w:t>
            </w:r>
          </w:p>
        </w:tc>
        <w:tc>
          <w:tcPr>
            <w:tcW w:w="933" w:type="dxa"/>
          </w:tcPr>
          <w:p w14:paraId="16D26598" w14:textId="77777777" w:rsidR="0068651E" w:rsidRDefault="006C556A">
            <w:pPr>
              <w:pStyle w:val="TableParagraph"/>
              <w:spacing w:before="13"/>
              <w:ind w:right="50"/>
              <w:rPr>
                <w:sz w:val="16"/>
              </w:rPr>
            </w:pPr>
            <w:r>
              <w:rPr>
                <w:spacing w:val="-5"/>
                <w:sz w:val="16"/>
              </w:rPr>
              <w:t>762</w:t>
            </w:r>
          </w:p>
        </w:tc>
      </w:tr>
      <w:tr w:rsidR="0068651E" w14:paraId="0B44FB79" w14:textId="77777777">
        <w:trPr>
          <w:trHeight w:val="326"/>
        </w:trPr>
        <w:tc>
          <w:tcPr>
            <w:tcW w:w="3554" w:type="dxa"/>
            <w:vMerge/>
            <w:tcBorders>
              <w:top w:val="nil"/>
              <w:bottom w:val="single" w:sz="4" w:space="0" w:color="000000"/>
            </w:tcBorders>
          </w:tcPr>
          <w:p w14:paraId="5647F911" w14:textId="77777777" w:rsidR="0068651E" w:rsidRDefault="0068651E">
            <w:pPr>
              <w:rPr>
                <w:sz w:val="2"/>
                <w:szCs w:val="2"/>
              </w:rPr>
            </w:pPr>
          </w:p>
        </w:tc>
        <w:tc>
          <w:tcPr>
            <w:tcW w:w="936" w:type="dxa"/>
            <w:tcBorders>
              <w:bottom w:val="single" w:sz="4" w:space="0" w:color="000000"/>
            </w:tcBorders>
            <w:shd w:val="clear" w:color="auto" w:fill="D8D8D8"/>
          </w:tcPr>
          <w:p w14:paraId="222AEC07" w14:textId="77777777" w:rsidR="0068651E" w:rsidRDefault="006C556A">
            <w:pPr>
              <w:pStyle w:val="TableParagraph"/>
              <w:spacing w:before="49"/>
              <w:ind w:right="57"/>
              <w:rPr>
                <w:sz w:val="16"/>
              </w:rPr>
            </w:pPr>
            <w:r>
              <w:rPr>
                <w:spacing w:val="-2"/>
                <w:sz w:val="16"/>
              </w:rPr>
              <w:t>(903)</w:t>
            </w:r>
          </w:p>
        </w:tc>
        <w:tc>
          <w:tcPr>
            <w:tcW w:w="931" w:type="dxa"/>
            <w:tcBorders>
              <w:bottom w:val="single" w:sz="4" w:space="0" w:color="000000"/>
            </w:tcBorders>
          </w:tcPr>
          <w:p w14:paraId="63AD7CC4" w14:textId="77777777" w:rsidR="0068651E" w:rsidRDefault="006C556A">
            <w:pPr>
              <w:pStyle w:val="TableParagraph"/>
              <w:spacing w:before="49"/>
              <w:ind w:right="54"/>
              <w:rPr>
                <w:sz w:val="16"/>
              </w:rPr>
            </w:pPr>
            <w:r>
              <w:rPr>
                <w:spacing w:val="-2"/>
                <w:sz w:val="16"/>
              </w:rPr>
              <w:t>(762)</w:t>
            </w:r>
          </w:p>
        </w:tc>
        <w:tc>
          <w:tcPr>
            <w:tcW w:w="237" w:type="dxa"/>
            <w:vMerge/>
            <w:tcBorders>
              <w:top w:val="nil"/>
              <w:bottom w:val="single" w:sz="4" w:space="0" w:color="000000"/>
            </w:tcBorders>
          </w:tcPr>
          <w:p w14:paraId="11985C33" w14:textId="77777777" w:rsidR="0068651E" w:rsidRDefault="0068651E">
            <w:pPr>
              <w:rPr>
                <w:sz w:val="2"/>
                <w:szCs w:val="2"/>
              </w:rPr>
            </w:pPr>
          </w:p>
        </w:tc>
        <w:tc>
          <w:tcPr>
            <w:tcW w:w="933" w:type="dxa"/>
            <w:tcBorders>
              <w:bottom w:val="single" w:sz="4" w:space="0" w:color="000000"/>
            </w:tcBorders>
            <w:shd w:val="clear" w:color="auto" w:fill="D8D8D8"/>
          </w:tcPr>
          <w:p w14:paraId="1D15C0B5" w14:textId="77777777" w:rsidR="0068651E" w:rsidRDefault="006C556A">
            <w:pPr>
              <w:pStyle w:val="TableParagraph"/>
              <w:spacing w:before="49"/>
              <w:ind w:right="55"/>
              <w:rPr>
                <w:sz w:val="16"/>
              </w:rPr>
            </w:pPr>
            <w:r>
              <w:rPr>
                <w:spacing w:val="-2"/>
                <w:sz w:val="16"/>
              </w:rPr>
              <w:t>(903)</w:t>
            </w:r>
          </w:p>
        </w:tc>
        <w:tc>
          <w:tcPr>
            <w:tcW w:w="933" w:type="dxa"/>
            <w:tcBorders>
              <w:bottom w:val="single" w:sz="4" w:space="0" w:color="000000"/>
            </w:tcBorders>
          </w:tcPr>
          <w:p w14:paraId="668EB1B9" w14:textId="77777777" w:rsidR="0068651E" w:rsidRDefault="006C556A">
            <w:pPr>
              <w:pStyle w:val="TableParagraph"/>
              <w:spacing w:before="49"/>
              <w:ind w:right="52"/>
              <w:rPr>
                <w:sz w:val="16"/>
              </w:rPr>
            </w:pPr>
            <w:r>
              <w:rPr>
                <w:spacing w:val="-2"/>
                <w:sz w:val="16"/>
              </w:rPr>
              <w:t>(762)</w:t>
            </w:r>
          </w:p>
        </w:tc>
      </w:tr>
      <w:tr w:rsidR="0068651E" w14:paraId="50C4539D" w14:textId="77777777">
        <w:trPr>
          <w:trHeight w:val="225"/>
        </w:trPr>
        <w:tc>
          <w:tcPr>
            <w:tcW w:w="3554" w:type="dxa"/>
            <w:vMerge/>
            <w:tcBorders>
              <w:top w:val="nil"/>
              <w:bottom w:val="single" w:sz="4" w:space="0" w:color="000000"/>
            </w:tcBorders>
          </w:tcPr>
          <w:p w14:paraId="70700EB2"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15F0B648" w14:textId="77777777" w:rsidR="0068651E" w:rsidRDefault="006C556A">
            <w:pPr>
              <w:pStyle w:val="TableParagraph"/>
              <w:spacing w:before="20"/>
              <w:ind w:right="54"/>
              <w:rPr>
                <w:sz w:val="16"/>
              </w:rPr>
            </w:pPr>
            <w:r>
              <w:rPr>
                <w:spacing w:val="-10"/>
                <w:sz w:val="16"/>
              </w:rPr>
              <w:t>-</w:t>
            </w:r>
          </w:p>
        </w:tc>
        <w:tc>
          <w:tcPr>
            <w:tcW w:w="931" w:type="dxa"/>
            <w:tcBorders>
              <w:top w:val="single" w:sz="4" w:space="0" w:color="000000"/>
              <w:bottom w:val="single" w:sz="4" w:space="0" w:color="000000"/>
            </w:tcBorders>
          </w:tcPr>
          <w:p w14:paraId="4E8DA61F" w14:textId="77777777" w:rsidR="0068651E" w:rsidRDefault="006C556A">
            <w:pPr>
              <w:pStyle w:val="TableParagraph"/>
              <w:spacing w:before="20"/>
              <w:ind w:right="51"/>
              <w:rPr>
                <w:sz w:val="16"/>
              </w:rPr>
            </w:pPr>
            <w:r>
              <w:rPr>
                <w:spacing w:val="-10"/>
                <w:sz w:val="16"/>
              </w:rPr>
              <w:t>-</w:t>
            </w:r>
          </w:p>
        </w:tc>
        <w:tc>
          <w:tcPr>
            <w:tcW w:w="237" w:type="dxa"/>
            <w:vMerge/>
            <w:tcBorders>
              <w:top w:val="nil"/>
              <w:bottom w:val="single" w:sz="4" w:space="0" w:color="000000"/>
            </w:tcBorders>
          </w:tcPr>
          <w:p w14:paraId="2B2AD56B"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254A41C4" w14:textId="77777777" w:rsidR="0068651E" w:rsidRDefault="006C556A">
            <w:pPr>
              <w:pStyle w:val="TableParagraph"/>
              <w:spacing w:before="20"/>
              <w:ind w:right="53"/>
              <w:rPr>
                <w:sz w:val="16"/>
              </w:rPr>
            </w:pPr>
            <w:r>
              <w:rPr>
                <w:spacing w:val="-10"/>
                <w:sz w:val="16"/>
              </w:rPr>
              <w:t>-</w:t>
            </w:r>
          </w:p>
        </w:tc>
        <w:tc>
          <w:tcPr>
            <w:tcW w:w="933" w:type="dxa"/>
            <w:tcBorders>
              <w:top w:val="single" w:sz="4" w:space="0" w:color="000000"/>
              <w:bottom w:val="single" w:sz="4" w:space="0" w:color="000000"/>
            </w:tcBorders>
          </w:tcPr>
          <w:p w14:paraId="2CC9B227" w14:textId="77777777" w:rsidR="0068651E" w:rsidRDefault="006C556A">
            <w:pPr>
              <w:pStyle w:val="TableParagraph"/>
              <w:spacing w:before="20"/>
              <w:ind w:right="50"/>
              <w:rPr>
                <w:sz w:val="16"/>
              </w:rPr>
            </w:pPr>
            <w:r>
              <w:rPr>
                <w:spacing w:val="-10"/>
                <w:sz w:val="16"/>
              </w:rPr>
              <w:t>-</w:t>
            </w:r>
          </w:p>
        </w:tc>
      </w:tr>
      <w:tr w:rsidR="0068651E" w14:paraId="0E94B030" w14:textId="77777777">
        <w:trPr>
          <w:trHeight w:val="227"/>
        </w:trPr>
        <w:tc>
          <w:tcPr>
            <w:tcW w:w="3554" w:type="dxa"/>
            <w:vMerge/>
            <w:tcBorders>
              <w:top w:val="nil"/>
              <w:bottom w:val="single" w:sz="4" w:space="0" w:color="000000"/>
            </w:tcBorders>
          </w:tcPr>
          <w:p w14:paraId="16C898E3"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289DF0B1" w14:textId="77777777" w:rsidR="0068651E" w:rsidRDefault="006C556A">
            <w:pPr>
              <w:pStyle w:val="TableParagraph"/>
              <w:spacing w:before="22"/>
              <w:ind w:right="55"/>
              <w:rPr>
                <w:b/>
                <w:sz w:val="16"/>
              </w:rPr>
            </w:pPr>
            <w:r>
              <w:rPr>
                <w:b/>
                <w:spacing w:val="-2"/>
                <w:sz w:val="16"/>
              </w:rPr>
              <w:t>149,766</w:t>
            </w:r>
          </w:p>
        </w:tc>
        <w:tc>
          <w:tcPr>
            <w:tcW w:w="931" w:type="dxa"/>
            <w:tcBorders>
              <w:top w:val="single" w:sz="4" w:space="0" w:color="000000"/>
              <w:bottom w:val="single" w:sz="4" w:space="0" w:color="000000"/>
            </w:tcBorders>
          </w:tcPr>
          <w:p w14:paraId="4E2780EE" w14:textId="77777777" w:rsidR="0068651E" w:rsidRDefault="006C556A">
            <w:pPr>
              <w:pStyle w:val="TableParagraph"/>
              <w:spacing w:before="22"/>
              <w:ind w:right="52"/>
              <w:rPr>
                <w:b/>
                <w:sz w:val="16"/>
              </w:rPr>
            </w:pPr>
            <w:r>
              <w:rPr>
                <w:b/>
                <w:spacing w:val="-2"/>
                <w:sz w:val="16"/>
              </w:rPr>
              <w:t>145,223</w:t>
            </w:r>
          </w:p>
        </w:tc>
        <w:tc>
          <w:tcPr>
            <w:tcW w:w="237" w:type="dxa"/>
            <w:vMerge/>
            <w:tcBorders>
              <w:top w:val="nil"/>
              <w:bottom w:val="single" w:sz="4" w:space="0" w:color="000000"/>
            </w:tcBorders>
          </w:tcPr>
          <w:p w14:paraId="5C8A0100"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35555556" w14:textId="77777777" w:rsidR="0068651E" w:rsidRDefault="006C556A">
            <w:pPr>
              <w:pStyle w:val="TableParagraph"/>
              <w:spacing w:before="22"/>
              <w:ind w:right="53"/>
              <w:rPr>
                <w:b/>
                <w:sz w:val="16"/>
              </w:rPr>
            </w:pPr>
            <w:r>
              <w:rPr>
                <w:b/>
                <w:spacing w:val="-2"/>
                <w:sz w:val="16"/>
              </w:rPr>
              <w:t>148,965</w:t>
            </w:r>
          </w:p>
        </w:tc>
        <w:tc>
          <w:tcPr>
            <w:tcW w:w="933" w:type="dxa"/>
            <w:tcBorders>
              <w:top w:val="single" w:sz="4" w:space="0" w:color="000000"/>
              <w:bottom w:val="single" w:sz="4" w:space="0" w:color="000000"/>
            </w:tcBorders>
          </w:tcPr>
          <w:p w14:paraId="25B79325" w14:textId="77777777" w:rsidR="0068651E" w:rsidRDefault="006C556A">
            <w:pPr>
              <w:pStyle w:val="TableParagraph"/>
              <w:spacing w:before="22"/>
              <w:ind w:right="50"/>
              <w:rPr>
                <w:b/>
                <w:sz w:val="16"/>
              </w:rPr>
            </w:pPr>
            <w:r>
              <w:rPr>
                <w:b/>
                <w:spacing w:val="-2"/>
                <w:sz w:val="16"/>
              </w:rPr>
              <w:t>144,456</w:t>
            </w:r>
          </w:p>
        </w:tc>
      </w:tr>
      <w:tr w:rsidR="0068651E" w14:paraId="3FC6D817" w14:textId="77777777">
        <w:trPr>
          <w:trHeight w:val="227"/>
        </w:trPr>
        <w:tc>
          <w:tcPr>
            <w:tcW w:w="3554" w:type="dxa"/>
            <w:vMerge/>
            <w:tcBorders>
              <w:top w:val="nil"/>
              <w:bottom w:val="single" w:sz="4" w:space="0" w:color="000000"/>
            </w:tcBorders>
          </w:tcPr>
          <w:p w14:paraId="7937C852"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6C0CFC67" w14:textId="77777777" w:rsidR="0068651E" w:rsidRDefault="0068651E">
            <w:pPr>
              <w:pStyle w:val="TableParagraph"/>
              <w:jc w:val="left"/>
              <w:rPr>
                <w:rFonts w:ascii="Times New Roman"/>
                <w:sz w:val="16"/>
              </w:rPr>
            </w:pPr>
          </w:p>
        </w:tc>
        <w:tc>
          <w:tcPr>
            <w:tcW w:w="931" w:type="dxa"/>
            <w:tcBorders>
              <w:top w:val="single" w:sz="4" w:space="0" w:color="000000"/>
              <w:bottom w:val="single" w:sz="4" w:space="0" w:color="000000"/>
            </w:tcBorders>
          </w:tcPr>
          <w:p w14:paraId="493BFD1E"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1D6A51ED"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12D5A567" w14:textId="77777777" w:rsidR="0068651E" w:rsidRDefault="0068651E">
            <w:pPr>
              <w:pStyle w:val="TableParagraph"/>
              <w:jc w:val="left"/>
              <w:rPr>
                <w:rFonts w:ascii="Times New Roman"/>
                <w:sz w:val="16"/>
              </w:rPr>
            </w:pPr>
          </w:p>
        </w:tc>
        <w:tc>
          <w:tcPr>
            <w:tcW w:w="933" w:type="dxa"/>
            <w:tcBorders>
              <w:top w:val="single" w:sz="4" w:space="0" w:color="000000"/>
              <w:bottom w:val="single" w:sz="4" w:space="0" w:color="000000"/>
            </w:tcBorders>
          </w:tcPr>
          <w:p w14:paraId="29370BA7" w14:textId="77777777" w:rsidR="0068651E" w:rsidRDefault="0068651E">
            <w:pPr>
              <w:pStyle w:val="TableParagraph"/>
              <w:jc w:val="left"/>
              <w:rPr>
                <w:rFonts w:ascii="Times New Roman"/>
                <w:sz w:val="16"/>
              </w:rPr>
            </w:pPr>
          </w:p>
        </w:tc>
      </w:tr>
      <w:tr w:rsidR="0068651E" w14:paraId="0029C1B0" w14:textId="77777777">
        <w:trPr>
          <w:trHeight w:val="227"/>
        </w:trPr>
        <w:tc>
          <w:tcPr>
            <w:tcW w:w="3554" w:type="dxa"/>
            <w:vMerge/>
            <w:tcBorders>
              <w:top w:val="nil"/>
              <w:bottom w:val="single" w:sz="4" w:space="0" w:color="000000"/>
            </w:tcBorders>
          </w:tcPr>
          <w:p w14:paraId="4A5CBCB4"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62C010C4" w14:textId="77777777" w:rsidR="0068651E" w:rsidRDefault="006C556A">
            <w:pPr>
              <w:pStyle w:val="TableParagraph"/>
              <w:spacing w:before="44" w:line="163" w:lineRule="exact"/>
              <w:ind w:right="55"/>
              <w:rPr>
                <w:b/>
                <w:sz w:val="16"/>
              </w:rPr>
            </w:pPr>
            <w:r>
              <w:rPr>
                <w:b/>
                <w:spacing w:val="-2"/>
                <w:sz w:val="16"/>
              </w:rPr>
              <w:t>650,365</w:t>
            </w:r>
          </w:p>
        </w:tc>
        <w:tc>
          <w:tcPr>
            <w:tcW w:w="931" w:type="dxa"/>
            <w:tcBorders>
              <w:top w:val="single" w:sz="4" w:space="0" w:color="000000"/>
              <w:bottom w:val="single" w:sz="4" w:space="0" w:color="000000"/>
            </w:tcBorders>
          </w:tcPr>
          <w:p w14:paraId="7D502510" w14:textId="77777777" w:rsidR="0068651E" w:rsidRDefault="006C556A">
            <w:pPr>
              <w:pStyle w:val="TableParagraph"/>
              <w:spacing w:before="44" w:line="163" w:lineRule="exact"/>
              <w:ind w:right="52"/>
              <w:rPr>
                <w:b/>
                <w:sz w:val="16"/>
              </w:rPr>
            </w:pPr>
            <w:r>
              <w:rPr>
                <w:b/>
                <w:spacing w:val="-2"/>
                <w:sz w:val="16"/>
              </w:rPr>
              <w:t>618,288</w:t>
            </w:r>
          </w:p>
        </w:tc>
        <w:tc>
          <w:tcPr>
            <w:tcW w:w="237" w:type="dxa"/>
            <w:vMerge/>
            <w:tcBorders>
              <w:top w:val="nil"/>
              <w:bottom w:val="single" w:sz="4" w:space="0" w:color="000000"/>
            </w:tcBorders>
          </w:tcPr>
          <w:p w14:paraId="06AACC4E"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616C789E" w14:textId="77777777" w:rsidR="0068651E" w:rsidRDefault="006C556A">
            <w:pPr>
              <w:pStyle w:val="TableParagraph"/>
              <w:spacing w:before="44" w:line="163" w:lineRule="exact"/>
              <w:ind w:right="53"/>
              <w:rPr>
                <w:b/>
                <w:sz w:val="16"/>
              </w:rPr>
            </w:pPr>
            <w:r>
              <w:rPr>
                <w:b/>
                <w:spacing w:val="-2"/>
                <w:sz w:val="16"/>
              </w:rPr>
              <w:t>649,443</w:t>
            </w:r>
          </w:p>
        </w:tc>
        <w:tc>
          <w:tcPr>
            <w:tcW w:w="933" w:type="dxa"/>
            <w:tcBorders>
              <w:top w:val="single" w:sz="4" w:space="0" w:color="000000"/>
              <w:bottom w:val="single" w:sz="4" w:space="0" w:color="000000"/>
            </w:tcBorders>
          </w:tcPr>
          <w:p w14:paraId="195C2CA7" w14:textId="77777777" w:rsidR="0068651E" w:rsidRDefault="006C556A">
            <w:pPr>
              <w:pStyle w:val="TableParagraph"/>
              <w:spacing w:before="44" w:line="163" w:lineRule="exact"/>
              <w:ind w:right="50"/>
              <w:rPr>
                <w:b/>
                <w:sz w:val="16"/>
              </w:rPr>
            </w:pPr>
            <w:r>
              <w:rPr>
                <w:b/>
                <w:spacing w:val="-2"/>
                <w:sz w:val="16"/>
              </w:rPr>
              <w:t>617,367</w:t>
            </w:r>
          </w:p>
        </w:tc>
      </w:tr>
    </w:tbl>
    <w:p w14:paraId="5CF82732" w14:textId="77777777" w:rsidR="0068651E" w:rsidRDefault="006C556A">
      <w:pPr>
        <w:spacing w:before="56"/>
        <w:ind w:left="775" w:right="535" w:hanging="360"/>
        <w:rPr>
          <w:rFonts w:ascii="Arial"/>
          <w:sz w:val="16"/>
        </w:rPr>
      </w:pPr>
      <w:r>
        <w:rPr>
          <w:rFonts w:ascii="Arial"/>
          <w:sz w:val="16"/>
        </w:rPr>
        <w:t>(a)</w:t>
      </w:r>
      <w:r>
        <w:rPr>
          <w:rFonts w:ascii="Arial"/>
          <w:spacing w:val="80"/>
          <w:sz w:val="16"/>
        </w:rPr>
        <w:t xml:space="preserve"> </w:t>
      </w:r>
      <w:r>
        <w:rPr>
          <w:rFonts w:ascii="Arial"/>
          <w:sz w:val="16"/>
        </w:rPr>
        <w:t>The</w:t>
      </w:r>
      <w:r>
        <w:rPr>
          <w:rFonts w:ascii="Arial"/>
          <w:spacing w:val="-1"/>
          <w:sz w:val="16"/>
        </w:rPr>
        <w:t xml:space="preserve"> </w:t>
      </w:r>
      <w:r>
        <w:rPr>
          <w:rFonts w:ascii="Arial"/>
          <w:sz w:val="16"/>
        </w:rPr>
        <w:t>2023-24</w:t>
      </w:r>
      <w:r>
        <w:rPr>
          <w:rFonts w:ascii="Arial"/>
          <w:spacing w:val="-1"/>
          <w:sz w:val="16"/>
        </w:rPr>
        <w:t xml:space="preserve"> </w:t>
      </w:r>
      <w:r>
        <w:rPr>
          <w:rFonts w:ascii="Arial"/>
          <w:sz w:val="16"/>
        </w:rPr>
        <w:t>Final</w:t>
      </w:r>
      <w:r>
        <w:rPr>
          <w:rFonts w:ascii="Arial"/>
          <w:spacing w:val="-4"/>
          <w:sz w:val="16"/>
        </w:rPr>
        <w:t xml:space="preserve"> </w:t>
      </w:r>
      <w:r>
        <w:rPr>
          <w:rFonts w:ascii="Arial"/>
          <w:sz w:val="16"/>
        </w:rPr>
        <w:t>Budget</w:t>
      </w:r>
      <w:r>
        <w:rPr>
          <w:rFonts w:ascii="Arial"/>
          <w:spacing w:val="-4"/>
          <w:sz w:val="16"/>
        </w:rPr>
        <w:t xml:space="preserve"> </w:t>
      </w:r>
      <w:r>
        <w:rPr>
          <w:rFonts w:ascii="Arial"/>
          <w:sz w:val="16"/>
        </w:rPr>
        <w:t>Outcome</w:t>
      </w:r>
      <w:r>
        <w:rPr>
          <w:rFonts w:ascii="Arial"/>
          <w:spacing w:val="-3"/>
          <w:sz w:val="16"/>
        </w:rPr>
        <w:t xml:space="preserve"> </w:t>
      </w:r>
      <w:r>
        <w:rPr>
          <w:rFonts w:ascii="Arial"/>
          <w:sz w:val="16"/>
        </w:rPr>
        <w:t>provides</w:t>
      </w:r>
      <w:r>
        <w:rPr>
          <w:rFonts w:ascii="Arial"/>
          <w:spacing w:val="-2"/>
          <w:sz w:val="16"/>
        </w:rPr>
        <w:t xml:space="preserve"> </w:t>
      </w:r>
      <w:r>
        <w:rPr>
          <w:rFonts w:ascii="Arial"/>
          <w:sz w:val="16"/>
        </w:rPr>
        <w:t>a</w:t>
      </w:r>
      <w:r>
        <w:rPr>
          <w:rFonts w:ascii="Arial"/>
          <w:spacing w:val="-1"/>
          <w:sz w:val="16"/>
        </w:rPr>
        <w:t xml:space="preserve"> </w:t>
      </w:r>
      <w:r>
        <w:rPr>
          <w:rFonts w:ascii="Arial"/>
          <w:sz w:val="16"/>
        </w:rPr>
        <w:t>disaggregation</w:t>
      </w:r>
      <w:r>
        <w:rPr>
          <w:rFonts w:ascii="Arial"/>
          <w:spacing w:val="-1"/>
          <w:sz w:val="16"/>
        </w:rPr>
        <w:t xml:space="preserve"> </w:t>
      </w:r>
      <w:r>
        <w:rPr>
          <w:rFonts w:ascii="Arial"/>
          <w:sz w:val="16"/>
        </w:rPr>
        <w:t>of excise</w:t>
      </w:r>
      <w:r>
        <w:rPr>
          <w:rFonts w:ascii="Arial"/>
          <w:spacing w:val="-1"/>
          <w:sz w:val="16"/>
        </w:rPr>
        <w:t xml:space="preserve"> </w:t>
      </w:r>
      <w:r>
        <w:rPr>
          <w:rFonts w:ascii="Arial"/>
          <w:sz w:val="16"/>
        </w:rPr>
        <w:t>and</w:t>
      </w:r>
      <w:r>
        <w:rPr>
          <w:rFonts w:ascii="Arial"/>
          <w:spacing w:val="-5"/>
          <w:sz w:val="16"/>
        </w:rPr>
        <w:t xml:space="preserve"> </w:t>
      </w:r>
      <w:r>
        <w:rPr>
          <w:rFonts w:ascii="Arial"/>
          <w:sz w:val="16"/>
        </w:rPr>
        <w:t>customs</w:t>
      </w:r>
      <w:r>
        <w:rPr>
          <w:rFonts w:ascii="Arial"/>
          <w:spacing w:val="-2"/>
          <w:sz w:val="16"/>
        </w:rPr>
        <w:t xml:space="preserve"> </w:t>
      </w:r>
      <w:r>
        <w:rPr>
          <w:rFonts w:ascii="Arial"/>
          <w:sz w:val="16"/>
        </w:rPr>
        <w:t>duty</w:t>
      </w:r>
      <w:r>
        <w:rPr>
          <w:rFonts w:ascii="Arial"/>
          <w:spacing w:val="-1"/>
          <w:sz w:val="16"/>
        </w:rPr>
        <w:t xml:space="preserve"> </w:t>
      </w:r>
      <w:r>
        <w:rPr>
          <w:rFonts w:ascii="Arial"/>
          <w:sz w:val="16"/>
        </w:rPr>
        <w:t>revenue</w:t>
      </w:r>
      <w:r>
        <w:rPr>
          <w:rFonts w:ascii="Arial"/>
          <w:spacing w:val="-1"/>
          <w:sz w:val="16"/>
        </w:rPr>
        <w:t xml:space="preserve"> </w:t>
      </w:r>
      <w:r>
        <w:rPr>
          <w:rFonts w:ascii="Arial"/>
          <w:sz w:val="16"/>
        </w:rPr>
        <w:t>by duty type.</w:t>
      </w:r>
    </w:p>
    <w:p w14:paraId="37049417" w14:textId="77777777" w:rsidR="0068651E" w:rsidRDefault="0068651E">
      <w:pPr>
        <w:rPr>
          <w:rFonts w:ascii="Arial"/>
          <w:sz w:val="16"/>
        </w:rPr>
        <w:sectPr w:rsidR="0068651E">
          <w:footerReference w:type="default" r:id="rId27"/>
          <w:pgSz w:w="11910" w:h="16840"/>
          <w:pgMar w:top="620" w:right="1680" w:bottom="3360" w:left="1680" w:header="0" w:footer="3169" w:gutter="0"/>
          <w:cols w:space="720"/>
        </w:sectPr>
      </w:pPr>
    </w:p>
    <w:p w14:paraId="45B1FFEF"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58B45BE6" w14:textId="77777777" w:rsidR="0068651E" w:rsidRDefault="0068651E">
      <w:pPr>
        <w:pStyle w:val="BodyText"/>
        <w:spacing w:before="226"/>
        <w:rPr>
          <w:i/>
        </w:rPr>
      </w:pPr>
    </w:p>
    <w:p w14:paraId="1A366BDC" w14:textId="77777777" w:rsidR="0068651E" w:rsidRDefault="006C556A">
      <w:pPr>
        <w:pStyle w:val="BodyText"/>
        <w:ind w:left="415"/>
        <w:jc w:val="both"/>
        <w:rPr>
          <w:rFonts w:ascii="Arial"/>
        </w:rPr>
      </w:pPr>
      <w:r>
        <w:rPr>
          <w:rFonts w:ascii="Arial"/>
        </w:rPr>
        <w:t>Taxation</w:t>
      </w:r>
      <w:r>
        <w:rPr>
          <w:rFonts w:ascii="Arial"/>
          <w:spacing w:val="-9"/>
        </w:rPr>
        <w:t xml:space="preserve"> </w:t>
      </w:r>
      <w:r>
        <w:rPr>
          <w:rFonts w:ascii="Arial"/>
          <w:spacing w:val="-2"/>
        </w:rPr>
        <w:t>revenue</w:t>
      </w:r>
    </w:p>
    <w:p w14:paraId="34D4A094" w14:textId="77777777" w:rsidR="0068651E" w:rsidRDefault="006C556A">
      <w:pPr>
        <w:pStyle w:val="BodyText"/>
        <w:spacing w:before="138"/>
        <w:ind w:left="415" w:right="420"/>
        <w:jc w:val="both"/>
      </w:pPr>
      <w:r>
        <w:t>Taxation revenues are recognised when there is a basis establishing the Australian Government’s</w:t>
      </w:r>
      <w:r>
        <w:rPr>
          <w:spacing w:val="40"/>
        </w:rPr>
        <w:t xml:space="preserve"> </w:t>
      </w:r>
      <w:r>
        <w:t>right</w:t>
      </w:r>
      <w:r>
        <w:rPr>
          <w:spacing w:val="40"/>
        </w:rPr>
        <w:t xml:space="preserve"> </w:t>
      </w:r>
      <w:r>
        <w:t>to</w:t>
      </w:r>
      <w:r>
        <w:rPr>
          <w:spacing w:val="40"/>
        </w:rPr>
        <w:t xml:space="preserve"> </w:t>
      </w:r>
      <w:r>
        <w:t>receive</w:t>
      </w:r>
      <w:r>
        <w:rPr>
          <w:spacing w:val="40"/>
        </w:rPr>
        <w:t xml:space="preserve"> </w:t>
      </w:r>
      <w:r>
        <w:t>the</w:t>
      </w:r>
      <w:r>
        <w:rPr>
          <w:spacing w:val="40"/>
        </w:rPr>
        <w:t xml:space="preserve"> </w:t>
      </w:r>
      <w:r>
        <w:t>revenue,</w:t>
      </w:r>
      <w:r>
        <w:rPr>
          <w:spacing w:val="40"/>
        </w:rPr>
        <w:t xml:space="preserve"> </w:t>
      </w:r>
      <w:r>
        <w:t>it</w:t>
      </w:r>
      <w:r>
        <w:rPr>
          <w:spacing w:val="40"/>
        </w:rPr>
        <w:t xml:space="preserve"> </w:t>
      </w:r>
      <w:r>
        <w:t>is</w:t>
      </w:r>
      <w:r>
        <w:rPr>
          <w:spacing w:val="40"/>
        </w:rPr>
        <w:t xml:space="preserve"> </w:t>
      </w:r>
      <w:r>
        <w:t>probable</w:t>
      </w:r>
      <w:r>
        <w:rPr>
          <w:spacing w:val="40"/>
        </w:rPr>
        <w:t xml:space="preserve"> </w:t>
      </w:r>
      <w:r>
        <w:t>that</w:t>
      </w:r>
      <w:r>
        <w:rPr>
          <w:spacing w:val="40"/>
        </w:rPr>
        <w:t xml:space="preserve"> </w:t>
      </w:r>
      <w:r>
        <w:t>future</w:t>
      </w:r>
      <w:r>
        <w:rPr>
          <w:spacing w:val="40"/>
        </w:rPr>
        <w:t xml:space="preserve"> </w:t>
      </w:r>
      <w:r>
        <w:t>economic benefits will be received, and the amount of revenue to be received can be reliably measured. Estimation of some revenues can be difficult due to impacts of economic conditions and the timing of final taxable income, hence the Australian Government uses two bases of recognition:</w:t>
      </w:r>
    </w:p>
    <w:p w14:paraId="5C211672" w14:textId="77777777" w:rsidR="0068651E" w:rsidRDefault="006C556A">
      <w:pPr>
        <w:pStyle w:val="ListParagraph"/>
        <w:numPr>
          <w:ilvl w:val="0"/>
          <w:numId w:val="35"/>
        </w:numPr>
        <w:tabs>
          <w:tab w:val="left" w:pos="696"/>
          <w:tab w:val="left" w:pos="698"/>
        </w:tabs>
        <w:spacing w:before="201"/>
        <w:ind w:right="415"/>
        <w:jc w:val="both"/>
        <w:rPr>
          <w:sz w:val="20"/>
        </w:rPr>
      </w:pPr>
      <w:r>
        <w:rPr>
          <w:b/>
          <w:sz w:val="20"/>
        </w:rPr>
        <w:t xml:space="preserve">Economic Transactions Method (ETM) </w:t>
      </w:r>
      <w:r>
        <w:rPr>
          <w:sz w:val="20"/>
        </w:rPr>
        <w:t xml:space="preserve">- Revenue is recognised when the Government, through the application of legislation to taxation and other relevant activities, gains control over the future economic benefits that arise from taxes and </w:t>
      </w:r>
      <w:r>
        <w:rPr>
          <w:spacing w:val="-2"/>
          <w:sz w:val="20"/>
        </w:rPr>
        <w:t>other</w:t>
      </w:r>
      <w:r>
        <w:rPr>
          <w:spacing w:val="-3"/>
          <w:sz w:val="20"/>
        </w:rPr>
        <w:t xml:space="preserve"> </w:t>
      </w:r>
      <w:r>
        <w:rPr>
          <w:spacing w:val="-2"/>
          <w:sz w:val="20"/>
        </w:rPr>
        <w:t>statutory</w:t>
      </w:r>
      <w:r>
        <w:rPr>
          <w:spacing w:val="-3"/>
          <w:sz w:val="20"/>
        </w:rPr>
        <w:t xml:space="preserve"> </w:t>
      </w:r>
      <w:r>
        <w:rPr>
          <w:spacing w:val="-2"/>
          <w:sz w:val="20"/>
        </w:rPr>
        <w:t>charges.</w:t>
      </w:r>
      <w:r>
        <w:rPr>
          <w:spacing w:val="-5"/>
          <w:sz w:val="20"/>
        </w:rPr>
        <w:t xml:space="preserve"> </w:t>
      </w:r>
      <w:r>
        <w:rPr>
          <w:spacing w:val="-2"/>
          <w:sz w:val="20"/>
        </w:rPr>
        <w:t>Where a</w:t>
      </w:r>
      <w:r>
        <w:rPr>
          <w:spacing w:val="-3"/>
          <w:sz w:val="20"/>
        </w:rPr>
        <w:t xml:space="preserve"> </w:t>
      </w:r>
      <w:r>
        <w:rPr>
          <w:spacing w:val="-2"/>
          <w:sz w:val="20"/>
        </w:rPr>
        <w:t>taxation</w:t>
      </w:r>
      <w:r>
        <w:rPr>
          <w:spacing w:val="-5"/>
          <w:sz w:val="20"/>
        </w:rPr>
        <w:t xml:space="preserve"> </w:t>
      </w:r>
      <w:r>
        <w:rPr>
          <w:spacing w:val="-2"/>
          <w:sz w:val="20"/>
        </w:rPr>
        <w:t>revenue</w:t>
      </w:r>
      <w:r>
        <w:rPr>
          <w:spacing w:val="-5"/>
          <w:sz w:val="20"/>
        </w:rPr>
        <w:t xml:space="preserve"> </w:t>
      </w:r>
      <w:r>
        <w:rPr>
          <w:spacing w:val="-2"/>
          <w:sz w:val="20"/>
        </w:rPr>
        <w:t>type</w:t>
      </w:r>
      <w:r>
        <w:rPr>
          <w:spacing w:val="-5"/>
          <w:sz w:val="20"/>
        </w:rPr>
        <w:t xml:space="preserve"> </w:t>
      </w:r>
      <w:r>
        <w:rPr>
          <w:spacing w:val="-2"/>
          <w:sz w:val="20"/>
        </w:rPr>
        <w:t>is</w:t>
      </w:r>
      <w:r>
        <w:rPr>
          <w:spacing w:val="-3"/>
          <w:sz w:val="20"/>
        </w:rPr>
        <w:t xml:space="preserve"> </w:t>
      </w:r>
      <w:r>
        <w:rPr>
          <w:spacing w:val="-2"/>
          <w:sz w:val="20"/>
        </w:rPr>
        <w:t>able</w:t>
      </w:r>
      <w:r>
        <w:rPr>
          <w:spacing w:val="-5"/>
          <w:sz w:val="20"/>
        </w:rPr>
        <w:t xml:space="preserve"> </w:t>
      </w:r>
      <w:r>
        <w:rPr>
          <w:spacing w:val="-2"/>
          <w:sz w:val="20"/>
        </w:rPr>
        <w:t>to</w:t>
      </w:r>
      <w:r>
        <w:rPr>
          <w:spacing w:val="-4"/>
          <w:sz w:val="20"/>
        </w:rPr>
        <w:t xml:space="preserve"> </w:t>
      </w:r>
      <w:r>
        <w:rPr>
          <w:spacing w:val="-2"/>
          <w:sz w:val="20"/>
        </w:rPr>
        <w:t>be</w:t>
      </w:r>
      <w:r>
        <w:rPr>
          <w:spacing w:val="-5"/>
          <w:sz w:val="20"/>
        </w:rPr>
        <w:t xml:space="preserve"> </w:t>
      </w:r>
      <w:r>
        <w:rPr>
          <w:spacing w:val="-2"/>
          <w:sz w:val="20"/>
        </w:rPr>
        <w:t>measured</w:t>
      </w:r>
      <w:r>
        <w:rPr>
          <w:spacing w:val="-5"/>
          <w:sz w:val="20"/>
        </w:rPr>
        <w:t xml:space="preserve"> </w:t>
      </w:r>
      <w:r>
        <w:rPr>
          <w:spacing w:val="-2"/>
          <w:sz w:val="20"/>
        </w:rPr>
        <w:t xml:space="preserve">reliably </w:t>
      </w:r>
      <w:r>
        <w:rPr>
          <w:sz w:val="20"/>
        </w:rPr>
        <w:t>(even in cases where the transactions are yet to occur, but are likely to be reported) the ETM method is used to recognise revenue.</w:t>
      </w:r>
    </w:p>
    <w:p w14:paraId="7C66F498" w14:textId="77777777" w:rsidR="0068651E" w:rsidRDefault="006C556A">
      <w:pPr>
        <w:pStyle w:val="ListParagraph"/>
        <w:numPr>
          <w:ilvl w:val="0"/>
          <w:numId w:val="35"/>
        </w:numPr>
        <w:tabs>
          <w:tab w:val="left" w:pos="696"/>
          <w:tab w:val="left" w:pos="698"/>
        </w:tabs>
        <w:spacing w:before="237"/>
        <w:ind w:right="416"/>
        <w:jc w:val="both"/>
        <w:rPr>
          <w:sz w:val="20"/>
        </w:rPr>
      </w:pPr>
      <w:r>
        <w:rPr>
          <w:b/>
          <w:sz w:val="20"/>
        </w:rPr>
        <w:t>Taxation Liability</w:t>
      </w:r>
      <w:r>
        <w:rPr>
          <w:b/>
          <w:spacing w:val="-1"/>
          <w:sz w:val="20"/>
        </w:rPr>
        <w:t xml:space="preserve"> </w:t>
      </w:r>
      <w:r>
        <w:rPr>
          <w:b/>
          <w:sz w:val="20"/>
        </w:rPr>
        <w:t>Method</w:t>
      </w:r>
      <w:r>
        <w:rPr>
          <w:b/>
          <w:spacing w:val="-1"/>
          <w:sz w:val="20"/>
        </w:rPr>
        <w:t xml:space="preserve"> </w:t>
      </w:r>
      <w:r>
        <w:rPr>
          <w:b/>
          <w:sz w:val="20"/>
        </w:rPr>
        <w:t xml:space="preserve">(TLM) </w:t>
      </w:r>
      <w:r>
        <w:rPr>
          <w:sz w:val="20"/>
        </w:rPr>
        <w:t>- Revenue</w:t>
      </w:r>
      <w:r>
        <w:rPr>
          <w:spacing w:val="-1"/>
          <w:sz w:val="20"/>
        </w:rPr>
        <w:t xml:space="preserve"> </w:t>
      </w:r>
      <w:r>
        <w:rPr>
          <w:sz w:val="20"/>
        </w:rPr>
        <w:t>is recognised at the earlier of when an assessment of a tax or superannuation liability is made, or payment is received. Furthermore, revenue is recognised when there is sufficient information to raise an assessment,</w:t>
      </w:r>
      <w:r>
        <w:rPr>
          <w:spacing w:val="-6"/>
          <w:sz w:val="20"/>
        </w:rPr>
        <w:t xml:space="preserve"> </w:t>
      </w:r>
      <w:r>
        <w:rPr>
          <w:sz w:val="20"/>
        </w:rPr>
        <w:t>but</w:t>
      </w:r>
      <w:r>
        <w:rPr>
          <w:spacing w:val="-9"/>
          <w:sz w:val="20"/>
        </w:rPr>
        <w:t xml:space="preserve"> </w:t>
      </w:r>
      <w:r>
        <w:rPr>
          <w:sz w:val="20"/>
        </w:rPr>
        <w:t>an</w:t>
      </w:r>
      <w:r>
        <w:rPr>
          <w:spacing w:val="-10"/>
          <w:sz w:val="20"/>
        </w:rPr>
        <w:t xml:space="preserve"> </w:t>
      </w:r>
      <w:r>
        <w:rPr>
          <w:sz w:val="20"/>
        </w:rPr>
        <w:t>event</w:t>
      </w:r>
      <w:r>
        <w:rPr>
          <w:spacing w:val="-7"/>
          <w:sz w:val="20"/>
        </w:rPr>
        <w:t xml:space="preserve"> </w:t>
      </w:r>
      <w:r>
        <w:rPr>
          <w:sz w:val="20"/>
        </w:rPr>
        <w:t>has</w:t>
      </w:r>
      <w:r>
        <w:rPr>
          <w:spacing w:val="-6"/>
          <w:sz w:val="20"/>
        </w:rPr>
        <w:t xml:space="preserve"> </w:t>
      </w:r>
      <w:r>
        <w:rPr>
          <w:sz w:val="20"/>
        </w:rPr>
        <w:t>occurred</w:t>
      </w:r>
      <w:r>
        <w:rPr>
          <w:spacing w:val="-8"/>
          <w:sz w:val="20"/>
        </w:rPr>
        <w:t xml:space="preserve"> </w:t>
      </w:r>
      <w:r>
        <w:rPr>
          <w:sz w:val="20"/>
        </w:rPr>
        <w:t>which</w:t>
      </w:r>
      <w:r>
        <w:rPr>
          <w:spacing w:val="-10"/>
          <w:sz w:val="20"/>
        </w:rPr>
        <w:t xml:space="preserve"> </w:t>
      </w:r>
      <w:r>
        <w:rPr>
          <w:sz w:val="20"/>
        </w:rPr>
        <w:t>delays</w:t>
      </w:r>
      <w:r>
        <w:rPr>
          <w:spacing w:val="-6"/>
          <w:sz w:val="20"/>
        </w:rPr>
        <w:t xml:space="preserve"> </w:t>
      </w:r>
      <w:r>
        <w:rPr>
          <w:sz w:val="20"/>
        </w:rPr>
        <w:t>the</w:t>
      </w:r>
      <w:r>
        <w:rPr>
          <w:spacing w:val="-5"/>
          <w:sz w:val="20"/>
        </w:rPr>
        <w:t xml:space="preserve"> </w:t>
      </w:r>
      <w:r>
        <w:rPr>
          <w:sz w:val="20"/>
        </w:rPr>
        <w:t>issue</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assessment.</w:t>
      </w:r>
      <w:r>
        <w:rPr>
          <w:spacing w:val="-8"/>
          <w:sz w:val="20"/>
        </w:rPr>
        <w:t xml:space="preserve"> </w:t>
      </w:r>
      <w:r>
        <w:rPr>
          <w:sz w:val="20"/>
        </w:rPr>
        <w:t>This method is permitted when there is an ‘inability to reliably measure taxes when the underlying transactions or events occur’. Revenue recognised under this policy is generally</w:t>
      </w:r>
      <w:r>
        <w:rPr>
          <w:spacing w:val="-5"/>
          <w:sz w:val="20"/>
        </w:rPr>
        <w:t xml:space="preserve"> </w:t>
      </w:r>
      <w:r>
        <w:rPr>
          <w:sz w:val="20"/>
        </w:rPr>
        <w:t>measured</w:t>
      </w:r>
      <w:r>
        <w:rPr>
          <w:spacing w:val="-2"/>
          <w:sz w:val="20"/>
        </w:rPr>
        <w:t xml:space="preserve"> </w:t>
      </w:r>
      <w:r>
        <w:rPr>
          <w:sz w:val="20"/>
        </w:rPr>
        <w:t>at</w:t>
      </w:r>
      <w:r>
        <w:rPr>
          <w:spacing w:val="-3"/>
          <w:sz w:val="20"/>
        </w:rPr>
        <w:t xml:space="preserve"> </w:t>
      </w:r>
      <w:r>
        <w:rPr>
          <w:sz w:val="20"/>
        </w:rPr>
        <w:t>a</w:t>
      </w:r>
      <w:r>
        <w:rPr>
          <w:spacing w:val="-2"/>
          <w:sz w:val="20"/>
        </w:rPr>
        <w:t xml:space="preserve"> </w:t>
      </w:r>
      <w:r>
        <w:rPr>
          <w:sz w:val="20"/>
        </w:rPr>
        <w:t>later</w:t>
      </w:r>
      <w:r>
        <w:rPr>
          <w:spacing w:val="-3"/>
          <w:sz w:val="20"/>
        </w:rPr>
        <w:t xml:space="preserve"> </w:t>
      </w:r>
      <w:r>
        <w:rPr>
          <w:sz w:val="20"/>
        </w:rPr>
        <w:t>time</w:t>
      </w:r>
      <w:r>
        <w:rPr>
          <w:spacing w:val="-4"/>
          <w:sz w:val="20"/>
        </w:rPr>
        <w:t xml:space="preserve"> </w:t>
      </w:r>
      <w:r>
        <w:rPr>
          <w:sz w:val="20"/>
        </w:rPr>
        <w:t>than</w:t>
      </w:r>
      <w:r>
        <w:rPr>
          <w:spacing w:val="-4"/>
          <w:sz w:val="20"/>
        </w:rPr>
        <w:t xml:space="preserve"> </w:t>
      </w:r>
      <w:r>
        <w:rPr>
          <w:sz w:val="20"/>
        </w:rPr>
        <w:t>would</w:t>
      </w:r>
      <w:r>
        <w:rPr>
          <w:spacing w:val="-4"/>
          <w:sz w:val="20"/>
        </w:rPr>
        <w:t xml:space="preserve"> </w:t>
      </w:r>
      <w:r>
        <w:rPr>
          <w:sz w:val="20"/>
        </w:rPr>
        <w:t>be</w:t>
      </w:r>
      <w:r>
        <w:rPr>
          <w:spacing w:val="-4"/>
          <w:sz w:val="20"/>
        </w:rPr>
        <w:t xml:space="preserve"> </w:t>
      </w:r>
      <w:r>
        <w:rPr>
          <w:sz w:val="20"/>
        </w:rPr>
        <w:t>the</w:t>
      </w:r>
      <w:r>
        <w:rPr>
          <w:spacing w:val="-4"/>
          <w:sz w:val="20"/>
        </w:rPr>
        <w:t xml:space="preserve"> </w:t>
      </w:r>
      <w:r>
        <w:rPr>
          <w:sz w:val="20"/>
        </w:rPr>
        <w:t>case</w:t>
      </w:r>
      <w:r>
        <w:rPr>
          <w:spacing w:val="-4"/>
          <w:sz w:val="20"/>
        </w:rPr>
        <w:t xml:space="preserve"> </w:t>
      </w:r>
      <w:r>
        <w:rPr>
          <w:sz w:val="20"/>
        </w:rPr>
        <w:t>if</w:t>
      </w:r>
      <w:r>
        <w:rPr>
          <w:spacing w:val="-2"/>
          <w:sz w:val="20"/>
        </w:rPr>
        <w:t xml:space="preserve"> </w:t>
      </w:r>
      <w:r>
        <w:rPr>
          <w:sz w:val="20"/>
        </w:rPr>
        <w:t>it</w:t>
      </w:r>
      <w:r>
        <w:rPr>
          <w:spacing w:val="-3"/>
          <w:sz w:val="20"/>
        </w:rPr>
        <w:t xml:space="preserve"> </w:t>
      </w:r>
      <w:r>
        <w:rPr>
          <w:sz w:val="20"/>
        </w:rPr>
        <w:t>were</w:t>
      </w:r>
      <w:r>
        <w:rPr>
          <w:spacing w:val="-1"/>
          <w:sz w:val="20"/>
        </w:rPr>
        <w:t xml:space="preserve"> </w:t>
      </w:r>
      <w:r>
        <w:rPr>
          <w:sz w:val="20"/>
        </w:rPr>
        <w:t>measured</w:t>
      </w:r>
      <w:r>
        <w:rPr>
          <w:spacing w:val="-2"/>
          <w:sz w:val="20"/>
        </w:rPr>
        <w:t xml:space="preserve"> </w:t>
      </w:r>
      <w:r>
        <w:rPr>
          <w:sz w:val="20"/>
        </w:rPr>
        <w:t xml:space="preserve">under </w:t>
      </w:r>
      <w:r>
        <w:rPr>
          <w:spacing w:val="-4"/>
          <w:sz w:val="20"/>
        </w:rPr>
        <w:t>ETM.</w:t>
      </w:r>
    </w:p>
    <w:p w14:paraId="14C25B9D" w14:textId="77777777" w:rsidR="0068651E" w:rsidRDefault="006C556A">
      <w:pPr>
        <w:pStyle w:val="BodyText"/>
        <w:spacing w:before="122"/>
        <w:ind w:left="415" w:right="420"/>
        <w:jc w:val="both"/>
      </w:pPr>
      <w:r>
        <w:t>The</w:t>
      </w:r>
      <w:r>
        <w:rPr>
          <w:spacing w:val="40"/>
        </w:rPr>
        <w:t xml:space="preserve"> </w:t>
      </w:r>
      <w:r>
        <w:t>revenue</w:t>
      </w:r>
      <w:r>
        <w:rPr>
          <w:spacing w:val="40"/>
        </w:rPr>
        <w:t xml:space="preserve"> </w:t>
      </w:r>
      <w:r>
        <w:t>recognition</w:t>
      </w:r>
      <w:r>
        <w:rPr>
          <w:spacing w:val="40"/>
        </w:rPr>
        <w:t xml:space="preserve"> </w:t>
      </w:r>
      <w:r>
        <w:t>policy</w:t>
      </w:r>
      <w:r>
        <w:rPr>
          <w:spacing w:val="40"/>
        </w:rPr>
        <w:t xml:space="preserve"> </w:t>
      </w:r>
      <w:r>
        <w:t>adopted</w:t>
      </w:r>
      <w:r>
        <w:rPr>
          <w:spacing w:val="40"/>
        </w:rPr>
        <w:t xml:space="preserve"> </w:t>
      </w:r>
      <w:r>
        <w:t>by</w:t>
      </w:r>
      <w:r>
        <w:rPr>
          <w:spacing w:val="40"/>
        </w:rPr>
        <w:t xml:space="preserve"> </w:t>
      </w:r>
      <w:r>
        <w:t>the</w:t>
      </w:r>
      <w:r>
        <w:rPr>
          <w:spacing w:val="40"/>
        </w:rPr>
        <w:t xml:space="preserve"> </w:t>
      </w:r>
      <w:r>
        <w:t>Australian</w:t>
      </w:r>
      <w:r>
        <w:rPr>
          <w:spacing w:val="40"/>
        </w:rPr>
        <w:t xml:space="preserve"> </w:t>
      </w:r>
      <w:r>
        <w:t>Government</w:t>
      </w:r>
      <w:r>
        <w:rPr>
          <w:spacing w:val="40"/>
        </w:rPr>
        <w:t xml:space="preserve"> </w:t>
      </w:r>
      <w:r>
        <w:t>for</w:t>
      </w:r>
      <w:r>
        <w:rPr>
          <w:spacing w:val="40"/>
        </w:rPr>
        <w:t xml:space="preserve"> </w:t>
      </w:r>
      <w:r>
        <w:t>each major type of taxation revenue is as follows:</w:t>
      </w:r>
    </w:p>
    <w:p w14:paraId="7F415B31" w14:textId="77777777" w:rsidR="0068651E" w:rsidRDefault="0068651E">
      <w:pPr>
        <w:pStyle w:val="BodyText"/>
        <w:spacing w:before="2"/>
        <w:rPr>
          <w:sz w:val="16"/>
        </w:rPr>
      </w:pPr>
    </w:p>
    <w:tbl>
      <w:tblPr>
        <w:tblW w:w="0" w:type="auto"/>
        <w:tblInd w:w="5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66"/>
        <w:gridCol w:w="794"/>
        <w:gridCol w:w="5265"/>
      </w:tblGrid>
      <w:tr w:rsidR="0068651E" w14:paraId="7BE86682" w14:textId="77777777">
        <w:trPr>
          <w:trHeight w:val="486"/>
        </w:trPr>
        <w:tc>
          <w:tcPr>
            <w:tcW w:w="1466" w:type="dxa"/>
            <w:tcBorders>
              <w:left w:val="nil"/>
            </w:tcBorders>
          </w:tcPr>
          <w:p w14:paraId="095459BF" w14:textId="77777777" w:rsidR="0068651E" w:rsidRDefault="006C556A">
            <w:pPr>
              <w:pStyle w:val="TableParagraph"/>
              <w:spacing w:before="58"/>
              <w:ind w:left="122" w:right="27"/>
              <w:jc w:val="left"/>
              <w:rPr>
                <w:b/>
                <w:sz w:val="16"/>
              </w:rPr>
            </w:pPr>
            <w:r>
              <w:rPr>
                <w:b/>
                <w:sz w:val="16"/>
              </w:rPr>
              <w:t>Type</w:t>
            </w:r>
            <w:r>
              <w:rPr>
                <w:b/>
                <w:spacing w:val="-12"/>
                <w:sz w:val="16"/>
              </w:rPr>
              <w:t xml:space="preserve"> </w:t>
            </w:r>
            <w:r>
              <w:rPr>
                <w:b/>
                <w:sz w:val="16"/>
              </w:rPr>
              <w:t>of</w:t>
            </w:r>
            <w:r>
              <w:rPr>
                <w:b/>
                <w:spacing w:val="-11"/>
                <w:sz w:val="16"/>
              </w:rPr>
              <w:t xml:space="preserve"> </w:t>
            </w:r>
            <w:r>
              <w:rPr>
                <w:b/>
                <w:sz w:val="16"/>
              </w:rPr>
              <w:t xml:space="preserve">taxation </w:t>
            </w:r>
            <w:r>
              <w:rPr>
                <w:b/>
                <w:spacing w:val="-2"/>
                <w:sz w:val="16"/>
              </w:rPr>
              <w:t>revenue</w:t>
            </w:r>
          </w:p>
        </w:tc>
        <w:tc>
          <w:tcPr>
            <w:tcW w:w="794" w:type="dxa"/>
          </w:tcPr>
          <w:p w14:paraId="04039A14" w14:textId="77777777" w:rsidR="0068651E" w:rsidRDefault="006C556A">
            <w:pPr>
              <w:pStyle w:val="TableParagraph"/>
              <w:spacing w:before="152"/>
              <w:ind w:left="108"/>
              <w:jc w:val="left"/>
              <w:rPr>
                <w:b/>
                <w:sz w:val="16"/>
              </w:rPr>
            </w:pPr>
            <w:r>
              <w:rPr>
                <w:b/>
                <w:spacing w:val="-2"/>
                <w:sz w:val="16"/>
              </w:rPr>
              <w:t>Method</w:t>
            </w:r>
          </w:p>
        </w:tc>
        <w:tc>
          <w:tcPr>
            <w:tcW w:w="5265" w:type="dxa"/>
            <w:tcBorders>
              <w:right w:val="nil"/>
            </w:tcBorders>
          </w:tcPr>
          <w:p w14:paraId="193AB2C1" w14:textId="77777777" w:rsidR="0068651E" w:rsidRDefault="006C556A">
            <w:pPr>
              <w:pStyle w:val="TableParagraph"/>
              <w:spacing w:before="152"/>
              <w:ind w:left="109"/>
              <w:jc w:val="left"/>
              <w:rPr>
                <w:b/>
                <w:sz w:val="16"/>
              </w:rPr>
            </w:pPr>
            <w:r>
              <w:rPr>
                <w:b/>
                <w:sz w:val="16"/>
              </w:rPr>
              <w:t>Basis of</w:t>
            </w:r>
            <w:r>
              <w:rPr>
                <w:b/>
                <w:spacing w:val="-2"/>
                <w:sz w:val="16"/>
              </w:rPr>
              <w:t xml:space="preserve"> </w:t>
            </w:r>
            <w:r>
              <w:rPr>
                <w:b/>
                <w:sz w:val="16"/>
              </w:rPr>
              <w:t>revenue</w:t>
            </w:r>
            <w:r>
              <w:rPr>
                <w:b/>
                <w:spacing w:val="-4"/>
                <w:sz w:val="16"/>
              </w:rPr>
              <w:t xml:space="preserve"> </w:t>
            </w:r>
            <w:r>
              <w:rPr>
                <w:b/>
                <w:spacing w:val="-2"/>
                <w:sz w:val="16"/>
              </w:rPr>
              <w:t>recognition</w:t>
            </w:r>
          </w:p>
        </w:tc>
      </w:tr>
      <w:tr w:rsidR="0068651E" w14:paraId="2C041249" w14:textId="77777777">
        <w:trPr>
          <w:trHeight w:val="1569"/>
        </w:trPr>
        <w:tc>
          <w:tcPr>
            <w:tcW w:w="1466" w:type="dxa"/>
            <w:tcBorders>
              <w:left w:val="nil"/>
            </w:tcBorders>
          </w:tcPr>
          <w:p w14:paraId="1DB1859C" w14:textId="77777777" w:rsidR="0068651E" w:rsidRDefault="0068651E">
            <w:pPr>
              <w:pStyle w:val="TableParagraph"/>
              <w:jc w:val="left"/>
              <w:rPr>
                <w:rFonts w:ascii="Book Antiqua"/>
                <w:sz w:val="16"/>
              </w:rPr>
            </w:pPr>
          </w:p>
          <w:p w14:paraId="3E5F793B" w14:textId="77777777" w:rsidR="0068651E" w:rsidRDefault="0068651E">
            <w:pPr>
              <w:pStyle w:val="TableParagraph"/>
              <w:spacing w:before="193"/>
              <w:jc w:val="left"/>
              <w:rPr>
                <w:rFonts w:ascii="Book Antiqua"/>
                <w:sz w:val="16"/>
              </w:rPr>
            </w:pPr>
          </w:p>
          <w:p w14:paraId="6FBA91D1" w14:textId="77777777" w:rsidR="0068651E" w:rsidRDefault="006C556A">
            <w:pPr>
              <w:pStyle w:val="TableParagraph"/>
              <w:spacing w:line="319" w:lineRule="auto"/>
              <w:ind w:left="122" w:right="27"/>
              <w:jc w:val="left"/>
              <w:rPr>
                <w:sz w:val="16"/>
              </w:rPr>
            </w:pPr>
            <w:r>
              <w:rPr>
                <w:sz w:val="16"/>
              </w:rPr>
              <w:t>Income</w:t>
            </w:r>
            <w:r>
              <w:rPr>
                <w:spacing w:val="-12"/>
                <w:sz w:val="16"/>
              </w:rPr>
              <w:t xml:space="preserve"> </w:t>
            </w:r>
            <w:r>
              <w:rPr>
                <w:sz w:val="16"/>
              </w:rPr>
              <w:t>tax</w:t>
            </w:r>
            <w:r>
              <w:rPr>
                <w:spacing w:val="-11"/>
                <w:sz w:val="16"/>
              </w:rPr>
              <w:t xml:space="preserve"> </w:t>
            </w:r>
            <w:r>
              <w:rPr>
                <w:sz w:val="16"/>
              </w:rPr>
              <w:t xml:space="preserve">– </w:t>
            </w:r>
            <w:r>
              <w:rPr>
                <w:spacing w:val="-2"/>
                <w:sz w:val="16"/>
              </w:rPr>
              <w:t>individuals</w:t>
            </w:r>
          </w:p>
        </w:tc>
        <w:tc>
          <w:tcPr>
            <w:tcW w:w="794" w:type="dxa"/>
          </w:tcPr>
          <w:p w14:paraId="6378E068" w14:textId="77777777" w:rsidR="0068651E" w:rsidRDefault="0068651E">
            <w:pPr>
              <w:pStyle w:val="TableParagraph"/>
              <w:jc w:val="left"/>
              <w:rPr>
                <w:rFonts w:ascii="Book Antiqua"/>
                <w:sz w:val="16"/>
              </w:rPr>
            </w:pPr>
          </w:p>
          <w:p w14:paraId="2F45DBC3" w14:textId="77777777" w:rsidR="0068651E" w:rsidRDefault="0068651E">
            <w:pPr>
              <w:pStyle w:val="TableParagraph"/>
              <w:jc w:val="left"/>
              <w:rPr>
                <w:rFonts w:ascii="Book Antiqua"/>
                <w:sz w:val="16"/>
              </w:rPr>
            </w:pPr>
          </w:p>
          <w:p w14:paraId="260C837C" w14:textId="77777777" w:rsidR="0068651E" w:rsidRDefault="0068651E">
            <w:pPr>
              <w:pStyle w:val="TableParagraph"/>
              <w:spacing w:before="117"/>
              <w:jc w:val="left"/>
              <w:rPr>
                <w:rFonts w:ascii="Book Antiqua"/>
                <w:sz w:val="16"/>
              </w:rPr>
            </w:pPr>
          </w:p>
          <w:p w14:paraId="491CF600" w14:textId="77777777" w:rsidR="0068651E" w:rsidRDefault="006C556A">
            <w:pPr>
              <w:pStyle w:val="TableParagraph"/>
              <w:ind w:left="108"/>
              <w:jc w:val="left"/>
              <w:rPr>
                <w:sz w:val="16"/>
              </w:rPr>
            </w:pPr>
            <w:r>
              <w:rPr>
                <w:spacing w:val="-5"/>
                <w:sz w:val="16"/>
              </w:rPr>
              <w:t>TLM</w:t>
            </w:r>
          </w:p>
        </w:tc>
        <w:tc>
          <w:tcPr>
            <w:tcW w:w="5265" w:type="dxa"/>
            <w:tcBorders>
              <w:right w:val="nil"/>
            </w:tcBorders>
          </w:tcPr>
          <w:p w14:paraId="7716428D" w14:textId="77777777" w:rsidR="0068651E" w:rsidRDefault="006C556A">
            <w:pPr>
              <w:pStyle w:val="TableParagraph"/>
              <w:spacing w:before="61" w:line="259" w:lineRule="auto"/>
              <w:ind w:left="108" w:right="97"/>
              <w:jc w:val="both"/>
              <w:rPr>
                <w:sz w:val="16"/>
              </w:rPr>
            </w:pPr>
            <w:r>
              <w:rPr>
                <w:sz w:val="16"/>
              </w:rPr>
              <w:t>Comprise</w:t>
            </w:r>
            <w:r>
              <w:rPr>
                <w:spacing w:val="-12"/>
                <w:sz w:val="16"/>
              </w:rPr>
              <w:t xml:space="preserve"> </w:t>
            </w:r>
            <w:r>
              <w:rPr>
                <w:sz w:val="16"/>
              </w:rPr>
              <w:t>income</w:t>
            </w:r>
            <w:r>
              <w:rPr>
                <w:spacing w:val="-11"/>
                <w:sz w:val="16"/>
              </w:rPr>
              <w:t xml:space="preserve"> </w:t>
            </w:r>
            <w:r>
              <w:rPr>
                <w:sz w:val="16"/>
              </w:rPr>
              <w:t>tax</w:t>
            </w:r>
            <w:r>
              <w:rPr>
                <w:spacing w:val="-11"/>
                <w:sz w:val="16"/>
              </w:rPr>
              <w:t xml:space="preserve"> </w:t>
            </w:r>
            <w:r>
              <w:rPr>
                <w:sz w:val="16"/>
              </w:rPr>
              <w:t>withholding</w:t>
            </w:r>
            <w:r>
              <w:rPr>
                <w:spacing w:val="-11"/>
                <w:sz w:val="16"/>
              </w:rPr>
              <w:t xml:space="preserve"> </w:t>
            </w:r>
            <w:r>
              <w:rPr>
                <w:sz w:val="16"/>
              </w:rPr>
              <w:t>(ITW),</w:t>
            </w:r>
            <w:r>
              <w:rPr>
                <w:spacing w:val="-11"/>
                <w:sz w:val="16"/>
              </w:rPr>
              <w:t xml:space="preserve"> </w:t>
            </w:r>
            <w:r>
              <w:rPr>
                <w:sz w:val="16"/>
              </w:rPr>
              <w:t>other</w:t>
            </w:r>
            <w:r>
              <w:rPr>
                <w:spacing w:val="-11"/>
                <w:sz w:val="16"/>
              </w:rPr>
              <w:t xml:space="preserve"> </w:t>
            </w:r>
            <w:r>
              <w:rPr>
                <w:sz w:val="16"/>
              </w:rPr>
              <w:t>individuals,</w:t>
            </w:r>
            <w:r>
              <w:rPr>
                <w:spacing w:val="-11"/>
                <w:sz w:val="16"/>
              </w:rPr>
              <w:t xml:space="preserve"> </w:t>
            </w:r>
            <w:r>
              <w:rPr>
                <w:sz w:val="16"/>
              </w:rPr>
              <w:t>Medicare</w:t>
            </w:r>
            <w:r>
              <w:rPr>
                <w:spacing w:val="-11"/>
                <w:sz w:val="16"/>
              </w:rPr>
              <w:t xml:space="preserve"> </w:t>
            </w:r>
            <w:r>
              <w:rPr>
                <w:sz w:val="16"/>
              </w:rPr>
              <w:t>levy and income tax refunds. ITW represents amounts withheld from payments of remuneration for the year. Other individuals income tax revenue includes income tax instalments and final tax returns received during the year. It does not include estimates of individual income tax revenue or refunds related to</w:t>
            </w:r>
            <w:r>
              <w:rPr>
                <w:spacing w:val="-1"/>
                <w:sz w:val="16"/>
              </w:rPr>
              <w:t xml:space="preserve"> </w:t>
            </w:r>
            <w:r>
              <w:rPr>
                <w:sz w:val="16"/>
              </w:rPr>
              <w:t>the reporting year that will be recognised in annual income tax returns lodged after the reporting date.</w:t>
            </w:r>
          </w:p>
        </w:tc>
      </w:tr>
      <w:tr w:rsidR="0068651E" w14:paraId="0D6F01ED" w14:textId="77777777">
        <w:trPr>
          <w:trHeight w:val="1173"/>
        </w:trPr>
        <w:tc>
          <w:tcPr>
            <w:tcW w:w="1466" w:type="dxa"/>
            <w:tcBorders>
              <w:left w:val="nil"/>
            </w:tcBorders>
          </w:tcPr>
          <w:p w14:paraId="333E4620" w14:textId="77777777" w:rsidR="0068651E" w:rsidRDefault="0068651E">
            <w:pPr>
              <w:pStyle w:val="TableParagraph"/>
              <w:spacing w:before="195"/>
              <w:jc w:val="left"/>
              <w:rPr>
                <w:rFonts w:ascii="Book Antiqua"/>
                <w:sz w:val="16"/>
              </w:rPr>
            </w:pPr>
          </w:p>
          <w:p w14:paraId="7714F7AA" w14:textId="77777777" w:rsidR="0068651E" w:rsidRDefault="006C556A">
            <w:pPr>
              <w:pStyle w:val="TableParagraph"/>
              <w:spacing w:line="319" w:lineRule="auto"/>
              <w:ind w:left="122" w:right="27"/>
              <w:jc w:val="left"/>
              <w:rPr>
                <w:sz w:val="16"/>
              </w:rPr>
            </w:pPr>
            <w:r>
              <w:rPr>
                <w:sz w:val="16"/>
              </w:rPr>
              <w:t>Income</w:t>
            </w:r>
            <w:r>
              <w:rPr>
                <w:spacing w:val="-12"/>
                <w:sz w:val="16"/>
              </w:rPr>
              <w:t xml:space="preserve"> </w:t>
            </w:r>
            <w:r>
              <w:rPr>
                <w:sz w:val="16"/>
              </w:rPr>
              <w:t>tax</w:t>
            </w:r>
            <w:r>
              <w:rPr>
                <w:spacing w:val="-11"/>
                <w:sz w:val="16"/>
              </w:rPr>
              <w:t xml:space="preserve"> </w:t>
            </w:r>
            <w:r>
              <w:rPr>
                <w:sz w:val="16"/>
              </w:rPr>
              <w:t xml:space="preserve">– </w:t>
            </w:r>
            <w:r>
              <w:rPr>
                <w:spacing w:val="-2"/>
                <w:sz w:val="16"/>
              </w:rPr>
              <w:t>companies</w:t>
            </w:r>
          </w:p>
        </w:tc>
        <w:tc>
          <w:tcPr>
            <w:tcW w:w="794" w:type="dxa"/>
          </w:tcPr>
          <w:p w14:paraId="7A6E1DE1" w14:textId="77777777" w:rsidR="0068651E" w:rsidRDefault="0068651E">
            <w:pPr>
              <w:pStyle w:val="TableParagraph"/>
              <w:jc w:val="left"/>
              <w:rPr>
                <w:rFonts w:ascii="Book Antiqua"/>
                <w:sz w:val="16"/>
              </w:rPr>
            </w:pPr>
          </w:p>
          <w:p w14:paraId="6D7D3AF2" w14:textId="77777777" w:rsidR="0068651E" w:rsidRDefault="0068651E">
            <w:pPr>
              <w:pStyle w:val="TableParagraph"/>
              <w:spacing w:before="119"/>
              <w:jc w:val="left"/>
              <w:rPr>
                <w:rFonts w:ascii="Book Antiqua"/>
                <w:sz w:val="16"/>
              </w:rPr>
            </w:pPr>
          </w:p>
          <w:p w14:paraId="784B39A4" w14:textId="77777777" w:rsidR="0068651E" w:rsidRDefault="006C556A">
            <w:pPr>
              <w:pStyle w:val="TableParagraph"/>
              <w:ind w:left="108"/>
              <w:jc w:val="left"/>
              <w:rPr>
                <w:sz w:val="16"/>
              </w:rPr>
            </w:pPr>
            <w:r>
              <w:rPr>
                <w:spacing w:val="-5"/>
                <w:sz w:val="16"/>
              </w:rPr>
              <w:t>TLM</w:t>
            </w:r>
          </w:p>
        </w:tc>
        <w:tc>
          <w:tcPr>
            <w:tcW w:w="5265" w:type="dxa"/>
            <w:tcBorders>
              <w:right w:val="nil"/>
            </w:tcBorders>
          </w:tcPr>
          <w:p w14:paraId="78EF3FC9" w14:textId="77777777" w:rsidR="0068651E" w:rsidRDefault="006C556A">
            <w:pPr>
              <w:pStyle w:val="TableParagraph"/>
              <w:spacing w:before="61" w:line="259" w:lineRule="auto"/>
              <w:ind w:left="108" w:right="98"/>
              <w:jc w:val="both"/>
              <w:rPr>
                <w:sz w:val="16"/>
              </w:rPr>
            </w:pPr>
            <w:r>
              <w:rPr>
                <w:sz w:val="16"/>
              </w:rPr>
              <w:t>Comprise amounts of tax payable by companies that relate to instalments and final payments received/raised for current and former periods.</w:t>
            </w:r>
            <w:r>
              <w:rPr>
                <w:spacing w:val="-9"/>
                <w:sz w:val="16"/>
              </w:rPr>
              <w:t xml:space="preserve"> </w:t>
            </w:r>
            <w:r>
              <w:rPr>
                <w:sz w:val="16"/>
              </w:rPr>
              <w:t>It</w:t>
            </w:r>
            <w:r>
              <w:rPr>
                <w:spacing w:val="-8"/>
                <w:sz w:val="16"/>
              </w:rPr>
              <w:t xml:space="preserve"> </w:t>
            </w:r>
            <w:r>
              <w:rPr>
                <w:sz w:val="16"/>
              </w:rPr>
              <w:t>does</w:t>
            </w:r>
            <w:r>
              <w:rPr>
                <w:spacing w:val="-6"/>
                <w:sz w:val="16"/>
              </w:rPr>
              <w:t xml:space="preserve"> </w:t>
            </w:r>
            <w:r>
              <w:rPr>
                <w:sz w:val="16"/>
              </w:rPr>
              <w:t>not</w:t>
            </w:r>
            <w:r>
              <w:rPr>
                <w:spacing w:val="-9"/>
                <w:sz w:val="16"/>
              </w:rPr>
              <w:t xml:space="preserve"> </w:t>
            </w:r>
            <w:r>
              <w:rPr>
                <w:sz w:val="16"/>
              </w:rPr>
              <w:t>include</w:t>
            </w:r>
            <w:r>
              <w:rPr>
                <w:spacing w:val="-8"/>
                <w:sz w:val="16"/>
              </w:rPr>
              <w:t xml:space="preserve"> </w:t>
            </w:r>
            <w:r>
              <w:rPr>
                <w:sz w:val="16"/>
              </w:rPr>
              <w:t>estimates</w:t>
            </w:r>
            <w:r>
              <w:rPr>
                <w:spacing w:val="-6"/>
                <w:sz w:val="16"/>
              </w:rPr>
              <w:t xml:space="preserve"> </w:t>
            </w:r>
            <w:r>
              <w:rPr>
                <w:sz w:val="16"/>
              </w:rPr>
              <w:t>of</w:t>
            </w:r>
            <w:r>
              <w:rPr>
                <w:spacing w:val="-6"/>
                <w:sz w:val="16"/>
              </w:rPr>
              <w:t xml:space="preserve"> </w:t>
            </w:r>
            <w:r>
              <w:rPr>
                <w:sz w:val="16"/>
              </w:rPr>
              <w:t>revenue</w:t>
            </w:r>
            <w:r>
              <w:rPr>
                <w:spacing w:val="-7"/>
                <w:sz w:val="16"/>
              </w:rPr>
              <w:t xml:space="preserve"> </w:t>
            </w:r>
            <w:r>
              <w:rPr>
                <w:sz w:val="16"/>
              </w:rPr>
              <w:t>related</w:t>
            </w:r>
            <w:r>
              <w:rPr>
                <w:spacing w:val="-10"/>
                <w:sz w:val="16"/>
              </w:rPr>
              <w:t xml:space="preserve"> </w:t>
            </w:r>
            <w:r>
              <w:rPr>
                <w:sz w:val="16"/>
              </w:rPr>
              <w:t>to</w:t>
            </w:r>
            <w:r>
              <w:rPr>
                <w:spacing w:val="-9"/>
                <w:sz w:val="16"/>
              </w:rPr>
              <w:t xml:space="preserve"> </w:t>
            </w:r>
            <w:r>
              <w:rPr>
                <w:sz w:val="16"/>
              </w:rPr>
              <w:t>the</w:t>
            </w:r>
            <w:r>
              <w:rPr>
                <w:spacing w:val="-9"/>
                <w:sz w:val="16"/>
              </w:rPr>
              <w:t xml:space="preserve"> </w:t>
            </w:r>
            <w:r>
              <w:rPr>
                <w:sz w:val="16"/>
              </w:rPr>
              <w:t>reporting year that will be recognised in annual income tax returns lodged after the reporting date.</w:t>
            </w:r>
          </w:p>
        </w:tc>
      </w:tr>
      <w:tr w:rsidR="0068651E" w14:paraId="19EE76B7" w14:textId="77777777">
        <w:trPr>
          <w:trHeight w:val="1418"/>
        </w:trPr>
        <w:tc>
          <w:tcPr>
            <w:tcW w:w="1466" w:type="dxa"/>
            <w:tcBorders>
              <w:left w:val="nil"/>
            </w:tcBorders>
          </w:tcPr>
          <w:p w14:paraId="76A996F8" w14:textId="77777777" w:rsidR="0068651E" w:rsidRDefault="0068651E">
            <w:pPr>
              <w:pStyle w:val="TableParagraph"/>
              <w:jc w:val="left"/>
              <w:rPr>
                <w:rFonts w:ascii="Book Antiqua"/>
                <w:sz w:val="16"/>
              </w:rPr>
            </w:pPr>
          </w:p>
          <w:p w14:paraId="631198EF" w14:textId="77777777" w:rsidR="0068651E" w:rsidRDefault="0068651E">
            <w:pPr>
              <w:pStyle w:val="TableParagraph"/>
              <w:spacing w:before="54"/>
              <w:jc w:val="left"/>
              <w:rPr>
                <w:rFonts w:ascii="Book Antiqua"/>
                <w:sz w:val="16"/>
              </w:rPr>
            </w:pPr>
          </w:p>
          <w:p w14:paraId="3524F7F2" w14:textId="77777777" w:rsidR="0068651E" w:rsidRDefault="006C556A">
            <w:pPr>
              <w:pStyle w:val="TableParagraph"/>
              <w:ind w:left="122" w:right="27"/>
              <w:jc w:val="left"/>
              <w:rPr>
                <w:sz w:val="16"/>
              </w:rPr>
            </w:pPr>
            <w:r>
              <w:rPr>
                <w:sz w:val="16"/>
              </w:rPr>
              <w:t xml:space="preserve">Income tax – </w:t>
            </w:r>
            <w:r>
              <w:rPr>
                <w:spacing w:val="-2"/>
                <w:sz w:val="16"/>
              </w:rPr>
              <w:t>superannuation funds</w:t>
            </w:r>
          </w:p>
        </w:tc>
        <w:tc>
          <w:tcPr>
            <w:tcW w:w="794" w:type="dxa"/>
          </w:tcPr>
          <w:p w14:paraId="6648C0B3" w14:textId="77777777" w:rsidR="0068651E" w:rsidRDefault="0068651E">
            <w:pPr>
              <w:pStyle w:val="TableParagraph"/>
              <w:jc w:val="left"/>
              <w:rPr>
                <w:rFonts w:ascii="Book Antiqua"/>
                <w:sz w:val="16"/>
              </w:rPr>
            </w:pPr>
          </w:p>
          <w:p w14:paraId="10157F4D" w14:textId="77777777" w:rsidR="0068651E" w:rsidRDefault="0068651E">
            <w:pPr>
              <w:pStyle w:val="TableParagraph"/>
              <w:jc w:val="left"/>
              <w:rPr>
                <w:rFonts w:ascii="Book Antiqua"/>
                <w:sz w:val="16"/>
              </w:rPr>
            </w:pPr>
          </w:p>
          <w:p w14:paraId="23C17282" w14:textId="77777777" w:rsidR="0068651E" w:rsidRDefault="0068651E">
            <w:pPr>
              <w:pStyle w:val="TableParagraph"/>
              <w:spacing w:before="40"/>
              <w:jc w:val="left"/>
              <w:rPr>
                <w:rFonts w:ascii="Book Antiqua"/>
                <w:sz w:val="16"/>
              </w:rPr>
            </w:pPr>
          </w:p>
          <w:p w14:paraId="4F52AE48" w14:textId="77777777" w:rsidR="0068651E" w:rsidRDefault="006C556A">
            <w:pPr>
              <w:pStyle w:val="TableParagraph"/>
              <w:ind w:left="108"/>
              <w:jc w:val="left"/>
              <w:rPr>
                <w:sz w:val="16"/>
              </w:rPr>
            </w:pPr>
            <w:r>
              <w:rPr>
                <w:spacing w:val="-5"/>
                <w:sz w:val="16"/>
              </w:rPr>
              <w:t>TLM</w:t>
            </w:r>
          </w:p>
        </w:tc>
        <w:tc>
          <w:tcPr>
            <w:tcW w:w="5265" w:type="dxa"/>
            <w:tcBorders>
              <w:right w:val="nil"/>
            </w:tcBorders>
          </w:tcPr>
          <w:p w14:paraId="31F4DDD1" w14:textId="77777777" w:rsidR="0068651E" w:rsidRDefault="006C556A">
            <w:pPr>
              <w:pStyle w:val="TableParagraph"/>
              <w:spacing w:before="85" w:line="259" w:lineRule="auto"/>
              <w:ind w:left="108" w:right="100"/>
              <w:jc w:val="both"/>
              <w:rPr>
                <w:sz w:val="16"/>
              </w:rPr>
            </w:pPr>
            <w:r>
              <w:rPr>
                <w:sz w:val="16"/>
              </w:rPr>
              <w:t>Superannuation funds income tax is levied on earnings and taxable contributions. Superannuation funds tax revenue includes amounts payable by superannuation funds that relate to income tax instalments and</w:t>
            </w:r>
            <w:r>
              <w:rPr>
                <w:spacing w:val="-12"/>
                <w:sz w:val="16"/>
              </w:rPr>
              <w:t xml:space="preserve"> </w:t>
            </w:r>
            <w:r>
              <w:rPr>
                <w:sz w:val="16"/>
              </w:rPr>
              <w:t>final</w:t>
            </w:r>
            <w:r>
              <w:rPr>
                <w:spacing w:val="-11"/>
                <w:sz w:val="16"/>
              </w:rPr>
              <w:t xml:space="preserve"> </w:t>
            </w:r>
            <w:r>
              <w:rPr>
                <w:sz w:val="16"/>
              </w:rPr>
              <w:t>payments</w:t>
            </w:r>
            <w:r>
              <w:rPr>
                <w:spacing w:val="-11"/>
                <w:sz w:val="16"/>
              </w:rPr>
              <w:t xml:space="preserve"> </w:t>
            </w:r>
            <w:r>
              <w:rPr>
                <w:sz w:val="16"/>
              </w:rPr>
              <w:t>for</w:t>
            </w:r>
            <w:r>
              <w:rPr>
                <w:spacing w:val="-11"/>
                <w:sz w:val="16"/>
              </w:rPr>
              <w:t xml:space="preserve"> </w:t>
            </w:r>
            <w:r>
              <w:rPr>
                <w:sz w:val="16"/>
              </w:rPr>
              <w:t>the</w:t>
            </w:r>
            <w:r>
              <w:rPr>
                <w:spacing w:val="-11"/>
                <w:sz w:val="16"/>
              </w:rPr>
              <w:t xml:space="preserve"> </w:t>
            </w:r>
            <w:r>
              <w:rPr>
                <w:sz w:val="16"/>
              </w:rPr>
              <w:t>current</w:t>
            </w:r>
            <w:r>
              <w:rPr>
                <w:spacing w:val="-11"/>
                <w:sz w:val="16"/>
              </w:rPr>
              <w:t xml:space="preserve"> </w:t>
            </w:r>
            <w:r>
              <w:rPr>
                <w:sz w:val="16"/>
              </w:rPr>
              <w:t>and</w:t>
            </w:r>
            <w:r>
              <w:rPr>
                <w:spacing w:val="-10"/>
                <w:sz w:val="16"/>
              </w:rPr>
              <w:t xml:space="preserve"> </w:t>
            </w:r>
            <w:r>
              <w:rPr>
                <w:sz w:val="16"/>
              </w:rPr>
              <w:t>prior</w:t>
            </w:r>
            <w:r>
              <w:rPr>
                <w:spacing w:val="-11"/>
                <w:sz w:val="16"/>
              </w:rPr>
              <w:t xml:space="preserve"> </w:t>
            </w:r>
            <w:r>
              <w:rPr>
                <w:sz w:val="16"/>
              </w:rPr>
              <w:t>reporting</w:t>
            </w:r>
            <w:r>
              <w:rPr>
                <w:spacing w:val="-10"/>
                <w:sz w:val="16"/>
              </w:rPr>
              <w:t xml:space="preserve"> </w:t>
            </w:r>
            <w:r>
              <w:rPr>
                <w:sz w:val="16"/>
              </w:rPr>
              <w:t>periods.</w:t>
            </w:r>
            <w:r>
              <w:rPr>
                <w:spacing w:val="-12"/>
                <w:sz w:val="16"/>
              </w:rPr>
              <w:t xml:space="preserve"> </w:t>
            </w:r>
            <w:r>
              <w:rPr>
                <w:sz w:val="16"/>
              </w:rPr>
              <w:t>It</w:t>
            </w:r>
            <w:r>
              <w:rPr>
                <w:spacing w:val="-7"/>
                <w:sz w:val="16"/>
              </w:rPr>
              <w:t xml:space="preserve"> </w:t>
            </w:r>
            <w:r>
              <w:rPr>
                <w:sz w:val="16"/>
              </w:rPr>
              <w:t>does</w:t>
            </w:r>
            <w:r>
              <w:rPr>
                <w:spacing w:val="-11"/>
                <w:sz w:val="16"/>
              </w:rPr>
              <w:t xml:space="preserve"> </w:t>
            </w:r>
            <w:r>
              <w:rPr>
                <w:sz w:val="16"/>
              </w:rPr>
              <w:t>not include estimates of revenue related to the reporting year that will be recognised</w:t>
            </w:r>
            <w:r>
              <w:rPr>
                <w:spacing w:val="-8"/>
                <w:sz w:val="16"/>
              </w:rPr>
              <w:t xml:space="preserve"> </w:t>
            </w:r>
            <w:r>
              <w:rPr>
                <w:sz w:val="16"/>
              </w:rPr>
              <w:t>in</w:t>
            </w:r>
            <w:r>
              <w:rPr>
                <w:spacing w:val="-6"/>
                <w:sz w:val="16"/>
              </w:rPr>
              <w:t xml:space="preserve"> </w:t>
            </w:r>
            <w:r>
              <w:rPr>
                <w:sz w:val="16"/>
              </w:rPr>
              <w:t>annual</w:t>
            </w:r>
            <w:r>
              <w:rPr>
                <w:spacing w:val="-3"/>
                <w:sz w:val="16"/>
              </w:rPr>
              <w:t xml:space="preserve"> </w:t>
            </w:r>
            <w:r>
              <w:rPr>
                <w:sz w:val="16"/>
              </w:rPr>
              <w:t>income</w:t>
            </w:r>
            <w:r>
              <w:rPr>
                <w:spacing w:val="-6"/>
                <w:sz w:val="16"/>
              </w:rPr>
              <w:t xml:space="preserve"> </w:t>
            </w:r>
            <w:r>
              <w:rPr>
                <w:sz w:val="16"/>
              </w:rPr>
              <w:t>tax</w:t>
            </w:r>
            <w:r>
              <w:rPr>
                <w:spacing w:val="-2"/>
                <w:sz w:val="16"/>
              </w:rPr>
              <w:t xml:space="preserve"> </w:t>
            </w:r>
            <w:r>
              <w:rPr>
                <w:sz w:val="16"/>
              </w:rPr>
              <w:t>returns</w:t>
            </w:r>
            <w:r>
              <w:rPr>
                <w:spacing w:val="-5"/>
                <w:sz w:val="16"/>
              </w:rPr>
              <w:t xml:space="preserve"> </w:t>
            </w:r>
            <w:r>
              <w:rPr>
                <w:sz w:val="16"/>
              </w:rPr>
              <w:t>lodged</w:t>
            </w:r>
            <w:r>
              <w:rPr>
                <w:spacing w:val="-5"/>
                <w:sz w:val="16"/>
              </w:rPr>
              <w:t xml:space="preserve"> </w:t>
            </w:r>
            <w:r>
              <w:rPr>
                <w:sz w:val="16"/>
              </w:rPr>
              <w:t>after</w:t>
            </w:r>
            <w:r>
              <w:rPr>
                <w:spacing w:val="-6"/>
                <w:sz w:val="16"/>
              </w:rPr>
              <w:t xml:space="preserve"> </w:t>
            </w:r>
            <w:r>
              <w:rPr>
                <w:sz w:val="16"/>
              </w:rPr>
              <w:t>the</w:t>
            </w:r>
            <w:r>
              <w:rPr>
                <w:spacing w:val="-8"/>
                <w:sz w:val="16"/>
              </w:rPr>
              <w:t xml:space="preserve"> </w:t>
            </w:r>
            <w:r>
              <w:rPr>
                <w:sz w:val="16"/>
              </w:rPr>
              <w:t>reporting</w:t>
            </w:r>
            <w:r>
              <w:rPr>
                <w:spacing w:val="-5"/>
                <w:sz w:val="16"/>
              </w:rPr>
              <w:t xml:space="preserve"> </w:t>
            </w:r>
            <w:r>
              <w:rPr>
                <w:spacing w:val="-4"/>
                <w:sz w:val="16"/>
              </w:rPr>
              <w:t>date.</w:t>
            </w:r>
          </w:p>
        </w:tc>
      </w:tr>
    </w:tbl>
    <w:p w14:paraId="6C4D1183" w14:textId="77777777" w:rsidR="0068651E" w:rsidRDefault="0068651E">
      <w:pPr>
        <w:spacing w:line="259" w:lineRule="auto"/>
        <w:jc w:val="both"/>
        <w:rPr>
          <w:sz w:val="16"/>
        </w:rPr>
        <w:sectPr w:rsidR="0068651E">
          <w:footerReference w:type="default" r:id="rId28"/>
          <w:pgSz w:w="11910" w:h="16840"/>
          <w:pgMar w:top="620" w:right="1680" w:bottom="3360" w:left="1680" w:header="0" w:footer="3169" w:gutter="0"/>
          <w:cols w:space="720"/>
        </w:sectPr>
      </w:pPr>
    </w:p>
    <w:p w14:paraId="63A5AFEB" w14:textId="77777777" w:rsidR="0068651E" w:rsidRDefault="006C556A">
      <w:pPr>
        <w:spacing w:before="69"/>
        <w:ind w:left="415"/>
        <w:rPr>
          <w:i/>
          <w:sz w:val="20"/>
        </w:rPr>
      </w:pPr>
      <w:r>
        <w:rPr>
          <w:i/>
          <w:sz w:val="20"/>
        </w:rPr>
        <w:lastRenderedPageBreak/>
        <w:t>Notes</w:t>
      </w:r>
      <w:r>
        <w:rPr>
          <w:i/>
          <w:spacing w:val="-5"/>
          <w:sz w:val="20"/>
        </w:rPr>
        <w:t xml:space="preserve"> </w:t>
      </w:r>
      <w:r>
        <w:rPr>
          <w:i/>
          <w:sz w:val="20"/>
        </w:rPr>
        <w:t>to</w:t>
      </w:r>
      <w:r>
        <w:rPr>
          <w:i/>
          <w:spacing w:val="-3"/>
          <w:sz w:val="20"/>
        </w:rPr>
        <w:t xml:space="preserve"> </w:t>
      </w:r>
      <w:r>
        <w:rPr>
          <w:i/>
          <w:sz w:val="20"/>
        </w:rPr>
        <w:t>the</w:t>
      </w:r>
      <w:r>
        <w:rPr>
          <w:i/>
          <w:spacing w:val="-5"/>
          <w:sz w:val="20"/>
        </w:rPr>
        <w:t xml:space="preserve"> </w:t>
      </w:r>
      <w:r>
        <w:rPr>
          <w:i/>
          <w:sz w:val="20"/>
        </w:rPr>
        <w:t>financial</w:t>
      </w:r>
      <w:r>
        <w:rPr>
          <w:i/>
          <w:spacing w:val="-5"/>
          <w:sz w:val="20"/>
        </w:rPr>
        <w:t xml:space="preserve"> </w:t>
      </w:r>
      <w:r>
        <w:rPr>
          <w:i/>
          <w:spacing w:val="-2"/>
          <w:sz w:val="20"/>
        </w:rPr>
        <w:t>statements</w:t>
      </w:r>
    </w:p>
    <w:p w14:paraId="665AC8C6" w14:textId="77777777" w:rsidR="0068651E" w:rsidRDefault="0068651E">
      <w:pPr>
        <w:pStyle w:val="BodyText"/>
        <w:spacing w:before="228"/>
        <w:rPr>
          <w:i/>
        </w:rPr>
      </w:pPr>
    </w:p>
    <w:tbl>
      <w:tblPr>
        <w:tblW w:w="0" w:type="auto"/>
        <w:tblInd w:w="5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66"/>
        <w:gridCol w:w="794"/>
        <w:gridCol w:w="5265"/>
      </w:tblGrid>
      <w:tr w:rsidR="0068651E" w14:paraId="7CC0A4DA" w14:textId="77777777">
        <w:trPr>
          <w:trHeight w:val="487"/>
        </w:trPr>
        <w:tc>
          <w:tcPr>
            <w:tcW w:w="1466" w:type="dxa"/>
            <w:tcBorders>
              <w:left w:val="nil"/>
            </w:tcBorders>
          </w:tcPr>
          <w:p w14:paraId="43D53E2E" w14:textId="77777777" w:rsidR="0068651E" w:rsidRDefault="006C556A">
            <w:pPr>
              <w:pStyle w:val="TableParagraph"/>
              <w:spacing w:before="61"/>
              <w:ind w:left="122" w:right="27"/>
              <w:jc w:val="left"/>
              <w:rPr>
                <w:b/>
                <w:sz w:val="16"/>
              </w:rPr>
            </w:pPr>
            <w:r>
              <w:rPr>
                <w:b/>
                <w:sz w:val="16"/>
              </w:rPr>
              <w:t>Type</w:t>
            </w:r>
            <w:r>
              <w:rPr>
                <w:b/>
                <w:spacing w:val="-12"/>
                <w:sz w:val="16"/>
              </w:rPr>
              <w:t xml:space="preserve"> </w:t>
            </w:r>
            <w:r>
              <w:rPr>
                <w:b/>
                <w:sz w:val="16"/>
              </w:rPr>
              <w:t>of</w:t>
            </w:r>
            <w:r>
              <w:rPr>
                <w:b/>
                <w:spacing w:val="-11"/>
                <w:sz w:val="16"/>
              </w:rPr>
              <w:t xml:space="preserve"> </w:t>
            </w:r>
            <w:r>
              <w:rPr>
                <w:b/>
                <w:sz w:val="16"/>
              </w:rPr>
              <w:t xml:space="preserve">taxation </w:t>
            </w:r>
            <w:r>
              <w:rPr>
                <w:b/>
                <w:spacing w:val="-2"/>
                <w:sz w:val="16"/>
              </w:rPr>
              <w:t>revenue</w:t>
            </w:r>
          </w:p>
        </w:tc>
        <w:tc>
          <w:tcPr>
            <w:tcW w:w="794" w:type="dxa"/>
          </w:tcPr>
          <w:p w14:paraId="66BF33EA" w14:textId="77777777" w:rsidR="0068651E" w:rsidRDefault="006C556A">
            <w:pPr>
              <w:pStyle w:val="TableParagraph"/>
              <w:spacing w:before="152"/>
              <w:ind w:left="108"/>
              <w:jc w:val="left"/>
              <w:rPr>
                <w:b/>
                <w:sz w:val="16"/>
              </w:rPr>
            </w:pPr>
            <w:r>
              <w:rPr>
                <w:b/>
                <w:spacing w:val="-2"/>
                <w:sz w:val="16"/>
              </w:rPr>
              <w:t>Method</w:t>
            </w:r>
          </w:p>
        </w:tc>
        <w:tc>
          <w:tcPr>
            <w:tcW w:w="5265" w:type="dxa"/>
            <w:tcBorders>
              <w:right w:val="nil"/>
            </w:tcBorders>
          </w:tcPr>
          <w:p w14:paraId="5037839B" w14:textId="77777777" w:rsidR="0068651E" w:rsidRDefault="006C556A">
            <w:pPr>
              <w:pStyle w:val="TableParagraph"/>
              <w:spacing w:before="152"/>
              <w:ind w:left="109"/>
              <w:jc w:val="left"/>
              <w:rPr>
                <w:b/>
                <w:sz w:val="16"/>
              </w:rPr>
            </w:pPr>
            <w:r>
              <w:rPr>
                <w:b/>
                <w:sz w:val="16"/>
              </w:rPr>
              <w:t>Basis of</w:t>
            </w:r>
            <w:r>
              <w:rPr>
                <w:b/>
                <w:spacing w:val="-2"/>
                <w:sz w:val="16"/>
              </w:rPr>
              <w:t xml:space="preserve"> </w:t>
            </w:r>
            <w:r>
              <w:rPr>
                <w:b/>
                <w:sz w:val="16"/>
              </w:rPr>
              <w:t>revenue</w:t>
            </w:r>
            <w:r>
              <w:rPr>
                <w:b/>
                <w:spacing w:val="-4"/>
                <w:sz w:val="16"/>
              </w:rPr>
              <w:t xml:space="preserve"> </w:t>
            </w:r>
            <w:r>
              <w:rPr>
                <w:b/>
                <w:spacing w:val="-2"/>
                <w:sz w:val="16"/>
              </w:rPr>
              <w:t>recognition</w:t>
            </w:r>
          </w:p>
        </w:tc>
      </w:tr>
      <w:tr w:rsidR="0068651E" w14:paraId="42E340B8" w14:textId="77777777">
        <w:trPr>
          <w:trHeight w:val="974"/>
        </w:trPr>
        <w:tc>
          <w:tcPr>
            <w:tcW w:w="1466" w:type="dxa"/>
            <w:tcBorders>
              <w:left w:val="nil"/>
            </w:tcBorders>
          </w:tcPr>
          <w:p w14:paraId="05812D58" w14:textId="77777777" w:rsidR="0068651E" w:rsidRDefault="006C556A">
            <w:pPr>
              <w:pStyle w:val="TableParagraph"/>
              <w:spacing w:before="140"/>
              <w:ind w:left="122" w:right="27"/>
              <w:jc w:val="left"/>
              <w:rPr>
                <w:sz w:val="16"/>
              </w:rPr>
            </w:pPr>
            <w:r>
              <w:rPr>
                <w:spacing w:val="-2"/>
                <w:sz w:val="16"/>
              </w:rPr>
              <w:t xml:space="preserve">Petroleum </w:t>
            </w:r>
            <w:r>
              <w:rPr>
                <w:sz w:val="16"/>
              </w:rPr>
              <w:t>resource</w:t>
            </w:r>
            <w:r>
              <w:rPr>
                <w:spacing w:val="-12"/>
                <w:sz w:val="16"/>
              </w:rPr>
              <w:t xml:space="preserve"> </w:t>
            </w:r>
            <w:r>
              <w:rPr>
                <w:sz w:val="16"/>
              </w:rPr>
              <w:t>rent</w:t>
            </w:r>
            <w:r>
              <w:rPr>
                <w:spacing w:val="-11"/>
                <w:sz w:val="16"/>
              </w:rPr>
              <w:t xml:space="preserve"> </w:t>
            </w:r>
            <w:r>
              <w:rPr>
                <w:sz w:val="16"/>
              </w:rPr>
              <w:t xml:space="preserve">tax (Resource rent </w:t>
            </w:r>
            <w:r>
              <w:rPr>
                <w:spacing w:val="-2"/>
                <w:sz w:val="16"/>
              </w:rPr>
              <w:t>taxes)</w:t>
            </w:r>
          </w:p>
        </w:tc>
        <w:tc>
          <w:tcPr>
            <w:tcW w:w="794" w:type="dxa"/>
          </w:tcPr>
          <w:p w14:paraId="47B53D0B" w14:textId="77777777" w:rsidR="0068651E" w:rsidRDefault="0068651E">
            <w:pPr>
              <w:pStyle w:val="TableParagraph"/>
              <w:jc w:val="left"/>
              <w:rPr>
                <w:rFonts w:ascii="Book Antiqua"/>
                <w:i/>
                <w:sz w:val="16"/>
              </w:rPr>
            </w:pPr>
          </w:p>
          <w:p w14:paraId="0EF3B20E" w14:textId="77777777" w:rsidR="0068651E" w:rsidRDefault="0068651E">
            <w:pPr>
              <w:pStyle w:val="TableParagraph"/>
              <w:spacing w:before="30"/>
              <w:jc w:val="left"/>
              <w:rPr>
                <w:rFonts w:ascii="Book Antiqua"/>
                <w:i/>
                <w:sz w:val="16"/>
              </w:rPr>
            </w:pPr>
          </w:p>
          <w:p w14:paraId="36027B82" w14:textId="77777777" w:rsidR="0068651E" w:rsidRDefault="006C556A">
            <w:pPr>
              <w:pStyle w:val="TableParagraph"/>
              <w:ind w:left="108"/>
              <w:jc w:val="left"/>
              <w:rPr>
                <w:sz w:val="16"/>
              </w:rPr>
            </w:pPr>
            <w:r>
              <w:rPr>
                <w:spacing w:val="-5"/>
                <w:sz w:val="16"/>
              </w:rPr>
              <w:t>ETM</w:t>
            </w:r>
          </w:p>
        </w:tc>
        <w:tc>
          <w:tcPr>
            <w:tcW w:w="5265" w:type="dxa"/>
            <w:tcBorders>
              <w:right w:val="nil"/>
            </w:tcBorders>
          </w:tcPr>
          <w:p w14:paraId="1848FB74" w14:textId="77777777" w:rsidR="0068651E" w:rsidRDefault="006C556A">
            <w:pPr>
              <w:pStyle w:val="TableParagraph"/>
              <w:spacing w:before="61" w:line="259" w:lineRule="auto"/>
              <w:ind w:left="108" w:right="100"/>
              <w:jc w:val="both"/>
              <w:rPr>
                <w:sz w:val="16"/>
              </w:rPr>
            </w:pPr>
            <w:r>
              <w:rPr>
                <w:sz w:val="16"/>
              </w:rPr>
              <w:t>Recognised based on the actual taxable profits in respect to offshore petroleum projects excluding some of the North-West Shelf production and</w:t>
            </w:r>
            <w:r>
              <w:rPr>
                <w:spacing w:val="-3"/>
                <w:sz w:val="16"/>
              </w:rPr>
              <w:t xml:space="preserve"> </w:t>
            </w:r>
            <w:r>
              <w:rPr>
                <w:sz w:val="16"/>
              </w:rPr>
              <w:t>associated</w:t>
            </w:r>
            <w:r>
              <w:rPr>
                <w:spacing w:val="-2"/>
                <w:sz w:val="16"/>
              </w:rPr>
              <w:t xml:space="preserve"> </w:t>
            </w:r>
            <w:r>
              <w:rPr>
                <w:sz w:val="16"/>
              </w:rPr>
              <w:t>exploration</w:t>
            </w:r>
            <w:r>
              <w:rPr>
                <w:spacing w:val="-4"/>
                <w:sz w:val="16"/>
              </w:rPr>
              <w:t xml:space="preserve"> </w:t>
            </w:r>
            <w:r>
              <w:rPr>
                <w:sz w:val="16"/>
              </w:rPr>
              <w:t>areas,</w:t>
            </w:r>
            <w:r>
              <w:rPr>
                <w:spacing w:val="-3"/>
                <w:sz w:val="16"/>
              </w:rPr>
              <w:t xml:space="preserve"> </w:t>
            </w:r>
            <w:r>
              <w:rPr>
                <w:sz w:val="16"/>
              </w:rPr>
              <w:t>which</w:t>
            </w:r>
            <w:r>
              <w:rPr>
                <w:spacing w:val="-4"/>
                <w:sz w:val="16"/>
              </w:rPr>
              <w:t xml:space="preserve"> </w:t>
            </w:r>
            <w:r>
              <w:rPr>
                <w:sz w:val="16"/>
              </w:rPr>
              <w:t>are</w:t>
            </w:r>
            <w:r>
              <w:rPr>
                <w:spacing w:val="-4"/>
                <w:sz w:val="16"/>
              </w:rPr>
              <w:t xml:space="preserve"> </w:t>
            </w:r>
            <w:r>
              <w:rPr>
                <w:sz w:val="16"/>
              </w:rPr>
              <w:t>subject</w:t>
            </w:r>
            <w:r>
              <w:rPr>
                <w:spacing w:val="-5"/>
                <w:sz w:val="16"/>
              </w:rPr>
              <w:t xml:space="preserve"> </w:t>
            </w:r>
            <w:r>
              <w:rPr>
                <w:sz w:val="16"/>
              </w:rPr>
              <w:t>to</w:t>
            </w:r>
            <w:r>
              <w:rPr>
                <w:spacing w:val="-4"/>
                <w:sz w:val="16"/>
              </w:rPr>
              <w:t xml:space="preserve"> </w:t>
            </w:r>
            <w:r>
              <w:rPr>
                <w:sz w:val="16"/>
              </w:rPr>
              <w:t>excise</w:t>
            </w:r>
            <w:r>
              <w:rPr>
                <w:spacing w:val="-3"/>
                <w:sz w:val="16"/>
              </w:rPr>
              <w:t xml:space="preserve"> </w:t>
            </w:r>
            <w:r>
              <w:rPr>
                <w:sz w:val="16"/>
              </w:rPr>
              <w:t>(included in excise on petroleum and other fuel products) and royalties.</w:t>
            </w:r>
          </w:p>
        </w:tc>
      </w:tr>
      <w:tr w:rsidR="0068651E" w14:paraId="3CC4EC38" w14:textId="77777777">
        <w:trPr>
          <w:trHeight w:val="777"/>
        </w:trPr>
        <w:tc>
          <w:tcPr>
            <w:tcW w:w="1466" w:type="dxa"/>
            <w:tcBorders>
              <w:left w:val="nil"/>
            </w:tcBorders>
          </w:tcPr>
          <w:p w14:paraId="2336B9CC" w14:textId="77777777" w:rsidR="0068651E" w:rsidRDefault="006C556A">
            <w:pPr>
              <w:pStyle w:val="TableParagraph"/>
              <w:spacing w:before="133"/>
              <w:ind w:left="122" w:right="488"/>
              <w:jc w:val="left"/>
              <w:rPr>
                <w:sz w:val="16"/>
              </w:rPr>
            </w:pPr>
            <w:r>
              <w:rPr>
                <w:sz w:val="16"/>
              </w:rPr>
              <w:t>Goods and services</w:t>
            </w:r>
            <w:r>
              <w:rPr>
                <w:spacing w:val="-12"/>
                <w:sz w:val="16"/>
              </w:rPr>
              <w:t xml:space="preserve"> </w:t>
            </w:r>
            <w:r>
              <w:rPr>
                <w:sz w:val="16"/>
              </w:rPr>
              <w:t xml:space="preserve">tax </w:t>
            </w:r>
            <w:r>
              <w:rPr>
                <w:spacing w:val="-2"/>
                <w:sz w:val="16"/>
              </w:rPr>
              <w:t>(GST)</w:t>
            </w:r>
          </w:p>
        </w:tc>
        <w:tc>
          <w:tcPr>
            <w:tcW w:w="794" w:type="dxa"/>
          </w:tcPr>
          <w:p w14:paraId="0582909E" w14:textId="77777777" w:rsidR="0068651E" w:rsidRDefault="0068651E">
            <w:pPr>
              <w:pStyle w:val="TableParagraph"/>
              <w:spacing w:before="124"/>
              <w:jc w:val="left"/>
              <w:rPr>
                <w:rFonts w:ascii="Book Antiqua"/>
                <w:i/>
                <w:sz w:val="16"/>
              </w:rPr>
            </w:pPr>
          </w:p>
          <w:p w14:paraId="7CF2B824" w14:textId="77777777" w:rsidR="0068651E" w:rsidRDefault="006C556A">
            <w:pPr>
              <w:pStyle w:val="TableParagraph"/>
              <w:spacing w:before="1"/>
              <w:ind w:left="108"/>
              <w:jc w:val="left"/>
              <w:rPr>
                <w:sz w:val="16"/>
              </w:rPr>
            </w:pPr>
            <w:r>
              <w:rPr>
                <w:spacing w:val="-5"/>
                <w:sz w:val="16"/>
              </w:rPr>
              <w:t>ETM</w:t>
            </w:r>
          </w:p>
        </w:tc>
        <w:tc>
          <w:tcPr>
            <w:tcW w:w="5265" w:type="dxa"/>
            <w:tcBorders>
              <w:right w:val="nil"/>
            </w:tcBorders>
          </w:tcPr>
          <w:p w14:paraId="068F2682" w14:textId="77777777" w:rsidR="0068651E" w:rsidRDefault="006C556A">
            <w:pPr>
              <w:pStyle w:val="TableParagraph"/>
              <w:spacing w:before="61" w:line="259" w:lineRule="auto"/>
              <w:ind w:left="108" w:right="100"/>
              <w:jc w:val="both"/>
              <w:rPr>
                <w:sz w:val="16"/>
              </w:rPr>
            </w:pPr>
            <w:r>
              <w:rPr>
                <w:sz w:val="16"/>
              </w:rPr>
              <w:t>Recognised based on the actual liabilities raised during the year and includes an estimate</w:t>
            </w:r>
            <w:r>
              <w:rPr>
                <w:spacing w:val="-2"/>
                <w:sz w:val="16"/>
              </w:rPr>
              <w:t xml:space="preserve"> </w:t>
            </w:r>
            <w:r>
              <w:rPr>
                <w:sz w:val="16"/>
              </w:rPr>
              <w:t>of amounts outstanding that relate to</w:t>
            </w:r>
            <w:r>
              <w:rPr>
                <w:spacing w:val="-2"/>
                <w:sz w:val="16"/>
              </w:rPr>
              <w:t xml:space="preserve"> </w:t>
            </w:r>
            <w:r>
              <w:rPr>
                <w:sz w:val="16"/>
              </w:rPr>
              <w:t>transactions occurring in the reporting period.</w:t>
            </w:r>
          </w:p>
        </w:tc>
      </w:tr>
      <w:tr w:rsidR="0068651E" w14:paraId="1C10D3D8" w14:textId="77777777">
        <w:trPr>
          <w:trHeight w:val="774"/>
        </w:trPr>
        <w:tc>
          <w:tcPr>
            <w:tcW w:w="1466" w:type="dxa"/>
            <w:tcBorders>
              <w:left w:val="nil"/>
            </w:tcBorders>
          </w:tcPr>
          <w:p w14:paraId="69A6F383" w14:textId="77777777" w:rsidR="0068651E" w:rsidRDefault="0068651E">
            <w:pPr>
              <w:pStyle w:val="TableParagraph"/>
              <w:spacing w:before="122"/>
              <w:jc w:val="left"/>
              <w:rPr>
                <w:rFonts w:ascii="Book Antiqua"/>
                <w:i/>
                <w:sz w:val="16"/>
              </w:rPr>
            </w:pPr>
          </w:p>
          <w:p w14:paraId="44D8DA42" w14:textId="77777777" w:rsidR="0068651E" w:rsidRDefault="006C556A">
            <w:pPr>
              <w:pStyle w:val="TableParagraph"/>
              <w:ind w:left="122"/>
              <w:jc w:val="left"/>
              <w:rPr>
                <w:sz w:val="16"/>
              </w:rPr>
            </w:pPr>
            <w:r>
              <w:rPr>
                <w:sz w:val="16"/>
              </w:rPr>
              <w:t>Excise</w:t>
            </w:r>
            <w:r>
              <w:rPr>
                <w:spacing w:val="-2"/>
                <w:sz w:val="16"/>
              </w:rPr>
              <w:t xml:space="preserve"> </w:t>
            </w:r>
            <w:r>
              <w:rPr>
                <w:spacing w:val="-4"/>
                <w:sz w:val="16"/>
              </w:rPr>
              <w:t>duty</w:t>
            </w:r>
          </w:p>
        </w:tc>
        <w:tc>
          <w:tcPr>
            <w:tcW w:w="794" w:type="dxa"/>
          </w:tcPr>
          <w:p w14:paraId="4E39DE82" w14:textId="77777777" w:rsidR="0068651E" w:rsidRDefault="0068651E">
            <w:pPr>
              <w:pStyle w:val="TableParagraph"/>
              <w:spacing w:before="122"/>
              <w:jc w:val="left"/>
              <w:rPr>
                <w:rFonts w:ascii="Book Antiqua"/>
                <w:i/>
                <w:sz w:val="16"/>
              </w:rPr>
            </w:pPr>
          </w:p>
          <w:p w14:paraId="1D19F479" w14:textId="77777777" w:rsidR="0068651E" w:rsidRDefault="006C556A">
            <w:pPr>
              <w:pStyle w:val="TableParagraph"/>
              <w:ind w:left="108"/>
              <w:jc w:val="left"/>
              <w:rPr>
                <w:sz w:val="16"/>
              </w:rPr>
            </w:pPr>
            <w:r>
              <w:rPr>
                <w:spacing w:val="-5"/>
                <w:sz w:val="16"/>
              </w:rPr>
              <w:t>ETM</w:t>
            </w:r>
          </w:p>
        </w:tc>
        <w:tc>
          <w:tcPr>
            <w:tcW w:w="5265" w:type="dxa"/>
            <w:tcBorders>
              <w:right w:val="nil"/>
            </w:tcBorders>
          </w:tcPr>
          <w:p w14:paraId="07C4983B" w14:textId="77777777" w:rsidR="0068651E" w:rsidRDefault="006C556A">
            <w:pPr>
              <w:pStyle w:val="TableParagraph"/>
              <w:spacing w:before="61" w:line="259" w:lineRule="auto"/>
              <w:ind w:left="108" w:right="98"/>
              <w:jc w:val="both"/>
              <w:rPr>
                <w:sz w:val="16"/>
              </w:rPr>
            </w:pPr>
            <w:r>
              <w:rPr>
                <w:sz w:val="16"/>
              </w:rPr>
              <w:t>Recognised based on the actual and estimated duty payable. Excise duty becomes payable when certain goods are distributed for home consumption during the reporting period.</w:t>
            </w:r>
          </w:p>
        </w:tc>
      </w:tr>
      <w:tr w:rsidR="0068651E" w14:paraId="1F34E3C8" w14:textId="77777777">
        <w:trPr>
          <w:trHeight w:val="575"/>
        </w:trPr>
        <w:tc>
          <w:tcPr>
            <w:tcW w:w="1466" w:type="dxa"/>
            <w:tcBorders>
              <w:left w:val="nil"/>
            </w:tcBorders>
          </w:tcPr>
          <w:p w14:paraId="4C9BD917" w14:textId="77777777" w:rsidR="0068651E" w:rsidRDefault="0068651E">
            <w:pPr>
              <w:pStyle w:val="TableParagraph"/>
              <w:spacing w:before="24"/>
              <w:jc w:val="left"/>
              <w:rPr>
                <w:rFonts w:ascii="Book Antiqua"/>
                <w:i/>
                <w:sz w:val="16"/>
              </w:rPr>
            </w:pPr>
          </w:p>
          <w:p w14:paraId="11E4161C" w14:textId="77777777" w:rsidR="0068651E" w:rsidRDefault="006C556A">
            <w:pPr>
              <w:pStyle w:val="TableParagraph"/>
              <w:ind w:left="122"/>
              <w:jc w:val="left"/>
              <w:rPr>
                <w:sz w:val="16"/>
              </w:rPr>
            </w:pPr>
            <w:r>
              <w:rPr>
                <w:sz w:val="16"/>
              </w:rPr>
              <w:t>Customs</w:t>
            </w:r>
            <w:r>
              <w:rPr>
                <w:spacing w:val="-5"/>
                <w:sz w:val="16"/>
              </w:rPr>
              <w:t xml:space="preserve"> </w:t>
            </w:r>
            <w:r>
              <w:rPr>
                <w:spacing w:val="-4"/>
                <w:sz w:val="16"/>
              </w:rPr>
              <w:t>duty</w:t>
            </w:r>
          </w:p>
        </w:tc>
        <w:tc>
          <w:tcPr>
            <w:tcW w:w="794" w:type="dxa"/>
          </w:tcPr>
          <w:p w14:paraId="7630DFF9" w14:textId="77777777" w:rsidR="0068651E" w:rsidRDefault="0068651E">
            <w:pPr>
              <w:pStyle w:val="TableParagraph"/>
              <w:spacing w:before="24"/>
              <w:jc w:val="left"/>
              <w:rPr>
                <w:rFonts w:ascii="Book Antiqua"/>
                <w:i/>
                <w:sz w:val="16"/>
              </w:rPr>
            </w:pPr>
          </w:p>
          <w:p w14:paraId="4C0D4F50" w14:textId="77777777" w:rsidR="0068651E" w:rsidRDefault="006C556A">
            <w:pPr>
              <w:pStyle w:val="TableParagraph"/>
              <w:ind w:left="108"/>
              <w:jc w:val="left"/>
              <w:rPr>
                <w:sz w:val="16"/>
              </w:rPr>
            </w:pPr>
            <w:r>
              <w:rPr>
                <w:spacing w:val="-5"/>
                <w:sz w:val="16"/>
              </w:rPr>
              <w:t>ETM</w:t>
            </w:r>
          </w:p>
        </w:tc>
        <w:tc>
          <w:tcPr>
            <w:tcW w:w="5265" w:type="dxa"/>
            <w:tcBorders>
              <w:right w:val="nil"/>
            </w:tcBorders>
          </w:tcPr>
          <w:p w14:paraId="35A893A5" w14:textId="77777777" w:rsidR="0068651E" w:rsidRDefault="006C556A">
            <w:pPr>
              <w:pStyle w:val="TableParagraph"/>
              <w:spacing w:before="61" w:line="259" w:lineRule="auto"/>
              <w:ind w:left="108"/>
              <w:jc w:val="left"/>
              <w:rPr>
                <w:sz w:val="16"/>
              </w:rPr>
            </w:pPr>
            <w:r>
              <w:rPr>
                <w:sz w:val="16"/>
              </w:rPr>
              <w:t>Recognised</w:t>
            </w:r>
            <w:r>
              <w:rPr>
                <w:spacing w:val="80"/>
                <w:w w:val="150"/>
                <w:sz w:val="16"/>
              </w:rPr>
              <w:t xml:space="preserve"> </w:t>
            </w:r>
            <w:r>
              <w:rPr>
                <w:sz w:val="16"/>
              </w:rPr>
              <w:t>when</w:t>
            </w:r>
            <w:r>
              <w:rPr>
                <w:spacing w:val="80"/>
                <w:w w:val="150"/>
                <w:sz w:val="16"/>
              </w:rPr>
              <w:t xml:space="preserve"> </w:t>
            </w:r>
            <w:r>
              <w:rPr>
                <w:sz w:val="16"/>
              </w:rPr>
              <w:t>imported</w:t>
            </w:r>
            <w:r>
              <w:rPr>
                <w:spacing w:val="80"/>
                <w:w w:val="150"/>
                <w:sz w:val="16"/>
              </w:rPr>
              <w:t xml:space="preserve"> </w:t>
            </w:r>
            <w:r>
              <w:rPr>
                <w:sz w:val="16"/>
              </w:rPr>
              <w:t>goods</w:t>
            </w:r>
            <w:r>
              <w:rPr>
                <w:spacing w:val="80"/>
                <w:w w:val="150"/>
                <w:sz w:val="16"/>
              </w:rPr>
              <w:t xml:space="preserve"> </w:t>
            </w:r>
            <w:r>
              <w:rPr>
                <w:sz w:val="16"/>
              </w:rPr>
              <w:t>are</w:t>
            </w:r>
            <w:r>
              <w:rPr>
                <w:spacing w:val="80"/>
                <w:w w:val="150"/>
                <w:sz w:val="16"/>
              </w:rPr>
              <w:t xml:space="preserve"> </w:t>
            </w:r>
            <w:r>
              <w:rPr>
                <w:sz w:val="16"/>
              </w:rPr>
              <w:t>distributed</w:t>
            </w:r>
            <w:r>
              <w:rPr>
                <w:spacing w:val="80"/>
                <w:w w:val="150"/>
                <w:sz w:val="16"/>
              </w:rPr>
              <w:t xml:space="preserve"> </w:t>
            </w:r>
            <w:r>
              <w:rPr>
                <w:sz w:val="16"/>
              </w:rPr>
              <w:t>for</w:t>
            </w:r>
            <w:r>
              <w:rPr>
                <w:spacing w:val="80"/>
                <w:w w:val="150"/>
                <w:sz w:val="16"/>
              </w:rPr>
              <w:t xml:space="preserve"> </w:t>
            </w:r>
            <w:r>
              <w:rPr>
                <w:sz w:val="16"/>
              </w:rPr>
              <w:t xml:space="preserve">home </w:t>
            </w:r>
            <w:r>
              <w:rPr>
                <w:spacing w:val="-2"/>
                <w:sz w:val="16"/>
              </w:rPr>
              <w:t>consumption.</w:t>
            </w:r>
          </w:p>
        </w:tc>
      </w:tr>
      <w:tr w:rsidR="0068651E" w14:paraId="53C7966F" w14:textId="77777777">
        <w:trPr>
          <w:trHeight w:val="777"/>
        </w:trPr>
        <w:tc>
          <w:tcPr>
            <w:tcW w:w="1466" w:type="dxa"/>
            <w:tcBorders>
              <w:left w:val="nil"/>
            </w:tcBorders>
          </w:tcPr>
          <w:p w14:paraId="4B132408" w14:textId="77777777" w:rsidR="0068651E" w:rsidRDefault="0068651E">
            <w:pPr>
              <w:pStyle w:val="TableParagraph"/>
              <w:spacing w:before="124"/>
              <w:jc w:val="left"/>
              <w:rPr>
                <w:rFonts w:ascii="Book Antiqua"/>
                <w:i/>
                <w:sz w:val="16"/>
              </w:rPr>
            </w:pPr>
          </w:p>
          <w:p w14:paraId="385A1F79" w14:textId="77777777" w:rsidR="0068651E" w:rsidRDefault="006C556A">
            <w:pPr>
              <w:pStyle w:val="TableParagraph"/>
              <w:spacing w:before="1"/>
              <w:ind w:left="122"/>
              <w:jc w:val="left"/>
              <w:rPr>
                <w:sz w:val="16"/>
              </w:rPr>
            </w:pPr>
            <w:r>
              <w:rPr>
                <w:sz w:val="16"/>
              </w:rPr>
              <w:t>Luxury</w:t>
            </w:r>
            <w:r>
              <w:rPr>
                <w:spacing w:val="-2"/>
                <w:sz w:val="16"/>
              </w:rPr>
              <w:t xml:space="preserve"> </w:t>
            </w:r>
            <w:r>
              <w:rPr>
                <w:sz w:val="16"/>
              </w:rPr>
              <w:t>car</w:t>
            </w:r>
            <w:r>
              <w:rPr>
                <w:spacing w:val="-3"/>
                <w:sz w:val="16"/>
              </w:rPr>
              <w:t xml:space="preserve"> </w:t>
            </w:r>
            <w:r>
              <w:rPr>
                <w:spacing w:val="-5"/>
                <w:sz w:val="16"/>
              </w:rPr>
              <w:t>tax</w:t>
            </w:r>
          </w:p>
        </w:tc>
        <w:tc>
          <w:tcPr>
            <w:tcW w:w="794" w:type="dxa"/>
          </w:tcPr>
          <w:p w14:paraId="74763341" w14:textId="77777777" w:rsidR="0068651E" w:rsidRDefault="0068651E">
            <w:pPr>
              <w:pStyle w:val="TableParagraph"/>
              <w:spacing w:before="124"/>
              <w:jc w:val="left"/>
              <w:rPr>
                <w:rFonts w:ascii="Book Antiqua"/>
                <w:i/>
                <w:sz w:val="16"/>
              </w:rPr>
            </w:pPr>
          </w:p>
          <w:p w14:paraId="75993DB2" w14:textId="77777777" w:rsidR="0068651E" w:rsidRDefault="006C556A">
            <w:pPr>
              <w:pStyle w:val="TableParagraph"/>
              <w:spacing w:before="1"/>
              <w:ind w:left="107"/>
              <w:jc w:val="left"/>
              <w:rPr>
                <w:sz w:val="16"/>
              </w:rPr>
            </w:pPr>
            <w:r>
              <w:rPr>
                <w:spacing w:val="-5"/>
                <w:sz w:val="16"/>
              </w:rPr>
              <w:t>ETM</w:t>
            </w:r>
          </w:p>
        </w:tc>
        <w:tc>
          <w:tcPr>
            <w:tcW w:w="5265" w:type="dxa"/>
            <w:tcBorders>
              <w:right w:val="nil"/>
            </w:tcBorders>
          </w:tcPr>
          <w:p w14:paraId="12E0C3E3" w14:textId="77777777" w:rsidR="0068651E" w:rsidRDefault="006C556A">
            <w:pPr>
              <w:pStyle w:val="TableParagraph"/>
              <w:spacing w:before="61" w:line="259" w:lineRule="auto"/>
              <w:ind w:left="108" w:right="97"/>
              <w:jc w:val="both"/>
              <w:rPr>
                <w:sz w:val="16"/>
              </w:rPr>
            </w:pPr>
            <w:r>
              <w:rPr>
                <w:sz w:val="16"/>
              </w:rPr>
              <w:t>Recognised at the time the sale (or private import) of a luxury vehicle occurs within</w:t>
            </w:r>
            <w:r>
              <w:rPr>
                <w:spacing w:val="-2"/>
                <w:sz w:val="16"/>
              </w:rPr>
              <w:t xml:space="preserve"> </w:t>
            </w:r>
            <w:r>
              <w:rPr>
                <w:sz w:val="16"/>
              </w:rPr>
              <w:t>the</w:t>
            </w:r>
            <w:r>
              <w:rPr>
                <w:spacing w:val="-2"/>
                <w:sz w:val="16"/>
              </w:rPr>
              <w:t xml:space="preserve"> </w:t>
            </w:r>
            <w:r>
              <w:rPr>
                <w:sz w:val="16"/>
              </w:rPr>
              <w:t>reporting period</w:t>
            </w:r>
            <w:r>
              <w:rPr>
                <w:spacing w:val="-2"/>
                <w:sz w:val="16"/>
              </w:rPr>
              <w:t xml:space="preserve"> </w:t>
            </w:r>
            <w:r>
              <w:rPr>
                <w:sz w:val="16"/>
              </w:rPr>
              <w:t>and includes an estimate of amounts outstanding</w:t>
            </w:r>
            <w:r>
              <w:rPr>
                <w:spacing w:val="-2"/>
                <w:sz w:val="16"/>
              </w:rPr>
              <w:t xml:space="preserve"> </w:t>
            </w:r>
            <w:r>
              <w:rPr>
                <w:sz w:val="16"/>
              </w:rPr>
              <w:t>that relate to</w:t>
            </w:r>
            <w:r>
              <w:rPr>
                <w:spacing w:val="-2"/>
                <w:sz w:val="16"/>
              </w:rPr>
              <w:t xml:space="preserve"> </w:t>
            </w:r>
            <w:r>
              <w:rPr>
                <w:sz w:val="16"/>
              </w:rPr>
              <w:t>transactions occurring in</w:t>
            </w:r>
            <w:r>
              <w:rPr>
                <w:spacing w:val="-2"/>
                <w:sz w:val="16"/>
              </w:rPr>
              <w:t xml:space="preserve"> </w:t>
            </w:r>
            <w:r>
              <w:rPr>
                <w:sz w:val="16"/>
              </w:rPr>
              <w:t>the</w:t>
            </w:r>
            <w:r>
              <w:rPr>
                <w:spacing w:val="-2"/>
                <w:sz w:val="16"/>
              </w:rPr>
              <w:t xml:space="preserve"> </w:t>
            </w:r>
            <w:r>
              <w:rPr>
                <w:sz w:val="16"/>
              </w:rPr>
              <w:t>reporting period.</w:t>
            </w:r>
          </w:p>
        </w:tc>
      </w:tr>
      <w:tr w:rsidR="0068651E" w14:paraId="61C3DD3A" w14:textId="77777777">
        <w:trPr>
          <w:trHeight w:val="775"/>
        </w:trPr>
        <w:tc>
          <w:tcPr>
            <w:tcW w:w="1466" w:type="dxa"/>
            <w:tcBorders>
              <w:left w:val="nil"/>
            </w:tcBorders>
          </w:tcPr>
          <w:p w14:paraId="2AE2F84B" w14:textId="77777777" w:rsidR="0068651E" w:rsidRDefault="0068651E">
            <w:pPr>
              <w:pStyle w:val="TableParagraph"/>
              <w:spacing w:before="31"/>
              <w:jc w:val="left"/>
              <w:rPr>
                <w:rFonts w:ascii="Book Antiqua"/>
                <w:i/>
                <w:sz w:val="16"/>
              </w:rPr>
            </w:pPr>
          </w:p>
          <w:p w14:paraId="605C1229" w14:textId="77777777" w:rsidR="0068651E" w:rsidRDefault="006C556A">
            <w:pPr>
              <w:pStyle w:val="TableParagraph"/>
              <w:ind w:left="122" w:right="221"/>
              <w:jc w:val="left"/>
              <w:rPr>
                <w:sz w:val="16"/>
              </w:rPr>
            </w:pPr>
            <w:r>
              <w:rPr>
                <w:spacing w:val="-4"/>
                <w:sz w:val="16"/>
              </w:rPr>
              <w:t xml:space="preserve">Wine </w:t>
            </w:r>
            <w:r>
              <w:rPr>
                <w:sz w:val="16"/>
              </w:rPr>
              <w:t>equalisation</w:t>
            </w:r>
            <w:r>
              <w:rPr>
                <w:spacing w:val="-12"/>
                <w:sz w:val="16"/>
              </w:rPr>
              <w:t xml:space="preserve"> </w:t>
            </w:r>
            <w:r>
              <w:rPr>
                <w:sz w:val="16"/>
              </w:rPr>
              <w:t>tax</w:t>
            </w:r>
          </w:p>
        </w:tc>
        <w:tc>
          <w:tcPr>
            <w:tcW w:w="794" w:type="dxa"/>
          </w:tcPr>
          <w:p w14:paraId="4731A295" w14:textId="77777777" w:rsidR="0068651E" w:rsidRDefault="0068651E">
            <w:pPr>
              <w:pStyle w:val="TableParagraph"/>
              <w:spacing w:before="122"/>
              <w:jc w:val="left"/>
              <w:rPr>
                <w:rFonts w:ascii="Book Antiqua"/>
                <w:i/>
                <w:sz w:val="16"/>
              </w:rPr>
            </w:pPr>
          </w:p>
          <w:p w14:paraId="5637195A" w14:textId="77777777" w:rsidR="0068651E" w:rsidRDefault="006C556A">
            <w:pPr>
              <w:pStyle w:val="TableParagraph"/>
              <w:ind w:left="108"/>
              <w:jc w:val="left"/>
              <w:rPr>
                <w:sz w:val="16"/>
              </w:rPr>
            </w:pPr>
            <w:r>
              <w:rPr>
                <w:spacing w:val="-5"/>
                <w:sz w:val="16"/>
              </w:rPr>
              <w:t>ETM</w:t>
            </w:r>
          </w:p>
        </w:tc>
        <w:tc>
          <w:tcPr>
            <w:tcW w:w="5265" w:type="dxa"/>
            <w:tcBorders>
              <w:right w:val="nil"/>
            </w:tcBorders>
          </w:tcPr>
          <w:p w14:paraId="1AD468C4" w14:textId="77777777" w:rsidR="0068651E" w:rsidRDefault="006C556A">
            <w:pPr>
              <w:pStyle w:val="TableParagraph"/>
              <w:spacing w:before="61" w:line="259" w:lineRule="auto"/>
              <w:ind w:left="108" w:right="99"/>
              <w:jc w:val="both"/>
              <w:rPr>
                <w:sz w:val="16"/>
              </w:rPr>
            </w:pPr>
            <w:r>
              <w:rPr>
                <w:sz w:val="16"/>
              </w:rPr>
              <w:t>Recognised when an assessable dealing occurs within the reporting period giving rise to a tax liability and includes an estimate of amounts outstanding</w:t>
            </w:r>
            <w:r>
              <w:rPr>
                <w:spacing w:val="-2"/>
                <w:sz w:val="16"/>
              </w:rPr>
              <w:t xml:space="preserve"> </w:t>
            </w:r>
            <w:r>
              <w:rPr>
                <w:sz w:val="16"/>
              </w:rPr>
              <w:t>that relate to</w:t>
            </w:r>
            <w:r>
              <w:rPr>
                <w:spacing w:val="-2"/>
                <w:sz w:val="16"/>
              </w:rPr>
              <w:t xml:space="preserve"> </w:t>
            </w:r>
            <w:r>
              <w:rPr>
                <w:sz w:val="16"/>
              </w:rPr>
              <w:t>transactions occurring in</w:t>
            </w:r>
            <w:r>
              <w:rPr>
                <w:spacing w:val="-2"/>
                <w:sz w:val="16"/>
              </w:rPr>
              <w:t xml:space="preserve"> </w:t>
            </w:r>
            <w:r>
              <w:rPr>
                <w:sz w:val="16"/>
              </w:rPr>
              <w:t>the</w:t>
            </w:r>
            <w:r>
              <w:rPr>
                <w:spacing w:val="-2"/>
                <w:sz w:val="16"/>
              </w:rPr>
              <w:t xml:space="preserve"> </w:t>
            </w:r>
            <w:r>
              <w:rPr>
                <w:sz w:val="16"/>
              </w:rPr>
              <w:t>reporting period.</w:t>
            </w:r>
          </w:p>
        </w:tc>
      </w:tr>
      <w:tr w:rsidR="0068651E" w14:paraId="76C8487C" w14:textId="77777777">
        <w:trPr>
          <w:trHeight w:val="775"/>
        </w:trPr>
        <w:tc>
          <w:tcPr>
            <w:tcW w:w="1466" w:type="dxa"/>
            <w:tcBorders>
              <w:left w:val="nil"/>
            </w:tcBorders>
          </w:tcPr>
          <w:p w14:paraId="320AD27D" w14:textId="77777777" w:rsidR="0068651E" w:rsidRDefault="0068651E">
            <w:pPr>
              <w:pStyle w:val="TableParagraph"/>
              <w:spacing w:before="31"/>
              <w:jc w:val="left"/>
              <w:rPr>
                <w:rFonts w:ascii="Book Antiqua"/>
                <w:i/>
                <w:sz w:val="16"/>
              </w:rPr>
            </w:pPr>
          </w:p>
          <w:p w14:paraId="6439C5C6" w14:textId="77777777" w:rsidR="0068651E" w:rsidRDefault="006C556A">
            <w:pPr>
              <w:pStyle w:val="TableParagraph"/>
              <w:ind w:left="122" w:right="275"/>
              <w:jc w:val="left"/>
              <w:rPr>
                <w:sz w:val="16"/>
              </w:rPr>
            </w:pPr>
            <w:r>
              <w:rPr>
                <w:sz w:val="16"/>
              </w:rPr>
              <w:t>Fringe</w:t>
            </w:r>
            <w:r>
              <w:rPr>
                <w:spacing w:val="-12"/>
                <w:sz w:val="16"/>
              </w:rPr>
              <w:t xml:space="preserve"> </w:t>
            </w:r>
            <w:r>
              <w:rPr>
                <w:sz w:val="16"/>
              </w:rPr>
              <w:t>benefits tax (FBT)</w:t>
            </w:r>
          </w:p>
        </w:tc>
        <w:tc>
          <w:tcPr>
            <w:tcW w:w="794" w:type="dxa"/>
          </w:tcPr>
          <w:p w14:paraId="176517E5" w14:textId="77777777" w:rsidR="0068651E" w:rsidRDefault="0068651E">
            <w:pPr>
              <w:pStyle w:val="TableParagraph"/>
              <w:spacing w:before="124"/>
              <w:jc w:val="left"/>
              <w:rPr>
                <w:rFonts w:ascii="Book Antiqua"/>
                <w:i/>
                <w:sz w:val="16"/>
              </w:rPr>
            </w:pPr>
          </w:p>
          <w:p w14:paraId="1C52734D" w14:textId="77777777" w:rsidR="0068651E" w:rsidRDefault="006C556A">
            <w:pPr>
              <w:pStyle w:val="TableParagraph"/>
              <w:spacing w:before="1"/>
              <w:ind w:left="108"/>
              <w:jc w:val="left"/>
              <w:rPr>
                <w:sz w:val="16"/>
              </w:rPr>
            </w:pPr>
            <w:r>
              <w:rPr>
                <w:spacing w:val="-5"/>
                <w:sz w:val="16"/>
              </w:rPr>
              <w:t>ETM</w:t>
            </w:r>
          </w:p>
        </w:tc>
        <w:tc>
          <w:tcPr>
            <w:tcW w:w="5265" w:type="dxa"/>
            <w:tcBorders>
              <w:right w:val="nil"/>
            </w:tcBorders>
          </w:tcPr>
          <w:p w14:paraId="221E12E9" w14:textId="77777777" w:rsidR="0068651E" w:rsidRDefault="006C556A">
            <w:pPr>
              <w:pStyle w:val="TableParagraph"/>
              <w:spacing w:before="61" w:line="259" w:lineRule="auto"/>
              <w:ind w:left="108" w:right="100"/>
              <w:jc w:val="both"/>
              <w:rPr>
                <w:sz w:val="16"/>
              </w:rPr>
            </w:pPr>
            <w:r>
              <w:rPr>
                <w:sz w:val="16"/>
              </w:rPr>
              <w:t>Recognised on fringe benefits provided by employers to employees during the reporting period and includes an estimate of outstanding instalments and balancing payments for the annual FBT return.</w:t>
            </w:r>
          </w:p>
        </w:tc>
      </w:tr>
      <w:tr w:rsidR="0068651E" w14:paraId="23EBCED5" w14:textId="77777777">
        <w:trPr>
          <w:trHeight w:val="681"/>
        </w:trPr>
        <w:tc>
          <w:tcPr>
            <w:tcW w:w="1466" w:type="dxa"/>
            <w:tcBorders>
              <w:left w:val="nil"/>
            </w:tcBorders>
          </w:tcPr>
          <w:p w14:paraId="7C91C710" w14:textId="77777777" w:rsidR="0068651E" w:rsidRDefault="0068651E">
            <w:pPr>
              <w:pStyle w:val="TableParagraph"/>
              <w:spacing w:before="76"/>
              <w:jc w:val="left"/>
              <w:rPr>
                <w:rFonts w:ascii="Book Antiqua"/>
                <w:i/>
                <w:sz w:val="16"/>
              </w:rPr>
            </w:pPr>
          </w:p>
          <w:p w14:paraId="7F8EA120" w14:textId="77777777" w:rsidR="0068651E" w:rsidRDefault="006C556A">
            <w:pPr>
              <w:pStyle w:val="TableParagraph"/>
              <w:spacing w:before="1"/>
              <w:ind w:left="122"/>
              <w:jc w:val="left"/>
              <w:rPr>
                <w:sz w:val="16"/>
              </w:rPr>
            </w:pPr>
            <w:r>
              <w:rPr>
                <w:sz w:val="16"/>
              </w:rPr>
              <w:t>Major</w:t>
            </w:r>
            <w:r>
              <w:rPr>
                <w:spacing w:val="-4"/>
                <w:sz w:val="16"/>
              </w:rPr>
              <w:t xml:space="preserve"> </w:t>
            </w:r>
            <w:r>
              <w:rPr>
                <w:sz w:val="16"/>
              </w:rPr>
              <w:t>bank</w:t>
            </w:r>
            <w:r>
              <w:rPr>
                <w:spacing w:val="-1"/>
                <w:sz w:val="16"/>
              </w:rPr>
              <w:t xml:space="preserve"> </w:t>
            </w:r>
            <w:r>
              <w:rPr>
                <w:spacing w:val="-4"/>
                <w:sz w:val="16"/>
              </w:rPr>
              <w:t>levy</w:t>
            </w:r>
          </w:p>
        </w:tc>
        <w:tc>
          <w:tcPr>
            <w:tcW w:w="794" w:type="dxa"/>
          </w:tcPr>
          <w:p w14:paraId="1DC8539F" w14:textId="77777777" w:rsidR="0068651E" w:rsidRDefault="0068651E">
            <w:pPr>
              <w:pStyle w:val="TableParagraph"/>
              <w:spacing w:before="76"/>
              <w:jc w:val="left"/>
              <w:rPr>
                <w:rFonts w:ascii="Book Antiqua"/>
                <w:i/>
                <w:sz w:val="16"/>
              </w:rPr>
            </w:pPr>
          </w:p>
          <w:p w14:paraId="293CAC24" w14:textId="77777777" w:rsidR="0068651E" w:rsidRDefault="006C556A">
            <w:pPr>
              <w:pStyle w:val="TableParagraph"/>
              <w:spacing w:before="1"/>
              <w:ind w:left="108"/>
              <w:jc w:val="left"/>
              <w:rPr>
                <w:sz w:val="16"/>
              </w:rPr>
            </w:pPr>
            <w:r>
              <w:rPr>
                <w:spacing w:val="-5"/>
                <w:sz w:val="16"/>
              </w:rPr>
              <w:t>ETM</w:t>
            </w:r>
          </w:p>
        </w:tc>
        <w:tc>
          <w:tcPr>
            <w:tcW w:w="5265" w:type="dxa"/>
            <w:tcBorders>
              <w:right w:val="nil"/>
            </w:tcBorders>
          </w:tcPr>
          <w:p w14:paraId="17A4AF75" w14:textId="77777777" w:rsidR="0068651E" w:rsidRDefault="006C556A">
            <w:pPr>
              <w:pStyle w:val="TableParagraph"/>
              <w:spacing w:before="114" w:line="256" w:lineRule="auto"/>
              <w:ind w:left="108"/>
              <w:jc w:val="left"/>
              <w:rPr>
                <w:sz w:val="16"/>
              </w:rPr>
            </w:pPr>
            <w:r>
              <w:rPr>
                <w:sz w:val="16"/>
              </w:rPr>
              <w:t>Calculated</w:t>
            </w:r>
            <w:r>
              <w:rPr>
                <w:spacing w:val="40"/>
                <w:sz w:val="16"/>
              </w:rPr>
              <w:t xml:space="preserve"> </w:t>
            </w:r>
            <w:r>
              <w:rPr>
                <w:sz w:val="16"/>
              </w:rPr>
              <w:t>within</w:t>
            </w:r>
            <w:r>
              <w:rPr>
                <w:spacing w:val="40"/>
                <w:sz w:val="16"/>
              </w:rPr>
              <w:t xml:space="preserve"> </w:t>
            </w:r>
            <w:r>
              <w:rPr>
                <w:sz w:val="16"/>
              </w:rPr>
              <w:t>the</w:t>
            </w:r>
            <w:r>
              <w:rPr>
                <w:spacing w:val="40"/>
                <w:sz w:val="16"/>
              </w:rPr>
              <w:t xml:space="preserve"> </w:t>
            </w:r>
            <w:r>
              <w:rPr>
                <w:sz w:val="16"/>
              </w:rPr>
              <w:t>reporting</w:t>
            </w:r>
            <w:r>
              <w:rPr>
                <w:spacing w:val="40"/>
                <w:sz w:val="16"/>
              </w:rPr>
              <w:t xml:space="preserve"> </w:t>
            </w:r>
            <w:r>
              <w:rPr>
                <w:sz w:val="16"/>
              </w:rPr>
              <w:t>period</w:t>
            </w:r>
            <w:r>
              <w:rPr>
                <w:spacing w:val="40"/>
                <w:sz w:val="16"/>
              </w:rPr>
              <w:t xml:space="preserve"> </w:t>
            </w:r>
            <w:r>
              <w:rPr>
                <w:sz w:val="16"/>
              </w:rPr>
              <w:t>on</w:t>
            </w:r>
            <w:r>
              <w:rPr>
                <w:spacing w:val="40"/>
                <w:sz w:val="16"/>
              </w:rPr>
              <w:t xml:space="preserve"> </w:t>
            </w:r>
            <w:r>
              <w:rPr>
                <w:sz w:val="16"/>
              </w:rPr>
              <w:t>authorised</w:t>
            </w:r>
            <w:r>
              <w:rPr>
                <w:spacing w:val="40"/>
                <w:sz w:val="16"/>
              </w:rPr>
              <w:t xml:space="preserve"> </w:t>
            </w:r>
            <w:r>
              <w:rPr>
                <w:sz w:val="16"/>
              </w:rPr>
              <w:t>deposit-taking institutions with a total liability threshold of greater than $100 billion.</w:t>
            </w:r>
          </w:p>
        </w:tc>
      </w:tr>
    </w:tbl>
    <w:p w14:paraId="286A851E" w14:textId="77777777" w:rsidR="0068651E" w:rsidRDefault="006C556A">
      <w:pPr>
        <w:pStyle w:val="BodyText"/>
        <w:spacing w:before="211"/>
        <w:ind w:left="415" w:right="419"/>
        <w:jc w:val="both"/>
      </w:pPr>
      <w:r>
        <w:t>Penalties and general interest charges (GIC) arising under taxation legislation are recognised as revenue at the time the penalty and GIC are imposed on the taxpayer</w:t>
      </w:r>
      <w:r>
        <w:rPr>
          <w:spacing w:val="40"/>
        </w:rPr>
        <w:t xml:space="preserve"> </w:t>
      </w:r>
      <w:r>
        <w:t>and included within the relevant revenue categories. Generally, subsequent</w:t>
      </w:r>
      <w:r>
        <w:rPr>
          <w:spacing w:val="80"/>
        </w:rPr>
        <w:t xml:space="preserve"> </w:t>
      </w:r>
      <w:r>
        <w:t>remissions and write-offs of such penalties and interest are treated as an expense (mutually agreed write-down) or other economic flow of the period. Penalties and interest that are imposed by law and immediately cancelled by the Commissioner of Taxation are not recognised as revenue or expense.</w:t>
      </w:r>
    </w:p>
    <w:p w14:paraId="19818B2B" w14:textId="77777777" w:rsidR="0068651E" w:rsidRDefault="006C556A">
      <w:pPr>
        <w:pStyle w:val="BodyText"/>
        <w:spacing w:before="202"/>
        <w:ind w:left="415" w:right="419"/>
        <w:jc w:val="both"/>
      </w:pPr>
      <w:r>
        <w:t>Taxpayers are entitled to dispute amounts assessed by the Australian Government. Where</w:t>
      </w:r>
      <w:r>
        <w:rPr>
          <w:spacing w:val="33"/>
        </w:rPr>
        <w:t xml:space="preserve"> </w:t>
      </w:r>
      <w:r>
        <w:t>the</w:t>
      </w:r>
      <w:r>
        <w:rPr>
          <w:spacing w:val="35"/>
        </w:rPr>
        <w:t xml:space="preserve"> </w:t>
      </w:r>
      <w:r>
        <w:t>Government</w:t>
      </w:r>
      <w:r>
        <w:rPr>
          <w:spacing w:val="34"/>
        </w:rPr>
        <w:t xml:space="preserve"> </w:t>
      </w:r>
      <w:r>
        <w:t>considers</w:t>
      </w:r>
      <w:r>
        <w:rPr>
          <w:spacing w:val="31"/>
        </w:rPr>
        <w:t xml:space="preserve"> </w:t>
      </w:r>
      <w:r>
        <w:t>that</w:t>
      </w:r>
      <w:r>
        <w:rPr>
          <w:spacing w:val="30"/>
        </w:rPr>
        <w:t xml:space="preserve"> </w:t>
      </w:r>
      <w:r>
        <w:t>the</w:t>
      </w:r>
      <w:r>
        <w:rPr>
          <w:spacing w:val="30"/>
        </w:rPr>
        <w:t xml:space="preserve"> </w:t>
      </w:r>
      <w:r>
        <w:t>probable</w:t>
      </w:r>
      <w:r>
        <w:rPr>
          <w:spacing w:val="28"/>
        </w:rPr>
        <w:t xml:space="preserve"> </w:t>
      </w:r>
      <w:r>
        <w:t>outcome</w:t>
      </w:r>
      <w:r>
        <w:rPr>
          <w:spacing w:val="35"/>
        </w:rPr>
        <w:t xml:space="preserve"> </w:t>
      </w:r>
      <w:r>
        <w:t>will</w:t>
      </w:r>
      <w:r>
        <w:rPr>
          <w:spacing w:val="35"/>
        </w:rPr>
        <w:t xml:space="preserve"> </w:t>
      </w:r>
      <w:r>
        <w:t>be</w:t>
      </w:r>
      <w:r>
        <w:rPr>
          <w:spacing w:val="33"/>
        </w:rPr>
        <w:t xml:space="preserve"> </w:t>
      </w:r>
      <w:r>
        <w:t>a</w:t>
      </w:r>
      <w:r>
        <w:rPr>
          <w:spacing w:val="37"/>
        </w:rPr>
        <w:t xml:space="preserve"> </w:t>
      </w:r>
      <w:r>
        <w:t>reduction</w:t>
      </w:r>
      <w:r>
        <w:rPr>
          <w:spacing w:val="35"/>
        </w:rPr>
        <w:t xml:space="preserve"> </w:t>
      </w:r>
      <w:r>
        <w:t>in the amount of tax owed by a taxpayer, an allowance for credit amendment (if the disputed</w:t>
      </w:r>
      <w:r>
        <w:rPr>
          <w:spacing w:val="40"/>
        </w:rPr>
        <w:t xml:space="preserve"> </w:t>
      </w:r>
      <w:r>
        <w:t>debt</w:t>
      </w:r>
      <w:r>
        <w:rPr>
          <w:spacing w:val="39"/>
        </w:rPr>
        <w:t xml:space="preserve"> </w:t>
      </w:r>
      <w:r>
        <w:t>is</w:t>
      </w:r>
      <w:r>
        <w:rPr>
          <w:spacing w:val="40"/>
        </w:rPr>
        <w:t xml:space="preserve"> </w:t>
      </w:r>
      <w:r>
        <w:t>unpaid)</w:t>
      </w:r>
      <w:r>
        <w:rPr>
          <w:spacing w:val="39"/>
        </w:rPr>
        <w:t xml:space="preserve"> </w:t>
      </w:r>
      <w:r>
        <w:t>or</w:t>
      </w:r>
      <w:r>
        <w:rPr>
          <w:spacing w:val="40"/>
        </w:rPr>
        <w:t xml:space="preserve"> </w:t>
      </w:r>
      <w:r>
        <w:t>a</w:t>
      </w:r>
      <w:r>
        <w:rPr>
          <w:spacing w:val="40"/>
        </w:rPr>
        <w:t xml:space="preserve"> </w:t>
      </w:r>
      <w:r>
        <w:t>provision</w:t>
      </w:r>
      <w:r>
        <w:rPr>
          <w:spacing w:val="40"/>
        </w:rPr>
        <w:t xml:space="preserve"> </w:t>
      </w:r>
      <w:r>
        <w:t>for</w:t>
      </w:r>
      <w:r>
        <w:rPr>
          <w:spacing w:val="40"/>
        </w:rPr>
        <w:t xml:space="preserve"> </w:t>
      </w:r>
      <w:r>
        <w:t>refund</w:t>
      </w:r>
      <w:r>
        <w:rPr>
          <w:spacing w:val="39"/>
        </w:rPr>
        <w:t xml:space="preserve"> </w:t>
      </w:r>
      <w:r>
        <w:t>(if</w:t>
      </w:r>
      <w:r>
        <w:rPr>
          <w:spacing w:val="40"/>
        </w:rPr>
        <w:t xml:space="preserve"> </w:t>
      </w:r>
      <w:r>
        <w:t>the</w:t>
      </w:r>
      <w:r>
        <w:rPr>
          <w:spacing w:val="39"/>
        </w:rPr>
        <w:t xml:space="preserve"> </w:t>
      </w:r>
      <w:r>
        <w:t>disputed</w:t>
      </w:r>
      <w:r>
        <w:rPr>
          <w:spacing w:val="40"/>
        </w:rPr>
        <w:t xml:space="preserve"> </w:t>
      </w:r>
      <w:r>
        <w:t>debt</w:t>
      </w:r>
      <w:r>
        <w:rPr>
          <w:spacing w:val="40"/>
        </w:rPr>
        <w:t xml:space="preserve"> </w:t>
      </w:r>
      <w:r>
        <w:t>has</w:t>
      </w:r>
      <w:r>
        <w:rPr>
          <w:spacing w:val="38"/>
        </w:rPr>
        <w:t xml:space="preserve"> </w:t>
      </w:r>
      <w:r>
        <w:t>been paid)</w:t>
      </w:r>
      <w:r>
        <w:rPr>
          <w:spacing w:val="37"/>
        </w:rPr>
        <w:t xml:space="preserve"> </w:t>
      </w:r>
      <w:r>
        <w:t>will</w:t>
      </w:r>
      <w:r>
        <w:rPr>
          <w:spacing w:val="37"/>
        </w:rPr>
        <w:t xml:space="preserve"> </w:t>
      </w:r>
      <w:r>
        <w:t>be</w:t>
      </w:r>
      <w:r>
        <w:rPr>
          <w:spacing w:val="34"/>
        </w:rPr>
        <w:t xml:space="preserve"> </w:t>
      </w:r>
      <w:r>
        <w:t>created</w:t>
      </w:r>
      <w:r>
        <w:rPr>
          <w:spacing w:val="34"/>
        </w:rPr>
        <w:t xml:space="preserve"> </w:t>
      </w:r>
      <w:r>
        <w:t>and</w:t>
      </w:r>
      <w:r>
        <w:rPr>
          <w:spacing w:val="34"/>
        </w:rPr>
        <w:t xml:space="preserve"> </w:t>
      </w:r>
      <w:r>
        <w:t>there</w:t>
      </w:r>
      <w:r>
        <w:rPr>
          <w:spacing w:val="34"/>
        </w:rPr>
        <w:t xml:space="preserve"> </w:t>
      </w:r>
      <w:r>
        <w:t>will</w:t>
      </w:r>
      <w:r>
        <w:rPr>
          <w:spacing w:val="37"/>
        </w:rPr>
        <w:t xml:space="preserve"> </w:t>
      </w:r>
      <w:r>
        <w:t>be</w:t>
      </w:r>
      <w:r>
        <w:rPr>
          <w:spacing w:val="34"/>
        </w:rPr>
        <w:t xml:space="preserve"> </w:t>
      </w:r>
      <w:r>
        <w:t>a</w:t>
      </w:r>
      <w:r>
        <w:rPr>
          <w:spacing w:val="34"/>
        </w:rPr>
        <w:t xml:space="preserve"> </w:t>
      </w:r>
      <w:r>
        <w:t>corresponding</w:t>
      </w:r>
      <w:r>
        <w:rPr>
          <w:spacing w:val="39"/>
        </w:rPr>
        <w:t xml:space="preserve"> </w:t>
      </w:r>
      <w:r>
        <w:t>reduction</w:t>
      </w:r>
      <w:r>
        <w:rPr>
          <w:spacing w:val="34"/>
        </w:rPr>
        <w:t xml:space="preserve"> </w:t>
      </w:r>
      <w:r>
        <w:t>in</w:t>
      </w:r>
      <w:r>
        <w:rPr>
          <w:spacing w:val="34"/>
        </w:rPr>
        <w:t xml:space="preserve"> </w:t>
      </w:r>
      <w:r>
        <w:t>revenue.</w:t>
      </w:r>
    </w:p>
    <w:p w14:paraId="19C4BE19" w14:textId="77777777" w:rsidR="0068651E" w:rsidRDefault="0068651E">
      <w:pPr>
        <w:jc w:val="both"/>
        <w:sectPr w:rsidR="0068651E">
          <w:footerReference w:type="default" r:id="rId29"/>
          <w:pgSz w:w="11910" w:h="16840"/>
          <w:pgMar w:top="620" w:right="1680" w:bottom="3360" w:left="1680" w:header="0" w:footer="3169" w:gutter="0"/>
          <w:cols w:space="720"/>
        </w:sectPr>
      </w:pPr>
    </w:p>
    <w:p w14:paraId="2BBD97E1"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23786191" w14:textId="77777777" w:rsidR="0068651E" w:rsidRDefault="0068651E">
      <w:pPr>
        <w:pStyle w:val="BodyText"/>
        <w:spacing w:before="224"/>
        <w:rPr>
          <w:i/>
        </w:rPr>
      </w:pPr>
    </w:p>
    <w:p w14:paraId="5C43AE72" w14:textId="77777777" w:rsidR="0068651E" w:rsidRDefault="006C556A">
      <w:pPr>
        <w:pStyle w:val="BodyText"/>
        <w:ind w:left="415" w:right="418"/>
        <w:jc w:val="both"/>
      </w:pPr>
      <w:r>
        <w:t>Concessions</w:t>
      </w:r>
      <w:r>
        <w:rPr>
          <w:spacing w:val="40"/>
        </w:rPr>
        <w:t xml:space="preserve"> </w:t>
      </w:r>
      <w:r>
        <w:t>and</w:t>
      </w:r>
      <w:r>
        <w:rPr>
          <w:spacing w:val="40"/>
        </w:rPr>
        <w:t xml:space="preserve"> </w:t>
      </w:r>
      <w:r>
        <w:t>other</w:t>
      </w:r>
      <w:r>
        <w:rPr>
          <w:spacing w:val="40"/>
        </w:rPr>
        <w:t xml:space="preserve"> </w:t>
      </w:r>
      <w:r>
        <w:t>forms</w:t>
      </w:r>
      <w:r>
        <w:rPr>
          <w:spacing w:val="40"/>
        </w:rPr>
        <w:t xml:space="preserve"> </w:t>
      </w:r>
      <w:r>
        <w:t>of</w:t>
      </w:r>
      <w:r>
        <w:rPr>
          <w:spacing w:val="40"/>
        </w:rPr>
        <w:t xml:space="preserve"> </w:t>
      </w:r>
      <w:r>
        <w:t>tax</w:t>
      </w:r>
      <w:r>
        <w:rPr>
          <w:spacing w:val="40"/>
        </w:rPr>
        <w:t xml:space="preserve"> </w:t>
      </w:r>
      <w:r>
        <w:t>expenditures</w:t>
      </w:r>
      <w:r>
        <w:rPr>
          <w:spacing w:val="40"/>
        </w:rPr>
        <w:t xml:space="preserve"> </w:t>
      </w:r>
      <w:r>
        <w:t>constitute</w:t>
      </w:r>
      <w:r>
        <w:rPr>
          <w:spacing w:val="40"/>
        </w:rPr>
        <w:t xml:space="preserve"> </w:t>
      </w:r>
      <w:r>
        <w:t>revenue</w:t>
      </w:r>
      <w:r>
        <w:rPr>
          <w:spacing w:val="40"/>
        </w:rPr>
        <w:t xml:space="preserve"> </w:t>
      </w:r>
      <w:r>
        <w:t>foregone</w:t>
      </w:r>
      <w:r>
        <w:rPr>
          <w:spacing w:val="40"/>
        </w:rPr>
        <w:t xml:space="preserve"> </w:t>
      </w:r>
      <w:r>
        <w:t>and are not reported as taxation revenue or an expense (unless available to beneficiaries regardless of whether they are required to pay tax in which case an expense is recorded).</w:t>
      </w:r>
      <w:r>
        <w:rPr>
          <w:spacing w:val="80"/>
        </w:rPr>
        <w:t xml:space="preserve"> </w:t>
      </w:r>
      <w:r>
        <w:t>The</w:t>
      </w:r>
      <w:r>
        <w:rPr>
          <w:spacing w:val="80"/>
        </w:rPr>
        <w:t xml:space="preserve"> </w:t>
      </w:r>
      <w:r>
        <w:t>Department</w:t>
      </w:r>
      <w:r>
        <w:rPr>
          <w:spacing w:val="80"/>
        </w:rPr>
        <w:t xml:space="preserve"> </w:t>
      </w:r>
      <w:r>
        <w:t>of</w:t>
      </w:r>
      <w:r>
        <w:rPr>
          <w:spacing w:val="80"/>
        </w:rPr>
        <w:t xml:space="preserve"> </w:t>
      </w:r>
      <w:r>
        <w:t>the</w:t>
      </w:r>
      <w:r>
        <w:rPr>
          <w:spacing w:val="80"/>
        </w:rPr>
        <w:t xml:space="preserve"> </w:t>
      </w:r>
      <w:r>
        <w:t>Treasury</w:t>
      </w:r>
      <w:r>
        <w:rPr>
          <w:spacing w:val="80"/>
        </w:rPr>
        <w:t xml:space="preserve"> </w:t>
      </w:r>
      <w:r>
        <w:t>(the</w:t>
      </w:r>
      <w:r>
        <w:rPr>
          <w:spacing w:val="80"/>
        </w:rPr>
        <w:t xml:space="preserve"> </w:t>
      </w:r>
      <w:r>
        <w:t>Treasury)</w:t>
      </w:r>
      <w:r>
        <w:rPr>
          <w:spacing w:val="80"/>
        </w:rPr>
        <w:t xml:space="preserve"> </w:t>
      </w:r>
      <w:r>
        <w:t>issues</w:t>
      </w:r>
      <w:r>
        <w:rPr>
          <w:spacing w:val="80"/>
        </w:rPr>
        <w:t xml:space="preserve"> </w:t>
      </w:r>
      <w:r>
        <w:t>an</w:t>
      </w:r>
      <w:r>
        <w:rPr>
          <w:spacing w:val="80"/>
        </w:rPr>
        <w:t xml:space="preserve"> </w:t>
      </w:r>
      <w:r>
        <w:t>annual Tax Benchmarks and Insights Statement (unaudited), which provides a list of tax expenditures provided by the</w:t>
      </w:r>
      <w:r>
        <w:rPr>
          <w:spacing w:val="25"/>
        </w:rPr>
        <w:t xml:space="preserve"> </w:t>
      </w:r>
      <w:r>
        <w:t>Australian Government to individuals and businesses.</w:t>
      </w:r>
    </w:p>
    <w:p w14:paraId="2B884327" w14:textId="77777777" w:rsidR="0068651E" w:rsidRDefault="006C556A">
      <w:pPr>
        <w:pStyle w:val="Heading6"/>
        <w:spacing w:before="203"/>
        <w:jc w:val="both"/>
      </w:pPr>
      <w:r>
        <w:rPr>
          <w:noProof/>
        </w:rPr>
        <mc:AlternateContent>
          <mc:Choice Requires="wps">
            <w:drawing>
              <wp:anchor distT="0" distB="0" distL="0" distR="0" simplePos="0" relativeHeight="251687424" behindDoc="1" locked="0" layoutInCell="1" allowOverlap="1" wp14:anchorId="51586F90" wp14:editId="48BCC845">
                <wp:simplePos x="0" y="0"/>
                <wp:positionH relativeFrom="page">
                  <wp:posOffset>1330439</wp:posOffset>
                </wp:positionH>
                <wp:positionV relativeFrom="paragraph">
                  <wp:posOffset>312141</wp:posOffset>
                </wp:positionV>
                <wp:extent cx="4770120" cy="635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14356" y="0"/>
                              </a:lnTo>
                              <a:lnTo>
                                <a:pt x="0" y="0"/>
                              </a:lnTo>
                              <a:lnTo>
                                <a:pt x="0" y="6096"/>
                              </a:lnTo>
                              <a:lnTo>
                                <a:pt x="35143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0FEAD7" id="Graphic 158" o:spid="_x0000_s1026" style="position:absolute;margin-left:104.75pt;margin-top:24.6pt;width:375.6pt;height:.5pt;z-index:-251629056;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" path="m4770120,l3514356,,,,,6096r3514356,l4770120,6096r,-6096xe" fillcolor="black" stroked="f">
                <v:path arrowok="t"/>
                <w10:wrap type="topAndBottom" anchorx="page"/>
              </v:shape>
            </w:pict>
          </mc:Fallback>
        </mc:AlternateContent>
      </w:r>
      <w:bookmarkStart w:id="4" w:name="_TOC_250045"/>
      <w:r>
        <w:t>Note</w:t>
      </w:r>
      <w:r>
        <w:rPr>
          <w:spacing w:val="-6"/>
        </w:rPr>
        <w:t xml:space="preserve"> </w:t>
      </w:r>
      <w:r>
        <w:t>2B:</w:t>
      </w:r>
      <w:r>
        <w:rPr>
          <w:spacing w:val="-2"/>
        </w:rPr>
        <w:t xml:space="preserve"> </w:t>
      </w:r>
      <w:r>
        <w:t>Sales</w:t>
      </w:r>
      <w:r>
        <w:rPr>
          <w:spacing w:val="-5"/>
        </w:rPr>
        <w:t xml:space="preserve"> </w:t>
      </w:r>
      <w:r>
        <w:t>of</w:t>
      </w:r>
      <w:r>
        <w:rPr>
          <w:spacing w:val="-4"/>
        </w:rPr>
        <w:t xml:space="preserve"> </w:t>
      </w:r>
      <w:r>
        <w:t>goods</w:t>
      </w:r>
      <w:r>
        <w:rPr>
          <w:spacing w:val="-4"/>
        </w:rPr>
        <w:t xml:space="preserve"> </w:t>
      </w:r>
      <w:r>
        <w:t>and</w:t>
      </w:r>
      <w:r>
        <w:rPr>
          <w:spacing w:val="-4"/>
        </w:rPr>
        <w:t xml:space="preserve"> </w:t>
      </w:r>
      <w:bookmarkEnd w:id="4"/>
      <w:r>
        <w:rPr>
          <w:spacing w:val="-2"/>
        </w:rPr>
        <w:t>services</w:t>
      </w:r>
    </w:p>
    <w:p w14:paraId="2584ECB0" w14:textId="77777777" w:rsidR="0068651E" w:rsidRDefault="006C556A">
      <w:pPr>
        <w:tabs>
          <w:tab w:val="left" w:pos="6115"/>
        </w:tabs>
        <w:spacing w:before="42" w:after="38"/>
        <w:ind w:left="396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317"/>
        <w:gridCol w:w="994"/>
        <w:gridCol w:w="992"/>
        <w:gridCol w:w="238"/>
        <w:gridCol w:w="994"/>
        <w:gridCol w:w="994"/>
      </w:tblGrid>
      <w:tr w:rsidR="0068651E" w14:paraId="03695B4A" w14:textId="77777777">
        <w:trPr>
          <w:trHeight w:val="288"/>
        </w:trPr>
        <w:tc>
          <w:tcPr>
            <w:tcW w:w="3317" w:type="dxa"/>
          </w:tcPr>
          <w:p w14:paraId="7778D448" w14:textId="77777777" w:rsidR="0068651E" w:rsidRDefault="0068651E">
            <w:pPr>
              <w:pStyle w:val="TableParagraph"/>
              <w:jc w:val="left"/>
              <w:rPr>
                <w:rFonts w:ascii="Times New Roman"/>
                <w:sz w:val="16"/>
              </w:rPr>
            </w:pPr>
          </w:p>
        </w:tc>
        <w:tc>
          <w:tcPr>
            <w:tcW w:w="994" w:type="dxa"/>
            <w:tcBorders>
              <w:top w:val="single" w:sz="4" w:space="0" w:color="000000"/>
            </w:tcBorders>
            <w:shd w:val="clear" w:color="auto" w:fill="D8D8D8"/>
          </w:tcPr>
          <w:p w14:paraId="7174BEC5" w14:textId="77777777" w:rsidR="0068651E" w:rsidRDefault="006C556A">
            <w:pPr>
              <w:pStyle w:val="TableParagraph"/>
              <w:spacing w:before="70"/>
              <w:ind w:right="55"/>
              <w:rPr>
                <w:sz w:val="16"/>
              </w:rPr>
            </w:pPr>
            <w:r>
              <w:rPr>
                <w:spacing w:val="-4"/>
                <w:sz w:val="16"/>
              </w:rPr>
              <w:t>2024</w:t>
            </w:r>
          </w:p>
        </w:tc>
        <w:tc>
          <w:tcPr>
            <w:tcW w:w="992" w:type="dxa"/>
            <w:tcBorders>
              <w:top w:val="single" w:sz="4" w:space="0" w:color="000000"/>
            </w:tcBorders>
          </w:tcPr>
          <w:p w14:paraId="26C78C12" w14:textId="77777777" w:rsidR="0068651E" w:rsidRDefault="006C556A">
            <w:pPr>
              <w:pStyle w:val="TableParagraph"/>
              <w:spacing w:before="70"/>
              <w:ind w:right="54"/>
              <w:rPr>
                <w:sz w:val="16"/>
              </w:rPr>
            </w:pPr>
            <w:r>
              <w:rPr>
                <w:spacing w:val="-4"/>
                <w:sz w:val="16"/>
              </w:rPr>
              <w:t>2023</w:t>
            </w:r>
          </w:p>
        </w:tc>
        <w:tc>
          <w:tcPr>
            <w:tcW w:w="238" w:type="dxa"/>
            <w:vMerge w:val="restart"/>
            <w:tcBorders>
              <w:bottom w:val="single" w:sz="4" w:space="0" w:color="000000"/>
            </w:tcBorders>
          </w:tcPr>
          <w:p w14:paraId="505555CC" w14:textId="77777777" w:rsidR="0068651E" w:rsidRDefault="0068651E">
            <w:pPr>
              <w:pStyle w:val="TableParagraph"/>
              <w:jc w:val="left"/>
              <w:rPr>
                <w:rFonts w:ascii="Times New Roman"/>
                <w:sz w:val="16"/>
              </w:rPr>
            </w:pPr>
          </w:p>
        </w:tc>
        <w:tc>
          <w:tcPr>
            <w:tcW w:w="994" w:type="dxa"/>
            <w:tcBorders>
              <w:top w:val="single" w:sz="4" w:space="0" w:color="000000"/>
            </w:tcBorders>
            <w:shd w:val="clear" w:color="auto" w:fill="D8D8D8"/>
          </w:tcPr>
          <w:p w14:paraId="74C942FB" w14:textId="77777777" w:rsidR="0068651E" w:rsidRDefault="006C556A">
            <w:pPr>
              <w:pStyle w:val="TableParagraph"/>
              <w:spacing w:before="70"/>
              <w:ind w:right="54"/>
              <w:rPr>
                <w:sz w:val="16"/>
              </w:rPr>
            </w:pPr>
            <w:r>
              <w:rPr>
                <w:spacing w:val="-4"/>
                <w:sz w:val="16"/>
              </w:rPr>
              <w:t>2024</w:t>
            </w:r>
          </w:p>
        </w:tc>
        <w:tc>
          <w:tcPr>
            <w:tcW w:w="994" w:type="dxa"/>
            <w:tcBorders>
              <w:top w:val="single" w:sz="4" w:space="0" w:color="000000"/>
            </w:tcBorders>
          </w:tcPr>
          <w:p w14:paraId="681B8926" w14:textId="77777777" w:rsidR="0068651E" w:rsidRDefault="006C556A">
            <w:pPr>
              <w:pStyle w:val="TableParagraph"/>
              <w:spacing w:before="70"/>
              <w:ind w:right="57"/>
              <w:rPr>
                <w:sz w:val="16"/>
              </w:rPr>
            </w:pPr>
            <w:r>
              <w:rPr>
                <w:spacing w:val="-4"/>
                <w:sz w:val="16"/>
              </w:rPr>
              <w:t>2023</w:t>
            </w:r>
          </w:p>
        </w:tc>
      </w:tr>
      <w:tr w:rsidR="0068651E" w14:paraId="0A497865" w14:textId="77777777">
        <w:trPr>
          <w:trHeight w:val="212"/>
        </w:trPr>
        <w:tc>
          <w:tcPr>
            <w:tcW w:w="3317" w:type="dxa"/>
          </w:tcPr>
          <w:p w14:paraId="7BDFC93F" w14:textId="77777777" w:rsidR="0068651E" w:rsidRDefault="0068651E">
            <w:pPr>
              <w:pStyle w:val="TableParagraph"/>
              <w:jc w:val="left"/>
              <w:rPr>
                <w:rFonts w:ascii="Times New Roman"/>
                <w:sz w:val="14"/>
              </w:rPr>
            </w:pPr>
          </w:p>
        </w:tc>
        <w:tc>
          <w:tcPr>
            <w:tcW w:w="994" w:type="dxa"/>
            <w:tcBorders>
              <w:bottom w:val="single" w:sz="4" w:space="0" w:color="000000"/>
            </w:tcBorders>
            <w:shd w:val="clear" w:color="auto" w:fill="D8D8D8"/>
          </w:tcPr>
          <w:p w14:paraId="53386BE6" w14:textId="77777777" w:rsidR="0068651E" w:rsidRDefault="006C556A">
            <w:pPr>
              <w:pStyle w:val="TableParagraph"/>
              <w:spacing w:before="29" w:line="163" w:lineRule="exact"/>
              <w:ind w:right="57"/>
              <w:rPr>
                <w:sz w:val="16"/>
              </w:rPr>
            </w:pPr>
            <w:r>
              <w:rPr>
                <w:spacing w:val="-5"/>
                <w:sz w:val="16"/>
              </w:rPr>
              <w:t>$m</w:t>
            </w:r>
          </w:p>
        </w:tc>
        <w:tc>
          <w:tcPr>
            <w:tcW w:w="992" w:type="dxa"/>
            <w:tcBorders>
              <w:bottom w:val="single" w:sz="4" w:space="0" w:color="000000"/>
            </w:tcBorders>
          </w:tcPr>
          <w:p w14:paraId="369033B1" w14:textId="77777777" w:rsidR="0068651E" w:rsidRDefault="006C556A">
            <w:pPr>
              <w:pStyle w:val="TableParagraph"/>
              <w:spacing w:before="29" w:line="163" w:lineRule="exact"/>
              <w:ind w:right="55"/>
              <w:rPr>
                <w:sz w:val="16"/>
              </w:rPr>
            </w:pPr>
            <w:r>
              <w:rPr>
                <w:spacing w:val="-5"/>
                <w:sz w:val="16"/>
              </w:rPr>
              <w:t>$m</w:t>
            </w:r>
          </w:p>
        </w:tc>
        <w:tc>
          <w:tcPr>
            <w:tcW w:w="238" w:type="dxa"/>
            <w:vMerge/>
            <w:tcBorders>
              <w:top w:val="nil"/>
              <w:bottom w:val="single" w:sz="4" w:space="0" w:color="000000"/>
            </w:tcBorders>
          </w:tcPr>
          <w:p w14:paraId="551BDEAC" w14:textId="77777777" w:rsidR="0068651E" w:rsidRDefault="0068651E">
            <w:pPr>
              <w:rPr>
                <w:sz w:val="2"/>
                <w:szCs w:val="2"/>
              </w:rPr>
            </w:pPr>
          </w:p>
        </w:tc>
        <w:tc>
          <w:tcPr>
            <w:tcW w:w="994" w:type="dxa"/>
            <w:tcBorders>
              <w:bottom w:val="single" w:sz="4" w:space="0" w:color="000000"/>
            </w:tcBorders>
            <w:shd w:val="clear" w:color="auto" w:fill="D8D8D8"/>
          </w:tcPr>
          <w:p w14:paraId="293A505E" w14:textId="77777777" w:rsidR="0068651E" w:rsidRDefault="006C556A">
            <w:pPr>
              <w:pStyle w:val="TableParagraph"/>
              <w:spacing w:before="29" w:line="163" w:lineRule="exact"/>
              <w:ind w:right="56"/>
              <w:rPr>
                <w:sz w:val="16"/>
              </w:rPr>
            </w:pPr>
            <w:r>
              <w:rPr>
                <w:spacing w:val="-5"/>
                <w:sz w:val="16"/>
              </w:rPr>
              <w:t>$m</w:t>
            </w:r>
          </w:p>
        </w:tc>
        <w:tc>
          <w:tcPr>
            <w:tcW w:w="994" w:type="dxa"/>
            <w:tcBorders>
              <w:bottom w:val="single" w:sz="4" w:space="0" w:color="000000"/>
            </w:tcBorders>
          </w:tcPr>
          <w:p w14:paraId="3D29DE7F" w14:textId="77777777" w:rsidR="0068651E" w:rsidRDefault="006C556A">
            <w:pPr>
              <w:pStyle w:val="TableParagraph"/>
              <w:spacing w:before="29" w:line="163" w:lineRule="exact"/>
              <w:ind w:right="59"/>
              <w:rPr>
                <w:sz w:val="16"/>
              </w:rPr>
            </w:pPr>
            <w:r>
              <w:rPr>
                <w:spacing w:val="-5"/>
                <w:sz w:val="16"/>
              </w:rPr>
              <w:t>$m</w:t>
            </w:r>
          </w:p>
        </w:tc>
      </w:tr>
      <w:tr w:rsidR="0068651E" w14:paraId="6D31FAFB" w14:textId="77777777">
        <w:trPr>
          <w:trHeight w:val="252"/>
        </w:trPr>
        <w:tc>
          <w:tcPr>
            <w:tcW w:w="3317" w:type="dxa"/>
          </w:tcPr>
          <w:p w14:paraId="3F9C6E64" w14:textId="77777777" w:rsidR="0068651E" w:rsidRDefault="006C556A">
            <w:pPr>
              <w:pStyle w:val="TableParagraph"/>
              <w:spacing w:before="34"/>
              <w:ind w:left="72"/>
              <w:jc w:val="left"/>
              <w:rPr>
                <w:b/>
                <w:sz w:val="16"/>
              </w:rPr>
            </w:pPr>
            <w:r>
              <w:rPr>
                <w:b/>
                <w:sz w:val="16"/>
              </w:rPr>
              <w:t>Revenue</w:t>
            </w:r>
            <w:r>
              <w:rPr>
                <w:b/>
                <w:spacing w:val="-3"/>
                <w:sz w:val="16"/>
              </w:rPr>
              <w:t xml:space="preserve"> </w:t>
            </w:r>
            <w:r>
              <w:rPr>
                <w:b/>
                <w:sz w:val="16"/>
              </w:rPr>
              <w:t>from</w:t>
            </w:r>
            <w:r>
              <w:rPr>
                <w:b/>
                <w:spacing w:val="-3"/>
                <w:sz w:val="16"/>
              </w:rPr>
              <w:t xml:space="preserve"> </w:t>
            </w:r>
            <w:r>
              <w:rPr>
                <w:b/>
                <w:sz w:val="16"/>
              </w:rPr>
              <w:t>contracts</w:t>
            </w:r>
            <w:r>
              <w:rPr>
                <w:b/>
                <w:spacing w:val="-3"/>
                <w:sz w:val="16"/>
              </w:rPr>
              <w:t xml:space="preserve"> </w:t>
            </w:r>
            <w:r>
              <w:rPr>
                <w:b/>
                <w:sz w:val="16"/>
              </w:rPr>
              <w:t>with</w:t>
            </w:r>
            <w:r>
              <w:rPr>
                <w:b/>
                <w:spacing w:val="-2"/>
                <w:sz w:val="16"/>
              </w:rPr>
              <w:t xml:space="preserve"> customers</w:t>
            </w:r>
          </w:p>
        </w:tc>
        <w:tc>
          <w:tcPr>
            <w:tcW w:w="994" w:type="dxa"/>
            <w:tcBorders>
              <w:top w:val="single" w:sz="4" w:space="0" w:color="000000"/>
            </w:tcBorders>
            <w:shd w:val="clear" w:color="auto" w:fill="D8D8D8"/>
          </w:tcPr>
          <w:p w14:paraId="6F43D8E7" w14:textId="77777777" w:rsidR="0068651E" w:rsidRDefault="0068651E">
            <w:pPr>
              <w:pStyle w:val="TableParagraph"/>
              <w:jc w:val="left"/>
              <w:rPr>
                <w:rFonts w:ascii="Times New Roman"/>
                <w:sz w:val="16"/>
              </w:rPr>
            </w:pPr>
          </w:p>
        </w:tc>
        <w:tc>
          <w:tcPr>
            <w:tcW w:w="992" w:type="dxa"/>
            <w:tcBorders>
              <w:top w:val="single" w:sz="4" w:space="0" w:color="000000"/>
            </w:tcBorders>
          </w:tcPr>
          <w:p w14:paraId="18E5094F" w14:textId="77777777" w:rsidR="0068651E" w:rsidRDefault="0068651E">
            <w:pPr>
              <w:pStyle w:val="TableParagraph"/>
              <w:jc w:val="left"/>
              <w:rPr>
                <w:rFonts w:ascii="Times New Roman"/>
                <w:sz w:val="16"/>
              </w:rPr>
            </w:pPr>
          </w:p>
        </w:tc>
        <w:tc>
          <w:tcPr>
            <w:tcW w:w="238" w:type="dxa"/>
            <w:vMerge/>
            <w:tcBorders>
              <w:top w:val="nil"/>
              <w:bottom w:val="single" w:sz="4" w:space="0" w:color="000000"/>
            </w:tcBorders>
          </w:tcPr>
          <w:p w14:paraId="25A2EB0D" w14:textId="77777777" w:rsidR="0068651E" w:rsidRDefault="0068651E">
            <w:pPr>
              <w:rPr>
                <w:sz w:val="2"/>
                <w:szCs w:val="2"/>
              </w:rPr>
            </w:pPr>
          </w:p>
        </w:tc>
        <w:tc>
          <w:tcPr>
            <w:tcW w:w="994" w:type="dxa"/>
            <w:tcBorders>
              <w:top w:val="single" w:sz="4" w:space="0" w:color="000000"/>
            </w:tcBorders>
            <w:shd w:val="clear" w:color="auto" w:fill="D8D8D8"/>
          </w:tcPr>
          <w:p w14:paraId="762012E8" w14:textId="77777777" w:rsidR="0068651E" w:rsidRDefault="0068651E">
            <w:pPr>
              <w:pStyle w:val="TableParagraph"/>
              <w:jc w:val="left"/>
              <w:rPr>
                <w:rFonts w:ascii="Times New Roman"/>
                <w:sz w:val="16"/>
              </w:rPr>
            </w:pPr>
          </w:p>
        </w:tc>
        <w:tc>
          <w:tcPr>
            <w:tcW w:w="994" w:type="dxa"/>
            <w:tcBorders>
              <w:top w:val="single" w:sz="4" w:space="0" w:color="000000"/>
            </w:tcBorders>
          </w:tcPr>
          <w:p w14:paraId="47824F88" w14:textId="77777777" w:rsidR="0068651E" w:rsidRDefault="0068651E">
            <w:pPr>
              <w:pStyle w:val="TableParagraph"/>
              <w:jc w:val="left"/>
              <w:rPr>
                <w:rFonts w:ascii="Times New Roman"/>
                <w:sz w:val="16"/>
              </w:rPr>
            </w:pPr>
          </w:p>
        </w:tc>
      </w:tr>
      <w:tr w:rsidR="0068651E" w14:paraId="34BD6865" w14:textId="77777777">
        <w:trPr>
          <w:trHeight w:val="245"/>
        </w:trPr>
        <w:tc>
          <w:tcPr>
            <w:tcW w:w="3317" w:type="dxa"/>
          </w:tcPr>
          <w:p w14:paraId="31766293" w14:textId="77777777" w:rsidR="0068651E" w:rsidRDefault="006C556A">
            <w:pPr>
              <w:pStyle w:val="TableParagraph"/>
              <w:spacing w:before="29"/>
              <w:ind w:left="232"/>
              <w:jc w:val="left"/>
              <w:rPr>
                <w:sz w:val="16"/>
              </w:rPr>
            </w:pPr>
            <w:r>
              <w:rPr>
                <w:sz w:val="16"/>
              </w:rPr>
              <w:t>Rendering</w:t>
            </w:r>
            <w:r>
              <w:rPr>
                <w:spacing w:val="-2"/>
                <w:sz w:val="16"/>
              </w:rPr>
              <w:t xml:space="preserve"> </w:t>
            </w:r>
            <w:r>
              <w:rPr>
                <w:sz w:val="16"/>
              </w:rPr>
              <w:t>of</w:t>
            </w:r>
            <w:r>
              <w:rPr>
                <w:spacing w:val="-1"/>
                <w:sz w:val="16"/>
              </w:rPr>
              <w:t xml:space="preserve"> </w:t>
            </w:r>
            <w:r>
              <w:rPr>
                <w:spacing w:val="-2"/>
                <w:sz w:val="16"/>
              </w:rPr>
              <w:t>services</w:t>
            </w:r>
          </w:p>
        </w:tc>
        <w:tc>
          <w:tcPr>
            <w:tcW w:w="994" w:type="dxa"/>
            <w:shd w:val="clear" w:color="auto" w:fill="D8D8D8"/>
          </w:tcPr>
          <w:p w14:paraId="25B070C1" w14:textId="77777777" w:rsidR="0068651E" w:rsidRDefault="006C556A">
            <w:pPr>
              <w:pStyle w:val="TableParagraph"/>
              <w:spacing w:before="29"/>
              <w:ind w:right="55"/>
              <w:rPr>
                <w:sz w:val="16"/>
              </w:rPr>
            </w:pPr>
            <w:r>
              <w:rPr>
                <w:spacing w:val="-2"/>
                <w:sz w:val="16"/>
              </w:rPr>
              <w:t>15,615</w:t>
            </w:r>
          </w:p>
        </w:tc>
        <w:tc>
          <w:tcPr>
            <w:tcW w:w="992" w:type="dxa"/>
          </w:tcPr>
          <w:p w14:paraId="7CE25D4C" w14:textId="77777777" w:rsidR="0068651E" w:rsidRDefault="006C556A">
            <w:pPr>
              <w:pStyle w:val="TableParagraph"/>
              <w:spacing w:before="29"/>
              <w:ind w:right="54"/>
              <w:rPr>
                <w:sz w:val="16"/>
              </w:rPr>
            </w:pPr>
            <w:r>
              <w:rPr>
                <w:spacing w:val="-2"/>
                <w:sz w:val="16"/>
              </w:rPr>
              <w:t>14,840</w:t>
            </w:r>
          </w:p>
        </w:tc>
        <w:tc>
          <w:tcPr>
            <w:tcW w:w="238" w:type="dxa"/>
            <w:vMerge/>
            <w:tcBorders>
              <w:top w:val="nil"/>
              <w:bottom w:val="single" w:sz="4" w:space="0" w:color="000000"/>
            </w:tcBorders>
          </w:tcPr>
          <w:p w14:paraId="13222DDD" w14:textId="77777777" w:rsidR="0068651E" w:rsidRDefault="0068651E">
            <w:pPr>
              <w:rPr>
                <w:sz w:val="2"/>
                <w:szCs w:val="2"/>
              </w:rPr>
            </w:pPr>
          </w:p>
        </w:tc>
        <w:tc>
          <w:tcPr>
            <w:tcW w:w="994" w:type="dxa"/>
            <w:shd w:val="clear" w:color="auto" w:fill="D8D8D8"/>
          </w:tcPr>
          <w:p w14:paraId="21463780" w14:textId="77777777" w:rsidR="0068651E" w:rsidRDefault="006C556A">
            <w:pPr>
              <w:pStyle w:val="TableParagraph"/>
              <w:spacing w:before="29"/>
              <w:ind w:right="55"/>
              <w:rPr>
                <w:sz w:val="16"/>
              </w:rPr>
            </w:pPr>
            <w:r>
              <w:rPr>
                <w:spacing w:val="-2"/>
                <w:sz w:val="16"/>
              </w:rPr>
              <w:t>31,722</w:t>
            </w:r>
          </w:p>
        </w:tc>
        <w:tc>
          <w:tcPr>
            <w:tcW w:w="994" w:type="dxa"/>
          </w:tcPr>
          <w:p w14:paraId="1DCBF687" w14:textId="77777777" w:rsidR="0068651E" w:rsidRDefault="006C556A">
            <w:pPr>
              <w:pStyle w:val="TableParagraph"/>
              <w:spacing w:before="29"/>
              <w:ind w:right="57"/>
              <w:rPr>
                <w:sz w:val="16"/>
              </w:rPr>
            </w:pPr>
            <w:r>
              <w:rPr>
                <w:spacing w:val="-2"/>
                <w:sz w:val="16"/>
              </w:rPr>
              <w:t>30,324</w:t>
            </w:r>
          </w:p>
        </w:tc>
      </w:tr>
      <w:tr w:rsidR="0068651E" w14:paraId="3A5BC6B6" w14:textId="77777777">
        <w:trPr>
          <w:trHeight w:val="244"/>
        </w:trPr>
        <w:tc>
          <w:tcPr>
            <w:tcW w:w="3317" w:type="dxa"/>
          </w:tcPr>
          <w:p w14:paraId="615AABE1" w14:textId="77777777" w:rsidR="0068651E" w:rsidRDefault="006C556A">
            <w:pPr>
              <w:pStyle w:val="TableParagraph"/>
              <w:spacing w:before="28"/>
              <w:ind w:left="232"/>
              <w:jc w:val="left"/>
              <w:rPr>
                <w:sz w:val="16"/>
              </w:rPr>
            </w:pPr>
            <w:r>
              <w:rPr>
                <w:sz w:val="16"/>
              </w:rPr>
              <w:t>Sales</w:t>
            </w:r>
            <w:r>
              <w:rPr>
                <w:spacing w:val="-1"/>
                <w:sz w:val="16"/>
              </w:rPr>
              <w:t xml:space="preserve"> </w:t>
            </w:r>
            <w:r>
              <w:rPr>
                <w:sz w:val="16"/>
              </w:rPr>
              <w:t>of</w:t>
            </w:r>
            <w:r>
              <w:rPr>
                <w:spacing w:val="-2"/>
                <w:sz w:val="16"/>
              </w:rPr>
              <w:t xml:space="preserve"> goods</w:t>
            </w:r>
          </w:p>
        </w:tc>
        <w:tc>
          <w:tcPr>
            <w:tcW w:w="994" w:type="dxa"/>
            <w:shd w:val="clear" w:color="auto" w:fill="D8D8D8"/>
          </w:tcPr>
          <w:p w14:paraId="6E80B1A0" w14:textId="77777777" w:rsidR="0068651E" w:rsidRDefault="006C556A">
            <w:pPr>
              <w:pStyle w:val="TableParagraph"/>
              <w:spacing w:before="28"/>
              <w:ind w:right="55"/>
              <w:rPr>
                <w:sz w:val="16"/>
              </w:rPr>
            </w:pPr>
            <w:r>
              <w:rPr>
                <w:spacing w:val="-2"/>
                <w:sz w:val="16"/>
              </w:rPr>
              <w:t>1,406</w:t>
            </w:r>
          </w:p>
        </w:tc>
        <w:tc>
          <w:tcPr>
            <w:tcW w:w="992" w:type="dxa"/>
          </w:tcPr>
          <w:p w14:paraId="5A2B2DA0" w14:textId="77777777" w:rsidR="0068651E" w:rsidRDefault="006C556A">
            <w:pPr>
              <w:pStyle w:val="TableParagraph"/>
              <w:spacing w:before="28"/>
              <w:ind w:right="54"/>
              <w:rPr>
                <w:sz w:val="16"/>
              </w:rPr>
            </w:pPr>
            <w:r>
              <w:rPr>
                <w:spacing w:val="-2"/>
                <w:sz w:val="16"/>
              </w:rPr>
              <w:t>1,400</w:t>
            </w:r>
          </w:p>
        </w:tc>
        <w:tc>
          <w:tcPr>
            <w:tcW w:w="238" w:type="dxa"/>
            <w:vMerge/>
            <w:tcBorders>
              <w:top w:val="nil"/>
              <w:bottom w:val="single" w:sz="4" w:space="0" w:color="000000"/>
            </w:tcBorders>
          </w:tcPr>
          <w:p w14:paraId="45823F8C" w14:textId="77777777" w:rsidR="0068651E" w:rsidRDefault="0068651E">
            <w:pPr>
              <w:rPr>
                <w:sz w:val="2"/>
                <w:szCs w:val="2"/>
              </w:rPr>
            </w:pPr>
          </w:p>
        </w:tc>
        <w:tc>
          <w:tcPr>
            <w:tcW w:w="994" w:type="dxa"/>
            <w:shd w:val="clear" w:color="auto" w:fill="D8D8D8"/>
          </w:tcPr>
          <w:p w14:paraId="30CCB155" w14:textId="77777777" w:rsidR="0068651E" w:rsidRDefault="006C556A">
            <w:pPr>
              <w:pStyle w:val="TableParagraph"/>
              <w:spacing w:before="28"/>
              <w:ind w:right="54"/>
              <w:rPr>
                <w:sz w:val="16"/>
              </w:rPr>
            </w:pPr>
            <w:r>
              <w:rPr>
                <w:spacing w:val="-2"/>
                <w:sz w:val="16"/>
              </w:rPr>
              <w:t>5,962</w:t>
            </w:r>
          </w:p>
        </w:tc>
        <w:tc>
          <w:tcPr>
            <w:tcW w:w="994" w:type="dxa"/>
          </w:tcPr>
          <w:p w14:paraId="37BBCAB1" w14:textId="77777777" w:rsidR="0068651E" w:rsidRDefault="006C556A">
            <w:pPr>
              <w:pStyle w:val="TableParagraph"/>
              <w:spacing w:before="28"/>
              <w:ind w:right="57"/>
              <w:rPr>
                <w:sz w:val="16"/>
              </w:rPr>
            </w:pPr>
            <w:r>
              <w:rPr>
                <w:spacing w:val="-2"/>
                <w:sz w:val="16"/>
              </w:rPr>
              <w:t>5,834</w:t>
            </w:r>
          </w:p>
        </w:tc>
      </w:tr>
      <w:tr w:rsidR="0068651E" w14:paraId="3A60F95A" w14:textId="77777777">
        <w:trPr>
          <w:trHeight w:val="247"/>
        </w:trPr>
        <w:tc>
          <w:tcPr>
            <w:tcW w:w="3317" w:type="dxa"/>
          </w:tcPr>
          <w:p w14:paraId="6DE308DC" w14:textId="77777777" w:rsidR="0068651E" w:rsidRDefault="006C556A">
            <w:pPr>
              <w:pStyle w:val="TableParagraph"/>
              <w:spacing w:before="28"/>
              <w:ind w:left="232"/>
              <w:jc w:val="left"/>
              <w:rPr>
                <w:sz w:val="16"/>
              </w:rPr>
            </w:pPr>
            <w:r>
              <w:rPr>
                <w:sz w:val="16"/>
              </w:rPr>
              <w:t>Fees</w:t>
            </w:r>
            <w:r>
              <w:rPr>
                <w:spacing w:val="-4"/>
                <w:sz w:val="16"/>
              </w:rPr>
              <w:t xml:space="preserve"> </w:t>
            </w:r>
            <w:r>
              <w:rPr>
                <w:sz w:val="16"/>
              </w:rPr>
              <w:t>from</w:t>
            </w:r>
            <w:r>
              <w:rPr>
                <w:spacing w:val="-1"/>
                <w:sz w:val="16"/>
              </w:rPr>
              <w:t xml:space="preserve"> </w:t>
            </w:r>
            <w:r>
              <w:rPr>
                <w:sz w:val="16"/>
              </w:rPr>
              <w:t>regulatory</w:t>
            </w:r>
            <w:r>
              <w:rPr>
                <w:spacing w:val="-5"/>
                <w:sz w:val="16"/>
              </w:rPr>
              <w:t xml:space="preserve"> </w:t>
            </w:r>
            <w:r>
              <w:rPr>
                <w:spacing w:val="-2"/>
                <w:sz w:val="16"/>
              </w:rPr>
              <w:t>services</w:t>
            </w:r>
          </w:p>
        </w:tc>
        <w:tc>
          <w:tcPr>
            <w:tcW w:w="994" w:type="dxa"/>
            <w:tcBorders>
              <w:bottom w:val="single" w:sz="4" w:space="0" w:color="000000"/>
            </w:tcBorders>
            <w:shd w:val="clear" w:color="auto" w:fill="D8D8D8"/>
          </w:tcPr>
          <w:p w14:paraId="39D7CA78" w14:textId="77777777" w:rsidR="0068651E" w:rsidRDefault="006C556A">
            <w:pPr>
              <w:pStyle w:val="TableParagraph"/>
              <w:spacing w:before="28"/>
              <w:ind w:right="55"/>
              <w:rPr>
                <w:sz w:val="16"/>
              </w:rPr>
            </w:pPr>
            <w:r>
              <w:rPr>
                <w:spacing w:val="-2"/>
                <w:sz w:val="16"/>
              </w:rPr>
              <w:t>1,154</w:t>
            </w:r>
          </w:p>
        </w:tc>
        <w:tc>
          <w:tcPr>
            <w:tcW w:w="992" w:type="dxa"/>
            <w:tcBorders>
              <w:bottom w:val="single" w:sz="4" w:space="0" w:color="000000"/>
            </w:tcBorders>
          </w:tcPr>
          <w:p w14:paraId="267F42D3" w14:textId="77777777" w:rsidR="0068651E" w:rsidRDefault="006C556A">
            <w:pPr>
              <w:pStyle w:val="TableParagraph"/>
              <w:spacing w:before="28"/>
              <w:ind w:right="54"/>
              <w:rPr>
                <w:sz w:val="16"/>
              </w:rPr>
            </w:pPr>
            <w:r>
              <w:rPr>
                <w:spacing w:val="-2"/>
                <w:sz w:val="16"/>
              </w:rPr>
              <w:t>1,132</w:t>
            </w:r>
          </w:p>
        </w:tc>
        <w:tc>
          <w:tcPr>
            <w:tcW w:w="238" w:type="dxa"/>
            <w:vMerge/>
            <w:tcBorders>
              <w:top w:val="nil"/>
              <w:bottom w:val="single" w:sz="4" w:space="0" w:color="000000"/>
            </w:tcBorders>
          </w:tcPr>
          <w:p w14:paraId="7B335B56" w14:textId="77777777" w:rsidR="0068651E" w:rsidRDefault="0068651E">
            <w:pPr>
              <w:rPr>
                <w:sz w:val="2"/>
                <w:szCs w:val="2"/>
              </w:rPr>
            </w:pPr>
          </w:p>
        </w:tc>
        <w:tc>
          <w:tcPr>
            <w:tcW w:w="994" w:type="dxa"/>
            <w:tcBorders>
              <w:bottom w:val="single" w:sz="4" w:space="0" w:color="000000"/>
            </w:tcBorders>
            <w:shd w:val="clear" w:color="auto" w:fill="D8D8D8"/>
          </w:tcPr>
          <w:p w14:paraId="7C43E567" w14:textId="77777777" w:rsidR="0068651E" w:rsidRDefault="006C556A">
            <w:pPr>
              <w:pStyle w:val="TableParagraph"/>
              <w:spacing w:before="28"/>
              <w:ind w:right="54"/>
              <w:rPr>
                <w:sz w:val="16"/>
              </w:rPr>
            </w:pPr>
            <w:r>
              <w:rPr>
                <w:spacing w:val="-2"/>
                <w:sz w:val="16"/>
              </w:rPr>
              <w:t>1,154</w:t>
            </w:r>
          </w:p>
        </w:tc>
        <w:tc>
          <w:tcPr>
            <w:tcW w:w="994" w:type="dxa"/>
            <w:tcBorders>
              <w:bottom w:val="single" w:sz="4" w:space="0" w:color="000000"/>
            </w:tcBorders>
          </w:tcPr>
          <w:p w14:paraId="53C4A7AA" w14:textId="77777777" w:rsidR="0068651E" w:rsidRDefault="006C556A">
            <w:pPr>
              <w:pStyle w:val="TableParagraph"/>
              <w:spacing w:before="28"/>
              <w:ind w:right="57"/>
              <w:rPr>
                <w:sz w:val="16"/>
              </w:rPr>
            </w:pPr>
            <w:r>
              <w:rPr>
                <w:spacing w:val="-2"/>
                <w:sz w:val="16"/>
              </w:rPr>
              <w:t>1,132</w:t>
            </w:r>
          </w:p>
        </w:tc>
      </w:tr>
      <w:tr w:rsidR="0068651E" w14:paraId="59ACFE57" w14:textId="77777777">
        <w:trPr>
          <w:trHeight w:val="383"/>
        </w:trPr>
        <w:tc>
          <w:tcPr>
            <w:tcW w:w="3317" w:type="dxa"/>
          </w:tcPr>
          <w:p w14:paraId="354ACE4F" w14:textId="77777777" w:rsidR="0068651E" w:rsidRDefault="006C556A">
            <w:pPr>
              <w:pStyle w:val="TableParagraph"/>
              <w:spacing w:line="182" w:lineRule="exact"/>
              <w:ind w:left="232" w:right="672" w:hanging="161"/>
              <w:jc w:val="left"/>
              <w:rPr>
                <w:b/>
                <w:sz w:val="16"/>
              </w:rPr>
            </w:pPr>
            <w:r>
              <w:rPr>
                <w:b/>
                <w:sz w:val="16"/>
              </w:rPr>
              <w:t>Total</w:t>
            </w:r>
            <w:r>
              <w:rPr>
                <w:b/>
                <w:spacing w:val="-9"/>
                <w:sz w:val="16"/>
              </w:rPr>
              <w:t xml:space="preserve"> </w:t>
            </w:r>
            <w:r>
              <w:rPr>
                <w:b/>
                <w:sz w:val="16"/>
              </w:rPr>
              <w:t>revenue</w:t>
            </w:r>
            <w:r>
              <w:rPr>
                <w:b/>
                <w:spacing w:val="-9"/>
                <w:sz w:val="16"/>
              </w:rPr>
              <w:t xml:space="preserve"> </w:t>
            </w:r>
            <w:r>
              <w:rPr>
                <w:b/>
                <w:sz w:val="16"/>
              </w:rPr>
              <w:t>from</w:t>
            </w:r>
            <w:r>
              <w:rPr>
                <w:b/>
                <w:spacing w:val="-9"/>
                <w:sz w:val="16"/>
              </w:rPr>
              <w:t xml:space="preserve"> </w:t>
            </w:r>
            <w:r>
              <w:rPr>
                <w:b/>
                <w:sz w:val="16"/>
              </w:rPr>
              <w:t>contracts</w:t>
            </w:r>
            <w:r>
              <w:rPr>
                <w:b/>
                <w:spacing w:val="-11"/>
                <w:sz w:val="16"/>
              </w:rPr>
              <w:t xml:space="preserve"> </w:t>
            </w:r>
            <w:r>
              <w:rPr>
                <w:b/>
                <w:sz w:val="16"/>
              </w:rPr>
              <w:t xml:space="preserve">with </w:t>
            </w:r>
            <w:r>
              <w:rPr>
                <w:b/>
                <w:spacing w:val="-2"/>
                <w:sz w:val="16"/>
              </w:rPr>
              <w:t>customers</w:t>
            </w:r>
          </w:p>
        </w:tc>
        <w:tc>
          <w:tcPr>
            <w:tcW w:w="994" w:type="dxa"/>
            <w:tcBorders>
              <w:top w:val="single" w:sz="4" w:space="0" w:color="000000"/>
            </w:tcBorders>
            <w:shd w:val="clear" w:color="auto" w:fill="D8D8D8"/>
          </w:tcPr>
          <w:p w14:paraId="11D973A9" w14:textId="77777777" w:rsidR="0068651E" w:rsidRDefault="006C556A">
            <w:pPr>
              <w:pStyle w:val="TableParagraph"/>
              <w:spacing w:before="92"/>
              <w:ind w:right="55"/>
              <w:rPr>
                <w:b/>
                <w:sz w:val="16"/>
              </w:rPr>
            </w:pPr>
            <w:r>
              <w:rPr>
                <w:b/>
                <w:spacing w:val="-2"/>
                <w:sz w:val="16"/>
              </w:rPr>
              <w:t>18,175</w:t>
            </w:r>
          </w:p>
        </w:tc>
        <w:tc>
          <w:tcPr>
            <w:tcW w:w="992" w:type="dxa"/>
            <w:tcBorders>
              <w:top w:val="single" w:sz="4" w:space="0" w:color="000000"/>
            </w:tcBorders>
          </w:tcPr>
          <w:p w14:paraId="5E36CE65" w14:textId="77777777" w:rsidR="0068651E" w:rsidRDefault="006C556A">
            <w:pPr>
              <w:pStyle w:val="TableParagraph"/>
              <w:spacing w:before="92"/>
              <w:ind w:right="54"/>
              <w:rPr>
                <w:b/>
                <w:sz w:val="16"/>
              </w:rPr>
            </w:pPr>
            <w:r>
              <w:rPr>
                <w:b/>
                <w:spacing w:val="-2"/>
                <w:sz w:val="16"/>
              </w:rPr>
              <w:t>17,372</w:t>
            </w:r>
          </w:p>
        </w:tc>
        <w:tc>
          <w:tcPr>
            <w:tcW w:w="238" w:type="dxa"/>
            <w:vMerge/>
            <w:tcBorders>
              <w:top w:val="nil"/>
              <w:bottom w:val="single" w:sz="4" w:space="0" w:color="000000"/>
            </w:tcBorders>
          </w:tcPr>
          <w:p w14:paraId="7798D4C6" w14:textId="77777777" w:rsidR="0068651E" w:rsidRDefault="0068651E">
            <w:pPr>
              <w:rPr>
                <w:sz w:val="2"/>
                <w:szCs w:val="2"/>
              </w:rPr>
            </w:pPr>
          </w:p>
        </w:tc>
        <w:tc>
          <w:tcPr>
            <w:tcW w:w="994" w:type="dxa"/>
            <w:tcBorders>
              <w:top w:val="single" w:sz="4" w:space="0" w:color="000000"/>
            </w:tcBorders>
            <w:shd w:val="clear" w:color="auto" w:fill="D8D8D8"/>
          </w:tcPr>
          <w:p w14:paraId="3D27B933" w14:textId="77777777" w:rsidR="0068651E" w:rsidRDefault="006C556A">
            <w:pPr>
              <w:pStyle w:val="TableParagraph"/>
              <w:spacing w:before="92"/>
              <w:ind w:right="55"/>
              <w:rPr>
                <w:b/>
                <w:sz w:val="16"/>
              </w:rPr>
            </w:pPr>
            <w:r>
              <w:rPr>
                <w:b/>
                <w:spacing w:val="-2"/>
                <w:sz w:val="16"/>
              </w:rPr>
              <w:t>38,838</w:t>
            </w:r>
          </w:p>
        </w:tc>
        <w:tc>
          <w:tcPr>
            <w:tcW w:w="994" w:type="dxa"/>
            <w:tcBorders>
              <w:top w:val="single" w:sz="4" w:space="0" w:color="000000"/>
            </w:tcBorders>
          </w:tcPr>
          <w:p w14:paraId="37F8AA60" w14:textId="77777777" w:rsidR="0068651E" w:rsidRDefault="006C556A">
            <w:pPr>
              <w:pStyle w:val="TableParagraph"/>
              <w:spacing w:before="92"/>
              <w:ind w:right="57"/>
              <w:rPr>
                <w:b/>
                <w:sz w:val="16"/>
              </w:rPr>
            </w:pPr>
            <w:r>
              <w:rPr>
                <w:b/>
                <w:spacing w:val="-2"/>
                <w:sz w:val="16"/>
              </w:rPr>
              <w:t>37,290</w:t>
            </w:r>
          </w:p>
        </w:tc>
      </w:tr>
      <w:tr w:rsidR="0068651E" w14:paraId="4E397B01" w14:textId="77777777">
        <w:trPr>
          <w:trHeight w:val="227"/>
        </w:trPr>
        <w:tc>
          <w:tcPr>
            <w:tcW w:w="3317" w:type="dxa"/>
          </w:tcPr>
          <w:p w14:paraId="5CA624CC" w14:textId="77777777" w:rsidR="0068651E" w:rsidRDefault="006C556A">
            <w:pPr>
              <w:pStyle w:val="TableParagraph"/>
              <w:spacing w:before="11"/>
              <w:ind w:left="72"/>
              <w:jc w:val="left"/>
              <w:rPr>
                <w:b/>
                <w:sz w:val="16"/>
              </w:rPr>
            </w:pPr>
            <w:r>
              <w:rPr>
                <w:b/>
                <w:sz w:val="16"/>
              </w:rPr>
              <w:t>Rental</w:t>
            </w:r>
            <w:r>
              <w:rPr>
                <w:b/>
                <w:spacing w:val="-4"/>
                <w:sz w:val="16"/>
              </w:rPr>
              <w:t xml:space="preserve"> </w:t>
            </w:r>
            <w:r>
              <w:rPr>
                <w:b/>
                <w:spacing w:val="-2"/>
                <w:sz w:val="16"/>
              </w:rPr>
              <w:t>income(a)</w:t>
            </w:r>
          </w:p>
        </w:tc>
        <w:tc>
          <w:tcPr>
            <w:tcW w:w="994" w:type="dxa"/>
            <w:shd w:val="clear" w:color="auto" w:fill="D8D8D8"/>
          </w:tcPr>
          <w:p w14:paraId="6CDE941A" w14:textId="77777777" w:rsidR="0068651E" w:rsidRDefault="0068651E">
            <w:pPr>
              <w:pStyle w:val="TableParagraph"/>
              <w:jc w:val="left"/>
              <w:rPr>
                <w:rFonts w:ascii="Times New Roman"/>
                <w:sz w:val="16"/>
              </w:rPr>
            </w:pPr>
          </w:p>
        </w:tc>
        <w:tc>
          <w:tcPr>
            <w:tcW w:w="992" w:type="dxa"/>
          </w:tcPr>
          <w:p w14:paraId="31E49C29" w14:textId="77777777" w:rsidR="0068651E" w:rsidRDefault="0068651E">
            <w:pPr>
              <w:pStyle w:val="TableParagraph"/>
              <w:jc w:val="left"/>
              <w:rPr>
                <w:rFonts w:ascii="Times New Roman"/>
                <w:sz w:val="16"/>
              </w:rPr>
            </w:pPr>
          </w:p>
        </w:tc>
        <w:tc>
          <w:tcPr>
            <w:tcW w:w="238" w:type="dxa"/>
            <w:vMerge/>
            <w:tcBorders>
              <w:top w:val="nil"/>
              <w:bottom w:val="single" w:sz="4" w:space="0" w:color="000000"/>
            </w:tcBorders>
          </w:tcPr>
          <w:p w14:paraId="2A47AE55" w14:textId="77777777" w:rsidR="0068651E" w:rsidRDefault="0068651E">
            <w:pPr>
              <w:rPr>
                <w:sz w:val="2"/>
                <w:szCs w:val="2"/>
              </w:rPr>
            </w:pPr>
          </w:p>
        </w:tc>
        <w:tc>
          <w:tcPr>
            <w:tcW w:w="994" w:type="dxa"/>
            <w:shd w:val="clear" w:color="auto" w:fill="D8D8D8"/>
          </w:tcPr>
          <w:p w14:paraId="1AF7B9C3" w14:textId="77777777" w:rsidR="0068651E" w:rsidRDefault="0068651E">
            <w:pPr>
              <w:pStyle w:val="TableParagraph"/>
              <w:jc w:val="left"/>
              <w:rPr>
                <w:rFonts w:ascii="Times New Roman"/>
                <w:sz w:val="16"/>
              </w:rPr>
            </w:pPr>
          </w:p>
        </w:tc>
        <w:tc>
          <w:tcPr>
            <w:tcW w:w="994" w:type="dxa"/>
          </w:tcPr>
          <w:p w14:paraId="2C9E413D" w14:textId="77777777" w:rsidR="0068651E" w:rsidRDefault="0068651E">
            <w:pPr>
              <w:pStyle w:val="TableParagraph"/>
              <w:jc w:val="left"/>
              <w:rPr>
                <w:rFonts w:ascii="Times New Roman"/>
                <w:sz w:val="16"/>
              </w:rPr>
            </w:pPr>
          </w:p>
        </w:tc>
      </w:tr>
      <w:tr w:rsidR="0068651E" w14:paraId="5BA5C671" w14:textId="77777777">
        <w:trPr>
          <w:trHeight w:val="247"/>
        </w:trPr>
        <w:tc>
          <w:tcPr>
            <w:tcW w:w="3317" w:type="dxa"/>
          </w:tcPr>
          <w:p w14:paraId="0E30B7E6" w14:textId="77777777" w:rsidR="0068651E" w:rsidRDefault="006C556A">
            <w:pPr>
              <w:pStyle w:val="TableParagraph"/>
              <w:spacing w:before="28"/>
              <w:ind w:left="232"/>
              <w:jc w:val="left"/>
              <w:rPr>
                <w:sz w:val="16"/>
              </w:rPr>
            </w:pPr>
            <w:r>
              <w:rPr>
                <w:sz w:val="16"/>
              </w:rPr>
              <w:t>Operating</w:t>
            </w:r>
            <w:r>
              <w:rPr>
                <w:spacing w:val="-4"/>
                <w:sz w:val="16"/>
              </w:rPr>
              <w:t xml:space="preserve"> </w:t>
            </w:r>
            <w:r>
              <w:rPr>
                <w:spacing w:val="-2"/>
                <w:sz w:val="16"/>
              </w:rPr>
              <w:t>leases</w:t>
            </w:r>
          </w:p>
        </w:tc>
        <w:tc>
          <w:tcPr>
            <w:tcW w:w="994" w:type="dxa"/>
            <w:tcBorders>
              <w:bottom w:val="single" w:sz="4" w:space="0" w:color="000000"/>
            </w:tcBorders>
            <w:shd w:val="clear" w:color="auto" w:fill="D8D8D8"/>
          </w:tcPr>
          <w:p w14:paraId="7E0BA08F" w14:textId="77777777" w:rsidR="0068651E" w:rsidRDefault="006C556A">
            <w:pPr>
              <w:pStyle w:val="TableParagraph"/>
              <w:spacing w:before="28"/>
              <w:ind w:right="56"/>
              <w:rPr>
                <w:sz w:val="16"/>
              </w:rPr>
            </w:pPr>
            <w:r>
              <w:rPr>
                <w:spacing w:val="-5"/>
                <w:sz w:val="16"/>
              </w:rPr>
              <w:t>428</w:t>
            </w:r>
          </w:p>
        </w:tc>
        <w:tc>
          <w:tcPr>
            <w:tcW w:w="992" w:type="dxa"/>
            <w:tcBorders>
              <w:bottom w:val="single" w:sz="4" w:space="0" w:color="000000"/>
            </w:tcBorders>
          </w:tcPr>
          <w:p w14:paraId="1F1B7C05" w14:textId="77777777" w:rsidR="0068651E" w:rsidRDefault="006C556A">
            <w:pPr>
              <w:pStyle w:val="TableParagraph"/>
              <w:spacing w:before="28"/>
              <w:ind w:right="54"/>
              <w:rPr>
                <w:sz w:val="16"/>
              </w:rPr>
            </w:pPr>
            <w:r>
              <w:rPr>
                <w:spacing w:val="-5"/>
                <w:sz w:val="16"/>
              </w:rPr>
              <w:t>405</w:t>
            </w:r>
          </w:p>
        </w:tc>
        <w:tc>
          <w:tcPr>
            <w:tcW w:w="238" w:type="dxa"/>
            <w:vMerge/>
            <w:tcBorders>
              <w:top w:val="nil"/>
              <w:bottom w:val="single" w:sz="4" w:space="0" w:color="000000"/>
            </w:tcBorders>
          </w:tcPr>
          <w:p w14:paraId="7C719F35" w14:textId="77777777" w:rsidR="0068651E" w:rsidRDefault="0068651E">
            <w:pPr>
              <w:rPr>
                <w:sz w:val="2"/>
                <w:szCs w:val="2"/>
              </w:rPr>
            </w:pPr>
          </w:p>
        </w:tc>
        <w:tc>
          <w:tcPr>
            <w:tcW w:w="994" w:type="dxa"/>
            <w:tcBorders>
              <w:bottom w:val="single" w:sz="4" w:space="0" w:color="000000"/>
            </w:tcBorders>
            <w:shd w:val="clear" w:color="auto" w:fill="D8D8D8"/>
          </w:tcPr>
          <w:p w14:paraId="2DF5BAD4" w14:textId="77777777" w:rsidR="0068651E" w:rsidRDefault="006C556A">
            <w:pPr>
              <w:pStyle w:val="TableParagraph"/>
              <w:spacing w:before="28"/>
              <w:ind w:right="55"/>
              <w:rPr>
                <w:sz w:val="16"/>
              </w:rPr>
            </w:pPr>
            <w:r>
              <w:rPr>
                <w:spacing w:val="-5"/>
                <w:sz w:val="16"/>
              </w:rPr>
              <w:t>528</w:t>
            </w:r>
          </w:p>
        </w:tc>
        <w:tc>
          <w:tcPr>
            <w:tcW w:w="994" w:type="dxa"/>
            <w:tcBorders>
              <w:bottom w:val="single" w:sz="4" w:space="0" w:color="000000"/>
            </w:tcBorders>
          </w:tcPr>
          <w:p w14:paraId="470D132F" w14:textId="77777777" w:rsidR="0068651E" w:rsidRDefault="006C556A">
            <w:pPr>
              <w:pStyle w:val="TableParagraph"/>
              <w:spacing w:before="28"/>
              <w:ind w:right="58"/>
              <w:rPr>
                <w:sz w:val="16"/>
              </w:rPr>
            </w:pPr>
            <w:r>
              <w:rPr>
                <w:spacing w:val="-5"/>
                <w:sz w:val="16"/>
              </w:rPr>
              <w:t>503</w:t>
            </w:r>
          </w:p>
        </w:tc>
      </w:tr>
      <w:tr w:rsidR="0068651E" w14:paraId="0482FC78" w14:textId="77777777">
        <w:trPr>
          <w:trHeight w:val="253"/>
        </w:trPr>
        <w:tc>
          <w:tcPr>
            <w:tcW w:w="3317" w:type="dxa"/>
          </w:tcPr>
          <w:p w14:paraId="01BACB20" w14:textId="77777777" w:rsidR="0068651E" w:rsidRDefault="006C556A">
            <w:pPr>
              <w:pStyle w:val="TableParagraph"/>
              <w:spacing w:before="37"/>
              <w:ind w:left="72"/>
              <w:jc w:val="left"/>
              <w:rPr>
                <w:b/>
                <w:sz w:val="16"/>
              </w:rPr>
            </w:pPr>
            <w:r>
              <w:rPr>
                <w:b/>
                <w:sz w:val="16"/>
              </w:rPr>
              <w:t>Total</w:t>
            </w:r>
            <w:r>
              <w:rPr>
                <w:b/>
                <w:spacing w:val="-2"/>
                <w:sz w:val="16"/>
              </w:rPr>
              <w:t xml:space="preserve"> </w:t>
            </w:r>
            <w:r>
              <w:rPr>
                <w:b/>
                <w:sz w:val="16"/>
              </w:rPr>
              <w:t>rental</w:t>
            </w:r>
            <w:r>
              <w:rPr>
                <w:b/>
                <w:spacing w:val="-3"/>
                <w:sz w:val="16"/>
              </w:rPr>
              <w:t xml:space="preserve"> </w:t>
            </w:r>
            <w:r>
              <w:rPr>
                <w:b/>
                <w:spacing w:val="-2"/>
                <w:sz w:val="16"/>
              </w:rPr>
              <w:t>income</w:t>
            </w:r>
          </w:p>
        </w:tc>
        <w:tc>
          <w:tcPr>
            <w:tcW w:w="994" w:type="dxa"/>
            <w:tcBorders>
              <w:top w:val="single" w:sz="4" w:space="0" w:color="000000"/>
            </w:tcBorders>
            <w:shd w:val="clear" w:color="auto" w:fill="D8D8D8"/>
          </w:tcPr>
          <w:p w14:paraId="760F3794" w14:textId="77777777" w:rsidR="0068651E" w:rsidRDefault="006C556A">
            <w:pPr>
              <w:pStyle w:val="TableParagraph"/>
              <w:spacing w:before="37"/>
              <w:ind w:right="56"/>
              <w:rPr>
                <w:b/>
                <w:sz w:val="16"/>
              </w:rPr>
            </w:pPr>
            <w:r>
              <w:rPr>
                <w:b/>
                <w:spacing w:val="-5"/>
                <w:sz w:val="16"/>
              </w:rPr>
              <w:t>428</w:t>
            </w:r>
          </w:p>
        </w:tc>
        <w:tc>
          <w:tcPr>
            <w:tcW w:w="992" w:type="dxa"/>
            <w:tcBorders>
              <w:top w:val="single" w:sz="4" w:space="0" w:color="000000"/>
            </w:tcBorders>
          </w:tcPr>
          <w:p w14:paraId="40D4285F" w14:textId="77777777" w:rsidR="0068651E" w:rsidRDefault="006C556A">
            <w:pPr>
              <w:pStyle w:val="TableParagraph"/>
              <w:spacing w:before="37"/>
              <w:ind w:right="54"/>
              <w:rPr>
                <w:b/>
                <w:sz w:val="16"/>
              </w:rPr>
            </w:pPr>
            <w:r>
              <w:rPr>
                <w:b/>
                <w:spacing w:val="-5"/>
                <w:sz w:val="16"/>
              </w:rPr>
              <w:t>405</w:t>
            </w:r>
          </w:p>
        </w:tc>
        <w:tc>
          <w:tcPr>
            <w:tcW w:w="238" w:type="dxa"/>
            <w:vMerge/>
            <w:tcBorders>
              <w:top w:val="nil"/>
              <w:bottom w:val="single" w:sz="4" w:space="0" w:color="000000"/>
            </w:tcBorders>
          </w:tcPr>
          <w:p w14:paraId="261D9BCE" w14:textId="77777777" w:rsidR="0068651E" w:rsidRDefault="0068651E">
            <w:pPr>
              <w:rPr>
                <w:sz w:val="2"/>
                <w:szCs w:val="2"/>
              </w:rPr>
            </w:pPr>
          </w:p>
        </w:tc>
        <w:tc>
          <w:tcPr>
            <w:tcW w:w="994" w:type="dxa"/>
            <w:tcBorders>
              <w:top w:val="single" w:sz="4" w:space="0" w:color="000000"/>
            </w:tcBorders>
            <w:shd w:val="clear" w:color="auto" w:fill="D8D8D8"/>
          </w:tcPr>
          <w:p w14:paraId="58EEF8C3" w14:textId="77777777" w:rsidR="0068651E" w:rsidRDefault="006C556A">
            <w:pPr>
              <w:pStyle w:val="TableParagraph"/>
              <w:spacing w:before="37"/>
              <w:ind w:right="55"/>
              <w:rPr>
                <w:b/>
                <w:sz w:val="16"/>
              </w:rPr>
            </w:pPr>
            <w:r>
              <w:rPr>
                <w:b/>
                <w:spacing w:val="-5"/>
                <w:sz w:val="16"/>
              </w:rPr>
              <w:t>528</w:t>
            </w:r>
          </w:p>
        </w:tc>
        <w:tc>
          <w:tcPr>
            <w:tcW w:w="994" w:type="dxa"/>
            <w:tcBorders>
              <w:top w:val="single" w:sz="4" w:space="0" w:color="000000"/>
            </w:tcBorders>
          </w:tcPr>
          <w:p w14:paraId="62CA4341" w14:textId="77777777" w:rsidR="0068651E" w:rsidRDefault="006C556A">
            <w:pPr>
              <w:pStyle w:val="TableParagraph"/>
              <w:spacing w:before="37"/>
              <w:ind w:right="58"/>
              <w:rPr>
                <w:b/>
                <w:sz w:val="16"/>
              </w:rPr>
            </w:pPr>
            <w:r>
              <w:rPr>
                <w:b/>
                <w:spacing w:val="-5"/>
                <w:sz w:val="16"/>
              </w:rPr>
              <w:t>503</w:t>
            </w:r>
          </w:p>
        </w:tc>
      </w:tr>
      <w:tr w:rsidR="0068651E" w14:paraId="42B6D98B" w14:textId="77777777">
        <w:trPr>
          <w:trHeight w:val="244"/>
        </w:trPr>
        <w:tc>
          <w:tcPr>
            <w:tcW w:w="3317" w:type="dxa"/>
          </w:tcPr>
          <w:p w14:paraId="301C31A1" w14:textId="77777777" w:rsidR="0068651E" w:rsidRDefault="006C556A">
            <w:pPr>
              <w:pStyle w:val="TableParagraph"/>
              <w:spacing w:before="28"/>
              <w:ind w:left="72"/>
              <w:jc w:val="left"/>
              <w:rPr>
                <w:b/>
                <w:sz w:val="16"/>
              </w:rPr>
            </w:pPr>
            <w:r>
              <w:rPr>
                <w:b/>
                <w:sz w:val="16"/>
              </w:rPr>
              <w:t>Other</w:t>
            </w:r>
            <w:r>
              <w:rPr>
                <w:b/>
                <w:spacing w:val="-2"/>
                <w:sz w:val="16"/>
              </w:rPr>
              <w:t xml:space="preserve"> </w:t>
            </w:r>
            <w:r>
              <w:rPr>
                <w:b/>
                <w:sz w:val="16"/>
              </w:rPr>
              <w:t>fees and</w:t>
            </w:r>
            <w:r>
              <w:rPr>
                <w:b/>
                <w:spacing w:val="-3"/>
                <w:sz w:val="16"/>
              </w:rPr>
              <w:t xml:space="preserve"> </w:t>
            </w:r>
            <w:r>
              <w:rPr>
                <w:b/>
                <w:spacing w:val="-2"/>
                <w:sz w:val="16"/>
              </w:rPr>
              <w:t>charges</w:t>
            </w:r>
          </w:p>
        </w:tc>
        <w:tc>
          <w:tcPr>
            <w:tcW w:w="994" w:type="dxa"/>
            <w:shd w:val="clear" w:color="auto" w:fill="D8D8D8"/>
          </w:tcPr>
          <w:p w14:paraId="44A8C382" w14:textId="77777777" w:rsidR="0068651E" w:rsidRDefault="0068651E">
            <w:pPr>
              <w:pStyle w:val="TableParagraph"/>
              <w:jc w:val="left"/>
              <w:rPr>
                <w:rFonts w:ascii="Times New Roman"/>
                <w:sz w:val="16"/>
              </w:rPr>
            </w:pPr>
          </w:p>
        </w:tc>
        <w:tc>
          <w:tcPr>
            <w:tcW w:w="992" w:type="dxa"/>
          </w:tcPr>
          <w:p w14:paraId="196119C9" w14:textId="77777777" w:rsidR="0068651E" w:rsidRDefault="0068651E">
            <w:pPr>
              <w:pStyle w:val="TableParagraph"/>
              <w:jc w:val="left"/>
              <w:rPr>
                <w:rFonts w:ascii="Times New Roman"/>
                <w:sz w:val="16"/>
              </w:rPr>
            </w:pPr>
          </w:p>
        </w:tc>
        <w:tc>
          <w:tcPr>
            <w:tcW w:w="238" w:type="dxa"/>
            <w:vMerge/>
            <w:tcBorders>
              <w:top w:val="nil"/>
              <w:bottom w:val="single" w:sz="4" w:space="0" w:color="000000"/>
            </w:tcBorders>
          </w:tcPr>
          <w:p w14:paraId="3D26F967" w14:textId="77777777" w:rsidR="0068651E" w:rsidRDefault="0068651E">
            <w:pPr>
              <w:rPr>
                <w:sz w:val="2"/>
                <w:szCs w:val="2"/>
              </w:rPr>
            </w:pPr>
          </w:p>
        </w:tc>
        <w:tc>
          <w:tcPr>
            <w:tcW w:w="994" w:type="dxa"/>
            <w:shd w:val="clear" w:color="auto" w:fill="D8D8D8"/>
          </w:tcPr>
          <w:p w14:paraId="1B3AC5E7" w14:textId="77777777" w:rsidR="0068651E" w:rsidRDefault="0068651E">
            <w:pPr>
              <w:pStyle w:val="TableParagraph"/>
              <w:jc w:val="left"/>
              <w:rPr>
                <w:rFonts w:ascii="Times New Roman"/>
                <w:sz w:val="16"/>
              </w:rPr>
            </w:pPr>
          </w:p>
        </w:tc>
        <w:tc>
          <w:tcPr>
            <w:tcW w:w="994" w:type="dxa"/>
          </w:tcPr>
          <w:p w14:paraId="38C6EE75" w14:textId="77777777" w:rsidR="0068651E" w:rsidRDefault="0068651E">
            <w:pPr>
              <w:pStyle w:val="TableParagraph"/>
              <w:jc w:val="left"/>
              <w:rPr>
                <w:rFonts w:ascii="Times New Roman"/>
                <w:sz w:val="16"/>
              </w:rPr>
            </w:pPr>
          </w:p>
        </w:tc>
      </w:tr>
      <w:tr w:rsidR="0068651E" w14:paraId="3B4EBAC4" w14:textId="77777777">
        <w:trPr>
          <w:trHeight w:val="244"/>
        </w:trPr>
        <w:tc>
          <w:tcPr>
            <w:tcW w:w="3317" w:type="dxa"/>
          </w:tcPr>
          <w:p w14:paraId="7BC47791" w14:textId="77777777" w:rsidR="0068651E" w:rsidRDefault="006C556A">
            <w:pPr>
              <w:pStyle w:val="TableParagraph"/>
              <w:spacing w:before="28"/>
              <w:ind w:left="232"/>
              <w:jc w:val="left"/>
              <w:rPr>
                <w:sz w:val="16"/>
              </w:rPr>
            </w:pPr>
            <w:r>
              <w:rPr>
                <w:sz w:val="16"/>
              </w:rPr>
              <w:t>Rendering</w:t>
            </w:r>
            <w:r>
              <w:rPr>
                <w:spacing w:val="-2"/>
                <w:sz w:val="16"/>
              </w:rPr>
              <w:t xml:space="preserve"> </w:t>
            </w:r>
            <w:r>
              <w:rPr>
                <w:sz w:val="16"/>
              </w:rPr>
              <w:t>of</w:t>
            </w:r>
            <w:r>
              <w:rPr>
                <w:spacing w:val="-1"/>
                <w:sz w:val="16"/>
              </w:rPr>
              <w:t xml:space="preserve"> </w:t>
            </w:r>
            <w:r>
              <w:rPr>
                <w:spacing w:val="-2"/>
                <w:sz w:val="16"/>
              </w:rPr>
              <w:t>services</w:t>
            </w:r>
          </w:p>
        </w:tc>
        <w:tc>
          <w:tcPr>
            <w:tcW w:w="994" w:type="dxa"/>
            <w:shd w:val="clear" w:color="auto" w:fill="D8D8D8"/>
          </w:tcPr>
          <w:p w14:paraId="3B2C0038" w14:textId="77777777" w:rsidR="0068651E" w:rsidRDefault="006C556A">
            <w:pPr>
              <w:pStyle w:val="TableParagraph"/>
              <w:spacing w:before="28"/>
              <w:ind w:right="56"/>
              <w:rPr>
                <w:sz w:val="16"/>
              </w:rPr>
            </w:pPr>
            <w:r>
              <w:rPr>
                <w:spacing w:val="-5"/>
                <w:sz w:val="16"/>
              </w:rPr>
              <w:t>402</w:t>
            </w:r>
          </w:p>
        </w:tc>
        <w:tc>
          <w:tcPr>
            <w:tcW w:w="992" w:type="dxa"/>
          </w:tcPr>
          <w:p w14:paraId="221138A4" w14:textId="77777777" w:rsidR="0068651E" w:rsidRDefault="006C556A">
            <w:pPr>
              <w:pStyle w:val="TableParagraph"/>
              <w:spacing w:before="28"/>
              <w:ind w:right="54"/>
              <w:rPr>
                <w:sz w:val="16"/>
              </w:rPr>
            </w:pPr>
            <w:r>
              <w:rPr>
                <w:spacing w:val="-5"/>
                <w:sz w:val="16"/>
              </w:rPr>
              <w:t>355</w:t>
            </w:r>
          </w:p>
        </w:tc>
        <w:tc>
          <w:tcPr>
            <w:tcW w:w="238" w:type="dxa"/>
            <w:vMerge/>
            <w:tcBorders>
              <w:top w:val="nil"/>
              <w:bottom w:val="single" w:sz="4" w:space="0" w:color="000000"/>
            </w:tcBorders>
          </w:tcPr>
          <w:p w14:paraId="09B6AC52" w14:textId="77777777" w:rsidR="0068651E" w:rsidRDefault="0068651E">
            <w:pPr>
              <w:rPr>
                <w:sz w:val="2"/>
                <w:szCs w:val="2"/>
              </w:rPr>
            </w:pPr>
          </w:p>
        </w:tc>
        <w:tc>
          <w:tcPr>
            <w:tcW w:w="994" w:type="dxa"/>
            <w:shd w:val="clear" w:color="auto" w:fill="D8D8D8"/>
          </w:tcPr>
          <w:p w14:paraId="3FFD76DE" w14:textId="77777777" w:rsidR="0068651E" w:rsidRDefault="006C556A">
            <w:pPr>
              <w:pStyle w:val="TableParagraph"/>
              <w:spacing w:before="28"/>
              <w:ind w:right="54"/>
              <w:rPr>
                <w:sz w:val="16"/>
              </w:rPr>
            </w:pPr>
            <w:r>
              <w:rPr>
                <w:spacing w:val="-2"/>
                <w:sz w:val="16"/>
              </w:rPr>
              <w:t>1,450</w:t>
            </w:r>
          </w:p>
        </w:tc>
        <w:tc>
          <w:tcPr>
            <w:tcW w:w="994" w:type="dxa"/>
          </w:tcPr>
          <w:p w14:paraId="79C5FB83" w14:textId="77777777" w:rsidR="0068651E" w:rsidRDefault="006C556A">
            <w:pPr>
              <w:pStyle w:val="TableParagraph"/>
              <w:spacing w:before="28"/>
              <w:ind w:right="58"/>
              <w:rPr>
                <w:sz w:val="16"/>
              </w:rPr>
            </w:pPr>
            <w:r>
              <w:rPr>
                <w:spacing w:val="-5"/>
                <w:sz w:val="16"/>
              </w:rPr>
              <w:t>824</w:t>
            </w:r>
          </w:p>
        </w:tc>
      </w:tr>
      <w:tr w:rsidR="0068651E" w14:paraId="396A1BD2" w14:textId="77777777">
        <w:trPr>
          <w:trHeight w:val="247"/>
        </w:trPr>
        <w:tc>
          <w:tcPr>
            <w:tcW w:w="3317" w:type="dxa"/>
          </w:tcPr>
          <w:p w14:paraId="565FB383" w14:textId="77777777" w:rsidR="0068651E" w:rsidRDefault="006C556A">
            <w:pPr>
              <w:pStyle w:val="TableParagraph"/>
              <w:spacing w:before="28"/>
              <w:ind w:left="232"/>
              <w:jc w:val="left"/>
              <w:rPr>
                <w:sz w:val="16"/>
              </w:rPr>
            </w:pPr>
            <w:r>
              <w:rPr>
                <w:sz w:val="16"/>
              </w:rPr>
              <w:t>Other</w:t>
            </w:r>
            <w:r>
              <w:rPr>
                <w:spacing w:val="-4"/>
                <w:sz w:val="16"/>
              </w:rPr>
              <w:t xml:space="preserve"> </w:t>
            </w:r>
            <w:r>
              <w:rPr>
                <w:sz w:val="16"/>
              </w:rPr>
              <w:t>fees</w:t>
            </w:r>
            <w:r>
              <w:rPr>
                <w:spacing w:val="-4"/>
                <w:sz w:val="16"/>
              </w:rPr>
              <w:t xml:space="preserve"> </w:t>
            </w:r>
            <w:r>
              <w:rPr>
                <w:sz w:val="16"/>
              </w:rPr>
              <w:t>from</w:t>
            </w:r>
            <w:r>
              <w:rPr>
                <w:spacing w:val="-3"/>
                <w:sz w:val="16"/>
              </w:rPr>
              <w:t xml:space="preserve"> </w:t>
            </w:r>
            <w:r>
              <w:rPr>
                <w:sz w:val="16"/>
              </w:rPr>
              <w:t>regulatory</w:t>
            </w:r>
            <w:r>
              <w:rPr>
                <w:spacing w:val="-4"/>
                <w:sz w:val="16"/>
              </w:rPr>
              <w:t xml:space="preserve"> </w:t>
            </w:r>
            <w:r>
              <w:rPr>
                <w:spacing w:val="-2"/>
                <w:sz w:val="16"/>
              </w:rPr>
              <w:t>services</w:t>
            </w:r>
          </w:p>
        </w:tc>
        <w:tc>
          <w:tcPr>
            <w:tcW w:w="994" w:type="dxa"/>
            <w:tcBorders>
              <w:bottom w:val="single" w:sz="4" w:space="0" w:color="000000"/>
            </w:tcBorders>
            <w:shd w:val="clear" w:color="auto" w:fill="D8D8D8"/>
          </w:tcPr>
          <w:p w14:paraId="30769F47" w14:textId="77777777" w:rsidR="0068651E" w:rsidRDefault="006C556A">
            <w:pPr>
              <w:pStyle w:val="TableParagraph"/>
              <w:spacing w:before="28"/>
              <w:ind w:right="56"/>
              <w:rPr>
                <w:sz w:val="16"/>
              </w:rPr>
            </w:pPr>
            <w:r>
              <w:rPr>
                <w:spacing w:val="-5"/>
                <w:sz w:val="16"/>
              </w:rPr>
              <w:t>781</w:t>
            </w:r>
          </w:p>
        </w:tc>
        <w:tc>
          <w:tcPr>
            <w:tcW w:w="992" w:type="dxa"/>
            <w:tcBorders>
              <w:bottom w:val="single" w:sz="4" w:space="0" w:color="000000"/>
            </w:tcBorders>
          </w:tcPr>
          <w:p w14:paraId="51C935D7" w14:textId="77777777" w:rsidR="0068651E" w:rsidRDefault="006C556A">
            <w:pPr>
              <w:pStyle w:val="TableParagraph"/>
              <w:spacing w:before="28"/>
              <w:ind w:right="54"/>
              <w:rPr>
                <w:sz w:val="16"/>
              </w:rPr>
            </w:pPr>
            <w:r>
              <w:rPr>
                <w:spacing w:val="-5"/>
                <w:sz w:val="16"/>
              </w:rPr>
              <w:t>808</w:t>
            </w:r>
          </w:p>
        </w:tc>
        <w:tc>
          <w:tcPr>
            <w:tcW w:w="238" w:type="dxa"/>
            <w:vMerge/>
            <w:tcBorders>
              <w:top w:val="nil"/>
              <w:bottom w:val="single" w:sz="4" w:space="0" w:color="000000"/>
            </w:tcBorders>
          </w:tcPr>
          <w:p w14:paraId="2F236B26" w14:textId="77777777" w:rsidR="0068651E" w:rsidRDefault="0068651E">
            <w:pPr>
              <w:rPr>
                <w:sz w:val="2"/>
                <w:szCs w:val="2"/>
              </w:rPr>
            </w:pPr>
          </w:p>
        </w:tc>
        <w:tc>
          <w:tcPr>
            <w:tcW w:w="994" w:type="dxa"/>
            <w:tcBorders>
              <w:bottom w:val="single" w:sz="4" w:space="0" w:color="000000"/>
            </w:tcBorders>
            <w:shd w:val="clear" w:color="auto" w:fill="D8D8D8"/>
          </w:tcPr>
          <w:p w14:paraId="7CD255CF" w14:textId="77777777" w:rsidR="0068651E" w:rsidRDefault="006C556A">
            <w:pPr>
              <w:pStyle w:val="TableParagraph"/>
              <w:spacing w:before="28"/>
              <w:ind w:right="55"/>
              <w:rPr>
                <w:sz w:val="16"/>
              </w:rPr>
            </w:pPr>
            <w:r>
              <w:rPr>
                <w:spacing w:val="-5"/>
                <w:sz w:val="16"/>
              </w:rPr>
              <w:t>781</w:t>
            </w:r>
          </w:p>
        </w:tc>
        <w:tc>
          <w:tcPr>
            <w:tcW w:w="994" w:type="dxa"/>
            <w:tcBorders>
              <w:bottom w:val="single" w:sz="4" w:space="0" w:color="000000"/>
            </w:tcBorders>
          </w:tcPr>
          <w:p w14:paraId="2C32F191" w14:textId="77777777" w:rsidR="0068651E" w:rsidRDefault="006C556A">
            <w:pPr>
              <w:pStyle w:val="TableParagraph"/>
              <w:spacing w:before="28"/>
              <w:ind w:right="58"/>
              <w:rPr>
                <w:sz w:val="16"/>
              </w:rPr>
            </w:pPr>
            <w:r>
              <w:rPr>
                <w:spacing w:val="-5"/>
                <w:sz w:val="16"/>
              </w:rPr>
              <w:t>808</w:t>
            </w:r>
          </w:p>
        </w:tc>
      </w:tr>
      <w:tr w:rsidR="0068651E" w14:paraId="6D555313" w14:textId="77777777">
        <w:trPr>
          <w:trHeight w:val="510"/>
        </w:trPr>
        <w:tc>
          <w:tcPr>
            <w:tcW w:w="3317" w:type="dxa"/>
          </w:tcPr>
          <w:p w14:paraId="36BA2074" w14:textId="77777777" w:rsidR="0068651E" w:rsidRDefault="006C556A">
            <w:pPr>
              <w:pStyle w:val="TableParagraph"/>
              <w:spacing w:before="37"/>
              <w:ind w:left="72"/>
              <w:jc w:val="left"/>
              <w:rPr>
                <w:b/>
                <w:sz w:val="16"/>
              </w:rPr>
            </w:pPr>
            <w:r>
              <w:rPr>
                <w:b/>
                <w:sz w:val="16"/>
              </w:rPr>
              <w:t>Total</w:t>
            </w:r>
            <w:r>
              <w:rPr>
                <w:b/>
                <w:spacing w:val="-1"/>
                <w:sz w:val="16"/>
              </w:rPr>
              <w:t xml:space="preserve"> </w:t>
            </w:r>
            <w:r>
              <w:rPr>
                <w:b/>
                <w:sz w:val="16"/>
              </w:rPr>
              <w:t>other</w:t>
            </w:r>
            <w:r>
              <w:rPr>
                <w:b/>
                <w:spacing w:val="-3"/>
                <w:sz w:val="16"/>
              </w:rPr>
              <w:t xml:space="preserve"> </w:t>
            </w:r>
            <w:r>
              <w:rPr>
                <w:b/>
                <w:sz w:val="16"/>
              </w:rPr>
              <w:t>fees</w:t>
            </w:r>
            <w:r>
              <w:rPr>
                <w:b/>
                <w:spacing w:val="-1"/>
                <w:sz w:val="16"/>
              </w:rPr>
              <w:t xml:space="preserve"> </w:t>
            </w:r>
            <w:r>
              <w:rPr>
                <w:b/>
                <w:sz w:val="16"/>
              </w:rPr>
              <w:t>and</w:t>
            </w:r>
            <w:r>
              <w:rPr>
                <w:b/>
                <w:spacing w:val="-2"/>
                <w:sz w:val="16"/>
              </w:rPr>
              <w:t xml:space="preserve"> charges</w:t>
            </w:r>
          </w:p>
        </w:tc>
        <w:tc>
          <w:tcPr>
            <w:tcW w:w="994" w:type="dxa"/>
            <w:tcBorders>
              <w:top w:val="single" w:sz="4" w:space="0" w:color="000000"/>
              <w:bottom w:val="single" w:sz="4" w:space="0" w:color="000000"/>
            </w:tcBorders>
            <w:shd w:val="clear" w:color="auto" w:fill="D8D8D8"/>
          </w:tcPr>
          <w:p w14:paraId="1D7BE1D4" w14:textId="77777777" w:rsidR="0068651E" w:rsidRDefault="006C556A">
            <w:pPr>
              <w:pStyle w:val="TableParagraph"/>
              <w:spacing w:before="37"/>
              <w:ind w:right="55"/>
              <w:rPr>
                <w:b/>
                <w:sz w:val="16"/>
              </w:rPr>
            </w:pPr>
            <w:r>
              <w:rPr>
                <w:b/>
                <w:spacing w:val="-2"/>
                <w:sz w:val="16"/>
              </w:rPr>
              <w:t>1,183</w:t>
            </w:r>
          </w:p>
        </w:tc>
        <w:tc>
          <w:tcPr>
            <w:tcW w:w="992" w:type="dxa"/>
            <w:tcBorders>
              <w:top w:val="single" w:sz="4" w:space="0" w:color="000000"/>
              <w:bottom w:val="single" w:sz="4" w:space="0" w:color="000000"/>
            </w:tcBorders>
          </w:tcPr>
          <w:p w14:paraId="349333C5" w14:textId="77777777" w:rsidR="0068651E" w:rsidRDefault="006C556A">
            <w:pPr>
              <w:pStyle w:val="TableParagraph"/>
              <w:spacing w:before="37"/>
              <w:ind w:right="54"/>
              <w:rPr>
                <w:b/>
                <w:sz w:val="16"/>
              </w:rPr>
            </w:pPr>
            <w:r>
              <w:rPr>
                <w:b/>
                <w:spacing w:val="-2"/>
                <w:sz w:val="16"/>
              </w:rPr>
              <w:t>1,163</w:t>
            </w:r>
          </w:p>
        </w:tc>
        <w:tc>
          <w:tcPr>
            <w:tcW w:w="238" w:type="dxa"/>
            <w:vMerge/>
            <w:tcBorders>
              <w:top w:val="nil"/>
              <w:bottom w:val="single" w:sz="4" w:space="0" w:color="000000"/>
            </w:tcBorders>
          </w:tcPr>
          <w:p w14:paraId="0E35D76C" w14:textId="77777777" w:rsidR="0068651E" w:rsidRDefault="0068651E">
            <w:pPr>
              <w:rPr>
                <w:sz w:val="2"/>
                <w:szCs w:val="2"/>
              </w:rPr>
            </w:pPr>
          </w:p>
        </w:tc>
        <w:tc>
          <w:tcPr>
            <w:tcW w:w="994" w:type="dxa"/>
            <w:tcBorders>
              <w:top w:val="single" w:sz="4" w:space="0" w:color="000000"/>
              <w:bottom w:val="single" w:sz="4" w:space="0" w:color="000000"/>
            </w:tcBorders>
            <w:shd w:val="clear" w:color="auto" w:fill="D8D8D8"/>
          </w:tcPr>
          <w:p w14:paraId="42960F52" w14:textId="77777777" w:rsidR="0068651E" w:rsidRDefault="006C556A">
            <w:pPr>
              <w:pStyle w:val="TableParagraph"/>
              <w:spacing w:before="37"/>
              <w:ind w:right="54"/>
              <w:rPr>
                <w:b/>
                <w:sz w:val="16"/>
              </w:rPr>
            </w:pPr>
            <w:r>
              <w:rPr>
                <w:b/>
                <w:spacing w:val="-2"/>
                <w:sz w:val="16"/>
              </w:rPr>
              <w:t>2,231</w:t>
            </w:r>
          </w:p>
        </w:tc>
        <w:tc>
          <w:tcPr>
            <w:tcW w:w="994" w:type="dxa"/>
            <w:tcBorders>
              <w:top w:val="single" w:sz="4" w:space="0" w:color="000000"/>
              <w:bottom w:val="single" w:sz="4" w:space="0" w:color="000000"/>
            </w:tcBorders>
          </w:tcPr>
          <w:p w14:paraId="11D68267" w14:textId="77777777" w:rsidR="0068651E" w:rsidRDefault="006C556A">
            <w:pPr>
              <w:pStyle w:val="TableParagraph"/>
              <w:spacing w:before="37"/>
              <w:ind w:right="57"/>
              <w:rPr>
                <w:b/>
                <w:sz w:val="16"/>
              </w:rPr>
            </w:pPr>
            <w:r>
              <w:rPr>
                <w:b/>
                <w:spacing w:val="-2"/>
                <w:sz w:val="16"/>
              </w:rPr>
              <w:t>1,632</w:t>
            </w:r>
          </w:p>
        </w:tc>
      </w:tr>
      <w:tr w:rsidR="0068651E" w14:paraId="2F1D148B" w14:textId="77777777">
        <w:trPr>
          <w:trHeight w:val="254"/>
        </w:trPr>
        <w:tc>
          <w:tcPr>
            <w:tcW w:w="3317" w:type="dxa"/>
            <w:tcBorders>
              <w:bottom w:val="single" w:sz="4" w:space="0" w:color="000000"/>
            </w:tcBorders>
          </w:tcPr>
          <w:p w14:paraId="7D60FFCD" w14:textId="77777777" w:rsidR="0068651E" w:rsidRDefault="006C556A">
            <w:pPr>
              <w:pStyle w:val="TableParagraph"/>
              <w:spacing w:before="34"/>
              <w:ind w:left="72"/>
              <w:jc w:val="left"/>
              <w:rPr>
                <w:b/>
                <w:sz w:val="16"/>
              </w:rPr>
            </w:pPr>
            <w:r>
              <w:rPr>
                <w:b/>
                <w:sz w:val="16"/>
              </w:rPr>
              <w:t>Total sales of</w:t>
            </w:r>
            <w:r>
              <w:rPr>
                <w:b/>
                <w:spacing w:val="-4"/>
                <w:sz w:val="16"/>
              </w:rPr>
              <w:t xml:space="preserve"> </w:t>
            </w:r>
            <w:r>
              <w:rPr>
                <w:b/>
                <w:sz w:val="16"/>
              </w:rPr>
              <w:t>goods</w:t>
            </w:r>
            <w:r>
              <w:rPr>
                <w:b/>
                <w:spacing w:val="-4"/>
                <w:sz w:val="16"/>
              </w:rPr>
              <w:t xml:space="preserve"> </w:t>
            </w:r>
            <w:r>
              <w:rPr>
                <w:b/>
                <w:sz w:val="16"/>
              </w:rPr>
              <w:t>and</w:t>
            </w:r>
            <w:r>
              <w:rPr>
                <w:b/>
                <w:spacing w:val="-2"/>
                <w:sz w:val="16"/>
              </w:rPr>
              <w:t xml:space="preserve"> services</w:t>
            </w:r>
          </w:p>
        </w:tc>
        <w:tc>
          <w:tcPr>
            <w:tcW w:w="994" w:type="dxa"/>
            <w:tcBorders>
              <w:top w:val="single" w:sz="4" w:space="0" w:color="000000"/>
              <w:bottom w:val="single" w:sz="4" w:space="0" w:color="000000"/>
            </w:tcBorders>
            <w:shd w:val="clear" w:color="auto" w:fill="D8D8D8"/>
          </w:tcPr>
          <w:p w14:paraId="0D425E13" w14:textId="77777777" w:rsidR="0068651E" w:rsidRDefault="006C556A">
            <w:pPr>
              <w:pStyle w:val="TableParagraph"/>
              <w:spacing w:before="70" w:line="163" w:lineRule="exact"/>
              <w:ind w:right="55"/>
              <w:rPr>
                <w:b/>
                <w:sz w:val="16"/>
              </w:rPr>
            </w:pPr>
            <w:r>
              <w:rPr>
                <w:b/>
                <w:spacing w:val="-2"/>
                <w:sz w:val="16"/>
              </w:rPr>
              <w:t>19,786</w:t>
            </w:r>
          </w:p>
        </w:tc>
        <w:tc>
          <w:tcPr>
            <w:tcW w:w="992" w:type="dxa"/>
            <w:tcBorders>
              <w:top w:val="single" w:sz="4" w:space="0" w:color="000000"/>
              <w:bottom w:val="single" w:sz="4" w:space="0" w:color="000000"/>
            </w:tcBorders>
          </w:tcPr>
          <w:p w14:paraId="461FC975" w14:textId="77777777" w:rsidR="0068651E" w:rsidRDefault="006C556A">
            <w:pPr>
              <w:pStyle w:val="TableParagraph"/>
              <w:spacing w:before="70" w:line="163" w:lineRule="exact"/>
              <w:ind w:right="54"/>
              <w:rPr>
                <w:b/>
                <w:sz w:val="16"/>
              </w:rPr>
            </w:pPr>
            <w:r>
              <w:rPr>
                <w:b/>
                <w:spacing w:val="-2"/>
                <w:sz w:val="16"/>
              </w:rPr>
              <w:t>18,940</w:t>
            </w:r>
          </w:p>
        </w:tc>
        <w:tc>
          <w:tcPr>
            <w:tcW w:w="238" w:type="dxa"/>
            <w:vMerge/>
            <w:tcBorders>
              <w:top w:val="nil"/>
              <w:bottom w:val="single" w:sz="4" w:space="0" w:color="000000"/>
            </w:tcBorders>
          </w:tcPr>
          <w:p w14:paraId="4C805D14" w14:textId="77777777" w:rsidR="0068651E" w:rsidRDefault="0068651E">
            <w:pPr>
              <w:rPr>
                <w:sz w:val="2"/>
                <w:szCs w:val="2"/>
              </w:rPr>
            </w:pPr>
          </w:p>
        </w:tc>
        <w:tc>
          <w:tcPr>
            <w:tcW w:w="994" w:type="dxa"/>
            <w:tcBorders>
              <w:top w:val="single" w:sz="4" w:space="0" w:color="000000"/>
              <w:bottom w:val="single" w:sz="4" w:space="0" w:color="000000"/>
            </w:tcBorders>
            <w:shd w:val="clear" w:color="auto" w:fill="D8D8D8"/>
          </w:tcPr>
          <w:p w14:paraId="737F9E5B" w14:textId="77777777" w:rsidR="0068651E" w:rsidRDefault="006C556A">
            <w:pPr>
              <w:pStyle w:val="TableParagraph"/>
              <w:spacing w:before="70" w:line="163" w:lineRule="exact"/>
              <w:ind w:right="55"/>
              <w:rPr>
                <w:b/>
                <w:sz w:val="16"/>
              </w:rPr>
            </w:pPr>
            <w:r>
              <w:rPr>
                <w:b/>
                <w:spacing w:val="-2"/>
                <w:sz w:val="16"/>
              </w:rPr>
              <w:t>41,597</w:t>
            </w:r>
          </w:p>
        </w:tc>
        <w:tc>
          <w:tcPr>
            <w:tcW w:w="994" w:type="dxa"/>
            <w:tcBorders>
              <w:top w:val="single" w:sz="4" w:space="0" w:color="000000"/>
              <w:bottom w:val="single" w:sz="4" w:space="0" w:color="000000"/>
            </w:tcBorders>
          </w:tcPr>
          <w:p w14:paraId="01EAFDF3" w14:textId="77777777" w:rsidR="0068651E" w:rsidRDefault="006C556A">
            <w:pPr>
              <w:pStyle w:val="TableParagraph"/>
              <w:spacing w:before="70" w:line="163" w:lineRule="exact"/>
              <w:ind w:right="57"/>
              <w:rPr>
                <w:b/>
                <w:sz w:val="16"/>
              </w:rPr>
            </w:pPr>
            <w:r>
              <w:rPr>
                <w:b/>
                <w:spacing w:val="-2"/>
                <w:sz w:val="16"/>
              </w:rPr>
              <w:t>39,425</w:t>
            </w:r>
          </w:p>
        </w:tc>
      </w:tr>
    </w:tbl>
    <w:p w14:paraId="09A9D3FF" w14:textId="77777777" w:rsidR="0068651E" w:rsidRDefault="006C556A">
      <w:pPr>
        <w:spacing w:before="45"/>
        <w:ind w:left="415"/>
        <w:rPr>
          <w:rFonts w:ascii="Arial"/>
          <w:sz w:val="16"/>
        </w:rPr>
      </w:pPr>
      <w:r>
        <w:rPr>
          <w:rFonts w:ascii="Arial"/>
          <w:sz w:val="16"/>
        </w:rPr>
        <w:t>(a)</w:t>
      </w:r>
      <w:r>
        <w:rPr>
          <w:rFonts w:ascii="Arial"/>
          <w:spacing w:val="33"/>
          <w:sz w:val="16"/>
        </w:rPr>
        <w:t xml:space="preserve">  </w:t>
      </w:r>
      <w:r>
        <w:rPr>
          <w:rFonts w:ascii="Arial"/>
          <w:sz w:val="16"/>
        </w:rPr>
        <w:t>Comprises</w:t>
      </w:r>
      <w:r>
        <w:rPr>
          <w:rFonts w:ascii="Arial"/>
          <w:spacing w:val="-3"/>
          <w:sz w:val="16"/>
        </w:rPr>
        <w:t xml:space="preserve"> </w:t>
      </w:r>
      <w:r>
        <w:rPr>
          <w:rFonts w:ascii="Arial"/>
          <w:sz w:val="16"/>
        </w:rPr>
        <w:t>revenue</w:t>
      </w:r>
      <w:r>
        <w:rPr>
          <w:rFonts w:ascii="Arial"/>
          <w:spacing w:val="-5"/>
          <w:sz w:val="16"/>
        </w:rPr>
        <w:t xml:space="preserve"> </w:t>
      </w:r>
      <w:r>
        <w:rPr>
          <w:rFonts w:ascii="Arial"/>
          <w:sz w:val="16"/>
        </w:rPr>
        <w:t>from</w:t>
      </w:r>
      <w:r>
        <w:rPr>
          <w:rFonts w:ascii="Arial"/>
          <w:spacing w:val="-2"/>
          <w:sz w:val="16"/>
        </w:rPr>
        <w:t xml:space="preserve"> </w:t>
      </w:r>
      <w:r>
        <w:rPr>
          <w:rFonts w:ascii="Arial"/>
          <w:sz w:val="16"/>
        </w:rPr>
        <w:t>operating</w:t>
      </w:r>
      <w:r>
        <w:rPr>
          <w:rFonts w:ascii="Arial"/>
          <w:spacing w:val="-3"/>
          <w:sz w:val="16"/>
        </w:rPr>
        <w:t xml:space="preserve"> </w:t>
      </w:r>
      <w:r>
        <w:rPr>
          <w:rFonts w:ascii="Arial"/>
          <w:sz w:val="16"/>
        </w:rPr>
        <w:t>leases</w:t>
      </w:r>
      <w:r>
        <w:rPr>
          <w:rFonts w:ascii="Arial"/>
          <w:spacing w:val="-1"/>
          <w:sz w:val="16"/>
        </w:rPr>
        <w:t xml:space="preserve"> </w:t>
      </w:r>
      <w:r>
        <w:rPr>
          <w:rFonts w:ascii="Arial"/>
          <w:sz w:val="16"/>
        </w:rPr>
        <w:t>where</w:t>
      </w:r>
      <w:r>
        <w:rPr>
          <w:rFonts w:ascii="Arial"/>
          <w:spacing w:val="-3"/>
          <w:sz w:val="16"/>
        </w:rPr>
        <w:t xml:space="preserve"> </w:t>
      </w:r>
      <w:r>
        <w:rPr>
          <w:rFonts w:ascii="Arial"/>
          <w:sz w:val="16"/>
        </w:rPr>
        <w:t>an</w:t>
      </w:r>
      <w:r>
        <w:rPr>
          <w:rFonts w:ascii="Arial"/>
          <w:spacing w:val="-5"/>
          <w:sz w:val="16"/>
        </w:rPr>
        <w:t xml:space="preserve"> </w:t>
      </w:r>
      <w:r>
        <w:rPr>
          <w:rFonts w:ascii="Arial"/>
          <w:sz w:val="16"/>
        </w:rPr>
        <w:t>Australian</w:t>
      </w:r>
      <w:r>
        <w:rPr>
          <w:rFonts w:ascii="Arial"/>
          <w:spacing w:val="-3"/>
          <w:sz w:val="16"/>
        </w:rPr>
        <w:t xml:space="preserve"> </w:t>
      </w:r>
      <w:r>
        <w:rPr>
          <w:rFonts w:ascii="Arial"/>
          <w:sz w:val="16"/>
        </w:rPr>
        <w:t>Government entity</w:t>
      </w:r>
      <w:r>
        <w:rPr>
          <w:rFonts w:ascii="Arial"/>
          <w:spacing w:val="-1"/>
          <w:sz w:val="16"/>
        </w:rPr>
        <w:t xml:space="preserve"> </w:t>
      </w:r>
      <w:r>
        <w:rPr>
          <w:rFonts w:ascii="Arial"/>
          <w:sz w:val="16"/>
        </w:rPr>
        <w:t>is</w:t>
      </w:r>
      <w:r>
        <w:rPr>
          <w:rFonts w:ascii="Arial"/>
          <w:spacing w:val="-5"/>
          <w:sz w:val="16"/>
        </w:rPr>
        <w:t xml:space="preserve"> </w:t>
      </w:r>
      <w:r>
        <w:rPr>
          <w:rFonts w:ascii="Arial"/>
          <w:sz w:val="16"/>
        </w:rPr>
        <w:t>the</w:t>
      </w:r>
      <w:r>
        <w:rPr>
          <w:rFonts w:ascii="Arial"/>
          <w:spacing w:val="-1"/>
          <w:sz w:val="16"/>
        </w:rPr>
        <w:t xml:space="preserve"> </w:t>
      </w:r>
      <w:r>
        <w:rPr>
          <w:rFonts w:ascii="Arial"/>
          <w:spacing w:val="-2"/>
          <w:sz w:val="16"/>
        </w:rPr>
        <w:t>lessor.</w:t>
      </w:r>
    </w:p>
    <w:p w14:paraId="53368A4B" w14:textId="77777777" w:rsidR="0068651E" w:rsidRDefault="0068651E">
      <w:pPr>
        <w:pStyle w:val="BodyText"/>
        <w:spacing w:before="105"/>
        <w:rPr>
          <w:rFonts w:ascii="Arial"/>
          <w:sz w:val="16"/>
        </w:rPr>
      </w:pPr>
    </w:p>
    <w:p w14:paraId="6E6442F9" w14:textId="77777777" w:rsidR="0068651E" w:rsidRDefault="006C556A">
      <w:pPr>
        <w:pStyle w:val="Heading6"/>
        <w:jc w:val="both"/>
      </w:pPr>
      <w:r>
        <w:t>Disaggregation</w:t>
      </w:r>
      <w:r>
        <w:rPr>
          <w:spacing w:val="-7"/>
        </w:rPr>
        <w:t xml:space="preserve"> </w:t>
      </w:r>
      <w:r>
        <w:t>of</w:t>
      </w:r>
      <w:r>
        <w:rPr>
          <w:spacing w:val="-7"/>
        </w:rPr>
        <w:t xml:space="preserve"> </w:t>
      </w:r>
      <w:r>
        <w:t>revenue</w:t>
      </w:r>
      <w:r>
        <w:rPr>
          <w:spacing w:val="-7"/>
        </w:rPr>
        <w:t xml:space="preserve"> </w:t>
      </w:r>
      <w:r>
        <w:t>from</w:t>
      </w:r>
      <w:r>
        <w:rPr>
          <w:spacing w:val="-8"/>
        </w:rPr>
        <w:t xml:space="preserve"> </w:t>
      </w:r>
      <w:r>
        <w:t>contracts</w:t>
      </w:r>
      <w:r>
        <w:rPr>
          <w:spacing w:val="-8"/>
        </w:rPr>
        <w:t xml:space="preserve"> </w:t>
      </w:r>
      <w:r>
        <w:t>with</w:t>
      </w:r>
      <w:r>
        <w:rPr>
          <w:spacing w:val="-6"/>
        </w:rPr>
        <w:t xml:space="preserve"> </w:t>
      </w:r>
      <w:r>
        <w:rPr>
          <w:spacing w:val="-2"/>
        </w:rPr>
        <w:t>customers</w:t>
      </w:r>
    </w:p>
    <w:p w14:paraId="176A4199" w14:textId="77777777" w:rsidR="0068651E" w:rsidRDefault="006C556A">
      <w:pPr>
        <w:pStyle w:val="BodyText"/>
        <w:spacing w:before="1"/>
        <w:rPr>
          <w:rFonts w:ascii="Arial"/>
          <w:b/>
          <w:sz w:val="10"/>
        </w:rPr>
      </w:pPr>
      <w:r>
        <w:rPr>
          <w:noProof/>
        </w:rPr>
        <mc:AlternateContent>
          <mc:Choice Requires="wps">
            <w:drawing>
              <wp:anchor distT="0" distB="0" distL="0" distR="0" simplePos="0" relativeHeight="251688448" behindDoc="1" locked="0" layoutInCell="1" allowOverlap="1" wp14:anchorId="0D5BDA8F" wp14:editId="17DC4B1C">
                <wp:simplePos x="0" y="0"/>
                <wp:positionH relativeFrom="page">
                  <wp:posOffset>1330439</wp:posOffset>
                </wp:positionH>
                <wp:positionV relativeFrom="paragraph">
                  <wp:posOffset>89313</wp:posOffset>
                </wp:positionV>
                <wp:extent cx="4770120" cy="6350"/>
                <wp:effectExtent l="0" t="0" r="0" b="0"/>
                <wp:wrapTopAndBottom/>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14356" y="0"/>
                              </a:lnTo>
                              <a:lnTo>
                                <a:pt x="0" y="0"/>
                              </a:lnTo>
                              <a:lnTo>
                                <a:pt x="0" y="6096"/>
                              </a:lnTo>
                              <a:lnTo>
                                <a:pt x="35143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311BFE" id="Graphic 159" o:spid="_x0000_s1026" style="position:absolute;margin-left:104.75pt;margin-top:7.05pt;width:375.6pt;height:.5pt;z-index:-251628032;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" path="m4770120,l3514356,,,,,6096r3514356,l4770120,6096r,-6096xe" fillcolor="black" stroked="f">
                <v:path arrowok="t"/>
                <w10:wrap type="topAndBottom" anchorx="page"/>
              </v:shape>
            </w:pict>
          </mc:Fallback>
        </mc:AlternateContent>
      </w:r>
    </w:p>
    <w:p w14:paraId="626336DD" w14:textId="77777777" w:rsidR="0068651E" w:rsidRDefault="006C556A">
      <w:pPr>
        <w:tabs>
          <w:tab w:val="left" w:pos="6115"/>
        </w:tabs>
        <w:spacing w:before="39" w:after="41"/>
        <w:ind w:left="396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317"/>
        <w:gridCol w:w="994"/>
        <w:gridCol w:w="992"/>
        <w:gridCol w:w="238"/>
        <w:gridCol w:w="994"/>
        <w:gridCol w:w="994"/>
      </w:tblGrid>
      <w:tr w:rsidR="0068651E" w14:paraId="54DA0D04" w14:textId="77777777">
        <w:trPr>
          <w:trHeight w:val="287"/>
        </w:trPr>
        <w:tc>
          <w:tcPr>
            <w:tcW w:w="3317" w:type="dxa"/>
          </w:tcPr>
          <w:p w14:paraId="133CA38A" w14:textId="77777777" w:rsidR="0068651E" w:rsidRDefault="0068651E">
            <w:pPr>
              <w:pStyle w:val="TableParagraph"/>
              <w:jc w:val="left"/>
              <w:rPr>
                <w:rFonts w:ascii="Times New Roman"/>
                <w:sz w:val="16"/>
              </w:rPr>
            </w:pPr>
          </w:p>
        </w:tc>
        <w:tc>
          <w:tcPr>
            <w:tcW w:w="994" w:type="dxa"/>
            <w:tcBorders>
              <w:top w:val="single" w:sz="4" w:space="0" w:color="000000"/>
            </w:tcBorders>
            <w:shd w:val="clear" w:color="auto" w:fill="D8D8D8"/>
          </w:tcPr>
          <w:p w14:paraId="185AA426" w14:textId="77777777" w:rsidR="0068651E" w:rsidRDefault="006C556A">
            <w:pPr>
              <w:pStyle w:val="TableParagraph"/>
              <w:spacing w:before="70"/>
              <w:ind w:right="55"/>
              <w:rPr>
                <w:sz w:val="16"/>
              </w:rPr>
            </w:pPr>
            <w:r>
              <w:rPr>
                <w:spacing w:val="-4"/>
                <w:sz w:val="16"/>
              </w:rPr>
              <w:t>2024</w:t>
            </w:r>
          </w:p>
        </w:tc>
        <w:tc>
          <w:tcPr>
            <w:tcW w:w="992" w:type="dxa"/>
            <w:tcBorders>
              <w:top w:val="single" w:sz="4" w:space="0" w:color="000000"/>
            </w:tcBorders>
          </w:tcPr>
          <w:p w14:paraId="6858166D" w14:textId="77777777" w:rsidR="0068651E" w:rsidRDefault="006C556A">
            <w:pPr>
              <w:pStyle w:val="TableParagraph"/>
              <w:spacing w:before="70"/>
              <w:ind w:right="54"/>
              <w:rPr>
                <w:sz w:val="16"/>
              </w:rPr>
            </w:pPr>
            <w:r>
              <w:rPr>
                <w:spacing w:val="-4"/>
                <w:sz w:val="16"/>
              </w:rPr>
              <w:t>2023</w:t>
            </w:r>
          </w:p>
        </w:tc>
        <w:tc>
          <w:tcPr>
            <w:tcW w:w="238" w:type="dxa"/>
            <w:vMerge w:val="restart"/>
            <w:tcBorders>
              <w:bottom w:val="single" w:sz="4" w:space="0" w:color="000000"/>
            </w:tcBorders>
          </w:tcPr>
          <w:p w14:paraId="16613E86" w14:textId="77777777" w:rsidR="0068651E" w:rsidRDefault="0068651E">
            <w:pPr>
              <w:pStyle w:val="TableParagraph"/>
              <w:jc w:val="left"/>
              <w:rPr>
                <w:rFonts w:ascii="Times New Roman"/>
                <w:sz w:val="16"/>
              </w:rPr>
            </w:pPr>
          </w:p>
        </w:tc>
        <w:tc>
          <w:tcPr>
            <w:tcW w:w="994" w:type="dxa"/>
            <w:tcBorders>
              <w:top w:val="single" w:sz="4" w:space="0" w:color="000000"/>
            </w:tcBorders>
            <w:shd w:val="clear" w:color="auto" w:fill="D8D8D8"/>
          </w:tcPr>
          <w:p w14:paraId="2BA855E0" w14:textId="77777777" w:rsidR="0068651E" w:rsidRDefault="006C556A">
            <w:pPr>
              <w:pStyle w:val="TableParagraph"/>
              <w:spacing w:before="70"/>
              <w:ind w:right="54"/>
              <w:rPr>
                <w:sz w:val="16"/>
              </w:rPr>
            </w:pPr>
            <w:r>
              <w:rPr>
                <w:spacing w:val="-4"/>
                <w:sz w:val="16"/>
              </w:rPr>
              <w:t>2024</w:t>
            </w:r>
          </w:p>
        </w:tc>
        <w:tc>
          <w:tcPr>
            <w:tcW w:w="994" w:type="dxa"/>
            <w:tcBorders>
              <w:top w:val="single" w:sz="4" w:space="0" w:color="000000"/>
            </w:tcBorders>
          </w:tcPr>
          <w:p w14:paraId="73F338E1" w14:textId="77777777" w:rsidR="0068651E" w:rsidRDefault="006C556A">
            <w:pPr>
              <w:pStyle w:val="TableParagraph"/>
              <w:spacing w:before="70"/>
              <w:ind w:right="57"/>
              <w:rPr>
                <w:sz w:val="16"/>
              </w:rPr>
            </w:pPr>
            <w:r>
              <w:rPr>
                <w:spacing w:val="-4"/>
                <w:sz w:val="16"/>
              </w:rPr>
              <w:t>2023</w:t>
            </w:r>
          </w:p>
        </w:tc>
      </w:tr>
      <w:tr w:rsidR="0068651E" w14:paraId="3CDB832D" w14:textId="77777777">
        <w:trPr>
          <w:trHeight w:val="211"/>
        </w:trPr>
        <w:tc>
          <w:tcPr>
            <w:tcW w:w="3317" w:type="dxa"/>
          </w:tcPr>
          <w:p w14:paraId="4C324744" w14:textId="77777777" w:rsidR="0068651E" w:rsidRDefault="0068651E">
            <w:pPr>
              <w:pStyle w:val="TableParagraph"/>
              <w:jc w:val="left"/>
              <w:rPr>
                <w:rFonts w:ascii="Times New Roman"/>
                <w:sz w:val="14"/>
              </w:rPr>
            </w:pPr>
          </w:p>
        </w:tc>
        <w:tc>
          <w:tcPr>
            <w:tcW w:w="994" w:type="dxa"/>
            <w:tcBorders>
              <w:bottom w:val="single" w:sz="4" w:space="0" w:color="000000"/>
            </w:tcBorders>
            <w:shd w:val="clear" w:color="auto" w:fill="D8D8D8"/>
          </w:tcPr>
          <w:p w14:paraId="3FE4DC5C" w14:textId="77777777" w:rsidR="0068651E" w:rsidRDefault="006C556A">
            <w:pPr>
              <w:pStyle w:val="TableParagraph"/>
              <w:spacing w:before="28" w:line="163" w:lineRule="exact"/>
              <w:ind w:right="57"/>
              <w:rPr>
                <w:sz w:val="16"/>
              </w:rPr>
            </w:pPr>
            <w:r>
              <w:rPr>
                <w:spacing w:val="-5"/>
                <w:sz w:val="16"/>
              </w:rPr>
              <w:t>$m</w:t>
            </w:r>
          </w:p>
        </w:tc>
        <w:tc>
          <w:tcPr>
            <w:tcW w:w="992" w:type="dxa"/>
            <w:tcBorders>
              <w:bottom w:val="single" w:sz="4" w:space="0" w:color="000000"/>
            </w:tcBorders>
          </w:tcPr>
          <w:p w14:paraId="49E69B66" w14:textId="77777777" w:rsidR="0068651E" w:rsidRDefault="006C556A">
            <w:pPr>
              <w:pStyle w:val="TableParagraph"/>
              <w:spacing w:before="28" w:line="163" w:lineRule="exact"/>
              <w:ind w:right="55"/>
              <w:rPr>
                <w:sz w:val="16"/>
              </w:rPr>
            </w:pPr>
            <w:r>
              <w:rPr>
                <w:spacing w:val="-5"/>
                <w:sz w:val="16"/>
              </w:rPr>
              <w:t>$m</w:t>
            </w:r>
          </w:p>
        </w:tc>
        <w:tc>
          <w:tcPr>
            <w:tcW w:w="238" w:type="dxa"/>
            <w:vMerge/>
            <w:tcBorders>
              <w:top w:val="nil"/>
              <w:bottom w:val="single" w:sz="4" w:space="0" w:color="000000"/>
            </w:tcBorders>
          </w:tcPr>
          <w:p w14:paraId="2EE47A10" w14:textId="77777777" w:rsidR="0068651E" w:rsidRDefault="0068651E">
            <w:pPr>
              <w:rPr>
                <w:sz w:val="2"/>
                <w:szCs w:val="2"/>
              </w:rPr>
            </w:pPr>
          </w:p>
        </w:tc>
        <w:tc>
          <w:tcPr>
            <w:tcW w:w="994" w:type="dxa"/>
            <w:tcBorders>
              <w:bottom w:val="single" w:sz="4" w:space="0" w:color="000000"/>
            </w:tcBorders>
            <w:shd w:val="clear" w:color="auto" w:fill="D8D8D8"/>
          </w:tcPr>
          <w:p w14:paraId="0E2B81C5" w14:textId="77777777" w:rsidR="0068651E" w:rsidRDefault="006C556A">
            <w:pPr>
              <w:pStyle w:val="TableParagraph"/>
              <w:spacing w:before="28" w:line="163" w:lineRule="exact"/>
              <w:ind w:right="56"/>
              <w:rPr>
                <w:sz w:val="16"/>
              </w:rPr>
            </w:pPr>
            <w:r>
              <w:rPr>
                <w:spacing w:val="-5"/>
                <w:sz w:val="16"/>
              </w:rPr>
              <w:t>$m</w:t>
            </w:r>
          </w:p>
        </w:tc>
        <w:tc>
          <w:tcPr>
            <w:tcW w:w="994" w:type="dxa"/>
            <w:tcBorders>
              <w:bottom w:val="single" w:sz="4" w:space="0" w:color="000000"/>
            </w:tcBorders>
          </w:tcPr>
          <w:p w14:paraId="361E20C2" w14:textId="77777777" w:rsidR="0068651E" w:rsidRDefault="006C556A">
            <w:pPr>
              <w:pStyle w:val="TableParagraph"/>
              <w:spacing w:before="28" w:line="163" w:lineRule="exact"/>
              <w:ind w:right="59"/>
              <w:rPr>
                <w:sz w:val="16"/>
              </w:rPr>
            </w:pPr>
            <w:r>
              <w:rPr>
                <w:spacing w:val="-5"/>
                <w:sz w:val="16"/>
              </w:rPr>
              <w:t>$m</w:t>
            </w:r>
          </w:p>
        </w:tc>
      </w:tr>
      <w:tr w:rsidR="0068651E" w14:paraId="692650BA" w14:textId="77777777">
        <w:trPr>
          <w:trHeight w:val="271"/>
        </w:trPr>
        <w:tc>
          <w:tcPr>
            <w:tcW w:w="3317" w:type="dxa"/>
          </w:tcPr>
          <w:p w14:paraId="4C4420E0" w14:textId="77777777" w:rsidR="0068651E" w:rsidRDefault="006C556A">
            <w:pPr>
              <w:pStyle w:val="TableParagraph"/>
              <w:spacing w:before="73" w:line="179" w:lineRule="exact"/>
              <w:ind w:left="72"/>
              <w:jc w:val="left"/>
              <w:rPr>
                <w:b/>
                <w:sz w:val="16"/>
              </w:rPr>
            </w:pPr>
            <w:r>
              <w:rPr>
                <w:b/>
                <w:sz w:val="16"/>
              </w:rPr>
              <w:t>Function</w:t>
            </w:r>
            <w:r>
              <w:rPr>
                <w:b/>
                <w:spacing w:val="-1"/>
                <w:sz w:val="16"/>
              </w:rPr>
              <w:t xml:space="preserve"> </w:t>
            </w:r>
            <w:r>
              <w:rPr>
                <w:b/>
                <w:sz w:val="16"/>
              </w:rPr>
              <w:t>of</w:t>
            </w:r>
            <w:r>
              <w:rPr>
                <w:b/>
                <w:spacing w:val="-3"/>
                <w:sz w:val="16"/>
              </w:rPr>
              <w:t xml:space="preserve"> </w:t>
            </w:r>
            <w:r>
              <w:rPr>
                <w:b/>
                <w:spacing w:val="-2"/>
                <w:sz w:val="16"/>
              </w:rPr>
              <w:t>government</w:t>
            </w:r>
          </w:p>
        </w:tc>
        <w:tc>
          <w:tcPr>
            <w:tcW w:w="994" w:type="dxa"/>
            <w:tcBorders>
              <w:top w:val="single" w:sz="4" w:space="0" w:color="000000"/>
            </w:tcBorders>
            <w:shd w:val="clear" w:color="auto" w:fill="D8D8D8"/>
          </w:tcPr>
          <w:p w14:paraId="6CAE0ECF" w14:textId="77777777" w:rsidR="0068651E" w:rsidRDefault="0068651E">
            <w:pPr>
              <w:pStyle w:val="TableParagraph"/>
              <w:jc w:val="left"/>
              <w:rPr>
                <w:rFonts w:ascii="Times New Roman"/>
                <w:sz w:val="16"/>
              </w:rPr>
            </w:pPr>
          </w:p>
        </w:tc>
        <w:tc>
          <w:tcPr>
            <w:tcW w:w="992" w:type="dxa"/>
            <w:tcBorders>
              <w:top w:val="single" w:sz="4" w:space="0" w:color="000000"/>
            </w:tcBorders>
          </w:tcPr>
          <w:p w14:paraId="6C7B0871" w14:textId="77777777" w:rsidR="0068651E" w:rsidRDefault="0068651E">
            <w:pPr>
              <w:pStyle w:val="TableParagraph"/>
              <w:jc w:val="left"/>
              <w:rPr>
                <w:rFonts w:ascii="Times New Roman"/>
                <w:sz w:val="16"/>
              </w:rPr>
            </w:pPr>
          </w:p>
        </w:tc>
        <w:tc>
          <w:tcPr>
            <w:tcW w:w="238" w:type="dxa"/>
            <w:vMerge/>
            <w:tcBorders>
              <w:top w:val="nil"/>
              <w:bottom w:val="single" w:sz="4" w:space="0" w:color="000000"/>
            </w:tcBorders>
          </w:tcPr>
          <w:p w14:paraId="46FFD0F6" w14:textId="77777777" w:rsidR="0068651E" w:rsidRDefault="0068651E">
            <w:pPr>
              <w:rPr>
                <w:sz w:val="2"/>
                <w:szCs w:val="2"/>
              </w:rPr>
            </w:pPr>
          </w:p>
        </w:tc>
        <w:tc>
          <w:tcPr>
            <w:tcW w:w="994" w:type="dxa"/>
            <w:tcBorders>
              <w:top w:val="single" w:sz="4" w:space="0" w:color="000000"/>
            </w:tcBorders>
            <w:shd w:val="clear" w:color="auto" w:fill="D8D8D8"/>
          </w:tcPr>
          <w:p w14:paraId="5F003539" w14:textId="77777777" w:rsidR="0068651E" w:rsidRDefault="0068651E">
            <w:pPr>
              <w:pStyle w:val="TableParagraph"/>
              <w:jc w:val="left"/>
              <w:rPr>
                <w:rFonts w:ascii="Times New Roman"/>
                <w:sz w:val="16"/>
              </w:rPr>
            </w:pPr>
          </w:p>
        </w:tc>
        <w:tc>
          <w:tcPr>
            <w:tcW w:w="994" w:type="dxa"/>
            <w:tcBorders>
              <w:top w:val="single" w:sz="4" w:space="0" w:color="000000"/>
            </w:tcBorders>
          </w:tcPr>
          <w:p w14:paraId="2606ACF7" w14:textId="77777777" w:rsidR="0068651E" w:rsidRDefault="0068651E">
            <w:pPr>
              <w:pStyle w:val="TableParagraph"/>
              <w:jc w:val="left"/>
              <w:rPr>
                <w:rFonts w:ascii="Times New Roman"/>
                <w:sz w:val="16"/>
              </w:rPr>
            </w:pPr>
          </w:p>
        </w:tc>
      </w:tr>
      <w:tr w:rsidR="0068651E" w14:paraId="6A2C973C" w14:textId="77777777">
        <w:trPr>
          <w:trHeight w:val="226"/>
        </w:trPr>
        <w:tc>
          <w:tcPr>
            <w:tcW w:w="3317" w:type="dxa"/>
          </w:tcPr>
          <w:p w14:paraId="7DF3D6F8" w14:textId="77777777" w:rsidR="0068651E" w:rsidRDefault="006C556A">
            <w:pPr>
              <w:pStyle w:val="TableParagraph"/>
              <w:spacing w:before="10"/>
              <w:ind w:left="232"/>
              <w:jc w:val="left"/>
              <w:rPr>
                <w:sz w:val="16"/>
              </w:rPr>
            </w:pPr>
            <w:r>
              <w:rPr>
                <w:sz w:val="16"/>
              </w:rPr>
              <w:t>Transport</w:t>
            </w:r>
            <w:r>
              <w:rPr>
                <w:spacing w:val="-1"/>
                <w:sz w:val="16"/>
              </w:rPr>
              <w:t xml:space="preserve"> </w:t>
            </w:r>
            <w:r>
              <w:rPr>
                <w:sz w:val="16"/>
              </w:rPr>
              <w:t>and</w:t>
            </w:r>
            <w:r>
              <w:rPr>
                <w:spacing w:val="-1"/>
                <w:sz w:val="16"/>
              </w:rPr>
              <w:t xml:space="preserve"> </w:t>
            </w:r>
            <w:r>
              <w:rPr>
                <w:spacing w:val="-2"/>
                <w:sz w:val="16"/>
              </w:rPr>
              <w:t>Communications</w:t>
            </w:r>
          </w:p>
        </w:tc>
        <w:tc>
          <w:tcPr>
            <w:tcW w:w="994" w:type="dxa"/>
            <w:shd w:val="clear" w:color="auto" w:fill="D8D8D8"/>
          </w:tcPr>
          <w:p w14:paraId="0E8ADB69" w14:textId="77777777" w:rsidR="0068651E" w:rsidRDefault="006C556A">
            <w:pPr>
              <w:pStyle w:val="TableParagraph"/>
              <w:spacing w:before="10"/>
              <w:ind w:right="55"/>
              <w:rPr>
                <w:sz w:val="16"/>
              </w:rPr>
            </w:pPr>
            <w:r>
              <w:rPr>
                <w:spacing w:val="-5"/>
                <w:sz w:val="16"/>
              </w:rPr>
              <w:t>84</w:t>
            </w:r>
          </w:p>
        </w:tc>
        <w:tc>
          <w:tcPr>
            <w:tcW w:w="992" w:type="dxa"/>
          </w:tcPr>
          <w:p w14:paraId="0010139B" w14:textId="77777777" w:rsidR="0068651E" w:rsidRDefault="006C556A">
            <w:pPr>
              <w:pStyle w:val="TableParagraph"/>
              <w:spacing w:before="10"/>
              <w:ind w:right="54"/>
              <w:rPr>
                <w:sz w:val="16"/>
              </w:rPr>
            </w:pPr>
            <w:r>
              <w:rPr>
                <w:spacing w:val="-5"/>
                <w:sz w:val="16"/>
              </w:rPr>
              <w:t>71</w:t>
            </w:r>
          </w:p>
        </w:tc>
        <w:tc>
          <w:tcPr>
            <w:tcW w:w="238" w:type="dxa"/>
            <w:vMerge/>
            <w:tcBorders>
              <w:top w:val="nil"/>
              <w:bottom w:val="single" w:sz="4" w:space="0" w:color="000000"/>
            </w:tcBorders>
          </w:tcPr>
          <w:p w14:paraId="03CCC73A" w14:textId="77777777" w:rsidR="0068651E" w:rsidRDefault="0068651E">
            <w:pPr>
              <w:rPr>
                <w:sz w:val="2"/>
                <w:szCs w:val="2"/>
              </w:rPr>
            </w:pPr>
          </w:p>
        </w:tc>
        <w:tc>
          <w:tcPr>
            <w:tcW w:w="994" w:type="dxa"/>
            <w:shd w:val="clear" w:color="auto" w:fill="D8D8D8"/>
          </w:tcPr>
          <w:p w14:paraId="6203AC19" w14:textId="77777777" w:rsidR="0068651E" w:rsidRDefault="006C556A">
            <w:pPr>
              <w:pStyle w:val="TableParagraph"/>
              <w:spacing w:before="10"/>
              <w:ind w:right="55"/>
              <w:rPr>
                <w:sz w:val="16"/>
              </w:rPr>
            </w:pPr>
            <w:r>
              <w:rPr>
                <w:spacing w:val="-2"/>
                <w:sz w:val="16"/>
              </w:rPr>
              <w:t>16,228</w:t>
            </w:r>
          </w:p>
        </w:tc>
        <w:tc>
          <w:tcPr>
            <w:tcW w:w="994" w:type="dxa"/>
          </w:tcPr>
          <w:p w14:paraId="41EE3323" w14:textId="77777777" w:rsidR="0068651E" w:rsidRDefault="006C556A">
            <w:pPr>
              <w:pStyle w:val="TableParagraph"/>
              <w:spacing w:before="10"/>
              <w:ind w:right="57"/>
              <w:rPr>
                <w:sz w:val="16"/>
              </w:rPr>
            </w:pPr>
            <w:r>
              <w:rPr>
                <w:spacing w:val="-2"/>
                <w:sz w:val="16"/>
              </w:rPr>
              <w:t>15,634</w:t>
            </w:r>
          </w:p>
        </w:tc>
      </w:tr>
      <w:tr w:rsidR="0068651E" w14:paraId="4FC7A78B" w14:textId="77777777">
        <w:trPr>
          <w:trHeight w:val="245"/>
        </w:trPr>
        <w:tc>
          <w:tcPr>
            <w:tcW w:w="3317" w:type="dxa"/>
          </w:tcPr>
          <w:p w14:paraId="4BB2CA9D" w14:textId="77777777" w:rsidR="0068651E" w:rsidRDefault="006C556A">
            <w:pPr>
              <w:pStyle w:val="TableParagraph"/>
              <w:spacing w:before="28"/>
              <w:ind w:left="232"/>
              <w:jc w:val="left"/>
              <w:rPr>
                <w:sz w:val="16"/>
              </w:rPr>
            </w:pPr>
            <w:r>
              <w:rPr>
                <w:sz w:val="16"/>
              </w:rPr>
              <w:t>Social</w:t>
            </w:r>
            <w:r>
              <w:rPr>
                <w:spacing w:val="-4"/>
                <w:sz w:val="16"/>
              </w:rPr>
              <w:t xml:space="preserve"> </w:t>
            </w:r>
            <w:r>
              <w:rPr>
                <w:sz w:val="16"/>
              </w:rPr>
              <w:t>Security</w:t>
            </w:r>
            <w:r>
              <w:rPr>
                <w:spacing w:val="-2"/>
                <w:sz w:val="16"/>
              </w:rPr>
              <w:t xml:space="preserve"> </w:t>
            </w:r>
            <w:r>
              <w:rPr>
                <w:sz w:val="16"/>
              </w:rPr>
              <w:t xml:space="preserve">and </w:t>
            </w:r>
            <w:r>
              <w:rPr>
                <w:spacing w:val="-2"/>
                <w:sz w:val="16"/>
              </w:rPr>
              <w:t>Welfare</w:t>
            </w:r>
          </w:p>
        </w:tc>
        <w:tc>
          <w:tcPr>
            <w:tcW w:w="994" w:type="dxa"/>
            <w:shd w:val="clear" w:color="auto" w:fill="D8D8D8"/>
          </w:tcPr>
          <w:p w14:paraId="2513BF81" w14:textId="77777777" w:rsidR="0068651E" w:rsidRDefault="006C556A">
            <w:pPr>
              <w:pStyle w:val="TableParagraph"/>
              <w:spacing w:before="28"/>
              <w:ind w:right="55"/>
              <w:rPr>
                <w:sz w:val="16"/>
              </w:rPr>
            </w:pPr>
            <w:r>
              <w:rPr>
                <w:spacing w:val="-2"/>
                <w:sz w:val="16"/>
              </w:rPr>
              <w:t>11,454</w:t>
            </w:r>
          </w:p>
        </w:tc>
        <w:tc>
          <w:tcPr>
            <w:tcW w:w="992" w:type="dxa"/>
          </w:tcPr>
          <w:p w14:paraId="01A682DF" w14:textId="77777777" w:rsidR="0068651E" w:rsidRDefault="006C556A">
            <w:pPr>
              <w:pStyle w:val="TableParagraph"/>
              <w:spacing w:before="28"/>
              <w:ind w:right="54"/>
              <w:rPr>
                <w:sz w:val="16"/>
              </w:rPr>
            </w:pPr>
            <w:r>
              <w:rPr>
                <w:spacing w:val="-2"/>
                <w:sz w:val="16"/>
              </w:rPr>
              <w:t>10,762</w:t>
            </w:r>
          </w:p>
        </w:tc>
        <w:tc>
          <w:tcPr>
            <w:tcW w:w="238" w:type="dxa"/>
            <w:vMerge/>
            <w:tcBorders>
              <w:top w:val="nil"/>
              <w:bottom w:val="single" w:sz="4" w:space="0" w:color="000000"/>
            </w:tcBorders>
          </w:tcPr>
          <w:p w14:paraId="6BF751AB" w14:textId="77777777" w:rsidR="0068651E" w:rsidRDefault="0068651E">
            <w:pPr>
              <w:rPr>
                <w:sz w:val="2"/>
                <w:szCs w:val="2"/>
              </w:rPr>
            </w:pPr>
          </w:p>
        </w:tc>
        <w:tc>
          <w:tcPr>
            <w:tcW w:w="994" w:type="dxa"/>
            <w:shd w:val="clear" w:color="auto" w:fill="D8D8D8"/>
          </w:tcPr>
          <w:p w14:paraId="0A04F0DB" w14:textId="77777777" w:rsidR="0068651E" w:rsidRDefault="006C556A">
            <w:pPr>
              <w:pStyle w:val="TableParagraph"/>
              <w:spacing w:before="28"/>
              <w:ind w:right="55"/>
              <w:rPr>
                <w:sz w:val="16"/>
              </w:rPr>
            </w:pPr>
            <w:r>
              <w:rPr>
                <w:spacing w:val="-2"/>
                <w:sz w:val="16"/>
              </w:rPr>
              <w:t>11,454</w:t>
            </w:r>
          </w:p>
        </w:tc>
        <w:tc>
          <w:tcPr>
            <w:tcW w:w="994" w:type="dxa"/>
          </w:tcPr>
          <w:p w14:paraId="7A98B794" w14:textId="77777777" w:rsidR="0068651E" w:rsidRDefault="006C556A">
            <w:pPr>
              <w:pStyle w:val="TableParagraph"/>
              <w:spacing w:before="28"/>
              <w:ind w:right="57"/>
              <w:rPr>
                <w:sz w:val="16"/>
              </w:rPr>
            </w:pPr>
            <w:r>
              <w:rPr>
                <w:spacing w:val="-2"/>
                <w:sz w:val="16"/>
              </w:rPr>
              <w:t>10,761</w:t>
            </w:r>
          </w:p>
        </w:tc>
      </w:tr>
      <w:tr w:rsidR="0068651E" w14:paraId="244E9C15" w14:textId="77777777">
        <w:trPr>
          <w:trHeight w:val="245"/>
        </w:trPr>
        <w:tc>
          <w:tcPr>
            <w:tcW w:w="3317" w:type="dxa"/>
          </w:tcPr>
          <w:p w14:paraId="39736639" w14:textId="77777777" w:rsidR="0068651E" w:rsidRDefault="006C556A">
            <w:pPr>
              <w:pStyle w:val="TableParagraph"/>
              <w:spacing w:before="29"/>
              <w:ind w:left="232"/>
              <w:jc w:val="left"/>
              <w:rPr>
                <w:sz w:val="16"/>
              </w:rPr>
            </w:pPr>
            <w:r>
              <w:rPr>
                <w:sz w:val="16"/>
              </w:rPr>
              <w:t>Fuel</w:t>
            </w:r>
            <w:r>
              <w:rPr>
                <w:spacing w:val="-3"/>
                <w:sz w:val="16"/>
              </w:rPr>
              <w:t xml:space="preserve"> </w:t>
            </w:r>
            <w:r>
              <w:rPr>
                <w:sz w:val="16"/>
              </w:rPr>
              <w:t>and</w:t>
            </w:r>
            <w:r>
              <w:rPr>
                <w:spacing w:val="-3"/>
                <w:sz w:val="16"/>
              </w:rPr>
              <w:t xml:space="preserve"> </w:t>
            </w:r>
            <w:r>
              <w:rPr>
                <w:spacing w:val="-2"/>
                <w:sz w:val="16"/>
              </w:rPr>
              <w:t>Energy</w:t>
            </w:r>
          </w:p>
        </w:tc>
        <w:tc>
          <w:tcPr>
            <w:tcW w:w="994" w:type="dxa"/>
            <w:shd w:val="clear" w:color="auto" w:fill="D8D8D8"/>
          </w:tcPr>
          <w:p w14:paraId="1B2573AC" w14:textId="77777777" w:rsidR="0068651E" w:rsidRDefault="006C556A">
            <w:pPr>
              <w:pStyle w:val="TableParagraph"/>
              <w:spacing w:before="29"/>
              <w:ind w:right="55"/>
              <w:rPr>
                <w:sz w:val="16"/>
              </w:rPr>
            </w:pPr>
            <w:r>
              <w:rPr>
                <w:spacing w:val="-10"/>
                <w:sz w:val="16"/>
              </w:rPr>
              <w:t>3</w:t>
            </w:r>
          </w:p>
        </w:tc>
        <w:tc>
          <w:tcPr>
            <w:tcW w:w="992" w:type="dxa"/>
          </w:tcPr>
          <w:p w14:paraId="06D35498" w14:textId="77777777" w:rsidR="0068651E" w:rsidRDefault="006C556A">
            <w:pPr>
              <w:pStyle w:val="TableParagraph"/>
              <w:spacing w:before="29"/>
              <w:ind w:right="53"/>
              <w:rPr>
                <w:sz w:val="16"/>
              </w:rPr>
            </w:pPr>
            <w:r>
              <w:rPr>
                <w:spacing w:val="-10"/>
                <w:sz w:val="16"/>
              </w:rPr>
              <w:t>3</w:t>
            </w:r>
          </w:p>
        </w:tc>
        <w:tc>
          <w:tcPr>
            <w:tcW w:w="238" w:type="dxa"/>
            <w:vMerge/>
            <w:tcBorders>
              <w:top w:val="nil"/>
              <w:bottom w:val="single" w:sz="4" w:space="0" w:color="000000"/>
            </w:tcBorders>
          </w:tcPr>
          <w:p w14:paraId="74610D27" w14:textId="77777777" w:rsidR="0068651E" w:rsidRDefault="0068651E">
            <w:pPr>
              <w:rPr>
                <w:sz w:val="2"/>
                <w:szCs w:val="2"/>
              </w:rPr>
            </w:pPr>
          </w:p>
        </w:tc>
        <w:tc>
          <w:tcPr>
            <w:tcW w:w="994" w:type="dxa"/>
            <w:shd w:val="clear" w:color="auto" w:fill="D8D8D8"/>
          </w:tcPr>
          <w:p w14:paraId="4A428B60" w14:textId="77777777" w:rsidR="0068651E" w:rsidRDefault="006C556A">
            <w:pPr>
              <w:pStyle w:val="TableParagraph"/>
              <w:spacing w:before="29"/>
              <w:ind w:right="54"/>
              <w:rPr>
                <w:sz w:val="16"/>
              </w:rPr>
            </w:pPr>
            <w:r>
              <w:rPr>
                <w:spacing w:val="-2"/>
                <w:sz w:val="16"/>
              </w:rPr>
              <w:t>4,164</w:t>
            </w:r>
          </w:p>
        </w:tc>
        <w:tc>
          <w:tcPr>
            <w:tcW w:w="994" w:type="dxa"/>
          </w:tcPr>
          <w:p w14:paraId="75E9C59A" w14:textId="77777777" w:rsidR="0068651E" w:rsidRDefault="006C556A">
            <w:pPr>
              <w:pStyle w:val="TableParagraph"/>
              <w:spacing w:before="29"/>
              <w:ind w:right="57"/>
              <w:rPr>
                <w:sz w:val="16"/>
              </w:rPr>
            </w:pPr>
            <w:r>
              <w:rPr>
                <w:spacing w:val="-2"/>
                <w:sz w:val="16"/>
              </w:rPr>
              <w:t>3,928</w:t>
            </w:r>
          </w:p>
        </w:tc>
      </w:tr>
      <w:tr w:rsidR="0068651E" w14:paraId="4B5CE6E0" w14:textId="77777777">
        <w:trPr>
          <w:trHeight w:val="244"/>
        </w:trPr>
        <w:tc>
          <w:tcPr>
            <w:tcW w:w="3317" w:type="dxa"/>
          </w:tcPr>
          <w:p w14:paraId="76C6A446" w14:textId="77777777" w:rsidR="0068651E" w:rsidRDefault="006C556A">
            <w:pPr>
              <w:pStyle w:val="TableParagraph"/>
              <w:spacing w:before="28"/>
              <w:ind w:left="232"/>
              <w:jc w:val="left"/>
              <w:rPr>
                <w:sz w:val="16"/>
              </w:rPr>
            </w:pPr>
            <w:r>
              <w:rPr>
                <w:sz w:val="16"/>
              </w:rPr>
              <w:t>General</w:t>
            </w:r>
            <w:r>
              <w:rPr>
                <w:spacing w:val="-3"/>
                <w:sz w:val="16"/>
              </w:rPr>
              <w:t xml:space="preserve"> </w:t>
            </w:r>
            <w:r>
              <w:rPr>
                <w:sz w:val="16"/>
              </w:rPr>
              <w:t>Public</w:t>
            </w:r>
            <w:r>
              <w:rPr>
                <w:spacing w:val="-2"/>
                <w:sz w:val="16"/>
              </w:rPr>
              <w:t xml:space="preserve"> Services</w:t>
            </w:r>
          </w:p>
        </w:tc>
        <w:tc>
          <w:tcPr>
            <w:tcW w:w="994" w:type="dxa"/>
            <w:shd w:val="clear" w:color="auto" w:fill="D8D8D8"/>
          </w:tcPr>
          <w:p w14:paraId="3D98F8AE" w14:textId="77777777" w:rsidR="0068651E" w:rsidRDefault="006C556A">
            <w:pPr>
              <w:pStyle w:val="TableParagraph"/>
              <w:spacing w:before="28"/>
              <w:ind w:right="55"/>
              <w:rPr>
                <w:sz w:val="16"/>
              </w:rPr>
            </w:pPr>
            <w:r>
              <w:rPr>
                <w:spacing w:val="-2"/>
                <w:sz w:val="16"/>
              </w:rPr>
              <w:t>2,048</w:t>
            </w:r>
          </w:p>
        </w:tc>
        <w:tc>
          <w:tcPr>
            <w:tcW w:w="992" w:type="dxa"/>
          </w:tcPr>
          <w:p w14:paraId="308910BD" w14:textId="77777777" w:rsidR="0068651E" w:rsidRDefault="006C556A">
            <w:pPr>
              <w:pStyle w:val="TableParagraph"/>
              <w:spacing w:before="28"/>
              <w:ind w:right="54"/>
              <w:rPr>
                <w:sz w:val="16"/>
              </w:rPr>
            </w:pPr>
            <w:r>
              <w:rPr>
                <w:spacing w:val="-2"/>
                <w:sz w:val="16"/>
              </w:rPr>
              <w:t>2,056</w:t>
            </w:r>
          </w:p>
        </w:tc>
        <w:tc>
          <w:tcPr>
            <w:tcW w:w="238" w:type="dxa"/>
            <w:vMerge/>
            <w:tcBorders>
              <w:top w:val="nil"/>
              <w:bottom w:val="single" w:sz="4" w:space="0" w:color="000000"/>
            </w:tcBorders>
          </w:tcPr>
          <w:p w14:paraId="15540139" w14:textId="77777777" w:rsidR="0068651E" w:rsidRDefault="0068651E">
            <w:pPr>
              <w:rPr>
                <w:sz w:val="2"/>
                <w:szCs w:val="2"/>
              </w:rPr>
            </w:pPr>
          </w:p>
        </w:tc>
        <w:tc>
          <w:tcPr>
            <w:tcW w:w="994" w:type="dxa"/>
            <w:shd w:val="clear" w:color="auto" w:fill="D8D8D8"/>
          </w:tcPr>
          <w:p w14:paraId="52BFA406" w14:textId="77777777" w:rsidR="0068651E" w:rsidRDefault="006C556A">
            <w:pPr>
              <w:pStyle w:val="TableParagraph"/>
              <w:spacing w:before="28"/>
              <w:ind w:right="54"/>
              <w:rPr>
                <w:sz w:val="16"/>
              </w:rPr>
            </w:pPr>
            <w:r>
              <w:rPr>
                <w:spacing w:val="-2"/>
                <w:sz w:val="16"/>
              </w:rPr>
              <w:t>2,164</w:t>
            </w:r>
          </w:p>
        </w:tc>
        <w:tc>
          <w:tcPr>
            <w:tcW w:w="994" w:type="dxa"/>
          </w:tcPr>
          <w:p w14:paraId="1D045C7D" w14:textId="77777777" w:rsidR="0068651E" w:rsidRDefault="006C556A">
            <w:pPr>
              <w:pStyle w:val="TableParagraph"/>
              <w:spacing w:before="28"/>
              <w:ind w:right="57"/>
              <w:rPr>
                <w:sz w:val="16"/>
              </w:rPr>
            </w:pPr>
            <w:r>
              <w:rPr>
                <w:spacing w:val="-2"/>
                <w:sz w:val="16"/>
              </w:rPr>
              <w:t>2,229</w:t>
            </w:r>
          </w:p>
        </w:tc>
      </w:tr>
      <w:tr w:rsidR="0068651E" w14:paraId="54ACACC3" w14:textId="77777777">
        <w:trPr>
          <w:trHeight w:val="244"/>
        </w:trPr>
        <w:tc>
          <w:tcPr>
            <w:tcW w:w="3317" w:type="dxa"/>
          </w:tcPr>
          <w:p w14:paraId="4611F372" w14:textId="77777777" w:rsidR="0068651E" w:rsidRDefault="006C556A">
            <w:pPr>
              <w:pStyle w:val="TableParagraph"/>
              <w:spacing w:before="28"/>
              <w:ind w:left="232"/>
              <w:jc w:val="left"/>
              <w:rPr>
                <w:sz w:val="16"/>
              </w:rPr>
            </w:pPr>
            <w:r>
              <w:rPr>
                <w:sz w:val="16"/>
              </w:rPr>
              <w:t>Other</w:t>
            </w:r>
            <w:r>
              <w:rPr>
                <w:spacing w:val="-3"/>
                <w:sz w:val="16"/>
              </w:rPr>
              <w:t xml:space="preserve"> </w:t>
            </w:r>
            <w:r>
              <w:rPr>
                <w:sz w:val="16"/>
              </w:rPr>
              <w:t>Economic</w:t>
            </w:r>
            <w:r>
              <w:rPr>
                <w:spacing w:val="-3"/>
                <w:sz w:val="16"/>
              </w:rPr>
              <w:t xml:space="preserve"> </w:t>
            </w:r>
            <w:r>
              <w:rPr>
                <w:spacing w:val="-2"/>
                <w:sz w:val="16"/>
              </w:rPr>
              <w:t>Affairs</w:t>
            </w:r>
          </w:p>
        </w:tc>
        <w:tc>
          <w:tcPr>
            <w:tcW w:w="994" w:type="dxa"/>
            <w:shd w:val="clear" w:color="auto" w:fill="D8D8D8"/>
          </w:tcPr>
          <w:p w14:paraId="39B52E9C" w14:textId="77777777" w:rsidR="0068651E" w:rsidRDefault="006C556A">
            <w:pPr>
              <w:pStyle w:val="TableParagraph"/>
              <w:spacing w:before="28"/>
              <w:ind w:right="56"/>
              <w:rPr>
                <w:sz w:val="16"/>
              </w:rPr>
            </w:pPr>
            <w:r>
              <w:rPr>
                <w:spacing w:val="-5"/>
                <w:sz w:val="16"/>
              </w:rPr>
              <w:t>925</w:t>
            </w:r>
          </w:p>
        </w:tc>
        <w:tc>
          <w:tcPr>
            <w:tcW w:w="992" w:type="dxa"/>
          </w:tcPr>
          <w:p w14:paraId="76C9FA79" w14:textId="77777777" w:rsidR="0068651E" w:rsidRDefault="006C556A">
            <w:pPr>
              <w:pStyle w:val="TableParagraph"/>
              <w:spacing w:before="28"/>
              <w:ind w:right="54"/>
              <w:rPr>
                <w:sz w:val="16"/>
              </w:rPr>
            </w:pPr>
            <w:r>
              <w:rPr>
                <w:spacing w:val="-5"/>
                <w:sz w:val="16"/>
              </w:rPr>
              <w:t>779</w:t>
            </w:r>
          </w:p>
        </w:tc>
        <w:tc>
          <w:tcPr>
            <w:tcW w:w="238" w:type="dxa"/>
            <w:vMerge/>
            <w:tcBorders>
              <w:top w:val="nil"/>
              <w:bottom w:val="single" w:sz="4" w:space="0" w:color="000000"/>
            </w:tcBorders>
          </w:tcPr>
          <w:p w14:paraId="3D9AF210" w14:textId="77777777" w:rsidR="0068651E" w:rsidRDefault="0068651E">
            <w:pPr>
              <w:rPr>
                <w:sz w:val="2"/>
                <w:szCs w:val="2"/>
              </w:rPr>
            </w:pPr>
          </w:p>
        </w:tc>
        <w:tc>
          <w:tcPr>
            <w:tcW w:w="994" w:type="dxa"/>
            <w:shd w:val="clear" w:color="auto" w:fill="D8D8D8"/>
          </w:tcPr>
          <w:p w14:paraId="7C451E42" w14:textId="77777777" w:rsidR="0068651E" w:rsidRDefault="006C556A">
            <w:pPr>
              <w:pStyle w:val="TableParagraph"/>
              <w:spacing w:before="28"/>
              <w:ind w:right="54"/>
              <w:rPr>
                <w:sz w:val="16"/>
              </w:rPr>
            </w:pPr>
            <w:r>
              <w:rPr>
                <w:spacing w:val="-2"/>
                <w:sz w:val="16"/>
              </w:rPr>
              <w:t>1,100</w:t>
            </w:r>
          </w:p>
        </w:tc>
        <w:tc>
          <w:tcPr>
            <w:tcW w:w="994" w:type="dxa"/>
          </w:tcPr>
          <w:p w14:paraId="02A6D100" w14:textId="77777777" w:rsidR="0068651E" w:rsidRDefault="006C556A">
            <w:pPr>
              <w:pStyle w:val="TableParagraph"/>
              <w:spacing w:before="28"/>
              <w:ind w:right="58"/>
              <w:rPr>
                <w:sz w:val="16"/>
              </w:rPr>
            </w:pPr>
            <w:r>
              <w:rPr>
                <w:spacing w:val="-5"/>
                <w:sz w:val="16"/>
              </w:rPr>
              <w:t>919</w:t>
            </w:r>
          </w:p>
        </w:tc>
      </w:tr>
      <w:tr w:rsidR="0068651E" w14:paraId="1DDBB4BC" w14:textId="77777777">
        <w:trPr>
          <w:trHeight w:val="245"/>
        </w:trPr>
        <w:tc>
          <w:tcPr>
            <w:tcW w:w="3317" w:type="dxa"/>
          </w:tcPr>
          <w:p w14:paraId="7F6CA4C8" w14:textId="77777777" w:rsidR="0068651E" w:rsidRDefault="006C556A">
            <w:pPr>
              <w:pStyle w:val="TableParagraph"/>
              <w:spacing w:before="28"/>
              <w:ind w:left="232"/>
              <w:jc w:val="left"/>
              <w:rPr>
                <w:sz w:val="16"/>
              </w:rPr>
            </w:pPr>
            <w:r>
              <w:rPr>
                <w:spacing w:val="-2"/>
                <w:sz w:val="16"/>
              </w:rPr>
              <w:t>Health</w:t>
            </w:r>
          </w:p>
        </w:tc>
        <w:tc>
          <w:tcPr>
            <w:tcW w:w="994" w:type="dxa"/>
            <w:shd w:val="clear" w:color="auto" w:fill="D8D8D8"/>
          </w:tcPr>
          <w:p w14:paraId="05FA8BBD" w14:textId="77777777" w:rsidR="0068651E" w:rsidRDefault="006C556A">
            <w:pPr>
              <w:pStyle w:val="TableParagraph"/>
              <w:spacing w:before="28"/>
              <w:ind w:right="56"/>
              <w:rPr>
                <w:sz w:val="16"/>
              </w:rPr>
            </w:pPr>
            <w:r>
              <w:rPr>
                <w:spacing w:val="-5"/>
                <w:sz w:val="16"/>
              </w:rPr>
              <w:t>894</w:t>
            </w:r>
          </w:p>
        </w:tc>
        <w:tc>
          <w:tcPr>
            <w:tcW w:w="992" w:type="dxa"/>
          </w:tcPr>
          <w:p w14:paraId="77CF8788" w14:textId="77777777" w:rsidR="0068651E" w:rsidRDefault="006C556A">
            <w:pPr>
              <w:pStyle w:val="TableParagraph"/>
              <w:spacing w:before="28"/>
              <w:ind w:right="54"/>
              <w:rPr>
                <w:sz w:val="16"/>
              </w:rPr>
            </w:pPr>
            <w:r>
              <w:rPr>
                <w:spacing w:val="-5"/>
                <w:sz w:val="16"/>
              </w:rPr>
              <w:t>852</w:t>
            </w:r>
          </w:p>
        </w:tc>
        <w:tc>
          <w:tcPr>
            <w:tcW w:w="238" w:type="dxa"/>
            <w:vMerge/>
            <w:tcBorders>
              <w:top w:val="nil"/>
              <w:bottom w:val="single" w:sz="4" w:space="0" w:color="000000"/>
            </w:tcBorders>
          </w:tcPr>
          <w:p w14:paraId="6F8F5D3F" w14:textId="77777777" w:rsidR="0068651E" w:rsidRDefault="0068651E">
            <w:pPr>
              <w:rPr>
                <w:sz w:val="2"/>
                <w:szCs w:val="2"/>
              </w:rPr>
            </w:pPr>
          </w:p>
        </w:tc>
        <w:tc>
          <w:tcPr>
            <w:tcW w:w="994" w:type="dxa"/>
            <w:shd w:val="clear" w:color="auto" w:fill="D8D8D8"/>
          </w:tcPr>
          <w:p w14:paraId="69F92901" w14:textId="77777777" w:rsidR="0068651E" w:rsidRDefault="006C556A">
            <w:pPr>
              <w:pStyle w:val="TableParagraph"/>
              <w:spacing w:before="28"/>
              <w:ind w:right="55"/>
              <w:rPr>
                <w:sz w:val="16"/>
              </w:rPr>
            </w:pPr>
            <w:r>
              <w:rPr>
                <w:spacing w:val="-5"/>
                <w:sz w:val="16"/>
              </w:rPr>
              <w:t>938</w:t>
            </w:r>
          </w:p>
        </w:tc>
        <w:tc>
          <w:tcPr>
            <w:tcW w:w="994" w:type="dxa"/>
          </w:tcPr>
          <w:p w14:paraId="16A6F397" w14:textId="77777777" w:rsidR="0068651E" w:rsidRDefault="006C556A">
            <w:pPr>
              <w:pStyle w:val="TableParagraph"/>
              <w:spacing w:before="28"/>
              <w:ind w:right="58"/>
              <w:rPr>
                <w:sz w:val="16"/>
              </w:rPr>
            </w:pPr>
            <w:r>
              <w:rPr>
                <w:spacing w:val="-5"/>
                <w:sz w:val="16"/>
              </w:rPr>
              <w:t>942</w:t>
            </w:r>
          </w:p>
        </w:tc>
      </w:tr>
      <w:tr w:rsidR="0068651E" w14:paraId="42717383" w14:textId="77777777">
        <w:trPr>
          <w:trHeight w:val="246"/>
        </w:trPr>
        <w:tc>
          <w:tcPr>
            <w:tcW w:w="3317" w:type="dxa"/>
          </w:tcPr>
          <w:p w14:paraId="10B151B6" w14:textId="77777777" w:rsidR="0068651E" w:rsidRDefault="006C556A">
            <w:pPr>
              <w:pStyle w:val="TableParagraph"/>
              <w:spacing w:before="29"/>
              <w:ind w:left="232"/>
              <w:jc w:val="left"/>
              <w:rPr>
                <w:sz w:val="16"/>
              </w:rPr>
            </w:pPr>
            <w:r>
              <w:rPr>
                <w:spacing w:val="-2"/>
                <w:sz w:val="16"/>
              </w:rPr>
              <w:t>Other</w:t>
            </w:r>
          </w:p>
        </w:tc>
        <w:tc>
          <w:tcPr>
            <w:tcW w:w="994" w:type="dxa"/>
            <w:tcBorders>
              <w:bottom w:val="single" w:sz="4" w:space="0" w:color="000000"/>
            </w:tcBorders>
            <w:shd w:val="clear" w:color="auto" w:fill="D8D8D8"/>
          </w:tcPr>
          <w:p w14:paraId="7D987C8B" w14:textId="77777777" w:rsidR="0068651E" w:rsidRDefault="006C556A">
            <w:pPr>
              <w:pStyle w:val="TableParagraph"/>
              <w:spacing w:before="29"/>
              <w:ind w:right="55"/>
              <w:rPr>
                <w:sz w:val="16"/>
              </w:rPr>
            </w:pPr>
            <w:r>
              <w:rPr>
                <w:spacing w:val="-2"/>
                <w:sz w:val="16"/>
              </w:rPr>
              <w:t>2,767</w:t>
            </w:r>
          </w:p>
        </w:tc>
        <w:tc>
          <w:tcPr>
            <w:tcW w:w="992" w:type="dxa"/>
            <w:tcBorders>
              <w:bottom w:val="single" w:sz="4" w:space="0" w:color="000000"/>
            </w:tcBorders>
          </w:tcPr>
          <w:p w14:paraId="5DEEE0FF" w14:textId="77777777" w:rsidR="0068651E" w:rsidRDefault="006C556A">
            <w:pPr>
              <w:pStyle w:val="TableParagraph"/>
              <w:spacing w:before="29"/>
              <w:ind w:right="54"/>
              <w:rPr>
                <w:sz w:val="16"/>
              </w:rPr>
            </w:pPr>
            <w:r>
              <w:rPr>
                <w:spacing w:val="-2"/>
                <w:sz w:val="16"/>
              </w:rPr>
              <w:t>2,849</w:t>
            </w:r>
          </w:p>
        </w:tc>
        <w:tc>
          <w:tcPr>
            <w:tcW w:w="238" w:type="dxa"/>
            <w:vMerge/>
            <w:tcBorders>
              <w:top w:val="nil"/>
              <w:bottom w:val="single" w:sz="4" w:space="0" w:color="000000"/>
            </w:tcBorders>
          </w:tcPr>
          <w:p w14:paraId="303A8442" w14:textId="77777777" w:rsidR="0068651E" w:rsidRDefault="0068651E">
            <w:pPr>
              <w:rPr>
                <w:sz w:val="2"/>
                <w:szCs w:val="2"/>
              </w:rPr>
            </w:pPr>
          </w:p>
        </w:tc>
        <w:tc>
          <w:tcPr>
            <w:tcW w:w="994" w:type="dxa"/>
            <w:tcBorders>
              <w:bottom w:val="single" w:sz="4" w:space="0" w:color="000000"/>
            </w:tcBorders>
            <w:shd w:val="clear" w:color="auto" w:fill="D8D8D8"/>
          </w:tcPr>
          <w:p w14:paraId="4FF0A7D9" w14:textId="77777777" w:rsidR="0068651E" w:rsidRDefault="006C556A">
            <w:pPr>
              <w:pStyle w:val="TableParagraph"/>
              <w:spacing w:before="29"/>
              <w:ind w:right="54"/>
              <w:rPr>
                <w:sz w:val="16"/>
              </w:rPr>
            </w:pPr>
            <w:r>
              <w:rPr>
                <w:spacing w:val="-2"/>
                <w:sz w:val="16"/>
              </w:rPr>
              <w:t>2,790</w:t>
            </w:r>
          </w:p>
        </w:tc>
        <w:tc>
          <w:tcPr>
            <w:tcW w:w="994" w:type="dxa"/>
            <w:tcBorders>
              <w:bottom w:val="single" w:sz="4" w:space="0" w:color="000000"/>
            </w:tcBorders>
          </w:tcPr>
          <w:p w14:paraId="5E6421CC" w14:textId="77777777" w:rsidR="0068651E" w:rsidRDefault="006C556A">
            <w:pPr>
              <w:pStyle w:val="TableParagraph"/>
              <w:spacing w:before="29"/>
              <w:ind w:right="57"/>
              <w:rPr>
                <w:sz w:val="16"/>
              </w:rPr>
            </w:pPr>
            <w:r>
              <w:rPr>
                <w:spacing w:val="-2"/>
                <w:sz w:val="16"/>
              </w:rPr>
              <w:t>2,877</w:t>
            </w:r>
          </w:p>
        </w:tc>
      </w:tr>
      <w:tr w:rsidR="0068651E" w14:paraId="08C30480" w14:textId="77777777">
        <w:trPr>
          <w:trHeight w:val="264"/>
        </w:trPr>
        <w:tc>
          <w:tcPr>
            <w:tcW w:w="3317" w:type="dxa"/>
          </w:tcPr>
          <w:p w14:paraId="156951B8" w14:textId="77777777" w:rsidR="0068651E" w:rsidRDefault="006C556A">
            <w:pPr>
              <w:pStyle w:val="TableParagraph"/>
              <w:spacing w:before="82" w:line="162" w:lineRule="exact"/>
              <w:ind w:left="72"/>
              <w:jc w:val="left"/>
              <w:rPr>
                <w:b/>
                <w:sz w:val="16"/>
              </w:rPr>
            </w:pPr>
            <w:r>
              <w:rPr>
                <w:b/>
                <w:sz w:val="16"/>
              </w:rPr>
              <w:t>Total</w:t>
            </w:r>
            <w:r>
              <w:rPr>
                <w:b/>
                <w:spacing w:val="-3"/>
                <w:sz w:val="16"/>
              </w:rPr>
              <w:t xml:space="preserve"> </w:t>
            </w:r>
            <w:r>
              <w:rPr>
                <w:b/>
                <w:sz w:val="16"/>
              </w:rPr>
              <w:t>revenue</w:t>
            </w:r>
            <w:r>
              <w:rPr>
                <w:b/>
                <w:spacing w:val="-3"/>
                <w:sz w:val="16"/>
              </w:rPr>
              <w:t xml:space="preserve"> </w:t>
            </w:r>
            <w:r>
              <w:rPr>
                <w:b/>
                <w:sz w:val="16"/>
              </w:rPr>
              <w:t>from</w:t>
            </w:r>
            <w:r>
              <w:rPr>
                <w:b/>
                <w:spacing w:val="-2"/>
                <w:sz w:val="16"/>
              </w:rPr>
              <w:t xml:space="preserve"> </w:t>
            </w:r>
            <w:r>
              <w:rPr>
                <w:b/>
                <w:sz w:val="16"/>
              </w:rPr>
              <w:t>contracts</w:t>
            </w:r>
            <w:r>
              <w:rPr>
                <w:b/>
                <w:spacing w:val="-4"/>
                <w:sz w:val="16"/>
              </w:rPr>
              <w:t xml:space="preserve"> with</w:t>
            </w:r>
          </w:p>
        </w:tc>
        <w:tc>
          <w:tcPr>
            <w:tcW w:w="994" w:type="dxa"/>
            <w:tcBorders>
              <w:top w:val="single" w:sz="4" w:space="0" w:color="000000"/>
            </w:tcBorders>
            <w:shd w:val="clear" w:color="auto" w:fill="D8D8D8"/>
          </w:tcPr>
          <w:p w14:paraId="0470AD41" w14:textId="77777777" w:rsidR="0068651E" w:rsidRDefault="0068651E">
            <w:pPr>
              <w:pStyle w:val="TableParagraph"/>
              <w:jc w:val="left"/>
              <w:rPr>
                <w:rFonts w:ascii="Times New Roman"/>
                <w:sz w:val="16"/>
              </w:rPr>
            </w:pPr>
          </w:p>
        </w:tc>
        <w:tc>
          <w:tcPr>
            <w:tcW w:w="992" w:type="dxa"/>
            <w:tcBorders>
              <w:top w:val="single" w:sz="4" w:space="0" w:color="000000"/>
            </w:tcBorders>
          </w:tcPr>
          <w:p w14:paraId="71B34CEF" w14:textId="77777777" w:rsidR="0068651E" w:rsidRDefault="0068651E">
            <w:pPr>
              <w:pStyle w:val="TableParagraph"/>
              <w:jc w:val="left"/>
              <w:rPr>
                <w:rFonts w:ascii="Times New Roman"/>
                <w:sz w:val="16"/>
              </w:rPr>
            </w:pPr>
          </w:p>
        </w:tc>
        <w:tc>
          <w:tcPr>
            <w:tcW w:w="238" w:type="dxa"/>
            <w:vMerge/>
            <w:tcBorders>
              <w:top w:val="nil"/>
              <w:bottom w:val="single" w:sz="4" w:space="0" w:color="000000"/>
            </w:tcBorders>
          </w:tcPr>
          <w:p w14:paraId="069B611E" w14:textId="77777777" w:rsidR="0068651E" w:rsidRDefault="0068651E">
            <w:pPr>
              <w:rPr>
                <w:sz w:val="2"/>
                <w:szCs w:val="2"/>
              </w:rPr>
            </w:pPr>
          </w:p>
        </w:tc>
        <w:tc>
          <w:tcPr>
            <w:tcW w:w="994" w:type="dxa"/>
            <w:tcBorders>
              <w:top w:val="single" w:sz="4" w:space="0" w:color="000000"/>
            </w:tcBorders>
            <w:shd w:val="clear" w:color="auto" w:fill="D8D8D8"/>
          </w:tcPr>
          <w:p w14:paraId="11E96BC8" w14:textId="77777777" w:rsidR="0068651E" w:rsidRDefault="0068651E">
            <w:pPr>
              <w:pStyle w:val="TableParagraph"/>
              <w:jc w:val="left"/>
              <w:rPr>
                <w:rFonts w:ascii="Times New Roman"/>
                <w:sz w:val="16"/>
              </w:rPr>
            </w:pPr>
          </w:p>
        </w:tc>
        <w:tc>
          <w:tcPr>
            <w:tcW w:w="994" w:type="dxa"/>
            <w:tcBorders>
              <w:top w:val="single" w:sz="4" w:space="0" w:color="000000"/>
            </w:tcBorders>
          </w:tcPr>
          <w:p w14:paraId="42D88DC1" w14:textId="77777777" w:rsidR="0068651E" w:rsidRDefault="0068651E">
            <w:pPr>
              <w:pStyle w:val="TableParagraph"/>
              <w:jc w:val="left"/>
              <w:rPr>
                <w:rFonts w:ascii="Times New Roman"/>
                <w:sz w:val="16"/>
              </w:rPr>
            </w:pPr>
          </w:p>
        </w:tc>
      </w:tr>
      <w:tr w:rsidR="0068651E" w14:paraId="7F245FBA" w14:textId="77777777">
        <w:trPr>
          <w:trHeight w:val="176"/>
        </w:trPr>
        <w:tc>
          <w:tcPr>
            <w:tcW w:w="3317" w:type="dxa"/>
            <w:tcBorders>
              <w:bottom w:val="single" w:sz="4" w:space="0" w:color="000000"/>
            </w:tcBorders>
          </w:tcPr>
          <w:p w14:paraId="3C905EBE" w14:textId="77777777" w:rsidR="0068651E" w:rsidRDefault="006C556A">
            <w:pPr>
              <w:pStyle w:val="TableParagraph"/>
              <w:spacing w:line="157" w:lineRule="exact"/>
              <w:ind w:left="232"/>
              <w:jc w:val="left"/>
              <w:rPr>
                <w:b/>
                <w:sz w:val="16"/>
              </w:rPr>
            </w:pPr>
            <w:r>
              <w:rPr>
                <w:b/>
                <w:spacing w:val="-2"/>
                <w:sz w:val="16"/>
              </w:rPr>
              <w:t>customers</w:t>
            </w:r>
          </w:p>
        </w:tc>
        <w:tc>
          <w:tcPr>
            <w:tcW w:w="994" w:type="dxa"/>
            <w:tcBorders>
              <w:bottom w:val="single" w:sz="4" w:space="0" w:color="000000"/>
            </w:tcBorders>
            <w:shd w:val="clear" w:color="auto" w:fill="D8D8D8"/>
          </w:tcPr>
          <w:p w14:paraId="098F7A5D" w14:textId="77777777" w:rsidR="0068651E" w:rsidRDefault="006C556A">
            <w:pPr>
              <w:pStyle w:val="TableParagraph"/>
              <w:spacing w:line="157" w:lineRule="exact"/>
              <w:ind w:right="55"/>
              <w:rPr>
                <w:b/>
                <w:sz w:val="16"/>
              </w:rPr>
            </w:pPr>
            <w:r>
              <w:rPr>
                <w:b/>
                <w:spacing w:val="-2"/>
                <w:sz w:val="16"/>
              </w:rPr>
              <w:t>18,175</w:t>
            </w:r>
          </w:p>
        </w:tc>
        <w:tc>
          <w:tcPr>
            <w:tcW w:w="992" w:type="dxa"/>
            <w:tcBorders>
              <w:bottom w:val="single" w:sz="4" w:space="0" w:color="000000"/>
            </w:tcBorders>
          </w:tcPr>
          <w:p w14:paraId="6056055E" w14:textId="77777777" w:rsidR="0068651E" w:rsidRDefault="006C556A">
            <w:pPr>
              <w:pStyle w:val="TableParagraph"/>
              <w:spacing w:line="157" w:lineRule="exact"/>
              <w:ind w:right="54"/>
              <w:rPr>
                <w:b/>
                <w:sz w:val="16"/>
              </w:rPr>
            </w:pPr>
            <w:r>
              <w:rPr>
                <w:b/>
                <w:spacing w:val="-2"/>
                <w:sz w:val="16"/>
              </w:rPr>
              <w:t>17,372</w:t>
            </w:r>
          </w:p>
        </w:tc>
        <w:tc>
          <w:tcPr>
            <w:tcW w:w="238" w:type="dxa"/>
            <w:vMerge/>
            <w:tcBorders>
              <w:top w:val="nil"/>
              <w:bottom w:val="single" w:sz="4" w:space="0" w:color="000000"/>
            </w:tcBorders>
          </w:tcPr>
          <w:p w14:paraId="5F18E134" w14:textId="77777777" w:rsidR="0068651E" w:rsidRDefault="0068651E">
            <w:pPr>
              <w:rPr>
                <w:sz w:val="2"/>
                <w:szCs w:val="2"/>
              </w:rPr>
            </w:pPr>
          </w:p>
        </w:tc>
        <w:tc>
          <w:tcPr>
            <w:tcW w:w="994" w:type="dxa"/>
            <w:tcBorders>
              <w:bottom w:val="single" w:sz="4" w:space="0" w:color="000000"/>
            </w:tcBorders>
            <w:shd w:val="clear" w:color="auto" w:fill="D8D8D8"/>
          </w:tcPr>
          <w:p w14:paraId="588483F8" w14:textId="77777777" w:rsidR="0068651E" w:rsidRDefault="006C556A">
            <w:pPr>
              <w:pStyle w:val="TableParagraph"/>
              <w:spacing w:line="157" w:lineRule="exact"/>
              <w:ind w:right="55"/>
              <w:rPr>
                <w:b/>
                <w:sz w:val="16"/>
              </w:rPr>
            </w:pPr>
            <w:r>
              <w:rPr>
                <w:b/>
                <w:spacing w:val="-2"/>
                <w:sz w:val="16"/>
              </w:rPr>
              <w:t>38,838</w:t>
            </w:r>
          </w:p>
        </w:tc>
        <w:tc>
          <w:tcPr>
            <w:tcW w:w="994" w:type="dxa"/>
            <w:tcBorders>
              <w:bottom w:val="single" w:sz="4" w:space="0" w:color="000000"/>
            </w:tcBorders>
          </w:tcPr>
          <w:p w14:paraId="6EC7B980" w14:textId="77777777" w:rsidR="0068651E" w:rsidRDefault="006C556A">
            <w:pPr>
              <w:pStyle w:val="TableParagraph"/>
              <w:spacing w:line="157" w:lineRule="exact"/>
              <w:ind w:right="57"/>
              <w:rPr>
                <w:b/>
                <w:sz w:val="16"/>
              </w:rPr>
            </w:pPr>
            <w:r>
              <w:rPr>
                <w:b/>
                <w:spacing w:val="-2"/>
                <w:sz w:val="16"/>
              </w:rPr>
              <w:t>37,290</w:t>
            </w:r>
          </w:p>
        </w:tc>
      </w:tr>
    </w:tbl>
    <w:p w14:paraId="31796911" w14:textId="77777777" w:rsidR="0068651E" w:rsidRDefault="0068651E">
      <w:pPr>
        <w:spacing w:line="157" w:lineRule="exact"/>
        <w:rPr>
          <w:sz w:val="16"/>
        </w:rPr>
        <w:sectPr w:rsidR="0068651E">
          <w:footerReference w:type="default" r:id="rId30"/>
          <w:pgSz w:w="11910" w:h="16840"/>
          <w:pgMar w:top="620" w:right="1680" w:bottom="3360" w:left="1680" w:header="0" w:footer="3169" w:gutter="0"/>
          <w:cols w:space="720"/>
        </w:sectPr>
      </w:pPr>
    </w:p>
    <w:p w14:paraId="19C08CD1" w14:textId="77777777" w:rsidR="0068651E" w:rsidRDefault="006C556A">
      <w:pPr>
        <w:spacing w:before="69"/>
        <w:ind w:left="415"/>
        <w:rPr>
          <w:i/>
          <w:sz w:val="20"/>
        </w:rPr>
      </w:pPr>
      <w:r>
        <w:rPr>
          <w:i/>
          <w:sz w:val="20"/>
        </w:rPr>
        <w:lastRenderedPageBreak/>
        <w:t>Notes</w:t>
      </w:r>
      <w:r>
        <w:rPr>
          <w:i/>
          <w:spacing w:val="-5"/>
          <w:sz w:val="20"/>
        </w:rPr>
        <w:t xml:space="preserve"> </w:t>
      </w:r>
      <w:r>
        <w:rPr>
          <w:i/>
          <w:sz w:val="20"/>
        </w:rPr>
        <w:t>to</w:t>
      </w:r>
      <w:r>
        <w:rPr>
          <w:i/>
          <w:spacing w:val="-3"/>
          <w:sz w:val="20"/>
        </w:rPr>
        <w:t xml:space="preserve"> </w:t>
      </w:r>
      <w:r>
        <w:rPr>
          <w:i/>
          <w:sz w:val="20"/>
        </w:rPr>
        <w:t>the</w:t>
      </w:r>
      <w:r>
        <w:rPr>
          <w:i/>
          <w:spacing w:val="-5"/>
          <w:sz w:val="20"/>
        </w:rPr>
        <w:t xml:space="preserve"> </w:t>
      </w:r>
      <w:r>
        <w:rPr>
          <w:i/>
          <w:sz w:val="20"/>
        </w:rPr>
        <w:t>financial</w:t>
      </w:r>
      <w:r>
        <w:rPr>
          <w:i/>
          <w:spacing w:val="-5"/>
          <w:sz w:val="20"/>
        </w:rPr>
        <w:t xml:space="preserve"> </w:t>
      </w:r>
      <w:r>
        <w:rPr>
          <w:i/>
          <w:spacing w:val="-2"/>
          <w:sz w:val="20"/>
        </w:rPr>
        <w:t>statements</w:t>
      </w:r>
    </w:p>
    <w:p w14:paraId="0AE6E706" w14:textId="77777777" w:rsidR="0068651E" w:rsidRDefault="0068651E">
      <w:pPr>
        <w:pStyle w:val="BodyText"/>
        <w:spacing w:before="228"/>
        <w:rPr>
          <w:i/>
        </w:rPr>
      </w:pPr>
    </w:p>
    <w:p w14:paraId="57399464" w14:textId="77777777" w:rsidR="0068651E" w:rsidRDefault="006C556A">
      <w:pPr>
        <w:pStyle w:val="BodyText"/>
        <w:ind w:left="415"/>
        <w:rPr>
          <w:rFonts w:ascii="Arial"/>
        </w:rPr>
      </w:pPr>
      <w:r>
        <w:rPr>
          <w:rFonts w:ascii="Arial"/>
        </w:rPr>
        <w:t>Sale</w:t>
      </w:r>
      <w:r>
        <w:rPr>
          <w:rFonts w:ascii="Arial"/>
          <w:spacing w:val="-6"/>
        </w:rPr>
        <w:t xml:space="preserve"> </w:t>
      </w:r>
      <w:r>
        <w:rPr>
          <w:rFonts w:ascii="Arial"/>
        </w:rPr>
        <w:t>of</w:t>
      </w:r>
      <w:r>
        <w:rPr>
          <w:rFonts w:ascii="Arial"/>
          <w:spacing w:val="-1"/>
        </w:rPr>
        <w:t xml:space="preserve"> </w:t>
      </w:r>
      <w:r>
        <w:rPr>
          <w:rFonts w:ascii="Arial"/>
          <w:spacing w:val="-2"/>
        </w:rPr>
        <w:t>goods</w:t>
      </w:r>
    </w:p>
    <w:p w14:paraId="56FE978B" w14:textId="77777777" w:rsidR="0068651E" w:rsidRDefault="006C556A">
      <w:pPr>
        <w:pStyle w:val="BodyText"/>
        <w:spacing w:before="138"/>
        <w:ind w:left="415" w:right="420"/>
        <w:jc w:val="both"/>
      </w:pPr>
      <w:r>
        <w:t>Revenue from the generation and sale of electricity by Snowy Hydro Limited (SHL) currently accounts for over 69 per cent (2023: 67 per cent) of Australian Government sales</w:t>
      </w:r>
      <w:r>
        <w:rPr>
          <w:spacing w:val="23"/>
        </w:rPr>
        <w:t xml:space="preserve"> </w:t>
      </w:r>
      <w:r>
        <w:t>of</w:t>
      </w:r>
      <w:r>
        <w:rPr>
          <w:spacing w:val="27"/>
        </w:rPr>
        <w:t xml:space="preserve"> </w:t>
      </w:r>
      <w:r>
        <w:t>goods</w:t>
      </w:r>
      <w:r>
        <w:rPr>
          <w:spacing w:val="22"/>
        </w:rPr>
        <w:t xml:space="preserve"> </w:t>
      </w:r>
      <w:r>
        <w:t>revenue</w:t>
      </w:r>
      <w:r>
        <w:rPr>
          <w:spacing w:val="24"/>
        </w:rPr>
        <w:t xml:space="preserve"> </w:t>
      </w:r>
      <w:r>
        <w:t>and</w:t>
      </w:r>
      <w:r>
        <w:rPr>
          <w:spacing w:val="27"/>
        </w:rPr>
        <w:t xml:space="preserve"> </w:t>
      </w:r>
      <w:r>
        <w:t>is</w:t>
      </w:r>
      <w:r>
        <w:rPr>
          <w:spacing w:val="25"/>
        </w:rPr>
        <w:t xml:space="preserve"> </w:t>
      </w:r>
      <w:r>
        <w:t>recognised</w:t>
      </w:r>
      <w:r>
        <w:rPr>
          <w:spacing w:val="27"/>
        </w:rPr>
        <w:t xml:space="preserve"> </w:t>
      </w:r>
      <w:r>
        <w:t>at</w:t>
      </w:r>
      <w:r>
        <w:rPr>
          <w:spacing w:val="25"/>
        </w:rPr>
        <w:t xml:space="preserve"> </w:t>
      </w:r>
      <w:r>
        <w:t>a</w:t>
      </w:r>
      <w:r>
        <w:rPr>
          <w:spacing w:val="24"/>
        </w:rPr>
        <w:t xml:space="preserve"> </w:t>
      </w:r>
      <w:r>
        <w:t>point</w:t>
      </w:r>
      <w:r>
        <w:rPr>
          <w:spacing w:val="23"/>
        </w:rPr>
        <w:t xml:space="preserve"> </w:t>
      </w:r>
      <w:r>
        <w:t>in</w:t>
      </w:r>
      <w:r>
        <w:rPr>
          <w:spacing w:val="27"/>
        </w:rPr>
        <w:t xml:space="preserve"> </w:t>
      </w:r>
      <w:r>
        <w:t>time,</w:t>
      </w:r>
      <w:r>
        <w:rPr>
          <w:spacing w:val="27"/>
        </w:rPr>
        <w:t xml:space="preserve"> </w:t>
      </w:r>
      <w:r>
        <w:t>being</w:t>
      </w:r>
      <w:r>
        <w:rPr>
          <w:spacing w:val="25"/>
        </w:rPr>
        <w:t xml:space="preserve"> </w:t>
      </w:r>
      <w:r>
        <w:t>when</w:t>
      </w:r>
      <w:r>
        <w:rPr>
          <w:spacing w:val="24"/>
        </w:rPr>
        <w:t xml:space="preserve"> </w:t>
      </w:r>
      <w:r>
        <w:t>SHL</w:t>
      </w:r>
      <w:r>
        <w:rPr>
          <w:spacing w:val="24"/>
        </w:rPr>
        <w:t xml:space="preserve"> </w:t>
      </w:r>
      <w:r>
        <w:t>fulfils its performance obligations in generating energy.</w:t>
      </w:r>
    </w:p>
    <w:p w14:paraId="000899D3" w14:textId="77777777" w:rsidR="0068651E" w:rsidRDefault="006C556A">
      <w:pPr>
        <w:pStyle w:val="BodyText"/>
        <w:spacing w:before="200"/>
        <w:ind w:left="415"/>
        <w:rPr>
          <w:rFonts w:ascii="Arial"/>
        </w:rPr>
      </w:pPr>
      <w:r>
        <w:rPr>
          <w:rFonts w:ascii="Arial"/>
        </w:rPr>
        <w:t>Rendering</w:t>
      </w:r>
      <w:r>
        <w:rPr>
          <w:rFonts w:ascii="Arial"/>
          <w:spacing w:val="-7"/>
        </w:rPr>
        <w:t xml:space="preserve"> </w:t>
      </w:r>
      <w:r>
        <w:rPr>
          <w:rFonts w:ascii="Arial"/>
        </w:rPr>
        <w:t>of</w:t>
      </w:r>
      <w:r>
        <w:rPr>
          <w:rFonts w:ascii="Arial"/>
          <w:spacing w:val="-7"/>
        </w:rPr>
        <w:t xml:space="preserve"> </w:t>
      </w:r>
      <w:r>
        <w:rPr>
          <w:rFonts w:ascii="Arial"/>
          <w:spacing w:val="-2"/>
        </w:rPr>
        <w:t>services</w:t>
      </w:r>
    </w:p>
    <w:p w14:paraId="6501DD76" w14:textId="77777777" w:rsidR="0068651E" w:rsidRDefault="006C556A">
      <w:pPr>
        <w:pStyle w:val="BodyText"/>
        <w:spacing w:before="138"/>
        <w:ind w:left="415" w:right="418"/>
        <w:jc w:val="both"/>
      </w:pPr>
      <w:r>
        <w:t>Revenue</w:t>
      </w:r>
      <w:r>
        <w:rPr>
          <w:spacing w:val="40"/>
        </w:rPr>
        <w:t xml:space="preserve">  </w:t>
      </w:r>
      <w:r>
        <w:t>from</w:t>
      </w:r>
      <w:r>
        <w:rPr>
          <w:spacing w:val="40"/>
        </w:rPr>
        <w:t xml:space="preserve">  </w:t>
      </w:r>
      <w:r>
        <w:t>postal</w:t>
      </w:r>
      <w:r>
        <w:rPr>
          <w:spacing w:val="80"/>
          <w:w w:val="150"/>
        </w:rPr>
        <w:t xml:space="preserve"> </w:t>
      </w:r>
      <w:r>
        <w:t>services</w:t>
      </w:r>
      <w:r>
        <w:rPr>
          <w:spacing w:val="80"/>
          <w:w w:val="150"/>
        </w:rPr>
        <w:t xml:space="preserve"> </w:t>
      </w:r>
      <w:r>
        <w:t>currently</w:t>
      </w:r>
      <w:r>
        <w:rPr>
          <w:spacing w:val="80"/>
          <w:w w:val="150"/>
        </w:rPr>
        <w:t xml:space="preserve"> </w:t>
      </w:r>
      <w:r>
        <w:t>accounts</w:t>
      </w:r>
      <w:r>
        <w:rPr>
          <w:spacing w:val="40"/>
        </w:rPr>
        <w:t xml:space="preserve">  </w:t>
      </w:r>
      <w:r>
        <w:t>for</w:t>
      </w:r>
      <w:r>
        <w:rPr>
          <w:spacing w:val="40"/>
        </w:rPr>
        <w:t xml:space="preserve">  </w:t>
      </w:r>
      <w:r>
        <w:t>over</w:t>
      </w:r>
      <w:r>
        <w:rPr>
          <w:spacing w:val="40"/>
        </w:rPr>
        <w:t xml:space="preserve">  </w:t>
      </w:r>
      <w:r>
        <w:t>26</w:t>
      </w:r>
      <w:r>
        <w:rPr>
          <w:spacing w:val="40"/>
        </w:rPr>
        <w:t xml:space="preserve">  </w:t>
      </w:r>
      <w:r>
        <w:t>per</w:t>
      </w:r>
      <w:r>
        <w:rPr>
          <w:spacing w:val="40"/>
        </w:rPr>
        <w:t xml:space="preserve">  </w:t>
      </w:r>
      <w:r>
        <w:t>cent (2023: 27 per cent) of Australian Government rendering of services revenue and includes</w:t>
      </w:r>
      <w:r>
        <w:rPr>
          <w:spacing w:val="40"/>
        </w:rPr>
        <w:t xml:space="preserve"> </w:t>
      </w:r>
      <w:r>
        <w:t>domestic</w:t>
      </w:r>
      <w:r>
        <w:rPr>
          <w:spacing w:val="40"/>
        </w:rPr>
        <w:t xml:space="preserve"> </w:t>
      </w:r>
      <w:r>
        <w:t>mail</w:t>
      </w:r>
      <w:r>
        <w:rPr>
          <w:spacing w:val="40"/>
        </w:rPr>
        <w:t xml:space="preserve"> </w:t>
      </w:r>
      <w:r>
        <w:t>products,</w:t>
      </w:r>
      <w:r>
        <w:rPr>
          <w:spacing w:val="40"/>
        </w:rPr>
        <w:t xml:space="preserve"> </w:t>
      </w:r>
      <w:r>
        <w:t>parcels</w:t>
      </w:r>
      <w:r>
        <w:rPr>
          <w:spacing w:val="40"/>
        </w:rPr>
        <w:t xml:space="preserve"> </w:t>
      </w:r>
      <w:r>
        <w:t>and</w:t>
      </w:r>
      <w:r>
        <w:rPr>
          <w:spacing w:val="40"/>
        </w:rPr>
        <w:t xml:space="preserve"> </w:t>
      </w:r>
      <w:r>
        <w:t>express</w:t>
      </w:r>
      <w:r>
        <w:rPr>
          <w:spacing w:val="40"/>
        </w:rPr>
        <w:t xml:space="preserve"> </w:t>
      </w:r>
      <w:r>
        <w:t>services</w:t>
      </w:r>
      <w:r>
        <w:rPr>
          <w:spacing w:val="40"/>
        </w:rPr>
        <w:t xml:space="preserve"> </w:t>
      </w:r>
      <w:r>
        <w:t>and</w:t>
      </w:r>
      <w:r>
        <w:rPr>
          <w:spacing w:val="40"/>
        </w:rPr>
        <w:t xml:space="preserve"> </w:t>
      </w:r>
      <w:r>
        <w:t>international letters</w:t>
      </w:r>
      <w:r>
        <w:rPr>
          <w:spacing w:val="40"/>
        </w:rPr>
        <w:t xml:space="preserve"> </w:t>
      </w:r>
      <w:r>
        <w:t>and</w:t>
      </w:r>
      <w:r>
        <w:rPr>
          <w:spacing w:val="40"/>
        </w:rPr>
        <w:t xml:space="preserve"> </w:t>
      </w:r>
      <w:r>
        <w:t>parcels</w:t>
      </w:r>
      <w:r>
        <w:rPr>
          <w:spacing w:val="40"/>
        </w:rPr>
        <w:t xml:space="preserve"> </w:t>
      </w:r>
      <w:r>
        <w:t>along</w:t>
      </w:r>
      <w:r>
        <w:rPr>
          <w:spacing w:val="40"/>
        </w:rPr>
        <w:t xml:space="preserve"> </w:t>
      </w:r>
      <w:r>
        <w:t>with</w:t>
      </w:r>
      <w:r>
        <w:rPr>
          <w:spacing w:val="40"/>
        </w:rPr>
        <w:t xml:space="preserve"> </w:t>
      </w:r>
      <w:r>
        <w:t>associated</w:t>
      </w:r>
      <w:r>
        <w:rPr>
          <w:spacing w:val="40"/>
        </w:rPr>
        <w:t xml:space="preserve"> </w:t>
      </w:r>
      <w:r>
        <w:t>retail</w:t>
      </w:r>
      <w:r>
        <w:rPr>
          <w:spacing w:val="40"/>
        </w:rPr>
        <w:t xml:space="preserve"> </w:t>
      </w:r>
      <w:r>
        <w:t>services.</w:t>
      </w:r>
      <w:r>
        <w:rPr>
          <w:spacing w:val="40"/>
        </w:rPr>
        <w:t xml:space="preserve"> </w:t>
      </w:r>
      <w:r>
        <w:t>The</w:t>
      </w:r>
      <w:r>
        <w:rPr>
          <w:spacing w:val="40"/>
        </w:rPr>
        <w:t xml:space="preserve"> </w:t>
      </w:r>
      <w:r>
        <w:t>collection,</w:t>
      </w:r>
      <w:r>
        <w:rPr>
          <w:spacing w:val="40"/>
        </w:rPr>
        <w:t xml:space="preserve"> </w:t>
      </w:r>
      <w:r>
        <w:t>processing and</w:t>
      </w:r>
      <w:r>
        <w:rPr>
          <w:spacing w:val="40"/>
        </w:rPr>
        <w:t xml:space="preserve"> </w:t>
      </w:r>
      <w:r>
        <w:t>distribution</w:t>
      </w:r>
      <w:r>
        <w:rPr>
          <w:spacing w:val="40"/>
        </w:rPr>
        <w:t xml:space="preserve"> </w:t>
      </w:r>
      <w:r>
        <w:t>of</w:t>
      </w:r>
      <w:r>
        <w:rPr>
          <w:spacing w:val="40"/>
        </w:rPr>
        <w:t xml:space="preserve"> </w:t>
      </w:r>
      <w:r>
        <w:t>articles</w:t>
      </w:r>
      <w:r>
        <w:rPr>
          <w:spacing w:val="40"/>
        </w:rPr>
        <w:t xml:space="preserve"> </w:t>
      </w:r>
      <w:r>
        <w:t>is</w:t>
      </w:r>
      <w:r>
        <w:rPr>
          <w:spacing w:val="40"/>
        </w:rPr>
        <w:t xml:space="preserve"> </w:t>
      </w:r>
      <w:r>
        <w:t>identified</w:t>
      </w:r>
      <w:r>
        <w:rPr>
          <w:spacing w:val="40"/>
        </w:rPr>
        <w:t xml:space="preserve"> </w:t>
      </w:r>
      <w:r>
        <w:t>collectively</w:t>
      </w:r>
      <w:r>
        <w:rPr>
          <w:spacing w:val="40"/>
        </w:rPr>
        <w:t xml:space="preserve"> </w:t>
      </w:r>
      <w:r>
        <w:t>as</w:t>
      </w:r>
      <w:r>
        <w:rPr>
          <w:spacing w:val="40"/>
        </w:rPr>
        <w:t xml:space="preserve"> </w:t>
      </w:r>
      <w:r>
        <w:t>a</w:t>
      </w:r>
      <w:r>
        <w:rPr>
          <w:spacing w:val="40"/>
        </w:rPr>
        <w:t xml:space="preserve"> </w:t>
      </w:r>
      <w:r>
        <w:t>single</w:t>
      </w:r>
      <w:r>
        <w:rPr>
          <w:spacing w:val="40"/>
        </w:rPr>
        <w:t xml:space="preserve"> </w:t>
      </w:r>
      <w:r>
        <w:t>performance obligation to deliver the series of articles lodged to the specified destination in the manner</w:t>
      </w:r>
      <w:r>
        <w:rPr>
          <w:spacing w:val="40"/>
        </w:rPr>
        <w:t xml:space="preserve"> </w:t>
      </w:r>
      <w:r>
        <w:t>requested</w:t>
      </w:r>
      <w:r>
        <w:rPr>
          <w:spacing w:val="40"/>
        </w:rPr>
        <w:t xml:space="preserve"> </w:t>
      </w:r>
      <w:r>
        <w:t>by</w:t>
      </w:r>
      <w:r>
        <w:rPr>
          <w:spacing w:val="40"/>
        </w:rPr>
        <w:t xml:space="preserve"> </w:t>
      </w:r>
      <w:r>
        <w:t>the</w:t>
      </w:r>
      <w:r>
        <w:rPr>
          <w:spacing w:val="40"/>
        </w:rPr>
        <w:t xml:space="preserve"> </w:t>
      </w:r>
      <w:r>
        <w:t>customer</w:t>
      </w:r>
      <w:r>
        <w:rPr>
          <w:spacing w:val="40"/>
        </w:rPr>
        <w:t xml:space="preserve"> </w:t>
      </w:r>
      <w:r>
        <w:t>and</w:t>
      </w:r>
      <w:r>
        <w:rPr>
          <w:spacing w:val="40"/>
        </w:rPr>
        <w:t xml:space="preserve"> </w:t>
      </w:r>
      <w:r>
        <w:t>is</w:t>
      </w:r>
      <w:r>
        <w:rPr>
          <w:spacing w:val="40"/>
        </w:rPr>
        <w:t xml:space="preserve"> </w:t>
      </w:r>
      <w:r>
        <w:t>recognised</w:t>
      </w:r>
      <w:r>
        <w:rPr>
          <w:spacing w:val="40"/>
        </w:rPr>
        <w:t xml:space="preserve"> </w:t>
      </w:r>
      <w:r>
        <w:t>progressively</w:t>
      </w:r>
      <w:r>
        <w:rPr>
          <w:spacing w:val="40"/>
        </w:rPr>
        <w:t xml:space="preserve"> </w:t>
      </w:r>
      <w:r>
        <w:t>over</w:t>
      </w:r>
      <w:r>
        <w:rPr>
          <w:spacing w:val="40"/>
        </w:rPr>
        <w:t xml:space="preserve"> </w:t>
      </w:r>
      <w:r>
        <w:t>time.</w:t>
      </w:r>
    </w:p>
    <w:p w14:paraId="1399DF59" w14:textId="77777777" w:rsidR="0068651E" w:rsidRDefault="006C556A">
      <w:pPr>
        <w:pStyle w:val="BodyText"/>
        <w:spacing w:before="199"/>
        <w:ind w:left="415" w:right="416"/>
        <w:jc w:val="both"/>
      </w:pPr>
      <w:r>
        <w:t>Telecommunications revenue for NBN Co Limited (NBN Co) currently accounts for over 16 per cent (2023: 17 per cent) of Australian Government rendering of services revenue and includes recurring wholesale-only broadband network revenue and recurring</w:t>
      </w:r>
      <w:r>
        <w:rPr>
          <w:spacing w:val="40"/>
        </w:rPr>
        <w:t xml:space="preserve"> </w:t>
      </w:r>
      <w:r>
        <w:t>facility</w:t>
      </w:r>
      <w:r>
        <w:rPr>
          <w:spacing w:val="40"/>
        </w:rPr>
        <w:t xml:space="preserve"> </w:t>
      </w:r>
      <w:r>
        <w:t>access</w:t>
      </w:r>
      <w:r>
        <w:rPr>
          <w:spacing w:val="40"/>
        </w:rPr>
        <w:t xml:space="preserve"> </w:t>
      </w:r>
      <w:r>
        <w:t>services</w:t>
      </w:r>
      <w:r>
        <w:rPr>
          <w:spacing w:val="40"/>
        </w:rPr>
        <w:t xml:space="preserve"> </w:t>
      </w:r>
      <w:r>
        <w:t>revenue.</w:t>
      </w:r>
      <w:r>
        <w:rPr>
          <w:spacing w:val="40"/>
        </w:rPr>
        <w:t xml:space="preserve"> </w:t>
      </w:r>
      <w:r>
        <w:t>The</w:t>
      </w:r>
      <w:r>
        <w:rPr>
          <w:spacing w:val="40"/>
        </w:rPr>
        <w:t xml:space="preserve"> </w:t>
      </w:r>
      <w:r>
        <w:t>performance</w:t>
      </w:r>
      <w:r>
        <w:rPr>
          <w:spacing w:val="40"/>
        </w:rPr>
        <w:t xml:space="preserve"> </w:t>
      </w:r>
      <w:r>
        <w:t>obligations</w:t>
      </w:r>
      <w:r>
        <w:rPr>
          <w:spacing w:val="40"/>
        </w:rPr>
        <w:t xml:space="preserve"> </w:t>
      </w:r>
      <w:r>
        <w:t>associated with these products are satisfied over time. Non-refundable upfront fees for</w:t>
      </w:r>
      <w:r>
        <w:rPr>
          <w:spacing w:val="40"/>
        </w:rPr>
        <w:t xml:space="preserve"> </w:t>
      </w:r>
      <w:r>
        <w:t>connection and installation charges and similar are recognised at the point in time when these services are provided.</w:t>
      </w:r>
    </w:p>
    <w:p w14:paraId="111A1487" w14:textId="77777777" w:rsidR="0068651E" w:rsidRDefault="006C556A">
      <w:pPr>
        <w:pStyle w:val="BodyText"/>
        <w:spacing w:before="202"/>
        <w:ind w:left="415"/>
        <w:rPr>
          <w:rFonts w:ascii="Arial"/>
        </w:rPr>
      </w:pPr>
      <w:r>
        <w:rPr>
          <w:rFonts w:ascii="Arial"/>
        </w:rPr>
        <w:t>Remaining</w:t>
      </w:r>
      <w:r>
        <w:rPr>
          <w:rFonts w:ascii="Arial"/>
          <w:spacing w:val="-10"/>
        </w:rPr>
        <w:t xml:space="preserve"> </w:t>
      </w:r>
      <w:r>
        <w:rPr>
          <w:rFonts w:ascii="Arial"/>
        </w:rPr>
        <w:t>performance</w:t>
      </w:r>
      <w:r>
        <w:rPr>
          <w:rFonts w:ascii="Arial"/>
          <w:spacing w:val="-9"/>
        </w:rPr>
        <w:t xml:space="preserve"> </w:t>
      </w:r>
      <w:r>
        <w:rPr>
          <w:rFonts w:ascii="Arial"/>
          <w:spacing w:val="-2"/>
        </w:rPr>
        <w:t>obligations</w:t>
      </w:r>
    </w:p>
    <w:p w14:paraId="3092458D" w14:textId="77777777" w:rsidR="0068651E" w:rsidRDefault="006C556A">
      <w:pPr>
        <w:pStyle w:val="BodyText"/>
        <w:spacing w:before="137"/>
        <w:ind w:left="415" w:right="419"/>
        <w:jc w:val="both"/>
      </w:pPr>
      <w:r>
        <w:t>The Australian Government’s contracts with customers for certain products and services include performance obligations which Commonwealth entities have either not</w:t>
      </w:r>
      <w:r>
        <w:rPr>
          <w:spacing w:val="40"/>
        </w:rPr>
        <w:t xml:space="preserve"> </w:t>
      </w:r>
      <w:r>
        <w:t>satisfied, or partially</w:t>
      </w:r>
      <w:r>
        <w:rPr>
          <w:spacing w:val="40"/>
        </w:rPr>
        <w:t xml:space="preserve"> </w:t>
      </w:r>
      <w:r>
        <w:t>satisfied, at 30 June 2024.</w:t>
      </w:r>
    </w:p>
    <w:p w14:paraId="76830923" w14:textId="77777777" w:rsidR="0068651E" w:rsidRDefault="006C556A">
      <w:pPr>
        <w:pStyle w:val="BodyText"/>
        <w:spacing w:before="200"/>
        <w:ind w:left="415"/>
        <w:rPr>
          <w:rFonts w:ascii="Arial"/>
        </w:rPr>
      </w:pPr>
      <w:r>
        <w:rPr>
          <w:rFonts w:ascii="Arial"/>
        </w:rPr>
        <w:t>Other</w:t>
      </w:r>
      <w:r>
        <w:rPr>
          <w:rFonts w:ascii="Arial"/>
          <w:spacing w:val="-5"/>
        </w:rPr>
        <w:t xml:space="preserve"> </w:t>
      </w:r>
      <w:r>
        <w:rPr>
          <w:rFonts w:ascii="Arial"/>
        </w:rPr>
        <w:t>fees</w:t>
      </w:r>
      <w:r>
        <w:rPr>
          <w:rFonts w:ascii="Arial"/>
          <w:spacing w:val="-3"/>
        </w:rPr>
        <w:t xml:space="preserve"> </w:t>
      </w:r>
      <w:r>
        <w:rPr>
          <w:rFonts w:ascii="Arial"/>
        </w:rPr>
        <w:t>and</w:t>
      </w:r>
      <w:r>
        <w:rPr>
          <w:rFonts w:ascii="Arial"/>
          <w:spacing w:val="-7"/>
        </w:rPr>
        <w:t xml:space="preserve"> </w:t>
      </w:r>
      <w:r>
        <w:rPr>
          <w:rFonts w:ascii="Arial"/>
          <w:spacing w:val="-2"/>
        </w:rPr>
        <w:t>services</w:t>
      </w:r>
    </w:p>
    <w:p w14:paraId="1C027888" w14:textId="77777777" w:rsidR="0068651E" w:rsidRDefault="006C556A">
      <w:pPr>
        <w:pStyle w:val="BodyText"/>
        <w:spacing w:before="118"/>
        <w:ind w:left="415" w:right="420"/>
        <w:jc w:val="both"/>
      </w:pPr>
      <w:r>
        <w:t>The</w:t>
      </w:r>
      <w:r>
        <w:rPr>
          <w:spacing w:val="40"/>
        </w:rPr>
        <w:t xml:space="preserve"> </w:t>
      </w:r>
      <w:r>
        <w:t>requirements of</w:t>
      </w:r>
      <w:r>
        <w:rPr>
          <w:spacing w:val="40"/>
        </w:rPr>
        <w:t xml:space="preserve"> </w:t>
      </w:r>
      <w:r>
        <w:t>AASB</w:t>
      </w:r>
      <w:r>
        <w:rPr>
          <w:spacing w:val="40"/>
        </w:rPr>
        <w:t xml:space="preserve"> </w:t>
      </w:r>
      <w:r>
        <w:t>1058</w:t>
      </w:r>
      <w:r>
        <w:rPr>
          <w:spacing w:val="40"/>
        </w:rPr>
        <w:t xml:space="preserve"> </w:t>
      </w:r>
      <w:r>
        <w:rPr>
          <w:i/>
        </w:rPr>
        <w:t>Income for</w:t>
      </w:r>
      <w:r>
        <w:rPr>
          <w:i/>
          <w:spacing w:val="40"/>
        </w:rPr>
        <w:t xml:space="preserve"> </w:t>
      </w:r>
      <w:r>
        <w:rPr>
          <w:i/>
        </w:rPr>
        <w:t>Not-for-Profit</w:t>
      </w:r>
      <w:r>
        <w:rPr>
          <w:i/>
          <w:spacing w:val="40"/>
        </w:rPr>
        <w:t xml:space="preserve"> </w:t>
      </w:r>
      <w:r>
        <w:rPr>
          <w:i/>
        </w:rPr>
        <w:t>Entities</w:t>
      </w:r>
      <w:r>
        <w:rPr>
          <w:i/>
          <w:spacing w:val="40"/>
        </w:rPr>
        <w:t xml:space="preserve"> </w:t>
      </w:r>
      <w:r>
        <w:t>apply</w:t>
      </w:r>
      <w:r>
        <w:rPr>
          <w:spacing w:val="40"/>
        </w:rPr>
        <w:t xml:space="preserve"> </w:t>
      </w:r>
      <w:r>
        <w:t>to</w:t>
      </w:r>
      <w:r>
        <w:rPr>
          <w:spacing w:val="40"/>
        </w:rPr>
        <w:t xml:space="preserve"> </w:t>
      </w:r>
      <w:r>
        <w:t>not-for- profit transactions that are not contracts with customers. The timing of income recognition depends on whether such a transaction gives rise to a liability or other performance</w:t>
      </w:r>
      <w:r>
        <w:rPr>
          <w:spacing w:val="37"/>
        </w:rPr>
        <w:t xml:space="preserve"> </w:t>
      </w:r>
      <w:r>
        <w:t>obligation</w:t>
      </w:r>
      <w:r>
        <w:rPr>
          <w:spacing w:val="37"/>
        </w:rPr>
        <w:t xml:space="preserve"> </w:t>
      </w:r>
      <w:r>
        <w:t>(a</w:t>
      </w:r>
      <w:r>
        <w:rPr>
          <w:spacing w:val="22"/>
        </w:rPr>
        <w:t xml:space="preserve"> </w:t>
      </w:r>
      <w:r>
        <w:t>promise</w:t>
      </w:r>
      <w:r>
        <w:rPr>
          <w:spacing w:val="37"/>
        </w:rPr>
        <w:t xml:space="preserve"> </w:t>
      </w:r>
      <w:r>
        <w:t>to</w:t>
      </w:r>
      <w:r>
        <w:rPr>
          <w:spacing w:val="37"/>
        </w:rPr>
        <w:t xml:space="preserve"> </w:t>
      </w:r>
      <w:r>
        <w:t>transfer</w:t>
      </w:r>
      <w:r>
        <w:rPr>
          <w:spacing w:val="38"/>
        </w:rPr>
        <w:t xml:space="preserve"> </w:t>
      </w:r>
      <w:r>
        <w:t>a</w:t>
      </w:r>
      <w:r>
        <w:rPr>
          <w:spacing w:val="40"/>
        </w:rPr>
        <w:t xml:space="preserve"> </w:t>
      </w:r>
      <w:r>
        <w:t>good</w:t>
      </w:r>
      <w:r>
        <w:rPr>
          <w:spacing w:val="40"/>
        </w:rPr>
        <w:t xml:space="preserve"> </w:t>
      </w:r>
      <w:r>
        <w:t>or</w:t>
      </w:r>
      <w:r>
        <w:rPr>
          <w:spacing w:val="38"/>
        </w:rPr>
        <w:t xml:space="preserve"> </w:t>
      </w:r>
      <w:r>
        <w:t>service),</w:t>
      </w:r>
      <w:r>
        <w:rPr>
          <w:spacing w:val="37"/>
        </w:rPr>
        <w:t xml:space="preserve"> </w:t>
      </w:r>
      <w:r>
        <w:t>or</w:t>
      </w:r>
      <w:r>
        <w:rPr>
          <w:spacing w:val="38"/>
        </w:rPr>
        <w:t xml:space="preserve"> </w:t>
      </w:r>
      <w:r>
        <w:t>a</w:t>
      </w:r>
      <w:r>
        <w:rPr>
          <w:spacing w:val="35"/>
        </w:rPr>
        <w:t xml:space="preserve"> </w:t>
      </w:r>
      <w:r>
        <w:t>contribution by</w:t>
      </w:r>
      <w:r>
        <w:rPr>
          <w:spacing w:val="23"/>
        </w:rPr>
        <w:t xml:space="preserve"> </w:t>
      </w:r>
      <w:r>
        <w:t>owners,</w:t>
      </w:r>
      <w:r>
        <w:rPr>
          <w:spacing w:val="25"/>
        </w:rPr>
        <w:t xml:space="preserve"> </w:t>
      </w:r>
      <w:r>
        <w:t>related</w:t>
      </w:r>
      <w:r>
        <w:rPr>
          <w:spacing w:val="27"/>
        </w:rPr>
        <w:t xml:space="preserve"> </w:t>
      </w:r>
      <w:r>
        <w:t>to</w:t>
      </w:r>
      <w:r>
        <w:rPr>
          <w:spacing w:val="20"/>
        </w:rPr>
        <w:t xml:space="preserve"> </w:t>
      </w:r>
      <w:r>
        <w:t>an</w:t>
      </w:r>
      <w:r>
        <w:rPr>
          <w:spacing w:val="22"/>
        </w:rPr>
        <w:t xml:space="preserve"> </w:t>
      </w:r>
      <w:r>
        <w:t>asset</w:t>
      </w:r>
      <w:r>
        <w:rPr>
          <w:spacing w:val="21"/>
        </w:rPr>
        <w:t xml:space="preserve"> </w:t>
      </w:r>
      <w:r>
        <w:t>(such</w:t>
      </w:r>
      <w:r>
        <w:rPr>
          <w:spacing w:val="20"/>
        </w:rPr>
        <w:t xml:space="preserve"> </w:t>
      </w:r>
      <w:r>
        <w:t>as</w:t>
      </w:r>
      <w:r>
        <w:rPr>
          <w:spacing w:val="22"/>
        </w:rPr>
        <w:t xml:space="preserve"> </w:t>
      </w:r>
      <w:r>
        <w:t>cash</w:t>
      </w:r>
      <w:r>
        <w:rPr>
          <w:spacing w:val="25"/>
        </w:rPr>
        <w:t xml:space="preserve"> </w:t>
      </w:r>
      <w:r>
        <w:t>or</w:t>
      </w:r>
      <w:r>
        <w:rPr>
          <w:spacing w:val="23"/>
        </w:rPr>
        <w:t xml:space="preserve"> </w:t>
      </w:r>
      <w:r>
        <w:t>another</w:t>
      </w:r>
      <w:r>
        <w:rPr>
          <w:spacing w:val="23"/>
        </w:rPr>
        <w:t xml:space="preserve"> </w:t>
      </w:r>
      <w:r>
        <w:t>asset),</w:t>
      </w:r>
      <w:r>
        <w:rPr>
          <w:spacing w:val="22"/>
        </w:rPr>
        <w:t xml:space="preserve"> </w:t>
      </w:r>
      <w:r>
        <w:t>received</w:t>
      </w:r>
      <w:r>
        <w:rPr>
          <w:spacing w:val="22"/>
        </w:rPr>
        <w:t xml:space="preserve"> </w:t>
      </w:r>
      <w:r>
        <w:t>by</w:t>
      </w:r>
      <w:r>
        <w:rPr>
          <w:spacing w:val="21"/>
        </w:rPr>
        <w:t xml:space="preserve"> </w:t>
      </w:r>
      <w:r>
        <w:t>an</w:t>
      </w:r>
      <w:r>
        <w:rPr>
          <w:spacing w:val="22"/>
        </w:rPr>
        <w:t xml:space="preserve"> </w:t>
      </w:r>
      <w:r>
        <w:t>entity.</w:t>
      </w:r>
    </w:p>
    <w:p w14:paraId="25D6B3C7" w14:textId="77777777" w:rsidR="0068651E" w:rsidRDefault="006C556A">
      <w:pPr>
        <w:pStyle w:val="BodyText"/>
        <w:spacing w:before="203"/>
        <w:ind w:left="415" w:right="419"/>
        <w:jc w:val="both"/>
      </w:pPr>
      <w:r>
        <w:t>Revenue</w:t>
      </w:r>
      <w:r>
        <w:rPr>
          <w:spacing w:val="80"/>
        </w:rPr>
        <w:t xml:space="preserve"> </w:t>
      </w:r>
      <w:r>
        <w:t>is</w:t>
      </w:r>
      <w:r>
        <w:rPr>
          <w:spacing w:val="80"/>
        </w:rPr>
        <w:t xml:space="preserve"> </w:t>
      </w:r>
      <w:r>
        <w:t>recognised</w:t>
      </w:r>
      <w:r>
        <w:rPr>
          <w:spacing w:val="80"/>
        </w:rPr>
        <w:t xml:space="preserve"> </w:t>
      </w:r>
      <w:r>
        <w:t>upon</w:t>
      </w:r>
      <w:r>
        <w:rPr>
          <w:spacing w:val="80"/>
        </w:rPr>
        <w:t xml:space="preserve"> </w:t>
      </w:r>
      <w:r>
        <w:t>receipt</w:t>
      </w:r>
      <w:r>
        <w:rPr>
          <w:spacing w:val="80"/>
        </w:rPr>
        <w:t xml:space="preserve"> </w:t>
      </w:r>
      <w:r>
        <w:t>of</w:t>
      </w:r>
      <w:r>
        <w:rPr>
          <w:spacing w:val="80"/>
        </w:rPr>
        <w:t xml:space="preserve"> </w:t>
      </w:r>
      <w:r>
        <w:t>funding,</w:t>
      </w:r>
      <w:r>
        <w:rPr>
          <w:spacing w:val="80"/>
        </w:rPr>
        <w:t xml:space="preserve"> </w:t>
      </w:r>
      <w:r>
        <w:t>unless</w:t>
      </w:r>
      <w:r>
        <w:rPr>
          <w:spacing w:val="80"/>
        </w:rPr>
        <w:t xml:space="preserve"> </w:t>
      </w:r>
      <w:r>
        <w:t>received</w:t>
      </w:r>
      <w:r>
        <w:rPr>
          <w:spacing w:val="80"/>
        </w:rPr>
        <w:t xml:space="preserve"> </w:t>
      </w:r>
      <w:r>
        <w:t>to</w:t>
      </w:r>
      <w:r>
        <w:rPr>
          <w:spacing w:val="80"/>
        </w:rPr>
        <w:t xml:space="preserve"> </w:t>
      </w:r>
      <w:r>
        <w:t>construct non-financial assets which are recognised as unearned revenue when received, and subsequently</w:t>
      </w:r>
      <w:r>
        <w:rPr>
          <w:spacing w:val="40"/>
        </w:rPr>
        <w:t xml:space="preserve"> </w:t>
      </w:r>
      <w:r>
        <w:t>recognised</w:t>
      </w:r>
      <w:r>
        <w:rPr>
          <w:spacing w:val="40"/>
        </w:rPr>
        <w:t xml:space="preserve"> </w:t>
      </w:r>
      <w:r>
        <w:t>progressively</w:t>
      </w:r>
      <w:r>
        <w:rPr>
          <w:spacing w:val="40"/>
        </w:rPr>
        <w:t xml:space="preserve"> </w:t>
      </w:r>
      <w:r>
        <w:t>through</w:t>
      </w:r>
      <w:r>
        <w:rPr>
          <w:spacing w:val="40"/>
        </w:rPr>
        <w:t xml:space="preserve"> </w:t>
      </w:r>
      <w:r>
        <w:t>construction</w:t>
      </w:r>
      <w:r>
        <w:rPr>
          <w:spacing w:val="40"/>
        </w:rPr>
        <w:t xml:space="preserve"> </w:t>
      </w:r>
      <w:r>
        <w:t>of</w:t>
      </w:r>
      <w:r>
        <w:rPr>
          <w:spacing w:val="40"/>
        </w:rPr>
        <w:t xml:space="preserve"> </w:t>
      </w:r>
      <w:r>
        <w:t>the</w:t>
      </w:r>
      <w:r>
        <w:rPr>
          <w:spacing w:val="40"/>
        </w:rPr>
        <w:t xml:space="preserve"> </w:t>
      </w:r>
      <w:r>
        <w:t>asset.</w:t>
      </w:r>
    </w:p>
    <w:p w14:paraId="38BB9FE0" w14:textId="77777777" w:rsidR="0068651E" w:rsidRDefault="006C556A">
      <w:pPr>
        <w:pStyle w:val="BodyText"/>
        <w:spacing w:before="200"/>
        <w:ind w:left="415" w:right="416"/>
        <w:jc w:val="both"/>
      </w:pPr>
      <w:r>
        <w:t>The Government charges fees for both regulatory and other services. These fees are designed to cover all or part of the cost of providing a regulatory function. If the revenue collected is clearly out of proportion to the costs of providing the regulatory service,</w:t>
      </w:r>
      <w:r>
        <w:rPr>
          <w:spacing w:val="33"/>
        </w:rPr>
        <w:t xml:space="preserve"> </w:t>
      </w:r>
      <w:r>
        <w:t>then</w:t>
      </w:r>
      <w:r>
        <w:rPr>
          <w:spacing w:val="33"/>
        </w:rPr>
        <w:t xml:space="preserve"> </w:t>
      </w:r>
      <w:r>
        <w:t>the</w:t>
      </w:r>
      <w:r>
        <w:rPr>
          <w:spacing w:val="33"/>
        </w:rPr>
        <w:t xml:space="preserve"> </w:t>
      </w:r>
      <w:r>
        <w:t>fee</w:t>
      </w:r>
      <w:r>
        <w:rPr>
          <w:spacing w:val="35"/>
        </w:rPr>
        <w:t xml:space="preserve"> </w:t>
      </w:r>
      <w:r>
        <w:t>is</w:t>
      </w:r>
      <w:r>
        <w:rPr>
          <w:spacing w:val="31"/>
        </w:rPr>
        <w:t xml:space="preserve"> </w:t>
      </w:r>
      <w:r>
        <w:t>classified</w:t>
      </w:r>
      <w:r>
        <w:rPr>
          <w:spacing w:val="35"/>
        </w:rPr>
        <w:t xml:space="preserve"> </w:t>
      </w:r>
      <w:r>
        <w:t>as</w:t>
      </w:r>
      <w:r>
        <w:rPr>
          <w:spacing w:val="31"/>
        </w:rPr>
        <w:t xml:space="preserve"> </w:t>
      </w:r>
      <w:r>
        <w:t>taxation</w:t>
      </w:r>
      <w:r>
        <w:rPr>
          <w:spacing w:val="35"/>
        </w:rPr>
        <w:t xml:space="preserve"> </w:t>
      </w:r>
      <w:r>
        <w:t>revenue.</w:t>
      </w:r>
      <w:r>
        <w:rPr>
          <w:spacing w:val="35"/>
        </w:rPr>
        <w:t xml:space="preserve"> </w:t>
      </w:r>
      <w:r>
        <w:t>Fees</w:t>
      </w:r>
      <w:r>
        <w:rPr>
          <w:spacing w:val="31"/>
        </w:rPr>
        <w:t xml:space="preserve"> </w:t>
      </w:r>
      <w:r>
        <w:t>from</w:t>
      </w:r>
      <w:r>
        <w:rPr>
          <w:spacing w:val="35"/>
        </w:rPr>
        <w:t xml:space="preserve"> </w:t>
      </w:r>
      <w:r>
        <w:t>regulatory</w:t>
      </w:r>
      <w:r>
        <w:rPr>
          <w:spacing w:val="34"/>
        </w:rPr>
        <w:t xml:space="preserve"> </w:t>
      </w:r>
      <w:r>
        <w:t>services are</w:t>
      </w:r>
      <w:r>
        <w:rPr>
          <w:spacing w:val="40"/>
        </w:rPr>
        <w:t xml:space="preserve"> </w:t>
      </w:r>
      <w:r>
        <w:t>recognised</w:t>
      </w:r>
      <w:r>
        <w:rPr>
          <w:spacing w:val="40"/>
        </w:rPr>
        <w:t xml:space="preserve"> </w:t>
      </w:r>
      <w:r>
        <w:t>when</w:t>
      </w:r>
      <w:r>
        <w:rPr>
          <w:spacing w:val="40"/>
        </w:rPr>
        <w:t xml:space="preserve"> </w:t>
      </w:r>
      <w:r>
        <w:t>collected</w:t>
      </w:r>
      <w:r>
        <w:rPr>
          <w:spacing w:val="40"/>
        </w:rPr>
        <w:t xml:space="preserve"> </w:t>
      </w:r>
      <w:r>
        <w:t>or</w:t>
      </w:r>
      <w:r>
        <w:rPr>
          <w:spacing w:val="40"/>
        </w:rPr>
        <w:t xml:space="preserve"> </w:t>
      </w:r>
      <w:r>
        <w:t>when</w:t>
      </w:r>
      <w:r>
        <w:rPr>
          <w:spacing w:val="40"/>
        </w:rPr>
        <w:t xml:space="preserve"> </w:t>
      </w:r>
      <w:r>
        <w:t>due</w:t>
      </w:r>
      <w:r>
        <w:rPr>
          <w:spacing w:val="40"/>
        </w:rPr>
        <w:t xml:space="preserve"> </w:t>
      </w:r>
      <w:r>
        <w:t>and</w:t>
      </w:r>
      <w:r>
        <w:rPr>
          <w:spacing w:val="40"/>
        </w:rPr>
        <w:t xml:space="preserve"> </w:t>
      </w:r>
      <w:r>
        <w:t>payable</w:t>
      </w:r>
      <w:r>
        <w:rPr>
          <w:spacing w:val="40"/>
        </w:rPr>
        <w:t xml:space="preserve"> </w:t>
      </w:r>
      <w:r>
        <w:t>under</w:t>
      </w:r>
      <w:r>
        <w:rPr>
          <w:spacing w:val="40"/>
        </w:rPr>
        <w:t xml:space="preserve"> </w:t>
      </w:r>
      <w:r>
        <w:t>the</w:t>
      </w:r>
      <w:r>
        <w:rPr>
          <w:spacing w:val="40"/>
        </w:rPr>
        <w:t xml:space="preserve"> </w:t>
      </w:r>
      <w:r>
        <w:t xml:space="preserve">relevant </w:t>
      </w:r>
      <w:r>
        <w:rPr>
          <w:spacing w:val="-2"/>
        </w:rPr>
        <w:t>legislation.</w:t>
      </w:r>
    </w:p>
    <w:p w14:paraId="10F13243" w14:textId="77777777" w:rsidR="0068651E" w:rsidRDefault="0068651E">
      <w:pPr>
        <w:jc w:val="both"/>
        <w:sectPr w:rsidR="0068651E">
          <w:footerReference w:type="default" r:id="rId31"/>
          <w:pgSz w:w="11910" w:h="16840"/>
          <w:pgMar w:top="620" w:right="1680" w:bottom="3360" w:left="1680" w:header="0" w:footer="3169" w:gutter="0"/>
          <w:cols w:space="720"/>
        </w:sectPr>
      </w:pPr>
    </w:p>
    <w:p w14:paraId="1021FEAC"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0333C728" w14:textId="77777777" w:rsidR="0068651E" w:rsidRDefault="0068651E">
      <w:pPr>
        <w:pStyle w:val="BodyText"/>
        <w:spacing w:before="226"/>
        <w:rPr>
          <w:i/>
        </w:rPr>
      </w:pPr>
    </w:p>
    <w:p w14:paraId="746C059F" w14:textId="77777777" w:rsidR="0068651E" w:rsidRDefault="006C556A">
      <w:pPr>
        <w:pStyle w:val="BodyText"/>
        <w:ind w:left="415"/>
        <w:rPr>
          <w:rFonts w:ascii="Arial"/>
        </w:rPr>
      </w:pPr>
      <w:r>
        <w:rPr>
          <w:rFonts w:ascii="Arial"/>
        </w:rPr>
        <w:t>Operating</w:t>
      </w:r>
      <w:r>
        <w:rPr>
          <w:rFonts w:ascii="Arial"/>
          <w:spacing w:val="-7"/>
        </w:rPr>
        <w:t xml:space="preserve"> </w:t>
      </w:r>
      <w:r>
        <w:rPr>
          <w:rFonts w:ascii="Arial"/>
        </w:rPr>
        <w:t>lease</w:t>
      </w:r>
      <w:r>
        <w:rPr>
          <w:rFonts w:ascii="Arial"/>
          <w:spacing w:val="-8"/>
        </w:rPr>
        <w:t xml:space="preserve"> </w:t>
      </w:r>
      <w:r>
        <w:rPr>
          <w:rFonts w:ascii="Arial"/>
          <w:spacing w:val="-2"/>
        </w:rPr>
        <w:t>receivables</w:t>
      </w:r>
    </w:p>
    <w:p w14:paraId="6F209887" w14:textId="77777777" w:rsidR="0068651E" w:rsidRDefault="006C556A">
      <w:pPr>
        <w:pStyle w:val="BodyText"/>
        <w:spacing w:before="118"/>
        <w:ind w:left="415" w:right="535"/>
      </w:pPr>
      <w:r>
        <w:t>The following table sets out a maturity analysis of operating lease receipts, showing</w:t>
      </w:r>
      <w:r>
        <w:rPr>
          <w:spacing w:val="80"/>
        </w:rPr>
        <w:t xml:space="preserve"> </w:t>
      </w:r>
      <w:r>
        <w:t>the</w:t>
      </w:r>
      <w:r>
        <w:rPr>
          <w:spacing w:val="40"/>
        </w:rPr>
        <w:t xml:space="preserve"> </w:t>
      </w:r>
      <w:r>
        <w:t>undiscounted</w:t>
      </w:r>
      <w:r>
        <w:rPr>
          <w:spacing w:val="39"/>
        </w:rPr>
        <w:t xml:space="preserve"> </w:t>
      </w:r>
      <w:r>
        <w:t>lease</w:t>
      </w:r>
      <w:r>
        <w:rPr>
          <w:spacing w:val="39"/>
        </w:rPr>
        <w:t xml:space="preserve"> </w:t>
      </w:r>
      <w:r>
        <w:t>payments</w:t>
      </w:r>
      <w:r>
        <w:rPr>
          <w:spacing w:val="40"/>
        </w:rPr>
        <w:t xml:space="preserve"> </w:t>
      </w:r>
      <w:r>
        <w:t>to</w:t>
      </w:r>
      <w:r>
        <w:rPr>
          <w:spacing w:val="40"/>
        </w:rPr>
        <w:t xml:space="preserve"> </w:t>
      </w:r>
      <w:r>
        <w:t>be</w:t>
      </w:r>
      <w:r>
        <w:rPr>
          <w:spacing w:val="39"/>
        </w:rPr>
        <w:t xml:space="preserve"> </w:t>
      </w:r>
      <w:r>
        <w:t>received</w:t>
      </w:r>
      <w:r>
        <w:rPr>
          <w:spacing w:val="39"/>
        </w:rPr>
        <w:t xml:space="preserve"> </w:t>
      </w:r>
      <w:r>
        <w:t>after</w:t>
      </w:r>
      <w:r>
        <w:rPr>
          <w:spacing w:val="40"/>
        </w:rPr>
        <w:t xml:space="preserve"> </w:t>
      </w:r>
      <w:r>
        <w:t>the</w:t>
      </w:r>
      <w:r>
        <w:rPr>
          <w:spacing w:val="39"/>
        </w:rPr>
        <w:t xml:space="preserve"> </w:t>
      </w:r>
      <w:r>
        <w:t>reporting</w:t>
      </w:r>
      <w:r>
        <w:rPr>
          <w:spacing w:val="40"/>
        </w:rPr>
        <w:t xml:space="preserve"> </w:t>
      </w:r>
      <w:r>
        <w:t>date.</w:t>
      </w:r>
    </w:p>
    <w:p w14:paraId="508855DF" w14:textId="77777777" w:rsidR="0068651E" w:rsidRDefault="0068651E">
      <w:pPr>
        <w:pStyle w:val="BodyText"/>
        <w:spacing w:before="3"/>
        <w:rPr>
          <w:sz w:val="16"/>
        </w:rPr>
      </w:pPr>
    </w:p>
    <w:p w14:paraId="19533C55" w14:textId="77777777" w:rsidR="0068651E" w:rsidRDefault="006C556A">
      <w:pPr>
        <w:pStyle w:val="BodyText"/>
        <w:spacing w:line="20" w:lineRule="exact"/>
        <w:ind w:left="415"/>
        <w:rPr>
          <w:sz w:val="2"/>
        </w:rPr>
      </w:pPr>
      <w:r>
        <w:rPr>
          <w:noProof/>
          <w:sz w:val="2"/>
        </w:rPr>
        <mc:AlternateContent>
          <mc:Choice Requires="wpg">
            <w:drawing>
              <wp:inline distT="0" distB="0" distL="0" distR="0" wp14:anchorId="793A3C9F" wp14:editId="4A349C98">
                <wp:extent cx="4770120" cy="6350"/>
                <wp:effectExtent l="0" t="0" r="0" b="0"/>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0120" cy="6350"/>
                          <a:chOff x="0" y="0"/>
                          <a:chExt cx="4770120" cy="6350"/>
                        </a:xfrm>
                      </wpg:grpSpPr>
                      <wps:wsp>
                        <wps:cNvPr id="163" name="Graphic 163"/>
                        <wps:cNvSpPr/>
                        <wps:spPr>
                          <a:xfrm>
                            <a:off x="-12" y="0"/>
                            <a:ext cx="4770120" cy="6350"/>
                          </a:xfrm>
                          <a:custGeom>
                            <a:avLst/>
                            <a:gdLst/>
                            <a:ahLst/>
                            <a:cxnLst/>
                            <a:rect l="l" t="t" r="r" b="b"/>
                            <a:pathLst>
                              <a:path w="4770120" h="6350">
                                <a:moveTo>
                                  <a:pt x="4770120" y="0"/>
                                </a:moveTo>
                                <a:lnTo>
                                  <a:pt x="3587508" y="0"/>
                                </a:lnTo>
                                <a:lnTo>
                                  <a:pt x="0" y="0"/>
                                </a:lnTo>
                                <a:lnTo>
                                  <a:pt x="0" y="6096"/>
                                </a:lnTo>
                                <a:lnTo>
                                  <a:pt x="3587508"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0ED8A90" id="Group 162" o:spid="_x0000_s1026" style="width:375.6pt;height:.5pt;mso-position-horizontal-relative:char;mso-position-vertical-relative:line" coordsize="477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">
                <v:shape id="Graphic 163" o:spid="_x0000_s1027" style="position:absolute;width:47701;height:63;visibility:visible;mso-wrap-style:square;v-text-anchor:top" coordsize="4770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" path="m4770120,l3587508,,,,,6096r3587508,l4770120,6096r,-6096xe" fillcolor="black" stroked="f">
                  <v:path arrowok="t"/>
                </v:shape>
                <w10:anchorlock/>
              </v:group>
            </w:pict>
          </mc:Fallback>
        </mc:AlternateContent>
      </w:r>
    </w:p>
    <w:p w14:paraId="293E4712" w14:textId="77777777" w:rsidR="0068651E" w:rsidRDefault="0068651E">
      <w:pPr>
        <w:spacing w:line="20" w:lineRule="exact"/>
        <w:rPr>
          <w:sz w:val="2"/>
        </w:rPr>
        <w:sectPr w:rsidR="0068651E">
          <w:footerReference w:type="default" r:id="rId32"/>
          <w:pgSz w:w="11910" w:h="16840"/>
          <w:pgMar w:top="620" w:right="1680" w:bottom="3360" w:left="1680" w:header="0" w:footer="3169" w:gutter="0"/>
          <w:cols w:space="720"/>
        </w:sectPr>
      </w:pPr>
    </w:p>
    <w:p w14:paraId="55394E3C" w14:textId="77777777" w:rsidR="0068651E" w:rsidRDefault="006C556A">
      <w:pPr>
        <w:spacing w:before="72"/>
        <w:ind w:left="472"/>
        <w:rPr>
          <w:rFonts w:ascii="Arial"/>
          <w:b/>
          <w:sz w:val="16"/>
        </w:rPr>
      </w:pPr>
      <w:r>
        <w:rPr>
          <w:rFonts w:ascii="Arial"/>
          <w:b/>
          <w:sz w:val="16"/>
        </w:rPr>
        <w:t>Maturity</w:t>
      </w:r>
      <w:r>
        <w:rPr>
          <w:rFonts w:ascii="Arial"/>
          <w:b/>
          <w:spacing w:val="-7"/>
          <w:sz w:val="16"/>
        </w:rPr>
        <w:t xml:space="preserve"> </w:t>
      </w:r>
      <w:r>
        <w:rPr>
          <w:rFonts w:ascii="Arial"/>
          <w:b/>
          <w:sz w:val="16"/>
        </w:rPr>
        <w:t>analysis</w:t>
      </w:r>
      <w:r>
        <w:rPr>
          <w:rFonts w:ascii="Arial"/>
          <w:b/>
          <w:spacing w:val="-9"/>
          <w:sz w:val="16"/>
        </w:rPr>
        <w:t xml:space="preserve"> </w:t>
      </w:r>
      <w:r>
        <w:rPr>
          <w:rFonts w:ascii="Arial"/>
          <w:b/>
          <w:sz w:val="16"/>
        </w:rPr>
        <w:t>of</w:t>
      </w:r>
      <w:r>
        <w:rPr>
          <w:rFonts w:ascii="Arial"/>
          <w:b/>
          <w:spacing w:val="-7"/>
          <w:sz w:val="16"/>
        </w:rPr>
        <w:t xml:space="preserve"> </w:t>
      </w:r>
      <w:r>
        <w:rPr>
          <w:rFonts w:ascii="Arial"/>
          <w:b/>
          <w:sz w:val="16"/>
        </w:rPr>
        <w:t>operating</w:t>
      </w:r>
      <w:r>
        <w:rPr>
          <w:rFonts w:ascii="Arial"/>
          <w:b/>
          <w:spacing w:val="-8"/>
          <w:sz w:val="16"/>
        </w:rPr>
        <w:t xml:space="preserve"> </w:t>
      </w:r>
      <w:r>
        <w:rPr>
          <w:rFonts w:ascii="Arial"/>
          <w:b/>
          <w:sz w:val="16"/>
        </w:rPr>
        <w:t>lease</w:t>
      </w:r>
      <w:r>
        <w:rPr>
          <w:rFonts w:ascii="Arial"/>
          <w:b/>
          <w:spacing w:val="-7"/>
          <w:sz w:val="16"/>
        </w:rPr>
        <w:t xml:space="preserve"> </w:t>
      </w:r>
      <w:r>
        <w:rPr>
          <w:rFonts w:ascii="Arial"/>
          <w:b/>
          <w:sz w:val="16"/>
        </w:rPr>
        <w:t xml:space="preserve">income </w:t>
      </w:r>
      <w:r>
        <w:rPr>
          <w:rFonts w:ascii="Arial"/>
          <w:b/>
          <w:spacing w:val="-2"/>
          <w:sz w:val="16"/>
        </w:rPr>
        <w:t>receivables:</w:t>
      </w:r>
    </w:p>
    <w:p w14:paraId="127B45B1" w14:textId="77777777" w:rsidR="0068651E" w:rsidRDefault="006C556A">
      <w:pPr>
        <w:tabs>
          <w:tab w:val="left" w:pos="2341"/>
        </w:tabs>
        <w:spacing w:before="122"/>
        <w:ind w:left="304"/>
        <w:rPr>
          <w:rFonts w:ascii="Arial"/>
          <w:sz w:val="16"/>
        </w:rPr>
      </w:pPr>
      <w:r>
        <w:br w:type="column"/>
      </w: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p w14:paraId="1E2D4E60" w14:textId="77777777" w:rsidR="0068651E" w:rsidRDefault="0068651E">
      <w:pPr>
        <w:rPr>
          <w:rFonts w:ascii="Arial"/>
          <w:sz w:val="16"/>
        </w:rPr>
        <w:sectPr w:rsidR="0068651E">
          <w:type w:val="continuous"/>
          <w:pgSz w:w="11910" w:h="16840"/>
          <w:pgMar w:top="1520" w:right="1680" w:bottom="280" w:left="1680" w:header="0" w:footer="3169" w:gutter="0"/>
          <w:cols w:num="2" w:space="720" w:equalWidth="0">
            <w:col w:w="3794" w:space="40"/>
            <w:col w:w="4716"/>
          </w:cols>
        </w:sectPr>
      </w:pPr>
    </w:p>
    <w:tbl>
      <w:tblPr>
        <w:tblW w:w="0" w:type="auto"/>
        <w:tblInd w:w="408" w:type="dxa"/>
        <w:tblLayout w:type="fixed"/>
        <w:tblCellMar>
          <w:left w:w="0" w:type="dxa"/>
          <w:right w:w="0" w:type="dxa"/>
        </w:tblCellMar>
        <w:tblLook w:val="01E0" w:firstRow="1" w:lastRow="1" w:firstColumn="1" w:lastColumn="1" w:noHBand="0" w:noVBand="0"/>
      </w:tblPr>
      <w:tblGrid>
        <w:gridCol w:w="3547"/>
        <w:gridCol w:w="938"/>
        <w:gridCol w:w="933"/>
        <w:gridCol w:w="237"/>
        <w:gridCol w:w="935"/>
        <w:gridCol w:w="933"/>
      </w:tblGrid>
      <w:tr w:rsidR="0068651E" w14:paraId="232B251E" w14:textId="77777777">
        <w:trPr>
          <w:trHeight w:val="287"/>
        </w:trPr>
        <w:tc>
          <w:tcPr>
            <w:tcW w:w="3547" w:type="dxa"/>
          </w:tcPr>
          <w:p w14:paraId="4B247FC2" w14:textId="77777777" w:rsidR="0068651E" w:rsidRDefault="0068651E">
            <w:pPr>
              <w:pStyle w:val="TableParagraph"/>
              <w:jc w:val="left"/>
              <w:rPr>
                <w:rFonts w:ascii="Times New Roman"/>
                <w:sz w:val="16"/>
              </w:rPr>
            </w:pPr>
          </w:p>
        </w:tc>
        <w:tc>
          <w:tcPr>
            <w:tcW w:w="938" w:type="dxa"/>
            <w:tcBorders>
              <w:top w:val="single" w:sz="4" w:space="0" w:color="000000"/>
            </w:tcBorders>
            <w:shd w:val="clear" w:color="auto" w:fill="D8D8D8"/>
          </w:tcPr>
          <w:p w14:paraId="524608DF" w14:textId="77777777" w:rsidR="0068651E" w:rsidRDefault="006C556A">
            <w:pPr>
              <w:pStyle w:val="TableParagraph"/>
              <w:spacing w:before="70"/>
              <w:ind w:right="54"/>
              <w:rPr>
                <w:sz w:val="16"/>
              </w:rPr>
            </w:pPr>
            <w:r>
              <w:rPr>
                <w:spacing w:val="-4"/>
                <w:sz w:val="16"/>
              </w:rPr>
              <w:t>2024</w:t>
            </w:r>
          </w:p>
        </w:tc>
        <w:tc>
          <w:tcPr>
            <w:tcW w:w="933" w:type="dxa"/>
            <w:tcBorders>
              <w:top w:val="single" w:sz="4" w:space="0" w:color="000000"/>
            </w:tcBorders>
          </w:tcPr>
          <w:p w14:paraId="63CF3338" w14:textId="77777777" w:rsidR="0068651E" w:rsidRDefault="006C556A">
            <w:pPr>
              <w:pStyle w:val="TableParagraph"/>
              <w:spacing w:before="70"/>
              <w:ind w:right="51"/>
              <w:rPr>
                <w:sz w:val="16"/>
              </w:rPr>
            </w:pPr>
            <w:r>
              <w:rPr>
                <w:spacing w:val="-4"/>
                <w:sz w:val="16"/>
              </w:rPr>
              <w:t>2023</w:t>
            </w:r>
          </w:p>
        </w:tc>
        <w:tc>
          <w:tcPr>
            <w:tcW w:w="237" w:type="dxa"/>
            <w:vMerge w:val="restart"/>
            <w:tcBorders>
              <w:bottom w:val="single" w:sz="4" w:space="0" w:color="000000"/>
            </w:tcBorders>
          </w:tcPr>
          <w:p w14:paraId="1EECCDE0" w14:textId="77777777" w:rsidR="0068651E" w:rsidRDefault="0068651E">
            <w:pPr>
              <w:pStyle w:val="TableParagraph"/>
              <w:jc w:val="left"/>
              <w:rPr>
                <w:rFonts w:ascii="Times New Roman"/>
                <w:sz w:val="16"/>
              </w:rPr>
            </w:pPr>
          </w:p>
        </w:tc>
        <w:tc>
          <w:tcPr>
            <w:tcW w:w="935" w:type="dxa"/>
            <w:tcBorders>
              <w:top w:val="single" w:sz="4" w:space="0" w:color="000000"/>
            </w:tcBorders>
            <w:shd w:val="clear" w:color="auto" w:fill="D8D8D8"/>
          </w:tcPr>
          <w:p w14:paraId="7DA2DEBE" w14:textId="77777777" w:rsidR="0068651E" w:rsidRDefault="006C556A">
            <w:pPr>
              <w:pStyle w:val="TableParagraph"/>
              <w:spacing w:before="70"/>
              <w:ind w:right="52"/>
              <w:rPr>
                <w:sz w:val="16"/>
              </w:rPr>
            </w:pPr>
            <w:r>
              <w:rPr>
                <w:spacing w:val="-4"/>
                <w:sz w:val="16"/>
              </w:rPr>
              <w:t>2024</w:t>
            </w:r>
          </w:p>
        </w:tc>
        <w:tc>
          <w:tcPr>
            <w:tcW w:w="933" w:type="dxa"/>
            <w:tcBorders>
              <w:top w:val="single" w:sz="4" w:space="0" w:color="000000"/>
            </w:tcBorders>
          </w:tcPr>
          <w:p w14:paraId="6C480D17" w14:textId="77777777" w:rsidR="0068651E" w:rsidRDefault="006C556A">
            <w:pPr>
              <w:pStyle w:val="TableParagraph"/>
              <w:spacing w:before="70"/>
              <w:ind w:right="51"/>
              <w:rPr>
                <w:sz w:val="16"/>
              </w:rPr>
            </w:pPr>
            <w:r>
              <w:rPr>
                <w:spacing w:val="-4"/>
                <w:sz w:val="16"/>
              </w:rPr>
              <w:t>2023</w:t>
            </w:r>
          </w:p>
        </w:tc>
      </w:tr>
      <w:tr w:rsidR="0068651E" w14:paraId="013C89E8" w14:textId="77777777">
        <w:trPr>
          <w:trHeight w:val="211"/>
        </w:trPr>
        <w:tc>
          <w:tcPr>
            <w:tcW w:w="3547" w:type="dxa"/>
          </w:tcPr>
          <w:p w14:paraId="493BA9D1" w14:textId="77777777" w:rsidR="0068651E" w:rsidRDefault="0068651E">
            <w:pPr>
              <w:pStyle w:val="TableParagraph"/>
              <w:jc w:val="left"/>
              <w:rPr>
                <w:rFonts w:ascii="Times New Roman"/>
                <w:sz w:val="14"/>
              </w:rPr>
            </w:pPr>
          </w:p>
        </w:tc>
        <w:tc>
          <w:tcPr>
            <w:tcW w:w="938" w:type="dxa"/>
            <w:tcBorders>
              <w:bottom w:val="single" w:sz="4" w:space="0" w:color="000000"/>
            </w:tcBorders>
            <w:shd w:val="clear" w:color="auto" w:fill="D8D8D8"/>
          </w:tcPr>
          <w:p w14:paraId="10EEA06E" w14:textId="77777777" w:rsidR="0068651E" w:rsidRDefault="006C556A">
            <w:pPr>
              <w:pStyle w:val="TableParagraph"/>
              <w:spacing w:before="28" w:line="163" w:lineRule="exact"/>
              <w:ind w:right="55"/>
              <w:rPr>
                <w:sz w:val="16"/>
              </w:rPr>
            </w:pPr>
            <w:r>
              <w:rPr>
                <w:spacing w:val="-5"/>
                <w:sz w:val="16"/>
              </w:rPr>
              <w:t>$m</w:t>
            </w:r>
          </w:p>
        </w:tc>
        <w:tc>
          <w:tcPr>
            <w:tcW w:w="933" w:type="dxa"/>
            <w:tcBorders>
              <w:bottom w:val="single" w:sz="4" w:space="0" w:color="000000"/>
            </w:tcBorders>
          </w:tcPr>
          <w:p w14:paraId="2D8D45D9" w14:textId="77777777" w:rsidR="0068651E" w:rsidRDefault="006C556A">
            <w:pPr>
              <w:pStyle w:val="TableParagraph"/>
              <w:spacing w:before="28" w:line="163" w:lineRule="exact"/>
              <w:ind w:right="52"/>
              <w:rPr>
                <w:sz w:val="16"/>
              </w:rPr>
            </w:pPr>
            <w:r>
              <w:rPr>
                <w:spacing w:val="-5"/>
                <w:sz w:val="16"/>
              </w:rPr>
              <w:t>$m</w:t>
            </w:r>
          </w:p>
        </w:tc>
        <w:tc>
          <w:tcPr>
            <w:tcW w:w="237" w:type="dxa"/>
            <w:vMerge/>
            <w:tcBorders>
              <w:top w:val="nil"/>
              <w:bottom w:val="single" w:sz="4" w:space="0" w:color="000000"/>
            </w:tcBorders>
          </w:tcPr>
          <w:p w14:paraId="1FBD5DEA" w14:textId="77777777" w:rsidR="0068651E" w:rsidRDefault="0068651E">
            <w:pPr>
              <w:rPr>
                <w:sz w:val="2"/>
                <w:szCs w:val="2"/>
              </w:rPr>
            </w:pPr>
          </w:p>
        </w:tc>
        <w:tc>
          <w:tcPr>
            <w:tcW w:w="935" w:type="dxa"/>
            <w:tcBorders>
              <w:bottom w:val="single" w:sz="4" w:space="0" w:color="000000"/>
            </w:tcBorders>
            <w:shd w:val="clear" w:color="auto" w:fill="D8D8D8"/>
          </w:tcPr>
          <w:p w14:paraId="3EC8A9CF" w14:textId="77777777" w:rsidR="0068651E" w:rsidRDefault="006C556A">
            <w:pPr>
              <w:pStyle w:val="TableParagraph"/>
              <w:spacing w:before="28" w:line="163" w:lineRule="exact"/>
              <w:ind w:right="53"/>
              <w:rPr>
                <w:sz w:val="16"/>
              </w:rPr>
            </w:pPr>
            <w:r>
              <w:rPr>
                <w:spacing w:val="-5"/>
                <w:sz w:val="16"/>
              </w:rPr>
              <w:t>$m</w:t>
            </w:r>
          </w:p>
        </w:tc>
        <w:tc>
          <w:tcPr>
            <w:tcW w:w="933" w:type="dxa"/>
            <w:tcBorders>
              <w:bottom w:val="single" w:sz="4" w:space="0" w:color="000000"/>
            </w:tcBorders>
          </w:tcPr>
          <w:p w14:paraId="33272ED6" w14:textId="77777777" w:rsidR="0068651E" w:rsidRDefault="006C556A">
            <w:pPr>
              <w:pStyle w:val="TableParagraph"/>
              <w:spacing w:before="28" w:line="163" w:lineRule="exact"/>
              <w:ind w:right="53"/>
              <w:rPr>
                <w:sz w:val="16"/>
              </w:rPr>
            </w:pPr>
            <w:r>
              <w:rPr>
                <w:spacing w:val="-5"/>
                <w:sz w:val="16"/>
              </w:rPr>
              <w:t>$m</w:t>
            </w:r>
          </w:p>
        </w:tc>
      </w:tr>
      <w:tr w:rsidR="0068651E" w14:paraId="61B7F0F7" w14:textId="77777777">
        <w:trPr>
          <w:trHeight w:val="253"/>
        </w:trPr>
        <w:tc>
          <w:tcPr>
            <w:tcW w:w="3547" w:type="dxa"/>
          </w:tcPr>
          <w:p w14:paraId="0A834BAC" w14:textId="77777777" w:rsidR="0068651E" w:rsidRDefault="006C556A">
            <w:pPr>
              <w:pStyle w:val="TableParagraph"/>
              <w:spacing w:before="37"/>
              <w:ind w:left="232"/>
              <w:jc w:val="left"/>
              <w:rPr>
                <w:sz w:val="16"/>
              </w:rPr>
            </w:pPr>
            <w:r>
              <w:rPr>
                <w:sz w:val="16"/>
              </w:rPr>
              <w:t>Within</w:t>
            </w:r>
            <w:r>
              <w:rPr>
                <w:spacing w:val="-1"/>
                <w:sz w:val="16"/>
              </w:rPr>
              <w:t xml:space="preserve"> </w:t>
            </w:r>
            <w:r>
              <w:rPr>
                <w:sz w:val="16"/>
              </w:rPr>
              <w:t>1</w:t>
            </w:r>
            <w:r>
              <w:rPr>
                <w:spacing w:val="-3"/>
                <w:sz w:val="16"/>
              </w:rPr>
              <w:t xml:space="preserve"> </w:t>
            </w:r>
            <w:r>
              <w:rPr>
                <w:spacing w:val="-4"/>
                <w:sz w:val="16"/>
              </w:rPr>
              <w:t>year</w:t>
            </w:r>
          </w:p>
        </w:tc>
        <w:tc>
          <w:tcPr>
            <w:tcW w:w="938" w:type="dxa"/>
            <w:tcBorders>
              <w:top w:val="single" w:sz="4" w:space="0" w:color="000000"/>
            </w:tcBorders>
            <w:shd w:val="clear" w:color="auto" w:fill="D8D8D8"/>
          </w:tcPr>
          <w:p w14:paraId="69FAB669" w14:textId="77777777" w:rsidR="0068651E" w:rsidRDefault="006C556A">
            <w:pPr>
              <w:pStyle w:val="TableParagraph"/>
              <w:spacing w:before="37"/>
              <w:ind w:right="54"/>
              <w:rPr>
                <w:sz w:val="16"/>
              </w:rPr>
            </w:pPr>
            <w:r>
              <w:rPr>
                <w:spacing w:val="-5"/>
                <w:sz w:val="16"/>
              </w:rPr>
              <w:t>63</w:t>
            </w:r>
          </w:p>
        </w:tc>
        <w:tc>
          <w:tcPr>
            <w:tcW w:w="933" w:type="dxa"/>
            <w:tcBorders>
              <w:top w:val="single" w:sz="4" w:space="0" w:color="000000"/>
            </w:tcBorders>
          </w:tcPr>
          <w:p w14:paraId="5234D6F0" w14:textId="77777777" w:rsidR="0068651E" w:rsidRDefault="006C556A">
            <w:pPr>
              <w:pStyle w:val="TableParagraph"/>
              <w:spacing w:before="37"/>
              <w:ind w:right="51"/>
              <w:rPr>
                <w:sz w:val="16"/>
              </w:rPr>
            </w:pPr>
            <w:r>
              <w:rPr>
                <w:spacing w:val="-5"/>
                <w:sz w:val="16"/>
              </w:rPr>
              <w:t>64</w:t>
            </w:r>
          </w:p>
        </w:tc>
        <w:tc>
          <w:tcPr>
            <w:tcW w:w="237" w:type="dxa"/>
            <w:vMerge/>
            <w:tcBorders>
              <w:top w:val="nil"/>
              <w:bottom w:val="single" w:sz="4" w:space="0" w:color="000000"/>
            </w:tcBorders>
          </w:tcPr>
          <w:p w14:paraId="50268FDA" w14:textId="77777777" w:rsidR="0068651E" w:rsidRDefault="0068651E">
            <w:pPr>
              <w:rPr>
                <w:sz w:val="2"/>
                <w:szCs w:val="2"/>
              </w:rPr>
            </w:pPr>
          </w:p>
        </w:tc>
        <w:tc>
          <w:tcPr>
            <w:tcW w:w="935" w:type="dxa"/>
            <w:tcBorders>
              <w:top w:val="single" w:sz="4" w:space="0" w:color="000000"/>
            </w:tcBorders>
            <w:shd w:val="clear" w:color="auto" w:fill="D8D8D8"/>
          </w:tcPr>
          <w:p w14:paraId="72696FCA" w14:textId="77777777" w:rsidR="0068651E" w:rsidRDefault="006C556A">
            <w:pPr>
              <w:pStyle w:val="TableParagraph"/>
              <w:spacing w:before="37"/>
              <w:ind w:right="52"/>
              <w:rPr>
                <w:sz w:val="16"/>
              </w:rPr>
            </w:pPr>
            <w:r>
              <w:rPr>
                <w:spacing w:val="-5"/>
                <w:sz w:val="16"/>
              </w:rPr>
              <w:t>96</w:t>
            </w:r>
          </w:p>
        </w:tc>
        <w:tc>
          <w:tcPr>
            <w:tcW w:w="933" w:type="dxa"/>
            <w:tcBorders>
              <w:top w:val="single" w:sz="4" w:space="0" w:color="000000"/>
            </w:tcBorders>
          </w:tcPr>
          <w:p w14:paraId="51F2912B" w14:textId="77777777" w:rsidR="0068651E" w:rsidRDefault="006C556A">
            <w:pPr>
              <w:pStyle w:val="TableParagraph"/>
              <w:spacing w:before="37"/>
              <w:ind w:right="52"/>
              <w:rPr>
                <w:sz w:val="16"/>
              </w:rPr>
            </w:pPr>
            <w:r>
              <w:rPr>
                <w:spacing w:val="-5"/>
                <w:sz w:val="16"/>
              </w:rPr>
              <w:t>107</w:t>
            </w:r>
          </w:p>
        </w:tc>
      </w:tr>
      <w:tr w:rsidR="0068651E" w14:paraId="74BC5404" w14:textId="77777777">
        <w:trPr>
          <w:trHeight w:val="245"/>
        </w:trPr>
        <w:tc>
          <w:tcPr>
            <w:tcW w:w="3547" w:type="dxa"/>
          </w:tcPr>
          <w:p w14:paraId="68A42578" w14:textId="77777777" w:rsidR="0068651E" w:rsidRDefault="006C556A">
            <w:pPr>
              <w:pStyle w:val="TableParagraph"/>
              <w:spacing w:before="28"/>
              <w:ind w:left="232"/>
              <w:jc w:val="left"/>
              <w:rPr>
                <w:sz w:val="16"/>
              </w:rPr>
            </w:pPr>
            <w:r>
              <w:rPr>
                <w:sz w:val="16"/>
              </w:rPr>
              <w:t>One to</w:t>
            </w:r>
            <w:r>
              <w:rPr>
                <w:spacing w:val="-4"/>
                <w:sz w:val="16"/>
              </w:rPr>
              <w:t xml:space="preserve"> </w:t>
            </w:r>
            <w:r>
              <w:rPr>
                <w:sz w:val="16"/>
              </w:rPr>
              <w:t>two</w:t>
            </w:r>
            <w:r>
              <w:rPr>
                <w:spacing w:val="-2"/>
                <w:sz w:val="16"/>
              </w:rPr>
              <w:t xml:space="preserve"> years</w:t>
            </w:r>
          </w:p>
        </w:tc>
        <w:tc>
          <w:tcPr>
            <w:tcW w:w="938" w:type="dxa"/>
            <w:shd w:val="clear" w:color="auto" w:fill="D8D8D8"/>
          </w:tcPr>
          <w:p w14:paraId="7C3E6274" w14:textId="77777777" w:rsidR="0068651E" w:rsidRDefault="006C556A">
            <w:pPr>
              <w:pStyle w:val="TableParagraph"/>
              <w:spacing w:before="28"/>
              <w:ind w:right="54"/>
              <w:rPr>
                <w:sz w:val="16"/>
              </w:rPr>
            </w:pPr>
            <w:r>
              <w:rPr>
                <w:spacing w:val="-5"/>
                <w:sz w:val="16"/>
              </w:rPr>
              <w:t>51</w:t>
            </w:r>
          </w:p>
        </w:tc>
        <w:tc>
          <w:tcPr>
            <w:tcW w:w="933" w:type="dxa"/>
          </w:tcPr>
          <w:p w14:paraId="0053F1A2" w14:textId="77777777" w:rsidR="0068651E" w:rsidRDefault="006C556A">
            <w:pPr>
              <w:pStyle w:val="TableParagraph"/>
              <w:spacing w:before="28"/>
              <w:ind w:right="51"/>
              <w:rPr>
                <w:sz w:val="16"/>
              </w:rPr>
            </w:pPr>
            <w:r>
              <w:rPr>
                <w:spacing w:val="-5"/>
                <w:sz w:val="16"/>
              </w:rPr>
              <w:t>46</w:t>
            </w:r>
          </w:p>
        </w:tc>
        <w:tc>
          <w:tcPr>
            <w:tcW w:w="237" w:type="dxa"/>
            <w:vMerge/>
            <w:tcBorders>
              <w:top w:val="nil"/>
              <w:bottom w:val="single" w:sz="4" w:space="0" w:color="000000"/>
            </w:tcBorders>
          </w:tcPr>
          <w:p w14:paraId="2F698023" w14:textId="77777777" w:rsidR="0068651E" w:rsidRDefault="0068651E">
            <w:pPr>
              <w:rPr>
                <w:sz w:val="2"/>
                <w:szCs w:val="2"/>
              </w:rPr>
            </w:pPr>
          </w:p>
        </w:tc>
        <w:tc>
          <w:tcPr>
            <w:tcW w:w="935" w:type="dxa"/>
            <w:shd w:val="clear" w:color="auto" w:fill="D8D8D8"/>
          </w:tcPr>
          <w:p w14:paraId="7D657F9A" w14:textId="77777777" w:rsidR="0068651E" w:rsidRDefault="006C556A">
            <w:pPr>
              <w:pStyle w:val="TableParagraph"/>
              <w:spacing w:before="28"/>
              <w:ind w:right="52"/>
              <w:rPr>
                <w:sz w:val="16"/>
              </w:rPr>
            </w:pPr>
            <w:r>
              <w:rPr>
                <w:spacing w:val="-5"/>
                <w:sz w:val="16"/>
              </w:rPr>
              <w:t>75</w:t>
            </w:r>
          </w:p>
        </w:tc>
        <w:tc>
          <w:tcPr>
            <w:tcW w:w="933" w:type="dxa"/>
          </w:tcPr>
          <w:p w14:paraId="39DD2AB6" w14:textId="77777777" w:rsidR="0068651E" w:rsidRDefault="006C556A">
            <w:pPr>
              <w:pStyle w:val="TableParagraph"/>
              <w:spacing w:before="28"/>
              <w:ind w:right="51"/>
              <w:rPr>
                <w:sz w:val="16"/>
              </w:rPr>
            </w:pPr>
            <w:r>
              <w:rPr>
                <w:spacing w:val="-5"/>
                <w:sz w:val="16"/>
              </w:rPr>
              <w:t>73</w:t>
            </w:r>
          </w:p>
        </w:tc>
      </w:tr>
      <w:tr w:rsidR="0068651E" w14:paraId="445C052D" w14:textId="77777777">
        <w:trPr>
          <w:trHeight w:val="245"/>
        </w:trPr>
        <w:tc>
          <w:tcPr>
            <w:tcW w:w="3547" w:type="dxa"/>
          </w:tcPr>
          <w:p w14:paraId="77F01DBA" w14:textId="77777777" w:rsidR="0068651E" w:rsidRDefault="006C556A">
            <w:pPr>
              <w:pStyle w:val="TableParagraph"/>
              <w:spacing w:before="29"/>
              <w:ind w:left="232"/>
              <w:jc w:val="left"/>
              <w:rPr>
                <w:sz w:val="16"/>
              </w:rPr>
            </w:pPr>
            <w:r>
              <w:rPr>
                <w:sz w:val="16"/>
              </w:rPr>
              <w:t>Two</w:t>
            </w:r>
            <w:r>
              <w:rPr>
                <w:spacing w:val="-1"/>
                <w:sz w:val="16"/>
              </w:rPr>
              <w:t xml:space="preserve"> </w:t>
            </w:r>
            <w:r>
              <w:rPr>
                <w:sz w:val="16"/>
              </w:rPr>
              <w:t>to</w:t>
            </w:r>
            <w:r>
              <w:rPr>
                <w:spacing w:val="-3"/>
                <w:sz w:val="16"/>
              </w:rPr>
              <w:t xml:space="preserve"> </w:t>
            </w:r>
            <w:r>
              <w:rPr>
                <w:sz w:val="16"/>
              </w:rPr>
              <w:t>three</w:t>
            </w:r>
            <w:r>
              <w:rPr>
                <w:spacing w:val="-3"/>
                <w:sz w:val="16"/>
              </w:rPr>
              <w:t xml:space="preserve"> </w:t>
            </w:r>
            <w:r>
              <w:rPr>
                <w:spacing w:val="-2"/>
                <w:sz w:val="16"/>
              </w:rPr>
              <w:t>years</w:t>
            </w:r>
          </w:p>
        </w:tc>
        <w:tc>
          <w:tcPr>
            <w:tcW w:w="938" w:type="dxa"/>
            <w:shd w:val="clear" w:color="auto" w:fill="D8D8D8"/>
          </w:tcPr>
          <w:p w14:paraId="51B16793" w14:textId="77777777" w:rsidR="0068651E" w:rsidRDefault="006C556A">
            <w:pPr>
              <w:pStyle w:val="TableParagraph"/>
              <w:spacing w:before="29"/>
              <w:ind w:right="54"/>
              <w:rPr>
                <w:sz w:val="16"/>
              </w:rPr>
            </w:pPr>
            <w:r>
              <w:rPr>
                <w:spacing w:val="-5"/>
                <w:sz w:val="16"/>
              </w:rPr>
              <w:t>39</w:t>
            </w:r>
          </w:p>
        </w:tc>
        <w:tc>
          <w:tcPr>
            <w:tcW w:w="933" w:type="dxa"/>
          </w:tcPr>
          <w:p w14:paraId="1DDF47C0" w14:textId="77777777" w:rsidR="0068651E" w:rsidRDefault="006C556A">
            <w:pPr>
              <w:pStyle w:val="TableParagraph"/>
              <w:spacing w:before="29"/>
              <w:ind w:right="51"/>
              <w:rPr>
                <w:sz w:val="16"/>
              </w:rPr>
            </w:pPr>
            <w:r>
              <w:rPr>
                <w:spacing w:val="-5"/>
                <w:sz w:val="16"/>
              </w:rPr>
              <w:t>35</w:t>
            </w:r>
          </w:p>
        </w:tc>
        <w:tc>
          <w:tcPr>
            <w:tcW w:w="237" w:type="dxa"/>
            <w:vMerge/>
            <w:tcBorders>
              <w:top w:val="nil"/>
              <w:bottom w:val="single" w:sz="4" w:space="0" w:color="000000"/>
            </w:tcBorders>
          </w:tcPr>
          <w:p w14:paraId="19D03FF5" w14:textId="77777777" w:rsidR="0068651E" w:rsidRDefault="0068651E">
            <w:pPr>
              <w:rPr>
                <w:sz w:val="2"/>
                <w:szCs w:val="2"/>
              </w:rPr>
            </w:pPr>
          </w:p>
        </w:tc>
        <w:tc>
          <w:tcPr>
            <w:tcW w:w="935" w:type="dxa"/>
            <w:shd w:val="clear" w:color="auto" w:fill="D8D8D8"/>
          </w:tcPr>
          <w:p w14:paraId="65325E1D" w14:textId="77777777" w:rsidR="0068651E" w:rsidRDefault="006C556A">
            <w:pPr>
              <w:pStyle w:val="TableParagraph"/>
              <w:spacing w:before="29"/>
              <w:ind w:right="52"/>
              <w:rPr>
                <w:sz w:val="16"/>
              </w:rPr>
            </w:pPr>
            <w:r>
              <w:rPr>
                <w:spacing w:val="-5"/>
                <w:sz w:val="16"/>
              </w:rPr>
              <w:t>56</w:t>
            </w:r>
          </w:p>
        </w:tc>
        <w:tc>
          <w:tcPr>
            <w:tcW w:w="933" w:type="dxa"/>
          </w:tcPr>
          <w:p w14:paraId="58515CA5" w14:textId="77777777" w:rsidR="0068651E" w:rsidRDefault="006C556A">
            <w:pPr>
              <w:pStyle w:val="TableParagraph"/>
              <w:spacing w:before="29"/>
              <w:ind w:right="51"/>
              <w:rPr>
                <w:sz w:val="16"/>
              </w:rPr>
            </w:pPr>
            <w:r>
              <w:rPr>
                <w:spacing w:val="-5"/>
                <w:sz w:val="16"/>
              </w:rPr>
              <w:t>53</w:t>
            </w:r>
          </w:p>
        </w:tc>
      </w:tr>
      <w:tr w:rsidR="0068651E" w14:paraId="61D94304" w14:textId="77777777">
        <w:trPr>
          <w:trHeight w:val="244"/>
        </w:trPr>
        <w:tc>
          <w:tcPr>
            <w:tcW w:w="3547" w:type="dxa"/>
          </w:tcPr>
          <w:p w14:paraId="193F6405" w14:textId="77777777" w:rsidR="0068651E" w:rsidRDefault="006C556A">
            <w:pPr>
              <w:pStyle w:val="TableParagraph"/>
              <w:spacing w:before="28"/>
              <w:ind w:left="232"/>
              <w:jc w:val="left"/>
              <w:rPr>
                <w:sz w:val="16"/>
              </w:rPr>
            </w:pPr>
            <w:r>
              <w:rPr>
                <w:sz w:val="16"/>
              </w:rPr>
              <w:t>Three</w:t>
            </w:r>
            <w:r>
              <w:rPr>
                <w:spacing w:val="-1"/>
                <w:sz w:val="16"/>
              </w:rPr>
              <w:t xml:space="preserve"> </w:t>
            </w:r>
            <w:r>
              <w:rPr>
                <w:sz w:val="16"/>
              </w:rPr>
              <w:t>to</w:t>
            </w:r>
            <w:r>
              <w:rPr>
                <w:spacing w:val="-3"/>
                <w:sz w:val="16"/>
              </w:rPr>
              <w:t xml:space="preserve"> </w:t>
            </w:r>
            <w:r>
              <w:rPr>
                <w:sz w:val="16"/>
              </w:rPr>
              <w:t>four</w:t>
            </w:r>
            <w:r>
              <w:rPr>
                <w:spacing w:val="-1"/>
                <w:sz w:val="16"/>
              </w:rPr>
              <w:t xml:space="preserve"> </w:t>
            </w:r>
            <w:r>
              <w:rPr>
                <w:spacing w:val="-2"/>
                <w:sz w:val="16"/>
              </w:rPr>
              <w:t>years</w:t>
            </w:r>
          </w:p>
        </w:tc>
        <w:tc>
          <w:tcPr>
            <w:tcW w:w="938" w:type="dxa"/>
            <w:shd w:val="clear" w:color="auto" w:fill="D8D8D8"/>
          </w:tcPr>
          <w:p w14:paraId="2FECD109" w14:textId="77777777" w:rsidR="0068651E" w:rsidRDefault="006C556A">
            <w:pPr>
              <w:pStyle w:val="TableParagraph"/>
              <w:spacing w:before="28"/>
              <w:ind w:right="54"/>
              <w:rPr>
                <w:sz w:val="16"/>
              </w:rPr>
            </w:pPr>
            <w:r>
              <w:rPr>
                <w:spacing w:val="-5"/>
                <w:sz w:val="16"/>
              </w:rPr>
              <w:t>31</w:t>
            </w:r>
          </w:p>
        </w:tc>
        <w:tc>
          <w:tcPr>
            <w:tcW w:w="933" w:type="dxa"/>
          </w:tcPr>
          <w:p w14:paraId="2B1C091B" w14:textId="77777777" w:rsidR="0068651E" w:rsidRDefault="006C556A">
            <w:pPr>
              <w:pStyle w:val="TableParagraph"/>
              <w:spacing w:before="28"/>
              <w:ind w:right="51"/>
              <w:rPr>
                <w:sz w:val="16"/>
              </w:rPr>
            </w:pPr>
            <w:r>
              <w:rPr>
                <w:spacing w:val="-5"/>
                <w:sz w:val="16"/>
              </w:rPr>
              <w:t>31</w:t>
            </w:r>
          </w:p>
        </w:tc>
        <w:tc>
          <w:tcPr>
            <w:tcW w:w="237" w:type="dxa"/>
            <w:vMerge/>
            <w:tcBorders>
              <w:top w:val="nil"/>
              <w:bottom w:val="single" w:sz="4" w:space="0" w:color="000000"/>
            </w:tcBorders>
          </w:tcPr>
          <w:p w14:paraId="6D962B8B" w14:textId="77777777" w:rsidR="0068651E" w:rsidRDefault="0068651E">
            <w:pPr>
              <w:rPr>
                <w:sz w:val="2"/>
                <w:szCs w:val="2"/>
              </w:rPr>
            </w:pPr>
          </w:p>
        </w:tc>
        <w:tc>
          <w:tcPr>
            <w:tcW w:w="935" w:type="dxa"/>
            <w:shd w:val="clear" w:color="auto" w:fill="D8D8D8"/>
          </w:tcPr>
          <w:p w14:paraId="3511726D" w14:textId="77777777" w:rsidR="0068651E" w:rsidRDefault="006C556A">
            <w:pPr>
              <w:pStyle w:val="TableParagraph"/>
              <w:spacing w:before="28"/>
              <w:ind w:right="52"/>
              <w:rPr>
                <w:sz w:val="16"/>
              </w:rPr>
            </w:pPr>
            <w:r>
              <w:rPr>
                <w:spacing w:val="-5"/>
                <w:sz w:val="16"/>
              </w:rPr>
              <w:t>45</w:t>
            </w:r>
          </w:p>
        </w:tc>
        <w:tc>
          <w:tcPr>
            <w:tcW w:w="933" w:type="dxa"/>
          </w:tcPr>
          <w:p w14:paraId="795F8E0B" w14:textId="77777777" w:rsidR="0068651E" w:rsidRDefault="006C556A">
            <w:pPr>
              <w:pStyle w:val="TableParagraph"/>
              <w:spacing w:before="28"/>
              <w:ind w:right="51"/>
              <w:rPr>
                <w:sz w:val="16"/>
              </w:rPr>
            </w:pPr>
            <w:r>
              <w:rPr>
                <w:spacing w:val="-5"/>
                <w:sz w:val="16"/>
              </w:rPr>
              <w:t>45</w:t>
            </w:r>
          </w:p>
        </w:tc>
      </w:tr>
      <w:tr w:rsidR="0068651E" w14:paraId="554B0F0C" w14:textId="77777777">
        <w:trPr>
          <w:trHeight w:val="244"/>
        </w:trPr>
        <w:tc>
          <w:tcPr>
            <w:tcW w:w="3547" w:type="dxa"/>
          </w:tcPr>
          <w:p w14:paraId="66ECD694" w14:textId="77777777" w:rsidR="0068651E" w:rsidRDefault="006C556A">
            <w:pPr>
              <w:pStyle w:val="TableParagraph"/>
              <w:spacing w:before="28"/>
              <w:ind w:left="232"/>
              <w:jc w:val="left"/>
              <w:rPr>
                <w:sz w:val="16"/>
              </w:rPr>
            </w:pPr>
            <w:r>
              <w:rPr>
                <w:sz w:val="16"/>
              </w:rPr>
              <w:t>Four</w:t>
            </w:r>
            <w:r>
              <w:rPr>
                <w:spacing w:val="-1"/>
                <w:sz w:val="16"/>
              </w:rPr>
              <w:t xml:space="preserve"> </w:t>
            </w:r>
            <w:r>
              <w:rPr>
                <w:sz w:val="16"/>
              </w:rPr>
              <w:t>to</w:t>
            </w:r>
            <w:r>
              <w:rPr>
                <w:spacing w:val="-2"/>
                <w:sz w:val="16"/>
              </w:rPr>
              <w:t xml:space="preserve"> </w:t>
            </w:r>
            <w:r>
              <w:rPr>
                <w:sz w:val="16"/>
              </w:rPr>
              <w:t>five</w:t>
            </w:r>
            <w:r>
              <w:rPr>
                <w:spacing w:val="-3"/>
                <w:sz w:val="16"/>
              </w:rPr>
              <w:t xml:space="preserve"> </w:t>
            </w:r>
            <w:r>
              <w:rPr>
                <w:spacing w:val="-2"/>
                <w:sz w:val="16"/>
              </w:rPr>
              <w:t>years</w:t>
            </w:r>
          </w:p>
        </w:tc>
        <w:tc>
          <w:tcPr>
            <w:tcW w:w="938" w:type="dxa"/>
            <w:shd w:val="clear" w:color="auto" w:fill="D8D8D8"/>
          </w:tcPr>
          <w:p w14:paraId="26F0DBB6" w14:textId="77777777" w:rsidR="0068651E" w:rsidRDefault="006C556A">
            <w:pPr>
              <w:pStyle w:val="TableParagraph"/>
              <w:spacing w:before="28"/>
              <w:ind w:right="54"/>
              <w:rPr>
                <w:sz w:val="16"/>
              </w:rPr>
            </w:pPr>
            <w:r>
              <w:rPr>
                <w:spacing w:val="-5"/>
                <w:sz w:val="16"/>
              </w:rPr>
              <w:t>25</w:t>
            </w:r>
          </w:p>
        </w:tc>
        <w:tc>
          <w:tcPr>
            <w:tcW w:w="933" w:type="dxa"/>
          </w:tcPr>
          <w:p w14:paraId="012996D5" w14:textId="77777777" w:rsidR="0068651E" w:rsidRDefault="006C556A">
            <w:pPr>
              <w:pStyle w:val="TableParagraph"/>
              <w:spacing w:before="28"/>
              <w:ind w:right="51"/>
              <w:rPr>
                <w:sz w:val="16"/>
              </w:rPr>
            </w:pPr>
            <w:r>
              <w:rPr>
                <w:spacing w:val="-5"/>
                <w:sz w:val="16"/>
              </w:rPr>
              <w:t>25</w:t>
            </w:r>
          </w:p>
        </w:tc>
        <w:tc>
          <w:tcPr>
            <w:tcW w:w="237" w:type="dxa"/>
            <w:vMerge/>
            <w:tcBorders>
              <w:top w:val="nil"/>
              <w:bottom w:val="single" w:sz="4" w:space="0" w:color="000000"/>
            </w:tcBorders>
          </w:tcPr>
          <w:p w14:paraId="338C2852" w14:textId="77777777" w:rsidR="0068651E" w:rsidRDefault="0068651E">
            <w:pPr>
              <w:rPr>
                <w:sz w:val="2"/>
                <w:szCs w:val="2"/>
              </w:rPr>
            </w:pPr>
          </w:p>
        </w:tc>
        <w:tc>
          <w:tcPr>
            <w:tcW w:w="935" w:type="dxa"/>
            <w:shd w:val="clear" w:color="auto" w:fill="D8D8D8"/>
          </w:tcPr>
          <w:p w14:paraId="22F39B72" w14:textId="77777777" w:rsidR="0068651E" w:rsidRDefault="006C556A">
            <w:pPr>
              <w:pStyle w:val="TableParagraph"/>
              <w:spacing w:before="28"/>
              <w:ind w:right="52"/>
              <w:rPr>
                <w:sz w:val="16"/>
              </w:rPr>
            </w:pPr>
            <w:r>
              <w:rPr>
                <w:spacing w:val="-5"/>
                <w:sz w:val="16"/>
              </w:rPr>
              <w:t>39</w:t>
            </w:r>
          </w:p>
        </w:tc>
        <w:tc>
          <w:tcPr>
            <w:tcW w:w="933" w:type="dxa"/>
          </w:tcPr>
          <w:p w14:paraId="769F3898" w14:textId="77777777" w:rsidR="0068651E" w:rsidRDefault="006C556A">
            <w:pPr>
              <w:pStyle w:val="TableParagraph"/>
              <w:spacing w:before="28"/>
              <w:ind w:right="51"/>
              <w:rPr>
                <w:sz w:val="16"/>
              </w:rPr>
            </w:pPr>
            <w:r>
              <w:rPr>
                <w:spacing w:val="-5"/>
                <w:sz w:val="16"/>
              </w:rPr>
              <w:t>40</w:t>
            </w:r>
          </w:p>
        </w:tc>
      </w:tr>
      <w:tr w:rsidR="0068651E" w14:paraId="718A1DCC" w14:textId="77777777">
        <w:trPr>
          <w:trHeight w:val="247"/>
        </w:trPr>
        <w:tc>
          <w:tcPr>
            <w:tcW w:w="3547" w:type="dxa"/>
          </w:tcPr>
          <w:p w14:paraId="3B8D3047" w14:textId="77777777" w:rsidR="0068651E" w:rsidRDefault="006C556A">
            <w:pPr>
              <w:pStyle w:val="TableParagraph"/>
              <w:spacing w:before="28"/>
              <w:ind w:left="232"/>
              <w:jc w:val="left"/>
              <w:rPr>
                <w:sz w:val="16"/>
              </w:rPr>
            </w:pPr>
            <w:r>
              <w:rPr>
                <w:sz w:val="16"/>
              </w:rPr>
              <w:t>More</w:t>
            </w:r>
            <w:r>
              <w:rPr>
                <w:spacing w:val="-3"/>
                <w:sz w:val="16"/>
              </w:rPr>
              <w:t xml:space="preserve"> </w:t>
            </w:r>
            <w:r>
              <w:rPr>
                <w:sz w:val="16"/>
              </w:rPr>
              <w:t>than</w:t>
            </w:r>
            <w:r>
              <w:rPr>
                <w:spacing w:val="1"/>
                <w:sz w:val="16"/>
              </w:rPr>
              <w:t xml:space="preserve"> </w:t>
            </w:r>
            <w:r>
              <w:rPr>
                <w:sz w:val="16"/>
              </w:rPr>
              <w:t>5</w:t>
            </w:r>
            <w:r>
              <w:rPr>
                <w:spacing w:val="-3"/>
                <w:sz w:val="16"/>
              </w:rPr>
              <w:t xml:space="preserve"> </w:t>
            </w:r>
            <w:r>
              <w:rPr>
                <w:spacing w:val="-2"/>
                <w:sz w:val="16"/>
              </w:rPr>
              <w:t>years</w:t>
            </w:r>
          </w:p>
        </w:tc>
        <w:tc>
          <w:tcPr>
            <w:tcW w:w="938" w:type="dxa"/>
            <w:tcBorders>
              <w:bottom w:val="single" w:sz="4" w:space="0" w:color="000000"/>
            </w:tcBorders>
            <w:shd w:val="clear" w:color="auto" w:fill="D8D8D8"/>
          </w:tcPr>
          <w:p w14:paraId="3281E35E" w14:textId="77777777" w:rsidR="0068651E" w:rsidRDefault="006C556A">
            <w:pPr>
              <w:pStyle w:val="TableParagraph"/>
              <w:spacing w:before="28"/>
              <w:ind w:right="55"/>
              <w:rPr>
                <w:sz w:val="16"/>
              </w:rPr>
            </w:pPr>
            <w:r>
              <w:rPr>
                <w:spacing w:val="-5"/>
                <w:sz w:val="16"/>
              </w:rPr>
              <w:t>154</w:t>
            </w:r>
          </w:p>
        </w:tc>
        <w:tc>
          <w:tcPr>
            <w:tcW w:w="933" w:type="dxa"/>
            <w:tcBorders>
              <w:bottom w:val="single" w:sz="4" w:space="0" w:color="000000"/>
            </w:tcBorders>
          </w:tcPr>
          <w:p w14:paraId="3BFC633E" w14:textId="77777777" w:rsidR="0068651E" w:rsidRDefault="006C556A">
            <w:pPr>
              <w:pStyle w:val="TableParagraph"/>
              <w:spacing w:before="28"/>
              <w:ind w:right="52"/>
              <w:rPr>
                <w:sz w:val="16"/>
              </w:rPr>
            </w:pPr>
            <w:r>
              <w:rPr>
                <w:spacing w:val="-5"/>
                <w:sz w:val="16"/>
              </w:rPr>
              <w:t>186</w:t>
            </w:r>
          </w:p>
        </w:tc>
        <w:tc>
          <w:tcPr>
            <w:tcW w:w="237" w:type="dxa"/>
            <w:vMerge/>
            <w:tcBorders>
              <w:top w:val="nil"/>
              <w:bottom w:val="single" w:sz="4" w:space="0" w:color="000000"/>
            </w:tcBorders>
          </w:tcPr>
          <w:p w14:paraId="5C78100C" w14:textId="77777777" w:rsidR="0068651E" w:rsidRDefault="0068651E">
            <w:pPr>
              <w:rPr>
                <w:sz w:val="2"/>
                <w:szCs w:val="2"/>
              </w:rPr>
            </w:pPr>
          </w:p>
        </w:tc>
        <w:tc>
          <w:tcPr>
            <w:tcW w:w="935" w:type="dxa"/>
            <w:tcBorders>
              <w:bottom w:val="single" w:sz="4" w:space="0" w:color="000000"/>
            </w:tcBorders>
            <w:shd w:val="clear" w:color="auto" w:fill="D8D8D8"/>
          </w:tcPr>
          <w:p w14:paraId="050C83FD" w14:textId="77777777" w:rsidR="0068651E" w:rsidRDefault="006C556A">
            <w:pPr>
              <w:pStyle w:val="TableParagraph"/>
              <w:spacing w:before="28"/>
              <w:ind w:right="52"/>
              <w:rPr>
                <w:sz w:val="16"/>
              </w:rPr>
            </w:pPr>
            <w:r>
              <w:rPr>
                <w:spacing w:val="-5"/>
                <w:sz w:val="16"/>
              </w:rPr>
              <w:t>179</w:t>
            </w:r>
          </w:p>
        </w:tc>
        <w:tc>
          <w:tcPr>
            <w:tcW w:w="933" w:type="dxa"/>
            <w:tcBorders>
              <w:bottom w:val="single" w:sz="4" w:space="0" w:color="000000"/>
            </w:tcBorders>
          </w:tcPr>
          <w:p w14:paraId="4C303C67" w14:textId="77777777" w:rsidR="0068651E" w:rsidRDefault="006C556A">
            <w:pPr>
              <w:pStyle w:val="TableParagraph"/>
              <w:spacing w:before="28"/>
              <w:ind w:right="52"/>
              <w:rPr>
                <w:sz w:val="16"/>
              </w:rPr>
            </w:pPr>
            <w:r>
              <w:rPr>
                <w:spacing w:val="-5"/>
                <w:sz w:val="16"/>
              </w:rPr>
              <w:t>222</w:t>
            </w:r>
          </w:p>
        </w:tc>
      </w:tr>
      <w:tr w:rsidR="0068651E" w14:paraId="66CE4B0D" w14:textId="77777777">
        <w:trPr>
          <w:trHeight w:val="182"/>
        </w:trPr>
        <w:tc>
          <w:tcPr>
            <w:tcW w:w="3547" w:type="dxa"/>
          </w:tcPr>
          <w:p w14:paraId="5AA607E7" w14:textId="77777777" w:rsidR="0068651E" w:rsidRDefault="006C556A">
            <w:pPr>
              <w:pStyle w:val="TableParagraph"/>
              <w:spacing w:before="1" w:line="162" w:lineRule="exact"/>
              <w:ind w:left="72"/>
              <w:jc w:val="left"/>
              <w:rPr>
                <w:b/>
                <w:sz w:val="16"/>
              </w:rPr>
            </w:pPr>
            <w:r>
              <w:rPr>
                <w:b/>
                <w:sz w:val="16"/>
              </w:rPr>
              <w:t>Total</w:t>
            </w:r>
            <w:r>
              <w:rPr>
                <w:b/>
                <w:spacing w:val="-3"/>
                <w:sz w:val="16"/>
              </w:rPr>
              <w:t xml:space="preserve"> </w:t>
            </w:r>
            <w:r>
              <w:rPr>
                <w:b/>
                <w:sz w:val="16"/>
              </w:rPr>
              <w:t>undiscounted</w:t>
            </w:r>
            <w:r>
              <w:rPr>
                <w:b/>
                <w:spacing w:val="-6"/>
                <w:sz w:val="16"/>
              </w:rPr>
              <w:t xml:space="preserve"> </w:t>
            </w:r>
            <w:r>
              <w:rPr>
                <w:b/>
                <w:sz w:val="16"/>
              </w:rPr>
              <w:t>lease</w:t>
            </w:r>
            <w:r>
              <w:rPr>
                <w:b/>
                <w:spacing w:val="-5"/>
                <w:sz w:val="16"/>
              </w:rPr>
              <w:t xml:space="preserve"> </w:t>
            </w:r>
            <w:r>
              <w:rPr>
                <w:b/>
                <w:spacing w:val="-2"/>
                <w:sz w:val="16"/>
              </w:rPr>
              <w:t>payments</w:t>
            </w:r>
          </w:p>
        </w:tc>
        <w:tc>
          <w:tcPr>
            <w:tcW w:w="938" w:type="dxa"/>
            <w:tcBorders>
              <w:top w:val="single" w:sz="4" w:space="0" w:color="000000"/>
            </w:tcBorders>
            <w:shd w:val="clear" w:color="auto" w:fill="D8D8D8"/>
          </w:tcPr>
          <w:p w14:paraId="2E8A1F3B" w14:textId="77777777" w:rsidR="0068651E" w:rsidRDefault="0068651E">
            <w:pPr>
              <w:pStyle w:val="TableParagraph"/>
              <w:jc w:val="left"/>
              <w:rPr>
                <w:rFonts w:ascii="Times New Roman"/>
                <w:sz w:val="12"/>
              </w:rPr>
            </w:pPr>
          </w:p>
        </w:tc>
        <w:tc>
          <w:tcPr>
            <w:tcW w:w="933" w:type="dxa"/>
            <w:tcBorders>
              <w:top w:val="single" w:sz="4" w:space="0" w:color="000000"/>
            </w:tcBorders>
          </w:tcPr>
          <w:p w14:paraId="03DCED02" w14:textId="77777777" w:rsidR="0068651E" w:rsidRDefault="0068651E">
            <w:pPr>
              <w:pStyle w:val="TableParagraph"/>
              <w:jc w:val="left"/>
              <w:rPr>
                <w:rFonts w:ascii="Times New Roman"/>
                <w:sz w:val="12"/>
              </w:rPr>
            </w:pPr>
          </w:p>
        </w:tc>
        <w:tc>
          <w:tcPr>
            <w:tcW w:w="237" w:type="dxa"/>
            <w:vMerge/>
            <w:tcBorders>
              <w:top w:val="nil"/>
              <w:bottom w:val="single" w:sz="4" w:space="0" w:color="000000"/>
            </w:tcBorders>
          </w:tcPr>
          <w:p w14:paraId="4D7D1FA5" w14:textId="77777777" w:rsidR="0068651E" w:rsidRDefault="0068651E">
            <w:pPr>
              <w:rPr>
                <w:sz w:val="2"/>
                <w:szCs w:val="2"/>
              </w:rPr>
            </w:pPr>
          </w:p>
        </w:tc>
        <w:tc>
          <w:tcPr>
            <w:tcW w:w="935" w:type="dxa"/>
            <w:tcBorders>
              <w:top w:val="single" w:sz="4" w:space="0" w:color="000000"/>
            </w:tcBorders>
            <w:shd w:val="clear" w:color="auto" w:fill="D8D8D8"/>
          </w:tcPr>
          <w:p w14:paraId="5433E671" w14:textId="77777777" w:rsidR="0068651E" w:rsidRDefault="0068651E">
            <w:pPr>
              <w:pStyle w:val="TableParagraph"/>
              <w:jc w:val="left"/>
              <w:rPr>
                <w:rFonts w:ascii="Times New Roman"/>
                <w:sz w:val="12"/>
              </w:rPr>
            </w:pPr>
          </w:p>
        </w:tc>
        <w:tc>
          <w:tcPr>
            <w:tcW w:w="933" w:type="dxa"/>
            <w:tcBorders>
              <w:top w:val="single" w:sz="4" w:space="0" w:color="000000"/>
            </w:tcBorders>
          </w:tcPr>
          <w:p w14:paraId="661C4D4C" w14:textId="77777777" w:rsidR="0068651E" w:rsidRDefault="0068651E">
            <w:pPr>
              <w:pStyle w:val="TableParagraph"/>
              <w:jc w:val="left"/>
              <w:rPr>
                <w:rFonts w:ascii="Times New Roman"/>
                <w:sz w:val="12"/>
              </w:rPr>
            </w:pPr>
          </w:p>
        </w:tc>
      </w:tr>
      <w:tr w:rsidR="0068651E" w14:paraId="3201C3A4" w14:textId="77777777">
        <w:trPr>
          <w:trHeight w:val="176"/>
        </w:trPr>
        <w:tc>
          <w:tcPr>
            <w:tcW w:w="3547" w:type="dxa"/>
            <w:tcBorders>
              <w:bottom w:val="single" w:sz="4" w:space="0" w:color="000000"/>
            </w:tcBorders>
          </w:tcPr>
          <w:p w14:paraId="132227E3" w14:textId="77777777" w:rsidR="0068651E" w:rsidRDefault="006C556A">
            <w:pPr>
              <w:pStyle w:val="TableParagraph"/>
              <w:spacing w:line="157" w:lineRule="exact"/>
              <w:ind w:left="72"/>
              <w:jc w:val="left"/>
              <w:rPr>
                <w:b/>
                <w:sz w:val="16"/>
              </w:rPr>
            </w:pPr>
            <w:r>
              <w:rPr>
                <w:b/>
                <w:spacing w:val="-2"/>
                <w:sz w:val="16"/>
              </w:rPr>
              <w:t>receivable</w:t>
            </w:r>
          </w:p>
        </w:tc>
        <w:tc>
          <w:tcPr>
            <w:tcW w:w="938" w:type="dxa"/>
            <w:tcBorders>
              <w:bottom w:val="single" w:sz="4" w:space="0" w:color="000000"/>
            </w:tcBorders>
            <w:shd w:val="clear" w:color="auto" w:fill="D8D8D8"/>
          </w:tcPr>
          <w:p w14:paraId="2060F41A" w14:textId="77777777" w:rsidR="0068651E" w:rsidRDefault="006C556A">
            <w:pPr>
              <w:pStyle w:val="TableParagraph"/>
              <w:spacing w:line="157" w:lineRule="exact"/>
              <w:ind w:right="55"/>
              <w:rPr>
                <w:b/>
                <w:sz w:val="16"/>
              </w:rPr>
            </w:pPr>
            <w:r>
              <w:rPr>
                <w:b/>
                <w:spacing w:val="-5"/>
                <w:sz w:val="16"/>
              </w:rPr>
              <w:t>363</w:t>
            </w:r>
          </w:p>
        </w:tc>
        <w:tc>
          <w:tcPr>
            <w:tcW w:w="933" w:type="dxa"/>
            <w:tcBorders>
              <w:bottom w:val="single" w:sz="4" w:space="0" w:color="000000"/>
            </w:tcBorders>
          </w:tcPr>
          <w:p w14:paraId="42814B9B" w14:textId="77777777" w:rsidR="0068651E" w:rsidRDefault="006C556A">
            <w:pPr>
              <w:pStyle w:val="TableParagraph"/>
              <w:spacing w:line="157" w:lineRule="exact"/>
              <w:ind w:right="52"/>
              <w:rPr>
                <w:b/>
                <w:sz w:val="16"/>
              </w:rPr>
            </w:pPr>
            <w:r>
              <w:rPr>
                <w:b/>
                <w:spacing w:val="-5"/>
                <w:sz w:val="16"/>
              </w:rPr>
              <w:t>387</w:t>
            </w:r>
          </w:p>
        </w:tc>
        <w:tc>
          <w:tcPr>
            <w:tcW w:w="237" w:type="dxa"/>
            <w:vMerge/>
            <w:tcBorders>
              <w:top w:val="nil"/>
              <w:bottom w:val="single" w:sz="4" w:space="0" w:color="000000"/>
            </w:tcBorders>
          </w:tcPr>
          <w:p w14:paraId="753E620E" w14:textId="77777777" w:rsidR="0068651E" w:rsidRDefault="0068651E">
            <w:pPr>
              <w:rPr>
                <w:sz w:val="2"/>
                <w:szCs w:val="2"/>
              </w:rPr>
            </w:pPr>
          </w:p>
        </w:tc>
        <w:tc>
          <w:tcPr>
            <w:tcW w:w="935" w:type="dxa"/>
            <w:tcBorders>
              <w:bottom w:val="single" w:sz="4" w:space="0" w:color="000000"/>
            </w:tcBorders>
            <w:shd w:val="clear" w:color="auto" w:fill="D8D8D8"/>
          </w:tcPr>
          <w:p w14:paraId="7544B0BD" w14:textId="77777777" w:rsidR="0068651E" w:rsidRDefault="006C556A">
            <w:pPr>
              <w:pStyle w:val="TableParagraph"/>
              <w:spacing w:line="157" w:lineRule="exact"/>
              <w:ind w:right="52"/>
              <w:rPr>
                <w:b/>
                <w:sz w:val="16"/>
              </w:rPr>
            </w:pPr>
            <w:r>
              <w:rPr>
                <w:b/>
                <w:spacing w:val="-5"/>
                <w:sz w:val="16"/>
              </w:rPr>
              <w:t>490</w:t>
            </w:r>
          </w:p>
        </w:tc>
        <w:tc>
          <w:tcPr>
            <w:tcW w:w="933" w:type="dxa"/>
            <w:tcBorders>
              <w:bottom w:val="single" w:sz="4" w:space="0" w:color="000000"/>
            </w:tcBorders>
          </w:tcPr>
          <w:p w14:paraId="673D3406" w14:textId="77777777" w:rsidR="0068651E" w:rsidRDefault="006C556A">
            <w:pPr>
              <w:pStyle w:val="TableParagraph"/>
              <w:spacing w:line="157" w:lineRule="exact"/>
              <w:ind w:right="52"/>
              <w:rPr>
                <w:b/>
                <w:sz w:val="16"/>
              </w:rPr>
            </w:pPr>
            <w:r>
              <w:rPr>
                <w:b/>
                <w:spacing w:val="-5"/>
                <w:sz w:val="16"/>
              </w:rPr>
              <w:t>540</w:t>
            </w:r>
          </w:p>
        </w:tc>
      </w:tr>
    </w:tbl>
    <w:p w14:paraId="08BB2EEB" w14:textId="77777777" w:rsidR="0068651E" w:rsidRDefault="0068651E">
      <w:pPr>
        <w:pStyle w:val="BodyText"/>
        <w:spacing w:before="140"/>
        <w:rPr>
          <w:rFonts w:ascii="Arial"/>
        </w:rPr>
      </w:pPr>
    </w:p>
    <w:p w14:paraId="100393AA" w14:textId="77777777" w:rsidR="0068651E" w:rsidRDefault="006C556A">
      <w:pPr>
        <w:pStyle w:val="Heading6"/>
        <w:spacing w:before="1"/>
      </w:pPr>
      <w:r>
        <w:rPr>
          <w:noProof/>
        </w:rPr>
        <mc:AlternateContent>
          <mc:Choice Requires="wps">
            <w:drawing>
              <wp:anchor distT="0" distB="0" distL="0" distR="0" simplePos="0" relativeHeight="251689472" behindDoc="1" locked="0" layoutInCell="1" allowOverlap="1" wp14:anchorId="5F683E5F" wp14:editId="3D2DA378">
                <wp:simplePos x="0" y="0"/>
                <wp:positionH relativeFrom="page">
                  <wp:posOffset>1330439</wp:posOffset>
                </wp:positionH>
                <wp:positionV relativeFrom="paragraph">
                  <wp:posOffset>185178</wp:posOffset>
                </wp:positionV>
                <wp:extent cx="4770120" cy="6350"/>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21B300" id="Graphic 164" o:spid="_x0000_s1026" style="position:absolute;margin-left:104.75pt;margin-top:14.6pt;width:375.6pt;height:.5pt;z-index:-251627008;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" path="m4770120,l3590556,,,,,6096r3590556,l4770120,6096r,-6096xe" fillcolor="black" stroked="f">
                <v:path arrowok="t"/>
                <w10:wrap type="topAndBottom" anchorx="page"/>
              </v:shape>
            </w:pict>
          </mc:Fallback>
        </mc:AlternateContent>
      </w:r>
      <w:bookmarkStart w:id="5" w:name="_TOC_250044"/>
      <w:r>
        <w:t>Note</w:t>
      </w:r>
      <w:r>
        <w:rPr>
          <w:spacing w:val="-8"/>
        </w:rPr>
        <w:t xml:space="preserve"> </w:t>
      </w:r>
      <w:r>
        <w:t>2C:</w:t>
      </w:r>
      <w:r>
        <w:rPr>
          <w:spacing w:val="-5"/>
        </w:rPr>
        <w:t xml:space="preserve"> </w:t>
      </w:r>
      <w:r>
        <w:t>Interest</w:t>
      </w:r>
      <w:r>
        <w:rPr>
          <w:spacing w:val="-5"/>
        </w:rPr>
        <w:t xml:space="preserve"> </w:t>
      </w:r>
      <w:r>
        <w:t>and</w:t>
      </w:r>
      <w:r>
        <w:rPr>
          <w:spacing w:val="-7"/>
        </w:rPr>
        <w:t xml:space="preserve"> </w:t>
      </w:r>
      <w:r>
        <w:t>dividend</w:t>
      </w:r>
      <w:r>
        <w:rPr>
          <w:spacing w:val="-6"/>
        </w:rPr>
        <w:t xml:space="preserve"> </w:t>
      </w:r>
      <w:r>
        <w:t>and</w:t>
      </w:r>
      <w:r>
        <w:rPr>
          <w:spacing w:val="-7"/>
        </w:rPr>
        <w:t xml:space="preserve"> </w:t>
      </w:r>
      <w:r>
        <w:t>distribution</w:t>
      </w:r>
      <w:r>
        <w:rPr>
          <w:spacing w:val="-6"/>
        </w:rPr>
        <w:t xml:space="preserve"> </w:t>
      </w:r>
      <w:bookmarkEnd w:id="5"/>
      <w:r>
        <w:rPr>
          <w:spacing w:val="-2"/>
        </w:rPr>
        <w:t>income</w:t>
      </w:r>
    </w:p>
    <w:p w14:paraId="74448D43" w14:textId="77777777" w:rsidR="0068651E" w:rsidRDefault="006C556A">
      <w:pPr>
        <w:tabs>
          <w:tab w:val="left" w:pos="6175"/>
        </w:tabs>
        <w:spacing w:before="37" w:after="33"/>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58E0CB5D" w14:textId="77777777">
        <w:trPr>
          <w:trHeight w:val="289"/>
        </w:trPr>
        <w:tc>
          <w:tcPr>
            <w:tcW w:w="3554" w:type="dxa"/>
            <w:vMerge w:val="restart"/>
            <w:tcBorders>
              <w:bottom w:val="single" w:sz="4" w:space="0" w:color="000000"/>
            </w:tcBorders>
          </w:tcPr>
          <w:p w14:paraId="04EC3F80" w14:textId="77777777" w:rsidR="0068651E" w:rsidRDefault="0068651E">
            <w:pPr>
              <w:pStyle w:val="TableParagraph"/>
              <w:jc w:val="left"/>
              <w:rPr>
                <w:sz w:val="16"/>
              </w:rPr>
            </w:pPr>
          </w:p>
          <w:p w14:paraId="764CC439" w14:textId="77777777" w:rsidR="0068651E" w:rsidRDefault="0068651E">
            <w:pPr>
              <w:pStyle w:val="TableParagraph"/>
              <w:jc w:val="left"/>
              <w:rPr>
                <w:sz w:val="16"/>
              </w:rPr>
            </w:pPr>
          </w:p>
          <w:p w14:paraId="7A10BDC8" w14:textId="77777777" w:rsidR="0068651E" w:rsidRDefault="0068651E">
            <w:pPr>
              <w:pStyle w:val="TableParagraph"/>
              <w:spacing w:before="5"/>
              <w:jc w:val="left"/>
              <w:rPr>
                <w:sz w:val="16"/>
              </w:rPr>
            </w:pPr>
          </w:p>
          <w:p w14:paraId="6F4DA441" w14:textId="77777777" w:rsidR="0068651E" w:rsidRDefault="006C556A">
            <w:pPr>
              <w:pStyle w:val="TableParagraph"/>
              <w:spacing w:line="331" w:lineRule="auto"/>
              <w:ind w:left="232" w:right="875" w:hanging="161"/>
              <w:jc w:val="left"/>
              <w:rPr>
                <w:sz w:val="16"/>
              </w:rPr>
            </w:pPr>
            <w:r>
              <w:rPr>
                <w:b/>
                <w:sz w:val="16"/>
              </w:rPr>
              <w:t>Interest</w:t>
            </w:r>
            <w:r>
              <w:rPr>
                <w:b/>
                <w:spacing w:val="-12"/>
                <w:sz w:val="16"/>
              </w:rPr>
              <w:t xml:space="preserve"> </w:t>
            </w:r>
            <w:r>
              <w:rPr>
                <w:b/>
                <w:sz w:val="16"/>
              </w:rPr>
              <w:t>from</w:t>
            </w:r>
            <w:r>
              <w:rPr>
                <w:b/>
                <w:spacing w:val="-11"/>
                <w:sz w:val="16"/>
              </w:rPr>
              <w:t xml:space="preserve"> </w:t>
            </w:r>
            <w:r>
              <w:rPr>
                <w:b/>
                <w:sz w:val="16"/>
              </w:rPr>
              <w:t>other</w:t>
            </w:r>
            <w:r>
              <w:rPr>
                <w:b/>
                <w:spacing w:val="-11"/>
                <w:sz w:val="16"/>
              </w:rPr>
              <w:t xml:space="preserve"> </w:t>
            </w:r>
            <w:r>
              <w:rPr>
                <w:b/>
                <w:sz w:val="16"/>
              </w:rPr>
              <w:t xml:space="preserve">governments </w:t>
            </w:r>
            <w:r>
              <w:rPr>
                <w:sz w:val="16"/>
              </w:rPr>
              <w:t>General purpose advances Housing agreements</w:t>
            </w:r>
          </w:p>
          <w:p w14:paraId="10A34289" w14:textId="77777777" w:rsidR="0068651E" w:rsidRDefault="006C556A">
            <w:pPr>
              <w:pStyle w:val="TableParagraph"/>
              <w:spacing w:before="2"/>
              <w:ind w:left="232"/>
              <w:jc w:val="left"/>
              <w:rPr>
                <w:sz w:val="16"/>
              </w:rPr>
            </w:pPr>
            <w:r>
              <w:rPr>
                <w:sz w:val="16"/>
              </w:rPr>
              <w:t>State</w:t>
            </w:r>
            <w:r>
              <w:rPr>
                <w:spacing w:val="-3"/>
                <w:sz w:val="16"/>
              </w:rPr>
              <w:t xml:space="preserve"> </w:t>
            </w:r>
            <w:r>
              <w:rPr>
                <w:sz w:val="16"/>
              </w:rPr>
              <w:t>and</w:t>
            </w:r>
            <w:r>
              <w:rPr>
                <w:spacing w:val="-5"/>
                <w:sz w:val="16"/>
              </w:rPr>
              <w:t xml:space="preserve"> </w:t>
            </w:r>
            <w:r>
              <w:rPr>
                <w:sz w:val="16"/>
              </w:rPr>
              <w:t>territory</w:t>
            </w:r>
            <w:r>
              <w:rPr>
                <w:spacing w:val="-1"/>
                <w:sz w:val="16"/>
              </w:rPr>
              <w:t xml:space="preserve"> </w:t>
            </w:r>
            <w:r>
              <w:rPr>
                <w:spacing w:val="-4"/>
                <w:sz w:val="16"/>
              </w:rPr>
              <w:t>debt</w:t>
            </w:r>
          </w:p>
          <w:p w14:paraId="623C2B0E" w14:textId="77777777" w:rsidR="0068651E" w:rsidRDefault="006C556A">
            <w:pPr>
              <w:pStyle w:val="TableParagraph"/>
              <w:spacing w:before="82"/>
              <w:ind w:left="72"/>
              <w:jc w:val="left"/>
              <w:rPr>
                <w:b/>
                <w:sz w:val="16"/>
              </w:rPr>
            </w:pPr>
            <w:r>
              <w:rPr>
                <w:b/>
                <w:sz w:val="16"/>
              </w:rPr>
              <w:t>Total</w:t>
            </w:r>
            <w:r>
              <w:rPr>
                <w:b/>
                <w:spacing w:val="-5"/>
                <w:sz w:val="16"/>
              </w:rPr>
              <w:t xml:space="preserve"> </w:t>
            </w:r>
            <w:r>
              <w:rPr>
                <w:b/>
                <w:sz w:val="16"/>
              </w:rPr>
              <w:t>interest</w:t>
            </w:r>
            <w:r>
              <w:rPr>
                <w:b/>
                <w:spacing w:val="-3"/>
                <w:sz w:val="16"/>
              </w:rPr>
              <w:t xml:space="preserve"> </w:t>
            </w:r>
            <w:r>
              <w:rPr>
                <w:b/>
                <w:sz w:val="16"/>
              </w:rPr>
              <w:t>from</w:t>
            </w:r>
            <w:r>
              <w:rPr>
                <w:b/>
                <w:spacing w:val="-1"/>
                <w:sz w:val="16"/>
              </w:rPr>
              <w:t xml:space="preserve"> </w:t>
            </w:r>
            <w:r>
              <w:rPr>
                <w:b/>
                <w:sz w:val="16"/>
              </w:rPr>
              <w:t xml:space="preserve">other </w:t>
            </w:r>
            <w:r>
              <w:rPr>
                <w:b/>
                <w:spacing w:val="-2"/>
                <w:sz w:val="16"/>
              </w:rPr>
              <w:t>governments</w:t>
            </w:r>
          </w:p>
          <w:p w14:paraId="394C9526" w14:textId="77777777" w:rsidR="0068651E" w:rsidRDefault="0068651E">
            <w:pPr>
              <w:pStyle w:val="TableParagraph"/>
              <w:spacing w:before="141"/>
              <w:jc w:val="left"/>
              <w:rPr>
                <w:sz w:val="16"/>
              </w:rPr>
            </w:pPr>
          </w:p>
          <w:p w14:paraId="4A029D35" w14:textId="77777777" w:rsidR="0068651E" w:rsidRDefault="006C556A">
            <w:pPr>
              <w:pStyle w:val="TableParagraph"/>
              <w:ind w:left="72"/>
              <w:jc w:val="left"/>
              <w:rPr>
                <w:b/>
                <w:sz w:val="16"/>
              </w:rPr>
            </w:pPr>
            <w:r>
              <w:rPr>
                <w:b/>
                <w:sz w:val="16"/>
              </w:rPr>
              <w:t>Interest</w:t>
            </w:r>
            <w:r>
              <w:rPr>
                <w:b/>
                <w:spacing w:val="-2"/>
                <w:sz w:val="16"/>
              </w:rPr>
              <w:t xml:space="preserve"> </w:t>
            </w:r>
            <w:r>
              <w:rPr>
                <w:b/>
                <w:sz w:val="16"/>
              </w:rPr>
              <w:t>from</w:t>
            </w:r>
            <w:r>
              <w:rPr>
                <w:b/>
                <w:spacing w:val="-4"/>
                <w:sz w:val="16"/>
              </w:rPr>
              <w:t xml:space="preserve"> </w:t>
            </w:r>
            <w:r>
              <w:rPr>
                <w:b/>
                <w:sz w:val="16"/>
              </w:rPr>
              <w:t>other</w:t>
            </w:r>
            <w:r>
              <w:rPr>
                <w:b/>
                <w:spacing w:val="-2"/>
                <w:sz w:val="16"/>
              </w:rPr>
              <w:t xml:space="preserve"> sources</w:t>
            </w:r>
          </w:p>
          <w:p w14:paraId="6155E241" w14:textId="77777777" w:rsidR="0068651E" w:rsidRDefault="006C556A">
            <w:pPr>
              <w:pStyle w:val="TableParagraph"/>
              <w:spacing w:before="73"/>
              <w:ind w:left="232"/>
              <w:jc w:val="left"/>
              <w:rPr>
                <w:sz w:val="16"/>
              </w:rPr>
            </w:pPr>
            <w:r>
              <w:rPr>
                <w:spacing w:val="-2"/>
                <w:sz w:val="16"/>
              </w:rPr>
              <w:t>Securities</w:t>
            </w:r>
          </w:p>
          <w:p w14:paraId="36D5B5F3" w14:textId="77777777" w:rsidR="0068651E" w:rsidRDefault="006C556A">
            <w:pPr>
              <w:pStyle w:val="TableParagraph"/>
              <w:spacing w:before="34"/>
              <w:ind w:left="391" w:hanging="159"/>
              <w:jc w:val="left"/>
              <w:rPr>
                <w:sz w:val="16"/>
              </w:rPr>
            </w:pPr>
            <w:r>
              <w:rPr>
                <w:sz w:val="16"/>
              </w:rPr>
              <w:t>Indexation</w:t>
            </w:r>
            <w:r>
              <w:rPr>
                <w:spacing w:val="-9"/>
                <w:sz w:val="16"/>
              </w:rPr>
              <w:t xml:space="preserve"> </w:t>
            </w:r>
            <w:r>
              <w:rPr>
                <w:sz w:val="16"/>
              </w:rPr>
              <w:t>of</w:t>
            </w:r>
            <w:r>
              <w:rPr>
                <w:spacing w:val="-8"/>
                <w:sz w:val="16"/>
              </w:rPr>
              <w:t xml:space="preserve"> </w:t>
            </w:r>
            <w:r>
              <w:rPr>
                <w:sz w:val="16"/>
              </w:rPr>
              <w:t>HELP</w:t>
            </w:r>
            <w:r>
              <w:rPr>
                <w:spacing w:val="-5"/>
                <w:sz w:val="16"/>
              </w:rPr>
              <w:t xml:space="preserve"> </w:t>
            </w:r>
            <w:r>
              <w:rPr>
                <w:sz w:val="16"/>
              </w:rPr>
              <w:t>receivable</w:t>
            </w:r>
            <w:r>
              <w:rPr>
                <w:spacing w:val="-9"/>
                <w:sz w:val="16"/>
              </w:rPr>
              <w:t xml:space="preserve"> </w:t>
            </w:r>
            <w:r>
              <w:rPr>
                <w:sz w:val="16"/>
              </w:rPr>
              <w:t>and</w:t>
            </w:r>
            <w:r>
              <w:rPr>
                <w:spacing w:val="-6"/>
                <w:sz w:val="16"/>
              </w:rPr>
              <w:t xml:space="preserve"> </w:t>
            </w:r>
            <w:r>
              <w:rPr>
                <w:sz w:val="16"/>
              </w:rPr>
              <w:t>other student loans</w:t>
            </w:r>
          </w:p>
          <w:p w14:paraId="3FB1F90E" w14:textId="77777777" w:rsidR="0068651E" w:rsidRDefault="006C556A">
            <w:pPr>
              <w:pStyle w:val="TableParagraph"/>
              <w:spacing w:before="36"/>
              <w:ind w:left="232"/>
              <w:jc w:val="left"/>
              <w:rPr>
                <w:sz w:val="16"/>
              </w:rPr>
            </w:pPr>
            <w:r>
              <w:rPr>
                <w:sz w:val="16"/>
              </w:rPr>
              <w:t>Advances,</w:t>
            </w:r>
            <w:r>
              <w:rPr>
                <w:spacing w:val="-5"/>
                <w:sz w:val="16"/>
              </w:rPr>
              <w:t xml:space="preserve"> </w:t>
            </w:r>
            <w:r>
              <w:rPr>
                <w:sz w:val="16"/>
              </w:rPr>
              <w:t>deposits</w:t>
            </w:r>
            <w:r>
              <w:rPr>
                <w:spacing w:val="-2"/>
                <w:sz w:val="16"/>
              </w:rPr>
              <w:t xml:space="preserve"> </w:t>
            </w:r>
            <w:r>
              <w:rPr>
                <w:sz w:val="16"/>
              </w:rPr>
              <w:t>and</w:t>
            </w:r>
            <w:r>
              <w:rPr>
                <w:spacing w:val="-7"/>
                <w:sz w:val="16"/>
              </w:rPr>
              <w:t xml:space="preserve"> </w:t>
            </w:r>
            <w:r>
              <w:rPr>
                <w:spacing w:val="-4"/>
                <w:sz w:val="16"/>
              </w:rPr>
              <w:t>other</w:t>
            </w:r>
          </w:p>
          <w:p w14:paraId="29AC5665" w14:textId="77777777" w:rsidR="0068651E" w:rsidRDefault="006C556A">
            <w:pPr>
              <w:pStyle w:val="TableParagraph"/>
              <w:spacing w:before="82" w:line="676" w:lineRule="auto"/>
              <w:ind w:left="72" w:right="875"/>
              <w:jc w:val="left"/>
              <w:rPr>
                <w:b/>
                <w:sz w:val="16"/>
              </w:rPr>
            </w:pPr>
            <w:r>
              <w:rPr>
                <w:b/>
                <w:sz w:val="16"/>
              </w:rPr>
              <w:t>Total</w:t>
            </w:r>
            <w:r>
              <w:rPr>
                <w:b/>
                <w:spacing w:val="-12"/>
                <w:sz w:val="16"/>
              </w:rPr>
              <w:t xml:space="preserve"> </w:t>
            </w:r>
            <w:r>
              <w:rPr>
                <w:b/>
                <w:sz w:val="16"/>
              </w:rPr>
              <w:t>interest</w:t>
            </w:r>
            <w:r>
              <w:rPr>
                <w:b/>
                <w:spacing w:val="-9"/>
                <w:sz w:val="16"/>
              </w:rPr>
              <w:t xml:space="preserve"> </w:t>
            </w:r>
            <w:r>
              <w:rPr>
                <w:b/>
                <w:sz w:val="16"/>
              </w:rPr>
              <w:t>from</w:t>
            </w:r>
            <w:r>
              <w:rPr>
                <w:b/>
                <w:spacing w:val="-8"/>
                <w:sz w:val="16"/>
              </w:rPr>
              <w:t xml:space="preserve"> </w:t>
            </w:r>
            <w:r>
              <w:rPr>
                <w:b/>
                <w:sz w:val="16"/>
              </w:rPr>
              <w:t>other</w:t>
            </w:r>
            <w:r>
              <w:rPr>
                <w:b/>
                <w:spacing w:val="-8"/>
                <w:sz w:val="16"/>
              </w:rPr>
              <w:t xml:space="preserve"> </w:t>
            </w:r>
            <w:r>
              <w:rPr>
                <w:b/>
                <w:sz w:val="16"/>
              </w:rPr>
              <w:t>sources Total interest</w:t>
            </w:r>
          </w:p>
          <w:p w14:paraId="537B1F08" w14:textId="77777777" w:rsidR="0068651E" w:rsidRDefault="006C556A">
            <w:pPr>
              <w:pStyle w:val="TableParagraph"/>
              <w:spacing w:before="2"/>
              <w:ind w:left="72"/>
              <w:jc w:val="left"/>
              <w:rPr>
                <w:b/>
                <w:sz w:val="16"/>
              </w:rPr>
            </w:pPr>
            <w:r>
              <w:rPr>
                <w:b/>
                <w:sz w:val="16"/>
              </w:rPr>
              <w:t>Dividends</w:t>
            </w:r>
            <w:r>
              <w:rPr>
                <w:b/>
                <w:spacing w:val="-4"/>
                <w:sz w:val="16"/>
              </w:rPr>
              <w:t xml:space="preserve"> </w:t>
            </w:r>
            <w:r>
              <w:rPr>
                <w:b/>
                <w:sz w:val="16"/>
              </w:rPr>
              <w:t>and</w:t>
            </w:r>
            <w:r>
              <w:rPr>
                <w:b/>
                <w:spacing w:val="-2"/>
                <w:sz w:val="16"/>
              </w:rPr>
              <w:t xml:space="preserve"> distributions</w:t>
            </w:r>
          </w:p>
          <w:p w14:paraId="3562548B" w14:textId="77777777" w:rsidR="0068651E" w:rsidRDefault="006C556A">
            <w:pPr>
              <w:pStyle w:val="TableParagraph"/>
              <w:spacing w:before="70" w:line="331" w:lineRule="auto"/>
              <w:ind w:left="232" w:right="210"/>
              <w:jc w:val="left"/>
              <w:rPr>
                <w:sz w:val="16"/>
              </w:rPr>
            </w:pPr>
            <w:r>
              <w:rPr>
                <w:sz w:val="16"/>
              </w:rPr>
              <w:t>Dividends</w:t>
            </w:r>
            <w:r>
              <w:rPr>
                <w:spacing w:val="-7"/>
                <w:sz w:val="16"/>
              </w:rPr>
              <w:t xml:space="preserve"> </w:t>
            </w:r>
            <w:r>
              <w:rPr>
                <w:sz w:val="16"/>
              </w:rPr>
              <w:t>from</w:t>
            </w:r>
            <w:r>
              <w:rPr>
                <w:spacing w:val="-9"/>
                <w:sz w:val="16"/>
              </w:rPr>
              <w:t xml:space="preserve"> </w:t>
            </w:r>
            <w:r>
              <w:rPr>
                <w:sz w:val="16"/>
              </w:rPr>
              <w:t>other</w:t>
            </w:r>
            <w:r>
              <w:rPr>
                <w:spacing w:val="-7"/>
                <w:sz w:val="16"/>
              </w:rPr>
              <w:t xml:space="preserve"> </w:t>
            </w:r>
            <w:r>
              <w:rPr>
                <w:sz w:val="16"/>
              </w:rPr>
              <w:t>public</w:t>
            </w:r>
            <w:r>
              <w:rPr>
                <w:spacing w:val="-7"/>
                <w:sz w:val="16"/>
              </w:rPr>
              <w:t xml:space="preserve"> </w:t>
            </w:r>
            <w:r>
              <w:rPr>
                <w:sz w:val="16"/>
              </w:rPr>
              <w:t>sector</w:t>
            </w:r>
            <w:r>
              <w:rPr>
                <w:spacing w:val="-9"/>
                <w:sz w:val="16"/>
              </w:rPr>
              <w:t xml:space="preserve"> </w:t>
            </w:r>
            <w:r>
              <w:rPr>
                <w:sz w:val="16"/>
              </w:rPr>
              <w:t>entities Other dividends and distributions</w:t>
            </w:r>
          </w:p>
          <w:p w14:paraId="18521BC9" w14:textId="77777777" w:rsidR="0068651E" w:rsidRDefault="006C556A">
            <w:pPr>
              <w:pStyle w:val="TableParagraph"/>
              <w:spacing w:before="13"/>
              <w:ind w:left="72"/>
              <w:jc w:val="left"/>
              <w:rPr>
                <w:b/>
                <w:sz w:val="16"/>
              </w:rPr>
            </w:pPr>
            <w:r>
              <w:rPr>
                <w:b/>
                <w:sz w:val="16"/>
              </w:rPr>
              <w:t>Total</w:t>
            </w:r>
            <w:r>
              <w:rPr>
                <w:b/>
                <w:spacing w:val="-1"/>
                <w:sz w:val="16"/>
              </w:rPr>
              <w:t xml:space="preserve"> </w:t>
            </w:r>
            <w:r>
              <w:rPr>
                <w:b/>
                <w:sz w:val="16"/>
              </w:rPr>
              <w:t>dividends</w:t>
            </w:r>
            <w:r>
              <w:rPr>
                <w:b/>
                <w:spacing w:val="-5"/>
                <w:sz w:val="16"/>
              </w:rPr>
              <w:t xml:space="preserve"> </w:t>
            </w:r>
            <w:r>
              <w:rPr>
                <w:b/>
                <w:sz w:val="16"/>
              </w:rPr>
              <w:t>and</w:t>
            </w:r>
            <w:r>
              <w:rPr>
                <w:b/>
                <w:spacing w:val="-3"/>
                <w:sz w:val="16"/>
              </w:rPr>
              <w:t xml:space="preserve"> </w:t>
            </w:r>
            <w:r>
              <w:rPr>
                <w:b/>
                <w:spacing w:val="-2"/>
                <w:sz w:val="16"/>
              </w:rPr>
              <w:t>distributions</w:t>
            </w:r>
          </w:p>
          <w:p w14:paraId="2100A5D8" w14:textId="77777777" w:rsidR="0068651E" w:rsidRDefault="0068651E">
            <w:pPr>
              <w:pStyle w:val="TableParagraph"/>
              <w:spacing w:before="111"/>
              <w:jc w:val="left"/>
              <w:rPr>
                <w:sz w:val="16"/>
              </w:rPr>
            </w:pPr>
          </w:p>
          <w:p w14:paraId="30E70F4F" w14:textId="77777777" w:rsidR="0068651E" w:rsidRDefault="006C556A">
            <w:pPr>
              <w:pStyle w:val="TableParagraph"/>
              <w:spacing w:line="182" w:lineRule="exact"/>
              <w:ind w:left="232" w:hanging="161"/>
              <w:jc w:val="left"/>
              <w:rPr>
                <w:b/>
                <w:sz w:val="16"/>
              </w:rPr>
            </w:pPr>
            <w:r>
              <w:rPr>
                <w:b/>
                <w:sz w:val="16"/>
              </w:rPr>
              <w:t>Total</w:t>
            </w:r>
            <w:r>
              <w:rPr>
                <w:b/>
                <w:spacing w:val="-8"/>
                <w:sz w:val="16"/>
              </w:rPr>
              <w:t xml:space="preserve"> </w:t>
            </w:r>
            <w:r>
              <w:rPr>
                <w:b/>
                <w:sz w:val="16"/>
              </w:rPr>
              <w:t>interest</w:t>
            </w:r>
            <w:r>
              <w:rPr>
                <w:b/>
                <w:spacing w:val="-6"/>
                <w:sz w:val="16"/>
              </w:rPr>
              <w:t xml:space="preserve"> </w:t>
            </w:r>
            <w:r>
              <w:rPr>
                <w:b/>
                <w:sz w:val="16"/>
              </w:rPr>
              <w:t>and</w:t>
            </w:r>
            <w:r>
              <w:rPr>
                <w:b/>
                <w:spacing w:val="-8"/>
                <w:sz w:val="16"/>
              </w:rPr>
              <w:t xml:space="preserve"> </w:t>
            </w:r>
            <w:r>
              <w:rPr>
                <w:b/>
                <w:sz w:val="16"/>
              </w:rPr>
              <w:t>dividend</w:t>
            </w:r>
            <w:r>
              <w:rPr>
                <w:b/>
                <w:spacing w:val="-6"/>
                <w:sz w:val="16"/>
              </w:rPr>
              <w:t xml:space="preserve"> </w:t>
            </w:r>
            <w:r>
              <w:rPr>
                <w:b/>
                <w:sz w:val="16"/>
              </w:rPr>
              <w:t>and</w:t>
            </w:r>
            <w:r>
              <w:rPr>
                <w:b/>
                <w:spacing w:val="-8"/>
                <w:sz w:val="16"/>
              </w:rPr>
              <w:t xml:space="preserve"> </w:t>
            </w:r>
            <w:r>
              <w:rPr>
                <w:b/>
                <w:sz w:val="16"/>
              </w:rPr>
              <w:t xml:space="preserve">distributions </w:t>
            </w:r>
            <w:r>
              <w:rPr>
                <w:b/>
                <w:spacing w:val="-2"/>
                <w:sz w:val="16"/>
              </w:rPr>
              <w:t>income</w:t>
            </w:r>
          </w:p>
        </w:tc>
        <w:tc>
          <w:tcPr>
            <w:tcW w:w="936" w:type="dxa"/>
            <w:tcBorders>
              <w:top w:val="single" w:sz="4" w:space="0" w:color="000000"/>
            </w:tcBorders>
            <w:shd w:val="clear" w:color="auto" w:fill="D8D8D8"/>
          </w:tcPr>
          <w:p w14:paraId="2B431A40" w14:textId="77777777" w:rsidR="0068651E" w:rsidRDefault="006C556A">
            <w:pPr>
              <w:pStyle w:val="TableParagraph"/>
              <w:spacing w:before="73"/>
              <w:ind w:right="54"/>
              <w:rPr>
                <w:sz w:val="16"/>
              </w:rPr>
            </w:pPr>
            <w:r>
              <w:rPr>
                <w:spacing w:val="-4"/>
                <w:sz w:val="16"/>
              </w:rPr>
              <w:t>2024</w:t>
            </w:r>
          </w:p>
        </w:tc>
        <w:tc>
          <w:tcPr>
            <w:tcW w:w="931" w:type="dxa"/>
            <w:tcBorders>
              <w:top w:val="single" w:sz="4" w:space="0" w:color="000000"/>
            </w:tcBorders>
          </w:tcPr>
          <w:p w14:paraId="4852C6D7" w14:textId="77777777" w:rsidR="0068651E" w:rsidRDefault="006C556A">
            <w:pPr>
              <w:pStyle w:val="TableParagraph"/>
              <w:spacing w:before="73"/>
              <w:ind w:right="52"/>
              <w:rPr>
                <w:sz w:val="16"/>
              </w:rPr>
            </w:pPr>
            <w:r>
              <w:rPr>
                <w:spacing w:val="-4"/>
                <w:sz w:val="16"/>
              </w:rPr>
              <w:t>2023</w:t>
            </w:r>
          </w:p>
        </w:tc>
        <w:tc>
          <w:tcPr>
            <w:tcW w:w="237" w:type="dxa"/>
            <w:vMerge w:val="restart"/>
            <w:tcBorders>
              <w:bottom w:val="single" w:sz="4" w:space="0" w:color="000000"/>
            </w:tcBorders>
          </w:tcPr>
          <w:p w14:paraId="2AA30BC9" w14:textId="77777777" w:rsidR="0068651E" w:rsidRDefault="0068651E">
            <w:pPr>
              <w:pStyle w:val="TableParagraph"/>
              <w:jc w:val="left"/>
              <w:rPr>
                <w:rFonts w:ascii="Times New Roman"/>
                <w:sz w:val="16"/>
              </w:rPr>
            </w:pPr>
          </w:p>
        </w:tc>
        <w:tc>
          <w:tcPr>
            <w:tcW w:w="933" w:type="dxa"/>
            <w:tcBorders>
              <w:top w:val="single" w:sz="4" w:space="0" w:color="000000"/>
            </w:tcBorders>
            <w:shd w:val="clear" w:color="auto" w:fill="D8D8D8"/>
          </w:tcPr>
          <w:p w14:paraId="4C07E427" w14:textId="77777777" w:rsidR="0068651E" w:rsidRDefault="006C556A">
            <w:pPr>
              <w:pStyle w:val="TableParagraph"/>
              <w:spacing w:before="73"/>
              <w:ind w:right="53"/>
              <w:rPr>
                <w:sz w:val="16"/>
              </w:rPr>
            </w:pPr>
            <w:r>
              <w:rPr>
                <w:spacing w:val="-4"/>
                <w:sz w:val="16"/>
              </w:rPr>
              <w:t>2024</w:t>
            </w:r>
          </w:p>
        </w:tc>
        <w:tc>
          <w:tcPr>
            <w:tcW w:w="933" w:type="dxa"/>
            <w:tcBorders>
              <w:top w:val="single" w:sz="4" w:space="0" w:color="000000"/>
            </w:tcBorders>
          </w:tcPr>
          <w:p w14:paraId="65C8869B" w14:textId="77777777" w:rsidR="0068651E" w:rsidRDefault="006C556A">
            <w:pPr>
              <w:pStyle w:val="TableParagraph"/>
              <w:spacing w:before="73"/>
              <w:ind w:right="50"/>
              <w:rPr>
                <w:sz w:val="16"/>
              </w:rPr>
            </w:pPr>
            <w:r>
              <w:rPr>
                <w:spacing w:val="-4"/>
                <w:sz w:val="16"/>
              </w:rPr>
              <w:t>2023</w:t>
            </w:r>
          </w:p>
        </w:tc>
      </w:tr>
      <w:tr w:rsidR="0068651E" w14:paraId="39D1EA11" w14:textId="77777777">
        <w:trPr>
          <w:trHeight w:val="211"/>
        </w:trPr>
        <w:tc>
          <w:tcPr>
            <w:tcW w:w="3554" w:type="dxa"/>
            <w:vMerge/>
            <w:tcBorders>
              <w:top w:val="nil"/>
              <w:bottom w:val="single" w:sz="4" w:space="0" w:color="000000"/>
            </w:tcBorders>
          </w:tcPr>
          <w:p w14:paraId="42E68D92" w14:textId="77777777" w:rsidR="0068651E" w:rsidRDefault="0068651E">
            <w:pPr>
              <w:rPr>
                <w:sz w:val="2"/>
                <w:szCs w:val="2"/>
              </w:rPr>
            </w:pPr>
          </w:p>
        </w:tc>
        <w:tc>
          <w:tcPr>
            <w:tcW w:w="936" w:type="dxa"/>
            <w:tcBorders>
              <w:bottom w:val="single" w:sz="4" w:space="0" w:color="000000"/>
            </w:tcBorders>
            <w:shd w:val="clear" w:color="auto" w:fill="D8D8D8"/>
          </w:tcPr>
          <w:p w14:paraId="21D1EB43" w14:textId="77777777" w:rsidR="0068651E" w:rsidRDefault="006C556A">
            <w:pPr>
              <w:pStyle w:val="TableParagraph"/>
              <w:spacing w:before="28" w:line="163" w:lineRule="exact"/>
              <w:ind w:right="56"/>
              <w:rPr>
                <w:sz w:val="16"/>
              </w:rPr>
            </w:pPr>
            <w:r>
              <w:rPr>
                <w:spacing w:val="-5"/>
                <w:sz w:val="16"/>
              </w:rPr>
              <w:t>$m</w:t>
            </w:r>
          </w:p>
        </w:tc>
        <w:tc>
          <w:tcPr>
            <w:tcW w:w="931" w:type="dxa"/>
            <w:tcBorders>
              <w:bottom w:val="single" w:sz="4" w:space="0" w:color="000000"/>
            </w:tcBorders>
          </w:tcPr>
          <w:p w14:paraId="0D3B3F49" w14:textId="77777777" w:rsidR="0068651E" w:rsidRDefault="006C556A">
            <w:pPr>
              <w:pStyle w:val="TableParagraph"/>
              <w:spacing w:before="28" w:line="163" w:lineRule="exact"/>
              <w:ind w:right="53"/>
              <w:rPr>
                <w:sz w:val="16"/>
              </w:rPr>
            </w:pPr>
            <w:r>
              <w:rPr>
                <w:spacing w:val="-5"/>
                <w:sz w:val="16"/>
              </w:rPr>
              <w:t>$m</w:t>
            </w:r>
          </w:p>
        </w:tc>
        <w:tc>
          <w:tcPr>
            <w:tcW w:w="237" w:type="dxa"/>
            <w:vMerge/>
            <w:tcBorders>
              <w:top w:val="nil"/>
              <w:bottom w:val="single" w:sz="4" w:space="0" w:color="000000"/>
            </w:tcBorders>
          </w:tcPr>
          <w:p w14:paraId="34F7941C" w14:textId="77777777" w:rsidR="0068651E" w:rsidRDefault="0068651E">
            <w:pPr>
              <w:rPr>
                <w:sz w:val="2"/>
                <w:szCs w:val="2"/>
              </w:rPr>
            </w:pPr>
          </w:p>
        </w:tc>
        <w:tc>
          <w:tcPr>
            <w:tcW w:w="933" w:type="dxa"/>
            <w:tcBorders>
              <w:bottom w:val="single" w:sz="4" w:space="0" w:color="000000"/>
            </w:tcBorders>
            <w:shd w:val="clear" w:color="auto" w:fill="D8D8D8"/>
          </w:tcPr>
          <w:p w14:paraId="18F9BFAE" w14:textId="77777777" w:rsidR="0068651E" w:rsidRDefault="006C556A">
            <w:pPr>
              <w:pStyle w:val="TableParagraph"/>
              <w:spacing w:before="28" w:line="163" w:lineRule="exact"/>
              <w:ind w:right="54"/>
              <w:rPr>
                <w:sz w:val="16"/>
              </w:rPr>
            </w:pPr>
            <w:r>
              <w:rPr>
                <w:spacing w:val="-5"/>
                <w:sz w:val="16"/>
              </w:rPr>
              <w:t>$m</w:t>
            </w:r>
          </w:p>
        </w:tc>
        <w:tc>
          <w:tcPr>
            <w:tcW w:w="933" w:type="dxa"/>
            <w:tcBorders>
              <w:bottom w:val="single" w:sz="4" w:space="0" w:color="000000"/>
            </w:tcBorders>
          </w:tcPr>
          <w:p w14:paraId="403B30F4" w14:textId="77777777" w:rsidR="0068651E" w:rsidRDefault="006C556A">
            <w:pPr>
              <w:pStyle w:val="TableParagraph"/>
              <w:spacing w:before="28" w:line="163" w:lineRule="exact"/>
              <w:ind w:right="51"/>
              <w:rPr>
                <w:sz w:val="16"/>
              </w:rPr>
            </w:pPr>
            <w:r>
              <w:rPr>
                <w:spacing w:val="-5"/>
                <w:sz w:val="16"/>
              </w:rPr>
              <w:t>$m</w:t>
            </w:r>
          </w:p>
        </w:tc>
      </w:tr>
      <w:tr w:rsidR="0068651E" w14:paraId="2AFFAA47" w14:textId="77777777">
        <w:trPr>
          <w:trHeight w:val="507"/>
        </w:trPr>
        <w:tc>
          <w:tcPr>
            <w:tcW w:w="3554" w:type="dxa"/>
            <w:vMerge/>
            <w:tcBorders>
              <w:top w:val="nil"/>
              <w:bottom w:val="single" w:sz="4" w:space="0" w:color="000000"/>
            </w:tcBorders>
          </w:tcPr>
          <w:p w14:paraId="450D5775" w14:textId="77777777" w:rsidR="0068651E" w:rsidRDefault="0068651E">
            <w:pPr>
              <w:rPr>
                <w:sz w:val="2"/>
                <w:szCs w:val="2"/>
              </w:rPr>
            </w:pPr>
          </w:p>
        </w:tc>
        <w:tc>
          <w:tcPr>
            <w:tcW w:w="936" w:type="dxa"/>
            <w:tcBorders>
              <w:top w:val="single" w:sz="4" w:space="0" w:color="000000"/>
            </w:tcBorders>
            <w:shd w:val="clear" w:color="auto" w:fill="D8D8D8"/>
          </w:tcPr>
          <w:p w14:paraId="2BE0EFB5" w14:textId="77777777" w:rsidR="0068651E" w:rsidRDefault="0068651E">
            <w:pPr>
              <w:pStyle w:val="TableParagraph"/>
              <w:spacing w:before="107"/>
              <w:jc w:val="left"/>
              <w:rPr>
                <w:sz w:val="16"/>
              </w:rPr>
            </w:pPr>
          </w:p>
          <w:p w14:paraId="6F58C22D" w14:textId="77777777" w:rsidR="0068651E" w:rsidRDefault="006C556A">
            <w:pPr>
              <w:pStyle w:val="TableParagraph"/>
              <w:ind w:right="54"/>
              <w:rPr>
                <w:sz w:val="16"/>
              </w:rPr>
            </w:pPr>
            <w:r>
              <w:rPr>
                <w:spacing w:val="-10"/>
                <w:sz w:val="16"/>
              </w:rPr>
              <w:t>-</w:t>
            </w:r>
          </w:p>
        </w:tc>
        <w:tc>
          <w:tcPr>
            <w:tcW w:w="931" w:type="dxa"/>
            <w:tcBorders>
              <w:top w:val="single" w:sz="4" w:space="0" w:color="000000"/>
            </w:tcBorders>
          </w:tcPr>
          <w:p w14:paraId="3B1E26DE" w14:textId="77777777" w:rsidR="0068651E" w:rsidRDefault="0068651E">
            <w:pPr>
              <w:pStyle w:val="TableParagraph"/>
              <w:spacing w:before="107"/>
              <w:jc w:val="left"/>
              <w:rPr>
                <w:sz w:val="16"/>
              </w:rPr>
            </w:pPr>
          </w:p>
          <w:p w14:paraId="0EC5E97E" w14:textId="77777777" w:rsidR="0068651E" w:rsidRDefault="006C556A">
            <w:pPr>
              <w:pStyle w:val="TableParagraph"/>
              <w:ind w:right="51"/>
              <w:rPr>
                <w:sz w:val="16"/>
              </w:rPr>
            </w:pPr>
            <w:r>
              <w:rPr>
                <w:spacing w:val="-10"/>
                <w:sz w:val="16"/>
              </w:rPr>
              <w:t>-</w:t>
            </w:r>
          </w:p>
        </w:tc>
        <w:tc>
          <w:tcPr>
            <w:tcW w:w="237" w:type="dxa"/>
            <w:vMerge/>
            <w:tcBorders>
              <w:top w:val="nil"/>
              <w:bottom w:val="single" w:sz="4" w:space="0" w:color="000000"/>
            </w:tcBorders>
          </w:tcPr>
          <w:p w14:paraId="599B4E41" w14:textId="77777777" w:rsidR="0068651E" w:rsidRDefault="0068651E">
            <w:pPr>
              <w:rPr>
                <w:sz w:val="2"/>
                <w:szCs w:val="2"/>
              </w:rPr>
            </w:pPr>
          </w:p>
        </w:tc>
        <w:tc>
          <w:tcPr>
            <w:tcW w:w="933" w:type="dxa"/>
            <w:tcBorders>
              <w:top w:val="single" w:sz="4" w:space="0" w:color="000000"/>
            </w:tcBorders>
            <w:shd w:val="clear" w:color="auto" w:fill="D8D8D8"/>
          </w:tcPr>
          <w:p w14:paraId="3615F865" w14:textId="77777777" w:rsidR="0068651E" w:rsidRDefault="0068651E">
            <w:pPr>
              <w:pStyle w:val="TableParagraph"/>
              <w:spacing w:before="107"/>
              <w:jc w:val="left"/>
              <w:rPr>
                <w:sz w:val="16"/>
              </w:rPr>
            </w:pPr>
          </w:p>
          <w:p w14:paraId="03E6F9EF" w14:textId="77777777" w:rsidR="0068651E" w:rsidRDefault="006C556A">
            <w:pPr>
              <w:pStyle w:val="TableParagraph"/>
              <w:ind w:right="53"/>
              <w:rPr>
                <w:sz w:val="16"/>
              </w:rPr>
            </w:pPr>
            <w:r>
              <w:rPr>
                <w:spacing w:val="-2"/>
                <w:sz w:val="16"/>
              </w:rPr>
              <w:t>1,891</w:t>
            </w:r>
          </w:p>
        </w:tc>
        <w:tc>
          <w:tcPr>
            <w:tcW w:w="933" w:type="dxa"/>
            <w:tcBorders>
              <w:top w:val="single" w:sz="4" w:space="0" w:color="000000"/>
            </w:tcBorders>
          </w:tcPr>
          <w:p w14:paraId="4F0F04FD" w14:textId="77777777" w:rsidR="0068651E" w:rsidRDefault="0068651E">
            <w:pPr>
              <w:pStyle w:val="TableParagraph"/>
              <w:spacing w:before="107"/>
              <w:jc w:val="left"/>
              <w:rPr>
                <w:sz w:val="16"/>
              </w:rPr>
            </w:pPr>
          </w:p>
          <w:p w14:paraId="0E3F3C79" w14:textId="77777777" w:rsidR="0068651E" w:rsidRDefault="006C556A">
            <w:pPr>
              <w:pStyle w:val="TableParagraph"/>
              <w:ind w:right="50"/>
              <w:rPr>
                <w:sz w:val="16"/>
              </w:rPr>
            </w:pPr>
            <w:r>
              <w:rPr>
                <w:spacing w:val="-2"/>
                <w:sz w:val="16"/>
              </w:rPr>
              <w:t>1,924</w:t>
            </w:r>
          </w:p>
        </w:tc>
      </w:tr>
      <w:tr w:rsidR="0068651E" w14:paraId="5B736170" w14:textId="77777777">
        <w:trPr>
          <w:trHeight w:val="244"/>
        </w:trPr>
        <w:tc>
          <w:tcPr>
            <w:tcW w:w="3554" w:type="dxa"/>
            <w:vMerge/>
            <w:tcBorders>
              <w:top w:val="nil"/>
              <w:bottom w:val="single" w:sz="4" w:space="0" w:color="000000"/>
            </w:tcBorders>
          </w:tcPr>
          <w:p w14:paraId="2D3421BD" w14:textId="77777777" w:rsidR="0068651E" w:rsidRDefault="0068651E">
            <w:pPr>
              <w:rPr>
                <w:sz w:val="2"/>
                <w:szCs w:val="2"/>
              </w:rPr>
            </w:pPr>
          </w:p>
        </w:tc>
        <w:tc>
          <w:tcPr>
            <w:tcW w:w="936" w:type="dxa"/>
            <w:shd w:val="clear" w:color="auto" w:fill="D8D8D8"/>
          </w:tcPr>
          <w:p w14:paraId="43FF0F20" w14:textId="77777777" w:rsidR="0068651E" w:rsidRDefault="006C556A">
            <w:pPr>
              <w:pStyle w:val="TableParagraph"/>
              <w:spacing w:before="28"/>
              <w:ind w:right="54"/>
              <w:rPr>
                <w:sz w:val="16"/>
              </w:rPr>
            </w:pPr>
            <w:r>
              <w:rPr>
                <w:spacing w:val="-5"/>
                <w:sz w:val="16"/>
              </w:rPr>
              <w:t>67</w:t>
            </w:r>
          </w:p>
        </w:tc>
        <w:tc>
          <w:tcPr>
            <w:tcW w:w="931" w:type="dxa"/>
          </w:tcPr>
          <w:p w14:paraId="2AF412B2" w14:textId="77777777" w:rsidR="0068651E" w:rsidRDefault="006C556A">
            <w:pPr>
              <w:pStyle w:val="TableParagraph"/>
              <w:spacing w:before="28"/>
              <w:ind w:right="52"/>
              <w:rPr>
                <w:sz w:val="16"/>
              </w:rPr>
            </w:pPr>
            <w:r>
              <w:rPr>
                <w:spacing w:val="-5"/>
                <w:sz w:val="16"/>
              </w:rPr>
              <w:t>72</w:t>
            </w:r>
          </w:p>
        </w:tc>
        <w:tc>
          <w:tcPr>
            <w:tcW w:w="237" w:type="dxa"/>
            <w:vMerge/>
            <w:tcBorders>
              <w:top w:val="nil"/>
              <w:bottom w:val="single" w:sz="4" w:space="0" w:color="000000"/>
            </w:tcBorders>
          </w:tcPr>
          <w:p w14:paraId="707E08DC" w14:textId="77777777" w:rsidR="0068651E" w:rsidRDefault="0068651E">
            <w:pPr>
              <w:rPr>
                <w:sz w:val="2"/>
                <w:szCs w:val="2"/>
              </w:rPr>
            </w:pPr>
          </w:p>
        </w:tc>
        <w:tc>
          <w:tcPr>
            <w:tcW w:w="933" w:type="dxa"/>
            <w:shd w:val="clear" w:color="auto" w:fill="D8D8D8"/>
          </w:tcPr>
          <w:p w14:paraId="2E26C3BA" w14:textId="77777777" w:rsidR="0068651E" w:rsidRDefault="006C556A">
            <w:pPr>
              <w:pStyle w:val="TableParagraph"/>
              <w:spacing w:before="28"/>
              <w:ind w:right="53"/>
              <w:rPr>
                <w:sz w:val="16"/>
              </w:rPr>
            </w:pPr>
            <w:r>
              <w:rPr>
                <w:spacing w:val="-5"/>
                <w:sz w:val="16"/>
              </w:rPr>
              <w:t>67</w:t>
            </w:r>
          </w:p>
        </w:tc>
        <w:tc>
          <w:tcPr>
            <w:tcW w:w="933" w:type="dxa"/>
          </w:tcPr>
          <w:p w14:paraId="202F8E50" w14:textId="77777777" w:rsidR="0068651E" w:rsidRDefault="006C556A">
            <w:pPr>
              <w:pStyle w:val="TableParagraph"/>
              <w:spacing w:before="28"/>
              <w:ind w:right="50"/>
              <w:rPr>
                <w:sz w:val="16"/>
              </w:rPr>
            </w:pPr>
            <w:r>
              <w:rPr>
                <w:spacing w:val="-5"/>
                <w:sz w:val="16"/>
              </w:rPr>
              <w:t>72</w:t>
            </w:r>
          </w:p>
        </w:tc>
      </w:tr>
      <w:tr w:rsidR="0068651E" w14:paraId="0F27EBFF" w14:textId="77777777">
        <w:trPr>
          <w:trHeight w:val="247"/>
        </w:trPr>
        <w:tc>
          <w:tcPr>
            <w:tcW w:w="3554" w:type="dxa"/>
            <w:vMerge/>
            <w:tcBorders>
              <w:top w:val="nil"/>
              <w:bottom w:val="single" w:sz="4" w:space="0" w:color="000000"/>
            </w:tcBorders>
          </w:tcPr>
          <w:p w14:paraId="746DDF60" w14:textId="77777777" w:rsidR="0068651E" w:rsidRDefault="0068651E">
            <w:pPr>
              <w:rPr>
                <w:sz w:val="2"/>
                <w:szCs w:val="2"/>
              </w:rPr>
            </w:pPr>
          </w:p>
        </w:tc>
        <w:tc>
          <w:tcPr>
            <w:tcW w:w="936" w:type="dxa"/>
            <w:tcBorders>
              <w:bottom w:val="single" w:sz="4" w:space="0" w:color="000000"/>
            </w:tcBorders>
            <w:shd w:val="clear" w:color="auto" w:fill="D8D8D8"/>
          </w:tcPr>
          <w:p w14:paraId="361F4FF9" w14:textId="77777777" w:rsidR="0068651E" w:rsidRDefault="006C556A">
            <w:pPr>
              <w:pStyle w:val="TableParagraph"/>
              <w:spacing w:before="28"/>
              <w:ind w:right="54"/>
              <w:rPr>
                <w:sz w:val="16"/>
              </w:rPr>
            </w:pPr>
            <w:r>
              <w:rPr>
                <w:spacing w:val="-5"/>
                <w:sz w:val="16"/>
              </w:rPr>
              <w:t>14</w:t>
            </w:r>
          </w:p>
        </w:tc>
        <w:tc>
          <w:tcPr>
            <w:tcW w:w="931" w:type="dxa"/>
            <w:tcBorders>
              <w:bottom w:val="single" w:sz="4" w:space="0" w:color="000000"/>
            </w:tcBorders>
          </w:tcPr>
          <w:p w14:paraId="6A4BE516" w14:textId="77777777" w:rsidR="0068651E" w:rsidRDefault="006C556A">
            <w:pPr>
              <w:pStyle w:val="TableParagraph"/>
              <w:spacing w:before="28"/>
              <w:ind w:right="51"/>
              <w:rPr>
                <w:sz w:val="16"/>
              </w:rPr>
            </w:pPr>
            <w:r>
              <w:rPr>
                <w:spacing w:val="-10"/>
                <w:sz w:val="16"/>
              </w:rPr>
              <w:t>8</w:t>
            </w:r>
          </w:p>
        </w:tc>
        <w:tc>
          <w:tcPr>
            <w:tcW w:w="237" w:type="dxa"/>
            <w:vMerge/>
            <w:tcBorders>
              <w:top w:val="nil"/>
              <w:bottom w:val="single" w:sz="4" w:space="0" w:color="000000"/>
            </w:tcBorders>
          </w:tcPr>
          <w:p w14:paraId="7CA070D4" w14:textId="77777777" w:rsidR="0068651E" w:rsidRDefault="0068651E">
            <w:pPr>
              <w:rPr>
                <w:sz w:val="2"/>
                <w:szCs w:val="2"/>
              </w:rPr>
            </w:pPr>
          </w:p>
        </w:tc>
        <w:tc>
          <w:tcPr>
            <w:tcW w:w="933" w:type="dxa"/>
            <w:tcBorders>
              <w:bottom w:val="single" w:sz="4" w:space="0" w:color="000000"/>
            </w:tcBorders>
            <w:shd w:val="clear" w:color="auto" w:fill="D8D8D8"/>
          </w:tcPr>
          <w:p w14:paraId="32156E2D" w14:textId="77777777" w:rsidR="0068651E" w:rsidRDefault="006C556A">
            <w:pPr>
              <w:pStyle w:val="TableParagraph"/>
              <w:spacing w:before="28"/>
              <w:ind w:right="53"/>
              <w:rPr>
                <w:sz w:val="16"/>
              </w:rPr>
            </w:pPr>
            <w:r>
              <w:rPr>
                <w:spacing w:val="-5"/>
                <w:sz w:val="16"/>
              </w:rPr>
              <w:t>14</w:t>
            </w:r>
          </w:p>
        </w:tc>
        <w:tc>
          <w:tcPr>
            <w:tcW w:w="933" w:type="dxa"/>
            <w:tcBorders>
              <w:bottom w:val="single" w:sz="4" w:space="0" w:color="000000"/>
            </w:tcBorders>
          </w:tcPr>
          <w:p w14:paraId="7B30833E" w14:textId="77777777" w:rsidR="0068651E" w:rsidRDefault="006C556A">
            <w:pPr>
              <w:pStyle w:val="TableParagraph"/>
              <w:spacing w:before="28"/>
              <w:ind w:right="50"/>
              <w:rPr>
                <w:sz w:val="16"/>
              </w:rPr>
            </w:pPr>
            <w:r>
              <w:rPr>
                <w:spacing w:val="-10"/>
                <w:sz w:val="16"/>
              </w:rPr>
              <w:t>8</w:t>
            </w:r>
          </w:p>
        </w:tc>
      </w:tr>
      <w:tr w:rsidR="0068651E" w14:paraId="3941A221" w14:textId="77777777">
        <w:trPr>
          <w:trHeight w:val="509"/>
        </w:trPr>
        <w:tc>
          <w:tcPr>
            <w:tcW w:w="3554" w:type="dxa"/>
            <w:vMerge/>
            <w:tcBorders>
              <w:top w:val="nil"/>
              <w:bottom w:val="single" w:sz="4" w:space="0" w:color="000000"/>
            </w:tcBorders>
          </w:tcPr>
          <w:p w14:paraId="09953C87" w14:textId="77777777" w:rsidR="0068651E" w:rsidRDefault="0068651E">
            <w:pPr>
              <w:rPr>
                <w:sz w:val="2"/>
                <w:szCs w:val="2"/>
              </w:rPr>
            </w:pPr>
          </w:p>
        </w:tc>
        <w:tc>
          <w:tcPr>
            <w:tcW w:w="936" w:type="dxa"/>
            <w:tcBorders>
              <w:top w:val="single" w:sz="4" w:space="0" w:color="000000"/>
            </w:tcBorders>
            <w:shd w:val="clear" w:color="auto" w:fill="D8D8D8"/>
          </w:tcPr>
          <w:p w14:paraId="3D3FC4EF" w14:textId="77777777" w:rsidR="0068651E" w:rsidRDefault="006C556A">
            <w:pPr>
              <w:pStyle w:val="TableParagraph"/>
              <w:spacing w:before="37"/>
              <w:ind w:right="54"/>
              <w:rPr>
                <w:b/>
                <w:sz w:val="16"/>
              </w:rPr>
            </w:pPr>
            <w:r>
              <w:rPr>
                <w:b/>
                <w:spacing w:val="-5"/>
                <w:sz w:val="16"/>
              </w:rPr>
              <w:t>81</w:t>
            </w:r>
          </w:p>
        </w:tc>
        <w:tc>
          <w:tcPr>
            <w:tcW w:w="931" w:type="dxa"/>
            <w:tcBorders>
              <w:top w:val="single" w:sz="4" w:space="0" w:color="000000"/>
            </w:tcBorders>
          </w:tcPr>
          <w:p w14:paraId="5272E003" w14:textId="77777777" w:rsidR="0068651E" w:rsidRDefault="006C556A">
            <w:pPr>
              <w:pStyle w:val="TableParagraph"/>
              <w:spacing w:before="37"/>
              <w:ind w:right="52"/>
              <w:rPr>
                <w:b/>
                <w:sz w:val="16"/>
              </w:rPr>
            </w:pPr>
            <w:r>
              <w:rPr>
                <w:b/>
                <w:spacing w:val="-5"/>
                <w:sz w:val="16"/>
              </w:rPr>
              <w:t>80</w:t>
            </w:r>
          </w:p>
        </w:tc>
        <w:tc>
          <w:tcPr>
            <w:tcW w:w="237" w:type="dxa"/>
            <w:vMerge/>
            <w:tcBorders>
              <w:top w:val="nil"/>
              <w:bottom w:val="single" w:sz="4" w:space="0" w:color="000000"/>
            </w:tcBorders>
          </w:tcPr>
          <w:p w14:paraId="1C08AF1B" w14:textId="77777777" w:rsidR="0068651E" w:rsidRDefault="0068651E">
            <w:pPr>
              <w:rPr>
                <w:sz w:val="2"/>
                <w:szCs w:val="2"/>
              </w:rPr>
            </w:pPr>
          </w:p>
        </w:tc>
        <w:tc>
          <w:tcPr>
            <w:tcW w:w="933" w:type="dxa"/>
            <w:tcBorders>
              <w:top w:val="single" w:sz="4" w:space="0" w:color="000000"/>
            </w:tcBorders>
            <w:shd w:val="clear" w:color="auto" w:fill="D8D8D8"/>
          </w:tcPr>
          <w:p w14:paraId="14325463" w14:textId="77777777" w:rsidR="0068651E" w:rsidRDefault="006C556A">
            <w:pPr>
              <w:pStyle w:val="TableParagraph"/>
              <w:spacing w:before="37"/>
              <w:ind w:right="53"/>
              <w:rPr>
                <w:b/>
                <w:sz w:val="16"/>
              </w:rPr>
            </w:pPr>
            <w:r>
              <w:rPr>
                <w:b/>
                <w:spacing w:val="-2"/>
                <w:sz w:val="16"/>
              </w:rPr>
              <w:t>1,972</w:t>
            </w:r>
          </w:p>
        </w:tc>
        <w:tc>
          <w:tcPr>
            <w:tcW w:w="933" w:type="dxa"/>
            <w:tcBorders>
              <w:top w:val="single" w:sz="4" w:space="0" w:color="000000"/>
            </w:tcBorders>
          </w:tcPr>
          <w:p w14:paraId="69DC0891" w14:textId="77777777" w:rsidR="0068651E" w:rsidRDefault="006C556A">
            <w:pPr>
              <w:pStyle w:val="TableParagraph"/>
              <w:spacing w:before="37"/>
              <w:ind w:right="50"/>
              <w:rPr>
                <w:b/>
                <w:sz w:val="16"/>
              </w:rPr>
            </w:pPr>
            <w:r>
              <w:rPr>
                <w:b/>
                <w:spacing w:val="-2"/>
                <w:sz w:val="16"/>
              </w:rPr>
              <w:t>2,004</w:t>
            </w:r>
          </w:p>
        </w:tc>
      </w:tr>
      <w:tr w:rsidR="0068651E" w14:paraId="50AA53C6" w14:textId="77777777">
        <w:trPr>
          <w:trHeight w:val="527"/>
        </w:trPr>
        <w:tc>
          <w:tcPr>
            <w:tcW w:w="3554" w:type="dxa"/>
            <w:vMerge/>
            <w:tcBorders>
              <w:top w:val="nil"/>
              <w:bottom w:val="single" w:sz="4" w:space="0" w:color="000000"/>
            </w:tcBorders>
          </w:tcPr>
          <w:p w14:paraId="25F5A4B5" w14:textId="77777777" w:rsidR="0068651E" w:rsidRDefault="0068651E">
            <w:pPr>
              <w:rPr>
                <w:sz w:val="2"/>
                <w:szCs w:val="2"/>
              </w:rPr>
            </w:pPr>
          </w:p>
        </w:tc>
        <w:tc>
          <w:tcPr>
            <w:tcW w:w="936" w:type="dxa"/>
            <w:shd w:val="clear" w:color="auto" w:fill="D8D8D8"/>
          </w:tcPr>
          <w:p w14:paraId="5BBC69A0" w14:textId="77777777" w:rsidR="0068651E" w:rsidRDefault="0068651E">
            <w:pPr>
              <w:pStyle w:val="TableParagraph"/>
              <w:spacing w:before="99"/>
              <w:jc w:val="left"/>
              <w:rPr>
                <w:sz w:val="16"/>
              </w:rPr>
            </w:pPr>
          </w:p>
          <w:p w14:paraId="662D0FF7" w14:textId="77777777" w:rsidR="0068651E" w:rsidRDefault="006C556A">
            <w:pPr>
              <w:pStyle w:val="TableParagraph"/>
              <w:ind w:right="54"/>
              <w:rPr>
                <w:sz w:val="16"/>
              </w:rPr>
            </w:pPr>
            <w:r>
              <w:rPr>
                <w:spacing w:val="-2"/>
                <w:sz w:val="16"/>
              </w:rPr>
              <w:t>2,711</w:t>
            </w:r>
          </w:p>
        </w:tc>
        <w:tc>
          <w:tcPr>
            <w:tcW w:w="931" w:type="dxa"/>
          </w:tcPr>
          <w:p w14:paraId="69CA65B2" w14:textId="77777777" w:rsidR="0068651E" w:rsidRDefault="0068651E">
            <w:pPr>
              <w:pStyle w:val="TableParagraph"/>
              <w:spacing w:before="99"/>
              <w:jc w:val="left"/>
              <w:rPr>
                <w:sz w:val="16"/>
              </w:rPr>
            </w:pPr>
          </w:p>
          <w:p w14:paraId="14AC5E3E" w14:textId="77777777" w:rsidR="0068651E" w:rsidRDefault="006C556A">
            <w:pPr>
              <w:pStyle w:val="TableParagraph"/>
              <w:ind w:right="52"/>
              <w:rPr>
                <w:sz w:val="16"/>
              </w:rPr>
            </w:pPr>
            <w:r>
              <w:rPr>
                <w:spacing w:val="-2"/>
                <w:sz w:val="16"/>
              </w:rPr>
              <w:t>1,905</w:t>
            </w:r>
          </w:p>
        </w:tc>
        <w:tc>
          <w:tcPr>
            <w:tcW w:w="237" w:type="dxa"/>
            <w:vMerge/>
            <w:tcBorders>
              <w:top w:val="nil"/>
              <w:bottom w:val="single" w:sz="4" w:space="0" w:color="000000"/>
            </w:tcBorders>
          </w:tcPr>
          <w:p w14:paraId="33A83EAD" w14:textId="77777777" w:rsidR="0068651E" w:rsidRDefault="0068651E">
            <w:pPr>
              <w:rPr>
                <w:sz w:val="2"/>
                <w:szCs w:val="2"/>
              </w:rPr>
            </w:pPr>
          </w:p>
        </w:tc>
        <w:tc>
          <w:tcPr>
            <w:tcW w:w="933" w:type="dxa"/>
            <w:shd w:val="clear" w:color="auto" w:fill="D8D8D8"/>
          </w:tcPr>
          <w:p w14:paraId="587937A1" w14:textId="77777777" w:rsidR="0068651E" w:rsidRDefault="0068651E">
            <w:pPr>
              <w:pStyle w:val="TableParagraph"/>
              <w:spacing w:before="99"/>
              <w:jc w:val="left"/>
              <w:rPr>
                <w:sz w:val="16"/>
              </w:rPr>
            </w:pPr>
          </w:p>
          <w:p w14:paraId="3D5811F3" w14:textId="77777777" w:rsidR="0068651E" w:rsidRDefault="006C556A">
            <w:pPr>
              <w:pStyle w:val="TableParagraph"/>
              <w:ind w:right="53"/>
              <w:rPr>
                <w:sz w:val="16"/>
              </w:rPr>
            </w:pPr>
            <w:r>
              <w:rPr>
                <w:spacing w:val="-2"/>
                <w:sz w:val="16"/>
              </w:rPr>
              <w:t>2,744</w:t>
            </w:r>
          </w:p>
        </w:tc>
        <w:tc>
          <w:tcPr>
            <w:tcW w:w="933" w:type="dxa"/>
          </w:tcPr>
          <w:p w14:paraId="76B577C8" w14:textId="77777777" w:rsidR="0068651E" w:rsidRDefault="0068651E">
            <w:pPr>
              <w:pStyle w:val="TableParagraph"/>
              <w:spacing w:before="99"/>
              <w:jc w:val="left"/>
              <w:rPr>
                <w:sz w:val="16"/>
              </w:rPr>
            </w:pPr>
          </w:p>
          <w:p w14:paraId="2AC13210" w14:textId="77777777" w:rsidR="0068651E" w:rsidRDefault="006C556A">
            <w:pPr>
              <w:pStyle w:val="TableParagraph"/>
              <w:ind w:right="50"/>
              <w:rPr>
                <w:sz w:val="16"/>
              </w:rPr>
            </w:pPr>
            <w:r>
              <w:rPr>
                <w:spacing w:val="-2"/>
                <w:sz w:val="16"/>
              </w:rPr>
              <w:t>1,924</w:t>
            </w:r>
          </w:p>
        </w:tc>
      </w:tr>
      <w:tr w:rsidR="0068651E" w14:paraId="03242390" w14:textId="77777777">
        <w:trPr>
          <w:trHeight w:val="300"/>
        </w:trPr>
        <w:tc>
          <w:tcPr>
            <w:tcW w:w="3554" w:type="dxa"/>
            <w:vMerge/>
            <w:tcBorders>
              <w:top w:val="nil"/>
              <w:bottom w:val="single" w:sz="4" w:space="0" w:color="000000"/>
            </w:tcBorders>
          </w:tcPr>
          <w:p w14:paraId="315CA31B" w14:textId="77777777" w:rsidR="0068651E" w:rsidRDefault="0068651E">
            <w:pPr>
              <w:rPr>
                <w:sz w:val="2"/>
                <w:szCs w:val="2"/>
              </w:rPr>
            </w:pPr>
          </w:p>
        </w:tc>
        <w:tc>
          <w:tcPr>
            <w:tcW w:w="936" w:type="dxa"/>
            <w:shd w:val="clear" w:color="auto" w:fill="D8D8D8"/>
          </w:tcPr>
          <w:p w14:paraId="49EA03EC" w14:textId="77777777" w:rsidR="0068651E" w:rsidRDefault="006C556A">
            <w:pPr>
              <w:pStyle w:val="TableParagraph"/>
              <w:spacing w:before="55"/>
              <w:ind w:right="54"/>
              <w:rPr>
                <w:sz w:val="16"/>
              </w:rPr>
            </w:pPr>
            <w:r>
              <w:rPr>
                <w:spacing w:val="-2"/>
                <w:sz w:val="16"/>
              </w:rPr>
              <w:t>2,415</w:t>
            </w:r>
          </w:p>
        </w:tc>
        <w:tc>
          <w:tcPr>
            <w:tcW w:w="931" w:type="dxa"/>
          </w:tcPr>
          <w:p w14:paraId="31A548A8" w14:textId="77777777" w:rsidR="0068651E" w:rsidRDefault="006C556A">
            <w:pPr>
              <w:pStyle w:val="TableParagraph"/>
              <w:spacing w:before="55"/>
              <w:ind w:right="52"/>
              <w:rPr>
                <w:sz w:val="16"/>
              </w:rPr>
            </w:pPr>
            <w:r>
              <w:rPr>
                <w:spacing w:val="-2"/>
                <w:sz w:val="16"/>
              </w:rPr>
              <w:t>3,411</w:t>
            </w:r>
          </w:p>
        </w:tc>
        <w:tc>
          <w:tcPr>
            <w:tcW w:w="237" w:type="dxa"/>
            <w:vMerge/>
            <w:tcBorders>
              <w:top w:val="nil"/>
              <w:bottom w:val="single" w:sz="4" w:space="0" w:color="000000"/>
            </w:tcBorders>
          </w:tcPr>
          <w:p w14:paraId="2CE1194B" w14:textId="77777777" w:rsidR="0068651E" w:rsidRDefault="0068651E">
            <w:pPr>
              <w:rPr>
                <w:sz w:val="2"/>
                <w:szCs w:val="2"/>
              </w:rPr>
            </w:pPr>
          </w:p>
        </w:tc>
        <w:tc>
          <w:tcPr>
            <w:tcW w:w="933" w:type="dxa"/>
            <w:shd w:val="clear" w:color="auto" w:fill="D8D8D8"/>
          </w:tcPr>
          <w:p w14:paraId="529417EE" w14:textId="77777777" w:rsidR="0068651E" w:rsidRDefault="006C556A">
            <w:pPr>
              <w:pStyle w:val="TableParagraph"/>
              <w:spacing w:before="55"/>
              <w:ind w:right="53"/>
              <w:rPr>
                <w:sz w:val="16"/>
              </w:rPr>
            </w:pPr>
            <w:r>
              <w:rPr>
                <w:spacing w:val="-2"/>
                <w:sz w:val="16"/>
              </w:rPr>
              <w:t>2,415</w:t>
            </w:r>
          </w:p>
        </w:tc>
        <w:tc>
          <w:tcPr>
            <w:tcW w:w="933" w:type="dxa"/>
          </w:tcPr>
          <w:p w14:paraId="1666DC75" w14:textId="77777777" w:rsidR="0068651E" w:rsidRDefault="006C556A">
            <w:pPr>
              <w:pStyle w:val="TableParagraph"/>
              <w:spacing w:before="55"/>
              <w:ind w:right="50"/>
              <w:rPr>
                <w:sz w:val="16"/>
              </w:rPr>
            </w:pPr>
            <w:r>
              <w:rPr>
                <w:spacing w:val="-2"/>
                <w:sz w:val="16"/>
              </w:rPr>
              <w:t>3,411</w:t>
            </w:r>
          </w:p>
        </w:tc>
      </w:tr>
      <w:tr w:rsidR="0068651E" w14:paraId="1B0355D1" w14:textId="77777777">
        <w:trPr>
          <w:trHeight w:val="276"/>
        </w:trPr>
        <w:tc>
          <w:tcPr>
            <w:tcW w:w="3554" w:type="dxa"/>
            <w:vMerge/>
            <w:tcBorders>
              <w:top w:val="nil"/>
              <w:bottom w:val="single" w:sz="4" w:space="0" w:color="000000"/>
            </w:tcBorders>
          </w:tcPr>
          <w:p w14:paraId="1C75017D" w14:textId="77777777" w:rsidR="0068651E" w:rsidRDefault="0068651E">
            <w:pPr>
              <w:rPr>
                <w:sz w:val="2"/>
                <w:szCs w:val="2"/>
              </w:rPr>
            </w:pPr>
          </w:p>
        </w:tc>
        <w:tc>
          <w:tcPr>
            <w:tcW w:w="936" w:type="dxa"/>
            <w:tcBorders>
              <w:bottom w:val="single" w:sz="4" w:space="0" w:color="000000"/>
            </w:tcBorders>
            <w:shd w:val="clear" w:color="auto" w:fill="D8D8D8"/>
          </w:tcPr>
          <w:p w14:paraId="4FC6D867" w14:textId="77777777" w:rsidR="0068651E" w:rsidRDefault="006C556A">
            <w:pPr>
              <w:pStyle w:val="TableParagraph"/>
              <w:spacing w:before="56"/>
              <w:ind w:right="54"/>
              <w:rPr>
                <w:sz w:val="16"/>
              </w:rPr>
            </w:pPr>
            <w:r>
              <w:rPr>
                <w:spacing w:val="-2"/>
                <w:sz w:val="16"/>
              </w:rPr>
              <w:t>7,015</w:t>
            </w:r>
          </w:p>
        </w:tc>
        <w:tc>
          <w:tcPr>
            <w:tcW w:w="931" w:type="dxa"/>
            <w:tcBorders>
              <w:bottom w:val="single" w:sz="4" w:space="0" w:color="000000"/>
            </w:tcBorders>
          </w:tcPr>
          <w:p w14:paraId="1A68B68B" w14:textId="77777777" w:rsidR="0068651E" w:rsidRDefault="006C556A">
            <w:pPr>
              <w:pStyle w:val="TableParagraph"/>
              <w:spacing w:before="56"/>
              <w:ind w:right="52"/>
              <w:rPr>
                <w:sz w:val="16"/>
              </w:rPr>
            </w:pPr>
            <w:r>
              <w:rPr>
                <w:spacing w:val="-2"/>
                <w:sz w:val="16"/>
              </w:rPr>
              <w:t>4,496</w:t>
            </w:r>
          </w:p>
        </w:tc>
        <w:tc>
          <w:tcPr>
            <w:tcW w:w="237" w:type="dxa"/>
            <w:vMerge/>
            <w:tcBorders>
              <w:top w:val="nil"/>
              <w:bottom w:val="single" w:sz="4" w:space="0" w:color="000000"/>
            </w:tcBorders>
          </w:tcPr>
          <w:p w14:paraId="3E2FC524" w14:textId="77777777" w:rsidR="0068651E" w:rsidRDefault="0068651E">
            <w:pPr>
              <w:rPr>
                <w:sz w:val="2"/>
                <w:szCs w:val="2"/>
              </w:rPr>
            </w:pPr>
          </w:p>
        </w:tc>
        <w:tc>
          <w:tcPr>
            <w:tcW w:w="933" w:type="dxa"/>
            <w:tcBorders>
              <w:bottom w:val="single" w:sz="4" w:space="0" w:color="000000"/>
            </w:tcBorders>
            <w:shd w:val="clear" w:color="auto" w:fill="D8D8D8"/>
          </w:tcPr>
          <w:p w14:paraId="49AADD54" w14:textId="77777777" w:rsidR="0068651E" w:rsidRDefault="006C556A">
            <w:pPr>
              <w:pStyle w:val="TableParagraph"/>
              <w:spacing w:before="56"/>
              <w:ind w:right="53"/>
              <w:rPr>
                <w:sz w:val="16"/>
              </w:rPr>
            </w:pPr>
            <w:r>
              <w:rPr>
                <w:spacing w:val="-2"/>
                <w:sz w:val="16"/>
              </w:rPr>
              <w:t>6,540</w:t>
            </w:r>
          </w:p>
        </w:tc>
        <w:tc>
          <w:tcPr>
            <w:tcW w:w="933" w:type="dxa"/>
            <w:tcBorders>
              <w:bottom w:val="single" w:sz="4" w:space="0" w:color="000000"/>
            </w:tcBorders>
          </w:tcPr>
          <w:p w14:paraId="3AF9C4E5" w14:textId="77777777" w:rsidR="0068651E" w:rsidRDefault="006C556A">
            <w:pPr>
              <w:pStyle w:val="TableParagraph"/>
              <w:spacing w:before="56"/>
              <w:ind w:right="50"/>
              <w:rPr>
                <w:sz w:val="16"/>
              </w:rPr>
            </w:pPr>
            <w:r>
              <w:rPr>
                <w:spacing w:val="-2"/>
                <w:sz w:val="16"/>
              </w:rPr>
              <w:t>4,587</w:t>
            </w:r>
          </w:p>
        </w:tc>
      </w:tr>
      <w:tr w:rsidR="0068651E" w14:paraId="57053B64" w14:textId="77777777">
        <w:trPr>
          <w:trHeight w:val="510"/>
        </w:trPr>
        <w:tc>
          <w:tcPr>
            <w:tcW w:w="3554" w:type="dxa"/>
            <w:vMerge/>
            <w:tcBorders>
              <w:top w:val="nil"/>
              <w:bottom w:val="single" w:sz="4" w:space="0" w:color="000000"/>
            </w:tcBorders>
          </w:tcPr>
          <w:p w14:paraId="69FFF77C"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1BC6319B" w14:textId="77777777" w:rsidR="0068651E" w:rsidRDefault="006C556A">
            <w:pPr>
              <w:pStyle w:val="TableParagraph"/>
              <w:spacing w:before="37"/>
              <w:ind w:right="54"/>
              <w:rPr>
                <w:b/>
                <w:sz w:val="16"/>
              </w:rPr>
            </w:pPr>
            <w:r>
              <w:rPr>
                <w:b/>
                <w:spacing w:val="-2"/>
                <w:sz w:val="16"/>
              </w:rPr>
              <w:t>12,141</w:t>
            </w:r>
          </w:p>
        </w:tc>
        <w:tc>
          <w:tcPr>
            <w:tcW w:w="931" w:type="dxa"/>
            <w:tcBorders>
              <w:top w:val="single" w:sz="4" w:space="0" w:color="000000"/>
              <w:bottom w:val="single" w:sz="4" w:space="0" w:color="000000"/>
            </w:tcBorders>
          </w:tcPr>
          <w:p w14:paraId="1D69CDD2" w14:textId="77777777" w:rsidR="0068651E" w:rsidRDefault="006C556A">
            <w:pPr>
              <w:pStyle w:val="TableParagraph"/>
              <w:spacing w:before="37"/>
              <w:ind w:right="52"/>
              <w:rPr>
                <w:b/>
                <w:sz w:val="16"/>
              </w:rPr>
            </w:pPr>
            <w:r>
              <w:rPr>
                <w:b/>
                <w:spacing w:val="-2"/>
                <w:sz w:val="16"/>
              </w:rPr>
              <w:t>9,812</w:t>
            </w:r>
          </w:p>
        </w:tc>
        <w:tc>
          <w:tcPr>
            <w:tcW w:w="237" w:type="dxa"/>
            <w:vMerge/>
            <w:tcBorders>
              <w:top w:val="nil"/>
              <w:bottom w:val="single" w:sz="4" w:space="0" w:color="000000"/>
            </w:tcBorders>
          </w:tcPr>
          <w:p w14:paraId="7F09A1D7"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2F92A9EC" w14:textId="77777777" w:rsidR="0068651E" w:rsidRDefault="006C556A">
            <w:pPr>
              <w:pStyle w:val="TableParagraph"/>
              <w:spacing w:before="37"/>
              <w:ind w:right="53"/>
              <w:rPr>
                <w:b/>
                <w:sz w:val="16"/>
              </w:rPr>
            </w:pPr>
            <w:r>
              <w:rPr>
                <w:b/>
                <w:spacing w:val="-2"/>
                <w:sz w:val="16"/>
              </w:rPr>
              <w:t>11,699</w:t>
            </w:r>
          </w:p>
        </w:tc>
        <w:tc>
          <w:tcPr>
            <w:tcW w:w="933" w:type="dxa"/>
            <w:tcBorders>
              <w:top w:val="single" w:sz="4" w:space="0" w:color="000000"/>
              <w:bottom w:val="single" w:sz="4" w:space="0" w:color="000000"/>
            </w:tcBorders>
          </w:tcPr>
          <w:p w14:paraId="288D7D1B" w14:textId="77777777" w:rsidR="0068651E" w:rsidRDefault="006C556A">
            <w:pPr>
              <w:pStyle w:val="TableParagraph"/>
              <w:spacing w:before="37"/>
              <w:ind w:right="50"/>
              <w:rPr>
                <w:b/>
                <w:sz w:val="16"/>
              </w:rPr>
            </w:pPr>
            <w:r>
              <w:rPr>
                <w:b/>
                <w:spacing w:val="-2"/>
                <w:sz w:val="16"/>
              </w:rPr>
              <w:t>9,922</w:t>
            </w:r>
          </w:p>
        </w:tc>
      </w:tr>
      <w:tr w:rsidR="0068651E" w14:paraId="0B751592" w14:textId="77777777">
        <w:trPr>
          <w:trHeight w:val="253"/>
        </w:trPr>
        <w:tc>
          <w:tcPr>
            <w:tcW w:w="3554" w:type="dxa"/>
            <w:vMerge/>
            <w:tcBorders>
              <w:top w:val="nil"/>
              <w:bottom w:val="single" w:sz="4" w:space="0" w:color="000000"/>
            </w:tcBorders>
          </w:tcPr>
          <w:p w14:paraId="7EC44936"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4B398D4F" w14:textId="77777777" w:rsidR="0068651E" w:rsidRDefault="006C556A">
            <w:pPr>
              <w:pStyle w:val="TableParagraph"/>
              <w:spacing w:before="34"/>
              <w:ind w:right="54"/>
              <w:rPr>
                <w:b/>
                <w:sz w:val="16"/>
              </w:rPr>
            </w:pPr>
            <w:r>
              <w:rPr>
                <w:b/>
                <w:spacing w:val="-2"/>
                <w:sz w:val="16"/>
              </w:rPr>
              <w:t>12,222</w:t>
            </w:r>
          </w:p>
        </w:tc>
        <w:tc>
          <w:tcPr>
            <w:tcW w:w="931" w:type="dxa"/>
            <w:tcBorders>
              <w:top w:val="single" w:sz="4" w:space="0" w:color="000000"/>
              <w:bottom w:val="single" w:sz="4" w:space="0" w:color="000000"/>
            </w:tcBorders>
          </w:tcPr>
          <w:p w14:paraId="79EEF0BA" w14:textId="77777777" w:rsidR="0068651E" w:rsidRDefault="006C556A">
            <w:pPr>
              <w:pStyle w:val="TableParagraph"/>
              <w:spacing w:before="34"/>
              <w:ind w:right="52"/>
              <w:rPr>
                <w:b/>
                <w:sz w:val="16"/>
              </w:rPr>
            </w:pPr>
            <w:r>
              <w:rPr>
                <w:b/>
                <w:spacing w:val="-2"/>
                <w:sz w:val="16"/>
              </w:rPr>
              <w:t>9,892</w:t>
            </w:r>
          </w:p>
        </w:tc>
        <w:tc>
          <w:tcPr>
            <w:tcW w:w="237" w:type="dxa"/>
            <w:vMerge/>
            <w:tcBorders>
              <w:top w:val="nil"/>
              <w:bottom w:val="single" w:sz="4" w:space="0" w:color="000000"/>
            </w:tcBorders>
          </w:tcPr>
          <w:p w14:paraId="5E961863"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3F3281E1" w14:textId="77777777" w:rsidR="0068651E" w:rsidRDefault="006C556A">
            <w:pPr>
              <w:pStyle w:val="TableParagraph"/>
              <w:spacing w:before="34"/>
              <w:ind w:right="53"/>
              <w:rPr>
                <w:b/>
                <w:sz w:val="16"/>
              </w:rPr>
            </w:pPr>
            <w:r>
              <w:rPr>
                <w:b/>
                <w:spacing w:val="-2"/>
                <w:sz w:val="16"/>
              </w:rPr>
              <w:t>13,671</w:t>
            </w:r>
          </w:p>
        </w:tc>
        <w:tc>
          <w:tcPr>
            <w:tcW w:w="933" w:type="dxa"/>
            <w:tcBorders>
              <w:top w:val="single" w:sz="4" w:space="0" w:color="000000"/>
              <w:bottom w:val="single" w:sz="4" w:space="0" w:color="000000"/>
            </w:tcBorders>
          </w:tcPr>
          <w:p w14:paraId="0FAD6E81" w14:textId="77777777" w:rsidR="0068651E" w:rsidRDefault="006C556A">
            <w:pPr>
              <w:pStyle w:val="TableParagraph"/>
              <w:spacing w:before="34"/>
              <w:ind w:right="50"/>
              <w:rPr>
                <w:b/>
                <w:sz w:val="16"/>
              </w:rPr>
            </w:pPr>
            <w:r>
              <w:rPr>
                <w:b/>
                <w:spacing w:val="-2"/>
                <w:sz w:val="16"/>
              </w:rPr>
              <w:t>11,926</w:t>
            </w:r>
          </w:p>
        </w:tc>
      </w:tr>
      <w:tr w:rsidR="0068651E" w14:paraId="3EB36087" w14:textId="77777777">
        <w:trPr>
          <w:trHeight w:val="762"/>
        </w:trPr>
        <w:tc>
          <w:tcPr>
            <w:tcW w:w="3554" w:type="dxa"/>
            <w:vMerge/>
            <w:tcBorders>
              <w:top w:val="nil"/>
              <w:bottom w:val="single" w:sz="4" w:space="0" w:color="000000"/>
            </w:tcBorders>
          </w:tcPr>
          <w:p w14:paraId="25C93930" w14:textId="77777777" w:rsidR="0068651E" w:rsidRDefault="0068651E">
            <w:pPr>
              <w:rPr>
                <w:sz w:val="2"/>
                <w:szCs w:val="2"/>
              </w:rPr>
            </w:pPr>
          </w:p>
        </w:tc>
        <w:tc>
          <w:tcPr>
            <w:tcW w:w="936" w:type="dxa"/>
            <w:tcBorders>
              <w:top w:val="single" w:sz="4" w:space="0" w:color="000000"/>
            </w:tcBorders>
            <w:shd w:val="clear" w:color="auto" w:fill="D8D8D8"/>
          </w:tcPr>
          <w:p w14:paraId="33A3B44A" w14:textId="77777777" w:rsidR="0068651E" w:rsidRDefault="0068651E">
            <w:pPr>
              <w:pStyle w:val="TableParagraph"/>
              <w:jc w:val="left"/>
              <w:rPr>
                <w:sz w:val="16"/>
              </w:rPr>
            </w:pPr>
          </w:p>
          <w:p w14:paraId="2A484A29" w14:textId="77777777" w:rsidR="0068651E" w:rsidRDefault="0068651E">
            <w:pPr>
              <w:pStyle w:val="TableParagraph"/>
              <w:spacing w:before="177"/>
              <w:jc w:val="left"/>
              <w:rPr>
                <w:sz w:val="16"/>
              </w:rPr>
            </w:pPr>
          </w:p>
          <w:p w14:paraId="3251C11D" w14:textId="77777777" w:rsidR="0068651E" w:rsidRDefault="006C556A">
            <w:pPr>
              <w:pStyle w:val="TableParagraph"/>
              <w:ind w:right="55"/>
              <w:rPr>
                <w:sz w:val="16"/>
              </w:rPr>
            </w:pPr>
            <w:r>
              <w:rPr>
                <w:spacing w:val="-5"/>
                <w:sz w:val="16"/>
              </w:rPr>
              <w:t>256</w:t>
            </w:r>
          </w:p>
        </w:tc>
        <w:tc>
          <w:tcPr>
            <w:tcW w:w="931" w:type="dxa"/>
            <w:tcBorders>
              <w:top w:val="single" w:sz="4" w:space="0" w:color="000000"/>
            </w:tcBorders>
          </w:tcPr>
          <w:p w14:paraId="056A548C" w14:textId="77777777" w:rsidR="0068651E" w:rsidRDefault="0068651E">
            <w:pPr>
              <w:pStyle w:val="TableParagraph"/>
              <w:jc w:val="left"/>
              <w:rPr>
                <w:sz w:val="16"/>
              </w:rPr>
            </w:pPr>
          </w:p>
          <w:p w14:paraId="5B3A3E9F" w14:textId="77777777" w:rsidR="0068651E" w:rsidRDefault="0068651E">
            <w:pPr>
              <w:pStyle w:val="TableParagraph"/>
              <w:spacing w:before="177"/>
              <w:jc w:val="left"/>
              <w:rPr>
                <w:sz w:val="16"/>
              </w:rPr>
            </w:pPr>
          </w:p>
          <w:p w14:paraId="648149B4" w14:textId="77777777" w:rsidR="0068651E" w:rsidRDefault="006C556A">
            <w:pPr>
              <w:pStyle w:val="TableParagraph"/>
              <w:ind w:right="52"/>
              <w:rPr>
                <w:sz w:val="16"/>
              </w:rPr>
            </w:pPr>
            <w:r>
              <w:rPr>
                <w:spacing w:val="-5"/>
                <w:sz w:val="16"/>
              </w:rPr>
              <w:t>116</w:t>
            </w:r>
          </w:p>
        </w:tc>
        <w:tc>
          <w:tcPr>
            <w:tcW w:w="237" w:type="dxa"/>
            <w:vMerge/>
            <w:tcBorders>
              <w:top w:val="nil"/>
              <w:bottom w:val="single" w:sz="4" w:space="0" w:color="000000"/>
            </w:tcBorders>
          </w:tcPr>
          <w:p w14:paraId="4EF56677" w14:textId="77777777" w:rsidR="0068651E" w:rsidRDefault="0068651E">
            <w:pPr>
              <w:rPr>
                <w:sz w:val="2"/>
                <w:szCs w:val="2"/>
              </w:rPr>
            </w:pPr>
          </w:p>
        </w:tc>
        <w:tc>
          <w:tcPr>
            <w:tcW w:w="933" w:type="dxa"/>
            <w:tcBorders>
              <w:top w:val="single" w:sz="4" w:space="0" w:color="000000"/>
            </w:tcBorders>
            <w:shd w:val="clear" w:color="auto" w:fill="D8D8D8"/>
          </w:tcPr>
          <w:p w14:paraId="3768C889" w14:textId="77777777" w:rsidR="0068651E" w:rsidRDefault="0068651E">
            <w:pPr>
              <w:pStyle w:val="TableParagraph"/>
              <w:jc w:val="left"/>
              <w:rPr>
                <w:sz w:val="16"/>
              </w:rPr>
            </w:pPr>
          </w:p>
          <w:p w14:paraId="49E1F96C" w14:textId="77777777" w:rsidR="0068651E" w:rsidRDefault="0068651E">
            <w:pPr>
              <w:pStyle w:val="TableParagraph"/>
              <w:spacing w:before="177"/>
              <w:jc w:val="left"/>
              <w:rPr>
                <w:sz w:val="16"/>
              </w:rPr>
            </w:pPr>
          </w:p>
          <w:p w14:paraId="7D2A9346" w14:textId="77777777" w:rsidR="0068651E" w:rsidRDefault="006C556A">
            <w:pPr>
              <w:pStyle w:val="TableParagraph"/>
              <w:ind w:right="53"/>
              <w:rPr>
                <w:sz w:val="16"/>
              </w:rPr>
            </w:pPr>
            <w:r>
              <w:rPr>
                <w:spacing w:val="-10"/>
                <w:sz w:val="16"/>
              </w:rPr>
              <w:t>-</w:t>
            </w:r>
          </w:p>
        </w:tc>
        <w:tc>
          <w:tcPr>
            <w:tcW w:w="933" w:type="dxa"/>
            <w:tcBorders>
              <w:top w:val="single" w:sz="4" w:space="0" w:color="000000"/>
            </w:tcBorders>
          </w:tcPr>
          <w:p w14:paraId="6560EBF9" w14:textId="77777777" w:rsidR="0068651E" w:rsidRDefault="0068651E">
            <w:pPr>
              <w:pStyle w:val="TableParagraph"/>
              <w:jc w:val="left"/>
              <w:rPr>
                <w:sz w:val="16"/>
              </w:rPr>
            </w:pPr>
          </w:p>
          <w:p w14:paraId="52499FEC" w14:textId="77777777" w:rsidR="0068651E" w:rsidRDefault="0068651E">
            <w:pPr>
              <w:pStyle w:val="TableParagraph"/>
              <w:spacing w:before="177"/>
              <w:jc w:val="left"/>
              <w:rPr>
                <w:sz w:val="16"/>
              </w:rPr>
            </w:pPr>
          </w:p>
          <w:p w14:paraId="6D891339" w14:textId="77777777" w:rsidR="0068651E" w:rsidRDefault="006C556A">
            <w:pPr>
              <w:pStyle w:val="TableParagraph"/>
              <w:ind w:right="50"/>
              <w:rPr>
                <w:sz w:val="16"/>
              </w:rPr>
            </w:pPr>
            <w:r>
              <w:rPr>
                <w:spacing w:val="-10"/>
                <w:sz w:val="16"/>
              </w:rPr>
              <w:t>-</w:t>
            </w:r>
          </w:p>
        </w:tc>
      </w:tr>
      <w:tr w:rsidR="0068651E" w14:paraId="0F6CE0EA" w14:textId="77777777">
        <w:trPr>
          <w:trHeight w:val="247"/>
        </w:trPr>
        <w:tc>
          <w:tcPr>
            <w:tcW w:w="3554" w:type="dxa"/>
            <w:vMerge/>
            <w:tcBorders>
              <w:top w:val="nil"/>
              <w:bottom w:val="single" w:sz="4" w:space="0" w:color="000000"/>
            </w:tcBorders>
          </w:tcPr>
          <w:p w14:paraId="028AE766" w14:textId="77777777" w:rsidR="0068651E" w:rsidRDefault="0068651E">
            <w:pPr>
              <w:rPr>
                <w:sz w:val="2"/>
                <w:szCs w:val="2"/>
              </w:rPr>
            </w:pPr>
          </w:p>
        </w:tc>
        <w:tc>
          <w:tcPr>
            <w:tcW w:w="936" w:type="dxa"/>
            <w:tcBorders>
              <w:bottom w:val="single" w:sz="4" w:space="0" w:color="000000"/>
            </w:tcBorders>
            <w:shd w:val="clear" w:color="auto" w:fill="D8D8D8"/>
          </w:tcPr>
          <w:p w14:paraId="25DBEB0E" w14:textId="77777777" w:rsidR="0068651E" w:rsidRDefault="006C556A">
            <w:pPr>
              <w:pStyle w:val="TableParagraph"/>
              <w:spacing w:before="28"/>
              <w:ind w:right="54"/>
              <w:rPr>
                <w:sz w:val="16"/>
              </w:rPr>
            </w:pPr>
            <w:r>
              <w:rPr>
                <w:spacing w:val="-2"/>
                <w:sz w:val="16"/>
              </w:rPr>
              <w:t>6,199</w:t>
            </w:r>
          </w:p>
        </w:tc>
        <w:tc>
          <w:tcPr>
            <w:tcW w:w="931" w:type="dxa"/>
            <w:tcBorders>
              <w:bottom w:val="single" w:sz="4" w:space="0" w:color="000000"/>
            </w:tcBorders>
          </w:tcPr>
          <w:p w14:paraId="00D53802" w14:textId="77777777" w:rsidR="0068651E" w:rsidRDefault="006C556A">
            <w:pPr>
              <w:pStyle w:val="TableParagraph"/>
              <w:spacing w:before="28"/>
              <w:ind w:right="52"/>
              <w:rPr>
                <w:sz w:val="16"/>
              </w:rPr>
            </w:pPr>
            <w:r>
              <w:rPr>
                <w:spacing w:val="-2"/>
                <w:sz w:val="16"/>
              </w:rPr>
              <w:t>5,175</w:t>
            </w:r>
          </w:p>
        </w:tc>
        <w:tc>
          <w:tcPr>
            <w:tcW w:w="237" w:type="dxa"/>
            <w:vMerge/>
            <w:tcBorders>
              <w:top w:val="nil"/>
              <w:bottom w:val="single" w:sz="4" w:space="0" w:color="000000"/>
            </w:tcBorders>
          </w:tcPr>
          <w:p w14:paraId="0ED24686" w14:textId="77777777" w:rsidR="0068651E" w:rsidRDefault="0068651E">
            <w:pPr>
              <w:rPr>
                <w:sz w:val="2"/>
                <w:szCs w:val="2"/>
              </w:rPr>
            </w:pPr>
          </w:p>
        </w:tc>
        <w:tc>
          <w:tcPr>
            <w:tcW w:w="933" w:type="dxa"/>
            <w:tcBorders>
              <w:bottom w:val="single" w:sz="4" w:space="0" w:color="000000"/>
            </w:tcBorders>
            <w:shd w:val="clear" w:color="auto" w:fill="D8D8D8"/>
          </w:tcPr>
          <w:p w14:paraId="33E83316" w14:textId="77777777" w:rsidR="0068651E" w:rsidRDefault="006C556A">
            <w:pPr>
              <w:pStyle w:val="TableParagraph"/>
              <w:spacing w:before="28"/>
              <w:ind w:right="53"/>
              <w:rPr>
                <w:sz w:val="16"/>
              </w:rPr>
            </w:pPr>
            <w:r>
              <w:rPr>
                <w:spacing w:val="-2"/>
                <w:sz w:val="16"/>
              </w:rPr>
              <w:t>6,262</w:t>
            </w:r>
          </w:p>
        </w:tc>
        <w:tc>
          <w:tcPr>
            <w:tcW w:w="933" w:type="dxa"/>
            <w:tcBorders>
              <w:bottom w:val="single" w:sz="4" w:space="0" w:color="000000"/>
            </w:tcBorders>
          </w:tcPr>
          <w:p w14:paraId="6DFC9F01" w14:textId="77777777" w:rsidR="0068651E" w:rsidRDefault="006C556A">
            <w:pPr>
              <w:pStyle w:val="TableParagraph"/>
              <w:spacing w:before="28"/>
              <w:ind w:right="50"/>
              <w:rPr>
                <w:sz w:val="16"/>
              </w:rPr>
            </w:pPr>
            <w:r>
              <w:rPr>
                <w:spacing w:val="-2"/>
                <w:sz w:val="16"/>
              </w:rPr>
              <w:t>5,230</w:t>
            </w:r>
          </w:p>
        </w:tc>
      </w:tr>
      <w:tr w:rsidR="0068651E" w14:paraId="5EDD690E" w14:textId="77777777">
        <w:trPr>
          <w:trHeight w:val="256"/>
        </w:trPr>
        <w:tc>
          <w:tcPr>
            <w:tcW w:w="3554" w:type="dxa"/>
            <w:vMerge/>
            <w:tcBorders>
              <w:top w:val="nil"/>
              <w:bottom w:val="single" w:sz="4" w:space="0" w:color="000000"/>
            </w:tcBorders>
          </w:tcPr>
          <w:p w14:paraId="5EFD3052"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3233A649" w14:textId="77777777" w:rsidR="0068651E" w:rsidRDefault="006C556A">
            <w:pPr>
              <w:pStyle w:val="TableParagraph"/>
              <w:spacing w:before="37"/>
              <w:ind w:right="54"/>
              <w:rPr>
                <w:b/>
                <w:sz w:val="16"/>
              </w:rPr>
            </w:pPr>
            <w:r>
              <w:rPr>
                <w:b/>
                <w:spacing w:val="-2"/>
                <w:sz w:val="16"/>
              </w:rPr>
              <w:t>6,455</w:t>
            </w:r>
          </w:p>
        </w:tc>
        <w:tc>
          <w:tcPr>
            <w:tcW w:w="931" w:type="dxa"/>
            <w:tcBorders>
              <w:top w:val="single" w:sz="4" w:space="0" w:color="000000"/>
              <w:bottom w:val="single" w:sz="4" w:space="0" w:color="000000"/>
            </w:tcBorders>
          </w:tcPr>
          <w:p w14:paraId="027F18F6" w14:textId="77777777" w:rsidR="0068651E" w:rsidRDefault="006C556A">
            <w:pPr>
              <w:pStyle w:val="TableParagraph"/>
              <w:spacing w:before="37"/>
              <w:ind w:right="52"/>
              <w:rPr>
                <w:b/>
                <w:sz w:val="16"/>
              </w:rPr>
            </w:pPr>
            <w:r>
              <w:rPr>
                <w:b/>
                <w:spacing w:val="-2"/>
                <w:sz w:val="16"/>
              </w:rPr>
              <w:t>5,291</w:t>
            </w:r>
          </w:p>
        </w:tc>
        <w:tc>
          <w:tcPr>
            <w:tcW w:w="237" w:type="dxa"/>
            <w:vMerge/>
            <w:tcBorders>
              <w:top w:val="nil"/>
              <w:bottom w:val="single" w:sz="4" w:space="0" w:color="000000"/>
            </w:tcBorders>
          </w:tcPr>
          <w:p w14:paraId="60ED520F"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0B71E83D" w14:textId="77777777" w:rsidR="0068651E" w:rsidRDefault="006C556A">
            <w:pPr>
              <w:pStyle w:val="TableParagraph"/>
              <w:spacing w:before="37"/>
              <w:ind w:right="53"/>
              <w:rPr>
                <w:b/>
                <w:sz w:val="16"/>
              </w:rPr>
            </w:pPr>
            <w:r>
              <w:rPr>
                <w:b/>
                <w:spacing w:val="-2"/>
                <w:sz w:val="16"/>
              </w:rPr>
              <w:t>6,262</w:t>
            </w:r>
          </w:p>
        </w:tc>
        <w:tc>
          <w:tcPr>
            <w:tcW w:w="933" w:type="dxa"/>
            <w:tcBorders>
              <w:top w:val="single" w:sz="4" w:space="0" w:color="000000"/>
              <w:bottom w:val="single" w:sz="4" w:space="0" w:color="000000"/>
            </w:tcBorders>
          </w:tcPr>
          <w:p w14:paraId="2BE72E06" w14:textId="77777777" w:rsidR="0068651E" w:rsidRDefault="006C556A">
            <w:pPr>
              <w:pStyle w:val="TableParagraph"/>
              <w:spacing w:before="37"/>
              <w:ind w:right="50"/>
              <w:rPr>
                <w:b/>
                <w:sz w:val="16"/>
              </w:rPr>
            </w:pPr>
            <w:r>
              <w:rPr>
                <w:b/>
                <w:spacing w:val="-2"/>
                <w:sz w:val="16"/>
              </w:rPr>
              <w:t>5,230</w:t>
            </w:r>
          </w:p>
        </w:tc>
      </w:tr>
      <w:tr w:rsidR="0068651E" w14:paraId="01042516" w14:textId="77777777">
        <w:trPr>
          <w:trHeight w:val="253"/>
        </w:trPr>
        <w:tc>
          <w:tcPr>
            <w:tcW w:w="3554" w:type="dxa"/>
            <w:vMerge/>
            <w:tcBorders>
              <w:top w:val="nil"/>
              <w:bottom w:val="single" w:sz="4" w:space="0" w:color="000000"/>
            </w:tcBorders>
          </w:tcPr>
          <w:p w14:paraId="6F1425DC"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72FD58B6" w14:textId="77777777" w:rsidR="0068651E" w:rsidRDefault="0068651E">
            <w:pPr>
              <w:pStyle w:val="TableParagraph"/>
              <w:jc w:val="left"/>
              <w:rPr>
                <w:rFonts w:ascii="Times New Roman"/>
                <w:sz w:val="16"/>
              </w:rPr>
            </w:pPr>
          </w:p>
        </w:tc>
        <w:tc>
          <w:tcPr>
            <w:tcW w:w="931" w:type="dxa"/>
            <w:tcBorders>
              <w:top w:val="single" w:sz="4" w:space="0" w:color="000000"/>
              <w:bottom w:val="single" w:sz="4" w:space="0" w:color="000000"/>
            </w:tcBorders>
          </w:tcPr>
          <w:p w14:paraId="7C413E9E"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6E0C2104"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625B8CC3" w14:textId="77777777" w:rsidR="0068651E" w:rsidRDefault="0068651E">
            <w:pPr>
              <w:pStyle w:val="TableParagraph"/>
              <w:jc w:val="left"/>
              <w:rPr>
                <w:rFonts w:ascii="Times New Roman"/>
                <w:sz w:val="16"/>
              </w:rPr>
            </w:pPr>
          </w:p>
        </w:tc>
        <w:tc>
          <w:tcPr>
            <w:tcW w:w="933" w:type="dxa"/>
            <w:tcBorders>
              <w:top w:val="single" w:sz="4" w:space="0" w:color="000000"/>
              <w:bottom w:val="single" w:sz="4" w:space="0" w:color="000000"/>
            </w:tcBorders>
          </w:tcPr>
          <w:p w14:paraId="6D340DD9" w14:textId="77777777" w:rsidR="0068651E" w:rsidRDefault="0068651E">
            <w:pPr>
              <w:pStyle w:val="TableParagraph"/>
              <w:jc w:val="left"/>
              <w:rPr>
                <w:rFonts w:ascii="Times New Roman"/>
                <w:sz w:val="16"/>
              </w:rPr>
            </w:pPr>
          </w:p>
        </w:tc>
      </w:tr>
      <w:tr w:rsidR="0068651E" w14:paraId="41CAE74D" w14:textId="77777777">
        <w:trPr>
          <w:trHeight w:val="369"/>
        </w:trPr>
        <w:tc>
          <w:tcPr>
            <w:tcW w:w="3554" w:type="dxa"/>
            <w:vMerge/>
            <w:tcBorders>
              <w:top w:val="nil"/>
              <w:bottom w:val="single" w:sz="4" w:space="0" w:color="000000"/>
            </w:tcBorders>
          </w:tcPr>
          <w:p w14:paraId="170F7C29"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481AE917" w14:textId="77777777" w:rsidR="0068651E" w:rsidRDefault="006C556A">
            <w:pPr>
              <w:pStyle w:val="TableParagraph"/>
              <w:spacing w:before="183" w:line="166" w:lineRule="exact"/>
              <w:ind w:right="54"/>
              <w:rPr>
                <w:b/>
                <w:sz w:val="16"/>
              </w:rPr>
            </w:pPr>
            <w:r>
              <w:rPr>
                <w:b/>
                <w:spacing w:val="-2"/>
                <w:sz w:val="16"/>
              </w:rPr>
              <w:t>18,677</w:t>
            </w:r>
          </w:p>
        </w:tc>
        <w:tc>
          <w:tcPr>
            <w:tcW w:w="931" w:type="dxa"/>
            <w:tcBorders>
              <w:top w:val="single" w:sz="4" w:space="0" w:color="000000"/>
              <w:bottom w:val="single" w:sz="4" w:space="0" w:color="000000"/>
            </w:tcBorders>
          </w:tcPr>
          <w:p w14:paraId="4B6D058A" w14:textId="77777777" w:rsidR="0068651E" w:rsidRDefault="006C556A">
            <w:pPr>
              <w:pStyle w:val="TableParagraph"/>
              <w:spacing w:before="183" w:line="166" w:lineRule="exact"/>
              <w:ind w:right="52"/>
              <w:rPr>
                <w:b/>
                <w:sz w:val="16"/>
              </w:rPr>
            </w:pPr>
            <w:r>
              <w:rPr>
                <w:b/>
                <w:spacing w:val="-2"/>
                <w:sz w:val="16"/>
              </w:rPr>
              <w:t>15,183</w:t>
            </w:r>
          </w:p>
        </w:tc>
        <w:tc>
          <w:tcPr>
            <w:tcW w:w="237" w:type="dxa"/>
            <w:vMerge/>
            <w:tcBorders>
              <w:top w:val="nil"/>
              <w:bottom w:val="single" w:sz="4" w:space="0" w:color="000000"/>
            </w:tcBorders>
          </w:tcPr>
          <w:p w14:paraId="307A49C3"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5E6C9461" w14:textId="77777777" w:rsidR="0068651E" w:rsidRDefault="006C556A">
            <w:pPr>
              <w:pStyle w:val="TableParagraph"/>
              <w:spacing w:before="183" w:line="166" w:lineRule="exact"/>
              <w:ind w:right="53"/>
              <w:rPr>
                <w:b/>
                <w:sz w:val="16"/>
              </w:rPr>
            </w:pPr>
            <w:r>
              <w:rPr>
                <w:b/>
                <w:spacing w:val="-2"/>
                <w:sz w:val="16"/>
              </w:rPr>
              <w:t>19,933</w:t>
            </w:r>
          </w:p>
        </w:tc>
        <w:tc>
          <w:tcPr>
            <w:tcW w:w="933" w:type="dxa"/>
            <w:tcBorders>
              <w:top w:val="single" w:sz="4" w:space="0" w:color="000000"/>
              <w:bottom w:val="single" w:sz="4" w:space="0" w:color="000000"/>
            </w:tcBorders>
          </w:tcPr>
          <w:p w14:paraId="06854594" w14:textId="77777777" w:rsidR="0068651E" w:rsidRDefault="006C556A">
            <w:pPr>
              <w:pStyle w:val="TableParagraph"/>
              <w:spacing w:before="183" w:line="166" w:lineRule="exact"/>
              <w:ind w:right="50"/>
              <w:rPr>
                <w:b/>
                <w:sz w:val="16"/>
              </w:rPr>
            </w:pPr>
            <w:r>
              <w:rPr>
                <w:b/>
                <w:spacing w:val="-2"/>
                <w:sz w:val="16"/>
              </w:rPr>
              <w:t>17,156</w:t>
            </w:r>
          </w:p>
        </w:tc>
      </w:tr>
    </w:tbl>
    <w:p w14:paraId="20185914" w14:textId="77777777" w:rsidR="0068651E" w:rsidRDefault="0068651E">
      <w:pPr>
        <w:spacing w:line="166" w:lineRule="exact"/>
        <w:rPr>
          <w:sz w:val="16"/>
        </w:rPr>
        <w:sectPr w:rsidR="0068651E">
          <w:type w:val="continuous"/>
          <w:pgSz w:w="11910" w:h="16840"/>
          <w:pgMar w:top="1520" w:right="1680" w:bottom="280" w:left="1680" w:header="0" w:footer="3169" w:gutter="0"/>
          <w:cols w:space="720"/>
        </w:sectPr>
      </w:pPr>
    </w:p>
    <w:p w14:paraId="611E2184" w14:textId="77777777" w:rsidR="0068651E" w:rsidRDefault="006C556A">
      <w:pPr>
        <w:spacing w:before="69"/>
        <w:ind w:left="415"/>
        <w:rPr>
          <w:i/>
          <w:sz w:val="20"/>
        </w:rPr>
      </w:pPr>
      <w:r>
        <w:rPr>
          <w:i/>
          <w:sz w:val="20"/>
        </w:rPr>
        <w:lastRenderedPageBreak/>
        <w:t>Notes</w:t>
      </w:r>
      <w:r>
        <w:rPr>
          <w:i/>
          <w:spacing w:val="-5"/>
          <w:sz w:val="20"/>
        </w:rPr>
        <w:t xml:space="preserve"> </w:t>
      </w:r>
      <w:r>
        <w:rPr>
          <w:i/>
          <w:sz w:val="20"/>
        </w:rPr>
        <w:t>to</w:t>
      </w:r>
      <w:r>
        <w:rPr>
          <w:i/>
          <w:spacing w:val="-3"/>
          <w:sz w:val="20"/>
        </w:rPr>
        <w:t xml:space="preserve"> </w:t>
      </w:r>
      <w:r>
        <w:rPr>
          <w:i/>
          <w:sz w:val="20"/>
        </w:rPr>
        <w:t>the</w:t>
      </w:r>
      <w:r>
        <w:rPr>
          <w:i/>
          <w:spacing w:val="-5"/>
          <w:sz w:val="20"/>
        </w:rPr>
        <w:t xml:space="preserve"> </w:t>
      </w:r>
      <w:r>
        <w:rPr>
          <w:i/>
          <w:sz w:val="20"/>
        </w:rPr>
        <w:t>financial</w:t>
      </w:r>
      <w:r>
        <w:rPr>
          <w:i/>
          <w:spacing w:val="-5"/>
          <w:sz w:val="20"/>
        </w:rPr>
        <w:t xml:space="preserve"> </w:t>
      </w:r>
      <w:r>
        <w:rPr>
          <w:i/>
          <w:spacing w:val="-2"/>
          <w:sz w:val="20"/>
        </w:rPr>
        <w:t>statements</w:t>
      </w:r>
    </w:p>
    <w:p w14:paraId="5BF8A935" w14:textId="77777777" w:rsidR="0068651E" w:rsidRDefault="0068651E">
      <w:pPr>
        <w:pStyle w:val="BodyText"/>
        <w:spacing w:before="228"/>
        <w:rPr>
          <w:i/>
        </w:rPr>
      </w:pPr>
    </w:p>
    <w:p w14:paraId="6D803170" w14:textId="77777777" w:rsidR="0068651E" w:rsidRDefault="006C556A">
      <w:pPr>
        <w:pStyle w:val="BodyText"/>
        <w:ind w:left="415"/>
        <w:jc w:val="both"/>
        <w:rPr>
          <w:rFonts w:ascii="Arial"/>
        </w:rPr>
      </w:pPr>
      <w:r>
        <w:rPr>
          <w:rFonts w:ascii="Arial"/>
        </w:rPr>
        <w:t>Interest</w:t>
      </w:r>
      <w:r>
        <w:rPr>
          <w:rFonts w:ascii="Arial"/>
          <w:spacing w:val="-8"/>
        </w:rPr>
        <w:t xml:space="preserve"> </w:t>
      </w:r>
      <w:r>
        <w:rPr>
          <w:rFonts w:ascii="Arial"/>
        </w:rPr>
        <w:t>and</w:t>
      </w:r>
      <w:r>
        <w:rPr>
          <w:rFonts w:ascii="Arial"/>
          <w:spacing w:val="-6"/>
        </w:rPr>
        <w:t xml:space="preserve"> </w:t>
      </w:r>
      <w:r>
        <w:rPr>
          <w:rFonts w:ascii="Arial"/>
        </w:rPr>
        <w:t>dividend</w:t>
      </w:r>
      <w:r>
        <w:rPr>
          <w:rFonts w:ascii="Arial"/>
          <w:spacing w:val="-8"/>
        </w:rPr>
        <w:t xml:space="preserve"> </w:t>
      </w:r>
      <w:r>
        <w:rPr>
          <w:rFonts w:ascii="Arial"/>
        </w:rPr>
        <w:t>and</w:t>
      </w:r>
      <w:r>
        <w:rPr>
          <w:rFonts w:ascii="Arial"/>
          <w:spacing w:val="-7"/>
        </w:rPr>
        <w:t xml:space="preserve"> </w:t>
      </w:r>
      <w:r>
        <w:rPr>
          <w:rFonts w:ascii="Arial"/>
        </w:rPr>
        <w:t>distribution</w:t>
      </w:r>
      <w:r>
        <w:rPr>
          <w:rFonts w:ascii="Arial"/>
          <w:spacing w:val="-7"/>
        </w:rPr>
        <w:t xml:space="preserve"> </w:t>
      </w:r>
      <w:r>
        <w:rPr>
          <w:rFonts w:ascii="Arial"/>
          <w:spacing w:val="-2"/>
        </w:rPr>
        <w:t>income</w:t>
      </w:r>
    </w:p>
    <w:p w14:paraId="69F5980F" w14:textId="77777777" w:rsidR="0068651E" w:rsidRDefault="006C556A">
      <w:pPr>
        <w:pStyle w:val="BodyText"/>
        <w:spacing w:before="138"/>
        <w:ind w:left="415" w:right="420"/>
        <w:jc w:val="both"/>
      </w:pPr>
      <w:r>
        <w:t>Interest revenue is recognised using the effective interest method. Dividend and distribution</w:t>
      </w:r>
      <w:r>
        <w:rPr>
          <w:spacing w:val="40"/>
        </w:rPr>
        <w:t xml:space="preserve"> </w:t>
      </w:r>
      <w:r>
        <w:t>revenue</w:t>
      </w:r>
      <w:r>
        <w:rPr>
          <w:spacing w:val="40"/>
        </w:rPr>
        <w:t xml:space="preserve"> </w:t>
      </w:r>
      <w:r>
        <w:t>is</w:t>
      </w:r>
      <w:r>
        <w:rPr>
          <w:spacing w:val="40"/>
        </w:rPr>
        <w:t xml:space="preserve"> </w:t>
      </w:r>
      <w:r>
        <w:t>recognised</w:t>
      </w:r>
      <w:r>
        <w:rPr>
          <w:spacing w:val="40"/>
        </w:rPr>
        <w:t xml:space="preserve"> </w:t>
      </w:r>
      <w:r>
        <w:t>when</w:t>
      </w:r>
      <w:r>
        <w:rPr>
          <w:spacing w:val="40"/>
        </w:rPr>
        <w:t xml:space="preserve"> </w:t>
      </w:r>
      <w:r>
        <w:t>the</w:t>
      </w:r>
      <w:r>
        <w:rPr>
          <w:spacing w:val="40"/>
        </w:rPr>
        <w:t xml:space="preserve"> </w:t>
      </w:r>
      <w:r>
        <w:t>right</w:t>
      </w:r>
      <w:r>
        <w:rPr>
          <w:spacing w:val="40"/>
        </w:rPr>
        <w:t xml:space="preserve"> </w:t>
      </w:r>
      <w:r>
        <w:t>to</w:t>
      </w:r>
      <w:r>
        <w:rPr>
          <w:spacing w:val="40"/>
        </w:rPr>
        <w:t xml:space="preserve"> </w:t>
      </w:r>
      <w:r>
        <w:t>receive</w:t>
      </w:r>
      <w:r>
        <w:rPr>
          <w:spacing w:val="40"/>
        </w:rPr>
        <w:t xml:space="preserve"> </w:t>
      </w:r>
      <w:r>
        <w:t>a</w:t>
      </w:r>
      <w:r>
        <w:rPr>
          <w:spacing w:val="40"/>
        </w:rPr>
        <w:t xml:space="preserve"> </w:t>
      </w:r>
      <w:r>
        <w:t>dividend</w:t>
      </w:r>
      <w:r>
        <w:rPr>
          <w:spacing w:val="40"/>
        </w:rPr>
        <w:t xml:space="preserve"> </w:t>
      </w:r>
      <w:r>
        <w:t>or distribution has been established.</w:t>
      </w:r>
    </w:p>
    <w:p w14:paraId="0DD779C1" w14:textId="77777777" w:rsidR="0068651E" w:rsidRDefault="006C556A">
      <w:pPr>
        <w:pStyle w:val="BodyText"/>
        <w:spacing w:before="199"/>
        <w:ind w:left="415"/>
        <w:jc w:val="both"/>
        <w:rPr>
          <w:rFonts w:ascii="Arial"/>
        </w:rPr>
      </w:pPr>
      <w:r>
        <w:rPr>
          <w:rFonts w:ascii="Arial"/>
        </w:rPr>
        <w:t>Finance</w:t>
      </w:r>
      <w:r>
        <w:rPr>
          <w:rFonts w:ascii="Arial"/>
          <w:spacing w:val="-6"/>
        </w:rPr>
        <w:t xml:space="preserve"> </w:t>
      </w:r>
      <w:r>
        <w:rPr>
          <w:rFonts w:ascii="Arial"/>
        </w:rPr>
        <w:t>lease</w:t>
      </w:r>
      <w:r>
        <w:rPr>
          <w:rFonts w:ascii="Arial"/>
          <w:spacing w:val="-7"/>
        </w:rPr>
        <w:t xml:space="preserve"> </w:t>
      </w:r>
      <w:r>
        <w:rPr>
          <w:rFonts w:ascii="Arial"/>
          <w:spacing w:val="-2"/>
        </w:rPr>
        <w:t>receivables</w:t>
      </w:r>
    </w:p>
    <w:p w14:paraId="1E668FB9" w14:textId="77777777" w:rsidR="0068651E" w:rsidRDefault="006C556A">
      <w:pPr>
        <w:pStyle w:val="BodyText"/>
        <w:spacing w:before="138"/>
        <w:ind w:left="415" w:right="419"/>
        <w:jc w:val="both"/>
      </w:pPr>
      <w:r>
        <w:t>The</w:t>
      </w:r>
      <w:r>
        <w:rPr>
          <w:spacing w:val="36"/>
        </w:rPr>
        <w:t xml:space="preserve"> </w:t>
      </w:r>
      <w:r>
        <w:t>following</w:t>
      </w:r>
      <w:r>
        <w:rPr>
          <w:spacing w:val="37"/>
        </w:rPr>
        <w:t xml:space="preserve"> </w:t>
      </w:r>
      <w:r>
        <w:t>table</w:t>
      </w:r>
      <w:r>
        <w:rPr>
          <w:spacing w:val="36"/>
        </w:rPr>
        <w:t xml:space="preserve"> </w:t>
      </w:r>
      <w:r>
        <w:t>sets</w:t>
      </w:r>
      <w:r>
        <w:rPr>
          <w:spacing w:val="32"/>
        </w:rPr>
        <w:t xml:space="preserve"> </w:t>
      </w:r>
      <w:r>
        <w:t>out</w:t>
      </w:r>
      <w:r>
        <w:rPr>
          <w:spacing w:val="37"/>
        </w:rPr>
        <w:t xml:space="preserve"> </w:t>
      </w:r>
      <w:r>
        <w:t>a</w:t>
      </w:r>
      <w:r>
        <w:rPr>
          <w:spacing w:val="36"/>
        </w:rPr>
        <w:t xml:space="preserve"> </w:t>
      </w:r>
      <w:r>
        <w:t>maturity</w:t>
      </w:r>
      <w:r>
        <w:rPr>
          <w:spacing w:val="34"/>
        </w:rPr>
        <w:t xml:space="preserve"> </w:t>
      </w:r>
      <w:r>
        <w:t>analysis</w:t>
      </w:r>
      <w:r>
        <w:rPr>
          <w:spacing w:val="34"/>
        </w:rPr>
        <w:t xml:space="preserve"> </w:t>
      </w:r>
      <w:r>
        <w:t>of</w:t>
      </w:r>
      <w:r>
        <w:rPr>
          <w:spacing w:val="36"/>
        </w:rPr>
        <w:t xml:space="preserve"> </w:t>
      </w:r>
      <w:r>
        <w:t>finance</w:t>
      </w:r>
      <w:r>
        <w:rPr>
          <w:spacing w:val="36"/>
        </w:rPr>
        <w:t xml:space="preserve"> </w:t>
      </w:r>
      <w:r>
        <w:t>lease</w:t>
      </w:r>
      <w:r>
        <w:rPr>
          <w:spacing w:val="33"/>
        </w:rPr>
        <w:t xml:space="preserve"> </w:t>
      </w:r>
      <w:r>
        <w:t>receipts,</w:t>
      </w:r>
      <w:r>
        <w:rPr>
          <w:spacing w:val="36"/>
        </w:rPr>
        <w:t xml:space="preserve"> </w:t>
      </w:r>
      <w:r>
        <w:t>disclosed in</w:t>
      </w:r>
      <w:r>
        <w:rPr>
          <w:spacing w:val="40"/>
        </w:rPr>
        <w:t xml:space="preserve"> </w:t>
      </w:r>
      <w:r>
        <w:t>Advances,</w:t>
      </w:r>
      <w:r>
        <w:rPr>
          <w:spacing w:val="37"/>
        </w:rPr>
        <w:t xml:space="preserve"> </w:t>
      </w:r>
      <w:r>
        <w:t>deposits</w:t>
      </w:r>
      <w:r>
        <w:rPr>
          <w:spacing w:val="34"/>
        </w:rPr>
        <w:t xml:space="preserve"> </w:t>
      </w:r>
      <w:r>
        <w:t>and</w:t>
      </w:r>
      <w:r>
        <w:rPr>
          <w:spacing w:val="40"/>
        </w:rPr>
        <w:t xml:space="preserve"> </w:t>
      </w:r>
      <w:r>
        <w:t>other</w:t>
      </w:r>
      <w:r>
        <w:rPr>
          <w:spacing w:val="36"/>
        </w:rPr>
        <w:t xml:space="preserve"> </w:t>
      </w:r>
      <w:r>
        <w:t>above,</w:t>
      </w:r>
      <w:r>
        <w:rPr>
          <w:spacing w:val="37"/>
        </w:rPr>
        <w:t xml:space="preserve"> </w:t>
      </w:r>
      <w:r>
        <w:t>showing</w:t>
      </w:r>
      <w:r>
        <w:rPr>
          <w:spacing w:val="40"/>
        </w:rPr>
        <w:t xml:space="preserve"> </w:t>
      </w:r>
      <w:r>
        <w:t>the</w:t>
      </w:r>
      <w:r>
        <w:rPr>
          <w:spacing w:val="40"/>
        </w:rPr>
        <w:t xml:space="preserve"> </w:t>
      </w:r>
      <w:r>
        <w:t>undiscounted</w:t>
      </w:r>
      <w:r>
        <w:rPr>
          <w:spacing w:val="37"/>
        </w:rPr>
        <w:t xml:space="preserve"> </w:t>
      </w:r>
      <w:r>
        <w:t>lease</w:t>
      </w:r>
      <w:r>
        <w:rPr>
          <w:spacing w:val="35"/>
        </w:rPr>
        <w:t xml:space="preserve"> </w:t>
      </w:r>
      <w:r>
        <w:t>payments to be received after the reporting date.</w:t>
      </w:r>
    </w:p>
    <w:p w14:paraId="5FA45EEF" w14:textId="77777777" w:rsidR="0068651E" w:rsidRDefault="0068651E">
      <w:pPr>
        <w:pStyle w:val="BodyText"/>
        <w:spacing w:before="3"/>
        <w:rPr>
          <w:sz w:val="16"/>
        </w:rPr>
      </w:pPr>
    </w:p>
    <w:p w14:paraId="3FDACF8A" w14:textId="77777777" w:rsidR="0068651E" w:rsidRDefault="006C556A">
      <w:pPr>
        <w:pStyle w:val="BodyText"/>
        <w:spacing w:line="20" w:lineRule="exact"/>
        <w:ind w:left="415"/>
        <w:rPr>
          <w:sz w:val="2"/>
        </w:rPr>
      </w:pPr>
      <w:r>
        <w:rPr>
          <w:noProof/>
          <w:sz w:val="2"/>
        </w:rPr>
        <mc:AlternateContent>
          <mc:Choice Requires="wpg">
            <w:drawing>
              <wp:inline distT="0" distB="0" distL="0" distR="0" wp14:anchorId="1AE50E15" wp14:editId="605A0D26">
                <wp:extent cx="4770120" cy="6350"/>
                <wp:effectExtent l="0" t="0" r="0" b="0"/>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0120" cy="6350"/>
                          <a:chOff x="0" y="0"/>
                          <a:chExt cx="4770120" cy="6350"/>
                        </a:xfrm>
                      </wpg:grpSpPr>
                      <wps:wsp>
                        <wps:cNvPr id="167" name="Graphic 167"/>
                        <wps:cNvSpPr/>
                        <wps:spPr>
                          <a:xfrm>
                            <a:off x="-12" y="0"/>
                            <a:ext cx="4770120" cy="6350"/>
                          </a:xfrm>
                          <a:custGeom>
                            <a:avLst/>
                            <a:gdLst/>
                            <a:ahLst/>
                            <a:cxnLst/>
                            <a:rect l="l" t="t" r="r" b="b"/>
                            <a:pathLst>
                              <a:path w="4770120" h="6350">
                                <a:moveTo>
                                  <a:pt x="4770120" y="0"/>
                                </a:moveTo>
                                <a:lnTo>
                                  <a:pt x="3587508" y="0"/>
                                </a:lnTo>
                                <a:lnTo>
                                  <a:pt x="0" y="0"/>
                                </a:lnTo>
                                <a:lnTo>
                                  <a:pt x="0" y="6096"/>
                                </a:lnTo>
                                <a:lnTo>
                                  <a:pt x="3587508"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36D16BE" id="Group 166" o:spid="_x0000_s1026" style="width:375.6pt;height:.5pt;mso-position-horizontal-relative:char;mso-position-vertical-relative:line" coordsize="477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">
                <v:shape id="Graphic 167" o:spid="_x0000_s1027" style="position:absolute;width:47701;height:63;visibility:visible;mso-wrap-style:square;v-text-anchor:top" coordsize="4770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" path="m4770120,l3587508,,,,,6096r3587508,l4770120,6096r,-6096xe" fillcolor="black" stroked="f">
                  <v:path arrowok="t"/>
                </v:shape>
                <w10:anchorlock/>
              </v:group>
            </w:pict>
          </mc:Fallback>
        </mc:AlternateContent>
      </w:r>
    </w:p>
    <w:p w14:paraId="4858BD5F" w14:textId="77777777" w:rsidR="0068651E" w:rsidRDefault="0068651E">
      <w:pPr>
        <w:spacing w:line="20" w:lineRule="exact"/>
        <w:rPr>
          <w:sz w:val="2"/>
        </w:rPr>
        <w:sectPr w:rsidR="0068651E">
          <w:footerReference w:type="default" r:id="rId33"/>
          <w:pgSz w:w="11910" w:h="16840"/>
          <w:pgMar w:top="620" w:right="1680" w:bottom="3360" w:left="1680" w:header="0" w:footer="3169" w:gutter="0"/>
          <w:cols w:space="720"/>
        </w:sectPr>
      </w:pPr>
    </w:p>
    <w:p w14:paraId="0F65AFFE" w14:textId="77777777" w:rsidR="0068651E" w:rsidRDefault="006C556A">
      <w:pPr>
        <w:spacing w:line="172" w:lineRule="exact"/>
        <w:ind w:left="472"/>
        <w:rPr>
          <w:rFonts w:ascii="Arial"/>
          <w:b/>
          <w:sz w:val="16"/>
        </w:rPr>
      </w:pPr>
      <w:r>
        <w:rPr>
          <w:rFonts w:ascii="Arial"/>
          <w:b/>
          <w:sz w:val="16"/>
        </w:rPr>
        <w:t>Maturity</w:t>
      </w:r>
      <w:r>
        <w:rPr>
          <w:rFonts w:ascii="Arial"/>
          <w:b/>
          <w:spacing w:val="-3"/>
          <w:sz w:val="16"/>
        </w:rPr>
        <w:t xml:space="preserve"> </w:t>
      </w:r>
      <w:r>
        <w:rPr>
          <w:rFonts w:ascii="Arial"/>
          <w:b/>
          <w:sz w:val="16"/>
        </w:rPr>
        <w:t>analysis</w:t>
      </w:r>
      <w:r>
        <w:rPr>
          <w:rFonts w:ascii="Arial"/>
          <w:b/>
          <w:spacing w:val="-6"/>
          <w:sz w:val="16"/>
        </w:rPr>
        <w:t xml:space="preserve"> </w:t>
      </w:r>
      <w:r>
        <w:rPr>
          <w:rFonts w:ascii="Arial"/>
          <w:b/>
          <w:sz w:val="16"/>
        </w:rPr>
        <w:t>of</w:t>
      </w:r>
      <w:r>
        <w:rPr>
          <w:rFonts w:ascii="Arial"/>
          <w:b/>
          <w:spacing w:val="-3"/>
          <w:sz w:val="16"/>
        </w:rPr>
        <w:t xml:space="preserve"> </w:t>
      </w:r>
      <w:r>
        <w:rPr>
          <w:rFonts w:ascii="Arial"/>
          <w:b/>
          <w:sz w:val="16"/>
        </w:rPr>
        <w:t>finance</w:t>
      </w:r>
      <w:r>
        <w:rPr>
          <w:rFonts w:ascii="Arial"/>
          <w:b/>
          <w:spacing w:val="-5"/>
          <w:sz w:val="16"/>
        </w:rPr>
        <w:t xml:space="preserve"> </w:t>
      </w:r>
      <w:r>
        <w:rPr>
          <w:rFonts w:ascii="Arial"/>
          <w:b/>
          <w:spacing w:val="-4"/>
          <w:sz w:val="16"/>
        </w:rPr>
        <w:t>lease</w:t>
      </w:r>
    </w:p>
    <w:p w14:paraId="4B1D6BE1" w14:textId="77777777" w:rsidR="0068651E" w:rsidRDefault="006C556A">
      <w:pPr>
        <w:spacing w:before="1"/>
        <w:ind w:left="633"/>
        <w:rPr>
          <w:rFonts w:ascii="Arial"/>
          <w:b/>
          <w:sz w:val="16"/>
        </w:rPr>
      </w:pPr>
      <w:r>
        <w:rPr>
          <w:rFonts w:ascii="Arial"/>
          <w:b/>
          <w:spacing w:val="-2"/>
          <w:sz w:val="16"/>
        </w:rPr>
        <w:t>receivables:</w:t>
      </w:r>
    </w:p>
    <w:p w14:paraId="42C070F4" w14:textId="77777777" w:rsidR="0068651E" w:rsidRDefault="006C556A">
      <w:pPr>
        <w:tabs>
          <w:tab w:val="left" w:pos="2510"/>
        </w:tabs>
        <w:spacing w:before="82"/>
        <w:ind w:left="472"/>
        <w:rPr>
          <w:rFonts w:ascii="Arial"/>
          <w:sz w:val="16"/>
        </w:rPr>
      </w:pPr>
      <w:r>
        <w:br w:type="column"/>
      </w: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p w14:paraId="6BBA0ECA" w14:textId="77777777" w:rsidR="0068651E" w:rsidRDefault="0068651E">
      <w:pPr>
        <w:rPr>
          <w:rFonts w:ascii="Arial"/>
          <w:sz w:val="16"/>
        </w:rPr>
        <w:sectPr w:rsidR="0068651E">
          <w:type w:val="continuous"/>
          <w:pgSz w:w="11910" w:h="16840"/>
          <w:pgMar w:top="1520" w:right="1680" w:bottom="280" w:left="1680" w:header="0" w:footer="3169" w:gutter="0"/>
          <w:cols w:num="2" w:space="720" w:equalWidth="0">
            <w:col w:w="3057" w:space="607"/>
            <w:col w:w="4886"/>
          </w:cols>
        </w:sectPr>
      </w:pPr>
    </w:p>
    <w:tbl>
      <w:tblPr>
        <w:tblW w:w="0" w:type="auto"/>
        <w:tblInd w:w="408" w:type="dxa"/>
        <w:tblLayout w:type="fixed"/>
        <w:tblCellMar>
          <w:left w:w="0" w:type="dxa"/>
          <w:right w:w="0" w:type="dxa"/>
        </w:tblCellMar>
        <w:tblLook w:val="01E0" w:firstRow="1" w:lastRow="1" w:firstColumn="1" w:lastColumn="1" w:noHBand="0" w:noVBand="0"/>
      </w:tblPr>
      <w:tblGrid>
        <w:gridCol w:w="3547"/>
        <w:gridCol w:w="938"/>
        <w:gridCol w:w="933"/>
        <w:gridCol w:w="237"/>
        <w:gridCol w:w="935"/>
        <w:gridCol w:w="933"/>
      </w:tblGrid>
      <w:tr w:rsidR="0068651E" w14:paraId="621F744D" w14:textId="77777777">
        <w:trPr>
          <w:trHeight w:val="289"/>
        </w:trPr>
        <w:tc>
          <w:tcPr>
            <w:tcW w:w="3547" w:type="dxa"/>
          </w:tcPr>
          <w:p w14:paraId="5BD64687" w14:textId="77777777" w:rsidR="0068651E" w:rsidRDefault="0068651E">
            <w:pPr>
              <w:pStyle w:val="TableParagraph"/>
              <w:jc w:val="left"/>
              <w:rPr>
                <w:rFonts w:ascii="Times New Roman"/>
                <w:sz w:val="16"/>
              </w:rPr>
            </w:pPr>
          </w:p>
        </w:tc>
        <w:tc>
          <w:tcPr>
            <w:tcW w:w="938" w:type="dxa"/>
            <w:tcBorders>
              <w:top w:val="single" w:sz="4" w:space="0" w:color="000000"/>
            </w:tcBorders>
            <w:shd w:val="clear" w:color="auto" w:fill="D8D8D8"/>
          </w:tcPr>
          <w:p w14:paraId="465C9FA8" w14:textId="77777777" w:rsidR="0068651E" w:rsidRDefault="006C556A">
            <w:pPr>
              <w:pStyle w:val="TableParagraph"/>
              <w:spacing w:before="73"/>
              <w:ind w:right="54"/>
              <w:rPr>
                <w:sz w:val="16"/>
              </w:rPr>
            </w:pPr>
            <w:r>
              <w:rPr>
                <w:spacing w:val="-4"/>
                <w:sz w:val="16"/>
              </w:rPr>
              <w:t>2024</w:t>
            </w:r>
          </w:p>
        </w:tc>
        <w:tc>
          <w:tcPr>
            <w:tcW w:w="933" w:type="dxa"/>
            <w:tcBorders>
              <w:top w:val="single" w:sz="4" w:space="0" w:color="000000"/>
            </w:tcBorders>
          </w:tcPr>
          <w:p w14:paraId="6A65B81C" w14:textId="77777777" w:rsidR="0068651E" w:rsidRDefault="006C556A">
            <w:pPr>
              <w:pStyle w:val="TableParagraph"/>
              <w:spacing w:before="73"/>
              <w:ind w:right="51"/>
              <w:rPr>
                <w:sz w:val="16"/>
              </w:rPr>
            </w:pPr>
            <w:r>
              <w:rPr>
                <w:spacing w:val="-4"/>
                <w:sz w:val="16"/>
              </w:rPr>
              <w:t>2023</w:t>
            </w:r>
          </w:p>
        </w:tc>
        <w:tc>
          <w:tcPr>
            <w:tcW w:w="237" w:type="dxa"/>
            <w:vMerge w:val="restart"/>
            <w:tcBorders>
              <w:bottom w:val="single" w:sz="4" w:space="0" w:color="000000"/>
            </w:tcBorders>
          </w:tcPr>
          <w:p w14:paraId="5B550055" w14:textId="77777777" w:rsidR="0068651E" w:rsidRDefault="0068651E">
            <w:pPr>
              <w:pStyle w:val="TableParagraph"/>
              <w:jc w:val="left"/>
              <w:rPr>
                <w:rFonts w:ascii="Times New Roman"/>
                <w:sz w:val="16"/>
              </w:rPr>
            </w:pPr>
          </w:p>
        </w:tc>
        <w:tc>
          <w:tcPr>
            <w:tcW w:w="935" w:type="dxa"/>
            <w:tcBorders>
              <w:top w:val="single" w:sz="4" w:space="0" w:color="000000"/>
            </w:tcBorders>
            <w:shd w:val="clear" w:color="auto" w:fill="D8D8D8"/>
          </w:tcPr>
          <w:p w14:paraId="66FAA7E0" w14:textId="77777777" w:rsidR="0068651E" w:rsidRDefault="006C556A">
            <w:pPr>
              <w:pStyle w:val="TableParagraph"/>
              <w:spacing w:before="73"/>
              <w:ind w:right="52"/>
              <w:rPr>
                <w:sz w:val="16"/>
              </w:rPr>
            </w:pPr>
            <w:r>
              <w:rPr>
                <w:spacing w:val="-4"/>
                <w:sz w:val="16"/>
              </w:rPr>
              <w:t>2024</w:t>
            </w:r>
          </w:p>
        </w:tc>
        <w:tc>
          <w:tcPr>
            <w:tcW w:w="933" w:type="dxa"/>
            <w:tcBorders>
              <w:top w:val="single" w:sz="4" w:space="0" w:color="000000"/>
            </w:tcBorders>
          </w:tcPr>
          <w:p w14:paraId="390724E7" w14:textId="77777777" w:rsidR="0068651E" w:rsidRDefault="006C556A">
            <w:pPr>
              <w:pStyle w:val="TableParagraph"/>
              <w:spacing w:before="73"/>
              <w:ind w:right="51"/>
              <w:rPr>
                <w:sz w:val="16"/>
              </w:rPr>
            </w:pPr>
            <w:r>
              <w:rPr>
                <w:spacing w:val="-4"/>
                <w:sz w:val="16"/>
              </w:rPr>
              <w:t>2023</w:t>
            </w:r>
          </w:p>
        </w:tc>
      </w:tr>
      <w:tr w:rsidR="0068651E" w14:paraId="4F7D1563" w14:textId="77777777">
        <w:trPr>
          <w:trHeight w:val="211"/>
        </w:trPr>
        <w:tc>
          <w:tcPr>
            <w:tcW w:w="3547" w:type="dxa"/>
          </w:tcPr>
          <w:p w14:paraId="6BBDABA0" w14:textId="77777777" w:rsidR="0068651E" w:rsidRDefault="0068651E">
            <w:pPr>
              <w:pStyle w:val="TableParagraph"/>
              <w:jc w:val="left"/>
              <w:rPr>
                <w:rFonts w:ascii="Times New Roman"/>
                <w:sz w:val="14"/>
              </w:rPr>
            </w:pPr>
          </w:p>
        </w:tc>
        <w:tc>
          <w:tcPr>
            <w:tcW w:w="938" w:type="dxa"/>
            <w:tcBorders>
              <w:bottom w:val="single" w:sz="4" w:space="0" w:color="000000"/>
            </w:tcBorders>
            <w:shd w:val="clear" w:color="auto" w:fill="D8D8D8"/>
          </w:tcPr>
          <w:p w14:paraId="666E0A6A" w14:textId="77777777" w:rsidR="0068651E" w:rsidRDefault="006C556A">
            <w:pPr>
              <w:pStyle w:val="TableParagraph"/>
              <w:spacing w:before="28" w:line="163" w:lineRule="exact"/>
              <w:ind w:right="55"/>
              <w:rPr>
                <w:sz w:val="16"/>
              </w:rPr>
            </w:pPr>
            <w:r>
              <w:rPr>
                <w:spacing w:val="-5"/>
                <w:sz w:val="16"/>
              </w:rPr>
              <w:t>$m</w:t>
            </w:r>
          </w:p>
        </w:tc>
        <w:tc>
          <w:tcPr>
            <w:tcW w:w="933" w:type="dxa"/>
            <w:tcBorders>
              <w:bottom w:val="single" w:sz="4" w:space="0" w:color="000000"/>
            </w:tcBorders>
          </w:tcPr>
          <w:p w14:paraId="269276ED" w14:textId="77777777" w:rsidR="0068651E" w:rsidRDefault="006C556A">
            <w:pPr>
              <w:pStyle w:val="TableParagraph"/>
              <w:spacing w:before="28" w:line="163" w:lineRule="exact"/>
              <w:ind w:right="52"/>
              <w:rPr>
                <w:sz w:val="16"/>
              </w:rPr>
            </w:pPr>
            <w:r>
              <w:rPr>
                <w:spacing w:val="-5"/>
                <w:sz w:val="16"/>
              </w:rPr>
              <w:t>$m</w:t>
            </w:r>
          </w:p>
        </w:tc>
        <w:tc>
          <w:tcPr>
            <w:tcW w:w="237" w:type="dxa"/>
            <w:vMerge/>
            <w:tcBorders>
              <w:top w:val="nil"/>
              <w:bottom w:val="single" w:sz="4" w:space="0" w:color="000000"/>
            </w:tcBorders>
          </w:tcPr>
          <w:p w14:paraId="5BE92395" w14:textId="77777777" w:rsidR="0068651E" w:rsidRDefault="0068651E">
            <w:pPr>
              <w:rPr>
                <w:sz w:val="2"/>
                <w:szCs w:val="2"/>
              </w:rPr>
            </w:pPr>
          </w:p>
        </w:tc>
        <w:tc>
          <w:tcPr>
            <w:tcW w:w="935" w:type="dxa"/>
            <w:tcBorders>
              <w:bottom w:val="single" w:sz="4" w:space="0" w:color="000000"/>
            </w:tcBorders>
            <w:shd w:val="clear" w:color="auto" w:fill="D8D8D8"/>
          </w:tcPr>
          <w:p w14:paraId="1A0701E5" w14:textId="77777777" w:rsidR="0068651E" w:rsidRDefault="006C556A">
            <w:pPr>
              <w:pStyle w:val="TableParagraph"/>
              <w:spacing w:before="28" w:line="163" w:lineRule="exact"/>
              <w:ind w:right="53"/>
              <w:rPr>
                <w:sz w:val="16"/>
              </w:rPr>
            </w:pPr>
            <w:r>
              <w:rPr>
                <w:spacing w:val="-5"/>
                <w:sz w:val="16"/>
              </w:rPr>
              <w:t>$m</w:t>
            </w:r>
          </w:p>
        </w:tc>
        <w:tc>
          <w:tcPr>
            <w:tcW w:w="933" w:type="dxa"/>
            <w:tcBorders>
              <w:bottom w:val="single" w:sz="4" w:space="0" w:color="000000"/>
            </w:tcBorders>
          </w:tcPr>
          <w:p w14:paraId="19E05DD9" w14:textId="77777777" w:rsidR="0068651E" w:rsidRDefault="006C556A">
            <w:pPr>
              <w:pStyle w:val="TableParagraph"/>
              <w:spacing w:before="28" w:line="163" w:lineRule="exact"/>
              <w:ind w:right="53"/>
              <w:rPr>
                <w:sz w:val="16"/>
              </w:rPr>
            </w:pPr>
            <w:r>
              <w:rPr>
                <w:spacing w:val="-5"/>
                <w:sz w:val="16"/>
              </w:rPr>
              <w:t>$m</w:t>
            </w:r>
          </w:p>
        </w:tc>
      </w:tr>
      <w:tr w:rsidR="0068651E" w14:paraId="55877118" w14:textId="77777777">
        <w:trPr>
          <w:trHeight w:val="252"/>
        </w:trPr>
        <w:tc>
          <w:tcPr>
            <w:tcW w:w="3547" w:type="dxa"/>
          </w:tcPr>
          <w:p w14:paraId="0CAA62B7" w14:textId="77777777" w:rsidR="0068651E" w:rsidRDefault="006C556A">
            <w:pPr>
              <w:pStyle w:val="TableParagraph"/>
              <w:spacing w:before="34"/>
              <w:ind w:left="232"/>
              <w:jc w:val="left"/>
              <w:rPr>
                <w:sz w:val="16"/>
              </w:rPr>
            </w:pPr>
            <w:r>
              <w:rPr>
                <w:sz w:val="16"/>
              </w:rPr>
              <w:t>Within</w:t>
            </w:r>
            <w:r>
              <w:rPr>
                <w:spacing w:val="-1"/>
                <w:sz w:val="16"/>
              </w:rPr>
              <w:t xml:space="preserve"> </w:t>
            </w:r>
            <w:r>
              <w:rPr>
                <w:sz w:val="16"/>
              </w:rPr>
              <w:t>1</w:t>
            </w:r>
            <w:r>
              <w:rPr>
                <w:spacing w:val="-3"/>
                <w:sz w:val="16"/>
              </w:rPr>
              <w:t xml:space="preserve"> </w:t>
            </w:r>
            <w:r>
              <w:rPr>
                <w:spacing w:val="-4"/>
                <w:sz w:val="16"/>
              </w:rPr>
              <w:t>year</w:t>
            </w:r>
          </w:p>
        </w:tc>
        <w:tc>
          <w:tcPr>
            <w:tcW w:w="938" w:type="dxa"/>
            <w:tcBorders>
              <w:top w:val="single" w:sz="4" w:space="0" w:color="000000"/>
            </w:tcBorders>
            <w:shd w:val="clear" w:color="auto" w:fill="D8D8D8"/>
          </w:tcPr>
          <w:p w14:paraId="7F99C198" w14:textId="77777777" w:rsidR="0068651E" w:rsidRDefault="006C556A">
            <w:pPr>
              <w:pStyle w:val="TableParagraph"/>
              <w:spacing w:before="34"/>
              <w:ind w:right="54"/>
              <w:rPr>
                <w:sz w:val="16"/>
              </w:rPr>
            </w:pPr>
            <w:r>
              <w:rPr>
                <w:spacing w:val="-10"/>
                <w:sz w:val="16"/>
              </w:rPr>
              <w:t>1</w:t>
            </w:r>
          </w:p>
        </w:tc>
        <w:tc>
          <w:tcPr>
            <w:tcW w:w="933" w:type="dxa"/>
            <w:tcBorders>
              <w:top w:val="single" w:sz="4" w:space="0" w:color="000000"/>
            </w:tcBorders>
          </w:tcPr>
          <w:p w14:paraId="48A4F07C" w14:textId="77777777" w:rsidR="0068651E" w:rsidRDefault="006C556A">
            <w:pPr>
              <w:pStyle w:val="TableParagraph"/>
              <w:spacing w:before="34"/>
              <w:ind w:right="51"/>
              <w:rPr>
                <w:sz w:val="16"/>
              </w:rPr>
            </w:pPr>
            <w:r>
              <w:rPr>
                <w:spacing w:val="-10"/>
                <w:sz w:val="16"/>
              </w:rPr>
              <w:t>2</w:t>
            </w:r>
          </w:p>
        </w:tc>
        <w:tc>
          <w:tcPr>
            <w:tcW w:w="237" w:type="dxa"/>
            <w:vMerge/>
            <w:tcBorders>
              <w:top w:val="nil"/>
              <w:bottom w:val="single" w:sz="4" w:space="0" w:color="000000"/>
            </w:tcBorders>
          </w:tcPr>
          <w:p w14:paraId="7AAAA015" w14:textId="77777777" w:rsidR="0068651E" w:rsidRDefault="0068651E">
            <w:pPr>
              <w:rPr>
                <w:sz w:val="2"/>
                <w:szCs w:val="2"/>
              </w:rPr>
            </w:pPr>
          </w:p>
        </w:tc>
        <w:tc>
          <w:tcPr>
            <w:tcW w:w="935" w:type="dxa"/>
            <w:tcBorders>
              <w:top w:val="single" w:sz="4" w:space="0" w:color="000000"/>
            </w:tcBorders>
            <w:shd w:val="clear" w:color="auto" w:fill="D8D8D8"/>
          </w:tcPr>
          <w:p w14:paraId="7ECC3A10" w14:textId="77777777" w:rsidR="0068651E" w:rsidRDefault="006C556A">
            <w:pPr>
              <w:pStyle w:val="TableParagraph"/>
              <w:spacing w:before="34"/>
              <w:ind w:right="52"/>
              <w:rPr>
                <w:sz w:val="16"/>
              </w:rPr>
            </w:pPr>
            <w:r>
              <w:rPr>
                <w:spacing w:val="-5"/>
                <w:sz w:val="16"/>
              </w:rPr>
              <w:t>12</w:t>
            </w:r>
          </w:p>
        </w:tc>
        <w:tc>
          <w:tcPr>
            <w:tcW w:w="933" w:type="dxa"/>
            <w:tcBorders>
              <w:top w:val="single" w:sz="4" w:space="0" w:color="000000"/>
            </w:tcBorders>
          </w:tcPr>
          <w:p w14:paraId="7BDC8280" w14:textId="77777777" w:rsidR="0068651E" w:rsidRDefault="006C556A">
            <w:pPr>
              <w:pStyle w:val="TableParagraph"/>
              <w:spacing w:before="34"/>
              <w:ind w:right="51"/>
              <w:rPr>
                <w:sz w:val="16"/>
              </w:rPr>
            </w:pPr>
            <w:r>
              <w:rPr>
                <w:spacing w:val="-5"/>
                <w:sz w:val="16"/>
              </w:rPr>
              <w:t>12</w:t>
            </w:r>
          </w:p>
        </w:tc>
      </w:tr>
      <w:tr w:rsidR="0068651E" w14:paraId="274BB7B7" w14:textId="77777777">
        <w:trPr>
          <w:trHeight w:val="245"/>
        </w:trPr>
        <w:tc>
          <w:tcPr>
            <w:tcW w:w="3547" w:type="dxa"/>
          </w:tcPr>
          <w:p w14:paraId="480A84A7" w14:textId="77777777" w:rsidR="0068651E" w:rsidRDefault="006C556A">
            <w:pPr>
              <w:pStyle w:val="TableParagraph"/>
              <w:spacing w:before="29"/>
              <w:ind w:left="232"/>
              <w:jc w:val="left"/>
              <w:rPr>
                <w:sz w:val="16"/>
              </w:rPr>
            </w:pPr>
            <w:r>
              <w:rPr>
                <w:sz w:val="16"/>
              </w:rPr>
              <w:t>One to</w:t>
            </w:r>
            <w:r>
              <w:rPr>
                <w:spacing w:val="-4"/>
                <w:sz w:val="16"/>
              </w:rPr>
              <w:t xml:space="preserve"> </w:t>
            </w:r>
            <w:r>
              <w:rPr>
                <w:sz w:val="16"/>
              </w:rPr>
              <w:t>two</w:t>
            </w:r>
            <w:r>
              <w:rPr>
                <w:spacing w:val="-2"/>
                <w:sz w:val="16"/>
              </w:rPr>
              <w:t xml:space="preserve"> years</w:t>
            </w:r>
          </w:p>
        </w:tc>
        <w:tc>
          <w:tcPr>
            <w:tcW w:w="938" w:type="dxa"/>
            <w:shd w:val="clear" w:color="auto" w:fill="D8D8D8"/>
          </w:tcPr>
          <w:p w14:paraId="568FD9D3" w14:textId="77777777" w:rsidR="0068651E" w:rsidRDefault="006C556A">
            <w:pPr>
              <w:pStyle w:val="TableParagraph"/>
              <w:spacing w:before="29"/>
              <w:ind w:right="54"/>
              <w:rPr>
                <w:sz w:val="16"/>
              </w:rPr>
            </w:pPr>
            <w:r>
              <w:rPr>
                <w:spacing w:val="-10"/>
                <w:sz w:val="16"/>
              </w:rPr>
              <w:t>1</w:t>
            </w:r>
          </w:p>
        </w:tc>
        <w:tc>
          <w:tcPr>
            <w:tcW w:w="933" w:type="dxa"/>
          </w:tcPr>
          <w:p w14:paraId="67A467B7" w14:textId="77777777" w:rsidR="0068651E" w:rsidRDefault="006C556A">
            <w:pPr>
              <w:pStyle w:val="TableParagraph"/>
              <w:spacing w:before="29"/>
              <w:ind w:right="51"/>
              <w:rPr>
                <w:sz w:val="16"/>
              </w:rPr>
            </w:pPr>
            <w:r>
              <w:rPr>
                <w:spacing w:val="-10"/>
                <w:sz w:val="16"/>
              </w:rPr>
              <w:t>3</w:t>
            </w:r>
          </w:p>
        </w:tc>
        <w:tc>
          <w:tcPr>
            <w:tcW w:w="237" w:type="dxa"/>
            <w:vMerge/>
            <w:tcBorders>
              <w:top w:val="nil"/>
              <w:bottom w:val="single" w:sz="4" w:space="0" w:color="000000"/>
            </w:tcBorders>
          </w:tcPr>
          <w:p w14:paraId="292BBF2F" w14:textId="77777777" w:rsidR="0068651E" w:rsidRDefault="0068651E">
            <w:pPr>
              <w:rPr>
                <w:sz w:val="2"/>
                <w:szCs w:val="2"/>
              </w:rPr>
            </w:pPr>
          </w:p>
        </w:tc>
        <w:tc>
          <w:tcPr>
            <w:tcW w:w="935" w:type="dxa"/>
            <w:shd w:val="clear" w:color="auto" w:fill="D8D8D8"/>
          </w:tcPr>
          <w:p w14:paraId="0E52308A" w14:textId="77777777" w:rsidR="0068651E" w:rsidRDefault="006C556A">
            <w:pPr>
              <w:pStyle w:val="TableParagraph"/>
              <w:spacing w:before="29"/>
              <w:ind w:right="52"/>
              <w:rPr>
                <w:sz w:val="16"/>
              </w:rPr>
            </w:pPr>
            <w:r>
              <w:rPr>
                <w:spacing w:val="-5"/>
                <w:sz w:val="16"/>
              </w:rPr>
              <w:t>12</w:t>
            </w:r>
          </w:p>
        </w:tc>
        <w:tc>
          <w:tcPr>
            <w:tcW w:w="933" w:type="dxa"/>
          </w:tcPr>
          <w:p w14:paraId="021CD609" w14:textId="77777777" w:rsidR="0068651E" w:rsidRDefault="006C556A">
            <w:pPr>
              <w:pStyle w:val="TableParagraph"/>
              <w:spacing w:before="29"/>
              <w:ind w:right="51"/>
              <w:rPr>
                <w:sz w:val="16"/>
              </w:rPr>
            </w:pPr>
            <w:r>
              <w:rPr>
                <w:spacing w:val="-5"/>
                <w:sz w:val="16"/>
              </w:rPr>
              <w:t>14</w:t>
            </w:r>
          </w:p>
        </w:tc>
      </w:tr>
      <w:tr w:rsidR="0068651E" w14:paraId="465049C1" w14:textId="77777777">
        <w:trPr>
          <w:trHeight w:val="244"/>
        </w:trPr>
        <w:tc>
          <w:tcPr>
            <w:tcW w:w="3547" w:type="dxa"/>
          </w:tcPr>
          <w:p w14:paraId="1ED3B3E9" w14:textId="77777777" w:rsidR="0068651E" w:rsidRDefault="006C556A">
            <w:pPr>
              <w:pStyle w:val="TableParagraph"/>
              <w:spacing w:before="28"/>
              <w:ind w:left="232"/>
              <w:jc w:val="left"/>
              <w:rPr>
                <w:sz w:val="16"/>
              </w:rPr>
            </w:pPr>
            <w:r>
              <w:rPr>
                <w:sz w:val="16"/>
              </w:rPr>
              <w:t>Two</w:t>
            </w:r>
            <w:r>
              <w:rPr>
                <w:spacing w:val="-1"/>
                <w:sz w:val="16"/>
              </w:rPr>
              <w:t xml:space="preserve"> </w:t>
            </w:r>
            <w:r>
              <w:rPr>
                <w:sz w:val="16"/>
              </w:rPr>
              <w:t>to</w:t>
            </w:r>
            <w:r>
              <w:rPr>
                <w:spacing w:val="-3"/>
                <w:sz w:val="16"/>
              </w:rPr>
              <w:t xml:space="preserve"> </w:t>
            </w:r>
            <w:r>
              <w:rPr>
                <w:sz w:val="16"/>
              </w:rPr>
              <w:t>three</w:t>
            </w:r>
            <w:r>
              <w:rPr>
                <w:spacing w:val="-3"/>
                <w:sz w:val="16"/>
              </w:rPr>
              <w:t xml:space="preserve"> </w:t>
            </w:r>
            <w:r>
              <w:rPr>
                <w:spacing w:val="-2"/>
                <w:sz w:val="16"/>
              </w:rPr>
              <w:t>years</w:t>
            </w:r>
          </w:p>
        </w:tc>
        <w:tc>
          <w:tcPr>
            <w:tcW w:w="938" w:type="dxa"/>
            <w:shd w:val="clear" w:color="auto" w:fill="D8D8D8"/>
          </w:tcPr>
          <w:p w14:paraId="3AA9C69D" w14:textId="77777777" w:rsidR="0068651E" w:rsidRDefault="006C556A">
            <w:pPr>
              <w:pStyle w:val="TableParagraph"/>
              <w:spacing w:before="28"/>
              <w:ind w:right="54"/>
              <w:rPr>
                <w:sz w:val="16"/>
              </w:rPr>
            </w:pPr>
            <w:r>
              <w:rPr>
                <w:spacing w:val="-10"/>
                <w:sz w:val="16"/>
              </w:rPr>
              <w:t>1</w:t>
            </w:r>
          </w:p>
        </w:tc>
        <w:tc>
          <w:tcPr>
            <w:tcW w:w="933" w:type="dxa"/>
          </w:tcPr>
          <w:p w14:paraId="1E354E21" w14:textId="77777777" w:rsidR="0068651E" w:rsidRDefault="006C556A">
            <w:pPr>
              <w:pStyle w:val="TableParagraph"/>
              <w:spacing w:before="28"/>
              <w:ind w:right="51"/>
              <w:rPr>
                <w:sz w:val="16"/>
              </w:rPr>
            </w:pPr>
            <w:r>
              <w:rPr>
                <w:spacing w:val="-10"/>
                <w:sz w:val="16"/>
              </w:rPr>
              <w:t>2</w:t>
            </w:r>
          </w:p>
        </w:tc>
        <w:tc>
          <w:tcPr>
            <w:tcW w:w="237" w:type="dxa"/>
            <w:vMerge/>
            <w:tcBorders>
              <w:top w:val="nil"/>
              <w:bottom w:val="single" w:sz="4" w:space="0" w:color="000000"/>
            </w:tcBorders>
          </w:tcPr>
          <w:p w14:paraId="7E02FA56" w14:textId="77777777" w:rsidR="0068651E" w:rsidRDefault="0068651E">
            <w:pPr>
              <w:rPr>
                <w:sz w:val="2"/>
                <w:szCs w:val="2"/>
              </w:rPr>
            </w:pPr>
          </w:p>
        </w:tc>
        <w:tc>
          <w:tcPr>
            <w:tcW w:w="935" w:type="dxa"/>
            <w:shd w:val="clear" w:color="auto" w:fill="D8D8D8"/>
          </w:tcPr>
          <w:p w14:paraId="534AB7D7" w14:textId="77777777" w:rsidR="0068651E" w:rsidRDefault="006C556A">
            <w:pPr>
              <w:pStyle w:val="TableParagraph"/>
              <w:spacing w:before="28"/>
              <w:ind w:right="52"/>
              <w:rPr>
                <w:sz w:val="16"/>
              </w:rPr>
            </w:pPr>
            <w:r>
              <w:rPr>
                <w:spacing w:val="-5"/>
                <w:sz w:val="16"/>
              </w:rPr>
              <w:t>13</w:t>
            </w:r>
          </w:p>
        </w:tc>
        <w:tc>
          <w:tcPr>
            <w:tcW w:w="933" w:type="dxa"/>
          </w:tcPr>
          <w:p w14:paraId="747BA405" w14:textId="77777777" w:rsidR="0068651E" w:rsidRDefault="006C556A">
            <w:pPr>
              <w:pStyle w:val="TableParagraph"/>
              <w:spacing w:before="28"/>
              <w:ind w:right="51"/>
              <w:rPr>
                <w:sz w:val="16"/>
              </w:rPr>
            </w:pPr>
            <w:r>
              <w:rPr>
                <w:spacing w:val="-5"/>
                <w:sz w:val="16"/>
              </w:rPr>
              <w:t>13</w:t>
            </w:r>
          </w:p>
        </w:tc>
      </w:tr>
      <w:tr w:rsidR="0068651E" w14:paraId="02BA92AA" w14:textId="77777777">
        <w:trPr>
          <w:trHeight w:val="244"/>
        </w:trPr>
        <w:tc>
          <w:tcPr>
            <w:tcW w:w="3547" w:type="dxa"/>
          </w:tcPr>
          <w:p w14:paraId="112A475C" w14:textId="77777777" w:rsidR="0068651E" w:rsidRDefault="006C556A">
            <w:pPr>
              <w:pStyle w:val="TableParagraph"/>
              <w:spacing w:before="28"/>
              <w:ind w:left="232"/>
              <w:jc w:val="left"/>
              <w:rPr>
                <w:sz w:val="16"/>
              </w:rPr>
            </w:pPr>
            <w:r>
              <w:rPr>
                <w:sz w:val="16"/>
              </w:rPr>
              <w:t>Three</w:t>
            </w:r>
            <w:r>
              <w:rPr>
                <w:spacing w:val="-1"/>
                <w:sz w:val="16"/>
              </w:rPr>
              <w:t xml:space="preserve"> </w:t>
            </w:r>
            <w:r>
              <w:rPr>
                <w:sz w:val="16"/>
              </w:rPr>
              <w:t>to</w:t>
            </w:r>
            <w:r>
              <w:rPr>
                <w:spacing w:val="-3"/>
                <w:sz w:val="16"/>
              </w:rPr>
              <w:t xml:space="preserve"> </w:t>
            </w:r>
            <w:r>
              <w:rPr>
                <w:sz w:val="16"/>
              </w:rPr>
              <w:t>four</w:t>
            </w:r>
            <w:r>
              <w:rPr>
                <w:spacing w:val="-1"/>
                <w:sz w:val="16"/>
              </w:rPr>
              <w:t xml:space="preserve"> </w:t>
            </w:r>
            <w:r>
              <w:rPr>
                <w:spacing w:val="-2"/>
                <w:sz w:val="16"/>
              </w:rPr>
              <w:t>years</w:t>
            </w:r>
          </w:p>
        </w:tc>
        <w:tc>
          <w:tcPr>
            <w:tcW w:w="938" w:type="dxa"/>
            <w:shd w:val="clear" w:color="auto" w:fill="D8D8D8"/>
          </w:tcPr>
          <w:p w14:paraId="1E004A86" w14:textId="77777777" w:rsidR="0068651E" w:rsidRDefault="006C556A">
            <w:pPr>
              <w:pStyle w:val="TableParagraph"/>
              <w:spacing w:before="28"/>
              <w:ind w:right="54"/>
              <w:rPr>
                <w:sz w:val="16"/>
              </w:rPr>
            </w:pPr>
            <w:r>
              <w:rPr>
                <w:spacing w:val="-10"/>
                <w:sz w:val="16"/>
              </w:rPr>
              <w:t>1</w:t>
            </w:r>
          </w:p>
        </w:tc>
        <w:tc>
          <w:tcPr>
            <w:tcW w:w="933" w:type="dxa"/>
          </w:tcPr>
          <w:p w14:paraId="0C37AFB4" w14:textId="77777777" w:rsidR="0068651E" w:rsidRDefault="006C556A">
            <w:pPr>
              <w:pStyle w:val="TableParagraph"/>
              <w:spacing w:before="28"/>
              <w:ind w:right="51"/>
              <w:rPr>
                <w:sz w:val="16"/>
              </w:rPr>
            </w:pPr>
            <w:r>
              <w:rPr>
                <w:spacing w:val="-10"/>
                <w:sz w:val="16"/>
              </w:rPr>
              <w:t>2</w:t>
            </w:r>
          </w:p>
        </w:tc>
        <w:tc>
          <w:tcPr>
            <w:tcW w:w="237" w:type="dxa"/>
            <w:vMerge/>
            <w:tcBorders>
              <w:top w:val="nil"/>
              <w:bottom w:val="single" w:sz="4" w:space="0" w:color="000000"/>
            </w:tcBorders>
          </w:tcPr>
          <w:p w14:paraId="4F5C48A2" w14:textId="77777777" w:rsidR="0068651E" w:rsidRDefault="0068651E">
            <w:pPr>
              <w:rPr>
                <w:sz w:val="2"/>
                <w:szCs w:val="2"/>
              </w:rPr>
            </w:pPr>
          </w:p>
        </w:tc>
        <w:tc>
          <w:tcPr>
            <w:tcW w:w="935" w:type="dxa"/>
            <w:shd w:val="clear" w:color="auto" w:fill="D8D8D8"/>
          </w:tcPr>
          <w:p w14:paraId="225B4A31" w14:textId="77777777" w:rsidR="0068651E" w:rsidRDefault="006C556A">
            <w:pPr>
              <w:pStyle w:val="TableParagraph"/>
              <w:spacing w:before="28"/>
              <w:ind w:right="52"/>
              <w:rPr>
                <w:sz w:val="16"/>
              </w:rPr>
            </w:pPr>
            <w:r>
              <w:rPr>
                <w:spacing w:val="-5"/>
                <w:sz w:val="16"/>
              </w:rPr>
              <w:t>16</w:t>
            </w:r>
          </w:p>
        </w:tc>
        <w:tc>
          <w:tcPr>
            <w:tcW w:w="933" w:type="dxa"/>
          </w:tcPr>
          <w:p w14:paraId="2339FD63" w14:textId="77777777" w:rsidR="0068651E" w:rsidRDefault="006C556A">
            <w:pPr>
              <w:pStyle w:val="TableParagraph"/>
              <w:spacing w:before="28"/>
              <w:ind w:right="51"/>
              <w:rPr>
                <w:sz w:val="16"/>
              </w:rPr>
            </w:pPr>
            <w:r>
              <w:rPr>
                <w:spacing w:val="-10"/>
                <w:sz w:val="16"/>
              </w:rPr>
              <w:t>2</w:t>
            </w:r>
          </w:p>
        </w:tc>
      </w:tr>
      <w:tr w:rsidR="0068651E" w14:paraId="788F7B17" w14:textId="77777777">
        <w:trPr>
          <w:trHeight w:val="245"/>
        </w:trPr>
        <w:tc>
          <w:tcPr>
            <w:tcW w:w="3547" w:type="dxa"/>
          </w:tcPr>
          <w:p w14:paraId="4A99331D" w14:textId="77777777" w:rsidR="0068651E" w:rsidRDefault="006C556A">
            <w:pPr>
              <w:pStyle w:val="TableParagraph"/>
              <w:spacing w:before="28"/>
              <w:ind w:left="232"/>
              <w:jc w:val="left"/>
              <w:rPr>
                <w:sz w:val="16"/>
              </w:rPr>
            </w:pPr>
            <w:r>
              <w:rPr>
                <w:sz w:val="16"/>
              </w:rPr>
              <w:t>Four</w:t>
            </w:r>
            <w:r>
              <w:rPr>
                <w:spacing w:val="-1"/>
                <w:sz w:val="16"/>
              </w:rPr>
              <w:t xml:space="preserve"> </w:t>
            </w:r>
            <w:r>
              <w:rPr>
                <w:sz w:val="16"/>
              </w:rPr>
              <w:t>to</w:t>
            </w:r>
            <w:r>
              <w:rPr>
                <w:spacing w:val="-2"/>
                <w:sz w:val="16"/>
              </w:rPr>
              <w:t xml:space="preserve"> </w:t>
            </w:r>
            <w:r>
              <w:rPr>
                <w:sz w:val="16"/>
              </w:rPr>
              <w:t>five</w:t>
            </w:r>
            <w:r>
              <w:rPr>
                <w:spacing w:val="-3"/>
                <w:sz w:val="16"/>
              </w:rPr>
              <w:t xml:space="preserve"> </w:t>
            </w:r>
            <w:r>
              <w:rPr>
                <w:spacing w:val="-2"/>
                <w:sz w:val="16"/>
              </w:rPr>
              <w:t>years</w:t>
            </w:r>
          </w:p>
        </w:tc>
        <w:tc>
          <w:tcPr>
            <w:tcW w:w="938" w:type="dxa"/>
            <w:shd w:val="clear" w:color="auto" w:fill="D8D8D8"/>
          </w:tcPr>
          <w:p w14:paraId="724AB195" w14:textId="77777777" w:rsidR="0068651E" w:rsidRDefault="006C556A">
            <w:pPr>
              <w:pStyle w:val="TableParagraph"/>
              <w:spacing w:before="28"/>
              <w:ind w:right="54"/>
              <w:rPr>
                <w:sz w:val="16"/>
              </w:rPr>
            </w:pPr>
            <w:r>
              <w:rPr>
                <w:spacing w:val="-10"/>
                <w:sz w:val="16"/>
              </w:rPr>
              <w:t>1</w:t>
            </w:r>
          </w:p>
        </w:tc>
        <w:tc>
          <w:tcPr>
            <w:tcW w:w="933" w:type="dxa"/>
          </w:tcPr>
          <w:p w14:paraId="368B8E00" w14:textId="77777777" w:rsidR="0068651E" w:rsidRDefault="006C556A">
            <w:pPr>
              <w:pStyle w:val="TableParagraph"/>
              <w:spacing w:before="28"/>
              <w:ind w:right="51"/>
              <w:rPr>
                <w:sz w:val="16"/>
              </w:rPr>
            </w:pPr>
            <w:r>
              <w:rPr>
                <w:spacing w:val="-10"/>
                <w:sz w:val="16"/>
              </w:rPr>
              <w:t>1</w:t>
            </w:r>
          </w:p>
        </w:tc>
        <w:tc>
          <w:tcPr>
            <w:tcW w:w="237" w:type="dxa"/>
            <w:vMerge/>
            <w:tcBorders>
              <w:top w:val="nil"/>
              <w:bottom w:val="single" w:sz="4" w:space="0" w:color="000000"/>
            </w:tcBorders>
          </w:tcPr>
          <w:p w14:paraId="22D36CFE" w14:textId="77777777" w:rsidR="0068651E" w:rsidRDefault="0068651E">
            <w:pPr>
              <w:rPr>
                <w:sz w:val="2"/>
                <w:szCs w:val="2"/>
              </w:rPr>
            </w:pPr>
          </w:p>
        </w:tc>
        <w:tc>
          <w:tcPr>
            <w:tcW w:w="935" w:type="dxa"/>
            <w:shd w:val="clear" w:color="auto" w:fill="D8D8D8"/>
          </w:tcPr>
          <w:p w14:paraId="240921B2" w14:textId="77777777" w:rsidR="0068651E" w:rsidRDefault="006C556A">
            <w:pPr>
              <w:pStyle w:val="TableParagraph"/>
              <w:spacing w:before="28"/>
              <w:ind w:right="52"/>
              <w:rPr>
                <w:sz w:val="16"/>
              </w:rPr>
            </w:pPr>
            <w:r>
              <w:rPr>
                <w:spacing w:val="-5"/>
                <w:sz w:val="16"/>
              </w:rPr>
              <w:t>15</w:t>
            </w:r>
          </w:p>
        </w:tc>
        <w:tc>
          <w:tcPr>
            <w:tcW w:w="933" w:type="dxa"/>
          </w:tcPr>
          <w:p w14:paraId="0D5E5FD7" w14:textId="77777777" w:rsidR="0068651E" w:rsidRDefault="006C556A">
            <w:pPr>
              <w:pStyle w:val="TableParagraph"/>
              <w:spacing w:before="28"/>
              <w:ind w:right="51"/>
              <w:rPr>
                <w:sz w:val="16"/>
              </w:rPr>
            </w:pPr>
            <w:r>
              <w:rPr>
                <w:spacing w:val="-5"/>
                <w:sz w:val="16"/>
              </w:rPr>
              <w:t>12</w:t>
            </w:r>
          </w:p>
        </w:tc>
      </w:tr>
      <w:tr w:rsidR="0068651E" w14:paraId="67F44BB1" w14:textId="77777777">
        <w:trPr>
          <w:trHeight w:val="246"/>
        </w:trPr>
        <w:tc>
          <w:tcPr>
            <w:tcW w:w="3547" w:type="dxa"/>
          </w:tcPr>
          <w:p w14:paraId="33722634" w14:textId="77777777" w:rsidR="0068651E" w:rsidRDefault="006C556A">
            <w:pPr>
              <w:pStyle w:val="TableParagraph"/>
              <w:spacing w:before="29"/>
              <w:ind w:left="232"/>
              <w:jc w:val="left"/>
              <w:rPr>
                <w:sz w:val="16"/>
              </w:rPr>
            </w:pPr>
            <w:r>
              <w:rPr>
                <w:sz w:val="16"/>
              </w:rPr>
              <w:t>More</w:t>
            </w:r>
            <w:r>
              <w:rPr>
                <w:spacing w:val="-3"/>
                <w:sz w:val="16"/>
              </w:rPr>
              <w:t xml:space="preserve"> </w:t>
            </w:r>
            <w:r>
              <w:rPr>
                <w:sz w:val="16"/>
              </w:rPr>
              <w:t>than</w:t>
            </w:r>
            <w:r>
              <w:rPr>
                <w:spacing w:val="1"/>
                <w:sz w:val="16"/>
              </w:rPr>
              <w:t xml:space="preserve"> </w:t>
            </w:r>
            <w:r>
              <w:rPr>
                <w:sz w:val="16"/>
              </w:rPr>
              <w:t>5</w:t>
            </w:r>
            <w:r>
              <w:rPr>
                <w:spacing w:val="-3"/>
                <w:sz w:val="16"/>
              </w:rPr>
              <w:t xml:space="preserve"> </w:t>
            </w:r>
            <w:r>
              <w:rPr>
                <w:spacing w:val="-2"/>
                <w:sz w:val="16"/>
              </w:rPr>
              <w:t>years</w:t>
            </w:r>
          </w:p>
        </w:tc>
        <w:tc>
          <w:tcPr>
            <w:tcW w:w="938" w:type="dxa"/>
            <w:tcBorders>
              <w:bottom w:val="single" w:sz="4" w:space="0" w:color="000000"/>
            </w:tcBorders>
            <w:shd w:val="clear" w:color="auto" w:fill="D8D8D8"/>
          </w:tcPr>
          <w:p w14:paraId="3D3074AE" w14:textId="77777777" w:rsidR="0068651E" w:rsidRDefault="006C556A">
            <w:pPr>
              <w:pStyle w:val="TableParagraph"/>
              <w:spacing w:before="29"/>
              <w:ind w:right="54"/>
              <w:rPr>
                <w:sz w:val="16"/>
              </w:rPr>
            </w:pPr>
            <w:r>
              <w:rPr>
                <w:spacing w:val="-10"/>
                <w:sz w:val="16"/>
              </w:rPr>
              <w:t>1</w:t>
            </w:r>
          </w:p>
        </w:tc>
        <w:tc>
          <w:tcPr>
            <w:tcW w:w="933" w:type="dxa"/>
            <w:tcBorders>
              <w:bottom w:val="single" w:sz="4" w:space="0" w:color="000000"/>
            </w:tcBorders>
          </w:tcPr>
          <w:p w14:paraId="06F8FE3F" w14:textId="77777777" w:rsidR="0068651E" w:rsidRDefault="006C556A">
            <w:pPr>
              <w:pStyle w:val="TableParagraph"/>
              <w:spacing w:before="29"/>
              <w:ind w:right="51"/>
              <w:rPr>
                <w:sz w:val="16"/>
              </w:rPr>
            </w:pPr>
            <w:r>
              <w:rPr>
                <w:spacing w:val="-10"/>
                <w:sz w:val="16"/>
              </w:rPr>
              <w:t>2</w:t>
            </w:r>
          </w:p>
        </w:tc>
        <w:tc>
          <w:tcPr>
            <w:tcW w:w="237" w:type="dxa"/>
            <w:vMerge/>
            <w:tcBorders>
              <w:top w:val="nil"/>
              <w:bottom w:val="single" w:sz="4" w:space="0" w:color="000000"/>
            </w:tcBorders>
          </w:tcPr>
          <w:p w14:paraId="193E71DC" w14:textId="77777777" w:rsidR="0068651E" w:rsidRDefault="0068651E">
            <w:pPr>
              <w:rPr>
                <w:sz w:val="2"/>
                <w:szCs w:val="2"/>
              </w:rPr>
            </w:pPr>
          </w:p>
        </w:tc>
        <w:tc>
          <w:tcPr>
            <w:tcW w:w="935" w:type="dxa"/>
            <w:tcBorders>
              <w:bottom w:val="single" w:sz="4" w:space="0" w:color="000000"/>
            </w:tcBorders>
            <w:shd w:val="clear" w:color="auto" w:fill="D8D8D8"/>
          </w:tcPr>
          <w:p w14:paraId="0BA2B687" w14:textId="77777777" w:rsidR="0068651E" w:rsidRDefault="006C556A">
            <w:pPr>
              <w:pStyle w:val="TableParagraph"/>
              <w:spacing w:before="29"/>
              <w:ind w:right="52"/>
              <w:rPr>
                <w:sz w:val="16"/>
              </w:rPr>
            </w:pPr>
            <w:r>
              <w:rPr>
                <w:spacing w:val="-2"/>
                <w:sz w:val="16"/>
              </w:rPr>
              <w:t>1,039</w:t>
            </w:r>
          </w:p>
        </w:tc>
        <w:tc>
          <w:tcPr>
            <w:tcW w:w="933" w:type="dxa"/>
            <w:tcBorders>
              <w:bottom w:val="single" w:sz="4" w:space="0" w:color="000000"/>
            </w:tcBorders>
          </w:tcPr>
          <w:p w14:paraId="7C4115F5" w14:textId="77777777" w:rsidR="0068651E" w:rsidRDefault="006C556A">
            <w:pPr>
              <w:pStyle w:val="TableParagraph"/>
              <w:spacing w:before="29"/>
              <w:ind w:right="52"/>
              <w:rPr>
                <w:sz w:val="16"/>
              </w:rPr>
            </w:pPr>
            <w:r>
              <w:rPr>
                <w:spacing w:val="-5"/>
                <w:sz w:val="16"/>
              </w:rPr>
              <w:t>861</w:t>
            </w:r>
          </w:p>
        </w:tc>
      </w:tr>
      <w:tr w:rsidR="0068651E" w14:paraId="6879F698" w14:textId="77777777">
        <w:trPr>
          <w:trHeight w:val="182"/>
        </w:trPr>
        <w:tc>
          <w:tcPr>
            <w:tcW w:w="3547" w:type="dxa"/>
          </w:tcPr>
          <w:p w14:paraId="2208B086" w14:textId="77777777" w:rsidR="0068651E" w:rsidRDefault="006C556A">
            <w:pPr>
              <w:pStyle w:val="TableParagraph"/>
              <w:spacing w:before="1" w:line="162" w:lineRule="exact"/>
              <w:ind w:left="72"/>
              <w:jc w:val="left"/>
              <w:rPr>
                <w:b/>
                <w:sz w:val="16"/>
              </w:rPr>
            </w:pPr>
            <w:r>
              <w:rPr>
                <w:b/>
                <w:sz w:val="16"/>
              </w:rPr>
              <w:t>Total</w:t>
            </w:r>
            <w:r>
              <w:rPr>
                <w:b/>
                <w:spacing w:val="-3"/>
                <w:sz w:val="16"/>
              </w:rPr>
              <w:t xml:space="preserve"> </w:t>
            </w:r>
            <w:r>
              <w:rPr>
                <w:b/>
                <w:sz w:val="16"/>
              </w:rPr>
              <w:t>undiscounted</w:t>
            </w:r>
            <w:r>
              <w:rPr>
                <w:b/>
                <w:spacing w:val="-6"/>
                <w:sz w:val="16"/>
              </w:rPr>
              <w:t xml:space="preserve"> </w:t>
            </w:r>
            <w:r>
              <w:rPr>
                <w:b/>
                <w:sz w:val="16"/>
              </w:rPr>
              <w:t>lease</w:t>
            </w:r>
            <w:r>
              <w:rPr>
                <w:b/>
                <w:spacing w:val="-5"/>
                <w:sz w:val="16"/>
              </w:rPr>
              <w:t xml:space="preserve"> </w:t>
            </w:r>
            <w:r>
              <w:rPr>
                <w:b/>
                <w:spacing w:val="-2"/>
                <w:sz w:val="16"/>
              </w:rPr>
              <w:t>payments</w:t>
            </w:r>
          </w:p>
        </w:tc>
        <w:tc>
          <w:tcPr>
            <w:tcW w:w="938" w:type="dxa"/>
            <w:vMerge w:val="restart"/>
            <w:tcBorders>
              <w:top w:val="single" w:sz="4" w:space="0" w:color="000000"/>
              <w:bottom w:val="single" w:sz="4" w:space="0" w:color="000000"/>
            </w:tcBorders>
            <w:shd w:val="clear" w:color="auto" w:fill="D8D8D8"/>
          </w:tcPr>
          <w:p w14:paraId="4268DBBF" w14:textId="77777777" w:rsidR="0068651E" w:rsidRDefault="006C556A">
            <w:pPr>
              <w:pStyle w:val="TableParagraph"/>
              <w:spacing w:before="94"/>
              <w:ind w:right="54"/>
              <w:rPr>
                <w:b/>
                <w:sz w:val="16"/>
              </w:rPr>
            </w:pPr>
            <w:r>
              <w:rPr>
                <w:b/>
                <w:spacing w:val="-10"/>
                <w:sz w:val="16"/>
              </w:rPr>
              <w:t>6</w:t>
            </w:r>
          </w:p>
        </w:tc>
        <w:tc>
          <w:tcPr>
            <w:tcW w:w="933" w:type="dxa"/>
            <w:vMerge w:val="restart"/>
            <w:tcBorders>
              <w:top w:val="single" w:sz="4" w:space="0" w:color="000000"/>
              <w:bottom w:val="single" w:sz="4" w:space="0" w:color="000000"/>
            </w:tcBorders>
          </w:tcPr>
          <w:p w14:paraId="4BC30AC6" w14:textId="77777777" w:rsidR="0068651E" w:rsidRDefault="006C556A">
            <w:pPr>
              <w:pStyle w:val="TableParagraph"/>
              <w:spacing w:before="94"/>
              <w:ind w:right="51"/>
              <w:rPr>
                <w:b/>
                <w:sz w:val="16"/>
              </w:rPr>
            </w:pPr>
            <w:r>
              <w:rPr>
                <w:b/>
                <w:spacing w:val="-5"/>
                <w:sz w:val="16"/>
              </w:rPr>
              <w:t>12</w:t>
            </w:r>
          </w:p>
        </w:tc>
        <w:tc>
          <w:tcPr>
            <w:tcW w:w="237" w:type="dxa"/>
            <w:vMerge/>
            <w:tcBorders>
              <w:top w:val="nil"/>
              <w:bottom w:val="single" w:sz="4" w:space="0" w:color="000000"/>
            </w:tcBorders>
          </w:tcPr>
          <w:p w14:paraId="14812659" w14:textId="77777777" w:rsidR="0068651E" w:rsidRDefault="0068651E">
            <w:pPr>
              <w:rPr>
                <w:sz w:val="2"/>
                <w:szCs w:val="2"/>
              </w:rPr>
            </w:pPr>
          </w:p>
        </w:tc>
        <w:tc>
          <w:tcPr>
            <w:tcW w:w="935" w:type="dxa"/>
            <w:vMerge w:val="restart"/>
            <w:tcBorders>
              <w:top w:val="single" w:sz="4" w:space="0" w:color="000000"/>
              <w:bottom w:val="single" w:sz="4" w:space="0" w:color="000000"/>
            </w:tcBorders>
            <w:shd w:val="clear" w:color="auto" w:fill="D8D8D8"/>
          </w:tcPr>
          <w:p w14:paraId="39A8E4B2" w14:textId="77777777" w:rsidR="0068651E" w:rsidRDefault="006C556A">
            <w:pPr>
              <w:pStyle w:val="TableParagraph"/>
              <w:spacing w:before="94"/>
              <w:ind w:left="479"/>
              <w:jc w:val="left"/>
              <w:rPr>
                <w:b/>
                <w:sz w:val="16"/>
              </w:rPr>
            </w:pPr>
            <w:r>
              <w:rPr>
                <w:b/>
                <w:spacing w:val="-2"/>
                <w:sz w:val="16"/>
              </w:rPr>
              <w:t>1,107</w:t>
            </w:r>
          </w:p>
        </w:tc>
        <w:tc>
          <w:tcPr>
            <w:tcW w:w="933" w:type="dxa"/>
            <w:vMerge w:val="restart"/>
            <w:tcBorders>
              <w:top w:val="single" w:sz="4" w:space="0" w:color="000000"/>
              <w:bottom w:val="single" w:sz="4" w:space="0" w:color="000000"/>
            </w:tcBorders>
          </w:tcPr>
          <w:p w14:paraId="1F5A5BA1" w14:textId="77777777" w:rsidR="0068651E" w:rsidRDefault="006C556A">
            <w:pPr>
              <w:pStyle w:val="TableParagraph"/>
              <w:spacing w:before="94"/>
              <w:ind w:left="612"/>
              <w:jc w:val="left"/>
              <w:rPr>
                <w:b/>
                <w:sz w:val="16"/>
              </w:rPr>
            </w:pPr>
            <w:r>
              <w:rPr>
                <w:b/>
                <w:spacing w:val="-5"/>
                <w:sz w:val="16"/>
              </w:rPr>
              <w:t>914</w:t>
            </w:r>
          </w:p>
        </w:tc>
      </w:tr>
      <w:tr w:rsidR="0068651E" w14:paraId="6584FE85" w14:textId="77777777">
        <w:trPr>
          <w:trHeight w:val="176"/>
        </w:trPr>
        <w:tc>
          <w:tcPr>
            <w:tcW w:w="3547" w:type="dxa"/>
          </w:tcPr>
          <w:p w14:paraId="29F60D85" w14:textId="77777777" w:rsidR="0068651E" w:rsidRDefault="006C556A">
            <w:pPr>
              <w:pStyle w:val="TableParagraph"/>
              <w:spacing w:line="157" w:lineRule="exact"/>
              <w:ind w:left="232"/>
              <w:jc w:val="left"/>
              <w:rPr>
                <w:b/>
                <w:sz w:val="16"/>
              </w:rPr>
            </w:pPr>
            <w:r>
              <w:rPr>
                <w:b/>
                <w:spacing w:val="-2"/>
                <w:sz w:val="16"/>
              </w:rPr>
              <w:t>receivable</w:t>
            </w:r>
          </w:p>
        </w:tc>
        <w:tc>
          <w:tcPr>
            <w:tcW w:w="938" w:type="dxa"/>
            <w:vMerge/>
            <w:tcBorders>
              <w:top w:val="nil"/>
              <w:bottom w:val="single" w:sz="4" w:space="0" w:color="000000"/>
            </w:tcBorders>
            <w:shd w:val="clear" w:color="auto" w:fill="D8D8D8"/>
          </w:tcPr>
          <w:p w14:paraId="5F717B29" w14:textId="77777777" w:rsidR="0068651E" w:rsidRDefault="0068651E">
            <w:pPr>
              <w:rPr>
                <w:sz w:val="2"/>
                <w:szCs w:val="2"/>
              </w:rPr>
            </w:pPr>
          </w:p>
        </w:tc>
        <w:tc>
          <w:tcPr>
            <w:tcW w:w="933" w:type="dxa"/>
            <w:vMerge/>
            <w:tcBorders>
              <w:top w:val="nil"/>
              <w:bottom w:val="single" w:sz="4" w:space="0" w:color="000000"/>
            </w:tcBorders>
          </w:tcPr>
          <w:p w14:paraId="1F8EB78D" w14:textId="77777777" w:rsidR="0068651E" w:rsidRDefault="0068651E">
            <w:pPr>
              <w:rPr>
                <w:sz w:val="2"/>
                <w:szCs w:val="2"/>
              </w:rPr>
            </w:pPr>
          </w:p>
        </w:tc>
        <w:tc>
          <w:tcPr>
            <w:tcW w:w="237" w:type="dxa"/>
            <w:vMerge/>
            <w:tcBorders>
              <w:top w:val="nil"/>
              <w:bottom w:val="single" w:sz="4" w:space="0" w:color="000000"/>
            </w:tcBorders>
          </w:tcPr>
          <w:p w14:paraId="41246607" w14:textId="77777777" w:rsidR="0068651E" w:rsidRDefault="0068651E">
            <w:pPr>
              <w:rPr>
                <w:sz w:val="2"/>
                <w:szCs w:val="2"/>
              </w:rPr>
            </w:pPr>
          </w:p>
        </w:tc>
        <w:tc>
          <w:tcPr>
            <w:tcW w:w="935" w:type="dxa"/>
            <w:vMerge/>
            <w:tcBorders>
              <w:top w:val="nil"/>
              <w:bottom w:val="single" w:sz="4" w:space="0" w:color="000000"/>
            </w:tcBorders>
            <w:shd w:val="clear" w:color="auto" w:fill="D8D8D8"/>
          </w:tcPr>
          <w:p w14:paraId="2C6AF129" w14:textId="77777777" w:rsidR="0068651E" w:rsidRDefault="0068651E">
            <w:pPr>
              <w:rPr>
                <w:sz w:val="2"/>
                <w:szCs w:val="2"/>
              </w:rPr>
            </w:pPr>
          </w:p>
        </w:tc>
        <w:tc>
          <w:tcPr>
            <w:tcW w:w="933" w:type="dxa"/>
            <w:vMerge/>
            <w:tcBorders>
              <w:top w:val="nil"/>
              <w:bottom w:val="single" w:sz="4" w:space="0" w:color="000000"/>
            </w:tcBorders>
          </w:tcPr>
          <w:p w14:paraId="1DB28AD6" w14:textId="77777777" w:rsidR="0068651E" w:rsidRDefault="0068651E">
            <w:pPr>
              <w:rPr>
                <w:sz w:val="2"/>
                <w:szCs w:val="2"/>
              </w:rPr>
            </w:pPr>
          </w:p>
        </w:tc>
      </w:tr>
      <w:tr w:rsidR="0068651E" w14:paraId="753C8015" w14:textId="77777777">
        <w:trPr>
          <w:trHeight w:val="254"/>
        </w:trPr>
        <w:tc>
          <w:tcPr>
            <w:tcW w:w="3547" w:type="dxa"/>
          </w:tcPr>
          <w:p w14:paraId="3A2518CC" w14:textId="77777777" w:rsidR="0068651E" w:rsidRDefault="006C556A">
            <w:pPr>
              <w:pStyle w:val="TableParagraph"/>
              <w:spacing w:before="37"/>
              <w:ind w:left="232"/>
              <w:jc w:val="left"/>
              <w:rPr>
                <w:sz w:val="16"/>
              </w:rPr>
            </w:pPr>
            <w:r>
              <w:rPr>
                <w:sz w:val="16"/>
              </w:rPr>
              <w:t>Unearned</w:t>
            </w:r>
            <w:r>
              <w:rPr>
                <w:spacing w:val="-2"/>
                <w:sz w:val="16"/>
              </w:rPr>
              <w:t xml:space="preserve"> </w:t>
            </w:r>
            <w:r>
              <w:rPr>
                <w:sz w:val="16"/>
              </w:rPr>
              <w:t>finance</w:t>
            </w:r>
            <w:r>
              <w:rPr>
                <w:spacing w:val="-2"/>
                <w:sz w:val="16"/>
              </w:rPr>
              <w:t xml:space="preserve"> income</w:t>
            </w:r>
          </w:p>
        </w:tc>
        <w:tc>
          <w:tcPr>
            <w:tcW w:w="938" w:type="dxa"/>
            <w:tcBorders>
              <w:top w:val="single" w:sz="4" w:space="0" w:color="000000"/>
              <w:bottom w:val="single" w:sz="4" w:space="0" w:color="000000"/>
            </w:tcBorders>
            <w:shd w:val="clear" w:color="auto" w:fill="D8D8D8"/>
          </w:tcPr>
          <w:p w14:paraId="3C3513D7" w14:textId="77777777" w:rsidR="0068651E" w:rsidRDefault="006C556A">
            <w:pPr>
              <w:pStyle w:val="TableParagraph"/>
              <w:spacing w:before="37"/>
              <w:ind w:right="54"/>
              <w:rPr>
                <w:sz w:val="16"/>
              </w:rPr>
            </w:pPr>
            <w:r>
              <w:rPr>
                <w:spacing w:val="-10"/>
                <w:sz w:val="16"/>
              </w:rPr>
              <w:t>-</w:t>
            </w:r>
          </w:p>
        </w:tc>
        <w:tc>
          <w:tcPr>
            <w:tcW w:w="933" w:type="dxa"/>
            <w:tcBorders>
              <w:top w:val="single" w:sz="4" w:space="0" w:color="000000"/>
              <w:bottom w:val="single" w:sz="4" w:space="0" w:color="000000"/>
            </w:tcBorders>
          </w:tcPr>
          <w:p w14:paraId="5B46EEC1" w14:textId="77777777" w:rsidR="0068651E" w:rsidRDefault="006C556A">
            <w:pPr>
              <w:pStyle w:val="TableParagraph"/>
              <w:spacing w:before="37"/>
              <w:ind w:right="51"/>
              <w:rPr>
                <w:sz w:val="16"/>
              </w:rPr>
            </w:pPr>
            <w:r>
              <w:rPr>
                <w:spacing w:val="-10"/>
                <w:sz w:val="16"/>
              </w:rPr>
              <w:t>-</w:t>
            </w:r>
          </w:p>
        </w:tc>
        <w:tc>
          <w:tcPr>
            <w:tcW w:w="237" w:type="dxa"/>
            <w:vMerge/>
            <w:tcBorders>
              <w:top w:val="nil"/>
              <w:bottom w:val="single" w:sz="4" w:space="0" w:color="000000"/>
            </w:tcBorders>
          </w:tcPr>
          <w:p w14:paraId="4B423F2D" w14:textId="77777777" w:rsidR="0068651E" w:rsidRDefault="0068651E">
            <w:pPr>
              <w:rPr>
                <w:sz w:val="2"/>
                <w:szCs w:val="2"/>
              </w:rPr>
            </w:pPr>
          </w:p>
        </w:tc>
        <w:tc>
          <w:tcPr>
            <w:tcW w:w="935" w:type="dxa"/>
            <w:tcBorders>
              <w:top w:val="single" w:sz="4" w:space="0" w:color="000000"/>
              <w:bottom w:val="single" w:sz="4" w:space="0" w:color="000000"/>
            </w:tcBorders>
            <w:shd w:val="clear" w:color="auto" w:fill="D8D8D8"/>
          </w:tcPr>
          <w:p w14:paraId="477E6BC0" w14:textId="77777777" w:rsidR="0068651E" w:rsidRDefault="006C556A">
            <w:pPr>
              <w:pStyle w:val="TableParagraph"/>
              <w:spacing w:before="37"/>
              <w:ind w:right="54"/>
              <w:rPr>
                <w:sz w:val="16"/>
              </w:rPr>
            </w:pPr>
            <w:r>
              <w:rPr>
                <w:spacing w:val="-2"/>
                <w:sz w:val="16"/>
              </w:rPr>
              <w:t>(887)</w:t>
            </w:r>
          </w:p>
        </w:tc>
        <w:tc>
          <w:tcPr>
            <w:tcW w:w="933" w:type="dxa"/>
            <w:tcBorders>
              <w:top w:val="single" w:sz="4" w:space="0" w:color="000000"/>
              <w:bottom w:val="single" w:sz="4" w:space="0" w:color="000000"/>
            </w:tcBorders>
          </w:tcPr>
          <w:p w14:paraId="57F88CC0" w14:textId="77777777" w:rsidR="0068651E" w:rsidRDefault="006C556A">
            <w:pPr>
              <w:pStyle w:val="TableParagraph"/>
              <w:spacing w:before="37"/>
              <w:ind w:right="54"/>
              <w:rPr>
                <w:sz w:val="16"/>
              </w:rPr>
            </w:pPr>
            <w:r>
              <w:rPr>
                <w:spacing w:val="-2"/>
                <w:sz w:val="16"/>
              </w:rPr>
              <w:t>(725)</w:t>
            </w:r>
          </w:p>
        </w:tc>
      </w:tr>
      <w:tr w:rsidR="0068651E" w14:paraId="4502F6FE" w14:textId="77777777">
        <w:trPr>
          <w:trHeight w:val="256"/>
        </w:trPr>
        <w:tc>
          <w:tcPr>
            <w:tcW w:w="3547" w:type="dxa"/>
            <w:tcBorders>
              <w:bottom w:val="single" w:sz="4" w:space="0" w:color="000000"/>
            </w:tcBorders>
          </w:tcPr>
          <w:p w14:paraId="2D0A99C5" w14:textId="77777777" w:rsidR="0068651E" w:rsidRDefault="006C556A">
            <w:pPr>
              <w:pStyle w:val="TableParagraph"/>
              <w:spacing w:before="73" w:line="163" w:lineRule="exact"/>
              <w:ind w:left="72"/>
              <w:jc w:val="left"/>
              <w:rPr>
                <w:b/>
                <w:sz w:val="16"/>
              </w:rPr>
            </w:pPr>
            <w:r>
              <w:rPr>
                <w:b/>
                <w:sz w:val="16"/>
              </w:rPr>
              <w:t>Net</w:t>
            </w:r>
            <w:r>
              <w:rPr>
                <w:b/>
                <w:spacing w:val="-4"/>
                <w:sz w:val="16"/>
              </w:rPr>
              <w:t xml:space="preserve"> </w:t>
            </w:r>
            <w:r>
              <w:rPr>
                <w:b/>
                <w:sz w:val="16"/>
              </w:rPr>
              <w:t>investment</w:t>
            </w:r>
            <w:r>
              <w:rPr>
                <w:b/>
                <w:spacing w:val="-2"/>
                <w:sz w:val="16"/>
              </w:rPr>
              <w:t xml:space="preserve"> </w:t>
            </w:r>
            <w:r>
              <w:rPr>
                <w:b/>
                <w:sz w:val="16"/>
              </w:rPr>
              <w:t>in</w:t>
            </w:r>
            <w:r>
              <w:rPr>
                <w:b/>
                <w:spacing w:val="-1"/>
                <w:sz w:val="16"/>
              </w:rPr>
              <w:t xml:space="preserve"> </w:t>
            </w:r>
            <w:r>
              <w:rPr>
                <w:b/>
                <w:spacing w:val="-2"/>
                <w:sz w:val="16"/>
              </w:rPr>
              <w:t>leases</w:t>
            </w:r>
          </w:p>
        </w:tc>
        <w:tc>
          <w:tcPr>
            <w:tcW w:w="938" w:type="dxa"/>
            <w:tcBorders>
              <w:top w:val="single" w:sz="4" w:space="0" w:color="000000"/>
              <w:bottom w:val="single" w:sz="4" w:space="0" w:color="000000"/>
            </w:tcBorders>
            <w:shd w:val="clear" w:color="auto" w:fill="D8D8D8"/>
          </w:tcPr>
          <w:p w14:paraId="0AB9E307" w14:textId="77777777" w:rsidR="0068651E" w:rsidRDefault="006C556A">
            <w:pPr>
              <w:pStyle w:val="TableParagraph"/>
              <w:spacing w:before="73" w:line="163" w:lineRule="exact"/>
              <w:ind w:right="54"/>
              <w:rPr>
                <w:b/>
                <w:sz w:val="16"/>
              </w:rPr>
            </w:pPr>
            <w:r>
              <w:rPr>
                <w:b/>
                <w:spacing w:val="-10"/>
                <w:sz w:val="16"/>
              </w:rPr>
              <w:t>6</w:t>
            </w:r>
          </w:p>
        </w:tc>
        <w:tc>
          <w:tcPr>
            <w:tcW w:w="933" w:type="dxa"/>
            <w:tcBorders>
              <w:top w:val="single" w:sz="4" w:space="0" w:color="000000"/>
              <w:bottom w:val="single" w:sz="4" w:space="0" w:color="000000"/>
            </w:tcBorders>
          </w:tcPr>
          <w:p w14:paraId="18472976" w14:textId="77777777" w:rsidR="0068651E" w:rsidRDefault="006C556A">
            <w:pPr>
              <w:pStyle w:val="TableParagraph"/>
              <w:spacing w:before="73" w:line="163" w:lineRule="exact"/>
              <w:ind w:right="51"/>
              <w:rPr>
                <w:b/>
                <w:sz w:val="16"/>
              </w:rPr>
            </w:pPr>
            <w:r>
              <w:rPr>
                <w:b/>
                <w:spacing w:val="-5"/>
                <w:sz w:val="16"/>
              </w:rPr>
              <w:t>12</w:t>
            </w:r>
          </w:p>
        </w:tc>
        <w:tc>
          <w:tcPr>
            <w:tcW w:w="237" w:type="dxa"/>
            <w:vMerge/>
            <w:tcBorders>
              <w:top w:val="nil"/>
              <w:bottom w:val="single" w:sz="4" w:space="0" w:color="000000"/>
            </w:tcBorders>
          </w:tcPr>
          <w:p w14:paraId="7D0E43E5" w14:textId="77777777" w:rsidR="0068651E" w:rsidRDefault="0068651E">
            <w:pPr>
              <w:rPr>
                <w:sz w:val="2"/>
                <w:szCs w:val="2"/>
              </w:rPr>
            </w:pPr>
          </w:p>
        </w:tc>
        <w:tc>
          <w:tcPr>
            <w:tcW w:w="935" w:type="dxa"/>
            <w:tcBorders>
              <w:top w:val="single" w:sz="4" w:space="0" w:color="000000"/>
              <w:bottom w:val="single" w:sz="4" w:space="0" w:color="000000"/>
            </w:tcBorders>
            <w:shd w:val="clear" w:color="auto" w:fill="D8D8D8"/>
          </w:tcPr>
          <w:p w14:paraId="274F9297" w14:textId="77777777" w:rsidR="0068651E" w:rsidRDefault="006C556A">
            <w:pPr>
              <w:pStyle w:val="TableParagraph"/>
              <w:spacing w:before="73" w:line="163" w:lineRule="exact"/>
              <w:ind w:right="52"/>
              <w:rPr>
                <w:b/>
                <w:sz w:val="16"/>
              </w:rPr>
            </w:pPr>
            <w:r>
              <w:rPr>
                <w:b/>
                <w:spacing w:val="-5"/>
                <w:sz w:val="16"/>
              </w:rPr>
              <w:t>220</w:t>
            </w:r>
          </w:p>
        </w:tc>
        <w:tc>
          <w:tcPr>
            <w:tcW w:w="933" w:type="dxa"/>
            <w:tcBorders>
              <w:top w:val="single" w:sz="4" w:space="0" w:color="000000"/>
              <w:bottom w:val="single" w:sz="4" w:space="0" w:color="000000"/>
            </w:tcBorders>
          </w:tcPr>
          <w:p w14:paraId="32B78200" w14:textId="77777777" w:rsidR="0068651E" w:rsidRDefault="006C556A">
            <w:pPr>
              <w:pStyle w:val="TableParagraph"/>
              <w:spacing w:before="73" w:line="163" w:lineRule="exact"/>
              <w:ind w:right="52"/>
              <w:rPr>
                <w:b/>
                <w:sz w:val="16"/>
              </w:rPr>
            </w:pPr>
            <w:r>
              <w:rPr>
                <w:b/>
                <w:spacing w:val="-5"/>
                <w:sz w:val="16"/>
              </w:rPr>
              <w:t>189</w:t>
            </w:r>
          </w:p>
        </w:tc>
      </w:tr>
    </w:tbl>
    <w:p w14:paraId="1DCA4292" w14:textId="77777777" w:rsidR="0068651E" w:rsidRDefault="0068651E">
      <w:pPr>
        <w:pStyle w:val="BodyText"/>
        <w:spacing w:before="222"/>
        <w:rPr>
          <w:rFonts w:ascii="Arial"/>
        </w:rPr>
      </w:pPr>
    </w:p>
    <w:p w14:paraId="73689BC6" w14:textId="77777777" w:rsidR="0068651E" w:rsidRDefault="006C556A">
      <w:pPr>
        <w:pStyle w:val="Heading6"/>
      </w:pPr>
      <w:r>
        <w:rPr>
          <w:noProof/>
        </w:rPr>
        <mc:AlternateContent>
          <mc:Choice Requires="wps">
            <w:drawing>
              <wp:anchor distT="0" distB="0" distL="0" distR="0" simplePos="0" relativeHeight="251690496" behindDoc="1" locked="0" layoutInCell="1" allowOverlap="1" wp14:anchorId="79B75C9E" wp14:editId="0A69163C">
                <wp:simplePos x="0" y="0"/>
                <wp:positionH relativeFrom="page">
                  <wp:posOffset>1330439</wp:posOffset>
                </wp:positionH>
                <wp:positionV relativeFrom="paragraph">
                  <wp:posOffset>184867</wp:posOffset>
                </wp:positionV>
                <wp:extent cx="4770120" cy="6350"/>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0E680E" id="Graphic 168" o:spid="_x0000_s1026" style="position:absolute;margin-left:104.75pt;margin-top:14.55pt;width:375.6pt;height:.5pt;z-index:-251625984;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" path="m4770120,l3590556,,,,,6096r3590556,l4770120,6096r,-6096xe" fillcolor="black" stroked="f">
                <v:path arrowok="t"/>
                <w10:wrap type="topAndBottom" anchorx="page"/>
              </v:shape>
            </w:pict>
          </mc:Fallback>
        </mc:AlternateContent>
      </w:r>
      <w:bookmarkStart w:id="6" w:name="_TOC_250043"/>
      <w:r>
        <w:t>Note</w:t>
      </w:r>
      <w:r>
        <w:rPr>
          <w:spacing w:val="-8"/>
        </w:rPr>
        <w:t xml:space="preserve"> </w:t>
      </w:r>
      <w:r>
        <w:t>2D:</w:t>
      </w:r>
      <w:r>
        <w:rPr>
          <w:spacing w:val="-5"/>
        </w:rPr>
        <w:t xml:space="preserve"> </w:t>
      </w:r>
      <w:r>
        <w:t>Other</w:t>
      </w:r>
      <w:r>
        <w:rPr>
          <w:spacing w:val="-3"/>
        </w:rPr>
        <w:t xml:space="preserve"> </w:t>
      </w:r>
      <w:r>
        <w:t>sources</w:t>
      </w:r>
      <w:r>
        <w:rPr>
          <w:spacing w:val="-7"/>
        </w:rPr>
        <w:t xml:space="preserve"> </w:t>
      </w:r>
      <w:r>
        <w:t>of</w:t>
      </w:r>
      <w:r>
        <w:rPr>
          <w:spacing w:val="-6"/>
        </w:rPr>
        <w:t xml:space="preserve"> </w:t>
      </w:r>
      <w:r>
        <w:t>non-taxation</w:t>
      </w:r>
      <w:r>
        <w:rPr>
          <w:spacing w:val="-5"/>
        </w:rPr>
        <w:t xml:space="preserve"> </w:t>
      </w:r>
      <w:bookmarkEnd w:id="6"/>
      <w:r>
        <w:rPr>
          <w:spacing w:val="-2"/>
        </w:rPr>
        <w:t>revenue</w:t>
      </w:r>
    </w:p>
    <w:p w14:paraId="0F2CF8BD" w14:textId="77777777" w:rsidR="0068651E" w:rsidRDefault="006C556A">
      <w:pPr>
        <w:tabs>
          <w:tab w:val="left" w:pos="6175"/>
        </w:tabs>
        <w:spacing w:before="34"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164247AF" w14:textId="77777777">
        <w:trPr>
          <w:trHeight w:val="289"/>
        </w:trPr>
        <w:tc>
          <w:tcPr>
            <w:tcW w:w="3554" w:type="dxa"/>
          </w:tcPr>
          <w:p w14:paraId="4B4F1D3D" w14:textId="77777777" w:rsidR="0068651E" w:rsidRDefault="0068651E">
            <w:pPr>
              <w:pStyle w:val="TableParagraph"/>
              <w:jc w:val="left"/>
              <w:rPr>
                <w:rFonts w:ascii="Times New Roman"/>
                <w:sz w:val="16"/>
              </w:rPr>
            </w:pPr>
          </w:p>
        </w:tc>
        <w:tc>
          <w:tcPr>
            <w:tcW w:w="936" w:type="dxa"/>
            <w:tcBorders>
              <w:top w:val="single" w:sz="4" w:space="0" w:color="000000"/>
            </w:tcBorders>
            <w:shd w:val="clear" w:color="auto" w:fill="D8D8D8"/>
          </w:tcPr>
          <w:p w14:paraId="352177F1" w14:textId="77777777" w:rsidR="0068651E" w:rsidRDefault="006C556A">
            <w:pPr>
              <w:pStyle w:val="TableParagraph"/>
              <w:spacing w:before="73"/>
              <w:ind w:right="54"/>
              <w:rPr>
                <w:sz w:val="16"/>
              </w:rPr>
            </w:pPr>
            <w:r>
              <w:rPr>
                <w:spacing w:val="-4"/>
                <w:sz w:val="16"/>
              </w:rPr>
              <w:t>2024</w:t>
            </w:r>
          </w:p>
        </w:tc>
        <w:tc>
          <w:tcPr>
            <w:tcW w:w="931" w:type="dxa"/>
            <w:tcBorders>
              <w:top w:val="single" w:sz="4" w:space="0" w:color="000000"/>
            </w:tcBorders>
          </w:tcPr>
          <w:p w14:paraId="600316AA" w14:textId="77777777" w:rsidR="0068651E" w:rsidRDefault="006C556A">
            <w:pPr>
              <w:pStyle w:val="TableParagraph"/>
              <w:spacing w:before="73"/>
              <w:ind w:right="52"/>
              <w:rPr>
                <w:sz w:val="16"/>
              </w:rPr>
            </w:pPr>
            <w:r>
              <w:rPr>
                <w:spacing w:val="-4"/>
                <w:sz w:val="16"/>
              </w:rPr>
              <w:t>2023</w:t>
            </w:r>
          </w:p>
        </w:tc>
        <w:tc>
          <w:tcPr>
            <w:tcW w:w="237" w:type="dxa"/>
            <w:vMerge w:val="restart"/>
            <w:tcBorders>
              <w:bottom w:val="single" w:sz="4" w:space="0" w:color="000000"/>
            </w:tcBorders>
          </w:tcPr>
          <w:p w14:paraId="718967D9" w14:textId="77777777" w:rsidR="0068651E" w:rsidRDefault="0068651E">
            <w:pPr>
              <w:pStyle w:val="TableParagraph"/>
              <w:jc w:val="left"/>
              <w:rPr>
                <w:rFonts w:ascii="Times New Roman"/>
                <w:sz w:val="16"/>
              </w:rPr>
            </w:pPr>
          </w:p>
        </w:tc>
        <w:tc>
          <w:tcPr>
            <w:tcW w:w="933" w:type="dxa"/>
            <w:tcBorders>
              <w:top w:val="single" w:sz="4" w:space="0" w:color="000000"/>
            </w:tcBorders>
            <w:shd w:val="clear" w:color="auto" w:fill="D8D8D8"/>
          </w:tcPr>
          <w:p w14:paraId="3F61E5D8" w14:textId="77777777" w:rsidR="0068651E" w:rsidRDefault="006C556A">
            <w:pPr>
              <w:pStyle w:val="TableParagraph"/>
              <w:spacing w:before="73"/>
              <w:ind w:right="53"/>
              <w:rPr>
                <w:sz w:val="16"/>
              </w:rPr>
            </w:pPr>
            <w:r>
              <w:rPr>
                <w:spacing w:val="-4"/>
                <w:sz w:val="16"/>
              </w:rPr>
              <w:t>2024</w:t>
            </w:r>
          </w:p>
        </w:tc>
        <w:tc>
          <w:tcPr>
            <w:tcW w:w="933" w:type="dxa"/>
            <w:tcBorders>
              <w:top w:val="single" w:sz="4" w:space="0" w:color="000000"/>
            </w:tcBorders>
          </w:tcPr>
          <w:p w14:paraId="29BB6C9B" w14:textId="77777777" w:rsidR="0068651E" w:rsidRDefault="006C556A">
            <w:pPr>
              <w:pStyle w:val="TableParagraph"/>
              <w:spacing w:before="73"/>
              <w:ind w:right="50"/>
              <w:rPr>
                <w:sz w:val="16"/>
              </w:rPr>
            </w:pPr>
            <w:r>
              <w:rPr>
                <w:spacing w:val="-4"/>
                <w:sz w:val="16"/>
              </w:rPr>
              <w:t>2023</w:t>
            </w:r>
          </w:p>
        </w:tc>
      </w:tr>
      <w:tr w:rsidR="0068651E" w14:paraId="07BDF9FF" w14:textId="77777777">
        <w:trPr>
          <w:trHeight w:val="211"/>
        </w:trPr>
        <w:tc>
          <w:tcPr>
            <w:tcW w:w="3554" w:type="dxa"/>
          </w:tcPr>
          <w:p w14:paraId="07C4C218" w14:textId="77777777" w:rsidR="0068651E" w:rsidRDefault="0068651E">
            <w:pPr>
              <w:pStyle w:val="TableParagraph"/>
              <w:jc w:val="left"/>
              <w:rPr>
                <w:rFonts w:ascii="Times New Roman"/>
                <w:sz w:val="14"/>
              </w:rPr>
            </w:pPr>
          </w:p>
        </w:tc>
        <w:tc>
          <w:tcPr>
            <w:tcW w:w="936" w:type="dxa"/>
            <w:tcBorders>
              <w:bottom w:val="single" w:sz="4" w:space="0" w:color="000000"/>
            </w:tcBorders>
            <w:shd w:val="clear" w:color="auto" w:fill="D8D8D8"/>
          </w:tcPr>
          <w:p w14:paraId="2256CB11" w14:textId="77777777" w:rsidR="0068651E" w:rsidRDefault="006C556A">
            <w:pPr>
              <w:pStyle w:val="TableParagraph"/>
              <w:spacing w:before="28" w:line="163" w:lineRule="exact"/>
              <w:ind w:right="56"/>
              <w:rPr>
                <w:sz w:val="16"/>
              </w:rPr>
            </w:pPr>
            <w:r>
              <w:rPr>
                <w:spacing w:val="-5"/>
                <w:sz w:val="16"/>
              </w:rPr>
              <w:t>$m</w:t>
            </w:r>
          </w:p>
        </w:tc>
        <w:tc>
          <w:tcPr>
            <w:tcW w:w="931" w:type="dxa"/>
            <w:tcBorders>
              <w:bottom w:val="single" w:sz="4" w:space="0" w:color="000000"/>
            </w:tcBorders>
          </w:tcPr>
          <w:p w14:paraId="76B9156D" w14:textId="77777777" w:rsidR="0068651E" w:rsidRDefault="006C556A">
            <w:pPr>
              <w:pStyle w:val="TableParagraph"/>
              <w:spacing w:before="28" w:line="163" w:lineRule="exact"/>
              <w:ind w:right="53"/>
              <w:rPr>
                <w:sz w:val="16"/>
              </w:rPr>
            </w:pPr>
            <w:r>
              <w:rPr>
                <w:spacing w:val="-5"/>
                <w:sz w:val="16"/>
              </w:rPr>
              <w:t>$m</w:t>
            </w:r>
          </w:p>
        </w:tc>
        <w:tc>
          <w:tcPr>
            <w:tcW w:w="237" w:type="dxa"/>
            <w:vMerge/>
            <w:tcBorders>
              <w:top w:val="nil"/>
              <w:bottom w:val="single" w:sz="4" w:space="0" w:color="000000"/>
            </w:tcBorders>
          </w:tcPr>
          <w:p w14:paraId="3577F707" w14:textId="77777777" w:rsidR="0068651E" w:rsidRDefault="0068651E">
            <w:pPr>
              <w:rPr>
                <w:sz w:val="2"/>
                <w:szCs w:val="2"/>
              </w:rPr>
            </w:pPr>
          </w:p>
        </w:tc>
        <w:tc>
          <w:tcPr>
            <w:tcW w:w="933" w:type="dxa"/>
            <w:tcBorders>
              <w:bottom w:val="single" w:sz="4" w:space="0" w:color="000000"/>
            </w:tcBorders>
            <w:shd w:val="clear" w:color="auto" w:fill="D8D8D8"/>
          </w:tcPr>
          <w:p w14:paraId="564C87E8" w14:textId="77777777" w:rsidR="0068651E" w:rsidRDefault="006C556A">
            <w:pPr>
              <w:pStyle w:val="TableParagraph"/>
              <w:spacing w:before="28" w:line="163" w:lineRule="exact"/>
              <w:ind w:right="54"/>
              <w:rPr>
                <w:sz w:val="16"/>
              </w:rPr>
            </w:pPr>
            <w:r>
              <w:rPr>
                <w:spacing w:val="-5"/>
                <w:sz w:val="16"/>
              </w:rPr>
              <w:t>$m</w:t>
            </w:r>
          </w:p>
        </w:tc>
        <w:tc>
          <w:tcPr>
            <w:tcW w:w="933" w:type="dxa"/>
            <w:tcBorders>
              <w:bottom w:val="single" w:sz="4" w:space="0" w:color="000000"/>
            </w:tcBorders>
          </w:tcPr>
          <w:p w14:paraId="5106AA3E" w14:textId="77777777" w:rsidR="0068651E" w:rsidRDefault="006C556A">
            <w:pPr>
              <w:pStyle w:val="TableParagraph"/>
              <w:spacing w:before="28" w:line="163" w:lineRule="exact"/>
              <w:ind w:right="51"/>
              <w:rPr>
                <w:sz w:val="16"/>
              </w:rPr>
            </w:pPr>
            <w:r>
              <w:rPr>
                <w:spacing w:val="-5"/>
                <w:sz w:val="16"/>
              </w:rPr>
              <w:t>$m</w:t>
            </w:r>
          </w:p>
        </w:tc>
      </w:tr>
      <w:tr w:rsidR="0068651E" w14:paraId="6A6C29C7" w14:textId="77777777">
        <w:trPr>
          <w:trHeight w:val="252"/>
        </w:trPr>
        <w:tc>
          <w:tcPr>
            <w:tcW w:w="3554" w:type="dxa"/>
          </w:tcPr>
          <w:p w14:paraId="1E2C6D93" w14:textId="77777777" w:rsidR="0068651E" w:rsidRDefault="006C556A">
            <w:pPr>
              <w:pStyle w:val="TableParagraph"/>
              <w:spacing w:before="34"/>
              <w:ind w:left="72"/>
              <w:jc w:val="left"/>
              <w:rPr>
                <w:sz w:val="16"/>
              </w:rPr>
            </w:pPr>
            <w:r>
              <w:rPr>
                <w:sz w:val="16"/>
              </w:rPr>
              <w:t>PBS</w:t>
            </w:r>
            <w:r>
              <w:rPr>
                <w:spacing w:val="-3"/>
                <w:sz w:val="16"/>
              </w:rPr>
              <w:t xml:space="preserve"> </w:t>
            </w:r>
            <w:r>
              <w:rPr>
                <w:sz w:val="16"/>
              </w:rPr>
              <w:t xml:space="preserve">drug </w:t>
            </w:r>
            <w:r>
              <w:rPr>
                <w:spacing w:val="-2"/>
                <w:sz w:val="16"/>
              </w:rPr>
              <w:t>recoveries</w:t>
            </w:r>
          </w:p>
        </w:tc>
        <w:tc>
          <w:tcPr>
            <w:tcW w:w="936" w:type="dxa"/>
            <w:tcBorders>
              <w:top w:val="single" w:sz="4" w:space="0" w:color="000000"/>
            </w:tcBorders>
            <w:shd w:val="clear" w:color="auto" w:fill="D8D8D8"/>
          </w:tcPr>
          <w:p w14:paraId="29747440" w14:textId="77777777" w:rsidR="0068651E" w:rsidRDefault="006C556A">
            <w:pPr>
              <w:pStyle w:val="TableParagraph"/>
              <w:spacing w:before="34"/>
              <w:ind w:right="54"/>
              <w:rPr>
                <w:sz w:val="16"/>
              </w:rPr>
            </w:pPr>
            <w:r>
              <w:rPr>
                <w:spacing w:val="-2"/>
                <w:sz w:val="16"/>
              </w:rPr>
              <w:t>5,333</w:t>
            </w:r>
          </w:p>
        </w:tc>
        <w:tc>
          <w:tcPr>
            <w:tcW w:w="931" w:type="dxa"/>
            <w:tcBorders>
              <w:top w:val="single" w:sz="4" w:space="0" w:color="000000"/>
            </w:tcBorders>
          </w:tcPr>
          <w:p w14:paraId="739C788A" w14:textId="77777777" w:rsidR="0068651E" w:rsidRDefault="006C556A">
            <w:pPr>
              <w:pStyle w:val="TableParagraph"/>
              <w:spacing w:before="34"/>
              <w:ind w:right="52"/>
              <w:rPr>
                <w:sz w:val="16"/>
              </w:rPr>
            </w:pPr>
            <w:r>
              <w:rPr>
                <w:spacing w:val="-2"/>
                <w:sz w:val="16"/>
              </w:rPr>
              <w:t>4,652</w:t>
            </w:r>
          </w:p>
        </w:tc>
        <w:tc>
          <w:tcPr>
            <w:tcW w:w="237" w:type="dxa"/>
            <w:vMerge/>
            <w:tcBorders>
              <w:top w:val="nil"/>
              <w:bottom w:val="single" w:sz="4" w:space="0" w:color="000000"/>
            </w:tcBorders>
          </w:tcPr>
          <w:p w14:paraId="54C9364D" w14:textId="77777777" w:rsidR="0068651E" w:rsidRDefault="0068651E">
            <w:pPr>
              <w:rPr>
                <w:sz w:val="2"/>
                <w:szCs w:val="2"/>
              </w:rPr>
            </w:pPr>
          </w:p>
        </w:tc>
        <w:tc>
          <w:tcPr>
            <w:tcW w:w="933" w:type="dxa"/>
            <w:tcBorders>
              <w:top w:val="single" w:sz="4" w:space="0" w:color="000000"/>
            </w:tcBorders>
            <w:shd w:val="clear" w:color="auto" w:fill="D8D8D8"/>
          </w:tcPr>
          <w:p w14:paraId="4634FEAA" w14:textId="77777777" w:rsidR="0068651E" w:rsidRDefault="006C556A">
            <w:pPr>
              <w:pStyle w:val="TableParagraph"/>
              <w:spacing w:before="34"/>
              <w:ind w:right="53"/>
              <w:rPr>
                <w:sz w:val="16"/>
              </w:rPr>
            </w:pPr>
            <w:r>
              <w:rPr>
                <w:spacing w:val="-2"/>
                <w:sz w:val="16"/>
              </w:rPr>
              <w:t>5,333</w:t>
            </w:r>
          </w:p>
        </w:tc>
        <w:tc>
          <w:tcPr>
            <w:tcW w:w="933" w:type="dxa"/>
            <w:tcBorders>
              <w:top w:val="single" w:sz="4" w:space="0" w:color="000000"/>
            </w:tcBorders>
          </w:tcPr>
          <w:p w14:paraId="7A1A9FAA" w14:textId="77777777" w:rsidR="0068651E" w:rsidRDefault="006C556A">
            <w:pPr>
              <w:pStyle w:val="TableParagraph"/>
              <w:spacing w:before="34"/>
              <w:ind w:right="50"/>
              <w:rPr>
                <w:sz w:val="16"/>
              </w:rPr>
            </w:pPr>
            <w:r>
              <w:rPr>
                <w:spacing w:val="-2"/>
                <w:sz w:val="16"/>
              </w:rPr>
              <w:t>4,652</w:t>
            </w:r>
          </w:p>
        </w:tc>
      </w:tr>
      <w:tr w:rsidR="0068651E" w14:paraId="4808EB6D" w14:textId="77777777">
        <w:trPr>
          <w:trHeight w:val="245"/>
        </w:trPr>
        <w:tc>
          <w:tcPr>
            <w:tcW w:w="3554" w:type="dxa"/>
          </w:tcPr>
          <w:p w14:paraId="528B9C38" w14:textId="77777777" w:rsidR="0068651E" w:rsidRDefault="006C556A">
            <w:pPr>
              <w:pStyle w:val="TableParagraph"/>
              <w:spacing w:before="29"/>
              <w:ind w:left="72"/>
              <w:jc w:val="left"/>
              <w:rPr>
                <w:sz w:val="16"/>
              </w:rPr>
            </w:pPr>
            <w:r>
              <w:rPr>
                <w:sz w:val="16"/>
              </w:rPr>
              <w:t>Child</w:t>
            </w:r>
            <w:r>
              <w:rPr>
                <w:spacing w:val="-1"/>
                <w:sz w:val="16"/>
              </w:rPr>
              <w:t xml:space="preserve"> </w:t>
            </w:r>
            <w:r>
              <w:rPr>
                <w:sz w:val="16"/>
              </w:rPr>
              <w:t>support</w:t>
            </w:r>
            <w:r>
              <w:rPr>
                <w:spacing w:val="-2"/>
                <w:sz w:val="16"/>
              </w:rPr>
              <w:t xml:space="preserve"> payments</w:t>
            </w:r>
          </w:p>
        </w:tc>
        <w:tc>
          <w:tcPr>
            <w:tcW w:w="936" w:type="dxa"/>
            <w:shd w:val="clear" w:color="auto" w:fill="D8D8D8"/>
          </w:tcPr>
          <w:p w14:paraId="50F503E2" w14:textId="77777777" w:rsidR="0068651E" w:rsidRDefault="006C556A">
            <w:pPr>
              <w:pStyle w:val="TableParagraph"/>
              <w:spacing w:before="29"/>
              <w:ind w:right="54"/>
              <w:rPr>
                <w:sz w:val="16"/>
              </w:rPr>
            </w:pPr>
            <w:r>
              <w:rPr>
                <w:spacing w:val="-2"/>
                <w:sz w:val="16"/>
              </w:rPr>
              <w:t>2,043</w:t>
            </w:r>
          </w:p>
        </w:tc>
        <w:tc>
          <w:tcPr>
            <w:tcW w:w="931" w:type="dxa"/>
          </w:tcPr>
          <w:p w14:paraId="62A2D263" w14:textId="77777777" w:rsidR="0068651E" w:rsidRDefault="006C556A">
            <w:pPr>
              <w:pStyle w:val="TableParagraph"/>
              <w:spacing w:before="29"/>
              <w:ind w:right="52"/>
              <w:rPr>
                <w:sz w:val="16"/>
              </w:rPr>
            </w:pPr>
            <w:r>
              <w:rPr>
                <w:spacing w:val="-2"/>
                <w:sz w:val="16"/>
              </w:rPr>
              <w:t>1,916</w:t>
            </w:r>
          </w:p>
        </w:tc>
        <w:tc>
          <w:tcPr>
            <w:tcW w:w="237" w:type="dxa"/>
            <w:vMerge/>
            <w:tcBorders>
              <w:top w:val="nil"/>
              <w:bottom w:val="single" w:sz="4" w:space="0" w:color="000000"/>
            </w:tcBorders>
          </w:tcPr>
          <w:p w14:paraId="1B6DFF47" w14:textId="77777777" w:rsidR="0068651E" w:rsidRDefault="0068651E">
            <w:pPr>
              <w:rPr>
                <w:sz w:val="2"/>
                <w:szCs w:val="2"/>
              </w:rPr>
            </w:pPr>
          </w:p>
        </w:tc>
        <w:tc>
          <w:tcPr>
            <w:tcW w:w="933" w:type="dxa"/>
            <w:shd w:val="clear" w:color="auto" w:fill="D8D8D8"/>
          </w:tcPr>
          <w:p w14:paraId="65E6FC11" w14:textId="77777777" w:rsidR="0068651E" w:rsidRDefault="006C556A">
            <w:pPr>
              <w:pStyle w:val="TableParagraph"/>
              <w:spacing w:before="29"/>
              <w:ind w:right="53"/>
              <w:rPr>
                <w:sz w:val="16"/>
              </w:rPr>
            </w:pPr>
            <w:r>
              <w:rPr>
                <w:spacing w:val="-2"/>
                <w:sz w:val="16"/>
              </w:rPr>
              <w:t>2,043</w:t>
            </w:r>
          </w:p>
        </w:tc>
        <w:tc>
          <w:tcPr>
            <w:tcW w:w="933" w:type="dxa"/>
          </w:tcPr>
          <w:p w14:paraId="6960F7A2" w14:textId="77777777" w:rsidR="0068651E" w:rsidRDefault="006C556A">
            <w:pPr>
              <w:pStyle w:val="TableParagraph"/>
              <w:spacing w:before="29"/>
              <w:ind w:right="50"/>
              <w:rPr>
                <w:sz w:val="16"/>
              </w:rPr>
            </w:pPr>
            <w:r>
              <w:rPr>
                <w:spacing w:val="-2"/>
                <w:sz w:val="16"/>
              </w:rPr>
              <w:t>1,916</w:t>
            </w:r>
          </w:p>
        </w:tc>
      </w:tr>
      <w:tr w:rsidR="0068651E" w14:paraId="42D1ABC7" w14:textId="77777777">
        <w:trPr>
          <w:trHeight w:val="226"/>
        </w:trPr>
        <w:tc>
          <w:tcPr>
            <w:tcW w:w="3554" w:type="dxa"/>
          </w:tcPr>
          <w:p w14:paraId="193C8BD1" w14:textId="77777777" w:rsidR="0068651E" w:rsidRDefault="006C556A">
            <w:pPr>
              <w:pStyle w:val="TableParagraph"/>
              <w:spacing w:before="28" w:line="179" w:lineRule="exact"/>
              <w:ind w:left="72"/>
              <w:jc w:val="left"/>
              <w:rPr>
                <w:sz w:val="16"/>
              </w:rPr>
            </w:pPr>
            <w:r>
              <w:rPr>
                <w:spacing w:val="-2"/>
                <w:sz w:val="16"/>
              </w:rPr>
              <w:t>Royalties</w:t>
            </w:r>
          </w:p>
        </w:tc>
        <w:tc>
          <w:tcPr>
            <w:tcW w:w="936" w:type="dxa"/>
            <w:shd w:val="clear" w:color="auto" w:fill="D8D8D8"/>
          </w:tcPr>
          <w:p w14:paraId="42CC94E3" w14:textId="77777777" w:rsidR="0068651E" w:rsidRDefault="006C556A">
            <w:pPr>
              <w:pStyle w:val="TableParagraph"/>
              <w:spacing w:before="28" w:line="179" w:lineRule="exact"/>
              <w:ind w:right="54"/>
              <w:rPr>
                <w:sz w:val="16"/>
              </w:rPr>
            </w:pPr>
            <w:r>
              <w:rPr>
                <w:spacing w:val="-2"/>
                <w:sz w:val="16"/>
              </w:rPr>
              <w:t>1,057</w:t>
            </w:r>
          </w:p>
        </w:tc>
        <w:tc>
          <w:tcPr>
            <w:tcW w:w="931" w:type="dxa"/>
          </w:tcPr>
          <w:p w14:paraId="3D7898A3" w14:textId="77777777" w:rsidR="0068651E" w:rsidRDefault="006C556A">
            <w:pPr>
              <w:pStyle w:val="TableParagraph"/>
              <w:spacing w:before="28" w:line="179" w:lineRule="exact"/>
              <w:ind w:right="52"/>
              <w:rPr>
                <w:sz w:val="16"/>
              </w:rPr>
            </w:pPr>
            <w:r>
              <w:rPr>
                <w:spacing w:val="-2"/>
                <w:sz w:val="16"/>
              </w:rPr>
              <w:t>2,079</w:t>
            </w:r>
          </w:p>
        </w:tc>
        <w:tc>
          <w:tcPr>
            <w:tcW w:w="237" w:type="dxa"/>
            <w:vMerge/>
            <w:tcBorders>
              <w:top w:val="nil"/>
              <w:bottom w:val="single" w:sz="4" w:space="0" w:color="000000"/>
            </w:tcBorders>
          </w:tcPr>
          <w:p w14:paraId="56848CB1" w14:textId="77777777" w:rsidR="0068651E" w:rsidRDefault="0068651E">
            <w:pPr>
              <w:rPr>
                <w:sz w:val="2"/>
                <w:szCs w:val="2"/>
              </w:rPr>
            </w:pPr>
          </w:p>
        </w:tc>
        <w:tc>
          <w:tcPr>
            <w:tcW w:w="933" w:type="dxa"/>
            <w:shd w:val="clear" w:color="auto" w:fill="D8D8D8"/>
          </w:tcPr>
          <w:p w14:paraId="36163639" w14:textId="77777777" w:rsidR="0068651E" w:rsidRDefault="006C556A">
            <w:pPr>
              <w:pStyle w:val="TableParagraph"/>
              <w:spacing w:before="28" w:line="179" w:lineRule="exact"/>
              <w:ind w:right="53"/>
              <w:rPr>
                <w:sz w:val="16"/>
              </w:rPr>
            </w:pPr>
            <w:r>
              <w:rPr>
                <w:spacing w:val="-2"/>
                <w:sz w:val="16"/>
              </w:rPr>
              <w:t>1,057</w:t>
            </w:r>
          </w:p>
        </w:tc>
        <w:tc>
          <w:tcPr>
            <w:tcW w:w="933" w:type="dxa"/>
          </w:tcPr>
          <w:p w14:paraId="0D2AECF8" w14:textId="77777777" w:rsidR="0068651E" w:rsidRDefault="006C556A">
            <w:pPr>
              <w:pStyle w:val="TableParagraph"/>
              <w:spacing w:before="28" w:line="179" w:lineRule="exact"/>
              <w:ind w:right="50"/>
              <w:rPr>
                <w:sz w:val="16"/>
              </w:rPr>
            </w:pPr>
            <w:r>
              <w:rPr>
                <w:spacing w:val="-2"/>
                <w:sz w:val="16"/>
              </w:rPr>
              <w:t>2,079</w:t>
            </w:r>
          </w:p>
        </w:tc>
      </w:tr>
      <w:tr w:rsidR="0068651E" w14:paraId="5FCF24A3" w14:textId="77777777">
        <w:trPr>
          <w:trHeight w:val="393"/>
        </w:trPr>
        <w:tc>
          <w:tcPr>
            <w:tcW w:w="3554" w:type="dxa"/>
          </w:tcPr>
          <w:p w14:paraId="00B7C84A" w14:textId="77777777" w:rsidR="0068651E" w:rsidRDefault="006C556A">
            <w:pPr>
              <w:pStyle w:val="TableParagraph"/>
              <w:spacing w:before="5" w:line="180" w:lineRule="atLeast"/>
              <w:ind w:left="72"/>
              <w:jc w:val="left"/>
              <w:rPr>
                <w:sz w:val="16"/>
              </w:rPr>
            </w:pPr>
            <w:r>
              <w:rPr>
                <w:sz w:val="16"/>
              </w:rPr>
              <w:t>Other</w:t>
            </w:r>
            <w:r>
              <w:rPr>
                <w:spacing w:val="-7"/>
                <w:sz w:val="16"/>
              </w:rPr>
              <w:t xml:space="preserve"> </w:t>
            </w:r>
            <w:r>
              <w:rPr>
                <w:sz w:val="16"/>
              </w:rPr>
              <w:t>contributions</w:t>
            </w:r>
            <w:r>
              <w:rPr>
                <w:spacing w:val="-7"/>
                <w:sz w:val="16"/>
              </w:rPr>
              <w:t xml:space="preserve"> </w:t>
            </w:r>
            <w:r>
              <w:rPr>
                <w:sz w:val="16"/>
              </w:rPr>
              <w:t>from</w:t>
            </w:r>
            <w:r>
              <w:rPr>
                <w:spacing w:val="-9"/>
                <w:sz w:val="16"/>
              </w:rPr>
              <w:t xml:space="preserve"> </w:t>
            </w:r>
            <w:r>
              <w:rPr>
                <w:sz w:val="16"/>
              </w:rPr>
              <w:t>state</w:t>
            </w:r>
            <w:r>
              <w:rPr>
                <w:spacing w:val="-6"/>
                <w:sz w:val="16"/>
              </w:rPr>
              <w:t xml:space="preserve"> </w:t>
            </w:r>
            <w:r>
              <w:rPr>
                <w:sz w:val="16"/>
              </w:rPr>
              <w:t>and</w:t>
            </w:r>
            <w:r>
              <w:rPr>
                <w:spacing w:val="-10"/>
                <w:sz w:val="16"/>
              </w:rPr>
              <w:t xml:space="preserve"> </w:t>
            </w:r>
            <w:r>
              <w:rPr>
                <w:sz w:val="16"/>
              </w:rPr>
              <w:t xml:space="preserve">territory </w:t>
            </w:r>
            <w:r>
              <w:rPr>
                <w:spacing w:val="-2"/>
                <w:sz w:val="16"/>
              </w:rPr>
              <w:t>governments</w:t>
            </w:r>
          </w:p>
        </w:tc>
        <w:tc>
          <w:tcPr>
            <w:tcW w:w="936" w:type="dxa"/>
            <w:shd w:val="clear" w:color="auto" w:fill="D8D8D8"/>
          </w:tcPr>
          <w:p w14:paraId="258B6DF1" w14:textId="77777777" w:rsidR="0068651E" w:rsidRDefault="006C556A">
            <w:pPr>
              <w:pStyle w:val="TableParagraph"/>
              <w:spacing w:before="103"/>
              <w:ind w:right="55"/>
              <w:rPr>
                <w:sz w:val="16"/>
              </w:rPr>
            </w:pPr>
            <w:r>
              <w:rPr>
                <w:spacing w:val="-5"/>
                <w:sz w:val="16"/>
              </w:rPr>
              <w:t>952</w:t>
            </w:r>
          </w:p>
        </w:tc>
        <w:tc>
          <w:tcPr>
            <w:tcW w:w="931" w:type="dxa"/>
          </w:tcPr>
          <w:p w14:paraId="71056CB9" w14:textId="77777777" w:rsidR="0068651E" w:rsidRDefault="006C556A">
            <w:pPr>
              <w:pStyle w:val="TableParagraph"/>
              <w:spacing w:before="103"/>
              <w:ind w:right="52"/>
              <w:rPr>
                <w:sz w:val="16"/>
              </w:rPr>
            </w:pPr>
            <w:r>
              <w:rPr>
                <w:spacing w:val="-2"/>
                <w:sz w:val="16"/>
              </w:rPr>
              <w:t>1,088</w:t>
            </w:r>
          </w:p>
        </w:tc>
        <w:tc>
          <w:tcPr>
            <w:tcW w:w="237" w:type="dxa"/>
            <w:vMerge/>
            <w:tcBorders>
              <w:top w:val="nil"/>
              <w:bottom w:val="single" w:sz="4" w:space="0" w:color="000000"/>
            </w:tcBorders>
          </w:tcPr>
          <w:p w14:paraId="7828E70F" w14:textId="77777777" w:rsidR="0068651E" w:rsidRDefault="0068651E">
            <w:pPr>
              <w:rPr>
                <w:sz w:val="2"/>
                <w:szCs w:val="2"/>
              </w:rPr>
            </w:pPr>
          </w:p>
        </w:tc>
        <w:tc>
          <w:tcPr>
            <w:tcW w:w="933" w:type="dxa"/>
            <w:shd w:val="clear" w:color="auto" w:fill="D8D8D8"/>
          </w:tcPr>
          <w:p w14:paraId="5435179E" w14:textId="77777777" w:rsidR="0068651E" w:rsidRDefault="006C556A">
            <w:pPr>
              <w:pStyle w:val="TableParagraph"/>
              <w:spacing w:before="103"/>
              <w:ind w:right="53"/>
              <w:rPr>
                <w:sz w:val="16"/>
              </w:rPr>
            </w:pPr>
            <w:r>
              <w:rPr>
                <w:spacing w:val="-5"/>
                <w:sz w:val="16"/>
              </w:rPr>
              <w:t>952</w:t>
            </w:r>
          </w:p>
        </w:tc>
        <w:tc>
          <w:tcPr>
            <w:tcW w:w="933" w:type="dxa"/>
          </w:tcPr>
          <w:p w14:paraId="13D7FB44" w14:textId="77777777" w:rsidR="0068651E" w:rsidRDefault="006C556A">
            <w:pPr>
              <w:pStyle w:val="TableParagraph"/>
              <w:spacing w:before="103"/>
              <w:ind w:right="50"/>
              <w:rPr>
                <w:sz w:val="16"/>
              </w:rPr>
            </w:pPr>
            <w:r>
              <w:rPr>
                <w:spacing w:val="-2"/>
                <w:sz w:val="16"/>
              </w:rPr>
              <w:t>1,088</w:t>
            </w:r>
          </w:p>
        </w:tc>
      </w:tr>
      <w:tr w:rsidR="0068651E" w14:paraId="631F3522" w14:textId="77777777">
        <w:trPr>
          <w:trHeight w:val="209"/>
        </w:trPr>
        <w:tc>
          <w:tcPr>
            <w:tcW w:w="3554" w:type="dxa"/>
          </w:tcPr>
          <w:p w14:paraId="28BD5F40" w14:textId="77777777" w:rsidR="0068651E" w:rsidRDefault="006C556A">
            <w:pPr>
              <w:pStyle w:val="TableParagraph"/>
              <w:spacing w:before="10" w:line="180" w:lineRule="exact"/>
              <w:ind w:left="72"/>
              <w:jc w:val="left"/>
              <w:rPr>
                <w:sz w:val="16"/>
              </w:rPr>
            </w:pPr>
            <w:r>
              <w:rPr>
                <w:sz w:val="16"/>
              </w:rPr>
              <w:t>Unclaimed</w:t>
            </w:r>
            <w:r>
              <w:rPr>
                <w:spacing w:val="-4"/>
                <w:sz w:val="16"/>
              </w:rPr>
              <w:t xml:space="preserve"> </w:t>
            </w:r>
            <w:r>
              <w:rPr>
                <w:spacing w:val="-2"/>
                <w:sz w:val="16"/>
              </w:rPr>
              <w:t>monies(a)</w:t>
            </w:r>
          </w:p>
        </w:tc>
        <w:tc>
          <w:tcPr>
            <w:tcW w:w="936" w:type="dxa"/>
            <w:shd w:val="clear" w:color="auto" w:fill="D8D8D8"/>
          </w:tcPr>
          <w:p w14:paraId="03FBF285" w14:textId="77777777" w:rsidR="0068651E" w:rsidRDefault="006C556A">
            <w:pPr>
              <w:pStyle w:val="TableParagraph"/>
              <w:spacing w:before="10" w:line="180" w:lineRule="exact"/>
              <w:ind w:right="55"/>
              <w:rPr>
                <w:sz w:val="16"/>
              </w:rPr>
            </w:pPr>
            <w:r>
              <w:rPr>
                <w:spacing w:val="-5"/>
                <w:sz w:val="16"/>
              </w:rPr>
              <w:t>481</w:t>
            </w:r>
          </w:p>
        </w:tc>
        <w:tc>
          <w:tcPr>
            <w:tcW w:w="931" w:type="dxa"/>
          </w:tcPr>
          <w:p w14:paraId="73938ABE" w14:textId="77777777" w:rsidR="0068651E" w:rsidRDefault="006C556A">
            <w:pPr>
              <w:pStyle w:val="TableParagraph"/>
              <w:spacing w:before="10" w:line="180" w:lineRule="exact"/>
              <w:ind w:right="52"/>
              <w:rPr>
                <w:sz w:val="16"/>
              </w:rPr>
            </w:pPr>
            <w:r>
              <w:rPr>
                <w:spacing w:val="-5"/>
                <w:sz w:val="16"/>
              </w:rPr>
              <w:t>806</w:t>
            </w:r>
          </w:p>
        </w:tc>
        <w:tc>
          <w:tcPr>
            <w:tcW w:w="237" w:type="dxa"/>
            <w:vMerge/>
            <w:tcBorders>
              <w:top w:val="nil"/>
              <w:bottom w:val="single" w:sz="4" w:space="0" w:color="000000"/>
            </w:tcBorders>
          </w:tcPr>
          <w:p w14:paraId="7E3E7E3A" w14:textId="77777777" w:rsidR="0068651E" w:rsidRDefault="0068651E">
            <w:pPr>
              <w:rPr>
                <w:sz w:val="2"/>
                <w:szCs w:val="2"/>
              </w:rPr>
            </w:pPr>
          </w:p>
        </w:tc>
        <w:tc>
          <w:tcPr>
            <w:tcW w:w="933" w:type="dxa"/>
            <w:shd w:val="clear" w:color="auto" w:fill="D8D8D8"/>
          </w:tcPr>
          <w:p w14:paraId="3E7D63CB" w14:textId="77777777" w:rsidR="0068651E" w:rsidRDefault="006C556A">
            <w:pPr>
              <w:pStyle w:val="TableParagraph"/>
              <w:spacing w:before="10" w:line="180" w:lineRule="exact"/>
              <w:ind w:right="53"/>
              <w:rPr>
                <w:sz w:val="16"/>
              </w:rPr>
            </w:pPr>
            <w:r>
              <w:rPr>
                <w:spacing w:val="-5"/>
                <w:sz w:val="16"/>
              </w:rPr>
              <w:t>481</w:t>
            </w:r>
          </w:p>
        </w:tc>
        <w:tc>
          <w:tcPr>
            <w:tcW w:w="933" w:type="dxa"/>
          </w:tcPr>
          <w:p w14:paraId="6B6A2BCD" w14:textId="77777777" w:rsidR="0068651E" w:rsidRDefault="006C556A">
            <w:pPr>
              <w:pStyle w:val="TableParagraph"/>
              <w:spacing w:before="10" w:line="180" w:lineRule="exact"/>
              <w:ind w:right="50"/>
              <w:rPr>
                <w:sz w:val="16"/>
              </w:rPr>
            </w:pPr>
            <w:r>
              <w:rPr>
                <w:spacing w:val="-5"/>
                <w:sz w:val="16"/>
              </w:rPr>
              <w:t>806</w:t>
            </w:r>
          </w:p>
        </w:tc>
      </w:tr>
      <w:tr w:rsidR="0068651E" w14:paraId="7DFFDC5A" w14:textId="77777777">
        <w:trPr>
          <w:trHeight w:val="394"/>
        </w:trPr>
        <w:tc>
          <w:tcPr>
            <w:tcW w:w="3554" w:type="dxa"/>
          </w:tcPr>
          <w:p w14:paraId="3F46354A" w14:textId="77777777" w:rsidR="0068651E" w:rsidRDefault="006C556A">
            <w:pPr>
              <w:pStyle w:val="TableParagraph"/>
              <w:spacing w:before="6" w:line="180" w:lineRule="atLeast"/>
              <w:ind w:left="72" w:right="210"/>
              <w:jc w:val="left"/>
              <w:rPr>
                <w:sz w:val="16"/>
              </w:rPr>
            </w:pPr>
            <w:r>
              <w:rPr>
                <w:sz w:val="16"/>
              </w:rPr>
              <w:t>Private</w:t>
            </w:r>
            <w:r>
              <w:rPr>
                <w:spacing w:val="-8"/>
                <w:sz w:val="16"/>
              </w:rPr>
              <w:t xml:space="preserve"> </w:t>
            </w:r>
            <w:r>
              <w:rPr>
                <w:sz w:val="16"/>
              </w:rPr>
              <w:t>health</w:t>
            </w:r>
            <w:r>
              <w:rPr>
                <w:spacing w:val="-10"/>
                <w:sz w:val="16"/>
              </w:rPr>
              <w:t xml:space="preserve"> </w:t>
            </w:r>
            <w:r>
              <w:rPr>
                <w:sz w:val="16"/>
              </w:rPr>
              <w:t>insurance</w:t>
            </w:r>
            <w:r>
              <w:rPr>
                <w:spacing w:val="-8"/>
                <w:sz w:val="16"/>
              </w:rPr>
              <w:t xml:space="preserve"> </w:t>
            </w:r>
            <w:r>
              <w:rPr>
                <w:sz w:val="16"/>
              </w:rPr>
              <w:t>risk</w:t>
            </w:r>
            <w:r>
              <w:rPr>
                <w:spacing w:val="-11"/>
                <w:sz w:val="16"/>
              </w:rPr>
              <w:t xml:space="preserve"> </w:t>
            </w:r>
            <w:r>
              <w:rPr>
                <w:sz w:val="16"/>
              </w:rPr>
              <w:t xml:space="preserve">equalisation </w:t>
            </w:r>
            <w:r>
              <w:rPr>
                <w:spacing w:val="-2"/>
                <w:sz w:val="16"/>
              </w:rPr>
              <w:t>levy(a)</w:t>
            </w:r>
          </w:p>
        </w:tc>
        <w:tc>
          <w:tcPr>
            <w:tcW w:w="936" w:type="dxa"/>
            <w:shd w:val="clear" w:color="auto" w:fill="D8D8D8"/>
          </w:tcPr>
          <w:p w14:paraId="03772CDB" w14:textId="77777777" w:rsidR="0068651E" w:rsidRDefault="006C556A">
            <w:pPr>
              <w:pStyle w:val="TableParagraph"/>
              <w:spacing w:before="102"/>
              <w:ind w:right="55"/>
              <w:rPr>
                <w:sz w:val="16"/>
              </w:rPr>
            </w:pPr>
            <w:r>
              <w:rPr>
                <w:spacing w:val="-5"/>
                <w:sz w:val="16"/>
              </w:rPr>
              <w:t>447</w:t>
            </w:r>
          </w:p>
        </w:tc>
        <w:tc>
          <w:tcPr>
            <w:tcW w:w="931" w:type="dxa"/>
          </w:tcPr>
          <w:p w14:paraId="0E00804A" w14:textId="77777777" w:rsidR="0068651E" w:rsidRDefault="006C556A">
            <w:pPr>
              <w:pStyle w:val="TableParagraph"/>
              <w:spacing w:before="102"/>
              <w:ind w:right="52"/>
              <w:rPr>
                <w:sz w:val="16"/>
              </w:rPr>
            </w:pPr>
            <w:r>
              <w:rPr>
                <w:spacing w:val="-5"/>
                <w:sz w:val="16"/>
              </w:rPr>
              <w:t>419</w:t>
            </w:r>
          </w:p>
        </w:tc>
        <w:tc>
          <w:tcPr>
            <w:tcW w:w="237" w:type="dxa"/>
            <w:vMerge/>
            <w:tcBorders>
              <w:top w:val="nil"/>
              <w:bottom w:val="single" w:sz="4" w:space="0" w:color="000000"/>
            </w:tcBorders>
          </w:tcPr>
          <w:p w14:paraId="4446493C" w14:textId="77777777" w:rsidR="0068651E" w:rsidRDefault="0068651E">
            <w:pPr>
              <w:rPr>
                <w:sz w:val="2"/>
                <w:szCs w:val="2"/>
              </w:rPr>
            </w:pPr>
          </w:p>
        </w:tc>
        <w:tc>
          <w:tcPr>
            <w:tcW w:w="933" w:type="dxa"/>
            <w:shd w:val="clear" w:color="auto" w:fill="D8D8D8"/>
          </w:tcPr>
          <w:p w14:paraId="57745F08" w14:textId="77777777" w:rsidR="0068651E" w:rsidRDefault="006C556A">
            <w:pPr>
              <w:pStyle w:val="TableParagraph"/>
              <w:spacing w:before="102"/>
              <w:ind w:right="53"/>
              <w:rPr>
                <w:sz w:val="16"/>
              </w:rPr>
            </w:pPr>
            <w:r>
              <w:rPr>
                <w:spacing w:val="-5"/>
                <w:sz w:val="16"/>
              </w:rPr>
              <w:t>447</w:t>
            </w:r>
          </w:p>
        </w:tc>
        <w:tc>
          <w:tcPr>
            <w:tcW w:w="933" w:type="dxa"/>
          </w:tcPr>
          <w:p w14:paraId="266EA6C0" w14:textId="77777777" w:rsidR="0068651E" w:rsidRDefault="006C556A">
            <w:pPr>
              <w:pStyle w:val="TableParagraph"/>
              <w:spacing w:before="102"/>
              <w:ind w:right="50"/>
              <w:rPr>
                <w:sz w:val="16"/>
              </w:rPr>
            </w:pPr>
            <w:r>
              <w:rPr>
                <w:spacing w:val="-5"/>
                <w:sz w:val="16"/>
              </w:rPr>
              <w:t>419</w:t>
            </w:r>
          </w:p>
        </w:tc>
      </w:tr>
      <w:tr w:rsidR="0068651E" w14:paraId="34AAE77B" w14:textId="77777777">
        <w:trPr>
          <w:trHeight w:val="226"/>
        </w:trPr>
        <w:tc>
          <w:tcPr>
            <w:tcW w:w="3554" w:type="dxa"/>
          </w:tcPr>
          <w:p w14:paraId="5BB56945" w14:textId="77777777" w:rsidR="0068651E" w:rsidRDefault="006C556A">
            <w:pPr>
              <w:pStyle w:val="TableParagraph"/>
              <w:spacing w:before="10"/>
              <w:ind w:left="72"/>
              <w:jc w:val="left"/>
              <w:rPr>
                <w:sz w:val="16"/>
              </w:rPr>
            </w:pPr>
            <w:r>
              <w:rPr>
                <w:spacing w:val="-2"/>
                <w:sz w:val="16"/>
              </w:rPr>
              <w:t>Seigniorage</w:t>
            </w:r>
          </w:p>
        </w:tc>
        <w:tc>
          <w:tcPr>
            <w:tcW w:w="936" w:type="dxa"/>
            <w:shd w:val="clear" w:color="auto" w:fill="D8D8D8"/>
          </w:tcPr>
          <w:p w14:paraId="59947094" w14:textId="77777777" w:rsidR="0068651E" w:rsidRDefault="006C556A">
            <w:pPr>
              <w:pStyle w:val="TableParagraph"/>
              <w:spacing w:before="10"/>
              <w:ind w:right="54"/>
              <w:rPr>
                <w:sz w:val="16"/>
              </w:rPr>
            </w:pPr>
            <w:r>
              <w:rPr>
                <w:spacing w:val="-5"/>
                <w:sz w:val="16"/>
              </w:rPr>
              <w:t>40</w:t>
            </w:r>
          </w:p>
        </w:tc>
        <w:tc>
          <w:tcPr>
            <w:tcW w:w="931" w:type="dxa"/>
          </w:tcPr>
          <w:p w14:paraId="2EAFC8EA" w14:textId="77777777" w:rsidR="0068651E" w:rsidRDefault="006C556A">
            <w:pPr>
              <w:pStyle w:val="TableParagraph"/>
              <w:spacing w:before="10"/>
              <w:ind w:right="52"/>
              <w:rPr>
                <w:sz w:val="16"/>
              </w:rPr>
            </w:pPr>
            <w:r>
              <w:rPr>
                <w:spacing w:val="-5"/>
                <w:sz w:val="16"/>
              </w:rPr>
              <w:t>70</w:t>
            </w:r>
          </w:p>
        </w:tc>
        <w:tc>
          <w:tcPr>
            <w:tcW w:w="237" w:type="dxa"/>
            <w:vMerge/>
            <w:tcBorders>
              <w:top w:val="nil"/>
              <w:bottom w:val="single" w:sz="4" w:space="0" w:color="000000"/>
            </w:tcBorders>
          </w:tcPr>
          <w:p w14:paraId="28BB891C" w14:textId="77777777" w:rsidR="0068651E" w:rsidRDefault="0068651E">
            <w:pPr>
              <w:rPr>
                <w:sz w:val="2"/>
                <w:szCs w:val="2"/>
              </w:rPr>
            </w:pPr>
          </w:p>
        </w:tc>
        <w:tc>
          <w:tcPr>
            <w:tcW w:w="933" w:type="dxa"/>
            <w:shd w:val="clear" w:color="auto" w:fill="D8D8D8"/>
          </w:tcPr>
          <w:p w14:paraId="3D87B151" w14:textId="77777777" w:rsidR="0068651E" w:rsidRDefault="006C556A">
            <w:pPr>
              <w:pStyle w:val="TableParagraph"/>
              <w:spacing w:before="10"/>
              <w:ind w:right="53"/>
              <w:rPr>
                <w:sz w:val="16"/>
              </w:rPr>
            </w:pPr>
            <w:r>
              <w:rPr>
                <w:spacing w:val="-5"/>
                <w:sz w:val="16"/>
              </w:rPr>
              <w:t>40</w:t>
            </w:r>
          </w:p>
        </w:tc>
        <w:tc>
          <w:tcPr>
            <w:tcW w:w="933" w:type="dxa"/>
          </w:tcPr>
          <w:p w14:paraId="19AA4878" w14:textId="77777777" w:rsidR="0068651E" w:rsidRDefault="006C556A">
            <w:pPr>
              <w:pStyle w:val="TableParagraph"/>
              <w:spacing w:before="10"/>
              <w:ind w:right="50"/>
              <w:rPr>
                <w:sz w:val="16"/>
              </w:rPr>
            </w:pPr>
            <w:r>
              <w:rPr>
                <w:spacing w:val="-5"/>
                <w:sz w:val="16"/>
              </w:rPr>
              <w:t>70</w:t>
            </w:r>
          </w:p>
        </w:tc>
      </w:tr>
      <w:tr w:rsidR="0068651E" w14:paraId="09079E40" w14:textId="77777777">
        <w:trPr>
          <w:trHeight w:val="247"/>
        </w:trPr>
        <w:tc>
          <w:tcPr>
            <w:tcW w:w="3554" w:type="dxa"/>
          </w:tcPr>
          <w:p w14:paraId="1B7F22E4" w14:textId="77777777" w:rsidR="0068651E" w:rsidRDefault="006C556A">
            <w:pPr>
              <w:pStyle w:val="TableParagraph"/>
              <w:spacing w:before="28"/>
              <w:ind w:left="72"/>
              <w:jc w:val="left"/>
              <w:rPr>
                <w:sz w:val="16"/>
              </w:rPr>
            </w:pPr>
            <w:r>
              <w:rPr>
                <w:spacing w:val="-2"/>
                <w:sz w:val="16"/>
              </w:rPr>
              <w:t>Other(a)(b)</w:t>
            </w:r>
          </w:p>
        </w:tc>
        <w:tc>
          <w:tcPr>
            <w:tcW w:w="936" w:type="dxa"/>
            <w:tcBorders>
              <w:bottom w:val="single" w:sz="4" w:space="0" w:color="000000"/>
            </w:tcBorders>
            <w:shd w:val="clear" w:color="auto" w:fill="D8D8D8"/>
          </w:tcPr>
          <w:p w14:paraId="776A4A0F" w14:textId="77777777" w:rsidR="0068651E" w:rsidRDefault="006C556A">
            <w:pPr>
              <w:pStyle w:val="TableParagraph"/>
              <w:spacing w:before="28"/>
              <w:ind w:right="54"/>
              <w:rPr>
                <w:sz w:val="16"/>
              </w:rPr>
            </w:pPr>
            <w:r>
              <w:rPr>
                <w:spacing w:val="-2"/>
                <w:sz w:val="16"/>
              </w:rPr>
              <w:t>6,235</w:t>
            </w:r>
          </w:p>
        </w:tc>
        <w:tc>
          <w:tcPr>
            <w:tcW w:w="931" w:type="dxa"/>
            <w:tcBorders>
              <w:bottom w:val="single" w:sz="4" w:space="0" w:color="000000"/>
            </w:tcBorders>
          </w:tcPr>
          <w:p w14:paraId="43A81B5C" w14:textId="77777777" w:rsidR="0068651E" w:rsidRDefault="006C556A">
            <w:pPr>
              <w:pStyle w:val="TableParagraph"/>
              <w:spacing w:before="28"/>
              <w:ind w:right="52"/>
              <w:rPr>
                <w:sz w:val="16"/>
              </w:rPr>
            </w:pPr>
            <w:r>
              <w:rPr>
                <w:spacing w:val="-2"/>
                <w:sz w:val="16"/>
              </w:rPr>
              <w:t>5,311</w:t>
            </w:r>
          </w:p>
        </w:tc>
        <w:tc>
          <w:tcPr>
            <w:tcW w:w="237" w:type="dxa"/>
            <w:vMerge/>
            <w:tcBorders>
              <w:top w:val="nil"/>
              <w:bottom w:val="single" w:sz="4" w:space="0" w:color="000000"/>
            </w:tcBorders>
          </w:tcPr>
          <w:p w14:paraId="232E6048" w14:textId="77777777" w:rsidR="0068651E" w:rsidRDefault="0068651E">
            <w:pPr>
              <w:rPr>
                <w:sz w:val="2"/>
                <w:szCs w:val="2"/>
              </w:rPr>
            </w:pPr>
          </w:p>
        </w:tc>
        <w:tc>
          <w:tcPr>
            <w:tcW w:w="933" w:type="dxa"/>
            <w:tcBorders>
              <w:bottom w:val="single" w:sz="4" w:space="0" w:color="000000"/>
            </w:tcBorders>
            <w:shd w:val="clear" w:color="auto" w:fill="D8D8D8"/>
          </w:tcPr>
          <w:p w14:paraId="4530650D" w14:textId="77777777" w:rsidR="0068651E" w:rsidRDefault="006C556A">
            <w:pPr>
              <w:pStyle w:val="TableParagraph"/>
              <w:spacing w:before="28"/>
              <w:ind w:right="53"/>
              <w:rPr>
                <w:sz w:val="16"/>
              </w:rPr>
            </w:pPr>
            <w:r>
              <w:rPr>
                <w:spacing w:val="-2"/>
                <w:sz w:val="16"/>
              </w:rPr>
              <w:t>6,250</w:t>
            </w:r>
          </w:p>
        </w:tc>
        <w:tc>
          <w:tcPr>
            <w:tcW w:w="933" w:type="dxa"/>
            <w:tcBorders>
              <w:bottom w:val="single" w:sz="4" w:space="0" w:color="000000"/>
            </w:tcBorders>
          </w:tcPr>
          <w:p w14:paraId="6CA174B8" w14:textId="77777777" w:rsidR="0068651E" w:rsidRDefault="006C556A">
            <w:pPr>
              <w:pStyle w:val="TableParagraph"/>
              <w:spacing w:before="28"/>
              <w:ind w:right="50"/>
              <w:rPr>
                <w:sz w:val="16"/>
              </w:rPr>
            </w:pPr>
            <w:r>
              <w:rPr>
                <w:spacing w:val="-2"/>
                <w:sz w:val="16"/>
              </w:rPr>
              <w:t>5,303</w:t>
            </w:r>
          </w:p>
        </w:tc>
      </w:tr>
      <w:tr w:rsidR="0068651E" w14:paraId="5DCA4FD7" w14:textId="77777777">
        <w:trPr>
          <w:trHeight w:val="256"/>
        </w:trPr>
        <w:tc>
          <w:tcPr>
            <w:tcW w:w="3554" w:type="dxa"/>
            <w:tcBorders>
              <w:bottom w:val="single" w:sz="4" w:space="0" w:color="000000"/>
            </w:tcBorders>
          </w:tcPr>
          <w:p w14:paraId="044EA3D8" w14:textId="77777777" w:rsidR="0068651E" w:rsidRDefault="006C556A">
            <w:pPr>
              <w:pStyle w:val="TableParagraph"/>
              <w:spacing w:before="70" w:line="166" w:lineRule="exact"/>
              <w:ind w:left="72"/>
              <w:jc w:val="left"/>
              <w:rPr>
                <w:b/>
                <w:sz w:val="16"/>
              </w:rPr>
            </w:pPr>
            <w:r>
              <w:rPr>
                <w:b/>
                <w:sz w:val="16"/>
              </w:rPr>
              <w:t>Total</w:t>
            </w:r>
            <w:r>
              <w:rPr>
                <w:b/>
                <w:spacing w:val="-1"/>
                <w:sz w:val="16"/>
              </w:rPr>
              <w:t xml:space="preserve"> </w:t>
            </w:r>
            <w:r>
              <w:rPr>
                <w:b/>
                <w:sz w:val="16"/>
              </w:rPr>
              <w:t>other</w:t>
            </w:r>
            <w:r>
              <w:rPr>
                <w:b/>
                <w:spacing w:val="-3"/>
                <w:sz w:val="16"/>
              </w:rPr>
              <w:t xml:space="preserve"> </w:t>
            </w:r>
            <w:r>
              <w:rPr>
                <w:b/>
                <w:sz w:val="16"/>
              </w:rPr>
              <w:t>sources</w:t>
            </w:r>
            <w:r>
              <w:rPr>
                <w:b/>
                <w:spacing w:val="-2"/>
                <w:sz w:val="16"/>
              </w:rPr>
              <w:t xml:space="preserve"> </w:t>
            </w:r>
            <w:r>
              <w:rPr>
                <w:b/>
                <w:sz w:val="16"/>
              </w:rPr>
              <w:t>of</w:t>
            </w:r>
            <w:r>
              <w:rPr>
                <w:b/>
                <w:spacing w:val="-5"/>
                <w:sz w:val="16"/>
              </w:rPr>
              <w:t xml:space="preserve"> </w:t>
            </w:r>
            <w:r>
              <w:rPr>
                <w:b/>
                <w:sz w:val="16"/>
              </w:rPr>
              <w:t>non-taxation</w:t>
            </w:r>
            <w:r>
              <w:rPr>
                <w:b/>
                <w:spacing w:val="-4"/>
                <w:sz w:val="16"/>
              </w:rPr>
              <w:t xml:space="preserve"> </w:t>
            </w:r>
            <w:r>
              <w:rPr>
                <w:b/>
                <w:spacing w:val="-2"/>
                <w:sz w:val="16"/>
              </w:rPr>
              <w:t>revenue</w:t>
            </w:r>
          </w:p>
        </w:tc>
        <w:tc>
          <w:tcPr>
            <w:tcW w:w="936" w:type="dxa"/>
            <w:tcBorders>
              <w:top w:val="single" w:sz="4" w:space="0" w:color="000000"/>
              <w:bottom w:val="single" w:sz="4" w:space="0" w:color="000000"/>
            </w:tcBorders>
            <w:shd w:val="clear" w:color="auto" w:fill="D8D8D8"/>
          </w:tcPr>
          <w:p w14:paraId="57F0377C" w14:textId="77777777" w:rsidR="0068651E" w:rsidRDefault="006C556A">
            <w:pPr>
              <w:pStyle w:val="TableParagraph"/>
              <w:spacing w:before="70" w:line="166" w:lineRule="exact"/>
              <w:ind w:right="54"/>
              <w:rPr>
                <w:b/>
                <w:sz w:val="16"/>
              </w:rPr>
            </w:pPr>
            <w:r>
              <w:rPr>
                <w:b/>
                <w:spacing w:val="-2"/>
                <w:sz w:val="16"/>
              </w:rPr>
              <w:t>16,588</w:t>
            </w:r>
          </w:p>
        </w:tc>
        <w:tc>
          <w:tcPr>
            <w:tcW w:w="931" w:type="dxa"/>
            <w:tcBorders>
              <w:top w:val="single" w:sz="4" w:space="0" w:color="000000"/>
              <w:bottom w:val="single" w:sz="4" w:space="0" w:color="000000"/>
            </w:tcBorders>
          </w:tcPr>
          <w:p w14:paraId="358D7BB8" w14:textId="77777777" w:rsidR="0068651E" w:rsidRDefault="006C556A">
            <w:pPr>
              <w:pStyle w:val="TableParagraph"/>
              <w:spacing w:before="70" w:line="166" w:lineRule="exact"/>
              <w:ind w:right="52"/>
              <w:rPr>
                <w:b/>
                <w:sz w:val="16"/>
              </w:rPr>
            </w:pPr>
            <w:r>
              <w:rPr>
                <w:b/>
                <w:spacing w:val="-2"/>
                <w:sz w:val="16"/>
              </w:rPr>
              <w:t>16,341</w:t>
            </w:r>
          </w:p>
        </w:tc>
        <w:tc>
          <w:tcPr>
            <w:tcW w:w="237" w:type="dxa"/>
            <w:vMerge/>
            <w:tcBorders>
              <w:top w:val="nil"/>
              <w:bottom w:val="single" w:sz="4" w:space="0" w:color="000000"/>
            </w:tcBorders>
          </w:tcPr>
          <w:p w14:paraId="0FD01C5C"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3DDCB915" w14:textId="77777777" w:rsidR="0068651E" w:rsidRDefault="006C556A">
            <w:pPr>
              <w:pStyle w:val="TableParagraph"/>
              <w:spacing w:before="70" w:line="166" w:lineRule="exact"/>
              <w:ind w:right="53"/>
              <w:rPr>
                <w:b/>
                <w:sz w:val="16"/>
              </w:rPr>
            </w:pPr>
            <w:r>
              <w:rPr>
                <w:b/>
                <w:spacing w:val="-2"/>
                <w:sz w:val="16"/>
              </w:rPr>
              <w:t>16,603</w:t>
            </w:r>
          </w:p>
        </w:tc>
        <w:tc>
          <w:tcPr>
            <w:tcW w:w="933" w:type="dxa"/>
            <w:tcBorders>
              <w:top w:val="single" w:sz="4" w:space="0" w:color="000000"/>
              <w:bottom w:val="single" w:sz="4" w:space="0" w:color="000000"/>
            </w:tcBorders>
          </w:tcPr>
          <w:p w14:paraId="57B5354B" w14:textId="77777777" w:rsidR="0068651E" w:rsidRDefault="006C556A">
            <w:pPr>
              <w:pStyle w:val="TableParagraph"/>
              <w:spacing w:before="70" w:line="166" w:lineRule="exact"/>
              <w:ind w:right="50"/>
              <w:rPr>
                <w:b/>
                <w:sz w:val="16"/>
              </w:rPr>
            </w:pPr>
            <w:r>
              <w:rPr>
                <w:b/>
                <w:spacing w:val="-2"/>
                <w:sz w:val="16"/>
              </w:rPr>
              <w:t>16,333</w:t>
            </w:r>
          </w:p>
        </w:tc>
      </w:tr>
    </w:tbl>
    <w:p w14:paraId="3565E3E4" w14:textId="77777777" w:rsidR="0068651E" w:rsidRDefault="006C556A">
      <w:pPr>
        <w:pStyle w:val="ListParagraph"/>
        <w:numPr>
          <w:ilvl w:val="0"/>
          <w:numId w:val="34"/>
        </w:numPr>
        <w:tabs>
          <w:tab w:val="left" w:pos="774"/>
        </w:tabs>
        <w:spacing w:before="43"/>
        <w:ind w:hanging="359"/>
        <w:rPr>
          <w:rFonts w:ascii="Arial"/>
          <w:sz w:val="16"/>
        </w:rPr>
      </w:pPr>
      <w:r>
        <w:rPr>
          <w:rFonts w:ascii="Arial"/>
          <w:sz w:val="16"/>
        </w:rPr>
        <w:t>Comparatives</w:t>
      </w:r>
      <w:r>
        <w:rPr>
          <w:rFonts w:ascii="Arial"/>
          <w:spacing w:val="-2"/>
          <w:sz w:val="16"/>
        </w:rPr>
        <w:t xml:space="preserve"> </w:t>
      </w:r>
      <w:r>
        <w:rPr>
          <w:rFonts w:ascii="Arial"/>
          <w:sz w:val="16"/>
        </w:rPr>
        <w:t>have</w:t>
      </w:r>
      <w:r>
        <w:rPr>
          <w:rFonts w:ascii="Arial"/>
          <w:spacing w:val="-3"/>
          <w:sz w:val="16"/>
        </w:rPr>
        <w:t xml:space="preserve"> </w:t>
      </w:r>
      <w:r>
        <w:rPr>
          <w:rFonts w:ascii="Arial"/>
          <w:sz w:val="16"/>
        </w:rPr>
        <w:t>been</w:t>
      </w:r>
      <w:r>
        <w:rPr>
          <w:rFonts w:ascii="Arial"/>
          <w:spacing w:val="-2"/>
          <w:sz w:val="16"/>
        </w:rPr>
        <w:t xml:space="preserve"> </w:t>
      </w:r>
      <w:r>
        <w:rPr>
          <w:rFonts w:ascii="Arial"/>
          <w:sz w:val="16"/>
        </w:rPr>
        <w:t>restated</w:t>
      </w:r>
      <w:r>
        <w:rPr>
          <w:rFonts w:ascii="Arial"/>
          <w:spacing w:val="-6"/>
          <w:sz w:val="16"/>
        </w:rPr>
        <w:t xml:space="preserve"> </w:t>
      </w:r>
      <w:r>
        <w:rPr>
          <w:rFonts w:ascii="Arial"/>
          <w:sz w:val="16"/>
        </w:rPr>
        <w:t>to</w:t>
      </w:r>
      <w:r>
        <w:rPr>
          <w:rFonts w:ascii="Arial"/>
          <w:spacing w:val="-2"/>
          <w:sz w:val="16"/>
        </w:rPr>
        <w:t xml:space="preserve"> </w:t>
      </w:r>
      <w:r>
        <w:rPr>
          <w:rFonts w:ascii="Arial"/>
          <w:sz w:val="16"/>
        </w:rPr>
        <w:t>align</w:t>
      </w:r>
      <w:r>
        <w:rPr>
          <w:rFonts w:ascii="Arial"/>
          <w:spacing w:val="-3"/>
          <w:sz w:val="16"/>
        </w:rPr>
        <w:t xml:space="preserve"> </w:t>
      </w:r>
      <w:r>
        <w:rPr>
          <w:rFonts w:ascii="Arial"/>
          <w:sz w:val="16"/>
        </w:rPr>
        <w:t>with</w:t>
      </w:r>
      <w:r>
        <w:rPr>
          <w:rFonts w:ascii="Arial"/>
          <w:spacing w:val="-4"/>
          <w:sz w:val="16"/>
        </w:rPr>
        <w:t xml:space="preserve"> </w:t>
      </w:r>
      <w:r>
        <w:rPr>
          <w:rFonts w:ascii="Arial"/>
          <w:sz w:val="16"/>
        </w:rPr>
        <w:t>current</w:t>
      </w:r>
      <w:r>
        <w:rPr>
          <w:rFonts w:ascii="Arial"/>
          <w:spacing w:val="-2"/>
          <w:sz w:val="16"/>
        </w:rPr>
        <w:t xml:space="preserve"> </w:t>
      </w:r>
      <w:r>
        <w:rPr>
          <w:rFonts w:ascii="Arial"/>
          <w:sz w:val="16"/>
        </w:rPr>
        <w:t>year</w:t>
      </w:r>
      <w:r>
        <w:rPr>
          <w:rFonts w:ascii="Arial"/>
          <w:spacing w:val="-5"/>
          <w:sz w:val="16"/>
        </w:rPr>
        <w:t xml:space="preserve"> </w:t>
      </w:r>
      <w:r>
        <w:rPr>
          <w:rFonts w:ascii="Arial"/>
          <w:spacing w:val="-2"/>
          <w:sz w:val="16"/>
        </w:rPr>
        <w:t>classification.</w:t>
      </w:r>
    </w:p>
    <w:p w14:paraId="20E4742D" w14:textId="77777777" w:rsidR="0068651E" w:rsidRDefault="006C556A">
      <w:pPr>
        <w:pStyle w:val="ListParagraph"/>
        <w:numPr>
          <w:ilvl w:val="0"/>
          <w:numId w:val="34"/>
        </w:numPr>
        <w:tabs>
          <w:tab w:val="left" w:pos="774"/>
        </w:tabs>
        <w:spacing w:before="39"/>
        <w:ind w:hanging="359"/>
        <w:rPr>
          <w:rFonts w:ascii="Arial"/>
          <w:sz w:val="16"/>
        </w:rPr>
      </w:pPr>
      <w:r>
        <w:rPr>
          <w:rFonts w:ascii="Arial"/>
          <w:sz w:val="16"/>
        </w:rPr>
        <w:t>Comparatives</w:t>
      </w:r>
      <w:r>
        <w:rPr>
          <w:rFonts w:ascii="Arial"/>
          <w:spacing w:val="-2"/>
          <w:sz w:val="16"/>
        </w:rPr>
        <w:t xml:space="preserve"> </w:t>
      </w:r>
      <w:r>
        <w:rPr>
          <w:rFonts w:ascii="Arial"/>
          <w:sz w:val="16"/>
        </w:rPr>
        <w:t>have</w:t>
      </w:r>
      <w:r>
        <w:rPr>
          <w:rFonts w:ascii="Arial"/>
          <w:spacing w:val="-3"/>
          <w:sz w:val="16"/>
        </w:rPr>
        <w:t xml:space="preserve"> </w:t>
      </w:r>
      <w:r>
        <w:rPr>
          <w:rFonts w:ascii="Arial"/>
          <w:sz w:val="16"/>
        </w:rPr>
        <w:t>been</w:t>
      </w:r>
      <w:r>
        <w:rPr>
          <w:rFonts w:ascii="Arial"/>
          <w:spacing w:val="-3"/>
          <w:sz w:val="16"/>
        </w:rPr>
        <w:t xml:space="preserve"> </w:t>
      </w:r>
      <w:r>
        <w:rPr>
          <w:rFonts w:ascii="Arial"/>
          <w:sz w:val="16"/>
        </w:rPr>
        <w:t>restated.</w:t>
      </w:r>
      <w:r>
        <w:rPr>
          <w:rFonts w:ascii="Arial"/>
          <w:spacing w:val="-4"/>
          <w:sz w:val="16"/>
        </w:rPr>
        <w:t xml:space="preserve"> </w:t>
      </w:r>
      <w:r>
        <w:rPr>
          <w:rFonts w:ascii="Arial"/>
          <w:sz w:val="16"/>
        </w:rPr>
        <w:t>Refer</w:t>
      </w:r>
      <w:r>
        <w:rPr>
          <w:rFonts w:ascii="Arial"/>
          <w:spacing w:val="-2"/>
          <w:sz w:val="16"/>
        </w:rPr>
        <w:t xml:space="preserve"> </w:t>
      </w:r>
      <w:r>
        <w:rPr>
          <w:rFonts w:ascii="Arial"/>
          <w:sz w:val="16"/>
        </w:rPr>
        <w:t>to</w:t>
      </w:r>
      <w:r>
        <w:rPr>
          <w:rFonts w:ascii="Arial"/>
          <w:spacing w:val="-5"/>
          <w:sz w:val="16"/>
        </w:rPr>
        <w:t xml:space="preserve"> </w:t>
      </w:r>
      <w:r>
        <w:rPr>
          <w:rFonts w:ascii="Arial"/>
          <w:sz w:val="16"/>
        </w:rPr>
        <w:t>Note</w:t>
      </w:r>
      <w:r>
        <w:rPr>
          <w:rFonts w:ascii="Arial"/>
          <w:spacing w:val="-4"/>
          <w:sz w:val="16"/>
        </w:rPr>
        <w:t xml:space="preserve"> </w:t>
      </w:r>
      <w:r>
        <w:rPr>
          <w:rFonts w:ascii="Arial"/>
          <w:sz w:val="16"/>
        </w:rPr>
        <w:t>1.6</w:t>
      </w:r>
      <w:r>
        <w:rPr>
          <w:rFonts w:ascii="Arial"/>
          <w:spacing w:val="-5"/>
          <w:sz w:val="16"/>
        </w:rPr>
        <w:t xml:space="preserve"> </w:t>
      </w:r>
      <w:r>
        <w:rPr>
          <w:rFonts w:ascii="Arial"/>
          <w:sz w:val="16"/>
        </w:rPr>
        <w:t>for</w:t>
      </w:r>
      <w:r>
        <w:rPr>
          <w:rFonts w:ascii="Arial"/>
          <w:spacing w:val="-2"/>
          <w:sz w:val="16"/>
        </w:rPr>
        <w:t xml:space="preserve"> </w:t>
      </w:r>
      <w:r>
        <w:rPr>
          <w:rFonts w:ascii="Arial"/>
          <w:sz w:val="16"/>
        </w:rPr>
        <w:t>further</w:t>
      </w:r>
      <w:r>
        <w:rPr>
          <w:rFonts w:ascii="Arial"/>
          <w:spacing w:val="-2"/>
          <w:sz w:val="16"/>
        </w:rPr>
        <w:t xml:space="preserve"> details</w:t>
      </w:r>
    </w:p>
    <w:p w14:paraId="7749ADB9" w14:textId="77777777" w:rsidR="0068651E" w:rsidRDefault="0068651E">
      <w:pPr>
        <w:rPr>
          <w:rFonts w:ascii="Arial"/>
          <w:sz w:val="16"/>
        </w:rPr>
        <w:sectPr w:rsidR="0068651E">
          <w:type w:val="continuous"/>
          <w:pgSz w:w="11910" w:h="16840"/>
          <w:pgMar w:top="1520" w:right="1680" w:bottom="280" w:left="1680" w:header="0" w:footer="3169" w:gutter="0"/>
          <w:cols w:space="720"/>
        </w:sectPr>
      </w:pPr>
    </w:p>
    <w:p w14:paraId="609A8811"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2362E9BE" w14:textId="77777777" w:rsidR="0068651E" w:rsidRDefault="0068651E">
      <w:pPr>
        <w:pStyle w:val="BodyText"/>
        <w:spacing w:before="179"/>
        <w:rPr>
          <w:i/>
          <w:sz w:val="24"/>
        </w:rPr>
      </w:pPr>
    </w:p>
    <w:p w14:paraId="24ADD147" w14:textId="77777777" w:rsidR="0068651E" w:rsidRDefault="006C556A">
      <w:pPr>
        <w:pStyle w:val="Heading4"/>
      </w:pPr>
      <w:bookmarkStart w:id="7" w:name="_TOC_250042"/>
      <w:r>
        <w:t>Note</w:t>
      </w:r>
      <w:r>
        <w:rPr>
          <w:spacing w:val="-2"/>
        </w:rPr>
        <w:t xml:space="preserve"> </w:t>
      </w:r>
      <w:r>
        <w:t>3:</w:t>
      </w:r>
      <w:r>
        <w:rPr>
          <w:spacing w:val="75"/>
          <w:w w:val="150"/>
        </w:rPr>
        <w:t xml:space="preserve"> </w:t>
      </w:r>
      <w:r>
        <w:t>Expenses</w:t>
      </w:r>
      <w:r>
        <w:rPr>
          <w:spacing w:val="2"/>
        </w:rPr>
        <w:t xml:space="preserve"> </w:t>
      </w:r>
      <w:r>
        <w:t xml:space="preserve">from </w:t>
      </w:r>
      <w:bookmarkEnd w:id="7"/>
      <w:r>
        <w:rPr>
          <w:spacing w:val="-2"/>
        </w:rPr>
        <w:t>transactions</w:t>
      </w:r>
    </w:p>
    <w:p w14:paraId="3B424D8F" w14:textId="77777777" w:rsidR="0068651E" w:rsidRDefault="006C556A">
      <w:pPr>
        <w:pStyle w:val="BodyText"/>
        <w:spacing w:before="237"/>
        <w:ind w:left="415" w:right="417"/>
        <w:jc w:val="both"/>
      </w:pPr>
      <w:r>
        <w:t>Expenses from transactions arise from interactions between the Australian</w:t>
      </w:r>
      <w:r>
        <w:rPr>
          <w:spacing w:val="40"/>
        </w:rPr>
        <w:t xml:space="preserve"> </w:t>
      </w:r>
      <w:r>
        <w:t>Government</w:t>
      </w:r>
      <w:r>
        <w:rPr>
          <w:spacing w:val="40"/>
        </w:rPr>
        <w:t xml:space="preserve"> </w:t>
      </w:r>
      <w:r>
        <w:t>and</w:t>
      </w:r>
      <w:r>
        <w:rPr>
          <w:spacing w:val="40"/>
        </w:rPr>
        <w:t xml:space="preserve"> </w:t>
      </w:r>
      <w:r>
        <w:t>other</w:t>
      </w:r>
      <w:r>
        <w:rPr>
          <w:spacing w:val="40"/>
        </w:rPr>
        <w:t xml:space="preserve"> </w:t>
      </w:r>
      <w:r>
        <w:t>entities,</w:t>
      </w:r>
      <w:r>
        <w:rPr>
          <w:spacing w:val="40"/>
        </w:rPr>
        <w:t xml:space="preserve"> </w:t>
      </w:r>
      <w:r>
        <w:t>including</w:t>
      </w:r>
      <w:r>
        <w:rPr>
          <w:spacing w:val="40"/>
        </w:rPr>
        <w:t xml:space="preserve"> </w:t>
      </w:r>
      <w:r>
        <w:t>households,</w:t>
      </w:r>
      <w:r>
        <w:rPr>
          <w:spacing w:val="40"/>
        </w:rPr>
        <w:t xml:space="preserve"> </w:t>
      </w:r>
      <w:r>
        <w:t>private</w:t>
      </w:r>
      <w:r>
        <w:rPr>
          <w:spacing w:val="40"/>
        </w:rPr>
        <w:t xml:space="preserve"> </w:t>
      </w:r>
      <w:r>
        <w:t>corporations,</w:t>
      </w:r>
      <w:r>
        <w:rPr>
          <w:spacing w:val="40"/>
        </w:rPr>
        <w:t xml:space="preserve"> </w:t>
      </w:r>
      <w:r>
        <w:t>the</w:t>
      </w:r>
      <w:r>
        <w:rPr>
          <w:spacing w:val="40"/>
        </w:rPr>
        <w:t xml:space="preserve"> </w:t>
      </w:r>
      <w:r>
        <w:t>not-for-profit sector and other governments. They exclude losses resulting from changes in price levels and other changes in the volume of assets. These are disclosed separately in Note 4 as ‘other economic flows’. The Australian Government’s total expenses</w:t>
      </w:r>
      <w:r>
        <w:rPr>
          <w:spacing w:val="40"/>
        </w:rPr>
        <w:t xml:space="preserve"> </w:t>
      </w:r>
      <w:r>
        <w:t>and</w:t>
      </w:r>
      <w:r>
        <w:rPr>
          <w:spacing w:val="40"/>
        </w:rPr>
        <w:t xml:space="preserve"> </w:t>
      </w:r>
      <w:r>
        <w:t>relative</w:t>
      </w:r>
      <w:r>
        <w:rPr>
          <w:spacing w:val="40"/>
        </w:rPr>
        <w:t xml:space="preserve"> </w:t>
      </w:r>
      <w:r>
        <w:t>composition</w:t>
      </w:r>
      <w:r>
        <w:rPr>
          <w:spacing w:val="40"/>
        </w:rPr>
        <w:t xml:space="preserve"> </w:t>
      </w:r>
      <w:r>
        <w:t>of</w:t>
      </w:r>
      <w:r>
        <w:rPr>
          <w:spacing w:val="40"/>
        </w:rPr>
        <w:t xml:space="preserve"> </w:t>
      </w:r>
      <w:r>
        <w:t>expenses</w:t>
      </w:r>
      <w:r>
        <w:rPr>
          <w:spacing w:val="40"/>
        </w:rPr>
        <w:t xml:space="preserve"> </w:t>
      </w:r>
      <w:r>
        <w:t>are</w:t>
      </w:r>
      <w:r>
        <w:rPr>
          <w:spacing w:val="40"/>
        </w:rPr>
        <w:t xml:space="preserve"> </w:t>
      </w:r>
      <w:r>
        <w:t>as</w:t>
      </w:r>
      <w:r>
        <w:rPr>
          <w:spacing w:val="40"/>
        </w:rPr>
        <w:t xml:space="preserve"> </w:t>
      </w:r>
      <w:r>
        <w:t>follows:</w:t>
      </w:r>
    </w:p>
    <w:p w14:paraId="79A64CB3" w14:textId="77777777" w:rsidR="0068651E" w:rsidRDefault="006C556A">
      <w:pPr>
        <w:pStyle w:val="Heading6"/>
        <w:spacing w:before="200"/>
        <w:jc w:val="both"/>
      </w:pPr>
      <w:r>
        <w:t>Expense</w:t>
      </w:r>
      <w:r>
        <w:rPr>
          <w:spacing w:val="-12"/>
        </w:rPr>
        <w:t xml:space="preserve"> </w:t>
      </w:r>
      <w:r>
        <w:rPr>
          <w:spacing w:val="-2"/>
        </w:rPr>
        <w:t>composition</w:t>
      </w:r>
    </w:p>
    <w:p w14:paraId="7BD9627D" w14:textId="77777777" w:rsidR="0068651E" w:rsidRDefault="0068651E">
      <w:pPr>
        <w:pStyle w:val="BodyText"/>
        <w:rPr>
          <w:rFonts w:ascii="Arial"/>
          <w:b/>
          <w:sz w:val="18"/>
        </w:rPr>
      </w:pPr>
    </w:p>
    <w:p w14:paraId="5DA4522A" w14:textId="77777777" w:rsidR="0068651E" w:rsidRDefault="0068651E">
      <w:pPr>
        <w:pStyle w:val="BodyText"/>
        <w:rPr>
          <w:rFonts w:ascii="Arial"/>
          <w:b/>
          <w:sz w:val="18"/>
        </w:rPr>
      </w:pPr>
    </w:p>
    <w:p w14:paraId="03F0FFBC" w14:textId="77777777" w:rsidR="0068651E" w:rsidRDefault="0068651E">
      <w:pPr>
        <w:pStyle w:val="BodyText"/>
        <w:spacing w:before="181"/>
        <w:rPr>
          <w:rFonts w:ascii="Arial"/>
          <w:b/>
          <w:sz w:val="18"/>
        </w:rPr>
      </w:pPr>
    </w:p>
    <w:p w14:paraId="4F8F870B" w14:textId="77777777" w:rsidR="0068651E" w:rsidRDefault="006C556A">
      <w:pPr>
        <w:ind w:left="753"/>
        <w:rPr>
          <w:rFonts w:ascii="Calibri"/>
          <w:sz w:val="18"/>
        </w:rPr>
      </w:pPr>
      <w:r>
        <w:rPr>
          <w:noProof/>
        </w:rPr>
        <mc:AlternateContent>
          <mc:Choice Requires="wpg">
            <w:drawing>
              <wp:anchor distT="0" distB="0" distL="0" distR="0" simplePos="0" relativeHeight="251590144" behindDoc="0" locked="0" layoutInCell="1" allowOverlap="1" wp14:anchorId="7C86A095" wp14:editId="53CB7B73">
                <wp:simplePos x="0" y="0"/>
                <wp:positionH relativeFrom="page">
                  <wp:posOffset>1879091</wp:posOffset>
                </wp:positionH>
                <wp:positionV relativeFrom="paragraph">
                  <wp:posOffset>-234038</wp:posOffset>
                </wp:positionV>
                <wp:extent cx="3274060" cy="1243965"/>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4060" cy="1243965"/>
                          <a:chOff x="0" y="0"/>
                          <a:chExt cx="3274060" cy="1243965"/>
                        </a:xfrm>
                      </wpg:grpSpPr>
                      <wps:wsp>
                        <wps:cNvPr id="171" name="Graphic 171"/>
                        <wps:cNvSpPr/>
                        <wps:spPr>
                          <a:xfrm>
                            <a:off x="4572" y="0"/>
                            <a:ext cx="1270" cy="1243965"/>
                          </a:xfrm>
                          <a:custGeom>
                            <a:avLst/>
                            <a:gdLst/>
                            <a:ahLst/>
                            <a:cxnLst/>
                            <a:rect l="l" t="t" r="r" b="b"/>
                            <a:pathLst>
                              <a:path h="1243965">
                                <a:moveTo>
                                  <a:pt x="0" y="0"/>
                                </a:moveTo>
                                <a:lnTo>
                                  <a:pt x="0" y="1243583"/>
                                </a:lnTo>
                              </a:path>
                            </a:pathLst>
                          </a:custGeom>
                          <a:ln w="9144">
                            <a:solidFill>
                              <a:srgbClr val="D8D8D8"/>
                            </a:solidFill>
                            <a:prstDash val="solid"/>
                          </a:ln>
                        </wps:spPr>
                        <wps:bodyPr wrap="square" lIns="0" tIns="0" rIns="0" bIns="0" rtlCol="0">
                          <a:prstTxWarp prst="textNoShape">
                            <a:avLst/>
                          </a:prstTxWarp>
                          <a:noAutofit/>
                        </wps:bodyPr>
                      </wps:wsp>
                      <wps:wsp>
                        <wps:cNvPr id="172" name="Graphic 172"/>
                        <wps:cNvSpPr/>
                        <wps:spPr>
                          <a:xfrm>
                            <a:off x="460248" y="0"/>
                            <a:ext cx="909955" cy="1243965"/>
                          </a:xfrm>
                          <a:custGeom>
                            <a:avLst/>
                            <a:gdLst/>
                            <a:ahLst/>
                            <a:cxnLst/>
                            <a:rect l="l" t="t" r="r" b="b"/>
                            <a:pathLst>
                              <a:path w="909955" h="1243965">
                                <a:moveTo>
                                  <a:pt x="0" y="1088135"/>
                                </a:moveTo>
                                <a:lnTo>
                                  <a:pt x="0" y="1243583"/>
                                </a:lnTo>
                              </a:path>
                              <a:path w="909955" h="1243965">
                                <a:moveTo>
                                  <a:pt x="0" y="466343"/>
                                </a:moveTo>
                                <a:lnTo>
                                  <a:pt x="0" y="777239"/>
                                </a:lnTo>
                              </a:path>
                              <a:path w="909955" h="1243965">
                                <a:moveTo>
                                  <a:pt x="0" y="0"/>
                                </a:moveTo>
                                <a:lnTo>
                                  <a:pt x="0" y="155447"/>
                                </a:lnTo>
                              </a:path>
                              <a:path w="909955" h="1243965">
                                <a:moveTo>
                                  <a:pt x="455676" y="1088135"/>
                                </a:moveTo>
                                <a:lnTo>
                                  <a:pt x="455676" y="1243583"/>
                                </a:lnTo>
                              </a:path>
                              <a:path w="909955" h="1243965">
                                <a:moveTo>
                                  <a:pt x="455676" y="466343"/>
                                </a:moveTo>
                                <a:lnTo>
                                  <a:pt x="455676" y="777239"/>
                                </a:lnTo>
                              </a:path>
                              <a:path w="909955" h="1243965">
                                <a:moveTo>
                                  <a:pt x="455676" y="0"/>
                                </a:moveTo>
                                <a:lnTo>
                                  <a:pt x="455676" y="155447"/>
                                </a:lnTo>
                              </a:path>
                              <a:path w="909955" h="1243965">
                                <a:moveTo>
                                  <a:pt x="909828" y="1088135"/>
                                </a:moveTo>
                                <a:lnTo>
                                  <a:pt x="909828" y="1243583"/>
                                </a:lnTo>
                              </a:path>
                              <a:path w="909955" h="1243965">
                                <a:moveTo>
                                  <a:pt x="909828" y="466343"/>
                                </a:moveTo>
                                <a:lnTo>
                                  <a:pt x="909828" y="777239"/>
                                </a:lnTo>
                              </a:path>
                            </a:pathLst>
                          </a:custGeom>
                          <a:ln w="9144">
                            <a:solidFill>
                              <a:srgbClr val="D8D8D8"/>
                            </a:solidFill>
                            <a:prstDash val="solid"/>
                          </a:ln>
                        </wps:spPr>
                        <wps:bodyPr wrap="square" lIns="0" tIns="0" rIns="0" bIns="0" rtlCol="0">
                          <a:prstTxWarp prst="textNoShape">
                            <a:avLst/>
                          </a:prstTxWarp>
                          <a:noAutofit/>
                        </wps:bodyPr>
                      </wps:wsp>
                      <wps:wsp>
                        <wps:cNvPr id="173" name="Graphic 173"/>
                        <wps:cNvSpPr/>
                        <wps:spPr>
                          <a:xfrm>
                            <a:off x="1370075" y="0"/>
                            <a:ext cx="1270" cy="155575"/>
                          </a:xfrm>
                          <a:custGeom>
                            <a:avLst/>
                            <a:gdLst/>
                            <a:ahLst/>
                            <a:cxnLst/>
                            <a:rect l="l" t="t" r="r" b="b"/>
                            <a:pathLst>
                              <a:path h="155575">
                                <a:moveTo>
                                  <a:pt x="0" y="0"/>
                                </a:moveTo>
                                <a:lnTo>
                                  <a:pt x="0" y="155447"/>
                                </a:lnTo>
                              </a:path>
                            </a:pathLst>
                          </a:custGeom>
                          <a:ln w="9143">
                            <a:solidFill>
                              <a:srgbClr val="D8D8D8"/>
                            </a:solidFill>
                            <a:prstDash val="solid"/>
                          </a:ln>
                        </wps:spPr>
                        <wps:bodyPr wrap="square" lIns="0" tIns="0" rIns="0" bIns="0" rtlCol="0">
                          <a:prstTxWarp prst="textNoShape">
                            <a:avLst/>
                          </a:prstTxWarp>
                          <a:noAutofit/>
                        </wps:bodyPr>
                      </wps:wsp>
                      <wps:wsp>
                        <wps:cNvPr id="174" name="Graphic 174"/>
                        <wps:cNvSpPr/>
                        <wps:spPr>
                          <a:xfrm>
                            <a:off x="1825751" y="0"/>
                            <a:ext cx="1367155" cy="1243965"/>
                          </a:xfrm>
                          <a:custGeom>
                            <a:avLst/>
                            <a:gdLst/>
                            <a:ahLst/>
                            <a:cxnLst/>
                            <a:rect l="l" t="t" r="r" b="b"/>
                            <a:pathLst>
                              <a:path w="1367155" h="1243965">
                                <a:moveTo>
                                  <a:pt x="0" y="1088135"/>
                                </a:moveTo>
                                <a:lnTo>
                                  <a:pt x="0" y="1243583"/>
                                </a:lnTo>
                              </a:path>
                              <a:path w="1367155" h="1243965">
                                <a:moveTo>
                                  <a:pt x="0" y="466343"/>
                                </a:moveTo>
                                <a:lnTo>
                                  <a:pt x="0" y="777239"/>
                                </a:lnTo>
                              </a:path>
                              <a:path w="1367155" h="1243965">
                                <a:moveTo>
                                  <a:pt x="0" y="0"/>
                                </a:moveTo>
                                <a:lnTo>
                                  <a:pt x="0" y="155447"/>
                                </a:lnTo>
                              </a:path>
                              <a:path w="1367155" h="1243965">
                                <a:moveTo>
                                  <a:pt x="455675" y="1088135"/>
                                </a:moveTo>
                                <a:lnTo>
                                  <a:pt x="455675" y="1243583"/>
                                </a:lnTo>
                              </a:path>
                              <a:path w="1367155" h="1243965">
                                <a:moveTo>
                                  <a:pt x="455675" y="466343"/>
                                </a:moveTo>
                                <a:lnTo>
                                  <a:pt x="455675" y="777239"/>
                                </a:lnTo>
                              </a:path>
                              <a:path w="1367155" h="1243965">
                                <a:moveTo>
                                  <a:pt x="455675" y="0"/>
                                </a:moveTo>
                                <a:lnTo>
                                  <a:pt x="455675" y="155447"/>
                                </a:lnTo>
                              </a:path>
                              <a:path w="1367155" h="1243965">
                                <a:moveTo>
                                  <a:pt x="911352" y="1088135"/>
                                </a:moveTo>
                                <a:lnTo>
                                  <a:pt x="911352" y="1243583"/>
                                </a:lnTo>
                              </a:path>
                              <a:path w="1367155" h="1243965">
                                <a:moveTo>
                                  <a:pt x="911352" y="466343"/>
                                </a:moveTo>
                                <a:lnTo>
                                  <a:pt x="911352" y="777239"/>
                                </a:lnTo>
                              </a:path>
                              <a:path w="1367155" h="1243965">
                                <a:moveTo>
                                  <a:pt x="911352" y="0"/>
                                </a:moveTo>
                                <a:lnTo>
                                  <a:pt x="911352" y="155447"/>
                                </a:lnTo>
                              </a:path>
                              <a:path w="1367155" h="1243965">
                                <a:moveTo>
                                  <a:pt x="1367028" y="466343"/>
                                </a:moveTo>
                                <a:lnTo>
                                  <a:pt x="1367028" y="1243583"/>
                                </a:lnTo>
                              </a:path>
                              <a:path w="1367155" h="1243965">
                                <a:moveTo>
                                  <a:pt x="1367028" y="0"/>
                                </a:moveTo>
                                <a:lnTo>
                                  <a:pt x="1367028" y="155447"/>
                                </a:lnTo>
                              </a:path>
                            </a:pathLst>
                          </a:custGeom>
                          <a:ln w="9144">
                            <a:solidFill>
                              <a:srgbClr val="D8D8D8"/>
                            </a:solidFill>
                            <a:prstDash val="solid"/>
                          </a:ln>
                        </wps:spPr>
                        <wps:bodyPr wrap="square" lIns="0" tIns="0" rIns="0" bIns="0" rtlCol="0">
                          <a:prstTxWarp prst="textNoShape">
                            <a:avLst/>
                          </a:prstTxWarp>
                          <a:noAutofit/>
                        </wps:bodyPr>
                      </wps:wsp>
                      <wps:wsp>
                        <wps:cNvPr id="175" name="Graphic 175"/>
                        <wps:cNvSpPr/>
                        <wps:spPr>
                          <a:xfrm>
                            <a:off x="4572" y="155448"/>
                            <a:ext cx="1260475" cy="932815"/>
                          </a:xfrm>
                          <a:custGeom>
                            <a:avLst/>
                            <a:gdLst/>
                            <a:ahLst/>
                            <a:cxnLst/>
                            <a:rect l="l" t="t" r="r" b="b"/>
                            <a:pathLst>
                              <a:path w="1260475" h="932815">
                                <a:moveTo>
                                  <a:pt x="1129284" y="621792"/>
                                </a:moveTo>
                                <a:lnTo>
                                  <a:pt x="0" y="621792"/>
                                </a:lnTo>
                                <a:lnTo>
                                  <a:pt x="0" y="932688"/>
                                </a:lnTo>
                                <a:lnTo>
                                  <a:pt x="1129284" y="932688"/>
                                </a:lnTo>
                                <a:lnTo>
                                  <a:pt x="1129284" y="621792"/>
                                </a:lnTo>
                                <a:close/>
                              </a:path>
                              <a:path w="1260475" h="932815">
                                <a:moveTo>
                                  <a:pt x="1260348" y="0"/>
                                </a:moveTo>
                                <a:lnTo>
                                  <a:pt x="0" y="0"/>
                                </a:lnTo>
                                <a:lnTo>
                                  <a:pt x="0" y="310896"/>
                                </a:lnTo>
                                <a:lnTo>
                                  <a:pt x="1260348" y="310896"/>
                                </a:lnTo>
                                <a:lnTo>
                                  <a:pt x="1260348" y="0"/>
                                </a:lnTo>
                                <a:close/>
                              </a:path>
                            </a:pathLst>
                          </a:custGeom>
                          <a:solidFill>
                            <a:srgbClr val="6497C8"/>
                          </a:solidFill>
                        </wps:spPr>
                        <wps:bodyPr wrap="square" lIns="0" tIns="0" rIns="0" bIns="0" rtlCol="0">
                          <a:prstTxWarp prst="textNoShape">
                            <a:avLst/>
                          </a:prstTxWarp>
                          <a:noAutofit/>
                        </wps:bodyPr>
                      </wps:wsp>
                      <wps:wsp>
                        <wps:cNvPr id="176" name="Graphic 176"/>
                        <wps:cNvSpPr/>
                        <wps:spPr>
                          <a:xfrm>
                            <a:off x="1133843" y="155448"/>
                            <a:ext cx="370840" cy="932815"/>
                          </a:xfrm>
                          <a:custGeom>
                            <a:avLst/>
                            <a:gdLst/>
                            <a:ahLst/>
                            <a:cxnLst/>
                            <a:rect l="l" t="t" r="r" b="b"/>
                            <a:pathLst>
                              <a:path w="370840" h="932815">
                                <a:moveTo>
                                  <a:pt x="208788" y="621792"/>
                                </a:moveTo>
                                <a:lnTo>
                                  <a:pt x="0" y="621792"/>
                                </a:lnTo>
                                <a:lnTo>
                                  <a:pt x="0" y="932688"/>
                                </a:lnTo>
                                <a:lnTo>
                                  <a:pt x="208788" y="932688"/>
                                </a:lnTo>
                                <a:lnTo>
                                  <a:pt x="208788" y="621792"/>
                                </a:lnTo>
                                <a:close/>
                              </a:path>
                              <a:path w="370840" h="932815">
                                <a:moveTo>
                                  <a:pt x="370332" y="0"/>
                                </a:moveTo>
                                <a:lnTo>
                                  <a:pt x="131064" y="0"/>
                                </a:lnTo>
                                <a:lnTo>
                                  <a:pt x="131064" y="310896"/>
                                </a:lnTo>
                                <a:lnTo>
                                  <a:pt x="370332" y="310896"/>
                                </a:lnTo>
                                <a:lnTo>
                                  <a:pt x="370332" y="0"/>
                                </a:lnTo>
                                <a:close/>
                              </a:path>
                            </a:pathLst>
                          </a:custGeom>
                          <a:solidFill>
                            <a:srgbClr val="DB4B18"/>
                          </a:solidFill>
                        </wps:spPr>
                        <wps:bodyPr wrap="square" lIns="0" tIns="0" rIns="0" bIns="0" rtlCol="0">
                          <a:prstTxWarp prst="textNoShape">
                            <a:avLst/>
                          </a:prstTxWarp>
                          <a:noAutofit/>
                        </wps:bodyPr>
                      </wps:wsp>
                      <wps:wsp>
                        <wps:cNvPr id="177" name="Graphic 177"/>
                        <wps:cNvSpPr/>
                        <wps:spPr>
                          <a:xfrm>
                            <a:off x="1342631" y="155448"/>
                            <a:ext cx="1931035" cy="932815"/>
                          </a:xfrm>
                          <a:custGeom>
                            <a:avLst/>
                            <a:gdLst/>
                            <a:ahLst/>
                            <a:cxnLst/>
                            <a:rect l="l" t="t" r="r" b="b"/>
                            <a:pathLst>
                              <a:path w="1931035" h="932815">
                                <a:moveTo>
                                  <a:pt x="1693176" y="621792"/>
                                </a:moveTo>
                                <a:lnTo>
                                  <a:pt x="0" y="621792"/>
                                </a:lnTo>
                                <a:lnTo>
                                  <a:pt x="0" y="932688"/>
                                </a:lnTo>
                                <a:lnTo>
                                  <a:pt x="1693176" y="932688"/>
                                </a:lnTo>
                                <a:lnTo>
                                  <a:pt x="1693176" y="621792"/>
                                </a:lnTo>
                                <a:close/>
                              </a:path>
                              <a:path w="1931035" h="932815">
                                <a:moveTo>
                                  <a:pt x="1930908" y="0"/>
                                </a:moveTo>
                                <a:lnTo>
                                  <a:pt x="161544" y="0"/>
                                </a:lnTo>
                                <a:lnTo>
                                  <a:pt x="161544" y="310896"/>
                                </a:lnTo>
                                <a:lnTo>
                                  <a:pt x="1930908" y="310896"/>
                                </a:lnTo>
                                <a:lnTo>
                                  <a:pt x="1930908" y="0"/>
                                </a:lnTo>
                                <a:close/>
                              </a:path>
                            </a:pathLst>
                          </a:custGeom>
                          <a:solidFill>
                            <a:srgbClr val="99BA54"/>
                          </a:solidFill>
                        </wps:spPr>
                        <wps:bodyPr wrap="square" lIns="0" tIns="0" rIns="0" bIns="0" rtlCol="0">
                          <a:prstTxWarp prst="textNoShape">
                            <a:avLst/>
                          </a:prstTxWarp>
                          <a:noAutofit/>
                        </wps:bodyPr>
                      </wps:wsp>
                    </wpg:wgp>
                  </a:graphicData>
                </a:graphic>
              </wp:anchor>
            </w:drawing>
          </mc:Choice>
          <mc:Fallback>
            <w:pict>
              <v:group w14:anchorId="5D3DCF47" id="Group 170" o:spid="_x0000_s1026" style="position:absolute;margin-left:147.95pt;margin-top:-18.45pt;width:257.8pt;height:97.95pt;z-index:251590144;mso-wrap-distance-left:0;mso-wrap-distance-right:0;mso-position-horizontal-relative:page" coordsize="32740,1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">
                <v:shape id="Graphic 171" o:spid="_x0000_s1027" style="position:absolute;left:45;width:13;height:12439;visibility:visible;mso-wrap-style:square;v-text-anchor:top" coordsize="1270,124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" path="m,l,1243583e" filled="f" strokecolor="#d8d8d8" strokeweight=".72pt">
                  <v:path arrowok="t"/>
                </v:shape>
                <v:shape id="Graphic 172" o:spid="_x0000_s1028" style="position:absolute;left:4602;width:9100;height:12439;visibility:visible;mso-wrap-style:square;v-text-anchor:top" coordsize="909955,124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" path="m,1088135r,155448em,466343l,777239em,l,155447em455676,1088135r,155448em455676,466343r,310896em455676,r,155447em909828,1088135r,155448em909828,466343r,310896e" filled="f" strokecolor="#d8d8d8" strokeweight=".72pt">
                  <v:path arrowok="t"/>
                </v:shape>
                <v:shape id="Graphic 173" o:spid="_x0000_s1029" style="position:absolute;left:13700;width:13;height:1555;visibility:visible;mso-wrap-style:square;v-text-anchor:top" coordsize="127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" path="m,l,155447e" filled="f" strokecolor="#d8d8d8" strokeweight=".25397mm">
                  <v:path arrowok="t"/>
                </v:shape>
                <v:shape id="Graphic 174" o:spid="_x0000_s1030" style="position:absolute;left:18257;width:13672;height:12439;visibility:visible;mso-wrap-style:square;v-text-anchor:top" coordsize="1367155,124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" path="m,1088135r,155448em,466343l,777239em,l,155447em455675,1088135r,155448em455675,466343r,310896em455675,r,155447em911352,1088135r,155448em911352,466343r,310896em911352,r,155447em1367028,466343r,777240em1367028,r,155447e" filled="f" strokecolor="#d8d8d8" strokeweight=".72pt">
                  <v:path arrowok="t"/>
                </v:shape>
                <v:shape id="Graphic 175" o:spid="_x0000_s1031" style="position:absolute;left:45;top:1554;width:12605;height:9328;visibility:visible;mso-wrap-style:square;v-text-anchor:top" coordsize="1260475,93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" path="m1129284,621792l,621792,,932688r1129284,l1129284,621792xem1260348,l,,,310896r1260348,l1260348,xe" fillcolor="#6497c8" stroked="f">
                  <v:path arrowok="t"/>
                </v:shape>
                <v:shape id="Graphic 176" o:spid="_x0000_s1032" style="position:absolute;left:11338;top:1554;width:3708;height:9328;visibility:visible;mso-wrap-style:square;v-text-anchor:top" coordsize="370840,93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" path="m208788,621792l,621792,,932688r208788,l208788,621792xem370332,l131064,r,310896l370332,310896,370332,xe" fillcolor="#db4b18" stroked="f">
                  <v:path arrowok="t"/>
                </v:shape>
                <v:shape id="Graphic 177" o:spid="_x0000_s1033" style="position:absolute;left:13426;top:1554;width:19310;height:9328;visibility:visible;mso-wrap-style:square;v-text-anchor:top" coordsize="1931035,93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" path="m1693176,621792l,621792,,932688r1693176,l1693176,621792xem1930908,l161544,r,310896l1930908,310896,1930908,xe" fillcolor="#99ba54" stroked="f">
                  <v:path arrowok="t"/>
                </v:shape>
                <w10:wrap anchorx="page"/>
              </v:group>
            </w:pict>
          </mc:Fallback>
        </mc:AlternateContent>
      </w:r>
      <w:r>
        <w:rPr>
          <w:noProof/>
        </w:rPr>
        <mc:AlternateContent>
          <mc:Choice Requires="wps">
            <w:drawing>
              <wp:anchor distT="0" distB="0" distL="0" distR="0" simplePos="0" relativeHeight="251591168" behindDoc="0" locked="0" layoutInCell="1" allowOverlap="1" wp14:anchorId="404BC66A" wp14:editId="3607AFF8">
                <wp:simplePos x="0" y="0"/>
                <wp:positionH relativeFrom="page">
                  <wp:posOffset>5529071</wp:posOffset>
                </wp:positionH>
                <wp:positionV relativeFrom="paragraph">
                  <wp:posOffset>-234038</wp:posOffset>
                </wp:positionV>
                <wp:extent cx="1270" cy="1243965"/>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43965"/>
                        </a:xfrm>
                        <a:custGeom>
                          <a:avLst/>
                          <a:gdLst/>
                          <a:ahLst/>
                          <a:cxnLst/>
                          <a:rect l="l" t="t" r="r" b="b"/>
                          <a:pathLst>
                            <a:path h="1243965">
                              <a:moveTo>
                                <a:pt x="0" y="0"/>
                              </a:moveTo>
                              <a:lnTo>
                                <a:pt x="0" y="1243583"/>
                              </a:lnTo>
                            </a:path>
                          </a:pathLst>
                        </a:custGeom>
                        <a:ln w="9144">
                          <a:solidFill>
                            <a:srgbClr val="D8D8D8"/>
                          </a:solidFill>
                          <a:prstDash val="solid"/>
                        </a:ln>
                      </wps:spPr>
                      <wps:bodyPr wrap="square" lIns="0" tIns="0" rIns="0" bIns="0" rtlCol="0">
                        <a:prstTxWarp prst="textNoShape">
                          <a:avLst/>
                        </a:prstTxWarp>
                        <a:noAutofit/>
                      </wps:bodyPr>
                    </wps:wsp>
                  </a:graphicData>
                </a:graphic>
              </wp:anchor>
            </w:drawing>
          </mc:Choice>
          <mc:Fallback>
            <w:pict>
              <v:shape w14:anchorId="750D9678" id="Graphic 178" o:spid="_x0000_s1026" style="position:absolute;margin-left:435.35pt;margin-top:-18.45pt;width:.1pt;height:97.95pt;z-index:251591168;visibility:visible;mso-wrap-style:square;mso-wrap-distance-left:0;mso-wrap-distance-top:0;mso-wrap-distance-right:0;mso-wrap-distance-bottom:0;mso-position-horizontal:absolute;mso-position-horizontal-relative:page;mso-position-vertical:absolute;mso-position-vertical-relative:text;v-text-anchor:top" coordsize="1270,1243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" path="m,l,1243583e" filled="f" strokecolor="#d8d8d8" strokeweight=".72pt">
                <v:path arrowok="t"/>
                <w10:wrap anchorx="page"/>
              </v:shape>
            </w:pict>
          </mc:Fallback>
        </mc:AlternateContent>
      </w:r>
      <w:r>
        <w:rPr>
          <w:rFonts w:ascii="Calibri"/>
          <w:spacing w:val="-4"/>
          <w:sz w:val="18"/>
        </w:rPr>
        <w:t>2024</w:t>
      </w:r>
    </w:p>
    <w:p w14:paraId="503C903B" w14:textId="77777777" w:rsidR="0068651E" w:rsidRDefault="0068651E">
      <w:pPr>
        <w:pStyle w:val="BodyText"/>
        <w:rPr>
          <w:rFonts w:ascii="Calibri"/>
          <w:sz w:val="18"/>
        </w:rPr>
      </w:pPr>
    </w:p>
    <w:p w14:paraId="3E75FC1A" w14:textId="77777777" w:rsidR="0068651E" w:rsidRDefault="0068651E">
      <w:pPr>
        <w:pStyle w:val="BodyText"/>
        <w:rPr>
          <w:rFonts w:ascii="Calibri"/>
          <w:sz w:val="18"/>
        </w:rPr>
      </w:pPr>
    </w:p>
    <w:p w14:paraId="4F555506" w14:textId="77777777" w:rsidR="0068651E" w:rsidRDefault="0068651E">
      <w:pPr>
        <w:pStyle w:val="BodyText"/>
        <w:spacing w:before="100"/>
        <w:rPr>
          <w:rFonts w:ascii="Calibri"/>
          <w:sz w:val="18"/>
        </w:rPr>
      </w:pPr>
    </w:p>
    <w:p w14:paraId="17ABB062" w14:textId="77777777" w:rsidR="0068651E" w:rsidRDefault="006C556A">
      <w:pPr>
        <w:ind w:left="753"/>
        <w:rPr>
          <w:rFonts w:ascii="Calibri"/>
          <w:sz w:val="18"/>
        </w:rPr>
      </w:pPr>
      <w:r>
        <w:rPr>
          <w:rFonts w:ascii="Calibri"/>
          <w:spacing w:val="-4"/>
          <w:sz w:val="18"/>
        </w:rPr>
        <w:t>2023</w:t>
      </w:r>
    </w:p>
    <w:p w14:paraId="309A53FA" w14:textId="77777777" w:rsidR="0068651E" w:rsidRDefault="006C556A">
      <w:pPr>
        <w:tabs>
          <w:tab w:val="left" w:pos="1867"/>
          <w:tab w:val="left" w:pos="2585"/>
          <w:tab w:val="left" w:pos="3301"/>
          <w:tab w:val="left" w:pos="4018"/>
          <w:tab w:val="left" w:pos="4734"/>
          <w:tab w:val="left" w:pos="5452"/>
          <w:tab w:val="left" w:pos="6170"/>
          <w:tab w:val="right" w:pos="7162"/>
        </w:tabs>
        <w:spacing w:before="507"/>
        <w:ind w:left="566"/>
        <w:rPr>
          <w:rFonts w:ascii="Calibri"/>
          <w:sz w:val="18"/>
        </w:rPr>
      </w:pPr>
      <w:r>
        <w:rPr>
          <w:rFonts w:ascii="Calibri"/>
          <w:color w:val="262626"/>
          <w:sz w:val="18"/>
        </w:rPr>
        <w:t>$billion</w:t>
      </w:r>
      <w:r>
        <w:rPr>
          <w:rFonts w:ascii="Calibri"/>
          <w:color w:val="262626"/>
          <w:spacing w:val="70"/>
          <w:w w:val="150"/>
          <w:sz w:val="18"/>
        </w:rPr>
        <w:t xml:space="preserve"> </w:t>
      </w:r>
      <w:r>
        <w:rPr>
          <w:rFonts w:ascii="Calibri"/>
          <w:spacing w:val="-10"/>
          <w:sz w:val="18"/>
        </w:rPr>
        <w:t>0</w:t>
      </w:r>
      <w:r>
        <w:rPr>
          <w:rFonts w:ascii="Calibri"/>
          <w:sz w:val="18"/>
        </w:rPr>
        <w:tab/>
      </w:r>
      <w:r>
        <w:rPr>
          <w:rFonts w:ascii="Calibri"/>
          <w:spacing w:val="-5"/>
          <w:sz w:val="18"/>
        </w:rPr>
        <w:t>100</w:t>
      </w:r>
      <w:r>
        <w:rPr>
          <w:rFonts w:ascii="Calibri"/>
          <w:sz w:val="18"/>
        </w:rPr>
        <w:tab/>
      </w:r>
      <w:r>
        <w:rPr>
          <w:rFonts w:ascii="Calibri"/>
          <w:spacing w:val="-5"/>
          <w:sz w:val="18"/>
        </w:rPr>
        <w:t>200</w:t>
      </w:r>
      <w:r>
        <w:rPr>
          <w:rFonts w:ascii="Calibri"/>
          <w:sz w:val="18"/>
        </w:rPr>
        <w:tab/>
      </w:r>
      <w:r>
        <w:rPr>
          <w:rFonts w:ascii="Calibri"/>
          <w:spacing w:val="-5"/>
          <w:sz w:val="18"/>
        </w:rPr>
        <w:t>300</w:t>
      </w:r>
      <w:r>
        <w:rPr>
          <w:rFonts w:ascii="Calibri"/>
          <w:sz w:val="18"/>
        </w:rPr>
        <w:tab/>
      </w:r>
      <w:r>
        <w:rPr>
          <w:rFonts w:ascii="Calibri"/>
          <w:spacing w:val="-5"/>
          <w:sz w:val="18"/>
        </w:rPr>
        <w:t>400</w:t>
      </w:r>
      <w:r>
        <w:rPr>
          <w:rFonts w:ascii="Calibri"/>
          <w:sz w:val="18"/>
        </w:rPr>
        <w:tab/>
      </w:r>
      <w:r>
        <w:rPr>
          <w:rFonts w:ascii="Calibri"/>
          <w:spacing w:val="-5"/>
          <w:sz w:val="18"/>
        </w:rPr>
        <w:t>500</w:t>
      </w:r>
      <w:r>
        <w:rPr>
          <w:rFonts w:ascii="Calibri"/>
          <w:sz w:val="18"/>
        </w:rPr>
        <w:tab/>
      </w:r>
      <w:r>
        <w:rPr>
          <w:rFonts w:ascii="Calibri"/>
          <w:spacing w:val="-5"/>
          <w:sz w:val="18"/>
        </w:rPr>
        <w:t>600</w:t>
      </w:r>
      <w:r>
        <w:rPr>
          <w:rFonts w:ascii="Calibri"/>
          <w:sz w:val="18"/>
        </w:rPr>
        <w:tab/>
      </w:r>
      <w:r>
        <w:rPr>
          <w:rFonts w:ascii="Calibri"/>
          <w:spacing w:val="-5"/>
          <w:sz w:val="18"/>
        </w:rPr>
        <w:t>700</w:t>
      </w:r>
      <w:r>
        <w:rPr>
          <w:rFonts w:ascii="Times New Roman"/>
          <w:sz w:val="18"/>
        </w:rPr>
        <w:tab/>
      </w:r>
      <w:r>
        <w:rPr>
          <w:rFonts w:ascii="Calibri"/>
          <w:spacing w:val="-5"/>
          <w:sz w:val="18"/>
        </w:rPr>
        <w:t>800</w:t>
      </w:r>
    </w:p>
    <w:p w14:paraId="2B947663" w14:textId="77777777" w:rsidR="0068651E" w:rsidRDefault="006C556A">
      <w:pPr>
        <w:spacing w:before="244"/>
        <w:ind w:left="986"/>
        <w:rPr>
          <w:rFonts w:ascii="Calibri"/>
          <w:sz w:val="18"/>
        </w:rPr>
      </w:pPr>
      <w:r>
        <w:rPr>
          <w:noProof/>
        </w:rPr>
        <w:drawing>
          <wp:inline distT="0" distB="0" distL="0" distR="0" wp14:anchorId="5FF6804E" wp14:editId="0EA5078E">
            <wp:extent cx="64008" cy="64008"/>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34" cstate="print"/>
                    <a:stretch>
                      <a:fillRect/>
                    </a:stretch>
                  </pic:blipFill>
                  <pic:spPr>
                    <a:xfrm>
                      <a:off x="0" y="0"/>
                      <a:ext cx="64008" cy="64008"/>
                    </a:xfrm>
                    <a:prstGeom prst="rect">
                      <a:avLst/>
                    </a:prstGeom>
                  </pic:spPr>
                </pic:pic>
              </a:graphicData>
            </a:graphic>
          </wp:inline>
        </w:drawing>
      </w:r>
      <w:r>
        <w:rPr>
          <w:rFonts w:ascii="Times New Roman"/>
          <w:spacing w:val="-13"/>
          <w:sz w:val="20"/>
        </w:rPr>
        <w:t xml:space="preserve"> </w:t>
      </w:r>
      <w:r>
        <w:rPr>
          <w:rFonts w:ascii="Calibri"/>
          <w:sz w:val="18"/>
        </w:rPr>
        <w:t>Gross operating</w:t>
      </w:r>
      <w:r>
        <w:rPr>
          <w:rFonts w:ascii="Calibri"/>
          <w:spacing w:val="-3"/>
          <w:sz w:val="18"/>
        </w:rPr>
        <w:t xml:space="preserve"> </w:t>
      </w:r>
      <w:r>
        <w:rPr>
          <w:rFonts w:ascii="Calibri"/>
          <w:sz w:val="18"/>
        </w:rPr>
        <w:t>expenses</w:t>
      </w:r>
      <w:r>
        <w:rPr>
          <w:rFonts w:ascii="Calibri"/>
          <w:spacing w:val="69"/>
          <w:w w:val="150"/>
          <w:sz w:val="18"/>
        </w:rPr>
        <w:t xml:space="preserve"> </w:t>
      </w:r>
      <w:r>
        <w:rPr>
          <w:rFonts w:ascii="Calibri"/>
          <w:noProof/>
          <w:spacing w:val="12"/>
          <w:sz w:val="18"/>
        </w:rPr>
        <w:drawing>
          <wp:inline distT="0" distB="0" distL="0" distR="0" wp14:anchorId="6C1F968B" wp14:editId="12DF4909">
            <wp:extent cx="62483" cy="64008"/>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35" cstate="print"/>
                    <a:stretch>
                      <a:fillRect/>
                    </a:stretch>
                  </pic:blipFill>
                  <pic:spPr>
                    <a:xfrm>
                      <a:off x="0" y="0"/>
                      <a:ext cx="62483" cy="64008"/>
                    </a:xfrm>
                    <a:prstGeom prst="rect">
                      <a:avLst/>
                    </a:prstGeom>
                  </pic:spPr>
                </pic:pic>
              </a:graphicData>
            </a:graphic>
          </wp:inline>
        </w:drawing>
      </w:r>
      <w:r>
        <w:rPr>
          <w:rFonts w:ascii="Times New Roman"/>
          <w:spacing w:val="-17"/>
          <w:sz w:val="18"/>
        </w:rPr>
        <w:t xml:space="preserve"> </w:t>
      </w:r>
      <w:r>
        <w:rPr>
          <w:rFonts w:ascii="Calibri"/>
          <w:sz w:val="18"/>
        </w:rPr>
        <w:t>Interest</w:t>
      </w:r>
      <w:r>
        <w:rPr>
          <w:rFonts w:ascii="Calibri"/>
          <w:spacing w:val="-3"/>
          <w:sz w:val="18"/>
        </w:rPr>
        <w:t xml:space="preserve"> </w:t>
      </w:r>
      <w:r>
        <w:rPr>
          <w:rFonts w:ascii="Calibri"/>
          <w:sz w:val="18"/>
        </w:rPr>
        <w:t>expenses</w:t>
      </w:r>
      <w:r>
        <w:rPr>
          <w:rFonts w:ascii="Calibri"/>
          <w:spacing w:val="73"/>
          <w:w w:val="150"/>
          <w:sz w:val="18"/>
        </w:rPr>
        <w:t xml:space="preserve"> </w:t>
      </w:r>
      <w:r>
        <w:rPr>
          <w:rFonts w:ascii="Calibri"/>
          <w:noProof/>
          <w:spacing w:val="16"/>
          <w:sz w:val="18"/>
        </w:rPr>
        <w:drawing>
          <wp:inline distT="0" distB="0" distL="0" distR="0" wp14:anchorId="1B019F89" wp14:editId="28520644">
            <wp:extent cx="62483" cy="64008"/>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36" cstate="print"/>
                    <a:stretch>
                      <a:fillRect/>
                    </a:stretch>
                  </pic:blipFill>
                  <pic:spPr>
                    <a:xfrm>
                      <a:off x="0" y="0"/>
                      <a:ext cx="62483" cy="64008"/>
                    </a:xfrm>
                    <a:prstGeom prst="rect">
                      <a:avLst/>
                    </a:prstGeom>
                  </pic:spPr>
                </pic:pic>
              </a:graphicData>
            </a:graphic>
          </wp:inline>
        </w:drawing>
      </w:r>
      <w:r>
        <w:rPr>
          <w:rFonts w:ascii="Times New Roman"/>
          <w:spacing w:val="-21"/>
          <w:sz w:val="18"/>
        </w:rPr>
        <w:t xml:space="preserve"> </w:t>
      </w:r>
      <w:r>
        <w:rPr>
          <w:rFonts w:ascii="Calibri"/>
          <w:sz w:val="18"/>
        </w:rPr>
        <w:t>Current</w:t>
      </w:r>
      <w:r>
        <w:rPr>
          <w:rFonts w:ascii="Calibri"/>
          <w:spacing w:val="-3"/>
          <w:sz w:val="18"/>
        </w:rPr>
        <w:t xml:space="preserve"> </w:t>
      </w:r>
      <w:r>
        <w:rPr>
          <w:rFonts w:ascii="Calibri"/>
          <w:sz w:val="18"/>
        </w:rPr>
        <w:t>and</w:t>
      </w:r>
      <w:r>
        <w:rPr>
          <w:rFonts w:ascii="Calibri"/>
          <w:spacing w:val="-4"/>
          <w:sz w:val="18"/>
        </w:rPr>
        <w:t xml:space="preserve"> </w:t>
      </w:r>
      <w:r>
        <w:rPr>
          <w:rFonts w:ascii="Calibri"/>
          <w:sz w:val="18"/>
        </w:rPr>
        <w:t>capital</w:t>
      </w:r>
      <w:r>
        <w:rPr>
          <w:rFonts w:ascii="Calibri"/>
          <w:spacing w:val="-1"/>
          <w:sz w:val="18"/>
        </w:rPr>
        <w:t xml:space="preserve"> </w:t>
      </w:r>
      <w:r>
        <w:rPr>
          <w:rFonts w:ascii="Calibri"/>
          <w:sz w:val="18"/>
        </w:rPr>
        <w:t>transfers</w:t>
      </w:r>
    </w:p>
    <w:p w14:paraId="798E8243" w14:textId="77777777" w:rsidR="0068651E" w:rsidRDefault="0068651E">
      <w:pPr>
        <w:pStyle w:val="BodyText"/>
        <w:spacing w:before="65"/>
        <w:rPr>
          <w:rFonts w:ascii="Calibri"/>
        </w:rPr>
      </w:pPr>
    </w:p>
    <w:p w14:paraId="6B283D6C" w14:textId="77777777" w:rsidR="0068651E" w:rsidRDefault="006C556A">
      <w:pPr>
        <w:pStyle w:val="ListParagraph"/>
        <w:numPr>
          <w:ilvl w:val="0"/>
          <w:numId w:val="33"/>
        </w:numPr>
        <w:tabs>
          <w:tab w:val="left" w:pos="696"/>
          <w:tab w:val="left" w:pos="698"/>
        </w:tabs>
        <w:spacing w:before="1"/>
        <w:ind w:right="416"/>
        <w:jc w:val="both"/>
        <w:rPr>
          <w:sz w:val="20"/>
        </w:rPr>
      </w:pPr>
      <w:r>
        <w:rPr>
          <w:b/>
          <w:sz w:val="20"/>
        </w:rPr>
        <w:t xml:space="preserve">Gross operating expenses </w:t>
      </w:r>
      <w:r>
        <w:rPr>
          <w:sz w:val="20"/>
        </w:rPr>
        <w:t>cover the costs incurred by the Government in the provision</w:t>
      </w:r>
      <w:r>
        <w:rPr>
          <w:spacing w:val="-2"/>
          <w:sz w:val="20"/>
        </w:rPr>
        <w:t xml:space="preserve"> </w:t>
      </w:r>
      <w:r>
        <w:rPr>
          <w:sz w:val="20"/>
        </w:rPr>
        <w:t>of</w:t>
      </w:r>
      <w:r>
        <w:rPr>
          <w:spacing w:val="-4"/>
          <w:sz w:val="20"/>
        </w:rPr>
        <w:t xml:space="preserve"> </w:t>
      </w:r>
      <w:r>
        <w:rPr>
          <w:sz w:val="20"/>
        </w:rPr>
        <w:t>services,</w:t>
      </w:r>
      <w:r>
        <w:rPr>
          <w:spacing w:val="-6"/>
          <w:sz w:val="20"/>
        </w:rPr>
        <w:t xml:space="preserve"> </w:t>
      </w:r>
      <w:r>
        <w:rPr>
          <w:sz w:val="20"/>
        </w:rPr>
        <w:t>including</w:t>
      </w:r>
      <w:r>
        <w:rPr>
          <w:spacing w:val="-7"/>
          <w:sz w:val="20"/>
        </w:rPr>
        <w:t xml:space="preserve"> </w:t>
      </w:r>
      <w:r>
        <w:rPr>
          <w:sz w:val="20"/>
        </w:rPr>
        <w:t>benefit</w:t>
      </w:r>
      <w:r>
        <w:rPr>
          <w:spacing w:val="-7"/>
          <w:sz w:val="20"/>
        </w:rPr>
        <w:t xml:space="preserve"> </w:t>
      </w:r>
      <w:r>
        <w:rPr>
          <w:sz w:val="20"/>
        </w:rPr>
        <w:t>payments</w:t>
      </w:r>
      <w:r>
        <w:rPr>
          <w:spacing w:val="-4"/>
          <w:sz w:val="20"/>
        </w:rPr>
        <w:t xml:space="preserve"> </w:t>
      </w:r>
      <w:r>
        <w:rPr>
          <w:sz w:val="20"/>
        </w:rPr>
        <w:t>to</w:t>
      </w:r>
      <w:r>
        <w:rPr>
          <w:spacing w:val="-7"/>
          <w:sz w:val="20"/>
        </w:rPr>
        <w:t xml:space="preserve"> </w:t>
      </w:r>
      <w:r>
        <w:rPr>
          <w:sz w:val="20"/>
        </w:rPr>
        <w:t>third</w:t>
      </w:r>
      <w:r>
        <w:rPr>
          <w:spacing w:val="-4"/>
          <w:sz w:val="20"/>
        </w:rPr>
        <w:t xml:space="preserve"> </w:t>
      </w:r>
      <w:r>
        <w:rPr>
          <w:sz w:val="20"/>
        </w:rPr>
        <w:t>parties</w:t>
      </w:r>
      <w:r>
        <w:rPr>
          <w:spacing w:val="-4"/>
          <w:sz w:val="20"/>
        </w:rPr>
        <w:t xml:space="preserve"> </w:t>
      </w:r>
      <w:r>
        <w:rPr>
          <w:sz w:val="20"/>
        </w:rPr>
        <w:t>to</w:t>
      </w:r>
      <w:r>
        <w:rPr>
          <w:spacing w:val="-7"/>
          <w:sz w:val="20"/>
        </w:rPr>
        <w:t xml:space="preserve"> </w:t>
      </w:r>
      <w:r>
        <w:rPr>
          <w:sz w:val="20"/>
        </w:rPr>
        <w:t>provide</w:t>
      </w:r>
      <w:r>
        <w:rPr>
          <w:spacing w:val="-6"/>
          <w:sz w:val="20"/>
        </w:rPr>
        <w:t xml:space="preserve"> </w:t>
      </w:r>
      <w:r>
        <w:rPr>
          <w:sz w:val="20"/>
        </w:rPr>
        <w:t>services to households (such as Medicare). Included in gross operating expenses are:</w:t>
      </w:r>
    </w:p>
    <w:p w14:paraId="01C94675" w14:textId="77777777" w:rsidR="0068651E" w:rsidRDefault="006C556A">
      <w:pPr>
        <w:pStyle w:val="ListParagraph"/>
        <w:numPr>
          <w:ilvl w:val="1"/>
          <w:numId w:val="33"/>
        </w:numPr>
        <w:tabs>
          <w:tab w:val="left" w:pos="980"/>
        </w:tabs>
        <w:spacing w:before="118"/>
        <w:ind w:left="980" w:hanging="282"/>
        <w:rPr>
          <w:sz w:val="20"/>
        </w:rPr>
      </w:pPr>
      <w:r>
        <w:rPr>
          <w:sz w:val="20"/>
        </w:rPr>
        <w:t>employee</w:t>
      </w:r>
      <w:r>
        <w:rPr>
          <w:spacing w:val="-7"/>
          <w:sz w:val="20"/>
        </w:rPr>
        <w:t xml:space="preserve"> </w:t>
      </w:r>
      <w:r>
        <w:rPr>
          <w:sz w:val="20"/>
        </w:rPr>
        <w:t>and</w:t>
      </w:r>
      <w:r>
        <w:rPr>
          <w:spacing w:val="-6"/>
          <w:sz w:val="20"/>
        </w:rPr>
        <w:t xml:space="preserve"> </w:t>
      </w:r>
      <w:r>
        <w:rPr>
          <w:sz w:val="20"/>
        </w:rPr>
        <w:t>superannuation</w:t>
      </w:r>
      <w:r>
        <w:rPr>
          <w:spacing w:val="-7"/>
          <w:sz w:val="20"/>
        </w:rPr>
        <w:t xml:space="preserve"> </w:t>
      </w:r>
      <w:r>
        <w:rPr>
          <w:sz w:val="20"/>
        </w:rPr>
        <w:t>expenses</w:t>
      </w:r>
      <w:r>
        <w:rPr>
          <w:spacing w:val="-6"/>
          <w:sz w:val="20"/>
        </w:rPr>
        <w:t xml:space="preserve"> </w:t>
      </w:r>
      <w:r>
        <w:rPr>
          <w:sz w:val="20"/>
        </w:rPr>
        <w:t>(refer</w:t>
      </w:r>
      <w:r>
        <w:rPr>
          <w:spacing w:val="-5"/>
          <w:sz w:val="20"/>
        </w:rPr>
        <w:t xml:space="preserve"> </w:t>
      </w:r>
      <w:r>
        <w:rPr>
          <w:sz w:val="20"/>
        </w:rPr>
        <w:t>Note</w:t>
      </w:r>
      <w:r>
        <w:rPr>
          <w:spacing w:val="-5"/>
          <w:sz w:val="20"/>
        </w:rPr>
        <w:t xml:space="preserve"> </w:t>
      </w:r>
      <w:r>
        <w:rPr>
          <w:spacing w:val="-4"/>
          <w:sz w:val="20"/>
        </w:rPr>
        <w:t>3A);</w:t>
      </w:r>
    </w:p>
    <w:p w14:paraId="21A0B17A" w14:textId="77777777" w:rsidR="0068651E" w:rsidRDefault="006C556A">
      <w:pPr>
        <w:pStyle w:val="ListParagraph"/>
        <w:numPr>
          <w:ilvl w:val="1"/>
          <w:numId w:val="33"/>
        </w:numPr>
        <w:tabs>
          <w:tab w:val="left" w:pos="980"/>
        </w:tabs>
        <w:spacing w:before="121"/>
        <w:ind w:left="980" w:hanging="282"/>
        <w:rPr>
          <w:sz w:val="20"/>
        </w:rPr>
      </w:pPr>
      <w:r>
        <w:rPr>
          <w:sz w:val="20"/>
        </w:rPr>
        <w:t>depreciation</w:t>
      </w:r>
      <w:r>
        <w:rPr>
          <w:spacing w:val="-7"/>
          <w:sz w:val="20"/>
        </w:rPr>
        <w:t xml:space="preserve"> </w:t>
      </w:r>
      <w:r>
        <w:rPr>
          <w:sz w:val="20"/>
        </w:rPr>
        <w:t>and</w:t>
      </w:r>
      <w:r>
        <w:rPr>
          <w:spacing w:val="-6"/>
          <w:sz w:val="20"/>
        </w:rPr>
        <w:t xml:space="preserve"> </w:t>
      </w:r>
      <w:r>
        <w:rPr>
          <w:sz w:val="20"/>
        </w:rPr>
        <w:t>amortisation</w:t>
      </w:r>
      <w:r>
        <w:rPr>
          <w:spacing w:val="-6"/>
          <w:sz w:val="20"/>
        </w:rPr>
        <w:t xml:space="preserve"> </w:t>
      </w:r>
      <w:r>
        <w:rPr>
          <w:sz w:val="20"/>
        </w:rPr>
        <w:t>(refer</w:t>
      </w:r>
      <w:r>
        <w:rPr>
          <w:spacing w:val="-5"/>
          <w:sz w:val="20"/>
        </w:rPr>
        <w:t xml:space="preserve"> </w:t>
      </w:r>
      <w:r>
        <w:rPr>
          <w:sz w:val="20"/>
        </w:rPr>
        <w:t>Note</w:t>
      </w:r>
      <w:r>
        <w:rPr>
          <w:spacing w:val="-4"/>
          <w:sz w:val="20"/>
        </w:rPr>
        <w:t xml:space="preserve"> </w:t>
      </w:r>
      <w:r>
        <w:rPr>
          <w:sz w:val="20"/>
        </w:rPr>
        <w:t>3B);</w:t>
      </w:r>
      <w:r>
        <w:rPr>
          <w:spacing w:val="-5"/>
          <w:sz w:val="20"/>
        </w:rPr>
        <w:t xml:space="preserve"> and</w:t>
      </w:r>
    </w:p>
    <w:p w14:paraId="2CC546ED" w14:textId="77777777" w:rsidR="0068651E" w:rsidRDefault="006C556A">
      <w:pPr>
        <w:pStyle w:val="ListParagraph"/>
        <w:numPr>
          <w:ilvl w:val="1"/>
          <w:numId w:val="33"/>
        </w:numPr>
        <w:tabs>
          <w:tab w:val="left" w:pos="980"/>
        </w:tabs>
        <w:spacing w:before="119"/>
        <w:ind w:left="980" w:hanging="282"/>
        <w:rPr>
          <w:sz w:val="20"/>
        </w:rPr>
      </w:pPr>
      <w:r>
        <w:rPr>
          <w:sz w:val="20"/>
        </w:rPr>
        <w:t>supply</w:t>
      </w:r>
      <w:r>
        <w:rPr>
          <w:spacing w:val="-3"/>
          <w:sz w:val="20"/>
        </w:rPr>
        <w:t xml:space="preserve"> </w:t>
      </w:r>
      <w:r>
        <w:rPr>
          <w:sz w:val="20"/>
        </w:rPr>
        <w:t>of</w:t>
      </w:r>
      <w:r>
        <w:rPr>
          <w:spacing w:val="-4"/>
          <w:sz w:val="20"/>
        </w:rPr>
        <w:t xml:space="preserve"> </w:t>
      </w:r>
      <w:r>
        <w:rPr>
          <w:sz w:val="20"/>
        </w:rPr>
        <w:t>goods</w:t>
      </w:r>
      <w:r>
        <w:rPr>
          <w:spacing w:val="-4"/>
          <w:sz w:val="20"/>
        </w:rPr>
        <w:t xml:space="preserve"> </w:t>
      </w:r>
      <w:r>
        <w:rPr>
          <w:sz w:val="20"/>
        </w:rPr>
        <w:t>and</w:t>
      </w:r>
      <w:r>
        <w:rPr>
          <w:spacing w:val="-3"/>
          <w:sz w:val="20"/>
        </w:rPr>
        <w:t xml:space="preserve"> </w:t>
      </w:r>
      <w:r>
        <w:rPr>
          <w:sz w:val="20"/>
        </w:rPr>
        <w:t>services</w:t>
      </w:r>
      <w:r>
        <w:rPr>
          <w:spacing w:val="-6"/>
          <w:sz w:val="20"/>
        </w:rPr>
        <w:t xml:space="preserve"> </w:t>
      </w:r>
      <w:r>
        <w:rPr>
          <w:sz w:val="20"/>
        </w:rPr>
        <w:t>(refer</w:t>
      </w:r>
      <w:r>
        <w:rPr>
          <w:spacing w:val="-4"/>
          <w:sz w:val="20"/>
        </w:rPr>
        <w:t xml:space="preserve"> </w:t>
      </w:r>
      <w:r>
        <w:rPr>
          <w:sz w:val="20"/>
        </w:rPr>
        <w:t>Note</w:t>
      </w:r>
      <w:r>
        <w:rPr>
          <w:spacing w:val="-3"/>
          <w:sz w:val="20"/>
        </w:rPr>
        <w:t xml:space="preserve"> </w:t>
      </w:r>
      <w:r>
        <w:rPr>
          <w:spacing w:val="-4"/>
          <w:sz w:val="20"/>
        </w:rPr>
        <w:t>3C).</w:t>
      </w:r>
    </w:p>
    <w:p w14:paraId="273EC605" w14:textId="77777777" w:rsidR="0068651E" w:rsidRDefault="006C556A">
      <w:pPr>
        <w:pStyle w:val="ListParagraph"/>
        <w:numPr>
          <w:ilvl w:val="0"/>
          <w:numId w:val="33"/>
        </w:numPr>
        <w:tabs>
          <w:tab w:val="left" w:pos="696"/>
          <w:tab w:val="left" w:pos="698"/>
        </w:tabs>
        <w:spacing w:before="121"/>
        <w:ind w:right="418"/>
        <w:jc w:val="both"/>
        <w:rPr>
          <w:sz w:val="20"/>
        </w:rPr>
      </w:pPr>
      <w:r>
        <w:rPr>
          <w:b/>
          <w:sz w:val="20"/>
        </w:rPr>
        <w:t xml:space="preserve">Interest expenses </w:t>
      </w:r>
      <w:r>
        <w:rPr>
          <w:sz w:val="20"/>
        </w:rPr>
        <w:t xml:space="preserve">comprise the nominal growth in the Government’s unfunded </w:t>
      </w:r>
      <w:r>
        <w:rPr>
          <w:spacing w:val="-2"/>
          <w:sz w:val="20"/>
        </w:rPr>
        <w:t>superannuation liabilities (refer Note 3A),</w:t>
      </w:r>
      <w:r>
        <w:rPr>
          <w:spacing w:val="-4"/>
          <w:sz w:val="20"/>
        </w:rPr>
        <w:t xml:space="preserve"> </w:t>
      </w:r>
      <w:r>
        <w:rPr>
          <w:spacing w:val="-2"/>
          <w:sz w:val="20"/>
        </w:rPr>
        <w:t xml:space="preserve">interest incurred on financial liabilities and </w:t>
      </w:r>
      <w:r>
        <w:rPr>
          <w:sz w:val="20"/>
        </w:rPr>
        <w:t>the</w:t>
      </w:r>
      <w:r>
        <w:rPr>
          <w:spacing w:val="-13"/>
          <w:sz w:val="20"/>
        </w:rPr>
        <w:t xml:space="preserve"> </w:t>
      </w:r>
      <w:r>
        <w:rPr>
          <w:sz w:val="20"/>
        </w:rPr>
        <w:t>initial</w:t>
      </w:r>
      <w:r>
        <w:rPr>
          <w:spacing w:val="-12"/>
          <w:sz w:val="20"/>
        </w:rPr>
        <w:t xml:space="preserve"> </w:t>
      </w:r>
      <w:r>
        <w:rPr>
          <w:sz w:val="20"/>
        </w:rPr>
        <w:t>discount</w:t>
      </w:r>
      <w:r>
        <w:rPr>
          <w:spacing w:val="-12"/>
          <w:sz w:val="20"/>
        </w:rPr>
        <w:t xml:space="preserve"> </w:t>
      </w:r>
      <w:r>
        <w:rPr>
          <w:sz w:val="20"/>
        </w:rPr>
        <w:t>recognised</w:t>
      </w:r>
      <w:r>
        <w:rPr>
          <w:spacing w:val="-11"/>
          <w:sz w:val="20"/>
        </w:rPr>
        <w:t xml:space="preserve"> </w:t>
      </w:r>
      <w:r>
        <w:rPr>
          <w:sz w:val="20"/>
        </w:rPr>
        <w:t>on</w:t>
      </w:r>
      <w:r>
        <w:rPr>
          <w:spacing w:val="-13"/>
          <w:sz w:val="20"/>
        </w:rPr>
        <w:t xml:space="preserve"> </w:t>
      </w:r>
      <w:r>
        <w:rPr>
          <w:sz w:val="20"/>
        </w:rPr>
        <w:t>the</w:t>
      </w:r>
      <w:r>
        <w:rPr>
          <w:spacing w:val="-12"/>
          <w:sz w:val="20"/>
        </w:rPr>
        <w:t xml:space="preserve"> </w:t>
      </w:r>
      <w:r>
        <w:rPr>
          <w:sz w:val="20"/>
        </w:rPr>
        <w:t>provision</w:t>
      </w:r>
      <w:r>
        <w:rPr>
          <w:spacing w:val="-10"/>
          <w:sz w:val="20"/>
        </w:rPr>
        <w:t xml:space="preserve"> </w:t>
      </w:r>
      <w:r>
        <w:rPr>
          <w:sz w:val="20"/>
        </w:rPr>
        <w:t>of</w:t>
      </w:r>
      <w:r>
        <w:rPr>
          <w:spacing w:val="-12"/>
          <w:sz w:val="20"/>
        </w:rPr>
        <w:t xml:space="preserve"> </w:t>
      </w:r>
      <w:r>
        <w:rPr>
          <w:sz w:val="20"/>
        </w:rPr>
        <w:t>concessional</w:t>
      </w:r>
      <w:r>
        <w:rPr>
          <w:spacing w:val="-13"/>
          <w:sz w:val="20"/>
        </w:rPr>
        <w:t xml:space="preserve"> </w:t>
      </w:r>
      <w:r>
        <w:rPr>
          <w:sz w:val="20"/>
        </w:rPr>
        <w:t>loans</w:t>
      </w:r>
      <w:r>
        <w:rPr>
          <w:spacing w:val="-12"/>
          <w:sz w:val="20"/>
        </w:rPr>
        <w:t xml:space="preserve"> </w:t>
      </w:r>
      <w:r>
        <w:rPr>
          <w:sz w:val="20"/>
        </w:rPr>
        <w:t>(refer</w:t>
      </w:r>
      <w:r>
        <w:rPr>
          <w:spacing w:val="-2"/>
          <w:sz w:val="20"/>
        </w:rPr>
        <w:t xml:space="preserve"> </w:t>
      </w:r>
      <w:r>
        <w:rPr>
          <w:sz w:val="20"/>
        </w:rPr>
        <w:t>Note</w:t>
      </w:r>
      <w:r>
        <w:rPr>
          <w:spacing w:val="-2"/>
          <w:sz w:val="20"/>
        </w:rPr>
        <w:t xml:space="preserve"> </w:t>
      </w:r>
      <w:r>
        <w:rPr>
          <w:sz w:val="20"/>
        </w:rPr>
        <w:t>3D).</w:t>
      </w:r>
    </w:p>
    <w:p w14:paraId="2E3F7214" w14:textId="77777777" w:rsidR="0068651E" w:rsidRDefault="006C556A">
      <w:pPr>
        <w:pStyle w:val="ListParagraph"/>
        <w:numPr>
          <w:ilvl w:val="0"/>
          <w:numId w:val="33"/>
        </w:numPr>
        <w:tabs>
          <w:tab w:val="left" w:pos="697"/>
        </w:tabs>
        <w:spacing w:before="119"/>
        <w:ind w:left="697" w:hanging="282"/>
        <w:jc w:val="both"/>
        <w:rPr>
          <w:sz w:val="20"/>
        </w:rPr>
      </w:pPr>
      <w:r>
        <w:rPr>
          <w:b/>
          <w:sz w:val="20"/>
        </w:rPr>
        <w:t>Current</w:t>
      </w:r>
      <w:r>
        <w:rPr>
          <w:b/>
          <w:spacing w:val="-6"/>
          <w:sz w:val="20"/>
        </w:rPr>
        <w:t xml:space="preserve"> </w:t>
      </w:r>
      <w:r>
        <w:rPr>
          <w:b/>
          <w:sz w:val="20"/>
        </w:rPr>
        <w:t>and</w:t>
      </w:r>
      <w:r>
        <w:rPr>
          <w:b/>
          <w:spacing w:val="-6"/>
          <w:sz w:val="20"/>
        </w:rPr>
        <w:t xml:space="preserve"> </w:t>
      </w:r>
      <w:r>
        <w:rPr>
          <w:b/>
          <w:sz w:val="20"/>
        </w:rPr>
        <w:t>capital</w:t>
      </w:r>
      <w:r>
        <w:rPr>
          <w:b/>
          <w:spacing w:val="-6"/>
          <w:sz w:val="20"/>
        </w:rPr>
        <w:t xml:space="preserve"> </w:t>
      </w:r>
      <w:r>
        <w:rPr>
          <w:b/>
          <w:sz w:val="20"/>
        </w:rPr>
        <w:t>transfers</w:t>
      </w:r>
      <w:r>
        <w:rPr>
          <w:b/>
          <w:spacing w:val="-4"/>
          <w:sz w:val="20"/>
        </w:rPr>
        <w:t xml:space="preserve"> </w:t>
      </w:r>
      <w:r>
        <w:rPr>
          <w:sz w:val="20"/>
        </w:rPr>
        <w:t>are</w:t>
      </w:r>
      <w:r>
        <w:rPr>
          <w:spacing w:val="-3"/>
          <w:sz w:val="20"/>
        </w:rPr>
        <w:t xml:space="preserve"> </w:t>
      </w:r>
      <w:r>
        <w:rPr>
          <w:sz w:val="20"/>
        </w:rPr>
        <w:t>unrequited</w:t>
      </w:r>
      <w:r>
        <w:rPr>
          <w:spacing w:val="-6"/>
          <w:sz w:val="20"/>
        </w:rPr>
        <w:t xml:space="preserve"> </w:t>
      </w:r>
      <w:r>
        <w:rPr>
          <w:sz w:val="20"/>
        </w:rPr>
        <w:t>transfers</w:t>
      </w:r>
      <w:r>
        <w:rPr>
          <w:spacing w:val="-2"/>
          <w:sz w:val="20"/>
        </w:rPr>
        <w:t xml:space="preserve"> </w:t>
      </w:r>
      <w:r>
        <w:rPr>
          <w:sz w:val="20"/>
        </w:rPr>
        <w:t>in</w:t>
      </w:r>
      <w:r>
        <w:rPr>
          <w:spacing w:val="-6"/>
          <w:sz w:val="20"/>
        </w:rPr>
        <w:t xml:space="preserve"> </w:t>
      </w:r>
      <w:r>
        <w:rPr>
          <w:sz w:val="20"/>
        </w:rPr>
        <w:t>the</w:t>
      </w:r>
      <w:r>
        <w:rPr>
          <w:spacing w:val="-4"/>
          <w:sz w:val="20"/>
        </w:rPr>
        <w:t xml:space="preserve"> </w:t>
      </w:r>
      <w:r>
        <w:rPr>
          <w:sz w:val="20"/>
        </w:rPr>
        <w:t>form</w:t>
      </w:r>
      <w:r>
        <w:rPr>
          <w:spacing w:val="-5"/>
          <w:sz w:val="20"/>
        </w:rPr>
        <w:t xml:space="preserve"> of:</w:t>
      </w:r>
    </w:p>
    <w:p w14:paraId="53082EF3" w14:textId="77777777" w:rsidR="0068651E" w:rsidRDefault="006C556A">
      <w:pPr>
        <w:pStyle w:val="ListParagraph"/>
        <w:numPr>
          <w:ilvl w:val="1"/>
          <w:numId w:val="33"/>
        </w:numPr>
        <w:tabs>
          <w:tab w:val="left" w:pos="980"/>
        </w:tabs>
        <w:spacing w:before="122"/>
        <w:ind w:left="980" w:hanging="282"/>
        <w:jc w:val="both"/>
        <w:rPr>
          <w:sz w:val="20"/>
        </w:rPr>
      </w:pPr>
      <w:r>
        <w:rPr>
          <w:sz w:val="20"/>
        </w:rPr>
        <w:t>personal</w:t>
      </w:r>
      <w:r>
        <w:rPr>
          <w:spacing w:val="-6"/>
          <w:sz w:val="20"/>
        </w:rPr>
        <w:t xml:space="preserve"> </w:t>
      </w:r>
      <w:r>
        <w:rPr>
          <w:sz w:val="20"/>
        </w:rPr>
        <w:t>benefits</w:t>
      </w:r>
      <w:r>
        <w:rPr>
          <w:spacing w:val="-6"/>
          <w:sz w:val="20"/>
        </w:rPr>
        <w:t xml:space="preserve"> </w:t>
      </w:r>
      <w:r>
        <w:rPr>
          <w:sz w:val="20"/>
        </w:rPr>
        <w:t>paid</w:t>
      </w:r>
      <w:r>
        <w:rPr>
          <w:spacing w:val="-4"/>
          <w:sz w:val="20"/>
        </w:rPr>
        <w:t xml:space="preserve"> </w:t>
      </w:r>
      <w:r>
        <w:rPr>
          <w:sz w:val="20"/>
        </w:rPr>
        <w:t>directly</w:t>
      </w:r>
      <w:r>
        <w:rPr>
          <w:spacing w:val="-5"/>
          <w:sz w:val="20"/>
        </w:rPr>
        <w:t xml:space="preserve"> </w:t>
      </w:r>
      <w:r>
        <w:rPr>
          <w:sz w:val="20"/>
        </w:rPr>
        <w:t>to</w:t>
      </w:r>
      <w:r>
        <w:rPr>
          <w:spacing w:val="-5"/>
          <w:sz w:val="20"/>
        </w:rPr>
        <w:t xml:space="preserve"> </w:t>
      </w:r>
      <w:r>
        <w:rPr>
          <w:sz w:val="20"/>
        </w:rPr>
        <w:t>individuals</w:t>
      </w:r>
      <w:r>
        <w:rPr>
          <w:spacing w:val="-6"/>
          <w:sz w:val="20"/>
        </w:rPr>
        <w:t xml:space="preserve"> </w:t>
      </w:r>
      <w:r>
        <w:rPr>
          <w:sz w:val="20"/>
        </w:rPr>
        <w:t>or</w:t>
      </w:r>
      <w:r>
        <w:rPr>
          <w:spacing w:val="-6"/>
          <w:sz w:val="20"/>
        </w:rPr>
        <w:t xml:space="preserve"> </w:t>
      </w:r>
      <w:r>
        <w:rPr>
          <w:spacing w:val="-2"/>
          <w:sz w:val="20"/>
        </w:rPr>
        <w:t>households;</w:t>
      </w:r>
    </w:p>
    <w:p w14:paraId="7BFDF744" w14:textId="77777777" w:rsidR="0068651E" w:rsidRDefault="006C556A">
      <w:pPr>
        <w:pStyle w:val="ListParagraph"/>
        <w:numPr>
          <w:ilvl w:val="1"/>
          <w:numId w:val="33"/>
        </w:numPr>
        <w:tabs>
          <w:tab w:val="left" w:pos="979"/>
          <w:tab w:val="left" w:pos="981"/>
        </w:tabs>
        <w:spacing w:before="118"/>
        <w:ind w:right="420"/>
        <w:jc w:val="both"/>
        <w:rPr>
          <w:sz w:val="20"/>
        </w:rPr>
      </w:pPr>
      <w:r>
        <w:rPr>
          <w:sz w:val="20"/>
        </w:rPr>
        <w:t>subsidies</w:t>
      </w:r>
      <w:r>
        <w:rPr>
          <w:spacing w:val="-12"/>
          <w:sz w:val="20"/>
        </w:rPr>
        <w:t xml:space="preserve"> </w:t>
      </w:r>
      <w:r>
        <w:rPr>
          <w:sz w:val="20"/>
        </w:rPr>
        <w:t>to</w:t>
      </w:r>
      <w:r>
        <w:rPr>
          <w:spacing w:val="-9"/>
          <w:sz w:val="20"/>
        </w:rPr>
        <w:t xml:space="preserve"> </w:t>
      </w:r>
      <w:r>
        <w:rPr>
          <w:sz w:val="20"/>
        </w:rPr>
        <w:t>public</w:t>
      </w:r>
      <w:r>
        <w:rPr>
          <w:spacing w:val="-10"/>
          <w:sz w:val="20"/>
        </w:rPr>
        <w:t xml:space="preserve"> </w:t>
      </w:r>
      <w:r>
        <w:rPr>
          <w:sz w:val="20"/>
        </w:rPr>
        <w:t>and</w:t>
      </w:r>
      <w:r>
        <w:rPr>
          <w:spacing w:val="-10"/>
          <w:sz w:val="20"/>
        </w:rPr>
        <w:t xml:space="preserve"> </w:t>
      </w:r>
      <w:r>
        <w:rPr>
          <w:sz w:val="20"/>
        </w:rPr>
        <w:t>private</w:t>
      </w:r>
      <w:r>
        <w:rPr>
          <w:spacing w:val="-9"/>
          <w:sz w:val="20"/>
        </w:rPr>
        <w:t xml:space="preserve"> </w:t>
      </w:r>
      <w:r>
        <w:rPr>
          <w:sz w:val="20"/>
        </w:rPr>
        <w:t>entities</w:t>
      </w:r>
      <w:r>
        <w:rPr>
          <w:spacing w:val="-6"/>
          <w:sz w:val="20"/>
        </w:rPr>
        <w:t xml:space="preserve"> </w:t>
      </w:r>
      <w:r>
        <w:rPr>
          <w:sz w:val="20"/>
        </w:rPr>
        <w:t>to</w:t>
      </w:r>
      <w:r>
        <w:rPr>
          <w:spacing w:val="-11"/>
          <w:sz w:val="20"/>
        </w:rPr>
        <w:t xml:space="preserve"> </w:t>
      </w:r>
      <w:r>
        <w:rPr>
          <w:sz w:val="20"/>
        </w:rPr>
        <w:t>allow</w:t>
      </w:r>
      <w:r>
        <w:rPr>
          <w:spacing w:val="-10"/>
          <w:sz w:val="20"/>
        </w:rPr>
        <w:t xml:space="preserve"> </w:t>
      </w:r>
      <w:r>
        <w:rPr>
          <w:sz w:val="20"/>
        </w:rPr>
        <w:t>them</w:t>
      </w:r>
      <w:r>
        <w:rPr>
          <w:spacing w:val="-10"/>
          <w:sz w:val="20"/>
        </w:rPr>
        <w:t xml:space="preserve"> </w:t>
      </w:r>
      <w:r>
        <w:rPr>
          <w:sz w:val="20"/>
        </w:rPr>
        <w:t>to</w:t>
      </w:r>
      <w:r>
        <w:rPr>
          <w:spacing w:val="-7"/>
          <w:sz w:val="20"/>
        </w:rPr>
        <w:t xml:space="preserve"> </w:t>
      </w:r>
      <w:r>
        <w:rPr>
          <w:sz w:val="20"/>
        </w:rPr>
        <w:t>provide</w:t>
      </w:r>
      <w:r>
        <w:rPr>
          <w:spacing w:val="-10"/>
          <w:sz w:val="20"/>
        </w:rPr>
        <w:t xml:space="preserve"> </w:t>
      </w:r>
      <w:r>
        <w:rPr>
          <w:sz w:val="20"/>
        </w:rPr>
        <w:t>goods</w:t>
      </w:r>
      <w:r>
        <w:rPr>
          <w:spacing w:val="-12"/>
          <w:sz w:val="20"/>
        </w:rPr>
        <w:t xml:space="preserve"> </w:t>
      </w:r>
      <w:r>
        <w:rPr>
          <w:sz w:val="20"/>
        </w:rPr>
        <w:t>or</w:t>
      </w:r>
      <w:r>
        <w:rPr>
          <w:spacing w:val="-8"/>
          <w:sz w:val="20"/>
        </w:rPr>
        <w:t xml:space="preserve"> </w:t>
      </w:r>
      <w:r>
        <w:rPr>
          <w:sz w:val="20"/>
        </w:rPr>
        <w:t>services at a reduced cost; or</w:t>
      </w:r>
    </w:p>
    <w:p w14:paraId="5903E77C" w14:textId="77777777" w:rsidR="0068651E" w:rsidRDefault="006C556A">
      <w:pPr>
        <w:pStyle w:val="ListParagraph"/>
        <w:numPr>
          <w:ilvl w:val="1"/>
          <w:numId w:val="33"/>
        </w:numPr>
        <w:tabs>
          <w:tab w:val="left" w:pos="979"/>
          <w:tab w:val="left" w:pos="981"/>
        </w:tabs>
        <w:ind w:right="422"/>
        <w:jc w:val="both"/>
        <w:rPr>
          <w:sz w:val="20"/>
        </w:rPr>
      </w:pPr>
      <w:r>
        <w:rPr>
          <w:sz w:val="20"/>
        </w:rPr>
        <w:t>financial</w:t>
      </w:r>
      <w:r>
        <w:rPr>
          <w:spacing w:val="-8"/>
          <w:sz w:val="20"/>
        </w:rPr>
        <w:t xml:space="preserve"> </w:t>
      </w:r>
      <w:r>
        <w:rPr>
          <w:sz w:val="20"/>
        </w:rPr>
        <w:t>assistance</w:t>
      </w:r>
      <w:r>
        <w:rPr>
          <w:spacing w:val="-8"/>
          <w:sz w:val="20"/>
        </w:rPr>
        <w:t xml:space="preserve"> </w:t>
      </w:r>
      <w:r>
        <w:rPr>
          <w:sz w:val="20"/>
        </w:rPr>
        <w:t>in</w:t>
      </w:r>
      <w:r>
        <w:rPr>
          <w:spacing w:val="-8"/>
          <w:sz w:val="20"/>
        </w:rPr>
        <w:t xml:space="preserve"> </w:t>
      </w:r>
      <w:r>
        <w:rPr>
          <w:sz w:val="20"/>
        </w:rPr>
        <w:t>the</w:t>
      </w:r>
      <w:r>
        <w:rPr>
          <w:spacing w:val="-8"/>
          <w:sz w:val="20"/>
        </w:rPr>
        <w:t xml:space="preserve"> </w:t>
      </w:r>
      <w:r>
        <w:rPr>
          <w:sz w:val="20"/>
        </w:rPr>
        <w:t>form</w:t>
      </w:r>
      <w:r>
        <w:rPr>
          <w:spacing w:val="-6"/>
          <w:sz w:val="20"/>
        </w:rPr>
        <w:t xml:space="preserve"> </w:t>
      </w:r>
      <w:r>
        <w:rPr>
          <w:sz w:val="20"/>
        </w:rPr>
        <w:t>of</w:t>
      </w:r>
      <w:r>
        <w:rPr>
          <w:spacing w:val="-8"/>
          <w:sz w:val="20"/>
        </w:rPr>
        <w:t xml:space="preserve"> </w:t>
      </w:r>
      <w:r>
        <w:rPr>
          <w:sz w:val="20"/>
        </w:rPr>
        <w:t>current</w:t>
      </w:r>
      <w:r>
        <w:rPr>
          <w:spacing w:val="-9"/>
          <w:sz w:val="20"/>
        </w:rPr>
        <w:t xml:space="preserve"> </w:t>
      </w:r>
      <w:r>
        <w:rPr>
          <w:sz w:val="20"/>
        </w:rPr>
        <w:t>or</w:t>
      </w:r>
      <w:r>
        <w:rPr>
          <w:spacing w:val="-6"/>
          <w:sz w:val="20"/>
        </w:rPr>
        <w:t xml:space="preserve"> </w:t>
      </w:r>
      <w:r>
        <w:rPr>
          <w:sz w:val="20"/>
        </w:rPr>
        <w:t>capital</w:t>
      </w:r>
      <w:r>
        <w:rPr>
          <w:spacing w:val="-6"/>
          <w:sz w:val="20"/>
        </w:rPr>
        <w:t xml:space="preserve"> </w:t>
      </w:r>
      <w:r>
        <w:rPr>
          <w:sz w:val="20"/>
        </w:rPr>
        <w:t>grants</w:t>
      </w:r>
      <w:r>
        <w:rPr>
          <w:spacing w:val="-8"/>
          <w:sz w:val="20"/>
        </w:rPr>
        <w:t xml:space="preserve"> </w:t>
      </w:r>
      <w:r>
        <w:rPr>
          <w:sz w:val="20"/>
        </w:rPr>
        <w:t>(refer</w:t>
      </w:r>
      <w:r>
        <w:rPr>
          <w:spacing w:val="-8"/>
          <w:sz w:val="20"/>
        </w:rPr>
        <w:t xml:space="preserve"> </w:t>
      </w:r>
      <w:r>
        <w:rPr>
          <w:sz w:val="20"/>
        </w:rPr>
        <w:t>Note</w:t>
      </w:r>
      <w:r>
        <w:rPr>
          <w:spacing w:val="-7"/>
          <w:sz w:val="20"/>
        </w:rPr>
        <w:t xml:space="preserve"> </w:t>
      </w:r>
      <w:r>
        <w:rPr>
          <w:sz w:val="20"/>
        </w:rPr>
        <w:t>3E)</w:t>
      </w:r>
      <w:r>
        <w:rPr>
          <w:spacing w:val="-6"/>
          <w:sz w:val="20"/>
        </w:rPr>
        <w:t xml:space="preserve"> </w:t>
      </w:r>
      <w:r>
        <w:rPr>
          <w:sz w:val="20"/>
        </w:rPr>
        <w:t>to</w:t>
      </w:r>
      <w:r>
        <w:rPr>
          <w:spacing w:val="-9"/>
          <w:sz w:val="20"/>
        </w:rPr>
        <w:t xml:space="preserve"> </w:t>
      </w:r>
      <w:r>
        <w:rPr>
          <w:sz w:val="20"/>
        </w:rPr>
        <w:t>third parties to achieve particular government outcomes.</w:t>
      </w:r>
    </w:p>
    <w:p w14:paraId="05D45C96" w14:textId="77777777" w:rsidR="0068651E" w:rsidRDefault="0068651E">
      <w:pPr>
        <w:jc w:val="both"/>
        <w:rPr>
          <w:sz w:val="20"/>
        </w:rPr>
        <w:sectPr w:rsidR="0068651E">
          <w:footerReference w:type="default" r:id="rId37"/>
          <w:pgSz w:w="11910" w:h="16840"/>
          <w:pgMar w:top="620" w:right="1680" w:bottom="3360" w:left="1680" w:header="0" w:footer="3169" w:gutter="0"/>
          <w:cols w:space="720"/>
        </w:sectPr>
      </w:pPr>
    </w:p>
    <w:p w14:paraId="3EF0A67B" w14:textId="77777777" w:rsidR="0068651E" w:rsidRDefault="006C556A">
      <w:pPr>
        <w:spacing w:before="69"/>
        <w:ind w:left="415"/>
        <w:rPr>
          <w:i/>
          <w:sz w:val="20"/>
        </w:rPr>
      </w:pPr>
      <w:r>
        <w:rPr>
          <w:i/>
          <w:sz w:val="20"/>
        </w:rPr>
        <w:lastRenderedPageBreak/>
        <w:t>Notes</w:t>
      </w:r>
      <w:r>
        <w:rPr>
          <w:i/>
          <w:spacing w:val="-5"/>
          <w:sz w:val="20"/>
        </w:rPr>
        <w:t xml:space="preserve"> </w:t>
      </w:r>
      <w:r>
        <w:rPr>
          <w:i/>
          <w:sz w:val="20"/>
        </w:rPr>
        <w:t>to</w:t>
      </w:r>
      <w:r>
        <w:rPr>
          <w:i/>
          <w:spacing w:val="-3"/>
          <w:sz w:val="20"/>
        </w:rPr>
        <w:t xml:space="preserve"> </w:t>
      </w:r>
      <w:r>
        <w:rPr>
          <w:i/>
          <w:sz w:val="20"/>
        </w:rPr>
        <w:t>the</w:t>
      </w:r>
      <w:r>
        <w:rPr>
          <w:i/>
          <w:spacing w:val="-5"/>
          <w:sz w:val="20"/>
        </w:rPr>
        <w:t xml:space="preserve"> </w:t>
      </w:r>
      <w:r>
        <w:rPr>
          <w:i/>
          <w:sz w:val="20"/>
        </w:rPr>
        <w:t>financial</w:t>
      </w:r>
      <w:r>
        <w:rPr>
          <w:i/>
          <w:spacing w:val="-5"/>
          <w:sz w:val="20"/>
        </w:rPr>
        <w:t xml:space="preserve"> </w:t>
      </w:r>
      <w:r>
        <w:rPr>
          <w:i/>
          <w:spacing w:val="-2"/>
          <w:sz w:val="20"/>
        </w:rPr>
        <w:t>statements</w:t>
      </w:r>
    </w:p>
    <w:p w14:paraId="312F9B2B" w14:textId="77777777" w:rsidR="0068651E" w:rsidRDefault="0068651E">
      <w:pPr>
        <w:pStyle w:val="BodyText"/>
        <w:spacing w:before="228"/>
        <w:rPr>
          <w:i/>
        </w:rPr>
      </w:pPr>
    </w:p>
    <w:p w14:paraId="0A609C56" w14:textId="77777777" w:rsidR="0068651E" w:rsidRDefault="006C556A">
      <w:pPr>
        <w:pStyle w:val="Heading6"/>
      </w:pPr>
      <w:r>
        <w:rPr>
          <w:noProof/>
        </w:rPr>
        <mc:AlternateContent>
          <mc:Choice Requires="wps">
            <w:drawing>
              <wp:anchor distT="0" distB="0" distL="0" distR="0" simplePos="0" relativeHeight="251691520" behindDoc="1" locked="0" layoutInCell="1" allowOverlap="1" wp14:anchorId="6DC71AB8" wp14:editId="0A58F1A5">
                <wp:simplePos x="0" y="0"/>
                <wp:positionH relativeFrom="page">
                  <wp:posOffset>1330439</wp:posOffset>
                </wp:positionH>
                <wp:positionV relativeFrom="paragraph">
                  <wp:posOffset>184894</wp:posOffset>
                </wp:positionV>
                <wp:extent cx="4770120" cy="6350"/>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5AD2E1" id="Graphic 183" o:spid="_x0000_s1026" style="position:absolute;margin-left:104.75pt;margin-top:14.55pt;width:375.6pt;height:.5pt;z-index:-251624960;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" path="m4770120,l3590556,,,,,6096r3590556,l4770120,6096r,-6096xe" fillcolor="black" stroked="f">
                <v:path arrowok="t"/>
                <w10:wrap type="topAndBottom" anchorx="page"/>
              </v:shape>
            </w:pict>
          </mc:Fallback>
        </mc:AlternateContent>
      </w:r>
      <w:bookmarkStart w:id="8" w:name="_TOC_250041"/>
      <w:r>
        <w:t>Note</w:t>
      </w:r>
      <w:r>
        <w:rPr>
          <w:spacing w:val="-9"/>
        </w:rPr>
        <w:t xml:space="preserve"> </w:t>
      </w:r>
      <w:r>
        <w:t>3A:</w:t>
      </w:r>
      <w:r>
        <w:rPr>
          <w:spacing w:val="-6"/>
        </w:rPr>
        <w:t xml:space="preserve"> </w:t>
      </w:r>
      <w:r>
        <w:t>Employee</w:t>
      </w:r>
      <w:r>
        <w:rPr>
          <w:spacing w:val="-7"/>
        </w:rPr>
        <w:t xml:space="preserve"> </w:t>
      </w:r>
      <w:r>
        <w:t>and</w:t>
      </w:r>
      <w:r>
        <w:rPr>
          <w:spacing w:val="-5"/>
        </w:rPr>
        <w:t xml:space="preserve"> </w:t>
      </w:r>
      <w:r>
        <w:t>superannuation</w:t>
      </w:r>
      <w:r>
        <w:rPr>
          <w:spacing w:val="-7"/>
        </w:rPr>
        <w:t xml:space="preserve"> </w:t>
      </w:r>
      <w:bookmarkEnd w:id="8"/>
      <w:r>
        <w:rPr>
          <w:spacing w:val="-2"/>
        </w:rPr>
        <w:t>expenses</w:t>
      </w:r>
    </w:p>
    <w:p w14:paraId="375A4F4F" w14:textId="77777777" w:rsidR="0068651E" w:rsidRDefault="006C556A">
      <w:pPr>
        <w:tabs>
          <w:tab w:val="left" w:pos="6175"/>
        </w:tabs>
        <w:spacing w:before="34"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553DA965" w14:textId="77777777">
        <w:trPr>
          <w:trHeight w:val="288"/>
        </w:trPr>
        <w:tc>
          <w:tcPr>
            <w:tcW w:w="3554" w:type="dxa"/>
          </w:tcPr>
          <w:p w14:paraId="1EA148CB" w14:textId="77777777" w:rsidR="0068651E" w:rsidRDefault="0068651E">
            <w:pPr>
              <w:pStyle w:val="TableParagraph"/>
              <w:jc w:val="left"/>
              <w:rPr>
                <w:rFonts w:ascii="Times New Roman"/>
                <w:sz w:val="16"/>
              </w:rPr>
            </w:pPr>
          </w:p>
        </w:tc>
        <w:tc>
          <w:tcPr>
            <w:tcW w:w="936" w:type="dxa"/>
            <w:tcBorders>
              <w:top w:val="single" w:sz="4" w:space="0" w:color="000000"/>
            </w:tcBorders>
            <w:shd w:val="clear" w:color="auto" w:fill="D8D8D8"/>
          </w:tcPr>
          <w:p w14:paraId="2C7244FA" w14:textId="77777777" w:rsidR="0068651E" w:rsidRDefault="006C556A">
            <w:pPr>
              <w:pStyle w:val="TableParagraph"/>
              <w:spacing w:before="70"/>
              <w:ind w:right="54"/>
              <w:rPr>
                <w:sz w:val="16"/>
              </w:rPr>
            </w:pPr>
            <w:r>
              <w:rPr>
                <w:spacing w:val="-4"/>
                <w:sz w:val="16"/>
              </w:rPr>
              <w:t>2024</w:t>
            </w:r>
          </w:p>
        </w:tc>
        <w:tc>
          <w:tcPr>
            <w:tcW w:w="931" w:type="dxa"/>
            <w:tcBorders>
              <w:top w:val="single" w:sz="4" w:space="0" w:color="000000"/>
            </w:tcBorders>
          </w:tcPr>
          <w:p w14:paraId="36CCEB42" w14:textId="77777777" w:rsidR="0068651E" w:rsidRDefault="006C556A">
            <w:pPr>
              <w:pStyle w:val="TableParagraph"/>
              <w:spacing w:before="70"/>
              <w:ind w:right="52"/>
              <w:rPr>
                <w:sz w:val="16"/>
              </w:rPr>
            </w:pPr>
            <w:r>
              <w:rPr>
                <w:spacing w:val="-4"/>
                <w:sz w:val="16"/>
              </w:rPr>
              <w:t>2023</w:t>
            </w:r>
          </w:p>
        </w:tc>
        <w:tc>
          <w:tcPr>
            <w:tcW w:w="237" w:type="dxa"/>
            <w:vMerge w:val="restart"/>
            <w:tcBorders>
              <w:bottom w:val="single" w:sz="4" w:space="0" w:color="000000"/>
            </w:tcBorders>
          </w:tcPr>
          <w:p w14:paraId="6E6A24E8" w14:textId="77777777" w:rsidR="0068651E" w:rsidRDefault="0068651E">
            <w:pPr>
              <w:pStyle w:val="TableParagraph"/>
              <w:jc w:val="left"/>
              <w:rPr>
                <w:rFonts w:ascii="Times New Roman"/>
                <w:sz w:val="16"/>
              </w:rPr>
            </w:pPr>
          </w:p>
        </w:tc>
        <w:tc>
          <w:tcPr>
            <w:tcW w:w="933" w:type="dxa"/>
            <w:tcBorders>
              <w:top w:val="single" w:sz="4" w:space="0" w:color="000000"/>
            </w:tcBorders>
            <w:shd w:val="clear" w:color="auto" w:fill="D8D8D8"/>
          </w:tcPr>
          <w:p w14:paraId="7916C1A1" w14:textId="77777777" w:rsidR="0068651E" w:rsidRDefault="006C556A">
            <w:pPr>
              <w:pStyle w:val="TableParagraph"/>
              <w:spacing w:before="70"/>
              <w:ind w:right="53"/>
              <w:rPr>
                <w:sz w:val="16"/>
              </w:rPr>
            </w:pPr>
            <w:r>
              <w:rPr>
                <w:spacing w:val="-4"/>
                <w:sz w:val="16"/>
              </w:rPr>
              <w:t>2024</w:t>
            </w:r>
          </w:p>
        </w:tc>
        <w:tc>
          <w:tcPr>
            <w:tcW w:w="933" w:type="dxa"/>
            <w:tcBorders>
              <w:top w:val="single" w:sz="4" w:space="0" w:color="000000"/>
            </w:tcBorders>
          </w:tcPr>
          <w:p w14:paraId="790F264F" w14:textId="77777777" w:rsidR="0068651E" w:rsidRDefault="006C556A">
            <w:pPr>
              <w:pStyle w:val="TableParagraph"/>
              <w:spacing w:before="70"/>
              <w:ind w:right="50"/>
              <w:rPr>
                <w:sz w:val="16"/>
              </w:rPr>
            </w:pPr>
            <w:r>
              <w:rPr>
                <w:spacing w:val="-4"/>
                <w:sz w:val="16"/>
              </w:rPr>
              <w:t>2023</w:t>
            </w:r>
          </w:p>
        </w:tc>
      </w:tr>
      <w:tr w:rsidR="0068651E" w14:paraId="632344E5" w14:textId="77777777">
        <w:trPr>
          <w:trHeight w:val="212"/>
        </w:trPr>
        <w:tc>
          <w:tcPr>
            <w:tcW w:w="3554" w:type="dxa"/>
          </w:tcPr>
          <w:p w14:paraId="39987BE8" w14:textId="77777777" w:rsidR="0068651E" w:rsidRDefault="0068651E">
            <w:pPr>
              <w:pStyle w:val="TableParagraph"/>
              <w:jc w:val="left"/>
              <w:rPr>
                <w:rFonts w:ascii="Times New Roman"/>
                <w:sz w:val="14"/>
              </w:rPr>
            </w:pPr>
          </w:p>
        </w:tc>
        <w:tc>
          <w:tcPr>
            <w:tcW w:w="936" w:type="dxa"/>
            <w:tcBorders>
              <w:bottom w:val="single" w:sz="4" w:space="0" w:color="000000"/>
            </w:tcBorders>
            <w:shd w:val="clear" w:color="auto" w:fill="D8D8D8"/>
          </w:tcPr>
          <w:p w14:paraId="29D6428F" w14:textId="77777777" w:rsidR="0068651E" w:rsidRDefault="006C556A">
            <w:pPr>
              <w:pStyle w:val="TableParagraph"/>
              <w:spacing w:before="29" w:line="163" w:lineRule="exact"/>
              <w:ind w:right="56"/>
              <w:rPr>
                <w:sz w:val="16"/>
              </w:rPr>
            </w:pPr>
            <w:r>
              <w:rPr>
                <w:spacing w:val="-5"/>
                <w:sz w:val="16"/>
              </w:rPr>
              <w:t>$m</w:t>
            </w:r>
          </w:p>
        </w:tc>
        <w:tc>
          <w:tcPr>
            <w:tcW w:w="931" w:type="dxa"/>
            <w:tcBorders>
              <w:bottom w:val="single" w:sz="4" w:space="0" w:color="000000"/>
            </w:tcBorders>
          </w:tcPr>
          <w:p w14:paraId="1BC4222C" w14:textId="77777777" w:rsidR="0068651E" w:rsidRDefault="006C556A">
            <w:pPr>
              <w:pStyle w:val="TableParagraph"/>
              <w:spacing w:before="29" w:line="163" w:lineRule="exact"/>
              <w:ind w:right="53"/>
              <w:rPr>
                <w:sz w:val="16"/>
              </w:rPr>
            </w:pPr>
            <w:r>
              <w:rPr>
                <w:spacing w:val="-5"/>
                <w:sz w:val="16"/>
              </w:rPr>
              <w:t>$m</w:t>
            </w:r>
          </w:p>
        </w:tc>
        <w:tc>
          <w:tcPr>
            <w:tcW w:w="237" w:type="dxa"/>
            <w:vMerge/>
            <w:tcBorders>
              <w:top w:val="nil"/>
              <w:bottom w:val="single" w:sz="4" w:space="0" w:color="000000"/>
            </w:tcBorders>
          </w:tcPr>
          <w:p w14:paraId="4E5FAAA1" w14:textId="77777777" w:rsidR="0068651E" w:rsidRDefault="0068651E">
            <w:pPr>
              <w:rPr>
                <w:sz w:val="2"/>
                <w:szCs w:val="2"/>
              </w:rPr>
            </w:pPr>
          </w:p>
        </w:tc>
        <w:tc>
          <w:tcPr>
            <w:tcW w:w="933" w:type="dxa"/>
            <w:tcBorders>
              <w:bottom w:val="single" w:sz="4" w:space="0" w:color="000000"/>
            </w:tcBorders>
            <w:shd w:val="clear" w:color="auto" w:fill="D8D8D8"/>
          </w:tcPr>
          <w:p w14:paraId="4721C89E" w14:textId="77777777" w:rsidR="0068651E" w:rsidRDefault="006C556A">
            <w:pPr>
              <w:pStyle w:val="TableParagraph"/>
              <w:spacing w:before="29" w:line="163" w:lineRule="exact"/>
              <w:ind w:right="54"/>
              <w:rPr>
                <w:sz w:val="16"/>
              </w:rPr>
            </w:pPr>
            <w:r>
              <w:rPr>
                <w:spacing w:val="-5"/>
                <w:sz w:val="16"/>
              </w:rPr>
              <w:t>$m</w:t>
            </w:r>
          </w:p>
        </w:tc>
        <w:tc>
          <w:tcPr>
            <w:tcW w:w="933" w:type="dxa"/>
            <w:tcBorders>
              <w:bottom w:val="single" w:sz="4" w:space="0" w:color="000000"/>
            </w:tcBorders>
          </w:tcPr>
          <w:p w14:paraId="761A1EFA" w14:textId="77777777" w:rsidR="0068651E" w:rsidRDefault="006C556A">
            <w:pPr>
              <w:pStyle w:val="TableParagraph"/>
              <w:spacing w:before="29" w:line="163" w:lineRule="exact"/>
              <w:ind w:right="51"/>
              <w:rPr>
                <w:sz w:val="16"/>
              </w:rPr>
            </w:pPr>
            <w:r>
              <w:rPr>
                <w:spacing w:val="-5"/>
                <w:sz w:val="16"/>
              </w:rPr>
              <w:t>$m</w:t>
            </w:r>
          </w:p>
        </w:tc>
      </w:tr>
      <w:tr w:rsidR="0068651E" w14:paraId="15D832DA" w14:textId="77777777">
        <w:trPr>
          <w:trHeight w:val="635"/>
        </w:trPr>
        <w:tc>
          <w:tcPr>
            <w:tcW w:w="3554" w:type="dxa"/>
          </w:tcPr>
          <w:p w14:paraId="5B16EA91" w14:textId="77777777" w:rsidR="0068651E" w:rsidRDefault="0068651E">
            <w:pPr>
              <w:pStyle w:val="TableParagraph"/>
              <w:spacing w:before="107"/>
              <w:jc w:val="left"/>
              <w:rPr>
                <w:sz w:val="16"/>
              </w:rPr>
            </w:pPr>
          </w:p>
          <w:p w14:paraId="1931B3AA" w14:textId="77777777" w:rsidR="0068651E" w:rsidRDefault="006C556A">
            <w:pPr>
              <w:pStyle w:val="TableParagraph"/>
              <w:ind w:left="72"/>
              <w:jc w:val="left"/>
              <w:rPr>
                <w:b/>
                <w:sz w:val="16"/>
              </w:rPr>
            </w:pPr>
            <w:r>
              <w:rPr>
                <w:b/>
                <w:sz w:val="16"/>
              </w:rPr>
              <w:t>Wages</w:t>
            </w:r>
            <w:r>
              <w:rPr>
                <w:b/>
                <w:spacing w:val="-1"/>
                <w:sz w:val="16"/>
              </w:rPr>
              <w:t xml:space="preserve"> </w:t>
            </w:r>
            <w:r>
              <w:rPr>
                <w:b/>
                <w:sz w:val="16"/>
              </w:rPr>
              <w:t>and</w:t>
            </w:r>
            <w:r>
              <w:rPr>
                <w:b/>
                <w:spacing w:val="-4"/>
                <w:sz w:val="16"/>
              </w:rPr>
              <w:t xml:space="preserve"> </w:t>
            </w:r>
            <w:r>
              <w:rPr>
                <w:b/>
                <w:sz w:val="16"/>
              </w:rPr>
              <w:t>salaries</w:t>
            </w:r>
            <w:r>
              <w:rPr>
                <w:b/>
                <w:spacing w:val="-2"/>
                <w:sz w:val="16"/>
              </w:rPr>
              <w:t xml:space="preserve"> expenses</w:t>
            </w:r>
          </w:p>
        </w:tc>
        <w:tc>
          <w:tcPr>
            <w:tcW w:w="936" w:type="dxa"/>
            <w:tcBorders>
              <w:top w:val="single" w:sz="4" w:space="0" w:color="000000"/>
            </w:tcBorders>
            <w:shd w:val="clear" w:color="auto" w:fill="D8D8D8"/>
          </w:tcPr>
          <w:p w14:paraId="22C64552" w14:textId="77777777" w:rsidR="0068651E" w:rsidRDefault="0068651E">
            <w:pPr>
              <w:pStyle w:val="TableParagraph"/>
              <w:spacing w:before="107"/>
              <w:jc w:val="left"/>
              <w:rPr>
                <w:sz w:val="16"/>
              </w:rPr>
            </w:pPr>
          </w:p>
          <w:p w14:paraId="2B5E15FC" w14:textId="77777777" w:rsidR="0068651E" w:rsidRDefault="006C556A">
            <w:pPr>
              <w:pStyle w:val="TableParagraph"/>
              <w:ind w:right="54"/>
              <w:rPr>
                <w:b/>
                <w:sz w:val="16"/>
              </w:rPr>
            </w:pPr>
            <w:r>
              <w:rPr>
                <w:b/>
                <w:spacing w:val="-2"/>
                <w:sz w:val="16"/>
              </w:rPr>
              <w:t>26,547</w:t>
            </w:r>
          </w:p>
        </w:tc>
        <w:tc>
          <w:tcPr>
            <w:tcW w:w="931" w:type="dxa"/>
            <w:tcBorders>
              <w:top w:val="single" w:sz="4" w:space="0" w:color="000000"/>
            </w:tcBorders>
          </w:tcPr>
          <w:p w14:paraId="537E2B0E" w14:textId="77777777" w:rsidR="0068651E" w:rsidRDefault="0068651E">
            <w:pPr>
              <w:pStyle w:val="TableParagraph"/>
              <w:spacing w:before="107"/>
              <w:jc w:val="left"/>
              <w:rPr>
                <w:sz w:val="16"/>
              </w:rPr>
            </w:pPr>
          </w:p>
          <w:p w14:paraId="2A468F01" w14:textId="77777777" w:rsidR="0068651E" w:rsidRDefault="006C556A">
            <w:pPr>
              <w:pStyle w:val="TableParagraph"/>
              <w:ind w:right="52"/>
              <w:rPr>
                <w:b/>
                <w:sz w:val="16"/>
              </w:rPr>
            </w:pPr>
            <w:r>
              <w:rPr>
                <w:b/>
                <w:spacing w:val="-2"/>
                <w:sz w:val="16"/>
              </w:rPr>
              <w:t>23,830</w:t>
            </w:r>
          </w:p>
        </w:tc>
        <w:tc>
          <w:tcPr>
            <w:tcW w:w="237" w:type="dxa"/>
            <w:vMerge/>
            <w:tcBorders>
              <w:top w:val="nil"/>
              <w:bottom w:val="single" w:sz="4" w:space="0" w:color="000000"/>
            </w:tcBorders>
          </w:tcPr>
          <w:p w14:paraId="6FE8E7D0" w14:textId="77777777" w:rsidR="0068651E" w:rsidRDefault="0068651E">
            <w:pPr>
              <w:rPr>
                <w:sz w:val="2"/>
                <w:szCs w:val="2"/>
              </w:rPr>
            </w:pPr>
          </w:p>
        </w:tc>
        <w:tc>
          <w:tcPr>
            <w:tcW w:w="933" w:type="dxa"/>
            <w:tcBorders>
              <w:top w:val="single" w:sz="4" w:space="0" w:color="000000"/>
            </w:tcBorders>
            <w:shd w:val="clear" w:color="auto" w:fill="D8D8D8"/>
          </w:tcPr>
          <w:p w14:paraId="5511F738" w14:textId="77777777" w:rsidR="0068651E" w:rsidRDefault="0068651E">
            <w:pPr>
              <w:pStyle w:val="TableParagraph"/>
              <w:spacing w:before="107"/>
              <w:jc w:val="left"/>
              <w:rPr>
                <w:sz w:val="16"/>
              </w:rPr>
            </w:pPr>
          </w:p>
          <w:p w14:paraId="2D460579" w14:textId="77777777" w:rsidR="0068651E" w:rsidRDefault="006C556A">
            <w:pPr>
              <w:pStyle w:val="TableParagraph"/>
              <w:ind w:right="53"/>
              <w:rPr>
                <w:b/>
                <w:sz w:val="16"/>
              </w:rPr>
            </w:pPr>
            <w:r>
              <w:rPr>
                <w:b/>
                <w:spacing w:val="-2"/>
                <w:sz w:val="16"/>
              </w:rPr>
              <w:t>31,682</w:t>
            </w:r>
          </w:p>
        </w:tc>
        <w:tc>
          <w:tcPr>
            <w:tcW w:w="933" w:type="dxa"/>
            <w:tcBorders>
              <w:top w:val="single" w:sz="4" w:space="0" w:color="000000"/>
            </w:tcBorders>
          </w:tcPr>
          <w:p w14:paraId="724CBC89" w14:textId="77777777" w:rsidR="0068651E" w:rsidRDefault="0068651E">
            <w:pPr>
              <w:pStyle w:val="TableParagraph"/>
              <w:spacing w:before="107"/>
              <w:jc w:val="left"/>
              <w:rPr>
                <w:sz w:val="16"/>
              </w:rPr>
            </w:pPr>
          </w:p>
          <w:p w14:paraId="04E9BBD9" w14:textId="77777777" w:rsidR="0068651E" w:rsidRDefault="006C556A">
            <w:pPr>
              <w:pStyle w:val="TableParagraph"/>
              <w:ind w:right="50"/>
              <w:rPr>
                <w:b/>
                <w:sz w:val="16"/>
              </w:rPr>
            </w:pPr>
            <w:r>
              <w:rPr>
                <w:b/>
                <w:spacing w:val="-2"/>
                <w:sz w:val="16"/>
              </w:rPr>
              <w:t>28,785</w:t>
            </w:r>
          </w:p>
        </w:tc>
      </w:tr>
      <w:tr w:rsidR="0068651E" w14:paraId="4EBACE0B" w14:textId="77777777">
        <w:trPr>
          <w:trHeight w:val="371"/>
        </w:trPr>
        <w:tc>
          <w:tcPr>
            <w:tcW w:w="3554" w:type="dxa"/>
          </w:tcPr>
          <w:p w14:paraId="22237F75" w14:textId="77777777" w:rsidR="0068651E" w:rsidRDefault="006C556A">
            <w:pPr>
              <w:pStyle w:val="TableParagraph"/>
              <w:spacing w:before="155"/>
              <w:ind w:left="72"/>
              <w:jc w:val="left"/>
              <w:rPr>
                <w:b/>
                <w:sz w:val="16"/>
              </w:rPr>
            </w:pPr>
            <w:r>
              <w:rPr>
                <w:b/>
                <w:sz w:val="16"/>
              </w:rPr>
              <w:t>Other</w:t>
            </w:r>
            <w:r>
              <w:rPr>
                <w:b/>
                <w:spacing w:val="-2"/>
                <w:sz w:val="16"/>
              </w:rPr>
              <w:t xml:space="preserve"> </w:t>
            </w:r>
            <w:r>
              <w:rPr>
                <w:b/>
                <w:sz w:val="16"/>
              </w:rPr>
              <w:t>operating</w:t>
            </w:r>
            <w:r>
              <w:rPr>
                <w:b/>
                <w:spacing w:val="-2"/>
                <w:sz w:val="16"/>
              </w:rPr>
              <w:t xml:space="preserve"> expenses</w:t>
            </w:r>
          </w:p>
        </w:tc>
        <w:tc>
          <w:tcPr>
            <w:tcW w:w="936" w:type="dxa"/>
            <w:shd w:val="clear" w:color="auto" w:fill="D8D8D8"/>
          </w:tcPr>
          <w:p w14:paraId="46DD7010" w14:textId="77777777" w:rsidR="0068651E" w:rsidRDefault="0068651E">
            <w:pPr>
              <w:pStyle w:val="TableParagraph"/>
              <w:jc w:val="left"/>
              <w:rPr>
                <w:rFonts w:ascii="Times New Roman"/>
                <w:sz w:val="16"/>
              </w:rPr>
            </w:pPr>
          </w:p>
        </w:tc>
        <w:tc>
          <w:tcPr>
            <w:tcW w:w="931" w:type="dxa"/>
          </w:tcPr>
          <w:p w14:paraId="3820F75F"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63BEBE04" w14:textId="77777777" w:rsidR="0068651E" w:rsidRDefault="0068651E">
            <w:pPr>
              <w:rPr>
                <w:sz w:val="2"/>
                <w:szCs w:val="2"/>
              </w:rPr>
            </w:pPr>
          </w:p>
        </w:tc>
        <w:tc>
          <w:tcPr>
            <w:tcW w:w="933" w:type="dxa"/>
            <w:shd w:val="clear" w:color="auto" w:fill="D8D8D8"/>
          </w:tcPr>
          <w:p w14:paraId="278C9CBC" w14:textId="77777777" w:rsidR="0068651E" w:rsidRDefault="0068651E">
            <w:pPr>
              <w:pStyle w:val="TableParagraph"/>
              <w:jc w:val="left"/>
              <w:rPr>
                <w:rFonts w:ascii="Times New Roman"/>
                <w:sz w:val="16"/>
              </w:rPr>
            </w:pPr>
          </w:p>
        </w:tc>
        <w:tc>
          <w:tcPr>
            <w:tcW w:w="933" w:type="dxa"/>
          </w:tcPr>
          <w:p w14:paraId="5865A6BF" w14:textId="77777777" w:rsidR="0068651E" w:rsidRDefault="0068651E">
            <w:pPr>
              <w:pStyle w:val="TableParagraph"/>
              <w:jc w:val="left"/>
              <w:rPr>
                <w:rFonts w:ascii="Times New Roman"/>
                <w:sz w:val="16"/>
              </w:rPr>
            </w:pPr>
          </w:p>
        </w:tc>
      </w:tr>
      <w:tr w:rsidR="0068651E" w14:paraId="084FE32B" w14:textId="77777777">
        <w:trPr>
          <w:trHeight w:val="245"/>
        </w:trPr>
        <w:tc>
          <w:tcPr>
            <w:tcW w:w="3554" w:type="dxa"/>
          </w:tcPr>
          <w:p w14:paraId="6F7F61F9" w14:textId="77777777" w:rsidR="0068651E" w:rsidRDefault="006C556A">
            <w:pPr>
              <w:pStyle w:val="TableParagraph"/>
              <w:spacing w:before="28"/>
              <w:ind w:left="232"/>
              <w:jc w:val="left"/>
              <w:rPr>
                <w:sz w:val="16"/>
              </w:rPr>
            </w:pPr>
            <w:r>
              <w:rPr>
                <w:sz w:val="16"/>
              </w:rPr>
              <w:t>Workers</w:t>
            </w:r>
            <w:r>
              <w:rPr>
                <w:spacing w:val="-4"/>
                <w:sz w:val="16"/>
              </w:rPr>
              <w:t xml:space="preserve"> </w:t>
            </w:r>
            <w:r>
              <w:rPr>
                <w:sz w:val="16"/>
              </w:rPr>
              <w:t>compensation</w:t>
            </w:r>
            <w:r>
              <w:rPr>
                <w:spacing w:val="-5"/>
                <w:sz w:val="16"/>
              </w:rPr>
              <w:t xml:space="preserve"> </w:t>
            </w:r>
            <w:r>
              <w:rPr>
                <w:sz w:val="16"/>
              </w:rPr>
              <w:t>premiums</w:t>
            </w:r>
            <w:r>
              <w:rPr>
                <w:spacing w:val="-3"/>
                <w:sz w:val="16"/>
              </w:rPr>
              <w:t xml:space="preserve"> </w:t>
            </w:r>
            <w:r>
              <w:rPr>
                <w:sz w:val="16"/>
              </w:rPr>
              <w:t>and</w:t>
            </w:r>
            <w:r>
              <w:rPr>
                <w:spacing w:val="-2"/>
                <w:sz w:val="16"/>
              </w:rPr>
              <w:t xml:space="preserve"> claims</w:t>
            </w:r>
          </w:p>
        </w:tc>
        <w:tc>
          <w:tcPr>
            <w:tcW w:w="936" w:type="dxa"/>
            <w:shd w:val="clear" w:color="auto" w:fill="D8D8D8"/>
          </w:tcPr>
          <w:p w14:paraId="04DE6F78" w14:textId="77777777" w:rsidR="0068651E" w:rsidRDefault="006C556A">
            <w:pPr>
              <w:pStyle w:val="TableParagraph"/>
              <w:spacing w:before="28"/>
              <w:ind w:right="54"/>
              <w:rPr>
                <w:sz w:val="16"/>
              </w:rPr>
            </w:pPr>
            <w:r>
              <w:rPr>
                <w:spacing w:val="-2"/>
                <w:sz w:val="16"/>
              </w:rPr>
              <w:t>6,240</w:t>
            </w:r>
          </w:p>
        </w:tc>
        <w:tc>
          <w:tcPr>
            <w:tcW w:w="931" w:type="dxa"/>
          </w:tcPr>
          <w:p w14:paraId="6466F22F" w14:textId="77777777" w:rsidR="0068651E" w:rsidRDefault="006C556A">
            <w:pPr>
              <w:pStyle w:val="TableParagraph"/>
              <w:spacing w:before="28"/>
              <w:ind w:right="52"/>
              <w:rPr>
                <w:sz w:val="16"/>
              </w:rPr>
            </w:pPr>
            <w:r>
              <w:rPr>
                <w:spacing w:val="-2"/>
                <w:sz w:val="16"/>
              </w:rPr>
              <w:t>3,460</w:t>
            </w:r>
          </w:p>
        </w:tc>
        <w:tc>
          <w:tcPr>
            <w:tcW w:w="237" w:type="dxa"/>
            <w:vMerge/>
            <w:tcBorders>
              <w:top w:val="nil"/>
              <w:bottom w:val="single" w:sz="4" w:space="0" w:color="000000"/>
            </w:tcBorders>
          </w:tcPr>
          <w:p w14:paraId="5C65D9A0" w14:textId="77777777" w:rsidR="0068651E" w:rsidRDefault="0068651E">
            <w:pPr>
              <w:rPr>
                <w:sz w:val="2"/>
                <w:szCs w:val="2"/>
              </w:rPr>
            </w:pPr>
          </w:p>
        </w:tc>
        <w:tc>
          <w:tcPr>
            <w:tcW w:w="933" w:type="dxa"/>
            <w:shd w:val="clear" w:color="auto" w:fill="D8D8D8"/>
          </w:tcPr>
          <w:p w14:paraId="4A5AC630" w14:textId="77777777" w:rsidR="0068651E" w:rsidRDefault="006C556A">
            <w:pPr>
              <w:pStyle w:val="TableParagraph"/>
              <w:spacing w:before="28"/>
              <w:ind w:right="53"/>
              <w:rPr>
                <w:sz w:val="16"/>
              </w:rPr>
            </w:pPr>
            <w:r>
              <w:rPr>
                <w:spacing w:val="-2"/>
                <w:sz w:val="16"/>
              </w:rPr>
              <w:t>6,341</w:t>
            </w:r>
          </w:p>
        </w:tc>
        <w:tc>
          <w:tcPr>
            <w:tcW w:w="933" w:type="dxa"/>
          </w:tcPr>
          <w:p w14:paraId="1771EAF8" w14:textId="77777777" w:rsidR="0068651E" w:rsidRDefault="006C556A">
            <w:pPr>
              <w:pStyle w:val="TableParagraph"/>
              <w:spacing w:before="28"/>
              <w:ind w:right="50"/>
              <w:rPr>
                <w:sz w:val="16"/>
              </w:rPr>
            </w:pPr>
            <w:r>
              <w:rPr>
                <w:spacing w:val="-2"/>
                <w:sz w:val="16"/>
              </w:rPr>
              <w:t>3,538</w:t>
            </w:r>
          </w:p>
        </w:tc>
      </w:tr>
      <w:tr w:rsidR="0068651E" w14:paraId="730CD60F" w14:textId="77777777">
        <w:trPr>
          <w:trHeight w:val="245"/>
        </w:trPr>
        <w:tc>
          <w:tcPr>
            <w:tcW w:w="3554" w:type="dxa"/>
          </w:tcPr>
          <w:p w14:paraId="7BCAAF80" w14:textId="77777777" w:rsidR="0068651E" w:rsidRDefault="006C556A">
            <w:pPr>
              <w:pStyle w:val="TableParagraph"/>
              <w:spacing w:before="29"/>
              <w:ind w:left="232"/>
              <w:jc w:val="left"/>
              <w:rPr>
                <w:sz w:val="16"/>
              </w:rPr>
            </w:pPr>
            <w:r>
              <w:rPr>
                <w:sz w:val="16"/>
              </w:rPr>
              <w:t>Leave</w:t>
            </w:r>
            <w:r>
              <w:rPr>
                <w:spacing w:val="-2"/>
                <w:sz w:val="16"/>
              </w:rPr>
              <w:t xml:space="preserve"> </w:t>
            </w:r>
            <w:r>
              <w:rPr>
                <w:sz w:val="16"/>
              </w:rPr>
              <w:t>and</w:t>
            </w:r>
            <w:r>
              <w:rPr>
                <w:spacing w:val="-2"/>
                <w:sz w:val="16"/>
              </w:rPr>
              <w:t xml:space="preserve"> </w:t>
            </w:r>
            <w:r>
              <w:rPr>
                <w:sz w:val="16"/>
              </w:rPr>
              <w:t>other</w:t>
            </w:r>
            <w:r>
              <w:rPr>
                <w:spacing w:val="-2"/>
                <w:sz w:val="16"/>
              </w:rPr>
              <w:t xml:space="preserve"> entitlements(a)</w:t>
            </w:r>
          </w:p>
        </w:tc>
        <w:tc>
          <w:tcPr>
            <w:tcW w:w="936" w:type="dxa"/>
            <w:shd w:val="clear" w:color="auto" w:fill="D8D8D8"/>
          </w:tcPr>
          <w:p w14:paraId="29BBBB43" w14:textId="77777777" w:rsidR="0068651E" w:rsidRDefault="006C556A">
            <w:pPr>
              <w:pStyle w:val="TableParagraph"/>
              <w:spacing w:before="29"/>
              <w:ind w:right="54"/>
              <w:rPr>
                <w:sz w:val="16"/>
              </w:rPr>
            </w:pPr>
            <w:r>
              <w:rPr>
                <w:spacing w:val="-2"/>
                <w:sz w:val="16"/>
              </w:rPr>
              <w:t>4,084</w:t>
            </w:r>
          </w:p>
        </w:tc>
        <w:tc>
          <w:tcPr>
            <w:tcW w:w="931" w:type="dxa"/>
          </w:tcPr>
          <w:p w14:paraId="220BB343" w14:textId="77777777" w:rsidR="0068651E" w:rsidRDefault="006C556A">
            <w:pPr>
              <w:pStyle w:val="TableParagraph"/>
              <w:spacing w:before="29"/>
              <w:ind w:right="52"/>
              <w:rPr>
                <w:sz w:val="16"/>
              </w:rPr>
            </w:pPr>
            <w:r>
              <w:rPr>
                <w:spacing w:val="-2"/>
                <w:sz w:val="16"/>
              </w:rPr>
              <w:t>3,464</w:t>
            </w:r>
          </w:p>
        </w:tc>
        <w:tc>
          <w:tcPr>
            <w:tcW w:w="237" w:type="dxa"/>
            <w:vMerge/>
            <w:tcBorders>
              <w:top w:val="nil"/>
              <w:bottom w:val="single" w:sz="4" w:space="0" w:color="000000"/>
            </w:tcBorders>
          </w:tcPr>
          <w:p w14:paraId="35E8D47A" w14:textId="77777777" w:rsidR="0068651E" w:rsidRDefault="0068651E">
            <w:pPr>
              <w:rPr>
                <w:sz w:val="2"/>
                <w:szCs w:val="2"/>
              </w:rPr>
            </w:pPr>
          </w:p>
        </w:tc>
        <w:tc>
          <w:tcPr>
            <w:tcW w:w="933" w:type="dxa"/>
            <w:shd w:val="clear" w:color="auto" w:fill="D8D8D8"/>
          </w:tcPr>
          <w:p w14:paraId="402C1C92" w14:textId="77777777" w:rsidR="0068651E" w:rsidRDefault="006C556A">
            <w:pPr>
              <w:pStyle w:val="TableParagraph"/>
              <w:spacing w:before="29"/>
              <w:ind w:right="53"/>
              <w:rPr>
                <w:sz w:val="16"/>
              </w:rPr>
            </w:pPr>
            <w:r>
              <w:rPr>
                <w:spacing w:val="-2"/>
                <w:sz w:val="16"/>
              </w:rPr>
              <w:t>4,753</w:t>
            </w:r>
          </w:p>
        </w:tc>
        <w:tc>
          <w:tcPr>
            <w:tcW w:w="933" w:type="dxa"/>
          </w:tcPr>
          <w:p w14:paraId="7750D51E" w14:textId="77777777" w:rsidR="0068651E" w:rsidRDefault="006C556A">
            <w:pPr>
              <w:pStyle w:val="TableParagraph"/>
              <w:spacing w:before="29"/>
              <w:ind w:right="50"/>
              <w:rPr>
                <w:sz w:val="16"/>
              </w:rPr>
            </w:pPr>
            <w:r>
              <w:rPr>
                <w:spacing w:val="-2"/>
                <w:sz w:val="16"/>
              </w:rPr>
              <w:t>4,202</w:t>
            </w:r>
          </w:p>
        </w:tc>
      </w:tr>
      <w:tr w:rsidR="0068651E" w14:paraId="736D14E7" w14:textId="77777777">
        <w:trPr>
          <w:trHeight w:val="244"/>
        </w:trPr>
        <w:tc>
          <w:tcPr>
            <w:tcW w:w="3554" w:type="dxa"/>
          </w:tcPr>
          <w:p w14:paraId="4E7CE885" w14:textId="77777777" w:rsidR="0068651E" w:rsidRDefault="006C556A">
            <w:pPr>
              <w:pStyle w:val="TableParagraph"/>
              <w:spacing w:before="28"/>
              <w:ind w:left="232"/>
              <w:jc w:val="left"/>
              <w:rPr>
                <w:sz w:val="16"/>
              </w:rPr>
            </w:pPr>
            <w:r>
              <w:rPr>
                <w:sz w:val="16"/>
              </w:rPr>
              <w:t>Allowances,</w:t>
            </w:r>
            <w:r>
              <w:rPr>
                <w:spacing w:val="-4"/>
                <w:sz w:val="16"/>
              </w:rPr>
              <w:t xml:space="preserve"> </w:t>
            </w:r>
            <w:r>
              <w:rPr>
                <w:sz w:val="16"/>
              </w:rPr>
              <w:t>FBT</w:t>
            </w:r>
            <w:r>
              <w:rPr>
                <w:spacing w:val="-2"/>
                <w:sz w:val="16"/>
              </w:rPr>
              <w:t xml:space="preserve"> </w:t>
            </w:r>
            <w:r>
              <w:rPr>
                <w:sz w:val="16"/>
              </w:rPr>
              <w:t>and</w:t>
            </w:r>
            <w:r>
              <w:rPr>
                <w:spacing w:val="-5"/>
                <w:sz w:val="16"/>
              </w:rPr>
              <w:t xml:space="preserve"> </w:t>
            </w:r>
            <w:r>
              <w:rPr>
                <w:spacing w:val="-2"/>
                <w:sz w:val="16"/>
              </w:rPr>
              <w:t>other(a)</w:t>
            </w:r>
          </w:p>
        </w:tc>
        <w:tc>
          <w:tcPr>
            <w:tcW w:w="936" w:type="dxa"/>
            <w:shd w:val="clear" w:color="auto" w:fill="D8D8D8"/>
          </w:tcPr>
          <w:p w14:paraId="28F125E3" w14:textId="77777777" w:rsidR="0068651E" w:rsidRDefault="006C556A">
            <w:pPr>
              <w:pStyle w:val="TableParagraph"/>
              <w:spacing w:before="28"/>
              <w:ind w:right="54"/>
              <w:rPr>
                <w:sz w:val="16"/>
              </w:rPr>
            </w:pPr>
            <w:r>
              <w:rPr>
                <w:spacing w:val="-2"/>
                <w:sz w:val="16"/>
              </w:rPr>
              <w:t>2,966</w:t>
            </w:r>
          </w:p>
        </w:tc>
        <w:tc>
          <w:tcPr>
            <w:tcW w:w="931" w:type="dxa"/>
          </w:tcPr>
          <w:p w14:paraId="46473AB3" w14:textId="77777777" w:rsidR="0068651E" w:rsidRDefault="006C556A">
            <w:pPr>
              <w:pStyle w:val="TableParagraph"/>
              <w:spacing w:before="28"/>
              <w:ind w:right="52"/>
              <w:rPr>
                <w:sz w:val="16"/>
              </w:rPr>
            </w:pPr>
            <w:r>
              <w:rPr>
                <w:spacing w:val="-2"/>
                <w:sz w:val="16"/>
              </w:rPr>
              <w:t>2,590</w:t>
            </w:r>
          </w:p>
        </w:tc>
        <w:tc>
          <w:tcPr>
            <w:tcW w:w="237" w:type="dxa"/>
            <w:vMerge/>
            <w:tcBorders>
              <w:top w:val="nil"/>
              <w:bottom w:val="single" w:sz="4" w:space="0" w:color="000000"/>
            </w:tcBorders>
          </w:tcPr>
          <w:p w14:paraId="35A3B893" w14:textId="77777777" w:rsidR="0068651E" w:rsidRDefault="0068651E">
            <w:pPr>
              <w:rPr>
                <w:sz w:val="2"/>
                <w:szCs w:val="2"/>
              </w:rPr>
            </w:pPr>
          </w:p>
        </w:tc>
        <w:tc>
          <w:tcPr>
            <w:tcW w:w="933" w:type="dxa"/>
            <w:shd w:val="clear" w:color="auto" w:fill="D8D8D8"/>
          </w:tcPr>
          <w:p w14:paraId="64ECA72F" w14:textId="77777777" w:rsidR="0068651E" w:rsidRDefault="006C556A">
            <w:pPr>
              <w:pStyle w:val="TableParagraph"/>
              <w:spacing w:before="28"/>
              <w:ind w:right="53"/>
              <w:rPr>
                <w:sz w:val="16"/>
              </w:rPr>
            </w:pPr>
            <w:r>
              <w:rPr>
                <w:spacing w:val="-2"/>
                <w:sz w:val="16"/>
              </w:rPr>
              <w:t>3,119</w:t>
            </w:r>
          </w:p>
        </w:tc>
        <w:tc>
          <w:tcPr>
            <w:tcW w:w="933" w:type="dxa"/>
          </w:tcPr>
          <w:p w14:paraId="65D6905C" w14:textId="77777777" w:rsidR="0068651E" w:rsidRDefault="006C556A">
            <w:pPr>
              <w:pStyle w:val="TableParagraph"/>
              <w:spacing w:before="28"/>
              <w:ind w:right="50"/>
              <w:rPr>
                <w:sz w:val="16"/>
              </w:rPr>
            </w:pPr>
            <w:r>
              <w:rPr>
                <w:spacing w:val="-2"/>
                <w:sz w:val="16"/>
              </w:rPr>
              <w:t>2,692</w:t>
            </w:r>
          </w:p>
        </w:tc>
      </w:tr>
      <w:tr w:rsidR="0068651E" w14:paraId="3C565C48" w14:textId="77777777">
        <w:trPr>
          <w:trHeight w:val="247"/>
        </w:trPr>
        <w:tc>
          <w:tcPr>
            <w:tcW w:w="3554" w:type="dxa"/>
          </w:tcPr>
          <w:p w14:paraId="3AC7C8F2" w14:textId="77777777" w:rsidR="0068651E" w:rsidRDefault="006C556A">
            <w:pPr>
              <w:pStyle w:val="TableParagraph"/>
              <w:spacing w:before="28"/>
              <w:ind w:left="232"/>
              <w:jc w:val="left"/>
              <w:rPr>
                <w:sz w:val="16"/>
              </w:rPr>
            </w:pPr>
            <w:r>
              <w:rPr>
                <w:sz w:val="16"/>
              </w:rPr>
              <w:t>Separations</w:t>
            </w:r>
            <w:r>
              <w:rPr>
                <w:spacing w:val="-3"/>
                <w:sz w:val="16"/>
              </w:rPr>
              <w:t xml:space="preserve"> </w:t>
            </w:r>
            <w:r>
              <w:rPr>
                <w:sz w:val="16"/>
              </w:rPr>
              <w:t>and</w:t>
            </w:r>
            <w:r>
              <w:rPr>
                <w:spacing w:val="-1"/>
                <w:sz w:val="16"/>
              </w:rPr>
              <w:t xml:space="preserve"> </w:t>
            </w:r>
            <w:r>
              <w:rPr>
                <w:spacing w:val="-2"/>
                <w:sz w:val="16"/>
              </w:rPr>
              <w:t>redundancies</w:t>
            </w:r>
          </w:p>
        </w:tc>
        <w:tc>
          <w:tcPr>
            <w:tcW w:w="936" w:type="dxa"/>
            <w:tcBorders>
              <w:bottom w:val="single" w:sz="4" w:space="0" w:color="000000"/>
            </w:tcBorders>
            <w:shd w:val="clear" w:color="auto" w:fill="D8D8D8"/>
          </w:tcPr>
          <w:p w14:paraId="1D74BC77" w14:textId="77777777" w:rsidR="0068651E" w:rsidRDefault="006C556A">
            <w:pPr>
              <w:pStyle w:val="TableParagraph"/>
              <w:spacing w:before="28"/>
              <w:ind w:right="54"/>
              <w:rPr>
                <w:sz w:val="16"/>
              </w:rPr>
            </w:pPr>
            <w:r>
              <w:rPr>
                <w:spacing w:val="-5"/>
                <w:sz w:val="16"/>
              </w:rPr>
              <w:t>97</w:t>
            </w:r>
          </w:p>
        </w:tc>
        <w:tc>
          <w:tcPr>
            <w:tcW w:w="931" w:type="dxa"/>
            <w:tcBorders>
              <w:bottom w:val="single" w:sz="4" w:space="0" w:color="000000"/>
            </w:tcBorders>
          </w:tcPr>
          <w:p w14:paraId="226EDED3" w14:textId="77777777" w:rsidR="0068651E" w:rsidRDefault="006C556A">
            <w:pPr>
              <w:pStyle w:val="TableParagraph"/>
              <w:spacing w:before="28"/>
              <w:ind w:right="52"/>
              <w:rPr>
                <w:sz w:val="16"/>
              </w:rPr>
            </w:pPr>
            <w:r>
              <w:rPr>
                <w:spacing w:val="-5"/>
                <w:sz w:val="16"/>
              </w:rPr>
              <w:t>148</w:t>
            </w:r>
          </w:p>
        </w:tc>
        <w:tc>
          <w:tcPr>
            <w:tcW w:w="237" w:type="dxa"/>
            <w:vMerge/>
            <w:tcBorders>
              <w:top w:val="nil"/>
              <w:bottom w:val="single" w:sz="4" w:space="0" w:color="000000"/>
            </w:tcBorders>
          </w:tcPr>
          <w:p w14:paraId="126703F8" w14:textId="77777777" w:rsidR="0068651E" w:rsidRDefault="0068651E">
            <w:pPr>
              <w:rPr>
                <w:sz w:val="2"/>
                <w:szCs w:val="2"/>
              </w:rPr>
            </w:pPr>
          </w:p>
        </w:tc>
        <w:tc>
          <w:tcPr>
            <w:tcW w:w="933" w:type="dxa"/>
            <w:tcBorders>
              <w:bottom w:val="single" w:sz="4" w:space="0" w:color="000000"/>
            </w:tcBorders>
            <w:shd w:val="clear" w:color="auto" w:fill="D8D8D8"/>
          </w:tcPr>
          <w:p w14:paraId="1510073B" w14:textId="77777777" w:rsidR="0068651E" w:rsidRDefault="006C556A">
            <w:pPr>
              <w:pStyle w:val="TableParagraph"/>
              <w:spacing w:before="28"/>
              <w:ind w:right="53"/>
              <w:rPr>
                <w:sz w:val="16"/>
              </w:rPr>
            </w:pPr>
            <w:r>
              <w:rPr>
                <w:spacing w:val="-5"/>
                <w:sz w:val="16"/>
              </w:rPr>
              <w:t>197</w:t>
            </w:r>
          </w:p>
        </w:tc>
        <w:tc>
          <w:tcPr>
            <w:tcW w:w="933" w:type="dxa"/>
            <w:tcBorders>
              <w:bottom w:val="single" w:sz="4" w:space="0" w:color="000000"/>
            </w:tcBorders>
          </w:tcPr>
          <w:p w14:paraId="22F21683" w14:textId="77777777" w:rsidR="0068651E" w:rsidRDefault="006C556A">
            <w:pPr>
              <w:pStyle w:val="TableParagraph"/>
              <w:spacing w:before="28"/>
              <w:ind w:right="50"/>
              <w:rPr>
                <w:sz w:val="16"/>
              </w:rPr>
            </w:pPr>
            <w:r>
              <w:rPr>
                <w:spacing w:val="-5"/>
                <w:sz w:val="16"/>
              </w:rPr>
              <w:t>300</w:t>
            </w:r>
          </w:p>
        </w:tc>
      </w:tr>
      <w:tr w:rsidR="0068651E" w14:paraId="42AF5258" w14:textId="77777777">
        <w:trPr>
          <w:trHeight w:val="380"/>
        </w:trPr>
        <w:tc>
          <w:tcPr>
            <w:tcW w:w="3554" w:type="dxa"/>
          </w:tcPr>
          <w:p w14:paraId="581F14F0" w14:textId="77777777" w:rsidR="0068651E" w:rsidRDefault="006C556A">
            <w:pPr>
              <w:pStyle w:val="TableParagraph"/>
              <w:spacing w:before="37"/>
              <w:ind w:left="72"/>
              <w:jc w:val="left"/>
              <w:rPr>
                <w:b/>
                <w:sz w:val="16"/>
              </w:rPr>
            </w:pPr>
            <w:r>
              <w:rPr>
                <w:b/>
                <w:sz w:val="16"/>
              </w:rPr>
              <w:t>Total</w:t>
            </w:r>
            <w:r>
              <w:rPr>
                <w:b/>
                <w:spacing w:val="-1"/>
                <w:sz w:val="16"/>
              </w:rPr>
              <w:t xml:space="preserve"> </w:t>
            </w:r>
            <w:r>
              <w:rPr>
                <w:b/>
                <w:sz w:val="16"/>
              </w:rPr>
              <w:t>other</w:t>
            </w:r>
            <w:r>
              <w:rPr>
                <w:b/>
                <w:spacing w:val="-3"/>
                <w:sz w:val="16"/>
              </w:rPr>
              <w:t xml:space="preserve"> </w:t>
            </w:r>
            <w:r>
              <w:rPr>
                <w:b/>
                <w:sz w:val="16"/>
              </w:rPr>
              <w:t>operating</w:t>
            </w:r>
            <w:r>
              <w:rPr>
                <w:b/>
                <w:spacing w:val="-4"/>
                <w:sz w:val="16"/>
              </w:rPr>
              <w:t xml:space="preserve"> </w:t>
            </w:r>
            <w:r>
              <w:rPr>
                <w:b/>
                <w:spacing w:val="-2"/>
                <w:sz w:val="16"/>
              </w:rPr>
              <w:t>expenses</w:t>
            </w:r>
          </w:p>
        </w:tc>
        <w:tc>
          <w:tcPr>
            <w:tcW w:w="936" w:type="dxa"/>
            <w:tcBorders>
              <w:top w:val="single" w:sz="4" w:space="0" w:color="000000"/>
            </w:tcBorders>
            <w:shd w:val="clear" w:color="auto" w:fill="D8D8D8"/>
          </w:tcPr>
          <w:p w14:paraId="3B7332C6" w14:textId="77777777" w:rsidR="0068651E" w:rsidRDefault="006C556A">
            <w:pPr>
              <w:pStyle w:val="TableParagraph"/>
              <w:spacing w:before="37"/>
              <w:ind w:right="54"/>
              <w:rPr>
                <w:b/>
                <w:sz w:val="16"/>
              </w:rPr>
            </w:pPr>
            <w:r>
              <w:rPr>
                <w:b/>
                <w:spacing w:val="-2"/>
                <w:sz w:val="16"/>
              </w:rPr>
              <w:t>13,387</w:t>
            </w:r>
          </w:p>
        </w:tc>
        <w:tc>
          <w:tcPr>
            <w:tcW w:w="931" w:type="dxa"/>
            <w:tcBorders>
              <w:top w:val="single" w:sz="4" w:space="0" w:color="000000"/>
            </w:tcBorders>
          </w:tcPr>
          <w:p w14:paraId="4D6FABDF" w14:textId="77777777" w:rsidR="0068651E" w:rsidRDefault="006C556A">
            <w:pPr>
              <w:pStyle w:val="TableParagraph"/>
              <w:spacing w:before="37"/>
              <w:ind w:right="52"/>
              <w:rPr>
                <w:b/>
                <w:sz w:val="16"/>
              </w:rPr>
            </w:pPr>
            <w:r>
              <w:rPr>
                <w:b/>
                <w:spacing w:val="-2"/>
                <w:sz w:val="16"/>
              </w:rPr>
              <w:t>9,662</w:t>
            </w:r>
          </w:p>
        </w:tc>
        <w:tc>
          <w:tcPr>
            <w:tcW w:w="237" w:type="dxa"/>
            <w:vMerge/>
            <w:tcBorders>
              <w:top w:val="nil"/>
              <w:bottom w:val="single" w:sz="4" w:space="0" w:color="000000"/>
            </w:tcBorders>
          </w:tcPr>
          <w:p w14:paraId="502170F6" w14:textId="77777777" w:rsidR="0068651E" w:rsidRDefault="0068651E">
            <w:pPr>
              <w:rPr>
                <w:sz w:val="2"/>
                <w:szCs w:val="2"/>
              </w:rPr>
            </w:pPr>
          </w:p>
        </w:tc>
        <w:tc>
          <w:tcPr>
            <w:tcW w:w="933" w:type="dxa"/>
            <w:tcBorders>
              <w:top w:val="single" w:sz="4" w:space="0" w:color="000000"/>
            </w:tcBorders>
            <w:shd w:val="clear" w:color="auto" w:fill="D8D8D8"/>
          </w:tcPr>
          <w:p w14:paraId="2DF77D3D" w14:textId="77777777" w:rsidR="0068651E" w:rsidRDefault="006C556A">
            <w:pPr>
              <w:pStyle w:val="TableParagraph"/>
              <w:spacing w:before="37"/>
              <w:ind w:right="53"/>
              <w:rPr>
                <w:b/>
                <w:sz w:val="16"/>
              </w:rPr>
            </w:pPr>
            <w:r>
              <w:rPr>
                <w:b/>
                <w:spacing w:val="-2"/>
                <w:sz w:val="16"/>
              </w:rPr>
              <w:t>14,410</w:t>
            </w:r>
          </w:p>
        </w:tc>
        <w:tc>
          <w:tcPr>
            <w:tcW w:w="933" w:type="dxa"/>
            <w:tcBorders>
              <w:top w:val="single" w:sz="4" w:space="0" w:color="000000"/>
            </w:tcBorders>
          </w:tcPr>
          <w:p w14:paraId="0A8C47E8" w14:textId="77777777" w:rsidR="0068651E" w:rsidRDefault="006C556A">
            <w:pPr>
              <w:pStyle w:val="TableParagraph"/>
              <w:spacing w:before="37"/>
              <w:ind w:right="50"/>
              <w:rPr>
                <w:b/>
                <w:sz w:val="16"/>
              </w:rPr>
            </w:pPr>
            <w:r>
              <w:rPr>
                <w:b/>
                <w:spacing w:val="-2"/>
                <w:sz w:val="16"/>
              </w:rPr>
              <w:t>10,732</w:t>
            </w:r>
          </w:p>
        </w:tc>
      </w:tr>
      <w:tr w:rsidR="0068651E" w14:paraId="57A70553" w14:textId="77777777">
        <w:trPr>
          <w:trHeight w:val="371"/>
        </w:trPr>
        <w:tc>
          <w:tcPr>
            <w:tcW w:w="3554" w:type="dxa"/>
          </w:tcPr>
          <w:p w14:paraId="5AF6C33F" w14:textId="77777777" w:rsidR="0068651E" w:rsidRDefault="006C556A">
            <w:pPr>
              <w:pStyle w:val="TableParagraph"/>
              <w:spacing w:before="155"/>
              <w:ind w:left="72"/>
              <w:jc w:val="left"/>
              <w:rPr>
                <w:b/>
                <w:sz w:val="16"/>
              </w:rPr>
            </w:pPr>
            <w:r>
              <w:rPr>
                <w:b/>
                <w:sz w:val="16"/>
              </w:rPr>
              <w:t>Superannuation</w:t>
            </w:r>
            <w:r>
              <w:rPr>
                <w:b/>
                <w:spacing w:val="-4"/>
                <w:sz w:val="16"/>
              </w:rPr>
              <w:t xml:space="preserve"> </w:t>
            </w:r>
            <w:r>
              <w:rPr>
                <w:b/>
                <w:spacing w:val="-2"/>
                <w:sz w:val="16"/>
              </w:rPr>
              <w:t>expenses</w:t>
            </w:r>
          </w:p>
        </w:tc>
        <w:tc>
          <w:tcPr>
            <w:tcW w:w="936" w:type="dxa"/>
            <w:shd w:val="clear" w:color="auto" w:fill="D8D8D8"/>
          </w:tcPr>
          <w:p w14:paraId="47AD3A74" w14:textId="77777777" w:rsidR="0068651E" w:rsidRDefault="0068651E">
            <w:pPr>
              <w:pStyle w:val="TableParagraph"/>
              <w:jc w:val="left"/>
              <w:rPr>
                <w:rFonts w:ascii="Times New Roman"/>
                <w:sz w:val="16"/>
              </w:rPr>
            </w:pPr>
          </w:p>
        </w:tc>
        <w:tc>
          <w:tcPr>
            <w:tcW w:w="931" w:type="dxa"/>
          </w:tcPr>
          <w:p w14:paraId="5BA84390"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6134D9D4" w14:textId="77777777" w:rsidR="0068651E" w:rsidRDefault="0068651E">
            <w:pPr>
              <w:rPr>
                <w:sz w:val="2"/>
                <w:szCs w:val="2"/>
              </w:rPr>
            </w:pPr>
          </w:p>
        </w:tc>
        <w:tc>
          <w:tcPr>
            <w:tcW w:w="933" w:type="dxa"/>
            <w:shd w:val="clear" w:color="auto" w:fill="D8D8D8"/>
          </w:tcPr>
          <w:p w14:paraId="43959725" w14:textId="77777777" w:rsidR="0068651E" w:rsidRDefault="0068651E">
            <w:pPr>
              <w:pStyle w:val="TableParagraph"/>
              <w:jc w:val="left"/>
              <w:rPr>
                <w:rFonts w:ascii="Times New Roman"/>
                <w:sz w:val="16"/>
              </w:rPr>
            </w:pPr>
          </w:p>
        </w:tc>
        <w:tc>
          <w:tcPr>
            <w:tcW w:w="933" w:type="dxa"/>
          </w:tcPr>
          <w:p w14:paraId="5CD44D51" w14:textId="77777777" w:rsidR="0068651E" w:rsidRDefault="0068651E">
            <w:pPr>
              <w:pStyle w:val="TableParagraph"/>
              <w:jc w:val="left"/>
              <w:rPr>
                <w:rFonts w:ascii="Times New Roman"/>
                <w:sz w:val="16"/>
              </w:rPr>
            </w:pPr>
          </w:p>
        </w:tc>
      </w:tr>
      <w:tr w:rsidR="0068651E" w14:paraId="05F02288" w14:textId="77777777">
        <w:trPr>
          <w:trHeight w:val="245"/>
        </w:trPr>
        <w:tc>
          <w:tcPr>
            <w:tcW w:w="3554" w:type="dxa"/>
          </w:tcPr>
          <w:p w14:paraId="3D842662" w14:textId="77777777" w:rsidR="0068651E" w:rsidRDefault="006C556A">
            <w:pPr>
              <w:pStyle w:val="TableParagraph"/>
              <w:spacing w:before="28"/>
              <w:ind w:left="232"/>
              <w:jc w:val="left"/>
              <w:rPr>
                <w:sz w:val="16"/>
              </w:rPr>
            </w:pPr>
            <w:r>
              <w:rPr>
                <w:sz w:val="16"/>
              </w:rPr>
              <w:t>Superannuation</w:t>
            </w:r>
            <w:r>
              <w:rPr>
                <w:spacing w:val="-4"/>
                <w:sz w:val="16"/>
              </w:rPr>
              <w:t xml:space="preserve"> </w:t>
            </w:r>
            <w:r>
              <w:rPr>
                <w:spacing w:val="-2"/>
                <w:sz w:val="16"/>
              </w:rPr>
              <w:t>interest</w:t>
            </w:r>
          </w:p>
        </w:tc>
        <w:tc>
          <w:tcPr>
            <w:tcW w:w="936" w:type="dxa"/>
            <w:shd w:val="clear" w:color="auto" w:fill="D8D8D8"/>
          </w:tcPr>
          <w:p w14:paraId="11C1404A" w14:textId="77777777" w:rsidR="0068651E" w:rsidRDefault="006C556A">
            <w:pPr>
              <w:pStyle w:val="TableParagraph"/>
              <w:spacing w:before="28"/>
              <w:ind w:right="54"/>
              <w:rPr>
                <w:sz w:val="16"/>
              </w:rPr>
            </w:pPr>
            <w:r>
              <w:rPr>
                <w:spacing w:val="-2"/>
                <w:sz w:val="16"/>
              </w:rPr>
              <w:t>13,375</w:t>
            </w:r>
          </w:p>
        </w:tc>
        <w:tc>
          <w:tcPr>
            <w:tcW w:w="931" w:type="dxa"/>
          </w:tcPr>
          <w:p w14:paraId="3DCC23AF" w14:textId="77777777" w:rsidR="0068651E" w:rsidRDefault="006C556A">
            <w:pPr>
              <w:pStyle w:val="TableParagraph"/>
              <w:spacing w:before="28"/>
              <w:ind w:right="52"/>
              <w:rPr>
                <w:sz w:val="16"/>
              </w:rPr>
            </w:pPr>
            <w:r>
              <w:rPr>
                <w:spacing w:val="-2"/>
                <w:sz w:val="16"/>
              </w:rPr>
              <w:t>12,336</w:t>
            </w:r>
          </w:p>
        </w:tc>
        <w:tc>
          <w:tcPr>
            <w:tcW w:w="237" w:type="dxa"/>
            <w:vMerge/>
            <w:tcBorders>
              <w:top w:val="nil"/>
              <w:bottom w:val="single" w:sz="4" w:space="0" w:color="000000"/>
            </w:tcBorders>
          </w:tcPr>
          <w:p w14:paraId="5B81D161" w14:textId="77777777" w:rsidR="0068651E" w:rsidRDefault="0068651E">
            <w:pPr>
              <w:rPr>
                <w:sz w:val="2"/>
                <w:szCs w:val="2"/>
              </w:rPr>
            </w:pPr>
          </w:p>
        </w:tc>
        <w:tc>
          <w:tcPr>
            <w:tcW w:w="933" w:type="dxa"/>
            <w:shd w:val="clear" w:color="auto" w:fill="D8D8D8"/>
          </w:tcPr>
          <w:p w14:paraId="1E4A6A28" w14:textId="77777777" w:rsidR="0068651E" w:rsidRDefault="006C556A">
            <w:pPr>
              <w:pStyle w:val="TableParagraph"/>
              <w:spacing w:before="28"/>
              <w:ind w:right="53"/>
              <w:rPr>
                <w:sz w:val="16"/>
              </w:rPr>
            </w:pPr>
            <w:r>
              <w:rPr>
                <w:spacing w:val="-2"/>
                <w:sz w:val="16"/>
              </w:rPr>
              <w:t>13,375</w:t>
            </w:r>
          </w:p>
        </w:tc>
        <w:tc>
          <w:tcPr>
            <w:tcW w:w="933" w:type="dxa"/>
          </w:tcPr>
          <w:p w14:paraId="27D733EF" w14:textId="77777777" w:rsidR="0068651E" w:rsidRDefault="006C556A">
            <w:pPr>
              <w:pStyle w:val="TableParagraph"/>
              <w:spacing w:before="28"/>
              <w:ind w:right="50"/>
              <w:rPr>
                <w:sz w:val="16"/>
              </w:rPr>
            </w:pPr>
            <w:r>
              <w:rPr>
                <w:spacing w:val="-2"/>
                <w:sz w:val="16"/>
              </w:rPr>
              <w:t>12,336</w:t>
            </w:r>
          </w:p>
        </w:tc>
      </w:tr>
      <w:tr w:rsidR="0068651E" w14:paraId="4A9943E2" w14:textId="77777777">
        <w:trPr>
          <w:trHeight w:val="246"/>
        </w:trPr>
        <w:tc>
          <w:tcPr>
            <w:tcW w:w="3554" w:type="dxa"/>
          </w:tcPr>
          <w:p w14:paraId="6869728D" w14:textId="77777777" w:rsidR="0068651E" w:rsidRDefault="006C556A">
            <w:pPr>
              <w:pStyle w:val="TableParagraph"/>
              <w:spacing w:before="29"/>
              <w:ind w:left="232"/>
              <w:jc w:val="left"/>
              <w:rPr>
                <w:sz w:val="16"/>
              </w:rPr>
            </w:pPr>
            <w:r>
              <w:rPr>
                <w:spacing w:val="-2"/>
                <w:sz w:val="16"/>
              </w:rPr>
              <w:t>Superannuation</w:t>
            </w:r>
          </w:p>
        </w:tc>
        <w:tc>
          <w:tcPr>
            <w:tcW w:w="936" w:type="dxa"/>
            <w:tcBorders>
              <w:bottom w:val="single" w:sz="4" w:space="0" w:color="000000"/>
            </w:tcBorders>
            <w:shd w:val="clear" w:color="auto" w:fill="D8D8D8"/>
          </w:tcPr>
          <w:p w14:paraId="305C7F70" w14:textId="77777777" w:rsidR="0068651E" w:rsidRDefault="006C556A">
            <w:pPr>
              <w:pStyle w:val="TableParagraph"/>
              <w:spacing w:before="29"/>
              <w:ind w:right="54"/>
              <w:rPr>
                <w:sz w:val="16"/>
              </w:rPr>
            </w:pPr>
            <w:r>
              <w:rPr>
                <w:spacing w:val="-2"/>
                <w:sz w:val="16"/>
              </w:rPr>
              <w:t>9,146</w:t>
            </w:r>
          </w:p>
        </w:tc>
        <w:tc>
          <w:tcPr>
            <w:tcW w:w="931" w:type="dxa"/>
            <w:tcBorders>
              <w:bottom w:val="single" w:sz="4" w:space="0" w:color="000000"/>
            </w:tcBorders>
          </w:tcPr>
          <w:p w14:paraId="6791BAF6" w14:textId="77777777" w:rsidR="0068651E" w:rsidRDefault="006C556A">
            <w:pPr>
              <w:pStyle w:val="TableParagraph"/>
              <w:spacing w:before="29"/>
              <w:ind w:right="52"/>
              <w:rPr>
                <w:sz w:val="16"/>
              </w:rPr>
            </w:pPr>
            <w:r>
              <w:rPr>
                <w:spacing w:val="-2"/>
                <w:sz w:val="16"/>
              </w:rPr>
              <w:t>9,217</w:t>
            </w:r>
          </w:p>
        </w:tc>
        <w:tc>
          <w:tcPr>
            <w:tcW w:w="237" w:type="dxa"/>
            <w:vMerge/>
            <w:tcBorders>
              <w:top w:val="nil"/>
              <w:bottom w:val="single" w:sz="4" w:space="0" w:color="000000"/>
            </w:tcBorders>
          </w:tcPr>
          <w:p w14:paraId="5CBE4FF3" w14:textId="77777777" w:rsidR="0068651E" w:rsidRDefault="0068651E">
            <w:pPr>
              <w:rPr>
                <w:sz w:val="2"/>
                <w:szCs w:val="2"/>
              </w:rPr>
            </w:pPr>
          </w:p>
        </w:tc>
        <w:tc>
          <w:tcPr>
            <w:tcW w:w="933" w:type="dxa"/>
            <w:tcBorders>
              <w:bottom w:val="single" w:sz="4" w:space="0" w:color="000000"/>
            </w:tcBorders>
            <w:shd w:val="clear" w:color="auto" w:fill="D8D8D8"/>
          </w:tcPr>
          <w:p w14:paraId="0C0DFC4A" w14:textId="77777777" w:rsidR="0068651E" w:rsidRDefault="006C556A">
            <w:pPr>
              <w:pStyle w:val="TableParagraph"/>
              <w:spacing w:before="29"/>
              <w:ind w:right="53"/>
              <w:rPr>
                <w:sz w:val="16"/>
              </w:rPr>
            </w:pPr>
            <w:r>
              <w:rPr>
                <w:spacing w:val="-2"/>
                <w:sz w:val="16"/>
              </w:rPr>
              <w:t>9,747</w:t>
            </w:r>
          </w:p>
        </w:tc>
        <w:tc>
          <w:tcPr>
            <w:tcW w:w="933" w:type="dxa"/>
            <w:tcBorders>
              <w:bottom w:val="single" w:sz="4" w:space="0" w:color="000000"/>
            </w:tcBorders>
          </w:tcPr>
          <w:p w14:paraId="0F9462A6" w14:textId="77777777" w:rsidR="0068651E" w:rsidRDefault="006C556A">
            <w:pPr>
              <w:pStyle w:val="TableParagraph"/>
              <w:spacing w:before="29"/>
              <w:ind w:right="50"/>
              <w:rPr>
                <w:sz w:val="16"/>
              </w:rPr>
            </w:pPr>
            <w:r>
              <w:rPr>
                <w:spacing w:val="-2"/>
                <w:sz w:val="16"/>
              </w:rPr>
              <w:t>9,808</w:t>
            </w:r>
          </w:p>
        </w:tc>
      </w:tr>
      <w:tr w:rsidR="0068651E" w14:paraId="28B1EB21" w14:textId="77777777">
        <w:trPr>
          <w:trHeight w:val="510"/>
        </w:trPr>
        <w:tc>
          <w:tcPr>
            <w:tcW w:w="3554" w:type="dxa"/>
          </w:tcPr>
          <w:p w14:paraId="74CE1D2D" w14:textId="77777777" w:rsidR="0068651E" w:rsidRDefault="006C556A">
            <w:pPr>
              <w:pStyle w:val="TableParagraph"/>
              <w:spacing w:before="37"/>
              <w:ind w:left="72"/>
              <w:jc w:val="left"/>
              <w:rPr>
                <w:b/>
                <w:sz w:val="16"/>
              </w:rPr>
            </w:pPr>
            <w:r>
              <w:rPr>
                <w:b/>
                <w:sz w:val="16"/>
              </w:rPr>
              <w:t>Total</w:t>
            </w:r>
            <w:r>
              <w:rPr>
                <w:b/>
                <w:spacing w:val="-3"/>
                <w:sz w:val="16"/>
              </w:rPr>
              <w:t xml:space="preserve"> </w:t>
            </w:r>
            <w:r>
              <w:rPr>
                <w:b/>
                <w:sz w:val="16"/>
              </w:rPr>
              <w:t>superannuation</w:t>
            </w:r>
            <w:r>
              <w:rPr>
                <w:b/>
                <w:spacing w:val="-6"/>
                <w:sz w:val="16"/>
              </w:rPr>
              <w:t xml:space="preserve"> </w:t>
            </w:r>
            <w:r>
              <w:rPr>
                <w:b/>
                <w:spacing w:val="-2"/>
                <w:sz w:val="16"/>
              </w:rPr>
              <w:t>expenses</w:t>
            </w:r>
          </w:p>
        </w:tc>
        <w:tc>
          <w:tcPr>
            <w:tcW w:w="936" w:type="dxa"/>
            <w:tcBorders>
              <w:top w:val="single" w:sz="4" w:space="0" w:color="000000"/>
              <w:bottom w:val="single" w:sz="4" w:space="0" w:color="000000"/>
            </w:tcBorders>
            <w:shd w:val="clear" w:color="auto" w:fill="D8D8D8"/>
          </w:tcPr>
          <w:p w14:paraId="22422CA7" w14:textId="77777777" w:rsidR="0068651E" w:rsidRDefault="006C556A">
            <w:pPr>
              <w:pStyle w:val="TableParagraph"/>
              <w:spacing w:before="37"/>
              <w:ind w:right="54"/>
              <w:rPr>
                <w:b/>
                <w:sz w:val="16"/>
              </w:rPr>
            </w:pPr>
            <w:r>
              <w:rPr>
                <w:b/>
                <w:spacing w:val="-2"/>
                <w:sz w:val="16"/>
              </w:rPr>
              <w:t>22,521</w:t>
            </w:r>
          </w:p>
        </w:tc>
        <w:tc>
          <w:tcPr>
            <w:tcW w:w="931" w:type="dxa"/>
            <w:tcBorders>
              <w:top w:val="single" w:sz="4" w:space="0" w:color="000000"/>
              <w:bottom w:val="single" w:sz="4" w:space="0" w:color="000000"/>
            </w:tcBorders>
          </w:tcPr>
          <w:p w14:paraId="5FB7CC52" w14:textId="77777777" w:rsidR="0068651E" w:rsidRDefault="006C556A">
            <w:pPr>
              <w:pStyle w:val="TableParagraph"/>
              <w:spacing w:before="37"/>
              <w:ind w:right="52"/>
              <w:rPr>
                <w:b/>
                <w:sz w:val="16"/>
              </w:rPr>
            </w:pPr>
            <w:r>
              <w:rPr>
                <w:b/>
                <w:spacing w:val="-2"/>
                <w:sz w:val="16"/>
              </w:rPr>
              <w:t>21,553</w:t>
            </w:r>
          </w:p>
        </w:tc>
        <w:tc>
          <w:tcPr>
            <w:tcW w:w="237" w:type="dxa"/>
            <w:vMerge/>
            <w:tcBorders>
              <w:top w:val="nil"/>
              <w:bottom w:val="single" w:sz="4" w:space="0" w:color="000000"/>
            </w:tcBorders>
          </w:tcPr>
          <w:p w14:paraId="292654D6"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3E915090" w14:textId="77777777" w:rsidR="0068651E" w:rsidRDefault="006C556A">
            <w:pPr>
              <w:pStyle w:val="TableParagraph"/>
              <w:spacing w:before="37"/>
              <w:ind w:right="53"/>
              <w:rPr>
                <w:b/>
                <w:sz w:val="16"/>
              </w:rPr>
            </w:pPr>
            <w:r>
              <w:rPr>
                <w:b/>
                <w:spacing w:val="-2"/>
                <w:sz w:val="16"/>
              </w:rPr>
              <w:t>23,122</w:t>
            </w:r>
          </w:p>
        </w:tc>
        <w:tc>
          <w:tcPr>
            <w:tcW w:w="933" w:type="dxa"/>
            <w:tcBorders>
              <w:top w:val="single" w:sz="4" w:space="0" w:color="000000"/>
              <w:bottom w:val="single" w:sz="4" w:space="0" w:color="000000"/>
            </w:tcBorders>
          </w:tcPr>
          <w:p w14:paraId="67CC6E57" w14:textId="77777777" w:rsidR="0068651E" w:rsidRDefault="006C556A">
            <w:pPr>
              <w:pStyle w:val="TableParagraph"/>
              <w:spacing w:before="37"/>
              <w:ind w:right="50"/>
              <w:rPr>
                <w:b/>
                <w:sz w:val="16"/>
              </w:rPr>
            </w:pPr>
            <w:r>
              <w:rPr>
                <w:b/>
                <w:spacing w:val="-2"/>
                <w:sz w:val="16"/>
              </w:rPr>
              <w:t>22,144</w:t>
            </w:r>
          </w:p>
        </w:tc>
      </w:tr>
      <w:tr w:rsidR="0068651E" w14:paraId="40149B9C" w14:textId="77777777">
        <w:trPr>
          <w:trHeight w:val="181"/>
        </w:trPr>
        <w:tc>
          <w:tcPr>
            <w:tcW w:w="3554" w:type="dxa"/>
          </w:tcPr>
          <w:p w14:paraId="4C961D91" w14:textId="77777777" w:rsidR="0068651E" w:rsidRDefault="006C556A">
            <w:pPr>
              <w:pStyle w:val="TableParagraph"/>
              <w:spacing w:before="1" w:line="161" w:lineRule="exact"/>
              <w:ind w:left="72"/>
              <w:jc w:val="left"/>
              <w:rPr>
                <w:b/>
                <w:sz w:val="16"/>
              </w:rPr>
            </w:pPr>
            <w:r>
              <w:rPr>
                <w:b/>
                <w:sz w:val="16"/>
              </w:rPr>
              <w:t>Total</w:t>
            </w:r>
            <w:r>
              <w:rPr>
                <w:b/>
                <w:spacing w:val="-2"/>
                <w:sz w:val="16"/>
              </w:rPr>
              <w:t xml:space="preserve"> </w:t>
            </w:r>
            <w:r>
              <w:rPr>
                <w:b/>
                <w:sz w:val="16"/>
              </w:rPr>
              <w:t>employee</w:t>
            </w:r>
            <w:r>
              <w:rPr>
                <w:b/>
                <w:spacing w:val="-2"/>
                <w:sz w:val="16"/>
              </w:rPr>
              <w:t xml:space="preserve"> </w:t>
            </w:r>
            <w:r>
              <w:rPr>
                <w:b/>
                <w:sz w:val="16"/>
              </w:rPr>
              <w:t>and</w:t>
            </w:r>
            <w:r>
              <w:rPr>
                <w:b/>
                <w:spacing w:val="-3"/>
                <w:sz w:val="16"/>
              </w:rPr>
              <w:t xml:space="preserve"> </w:t>
            </w:r>
            <w:r>
              <w:rPr>
                <w:b/>
                <w:spacing w:val="-2"/>
                <w:sz w:val="16"/>
              </w:rPr>
              <w:t>superannuation</w:t>
            </w:r>
          </w:p>
        </w:tc>
        <w:tc>
          <w:tcPr>
            <w:tcW w:w="936" w:type="dxa"/>
            <w:tcBorders>
              <w:top w:val="single" w:sz="4" w:space="0" w:color="000000"/>
            </w:tcBorders>
            <w:shd w:val="clear" w:color="auto" w:fill="D8D8D8"/>
          </w:tcPr>
          <w:p w14:paraId="35F90F94" w14:textId="77777777" w:rsidR="0068651E" w:rsidRDefault="0068651E">
            <w:pPr>
              <w:pStyle w:val="TableParagraph"/>
              <w:jc w:val="left"/>
              <w:rPr>
                <w:rFonts w:ascii="Times New Roman"/>
                <w:sz w:val="12"/>
              </w:rPr>
            </w:pPr>
          </w:p>
        </w:tc>
        <w:tc>
          <w:tcPr>
            <w:tcW w:w="931" w:type="dxa"/>
            <w:tcBorders>
              <w:top w:val="single" w:sz="4" w:space="0" w:color="000000"/>
            </w:tcBorders>
          </w:tcPr>
          <w:p w14:paraId="2ED77AAE" w14:textId="77777777" w:rsidR="0068651E" w:rsidRDefault="0068651E">
            <w:pPr>
              <w:pStyle w:val="TableParagraph"/>
              <w:jc w:val="left"/>
              <w:rPr>
                <w:rFonts w:ascii="Times New Roman"/>
                <w:sz w:val="12"/>
              </w:rPr>
            </w:pPr>
          </w:p>
        </w:tc>
        <w:tc>
          <w:tcPr>
            <w:tcW w:w="237" w:type="dxa"/>
            <w:vMerge/>
            <w:tcBorders>
              <w:top w:val="nil"/>
              <w:bottom w:val="single" w:sz="4" w:space="0" w:color="000000"/>
            </w:tcBorders>
          </w:tcPr>
          <w:p w14:paraId="1B8A3DDB" w14:textId="77777777" w:rsidR="0068651E" w:rsidRDefault="0068651E">
            <w:pPr>
              <w:rPr>
                <w:sz w:val="2"/>
                <w:szCs w:val="2"/>
              </w:rPr>
            </w:pPr>
          </w:p>
        </w:tc>
        <w:tc>
          <w:tcPr>
            <w:tcW w:w="933" w:type="dxa"/>
            <w:tcBorders>
              <w:top w:val="single" w:sz="4" w:space="0" w:color="000000"/>
            </w:tcBorders>
            <w:shd w:val="clear" w:color="auto" w:fill="D8D8D8"/>
          </w:tcPr>
          <w:p w14:paraId="2173A977" w14:textId="77777777" w:rsidR="0068651E" w:rsidRDefault="0068651E">
            <w:pPr>
              <w:pStyle w:val="TableParagraph"/>
              <w:jc w:val="left"/>
              <w:rPr>
                <w:rFonts w:ascii="Times New Roman"/>
                <w:sz w:val="12"/>
              </w:rPr>
            </w:pPr>
          </w:p>
        </w:tc>
        <w:tc>
          <w:tcPr>
            <w:tcW w:w="933" w:type="dxa"/>
            <w:tcBorders>
              <w:top w:val="single" w:sz="4" w:space="0" w:color="000000"/>
            </w:tcBorders>
          </w:tcPr>
          <w:p w14:paraId="6D3908D4" w14:textId="77777777" w:rsidR="0068651E" w:rsidRDefault="0068651E">
            <w:pPr>
              <w:pStyle w:val="TableParagraph"/>
              <w:jc w:val="left"/>
              <w:rPr>
                <w:rFonts w:ascii="Times New Roman"/>
                <w:sz w:val="12"/>
              </w:rPr>
            </w:pPr>
          </w:p>
        </w:tc>
      </w:tr>
      <w:tr w:rsidR="0068651E" w14:paraId="36F49CCF" w14:textId="77777777">
        <w:trPr>
          <w:trHeight w:val="177"/>
        </w:trPr>
        <w:tc>
          <w:tcPr>
            <w:tcW w:w="3554" w:type="dxa"/>
            <w:tcBorders>
              <w:bottom w:val="single" w:sz="4" w:space="0" w:color="000000"/>
            </w:tcBorders>
          </w:tcPr>
          <w:p w14:paraId="71A28D68" w14:textId="77777777" w:rsidR="0068651E" w:rsidRDefault="006C556A">
            <w:pPr>
              <w:pStyle w:val="TableParagraph"/>
              <w:spacing w:line="158" w:lineRule="exact"/>
              <w:ind w:left="232"/>
              <w:jc w:val="left"/>
              <w:rPr>
                <w:b/>
                <w:sz w:val="16"/>
              </w:rPr>
            </w:pPr>
            <w:r>
              <w:rPr>
                <w:b/>
                <w:spacing w:val="-2"/>
                <w:sz w:val="16"/>
              </w:rPr>
              <w:t>expenses(b)</w:t>
            </w:r>
          </w:p>
        </w:tc>
        <w:tc>
          <w:tcPr>
            <w:tcW w:w="936" w:type="dxa"/>
            <w:tcBorders>
              <w:bottom w:val="single" w:sz="4" w:space="0" w:color="000000"/>
            </w:tcBorders>
            <w:shd w:val="clear" w:color="auto" w:fill="D8D8D8"/>
          </w:tcPr>
          <w:p w14:paraId="0417B18A" w14:textId="77777777" w:rsidR="0068651E" w:rsidRDefault="006C556A">
            <w:pPr>
              <w:pStyle w:val="TableParagraph"/>
              <w:spacing w:line="158" w:lineRule="exact"/>
              <w:ind w:right="54"/>
              <w:rPr>
                <w:b/>
                <w:sz w:val="16"/>
              </w:rPr>
            </w:pPr>
            <w:r>
              <w:rPr>
                <w:b/>
                <w:spacing w:val="-2"/>
                <w:sz w:val="16"/>
              </w:rPr>
              <w:t>62,455</w:t>
            </w:r>
          </w:p>
        </w:tc>
        <w:tc>
          <w:tcPr>
            <w:tcW w:w="931" w:type="dxa"/>
            <w:tcBorders>
              <w:bottom w:val="single" w:sz="4" w:space="0" w:color="000000"/>
            </w:tcBorders>
          </w:tcPr>
          <w:p w14:paraId="1C02BE32" w14:textId="77777777" w:rsidR="0068651E" w:rsidRDefault="006C556A">
            <w:pPr>
              <w:pStyle w:val="TableParagraph"/>
              <w:spacing w:line="158" w:lineRule="exact"/>
              <w:ind w:right="52"/>
              <w:rPr>
                <w:b/>
                <w:sz w:val="16"/>
              </w:rPr>
            </w:pPr>
            <w:r>
              <w:rPr>
                <w:b/>
                <w:spacing w:val="-2"/>
                <w:sz w:val="16"/>
              </w:rPr>
              <w:t>55,045</w:t>
            </w:r>
          </w:p>
        </w:tc>
        <w:tc>
          <w:tcPr>
            <w:tcW w:w="237" w:type="dxa"/>
            <w:vMerge/>
            <w:tcBorders>
              <w:top w:val="nil"/>
              <w:bottom w:val="single" w:sz="4" w:space="0" w:color="000000"/>
            </w:tcBorders>
          </w:tcPr>
          <w:p w14:paraId="30474D72" w14:textId="77777777" w:rsidR="0068651E" w:rsidRDefault="0068651E">
            <w:pPr>
              <w:rPr>
                <w:sz w:val="2"/>
                <w:szCs w:val="2"/>
              </w:rPr>
            </w:pPr>
          </w:p>
        </w:tc>
        <w:tc>
          <w:tcPr>
            <w:tcW w:w="933" w:type="dxa"/>
            <w:tcBorders>
              <w:bottom w:val="single" w:sz="4" w:space="0" w:color="000000"/>
            </w:tcBorders>
            <w:shd w:val="clear" w:color="auto" w:fill="D8D8D8"/>
          </w:tcPr>
          <w:p w14:paraId="3A72DA9E" w14:textId="77777777" w:rsidR="0068651E" w:rsidRDefault="006C556A">
            <w:pPr>
              <w:pStyle w:val="TableParagraph"/>
              <w:spacing w:line="158" w:lineRule="exact"/>
              <w:ind w:right="53"/>
              <w:rPr>
                <w:b/>
                <w:sz w:val="16"/>
              </w:rPr>
            </w:pPr>
            <w:r>
              <w:rPr>
                <w:b/>
                <w:spacing w:val="-2"/>
                <w:sz w:val="16"/>
              </w:rPr>
              <w:t>69,214</w:t>
            </w:r>
          </w:p>
        </w:tc>
        <w:tc>
          <w:tcPr>
            <w:tcW w:w="933" w:type="dxa"/>
            <w:tcBorders>
              <w:bottom w:val="single" w:sz="4" w:space="0" w:color="000000"/>
            </w:tcBorders>
          </w:tcPr>
          <w:p w14:paraId="6339AED2" w14:textId="77777777" w:rsidR="0068651E" w:rsidRDefault="006C556A">
            <w:pPr>
              <w:pStyle w:val="TableParagraph"/>
              <w:spacing w:line="158" w:lineRule="exact"/>
              <w:ind w:right="50"/>
              <w:rPr>
                <w:b/>
                <w:sz w:val="16"/>
              </w:rPr>
            </w:pPr>
            <w:r>
              <w:rPr>
                <w:b/>
                <w:spacing w:val="-2"/>
                <w:sz w:val="16"/>
              </w:rPr>
              <w:t>61,661</w:t>
            </w:r>
          </w:p>
        </w:tc>
      </w:tr>
    </w:tbl>
    <w:p w14:paraId="613087F7" w14:textId="77777777" w:rsidR="0068651E" w:rsidRDefault="006C556A">
      <w:pPr>
        <w:pStyle w:val="ListParagraph"/>
        <w:numPr>
          <w:ilvl w:val="0"/>
          <w:numId w:val="32"/>
        </w:numPr>
        <w:tabs>
          <w:tab w:val="left" w:pos="774"/>
        </w:tabs>
        <w:spacing w:before="46"/>
        <w:ind w:hanging="359"/>
        <w:rPr>
          <w:rFonts w:ascii="Arial"/>
          <w:sz w:val="16"/>
        </w:rPr>
      </w:pPr>
      <w:r>
        <w:rPr>
          <w:rFonts w:ascii="Arial"/>
          <w:sz w:val="16"/>
        </w:rPr>
        <w:t>Comparatives</w:t>
      </w:r>
      <w:r>
        <w:rPr>
          <w:rFonts w:ascii="Arial"/>
          <w:spacing w:val="-2"/>
          <w:sz w:val="16"/>
        </w:rPr>
        <w:t xml:space="preserve"> </w:t>
      </w:r>
      <w:r>
        <w:rPr>
          <w:rFonts w:ascii="Arial"/>
          <w:sz w:val="16"/>
        </w:rPr>
        <w:t>have</w:t>
      </w:r>
      <w:r>
        <w:rPr>
          <w:rFonts w:ascii="Arial"/>
          <w:spacing w:val="-3"/>
          <w:sz w:val="16"/>
        </w:rPr>
        <w:t xml:space="preserve"> </w:t>
      </w:r>
      <w:r>
        <w:rPr>
          <w:rFonts w:ascii="Arial"/>
          <w:sz w:val="16"/>
        </w:rPr>
        <w:t>been</w:t>
      </w:r>
      <w:r>
        <w:rPr>
          <w:rFonts w:ascii="Arial"/>
          <w:spacing w:val="-3"/>
          <w:sz w:val="16"/>
        </w:rPr>
        <w:t xml:space="preserve"> </w:t>
      </w:r>
      <w:r>
        <w:rPr>
          <w:rFonts w:ascii="Arial"/>
          <w:sz w:val="16"/>
        </w:rPr>
        <w:t>restated.</w:t>
      </w:r>
      <w:r>
        <w:rPr>
          <w:rFonts w:ascii="Arial"/>
          <w:spacing w:val="-4"/>
          <w:sz w:val="16"/>
        </w:rPr>
        <w:t xml:space="preserve"> </w:t>
      </w:r>
      <w:r>
        <w:rPr>
          <w:rFonts w:ascii="Arial"/>
          <w:sz w:val="16"/>
        </w:rPr>
        <w:t>Refer</w:t>
      </w:r>
      <w:r>
        <w:rPr>
          <w:rFonts w:ascii="Arial"/>
          <w:spacing w:val="-2"/>
          <w:sz w:val="16"/>
        </w:rPr>
        <w:t xml:space="preserve"> </w:t>
      </w:r>
      <w:r>
        <w:rPr>
          <w:rFonts w:ascii="Arial"/>
          <w:sz w:val="16"/>
        </w:rPr>
        <w:t>to</w:t>
      </w:r>
      <w:r>
        <w:rPr>
          <w:rFonts w:ascii="Arial"/>
          <w:spacing w:val="-5"/>
          <w:sz w:val="16"/>
        </w:rPr>
        <w:t xml:space="preserve"> </w:t>
      </w:r>
      <w:r>
        <w:rPr>
          <w:rFonts w:ascii="Arial"/>
          <w:sz w:val="16"/>
        </w:rPr>
        <w:t>Note</w:t>
      </w:r>
      <w:r>
        <w:rPr>
          <w:rFonts w:ascii="Arial"/>
          <w:spacing w:val="-4"/>
          <w:sz w:val="16"/>
        </w:rPr>
        <w:t xml:space="preserve"> </w:t>
      </w:r>
      <w:r>
        <w:rPr>
          <w:rFonts w:ascii="Arial"/>
          <w:sz w:val="16"/>
        </w:rPr>
        <w:t>1.6</w:t>
      </w:r>
      <w:r>
        <w:rPr>
          <w:rFonts w:ascii="Arial"/>
          <w:spacing w:val="-5"/>
          <w:sz w:val="16"/>
        </w:rPr>
        <w:t xml:space="preserve"> </w:t>
      </w:r>
      <w:r>
        <w:rPr>
          <w:rFonts w:ascii="Arial"/>
          <w:sz w:val="16"/>
        </w:rPr>
        <w:t>for</w:t>
      </w:r>
      <w:r>
        <w:rPr>
          <w:rFonts w:ascii="Arial"/>
          <w:spacing w:val="-2"/>
          <w:sz w:val="16"/>
        </w:rPr>
        <w:t xml:space="preserve"> </w:t>
      </w:r>
      <w:r>
        <w:rPr>
          <w:rFonts w:ascii="Arial"/>
          <w:sz w:val="16"/>
        </w:rPr>
        <w:t>further</w:t>
      </w:r>
      <w:r>
        <w:rPr>
          <w:rFonts w:ascii="Arial"/>
          <w:spacing w:val="-2"/>
          <w:sz w:val="16"/>
        </w:rPr>
        <w:t xml:space="preserve"> details</w:t>
      </w:r>
    </w:p>
    <w:p w14:paraId="1DDCF59C" w14:textId="77777777" w:rsidR="0068651E" w:rsidRDefault="006C556A">
      <w:pPr>
        <w:pStyle w:val="ListParagraph"/>
        <w:numPr>
          <w:ilvl w:val="0"/>
          <w:numId w:val="32"/>
        </w:numPr>
        <w:tabs>
          <w:tab w:val="left" w:pos="775"/>
        </w:tabs>
        <w:spacing w:before="39"/>
        <w:ind w:left="775" w:right="784"/>
        <w:rPr>
          <w:rFonts w:ascii="Arial"/>
          <w:sz w:val="16"/>
        </w:rPr>
      </w:pPr>
      <w:r>
        <w:rPr>
          <w:rFonts w:ascii="Arial"/>
          <w:sz w:val="16"/>
        </w:rPr>
        <w:t>Employee</w:t>
      </w:r>
      <w:r>
        <w:rPr>
          <w:rFonts w:ascii="Arial"/>
          <w:spacing w:val="-3"/>
          <w:sz w:val="16"/>
        </w:rPr>
        <w:t xml:space="preserve"> </w:t>
      </w:r>
      <w:r>
        <w:rPr>
          <w:rFonts w:ascii="Arial"/>
          <w:sz w:val="16"/>
        </w:rPr>
        <w:t>benefits</w:t>
      </w:r>
      <w:r>
        <w:rPr>
          <w:rFonts w:ascii="Arial"/>
          <w:spacing w:val="-2"/>
          <w:sz w:val="16"/>
        </w:rPr>
        <w:t xml:space="preserve"> </w:t>
      </w:r>
      <w:r>
        <w:rPr>
          <w:rFonts w:ascii="Arial"/>
          <w:sz w:val="16"/>
        </w:rPr>
        <w:t>accounting</w:t>
      </w:r>
      <w:r>
        <w:rPr>
          <w:rFonts w:ascii="Arial"/>
          <w:spacing w:val="-1"/>
          <w:sz w:val="16"/>
        </w:rPr>
        <w:t xml:space="preserve"> </w:t>
      </w:r>
      <w:r>
        <w:rPr>
          <w:rFonts w:ascii="Arial"/>
          <w:sz w:val="16"/>
        </w:rPr>
        <w:t>policies</w:t>
      </w:r>
      <w:r>
        <w:rPr>
          <w:rFonts w:ascii="Arial"/>
          <w:spacing w:val="-4"/>
          <w:sz w:val="16"/>
        </w:rPr>
        <w:t xml:space="preserve"> </w:t>
      </w:r>
      <w:r>
        <w:rPr>
          <w:rFonts w:ascii="Arial"/>
          <w:sz w:val="16"/>
        </w:rPr>
        <w:t>are</w:t>
      </w:r>
      <w:r>
        <w:rPr>
          <w:rFonts w:ascii="Arial"/>
          <w:spacing w:val="-3"/>
          <w:sz w:val="16"/>
        </w:rPr>
        <w:t xml:space="preserve"> </w:t>
      </w:r>
      <w:r>
        <w:rPr>
          <w:rFonts w:ascii="Arial"/>
          <w:sz w:val="16"/>
        </w:rPr>
        <w:t>disclosed</w:t>
      </w:r>
      <w:r>
        <w:rPr>
          <w:rFonts w:ascii="Arial"/>
          <w:spacing w:val="-5"/>
          <w:sz w:val="16"/>
        </w:rPr>
        <w:t xml:space="preserve"> </w:t>
      </w:r>
      <w:r>
        <w:rPr>
          <w:rFonts w:ascii="Arial"/>
          <w:sz w:val="16"/>
        </w:rPr>
        <w:t>in</w:t>
      </w:r>
      <w:r>
        <w:rPr>
          <w:rFonts w:ascii="Arial"/>
          <w:spacing w:val="-3"/>
          <w:sz w:val="16"/>
        </w:rPr>
        <w:t xml:space="preserve"> </w:t>
      </w:r>
      <w:r>
        <w:rPr>
          <w:rFonts w:ascii="Arial"/>
          <w:sz w:val="16"/>
        </w:rPr>
        <w:t>Note</w:t>
      </w:r>
      <w:r>
        <w:rPr>
          <w:rFonts w:ascii="Arial"/>
          <w:spacing w:val="-5"/>
          <w:sz w:val="16"/>
        </w:rPr>
        <w:t xml:space="preserve"> </w:t>
      </w:r>
      <w:r>
        <w:rPr>
          <w:rFonts w:ascii="Arial"/>
          <w:sz w:val="16"/>
        </w:rPr>
        <w:t>6F</w:t>
      </w:r>
      <w:r>
        <w:rPr>
          <w:rFonts w:ascii="Arial"/>
          <w:spacing w:val="-2"/>
          <w:sz w:val="16"/>
        </w:rPr>
        <w:t xml:space="preserve"> </w:t>
      </w:r>
      <w:r>
        <w:rPr>
          <w:rFonts w:ascii="Arial"/>
          <w:sz w:val="16"/>
        </w:rPr>
        <w:t>and</w:t>
      </w:r>
      <w:r>
        <w:rPr>
          <w:rFonts w:ascii="Arial"/>
          <w:spacing w:val="-6"/>
          <w:sz w:val="16"/>
        </w:rPr>
        <w:t xml:space="preserve"> </w:t>
      </w:r>
      <w:r>
        <w:rPr>
          <w:rFonts w:ascii="Arial"/>
          <w:sz w:val="16"/>
        </w:rPr>
        <w:t>superannuation</w:t>
      </w:r>
      <w:r>
        <w:rPr>
          <w:rFonts w:ascii="Arial"/>
          <w:spacing w:val="-1"/>
          <w:sz w:val="16"/>
        </w:rPr>
        <w:t xml:space="preserve"> </w:t>
      </w:r>
      <w:r>
        <w:rPr>
          <w:rFonts w:ascii="Arial"/>
          <w:sz w:val="16"/>
        </w:rPr>
        <w:t>is disclosed</w:t>
      </w:r>
      <w:r>
        <w:rPr>
          <w:rFonts w:ascii="Arial"/>
          <w:spacing w:val="-5"/>
          <w:sz w:val="16"/>
        </w:rPr>
        <w:t xml:space="preserve"> </w:t>
      </w:r>
      <w:r>
        <w:rPr>
          <w:rFonts w:ascii="Arial"/>
          <w:sz w:val="16"/>
        </w:rPr>
        <w:t>in Note 9C.</w:t>
      </w:r>
    </w:p>
    <w:p w14:paraId="40C72435" w14:textId="77777777" w:rsidR="0068651E" w:rsidRDefault="0068651E">
      <w:pPr>
        <w:pStyle w:val="BodyText"/>
        <w:spacing w:before="16"/>
        <w:rPr>
          <w:rFonts w:ascii="Arial"/>
          <w:sz w:val="16"/>
        </w:rPr>
      </w:pPr>
    </w:p>
    <w:p w14:paraId="32C4EA7C" w14:textId="77777777" w:rsidR="0068651E" w:rsidRDefault="006C556A">
      <w:pPr>
        <w:pStyle w:val="Heading6"/>
      </w:pPr>
      <w:r>
        <w:rPr>
          <w:noProof/>
        </w:rPr>
        <mc:AlternateContent>
          <mc:Choice Requires="wps">
            <w:drawing>
              <wp:anchor distT="0" distB="0" distL="0" distR="0" simplePos="0" relativeHeight="251692544" behindDoc="1" locked="0" layoutInCell="1" allowOverlap="1" wp14:anchorId="113AF088" wp14:editId="1D2A3D9E">
                <wp:simplePos x="0" y="0"/>
                <wp:positionH relativeFrom="page">
                  <wp:posOffset>1330439</wp:posOffset>
                </wp:positionH>
                <wp:positionV relativeFrom="paragraph">
                  <wp:posOffset>184697</wp:posOffset>
                </wp:positionV>
                <wp:extent cx="4770120" cy="6350"/>
                <wp:effectExtent l="0" t="0" r="0" b="0"/>
                <wp:wrapTopAndBottom/>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B41BC0" id="Graphic 184" o:spid="_x0000_s1026" style="position:absolute;margin-left:104.75pt;margin-top:14.55pt;width:375.6pt;height:.5pt;z-index:-251623936;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" path="m4770120,l3590556,,,,,6096r3590556,l4770120,6096r,-6096xe" fillcolor="black" stroked="f">
                <v:path arrowok="t"/>
                <w10:wrap type="topAndBottom" anchorx="page"/>
              </v:shape>
            </w:pict>
          </mc:Fallback>
        </mc:AlternateContent>
      </w:r>
      <w:bookmarkStart w:id="9" w:name="_TOC_250040"/>
      <w:r>
        <w:t>Note</w:t>
      </w:r>
      <w:r>
        <w:rPr>
          <w:spacing w:val="-9"/>
        </w:rPr>
        <w:t xml:space="preserve"> </w:t>
      </w:r>
      <w:r>
        <w:t>3B:</w:t>
      </w:r>
      <w:r>
        <w:rPr>
          <w:spacing w:val="-6"/>
        </w:rPr>
        <w:t xml:space="preserve"> </w:t>
      </w:r>
      <w:r>
        <w:t>Depreciation</w:t>
      </w:r>
      <w:r>
        <w:rPr>
          <w:spacing w:val="-6"/>
        </w:rPr>
        <w:t xml:space="preserve"> </w:t>
      </w:r>
      <w:r>
        <w:t>and</w:t>
      </w:r>
      <w:r>
        <w:rPr>
          <w:spacing w:val="-8"/>
        </w:rPr>
        <w:t xml:space="preserve"> </w:t>
      </w:r>
      <w:r>
        <w:t>amortisation</w:t>
      </w:r>
      <w:r>
        <w:rPr>
          <w:spacing w:val="-5"/>
        </w:rPr>
        <w:t xml:space="preserve"> </w:t>
      </w:r>
      <w:bookmarkEnd w:id="9"/>
      <w:r>
        <w:rPr>
          <w:spacing w:val="-2"/>
        </w:rPr>
        <w:t>expenses</w:t>
      </w:r>
    </w:p>
    <w:p w14:paraId="476459BC" w14:textId="77777777" w:rsidR="0068651E" w:rsidRDefault="006C556A">
      <w:pPr>
        <w:tabs>
          <w:tab w:val="left" w:pos="6175"/>
        </w:tabs>
        <w:spacing w:before="37"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4DD31D81" w14:textId="77777777">
        <w:trPr>
          <w:trHeight w:val="287"/>
        </w:trPr>
        <w:tc>
          <w:tcPr>
            <w:tcW w:w="3554" w:type="dxa"/>
            <w:vMerge w:val="restart"/>
            <w:tcBorders>
              <w:bottom w:val="single" w:sz="4" w:space="0" w:color="000000"/>
            </w:tcBorders>
          </w:tcPr>
          <w:p w14:paraId="6FD34E19" w14:textId="77777777" w:rsidR="0068651E" w:rsidRDefault="0068651E">
            <w:pPr>
              <w:pStyle w:val="TableParagraph"/>
              <w:jc w:val="left"/>
              <w:rPr>
                <w:sz w:val="16"/>
              </w:rPr>
            </w:pPr>
          </w:p>
          <w:p w14:paraId="1867F5E4" w14:textId="77777777" w:rsidR="0068651E" w:rsidRDefault="0068651E">
            <w:pPr>
              <w:pStyle w:val="TableParagraph"/>
              <w:jc w:val="left"/>
              <w:rPr>
                <w:sz w:val="16"/>
              </w:rPr>
            </w:pPr>
          </w:p>
          <w:p w14:paraId="6750F960" w14:textId="77777777" w:rsidR="0068651E" w:rsidRDefault="0068651E">
            <w:pPr>
              <w:pStyle w:val="TableParagraph"/>
              <w:spacing w:before="3"/>
              <w:jc w:val="left"/>
              <w:rPr>
                <w:sz w:val="16"/>
              </w:rPr>
            </w:pPr>
          </w:p>
          <w:p w14:paraId="287BD801" w14:textId="77777777" w:rsidR="0068651E" w:rsidRDefault="006C556A">
            <w:pPr>
              <w:pStyle w:val="TableParagraph"/>
              <w:ind w:left="72"/>
              <w:jc w:val="left"/>
              <w:rPr>
                <w:b/>
                <w:sz w:val="16"/>
              </w:rPr>
            </w:pPr>
            <w:r>
              <w:rPr>
                <w:b/>
                <w:spacing w:val="-2"/>
                <w:sz w:val="16"/>
              </w:rPr>
              <w:t>Depreciation</w:t>
            </w:r>
          </w:p>
          <w:p w14:paraId="321A6911" w14:textId="77777777" w:rsidR="0068651E" w:rsidRDefault="006C556A">
            <w:pPr>
              <w:pStyle w:val="TableParagraph"/>
              <w:spacing w:before="70" w:line="331" w:lineRule="auto"/>
              <w:ind w:left="232" w:right="875"/>
              <w:jc w:val="left"/>
              <w:rPr>
                <w:sz w:val="16"/>
              </w:rPr>
            </w:pPr>
            <w:r>
              <w:rPr>
                <w:sz w:val="16"/>
              </w:rPr>
              <w:t>Specialist</w:t>
            </w:r>
            <w:r>
              <w:rPr>
                <w:spacing w:val="-12"/>
                <w:sz w:val="16"/>
              </w:rPr>
              <w:t xml:space="preserve"> </w:t>
            </w:r>
            <w:r>
              <w:rPr>
                <w:sz w:val="16"/>
              </w:rPr>
              <w:t>military</w:t>
            </w:r>
            <w:r>
              <w:rPr>
                <w:spacing w:val="-11"/>
                <w:sz w:val="16"/>
              </w:rPr>
              <w:t xml:space="preserve"> </w:t>
            </w:r>
            <w:r>
              <w:rPr>
                <w:sz w:val="16"/>
              </w:rPr>
              <w:t xml:space="preserve">equipment(a) </w:t>
            </w:r>
            <w:r>
              <w:rPr>
                <w:spacing w:val="-2"/>
                <w:sz w:val="16"/>
              </w:rPr>
              <w:t>Buildings(a)</w:t>
            </w:r>
          </w:p>
          <w:p w14:paraId="3A3D8EB0" w14:textId="77777777" w:rsidR="0068651E" w:rsidRDefault="006C556A">
            <w:pPr>
              <w:pStyle w:val="TableParagraph"/>
              <w:spacing w:before="4" w:line="331" w:lineRule="auto"/>
              <w:ind w:left="232"/>
              <w:jc w:val="left"/>
              <w:rPr>
                <w:sz w:val="16"/>
              </w:rPr>
            </w:pPr>
            <w:r>
              <w:rPr>
                <w:sz w:val="16"/>
              </w:rPr>
              <w:t>Other</w:t>
            </w:r>
            <w:r>
              <w:rPr>
                <w:spacing w:val="-9"/>
                <w:sz w:val="16"/>
              </w:rPr>
              <w:t xml:space="preserve"> </w:t>
            </w:r>
            <w:r>
              <w:rPr>
                <w:sz w:val="16"/>
              </w:rPr>
              <w:t>plant,</w:t>
            </w:r>
            <w:r>
              <w:rPr>
                <w:spacing w:val="-7"/>
                <w:sz w:val="16"/>
              </w:rPr>
              <w:t xml:space="preserve"> </w:t>
            </w:r>
            <w:r>
              <w:rPr>
                <w:sz w:val="16"/>
              </w:rPr>
              <w:t>equipment</w:t>
            </w:r>
            <w:r>
              <w:rPr>
                <w:spacing w:val="-9"/>
                <w:sz w:val="16"/>
              </w:rPr>
              <w:t xml:space="preserve"> </w:t>
            </w:r>
            <w:r>
              <w:rPr>
                <w:sz w:val="16"/>
              </w:rPr>
              <w:t>and</w:t>
            </w:r>
            <w:r>
              <w:rPr>
                <w:spacing w:val="-11"/>
                <w:sz w:val="16"/>
              </w:rPr>
              <w:t xml:space="preserve"> </w:t>
            </w:r>
            <w:r>
              <w:rPr>
                <w:sz w:val="16"/>
              </w:rPr>
              <w:t>infrastructure Heritage and cultural assets</w:t>
            </w:r>
          </w:p>
          <w:p w14:paraId="6697C3C9" w14:textId="77777777" w:rsidR="0068651E" w:rsidRDefault="006C556A">
            <w:pPr>
              <w:pStyle w:val="TableParagraph"/>
              <w:spacing w:before="1"/>
              <w:ind w:left="232"/>
              <w:jc w:val="left"/>
              <w:rPr>
                <w:sz w:val="16"/>
              </w:rPr>
            </w:pPr>
            <w:r>
              <w:rPr>
                <w:spacing w:val="-4"/>
                <w:sz w:val="16"/>
              </w:rPr>
              <w:t>Land</w:t>
            </w:r>
          </w:p>
          <w:p w14:paraId="673EEBA8" w14:textId="77777777" w:rsidR="0068651E" w:rsidRDefault="006C556A">
            <w:pPr>
              <w:pStyle w:val="TableParagraph"/>
              <w:spacing w:before="80" w:line="336" w:lineRule="auto"/>
              <w:ind w:left="72" w:right="2096"/>
              <w:jc w:val="left"/>
              <w:rPr>
                <w:b/>
                <w:sz w:val="16"/>
              </w:rPr>
            </w:pPr>
            <w:r>
              <w:rPr>
                <w:b/>
                <w:sz w:val="16"/>
              </w:rPr>
              <w:t>Total</w:t>
            </w:r>
            <w:r>
              <w:rPr>
                <w:b/>
                <w:spacing w:val="-12"/>
                <w:sz w:val="16"/>
              </w:rPr>
              <w:t xml:space="preserve"> </w:t>
            </w:r>
            <w:r>
              <w:rPr>
                <w:b/>
                <w:sz w:val="16"/>
              </w:rPr>
              <w:t xml:space="preserve">depreciation </w:t>
            </w:r>
            <w:r>
              <w:rPr>
                <w:b/>
                <w:spacing w:val="-2"/>
                <w:sz w:val="16"/>
              </w:rPr>
              <w:t>Amortisation</w:t>
            </w:r>
          </w:p>
          <w:p w14:paraId="73E36C9C" w14:textId="77777777" w:rsidR="0068651E" w:rsidRDefault="006C556A">
            <w:pPr>
              <w:pStyle w:val="TableParagraph"/>
              <w:spacing w:line="331" w:lineRule="auto"/>
              <w:ind w:left="232" w:right="1681"/>
              <w:jc w:val="left"/>
              <w:rPr>
                <w:sz w:val="16"/>
              </w:rPr>
            </w:pPr>
            <w:r>
              <w:rPr>
                <w:sz w:val="16"/>
              </w:rPr>
              <w:t>Computer software Other</w:t>
            </w:r>
            <w:r>
              <w:rPr>
                <w:spacing w:val="-1"/>
                <w:sz w:val="16"/>
              </w:rPr>
              <w:t xml:space="preserve"> </w:t>
            </w:r>
            <w:r>
              <w:rPr>
                <w:spacing w:val="-2"/>
                <w:sz w:val="16"/>
              </w:rPr>
              <w:t>intangibles(a)</w:t>
            </w:r>
          </w:p>
          <w:p w14:paraId="76CAA20B" w14:textId="77777777" w:rsidR="0068651E" w:rsidRDefault="006C556A">
            <w:pPr>
              <w:pStyle w:val="TableParagraph"/>
              <w:spacing w:before="9"/>
              <w:ind w:left="72"/>
              <w:jc w:val="left"/>
              <w:rPr>
                <w:b/>
                <w:sz w:val="16"/>
              </w:rPr>
            </w:pPr>
            <w:r>
              <w:rPr>
                <w:b/>
                <w:sz w:val="16"/>
              </w:rPr>
              <w:t>Total</w:t>
            </w:r>
            <w:r>
              <w:rPr>
                <w:b/>
                <w:spacing w:val="1"/>
                <w:sz w:val="16"/>
              </w:rPr>
              <w:t xml:space="preserve"> </w:t>
            </w:r>
            <w:r>
              <w:rPr>
                <w:b/>
                <w:spacing w:val="-2"/>
                <w:sz w:val="16"/>
              </w:rPr>
              <w:t>amortisation</w:t>
            </w:r>
          </w:p>
          <w:p w14:paraId="56B7661F" w14:textId="77777777" w:rsidR="0068651E" w:rsidRDefault="006C556A">
            <w:pPr>
              <w:pStyle w:val="TableParagraph"/>
              <w:spacing w:before="75"/>
              <w:ind w:left="391" w:hanging="159"/>
              <w:jc w:val="left"/>
              <w:rPr>
                <w:sz w:val="16"/>
              </w:rPr>
            </w:pPr>
            <w:r>
              <w:rPr>
                <w:i/>
                <w:sz w:val="16"/>
              </w:rPr>
              <w:t>add</w:t>
            </w:r>
            <w:r>
              <w:rPr>
                <w:i/>
                <w:spacing w:val="-9"/>
                <w:sz w:val="16"/>
              </w:rPr>
              <w:t xml:space="preserve"> </w:t>
            </w:r>
            <w:r>
              <w:rPr>
                <w:i/>
                <w:sz w:val="16"/>
              </w:rPr>
              <w:t>back</w:t>
            </w:r>
            <w:r>
              <w:rPr>
                <w:i/>
                <w:spacing w:val="-10"/>
                <w:sz w:val="16"/>
              </w:rPr>
              <w:t xml:space="preserve"> </w:t>
            </w:r>
            <w:r>
              <w:rPr>
                <w:sz w:val="16"/>
              </w:rPr>
              <w:t>Amortisation</w:t>
            </w:r>
            <w:r>
              <w:rPr>
                <w:spacing w:val="-8"/>
                <w:sz w:val="16"/>
              </w:rPr>
              <w:t xml:space="preserve"> </w:t>
            </w:r>
            <w:r>
              <w:rPr>
                <w:sz w:val="16"/>
              </w:rPr>
              <w:t>of</w:t>
            </w:r>
            <w:r>
              <w:rPr>
                <w:spacing w:val="-11"/>
                <w:sz w:val="16"/>
              </w:rPr>
              <w:t xml:space="preserve"> </w:t>
            </w:r>
            <w:r>
              <w:rPr>
                <w:sz w:val="16"/>
              </w:rPr>
              <w:t xml:space="preserve">non-produced </w:t>
            </w:r>
            <w:r>
              <w:rPr>
                <w:spacing w:val="-2"/>
                <w:sz w:val="16"/>
              </w:rPr>
              <w:t>assets(a)</w:t>
            </w:r>
          </w:p>
          <w:p w14:paraId="54D5A347" w14:textId="77777777" w:rsidR="0068651E" w:rsidRDefault="006C556A">
            <w:pPr>
              <w:pStyle w:val="TableParagraph"/>
              <w:spacing w:before="36" w:line="182" w:lineRule="exact"/>
              <w:ind w:left="232" w:right="409" w:hanging="161"/>
              <w:jc w:val="left"/>
              <w:rPr>
                <w:b/>
                <w:sz w:val="16"/>
              </w:rPr>
            </w:pPr>
            <w:r>
              <w:rPr>
                <w:b/>
                <w:sz w:val="16"/>
              </w:rPr>
              <w:t>Total</w:t>
            </w:r>
            <w:r>
              <w:rPr>
                <w:b/>
                <w:spacing w:val="-12"/>
                <w:sz w:val="16"/>
              </w:rPr>
              <w:t xml:space="preserve"> </w:t>
            </w:r>
            <w:r>
              <w:rPr>
                <w:b/>
                <w:sz w:val="16"/>
              </w:rPr>
              <w:t>depreciation</w:t>
            </w:r>
            <w:r>
              <w:rPr>
                <w:b/>
                <w:spacing w:val="-11"/>
                <w:sz w:val="16"/>
              </w:rPr>
              <w:t xml:space="preserve"> </w:t>
            </w:r>
            <w:r>
              <w:rPr>
                <w:b/>
                <w:sz w:val="16"/>
              </w:rPr>
              <w:t>and</w:t>
            </w:r>
            <w:r>
              <w:rPr>
                <w:b/>
                <w:spacing w:val="-11"/>
                <w:sz w:val="16"/>
              </w:rPr>
              <w:t xml:space="preserve"> </w:t>
            </w:r>
            <w:r>
              <w:rPr>
                <w:b/>
                <w:sz w:val="16"/>
              </w:rPr>
              <w:t xml:space="preserve">amortisation </w:t>
            </w:r>
            <w:r>
              <w:rPr>
                <w:b/>
                <w:spacing w:val="-2"/>
                <w:sz w:val="16"/>
              </w:rPr>
              <w:t>expenses(b)</w:t>
            </w:r>
          </w:p>
        </w:tc>
        <w:tc>
          <w:tcPr>
            <w:tcW w:w="936" w:type="dxa"/>
            <w:tcBorders>
              <w:top w:val="single" w:sz="4" w:space="0" w:color="000000"/>
            </w:tcBorders>
            <w:shd w:val="clear" w:color="auto" w:fill="D8D8D8"/>
          </w:tcPr>
          <w:p w14:paraId="22E5C9D7" w14:textId="77777777" w:rsidR="0068651E" w:rsidRDefault="006C556A">
            <w:pPr>
              <w:pStyle w:val="TableParagraph"/>
              <w:spacing w:before="70"/>
              <w:ind w:right="54"/>
              <w:rPr>
                <w:sz w:val="16"/>
              </w:rPr>
            </w:pPr>
            <w:r>
              <w:rPr>
                <w:spacing w:val="-4"/>
                <w:sz w:val="16"/>
              </w:rPr>
              <w:t>2024</w:t>
            </w:r>
          </w:p>
        </w:tc>
        <w:tc>
          <w:tcPr>
            <w:tcW w:w="931" w:type="dxa"/>
            <w:tcBorders>
              <w:top w:val="single" w:sz="4" w:space="0" w:color="000000"/>
            </w:tcBorders>
          </w:tcPr>
          <w:p w14:paraId="647CF7EC" w14:textId="77777777" w:rsidR="0068651E" w:rsidRDefault="006C556A">
            <w:pPr>
              <w:pStyle w:val="TableParagraph"/>
              <w:spacing w:before="70"/>
              <w:ind w:right="52"/>
              <w:rPr>
                <w:sz w:val="16"/>
              </w:rPr>
            </w:pPr>
            <w:r>
              <w:rPr>
                <w:spacing w:val="-4"/>
                <w:sz w:val="16"/>
              </w:rPr>
              <w:t>2023</w:t>
            </w:r>
          </w:p>
        </w:tc>
        <w:tc>
          <w:tcPr>
            <w:tcW w:w="237" w:type="dxa"/>
            <w:vMerge w:val="restart"/>
            <w:tcBorders>
              <w:bottom w:val="single" w:sz="4" w:space="0" w:color="000000"/>
            </w:tcBorders>
          </w:tcPr>
          <w:p w14:paraId="29400921" w14:textId="77777777" w:rsidR="0068651E" w:rsidRDefault="0068651E">
            <w:pPr>
              <w:pStyle w:val="TableParagraph"/>
              <w:jc w:val="left"/>
              <w:rPr>
                <w:rFonts w:ascii="Times New Roman"/>
                <w:sz w:val="16"/>
              </w:rPr>
            </w:pPr>
          </w:p>
        </w:tc>
        <w:tc>
          <w:tcPr>
            <w:tcW w:w="933" w:type="dxa"/>
            <w:tcBorders>
              <w:top w:val="single" w:sz="4" w:space="0" w:color="000000"/>
            </w:tcBorders>
            <w:shd w:val="clear" w:color="auto" w:fill="D8D8D8"/>
          </w:tcPr>
          <w:p w14:paraId="18AAFC26" w14:textId="77777777" w:rsidR="0068651E" w:rsidRDefault="006C556A">
            <w:pPr>
              <w:pStyle w:val="TableParagraph"/>
              <w:spacing w:before="70"/>
              <w:ind w:right="53"/>
              <w:rPr>
                <w:sz w:val="16"/>
              </w:rPr>
            </w:pPr>
            <w:r>
              <w:rPr>
                <w:spacing w:val="-4"/>
                <w:sz w:val="16"/>
              </w:rPr>
              <w:t>2024</w:t>
            </w:r>
          </w:p>
        </w:tc>
        <w:tc>
          <w:tcPr>
            <w:tcW w:w="933" w:type="dxa"/>
            <w:tcBorders>
              <w:top w:val="single" w:sz="4" w:space="0" w:color="000000"/>
            </w:tcBorders>
          </w:tcPr>
          <w:p w14:paraId="72980A61" w14:textId="77777777" w:rsidR="0068651E" w:rsidRDefault="006C556A">
            <w:pPr>
              <w:pStyle w:val="TableParagraph"/>
              <w:spacing w:before="70"/>
              <w:ind w:right="50"/>
              <w:rPr>
                <w:sz w:val="16"/>
              </w:rPr>
            </w:pPr>
            <w:r>
              <w:rPr>
                <w:spacing w:val="-4"/>
                <w:sz w:val="16"/>
              </w:rPr>
              <w:t>2023</w:t>
            </w:r>
          </w:p>
        </w:tc>
      </w:tr>
      <w:tr w:rsidR="0068651E" w14:paraId="06688CEB" w14:textId="77777777">
        <w:trPr>
          <w:trHeight w:val="211"/>
        </w:trPr>
        <w:tc>
          <w:tcPr>
            <w:tcW w:w="3554" w:type="dxa"/>
            <w:vMerge/>
            <w:tcBorders>
              <w:top w:val="nil"/>
              <w:bottom w:val="single" w:sz="4" w:space="0" w:color="000000"/>
            </w:tcBorders>
          </w:tcPr>
          <w:p w14:paraId="371FB7DA" w14:textId="77777777" w:rsidR="0068651E" w:rsidRDefault="0068651E">
            <w:pPr>
              <w:rPr>
                <w:sz w:val="2"/>
                <w:szCs w:val="2"/>
              </w:rPr>
            </w:pPr>
          </w:p>
        </w:tc>
        <w:tc>
          <w:tcPr>
            <w:tcW w:w="936" w:type="dxa"/>
            <w:tcBorders>
              <w:bottom w:val="single" w:sz="4" w:space="0" w:color="000000"/>
            </w:tcBorders>
            <w:shd w:val="clear" w:color="auto" w:fill="D8D8D8"/>
          </w:tcPr>
          <w:p w14:paraId="56DD05CE" w14:textId="77777777" w:rsidR="0068651E" w:rsidRDefault="006C556A">
            <w:pPr>
              <w:pStyle w:val="TableParagraph"/>
              <w:spacing w:before="28" w:line="163" w:lineRule="exact"/>
              <w:ind w:right="56"/>
              <w:rPr>
                <w:sz w:val="16"/>
              </w:rPr>
            </w:pPr>
            <w:r>
              <w:rPr>
                <w:spacing w:val="-5"/>
                <w:sz w:val="16"/>
              </w:rPr>
              <w:t>$m</w:t>
            </w:r>
          </w:p>
        </w:tc>
        <w:tc>
          <w:tcPr>
            <w:tcW w:w="931" w:type="dxa"/>
            <w:tcBorders>
              <w:bottom w:val="single" w:sz="4" w:space="0" w:color="000000"/>
            </w:tcBorders>
          </w:tcPr>
          <w:p w14:paraId="783480FB" w14:textId="77777777" w:rsidR="0068651E" w:rsidRDefault="006C556A">
            <w:pPr>
              <w:pStyle w:val="TableParagraph"/>
              <w:spacing w:before="28" w:line="163" w:lineRule="exact"/>
              <w:ind w:right="53"/>
              <w:rPr>
                <w:sz w:val="16"/>
              </w:rPr>
            </w:pPr>
            <w:r>
              <w:rPr>
                <w:spacing w:val="-5"/>
                <w:sz w:val="16"/>
              </w:rPr>
              <w:t>$m</w:t>
            </w:r>
          </w:p>
        </w:tc>
        <w:tc>
          <w:tcPr>
            <w:tcW w:w="237" w:type="dxa"/>
            <w:vMerge/>
            <w:tcBorders>
              <w:top w:val="nil"/>
              <w:bottom w:val="single" w:sz="4" w:space="0" w:color="000000"/>
            </w:tcBorders>
          </w:tcPr>
          <w:p w14:paraId="11451286" w14:textId="77777777" w:rsidR="0068651E" w:rsidRDefault="0068651E">
            <w:pPr>
              <w:rPr>
                <w:sz w:val="2"/>
                <w:szCs w:val="2"/>
              </w:rPr>
            </w:pPr>
          </w:p>
        </w:tc>
        <w:tc>
          <w:tcPr>
            <w:tcW w:w="933" w:type="dxa"/>
            <w:tcBorders>
              <w:bottom w:val="single" w:sz="4" w:space="0" w:color="000000"/>
            </w:tcBorders>
            <w:shd w:val="clear" w:color="auto" w:fill="D8D8D8"/>
          </w:tcPr>
          <w:p w14:paraId="21E4638A" w14:textId="77777777" w:rsidR="0068651E" w:rsidRDefault="006C556A">
            <w:pPr>
              <w:pStyle w:val="TableParagraph"/>
              <w:spacing w:before="28" w:line="163" w:lineRule="exact"/>
              <w:ind w:right="54"/>
              <w:rPr>
                <w:sz w:val="16"/>
              </w:rPr>
            </w:pPr>
            <w:r>
              <w:rPr>
                <w:spacing w:val="-5"/>
                <w:sz w:val="16"/>
              </w:rPr>
              <w:t>$m</w:t>
            </w:r>
          </w:p>
        </w:tc>
        <w:tc>
          <w:tcPr>
            <w:tcW w:w="933" w:type="dxa"/>
            <w:tcBorders>
              <w:bottom w:val="single" w:sz="4" w:space="0" w:color="000000"/>
            </w:tcBorders>
          </w:tcPr>
          <w:p w14:paraId="51CB7C33" w14:textId="77777777" w:rsidR="0068651E" w:rsidRDefault="006C556A">
            <w:pPr>
              <w:pStyle w:val="TableParagraph"/>
              <w:spacing w:before="28" w:line="163" w:lineRule="exact"/>
              <w:ind w:right="51"/>
              <w:rPr>
                <w:sz w:val="16"/>
              </w:rPr>
            </w:pPr>
            <w:r>
              <w:rPr>
                <w:spacing w:val="-5"/>
                <w:sz w:val="16"/>
              </w:rPr>
              <w:t>$m</w:t>
            </w:r>
          </w:p>
        </w:tc>
      </w:tr>
      <w:tr w:rsidR="0068651E" w14:paraId="3D5C1F86" w14:textId="77777777">
        <w:trPr>
          <w:trHeight w:val="507"/>
        </w:trPr>
        <w:tc>
          <w:tcPr>
            <w:tcW w:w="3554" w:type="dxa"/>
            <w:vMerge/>
            <w:tcBorders>
              <w:top w:val="nil"/>
              <w:bottom w:val="single" w:sz="4" w:space="0" w:color="000000"/>
            </w:tcBorders>
          </w:tcPr>
          <w:p w14:paraId="73F2C56C" w14:textId="77777777" w:rsidR="0068651E" w:rsidRDefault="0068651E">
            <w:pPr>
              <w:rPr>
                <w:sz w:val="2"/>
                <w:szCs w:val="2"/>
              </w:rPr>
            </w:pPr>
          </w:p>
        </w:tc>
        <w:tc>
          <w:tcPr>
            <w:tcW w:w="936" w:type="dxa"/>
            <w:tcBorders>
              <w:top w:val="single" w:sz="4" w:space="0" w:color="000000"/>
            </w:tcBorders>
            <w:shd w:val="clear" w:color="auto" w:fill="D8D8D8"/>
          </w:tcPr>
          <w:p w14:paraId="438CA6F6" w14:textId="77777777" w:rsidR="0068651E" w:rsidRDefault="0068651E">
            <w:pPr>
              <w:pStyle w:val="TableParagraph"/>
              <w:spacing w:before="107"/>
              <w:jc w:val="left"/>
              <w:rPr>
                <w:sz w:val="16"/>
              </w:rPr>
            </w:pPr>
          </w:p>
          <w:p w14:paraId="05EE0669" w14:textId="77777777" w:rsidR="0068651E" w:rsidRDefault="006C556A">
            <w:pPr>
              <w:pStyle w:val="TableParagraph"/>
              <w:ind w:right="54"/>
              <w:rPr>
                <w:sz w:val="16"/>
              </w:rPr>
            </w:pPr>
            <w:r>
              <w:rPr>
                <w:spacing w:val="-2"/>
                <w:sz w:val="16"/>
              </w:rPr>
              <w:t>5,111</w:t>
            </w:r>
          </w:p>
        </w:tc>
        <w:tc>
          <w:tcPr>
            <w:tcW w:w="931" w:type="dxa"/>
            <w:tcBorders>
              <w:top w:val="single" w:sz="4" w:space="0" w:color="000000"/>
            </w:tcBorders>
          </w:tcPr>
          <w:p w14:paraId="177891DC" w14:textId="77777777" w:rsidR="0068651E" w:rsidRDefault="0068651E">
            <w:pPr>
              <w:pStyle w:val="TableParagraph"/>
              <w:spacing w:before="107"/>
              <w:jc w:val="left"/>
              <w:rPr>
                <w:sz w:val="16"/>
              </w:rPr>
            </w:pPr>
          </w:p>
          <w:p w14:paraId="078062BE" w14:textId="77777777" w:rsidR="0068651E" w:rsidRDefault="006C556A">
            <w:pPr>
              <w:pStyle w:val="TableParagraph"/>
              <w:ind w:right="52"/>
              <w:rPr>
                <w:sz w:val="16"/>
              </w:rPr>
            </w:pPr>
            <w:r>
              <w:rPr>
                <w:spacing w:val="-2"/>
                <w:sz w:val="16"/>
              </w:rPr>
              <w:t>4,676</w:t>
            </w:r>
          </w:p>
        </w:tc>
        <w:tc>
          <w:tcPr>
            <w:tcW w:w="237" w:type="dxa"/>
            <w:vMerge/>
            <w:tcBorders>
              <w:top w:val="nil"/>
              <w:bottom w:val="single" w:sz="4" w:space="0" w:color="000000"/>
            </w:tcBorders>
          </w:tcPr>
          <w:p w14:paraId="6358C0E1" w14:textId="77777777" w:rsidR="0068651E" w:rsidRDefault="0068651E">
            <w:pPr>
              <w:rPr>
                <w:sz w:val="2"/>
                <w:szCs w:val="2"/>
              </w:rPr>
            </w:pPr>
          </w:p>
        </w:tc>
        <w:tc>
          <w:tcPr>
            <w:tcW w:w="933" w:type="dxa"/>
            <w:tcBorders>
              <w:top w:val="single" w:sz="4" w:space="0" w:color="000000"/>
            </w:tcBorders>
            <w:shd w:val="clear" w:color="auto" w:fill="D8D8D8"/>
          </w:tcPr>
          <w:p w14:paraId="5EEC57DF" w14:textId="77777777" w:rsidR="0068651E" w:rsidRDefault="0068651E">
            <w:pPr>
              <w:pStyle w:val="TableParagraph"/>
              <w:spacing w:before="107"/>
              <w:jc w:val="left"/>
              <w:rPr>
                <w:sz w:val="16"/>
              </w:rPr>
            </w:pPr>
          </w:p>
          <w:p w14:paraId="2BF3E193" w14:textId="77777777" w:rsidR="0068651E" w:rsidRDefault="006C556A">
            <w:pPr>
              <w:pStyle w:val="TableParagraph"/>
              <w:ind w:right="53"/>
              <w:rPr>
                <w:sz w:val="16"/>
              </w:rPr>
            </w:pPr>
            <w:r>
              <w:rPr>
                <w:spacing w:val="-2"/>
                <w:sz w:val="16"/>
              </w:rPr>
              <w:t>5,111</w:t>
            </w:r>
          </w:p>
        </w:tc>
        <w:tc>
          <w:tcPr>
            <w:tcW w:w="933" w:type="dxa"/>
            <w:tcBorders>
              <w:top w:val="single" w:sz="4" w:space="0" w:color="000000"/>
            </w:tcBorders>
          </w:tcPr>
          <w:p w14:paraId="46219CE5" w14:textId="77777777" w:rsidR="0068651E" w:rsidRDefault="0068651E">
            <w:pPr>
              <w:pStyle w:val="TableParagraph"/>
              <w:spacing w:before="107"/>
              <w:jc w:val="left"/>
              <w:rPr>
                <w:sz w:val="16"/>
              </w:rPr>
            </w:pPr>
          </w:p>
          <w:p w14:paraId="128CC487" w14:textId="77777777" w:rsidR="0068651E" w:rsidRDefault="006C556A">
            <w:pPr>
              <w:pStyle w:val="TableParagraph"/>
              <w:ind w:right="50"/>
              <w:rPr>
                <w:sz w:val="16"/>
              </w:rPr>
            </w:pPr>
            <w:r>
              <w:rPr>
                <w:spacing w:val="-2"/>
                <w:sz w:val="16"/>
              </w:rPr>
              <w:t>4,676</w:t>
            </w:r>
          </w:p>
        </w:tc>
      </w:tr>
      <w:tr w:rsidR="0068651E" w14:paraId="26330865" w14:textId="77777777">
        <w:trPr>
          <w:trHeight w:val="245"/>
        </w:trPr>
        <w:tc>
          <w:tcPr>
            <w:tcW w:w="3554" w:type="dxa"/>
            <w:vMerge/>
            <w:tcBorders>
              <w:top w:val="nil"/>
              <w:bottom w:val="single" w:sz="4" w:space="0" w:color="000000"/>
            </w:tcBorders>
          </w:tcPr>
          <w:p w14:paraId="12321F2A" w14:textId="77777777" w:rsidR="0068651E" w:rsidRDefault="0068651E">
            <w:pPr>
              <w:rPr>
                <w:sz w:val="2"/>
                <w:szCs w:val="2"/>
              </w:rPr>
            </w:pPr>
          </w:p>
        </w:tc>
        <w:tc>
          <w:tcPr>
            <w:tcW w:w="936" w:type="dxa"/>
            <w:shd w:val="clear" w:color="auto" w:fill="D8D8D8"/>
          </w:tcPr>
          <w:p w14:paraId="27E24CAD" w14:textId="77777777" w:rsidR="0068651E" w:rsidRDefault="006C556A">
            <w:pPr>
              <w:pStyle w:val="TableParagraph"/>
              <w:spacing w:before="28"/>
              <w:ind w:right="54"/>
              <w:rPr>
                <w:sz w:val="16"/>
              </w:rPr>
            </w:pPr>
            <w:r>
              <w:rPr>
                <w:spacing w:val="-2"/>
                <w:sz w:val="16"/>
              </w:rPr>
              <w:t>4,391</w:t>
            </w:r>
          </w:p>
        </w:tc>
        <w:tc>
          <w:tcPr>
            <w:tcW w:w="931" w:type="dxa"/>
          </w:tcPr>
          <w:p w14:paraId="2FA44817" w14:textId="77777777" w:rsidR="0068651E" w:rsidRDefault="006C556A">
            <w:pPr>
              <w:pStyle w:val="TableParagraph"/>
              <w:spacing w:before="28"/>
              <w:ind w:right="52"/>
              <w:rPr>
                <w:sz w:val="16"/>
              </w:rPr>
            </w:pPr>
            <w:r>
              <w:rPr>
                <w:spacing w:val="-2"/>
                <w:sz w:val="16"/>
              </w:rPr>
              <w:t>4,238</w:t>
            </w:r>
          </w:p>
        </w:tc>
        <w:tc>
          <w:tcPr>
            <w:tcW w:w="237" w:type="dxa"/>
            <w:vMerge/>
            <w:tcBorders>
              <w:top w:val="nil"/>
              <w:bottom w:val="single" w:sz="4" w:space="0" w:color="000000"/>
            </w:tcBorders>
          </w:tcPr>
          <w:p w14:paraId="4C6E5985" w14:textId="77777777" w:rsidR="0068651E" w:rsidRDefault="0068651E">
            <w:pPr>
              <w:rPr>
                <w:sz w:val="2"/>
                <w:szCs w:val="2"/>
              </w:rPr>
            </w:pPr>
          </w:p>
        </w:tc>
        <w:tc>
          <w:tcPr>
            <w:tcW w:w="933" w:type="dxa"/>
            <w:shd w:val="clear" w:color="auto" w:fill="D8D8D8"/>
          </w:tcPr>
          <w:p w14:paraId="406D21E0" w14:textId="77777777" w:rsidR="0068651E" w:rsidRDefault="006C556A">
            <w:pPr>
              <w:pStyle w:val="TableParagraph"/>
              <w:spacing w:before="28"/>
              <w:ind w:right="53"/>
              <w:rPr>
                <w:sz w:val="16"/>
              </w:rPr>
            </w:pPr>
            <w:r>
              <w:rPr>
                <w:spacing w:val="-2"/>
                <w:sz w:val="16"/>
              </w:rPr>
              <w:t>4,870</w:t>
            </w:r>
          </w:p>
        </w:tc>
        <w:tc>
          <w:tcPr>
            <w:tcW w:w="933" w:type="dxa"/>
          </w:tcPr>
          <w:p w14:paraId="35B9710E" w14:textId="77777777" w:rsidR="0068651E" w:rsidRDefault="006C556A">
            <w:pPr>
              <w:pStyle w:val="TableParagraph"/>
              <w:spacing w:before="28"/>
              <w:ind w:right="50"/>
              <w:rPr>
                <w:sz w:val="16"/>
              </w:rPr>
            </w:pPr>
            <w:r>
              <w:rPr>
                <w:spacing w:val="-2"/>
                <w:sz w:val="16"/>
              </w:rPr>
              <w:t>4,709</w:t>
            </w:r>
          </w:p>
        </w:tc>
      </w:tr>
      <w:tr w:rsidR="0068651E" w14:paraId="46878307" w14:textId="77777777">
        <w:trPr>
          <w:trHeight w:val="245"/>
        </w:trPr>
        <w:tc>
          <w:tcPr>
            <w:tcW w:w="3554" w:type="dxa"/>
            <w:vMerge/>
            <w:tcBorders>
              <w:top w:val="nil"/>
              <w:bottom w:val="single" w:sz="4" w:space="0" w:color="000000"/>
            </w:tcBorders>
          </w:tcPr>
          <w:p w14:paraId="0ED5CA29" w14:textId="77777777" w:rsidR="0068651E" w:rsidRDefault="0068651E">
            <w:pPr>
              <w:rPr>
                <w:sz w:val="2"/>
                <w:szCs w:val="2"/>
              </w:rPr>
            </w:pPr>
          </w:p>
        </w:tc>
        <w:tc>
          <w:tcPr>
            <w:tcW w:w="936" w:type="dxa"/>
            <w:shd w:val="clear" w:color="auto" w:fill="D8D8D8"/>
          </w:tcPr>
          <w:p w14:paraId="3AB9349A" w14:textId="77777777" w:rsidR="0068651E" w:rsidRDefault="006C556A">
            <w:pPr>
              <w:pStyle w:val="TableParagraph"/>
              <w:spacing w:before="29"/>
              <w:ind w:right="54"/>
              <w:rPr>
                <w:sz w:val="16"/>
              </w:rPr>
            </w:pPr>
            <w:r>
              <w:rPr>
                <w:spacing w:val="-2"/>
                <w:sz w:val="16"/>
              </w:rPr>
              <w:t>2,777</w:t>
            </w:r>
          </w:p>
        </w:tc>
        <w:tc>
          <w:tcPr>
            <w:tcW w:w="931" w:type="dxa"/>
          </w:tcPr>
          <w:p w14:paraId="6E23CA24" w14:textId="77777777" w:rsidR="0068651E" w:rsidRDefault="006C556A">
            <w:pPr>
              <w:pStyle w:val="TableParagraph"/>
              <w:spacing w:before="29"/>
              <w:ind w:right="52"/>
              <w:rPr>
                <w:sz w:val="16"/>
              </w:rPr>
            </w:pPr>
            <w:r>
              <w:rPr>
                <w:spacing w:val="-2"/>
                <w:sz w:val="16"/>
              </w:rPr>
              <w:t>2,561</w:t>
            </w:r>
          </w:p>
        </w:tc>
        <w:tc>
          <w:tcPr>
            <w:tcW w:w="237" w:type="dxa"/>
            <w:vMerge/>
            <w:tcBorders>
              <w:top w:val="nil"/>
              <w:bottom w:val="single" w:sz="4" w:space="0" w:color="000000"/>
            </w:tcBorders>
          </w:tcPr>
          <w:p w14:paraId="6E0EAAE1" w14:textId="77777777" w:rsidR="0068651E" w:rsidRDefault="0068651E">
            <w:pPr>
              <w:rPr>
                <w:sz w:val="2"/>
                <w:szCs w:val="2"/>
              </w:rPr>
            </w:pPr>
          </w:p>
        </w:tc>
        <w:tc>
          <w:tcPr>
            <w:tcW w:w="933" w:type="dxa"/>
            <w:shd w:val="clear" w:color="auto" w:fill="D8D8D8"/>
          </w:tcPr>
          <w:p w14:paraId="43BE77D8" w14:textId="77777777" w:rsidR="0068651E" w:rsidRDefault="006C556A">
            <w:pPr>
              <w:pStyle w:val="TableParagraph"/>
              <w:spacing w:before="29"/>
              <w:ind w:right="53"/>
              <w:rPr>
                <w:sz w:val="16"/>
              </w:rPr>
            </w:pPr>
            <w:r>
              <w:rPr>
                <w:spacing w:val="-2"/>
                <w:sz w:val="16"/>
              </w:rPr>
              <w:t>6,743</w:t>
            </w:r>
          </w:p>
        </w:tc>
        <w:tc>
          <w:tcPr>
            <w:tcW w:w="933" w:type="dxa"/>
          </w:tcPr>
          <w:p w14:paraId="7D0867EA" w14:textId="77777777" w:rsidR="0068651E" w:rsidRDefault="006C556A">
            <w:pPr>
              <w:pStyle w:val="TableParagraph"/>
              <w:spacing w:before="29"/>
              <w:ind w:right="50"/>
              <w:rPr>
                <w:sz w:val="16"/>
              </w:rPr>
            </w:pPr>
            <w:r>
              <w:rPr>
                <w:spacing w:val="-2"/>
                <w:sz w:val="16"/>
              </w:rPr>
              <w:t>6,109</w:t>
            </w:r>
          </w:p>
        </w:tc>
      </w:tr>
      <w:tr w:rsidR="0068651E" w14:paraId="59D5CC5C" w14:textId="77777777">
        <w:trPr>
          <w:trHeight w:val="244"/>
        </w:trPr>
        <w:tc>
          <w:tcPr>
            <w:tcW w:w="3554" w:type="dxa"/>
            <w:vMerge/>
            <w:tcBorders>
              <w:top w:val="nil"/>
              <w:bottom w:val="single" w:sz="4" w:space="0" w:color="000000"/>
            </w:tcBorders>
          </w:tcPr>
          <w:p w14:paraId="57BA89AB" w14:textId="77777777" w:rsidR="0068651E" w:rsidRDefault="0068651E">
            <w:pPr>
              <w:rPr>
                <w:sz w:val="2"/>
                <w:szCs w:val="2"/>
              </w:rPr>
            </w:pPr>
          </w:p>
        </w:tc>
        <w:tc>
          <w:tcPr>
            <w:tcW w:w="936" w:type="dxa"/>
            <w:shd w:val="clear" w:color="auto" w:fill="D8D8D8"/>
          </w:tcPr>
          <w:p w14:paraId="2A405511" w14:textId="77777777" w:rsidR="0068651E" w:rsidRDefault="006C556A">
            <w:pPr>
              <w:pStyle w:val="TableParagraph"/>
              <w:spacing w:before="28"/>
              <w:ind w:right="54"/>
              <w:rPr>
                <w:sz w:val="16"/>
              </w:rPr>
            </w:pPr>
            <w:r>
              <w:rPr>
                <w:spacing w:val="-5"/>
                <w:sz w:val="16"/>
              </w:rPr>
              <w:t>67</w:t>
            </w:r>
          </w:p>
        </w:tc>
        <w:tc>
          <w:tcPr>
            <w:tcW w:w="931" w:type="dxa"/>
          </w:tcPr>
          <w:p w14:paraId="010C2EE4" w14:textId="77777777" w:rsidR="0068651E" w:rsidRDefault="006C556A">
            <w:pPr>
              <w:pStyle w:val="TableParagraph"/>
              <w:spacing w:before="28"/>
              <w:ind w:right="52"/>
              <w:rPr>
                <w:sz w:val="16"/>
              </w:rPr>
            </w:pPr>
            <w:r>
              <w:rPr>
                <w:spacing w:val="-5"/>
                <w:sz w:val="16"/>
              </w:rPr>
              <w:t>73</w:t>
            </w:r>
          </w:p>
        </w:tc>
        <w:tc>
          <w:tcPr>
            <w:tcW w:w="237" w:type="dxa"/>
            <w:vMerge/>
            <w:tcBorders>
              <w:top w:val="nil"/>
              <w:bottom w:val="single" w:sz="4" w:space="0" w:color="000000"/>
            </w:tcBorders>
          </w:tcPr>
          <w:p w14:paraId="4B6F9FC4" w14:textId="77777777" w:rsidR="0068651E" w:rsidRDefault="0068651E">
            <w:pPr>
              <w:rPr>
                <w:sz w:val="2"/>
                <w:szCs w:val="2"/>
              </w:rPr>
            </w:pPr>
          </w:p>
        </w:tc>
        <w:tc>
          <w:tcPr>
            <w:tcW w:w="933" w:type="dxa"/>
            <w:shd w:val="clear" w:color="auto" w:fill="D8D8D8"/>
          </w:tcPr>
          <w:p w14:paraId="1451123A" w14:textId="77777777" w:rsidR="0068651E" w:rsidRDefault="006C556A">
            <w:pPr>
              <w:pStyle w:val="TableParagraph"/>
              <w:spacing w:before="28"/>
              <w:ind w:right="53"/>
              <w:rPr>
                <w:sz w:val="16"/>
              </w:rPr>
            </w:pPr>
            <w:r>
              <w:rPr>
                <w:spacing w:val="-5"/>
                <w:sz w:val="16"/>
              </w:rPr>
              <w:t>67</w:t>
            </w:r>
          </w:p>
        </w:tc>
        <w:tc>
          <w:tcPr>
            <w:tcW w:w="933" w:type="dxa"/>
          </w:tcPr>
          <w:p w14:paraId="0534E8DB" w14:textId="77777777" w:rsidR="0068651E" w:rsidRDefault="006C556A">
            <w:pPr>
              <w:pStyle w:val="TableParagraph"/>
              <w:spacing w:before="28"/>
              <w:ind w:right="50"/>
              <w:rPr>
                <w:sz w:val="16"/>
              </w:rPr>
            </w:pPr>
            <w:r>
              <w:rPr>
                <w:spacing w:val="-5"/>
                <w:sz w:val="16"/>
              </w:rPr>
              <w:t>73</w:t>
            </w:r>
          </w:p>
        </w:tc>
      </w:tr>
      <w:tr w:rsidR="0068651E" w14:paraId="76456BED" w14:textId="77777777">
        <w:trPr>
          <w:trHeight w:val="247"/>
        </w:trPr>
        <w:tc>
          <w:tcPr>
            <w:tcW w:w="3554" w:type="dxa"/>
            <w:vMerge/>
            <w:tcBorders>
              <w:top w:val="nil"/>
              <w:bottom w:val="single" w:sz="4" w:space="0" w:color="000000"/>
            </w:tcBorders>
          </w:tcPr>
          <w:p w14:paraId="7A0DC51A" w14:textId="77777777" w:rsidR="0068651E" w:rsidRDefault="0068651E">
            <w:pPr>
              <w:rPr>
                <w:sz w:val="2"/>
                <w:szCs w:val="2"/>
              </w:rPr>
            </w:pPr>
          </w:p>
        </w:tc>
        <w:tc>
          <w:tcPr>
            <w:tcW w:w="936" w:type="dxa"/>
            <w:tcBorders>
              <w:bottom w:val="single" w:sz="4" w:space="0" w:color="000000"/>
            </w:tcBorders>
            <w:shd w:val="clear" w:color="auto" w:fill="D8D8D8"/>
          </w:tcPr>
          <w:p w14:paraId="7D4F74EC" w14:textId="77777777" w:rsidR="0068651E" w:rsidRDefault="006C556A">
            <w:pPr>
              <w:pStyle w:val="TableParagraph"/>
              <w:spacing w:before="28"/>
              <w:ind w:right="54"/>
              <w:rPr>
                <w:sz w:val="16"/>
              </w:rPr>
            </w:pPr>
            <w:r>
              <w:rPr>
                <w:spacing w:val="-10"/>
                <w:sz w:val="16"/>
              </w:rPr>
              <w:t>4</w:t>
            </w:r>
          </w:p>
        </w:tc>
        <w:tc>
          <w:tcPr>
            <w:tcW w:w="931" w:type="dxa"/>
            <w:tcBorders>
              <w:bottom w:val="single" w:sz="4" w:space="0" w:color="000000"/>
            </w:tcBorders>
          </w:tcPr>
          <w:p w14:paraId="6C4572F3" w14:textId="77777777" w:rsidR="0068651E" w:rsidRDefault="006C556A">
            <w:pPr>
              <w:pStyle w:val="TableParagraph"/>
              <w:spacing w:before="28"/>
              <w:ind w:right="51"/>
              <w:rPr>
                <w:sz w:val="16"/>
              </w:rPr>
            </w:pPr>
            <w:r>
              <w:rPr>
                <w:spacing w:val="-10"/>
                <w:sz w:val="16"/>
              </w:rPr>
              <w:t>6</w:t>
            </w:r>
          </w:p>
        </w:tc>
        <w:tc>
          <w:tcPr>
            <w:tcW w:w="237" w:type="dxa"/>
            <w:vMerge/>
            <w:tcBorders>
              <w:top w:val="nil"/>
              <w:bottom w:val="single" w:sz="4" w:space="0" w:color="000000"/>
            </w:tcBorders>
          </w:tcPr>
          <w:p w14:paraId="3F57BFCD" w14:textId="77777777" w:rsidR="0068651E" w:rsidRDefault="0068651E">
            <w:pPr>
              <w:rPr>
                <w:sz w:val="2"/>
                <w:szCs w:val="2"/>
              </w:rPr>
            </w:pPr>
          </w:p>
        </w:tc>
        <w:tc>
          <w:tcPr>
            <w:tcW w:w="933" w:type="dxa"/>
            <w:tcBorders>
              <w:bottom w:val="single" w:sz="4" w:space="0" w:color="000000"/>
            </w:tcBorders>
            <w:shd w:val="clear" w:color="auto" w:fill="D8D8D8"/>
          </w:tcPr>
          <w:p w14:paraId="2465E820" w14:textId="77777777" w:rsidR="0068651E" w:rsidRDefault="006C556A">
            <w:pPr>
              <w:pStyle w:val="TableParagraph"/>
              <w:spacing w:before="28"/>
              <w:ind w:right="53"/>
              <w:rPr>
                <w:sz w:val="16"/>
              </w:rPr>
            </w:pPr>
            <w:r>
              <w:rPr>
                <w:spacing w:val="-5"/>
                <w:sz w:val="16"/>
              </w:rPr>
              <w:t>11</w:t>
            </w:r>
          </w:p>
        </w:tc>
        <w:tc>
          <w:tcPr>
            <w:tcW w:w="933" w:type="dxa"/>
            <w:tcBorders>
              <w:bottom w:val="single" w:sz="4" w:space="0" w:color="000000"/>
            </w:tcBorders>
          </w:tcPr>
          <w:p w14:paraId="7486E67E" w14:textId="77777777" w:rsidR="0068651E" w:rsidRDefault="006C556A">
            <w:pPr>
              <w:pStyle w:val="TableParagraph"/>
              <w:spacing w:before="28"/>
              <w:ind w:right="50"/>
              <w:rPr>
                <w:sz w:val="16"/>
              </w:rPr>
            </w:pPr>
            <w:r>
              <w:rPr>
                <w:spacing w:val="-5"/>
                <w:sz w:val="16"/>
              </w:rPr>
              <w:t>13</w:t>
            </w:r>
          </w:p>
        </w:tc>
      </w:tr>
      <w:tr w:rsidR="0068651E" w14:paraId="705D0C20" w14:textId="77777777">
        <w:trPr>
          <w:trHeight w:val="379"/>
        </w:trPr>
        <w:tc>
          <w:tcPr>
            <w:tcW w:w="3554" w:type="dxa"/>
            <w:vMerge/>
            <w:tcBorders>
              <w:top w:val="nil"/>
              <w:bottom w:val="single" w:sz="4" w:space="0" w:color="000000"/>
            </w:tcBorders>
          </w:tcPr>
          <w:p w14:paraId="604A628D" w14:textId="77777777" w:rsidR="0068651E" w:rsidRDefault="0068651E">
            <w:pPr>
              <w:rPr>
                <w:sz w:val="2"/>
                <w:szCs w:val="2"/>
              </w:rPr>
            </w:pPr>
          </w:p>
        </w:tc>
        <w:tc>
          <w:tcPr>
            <w:tcW w:w="936" w:type="dxa"/>
            <w:tcBorders>
              <w:top w:val="single" w:sz="4" w:space="0" w:color="000000"/>
            </w:tcBorders>
            <w:shd w:val="clear" w:color="auto" w:fill="D8D8D8"/>
          </w:tcPr>
          <w:p w14:paraId="20B39404" w14:textId="77777777" w:rsidR="0068651E" w:rsidRDefault="006C556A">
            <w:pPr>
              <w:pStyle w:val="TableParagraph"/>
              <w:spacing w:before="34"/>
              <w:ind w:right="54"/>
              <w:rPr>
                <w:b/>
                <w:sz w:val="16"/>
              </w:rPr>
            </w:pPr>
            <w:r>
              <w:rPr>
                <w:b/>
                <w:spacing w:val="-2"/>
                <w:sz w:val="16"/>
              </w:rPr>
              <w:t>12,350</w:t>
            </w:r>
          </w:p>
        </w:tc>
        <w:tc>
          <w:tcPr>
            <w:tcW w:w="931" w:type="dxa"/>
            <w:tcBorders>
              <w:top w:val="single" w:sz="4" w:space="0" w:color="000000"/>
            </w:tcBorders>
          </w:tcPr>
          <w:p w14:paraId="24421A4C" w14:textId="77777777" w:rsidR="0068651E" w:rsidRDefault="006C556A">
            <w:pPr>
              <w:pStyle w:val="TableParagraph"/>
              <w:spacing w:before="34"/>
              <w:ind w:right="52"/>
              <w:rPr>
                <w:b/>
                <w:sz w:val="16"/>
              </w:rPr>
            </w:pPr>
            <w:r>
              <w:rPr>
                <w:b/>
                <w:spacing w:val="-2"/>
                <w:sz w:val="16"/>
              </w:rPr>
              <w:t>11,554</w:t>
            </w:r>
          </w:p>
        </w:tc>
        <w:tc>
          <w:tcPr>
            <w:tcW w:w="237" w:type="dxa"/>
            <w:vMerge/>
            <w:tcBorders>
              <w:top w:val="nil"/>
              <w:bottom w:val="single" w:sz="4" w:space="0" w:color="000000"/>
            </w:tcBorders>
          </w:tcPr>
          <w:p w14:paraId="16F79BF8" w14:textId="77777777" w:rsidR="0068651E" w:rsidRDefault="0068651E">
            <w:pPr>
              <w:rPr>
                <w:sz w:val="2"/>
                <w:szCs w:val="2"/>
              </w:rPr>
            </w:pPr>
          </w:p>
        </w:tc>
        <w:tc>
          <w:tcPr>
            <w:tcW w:w="933" w:type="dxa"/>
            <w:tcBorders>
              <w:top w:val="single" w:sz="4" w:space="0" w:color="000000"/>
            </w:tcBorders>
            <w:shd w:val="clear" w:color="auto" w:fill="D8D8D8"/>
          </w:tcPr>
          <w:p w14:paraId="34274213" w14:textId="77777777" w:rsidR="0068651E" w:rsidRDefault="006C556A">
            <w:pPr>
              <w:pStyle w:val="TableParagraph"/>
              <w:spacing w:before="34"/>
              <w:ind w:right="53"/>
              <w:rPr>
                <w:b/>
                <w:sz w:val="16"/>
              </w:rPr>
            </w:pPr>
            <w:r>
              <w:rPr>
                <w:b/>
                <w:spacing w:val="-2"/>
                <w:sz w:val="16"/>
              </w:rPr>
              <w:t>16,802</w:t>
            </w:r>
          </w:p>
        </w:tc>
        <w:tc>
          <w:tcPr>
            <w:tcW w:w="933" w:type="dxa"/>
            <w:tcBorders>
              <w:top w:val="single" w:sz="4" w:space="0" w:color="000000"/>
            </w:tcBorders>
          </w:tcPr>
          <w:p w14:paraId="611EA998" w14:textId="77777777" w:rsidR="0068651E" w:rsidRDefault="006C556A">
            <w:pPr>
              <w:pStyle w:val="TableParagraph"/>
              <w:spacing w:before="34"/>
              <w:ind w:right="50"/>
              <w:rPr>
                <w:b/>
                <w:sz w:val="16"/>
              </w:rPr>
            </w:pPr>
            <w:r>
              <w:rPr>
                <w:b/>
                <w:spacing w:val="-2"/>
                <w:sz w:val="16"/>
              </w:rPr>
              <w:t>15,580</w:t>
            </w:r>
          </w:p>
        </w:tc>
      </w:tr>
      <w:tr w:rsidR="0068651E" w14:paraId="322B689B" w14:textId="77777777">
        <w:trPr>
          <w:trHeight w:val="372"/>
        </w:trPr>
        <w:tc>
          <w:tcPr>
            <w:tcW w:w="3554" w:type="dxa"/>
            <w:vMerge/>
            <w:tcBorders>
              <w:top w:val="nil"/>
              <w:bottom w:val="single" w:sz="4" w:space="0" w:color="000000"/>
            </w:tcBorders>
          </w:tcPr>
          <w:p w14:paraId="3CA714A5" w14:textId="77777777" w:rsidR="0068651E" w:rsidRDefault="0068651E">
            <w:pPr>
              <w:rPr>
                <w:sz w:val="2"/>
                <w:szCs w:val="2"/>
              </w:rPr>
            </w:pPr>
          </w:p>
        </w:tc>
        <w:tc>
          <w:tcPr>
            <w:tcW w:w="936" w:type="dxa"/>
            <w:shd w:val="clear" w:color="auto" w:fill="D8D8D8"/>
          </w:tcPr>
          <w:p w14:paraId="70CFE2DE" w14:textId="77777777" w:rsidR="0068651E" w:rsidRDefault="006C556A">
            <w:pPr>
              <w:pStyle w:val="TableParagraph"/>
              <w:spacing w:before="156"/>
              <w:ind w:right="54"/>
              <w:rPr>
                <w:sz w:val="16"/>
              </w:rPr>
            </w:pPr>
            <w:r>
              <w:rPr>
                <w:spacing w:val="-2"/>
                <w:sz w:val="16"/>
              </w:rPr>
              <w:t>1,273</w:t>
            </w:r>
          </w:p>
        </w:tc>
        <w:tc>
          <w:tcPr>
            <w:tcW w:w="931" w:type="dxa"/>
          </w:tcPr>
          <w:p w14:paraId="723F522F" w14:textId="77777777" w:rsidR="0068651E" w:rsidRDefault="006C556A">
            <w:pPr>
              <w:pStyle w:val="TableParagraph"/>
              <w:spacing w:before="156"/>
              <w:ind w:right="52"/>
              <w:rPr>
                <w:sz w:val="16"/>
              </w:rPr>
            </w:pPr>
            <w:r>
              <w:rPr>
                <w:spacing w:val="-2"/>
                <w:sz w:val="16"/>
              </w:rPr>
              <w:t>1,113</w:t>
            </w:r>
          </w:p>
        </w:tc>
        <w:tc>
          <w:tcPr>
            <w:tcW w:w="237" w:type="dxa"/>
            <w:vMerge/>
            <w:tcBorders>
              <w:top w:val="nil"/>
              <w:bottom w:val="single" w:sz="4" w:space="0" w:color="000000"/>
            </w:tcBorders>
          </w:tcPr>
          <w:p w14:paraId="0240D8E1" w14:textId="77777777" w:rsidR="0068651E" w:rsidRDefault="0068651E">
            <w:pPr>
              <w:rPr>
                <w:sz w:val="2"/>
                <w:szCs w:val="2"/>
              </w:rPr>
            </w:pPr>
          </w:p>
        </w:tc>
        <w:tc>
          <w:tcPr>
            <w:tcW w:w="933" w:type="dxa"/>
            <w:shd w:val="clear" w:color="auto" w:fill="D8D8D8"/>
          </w:tcPr>
          <w:p w14:paraId="0CCCD056" w14:textId="77777777" w:rsidR="0068651E" w:rsidRDefault="006C556A">
            <w:pPr>
              <w:pStyle w:val="TableParagraph"/>
              <w:spacing w:before="156"/>
              <w:ind w:right="53"/>
              <w:rPr>
                <w:sz w:val="16"/>
              </w:rPr>
            </w:pPr>
            <w:r>
              <w:rPr>
                <w:spacing w:val="-2"/>
                <w:sz w:val="16"/>
              </w:rPr>
              <w:t>1,882</w:t>
            </w:r>
          </w:p>
        </w:tc>
        <w:tc>
          <w:tcPr>
            <w:tcW w:w="933" w:type="dxa"/>
          </w:tcPr>
          <w:p w14:paraId="2861273F" w14:textId="77777777" w:rsidR="0068651E" w:rsidRDefault="006C556A">
            <w:pPr>
              <w:pStyle w:val="TableParagraph"/>
              <w:spacing w:before="156"/>
              <w:ind w:right="50"/>
              <w:rPr>
                <w:sz w:val="16"/>
              </w:rPr>
            </w:pPr>
            <w:r>
              <w:rPr>
                <w:spacing w:val="-2"/>
                <w:sz w:val="16"/>
              </w:rPr>
              <w:t>1,676</w:t>
            </w:r>
          </w:p>
        </w:tc>
      </w:tr>
      <w:tr w:rsidR="0068651E" w14:paraId="1329C04C" w14:textId="77777777">
        <w:trPr>
          <w:trHeight w:val="247"/>
        </w:trPr>
        <w:tc>
          <w:tcPr>
            <w:tcW w:w="3554" w:type="dxa"/>
            <w:vMerge/>
            <w:tcBorders>
              <w:top w:val="nil"/>
              <w:bottom w:val="single" w:sz="4" w:space="0" w:color="000000"/>
            </w:tcBorders>
          </w:tcPr>
          <w:p w14:paraId="4658CCE6" w14:textId="77777777" w:rsidR="0068651E" w:rsidRDefault="0068651E">
            <w:pPr>
              <w:rPr>
                <w:sz w:val="2"/>
                <w:szCs w:val="2"/>
              </w:rPr>
            </w:pPr>
          </w:p>
        </w:tc>
        <w:tc>
          <w:tcPr>
            <w:tcW w:w="936" w:type="dxa"/>
            <w:tcBorders>
              <w:bottom w:val="single" w:sz="4" w:space="0" w:color="000000"/>
            </w:tcBorders>
            <w:shd w:val="clear" w:color="auto" w:fill="D8D8D8"/>
          </w:tcPr>
          <w:p w14:paraId="57B979CB" w14:textId="77777777" w:rsidR="0068651E" w:rsidRDefault="006C556A">
            <w:pPr>
              <w:pStyle w:val="TableParagraph"/>
              <w:spacing w:before="28"/>
              <w:ind w:right="54"/>
              <w:rPr>
                <w:sz w:val="16"/>
              </w:rPr>
            </w:pPr>
            <w:r>
              <w:rPr>
                <w:spacing w:val="-5"/>
                <w:sz w:val="16"/>
              </w:rPr>
              <w:t>83</w:t>
            </w:r>
          </w:p>
        </w:tc>
        <w:tc>
          <w:tcPr>
            <w:tcW w:w="931" w:type="dxa"/>
            <w:tcBorders>
              <w:bottom w:val="single" w:sz="4" w:space="0" w:color="000000"/>
            </w:tcBorders>
          </w:tcPr>
          <w:p w14:paraId="01824800" w14:textId="77777777" w:rsidR="0068651E" w:rsidRDefault="006C556A">
            <w:pPr>
              <w:pStyle w:val="TableParagraph"/>
              <w:spacing w:before="28"/>
              <w:ind w:right="52"/>
              <w:rPr>
                <w:sz w:val="16"/>
              </w:rPr>
            </w:pPr>
            <w:r>
              <w:rPr>
                <w:spacing w:val="-5"/>
                <w:sz w:val="16"/>
              </w:rPr>
              <w:t>96</w:t>
            </w:r>
          </w:p>
        </w:tc>
        <w:tc>
          <w:tcPr>
            <w:tcW w:w="237" w:type="dxa"/>
            <w:vMerge/>
            <w:tcBorders>
              <w:top w:val="nil"/>
              <w:bottom w:val="single" w:sz="4" w:space="0" w:color="000000"/>
            </w:tcBorders>
          </w:tcPr>
          <w:p w14:paraId="7E10E703" w14:textId="77777777" w:rsidR="0068651E" w:rsidRDefault="0068651E">
            <w:pPr>
              <w:rPr>
                <w:sz w:val="2"/>
                <w:szCs w:val="2"/>
              </w:rPr>
            </w:pPr>
          </w:p>
        </w:tc>
        <w:tc>
          <w:tcPr>
            <w:tcW w:w="933" w:type="dxa"/>
            <w:tcBorders>
              <w:bottom w:val="single" w:sz="4" w:space="0" w:color="000000"/>
            </w:tcBorders>
            <w:shd w:val="clear" w:color="auto" w:fill="D8D8D8"/>
          </w:tcPr>
          <w:p w14:paraId="697B5513" w14:textId="77777777" w:rsidR="0068651E" w:rsidRDefault="006C556A">
            <w:pPr>
              <w:pStyle w:val="TableParagraph"/>
              <w:spacing w:before="28"/>
              <w:ind w:right="53"/>
              <w:rPr>
                <w:sz w:val="16"/>
              </w:rPr>
            </w:pPr>
            <w:r>
              <w:rPr>
                <w:spacing w:val="-5"/>
                <w:sz w:val="16"/>
              </w:rPr>
              <w:t>167</w:t>
            </w:r>
          </w:p>
        </w:tc>
        <w:tc>
          <w:tcPr>
            <w:tcW w:w="933" w:type="dxa"/>
            <w:tcBorders>
              <w:bottom w:val="single" w:sz="4" w:space="0" w:color="000000"/>
            </w:tcBorders>
          </w:tcPr>
          <w:p w14:paraId="3B7BB05D" w14:textId="77777777" w:rsidR="0068651E" w:rsidRDefault="006C556A">
            <w:pPr>
              <w:pStyle w:val="TableParagraph"/>
              <w:spacing w:before="28"/>
              <w:ind w:right="50"/>
              <w:rPr>
                <w:sz w:val="16"/>
              </w:rPr>
            </w:pPr>
            <w:r>
              <w:rPr>
                <w:spacing w:val="-5"/>
                <w:sz w:val="16"/>
              </w:rPr>
              <w:t>189</w:t>
            </w:r>
          </w:p>
        </w:tc>
      </w:tr>
      <w:tr w:rsidR="0068651E" w14:paraId="5517E5B0" w14:textId="77777777">
        <w:trPr>
          <w:trHeight w:val="302"/>
        </w:trPr>
        <w:tc>
          <w:tcPr>
            <w:tcW w:w="3554" w:type="dxa"/>
            <w:vMerge/>
            <w:tcBorders>
              <w:top w:val="nil"/>
              <w:bottom w:val="single" w:sz="4" w:space="0" w:color="000000"/>
            </w:tcBorders>
          </w:tcPr>
          <w:p w14:paraId="43C2D549" w14:textId="77777777" w:rsidR="0068651E" w:rsidRDefault="0068651E">
            <w:pPr>
              <w:rPr>
                <w:sz w:val="2"/>
                <w:szCs w:val="2"/>
              </w:rPr>
            </w:pPr>
          </w:p>
        </w:tc>
        <w:tc>
          <w:tcPr>
            <w:tcW w:w="936" w:type="dxa"/>
            <w:tcBorders>
              <w:top w:val="single" w:sz="4" w:space="0" w:color="000000"/>
            </w:tcBorders>
            <w:shd w:val="clear" w:color="auto" w:fill="D8D8D8"/>
          </w:tcPr>
          <w:p w14:paraId="247D3BC5" w14:textId="77777777" w:rsidR="0068651E" w:rsidRDefault="006C556A">
            <w:pPr>
              <w:pStyle w:val="TableParagraph"/>
              <w:spacing w:before="37"/>
              <w:ind w:right="54"/>
              <w:rPr>
                <w:b/>
                <w:sz w:val="16"/>
              </w:rPr>
            </w:pPr>
            <w:r>
              <w:rPr>
                <w:b/>
                <w:spacing w:val="-2"/>
                <w:sz w:val="16"/>
              </w:rPr>
              <w:t>1,356</w:t>
            </w:r>
          </w:p>
        </w:tc>
        <w:tc>
          <w:tcPr>
            <w:tcW w:w="931" w:type="dxa"/>
            <w:tcBorders>
              <w:top w:val="single" w:sz="4" w:space="0" w:color="000000"/>
            </w:tcBorders>
          </w:tcPr>
          <w:p w14:paraId="736ABDC5" w14:textId="77777777" w:rsidR="0068651E" w:rsidRDefault="006C556A">
            <w:pPr>
              <w:pStyle w:val="TableParagraph"/>
              <w:spacing w:before="37"/>
              <w:ind w:right="52"/>
              <w:rPr>
                <w:b/>
                <w:sz w:val="16"/>
              </w:rPr>
            </w:pPr>
            <w:r>
              <w:rPr>
                <w:b/>
                <w:spacing w:val="-2"/>
                <w:sz w:val="16"/>
              </w:rPr>
              <w:t>1,209</w:t>
            </w:r>
          </w:p>
        </w:tc>
        <w:tc>
          <w:tcPr>
            <w:tcW w:w="237" w:type="dxa"/>
            <w:vMerge/>
            <w:tcBorders>
              <w:top w:val="nil"/>
              <w:bottom w:val="single" w:sz="4" w:space="0" w:color="000000"/>
            </w:tcBorders>
          </w:tcPr>
          <w:p w14:paraId="60FF1A29" w14:textId="77777777" w:rsidR="0068651E" w:rsidRDefault="0068651E">
            <w:pPr>
              <w:rPr>
                <w:sz w:val="2"/>
                <w:szCs w:val="2"/>
              </w:rPr>
            </w:pPr>
          </w:p>
        </w:tc>
        <w:tc>
          <w:tcPr>
            <w:tcW w:w="933" w:type="dxa"/>
            <w:tcBorders>
              <w:top w:val="single" w:sz="4" w:space="0" w:color="000000"/>
            </w:tcBorders>
            <w:shd w:val="clear" w:color="auto" w:fill="D8D8D8"/>
          </w:tcPr>
          <w:p w14:paraId="359B90CE" w14:textId="77777777" w:rsidR="0068651E" w:rsidRDefault="006C556A">
            <w:pPr>
              <w:pStyle w:val="TableParagraph"/>
              <w:spacing w:before="37"/>
              <w:ind w:right="53"/>
              <w:rPr>
                <w:b/>
                <w:sz w:val="16"/>
              </w:rPr>
            </w:pPr>
            <w:r>
              <w:rPr>
                <w:b/>
                <w:spacing w:val="-2"/>
                <w:sz w:val="16"/>
              </w:rPr>
              <w:t>2,049</w:t>
            </w:r>
          </w:p>
        </w:tc>
        <w:tc>
          <w:tcPr>
            <w:tcW w:w="933" w:type="dxa"/>
            <w:tcBorders>
              <w:top w:val="single" w:sz="4" w:space="0" w:color="000000"/>
            </w:tcBorders>
          </w:tcPr>
          <w:p w14:paraId="2C0EF69E" w14:textId="77777777" w:rsidR="0068651E" w:rsidRDefault="006C556A">
            <w:pPr>
              <w:pStyle w:val="TableParagraph"/>
              <w:spacing w:before="37"/>
              <w:ind w:right="50"/>
              <w:rPr>
                <w:b/>
                <w:sz w:val="16"/>
              </w:rPr>
            </w:pPr>
            <w:r>
              <w:rPr>
                <w:b/>
                <w:spacing w:val="-2"/>
                <w:sz w:val="16"/>
              </w:rPr>
              <w:t>1,865</w:t>
            </w:r>
          </w:p>
        </w:tc>
      </w:tr>
      <w:tr w:rsidR="0068651E" w14:paraId="5A81DBF2" w14:textId="77777777">
        <w:trPr>
          <w:trHeight w:val="392"/>
        </w:trPr>
        <w:tc>
          <w:tcPr>
            <w:tcW w:w="3554" w:type="dxa"/>
            <w:vMerge/>
            <w:tcBorders>
              <w:top w:val="nil"/>
              <w:bottom w:val="single" w:sz="4" w:space="0" w:color="000000"/>
            </w:tcBorders>
          </w:tcPr>
          <w:p w14:paraId="10D3660F" w14:textId="77777777" w:rsidR="0068651E" w:rsidRDefault="0068651E">
            <w:pPr>
              <w:rPr>
                <w:sz w:val="2"/>
                <w:szCs w:val="2"/>
              </w:rPr>
            </w:pPr>
          </w:p>
        </w:tc>
        <w:tc>
          <w:tcPr>
            <w:tcW w:w="936" w:type="dxa"/>
            <w:tcBorders>
              <w:bottom w:val="single" w:sz="4" w:space="0" w:color="000000"/>
            </w:tcBorders>
            <w:shd w:val="clear" w:color="auto" w:fill="D8D8D8"/>
          </w:tcPr>
          <w:p w14:paraId="18FF0E1D" w14:textId="77777777" w:rsidR="0068651E" w:rsidRDefault="006C556A">
            <w:pPr>
              <w:pStyle w:val="TableParagraph"/>
              <w:spacing w:before="77"/>
              <w:ind w:right="56"/>
              <w:rPr>
                <w:sz w:val="16"/>
              </w:rPr>
            </w:pPr>
            <w:r>
              <w:rPr>
                <w:spacing w:val="-4"/>
                <w:sz w:val="16"/>
              </w:rPr>
              <w:t>(83)</w:t>
            </w:r>
          </w:p>
        </w:tc>
        <w:tc>
          <w:tcPr>
            <w:tcW w:w="931" w:type="dxa"/>
            <w:tcBorders>
              <w:bottom w:val="single" w:sz="4" w:space="0" w:color="000000"/>
            </w:tcBorders>
          </w:tcPr>
          <w:p w14:paraId="0BCD3F03" w14:textId="77777777" w:rsidR="0068651E" w:rsidRDefault="006C556A">
            <w:pPr>
              <w:pStyle w:val="TableParagraph"/>
              <w:spacing w:before="77"/>
              <w:ind w:right="54"/>
              <w:rPr>
                <w:sz w:val="16"/>
              </w:rPr>
            </w:pPr>
            <w:r>
              <w:rPr>
                <w:spacing w:val="-4"/>
                <w:sz w:val="16"/>
              </w:rPr>
              <w:t>(96)</w:t>
            </w:r>
          </w:p>
        </w:tc>
        <w:tc>
          <w:tcPr>
            <w:tcW w:w="237" w:type="dxa"/>
            <w:vMerge/>
            <w:tcBorders>
              <w:top w:val="nil"/>
              <w:bottom w:val="single" w:sz="4" w:space="0" w:color="000000"/>
            </w:tcBorders>
          </w:tcPr>
          <w:p w14:paraId="5BF70CB6" w14:textId="77777777" w:rsidR="0068651E" w:rsidRDefault="0068651E">
            <w:pPr>
              <w:rPr>
                <w:sz w:val="2"/>
                <w:szCs w:val="2"/>
              </w:rPr>
            </w:pPr>
          </w:p>
        </w:tc>
        <w:tc>
          <w:tcPr>
            <w:tcW w:w="933" w:type="dxa"/>
            <w:tcBorders>
              <w:bottom w:val="single" w:sz="4" w:space="0" w:color="000000"/>
            </w:tcBorders>
            <w:shd w:val="clear" w:color="auto" w:fill="D8D8D8"/>
          </w:tcPr>
          <w:p w14:paraId="2FAF8BEB" w14:textId="77777777" w:rsidR="0068651E" w:rsidRDefault="006C556A">
            <w:pPr>
              <w:pStyle w:val="TableParagraph"/>
              <w:spacing w:before="77"/>
              <w:ind w:right="55"/>
              <w:rPr>
                <w:sz w:val="16"/>
              </w:rPr>
            </w:pPr>
            <w:r>
              <w:rPr>
                <w:spacing w:val="-2"/>
                <w:sz w:val="16"/>
              </w:rPr>
              <w:t>(167)</w:t>
            </w:r>
          </w:p>
        </w:tc>
        <w:tc>
          <w:tcPr>
            <w:tcW w:w="933" w:type="dxa"/>
            <w:tcBorders>
              <w:bottom w:val="single" w:sz="4" w:space="0" w:color="000000"/>
            </w:tcBorders>
          </w:tcPr>
          <w:p w14:paraId="7C977C20" w14:textId="77777777" w:rsidR="0068651E" w:rsidRDefault="006C556A">
            <w:pPr>
              <w:pStyle w:val="TableParagraph"/>
              <w:spacing w:before="77"/>
              <w:ind w:right="52"/>
              <w:rPr>
                <w:sz w:val="16"/>
              </w:rPr>
            </w:pPr>
            <w:r>
              <w:rPr>
                <w:spacing w:val="-2"/>
                <w:sz w:val="16"/>
              </w:rPr>
              <w:t>(189)</w:t>
            </w:r>
          </w:p>
        </w:tc>
      </w:tr>
      <w:tr w:rsidR="0068651E" w14:paraId="4CBBD4BF" w14:textId="77777777">
        <w:trPr>
          <w:trHeight w:val="369"/>
        </w:trPr>
        <w:tc>
          <w:tcPr>
            <w:tcW w:w="3554" w:type="dxa"/>
            <w:vMerge/>
            <w:tcBorders>
              <w:top w:val="nil"/>
              <w:bottom w:val="single" w:sz="4" w:space="0" w:color="000000"/>
            </w:tcBorders>
          </w:tcPr>
          <w:p w14:paraId="42DFCAB9"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1E71060F" w14:textId="77777777" w:rsidR="0068651E" w:rsidRDefault="006C556A">
            <w:pPr>
              <w:pStyle w:val="TableParagraph"/>
              <w:spacing w:before="183" w:line="166" w:lineRule="exact"/>
              <w:ind w:right="54"/>
              <w:rPr>
                <w:b/>
                <w:sz w:val="16"/>
              </w:rPr>
            </w:pPr>
            <w:r>
              <w:rPr>
                <w:b/>
                <w:spacing w:val="-2"/>
                <w:sz w:val="16"/>
              </w:rPr>
              <w:t>13,623</w:t>
            </w:r>
          </w:p>
        </w:tc>
        <w:tc>
          <w:tcPr>
            <w:tcW w:w="931" w:type="dxa"/>
            <w:tcBorders>
              <w:top w:val="single" w:sz="4" w:space="0" w:color="000000"/>
              <w:bottom w:val="single" w:sz="4" w:space="0" w:color="000000"/>
            </w:tcBorders>
          </w:tcPr>
          <w:p w14:paraId="710221AC" w14:textId="77777777" w:rsidR="0068651E" w:rsidRDefault="006C556A">
            <w:pPr>
              <w:pStyle w:val="TableParagraph"/>
              <w:spacing w:before="183" w:line="166" w:lineRule="exact"/>
              <w:ind w:right="52"/>
              <w:rPr>
                <w:b/>
                <w:sz w:val="16"/>
              </w:rPr>
            </w:pPr>
            <w:r>
              <w:rPr>
                <w:b/>
                <w:spacing w:val="-2"/>
                <w:sz w:val="16"/>
              </w:rPr>
              <w:t>12,667</w:t>
            </w:r>
          </w:p>
        </w:tc>
        <w:tc>
          <w:tcPr>
            <w:tcW w:w="237" w:type="dxa"/>
            <w:vMerge/>
            <w:tcBorders>
              <w:top w:val="nil"/>
              <w:bottom w:val="single" w:sz="4" w:space="0" w:color="000000"/>
            </w:tcBorders>
          </w:tcPr>
          <w:p w14:paraId="79D2B479"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236282DD" w14:textId="77777777" w:rsidR="0068651E" w:rsidRDefault="006C556A">
            <w:pPr>
              <w:pStyle w:val="TableParagraph"/>
              <w:spacing w:before="183" w:line="166" w:lineRule="exact"/>
              <w:ind w:right="53"/>
              <w:rPr>
                <w:b/>
                <w:sz w:val="16"/>
              </w:rPr>
            </w:pPr>
            <w:r>
              <w:rPr>
                <w:b/>
                <w:spacing w:val="-2"/>
                <w:sz w:val="16"/>
              </w:rPr>
              <w:t>18,684</w:t>
            </w:r>
          </w:p>
        </w:tc>
        <w:tc>
          <w:tcPr>
            <w:tcW w:w="933" w:type="dxa"/>
            <w:tcBorders>
              <w:top w:val="single" w:sz="4" w:space="0" w:color="000000"/>
              <w:bottom w:val="single" w:sz="4" w:space="0" w:color="000000"/>
            </w:tcBorders>
          </w:tcPr>
          <w:p w14:paraId="15432A56" w14:textId="77777777" w:rsidR="0068651E" w:rsidRDefault="006C556A">
            <w:pPr>
              <w:pStyle w:val="TableParagraph"/>
              <w:spacing w:before="183" w:line="166" w:lineRule="exact"/>
              <w:ind w:right="50"/>
              <w:rPr>
                <w:b/>
                <w:sz w:val="16"/>
              </w:rPr>
            </w:pPr>
            <w:r>
              <w:rPr>
                <w:b/>
                <w:spacing w:val="-2"/>
                <w:sz w:val="16"/>
              </w:rPr>
              <w:t>17,256</w:t>
            </w:r>
          </w:p>
        </w:tc>
      </w:tr>
    </w:tbl>
    <w:p w14:paraId="5CDD835E" w14:textId="77777777" w:rsidR="0068651E" w:rsidRDefault="006C556A">
      <w:pPr>
        <w:pStyle w:val="ListParagraph"/>
        <w:numPr>
          <w:ilvl w:val="0"/>
          <w:numId w:val="31"/>
        </w:numPr>
        <w:tabs>
          <w:tab w:val="left" w:pos="774"/>
        </w:tabs>
        <w:spacing w:before="45"/>
        <w:ind w:hanging="359"/>
        <w:rPr>
          <w:rFonts w:ascii="Arial"/>
          <w:sz w:val="16"/>
        </w:rPr>
      </w:pPr>
      <w:r>
        <w:rPr>
          <w:rFonts w:ascii="Arial"/>
          <w:sz w:val="16"/>
        </w:rPr>
        <w:t>Comparatives</w:t>
      </w:r>
      <w:r>
        <w:rPr>
          <w:rFonts w:ascii="Arial"/>
          <w:spacing w:val="-2"/>
          <w:sz w:val="16"/>
        </w:rPr>
        <w:t xml:space="preserve"> </w:t>
      </w:r>
      <w:r>
        <w:rPr>
          <w:rFonts w:ascii="Arial"/>
          <w:sz w:val="16"/>
        </w:rPr>
        <w:t>have</w:t>
      </w:r>
      <w:r>
        <w:rPr>
          <w:rFonts w:ascii="Arial"/>
          <w:spacing w:val="-3"/>
          <w:sz w:val="16"/>
        </w:rPr>
        <w:t xml:space="preserve"> </w:t>
      </w:r>
      <w:r>
        <w:rPr>
          <w:rFonts w:ascii="Arial"/>
          <w:sz w:val="16"/>
        </w:rPr>
        <w:t>been</w:t>
      </w:r>
      <w:r>
        <w:rPr>
          <w:rFonts w:ascii="Arial"/>
          <w:spacing w:val="-3"/>
          <w:sz w:val="16"/>
        </w:rPr>
        <w:t xml:space="preserve"> </w:t>
      </w:r>
      <w:r>
        <w:rPr>
          <w:rFonts w:ascii="Arial"/>
          <w:sz w:val="16"/>
        </w:rPr>
        <w:t>restated.</w:t>
      </w:r>
      <w:r>
        <w:rPr>
          <w:rFonts w:ascii="Arial"/>
          <w:spacing w:val="-4"/>
          <w:sz w:val="16"/>
        </w:rPr>
        <w:t xml:space="preserve"> </w:t>
      </w:r>
      <w:r>
        <w:rPr>
          <w:rFonts w:ascii="Arial"/>
          <w:sz w:val="16"/>
        </w:rPr>
        <w:t>Refer</w:t>
      </w:r>
      <w:r>
        <w:rPr>
          <w:rFonts w:ascii="Arial"/>
          <w:spacing w:val="-2"/>
          <w:sz w:val="16"/>
        </w:rPr>
        <w:t xml:space="preserve"> </w:t>
      </w:r>
      <w:r>
        <w:rPr>
          <w:rFonts w:ascii="Arial"/>
          <w:sz w:val="16"/>
        </w:rPr>
        <w:t>to</w:t>
      </w:r>
      <w:r>
        <w:rPr>
          <w:rFonts w:ascii="Arial"/>
          <w:spacing w:val="-5"/>
          <w:sz w:val="16"/>
        </w:rPr>
        <w:t xml:space="preserve"> </w:t>
      </w:r>
      <w:r>
        <w:rPr>
          <w:rFonts w:ascii="Arial"/>
          <w:sz w:val="16"/>
        </w:rPr>
        <w:t>Note</w:t>
      </w:r>
      <w:r>
        <w:rPr>
          <w:rFonts w:ascii="Arial"/>
          <w:spacing w:val="-4"/>
          <w:sz w:val="16"/>
        </w:rPr>
        <w:t xml:space="preserve"> </w:t>
      </w:r>
      <w:r>
        <w:rPr>
          <w:rFonts w:ascii="Arial"/>
          <w:sz w:val="16"/>
        </w:rPr>
        <w:t>1.6</w:t>
      </w:r>
      <w:r>
        <w:rPr>
          <w:rFonts w:ascii="Arial"/>
          <w:spacing w:val="-5"/>
          <w:sz w:val="16"/>
        </w:rPr>
        <w:t xml:space="preserve"> </w:t>
      </w:r>
      <w:r>
        <w:rPr>
          <w:rFonts w:ascii="Arial"/>
          <w:sz w:val="16"/>
        </w:rPr>
        <w:t>for</w:t>
      </w:r>
      <w:r>
        <w:rPr>
          <w:rFonts w:ascii="Arial"/>
          <w:spacing w:val="-2"/>
          <w:sz w:val="16"/>
        </w:rPr>
        <w:t xml:space="preserve"> </w:t>
      </w:r>
      <w:r>
        <w:rPr>
          <w:rFonts w:ascii="Arial"/>
          <w:sz w:val="16"/>
        </w:rPr>
        <w:t>further</w:t>
      </w:r>
      <w:r>
        <w:rPr>
          <w:rFonts w:ascii="Arial"/>
          <w:spacing w:val="-2"/>
          <w:sz w:val="16"/>
        </w:rPr>
        <w:t xml:space="preserve"> details</w:t>
      </w:r>
    </w:p>
    <w:p w14:paraId="3905A123" w14:textId="77777777" w:rsidR="0068651E" w:rsidRDefault="006C556A">
      <w:pPr>
        <w:pStyle w:val="ListParagraph"/>
        <w:numPr>
          <w:ilvl w:val="0"/>
          <w:numId w:val="31"/>
        </w:numPr>
        <w:tabs>
          <w:tab w:val="left" w:pos="775"/>
        </w:tabs>
        <w:spacing w:before="39"/>
        <w:ind w:left="775" w:right="640"/>
        <w:rPr>
          <w:rFonts w:ascii="Arial"/>
          <w:sz w:val="16"/>
        </w:rPr>
      </w:pPr>
      <w:r>
        <w:rPr>
          <w:rFonts w:ascii="Arial"/>
          <w:sz w:val="16"/>
        </w:rPr>
        <w:t>Includes</w:t>
      </w:r>
      <w:r>
        <w:rPr>
          <w:rFonts w:ascii="Arial"/>
          <w:spacing w:val="-1"/>
          <w:sz w:val="16"/>
        </w:rPr>
        <w:t xml:space="preserve"> </w:t>
      </w:r>
      <w:r>
        <w:rPr>
          <w:rFonts w:ascii="Arial"/>
          <w:sz w:val="16"/>
        </w:rPr>
        <w:t>depreciation</w:t>
      </w:r>
      <w:r>
        <w:rPr>
          <w:rFonts w:ascii="Arial"/>
          <w:spacing w:val="-3"/>
          <w:sz w:val="16"/>
        </w:rPr>
        <w:t xml:space="preserve"> </w:t>
      </w:r>
      <w:r>
        <w:rPr>
          <w:rFonts w:ascii="Arial"/>
          <w:sz w:val="16"/>
        </w:rPr>
        <w:t>and</w:t>
      </w:r>
      <w:r>
        <w:rPr>
          <w:rFonts w:ascii="Arial"/>
          <w:spacing w:val="-5"/>
          <w:sz w:val="16"/>
        </w:rPr>
        <w:t xml:space="preserve"> </w:t>
      </w:r>
      <w:r>
        <w:rPr>
          <w:rFonts w:ascii="Arial"/>
          <w:sz w:val="16"/>
        </w:rPr>
        <w:t>amortisation</w:t>
      </w:r>
      <w:r>
        <w:rPr>
          <w:rFonts w:ascii="Arial"/>
          <w:spacing w:val="-2"/>
          <w:sz w:val="16"/>
        </w:rPr>
        <w:t xml:space="preserve"> </w:t>
      </w:r>
      <w:r>
        <w:rPr>
          <w:rFonts w:ascii="Arial"/>
          <w:sz w:val="16"/>
        </w:rPr>
        <w:t>relating</w:t>
      </w:r>
      <w:r>
        <w:rPr>
          <w:rFonts w:ascii="Arial"/>
          <w:spacing w:val="-5"/>
          <w:sz w:val="16"/>
        </w:rPr>
        <w:t xml:space="preserve"> </w:t>
      </w:r>
      <w:r>
        <w:rPr>
          <w:rFonts w:ascii="Arial"/>
          <w:sz w:val="16"/>
        </w:rPr>
        <w:t>to</w:t>
      </w:r>
      <w:r>
        <w:rPr>
          <w:rFonts w:ascii="Arial"/>
          <w:spacing w:val="-5"/>
          <w:sz w:val="16"/>
        </w:rPr>
        <w:t xml:space="preserve"> </w:t>
      </w:r>
      <w:r>
        <w:rPr>
          <w:rFonts w:ascii="Arial"/>
          <w:sz w:val="16"/>
        </w:rPr>
        <w:t>right-of-use</w:t>
      </w:r>
      <w:r>
        <w:rPr>
          <w:rFonts w:ascii="Arial"/>
          <w:spacing w:val="-5"/>
          <w:sz w:val="16"/>
        </w:rPr>
        <w:t xml:space="preserve"> </w:t>
      </w:r>
      <w:r>
        <w:rPr>
          <w:rFonts w:ascii="Arial"/>
          <w:sz w:val="16"/>
        </w:rPr>
        <w:t>assets</w:t>
      </w:r>
      <w:r>
        <w:rPr>
          <w:rFonts w:ascii="Arial"/>
          <w:spacing w:val="-2"/>
          <w:sz w:val="16"/>
        </w:rPr>
        <w:t xml:space="preserve"> </w:t>
      </w:r>
      <w:r>
        <w:rPr>
          <w:rFonts w:ascii="Arial"/>
          <w:sz w:val="16"/>
        </w:rPr>
        <w:t>which</w:t>
      </w:r>
      <w:r>
        <w:rPr>
          <w:rFonts w:ascii="Arial"/>
          <w:spacing w:val="-5"/>
          <w:sz w:val="16"/>
        </w:rPr>
        <w:t xml:space="preserve"> </w:t>
      </w:r>
      <w:r>
        <w:rPr>
          <w:rFonts w:ascii="Arial"/>
          <w:sz w:val="16"/>
        </w:rPr>
        <w:t>is</w:t>
      </w:r>
      <w:r>
        <w:rPr>
          <w:rFonts w:ascii="Arial"/>
          <w:spacing w:val="-2"/>
          <w:sz w:val="16"/>
        </w:rPr>
        <w:t xml:space="preserve"> </w:t>
      </w:r>
      <w:r>
        <w:rPr>
          <w:rFonts w:ascii="Arial"/>
          <w:sz w:val="16"/>
        </w:rPr>
        <w:t>separately</w:t>
      </w:r>
      <w:r>
        <w:rPr>
          <w:rFonts w:ascii="Arial"/>
          <w:spacing w:val="-2"/>
          <w:sz w:val="16"/>
        </w:rPr>
        <w:t xml:space="preserve"> </w:t>
      </w:r>
      <w:r>
        <w:rPr>
          <w:rFonts w:ascii="Arial"/>
          <w:sz w:val="16"/>
        </w:rPr>
        <w:t>disclosed</w:t>
      </w:r>
      <w:r>
        <w:rPr>
          <w:rFonts w:ascii="Arial"/>
          <w:spacing w:val="-1"/>
          <w:sz w:val="16"/>
        </w:rPr>
        <w:t xml:space="preserve"> </w:t>
      </w:r>
      <w:r>
        <w:rPr>
          <w:rFonts w:ascii="Arial"/>
          <w:sz w:val="16"/>
        </w:rPr>
        <w:t>in Note 5D.</w:t>
      </w:r>
    </w:p>
    <w:p w14:paraId="28039C73" w14:textId="77777777" w:rsidR="0068651E" w:rsidRDefault="0068651E">
      <w:pPr>
        <w:rPr>
          <w:rFonts w:ascii="Arial"/>
          <w:sz w:val="16"/>
        </w:rPr>
        <w:sectPr w:rsidR="0068651E">
          <w:footerReference w:type="default" r:id="rId38"/>
          <w:pgSz w:w="11910" w:h="16840"/>
          <w:pgMar w:top="620" w:right="1680" w:bottom="3360" w:left="1680" w:header="0" w:footer="3169" w:gutter="0"/>
          <w:cols w:space="720"/>
        </w:sectPr>
      </w:pPr>
    </w:p>
    <w:p w14:paraId="2D95AE5C"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624EDD4E" w14:textId="77777777" w:rsidR="0068651E" w:rsidRDefault="0068651E">
      <w:pPr>
        <w:pStyle w:val="BodyText"/>
        <w:spacing w:before="226"/>
        <w:rPr>
          <w:i/>
        </w:rPr>
      </w:pPr>
    </w:p>
    <w:p w14:paraId="068CEA08" w14:textId="77777777" w:rsidR="0068651E" w:rsidRDefault="006C556A">
      <w:pPr>
        <w:pStyle w:val="BodyText"/>
        <w:ind w:left="415"/>
        <w:rPr>
          <w:rFonts w:ascii="Arial"/>
        </w:rPr>
      </w:pPr>
      <w:r>
        <w:rPr>
          <w:rFonts w:ascii="Arial"/>
          <w:spacing w:val="-2"/>
        </w:rPr>
        <w:t>Depreciation</w:t>
      </w:r>
    </w:p>
    <w:p w14:paraId="66FAEF93" w14:textId="77777777" w:rsidR="0068651E" w:rsidRDefault="006C556A">
      <w:pPr>
        <w:pStyle w:val="BodyText"/>
        <w:spacing w:before="138"/>
        <w:ind w:left="415" w:right="417"/>
        <w:jc w:val="both"/>
      </w:pPr>
      <w:r>
        <w:t>Owned land is an asset with an unlimited useful life and is not depreciated. The depreciation amounts reported above represent the right-of-use of land held under lease</w:t>
      </w:r>
      <w:r>
        <w:rPr>
          <w:spacing w:val="40"/>
        </w:rPr>
        <w:t xml:space="preserve"> </w:t>
      </w:r>
      <w:r>
        <w:t>arrangements.</w:t>
      </w:r>
      <w:r>
        <w:rPr>
          <w:spacing w:val="40"/>
        </w:rPr>
        <w:t xml:space="preserve"> </w:t>
      </w:r>
      <w:r>
        <w:t>Some</w:t>
      </w:r>
      <w:r>
        <w:rPr>
          <w:spacing w:val="40"/>
        </w:rPr>
        <w:t xml:space="preserve"> </w:t>
      </w:r>
      <w:r>
        <w:t>heritage</w:t>
      </w:r>
      <w:r>
        <w:rPr>
          <w:spacing w:val="40"/>
        </w:rPr>
        <w:t xml:space="preserve"> </w:t>
      </w:r>
      <w:r>
        <w:t>and</w:t>
      </w:r>
      <w:r>
        <w:rPr>
          <w:spacing w:val="40"/>
        </w:rPr>
        <w:t xml:space="preserve"> </w:t>
      </w:r>
      <w:r>
        <w:t>cultural</w:t>
      </w:r>
      <w:r>
        <w:rPr>
          <w:spacing w:val="40"/>
        </w:rPr>
        <w:t xml:space="preserve"> </w:t>
      </w:r>
      <w:r>
        <w:t>assets</w:t>
      </w:r>
      <w:r>
        <w:rPr>
          <w:spacing w:val="40"/>
        </w:rPr>
        <w:t xml:space="preserve"> </w:t>
      </w:r>
      <w:r>
        <w:t>are</w:t>
      </w:r>
      <w:r>
        <w:rPr>
          <w:spacing w:val="40"/>
        </w:rPr>
        <w:t xml:space="preserve"> </w:t>
      </w:r>
      <w:r>
        <w:t>not</w:t>
      </w:r>
      <w:r>
        <w:rPr>
          <w:spacing w:val="40"/>
        </w:rPr>
        <w:t xml:space="preserve"> </w:t>
      </w:r>
      <w:r>
        <w:t>depreciated</w:t>
      </w:r>
      <w:r>
        <w:rPr>
          <w:spacing w:val="40"/>
        </w:rPr>
        <w:t xml:space="preserve"> </w:t>
      </w:r>
      <w:r>
        <w:t>as</w:t>
      </w:r>
      <w:r>
        <w:rPr>
          <w:spacing w:val="40"/>
        </w:rPr>
        <w:t xml:space="preserve"> </w:t>
      </w:r>
      <w:r>
        <w:t>they are</w:t>
      </w:r>
      <w:r>
        <w:rPr>
          <w:spacing w:val="40"/>
        </w:rPr>
        <w:t xml:space="preserve"> </w:t>
      </w:r>
      <w:r>
        <w:t>considered</w:t>
      </w:r>
      <w:r>
        <w:rPr>
          <w:spacing w:val="40"/>
        </w:rPr>
        <w:t xml:space="preserve"> </w:t>
      </w:r>
      <w:r>
        <w:t>to</w:t>
      </w:r>
      <w:r>
        <w:rPr>
          <w:spacing w:val="40"/>
        </w:rPr>
        <w:t xml:space="preserve"> </w:t>
      </w:r>
      <w:r>
        <w:t>have</w:t>
      </w:r>
      <w:r>
        <w:rPr>
          <w:spacing w:val="40"/>
        </w:rPr>
        <w:t xml:space="preserve"> </w:t>
      </w:r>
      <w:r>
        <w:t>infinite</w:t>
      </w:r>
      <w:r>
        <w:rPr>
          <w:spacing w:val="40"/>
        </w:rPr>
        <w:t xml:space="preserve"> </w:t>
      </w:r>
      <w:r>
        <w:t>useful</w:t>
      </w:r>
      <w:r>
        <w:rPr>
          <w:spacing w:val="40"/>
        </w:rPr>
        <w:t xml:space="preserve"> </w:t>
      </w:r>
      <w:r>
        <w:t>lives</w:t>
      </w:r>
      <w:r>
        <w:rPr>
          <w:spacing w:val="40"/>
        </w:rPr>
        <w:t xml:space="preserve"> </w:t>
      </w:r>
      <w:r>
        <w:t>given</w:t>
      </w:r>
      <w:r>
        <w:rPr>
          <w:spacing w:val="40"/>
        </w:rPr>
        <w:t xml:space="preserve"> </w:t>
      </w:r>
      <w:r>
        <w:t>they</w:t>
      </w:r>
      <w:r>
        <w:rPr>
          <w:spacing w:val="40"/>
        </w:rPr>
        <w:t xml:space="preserve"> </w:t>
      </w:r>
      <w:r>
        <w:t>have</w:t>
      </w:r>
      <w:r>
        <w:rPr>
          <w:spacing w:val="40"/>
        </w:rPr>
        <w:t xml:space="preserve"> </w:t>
      </w:r>
      <w:r>
        <w:t>appropriate</w:t>
      </w:r>
      <w:r>
        <w:rPr>
          <w:spacing w:val="40"/>
        </w:rPr>
        <w:t xml:space="preserve"> </w:t>
      </w:r>
      <w:r>
        <w:t>curatorial and preservation policies and procedures in place. The majority of buildings, plant, equipment</w:t>
      </w:r>
      <w:r>
        <w:rPr>
          <w:spacing w:val="40"/>
        </w:rPr>
        <w:t xml:space="preserve"> </w:t>
      </w:r>
      <w:r>
        <w:t>and</w:t>
      </w:r>
      <w:r>
        <w:rPr>
          <w:spacing w:val="40"/>
        </w:rPr>
        <w:t xml:space="preserve"> </w:t>
      </w:r>
      <w:r>
        <w:t>infrastructure</w:t>
      </w:r>
      <w:r>
        <w:rPr>
          <w:spacing w:val="40"/>
        </w:rPr>
        <w:t xml:space="preserve"> </w:t>
      </w:r>
      <w:r>
        <w:t>are</w:t>
      </w:r>
      <w:r>
        <w:rPr>
          <w:spacing w:val="40"/>
        </w:rPr>
        <w:t xml:space="preserve"> </w:t>
      </w:r>
      <w:r>
        <w:t>depreciated</w:t>
      </w:r>
      <w:r>
        <w:rPr>
          <w:spacing w:val="40"/>
        </w:rPr>
        <w:t xml:space="preserve"> </w:t>
      </w:r>
      <w:r>
        <w:t>on</w:t>
      </w:r>
      <w:r>
        <w:rPr>
          <w:spacing w:val="40"/>
        </w:rPr>
        <w:t xml:space="preserve"> </w:t>
      </w:r>
      <w:r>
        <w:t>a</w:t>
      </w:r>
      <w:r>
        <w:rPr>
          <w:spacing w:val="40"/>
        </w:rPr>
        <w:t xml:space="preserve"> </w:t>
      </w:r>
      <w:r>
        <w:t>straight-line</w:t>
      </w:r>
      <w:r>
        <w:rPr>
          <w:spacing w:val="40"/>
        </w:rPr>
        <w:t xml:space="preserve"> </w:t>
      </w:r>
      <w:r>
        <w:t>basis</w:t>
      </w:r>
      <w:r>
        <w:rPr>
          <w:spacing w:val="40"/>
        </w:rPr>
        <w:t xml:space="preserve"> </w:t>
      </w:r>
      <w:r>
        <w:t>over</w:t>
      </w:r>
      <w:r>
        <w:rPr>
          <w:spacing w:val="40"/>
        </w:rPr>
        <w:t xml:space="preserve"> </w:t>
      </w:r>
      <w:r>
        <w:t>their useful life, or over the lesser of the lease term or useful life for leasehold</w:t>
      </w:r>
      <w:r>
        <w:rPr>
          <w:spacing w:val="80"/>
        </w:rPr>
        <w:t xml:space="preserve"> </w:t>
      </w:r>
      <w:r>
        <w:rPr>
          <w:spacing w:val="-2"/>
        </w:rPr>
        <w:t>improvements.</w:t>
      </w:r>
    </w:p>
    <w:p w14:paraId="43C5BCDC" w14:textId="77777777" w:rsidR="0068651E" w:rsidRDefault="006C556A">
      <w:pPr>
        <w:pStyle w:val="BodyText"/>
        <w:spacing w:before="200"/>
        <w:ind w:left="415" w:right="424"/>
        <w:jc w:val="both"/>
      </w:pPr>
      <w:r>
        <w:t>Given the breadth of government operations there is a significant range in the remaining</w:t>
      </w:r>
      <w:r>
        <w:rPr>
          <w:spacing w:val="40"/>
        </w:rPr>
        <w:t xml:space="preserve"> </w:t>
      </w:r>
      <w:r>
        <w:t>useful</w:t>
      </w:r>
      <w:r>
        <w:rPr>
          <w:spacing w:val="40"/>
        </w:rPr>
        <w:t xml:space="preserve"> </w:t>
      </w:r>
      <w:r>
        <w:t>lives</w:t>
      </w:r>
      <w:r>
        <w:rPr>
          <w:spacing w:val="40"/>
        </w:rPr>
        <w:t xml:space="preserve"> </w:t>
      </w:r>
      <w:r>
        <w:t>of</w:t>
      </w:r>
      <w:r>
        <w:rPr>
          <w:spacing w:val="39"/>
        </w:rPr>
        <w:t xml:space="preserve"> </w:t>
      </w:r>
      <w:r>
        <w:t>Australian</w:t>
      </w:r>
      <w:r>
        <w:rPr>
          <w:spacing w:val="40"/>
        </w:rPr>
        <w:t xml:space="preserve"> </w:t>
      </w:r>
      <w:r>
        <w:t>Government</w:t>
      </w:r>
      <w:r>
        <w:rPr>
          <w:spacing w:val="40"/>
        </w:rPr>
        <w:t xml:space="preserve"> </w:t>
      </w:r>
      <w:r>
        <w:t>assets</w:t>
      </w:r>
      <w:r>
        <w:rPr>
          <w:spacing w:val="40"/>
        </w:rPr>
        <w:t xml:space="preserve"> </w:t>
      </w:r>
      <w:r>
        <w:t>as</w:t>
      </w:r>
      <w:r>
        <w:rPr>
          <w:spacing w:val="40"/>
        </w:rPr>
        <w:t xml:space="preserve"> </w:t>
      </w:r>
      <w:r>
        <w:t>shown</w:t>
      </w:r>
      <w:r>
        <w:rPr>
          <w:spacing w:val="40"/>
        </w:rPr>
        <w:t xml:space="preserve"> </w:t>
      </w:r>
      <w:r>
        <w:t>below.</w:t>
      </w:r>
    </w:p>
    <w:p w14:paraId="13EB1153" w14:textId="77777777" w:rsidR="0068651E" w:rsidRDefault="0068651E">
      <w:pPr>
        <w:pStyle w:val="BodyText"/>
        <w:spacing w:before="3"/>
        <w:rPr>
          <w:sz w:val="16"/>
        </w:rPr>
      </w:pPr>
    </w:p>
    <w:tbl>
      <w:tblPr>
        <w:tblW w:w="0" w:type="auto"/>
        <w:tblInd w:w="415" w:type="dxa"/>
        <w:tblLayout w:type="fixed"/>
        <w:tblCellMar>
          <w:left w:w="0" w:type="dxa"/>
          <w:right w:w="0" w:type="dxa"/>
        </w:tblCellMar>
        <w:tblLook w:val="01E0" w:firstRow="1" w:lastRow="1" w:firstColumn="1" w:lastColumn="1" w:noHBand="0" w:noVBand="0"/>
      </w:tblPr>
      <w:tblGrid>
        <w:gridCol w:w="4046"/>
        <w:gridCol w:w="1605"/>
        <w:gridCol w:w="2067"/>
      </w:tblGrid>
      <w:tr w:rsidR="0068651E" w14:paraId="11D568A6" w14:textId="77777777">
        <w:trPr>
          <w:trHeight w:val="304"/>
        </w:trPr>
        <w:tc>
          <w:tcPr>
            <w:tcW w:w="4046" w:type="dxa"/>
            <w:tcBorders>
              <w:top w:val="single" w:sz="2" w:space="0" w:color="000000"/>
            </w:tcBorders>
          </w:tcPr>
          <w:p w14:paraId="3C0468FB" w14:textId="77777777" w:rsidR="0068651E" w:rsidRDefault="0068651E">
            <w:pPr>
              <w:pStyle w:val="TableParagraph"/>
              <w:jc w:val="left"/>
              <w:rPr>
                <w:rFonts w:ascii="Times New Roman"/>
                <w:sz w:val="18"/>
              </w:rPr>
            </w:pPr>
          </w:p>
        </w:tc>
        <w:tc>
          <w:tcPr>
            <w:tcW w:w="1605" w:type="dxa"/>
            <w:tcBorders>
              <w:top w:val="single" w:sz="2" w:space="0" w:color="000000"/>
              <w:bottom w:val="single" w:sz="2" w:space="0" w:color="000000"/>
            </w:tcBorders>
          </w:tcPr>
          <w:p w14:paraId="103C3822" w14:textId="77777777" w:rsidR="0068651E" w:rsidRDefault="006C556A">
            <w:pPr>
              <w:pStyle w:val="TableParagraph"/>
              <w:spacing w:before="63"/>
              <w:jc w:val="left"/>
              <w:rPr>
                <w:b/>
                <w:sz w:val="16"/>
              </w:rPr>
            </w:pPr>
            <w:r>
              <w:rPr>
                <w:b/>
                <w:spacing w:val="-4"/>
                <w:sz w:val="16"/>
              </w:rPr>
              <w:t>2024</w:t>
            </w:r>
          </w:p>
        </w:tc>
        <w:tc>
          <w:tcPr>
            <w:tcW w:w="2067" w:type="dxa"/>
            <w:tcBorders>
              <w:top w:val="single" w:sz="2" w:space="0" w:color="000000"/>
              <w:bottom w:val="single" w:sz="2" w:space="0" w:color="000000"/>
            </w:tcBorders>
          </w:tcPr>
          <w:p w14:paraId="714226BF" w14:textId="77777777" w:rsidR="0068651E" w:rsidRDefault="006C556A">
            <w:pPr>
              <w:pStyle w:val="TableParagraph"/>
              <w:spacing w:before="63"/>
              <w:ind w:left="342"/>
              <w:jc w:val="left"/>
              <w:rPr>
                <w:b/>
                <w:sz w:val="16"/>
              </w:rPr>
            </w:pPr>
            <w:r>
              <w:rPr>
                <w:b/>
                <w:spacing w:val="-4"/>
                <w:sz w:val="16"/>
              </w:rPr>
              <w:t>2023</w:t>
            </w:r>
          </w:p>
        </w:tc>
      </w:tr>
      <w:tr w:rsidR="0068651E" w14:paraId="02DF51D4" w14:textId="77777777">
        <w:trPr>
          <w:trHeight w:val="287"/>
        </w:trPr>
        <w:tc>
          <w:tcPr>
            <w:tcW w:w="4046" w:type="dxa"/>
          </w:tcPr>
          <w:p w14:paraId="431C5423" w14:textId="77777777" w:rsidR="0068651E" w:rsidRDefault="006C556A">
            <w:pPr>
              <w:pStyle w:val="TableParagraph"/>
              <w:spacing w:before="61"/>
              <w:ind w:left="7"/>
              <w:jc w:val="left"/>
              <w:rPr>
                <w:sz w:val="16"/>
              </w:rPr>
            </w:pPr>
            <w:r>
              <w:rPr>
                <w:spacing w:val="-2"/>
                <w:sz w:val="16"/>
              </w:rPr>
              <w:t>Buildings</w:t>
            </w:r>
          </w:p>
        </w:tc>
        <w:tc>
          <w:tcPr>
            <w:tcW w:w="1605" w:type="dxa"/>
            <w:tcBorders>
              <w:top w:val="single" w:sz="2" w:space="0" w:color="000000"/>
            </w:tcBorders>
          </w:tcPr>
          <w:p w14:paraId="30D4A685" w14:textId="77777777" w:rsidR="0068651E" w:rsidRDefault="006C556A">
            <w:pPr>
              <w:pStyle w:val="TableParagraph"/>
              <w:spacing w:before="61"/>
              <w:jc w:val="left"/>
              <w:rPr>
                <w:sz w:val="16"/>
              </w:rPr>
            </w:pPr>
            <w:r>
              <w:rPr>
                <w:sz w:val="16"/>
              </w:rPr>
              <w:t>Up</w:t>
            </w:r>
            <w:r>
              <w:rPr>
                <w:spacing w:val="-1"/>
                <w:sz w:val="16"/>
              </w:rPr>
              <w:t xml:space="preserve"> </w:t>
            </w:r>
            <w:r>
              <w:rPr>
                <w:sz w:val="16"/>
              </w:rPr>
              <w:t>to</w:t>
            </w:r>
            <w:r>
              <w:rPr>
                <w:spacing w:val="-1"/>
                <w:sz w:val="16"/>
              </w:rPr>
              <w:t xml:space="preserve"> </w:t>
            </w:r>
            <w:r>
              <w:rPr>
                <w:sz w:val="16"/>
              </w:rPr>
              <w:t>230</w:t>
            </w:r>
            <w:r>
              <w:rPr>
                <w:spacing w:val="-2"/>
                <w:sz w:val="16"/>
              </w:rPr>
              <w:t xml:space="preserve"> years</w:t>
            </w:r>
          </w:p>
        </w:tc>
        <w:tc>
          <w:tcPr>
            <w:tcW w:w="2067" w:type="dxa"/>
            <w:tcBorders>
              <w:top w:val="single" w:sz="2" w:space="0" w:color="000000"/>
            </w:tcBorders>
          </w:tcPr>
          <w:p w14:paraId="6905140E" w14:textId="77777777" w:rsidR="0068651E" w:rsidRDefault="006C556A">
            <w:pPr>
              <w:pStyle w:val="TableParagraph"/>
              <w:spacing w:before="61"/>
              <w:ind w:left="341"/>
              <w:jc w:val="left"/>
              <w:rPr>
                <w:sz w:val="16"/>
              </w:rPr>
            </w:pPr>
            <w:r>
              <w:rPr>
                <w:sz w:val="16"/>
              </w:rPr>
              <w:t>Up</w:t>
            </w:r>
            <w:r>
              <w:rPr>
                <w:spacing w:val="-1"/>
                <w:sz w:val="16"/>
              </w:rPr>
              <w:t xml:space="preserve"> </w:t>
            </w:r>
            <w:r>
              <w:rPr>
                <w:sz w:val="16"/>
              </w:rPr>
              <w:t>to</w:t>
            </w:r>
            <w:r>
              <w:rPr>
                <w:spacing w:val="-1"/>
                <w:sz w:val="16"/>
              </w:rPr>
              <w:t xml:space="preserve"> </w:t>
            </w:r>
            <w:r>
              <w:rPr>
                <w:sz w:val="16"/>
              </w:rPr>
              <w:t>230</w:t>
            </w:r>
            <w:r>
              <w:rPr>
                <w:spacing w:val="-2"/>
                <w:sz w:val="16"/>
              </w:rPr>
              <w:t xml:space="preserve"> years</w:t>
            </w:r>
          </w:p>
        </w:tc>
      </w:tr>
      <w:tr w:rsidR="0068651E" w14:paraId="22C9FEF4" w14:textId="77777777">
        <w:trPr>
          <w:trHeight w:val="264"/>
        </w:trPr>
        <w:tc>
          <w:tcPr>
            <w:tcW w:w="4046" w:type="dxa"/>
          </w:tcPr>
          <w:p w14:paraId="4C52E557" w14:textId="77777777" w:rsidR="0068651E" w:rsidRDefault="006C556A">
            <w:pPr>
              <w:pStyle w:val="TableParagraph"/>
              <w:spacing w:before="37"/>
              <w:ind w:left="7"/>
              <w:jc w:val="left"/>
              <w:rPr>
                <w:sz w:val="16"/>
              </w:rPr>
            </w:pPr>
            <w:r>
              <w:rPr>
                <w:sz w:val="16"/>
              </w:rPr>
              <w:t>Specialist</w:t>
            </w:r>
            <w:r>
              <w:rPr>
                <w:spacing w:val="-5"/>
                <w:sz w:val="16"/>
              </w:rPr>
              <w:t xml:space="preserve"> </w:t>
            </w:r>
            <w:r>
              <w:rPr>
                <w:sz w:val="16"/>
              </w:rPr>
              <w:t>military</w:t>
            </w:r>
            <w:r>
              <w:rPr>
                <w:spacing w:val="-1"/>
                <w:sz w:val="16"/>
              </w:rPr>
              <w:t xml:space="preserve"> </w:t>
            </w:r>
            <w:r>
              <w:rPr>
                <w:spacing w:val="-2"/>
                <w:sz w:val="16"/>
              </w:rPr>
              <w:t>equipment</w:t>
            </w:r>
          </w:p>
        </w:tc>
        <w:tc>
          <w:tcPr>
            <w:tcW w:w="1605" w:type="dxa"/>
          </w:tcPr>
          <w:p w14:paraId="233524B5" w14:textId="77777777" w:rsidR="0068651E" w:rsidRDefault="006C556A">
            <w:pPr>
              <w:pStyle w:val="TableParagraph"/>
              <w:spacing w:before="37"/>
              <w:jc w:val="left"/>
              <w:rPr>
                <w:sz w:val="16"/>
              </w:rPr>
            </w:pPr>
            <w:r>
              <w:rPr>
                <w:sz w:val="16"/>
              </w:rPr>
              <w:t>Up</w:t>
            </w:r>
            <w:r>
              <w:rPr>
                <w:spacing w:val="-1"/>
                <w:sz w:val="16"/>
              </w:rPr>
              <w:t xml:space="preserve"> </w:t>
            </w:r>
            <w:r>
              <w:rPr>
                <w:sz w:val="16"/>
              </w:rPr>
              <w:t>to</w:t>
            </w:r>
            <w:r>
              <w:rPr>
                <w:spacing w:val="-1"/>
                <w:sz w:val="16"/>
              </w:rPr>
              <w:t xml:space="preserve"> </w:t>
            </w:r>
            <w:r>
              <w:rPr>
                <w:sz w:val="16"/>
              </w:rPr>
              <w:t>52</w:t>
            </w:r>
            <w:r>
              <w:rPr>
                <w:spacing w:val="-2"/>
                <w:sz w:val="16"/>
              </w:rPr>
              <w:t xml:space="preserve"> years</w:t>
            </w:r>
          </w:p>
        </w:tc>
        <w:tc>
          <w:tcPr>
            <w:tcW w:w="2067" w:type="dxa"/>
          </w:tcPr>
          <w:p w14:paraId="48CE0606" w14:textId="77777777" w:rsidR="0068651E" w:rsidRDefault="006C556A">
            <w:pPr>
              <w:pStyle w:val="TableParagraph"/>
              <w:spacing w:before="37"/>
              <w:ind w:left="342"/>
              <w:jc w:val="left"/>
              <w:rPr>
                <w:sz w:val="16"/>
              </w:rPr>
            </w:pPr>
            <w:r>
              <w:rPr>
                <w:sz w:val="16"/>
              </w:rPr>
              <w:t>Up</w:t>
            </w:r>
            <w:r>
              <w:rPr>
                <w:spacing w:val="-1"/>
                <w:sz w:val="16"/>
              </w:rPr>
              <w:t xml:space="preserve"> </w:t>
            </w:r>
            <w:r>
              <w:rPr>
                <w:sz w:val="16"/>
              </w:rPr>
              <w:t>to</w:t>
            </w:r>
            <w:r>
              <w:rPr>
                <w:spacing w:val="-1"/>
                <w:sz w:val="16"/>
              </w:rPr>
              <w:t xml:space="preserve"> </w:t>
            </w:r>
            <w:r>
              <w:rPr>
                <w:sz w:val="16"/>
              </w:rPr>
              <w:t>52</w:t>
            </w:r>
            <w:r>
              <w:rPr>
                <w:spacing w:val="-2"/>
                <w:sz w:val="16"/>
              </w:rPr>
              <w:t xml:space="preserve"> years</w:t>
            </w:r>
          </w:p>
        </w:tc>
      </w:tr>
      <w:tr w:rsidR="0068651E" w14:paraId="5B11C52C" w14:textId="77777777">
        <w:trPr>
          <w:trHeight w:val="264"/>
        </w:trPr>
        <w:tc>
          <w:tcPr>
            <w:tcW w:w="4046" w:type="dxa"/>
          </w:tcPr>
          <w:p w14:paraId="3A46AA43" w14:textId="77777777" w:rsidR="0068651E" w:rsidRDefault="006C556A">
            <w:pPr>
              <w:pStyle w:val="TableParagraph"/>
              <w:spacing w:before="37"/>
              <w:ind w:left="7"/>
              <w:jc w:val="left"/>
              <w:rPr>
                <w:sz w:val="16"/>
              </w:rPr>
            </w:pPr>
            <w:r>
              <w:rPr>
                <w:sz w:val="16"/>
              </w:rPr>
              <w:t>Other</w:t>
            </w:r>
            <w:r>
              <w:rPr>
                <w:spacing w:val="-3"/>
                <w:sz w:val="16"/>
              </w:rPr>
              <w:t xml:space="preserve"> </w:t>
            </w:r>
            <w:r>
              <w:rPr>
                <w:sz w:val="16"/>
              </w:rPr>
              <w:t>plant,</w:t>
            </w:r>
            <w:r>
              <w:rPr>
                <w:spacing w:val="-1"/>
                <w:sz w:val="16"/>
              </w:rPr>
              <w:t xml:space="preserve"> </w:t>
            </w:r>
            <w:r>
              <w:rPr>
                <w:sz w:val="16"/>
              </w:rPr>
              <w:t>equipment</w:t>
            </w:r>
            <w:r>
              <w:rPr>
                <w:spacing w:val="-2"/>
                <w:sz w:val="16"/>
              </w:rPr>
              <w:t xml:space="preserve"> </w:t>
            </w:r>
            <w:r>
              <w:rPr>
                <w:sz w:val="16"/>
              </w:rPr>
              <w:t>and</w:t>
            </w:r>
            <w:r>
              <w:rPr>
                <w:spacing w:val="-5"/>
                <w:sz w:val="16"/>
              </w:rPr>
              <w:t xml:space="preserve"> </w:t>
            </w:r>
            <w:r>
              <w:rPr>
                <w:spacing w:val="-2"/>
                <w:sz w:val="16"/>
              </w:rPr>
              <w:t>infrastructure</w:t>
            </w:r>
          </w:p>
        </w:tc>
        <w:tc>
          <w:tcPr>
            <w:tcW w:w="1605" w:type="dxa"/>
          </w:tcPr>
          <w:p w14:paraId="43FE9B17" w14:textId="77777777" w:rsidR="0068651E" w:rsidRDefault="006C556A">
            <w:pPr>
              <w:pStyle w:val="TableParagraph"/>
              <w:spacing w:before="37"/>
              <w:jc w:val="left"/>
              <w:rPr>
                <w:sz w:val="16"/>
              </w:rPr>
            </w:pPr>
            <w:r>
              <w:rPr>
                <w:sz w:val="16"/>
              </w:rPr>
              <w:t>Up</w:t>
            </w:r>
            <w:r>
              <w:rPr>
                <w:spacing w:val="-2"/>
                <w:sz w:val="16"/>
              </w:rPr>
              <w:t xml:space="preserve"> </w:t>
            </w:r>
            <w:r>
              <w:rPr>
                <w:sz w:val="16"/>
              </w:rPr>
              <w:t>to 400</w:t>
            </w:r>
            <w:r>
              <w:rPr>
                <w:spacing w:val="-3"/>
                <w:sz w:val="16"/>
              </w:rPr>
              <w:t xml:space="preserve"> </w:t>
            </w:r>
            <w:r>
              <w:rPr>
                <w:spacing w:val="-2"/>
                <w:sz w:val="16"/>
              </w:rPr>
              <w:t>years</w:t>
            </w:r>
          </w:p>
        </w:tc>
        <w:tc>
          <w:tcPr>
            <w:tcW w:w="2067" w:type="dxa"/>
          </w:tcPr>
          <w:p w14:paraId="19909787" w14:textId="77777777" w:rsidR="0068651E" w:rsidRDefault="006C556A">
            <w:pPr>
              <w:pStyle w:val="TableParagraph"/>
              <w:spacing w:before="37"/>
              <w:ind w:left="341"/>
              <w:jc w:val="left"/>
              <w:rPr>
                <w:sz w:val="16"/>
              </w:rPr>
            </w:pPr>
            <w:r>
              <w:rPr>
                <w:sz w:val="16"/>
              </w:rPr>
              <w:t>Up</w:t>
            </w:r>
            <w:r>
              <w:rPr>
                <w:spacing w:val="-2"/>
                <w:sz w:val="16"/>
              </w:rPr>
              <w:t xml:space="preserve"> </w:t>
            </w:r>
            <w:r>
              <w:rPr>
                <w:sz w:val="16"/>
              </w:rPr>
              <w:t>to</w:t>
            </w:r>
            <w:r>
              <w:rPr>
                <w:spacing w:val="1"/>
                <w:sz w:val="16"/>
              </w:rPr>
              <w:t xml:space="preserve"> </w:t>
            </w:r>
            <w:r>
              <w:rPr>
                <w:sz w:val="16"/>
              </w:rPr>
              <w:t>400</w:t>
            </w:r>
            <w:r>
              <w:rPr>
                <w:spacing w:val="-3"/>
                <w:sz w:val="16"/>
              </w:rPr>
              <w:t xml:space="preserve"> </w:t>
            </w:r>
            <w:r>
              <w:rPr>
                <w:spacing w:val="-2"/>
                <w:sz w:val="16"/>
              </w:rPr>
              <w:t>years</w:t>
            </w:r>
          </w:p>
        </w:tc>
      </w:tr>
      <w:tr w:rsidR="0068651E" w14:paraId="0C9D8C08" w14:textId="77777777">
        <w:trPr>
          <w:trHeight w:val="240"/>
        </w:trPr>
        <w:tc>
          <w:tcPr>
            <w:tcW w:w="4046" w:type="dxa"/>
            <w:tcBorders>
              <w:bottom w:val="single" w:sz="2" w:space="0" w:color="000000"/>
            </w:tcBorders>
          </w:tcPr>
          <w:p w14:paraId="53C60C7D" w14:textId="77777777" w:rsidR="0068651E" w:rsidRDefault="006C556A">
            <w:pPr>
              <w:pStyle w:val="TableParagraph"/>
              <w:spacing w:before="37" w:line="183" w:lineRule="exact"/>
              <w:ind w:left="7"/>
              <w:jc w:val="left"/>
              <w:rPr>
                <w:sz w:val="16"/>
              </w:rPr>
            </w:pPr>
            <w:r>
              <w:rPr>
                <w:sz w:val="16"/>
              </w:rPr>
              <w:t>Heritage</w:t>
            </w:r>
            <w:r>
              <w:rPr>
                <w:spacing w:val="-3"/>
                <w:sz w:val="16"/>
              </w:rPr>
              <w:t xml:space="preserve"> </w:t>
            </w:r>
            <w:r>
              <w:rPr>
                <w:sz w:val="16"/>
              </w:rPr>
              <w:t>and</w:t>
            </w:r>
            <w:r>
              <w:rPr>
                <w:spacing w:val="-3"/>
                <w:sz w:val="16"/>
              </w:rPr>
              <w:t xml:space="preserve"> </w:t>
            </w:r>
            <w:r>
              <w:rPr>
                <w:sz w:val="16"/>
              </w:rPr>
              <w:t>cultural</w:t>
            </w:r>
            <w:r>
              <w:rPr>
                <w:spacing w:val="-2"/>
                <w:sz w:val="16"/>
              </w:rPr>
              <w:t xml:space="preserve"> assets</w:t>
            </w:r>
          </w:p>
        </w:tc>
        <w:tc>
          <w:tcPr>
            <w:tcW w:w="1605" w:type="dxa"/>
            <w:tcBorders>
              <w:bottom w:val="single" w:sz="2" w:space="0" w:color="000000"/>
            </w:tcBorders>
          </w:tcPr>
          <w:p w14:paraId="6FD9F9A3" w14:textId="77777777" w:rsidR="0068651E" w:rsidRDefault="006C556A">
            <w:pPr>
              <w:pStyle w:val="TableParagraph"/>
              <w:spacing w:before="37" w:line="183" w:lineRule="exact"/>
              <w:ind w:left="1"/>
              <w:jc w:val="left"/>
              <w:rPr>
                <w:sz w:val="16"/>
              </w:rPr>
            </w:pPr>
            <w:r>
              <w:rPr>
                <w:sz w:val="16"/>
              </w:rPr>
              <w:t>Up</w:t>
            </w:r>
            <w:r>
              <w:rPr>
                <w:spacing w:val="-4"/>
                <w:sz w:val="16"/>
              </w:rPr>
              <w:t xml:space="preserve"> </w:t>
            </w:r>
            <w:r>
              <w:rPr>
                <w:sz w:val="16"/>
              </w:rPr>
              <w:t>to</w:t>
            </w:r>
            <w:r>
              <w:rPr>
                <w:spacing w:val="-1"/>
                <w:sz w:val="16"/>
              </w:rPr>
              <w:t xml:space="preserve"> </w:t>
            </w:r>
            <w:r>
              <w:rPr>
                <w:sz w:val="16"/>
              </w:rPr>
              <w:t>5,000</w:t>
            </w:r>
            <w:r>
              <w:rPr>
                <w:spacing w:val="-1"/>
                <w:sz w:val="16"/>
              </w:rPr>
              <w:t xml:space="preserve"> </w:t>
            </w:r>
            <w:r>
              <w:rPr>
                <w:spacing w:val="-2"/>
                <w:sz w:val="16"/>
              </w:rPr>
              <w:t>years</w:t>
            </w:r>
          </w:p>
        </w:tc>
        <w:tc>
          <w:tcPr>
            <w:tcW w:w="2067" w:type="dxa"/>
            <w:tcBorders>
              <w:bottom w:val="single" w:sz="2" w:space="0" w:color="000000"/>
            </w:tcBorders>
          </w:tcPr>
          <w:p w14:paraId="184AE771" w14:textId="77777777" w:rsidR="0068651E" w:rsidRDefault="006C556A">
            <w:pPr>
              <w:pStyle w:val="TableParagraph"/>
              <w:spacing w:before="37" w:line="183" w:lineRule="exact"/>
              <w:ind w:left="341"/>
              <w:jc w:val="left"/>
              <w:rPr>
                <w:sz w:val="16"/>
              </w:rPr>
            </w:pPr>
            <w:r>
              <w:rPr>
                <w:sz w:val="16"/>
              </w:rPr>
              <w:t>Up</w:t>
            </w:r>
            <w:r>
              <w:rPr>
                <w:spacing w:val="-4"/>
                <w:sz w:val="16"/>
              </w:rPr>
              <w:t xml:space="preserve"> </w:t>
            </w:r>
            <w:r>
              <w:rPr>
                <w:sz w:val="16"/>
              </w:rPr>
              <w:t>to</w:t>
            </w:r>
            <w:r>
              <w:rPr>
                <w:spacing w:val="-2"/>
                <w:sz w:val="16"/>
              </w:rPr>
              <w:t xml:space="preserve"> </w:t>
            </w:r>
            <w:r>
              <w:rPr>
                <w:sz w:val="16"/>
              </w:rPr>
              <w:t xml:space="preserve">5,000 </w:t>
            </w:r>
            <w:r>
              <w:rPr>
                <w:spacing w:val="-2"/>
                <w:sz w:val="16"/>
              </w:rPr>
              <w:t>years</w:t>
            </w:r>
          </w:p>
        </w:tc>
      </w:tr>
    </w:tbl>
    <w:p w14:paraId="1311C84E" w14:textId="77777777" w:rsidR="0068651E" w:rsidRDefault="006C556A">
      <w:pPr>
        <w:pStyle w:val="BodyText"/>
        <w:spacing w:before="229"/>
        <w:ind w:left="415" w:right="420"/>
        <w:jc w:val="both"/>
      </w:pPr>
      <w:r>
        <w:t>The</w:t>
      </w:r>
      <w:r>
        <w:rPr>
          <w:spacing w:val="35"/>
        </w:rPr>
        <w:t xml:space="preserve"> </w:t>
      </w:r>
      <w:r>
        <w:t>depreciation</w:t>
      </w:r>
      <w:r>
        <w:rPr>
          <w:spacing w:val="32"/>
        </w:rPr>
        <w:t xml:space="preserve"> </w:t>
      </w:r>
      <w:r>
        <w:t>rates</w:t>
      </w:r>
      <w:r>
        <w:rPr>
          <w:spacing w:val="31"/>
        </w:rPr>
        <w:t xml:space="preserve"> </w:t>
      </w:r>
      <w:r>
        <w:t>for</w:t>
      </w:r>
      <w:r>
        <w:rPr>
          <w:spacing w:val="31"/>
        </w:rPr>
        <w:t xml:space="preserve"> </w:t>
      </w:r>
      <w:r>
        <w:t>right-of-use</w:t>
      </w:r>
      <w:r>
        <w:rPr>
          <w:spacing w:val="32"/>
        </w:rPr>
        <w:t xml:space="preserve"> </w:t>
      </w:r>
      <w:r>
        <w:t>assets</w:t>
      </w:r>
      <w:r>
        <w:rPr>
          <w:spacing w:val="31"/>
        </w:rPr>
        <w:t xml:space="preserve"> </w:t>
      </w:r>
      <w:r>
        <w:t>are</w:t>
      </w:r>
      <w:r>
        <w:rPr>
          <w:spacing w:val="32"/>
        </w:rPr>
        <w:t xml:space="preserve"> </w:t>
      </w:r>
      <w:r>
        <w:t>based</w:t>
      </w:r>
      <w:r>
        <w:rPr>
          <w:spacing w:val="35"/>
        </w:rPr>
        <w:t xml:space="preserve"> </w:t>
      </w:r>
      <w:r>
        <w:t>on</w:t>
      </w:r>
      <w:r>
        <w:rPr>
          <w:spacing w:val="35"/>
        </w:rPr>
        <w:t xml:space="preserve"> </w:t>
      </w:r>
      <w:r>
        <w:t>the</w:t>
      </w:r>
      <w:r>
        <w:rPr>
          <w:spacing w:val="35"/>
        </w:rPr>
        <w:t xml:space="preserve"> </w:t>
      </w:r>
      <w:r>
        <w:t>commencement</w:t>
      </w:r>
      <w:r>
        <w:rPr>
          <w:spacing w:val="34"/>
        </w:rPr>
        <w:t xml:space="preserve"> </w:t>
      </w:r>
      <w:r>
        <w:t>date to</w:t>
      </w:r>
      <w:r>
        <w:rPr>
          <w:spacing w:val="29"/>
        </w:rPr>
        <w:t xml:space="preserve"> </w:t>
      </w:r>
      <w:r>
        <w:t>the earlier</w:t>
      </w:r>
      <w:r>
        <w:rPr>
          <w:spacing w:val="29"/>
        </w:rPr>
        <w:t xml:space="preserve"> </w:t>
      </w:r>
      <w:r>
        <w:t>of</w:t>
      </w:r>
      <w:r>
        <w:rPr>
          <w:spacing w:val="30"/>
        </w:rPr>
        <w:t xml:space="preserve"> </w:t>
      </w:r>
      <w:r>
        <w:t>the end</w:t>
      </w:r>
      <w:r>
        <w:rPr>
          <w:spacing w:val="28"/>
        </w:rPr>
        <w:t xml:space="preserve"> </w:t>
      </w:r>
      <w:r>
        <w:t>of</w:t>
      </w:r>
      <w:r>
        <w:rPr>
          <w:spacing w:val="28"/>
        </w:rPr>
        <w:t xml:space="preserve"> </w:t>
      </w:r>
      <w:r>
        <w:t>the</w:t>
      </w:r>
      <w:r>
        <w:rPr>
          <w:spacing w:val="28"/>
        </w:rPr>
        <w:t xml:space="preserve"> </w:t>
      </w:r>
      <w:r>
        <w:t>useful</w:t>
      </w:r>
      <w:r>
        <w:rPr>
          <w:spacing w:val="28"/>
        </w:rPr>
        <w:t xml:space="preserve"> </w:t>
      </w:r>
      <w:r>
        <w:t>life</w:t>
      </w:r>
      <w:r>
        <w:rPr>
          <w:spacing w:val="28"/>
        </w:rPr>
        <w:t xml:space="preserve"> </w:t>
      </w:r>
      <w:r>
        <w:t>of</w:t>
      </w:r>
      <w:r>
        <w:rPr>
          <w:spacing w:val="28"/>
        </w:rPr>
        <w:t xml:space="preserve"> </w:t>
      </w:r>
      <w:r>
        <w:t>the</w:t>
      </w:r>
      <w:r>
        <w:rPr>
          <w:spacing w:val="28"/>
        </w:rPr>
        <w:t xml:space="preserve"> </w:t>
      </w:r>
      <w:r>
        <w:t>right-of-use asset or</w:t>
      </w:r>
      <w:r>
        <w:rPr>
          <w:spacing w:val="29"/>
        </w:rPr>
        <w:t xml:space="preserve"> </w:t>
      </w:r>
      <w:r>
        <w:t>the</w:t>
      </w:r>
      <w:r>
        <w:rPr>
          <w:spacing w:val="28"/>
        </w:rPr>
        <w:t xml:space="preserve"> </w:t>
      </w:r>
      <w:r>
        <w:t>end of</w:t>
      </w:r>
      <w:r>
        <w:rPr>
          <w:spacing w:val="33"/>
        </w:rPr>
        <w:t xml:space="preserve"> </w:t>
      </w:r>
      <w:r>
        <w:t>the lease term.</w:t>
      </w:r>
    </w:p>
    <w:p w14:paraId="2C3E110F" w14:textId="77777777" w:rsidR="0068651E" w:rsidRDefault="0068651E">
      <w:pPr>
        <w:pStyle w:val="BodyText"/>
        <w:spacing w:before="241"/>
      </w:pPr>
    </w:p>
    <w:p w14:paraId="6421332E" w14:textId="77777777" w:rsidR="0068651E" w:rsidRDefault="006C556A">
      <w:pPr>
        <w:pStyle w:val="BodyText"/>
        <w:ind w:left="415"/>
        <w:rPr>
          <w:rFonts w:ascii="Arial"/>
        </w:rPr>
      </w:pPr>
      <w:r>
        <w:rPr>
          <w:rFonts w:ascii="Arial"/>
          <w:spacing w:val="-2"/>
        </w:rPr>
        <w:t>Amortisation</w:t>
      </w:r>
    </w:p>
    <w:p w14:paraId="68B55788" w14:textId="77777777" w:rsidR="0068651E" w:rsidRDefault="006C556A">
      <w:pPr>
        <w:pStyle w:val="BodyText"/>
        <w:spacing w:before="138"/>
        <w:ind w:left="415" w:right="417"/>
        <w:jc w:val="both"/>
      </w:pPr>
      <w:r>
        <w:t>The majority of software is amortised on a straight-line basis over its anticipated</w:t>
      </w:r>
      <w:r>
        <w:rPr>
          <w:spacing w:val="80"/>
        </w:rPr>
        <w:t xml:space="preserve"> </w:t>
      </w:r>
      <w:r>
        <w:t>useful life. Other intangible assets are amortised from the date they are available for use, unless classified as an indefinite life intangible (for example, goodwill and water entitlements). Amortisation rates applying to each class of intangible asset are based</w:t>
      </w:r>
      <w:r>
        <w:rPr>
          <w:spacing w:val="80"/>
        </w:rPr>
        <w:t xml:space="preserve"> </w:t>
      </w:r>
      <w:r>
        <w:t>on the following useful lives:</w:t>
      </w:r>
    </w:p>
    <w:p w14:paraId="0FEBE4DC" w14:textId="77777777" w:rsidR="0068651E" w:rsidRDefault="0068651E">
      <w:pPr>
        <w:pStyle w:val="BodyText"/>
        <w:spacing w:before="5" w:after="1"/>
        <w:rPr>
          <w:sz w:val="16"/>
        </w:rPr>
      </w:pPr>
    </w:p>
    <w:tbl>
      <w:tblPr>
        <w:tblW w:w="0" w:type="auto"/>
        <w:tblInd w:w="415" w:type="dxa"/>
        <w:tblLayout w:type="fixed"/>
        <w:tblCellMar>
          <w:left w:w="0" w:type="dxa"/>
          <w:right w:w="0" w:type="dxa"/>
        </w:tblCellMar>
        <w:tblLook w:val="01E0" w:firstRow="1" w:lastRow="1" w:firstColumn="1" w:lastColumn="1" w:noHBand="0" w:noVBand="0"/>
      </w:tblPr>
      <w:tblGrid>
        <w:gridCol w:w="4039"/>
        <w:gridCol w:w="1586"/>
        <w:gridCol w:w="2092"/>
      </w:tblGrid>
      <w:tr w:rsidR="0068651E" w14:paraId="5EF59E16" w14:textId="77777777">
        <w:trPr>
          <w:trHeight w:val="302"/>
        </w:trPr>
        <w:tc>
          <w:tcPr>
            <w:tcW w:w="4039" w:type="dxa"/>
            <w:tcBorders>
              <w:top w:val="single" w:sz="2" w:space="0" w:color="000000"/>
            </w:tcBorders>
          </w:tcPr>
          <w:p w14:paraId="67B78757" w14:textId="77777777" w:rsidR="0068651E" w:rsidRDefault="0068651E">
            <w:pPr>
              <w:pStyle w:val="TableParagraph"/>
              <w:jc w:val="left"/>
              <w:rPr>
                <w:rFonts w:ascii="Times New Roman"/>
                <w:sz w:val="18"/>
              </w:rPr>
            </w:pPr>
          </w:p>
        </w:tc>
        <w:tc>
          <w:tcPr>
            <w:tcW w:w="1586" w:type="dxa"/>
            <w:tcBorders>
              <w:top w:val="single" w:sz="2" w:space="0" w:color="000000"/>
              <w:bottom w:val="single" w:sz="2" w:space="0" w:color="000000"/>
            </w:tcBorders>
          </w:tcPr>
          <w:p w14:paraId="06CFF006" w14:textId="77777777" w:rsidR="0068651E" w:rsidRDefault="006C556A">
            <w:pPr>
              <w:pStyle w:val="TableParagraph"/>
              <w:spacing w:before="61"/>
              <w:ind w:left="2"/>
              <w:jc w:val="left"/>
              <w:rPr>
                <w:b/>
                <w:sz w:val="16"/>
              </w:rPr>
            </w:pPr>
            <w:r>
              <w:rPr>
                <w:b/>
                <w:spacing w:val="-4"/>
                <w:sz w:val="16"/>
              </w:rPr>
              <w:t>2024</w:t>
            </w:r>
          </w:p>
        </w:tc>
        <w:tc>
          <w:tcPr>
            <w:tcW w:w="2092" w:type="dxa"/>
            <w:tcBorders>
              <w:top w:val="single" w:sz="2" w:space="0" w:color="000000"/>
              <w:bottom w:val="single" w:sz="2" w:space="0" w:color="000000"/>
            </w:tcBorders>
          </w:tcPr>
          <w:p w14:paraId="7237BA5E" w14:textId="77777777" w:rsidR="0068651E" w:rsidRDefault="006C556A">
            <w:pPr>
              <w:pStyle w:val="TableParagraph"/>
              <w:spacing w:before="61"/>
              <w:ind w:left="455"/>
              <w:jc w:val="left"/>
              <w:rPr>
                <w:b/>
                <w:sz w:val="16"/>
              </w:rPr>
            </w:pPr>
            <w:r>
              <w:rPr>
                <w:b/>
                <w:spacing w:val="-4"/>
                <w:sz w:val="16"/>
              </w:rPr>
              <w:t>2023</w:t>
            </w:r>
          </w:p>
        </w:tc>
      </w:tr>
      <w:tr w:rsidR="0068651E" w14:paraId="20645508" w14:textId="77777777">
        <w:trPr>
          <w:trHeight w:val="287"/>
        </w:trPr>
        <w:tc>
          <w:tcPr>
            <w:tcW w:w="4039" w:type="dxa"/>
          </w:tcPr>
          <w:p w14:paraId="0FBE883D" w14:textId="77777777" w:rsidR="0068651E" w:rsidRDefault="006C556A">
            <w:pPr>
              <w:pStyle w:val="TableParagraph"/>
              <w:spacing w:before="61"/>
              <w:ind w:left="7"/>
              <w:jc w:val="left"/>
              <w:rPr>
                <w:sz w:val="16"/>
              </w:rPr>
            </w:pPr>
            <w:r>
              <w:rPr>
                <w:sz w:val="16"/>
              </w:rPr>
              <w:t>Computer</w:t>
            </w:r>
            <w:r>
              <w:rPr>
                <w:spacing w:val="-3"/>
                <w:sz w:val="16"/>
              </w:rPr>
              <w:t xml:space="preserve"> </w:t>
            </w:r>
            <w:r>
              <w:rPr>
                <w:spacing w:val="-2"/>
                <w:sz w:val="16"/>
              </w:rPr>
              <w:t>software</w:t>
            </w:r>
          </w:p>
        </w:tc>
        <w:tc>
          <w:tcPr>
            <w:tcW w:w="1586" w:type="dxa"/>
            <w:tcBorders>
              <w:top w:val="single" w:sz="2" w:space="0" w:color="000000"/>
            </w:tcBorders>
          </w:tcPr>
          <w:p w14:paraId="1B7D4243" w14:textId="77777777" w:rsidR="0068651E" w:rsidRDefault="006C556A">
            <w:pPr>
              <w:pStyle w:val="TableParagraph"/>
              <w:spacing w:before="61"/>
              <w:ind w:left="2"/>
              <w:jc w:val="left"/>
              <w:rPr>
                <w:sz w:val="16"/>
              </w:rPr>
            </w:pPr>
            <w:r>
              <w:rPr>
                <w:sz w:val="16"/>
              </w:rPr>
              <w:t>Up</w:t>
            </w:r>
            <w:r>
              <w:rPr>
                <w:spacing w:val="-1"/>
                <w:sz w:val="16"/>
              </w:rPr>
              <w:t xml:space="preserve"> </w:t>
            </w:r>
            <w:r>
              <w:rPr>
                <w:sz w:val="16"/>
              </w:rPr>
              <w:t>to</w:t>
            </w:r>
            <w:r>
              <w:rPr>
                <w:spacing w:val="-1"/>
                <w:sz w:val="16"/>
              </w:rPr>
              <w:t xml:space="preserve"> </w:t>
            </w:r>
            <w:r>
              <w:rPr>
                <w:sz w:val="16"/>
              </w:rPr>
              <w:t>26</w:t>
            </w:r>
            <w:r>
              <w:rPr>
                <w:spacing w:val="-2"/>
                <w:sz w:val="16"/>
              </w:rPr>
              <w:t xml:space="preserve"> years</w:t>
            </w:r>
          </w:p>
        </w:tc>
        <w:tc>
          <w:tcPr>
            <w:tcW w:w="2092" w:type="dxa"/>
            <w:tcBorders>
              <w:top w:val="single" w:sz="2" w:space="0" w:color="000000"/>
            </w:tcBorders>
          </w:tcPr>
          <w:p w14:paraId="2F63BD5D" w14:textId="77777777" w:rsidR="0068651E" w:rsidRDefault="006C556A">
            <w:pPr>
              <w:pStyle w:val="TableParagraph"/>
              <w:spacing w:before="61"/>
              <w:ind w:left="453"/>
              <w:jc w:val="left"/>
              <w:rPr>
                <w:sz w:val="16"/>
              </w:rPr>
            </w:pPr>
            <w:r>
              <w:rPr>
                <w:sz w:val="16"/>
              </w:rPr>
              <w:t>Up</w:t>
            </w:r>
            <w:r>
              <w:rPr>
                <w:spacing w:val="-1"/>
                <w:sz w:val="16"/>
              </w:rPr>
              <w:t xml:space="preserve"> </w:t>
            </w:r>
            <w:r>
              <w:rPr>
                <w:sz w:val="16"/>
              </w:rPr>
              <w:t>to</w:t>
            </w:r>
            <w:r>
              <w:rPr>
                <w:spacing w:val="1"/>
                <w:sz w:val="16"/>
              </w:rPr>
              <w:t xml:space="preserve"> </w:t>
            </w:r>
            <w:r>
              <w:rPr>
                <w:sz w:val="16"/>
              </w:rPr>
              <w:t>26</w:t>
            </w:r>
            <w:r>
              <w:rPr>
                <w:spacing w:val="-3"/>
                <w:sz w:val="16"/>
              </w:rPr>
              <w:t xml:space="preserve"> </w:t>
            </w:r>
            <w:r>
              <w:rPr>
                <w:spacing w:val="-2"/>
                <w:sz w:val="16"/>
              </w:rPr>
              <w:t>years</w:t>
            </w:r>
          </w:p>
        </w:tc>
      </w:tr>
      <w:tr w:rsidR="0068651E" w14:paraId="6647F4A4" w14:textId="77777777">
        <w:trPr>
          <w:trHeight w:val="240"/>
        </w:trPr>
        <w:tc>
          <w:tcPr>
            <w:tcW w:w="4039" w:type="dxa"/>
            <w:tcBorders>
              <w:bottom w:val="single" w:sz="2" w:space="0" w:color="000000"/>
            </w:tcBorders>
          </w:tcPr>
          <w:p w14:paraId="441EC8E1" w14:textId="77777777" w:rsidR="0068651E" w:rsidRDefault="006C556A">
            <w:pPr>
              <w:pStyle w:val="TableParagraph"/>
              <w:spacing w:before="37" w:line="183" w:lineRule="exact"/>
              <w:ind w:left="7"/>
              <w:jc w:val="left"/>
              <w:rPr>
                <w:sz w:val="16"/>
              </w:rPr>
            </w:pPr>
            <w:r>
              <w:rPr>
                <w:sz w:val="16"/>
              </w:rPr>
              <w:t>Other</w:t>
            </w:r>
            <w:r>
              <w:rPr>
                <w:spacing w:val="-1"/>
                <w:sz w:val="16"/>
              </w:rPr>
              <w:t xml:space="preserve"> </w:t>
            </w:r>
            <w:r>
              <w:rPr>
                <w:spacing w:val="-2"/>
                <w:sz w:val="16"/>
              </w:rPr>
              <w:t>intangibles</w:t>
            </w:r>
          </w:p>
        </w:tc>
        <w:tc>
          <w:tcPr>
            <w:tcW w:w="1586" w:type="dxa"/>
            <w:tcBorders>
              <w:bottom w:val="single" w:sz="2" w:space="0" w:color="000000"/>
            </w:tcBorders>
          </w:tcPr>
          <w:p w14:paraId="6C0D49AF" w14:textId="77777777" w:rsidR="0068651E" w:rsidRDefault="006C556A">
            <w:pPr>
              <w:pStyle w:val="TableParagraph"/>
              <w:spacing w:before="37" w:line="183" w:lineRule="exact"/>
              <w:ind w:left="2"/>
              <w:jc w:val="left"/>
              <w:rPr>
                <w:sz w:val="16"/>
              </w:rPr>
            </w:pPr>
            <w:r>
              <w:rPr>
                <w:sz w:val="16"/>
              </w:rPr>
              <w:t>Up</w:t>
            </w:r>
            <w:r>
              <w:rPr>
                <w:spacing w:val="-1"/>
                <w:sz w:val="16"/>
              </w:rPr>
              <w:t xml:space="preserve"> </w:t>
            </w:r>
            <w:r>
              <w:rPr>
                <w:sz w:val="16"/>
              </w:rPr>
              <w:t>to</w:t>
            </w:r>
            <w:r>
              <w:rPr>
                <w:spacing w:val="-1"/>
                <w:sz w:val="16"/>
              </w:rPr>
              <w:t xml:space="preserve"> </w:t>
            </w:r>
            <w:r>
              <w:rPr>
                <w:sz w:val="16"/>
              </w:rPr>
              <w:t>100</w:t>
            </w:r>
            <w:r>
              <w:rPr>
                <w:spacing w:val="-3"/>
                <w:sz w:val="16"/>
              </w:rPr>
              <w:t xml:space="preserve"> </w:t>
            </w:r>
            <w:r>
              <w:rPr>
                <w:spacing w:val="-2"/>
                <w:sz w:val="16"/>
              </w:rPr>
              <w:t>years</w:t>
            </w:r>
          </w:p>
        </w:tc>
        <w:tc>
          <w:tcPr>
            <w:tcW w:w="2092" w:type="dxa"/>
            <w:tcBorders>
              <w:bottom w:val="single" w:sz="2" w:space="0" w:color="000000"/>
            </w:tcBorders>
          </w:tcPr>
          <w:p w14:paraId="54D0B8A2" w14:textId="77777777" w:rsidR="0068651E" w:rsidRDefault="006C556A">
            <w:pPr>
              <w:pStyle w:val="TableParagraph"/>
              <w:spacing w:before="37" w:line="183" w:lineRule="exact"/>
              <w:ind w:left="453"/>
              <w:jc w:val="left"/>
              <w:rPr>
                <w:sz w:val="16"/>
              </w:rPr>
            </w:pPr>
            <w:r>
              <w:rPr>
                <w:sz w:val="16"/>
              </w:rPr>
              <w:t>Up</w:t>
            </w:r>
            <w:r>
              <w:rPr>
                <w:spacing w:val="-2"/>
                <w:sz w:val="16"/>
              </w:rPr>
              <w:t xml:space="preserve"> </w:t>
            </w:r>
            <w:r>
              <w:rPr>
                <w:sz w:val="16"/>
              </w:rPr>
              <w:t>to</w:t>
            </w:r>
            <w:r>
              <w:rPr>
                <w:spacing w:val="1"/>
                <w:sz w:val="16"/>
              </w:rPr>
              <w:t xml:space="preserve"> </w:t>
            </w:r>
            <w:r>
              <w:rPr>
                <w:sz w:val="16"/>
              </w:rPr>
              <w:t>100</w:t>
            </w:r>
            <w:r>
              <w:rPr>
                <w:spacing w:val="-3"/>
                <w:sz w:val="16"/>
              </w:rPr>
              <w:t xml:space="preserve"> </w:t>
            </w:r>
            <w:r>
              <w:rPr>
                <w:spacing w:val="-2"/>
                <w:sz w:val="16"/>
              </w:rPr>
              <w:t>years</w:t>
            </w:r>
          </w:p>
        </w:tc>
      </w:tr>
    </w:tbl>
    <w:p w14:paraId="718136F4" w14:textId="77777777" w:rsidR="0068651E" w:rsidRDefault="0068651E">
      <w:pPr>
        <w:spacing w:line="183" w:lineRule="exact"/>
        <w:rPr>
          <w:sz w:val="16"/>
        </w:rPr>
        <w:sectPr w:rsidR="0068651E">
          <w:footerReference w:type="default" r:id="rId39"/>
          <w:pgSz w:w="11910" w:h="16840"/>
          <w:pgMar w:top="620" w:right="1680" w:bottom="3360" w:left="1680" w:header="0" w:footer="3169" w:gutter="0"/>
          <w:cols w:space="720"/>
        </w:sectPr>
      </w:pPr>
    </w:p>
    <w:p w14:paraId="052626C1" w14:textId="77777777" w:rsidR="0068651E" w:rsidRDefault="006C556A">
      <w:pPr>
        <w:spacing w:before="69"/>
        <w:ind w:left="415"/>
        <w:rPr>
          <w:i/>
          <w:sz w:val="20"/>
        </w:rPr>
      </w:pPr>
      <w:r>
        <w:rPr>
          <w:i/>
          <w:sz w:val="20"/>
        </w:rPr>
        <w:lastRenderedPageBreak/>
        <w:t>Notes</w:t>
      </w:r>
      <w:r>
        <w:rPr>
          <w:i/>
          <w:spacing w:val="-5"/>
          <w:sz w:val="20"/>
        </w:rPr>
        <w:t xml:space="preserve"> </w:t>
      </w:r>
      <w:r>
        <w:rPr>
          <w:i/>
          <w:sz w:val="20"/>
        </w:rPr>
        <w:t>to</w:t>
      </w:r>
      <w:r>
        <w:rPr>
          <w:i/>
          <w:spacing w:val="-3"/>
          <w:sz w:val="20"/>
        </w:rPr>
        <w:t xml:space="preserve"> </w:t>
      </w:r>
      <w:r>
        <w:rPr>
          <w:i/>
          <w:sz w:val="20"/>
        </w:rPr>
        <w:t>the</w:t>
      </w:r>
      <w:r>
        <w:rPr>
          <w:i/>
          <w:spacing w:val="-5"/>
          <w:sz w:val="20"/>
        </w:rPr>
        <w:t xml:space="preserve"> </w:t>
      </w:r>
      <w:r>
        <w:rPr>
          <w:i/>
          <w:sz w:val="20"/>
        </w:rPr>
        <w:t>financial</w:t>
      </w:r>
      <w:r>
        <w:rPr>
          <w:i/>
          <w:spacing w:val="-5"/>
          <w:sz w:val="20"/>
        </w:rPr>
        <w:t xml:space="preserve"> </w:t>
      </w:r>
      <w:r>
        <w:rPr>
          <w:i/>
          <w:spacing w:val="-2"/>
          <w:sz w:val="20"/>
        </w:rPr>
        <w:t>statements</w:t>
      </w:r>
    </w:p>
    <w:p w14:paraId="23A9742F" w14:textId="77777777" w:rsidR="0068651E" w:rsidRDefault="0068651E">
      <w:pPr>
        <w:pStyle w:val="BodyText"/>
        <w:spacing w:before="228"/>
        <w:rPr>
          <w:i/>
        </w:rPr>
      </w:pPr>
    </w:p>
    <w:p w14:paraId="36DB0026" w14:textId="77777777" w:rsidR="0068651E" w:rsidRDefault="006C556A">
      <w:pPr>
        <w:pStyle w:val="Heading6"/>
      </w:pPr>
      <w:r>
        <w:rPr>
          <w:noProof/>
        </w:rPr>
        <mc:AlternateContent>
          <mc:Choice Requires="wps">
            <w:drawing>
              <wp:anchor distT="0" distB="0" distL="0" distR="0" simplePos="0" relativeHeight="251693568" behindDoc="1" locked="0" layoutInCell="1" allowOverlap="1" wp14:anchorId="788A9051" wp14:editId="76CF5CEC">
                <wp:simplePos x="0" y="0"/>
                <wp:positionH relativeFrom="page">
                  <wp:posOffset>1330439</wp:posOffset>
                </wp:positionH>
                <wp:positionV relativeFrom="paragraph">
                  <wp:posOffset>184894</wp:posOffset>
                </wp:positionV>
                <wp:extent cx="4770120" cy="6350"/>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DC8297" id="Graphic 187" o:spid="_x0000_s1026" style="position:absolute;margin-left:104.75pt;margin-top:14.55pt;width:375.6pt;height:.5pt;z-index:-251622912;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" path="m4770120,l3590556,,,,,6096r3590556,l4770120,6096r,-6096xe" fillcolor="black" stroked="f">
                <v:path arrowok="t"/>
                <w10:wrap type="topAndBottom" anchorx="page"/>
              </v:shape>
            </w:pict>
          </mc:Fallback>
        </mc:AlternateContent>
      </w:r>
      <w:bookmarkStart w:id="10" w:name="_TOC_250039"/>
      <w:r>
        <w:t>Note</w:t>
      </w:r>
      <w:r>
        <w:rPr>
          <w:spacing w:val="-6"/>
        </w:rPr>
        <w:t xml:space="preserve"> </w:t>
      </w:r>
      <w:r>
        <w:t>3C:</w:t>
      </w:r>
      <w:r>
        <w:rPr>
          <w:spacing w:val="-2"/>
        </w:rPr>
        <w:t xml:space="preserve"> </w:t>
      </w:r>
      <w:r>
        <w:t>Supply</w:t>
      </w:r>
      <w:r>
        <w:rPr>
          <w:spacing w:val="-5"/>
        </w:rPr>
        <w:t xml:space="preserve"> </w:t>
      </w:r>
      <w:r>
        <w:t>of</w:t>
      </w:r>
      <w:r>
        <w:rPr>
          <w:spacing w:val="-2"/>
        </w:rPr>
        <w:t xml:space="preserve"> </w:t>
      </w:r>
      <w:r>
        <w:t>goods</w:t>
      </w:r>
      <w:r>
        <w:rPr>
          <w:spacing w:val="-5"/>
        </w:rPr>
        <w:t xml:space="preserve"> </w:t>
      </w:r>
      <w:r>
        <w:t>and</w:t>
      </w:r>
      <w:r>
        <w:rPr>
          <w:spacing w:val="-4"/>
        </w:rPr>
        <w:t xml:space="preserve"> </w:t>
      </w:r>
      <w:bookmarkEnd w:id="10"/>
      <w:r>
        <w:rPr>
          <w:spacing w:val="-2"/>
        </w:rPr>
        <w:t>services</w:t>
      </w:r>
    </w:p>
    <w:p w14:paraId="0AA179D0" w14:textId="77777777" w:rsidR="0068651E" w:rsidRDefault="006C556A">
      <w:pPr>
        <w:tabs>
          <w:tab w:val="left" w:pos="6175"/>
        </w:tabs>
        <w:spacing w:before="34"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10D6A09D" w14:textId="77777777">
        <w:trPr>
          <w:trHeight w:val="288"/>
        </w:trPr>
        <w:tc>
          <w:tcPr>
            <w:tcW w:w="3554" w:type="dxa"/>
          </w:tcPr>
          <w:p w14:paraId="6FCAE964" w14:textId="77777777" w:rsidR="0068651E" w:rsidRDefault="0068651E">
            <w:pPr>
              <w:pStyle w:val="TableParagraph"/>
              <w:jc w:val="left"/>
              <w:rPr>
                <w:rFonts w:ascii="Times New Roman"/>
                <w:sz w:val="18"/>
              </w:rPr>
            </w:pPr>
          </w:p>
        </w:tc>
        <w:tc>
          <w:tcPr>
            <w:tcW w:w="936" w:type="dxa"/>
            <w:tcBorders>
              <w:top w:val="single" w:sz="4" w:space="0" w:color="000000"/>
            </w:tcBorders>
            <w:shd w:val="clear" w:color="auto" w:fill="D8D8D8"/>
          </w:tcPr>
          <w:p w14:paraId="56689072" w14:textId="77777777" w:rsidR="0068651E" w:rsidRDefault="006C556A">
            <w:pPr>
              <w:pStyle w:val="TableParagraph"/>
              <w:spacing w:before="70"/>
              <w:ind w:right="54"/>
              <w:rPr>
                <w:sz w:val="16"/>
              </w:rPr>
            </w:pPr>
            <w:r>
              <w:rPr>
                <w:spacing w:val="-4"/>
                <w:sz w:val="16"/>
              </w:rPr>
              <w:t>2024</w:t>
            </w:r>
          </w:p>
        </w:tc>
        <w:tc>
          <w:tcPr>
            <w:tcW w:w="931" w:type="dxa"/>
            <w:tcBorders>
              <w:top w:val="single" w:sz="4" w:space="0" w:color="000000"/>
            </w:tcBorders>
          </w:tcPr>
          <w:p w14:paraId="047A4DA5" w14:textId="77777777" w:rsidR="0068651E" w:rsidRDefault="006C556A">
            <w:pPr>
              <w:pStyle w:val="TableParagraph"/>
              <w:spacing w:before="70"/>
              <w:ind w:right="52"/>
              <w:rPr>
                <w:sz w:val="16"/>
              </w:rPr>
            </w:pPr>
            <w:r>
              <w:rPr>
                <w:spacing w:val="-4"/>
                <w:sz w:val="16"/>
              </w:rPr>
              <w:t>2023</w:t>
            </w:r>
          </w:p>
        </w:tc>
        <w:tc>
          <w:tcPr>
            <w:tcW w:w="237" w:type="dxa"/>
            <w:vMerge w:val="restart"/>
            <w:tcBorders>
              <w:bottom w:val="single" w:sz="4" w:space="0" w:color="000000"/>
            </w:tcBorders>
          </w:tcPr>
          <w:p w14:paraId="63015974" w14:textId="77777777" w:rsidR="0068651E" w:rsidRDefault="0068651E">
            <w:pPr>
              <w:pStyle w:val="TableParagraph"/>
              <w:jc w:val="left"/>
              <w:rPr>
                <w:rFonts w:ascii="Times New Roman"/>
                <w:sz w:val="18"/>
              </w:rPr>
            </w:pPr>
          </w:p>
        </w:tc>
        <w:tc>
          <w:tcPr>
            <w:tcW w:w="933" w:type="dxa"/>
            <w:tcBorders>
              <w:top w:val="single" w:sz="4" w:space="0" w:color="000000"/>
            </w:tcBorders>
            <w:shd w:val="clear" w:color="auto" w:fill="D8D8D8"/>
          </w:tcPr>
          <w:p w14:paraId="45D19EEB" w14:textId="77777777" w:rsidR="0068651E" w:rsidRDefault="006C556A">
            <w:pPr>
              <w:pStyle w:val="TableParagraph"/>
              <w:spacing w:before="70"/>
              <w:ind w:right="53"/>
              <w:rPr>
                <w:sz w:val="16"/>
              </w:rPr>
            </w:pPr>
            <w:r>
              <w:rPr>
                <w:spacing w:val="-4"/>
                <w:sz w:val="16"/>
              </w:rPr>
              <w:t>2024</w:t>
            </w:r>
          </w:p>
        </w:tc>
        <w:tc>
          <w:tcPr>
            <w:tcW w:w="933" w:type="dxa"/>
            <w:tcBorders>
              <w:top w:val="single" w:sz="4" w:space="0" w:color="000000"/>
            </w:tcBorders>
          </w:tcPr>
          <w:p w14:paraId="15CA66CE" w14:textId="77777777" w:rsidR="0068651E" w:rsidRDefault="006C556A">
            <w:pPr>
              <w:pStyle w:val="TableParagraph"/>
              <w:spacing w:before="70"/>
              <w:ind w:right="50"/>
              <w:rPr>
                <w:sz w:val="16"/>
              </w:rPr>
            </w:pPr>
            <w:r>
              <w:rPr>
                <w:spacing w:val="-4"/>
                <w:sz w:val="16"/>
              </w:rPr>
              <w:t>2023</w:t>
            </w:r>
          </w:p>
        </w:tc>
      </w:tr>
      <w:tr w:rsidR="0068651E" w14:paraId="1B42B7BD" w14:textId="77777777">
        <w:trPr>
          <w:trHeight w:val="212"/>
        </w:trPr>
        <w:tc>
          <w:tcPr>
            <w:tcW w:w="3554" w:type="dxa"/>
          </w:tcPr>
          <w:p w14:paraId="14DC6E38" w14:textId="77777777" w:rsidR="0068651E" w:rsidRDefault="0068651E">
            <w:pPr>
              <w:pStyle w:val="TableParagraph"/>
              <w:jc w:val="left"/>
              <w:rPr>
                <w:rFonts w:ascii="Times New Roman"/>
                <w:sz w:val="14"/>
              </w:rPr>
            </w:pPr>
          </w:p>
        </w:tc>
        <w:tc>
          <w:tcPr>
            <w:tcW w:w="936" w:type="dxa"/>
            <w:tcBorders>
              <w:bottom w:val="single" w:sz="4" w:space="0" w:color="000000"/>
            </w:tcBorders>
            <w:shd w:val="clear" w:color="auto" w:fill="D8D8D8"/>
          </w:tcPr>
          <w:p w14:paraId="677D233F" w14:textId="77777777" w:rsidR="0068651E" w:rsidRDefault="006C556A">
            <w:pPr>
              <w:pStyle w:val="TableParagraph"/>
              <w:spacing w:before="29" w:line="163" w:lineRule="exact"/>
              <w:ind w:right="56"/>
              <w:rPr>
                <w:sz w:val="16"/>
              </w:rPr>
            </w:pPr>
            <w:r>
              <w:rPr>
                <w:spacing w:val="-5"/>
                <w:sz w:val="16"/>
              </w:rPr>
              <w:t>$m</w:t>
            </w:r>
          </w:p>
        </w:tc>
        <w:tc>
          <w:tcPr>
            <w:tcW w:w="931" w:type="dxa"/>
            <w:tcBorders>
              <w:bottom w:val="single" w:sz="4" w:space="0" w:color="000000"/>
            </w:tcBorders>
          </w:tcPr>
          <w:p w14:paraId="46BE1DF9" w14:textId="77777777" w:rsidR="0068651E" w:rsidRDefault="006C556A">
            <w:pPr>
              <w:pStyle w:val="TableParagraph"/>
              <w:spacing w:before="29" w:line="163" w:lineRule="exact"/>
              <w:ind w:right="53"/>
              <w:rPr>
                <w:sz w:val="16"/>
              </w:rPr>
            </w:pPr>
            <w:r>
              <w:rPr>
                <w:spacing w:val="-5"/>
                <w:sz w:val="16"/>
              </w:rPr>
              <w:t>$m</w:t>
            </w:r>
          </w:p>
        </w:tc>
        <w:tc>
          <w:tcPr>
            <w:tcW w:w="237" w:type="dxa"/>
            <w:vMerge/>
            <w:tcBorders>
              <w:top w:val="nil"/>
              <w:bottom w:val="single" w:sz="4" w:space="0" w:color="000000"/>
            </w:tcBorders>
          </w:tcPr>
          <w:p w14:paraId="0690BD7D" w14:textId="77777777" w:rsidR="0068651E" w:rsidRDefault="0068651E">
            <w:pPr>
              <w:rPr>
                <w:sz w:val="2"/>
                <w:szCs w:val="2"/>
              </w:rPr>
            </w:pPr>
          </w:p>
        </w:tc>
        <w:tc>
          <w:tcPr>
            <w:tcW w:w="933" w:type="dxa"/>
            <w:tcBorders>
              <w:bottom w:val="single" w:sz="4" w:space="0" w:color="000000"/>
            </w:tcBorders>
            <w:shd w:val="clear" w:color="auto" w:fill="D8D8D8"/>
          </w:tcPr>
          <w:p w14:paraId="79C22AB1" w14:textId="77777777" w:rsidR="0068651E" w:rsidRDefault="006C556A">
            <w:pPr>
              <w:pStyle w:val="TableParagraph"/>
              <w:spacing w:before="29" w:line="163" w:lineRule="exact"/>
              <w:ind w:right="54"/>
              <w:rPr>
                <w:sz w:val="16"/>
              </w:rPr>
            </w:pPr>
            <w:r>
              <w:rPr>
                <w:spacing w:val="-5"/>
                <w:sz w:val="16"/>
              </w:rPr>
              <w:t>$m</w:t>
            </w:r>
          </w:p>
        </w:tc>
        <w:tc>
          <w:tcPr>
            <w:tcW w:w="933" w:type="dxa"/>
            <w:tcBorders>
              <w:bottom w:val="single" w:sz="4" w:space="0" w:color="000000"/>
            </w:tcBorders>
          </w:tcPr>
          <w:p w14:paraId="28ECB0AD" w14:textId="77777777" w:rsidR="0068651E" w:rsidRDefault="006C556A">
            <w:pPr>
              <w:pStyle w:val="TableParagraph"/>
              <w:spacing w:before="29" w:line="163" w:lineRule="exact"/>
              <w:ind w:right="51"/>
              <w:rPr>
                <w:sz w:val="16"/>
              </w:rPr>
            </w:pPr>
            <w:r>
              <w:rPr>
                <w:spacing w:val="-5"/>
                <w:sz w:val="16"/>
              </w:rPr>
              <w:t>$m</w:t>
            </w:r>
          </w:p>
        </w:tc>
      </w:tr>
      <w:tr w:rsidR="0068651E" w14:paraId="3DEB58A8" w14:textId="77777777">
        <w:trPr>
          <w:trHeight w:val="252"/>
        </w:trPr>
        <w:tc>
          <w:tcPr>
            <w:tcW w:w="3554" w:type="dxa"/>
          </w:tcPr>
          <w:p w14:paraId="698F8DCC" w14:textId="77777777" w:rsidR="0068651E" w:rsidRDefault="006C556A">
            <w:pPr>
              <w:pStyle w:val="TableParagraph"/>
              <w:spacing w:before="34"/>
              <w:ind w:left="72"/>
              <w:jc w:val="left"/>
              <w:rPr>
                <w:sz w:val="16"/>
              </w:rPr>
            </w:pPr>
            <w:r>
              <w:rPr>
                <w:sz w:val="16"/>
              </w:rPr>
              <w:t>Benefits</w:t>
            </w:r>
            <w:r>
              <w:rPr>
                <w:spacing w:val="-5"/>
                <w:sz w:val="16"/>
              </w:rPr>
              <w:t xml:space="preserve"> </w:t>
            </w:r>
            <w:r>
              <w:rPr>
                <w:sz w:val="16"/>
              </w:rPr>
              <w:t>to</w:t>
            </w:r>
            <w:r>
              <w:rPr>
                <w:spacing w:val="-3"/>
                <w:sz w:val="16"/>
              </w:rPr>
              <w:t xml:space="preserve"> </w:t>
            </w:r>
            <w:r>
              <w:rPr>
                <w:sz w:val="16"/>
              </w:rPr>
              <w:t>households</w:t>
            </w:r>
            <w:r>
              <w:rPr>
                <w:spacing w:val="-2"/>
                <w:sz w:val="16"/>
              </w:rPr>
              <w:t xml:space="preserve"> </w:t>
            </w:r>
            <w:r>
              <w:rPr>
                <w:sz w:val="16"/>
              </w:rPr>
              <w:t>in</w:t>
            </w:r>
            <w:r>
              <w:rPr>
                <w:spacing w:val="-4"/>
                <w:sz w:val="16"/>
              </w:rPr>
              <w:t xml:space="preserve"> </w:t>
            </w:r>
            <w:r>
              <w:rPr>
                <w:sz w:val="16"/>
              </w:rPr>
              <w:t>goods</w:t>
            </w:r>
            <w:r>
              <w:rPr>
                <w:spacing w:val="-1"/>
                <w:sz w:val="16"/>
              </w:rPr>
              <w:t xml:space="preserve"> </w:t>
            </w:r>
            <w:r>
              <w:rPr>
                <w:sz w:val="16"/>
              </w:rPr>
              <w:t>and</w:t>
            </w:r>
            <w:r>
              <w:rPr>
                <w:spacing w:val="-1"/>
                <w:sz w:val="16"/>
              </w:rPr>
              <w:t xml:space="preserve"> </w:t>
            </w:r>
            <w:r>
              <w:rPr>
                <w:spacing w:val="-2"/>
                <w:sz w:val="16"/>
              </w:rPr>
              <w:t>services(a)</w:t>
            </w:r>
          </w:p>
        </w:tc>
        <w:tc>
          <w:tcPr>
            <w:tcW w:w="936" w:type="dxa"/>
            <w:tcBorders>
              <w:top w:val="single" w:sz="4" w:space="0" w:color="000000"/>
            </w:tcBorders>
            <w:shd w:val="clear" w:color="auto" w:fill="D8D8D8"/>
          </w:tcPr>
          <w:p w14:paraId="433FB788" w14:textId="77777777" w:rsidR="0068651E" w:rsidRDefault="006C556A">
            <w:pPr>
              <w:pStyle w:val="TableParagraph"/>
              <w:spacing w:before="34"/>
              <w:ind w:right="55"/>
              <w:rPr>
                <w:sz w:val="16"/>
              </w:rPr>
            </w:pPr>
            <w:r>
              <w:rPr>
                <w:spacing w:val="-2"/>
                <w:sz w:val="16"/>
              </w:rPr>
              <w:t>134,831</w:t>
            </w:r>
          </w:p>
        </w:tc>
        <w:tc>
          <w:tcPr>
            <w:tcW w:w="931" w:type="dxa"/>
            <w:tcBorders>
              <w:top w:val="single" w:sz="4" w:space="0" w:color="000000"/>
            </w:tcBorders>
          </w:tcPr>
          <w:p w14:paraId="7E70AFDF" w14:textId="77777777" w:rsidR="0068651E" w:rsidRDefault="006C556A">
            <w:pPr>
              <w:pStyle w:val="TableParagraph"/>
              <w:spacing w:before="34"/>
              <w:ind w:right="52"/>
              <w:rPr>
                <w:sz w:val="16"/>
              </w:rPr>
            </w:pPr>
            <w:r>
              <w:rPr>
                <w:spacing w:val="-2"/>
                <w:sz w:val="16"/>
              </w:rPr>
              <w:t>116,303</w:t>
            </w:r>
          </w:p>
        </w:tc>
        <w:tc>
          <w:tcPr>
            <w:tcW w:w="237" w:type="dxa"/>
            <w:vMerge/>
            <w:tcBorders>
              <w:top w:val="nil"/>
              <w:bottom w:val="single" w:sz="4" w:space="0" w:color="000000"/>
            </w:tcBorders>
          </w:tcPr>
          <w:p w14:paraId="44180B8D" w14:textId="77777777" w:rsidR="0068651E" w:rsidRDefault="0068651E">
            <w:pPr>
              <w:rPr>
                <w:sz w:val="2"/>
                <w:szCs w:val="2"/>
              </w:rPr>
            </w:pPr>
          </w:p>
        </w:tc>
        <w:tc>
          <w:tcPr>
            <w:tcW w:w="933" w:type="dxa"/>
            <w:tcBorders>
              <w:top w:val="single" w:sz="4" w:space="0" w:color="000000"/>
            </w:tcBorders>
            <w:shd w:val="clear" w:color="auto" w:fill="D8D8D8"/>
          </w:tcPr>
          <w:p w14:paraId="697FFEB4" w14:textId="77777777" w:rsidR="0068651E" w:rsidRDefault="006C556A">
            <w:pPr>
              <w:pStyle w:val="TableParagraph"/>
              <w:spacing w:before="34"/>
              <w:ind w:right="53"/>
              <w:rPr>
                <w:sz w:val="16"/>
              </w:rPr>
            </w:pPr>
            <w:r>
              <w:rPr>
                <w:spacing w:val="-2"/>
                <w:sz w:val="16"/>
              </w:rPr>
              <w:t>134,834</w:t>
            </w:r>
          </w:p>
        </w:tc>
        <w:tc>
          <w:tcPr>
            <w:tcW w:w="933" w:type="dxa"/>
            <w:tcBorders>
              <w:top w:val="single" w:sz="4" w:space="0" w:color="000000"/>
            </w:tcBorders>
          </w:tcPr>
          <w:p w14:paraId="6E5B4177" w14:textId="77777777" w:rsidR="0068651E" w:rsidRDefault="006C556A">
            <w:pPr>
              <w:pStyle w:val="TableParagraph"/>
              <w:spacing w:before="34"/>
              <w:ind w:right="50"/>
              <w:rPr>
                <w:sz w:val="16"/>
              </w:rPr>
            </w:pPr>
            <w:r>
              <w:rPr>
                <w:spacing w:val="-2"/>
                <w:sz w:val="16"/>
              </w:rPr>
              <w:t>116,305</w:t>
            </w:r>
          </w:p>
        </w:tc>
      </w:tr>
      <w:tr w:rsidR="0068651E" w14:paraId="3687AC6B" w14:textId="77777777">
        <w:trPr>
          <w:trHeight w:val="245"/>
        </w:trPr>
        <w:tc>
          <w:tcPr>
            <w:tcW w:w="3554" w:type="dxa"/>
          </w:tcPr>
          <w:p w14:paraId="08B50A90" w14:textId="77777777" w:rsidR="0068651E" w:rsidRDefault="006C556A">
            <w:pPr>
              <w:pStyle w:val="TableParagraph"/>
              <w:spacing w:before="29"/>
              <w:ind w:left="72"/>
              <w:jc w:val="left"/>
              <w:rPr>
                <w:sz w:val="16"/>
              </w:rPr>
            </w:pPr>
            <w:r>
              <w:rPr>
                <w:sz w:val="16"/>
              </w:rPr>
              <w:t>Supply</w:t>
            </w:r>
            <w:r>
              <w:rPr>
                <w:spacing w:val="-3"/>
                <w:sz w:val="16"/>
              </w:rPr>
              <w:t xml:space="preserve"> </w:t>
            </w:r>
            <w:r>
              <w:rPr>
                <w:sz w:val="16"/>
              </w:rPr>
              <w:t>of goods and</w:t>
            </w:r>
            <w:r>
              <w:rPr>
                <w:spacing w:val="-5"/>
                <w:sz w:val="16"/>
              </w:rPr>
              <w:t xml:space="preserve"> </w:t>
            </w:r>
            <w:r>
              <w:rPr>
                <w:spacing w:val="-2"/>
                <w:sz w:val="16"/>
              </w:rPr>
              <w:t>services(a)</w:t>
            </w:r>
          </w:p>
        </w:tc>
        <w:tc>
          <w:tcPr>
            <w:tcW w:w="936" w:type="dxa"/>
            <w:shd w:val="clear" w:color="auto" w:fill="D8D8D8"/>
          </w:tcPr>
          <w:p w14:paraId="2462EE83" w14:textId="77777777" w:rsidR="0068651E" w:rsidRDefault="006C556A">
            <w:pPr>
              <w:pStyle w:val="TableParagraph"/>
              <w:spacing w:before="29"/>
              <w:ind w:right="54"/>
              <w:rPr>
                <w:sz w:val="16"/>
              </w:rPr>
            </w:pPr>
            <w:r>
              <w:rPr>
                <w:spacing w:val="-2"/>
                <w:sz w:val="16"/>
              </w:rPr>
              <w:t>44,595</w:t>
            </w:r>
          </w:p>
        </w:tc>
        <w:tc>
          <w:tcPr>
            <w:tcW w:w="931" w:type="dxa"/>
          </w:tcPr>
          <w:p w14:paraId="0264D3E9" w14:textId="77777777" w:rsidR="0068651E" w:rsidRDefault="006C556A">
            <w:pPr>
              <w:pStyle w:val="TableParagraph"/>
              <w:spacing w:before="29"/>
              <w:ind w:right="52"/>
              <w:rPr>
                <w:sz w:val="16"/>
              </w:rPr>
            </w:pPr>
            <w:r>
              <w:rPr>
                <w:spacing w:val="-2"/>
                <w:sz w:val="16"/>
              </w:rPr>
              <w:t>42,637</w:t>
            </w:r>
          </w:p>
        </w:tc>
        <w:tc>
          <w:tcPr>
            <w:tcW w:w="237" w:type="dxa"/>
            <w:vMerge/>
            <w:tcBorders>
              <w:top w:val="nil"/>
              <w:bottom w:val="single" w:sz="4" w:space="0" w:color="000000"/>
            </w:tcBorders>
          </w:tcPr>
          <w:p w14:paraId="71224D96" w14:textId="77777777" w:rsidR="0068651E" w:rsidRDefault="0068651E">
            <w:pPr>
              <w:rPr>
                <w:sz w:val="2"/>
                <w:szCs w:val="2"/>
              </w:rPr>
            </w:pPr>
          </w:p>
        </w:tc>
        <w:tc>
          <w:tcPr>
            <w:tcW w:w="933" w:type="dxa"/>
            <w:shd w:val="clear" w:color="auto" w:fill="D8D8D8"/>
          </w:tcPr>
          <w:p w14:paraId="4C075952" w14:textId="77777777" w:rsidR="0068651E" w:rsidRDefault="006C556A">
            <w:pPr>
              <w:pStyle w:val="TableParagraph"/>
              <w:spacing w:before="29"/>
              <w:ind w:right="53"/>
              <w:rPr>
                <w:sz w:val="16"/>
              </w:rPr>
            </w:pPr>
            <w:r>
              <w:rPr>
                <w:spacing w:val="-2"/>
                <w:sz w:val="16"/>
              </w:rPr>
              <w:t>51,583</w:t>
            </w:r>
          </w:p>
        </w:tc>
        <w:tc>
          <w:tcPr>
            <w:tcW w:w="933" w:type="dxa"/>
          </w:tcPr>
          <w:p w14:paraId="50FA89DC" w14:textId="77777777" w:rsidR="0068651E" w:rsidRDefault="006C556A">
            <w:pPr>
              <w:pStyle w:val="TableParagraph"/>
              <w:spacing w:before="29"/>
              <w:ind w:right="50"/>
              <w:rPr>
                <w:sz w:val="16"/>
              </w:rPr>
            </w:pPr>
            <w:r>
              <w:rPr>
                <w:spacing w:val="-2"/>
                <w:sz w:val="16"/>
              </w:rPr>
              <w:t>49,914</w:t>
            </w:r>
          </w:p>
        </w:tc>
      </w:tr>
      <w:tr w:rsidR="0068651E" w14:paraId="03C7EF2F" w14:textId="77777777">
        <w:trPr>
          <w:trHeight w:val="244"/>
        </w:trPr>
        <w:tc>
          <w:tcPr>
            <w:tcW w:w="3554" w:type="dxa"/>
          </w:tcPr>
          <w:p w14:paraId="0DEE4324" w14:textId="77777777" w:rsidR="0068651E" w:rsidRDefault="006C556A">
            <w:pPr>
              <w:pStyle w:val="TableParagraph"/>
              <w:spacing w:before="28"/>
              <w:ind w:left="72"/>
              <w:jc w:val="left"/>
              <w:rPr>
                <w:sz w:val="16"/>
              </w:rPr>
            </w:pPr>
            <w:r>
              <w:rPr>
                <w:sz w:val="16"/>
              </w:rPr>
              <w:t>Health care</w:t>
            </w:r>
            <w:r>
              <w:rPr>
                <w:spacing w:val="-3"/>
                <w:sz w:val="16"/>
              </w:rPr>
              <w:t xml:space="preserve"> </w:t>
            </w:r>
            <w:r>
              <w:rPr>
                <w:spacing w:val="-2"/>
                <w:sz w:val="16"/>
              </w:rPr>
              <w:t>payments</w:t>
            </w:r>
          </w:p>
        </w:tc>
        <w:tc>
          <w:tcPr>
            <w:tcW w:w="936" w:type="dxa"/>
            <w:shd w:val="clear" w:color="auto" w:fill="D8D8D8"/>
          </w:tcPr>
          <w:p w14:paraId="08926D62" w14:textId="77777777" w:rsidR="0068651E" w:rsidRDefault="006C556A">
            <w:pPr>
              <w:pStyle w:val="TableParagraph"/>
              <w:spacing w:before="28"/>
              <w:ind w:right="54"/>
              <w:rPr>
                <w:sz w:val="16"/>
              </w:rPr>
            </w:pPr>
            <w:r>
              <w:rPr>
                <w:spacing w:val="-2"/>
                <w:sz w:val="16"/>
              </w:rPr>
              <w:t>6,390</w:t>
            </w:r>
          </w:p>
        </w:tc>
        <w:tc>
          <w:tcPr>
            <w:tcW w:w="931" w:type="dxa"/>
          </w:tcPr>
          <w:p w14:paraId="747B1001" w14:textId="77777777" w:rsidR="0068651E" w:rsidRDefault="006C556A">
            <w:pPr>
              <w:pStyle w:val="TableParagraph"/>
              <w:spacing w:before="28"/>
              <w:ind w:right="52"/>
              <w:rPr>
                <w:sz w:val="16"/>
              </w:rPr>
            </w:pPr>
            <w:r>
              <w:rPr>
                <w:spacing w:val="-2"/>
                <w:sz w:val="16"/>
              </w:rPr>
              <w:t>5,260</w:t>
            </w:r>
          </w:p>
        </w:tc>
        <w:tc>
          <w:tcPr>
            <w:tcW w:w="237" w:type="dxa"/>
            <w:vMerge/>
            <w:tcBorders>
              <w:top w:val="nil"/>
              <w:bottom w:val="single" w:sz="4" w:space="0" w:color="000000"/>
            </w:tcBorders>
          </w:tcPr>
          <w:p w14:paraId="3021FA8A" w14:textId="77777777" w:rsidR="0068651E" w:rsidRDefault="0068651E">
            <w:pPr>
              <w:rPr>
                <w:sz w:val="2"/>
                <w:szCs w:val="2"/>
              </w:rPr>
            </w:pPr>
          </w:p>
        </w:tc>
        <w:tc>
          <w:tcPr>
            <w:tcW w:w="933" w:type="dxa"/>
            <w:shd w:val="clear" w:color="auto" w:fill="D8D8D8"/>
          </w:tcPr>
          <w:p w14:paraId="2295437F" w14:textId="77777777" w:rsidR="0068651E" w:rsidRDefault="006C556A">
            <w:pPr>
              <w:pStyle w:val="TableParagraph"/>
              <w:spacing w:before="28"/>
              <w:ind w:right="53"/>
              <w:rPr>
                <w:sz w:val="16"/>
              </w:rPr>
            </w:pPr>
            <w:r>
              <w:rPr>
                <w:spacing w:val="-2"/>
                <w:sz w:val="16"/>
              </w:rPr>
              <w:t>6,391</w:t>
            </w:r>
          </w:p>
        </w:tc>
        <w:tc>
          <w:tcPr>
            <w:tcW w:w="933" w:type="dxa"/>
          </w:tcPr>
          <w:p w14:paraId="534B1DED" w14:textId="77777777" w:rsidR="0068651E" w:rsidRDefault="006C556A">
            <w:pPr>
              <w:pStyle w:val="TableParagraph"/>
              <w:spacing w:before="28"/>
              <w:ind w:right="50"/>
              <w:rPr>
                <w:sz w:val="16"/>
              </w:rPr>
            </w:pPr>
            <w:r>
              <w:rPr>
                <w:spacing w:val="-2"/>
                <w:sz w:val="16"/>
              </w:rPr>
              <w:t>5,261</w:t>
            </w:r>
          </w:p>
        </w:tc>
      </w:tr>
      <w:tr w:rsidR="0068651E" w14:paraId="02567CA4" w14:textId="77777777">
        <w:trPr>
          <w:trHeight w:val="244"/>
        </w:trPr>
        <w:tc>
          <w:tcPr>
            <w:tcW w:w="3554" w:type="dxa"/>
          </w:tcPr>
          <w:p w14:paraId="282F88A3" w14:textId="77777777" w:rsidR="0068651E" w:rsidRDefault="006C556A">
            <w:pPr>
              <w:pStyle w:val="TableParagraph"/>
              <w:spacing w:before="28"/>
              <w:ind w:left="72"/>
              <w:jc w:val="left"/>
              <w:rPr>
                <w:sz w:val="16"/>
              </w:rPr>
            </w:pPr>
            <w:r>
              <w:rPr>
                <w:sz w:val="16"/>
              </w:rPr>
              <w:t>Use</w:t>
            </w:r>
            <w:r>
              <w:rPr>
                <w:spacing w:val="-2"/>
                <w:sz w:val="16"/>
              </w:rPr>
              <w:t xml:space="preserve"> </w:t>
            </w:r>
            <w:r>
              <w:rPr>
                <w:sz w:val="16"/>
              </w:rPr>
              <w:t>of</w:t>
            </w:r>
            <w:r>
              <w:rPr>
                <w:spacing w:val="-2"/>
                <w:sz w:val="16"/>
              </w:rPr>
              <w:t xml:space="preserve"> inventory</w:t>
            </w:r>
          </w:p>
        </w:tc>
        <w:tc>
          <w:tcPr>
            <w:tcW w:w="936" w:type="dxa"/>
            <w:shd w:val="clear" w:color="auto" w:fill="D8D8D8"/>
          </w:tcPr>
          <w:p w14:paraId="42998F49" w14:textId="77777777" w:rsidR="0068651E" w:rsidRDefault="006C556A">
            <w:pPr>
              <w:pStyle w:val="TableParagraph"/>
              <w:spacing w:before="28"/>
              <w:ind w:right="54"/>
              <w:rPr>
                <w:sz w:val="16"/>
              </w:rPr>
            </w:pPr>
            <w:r>
              <w:rPr>
                <w:spacing w:val="-2"/>
                <w:sz w:val="16"/>
              </w:rPr>
              <w:t>3,272</w:t>
            </w:r>
          </w:p>
        </w:tc>
        <w:tc>
          <w:tcPr>
            <w:tcW w:w="931" w:type="dxa"/>
          </w:tcPr>
          <w:p w14:paraId="181AB498" w14:textId="77777777" w:rsidR="0068651E" w:rsidRDefault="006C556A">
            <w:pPr>
              <w:pStyle w:val="TableParagraph"/>
              <w:spacing w:before="28"/>
              <w:ind w:right="52"/>
              <w:rPr>
                <w:sz w:val="16"/>
              </w:rPr>
            </w:pPr>
            <w:r>
              <w:rPr>
                <w:spacing w:val="-2"/>
                <w:sz w:val="16"/>
              </w:rPr>
              <w:t>4,090</w:t>
            </w:r>
          </w:p>
        </w:tc>
        <w:tc>
          <w:tcPr>
            <w:tcW w:w="237" w:type="dxa"/>
            <w:vMerge/>
            <w:tcBorders>
              <w:top w:val="nil"/>
              <w:bottom w:val="single" w:sz="4" w:space="0" w:color="000000"/>
            </w:tcBorders>
          </w:tcPr>
          <w:p w14:paraId="538EF339" w14:textId="77777777" w:rsidR="0068651E" w:rsidRDefault="0068651E">
            <w:pPr>
              <w:rPr>
                <w:sz w:val="2"/>
                <w:szCs w:val="2"/>
              </w:rPr>
            </w:pPr>
          </w:p>
        </w:tc>
        <w:tc>
          <w:tcPr>
            <w:tcW w:w="933" w:type="dxa"/>
            <w:shd w:val="clear" w:color="auto" w:fill="D8D8D8"/>
          </w:tcPr>
          <w:p w14:paraId="2E15C0E7" w14:textId="77777777" w:rsidR="0068651E" w:rsidRDefault="006C556A">
            <w:pPr>
              <w:pStyle w:val="TableParagraph"/>
              <w:spacing w:before="28"/>
              <w:ind w:right="53"/>
              <w:rPr>
                <w:sz w:val="16"/>
              </w:rPr>
            </w:pPr>
            <w:r>
              <w:rPr>
                <w:spacing w:val="-2"/>
                <w:sz w:val="16"/>
              </w:rPr>
              <w:t>3,711</w:t>
            </w:r>
          </w:p>
        </w:tc>
        <w:tc>
          <w:tcPr>
            <w:tcW w:w="933" w:type="dxa"/>
          </w:tcPr>
          <w:p w14:paraId="139626AD" w14:textId="77777777" w:rsidR="0068651E" w:rsidRDefault="006C556A">
            <w:pPr>
              <w:pStyle w:val="TableParagraph"/>
              <w:spacing w:before="28"/>
              <w:ind w:right="50"/>
              <w:rPr>
                <w:sz w:val="16"/>
              </w:rPr>
            </w:pPr>
            <w:r>
              <w:rPr>
                <w:spacing w:val="-2"/>
                <w:sz w:val="16"/>
              </w:rPr>
              <w:t>4,690</w:t>
            </w:r>
          </w:p>
        </w:tc>
      </w:tr>
      <w:tr w:rsidR="0068651E" w14:paraId="1F272D46" w14:textId="77777777">
        <w:trPr>
          <w:trHeight w:val="245"/>
        </w:trPr>
        <w:tc>
          <w:tcPr>
            <w:tcW w:w="3554" w:type="dxa"/>
          </w:tcPr>
          <w:p w14:paraId="4AF83F1F" w14:textId="77777777" w:rsidR="0068651E" w:rsidRDefault="006C556A">
            <w:pPr>
              <w:pStyle w:val="TableParagraph"/>
              <w:spacing w:before="28"/>
              <w:ind w:left="72"/>
              <w:jc w:val="left"/>
              <w:rPr>
                <w:sz w:val="16"/>
              </w:rPr>
            </w:pPr>
            <w:r>
              <w:rPr>
                <w:sz w:val="16"/>
              </w:rPr>
              <w:t>Short-term</w:t>
            </w:r>
            <w:r>
              <w:rPr>
                <w:spacing w:val="-3"/>
                <w:sz w:val="16"/>
              </w:rPr>
              <w:t xml:space="preserve"> </w:t>
            </w:r>
            <w:r>
              <w:rPr>
                <w:spacing w:val="-2"/>
                <w:sz w:val="16"/>
              </w:rPr>
              <w:t>leases</w:t>
            </w:r>
          </w:p>
        </w:tc>
        <w:tc>
          <w:tcPr>
            <w:tcW w:w="936" w:type="dxa"/>
            <w:shd w:val="clear" w:color="auto" w:fill="D8D8D8"/>
          </w:tcPr>
          <w:p w14:paraId="309A7429" w14:textId="77777777" w:rsidR="0068651E" w:rsidRDefault="006C556A">
            <w:pPr>
              <w:pStyle w:val="TableParagraph"/>
              <w:spacing w:before="28"/>
              <w:ind w:right="55"/>
              <w:rPr>
                <w:sz w:val="16"/>
              </w:rPr>
            </w:pPr>
            <w:r>
              <w:rPr>
                <w:spacing w:val="-5"/>
                <w:sz w:val="16"/>
              </w:rPr>
              <w:t>207</w:t>
            </w:r>
          </w:p>
        </w:tc>
        <w:tc>
          <w:tcPr>
            <w:tcW w:w="931" w:type="dxa"/>
          </w:tcPr>
          <w:p w14:paraId="306728F4" w14:textId="77777777" w:rsidR="0068651E" w:rsidRDefault="006C556A">
            <w:pPr>
              <w:pStyle w:val="TableParagraph"/>
              <w:spacing w:before="28"/>
              <w:ind w:right="52"/>
              <w:rPr>
                <w:sz w:val="16"/>
              </w:rPr>
            </w:pPr>
            <w:r>
              <w:rPr>
                <w:spacing w:val="-5"/>
                <w:sz w:val="16"/>
              </w:rPr>
              <w:t>436</w:t>
            </w:r>
          </w:p>
        </w:tc>
        <w:tc>
          <w:tcPr>
            <w:tcW w:w="237" w:type="dxa"/>
            <w:vMerge/>
            <w:tcBorders>
              <w:top w:val="nil"/>
              <w:bottom w:val="single" w:sz="4" w:space="0" w:color="000000"/>
            </w:tcBorders>
          </w:tcPr>
          <w:p w14:paraId="009AED3D" w14:textId="77777777" w:rsidR="0068651E" w:rsidRDefault="0068651E">
            <w:pPr>
              <w:rPr>
                <w:sz w:val="2"/>
                <w:szCs w:val="2"/>
              </w:rPr>
            </w:pPr>
          </w:p>
        </w:tc>
        <w:tc>
          <w:tcPr>
            <w:tcW w:w="933" w:type="dxa"/>
            <w:shd w:val="clear" w:color="auto" w:fill="D8D8D8"/>
          </w:tcPr>
          <w:p w14:paraId="528BF368" w14:textId="77777777" w:rsidR="0068651E" w:rsidRDefault="006C556A">
            <w:pPr>
              <w:pStyle w:val="TableParagraph"/>
              <w:spacing w:before="28"/>
              <w:ind w:right="53"/>
              <w:rPr>
                <w:sz w:val="16"/>
              </w:rPr>
            </w:pPr>
            <w:r>
              <w:rPr>
                <w:spacing w:val="-2"/>
                <w:sz w:val="16"/>
              </w:rPr>
              <w:t>1,565</w:t>
            </w:r>
          </w:p>
        </w:tc>
        <w:tc>
          <w:tcPr>
            <w:tcW w:w="933" w:type="dxa"/>
          </w:tcPr>
          <w:p w14:paraId="5E05CA1A" w14:textId="77777777" w:rsidR="0068651E" w:rsidRDefault="006C556A">
            <w:pPr>
              <w:pStyle w:val="TableParagraph"/>
              <w:spacing w:before="28"/>
              <w:ind w:right="50"/>
              <w:rPr>
                <w:sz w:val="16"/>
              </w:rPr>
            </w:pPr>
            <w:r>
              <w:rPr>
                <w:spacing w:val="-2"/>
                <w:sz w:val="16"/>
              </w:rPr>
              <w:t>1,764</w:t>
            </w:r>
          </w:p>
        </w:tc>
      </w:tr>
      <w:tr w:rsidR="0068651E" w14:paraId="28FDECFC" w14:textId="77777777">
        <w:trPr>
          <w:trHeight w:val="245"/>
        </w:trPr>
        <w:tc>
          <w:tcPr>
            <w:tcW w:w="3554" w:type="dxa"/>
          </w:tcPr>
          <w:p w14:paraId="3D00AA80" w14:textId="77777777" w:rsidR="0068651E" w:rsidRDefault="006C556A">
            <w:pPr>
              <w:pStyle w:val="TableParagraph"/>
              <w:spacing w:before="29"/>
              <w:ind w:left="72"/>
              <w:jc w:val="left"/>
              <w:rPr>
                <w:sz w:val="16"/>
              </w:rPr>
            </w:pPr>
            <w:r>
              <w:rPr>
                <w:sz w:val="16"/>
              </w:rPr>
              <w:t>Low-value</w:t>
            </w:r>
            <w:r>
              <w:rPr>
                <w:spacing w:val="-4"/>
                <w:sz w:val="16"/>
              </w:rPr>
              <w:t xml:space="preserve"> </w:t>
            </w:r>
            <w:r>
              <w:rPr>
                <w:spacing w:val="-2"/>
                <w:sz w:val="16"/>
              </w:rPr>
              <w:t>leases</w:t>
            </w:r>
          </w:p>
        </w:tc>
        <w:tc>
          <w:tcPr>
            <w:tcW w:w="936" w:type="dxa"/>
            <w:shd w:val="clear" w:color="auto" w:fill="D8D8D8"/>
          </w:tcPr>
          <w:p w14:paraId="5D99C2B2" w14:textId="77777777" w:rsidR="0068651E" w:rsidRDefault="006C556A">
            <w:pPr>
              <w:pStyle w:val="TableParagraph"/>
              <w:spacing w:before="29"/>
              <w:ind w:right="54"/>
              <w:rPr>
                <w:sz w:val="16"/>
              </w:rPr>
            </w:pPr>
            <w:r>
              <w:rPr>
                <w:spacing w:val="-10"/>
                <w:sz w:val="16"/>
              </w:rPr>
              <w:t>9</w:t>
            </w:r>
          </w:p>
        </w:tc>
        <w:tc>
          <w:tcPr>
            <w:tcW w:w="931" w:type="dxa"/>
          </w:tcPr>
          <w:p w14:paraId="6ECF0A77" w14:textId="77777777" w:rsidR="0068651E" w:rsidRDefault="006C556A">
            <w:pPr>
              <w:pStyle w:val="TableParagraph"/>
              <w:spacing w:before="29"/>
              <w:ind w:right="51"/>
              <w:rPr>
                <w:sz w:val="16"/>
              </w:rPr>
            </w:pPr>
            <w:r>
              <w:rPr>
                <w:spacing w:val="-10"/>
                <w:sz w:val="16"/>
              </w:rPr>
              <w:t>9</w:t>
            </w:r>
          </w:p>
        </w:tc>
        <w:tc>
          <w:tcPr>
            <w:tcW w:w="237" w:type="dxa"/>
            <w:vMerge/>
            <w:tcBorders>
              <w:top w:val="nil"/>
              <w:bottom w:val="single" w:sz="4" w:space="0" w:color="000000"/>
            </w:tcBorders>
          </w:tcPr>
          <w:p w14:paraId="17D17556" w14:textId="77777777" w:rsidR="0068651E" w:rsidRDefault="0068651E">
            <w:pPr>
              <w:rPr>
                <w:sz w:val="2"/>
                <w:szCs w:val="2"/>
              </w:rPr>
            </w:pPr>
          </w:p>
        </w:tc>
        <w:tc>
          <w:tcPr>
            <w:tcW w:w="933" w:type="dxa"/>
            <w:shd w:val="clear" w:color="auto" w:fill="D8D8D8"/>
          </w:tcPr>
          <w:p w14:paraId="598F32B1" w14:textId="77777777" w:rsidR="0068651E" w:rsidRDefault="006C556A">
            <w:pPr>
              <w:pStyle w:val="TableParagraph"/>
              <w:spacing w:before="29"/>
              <w:ind w:right="53"/>
              <w:rPr>
                <w:sz w:val="16"/>
              </w:rPr>
            </w:pPr>
            <w:r>
              <w:rPr>
                <w:spacing w:val="-5"/>
                <w:sz w:val="16"/>
              </w:rPr>
              <w:t>66</w:t>
            </w:r>
          </w:p>
        </w:tc>
        <w:tc>
          <w:tcPr>
            <w:tcW w:w="933" w:type="dxa"/>
          </w:tcPr>
          <w:p w14:paraId="659890F5" w14:textId="77777777" w:rsidR="0068651E" w:rsidRDefault="006C556A">
            <w:pPr>
              <w:pStyle w:val="TableParagraph"/>
              <w:spacing w:before="29"/>
              <w:ind w:right="50"/>
              <w:rPr>
                <w:sz w:val="16"/>
              </w:rPr>
            </w:pPr>
            <w:r>
              <w:rPr>
                <w:spacing w:val="-5"/>
                <w:sz w:val="16"/>
              </w:rPr>
              <w:t>61</w:t>
            </w:r>
          </w:p>
        </w:tc>
      </w:tr>
      <w:tr w:rsidR="0068651E" w14:paraId="16842CF8" w14:textId="77777777">
        <w:trPr>
          <w:trHeight w:val="244"/>
        </w:trPr>
        <w:tc>
          <w:tcPr>
            <w:tcW w:w="3554" w:type="dxa"/>
          </w:tcPr>
          <w:p w14:paraId="30793B31" w14:textId="77777777" w:rsidR="0068651E" w:rsidRDefault="006C556A">
            <w:pPr>
              <w:pStyle w:val="TableParagraph"/>
              <w:spacing w:before="28"/>
              <w:ind w:left="72"/>
              <w:jc w:val="left"/>
              <w:rPr>
                <w:sz w:val="16"/>
              </w:rPr>
            </w:pPr>
            <w:r>
              <w:rPr>
                <w:sz w:val="16"/>
              </w:rPr>
              <w:t>Variable</w:t>
            </w:r>
            <w:r>
              <w:rPr>
                <w:spacing w:val="-3"/>
                <w:sz w:val="16"/>
              </w:rPr>
              <w:t xml:space="preserve"> </w:t>
            </w:r>
            <w:r>
              <w:rPr>
                <w:sz w:val="16"/>
              </w:rPr>
              <w:t>lease</w:t>
            </w:r>
            <w:r>
              <w:rPr>
                <w:spacing w:val="-2"/>
                <w:sz w:val="16"/>
              </w:rPr>
              <w:t xml:space="preserve"> payments</w:t>
            </w:r>
          </w:p>
        </w:tc>
        <w:tc>
          <w:tcPr>
            <w:tcW w:w="936" w:type="dxa"/>
            <w:shd w:val="clear" w:color="auto" w:fill="D8D8D8"/>
          </w:tcPr>
          <w:p w14:paraId="35E090C2" w14:textId="77777777" w:rsidR="0068651E" w:rsidRDefault="006C556A">
            <w:pPr>
              <w:pStyle w:val="TableParagraph"/>
              <w:spacing w:before="28"/>
              <w:ind w:right="54"/>
              <w:rPr>
                <w:sz w:val="16"/>
              </w:rPr>
            </w:pPr>
            <w:r>
              <w:rPr>
                <w:spacing w:val="-10"/>
                <w:sz w:val="16"/>
              </w:rPr>
              <w:t>4</w:t>
            </w:r>
          </w:p>
        </w:tc>
        <w:tc>
          <w:tcPr>
            <w:tcW w:w="931" w:type="dxa"/>
          </w:tcPr>
          <w:p w14:paraId="031E20AC" w14:textId="77777777" w:rsidR="0068651E" w:rsidRDefault="006C556A">
            <w:pPr>
              <w:pStyle w:val="TableParagraph"/>
              <w:spacing w:before="28"/>
              <w:ind w:right="51"/>
              <w:rPr>
                <w:sz w:val="16"/>
              </w:rPr>
            </w:pPr>
            <w:r>
              <w:rPr>
                <w:spacing w:val="-10"/>
                <w:sz w:val="16"/>
              </w:rPr>
              <w:t>3</w:t>
            </w:r>
          </w:p>
        </w:tc>
        <w:tc>
          <w:tcPr>
            <w:tcW w:w="237" w:type="dxa"/>
            <w:vMerge/>
            <w:tcBorders>
              <w:top w:val="nil"/>
              <w:bottom w:val="single" w:sz="4" w:space="0" w:color="000000"/>
            </w:tcBorders>
          </w:tcPr>
          <w:p w14:paraId="35D810D2" w14:textId="77777777" w:rsidR="0068651E" w:rsidRDefault="0068651E">
            <w:pPr>
              <w:rPr>
                <w:sz w:val="2"/>
                <w:szCs w:val="2"/>
              </w:rPr>
            </w:pPr>
          </w:p>
        </w:tc>
        <w:tc>
          <w:tcPr>
            <w:tcW w:w="933" w:type="dxa"/>
            <w:shd w:val="clear" w:color="auto" w:fill="D8D8D8"/>
          </w:tcPr>
          <w:p w14:paraId="3D0A13D2" w14:textId="77777777" w:rsidR="0068651E" w:rsidRDefault="006C556A">
            <w:pPr>
              <w:pStyle w:val="TableParagraph"/>
              <w:spacing w:before="28"/>
              <w:ind w:right="53"/>
              <w:rPr>
                <w:sz w:val="16"/>
              </w:rPr>
            </w:pPr>
            <w:r>
              <w:rPr>
                <w:spacing w:val="-10"/>
                <w:sz w:val="16"/>
              </w:rPr>
              <w:t>4</w:t>
            </w:r>
          </w:p>
        </w:tc>
        <w:tc>
          <w:tcPr>
            <w:tcW w:w="933" w:type="dxa"/>
          </w:tcPr>
          <w:p w14:paraId="46A72D5D" w14:textId="77777777" w:rsidR="0068651E" w:rsidRDefault="006C556A">
            <w:pPr>
              <w:pStyle w:val="TableParagraph"/>
              <w:spacing w:before="28"/>
              <w:ind w:right="50"/>
              <w:rPr>
                <w:sz w:val="16"/>
              </w:rPr>
            </w:pPr>
            <w:r>
              <w:rPr>
                <w:spacing w:val="-10"/>
                <w:sz w:val="16"/>
              </w:rPr>
              <w:t>3</w:t>
            </w:r>
          </w:p>
        </w:tc>
      </w:tr>
      <w:tr w:rsidR="0068651E" w14:paraId="66823C66" w14:textId="77777777">
        <w:trPr>
          <w:trHeight w:val="247"/>
        </w:trPr>
        <w:tc>
          <w:tcPr>
            <w:tcW w:w="3554" w:type="dxa"/>
          </w:tcPr>
          <w:p w14:paraId="67BDD3F3" w14:textId="77777777" w:rsidR="0068651E" w:rsidRDefault="006C556A">
            <w:pPr>
              <w:pStyle w:val="TableParagraph"/>
              <w:spacing w:before="28"/>
              <w:ind w:left="72"/>
              <w:jc w:val="left"/>
              <w:rPr>
                <w:sz w:val="16"/>
              </w:rPr>
            </w:pPr>
            <w:r>
              <w:rPr>
                <w:spacing w:val="-2"/>
                <w:sz w:val="16"/>
              </w:rPr>
              <w:t>Other</w:t>
            </w:r>
          </w:p>
        </w:tc>
        <w:tc>
          <w:tcPr>
            <w:tcW w:w="936" w:type="dxa"/>
            <w:tcBorders>
              <w:bottom w:val="single" w:sz="4" w:space="0" w:color="000000"/>
            </w:tcBorders>
            <w:shd w:val="clear" w:color="auto" w:fill="D8D8D8"/>
          </w:tcPr>
          <w:p w14:paraId="7878F168" w14:textId="77777777" w:rsidR="0068651E" w:rsidRDefault="006C556A">
            <w:pPr>
              <w:pStyle w:val="TableParagraph"/>
              <w:spacing w:before="28"/>
              <w:ind w:right="54"/>
              <w:rPr>
                <w:sz w:val="16"/>
              </w:rPr>
            </w:pPr>
            <w:r>
              <w:rPr>
                <w:spacing w:val="-2"/>
                <w:sz w:val="16"/>
              </w:rPr>
              <w:t>3,126</w:t>
            </w:r>
          </w:p>
        </w:tc>
        <w:tc>
          <w:tcPr>
            <w:tcW w:w="931" w:type="dxa"/>
            <w:tcBorders>
              <w:bottom w:val="single" w:sz="4" w:space="0" w:color="000000"/>
            </w:tcBorders>
          </w:tcPr>
          <w:p w14:paraId="52D224B5" w14:textId="77777777" w:rsidR="0068651E" w:rsidRDefault="006C556A">
            <w:pPr>
              <w:pStyle w:val="TableParagraph"/>
              <w:spacing w:before="28"/>
              <w:ind w:right="52"/>
              <w:rPr>
                <w:sz w:val="16"/>
              </w:rPr>
            </w:pPr>
            <w:r>
              <w:rPr>
                <w:spacing w:val="-2"/>
                <w:sz w:val="16"/>
              </w:rPr>
              <w:t>2,710</w:t>
            </w:r>
          </w:p>
        </w:tc>
        <w:tc>
          <w:tcPr>
            <w:tcW w:w="237" w:type="dxa"/>
            <w:vMerge/>
            <w:tcBorders>
              <w:top w:val="nil"/>
              <w:bottom w:val="single" w:sz="4" w:space="0" w:color="000000"/>
            </w:tcBorders>
          </w:tcPr>
          <w:p w14:paraId="62D70C64" w14:textId="77777777" w:rsidR="0068651E" w:rsidRDefault="0068651E">
            <w:pPr>
              <w:rPr>
                <w:sz w:val="2"/>
                <w:szCs w:val="2"/>
              </w:rPr>
            </w:pPr>
          </w:p>
        </w:tc>
        <w:tc>
          <w:tcPr>
            <w:tcW w:w="933" w:type="dxa"/>
            <w:tcBorders>
              <w:bottom w:val="single" w:sz="4" w:space="0" w:color="000000"/>
            </w:tcBorders>
            <w:shd w:val="clear" w:color="auto" w:fill="D8D8D8"/>
          </w:tcPr>
          <w:p w14:paraId="6F0353F5" w14:textId="77777777" w:rsidR="0068651E" w:rsidRDefault="006C556A">
            <w:pPr>
              <w:pStyle w:val="TableParagraph"/>
              <w:spacing w:before="28"/>
              <w:ind w:right="53"/>
              <w:rPr>
                <w:sz w:val="16"/>
              </w:rPr>
            </w:pPr>
            <w:r>
              <w:rPr>
                <w:spacing w:val="-2"/>
                <w:sz w:val="16"/>
              </w:rPr>
              <w:t>3,782</w:t>
            </w:r>
          </w:p>
        </w:tc>
        <w:tc>
          <w:tcPr>
            <w:tcW w:w="933" w:type="dxa"/>
            <w:tcBorders>
              <w:bottom w:val="single" w:sz="4" w:space="0" w:color="000000"/>
            </w:tcBorders>
          </w:tcPr>
          <w:p w14:paraId="6DB8D2F7" w14:textId="77777777" w:rsidR="0068651E" w:rsidRDefault="006C556A">
            <w:pPr>
              <w:pStyle w:val="TableParagraph"/>
              <w:spacing w:before="28"/>
              <w:ind w:right="50"/>
              <w:rPr>
                <w:sz w:val="16"/>
              </w:rPr>
            </w:pPr>
            <w:r>
              <w:rPr>
                <w:spacing w:val="-2"/>
                <w:sz w:val="16"/>
              </w:rPr>
              <w:t>3,306</w:t>
            </w:r>
          </w:p>
        </w:tc>
      </w:tr>
      <w:tr w:rsidR="0068651E" w14:paraId="727AD717" w14:textId="77777777">
        <w:trPr>
          <w:trHeight w:val="181"/>
        </w:trPr>
        <w:tc>
          <w:tcPr>
            <w:tcW w:w="3554" w:type="dxa"/>
          </w:tcPr>
          <w:p w14:paraId="2D53F9D6" w14:textId="77777777" w:rsidR="0068651E" w:rsidRDefault="006C556A">
            <w:pPr>
              <w:pStyle w:val="TableParagraph"/>
              <w:spacing w:before="1" w:line="161" w:lineRule="exact"/>
              <w:ind w:left="72"/>
              <w:jc w:val="left"/>
              <w:rPr>
                <w:b/>
                <w:sz w:val="16"/>
              </w:rPr>
            </w:pPr>
            <w:r>
              <w:rPr>
                <w:b/>
                <w:sz w:val="16"/>
              </w:rPr>
              <w:t>Total</w:t>
            </w:r>
            <w:r>
              <w:rPr>
                <w:b/>
                <w:spacing w:val="-1"/>
                <w:sz w:val="16"/>
              </w:rPr>
              <w:t xml:space="preserve"> </w:t>
            </w:r>
            <w:r>
              <w:rPr>
                <w:b/>
                <w:sz w:val="16"/>
              </w:rPr>
              <w:t>payment</w:t>
            </w:r>
            <w:r>
              <w:rPr>
                <w:b/>
                <w:spacing w:val="-4"/>
                <w:sz w:val="16"/>
              </w:rPr>
              <w:t xml:space="preserve"> </w:t>
            </w:r>
            <w:r>
              <w:rPr>
                <w:b/>
                <w:sz w:val="16"/>
              </w:rPr>
              <w:t>for</w:t>
            </w:r>
            <w:r>
              <w:rPr>
                <w:b/>
                <w:spacing w:val="-2"/>
                <w:sz w:val="16"/>
              </w:rPr>
              <w:t xml:space="preserve"> </w:t>
            </w:r>
            <w:r>
              <w:rPr>
                <w:b/>
                <w:sz w:val="16"/>
              </w:rPr>
              <w:t>supply</w:t>
            </w:r>
            <w:r>
              <w:rPr>
                <w:b/>
                <w:spacing w:val="-3"/>
                <w:sz w:val="16"/>
              </w:rPr>
              <w:t xml:space="preserve"> </w:t>
            </w:r>
            <w:r>
              <w:rPr>
                <w:b/>
                <w:sz w:val="16"/>
              </w:rPr>
              <w:t>of</w:t>
            </w:r>
            <w:r>
              <w:rPr>
                <w:b/>
                <w:spacing w:val="-5"/>
                <w:sz w:val="16"/>
              </w:rPr>
              <w:t xml:space="preserve"> </w:t>
            </w:r>
            <w:r>
              <w:rPr>
                <w:b/>
                <w:sz w:val="16"/>
              </w:rPr>
              <w:t>goods</w:t>
            </w:r>
            <w:r>
              <w:rPr>
                <w:b/>
                <w:spacing w:val="-3"/>
                <w:sz w:val="16"/>
              </w:rPr>
              <w:t xml:space="preserve"> </w:t>
            </w:r>
            <w:r>
              <w:rPr>
                <w:b/>
                <w:spacing w:val="-5"/>
                <w:sz w:val="16"/>
              </w:rPr>
              <w:t>and</w:t>
            </w:r>
          </w:p>
        </w:tc>
        <w:tc>
          <w:tcPr>
            <w:tcW w:w="936" w:type="dxa"/>
            <w:tcBorders>
              <w:top w:val="single" w:sz="4" w:space="0" w:color="000000"/>
            </w:tcBorders>
            <w:shd w:val="clear" w:color="auto" w:fill="D8D8D8"/>
          </w:tcPr>
          <w:p w14:paraId="09A445FC" w14:textId="77777777" w:rsidR="0068651E" w:rsidRDefault="0068651E">
            <w:pPr>
              <w:pStyle w:val="TableParagraph"/>
              <w:jc w:val="left"/>
              <w:rPr>
                <w:rFonts w:ascii="Times New Roman"/>
                <w:sz w:val="12"/>
              </w:rPr>
            </w:pPr>
          </w:p>
        </w:tc>
        <w:tc>
          <w:tcPr>
            <w:tcW w:w="931" w:type="dxa"/>
            <w:tcBorders>
              <w:top w:val="single" w:sz="4" w:space="0" w:color="000000"/>
            </w:tcBorders>
          </w:tcPr>
          <w:p w14:paraId="7E1D93B5" w14:textId="77777777" w:rsidR="0068651E" w:rsidRDefault="0068651E">
            <w:pPr>
              <w:pStyle w:val="TableParagraph"/>
              <w:jc w:val="left"/>
              <w:rPr>
                <w:rFonts w:ascii="Times New Roman"/>
                <w:sz w:val="12"/>
              </w:rPr>
            </w:pPr>
          </w:p>
        </w:tc>
        <w:tc>
          <w:tcPr>
            <w:tcW w:w="237" w:type="dxa"/>
            <w:vMerge/>
            <w:tcBorders>
              <w:top w:val="nil"/>
              <w:bottom w:val="single" w:sz="4" w:space="0" w:color="000000"/>
            </w:tcBorders>
          </w:tcPr>
          <w:p w14:paraId="4FB88BAD" w14:textId="77777777" w:rsidR="0068651E" w:rsidRDefault="0068651E">
            <w:pPr>
              <w:rPr>
                <w:sz w:val="2"/>
                <w:szCs w:val="2"/>
              </w:rPr>
            </w:pPr>
          </w:p>
        </w:tc>
        <w:tc>
          <w:tcPr>
            <w:tcW w:w="933" w:type="dxa"/>
            <w:tcBorders>
              <w:top w:val="single" w:sz="4" w:space="0" w:color="000000"/>
            </w:tcBorders>
            <w:shd w:val="clear" w:color="auto" w:fill="D8D8D8"/>
          </w:tcPr>
          <w:p w14:paraId="75D34EAD" w14:textId="77777777" w:rsidR="0068651E" w:rsidRDefault="0068651E">
            <w:pPr>
              <w:pStyle w:val="TableParagraph"/>
              <w:jc w:val="left"/>
              <w:rPr>
                <w:rFonts w:ascii="Times New Roman"/>
                <w:sz w:val="12"/>
              </w:rPr>
            </w:pPr>
          </w:p>
        </w:tc>
        <w:tc>
          <w:tcPr>
            <w:tcW w:w="933" w:type="dxa"/>
            <w:tcBorders>
              <w:top w:val="single" w:sz="4" w:space="0" w:color="000000"/>
            </w:tcBorders>
          </w:tcPr>
          <w:p w14:paraId="467E3317" w14:textId="77777777" w:rsidR="0068651E" w:rsidRDefault="0068651E">
            <w:pPr>
              <w:pStyle w:val="TableParagraph"/>
              <w:jc w:val="left"/>
              <w:rPr>
                <w:rFonts w:ascii="Times New Roman"/>
                <w:sz w:val="12"/>
              </w:rPr>
            </w:pPr>
          </w:p>
        </w:tc>
      </w:tr>
      <w:tr w:rsidR="0068651E" w14:paraId="16CC6BB2" w14:textId="77777777">
        <w:trPr>
          <w:trHeight w:val="177"/>
        </w:trPr>
        <w:tc>
          <w:tcPr>
            <w:tcW w:w="3554" w:type="dxa"/>
            <w:tcBorders>
              <w:bottom w:val="single" w:sz="4" w:space="0" w:color="000000"/>
            </w:tcBorders>
          </w:tcPr>
          <w:p w14:paraId="6D9A701C" w14:textId="77777777" w:rsidR="0068651E" w:rsidRDefault="006C556A">
            <w:pPr>
              <w:pStyle w:val="TableParagraph"/>
              <w:spacing w:line="158" w:lineRule="exact"/>
              <w:ind w:left="232"/>
              <w:jc w:val="left"/>
              <w:rPr>
                <w:b/>
                <w:sz w:val="16"/>
              </w:rPr>
            </w:pPr>
            <w:r>
              <w:rPr>
                <w:b/>
                <w:spacing w:val="-2"/>
                <w:sz w:val="16"/>
              </w:rPr>
              <w:t>services</w:t>
            </w:r>
          </w:p>
        </w:tc>
        <w:tc>
          <w:tcPr>
            <w:tcW w:w="936" w:type="dxa"/>
            <w:tcBorders>
              <w:bottom w:val="single" w:sz="4" w:space="0" w:color="000000"/>
            </w:tcBorders>
            <w:shd w:val="clear" w:color="auto" w:fill="D8D8D8"/>
          </w:tcPr>
          <w:p w14:paraId="58CBCB98" w14:textId="77777777" w:rsidR="0068651E" w:rsidRDefault="006C556A">
            <w:pPr>
              <w:pStyle w:val="TableParagraph"/>
              <w:spacing w:line="158" w:lineRule="exact"/>
              <w:ind w:right="55"/>
              <w:rPr>
                <w:b/>
                <w:sz w:val="16"/>
              </w:rPr>
            </w:pPr>
            <w:r>
              <w:rPr>
                <w:b/>
                <w:spacing w:val="-2"/>
                <w:sz w:val="16"/>
              </w:rPr>
              <w:t>192,434</w:t>
            </w:r>
          </w:p>
        </w:tc>
        <w:tc>
          <w:tcPr>
            <w:tcW w:w="931" w:type="dxa"/>
            <w:tcBorders>
              <w:bottom w:val="single" w:sz="4" w:space="0" w:color="000000"/>
            </w:tcBorders>
          </w:tcPr>
          <w:p w14:paraId="1D4E75F0" w14:textId="77777777" w:rsidR="0068651E" w:rsidRDefault="006C556A">
            <w:pPr>
              <w:pStyle w:val="TableParagraph"/>
              <w:spacing w:line="158" w:lineRule="exact"/>
              <w:ind w:right="52"/>
              <w:rPr>
                <w:b/>
                <w:sz w:val="16"/>
              </w:rPr>
            </w:pPr>
            <w:r>
              <w:rPr>
                <w:b/>
                <w:spacing w:val="-2"/>
                <w:sz w:val="16"/>
              </w:rPr>
              <w:t>171,448</w:t>
            </w:r>
          </w:p>
        </w:tc>
        <w:tc>
          <w:tcPr>
            <w:tcW w:w="237" w:type="dxa"/>
            <w:vMerge/>
            <w:tcBorders>
              <w:top w:val="nil"/>
              <w:bottom w:val="single" w:sz="4" w:space="0" w:color="000000"/>
            </w:tcBorders>
          </w:tcPr>
          <w:p w14:paraId="660F4B5B" w14:textId="77777777" w:rsidR="0068651E" w:rsidRDefault="0068651E">
            <w:pPr>
              <w:rPr>
                <w:sz w:val="2"/>
                <w:szCs w:val="2"/>
              </w:rPr>
            </w:pPr>
          </w:p>
        </w:tc>
        <w:tc>
          <w:tcPr>
            <w:tcW w:w="933" w:type="dxa"/>
            <w:tcBorders>
              <w:bottom w:val="single" w:sz="4" w:space="0" w:color="000000"/>
            </w:tcBorders>
            <w:shd w:val="clear" w:color="auto" w:fill="D8D8D8"/>
          </w:tcPr>
          <w:p w14:paraId="73CAD3B9" w14:textId="77777777" w:rsidR="0068651E" w:rsidRDefault="006C556A">
            <w:pPr>
              <w:pStyle w:val="TableParagraph"/>
              <w:spacing w:line="158" w:lineRule="exact"/>
              <w:ind w:right="53"/>
              <w:rPr>
                <w:b/>
                <w:sz w:val="16"/>
              </w:rPr>
            </w:pPr>
            <w:r>
              <w:rPr>
                <w:b/>
                <w:spacing w:val="-2"/>
                <w:sz w:val="16"/>
              </w:rPr>
              <w:t>201,936</w:t>
            </w:r>
          </w:p>
        </w:tc>
        <w:tc>
          <w:tcPr>
            <w:tcW w:w="933" w:type="dxa"/>
            <w:tcBorders>
              <w:bottom w:val="single" w:sz="4" w:space="0" w:color="000000"/>
            </w:tcBorders>
          </w:tcPr>
          <w:p w14:paraId="47294F1A" w14:textId="77777777" w:rsidR="0068651E" w:rsidRDefault="006C556A">
            <w:pPr>
              <w:pStyle w:val="TableParagraph"/>
              <w:spacing w:line="158" w:lineRule="exact"/>
              <w:ind w:right="50"/>
              <w:rPr>
                <w:b/>
                <w:sz w:val="16"/>
              </w:rPr>
            </w:pPr>
            <w:r>
              <w:rPr>
                <w:b/>
                <w:spacing w:val="-2"/>
                <w:sz w:val="16"/>
              </w:rPr>
              <w:t>181,304</w:t>
            </w:r>
          </w:p>
        </w:tc>
      </w:tr>
    </w:tbl>
    <w:p w14:paraId="3B4C3793" w14:textId="77777777" w:rsidR="0068651E" w:rsidRDefault="006C556A">
      <w:pPr>
        <w:pStyle w:val="ListParagraph"/>
        <w:numPr>
          <w:ilvl w:val="0"/>
          <w:numId w:val="30"/>
        </w:numPr>
        <w:tabs>
          <w:tab w:val="left" w:pos="774"/>
        </w:tabs>
        <w:spacing w:before="44"/>
        <w:ind w:hanging="359"/>
        <w:rPr>
          <w:rFonts w:ascii="Arial"/>
          <w:sz w:val="16"/>
        </w:rPr>
      </w:pPr>
      <w:r>
        <w:rPr>
          <w:rFonts w:ascii="Arial"/>
          <w:sz w:val="16"/>
        </w:rPr>
        <w:t>Comparatives</w:t>
      </w:r>
      <w:r>
        <w:rPr>
          <w:rFonts w:ascii="Arial"/>
          <w:spacing w:val="-2"/>
          <w:sz w:val="16"/>
        </w:rPr>
        <w:t xml:space="preserve"> </w:t>
      </w:r>
      <w:r>
        <w:rPr>
          <w:rFonts w:ascii="Arial"/>
          <w:sz w:val="16"/>
        </w:rPr>
        <w:t>have</w:t>
      </w:r>
      <w:r>
        <w:rPr>
          <w:rFonts w:ascii="Arial"/>
          <w:spacing w:val="-3"/>
          <w:sz w:val="16"/>
        </w:rPr>
        <w:t xml:space="preserve"> </w:t>
      </w:r>
      <w:r>
        <w:rPr>
          <w:rFonts w:ascii="Arial"/>
          <w:sz w:val="16"/>
        </w:rPr>
        <w:t>been</w:t>
      </w:r>
      <w:r>
        <w:rPr>
          <w:rFonts w:ascii="Arial"/>
          <w:spacing w:val="-3"/>
          <w:sz w:val="16"/>
        </w:rPr>
        <w:t xml:space="preserve"> </w:t>
      </w:r>
      <w:r>
        <w:rPr>
          <w:rFonts w:ascii="Arial"/>
          <w:sz w:val="16"/>
        </w:rPr>
        <w:t>restated.</w:t>
      </w:r>
      <w:r>
        <w:rPr>
          <w:rFonts w:ascii="Arial"/>
          <w:spacing w:val="-4"/>
          <w:sz w:val="16"/>
        </w:rPr>
        <w:t xml:space="preserve"> </w:t>
      </w:r>
      <w:r>
        <w:rPr>
          <w:rFonts w:ascii="Arial"/>
          <w:sz w:val="16"/>
        </w:rPr>
        <w:t>Refer</w:t>
      </w:r>
      <w:r>
        <w:rPr>
          <w:rFonts w:ascii="Arial"/>
          <w:spacing w:val="-2"/>
          <w:sz w:val="16"/>
        </w:rPr>
        <w:t xml:space="preserve"> </w:t>
      </w:r>
      <w:r>
        <w:rPr>
          <w:rFonts w:ascii="Arial"/>
          <w:sz w:val="16"/>
        </w:rPr>
        <w:t>to</w:t>
      </w:r>
      <w:r>
        <w:rPr>
          <w:rFonts w:ascii="Arial"/>
          <w:spacing w:val="-5"/>
          <w:sz w:val="16"/>
        </w:rPr>
        <w:t xml:space="preserve"> </w:t>
      </w:r>
      <w:r>
        <w:rPr>
          <w:rFonts w:ascii="Arial"/>
          <w:sz w:val="16"/>
        </w:rPr>
        <w:t>Note</w:t>
      </w:r>
      <w:r>
        <w:rPr>
          <w:rFonts w:ascii="Arial"/>
          <w:spacing w:val="-4"/>
          <w:sz w:val="16"/>
        </w:rPr>
        <w:t xml:space="preserve"> </w:t>
      </w:r>
      <w:r>
        <w:rPr>
          <w:rFonts w:ascii="Arial"/>
          <w:sz w:val="16"/>
        </w:rPr>
        <w:t>1.6</w:t>
      </w:r>
      <w:r>
        <w:rPr>
          <w:rFonts w:ascii="Arial"/>
          <w:spacing w:val="-5"/>
          <w:sz w:val="16"/>
        </w:rPr>
        <w:t xml:space="preserve"> </w:t>
      </w:r>
      <w:r>
        <w:rPr>
          <w:rFonts w:ascii="Arial"/>
          <w:sz w:val="16"/>
        </w:rPr>
        <w:t>for</w:t>
      </w:r>
      <w:r>
        <w:rPr>
          <w:rFonts w:ascii="Arial"/>
          <w:spacing w:val="-2"/>
          <w:sz w:val="16"/>
        </w:rPr>
        <w:t xml:space="preserve"> </w:t>
      </w:r>
      <w:r>
        <w:rPr>
          <w:rFonts w:ascii="Arial"/>
          <w:sz w:val="16"/>
        </w:rPr>
        <w:t>further</w:t>
      </w:r>
      <w:r>
        <w:rPr>
          <w:rFonts w:ascii="Arial"/>
          <w:spacing w:val="-2"/>
          <w:sz w:val="16"/>
        </w:rPr>
        <w:t xml:space="preserve"> details</w:t>
      </w:r>
    </w:p>
    <w:p w14:paraId="75FCC6CF" w14:textId="77777777" w:rsidR="0068651E" w:rsidRDefault="0068651E">
      <w:pPr>
        <w:pStyle w:val="BodyText"/>
        <w:spacing w:before="39"/>
        <w:rPr>
          <w:rFonts w:ascii="Arial"/>
          <w:sz w:val="16"/>
        </w:rPr>
      </w:pPr>
    </w:p>
    <w:p w14:paraId="7D63ED2E" w14:textId="77777777" w:rsidR="0068651E" w:rsidRDefault="006C556A">
      <w:pPr>
        <w:pStyle w:val="BodyText"/>
        <w:ind w:left="415" w:right="422"/>
        <w:jc w:val="both"/>
      </w:pPr>
      <w:r>
        <w:t>The above lease disclosures should be read in conjunction with the accompanying Notes 2B, 3D, 4B, 5D and 6D.</w:t>
      </w:r>
    </w:p>
    <w:p w14:paraId="7D8EF2D2" w14:textId="77777777" w:rsidR="0068651E" w:rsidRDefault="006C556A">
      <w:pPr>
        <w:pStyle w:val="BodyText"/>
        <w:spacing w:before="201"/>
        <w:ind w:left="415"/>
        <w:rPr>
          <w:rFonts w:ascii="Arial"/>
        </w:rPr>
      </w:pPr>
      <w:r>
        <w:rPr>
          <w:rFonts w:ascii="Arial"/>
        </w:rPr>
        <w:t>Supply</w:t>
      </w:r>
      <w:r>
        <w:rPr>
          <w:rFonts w:ascii="Arial"/>
          <w:spacing w:val="-7"/>
        </w:rPr>
        <w:t xml:space="preserve"> </w:t>
      </w:r>
      <w:r>
        <w:rPr>
          <w:rFonts w:ascii="Arial"/>
        </w:rPr>
        <w:t>of</w:t>
      </w:r>
      <w:r>
        <w:rPr>
          <w:rFonts w:ascii="Arial"/>
          <w:spacing w:val="-3"/>
        </w:rPr>
        <w:t xml:space="preserve"> </w:t>
      </w:r>
      <w:r>
        <w:rPr>
          <w:rFonts w:ascii="Arial"/>
        </w:rPr>
        <w:t>goods</w:t>
      </w:r>
      <w:r>
        <w:rPr>
          <w:rFonts w:ascii="Arial"/>
          <w:spacing w:val="-5"/>
        </w:rPr>
        <w:t xml:space="preserve"> </w:t>
      </w:r>
      <w:r>
        <w:rPr>
          <w:rFonts w:ascii="Arial"/>
        </w:rPr>
        <w:t>and</w:t>
      </w:r>
      <w:r>
        <w:rPr>
          <w:rFonts w:ascii="Arial"/>
          <w:spacing w:val="-6"/>
        </w:rPr>
        <w:t xml:space="preserve"> </w:t>
      </w:r>
      <w:r>
        <w:rPr>
          <w:rFonts w:ascii="Arial"/>
          <w:spacing w:val="-2"/>
        </w:rPr>
        <w:t>services</w:t>
      </w:r>
    </w:p>
    <w:p w14:paraId="70065EE4" w14:textId="77777777" w:rsidR="0068651E" w:rsidRDefault="006C556A">
      <w:pPr>
        <w:pStyle w:val="BodyText"/>
        <w:spacing w:before="138"/>
        <w:ind w:left="415" w:right="419"/>
        <w:jc w:val="both"/>
      </w:pPr>
      <w:r>
        <w:t>The</w:t>
      </w:r>
      <w:r>
        <w:rPr>
          <w:spacing w:val="40"/>
        </w:rPr>
        <w:t xml:space="preserve"> </w:t>
      </w:r>
      <w:r>
        <w:t>expense</w:t>
      </w:r>
      <w:r>
        <w:rPr>
          <w:spacing w:val="40"/>
        </w:rPr>
        <w:t xml:space="preserve"> </w:t>
      </w:r>
      <w:r>
        <w:t>recognition</w:t>
      </w:r>
      <w:r>
        <w:rPr>
          <w:spacing w:val="40"/>
        </w:rPr>
        <w:t xml:space="preserve"> </w:t>
      </w:r>
      <w:r>
        <w:t>policy</w:t>
      </w:r>
      <w:r>
        <w:rPr>
          <w:spacing w:val="40"/>
        </w:rPr>
        <w:t xml:space="preserve"> </w:t>
      </w:r>
      <w:r>
        <w:t>for</w:t>
      </w:r>
      <w:r>
        <w:rPr>
          <w:spacing w:val="40"/>
        </w:rPr>
        <w:t xml:space="preserve"> </w:t>
      </w:r>
      <w:r>
        <w:t>the</w:t>
      </w:r>
      <w:r>
        <w:rPr>
          <w:spacing w:val="40"/>
        </w:rPr>
        <w:t xml:space="preserve"> </w:t>
      </w:r>
      <w:r>
        <w:t>supply</w:t>
      </w:r>
      <w:r>
        <w:rPr>
          <w:spacing w:val="40"/>
        </w:rPr>
        <w:t xml:space="preserve"> </w:t>
      </w:r>
      <w:r>
        <w:t>of</w:t>
      </w:r>
      <w:r>
        <w:rPr>
          <w:spacing w:val="40"/>
        </w:rPr>
        <w:t xml:space="preserve"> </w:t>
      </w:r>
      <w:r>
        <w:t>goods</w:t>
      </w:r>
      <w:r>
        <w:rPr>
          <w:spacing w:val="40"/>
        </w:rPr>
        <w:t xml:space="preserve"> </w:t>
      </w:r>
      <w:r>
        <w:t>and</w:t>
      </w:r>
      <w:r>
        <w:rPr>
          <w:spacing w:val="40"/>
        </w:rPr>
        <w:t xml:space="preserve"> </w:t>
      </w:r>
      <w:r>
        <w:t>services</w:t>
      </w:r>
      <w:r>
        <w:rPr>
          <w:spacing w:val="40"/>
        </w:rPr>
        <w:t xml:space="preserve"> </w:t>
      </w:r>
      <w:r>
        <w:t>is</w:t>
      </w:r>
      <w:r>
        <w:rPr>
          <w:spacing w:val="40"/>
        </w:rPr>
        <w:t xml:space="preserve"> </w:t>
      </w:r>
      <w:r>
        <w:t>consistent with the revenue policy detailed in Note 2B.</w:t>
      </w:r>
    </w:p>
    <w:p w14:paraId="3F7353BA" w14:textId="77777777" w:rsidR="0068651E" w:rsidRDefault="006C556A">
      <w:pPr>
        <w:pStyle w:val="BodyText"/>
        <w:spacing w:before="201"/>
        <w:ind w:left="415"/>
        <w:rPr>
          <w:rFonts w:ascii="Arial"/>
        </w:rPr>
      </w:pPr>
      <w:r>
        <w:rPr>
          <w:rFonts w:ascii="Arial"/>
        </w:rPr>
        <w:t>Short-term</w:t>
      </w:r>
      <w:r>
        <w:rPr>
          <w:rFonts w:ascii="Arial"/>
          <w:spacing w:val="-8"/>
        </w:rPr>
        <w:t xml:space="preserve"> </w:t>
      </w:r>
      <w:r>
        <w:rPr>
          <w:rFonts w:ascii="Arial"/>
        </w:rPr>
        <w:t>leases</w:t>
      </w:r>
      <w:r>
        <w:rPr>
          <w:rFonts w:ascii="Arial"/>
          <w:spacing w:val="-6"/>
        </w:rPr>
        <w:t xml:space="preserve"> </w:t>
      </w:r>
      <w:r>
        <w:rPr>
          <w:rFonts w:ascii="Arial"/>
        </w:rPr>
        <w:t>and</w:t>
      </w:r>
      <w:r>
        <w:rPr>
          <w:rFonts w:ascii="Arial"/>
          <w:spacing w:val="-5"/>
        </w:rPr>
        <w:t xml:space="preserve"> </w:t>
      </w:r>
      <w:r>
        <w:rPr>
          <w:rFonts w:ascii="Arial"/>
        </w:rPr>
        <w:t>leases</w:t>
      </w:r>
      <w:r>
        <w:rPr>
          <w:rFonts w:ascii="Arial"/>
          <w:spacing w:val="-6"/>
        </w:rPr>
        <w:t xml:space="preserve"> </w:t>
      </w:r>
      <w:r>
        <w:rPr>
          <w:rFonts w:ascii="Arial"/>
        </w:rPr>
        <w:t>of</w:t>
      </w:r>
      <w:r>
        <w:rPr>
          <w:rFonts w:ascii="Arial"/>
          <w:spacing w:val="-8"/>
        </w:rPr>
        <w:t xml:space="preserve"> </w:t>
      </w:r>
      <w:r>
        <w:rPr>
          <w:rFonts w:ascii="Arial"/>
        </w:rPr>
        <w:t>low-value</w:t>
      </w:r>
      <w:r>
        <w:rPr>
          <w:rFonts w:ascii="Arial"/>
          <w:spacing w:val="-7"/>
        </w:rPr>
        <w:t xml:space="preserve"> </w:t>
      </w:r>
      <w:r>
        <w:rPr>
          <w:rFonts w:ascii="Arial"/>
          <w:spacing w:val="-2"/>
        </w:rPr>
        <w:t>assets</w:t>
      </w:r>
    </w:p>
    <w:p w14:paraId="465FECFF" w14:textId="77777777" w:rsidR="0068651E" w:rsidRDefault="006C556A">
      <w:pPr>
        <w:pStyle w:val="BodyText"/>
        <w:spacing w:before="135"/>
        <w:ind w:left="415" w:right="418"/>
        <w:jc w:val="both"/>
      </w:pPr>
      <w:r>
        <w:t>The Australian Government has elected not to recognise right-of-use assets and lease liabilities</w:t>
      </w:r>
      <w:r>
        <w:rPr>
          <w:spacing w:val="26"/>
        </w:rPr>
        <w:t xml:space="preserve"> </w:t>
      </w:r>
      <w:r>
        <w:t>for</w:t>
      </w:r>
      <w:r>
        <w:rPr>
          <w:spacing w:val="28"/>
        </w:rPr>
        <w:t xml:space="preserve"> </w:t>
      </w:r>
      <w:r>
        <w:t>short-term</w:t>
      </w:r>
      <w:r>
        <w:rPr>
          <w:spacing w:val="30"/>
        </w:rPr>
        <w:t xml:space="preserve"> </w:t>
      </w:r>
      <w:r>
        <w:t>leases</w:t>
      </w:r>
      <w:r>
        <w:rPr>
          <w:spacing w:val="28"/>
        </w:rPr>
        <w:t xml:space="preserve"> </w:t>
      </w:r>
      <w:r>
        <w:t>of</w:t>
      </w:r>
      <w:r>
        <w:rPr>
          <w:spacing w:val="32"/>
        </w:rPr>
        <w:t xml:space="preserve"> </w:t>
      </w:r>
      <w:r>
        <w:t>assets</w:t>
      </w:r>
      <w:r>
        <w:rPr>
          <w:spacing w:val="28"/>
        </w:rPr>
        <w:t xml:space="preserve"> </w:t>
      </w:r>
      <w:r>
        <w:t>that</w:t>
      </w:r>
      <w:r>
        <w:rPr>
          <w:spacing w:val="28"/>
        </w:rPr>
        <w:t xml:space="preserve"> </w:t>
      </w:r>
      <w:r>
        <w:t>have</w:t>
      </w:r>
      <w:r>
        <w:rPr>
          <w:spacing w:val="27"/>
        </w:rPr>
        <w:t xml:space="preserve"> </w:t>
      </w:r>
      <w:r>
        <w:t>a</w:t>
      </w:r>
      <w:r>
        <w:rPr>
          <w:spacing w:val="30"/>
        </w:rPr>
        <w:t xml:space="preserve"> </w:t>
      </w:r>
      <w:r>
        <w:t>lease</w:t>
      </w:r>
      <w:r>
        <w:rPr>
          <w:spacing w:val="30"/>
        </w:rPr>
        <w:t xml:space="preserve"> </w:t>
      </w:r>
      <w:r>
        <w:t>term</w:t>
      </w:r>
      <w:r>
        <w:rPr>
          <w:spacing w:val="27"/>
        </w:rPr>
        <w:t xml:space="preserve"> </w:t>
      </w:r>
      <w:r>
        <w:t>of</w:t>
      </w:r>
      <w:r>
        <w:rPr>
          <w:spacing w:val="30"/>
        </w:rPr>
        <w:t xml:space="preserve"> </w:t>
      </w:r>
      <w:r>
        <w:t>12</w:t>
      </w:r>
      <w:r>
        <w:rPr>
          <w:spacing w:val="30"/>
        </w:rPr>
        <w:t xml:space="preserve"> </w:t>
      </w:r>
      <w:r>
        <w:t>months</w:t>
      </w:r>
      <w:r>
        <w:rPr>
          <w:spacing w:val="28"/>
        </w:rPr>
        <w:t xml:space="preserve"> </w:t>
      </w:r>
      <w:r>
        <w:t>or</w:t>
      </w:r>
      <w:r>
        <w:rPr>
          <w:spacing w:val="28"/>
        </w:rPr>
        <w:t xml:space="preserve"> </w:t>
      </w:r>
      <w:r>
        <w:t>less and leases of low-value assets (less than $10,000). The Australian Government recognises</w:t>
      </w:r>
      <w:r>
        <w:rPr>
          <w:spacing w:val="40"/>
        </w:rPr>
        <w:t xml:space="preserve"> </w:t>
      </w:r>
      <w:r>
        <w:t>the</w:t>
      </w:r>
      <w:r>
        <w:rPr>
          <w:spacing w:val="40"/>
        </w:rPr>
        <w:t xml:space="preserve"> </w:t>
      </w:r>
      <w:r>
        <w:t>lease</w:t>
      </w:r>
      <w:r>
        <w:rPr>
          <w:spacing w:val="40"/>
        </w:rPr>
        <w:t xml:space="preserve"> </w:t>
      </w:r>
      <w:r>
        <w:t>payments</w:t>
      </w:r>
      <w:r>
        <w:rPr>
          <w:spacing w:val="40"/>
        </w:rPr>
        <w:t xml:space="preserve"> </w:t>
      </w:r>
      <w:r>
        <w:t>associated</w:t>
      </w:r>
      <w:r>
        <w:rPr>
          <w:spacing w:val="40"/>
        </w:rPr>
        <w:t xml:space="preserve"> </w:t>
      </w:r>
      <w:r>
        <w:t>with</w:t>
      </w:r>
      <w:r>
        <w:rPr>
          <w:spacing w:val="40"/>
        </w:rPr>
        <w:t xml:space="preserve"> </w:t>
      </w:r>
      <w:r>
        <w:t>these</w:t>
      </w:r>
      <w:r>
        <w:rPr>
          <w:spacing w:val="40"/>
        </w:rPr>
        <w:t xml:space="preserve"> </w:t>
      </w:r>
      <w:r>
        <w:t>leases</w:t>
      </w:r>
      <w:r>
        <w:rPr>
          <w:spacing w:val="40"/>
        </w:rPr>
        <w:t xml:space="preserve"> </w:t>
      </w:r>
      <w:r>
        <w:t>as</w:t>
      </w:r>
      <w:r>
        <w:rPr>
          <w:spacing w:val="40"/>
        </w:rPr>
        <w:t xml:space="preserve"> </w:t>
      </w:r>
      <w:r>
        <w:t>an</w:t>
      </w:r>
      <w:r>
        <w:rPr>
          <w:spacing w:val="40"/>
        </w:rPr>
        <w:t xml:space="preserve"> </w:t>
      </w:r>
      <w:r>
        <w:t>expense</w:t>
      </w:r>
      <w:r>
        <w:rPr>
          <w:spacing w:val="40"/>
        </w:rPr>
        <w:t xml:space="preserve"> </w:t>
      </w:r>
      <w:r>
        <w:t>on</w:t>
      </w:r>
      <w:r>
        <w:rPr>
          <w:spacing w:val="40"/>
        </w:rPr>
        <w:t xml:space="preserve"> </w:t>
      </w:r>
      <w:r>
        <w:t>a straight-line basis over the lease term.</w:t>
      </w:r>
    </w:p>
    <w:p w14:paraId="6913D816" w14:textId="77777777" w:rsidR="0068651E" w:rsidRDefault="006C556A">
      <w:pPr>
        <w:pStyle w:val="BodyText"/>
        <w:spacing w:before="202"/>
        <w:ind w:left="415"/>
        <w:rPr>
          <w:rFonts w:ascii="Arial"/>
        </w:rPr>
      </w:pPr>
      <w:r>
        <w:rPr>
          <w:rFonts w:ascii="Arial"/>
          <w:spacing w:val="-2"/>
        </w:rPr>
        <w:t>Subleases</w:t>
      </w:r>
    </w:p>
    <w:p w14:paraId="3955C1F3" w14:textId="77777777" w:rsidR="0068651E" w:rsidRDefault="006C556A">
      <w:pPr>
        <w:pStyle w:val="BodyText"/>
        <w:spacing w:before="137"/>
        <w:ind w:left="415" w:right="420"/>
        <w:jc w:val="both"/>
      </w:pPr>
      <w:r>
        <w:t>Within the Australian Government, the majority of sublease commitments involve property arrangements between controlled entities. Some entities also sublease to external parties, with the largest arrangements including commercial, industrial and retail sites subleased by Australia Post (2024: $66 million; 2023: $84 million) and facilities</w:t>
      </w:r>
      <w:r>
        <w:rPr>
          <w:spacing w:val="40"/>
        </w:rPr>
        <w:t xml:space="preserve"> </w:t>
      </w:r>
      <w:r>
        <w:t>and</w:t>
      </w:r>
      <w:r>
        <w:rPr>
          <w:spacing w:val="40"/>
        </w:rPr>
        <w:t xml:space="preserve"> </w:t>
      </w:r>
      <w:r>
        <w:t>diplomatic</w:t>
      </w:r>
      <w:r>
        <w:rPr>
          <w:spacing w:val="40"/>
        </w:rPr>
        <w:t xml:space="preserve"> </w:t>
      </w:r>
      <w:r>
        <w:t>land</w:t>
      </w:r>
      <w:r>
        <w:rPr>
          <w:spacing w:val="40"/>
        </w:rPr>
        <w:t xml:space="preserve"> </w:t>
      </w:r>
      <w:r>
        <w:t>subleased</w:t>
      </w:r>
      <w:r>
        <w:rPr>
          <w:spacing w:val="40"/>
        </w:rPr>
        <w:t xml:space="preserve"> </w:t>
      </w:r>
      <w:r>
        <w:t>by</w:t>
      </w:r>
      <w:r>
        <w:rPr>
          <w:spacing w:val="40"/>
        </w:rPr>
        <w:t xml:space="preserve"> </w:t>
      </w:r>
      <w:r>
        <w:t>the</w:t>
      </w:r>
      <w:r>
        <w:rPr>
          <w:spacing w:val="40"/>
        </w:rPr>
        <w:t xml:space="preserve"> </w:t>
      </w:r>
      <w:r>
        <w:t>National</w:t>
      </w:r>
      <w:r>
        <w:rPr>
          <w:spacing w:val="40"/>
        </w:rPr>
        <w:t xml:space="preserve"> </w:t>
      </w:r>
      <w:r>
        <w:t>Capital</w:t>
      </w:r>
      <w:r>
        <w:rPr>
          <w:spacing w:val="40"/>
        </w:rPr>
        <w:t xml:space="preserve"> </w:t>
      </w:r>
      <w:r>
        <w:t>Authority</w:t>
      </w:r>
      <w:r>
        <w:rPr>
          <w:spacing w:val="40"/>
        </w:rPr>
        <w:t xml:space="preserve"> </w:t>
      </w:r>
      <w:r>
        <w:t>in Canberra (2024: $76 million; 2023: $78 million).</w:t>
      </w:r>
    </w:p>
    <w:p w14:paraId="29FE47B8" w14:textId="77777777" w:rsidR="0068651E" w:rsidRDefault="006C556A">
      <w:pPr>
        <w:pStyle w:val="BodyText"/>
        <w:spacing w:before="201"/>
        <w:ind w:left="415"/>
        <w:rPr>
          <w:rFonts w:ascii="Arial"/>
        </w:rPr>
      </w:pPr>
      <w:r>
        <w:rPr>
          <w:rFonts w:ascii="Arial"/>
        </w:rPr>
        <w:t>Benefits</w:t>
      </w:r>
      <w:r>
        <w:rPr>
          <w:rFonts w:ascii="Arial"/>
          <w:spacing w:val="-6"/>
        </w:rPr>
        <w:t xml:space="preserve"> </w:t>
      </w:r>
      <w:r>
        <w:rPr>
          <w:rFonts w:ascii="Arial"/>
        </w:rPr>
        <w:t>to</w:t>
      </w:r>
      <w:r>
        <w:rPr>
          <w:rFonts w:ascii="Arial"/>
          <w:spacing w:val="-9"/>
        </w:rPr>
        <w:t xml:space="preserve"> </w:t>
      </w:r>
      <w:r>
        <w:rPr>
          <w:rFonts w:ascii="Arial"/>
        </w:rPr>
        <w:t>households</w:t>
      </w:r>
      <w:r>
        <w:rPr>
          <w:rFonts w:ascii="Arial"/>
          <w:spacing w:val="-5"/>
        </w:rPr>
        <w:t xml:space="preserve"> </w:t>
      </w:r>
      <w:r>
        <w:rPr>
          <w:rFonts w:ascii="Arial"/>
        </w:rPr>
        <w:t>in</w:t>
      </w:r>
      <w:r>
        <w:rPr>
          <w:rFonts w:ascii="Arial"/>
          <w:spacing w:val="-5"/>
        </w:rPr>
        <w:t xml:space="preserve"> </w:t>
      </w:r>
      <w:r>
        <w:rPr>
          <w:rFonts w:ascii="Arial"/>
        </w:rPr>
        <w:t>goods</w:t>
      </w:r>
      <w:r>
        <w:rPr>
          <w:rFonts w:ascii="Arial"/>
          <w:spacing w:val="-6"/>
        </w:rPr>
        <w:t xml:space="preserve"> </w:t>
      </w:r>
      <w:r>
        <w:rPr>
          <w:rFonts w:ascii="Arial"/>
        </w:rPr>
        <w:t>and</w:t>
      </w:r>
      <w:r>
        <w:rPr>
          <w:rFonts w:ascii="Arial"/>
          <w:spacing w:val="-8"/>
        </w:rPr>
        <w:t xml:space="preserve"> </w:t>
      </w:r>
      <w:r>
        <w:rPr>
          <w:rFonts w:ascii="Arial"/>
        </w:rPr>
        <w:t>services</w:t>
      </w:r>
      <w:r>
        <w:rPr>
          <w:rFonts w:ascii="Arial"/>
          <w:spacing w:val="-6"/>
        </w:rPr>
        <w:t xml:space="preserve"> </w:t>
      </w:r>
      <w:r>
        <w:rPr>
          <w:rFonts w:ascii="Arial"/>
        </w:rPr>
        <w:t>(indirect</w:t>
      </w:r>
      <w:r>
        <w:rPr>
          <w:rFonts w:ascii="Arial"/>
          <w:spacing w:val="-7"/>
        </w:rPr>
        <w:t xml:space="preserve"> </w:t>
      </w:r>
      <w:r>
        <w:rPr>
          <w:rFonts w:ascii="Arial"/>
        </w:rPr>
        <w:t>personal</w:t>
      </w:r>
      <w:r>
        <w:rPr>
          <w:rFonts w:ascii="Arial"/>
          <w:spacing w:val="-9"/>
        </w:rPr>
        <w:t xml:space="preserve"> </w:t>
      </w:r>
      <w:r>
        <w:rPr>
          <w:rFonts w:ascii="Arial"/>
          <w:spacing w:val="-2"/>
        </w:rPr>
        <w:t>benefits)</w:t>
      </w:r>
    </w:p>
    <w:p w14:paraId="1B12196A" w14:textId="77777777" w:rsidR="0068651E" w:rsidRDefault="006C556A">
      <w:pPr>
        <w:pStyle w:val="BodyText"/>
        <w:spacing w:before="137"/>
        <w:ind w:left="415" w:right="416"/>
        <w:jc w:val="both"/>
      </w:pPr>
      <w:r>
        <w:t>These benefits are provided to households as social transfers and delivered by a third party (for example, medical and pharmaceutical benefits). The benefits are reported separately</w:t>
      </w:r>
      <w:r>
        <w:rPr>
          <w:spacing w:val="40"/>
        </w:rPr>
        <w:t xml:space="preserve"> </w:t>
      </w:r>
      <w:r>
        <w:t>to</w:t>
      </w:r>
      <w:r>
        <w:rPr>
          <w:spacing w:val="40"/>
        </w:rPr>
        <w:t xml:space="preserve"> </w:t>
      </w:r>
      <w:r>
        <w:t>personal</w:t>
      </w:r>
      <w:r>
        <w:rPr>
          <w:spacing w:val="40"/>
        </w:rPr>
        <w:t xml:space="preserve"> </w:t>
      </w:r>
      <w:r>
        <w:t>benefits</w:t>
      </w:r>
      <w:r>
        <w:rPr>
          <w:spacing w:val="40"/>
        </w:rPr>
        <w:t xml:space="preserve"> </w:t>
      </w:r>
      <w:r>
        <w:t>which</w:t>
      </w:r>
      <w:r>
        <w:rPr>
          <w:spacing w:val="40"/>
        </w:rPr>
        <w:t xml:space="preserve"> </w:t>
      </w:r>
      <w:r>
        <w:t>comprise</w:t>
      </w:r>
      <w:r>
        <w:rPr>
          <w:spacing w:val="40"/>
        </w:rPr>
        <w:t xml:space="preserve"> </w:t>
      </w:r>
      <w:r>
        <w:t>current</w:t>
      </w:r>
      <w:r>
        <w:rPr>
          <w:spacing w:val="40"/>
        </w:rPr>
        <w:t xml:space="preserve"> </w:t>
      </w:r>
      <w:r>
        <w:t>transfers</w:t>
      </w:r>
      <w:r>
        <w:rPr>
          <w:spacing w:val="40"/>
        </w:rPr>
        <w:t xml:space="preserve"> </w:t>
      </w:r>
      <w:r>
        <w:t>provided</w:t>
      </w:r>
      <w:r>
        <w:rPr>
          <w:spacing w:val="40"/>
        </w:rPr>
        <w:t xml:space="preserve"> </w:t>
      </w:r>
      <w:r>
        <w:t>directly to individuals or households, rather than via a third party. Direct and indirect</w:t>
      </w:r>
      <w:r>
        <w:rPr>
          <w:spacing w:val="80"/>
        </w:rPr>
        <w:t xml:space="preserve"> </w:t>
      </w:r>
      <w:r>
        <w:t>personal</w:t>
      </w:r>
      <w:r>
        <w:rPr>
          <w:spacing w:val="40"/>
        </w:rPr>
        <w:t xml:space="preserve"> </w:t>
      </w:r>
      <w:r>
        <w:t>benefit</w:t>
      </w:r>
      <w:r>
        <w:rPr>
          <w:spacing w:val="40"/>
        </w:rPr>
        <w:t xml:space="preserve"> </w:t>
      </w:r>
      <w:r>
        <w:t>payments</w:t>
      </w:r>
      <w:r>
        <w:rPr>
          <w:spacing w:val="40"/>
        </w:rPr>
        <w:t xml:space="preserve"> </w:t>
      </w:r>
      <w:r>
        <w:t>are</w:t>
      </w:r>
      <w:r>
        <w:rPr>
          <w:spacing w:val="40"/>
        </w:rPr>
        <w:t xml:space="preserve"> </w:t>
      </w:r>
      <w:r>
        <w:t>determined</w:t>
      </w:r>
      <w:r>
        <w:rPr>
          <w:spacing w:val="40"/>
        </w:rPr>
        <w:t xml:space="preserve"> </w:t>
      </w:r>
      <w:r>
        <w:t>in</w:t>
      </w:r>
      <w:r>
        <w:rPr>
          <w:spacing w:val="40"/>
        </w:rPr>
        <w:t xml:space="preserve"> </w:t>
      </w:r>
      <w:r>
        <w:t>accordance</w:t>
      </w:r>
      <w:r>
        <w:rPr>
          <w:spacing w:val="40"/>
        </w:rPr>
        <w:t xml:space="preserve"> </w:t>
      </w:r>
      <w:r>
        <w:t>with</w:t>
      </w:r>
      <w:r>
        <w:rPr>
          <w:spacing w:val="40"/>
        </w:rPr>
        <w:t xml:space="preserve"> </w:t>
      </w:r>
      <w:r>
        <w:t>provisions</w:t>
      </w:r>
      <w:r>
        <w:rPr>
          <w:spacing w:val="40"/>
        </w:rPr>
        <w:t xml:space="preserve"> </w:t>
      </w:r>
      <w:r>
        <w:t>under social security law and other legislation.</w:t>
      </w:r>
    </w:p>
    <w:p w14:paraId="2065BA7F" w14:textId="77777777" w:rsidR="0068651E" w:rsidRDefault="0068651E">
      <w:pPr>
        <w:jc w:val="both"/>
        <w:sectPr w:rsidR="0068651E">
          <w:footerReference w:type="default" r:id="rId40"/>
          <w:pgSz w:w="11910" w:h="16840"/>
          <w:pgMar w:top="620" w:right="1680" w:bottom="3360" w:left="1680" w:header="0" w:footer="3169" w:gutter="0"/>
          <w:cols w:space="720"/>
        </w:sectPr>
      </w:pPr>
    </w:p>
    <w:p w14:paraId="79B05C72"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7DD77819" w14:textId="77777777" w:rsidR="0068651E" w:rsidRDefault="0068651E">
      <w:pPr>
        <w:pStyle w:val="BodyText"/>
        <w:rPr>
          <w:i/>
        </w:rPr>
      </w:pPr>
    </w:p>
    <w:p w14:paraId="4E274C7E" w14:textId="77777777" w:rsidR="0068651E" w:rsidRDefault="0068651E">
      <w:pPr>
        <w:pStyle w:val="BodyText"/>
        <w:spacing w:before="167"/>
        <w:rPr>
          <w:i/>
        </w:rPr>
      </w:pPr>
    </w:p>
    <w:p w14:paraId="54AE6FE3" w14:textId="77777777" w:rsidR="0068651E" w:rsidRDefault="006C556A">
      <w:pPr>
        <w:pStyle w:val="Heading6"/>
      </w:pPr>
      <w:r>
        <w:rPr>
          <w:noProof/>
        </w:rPr>
        <mc:AlternateContent>
          <mc:Choice Requires="wps">
            <w:drawing>
              <wp:anchor distT="0" distB="0" distL="0" distR="0" simplePos="0" relativeHeight="251694592" behindDoc="1" locked="0" layoutInCell="1" allowOverlap="1" wp14:anchorId="0C2CC059" wp14:editId="2BDBDE7D">
                <wp:simplePos x="0" y="0"/>
                <wp:positionH relativeFrom="page">
                  <wp:posOffset>1330439</wp:posOffset>
                </wp:positionH>
                <wp:positionV relativeFrom="paragraph">
                  <wp:posOffset>185076</wp:posOffset>
                </wp:positionV>
                <wp:extent cx="4770120" cy="6350"/>
                <wp:effectExtent l="0" t="0" r="0" b="0"/>
                <wp:wrapTopAndBottom/>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C97647" id="Graphic 189" o:spid="_x0000_s1026" style="position:absolute;margin-left:104.75pt;margin-top:14.55pt;width:375.6pt;height:.5pt;z-index:-251621888;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" path="m4770120,l3590556,,,,,6096r3590556,l4770120,6096r,-6096xe" fillcolor="black" stroked="f">
                <v:path arrowok="t"/>
                <w10:wrap type="topAndBottom" anchorx="page"/>
              </v:shape>
            </w:pict>
          </mc:Fallback>
        </mc:AlternateContent>
      </w:r>
      <w:bookmarkStart w:id="11" w:name="_TOC_250038"/>
      <w:r>
        <w:t>Note</w:t>
      </w:r>
      <w:r>
        <w:rPr>
          <w:spacing w:val="-7"/>
        </w:rPr>
        <w:t xml:space="preserve"> </w:t>
      </w:r>
      <w:r>
        <w:t>3D:</w:t>
      </w:r>
      <w:r>
        <w:rPr>
          <w:spacing w:val="-4"/>
        </w:rPr>
        <w:t xml:space="preserve"> </w:t>
      </w:r>
      <w:r>
        <w:t>Interest</w:t>
      </w:r>
      <w:r>
        <w:rPr>
          <w:spacing w:val="-4"/>
        </w:rPr>
        <w:t xml:space="preserve"> </w:t>
      </w:r>
      <w:bookmarkEnd w:id="11"/>
      <w:r>
        <w:rPr>
          <w:spacing w:val="-2"/>
        </w:rPr>
        <w:t>expense</w:t>
      </w:r>
    </w:p>
    <w:p w14:paraId="430749CE" w14:textId="77777777" w:rsidR="0068651E" w:rsidRDefault="006C556A">
      <w:pPr>
        <w:tabs>
          <w:tab w:val="left" w:pos="6175"/>
        </w:tabs>
        <w:spacing w:before="37"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1B107CF0" w14:textId="77777777">
        <w:trPr>
          <w:trHeight w:val="287"/>
        </w:trPr>
        <w:tc>
          <w:tcPr>
            <w:tcW w:w="3554" w:type="dxa"/>
          </w:tcPr>
          <w:p w14:paraId="09A744B9" w14:textId="77777777" w:rsidR="0068651E" w:rsidRDefault="0068651E">
            <w:pPr>
              <w:pStyle w:val="TableParagraph"/>
              <w:jc w:val="left"/>
              <w:rPr>
                <w:rFonts w:ascii="Times New Roman"/>
                <w:sz w:val="16"/>
              </w:rPr>
            </w:pPr>
          </w:p>
        </w:tc>
        <w:tc>
          <w:tcPr>
            <w:tcW w:w="936" w:type="dxa"/>
            <w:tcBorders>
              <w:top w:val="single" w:sz="4" w:space="0" w:color="000000"/>
            </w:tcBorders>
            <w:shd w:val="clear" w:color="auto" w:fill="D8D8D8"/>
          </w:tcPr>
          <w:p w14:paraId="71041B5C" w14:textId="77777777" w:rsidR="0068651E" w:rsidRDefault="006C556A">
            <w:pPr>
              <w:pStyle w:val="TableParagraph"/>
              <w:spacing w:before="70"/>
              <w:ind w:right="54"/>
              <w:rPr>
                <w:sz w:val="16"/>
              </w:rPr>
            </w:pPr>
            <w:r>
              <w:rPr>
                <w:spacing w:val="-4"/>
                <w:sz w:val="16"/>
              </w:rPr>
              <w:t>2024</w:t>
            </w:r>
          </w:p>
        </w:tc>
        <w:tc>
          <w:tcPr>
            <w:tcW w:w="931" w:type="dxa"/>
            <w:tcBorders>
              <w:top w:val="single" w:sz="4" w:space="0" w:color="000000"/>
            </w:tcBorders>
          </w:tcPr>
          <w:p w14:paraId="459A946E" w14:textId="77777777" w:rsidR="0068651E" w:rsidRDefault="006C556A">
            <w:pPr>
              <w:pStyle w:val="TableParagraph"/>
              <w:spacing w:before="70"/>
              <w:ind w:right="52"/>
              <w:rPr>
                <w:sz w:val="16"/>
              </w:rPr>
            </w:pPr>
            <w:r>
              <w:rPr>
                <w:spacing w:val="-4"/>
                <w:sz w:val="16"/>
              </w:rPr>
              <w:t>2023</w:t>
            </w:r>
          </w:p>
        </w:tc>
        <w:tc>
          <w:tcPr>
            <w:tcW w:w="237" w:type="dxa"/>
            <w:vMerge w:val="restart"/>
            <w:tcBorders>
              <w:bottom w:val="single" w:sz="4" w:space="0" w:color="000000"/>
            </w:tcBorders>
          </w:tcPr>
          <w:p w14:paraId="563D0B1D" w14:textId="77777777" w:rsidR="0068651E" w:rsidRDefault="0068651E">
            <w:pPr>
              <w:pStyle w:val="TableParagraph"/>
              <w:jc w:val="left"/>
              <w:rPr>
                <w:rFonts w:ascii="Times New Roman"/>
                <w:sz w:val="16"/>
              </w:rPr>
            </w:pPr>
          </w:p>
        </w:tc>
        <w:tc>
          <w:tcPr>
            <w:tcW w:w="933" w:type="dxa"/>
            <w:tcBorders>
              <w:top w:val="single" w:sz="4" w:space="0" w:color="000000"/>
            </w:tcBorders>
            <w:shd w:val="clear" w:color="auto" w:fill="D8D8D8"/>
          </w:tcPr>
          <w:p w14:paraId="7EE0387D" w14:textId="77777777" w:rsidR="0068651E" w:rsidRDefault="006C556A">
            <w:pPr>
              <w:pStyle w:val="TableParagraph"/>
              <w:spacing w:before="70"/>
              <w:ind w:right="53"/>
              <w:rPr>
                <w:sz w:val="16"/>
              </w:rPr>
            </w:pPr>
            <w:r>
              <w:rPr>
                <w:spacing w:val="-4"/>
                <w:sz w:val="16"/>
              </w:rPr>
              <w:t>2024</w:t>
            </w:r>
          </w:p>
        </w:tc>
        <w:tc>
          <w:tcPr>
            <w:tcW w:w="933" w:type="dxa"/>
            <w:tcBorders>
              <w:top w:val="single" w:sz="4" w:space="0" w:color="000000"/>
            </w:tcBorders>
          </w:tcPr>
          <w:p w14:paraId="7AE41542" w14:textId="77777777" w:rsidR="0068651E" w:rsidRDefault="006C556A">
            <w:pPr>
              <w:pStyle w:val="TableParagraph"/>
              <w:spacing w:before="70"/>
              <w:ind w:right="50"/>
              <w:rPr>
                <w:sz w:val="16"/>
              </w:rPr>
            </w:pPr>
            <w:r>
              <w:rPr>
                <w:spacing w:val="-4"/>
                <w:sz w:val="16"/>
              </w:rPr>
              <w:t>2023</w:t>
            </w:r>
          </w:p>
        </w:tc>
      </w:tr>
      <w:tr w:rsidR="0068651E" w14:paraId="5ABCBECB" w14:textId="77777777">
        <w:trPr>
          <w:trHeight w:val="211"/>
        </w:trPr>
        <w:tc>
          <w:tcPr>
            <w:tcW w:w="3554" w:type="dxa"/>
          </w:tcPr>
          <w:p w14:paraId="6295D5AF" w14:textId="77777777" w:rsidR="0068651E" w:rsidRDefault="0068651E">
            <w:pPr>
              <w:pStyle w:val="TableParagraph"/>
              <w:jc w:val="left"/>
              <w:rPr>
                <w:rFonts w:ascii="Times New Roman"/>
                <w:sz w:val="14"/>
              </w:rPr>
            </w:pPr>
          </w:p>
        </w:tc>
        <w:tc>
          <w:tcPr>
            <w:tcW w:w="936" w:type="dxa"/>
            <w:tcBorders>
              <w:bottom w:val="single" w:sz="4" w:space="0" w:color="000000"/>
            </w:tcBorders>
            <w:shd w:val="clear" w:color="auto" w:fill="D8D8D8"/>
          </w:tcPr>
          <w:p w14:paraId="293373E4" w14:textId="77777777" w:rsidR="0068651E" w:rsidRDefault="006C556A">
            <w:pPr>
              <w:pStyle w:val="TableParagraph"/>
              <w:spacing w:before="28" w:line="163" w:lineRule="exact"/>
              <w:ind w:right="56"/>
              <w:rPr>
                <w:sz w:val="16"/>
              </w:rPr>
            </w:pPr>
            <w:r>
              <w:rPr>
                <w:spacing w:val="-5"/>
                <w:sz w:val="16"/>
              </w:rPr>
              <w:t>$m</w:t>
            </w:r>
          </w:p>
        </w:tc>
        <w:tc>
          <w:tcPr>
            <w:tcW w:w="931" w:type="dxa"/>
            <w:tcBorders>
              <w:bottom w:val="single" w:sz="4" w:space="0" w:color="000000"/>
            </w:tcBorders>
          </w:tcPr>
          <w:p w14:paraId="35F1B916" w14:textId="77777777" w:rsidR="0068651E" w:rsidRDefault="006C556A">
            <w:pPr>
              <w:pStyle w:val="TableParagraph"/>
              <w:spacing w:before="28" w:line="163" w:lineRule="exact"/>
              <w:ind w:right="53"/>
              <w:rPr>
                <w:sz w:val="16"/>
              </w:rPr>
            </w:pPr>
            <w:r>
              <w:rPr>
                <w:spacing w:val="-5"/>
                <w:sz w:val="16"/>
              </w:rPr>
              <w:t>$m</w:t>
            </w:r>
          </w:p>
        </w:tc>
        <w:tc>
          <w:tcPr>
            <w:tcW w:w="237" w:type="dxa"/>
            <w:vMerge/>
            <w:tcBorders>
              <w:top w:val="nil"/>
              <w:bottom w:val="single" w:sz="4" w:space="0" w:color="000000"/>
            </w:tcBorders>
          </w:tcPr>
          <w:p w14:paraId="155650DE" w14:textId="77777777" w:rsidR="0068651E" w:rsidRDefault="0068651E">
            <w:pPr>
              <w:rPr>
                <w:sz w:val="2"/>
                <w:szCs w:val="2"/>
              </w:rPr>
            </w:pPr>
          </w:p>
        </w:tc>
        <w:tc>
          <w:tcPr>
            <w:tcW w:w="933" w:type="dxa"/>
            <w:tcBorders>
              <w:bottom w:val="single" w:sz="4" w:space="0" w:color="000000"/>
            </w:tcBorders>
            <w:shd w:val="clear" w:color="auto" w:fill="D8D8D8"/>
          </w:tcPr>
          <w:p w14:paraId="2B692041" w14:textId="77777777" w:rsidR="0068651E" w:rsidRDefault="006C556A">
            <w:pPr>
              <w:pStyle w:val="TableParagraph"/>
              <w:spacing w:before="28" w:line="163" w:lineRule="exact"/>
              <w:ind w:right="54"/>
              <w:rPr>
                <w:sz w:val="16"/>
              </w:rPr>
            </w:pPr>
            <w:r>
              <w:rPr>
                <w:spacing w:val="-5"/>
                <w:sz w:val="16"/>
              </w:rPr>
              <w:t>$m</w:t>
            </w:r>
          </w:p>
        </w:tc>
        <w:tc>
          <w:tcPr>
            <w:tcW w:w="933" w:type="dxa"/>
            <w:tcBorders>
              <w:bottom w:val="single" w:sz="4" w:space="0" w:color="000000"/>
            </w:tcBorders>
          </w:tcPr>
          <w:p w14:paraId="7B071BA7" w14:textId="77777777" w:rsidR="0068651E" w:rsidRDefault="006C556A">
            <w:pPr>
              <w:pStyle w:val="TableParagraph"/>
              <w:spacing w:before="28" w:line="163" w:lineRule="exact"/>
              <w:ind w:right="51"/>
              <w:rPr>
                <w:sz w:val="16"/>
              </w:rPr>
            </w:pPr>
            <w:r>
              <w:rPr>
                <w:spacing w:val="-5"/>
                <w:sz w:val="16"/>
              </w:rPr>
              <w:t>$m</w:t>
            </w:r>
          </w:p>
        </w:tc>
      </w:tr>
      <w:tr w:rsidR="0068651E" w14:paraId="64263DAF" w14:textId="77777777">
        <w:trPr>
          <w:trHeight w:val="253"/>
        </w:trPr>
        <w:tc>
          <w:tcPr>
            <w:tcW w:w="3554" w:type="dxa"/>
          </w:tcPr>
          <w:p w14:paraId="15F04598" w14:textId="77777777" w:rsidR="0068651E" w:rsidRDefault="006C556A">
            <w:pPr>
              <w:pStyle w:val="TableParagraph"/>
              <w:spacing w:before="37"/>
              <w:ind w:left="72"/>
              <w:jc w:val="left"/>
              <w:rPr>
                <w:b/>
                <w:sz w:val="16"/>
              </w:rPr>
            </w:pPr>
            <w:r>
              <w:rPr>
                <w:b/>
                <w:sz w:val="16"/>
              </w:rPr>
              <w:t>Interest</w:t>
            </w:r>
            <w:r>
              <w:rPr>
                <w:b/>
                <w:spacing w:val="-4"/>
                <w:sz w:val="16"/>
              </w:rPr>
              <w:t xml:space="preserve"> </w:t>
            </w:r>
            <w:r>
              <w:rPr>
                <w:b/>
                <w:sz w:val="16"/>
              </w:rPr>
              <w:t>on</w:t>
            </w:r>
            <w:r>
              <w:rPr>
                <w:b/>
                <w:spacing w:val="-3"/>
                <w:sz w:val="16"/>
              </w:rPr>
              <w:t xml:space="preserve"> </w:t>
            </w:r>
            <w:r>
              <w:rPr>
                <w:b/>
                <w:spacing w:val="-4"/>
                <w:sz w:val="16"/>
              </w:rPr>
              <w:t>debt</w:t>
            </w:r>
          </w:p>
        </w:tc>
        <w:tc>
          <w:tcPr>
            <w:tcW w:w="936" w:type="dxa"/>
            <w:tcBorders>
              <w:top w:val="single" w:sz="4" w:space="0" w:color="000000"/>
            </w:tcBorders>
            <w:shd w:val="clear" w:color="auto" w:fill="D8D8D8"/>
          </w:tcPr>
          <w:p w14:paraId="3DAA9583" w14:textId="77777777" w:rsidR="0068651E" w:rsidRDefault="0068651E">
            <w:pPr>
              <w:pStyle w:val="TableParagraph"/>
              <w:jc w:val="left"/>
              <w:rPr>
                <w:rFonts w:ascii="Times New Roman"/>
                <w:sz w:val="16"/>
              </w:rPr>
            </w:pPr>
          </w:p>
        </w:tc>
        <w:tc>
          <w:tcPr>
            <w:tcW w:w="931" w:type="dxa"/>
            <w:tcBorders>
              <w:top w:val="single" w:sz="4" w:space="0" w:color="000000"/>
            </w:tcBorders>
          </w:tcPr>
          <w:p w14:paraId="54368C65"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4BB4D54F" w14:textId="77777777" w:rsidR="0068651E" w:rsidRDefault="0068651E">
            <w:pPr>
              <w:rPr>
                <w:sz w:val="2"/>
                <w:szCs w:val="2"/>
              </w:rPr>
            </w:pPr>
          </w:p>
        </w:tc>
        <w:tc>
          <w:tcPr>
            <w:tcW w:w="933" w:type="dxa"/>
            <w:tcBorders>
              <w:top w:val="single" w:sz="4" w:space="0" w:color="000000"/>
            </w:tcBorders>
            <w:shd w:val="clear" w:color="auto" w:fill="D8D8D8"/>
          </w:tcPr>
          <w:p w14:paraId="736810A3" w14:textId="77777777" w:rsidR="0068651E" w:rsidRDefault="0068651E">
            <w:pPr>
              <w:pStyle w:val="TableParagraph"/>
              <w:jc w:val="left"/>
              <w:rPr>
                <w:rFonts w:ascii="Times New Roman"/>
                <w:sz w:val="16"/>
              </w:rPr>
            </w:pPr>
          </w:p>
        </w:tc>
        <w:tc>
          <w:tcPr>
            <w:tcW w:w="933" w:type="dxa"/>
            <w:tcBorders>
              <w:top w:val="single" w:sz="4" w:space="0" w:color="000000"/>
            </w:tcBorders>
          </w:tcPr>
          <w:p w14:paraId="7A532E5A" w14:textId="77777777" w:rsidR="0068651E" w:rsidRDefault="0068651E">
            <w:pPr>
              <w:pStyle w:val="TableParagraph"/>
              <w:jc w:val="left"/>
              <w:rPr>
                <w:rFonts w:ascii="Times New Roman"/>
                <w:sz w:val="16"/>
              </w:rPr>
            </w:pPr>
          </w:p>
        </w:tc>
      </w:tr>
      <w:tr w:rsidR="0068651E" w14:paraId="57AD595A" w14:textId="77777777">
        <w:trPr>
          <w:trHeight w:val="245"/>
        </w:trPr>
        <w:tc>
          <w:tcPr>
            <w:tcW w:w="3554" w:type="dxa"/>
          </w:tcPr>
          <w:p w14:paraId="2A1960AE" w14:textId="77777777" w:rsidR="0068651E" w:rsidRDefault="006C556A">
            <w:pPr>
              <w:pStyle w:val="TableParagraph"/>
              <w:spacing w:before="28"/>
              <w:ind w:left="232"/>
              <w:jc w:val="left"/>
              <w:rPr>
                <w:sz w:val="16"/>
              </w:rPr>
            </w:pPr>
            <w:r>
              <w:rPr>
                <w:sz w:val="16"/>
              </w:rPr>
              <w:t>Government</w:t>
            </w:r>
            <w:r>
              <w:rPr>
                <w:spacing w:val="-4"/>
                <w:sz w:val="16"/>
              </w:rPr>
              <w:t xml:space="preserve"> </w:t>
            </w:r>
            <w:r>
              <w:rPr>
                <w:spacing w:val="-2"/>
                <w:sz w:val="16"/>
              </w:rPr>
              <w:t>securities</w:t>
            </w:r>
          </w:p>
        </w:tc>
        <w:tc>
          <w:tcPr>
            <w:tcW w:w="936" w:type="dxa"/>
            <w:shd w:val="clear" w:color="auto" w:fill="D8D8D8"/>
          </w:tcPr>
          <w:p w14:paraId="2A9EC196" w14:textId="77777777" w:rsidR="0068651E" w:rsidRDefault="006C556A">
            <w:pPr>
              <w:pStyle w:val="TableParagraph"/>
              <w:spacing w:before="28"/>
              <w:ind w:right="54"/>
              <w:rPr>
                <w:sz w:val="16"/>
              </w:rPr>
            </w:pPr>
            <w:r>
              <w:rPr>
                <w:spacing w:val="-2"/>
                <w:sz w:val="16"/>
              </w:rPr>
              <w:t>22,488</w:t>
            </w:r>
          </w:p>
        </w:tc>
        <w:tc>
          <w:tcPr>
            <w:tcW w:w="931" w:type="dxa"/>
          </w:tcPr>
          <w:p w14:paraId="2775712F" w14:textId="77777777" w:rsidR="0068651E" w:rsidRDefault="006C556A">
            <w:pPr>
              <w:pStyle w:val="TableParagraph"/>
              <w:spacing w:before="28"/>
              <w:ind w:right="52"/>
              <w:rPr>
                <w:sz w:val="16"/>
              </w:rPr>
            </w:pPr>
            <w:r>
              <w:rPr>
                <w:spacing w:val="-2"/>
                <w:sz w:val="16"/>
              </w:rPr>
              <w:t>22,218</w:t>
            </w:r>
          </w:p>
        </w:tc>
        <w:tc>
          <w:tcPr>
            <w:tcW w:w="237" w:type="dxa"/>
            <w:vMerge/>
            <w:tcBorders>
              <w:top w:val="nil"/>
              <w:bottom w:val="single" w:sz="4" w:space="0" w:color="000000"/>
            </w:tcBorders>
          </w:tcPr>
          <w:p w14:paraId="5F83DBCF" w14:textId="77777777" w:rsidR="0068651E" w:rsidRDefault="0068651E">
            <w:pPr>
              <w:rPr>
                <w:sz w:val="2"/>
                <w:szCs w:val="2"/>
              </w:rPr>
            </w:pPr>
          </w:p>
        </w:tc>
        <w:tc>
          <w:tcPr>
            <w:tcW w:w="933" w:type="dxa"/>
            <w:shd w:val="clear" w:color="auto" w:fill="D8D8D8"/>
          </w:tcPr>
          <w:p w14:paraId="609475D4" w14:textId="77777777" w:rsidR="0068651E" w:rsidRDefault="006C556A">
            <w:pPr>
              <w:pStyle w:val="TableParagraph"/>
              <w:spacing w:before="28"/>
              <w:ind w:right="53"/>
              <w:rPr>
                <w:sz w:val="16"/>
              </w:rPr>
            </w:pPr>
            <w:r>
              <w:rPr>
                <w:spacing w:val="-2"/>
                <w:sz w:val="16"/>
              </w:rPr>
              <w:t>16,412</w:t>
            </w:r>
          </w:p>
        </w:tc>
        <w:tc>
          <w:tcPr>
            <w:tcW w:w="933" w:type="dxa"/>
          </w:tcPr>
          <w:p w14:paraId="3A7939DB" w14:textId="77777777" w:rsidR="0068651E" w:rsidRDefault="006C556A">
            <w:pPr>
              <w:pStyle w:val="TableParagraph"/>
              <w:spacing w:before="28"/>
              <w:ind w:right="50"/>
              <w:rPr>
                <w:sz w:val="16"/>
              </w:rPr>
            </w:pPr>
            <w:r>
              <w:rPr>
                <w:spacing w:val="-2"/>
                <w:sz w:val="16"/>
              </w:rPr>
              <w:t>15,422</w:t>
            </w:r>
          </w:p>
        </w:tc>
      </w:tr>
      <w:tr w:rsidR="0068651E" w14:paraId="05271101" w14:textId="77777777">
        <w:trPr>
          <w:trHeight w:val="245"/>
        </w:trPr>
        <w:tc>
          <w:tcPr>
            <w:tcW w:w="3554" w:type="dxa"/>
          </w:tcPr>
          <w:p w14:paraId="3049C6E2" w14:textId="77777777" w:rsidR="0068651E" w:rsidRDefault="006C556A">
            <w:pPr>
              <w:pStyle w:val="TableParagraph"/>
              <w:spacing w:before="29"/>
              <w:ind w:left="232"/>
              <w:jc w:val="left"/>
              <w:rPr>
                <w:sz w:val="16"/>
              </w:rPr>
            </w:pPr>
            <w:r>
              <w:rPr>
                <w:sz w:val="16"/>
              </w:rPr>
              <w:t>Exchange</w:t>
            </w:r>
            <w:r>
              <w:rPr>
                <w:spacing w:val="-8"/>
                <w:sz w:val="16"/>
              </w:rPr>
              <w:t xml:space="preserve"> </w:t>
            </w:r>
            <w:r>
              <w:rPr>
                <w:sz w:val="16"/>
              </w:rPr>
              <w:t>settlement</w:t>
            </w:r>
            <w:r>
              <w:rPr>
                <w:spacing w:val="-4"/>
                <w:sz w:val="16"/>
              </w:rPr>
              <w:t xml:space="preserve"> funds</w:t>
            </w:r>
          </w:p>
        </w:tc>
        <w:tc>
          <w:tcPr>
            <w:tcW w:w="936" w:type="dxa"/>
            <w:shd w:val="clear" w:color="auto" w:fill="D8D8D8"/>
          </w:tcPr>
          <w:p w14:paraId="195FA93D" w14:textId="77777777" w:rsidR="0068651E" w:rsidRDefault="006C556A">
            <w:pPr>
              <w:pStyle w:val="TableParagraph"/>
              <w:spacing w:before="29"/>
              <w:ind w:right="54"/>
              <w:rPr>
                <w:sz w:val="16"/>
              </w:rPr>
            </w:pPr>
            <w:r>
              <w:rPr>
                <w:spacing w:val="-10"/>
                <w:sz w:val="16"/>
              </w:rPr>
              <w:t>-</w:t>
            </w:r>
          </w:p>
        </w:tc>
        <w:tc>
          <w:tcPr>
            <w:tcW w:w="931" w:type="dxa"/>
          </w:tcPr>
          <w:p w14:paraId="05EC5A89" w14:textId="77777777" w:rsidR="0068651E" w:rsidRDefault="006C556A">
            <w:pPr>
              <w:pStyle w:val="TableParagraph"/>
              <w:spacing w:before="29"/>
              <w:ind w:right="51"/>
              <w:rPr>
                <w:sz w:val="16"/>
              </w:rPr>
            </w:pPr>
            <w:r>
              <w:rPr>
                <w:spacing w:val="-10"/>
                <w:sz w:val="16"/>
              </w:rPr>
              <w:t>-</w:t>
            </w:r>
          </w:p>
        </w:tc>
        <w:tc>
          <w:tcPr>
            <w:tcW w:w="237" w:type="dxa"/>
            <w:vMerge/>
            <w:tcBorders>
              <w:top w:val="nil"/>
              <w:bottom w:val="single" w:sz="4" w:space="0" w:color="000000"/>
            </w:tcBorders>
          </w:tcPr>
          <w:p w14:paraId="5759F749" w14:textId="77777777" w:rsidR="0068651E" w:rsidRDefault="0068651E">
            <w:pPr>
              <w:rPr>
                <w:sz w:val="2"/>
                <w:szCs w:val="2"/>
              </w:rPr>
            </w:pPr>
          </w:p>
        </w:tc>
        <w:tc>
          <w:tcPr>
            <w:tcW w:w="933" w:type="dxa"/>
            <w:shd w:val="clear" w:color="auto" w:fill="D8D8D8"/>
          </w:tcPr>
          <w:p w14:paraId="31708A3B" w14:textId="77777777" w:rsidR="0068651E" w:rsidRDefault="006C556A">
            <w:pPr>
              <w:pStyle w:val="TableParagraph"/>
              <w:spacing w:before="29"/>
              <w:ind w:right="53"/>
              <w:rPr>
                <w:sz w:val="16"/>
              </w:rPr>
            </w:pPr>
            <w:r>
              <w:rPr>
                <w:spacing w:val="-2"/>
                <w:sz w:val="16"/>
              </w:rPr>
              <w:t>14,651</w:t>
            </w:r>
          </w:p>
        </w:tc>
        <w:tc>
          <w:tcPr>
            <w:tcW w:w="933" w:type="dxa"/>
          </w:tcPr>
          <w:p w14:paraId="4573C3B0" w14:textId="77777777" w:rsidR="0068651E" w:rsidRDefault="006C556A">
            <w:pPr>
              <w:pStyle w:val="TableParagraph"/>
              <w:spacing w:before="29"/>
              <w:ind w:right="50"/>
              <w:rPr>
                <w:sz w:val="16"/>
              </w:rPr>
            </w:pPr>
            <w:r>
              <w:rPr>
                <w:spacing w:val="-2"/>
                <w:sz w:val="16"/>
              </w:rPr>
              <w:t>12,603</w:t>
            </w:r>
          </w:p>
        </w:tc>
      </w:tr>
      <w:tr w:rsidR="0068651E" w14:paraId="7B4D4DB3" w14:textId="77777777">
        <w:trPr>
          <w:trHeight w:val="244"/>
        </w:trPr>
        <w:tc>
          <w:tcPr>
            <w:tcW w:w="3554" w:type="dxa"/>
          </w:tcPr>
          <w:p w14:paraId="46C41394" w14:textId="77777777" w:rsidR="0068651E" w:rsidRDefault="006C556A">
            <w:pPr>
              <w:pStyle w:val="TableParagraph"/>
              <w:spacing w:before="28"/>
              <w:ind w:left="232"/>
              <w:jc w:val="left"/>
              <w:rPr>
                <w:sz w:val="16"/>
              </w:rPr>
            </w:pPr>
            <w:r>
              <w:rPr>
                <w:sz w:val="16"/>
              </w:rPr>
              <w:t>Taxation</w:t>
            </w:r>
            <w:r>
              <w:rPr>
                <w:spacing w:val="-4"/>
                <w:sz w:val="16"/>
              </w:rPr>
              <w:t xml:space="preserve"> </w:t>
            </w:r>
            <w:r>
              <w:rPr>
                <w:spacing w:val="-2"/>
                <w:sz w:val="16"/>
              </w:rPr>
              <w:t>overpayments</w:t>
            </w:r>
          </w:p>
        </w:tc>
        <w:tc>
          <w:tcPr>
            <w:tcW w:w="936" w:type="dxa"/>
            <w:shd w:val="clear" w:color="auto" w:fill="D8D8D8"/>
          </w:tcPr>
          <w:p w14:paraId="6B2FE1CA" w14:textId="77777777" w:rsidR="0068651E" w:rsidRDefault="006C556A">
            <w:pPr>
              <w:pStyle w:val="TableParagraph"/>
              <w:spacing w:before="28"/>
              <w:ind w:right="55"/>
              <w:rPr>
                <w:sz w:val="16"/>
              </w:rPr>
            </w:pPr>
            <w:r>
              <w:rPr>
                <w:spacing w:val="-5"/>
                <w:sz w:val="16"/>
              </w:rPr>
              <w:t>483</w:t>
            </w:r>
          </w:p>
        </w:tc>
        <w:tc>
          <w:tcPr>
            <w:tcW w:w="931" w:type="dxa"/>
          </w:tcPr>
          <w:p w14:paraId="26F5F819" w14:textId="77777777" w:rsidR="0068651E" w:rsidRDefault="006C556A">
            <w:pPr>
              <w:pStyle w:val="TableParagraph"/>
              <w:spacing w:before="28"/>
              <w:ind w:right="52"/>
              <w:rPr>
                <w:sz w:val="16"/>
              </w:rPr>
            </w:pPr>
            <w:r>
              <w:rPr>
                <w:spacing w:val="-5"/>
                <w:sz w:val="16"/>
              </w:rPr>
              <w:t>208</w:t>
            </w:r>
          </w:p>
        </w:tc>
        <w:tc>
          <w:tcPr>
            <w:tcW w:w="237" w:type="dxa"/>
            <w:vMerge/>
            <w:tcBorders>
              <w:top w:val="nil"/>
              <w:bottom w:val="single" w:sz="4" w:space="0" w:color="000000"/>
            </w:tcBorders>
          </w:tcPr>
          <w:p w14:paraId="453B9858" w14:textId="77777777" w:rsidR="0068651E" w:rsidRDefault="0068651E">
            <w:pPr>
              <w:rPr>
                <w:sz w:val="2"/>
                <w:szCs w:val="2"/>
              </w:rPr>
            </w:pPr>
          </w:p>
        </w:tc>
        <w:tc>
          <w:tcPr>
            <w:tcW w:w="933" w:type="dxa"/>
            <w:shd w:val="clear" w:color="auto" w:fill="D8D8D8"/>
          </w:tcPr>
          <w:p w14:paraId="1A5049D4" w14:textId="77777777" w:rsidR="0068651E" w:rsidRDefault="006C556A">
            <w:pPr>
              <w:pStyle w:val="TableParagraph"/>
              <w:spacing w:before="28"/>
              <w:ind w:right="53"/>
              <w:rPr>
                <w:sz w:val="16"/>
              </w:rPr>
            </w:pPr>
            <w:r>
              <w:rPr>
                <w:spacing w:val="-5"/>
                <w:sz w:val="16"/>
              </w:rPr>
              <w:t>483</w:t>
            </w:r>
          </w:p>
        </w:tc>
        <w:tc>
          <w:tcPr>
            <w:tcW w:w="933" w:type="dxa"/>
          </w:tcPr>
          <w:p w14:paraId="152D0609" w14:textId="77777777" w:rsidR="0068651E" w:rsidRDefault="006C556A">
            <w:pPr>
              <w:pStyle w:val="TableParagraph"/>
              <w:spacing w:before="28"/>
              <w:ind w:right="50"/>
              <w:rPr>
                <w:sz w:val="16"/>
              </w:rPr>
            </w:pPr>
            <w:r>
              <w:rPr>
                <w:spacing w:val="-5"/>
                <w:sz w:val="16"/>
              </w:rPr>
              <w:t>208</w:t>
            </w:r>
          </w:p>
        </w:tc>
      </w:tr>
      <w:tr w:rsidR="0068651E" w14:paraId="39CB1887" w14:textId="77777777">
        <w:trPr>
          <w:trHeight w:val="247"/>
        </w:trPr>
        <w:tc>
          <w:tcPr>
            <w:tcW w:w="3554" w:type="dxa"/>
          </w:tcPr>
          <w:p w14:paraId="5FAAC256" w14:textId="77777777" w:rsidR="0068651E" w:rsidRDefault="006C556A">
            <w:pPr>
              <w:pStyle w:val="TableParagraph"/>
              <w:spacing w:before="28"/>
              <w:ind w:left="232"/>
              <w:jc w:val="left"/>
              <w:rPr>
                <w:sz w:val="16"/>
              </w:rPr>
            </w:pPr>
            <w:r>
              <w:rPr>
                <w:spacing w:val="-2"/>
                <w:sz w:val="16"/>
              </w:rPr>
              <w:t>Other</w:t>
            </w:r>
          </w:p>
        </w:tc>
        <w:tc>
          <w:tcPr>
            <w:tcW w:w="936" w:type="dxa"/>
            <w:tcBorders>
              <w:bottom w:val="single" w:sz="4" w:space="0" w:color="000000"/>
            </w:tcBorders>
            <w:shd w:val="clear" w:color="auto" w:fill="D8D8D8"/>
          </w:tcPr>
          <w:p w14:paraId="34EE5641" w14:textId="77777777" w:rsidR="0068651E" w:rsidRDefault="006C556A">
            <w:pPr>
              <w:pStyle w:val="TableParagraph"/>
              <w:spacing w:before="28"/>
              <w:ind w:right="55"/>
              <w:rPr>
                <w:sz w:val="16"/>
              </w:rPr>
            </w:pPr>
            <w:r>
              <w:rPr>
                <w:spacing w:val="-5"/>
                <w:sz w:val="16"/>
              </w:rPr>
              <w:t>950</w:t>
            </w:r>
          </w:p>
        </w:tc>
        <w:tc>
          <w:tcPr>
            <w:tcW w:w="931" w:type="dxa"/>
            <w:tcBorders>
              <w:bottom w:val="single" w:sz="4" w:space="0" w:color="000000"/>
            </w:tcBorders>
          </w:tcPr>
          <w:p w14:paraId="366FBC81" w14:textId="77777777" w:rsidR="0068651E" w:rsidRDefault="006C556A">
            <w:pPr>
              <w:pStyle w:val="TableParagraph"/>
              <w:spacing w:before="28"/>
              <w:ind w:right="52"/>
              <w:rPr>
                <w:sz w:val="16"/>
              </w:rPr>
            </w:pPr>
            <w:r>
              <w:rPr>
                <w:spacing w:val="-5"/>
                <w:sz w:val="16"/>
              </w:rPr>
              <w:t>639</w:t>
            </w:r>
          </w:p>
        </w:tc>
        <w:tc>
          <w:tcPr>
            <w:tcW w:w="237" w:type="dxa"/>
            <w:vMerge/>
            <w:tcBorders>
              <w:top w:val="nil"/>
              <w:bottom w:val="single" w:sz="4" w:space="0" w:color="000000"/>
            </w:tcBorders>
          </w:tcPr>
          <w:p w14:paraId="779F5FE0" w14:textId="77777777" w:rsidR="0068651E" w:rsidRDefault="0068651E">
            <w:pPr>
              <w:rPr>
                <w:sz w:val="2"/>
                <w:szCs w:val="2"/>
              </w:rPr>
            </w:pPr>
          </w:p>
        </w:tc>
        <w:tc>
          <w:tcPr>
            <w:tcW w:w="933" w:type="dxa"/>
            <w:tcBorders>
              <w:bottom w:val="single" w:sz="4" w:space="0" w:color="000000"/>
            </w:tcBorders>
            <w:shd w:val="clear" w:color="auto" w:fill="D8D8D8"/>
          </w:tcPr>
          <w:p w14:paraId="382E0B5D" w14:textId="77777777" w:rsidR="0068651E" w:rsidRDefault="006C556A">
            <w:pPr>
              <w:pStyle w:val="TableParagraph"/>
              <w:spacing w:before="28"/>
              <w:ind w:right="53"/>
              <w:rPr>
                <w:sz w:val="16"/>
              </w:rPr>
            </w:pPr>
            <w:r>
              <w:rPr>
                <w:spacing w:val="-2"/>
                <w:sz w:val="16"/>
              </w:rPr>
              <w:t>2,490</w:t>
            </w:r>
          </w:p>
        </w:tc>
        <w:tc>
          <w:tcPr>
            <w:tcW w:w="933" w:type="dxa"/>
            <w:tcBorders>
              <w:bottom w:val="single" w:sz="4" w:space="0" w:color="000000"/>
            </w:tcBorders>
          </w:tcPr>
          <w:p w14:paraId="5976B358" w14:textId="77777777" w:rsidR="0068651E" w:rsidRDefault="006C556A">
            <w:pPr>
              <w:pStyle w:val="TableParagraph"/>
              <w:spacing w:before="28"/>
              <w:ind w:right="50"/>
              <w:rPr>
                <w:sz w:val="16"/>
              </w:rPr>
            </w:pPr>
            <w:r>
              <w:rPr>
                <w:spacing w:val="-2"/>
                <w:sz w:val="16"/>
              </w:rPr>
              <w:t>1,864</w:t>
            </w:r>
          </w:p>
        </w:tc>
      </w:tr>
      <w:tr w:rsidR="0068651E" w14:paraId="6023D63F" w14:textId="77777777">
        <w:trPr>
          <w:trHeight w:val="379"/>
        </w:trPr>
        <w:tc>
          <w:tcPr>
            <w:tcW w:w="3554" w:type="dxa"/>
          </w:tcPr>
          <w:p w14:paraId="3F78B98D" w14:textId="77777777" w:rsidR="0068651E" w:rsidRDefault="006C556A">
            <w:pPr>
              <w:pStyle w:val="TableParagraph"/>
              <w:spacing w:before="34"/>
              <w:ind w:left="72"/>
              <w:jc w:val="left"/>
              <w:rPr>
                <w:b/>
                <w:sz w:val="16"/>
              </w:rPr>
            </w:pPr>
            <w:r>
              <w:rPr>
                <w:b/>
                <w:sz w:val="16"/>
              </w:rPr>
              <w:t>Total</w:t>
            </w:r>
            <w:r>
              <w:rPr>
                <w:b/>
                <w:spacing w:val="-5"/>
                <w:sz w:val="16"/>
              </w:rPr>
              <w:t xml:space="preserve"> </w:t>
            </w:r>
            <w:r>
              <w:rPr>
                <w:b/>
                <w:sz w:val="16"/>
              </w:rPr>
              <w:t>interest</w:t>
            </w:r>
            <w:r>
              <w:rPr>
                <w:b/>
                <w:spacing w:val="-2"/>
                <w:sz w:val="16"/>
              </w:rPr>
              <w:t xml:space="preserve"> </w:t>
            </w:r>
            <w:r>
              <w:rPr>
                <w:b/>
                <w:sz w:val="16"/>
              </w:rPr>
              <w:t>on</w:t>
            </w:r>
            <w:r>
              <w:rPr>
                <w:b/>
                <w:spacing w:val="-2"/>
                <w:sz w:val="16"/>
              </w:rPr>
              <w:t xml:space="preserve"> </w:t>
            </w:r>
            <w:r>
              <w:rPr>
                <w:b/>
                <w:spacing w:val="-4"/>
                <w:sz w:val="16"/>
              </w:rPr>
              <w:t>debt</w:t>
            </w:r>
          </w:p>
        </w:tc>
        <w:tc>
          <w:tcPr>
            <w:tcW w:w="936" w:type="dxa"/>
            <w:tcBorders>
              <w:top w:val="single" w:sz="4" w:space="0" w:color="000000"/>
            </w:tcBorders>
            <w:shd w:val="clear" w:color="auto" w:fill="D8D8D8"/>
          </w:tcPr>
          <w:p w14:paraId="15732D24" w14:textId="77777777" w:rsidR="0068651E" w:rsidRDefault="006C556A">
            <w:pPr>
              <w:pStyle w:val="TableParagraph"/>
              <w:spacing w:before="34"/>
              <w:ind w:right="54"/>
              <w:rPr>
                <w:b/>
                <w:sz w:val="16"/>
              </w:rPr>
            </w:pPr>
            <w:r>
              <w:rPr>
                <w:b/>
                <w:spacing w:val="-2"/>
                <w:sz w:val="16"/>
              </w:rPr>
              <w:t>23,921</w:t>
            </w:r>
          </w:p>
        </w:tc>
        <w:tc>
          <w:tcPr>
            <w:tcW w:w="931" w:type="dxa"/>
            <w:tcBorders>
              <w:top w:val="single" w:sz="4" w:space="0" w:color="000000"/>
            </w:tcBorders>
          </w:tcPr>
          <w:p w14:paraId="7E978C86" w14:textId="77777777" w:rsidR="0068651E" w:rsidRDefault="006C556A">
            <w:pPr>
              <w:pStyle w:val="TableParagraph"/>
              <w:spacing w:before="34"/>
              <w:ind w:right="52"/>
              <w:rPr>
                <w:b/>
                <w:sz w:val="16"/>
              </w:rPr>
            </w:pPr>
            <w:r>
              <w:rPr>
                <w:b/>
                <w:spacing w:val="-2"/>
                <w:sz w:val="16"/>
              </w:rPr>
              <w:t>23,065</w:t>
            </w:r>
          </w:p>
        </w:tc>
        <w:tc>
          <w:tcPr>
            <w:tcW w:w="237" w:type="dxa"/>
            <w:vMerge/>
            <w:tcBorders>
              <w:top w:val="nil"/>
              <w:bottom w:val="single" w:sz="4" w:space="0" w:color="000000"/>
            </w:tcBorders>
          </w:tcPr>
          <w:p w14:paraId="16F6F7B4" w14:textId="77777777" w:rsidR="0068651E" w:rsidRDefault="0068651E">
            <w:pPr>
              <w:rPr>
                <w:sz w:val="2"/>
                <w:szCs w:val="2"/>
              </w:rPr>
            </w:pPr>
          </w:p>
        </w:tc>
        <w:tc>
          <w:tcPr>
            <w:tcW w:w="933" w:type="dxa"/>
            <w:tcBorders>
              <w:top w:val="single" w:sz="4" w:space="0" w:color="000000"/>
            </w:tcBorders>
            <w:shd w:val="clear" w:color="auto" w:fill="D8D8D8"/>
          </w:tcPr>
          <w:p w14:paraId="1B897428" w14:textId="77777777" w:rsidR="0068651E" w:rsidRDefault="006C556A">
            <w:pPr>
              <w:pStyle w:val="TableParagraph"/>
              <w:spacing w:before="34"/>
              <w:ind w:right="53"/>
              <w:rPr>
                <w:b/>
                <w:sz w:val="16"/>
              </w:rPr>
            </w:pPr>
            <w:r>
              <w:rPr>
                <w:b/>
                <w:spacing w:val="-2"/>
                <w:sz w:val="16"/>
              </w:rPr>
              <w:t>34,036</w:t>
            </w:r>
          </w:p>
        </w:tc>
        <w:tc>
          <w:tcPr>
            <w:tcW w:w="933" w:type="dxa"/>
            <w:tcBorders>
              <w:top w:val="single" w:sz="4" w:space="0" w:color="000000"/>
            </w:tcBorders>
          </w:tcPr>
          <w:p w14:paraId="0339EC1D" w14:textId="77777777" w:rsidR="0068651E" w:rsidRDefault="006C556A">
            <w:pPr>
              <w:pStyle w:val="TableParagraph"/>
              <w:spacing w:before="34"/>
              <w:ind w:right="50"/>
              <w:rPr>
                <w:b/>
                <w:sz w:val="16"/>
              </w:rPr>
            </w:pPr>
            <w:r>
              <w:rPr>
                <w:b/>
                <w:spacing w:val="-2"/>
                <w:sz w:val="16"/>
              </w:rPr>
              <w:t>30,097</w:t>
            </w:r>
          </w:p>
        </w:tc>
      </w:tr>
      <w:tr w:rsidR="0068651E" w14:paraId="4C5FF630" w14:textId="77777777">
        <w:trPr>
          <w:trHeight w:val="372"/>
        </w:trPr>
        <w:tc>
          <w:tcPr>
            <w:tcW w:w="3554" w:type="dxa"/>
          </w:tcPr>
          <w:p w14:paraId="59DF1431" w14:textId="77777777" w:rsidR="0068651E" w:rsidRDefault="006C556A">
            <w:pPr>
              <w:pStyle w:val="TableParagraph"/>
              <w:spacing w:before="156"/>
              <w:ind w:left="72"/>
              <w:jc w:val="left"/>
              <w:rPr>
                <w:b/>
                <w:sz w:val="16"/>
              </w:rPr>
            </w:pPr>
            <w:r>
              <w:rPr>
                <w:b/>
                <w:sz w:val="16"/>
              </w:rPr>
              <w:t>Other</w:t>
            </w:r>
            <w:r>
              <w:rPr>
                <w:b/>
                <w:spacing w:val="-4"/>
                <w:sz w:val="16"/>
              </w:rPr>
              <w:t xml:space="preserve"> </w:t>
            </w:r>
            <w:r>
              <w:rPr>
                <w:b/>
                <w:sz w:val="16"/>
              </w:rPr>
              <w:t>financing</w:t>
            </w:r>
            <w:r>
              <w:rPr>
                <w:b/>
                <w:spacing w:val="-3"/>
                <w:sz w:val="16"/>
              </w:rPr>
              <w:t xml:space="preserve"> </w:t>
            </w:r>
            <w:r>
              <w:rPr>
                <w:b/>
                <w:spacing w:val="-4"/>
                <w:sz w:val="16"/>
              </w:rPr>
              <w:t>costs</w:t>
            </w:r>
          </w:p>
        </w:tc>
        <w:tc>
          <w:tcPr>
            <w:tcW w:w="936" w:type="dxa"/>
            <w:shd w:val="clear" w:color="auto" w:fill="D8D8D8"/>
          </w:tcPr>
          <w:p w14:paraId="5E167C75" w14:textId="77777777" w:rsidR="0068651E" w:rsidRDefault="0068651E">
            <w:pPr>
              <w:pStyle w:val="TableParagraph"/>
              <w:jc w:val="left"/>
              <w:rPr>
                <w:rFonts w:ascii="Times New Roman"/>
                <w:sz w:val="16"/>
              </w:rPr>
            </w:pPr>
          </w:p>
        </w:tc>
        <w:tc>
          <w:tcPr>
            <w:tcW w:w="931" w:type="dxa"/>
          </w:tcPr>
          <w:p w14:paraId="1FB17A7C"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76B4A2B0" w14:textId="77777777" w:rsidR="0068651E" w:rsidRDefault="0068651E">
            <w:pPr>
              <w:rPr>
                <w:sz w:val="2"/>
                <w:szCs w:val="2"/>
              </w:rPr>
            </w:pPr>
          </w:p>
        </w:tc>
        <w:tc>
          <w:tcPr>
            <w:tcW w:w="933" w:type="dxa"/>
            <w:shd w:val="clear" w:color="auto" w:fill="D8D8D8"/>
          </w:tcPr>
          <w:p w14:paraId="0AD22A42" w14:textId="77777777" w:rsidR="0068651E" w:rsidRDefault="0068651E">
            <w:pPr>
              <w:pStyle w:val="TableParagraph"/>
              <w:jc w:val="left"/>
              <w:rPr>
                <w:rFonts w:ascii="Times New Roman"/>
                <w:sz w:val="16"/>
              </w:rPr>
            </w:pPr>
          </w:p>
        </w:tc>
        <w:tc>
          <w:tcPr>
            <w:tcW w:w="933" w:type="dxa"/>
          </w:tcPr>
          <w:p w14:paraId="3BABE43E" w14:textId="77777777" w:rsidR="0068651E" w:rsidRDefault="0068651E">
            <w:pPr>
              <w:pStyle w:val="TableParagraph"/>
              <w:jc w:val="left"/>
              <w:rPr>
                <w:rFonts w:ascii="Times New Roman"/>
                <w:sz w:val="16"/>
              </w:rPr>
            </w:pPr>
          </w:p>
        </w:tc>
      </w:tr>
      <w:tr w:rsidR="0068651E" w14:paraId="2ABA7D0C" w14:textId="77777777">
        <w:trPr>
          <w:trHeight w:val="244"/>
        </w:trPr>
        <w:tc>
          <w:tcPr>
            <w:tcW w:w="3554" w:type="dxa"/>
          </w:tcPr>
          <w:p w14:paraId="18747D36" w14:textId="77777777" w:rsidR="0068651E" w:rsidRDefault="006C556A">
            <w:pPr>
              <w:pStyle w:val="TableParagraph"/>
              <w:spacing w:before="28"/>
              <w:ind w:left="232"/>
              <w:jc w:val="left"/>
              <w:rPr>
                <w:sz w:val="16"/>
              </w:rPr>
            </w:pPr>
            <w:r>
              <w:rPr>
                <w:sz w:val="16"/>
              </w:rPr>
              <w:t>Unwinding</w:t>
            </w:r>
            <w:r>
              <w:rPr>
                <w:spacing w:val="-6"/>
                <w:sz w:val="16"/>
              </w:rPr>
              <w:t xml:space="preserve"> </w:t>
            </w:r>
            <w:r>
              <w:rPr>
                <w:sz w:val="16"/>
              </w:rPr>
              <w:t>of</w:t>
            </w:r>
            <w:r>
              <w:rPr>
                <w:spacing w:val="-1"/>
                <w:sz w:val="16"/>
              </w:rPr>
              <w:t xml:space="preserve"> </w:t>
            </w:r>
            <w:r>
              <w:rPr>
                <w:sz w:val="16"/>
              </w:rPr>
              <w:t>provisions</w:t>
            </w:r>
            <w:r>
              <w:rPr>
                <w:spacing w:val="-2"/>
                <w:sz w:val="16"/>
              </w:rPr>
              <w:t xml:space="preserve"> </w:t>
            </w:r>
            <w:r>
              <w:rPr>
                <w:sz w:val="16"/>
              </w:rPr>
              <w:t>and</w:t>
            </w:r>
            <w:r>
              <w:rPr>
                <w:spacing w:val="-5"/>
                <w:sz w:val="16"/>
              </w:rPr>
              <w:t xml:space="preserve"> </w:t>
            </w:r>
            <w:r>
              <w:rPr>
                <w:spacing w:val="-4"/>
                <w:sz w:val="16"/>
              </w:rPr>
              <w:t>other</w:t>
            </w:r>
          </w:p>
        </w:tc>
        <w:tc>
          <w:tcPr>
            <w:tcW w:w="936" w:type="dxa"/>
            <w:shd w:val="clear" w:color="auto" w:fill="D8D8D8"/>
          </w:tcPr>
          <w:p w14:paraId="47F43810" w14:textId="77777777" w:rsidR="0068651E" w:rsidRDefault="006C556A">
            <w:pPr>
              <w:pStyle w:val="TableParagraph"/>
              <w:spacing w:before="28"/>
              <w:ind w:right="54"/>
              <w:rPr>
                <w:sz w:val="16"/>
              </w:rPr>
            </w:pPr>
            <w:r>
              <w:rPr>
                <w:spacing w:val="-2"/>
                <w:sz w:val="16"/>
              </w:rPr>
              <w:t>2,083</w:t>
            </w:r>
          </w:p>
        </w:tc>
        <w:tc>
          <w:tcPr>
            <w:tcW w:w="931" w:type="dxa"/>
          </w:tcPr>
          <w:p w14:paraId="7F17A788" w14:textId="77777777" w:rsidR="0068651E" w:rsidRDefault="006C556A">
            <w:pPr>
              <w:pStyle w:val="TableParagraph"/>
              <w:spacing w:before="28"/>
              <w:ind w:right="52"/>
              <w:rPr>
                <w:sz w:val="16"/>
              </w:rPr>
            </w:pPr>
            <w:r>
              <w:rPr>
                <w:spacing w:val="-5"/>
                <w:sz w:val="16"/>
              </w:rPr>
              <w:t>993</w:t>
            </w:r>
          </w:p>
        </w:tc>
        <w:tc>
          <w:tcPr>
            <w:tcW w:w="237" w:type="dxa"/>
            <w:vMerge/>
            <w:tcBorders>
              <w:top w:val="nil"/>
              <w:bottom w:val="single" w:sz="4" w:space="0" w:color="000000"/>
            </w:tcBorders>
          </w:tcPr>
          <w:p w14:paraId="498317EC" w14:textId="77777777" w:rsidR="0068651E" w:rsidRDefault="0068651E">
            <w:pPr>
              <w:rPr>
                <w:sz w:val="2"/>
                <w:szCs w:val="2"/>
              </w:rPr>
            </w:pPr>
          </w:p>
        </w:tc>
        <w:tc>
          <w:tcPr>
            <w:tcW w:w="933" w:type="dxa"/>
            <w:shd w:val="clear" w:color="auto" w:fill="D8D8D8"/>
          </w:tcPr>
          <w:p w14:paraId="45399AF7" w14:textId="77777777" w:rsidR="0068651E" w:rsidRDefault="006C556A">
            <w:pPr>
              <w:pStyle w:val="TableParagraph"/>
              <w:spacing w:before="28"/>
              <w:ind w:right="53"/>
              <w:rPr>
                <w:sz w:val="16"/>
              </w:rPr>
            </w:pPr>
            <w:r>
              <w:rPr>
                <w:spacing w:val="-2"/>
                <w:sz w:val="16"/>
              </w:rPr>
              <w:t>1,940</w:t>
            </w:r>
          </w:p>
        </w:tc>
        <w:tc>
          <w:tcPr>
            <w:tcW w:w="933" w:type="dxa"/>
          </w:tcPr>
          <w:p w14:paraId="4DFAD497" w14:textId="77777777" w:rsidR="0068651E" w:rsidRDefault="006C556A">
            <w:pPr>
              <w:pStyle w:val="TableParagraph"/>
              <w:spacing w:before="28"/>
              <w:ind w:right="50"/>
              <w:rPr>
                <w:sz w:val="16"/>
              </w:rPr>
            </w:pPr>
            <w:r>
              <w:rPr>
                <w:spacing w:val="-5"/>
                <w:sz w:val="16"/>
              </w:rPr>
              <w:t>924</w:t>
            </w:r>
          </w:p>
        </w:tc>
      </w:tr>
      <w:tr w:rsidR="0068651E" w14:paraId="4FFCA3C6" w14:textId="77777777">
        <w:trPr>
          <w:trHeight w:val="245"/>
        </w:trPr>
        <w:tc>
          <w:tcPr>
            <w:tcW w:w="3554" w:type="dxa"/>
          </w:tcPr>
          <w:p w14:paraId="4F5C072E" w14:textId="77777777" w:rsidR="0068651E" w:rsidRDefault="006C556A">
            <w:pPr>
              <w:pStyle w:val="TableParagraph"/>
              <w:spacing w:before="28"/>
              <w:ind w:left="232"/>
              <w:jc w:val="left"/>
              <w:rPr>
                <w:sz w:val="16"/>
              </w:rPr>
            </w:pPr>
            <w:r>
              <w:rPr>
                <w:sz w:val="16"/>
              </w:rPr>
              <w:t>Discount</w:t>
            </w:r>
            <w:r>
              <w:rPr>
                <w:spacing w:val="-2"/>
                <w:sz w:val="16"/>
              </w:rPr>
              <w:t xml:space="preserve"> </w:t>
            </w:r>
            <w:r>
              <w:rPr>
                <w:sz w:val="16"/>
              </w:rPr>
              <w:t>on</w:t>
            </w:r>
            <w:r>
              <w:rPr>
                <w:spacing w:val="-6"/>
                <w:sz w:val="16"/>
              </w:rPr>
              <w:t xml:space="preserve"> </w:t>
            </w:r>
            <w:r>
              <w:rPr>
                <w:sz w:val="16"/>
              </w:rPr>
              <w:t>concessional</w:t>
            </w:r>
            <w:r>
              <w:rPr>
                <w:spacing w:val="-5"/>
                <w:sz w:val="16"/>
              </w:rPr>
              <w:t xml:space="preserve"> </w:t>
            </w:r>
            <w:r>
              <w:rPr>
                <w:spacing w:val="-2"/>
                <w:sz w:val="16"/>
              </w:rPr>
              <w:t>instruments</w:t>
            </w:r>
          </w:p>
        </w:tc>
        <w:tc>
          <w:tcPr>
            <w:tcW w:w="936" w:type="dxa"/>
            <w:shd w:val="clear" w:color="auto" w:fill="D8D8D8"/>
          </w:tcPr>
          <w:p w14:paraId="188C570A" w14:textId="77777777" w:rsidR="0068651E" w:rsidRDefault="006C556A">
            <w:pPr>
              <w:pStyle w:val="TableParagraph"/>
              <w:spacing w:before="28"/>
              <w:ind w:right="54"/>
              <w:rPr>
                <w:sz w:val="16"/>
              </w:rPr>
            </w:pPr>
            <w:r>
              <w:rPr>
                <w:spacing w:val="-2"/>
                <w:sz w:val="16"/>
              </w:rPr>
              <w:t>1,760</w:t>
            </w:r>
          </w:p>
        </w:tc>
        <w:tc>
          <w:tcPr>
            <w:tcW w:w="931" w:type="dxa"/>
          </w:tcPr>
          <w:p w14:paraId="5AF3E09D" w14:textId="77777777" w:rsidR="0068651E" w:rsidRDefault="006C556A">
            <w:pPr>
              <w:pStyle w:val="TableParagraph"/>
              <w:spacing w:before="28"/>
              <w:ind w:right="52"/>
              <w:rPr>
                <w:sz w:val="16"/>
              </w:rPr>
            </w:pPr>
            <w:r>
              <w:rPr>
                <w:spacing w:val="-2"/>
                <w:sz w:val="16"/>
              </w:rPr>
              <w:t>1,181</w:t>
            </w:r>
          </w:p>
        </w:tc>
        <w:tc>
          <w:tcPr>
            <w:tcW w:w="237" w:type="dxa"/>
            <w:vMerge/>
            <w:tcBorders>
              <w:top w:val="nil"/>
              <w:bottom w:val="single" w:sz="4" w:space="0" w:color="000000"/>
            </w:tcBorders>
          </w:tcPr>
          <w:p w14:paraId="58FCD9E6" w14:textId="77777777" w:rsidR="0068651E" w:rsidRDefault="0068651E">
            <w:pPr>
              <w:rPr>
                <w:sz w:val="2"/>
                <w:szCs w:val="2"/>
              </w:rPr>
            </w:pPr>
          </w:p>
        </w:tc>
        <w:tc>
          <w:tcPr>
            <w:tcW w:w="933" w:type="dxa"/>
            <w:shd w:val="clear" w:color="auto" w:fill="D8D8D8"/>
          </w:tcPr>
          <w:p w14:paraId="774037D9" w14:textId="77777777" w:rsidR="0068651E" w:rsidRDefault="006C556A">
            <w:pPr>
              <w:pStyle w:val="TableParagraph"/>
              <w:spacing w:before="28"/>
              <w:ind w:right="53"/>
              <w:rPr>
                <w:sz w:val="16"/>
              </w:rPr>
            </w:pPr>
            <w:r>
              <w:rPr>
                <w:spacing w:val="-2"/>
                <w:sz w:val="16"/>
              </w:rPr>
              <w:t>1,795</w:t>
            </w:r>
          </w:p>
        </w:tc>
        <w:tc>
          <w:tcPr>
            <w:tcW w:w="933" w:type="dxa"/>
          </w:tcPr>
          <w:p w14:paraId="75AB843A" w14:textId="77777777" w:rsidR="0068651E" w:rsidRDefault="006C556A">
            <w:pPr>
              <w:pStyle w:val="TableParagraph"/>
              <w:spacing w:before="28"/>
              <w:ind w:right="50"/>
              <w:rPr>
                <w:sz w:val="16"/>
              </w:rPr>
            </w:pPr>
            <w:r>
              <w:rPr>
                <w:spacing w:val="-2"/>
                <w:sz w:val="16"/>
              </w:rPr>
              <w:t>1,210</w:t>
            </w:r>
          </w:p>
        </w:tc>
      </w:tr>
      <w:tr w:rsidR="0068651E" w14:paraId="578873C9" w14:textId="77777777">
        <w:trPr>
          <w:trHeight w:val="246"/>
        </w:trPr>
        <w:tc>
          <w:tcPr>
            <w:tcW w:w="3554" w:type="dxa"/>
          </w:tcPr>
          <w:p w14:paraId="2A23C2C4" w14:textId="77777777" w:rsidR="0068651E" w:rsidRDefault="006C556A">
            <w:pPr>
              <w:pStyle w:val="TableParagraph"/>
              <w:spacing w:before="29"/>
              <w:ind w:left="232"/>
              <w:jc w:val="left"/>
              <w:rPr>
                <w:sz w:val="16"/>
              </w:rPr>
            </w:pPr>
            <w:r>
              <w:rPr>
                <w:sz w:val="16"/>
              </w:rPr>
              <w:t>Interest on</w:t>
            </w:r>
            <w:r>
              <w:rPr>
                <w:spacing w:val="-4"/>
                <w:sz w:val="16"/>
              </w:rPr>
              <w:t xml:space="preserve"> </w:t>
            </w:r>
            <w:r>
              <w:rPr>
                <w:sz w:val="16"/>
              </w:rPr>
              <w:t>lease</w:t>
            </w:r>
            <w:r>
              <w:rPr>
                <w:spacing w:val="-4"/>
                <w:sz w:val="16"/>
              </w:rPr>
              <w:t xml:space="preserve"> </w:t>
            </w:r>
            <w:r>
              <w:rPr>
                <w:spacing w:val="-2"/>
                <w:sz w:val="16"/>
              </w:rPr>
              <w:t>liabilities(a)</w:t>
            </w:r>
          </w:p>
        </w:tc>
        <w:tc>
          <w:tcPr>
            <w:tcW w:w="936" w:type="dxa"/>
            <w:tcBorders>
              <w:bottom w:val="single" w:sz="4" w:space="0" w:color="000000"/>
            </w:tcBorders>
            <w:shd w:val="clear" w:color="auto" w:fill="D8D8D8"/>
          </w:tcPr>
          <w:p w14:paraId="38F398E5" w14:textId="77777777" w:rsidR="0068651E" w:rsidRDefault="006C556A">
            <w:pPr>
              <w:pStyle w:val="TableParagraph"/>
              <w:spacing w:before="29"/>
              <w:ind w:right="55"/>
              <w:rPr>
                <w:sz w:val="16"/>
              </w:rPr>
            </w:pPr>
            <w:r>
              <w:rPr>
                <w:spacing w:val="-5"/>
                <w:sz w:val="16"/>
              </w:rPr>
              <w:t>493</w:t>
            </w:r>
          </w:p>
        </w:tc>
        <w:tc>
          <w:tcPr>
            <w:tcW w:w="931" w:type="dxa"/>
            <w:tcBorders>
              <w:bottom w:val="single" w:sz="4" w:space="0" w:color="000000"/>
            </w:tcBorders>
          </w:tcPr>
          <w:p w14:paraId="743D4BCD" w14:textId="77777777" w:rsidR="0068651E" w:rsidRDefault="006C556A">
            <w:pPr>
              <w:pStyle w:val="TableParagraph"/>
              <w:spacing w:before="29"/>
              <w:ind w:right="52"/>
              <w:rPr>
                <w:sz w:val="16"/>
              </w:rPr>
            </w:pPr>
            <w:r>
              <w:rPr>
                <w:spacing w:val="-5"/>
                <w:sz w:val="16"/>
              </w:rPr>
              <w:t>413</w:t>
            </w:r>
          </w:p>
        </w:tc>
        <w:tc>
          <w:tcPr>
            <w:tcW w:w="237" w:type="dxa"/>
            <w:vMerge/>
            <w:tcBorders>
              <w:top w:val="nil"/>
              <w:bottom w:val="single" w:sz="4" w:space="0" w:color="000000"/>
            </w:tcBorders>
          </w:tcPr>
          <w:p w14:paraId="6E91E3AB" w14:textId="77777777" w:rsidR="0068651E" w:rsidRDefault="0068651E">
            <w:pPr>
              <w:rPr>
                <w:sz w:val="2"/>
                <w:szCs w:val="2"/>
              </w:rPr>
            </w:pPr>
          </w:p>
        </w:tc>
        <w:tc>
          <w:tcPr>
            <w:tcW w:w="933" w:type="dxa"/>
            <w:tcBorders>
              <w:bottom w:val="single" w:sz="4" w:space="0" w:color="000000"/>
            </w:tcBorders>
            <w:shd w:val="clear" w:color="auto" w:fill="D8D8D8"/>
          </w:tcPr>
          <w:p w14:paraId="6DD7FC0C" w14:textId="77777777" w:rsidR="0068651E" w:rsidRDefault="006C556A">
            <w:pPr>
              <w:pStyle w:val="TableParagraph"/>
              <w:spacing w:before="29"/>
              <w:ind w:right="53"/>
              <w:rPr>
                <w:sz w:val="16"/>
              </w:rPr>
            </w:pPr>
            <w:r>
              <w:rPr>
                <w:spacing w:val="-2"/>
                <w:sz w:val="16"/>
              </w:rPr>
              <w:t>1,488</w:t>
            </w:r>
          </w:p>
        </w:tc>
        <w:tc>
          <w:tcPr>
            <w:tcW w:w="933" w:type="dxa"/>
            <w:tcBorders>
              <w:bottom w:val="single" w:sz="4" w:space="0" w:color="000000"/>
            </w:tcBorders>
          </w:tcPr>
          <w:p w14:paraId="11ED4BFA" w14:textId="77777777" w:rsidR="0068651E" w:rsidRDefault="006C556A">
            <w:pPr>
              <w:pStyle w:val="TableParagraph"/>
              <w:spacing w:before="29"/>
              <w:ind w:right="50"/>
              <w:rPr>
                <w:sz w:val="16"/>
              </w:rPr>
            </w:pPr>
            <w:r>
              <w:rPr>
                <w:spacing w:val="-2"/>
                <w:sz w:val="16"/>
              </w:rPr>
              <w:t>1,356</w:t>
            </w:r>
          </w:p>
        </w:tc>
      </w:tr>
      <w:tr w:rsidR="0068651E" w14:paraId="7F31D5DF" w14:textId="77777777">
        <w:trPr>
          <w:trHeight w:val="510"/>
        </w:trPr>
        <w:tc>
          <w:tcPr>
            <w:tcW w:w="3554" w:type="dxa"/>
          </w:tcPr>
          <w:p w14:paraId="28CEC82D" w14:textId="77777777" w:rsidR="0068651E" w:rsidRDefault="006C556A">
            <w:pPr>
              <w:pStyle w:val="TableParagraph"/>
              <w:spacing w:before="37"/>
              <w:ind w:left="72"/>
              <w:jc w:val="left"/>
              <w:rPr>
                <w:b/>
                <w:sz w:val="16"/>
              </w:rPr>
            </w:pPr>
            <w:r>
              <w:rPr>
                <w:b/>
                <w:sz w:val="16"/>
              </w:rPr>
              <w:t>Total</w:t>
            </w:r>
            <w:r>
              <w:rPr>
                <w:b/>
                <w:spacing w:val="-5"/>
                <w:sz w:val="16"/>
              </w:rPr>
              <w:t xml:space="preserve"> </w:t>
            </w:r>
            <w:r>
              <w:rPr>
                <w:b/>
                <w:sz w:val="16"/>
              </w:rPr>
              <w:t>other</w:t>
            </w:r>
            <w:r>
              <w:rPr>
                <w:b/>
                <w:spacing w:val="-3"/>
                <w:sz w:val="16"/>
              </w:rPr>
              <w:t xml:space="preserve"> </w:t>
            </w:r>
            <w:r>
              <w:rPr>
                <w:b/>
                <w:sz w:val="16"/>
              </w:rPr>
              <w:t>financing</w:t>
            </w:r>
            <w:r>
              <w:rPr>
                <w:b/>
                <w:spacing w:val="-3"/>
                <w:sz w:val="16"/>
              </w:rPr>
              <w:t xml:space="preserve"> </w:t>
            </w:r>
            <w:r>
              <w:rPr>
                <w:b/>
                <w:spacing w:val="-4"/>
                <w:sz w:val="16"/>
              </w:rPr>
              <w:t>costs</w:t>
            </w:r>
          </w:p>
        </w:tc>
        <w:tc>
          <w:tcPr>
            <w:tcW w:w="936" w:type="dxa"/>
            <w:tcBorders>
              <w:top w:val="single" w:sz="4" w:space="0" w:color="000000"/>
              <w:bottom w:val="single" w:sz="4" w:space="0" w:color="000000"/>
            </w:tcBorders>
            <w:shd w:val="clear" w:color="auto" w:fill="D8D8D8"/>
          </w:tcPr>
          <w:p w14:paraId="1FE23E3E" w14:textId="77777777" w:rsidR="0068651E" w:rsidRDefault="006C556A">
            <w:pPr>
              <w:pStyle w:val="TableParagraph"/>
              <w:spacing w:before="37"/>
              <w:ind w:right="54"/>
              <w:rPr>
                <w:b/>
                <w:sz w:val="16"/>
              </w:rPr>
            </w:pPr>
            <w:r>
              <w:rPr>
                <w:b/>
                <w:spacing w:val="-2"/>
                <w:sz w:val="16"/>
              </w:rPr>
              <w:t>4,336</w:t>
            </w:r>
          </w:p>
        </w:tc>
        <w:tc>
          <w:tcPr>
            <w:tcW w:w="931" w:type="dxa"/>
            <w:tcBorders>
              <w:top w:val="single" w:sz="4" w:space="0" w:color="000000"/>
              <w:bottom w:val="single" w:sz="4" w:space="0" w:color="000000"/>
            </w:tcBorders>
          </w:tcPr>
          <w:p w14:paraId="457A8679" w14:textId="77777777" w:rsidR="0068651E" w:rsidRDefault="006C556A">
            <w:pPr>
              <w:pStyle w:val="TableParagraph"/>
              <w:spacing w:before="37"/>
              <w:ind w:right="52"/>
              <w:rPr>
                <w:b/>
                <w:sz w:val="16"/>
              </w:rPr>
            </w:pPr>
            <w:r>
              <w:rPr>
                <w:b/>
                <w:spacing w:val="-2"/>
                <w:sz w:val="16"/>
              </w:rPr>
              <w:t>2,587</w:t>
            </w:r>
          </w:p>
        </w:tc>
        <w:tc>
          <w:tcPr>
            <w:tcW w:w="237" w:type="dxa"/>
            <w:vMerge/>
            <w:tcBorders>
              <w:top w:val="nil"/>
              <w:bottom w:val="single" w:sz="4" w:space="0" w:color="000000"/>
            </w:tcBorders>
          </w:tcPr>
          <w:p w14:paraId="0885A168"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098DD745" w14:textId="77777777" w:rsidR="0068651E" w:rsidRDefault="006C556A">
            <w:pPr>
              <w:pStyle w:val="TableParagraph"/>
              <w:spacing w:before="37"/>
              <w:ind w:right="53"/>
              <w:rPr>
                <w:b/>
                <w:sz w:val="16"/>
              </w:rPr>
            </w:pPr>
            <w:r>
              <w:rPr>
                <w:b/>
                <w:spacing w:val="-2"/>
                <w:sz w:val="16"/>
              </w:rPr>
              <w:t>5,223</w:t>
            </w:r>
          </w:p>
        </w:tc>
        <w:tc>
          <w:tcPr>
            <w:tcW w:w="933" w:type="dxa"/>
            <w:tcBorders>
              <w:top w:val="single" w:sz="4" w:space="0" w:color="000000"/>
              <w:bottom w:val="single" w:sz="4" w:space="0" w:color="000000"/>
            </w:tcBorders>
          </w:tcPr>
          <w:p w14:paraId="2188264B" w14:textId="77777777" w:rsidR="0068651E" w:rsidRDefault="006C556A">
            <w:pPr>
              <w:pStyle w:val="TableParagraph"/>
              <w:spacing w:before="37"/>
              <w:ind w:right="50"/>
              <w:rPr>
                <w:b/>
                <w:sz w:val="16"/>
              </w:rPr>
            </w:pPr>
            <w:r>
              <w:rPr>
                <w:b/>
                <w:spacing w:val="-2"/>
                <w:sz w:val="16"/>
              </w:rPr>
              <w:t>3,490</w:t>
            </w:r>
          </w:p>
        </w:tc>
      </w:tr>
      <w:tr w:rsidR="0068651E" w14:paraId="095045E1" w14:textId="77777777">
        <w:trPr>
          <w:trHeight w:val="256"/>
        </w:trPr>
        <w:tc>
          <w:tcPr>
            <w:tcW w:w="3554" w:type="dxa"/>
            <w:tcBorders>
              <w:bottom w:val="single" w:sz="4" w:space="0" w:color="000000"/>
            </w:tcBorders>
          </w:tcPr>
          <w:p w14:paraId="35E6C8EB" w14:textId="77777777" w:rsidR="0068651E" w:rsidRDefault="006C556A">
            <w:pPr>
              <w:pStyle w:val="TableParagraph"/>
              <w:spacing w:before="73" w:line="163" w:lineRule="exact"/>
              <w:ind w:left="72"/>
              <w:jc w:val="left"/>
              <w:rPr>
                <w:b/>
                <w:sz w:val="16"/>
              </w:rPr>
            </w:pPr>
            <w:r>
              <w:rPr>
                <w:b/>
                <w:sz w:val="16"/>
              </w:rPr>
              <w:t>Total</w:t>
            </w:r>
            <w:r>
              <w:rPr>
                <w:b/>
                <w:spacing w:val="-4"/>
                <w:sz w:val="16"/>
              </w:rPr>
              <w:t xml:space="preserve"> </w:t>
            </w:r>
            <w:r>
              <w:rPr>
                <w:b/>
                <w:sz w:val="16"/>
              </w:rPr>
              <w:t>interest</w:t>
            </w:r>
            <w:r>
              <w:rPr>
                <w:b/>
                <w:spacing w:val="-2"/>
                <w:sz w:val="16"/>
              </w:rPr>
              <w:t xml:space="preserve"> expense</w:t>
            </w:r>
          </w:p>
        </w:tc>
        <w:tc>
          <w:tcPr>
            <w:tcW w:w="936" w:type="dxa"/>
            <w:tcBorders>
              <w:top w:val="single" w:sz="4" w:space="0" w:color="000000"/>
              <w:bottom w:val="single" w:sz="4" w:space="0" w:color="000000"/>
            </w:tcBorders>
            <w:shd w:val="clear" w:color="auto" w:fill="D8D8D8"/>
          </w:tcPr>
          <w:p w14:paraId="71B6B16A" w14:textId="77777777" w:rsidR="0068651E" w:rsidRDefault="006C556A">
            <w:pPr>
              <w:pStyle w:val="TableParagraph"/>
              <w:spacing w:before="73" w:line="163" w:lineRule="exact"/>
              <w:ind w:right="54"/>
              <w:rPr>
                <w:b/>
                <w:sz w:val="16"/>
              </w:rPr>
            </w:pPr>
            <w:r>
              <w:rPr>
                <w:b/>
                <w:spacing w:val="-2"/>
                <w:sz w:val="16"/>
              </w:rPr>
              <w:t>28,257</w:t>
            </w:r>
          </w:p>
        </w:tc>
        <w:tc>
          <w:tcPr>
            <w:tcW w:w="931" w:type="dxa"/>
            <w:tcBorders>
              <w:top w:val="single" w:sz="4" w:space="0" w:color="000000"/>
              <w:bottom w:val="single" w:sz="4" w:space="0" w:color="000000"/>
            </w:tcBorders>
          </w:tcPr>
          <w:p w14:paraId="08C12BBE" w14:textId="77777777" w:rsidR="0068651E" w:rsidRDefault="006C556A">
            <w:pPr>
              <w:pStyle w:val="TableParagraph"/>
              <w:spacing w:before="73" w:line="163" w:lineRule="exact"/>
              <w:ind w:right="52"/>
              <w:rPr>
                <w:b/>
                <w:sz w:val="16"/>
              </w:rPr>
            </w:pPr>
            <w:r>
              <w:rPr>
                <w:b/>
                <w:spacing w:val="-2"/>
                <w:sz w:val="16"/>
              </w:rPr>
              <w:t>25,652</w:t>
            </w:r>
          </w:p>
        </w:tc>
        <w:tc>
          <w:tcPr>
            <w:tcW w:w="237" w:type="dxa"/>
            <w:vMerge/>
            <w:tcBorders>
              <w:top w:val="nil"/>
              <w:bottom w:val="single" w:sz="4" w:space="0" w:color="000000"/>
            </w:tcBorders>
          </w:tcPr>
          <w:p w14:paraId="75B7D1CA"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27F8344F" w14:textId="77777777" w:rsidR="0068651E" w:rsidRDefault="006C556A">
            <w:pPr>
              <w:pStyle w:val="TableParagraph"/>
              <w:spacing w:before="73" w:line="163" w:lineRule="exact"/>
              <w:ind w:right="53"/>
              <w:rPr>
                <w:b/>
                <w:sz w:val="16"/>
              </w:rPr>
            </w:pPr>
            <w:r>
              <w:rPr>
                <w:b/>
                <w:spacing w:val="-2"/>
                <w:sz w:val="16"/>
              </w:rPr>
              <w:t>39,259</w:t>
            </w:r>
          </w:p>
        </w:tc>
        <w:tc>
          <w:tcPr>
            <w:tcW w:w="933" w:type="dxa"/>
            <w:tcBorders>
              <w:top w:val="single" w:sz="4" w:space="0" w:color="000000"/>
              <w:bottom w:val="single" w:sz="4" w:space="0" w:color="000000"/>
            </w:tcBorders>
          </w:tcPr>
          <w:p w14:paraId="77FB9356" w14:textId="77777777" w:rsidR="0068651E" w:rsidRDefault="006C556A">
            <w:pPr>
              <w:pStyle w:val="TableParagraph"/>
              <w:spacing w:before="73" w:line="163" w:lineRule="exact"/>
              <w:ind w:right="50"/>
              <w:rPr>
                <w:b/>
                <w:sz w:val="16"/>
              </w:rPr>
            </w:pPr>
            <w:r>
              <w:rPr>
                <w:b/>
                <w:spacing w:val="-2"/>
                <w:sz w:val="16"/>
              </w:rPr>
              <w:t>33,587</w:t>
            </w:r>
          </w:p>
        </w:tc>
      </w:tr>
    </w:tbl>
    <w:p w14:paraId="6795711F" w14:textId="77777777" w:rsidR="0068651E" w:rsidRDefault="006C556A">
      <w:pPr>
        <w:pStyle w:val="ListParagraph"/>
        <w:numPr>
          <w:ilvl w:val="0"/>
          <w:numId w:val="29"/>
        </w:numPr>
        <w:tabs>
          <w:tab w:val="left" w:pos="774"/>
        </w:tabs>
        <w:spacing w:before="45"/>
        <w:ind w:hanging="359"/>
        <w:rPr>
          <w:rFonts w:ascii="Arial"/>
          <w:sz w:val="16"/>
        </w:rPr>
      </w:pPr>
      <w:r>
        <w:rPr>
          <w:rFonts w:ascii="Arial"/>
          <w:sz w:val="16"/>
        </w:rPr>
        <w:t>Comparatives</w:t>
      </w:r>
      <w:r>
        <w:rPr>
          <w:rFonts w:ascii="Arial"/>
          <w:spacing w:val="-2"/>
          <w:sz w:val="16"/>
        </w:rPr>
        <w:t xml:space="preserve"> </w:t>
      </w:r>
      <w:r>
        <w:rPr>
          <w:rFonts w:ascii="Arial"/>
          <w:sz w:val="16"/>
        </w:rPr>
        <w:t>have</w:t>
      </w:r>
      <w:r>
        <w:rPr>
          <w:rFonts w:ascii="Arial"/>
          <w:spacing w:val="-3"/>
          <w:sz w:val="16"/>
        </w:rPr>
        <w:t xml:space="preserve"> </w:t>
      </w:r>
      <w:r>
        <w:rPr>
          <w:rFonts w:ascii="Arial"/>
          <w:sz w:val="16"/>
        </w:rPr>
        <w:t>been</w:t>
      </w:r>
      <w:r>
        <w:rPr>
          <w:rFonts w:ascii="Arial"/>
          <w:spacing w:val="-3"/>
          <w:sz w:val="16"/>
        </w:rPr>
        <w:t xml:space="preserve"> </w:t>
      </w:r>
      <w:r>
        <w:rPr>
          <w:rFonts w:ascii="Arial"/>
          <w:sz w:val="16"/>
        </w:rPr>
        <w:t>restated.</w:t>
      </w:r>
      <w:r>
        <w:rPr>
          <w:rFonts w:ascii="Arial"/>
          <w:spacing w:val="-4"/>
          <w:sz w:val="16"/>
        </w:rPr>
        <w:t xml:space="preserve"> </w:t>
      </w:r>
      <w:r>
        <w:rPr>
          <w:rFonts w:ascii="Arial"/>
          <w:sz w:val="16"/>
        </w:rPr>
        <w:t>Refer</w:t>
      </w:r>
      <w:r>
        <w:rPr>
          <w:rFonts w:ascii="Arial"/>
          <w:spacing w:val="-2"/>
          <w:sz w:val="16"/>
        </w:rPr>
        <w:t xml:space="preserve"> </w:t>
      </w:r>
      <w:r>
        <w:rPr>
          <w:rFonts w:ascii="Arial"/>
          <w:sz w:val="16"/>
        </w:rPr>
        <w:t>to</w:t>
      </w:r>
      <w:r>
        <w:rPr>
          <w:rFonts w:ascii="Arial"/>
          <w:spacing w:val="-5"/>
          <w:sz w:val="16"/>
        </w:rPr>
        <w:t xml:space="preserve"> </w:t>
      </w:r>
      <w:r>
        <w:rPr>
          <w:rFonts w:ascii="Arial"/>
          <w:sz w:val="16"/>
        </w:rPr>
        <w:t>Note</w:t>
      </w:r>
      <w:r>
        <w:rPr>
          <w:rFonts w:ascii="Arial"/>
          <w:spacing w:val="-4"/>
          <w:sz w:val="16"/>
        </w:rPr>
        <w:t xml:space="preserve"> </w:t>
      </w:r>
      <w:r>
        <w:rPr>
          <w:rFonts w:ascii="Arial"/>
          <w:sz w:val="16"/>
        </w:rPr>
        <w:t>1.6</w:t>
      </w:r>
      <w:r>
        <w:rPr>
          <w:rFonts w:ascii="Arial"/>
          <w:spacing w:val="-5"/>
          <w:sz w:val="16"/>
        </w:rPr>
        <w:t xml:space="preserve"> </w:t>
      </w:r>
      <w:r>
        <w:rPr>
          <w:rFonts w:ascii="Arial"/>
          <w:sz w:val="16"/>
        </w:rPr>
        <w:t>for</w:t>
      </w:r>
      <w:r>
        <w:rPr>
          <w:rFonts w:ascii="Arial"/>
          <w:spacing w:val="-2"/>
          <w:sz w:val="16"/>
        </w:rPr>
        <w:t xml:space="preserve"> </w:t>
      </w:r>
      <w:r>
        <w:rPr>
          <w:rFonts w:ascii="Arial"/>
          <w:sz w:val="16"/>
        </w:rPr>
        <w:t>further</w:t>
      </w:r>
      <w:r>
        <w:rPr>
          <w:rFonts w:ascii="Arial"/>
          <w:spacing w:val="-2"/>
          <w:sz w:val="16"/>
        </w:rPr>
        <w:t xml:space="preserve"> details</w:t>
      </w:r>
    </w:p>
    <w:p w14:paraId="6B21AECA" w14:textId="77777777" w:rsidR="0068651E" w:rsidRDefault="0068651E">
      <w:pPr>
        <w:pStyle w:val="BodyText"/>
        <w:spacing w:before="12"/>
        <w:rPr>
          <w:rFonts w:ascii="Arial"/>
          <w:sz w:val="16"/>
        </w:rPr>
      </w:pPr>
    </w:p>
    <w:p w14:paraId="063B773E" w14:textId="77777777" w:rsidR="0068651E" w:rsidRDefault="006C556A">
      <w:pPr>
        <w:pStyle w:val="BodyText"/>
        <w:spacing w:before="1"/>
        <w:ind w:left="415"/>
      </w:pPr>
      <w:r>
        <w:t>The</w:t>
      </w:r>
      <w:r>
        <w:rPr>
          <w:spacing w:val="38"/>
        </w:rPr>
        <w:t xml:space="preserve"> </w:t>
      </w:r>
      <w:r>
        <w:t>above</w:t>
      </w:r>
      <w:r>
        <w:rPr>
          <w:spacing w:val="40"/>
        </w:rPr>
        <w:t xml:space="preserve"> </w:t>
      </w:r>
      <w:r>
        <w:t>lease</w:t>
      </w:r>
      <w:r>
        <w:rPr>
          <w:spacing w:val="40"/>
        </w:rPr>
        <w:t xml:space="preserve"> </w:t>
      </w:r>
      <w:r>
        <w:t>disclosures</w:t>
      </w:r>
      <w:r>
        <w:rPr>
          <w:spacing w:val="39"/>
        </w:rPr>
        <w:t xml:space="preserve"> </w:t>
      </w:r>
      <w:r>
        <w:t>should</w:t>
      </w:r>
      <w:r>
        <w:rPr>
          <w:spacing w:val="38"/>
        </w:rPr>
        <w:t xml:space="preserve"> </w:t>
      </w:r>
      <w:r>
        <w:t>be</w:t>
      </w:r>
      <w:r>
        <w:rPr>
          <w:spacing w:val="38"/>
        </w:rPr>
        <w:t xml:space="preserve"> </w:t>
      </w:r>
      <w:r>
        <w:t>read</w:t>
      </w:r>
      <w:r>
        <w:rPr>
          <w:spacing w:val="40"/>
        </w:rPr>
        <w:t xml:space="preserve"> </w:t>
      </w:r>
      <w:r>
        <w:t>in</w:t>
      </w:r>
      <w:r>
        <w:rPr>
          <w:spacing w:val="38"/>
        </w:rPr>
        <w:t xml:space="preserve"> </w:t>
      </w:r>
      <w:r>
        <w:t>conjunction</w:t>
      </w:r>
      <w:r>
        <w:rPr>
          <w:spacing w:val="40"/>
        </w:rPr>
        <w:t xml:space="preserve"> </w:t>
      </w:r>
      <w:r>
        <w:t>with</w:t>
      </w:r>
      <w:r>
        <w:rPr>
          <w:spacing w:val="40"/>
        </w:rPr>
        <w:t xml:space="preserve"> </w:t>
      </w:r>
      <w:r>
        <w:t>the</w:t>
      </w:r>
      <w:r>
        <w:rPr>
          <w:spacing w:val="38"/>
        </w:rPr>
        <w:t xml:space="preserve"> </w:t>
      </w:r>
      <w:r>
        <w:t>accompanying Notes 2B, 3C, 4B, 5D and 6D.</w:t>
      </w:r>
    </w:p>
    <w:p w14:paraId="325A42BE" w14:textId="77777777" w:rsidR="0068651E" w:rsidRDefault="006C556A">
      <w:pPr>
        <w:pStyle w:val="BodyText"/>
        <w:spacing w:before="201"/>
        <w:ind w:left="415"/>
        <w:rPr>
          <w:rFonts w:ascii="Arial"/>
        </w:rPr>
      </w:pPr>
      <w:r>
        <w:rPr>
          <w:rFonts w:ascii="Arial"/>
        </w:rPr>
        <w:t>Interest</w:t>
      </w:r>
      <w:r>
        <w:rPr>
          <w:rFonts w:ascii="Arial"/>
          <w:spacing w:val="-10"/>
        </w:rPr>
        <w:t xml:space="preserve"> </w:t>
      </w:r>
      <w:r>
        <w:rPr>
          <w:rFonts w:ascii="Arial"/>
          <w:spacing w:val="-2"/>
        </w:rPr>
        <w:t>expense</w:t>
      </w:r>
    </w:p>
    <w:p w14:paraId="4BBF35DC" w14:textId="77777777" w:rsidR="0068651E" w:rsidRDefault="006C556A">
      <w:pPr>
        <w:pStyle w:val="BodyText"/>
        <w:spacing w:before="137"/>
        <w:ind w:left="415"/>
      </w:pPr>
      <w:r>
        <w:t>Interest</w:t>
      </w:r>
      <w:r>
        <w:rPr>
          <w:spacing w:val="80"/>
        </w:rPr>
        <w:t xml:space="preserve"> </w:t>
      </w:r>
      <w:r>
        <w:t>on</w:t>
      </w:r>
      <w:r>
        <w:rPr>
          <w:spacing w:val="80"/>
        </w:rPr>
        <w:t xml:space="preserve"> </w:t>
      </w:r>
      <w:r>
        <w:t>outstanding</w:t>
      </w:r>
      <w:r>
        <w:rPr>
          <w:spacing w:val="80"/>
        </w:rPr>
        <w:t xml:space="preserve"> </w:t>
      </w:r>
      <w:r>
        <w:t>borrowings</w:t>
      </w:r>
      <w:r>
        <w:rPr>
          <w:spacing w:val="80"/>
        </w:rPr>
        <w:t xml:space="preserve"> </w:t>
      </w:r>
      <w:r>
        <w:t>and</w:t>
      </w:r>
      <w:r>
        <w:rPr>
          <w:spacing w:val="80"/>
        </w:rPr>
        <w:t xml:space="preserve"> </w:t>
      </w:r>
      <w:r>
        <w:t>other</w:t>
      </w:r>
      <w:r>
        <w:rPr>
          <w:spacing w:val="80"/>
        </w:rPr>
        <w:t xml:space="preserve"> </w:t>
      </w:r>
      <w:r>
        <w:t>finance</w:t>
      </w:r>
      <w:r>
        <w:rPr>
          <w:spacing w:val="80"/>
        </w:rPr>
        <w:t xml:space="preserve"> </w:t>
      </w:r>
      <w:r>
        <w:t>costs</w:t>
      </w:r>
      <w:r>
        <w:rPr>
          <w:spacing w:val="80"/>
        </w:rPr>
        <w:t xml:space="preserve"> </w:t>
      </w:r>
      <w:r>
        <w:t>directly</w:t>
      </w:r>
      <w:r>
        <w:rPr>
          <w:spacing w:val="80"/>
        </w:rPr>
        <w:t xml:space="preserve"> </w:t>
      </w:r>
      <w:r>
        <w:t>related</w:t>
      </w:r>
      <w:r>
        <w:rPr>
          <w:spacing w:val="80"/>
        </w:rPr>
        <w:t xml:space="preserve"> </w:t>
      </w:r>
      <w:r>
        <w:t>to borrowings is expensed as incurred.</w:t>
      </w:r>
    </w:p>
    <w:p w14:paraId="018213AA" w14:textId="77777777" w:rsidR="0068651E" w:rsidRDefault="0068651E">
      <w:pPr>
        <w:sectPr w:rsidR="0068651E">
          <w:footerReference w:type="default" r:id="rId41"/>
          <w:pgSz w:w="11910" w:h="16840"/>
          <w:pgMar w:top="620" w:right="1680" w:bottom="3360" w:left="1680" w:header="0" w:footer="3169" w:gutter="0"/>
          <w:cols w:space="720"/>
        </w:sectPr>
      </w:pPr>
    </w:p>
    <w:p w14:paraId="763912F5" w14:textId="77777777" w:rsidR="0068651E" w:rsidRDefault="006C556A">
      <w:pPr>
        <w:spacing w:before="69"/>
        <w:ind w:left="415"/>
        <w:rPr>
          <w:i/>
          <w:sz w:val="20"/>
        </w:rPr>
      </w:pPr>
      <w:r>
        <w:rPr>
          <w:i/>
          <w:sz w:val="20"/>
        </w:rPr>
        <w:lastRenderedPageBreak/>
        <w:t>Notes</w:t>
      </w:r>
      <w:r>
        <w:rPr>
          <w:i/>
          <w:spacing w:val="-5"/>
          <w:sz w:val="20"/>
        </w:rPr>
        <w:t xml:space="preserve"> </w:t>
      </w:r>
      <w:r>
        <w:rPr>
          <w:i/>
          <w:sz w:val="20"/>
        </w:rPr>
        <w:t>to</w:t>
      </w:r>
      <w:r>
        <w:rPr>
          <w:i/>
          <w:spacing w:val="-3"/>
          <w:sz w:val="20"/>
        </w:rPr>
        <w:t xml:space="preserve"> </w:t>
      </w:r>
      <w:r>
        <w:rPr>
          <w:i/>
          <w:sz w:val="20"/>
        </w:rPr>
        <w:t>the</w:t>
      </w:r>
      <w:r>
        <w:rPr>
          <w:i/>
          <w:spacing w:val="-5"/>
          <w:sz w:val="20"/>
        </w:rPr>
        <w:t xml:space="preserve"> </w:t>
      </w:r>
      <w:r>
        <w:rPr>
          <w:i/>
          <w:sz w:val="20"/>
        </w:rPr>
        <w:t>financial</w:t>
      </w:r>
      <w:r>
        <w:rPr>
          <w:i/>
          <w:spacing w:val="-5"/>
          <w:sz w:val="20"/>
        </w:rPr>
        <w:t xml:space="preserve"> </w:t>
      </w:r>
      <w:r>
        <w:rPr>
          <w:i/>
          <w:spacing w:val="-2"/>
          <w:sz w:val="20"/>
        </w:rPr>
        <w:t>statements</w:t>
      </w:r>
    </w:p>
    <w:p w14:paraId="069935AC" w14:textId="77777777" w:rsidR="0068651E" w:rsidRDefault="0068651E">
      <w:pPr>
        <w:pStyle w:val="BodyText"/>
        <w:spacing w:before="228"/>
        <w:rPr>
          <w:i/>
        </w:rPr>
      </w:pPr>
    </w:p>
    <w:p w14:paraId="3EACBF75" w14:textId="77777777" w:rsidR="0068651E" w:rsidRDefault="006C556A">
      <w:pPr>
        <w:pStyle w:val="Heading6"/>
      </w:pPr>
      <w:r>
        <w:rPr>
          <w:noProof/>
        </w:rPr>
        <mc:AlternateContent>
          <mc:Choice Requires="wps">
            <w:drawing>
              <wp:anchor distT="0" distB="0" distL="0" distR="0" simplePos="0" relativeHeight="251695616" behindDoc="1" locked="0" layoutInCell="1" allowOverlap="1" wp14:anchorId="2CF3382E" wp14:editId="09BEFD3A">
                <wp:simplePos x="0" y="0"/>
                <wp:positionH relativeFrom="page">
                  <wp:posOffset>1330439</wp:posOffset>
                </wp:positionH>
                <wp:positionV relativeFrom="paragraph">
                  <wp:posOffset>184894</wp:posOffset>
                </wp:positionV>
                <wp:extent cx="4770120" cy="635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0A26E9" id="Graphic 191" o:spid="_x0000_s1026" style="position:absolute;margin-left:104.75pt;margin-top:14.55pt;width:375.6pt;height:.5pt;z-index:-251620864;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" path="m4770120,l3590556,,,,,6096r3590556,l4770120,6096r,-6096xe" fillcolor="black" stroked="f">
                <v:path arrowok="t"/>
                <w10:wrap type="topAndBottom" anchorx="page"/>
              </v:shape>
            </w:pict>
          </mc:Fallback>
        </mc:AlternateContent>
      </w:r>
      <w:bookmarkStart w:id="12" w:name="_TOC_250037"/>
      <w:r>
        <w:t>Note</w:t>
      </w:r>
      <w:r>
        <w:rPr>
          <w:spacing w:val="-8"/>
        </w:rPr>
        <w:t xml:space="preserve"> </w:t>
      </w:r>
      <w:r>
        <w:t>3E:</w:t>
      </w:r>
      <w:r>
        <w:rPr>
          <w:spacing w:val="-4"/>
        </w:rPr>
        <w:t xml:space="preserve"> </w:t>
      </w:r>
      <w:r>
        <w:t>Grants</w:t>
      </w:r>
      <w:r>
        <w:rPr>
          <w:spacing w:val="-5"/>
        </w:rPr>
        <w:t xml:space="preserve"> </w:t>
      </w:r>
      <w:bookmarkEnd w:id="12"/>
      <w:r>
        <w:rPr>
          <w:spacing w:val="-2"/>
        </w:rPr>
        <w:t>expense</w:t>
      </w:r>
    </w:p>
    <w:p w14:paraId="0439B949" w14:textId="77777777" w:rsidR="0068651E" w:rsidRDefault="006C556A">
      <w:pPr>
        <w:tabs>
          <w:tab w:val="left" w:pos="6174"/>
        </w:tabs>
        <w:spacing w:before="34"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2"/>
          <w:sz w:val="16"/>
        </w:rPr>
        <w:t xml:space="preserve"> 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15B7C502" w14:textId="77777777">
        <w:trPr>
          <w:trHeight w:val="288"/>
        </w:trPr>
        <w:tc>
          <w:tcPr>
            <w:tcW w:w="3554" w:type="dxa"/>
          </w:tcPr>
          <w:p w14:paraId="3585C777" w14:textId="77777777" w:rsidR="0068651E" w:rsidRDefault="0068651E">
            <w:pPr>
              <w:pStyle w:val="TableParagraph"/>
              <w:jc w:val="left"/>
              <w:rPr>
                <w:rFonts w:ascii="Times New Roman"/>
                <w:sz w:val="16"/>
              </w:rPr>
            </w:pPr>
          </w:p>
        </w:tc>
        <w:tc>
          <w:tcPr>
            <w:tcW w:w="936" w:type="dxa"/>
            <w:tcBorders>
              <w:top w:val="single" w:sz="4" w:space="0" w:color="000000"/>
            </w:tcBorders>
            <w:shd w:val="clear" w:color="auto" w:fill="D8D8D8"/>
          </w:tcPr>
          <w:p w14:paraId="6841DE92" w14:textId="77777777" w:rsidR="0068651E" w:rsidRDefault="006C556A">
            <w:pPr>
              <w:pStyle w:val="TableParagraph"/>
              <w:spacing w:before="70"/>
              <w:ind w:right="54"/>
              <w:rPr>
                <w:sz w:val="16"/>
              </w:rPr>
            </w:pPr>
            <w:r>
              <w:rPr>
                <w:spacing w:val="-4"/>
                <w:sz w:val="16"/>
              </w:rPr>
              <w:t>2024</w:t>
            </w:r>
          </w:p>
        </w:tc>
        <w:tc>
          <w:tcPr>
            <w:tcW w:w="931" w:type="dxa"/>
            <w:tcBorders>
              <w:top w:val="single" w:sz="4" w:space="0" w:color="000000"/>
            </w:tcBorders>
          </w:tcPr>
          <w:p w14:paraId="420465AC" w14:textId="77777777" w:rsidR="0068651E" w:rsidRDefault="006C556A">
            <w:pPr>
              <w:pStyle w:val="TableParagraph"/>
              <w:spacing w:before="70"/>
              <w:ind w:right="52"/>
              <w:rPr>
                <w:sz w:val="16"/>
              </w:rPr>
            </w:pPr>
            <w:r>
              <w:rPr>
                <w:spacing w:val="-4"/>
                <w:sz w:val="16"/>
              </w:rPr>
              <w:t>2023</w:t>
            </w:r>
          </w:p>
        </w:tc>
        <w:tc>
          <w:tcPr>
            <w:tcW w:w="237" w:type="dxa"/>
            <w:vMerge w:val="restart"/>
            <w:tcBorders>
              <w:bottom w:val="single" w:sz="4" w:space="0" w:color="000000"/>
            </w:tcBorders>
          </w:tcPr>
          <w:p w14:paraId="3DBD6122" w14:textId="77777777" w:rsidR="0068651E" w:rsidRDefault="0068651E">
            <w:pPr>
              <w:pStyle w:val="TableParagraph"/>
              <w:jc w:val="left"/>
              <w:rPr>
                <w:rFonts w:ascii="Times New Roman"/>
                <w:sz w:val="16"/>
              </w:rPr>
            </w:pPr>
          </w:p>
        </w:tc>
        <w:tc>
          <w:tcPr>
            <w:tcW w:w="933" w:type="dxa"/>
            <w:tcBorders>
              <w:top w:val="single" w:sz="4" w:space="0" w:color="000000"/>
            </w:tcBorders>
            <w:shd w:val="clear" w:color="auto" w:fill="D8D8D8"/>
          </w:tcPr>
          <w:p w14:paraId="2544338A" w14:textId="77777777" w:rsidR="0068651E" w:rsidRDefault="006C556A">
            <w:pPr>
              <w:pStyle w:val="TableParagraph"/>
              <w:spacing w:before="70"/>
              <w:ind w:right="53"/>
              <w:rPr>
                <w:sz w:val="16"/>
              </w:rPr>
            </w:pPr>
            <w:r>
              <w:rPr>
                <w:spacing w:val="-4"/>
                <w:sz w:val="16"/>
              </w:rPr>
              <w:t>2024</w:t>
            </w:r>
          </w:p>
        </w:tc>
        <w:tc>
          <w:tcPr>
            <w:tcW w:w="933" w:type="dxa"/>
            <w:tcBorders>
              <w:top w:val="single" w:sz="4" w:space="0" w:color="000000"/>
            </w:tcBorders>
          </w:tcPr>
          <w:p w14:paraId="4479F4F9" w14:textId="77777777" w:rsidR="0068651E" w:rsidRDefault="006C556A">
            <w:pPr>
              <w:pStyle w:val="TableParagraph"/>
              <w:spacing w:before="70"/>
              <w:ind w:right="50"/>
              <w:rPr>
                <w:sz w:val="16"/>
              </w:rPr>
            </w:pPr>
            <w:r>
              <w:rPr>
                <w:spacing w:val="-4"/>
                <w:sz w:val="16"/>
              </w:rPr>
              <w:t>2023</w:t>
            </w:r>
          </w:p>
        </w:tc>
      </w:tr>
      <w:tr w:rsidR="0068651E" w14:paraId="5115CB2D" w14:textId="77777777">
        <w:trPr>
          <w:trHeight w:val="212"/>
        </w:trPr>
        <w:tc>
          <w:tcPr>
            <w:tcW w:w="3554" w:type="dxa"/>
          </w:tcPr>
          <w:p w14:paraId="460D9B51" w14:textId="77777777" w:rsidR="0068651E" w:rsidRDefault="0068651E">
            <w:pPr>
              <w:pStyle w:val="TableParagraph"/>
              <w:jc w:val="left"/>
              <w:rPr>
                <w:rFonts w:ascii="Times New Roman"/>
                <w:sz w:val="14"/>
              </w:rPr>
            </w:pPr>
          </w:p>
        </w:tc>
        <w:tc>
          <w:tcPr>
            <w:tcW w:w="936" w:type="dxa"/>
            <w:tcBorders>
              <w:bottom w:val="single" w:sz="4" w:space="0" w:color="000000"/>
            </w:tcBorders>
            <w:shd w:val="clear" w:color="auto" w:fill="D8D8D8"/>
          </w:tcPr>
          <w:p w14:paraId="130C581B" w14:textId="77777777" w:rsidR="0068651E" w:rsidRDefault="006C556A">
            <w:pPr>
              <w:pStyle w:val="TableParagraph"/>
              <w:spacing w:before="29" w:line="163" w:lineRule="exact"/>
              <w:ind w:right="56"/>
              <w:rPr>
                <w:sz w:val="16"/>
              </w:rPr>
            </w:pPr>
            <w:r>
              <w:rPr>
                <w:spacing w:val="-5"/>
                <w:sz w:val="16"/>
              </w:rPr>
              <w:t>$m</w:t>
            </w:r>
          </w:p>
        </w:tc>
        <w:tc>
          <w:tcPr>
            <w:tcW w:w="931" w:type="dxa"/>
            <w:tcBorders>
              <w:bottom w:val="single" w:sz="4" w:space="0" w:color="000000"/>
            </w:tcBorders>
          </w:tcPr>
          <w:p w14:paraId="5B9CC9F1" w14:textId="77777777" w:rsidR="0068651E" w:rsidRDefault="006C556A">
            <w:pPr>
              <w:pStyle w:val="TableParagraph"/>
              <w:spacing w:before="29" w:line="163" w:lineRule="exact"/>
              <w:ind w:right="53"/>
              <w:rPr>
                <w:sz w:val="16"/>
              </w:rPr>
            </w:pPr>
            <w:r>
              <w:rPr>
                <w:spacing w:val="-5"/>
                <w:sz w:val="16"/>
              </w:rPr>
              <w:t>$m</w:t>
            </w:r>
          </w:p>
        </w:tc>
        <w:tc>
          <w:tcPr>
            <w:tcW w:w="237" w:type="dxa"/>
            <w:vMerge/>
            <w:tcBorders>
              <w:top w:val="nil"/>
              <w:bottom w:val="single" w:sz="4" w:space="0" w:color="000000"/>
            </w:tcBorders>
          </w:tcPr>
          <w:p w14:paraId="28FBFCFE" w14:textId="77777777" w:rsidR="0068651E" w:rsidRDefault="0068651E">
            <w:pPr>
              <w:rPr>
                <w:sz w:val="2"/>
                <w:szCs w:val="2"/>
              </w:rPr>
            </w:pPr>
          </w:p>
        </w:tc>
        <w:tc>
          <w:tcPr>
            <w:tcW w:w="933" w:type="dxa"/>
            <w:tcBorders>
              <w:bottom w:val="single" w:sz="4" w:space="0" w:color="000000"/>
            </w:tcBorders>
            <w:shd w:val="clear" w:color="auto" w:fill="D8D8D8"/>
          </w:tcPr>
          <w:p w14:paraId="662558F7" w14:textId="77777777" w:rsidR="0068651E" w:rsidRDefault="006C556A">
            <w:pPr>
              <w:pStyle w:val="TableParagraph"/>
              <w:spacing w:before="29" w:line="163" w:lineRule="exact"/>
              <w:ind w:right="54"/>
              <w:rPr>
                <w:sz w:val="16"/>
              </w:rPr>
            </w:pPr>
            <w:r>
              <w:rPr>
                <w:spacing w:val="-5"/>
                <w:sz w:val="16"/>
              </w:rPr>
              <w:t>$m</w:t>
            </w:r>
          </w:p>
        </w:tc>
        <w:tc>
          <w:tcPr>
            <w:tcW w:w="933" w:type="dxa"/>
            <w:tcBorders>
              <w:bottom w:val="single" w:sz="4" w:space="0" w:color="000000"/>
            </w:tcBorders>
          </w:tcPr>
          <w:p w14:paraId="41D2DA84" w14:textId="77777777" w:rsidR="0068651E" w:rsidRDefault="006C556A">
            <w:pPr>
              <w:pStyle w:val="TableParagraph"/>
              <w:spacing w:before="29" w:line="163" w:lineRule="exact"/>
              <w:ind w:right="51"/>
              <w:rPr>
                <w:sz w:val="16"/>
              </w:rPr>
            </w:pPr>
            <w:r>
              <w:rPr>
                <w:spacing w:val="-5"/>
                <w:sz w:val="16"/>
              </w:rPr>
              <w:t>$m</w:t>
            </w:r>
          </w:p>
        </w:tc>
      </w:tr>
      <w:tr w:rsidR="0068651E" w14:paraId="6D8B840C" w14:textId="77777777">
        <w:trPr>
          <w:trHeight w:val="242"/>
        </w:trPr>
        <w:tc>
          <w:tcPr>
            <w:tcW w:w="3554" w:type="dxa"/>
          </w:tcPr>
          <w:p w14:paraId="4C20534A" w14:textId="77777777" w:rsidR="0068651E" w:rsidRDefault="006C556A">
            <w:pPr>
              <w:pStyle w:val="TableParagraph"/>
              <w:spacing w:before="34"/>
              <w:ind w:left="72"/>
              <w:jc w:val="left"/>
              <w:rPr>
                <w:b/>
                <w:sz w:val="16"/>
              </w:rPr>
            </w:pPr>
            <w:r>
              <w:rPr>
                <w:b/>
                <w:sz w:val="16"/>
              </w:rPr>
              <w:t>Current</w:t>
            </w:r>
            <w:r>
              <w:rPr>
                <w:b/>
                <w:spacing w:val="-2"/>
                <w:sz w:val="16"/>
              </w:rPr>
              <w:t xml:space="preserve"> </w:t>
            </w:r>
            <w:r>
              <w:rPr>
                <w:b/>
                <w:sz w:val="16"/>
              </w:rPr>
              <w:t>grants</w:t>
            </w:r>
            <w:r>
              <w:rPr>
                <w:b/>
                <w:spacing w:val="-2"/>
                <w:sz w:val="16"/>
              </w:rPr>
              <w:t xml:space="preserve"> expense</w:t>
            </w:r>
          </w:p>
        </w:tc>
        <w:tc>
          <w:tcPr>
            <w:tcW w:w="936" w:type="dxa"/>
            <w:tcBorders>
              <w:top w:val="single" w:sz="4" w:space="0" w:color="000000"/>
            </w:tcBorders>
            <w:shd w:val="clear" w:color="auto" w:fill="D8D8D8"/>
          </w:tcPr>
          <w:p w14:paraId="0F2824D6" w14:textId="77777777" w:rsidR="0068651E" w:rsidRDefault="0068651E">
            <w:pPr>
              <w:pStyle w:val="TableParagraph"/>
              <w:jc w:val="left"/>
              <w:rPr>
                <w:rFonts w:ascii="Times New Roman"/>
                <w:sz w:val="16"/>
              </w:rPr>
            </w:pPr>
          </w:p>
        </w:tc>
        <w:tc>
          <w:tcPr>
            <w:tcW w:w="931" w:type="dxa"/>
            <w:tcBorders>
              <w:top w:val="single" w:sz="4" w:space="0" w:color="000000"/>
            </w:tcBorders>
          </w:tcPr>
          <w:p w14:paraId="1219EF40"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07FC24FF" w14:textId="77777777" w:rsidR="0068651E" w:rsidRDefault="0068651E">
            <w:pPr>
              <w:rPr>
                <w:sz w:val="2"/>
                <w:szCs w:val="2"/>
              </w:rPr>
            </w:pPr>
          </w:p>
        </w:tc>
        <w:tc>
          <w:tcPr>
            <w:tcW w:w="933" w:type="dxa"/>
            <w:tcBorders>
              <w:top w:val="single" w:sz="4" w:space="0" w:color="000000"/>
            </w:tcBorders>
            <w:shd w:val="clear" w:color="auto" w:fill="D8D8D8"/>
          </w:tcPr>
          <w:p w14:paraId="6F240DB2" w14:textId="77777777" w:rsidR="0068651E" w:rsidRDefault="0068651E">
            <w:pPr>
              <w:pStyle w:val="TableParagraph"/>
              <w:jc w:val="left"/>
              <w:rPr>
                <w:rFonts w:ascii="Times New Roman"/>
                <w:sz w:val="16"/>
              </w:rPr>
            </w:pPr>
          </w:p>
        </w:tc>
        <w:tc>
          <w:tcPr>
            <w:tcW w:w="933" w:type="dxa"/>
            <w:tcBorders>
              <w:top w:val="single" w:sz="4" w:space="0" w:color="000000"/>
            </w:tcBorders>
          </w:tcPr>
          <w:p w14:paraId="552E554E" w14:textId="77777777" w:rsidR="0068651E" w:rsidRDefault="0068651E">
            <w:pPr>
              <w:pStyle w:val="TableParagraph"/>
              <w:jc w:val="left"/>
              <w:rPr>
                <w:rFonts w:ascii="Times New Roman"/>
                <w:sz w:val="16"/>
              </w:rPr>
            </w:pPr>
          </w:p>
        </w:tc>
      </w:tr>
      <w:tr w:rsidR="0068651E" w14:paraId="1113A362" w14:textId="77777777">
        <w:trPr>
          <w:trHeight w:val="226"/>
        </w:trPr>
        <w:tc>
          <w:tcPr>
            <w:tcW w:w="3554" w:type="dxa"/>
          </w:tcPr>
          <w:p w14:paraId="1C55C416" w14:textId="77777777" w:rsidR="0068651E" w:rsidRDefault="006C556A">
            <w:pPr>
              <w:pStyle w:val="TableParagraph"/>
              <w:spacing w:before="19"/>
              <w:ind w:left="232"/>
              <w:jc w:val="left"/>
              <w:rPr>
                <w:sz w:val="16"/>
              </w:rPr>
            </w:pPr>
            <w:r>
              <w:rPr>
                <w:sz w:val="16"/>
              </w:rPr>
              <w:t>State</w:t>
            </w:r>
            <w:r>
              <w:rPr>
                <w:spacing w:val="-3"/>
                <w:sz w:val="16"/>
              </w:rPr>
              <w:t xml:space="preserve"> </w:t>
            </w:r>
            <w:r>
              <w:rPr>
                <w:sz w:val="16"/>
              </w:rPr>
              <w:t>and</w:t>
            </w:r>
            <w:r>
              <w:rPr>
                <w:spacing w:val="-5"/>
                <w:sz w:val="16"/>
              </w:rPr>
              <w:t xml:space="preserve"> </w:t>
            </w:r>
            <w:r>
              <w:rPr>
                <w:sz w:val="16"/>
              </w:rPr>
              <w:t>territory</w:t>
            </w:r>
            <w:r>
              <w:rPr>
                <w:spacing w:val="-1"/>
                <w:sz w:val="16"/>
              </w:rPr>
              <w:t xml:space="preserve"> </w:t>
            </w:r>
            <w:r>
              <w:rPr>
                <w:spacing w:val="-2"/>
                <w:sz w:val="16"/>
              </w:rPr>
              <w:t>governments(a)</w:t>
            </w:r>
          </w:p>
        </w:tc>
        <w:tc>
          <w:tcPr>
            <w:tcW w:w="936" w:type="dxa"/>
            <w:shd w:val="clear" w:color="auto" w:fill="D8D8D8"/>
          </w:tcPr>
          <w:p w14:paraId="2150400F" w14:textId="77777777" w:rsidR="0068651E" w:rsidRDefault="006C556A">
            <w:pPr>
              <w:pStyle w:val="TableParagraph"/>
              <w:spacing w:before="19"/>
              <w:ind w:right="55"/>
              <w:rPr>
                <w:sz w:val="16"/>
              </w:rPr>
            </w:pPr>
            <w:r>
              <w:rPr>
                <w:spacing w:val="-2"/>
                <w:sz w:val="16"/>
              </w:rPr>
              <w:t>158,644</w:t>
            </w:r>
          </w:p>
        </w:tc>
        <w:tc>
          <w:tcPr>
            <w:tcW w:w="931" w:type="dxa"/>
          </w:tcPr>
          <w:p w14:paraId="1EB63E8B" w14:textId="77777777" w:rsidR="0068651E" w:rsidRDefault="006C556A">
            <w:pPr>
              <w:pStyle w:val="TableParagraph"/>
              <w:spacing w:before="19"/>
              <w:ind w:right="52"/>
              <w:rPr>
                <w:sz w:val="16"/>
              </w:rPr>
            </w:pPr>
            <w:r>
              <w:rPr>
                <w:spacing w:val="-2"/>
                <w:sz w:val="16"/>
              </w:rPr>
              <w:t>153,418</w:t>
            </w:r>
          </w:p>
        </w:tc>
        <w:tc>
          <w:tcPr>
            <w:tcW w:w="237" w:type="dxa"/>
            <w:vMerge/>
            <w:tcBorders>
              <w:top w:val="nil"/>
              <w:bottom w:val="single" w:sz="4" w:space="0" w:color="000000"/>
            </w:tcBorders>
          </w:tcPr>
          <w:p w14:paraId="508A0BB9" w14:textId="77777777" w:rsidR="0068651E" w:rsidRDefault="0068651E">
            <w:pPr>
              <w:rPr>
                <w:sz w:val="2"/>
                <w:szCs w:val="2"/>
              </w:rPr>
            </w:pPr>
          </w:p>
        </w:tc>
        <w:tc>
          <w:tcPr>
            <w:tcW w:w="933" w:type="dxa"/>
            <w:shd w:val="clear" w:color="auto" w:fill="D8D8D8"/>
          </w:tcPr>
          <w:p w14:paraId="5AF09F02" w14:textId="77777777" w:rsidR="0068651E" w:rsidRDefault="006C556A">
            <w:pPr>
              <w:pStyle w:val="TableParagraph"/>
              <w:spacing w:before="19"/>
              <w:ind w:right="53"/>
              <w:rPr>
                <w:sz w:val="16"/>
              </w:rPr>
            </w:pPr>
            <w:r>
              <w:rPr>
                <w:spacing w:val="-2"/>
                <w:sz w:val="16"/>
              </w:rPr>
              <w:t>158,644</w:t>
            </w:r>
          </w:p>
        </w:tc>
        <w:tc>
          <w:tcPr>
            <w:tcW w:w="933" w:type="dxa"/>
          </w:tcPr>
          <w:p w14:paraId="5C10F1A8" w14:textId="77777777" w:rsidR="0068651E" w:rsidRDefault="006C556A">
            <w:pPr>
              <w:pStyle w:val="TableParagraph"/>
              <w:spacing w:before="19"/>
              <w:ind w:right="50"/>
              <w:rPr>
                <w:sz w:val="16"/>
              </w:rPr>
            </w:pPr>
            <w:r>
              <w:rPr>
                <w:spacing w:val="-2"/>
                <w:sz w:val="16"/>
              </w:rPr>
              <w:t>153,418</w:t>
            </w:r>
          </w:p>
        </w:tc>
      </w:tr>
      <w:tr w:rsidR="0068651E" w14:paraId="7FE6C68F" w14:textId="77777777">
        <w:trPr>
          <w:trHeight w:val="236"/>
        </w:trPr>
        <w:tc>
          <w:tcPr>
            <w:tcW w:w="3554" w:type="dxa"/>
          </w:tcPr>
          <w:p w14:paraId="396FA8EA" w14:textId="77777777" w:rsidR="0068651E" w:rsidRDefault="006C556A">
            <w:pPr>
              <w:pStyle w:val="TableParagraph"/>
              <w:spacing w:before="18"/>
              <w:ind w:left="232"/>
              <w:jc w:val="left"/>
              <w:rPr>
                <w:sz w:val="16"/>
              </w:rPr>
            </w:pPr>
            <w:r>
              <w:rPr>
                <w:sz w:val="16"/>
              </w:rPr>
              <w:t>Non-profit</w:t>
            </w:r>
            <w:r>
              <w:rPr>
                <w:spacing w:val="-3"/>
                <w:sz w:val="16"/>
              </w:rPr>
              <w:t xml:space="preserve"> </w:t>
            </w:r>
            <w:r>
              <w:rPr>
                <w:spacing w:val="-2"/>
                <w:sz w:val="16"/>
              </w:rPr>
              <w:t>organisations</w:t>
            </w:r>
          </w:p>
        </w:tc>
        <w:tc>
          <w:tcPr>
            <w:tcW w:w="936" w:type="dxa"/>
            <w:shd w:val="clear" w:color="auto" w:fill="D8D8D8"/>
          </w:tcPr>
          <w:p w14:paraId="0BAFE956" w14:textId="77777777" w:rsidR="0068651E" w:rsidRDefault="006C556A">
            <w:pPr>
              <w:pStyle w:val="TableParagraph"/>
              <w:spacing w:before="18"/>
              <w:ind w:right="54"/>
              <w:rPr>
                <w:sz w:val="16"/>
              </w:rPr>
            </w:pPr>
            <w:r>
              <w:rPr>
                <w:spacing w:val="-2"/>
                <w:sz w:val="16"/>
              </w:rPr>
              <w:t>14,116</w:t>
            </w:r>
          </w:p>
        </w:tc>
        <w:tc>
          <w:tcPr>
            <w:tcW w:w="931" w:type="dxa"/>
          </w:tcPr>
          <w:p w14:paraId="769730ED" w14:textId="77777777" w:rsidR="0068651E" w:rsidRDefault="006C556A">
            <w:pPr>
              <w:pStyle w:val="TableParagraph"/>
              <w:spacing w:before="18"/>
              <w:ind w:right="52"/>
              <w:rPr>
                <w:sz w:val="16"/>
              </w:rPr>
            </w:pPr>
            <w:r>
              <w:rPr>
                <w:spacing w:val="-2"/>
                <w:sz w:val="16"/>
              </w:rPr>
              <w:t>13,331</w:t>
            </w:r>
          </w:p>
        </w:tc>
        <w:tc>
          <w:tcPr>
            <w:tcW w:w="237" w:type="dxa"/>
            <w:vMerge/>
            <w:tcBorders>
              <w:top w:val="nil"/>
              <w:bottom w:val="single" w:sz="4" w:space="0" w:color="000000"/>
            </w:tcBorders>
          </w:tcPr>
          <w:p w14:paraId="213CE624" w14:textId="77777777" w:rsidR="0068651E" w:rsidRDefault="0068651E">
            <w:pPr>
              <w:rPr>
                <w:sz w:val="2"/>
                <w:szCs w:val="2"/>
              </w:rPr>
            </w:pPr>
          </w:p>
        </w:tc>
        <w:tc>
          <w:tcPr>
            <w:tcW w:w="933" w:type="dxa"/>
            <w:shd w:val="clear" w:color="auto" w:fill="D8D8D8"/>
          </w:tcPr>
          <w:p w14:paraId="3855B83D" w14:textId="77777777" w:rsidR="0068651E" w:rsidRDefault="006C556A">
            <w:pPr>
              <w:pStyle w:val="TableParagraph"/>
              <w:spacing w:before="18"/>
              <w:ind w:right="53"/>
              <w:rPr>
                <w:sz w:val="16"/>
              </w:rPr>
            </w:pPr>
            <w:r>
              <w:rPr>
                <w:spacing w:val="-2"/>
                <w:sz w:val="16"/>
              </w:rPr>
              <w:t>14,116</w:t>
            </w:r>
          </w:p>
        </w:tc>
        <w:tc>
          <w:tcPr>
            <w:tcW w:w="933" w:type="dxa"/>
          </w:tcPr>
          <w:p w14:paraId="4B89C8BD" w14:textId="77777777" w:rsidR="0068651E" w:rsidRDefault="006C556A">
            <w:pPr>
              <w:pStyle w:val="TableParagraph"/>
              <w:spacing w:before="18"/>
              <w:ind w:right="50"/>
              <w:rPr>
                <w:sz w:val="16"/>
              </w:rPr>
            </w:pPr>
            <w:r>
              <w:rPr>
                <w:spacing w:val="-2"/>
                <w:sz w:val="16"/>
              </w:rPr>
              <w:t>13,331</w:t>
            </w:r>
          </w:p>
        </w:tc>
      </w:tr>
      <w:tr w:rsidR="0068651E" w14:paraId="3855E21A" w14:textId="77777777">
        <w:trPr>
          <w:trHeight w:val="245"/>
        </w:trPr>
        <w:tc>
          <w:tcPr>
            <w:tcW w:w="3554" w:type="dxa"/>
          </w:tcPr>
          <w:p w14:paraId="535C5C3A" w14:textId="77777777" w:rsidR="0068651E" w:rsidRDefault="006C556A">
            <w:pPr>
              <w:pStyle w:val="TableParagraph"/>
              <w:spacing w:before="29"/>
              <w:ind w:left="232"/>
              <w:jc w:val="left"/>
              <w:rPr>
                <w:sz w:val="16"/>
              </w:rPr>
            </w:pPr>
            <w:r>
              <w:rPr>
                <w:sz w:val="16"/>
              </w:rPr>
              <w:t>Multi-jurisdictional</w:t>
            </w:r>
            <w:r>
              <w:rPr>
                <w:spacing w:val="-8"/>
                <w:sz w:val="16"/>
              </w:rPr>
              <w:t xml:space="preserve"> </w:t>
            </w:r>
            <w:r>
              <w:rPr>
                <w:spacing w:val="-2"/>
                <w:sz w:val="16"/>
              </w:rPr>
              <w:t>sector</w:t>
            </w:r>
          </w:p>
        </w:tc>
        <w:tc>
          <w:tcPr>
            <w:tcW w:w="936" w:type="dxa"/>
            <w:shd w:val="clear" w:color="auto" w:fill="D8D8D8"/>
          </w:tcPr>
          <w:p w14:paraId="194AF5B7" w14:textId="77777777" w:rsidR="0068651E" w:rsidRDefault="006C556A">
            <w:pPr>
              <w:pStyle w:val="TableParagraph"/>
              <w:spacing w:before="29"/>
              <w:ind w:right="54"/>
              <w:rPr>
                <w:sz w:val="16"/>
              </w:rPr>
            </w:pPr>
            <w:r>
              <w:rPr>
                <w:spacing w:val="-2"/>
                <w:sz w:val="16"/>
              </w:rPr>
              <w:t>12,364</w:t>
            </w:r>
          </w:p>
        </w:tc>
        <w:tc>
          <w:tcPr>
            <w:tcW w:w="931" w:type="dxa"/>
          </w:tcPr>
          <w:p w14:paraId="6BC11C62" w14:textId="77777777" w:rsidR="0068651E" w:rsidRDefault="006C556A">
            <w:pPr>
              <w:pStyle w:val="TableParagraph"/>
              <w:spacing w:before="29"/>
              <w:ind w:right="52"/>
              <w:rPr>
                <w:sz w:val="16"/>
              </w:rPr>
            </w:pPr>
            <w:r>
              <w:rPr>
                <w:spacing w:val="-2"/>
                <w:sz w:val="16"/>
              </w:rPr>
              <w:t>12,064</w:t>
            </w:r>
          </w:p>
        </w:tc>
        <w:tc>
          <w:tcPr>
            <w:tcW w:w="237" w:type="dxa"/>
            <w:vMerge/>
            <w:tcBorders>
              <w:top w:val="nil"/>
              <w:bottom w:val="single" w:sz="4" w:space="0" w:color="000000"/>
            </w:tcBorders>
          </w:tcPr>
          <w:p w14:paraId="6A6AD090" w14:textId="77777777" w:rsidR="0068651E" w:rsidRDefault="0068651E">
            <w:pPr>
              <w:rPr>
                <w:sz w:val="2"/>
                <w:szCs w:val="2"/>
              </w:rPr>
            </w:pPr>
          </w:p>
        </w:tc>
        <w:tc>
          <w:tcPr>
            <w:tcW w:w="933" w:type="dxa"/>
            <w:shd w:val="clear" w:color="auto" w:fill="D8D8D8"/>
          </w:tcPr>
          <w:p w14:paraId="1ED012FC" w14:textId="77777777" w:rsidR="0068651E" w:rsidRDefault="006C556A">
            <w:pPr>
              <w:pStyle w:val="TableParagraph"/>
              <w:spacing w:before="29"/>
              <w:ind w:right="53"/>
              <w:rPr>
                <w:sz w:val="16"/>
              </w:rPr>
            </w:pPr>
            <w:r>
              <w:rPr>
                <w:spacing w:val="-2"/>
                <w:sz w:val="16"/>
              </w:rPr>
              <w:t>12,364</w:t>
            </w:r>
          </w:p>
        </w:tc>
        <w:tc>
          <w:tcPr>
            <w:tcW w:w="933" w:type="dxa"/>
          </w:tcPr>
          <w:p w14:paraId="2F750BE3" w14:textId="77777777" w:rsidR="0068651E" w:rsidRDefault="006C556A">
            <w:pPr>
              <w:pStyle w:val="TableParagraph"/>
              <w:spacing w:before="29"/>
              <w:ind w:right="50"/>
              <w:rPr>
                <w:sz w:val="16"/>
              </w:rPr>
            </w:pPr>
            <w:r>
              <w:rPr>
                <w:spacing w:val="-2"/>
                <w:sz w:val="16"/>
              </w:rPr>
              <w:t>12,064</w:t>
            </w:r>
          </w:p>
        </w:tc>
      </w:tr>
      <w:tr w:rsidR="0068651E" w14:paraId="6137619F" w14:textId="77777777">
        <w:trPr>
          <w:trHeight w:val="244"/>
        </w:trPr>
        <w:tc>
          <w:tcPr>
            <w:tcW w:w="3554" w:type="dxa"/>
          </w:tcPr>
          <w:p w14:paraId="51CFC2BB" w14:textId="77777777" w:rsidR="0068651E" w:rsidRDefault="006C556A">
            <w:pPr>
              <w:pStyle w:val="TableParagraph"/>
              <w:spacing w:before="28"/>
              <w:ind w:left="232"/>
              <w:jc w:val="left"/>
              <w:rPr>
                <w:sz w:val="16"/>
              </w:rPr>
            </w:pPr>
            <w:r>
              <w:rPr>
                <w:sz w:val="16"/>
              </w:rPr>
              <w:t>Private</w:t>
            </w:r>
            <w:r>
              <w:rPr>
                <w:spacing w:val="-7"/>
                <w:sz w:val="16"/>
              </w:rPr>
              <w:t xml:space="preserve"> </w:t>
            </w:r>
            <w:r>
              <w:rPr>
                <w:spacing w:val="-2"/>
                <w:sz w:val="16"/>
              </w:rPr>
              <w:t>sector</w:t>
            </w:r>
          </w:p>
        </w:tc>
        <w:tc>
          <w:tcPr>
            <w:tcW w:w="936" w:type="dxa"/>
            <w:shd w:val="clear" w:color="auto" w:fill="D8D8D8"/>
          </w:tcPr>
          <w:p w14:paraId="2A6E5E1F" w14:textId="77777777" w:rsidR="0068651E" w:rsidRDefault="006C556A">
            <w:pPr>
              <w:pStyle w:val="TableParagraph"/>
              <w:spacing w:before="28"/>
              <w:ind w:right="54"/>
              <w:rPr>
                <w:sz w:val="16"/>
              </w:rPr>
            </w:pPr>
            <w:r>
              <w:rPr>
                <w:spacing w:val="-2"/>
                <w:sz w:val="16"/>
              </w:rPr>
              <w:t>4,943</w:t>
            </w:r>
          </w:p>
        </w:tc>
        <w:tc>
          <w:tcPr>
            <w:tcW w:w="931" w:type="dxa"/>
          </w:tcPr>
          <w:p w14:paraId="671D8B19" w14:textId="77777777" w:rsidR="0068651E" w:rsidRDefault="006C556A">
            <w:pPr>
              <w:pStyle w:val="TableParagraph"/>
              <w:spacing w:before="28"/>
              <w:ind w:right="52"/>
              <w:rPr>
                <w:sz w:val="16"/>
              </w:rPr>
            </w:pPr>
            <w:r>
              <w:rPr>
                <w:spacing w:val="-2"/>
                <w:sz w:val="16"/>
              </w:rPr>
              <w:t>4,649</w:t>
            </w:r>
          </w:p>
        </w:tc>
        <w:tc>
          <w:tcPr>
            <w:tcW w:w="237" w:type="dxa"/>
            <w:vMerge/>
            <w:tcBorders>
              <w:top w:val="nil"/>
              <w:bottom w:val="single" w:sz="4" w:space="0" w:color="000000"/>
            </w:tcBorders>
          </w:tcPr>
          <w:p w14:paraId="736E34FE" w14:textId="77777777" w:rsidR="0068651E" w:rsidRDefault="0068651E">
            <w:pPr>
              <w:rPr>
                <w:sz w:val="2"/>
                <w:szCs w:val="2"/>
              </w:rPr>
            </w:pPr>
          </w:p>
        </w:tc>
        <w:tc>
          <w:tcPr>
            <w:tcW w:w="933" w:type="dxa"/>
            <w:shd w:val="clear" w:color="auto" w:fill="D8D8D8"/>
          </w:tcPr>
          <w:p w14:paraId="65F3D83A" w14:textId="77777777" w:rsidR="0068651E" w:rsidRDefault="006C556A">
            <w:pPr>
              <w:pStyle w:val="TableParagraph"/>
              <w:spacing w:before="28"/>
              <w:ind w:right="53"/>
              <w:rPr>
                <w:sz w:val="16"/>
              </w:rPr>
            </w:pPr>
            <w:r>
              <w:rPr>
                <w:spacing w:val="-2"/>
                <w:sz w:val="16"/>
              </w:rPr>
              <w:t>4,943</w:t>
            </w:r>
          </w:p>
        </w:tc>
        <w:tc>
          <w:tcPr>
            <w:tcW w:w="933" w:type="dxa"/>
          </w:tcPr>
          <w:p w14:paraId="56BB0EE6" w14:textId="77777777" w:rsidR="0068651E" w:rsidRDefault="006C556A">
            <w:pPr>
              <w:pStyle w:val="TableParagraph"/>
              <w:spacing w:before="28"/>
              <w:ind w:right="50"/>
              <w:rPr>
                <w:sz w:val="16"/>
              </w:rPr>
            </w:pPr>
            <w:r>
              <w:rPr>
                <w:spacing w:val="-2"/>
                <w:sz w:val="16"/>
              </w:rPr>
              <w:t>4,649</w:t>
            </w:r>
          </w:p>
        </w:tc>
      </w:tr>
      <w:tr w:rsidR="0068651E" w14:paraId="14B9A465" w14:textId="77777777">
        <w:trPr>
          <w:trHeight w:val="244"/>
        </w:trPr>
        <w:tc>
          <w:tcPr>
            <w:tcW w:w="3554" w:type="dxa"/>
          </w:tcPr>
          <w:p w14:paraId="24A90953" w14:textId="77777777" w:rsidR="0068651E" w:rsidRDefault="006C556A">
            <w:pPr>
              <w:pStyle w:val="TableParagraph"/>
              <w:spacing w:before="28"/>
              <w:ind w:left="232"/>
              <w:jc w:val="left"/>
              <w:rPr>
                <w:sz w:val="16"/>
              </w:rPr>
            </w:pPr>
            <w:r>
              <w:rPr>
                <w:spacing w:val="-2"/>
                <w:sz w:val="16"/>
              </w:rPr>
              <w:t>Overseas</w:t>
            </w:r>
          </w:p>
        </w:tc>
        <w:tc>
          <w:tcPr>
            <w:tcW w:w="936" w:type="dxa"/>
            <w:shd w:val="clear" w:color="auto" w:fill="D8D8D8"/>
          </w:tcPr>
          <w:p w14:paraId="03D77299" w14:textId="77777777" w:rsidR="0068651E" w:rsidRDefault="006C556A">
            <w:pPr>
              <w:pStyle w:val="TableParagraph"/>
              <w:spacing w:before="28"/>
              <w:ind w:right="54"/>
              <w:rPr>
                <w:sz w:val="16"/>
              </w:rPr>
            </w:pPr>
            <w:r>
              <w:rPr>
                <w:spacing w:val="-2"/>
                <w:sz w:val="16"/>
              </w:rPr>
              <w:t>4,206</w:t>
            </w:r>
          </w:p>
        </w:tc>
        <w:tc>
          <w:tcPr>
            <w:tcW w:w="931" w:type="dxa"/>
          </w:tcPr>
          <w:p w14:paraId="7B5408F5" w14:textId="77777777" w:rsidR="0068651E" w:rsidRDefault="006C556A">
            <w:pPr>
              <w:pStyle w:val="TableParagraph"/>
              <w:spacing w:before="28"/>
              <w:ind w:right="52"/>
              <w:rPr>
                <w:sz w:val="16"/>
              </w:rPr>
            </w:pPr>
            <w:r>
              <w:rPr>
                <w:spacing w:val="-2"/>
                <w:sz w:val="16"/>
              </w:rPr>
              <w:t>4,379</w:t>
            </w:r>
          </w:p>
        </w:tc>
        <w:tc>
          <w:tcPr>
            <w:tcW w:w="237" w:type="dxa"/>
            <w:vMerge/>
            <w:tcBorders>
              <w:top w:val="nil"/>
              <w:bottom w:val="single" w:sz="4" w:space="0" w:color="000000"/>
            </w:tcBorders>
          </w:tcPr>
          <w:p w14:paraId="61E893BE" w14:textId="77777777" w:rsidR="0068651E" w:rsidRDefault="0068651E">
            <w:pPr>
              <w:rPr>
                <w:sz w:val="2"/>
                <w:szCs w:val="2"/>
              </w:rPr>
            </w:pPr>
          </w:p>
        </w:tc>
        <w:tc>
          <w:tcPr>
            <w:tcW w:w="933" w:type="dxa"/>
            <w:shd w:val="clear" w:color="auto" w:fill="D8D8D8"/>
          </w:tcPr>
          <w:p w14:paraId="3278B9DD" w14:textId="77777777" w:rsidR="0068651E" w:rsidRDefault="006C556A">
            <w:pPr>
              <w:pStyle w:val="TableParagraph"/>
              <w:spacing w:before="28"/>
              <w:ind w:right="53"/>
              <w:rPr>
                <w:sz w:val="16"/>
              </w:rPr>
            </w:pPr>
            <w:r>
              <w:rPr>
                <w:spacing w:val="-2"/>
                <w:sz w:val="16"/>
              </w:rPr>
              <w:t>4,206</w:t>
            </w:r>
          </w:p>
        </w:tc>
        <w:tc>
          <w:tcPr>
            <w:tcW w:w="933" w:type="dxa"/>
          </w:tcPr>
          <w:p w14:paraId="5C7F24F5" w14:textId="77777777" w:rsidR="0068651E" w:rsidRDefault="006C556A">
            <w:pPr>
              <w:pStyle w:val="TableParagraph"/>
              <w:spacing w:before="28"/>
              <w:ind w:right="50"/>
              <w:rPr>
                <w:sz w:val="16"/>
              </w:rPr>
            </w:pPr>
            <w:r>
              <w:rPr>
                <w:spacing w:val="-2"/>
                <w:sz w:val="16"/>
              </w:rPr>
              <w:t>4,379</w:t>
            </w:r>
          </w:p>
        </w:tc>
      </w:tr>
      <w:tr w:rsidR="0068651E" w14:paraId="18AB4D97" w14:textId="77777777">
        <w:trPr>
          <w:trHeight w:val="247"/>
        </w:trPr>
        <w:tc>
          <w:tcPr>
            <w:tcW w:w="3554" w:type="dxa"/>
          </w:tcPr>
          <w:p w14:paraId="30E484EB" w14:textId="77777777" w:rsidR="0068651E" w:rsidRDefault="006C556A">
            <w:pPr>
              <w:pStyle w:val="TableParagraph"/>
              <w:spacing w:before="28"/>
              <w:ind w:left="232"/>
              <w:jc w:val="left"/>
              <w:rPr>
                <w:sz w:val="16"/>
              </w:rPr>
            </w:pPr>
            <w:r>
              <w:rPr>
                <w:spacing w:val="-2"/>
                <w:sz w:val="16"/>
              </w:rPr>
              <w:t>Other</w:t>
            </w:r>
          </w:p>
        </w:tc>
        <w:tc>
          <w:tcPr>
            <w:tcW w:w="936" w:type="dxa"/>
            <w:tcBorders>
              <w:bottom w:val="single" w:sz="4" w:space="0" w:color="000000"/>
            </w:tcBorders>
            <w:shd w:val="clear" w:color="auto" w:fill="D8D8D8"/>
          </w:tcPr>
          <w:p w14:paraId="49CBF720" w14:textId="77777777" w:rsidR="0068651E" w:rsidRDefault="006C556A">
            <w:pPr>
              <w:pStyle w:val="TableParagraph"/>
              <w:spacing w:before="28"/>
              <w:ind w:right="54"/>
              <w:rPr>
                <w:sz w:val="16"/>
              </w:rPr>
            </w:pPr>
            <w:r>
              <w:rPr>
                <w:spacing w:val="-2"/>
                <w:sz w:val="16"/>
              </w:rPr>
              <w:t>3,317</w:t>
            </w:r>
          </w:p>
        </w:tc>
        <w:tc>
          <w:tcPr>
            <w:tcW w:w="931" w:type="dxa"/>
            <w:tcBorders>
              <w:bottom w:val="single" w:sz="4" w:space="0" w:color="000000"/>
            </w:tcBorders>
          </w:tcPr>
          <w:p w14:paraId="30D4529B" w14:textId="77777777" w:rsidR="0068651E" w:rsidRDefault="006C556A">
            <w:pPr>
              <w:pStyle w:val="TableParagraph"/>
              <w:spacing w:before="28"/>
              <w:ind w:right="52"/>
              <w:rPr>
                <w:sz w:val="16"/>
              </w:rPr>
            </w:pPr>
            <w:r>
              <w:rPr>
                <w:spacing w:val="-2"/>
                <w:sz w:val="16"/>
              </w:rPr>
              <w:t>3,054</w:t>
            </w:r>
          </w:p>
        </w:tc>
        <w:tc>
          <w:tcPr>
            <w:tcW w:w="237" w:type="dxa"/>
            <w:vMerge/>
            <w:tcBorders>
              <w:top w:val="nil"/>
              <w:bottom w:val="single" w:sz="4" w:space="0" w:color="000000"/>
            </w:tcBorders>
          </w:tcPr>
          <w:p w14:paraId="5C71BED4" w14:textId="77777777" w:rsidR="0068651E" w:rsidRDefault="0068651E">
            <w:pPr>
              <w:rPr>
                <w:sz w:val="2"/>
                <w:szCs w:val="2"/>
              </w:rPr>
            </w:pPr>
          </w:p>
        </w:tc>
        <w:tc>
          <w:tcPr>
            <w:tcW w:w="933" w:type="dxa"/>
            <w:tcBorders>
              <w:bottom w:val="single" w:sz="4" w:space="0" w:color="000000"/>
            </w:tcBorders>
            <w:shd w:val="clear" w:color="auto" w:fill="D8D8D8"/>
          </w:tcPr>
          <w:p w14:paraId="12B29F8A" w14:textId="77777777" w:rsidR="0068651E" w:rsidRDefault="006C556A">
            <w:pPr>
              <w:pStyle w:val="TableParagraph"/>
              <w:spacing w:before="28"/>
              <w:ind w:right="53"/>
              <w:rPr>
                <w:sz w:val="16"/>
              </w:rPr>
            </w:pPr>
            <w:r>
              <w:rPr>
                <w:spacing w:val="-2"/>
                <w:sz w:val="16"/>
              </w:rPr>
              <w:t>3,312</w:t>
            </w:r>
          </w:p>
        </w:tc>
        <w:tc>
          <w:tcPr>
            <w:tcW w:w="933" w:type="dxa"/>
            <w:tcBorders>
              <w:bottom w:val="single" w:sz="4" w:space="0" w:color="000000"/>
            </w:tcBorders>
          </w:tcPr>
          <w:p w14:paraId="699F2069" w14:textId="77777777" w:rsidR="0068651E" w:rsidRDefault="006C556A">
            <w:pPr>
              <w:pStyle w:val="TableParagraph"/>
              <w:spacing w:before="28"/>
              <w:ind w:right="50"/>
              <w:rPr>
                <w:sz w:val="16"/>
              </w:rPr>
            </w:pPr>
            <w:r>
              <w:rPr>
                <w:spacing w:val="-2"/>
                <w:sz w:val="16"/>
              </w:rPr>
              <w:t>3,005</w:t>
            </w:r>
          </w:p>
        </w:tc>
      </w:tr>
      <w:tr w:rsidR="0068651E" w14:paraId="5D80DFF2" w14:textId="77777777">
        <w:trPr>
          <w:trHeight w:val="253"/>
        </w:trPr>
        <w:tc>
          <w:tcPr>
            <w:tcW w:w="3554" w:type="dxa"/>
          </w:tcPr>
          <w:p w14:paraId="7ECC4D7A" w14:textId="77777777" w:rsidR="0068651E" w:rsidRDefault="006C556A">
            <w:pPr>
              <w:pStyle w:val="TableParagraph"/>
              <w:spacing w:before="37"/>
              <w:ind w:left="72"/>
              <w:jc w:val="left"/>
              <w:rPr>
                <w:b/>
                <w:sz w:val="16"/>
              </w:rPr>
            </w:pPr>
            <w:r>
              <w:rPr>
                <w:b/>
                <w:sz w:val="16"/>
              </w:rPr>
              <w:t>Total</w:t>
            </w:r>
            <w:r>
              <w:rPr>
                <w:b/>
                <w:spacing w:val="-2"/>
                <w:sz w:val="16"/>
              </w:rPr>
              <w:t xml:space="preserve"> </w:t>
            </w:r>
            <w:r>
              <w:rPr>
                <w:b/>
                <w:sz w:val="16"/>
              </w:rPr>
              <w:t>current</w:t>
            </w:r>
            <w:r>
              <w:rPr>
                <w:b/>
                <w:spacing w:val="-3"/>
                <w:sz w:val="16"/>
              </w:rPr>
              <w:t xml:space="preserve"> </w:t>
            </w:r>
            <w:r>
              <w:rPr>
                <w:b/>
                <w:sz w:val="16"/>
              </w:rPr>
              <w:t>grants</w:t>
            </w:r>
            <w:r>
              <w:rPr>
                <w:b/>
                <w:spacing w:val="-3"/>
                <w:sz w:val="16"/>
              </w:rPr>
              <w:t xml:space="preserve"> </w:t>
            </w:r>
            <w:r>
              <w:rPr>
                <w:b/>
                <w:spacing w:val="-2"/>
                <w:sz w:val="16"/>
              </w:rPr>
              <w:t>expense</w:t>
            </w:r>
          </w:p>
        </w:tc>
        <w:tc>
          <w:tcPr>
            <w:tcW w:w="936" w:type="dxa"/>
            <w:tcBorders>
              <w:top w:val="single" w:sz="4" w:space="0" w:color="000000"/>
            </w:tcBorders>
            <w:shd w:val="clear" w:color="auto" w:fill="D8D8D8"/>
          </w:tcPr>
          <w:p w14:paraId="7EC5474A" w14:textId="77777777" w:rsidR="0068651E" w:rsidRDefault="006C556A">
            <w:pPr>
              <w:pStyle w:val="TableParagraph"/>
              <w:spacing w:before="37"/>
              <w:ind w:right="55"/>
              <w:rPr>
                <w:b/>
                <w:sz w:val="16"/>
              </w:rPr>
            </w:pPr>
            <w:r>
              <w:rPr>
                <w:b/>
                <w:spacing w:val="-2"/>
                <w:sz w:val="16"/>
              </w:rPr>
              <w:t>197,590</w:t>
            </w:r>
          </w:p>
        </w:tc>
        <w:tc>
          <w:tcPr>
            <w:tcW w:w="931" w:type="dxa"/>
            <w:tcBorders>
              <w:top w:val="single" w:sz="4" w:space="0" w:color="000000"/>
            </w:tcBorders>
          </w:tcPr>
          <w:p w14:paraId="714CD964" w14:textId="77777777" w:rsidR="0068651E" w:rsidRDefault="006C556A">
            <w:pPr>
              <w:pStyle w:val="TableParagraph"/>
              <w:spacing w:before="37"/>
              <w:ind w:right="52"/>
              <w:rPr>
                <w:b/>
                <w:sz w:val="16"/>
              </w:rPr>
            </w:pPr>
            <w:r>
              <w:rPr>
                <w:b/>
                <w:spacing w:val="-2"/>
                <w:sz w:val="16"/>
              </w:rPr>
              <w:t>190,895</w:t>
            </w:r>
          </w:p>
        </w:tc>
        <w:tc>
          <w:tcPr>
            <w:tcW w:w="237" w:type="dxa"/>
            <w:vMerge/>
            <w:tcBorders>
              <w:top w:val="nil"/>
              <w:bottom w:val="single" w:sz="4" w:space="0" w:color="000000"/>
            </w:tcBorders>
          </w:tcPr>
          <w:p w14:paraId="2C3CC6BE" w14:textId="77777777" w:rsidR="0068651E" w:rsidRDefault="0068651E">
            <w:pPr>
              <w:rPr>
                <w:sz w:val="2"/>
                <w:szCs w:val="2"/>
              </w:rPr>
            </w:pPr>
          </w:p>
        </w:tc>
        <w:tc>
          <w:tcPr>
            <w:tcW w:w="933" w:type="dxa"/>
            <w:tcBorders>
              <w:top w:val="single" w:sz="4" w:space="0" w:color="000000"/>
            </w:tcBorders>
            <w:shd w:val="clear" w:color="auto" w:fill="D8D8D8"/>
          </w:tcPr>
          <w:p w14:paraId="32A132C7" w14:textId="77777777" w:rsidR="0068651E" w:rsidRDefault="006C556A">
            <w:pPr>
              <w:pStyle w:val="TableParagraph"/>
              <w:spacing w:before="37"/>
              <w:ind w:right="53"/>
              <w:rPr>
                <w:b/>
                <w:sz w:val="16"/>
              </w:rPr>
            </w:pPr>
            <w:r>
              <w:rPr>
                <w:b/>
                <w:spacing w:val="-2"/>
                <w:sz w:val="16"/>
              </w:rPr>
              <w:t>197,585</w:t>
            </w:r>
          </w:p>
        </w:tc>
        <w:tc>
          <w:tcPr>
            <w:tcW w:w="933" w:type="dxa"/>
            <w:tcBorders>
              <w:top w:val="single" w:sz="4" w:space="0" w:color="000000"/>
            </w:tcBorders>
          </w:tcPr>
          <w:p w14:paraId="6D25C845" w14:textId="77777777" w:rsidR="0068651E" w:rsidRDefault="006C556A">
            <w:pPr>
              <w:pStyle w:val="TableParagraph"/>
              <w:spacing w:before="37"/>
              <w:ind w:right="50"/>
              <w:rPr>
                <w:b/>
                <w:sz w:val="16"/>
              </w:rPr>
            </w:pPr>
            <w:r>
              <w:rPr>
                <w:b/>
                <w:spacing w:val="-2"/>
                <w:sz w:val="16"/>
              </w:rPr>
              <w:t>190,846</w:t>
            </w:r>
          </w:p>
        </w:tc>
      </w:tr>
      <w:tr w:rsidR="0068651E" w14:paraId="6F47CF5C" w14:textId="77777777">
        <w:trPr>
          <w:trHeight w:val="244"/>
        </w:trPr>
        <w:tc>
          <w:tcPr>
            <w:tcW w:w="3554" w:type="dxa"/>
          </w:tcPr>
          <w:p w14:paraId="341C41DF" w14:textId="77777777" w:rsidR="0068651E" w:rsidRDefault="006C556A">
            <w:pPr>
              <w:pStyle w:val="TableParagraph"/>
              <w:spacing w:before="28"/>
              <w:ind w:left="72"/>
              <w:jc w:val="left"/>
              <w:rPr>
                <w:b/>
                <w:sz w:val="16"/>
              </w:rPr>
            </w:pPr>
            <w:r>
              <w:rPr>
                <w:b/>
                <w:sz w:val="16"/>
              </w:rPr>
              <w:t>Capital</w:t>
            </w:r>
            <w:r>
              <w:rPr>
                <w:b/>
                <w:spacing w:val="-1"/>
                <w:sz w:val="16"/>
              </w:rPr>
              <w:t xml:space="preserve"> </w:t>
            </w:r>
            <w:r>
              <w:rPr>
                <w:b/>
                <w:sz w:val="16"/>
              </w:rPr>
              <w:t>grants</w:t>
            </w:r>
            <w:r>
              <w:rPr>
                <w:b/>
                <w:spacing w:val="-3"/>
                <w:sz w:val="16"/>
              </w:rPr>
              <w:t xml:space="preserve"> </w:t>
            </w:r>
            <w:r>
              <w:rPr>
                <w:b/>
                <w:spacing w:val="-2"/>
                <w:sz w:val="16"/>
              </w:rPr>
              <w:t>expense</w:t>
            </w:r>
          </w:p>
        </w:tc>
        <w:tc>
          <w:tcPr>
            <w:tcW w:w="936" w:type="dxa"/>
            <w:shd w:val="clear" w:color="auto" w:fill="D8D8D8"/>
          </w:tcPr>
          <w:p w14:paraId="3B17E4A0" w14:textId="77777777" w:rsidR="0068651E" w:rsidRDefault="0068651E">
            <w:pPr>
              <w:pStyle w:val="TableParagraph"/>
              <w:jc w:val="left"/>
              <w:rPr>
                <w:rFonts w:ascii="Times New Roman"/>
                <w:sz w:val="16"/>
              </w:rPr>
            </w:pPr>
          </w:p>
        </w:tc>
        <w:tc>
          <w:tcPr>
            <w:tcW w:w="931" w:type="dxa"/>
          </w:tcPr>
          <w:p w14:paraId="1EAA9516"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112620FF" w14:textId="77777777" w:rsidR="0068651E" w:rsidRDefault="0068651E">
            <w:pPr>
              <w:rPr>
                <w:sz w:val="2"/>
                <w:szCs w:val="2"/>
              </w:rPr>
            </w:pPr>
          </w:p>
        </w:tc>
        <w:tc>
          <w:tcPr>
            <w:tcW w:w="933" w:type="dxa"/>
            <w:shd w:val="clear" w:color="auto" w:fill="D8D8D8"/>
          </w:tcPr>
          <w:p w14:paraId="7ECC8C5B" w14:textId="77777777" w:rsidR="0068651E" w:rsidRDefault="0068651E">
            <w:pPr>
              <w:pStyle w:val="TableParagraph"/>
              <w:jc w:val="left"/>
              <w:rPr>
                <w:rFonts w:ascii="Times New Roman"/>
                <w:sz w:val="16"/>
              </w:rPr>
            </w:pPr>
          </w:p>
        </w:tc>
        <w:tc>
          <w:tcPr>
            <w:tcW w:w="933" w:type="dxa"/>
          </w:tcPr>
          <w:p w14:paraId="08318855" w14:textId="77777777" w:rsidR="0068651E" w:rsidRDefault="0068651E">
            <w:pPr>
              <w:pStyle w:val="TableParagraph"/>
              <w:jc w:val="left"/>
              <w:rPr>
                <w:rFonts w:ascii="Times New Roman"/>
                <w:sz w:val="16"/>
              </w:rPr>
            </w:pPr>
          </w:p>
        </w:tc>
      </w:tr>
      <w:tr w:rsidR="0068651E" w14:paraId="488C78E9" w14:textId="77777777">
        <w:trPr>
          <w:trHeight w:val="245"/>
        </w:trPr>
        <w:tc>
          <w:tcPr>
            <w:tcW w:w="3554" w:type="dxa"/>
          </w:tcPr>
          <w:p w14:paraId="30EAFC40" w14:textId="77777777" w:rsidR="0068651E" w:rsidRDefault="006C556A">
            <w:pPr>
              <w:pStyle w:val="TableParagraph"/>
              <w:spacing w:before="28"/>
              <w:ind w:left="232"/>
              <w:jc w:val="left"/>
              <w:rPr>
                <w:sz w:val="16"/>
              </w:rPr>
            </w:pPr>
            <w:r>
              <w:rPr>
                <w:sz w:val="16"/>
              </w:rPr>
              <w:t>Mutually</w:t>
            </w:r>
            <w:r>
              <w:rPr>
                <w:spacing w:val="-5"/>
                <w:sz w:val="16"/>
              </w:rPr>
              <w:t xml:space="preserve"> </w:t>
            </w:r>
            <w:r>
              <w:rPr>
                <w:sz w:val="16"/>
              </w:rPr>
              <w:t>agreed</w:t>
            </w:r>
            <w:r>
              <w:rPr>
                <w:spacing w:val="-3"/>
                <w:sz w:val="16"/>
              </w:rPr>
              <w:t xml:space="preserve"> </w:t>
            </w:r>
            <w:r>
              <w:rPr>
                <w:sz w:val="16"/>
              </w:rPr>
              <w:t>write-</w:t>
            </w:r>
            <w:r>
              <w:rPr>
                <w:spacing w:val="-4"/>
                <w:sz w:val="16"/>
              </w:rPr>
              <w:t>downs</w:t>
            </w:r>
          </w:p>
        </w:tc>
        <w:tc>
          <w:tcPr>
            <w:tcW w:w="936" w:type="dxa"/>
            <w:shd w:val="clear" w:color="auto" w:fill="D8D8D8"/>
          </w:tcPr>
          <w:p w14:paraId="41DBF898" w14:textId="77777777" w:rsidR="0068651E" w:rsidRDefault="006C556A">
            <w:pPr>
              <w:pStyle w:val="TableParagraph"/>
              <w:spacing w:before="28"/>
              <w:ind w:right="54"/>
              <w:rPr>
                <w:sz w:val="16"/>
              </w:rPr>
            </w:pPr>
            <w:r>
              <w:rPr>
                <w:spacing w:val="-2"/>
                <w:sz w:val="16"/>
              </w:rPr>
              <w:t>2,282</w:t>
            </w:r>
          </w:p>
        </w:tc>
        <w:tc>
          <w:tcPr>
            <w:tcW w:w="931" w:type="dxa"/>
          </w:tcPr>
          <w:p w14:paraId="2EDCB4CA" w14:textId="77777777" w:rsidR="0068651E" w:rsidRDefault="006C556A">
            <w:pPr>
              <w:pStyle w:val="TableParagraph"/>
              <w:spacing w:before="28"/>
              <w:ind w:right="52"/>
              <w:rPr>
                <w:sz w:val="16"/>
              </w:rPr>
            </w:pPr>
            <w:r>
              <w:rPr>
                <w:spacing w:val="-2"/>
                <w:sz w:val="16"/>
              </w:rPr>
              <w:t>2,714</w:t>
            </w:r>
          </w:p>
        </w:tc>
        <w:tc>
          <w:tcPr>
            <w:tcW w:w="237" w:type="dxa"/>
            <w:vMerge/>
            <w:tcBorders>
              <w:top w:val="nil"/>
              <w:bottom w:val="single" w:sz="4" w:space="0" w:color="000000"/>
            </w:tcBorders>
          </w:tcPr>
          <w:p w14:paraId="64106D7E" w14:textId="77777777" w:rsidR="0068651E" w:rsidRDefault="0068651E">
            <w:pPr>
              <w:rPr>
                <w:sz w:val="2"/>
                <w:szCs w:val="2"/>
              </w:rPr>
            </w:pPr>
          </w:p>
        </w:tc>
        <w:tc>
          <w:tcPr>
            <w:tcW w:w="933" w:type="dxa"/>
            <w:shd w:val="clear" w:color="auto" w:fill="D8D8D8"/>
          </w:tcPr>
          <w:p w14:paraId="654558E2" w14:textId="77777777" w:rsidR="0068651E" w:rsidRDefault="006C556A">
            <w:pPr>
              <w:pStyle w:val="TableParagraph"/>
              <w:spacing w:before="28"/>
              <w:ind w:right="53"/>
              <w:rPr>
                <w:sz w:val="16"/>
              </w:rPr>
            </w:pPr>
            <w:r>
              <w:rPr>
                <w:spacing w:val="-2"/>
                <w:sz w:val="16"/>
              </w:rPr>
              <w:t>2,282</w:t>
            </w:r>
          </w:p>
        </w:tc>
        <w:tc>
          <w:tcPr>
            <w:tcW w:w="933" w:type="dxa"/>
          </w:tcPr>
          <w:p w14:paraId="306FB556" w14:textId="77777777" w:rsidR="0068651E" w:rsidRDefault="006C556A">
            <w:pPr>
              <w:pStyle w:val="TableParagraph"/>
              <w:spacing w:before="28"/>
              <w:ind w:right="50"/>
              <w:rPr>
                <w:sz w:val="16"/>
              </w:rPr>
            </w:pPr>
            <w:r>
              <w:rPr>
                <w:spacing w:val="-2"/>
                <w:sz w:val="16"/>
              </w:rPr>
              <w:t>2,714</w:t>
            </w:r>
          </w:p>
        </w:tc>
      </w:tr>
      <w:tr w:rsidR="0068651E" w14:paraId="54A5646F" w14:textId="77777777">
        <w:trPr>
          <w:trHeight w:val="245"/>
        </w:trPr>
        <w:tc>
          <w:tcPr>
            <w:tcW w:w="3554" w:type="dxa"/>
          </w:tcPr>
          <w:p w14:paraId="50076639" w14:textId="77777777" w:rsidR="0068651E" w:rsidRDefault="006C556A">
            <w:pPr>
              <w:pStyle w:val="TableParagraph"/>
              <w:spacing w:before="29"/>
              <w:ind w:left="232"/>
              <w:jc w:val="left"/>
              <w:rPr>
                <w:i/>
                <w:sz w:val="16"/>
              </w:rPr>
            </w:pPr>
            <w:r>
              <w:rPr>
                <w:i/>
                <w:sz w:val="16"/>
              </w:rPr>
              <w:t>Other</w:t>
            </w:r>
            <w:r>
              <w:rPr>
                <w:i/>
                <w:spacing w:val="-3"/>
                <w:sz w:val="16"/>
              </w:rPr>
              <w:t xml:space="preserve"> </w:t>
            </w:r>
            <w:r>
              <w:rPr>
                <w:i/>
                <w:sz w:val="16"/>
              </w:rPr>
              <w:t>capital</w:t>
            </w:r>
            <w:r>
              <w:rPr>
                <w:i/>
                <w:spacing w:val="-2"/>
                <w:sz w:val="16"/>
              </w:rPr>
              <w:t xml:space="preserve"> </w:t>
            </w:r>
            <w:r>
              <w:rPr>
                <w:i/>
                <w:sz w:val="16"/>
              </w:rPr>
              <w:t>grants</w:t>
            </w:r>
            <w:r>
              <w:rPr>
                <w:i/>
                <w:spacing w:val="-4"/>
                <w:sz w:val="16"/>
              </w:rPr>
              <w:t xml:space="preserve"> </w:t>
            </w:r>
            <w:r>
              <w:rPr>
                <w:i/>
                <w:spacing w:val="-2"/>
                <w:sz w:val="16"/>
              </w:rPr>
              <w:t>expense</w:t>
            </w:r>
          </w:p>
        </w:tc>
        <w:tc>
          <w:tcPr>
            <w:tcW w:w="936" w:type="dxa"/>
            <w:shd w:val="clear" w:color="auto" w:fill="D8D8D8"/>
          </w:tcPr>
          <w:p w14:paraId="46E981E8" w14:textId="77777777" w:rsidR="0068651E" w:rsidRDefault="0068651E">
            <w:pPr>
              <w:pStyle w:val="TableParagraph"/>
              <w:jc w:val="left"/>
              <w:rPr>
                <w:rFonts w:ascii="Times New Roman"/>
                <w:sz w:val="16"/>
              </w:rPr>
            </w:pPr>
          </w:p>
        </w:tc>
        <w:tc>
          <w:tcPr>
            <w:tcW w:w="931" w:type="dxa"/>
          </w:tcPr>
          <w:p w14:paraId="07297C06"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5D87A461" w14:textId="77777777" w:rsidR="0068651E" w:rsidRDefault="0068651E">
            <w:pPr>
              <w:rPr>
                <w:sz w:val="2"/>
                <w:szCs w:val="2"/>
              </w:rPr>
            </w:pPr>
          </w:p>
        </w:tc>
        <w:tc>
          <w:tcPr>
            <w:tcW w:w="933" w:type="dxa"/>
            <w:shd w:val="clear" w:color="auto" w:fill="D8D8D8"/>
          </w:tcPr>
          <w:p w14:paraId="37BA11E7" w14:textId="77777777" w:rsidR="0068651E" w:rsidRDefault="0068651E">
            <w:pPr>
              <w:pStyle w:val="TableParagraph"/>
              <w:jc w:val="left"/>
              <w:rPr>
                <w:rFonts w:ascii="Times New Roman"/>
                <w:sz w:val="16"/>
              </w:rPr>
            </w:pPr>
          </w:p>
        </w:tc>
        <w:tc>
          <w:tcPr>
            <w:tcW w:w="933" w:type="dxa"/>
          </w:tcPr>
          <w:p w14:paraId="784D9DA3" w14:textId="77777777" w:rsidR="0068651E" w:rsidRDefault="0068651E">
            <w:pPr>
              <w:pStyle w:val="TableParagraph"/>
              <w:jc w:val="left"/>
              <w:rPr>
                <w:rFonts w:ascii="Times New Roman"/>
                <w:sz w:val="16"/>
              </w:rPr>
            </w:pPr>
          </w:p>
        </w:tc>
      </w:tr>
      <w:tr w:rsidR="0068651E" w14:paraId="0E61883B" w14:textId="77777777">
        <w:trPr>
          <w:trHeight w:val="244"/>
        </w:trPr>
        <w:tc>
          <w:tcPr>
            <w:tcW w:w="3554" w:type="dxa"/>
          </w:tcPr>
          <w:p w14:paraId="680AD7A7" w14:textId="77777777" w:rsidR="0068651E" w:rsidRDefault="006C556A">
            <w:pPr>
              <w:pStyle w:val="TableParagraph"/>
              <w:spacing w:before="28"/>
              <w:ind w:left="391"/>
              <w:jc w:val="left"/>
              <w:rPr>
                <w:sz w:val="16"/>
              </w:rPr>
            </w:pPr>
            <w:r>
              <w:rPr>
                <w:sz w:val="16"/>
              </w:rPr>
              <w:t>State</w:t>
            </w:r>
            <w:r>
              <w:rPr>
                <w:spacing w:val="-3"/>
                <w:sz w:val="16"/>
              </w:rPr>
              <w:t xml:space="preserve"> </w:t>
            </w:r>
            <w:r>
              <w:rPr>
                <w:sz w:val="16"/>
              </w:rPr>
              <w:t>and</w:t>
            </w:r>
            <w:r>
              <w:rPr>
                <w:spacing w:val="-5"/>
                <w:sz w:val="16"/>
              </w:rPr>
              <w:t xml:space="preserve"> </w:t>
            </w:r>
            <w:r>
              <w:rPr>
                <w:sz w:val="16"/>
              </w:rPr>
              <w:t>territory</w:t>
            </w:r>
            <w:r>
              <w:rPr>
                <w:spacing w:val="-1"/>
                <w:sz w:val="16"/>
              </w:rPr>
              <w:t xml:space="preserve"> </w:t>
            </w:r>
            <w:r>
              <w:rPr>
                <w:spacing w:val="-2"/>
                <w:sz w:val="16"/>
              </w:rPr>
              <w:t>governments(a)</w:t>
            </w:r>
          </w:p>
        </w:tc>
        <w:tc>
          <w:tcPr>
            <w:tcW w:w="936" w:type="dxa"/>
            <w:shd w:val="clear" w:color="auto" w:fill="D8D8D8"/>
          </w:tcPr>
          <w:p w14:paraId="03002000" w14:textId="77777777" w:rsidR="0068651E" w:rsidRDefault="006C556A">
            <w:pPr>
              <w:pStyle w:val="TableParagraph"/>
              <w:spacing w:before="28"/>
              <w:ind w:right="54"/>
              <w:rPr>
                <w:sz w:val="16"/>
              </w:rPr>
            </w:pPr>
            <w:r>
              <w:rPr>
                <w:spacing w:val="-2"/>
                <w:sz w:val="16"/>
              </w:rPr>
              <w:t>15,406</w:t>
            </w:r>
          </w:p>
        </w:tc>
        <w:tc>
          <w:tcPr>
            <w:tcW w:w="931" w:type="dxa"/>
          </w:tcPr>
          <w:p w14:paraId="36D85CEB" w14:textId="77777777" w:rsidR="0068651E" w:rsidRDefault="006C556A">
            <w:pPr>
              <w:pStyle w:val="TableParagraph"/>
              <w:spacing w:before="28"/>
              <w:ind w:right="52"/>
              <w:rPr>
                <w:sz w:val="16"/>
              </w:rPr>
            </w:pPr>
            <w:r>
              <w:rPr>
                <w:spacing w:val="-2"/>
                <w:sz w:val="16"/>
              </w:rPr>
              <w:t>16,029</w:t>
            </w:r>
          </w:p>
        </w:tc>
        <w:tc>
          <w:tcPr>
            <w:tcW w:w="237" w:type="dxa"/>
            <w:vMerge/>
            <w:tcBorders>
              <w:top w:val="nil"/>
              <w:bottom w:val="single" w:sz="4" w:space="0" w:color="000000"/>
            </w:tcBorders>
          </w:tcPr>
          <w:p w14:paraId="257170B4" w14:textId="77777777" w:rsidR="0068651E" w:rsidRDefault="0068651E">
            <w:pPr>
              <w:rPr>
                <w:sz w:val="2"/>
                <w:szCs w:val="2"/>
              </w:rPr>
            </w:pPr>
          </w:p>
        </w:tc>
        <w:tc>
          <w:tcPr>
            <w:tcW w:w="933" w:type="dxa"/>
            <w:shd w:val="clear" w:color="auto" w:fill="D8D8D8"/>
          </w:tcPr>
          <w:p w14:paraId="0BFD5EE5" w14:textId="77777777" w:rsidR="0068651E" w:rsidRDefault="006C556A">
            <w:pPr>
              <w:pStyle w:val="TableParagraph"/>
              <w:spacing w:before="28"/>
              <w:ind w:right="53"/>
              <w:rPr>
                <w:sz w:val="16"/>
              </w:rPr>
            </w:pPr>
            <w:r>
              <w:rPr>
                <w:spacing w:val="-2"/>
                <w:sz w:val="16"/>
              </w:rPr>
              <w:t>15,406</w:t>
            </w:r>
          </w:p>
        </w:tc>
        <w:tc>
          <w:tcPr>
            <w:tcW w:w="933" w:type="dxa"/>
          </w:tcPr>
          <w:p w14:paraId="122E1ED5" w14:textId="77777777" w:rsidR="0068651E" w:rsidRDefault="006C556A">
            <w:pPr>
              <w:pStyle w:val="TableParagraph"/>
              <w:spacing w:before="28"/>
              <w:ind w:right="50"/>
              <w:rPr>
                <w:sz w:val="16"/>
              </w:rPr>
            </w:pPr>
            <w:r>
              <w:rPr>
                <w:spacing w:val="-2"/>
                <w:sz w:val="16"/>
              </w:rPr>
              <w:t>16,029</w:t>
            </w:r>
          </w:p>
        </w:tc>
      </w:tr>
      <w:tr w:rsidR="0068651E" w14:paraId="52310E0F" w14:textId="77777777">
        <w:trPr>
          <w:trHeight w:val="244"/>
        </w:trPr>
        <w:tc>
          <w:tcPr>
            <w:tcW w:w="3554" w:type="dxa"/>
          </w:tcPr>
          <w:p w14:paraId="4EB3F169" w14:textId="77777777" w:rsidR="0068651E" w:rsidRDefault="006C556A">
            <w:pPr>
              <w:pStyle w:val="TableParagraph"/>
              <w:spacing w:before="28"/>
              <w:ind w:left="391"/>
              <w:jc w:val="left"/>
              <w:rPr>
                <w:sz w:val="16"/>
              </w:rPr>
            </w:pPr>
            <w:r>
              <w:rPr>
                <w:sz w:val="16"/>
              </w:rPr>
              <w:t>Local</w:t>
            </w:r>
            <w:r>
              <w:rPr>
                <w:spacing w:val="-1"/>
                <w:sz w:val="16"/>
              </w:rPr>
              <w:t xml:space="preserve"> </w:t>
            </w:r>
            <w:r>
              <w:rPr>
                <w:spacing w:val="-2"/>
                <w:sz w:val="16"/>
              </w:rPr>
              <w:t>governments</w:t>
            </w:r>
          </w:p>
        </w:tc>
        <w:tc>
          <w:tcPr>
            <w:tcW w:w="936" w:type="dxa"/>
            <w:shd w:val="clear" w:color="auto" w:fill="D8D8D8"/>
          </w:tcPr>
          <w:p w14:paraId="684128E7" w14:textId="77777777" w:rsidR="0068651E" w:rsidRDefault="006C556A">
            <w:pPr>
              <w:pStyle w:val="TableParagraph"/>
              <w:spacing w:before="28"/>
              <w:ind w:right="54"/>
              <w:rPr>
                <w:sz w:val="16"/>
              </w:rPr>
            </w:pPr>
            <w:r>
              <w:rPr>
                <w:spacing w:val="-2"/>
                <w:sz w:val="16"/>
              </w:rPr>
              <w:t>1,090</w:t>
            </w:r>
          </w:p>
        </w:tc>
        <w:tc>
          <w:tcPr>
            <w:tcW w:w="931" w:type="dxa"/>
          </w:tcPr>
          <w:p w14:paraId="26CB0501" w14:textId="77777777" w:rsidR="0068651E" w:rsidRDefault="006C556A">
            <w:pPr>
              <w:pStyle w:val="TableParagraph"/>
              <w:spacing w:before="28"/>
              <w:ind w:right="52"/>
              <w:rPr>
                <w:sz w:val="16"/>
              </w:rPr>
            </w:pPr>
            <w:r>
              <w:rPr>
                <w:spacing w:val="-5"/>
                <w:sz w:val="16"/>
              </w:rPr>
              <w:t>850</w:t>
            </w:r>
          </w:p>
        </w:tc>
        <w:tc>
          <w:tcPr>
            <w:tcW w:w="237" w:type="dxa"/>
            <w:vMerge/>
            <w:tcBorders>
              <w:top w:val="nil"/>
              <w:bottom w:val="single" w:sz="4" w:space="0" w:color="000000"/>
            </w:tcBorders>
          </w:tcPr>
          <w:p w14:paraId="558BBE18" w14:textId="77777777" w:rsidR="0068651E" w:rsidRDefault="0068651E">
            <w:pPr>
              <w:rPr>
                <w:sz w:val="2"/>
                <w:szCs w:val="2"/>
              </w:rPr>
            </w:pPr>
          </w:p>
        </w:tc>
        <w:tc>
          <w:tcPr>
            <w:tcW w:w="933" w:type="dxa"/>
            <w:shd w:val="clear" w:color="auto" w:fill="D8D8D8"/>
          </w:tcPr>
          <w:p w14:paraId="6D088A8A" w14:textId="77777777" w:rsidR="0068651E" w:rsidRDefault="006C556A">
            <w:pPr>
              <w:pStyle w:val="TableParagraph"/>
              <w:spacing w:before="28"/>
              <w:ind w:right="53"/>
              <w:rPr>
                <w:sz w:val="16"/>
              </w:rPr>
            </w:pPr>
            <w:r>
              <w:rPr>
                <w:spacing w:val="-2"/>
                <w:sz w:val="16"/>
              </w:rPr>
              <w:t>1,090</w:t>
            </w:r>
          </w:p>
        </w:tc>
        <w:tc>
          <w:tcPr>
            <w:tcW w:w="933" w:type="dxa"/>
          </w:tcPr>
          <w:p w14:paraId="7BB7B894" w14:textId="77777777" w:rsidR="0068651E" w:rsidRDefault="006C556A">
            <w:pPr>
              <w:pStyle w:val="TableParagraph"/>
              <w:spacing w:before="28"/>
              <w:ind w:right="50"/>
              <w:rPr>
                <w:sz w:val="16"/>
              </w:rPr>
            </w:pPr>
            <w:r>
              <w:rPr>
                <w:spacing w:val="-5"/>
                <w:sz w:val="16"/>
              </w:rPr>
              <w:t>850</w:t>
            </w:r>
          </w:p>
        </w:tc>
      </w:tr>
      <w:tr w:rsidR="0068651E" w14:paraId="127EE69A" w14:textId="77777777">
        <w:trPr>
          <w:trHeight w:val="245"/>
        </w:trPr>
        <w:tc>
          <w:tcPr>
            <w:tcW w:w="3554" w:type="dxa"/>
          </w:tcPr>
          <w:p w14:paraId="3EF53EE0" w14:textId="77777777" w:rsidR="0068651E" w:rsidRDefault="006C556A">
            <w:pPr>
              <w:pStyle w:val="TableParagraph"/>
              <w:spacing w:before="28"/>
              <w:ind w:left="391"/>
              <w:jc w:val="left"/>
              <w:rPr>
                <w:sz w:val="16"/>
              </w:rPr>
            </w:pPr>
            <w:r>
              <w:rPr>
                <w:sz w:val="16"/>
              </w:rPr>
              <w:t>Non-profit</w:t>
            </w:r>
            <w:r>
              <w:rPr>
                <w:spacing w:val="-3"/>
                <w:sz w:val="16"/>
              </w:rPr>
              <w:t xml:space="preserve"> </w:t>
            </w:r>
            <w:r>
              <w:rPr>
                <w:spacing w:val="-2"/>
                <w:sz w:val="16"/>
              </w:rPr>
              <w:t>organisations</w:t>
            </w:r>
          </w:p>
        </w:tc>
        <w:tc>
          <w:tcPr>
            <w:tcW w:w="936" w:type="dxa"/>
            <w:shd w:val="clear" w:color="auto" w:fill="D8D8D8"/>
          </w:tcPr>
          <w:p w14:paraId="6179E0A7" w14:textId="77777777" w:rsidR="0068651E" w:rsidRDefault="006C556A">
            <w:pPr>
              <w:pStyle w:val="TableParagraph"/>
              <w:spacing w:before="28"/>
              <w:ind w:right="55"/>
              <w:rPr>
                <w:sz w:val="16"/>
              </w:rPr>
            </w:pPr>
            <w:r>
              <w:rPr>
                <w:spacing w:val="-5"/>
                <w:sz w:val="16"/>
              </w:rPr>
              <w:t>439</w:t>
            </w:r>
          </w:p>
        </w:tc>
        <w:tc>
          <w:tcPr>
            <w:tcW w:w="931" w:type="dxa"/>
          </w:tcPr>
          <w:p w14:paraId="1BAC593C" w14:textId="77777777" w:rsidR="0068651E" w:rsidRDefault="006C556A">
            <w:pPr>
              <w:pStyle w:val="TableParagraph"/>
              <w:spacing w:before="28"/>
              <w:ind w:right="52"/>
              <w:rPr>
                <w:sz w:val="16"/>
              </w:rPr>
            </w:pPr>
            <w:r>
              <w:rPr>
                <w:spacing w:val="-5"/>
                <w:sz w:val="16"/>
              </w:rPr>
              <w:t>488</w:t>
            </w:r>
          </w:p>
        </w:tc>
        <w:tc>
          <w:tcPr>
            <w:tcW w:w="237" w:type="dxa"/>
            <w:vMerge/>
            <w:tcBorders>
              <w:top w:val="nil"/>
              <w:bottom w:val="single" w:sz="4" w:space="0" w:color="000000"/>
            </w:tcBorders>
          </w:tcPr>
          <w:p w14:paraId="3DE82239" w14:textId="77777777" w:rsidR="0068651E" w:rsidRDefault="0068651E">
            <w:pPr>
              <w:rPr>
                <w:sz w:val="2"/>
                <w:szCs w:val="2"/>
              </w:rPr>
            </w:pPr>
          </w:p>
        </w:tc>
        <w:tc>
          <w:tcPr>
            <w:tcW w:w="933" w:type="dxa"/>
            <w:shd w:val="clear" w:color="auto" w:fill="D8D8D8"/>
          </w:tcPr>
          <w:p w14:paraId="0D75ACDE" w14:textId="77777777" w:rsidR="0068651E" w:rsidRDefault="006C556A">
            <w:pPr>
              <w:pStyle w:val="TableParagraph"/>
              <w:spacing w:before="28"/>
              <w:ind w:right="53"/>
              <w:rPr>
                <w:sz w:val="16"/>
              </w:rPr>
            </w:pPr>
            <w:r>
              <w:rPr>
                <w:spacing w:val="-5"/>
                <w:sz w:val="16"/>
              </w:rPr>
              <w:t>439</w:t>
            </w:r>
          </w:p>
        </w:tc>
        <w:tc>
          <w:tcPr>
            <w:tcW w:w="933" w:type="dxa"/>
          </w:tcPr>
          <w:p w14:paraId="7675710D" w14:textId="77777777" w:rsidR="0068651E" w:rsidRDefault="006C556A">
            <w:pPr>
              <w:pStyle w:val="TableParagraph"/>
              <w:spacing w:before="28"/>
              <w:ind w:right="50"/>
              <w:rPr>
                <w:sz w:val="16"/>
              </w:rPr>
            </w:pPr>
            <w:r>
              <w:rPr>
                <w:spacing w:val="-5"/>
                <w:sz w:val="16"/>
              </w:rPr>
              <w:t>488</w:t>
            </w:r>
          </w:p>
        </w:tc>
      </w:tr>
      <w:tr w:rsidR="0068651E" w14:paraId="5B37BEFE" w14:textId="77777777">
        <w:trPr>
          <w:trHeight w:val="245"/>
        </w:trPr>
        <w:tc>
          <w:tcPr>
            <w:tcW w:w="3554" w:type="dxa"/>
          </w:tcPr>
          <w:p w14:paraId="2961648F" w14:textId="77777777" w:rsidR="0068651E" w:rsidRDefault="006C556A">
            <w:pPr>
              <w:pStyle w:val="TableParagraph"/>
              <w:spacing w:before="29"/>
              <w:ind w:left="391"/>
              <w:jc w:val="left"/>
              <w:rPr>
                <w:sz w:val="16"/>
              </w:rPr>
            </w:pPr>
            <w:r>
              <w:rPr>
                <w:sz w:val="16"/>
              </w:rPr>
              <w:t>Private</w:t>
            </w:r>
            <w:r>
              <w:rPr>
                <w:spacing w:val="-7"/>
                <w:sz w:val="16"/>
              </w:rPr>
              <w:t xml:space="preserve"> </w:t>
            </w:r>
            <w:r>
              <w:rPr>
                <w:spacing w:val="-2"/>
                <w:sz w:val="16"/>
              </w:rPr>
              <w:t>sector</w:t>
            </w:r>
          </w:p>
        </w:tc>
        <w:tc>
          <w:tcPr>
            <w:tcW w:w="936" w:type="dxa"/>
            <w:shd w:val="clear" w:color="auto" w:fill="D8D8D8"/>
          </w:tcPr>
          <w:p w14:paraId="185B87C9" w14:textId="77777777" w:rsidR="0068651E" w:rsidRDefault="006C556A">
            <w:pPr>
              <w:pStyle w:val="TableParagraph"/>
              <w:spacing w:before="29"/>
              <w:ind w:right="54"/>
              <w:rPr>
                <w:sz w:val="16"/>
              </w:rPr>
            </w:pPr>
            <w:r>
              <w:rPr>
                <w:spacing w:val="-5"/>
                <w:sz w:val="16"/>
              </w:rPr>
              <w:t>45</w:t>
            </w:r>
          </w:p>
        </w:tc>
        <w:tc>
          <w:tcPr>
            <w:tcW w:w="931" w:type="dxa"/>
          </w:tcPr>
          <w:p w14:paraId="0A74E897" w14:textId="77777777" w:rsidR="0068651E" w:rsidRDefault="006C556A">
            <w:pPr>
              <w:pStyle w:val="TableParagraph"/>
              <w:spacing w:before="29"/>
              <w:ind w:right="52"/>
              <w:rPr>
                <w:sz w:val="16"/>
              </w:rPr>
            </w:pPr>
            <w:r>
              <w:rPr>
                <w:spacing w:val="-5"/>
                <w:sz w:val="16"/>
              </w:rPr>
              <w:t>312</w:t>
            </w:r>
          </w:p>
        </w:tc>
        <w:tc>
          <w:tcPr>
            <w:tcW w:w="237" w:type="dxa"/>
            <w:vMerge/>
            <w:tcBorders>
              <w:top w:val="nil"/>
              <w:bottom w:val="single" w:sz="4" w:space="0" w:color="000000"/>
            </w:tcBorders>
          </w:tcPr>
          <w:p w14:paraId="420B8FAB" w14:textId="77777777" w:rsidR="0068651E" w:rsidRDefault="0068651E">
            <w:pPr>
              <w:rPr>
                <w:sz w:val="2"/>
                <w:szCs w:val="2"/>
              </w:rPr>
            </w:pPr>
          </w:p>
        </w:tc>
        <w:tc>
          <w:tcPr>
            <w:tcW w:w="933" w:type="dxa"/>
            <w:shd w:val="clear" w:color="auto" w:fill="D8D8D8"/>
          </w:tcPr>
          <w:p w14:paraId="50937068" w14:textId="77777777" w:rsidR="0068651E" w:rsidRDefault="006C556A">
            <w:pPr>
              <w:pStyle w:val="TableParagraph"/>
              <w:spacing w:before="29"/>
              <w:ind w:right="53"/>
              <w:rPr>
                <w:sz w:val="16"/>
              </w:rPr>
            </w:pPr>
            <w:r>
              <w:rPr>
                <w:spacing w:val="-5"/>
                <w:sz w:val="16"/>
              </w:rPr>
              <w:t>45</w:t>
            </w:r>
          </w:p>
        </w:tc>
        <w:tc>
          <w:tcPr>
            <w:tcW w:w="933" w:type="dxa"/>
          </w:tcPr>
          <w:p w14:paraId="434C2517" w14:textId="77777777" w:rsidR="0068651E" w:rsidRDefault="006C556A">
            <w:pPr>
              <w:pStyle w:val="TableParagraph"/>
              <w:spacing w:before="29"/>
              <w:ind w:right="50"/>
              <w:rPr>
                <w:sz w:val="16"/>
              </w:rPr>
            </w:pPr>
            <w:r>
              <w:rPr>
                <w:spacing w:val="-5"/>
                <w:sz w:val="16"/>
              </w:rPr>
              <w:t>312</w:t>
            </w:r>
          </w:p>
        </w:tc>
      </w:tr>
      <w:tr w:rsidR="0068651E" w14:paraId="2D5D56AA" w14:textId="77777777">
        <w:trPr>
          <w:trHeight w:val="247"/>
        </w:trPr>
        <w:tc>
          <w:tcPr>
            <w:tcW w:w="3554" w:type="dxa"/>
          </w:tcPr>
          <w:p w14:paraId="04A6F5BC" w14:textId="77777777" w:rsidR="0068651E" w:rsidRDefault="006C556A">
            <w:pPr>
              <w:pStyle w:val="TableParagraph"/>
              <w:spacing w:before="28"/>
              <w:ind w:left="391"/>
              <w:jc w:val="left"/>
              <w:rPr>
                <w:sz w:val="16"/>
              </w:rPr>
            </w:pPr>
            <w:r>
              <w:rPr>
                <w:spacing w:val="-2"/>
                <w:sz w:val="16"/>
              </w:rPr>
              <w:t>Other</w:t>
            </w:r>
          </w:p>
        </w:tc>
        <w:tc>
          <w:tcPr>
            <w:tcW w:w="936" w:type="dxa"/>
            <w:tcBorders>
              <w:bottom w:val="single" w:sz="4" w:space="0" w:color="000000"/>
            </w:tcBorders>
            <w:shd w:val="clear" w:color="auto" w:fill="D8D8D8"/>
          </w:tcPr>
          <w:p w14:paraId="142DF083" w14:textId="77777777" w:rsidR="0068651E" w:rsidRDefault="006C556A">
            <w:pPr>
              <w:pStyle w:val="TableParagraph"/>
              <w:spacing w:before="28"/>
              <w:ind w:right="55"/>
              <w:rPr>
                <w:sz w:val="16"/>
              </w:rPr>
            </w:pPr>
            <w:r>
              <w:rPr>
                <w:spacing w:val="-5"/>
                <w:sz w:val="16"/>
              </w:rPr>
              <w:t>151</w:t>
            </w:r>
          </w:p>
        </w:tc>
        <w:tc>
          <w:tcPr>
            <w:tcW w:w="931" w:type="dxa"/>
            <w:tcBorders>
              <w:bottom w:val="single" w:sz="4" w:space="0" w:color="000000"/>
            </w:tcBorders>
          </w:tcPr>
          <w:p w14:paraId="41708271" w14:textId="77777777" w:rsidR="0068651E" w:rsidRDefault="006C556A">
            <w:pPr>
              <w:pStyle w:val="TableParagraph"/>
              <w:spacing w:before="28"/>
              <w:ind w:right="52"/>
              <w:rPr>
                <w:sz w:val="16"/>
              </w:rPr>
            </w:pPr>
            <w:r>
              <w:rPr>
                <w:spacing w:val="-5"/>
                <w:sz w:val="16"/>
              </w:rPr>
              <w:t>129</w:t>
            </w:r>
          </w:p>
        </w:tc>
        <w:tc>
          <w:tcPr>
            <w:tcW w:w="237" w:type="dxa"/>
            <w:vMerge/>
            <w:tcBorders>
              <w:top w:val="nil"/>
              <w:bottom w:val="single" w:sz="4" w:space="0" w:color="000000"/>
            </w:tcBorders>
          </w:tcPr>
          <w:p w14:paraId="14491361" w14:textId="77777777" w:rsidR="0068651E" w:rsidRDefault="0068651E">
            <w:pPr>
              <w:rPr>
                <w:sz w:val="2"/>
                <w:szCs w:val="2"/>
              </w:rPr>
            </w:pPr>
          </w:p>
        </w:tc>
        <w:tc>
          <w:tcPr>
            <w:tcW w:w="933" w:type="dxa"/>
            <w:tcBorders>
              <w:bottom w:val="single" w:sz="4" w:space="0" w:color="000000"/>
            </w:tcBorders>
            <w:shd w:val="clear" w:color="auto" w:fill="D8D8D8"/>
          </w:tcPr>
          <w:p w14:paraId="52791A0C" w14:textId="77777777" w:rsidR="0068651E" w:rsidRDefault="006C556A">
            <w:pPr>
              <w:pStyle w:val="TableParagraph"/>
              <w:spacing w:before="28"/>
              <w:ind w:right="53"/>
              <w:rPr>
                <w:sz w:val="16"/>
              </w:rPr>
            </w:pPr>
            <w:r>
              <w:rPr>
                <w:spacing w:val="-5"/>
                <w:sz w:val="16"/>
              </w:rPr>
              <w:t>60</w:t>
            </w:r>
          </w:p>
        </w:tc>
        <w:tc>
          <w:tcPr>
            <w:tcW w:w="933" w:type="dxa"/>
            <w:tcBorders>
              <w:bottom w:val="single" w:sz="4" w:space="0" w:color="000000"/>
            </w:tcBorders>
          </w:tcPr>
          <w:p w14:paraId="0AE925D7" w14:textId="77777777" w:rsidR="0068651E" w:rsidRDefault="006C556A">
            <w:pPr>
              <w:pStyle w:val="TableParagraph"/>
              <w:spacing w:before="28"/>
              <w:ind w:right="50"/>
              <w:rPr>
                <w:sz w:val="16"/>
              </w:rPr>
            </w:pPr>
            <w:r>
              <w:rPr>
                <w:spacing w:val="-5"/>
                <w:sz w:val="16"/>
              </w:rPr>
              <w:t>16</w:t>
            </w:r>
          </w:p>
        </w:tc>
      </w:tr>
      <w:tr w:rsidR="0068651E" w14:paraId="49A2FD3A" w14:textId="77777777">
        <w:trPr>
          <w:trHeight w:val="253"/>
        </w:trPr>
        <w:tc>
          <w:tcPr>
            <w:tcW w:w="3554" w:type="dxa"/>
          </w:tcPr>
          <w:p w14:paraId="70D27C04" w14:textId="77777777" w:rsidR="0068651E" w:rsidRDefault="006C556A">
            <w:pPr>
              <w:pStyle w:val="TableParagraph"/>
              <w:spacing w:before="34"/>
              <w:ind w:left="232"/>
              <w:jc w:val="left"/>
              <w:rPr>
                <w:i/>
                <w:sz w:val="16"/>
              </w:rPr>
            </w:pPr>
            <w:r>
              <w:rPr>
                <w:i/>
                <w:sz w:val="16"/>
              </w:rPr>
              <w:t>Total</w:t>
            </w:r>
            <w:r>
              <w:rPr>
                <w:i/>
                <w:spacing w:val="-3"/>
                <w:sz w:val="16"/>
              </w:rPr>
              <w:t xml:space="preserve"> </w:t>
            </w:r>
            <w:r>
              <w:rPr>
                <w:i/>
                <w:sz w:val="16"/>
              </w:rPr>
              <w:t>other</w:t>
            </w:r>
            <w:r>
              <w:rPr>
                <w:i/>
                <w:spacing w:val="-3"/>
                <w:sz w:val="16"/>
              </w:rPr>
              <w:t xml:space="preserve"> </w:t>
            </w:r>
            <w:r>
              <w:rPr>
                <w:i/>
                <w:sz w:val="16"/>
              </w:rPr>
              <w:t>capital</w:t>
            </w:r>
            <w:r>
              <w:rPr>
                <w:i/>
                <w:spacing w:val="-4"/>
                <w:sz w:val="16"/>
              </w:rPr>
              <w:t xml:space="preserve"> </w:t>
            </w:r>
            <w:r>
              <w:rPr>
                <w:i/>
                <w:sz w:val="16"/>
              </w:rPr>
              <w:t>grants</w:t>
            </w:r>
            <w:r>
              <w:rPr>
                <w:i/>
                <w:spacing w:val="-2"/>
                <w:sz w:val="16"/>
              </w:rPr>
              <w:t xml:space="preserve"> expense</w:t>
            </w:r>
          </w:p>
        </w:tc>
        <w:tc>
          <w:tcPr>
            <w:tcW w:w="936" w:type="dxa"/>
            <w:tcBorders>
              <w:top w:val="single" w:sz="4" w:space="0" w:color="000000"/>
              <w:bottom w:val="single" w:sz="4" w:space="0" w:color="000000"/>
            </w:tcBorders>
            <w:shd w:val="clear" w:color="auto" w:fill="D8D8D8"/>
          </w:tcPr>
          <w:p w14:paraId="55EC9180" w14:textId="77777777" w:rsidR="0068651E" w:rsidRDefault="006C556A">
            <w:pPr>
              <w:pStyle w:val="TableParagraph"/>
              <w:spacing w:before="34"/>
              <w:ind w:right="54"/>
              <w:rPr>
                <w:sz w:val="16"/>
              </w:rPr>
            </w:pPr>
            <w:r>
              <w:rPr>
                <w:spacing w:val="-2"/>
                <w:sz w:val="16"/>
              </w:rPr>
              <w:t>17,131</w:t>
            </w:r>
          </w:p>
        </w:tc>
        <w:tc>
          <w:tcPr>
            <w:tcW w:w="931" w:type="dxa"/>
            <w:tcBorders>
              <w:top w:val="single" w:sz="4" w:space="0" w:color="000000"/>
              <w:bottom w:val="single" w:sz="4" w:space="0" w:color="000000"/>
            </w:tcBorders>
          </w:tcPr>
          <w:p w14:paraId="6F96B2A4" w14:textId="77777777" w:rsidR="0068651E" w:rsidRDefault="006C556A">
            <w:pPr>
              <w:pStyle w:val="TableParagraph"/>
              <w:spacing w:before="34"/>
              <w:ind w:right="52"/>
              <w:rPr>
                <w:sz w:val="16"/>
              </w:rPr>
            </w:pPr>
            <w:r>
              <w:rPr>
                <w:spacing w:val="-2"/>
                <w:sz w:val="16"/>
              </w:rPr>
              <w:t>17,808</w:t>
            </w:r>
          </w:p>
        </w:tc>
        <w:tc>
          <w:tcPr>
            <w:tcW w:w="237" w:type="dxa"/>
            <w:vMerge/>
            <w:tcBorders>
              <w:top w:val="nil"/>
              <w:bottom w:val="single" w:sz="4" w:space="0" w:color="000000"/>
            </w:tcBorders>
          </w:tcPr>
          <w:p w14:paraId="035020F0"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340C4545" w14:textId="77777777" w:rsidR="0068651E" w:rsidRDefault="006C556A">
            <w:pPr>
              <w:pStyle w:val="TableParagraph"/>
              <w:spacing w:before="34"/>
              <w:ind w:right="53"/>
              <w:rPr>
                <w:sz w:val="16"/>
              </w:rPr>
            </w:pPr>
            <w:r>
              <w:rPr>
                <w:spacing w:val="-2"/>
                <w:sz w:val="16"/>
              </w:rPr>
              <w:t>17,040</w:t>
            </w:r>
          </w:p>
        </w:tc>
        <w:tc>
          <w:tcPr>
            <w:tcW w:w="933" w:type="dxa"/>
            <w:tcBorders>
              <w:top w:val="single" w:sz="4" w:space="0" w:color="000000"/>
              <w:bottom w:val="single" w:sz="4" w:space="0" w:color="000000"/>
            </w:tcBorders>
          </w:tcPr>
          <w:p w14:paraId="55CA36BE" w14:textId="77777777" w:rsidR="0068651E" w:rsidRDefault="006C556A">
            <w:pPr>
              <w:pStyle w:val="TableParagraph"/>
              <w:spacing w:before="34"/>
              <w:ind w:right="50"/>
              <w:rPr>
                <w:sz w:val="16"/>
              </w:rPr>
            </w:pPr>
            <w:r>
              <w:rPr>
                <w:spacing w:val="-2"/>
                <w:sz w:val="16"/>
              </w:rPr>
              <w:t>17,695</w:t>
            </w:r>
          </w:p>
        </w:tc>
      </w:tr>
      <w:tr w:rsidR="0068651E" w14:paraId="613C96D8" w14:textId="77777777">
        <w:trPr>
          <w:trHeight w:val="510"/>
        </w:trPr>
        <w:tc>
          <w:tcPr>
            <w:tcW w:w="3554" w:type="dxa"/>
          </w:tcPr>
          <w:p w14:paraId="0CD96A9F" w14:textId="77777777" w:rsidR="0068651E" w:rsidRDefault="006C556A">
            <w:pPr>
              <w:pStyle w:val="TableParagraph"/>
              <w:spacing w:before="37"/>
              <w:ind w:left="72"/>
              <w:jc w:val="left"/>
              <w:rPr>
                <w:b/>
                <w:sz w:val="16"/>
              </w:rPr>
            </w:pPr>
            <w:r>
              <w:rPr>
                <w:b/>
                <w:sz w:val="16"/>
              </w:rPr>
              <w:t>Total</w:t>
            </w:r>
            <w:r>
              <w:rPr>
                <w:b/>
                <w:spacing w:val="-1"/>
                <w:sz w:val="16"/>
              </w:rPr>
              <w:t xml:space="preserve"> </w:t>
            </w:r>
            <w:r>
              <w:rPr>
                <w:b/>
                <w:sz w:val="16"/>
              </w:rPr>
              <w:t>capital</w:t>
            </w:r>
            <w:r>
              <w:rPr>
                <w:b/>
                <w:spacing w:val="-2"/>
                <w:sz w:val="16"/>
              </w:rPr>
              <w:t xml:space="preserve"> </w:t>
            </w:r>
            <w:r>
              <w:rPr>
                <w:b/>
                <w:sz w:val="16"/>
              </w:rPr>
              <w:t>grants</w:t>
            </w:r>
            <w:r>
              <w:rPr>
                <w:b/>
                <w:spacing w:val="-3"/>
                <w:sz w:val="16"/>
              </w:rPr>
              <w:t xml:space="preserve"> </w:t>
            </w:r>
            <w:r>
              <w:rPr>
                <w:b/>
                <w:spacing w:val="-2"/>
                <w:sz w:val="16"/>
              </w:rPr>
              <w:t>expense</w:t>
            </w:r>
          </w:p>
        </w:tc>
        <w:tc>
          <w:tcPr>
            <w:tcW w:w="936" w:type="dxa"/>
            <w:tcBorders>
              <w:top w:val="single" w:sz="4" w:space="0" w:color="000000"/>
              <w:bottom w:val="single" w:sz="4" w:space="0" w:color="000000"/>
            </w:tcBorders>
            <w:shd w:val="clear" w:color="auto" w:fill="D8D8D8"/>
          </w:tcPr>
          <w:p w14:paraId="0BDC135B" w14:textId="77777777" w:rsidR="0068651E" w:rsidRDefault="006C556A">
            <w:pPr>
              <w:pStyle w:val="TableParagraph"/>
              <w:spacing w:before="37"/>
              <w:ind w:right="54"/>
              <w:rPr>
                <w:b/>
                <w:sz w:val="16"/>
              </w:rPr>
            </w:pPr>
            <w:r>
              <w:rPr>
                <w:b/>
                <w:spacing w:val="-2"/>
                <w:sz w:val="16"/>
              </w:rPr>
              <w:t>19,413</w:t>
            </w:r>
          </w:p>
        </w:tc>
        <w:tc>
          <w:tcPr>
            <w:tcW w:w="931" w:type="dxa"/>
            <w:tcBorders>
              <w:top w:val="single" w:sz="4" w:space="0" w:color="000000"/>
              <w:bottom w:val="single" w:sz="4" w:space="0" w:color="000000"/>
            </w:tcBorders>
          </w:tcPr>
          <w:p w14:paraId="14DF4960" w14:textId="77777777" w:rsidR="0068651E" w:rsidRDefault="006C556A">
            <w:pPr>
              <w:pStyle w:val="TableParagraph"/>
              <w:spacing w:before="37"/>
              <w:ind w:right="52"/>
              <w:rPr>
                <w:b/>
                <w:sz w:val="16"/>
              </w:rPr>
            </w:pPr>
            <w:r>
              <w:rPr>
                <w:b/>
                <w:spacing w:val="-2"/>
                <w:sz w:val="16"/>
              </w:rPr>
              <w:t>20,522</w:t>
            </w:r>
          </w:p>
        </w:tc>
        <w:tc>
          <w:tcPr>
            <w:tcW w:w="237" w:type="dxa"/>
            <w:vMerge/>
            <w:tcBorders>
              <w:top w:val="nil"/>
              <w:bottom w:val="single" w:sz="4" w:space="0" w:color="000000"/>
            </w:tcBorders>
          </w:tcPr>
          <w:p w14:paraId="550EAE02"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2F365D2B" w14:textId="77777777" w:rsidR="0068651E" w:rsidRDefault="006C556A">
            <w:pPr>
              <w:pStyle w:val="TableParagraph"/>
              <w:spacing w:before="37"/>
              <w:ind w:right="53"/>
              <w:rPr>
                <w:b/>
                <w:sz w:val="16"/>
              </w:rPr>
            </w:pPr>
            <w:r>
              <w:rPr>
                <w:b/>
                <w:spacing w:val="-2"/>
                <w:sz w:val="16"/>
              </w:rPr>
              <w:t>19,322</w:t>
            </w:r>
          </w:p>
        </w:tc>
        <w:tc>
          <w:tcPr>
            <w:tcW w:w="933" w:type="dxa"/>
            <w:tcBorders>
              <w:top w:val="single" w:sz="4" w:space="0" w:color="000000"/>
              <w:bottom w:val="single" w:sz="4" w:space="0" w:color="000000"/>
            </w:tcBorders>
          </w:tcPr>
          <w:p w14:paraId="53A0F750" w14:textId="77777777" w:rsidR="0068651E" w:rsidRDefault="006C556A">
            <w:pPr>
              <w:pStyle w:val="TableParagraph"/>
              <w:spacing w:before="37"/>
              <w:ind w:right="50"/>
              <w:rPr>
                <w:b/>
                <w:sz w:val="16"/>
              </w:rPr>
            </w:pPr>
            <w:r>
              <w:rPr>
                <w:b/>
                <w:spacing w:val="-2"/>
                <w:sz w:val="16"/>
              </w:rPr>
              <w:t>20,409</w:t>
            </w:r>
          </w:p>
        </w:tc>
      </w:tr>
      <w:tr w:rsidR="0068651E" w14:paraId="34A98E4D" w14:textId="77777777">
        <w:trPr>
          <w:trHeight w:val="254"/>
        </w:trPr>
        <w:tc>
          <w:tcPr>
            <w:tcW w:w="3554" w:type="dxa"/>
            <w:tcBorders>
              <w:bottom w:val="single" w:sz="4" w:space="0" w:color="000000"/>
            </w:tcBorders>
          </w:tcPr>
          <w:p w14:paraId="6C73D40D" w14:textId="77777777" w:rsidR="0068651E" w:rsidRDefault="006C556A">
            <w:pPr>
              <w:pStyle w:val="TableParagraph"/>
              <w:spacing w:before="34"/>
              <w:ind w:left="72"/>
              <w:jc w:val="left"/>
              <w:rPr>
                <w:b/>
                <w:sz w:val="16"/>
              </w:rPr>
            </w:pPr>
            <w:r>
              <w:rPr>
                <w:b/>
                <w:sz w:val="16"/>
              </w:rPr>
              <w:t>Total</w:t>
            </w:r>
            <w:r>
              <w:rPr>
                <w:b/>
                <w:spacing w:val="-1"/>
                <w:sz w:val="16"/>
              </w:rPr>
              <w:t xml:space="preserve"> </w:t>
            </w:r>
            <w:r>
              <w:rPr>
                <w:b/>
                <w:sz w:val="16"/>
              </w:rPr>
              <w:t>grants</w:t>
            </w:r>
            <w:r>
              <w:rPr>
                <w:b/>
                <w:spacing w:val="-3"/>
                <w:sz w:val="16"/>
              </w:rPr>
              <w:t xml:space="preserve"> </w:t>
            </w:r>
            <w:r>
              <w:rPr>
                <w:b/>
                <w:spacing w:val="-2"/>
                <w:sz w:val="16"/>
              </w:rPr>
              <w:t>expense</w:t>
            </w:r>
          </w:p>
        </w:tc>
        <w:tc>
          <w:tcPr>
            <w:tcW w:w="936" w:type="dxa"/>
            <w:tcBorders>
              <w:top w:val="single" w:sz="4" w:space="0" w:color="000000"/>
              <w:bottom w:val="single" w:sz="4" w:space="0" w:color="000000"/>
            </w:tcBorders>
            <w:shd w:val="clear" w:color="auto" w:fill="D8D8D8"/>
          </w:tcPr>
          <w:p w14:paraId="329AF308" w14:textId="77777777" w:rsidR="0068651E" w:rsidRDefault="006C556A">
            <w:pPr>
              <w:pStyle w:val="TableParagraph"/>
              <w:spacing w:before="34"/>
              <w:ind w:right="55"/>
              <w:rPr>
                <w:b/>
                <w:sz w:val="16"/>
              </w:rPr>
            </w:pPr>
            <w:r>
              <w:rPr>
                <w:b/>
                <w:spacing w:val="-2"/>
                <w:sz w:val="16"/>
              </w:rPr>
              <w:t>217,003</w:t>
            </w:r>
          </w:p>
        </w:tc>
        <w:tc>
          <w:tcPr>
            <w:tcW w:w="931" w:type="dxa"/>
            <w:tcBorders>
              <w:top w:val="single" w:sz="4" w:space="0" w:color="000000"/>
              <w:bottom w:val="single" w:sz="4" w:space="0" w:color="000000"/>
            </w:tcBorders>
          </w:tcPr>
          <w:p w14:paraId="7D6A3A91" w14:textId="77777777" w:rsidR="0068651E" w:rsidRDefault="006C556A">
            <w:pPr>
              <w:pStyle w:val="TableParagraph"/>
              <w:spacing w:before="34"/>
              <w:ind w:right="52"/>
              <w:rPr>
                <w:b/>
                <w:sz w:val="16"/>
              </w:rPr>
            </w:pPr>
            <w:r>
              <w:rPr>
                <w:b/>
                <w:spacing w:val="-2"/>
                <w:sz w:val="16"/>
              </w:rPr>
              <w:t>211,417</w:t>
            </w:r>
          </w:p>
        </w:tc>
        <w:tc>
          <w:tcPr>
            <w:tcW w:w="237" w:type="dxa"/>
            <w:vMerge/>
            <w:tcBorders>
              <w:top w:val="nil"/>
              <w:bottom w:val="single" w:sz="4" w:space="0" w:color="000000"/>
            </w:tcBorders>
          </w:tcPr>
          <w:p w14:paraId="6F55C382"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483A55BA" w14:textId="77777777" w:rsidR="0068651E" w:rsidRDefault="006C556A">
            <w:pPr>
              <w:pStyle w:val="TableParagraph"/>
              <w:spacing w:before="34"/>
              <w:ind w:right="53"/>
              <w:rPr>
                <w:b/>
                <w:sz w:val="16"/>
              </w:rPr>
            </w:pPr>
            <w:r>
              <w:rPr>
                <w:b/>
                <w:spacing w:val="-2"/>
                <w:sz w:val="16"/>
              </w:rPr>
              <w:t>216,907</w:t>
            </w:r>
          </w:p>
        </w:tc>
        <w:tc>
          <w:tcPr>
            <w:tcW w:w="933" w:type="dxa"/>
            <w:tcBorders>
              <w:top w:val="single" w:sz="4" w:space="0" w:color="000000"/>
              <w:bottom w:val="single" w:sz="4" w:space="0" w:color="000000"/>
            </w:tcBorders>
          </w:tcPr>
          <w:p w14:paraId="00F79206" w14:textId="77777777" w:rsidR="0068651E" w:rsidRDefault="006C556A">
            <w:pPr>
              <w:pStyle w:val="TableParagraph"/>
              <w:spacing w:before="34"/>
              <w:ind w:right="50"/>
              <w:rPr>
                <w:b/>
                <w:sz w:val="16"/>
              </w:rPr>
            </w:pPr>
            <w:r>
              <w:rPr>
                <w:b/>
                <w:spacing w:val="-2"/>
                <w:sz w:val="16"/>
              </w:rPr>
              <w:t>211,255</w:t>
            </w:r>
          </w:p>
        </w:tc>
      </w:tr>
    </w:tbl>
    <w:p w14:paraId="67C4FA8F" w14:textId="77777777" w:rsidR="0068651E" w:rsidRDefault="006C556A">
      <w:pPr>
        <w:pStyle w:val="ListParagraph"/>
        <w:numPr>
          <w:ilvl w:val="0"/>
          <w:numId w:val="28"/>
        </w:numPr>
        <w:tabs>
          <w:tab w:val="left" w:pos="775"/>
        </w:tabs>
        <w:spacing w:before="49"/>
        <w:ind w:right="422"/>
        <w:rPr>
          <w:rFonts w:ascii="Arial"/>
          <w:sz w:val="16"/>
        </w:rPr>
      </w:pPr>
      <w:r>
        <w:rPr>
          <w:rFonts w:ascii="Arial"/>
          <w:sz w:val="16"/>
        </w:rPr>
        <w:t>Current and</w:t>
      </w:r>
      <w:r>
        <w:rPr>
          <w:rFonts w:ascii="Arial"/>
          <w:spacing w:val="-2"/>
          <w:sz w:val="16"/>
        </w:rPr>
        <w:t xml:space="preserve"> </w:t>
      </w:r>
      <w:r>
        <w:rPr>
          <w:rFonts w:ascii="Arial"/>
          <w:sz w:val="16"/>
        </w:rPr>
        <w:t>capital</w:t>
      </w:r>
      <w:r>
        <w:rPr>
          <w:rFonts w:ascii="Arial"/>
          <w:spacing w:val="-2"/>
          <w:sz w:val="16"/>
        </w:rPr>
        <w:t xml:space="preserve"> </w:t>
      </w:r>
      <w:r>
        <w:rPr>
          <w:rFonts w:ascii="Arial"/>
          <w:sz w:val="16"/>
        </w:rPr>
        <w:t>grants</w:t>
      </w:r>
      <w:r>
        <w:rPr>
          <w:rFonts w:ascii="Arial"/>
          <w:spacing w:val="-2"/>
          <w:sz w:val="16"/>
        </w:rPr>
        <w:t xml:space="preserve"> </w:t>
      </w:r>
      <w:r>
        <w:rPr>
          <w:rFonts w:ascii="Arial"/>
          <w:sz w:val="16"/>
        </w:rPr>
        <w:t>to</w:t>
      </w:r>
      <w:r>
        <w:rPr>
          <w:rFonts w:ascii="Arial"/>
          <w:spacing w:val="-1"/>
          <w:sz w:val="16"/>
        </w:rPr>
        <w:t xml:space="preserve"> </w:t>
      </w:r>
      <w:r>
        <w:rPr>
          <w:rFonts w:ascii="Arial"/>
          <w:sz w:val="16"/>
        </w:rPr>
        <w:t>and</w:t>
      </w:r>
      <w:r>
        <w:rPr>
          <w:rFonts w:ascii="Arial"/>
          <w:spacing w:val="-5"/>
          <w:sz w:val="16"/>
        </w:rPr>
        <w:t xml:space="preserve"> </w:t>
      </w:r>
      <w:r>
        <w:rPr>
          <w:rFonts w:ascii="Arial"/>
          <w:sz w:val="16"/>
        </w:rPr>
        <w:t>through</w:t>
      </w:r>
      <w:r>
        <w:rPr>
          <w:rFonts w:ascii="Arial"/>
          <w:spacing w:val="-3"/>
          <w:sz w:val="16"/>
        </w:rPr>
        <w:t xml:space="preserve"> </w:t>
      </w:r>
      <w:r>
        <w:rPr>
          <w:rFonts w:ascii="Arial"/>
          <w:sz w:val="16"/>
        </w:rPr>
        <w:t>state</w:t>
      </w:r>
      <w:r>
        <w:rPr>
          <w:rFonts w:ascii="Arial"/>
          <w:spacing w:val="-3"/>
          <w:sz w:val="16"/>
        </w:rPr>
        <w:t xml:space="preserve"> </w:t>
      </w:r>
      <w:r>
        <w:rPr>
          <w:rFonts w:ascii="Arial"/>
          <w:sz w:val="16"/>
        </w:rPr>
        <w:t>and</w:t>
      </w:r>
      <w:r>
        <w:rPr>
          <w:rFonts w:ascii="Arial"/>
          <w:spacing w:val="-5"/>
          <w:sz w:val="16"/>
        </w:rPr>
        <w:t xml:space="preserve"> </w:t>
      </w:r>
      <w:r>
        <w:rPr>
          <w:rFonts w:ascii="Arial"/>
          <w:sz w:val="16"/>
        </w:rPr>
        <w:t>territory</w:t>
      </w:r>
      <w:r>
        <w:rPr>
          <w:rFonts w:ascii="Arial"/>
          <w:spacing w:val="-4"/>
          <w:sz w:val="16"/>
        </w:rPr>
        <w:t xml:space="preserve"> </w:t>
      </w:r>
      <w:r>
        <w:rPr>
          <w:rFonts w:ascii="Arial"/>
          <w:sz w:val="16"/>
        </w:rPr>
        <w:t>governments are</w:t>
      </w:r>
      <w:r>
        <w:rPr>
          <w:rFonts w:ascii="Arial"/>
          <w:spacing w:val="-6"/>
          <w:sz w:val="16"/>
        </w:rPr>
        <w:t xml:space="preserve"> </w:t>
      </w:r>
      <w:r>
        <w:rPr>
          <w:rFonts w:ascii="Arial"/>
          <w:sz w:val="16"/>
        </w:rPr>
        <w:t>limited</w:t>
      </w:r>
      <w:r>
        <w:rPr>
          <w:rFonts w:ascii="Arial"/>
          <w:spacing w:val="-5"/>
          <w:sz w:val="16"/>
        </w:rPr>
        <w:t xml:space="preserve"> </w:t>
      </w:r>
      <w:r>
        <w:rPr>
          <w:rFonts w:ascii="Arial"/>
          <w:sz w:val="16"/>
        </w:rPr>
        <w:t>to grants under</w:t>
      </w:r>
      <w:r>
        <w:rPr>
          <w:rFonts w:ascii="Arial"/>
          <w:spacing w:val="-5"/>
          <w:sz w:val="16"/>
        </w:rPr>
        <w:t xml:space="preserve"> </w:t>
      </w:r>
      <w:r>
        <w:rPr>
          <w:rFonts w:ascii="Arial"/>
          <w:sz w:val="16"/>
        </w:rPr>
        <w:t>the Federal Financial Relations framework, as disclosed in Budget Paper No. 3 and the Final Budget Outcome. Commonwealth entities may also provide grants to individual state and territory government entities, including under the Commonwealth Grants Rules and Guidelines (CGRGs). These are disclosed as grants to non-profit organisations or other grants as appropriate.</w:t>
      </w:r>
    </w:p>
    <w:p w14:paraId="0ACD3C72" w14:textId="77777777" w:rsidR="0068651E" w:rsidRDefault="0068651E">
      <w:pPr>
        <w:pStyle w:val="BodyText"/>
        <w:rPr>
          <w:rFonts w:ascii="Arial"/>
          <w:sz w:val="16"/>
        </w:rPr>
      </w:pPr>
    </w:p>
    <w:p w14:paraId="7E94A033" w14:textId="77777777" w:rsidR="0068651E" w:rsidRDefault="0068651E">
      <w:pPr>
        <w:pStyle w:val="BodyText"/>
        <w:spacing w:before="80"/>
        <w:rPr>
          <w:rFonts w:ascii="Arial"/>
          <w:sz w:val="16"/>
        </w:rPr>
      </w:pPr>
    </w:p>
    <w:p w14:paraId="26D2CCF9" w14:textId="77777777" w:rsidR="0068651E" w:rsidRDefault="006C556A">
      <w:pPr>
        <w:pStyle w:val="BodyText"/>
        <w:spacing w:before="1"/>
        <w:ind w:left="415"/>
        <w:jc w:val="both"/>
        <w:rPr>
          <w:rFonts w:ascii="Arial"/>
        </w:rPr>
      </w:pPr>
      <w:r>
        <w:rPr>
          <w:rFonts w:ascii="Arial"/>
        </w:rPr>
        <w:t>Current</w:t>
      </w:r>
      <w:r>
        <w:rPr>
          <w:rFonts w:ascii="Arial"/>
          <w:spacing w:val="-6"/>
        </w:rPr>
        <w:t xml:space="preserve"> </w:t>
      </w:r>
      <w:r>
        <w:rPr>
          <w:rFonts w:ascii="Arial"/>
        </w:rPr>
        <w:t>and</w:t>
      </w:r>
      <w:r>
        <w:rPr>
          <w:rFonts w:ascii="Arial"/>
          <w:spacing w:val="-6"/>
        </w:rPr>
        <w:t xml:space="preserve"> </w:t>
      </w:r>
      <w:r>
        <w:rPr>
          <w:rFonts w:ascii="Arial"/>
        </w:rPr>
        <w:t>capital</w:t>
      </w:r>
      <w:r>
        <w:rPr>
          <w:rFonts w:ascii="Arial"/>
          <w:spacing w:val="-7"/>
        </w:rPr>
        <w:t xml:space="preserve"> </w:t>
      </w:r>
      <w:r>
        <w:rPr>
          <w:rFonts w:ascii="Arial"/>
        </w:rPr>
        <w:t>transfers</w:t>
      </w:r>
      <w:r>
        <w:rPr>
          <w:rFonts w:ascii="Arial"/>
          <w:spacing w:val="-5"/>
        </w:rPr>
        <w:t xml:space="preserve"> </w:t>
      </w:r>
      <w:r>
        <w:rPr>
          <w:rFonts w:ascii="Arial"/>
          <w:spacing w:val="-2"/>
        </w:rPr>
        <w:t>(grants)</w:t>
      </w:r>
    </w:p>
    <w:p w14:paraId="000E3D75" w14:textId="77777777" w:rsidR="0068651E" w:rsidRDefault="006C556A">
      <w:pPr>
        <w:pStyle w:val="BodyText"/>
        <w:spacing w:before="137"/>
        <w:ind w:left="415" w:right="417"/>
        <w:jc w:val="both"/>
      </w:pPr>
      <w:r>
        <w:t>Where no economic benefits are receivable in return for transfers, amounts are recognised as current transfers. For other transfers, the distinction between current</w:t>
      </w:r>
      <w:r>
        <w:rPr>
          <w:spacing w:val="80"/>
        </w:rPr>
        <w:t xml:space="preserve"> </w:t>
      </w:r>
      <w:r>
        <w:t>and capital transfers is based on the nature of the activities or assets for which the transfers are made. If the activities or assets relate to the acquisition of assets, other than</w:t>
      </w:r>
      <w:r>
        <w:rPr>
          <w:spacing w:val="31"/>
        </w:rPr>
        <w:t xml:space="preserve"> </w:t>
      </w:r>
      <w:r>
        <w:t>inventories</w:t>
      </w:r>
      <w:r>
        <w:rPr>
          <w:spacing w:val="25"/>
        </w:rPr>
        <w:t xml:space="preserve"> </w:t>
      </w:r>
      <w:r>
        <w:t>that</w:t>
      </w:r>
      <w:r>
        <w:rPr>
          <w:spacing w:val="27"/>
        </w:rPr>
        <w:t xml:space="preserve"> </w:t>
      </w:r>
      <w:r>
        <w:t>will</w:t>
      </w:r>
      <w:r>
        <w:rPr>
          <w:spacing w:val="24"/>
        </w:rPr>
        <w:t xml:space="preserve"> </w:t>
      </w:r>
      <w:r>
        <w:t>be</w:t>
      </w:r>
      <w:r>
        <w:rPr>
          <w:spacing w:val="31"/>
        </w:rPr>
        <w:t xml:space="preserve"> </w:t>
      </w:r>
      <w:r>
        <w:t>used</w:t>
      </w:r>
      <w:r>
        <w:rPr>
          <w:spacing w:val="29"/>
        </w:rPr>
        <w:t xml:space="preserve"> </w:t>
      </w:r>
      <w:r>
        <w:t>in</w:t>
      </w:r>
      <w:r>
        <w:rPr>
          <w:spacing w:val="29"/>
        </w:rPr>
        <w:t xml:space="preserve"> </w:t>
      </w:r>
      <w:r>
        <w:t>production</w:t>
      </w:r>
      <w:r>
        <w:rPr>
          <w:spacing w:val="26"/>
        </w:rPr>
        <w:t xml:space="preserve"> </w:t>
      </w:r>
      <w:r>
        <w:t>for</w:t>
      </w:r>
      <w:r>
        <w:rPr>
          <w:spacing w:val="25"/>
        </w:rPr>
        <w:t xml:space="preserve"> </w:t>
      </w:r>
      <w:r>
        <w:t>one</w:t>
      </w:r>
      <w:r>
        <w:rPr>
          <w:spacing w:val="31"/>
        </w:rPr>
        <w:t xml:space="preserve"> </w:t>
      </w:r>
      <w:r>
        <w:t>year</w:t>
      </w:r>
      <w:r>
        <w:rPr>
          <w:spacing w:val="27"/>
        </w:rPr>
        <w:t xml:space="preserve"> </w:t>
      </w:r>
      <w:r>
        <w:t>or</w:t>
      </w:r>
      <w:r>
        <w:rPr>
          <w:spacing w:val="27"/>
        </w:rPr>
        <w:t xml:space="preserve"> </w:t>
      </w:r>
      <w:r>
        <w:t>more,</w:t>
      </w:r>
      <w:r>
        <w:rPr>
          <w:spacing w:val="29"/>
        </w:rPr>
        <w:t xml:space="preserve"> </w:t>
      </w:r>
      <w:r>
        <w:t>the</w:t>
      </w:r>
      <w:r>
        <w:rPr>
          <w:spacing w:val="29"/>
        </w:rPr>
        <w:t xml:space="preserve"> </w:t>
      </w:r>
      <w:r>
        <w:t>transfers are</w:t>
      </w:r>
      <w:r>
        <w:rPr>
          <w:spacing w:val="39"/>
        </w:rPr>
        <w:t xml:space="preserve"> </w:t>
      </w:r>
      <w:r>
        <w:t>treated</w:t>
      </w:r>
      <w:r>
        <w:rPr>
          <w:spacing w:val="39"/>
        </w:rPr>
        <w:t xml:space="preserve"> </w:t>
      </w:r>
      <w:r>
        <w:t>as</w:t>
      </w:r>
      <w:r>
        <w:rPr>
          <w:spacing w:val="39"/>
        </w:rPr>
        <w:t xml:space="preserve"> </w:t>
      </w:r>
      <w:r>
        <w:t>capital</w:t>
      </w:r>
      <w:r>
        <w:rPr>
          <w:spacing w:val="40"/>
        </w:rPr>
        <w:t xml:space="preserve"> </w:t>
      </w:r>
      <w:r>
        <w:t>transfers.</w:t>
      </w:r>
      <w:r>
        <w:rPr>
          <w:spacing w:val="40"/>
        </w:rPr>
        <w:t xml:space="preserve"> </w:t>
      </w:r>
      <w:r>
        <w:t>Otherwise,</w:t>
      </w:r>
      <w:r>
        <w:rPr>
          <w:spacing w:val="40"/>
        </w:rPr>
        <w:t xml:space="preserve"> </w:t>
      </w:r>
      <w:r>
        <w:t>they</w:t>
      </w:r>
      <w:r>
        <w:rPr>
          <w:spacing w:val="40"/>
        </w:rPr>
        <w:t xml:space="preserve"> </w:t>
      </w:r>
      <w:r>
        <w:t>are</w:t>
      </w:r>
      <w:r>
        <w:rPr>
          <w:spacing w:val="40"/>
        </w:rPr>
        <w:t xml:space="preserve"> </w:t>
      </w:r>
      <w:r>
        <w:t>treated</w:t>
      </w:r>
      <w:r>
        <w:rPr>
          <w:spacing w:val="35"/>
        </w:rPr>
        <w:t xml:space="preserve"> </w:t>
      </w:r>
      <w:r>
        <w:t>as</w:t>
      </w:r>
      <w:r>
        <w:rPr>
          <w:spacing w:val="40"/>
        </w:rPr>
        <w:t xml:space="preserve"> </w:t>
      </w:r>
      <w:r>
        <w:t>current</w:t>
      </w:r>
      <w:r>
        <w:rPr>
          <w:spacing w:val="40"/>
        </w:rPr>
        <w:t xml:space="preserve"> </w:t>
      </w:r>
      <w:r>
        <w:t>transfers.</w:t>
      </w:r>
    </w:p>
    <w:p w14:paraId="3D58728B" w14:textId="77777777" w:rsidR="0068651E" w:rsidRDefault="0068651E">
      <w:pPr>
        <w:jc w:val="both"/>
        <w:sectPr w:rsidR="0068651E">
          <w:footerReference w:type="default" r:id="rId42"/>
          <w:pgSz w:w="11910" w:h="16840"/>
          <w:pgMar w:top="620" w:right="1680" w:bottom="3360" w:left="1680" w:header="0" w:footer="3169" w:gutter="0"/>
          <w:cols w:space="720"/>
        </w:sectPr>
      </w:pPr>
    </w:p>
    <w:p w14:paraId="052F0B74"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78D710CB" w14:textId="77777777" w:rsidR="0068651E" w:rsidRDefault="0068651E">
      <w:pPr>
        <w:pStyle w:val="BodyText"/>
        <w:spacing w:before="224"/>
        <w:rPr>
          <w:i/>
        </w:rPr>
      </w:pPr>
    </w:p>
    <w:p w14:paraId="6DAC29AA" w14:textId="77777777" w:rsidR="0068651E" w:rsidRDefault="006C556A">
      <w:pPr>
        <w:pStyle w:val="BodyText"/>
        <w:ind w:left="415" w:right="418"/>
        <w:jc w:val="both"/>
      </w:pPr>
      <w:r>
        <w:t>Where a transaction or event gives rise to legal, social, political or economic consequences such that the Australian Government has little discretion to avoid the sacrifice of future economic benefits, a liability and expense is recognised. In other circumstances, grants are recognised to the extent that the services required to be performed by the grantee have been performed or the grant eligibility criteria have been satisfied.</w:t>
      </w:r>
    </w:p>
    <w:p w14:paraId="00C74A95" w14:textId="77777777" w:rsidR="0068651E" w:rsidRDefault="006C556A">
      <w:pPr>
        <w:pStyle w:val="BodyText"/>
        <w:spacing w:before="201"/>
        <w:ind w:left="415" w:right="418"/>
        <w:jc w:val="both"/>
      </w:pPr>
      <w:r>
        <w:t>Multi-year government-to-government grants, including education grants, are recognised when the recipient government has met the grant eligibility criteria or provided</w:t>
      </w:r>
      <w:r>
        <w:rPr>
          <w:spacing w:val="34"/>
        </w:rPr>
        <w:t xml:space="preserve"> </w:t>
      </w:r>
      <w:r>
        <w:t>the</w:t>
      </w:r>
      <w:r>
        <w:rPr>
          <w:spacing w:val="37"/>
        </w:rPr>
        <w:t xml:space="preserve"> </w:t>
      </w:r>
      <w:r>
        <w:t>services</w:t>
      </w:r>
      <w:r>
        <w:rPr>
          <w:spacing w:val="34"/>
        </w:rPr>
        <w:t xml:space="preserve"> </w:t>
      </w:r>
      <w:r>
        <w:t>or</w:t>
      </w:r>
      <w:r>
        <w:rPr>
          <w:spacing w:val="36"/>
        </w:rPr>
        <w:t xml:space="preserve"> </w:t>
      </w:r>
      <w:r>
        <w:t>facilities</w:t>
      </w:r>
      <w:r>
        <w:rPr>
          <w:spacing w:val="34"/>
        </w:rPr>
        <w:t xml:space="preserve"> </w:t>
      </w:r>
      <w:r>
        <w:t>that</w:t>
      </w:r>
      <w:r>
        <w:rPr>
          <w:spacing w:val="33"/>
        </w:rPr>
        <w:t xml:space="preserve"> </w:t>
      </w:r>
      <w:r>
        <w:t>make</w:t>
      </w:r>
      <w:r>
        <w:rPr>
          <w:spacing w:val="40"/>
        </w:rPr>
        <w:t xml:space="preserve"> </w:t>
      </w:r>
      <w:r>
        <w:t>it</w:t>
      </w:r>
      <w:r>
        <w:rPr>
          <w:spacing w:val="36"/>
        </w:rPr>
        <w:t xml:space="preserve"> </w:t>
      </w:r>
      <w:r>
        <w:t>eligible</w:t>
      </w:r>
      <w:r>
        <w:rPr>
          <w:spacing w:val="37"/>
        </w:rPr>
        <w:t xml:space="preserve"> </w:t>
      </w:r>
      <w:r>
        <w:t>to</w:t>
      </w:r>
      <w:r>
        <w:rPr>
          <w:spacing w:val="33"/>
        </w:rPr>
        <w:t xml:space="preserve"> </w:t>
      </w:r>
      <w:r>
        <w:t>receive</w:t>
      </w:r>
      <w:r>
        <w:rPr>
          <w:spacing w:val="37"/>
        </w:rPr>
        <w:t xml:space="preserve"> </w:t>
      </w:r>
      <w:r>
        <w:t>the</w:t>
      </w:r>
      <w:r>
        <w:rPr>
          <w:spacing w:val="37"/>
        </w:rPr>
        <w:t xml:space="preserve"> </w:t>
      </w:r>
      <w:r>
        <w:t>grant.</w:t>
      </w:r>
    </w:p>
    <w:p w14:paraId="7884F84A" w14:textId="77777777" w:rsidR="0068651E" w:rsidRDefault="006C556A">
      <w:pPr>
        <w:pStyle w:val="BodyText"/>
        <w:spacing w:before="200"/>
        <w:ind w:left="415" w:right="418"/>
        <w:jc w:val="both"/>
      </w:pPr>
      <w:r>
        <w:t>Capital</w:t>
      </w:r>
      <w:r>
        <w:rPr>
          <w:spacing w:val="40"/>
        </w:rPr>
        <w:t xml:space="preserve"> </w:t>
      </w:r>
      <w:r>
        <w:t>transfers</w:t>
      </w:r>
      <w:r>
        <w:rPr>
          <w:spacing w:val="40"/>
        </w:rPr>
        <w:t xml:space="preserve"> </w:t>
      </w:r>
      <w:r>
        <w:t>also</w:t>
      </w:r>
      <w:r>
        <w:rPr>
          <w:spacing w:val="40"/>
        </w:rPr>
        <w:t xml:space="preserve"> </w:t>
      </w:r>
      <w:r>
        <w:t>include</w:t>
      </w:r>
      <w:r>
        <w:rPr>
          <w:spacing w:val="40"/>
        </w:rPr>
        <w:t xml:space="preserve"> </w:t>
      </w:r>
      <w:r>
        <w:t>mutually</w:t>
      </w:r>
      <w:r>
        <w:rPr>
          <w:spacing w:val="40"/>
        </w:rPr>
        <w:t xml:space="preserve"> </w:t>
      </w:r>
      <w:r>
        <w:t>agreed</w:t>
      </w:r>
      <w:r>
        <w:rPr>
          <w:spacing w:val="40"/>
        </w:rPr>
        <w:t xml:space="preserve"> </w:t>
      </w:r>
      <w:r>
        <w:t>write-downs.</w:t>
      </w:r>
      <w:r>
        <w:rPr>
          <w:spacing w:val="40"/>
        </w:rPr>
        <w:t xml:space="preserve"> </w:t>
      </w:r>
      <w:r>
        <w:t>These</w:t>
      </w:r>
      <w:r>
        <w:rPr>
          <w:spacing w:val="40"/>
        </w:rPr>
        <w:t xml:space="preserve"> </w:t>
      </w:r>
      <w:r>
        <w:t>transactions occur when both parties agree to the write-off of an amount owed to the Australian Government,</w:t>
      </w:r>
      <w:r>
        <w:rPr>
          <w:spacing w:val="40"/>
        </w:rPr>
        <w:t xml:space="preserve"> </w:t>
      </w:r>
      <w:r>
        <w:t>rather</w:t>
      </w:r>
      <w:r>
        <w:rPr>
          <w:spacing w:val="40"/>
        </w:rPr>
        <w:t xml:space="preserve"> </w:t>
      </w:r>
      <w:r>
        <w:t>than</w:t>
      </w:r>
      <w:r>
        <w:rPr>
          <w:spacing w:val="40"/>
        </w:rPr>
        <w:t xml:space="preserve"> </w:t>
      </w:r>
      <w:r>
        <w:t>the</w:t>
      </w:r>
      <w:r>
        <w:rPr>
          <w:spacing w:val="40"/>
        </w:rPr>
        <w:t xml:space="preserve"> </w:t>
      </w:r>
      <w:r>
        <w:t>Australian</w:t>
      </w:r>
      <w:r>
        <w:rPr>
          <w:spacing w:val="40"/>
        </w:rPr>
        <w:t xml:space="preserve"> </w:t>
      </w:r>
      <w:r>
        <w:t>Government</w:t>
      </w:r>
      <w:r>
        <w:rPr>
          <w:spacing w:val="40"/>
        </w:rPr>
        <w:t xml:space="preserve"> </w:t>
      </w:r>
      <w:r>
        <w:t>unilaterally</w:t>
      </w:r>
      <w:r>
        <w:rPr>
          <w:spacing w:val="40"/>
        </w:rPr>
        <w:t xml:space="preserve"> </w:t>
      </w:r>
      <w:r>
        <w:t>deciding</w:t>
      </w:r>
      <w:r>
        <w:rPr>
          <w:spacing w:val="40"/>
        </w:rPr>
        <w:t xml:space="preserve"> </w:t>
      </w:r>
      <w:r>
        <w:t>to</w:t>
      </w:r>
      <w:r>
        <w:rPr>
          <w:spacing w:val="80"/>
        </w:rPr>
        <w:t xml:space="preserve"> </w:t>
      </w:r>
      <w:r>
        <w:t>write-down or write-off a debt. Mutually agreed write-downs include, for example,</w:t>
      </w:r>
      <w:r>
        <w:rPr>
          <w:spacing w:val="80"/>
        </w:rPr>
        <w:t xml:space="preserve"> </w:t>
      </w:r>
      <w:r>
        <w:t>the</w:t>
      </w:r>
      <w:r>
        <w:rPr>
          <w:spacing w:val="40"/>
        </w:rPr>
        <w:t xml:space="preserve"> </w:t>
      </w:r>
      <w:r>
        <w:t>remission</w:t>
      </w:r>
      <w:r>
        <w:rPr>
          <w:spacing w:val="40"/>
        </w:rPr>
        <w:t xml:space="preserve"> </w:t>
      </w:r>
      <w:r>
        <w:t>of</w:t>
      </w:r>
      <w:r>
        <w:rPr>
          <w:spacing w:val="40"/>
        </w:rPr>
        <w:t xml:space="preserve"> </w:t>
      </w:r>
      <w:r>
        <w:t>a</w:t>
      </w:r>
      <w:r>
        <w:rPr>
          <w:spacing w:val="40"/>
        </w:rPr>
        <w:t xml:space="preserve"> </w:t>
      </w:r>
      <w:r>
        <w:t>penalty</w:t>
      </w:r>
      <w:r>
        <w:rPr>
          <w:spacing w:val="40"/>
        </w:rPr>
        <w:t xml:space="preserve"> </w:t>
      </w:r>
      <w:r>
        <w:t>raised</w:t>
      </w:r>
      <w:r>
        <w:rPr>
          <w:spacing w:val="40"/>
        </w:rPr>
        <w:t xml:space="preserve"> </w:t>
      </w:r>
      <w:r>
        <w:t>for</w:t>
      </w:r>
      <w:r>
        <w:rPr>
          <w:spacing w:val="40"/>
        </w:rPr>
        <w:t xml:space="preserve"> </w:t>
      </w:r>
      <w:r>
        <w:t>overdue</w:t>
      </w:r>
      <w:r>
        <w:rPr>
          <w:spacing w:val="40"/>
        </w:rPr>
        <w:t xml:space="preserve"> </w:t>
      </w:r>
      <w:r>
        <w:t>taxes</w:t>
      </w:r>
      <w:r>
        <w:rPr>
          <w:spacing w:val="40"/>
        </w:rPr>
        <w:t xml:space="preserve"> </w:t>
      </w:r>
      <w:r>
        <w:t>receivable.</w:t>
      </w:r>
      <w:r>
        <w:rPr>
          <w:spacing w:val="40"/>
        </w:rPr>
        <w:t xml:space="preserve"> </w:t>
      </w:r>
      <w:r>
        <w:t>Mutually</w:t>
      </w:r>
      <w:r>
        <w:rPr>
          <w:spacing w:val="40"/>
        </w:rPr>
        <w:t xml:space="preserve"> </w:t>
      </w:r>
      <w:r>
        <w:t>agreed write-downs</w:t>
      </w:r>
      <w:r>
        <w:rPr>
          <w:spacing w:val="40"/>
        </w:rPr>
        <w:t xml:space="preserve"> </w:t>
      </w:r>
      <w:r>
        <w:t>are</w:t>
      </w:r>
      <w:r>
        <w:rPr>
          <w:spacing w:val="40"/>
        </w:rPr>
        <w:t xml:space="preserve"> </w:t>
      </w:r>
      <w:r>
        <w:t>recorded</w:t>
      </w:r>
      <w:r>
        <w:rPr>
          <w:spacing w:val="40"/>
        </w:rPr>
        <w:t xml:space="preserve"> </w:t>
      </w:r>
      <w:r>
        <w:t>as</w:t>
      </w:r>
      <w:r>
        <w:rPr>
          <w:spacing w:val="40"/>
        </w:rPr>
        <w:t xml:space="preserve"> </w:t>
      </w:r>
      <w:r>
        <w:t>an</w:t>
      </w:r>
      <w:r>
        <w:rPr>
          <w:spacing w:val="40"/>
        </w:rPr>
        <w:t xml:space="preserve"> </w:t>
      </w:r>
      <w:r>
        <w:t>expense</w:t>
      </w:r>
      <w:r>
        <w:rPr>
          <w:spacing w:val="40"/>
        </w:rPr>
        <w:t xml:space="preserve"> </w:t>
      </w:r>
      <w:r>
        <w:t>rather</w:t>
      </w:r>
      <w:r>
        <w:rPr>
          <w:spacing w:val="40"/>
        </w:rPr>
        <w:t xml:space="preserve"> </w:t>
      </w:r>
      <w:r>
        <w:t>than</w:t>
      </w:r>
      <w:r>
        <w:rPr>
          <w:spacing w:val="39"/>
        </w:rPr>
        <w:t xml:space="preserve"> </w:t>
      </w:r>
      <w:r>
        <w:t>a</w:t>
      </w:r>
      <w:r>
        <w:rPr>
          <w:spacing w:val="40"/>
        </w:rPr>
        <w:t xml:space="preserve"> </w:t>
      </w:r>
      <w:r>
        <w:t>revaluation.</w:t>
      </w:r>
    </w:p>
    <w:p w14:paraId="203617A3" w14:textId="77777777" w:rsidR="0068651E" w:rsidRDefault="006C556A">
      <w:pPr>
        <w:pStyle w:val="BodyText"/>
        <w:spacing w:before="201"/>
        <w:ind w:left="415" w:right="419"/>
        <w:jc w:val="both"/>
      </w:pPr>
      <w:r>
        <w:t>The 2023-24 Final Budget Outcome provides a disaggregation of current and capital grants</w:t>
      </w:r>
      <w:r>
        <w:rPr>
          <w:spacing w:val="40"/>
        </w:rPr>
        <w:t xml:space="preserve"> </w:t>
      </w:r>
      <w:r>
        <w:t>to</w:t>
      </w:r>
      <w:r>
        <w:rPr>
          <w:spacing w:val="40"/>
        </w:rPr>
        <w:t xml:space="preserve"> </w:t>
      </w:r>
      <w:r>
        <w:t>state</w:t>
      </w:r>
      <w:r>
        <w:rPr>
          <w:spacing w:val="38"/>
        </w:rPr>
        <w:t xml:space="preserve"> </w:t>
      </w:r>
      <w:r>
        <w:t>and</w:t>
      </w:r>
      <w:r>
        <w:rPr>
          <w:spacing w:val="40"/>
        </w:rPr>
        <w:t xml:space="preserve"> </w:t>
      </w:r>
      <w:r>
        <w:t>territory</w:t>
      </w:r>
      <w:r>
        <w:rPr>
          <w:spacing w:val="40"/>
        </w:rPr>
        <w:t xml:space="preserve"> </w:t>
      </w:r>
      <w:r>
        <w:t>governments,</w:t>
      </w:r>
      <w:r>
        <w:rPr>
          <w:spacing w:val="40"/>
        </w:rPr>
        <w:t xml:space="preserve"> </w:t>
      </w:r>
      <w:r>
        <w:t>and</w:t>
      </w:r>
      <w:r>
        <w:rPr>
          <w:spacing w:val="40"/>
        </w:rPr>
        <w:t xml:space="preserve"> </w:t>
      </w:r>
      <w:r>
        <w:t>local</w:t>
      </w:r>
      <w:r>
        <w:rPr>
          <w:spacing w:val="40"/>
        </w:rPr>
        <w:t xml:space="preserve"> </w:t>
      </w:r>
      <w:r>
        <w:t>governments,</w:t>
      </w:r>
      <w:r>
        <w:rPr>
          <w:spacing w:val="40"/>
        </w:rPr>
        <w:t xml:space="preserve"> </w:t>
      </w:r>
      <w:r>
        <w:t>by</w:t>
      </w:r>
      <w:r>
        <w:rPr>
          <w:spacing w:val="40"/>
        </w:rPr>
        <w:t xml:space="preserve"> </w:t>
      </w:r>
      <w:r>
        <w:t>jurisdiction.</w:t>
      </w:r>
    </w:p>
    <w:p w14:paraId="563584AE" w14:textId="77777777" w:rsidR="0068651E" w:rsidRDefault="006C556A">
      <w:pPr>
        <w:pStyle w:val="Heading6"/>
        <w:spacing w:before="201"/>
        <w:jc w:val="both"/>
      </w:pPr>
      <w:r>
        <w:rPr>
          <w:noProof/>
        </w:rPr>
        <mc:AlternateContent>
          <mc:Choice Requires="wps">
            <w:drawing>
              <wp:anchor distT="0" distB="0" distL="0" distR="0" simplePos="0" relativeHeight="251696640" behindDoc="1" locked="0" layoutInCell="1" allowOverlap="1" wp14:anchorId="7F055C9A" wp14:editId="0BBE8B8A">
                <wp:simplePos x="0" y="0"/>
                <wp:positionH relativeFrom="page">
                  <wp:posOffset>1330439</wp:posOffset>
                </wp:positionH>
                <wp:positionV relativeFrom="paragraph">
                  <wp:posOffset>310689</wp:posOffset>
                </wp:positionV>
                <wp:extent cx="4770120" cy="6350"/>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52266D" id="Graphic 193" o:spid="_x0000_s1026" style="position:absolute;margin-left:104.75pt;margin-top:24.45pt;width:375.6pt;height:.5pt;z-index:-251619840;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" path="m4770120,l3590556,,,,,6096r3590556,l4770120,6096r,-6096xe" fillcolor="black" stroked="f">
                <v:path arrowok="t"/>
                <w10:wrap type="topAndBottom" anchorx="page"/>
              </v:shape>
            </w:pict>
          </mc:Fallback>
        </mc:AlternateContent>
      </w:r>
      <w:bookmarkStart w:id="13" w:name="_TOC_250036"/>
      <w:r>
        <w:t>Note</w:t>
      </w:r>
      <w:r>
        <w:rPr>
          <w:spacing w:val="-6"/>
        </w:rPr>
        <w:t xml:space="preserve"> </w:t>
      </w:r>
      <w:r>
        <w:t>3F:</w:t>
      </w:r>
      <w:r>
        <w:rPr>
          <w:spacing w:val="-5"/>
        </w:rPr>
        <w:t xml:space="preserve"> </w:t>
      </w:r>
      <w:r>
        <w:t>Expenses</w:t>
      </w:r>
      <w:r>
        <w:rPr>
          <w:spacing w:val="-6"/>
        </w:rPr>
        <w:t xml:space="preserve"> </w:t>
      </w:r>
      <w:r>
        <w:t>by</w:t>
      </w:r>
      <w:r>
        <w:rPr>
          <w:spacing w:val="-6"/>
        </w:rPr>
        <w:t xml:space="preserve"> </w:t>
      </w:r>
      <w:bookmarkEnd w:id="13"/>
      <w:r>
        <w:rPr>
          <w:spacing w:val="-2"/>
        </w:rPr>
        <w:t>function</w:t>
      </w:r>
    </w:p>
    <w:p w14:paraId="5E2FF774" w14:textId="77777777" w:rsidR="0068651E" w:rsidRDefault="006C556A">
      <w:pPr>
        <w:tabs>
          <w:tab w:val="left" w:pos="6175"/>
        </w:tabs>
        <w:spacing w:before="37"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211F9E7B" w14:textId="77777777">
        <w:trPr>
          <w:trHeight w:val="288"/>
        </w:trPr>
        <w:tc>
          <w:tcPr>
            <w:tcW w:w="3554" w:type="dxa"/>
          </w:tcPr>
          <w:p w14:paraId="7134FAB9" w14:textId="77777777" w:rsidR="0068651E" w:rsidRDefault="0068651E">
            <w:pPr>
              <w:pStyle w:val="TableParagraph"/>
              <w:jc w:val="left"/>
              <w:rPr>
                <w:rFonts w:ascii="Times New Roman"/>
                <w:sz w:val="18"/>
              </w:rPr>
            </w:pPr>
          </w:p>
        </w:tc>
        <w:tc>
          <w:tcPr>
            <w:tcW w:w="936" w:type="dxa"/>
            <w:tcBorders>
              <w:top w:val="single" w:sz="4" w:space="0" w:color="000000"/>
            </w:tcBorders>
            <w:shd w:val="clear" w:color="auto" w:fill="D8D8D8"/>
          </w:tcPr>
          <w:p w14:paraId="18838664" w14:textId="77777777" w:rsidR="0068651E" w:rsidRDefault="006C556A">
            <w:pPr>
              <w:pStyle w:val="TableParagraph"/>
              <w:spacing w:before="70"/>
              <w:ind w:right="54"/>
              <w:rPr>
                <w:sz w:val="16"/>
              </w:rPr>
            </w:pPr>
            <w:r>
              <w:rPr>
                <w:spacing w:val="-4"/>
                <w:sz w:val="16"/>
              </w:rPr>
              <w:t>2024</w:t>
            </w:r>
          </w:p>
        </w:tc>
        <w:tc>
          <w:tcPr>
            <w:tcW w:w="931" w:type="dxa"/>
            <w:tcBorders>
              <w:top w:val="single" w:sz="4" w:space="0" w:color="000000"/>
            </w:tcBorders>
          </w:tcPr>
          <w:p w14:paraId="08C7757C" w14:textId="77777777" w:rsidR="0068651E" w:rsidRDefault="006C556A">
            <w:pPr>
              <w:pStyle w:val="TableParagraph"/>
              <w:spacing w:before="70"/>
              <w:ind w:right="52"/>
              <w:rPr>
                <w:sz w:val="16"/>
              </w:rPr>
            </w:pPr>
            <w:r>
              <w:rPr>
                <w:spacing w:val="-4"/>
                <w:sz w:val="16"/>
              </w:rPr>
              <w:t>2023</w:t>
            </w:r>
          </w:p>
        </w:tc>
        <w:tc>
          <w:tcPr>
            <w:tcW w:w="237" w:type="dxa"/>
            <w:vMerge w:val="restart"/>
            <w:tcBorders>
              <w:bottom w:val="single" w:sz="4" w:space="0" w:color="000000"/>
            </w:tcBorders>
          </w:tcPr>
          <w:p w14:paraId="66F2D0A4" w14:textId="77777777" w:rsidR="0068651E" w:rsidRDefault="0068651E">
            <w:pPr>
              <w:pStyle w:val="TableParagraph"/>
              <w:jc w:val="left"/>
              <w:rPr>
                <w:rFonts w:ascii="Times New Roman"/>
                <w:sz w:val="18"/>
              </w:rPr>
            </w:pPr>
          </w:p>
        </w:tc>
        <w:tc>
          <w:tcPr>
            <w:tcW w:w="933" w:type="dxa"/>
            <w:tcBorders>
              <w:top w:val="single" w:sz="4" w:space="0" w:color="000000"/>
            </w:tcBorders>
            <w:shd w:val="clear" w:color="auto" w:fill="D8D8D8"/>
          </w:tcPr>
          <w:p w14:paraId="0C3AFF12" w14:textId="77777777" w:rsidR="0068651E" w:rsidRDefault="006C556A">
            <w:pPr>
              <w:pStyle w:val="TableParagraph"/>
              <w:spacing w:before="70"/>
              <w:ind w:right="53"/>
              <w:rPr>
                <w:sz w:val="16"/>
              </w:rPr>
            </w:pPr>
            <w:r>
              <w:rPr>
                <w:spacing w:val="-4"/>
                <w:sz w:val="16"/>
              </w:rPr>
              <w:t>2024</w:t>
            </w:r>
          </w:p>
        </w:tc>
        <w:tc>
          <w:tcPr>
            <w:tcW w:w="933" w:type="dxa"/>
            <w:tcBorders>
              <w:top w:val="single" w:sz="4" w:space="0" w:color="000000"/>
            </w:tcBorders>
          </w:tcPr>
          <w:p w14:paraId="4E5800B2" w14:textId="77777777" w:rsidR="0068651E" w:rsidRDefault="006C556A">
            <w:pPr>
              <w:pStyle w:val="TableParagraph"/>
              <w:spacing w:before="70"/>
              <w:ind w:right="50"/>
              <w:rPr>
                <w:sz w:val="16"/>
              </w:rPr>
            </w:pPr>
            <w:r>
              <w:rPr>
                <w:spacing w:val="-4"/>
                <w:sz w:val="16"/>
              </w:rPr>
              <w:t>2023</w:t>
            </w:r>
          </w:p>
        </w:tc>
      </w:tr>
      <w:tr w:rsidR="0068651E" w14:paraId="09202C62" w14:textId="77777777">
        <w:trPr>
          <w:trHeight w:val="212"/>
        </w:trPr>
        <w:tc>
          <w:tcPr>
            <w:tcW w:w="3554" w:type="dxa"/>
          </w:tcPr>
          <w:p w14:paraId="550FAB26" w14:textId="77777777" w:rsidR="0068651E" w:rsidRDefault="0068651E">
            <w:pPr>
              <w:pStyle w:val="TableParagraph"/>
              <w:jc w:val="left"/>
              <w:rPr>
                <w:rFonts w:ascii="Times New Roman"/>
                <w:sz w:val="14"/>
              </w:rPr>
            </w:pPr>
          </w:p>
        </w:tc>
        <w:tc>
          <w:tcPr>
            <w:tcW w:w="936" w:type="dxa"/>
            <w:tcBorders>
              <w:bottom w:val="single" w:sz="4" w:space="0" w:color="000000"/>
            </w:tcBorders>
            <w:shd w:val="clear" w:color="auto" w:fill="D8D8D8"/>
          </w:tcPr>
          <w:p w14:paraId="5525C22C" w14:textId="77777777" w:rsidR="0068651E" w:rsidRDefault="006C556A">
            <w:pPr>
              <w:pStyle w:val="TableParagraph"/>
              <w:spacing w:before="29" w:line="163" w:lineRule="exact"/>
              <w:ind w:right="56"/>
              <w:rPr>
                <w:sz w:val="16"/>
              </w:rPr>
            </w:pPr>
            <w:r>
              <w:rPr>
                <w:spacing w:val="-5"/>
                <w:sz w:val="16"/>
              </w:rPr>
              <w:t>$m</w:t>
            </w:r>
          </w:p>
        </w:tc>
        <w:tc>
          <w:tcPr>
            <w:tcW w:w="931" w:type="dxa"/>
            <w:tcBorders>
              <w:bottom w:val="single" w:sz="4" w:space="0" w:color="000000"/>
            </w:tcBorders>
          </w:tcPr>
          <w:p w14:paraId="2496E502" w14:textId="77777777" w:rsidR="0068651E" w:rsidRDefault="006C556A">
            <w:pPr>
              <w:pStyle w:val="TableParagraph"/>
              <w:spacing w:before="29" w:line="163" w:lineRule="exact"/>
              <w:ind w:right="53"/>
              <w:rPr>
                <w:sz w:val="16"/>
              </w:rPr>
            </w:pPr>
            <w:r>
              <w:rPr>
                <w:spacing w:val="-5"/>
                <w:sz w:val="16"/>
              </w:rPr>
              <w:t>$m</w:t>
            </w:r>
          </w:p>
        </w:tc>
        <w:tc>
          <w:tcPr>
            <w:tcW w:w="237" w:type="dxa"/>
            <w:vMerge/>
            <w:tcBorders>
              <w:top w:val="nil"/>
              <w:bottom w:val="single" w:sz="4" w:space="0" w:color="000000"/>
            </w:tcBorders>
          </w:tcPr>
          <w:p w14:paraId="4BDC3B18" w14:textId="77777777" w:rsidR="0068651E" w:rsidRDefault="0068651E">
            <w:pPr>
              <w:rPr>
                <w:sz w:val="2"/>
                <w:szCs w:val="2"/>
              </w:rPr>
            </w:pPr>
          </w:p>
        </w:tc>
        <w:tc>
          <w:tcPr>
            <w:tcW w:w="933" w:type="dxa"/>
            <w:tcBorders>
              <w:bottom w:val="single" w:sz="4" w:space="0" w:color="000000"/>
            </w:tcBorders>
            <w:shd w:val="clear" w:color="auto" w:fill="D8D8D8"/>
          </w:tcPr>
          <w:p w14:paraId="5AD3D87D" w14:textId="77777777" w:rsidR="0068651E" w:rsidRDefault="006C556A">
            <w:pPr>
              <w:pStyle w:val="TableParagraph"/>
              <w:spacing w:before="29" w:line="163" w:lineRule="exact"/>
              <w:ind w:right="54"/>
              <w:rPr>
                <w:sz w:val="16"/>
              </w:rPr>
            </w:pPr>
            <w:r>
              <w:rPr>
                <w:spacing w:val="-5"/>
                <w:sz w:val="16"/>
              </w:rPr>
              <w:t>$m</w:t>
            </w:r>
          </w:p>
        </w:tc>
        <w:tc>
          <w:tcPr>
            <w:tcW w:w="933" w:type="dxa"/>
            <w:tcBorders>
              <w:bottom w:val="single" w:sz="4" w:space="0" w:color="000000"/>
            </w:tcBorders>
          </w:tcPr>
          <w:p w14:paraId="0C252C46" w14:textId="77777777" w:rsidR="0068651E" w:rsidRDefault="006C556A">
            <w:pPr>
              <w:pStyle w:val="TableParagraph"/>
              <w:spacing w:before="29" w:line="163" w:lineRule="exact"/>
              <w:ind w:right="51"/>
              <w:rPr>
                <w:sz w:val="16"/>
              </w:rPr>
            </w:pPr>
            <w:r>
              <w:rPr>
                <w:spacing w:val="-5"/>
                <w:sz w:val="16"/>
              </w:rPr>
              <w:t>$m</w:t>
            </w:r>
          </w:p>
        </w:tc>
      </w:tr>
      <w:tr w:rsidR="0068651E" w14:paraId="1601B9FA" w14:textId="77777777">
        <w:trPr>
          <w:trHeight w:val="251"/>
        </w:trPr>
        <w:tc>
          <w:tcPr>
            <w:tcW w:w="3554" w:type="dxa"/>
          </w:tcPr>
          <w:p w14:paraId="325372DC" w14:textId="77777777" w:rsidR="0068651E" w:rsidRDefault="006C556A">
            <w:pPr>
              <w:pStyle w:val="TableParagraph"/>
              <w:spacing w:before="34"/>
              <w:ind w:left="72"/>
              <w:jc w:val="left"/>
              <w:rPr>
                <w:sz w:val="16"/>
              </w:rPr>
            </w:pPr>
            <w:r>
              <w:rPr>
                <w:sz w:val="16"/>
              </w:rPr>
              <w:t>Social</w:t>
            </w:r>
            <w:r>
              <w:rPr>
                <w:spacing w:val="-5"/>
                <w:sz w:val="16"/>
              </w:rPr>
              <w:t xml:space="preserve"> </w:t>
            </w:r>
            <w:r>
              <w:rPr>
                <w:sz w:val="16"/>
              </w:rPr>
              <w:t>security</w:t>
            </w:r>
            <w:r>
              <w:rPr>
                <w:spacing w:val="-3"/>
                <w:sz w:val="16"/>
              </w:rPr>
              <w:t xml:space="preserve"> </w:t>
            </w:r>
            <w:r>
              <w:rPr>
                <w:sz w:val="16"/>
              </w:rPr>
              <w:t>and</w:t>
            </w:r>
            <w:r>
              <w:rPr>
                <w:spacing w:val="-1"/>
                <w:sz w:val="16"/>
              </w:rPr>
              <w:t xml:space="preserve"> </w:t>
            </w:r>
            <w:r>
              <w:rPr>
                <w:spacing w:val="-2"/>
                <w:sz w:val="16"/>
              </w:rPr>
              <w:t>welfare(a)</w:t>
            </w:r>
          </w:p>
        </w:tc>
        <w:tc>
          <w:tcPr>
            <w:tcW w:w="936" w:type="dxa"/>
            <w:tcBorders>
              <w:top w:val="single" w:sz="4" w:space="0" w:color="000000"/>
            </w:tcBorders>
            <w:shd w:val="clear" w:color="auto" w:fill="D8D8D8"/>
          </w:tcPr>
          <w:p w14:paraId="466A31CC" w14:textId="77777777" w:rsidR="0068651E" w:rsidRDefault="006C556A">
            <w:pPr>
              <w:pStyle w:val="TableParagraph"/>
              <w:spacing w:before="34"/>
              <w:ind w:right="55"/>
              <w:rPr>
                <w:sz w:val="16"/>
              </w:rPr>
            </w:pPr>
            <w:r>
              <w:rPr>
                <w:spacing w:val="-2"/>
                <w:sz w:val="16"/>
              </w:rPr>
              <w:t>253,428</w:t>
            </w:r>
          </w:p>
        </w:tc>
        <w:tc>
          <w:tcPr>
            <w:tcW w:w="931" w:type="dxa"/>
            <w:tcBorders>
              <w:top w:val="single" w:sz="4" w:space="0" w:color="000000"/>
            </w:tcBorders>
          </w:tcPr>
          <w:p w14:paraId="73052AB6" w14:textId="77777777" w:rsidR="0068651E" w:rsidRDefault="006C556A">
            <w:pPr>
              <w:pStyle w:val="TableParagraph"/>
              <w:spacing w:before="34"/>
              <w:ind w:right="52"/>
              <w:rPr>
                <w:sz w:val="16"/>
              </w:rPr>
            </w:pPr>
            <w:r>
              <w:rPr>
                <w:spacing w:val="-2"/>
                <w:sz w:val="16"/>
              </w:rPr>
              <w:t>223,079</w:t>
            </w:r>
          </w:p>
        </w:tc>
        <w:tc>
          <w:tcPr>
            <w:tcW w:w="237" w:type="dxa"/>
            <w:vMerge/>
            <w:tcBorders>
              <w:top w:val="nil"/>
              <w:bottom w:val="single" w:sz="4" w:space="0" w:color="000000"/>
            </w:tcBorders>
          </w:tcPr>
          <w:p w14:paraId="28446C86" w14:textId="77777777" w:rsidR="0068651E" w:rsidRDefault="0068651E">
            <w:pPr>
              <w:rPr>
                <w:sz w:val="2"/>
                <w:szCs w:val="2"/>
              </w:rPr>
            </w:pPr>
          </w:p>
        </w:tc>
        <w:tc>
          <w:tcPr>
            <w:tcW w:w="933" w:type="dxa"/>
            <w:tcBorders>
              <w:top w:val="single" w:sz="4" w:space="0" w:color="000000"/>
            </w:tcBorders>
            <w:shd w:val="clear" w:color="auto" w:fill="D8D8D8"/>
          </w:tcPr>
          <w:p w14:paraId="64041370" w14:textId="77777777" w:rsidR="0068651E" w:rsidRDefault="006C556A">
            <w:pPr>
              <w:pStyle w:val="TableParagraph"/>
              <w:spacing w:before="34"/>
              <w:ind w:right="53"/>
              <w:rPr>
                <w:sz w:val="16"/>
              </w:rPr>
            </w:pPr>
            <w:r>
              <w:rPr>
                <w:spacing w:val="-2"/>
                <w:sz w:val="16"/>
              </w:rPr>
              <w:t>253,374</w:t>
            </w:r>
          </w:p>
        </w:tc>
        <w:tc>
          <w:tcPr>
            <w:tcW w:w="933" w:type="dxa"/>
            <w:tcBorders>
              <w:top w:val="single" w:sz="4" w:space="0" w:color="000000"/>
            </w:tcBorders>
          </w:tcPr>
          <w:p w14:paraId="0B6AA9D3" w14:textId="77777777" w:rsidR="0068651E" w:rsidRDefault="006C556A">
            <w:pPr>
              <w:pStyle w:val="TableParagraph"/>
              <w:spacing w:before="34"/>
              <w:ind w:right="50"/>
              <w:rPr>
                <w:sz w:val="16"/>
              </w:rPr>
            </w:pPr>
            <w:r>
              <w:rPr>
                <w:spacing w:val="-2"/>
                <w:sz w:val="16"/>
              </w:rPr>
              <w:t>223,026</w:t>
            </w:r>
          </w:p>
        </w:tc>
      </w:tr>
      <w:tr w:rsidR="0068651E" w14:paraId="2D6B0D31" w14:textId="77777777">
        <w:trPr>
          <w:trHeight w:val="245"/>
        </w:trPr>
        <w:tc>
          <w:tcPr>
            <w:tcW w:w="3554" w:type="dxa"/>
          </w:tcPr>
          <w:p w14:paraId="5B4879BF" w14:textId="77777777" w:rsidR="0068651E" w:rsidRDefault="006C556A">
            <w:pPr>
              <w:pStyle w:val="TableParagraph"/>
              <w:spacing w:before="28"/>
              <w:ind w:left="72"/>
              <w:jc w:val="left"/>
              <w:rPr>
                <w:sz w:val="16"/>
              </w:rPr>
            </w:pPr>
            <w:r>
              <w:rPr>
                <w:spacing w:val="-2"/>
                <w:sz w:val="16"/>
              </w:rPr>
              <w:t>Health(a)</w:t>
            </w:r>
          </w:p>
        </w:tc>
        <w:tc>
          <w:tcPr>
            <w:tcW w:w="936" w:type="dxa"/>
            <w:shd w:val="clear" w:color="auto" w:fill="D8D8D8"/>
          </w:tcPr>
          <w:p w14:paraId="06736AA2" w14:textId="77777777" w:rsidR="0068651E" w:rsidRDefault="006C556A">
            <w:pPr>
              <w:pStyle w:val="TableParagraph"/>
              <w:spacing w:before="28"/>
              <w:ind w:right="55"/>
              <w:rPr>
                <w:sz w:val="16"/>
              </w:rPr>
            </w:pPr>
            <w:r>
              <w:rPr>
                <w:spacing w:val="-2"/>
                <w:sz w:val="16"/>
              </w:rPr>
              <w:t>107,120</w:t>
            </w:r>
          </w:p>
        </w:tc>
        <w:tc>
          <w:tcPr>
            <w:tcW w:w="931" w:type="dxa"/>
          </w:tcPr>
          <w:p w14:paraId="14CE7EF4" w14:textId="77777777" w:rsidR="0068651E" w:rsidRDefault="006C556A">
            <w:pPr>
              <w:pStyle w:val="TableParagraph"/>
              <w:spacing w:before="28"/>
              <w:ind w:right="52"/>
              <w:rPr>
                <w:sz w:val="16"/>
              </w:rPr>
            </w:pPr>
            <w:r>
              <w:rPr>
                <w:spacing w:val="-2"/>
                <w:sz w:val="16"/>
              </w:rPr>
              <w:t>102,994</w:t>
            </w:r>
          </w:p>
        </w:tc>
        <w:tc>
          <w:tcPr>
            <w:tcW w:w="237" w:type="dxa"/>
            <w:vMerge/>
            <w:tcBorders>
              <w:top w:val="nil"/>
              <w:bottom w:val="single" w:sz="4" w:space="0" w:color="000000"/>
            </w:tcBorders>
          </w:tcPr>
          <w:p w14:paraId="50E90FA9" w14:textId="77777777" w:rsidR="0068651E" w:rsidRDefault="0068651E">
            <w:pPr>
              <w:rPr>
                <w:sz w:val="2"/>
                <w:szCs w:val="2"/>
              </w:rPr>
            </w:pPr>
          </w:p>
        </w:tc>
        <w:tc>
          <w:tcPr>
            <w:tcW w:w="933" w:type="dxa"/>
            <w:shd w:val="clear" w:color="auto" w:fill="D8D8D8"/>
          </w:tcPr>
          <w:p w14:paraId="180AA901" w14:textId="77777777" w:rsidR="0068651E" w:rsidRDefault="006C556A">
            <w:pPr>
              <w:pStyle w:val="TableParagraph"/>
              <w:spacing w:before="28"/>
              <w:ind w:right="53"/>
              <w:rPr>
                <w:sz w:val="16"/>
              </w:rPr>
            </w:pPr>
            <w:r>
              <w:rPr>
                <w:spacing w:val="-2"/>
                <w:sz w:val="16"/>
              </w:rPr>
              <w:t>107,175</w:t>
            </w:r>
          </w:p>
        </w:tc>
        <w:tc>
          <w:tcPr>
            <w:tcW w:w="933" w:type="dxa"/>
          </w:tcPr>
          <w:p w14:paraId="6C024056" w14:textId="77777777" w:rsidR="0068651E" w:rsidRDefault="006C556A">
            <w:pPr>
              <w:pStyle w:val="TableParagraph"/>
              <w:spacing w:before="28"/>
              <w:ind w:right="50"/>
              <w:rPr>
                <w:sz w:val="16"/>
              </w:rPr>
            </w:pPr>
            <w:r>
              <w:rPr>
                <w:spacing w:val="-2"/>
                <w:sz w:val="16"/>
              </w:rPr>
              <w:t>103,081</w:t>
            </w:r>
          </w:p>
        </w:tc>
      </w:tr>
      <w:tr w:rsidR="0068651E" w14:paraId="0CE8B484" w14:textId="77777777">
        <w:trPr>
          <w:trHeight w:val="245"/>
        </w:trPr>
        <w:tc>
          <w:tcPr>
            <w:tcW w:w="3554" w:type="dxa"/>
          </w:tcPr>
          <w:p w14:paraId="7EE5E4A4" w14:textId="77777777" w:rsidR="0068651E" w:rsidRDefault="006C556A">
            <w:pPr>
              <w:pStyle w:val="TableParagraph"/>
              <w:spacing w:before="29"/>
              <w:ind w:left="72"/>
              <w:jc w:val="left"/>
              <w:rPr>
                <w:sz w:val="16"/>
              </w:rPr>
            </w:pPr>
            <w:r>
              <w:rPr>
                <w:spacing w:val="-2"/>
                <w:sz w:val="16"/>
              </w:rPr>
              <w:t>Education</w:t>
            </w:r>
          </w:p>
        </w:tc>
        <w:tc>
          <w:tcPr>
            <w:tcW w:w="936" w:type="dxa"/>
            <w:shd w:val="clear" w:color="auto" w:fill="D8D8D8"/>
          </w:tcPr>
          <w:p w14:paraId="54817198" w14:textId="77777777" w:rsidR="0068651E" w:rsidRDefault="006C556A">
            <w:pPr>
              <w:pStyle w:val="TableParagraph"/>
              <w:spacing w:before="29"/>
              <w:ind w:right="54"/>
              <w:rPr>
                <w:sz w:val="16"/>
              </w:rPr>
            </w:pPr>
            <w:r>
              <w:rPr>
                <w:spacing w:val="-2"/>
                <w:sz w:val="16"/>
              </w:rPr>
              <w:t>48,008</w:t>
            </w:r>
          </w:p>
        </w:tc>
        <w:tc>
          <w:tcPr>
            <w:tcW w:w="931" w:type="dxa"/>
          </w:tcPr>
          <w:p w14:paraId="04EFC48A" w14:textId="77777777" w:rsidR="0068651E" w:rsidRDefault="006C556A">
            <w:pPr>
              <w:pStyle w:val="TableParagraph"/>
              <w:spacing w:before="29"/>
              <w:ind w:right="52"/>
              <w:rPr>
                <w:sz w:val="16"/>
              </w:rPr>
            </w:pPr>
            <w:r>
              <w:rPr>
                <w:spacing w:val="-2"/>
                <w:sz w:val="16"/>
              </w:rPr>
              <w:t>44,932</w:t>
            </w:r>
          </w:p>
        </w:tc>
        <w:tc>
          <w:tcPr>
            <w:tcW w:w="237" w:type="dxa"/>
            <w:vMerge/>
            <w:tcBorders>
              <w:top w:val="nil"/>
              <w:bottom w:val="single" w:sz="4" w:space="0" w:color="000000"/>
            </w:tcBorders>
          </w:tcPr>
          <w:p w14:paraId="7D53A052" w14:textId="77777777" w:rsidR="0068651E" w:rsidRDefault="0068651E">
            <w:pPr>
              <w:rPr>
                <w:sz w:val="2"/>
                <w:szCs w:val="2"/>
              </w:rPr>
            </w:pPr>
          </w:p>
        </w:tc>
        <w:tc>
          <w:tcPr>
            <w:tcW w:w="933" w:type="dxa"/>
            <w:shd w:val="clear" w:color="auto" w:fill="D8D8D8"/>
          </w:tcPr>
          <w:p w14:paraId="0C3A60DB" w14:textId="77777777" w:rsidR="0068651E" w:rsidRDefault="006C556A">
            <w:pPr>
              <w:pStyle w:val="TableParagraph"/>
              <w:spacing w:before="29"/>
              <w:ind w:right="53"/>
              <w:rPr>
                <w:sz w:val="16"/>
              </w:rPr>
            </w:pPr>
            <w:r>
              <w:rPr>
                <w:spacing w:val="-2"/>
                <w:sz w:val="16"/>
              </w:rPr>
              <w:t>48,008</w:t>
            </w:r>
          </w:p>
        </w:tc>
        <w:tc>
          <w:tcPr>
            <w:tcW w:w="933" w:type="dxa"/>
          </w:tcPr>
          <w:p w14:paraId="36A256CD" w14:textId="77777777" w:rsidR="0068651E" w:rsidRDefault="006C556A">
            <w:pPr>
              <w:pStyle w:val="TableParagraph"/>
              <w:spacing w:before="29"/>
              <w:ind w:right="50"/>
              <w:rPr>
                <w:sz w:val="16"/>
              </w:rPr>
            </w:pPr>
            <w:r>
              <w:rPr>
                <w:spacing w:val="-2"/>
                <w:sz w:val="16"/>
              </w:rPr>
              <w:t>44,932</w:t>
            </w:r>
          </w:p>
        </w:tc>
      </w:tr>
      <w:tr w:rsidR="0068651E" w14:paraId="719D395D" w14:textId="77777777">
        <w:trPr>
          <w:trHeight w:val="244"/>
        </w:trPr>
        <w:tc>
          <w:tcPr>
            <w:tcW w:w="3554" w:type="dxa"/>
          </w:tcPr>
          <w:p w14:paraId="5661EEB7" w14:textId="77777777" w:rsidR="0068651E" w:rsidRDefault="006C556A">
            <w:pPr>
              <w:pStyle w:val="TableParagraph"/>
              <w:spacing w:before="28"/>
              <w:ind w:left="72"/>
              <w:jc w:val="left"/>
              <w:rPr>
                <w:sz w:val="16"/>
              </w:rPr>
            </w:pPr>
            <w:r>
              <w:rPr>
                <w:sz w:val="16"/>
              </w:rPr>
              <w:t>General</w:t>
            </w:r>
            <w:r>
              <w:rPr>
                <w:spacing w:val="-2"/>
                <w:sz w:val="16"/>
              </w:rPr>
              <w:t xml:space="preserve"> </w:t>
            </w:r>
            <w:r>
              <w:rPr>
                <w:sz w:val="16"/>
              </w:rPr>
              <w:t>public</w:t>
            </w:r>
            <w:r>
              <w:rPr>
                <w:spacing w:val="-4"/>
                <w:sz w:val="16"/>
              </w:rPr>
              <w:t xml:space="preserve"> </w:t>
            </w:r>
            <w:r>
              <w:rPr>
                <w:spacing w:val="-2"/>
                <w:sz w:val="16"/>
              </w:rPr>
              <w:t>services(a)</w:t>
            </w:r>
          </w:p>
        </w:tc>
        <w:tc>
          <w:tcPr>
            <w:tcW w:w="936" w:type="dxa"/>
            <w:shd w:val="clear" w:color="auto" w:fill="D8D8D8"/>
          </w:tcPr>
          <w:p w14:paraId="060FB641" w14:textId="77777777" w:rsidR="0068651E" w:rsidRDefault="006C556A">
            <w:pPr>
              <w:pStyle w:val="TableParagraph"/>
              <w:spacing w:before="28"/>
              <w:ind w:right="54"/>
              <w:rPr>
                <w:sz w:val="16"/>
              </w:rPr>
            </w:pPr>
            <w:r>
              <w:rPr>
                <w:spacing w:val="-2"/>
                <w:sz w:val="16"/>
              </w:rPr>
              <w:t>31,563</w:t>
            </w:r>
          </w:p>
        </w:tc>
        <w:tc>
          <w:tcPr>
            <w:tcW w:w="931" w:type="dxa"/>
          </w:tcPr>
          <w:p w14:paraId="23CF91F0" w14:textId="77777777" w:rsidR="0068651E" w:rsidRDefault="006C556A">
            <w:pPr>
              <w:pStyle w:val="TableParagraph"/>
              <w:spacing w:before="28"/>
              <w:ind w:right="52"/>
              <w:rPr>
                <w:sz w:val="16"/>
              </w:rPr>
            </w:pPr>
            <w:r>
              <w:rPr>
                <w:spacing w:val="-2"/>
                <w:sz w:val="16"/>
              </w:rPr>
              <w:t>30,052</w:t>
            </w:r>
          </w:p>
        </w:tc>
        <w:tc>
          <w:tcPr>
            <w:tcW w:w="237" w:type="dxa"/>
            <w:vMerge/>
            <w:tcBorders>
              <w:top w:val="nil"/>
              <w:bottom w:val="single" w:sz="4" w:space="0" w:color="000000"/>
            </w:tcBorders>
          </w:tcPr>
          <w:p w14:paraId="6D1E721C" w14:textId="77777777" w:rsidR="0068651E" w:rsidRDefault="0068651E">
            <w:pPr>
              <w:rPr>
                <w:sz w:val="2"/>
                <w:szCs w:val="2"/>
              </w:rPr>
            </w:pPr>
          </w:p>
        </w:tc>
        <w:tc>
          <w:tcPr>
            <w:tcW w:w="933" w:type="dxa"/>
            <w:shd w:val="clear" w:color="auto" w:fill="D8D8D8"/>
          </w:tcPr>
          <w:p w14:paraId="440C98C7" w14:textId="77777777" w:rsidR="0068651E" w:rsidRDefault="006C556A">
            <w:pPr>
              <w:pStyle w:val="TableParagraph"/>
              <w:spacing w:before="28"/>
              <w:ind w:right="53"/>
              <w:rPr>
                <w:sz w:val="16"/>
              </w:rPr>
            </w:pPr>
            <w:r>
              <w:rPr>
                <w:spacing w:val="-2"/>
                <w:sz w:val="16"/>
              </w:rPr>
              <w:t>47,151</w:t>
            </w:r>
          </w:p>
        </w:tc>
        <w:tc>
          <w:tcPr>
            <w:tcW w:w="933" w:type="dxa"/>
          </w:tcPr>
          <w:p w14:paraId="324DE6D5" w14:textId="77777777" w:rsidR="0068651E" w:rsidRDefault="006C556A">
            <w:pPr>
              <w:pStyle w:val="TableParagraph"/>
              <w:spacing w:before="28"/>
              <w:ind w:right="50"/>
              <w:rPr>
                <w:sz w:val="16"/>
              </w:rPr>
            </w:pPr>
            <w:r>
              <w:rPr>
                <w:spacing w:val="-2"/>
                <w:sz w:val="16"/>
              </w:rPr>
              <w:t>43,572</w:t>
            </w:r>
          </w:p>
        </w:tc>
      </w:tr>
      <w:tr w:rsidR="0068651E" w14:paraId="6CD2412D" w14:textId="77777777">
        <w:trPr>
          <w:trHeight w:val="244"/>
        </w:trPr>
        <w:tc>
          <w:tcPr>
            <w:tcW w:w="3554" w:type="dxa"/>
          </w:tcPr>
          <w:p w14:paraId="37AEA9A2" w14:textId="77777777" w:rsidR="0068651E" w:rsidRDefault="006C556A">
            <w:pPr>
              <w:pStyle w:val="TableParagraph"/>
              <w:spacing w:before="28"/>
              <w:ind w:left="72"/>
              <w:jc w:val="left"/>
              <w:rPr>
                <w:sz w:val="16"/>
              </w:rPr>
            </w:pPr>
            <w:r>
              <w:rPr>
                <w:spacing w:val="-2"/>
                <w:sz w:val="16"/>
              </w:rPr>
              <w:t>Defence(a)</w:t>
            </w:r>
          </w:p>
        </w:tc>
        <w:tc>
          <w:tcPr>
            <w:tcW w:w="936" w:type="dxa"/>
            <w:shd w:val="clear" w:color="auto" w:fill="D8D8D8"/>
          </w:tcPr>
          <w:p w14:paraId="42AE87A4" w14:textId="77777777" w:rsidR="0068651E" w:rsidRDefault="006C556A">
            <w:pPr>
              <w:pStyle w:val="TableParagraph"/>
              <w:spacing w:before="28"/>
              <w:ind w:right="54"/>
              <w:rPr>
                <w:sz w:val="16"/>
              </w:rPr>
            </w:pPr>
            <w:r>
              <w:rPr>
                <w:spacing w:val="-2"/>
                <w:sz w:val="16"/>
              </w:rPr>
              <w:t>45,004</w:t>
            </w:r>
          </w:p>
        </w:tc>
        <w:tc>
          <w:tcPr>
            <w:tcW w:w="931" w:type="dxa"/>
          </w:tcPr>
          <w:p w14:paraId="3C96659C" w14:textId="77777777" w:rsidR="0068651E" w:rsidRDefault="006C556A">
            <w:pPr>
              <w:pStyle w:val="TableParagraph"/>
              <w:spacing w:before="28"/>
              <w:ind w:right="52"/>
              <w:rPr>
                <w:sz w:val="16"/>
              </w:rPr>
            </w:pPr>
            <w:r>
              <w:rPr>
                <w:spacing w:val="-2"/>
                <w:sz w:val="16"/>
              </w:rPr>
              <w:t>41,441</w:t>
            </w:r>
          </w:p>
        </w:tc>
        <w:tc>
          <w:tcPr>
            <w:tcW w:w="237" w:type="dxa"/>
            <w:vMerge/>
            <w:tcBorders>
              <w:top w:val="nil"/>
              <w:bottom w:val="single" w:sz="4" w:space="0" w:color="000000"/>
            </w:tcBorders>
          </w:tcPr>
          <w:p w14:paraId="70C4F300" w14:textId="77777777" w:rsidR="0068651E" w:rsidRDefault="0068651E">
            <w:pPr>
              <w:rPr>
                <w:sz w:val="2"/>
                <w:szCs w:val="2"/>
              </w:rPr>
            </w:pPr>
          </w:p>
        </w:tc>
        <w:tc>
          <w:tcPr>
            <w:tcW w:w="933" w:type="dxa"/>
            <w:shd w:val="clear" w:color="auto" w:fill="D8D8D8"/>
          </w:tcPr>
          <w:p w14:paraId="4EAB4554" w14:textId="77777777" w:rsidR="0068651E" w:rsidRDefault="006C556A">
            <w:pPr>
              <w:pStyle w:val="TableParagraph"/>
              <w:spacing w:before="28"/>
              <w:ind w:right="53"/>
              <w:rPr>
                <w:sz w:val="16"/>
              </w:rPr>
            </w:pPr>
            <w:r>
              <w:rPr>
                <w:spacing w:val="-2"/>
                <w:sz w:val="16"/>
              </w:rPr>
              <w:t>45,067</w:t>
            </w:r>
          </w:p>
        </w:tc>
        <w:tc>
          <w:tcPr>
            <w:tcW w:w="933" w:type="dxa"/>
          </w:tcPr>
          <w:p w14:paraId="1B8F8AF3" w14:textId="77777777" w:rsidR="0068651E" w:rsidRDefault="006C556A">
            <w:pPr>
              <w:pStyle w:val="TableParagraph"/>
              <w:spacing w:before="28"/>
              <w:ind w:right="50"/>
              <w:rPr>
                <w:sz w:val="16"/>
              </w:rPr>
            </w:pPr>
            <w:r>
              <w:rPr>
                <w:spacing w:val="-2"/>
                <w:sz w:val="16"/>
              </w:rPr>
              <w:t>41,518</w:t>
            </w:r>
          </w:p>
        </w:tc>
      </w:tr>
      <w:tr w:rsidR="0068651E" w14:paraId="4CF1CF6D" w14:textId="77777777">
        <w:trPr>
          <w:trHeight w:val="245"/>
        </w:trPr>
        <w:tc>
          <w:tcPr>
            <w:tcW w:w="3554" w:type="dxa"/>
          </w:tcPr>
          <w:p w14:paraId="591B3E54" w14:textId="77777777" w:rsidR="0068651E" w:rsidRDefault="006C556A">
            <w:pPr>
              <w:pStyle w:val="TableParagraph"/>
              <w:spacing w:before="28"/>
              <w:ind w:left="72"/>
              <w:jc w:val="left"/>
              <w:rPr>
                <w:sz w:val="16"/>
              </w:rPr>
            </w:pPr>
            <w:r>
              <w:rPr>
                <w:sz w:val="16"/>
              </w:rPr>
              <w:t>Transport</w:t>
            </w:r>
            <w:r>
              <w:rPr>
                <w:spacing w:val="-1"/>
                <w:sz w:val="16"/>
              </w:rPr>
              <w:t xml:space="preserve"> </w:t>
            </w:r>
            <w:r>
              <w:rPr>
                <w:sz w:val="16"/>
              </w:rPr>
              <w:t>and</w:t>
            </w:r>
            <w:r>
              <w:rPr>
                <w:spacing w:val="-5"/>
                <w:sz w:val="16"/>
              </w:rPr>
              <w:t xml:space="preserve"> </w:t>
            </w:r>
            <w:r>
              <w:rPr>
                <w:spacing w:val="-2"/>
                <w:sz w:val="16"/>
              </w:rPr>
              <w:t>communication</w:t>
            </w:r>
          </w:p>
        </w:tc>
        <w:tc>
          <w:tcPr>
            <w:tcW w:w="936" w:type="dxa"/>
            <w:shd w:val="clear" w:color="auto" w:fill="D8D8D8"/>
          </w:tcPr>
          <w:p w14:paraId="0532F469" w14:textId="77777777" w:rsidR="0068651E" w:rsidRDefault="006C556A">
            <w:pPr>
              <w:pStyle w:val="TableParagraph"/>
              <w:spacing w:before="28"/>
              <w:ind w:right="54"/>
              <w:rPr>
                <w:sz w:val="16"/>
              </w:rPr>
            </w:pPr>
            <w:r>
              <w:rPr>
                <w:spacing w:val="-2"/>
                <w:sz w:val="16"/>
              </w:rPr>
              <w:t>14,041</w:t>
            </w:r>
          </w:p>
        </w:tc>
        <w:tc>
          <w:tcPr>
            <w:tcW w:w="931" w:type="dxa"/>
          </w:tcPr>
          <w:p w14:paraId="0ED71619" w14:textId="77777777" w:rsidR="0068651E" w:rsidRDefault="006C556A">
            <w:pPr>
              <w:pStyle w:val="TableParagraph"/>
              <w:spacing w:before="28"/>
              <w:ind w:right="52"/>
              <w:rPr>
                <w:sz w:val="16"/>
              </w:rPr>
            </w:pPr>
            <w:r>
              <w:rPr>
                <w:spacing w:val="-2"/>
                <w:sz w:val="16"/>
              </w:rPr>
              <w:t>12,166</w:t>
            </w:r>
          </w:p>
        </w:tc>
        <w:tc>
          <w:tcPr>
            <w:tcW w:w="237" w:type="dxa"/>
            <w:vMerge/>
            <w:tcBorders>
              <w:top w:val="nil"/>
              <w:bottom w:val="single" w:sz="4" w:space="0" w:color="000000"/>
            </w:tcBorders>
          </w:tcPr>
          <w:p w14:paraId="6C77682A" w14:textId="77777777" w:rsidR="0068651E" w:rsidRDefault="0068651E">
            <w:pPr>
              <w:rPr>
                <w:sz w:val="2"/>
                <w:szCs w:val="2"/>
              </w:rPr>
            </w:pPr>
          </w:p>
        </w:tc>
        <w:tc>
          <w:tcPr>
            <w:tcW w:w="933" w:type="dxa"/>
            <w:shd w:val="clear" w:color="auto" w:fill="D8D8D8"/>
          </w:tcPr>
          <w:p w14:paraId="3BE3FE1B" w14:textId="77777777" w:rsidR="0068651E" w:rsidRDefault="006C556A">
            <w:pPr>
              <w:pStyle w:val="TableParagraph"/>
              <w:spacing w:before="28"/>
              <w:ind w:right="53"/>
              <w:rPr>
                <w:sz w:val="16"/>
              </w:rPr>
            </w:pPr>
            <w:r>
              <w:rPr>
                <w:spacing w:val="-2"/>
                <w:sz w:val="16"/>
              </w:rPr>
              <w:t>31,896</w:t>
            </w:r>
          </w:p>
        </w:tc>
        <w:tc>
          <w:tcPr>
            <w:tcW w:w="933" w:type="dxa"/>
          </w:tcPr>
          <w:p w14:paraId="34982C8C" w14:textId="77777777" w:rsidR="0068651E" w:rsidRDefault="006C556A">
            <w:pPr>
              <w:pStyle w:val="TableParagraph"/>
              <w:spacing w:before="28"/>
              <w:ind w:right="50"/>
              <w:rPr>
                <w:sz w:val="16"/>
              </w:rPr>
            </w:pPr>
            <w:r>
              <w:rPr>
                <w:spacing w:val="-2"/>
                <w:sz w:val="16"/>
              </w:rPr>
              <w:t>29,302</w:t>
            </w:r>
          </w:p>
        </w:tc>
      </w:tr>
      <w:tr w:rsidR="0068651E" w14:paraId="2E2FE12E" w14:textId="77777777">
        <w:trPr>
          <w:trHeight w:val="245"/>
        </w:trPr>
        <w:tc>
          <w:tcPr>
            <w:tcW w:w="3554" w:type="dxa"/>
          </w:tcPr>
          <w:p w14:paraId="73AF56E5" w14:textId="77777777" w:rsidR="0068651E" w:rsidRDefault="006C556A">
            <w:pPr>
              <w:pStyle w:val="TableParagraph"/>
              <w:spacing w:before="29"/>
              <w:ind w:left="72"/>
              <w:jc w:val="left"/>
              <w:rPr>
                <w:sz w:val="16"/>
              </w:rPr>
            </w:pPr>
            <w:r>
              <w:rPr>
                <w:sz w:val="16"/>
              </w:rPr>
              <w:t>Fuel</w:t>
            </w:r>
            <w:r>
              <w:rPr>
                <w:spacing w:val="-3"/>
                <w:sz w:val="16"/>
              </w:rPr>
              <w:t xml:space="preserve"> </w:t>
            </w:r>
            <w:r>
              <w:rPr>
                <w:sz w:val="16"/>
              </w:rPr>
              <w:t>and</w:t>
            </w:r>
            <w:r>
              <w:rPr>
                <w:spacing w:val="-1"/>
                <w:sz w:val="16"/>
              </w:rPr>
              <w:t xml:space="preserve"> </w:t>
            </w:r>
            <w:r>
              <w:rPr>
                <w:spacing w:val="-2"/>
                <w:sz w:val="16"/>
              </w:rPr>
              <w:t>energy</w:t>
            </w:r>
          </w:p>
        </w:tc>
        <w:tc>
          <w:tcPr>
            <w:tcW w:w="936" w:type="dxa"/>
            <w:shd w:val="clear" w:color="auto" w:fill="D8D8D8"/>
          </w:tcPr>
          <w:p w14:paraId="28A58847" w14:textId="77777777" w:rsidR="0068651E" w:rsidRDefault="006C556A">
            <w:pPr>
              <w:pStyle w:val="TableParagraph"/>
              <w:spacing w:before="29"/>
              <w:ind w:right="54"/>
              <w:rPr>
                <w:sz w:val="16"/>
              </w:rPr>
            </w:pPr>
            <w:r>
              <w:rPr>
                <w:spacing w:val="-2"/>
                <w:sz w:val="16"/>
              </w:rPr>
              <w:t>12,913</w:t>
            </w:r>
          </w:p>
        </w:tc>
        <w:tc>
          <w:tcPr>
            <w:tcW w:w="931" w:type="dxa"/>
          </w:tcPr>
          <w:p w14:paraId="7169D3A6" w14:textId="77777777" w:rsidR="0068651E" w:rsidRDefault="006C556A">
            <w:pPr>
              <w:pStyle w:val="TableParagraph"/>
              <w:spacing w:before="29"/>
              <w:ind w:right="52"/>
              <w:rPr>
                <w:sz w:val="16"/>
              </w:rPr>
            </w:pPr>
            <w:r>
              <w:rPr>
                <w:spacing w:val="-2"/>
                <w:sz w:val="16"/>
              </w:rPr>
              <w:t>9,093</w:t>
            </w:r>
          </w:p>
        </w:tc>
        <w:tc>
          <w:tcPr>
            <w:tcW w:w="237" w:type="dxa"/>
            <w:vMerge/>
            <w:tcBorders>
              <w:top w:val="nil"/>
              <w:bottom w:val="single" w:sz="4" w:space="0" w:color="000000"/>
            </w:tcBorders>
          </w:tcPr>
          <w:p w14:paraId="03E96891" w14:textId="77777777" w:rsidR="0068651E" w:rsidRDefault="0068651E">
            <w:pPr>
              <w:rPr>
                <w:sz w:val="2"/>
                <w:szCs w:val="2"/>
              </w:rPr>
            </w:pPr>
          </w:p>
        </w:tc>
        <w:tc>
          <w:tcPr>
            <w:tcW w:w="933" w:type="dxa"/>
            <w:shd w:val="clear" w:color="auto" w:fill="D8D8D8"/>
          </w:tcPr>
          <w:p w14:paraId="2C5D2D76" w14:textId="77777777" w:rsidR="0068651E" w:rsidRDefault="006C556A">
            <w:pPr>
              <w:pStyle w:val="TableParagraph"/>
              <w:spacing w:before="29"/>
              <w:ind w:right="53"/>
              <w:rPr>
                <w:sz w:val="16"/>
              </w:rPr>
            </w:pPr>
            <w:r>
              <w:rPr>
                <w:spacing w:val="-2"/>
                <w:sz w:val="16"/>
              </w:rPr>
              <w:t>16,354</w:t>
            </w:r>
          </w:p>
        </w:tc>
        <w:tc>
          <w:tcPr>
            <w:tcW w:w="933" w:type="dxa"/>
          </w:tcPr>
          <w:p w14:paraId="0DA5D6D8" w14:textId="77777777" w:rsidR="0068651E" w:rsidRDefault="006C556A">
            <w:pPr>
              <w:pStyle w:val="TableParagraph"/>
              <w:spacing w:before="29"/>
              <w:ind w:right="50"/>
              <w:rPr>
                <w:sz w:val="16"/>
              </w:rPr>
            </w:pPr>
            <w:r>
              <w:rPr>
                <w:spacing w:val="-2"/>
                <w:sz w:val="16"/>
              </w:rPr>
              <w:t>12,763</w:t>
            </w:r>
          </w:p>
        </w:tc>
      </w:tr>
      <w:tr w:rsidR="0068651E" w14:paraId="16BE1DF1" w14:textId="77777777">
        <w:trPr>
          <w:trHeight w:val="244"/>
        </w:trPr>
        <w:tc>
          <w:tcPr>
            <w:tcW w:w="3554" w:type="dxa"/>
          </w:tcPr>
          <w:p w14:paraId="7DDE6AD6" w14:textId="77777777" w:rsidR="0068651E" w:rsidRDefault="006C556A">
            <w:pPr>
              <w:pStyle w:val="TableParagraph"/>
              <w:spacing w:before="28"/>
              <w:ind w:left="72"/>
              <w:jc w:val="left"/>
              <w:rPr>
                <w:sz w:val="16"/>
              </w:rPr>
            </w:pPr>
            <w:r>
              <w:rPr>
                <w:sz w:val="16"/>
              </w:rPr>
              <w:t>Other</w:t>
            </w:r>
            <w:r>
              <w:rPr>
                <w:spacing w:val="-3"/>
                <w:sz w:val="16"/>
              </w:rPr>
              <w:t xml:space="preserve"> </w:t>
            </w:r>
            <w:r>
              <w:rPr>
                <w:sz w:val="16"/>
              </w:rPr>
              <w:t>economic</w:t>
            </w:r>
            <w:r>
              <w:rPr>
                <w:spacing w:val="-3"/>
                <w:sz w:val="16"/>
              </w:rPr>
              <w:t xml:space="preserve"> </w:t>
            </w:r>
            <w:r>
              <w:rPr>
                <w:spacing w:val="-2"/>
                <w:sz w:val="16"/>
              </w:rPr>
              <w:t>affairs</w:t>
            </w:r>
          </w:p>
        </w:tc>
        <w:tc>
          <w:tcPr>
            <w:tcW w:w="936" w:type="dxa"/>
            <w:shd w:val="clear" w:color="auto" w:fill="D8D8D8"/>
          </w:tcPr>
          <w:p w14:paraId="58B59EBC" w14:textId="77777777" w:rsidR="0068651E" w:rsidRDefault="006C556A">
            <w:pPr>
              <w:pStyle w:val="TableParagraph"/>
              <w:spacing w:before="28"/>
              <w:ind w:right="54"/>
              <w:rPr>
                <w:sz w:val="16"/>
              </w:rPr>
            </w:pPr>
            <w:r>
              <w:rPr>
                <w:spacing w:val="-2"/>
                <w:sz w:val="16"/>
              </w:rPr>
              <w:t>13,490</w:t>
            </w:r>
          </w:p>
        </w:tc>
        <w:tc>
          <w:tcPr>
            <w:tcW w:w="931" w:type="dxa"/>
          </w:tcPr>
          <w:p w14:paraId="4A976A0A" w14:textId="77777777" w:rsidR="0068651E" w:rsidRDefault="006C556A">
            <w:pPr>
              <w:pStyle w:val="TableParagraph"/>
              <w:spacing w:before="28"/>
              <w:ind w:right="52"/>
              <w:rPr>
                <w:sz w:val="16"/>
              </w:rPr>
            </w:pPr>
            <w:r>
              <w:rPr>
                <w:spacing w:val="-2"/>
                <w:sz w:val="16"/>
              </w:rPr>
              <w:t>14,399</w:t>
            </w:r>
          </w:p>
        </w:tc>
        <w:tc>
          <w:tcPr>
            <w:tcW w:w="237" w:type="dxa"/>
            <w:vMerge/>
            <w:tcBorders>
              <w:top w:val="nil"/>
              <w:bottom w:val="single" w:sz="4" w:space="0" w:color="000000"/>
            </w:tcBorders>
          </w:tcPr>
          <w:p w14:paraId="2DCBD002" w14:textId="77777777" w:rsidR="0068651E" w:rsidRDefault="0068651E">
            <w:pPr>
              <w:rPr>
                <w:sz w:val="2"/>
                <w:szCs w:val="2"/>
              </w:rPr>
            </w:pPr>
          </w:p>
        </w:tc>
        <w:tc>
          <w:tcPr>
            <w:tcW w:w="933" w:type="dxa"/>
            <w:shd w:val="clear" w:color="auto" w:fill="D8D8D8"/>
          </w:tcPr>
          <w:p w14:paraId="7EF7B66A" w14:textId="77777777" w:rsidR="0068651E" w:rsidRDefault="006C556A">
            <w:pPr>
              <w:pStyle w:val="TableParagraph"/>
              <w:spacing w:before="28"/>
              <w:ind w:right="53"/>
              <w:rPr>
                <w:sz w:val="16"/>
              </w:rPr>
            </w:pPr>
            <w:r>
              <w:rPr>
                <w:spacing w:val="-2"/>
                <w:sz w:val="16"/>
              </w:rPr>
              <w:t>13,599</w:t>
            </w:r>
          </w:p>
        </w:tc>
        <w:tc>
          <w:tcPr>
            <w:tcW w:w="933" w:type="dxa"/>
          </w:tcPr>
          <w:p w14:paraId="001DEA9C" w14:textId="77777777" w:rsidR="0068651E" w:rsidRDefault="006C556A">
            <w:pPr>
              <w:pStyle w:val="TableParagraph"/>
              <w:spacing w:before="28"/>
              <w:ind w:right="50"/>
              <w:rPr>
                <w:sz w:val="16"/>
              </w:rPr>
            </w:pPr>
            <w:r>
              <w:rPr>
                <w:spacing w:val="-2"/>
                <w:sz w:val="16"/>
              </w:rPr>
              <w:t>14,550</w:t>
            </w:r>
          </w:p>
        </w:tc>
      </w:tr>
      <w:tr w:rsidR="0068651E" w14:paraId="1DE63050" w14:textId="77777777">
        <w:trPr>
          <w:trHeight w:val="244"/>
        </w:trPr>
        <w:tc>
          <w:tcPr>
            <w:tcW w:w="3554" w:type="dxa"/>
          </w:tcPr>
          <w:p w14:paraId="168F7408" w14:textId="77777777" w:rsidR="0068651E" w:rsidRDefault="006C556A">
            <w:pPr>
              <w:pStyle w:val="TableParagraph"/>
              <w:spacing w:before="28"/>
              <w:ind w:left="72"/>
              <w:jc w:val="left"/>
              <w:rPr>
                <w:sz w:val="16"/>
              </w:rPr>
            </w:pPr>
            <w:r>
              <w:rPr>
                <w:sz w:val="16"/>
              </w:rPr>
              <w:t>Public</w:t>
            </w:r>
            <w:r>
              <w:rPr>
                <w:spacing w:val="-3"/>
                <w:sz w:val="16"/>
              </w:rPr>
              <w:t xml:space="preserve"> </w:t>
            </w:r>
            <w:r>
              <w:rPr>
                <w:sz w:val="16"/>
              </w:rPr>
              <w:t>order</w:t>
            </w:r>
            <w:r>
              <w:rPr>
                <w:spacing w:val="-2"/>
                <w:sz w:val="16"/>
              </w:rPr>
              <w:t xml:space="preserve"> </w:t>
            </w:r>
            <w:r>
              <w:rPr>
                <w:sz w:val="16"/>
              </w:rPr>
              <w:t>and</w:t>
            </w:r>
            <w:r>
              <w:rPr>
                <w:spacing w:val="-3"/>
                <w:sz w:val="16"/>
              </w:rPr>
              <w:t xml:space="preserve"> </w:t>
            </w:r>
            <w:r>
              <w:rPr>
                <w:spacing w:val="-2"/>
                <w:sz w:val="16"/>
              </w:rPr>
              <w:t>safety</w:t>
            </w:r>
          </w:p>
        </w:tc>
        <w:tc>
          <w:tcPr>
            <w:tcW w:w="936" w:type="dxa"/>
            <w:shd w:val="clear" w:color="auto" w:fill="D8D8D8"/>
          </w:tcPr>
          <w:p w14:paraId="186311B5" w14:textId="77777777" w:rsidR="0068651E" w:rsidRDefault="006C556A">
            <w:pPr>
              <w:pStyle w:val="TableParagraph"/>
              <w:spacing w:before="28"/>
              <w:ind w:right="54"/>
              <w:rPr>
                <w:sz w:val="16"/>
              </w:rPr>
            </w:pPr>
            <w:r>
              <w:rPr>
                <w:spacing w:val="-2"/>
                <w:sz w:val="16"/>
              </w:rPr>
              <w:t>7,722</w:t>
            </w:r>
          </w:p>
        </w:tc>
        <w:tc>
          <w:tcPr>
            <w:tcW w:w="931" w:type="dxa"/>
          </w:tcPr>
          <w:p w14:paraId="2BAB1EA2" w14:textId="77777777" w:rsidR="0068651E" w:rsidRDefault="006C556A">
            <w:pPr>
              <w:pStyle w:val="TableParagraph"/>
              <w:spacing w:before="28"/>
              <w:ind w:right="52"/>
              <w:rPr>
                <w:sz w:val="16"/>
              </w:rPr>
            </w:pPr>
            <w:r>
              <w:rPr>
                <w:spacing w:val="-2"/>
                <w:sz w:val="16"/>
              </w:rPr>
              <w:t>7,513</w:t>
            </w:r>
          </w:p>
        </w:tc>
        <w:tc>
          <w:tcPr>
            <w:tcW w:w="237" w:type="dxa"/>
            <w:vMerge/>
            <w:tcBorders>
              <w:top w:val="nil"/>
              <w:bottom w:val="single" w:sz="4" w:space="0" w:color="000000"/>
            </w:tcBorders>
          </w:tcPr>
          <w:p w14:paraId="5EC2FCA1" w14:textId="77777777" w:rsidR="0068651E" w:rsidRDefault="0068651E">
            <w:pPr>
              <w:rPr>
                <w:sz w:val="2"/>
                <w:szCs w:val="2"/>
              </w:rPr>
            </w:pPr>
          </w:p>
        </w:tc>
        <w:tc>
          <w:tcPr>
            <w:tcW w:w="933" w:type="dxa"/>
            <w:shd w:val="clear" w:color="auto" w:fill="D8D8D8"/>
          </w:tcPr>
          <w:p w14:paraId="79629F5A" w14:textId="77777777" w:rsidR="0068651E" w:rsidRDefault="006C556A">
            <w:pPr>
              <w:pStyle w:val="TableParagraph"/>
              <w:spacing w:before="28"/>
              <w:ind w:right="53"/>
              <w:rPr>
                <w:sz w:val="16"/>
              </w:rPr>
            </w:pPr>
            <w:r>
              <w:rPr>
                <w:spacing w:val="-2"/>
                <w:sz w:val="16"/>
              </w:rPr>
              <w:t>7,720</w:t>
            </w:r>
          </w:p>
        </w:tc>
        <w:tc>
          <w:tcPr>
            <w:tcW w:w="933" w:type="dxa"/>
          </w:tcPr>
          <w:p w14:paraId="57882AFE" w14:textId="77777777" w:rsidR="0068651E" w:rsidRDefault="006C556A">
            <w:pPr>
              <w:pStyle w:val="TableParagraph"/>
              <w:spacing w:before="28"/>
              <w:ind w:right="50"/>
              <w:rPr>
                <w:sz w:val="16"/>
              </w:rPr>
            </w:pPr>
            <w:r>
              <w:rPr>
                <w:spacing w:val="-2"/>
                <w:sz w:val="16"/>
              </w:rPr>
              <w:t>7,510</w:t>
            </w:r>
          </w:p>
        </w:tc>
      </w:tr>
      <w:tr w:rsidR="0068651E" w14:paraId="745C927A" w14:textId="77777777">
        <w:trPr>
          <w:trHeight w:val="245"/>
        </w:trPr>
        <w:tc>
          <w:tcPr>
            <w:tcW w:w="3554" w:type="dxa"/>
          </w:tcPr>
          <w:p w14:paraId="22D81EF8" w14:textId="77777777" w:rsidR="0068651E" w:rsidRDefault="006C556A">
            <w:pPr>
              <w:pStyle w:val="TableParagraph"/>
              <w:spacing w:before="28"/>
              <w:ind w:left="72"/>
              <w:jc w:val="left"/>
              <w:rPr>
                <w:sz w:val="16"/>
              </w:rPr>
            </w:pPr>
            <w:r>
              <w:rPr>
                <w:sz w:val="16"/>
              </w:rPr>
              <w:t>Housing</w:t>
            </w:r>
            <w:r>
              <w:rPr>
                <w:spacing w:val="-3"/>
                <w:sz w:val="16"/>
              </w:rPr>
              <w:t xml:space="preserve"> </w:t>
            </w:r>
            <w:r>
              <w:rPr>
                <w:sz w:val="16"/>
              </w:rPr>
              <w:t>and</w:t>
            </w:r>
            <w:r>
              <w:rPr>
                <w:spacing w:val="-6"/>
                <w:sz w:val="16"/>
              </w:rPr>
              <w:t xml:space="preserve"> </w:t>
            </w:r>
            <w:r>
              <w:rPr>
                <w:sz w:val="16"/>
              </w:rPr>
              <w:t xml:space="preserve">community </w:t>
            </w:r>
            <w:r>
              <w:rPr>
                <w:spacing w:val="-2"/>
                <w:sz w:val="16"/>
              </w:rPr>
              <w:t>amenities</w:t>
            </w:r>
          </w:p>
        </w:tc>
        <w:tc>
          <w:tcPr>
            <w:tcW w:w="936" w:type="dxa"/>
            <w:shd w:val="clear" w:color="auto" w:fill="D8D8D8"/>
          </w:tcPr>
          <w:p w14:paraId="5828C285" w14:textId="77777777" w:rsidR="0068651E" w:rsidRDefault="006C556A">
            <w:pPr>
              <w:pStyle w:val="TableParagraph"/>
              <w:spacing w:before="28"/>
              <w:ind w:right="54"/>
              <w:rPr>
                <w:sz w:val="16"/>
              </w:rPr>
            </w:pPr>
            <w:r>
              <w:rPr>
                <w:spacing w:val="-2"/>
                <w:sz w:val="16"/>
              </w:rPr>
              <w:t>6,982</w:t>
            </w:r>
          </w:p>
        </w:tc>
        <w:tc>
          <w:tcPr>
            <w:tcW w:w="931" w:type="dxa"/>
          </w:tcPr>
          <w:p w14:paraId="2EBB4B86" w14:textId="77777777" w:rsidR="0068651E" w:rsidRDefault="006C556A">
            <w:pPr>
              <w:pStyle w:val="TableParagraph"/>
              <w:spacing w:before="28"/>
              <w:ind w:right="52"/>
              <w:rPr>
                <w:sz w:val="16"/>
              </w:rPr>
            </w:pPr>
            <w:r>
              <w:rPr>
                <w:spacing w:val="-2"/>
                <w:sz w:val="16"/>
              </w:rPr>
              <w:t>8,357</w:t>
            </w:r>
          </w:p>
        </w:tc>
        <w:tc>
          <w:tcPr>
            <w:tcW w:w="237" w:type="dxa"/>
            <w:vMerge/>
            <w:tcBorders>
              <w:top w:val="nil"/>
              <w:bottom w:val="single" w:sz="4" w:space="0" w:color="000000"/>
            </w:tcBorders>
          </w:tcPr>
          <w:p w14:paraId="624D1A09" w14:textId="77777777" w:rsidR="0068651E" w:rsidRDefault="0068651E">
            <w:pPr>
              <w:rPr>
                <w:sz w:val="2"/>
                <w:szCs w:val="2"/>
              </w:rPr>
            </w:pPr>
          </w:p>
        </w:tc>
        <w:tc>
          <w:tcPr>
            <w:tcW w:w="933" w:type="dxa"/>
            <w:shd w:val="clear" w:color="auto" w:fill="D8D8D8"/>
          </w:tcPr>
          <w:p w14:paraId="42ECBA9D" w14:textId="77777777" w:rsidR="0068651E" w:rsidRDefault="006C556A">
            <w:pPr>
              <w:pStyle w:val="TableParagraph"/>
              <w:spacing w:before="28"/>
              <w:ind w:right="53"/>
              <w:rPr>
                <w:sz w:val="16"/>
              </w:rPr>
            </w:pPr>
            <w:r>
              <w:rPr>
                <w:spacing w:val="-2"/>
                <w:sz w:val="16"/>
              </w:rPr>
              <w:t>7,099</w:t>
            </w:r>
          </w:p>
        </w:tc>
        <w:tc>
          <w:tcPr>
            <w:tcW w:w="933" w:type="dxa"/>
          </w:tcPr>
          <w:p w14:paraId="0EBFEFBB" w14:textId="77777777" w:rsidR="0068651E" w:rsidRDefault="006C556A">
            <w:pPr>
              <w:pStyle w:val="TableParagraph"/>
              <w:spacing w:before="28"/>
              <w:ind w:right="50"/>
              <w:rPr>
                <w:sz w:val="16"/>
              </w:rPr>
            </w:pPr>
            <w:r>
              <w:rPr>
                <w:spacing w:val="-2"/>
                <w:sz w:val="16"/>
              </w:rPr>
              <w:t>8,444</w:t>
            </w:r>
          </w:p>
        </w:tc>
      </w:tr>
      <w:tr w:rsidR="0068651E" w14:paraId="02B812B3" w14:textId="77777777">
        <w:trPr>
          <w:trHeight w:val="245"/>
        </w:trPr>
        <w:tc>
          <w:tcPr>
            <w:tcW w:w="3554" w:type="dxa"/>
          </w:tcPr>
          <w:p w14:paraId="1E6C3F58" w14:textId="77777777" w:rsidR="0068651E" w:rsidRDefault="006C556A">
            <w:pPr>
              <w:pStyle w:val="TableParagraph"/>
              <w:spacing w:before="29"/>
              <w:ind w:left="72"/>
              <w:jc w:val="left"/>
              <w:rPr>
                <w:sz w:val="16"/>
              </w:rPr>
            </w:pPr>
            <w:r>
              <w:rPr>
                <w:sz w:val="16"/>
              </w:rPr>
              <w:t>Mining,</w:t>
            </w:r>
            <w:r>
              <w:rPr>
                <w:spacing w:val="-4"/>
                <w:sz w:val="16"/>
              </w:rPr>
              <w:t xml:space="preserve"> </w:t>
            </w:r>
            <w:r>
              <w:rPr>
                <w:sz w:val="16"/>
              </w:rPr>
              <w:t>manufacturing</w:t>
            </w:r>
            <w:r>
              <w:rPr>
                <w:spacing w:val="-5"/>
                <w:sz w:val="16"/>
              </w:rPr>
              <w:t xml:space="preserve"> </w:t>
            </w:r>
            <w:r>
              <w:rPr>
                <w:sz w:val="16"/>
              </w:rPr>
              <w:t>and</w:t>
            </w:r>
            <w:r>
              <w:rPr>
                <w:spacing w:val="-2"/>
                <w:sz w:val="16"/>
              </w:rPr>
              <w:t xml:space="preserve"> construction</w:t>
            </w:r>
          </w:p>
        </w:tc>
        <w:tc>
          <w:tcPr>
            <w:tcW w:w="936" w:type="dxa"/>
            <w:shd w:val="clear" w:color="auto" w:fill="D8D8D8"/>
          </w:tcPr>
          <w:p w14:paraId="39C6D189" w14:textId="77777777" w:rsidR="0068651E" w:rsidRDefault="006C556A">
            <w:pPr>
              <w:pStyle w:val="TableParagraph"/>
              <w:spacing w:before="29"/>
              <w:ind w:right="54"/>
              <w:rPr>
                <w:sz w:val="16"/>
              </w:rPr>
            </w:pPr>
            <w:r>
              <w:rPr>
                <w:spacing w:val="-2"/>
                <w:sz w:val="16"/>
              </w:rPr>
              <w:t>5,123</w:t>
            </w:r>
          </w:p>
        </w:tc>
        <w:tc>
          <w:tcPr>
            <w:tcW w:w="931" w:type="dxa"/>
          </w:tcPr>
          <w:p w14:paraId="1B6141F3" w14:textId="77777777" w:rsidR="0068651E" w:rsidRDefault="006C556A">
            <w:pPr>
              <w:pStyle w:val="TableParagraph"/>
              <w:spacing w:before="29"/>
              <w:ind w:right="52"/>
              <w:rPr>
                <w:sz w:val="16"/>
              </w:rPr>
            </w:pPr>
            <w:r>
              <w:rPr>
                <w:spacing w:val="-2"/>
                <w:sz w:val="16"/>
              </w:rPr>
              <w:t>5,167</w:t>
            </w:r>
          </w:p>
        </w:tc>
        <w:tc>
          <w:tcPr>
            <w:tcW w:w="237" w:type="dxa"/>
            <w:vMerge/>
            <w:tcBorders>
              <w:top w:val="nil"/>
              <w:bottom w:val="single" w:sz="4" w:space="0" w:color="000000"/>
            </w:tcBorders>
          </w:tcPr>
          <w:p w14:paraId="7D2BBE32" w14:textId="77777777" w:rsidR="0068651E" w:rsidRDefault="0068651E">
            <w:pPr>
              <w:rPr>
                <w:sz w:val="2"/>
                <w:szCs w:val="2"/>
              </w:rPr>
            </w:pPr>
          </w:p>
        </w:tc>
        <w:tc>
          <w:tcPr>
            <w:tcW w:w="933" w:type="dxa"/>
            <w:shd w:val="clear" w:color="auto" w:fill="D8D8D8"/>
          </w:tcPr>
          <w:p w14:paraId="122C89D7" w14:textId="77777777" w:rsidR="0068651E" w:rsidRDefault="006C556A">
            <w:pPr>
              <w:pStyle w:val="TableParagraph"/>
              <w:spacing w:before="29"/>
              <w:ind w:right="53"/>
              <w:rPr>
                <w:sz w:val="16"/>
              </w:rPr>
            </w:pPr>
            <w:r>
              <w:rPr>
                <w:spacing w:val="-2"/>
                <w:sz w:val="16"/>
              </w:rPr>
              <w:t>5,276</w:t>
            </w:r>
          </w:p>
        </w:tc>
        <w:tc>
          <w:tcPr>
            <w:tcW w:w="933" w:type="dxa"/>
          </w:tcPr>
          <w:p w14:paraId="51B0B261" w14:textId="77777777" w:rsidR="0068651E" w:rsidRDefault="006C556A">
            <w:pPr>
              <w:pStyle w:val="TableParagraph"/>
              <w:spacing w:before="29"/>
              <w:ind w:right="50"/>
              <w:rPr>
                <w:sz w:val="16"/>
              </w:rPr>
            </w:pPr>
            <w:r>
              <w:rPr>
                <w:spacing w:val="-2"/>
                <w:sz w:val="16"/>
              </w:rPr>
              <w:t>5,266</w:t>
            </w:r>
          </w:p>
        </w:tc>
      </w:tr>
      <w:tr w:rsidR="0068651E" w14:paraId="0D8C5BA4" w14:textId="77777777">
        <w:trPr>
          <w:trHeight w:val="244"/>
        </w:trPr>
        <w:tc>
          <w:tcPr>
            <w:tcW w:w="3554" w:type="dxa"/>
          </w:tcPr>
          <w:p w14:paraId="6AB2203C" w14:textId="77777777" w:rsidR="0068651E" w:rsidRDefault="006C556A">
            <w:pPr>
              <w:pStyle w:val="TableParagraph"/>
              <w:spacing w:before="28"/>
              <w:ind w:left="72"/>
              <w:jc w:val="left"/>
              <w:rPr>
                <w:sz w:val="16"/>
              </w:rPr>
            </w:pPr>
            <w:r>
              <w:rPr>
                <w:sz w:val="16"/>
              </w:rPr>
              <w:t>Recreation</w:t>
            </w:r>
            <w:r>
              <w:rPr>
                <w:spacing w:val="-2"/>
                <w:sz w:val="16"/>
              </w:rPr>
              <w:t xml:space="preserve"> </w:t>
            </w:r>
            <w:r>
              <w:rPr>
                <w:sz w:val="16"/>
              </w:rPr>
              <w:t>and</w:t>
            </w:r>
            <w:r>
              <w:rPr>
                <w:spacing w:val="-5"/>
                <w:sz w:val="16"/>
              </w:rPr>
              <w:t xml:space="preserve"> </w:t>
            </w:r>
            <w:r>
              <w:rPr>
                <w:spacing w:val="-2"/>
                <w:sz w:val="16"/>
              </w:rPr>
              <w:t>culture</w:t>
            </w:r>
          </w:p>
        </w:tc>
        <w:tc>
          <w:tcPr>
            <w:tcW w:w="936" w:type="dxa"/>
            <w:shd w:val="clear" w:color="auto" w:fill="D8D8D8"/>
          </w:tcPr>
          <w:p w14:paraId="4E8B9B61" w14:textId="77777777" w:rsidR="0068651E" w:rsidRDefault="006C556A">
            <w:pPr>
              <w:pStyle w:val="TableParagraph"/>
              <w:spacing w:before="28"/>
              <w:ind w:right="54"/>
              <w:rPr>
                <w:sz w:val="16"/>
              </w:rPr>
            </w:pPr>
            <w:r>
              <w:rPr>
                <w:spacing w:val="-2"/>
                <w:sz w:val="16"/>
              </w:rPr>
              <w:t>5,088</w:t>
            </w:r>
          </w:p>
        </w:tc>
        <w:tc>
          <w:tcPr>
            <w:tcW w:w="931" w:type="dxa"/>
          </w:tcPr>
          <w:p w14:paraId="5CD4B333" w14:textId="77777777" w:rsidR="0068651E" w:rsidRDefault="006C556A">
            <w:pPr>
              <w:pStyle w:val="TableParagraph"/>
              <w:spacing w:before="28"/>
              <w:ind w:right="52"/>
              <w:rPr>
                <w:sz w:val="16"/>
              </w:rPr>
            </w:pPr>
            <w:r>
              <w:rPr>
                <w:spacing w:val="-2"/>
                <w:sz w:val="16"/>
              </w:rPr>
              <w:t>4,641</w:t>
            </w:r>
          </w:p>
        </w:tc>
        <w:tc>
          <w:tcPr>
            <w:tcW w:w="237" w:type="dxa"/>
            <w:vMerge/>
            <w:tcBorders>
              <w:top w:val="nil"/>
              <w:bottom w:val="single" w:sz="4" w:space="0" w:color="000000"/>
            </w:tcBorders>
          </w:tcPr>
          <w:p w14:paraId="66EB98FF" w14:textId="77777777" w:rsidR="0068651E" w:rsidRDefault="0068651E">
            <w:pPr>
              <w:rPr>
                <w:sz w:val="2"/>
                <w:szCs w:val="2"/>
              </w:rPr>
            </w:pPr>
          </w:p>
        </w:tc>
        <w:tc>
          <w:tcPr>
            <w:tcW w:w="933" w:type="dxa"/>
            <w:shd w:val="clear" w:color="auto" w:fill="D8D8D8"/>
          </w:tcPr>
          <w:p w14:paraId="775956EF" w14:textId="77777777" w:rsidR="0068651E" w:rsidRDefault="006C556A">
            <w:pPr>
              <w:pStyle w:val="TableParagraph"/>
              <w:spacing w:before="28"/>
              <w:ind w:right="53"/>
              <w:rPr>
                <w:sz w:val="16"/>
              </w:rPr>
            </w:pPr>
            <w:r>
              <w:rPr>
                <w:spacing w:val="-2"/>
                <w:sz w:val="16"/>
              </w:rPr>
              <w:t>4,992</w:t>
            </w:r>
          </w:p>
        </w:tc>
        <w:tc>
          <w:tcPr>
            <w:tcW w:w="933" w:type="dxa"/>
          </w:tcPr>
          <w:p w14:paraId="39690908" w14:textId="77777777" w:rsidR="0068651E" w:rsidRDefault="006C556A">
            <w:pPr>
              <w:pStyle w:val="TableParagraph"/>
              <w:spacing w:before="28"/>
              <w:ind w:right="50"/>
              <w:rPr>
                <w:sz w:val="16"/>
              </w:rPr>
            </w:pPr>
            <w:r>
              <w:rPr>
                <w:spacing w:val="-2"/>
                <w:sz w:val="16"/>
              </w:rPr>
              <w:t>4,543</w:t>
            </w:r>
          </w:p>
        </w:tc>
      </w:tr>
      <w:tr w:rsidR="0068651E" w14:paraId="6E41FCEC" w14:textId="77777777">
        <w:trPr>
          <w:trHeight w:val="244"/>
        </w:trPr>
        <w:tc>
          <w:tcPr>
            <w:tcW w:w="3554" w:type="dxa"/>
          </w:tcPr>
          <w:p w14:paraId="5CA44CFC" w14:textId="77777777" w:rsidR="0068651E" w:rsidRDefault="006C556A">
            <w:pPr>
              <w:pStyle w:val="TableParagraph"/>
              <w:spacing w:before="28"/>
              <w:ind w:left="72"/>
              <w:jc w:val="left"/>
              <w:rPr>
                <w:sz w:val="16"/>
              </w:rPr>
            </w:pPr>
            <w:r>
              <w:rPr>
                <w:sz w:val="16"/>
              </w:rPr>
              <w:t>Agriculture,</w:t>
            </w:r>
            <w:r>
              <w:rPr>
                <w:spacing w:val="-4"/>
                <w:sz w:val="16"/>
              </w:rPr>
              <w:t xml:space="preserve"> </w:t>
            </w:r>
            <w:r>
              <w:rPr>
                <w:sz w:val="16"/>
              </w:rPr>
              <w:t>forestry</w:t>
            </w:r>
            <w:r>
              <w:rPr>
                <w:spacing w:val="-2"/>
                <w:sz w:val="16"/>
              </w:rPr>
              <w:t xml:space="preserve"> </w:t>
            </w:r>
            <w:r>
              <w:rPr>
                <w:sz w:val="16"/>
              </w:rPr>
              <w:t>and</w:t>
            </w:r>
            <w:r>
              <w:rPr>
                <w:spacing w:val="-5"/>
                <w:sz w:val="16"/>
              </w:rPr>
              <w:t xml:space="preserve"> </w:t>
            </w:r>
            <w:r>
              <w:rPr>
                <w:spacing w:val="-2"/>
                <w:sz w:val="16"/>
              </w:rPr>
              <w:t>fishing</w:t>
            </w:r>
          </w:p>
        </w:tc>
        <w:tc>
          <w:tcPr>
            <w:tcW w:w="936" w:type="dxa"/>
            <w:shd w:val="clear" w:color="auto" w:fill="D8D8D8"/>
          </w:tcPr>
          <w:p w14:paraId="262A5868" w14:textId="77777777" w:rsidR="0068651E" w:rsidRDefault="006C556A">
            <w:pPr>
              <w:pStyle w:val="TableParagraph"/>
              <w:spacing w:before="28"/>
              <w:ind w:right="54"/>
              <w:rPr>
                <w:sz w:val="16"/>
              </w:rPr>
            </w:pPr>
            <w:r>
              <w:rPr>
                <w:spacing w:val="-2"/>
                <w:sz w:val="16"/>
              </w:rPr>
              <w:t>3,554</w:t>
            </w:r>
          </w:p>
        </w:tc>
        <w:tc>
          <w:tcPr>
            <w:tcW w:w="931" w:type="dxa"/>
          </w:tcPr>
          <w:p w14:paraId="418E6719" w14:textId="77777777" w:rsidR="0068651E" w:rsidRDefault="006C556A">
            <w:pPr>
              <w:pStyle w:val="TableParagraph"/>
              <w:spacing w:before="28"/>
              <w:ind w:right="52"/>
              <w:rPr>
                <w:sz w:val="16"/>
              </w:rPr>
            </w:pPr>
            <w:r>
              <w:rPr>
                <w:spacing w:val="-2"/>
                <w:sz w:val="16"/>
              </w:rPr>
              <w:t>3,371</w:t>
            </w:r>
          </w:p>
        </w:tc>
        <w:tc>
          <w:tcPr>
            <w:tcW w:w="237" w:type="dxa"/>
            <w:vMerge/>
            <w:tcBorders>
              <w:top w:val="nil"/>
              <w:bottom w:val="single" w:sz="4" w:space="0" w:color="000000"/>
            </w:tcBorders>
          </w:tcPr>
          <w:p w14:paraId="0F15F158" w14:textId="77777777" w:rsidR="0068651E" w:rsidRDefault="0068651E">
            <w:pPr>
              <w:rPr>
                <w:sz w:val="2"/>
                <w:szCs w:val="2"/>
              </w:rPr>
            </w:pPr>
          </w:p>
        </w:tc>
        <w:tc>
          <w:tcPr>
            <w:tcW w:w="933" w:type="dxa"/>
            <w:shd w:val="clear" w:color="auto" w:fill="D8D8D8"/>
          </w:tcPr>
          <w:p w14:paraId="57D8667A" w14:textId="77777777" w:rsidR="0068651E" w:rsidRDefault="006C556A">
            <w:pPr>
              <w:pStyle w:val="TableParagraph"/>
              <w:spacing w:before="28"/>
              <w:ind w:right="53"/>
              <w:rPr>
                <w:sz w:val="16"/>
              </w:rPr>
            </w:pPr>
            <w:r>
              <w:rPr>
                <w:spacing w:val="-2"/>
                <w:sz w:val="16"/>
              </w:rPr>
              <w:t>3,554</w:t>
            </w:r>
          </w:p>
        </w:tc>
        <w:tc>
          <w:tcPr>
            <w:tcW w:w="933" w:type="dxa"/>
          </w:tcPr>
          <w:p w14:paraId="23E0484A" w14:textId="77777777" w:rsidR="0068651E" w:rsidRDefault="006C556A">
            <w:pPr>
              <w:pStyle w:val="TableParagraph"/>
              <w:spacing w:before="28"/>
              <w:ind w:right="50"/>
              <w:rPr>
                <w:sz w:val="16"/>
              </w:rPr>
            </w:pPr>
            <w:r>
              <w:rPr>
                <w:spacing w:val="-2"/>
                <w:sz w:val="16"/>
              </w:rPr>
              <w:t>3,370</w:t>
            </w:r>
          </w:p>
        </w:tc>
      </w:tr>
      <w:tr w:rsidR="0068651E" w14:paraId="53191B96" w14:textId="77777777">
        <w:trPr>
          <w:trHeight w:val="247"/>
        </w:trPr>
        <w:tc>
          <w:tcPr>
            <w:tcW w:w="3554" w:type="dxa"/>
          </w:tcPr>
          <w:p w14:paraId="7490D2DB" w14:textId="77777777" w:rsidR="0068651E" w:rsidRDefault="006C556A">
            <w:pPr>
              <w:pStyle w:val="TableParagraph"/>
              <w:spacing w:before="28"/>
              <w:ind w:left="72"/>
              <w:jc w:val="left"/>
              <w:rPr>
                <w:sz w:val="16"/>
              </w:rPr>
            </w:pPr>
            <w:r>
              <w:rPr>
                <w:sz w:val="16"/>
              </w:rPr>
              <w:t>Other</w:t>
            </w:r>
            <w:r>
              <w:rPr>
                <w:spacing w:val="-1"/>
                <w:sz w:val="16"/>
              </w:rPr>
              <w:t xml:space="preserve"> </w:t>
            </w:r>
            <w:r>
              <w:rPr>
                <w:spacing w:val="-2"/>
                <w:sz w:val="16"/>
              </w:rPr>
              <w:t>purposes</w:t>
            </w:r>
          </w:p>
        </w:tc>
        <w:tc>
          <w:tcPr>
            <w:tcW w:w="936" w:type="dxa"/>
            <w:tcBorders>
              <w:bottom w:val="single" w:sz="4" w:space="0" w:color="000000"/>
            </w:tcBorders>
            <w:shd w:val="clear" w:color="auto" w:fill="D8D8D8"/>
          </w:tcPr>
          <w:p w14:paraId="72F615C4" w14:textId="77777777" w:rsidR="0068651E" w:rsidRDefault="006C556A">
            <w:pPr>
              <w:pStyle w:val="TableParagraph"/>
              <w:spacing w:before="28"/>
              <w:ind w:right="55"/>
              <w:rPr>
                <w:sz w:val="16"/>
              </w:rPr>
            </w:pPr>
            <w:r>
              <w:rPr>
                <w:spacing w:val="-2"/>
                <w:sz w:val="16"/>
              </w:rPr>
              <w:t>132,393</w:t>
            </w:r>
          </w:p>
        </w:tc>
        <w:tc>
          <w:tcPr>
            <w:tcW w:w="931" w:type="dxa"/>
            <w:tcBorders>
              <w:bottom w:val="single" w:sz="4" w:space="0" w:color="000000"/>
            </w:tcBorders>
          </w:tcPr>
          <w:p w14:paraId="65ADE3EE" w14:textId="77777777" w:rsidR="0068651E" w:rsidRDefault="006C556A">
            <w:pPr>
              <w:pStyle w:val="TableParagraph"/>
              <w:spacing w:before="28"/>
              <w:ind w:right="52"/>
              <w:rPr>
                <w:sz w:val="16"/>
              </w:rPr>
            </w:pPr>
            <w:r>
              <w:rPr>
                <w:spacing w:val="-2"/>
                <w:sz w:val="16"/>
              </w:rPr>
              <w:t>130,354</w:t>
            </w:r>
          </w:p>
        </w:tc>
        <w:tc>
          <w:tcPr>
            <w:tcW w:w="237" w:type="dxa"/>
            <w:vMerge/>
            <w:tcBorders>
              <w:top w:val="nil"/>
              <w:bottom w:val="single" w:sz="4" w:space="0" w:color="000000"/>
            </w:tcBorders>
          </w:tcPr>
          <w:p w14:paraId="5B0E18AC" w14:textId="77777777" w:rsidR="0068651E" w:rsidRDefault="0068651E">
            <w:pPr>
              <w:rPr>
                <w:sz w:val="2"/>
                <w:szCs w:val="2"/>
              </w:rPr>
            </w:pPr>
          </w:p>
        </w:tc>
        <w:tc>
          <w:tcPr>
            <w:tcW w:w="933" w:type="dxa"/>
            <w:tcBorders>
              <w:bottom w:val="single" w:sz="4" w:space="0" w:color="000000"/>
            </w:tcBorders>
            <w:shd w:val="clear" w:color="auto" w:fill="D8D8D8"/>
          </w:tcPr>
          <w:p w14:paraId="46D557F3" w14:textId="77777777" w:rsidR="0068651E" w:rsidRDefault="006C556A">
            <w:pPr>
              <w:pStyle w:val="TableParagraph"/>
              <w:spacing w:before="28"/>
              <w:ind w:right="53"/>
              <w:rPr>
                <w:sz w:val="16"/>
              </w:rPr>
            </w:pPr>
            <w:r>
              <w:rPr>
                <w:spacing w:val="-2"/>
                <w:sz w:val="16"/>
              </w:rPr>
              <w:t>126,320</w:t>
            </w:r>
          </w:p>
        </w:tc>
        <w:tc>
          <w:tcPr>
            <w:tcW w:w="933" w:type="dxa"/>
            <w:tcBorders>
              <w:bottom w:val="single" w:sz="4" w:space="0" w:color="000000"/>
            </w:tcBorders>
          </w:tcPr>
          <w:p w14:paraId="019BDA7A" w14:textId="77777777" w:rsidR="0068651E" w:rsidRDefault="006C556A">
            <w:pPr>
              <w:pStyle w:val="TableParagraph"/>
              <w:spacing w:before="28"/>
              <w:ind w:right="50"/>
              <w:rPr>
                <w:sz w:val="16"/>
              </w:rPr>
            </w:pPr>
            <w:r>
              <w:rPr>
                <w:spacing w:val="-2"/>
                <w:sz w:val="16"/>
              </w:rPr>
              <w:t>123,562</w:t>
            </w:r>
          </w:p>
        </w:tc>
      </w:tr>
      <w:tr w:rsidR="0068651E" w14:paraId="075FBB97" w14:textId="77777777">
        <w:trPr>
          <w:trHeight w:val="256"/>
        </w:trPr>
        <w:tc>
          <w:tcPr>
            <w:tcW w:w="3554" w:type="dxa"/>
            <w:tcBorders>
              <w:bottom w:val="single" w:sz="4" w:space="0" w:color="000000"/>
            </w:tcBorders>
          </w:tcPr>
          <w:p w14:paraId="05443C36" w14:textId="77777777" w:rsidR="0068651E" w:rsidRDefault="006C556A">
            <w:pPr>
              <w:pStyle w:val="TableParagraph"/>
              <w:spacing w:before="73" w:line="163" w:lineRule="exact"/>
              <w:ind w:left="72"/>
              <w:jc w:val="left"/>
              <w:rPr>
                <w:b/>
                <w:sz w:val="16"/>
              </w:rPr>
            </w:pPr>
            <w:r>
              <w:rPr>
                <w:b/>
                <w:sz w:val="16"/>
              </w:rPr>
              <w:t>Total</w:t>
            </w:r>
            <w:r>
              <w:rPr>
                <w:b/>
                <w:spacing w:val="1"/>
                <w:sz w:val="16"/>
              </w:rPr>
              <w:t xml:space="preserve"> </w:t>
            </w:r>
            <w:r>
              <w:rPr>
                <w:b/>
                <w:spacing w:val="-2"/>
                <w:sz w:val="16"/>
              </w:rPr>
              <w:t>expenses</w:t>
            </w:r>
          </w:p>
        </w:tc>
        <w:tc>
          <w:tcPr>
            <w:tcW w:w="936" w:type="dxa"/>
            <w:tcBorders>
              <w:top w:val="single" w:sz="4" w:space="0" w:color="000000"/>
              <w:bottom w:val="single" w:sz="4" w:space="0" w:color="000000"/>
            </w:tcBorders>
            <w:shd w:val="clear" w:color="auto" w:fill="D8D8D8"/>
          </w:tcPr>
          <w:p w14:paraId="25C6A615" w14:textId="77777777" w:rsidR="0068651E" w:rsidRDefault="006C556A">
            <w:pPr>
              <w:pStyle w:val="TableParagraph"/>
              <w:spacing w:before="73" w:line="163" w:lineRule="exact"/>
              <w:ind w:right="55"/>
              <w:rPr>
                <w:b/>
                <w:sz w:val="16"/>
              </w:rPr>
            </w:pPr>
            <w:r>
              <w:rPr>
                <w:b/>
                <w:spacing w:val="-2"/>
                <w:sz w:val="16"/>
              </w:rPr>
              <w:t>686,429</w:t>
            </w:r>
          </w:p>
        </w:tc>
        <w:tc>
          <w:tcPr>
            <w:tcW w:w="931" w:type="dxa"/>
            <w:tcBorders>
              <w:top w:val="single" w:sz="4" w:space="0" w:color="000000"/>
              <w:bottom w:val="single" w:sz="4" w:space="0" w:color="000000"/>
            </w:tcBorders>
          </w:tcPr>
          <w:p w14:paraId="50DE2B86" w14:textId="77777777" w:rsidR="0068651E" w:rsidRDefault="006C556A">
            <w:pPr>
              <w:pStyle w:val="TableParagraph"/>
              <w:spacing w:before="73" w:line="163" w:lineRule="exact"/>
              <w:ind w:right="52"/>
              <w:rPr>
                <w:b/>
                <w:sz w:val="16"/>
              </w:rPr>
            </w:pPr>
            <w:r>
              <w:rPr>
                <w:b/>
                <w:spacing w:val="-2"/>
                <w:sz w:val="16"/>
              </w:rPr>
              <w:t>637,559</w:t>
            </w:r>
          </w:p>
        </w:tc>
        <w:tc>
          <w:tcPr>
            <w:tcW w:w="237" w:type="dxa"/>
            <w:vMerge/>
            <w:tcBorders>
              <w:top w:val="nil"/>
              <w:bottom w:val="single" w:sz="4" w:space="0" w:color="000000"/>
            </w:tcBorders>
          </w:tcPr>
          <w:p w14:paraId="7638A0D9"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757F979F" w14:textId="77777777" w:rsidR="0068651E" w:rsidRDefault="006C556A">
            <w:pPr>
              <w:pStyle w:val="TableParagraph"/>
              <w:spacing w:before="73" w:line="163" w:lineRule="exact"/>
              <w:ind w:right="53"/>
              <w:rPr>
                <w:b/>
                <w:sz w:val="16"/>
              </w:rPr>
            </w:pPr>
            <w:r>
              <w:rPr>
                <w:b/>
                <w:spacing w:val="-2"/>
                <w:sz w:val="16"/>
              </w:rPr>
              <w:t>717,585</w:t>
            </w:r>
          </w:p>
        </w:tc>
        <w:tc>
          <w:tcPr>
            <w:tcW w:w="933" w:type="dxa"/>
            <w:tcBorders>
              <w:top w:val="single" w:sz="4" w:space="0" w:color="000000"/>
              <w:bottom w:val="single" w:sz="4" w:space="0" w:color="000000"/>
            </w:tcBorders>
          </w:tcPr>
          <w:p w14:paraId="3AE89317" w14:textId="77777777" w:rsidR="0068651E" w:rsidRDefault="006C556A">
            <w:pPr>
              <w:pStyle w:val="TableParagraph"/>
              <w:spacing w:before="73" w:line="163" w:lineRule="exact"/>
              <w:ind w:right="50"/>
              <w:rPr>
                <w:b/>
                <w:sz w:val="16"/>
              </w:rPr>
            </w:pPr>
            <w:r>
              <w:rPr>
                <w:b/>
                <w:spacing w:val="-2"/>
                <w:sz w:val="16"/>
              </w:rPr>
              <w:t>665,439</w:t>
            </w:r>
          </w:p>
        </w:tc>
      </w:tr>
    </w:tbl>
    <w:p w14:paraId="7EAC4859" w14:textId="77777777" w:rsidR="0068651E" w:rsidRDefault="006C556A">
      <w:pPr>
        <w:pStyle w:val="ListParagraph"/>
        <w:numPr>
          <w:ilvl w:val="0"/>
          <w:numId w:val="27"/>
        </w:numPr>
        <w:tabs>
          <w:tab w:val="left" w:pos="774"/>
        </w:tabs>
        <w:spacing w:before="46"/>
        <w:ind w:hanging="359"/>
        <w:rPr>
          <w:rFonts w:ascii="Arial"/>
          <w:sz w:val="16"/>
        </w:rPr>
      </w:pPr>
      <w:r>
        <w:rPr>
          <w:rFonts w:ascii="Arial"/>
          <w:sz w:val="16"/>
        </w:rPr>
        <w:t>Certain</w:t>
      </w:r>
      <w:r>
        <w:rPr>
          <w:rFonts w:ascii="Arial"/>
          <w:spacing w:val="-6"/>
          <w:sz w:val="16"/>
        </w:rPr>
        <w:t xml:space="preserve"> </w:t>
      </w:r>
      <w:r>
        <w:rPr>
          <w:rFonts w:ascii="Arial"/>
          <w:sz w:val="16"/>
        </w:rPr>
        <w:t>comparatives</w:t>
      </w:r>
      <w:r>
        <w:rPr>
          <w:rFonts w:ascii="Arial"/>
          <w:spacing w:val="-2"/>
          <w:sz w:val="16"/>
        </w:rPr>
        <w:t xml:space="preserve"> </w:t>
      </w:r>
      <w:r>
        <w:rPr>
          <w:rFonts w:ascii="Arial"/>
          <w:sz w:val="16"/>
        </w:rPr>
        <w:t>have</w:t>
      </w:r>
      <w:r>
        <w:rPr>
          <w:rFonts w:ascii="Arial"/>
          <w:spacing w:val="-1"/>
          <w:sz w:val="16"/>
        </w:rPr>
        <w:t xml:space="preserve"> </w:t>
      </w:r>
      <w:r>
        <w:rPr>
          <w:rFonts w:ascii="Arial"/>
          <w:sz w:val="16"/>
        </w:rPr>
        <w:t>been</w:t>
      </w:r>
      <w:r>
        <w:rPr>
          <w:rFonts w:ascii="Arial"/>
          <w:spacing w:val="-5"/>
          <w:sz w:val="16"/>
        </w:rPr>
        <w:t xml:space="preserve"> </w:t>
      </w:r>
      <w:r>
        <w:rPr>
          <w:rFonts w:ascii="Arial"/>
          <w:sz w:val="16"/>
        </w:rPr>
        <w:t>restated.</w:t>
      </w:r>
      <w:r>
        <w:rPr>
          <w:rFonts w:ascii="Arial"/>
          <w:spacing w:val="-2"/>
          <w:sz w:val="16"/>
        </w:rPr>
        <w:t xml:space="preserve"> </w:t>
      </w:r>
      <w:r>
        <w:rPr>
          <w:rFonts w:ascii="Arial"/>
          <w:sz w:val="16"/>
        </w:rPr>
        <w:t>Refer</w:t>
      </w:r>
      <w:r>
        <w:rPr>
          <w:rFonts w:ascii="Arial"/>
          <w:spacing w:val="-4"/>
          <w:sz w:val="16"/>
        </w:rPr>
        <w:t xml:space="preserve"> </w:t>
      </w:r>
      <w:r>
        <w:rPr>
          <w:rFonts w:ascii="Arial"/>
          <w:sz w:val="16"/>
        </w:rPr>
        <w:t>to</w:t>
      </w:r>
      <w:r>
        <w:rPr>
          <w:rFonts w:ascii="Arial"/>
          <w:spacing w:val="-5"/>
          <w:sz w:val="16"/>
        </w:rPr>
        <w:t xml:space="preserve"> </w:t>
      </w:r>
      <w:r>
        <w:rPr>
          <w:rFonts w:ascii="Arial"/>
          <w:sz w:val="16"/>
        </w:rPr>
        <w:t>Note</w:t>
      </w:r>
      <w:r>
        <w:rPr>
          <w:rFonts w:ascii="Arial"/>
          <w:spacing w:val="-3"/>
          <w:sz w:val="16"/>
        </w:rPr>
        <w:t xml:space="preserve"> </w:t>
      </w:r>
      <w:r>
        <w:rPr>
          <w:rFonts w:ascii="Arial"/>
          <w:sz w:val="16"/>
        </w:rPr>
        <w:t>1.6 for</w:t>
      </w:r>
      <w:r>
        <w:rPr>
          <w:rFonts w:ascii="Arial"/>
          <w:spacing w:val="-4"/>
          <w:sz w:val="16"/>
        </w:rPr>
        <w:t xml:space="preserve"> </w:t>
      </w:r>
      <w:r>
        <w:rPr>
          <w:rFonts w:ascii="Arial"/>
          <w:sz w:val="16"/>
        </w:rPr>
        <w:t>further</w:t>
      </w:r>
      <w:r>
        <w:rPr>
          <w:rFonts w:ascii="Arial"/>
          <w:spacing w:val="-2"/>
          <w:sz w:val="16"/>
        </w:rPr>
        <w:t xml:space="preserve"> details.</w:t>
      </w:r>
    </w:p>
    <w:p w14:paraId="32607CE3" w14:textId="77777777" w:rsidR="0068651E" w:rsidRDefault="0068651E">
      <w:pPr>
        <w:pStyle w:val="BodyText"/>
        <w:spacing w:before="44"/>
        <w:rPr>
          <w:rFonts w:ascii="Arial"/>
          <w:sz w:val="16"/>
        </w:rPr>
      </w:pPr>
    </w:p>
    <w:p w14:paraId="3AA3E25D" w14:textId="77777777" w:rsidR="0068651E" w:rsidRDefault="006C556A">
      <w:pPr>
        <w:pStyle w:val="BodyText"/>
        <w:ind w:left="415" w:right="419"/>
        <w:jc w:val="both"/>
      </w:pPr>
      <w:r>
        <w:t>The</w:t>
      </w:r>
      <w:r>
        <w:rPr>
          <w:spacing w:val="40"/>
        </w:rPr>
        <w:t xml:space="preserve"> </w:t>
      </w:r>
      <w:r>
        <w:t>functional</w:t>
      </w:r>
      <w:r>
        <w:rPr>
          <w:spacing w:val="40"/>
        </w:rPr>
        <w:t xml:space="preserve"> </w:t>
      </w:r>
      <w:r>
        <w:t>classification</w:t>
      </w:r>
      <w:r>
        <w:rPr>
          <w:spacing w:val="40"/>
        </w:rPr>
        <w:t xml:space="preserve"> </w:t>
      </w:r>
      <w:r>
        <w:t>of</w:t>
      </w:r>
      <w:r>
        <w:rPr>
          <w:spacing w:val="40"/>
        </w:rPr>
        <w:t xml:space="preserve"> </w:t>
      </w:r>
      <w:r>
        <w:t>expenses</w:t>
      </w:r>
      <w:r>
        <w:rPr>
          <w:spacing w:val="40"/>
        </w:rPr>
        <w:t xml:space="preserve"> </w:t>
      </w:r>
      <w:r>
        <w:t>shows</w:t>
      </w:r>
      <w:r>
        <w:rPr>
          <w:spacing w:val="40"/>
        </w:rPr>
        <w:t xml:space="preserve"> </w:t>
      </w:r>
      <w:r>
        <w:t>the</w:t>
      </w:r>
      <w:r>
        <w:rPr>
          <w:spacing w:val="40"/>
        </w:rPr>
        <w:t xml:space="preserve"> </w:t>
      </w:r>
      <w:r>
        <w:t>total</w:t>
      </w:r>
      <w:r>
        <w:rPr>
          <w:spacing w:val="40"/>
        </w:rPr>
        <w:t xml:space="preserve"> </w:t>
      </w:r>
      <w:r>
        <w:t>accrual</w:t>
      </w:r>
      <w:r>
        <w:rPr>
          <w:spacing w:val="40"/>
        </w:rPr>
        <w:t xml:space="preserve"> </w:t>
      </w:r>
      <w:r>
        <w:t>outlays</w:t>
      </w:r>
      <w:r>
        <w:rPr>
          <w:spacing w:val="40"/>
        </w:rPr>
        <w:t xml:space="preserve"> </w:t>
      </w:r>
      <w:r>
        <w:t>according to</w:t>
      </w:r>
      <w:r>
        <w:rPr>
          <w:spacing w:val="40"/>
        </w:rPr>
        <w:t xml:space="preserve"> </w:t>
      </w:r>
      <w:r>
        <w:t>the</w:t>
      </w:r>
      <w:r>
        <w:rPr>
          <w:spacing w:val="40"/>
        </w:rPr>
        <w:t xml:space="preserve"> </w:t>
      </w:r>
      <w:r>
        <w:t>socioeconomic</w:t>
      </w:r>
      <w:r>
        <w:rPr>
          <w:spacing w:val="40"/>
        </w:rPr>
        <w:t xml:space="preserve"> </w:t>
      </w:r>
      <w:r>
        <w:t>objectives</w:t>
      </w:r>
      <w:r>
        <w:rPr>
          <w:spacing w:val="40"/>
        </w:rPr>
        <w:t xml:space="preserve"> </w:t>
      </w:r>
      <w:r>
        <w:t>that</w:t>
      </w:r>
      <w:r>
        <w:rPr>
          <w:spacing w:val="40"/>
        </w:rPr>
        <w:t xml:space="preserve"> </w:t>
      </w:r>
      <w:r>
        <w:t>the</w:t>
      </w:r>
      <w:r>
        <w:rPr>
          <w:spacing w:val="40"/>
        </w:rPr>
        <w:t xml:space="preserve"> </w:t>
      </w:r>
      <w:r>
        <w:t>Australian</w:t>
      </w:r>
      <w:r>
        <w:rPr>
          <w:spacing w:val="40"/>
        </w:rPr>
        <w:t xml:space="preserve"> </w:t>
      </w:r>
      <w:r>
        <w:t>Government</w:t>
      </w:r>
      <w:r>
        <w:rPr>
          <w:spacing w:val="40"/>
        </w:rPr>
        <w:t xml:space="preserve"> </w:t>
      </w:r>
      <w:r>
        <w:t>aims</w:t>
      </w:r>
      <w:r>
        <w:rPr>
          <w:spacing w:val="40"/>
        </w:rPr>
        <w:t xml:space="preserve"> </w:t>
      </w:r>
      <w:r>
        <w:t>to</w:t>
      </w:r>
      <w:r>
        <w:rPr>
          <w:spacing w:val="40"/>
        </w:rPr>
        <w:t xml:space="preserve"> </w:t>
      </w:r>
      <w:r>
        <w:t>achieve. The</w:t>
      </w:r>
      <w:r>
        <w:rPr>
          <w:spacing w:val="40"/>
        </w:rPr>
        <w:t xml:space="preserve"> </w:t>
      </w:r>
      <w:r>
        <w:t>following</w:t>
      </w:r>
      <w:r>
        <w:rPr>
          <w:spacing w:val="40"/>
        </w:rPr>
        <w:t xml:space="preserve"> </w:t>
      </w:r>
      <w:r>
        <w:t>table</w:t>
      </w:r>
      <w:r>
        <w:rPr>
          <w:spacing w:val="40"/>
        </w:rPr>
        <w:t xml:space="preserve"> </w:t>
      </w:r>
      <w:r>
        <w:t>provides</w:t>
      </w:r>
      <w:r>
        <w:rPr>
          <w:spacing w:val="40"/>
        </w:rPr>
        <w:t xml:space="preserve"> </w:t>
      </w:r>
      <w:r>
        <w:t>a</w:t>
      </w:r>
      <w:r>
        <w:rPr>
          <w:spacing w:val="40"/>
        </w:rPr>
        <w:t xml:space="preserve"> </w:t>
      </w:r>
      <w:r>
        <w:t>description</w:t>
      </w:r>
      <w:r>
        <w:rPr>
          <w:spacing w:val="40"/>
        </w:rPr>
        <w:t xml:space="preserve"> </w:t>
      </w:r>
      <w:r>
        <w:t>of</w:t>
      </w:r>
      <w:r>
        <w:rPr>
          <w:spacing w:val="40"/>
        </w:rPr>
        <w:t xml:space="preserve"> </w:t>
      </w:r>
      <w:r>
        <w:t>each</w:t>
      </w:r>
      <w:r>
        <w:rPr>
          <w:spacing w:val="40"/>
        </w:rPr>
        <w:t xml:space="preserve"> </w:t>
      </w:r>
      <w:r>
        <w:t>function.</w:t>
      </w:r>
    </w:p>
    <w:p w14:paraId="3C2FD1B8" w14:textId="77777777" w:rsidR="0068651E" w:rsidRDefault="0068651E">
      <w:pPr>
        <w:jc w:val="both"/>
        <w:sectPr w:rsidR="0068651E">
          <w:footerReference w:type="default" r:id="rId43"/>
          <w:pgSz w:w="11910" w:h="16840"/>
          <w:pgMar w:top="620" w:right="1680" w:bottom="3360" w:left="1680" w:header="0" w:footer="3169" w:gutter="0"/>
          <w:cols w:space="720"/>
        </w:sectPr>
      </w:pPr>
    </w:p>
    <w:p w14:paraId="118D41B5" w14:textId="77777777" w:rsidR="0068651E" w:rsidRDefault="006C556A">
      <w:pPr>
        <w:spacing w:before="69"/>
        <w:ind w:left="415"/>
        <w:rPr>
          <w:i/>
          <w:sz w:val="20"/>
        </w:rPr>
      </w:pPr>
      <w:r>
        <w:rPr>
          <w:i/>
          <w:sz w:val="20"/>
        </w:rPr>
        <w:lastRenderedPageBreak/>
        <w:t>Notes</w:t>
      </w:r>
      <w:r>
        <w:rPr>
          <w:i/>
          <w:spacing w:val="-5"/>
          <w:sz w:val="20"/>
        </w:rPr>
        <w:t xml:space="preserve"> </w:t>
      </w:r>
      <w:r>
        <w:rPr>
          <w:i/>
          <w:sz w:val="20"/>
        </w:rPr>
        <w:t>to</w:t>
      </w:r>
      <w:r>
        <w:rPr>
          <w:i/>
          <w:spacing w:val="-3"/>
          <w:sz w:val="20"/>
        </w:rPr>
        <w:t xml:space="preserve"> </w:t>
      </w:r>
      <w:r>
        <w:rPr>
          <w:i/>
          <w:sz w:val="20"/>
        </w:rPr>
        <w:t>the</w:t>
      </w:r>
      <w:r>
        <w:rPr>
          <w:i/>
          <w:spacing w:val="-5"/>
          <w:sz w:val="20"/>
        </w:rPr>
        <w:t xml:space="preserve"> </w:t>
      </w:r>
      <w:r>
        <w:rPr>
          <w:i/>
          <w:sz w:val="20"/>
        </w:rPr>
        <w:t>financial</w:t>
      </w:r>
      <w:r>
        <w:rPr>
          <w:i/>
          <w:spacing w:val="-5"/>
          <w:sz w:val="20"/>
        </w:rPr>
        <w:t xml:space="preserve"> </w:t>
      </w:r>
      <w:r>
        <w:rPr>
          <w:i/>
          <w:spacing w:val="-2"/>
          <w:sz w:val="20"/>
        </w:rPr>
        <w:t>statements</w:t>
      </w:r>
    </w:p>
    <w:p w14:paraId="731E89A1" w14:textId="77777777" w:rsidR="0068651E" w:rsidRDefault="0068651E">
      <w:pPr>
        <w:pStyle w:val="BodyText"/>
        <w:spacing w:before="228"/>
        <w:rPr>
          <w:i/>
        </w:rPr>
      </w:pP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0"/>
        <w:gridCol w:w="5417"/>
      </w:tblGrid>
      <w:tr w:rsidR="0068651E" w14:paraId="00259971" w14:textId="77777777">
        <w:trPr>
          <w:trHeight w:val="304"/>
        </w:trPr>
        <w:tc>
          <w:tcPr>
            <w:tcW w:w="2110" w:type="dxa"/>
            <w:tcBorders>
              <w:left w:val="nil"/>
            </w:tcBorders>
          </w:tcPr>
          <w:p w14:paraId="7592CD43" w14:textId="77777777" w:rsidR="0068651E" w:rsidRDefault="006C556A">
            <w:pPr>
              <w:pStyle w:val="TableParagraph"/>
              <w:spacing w:before="61"/>
              <w:ind w:left="122"/>
              <w:jc w:val="left"/>
              <w:rPr>
                <w:b/>
                <w:sz w:val="16"/>
              </w:rPr>
            </w:pPr>
            <w:r>
              <w:rPr>
                <w:b/>
                <w:spacing w:val="-2"/>
                <w:sz w:val="16"/>
              </w:rPr>
              <w:t>Function</w:t>
            </w:r>
          </w:p>
        </w:tc>
        <w:tc>
          <w:tcPr>
            <w:tcW w:w="5417" w:type="dxa"/>
            <w:tcBorders>
              <w:right w:val="nil"/>
            </w:tcBorders>
          </w:tcPr>
          <w:p w14:paraId="1BD97336" w14:textId="77777777" w:rsidR="0068651E" w:rsidRDefault="006C556A">
            <w:pPr>
              <w:pStyle w:val="TableParagraph"/>
              <w:spacing w:before="61"/>
              <w:ind w:left="102"/>
              <w:jc w:val="left"/>
              <w:rPr>
                <w:b/>
                <w:sz w:val="16"/>
              </w:rPr>
            </w:pPr>
            <w:r>
              <w:rPr>
                <w:b/>
                <w:spacing w:val="-2"/>
                <w:sz w:val="16"/>
              </w:rPr>
              <w:t>Description</w:t>
            </w:r>
          </w:p>
        </w:tc>
      </w:tr>
      <w:tr w:rsidR="0068651E" w14:paraId="7E0A9853" w14:textId="77777777">
        <w:trPr>
          <w:trHeight w:val="913"/>
        </w:trPr>
        <w:tc>
          <w:tcPr>
            <w:tcW w:w="2110" w:type="dxa"/>
            <w:tcBorders>
              <w:left w:val="nil"/>
            </w:tcBorders>
          </w:tcPr>
          <w:p w14:paraId="3D7C27B8" w14:textId="77777777" w:rsidR="0068651E" w:rsidRDefault="006C556A">
            <w:pPr>
              <w:pStyle w:val="TableParagraph"/>
              <w:spacing w:before="61"/>
              <w:ind w:left="122"/>
              <w:jc w:val="left"/>
              <w:rPr>
                <w:sz w:val="16"/>
              </w:rPr>
            </w:pPr>
            <w:r>
              <w:rPr>
                <w:sz w:val="16"/>
              </w:rPr>
              <w:t>General</w:t>
            </w:r>
            <w:r>
              <w:rPr>
                <w:spacing w:val="-2"/>
                <w:sz w:val="16"/>
              </w:rPr>
              <w:t xml:space="preserve"> </w:t>
            </w:r>
            <w:r>
              <w:rPr>
                <w:sz w:val="16"/>
              </w:rPr>
              <w:t>public</w:t>
            </w:r>
            <w:r>
              <w:rPr>
                <w:spacing w:val="-4"/>
                <w:sz w:val="16"/>
              </w:rPr>
              <w:t xml:space="preserve"> </w:t>
            </w:r>
            <w:r>
              <w:rPr>
                <w:spacing w:val="-2"/>
                <w:sz w:val="16"/>
              </w:rPr>
              <w:t>services</w:t>
            </w:r>
          </w:p>
        </w:tc>
        <w:tc>
          <w:tcPr>
            <w:tcW w:w="5417" w:type="dxa"/>
            <w:tcBorders>
              <w:right w:val="nil"/>
            </w:tcBorders>
          </w:tcPr>
          <w:p w14:paraId="5F0C8301" w14:textId="77777777" w:rsidR="0068651E" w:rsidRDefault="006C556A">
            <w:pPr>
              <w:pStyle w:val="TableParagraph"/>
              <w:spacing w:before="61" w:line="259" w:lineRule="auto"/>
              <w:ind w:left="102" w:right="103"/>
              <w:jc w:val="both"/>
              <w:rPr>
                <w:sz w:val="16"/>
              </w:rPr>
            </w:pPr>
            <w:r>
              <w:rPr>
                <w:sz w:val="16"/>
              </w:rPr>
              <w:t>Includes legislative and executive affairs, financial and fiscal affairs, foreign</w:t>
            </w:r>
            <w:r>
              <w:rPr>
                <w:spacing w:val="-2"/>
                <w:sz w:val="16"/>
              </w:rPr>
              <w:t xml:space="preserve"> </w:t>
            </w:r>
            <w:r>
              <w:rPr>
                <w:sz w:val="16"/>
              </w:rPr>
              <w:t>affairs,</w:t>
            </w:r>
            <w:r>
              <w:rPr>
                <w:spacing w:val="-2"/>
                <w:sz w:val="16"/>
              </w:rPr>
              <w:t xml:space="preserve"> </w:t>
            </w:r>
            <w:r>
              <w:rPr>
                <w:sz w:val="16"/>
              </w:rPr>
              <w:t>foreign</w:t>
            </w:r>
            <w:r>
              <w:rPr>
                <w:spacing w:val="-2"/>
                <w:sz w:val="16"/>
              </w:rPr>
              <w:t xml:space="preserve"> </w:t>
            </w:r>
            <w:r>
              <w:rPr>
                <w:sz w:val="16"/>
              </w:rPr>
              <w:t>economic</w:t>
            </w:r>
            <w:r>
              <w:rPr>
                <w:spacing w:val="-2"/>
                <w:sz w:val="16"/>
              </w:rPr>
              <w:t xml:space="preserve"> </w:t>
            </w:r>
            <w:r>
              <w:rPr>
                <w:sz w:val="16"/>
              </w:rPr>
              <w:t>aid,</w:t>
            </w:r>
            <w:r>
              <w:rPr>
                <w:spacing w:val="-2"/>
                <w:sz w:val="16"/>
              </w:rPr>
              <w:t xml:space="preserve"> </w:t>
            </w:r>
            <w:r>
              <w:rPr>
                <w:sz w:val="16"/>
              </w:rPr>
              <w:t>general</w:t>
            </w:r>
            <w:r>
              <w:rPr>
                <w:spacing w:val="-2"/>
                <w:sz w:val="16"/>
              </w:rPr>
              <w:t xml:space="preserve"> </w:t>
            </w:r>
            <w:r>
              <w:rPr>
                <w:sz w:val="16"/>
              </w:rPr>
              <w:t>research, general</w:t>
            </w:r>
            <w:r>
              <w:rPr>
                <w:spacing w:val="-2"/>
                <w:sz w:val="16"/>
              </w:rPr>
              <w:t xml:space="preserve"> </w:t>
            </w:r>
            <w:r>
              <w:rPr>
                <w:sz w:val="16"/>
              </w:rPr>
              <w:t xml:space="preserve">economic and social planning, statistical services and government superannuation </w:t>
            </w:r>
            <w:r>
              <w:rPr>
                <w:spacing w:val="-2"/>
                <w:sz w:val="16"/>
              </w:rPr>
              <w:t>benefits.</w:t>
            </w:r>
          </w:p>
        </w:tc>
      </w:tr>
      <w:tr w:rsidR="0068651E" w14:paraId="53DA629A" w14:textId="77777777">
        <w:trPr>
          <w:trHeight w:val="515"/>
        </w:trPr>
        <w:tc>
          <w:tcPr>
            <w:tcW w:w="2110" w:type="dxa"/>
            <w:tcBorders>
              <w:left w:val="nil"/>
            </w:tcBorders>
          </w:tcPr>
          <w:p w14:paraId="7782959F" w14:textId="77777777" w:rsidR="0068651E" w:rsidRDefault="006C556A">
            <w:pPr>
              <w:pStyle w:val="TableParagraph"/>
              <w:spacing w:before="61"/>
              <w:ind w:left="122"/>
              <w:jc w:val="left"/>
              <w:rPr>
                <w:sz w:val="16"/>
              </w:rPr>
            </w:pPr>
            <w:r>
              <w:rPr>
                <w:spacing w:val="-2"/>
                <w:sz w:val="16"/>
              </w:rPr>
              <w:t>Defence</w:t>
            </w:r>
          </w:p>
        </w:tc>
        <w:tc>
          <w:tcPr>
            <w:tcW w:w="5417" w:type="dxa"/>
            <w:tcBorders>
              <w:right w:val="nil"/>
            </w:tcBorders>
          </w:tcPr>
          <w:p w14:paraId="67B2DD22" w14:textId="77777777" w:rsidR="0068651E" w:rsidRDefault="006C556A">
            <w:pPr>
              <w:pStyle w:val="TableParagraph"/>
              <w:spacing w:before="61" w:line="259" w:lineRule="auto"/>
              <w:ind w:left="102" w:hanging="1"/>
              <w:jc w:val="left"/>
              <w:rPr>
                <w:sz w:val="16"/>
              </w:rPr>
            </w:pPr>
            <w:r>
              <w:rPr>
                <w:sz w:val="16"/>
              </w:rPr>
              <w:t>Includes</w:t>
            </w:r>
            <w:r>
              <w:rPr>
                <w:spacing w:val="-2"/>
                <w:sz w:val="16"/>
              </w:rPr>
              <w:t xml:space="preserve"> </w:t>
            </w:r>
            <w:r>
              <w:rPr>
                <w:sz w:val="16"/>
              </w:rPr>
              <w:t>military and</w:t>
            </w:r>
            <w:r>
              <w:rPr>
                <w:spacing w:val="-2"/>
                <w:sz w:val="16"/>
              </w:rPr>
              <w:t xml:space="preserve"> </w:t>
            </w:r>
            <w:r>
              <w:rPr>
                <w:sz w:val="16"/>
              </w:rPr>
              <w:t>civil defence</w:t>
            </w:r>
            <w:r>
              <w:rPr>
                <w:spacing w:val="-2"/>
                <w:sz w:val="16"/>
              </w:rPr>
              <w:t xml:space="preserve"> </w:t>
            </w:r>
            <w:r>
              <w:rPr>
                <w:sz w:val="16"/>
              </w:rPr>
              <w:t>affairs,</w:t>
            </w:r>
            <w:r>
              <w:rPr>
                <w:spacing w:val="-1"/>
                <w:sz w:val="16"/>
              </w:rPr>
              <w:t xml:space="preserve"> </w:t>
            </w:r>
            <w:r>
              <w:rPr>
                <w:sz w:val="16"/>
              </w:rPr>
              <w:t>foreign</w:t>
            </w:r>
            <w:r>
              <w:rPr>
                <w:spacing w:val="-1"/>
                <w:sz w:val="16"/>
              </w:rPr>
              <w:t xml:space="preserve"> </w:t>
            </w:r>
            <w:r>
              <w:rPr>
                <w:sz w:val="16"/>
              </w:rPr>
              <w:t>military aid</w:t>
            </w:r>
            <w:r>
              <w:rPr>
                <w:spacing w:val="-2"/>
                <w:sz w:val="16"/>
              </w:rPr>
              <w:t xml:space="preserve"> </w:t>
            </w:r>
            <w:r>
              <w:rPr>
                <w:sz w:val="16"/>
              </w:rPr>
              <w:t>and</w:t>
            </w:r>
            <w:r>
              <w:rPr>
                <w:spacing w:val="-1"/>
                <w:sz w:val="16"/>
              </w:rPr>
              <w:t xml:space="preserve"> </w:t>
            </w:r>
            <w:r>
              <w:rPr>
                <w:sz w:val="16"/>
              </w:rPr>
              <w:t xml:space="preserve">defence </w:t>
            </w:r>
            <w:r>
              <w:rPr>
                <w:spacing w:val="-2"/>
                <w:sz w:val="16"/>
              </w:rPr>
              <w:t>research.</w:t>
            </w:r>
          </w:p>
        </w:tc>
      </w:tr>
      <w:tr w:rsidR="0068651E" w14:paraId="53DE7649" w14:textId="77777777">
        <w:trPr>
          <w:trHeight w:val="913"/>
        </w:trPr>
        <w:tc>
          <w:tcPr>
            <w:tcW w:w="2110" w:type="dxa"/>
            <w:tcBorders>
              <w:left w:val="nil"/>
            </w:tcBorders>
          </w:tcPr>
          <w:p w14:paraId="7C059472" w14:textId="77777777" w:rsidR="0068651E" w:rsidRDefault="006C556A">
            <w:pPr>
              <w:pStyle w:val="TableParagraph"/>
              <w:spacing w:before="63"/>
              <w:ind w:left="122"/>
              <w:jc w:val="left"/>
              <w:rPr>
                <w:sz w:val="16"/>
              </w:rPr>
            </w:pPr>
            <w:r>
              <w:rPr>
                <w:sz w:val="16"/>
              </w:rPr>
              <w:t>Public</w:t>
            </w:r>
            <w:r>
              <w:rPr>
                <w:spacing w:val="-3"/>
                <w:sz w:val="16"/>
              </w:rPr>
              <w:t xml:space="preserve"> </w:t>
            </w:r>
            <w:r>
              <w:rPr>
                <w:sz w:val="16"/>
              </w:rPr>
              <w:t>order</w:t>
            </w:r>
            <w:r>
              <w:rPr>
                <w:spacing w:val="-2"/>
                <w:sz w:val="16"/>
              </w:rPr>
              <w:t xml:space="preserve"> </w:t>
            </w:r>
            <w:r>
              <w:rPr>
                <w:sz w:val="16"/>
              </w:rPr>
              <w:t>and</w:t>
            </w:r>
            <w:r>
              <w:rPr>
                <w:spacing w:val="-3"/>
                <w:sz w:val="16"/>
              </w:rPr>
              <w:t xml:space="preserve"> </w:t>
            </w:r>
            <w:r>
              <w:rPr>
                <w:spacing w:val="-2"/>
                <w:sz w:val="16"/>
              </w:rPr>
              <w:t>safety</w:t>
            </w:r>
          </w:p>
        </w:tc>
        <w:tc>
          <w:tcPr>
            <w:tcW w:w="5417" w:type="dxa"/>
            <w:tcBorders>
              <w:right w:val="nil"/>
            </w:tcBorders>
          </w:tcPr>
          <w:p w14:paraId="7D1CC5D5" w14:textId="77777777" w:rsidR="0068651E" w:rsidRDefault="006C556A">
            <w:pPr>
              <w:pStyle w:val="TableParagraph"/>
              <w:spacing w:before="63" w:line="259" w:lineRule="auto"/>
              <w:ind w:left="102" w:right="103" w:hanging="1"/>
              <w:jc w:val="both"/>
              <w:rPr>
                <w:sz w:val="16"/>
              </w:rPr>
            </w:pPr>
            <w:r>
              <w:rPr>
                <w:sz w:val="16"/>
              </w:rPr>
              <w:t>Includes administration of the federal legal system and the provision for legal services, including legal aids, to the community. Public order and safety expenses also include law enforcement and intelligence activities and the protection of Australian Government property.</w:t>
            </w:r>
          </w:p>
        </w:tc>
      </w:tr>
      <w:tr w:rsidR="0068651E" w14:paraId="4EE52B5E" w14:textId="77777777">
        <w:trPr>
          <w:trHeight w:val="717"/>
        </w:trPr>
        <w:tc>
          <w:tcPr>
            <w:tcW w:w="2110" w:type="dxa"/>
            <w:tcBorders>
              <w:left w:val="nil"/>
            </w:tcBorders>
          </w:tcPr>
          <w:p w14:paraId="186CBCBE" w14:textId="77777777" w:rsidR="0068651E" w:rsidRDefault="006C556A">
            <w:pPr>
              <w:pStyle w:val="TableParagraph"/>
              <w:spacing w:before="63"/>
              <w:ind w:left="122"/>
              <w:jc w:val="left"/>
              <w:rPr>
                <w:sz w:val="16"/>
              </w:rPr>
            </w:pPr>
            <w:r>
              <w:rPr>
                <w:spacing w:val="-2"/>
                <w:sz w:val="16"/>
              </w:rPr>
              <w:t>Education</w:t>
            </w:r>
          </w:p>
        </w:tc>
        <w:tc>
          <w:tcPr>
            <w:tcW w:w="5417" w:type="dxa"/>
            <w:tcBorders>
              <w:right w:val="nil"/>
            </w:tcBorders>
          </w:tcPr>
          <w:p w14:paraId="1E917FEB" w14:textId="77777777" w:rsidR="0068651E" w:rsidRDefault="006C556A">
            <w:pPr>
              <w:pStyle w:val="TableParagraph"/>
              <w:spacing w:before="63" w:line="259" w:lineRule="auto"/>
              <w:ind w:left="102" w:right="104"/>
              <w:jc w:val="both"/>
              <w:rPr>
                <w:sz w:val="16"/>
              </w:rPr>
            </w:pPr>
            <w:r>
              <w:rPr>
                <w:sz w:val="16"/>
              </w:rPr>
              <w:t>Includes primary and secondary education, university and other higher education, technical and further education, preschool and special education and transportation of students.</w:t>
            </w:r>
          </w:p>
        </w:tc>
      </w:tr>
      <w:tr w:rsidR="0068651E" w14:paraId="7CC678BA" w14:textId="77777777">
        <w:trPr>
          <w:trHeight w:val="1310"/>
        </w:trPr>
        <w:tc>
          <w:tcPr>
            <w:tcW w:w="2110" w:type="dxa"/>
            <w:tcBorders>
              <w:left w:val="nil"/>
            </w:tcBorders>
          </w:tcPr>
          <w:p w14:paraId="48BD9C8D" w14:textId="77777777" w:rsidR="0068651E" w:rsidRDefault="006C556A">
            <w:pPr>
              <w:pStyle w:val="TableParagraph"/>
              <w:spacing w:before="61"/>
              <w:ind w:left="122"/>
              <w:jc w:val="left"/>
              <w:rPr>
                <w:sz w:val="16"/>
              </w:rPr>
            </w:pPr>
            <w:r>
              <w:rPr>
                <w:spacing w:val="-2"/>
                <w:sz w:val="16"/>
              </w:rPr>
              <w:t>Health</w:t>
            </w:r>
          </w:p>
        </w:tc>
        <w:tc>
          <w:tcPr>
            <w:tcW w:w="5417" w:type="dxa"/>
            <w:tcBorders>
              <w:right w:val="nil"/>
            </w:tcBorders>
          </w:tcPr>
          <w:p w14:paraId="2D2B9A2D" w14:textId="77777777" w:rsidR="0068651E" w:rsidRDefault="006C556A">
            <w:pPr>
              <w:pStyle w:val="TableParagraph"/>
              <w:spacing w:before="61" w:line="259" w:lineRule="auto"/>
              <w:ind w:left="102" w:right="103" w:hanging="1"/>
              <w:jc w:val="both"/>
              <w:rPr>
                <w:sz w:val="16"/>
              </w:rPr>
            </w:pPr>
            <w:r>
              <w:rPr>
                <w:sz w:val="16"/>
              </w:rPr>
              <w:t>Includes general hospitals, repatriation hospitals, mental health institutions, nursing homes, special hospitals, hospital benefits, medical benefits,</w:t>
            </w:r>
            <w:r>
              <w:rPr>
                <w:spacing w:val="-4"/>
                <w:sz w:val="16"/>
              </w:rPr>
              <w:t xml:space="preserve"> </w:t>
            </w:r>
            <w:r>
              <w:rPr>
                <w:sz w:val="16"/>
              </w:rPr>
              <w:t>medical</w:t>
            </w:r>
            <w:r>
              <w:rPr>
                <w:spacing w:val="-3"/>
                <w:sz w:val="16"/>
              </w:rPr>
              <w:t xml:space="preserve"> </w:t>
            </w:r>
            <w:r>
              <w:rPr>
                <w:sz w:val="16"/>
              </w:rPr>
              <w:t>clinics</w:t>
            </w:r>
            <w:r>
              <w:rPr>
                <w:spacing w:val="-2"/>
                <w:sz w:val="16"/>
              </w:rPr>
              <w:t xml:space="preserve"> </w:t>
            </w:r>
            <w:r>
              <w:rPr>
                <w:sz w:val="16"/>
              </w:rPr>
              <w:t>and</w:t>
            </w:r>
            <w:r>
              <w:rPr>
                <w:spacing w:val="-1"/>
                <w:sz w:val="16"/>
              </w:rPr>
              <w:t xml:space="preserve"> </w:t>
            </w:r>
            <w:r>
              <w:rPr>
                <w:sz w:val="16"/>
              </w:rPr>
              <w:t>practitioners,</w:t>
            </w:r>
            <w:r>
              <w:rPr>
                <w:spacing w:val="-2"/>
                <w:sz w:val="16"/>
              </w:rPr>
              <w:t xml:space="preserve"> </w:t>
            </w:r>
            <w:r>
              <w:rPr>
                <w:sz w:val="16"/>
              </w:rPr>
              <w:t>dental</w:t>
            </w:r>
            <w:r>
              <w:rPr>
                <w:spacing w:val="-6"/>
                <w:sz w:val="16"/>
              </w:rPr>
              <w:t xml:space="preserve"> </w:t>
            </w:r>
            <w:r>
              <w:rPr>
                <w:sz w:val="16"/>
              </w:rPr>
              <w:t>clinics</w:t>
            </w:r>
            <w:r>
              <w:rPr>
                <w:spacing w:val="-1"/>
                <w:sz w:val="16"/>
              </w:rPr>
              <w:t xml:space="preserve"> </w:t>
            </w:r>
            <w:r>
              <w:rPr>
                <w:sz w:val="16"/>
              </w:rPr>
              <w:t>and</w:t>
            </w:r>
            <w:r>
              <w:rPr>
                <w:spacing w:val="-2"/>
                <w:sz w:val="16"/>
              </w:rPr>
              <w:t xml:space="preserve"> </w:t>
            </w:r>
            <w:r>
              <w:rPr>
                <w:sz w:val="16"/>
              </w:rPr>
              <w:t>practitioners, maternal and infant health, ambulance services, school and other public health</w:t>
            </w:r>
            <w:r>
              <w:rPr>
                <w:spacing w:val="-7"/>
                <w:sz w:val="16"/>
              </w:rPr>
              <w:t xml:space="preserve"> </w:t>
            </w:r>
            <w:r>
              <w:rPr>
                <w:sz w:val="16"/>
              </w:rPr>
              <w:t>services,</w:t>
            </w:r>
            <w:r>
              <w:rPr>
                <w:spacing w:val="-5"/>
                <w:sz w:val="16"/>
              </w:rPr>
              <w:t xml:space="preserve"> </w:t>
            </w:r>
            <w:r>
              <w:rPr>
                <w:sz w:val="16"/>
              </w:rPr>
              <w:t>pharmaceuticals,</w:t>
            </w:r>
            <w:r>
              <w:rPr>
                <w:spacing w:val="-9"/>
                <w:sz w:val="16"/>
              </w:rPr>
              <w:t xml:space="preserve"> </w:t>
            </w:r>
            <w:r>
              <w:rPr>
                <w:sz w:val="16"/>
              </w:rPr>
              <w:t>medical</w:t>
            </w:r>
            <w:r>
              <w:rPr>
                <w:spacing w:val="-6"/>
                <w:sz w:val="16"/>
              </w:rPr>
              <w:t xml:space="preserve"> </w:t>
            </w:r>
            <w:r>
              <w:rPr>
                <w:sz w:val="16"/>
              </w:rPr>
              <w:t>aids</w:t>
            </w:r>
            <w:r>
              <w:rPr>
                <w:spacing w:val="-4"/>
                <w:sz w:val="16"/>
              </w:rPr>
              <w:t xml:space="preserve"> </w:t>
            </w:r>
            <w:r>
              <w:rPr>
                <w:sz w:val="16"/>
              </w:rPr>
              <w:t>and</w:t>
            </w:r>
            <w:r>
              <w:rPr>
                <w:spacing w:val="-7"/>
                <w:sz w:val="16"/>
              </w:rPr>
              <w:t xml:space="preserve"> </w:t>
            </w:r>
            <w:r>
              <w:rPr>
                <w:sz w:val="16"/>
              </w:rPr>
              <w:t>appliances</w:t>
            </w:r>
            <w:r>
              <w:rPr>
                <w:spacing w:val="-6"/>
                <w:sz w:val="16"/>
              </w:rPr>
              <w:t xml:space="preserve"> </w:t>
            </w:r>
            <w:r>
              <w:rPr>
                <w:sz w:val="16"/>
              </w:rPr>
              <w:t>and</w:t>
            </w:r>
            <w:r>
              <w:rPr>
                <w:spacing w:val="-7"/>
                <w:sz w:val="16"/>
              </w:rPr>
              <w:t xml:space="preserve"> </w:t>
            </w:r>
            <w:r>
              <w:rPr>
                <w:sz w:val="16"/>
              </w:rPr>
              <w:t xml:space="preserve">health </w:t>
            </w:r>
            <w:r>
              <w:rPr>
                <w:spacing w:val="-2"/>
                <w:sz w:val="16"/>
              </w:rPr>
              <w:t>research.</w:t>
            </w:r>
          </w:p>
        </w:tc>
      </w:tr>
      <w:tr w:rsidR="0068651E" w14:paraId="07214F2B" w14:textId="77777777">
        <w:trPr>
          <w:trHeight w:val="1113"/>
        </w:trPr>
        <w:tc>
          <w:tcPr>
            <w:tcW w:w="2110" w:type="dxa"/>
            <w:tcBorders>
              <w:left w:val="nil"/>
            </w:tcBorders>
          </w:tcPr>
          <w:p w14:paraId="6512633E" w14:textId="77777777" w:rsidR="0068651E" w:rsidRDefault="006C556A">
            <w:pPr>
              <w:pStyle w:val="TableParagraph"/>
              <w:spacing w:before="61"/>
              <w:ind w:left="122" w:right="400"/>
              <w:jc w:val="left"/>
              <w:rPr>
                <w:sz w:val="16"/>
              </w:rPr>
            </w:pPr>
            <w:r>
              <w:rPr>
                <w:sz w:val="16"/>
              </w:rPr>
              <w:t>Social</w:t>
            </w:r>
            <w:r>
              <w:rPr>
                <w:spacing w:val="-12"/>
                <w:sz w:val="16"/>
              </w:rPr>
              <w:t xml:space="preserve"> </w:t>
            </w:r>
            <w:r>
              <w:rPr>
                <w:sz w:val="16"/>
              </w:rPr>
              <w:t>security</w:t>
            </w:r>
            <w:r>
              <w:rPr>
                <w:spacing w:val="-11"/>
                <w:sz w:val="16"/>
              </w:rPr>
              <w:t xml:space="preserve"> </w:t>
            </w:r>
            <w:r>
              <w:rPr>
                <w:sz w:val="16"/>
              </w:rPr>
              <w:t xml:space="preserve">and </w:t>
            </w:r>
            <w:r>
              <w:rPr>
                <w:spacing w:val="-2"/>
                <w:sz w:val="16"/>
              </w:rPr>
              <w:t>welfare</w:t>
            </w:r>
          </w:p>
        </w:tc>
        <w:tc>
          <w:tcPr>
            <w:tcW w:w="5417" w:type="dxa"/>
            <w:tcBorders>
              <w:right w:val="nil"/>
            </w:tcBorders>
          </w:tcPr>
          <w:p w14:paraId="0D761C1D" w14:textId="77777777" w:rsidR="0068651E" w:rsidRDefault="006C556A">
            <w:pPr>
              <w:pStyle w:val="TableParagraph"/>
              <w:spacing w:before="63" w:line="259" w:lineRule="auto"/>
              <w:ind w:left="102" w:right="100"/>
              <w:jc w:val="both"/>
              <w:rPr>
                <w:sz w:val="16"/>
              </w:rPr>
            </w:pPr>
            <w:r>
              <w:rPr>
                <w:sz w:val="16"/>
              </w:rPr>
              <w:t>Includes sickness benefits, benefits to ex-service people and their dependants, invalid and other permanent disablement benefits, old age benefits, widows, deserted wives, divorcees and orphans’ benefits, unemployment benefits, family and child benefits, sole parent benefits, family and child welfare and aged and disability welfare.</w:t>
            </w:r>
          </w:p>
        </w:tc>
      </w:tr>
      <w:tr w:rsidR="0068651E" w14:paraId="372B7A50" w14:textId="77777777">
        <w:trPr>
          <w:trHeight w:val="717"/>
        </w:trPr>
        <w:tc>
          <w:tcPr>
            <w:tcW w:w="2110" w:type="dxa"/>
            <w:tcBorders>
              <w:left w:val="nil"/>
            </w:tcBorders>
          </w:tcPr>
          <w:p w14:paraId="23E6D4CD" w14:textId="77777777" w:rsidR="0068651E" w:rsidRDefault="006C556A">
            <w:pPr>
              <w:pStyle w:val="TableParagraph"/>
              <w:spacing w:before="61"/>
              <w:ind w:left="122"/>
              <w:jc w:val="left"/>
              <w:rPr>
                <w:sz w:val="16"/>
              </w:rPr>
            </w:pPr>
            <w:r>
              <w:rPr>
                <w:sz w:val="16"/>
              </w:rPr>
              <w:t>Housing</w:t>
            </w:r>
            <w:r>
              <w:rPr>
                <w:spacing w:val="-12"/>
                <w:sz w:val="16"/>
              </w:rPr>
              <w:t xml:space="preserve"> </w:t>
            </w:r>
            <w:r>
              <w:rPr>
                <w:sz w:val="16"/>
              </w:rPr>
              <w:t>and</w:t>
            </w:r>
            <w:r>
              <w:rPr>
                <w:spacing w:val="-11"/>
                <w:sz w:val="16"/>
              </w:rPr>
              <w:t xml:space="preserve"> </w:t>
            </w:r>
            <w:r>
              <w:rPr>
                <w:sz w:val="16"/>
              </w:rPr>
              <w:t xml:space="preserve">community </w:t>
            </w:r>
            <w:r>
              <w:rPr>
                <w:spacing w:val="-2"/>
                <w:sz w:val="16"/>
              </w:rPr>
              <w:t>amenities</w:t>
            </w:r>
          </w:p>
        </w:tc>
        <w:tc>
          <w:tcPr>
            <w:tcW w:w="5417" w:type="dxa"/>
            <w:tcBorders>
              <w:right w:val="nil"/>
            </w:tcBorders>
          </w:tcPr>
          <w:p w14:paraId="697E8E71" w14:textId="77777777" w:rsidR="0068651E" w:rsidRDefault="006C556A">
            <w:pPr>
              <w:pStyle w:val="TableParagraph"/>
              <w:spacing w:before="61" w:line="259" w:lineRule="auto"/>
              <w:ind w:left="102" w:right="105"/>
              <w:jc w:val="both"/>
              <w:rPr>
                <w:sz w:val="16"/>
              </w:rPr>
            </w:pPr>
            <w:r>
              <w:rPr>
                <w:sz w:val="16"/>
              </w:rPr>
              <w:t>Includes housing and community development, water supply, household garbage and other sanitation, sewerage, urban stormwater drainage, protection of the environment and street lighting.</w:t>
            </w:r>
          </w:p>
        </w:tc>
      </w:tr>
      <w:tr w:rsidR="0068651E" w14:paraId="692EE043" w14:textId="77777777">
        <w:trPr>
          <w:trHeight w:val="714"/>
        </w:trPr>
        <w:tc>
          <w:tcPr>
            <w:tcW w:w="2110" w:type="dxa"/>
            <w:tcBorders>
              <w:left w:val="nil"/>
            </w:tcBorders>
          </w:tcPr>
          <w:p w14:paraId="1A00332B" w14:textId="77777777" w:rsidR="0068651E" w:rsidRDefault="006C556A">
            <w:pPr>
              <w:pStyle w:val="TableParagraph"/>
              <w:spacing w:before="61"/>
              <w:ind w:left="122"/>
              <w:jc w:val="left"/>
              <w:rPr>
                <w:sz w:val="16"/>
              </w:rPr>
            </w:pPr>
            <w:r>
              <w:rPr>
                <w:sz w:val="16"/>
              </w:rPr>
              <w:t>Recreation</w:t>
            </w:r>
            <w:r>
              <w:rPr>
                <w:spacing w:val="-2"/>
                <w:sz w:val="16"/>
              </w:rPr>
              <w:t xml:space="preserve"> </w:t>
            </w:r>
            <w:r>
              <w:rPr>
                <w:sz w:val="16"/>
              </w:rPr>
              <w:t>and</w:t>
            </w:r>
            <w:r>
              <w:rPr>
                <w:spacing w:val="-5"/>
                <w:sz w:val="16"/>
              </w:rPr>
              <w:t xml:space="preserve"> </w:t>
            </w:r>
            <w:r>
              <w:rPr>
                <w:spacing w:val="-2"/>
                <w:sz w:val="16"/>
              </w:rPr>
              <w:t>culture</w:t>
            </w:r>
          </w:p>
        </w:tc>
        <w:tc>
          <w:tcPr>
            <w:tcW w:w="5417" w:type="dxa"/>
            <w:tcBorders>
              <w:right w:val="nil"/>
            </w:tcBorders>
          </w:tcPr>
          <w:p w14:paraId="14B7C5E0" w14:textId="77777777" w:rsidR="0068651E" w:rsidRDefault="006C556A">
            <w:pPr>
              <w:pStyle w:val="TableParagraph"/>
              <w:spacing w:before="61" w:line="259" w:lineRule="auto"/>
              <w:ind w:left="102" w:right="105"/>
              <w:jc w:val="both"/>
              <w:rPr>
                <w:sz w:val="16"/>
              </w:rPr>
            </w:pPr>
            <w:r>
              <w:rPr>
                <w:sz w:val="16"/>
              </w:rPr>
              <w:t>Includes public halls and civic centres, swimming pools and beaches, national parks and wildlife, libraries, creative and performing arts, museums, art galleries, broadcasting and film production.</w:t>
            </w:r>
          </w:p>
        </w:tc>
      </w:tr>
      <w:tr w:rsidR="0068651E" w14:paraId="4047450B" w14:textId="77777777">
        <w:trPr>
          <w:trHeight w:val="318"/>
        </w:trPr>
        <w:tc>
          <w:tcPr>
            <w:tcW w:w="2110" w:type="dxa"/>
            <w:tcBorders>
              <w:left w:val="nil"/>
            </w:tcBorders>
          </w:tcPr>
          <w:p w14:paraId="465E6BE4" w14:textId="77777777" w:rsidR="0068651E" w:rsidRDefault="006C556A">
            <w:pPr>
              <w:pStyle w:val="TableParagraph"/>
              <w:spacing w:before="61"/>
              <w:ind w:left="122"/>
              <w:jc w:val="left"/>
              <w:rPr>
                <w:sz w:val="16"/>
              </w:rPr>
            </w:pPr>
            <w:r>
              <w:rPr>
                <w:sz w:val="16"/>
              </w:rPr>
              <w:t>Fuel</w:t>
            </w:r>
            <w:r>
              <w:rPr>
                <w:spacing w:val="-3"/>
                <w:sz w:val="16"/>
              </w:rPr>
              <w:t xml:space="preserve"> </w:t>
            </w:r>
            <w:r>
              <w:rPr>
                <w:sz w:val="16"/>
              </w:rPr>
              <w:t>and</w:t>
            </w:r>
            <w:r>
              <w:rPr>
                <w:spacing w:val="-1"/>
                <w:sz w:val="16"/>
              </w:rPr>
              <w:t xml:space="preserve"> </w:t>
            </w:r>
            <w:r>
              <w:rPr>
                <w:spacing w:val="-2"/>
                <w:sz w:val="16"/>
              </w:rPr>
              <w:t>energy</w:t>
            </w:r>
          </w:p>
        </w:tc>
        <w:tc>
          <w:tcPr>
            <w:tcW w:w="5417" w:type="dxa"/>
            <w:tcBorders>
              <w:right w:val="nil"/>
            </w:tcBorders>
          </w:tcPr>
          <w:p w14:paraId="2F5DE5D7" w14:textId="77777777" w:rsidR="0068651E" w:rsidRDefault="006C556A">
            <w:pPr>
              <w:pStyle w:val="TableParagraph"/>
              <w:spacing w:before="61"/>
              <w:ind w:left="103"/>
              <w:jc w:val="left"/>
              <w:rPr>
                <w:sz w:val="16"/>
              </w:rPr>
            </w:pPr>
            <w:r>
              <w:rPr>
                <w:sz w:val="16"/>
              </w:rPr>
              <w:t>Includes</w:t>
            </w:r>
            <w:r>
              <w:rPr>
                <w:spacing w:val="-4"/>
                <w:sz w:val="16"/>
              </w:rPr>
              <w:t xml:space="preserve"> </w:t>
            </w:r>
            <w:r>
              <w:rPr>
                <w:sz w:val="16"/>
              </w:rPr>
              <w:t>coal,</w:t>
            </w:r>
            <w:r>
              <w:rPr>
                <w:spacing w:val="-4"/>
                <w:sz w:val="16"/>
              </w:rPr>
              <w:t xml:space="preserve"> </w:t>
            </w:r>
            <w:r>
              <w:rPr>
                <w:sz w:val="16"/>
              </w:rPr>
              <w:t>petroleum,</w:t>
            </w:r>
            <w:r>
              <w:rPr>
                <w:spacing w:val="-2"/>
                <w:sz w:val="16"/>
              </w:rPr>
              <w:t xml:space="preserve"> </w:t>
            </w:r>
            <w:r>
              <w:rPr>
                <w:sz w:val="16"/>
              </w:rPr>
              <w:t>gas,</w:t>
            </w:r>
            <w:r>
              <w:rPr>
                <w:spacing w:val="-6"/>
                <w:sz w:val="16"/>
              </w:rPr>
              <w:t xml:space="preserve"> </w:t>
            </w:r>
            <w:r>
              <w:rPr>
                <w:sz w:val="16"/>
              </w:rPr>
              <w:t>nuclear</w:t>
            </w:r>
            <w:r>
              <w:rPr>
                <w:spacing w:val="-3"/>
                <w:sz w:val="16"/>
              </w:rPr>
              <w:t xml:space="preserve"> </w:t>
            </w:r>
            <w:r>
              <w:rPr>
                <w:sz w:val="16"/>
              </w:rPr>
              <w:t>affairs</w:t>
            </w:r>
            <w:r>
              <w:rPr>
                <w:spacing w:val="-1"/>
                <w:sz w:val="16"/>
              </w:rPr>
              <w:t xml:space="preserve"> </w:t>
            </w:r>
            <w:r>
              <w:rPr>
                <w:sz w:val="16"/>
              </w:rPr>
              <w:t>and</w:t>
            </w:r>
            <w:r>
              <w:rPr>
                <w:spacing w:val="-2"/>
                <w:sz w:val="16"/>
              </w:rPr>
              <w:t xml:space="preserve"> electricity.</w:t>
            </w:r>
          </w:p>
        </w:tc>
      </w:tr>
      <w:tr w:rsidR="0068651E" w14:paraId="25AD6002" w14:textId="77777777">
        <w:trPr>
          <w:trHeight w:val="714"/>
        </w:trPr>
        <w:tc>
          <w:tcPr>
            <w:tcW w:w="2110" w:type="dxa"/>
            <w:tcBorders>
              <w:left w:val="nil"/>
            </w:tcBorders>
          </w:tcPr>
          <w:p w14:paraId="09308BF8" w14:textId="77777777" w:rsidR="0068651E" w:rsidRDefault="006C556A">
            <w:pPr>
              <w:pStyle w:val="TableParagraph"/>
              <w:spacing w:before="61"/>
              <w:ind w:left="122"/>
              <w:jc w:val="left"/>
              <w:rPr>
                <w:sz w:val="16"/>
              </w:rPr>
            </w:pPr>
            <w:r>
              <w:rPr>
                <w:sz w:val="16"/>
              </w:rPr>
              <w:t>Agriculture,</w:t>
            </w:r>
            <w:r>
              <w:rPr>
                <w:spacing w:val="-12"/>
                <w:sz w:val="16"/>
              </w:rPr>
              <w:t xml:space="preserve"> </w:t>
            </w:r>
            <w:r>
              <w:rPr>
                <w:sz w:val="16"/>
              </w:rPr>
              <w:t>forestry</w:t>
            </w:r>
            <w:r>
              <w:rPr>
                <w:spacing w:val="-11"/>
                <w:sz w:val="16"/>
              </w:rPr>
              <w:t xml:space="preserve"> </w:t>
            </w:r>
            <w:r>
              <w:rPr>
                <w:sz w:val="16"/>
              </w:rPr>
              <w:t xml:space="preserve">and </w:t>
            </w:r>
            <w:r>
              <w:rPr>
                <w:spacing w:val="-2"/>
                <w:sz w:val="16"/>
              </w:rPr>
              <w:t>fishing</w:t>
            </w:r>
          </w:p>
        </w:tc>
        <w:tc>
          <w:tcPr>
            <w:tcW w:w="5417" w:type="dxa"/>
            <w:tcBorders>
              <w:right w:val="nil"/>
            </w:tcBorders>
          </w:tcPr>
          <w:p w14:paraId="26765BD2" w14:textId="77777777" w:rsidR="0068651E" w:rsidRDefault="006C556A">
            <w:pPr>
              <w:pStyle w:val="TableParagraph"/>
              <w:spacing w:before="61" w:line="259" w:lineRule="auto"/>
              <w:ind w:left="102" w:right="103"/>
              <w:jc w:val="both"/>
              <w:rPr>
                <w:sz w:val="16"/>
              </w:rPr>
            </w:pPr>
            <w:r>
              <w:rPr>
                <w:sz w:val="16"/>
              </w:rPr>
              <w:t>Includes agricultural land management, agricultural water resources management, agricultural support schemes, agricultural research and extension services, forestry and fishing.</w:t>
            </w:r>
          </w:p>
        </w:tc>
      </w:tr>
      <w:tr w:rsidR="0068651E" w14:paraId="6F2C3633" w14:textId="77777777">
        <w:trPr>
          <w:trHeight w:val="914"/>
        </w:trPr>
        <w:tc>
          <w:tcPr>
            <w:tcW w:w="2110" w:type="dxa"/>
            <w:tcBorders>
              <w:left w:val="nil"/>
            </w:tcBorders>
          </w:tcPr>
          <w:p w14:paraId="0748E29B" w14:textId="77777777" w:rsidR="0068651E" w:rsidRDefault="006C556A">
            <w:pPr>
              <w:pStyle w:val="TableParagraph"/>
              <w:spacing w:before="61"/>
              <w:ind w:left="122" w:right="400"/>
              <w:jc w:val="left"/>
              <w:rPr>
                <w:sz w:val="16"/>
              </w:rPr>
            </w:pPr>
            <w:r>
              <w:rPr>
                <w:sz w:val="16"/>
              </w:rPr>
              <w:t>Mining,</w:t>
            </w:r>
            <w:r>
              <w:rPr>
                <w:spacing w:val="-12"/>
                <w:sz w:val="16"/>
              </w:rPr>
              <w:t xml:space="preserve"> </w:t>
            </w:r>
            <w:r>
              <w:rPr>
                <w:sz w:val="16"/>
              </w:rPr>
              <w:t>manufacturing and construction</w:t>
            </w:r>
          </w:p>
        </w:tc>
        <w:tc>
          <w:tcPr>
            <w:tcW w:w="5417" w:type="dxa"/>
            <w:tcBorders>
              <w:right w:val="nil"/>
            </w:tcBorders>
          </w:tcPr>
          <w:p w14:paraId="1229F86D" w14:textId="77777777" w:rsidR="0068651E" w:rsidRDefault="006C556A">
            <w:pPr>
              <w:pStyle w:val="TableParagraph"/>
              <w:spacing w:before="61" w:line="259" w:lineRule="auto"/>
              <w:ind w:left="102" w:right="103"/>
              <w:jc w:val="both"/>
              <w:rPr>
                <w:sz w:val="16"/>
              </w:rPr>
            </w:pPr>
            <w:r>
              <w:rPr>
                <w:sz w:val="16"/>
              </w:rPr>
              <w:t>Includes activities relating to prospecting, mining and mineral resources development, manufacturing activities and research into manufacturing methods, materials and industrial management and activities associated with the building and construction industry.</w:t>
            </w:r>
          </w:p>
        </w:tc>
      </w:tr>
      <w:tr w:rsidR="0068651E" w14:paraId="449A1227" w14:textId="77777777">
        <w:trPr>
          <w:trHeight w:val="717"/>
        </w:trPr>
        <w:tc>
          <w:tcPr>
            <w:tcW w:w="2110" w:type="dxa"/>
            <w:tcBorders>
              <w:left w:val="nil"/>
            </w:tcBorders>
          </w:tcPr>
          <w:p w14:paraId="0E28431C" w14:textId="77777777" w:rsidR="0068651E" w:rsidRDefault="006C556A">
            <w:pPr>
              <w:pStyle w:val="TableParagraph"/>
              <w:spacing w:before="61"/>
              <w:ind w:left="122"/>
              <w:jc w:val="left"/>
              <w:rPr>
                <w:sz w:val="16"/>
              </w:rPr>
            </w:pPr>
            <w:r>
              <w:rPr>
                <w:sz w:val="16"/>
              </w:rPr>
              <w:t xml:space="preserve">Transport and </w:t>
            </w:r>
            <w:r>
              <w:rPr>
                <w:spacing w:val="-2"/>
                <w:sz w:val="16"/>
              </w:rPr>
              <w:t>communication</w:t>
            </w:r>
          </w:p>
        </w:tc>
        <w:tc>
          <w:tcPr>
            <w:tcW w:w="5417" w:type="dxa"/>
            <w:tcBorders>
              <w:right w:val="nil"/>
            </w:tcBorders>
          </w:tcPr>
          <w:p w14:paraId="39A330F6" w14:textId="77777777" w:rsidR="0068651E" w:rsidRDefault="006C556A">
            <w:pPr>
              <w:pStyle w:val="TableParagraph"/>
              <w:spacing w:before="61" w:line="259" w:lineRule="auto"/>
              <w:ind w:left="102" w:right="103"/>
              <w:jc w:val="both"/>
              <w:rPr>
                <w:sz w:val="16"/>
              </w:rPr>
            </w:pPr>
            <w:r>
              <w:rPr>
                <w:sz w:val="16"/>
              </w:rPr>
              <w:t>Includes road construction, road maintenance, parking, water transport, rail transport, air transport, pipelines, multi-mode urban transit systems and communications.</w:t>
            </w:r>
          </w:p>
        </w:tc>
      </w:tr>
      <w:tr w:rsidR="0068651E" w14:paraId="49BC5EA8" w14:textId="77777777">
        <w:trPr>
          <w:trHeight w:val="515"/>
        </w:trPr>
        <w:tc>
          <w:tcPr>
            <w:tcW w:w="2110" w:type="dxa"/>
            <w:tcBorders>
              <w:left w:val="nil"/>
            </w:tcBorders>
          </w:tcPr>
          <w:p w14:paraId="65B73244" w14:textId="77777777" w:rsidR="0068651E" w:rsidRDefault="006C556A">
            <w:pPr>
              <w:pStyle w:val="TableParagraph"/>
              <w:spacing w:before="61"/>
              <w:ind w:left="122"/>
              <w:jc w:val="left"/>
              <w:rPr>
                <w:sz w:val="16"/>
              </w:rPr>
            </w:pPr>
            <w:r>
              <w:rPr>
                <w:sz w:val="16"/>
              </w:rPr>
              <w:t>Other</w:t>
            </w:r>
            <w:r>
              <w:rPr>
                <w:spacing w:val="-3"/>
                <w:sz w:val="16"/>
              </w:rPr>
              <w:t xml:space="preserve"> </w:t>
            </w:r>
            <w:r>
              <w:rPr>
                <w:sz w:val="16"/>
              </w:rPr>
              <w:t>economic</w:t>
            </w:r>
            <w:r>
              <w:rPr>
                <w:spacing w:val="-3"/>
                <w:sz w:val="16"/>
              </w:rPr>
              <w:t xml:space="preserve"> </w:t>
            </w:r>
            <w:r>
              <w:rPr>
                <w:spacing w:val="-2"/>
                <w:sz w:val="16"/>
              </w:rPr>
              <w:t>affairs</w:t>
            </w:r>
          </w:p>
        </w:tc>
        <w:tc>
          <w:tcPr>
            <w:tcW w:w="5417" w:type="dxa"/>
            <w:tcBorders>
              <w:right w:val="nil"/>
            </w:tcBorders>
          </w:tcPr>
          <w:p w14:paraId="40103B36" w14:textId="77777777" w:rsidR="0068651E" w:rsidRDefault="006C556A">
            <w:pPr>
              <w:pStyle w:val="TableParagraph"/>
              <w:spacing w:before="61" w:line="256" w:lineRule="auto"/>
              <w:ind w:left="102" w:hanging="1"/>
              <w:jc w:val="left"/>
              <w:rPr>
                <w:sz w:val="16"/>
              </w:rPr>
            </w:pPr>
            <w:r>
              <w:rPr>
                <w:sz w:val="16"/>
              </w:rPr>
              <w:t>Includes</w:t>
            </w:r>
            <w:r>
              <w:rPr>
                <w:spacing w:val="27"/>
                <w:sz w:val="16"/>
              </w:rPr>
              <w:t xml:space="preserve"> </w:t>
            </w:r>
            <w:r>
              <w:rPr>
                <w:sz w:val="16"/>
              </w:rPr>
              <w:t>storage,</w:t>
            </w:r>
            <w:r>
              <w:rPr>
                <w:spacing w:val="24"/>
                <w:sz w:val="16"/>
              </w:rPr>
              <w:t xml:space="preserve"> </w:t>
            </w:r>
            <w:r>
              <w:rPr>
                <w:sz w:val="16"/>
              </w:rPr>
              <w:t>saleyards,</w:t>
            </w:r>
            <w:r>
              <w:rPr>
                <w:spacing w:val="24"/>
                <w:sz w:val="16"/>
              </w:rPr>
              <w:t xml:space="preserve"> </w:t>
            </w:r>
            <w:r>
              <w:rPr>
                <w:sz w:val="16"/>
              </w:rPr>
              <w:t>markets,</w:t>
            </w:r>
            <w:r>
              <w:rPr>
                <w:spacing w:val="24"/>
                <w:sz w:val="16"/>
              </w:rPr>
              <w:t xml:space="preserve"> </w:t>
            </w:r>
            <w:r>
              <w:rPr>
                <w:sz w:val="16"/>
              </w:rPr>
              <w:t>tourism</w:t>
            </w:r>
            <w:r>
              <w:rPr>
                <w:spacing w:val="27"/>
                <w:sz w:val="16"/>
              </w:rPr>
              <w:t xml:space="preserve"> </w:t>
            </w:r>
            <w:r>
              <w:rPr>
                <w:sz w:val="16"/>
              </w:rPr>
              <w:t>and</w:t>
            </w:r>
            <w:r>
              <w:rPr>
                <w:spacing w:val="25"/>
                <w:sz w:val="16"/>
              </w:rPr>
              <w:t xml:space="preserve"> </w:t>
            </w:r>
            <w:r>
              <w:rPr>
                <w:sz w:val="16"/>
              </w:rPr>
              <w:t>area</w:t>
            </w:r>
            <w:r>
              <w:rPr>
                <w:spacing w:val="25"/>
                <w:sz w:val="16"/>
              </w:rPr>
              <w:t xml:space="preserve"> </w:t>
            </w:r>
            <w:r>
              <w:rPr>
                <w:sz w:val="16"/>
              </w:rPr>
              <w:t>promotion</w:t>
            </w:r>
            <w:r>
              <w:rPr>
                <w:spacing w:val="25"/>
                <w:sz w:val="16"/>
              </w:rPr>
              <w:t xml:space="preserve"> </w:t>
            </w:r>
            <w:r>
              <w:rPr>
                <w:sz w:val="16"/>
              </w:rPr>
              <w:t>and labour and employment affairs.</w:t>
            </w:r>
          </w:p>
        </w:tc>
      </w:tr>
      <w:tr w:rsidR="0068651E" w14:paraId="1F7E0105" w14:textId="77777777">
        <w:trPr>
          <w:trHeight w:val="717"/>
        </w:trPr>
        <w:tc>
          <w:tcPr>
            <w:tcW w:w="2110" w:type="dxa"/>
            <w:tcBorders>
              <w:left w:val="nil"/>
            </w:tcBorders>
          </w:tcPr>
          <w:p w14:paraId="5A883D47" w14:textId="77777777" w:rsidR="0068651E" w:rsidRDefault="006C556A">
            <w:pPr>
              <w:pStyle w:val="TableParagraph"/>
              <w:spacing w:before="61"/>
              <w:ind w:left="122"/>
              <w:jc w:val="left"/>
              <w:rPr>
                <w:sz w:val="16"/>
              </w:rPr>
            </w:pPr>
            <w:r>
              <w:rPr>
                <w:sz w:val="16"/>
              </w:rPr>
              <w:t>Other</w:t>
            </w:r>
            <w:r>
              <w:rPr>
                <w:spacing w:val="-1"/>
                <w:sz w:val="16"/>
              </w:rPr>
              <w:t xml:space="preserve"> </w:t>
            </w:r>
            <w:r>
              <w:rPr>
                <w:spacing w:val="-2"/>
                <w:sz w:val="16"/>
              </w:rPr>
              <w:t>purposes</w:t>
            </w:r>
          </w:p>
        </w:tc>
        <w:tc>
          <w:tcPr>
            <w:tcW w:w="5417" w:type="dxa"/>
            <w:tcBorders>
              <w:right w:val="nil"/>
            </w:tcBorders>
          </w:tcPr>
          <w:p w14:paraId="37A3BC5D" w14:textId="77777777" w:rsidR="0068651E" w:rsidRDefault="006C556A">
            <w:pPr>
              <w:pStyle w:val="TableParagraph"/>
              <w:spacing w:before="61" w:line="259" w:lineRule="auto"/>
              <w:ind w:left="102" w:right="105"/>
              <w:jc w:val="both"/>
              <w:rPr>
                <w:sz w:val="16"/>
              </w:rPr>
            </w:pPr>
            <w:r>
              <w:rPr>
                <w:sz w:val="16"/>
              </w:rPr>
              <w:t>Includes public debt transactions, general purpose inter-government transactions and natural disaster relief. Grants to and through state and territory governments are recorded against the ‘other purposes’ function.</w:t>
            </w:r>
          </w:p>
        </w:tc>
      </w:tr>
    </w:tbl>
    <w:p w14:paraId="3FF9F05D" w14:textId="77777777" w:rsidR="0068651E" w:rsidRDefault="0068651E">
      <w:pPr>
        <w:spacing w:line="259" w:lineRule="auto"/>
        <w:jc w:val="both"/>
        <w:rPr>
          <w:sz w:val="16"/>
        </w:rPr>
        <w:sectPr w:rsidR="0068651E">
          <w:footerReference w:type="default" r:id="rId44"/>
          <w:pgSz w:w="11910" w:h="16840"/>
          <w:pgMar w:top="620" w:right="1680" w:bottom="3360" w:left="1680" w:header="0" w:footer="3169" w:gutter="0"/>
          <w:cols w:space="720"/>
        </w:sectPr>
      </w:pPr>
    </w:p>
    <w:p w14:paraId="7286E790"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3C6E7FF7" w14:textId="77777777" w:rsidR="0068651E" w:rsidRDefault="0068651E">
      <w:pPr>
        <w:pStyle w:val="BodyText"/>
        <w:spacing w:before="179"/>
        <w:rPr>
          <w:i/>
          <w:sz w:val="24"/>
        </w:rPr>
      </w:pPr>
    </w:p>
    <w:p w14:paraId="762FFBEC" w14:textId="77777777" w:rsidR="0068651E" w:rsidRDefault="006C556A">
      <w:pPr>
        <w:pStyle w:val="Heading4"/>
      </w:pPr>
      <w:bookmarkStart w:id="14" w:name="_TOC_250035"/>
      <w:r>
        <w:t>Note</w:t>
      </w:r>
      <w:r>
        <w:rPr>
          <w:spacing w:val="-2"/>
        </w:rPr>
        <w:t xml:space="preserve"> </w:t>
      </w:r>
      <w:r>
        <w:t>4:</w:t>
      </w:r>
      <w:r>
        <w:rPr>
          <w:spacing w:val="74"/>
          <w:w w:val="150"/>
        </w:rPr>
        <w:t xml:space="preserve"> </w:t>
      </w:r>
      <w:r>
        <w:t>Other</w:t>
      </w:r>
      <w:r>
        <w:rPr>
          <w:spacing w:val="2"/>
        </w:rPr>
        <w:t xml:space="preserve"> </w:t>
      </w:r>
      <w:r>
        <w:t>economic</w:t>
      </w:r>
      <w:r>
        <w:rPr>
          <w:spacing w:val="2"/>
        </w:rPr>
        <w:t xml:space="preserve"> </w:t>
      </w:r>
      <w:bookmarkEnd w:id="14"/>
      <w:r>
        <w:rPr>
          <w:spacing w:val="-4"/>
        </w:rPr>
        <w:t>flows</w:t>
      </w:r>
    </w:p>
    <w:p w14:paraId="29E07ABB" w14:textId="77777777" w:rsidR="0068651E" w:rsidRDefault="006C556A">
      <w:pPr>
        <w:pStyle w:val="BodyText"/>
        <w:spacing w:before="237"/>
        <w:ind w:left="415" w:right="418"/>
        <w:jc w:val="both"/>
      </w:pPr>
      <w:r>
        <w:t>Other economic flows are the changes in the volume or value of assets and liabilities that do not result from transactions. This includes impairment write-downs (unless mutually agreed with the counter-party), fair value movements, changes in assumptions underpinning actuarial assessments and foreign exchange</w:t>
      </w:r>
      <w:r>
        <w:rPr>
          <w:spacing w:val="40"/>
        </w:rPr>
        <w:t xml:space="preserve"> </w:t>
      </w:r>
      <w:r>
        <w:t>gains or</w:t>
      </w:r>
      <w:r>
        <w:rPr>
          <w:spacing w:val="80"/>
        </w:rPr>
        <w:t xml:space="preserve"> </w:t>
      </w:r>
      <w:r>
        <w:t>losses. For government reporting, these flows are distinguished from transactions as they do not involve an interaction between entities and are often not related to economic</w:t>
      </w:r>
      <w:r>
        <w:rPr>
          <w:spacing w:val="40"/>
        </w:rPr>
        <w:t xml:space="preserve"> </w:t>
      </w:r>
      <w:r>
        <w:t>activities</w:t>
      </w:r>
      <w:r>
        <w:rPr>
          <w:spacing w:val="40"/>
        </w:rPr>
        <w:t xml:space="preserve"> </w:t>
      </w:r>
      <w:r>
        <w:t>(for</w:t>
      </w:r>
      <w:r>
        <w:rPr>
          <w:spacing w:val="40"/>
        </w:rPr>
        <w:t xml:space="preserve"> </w:t>
      </w:r>
      <w:r>
        <w:t>example,</w:t>
      </w:r>
      <w:r>
        <w:rPr>
          <w:spacing w:val="40"/>
        </w:rPr>
        <w:t xml:space="preserve"> </w:t>
      </w:r>
      <w:r>
        <w:t>production,</w:t>
      </w:r>
      <w:r>
        <w:rPr>
          <w:spacing w:val="40"/>
        </w:rPr>
        <w:t xml:space="preserve"> </w:t>
      </w:r>
      <w:r>
        <w:t>income</w:t>
      </w:r>
      <w:r>
        <w:rPr>
          <w:spacing w:val="40"/>
        </w:rPr>
        <w:t xml:space="preserve"> </w:t>
      </w:r>
      <w:r>
        <w:t>generation,</w:t>
      </w:r>
      <w:r>
        <w:rPr>
          <w:spacing w:val="40"/>
        </w:rPr>
        <w:t xml:space="preserve"> </w:t>
      </w:r>
      <w:r>
        <w:t>consumption, wealth accumulation). Noting that other economic flows comprise both gains and losses,</w:t>
      </w:r>
      <w:r>
        <w:rPr>
          <w:spacing w:val="39"/>
        </w:rPr>
        <w:t xml:space="preserve"> </w:t>
      </w:r>
      <w:r>
        <w:t>the</w:t>
      </w:r>
      <w:r>
        <w:rPr>
          <w:spacing w:val="40"/>
        </w:rPr>
        <w:t xml:space="preserve"> </w:t>
      </w:r>
      <w:r>
        <w:t>predominant</w:t>
      </w:r>
      <w:r>
        <w:rPr>
          <w:spacing w:val="40"/>
        </w:rPr>
        <w:t xml:space="preserve"> </w:t>
      </w:r>
      <w:r>
        <w:t>sources</w:t>
      </w:r>
      <w:r>
        <w:rPr>
          <w:spacing w:val="39"/>
        </w:rPr>
        <w:t xml:space="preserve"> </w:t>
      </w:r>
      <w:r>
        <w:t>of</w:t>
      </w:r>
      <w:r>
        <w:rPr>
          <w:spacing w:val="39"/>
        </w:rPr>
        <w:t xml:space="preserve"> </w:t>
      </w:r>
      <w:r>
        <w:t>other</w:t>
      </w:r>
      <w:r>
        <w:rPr>
          <w:spacing w:val="40"/>
        </w:rPr>
        <w:t xml:space="preserve"> </w:t>
      </w:r>
      <w:r>
        <w:t>economic</w:t>
      </w:r>
      <w:r>
        <w:rPr>
          <w:spacing w:val="40"/>
        </w:rPr>
        <w:t xml:space="preserve"> </w:t>
      </w:r>
      <w:r>
        <w:t>flows</w:t>
      </w:r>
      <w:r>
        <w:rPr>
          <w:spacing w:val="40"/>
        </w:rPr>
        <w:t xml:space="preserve"> </w:t>
      </w:r>
      <w:r>
        <w:t>are</w:t>
      </w:r>
      <w:r>
        <w:rPr>
          <w:spacing w:val="40"/>
        </w:rPr>
        <w:t xml:space="preserve"> </w:t>
      </w:r>
      <w:r>
        <w:t>as</w:t>
      </w:r>
      <w:r>
        <w:rPr>
          <w:spacing w:val="39"/>
        </w:rPr>
        <w:t xml:space="preserve"> </w:t>
      </w:r>
      <w:r>
        <w:t>follows:</w:t>
      </w:r>
    </w:p>
    <w:p w14:paraId="23D1244A" w14:textId="77777777" w:rsidR="0068651E" w:rsidRDefault="0068651E">
      <w:pPr>
        <w:pStyle w:val="BodyText"/>
        <w:rPr>
          <w:sz w:val="18"/>
        </w:rPr>
      </w:pPr>
    </w:p>
    <w:p w14:paraId="2969E1E2" w14:textId="77777777" w:rsidR="0068651E" w:rsidRDefault="0068651E">
      <w:pPr>
        <w:pStyle w:val="BodyText"/>
        <w:rPr>
          <w:sz w:val="18"/>
        </w:rPr>
      </w:pPr>
    </w:p>
    <w:p w14:paraId="5E0B5B04" w14:textId="77777777" w:rsidR="0068651E" w:rsidRDefault="0068651E">
      <w:pPr>
        <w:pStyle w:val="BodyText"/>
        <w:rPr>
          <w:sz w:val="18"/>
        </w:rPr>
      </w:pPr>
    </w:p>
    <w:p w14:paraId="74AF7FF7" w14:textId="77777777" w:rsidR="0068651E" w:rsidRDefault="0068651E">
      <w:pPr>
        <w:pStyle w:val="BodyText"/>
        <w:rPr>
          <w:sz w:val="18"/>
        </w:rPr>
      </w:pPr>
    </w:p>
    <w:p w14:paraId="0BCD2CEE" w14:textId="77777777" w:rsidR="0068651E" w:rsidRDefault="0068651E">
      <w:pPr>
        <w:pStyle w:val="BodyText"/>
        <w:rPr>
          <w:sz w:val="18"/>
        </w:rPr>
      </w:pPr>
    </w:p>
    <w:p w14:paraId="59416639" w14:textId="77777777" w:rsidR="0068651E" w:rsidRDefault="0068651E">
      <w:pPr>
        <w:pStyle w:val="BodyText"/>
        <w:rPr>
          <w:sz w:val="18"/>
        </w:rPr>
      </w:pPr>
    </w:p>
    <w:p w14:paraId="3CFB88A7" w14:textId="77777777" w:rsidR="0068651E" w:rsidRDefault="0068651E">
      <w:pPr>
        <w:pStyle w:val="BodyText"/>
        <w:rPr>
          <w:sz w:val="18"/>
        </w:rPr>
      </w:pPr>
    </w:p>
    <w:p w14:paraId="18B63062" w14:textId="77777777" w:rsidR="0068651E" w:rsidRDefault="0068651E">
      <w:pPr>
        <w:pStyle w:val="BodyText"/>
        <w:rPr>
          <w:sz w:val="18"/>
        </w:rPr>
      </w:pPr>
    </w:p>
    <w:p w14:paraId="206ADE8B" w14:textId="77777777" w:rsidR="0068651E" w:rsidRDefault="0068651E">
      <w:pPr>
        <w:pStyle w:val="BodyText"/>
        <w:rPr>
          <w:sz w:val="18"/>
        </w:rPr>
      </w:pPr>
    </w:p>
    <w:p w14:paraId="3EE84427" w14:textId="77777777" w:rsidR="0068651E" w:rsidRDefault="0068651E">
      <w:pPr>
        <w:pStyle w:val="BodyText"/>
        <w:spacing w:before="8"/>
        <w:rPr>
          <w:sz w:val="18"/>
        </w:rPr>
      </w:pPr>
    </w:p>
    <w:p w14:paraId="6F8B54D9" w14:textId="77777777" w:rsidR="0068651E" w:rsidRDefault="006C556A">
      <w:pPr>
        <w:spacing w:before="1"/>
        <w:ind w:left="446"/>
        <w:rPr>
          <w:rFonts w:ascii="Arial"/>
          <w:sz w:val="18"/>
        </w:rPr>
      </w:pPr>
      <w:r>
        <w:rPr>
          <w:noProof/>
        </w:rPr>
        <mc:AlternateContent>
          <mc:Choice Requires="wpg">
            <w:drawing>
              <wp:anchor distT="0" distB="0" distL="0" distR="0" simplePos="0" relativeHeight="251592192" behindDoc="0" locked="0" layoutInCell="1" allowOverlap="1" wp14:anchorId="27FBEFE5" wp14:editId="072EF7F7">
                <wp:simplePos x="0" y="0"/>
                <wp:positionH relativeFrom="page">
                  <wp:posOffset>1373118</wp:posOffset>
                </wp:positionH>
                <wp:positionV relativeFrom="paragraph">
                  <wp:posOffset>-1239841</wp:posOffset>
                </wp:positionV>
                <wp:extent cx="4448810" cy="2013585"/>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8810" cy="2013585"/>
                          <a:chOff x="0" y="0"/>
                          <a:chExt cx="4448810" cy="2013585"/>
                        </a:xfrm>
                      </wpg:grpSpPr>
                      <wps:wsp>
                        <wps:cNvPr id="197" name="Graphic 197"/>
                        <wps:cNvSpPr/>
                        <wps:spPr>
                          <a:xfrm>
                            <a:off x="240797" y="1954178"/>
                            <a:ext cx="4203700" cy="1270"/>
                          </a:xfrm>
                          <a:custGeom>
                            <a:avLst/>
                            <a:gdLst/>
                            <a:ahLst/>
                            <a:cxnLst/>
                            <a:rect l="l" t="t" r="r" b="b"/>
                            <a:pathLst>
                              <a:path w="4203700">
                                <a:moveTo>
                                  <a:pt x="0" y="0"/>
                                </a:moveTo>
                                <a:lnTo>
                                  <a:pt x="4203191" y="0"/>
                                </a:lnTo>
                              </a:path>
                            </a:pathLst>
                          </a:custGeom>
                          <a:ln w="9144">
                            <a:solidFill>
                              <a:srgbClr val="D8D8D8"/>
                            </a:solidFill>
                            <a:prstDash val="solid"/>
                          </a:ln>
                        </wps:spPr>
                        <wps:bodyPr wrap="square" lIns="0" tIns="0" rIns="0" bIns="0" rtlCol="0">
                          <a:prstTxWarp prst="textNoShape">
                            <a:avLst/>
                          </a:prstTxWarp>
                          <a:noAutofit/>
                        </wps:bodyPr>
                      </wps:wsp>
                      <wps:wsp>
                        <wps:cNvPr id="198" name="Graphic 198"/>
                        <wps:cNvSpPr/>
                        <wps:spPr>
                          <a:xfrm>
                            <a:off x="240797" y="347882"/>
                            <a:ext cx="4203700" cy="1285240"/>
                          </a:xfrm>
                          <a:custGeom>
                            <a:avLst/>
                            <a:gdLst/>
                            <a:ahLst/>
                            <a:cxnLst/>
                            <a:rect l="l" t="t" r="r" b="b"/>
                            <a:pathLst>
                              <a:path w="4203700" h="1285240">
                                <a:moveTo>
                                  <a:pt x="0" y="1284732"/>
                                </a:moveTo>
                                <a:lnTo>
                                  <a:pt x="2567939" y="1284732"/>
                                </a:lnTo>
                              </a:path>
                              <a:path w="4203700" h="1285240">
                                <a:moveTo>
                                  <a:pt x="2755391" y="1284732"/>
                                </a:moveTo>
                                <a:lnTo>
                                  <a:pt x="4203191" y="1284732"/>
                                </a:lnTo>
                              </a:path>
                              <a:path w="4203700" h="1285240">
                                <a:moveTo>
                                  <a:pt x="0" y="963168"/>
                                </a:moveTo>
                                <a:lnTo>
                                  <a:pt x="47243" y="963168"/>
                                </a:lnTo>
                              </a:path>
                              <a:path w="4203700" h="1285240">
                                <a:moveTo>
                                  <a:pt x="420623" y="963168"/>
                                </a:moveTo>
                                <a:lnTo>
                                  <a:pt x="2382011" y="963168"/>
                                </a:lnTo>
                              </a:path>
                              <a:path w="4203700" h="1285240">
                                <a:moveTo>
                                  <a:pt x="2755391" y="963168"/>
                                </a:moveTo>
                                <a:lnTo>
                                  <a:pt x="4203191" y="963168"/>
                                </a:lnTo>
                              </a:path>
                              <a:path w="4203700" h="1285240">
                                <a:moveTo>
                                  <a:pt x="0" y="321563"/>
                                </a:moveTo>
                                <a:lnTo>
                                  <a:pt x="1914143" y="321563"/>
                                </a:lnTo>
                              </a:path>
                              <a:path w="4203700" h="1285240">
                                <a:moveTo>
                                  <a:pt x="2287523" y="321563"/>
                                </a:moveTo>
                                <a:lnTo>
                                  <a:pt x="3314700" y="321563"/>
                                </a:lnTo>
                              </a:path>
                              <a:path w="4203700" h="1285240">
                                <a:moveTo>
                                  <a:pt x="3688080" y="321563"/>
                                </a:moveTo>
                                <a:lnTo>
                                  <a:pt x="4203191" y="321563"/>
                                </a:lnTo>
                              </a:path>
                              <a:path w="4203700" h="1285240">
                                <a:moveTo>
                                  <a:pt x="0" y="0"/>
                                </a:moveTo>
                                <a:lnTo>
                                  <a:pt x="1914143" y="0"/>
                                </a:lnTo>
                              </a:path>
                              <a:path w="4203700" h="1285240">
                                <a:moveTo>
                                  <a:pt x="2101595" y="0"/>
                                </a:moveTo>
                                <a:lnTo>
                                  <a:pt x="4203191" y="0"/>
                                </a:lnTo>
                              </a:path>
                            </a:pathLst>
                          </a:custGeom>
                          <a:ln w="9144">
                            <a:solidFill>
                              <a:srgbClr val="D8D8D8"/>
                            </a:solidFill>
                            <a:prstDash val="solid"/>
                          </a:ln>
                        </wps:spPr>
                        <wps:bodyPr wrap="square" lIns="0" tIns="0" rIns="0" bIns="0" rtlCol="0">
                          <a:prstTxWarp prst="textNoShape">
                            <a:avLst/>
                          </a:prstTxWarp>
                          <a:noAutofit/>
                        </wps:bodyPr>
                      </wps:wsp>
                      <wps:wsp>
                        <wps:cNvPr id="199" name="Graphic 199"/>
                        <wps:cNvSpPr/>
                        <wps:spPr>
                          <a:xfrm>
                            <a:off x="288029" y="341787"/>
                            <a:ext cx="3921760" cy="1237615"/>
                          </a:xfrm>
                          <a:custGeom>
                            <a:avLst/>
                            <a:gdLst/>
                            <a:ahLst/>
                            <a:cxnLst/>
                            <a:rect l="l" t="t" r="r" b="b"/>
                            <a:pathLst>
                              <a:path w="3921760" h="1237615">
                                <a:moveTo>
                                  <a:pt x="185928" y="647700"/>
                                </a:moveTo>
                                <a:lnTo>
                                  <a:pt x="0" y="647700"/>
                                </a:lnTo>
                                <a:lnTo>
                                  <a:pt x="0" y="1237488"/>
                                </a:lnTo>
                                <a:lnTo>
                                  <a:pt x="185928" y="1237488"/>
                                </a:lnTo>
                                <a:lnTo>
                                  <a:pt x="185928" y="647700"/>
                                </a:lnTo>
                                <a:close/>
                              </a:path>
                              <a:path w="3921760" h="1237615">
                                <a:moveTo>
                                  <a:pt x="652272" y="647700"/>
                                </a:moveTo>
                                <a:lnTo>
                                  <a:pt x="466344" y="647700"/>
                                </a:lnTo>
                                <a:lnTo>
                                  <a:pt x="466344" y="717804"/>
                                </a:lnTo>
                                <a:lnTo>
                                  <a:pt x="652272" y="717804"/>
                                </a:lnTo>
                                <a:lnTo>
                                  <a:pt x="652272" y="647700"/>
                                </a:lnTo>
                                <a:close/>
                              </a:path>
                              <a:path w="3921760" h="1237615">
                                <a:moveTo>
                                  <a:pt x="1120140" y="563880"/>
                                </a:moveTo>
                                <a:lnTo>
                                  <a:pt x="932688" y="563880"/>
                                </a:lnTo>
                                <a:lnTo>
                                  <a:pt x="932688" y="647700"/>
                                </a:lnTo>
                                <a:lnTo>
                                  <a:pt x="1120140" y="647700"/>
                                </a:lnTo>
                                <a:lnTo>
                                  <a:pt x="1120140" y="563880"/>
                                </a:lnTo>
                                <a:close/>
                              </a:path>
                              <a:path w="3921760" h="1237615">
                                <a:moveTo>
                                  <a:pt x="1586484" y="647700"/>
                                </a:moveTo>
                                <a:lnTo>
                                  <a:pt x="1400556" y="647700"/>
                                </a:lnTo>
                                <a:lnTo>
                                  <a:pt x="1400556" y="702564"/>
                                </a:lnTo>
                                <a:lnTo>
                                  <a:pt x="1586484" y="702564"/>
                                </a:lnTo>
                                <a:lnTo>
                                  <a:pt x="1586484" y="647700"/>
                                </a:lnTo>
                                <a:close/>
                              </a:path>
                              <a:path w="3921760" h="1237615">
                                <a:moveTo>
                                  <a:pt x="2054352" y="0"/>
                                </a:moveTo>
                                <a:lnTo>
                                  <a:pt x="1866900" y="0"/>
                                </a:lnTo>
                                <a:lnTo>
                                  <a:pt x="1866900" y="647700"/>
                                </a:lnTo>
                                <a:lnTo>
                                  <a:pt x="2054352" y="647700"/>
                                </a:lnTo>
                                <a:lnTo>
                                  <a:pt x="2054352" y="0"/>
                                </a:lnTo>
                                <a:close/>
                              </a:path>
                              <a:path w="3921760" h="1237615">
                                <a:moveTo>
                                  <a:pt x="2520708" y="647700"/>
                                </a:moveTo>
                                <a:lnTo>
                                  <a:pt x="2334768" y="647700"/>
                                </a:lnTo>
                                <a:lnTo>
                                  <a:pt x="2334768" y="1040892"/>
                                </a:lnTo>
                                <a:lnTo>
                                  <a:pt x="2520708" y="1040892"/>
                                </a:lnTo>
                                <a:lnTo>
                                  <a:pt x="2520708" y="647700"/>
                                </a:lnTo>
                                <a:close/>
                              </a:path>
                              <a:path w="3921760" h="1237615">
                                <a:moveTo>
                                  <a:pt x="2987052" y="414528"/>
                                </a:moveTo>
                                <a:lnTo>
                                  <a:pt x="2801112" y="414528"/>
                                </a:lnTo>
                                <a:lnTo>
                                  <a:pt x="2801112" y="647700"/>
                                </a:lnTo>
                                <a:lnTo>
                                  <a:pt x="2987052" y="647700"/>
                                </a:lnTo>
                                <a:lnTo>
                                  <a:pt x="2987052" y="414528"/>
                                </a:lnTo>
                                <a:close/>
                              </a:path>
                              <a:path w="3921760" h="1237615">
                                <a:moveTo>
                                  <a:pt x="3454920" y="120396"/>
                                </a:moveTo>
                                <a:lnTo>
                                  <a:pt x="3267468" y="120396"/>
                                </a:lnTo>
                                <a:lnTo>
                                  <a:pt x="3267468" y="647700"/>
                                </a:lnTo>
                                <a:lnTo>
                                  <a:pt x="3454920" y="647700"/>
                                </a:lnTo>
                                <a:lnTo>
                                  <a:pt x="3454920" y="120396"/>
                                </a:lnTo>
                                <a:close/>
                              </a:path>
                              <a:path w="3921760" h="1237615">
                                <a:moveTo>
                                  <a:pt x="3921252" y="609600"/>
                                </a:moveTo>
                                <a:lnTo>
                                  <a:pt x="3735336" y="609600"/>
                                </a:lnTo>
                                <a:lnTo>
                                  <a:pt x="3735336" y="647700"/>
                                </a:lnTo>
                                <a:lnTo>
                                  <a:pt x="3921252" y="647700"/>
                                </a:lnTo>
                                <a:lnTo>
                                  <a:pt x="3921252" y="609600"/>
                                </a:lnTo>
                                <a:close/>
                              </a:path>
                            </a:pathLst>
                          </a:custGeom>
                          <a:solidFill>
                            <a:srgbClr val="6497C8"/>
                          </a:solidFill>
                        </wps:spPr>
                        <wps:bodyPr wrap="square" lIns="0" tIns="0" rIns="0" bIns="0" rtlCol="0">
                          <a:prstTxWarp prst="textNoShape">
                            <a:avLst/>
                          </a:prstTxWarp>
                          <a:noAutofit/>
                        </wps:bodyPr>
                      </wps:wsp>
                      <wps:wsp>
                        <wps:cNvPr id="200" name="Graphic 200"/>
                        <wps:cNvSpPr/>
                        <wps:spPr>
                          <a:xfrm>
                            <a:off x="473957" y="606963"/>
                            <a:ext cx="3923029" cy="1321435"/>
                          </a:xfrm>
                          <a:custGeom>
                            <a:avLst/>
                            <a:gdLst/>
                            <a:ahLst/>
                            <a:cxnLst/>
                            <a:rect l="l" t="t" r="r" b="b"/>
                            <a:pathLst>
                              <a:path w="3923029" h="1321435">
                                <a:moveTo>
                                  <a:pt x="187452" y="382524"/>
                                </a:moveTo>
                                <a:lnTo>
                                  <a:pt x="0" y="382524"/>
                                </a:lnTo>
                                <a:lnTo>
                                  <a:pt x="0" y="908304"/>
                                </a:lnTo>
                                <a:lnTo>
                                  <a:pt x="187452" y="908304"/>
                                </a:lnTo>
                                <a:lnTo>
                                  <a:pt x="187452" y="382524"/>
                                </a:lnTo>
                                <a:close/>
                              </a:path>
                              <a:path w="3923029" h="1321435">
                                <a:moveTo>
                                  <a:pt x="653796" y="242316"/>
                                </a:moveTo>
                                <a:lnTo>
                                  <a:pt x="466344" y="242316"/>
                                </a:lnTo>
                                <a:lnTo>
                                  <a:pt x="466344" y="382524"/>
                                </a:lnTo>
                                <a:lnTo>
                                  <a:pt x="653796" y="382524"/>
                                </a:lnTo>
                                <a:lnTo>
                                  <a:pt x="653796" y="242316"/>
                                </a:lnTo>
                                <a:close/>
                              </a:path>
                              <a:path w="3923029" h="1321435">
                                <a:moveTo>
                                  <a:pt x="1120140" y="361188"/>
                                </a:moveTo>
                                <a:lnTo>
                                  <a:pt x="934224" y="361188"/>
                                </a:lnTo>
                                <a:lnTo>
                                  <a:pt x="934224" y="382524"/>
                                </a:lnTo>
                                <a:lnTo>
                                  <a:pt x="1120140" y="382524"/>
                                </a:lnTo>
                                <a:lnTo>
                                  <a:pt x="1120140" y="361188"/>
                                </a:lnTo>
                                <a:close/>
                              </a:path>
                              <a:path w="3923029" h="1321435">
                                <a:moveTo>
                                  <a:pt x="1588020" y="382524"/>
                                </a:moveTo>
                                <a:lnTo>
                                  <a:pt x="1400556" y="382524"/>
                                </a:lnTo>
                                <a:lnTo>
                                  <a:pt x="1400556" y="405384"/>
                                </a:lnTo>
                                <a:lnTo>
                                  <a:pt x="1588020" y="405384"/>
                                </a:lnTo>
                                <a:lnTo>
                                  <a:pt x="1588020" y="382524"/>
                                </a:lnTo>
                                <a:close/>
                              </a:path>
                              <a:path w="3923029" h="1321435">
                                <a:moveTo>
                                  <a:pt x="2054352" y="22860"/>
                                </a:moveTo>
                                <a:lnTo>
                                  <a:pt x="1868436" y="22860"/>
                                </a:lnTo>
                                <a:lnTo>
                                  <a:pt x="1868436" y="382524"/>
                                </a:lnTo>
                                <a:lnTo>
                                  <a:pt x="2054352" y="382524"/>
                                </a:lnTo>
                                <a:lnTo>
                                  <a:pt x="2054352" y="22860"/>
                                </a:lnTo>
                                <a:close/>
                              </a:path>
                              <a:path w="3923029" h="1321435">
                                <a:moveTo>
                                  <a:pt x="2522220" y="382524"/>
                                </a:moveTo>
                                <a:lnTo>
                                  <a:pt x="2334780" y="382524"/>
                                </a:lnTo>
                                <a:lnTo>
                                  <a:pt x="2334780" y="1321308"/>
                                </a:lnTo>
                                <a:lnTo>
                                  <a:pt x="2522220" y="1321308"/>
                                </a:lnTo>
                                <a:lnTo>
                                  <a:pt x="2522220" y="382524"/>
                                </a:lnTo>
                                <a:close/>
                              </a:path>
                              <a:path w="3923029" h="1321435">
                                <a:moveTo>
                                  <a:pt x="2988576" y="96012"/>
                                </a:moveTo>
                                <a:lnTo>
                                  <a:pt x="2801112" y="96012"/>
                                </a:lnTo>
                                <a:lnTo>
                                  <a:pt x="2801112" y="382524"/>
                                </a:lnTo>
                                <a:lnTo>
                                  <a:pt x="2988576" y="382524"/>
                                </a:lnTo>
                                <a:lnTo>
                                  <a:pt x="2988576" y="96012"/>
                                </a:lnTo>
                                <a:close/>
                              </a:path>
                              <a:path w="3923029" h="1321435">
                                <a:moveTo>
                                  <a:pt x="3454920" y="0"/>
                                </a:moveTo>
                                <a:lnTo>
                                  <a:pt x="3268992" y="0"/>
                                </a:lnTo>
                                <a:lnTo>
                                  <a:pt x="3268992" y="382524"/>
                                </a:lnTo>
                                <a:lnTo>
                                  <a:pt x="3454920" y="382524"/>
                                </a:lnTo>
                                <a:lnTo>
                                  <a:pt x="3454920" y="0"/>
                                </a:lnTo>
                                <a:close/>
                              </a:path>
                              <a:path w="3923029" h="1321435">
                                <a:moveTo>
                                  <a:pt x="3922788" y="329184"/>
                                </a:moveTo>
                                <a:lnTo>
                                  <a:pt x="3735336" y="329184"/>
                                </a:lnTo>
                                <a:lnTo>
                                  <a:pt x="3735336" y="382524"/>
                                </a:lnTo>
                                <a:lnTo>
                                  <a:pt x="3922788" y="382524"/>
                                </a:lnTo>
                                <a:lnTo>
                                  <a:pt x="3922788" y="329184"/>
                                </a:lnTo>
                                <a:close/>
                              </a:path>
                            </a:pathLst>
                          </a:custGeom>
                          <a:solidFill>
                            <a:srgbClr val="99BA54"/>
                          </a:solidFill>
                        </wps:spPr>
                        <wps:bodyPr wrap="square" lIns="0" tIns="0" rIns="0" bIns="0" rtlCol="0">
                          <a:prstTxWarp prst="textNoShape">
                            <a:avLst/>
                          </a:prstTxWarp>
                          <a:noAutofit/>
                        </wps:bodyPr>
                      </wps:wsp>
                      <wps:wsp>
                        <wps:cNvPr id="201" name="Graphic 201"/>
                        <wps:cNvSpPr/>
                        <wps:spPr>
                          <a:xfrm>
                            <a:off x="240797" y="187862"/>
                            <a:ext cx="1270" cy="1766570"/>
                          </a:xfrm>
                          <a:custGeom>
                            <a:avLst/>
                            <a:gdLst/>
                            <a:ahLst/>
                            <a:cxnLst/>
                            <a:rect l="l" t="t" r="r" b="b"/>
                            <a:pathLst>
                              <a:path h="1766570">
                                <a:moveTo>
                                  <a:pt x="0" y="1766316"/>
                                </a:moveTo>
                                <a:lnTo>
                                  <a:pt x="0" y="0"/>
                                </a:lnTo>
                              </a:path>
                            </a:pathLst>
                          </a:custGeom>
                          <a:ln w="9144">
                            <a:solidFill>
                              <a:srgbClr val="858585"/>
                            </a:solidFill>
                            <a:prstDash val="solid"/>
                          </a:ln>
                        </wps:spPr>
                        <wps:bodyPr wrap="square" lIns="0" tIns="0" rIns="0" bIns="0" rtlCol="0">
                          <a:prstTxWarp prst="textNoShape">
                            <a:avLst/>
                          </a:prstTxWarp>
                          <a:noAutofit/>
                        </wps:bodyPr>
                      </wps:wsp>
                      <wps:wsp>
                        <wps:cNvPr id="202" name="Graphic 202"/>
                        <wps:cNvSpPr/>
                        <wps:spPr>
                          <a:xfrm>
                            <a:off x="240797" y="347882"/>
                            <a:ext cx="35560" cy="1606550"/>
                          </a:xfrm>
                          <a:custGeom>
                            <a:avLst/>
                            <a:gdLst/>
                            <a:ahLst/>
                            <a:cxnLst/>
                            <a:rect l="l" t="t" r="r" b="b"/>
                            <a:pathLst>
                              <a:path w="35560" h="1606550">
                                <a:moveTo>
                                  <a:pt x="0" y="1606295"/>
                                </a:moveTo>
                                <a:lnTo>
                                  <a:pt x="35052" y="1606295"/>
                                </a:lnTo>
                              </a:path>
                              <a:path w="35560" h="1606550">
                                <a:moveTo>
                                  <a:pt x="0" y="1284732"/>
                                </a:moveTo>
                                <a:lnTo>
                                  <a:pt x="35052" y="1284732"/>
                                </a:lnTo>
                              </a:path>
                              <a:path w="35560" h="1606550">
                                <a:moveTo>
                                  <a:pt x="0" y="963168"/>
                                </a:moveTo>
                                <a:lnTo>
                                  <a:pt x="35052" y="963168"/>
                                </a:lnTo>
                              </a:path>
                              <a:path w="35560" h="1606550">
                                <a:moveTo>
                                  <a:pt x="0" y="641603"/>
                                </a:moveTo>
                                <a:lnTo>
                                  <a:pt x="35052" y="641603"/>
                                </a:lnTo>
                              </a:path>
                              <a:path w="35560" h="1606550">
                                <a:moveTo>
                                  <a:pt x="0" y="321563"/>
                                </a:moveTo>
                                <a:lnTo>
                                  <a:pt x="35052" y="321563"/>
                                </a:lnTo>
                              </a:path>
                              <a:path w="35560" h="1606550">
                                <a:moveTo>
                                  <a:pt x="0" y="0"/>
                                </a:moveTo>
                                <a:lnTo>
                                  <a:pt x="35052" y="0"/>
                                </a:lnTo>
                              </a:path>
                            </a:pathLst>
                          </a:custGeom>
                          <a:ln w="9144">
                            <a:solidFill>
                              <a:srgbClr val="858585"/>
                            </a:solidFill>
                            <a:prstDash val="solid"/>
                          </a:ln>
                        </wps:spPr>
                        <wps:bodyPr wrap="square" lIns="0" tIns="0" rIns="0" bIns="0" rtlCol="0">
                          <a:prstTxWarp prst="textNoShape">
                            <a:avLst/>
                          </a:prstTxWarp>
                          <a:noAutofit/>
                        </wps:bodyPr>
                      </wps:wsp>
                      <wps:wsp>
                        <wps:cNvPr id="203" name="Graphic 203"/>
                        <wps:cNvSpPr/>
                        <wps:spPr>
                          <a:xfrm>
                            <a:off x="240797" y="991011"/>
                            <a:ext cx="4203700" cy="1270"/>
                          </a:xfrm>
                          <a:custGeom>
                            <a:avLst/>
                            <a:gdLst/>
                            <a:ahLst/>
                            <a:cxnLst/>
                            <a:rect l="l" t="t" r="r" b="b"/>
                            <a:pathLst>
                              <a:path w="4203700">
                                <a:moveTo>
                                  <a:pt x="0" y="0"/>
                                </a:moveTo>
                                <a:lnTo>
                                  <a:pt x="4203191" y="0"/>
                                </a:lnTo>
                              </a:path>
                            </a:pathLst>
                          </a:custGeom>
                          <a:ln w="9144">
                            <a:solidFill>
                              <a:srgbClr val="858585"/>
                            </a:solidFill>
                            <a:prstDash val="solid"/>
                          </a:ln>
                        </wps:spPr>
                        <wps:bodyPr wrap="square" lIns="0" tIns="0" rIns="0" bIns="0" rtlCol="0">
                          <a:prstTxWarp prst="textNoShape">
                            <a:avLst/>
                          </a:prstTxWarp>
                          <a:noAutofit/>
                        </wps:bodyPr>
                      </wps:wsp>
                      <wps:wsp>
                        <wps:cNvPr id="204" name="Graphic 204"/>
                        <wps:cNvSpPr/>
                        <wps:spPr>
                          <a:xfrm>
                            <a:off x="240797" y="955959"/>
                            <a:ext cx="4203700" cy="35560"/>
                          </a:xfrm>
                          <a:custGeom>
                            <a:avLst/>
                            <a:gdLst/>
                            <a:ahLst/>
                            <a:cxnLst/>
                            <a:rect l="l" t="t" r="r" b="b"/>
                            <a:pathLst>
                              <a:path w="4203700" h="35560">
                                <a:moveTo>
                                  <a:pt x="0" y="0"/>
                                </a:moveTo>
                                <a:lnTo>
                                  <a:pt x="0" y="35052"/>
                                </a:lnTo>
                              </a:path>
                              <a:path w="4203700" h="35560">
                                <a:moveTo>
                                  <a:pt x="466343" y="0"/>
                                </a:moveTo>
                                <a:lnTo>
                                  <a:pt x="466343" y="35052"/>
                                </a:lnTo>
                              </a:path>
                              <a:path w="4203700" h="35560">
                                <a:moveTo>
                                  <a:pt x="934212" y="0"/>
                                </a:moveTo>
                                <a:lnTo>
                                  <a:pt x="934212" y="35052"/>
                                </a:lnTo>
                              </a:path>
                              <a:path w="4203700" h="35560">
                                <a:moveTo>
                                  <a:pt x="1400555" y="0"/>
                                </a:moveTo>
                                <a:lnTo>
                                  <a:pt x="1400555" y="35052"/>
                                </a:lnTo>
                              </a:path>
                              <a:path w="4203700" h="35560">
                                <a:moveTo>
                                  <a:pt x="1866900" y="0"/>
                                </a:moveTo>
                                <a:lnTo>
                                  <a:pt x="1866900" y="35052"/>
                                </a:lnTo>
                              </a:path>
                              <a:path w="4203700" h="35560">
                                <a:moveTo>
                                  <a:pt x="2334767" y="0"/>
                                </a:moveTo>
                                <a:lnTo>
                                  <a:pt x="2334767" y="35052"/>
                                </a:lnTo>
                              </a:path>
                              <a:path w="4203700" h="35560">
                                <a:moveTo>
                                  <a:pt x="2801111" y="0"/>
                                </a:moveTo>
                                <a:lnTo>
                                  <a:pt x="2801111" y="35052"/>
                                </a:lnTo>
                              </a:path>
                              <a:path w="4203700" h="35560">
                                <a:moveTo>
                                  <a:pt x="3268980" y="0"/>
                                </a:moveTo>
                                <a:lnTo>
                                  <a:pt x="3268980" y="35052"/>
                                </a:lnTo>
                              </a:path>
                              <a:path w="4203700" h="35560">
                                <a:moveTo>
                                  <a:pt x="3735324" y="0"/>
                                </a:moveTo>
                                <a:lnTo>
                                  <a:pt x="3735324" y="35052"/>
                                </a:lnTo>
                              </a:path>
                              <a:path w="4203700" h="35560">
                                <a:moveTo>
                                  <a:pt x="4203191" y="0"/>
                                </a:moveTo>
                                <a:lnTo>
                                  <a:pt x="4203191" y="35052"/>
                                </a:lnTo>
                              </a:path>
                            </a:pathLst>
                          </a:custGeom>
                          <a:ln w="9144">
                            <a:solidFill>
                              <a:srgbClr val="858585"/>
                            </a:solidFill>
                            <a:prstDash val="solid"/>
                          </a:ln>
                        </wps:spPr>
                        <wps:bodyPr wrap="square" lIns="0" tIns="0" rIns="0" bIns="0" rtlCol="0">
                          <a:prstTxWarp prst="textNoShape">
                            <a:avLst/>
                          </a:prstTxWarp>
                          <a:noAutofit/>
                        </wps:bodyPr>
                      </wps:wsp>
                      <wps:wsp>
                        <wps:cNvPr id="205" name="Graphic 205"/>
                        <wps:cNvSpPr/>
                        <wps:spPr>
                          <a:xfrm>
                            <a:off x="800105" y="119283"/>
                            <a:ext cx="58419" cy="58419"/>
                          </a:xfrm>
                          <a:custGeom>
                            <a:avLst/>
                            <a:gdLst/>
                            <a:ahLst/>
                            <a:cxnLst/>
                            <a:rect l="l" t="t" r="r" b="b"/>
                            <a:pathLst>
                              <a:path w="58419" h="58419">
                                <a:moveTo>
                                  <a:pt x="57912" y="57911"/>
                                </a:moveTo>
                                <a:lnTo>
                                  <a:pt x="0" y="57911"/>
                                </a:lnTo>
                                <a:lnTo>
                                  <a:pt x="0" y="0"/>
                                </a:lnTo>
                                <a:lnTo>
                                  <a:pt x="57912" y="0"/>
                                </a:lnTo>
                                <a:lnTo>
                                  <a:pt x="57912" y="57911"/>
                                </a:lnTo>
                                <a:close/>
                              </a:path>
                            </a:pathLst>
                          </a:custGeom>
                          <a:solidFill>
                            <a:srgbClr val="6497C8"/>
                          </a:solidFill>
                        </wps:spPr>
                        <wps:bodyPr wrap="square" lIns="0" tIns="0" rIns="0" bIns="0" rtlCol="0">
                          <a:prstTxWarp prst="textNoShape">
                            <a:avLst/>
                          </a:prstTxWarp>
                          <a:noAutofit/>
                        </wps:bodyPr>
                      </wps:wsp>
                      <wps:wsp>
                        <wps:cNvPr id="206" name="Graphic 206"/>
                        <wps:cNvSpPr/>
                        <wps:spPr>
                          <a:xfrm>
                            <a:off x="1411229" y="119283"/>
                            <a:ext cx="58419" cy="58419"/>
                          </a:xfrm>
                          <a:custGeom>
                            <a:avLst/>
                            <a:gdLst/>
                            <a:ahLst/>
                            <a:cxnLst/>
                            <a:rect l="l" t="t" r="r" b="b"/>
                            <a:pathLst>
                              <a:path w="58419" h="58419">
                                <a:moveTo>
                                  <a:pt x="57911" y="57911"/>
                                </a:moveTo>
                                <a:lnTo>
                                  <a:pt x="0" y="57911"/>
                                </a:lnTo>
                                <a:lnTo>
                                  <a:pt x="0" y="0"/>
                                </a:lnTo>
                                <a:lnTo>
                                  <a:pt x="57911" y="0"/>
                                </a:lnTo>
                                <a:lnTo>
                                  <a:pt x="57911" y="57911"/>
                                </a:lnTo>
                                <a:close/>
                              </a:path>
                            </a:pathLst>
                          </a:custGeom>
                          <a:solidFill>
                            <a:srgbClr val="99BA54"/>
                          </a:solidFill>
                        </wps:spPr>
                        <wps:bodyPr wrap="square" lIns="0" tIns="0" rIns="0" bIns="0" rtlCol="0">
                          <a:prstTxWarp prst="textNoShape">
                            <a:avLst/>
                          </a:prstTxWarp>
                          <a:noAutofit/>
                        </wps:bodyPr>
                      </wps:wsp>
                      <wps:wsp>
                        <wps:cNvPr id="207" name="Textbox 207"/>
                        <wps:cNvSpPr txBox="1"/>
                        <wps:spPr>
                          <a:xfrm>
                            <a:off x="0" y="0"/>
                            <a:ext cx="393065" cy="127000"/>
                          </a:xfrm>
                          <a:prstGeom prst="rect">
                            <a:avLst/>
                          </a:prstGeom>
                        </wps:spPr>
                        <wps:txbx>
                          <w:txbxContent>
                            <w:p w14:paraId="5BAA353E" w14:textId="77777777" w:rsidR="0068651E" w:rsidRDefault="006C556A">
                              <w:pPr>
                                <w:spacing w:line="199" w:lineRule="exact"/>
                                <w:rPr>
                                  <w:rFonts w:ascii="Calibri"/>
                                  <w:sz w:val="20"/>
                                </w:rPr>
                              </w:pPr>
                              <w:r>
                                <w:rPr>
                                  <w:rFonts w:ascii="Calibri"/>
                                  <w:color w:val="262626"/>
                                  <w:spacing w:val="-2"/>
                                  <w:sz w:val="20"/>
                                </w:rPr>
                                <w:t>$billion</w:t>
                              </w:r>
                            </w:p>
                          </w:txbxContent>
                        </wps:txbx>
                        <wps:bodyPr wrap="square" lIns="0" tIns="0" rIns="0" bIns="0" rtlCol="0">
                          <a:noAutofit/>
                        </wps:bodyPr>
                      </wps:wsp>
                      <wps:wsp>
                        <wps:cNvPr id="208" name="Textbox 208"/>
                        <wps:cNvSpPr txBox="1"/>
                        <wps:spPr>
                          <a:xfrm>
                            <a:off x="880896" y="79816"/>
                            <a:ext cx="267335" cy="128270"/>
                          </a:xfrm>
                          <a:prstGeom prst="rect">
                            <a:avLst/>
                          </a:prstGeom>
                        </wps:spPr>
                        <wps:txbx>
                          <w:txbxContent>
                            <w:p w14:paraId="69D4E059" w14:textId="77777777" w:rsidR="0068651E" w:rsidRDefault="006C556A">
                              <w:pPr>
                                <w:spacing w:line="201" w:lineRule="exact"/>
                                <w:rPr>
                                  <w:rFonts w:ascii="Arial"/>
                                  <w:sz w:val="18"/>
                                </w:rPr>
                              </w:pPr>
                              <w:r>
                                <w:rPr>
                                  <w:rFonts w:ascii="Arial"/>
                                  <w:spacing w:val="-4"/>
                                  <w:sz w:val="18"/>
                                </w:rPr>
                                <w:t>2023</w:t>
                              </w:r>
                            </w:p>
                          </w:txbxContent>
                        </wps:txbx>
                        <wps:bodyPr wrap="square" lIns="0" tIns="0" rIns="0" bIns="0" rtlCol="0">
                          <a:noAutofit/>
                        </wps:bodyPr>
                      </wps:wsp>
                      <wps:wsp>
                        <wps:cNvPr id="209" name="Textbox 209"/>
                        <wps:cNvSpPr txBox="1"/>
                        <wps:spPr>
                          <a:xfrm>
                            <a:off x="1492020" y="79816"/>
                            <a:ext cx="267335" cy="128270"/>
                          </a:xfrm>
                          <a:prstGeom prst="rect">
                            <a:avLst/>
                          </a:prstGeom>
                        </wps:spPr>
                        <wps:txbx>
                          <w:txbxContent>
                            <w:p w14:paraId="3DAFBACE" w14:textId="77777777" w:rsidR="0068651E" w:rsidRDefault="006C556A">
                              <w:pPr>
                                <w:spacing w:line="201" w:lineRule="exact"/>
                                <w:rPr>
                                  <w:rFonts w:ascii="Arial"/>
                                  <w:sz w:val="18"/>
                                </w:rPr>
                              </w:pPr>
                              <w:r>
                                <w:rPr>
                                  <w:rFonts w:ascii="Arial"/>
                                  <w:spacing w:val="-4"/>
                                  <w:sz w:val="18"/>
                                </w:rPr>
                                <w:t>2024</w:t>
                              </w:r>
                            </w:p>
                          </w:txbxContent>
                        </wps:txbx>
                        <wps:bodyPr wrap="square" lIns="0" tIns="0" rIns="0" bIns="0" rtlCol="0">
                          <a:noAutofit/>
                        </wps:bodyPr>
                      </wps:wsp>
                      <wps:wsp>
                        <wps:cNvPr id="210" name="Textbox 210"/>
                        <wps:cNvSpPr txBox="1"/>
                        <wps:spPr>
                          <a:xfrm>
                            <a:off x="14877" y="280957"/>
                            <a:ext cx="140970" cy="1732914"/>
                          </a:xfrm>
                          <a:prstGeom prst="rect">
                            <a:avLst/>
                          </a:prstGeom>
                        </wps:spPr>
                        <wps:txbx>
                          <w:txbxContent>
                            <w:p w14:paraId="6761AF00" w14:textId="77777777" w:rsidR="0068651E" w:rsidRDefault="006C556A">
                              <w:pPr>
                                <w:spacing w:line="201" w:lineRule="exact"/>
                                <w:rPr>
                                  <w:rFonts w:ascii="Arial"/>
                                  <w:sz w:val="18"/>
                                </w:rPr>
                              </w:pPr>
                              <w:r>
                                <w:rPr>
                                  <w:rFonts w:ascii="Arial"/>
                                  <w:spacing w:val="-5"/>
                                  <w:sz w:val="18"/>
                                </w:rPr>
                                <w:t>20</w:t>
                              </w:r>
                            </w:p>
                            <w:p w14:paraId="298393F4" w14:textId="77777777" w:rsidR="0068651E" w:rsidRDefault="0068651E">
                              <w:pPr>
                                <w:spacing w:before="92"/>
                                <w:rPr>
                                  <w:rFonts w:ascii="Arial"/>
                                  <w:sz w:val="18"/>
                                </w:rPr>
                              </w:pPr>
                            </w:p>
                            <w:p w14:paraId="37CFC245" w14:textId="77777777" w:rsidR="0068651E" w:rsidRDefault="006C556A">
                              <w:pPr>
                                <w:ind w:right="18"/>
                                <w:jc w:val="right"/>
                                <w:rPr>
                                  <w:rFonts w:ascii="Arial"/>
                                  <w:sz w:val="18"/>
                                </w:rPr>
                              </w:pPr>
                              <w:r>
                                <w:rPr>
                                  <w:rFonts w:ascii="Arial"/>
                                  <w:spacing w:val="-5"/>
                                  <w:sz w:val="18"/>
                                </w:rPr>
                                <w:t>10</w:t>
                              </w:r>
                            </w:p>
                            <w:p w14:paraId="385CA79C" w14:textId="77777777" w:rsidR="0068651E" w:rsidRDefault="0068651E">
                              <w:pPr>
                                <w:spacing w:before="90"/>
                                <w:rPr>
                                  <w:rFonts w:ascii="Arial"/>
                                  <w:sz w:val="18"/>
                                </w:rPr>
                              </w:pPr>
                            </w:p>
                            <w:p w14:paraId="5596DDA4" w14:textId="77777777" w:rsidR="0068651E" w:rsidRDefault="006C556A">
                              <w:pPr>
                                <w:ind w:right="18"/>
                                <w:jc w:val="right"/>
                                <w:rPr>
                                  <w:rFonts w:ascii="Arial"/>
                                  <w:sz w:val="18"/>
                                </w:rPr>
                              </w:pPr>
                              <w:r>
                                <w:rPr>
                                  <w:rFonts w:ascii="Arial"/>
                                  <w:spacing w:val="-10"/>
                                  <w:sz w:val="18"/>
                                </w:rPr>
                                <w:t>0</w:t>
                              </w:r>
                            </w:p>
                            <w:p w14:paraId="17C1D1D8" w14:textId="77777777" w:rsidR="0068651E" w:rsidRDefault="0068651E">
                              <w:pPr>
                                <w:spacing w:before="92"/>
                                <w:rPr>
                                  <w:rFonts w:ascii="Arial"/>
                                  <w:sz w:val="18"/>
                                </w:rPr>
                              </w:pPr>
                            </w:p>
                            <w:p w14:paraId="019C0937" w14:textId="77777777" w:rsidR="0068651E" w:rsidRDefault="006C556A">
                              <w:pPr>
                                <w:spacing w:before="1"/>
                                <w:ind w:right="18"/>
                                <w:jc w:val="right"/>
                                <w:rPr>
                                  <w:rFonts w:ascii="Arial"/>
                                  <w:sz w:val="18"/>
                                </w:rPr>
                              </w:pPr>
                              <w:r>
                                <w:rPr>
                                  <w:rFonts w:ascii="Arial"/>
                                  <w:spacing w:val="-5"/>
                                  <w:sz w:val="18"/>
                                </w:rPr>
                                <w:t>10</w:t>
                              </w:r>
                            </w:p>
                            <w:p w14:paraId="5A1A29DE" w14:textId="77777777" w:rsidR="0068651E" w:rsidRDefault="0068651E">
                              <w:pPr>
                                <w:spacing w:before="92"/>
                                <w:rPr>
                                  <w:rFonts w:ascii="Arial"/>
                                  <w:sz w:val="18"/>
                                </w:rPr>
                              </w:pPr>
                            </w:p>
                            <w:p w14:paraId="38C50DE8" w14:textId="77777777" w:rsidR="0068651E" w:rsidRDefault="006C556A">
                              <w:pPr>
                                <w:ind w:right="18"/>
                                <w:jc w:val="right"/>
                                <w:rPr>
                                  <w:rFonts w:ascii="Arial"/>
                                  <w:sz w:val="18"/>
                                </w:rPr>
                              </w:pPr>
                              <w:r>
                                <w:rPr>
                                  <w:rFonts w:ascii="Arial"/>
                                  <w:spacing w:val="-5"/>
                                  <w:sz w:val="18"/>
                                </w:rPr>
                                <w:t>20</w:t>
                              </w:r>
                            </w:p>
                            <w:p w14:paraId="7AB33D91" w14:textId="77777777" w:rsidR="0068651E" w:rsidRDefault="0068651E">
                              <w:pPr>
                                <w:spacing w:before="90"/>
                                <w:rPr>
                                  <w:rFonts w:ascii="Arial"/>
                                  <w:sz w:val="18"/>
                                </w:rPr>
                              </w:pPr>
                            </w:p>
                            <w:p w14:paraId="494DDE09" w14:textId="77777777" w:rsidR="0068651E" w:rsidRDefault="006C556A">
                              <w:pPr>
                                <w:ind w:right="18"/>
                                <w:jc w:val="right"/>
                                <w:rPr>
                                  <w:rFonts w:ascii="Arial"/>
                                  <w:sz w:val="18"/>
                                </w:rPr>
                              </w:pPr>
                              <w:r>
                                <w:rPr>
                                  <w:rFonts w:ascii="Arial"/>
                                  <w:spacing w:val="-5"/>
                                  <w:sz w:val="18"/>
                                </w:rPr>
                                <w:t>30</w:t>
                              </w:r>
                            </w:p>
                          </w:txbxContent>
                        </wps:txbx>
                        <wps:bodyPr wrap="square" lIns="0" tIns="0" rIns="0" bIns="0" rtlCol="0">
                          <a:noAutofit/>
                        </wps:bodyPr>
                      </wps:wsp>
                    </wpg:wgp>
                  </a:graphicData>
                </a:graphic>
              </wp:anchor>
            </w:drawing>
          </mc:Choice>
          <mc:Fallback>
            <w:pict>
              <v:group w14:anchorId="27FBEFE5" id="Group 196" o:spid="_x0000_s1026" style="position:absolute;left:0;text-align:left;margin-left:108.1pt;margin-top:-97.65pt;width:350.3pt;height:158.55pt;z-index:251592192;mso-wrap-distance-left:0;mso-wrap-distance-right:0;mso-position-horizontal-relative:page" coordsize="44488,2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">
                <v:shape id="Graphic 197" o:spid="_x0000_s1027" style="position:absolute;left:2407;top:19541;width:42037;height:13;visibility:visible;mso-wrap-style:square;v-text-anchor:top" coordsize="4203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" path="m,l4203191,e" filled="f" strokecolor="#d8d8d8" strokeweight=".72pt">
                  <v:path arrowok="t"/>
                </v:shape>
                <v:shape id="Graphic 198" o:spid="_x0000_s1028" style="position:absolute;left:2407;top:3478;width:42037;height:12853;visibility:visible;mso-wrap-style:square;v-text-anchor:top" coordsize="4203700,128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" path="m,1284732r2567939,em2755391,1284732r1447800,em,963168r47243,em420623,963168r1961388,em2755391,963168r1447800,em,321563r1914143,em2287523,321563r1027177,em3688080,321563r515111,em,l1914143,em2101595,l4203191,e" filled="f" strokecolor="#d8d8d8" strokeweight=".72pt">
                  <v:path arrowok="t"/>
                </v:shape>
                <v:shape id="Graphic 199" o:spid="_x0000_s1029" style="position:absolute;left:2880;top:3417;width:39217;height:12377;visibility:visible;mso-wrap-style:square;v-text-anchor:top" coordsize="3921760,123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" path="m185928,647700l,647700r,589788l185928,1237488r,-589788xem652272,647700r-185928,l466344,717804r185928,l652272,647700xem1120140,563880r-187452,l932688,647700r187452,l1120140,563880xem1586484,647700r-185928,l1400556,702564r185928,l1586484,647700xem2054352,l1866900,r,647700l2054352,647700,2054352,xem2520708,647700r-185940,l2334768,1040892r185940,l2520708,647700xem2987052,414528r-185940,l2801112,647700r185940,l2987052,414528xem3454920,120396r-187452,l3267468,647700r187452,l3454920,120396xem3921252,609600r-185916,l3735336,647700r185916,l3921252,609600xe" fillcolor="#6497c8" stroked="f">
                  <v:path arrowok="t"/>
                </v:shape>
                <v:shape id="Graphic 200" o:spid="_x0000_s1030" style="position:absolute;left:4739;top:6069;width:39230;height:13214;visibility:visible;mso-wrap-style:square;v-text-anchor:top" coordsize="3923029,132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" path="m187452,382524l,382524,,908304r187452,l187452,382524xem653796,242316r-187452,l466344,382524r187452,l653796,242316xem1120140,361188r-185916,l934224,382524r185916,l1120140,361188xem1588020,382524r-187464,l1400556,405384r187464,l1588020,382524xem2054352,22860r-185916,l1868436,382524r185916,l2054352,22860xem2522220,382524r-187440,l2334780,1321308r187440,l2522220,382524xem2988576,96012r-187464,l2801112,382524r187464,l2988576,96012xem3454920,l3268992,r,382524l3454920,382524,3454920,xem3922788,329184r-187452,l3735336,382524r187452,l3922788,329184xe" fillcolor="#99ba54" stroked="f">
                  <v:path arrowok="t"/>
                </v:shape>
                <v:shape id="Graphic 201" o:spid="_x0000_s1031" style="position:absolute;left:2407;top:1878;width:13;height:17666;visibility:visible;mso-wrap-style:square;v-text-anchor:top" coordsize="1270,176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" path="m,1766316l,e" filled="f" strokecolor="#858585" strokeweight=".72pt">
                  <v:path arrowok="t"/>
                </v:shape>
                <v:shape id="Graphic 202" o:spid="_x0000_s1032" style="position:absolute;left:2407;top:3478;width:356;height:16066;visibility:visible;mso-wrap-style:square;v-text-anchor:top" coordsize="35560,160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" path="m,1606295r35052,em,1284732r35052,em,963168r35052,em,641603r35052,em,321563r35052,em,l35052,e" filled="f" strokecolor="#858585" strokeweight=".72pt">
                  <v:path arrowok="t"/>
                </v:shape>
                <v:shape id="Graphic 203" o:spid="_x0000_s1033" style="position:absolute;left:2407;top:9910;width:42037;height:12;visibility:visible;mso-wrap-style:square;v-text-anchor:top" coordsize="4203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" path="m,l4203191,e" filled="f" strokecolor="#858585" strokeweight=".72pt">
                  <v:path arrowok="t"/>
                </v:shape>
                <v:shape id="Graphic 204" o:spid="_x0000_s1034" style="position:absolute;left:2407;top:9559;width:42037;height:356;visibility:visible;mso-wrap-style:square;v-text-anchor:top" coordsize="420370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" path="m,l,35052em466343,r,35052em934212,r,35052em1400555,r,35052em1866900,r,35052em2334767,r,35052em2801111,r,35052em3268980,r,35052em3735324,r,35052em4203191,r,35052e" filled="f" strokecolor="#858585" strokeweight=".72pt">
                  <v:path arrowok="t"/>
                </v:shape>
                <v:shape id="Graphic 205" o:spid="_x0000_s1035" style="position:absolute;left:8001;top:1192;width:584;height:585;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" path="m57912,57911l,57911,,,57912,r,57911xe" fillcolor="#6497c8" stroked="f">
                  <v:path arrowok="t"/>
                </v:shape>
                <v:shape id="Graphic 206" o:spid="_x0000_s1036" style="position:absolute;left:14112;top:1192;width:584;height:585;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" path="m57911,57911l,57911,,,57911,r,57911xe" fillcolor="#99ba54" stroked="f">
                  <v:path arrowok="t"/>
                </v:shape>
                <v:shapetype id="_x0000_t202" coordsize="21600,21600" o:spt="202" path="m,l,21600r21600,l21600,xe">
                  <v:stroke joinstyle="miter"/>
                  <v:path gradientshapeok="t" o:connecttype="rect"/>
                </v:shapetype>
                <v:shape id="Textbox 207" o:spid="_x0000_s1037" type="#_x0000_t202" style="position:absolute;width:393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5BAA353E" w14:textId="77777777" w:rsidR="0068651E" w:rsidRDefault="006C556A">
                        <w:pPr>
                          <w:spacing w:line="199" w:lineRule="exact"/>
                          <w:rPr>
                            <w:rFonts w:ascii="Calibri"/>
                            <w:sz w:val="20"/>
                          </w:rPr>
                        </w:pPr>
                        <w:r>
                          <w:rPr>
                            <w:rFonts w:ascii="Calibri"/>
                            <w:color w:val="262626"/>
                            <w:spacing w:val="-2"/>
                            <w:sz w:val="20"/>
                          </w:rPr>
                          <w:t>$billion</w:t>
                        </w:r>
                      </w:p>
                    </w:txbxContent>
                  </v:textbox>
                </v:shape>
                <v:shape id="Textbox 208" o:spid="_x0000_s1038" type="#_x0000_t202" style="position:absolute;left:8808;top:798;width:2674;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69D4E059" w14:textId="77777777" w:rsidR="0068651E" w:rsidRDefault="006C556A">
                        <w:pPr>
                          <w:spacing w:line="201" w:lineRule="exact"/>
                          <w:rPr>
                            <w:rFonts w:ascii="Arial"/>
                            <w:sz w:val="18"/>
                          </w:rPr>
                        </w:pPr>
                        <w:r>
                          <w:rPr>
                            <w:rFonts w:ascii="Arial"/>
                            <w:spacing w:val="-4"/>
                            <w:sz w:val="18"/>
                          </w:rPr>
                          <w:t>2023</w:t>
                        </w:r>
                      </w:p>
                    </w:txbxContent>
                  </v:textbox>
                </v:shape>
                <v:shape id="Textbox 209" o:spid="_x0000_s1039" type="#_x0000_t202" style="position:absolute;left:14920;top:798;width:267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3DAFBACE" w14:textId="77777777" w:rsidR="0068651E" w:rsidRDefault="006C556A">
                        <w:pPr>
                          <w:spacing w:line="201" w:lineRule="exact"/>
                          <w:rPr>
                            <w:rFonts w:ascii="Arial"/>
                            <w:sz w:val="18"/>
                          </w:rPr>
                        </w:pPr>
                        <w:r>
                          <w:rPr>
                            <w:rFonts w:ascii="Arial"/>
                            <w:spacing w:val="-4"/>
                            <w:sz w:val="18"/>
                          </w:rPr>
                          <w:t>2024</w:t>
                        </w:r>
                      </w:p>
                    </w:txbxContent>
                  </v:textbox>
                </v:shape>
                <v:shape id="Textbox 210" o:spid="_x0000_s1040" type="#_x0000_t202" style="position:absolute;left:148;top:2809;width:1410;height:17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6761AF00" w14:textId="77777777" w:rsidR="0068651E" w:rsidRDefault="006C556A">
                        <w:pPr>
                          <w:spacing w:line="201" w:lineRule="exact"/>
                          <w:rPr>
                            <w:rFonts w:ascii="Arial"/>
                            <w:sz w:val="18"/>
                          </w:rPr>
                        </w:pPr>
                        <w:r>
                          <w:rPr>
                            <w:rFonts w:ascii="Arial"/>
                            <w:spacing w:val="-5"/>
                            <w:sz w:val="18"/>
                          </w:rPr>
                          <w:t>20</w:t>
                        </w:r>
                      </w:p>
                      <w:p w14:paraId="298393F4" w14:textId="77777777" w:rsidR="0068651E" w:rsidRDefault="0068651E">
                        <w:pPr>
                          <w:spacing w:before="92"/>
                          <w:rPr>
                            <w:rFonts w:ascii="Arial"/>
                            <w:sz w:val="18"/>
                          </w:rPr>
                        </w:pPr>
                      </w:p>
                      <w:p w14:paraId="37CFC245" w14:textId="77777777" w:rsidR="0068651E" w:rsidRDefault="006C556A">
                        <w:pPr>
                          <w:ind w:right="18"/>
                          <w:jc w:val="right"/>
                          <w:rPr>
                            <w:rFonts w:ascii="Arial"/>
                            <w:sz w:val="18"/>
                          </w:rPr>
                        </w:pPr>
                        <w:r>
                          <w:rPr>
                            <w:rFonts w:ascii="Arial"/>
                            <w:spacing w:val="-5"/>
                            <w:sz w:val="18"/>
                          </w:rPr>
                          <w:t>10</w:t>
                        </w:r>
                      </w:p>
                      <w:p w14:paraId="385CA79C" w14:textId="77777777" w:rsidR="0068651E" w:rsidRDefault="0068651E">
                        <w:pPr>
                          <w:spacing w:before="90"/>
                          <w:rPr>
                            <w:rFonts w:ascii="Arial"/>
                            <w:sz w:val="18"/>
                          </w:rPr>
                        </w:pPr>
                      </w:p>
                      <w:p w14:paraId="5596DDA4" w14:textId="77777777" w:rsidR="0068651E" w:rsidRDefault="006C556A">
                        <w:pPr>
                          <w:ind w:right="18"/>
                          <w:jc w:val="right"/>
                          <w:rPr>
                            <w:rFonts w:ascii="Arial"/>
                            <w:sz w:val="18"/>
                          </w:rPr>
                        </w:pPr>
                        <w:r>
                          <w:rPr>
                            <w:rFonts w:ascii="Arial"/>
                            <w:spacing w:val="-10"/>
                            <w:sz w:val="18"/>
                          </w:rPr>
                          <w:t>0</w:t>
                        </w:r>
                      </w:p>
                      <w:p w14:paraId="17C1D1D8" w14:textId="77777777" w:rsidR="0068651E" w:rsidRDefault="0068651E">
                        <w:pPr>
                          <w:spacing w:before="92"/>
                          <w:rPr>
                            <w:rFonts w:ascii="Arial"/>
                            <w:sz w:val="18"/>
                          </w:rPr>
                        </w:pPr>
                      </w:p>
                      <w:p w14:paraId="019C0937" w14:textId="77777777" w:rsidR="0068651E" w:rsidRDefault="006C556A">
                        <w:pPr>
                          <w:spacing w:before="1"/>
                          <w:ind w:right="18"/>
                          <w:jc w:val="right"/>
                          <w:rPr>
                            <w:rFonts w:ascii="Arial"/>
                            <w:sz w:val="18"/>
                          </w:rPr>
                        </w:pPr>
                        <w:r>
                          <w:rPr>
                            <w:rFonts w:ascii="Arial"/>
                            <w:spacing w:val="-5"/>
                            <w:sz w:val="18"/>
                          </w:rPr>
                          <w:t>10</w:t>
                        </w:r>
                      </w:p>
                      <w:p w14:paraId="5A1A29DE" w14:textId="77777777" w:rsidR="0068651E" w:rsidRDefault="0068651E">
                        <w:pPr>
                          <w:spacing w:before="92"/>
                          <w:rPr>
                            <w:rFonts w:ascii="Arial"/>
                            <w:sz w:val="18"/>
                          </w:rPr>
                        </w:pPr>
                      </w:p>
                      <w:p w14:paraId="38C50DE8" w14:textId="77777777" w:rsidR="0068651E" w:rsidRDefault="006C556A">
                        <w:pPr>
                          <w:ind w:right="18"/>
                          <w:jc w:val="right"/>
                          <w:rPr>
                            <w:rFonts w:ascii="Arial"/>
                            <w:sz w:val="18"/>
                          </w:rPr>
                        </w:pPr>
                        <w:r>
                          <w:rPr>
                            <w:rFonts w:ascii="Arial"/>
                            <w:spacing w:val="-5"/>
                            <w:sz w:val="18"/>
                          </w:rPr>
                          <w:t>20</w:t>
                        </w:r>
                      </w:p>
                      <w:p w14:paraId="7AB33D91" w14:textId="77777777" w:rsidR="0068651E" w:rsidRDefault="0068651E">
                        <w:pPr>
                          <w:spacing w:before="90"/>
                          <w:rPr>
                            <w:rFonts w:ascii="Arial"/>
                            <w:sz w:val="18"/>
                          </w:rPr>
                        </w:pPr>
                      </w:p>
                      <w:p w14:paraId="494DDE09" w14:textId="77777777" w:rsidR="0068651E" w:rsidRDefault="006C556A">
                        <w:pPr>
                          <w:ind w:right="18"/>
                          <w:jc w:val="right"/>
                          <w:rPr>
                            <w:rFonts w:ascii="Arial"/>
                            <w:sz w:val="18"/>
                          </w:rPr>
                        </w:pPr>
                        <w:r>
                          <w:rPr>
                            <w:rFonts w:ascii="Arial"/>
                            <w:spacing w:val="-5"/>
                            <w:sz w:val="18"/>
                          </w:rPr>
                          <w:t>30</w:t>
                        </w:r>
                      </w:p>
                    </w:txbxContent>
                  </v:textbox>
                </v:shape>
                <w10:wrap anchorx="page"/>
              </v:group>
            </w:pict>
          </mc:Fallback>
        </mc:AlternateContent>
      </w:r>
      <w:r>
        <w:rPr>
          <w:rFonts w:ascii="Arial"/>
          <w:spacing w:val="-10"/>
          <w:sz w:val="18"/>
        </w:rPr>
        <w:t>-</w:t>
      </w:r>
    </w:p>
    <w:p w14:paraId="4F42EA03" w14:textId="77777777" w:rsidR="0068651E" w:rsidRDefault="0068651E">
      <w:pPr>
        <w:pStyle w:val="BodyText"/>
        <w:spacing w:before="92"/>
        <w:rPr>
          <w:rFonts w:ascii="Arial"/>
          <w:sz w:val="18"/>
        </w:rPr>
      </w:pPr>
    </w:p>
    <w:p w14:paraId="5518658E" w14:textId="77777777" w:rsidR="0068651E" w:rsidRDefault="006C556A">
      <w:pPr>
        <w:ind w:left="446"/>
        <w:rPr>
          <w:rFonts w:ascii="Arial"/>
          <w:sz w:val="18"/>
        </w:rPr>
      </w:pPr>
      <w:r>
        <w:rPr>
          <w:rFonts w:ascii="Arial"/>
          <w:spacing w:val="-10"/>
          <w:sz w:val="18"/>
        </w:rPr>
        <w:t>-</w:t>
      </w:r>
    </w:p>
    <w:p w14:paraId="23FCEB14" w14:textId="77777777" w:rsidR="0068651E" w:rsidRDefault="0068651E">
      <w:pPr>
        <w:pStyle w:val="BodyText"/>
        <w:spacing w:before="90"/>
        <w:rPr>
          <w:rFonts w:ascii="Arial"/>
          <w:sz w:val="18"/>
        </w:rPr>
      </w:pPr>
    </w:p>
    <w:p w14:paraId="38D326B9" w14:textId="77777777" w:rsidR="0068651E" w:rsidRDefault="006C556A">
      <w:pPr>
        <w:ind w:left="446"/>
        <w:rPr>
          <w:rFonts w:ascii="Arial"/>
          <w:sz w:val="18"/>
        </w:rPr>
      </w:pPr>
      <w:r>
        <w:rPr>
          <w:noProof/>
        </w:rPr>
        <mc:AlternateContent>
          <mc:Choice Requires="wps">
            <w:drawing>
              <wp:anchor distT="0" distB="0" distL="0" distR="0" simplePos="0" relativeHeight="251593216" behindDoc="0" locked="0" layoutInCell="1" allowOverlap="1" wp14:anchorId="2FEB750E" wp14:editId="76F66802">
                <wp:simplePos x="0" y="0"/>
                <wp:positionH relativeFrom="page">
                  <wp:posOffset>1704976</wp:posOffset>
                </wp:positionH>
                <wp:positionV relativeFrom="paragraph">
                  <wp:posOffset>127487</wp:posOffset>
                </wp:positionV>
                <wp:extent cx="284480" cy="112522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 cy="1125220"/>
                        </a:xfrm>
                        <a:prstGeom prst="rect">
                          <a:avLst/>
                        </a:prstGeom>
                      </wps:spPr>
                      <wps:txbx>
                        <w:txbxContent>
                          <w:p w14:paraId="35A731EF" w14:textId="77777777" w:rsidR="0068651E" w:rsidRDefault="006C556A">
                            <w:pPr>
                              <w:spacing w:before="14" w:line="207" w:lineRule="exact"/>
                              <w:ind w:right="1"/>
                              <w:jc w:val="center"/>
                              <w:rPr>
                                <w:rFonts w:ascii="Arial"/>
                                <w:sz w:val="18"/>
                              </w:rPr>
                            </w:pPr>
                            <w:r>
                              <w:rPr>
                                <w:rFonts w:ascii="Arial"/>
                                <w:spacing w:val="-5"/>
                                <w:sz w:val="18"/>
                              </w:rPr>
                              <w:t>Net</w:t>
                            </w:r>
                          </w:p>
                          <w:p w14:paraId="6A337111" w14:textId="77777777" w:rsidR="0068651E" w:rsidRDefault="006C556A">
                            <w:pPr>
                              <w:spacing w:line="207" w:lineRule="exact"/>
                              <w:ind w:left="1" w:right="1"/>
                              <w:jc w:val="center"/>
                              <w:rPr>
                                <w:rFonts w:ascii="Arial"/>
                                <w:sz w:val="18"/>
                              </w:rPr>
                            </w:pPr>
                            <w:r>
                              <w:rPr>
                                <w:rFonts w:ascii="Arial"/>
                                <w:sz w:val="18"/>
                              </w:rPr>
                              <w:t>write-downs</w:t>
                            </w:r>
                            <w:r>
                              <w:rPr>
                                <w:rFonts w:ascii="Arial"/>
                                <w:spacing w:val="-5"/>
                                <w:sz w:val="18"/>
                              </w:rPr>
                              <w:t xml:space="preserve"> </w:t>
                            </w:r>
                            <w:r>
                              <w:rPr>
                                <w:rFonts w:ascii="Arial"/>
                                <w:sz w:val="18"/>
                              </w:rPr>
                              <w:t>of</w:t>
                            </w:r>
                            <w:r>
                              <w:rPr>
                                <w:rFonts w:ascii="Arial"/>
                                <w:spacing w:val="-4"/>
                                <w:sz w:val="18"/>
                              </w:rPr>
                              <w:t xml:space="preserve"> </w:t>
                            </w:r>
                            <w:r>
                              <w:rPr>
                                <w:rFonts w:ascii="Arial"/>
                                <w:spacing w:val="-2"/>
                                <w:sz w:val="18"/>
                              </w:rPr>
                              <w:t>assets</w:t>
                            </w:r>
                          </w:p>
                        </w:txbxContent>
                      </wps:txbx>
                      <wps:bodyPr vert="vert270" wrap="square" lIns="0" tIns="0" rIns="0" bIns="0" rtlCol="0">
                        <a:noAutofit/>
                      </wps:bodyPr>
                    </wps:wsp>
                  </a:graphicData>
                </a:graphic>
              </wp:anchor>
            </w:drawing>
          </mc:Choice>
          <mc:Fallback>
            <w:pict>
              <v:shape w14:anchorId="2FEB750E" id="Textbox 211" o:spid="_x0000_s1041" type="#_x0000_t202" style="position:absolute;left:0;text-align:left;margin-left:134.25pt;margin-top:10.05pt;width:22.4pt;height:88.6pt;z-index:25159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" filled="f" stroked="f">
                <v:textbox style="layout-flow:vertical;mso-layout-flow-alt:bottom-to-top" inset="0,0,0,0">
                  <w:txbxContent>
                    <w:p w14:paraId="35A731EF" w14:textId="77777777" w:rsidR="0068651E" w:rsidRDefault="006C556A">
                      <w:pPr>
                        <w:spacing w:before="14" w:line="207" w:lineRule="exact"/>
                        <w:ind w:right="1"/>
                        <w:jc w:val="center"/>
                        <w:rPr>
                          <w:rFonts w:ascii="Arial"/>
                          <w:sz w:val="18"/>
                        </w:rPr>
                      </w:pPr>
                      <w:r>
                        <w:rPr>
                          <w:rFonts w:ascii="Arial"/>
                          <w:spacing w:val="-5"/>
                          <w:sz w:val="18"/>
                        </w:rPr>
                        <w:t>Net</w:t>
                      </w:r>
                    </w:p>
                    <w:p w14:paraId="6A337111" w14:textId="77777777" w:rsidR="0068651E" w:rsidRDefault="006C556A">
                      <w:pPr>
                        <w:spacing w:line="207" w:lineRule="exact"/>
                        <w:ind w:left="1" w:right="1"/>
                        <w:jc w:val="center"/>
                        <w:rPr>
                          <w:rFonts w:ascii="Arial"/>
                          <w:sz w:val="18"/>
                        </w:rPr>
                      </w:pPr>
                      <w:r>
                        <w:rPr>
                          <w:rFonts w:ascii="Arial"/>
                          <w:sz w:val="18"/>
                        </w:rPr>
                        <w:t>write-downs</w:t>
                      </w:r>
                      <w:r>
                        <w:rPr>
                          <w:rFonts w:ascii="Arial"/>
                          <w:spacing w:val="-5"/>
                          <w:sz w:val="18"/>
                        </w:rPr>
                        <w:t xml:space="preserve"> </w:t>
                      </w:r>
                      <w:r>
                        <w:rPr>
                          <w:rFonts w:ascii="Arial"/>
                          <w:sz w:val="18"/>
                        </w:rPr>
                        <w:t>of</w:t>
                      </w:r>
                      <w:r>
                        <w:rPr>
                          <w:rFonts w:ascii="Arial"/>
                          <w:spacing w:val="-4"/>
                          <w:sz w:val="18"/>
                        </w:rPr>
                        <w:t xml:space="preserve"> </w:t>
                      </w:r>
                      <w:r>
                        <w:rPr>
                          <w:rFonts w:ascii="Arial"/>
                          <w:spacing w:val="-2"/>
                          <w:sz w:val="18"/>
                        </w:rPr>
                        <w:t>assets</w:t>
                      </w:r>
                    </w:p>
                  </w:txbxContent>
                </v:textbox>
                <w10:wrap anchorx="page"/>
              </v:shape>
            </w:pict>
          </mc:Fallback>
        </mc:AlternateContent>
      </w:r>
      <w:r>
        <w:rPr>
          <w:noProof/>
        </w:rPr>
        <mc:AlternateContent>
          <mc:Choice Requires="wps">
            <w:drawing>
              <wp:anchor distT="0" distB="0" distL="0" distR="0" simplePos="0" relativeHeight="251594240" behindDoc="0" locked="0" layoutInCell="1" allowOverlap="1" wp14:anchorId="66011155" wp14:editId="5202C66A">
                <wp:simplePos x="0" y="0"/>
                <wp:positionH relativeFrom="page">
                  <wp:posOffset>2172891</wp:posOffset>
                </wp:positionH>
                <wp:positionV relativeFrom="paragraph">
                  <wp:posOffset>127190</wp:posOffset>
                </wp:positionV>
                <wp:extent cx="284480" cy="109982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 cy="1099820"/>
                        </a:xfrm>
                        <a:prstGeom prst="rect">
                          <a:avLst/>
                        </a:prstGeom>
                      </wps:spPr>
                      <wps:txbx>
                        <w:txbxContent>
                          <w:p w14:paraId="69379CF8" w14:textId="77777777" w:rsidR="0068651E" w:rsidRDefault="006C556A">
                            <w:pPr>
                              <w:spacing w:before="14"/>
                              <w:ind w:left="315" w:right="18" w:hanging="296"/>
                              <w:rPr>
                                <w:rFonts w:ascii="Arial"/>
                                <w:sz w:val="18"/>
                              </w:rPr>
                            </w:pPr>
                            <w:r>
                              <w:rPr>
                                <w:rFonts w:ascii="Arial"/>
                                <w:sz w:val="18"/>
                              </w:rPr>
                              <w:t>Net</w:t>
                            </w:r>
                            <w:r>
                              <w:rPr>
                                <w:rFonts w:ascii="Arial"/>
                                <w:spacing w:val="-15"/>
                                <w:sz w:val="18"/>
                              </w:rPr>
                              <w:t xml:space="preserve"> </w:t>
                            </w:r>
                            <w:r>
                              <w:rPr>
                                <w:rFonts w:ascii="Arial"/>
                                <w:sz w:val="18"/>
                              </w:rPr>
                              <w:t>gains/(losses)</w:t>
                            </w:r>
                            <w:r>
                              <w:rPr>
                                <w:rFonts w:ascii="Arial"/>
                                <w:spacing w:val="-12"/>
                                <w:sz w:val="18"/>
                              </w:rPr>
                              <w:t xml:space="preserve"> </w:t>
                            </w:r>
                            <w:r>
                              <w:rPr>
                                <w:rFonts w:ascii="Arial"/>
                                <w:sz w:val="18"/>
                              </w:rPr>
                              <w:t>on sale of assets</w:t>
                            </w:r>
                          </w:p>
                        </w:txbxContent>
                      </wps:txbx>
                      <wps:bodyPr vert="vert270" wrap="square" lIns="0" tIns="0" rIns="0" bIns="0" rtlCol="0">
                        <a:noAutofit/>
                      </wps:bodyPr>
                    </wps:wsp>
                  </a:graphicData>
                </a:graphic>
              </wp:anchor>
            </w:drawing>
          </mc:Choice>
          <mc:Fallback>
            <w:pict>
              <v:shape w14:anchorId="66011155" id="Textbox 212" o:spid="_x0000_s1042" type="#_x0000_t202" style="position:absolute;left:0;text-align:left;margin-left:171.1pt;margin-top:10pt;width:22.4pt;height:86.6pt;z-index:25159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" filled="f" stroked="f">
                <v:textbox style="layout-flow:vertical;mso-layout-flow-alt:bottom-to-top" inset="0,0,0,0">
                  <w:txbxContent>
                    <w:p w14:paraId="69379CF8" w14:textId="77777777" w:rsidR="0068651E" w:rsidRDefault="006C556A">
                      <w:pPr>
                        <w:spacing w:before="14"/>
                        <w:ind w:left="315" w:right="18" w:hanging="296"/>
                        <w:rPr>
                          <w:rFonts w:ascii="Arial"/>
                          <w:sz w:val="18"/>
                        </w:rPr>
                      </w:pPr>
                      <w:r>
                        <w:rPr>
                          <w:rFonts w:ascii="Arial"/>
                          <w:sz w:val="18"/>
                        </w:rPr>
                        <w:t>Net</w:t>
                      </w:r>
                      <w:r>
                        <w:rPr>
                          <w:rFonts w:ascii="Arial"/>
                          <w:spacing w:val="-15"/>
                          <w:sz w:val="18"/>
                        </w:rPr>
                        <w:t xml:space="preserve"> </w:t>
                      </w:r>
                      <w:r>
                        <w:rPr>
                          <w:rFonts w:ascii="Arial"/>
                          <w:sz w:val="18"/>
                        </w:rPr>
                        <w:t>gains/(losses)</w:t>
                      </w:r>
                      <w:r>
                        <w:rPr>
                          <w:rFonts w:ascii="Arial"/>
                          <w:spacing w:val="-12"/>
                          <w:sz w:val="18"/>
                        </w:rPr>
                        <w:t xml:space="preserve"> </w:t>
                      </w:r>
                      <w:r>
                        <w:rPr>
                          <w:rFonts w:ascii="Arial"/>
                          <w:sz w:val="18"/>
                        </w:rPr>
                        <w:t>on sale of assets</w:t>
                      </w:r>
                    </w:p>
                  </w:txbxContent>
                </v:textbox>
                <w10:wrap anchorx="page"/>
              </v:shape>
            </w:pict>
          </mc:Fallback>
        </mc:AlternateContent>
      </w:r>
      <w:r>
        <w:rPr>
          <w:noProof/>
        </w:rPr>
        <mc:AlternateContent>
          <mc:Choice Requires="wps">
            <w:drawing>
              <wp:anchor distT="0" distB="0" distL="0" distR="0" simplePos="0" relativeHeight="251595264" behindDoc="0" locked="0" layoutInCell="1" allowOverlap="1" wp14:anchorId="4F82B6DC" wp14:editId="64ADF468">
                <wp:simplePos x="0" y="0"/>
                <wp:positionH relativeFrom="page">
                  <wp:posOffset>2639187</wp:posOffset>
                </wp:positionH>
                <wp:positionV relativeFrom="paragraph">
                  <wp:posOffset>128675</wp:posOffset>
                </wp:positionV>
                <wp:extent cx="284480" cy="125793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 cy="1257935"/>
                        </a:xfrm>
                        <a:prstGeom prst="rect">
                          <a:avLst/>
                        </a:prstGeom>
                      </wps:spPr>
                      <wps:txbx>
                        <w:txbxContent>
                          <w:p w14:paraId="7C745E03" w14:textId="77777777" w:rsidR="0068651E" w:rsidRDefault="006C556A">
                            <w:pPr>
                              <w:spacing w:before="14"/>
                              <w:ind w:left="20" w:right="18" w:firstLine="530"/>
                              <w:rPr>
                                <w:rFonts w:ascii="Arial"/>
                                <w:sz w:val="18"/>
                              </w:rPr>
                            </w:pPr>
                            <w:r>
                              <w:rPr>
                                <w:rFonts w:ascii="Arial"/>
                                <w:sz w:val="18"/>
                              </w:rPr>
                              <w:t>Net foreign exchange</w:t>
                            </w:r>
                            <w:r>
                              <w:rPr>
                                <w:rFonts w:ascii="Arial"/>
                                <w:spacing w:val="-13"/>
                                <w:sz w:val="18"/>
                              </w:rPr>
                              <w:t xml:space="preserve"> </w:t>
                            </w:r>
                            <w:r>
                              <w:rPr>
                                <w:rFonts w:ascii="Arial"/>
                                <w:sz w:val="18"/>
                              </w:rPr>
                              <w:t>gains/(losses)</w:t>
                            </w:r>
                          </w:p>
                        </w:txbxContent>
                      </wps:txbx>
                      <wps:bodyPr vert="vert270" wrap="square" lIns="0" tIns="0" rIns="0" bIns="0" rtlCol="0">
                        <a:noAutofit/>
                      </wps:bodyPr>
                    </wps:wsp>
                  </a:graphicData>
                </a:graphic>
              </wp:anchor>
            </w:drawing>
          </mc:Choice>
          <mc:Fallback>
            <w:pict>
              <v:shape w14:anchorId="4F82B6DC" id="Textbox 213" o:spid="_x0000_s1043" type="#_x0000_t202" style="position:absolute;left:0;text-align:left;margin-left:207.8pt;margin-top:10.15pt;width:22.4pt;height:99.05pt;z-index:25159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" filled="f" stroked="f">
                <v:textbox style="layout-flow:vertical;mso-layout-flow-alt:bottom-to-top" inset="0,0,0,0">
                  <w:txbxContent>
                    <w:p w14:paraId="7C745E03" w14:textId="77777777" w:rsidR="0068651E" w:rsidRDefault="006C556A">
                      <w:pPr>
                        <w:spacing w:before="14"/>
                        <w:ind w:left="20" w:right="18" w:firstLine="530"/>
                        <w:rPr>
                          <w:rFonts w:ascii="Arial"/>
                          <w:sz w:val="18"/>
                        </w:rPr>
                      </w:pPr>
                      <w:r>
                        <w:rPr>
                          <w:rFonts w:ascii="Arial"/>
                          <w:sz w:val="18"/>
                        </w:rPr>
                        <w:t>Net foreign exchange</w:t>
                      </w:r>
                      <w:r>
                        <w:rPr>
                          <w:rFonts w:ascii="Arial"/>
                          <w:spacing w:val="-13"/>
                          <w:sz w:val="18"/>
                        </w:rPr>
                        <w:t xml:space="preserve"> </w:t>
                      </w:r>
                      <w:r>
                        <w:rPr>
                          <w:rFonts w:ascii="Arial"/>
                          <w:sz w:val="18"/>
                        </w:rPr>
                        <w:t>gains/(losses)</w:t>
                      </w:r>
                    </w:p>
                  </w:txbxContent>
                </v:textbox>
                <w10:wrap anchorx="page"/>
              </v:shape>
            </w:pict>
          </mc:Fallback>
        </mc:AlternateContent>
      </w:r>
      <w:r>
        <w:rPr>
          <w:noProof/>
        </w:rPr>
        <mc:AlternateContent>
          <mc:Choice Requires="wps">
            <w:drawing>
              <wp:anchor distT="0" distB="0" distL="0" distR="0" simplePos="0" relativeHeight="251596288" behindDoc="0" locked="0" layoutInCell="1" allowOverlap="1" wp14:anchorId="0086157F" wp14:editId="32F36934">
                <wp:simplePos x="0" y="0"/>
                <wp:positionH relativeFrom="page">
                  <wp:posOffset>3105538</wp:posOffset>
                </wp:positionH>
                <wp:positionV relativeFrom="paragraph">
                  <wp:posOffset>127956</wp:posOffset>
                </wp:positionV>
                <wp:extent cx="285750" cy="113728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1137285"/>
                        </a:xfrm>
                        <a:prstGeom prst="rect">
                          <a:avLst/>
                        </a:prstGeom>
                      </wps:spPr>
                      <wps:txbx>
                        <w:txbxContent>
                          <w:p w14:paraId="3043CA68" w14:textId="77777777" w:rsidR="0068651E" w:rsidRDefault="006C556A">
                            <w:pPr>
                              <w:spacing w:before="14"/>
                              <w:ind w:left="20" w:right="13" w:firstLine="499"/>
                              <w:rPr>
                                <w:rFonts w:ascii="Arial"/>
                                <w:sz w:val="18"/>
                              </w:rPr>
                            </w:pPr>
                            <w:r>
                              <w:rPr>
                                <w:rFonts w:ascii="Arial"/>
                                <w:sz w:val="18"/>
                              </w:rPr>
                              <w:t>Net swap interest</w:t>
                            </w:r>
                            <w:r>
                              <w:rPr>
                                <w:rFonts w:ascii="Arial"/>
                                <w:spacing w:val="-13"/>
                                <w:sz w:val="18"/>
                              </w:rPr>
                              <w:t xml:space="preserve"> </w:t>
                            </w:r>
                            <w:r>
                              <w:rPr>
                                <w:rFonts w:ascii="Arial"/>
                                <w:sz w:val="18"/>
                              </w:rPr>
                              <w:t>gains/(losses)</w:t>
                            </w:r>
                          </w:p>
                        </w:txbxContent>
                      </wps:txbx>
                      <wps:bodyPr vert="vert270" wrap="square" lIns="0" tIns="0" rIns="0" bIns="0" rtlCol="0">
                        <a:noAutofit/>
                      </wps:bodyPr>
                    </wps:wsp>
                  </a:graphicData>
                </a:graphic>
              </wp:anchor>
            </w:drawing>
          </mc:Choice>
          <mc:Fallback>
            <w:pict>
              <v:shape w14:anchorId="0086157F" id="Textbox 214" o:spid="_x0000_s1044" type="#_x0000_t202" style="position:absolute;left:0;text-align:left;margin-left:244.55pt;margin-top:10.1pt;width:22.5pt;height:89.55pt;z-index:25159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" filled="f" stroked="f">
                <v:textbox style="layout-flow:vertical;mso-layout-flow-alt:bottom-to-top" inset="0,0,0,0">
                  <w:txbxContent>
                    <w:p w14:paraId="3043CA68" w14:textId="77777777" w:rsidR="0068651E" w:rsidRDefault="006C556A">
                      <w:pPr>
                        <w:spacing w:before="14"/>
                        <w:ind w:left="20" w:right="13" w:firstLine="499"/>
                        <w:rPr>
                          <w:rFonts w:ascii="Arial"/>
                          <w:sz w:val="18"/>
                        </w:rPr>
                      </w:pPr>
                      <w:r>
                        <w:rPr>
                          <w:rFonts w:ascii="Arial"/>
                          <w:sz w:val="18"/>
                        </w:rPr>
                        <w:t>Net swap interest</w:t>
                      </w:r>
                      <w:r>
                        <w:rPr>
                          <w:rFonts w:ascii="Arial"/>
                          <w:spacing w:val="-13"/>
                          <w:sz w:val="18"/>
                        </w:rPr>
                        <w:t xml:space="preserve"> </w:t>
                      </w:r>
                      <w:r>
                        <w:rPr>
                          <w:rFonts w:ascii="Arial"/>
                          <w:sz w:val="18"/>
                        </w:rPr>
                        <w:t>gains/(losses)</w:t>
                      </w:r>
                    </w:p>
                  </w:txbxContent>
                </v:textbox>
                <w10:wrap anchorx="page"/>
              </v:shape>
            </w:pict>
          </mc:Fallback>
        </mc:AlternateContent>
      </w:r>
      <w:r>
        <w:rPr>
          <w:noProof/>
        </w:rPr>
        <mc:AlternateContent>
          <mc:Choice Requires="wps">
            <w:drawing>
              <wp:anchor distT="0" distB="0" distL="0" distR="0" simplePos="0" relativeHeight="251597312" behindDoc="0" locked="0" layoutInCell="1" allowOverlap="1" wp14:anchorId="3F17AEFB" wp14:editId="0AA0B648">
                <wp:simplePos x="0" y="0"/>
                <wp:positionH relativeFrom="page">
                  <wp:posOffset>3573383</wp:posOffset>
                </wp:positionH>
                <wp:positionV relativeFrom="paragraph">
                  <wp:posOffset>126793</wp:posOffset>
                </wp:positionV>
                <wp:extent cx="284480" cy="73152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 cy="731520"/>
                        </a:xfrm>
                        <a:prstGeom prst="rect">
                          <a:avLst/>
                        </a:prstGeom>
                      </wps:spPr>
                      <wps:txbx>
                        <w:txbxContent>
                          <w:p w14:paraId="52184BE9" w14:textId="77777777" w:rsidR="0068651E" w:rsidRDefault="006C556A">
                            <w:pPr>
                              <w:spacing w:before="14"/>
                              <w:ind w:left="20" w:firstLine="24"/>
                              <w:rPr>
                                <w:rFonts w:ascii="Arial"/>
                                <w:sz w:val="18"/>
                              </w:rPr>
                            </w:pPr>
                            <w:r>
                              <w:rPr>
                                <w:rFonts w:ascii="Arial"/>
                                <w:sz w:val="18"/>
                              </w:rPr>
                              <w:t>Net</w:t>
                            </w:r>
                            <w:r>
                              <w:rPr>
                                <w:rFonts w:ascii="Arial"/>
                                <w:spacing w:val="-6"/>
                                <w:sz w:val="18"/>
                              </w:rPr>
                              <w:t xml:space="preserve"> </w:t>
                            </w:r>
                            <w:r>
                              <w:rPr>
                                <w:rFonts w:ascii="Arial"/>
                                <w:sz w:val="18"/>
                              </w:rPr>
                              <w:t>fair</w:t>
                            </w:r>
                            <w:r>
                              <w:rPr>
                                <w:rFonts w:ascii="Arial"/>
                                <w:spacing w:val="-5"/>
                                <w:sz w:val="18"/>
                              </w:rPr>
                              <w:t xml:space="preserve"> </w:t>
                            </w:r>
                            <w:r>
                              <w:rPr>
                                <w:rFonts w:ascii="Arial"/>
                                <w:sz w:val="18"/>
                              </w:rPr>
                              <w:t xml:space="preserve">value </w:t>
                            </w:r>
                            <w:r>
                              <w:rPr>
                                <w:rFonts w:ascii="Arial"/>
                                <w:spacing w:val="-2"/>
                                <w:sz w:val="18"/>
                              </w:rPr>
                              <w:t>gains/(losses)</w:t>
                            </w:r>
                          </w:p>
                        </w:txbxContent>
                      </wps:txbx>
                      <wps:bodyPr vert="vert270" wrap="square" lIns="0" tIns="0" rIns="0" bIns="0" rtlCol="0">
                        <a:noAutofit/>
                      </wps:bodyPr>
                    </wps:wsp>
                  </a:graphicData>
                </a:graphic>
              </wp:anchor>
            </w:drawing>
          </mc:Choice>
          <mc:Fallback>
            <w:pict>
              <v:shape w14:anchorId="3F17AEFB" id="Textbox 215" o:spid="_x0000_s1045" type="#_x0000_t202" style="position:absolute;left:0;text-align:left;margin-left:281.35pt;margin-top:10pt;width:22.4pt;height:57.6pt;z-index:25159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" filled="f" stroked="f">
                <v:textbox style="layout-flow:vertical;mso-layout-flow-alt:bottom-to-top" inset="0,0,0,0">
                  <w:txbxContent>
                    <w:p w14:paraId="52184BE9" w14:textId="77777777" w:rsidR="0068651E" w:rsidRDefault="006C556A">
                      <w:pPr>
                        <w:spacing w:before="14"/>
                        <w:ind w:left="20" w:firstLine="24"/>
                        <w:rPr>
                          <w:rFonts w:ascii="Arial"/>
                          <w:sz w:val="18"/>
                        </w:rPr>
                      </w:pPr>
                      <w:r>
                        <w:rPr>
                          <w:rFonts w:ascii="Arial"/>
                          <w:sz w:val="18"/>
                        </w:rPr>
                        <w:t>Net</w:t>
                      </w:r>
                      <w:r>
                        <w:rPr>
                          <w:rFonts w:ascii="Arial"/>
                          <w:spacing w:val="-6"/>
                          <w:sz w:val="18"/>
                        </w:rPr>
                        <w:t xml:space="preserve"> </w:t>
                      </w:r>
                      <w:r>
                        <w:rPr>
                          <w:rFonts w:ascii="Arial"/>
                          <w:sz w:val="18"/>
                        </w:rPr>
                        <w:t>fair</w:t>
                      </w:r>
                      <w:r>
                        <w:rPr>
                          <w:rFonts w:ascii="Arial"/>
                          <w:spacing w:val="-5"/>
                          <w:sz w:val="18"/>
                        </w:rPr>
                        <w:t xml:space="preserve"> </w:t>
                      </w:r>
                      <w:r>
                        <w:rPr>
                          <w:rFonts w:ascii="Arial"/>
                          <w:sz w:val="18"/>
                        </w:rPr>
                        <w:t xml:space="preserve">value </w:t>
                      </w:r>
                      <w:r>
                        <w:rPr>
                          <w:rFonts w:ascii="Arial"/>
                          <w:spacing w:val="-2"/>
                          <w:sz w:val="18"/>
                        </w:rPr>
                        <w:t>gains/(losses)</w:t>
                      </w:r>
                    </w:p>
                  </w:txbxContent>
                </v:textbox>
                <w10:wrap anchorx="page"/>
              </v:shape>
            </w:pict>
          </mc:Fallback>
        </mc:AlternateContent>
      </w:r>
      <w:r>
        <w:rPr>
          <w:noProof/>
        </w:rPr>
        <mc:AlternateContent>
          <mc:Choice Requires="wps">
            <w:drawing>
              <wp:anchor distT="0" distB="0" distL="0" distR="0" simplePos="0" relativeHeight="251598336" behindDoc="0" locked="0" layoutInCell="1" allowOverlap="1" wp14:anchorId="527D90EB" wp14:editId="362D5A05">
                <wp:simplePos x="0" y="0"/>
                <wp:positionH relativeFrom="page">
                  <wp:posOffset>4039749</wp:posOffset>
                </wp:positionH>
                <wp:positionV relativeFrom="paragraph">
                  <wp:posOffset>126793</wp:posOffset>
                </wp:positionV>
                <wp:extent cx="284480" cy="73152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 cy="731520"/>
                        </a:xfrm>
                        <a:prstGeom prst="rect">
                          <a:avLst/>
                        </a:prstGeom>
                      </wps:spPr>
                      <wps:txbx>
                        <w:txbxContent>
                          <w:p w14:paraId="6CE0D3C2" w14:textId="77777777" w:rsidR="0068651E" w:rsidRDefault="006C556A">
                            <w:pPr>
                              <w:spacing w:before="14"/>
                              <w:ind w:left="20" w:firstLine="184"/>
                              <w:rPr>
                                <w:rFonts w:ascii="Arial"/>
                                <w:sz w:val="18"/>
                              </w:rPr>
                            </w:pPr>
                            <w:r>
                              <w:rPr>
                                <w:rFonts w:ascii="Arial"/>
                                <w:sz w:val="18"/>
                              </w:rPr>
                              <w:t xml:space="preserve">Net other </w:t>
                            </w:r>
                            <w:r>
                              <w:rPr>
                                <w:rFonts w:ascii="Arial"/>
                                <w:spacing w:val="-2"/>
                                <w:sz w:val="18"/>
                              </w:rPr>
                              <w:t>gains/(losses)</w:t>
                            </w:r>
                          </w:p>
                        </w:txbxContent>
                      </wps:txbx>
                      <wps:bodyPr vert="vert270" wrap="square" lIns="0" tIns="0" rIns="0" bIns="0" rtlCol="0">
                        <a:noAutofit/>
                      </wps:bodyPr>
                    </wps:wsp>
                  </a:graphicData>
                </a:graphic>
              </wp:anchor>
            </w:drawing>
          </mc:Choice>
          <mc:Fallback>
            <w:pict>
              <v:shape w14:anchorId="527D90EB" id="Textbox 216" o:spid="_x0000_s1046" type="#_x0000_t202" style="position:absolute;left:0;text-align:left;margin-left:318.1pt;margin-top:10pt;width:22.4pt;height:57.6pt;z-index:25159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" filled="f" stroked="f">
                <v:textbox style="layout-flow:vertical;mso-layout-flow-alt:bottom-to-top" inset="0,0,0,0">
                  <w:txbxContent>
                    <w:p w14:paraId="6CE0D3C2" w14:textId="77777777" w:rsidR="0068651E" w:rsidRDefault="006C556A">
                      <w:pPr>
                        <w:spacing w:before="14"/>
                        <w:ind w:left="20" w:firstLine="184"/>
                        <w:rPr>
                          <w:rFonts w:ascii="Arial"/>
                          <w:sz w:val="18"/>
                        </w:rPr>
                      </w:pPr>
                      <w:r>
                        <w:rPr>
                          <w:rFonts w:ascii="Arial"/>
                          <w:sz w:val="18"/>
                        </w:rPr>
                        <w:t xml:space="preserve">Net other </w:t>
                      </w:r>
                      <w:r>
                        <w:rPr>
                          <w:rFonts w:ascii="Arial"/>
                          <w:spacing w:val="-2"/>
                          <w:sz w:val="18"/>
                        </w:rPr>
                        <w:t>gains/(losses)</w:t>
                      </w:r>
                    </w:p>
                  </w:txbxContent>
                </v:textbox>
                <w10:wrap anchorx="page"/>
              </v:shape>
            </w:pict>
          </mc:Fallback>
        </mc:AlternateContent>
      </w:r>
      <w:r>
        <w:rPr>
          <w:noProof/>
        </w:rPr>
        <mc:AlternateContent>
          <mc:Choice Requires="wps">
            <w:drawing>
              <wp:anchor distT="0" distB="0" distL="0" distR="0" simplePos="0" relativeHeight="251599360" behindDoc="0" locked="0" layoutInCell="1" allowOverlap="1" wp14:anchorId="04E332B5" wp14:editId="1B1D08C5">
                <wp:simplePos x="0" y="0"/>
                <wp:positionH relativeFrom="page">
                  <wp:posOffset>4507614</wp:posOffset>
                </wp:positionH>
                <wp:positionV relativeFrom="paragraph">
                  <wp:posOffset>127480</wp:posOffset>
                </wp:positionV>
                <wp:extent cx="284480" cy="94678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 cy="946785"/>
                        </a:xfrm>
                        <a:prstGeom prst="rect">
                          <a:avLst/>
                        </a:prstGeom>
                      </wps:spPr>
                      <wps:txbx>
                        <w:txbxContent>
                          <w:p w14:paraId="1BC74CCA" w14:textId="77777777" w:rsidR="0068651E" w:rsidRDefault="006C556A">
                            <w:pPr>
                              <w:spacing w:before="14"/>
                              <w:ind w:left="20" w:right="13" w:firstLine="199"/>
                              <w:rPr>
                                <w:rFonts w:ascii="Arial"/>
                                <w:sz w:val="18"/>
                              </w:rPr>
                            </w:pPr>
                            <w:r>
                              <w:rPr>
                                <w:rFonts w:ascii="Arial"/>
                                <w:spacing w:val="-2"/>
                                <w:sz w:val="18"/>
                              </w:rPr>
                              <w:t xml:space="preserve">Non-financial </w:t>
                            </w:r>
                            <w:r>
                              <w:rPr>
                                <w:rFonts w:ascii="Arial"/>
                                <w:sz w:val="18"/>
                              </w:rPr>
                              <w:t>asset</w:t>
                            </w:r>
                            <w:r>
                              <w:rPr>
                                <w:rFonts w:ascii="Arial"/>
                                <w:spacing w:val="-13"/>
                                <w:sz w:val="18"/>
                              </w:rPr>
                              <w:t xml:space="preserve"> </w:t>
                            </w:r>
                            <w:r>
                              <w:rPr>
                                <w:rFonts w:ascii="Arial"/>
                                <w:sz w:val="18"/>
                              </w:rPr>
                              <w:t>revaluations</w:t>
                            </w:r>
                          </w:p>
                        </w:txbxContent>
                      </wps:txbx>
                      <wps:bodyPr vert="vert270" wrap="square" lIns="0" tIns="0" rIns="0" bIns="0" rtlCol="0">
                        <a:noAutofit/>
                      </wps:bodyPr>
                    </wps:wsp>
                  </a:graphicData>
                </a:graphic>
              </wp:anchor>
            </w:drawing>
          </mc:Choice>
          <mc:Fallback>
            <w:pict>
              <v:shape w14:anchorId="04E332B5" id="Textbox 217" o:spid="_x0000_s1047" type="#_x0000_t202" style="position:absolute;left:0;text-align:left;margin-left:354.95pt;margin-top:10.05pt;width:22.4pt;height:74.55pt;z-index:25159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" filled="f" stroked="f">
                <v:textbox style="layout-flow:vertical;mso-layout-flow-alt:bottom-to-top" inset="0,0,0,0">
                  <w:txbxContent>
                    <w:p w14:paraId="1BC74CCA" w14:textId="77777777" w:rsidR="0068651E" w:rsidRDefault="006C556A">
                      <w:pPr>
                        <w:spacing w:before="14"/>
                        <w:ind w:left="20" w:right="13" w:firstLine="199"/>
                        <w:rPr>
                          <w:rFonts w:ascii="Arial"/>
                          <w:sz w:val="18"/>
                        </w:rPr>
                      </w:pPr>
                      <w:r>
                        <w:rPr>
                          <w:rFonts w:ascii="Arial"/>
                          <w:spacing w:val="-2"/>
                          <w:sz w:val="18"/>
                        </w:rPr>
                        <w:t xml:space="preserve">Non-financial </w:t>
                      </w:r>
                      <w:r>
                        <w:rPr>
                          <w:rFonts w:ascii="Arial"/>
                          <w:sz w:val="18"/>
                        </w:rPr>
                        <w:t>asset</w:t>
                      </w:r>
                      <w:r>
                        <w:rPr>
                          <w:rFonts w:ascii="Arial"/>
                          <w:spacing w:val="-13"/>
                          <w:sz w:val="18"/>
                        </w:rPr>
                        <w:t xml:space="preserve"> </w:t>
                      </w:r>
                      <w:r>
                        <w:rPr>
                          <w:rFonts w:ascii="Arial"/>
                          <w:sz w:val="18"/>
                        </w:rPr>
                        <w:t>revaluations</w:t>
                      </w:r>
                    </w:p>
                  </w:txbxContent>
                </v:textbox>
                <w10:wrap anchorx="page"/>
              </v:shape>
            </w:pict>
          </mc:Fallback>
        </mc:AlternateContent>
      </w:r>
      <w:r>
        <w:rPr>
          <w:noProof/>
        </w:rPr>
        <mc:AlternateContent>
          <mc:Choice Requires="wps">
            <w:drawing>
              <wp:anchor distT="0" distB="0" distL="0" distR="0" simplePos="0" relativeHeight="251600384" behindDoc="0" locked="0" layoutInCell="1" allowOverlap="1" wp14:anchorId="43E63E30" wp14:editId="72ECA25B">
                <wp:simplePos x="0" y="0"/>
                <wp:positionH relativeFrom="page">
                  <wp:posOffset>4973945</wp:posOffset>
                </wp:positionH>
                <wp:positionV relativeFrom="paragraph">
                  <wp:posOffset>126770</wp:posOffset>
                </wp:positionV>
                <wp:extent cx="284480" cy="833119"/>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 cy="833119"/>
                        </a:xfrm>
                        <a:prstGeom prst="rect">
                          <a:avLst/>
                        </a:prstGeom>
                      </wps:spPr>
                      <wps:txbx>
                        <w:txbxContent>
                          <w:p w14:paraId="00C63262" w14:textId="77777777" w:rsidR="0068651E" w:rsidRDefault="006C556A">
                            <w:pPr>
                              <w:spacing w:before="14"/>
                              <w:ind w:left="168" w:right="18" w:hanging="149"/>
                              <w:rPr>
                                <w:rFonts w:ascii="Arial"/>
                                <w:sz w:val="18"/>
                              </w:rPr>
                            </w:pPr>
                            <w:r>
                              <w:rPr>
                                <w:rFonts w:ascii="Arial"/>
                                <w:spacing w:val="-2"/>
                                <w:sz w:val="18"/>
                              </w:rPr>
                              <w:t>Superannuation revaluations</w:t>
                            </w:r>
                          </w:p>
                        </w:txbxContent>
                      </wps:txbx>
                      <wps:bodyPr vert="vert270" wrap="square" lIns="0" tIns="0" rIns="0" bIns="0" rtlCol="0">
                        <a:noAutofit/>
                      </wps:bodyPr>
                    </wps:wsp>
                  </a:graphicData>
                </a:graphic>
              </wp:anchor>
            </w:drawing>
          </mc:Choice>
          <mc:Fallback>
            <w:pict>
              <v:shape w14:anchorId="43E63E30" id="Textbox 218" o:spid="_x0000_s1048" type="#_x0000_t202" style="position:absolute;left:0;text-align:left;margin-left:391.65pt;margin-top:10pt;width:22.4pt;height:65.6pt;z-index:25160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" filled="f" stroked="f">
                <v:textbox style="layout-flow:vertical;mso-layout-flow-alt:bottom-to-top" inset="0,0,0,0">
                  <w:txbxContent>
                    <w:p w14:paraId="00C63262" w14:textId="77777777" w:rsidR="0068651E" w:rsidRDefault="006C556A">
                      <w:pPr>
                        <w:spacing w:before="14"/>
                        <w:ind w:left="168" w:right="18" w:hanging="149"/>
                        <w:rPr>
                          <w:rFonts w:ascii="Arial"/>
                          <w:sz w:val="18"/>
                        </w:rPr>
                      </w:pPr>
                      <w:r>
                        <w:rPr>
                          <w:rFonts w:ascii="Arial"/>
                          <w:spacing w:val="-2"/>
                          <w:sz w:val="18"/>
                        </w:rPr>
                        <w:t>Superannuation revaluations</w:t>
                      </w:r>
                    </w:p>
                  </w:txbxContent>
                </v:textbox>
                <w10:wrap anchorx="page"/>
              </v:shape>
            </w:pict>
          </mc:Fallback>
        </mc:AlternateContent>
      </w:r>
      <w:r>
        <w:rPr>
          <w:noProof/>
        </w:rPr>
        <mc:AlternateContent>
          <mc:Choice Requires="wps">
            <w:drawing>
              <wp:anchor distT="0" distB="0" distL="0" distR="0" simplePos="0" relativeHeight="251601408" behindDoc="0" locked="0" layoutInCell="1" allowOverlap="1" wp14:anchorId="7B1D84FA" wp14:editId="368357D8">
                <wp:simplePos x="0" y="0"/>
                <wp:positionH relativeFrom="page">
                  <wp:posOffset>5440311</wp:posOffset>
                </wp:positionH>
                <wp:positionV relativeFrom="paragraph">
                  <wp:posOffset>127112</wp:posOffset>
                </wp:positionV>
                <wp:extent cx="285750" cy="64833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648335"/>
                        </a:xfrm>
                        <a:prstGeom prst="rect">
                          <a:avLst/>
                        </a:prstGeom>
                      </wps:spPr>
                      <wps:txbx>
                        <w:txbxContent>
                          <w:p w14:paraId="41056C65" w14:textId="77777777" w:rsidR="0068651E" w:rsidRDefault="006C556A">
                            <w:pPr>
                              <w:spacing w:before="14"/>
                              <w:ind w:left="24" w:right="18" w:hanging="5"/>
                              <w:rPr>
                                <w:rFonts w:ascii="Arial"/>
                                <w:sz w:val="18"/>
                              </w:rPr>
                            </w:pPr>
                            <w:r>
                              <w:rPr>
                                <w:rFonts w:ascii="Arial"/>
                                <w:sz w:val="18"/>
                              </w:rPr>
                              <w:t>Other</w:t>
                            </w:r>
                            <w:r>
                              <w:rPr>
                                <w:rFonts w:ascii="Arial"/>
                                <w:spacing w:val="-13"/>
                                <w:sz w:val="18"/>
                              </w:rPr>
                              <w:t xml:space="preserve"> </w:t>
                            </w:r>
                            <w:r>
                              <w:rPr>
                                <w:rFonts w:ascii="Arial"/>
                                <w:sz w:val="18"/>
                              </w:rPr>
                              <w:t xml:space="preserve">equity </w:t>
                            </w:r>
                            <w:r>
                              <w:rPr>
                                <w:rFonts w:ascii="Arial"/>
                                <w:spacing w:val="-2"/>
                                <w:sz w:val="18"/>
                              </w:rPr>
                              <w:t>revaluations</w:t>
                            </w:r>
                          </w:p>
                        </w:txbxContent>
                      </wps:txbx>
                      <wps:bodyPr vert="vert270" wrap="square" lIns="0" tIns="0" rIns="0" bIns="0" rtlCol="0">
                        <a:noAutofit/>
                      </wps:bodyPr>
                    </wps:wsp>
                  </a:graphicData>
                </a:graphic>
              </wp:anchor>
            </w:drawing>
          </mc:Choice>
          <mc:Fallback>
            <w:pict>
              <v:shape w14:anchorId="7B1D84FA" id="Textbox 219" o:spid="_x0000_s1049" type="#_x0000_t202" style="position:absolute;left:0;text-align:left;margin-left:428.35pt;margin-top:10pt;width:22.5pt;height:51.05pt;z-index:25160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" filled="f" stroked="f">
                <v:textbox style="layout-flow:vertical;mso-layout-flow-alt:bottom-to-top" inset="0,0,0,0">
                  <w:txbxContent>
                    <w:p w14:paraId="41056C65" w14:textId="77777777" w:rsidR="0068651E" w:rsidRDefault="006C556A">
                      <w:pPr>
                        <w:spacing w:before="14"/>
                        <w:ind w:left="24" w:right="18" w:hanging="5"/>
                        <w:rPr>
                          <w:rFonts w:ascii="Arial"/>
                          <w:sz w:val="18"/>
                        </w:rPr>
                      </w:pPr>
                      <w:r>
                        <w:rPr>
                          <w:rFonts w:ascii="Arial"/>
                          <w:sz w:val="18"/>
                        </w:rPr>
                        <w:t>Other</w:t>
                      </w:r>
                      <w:r>
                        <w:rPr>
                          <w:rFonts w:ascii="Arial"/>
                          <w:spacing w:val="-13"/>
                          <w:sz w:val="18"/>
                        </w:rPr>
                        <w:t xml:space="preserve"> </w:t>
                      </w:r>
                      <w:r>
                        <w:rPr>
                          <w:rFonts w:ascii="Arial"/>
                          <w:sz w:val="18"/>
                        </w:rPr>
                        <w:t xml:space="preserve">equity </w:t>
                      </w:r>
                      <w:r>
                        <w:rPr>
                          <w:rFonts w:ascii="Arial"/>
                          <w:spacing w:val="-2"/>
                          <w:sz w:val="18"/>
                        </w:rPr>
                        <w:t>revaluations</w:t>
                      </w:r>
                    </w:p>
                  </w:txbxContent>
                </v:textbox>
                <w10:wrap anchorx="page"/>
              </v:shape>
            </w:pict>
          </mc:Fallback>
        </mc:AlternateContent>
      </w:r>
      <w:r>
        <w:rPr>
          <w:rFonts w:ascii="Arial"/>
          <w:spacing w:val="-10"/>
          <w:sz w:val="18"/>
        </w:rPr>
        <w:t>-</w:t>
      </w:r>
    </w:p>
    <w:p w14:paraId="1781537D" w14:textId="77777777" w:rsidR="0068651E" w:rsidRDefault="0068651E">
      <w:pPr>
        <w:pStyle w:val="BodyText"/>
        <w:rPr>
          <w:rFonts w:ascii="Arial"/>
        </w:rPr>
      </w:pPr>
    </w:p>
    <w:p w14:paraId="576C9270" w14:textId="77777777" w:rsidR="0068651E" w:rsidRDefault="0068651E">
      <w:pPr>
        <w:pStyle w:val="BodyText"/>
        <w:rPr>
          <w:rFonts w:ascii="Arial"/>
        </w:rPr>
      </w:pPr>
    </w:p>
    <w:p w14:paraId="7B3ABD15" w14:textId="77777777" w:rsidR="0068651E" w:rsidRDefault="0068651E">
      <w:pPr>
        <w:pStyle w:val="BodyText"/>
        <w:rPr>
          <w:rFonts w:ascii="Arial"/>
        </w:rPr>
      </w:pPr>
    </w:p>
    <w:p w14:paraId="1774CC23" w14:textId="77777777" w:rsidR="0068651E" w:rsidRDefault="0068651E">
      <w:pPr>
        <w:pStyle w:val="BodyText"/>
        <w:rPr>
          <w:rFonts w:ascii="Arial"/>
        </w:rPr>
      </w:pPr>
    </w:p>
    <w:p w14:paraId="76C817C7" w14:textId="77777777" w:rsidR="0068651E" w:rsidRDefault="0068651E">
      <w:pPr>
        <w:pStyle w:val="BodyText"/>
        <w:rPr>
          <w:rFonts w:ascii="Arial"/>
        </w:rPr>
      </w:pPr>
    </w:p>
    <w:p w14:paraId="75452EEA" w14:textId="77777777" w:rsidR="0068651E" w:rsidRDefault="0068651E">
      <w:pPr>
        <w:pStyle w:val="BodyText"/>
        <w:rPr>
          <w:rFonts w:ascii="Arial"/>
        </w:rPr>
      </w:pPr>
    </w:p>
    <w:p w14:paraId="7A25D07F" w14:textId="77777777" w:rsidR="0068651E" w:rsidRDefault="0068651E">
      <w:pPr>
        <w:pStyle w:val="BodyText"/>
        <w:rPr>
          <w:rFonts w:ascii="Arial"/>
        </w:rPr>
      </w:pPr>
    </w:p>
    <w:p w14:paraId="17BCA455" w14:textId="77777777" w:rsidR="0068651E" w:rsidRDefault="0068651E">
      <w:pPr>
        <w:pStyle w:val="BodyText"/>
        <w:rPr>
          <w:rFonts w:ascii="Arial"/>
        </w:rPr>
      </w:pPr>
    </w:p>
    <w:p w14:paraId="3AF8FEA9" w14:textId="77777777" w:rsidR="0068651E" w:rsidRDefault="0068651E">
      <w:pPr>
        <w:pStyle w:val="BodyText"/>
        <w:rPr>
          <w:rFonts w:ascii="Arial"/>
        </w:rPr>
      </w:pPr>
    </w:p>
    <w:p w14:paraId="7D4E728E" w14:textId="77777777" w:rsidR="0068651E" w:rsidRDefault="0068651E">
      <w:pPr>
        <w:pStyle w:val="BodyText"/>
        <w:spacing w:before="71"/>
        <w:rPr>
          <w:rFonts w:ascii="Arial"/>
        </w:rPr>
      </w:pPr>
    </w:p>
    <w:p w14:paraId="458DB7A2" w14:textId="77777777" w:rsidR="0068651E" w:rsidRDefault="006C556A">
      <w:pPr>
        <w:pStyle w:val="BodyText"/>
        <w:spacing w:before="1"/>
        <w:ind w:left="415"/>
      </w:pPr>
      <w:r>
        <w:t>Of the above, the following flows are included in the measurement of the accounting operating</w:t>
      </w:r>
      <w:r>
        <w:rPr>
          <w:spacing w:val="40"/>
        </w:rPr>
        <w:t xml:space="preserve"> </w:t>
      </w:r>
      <w:r>
        <w:t>result.</w:t>
      </w:r>
      <w:r>
        <w:rPr>
          <w:spacing w:val="40"/>
        </w:rPr>
        <w:t xml:space="preserve"> </w:t>
      </w:r>
      <w:r>
        <w:t>The</w:t>
      </w:r>
      <w:r>
        <w:rPr>
          <w:spacing w:val="40"/>
        </w:rPr>
        <w:t xml:space="preserve"> </w:t>
      </w:r>
      <w:r>
        <w:t>remaining</w:t>
      </w:r>
      <w:r>
        <w:rPr>
          <w:spacing w:val="40"/>
        </w:rPr>
        <w:t xml:space="preserve"> </w:t>
      </w:r>
      <w:r>
        <w:t>movements</w:t>
      </w:r>
      <w:r>
        <w:rPr>
          <w:spacing w:val="40"/>
        </w:rPr>
        <w:t xml:space="preserve"> </w:t>
      </w:r>
      <w:r>
        <w:t>are</w:t>
      </w:r>
      <w:r>
        <w:rPr>
          <w:spacing w:val="40"/>
        </w:rPr>
        <w:t xml:space="preserve"> </w:t>
      </w:r>
      <w:r>
        <w:t>adjusted</w:t>
      </w:r>
      <w:r>
        <w:rPr>
          <w:spacing w:val="40"/>
        </w:rPr>
        <w:t xml:space="preserve"> </w:t>
      </w:r>
      <w:r>
        <w:t>directly</w:t>
      </w:r>
      <w:r>
        <w:rPr>
          <w:spacing w:val="40"/>
        </w:rPr>
        <w:t xml:space="preserve"> </w:t>
      </w:r>
      <w:r>
        <w:t>to</w:t>
      </w:r>
      <w:r>
        <w:rPr>
          <w:spacing w:val="40"/>
        </w:rPr>
        <w:t xml:space="preserve"> </w:t>
      </w:r>
      <w:r>
        <w:t>equity.</w:t>
      </w:r>
    </w:p>
    <w:p w14:paraId="68CA9A0A" w14:textId="77777777" w:rsidR="0068651E" w:rsidRDefault="006C556A">
      <w:pPr>
        <w:pStyle w:val="ListParagraph"/>
        <w:numPr>
          <w:ilvl w:val="0"/>
          <w:numId w:val="26"/>
        </w:numPr>
        <w:tabs>
          <w:tab w:val="left" w:pos="696"/>
          <w:tab w:val="left" w:pos="698"/>
        </w:tabs>
        <w:spacing w:before="202"/>
        <w:ind w:right="417"/>
        <w:rPr>
          <w:sz w:val="20"/>
        </w:rPr>
      </w:pPr>
      <w:r>
        <w:rPr>
          <w:b/>
          <w:sz w:val="20"/>
        </w:rPr>
        <w:t>Net</w:t>
      </w:r>
      <w:r>
        <w:rPr>
          <w:b/>
          <w:spacing w:val="40"/>
          <w:sz w:val="20"/>
        </w:rPr>
        <w:t xml:space="preserve"> </w:t>
      </w:r>
      <w:r>
        <w:rPr>
          <w:b/>
          <w:sz w:val="20"/>
        </w:rPr>
        <w:t>write-down</w:t>
      </w:r>
      <w:r>
        <w:rPr>
          <w:b/>
          <w:spacing w:val="40"/>
          <w:sz w:val="20"/>
        </w:rPr>
        <w:t xml:space="preserve"> </w:t>
      </w:r>
      <w:r>
        <w:rPr>
          <w:b/>
          <w:sz w:val="20"/>
        </w:rPr>
        <w:t>of</w:t>
      </w:r>
      <w:r>
        <w:rPr>
          <w:b/>
          <w:spacing w:val="40"/>
          <w:sz w:val="20"/>
        </w:rPr>
        <w:t xml:space="preserve"> </w:t>
      </w:r>
      <w:r>
        <w:rPr>
          <w:b/>
          <w:sz w:val="20"/>
        </w:rPr>
        <w:t>assets</w:t>
      </w:r>
      <w:r>
        <w:rPr>
          <w:b/>
          <w:spacing w:val="38"/>
          <w:sz w:val="20"/>
        </w:rPr>
        <w:t xml:space="preserve"> </w:t>
      </w:r>
      <w:r>
        <w:rPr>
          <w:b/>
          <w:sz w:val="20"/>
        </w:rPr>
        <w:t>(including</w:t>
      </w:r>
      <w:r>
        <w:rPr>
          <w:b/>
          <w:spacing w:val="40"/>
          <w:sz w:val="20"/>
        </w:rPr>
        <w:t xml:space="preserve"> </w:t>
      </w:r>
      <w:r>
        <w:rPr>
          <w:b/>
          <w:sz w:val="20"/>
        </w:rPr>
        <w:t>bad</w:t>
      </w:r>
      <w:r>
        <w:rPr>
          <w:b/>
          <w:spacing w:val="40"/>
          <w:sz w:val="20"/>
        </w:rPr>
        <w:t xml:space="preserve"> </w:t>
      </w:r>
      <w:r>
        <w:rPr>
          <w:b/>
          <w:sz w:val="20"/>
        </w:rPr>
        <w:t>and</w:t>
      </w:r>
      <w:r>
        <w:rPr>
          <w:b/>
          <w:spacing w:val="39"/>
          <w:sz w:val="20"/>
        </w:rPr>
        <w:t xml:space="preserve"> </w:t>
      </w:r>
      <w:r>
        <w:rPr>
          <w:b/>
          <w:sz w:val="20"/>
        </w:rPr>
        <w:t>doubtful</w:t>
      </w:r>
      <w:r>
        <w:rPr>
          <w:b/>
          <w:spacing w:val="40"/>
          <w:sz w:val="20"/>
        </w:rPr>
        <w:t xml:space="preserve"> </w:t>
      </w:r>
      <w:r>
        <w:rPr>
          <w:b/>
          <w:sz w:val="20"/>
        </w:rPr>
        <w:t>debts)</w:t>
      </w:r>
      <w:r>
        <w:rPr>
          <w:b/>
          <w:spacing w:val="40"/>
          <w:sz w:val="20"/>
        </w:rPr>
        <w:t xml:space="preserve"> </w:t>
      </w:r>
      <w:r>
        <w:rPr>
          <w:sz w:val="20"/>
        </w:rPr>
        <w:t>(refer</w:t>
      </w:r>
      <w:r>
        <w:rPr>
          <w:spacing w:val="40"/>
          <w:sz w:val="20"/>
        </w:rPr>
        <w:t xml:space="preserve"> </w:t>
      </w:r>
      <w:r>
        <w:rPr>
          <w:sz w:val="20"/>
        </w:rPr>
        <w:t>Note</w:t>
      </w:r>
      <w:r>
        <w:rPr>
          <w:spacing w:val="40"/>
          <w:sz w:val="20"/>
        </w:rPr>
        <w:t xml:space="preserve"> </w:t>
      </w:r>
      <w:r>
        <w:rPr>
          <w:sz w:val="20"/>
        </w:rPr>
        <w:t>4A) comprise the revaluation and impairment of financial and non-financial assets.</w:t>
      </w:r>
    </w:p>
    <w:p w14:paraId="3F8469D1" w14:textId="77777777" w:rsidR="0068651E" w:rsidRDefault="006C556A">
      <w:pPr>
        <w:pStyle w:val="ListParagraph"/>
        <w:numPr>
          <w:ilvl w:val="0"/>
          <w:numId w:val="26"/>
        </w:numPr>
        <w:tabs>
          <w:tab w:val="left" w:pos="696"/>
          <w:tab w:val="left" w:pos="698"/>
        </w:tabs>
        <w:ind w:right="417"/>
        <w:rPr>
          <w:sz w:val="20"/>
        </w:rPr>
      </w:pPr>
      <w:r>
        <w:rPr>
          <w:b/>
          <w:sz w:val="20"/>
        </w:rPr>
        <w:t xml:space="preserve">Net gains/(losses) from the sale of assets </w:t>
      </w:r>
      <w:r>
        <w:rPr>
          <w:sz w:val="20"/>
        </w:rPr>
        <w:t>(refer Note 4B) is the difference between the proceeds and the carrying amount of assets sold after selling costs.</w:t>
      </w:r>
    </w:p>
    <w:p w14:paraId="55DC5E40" w14:textId="77777777" w:rsidR="0068651E" w:rsidRDefault="006C556A">
      <w:pPr>
        <w:pStyle w:val="ListParagraph"/>
        <w:numPr>
          <w:ilvl w:val="0"/>
          <w:numId w:val="26"/>
        </w:numPr>
        <w:tabs>
          <w:tab w:val="left" w:pos="696"/>
          <w:tab w:val="left" w:pos="698"/>
        </w:tabs>
        <w:ind w:right="419"/>
        <w:rPr>
          <w:sz w:val="20"/>
        </w:rPr>
      </w:pPr>
      <w:r>
        <w:rPr>
          <w:b/>
          <w:sz w:val="20"/>
        </w:rPr>
        <w:t>Net</w:t>
      </w:r>
      <w:r>
        <w:rPr>
          <w:b/>
          <w:spacing w:val="80"/>
          <w:w w:val="150"/>
          <w:sz w:val="20"/>
        </w:rPr>
        <w:t xml:space="preserve"> </w:t>
      </w:r>
      <w:r>
        <w:rPr>
          <w:b/>
          <w:sz w:val="20"/>
        </w:rPr>
        <w:t>foreign</w:t>
      </w:r>
      <w:r>
        <w:rPr>
          <w:b/>
          <w:spacing w:val="80"/>
          <w:w w:val="150"/>
          <w:sz w:val="20"/>
        </w:rPr>
        <w:t xml:space="preserve"> </w:t>
      </w:r>
      <w:r>
        <w:rPr>
          <w:b/>
          <w:sz w:val="20"/>
        </w:rPr>
        <w:t>exchange</w:t>
      </w:r>
      <w:r>
        <w:rPr>
          <w:b/>
          <w:spacing w:val="80"/>
          <w:w w:val="150"/>
          <w:sz w:val="20"/>
        </w:rPr>
        <w:t xml:space="preserve"> </w:t>
      </w:r>
      <w:r>
        <w:rPr>
          <w:b/>
          <w:sz w:val="20"/>
        </w:rPr>
        <w:t>gains/(losses)</w:t>
      </w:r>
      <w:r>
        <w:rPr>
          <w:b/>
          <w:spacing w:val="80"/>
          <w:w w:val="150"/>
          <w:sz w:val="20"/>
        </w:rPr>
        <w:t xml:space="preserve"> </w:t>
      </w:r>
      <w:r>
        <w:rPr>
          <w:sz w:val="20"/>
        </w:rPr>
        <w:t>(refer</w:t>
      </w:r>
      <w:r>
        <w:rPr>
          <w:spacing w:val="80"/>
          <w:w w:val="150"/>
          <w:sz w:val="20"/>
        </w:rPr>
        <w:t xml:space="preserve"> </w:t>
      </w:r>
      <w:r>
        <w:rPr>
          <w:sz w:val="20"/>
        </w:rPr>
        <w:t>Note</w:t>
      </w:r>
      <w:r>
        <w:rPr>
          <w:spacing w:val="80"/>
          <w:w w:val="150"/>
          <w:sz w:val="20"/>
        </w:rPr>
        <w:t xml:space="preserve"> </w:t>
      </w:r>
      <w:r>
        <w:rPr>
          <w:sz w:val="20"/>
        </w:rPr>
        <w:t>4C)</w:t>
      </w:r>
      <w:r>
        <w:rPr>
          <w:spacing w:val="80"/>
          <w:w w:val="150"/>
          <w:sz w:val="20"/>
        </w:rPr>
        <w:t xml:space="preserve"> </w:t>
      </w:r>
      <w:r>
        <w:rPr>
          <w:sz w:val="20"/>
        </w:rPr>
        <w:t>comprise</w:t>
      </w:r>
      <w:r>
        <w:rPr>
          <w:spacing w:val="80"/>
          <w:w w:val="150"/>
          <w:sz w:val="20"/>
        </w:rPr>
        <w:t xml:space="preserve"> </w:t>
      </w:r>
      <w:r>
        <w:rPr>
          <w:sz w:val="20"/>
        </w:rPr>
        <w:t>unrealised gains/losses from the translation of assets and liabilities held overseas.</w:t>
      </w:r>
    </w:p>
    <w:p w14:paraId="0218A99A" w14:textId="77777777" w:rsidR="0068651E" w:rsidRDefault="0068651E">
      <w:pPr>
        <w:rPr>
          <w:sz w:val="20"/>
        </w:rPr>
        <w:sectPr w:rsidR="0068651E">
          <w:footerReference w:type="default" r:id="rId45"/>
          <w:pgSz w:w="11910" w:h="16840"/>
          <w:pgMar w:top="620" w:right="1680" w:bottom="3360" w:left="1680" w:header="0" w:footer="3169" w:gutter="0"/>
          <w:cols w:space="720"/>
        </w:sectPr>
      </w:pPr>
    </w:p>
    <w:p w14:paraId="072F1F16" w14:textId="77777777" w:rsidR="0068651E" w:rsidRDefault="006C556A">
      <w:pPr>
        <w:spacing w:before="69"/>
        <w:ind w:left="415"/>
        <w:rPr>
          <w:i/>
          <w:sz w:val="20"/>
        </w:rPr>
      </w:pPr>
      <w:r>
        <w:rPr>
          <w:i/>
          <w:sz w:val="20"/>
        </w:rPr>
        <w:lastRenderedPageBreak/>
        <w:t>Notes</w:t>
      </w:r>
      <w:r>
        <w:rPr>
          <w:i/>
          <w:spacing w:val="-5"/>
          <w:sz w:val="20"/>
        </w:rPr>
        <w:t xml:space="preserve"> </w:t>
      </w:r>
      <w:r>
        <w:rPr>
          <w:i/>
          <w:sz w:val="20"/>
        </w:rPr>
        <w:t>to</w:t>
      </w:r>
      <w:r>
        <w:rPr>
          <w:i/>
          <w:spacing w:val="-3"/>
          <w:sz w:val="20"/>
        </w:rPr>
        <w:t xml:space="preserve"> </w:t>
      </w:r>
      <w:r>
        <w:rPr>
          <w:i/>
          <w:sz w:val="20"/>
        </w:rPr>
        <w:t>the</w:t>
      </w:r>
      <w:r>
        <w:rPr>
          <w:i/>
          <w:spacing w:val="-5"/>
          <w:sz w:val="20"/>
        </w:rPr>
        <w:t xml:space="preserve"> </w:t>
      </w:r>
      <w:r>
        <w:rPr>
          <w:i/>
          <w:sz w:val="20"/>
        </w:rPr>
        <w:t>financial</w:t>
      </w:r>
      <w:r>
        <w:rPr>
          <w:i/>
          <w:spacing w:val="-5"/>
          <w:sz w:val="20"/>
        </w:rPr>
        <w:t xml:space="preserve"> </w:t>
      </w:r>
      <w:r>
        <w:rPr>
          <w:i/>
          <w:spacing w:val="-2"/>
          <w:sz w:val="20"/>
        </w:rPr>
        <w:t>statements</w:t>
      </w:r>
    </w:p>
    <w:p w14:paraId="35C853EE" w14:textId="77777777" w:rsidR="0068651E" w:rsidRDefault="0068651E">
      <w:pPr>
        <w:pStyle w:val="BodyText"/>
        <w:spacing w:before="229"/>
        <w:rPr>
          <w:i/>
        </w:rPr>
      </w:pPr>
    </w:p>
    <w:p w14:paraId="6148A020" w14:textId="77777777" w:rsidR="0068651E" w:rsidRDefault="006C556A">
      <w:pPr>
        <w:pStyle w:val="ListParagraph"/>
        <w:numPr>
          <w:ilvl w:val="0"/>
          <w:numId w:val="26"/>
        </w:numPr>
        <w:tabs>
          <w:tab w:val="left" w:pos="696"/>
          <w:tab w:val="left" w:pos="698"/>
        </w:tabs>
        <w:spacing w:before="0"/>
        <w:ind w:right="418"/>
        <w:jc w:val="both"/>
        <w:rPr>
          <w:sz w:val="20"/>
        </w:rPr>
      </w:pPr>
      <w:r>
        <w:rPr>
          <w:b/>
          <w:sz w:val="20"/>
        </w:rPr>
        <w:t xml:space="preserve">Net swap interest gains/(losses) </w:t>
      </w:r>
      <w:r>
        <w:rPr>
          <w:sz w:val="20"/>
        </w:rPr>
        <w:t>(refer Note 4C) comprise interest accrued or incurred on swaps and other derivatives (a form of financing transaction).</w:t>
      </w:r>
    </w:p>
    <w:p w14:paraId="3A33D1E7" w14:textId="77777777" w:rsidR="0068651E" w:rsidRDefault="006C556A">
      <w:pPr>
        <w:pStyle w:val="ListParagraph"/>
        <w:numPr>
          <w:ilvl w:val="0"/>
          <w:numId w:val="26"/>
        </w:numPr>
        <w:tabs>
          <w:tab w:val="left" w:pos="696"/>
          <w:tab w:val="left" w:pos="698"/>
        </w:tabs>
        <w:ind w:right="417"/>
        <w:jc w:val="both"/>
        <w:rPr>
          <w:sz w:val="20"/>
        </w:rPr>
      </w:pPr>
      <w:r>
        <w:rPr>
          <w:b/>
          <w:sz w:val="20"/>
        </w:rPr>
        <w:t xml:space="preserve">Net fair value and other gains/(losses) </w:t>
      </w:r>
      <w:r>
        <w:rPr>
          <w:sz w:val="20"/>
        </w:rPr>
        <w:t>(refer Note 4C) comprise fair value movements</w:t>
      </w:r>
      <w:r>
        <w:rPr>
          <w:spacing w:val="-2"/>
          <w:sz w:val="20"/>
        </w:rPr>
        <w:t xml:space="preserve"> </w:t>
      </w:r>
      <w:r>
        <w:rPr>
          <w:sz w:val="20"/>
        </w:rPr>
        <w:t>and</w:t>
      </w:r>
      <w:r>
        <w:rPr>
          <w:spacing w:val="-4"/>
          <w:sz w:val="20"/>
        </w:rPr>
        <w:t xml:space="preserve"> </w:t>
      </w:r>
      <w:r>
        <w:rPr>
          <w:sz w:val="20"/>
        </w:rPr>
        <w:t>other</w:t>
      </w:r>
      <w:r>
        <w:rPr>
          <w:spacing w:val="-4"/>
          <w:sz w:val="20"/>
        </w:rPr>
        <w:t xml:space="preserve"> </w:t>
      </w:r>
      <w:r>
        <w:rPr>
          <w:sz w:val="20"/>
        </w:rPr>
        <w:t>volume</w:t>
      </w:r>
      <w:r>
        <w:rPr>
          <w:spacing w:val="-4"/>
          <w:sz w:val="20"/>
        </w:rPr>
        <w:t xml:space="preserve"> </w:t>
      </w:r>
      <w:r>
        <w:rPr>
          <w:sz w:val="20"/>
        </w:rPr>
        <w:t>or</w:t>
      </w:r>
      <w:r>
        <w:rPr>
          <w:spacing w:val="-2"/>
          <w:sz w:val="20"/>
        </w:rPr>
        <w:t xml:space="preserve"> </w:t>
      </w:r>
      <w:r>
        <w:rPr>
          <w:sz w:val="20"/>
        </w:rPr>
        <w:t>price</w:t>
      </w:r>
      <w:r>
        <w:rPr>
          <w:spacing w:val="-4"/>
          <w:sz w:val="20"/>
        </w:rPr>
        <w:t xml:space="preserve"> </w:t>
      </w:r>
      <w:r>
        <w:rPr>
          <w:sz w:val="20"/>
        </w:rPr>
        <w:t>movements</w:t>
      </w:r>
      <w:r>
        <w:rPr>
          <w:spacing w:val="-2"/>
          <w:sz w:val="20"/>
        </w:rPr>
        <w:t xml:space="preserve"> </w:t>
      </w:r>
      <w:r>
        <w:rPr>
          <w:sz w:val="20"/>
        </w:rPr>
        <w:t>included</w:t>
      </w:r>
      <w:r>
        <w:rPr>
          <w:spacing w:val="-2"/>
          <w:sz w:val="20"/>
        </w:rPr>
        <w:t xml:space="preserve"> </w:t>
      </w:r>
      <w:r>
        <w:rPr>
          <w:sz w:val="20"/>
        </w:rPr>
        <w:t>in</w:t>
      </w:r>
      <w:r>
        <w:rPr>
          <w:spacing w:val="-4"/>
          <w:sz w:val="20"/>
        </w:rPr>
        <w:t xml:space="preserve"> </w:t>
      </w:r>
      <w:r>
        <w:rPr>
          <w:sz w:val="20"/>
        </w:rPr>
        <w:t>the</w:t>
      </w:r>
      <w:r>
        <w:rPr>
          <w:spacing w:val="-4"/>
          <w:sz w:val="20"/>
        </w:rPr>
        <w:t xml:space="preserve"> </w:t>
      </w:r>
      <w:r>
        <w:rPr>
          <w:sz w:val="20"/>
        </w:rPr>
        <w:t>calculation</w:t>
      </w:r>
      <w:r>
        <w:rPr>
          <w:spacing w:val="-2"/>
          <w:sz w:val="20"/>
        </w:rPr>
        <w:t xml:space="preserve"> </w:t>
      </w:r>
      <w:r>
        <w:rPr>
          <w:sz w:val="20"/>
        </w:rPr>
        <w:t>of</w:t>
      </w:r>
      <w:r>
        <w:rPr>
          <w:spacing w:val="-2"/>
          <w:sz w:val="20"/>
        </w:rPr>
        <w:t xml:space="preserve"> </w:t>
      </w:r>
      <w:r>
        <w:rPr>
          <w:sz w:val="20"/>
        </w:rPr>
        <w:t>the operating result for accounting purposes.</w:t>
      </w:r>
    </w:p>
    <w:p w14:paraId="7108626E" w14:textId="77777777" w:rsidR="0068651E" w:rsidRDefault="0068651E">
      <w:pPr>
        <w:pStyle w:val="BodyText"/>
        <w:spacing w:before="119"/>
      </w:pPr>
    </w:p>
    <w:p w14:paraId="69B51C28" w14:textId="77777777" w:rsidR="0068651E" w:rsidRDefault="006C556A">
      <w:pPr>
        <w:pStyle w:val="Heading6"/>
      </w:pPr>
      <w:r>
        <w:rPr>
          <w:noProof/>
        </w:rPr>
        <mc:AlternateContent>
          <mc:Choice Requires="wps">
            <w:drawing>
              <wp:anchor distT="0" distB="0" distL="0" distR="0" simplePos="0" relativeHeight="251697664" behindDoc="1" locked="0" layoutInCell="1" allowOverlap="1" wp14:anchorId="67CDB808" wp14:editId="5A19FE72">
                <wp:simplePos x="0" y="0"/>
                <wp:positionH relativeFrom="page">
                  <wp:posOffset>1330439</wp:posOffset>
                </wp:positionH>
                <wp:positionV relativeFrom="paragraph">
                  <wp:posOffset>183637</wp:posOffset>
                </wp:positionV>
                <wp:extent cx="4770120" cy="6350"/>
                <wp:effectExtent l="0" t="0" r="0" b="0"/>
                <wp:wrapTopAndBottom/>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0D6578" id="Graphic 221" o:spid="_x0000_s1026" style="position:absolute;margin-left:104.75pt;margin-top:14.45pt;width:375.6pt;height:.5pt;z-index:-251618816;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" path="m4770120,l3590556,,,,,6096r3590556,l4770120,6096r,-6096xe" fillcolor="black" stroked="f">
                <v:path arrowok="t"/>
                <w10:wrap type="topAndBottom" anchorx="page"/>
              </v:shape>
            </w:pict>
          </mc:Fallback>
        </mc:AlternateContent>
      </w:r>
      <w:bookmarkStart w:id="15" w:name="_TOC_250034"/>
      <w:r>
        <w:t>Note</w:t>
      </w:r>
      <w:r>
        <w:rPr>
          <w:spacing w:val="-7"/>
        </w:rPr>
        <w:t xml:space="preserve"> </w:t>
      </w:r>
      <w:r>
        <w:t>4A:</w:t>
      </w:r>
      <w:r>
        <w:rPr>
          <w:spacing w:val="-4"/>
        </w:rPr>
        <w:t xml:space="preserve"> </w:t>
      </w:r>
      <w:r>
        <w:t>Net</w:t>
      </w:r>
      <w:r>
        <w:rPr>
          <w:spacing w:val="-4"/>
        </w:rPr>
        <w:t xml:space="preserve"> </w:t>
      </w:r>
      <w:r>
        <w:t>write-down</w:t>
      </w:r>
      <w:r>
        <w:rPr>
          <w:spacing w:val="-4"/>
        </w:rPr>
        <w:t xml:space="preserve"> </w:t>
      </w:r>
      <w:r>
        <w:t>of</w:t>
      </w:r>
      <w:r>
        <w:rPr>
          <w:spacing w:val="-3"/>
        </w:rPr>
        <w:t xml:space="preserve"> </w:t>
      </w:r>
      <w:r>
        <w:t>assets</w:t>
      </w:r>
      <w:r>
        <w:rPr>
          <w:spacing w:val="-7"/>
        </w:rPr>
        <w:t xml:space="preserve"> </w:t>
      </w:r>
      <w:r>
        <w:t>(including</w:t>
      </w:r>
      <w:r>
        <w:rPr>
          <w:spacing w:val="-5"/>
        </w:rPr>
        <w:t xml:space="preserve"> </w:t>
      </w:r>
      <w:r>
        <w:t>bad</w:t>
      </w:r>
      <w:r>
        <w:rPr>
          <w:spacing w:val="-4"/>
        </w:rPr>
        <w:t xml:space="preserve"> </w:t>
      </w:r>
      <w:r>
        <w:t>and</w:t>
      </w:r>
      <w:r>
        <w:rPr>
          <w:spacing w:val="-5"/>
        </w:rPr>
        <w:t xml:space="preserve"> </w:t>
      </w:r>
      <w:r>
        <w:t>doubtful</w:t>
      </w:r>
      <w:r>
        <w:rPr>
          <w:spacing w:val="-7"/>
        </w:rPr>
        <w:t xml:space="preserve"> </w:t>
      </w:r>
      <w:bookmarkEnd w:id="15"/>
      <w:r>
        <w:rPr>
          <w:spacing w:val="-2"/>
        </w:rPr>
        <w:t>debts)</w:t>
      </w:r>
    </w:p>
    <w:p w14:paraId="640610A8" w14:textId="77777777" w:rsidR="0068651E" w:rsidRDefault="006C556A">
      <w:pPr>
        <w:tabs>
          <w:tab w:val="left" w:pos="6175"/>
        </w:tabs>
        <w:spacing w:before="37"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6652A196" w14:textId="77777777">
        <w:trPr>
          <w:trHeight w:val="288"/>
        </w:trPr>
        <w:tc>
          <w:tcPr>
            <w:tcW w:w="3554" w:type="dxa"/>
          </w:tcPr>
          <w:p w14:paraId="57B9ECF9" w14:textId="77777777" w:rsidR="0068651E" w:rsidRDefault="0068651E">
            <w:pPr>
              <w:pStyle w:val="TableParagraph"/>
              <w:jc w:val="left"/>
              <w:rPr>
                <w:rFonts w:ascii="Times New Roman"/>
                <w:sz w:val="18"/>
              </w:rPr>
            </w:pPr>
          </w:p>
        </w:tc>
        <w:tc>
          <w:tcPr>
            <w:tcW w:w="936" w:type="dxa"/>
            <w:tcBorders>
              <w:top w:val="single" w:sz="4" w:space="0" w:color="000000"/>
            </w:tcBorders>
            <w:shd w:val="clear" w:color="auto" w:fill="D8D8D8"/>
          </w:tcPr>
          <w:p w14:paraId="12C4F489" w14:textId="77777777" w:rsidR="0068651E" w:rsidRDefault="006C556A">
            <w:pPr>
              <w:pStyle w:val="TableParagraph"/>
              <w:spacing w:before="70"/>
              <w:ind w:right="54"/>
              <w:rPr>
                <w:sz w:val="16"/>
              </w:rPr>
            </w:pPr>
            <w:r>
              <w:rPr>
                <w:spacing w:val="-4"/>
                <w:sz w:val="16"/>
              </w:rPr>
              <w:t>2024</w:t>
            </w:r>
          </w:p>
        </w:tc>
        <w:tc>
          <w:tcPr>
            <w:tcW w:w="931" w:type="dxa"/>
            <w:tcBorders>
              <w:top w:val="single" w:sz="4" w:space="0" w:color="000000"/>
            </w:tcBorders>
          </w:tcPr>
          <w:p w14:paraId="28E5EAB6" w14:textId="77777777" w:rsidR="0068651E" w:rsidRDefault="006C556A">
            <w:pPr>
              <w:pStyle w:val="TableParagraph"/>
              <w:spacing w:before="70"/>
              <w:ind w:right="52"/>
              <w:rPr>
                <w:sz w:val="16"/>
              </w:rPr>
            </w:pPr>
            <w:r>
              <w:rPr>
                <w:spacing w:val="-4"/>
                <w:sz w:val="16"/>
              </w:rPr>
              <w:t>2023</w:t>
            </w:r>
          </w:p>
        </w:tc>
        <w:tc>
          <w:tcPr>
            <w:tcW w:w="237" w:type="dxa"/>
            <w:vMerge w:val="restart"/>
            <w:tcBorders>
              <w:bottom w:val="single" w:sz="4" w:space="0" w:color="000000"/>
            </w:tcBorders>
          </w:tcPr>
          <w:p w14:paraId="176A11C6" w14:textId="77777777" w:rsidR="0068651E" w:rsidRDefault="0068651E">
            <w:pPr>
              <w:pStyle w:val="TableParagraph"/>
              <w:jc w:val="left"/>
              <w:rPr>
                <w:rFonts w:ascii="Times New Roman"/>
                <w:sz w:val="18"/>
              </w:rPr>
            </w:pPr>
          </w:p>
        </w:tc>
        <w:tc>
          <w:tcPr>
            <w:tcW w:w="933" w:type="dxa"/>
            <w:tcBorders>
              <w:top w:val="single" w:sz="4" w:space="0" w:color="000000"/>
            </w:tcBorders>
            <w:shd w:val="clear" w:color="auto" w:fill="D8D8D8"/>
          </w:tcPr>
          <w:p w14:paraId="5B38A19C" w14:textId="77777777" w:rsidR="0068651E" w:rsidRDefault="006C556A">
            <w:pPr>
              <w:pStyle w:val="TableParagraph"/>
              <w:spacing w:before="70"/>
              <w:ind w:right="53"/>
              <w:rPr>
                <w:sz w:val="16"/>
              </w:rPr>
            </w:pPr>
            <w:r>
              <w:rPr>
                <w:spacing w:val="-4"/>
                <w:sz w:val="16"/>
              </w:rPr>
              <w:t>2024</w:t>
            </w:r>
          </w:p>
        </w:tc>
        <w:tc>
          <w:tcPr>
            <w:tcW w:w="933" w:type="dxa"/>
            <w:tcBorders>
              <w:top w:val="single" w:sz="4" w:space="0" w:color="000000"/>
            </w:tcBorders>
          </w:tcPr>
          <w:p w14:paraId="269CBEDB" w14:textId="77777777" w:rsidR="0068651E" w:rsidRDefault="006C556A">
            <w:pPr>
              <w:pStyle w:val="TableParagraph"/>
              <w:spacing w:before="70"/>
              <w:ind w:right="50"/>
              <w:rPr>
                <w:sz w:val="16"/>
              </w:rPr>
            </w:pPr>
            <w:r>
              <w:rPr>
                <w:spacing w:val="-4"/>
                <w:sz w:val="16"/>
              </w:rPr>
              <w:t>2023</w:t>
            </w:r>
          </w:p>
        </w:tc>
      </w:tr>
      <w:tr w:rsidR="0068651E" w14:paraId="6E8BADFF" w14:textId="77777777">
        <w:trPr>
          <w:trHeight w:val="212"/>
        </w:trPr>
        <w:tc>
          <w:tcPr>
            <w:tcW w:w="3554" w:type="dxa"/>
          </w:tcPr>
          <w:p w14:paraId="0B0DE305" w14:textId="77777777" w:rsidR="0068651E" w:rsidRDefault="0068651E">
            <w:pPr>
              <w:pStyle w:val="TableParagraph"/>
              <w:jc w:val="left"/>
              <w:rPr>
                <w:rFonts w:ascii="Times New Roman"/>
                <w:sz w:val="14"/>
              </w:rPr>
            </w:pPr>
          </w:p>
        </w:tc>
        <w:tc>
          <w:tcPr>
            <w:tcW w:w="936" w:type="dxa"/>
            <w:tcBorders>
              <w:bottom w:val="single" w:sz="4" w:space="0" w:color="000000"/>
            </w:tcBorders>
            <w:shd w:val="clear" w:color="auto" w:fill="D8D8D8"/>
          </w:tcPr>
          <w:p w14:paraId="2ECADD08" w14:textId="77777777" w:rsidR="0068651E" w:rsidRDefault="006C556A">
            <w:pPr>
              <w:pStyle w:val="TableParagraph"/>
              <w:spacing w:before="29" w:line="163" w:lineRule="exact"/>
              <w:ind w:right="56"/>
              <w:rPr>
                <w:sz w:val="16"/>
              </w:rPr>
            </w:pPr>
            <w:r>
              <w:rPr>
                <w:spacing w:val="-5"/>
                <w:sz w:val="16"/>
              </w:rPr>
              <w:t>$m</w:t>
            </w:r>
          </w:p>
        </w:tc>
        <w:tc>
          <w:tcPr>
            <w:tcW w:w="931" w:type="dxa"/>
            <w:tcBorders>
              <w:bottom w:val="single" w:sz="4" w:space="0" w:color="000000"/>
            </w:tcBorders>
          </w:tcPr>
          <w:p w14:paraId="378E47CF" w14:textId="77777777" w:rsidR="0068651E" w:rsidRDefault="006C556A">
            <w:pPr>
              <w:pStyle w:val="TableParagraph"/>
              <w:spacing w:before="29" w:line="163" w:lineRule="exact"/>
              <w:ind w:right="53"/>
              <w:rPr>
                <w:sz w:val="16"/>
              </w:rPr>
            </w:pPr>
            <w:r>
              <w:rPr>
                <w:spacing w:val="-5"/>
                <w:sz w:val="16"/>
              </w:rPr>
              <w:t>$m</w:t>
            </w:r>
          </w:p>
        </w:tc>
        <w:tc>
          <w:tcPr>
            <w:tcW w:w="237" w:type="dxa"/>
            <w:vMerge/>
            <w:tcBorders>
              <w:top w:val="nil"/>
              <w:bottom w:val="single" w:sz="4" w:space="0" w:color="000000"/>
            </w:tcBorders>
          </w:tcPr>
          <w:p w14:paraId="6865AA1C" w14:textId="77777777" w:rsidR="0068651E" w:rsidRDefault="0068651E">
            <w:pPr>
              <w:rPr>
                <w:sz w:val="2"/>
                <w:szCs w:val="2"/>
              </w:rPr>
            </w:pPr>
          </w:p>
        </w:tc>
        <w:tc>
          <w:tcPr>
            <w:tcW w:w="933" w:type="dxa"/>
            <w:tcBorders>
              <w:bottom w:val="single" w:sz="4" w:space="0" w:color="000000"/>
            </w:tcBorders>
            <w:shd w:val="clear" w:color="auto" w:fill="D8D8D8"/>
          </w:tcPr>
          <w:p w14:paraId="1F3BF32D" w14:textId="77777777" w:rsidR="0068651E" w:rsidRDefault="006C556A">
            <w:pPr>
              <w:pStyle w:val="TableParagraph"/>
              <w:spacing w:before="29" w:line="163" w:lineRule="exact"/>
              <w:ind w:right="54"/>
              <w:rPr>
                <w:sz w:val="16"/>
              </w:rPr>
            </w:pPr>
            <w:r>
              <w:rPr>
                <w:spacing w:val="-5"/>
                <w:sz w:val="16"/>
              </w:rPr>
              <w:t>$m</w:t>
            </w:r>
          </w:p>
        </w:tc>
        <w:tc>
          <w:tcPr>
            <w:tcW w:w="933" w:type="dxa"/>
            <w:tcBorders>
              <w:bottom w:val="single" w:sz="4" w:space="0" w:color="000000"/>
            </w:tcBorders>
          </w:tcPr>
          <w:p w14:paraId="59ECDA9D" w14:textId="77777777" w:rsidR="0068651E" w:rsidRDefault="006C556A">
            <w:pPr>
              <w:pStyle w:val="TableParagraph"/>
              <w:spacing w:before="29" w:line="163" w:lineRule="exact"/>
              <w:ind w:right="51"/>
              <w:rPr>
                <w:sz w:val="16"/>
              </w:rPr>
            </w:pPr>
            <w:r>
              <w:rPr>
                <w:spacing w:val="-5"/>
                <w:sz w:val="16"/>
              </w:rPr>
              <w:t>$m</w:t>
            </w:r>
          </w:p>
        </w:tc>
      </w:tr>
      <w:tr w:rsidR="0068651E" w14:paraId="7881B74F" w14:textId="77777777">
        <w:trPr>
          <w:trHeight w:val="251"/>
        </w:trPr>
        <w:tc>
          <w:tcPr>
            <w:tcW w:w="3554" w:type="dxa"/>
          </w:tcPr>
          <w:p w14:paraId="7F9EFE3A" w14:textId="77777777" w:rsidR="0068651E" w:rsidRDefault="006C556A">
            <w:pPr>
              <w:pStyle w:val="TableParagraph"/>
              <w:spacing w:before="34"/>
              <w:ind w:left="72"/>
              <w:jc w:val="left"/>
              <w:rPr>
                <w:b/>
                <w:sz w:val="16"/>
              </w:rPr>
            </w:pPr>
            <w:r>
              <w:rPr>
                <w:b/>
                <w:sz w:val="16"/>
              </w:rPr>
              <w:t>Financial</w:t>
            </w:r>
            <w:r>
              <w:rPr>
                <w:b/>
                <w:spacing w:val="-3"/>
                <w:sz w:val="16"/>
              </w:rPr>
              <w:t xml:space="preserve"> </w:t>
            </w:r>
            <w:r>
              <w:rPr>
                <w:b/>
                <w:spacing w:val="-2"/>
                <w:sz w:val="16"/>
              </w:rPr>
              <w:t>assets</w:t>
            </w:r>
          </w:p>
        </w:tc>
        <w:tc>
          <w:tcPr>
            <w:tcW w:w="936" w:type="dxa"/>
            <w:tcBorders>
              <w:top w:val="single" w:sz="4" w:space="0" w:color="000000"/>
            </w:tcBorders>
            <w:shd w:val="clear" w:color="auto" w:fill="D8D8D8"/>
          </w:tcPr>
          <w:p w14:paraId="118BFB2C" w14:textId="77777777" w:rsidR="0068651E" w:rsidRDefault="0068651E">
            <w:pPr>
              <w:pStyle w:val="TableParagraph"/>
              <w:jc w:val="left"/>
              <w:rPr>
                <w:rFonts w:ascii="Times New Roman"/>
                <w:sz w:val="18"/>
              </w:rPr>
            </w:pPr>
          </w:p>
        </w:tc>
        <w:tc>
          <w:tcPr>
            <w:tcW w:w="931" w:type="dxa"/>
            <w:tcBorders>
              <w:top w:val="single" w:sz="4" w:space="0" w:color="000000"/>
            </w:tcBorders>
          </w:tcPr>
          <w:p w14:paraId="422F8374" w14:textId="77777777" w:rsidR="0068651E" w:rsidRDefault="0068651E">
            <w:pPr>
              <w:pStyle w:val="TableParagraph"/>
              <w:jc w:val="left"/>
              <w:rPr>
                <w:rFonts w:ascii="Times New Roman"/>
                <w:sz w:val="18"/>
              </w:rPr>
            </w:pPr>
          </w:p>
        </w:tc>
        <w:tc>
          <w:tcPr>
            <w:tcW w:w="237" w:type="dxa"/>
            <w:vMerge/>
            <w:tcBorders>
              <w:top w:val="nil"/>
              <w:bottom w:val="single" w:sz="4" w:space="0" w:color="000000"/>
            </w:tcBorders>
          </w:tcPr>
          <w:p w14:paraId="33D2C305" w14:textId="77777777" w:rsidR="0068651E" w:rsidRDefault="0068651E">
            <w:pPr>
              <w:rPr>
                <w:sz w:val="2"/>
                <w:szCs w:val="2"/>
              </w:rPr>
            </w:pPr>
          </w:p>
        </w:tc>
        <w:tc>
          <w:tcPr>
            <w:tcW w:w="933" w:type="dxa"/>
            <w:tcBorders>
              <w:top w:val="single" w:sz="4" w:space="0" w:color="000000"/>
            </w:tcBorders>
            <w:shd w:val="clear" w:color="auto" w:fill="D8D8D8"/>
          </w:tcPr>
          <w:p w14:paraId="37907467" w14:textId="77777777" w:rsidR="0068651E" w:rsidRDefault="0068651E">
            <w:pPr>
              <w:pStyle w:val="TableParagraph"/>
              <w:jc w:val="left"/>
              <w:rPr>
                <w:rFonts w:ascii="Times New Roman"/>
                <w:sz w:val="18"/>
              </w:rPr>
            </w:pPr>
          </w:p>
        </w:tc>
        <w:tc>
          <w:tcPr>
            <w:tcW w:w="933" w:type="dxa"/>
            <w:tcBorders>
              <w:top w:val="single" w:sz="4" w:space="0" w:color="000000"/>
            </w:tcBorders>
          </w:tcPr>
          <w:p w14:paraId="3BCE683D" w14:textId="77777777" w:rsidR="0068651E" w:rsidRDefault="0068651E">
            <w:pPr>
              <w:pStyle w:val="TableParagraph"/>
              <w:jc w:val="left"/>
              <w:rPr>
                <w:rFonts w:ascii="Times New Roman"/>
                <w:sz w:val="18"/>
              </w:rPr>
            </w:pPr>
          </w:p>
        </w:tc>
      </w:tr>
      <w:tr w:rsidR="0068651E" w14:paraId="617B8C4A" w14:textId="77777777">
        <w:trPr>
          <w:trHeight w:val="245"/>
        </w:trPr>
        <w:tc>
          <w:tcPr>
            <w:tcW w:w="3554" w:type="dxa"/>
          </w:tcPr>
          <w:p w14:paraId="23625906" w14:textId="77777777" w:rsidR="0068651E" w:rsidRDefault="006C556A">
            <w:pPr>
              <w:pStyle w:val="TableParagraph"/>
              <w:spacing w:before="28"/>
              <w:ind w:left="72"/>
              <w:jc w:val="left"/>
              <w:rPr>
                <w:b/>
                <w:sz w:val="16"/>
              </w:rPr>
            </w:pPr>
            <w:r>
              <w:rPr>
                <w:b/>
                <w:sz w:val="16"/>
              </w:rPr>
              <w:t>Receivables</w:t>
            </w:r>
            <w:r>
              <w:rPr>
                <w:b/>
                <w:spacing w:val="-2"/>
                <w:sz w:val="16"/>
              </w:rPr>
              <w:t xml:space="preserve"> </w:t>
            </w:r>
            <w:r>
              <w:rPr>
                <w:b/>
                <w:sz w:val="16"/>
              </w:rPr>
              <w:t>–</w:t>
            </w:r>
            <w:r>
              <w:rPr>
                <w:b/>
                <w:spacing w:val="-4"/>
                <w:sz w:val="16"/>
              </w:rPr>
              <w:t xml:space="preserve"> </w:t>
            </w:r>
            <w:r>
              <w:rPr>
                <w:b/>
                <w:sz w:val="16"/>
              </w:rPr>
              <w:t>impairment</w:t>
            </w:r>
            <w:r>
              <w:rPr>
                <w:b/>
                <w:spacing w:val="-4"/>
                <w:sz w:val="16"/>
              </w:rPr>
              <w:t xml:space="preserve"> </w:t>
            </w:r>
            <w:r>
              <w:rPr>
                <w:b/>
                <w:sz w:val="16"/>
              </w:rPr>
              <w:t>gain</w:t>
            </w:r>
            <w:r>
              <w:rPr>
                <w:b/>
                <w:spacing w:val="-5"/>
                <w:sz w:val="16"/>
              </w:rPr>
              <w:t xml:space="preserve"> </w:t>
            </w:r>
            <w:r>
              <w:rPr>
                <w:b/>
                <w:sz w:val="16"/>
              </w:rPr>
              <w:t>or</w:t>
            </w:r>
            <w:r>
              <w:rPr>
                <w:b/>
                <w:spacing w:val="-1"/>
                <w:sz w:val="16"/>
              </w:rPr>
              <w:t xml:space="preserve"> </w:t>
            </w:r>
            <w:r>
              <w:rPr>
                <w:b/>
                <w:spacing w:val="-4"/>
                <w:sz w:val="16"/>
              </w:rPr>
              <w:t>loss</w:t>
            </w:r>
          </w:p>
        </w:tc>
        <w:tc>
          <w:tcPr>
            <w:tcW w:w="936" w:type="dxa"/>
            <w:shd w:val="clear" w:color="auto" w:fill="D8D8D8"/>
          </w:tcPr>
          <w:p w14:paraId="0EFDF075" w14:textId="77777777" w:rsidR="0068651E" w:rsidRDefault="0068651E">
            <w:pPr>
              <w:pStyle w:val="TableParagraph"/>
              <w:jc w:val="left"/>
              <w:rPr>
                <w:rFonts w:ascii="Times New Roman"/>
                <w:sz w:val="16"/>
              </w:rPr>
            </w:pPr>
          </w:p>
        </w:tc>
        <w:tc>
          <w:tcPr>
            <w:tcW w:w="931" w:type="dxa"/>
          </w:tcPr>
          <w:p w14:paraId="3EFE719A"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4258E428" w14:textId="77777777" w:rsidR="0068651E" w:rsidRDefault="0068651E">
            <w:pPr>
              <w:rPr>
                <w:sz w:val="2"/>
                <w:szCs w:val="2"/>
              </w:rPr>
            </w:pPr>
          </w:p>
        </w:tc>
        <w:tc>
          <w:tcPr>
            <w:tcW w:w="933" w:type="dxa"/>
            <w:shd w:val="clear" w:color="auto" w:fill="D8D8D8"/>
          </w:tcPr>
          <w:p w14:paraId="6735A9BF" w14:textId="77777777" w:rsidR="0068651E" w:rsidRDefault="0068651E">
            <w:pPr>
              <w:pStyle w:val="TableParagraph"/>
              <w:jc w:val="left"/>
              <w:rPr>
                <w:rFonts w:ascii="Times New Roman"/>
                <w:sz w:val="16"/>
              </w:rPr>
            </w:pPr>
          </w:p>
        </w:tc>
        <w:tc>
          <w:tcPr>
            <w:tcW w:w="933" w:type="dxa"/>
          </w:tcPr>
          <w:p w14:paraId="10BDEEB7" w14:textId="77777777" w:rsidR="0068651E" w:rsidRDefault="0068651E">
            <w:pPr>
              <w:pStyle w:val="TableParagraph"/>
              <w:jc w:val="left"/>
              <w:rPr>
                <w:rFonts w:ascii="Times New Roman"/>
                <w:sz w:val="16"/>
              </w:rPr>
            </w:pPr>
          </w:p>
        </w:tc>
      </w:tr>
      <w:tr w:rsidR="0068651E" w14:paraId="60F3F26C" w14:textId="77777777">
        <w:trPr>
          <w:trHeight w:val="245"/>
        </w:trPr>
        <w:tc>
          <w:tcPr>
            <w:tcW w:w="3554" w:type="dxa"/>
          </w:tcPr>
          <w:p w14:paraId="5BC1DA5B" w14:textId="77777777" w:rsidR="0068651E" w:rsidRDefault="006C556A">
            <w:pPr>
              <w:pStyle w:val="TableParagraph"/>
              <w:spacing w:before="29"/>
              <w:ind w:left="232"/>
              <w:jc w:val="left"/>
              <w:rPr>
                <w:sz w:val="16"/>
              </w:rPr>
            </w:pPr>
            <w:r>
              <w:rPr>
                <w:sz w:val="16"/>
              </w:rPr>
              <w:t>Taxes</w:t>
            </w:r>
            <w:r>
              <w:rPr>
                <w:spacing w:val="-1"/>
                <w:sz w:val="16"/>
              </w:rPr>
              <w:t xml:space="preserve"> </w:t>
            </w:r>
            <w:r>
              <w:rPr>
                <w:spacing w:val="-5"/>
                <w:sz w:val="16"/>
              </w:rPr>
              <w:t>due</w:t>
            </w:r>
          </w:p>
        </w:tc>
        <w:tc>
          <w:tcPr>
            <w:tcW w:w="936" w:type="dxa"/>
            <w:shd w:val="clear" w:color="auto" w:fill="D8D8D8"/>
          </w:tcPr>
          <w:p w14:paraId="36E2CF58" w14:textId="77777777" w:rsidR="0068651E" w:rsidRDefault="006C556A">
            <w:pPr>
              <w:pStyle w:val="TableParagraph"/>
              <w:spacing w:before="29"/>
              <w:ind w:right="54"/>
              <w:rPr>
                <w:sz w:val="16"/>
              </w:rPr>
            </w:pPr>
            <w:r>
              <w:rPr>
                <w:spacing w:val="-2"/>
                <w:sz w:val="16"/>
              </w:rPr>
              <w:t>10,269</w:t>
            </w:r>
          </w:p>
        </w:tc>
        <w:tc>
          <w:tcPr>
            <w:tcW w:w="931" w:type="dxa"/>
          </w:tcPr>
          <w:p w14:paraId="3639273B" w14:textId="77777777" w:rsidR="0068651E" w:rsidRDefault="006C556A">
            <w:pPr>
              <w:pStyle w:val="TableParagraph"/>
              <w:spacing w:before="29"/>
              <w:ind w:right="52"/>
              <w:rPr>
                <w:sz w:val="16"/>
              </w:rPr>
            </w:pPr>
            <w:r>
              <w:rPr>
                <w:spacing w:val="-2"/>
                <w:sz w:val="16"/>
              </w:rPr>
              <w:t>13,135</w:t>
            </w:r>
          </w:p>
        </w:tc>
        <w:tc>
          <w:tcPr>
            <w:tcW w:w="237" w:type="dxa"/>
            <w:vMerge/>
            <w:tcBorders>
              <w:top w:val="nil"/>
              <w:bottom w:val="single" w:sz="4" w:space="0" w:color="000000"/>
            </w:tcBorders>
          </w:tcPr>
          <w:p w14:paraId="49A2C81E" w14:textId="77777777" w:rsidR="0068651E" w:rsidRDefault="0068651E">
            <w:pPr>
              <w:rPr>
                <w:sz w:val="2"/>
                <w:szCs w:val="2"/>
              </w:rPr>
            </w:pPr>
          </w:p>
        </w:tc>
        <w:tc>
          <w:tcPr>
            <w:tcW w:w="933" w:type="dxa"/>
            <w:shd w:val="clear" w:color="auto" w:fill="D8D8D8"/>
          </w:tcPr>
          <w:p w14:paraId="04E3FDE5" w14:textId="77777777" w:rsidR="0068651E" w:rsidRDefault="006C556A">
            <w:pPr>
              <w:pStyle w:val="TableParagraph"/>
              <w:spacing w:before="29"/>
              <w:ind w:right="53"/>
              <w:rPr>
                <w:sz w:val="16"/>
              </w:rPr>
            </w:pPr>
            <w:r>
              <w:rPr>
                <w:spacing w:val="-2"/>
                <w:sz w:val="16"/>
              </w:rPr>
              <w:t>10,269</w:t>
            </w:r>
          </w:p>
        </w:tc>
        <w:tc>
          <w:tcPr>
            <w:tcW w:w="933" w:type="dxa"/>
          </w:tcPr>
          <w:p w14:paraId="398FE93F" w14:textId="77777777" w:rsidR="0068651E" w:rsidRDefault="006C556A">
            <w:pPr>
              <w:pStyle w:val="TableParagraph"/>
              <w:spacing w:before="29"/>
              <w:ind w:right="50"/>
              <w:rPr>
                <w:sz w:val="16"/>
              </w:rPr>
            </w:pPr>
            <w:r>
              <w:rPr>
                <w:spacing w:val="-2"/>
                <w:sz w:val="16"/>
              </w:rPr>
              <w:t>13,135</w:t>
            </w:r>
          </w:p>
        </w:tc>
      </w:tr>
      <w:tr w:rsidR="0068651E" w14:paraId="4A218EE5" w14:textId="77777777">
        <w:trPr>
          <w:trHeight w:val="244"/>
        </w:trPr>
        <w:tc>
          <w:tcPr>
            <w:tcW w:w="3554" w:type="dxa"/>
          </w:tcPr>
          <w:p w14:paraId="09A7FF97" w14:textId="77777777" w:rsidR="0068651E" w:rsidRDefault="006C556A">
            <w:pPr>
              <w:pStyle w:val="TableParagraph"/>
              <w:spacing w:before="28"/>
              <w:ind w:left="232"/>
              <w:jc w:val="left"/>
              <w:rPr>
                <w:sz w:val="16"/>
              </w:rPr>
            </w:pPr>
            <w:r>
              <w:rPr>
                <w:sz w:val="16"/>
              </w:rPr>
              <w:t>Receivables</w:t>
            </w:r>
            <w:r>
              <w:rPr>
                <w:spacing w:val="-5"/>
                <w:sz w:val="16"/>
              </w:rPr>
              <w:t xml:space="preserve"> </w:t>
            </w:r>
            <w:r>
              <w:rPr>
                <w:sz w:val="16"/>
              </w:rPr>
              <w:t>from</w:t>
            </w:r>
            <w:r>
              <w:rPr>
                <w:spacing w:val="-4"/>
                <w:sz w:val="16"/>
              </w:rPr>
              <w:t xml:space="preserve"> </w:t>
            </w:r>
            <w:r>
              <w:rPr>
                <w:sz w:val="16"/>
              </w:rPr>
              <w:t>contracts</w:t>
            </w:r>
            <w:r>
              <w:rPr>
                <w:spacing w:val="-1"/>
                <w:sz w:val="16"/>
              </w:rPr>
              <w:t xml:space="preserve"> </w:t>
            </w:r>
            <w:r>
              <w:rPr>
                <w:sz w:val="16"/>
              </w:rPr>
              <w:t>with</w:t>
            </w:r>
            <w:r>
              <w:rPr>
                <w:spacing w:val="-6"/>
                <w:sz w:val="16"/>
              </w:rPr>
              <w:t xml:space="preserve"> </w:t>
            </w:r>
            <w:r>
              <w:rPr>
                <w:spacing w:val="-2"/>
                <w:sz w:val="16"/>
              </w:rPr>
              <w:t>customers</w:t>
            </w:r>
          </w:p>
        </w:tc>
        <w:tc>
          <w:tcPr>
            <w:tcW w:w="936" w:type="dxa"/>
            <w:shd w:val="clear" w:color="auto" w:fill="D8D8D8"/>
          </w:tcPr>
          <w:p w14:paraId="0D04FBFB" w14:textId="77777777" w:rsidR="0068651E" w:rsidRDefault="006C556A">
            <w:pPr>
              <w:pStyle w:val="TableParagraph"/>
              <w:spacing w:before="28"/>
              <w:ind w:right="54"/>
              <w:rPr>
                <w:sz w:val="16"/>
              </w:rPr>
            </w:pPr>
            <w:r>
              <w:rPr>
                <w:spacing w:val="-5"/>
                <w:sz w:val="16"/>
              </w:rPr>
              <w:t>89</w:t>
            </w:r>
          </w:p>
        </w:tc>
        <w:tc>
          <w:tcPr>
            <w:tcW w:w="931" w:type="dxa"/>
          </w:tcPr>
          <w:p w14:paraId="13438189" w14:textId="77777777" w:rsidR="0068651E" w:rsidRDefault="006C556A">
            <w:pPr>
              <w:pStyle w:val="TableParagraph"/>
              <w:spacing w:before="28"/>
              <w:ind w:right="52"/>
              <w:rPr>
                <w:sz w:val="16"/>
              </w:rPr>
            </w:pPr>
            <w:r>
              <w:rPr>
                <w:spacing w:val="-5"/>
                <w:sz w:val="16"/>
              </w:rPr>
              <w:t>75</w:t>
            </w:r>
          </w:p>
        </w:tc>
        <w:tc>
          <w:tcPr>
            <w:tcW w:w="237" w:type="dxa"/>
            <w:vMerge/>
            <w:tcBorders>
              <w:top w:val="nil"/>
              <w:bottom w:val="single" w:sz="4" w:space="0" w:color="000000"/>
            </w:tcBorders>
          </w:tcPr>
          <w:p w14:paraId="1FCD24D6" w14:textId="77777777" w:rsidR="0068651E" w:rsidRDefault="0068651E">
            <w:pPr>
              <w:rPr>
                <w:sz w:val="2"/>
                <w:szCs w:val="2"/>
              </w:rPr>
            </w:pPr>
          </w:p>
        </w:tc>
        <w:tc>
          <w:tcPr>
            <w:tcW w:w="933" w:type="dxa"/>
            <w:shd w:val="clear" w:color="auto" w:fill="D8D8D8"/>
          </w:tcPr>
          <w:p w14:paraId="1C0AE4D6" w14:textId="77777777" w:rsidR="0068651E" w:rsidRDefault="006C556A">
            <w:pPr>
              <w:pStyle w:val="TableParagraph"/>
              <w:spacing w:before="28"/>
              <w:ind w:right="53"/>
              <w:rPr>
                <w:sz w:val="16"/>
              </w:rPr>
            </w:pPr>
            <w:r>
              <w:rPr>
                <w:spacing w:val="-5"/>
                <w:sz w:val="16"/>
              </w:rPr>
              <w:t>135</w:t>
            </w:r>
          </w:p>
        </w:tc>
        <w:tc>
          <w:tcPr>
            <w:tcW w:w="933" w:type="dxa"/>
          </w:tcPr>
          <w:p w14:paraId="68F996F8" w14:textId="77777777" w:rsidR="0068651E" w:rsidRDefault="006C556A">
            <w:pPr>
              <w:pStyle w:val="TableParagraph"/>
              <w:spacing w:before="28"/>
              <w:ind w:right="50"/>
              <w:rPr>
                <w:sz w:val="16"/>
              </w:rPr>
            </w:pPr>
            <w:r>
              <w:rPr>
                <w:spacing w:val="-5"/>
                <w:sz w:val="16"/>
              </w:rPr>
              <w:t>111</w:t>
            </w:r>
          </w:p>
        </w:tc>
      </w:tr>
      <w:tr w:rsidR="0068651E" w14:paraId="3DE072B5" w14:textId="77777777">
        <w:trPr>
          <w:trHeight w:val="247"/>
        </w:trPr>
        <w:tc>
          <w:tcPr>
            <w:tcW w:w="3554" w:type="dxa"/>
          </w:tcPr>
          <w:p w14:paraId="0473C920" w14:textId="77777777" w:rsidR="0068651E" w:rsidRDefault="006C556A">
            <w:pPr>
              <w:pStyle w:val="TableParagraph"/>
              <w:spacing w:before="28"/>
              <w:ind w:left="232"/>
              <w:jc w:val="left"/>
              <w:rPr>
                <w:sz w:val="16"/>
              </w:rPr>
            </w:pPr>
            <w:r>
              <w:rPr>
                <w:spacing w:val="-2"/>
                <w:sz w:val="16"/>
              </w:rPr>
              <w:t>Other(a)</w:t>
            </w:r>
          </w:p>
        </w:tc>
        <w:tc>
          <w:tcPr>
            <w:tcW w:w="936" w:type="dxa"/>
            <w:tcBorders>
              <w:bottom w:val="single" w:sz="4" w:space="0" w:color="000000"/>
            </w:tcBorders>
            <w:shd w:val="clear" w:color="auto" w:fill="D8D8D8"/>
          </w:tcPr>
          <w:p w14:paraId="68F7939C" w14:textId="77777777" w:rsidR="0068651E" w:rsidRDefault="006C556A">
            <w:pPr>
              <w:pStyle w:val="TableParagraph"/>
              <w:spacing w:before="28"/>
              <w:ind w:right="54"/>
              <w:rPr>
                <w:sz w:val="16"/>
              </w:rPr>
            </w:pPr>
            <w:r>
              <w:rPr>
                <w:spacing w:val="-2"/>
                <w:sz w:val="16"/>
              </w:rPr>
              <w:t>1,695</w:t>
            </w:r>
          </w:p>
        </w:tc>
        <w:tc>
          <w:tcPr>
            <w:tcW w:w="931" w:type="dxa"/>
            <w:tcBorders>
              <w:bottom w:val="single" w:sz="4" w:space="0" w:color="000000"/>
            </w:tcBorders>
          </w:tcPr>
          <w:p w14:paraId="7CE6B058" w14:textId="77777777" w:rsidR="0068651E" w:rsidRDefault="006C556A">
            <w:pPr>
              <w:pStyle w:val="TableParagraph"/>
              <w:spacing w:before="28"/>
              <w:ind w:right="52"/>
              <w:rPr>
                <w:sz w:val="16"/>
              </w:rPr>
            </w:pPr>
            <w:r>
              <w:rPr>
                <w:spacing w:val="-2"/>
                <w:sz w:val="16"/>
              </w:rPr>
              <w:t>1,099</w:t>
            </w:r>
          </w:p>
        </w:tc>
        <w:tc>
          <w:tcPr>
            <w:tcW w:w="237" w:type="dxa"/>
            <w:vMerge/>
            <w:tcBorders>
              <w:top w:val="nil"/>
              <w:bottom w:val="single" w:sz="4" w:space="0" w:color="000000"/>
            </w:tcBorders>
          </w:tcPr>
          <w:p w14:paraId="390816A8" w14:textId="77777777" w:rsidR="0068651E" w:rsidRDefault="0068651E">
            <w:pPr>
              <w:rPr>
                <w:sz w:val="2"/>
                <w:szCs w:val="2"/>
              </w:rPr>
            </w:pPr>
          </w:p>
        </w:tc>
        <w:tc>
          <w:tcPr>
            <w:tcW w:w="933" w:type="dxa"/>
            <w:tcBorders>
              <w:bottom w:val="single" w:sz="4" w:space="0" w:color="000000"/>
            </w:tcBorders>
            <w:shd w:val="clear" w:color="auto" w:fill="D8D8D8"/>
          </w:tcPr>
          <w:p w14:paraId="0659FA16" w14:textId="77777777" w:rsidR="0068651E" w:rsidRDefault="006C556A">
            <w:pPr>
              <w:pStyle w:val="TableParagraph"/>
              <w:spacing w:before="28"/>
              <w:ind w:right="53"/>
              <w:rPr>
                <w:sz w:val="16"/>
              </w:rPr>
            </w:pPr>
            <w:r>
              <w:rPr>
                <w:spacing w:val="-2"/>
                <w:sz w:val="16"/>
              </w:rPr>
              <w:t>1,699</w:t>
            </w:r>
          </w:p>
        </w:tc>
        <w:tc>
          <w:tcPr>
            <w:tcW w:w="933" w:type="dxa"/>
            <w:tcBorders>
              <w:bottom w:val="single" w:sz="4" w:space="0" w:color="000000"/>
            </w:tcBorders>
          </w:tcPr>
          <w:p w14:paraId="44DBC34E" w14:textId="77777777" w:rsidR="0068651E" w:rsidRDefault="006C556A">
            <w:pPr>
              <w:pStyle w:val="TableParagraph"/>
              <w:spacing w:before="28"/>
              <w:ind w:right="50"/>
              <w:rPr>
                <w:sz w:val="16"/>
              </w:rPr>
            </w:pPr>
            <w:r>
              <w:rPr>
                <w:spacing w:val="-2"/>
                <w:sz w:val="16"/>
              </w:rPr>
              <w:t>1,103</w:t>
            </w:r>
          </w:p>
        </w:tc>
      </w:tr>
      <w:tr w:rsidR="0068651E" w14:paraId="1329191B" w14:textId="77777777">
        <w:trPr>
          <w:trHeight w:val="253"/>
        </w:trPr>
        <w:tc>
          <w:tcPr>
            <w:tcW w:w="3554" w:type="dxa"/>
          </w:tcPr>
          <w:p w14:paraId="669D6EC1" w14:textId="77777777" w:rsidR="0068651E" w:rsidRDefault="006C556A">
            <w:pPr>
              <w:pStyle w:val="TableParagraph"/>
              <w:spacing w:before="37"/>
              <w:ind w:left="72"/>
              <w:jc w:val="left"/>
              <w:rPr>
                <w:b/>
                <w:sz w:val="16"/>
              </w:rPr>
            </w:pPr>
            <w:r>
              <w:rPr>
                <w:b/>
                <w:sz w:val="16"/>
              </w:rPr>
              <w:t>Total</w:t>
            </w:r>
            <w:r>
              <w:rPr>
                <w:b/>
                <w:spacing w:val="-3"/>
                <w:sz w:val="16"/>
              </w:rPr>
              <w:t xml:space="preserve"> </w:t>
            </w:r>
            <w:r>
              <w:rPr>
                <w:b/>
                <w:sz w:val="16"/>
              </w:rPr>
              <w:t>financial</w:t>
            </w:r>
            <w:r>
              <w:rPr>
                <w:b/>
                <w:spacing w:val="-2"/>
                <w:sz w:val="16"/>
              </w:rPr>
              <w:t xml:space="preserve"> </w:t>
            </w:r>
            <w:r>
              <w:rPr>
                <w:b/>
                <w:sz w:val="16"/>
              </w:rPr>
              <w:t>write-down</w:t>
            </w:r>
            <w:r>
              <w:rPr>
                <w:b/>
                <w:spacing w:val="-6"/>
                <w:sz w:val="16"/>
              </w:rPr>
              <w:t xml:space="preserve"> </w:t>
            </w:r>
            <w:r>
              <w:rPr>
                <w:b/>
                <w:sz w:val="16"/>
              </w:rPr>
              <w:t>and</w:t>
            </w:r>
            <w:r>
              <w:rPr>
                <w:b/>
                <w:spacing w:val="-5"/>
                <w:sz w:val="16"/>
              </w:rPr>
              <w:t xml:space="preserve"> </w:t>
            </w:r>
            <w:r>
              <w:rPr>
                <w:b/>
                <w:spacing w:val="-2"/>
                <w:sz w:val="16"/>
              </w:rPr>
              <w:t>impairment</w:t>
            </w:r>
          </w:p>
        </w:tc>
        <w:tc>
          <w:tcPr>
            <w:tcW w:w="936" w:type="dxa"/>
            <w:tcBorders>
              <w:top w:val="single" w:sz="4" w:space="0" w:color="000000"/>
              <w:bottom w:val="single" w:sz="4" w:space="0" w:color="000000"/>
            </w:tcBorders>
            <w:shd w:val="clear" w:color="auto" w:fill="D8D8D8"/>
          </w:tcPr>
          <w:p w14:paraId="40AEDC9F" w14:textId="77777777" w:rsidR="0068651E" w:rsidRDefault="006C556A">
            <w:pPr>
              <w:pStyle w:val="TableParagraph"/>
              <w:spacing w:before="37"/>
              <w:ind w:right="54"/>
              <w:rPr>
                <w:b/>
                <w:sz w:val="16"/>
              </w:rPr>
            </w:pPr>
            <w:r>
              <w:rPr>
                <w:b/>
                <w:spacing w:val="-2"/>
                <w:sz w:val="16"/>
              </w:rPr>
              <w:t>12,053</w:t>
            </w:r>
          </w:p>
        </w:tc>
        <w:tc>
          <w:tcPr>
            <w:tcW w:w="931" w:type="dxa"/>
            <w:tcBorders>
              <w:top w:val="single" w:sz="4" w:space="0" w:color="000000"/>
              <w:bottom w:val="single" w:sz="4" w:space="0" w:color="000000"/>
            </w:tcBorders>
          </w:tcPr>
          <w:p w14:paraId="0F5298EE" w14:textId="77777777" w:rsidR="0068651E" w:rsidRDefault="006C556A">
            <w:pPr>
              <w:pStyle w:val="TableParagraph"/>
              <w:spacing w:before="37"/>
              <w:ind w:right="52"/>
              <w:rPr>
                <w:b/>
                <w:sz w:val="16"/>
              </w:rPr>
            </w:pPr>
            <w:r>
              <w:rPr>
                <w:b/>
                <w:spacing w:val="-2"/>
                <w:sz w:val="16"/>
              </w:rPr>
              <w:t>14,309</w:t>
            </w:r>
          </w:p>
        </w:tc>
        <w:tc>
          <w:tcPr>
            <w:tcW w:w="237" w:type="dxa"/>
            <w:vMerge/>
            <w:tcBorders>
              <w:top w:val="nil"/>
              <w:bottom w:val="single" w:sz="4" w:space="0" w:color="000000"/>
            </w:tcBorders>
          </w:tcPr>
          <w:p w14:paraId="6EC19BC7"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14821FC6" w14:textId="77777777" w:rsidR="0068651E" w:rsidRDefault="006C556A">
            <w:pPr>
              <w:pStyle w:val="TableParagraph"/>
              <w:spacing w:before="37"/>
              <w:ind w:right="53"/>
              <w:rPr>
                <w:b/>
                <w:sz w:val="16"/>
              </w:rPr>
            </w:pPr>
            <w:r>
              <w:rPr>
                <w:b/>
                <w:spacing w:val="-2"/>
                <w:sz w:val="16"/>
              </w:rPr>
              <w:t>12,103</w:t>
            </w:r>
          </w:p>
        </w:tc>
        <w:tc>
          <w:tcPr>
            <w:tcW w:w="933" w:type="dxa"/>
            <w:tcBorders>
              <w:top w:val="single" w:sz="4" w:space="0" w:color="000000"/>
              <w:bottom w:val="single" w:sz="4" w:space="0" w:color="000000"/>
            </w:tcBorders>
          </w:tcPr>
          <w:p w14:paraId="5F09B9C8" w14:textId="77777777" w:rsidR="0068651E" w:rsidRDefault="006C556A">
            <w:pPr>
              <w:pStyle w:val="TableParagraph"/>
              <w:spacing w:before="37"/>
              <w:ind w:right="50"/>
              <w:rPr>
                <w:b/>
                <w:sz w:val="16"/>
              </w:rPr>
            </w:pPr>
            <w:r>
              <w:rPr>
                <w:b/>
                <w:spacing w:val="-2"/>
                <w:sz w:val="16"/>
              </w:rPr>
              <w:t>14,349</w:t>
            </w:r>
          </w:p>
        </w:tc>
      </w:tr>
      <w:tr w:rsidR="0068651E" w14:paraId="6ACD273F" w14:textId="77777777">
        <w:trPr>
          <w:trHeight w:val="509"/>
        </w:trPr>
        <w:tc>
          <w:tcPr>
            <w:tcW w:w="3554" w:type="dxa"/>
          </w:tcPr>
          <w:p w14:paraId="2AB4E66B" w14:textId="77777777" w:rsidR="0068651E" w:rsidRDefault="0068651E">
            <w:pPr>
              <w:pStyle w:val="TableParagraph"/>
              <w:spacing w:before="107"/>
              <w:jc w:val="left"/>
              <w:rPr>
                <w:sz w:val="16"/>
              </w:rPr>
            </w:pPr>
          </w:p>
          <w:p w14:paraId="78F866E4" w14:textId="77777777" w:rsidR="0068651E" w:rsidRDefault="006C556A">
            <w:pPr>
              <w:pStyle w:val="TableParagraph"/>
              <w:ind w:left="72"/>
              <w:jc w:val="left"/>
              <w:rPr>
                <w:b/>
                <w:sz w:val="16"/>
              </w:rPr>
            </w:pPr>
            <w:r>
              <w:rPr>
                <w:b/>
                <w:sz w:val="16"/>
              </w:rPr>
              <w:t>Non-financial</w:t>
            </w:r>
            <w:r>
              <w:rPr>
                <w:b/>
                <w:spacing w:val="-6"/>
                <w:sz w:val="16"/>
              </w:rPr>
              <w:t xml:space="preserve"> </w:t>
            </w:r>
            <w:r>
              <w:rPr>
                <w:b/>
                <w:spacing w:val="-2"/>
                <w:sz w:val="16"/>
              </w:rPr>
              <w:t>assets</w:t>
            </w:r>
          </w:p>
        </w:tc>
        <w:tc>
          <w:tcPr>
            <w:tcW w:w="936" w:type="dxa"/>
            <w:tcBorders>
              <w:top w:val="single" w:sz="4" w:space="0" w:color="000000"/>
            </w:tcBorders>
            <w:shd w:val="clear" w:color="auto" w:fill="D8D8D8"/>
          </w:tcPr>
          <w:p w14:paraId="6C9038BA" w14:textId="77777777" w:rsidR="0068651E" w:rsidRDefault="0068651E">
            <w:pPr>
              <w:pStyle w:val="TableParagraph"/>
              <w:jc w:val="left"/>
              <w:rPr>
                <w:rFonts w:ascii="Times New Roman"/>
                <w:sz w:val="18"/>
              </w:rPr>
            </w:pPr>
          </w:p>
        </w:tc>
        <w:tc>
          <w:tcPr>
            <w:tcW w:w="931" w:type="dxa"/>
            <w:tcBorders>
              <w:top w:val="single" w:sz="4" w:space="0" w:color="000000"/>
            </w:tcBorders>
          </w:tcPr>
          <w:p w14:paraId="73DD3A2B" w14:textId="77777777" w:rsidR="0068651E" w:rsidRDefault="0068651E">
            <w:pPr>
              <w:pStyle w:val="TableParagraph"/>
              <w:jc w:val="left"/>
              <w:rPr>
                <w:rFonts w:ascii="Times New Roman"/>
                <w:sz w:val="18"/>
              </w:rPr>
            </w:pPr>
          </w:p>
        </w:tc>
        <w:tc>
          <w:tcPr>
            <w:tcW w:w="237" w:type="dxa"/>
            <w:vMerge/>
            <w:tcBorders>
              <w:top w:val="nil"/>
              <w:bottom w:val="single" w:sz="4" w:space="0" w:color="000000"/>
            </w:tcBorders>
          </w:tcPr>
          <w:p w14:paraId="090D748B" w14:textId="77777777" w:rsidR="0068651E" w:rsidRDefault="0068651E">
            <w:pPr>
              <w:rPr>
                <w:sz w:val="2"/>
                <w:szCs w:val="2"/>
              </w:rPr>
            </w:pPr>
          </w:p>
        </w:tc>
        <w:tc>
          <w:tcPr>
            <w:tcW w:w="933" w:type="dxa"/>
            <w:tcBorders>
              <w:top w:val="single" w:sz="4" w:space="0" w:color="000000"/>
            </w:tcBorders>
            <w:shd w:val="clear" w:color="auto" w:fill="D8D8D8"/>
          </w:tcPr>
          <w:p w14:paraId="643CA1C8" w14:textId="77777777" w:rsidR="0068651E" w:rsidRDefault="0068651E">
            <w:pPr>
              <w:pStyle w:val="TableParagraph"/>
              <w:jc w:val="left"/>
              <w:rPr>
                <w:rFonts w:ascii="Times New Roman"/>
                <w:sz w:val="18"/>
              </w:rPr>
            </w:pPr>
          </w:p>
        </w:tc>
        <w:tc>
          <w:tcPr>
            <w:tcW w:w="933" w:type="dxa"/>
            <w:tcBorders>
              <w:top w:val="single" w:sz="4" w:space="0" w:color="000000"/>
            </w:tcBorders>
          </w:tcPr>
          <w:p w14:paraId="051752B9" w14:textId="77777777" w:rsidR="0068651E" w:rsidRDefault="0068651E">
            <w:pPr>
              <w:pStyle w:val="TableParagraph"/>
              <w:jc w:val="left"/>
              <w:rPr>
                <w:rFonts w:ascii="Times New Roman"/>
                <w:sz w:val="18"/>
              </w:rPr>
            </w:pPr>
          </w:p>
        </w:tc>
      </w:tr>
      <w:tr w:rsidR="0068651E" w14:paraId="6888849A" w14:textId="77777777">
        <w:trPr>
          <w:trHeight w:val="245"/>
        </w:trPr>
        <w:tc>
          <w:tcPr>
            <w:tcW w:w="3554" w:type="dxa"/>
          </w:tcPr>
          <w:p w14:paraId="5B6783E3" w14:textId="77777777" w:rsidR="0068651E" w:rsidRDefault="006C556A">
            <w:pPr>
              <w:pStyle w:val="TableParagraph"/>
              <w:spacing w:before="29"/>
              <w:ind w:left="232"/>
              <w:jc w:val="left"/>
              <w:rPr>
                <w:sz w:val="16"/>
              </w:rPr>
            </w:pPr>
            <w:r>
              <w:rPr>
                <w:sz w:val="16"/>
              </w:rPr>
              <w:t>Other</w:t>
            </w:r>
            <w:r>
              <w:rPr>
                <w:spacing w:val="-3"/>
                <w:sz w:val="16"/>
              </w:rPr>
              <w:t xml:space="preserve"> </w:t>
            </w:r>
            <w:r>
              <w:rPr>
                <w:sz w:val="16"/>
              </w:rPr>
              <w:t>infrastructure,</w:t>
            </w:r>
            <w:r>
              <w:rPr>
                <w:spacing w:val="-4"/>
                <w:sz w:val="16"/>
              </w:rPr>
              <w:t xml:space="preserve"> </w:t>
            </w:r>
            <w:r>
              <w:rPr>
                <w:sz w:val="16"/>
              </w:rPr>
              <w:t>plant</w:t>
            </w:r>
            <w:r>
              <w:rPr>
                <w:spacing w:val="-5"/>
                <w:sz w:val="16"/>
              </w:rPr>
              <w:t xml:space="preserve"> </w:t>
            </w:r>
            <w:r>
              <w:rPr>
                <w:sz w:val="16"/>
              </w:rPr>
              <w:t>and</w:t>
            </w:r>
            <w:r>
              <w:rPr>
                <w:spacing w:val="-2"/>
                <w:sz w:val="16"/>
              </w:rPr>
              <w:t xml:space="preserve"> equipment</w:t>
            </w:r>
          </w:p>
        </w:tc>
        <w:tc>
          <w:tcPr>
            <w:tcW w:w="936" w:type="dxa"/>
            <w:shd w:val="clear" w:color="auto" w:fill="D8D8D8"/>
          </w:tcPr>
          <w:p w14:paraId="2D3B79CD" w14:textId="77777777" w:rsidR="0068651E" w:rsidRDefault="006C556A">
            <w:pPr>
              <w:pStyle w:val="TableParagraph"/>
              <w:spacing w:before="29"/>
              <w:ind w:right="54"/>
              <w:rPr>
                <w:sz w:val="16"/>
              </w:rPr>
            </w:pPr>
            <w:r>
              <w:rPr>
                <w:spacing w:val="-5"/>
                <w:sz w:val="16"/>
              </w:rPr>
              <w:t>90</w:t>
            </w:r>
          </w:p>
        </w:tc>
        <w:tc>
          <w:tcPr>
            <w:tcW w:w="931" w:type="dxa"/>
          </w:tcPr>
          <w:p w14:paraId="5DBC7B3F" w14:textId="77777777" w:rsidR="0068651E" w:rsidRDefault="006C556A">
            <w:pPr>
              <w:pStyle w:val="TableParagraph"/>
              <w:spacing w:before="29"/>
              <w:ind w:right="52"/>
              <w:rPr>
                <w:sz w:val="16"/>
              </w:rPr>
            </w:pPr>
            <w:r>
              <w:rPr>
                <w:spacing w:val="-5"/>
                <w:sz w:val="16"/>
              </w:rPr>
              <w:t>24</w:t>
            </w:r>
          </w:p>
        </w:tc>
        <w:tc>
          <w:tcPr>
            <w:tcW w:w="237" w:type="dxa"/>
            <w:vMerge/>
            <w:tcBorders>
              <w:top w:val="nil"/>
              <w:bottom w:val="single" w:sz="4" w:space="0" w:color="000000"/>
            </w:tcBorders>
          </w:tcPr>
          <w:p w14:paraId="22D10E8F" w14:textId="77777777" w:rsidR="0068651E" w:rsidRDefault="0068651E">
            <w:pPr>
              <w:rPr>
                <w:sz w:val="2"/>
                <w:szCs w:val="2"/>
              </w:rPr>
            </w:pPr>
          </w:p>
        </w:tc>
        <w:tc>
          <w:tcPr>
            <w:tcW w:w="933" w:type="dxa"/>
            <w:shd w:val="clear" w:color="auto" w:fill="D8D8D8"/>
          </w:tcPr>
          <w:p w14:paraId="4928424A" w14:textId="77777777" w:rsidR="0068651E" w:rsidRDefault="006C556A">
            <w:pPr>
              <w:pStyle w:val="TableParagraph"/>
              <w:spacing w:before="29"/>
              <w:ind w:right="53"/>
              <w:rPr>
                <w:sz w:val="16"/>
              </w:rPr>
            </w:pPr>
            <w:r>
              <w:rPr>
                <w:spacing w:val="-2"/>
                <w:sz w:val="16"/>
              </w:rPr>
              <w:t>2,214</w:t>
            </w:r>
          </w:p>
        </w:tc>
        <w:tc>
          <w:tcPr>
            <w:tcW w:w="933" w:type="dxa"/>
          </w:tcPr>
          <w:p w14:paraId="2883EF85" w14:textId="77777777" w:rsidR="0068651E" w:rsidRDefault="006C556A">
            <w:pPr>
              <w:pStyle w:val="TableParagraph"/>
              <w:spacing w:before="29"/>
              <w:ind w:right="50"/>
              <w:rPr>
                <w:sz w:val="16"/>
              </w:rPr>
            </w:pPr>
            <w:r>
              <w:rPr>
                <w:spacing w:val="-2"/>
                <w:sz w:val="16"/>
              </w:rPr>
              <w:t>1,842</w:t>
            </w:r>
          </w:p>
        </w:tc>
      </w:tr>
      <w:tr w:rsidR="0068651E" w14:paraId="2C24C1C4" w14:textId="77777777">
        <w:trPr>
          <w:trHeight w:val="244"/>
        </w:trPr>
        <w:tc>
          <w:tcPr>
            <w:tcW w:w="3554" w:type="dxa"/>
          </w:tcPr>
          <w:p w14:paraId="5853E621" w14:textId="77777777" w:rsidR="0068651E" w:rsidRDefault="006C556A">
            <w:pPr>
              <w:pStyle w:val="TableParagraph"/>
              <w:spacing w:before="28"/>
              <w:ind w:left="232"/>
              <w:jc w:val="left"/>
              <w:rPr>
                <w:sz w:val="16"/>
              </w:rPr>
            </w:pPr>
            <w:r>
              <w:rPr>
                <w:spacing w:val="-2"/>
                <w:sz w:val="16"/>
              </w:rPr>
              <w:t>Inventories(a)</w:t>
            </w:r>
          </w:p>
        </w:tc>
        <w:tc>
          <w:tcPr>
            <w:tcW w:w="936" w:type="dxa"/>
            <w:shd w:val="clear" w:color="auto" w:fill="D8D8D8"/>
          </w:tcPr>
          <w:p w14:paraId="25B06631" w14:textId="77777777" w:rsidR="0068651E" w:rsidRDefault="006C556A">
            <w:pPr>
              <w:pStyle w:val="TableParagraph"/>
              <w:spacing w:before="28"/>
              <w:ind w:right="54"/>
              <w:rPr>
                <w:sz w:val="16"/>
              </w:rPr>
            </w:pPr>
            <w:r>
              <w:rPr>
                <w:spacing w:val="-2"/>
                <w:sz w:val="16"/>
              </w:rPr>
              <w:t>1,423</w:t>
            </w:r>
          </w:p>
        </w:tc>
        <w:tc>
          <w:tcPr>
            <w:tcW w:w="931" w:type="dxa"/>
          </w:tcPr>
          <w:p w14:paraId="7B4D3658" w14:textId="77777777" w:rsidR="0068651E" w:rsidRDefault="006C556A">
            <w:pPr>
              <w:pStyle w:val="TableParagraph"/>
              <w:spacing w:before="28"/>
              <w:ind w:right="52"/>
              <w:rPr>
                <w:sz w:val="16"/>
              </w:rPr>
            </w:pPr>
            <w:r>
              <w:rPr>
                <w:spacing w:val="-2"/>
                <w:sz w:val="16"/>
              </w:rPr>
              <w:t>1,517</w:t>
            </w:r>
          </w:p>
        </w:tc>
        <w:tc>
          <w:tcPr>
            <w:tcW w:w="237" w:type="dxa"/>
            <w:vMerge/>
            <w:tcBorders>
              <w:top w:val="nil"/>
              <w:bottom w:val="single" w:sz="4" w:space="0" w:color="000000"/>
            </w:tcBorders>
          </w:tcPr>
          <w:p w14:paraId="5C2AD849" w14:textId="77777777" w:rsidR="0068651E" w:rsidRDefault="0068651E">
            <w:pPr>
              <w:rPr>
                <w:sz w:val="2"/>
                <w:szCs w:val="2"/>
              </w:rPr>
            </w:pPr>
          </w:p>
        </w:tc>
        <w:tc>
          <w:tcPr>
            <w:tcW w:w="933" w:type="dxa"/>
            <w:shd w:val="clear" w:color="auto" w:fill="D8D8D8"/>
          </w:tcPr>
          <w:p w14:paraId="72B84E58" w14:textId="77777777" w:rsidR="0068651E" w:rsidRDefault="006C556A">
            <w:pPr>
              <w:pStyle w:val="TableParagraph"/>
              <w:spacing w:before="28"/>
              <w:ind w:right="53"/>
              <w:rPr>
                <w:sz w:val="16"/>
              </w:rPr>
            </w:pPr>
            <w:r>
              <w:rPr>
                <w:spacing w:val="-2"/>
                <w:sz w:val="16"/>
              </w:rPr>
              <w:t>1,433</w:t>
            </w:r>
          </w:p>
        </w:tc>
        <w:tc>
          <w:tcPr>
            <w:tcW w:w="933" w:type="dxa"/>
          </w:tcPr>
          <w:p w14:paraId="23A28067" w14:textId="77777777" w:rsidR="0068651E" w:rsidRDefault="006C556A">
            <w:pPr>
              <w:pStyle w:val="TableParagraph"/>
              <w:spacing w:before="28"/>
              <w:ind w:right="50"/>
              <w:rPr>
                <w:sz w:val="16"/>
              </w:rPr>
            </w:pPr>
            <w:r>
              <w:rPr>
                <w:spacing w:val="-2"/>
                <w:sz w:val="16"/>
              </w:rPr>
              <w:t>1,527</w:t>
            </w:r>
          </w:p>
        </w:tc>
      </w:tr>
      <w:tr w:rsidR="0068651E" w14:paraId="33F08183" w14:textId="77777777">
        <w:trPr>
          <w:trHeight w:val="244"/>
        </w:trPr>
        <w:tc>
          <w:tcPr>
            <w:tcW w:w="3554" w:type="dxa"/>
          </w:tcPr>
          <w:p w14:paraId="192A4795" w14:textId="77777777" w:rsidR="0068651E" w:rsidRDefault="006C556A">
            <w:pPr>
              <w:pStyle w:val="TableParagraph"/>
              <w:spacing w:before="28"/>
              <w:ind w:left="232"/>
              <w:jc w:val="left"/>
              <w:rPr>
                <w:sz w:val="16"/>
              </w:rPr>
            </w:pPr>
            <w:r>
              <w:rPr>
                <w:sz w:val="16"/>
              </w:rPr>
              <w:t>Specialist</w:t>
            </w:r>
            <w:r>
              <w:rPr>
                <w:spacing w:val="-5"/>
                <w:sz w:val="16"/>
              </w:rPr>
              <w:t xml:space="preserve"> </w:t>
            </w:r>
            <w:r>
              <w:rPr>
                <w:sz w:val="16"/>
              </w:rPr>
              <w:t>military</w:t>
            </w:r>
            <w:r>
              <w:rPr>
                <w:spacing w:val="-1"/>
                <w:sz w:val="16"/>
              </w:rPr>
              <w:t xml:space="preserve"> </w:t>
            </w:r>
            <w:r>
              <w:rPr>
                <w:spacing w:val="-2"/>
                <w:sz w:val="16"/>
              </w:rPr>
              <w:t>equipment</w:t>
            </w:r>
          </w:p>
        </w:tc>
        <w:tc>
          <w:tcPr>
            <w:tcW w:w="936" w:type="dxa"/>
            <w:shd w:val="clear" w:color="auto" w:fill="D8D8D8"/>
          </w:tcPr>
          <w:p w14:paraId="0608EEA2" w14:textId="77777777" w:rsidR="0068651E" w:rsidRDefault="006C556A">
            <w:pPr>
              <w:pStyle w:val="TableParagraph"/>
              <w:spacing w:before="28"/>
              <w:ind w:right="55"/>
              <w:rPr>
                <w:sz w:val="16"/>
              </w:rPr>
            </w:pPr>
            <w:r>
              <w:rPr>
                <w:spacing w:val="-5"/>
                <w:sz w:val="16"/>
              </w:rPr>
              <w:t>412</w:t>
            </w:r>
          </w:p>
        </w:tc>
        <w:tc>
          <w:tcPr>
            <w:tcW w:w="931" w:type="dxa"/>
          </w:tcPr>
          <w:p w14:paraId="1FB7659D" w14:textId="77777777" w:rsidR="0068651E" w:rsidRDefault="006C556A">
            <w:pPr>
              <w:pStyle w:val="TableParagraph"/>
              <w:spacing w:before="28"/>
              <w:ind w:right="52"/>
              <w:rPr>
                <w:sz w:val="16"/>
              </w:rPr>
            </w:pPr>
            <w:r>
              <w:rPr>
                <w:spacing w:val="-5"/>
                <w:sz w:val="16"/>
              </w:rPr>
              <w:t>316</w:t>
            </w:r>
          </w:p>
        </w:tc>
        <w:tc>
          <w:tcPr>
            <w:tcW w:w="237" w:type="dxa"/>
            <w:vMerge/>
            <w:tcBorders>
              <w:top w:val="nil"/>
              <w:bottom w:val="single" w:sz="4" w:space="0" w:color="000000"/>
            </w:tcBorders>
          </w:tcPr>
          <w:p w14:paraId="59C20AAE" w14:textId="77777777" w:rsidR="0068651E" w:rsidRDefault="0068651E">
            <w:pPr>
              <w:rPr>
                <w:sz w:val="2"/>
                <w:szCs w:val="2"/>
              </w:rPr>
            </w:pPr>
          </w:p>
        </w:tc>
        <w:tc>
          <w:tcPr>
            <w:tcW w:w="933" w:type="dxa"/>
            <w:shd w:val="clear" w:color="auto" w:fill="D8D8D8"/>
          </w:tcPr>
          <w:p w14:paraId="04209C77" w14:textId="77777777" w:rsidR="0068651E" w:rsidRDefault="006C556A">
            <w:pPr>
              <w:pStyle w:val="TableParagraph"/>
              <w:spacing w:before="28"/>
              <w:ind w:right="53"/>
              <w:rPr>
                <w:sz w:val="16"/>
              </w:rPr>
            </w:pPr>
            <w:r>
              <w:rPr>
                <w:spacing w:val="-5"/>
                <w:sz w:val="16"/>
              </w:rPr>
              <w:t>412</w:t>
            </w:r>
          </w:p>
        </w:tc>
        <w:tc>
          <w:tcPr>
            <w:tcW w:w="933" w:type="dxa"/>
          </w:tcPr>
          <w:p w14:paraId="721F403E" w14:textId="77777777" w:rsidR="0068651E" w:rsidRDefault="006C556A">
            <w:pPr>
              <w:pStyle w:val="TableParagraph"/>
              <w:spacing w:before="28"/>
              <w:ind w:right="50"/>
              <w:rPr>
                <w:sz w:val="16"/>
              </w:rPr>
            </w:pPr>
            <w:r>
              <w:rPr>
                <w:spacing w:val="-5"/>
                <w:sz w:val="16"/>
              </w:rPr>
              <w:t>316</w:t>
            </w:r>
          </w:p>
        </w:tc>
      </w:tr>
      <w:tr w:rsidR="0068651E" w14:paraId="6DF2DF1F" w14:textId="77777777">
        <w:trPr>
          <w:trHeight w:val="245"/>
        </w:trPr>
        <w:tc>
          <w:tcPr>
            <w:tcW w:w="3554" w:type="dxa"/>
          </w:tcPr>
          <w:p w14:paraId="2CA54327" w14:textId="77777777" w:rsidR="0068651E" w:rsidRDefault="006C556A">
            <w:pPr>
              <w:pStyle w:val="TableParagraph"/>
              <w:spacing w:before="28"/>
              <w:ind w:left="232"/>
              <w:jc w:val="left"/>
              <w:rPr>
                <w:sz w:val="16"/>
              </w:rPr>
            </w:pPr>
            <w:r>
              <w:rPr>
                <w:spacing w:val="-2"/>
                <w:sz w:val="16"/>
              </w:rPr>
              <w:t>Intangibles</w:t>
            </w:r>
          </w:p>
        </w:tc>
        <w:tc>
          <w:tcPr>
            <w:tcW w:w="936" w:type="dxa"/>
            <w:shd w:val="clear" w:color="auto" w:fill="D8D8D8"/>
          </w:tcPr>
          <w:p w14:paraId="5B0DEA5C" w14:textId="77777777" w:rsidR="0068651E" w:rsidRDefault="006C556A">
            <w:pPr>
              <w:pStyle w:val="TableParagraph"/>
              <w:spacing w:before="28"/>
              <w:ind w:right="55"/>
              <w:rPr>
                <w:sz w:val="16"/>
              </w:rPr>
            </w:pPr>
            <w:r>
              <w:rPr>
                <w:spacing w:val="-5"/>
                <w:sz w:val="16"/>
              </w:rPr>
              <w:t>137</w:t>
            </w:r>
          </w:p>
        </w:tc>
        <w:tc>
          <w:tcPr>
            <w:tcW w:w="931" w:type="dxa"/>
          </w:tcPr>
          <w:p w14:paraId="3FE4B84B" w14:textId="77777777" w:rsidR="0068651E" w:rsidRDefault="006C556A">
            <w:pPr>
              <w:pStyle w:val="TableParagraph"/>
              <w:spacing w:before="28"/>
              <w:ind w:right="52"/>
              <w:rPr>
                <w:sz w:val="16"/>
              </w:rPr>
            </w:pPr>
            <w:r>
              <w:rPr>
                <w:spacing w:val="-5"/>
                <w:sz w:val="16"/>
              </w:rPr>
              <w:t>377</w:t>
            </w:r>
          </w:p>
        </w:tc>
        <w:tc>
          <w:tcPr>
            <w:tcW w:w="237" w:type="dxa"/>
            <w:vMerge/>
            <w:tcBorders>
              <w:top w:val="nil"/>
              <w:bottom w:val="single" w:sz="4" w:space="0" w:color="000000"/>
            </w:tcBorders>
          </w:tcPr>
          <w:p w14:paraId="447EEC2A" w14:textId="77777777" w:rsidR="0068651E" w:rsidRDefault="0068651E">
            <w:pPr>
              <w:rPr>
                <w:sz w:val="2"/>
                <w:szCs w:val="2"/>
              </w:rPr>
            </w:pPr>
          </w:p>
        </w:tc>
        <w:tc>
          <w:tcPr>
            <w:tcW w:w="933" w:type="dxa"/>
            <w:shd w:val="clear" w:color="auto" w:fill="D8D8D8"/>
          </w:tcPr>
          <w:p w14:paraId="5436D5B5" w14:textId="77777777" w:rsidR="0068651E" w:rsidRDefault="006C556A">
            <w:pPr>
              <w:pStyle w:val="TableParagraph"/>
              <w:spacing w:before="28"/>
              <w:ind w:right="53"/>
              <w:rPr>
                <w:sz w:val="16"/>
              </w:rPr>
            </w:pPr>
            <w:r>
              <w:rPr>
                <w:spacing w:val="-5"/>
                <w:sz w:val="16"/>
              </w:rPr>
              <w:t>168</w:t>
            </w:r>
          </w:p>
        </w:tc>
        <w:tc>
          <w:tcPr>
            <w:tcW w:w="933" w:type="dxa"/>
          </w:tcPr>
          <w:p w14:paraId="56B16169" w14:textId="77777777" w:rsidR="0068651E" w:rsidRDefault="006C556A">
            <w:pPr>
              <w:pStyle w:val="TableParagraph"/>
              <w:spacing w:before="28"/>
              <w:ind w:right="50"/>
              <w:rPr>
                <w:sz w:val="16"/>
              </w:rPr>
            </w:pPr>
            <w:r>
              <w:rPr>
                <w:spacing w:val="-5"/>
                <w:sz w:val="16"/>
              </w:rPr>
              <w:t>384</w:t>
            </w:r>
          </w:p>
        </w:tc>
      </w:tr>
      <w:tr w:rsidR="0068651E" w14:paraId="16291784" w14:textId="77777777">
        <w:trPr>
          <w:trHeight w:val="245"/>
        </w:trPr>
        <w:tc>
          <w:tcPr>
            <w:tcW w:w="3554" w:type="dxa"/>
          </w:tcPr>
          <w:p w14:paraId="19668A45" w14:textId="77777777" w:rsidR="0068651E" w:rsidRDefault="006C556A">
            <w:pPr>
              <w:pStyle w:val="TableParagraph"/>
              <w:spacing w:before="29"/>
              <w:ind w:left="232"/>
              <w:jc w:val="left"/>
              <w:rPr>
                <w:sz w:val="16"/>
              </w:rPr>
            </w:pPr>
            <w:r>
              <w:rPr>
                <w:spacing w:val="-4"/>
                <w:sz w:val="16"/>
              </w:rPr>
              <w:t>Land</w:t>
            </w:r>
          </w:p>
        </w:tc>
        <w:tc>
          <w:tcPr>
            <w:tcW w:w="936" w:type="dxa"/>
            <w:shd w:val="clear" w:color="auto" w:fill="D8D8D8"/>
          </w:tcPr>
          <w:p w14:paraId="0DD34306" w14:textId="77777777" w:rsidR="0068651E" w:rsidRDefault="006C556A">
            <w:pPr>
              <w:pStyle w:val="TableParagraph"/>
              <w:spacing w:before="29"/>
              <w:ind w:right="54"/>
              <w:rPr>
                <w:sz w:val="16"/>
              </w:rPr>
            </w:pPr>
            <w:r>
              <w:rPr>
                <w:spacing w:val="-5"/>
                <w:sz w:val="16"/>
              </w:rPr>
              <w:t>56</w:t>
            </w:r>
          </w:p>
        </w:tc>
        <w:tc>
          <w:tcPr>
            <w:tcW w:w="931" w:type="dxa"/>
          </w:tcPr>
          <w:p w14:paraId="7CBEFB5E" w14:textId="77777777" w:rsidR="0068651E" w:rsidRDefault="006C556A">
            <w:pPr>
              <w:pStyle w:val="TableParagraph"/>
              <w:spacing w:before="29"/>
              <w:ind w:right="51"/>
              <w:rPr>
                <w:sz w:val="16"/>
              </w:rPr>
            </w:pPr>
            <w:r>
              <w:rPr>
                <w:spacing w:val="-10"/>
                <w:sz w:val="16"/>
              </w:rPr>
              <w:t>5</w:t>
            </w:r>
          </w:p>
        </w:tc>
        <w:tc>
          <w:tcPr>
            <w:tcW w:w="237" w:type="dxa"/>
            <w:vMerge/>
            <w:tcBorders>
              <w:top w:val="nil"/>
              <w:bottom w:val="single" w:sz="4" w:space="0" w:color="000000"/>
            </w:tcBorders>
          </w:tcPr>
          <w:p w14:paraId="45BE3C36" w14:textId="77777777" w:rsidR="0068651E" w:rsidRDefault="0068651E">
            <w:pPr>
              <w:rPr>
                <w:sz w:val="2"/>
                <w:szCs w:val="2"/>
              </w:rPr>
            </w:pPr>
          </w:p>
        </w:tc>
        <w:tc>
          <w:tcPr>
            <w:tcW w:w="933" w:type="dxa"/>
            <w:shd w:val="clear" w:color="auto" w:fill="D8D8D8"/>
          </w:tcPr>
          <w:p w14:paraId="2E18AF39" w14:textId="77777777" w:rsidR="0068651E" w:rsidRDefault="006C556A">
            <w:pPr>
              <w:pStyle w:val="TableParagraph"/>
              <w:spacing w:before="29"/>
              <w:ind w:right="53"/>
              <w:rPr>
                <w:sz w:val="16"/>
              </w:rPr>
            </w:pPr>
            <w:r>
              <w:rPr>
                <w:spacing w:val="-5"/>
                <w:sz w:val="16"/>
              </w:rPr>
              <w:t>58</w:t>
            </w:r>
          </w:p>
        </w:tc>
        <w:tc>
          <w:tcPr>
            <w:tcW w:w="933" w:type="dxa"/>
          </w:tcPr>
          <w:p w14:paraId="0406DBC0" w14:textId="77777777" w:rsidR="0068651E" w:rsidRDefault="006C556A">
            <w:pPr>
              <w:pStyle w:val="TableParagraph"/>
              <w:spacing w:before="29"/>
              <w:ind w:right="50"/>
              <w:rPr>
                <w:sz w:val="16"/>
              </w:rPr>
            </w:pPr>
            <w:r>
              <w:rPr>
                <w:spacing w:val="-10"/>
                <w:sz w:val="16"/>
              </w:rPr>
              <w:t>2</w:t>
            </w:r>
          </w:p>
        </w:tc>
      </w:tr>
      <w:tr w:rsidR="0068651E" w14:paraId="7A9BF65D" w14:textId="77777777">
        <w:trPr>
          <w:trHeight w:val="244"/>
        </w:trPr>
        <w:tc>
          <w:tcPr>
            <w:tcW w:w="3554" w:type="dxa"/>
          </w:tcPr>
          <w:p w14:paraId="4177D05C" w14:textId="77777777" w:rsidR="0068651E" w:rsidRDefault="006C556A">
            <w:pPr>
              <w:pStyle w:val="TableParagraph"/>
              <w:spacing w:before="28"/>
              <w:ind w:left="232"/>
              <w:jc w:val="left"/>
              <w:rPr>
                <w:sz w:val="16"/>
              </w:rPr>
            </w:pPr>
            <w:r>
              <w:rPr>
                <w:sz w:val="16"/>
              </w:rPr>
              <w:t>Heritage</w:t>
            </w:r>
            <w:r>
              <w:rPr>
                <w:spacing w:val="-3"/>
                <w:sz w:val="16"/>
              </w:rPr>
              <w:t xml:space="preserve"> </w:t>
            </w:r>
            <w:r>
              <w:rPr>
                <w:sz w:val="16"/>
              </w:rPr>
              <w:t>and</w:t>
            </w:r>
            <w:r>
              <w:rPr>
                <w:spacing w:val="-3"/>
                <w:sz w:val="16"/>
              </w:rPr>
              <w:t xml:space="preserve"> </w:t>
            </w:r>
            <w:r>
              <w:rPr>
                <w:sz w:val="16"/>
              </w:rPr>
              <w:t>cultural</w:t>
            </w:r>
            <w:r>
              <w:rPr>
                <w:spacing w:val="-2"/>
                <w:sz w:val="16"/>
              </w:rPr>
              <w:t xml:space="preserve"> assets</w:t>
            </w:r>
          </w:p>
        </w:tc>
        <w:tc>
          <w:tcPr>
            <w:tcW w:w="936" w:type="dxa"/>
            <w:shd w:val="clear" w:color="auto" w:fill="D8D8D8"/>
          </w:tcPr>
          <w:p w14:paraId="2C81361C" w14:textId="77777777" w:rsidR="0068651E" w:rsidRDefault="006C556A">
            <w:pPr>
              <w:pStyle w:val="TableParagraph"/>
              <w:spacing w:before="28"/>
              <w:ind w:right="54"/>
              <w:rPr>
                <w:sz w:val="16"/>
              </w:rPr>
            </w:pPr>
            <w:r>
              <w:rPr>
                <w:spacing w:val="-10"/>
                <w:sz w:val="16"/>
              </w:rPr>
              <w:t>2</w:t>
            </w:r>
          </w:p>
        </w:tc>
        <w:tc>
          <w:tcPr>
            <w:tcW w:w="931" w:type="dxa"/>
          </w:tcPr>
          <w:p w14:paraId="74059E18" w14:textId="77777777" w:rsidR="0068651E" w:rsidRDefault="006C556A">
            <w:pPr>
              <w:pStyle w:val="TableParagraph"/>
              <w:spacing w:before="28"/>
              <w:ind w:right="54"/>
              <w:rPr>
                <w:sz w:val="16"/>
              </w:rPr>
            </w:pPr>
            <w:r>
              <w:rPr>
                <w:spacing w:val="-4"/>
                <w:sz w:val="16"/>
              </w:rPr>
              <w:t>(21)</w:t>
            </w:r>
          </w:p>
        </w:tc>
        <w:tc>
          <w:tcPr>
            <w:tcW w:w="237" w:type="dxa"/>
            <w:vMerge/>
            <w:tcBorders>
              <w:top w:val="nil"/>
              <w:bottom w:val="single" w:sz="4" w:space="0" w:color="000000"/>
            </w:tcBorders>
          </w:tcPr>
          <w:p w14:paraId="168EFB54" w14:textId="77777777" w:rsidR="0068651E" w:rsidRDefault="0068651E">
            <w:pPr>
              <w:rPr>
                <w:sz w:val="2"/>
                <w:szCs w:val="2"/>
              </w:rPr>
            </w:pPr>
          </w:p>
        </w:tc>
        <w:tc>
          <w:tcPr>
            <w:tcW w:w="933" w:type="dxa"/>
            <w:shd w:val="clear" w:color="auto" w:fill="D8D8D8"/>
          </w:tcPr>
          <w:p w14:paraId="064C7BB1" w14:textId="77777777" w:rsidR="0068651E" w:rsidRDefault="006C556A">
            <w:pPr>
              <w:pStyle w:val="TableParagraph"/>
              <w:spacing w:before="28"/>
              <w:ind w:right="53"/>
              <w:rPr>
                <w:sz w:val="16"/>
              </w:rPr>
            </w:pPr>
            <w:r>
              <w:rPr>
                <w:spacing w:val="-10"/>
                <w:sz w:val="16"/>
              </w:rPr>
              <w:t>2</w:t>
            </w:r>
          </w:p>
        </w:tc>
        <w:tc>
          <w:tcPr>
            <w:tcW w:w="933" w:type="dxa"/>
          </w:tcPr>
          <w:p w14:paraId="3F31F54A" w14:textId="77777777" w:rsidR="0068651E" w:rsidRDefault="006C556A">
            <w:pPr>
              <w:pStyle w:val="TableParagraph"/>
              <w:spacing w:before="28"/>
              <w:ind w:right="52"/>
              <w:rPr>
                <w:sz w:val="16"/>
              </w:rPr>
            </w:pPr>
            <w:r>
              <w:rPr>
                <w:spacing w:val="-4"/>
                <w:sz w:val="16"/>
              </w:rPr>
              <w:t>(21)</w:t>
            </w:r>
          </w:p>
        </w:tc>
      </w:tr>
      <w:tr w:rsidR="0068651E" w14:paraId="339EF9D1" w14:textId="77777777">
        <w:trPr>
          <w:trHeight w:val="247"/>
        </w:trPr>
        <w:tc>
          <w:tcPr>
            <w:tcW w:w="3554" w:type="dxa"/>
          </w:tcPr>
          <w:p w14:paraId="4C474FDC" w14:textId="77777777" w:rsidR="0068651E" w:rsidRDefault="006C556A">
            <w:pPr>
              <w:pStyle w:val="TableParagraph"/>
              <w:spacing w:before="28"/>
              <w:ind w:left="232"/>
              <w:jc w:val="left"/>
              <w:rPr>
                <w:sz w:val="16"/>
              </w:rPr>
            </w:pPr>
            <w:r>
              <w:rPr>
                <w:spacing w:val="-2"/>
                <w:sz w:val="16"/>
              </w:rPr>
              <w:t>Buildings</w:t>
            </w:r>
          </w:p>
        </w:tc>
        <w:tc>
          <w:tcPr>
            <w:tcW w:w="936" w:type="dxa"/>
            <w:tcBorders>
              <w:bottom w:val="single" w:sz="4" w:space="0" w:color="000000"/>
            </w:tcBorders>
            <w:shd w:val="clear" w:color="auto" w:fill="D8D8D8"/>
          </w:tcPr>
          <w:p w14:paraId="66CF9159" w14:textId="77777777" w:rsidR="0068651E" w:rsidRDefault="006C556A">
            <w:pPr>
              <w:pStyle w:val="TableParagraph"/>
              <w:spacing w:before="28"/>
              <w:ind w:right="54"/>
              <w:rPr>
                <w:sz w:val="16"/>
              </w:rPr>
            </w:pPr>
            <w:r>
              <w:rPr>
                <w:spacing w:val="-5"/>
                <w:sz w:val="16"/>
              </w:rPr>
              <w:t>10</w:t>
            </w:r>
          </w:p>
        </w:tc>
        <w:tc>
          <w:tcPr>
            <w:tcW w:w="931" w:type="dxa"/>
            <w:tcBorders>
              <w:bottom w:val="single" w:sz="4" w:space="0" w:color="000000"/>
            </w:tcBorders>
          </w:tcPr>
          <w:p w14:paraId="4407E8C9" w14:textId="77777777" w:rsidR="0068651E" w:rsidRDefault="006C556A">
            <w:pPr>
              <w:pStyle w:val="TableParagraph"/>
              <w:spacing w:before="28"/>
              <w:ind w:right="54"/>
              <w:rPr>
                <w:sz w:val="16"/>
              </w:rPr>
            </w:pPr>
            <w:r>
              <w:rPr>
                <w:spacing w:val="-4"/>
                <w:sz w:val="16"/>
              </w:rPr>
              <w:t>(39)</w:t>
            </w:r>
          </w:p>
        </w:tc>
        <w:tc>
          <w:tcPr>
            <w:tcW w:w="237" w:type="dxa"/>
            <w:vMerge/>
            <w:tcBorders>
              <w:top w:val="nil"/>
              <w:bottom w:val="single" w:sz="4" w:space="0" w:color="000000"/>
            </w:tcBorders>
          </w:tcPr>
          <w:p w14:paraId="7E7A3E9B" w14:textId="77777777" w:rsidR="0068651E" w:rsidRDefault="0068651E">
            <w:pPr>
              <w:rPr>
                <w:sz w:val="2"/>
                <w:szCs w:val="2"/>
              </w:rPr>
            </w:pPr>
          </w:p>
        </w:tc>
        <w:tc>
          <w:tcPr>
            <w:tcW w:w="933" w:type="dxa"/>
            <w:tcBorders>
              <w:bottom w:val="single" w:sz="4" w:space="0" w:color="000000"/>
            </w:tcBorders>
            <w:shd w:val="clear" w:color="auto" w:fill="D8D8D8"/>
          </w:tcPr>
          <w:p w14:paraId="32C0CD7A" w14:textId="77777777" w:rsidR="0068651E" w:rsidRDefault="006C556A">
            <w:pPr>
              <w:pStyle w:val="TableParagraph"/>
              <w:spacing w:before="28"/>
              <w:ind w:right="55"/>
              <w:rPr>
                <w:sz w:val="16"/>
              </w:rPr>
            </w:pPr>
            <w:r>
              <w:rPr>
                <w:spacing w:val="-4"/>
                <w:sz w:val="16"/>
              </w:rPr>
              <w:t>(20)</w:t>
            </w:r>
          </w:p>
        </w:tc>
        <w:tc>
          <w:tcPr>
            <w:tcW w:w="933" w:type="dxa"/>
            <w:tcBorders>
              <w:bottom w:val="single" w:sz="4" w:space="0" w:color="000000"/>
            </w:tcBorders>
          </w:tcPr>
          <w:p w14:paraId="29977CE4" w14:textId="77777777" w:rsidR="0068651E" w:rsidRDefault="006C556A">
            <w:pPr>
              <w:pStyle w:val="TableParagraph"/>
              <w:spacing w:before="28"/>
              <w:ind w:right="52"/>
              <w:rPr>
                <w:sz w:val="16"/>
              </w:rPr>
            </w:pPr>
            <w:r>
              <w:rPr>
                <w:spacing w:val="-4"/>
                <w:sz w:val="16"/>
              </w:rPr>
              <w:t>(31)</w:t>
            </w:r>
          </w:p>
        </w:tc>
      </w:tr>
      <w:tr w:rsidR="0068651E" w14:paraId="53811ED1" w14:textId="77777777">
        <w:trPr>
          <w:trHeight w:val="242"/>
        </w:trPr>
        <w:tc>
          <w:tcPr>
            <w:tcW w:w="3554" w:type="dxa"/>
          </w:tcPr>
          <w:p w14:paraId="74E2893C" w14:textId="77777777" w:rsidR="0068651E" w:rsidRDefault="006C556A">
            <w:pPr>
              <w:pStyle w:val="TableParagraph"/>
              <w:spacing w:before="61" w:line="162" w:lineRule="exact"/>
              <w:ind w:left="72"/>
              <w:jc w:val="left"/>
              <w:rPr>
                <w:b/>
                <w:sz w:val="16"/>
              </w:rPr>
            </w:pPr>
            <w:r>
              <w:rPr>
                <w:b/>
                <w:sz w:val="16"/>
              </w:rPr>
              <w:t>Net</w:t>
            </w:r>
            <w:r>
              <w:rPr>
                <w:b/>
                <w:spacing w:val="-3"/>
                <w:sz w:val="16"/>
              </w:rPr>
              <w:t xml:space="preserve"> </w:t>
            </w:r>
            <w:r>
              <w:rPr>
                <w:b/>
                <w:sz w:val="16"/>
              </w:rPr>
              <w:t>write-down,</w:t>
            </w:r>
            <w:r>
              <w:rPr>
                <w:b/>
                <w:spacing w:val="-5"/>
                <w:sz w:val="16"/>
              </w:rPr>
              <w:t xml:space="preserve"> </w:t>
            </w:r>
            <w:r>
              <w:rPr>
                <w:b/>
                <w:sz w:val="16"/>
              </w:rPr>
              <w:t>impairment</w:t>
            </w:r>
            <w:r>
              <w:rPr>
                <w:b/>
                <w:spacing w:val="-3"/>
                <w:sz w:val="16"/>
              </w:rPr>
              <w:t xml:space="preserve"> </w:t>
            </w:r>
            <w:r>
              <w:rPr>
                <w:b/>
                <w:sz w:val="16"/>
              </w:rPr>
              <w:t>and</w:t>
            </w:r>
            <w:r>
              <w:rPr>
                <w:b/>
                <w:spacing w:val="-5"/>
                <w:sz w:val="16"/>
              </w:rPr>
              <w:t xml:space="preserve"> </w:t>
            </w:r>
            <w:r>
              <w:rPr>
                <w:b/>
                <w:sz w:val="16"/>
              </w:rPr>
              <w:t>fair</w:t>
            </w:r>
            <w:r>
              <w:rPr>
                <w:b/>
                <w:spacing w:val="-2"/>
                <w:sz w:val="16"/>
              </w:rPr>
              <w:t xml:space="preserve"> value</w:t>
            </w:r>
          </w:p>
        </w:tc>
        <w:tc>
          <w:tcPr>
            <w:tcW w:w="936" w:type="dxa"/>
            <w:tcBorders>
              <w:top w:val="single" w:sz="4" w:space="0" w:color="000000"/>
            </w:tcBorders>
            <w:shd w:val="clear" w:color="auto" w:fill="D8D8D8"/>
          </w:tcPr>
          <w:p w14:paraId="31B7B97C" w14:textId="77777777" w:rsidR="0068651E" w:rsidRDefault="0068651E">
            <w:pPr>
              <w:pStyle w:val="TableParagraph"/>
              <w:jc w:val="left"/>
              <w:rPr>
                <w:rFonts w:ascii="Times New Roman"/>
                <w:sz w:val="16"/>
              </w:rPr>
            </w:pPr>
          </w:p>
        </w:tc>
        <w:tc>
          <w:tcPr>
            <w:tcW w:w="931" w:type="dxa"/>
            <w:tcBorders>
              <w:top w:val="single" w:sz="4" w:space="0" w:color="000000"/>
            </w:tcBorders>
          </w:tcPr>
          <w:p w14:paraId="70539918"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52251FC2" w14:textId="77777777" w:rsidR="0068651E" w:rsidRDefault="0068651E">
            <w:pPr>
              <w:rPr>
                <w:sz w:val="2"/>
                <w:szCs w:val="2"/>
              </w:rPr>
            </w:pPr>
          </w:p>
        </w:tc>
        <w:tc>
          <w:tcPr>
            <w:tcW w:w="933" w:type="dxa"/>
            <w:tcBorders>
              <w:top w:val="single" w:sz="4" w:space="0" w:color="000000"/>
            </w:tcBorders>
            <w:shd w:val="clear" w:color="auto" w:fill="D8D8D8"/>
          </w:tcPr>
          <w:p w14:paraId="754040FF" w14:textId="77777777" w:rsidR="0068651E" w:rsidRDefault="0068651E">
            <w:pPr>
              <w:pStyle w:val="TableParagraph"/>
              <w:jc w:val="left"/>
              <w:rPr>
                <w:rFonts w:ascii="Times New Roman"/>
                <w:sz w:val="16"/>
              </w:rPr>
            </w:pPr>
          </w:p>
        </w:tc>
        <w:tc>
          <w:tcPr>
            <w:tcW w:w="933" w:type="dxa"/>
            <w:tcBorders>
              <w:top w:val="single" w:sz="4" w:space="0" w:color="000000"/>
            </w:tcBorders>
          </w:tcPr>
          <w:p w14:paraId="3D0A6994" w14:textId="77777777" w:rsidR="0068651E" w:rsidRDefault="0068651E">
            <w:pPr>
              <w:pStyle w:val="TableParagraph"/>
              <w:jc w:val="left"/>
              <w:rPr>
                <w:rFonts w:ascii="Times New Roman"/>
                <w:sz w:val="16"/>
              </w:rPr>
            </w:pPr>
          </w:p>
        </w:tc>
      </w:tr>
      <w:tr w:rsidR="0068651E" w14:paraId="3D8E2103" w14:textId="77777777">
        <w:trPr>
          <w:trHeight w:val="174"/>
        </w:trPr>
        <w:tc>
          <w:tcPr>
            <w:tcW w:w="3554" w:type="dxa"/>
          </w:tcPr>
          <w:p w14:paraId="1B881FC7" w14:textId="77777777" w:rsidR="0068651E" w:rsidRDefault="006C556A">
            <w:pPr>
              <w:pStyle w:val="TableParagraph"/>
              <w:spacing w:line="155" w:lineRule="exact"/>
              <w:ind w:left="232"/>
              <w:jc w:val="left"/>
              <w:rPr>
                <w:b/>
                <w:sz w:val="16"/>
              </w:rPr>
            </w:pPr>
            <w:r>
              <w:rPr>
                <w:b/>
                <w:sz w:val="16"/>
              </w:rPr>
              <w:t>losses</w:t>
            </w:r>
            <w:r>
              <w:rPr>
                <w:b/>
                <w:spacing w:val="-3"/>
                <w:sz w:val="16"/>
              </w:rPr>
              <w:t xml:space="preserve"> </w:t>
            </w:r>
            <w:r>
              <w:rPr>
                <w:b/>
                <w:sz w:val="16"/>
              </w:rPr>
              <w:t>arising</w:t>
            </w:r>
            <w:r>
              <w:rPr>
                <w:b/>
                <w:spacing w:val="-4"/>
                <w:sz w:val="16"/>
              </w:rPr>
              <w:t xml:space="preserve"> </w:t>
            </w:r>
            <w:r>
              <w:rPr>
                <w:b/>
                <w:sz w:val="16"/>
              </w:rPr>
              <w:t>from</w:t>
            </w:r>
            <w:r>
              <w:rPr>
                <w:b/>
                <w:spacing w:val="-1"/>
                <w:sz w:val="16"/>
              </w:rPr>
              <w:t xml:space="preserve"> </w:t>
            </w:r>
            <w:r>
              <w:rPr>
                <w:b/>
                <w:sz w:val="16"/>
              </w:rPr>
              <w:t>the</w:t>
            </w:r>
            <w:r>
              <w:rPr>
                <w:b/>
                <w:spacing w:val="-5"/>
                <w:sz w:val="16"/>
              </w:rPr>
              <w:t xml:space="preserve"> </w:t>
            </w:r>
            <w:r>
              <w:rPr>
                <w:b/>
                <w:sz w:val="16"/>
              </w:rPr>
              <w:t>revaluation</w:t>
            </w:r>
            <w:r>
              <w:rPr>
                <w:b/>
                <w:spacing w:val="-1"/>
                <w:sz w:val="16"/>
              </w:rPr>
              <w:t xml:space="preserve"> </w:t>
            </w:r>
            <w:r>
              <w:rPr>
                <w:b/>
                <w:sz w:val="16"/>
              </w:rPr>
              <w:t>of</w:t>
            </w:r>
            <w:r>
              <w:rPr>
                <w:b/>
                <w:spacing w:val="-4"/>
                <w:sz w:val="16"/>
              </w:rPr>
              <w:t xml:space="preserve"> non-</w:t>
            </w:r>
          </w:p>
        </w:tc>
        <w:tc>
          <w:tcPr>
            <w:tcW w:w="936" w:type="dxa"/>
            <w:shd w:val="clear" w:color="auto" w:fill="D8D8D8"/>
          </w:tcPr>
          <w:p w14:paraId="5037E5B1" w14:textId="77777777" w:rsidR="0068651E" w:rsidRDefault="006C556A">
            <w:pPr>
              <w:pStyle w:val="TableParagraph"/>
              <w:spacing w:line="155" w:lineRule="exact"/>
              <w:ind w:right="54"/>
              <w:rPr>
                <w:b/>
                <w:sz w:val="16"/>
              </w:rPr>
            </w:pPr>
            <w:r>
              <w:rPr>
                <w:b/>
                <w:spacing w:val="-2"/>
                <w:sz w:val="16"/>
              </w:rPr>
              <w:t>2,130</w:t>
            </w:r>
          </w:p>
        </w:tc>
        <w:tc>
          <w:tcPr>
            <w:tcW w:w="931" w:type="dxa"/>
          </w:tcPr>
          <w:p w14:paraId="0B738D52" w14:textId="77777777" w:rsidR="0068651E" w:rsidRDefault="006C556A">
            <w:pPr>
              <w:pStyle w:val="TableParagraph"/>
              <w:spacing w:line="155" w:lineRule="exact"/>
              <w:ind w:right="52"/>
              <w:rPr>
                <w:b/>
                <w:sz w:val="16"/>
              </w:rPr>
            </w:pPr>
            <w:r>
              <w:rPr>
                <w:b/>
                <w:spacing w:val="-2"/>
                <w:sz w:val="16"/>
              </w:rPr>
              <w:t>2,179</w:t>
            </w:r>
          </w:p>
        </w:tc>
        <w:tc>
          <w:tcPr>
            <w:tcW w:w="237" w:type="dxa"/>
            <w:vMerge/>
            <w:tcBorders>
              <w:top w:val="nil"/>
              <w:bottom w:val="single" w:sz="4" w:space="0" w:color="000000"/>
            </w:tcBorders>
          </w:tcPr>
          <w:p w14:paraId="6B014A58" w14:textId="77777777" w:rsidR="0068651E" w:rsidRDefault="0068651E">
            <w:pPr>
              <w:rPr>
                <w:sz w:val="2"/>
                <w:szCs w:val="2"/>
              </w:rPr>
            </w:pPr>
          </w:p>
        </w:tc>
        <w:tc>
          <w:tcPr>
            <w:tcW w:w="933" w:type="dxa"/>
            <w:shd w:val="clear" w:color="auto" w:fill="D8D8D8"/>
          </w:tcPr>
          <w:p w14:paraId="2B8DFDB8" w14:textId="77777777" w:rsidR="0068651E" w:rsidRDefault="006C556A">
            <w:pPr>
              <w:pStyle w:val="TableParagraph"/>
              <w:spacing w:line="155" w:lineRule="exact"/>
              <w:ind w:right="53"/>
              <w:rPr>
                <w:b/>
                <w:sz w:val="16"/>
              </w:rPr>
            </w:pPr>
            <w:r>
              <w:rPr>
                <w:b/>
                <w:spacing w:val="-2"/>
                <w:sz w:val="16"/>
              </w:rPr>
              <w:t>4,267</w:t>
            </w:r>
          </w:p>
        </w:tc>
        <w:tc>
          <w:tcPr>
            <w:tcW w:w="933" w:type="dxa"/>
          </w:tcPr>
          <w:p w14:paraId="014B371E" w14:textId="77777777" w:rsidR="0068651E" w:rsidRDefault="006C556A">
            <w:pPr>
              <w:pStyle w:val="TableParagraph"/>
              <w:spacing w:line="155" w:lineRule="exact"/>
              <w:ind w:right="50"/>
              <w:rPr>
                <w:b/>
                <w:sz w:val="16"/>
              </w:rPr>
            </w:pPr>
            <w:r>
              <w:rPr>
                <w:b/>
                <w:spacing w:val="-2"/>
                <w:sz w:val="16"/>
              </w:rPr>
              <w:t>4,019</w:t>
            </w:r>
          </w:p>
        </w:tc>
      </w:tr>
      <w:tr w:rsidR="0068651E" w14:paraId="3A9E0EA8" w14:textId="77777777">
        <w:trPr>
          <w:trHeight w:val="236"/>
        </w:trPr>
        <w:tc>
          <w:tcPr>
            <w:tcW w:w="3554" w:type="dxa"/>
            <w:vMerge w:val="restart"/>
          </w:tcPr>
          <w:p w14:paraId="109542E4" w14:textId="77777777" w:rsidR="0068651E" w:rsidRDefault="006C556A">
            <w:pPr>
              <w:pStyle w:val="TableParagraph"/>
              <w:spacing w:line="177" w:lineRule="exact"/>
              <w:ind w:left="232"/>
              <w:jc w:val="left"/>
              <w:rPr>
                <w:b/>
                <w:sz w:val="16"/>
              </w:rPr>
            </w:pPr>
            <w:r>
              <w:rPr>
                <w:b/>
                <w:sz w:val="16"/>
              </w:rPr>
              <w:t>financial</w:t>
            </w:r>
            <w:r>
              <w:rPr>
                <w:b/>
                <w:spacing w:val="-4"/>
                <w:sz w:val="16"/>
              </w:rPr>
              <w:t xml:space="preserve"> </w:t>
            </w:r>
            <w:r>
              <w:rPr>
                <w:b/>
                <w:spacing w:val="-2"/>
                <w:sz w:val="16"/>
              </w:rPr>
              <w:t>assets</w:t>
            </w:r>
          </w:p>
        </w:tc>
        <w:tc>
          <w:tcPr>
            <w:tcW w:w="936" w:type="dxa"/>
            <w:tcBorders>
              <w:bottom w:val="single" w:sz="4" w:space="0" w:color="000000"/>
            </w:tcBorders>
            <w:shd w:val="clear" w:color="auto" w:fill="D8D8D8"/>
          </w:tcPr>
          <w:p w14:paraId="4933D8C1" w14:textId="77777777" w:rsidR="0068651E" w:rsidRDefault="0068651E">
            <w:pPr>
              <w:pStyle w:val="TableParagraph"/>
              <w:jc w:val="left"/>
              <w:rPr>
                <w:rFonts w:ascii="Times New Roman"/>
                <w:sz w:val="16"/>
              </w:rPr>
            </w:pPr>
          </w:p>
        </w:tc>
        <w:tc>
          <w:tcPr>
            <w:tcW w:w="931" w:type="dxa"/>
            <w:tcBorders>
              <w:bottom w:val="single" w:sz="4" w:space="0" w:color="000000"/>
            </w:tcBorders>
          </w:tcPr>
          <w:p w14:paraId="650F393B"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14137377" w14:textId="77777777" w:rsidR="0068651E" w:rsidRDefault="0068651E">
            <w:pPr>
              <w:rPr>
                <w:sz w:val="2"/>
                <w:szCs w:val="2"/>
              </w:rPr>
            </w:pPr>
          </w:p>
        </w:tc>
        <w:tc>
          <w:tcPr>
            <w:tcW w:w="933" w:type="dxa"/>
            <w:tcBorders>
              <w:bottom w:val="single" w:sz="4" w:space="0" w:color="000000"/>
            </w:tcBorders>
            <w:shd w:val="clear" w:color="auto" w:fill="D8D8D8"/>
          </w:tcPr>
          <w:p w14:paraId="49414657" w14:textId="77777777" w:rsidR="0068651E" w:rsidRDefault="0068651E">
            <w:pPr>
              <w:pStyle w:val="TableParagraph"/>
              <w:jc w:val="left"/>
              <w:rPr>
                <w:rFonts w:ascii="Times New Roman"/>
                <w:sz w:val="16"/>
              </w:rPr>
            </w:pPr>
          </w:p>
        </w:tc>
        <w:tc>
          <w:tcPr>
            <w:tcW w:w="933" w:type="dxa"/>
            <w:tcBorders>
              <w:bottom w:val="single" w:sz="4" w:space="0" w:color="000000"/>
            </w:tcBorders>
          </w:tcPr>
          <w:p w14:paraId="68345497" w14:textId="77777777" w:rsidR="0068651E" w:rsidRDefault="0068651E">
            <w:pPr>
              <w:pStyle w:val="TableParagraph"/>
              <w:jc w:val="left"/>
              <w:rPr>
                <w:rFonts w:ascii="Times New Roman"/>
                <w:sz w:val="16"/>
              </w:rPr>
            </w:pPr>
          </w:p>
        </w:tc>
      </w:tr>
      <w:tr w:rsidR="0068651E" w14:paraId="398CC080" w14:textId="77777777">
        <w:trPr>
          <w:trHeight w:val="256"/>
        </w:trPr>
        <w:tc>
          <w:tcPr>
            <w:tcW w:w="3554" w:type="dxa"/>
            <w:vMerge/>
            <w:tcBorders>
              <w:top w:val="nil"/>
            </w:tcBorders>
          </w:tcPr>
          <w:p w14:paraId="5CA508CA"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424F0B58" w14:textId="77777777" w:rsidR="0068651E" w:rsidRDefault="0068651E">
            <w:pPr>
              <w:pStyle w:val="TableParagraph"/>
              <w:jc w:val="left"/>
              <w:rPr>
                <w:rFonts w:ascii="Times New Roman"/>
                <w:sz w:val="18"/>
              </w:rPr>
            </w:pPr>
          </w:p>
        </w:tc>
        <w:tc>
          <w:tcPr>
            <w:tcW w:w="931" w:type="dxa"/>
            <w:tcBorders>
              <w:top w:val="single" w:sz="4" w:space="0" w:color="000000"/>
              <w:bottom w:val="single" w:sz="4" w:space="0" w:color="000000"/>
            </w:tcBorders>
          </w:tcPr>
          <w:p w14:paraId="6D730043" w14:textId="77777777" w:rsidR="0068651E" w:rsidRDefault="0068651E">
            <w:pPr>
              <w:pStyle w:val="TableParagraph"/>
              <w:jc w:val="left"/>
              <w:rPr>
                <w:rFonts w:ascii="Times New Roman"/>
                <w:sz w:val="18"/>
              </w:rPr>
            </w:pPr>
          </w:p>
        </w:tc>
        <w:tc>
          <w:tcPr>
            <w:tcW w:w="237" w:type="dxa"/>
            <w:vMerge/>
            <w:tcBorders>
              <w:top w:val="nil"/>
              <w:bottom w:val="single" w:sz="4" w:space="0" w:color="000000"/>
            </w:tcBorders>
          </w:tcPr>
          <w:p w14:paraId="6FDE0D9D"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34BD22DE" w14:textId="77777777" w:rsidR="0068651E" w:rsidRDefault="0068651E">
            <w:pPr>
              <w:pStyle w:val="TableParagraph"/>
              <w:jc w:val="left"/>
              <w:rPr>
                <w:rFonts w:ascii="Times New Roman"/>
                <w:sz w:val="18"/>
              </w:rPr>
            </w:pPr>
          </w:p>
        </w:tc>
        <w:tc>
          <w:tcPr>
            <w:tcW w:w="933" w:type="dxa"/>
            <w:tcBorders>
              <w:top w:val="single" w:sz="4" w:space="0" w:color="000000"/>
              <w:bottom w:val="single" w:sz="4" w:space="0" w:color="000000"/>
            </w:tcBorders>
          </w:tcPr>
          <w:p w14:paraId="56EF689A" w14:textId="77777777" w:rsidR="0068651E" w:rsidRDefault="0068651E">
            <w:pPr>
              <w:pStyle w:val="TableParagraph"/>
              <w:jc w:val="left"/>
              <w:rPr>
                <w:rFonts w:ascii="Times New Roman"/>
                <w:sz w:val="18"/>
              </w:rPr>
            </w:pPr>
          </w:p>
        </w:tc>
      </w:tr>
      <w:tr w:rsidR="0068651E" w14:paraId="5E6289AE" w14:textId="77777777">
        <w:trPr>
          <w:trHeight w:val="263"/>
        </w:trPr>
        <w:tc>
          <w:tcPr>
            <w:tcW w:w="3554" w:type="dxa"/>
          </w:tcPr>
          <w:p w14:paraId="67C1BF32" w14:textId="77777777" w:rsidR="0068651E" w:rsidRDefault="006C556A">
            <w:pPr>
              <w:pStyle w:val="TableParagraph"/>
              <w:spacing w:before="82" w:line="161" w:lineRule="exact"/>
              <w:ind w:left="72"/>
              <w:jc w:val="left"/>
              <w:rPr>
                <w:b/>
                <w:sz w:val="16"/>
              </w:rPr>
            </w:pPr>
            <w:r>
              <w:rPr>
                <w:b/>
                <w:sz w:val="16"/>
              </w:rPr>
              <w:t>Total</w:t>
            </w:r>
            <w:r>
              <w:rPr>
                <w:b/>
                <w:spacing w:val="-2"/>
                <w:sz w:val="16"/>
              </w:rPr>
              <w:t xml:space="preserve"> </w:t>
            </w:r>
            <w:r>
              <w:rPr>
                <w:b/>
                <w:sz w:val="16"/>
              </w:rPr>
              <w:t>net</w:t>
            </w:r>
            <w:r>
              <w:rPr>
                <w:b/>
                <w:spacing w:val="-5"/>
                <w:sz w:val="16"/>
              </w:rPr>
              <w:t xml:space="preserve"> </w:t>
            </w:r>
            <w:r>
              <w:rPr>
                <w:b/>
                <w:sz w:val="16"/>
              </w:rPr>
              <w:t>write-down</w:t>
            </w:r>
            <w:r>
              <w:rPr>
                <w:b/>
                <w:spacing w:val="-2"/>
                <w:sz w:val="16"/>
              </w:rPr>
              <w:t xml:space="preserve"> </w:t>
            </w:r>
            <w:r>
              <w:rPr>
                <w:b/>
                <w:sz w:val="16"/>
              </w:rPr>
              <w:t>and</w:t>
            </w:r>
            <w:r>
              <w:rPr>
                <w:b/>
                <w:spacing w:val="-5"/>
                <w:sz w:val="16"/>
              </w:rPr>
              <w:t xml:space="preserve"> </w:t>
            </w:r>
            <w:r>
              <w:rPr>
                <w:b/>
                <w:sz w:val="16"/>
              </w:rPr>
              <w:t>impairment</w:t>
            </w:r>
            <w:r>
              <w:rPr>
                <w:b/>
                <w:spacing w:val="-3"/>
                <w:sz w:val="16"/>
              </w:rPr>
              <w:t xml:space="preserve"> </w:t>
            </w:r>
            <w:r>
              <w:rPr>
                <w:b/>
                <w:spacing w:val="-5"/>
                <w:sz w:val="16"/>
              </w:rPr>
              <w:t>of</w:t>
            </w:r>
          </w:p>
        </w:tc>
        <w:tc>
          <w:tcPr>
            <w:tcW w:w="936" w:type="dxa"/>
            <w:tcBorders>
              <w:top w:val="single" w:sz="4" w:space="0" w:color="000000"/>
            </w:tcBorders>
            <w:shd w:val="clear" w:color="auto" w:fill="D8D8D8"/>
          </w:tcPr>
          <w:p w14:paraId="0ED0D30F" w14:textId="77777777" w:rsidR="0068651E" w:rsidRDefault="0068651E">
            <w:pPr>
              <w:pStyle w:val="TableParagraph"/>
              <w:jc w:val="left"/>
              <w:rPr>
                <w:rFonts w:ascii="Times New Roman"/>
                <w:sz w:val="18"/>
              </w:rPr>
            </w:pPr>
          </w:p>
        </w:tc>
        <w:tc>
          <w:tcPr>
            <w:tcW w:w="931" w:type="dxa"/>
            <w:tcBorders>
              <w:top w:val="single" w:sz="4" w:space="0" w:color="000000"/>
            </w:tcBorders>
          </w:tcPr>
          <w:p w14:paraId="7C3D9D85" w14:textId="77777777" w:rsidR="0068651E" w:rsidRDefault="0068651E">
            <w:pPr>
              <w:pStyle w:val="TableParagraph"/>
              <w:jc w:val="left"/>
              <w:rPr>
                <w:rFonts w:ascii="Times New Roman"/>
                <w:sz w:val="18"/>
              </w:rPr>
            </w:pPr>
          </w:p>
        </w:tc>
        <w:tc>
          <w:tcPr>
            <w:tcW w:w="237" w:type="dxa"/>
            <w:vMerge/>
            <w:tcBorders>
              <w:top w:val="nil"/>
              <w:bottom w:val="single" w:sz="4" w:space="0" w:color="000000"/>
            </w:tcBorders>
          </w:tcPr>
          <w:p w14:paraId="62D0E48F" w14:textId="77777777" w:rsidR="0068651E" w:rsidRDefault="0068651E">
            <w:pPr>
              <w:rPr>
                <w:sz w:val="2"/>
                <w:szCs w:val="2"/>
              </w:rPr>
            </w:pPr>
          </w:p>
        </w:tc>
        <w:tc>
          <w:tcPr>
            <w:tcW w:w="933" w:type="dxa"/>
            <w:tcBorders>
              <w:top w:val="single" w:sz="4" w:space="0" w:color="000000"/>
            </w:tcBorders>
            <w:shd w:val="clear" w:color="auto" w:fill="D8D8D8"/>
          </w:tcPr>
          <w:p w14:paraId="02DD3BDD" w14:textId="77777777" w:rsidR="0068651E" w:rsidRDefault="0068651E">
            <w:pPr>
              <w:pStyle w:val="TableParagraph"/>
              <w:jc w:val="left"/>
              <w:rPr>
                <w:rFonts w:ascii="Times New Roman"/>
                <w:sz w:val="18"/>
              </w:rPr>
            </w:pPr>
          </w:p>
        </w:tc>
        <w:tc>
          <w:tcPr>
            <w:tcW w:w="933" w:type="dxa"/>
            <w:tcBorders>
              <w:top w:val="single" w:sz="4" w:space="0" w:color="000000"/>
            </w:tcBorders>
          </w:tcPr>
          <w:p w14:paraId="7C4E2EB3" w14:textId="77777777" w:rsidR="0068651E" w:rsidRDefault="0068651E">
            <w:pPr>
              <w:pStyle w:val="TableParagraph"/>
              <w:jc w:val="left"/>
              <w:rPr>
                <w:rFonts w:ascii="Times New Roman"/>
                <w:sz w:val="18"/>
              </w:rPr>
            </w:pPr>
          </w:p>
        </w:tc>
      </w:tr>
      <w:tr w:rsidR="0068651E" w14:paraId="6D1F2134" w14:textId="77777777">
        <w:trPr>
          <w:trHeight w:val="175"/>
        </w:trPr>
        <w:tc>
          <w:tcPr>
            <w:tcW w:w="3554" w:type="dxa"/>
            <w:tcBorders>
              <w:bottom w:val="single" w:sz="4" w:space="0" w:color="000000"/>
            </w:tcBorders>
          </w:tcPr>
          <w:p w14:paraId="0548C456" w14:textId="77777777" w:rsidR="0068651E" w:rsidRDefault="006C556A">
            <w:pPr>
              <w:pStyle w:val="TableParagraph"/>
              <w:spacing w:line="155" w:lineRule="exact"/>
              <w:ind w:left="232"/>
              <w:jc w:val="left"/>
              <w:rPr>
                <w:b/>
                <w:sz w:val="16"/>
              </w:rPr>
            </w:pPr>
            <w:r>
              <w:rPr>
                <w:b/>
                <w:sz w:val="16"/>
              </w:rPr>
              <w:t>assets</w:t>
            </w:r>
            <w:r>
              <w:rPr>
                <w:b/>
                <w:spacing w:val="-2"/>
                <w:sz w:val="16"/>
              </w:rPr>
              <w:t xml:space="preserve"> </w:t>
            </w:r>
            <w:r>
              <w:rPr>
                <w:b/>
                <w:sz w:val="16"/>
              </w:rPr>
              <w:t>and</w:t>
            </w:r>
            <w:r>
              <w:rPr>
                <w:b/>
                <w:spacing w:val="-1"/>
                <w:sz w:val="16"/>
              </w:rPr>
              <w:t xml:space="preserve"> </w:t>
            </w:r>
            <w:r>
              <w:rPr>
                <w:b/>
                <w:sz w:val="16"/>
              </w:rPr>
              <w:t>fair</w:t>
            </w:r>
            <w:r>
              <w:rPr>
                <w:b/>
                <w:spacing w:val="-3"/>
                <w:sz w:val="16"/>
              </w:rPr>
              <w:t xml:space="preserve"> </w:t>
            </w:r>
            <w:r>
              <w:rPr>
                <w:b/>
                <w:sz w:val="16"/>
              </w:rPr>
              <w:t>value</w:t>
            </w:r>
            <w:r>
              <w:rPr>
                <w:b/>
                <w:spacing w:val="-3"/>
                <w:sz w:val="16"/>
              </w:rPr>
              <w:t xml:space="preserve"> </w:t>
            </w:r>
            <w:r>
              <w:rPr>
                <w:b/>
                <w:spacing w:val="-2"/>
                <w:sz w:val="16"/>
              </w:rPr>
              <w:t>losses</w:t>
            </w:r>
          </w:p>
        </w:tc>
        <w:tc>
          <w:tcPr>
            <w:tcW w:w="936" w:type="dxa"/>
            <w:tcBorders>
              <w:bottom w:val="single" w:sz="4" w:space="0" w:color="000000"/>
            </w:tcBorders>
            <w:shd w:val="clear" w:color="auto" w:fill="D8D8D8"/>
          </w:tcPr>
          <w:p w14:paraId="53A0CED7" w14:textId="77777777" w:rsidR="0068651E" w:rsidRDefault="006C556A">
            <w:pPr>
              <w:pStyle w:val="TableParagraph"/>
              <w:spacing w:line="155" w:lineRule="exact"/>
              <w:ind w:right="54"/>
              <w:rPr>
                <w:b/>
                <w:sz w:val="16"/>
              </w:rPr>
            </w:pPr>
            <w:r>
              <w:rPr>
                <w:b/>
                <w:spacing w:val="-2"/>
                <w:sz w:val="16"/>
              </w:rPr>
              <w:t>14,183</w:t>
            </w:r>
          </w:p>
        </w:tc>
        <w:tc>
          <w:tcPr>
            <w:tcW w:w="931" w:type="dxa"/>
            <w:tcBorders>
              <w:bottom w:val="single" w:sz="4" w:space="0" w:color="000000"/>
            </w:tcBorders>
          </w:tcPr>
          <w:p w14:paraId="5B2BDF67" w14:textId="77777777" w:rsidR="0068651E" w:rsidRDefault="006C556A">
            <w:pPr>
              <w:pStyle w:val="TableParagraph"/>
              <w:spacing w:line="155" w:lineRule="exact"/>
              <w:ind w:right="52"/>
              <w:rPr>
                <w:b/>
                <w:sz w:val="16"/>
              </w:rPr>
            </w:pPr>
            <w:r>
              <w:rPr>
                <w:b/>
                <w:spacing w:val="-2"/>
                <w:sz w:val="16"/>
              </w:rPr>
              <w:t>16,488</w:t>
            </w:r>
          </w:p>
        </w:tc>
        <w:tc>
          <w:tcPr>
            <w:tcW w:w="237" w:type="dxa"/>
            <w:vMerge/>
            <w:tcBorders>
              <w:top w:val="nil"/>
              <w:bottom w:val="single" w:sz="4" w:space="0" w:color="000000"/>
            </w:tcBorders>
          </w:tcPr>
          <w:p w14:paraId="3D264F54" w14:textId="77777777" w:rsidR="0068651E" w:rsidRDefault="0068651E">
            <w:pPr>
              <w:rPr>
                <w:sz w:val="2"/>
                <w:szCs w:val="2"/>
              </w:rPr>
            </w:pPr>
          </w:p>
        </w:tc>
        <w:tc>
          <w:tcPr>
            <w:tcW w:w="933" w:type="dxa"/>
            <w:tcBorders>
              <w:bottom w:val="single" w:sz="4" w:space="0" w:color="000000"/>
            </w:tcBorders>
            <w:shd w:val="clear" w:color="auto" w:fill="D8D8D8"/>
          </w:tcPr>
          <w:p w14:paraId="01BE2C5A" w14:textId="77777777" w:rsidR="0068651E" w:rsidRDefault="006C556A">
            <w:pPr>
              <w:pStyle w:val="TableParagraph"/>
              <w:spacing w:line="155" w:lineRule="exact"/>
              <w:ind w:right="53"/>
              <w:rPr>
                <w:b/>
                <w:sz w:val="16"/>
              </w:rPr>
            </w:pPr>
            <w:r>
              <w:rPr>
                <w:b/>
                <w:spacing w:val="-2"/>
                <w:sz w:val="16"/>
              </w:rPr>
              <w:t>16,370</w:t>
            </w:r>
          </w:p>
        </w:tc>
        <w:tc>
          <w:tcPr>
            <w:tcW w:w="933" w:type="dxa"/>
            <w:tcBorders>
              <w:bottom w:val="single" w:sz="4" w:space="0" w:color="000000"/>
            </w:tcBorders>
          </w:tcPr>
          <w:p w14:paraId="77B81C35" w14:textId="77777777" w:rsidR="0068651E" w:rsidRDefault="006C556A">
            <w:pPr>
              <w:pStyle w:val="TableParagraph"/>
              <w:spacing w:line="155" w:lineRule="exact"/>
              <w:ind w:right="50"/>
              <w:rPr>
                <w:b/>
                <w:sz w:val="16"/>
              </w:rPr>
            </w:pPr>
            <w:r>
              <w:rPr>
                <w:b/>
                <w:spacing w:val="-2"/>
                <w:sz w:val="16"/>
              </w:rPr>
              <w:t>18,368</w:t>
            </w:r>
          </w:p>
        </w:tc>
      </w:tr>
    </w:tbl>
    <w:p w14:paraId="5E49B3B6" w14:textId="77777777" w:rsidR="0068651E" w:rsidRDefault="006C556A">
      <w:pPr>
        <w:spacing w:before="49"/>
        <w:ind w:left="415"/>
        <w:rPr>
          <w:rFonts w:ascii="Arial"/>
          <w:sz w:val="16"/>
        </w:rPr>
      </w:pPr>
      <w:r>
        <w:rPr>
          <w:rFonts w:ascii="Arial"/>
          <w:sz w:val="16"/>
        </w:rPr>
        <w:t>(a)</w:t>
      </w:r>
      <w:r>
        <w:rPr>
          <w:rFonts w:ascii="Arial"/>
          <w:spacing w:val="34"/>
          <w:sz w:val="16"/>
        </w:rPr>
        <w:t xml:space="preserve">  </w:t>
      </w:r>
      <w:r>
        <w:rPr>
          <w:rFonts w:ascii="Arial"/>
          <w:sz w:val="16"/>
        </w:rPr>
        <w:t>Certain</w:t>
      </w:r>
      <w:r>
        <w:rPr>
          <w:rFonts w:ascii="Arial"/>
          <w:spacing w:val="-3"/>
          <w:sz w:val="16"/>
        </w:rPr>
        <w:t xml:space="preserve"> </w:t>
      </w:r>
      <w:r>
        <w:rPr>
          <w:rFonts w:ascii="Arial"/>
          <w:sz w:val="16"/>
        </w:rPr>
        <w:t>comparatives</w:t>
      </w:r>
      <w:r>
        <w:rPr>
          <w:rFonts w:ascii="Arial"/>
          <w:spacing w:val="-1"/>
          <w:sz w:val="16"/>
        </w:rPr>
        <w:t xml:space="preserve"> </w:t>
      </w:r>
      <w:r>
        <w:rPr>
          <w:rFonts w:ascii="Arial"/>
          <w:sz w:val="16"/>
        </w:rPr>
        <w:t>have</w:t>
      </w:r>
      <w:r>
        <w:rPr>
          <w:rFonts w:ascii="Arial"/>
          <w:spacing w:val="-1"/>
          <w:sz w:val="16"/>
        </w:rPr>
        <w:t xml:space="preserve"> </w:t>
      </w:r>
      <w:r>
        <w:rPr>
          <w:rFonts w:ascii="Arial"/>
          <w:sz w:val="16"/>
        </w:rPr>
        <w:t>been</w:t>
      </w:r>
      <w:r>
        <w:rPr>
          <w:rFonts w:ascii="Arial"/>
          <w:spacing w:val="-5"/>
          <w:sz w:val="16"/>
        </w:rPr>
        <w:t xml:space="preserve"> </w:t>
      </w:r>
      <w:r>
        <w:rPr>
          <w:rFonts w:ascii="Arial"/>
          <w:sz w:val="16"/>
        </w:rPr>
        <w:t>restated.</w:t>
      </w:r>
      <w:r>
        <w:rPr>
          <w:rFonts w:ascii="Arial"/>
          <w:spacing w:val="-1"/>
          <w:sz w:val="16"/>
        </w:rPr>
        <w:t xml:space="preserve"> </w:t>
      </w:r>
      <w:r>
        <w:rPr>
          <w:rFonts w:ascii="Arial"/>
          <w:sz w:val="16"/>
        </w:rPr>
        <w:t>Refer</w:t>
      </w:r>
      <w:r>
        <w:rPr>
          <w:rFonts w:ascii="Arial"/>
          <w:spacing w:val="-4"/>
          <w:sz w:val="16"/>
        </w:rPr>
        <w:t xml:space="preserve"> </w:t>
      </w:r>
      <w:r>
        <w:rPr>
          <w:rFonts w:ascii="Arial"/>
          <w:sz w:val="16"/>
        </w:rPr>
        <w:t>to</w:t>
      </w:r>
      <w:r>
        <w:rPr>
          <w:rFonts w:ascii="Arial"/>
          <w:spacing w:val="-4"/>
          <w:sz w:val="16"/>
        </w:rPr>
        <w:t xml:space="preserve"> </w:t>
      </w:r>
      <w:r>
        <w:rPr>
          <w:rFonts w:ascii="Arial"/>
          <w:sz w:val="16"/>
        </w:rPr>
        <w:t>Note</w:t>
      </w:r>
      <w:r>
        <w:rPr>
          <w:rFonts w:ascii="Arial"/>
          <w:spacing w:val="-3"/>
          <w:sz w:val="16"/>
        </w:rPr>
        <w:t xml:space="preserve"> </w:t>
      </w:r>
      <w:r>
        <w:rPr>
          <w:rFonts w:ascii="Arial"/>
          <w:sz w:val="16"/>
        </w:rPr>
        <w:t>1.6 for</w:t>
      </w:r>
      <w:r>
        <w:rPr>
          <w:rFonts w:ascii="Arial"/>
          <w:spacing w:val="-3"/>
          <w:sz w:val="16"/>
        </w:rPr>
        <w:t xml:space="preserve"> </w:t>
      </w:r>
      <w:r>
        <w:rPr>
          <w:rFonts w:ascii="Arial"/>
          <w:sz w:val="16"/>
        </w:rPr>
        <w:t>further</w:t>
      </w:r>
      <w:r>
        <w:rPr>
          <w:rFonts w:ascii="Arial"/>
          <w:spacing w:val="-2"/>
          <w:sz w:val="16"/>
        </w:rPr>
        <w:t xml:space="preserve"> details.</w:t>
      </w:r>
    </w:p>
    <w:p w14:paraId="4C8035A4" w14:textId="77777777" w:rsidR="0068651E" w:rsidRDefault="0068651E">
      <w:pPr>
        <w:pStyle w:val="BodyText"/>
        <w:rPr>
          <w:rFonts w:ascii="Arial"/>
          <w:sz w:val="16"/>
        </w:rPr>
      </w:pPr>
    </w:p>
    <w:p w14:paraId="6D96BD53" w14:textId="77777777" w:rsidR="0068651E" w:rsidRDefault="0068651E">
      <w:pPr>
        <w:pStyle w:val="BodyText"/>
        <w:spacing w:before="82"/>
        <w:rPr>
          <w:rFonts w:ascii="Arial"/>
          <w:sz w:val="16"/>
        </w:rPr>
      </w:pPr>
    </w:p>
    <w:p w14:paraId="4AEA16CF" w14:textId="77777777" w:rsidR="0068651E" w:rsidRDefault="006C556A">
      <w:pPr>
        <w:pStyle w:val="BodyText"/>
        <w:ind w:left="415"/>
        <w:rPr>
          <w:rFonts w:ascii="Arial"/>
        </w:rPr>
      </w:pPr>
      <w:r>
        <w:rPr>
          <w:rFonts w:ascii="Arial"/>
        </w:rPr>
        <w:t>Impairment</w:t>
      </w:r>
      <w:r>
        <w:rPr>
          <w:rFonts w:ascii="Arial"/>
          <w:spacing w:val="-8"/>
        </w:rPr>
        <w:t xml:space="preserve"> </w:t>
      </w:r>
      <w:r>
        <w:rPr>
          <w:rFonts w:ascii="Arial"/>
        </w:rPr>
        <w:t>of</w:t>
      </w:r>
      <w:r>
        <w:rPr>
          <w:rFonts w:ascii="Arial"/>
          <w:spacing w:val="-5"/>
        </w:rPr>
        <w:t xml:space="preserve"> </w:t>
      </w:r>
      <w:r>
        <w:rPr>
          <w:rFonts w:ascii="Arial"/>
        </w:rPr>
        <w:t>statutory</w:t>
      </w:r>
      <w:r>
        <w:rPr>
          <w:rFonts w:ascii="Arial"/>
          <w:spacing w:val="-7"/>
        </w:rPr>
        <w:t xml:space="preserve"> </w:t>
      </w:r>
      <w:r>
        <w:rPr>
          <w:rFonts w:ascii="Arial"/>
        </w:rPr>
        <w:t>receivables</w:t>
      </w:r>
      <w:r>
        <w:rPr>
          <w:rFonts w:ascii="Arial"/>
          <w:spacing w:val="-7"/>
        </w:rPr>
        <w:t xml:space="preserve"> </w:t>
      </w:r>
      <w:r>
        <w:rPr>
          <w:rFonts w:ascii="Arial"/>
        </w:rPr>
        <w:t>-</w:t>
      </w:r>
      <w:r>
        <w:rPr>
          <w:rFonts w:ascii="Arial"/>
          <w:spacing w:val="-6"/>
        </w:rPr>
        <w:t xml:space="preserve"> </w:t>
      </w:r>
      <w:r>
        <w:rPr>
          <w:rFonts w:ascii="Arial"/>
        </w:rPr>
        <w:t>taxes</w:t>
      </w:r>
      <w:r>
        <w:rPr>
          <w:rFonts w:ascii="Arial"/>
          <w:spacing w:val="-3"/>
        </w:rPr>
        <w:t xml:space="preserve"> </w:t>
      </w:r>
      <w:r>
        <w:rPr>
          <w:rFonts w:ascii="Arial"/>
          <w:spacing w:val="-5"/>
        </w:rPr>
        <w:t>due</w:t>
      </w:r>
    </w:p>
    <w:p w14:paraId="1179CE35" w14:textId="77777777" w:rsidR="0068651E" w:rsidRDefault="006C556A">
      <w:pPr>
        <w:pStyle w:val="BodyText"/>
        <w:spacing w:before="138"/>
        <w:ind w:left="415" w:right="419"/>
        <w:jc w:val="both"/>
      </w:pPr>
      <w:r>
        <w:t>Impairment losses for taxes due are recognised as incurred. Impairment for large tax receivables</w:t>
      </w:r>
      <w:r>
        <w:rPr>
          <w:spacing w:val="40"/>
        </w:rPr>
        <w:t xml:space="preserve"> </w:t>
      </w:r>
      <w:r>
        <w:t>(greater</w:t>
      </w:r>
      <w:r>
        <w:rPr>
          <w:spacing w:val="40"/>
        </w:rPr>
        <w:t xml:space="preserve"> </w:t>
      </w:r>
      <w:r>
        <w:t>than</w:t>
      </w:r>
      <w:r>
        <w:rPr>
          <w:spacing w:val="40"/>
        </w:rPr>
        <w:t xml:space="preserve"> </w:t>
      </w:r>
      <w:r>
        <w:t>$30</w:t>
      </w:r>
      <w:r>
        <w:rPr>
          <w:spacing w:val="40"/>
        </w:rPr>
        <w:t xml:space="preserve"> </w:t>
      </w:r>
      <w:r>
        <w:t>million)</w:t>
      </w:r>
      <w:r>
        <w:rPr>
          <w:spacing w:val="40"/>
        </w:rPr>
        <w:t xml:space="preserve"> </w:t>
      </w:r>
      <w:r>
        <w:t>are</w:t>
      </w:r>
      <w:r>
        <w:rPr>
          <w:spacing w:val="40"/>
        </w:rPr>
        <w:t xml:space="preserve"> </w:t>
      </w:r>
      <w:r>
        <w:t>estimated</w:t>
      </w:r>
      <w:r>
        <w:rPr>
          <w:spacing w:val="40"/>
        </w:rPr>
        <w:t xml:space="preserve"> </w:t>
      </w:r>
      <w:r>
        <w:t>on</w:t>
      </w:r>
      <w:r>
        <w:rPr>
          <w:spacing w:val="40"/>
        </w:rPr>
        <w:t xml:space="preserve"> </w:t>
      </w:r>
      <w:r>
        <w:t>an</w:t>
      </w:r>
      <w:r>
        <w:rPr>
          <w:spacing w:val="40"/>
        </w:rPr>
        <w:t xml:space="preserve"> </w:t>
      </w:r>
      <w:r>
        <w:t>individual</w:t>
      </w:r>
      <w:r>
        <w:rPr>
          <w:spacing w:val="40"/>
        </w:rPr>
        <w:t xml:space="preserve"> </w:t>
      </w:r>
      <w:r>
        <w:t>assessment basis, with a default percentage impairment rate (based on historical collectability rates) applied to debts where the taxpayer is insolvent or has entered into a payment arrangement. The remaining tax receivables (less than or equal to $30 million) impairment loss is derived using an automated model which allows large debt populations</w:t>
      </w:r>
      <w:r>
        <w:rPr>
          <w:spacing w:val="40"/>
        </w:rPr>
        <w:t xml:space="preserve"> </w:t>
      </w:r>
      <w:r>
        <w:t>to</w:t>
      </w:r>
      <w:r>
        <w:rPr>
          <w:spacing w:val="40"/>
        </w:rPr>
        <w:t xml:space="preserve"> </w:t>
      </w:r>
      <w:r>
        <w:t>be</w:t>
      </w:r>
      <w:r>
        <w:rPr>
          <w:spacing w:val="40"/>
        </w:rPr>
        <w:t xml:space="preserve"> </w:t>
      </w:r>
      <w:r>
        <w:t>examined</w:t>
      </w:r>
      <w:r>
        <w:rPr>
          <w:spacing w:val="40"/>
        </w:rPr>
        <w:t xml:space="preserve"> </w:t>
      </w:r>
      <w:r>
        <w:t>and</w:t>
      </w:r>
      <w:r>
        <w:rPr>
          <w:spacing w:val="40"/>
        </w:rPr>
        <w:t xml:space="preserve"> </w:t>
      </w:r>
      <w:r>
        <w:t>provides</w:t>
      </w:r>
      <w:r>
        <w:rPr>
          <w:spacing w:val="40"/>
        </w:rPr>
        <w:t xml:space="preserve"> </w:t>
      </w:r>
      <w:r>
        <w:t>for</w:t>
      </w:r>
      <w:r>
        <w:rPr>
          <w:spacing w:val="40"/>
        </w:rPr>
        <w:t xml:space="preserve"> </w:t>
      </w:r>
      <w:r>
        <w:t>statistical</w:t>
      </w:r>
      <w:r>
        <w:rPr>
          <w:spacing w:val="40"/>
        </w:rPr>
        <w:t xml:space="preserve"> </w:t>
      </w:r>
      <w:r>
        <w:t>credibility,</w:t>
      </w:r>
      <w:r>
        <w:rPr>
          <w:spacing w:val="40"/>
        </w:rPr>
        <w:t xml:space="preserve"> </w:t>
      </w:r>
      <w:r>
        <w:t>in</w:t>
      </w:r>
      <w:r>
        <w:rPr>
          <w:spacing w:val="40"/>
        </w:rPr>
        <w:t xml:space="preserve"> </w:t>
      </w:r>
      <w:r>
        <w:t>conjunction with interpretive judgement.</w:t>
      </w:r>
    </w:p>
    <w:p w14:paraId="08E873EA" w14:textId="77777777" w:rsidR="0068651E" w:rsidRDefault="0068651E">
      <w:pPr>
        <w:jc w:val="both"/>
        <w:sectPr w:rsidR="0068651E">
          <w:footerReference w:type="default" r:id="rId46"/>
          <w:pgSz w:w="11910" w:h="16840"/>
          <w:pgMar w:top="620" w:right="1680" w:bottom="3360" w:left="1680" w:header="0" w:footer="3169" w:gutter="0"/>
          <w:cols w:space="720"/>
        </w:sectPr>
      </w:pPr>
    </w:p>
    <w:p w14:paraId="58B3955F"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7C7654A5" w14:textId="77777777" w:rsidR="0068651E" w:rsidRDefault="0068651E">
      <w:pPr>
        <w:pStyle w:val="BodyText"/>
        <w:spacing w:before="226"/>
        <w:rPr>
          <w:i/>
        </w:rPr>
      </w:pPr>
    </w:p>
    <w:p w14:paraId="629A36CD" w14:textId="77777777" w:rsidR="0068651E" w:rsidRDefault="006C556A">
      <w:pPr>
        <w:pStyle w:val="BodyText"/>
        <w:ind w:left="415"/>
        <w:rPr>
          <w:rFonts w:ascii="Arial"/>
        </w:rPr>
      </w:pPr>
      <w:r>
        <w:rPr>
          <w:rFonts w:ascii="Arial"/>
        </w:rPr>
        <w:t>Impairment</w:t>
      </w:r>
      <w:r>
        <w:rPr>
          <w:rFonts w:ascii="Arial"/>
          <w:spacing w:val="-8"/>
        </w:rPr>
        <w:t xml:space="preserve"> </w:t>
      </w:r>
      <w:r>
        <w:rPr>
          <w:rFonts w:ascii="Arial"/>
        </w:rPr>
        <w:t>of</w:t>
      </w:r>
      <w:r>
        <w:rPr>
          <w:rFonts w:ascii="Arial"/>
          <w:spacing w:val="-6"/>
        </w:rPr>
        <w:t xml:space="preserve"> </w:t>
      </w:r>
      <w:r>
        <w:rPr>
          <w:rFonts w:ascii="Arial"/>
        </w:rPr>
        <w:t>receivables</w:t>
      </w:r>
      <w:r>
        <w:rPr>
          <w:rFonts w:ascii="Arial"/>
          <w:spacing w:val="-6"/>
        </w:rPr>
        <w:t xml:space="preserve"> </w:t>
      </w:r>
      <w:r>
        <w:rPr>
          <w:rFonts w:ascii="Arial"/>
        </w:rPr>
        <w:t>from</w:t>
      </w:r>
      <w:r>
        <w:rPr>
          <w:rFonts w:ascii="Arial"/>
          <w:spacing w:val="-8"/>
        </w:rPr>
        <w:t xml:space="preserve"> </w:t>
      </w:r>
      <w:r>
        <w:rPr>
          <w:rFonts w:ascii="Arial"/>
        </w:rPr>
        <w:t>contracts</w:t>
      </w:r>
      <w:r>
        <w:rPr>
          <w:rFonts w:ascii="Arial"/>
          <w:spacing w:val="-6"/>
        </w:rPr>
        <w:t xml:space="preserve"> </w:t>
      </w:r>
      <w:r>
        <w:rPr>
          <w:rFonts w:ascii="Arial"/>
        </w:rPr>
        <w:t>with</w:t>
      </w:r>
      <w:r>
        <w:rPr>
          <w:rFonts w:ascii="Arial"/>
          <w:spacing w:val="-9"/>
        </w:rPr>
        <w:t xml:space="preserve"> </w:t>
      </w:r>
      <w:r>
        <w:rPr>
          <w:rFonts w:ascii="Arial"/>
          <w:spacing w:val="-2"/>
        </w:rPr>
        <w:t>customers</w:t>
      </w:r>
    </w:p>
    <w:p w14:paraId="51352FDD" w14:textId="77777777" w:rsidR="0068651E" w:rsidRDefault="006C556A">
      <w:pPr>
        <w:pStyle w:val="BodyText"/>
        <w:spacing w:before="138"/>
        <w:ind w:left="415" w:right="418"/>
        <w:jc w:val="both"/>
      </w:pPr>
      <w:r>
        <w:t>Applying</w:t>
      </w:r>
      <w:r>
        <w:rPr>
          <w:spacing w:val="40"/>
        </w:rPr>
        <w:t xml:space="preserve"> </w:t>
      </w:r>
      <w:r>
        <w:t>the</w:t>
      </w:r>
      <w:r>
        <w:rPr>
          <w:spacing w:val="40"/>
        </w:rPr>
        <w:t xml:space="preserve"> </w:t>
      </w:r>
      <w:r>
        <w:t>simplified</w:t>
      </w:r>
      <w:r>
        <w:rPr>
          <w:spacing w:val="40"/>
        </w:rPr>
        <w:t xml:space="preserve"> </w:t>
      </w:r>
      <w:r>
        <w:t>approach</w:t>
      </w:r>
      <w:r>
        <w:rPr>
          <w:spacing w:val="40"/>
        </w:rPr>
        <w:t xml:space="preserve"> </w:t>
      </w:r>
      <w:r>
        <w:t>under</w:t>
      </w:r>
      <w:r>
        <w:rPr>
          <w:spacing w:val="40"/>
        </w:rPr>
        <w:t xml:space="preserve"> </w:t>
      </w:r>
      <w:r>
        <w:t>AASB</w:t>
      </w:r>
      <w:r>
        <w:rPr>
          <w:spacing w:val="40"/>
        </w:rPr>
        <w:t xml:space="preserve"> </w:t>
      </w:r>
      <w:r>
        <w:t>9</w:t>
      </w:r>
      <w:r>
        <w:rPr>
          <w:spacing w:val="40"/>
        </w:rPr>
        <w:t xml:space="preserve"> </w:t>
      </w:r>
      <w:r>
        <w:rPr>
          <w:i/>
        </w:rPr>
        <w:t>Financial</w:t>
      </w:r>
      <w:r>
        <w:rPr>
          <w:i/>
          <w:spacing w:val="40"/>
        </w:rPr>
        <w:t xml:space="preserve"> </w:t>
      </w:r>
      <w:r>
        <w:rPr>
          <w:i/>
        </w:rPr>
        <w:t>Instruments</w:t>
      </w:r>
      <w:r>
        <w:t>,</w:t>
      </w:r>
      <w:r>
        <w:rPr>
          <w:spacing w:val="40"/>
        </w:rPr>
        <w:t xml:space="preserve"> </w:t>
      </w:r>
      <w:r>
        <w:t>an impairment loss allowance is recognised for goods and services receivable based on lifetime</w:t>
      </w:r>
      <w:r>
        <w:rPr>
          <w:spacing w:val="40"/>
        </w:rPr>
        <w:t xml:space="preserve"> </w:t>
      </w:r>
      <w:r>
        <w:t>expected</w:t>
      </w:r>
      <w:r>
        <w:rPr>
          <w:spacing w:val="40"/>
        </w:rPr>
        <w:t xml:space="preserve"> </w:t>
      </w:r>
      <w:r>
        <w:t>credit</w:t>
      </w:r>
      <w:r>
        <w:rPr>
          <w:spacing w:val="40"/>
        </w:rPr>
        <w:t xml:space="preserve"> </w:t>
      </w:r>
      <w:r>
        <w:t>losses</w:t>
      </w:r>
      <w:r>
        <w:rPr>
          <w:spacing w:val="40"/>
        </w:rPr>
        <w:t xml:space="preserve"> </w:t>
      </w:r>
      <w:r>
        <w:t>(ECLs).</w:t>
      </w:r>
      <w:r>
        <w:rPr>
          <w:spacing w:val="40"/>
        </w:rPr>
        <w:t xml:space="preserve"> </w:t>
      </w:r>
      <w:r>
        <w:t>Australian</w:t>
      </w:r>
      <w:r>
        <w:rPr>
          <w:spacing w:val="40"/>
        </w:rPr>
        <w:t xml:space="preserve"> </w:t>
      </w:r>
      <w:r>
        <w:t>Government</w:t>
      </w:r>
      <w:r>
        <w:rPr>
          <w:spacing w:val="40"/>
        </w:rPr>
        <w:t xml:space="preserve"> </w:t>
      </w:r>
      <w:r>
        <w:t>entities</w:t>
      </w:r>
      <w:r>
        <w:rPr>
          <w:spacing w:val="40"/>
        </w:rPr>
        <w:t xml:space="preserve"> </w:t>
      </w:r>
      <w:r>
        <w:t>use impairment loss allowance matrices to measure the ECL from individual customers, which comprise a large number of small balances. Estimated losses are based on previous credit loss experience, adjusted to reflect changes in economic conditions where appropriate.</w:t>
      </w:r>
    </w:p>
    <w:p w14:paraId="0079FF84" w14:textId="77777777" w:rsidR="0068651E" w:rsidRDefault="006C556A">
      <w:pPr>
        <w:pStyle w:val="BodyText"/>
        <w:spacing w:before="199"/>
        <w:ind w:left="415"/>
        <w:rPr>
          <w:rFonts w:ascii="Arial"/>
        </w:rPr>
      </w:pPr>
      <w:r>
        <w:rPr>
          <w:rFonts w:ascii="Arial"/>
        </w:rPr>
        <w:t>Impairment</w:t>
      </w:r>
      <w:r>
        <w:rPr>
          <w:rFonts w:ascii="Arial"/>
          <w:spacing w:val="-11"/>
        </w:rPr>
        <w:t xml:space="preserve"> </w:t>
      </w:r>
      <w:r>
        <w:rPr>
          <w:rFonts w:ascii="Arial"/>
        </w:rPr>
        <w:t>of</w:t>
      </w:r>
      <w:r>
        <w:rPr>
          <w:rFonts w:ascii="Arial"/>
          <w:spacing w:val="-7"/>
        </w:rPr>
        <w:t xml:space="preserve"> </w:t>
      </w:r>
      <w:r>
        <w:rPr>
          <w:rFonts w:ascii="Arial"/>
        </w:rPr>
        <w:t>non-financial</w:t>
      </w:r>
      <w:r>
        <w:rPr>
          <w:rFonts w:ascii="Arial"/>
          <w:spacing w:val="-9"/>
        </w:rPr>
        <w:t xml:space="preserve"> </w:t>
      </w:r>
      <w:r>
        <w:rPr>
          <w:rFonts w:ascii="Arial"/>
          <w:spacing w:val="-2"/>
        </w:rPr>
        <w:t>assets</w:t>
      </w:r>
    </w:p>
    <w:p w14:paraId="634C1057" w14:textId="77777777" w:rsidR="0068651E" w:rsidRDefault="006C556A">
      <w:pPr>
        <w:pStyle w:val="BodyText"/>
        <w:spacing w:before="137"/>
        <w:ind w:left="415" w:right="417"/>
        <w:jc w:val="both"/>
      </w:pPr>
      <w:r>
        <w:t>Non-financial</w:t>
      </w:r>
      <w:r>
        <w:rPr>
          <w:spacing w:val="40"/>
        </w:rPr>
        <w:t xml:space="preserve"> </w:t>
      </w:r>
      <w:r>
        <w:t>assets</w:t>
      </w:r>
      <w:r>
        <w:rPr>
          <w:spacing w:val="40"/>
        </w:rPr>
        <w:t xml:space="preserve"> </w:t>
      </w:r>
      <w:r>
        <w:t>were</w:t>
      </w:r>
      <w:r>
        <w:rPr>
          <w:spacing w:val="40"/>
        </w:rPr>
        <w:t xml:space="preserve"> </w:t>
      </w:r>
      <w:r>
        <w:t>assessed</w:t>
      </w:r>
      <w:r>
        <w:rPr>
          <w:spacing w:val="40"/>
        </w:rPr>
        <w:t xml:space="preserve"> </w:t>
      </w:r>
      <w:r>
        <w:t>for</w:t>
      </w:r>
      <w:r>
        <w:rPr>
          <w:spacing w:val="40"/>
        </w:rPr>
        <w:t xml:space="preserve"> </w:t>
      </w:r>
      <w:r>
        <w:t>impairment</w:t>
      </w:r>
      <w:r>
        <w:rPr>
          <w:spacing w:val="40"/>
        </w:rPr>
        <w:t xml:space="preserve"> </w:t>
      </w:r>
      <w:r>
        <w:t>at</w:t>
      </w:r>
      <w:r>
        <w:rPr>
          <w:spacing w:val="40"/>
        </w:rPr>
        <w:t xml:space="preserve"> </w:t>
      </w:r>
      <w:r>
        <w:t>30</w:t>
      </w:r>
      <w:r>
        <w:rPr>
          <w:spacing w:val="40"/>
        </w:rPr>
        <w:t xml:space="preserve"> </w:t>
      </w:r>
      <w:r>
        <w:t>June</w:t>
      </w:r>
      <w:r>
        <w:rPr>
          <w:spacing w:val="40"/>
        </w:rPr>
        <w:t xml:space="preserve"> </w:t>
      </w:r>
      <w:r>
        <w:t>2024.</w:t>
      </w:r>
      <w:r>
        <w:rPr>
          <w:spacing w:val="40"/>
        </w:rPr>
        <w:t xml:space="preserve"> </w:t>
      </w:r>
      <w:r>
        <w:t>Where indications of impairment exist, the asset’s recoverable amount is estimated and an impairment</w:t>
      </w:r>
      <w:r>
        <w:rPr>
          <w:spacing w:val="40"/>
        </w:rPr>
        <w:t xml:space="preserve"> </w:t>
      </w:r>
      <w:r>
        <w:t>adjustment</w:t>
      </w:r>
      <w:r>
        <w:rPr>
          <w:spacing w:val="40"/>
        </w:rPr>
        <w:t xml:space="preserve"> </w:t>
      </w:r>
      <w:r>
        <w:t>made</w:t>
      </w:r>
      <w:r>
        <w:rPr>
          <w:spacing w:val="40"/>
        </w:rPr>
        <w:t xml:space="preserve"> </w:t>
      </w:r>
      <w:r>
        <w:t>if</w:t>
      </w:r>
      <w:r>
        <w:rPr>
          <w:spacing w:val="40"/>
        </w:rPr>
        <w:t xml:space="preserve"> </w:t>
      </w:r>
      <w:r>
        <w:t>the</w:t>
      </w:r>
      <w:r>
        <w:rPr>
          <w:spacing w:val="40"/>
        </w:rPr>
        <w:t xml:space="preserve"> </w:t>
      </w:r>
      <w:r>
        <w:t>asset’s</w:t>
      </w:r>
      <w:r>
        <w:rPr>
          <w:spacing w:val="40"/>
        </w:rPr>
        <w:t xml:space="preserve"> </w:t>
      </w:r>
      <w:r>
        <w:t>recoverable</w:t>
      </w:r>
      <w:r>
        <w:rPr>
          <w:spacing w:val="40"/>
        </w:rPr>
        <w:t xml:space="preserve"> </w:t>
      </w:r>
      <w:r>
        <w:t>amount</w:t>
      </w:r>
      <w:r>
        <w:rPr>
          <w:spacing w:val="40"/>
        </w:rPr>
        <w:t xml:space="preserve"> </w:t>
      </w:r>
      <w:r>
        <w:t>is</w:t>
      </w:r>
      <w:r>
        <w:rPr>
          <w:spacing w:val="40"/>
        </w:rPr>
        <w:t xml:space="preserve"> </w:t>
      </w:r>
      <w:r>
        <w:t>less</w:t>
      </w:r>
      <w:r>
        <w:rPr>
          <w:spacing w:val="40"/>
        </w:rPr>
        <w:t xml:space="preserve"> </w:t>
      </w:r>
      <w:r>
        <w:t>than</w:t>
      </w:r>
      <w:r>
        <w:rPr>
          <w:spacing w:val="40"/>
        </w:rPr>
        <w:t xml:space="preserve"> </w:t>
      </w:r>
      <w:r>
        <w:t>its carrying</w:t>
      </w:r>
      <w:r>
        <w:rPr>
          <w:spacing w:val="30"/>
        </w:rPr>
        <w:t xml:space="preserve"> </w:t>
      </w:r>
      <w:r>
        <w:t>amount.</w:t>
      </w:r>
      <w:r>
        <w:rPr>
          <w:spacing w:val="30"/>
        </w:rPr>
        <w:t xml:space="preserve"> </w:t>
      </w:r>
      <w:r>
        <w:t>The</w:t>
      </w:r>
      <w:r>
        <w:rPr>
          <w:spacing w:val="32"/>
        </w:rPr>
        <w:t xml:space="preserve"> </w:t>
      </w:r>
      <w:r>
        <w:t>recoverable</w:t>
      </w:r>
      <w:r>
        <w:rPr>
          <w:spacing w:val="30"/>
        </w:rPr>
        <w:t xml:space="preserve"> </w:t>
      </w:r>
      <w:r>
        <w:t>amount</w:t>
      </w:r>
      <w:r>
        <w:rPr>
          <w:spacing w:val="36"/>
        </w:rPr>
        <w:t xml:space="preserve"> </w:t>
      </w:r>
      <w:r>
        <w:t>of</w:t>
      </w:r>
      <w:r>
        <w:rPr>
          <w:spacing w:val="35"/>
        </w:rPr>
        <w:t xml:space="preserve"> </w:t>
      </w:r>
      <w:r>
        <w:t>an</w:t>
      </w:r>
      <w:r>
        <w:rPr>
          <w:spacing w:val="30"/>
        </w:rPr>
        <w:t xml:space="preserve"> </w:t>
      </w:r>
      <w:r>
        <w:t>asset</w:t>
      </w:r>
      <w:r>
        <w:rPr>
          <w:spacing w:val="33"/>
        </w:rPr>
        <w:t xml:space="preserve"> </w:t>
      </w:r>
      <w:r>
        <w:t>is</w:t>
      </w:r>
      <w:r>
        <w:rPr>
          <w:spacing w:val="31"/>
        </w:rPr>
        <w:t xml:space="preserve"> </w:t>
      </w:r>
      <w:r>
        <w:t>the</w:t>
      </w:r>
      <w:r>
        <w:rPr>
          <w:spacing w:val="32"/>
        </w:rPr>
        <w:t xml:space="preserve"> </w:t>
      </w:r>
      <w:r>
        <w:t>higher</w:t>
      </w:r>
      <w:r>
        <w:rPr>
          <w:spacing w:val="31"/>
        </w:rPr>
        <w:t xml:space="preserve"> </w:t>
      </w:r>
      <w:r>
        <w:t>of</w:t>
      </w:r>
      <w:r>
        <w:rPr>
          <w:spacing w:val="32"/>
        </w:rPr>
        <w:t xml:space="preserve"> </w:t>
      </w:r>
      <w:r>
        <w:t>its</w:t>
      </w:r>
      <w:r>
        <w:rPr>
          <w:spacing w:val="31"/>
        </w:rPr>
        <w:t xml:space="preserve"> </w:t>
      </w:r>
      <w:r>
        <w:t>fair</w:t>
      </w:r>
      <w:r>
        <w:rPr>
          <w:spacing w:val="33"/>
        </w:rPr>
        <w:t xml:space="preserve"> </w:t>
      </w:r>
      <w:r>
        <w:t>value less</w:t>
      </w:r>
      <w:r>
        <w:rPr>
          <w:spacing w:val="27"/>
        </w:rPr>
        <w:t xml:space="preserve"> </w:t>
      </w:r>
      <w:r>
        <w:t>cost</w:t>
      </w:r>
      <w:r>
        <w:rPr>
          <w:spacing w:val="27"/>
        </w:rPr>
        <w:t xml:space="preserve"> </w:t>
      </w:r>
      <w:r>
        <w:t>to</w:t>
      </w:r>
      <w:r>
        <w:rPr>
          <w:spacing w:val="32"/>
        </w:rPr>
        <w:t xml:space="preserve"> </w:t>
      </w:r>
      <w:r>
        <w:t>sell</w:t>
      </w:r>
      <w:r>
        <w:rPr>
          <w:spacing w:val="28"/>
        </w:rPr>
        <w:t xml:space="preserve"> </w:t>
      </w:r>
      <w:r>
        <w:t>and</w:t>
      </w:r>
      <w:r>
        <w:rPr>
          <w:spacing w:val="28"/>
        </w:rPr>
        <w:t xml:space="preserve"> </w:t>
      </w:r>
      <w:r>
        <w:t>its</w:t>
      </w:r>
      <w:r>
        <w:rPr>
          <w:spacing w:val="27"/>
        </w:rPr>
        <w:t xml:space="preserve"> </w:t>
      </w:r>
      <w:r>
        <w:t>value</w:t>
      </w:r>
      <w:r>
        <w:rPr>
          <w:spacing w:val="33"/>
        </w:rPr>
        <w:t xml:space="preserve"> </w:t>
      </w:r>
      <w:r>
        <w:t>in</w:t>
      </w:r>
      <w:r>
        <w:rPr>
          <w:spacing w:val="28"/>
        </w:rPr>
        <w:t xml:space="preserve"> </w:t>
      </w:r>
      <w:r>
        <w:t>use.</w:t>
      </w:r>
      <w:r>
        <w:rPr>
          <w:spacing w:val="31"/>
        </w:rPr>
        <w:t xml:space="preserve"> </w:t>
      </w:r>
      <w:r>
        <w:t>Where</w:t>
      </w:r>
      <w:r>
        <w:rPr>
          <w:spacing w:val="28"/>
        </w:rPr>
        <w:t xml:space="preserve"> </w:t>
      </w:r>
      <w:r>
        <w:t>an</w:t>
      </w:r>
      <w:r>
        <w:rPr>
          <w:spacing w:val="28"/>
        </w:rPr>
        <w:t xml:space="preserve"> </w:t>
      </w:r>
      <w:r>
        <w:t>asset</w:t>
      </w:r>
      <w:r>
        <w:rPr>
          <w:spacing w:val="27"/>
        </w:rPr>
        <w:t xml:space="preserve"> </w:t>
      </w:r>
      <w:r>
        <w:t>is</w:t>
      </w:r>
      <w:r>
        <w:rPr>
          <w:spacing w:val="29"/>
        </w:rPr>
        <w:t xml:space="preserve"> </w:t>
      </w:r>
      <w:r>
        <w:t>held</w:t>
      </w:r>
      <w:r>
        <w:rPr>
          <w:spacing w:val="31"/>
        </w:rPr>
        <w:t xml:space="preserve"> </w:t>
      </w:r>
      <w:r>
        <w:t>for</w:t>
      </w:r>
      <w:r>
        <w:rPr>
          <w:spacing w:val="29"/>
        </w:rPr>
        <w:t xml:space="preserve"> </w:t>
      </w:r>
      <w:r>
        <w:t>continuing</w:t>
      </w:r>
      <w:r>
        <w:rPr>
          <w:spacing w:val="26"/>
        </w:rPr>
        <w:t xml:space="preserve"> </w:t>
      </w:r>
      <w:r>
        <w:t>use</w:t>
      </w:r>
      <w:r>
        <w:rPr>
          <w:spacing w:val="31"/>
        </w:rPr>
        <w:t xml:space="preserve"> </w:t>
      </w:r>
      <w:r>
        <w:t>and not</w:t>
      </w:r>
      <w:r>
        <w:rPr>
          <w:spacing w:val="22"/>
        </w:rPr>
        <w:t xml:space="preserve"> </w:t>
      </w:r>
      <w:r>
        <w:t>primarily</w:t>
      </w:r>
      <w:r>
        <w:rPr>
          <w:spacing w:val="16"/>
        </w:rPr>
        <w:t xml:space="preserve"> </w:t>
      </w:r>
      <w:r>
        <w:t>for</w:t>
      </w:r>
      <w:r>
        <w:rPr>
          <w:spacing w:val="20"/>
        </w:rPr>
        <w:t xml:space="preserve"> </w:t>
      </w:r>
      <w:r>
        <w:t>its</w:t>
      </w:r>
      <w:r>
        <w:rPr>
          <w:spacing w:val="21"/>
        </w:rPr>
        <w:t xml:space="preserve"> </w:t>
      </w:r>
      <w:r>
        <w:t>ability</w:t>
      </w:r>
      <w:r>
        <w:rPr>
          <w:spacing w:val="22"/>
        </w:rPr>
        <w:t xml:space="preserve"> </w:t>
      </w:r>
      <w:r>
        <w:t>to</w:t>
      </w:r>
      <w:r>
        <w:rPr>
          <w:spacing w:val="19"/>
        </w:rPr>
        <w:t xml:space="preserve"> </w:t>
      </w:r>
      <w:r>
        <w:t>generate</w:t>
      </w:r>
      <w:r>
        <w:rPr>
          <w:spacing w:val="21"/>
        </w:rPr>
        <w:t xml:space="preserve"> </w:t>
      </w:r>
      <w:r>
        <w:t>net</w:t>
      </w:r>
      <w:r>
        <w:rPr>
          <w:spacing w:val="20"/>
        </w:rPr>
        <w:t xml:space="preserve"> </w:t>
      </w:r>
      <w:r>
        <w:t>cash</w:t>
      </w:r>
      <w:r>
        <w:rPr>
          <w:spacing w:val="19"/>
        </w:rPr>
        <w:t xml:space="preserve"> </w:t>
      </w:r>
      <w:r>
        <w:t>flows,</w:t>
      </w:r>
      <w:r>
        <w:rPr>
          <w:spacing w:val="23"/>
        </w:rPr>
        <w:t xml:space="preserve"> </w:t>
      </w:r>
      <w:r>
        <w:t>its</w:t>
      </w:r>
      <w:r>
        <w:rPr>
          <w:spacing w:val="19"/>
        </w:rPr>
        <w:t xml:space="preserve"> </w:t>
      </w:r>
      <w:r>
        <w:t>value</w:t>
      </w:r>
      <w:r>
        <w:rPr>
          <w:spacing w:val="19"/>
        </w:rPr>
        <w:t xml:space="preserve"> </w:t>
      </w:r>
      <w:r>
        <w:t>in</w:t>
      </w:r>
      <w:r>
        <w:rPr>
          <w:spacing w:val="23"/>
        </w:rPr>
        <w:t xml:space="preserve"> </w:t>
      </w:r>
      <w:r>
        <w:t>use</w:t>
      </w:r>
      <w:r>
        <w:rPr>
          <w:spacing w:val="19"/>
        </w:rPr>
        <w:t xml:space="preserve"> </w:t>
      </w:r>
      <w:r>
        <w:t>is</w:t>
      </w:r>
      <w:r>
        <w:rPr>
          <w:spacing w:val="19"/>
        </w:rPr>
        <w:t xml:space="preserve"> </w:t>
      </w:r>
      <w:r>
        <w:t>taken</w:t>
      </w:r>
      <w:r>
        <w:rPr>
          <w:spacing w:val="23"/>
        </w:rPr>
        <w:t xml:space="preserve"> </w:t>
      </w:r>
      <w:r>
        <w:t>to</w:t>
      </w:r>
      <w:r>
        <w:rPr>
          <w:spacing w:val="18"/>
        </w:rPr>
        <w:t xml:space="preserve"> </w:t>
      </w:r>
      <w:r>
        <w:t>be its current replacement cost (CRC).</w:t>
      </w:r>
    </w:p>
    <w:p w14:paraId="781BCBF2" w14:textId="77777777" w:rsidR="0068651E" w:rsidRDefault="006C556A">
      <w:pPr>
        <w:pStyle w:val="Heading6"/>
        <w:spacing w:before="202"/>
      </w:pPr>
      <w:r>
        <w:rPr>
          <w:noProof/>
        </w:rPr>
        <mc:AlternateContent>
          <mc:Choice Requires="wps">
            <w:drawing>
              <wp:anchor distT="0" distB="0" distL="0" distR="0" simplePos="0" relativeHeight="251698688" behindDoc="1" locked="0" layoutInCell="1" allowOverlap="1" wp14:anchorId="324338B3" wp14:editId="57E30A56">
                <wp:simplePos x="0" y="0"/>
                <wp:positionH relativeFrom="page">
                  <wp:posOffset>1330439</wp:posOffset>
                </wp:positionH>
                <wp:positionV relativeFrom="paragraph">
                  <wp:posOffset>313004</wp:posOffset>
                </wp:positionV>
                <wp:extent cx="4770120" cy="6350"/>
                <wp:effectExtent l="0" t="0" r="0" b="0"/>
                <wp:wrapTopAndBottom/>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AD7E02" id="Graphic 223" o:spid="_x0000_s1026" style="position:absolute;margin-left:104.75pt;margin-top:24.65pt;width:375.6pt;height:.5pt;z-index:-251617792;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" path="m4770120,l3590556,,,,,6096r3590556,l4770120,6096r,-6096xe" fillcolor="black" stroked="f">
                <v:path arrowok="t"/>
                <w10:wrap type="topAndBottom" anchorx="page"/>
              </v:shape>
            </w:pict>
          </mc:Fallback>
        </mc:AlternateContent>
      </w:r>
      <w:bookmarkStart w:id="16" w:name="_TOC_250033"/>
      <w:r>
        <w:t>Note</w:t>
      </w:r>
      <w:r>
        <w:rPr>
          <w:spacing w:val="-7"/>
        </w:rPr>
        <w:t xml:space="preserve"> </w:t>
      </w:r>
      <w:r>
        <w:t>4B:</w:t>
      </w:r>
      <w:r>
        <w:rPr>
          <w:spacing w:val="-3"/>
        </w:rPr>
        <w:t xml:space="preserve"> </w:t>
      </w:r>
      <w:r>
        <w:t>Net</w:t>
      </w:r>
      <w:r>
        <w:rPr>
          <w:spacing w:val="-3"/>
        </w:rPr>
        <w:t xml:space="preserve"> </w:t>
      </w:r>
      <w:r>
        <w:t>gains/(losses)</w:t>
      </w:r>
      <w:r>
        <w:rPr>
          <w:spacing w:val="-6"/>
        </w:rPr>
        <w:t xml:space="preserve"> </w:t>
      </w:r>
      <w:r>
        <w:t>from</w:t>
      </w:r>
      <w:r>
        <w:rPr>
          <w:spacing w:val="-5"/>
        </w:rPr>
        <w:t xml:space="preserve"> </w:t>
      </w:r>
      <w:r>
        <w:t>the</w:t>
      </w:r>
      <w:r>
        <w:rPr>
          <w:spacing w:val="-5"/>
        </w:rPr>
        <w:t xml:space="preserve"> </w:t>
      </w:r>
      <w:r>
        <w:t>sale</w:t>
      </w:r>
      <w:r>
        <w:rPr>
          <w:spacing w:val="-6"/>
        </w:rPr>
        <w:t xml:space="preserve"> </w:t>
      </w:r>
      <w:r>
        <w:t>of</w:t>
      </w:r>
      <w:r>
        <w:rPr>
          <w:spacing w:val="-3"/>
        </w:rPr>
        <w:t xml:space="preserve"> </w:t>
      </w:r>
      <w:bookmarkEnd w:id="16"/>
      <w:r>
        <w:rPr>
          <w:spacing w:val="-2"/>
        </w:rPr>
        <w:t>assets</w:t>
      </w:r>
    </w:p>
    <w:p w14:paraId="5D6BEF42" w14:textId="77777777" w:rsidR="0068651E" w:rsidRDefault="006C556A">
      <w:pPr>
        <w:tabs>
          <w:tab w:val="left" w:pos="6174"/>
        </w:tabs>
        <w:spacing w:before="37" w:after="33"/>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2"/>
          <w:sz w:val="16"/>
        </w:rPr>
        <w:t xml:space="preserve"> 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78B2308D" w14:textId="77777777">
        <w:trPr>
          <w:trHeight w:val="289"/>
        </w:trPr>
        <w:tc>
          <w:tcPr>
            <w:tcW w:w="3554" w:type="dxa"/>
          </w:tcPr>
          <w:p w14:paraId="10C6A9FF" w14:textId="77777777" w:rsidR="0068651E" w:rsidRDefault="0068651E">
            <w:pPr>
              <w:pStyle w:val="TableParagraph"/>
              <w:jc w:val="left"/>
              <w:rPr>
                <w:rFonts w:ascii="Times New Roman"/>
                <w:sz w:val="18"/>
              </w:rPr>
            </w:pPr>
          </w:p>
        </w:tc>
        <w:tc>
          <w:tcPr>
            <w:tcW w:w="936" w:type="dxa"/>
            <w:tcBorders>
              <w:top w:val="single" w:sz="4" w:space="0" w:color="000000"/>
            </w:tcBorders>
            <w:shd w:val="clear" w:color="auto" w:fill="D8D8D8"/>
          </w:tcPr>
          <w:p w14:paraId="30744825" w14:textId="77777777" w:rsidR="0068651E" w:rsidRDefault="006C556A">
            <w:pPr>
              <w:pStyle w:val="TableParagraph"/>
              <w:spacing w:before="73"/>
              <w:ind w:right="54"/>
              <w:rPr>
                <w:sz w:val="16"/>
              </w:rPr>
            </w:pPr>
            <w:r>
              <w:rPr>
                <w:spacing w:val="-4"/>
                <w:sz w:val="16"/>
              </w:rPr>
              <w:t>2024</w:t>
            </w:r>
          </w:p>
        </w:tc>
        <w:tc>
          <w:tcPr>
            <w:tcW w:w="931" w:type="dxa"/>
            <w:tcBorders>
              <w:top w:val="single" w:sz="4" w:space="0" w:color="000000"/>
            </w:tcBorders>
          </w:tcPr>
          <w:p w14:paraId="7800893B" w14:textId="77777777" w:rsidR="0068651E" w:rsidRDefault="006C556A">
            <w:pPr>
              <w:pStyle w:val="TableParagraph"/>
              <w:spacing w:before="73"/>
              <w:ind w:right="52"/>
              <w:rPr>
                <w:sz w:val="16"/>
              </w:rPr>
            </w:pPr>
            <w:r>
              <w:rPr>
                <w:spacing w:val="-4"/>
                <w:sz w:val="16"/>
              </w:rPr>
              <w:t>2023</w:t>
            </w:r>
          </w:p>
        </w:tc>
        <w:tc>
          <w:tcPr>
            <w:tcW w:w="237" w:type="dxa"/>
            <w:vMerge w:val="restart"/>
            <w:tcBorders>
              <w:bottom w:val="single" w:sz="4" w:space="0" w:color="000000"/>
            </w:tcBorders>
          </w:tcPr>
          <w:p w14:paraId="479D9BD0" w14:textId="77777777" w:rsidR="0068651E" w:rsidRDefault="0068651E">
            <w:pPr>
              <w:pStyle w:val="TableParagraph"/>
              <w:jc w:val="left"/>
              <w:rPr>
                <w:rFonts w:ascii="Times New Roman"/>
                <w:sz w:val="18"/>
              </w:rPr>
            </w:pPr>
          </w:p>
        </w:tc>
        <w:tc>
          <w:tcPr>
            <w:tcW w:w="933" w:type="dxa"/>
            <w:tcBorders>
              <w:top w:val="single" w:sz="4" w:space="0" w:color="000000"/>
            </w:tcBorders>
            <w:shd w:val="clear" w:color="auto" w:fill="D8D8D8"/>
          </w:tcPr>
          <w:p w14:paraId="046F4C50" w14:textId="77777777" w:rsidR="0068651E" w:rsidRDefault="006C556A">
            <w:pPr>
              <w:pStyle w:val="TableParagraph"/>
              <w:spacing w:before="73"/>
              <w:ind w:right="53"/>
              <w:rPr>
                <w:sz w:val="16"/>
              </w:rPr>
            </w:pPr>
            <w:r>
              <w:rPr>
                <w:spacing w:val="-4"/>
                <w:sz w:val="16"/>
              </w:rPr>
              <w:t>2024</w:t>
            </w:r>
          </w:p>
        </w:tc>
        <w:tc>
          <w:tcPr>
            <w:tcW w:w="933" w:type="dxa"/>
            <w:tcBorders>
              <w:top w:val="single" w:sz="4" w:space="0" w:color="000000"/>
            </w:tcBorders>
          </w:tcPr>
          <w:p w14:paraId="3CCF530F" w14:textId="77777777" w:rsidR="0068651E" w:rsidRDefault="006C556A">
            <w:pPr>
              <w:pStyle w:val="TableParagraph"/>
              <w:spacing w:before="73"/>
              <w:ind w:right="50"/>
              <w:rPr>
                <w:sz w:val="16"/>
              </w:rPr>
            </w:pPr>
            <w:r>
              <w:rPr>
                <w:spacing w:val="-4"/>
                <w:sz w:val="16"/>
              </w:rPr>
              <w:t>2023</w:t>
            </w:r>
          </w:p>
        </w:tc>
      </w:tr>
      <w:tr w:rsidR="0068651E" w14:paraId="2E8A6FA0" w14:textId="77777777">
        <w:trPr>
          <w:trHeight w:val="211"/>
        </w:trPr>
        <w:tc>
          <w:tcPr>
            <w:tcW w:w="3554" w:type="dxa"/>
          </w:tcPr>
          <w:p w14:paraId="66FD83B6" w14:textId="77777777" w:rsidR="0068651E" w:rsidRDefault="0068651E">
            <w:pPr>
              <w:pStyle w:val="TableParagraph"/>
              <w:jc w:val="left"/>
              <w:rPr>
                <w:rFonts w:ascii="Times New Roman"/>
                <w:sz w:val="14"/>
              </w:rPr>
            </w:pPr>
          </w:p>
        </w:tc>
        <w:tc>
          <w:tcPr>
            <w:tcW w:w="936" w:type="dxa"/>
            <w:tcBorders>
              <w:bottom w:val="single" w:sz="4" w:space="0" w:color="000000"/>
            </w:tcBorders>
            <w:shd w:val="clear" w:color="auto" w:fill="D8D8D8"/>
          </w:tcPr>
          <w:p w14:paraId="26B2CBF0" w14:textId="77777777" w:rsidR="0068651E" w:rsidRDefault="006C556A">
            <w:pPr>
              <w:pStyle w:val="TableParagraph"/>
              <w:spacing w:before="28" w:line="163" w:lineRule="exact"/>
              <w:ind w:right="56"/>
              <w:rPr>
                <w:sz w:val="16"/>
              </w:rPr>
            </w:pPr>
            <w:r>
              <w:rPr>
                <w:spacing w:val="-5"/>
                <w:sz w:val="16"/>
              </w:rPr>
              <w:t>$m</w:t>
            </w:r>
          </w:p>
        </w:tc>
        <w:tc>
          <w:tcPr>
            <w:tcW w:w="931" w:type="dxa"/>
            <w:tcBorders>
              <w:bottom w:val="single" w:sz="4" w:space="0" w:color="000000"/>
            </w:tcBorders>
          </w:tcPr>
          <w:p w14:paraId="34468277" w14:textId="77777777" w:rsidR="0068651E" w:rsidRDefault="006C556A">
            <w:pPr>
              <w:pStyle w:val="TableParagraph"/>
              <w:spacing w:before="28" w:line="163" w:lineRule="exact"/>
              <w:ind w:right="53"/>
              <w:rPr>
                <w:sz w:val="16"/>
              </w:rPr>
            </w:pPr>
            <w:r>
              <w:rPr>
                <w:spacing w:val="-5"/>
                <w:sz w:val="16"/>
              </w:rPr>
              <w:t>$m</w:t>
            </w:r>
          </w:p>
        </w:tc>
        <w:tc>
          <w:tcPr>
            <w:tcW w:w="237" w:type="dxa"/>
            <w:vMerge/>
            <w:tcBorders>
              <w:top w:val="nil"/>
              <w:bottom w:val="single" w:sz="4" w:space="0" w:color="000000"/>
            </w:tcBorders>
          </w:tcPr>
          <w:p w14:paraId="1007E5A0" w14:textId="77777777" w:rsidR="0068651E" w:rsidRDefault="0068651E">
            <w:pPr>
              <w:rPr>
                <w:sz w:val="2"/>
                <w:szCs w:val="2"/>
              </w:rPr>
            </w:pPr>
          </w:p>
        </w:tc>
        <w:tc>
          <w:tcPr>
            <w:tcW w:w="933" w:type="dxa"/>
            <w:tcBorders>
              <w:bottom w:val="single" w:sz="4" w:space="0" w:color="000000"/>
            </w:tcBorders>
            <w:shd w:val="clear" w:color="auto" w:fill="D8D8D8"/>
          </w:tcPr>
          <w:p w14:paraId="1A00EF2A" w14:textId="77777777" w:rsidR="0068651E" w:rsidRDefault="006C556A">
            <w:pPr>
              <w:pStyle w:val="TableParagraph"/>
              <w:spacing w:before="28" w:line="163" w:lineRule="exact"/>
              <w:ind w:right="54"/>
              <w:rPr>
                <w:sz w:val="16"/>
              </w:rPr>
            </w:pPr>
            <w:r>
              <w:rPr>
                <w:spacing w:val="-5"/>
                <w:sz w:val="16"/>
              </w:rPr>
              <w:t>$m</w:t>
            </w:r>
          </w:p>
        </w:tc>
        <w:tc>
          <w:tcPr>
            <w:tcW w:w="933" w:type="dxa"/>
            <w:tcBorders>
              <w:bottom w:val="single" w:sz="4" w:space="0" w:color="000000"/>
            </w:tcBorders>
          </w:tcPr>
          <w:p w14:paraId="30E3CF0A" w14:textId="77777777" w:rsidR="0068651E" w:rsidRDefault="006C556A">
            <w:pPr>
              <w:pStyle w:val="TableParagraph"/>
              <w:spacing w:before="28" w:line="163" w:lineRule="exact"/>
              <w:ind w:right="51"/>
              <w:rPr>
                <w:sz w:val="16"/>
              </w:rPr>
            </w:pPr>
            <w:r>
              <w:rPr>
                <w:spacing w:val="-5"/>
                <w:sz w:val="16"/>
              </w:rPr>
              <w:t>$m</w:t>
            </w:r>
          </w:p>
        </w:tc>
      </w:tr>
      <w:tr w:rsidR="0068651E" w14:paraId="1926B508" w14:textId="77777777">
        <w:trPr>
          <w:trHeight w:val="253"/>
        </w:trPr>
        <w:tc>
          <w:tcPr>
            <w:tcW w:w="3554" w:type="dxa"/>
          </w:tcPr>
          <w:p w14:paraId="0FE9216C" w14:textId="77777777" w:rsidR="0068651E" w:rsidRDefault="006C556A">
            <w:pPr>
              <w:pStyle w:val="TableParagraph"/>
              <w:spacing w:before="37"/>
              <w:ind w:left="72"/>
              <w:jc w:val="left"/>
              <w:rPr>
                <w:b/>
                <w:sz w:val="16"/>
              </w:rPr>
            </w:pPr>
            <w:r>
              <w:rPr>
                <w:b/>
                <w:sz w:val="16"/>
              </w:rPr>
              <w:t>Financial</w:t>
            </w:r>
            <w:r>
              <w:rPr>
                <w:b/>
                <w:spacing w:val="-3"/>
                <w:sz w:val="16"/>
              </w:rPr>
              <w:t xml:space="preserve"> </w:t>
            </w:r>
            <w:r>
              <w:rPr>
                <w:b/>
                <w:spacing w:val="-2"/>
                <w:sz w:val="16"/>
              </w:rPr>
              <w:t>assets</w:t>
            </w:r>
          </w:p>
        </w:tc>
        <w:tc>
          <w:tcPr>
            <w:tcW w:w="936" w:type="dxa"/>
            <w:tcBorders>
              <w:top w:val="single" w:sz="4" w:space="0" w:color="000000"/>
            </w:tcBorders>
            <w:shd w:val="clear" w:color="auto" w:fill="D8D8D8"/>
          </w:tcPr>
          <w:p w14:paraId="7DB3ECF8" w14:textId="77777777" w:rsidR="0068651E" w:rsidRDefault="0068651E">
            <w:pPr>
              <w:pStyle w:val="TableParagraph"/>
              <w:jc w:val="left"/>
              <w:rPr>
                <w:rFonts w:ascii="Times New Roman"/>
                <w:sz w:val="18"/>
              </w:rPr>
            </w:pPr>
          </w:p>
        </w:tc>
        <w:tc>
          <w:tcPr>
            <w:tcW w:w="931" w:type="dxa"/>
            <w:tcBorders>
              <w:top w:val="single" w:sz="4" w:space="0" w:color="000000"/>
            </w:tcBorders>
          </w:tcPr>
          <w:p w14:paraId="7A96E3E5" w14:textId="77777777" w:rsidR="0068651E" w:rsidRDefault="0068651E">
            <w:pPr>
              <w:pStyle w:val="TableParagraph"/>
              <w:jc w:val="left"/>
              <w:rPr>
                <w:rFonts w:ascii="Times New Roman"/>
                <w:sz w:val="18"/>
              </w:rPr>
            </w:pPr>
          </w:p>
        </w:tc>
        <w:tc>
          <w:tcPr>
            <w:tcW w:w="237" w:type="dxa"/>
            <w:vMerge/>
            <w:tcBorders>
              <w:top w:val="nil"/>
              <w:bottom w:val="single" w:sz="4" w:space="0" w:color="000000"/>
            </w:tcBorders>
          </w:tcPr>
          <w:p w14:paraId="09B1C780" w14:textId="77777777" w:rsidR="0068651E" w:rsidRDefault="0068651E">
            <w:pPr>
              <w:rPr>
                <w:sz w:val="2"/>
                <w:szCs w:val="2"/>
              </w:rPr>
            </w:pPr>
          </w:p>
        </w:tc>
        <w:tc>
          <w:tcPr>
            <w:tcW w:w="933" w:type="dxa"/>
            <w:tcBorders>
              <w:top w:val="single" w:sz="4" w:space="0" w:color="000000"/>
            </w:tcBorders>
            <w:shd w:val="clear" w:color="auto" w:fill="D8D8D8"/>
          </w:tcPr>
          <w:p w14:paraId="043F1DFE" w14:textId="77777777" w:rsidR="0068651E" w:rsidRDefault="0068651E">
            <w:pPr>
              <w:pStyle w:val="TableParagraph"/>
              <w:jc w:val="left"/>
              <w:rPr>
                <w:rFonts w:ascii="Times New Roman"/>
                <w:sz w:val="18"/>
              </w:rPr>
            </w:pPr>
          </w:p>
        </w:tc>
        <w:tc>
          <w:tcPr>
            <w:tcW w:w="933" w:type="dxa"/>
            <w:tcBorders>
              <w:top w:val="single" w:sz="4" w:space="0" w:color="000000"/>
            </w:tcBorders>
          </w:tcPr>
          <w:p w14:paraId="046E5E5C" w14:textId="77777777" w:rsidR="0068651E" w:rsidRDefault="0068651E">
            <w:pPr>
              <w:pStyle w:val="TableParagraph"/>
              <w:jc w:val="left"/>
              <w:rPr>
                <w:rFonts w:ascii="Times New Roman"/>
                <w:sz w:val="18"/>
              </w:rPr>
            </w:pPr>
          </w:p>
        </w:tc>
      </w:tr>
      <w:tr w:rsidR="0068651E" w14:paraId="1AD2D30A" w14:textId="77777777">
        <w:trPr>
          <w:trHeight w:val="371"/>
        </w:trPr>
        <w:tc>
          <w:tcPr>
            <w:tcW w:w="3554" w:type="dxa"/>
          </w:tcPr>
          <w:p w14:paraId="7CFBC3ED" w14:textId="77777777" w:rsidR="0068651E" w:rsidRDefault="006C556A">
            <w:pPr>
              <w:pStyle w:val="TableParagraph"/>
              <w:spacing w:before="28"/>
              <w:ind w:left="72"/>
              <w:jc w:val="left"/>
              <w:rPr>
                <w:sz w:val="16"/>
              </w:rPr>
            </w:pPr>
            <w:r>
              <w:rPr>
                <w:sz w:val="16"/>
              </w:rPr>
              <w:t>Net</w:t>
            </w:r>
            <w:r>
              <w:rPr>
                <w:spacing w:val="-2"/>
                <w:sz w:val="16"/>
              </w:rPr>
              <w:t xml:space="preserve"> </w:t>
            </w:r>
            <w:r>
              <w:rPr>
                <w:sz w:val="16"/>
              </w:rPr>
              <w:t>gains/(losses)</w:t>
            </w:r>
            <w:r>
              <w:rPr>
                <w:spacing w:val="-3"/>
                <w:sz w:val="16"/>
              </w:rPr>
              <w:t xml:space="preserve"> </w:t>
            </w:r>
            <w:r>
              <w:rPr>
                <w:sz w:val="16"/>
              </w:rPr>
              <w:t>from</w:t>
            </w:r>
            <w:r>
              <w:rPr>
                <w:spacing w:val="-5"/>
                <w:sz w:val="16"/>
              </w:rPr>
              <w:t xml:space="preserve"> </w:t>
            </w:r>
            <w:r>
              <w:rPr>
                <w:sz w:val="16"/>
              </w:rPr>
              <w:t>sale</w:t>
            </w:r>
            <w:r>
              <w:rPr>
                <w:spacing w:val="-2"/>
                <w:sz w:val="16"/>
              </w:rPr>
              <w:t xml:space="preserve"> </w:t>
            </w:r>
            <w:r>
              <w:rPr>
                <w:sz w:val="16"/>
              </w:rPr>
              <w:t>of</w:t>
            </w:r>
            <w:r>
              <w:rPr>
                <w:spacing w:val="-1"/>
                <w:sz w:val="16"/>
              </w:rPr>
              <w:t xml:space="preserve"> </w:t>
            </w:r>
            <w:r>
              <w:rPr>
                <w:spacing w:val="-2"/>
                <w:sz w:val="16"/>
              </w:rPr>
              <w:t>investments</w:t>
            </w:r>
          </w:p>
        </w:tc>
        <w:tc>
          <w:tcPr>
            <w:tcW w:w="936" w:type="dxa"/>
            <w:shd w:val="clear" w:color="auto" w:fill="D8D8D8"/>
          </w:tcPr>
          <w:p w14:paraId="61985B00" w14:textId="77777777" w:rsidR="0068651E" w:rsidRDefault="006C556A">
            <w:pPr>
              <w:pStyle w:val="TableParagraph"/>
              <w:spacing w:before="28"/>
              <w:ind w:right="54"/>
              <w:rPr>
                <w:sz w:val="16"/>
              </w:rPr>
            </w:pPr>
            <w:r>
              <w:rPr>
                <w:spacing w:val="-2"/>
                <w:sz w:val="16"/>
              </w:rPr>
              <w:t>3,953</w:t>
            </w:r>
          </w:p>
        </w:tc>
        <w:tc>
          <w:tcPr>
            <w:tcW w:w="931" w:type="dxa"/>
          </w:tcPr>
          <w:p w14:paraId="2CE7EB3D" w14:textId="77777777" w:rsidR="0068651E" w:rsidRDefault="006C556A">
            <w:pPr>
              <w:pStyle w:val="TableParagraph"/>
              <w:spacing w:before="28"/>
              <w:ind w:right="52"/>
              <w:rPr>
                <w:sz w:val="16"/>
              </w:rPr>
            </w:pPr>
            <w:r>
              <w:rPr>
                <w:spacing w:val="-2"/>
                <w:sz w:val="16"/>
              </w:rPr>
              <w:t>(1,867)</w:t>
            </w:r>
          </w:p>
        </w:tc>
        <w:tc>
          <w:tcPr>
            <w:tcW w:w="237" w:type="dxa"/>
            <w:vMerge/>
            <w:tcBorders>
              <w:top w:val="nil"/>
              <w:bottom w:val="single" w:sz="4" w:space="0" w:color="000000"/>
            </w:tcBorders>
          </w:tcPr>
          <w:p w14:paraId="58384DA3" w14:textId="77777777" w:rsidR="0068651E" w:rsidRDefault="0068651E">
            <w:pPr>
              <w:rPr>
                <w:sz w:val="2"/>
                <w:szCs w:val="2"/>
              </w:rPr>
            </w:pPr>
          </w:p>
        </w:tc>
        <w:tc>
          <w:tcPr>
            <w:tcW w:w="933" w:type="dxa"/>
            <w:shd w:val="clear" w:color="auto" w:fill="D8D8D8"/>
          </w:tcPr>
          <w:p w14:paraId="03075530" w14:textId="77777777" w:rsidR="0068651E" w:rsidRDefault="006C556A">
            <w:pPr>
              <w:pStyle w:val="TableParagraph"/>
              <w:spacing w:before="28"/>
              <w:ind w:right="53"/>
              <w:rPr>
                <w:sz w:val="16"/>
              </w:rPr>
            </w:pPr>
            <w:r>
              <w:rPr>
                <w:spacing w:val="-2"/>
                <w:sz w:val="16"/>
              </w:rPr>
              <w:t>4,351</w:t>
            </w:r>
          </w:p>
        </w:tc>
        <w:tc>
          <w:tcPr>
            <w:tcW w:w="933" w:type="dxa"/>
          </w:tcPr>
          <w:p w14:paraId="4B5BC64A" w14:textId="77777777" w:rsidR="0068651E" w:rsidRDefault="006C556A">
            <w:pPr>
              <w:pStyle w:val="TableParagraph"/>
              <w:spacing w:before="28"/>
              <w:ind w:right="50"/>
              <w:rPr>
                <w:sz w:val="16"/>
              </w:rPr>
            </w:pPr>
            <w:r>
              <w:rPr>
                <w:spacing w:val="-2"/>
                <w:sz w:val="16"/>
              </w:rPr>
              <w:t>(2,188)</w:t>
            </w:r>
          </w:p>
        </w:tc>
      </w:tr>
      <w:tr w:rsidR="0068651E" w14:paraId="79CC98FE" w14:textId="77777777">
        <w:trPr>
          <w:trHeight w:val="372"/>
        </w:trPr>
        <w:tc>
          <w:tcPr>
            <w:tcW w:w="3554" w:type="dxa"/>
          </w:tcPr>
          <w:p w14:paraId="24F6DC0F" w14:textId="77777777" w:rsidR="0068651E" w:rsidRDefault="006C556A">
            <w:pPr>
              <w:pStyle w:val="TableParagraph"/>
              <w:spacing w:before="155"/>
              <w:ind w:left="72"/>
              <w:jc w:val="left"/>
              <w:rPr>
                <w:b/>
                <w:sz w:val="16"/>
              </w:rPr>
            </w:pPr>
            <w:r>
              <w:rPr>
                <w:b/>
                <w:sz w:val="16"/>
              </w:rPr>
              <w:t>Non-financial</w:t>
            </w:r>
            <w:r>
              <w:rPr>
                <w:b/>
                <w:spacing w:val="-6"/>
                <w:sz w:val="16"/>
              </w:rPr>
              <w:t xml:space="preserve"> </w:t>
            </w:r>
            <w:r>
              <w:rPr>
                <w:b/>
                <w:spacing w:val="-2"/>
                <w:sz w:val="16"/>
              </w:rPr>
              <w:t>assets</w:t>
            </w:r>
          </w:p>
        </w:tc>
        <w:tc>
          <w:tcPr>
            <w:tcW w:w="936" w:type="dxa"/>
            <w:shd w:val="clear" w:color="auto" w:fill="D8D8D8"/>
          </w:tcPr>
          <w:p w14:paraId="2D64F27C" w14:textId="77777777" w:rsidR="0068651E" w:rsidRDefault="0068651E">
            <w:pPr>
              <w:pStyle w:val="TableParagraph"/>
              <w:jc w:val="left"/>
              <w:rPr>
                <w:rFonts w:ascii="Times New Roman"/>
                <w:sz w:val="18"/>
              </w:rPr>
            </w:pPr>
          </w:p>
        </w:tc>
        <w:tc>
          <w:tcPr>
            <w:tcW w:w="931" w:type="dxa"/>
          </w:tcPr>
          <w:p w14:paraId="14B73A05" w14:textId="77777777" w:rsidR="0068651E" w:rsidRDefault="0068651E">
            <w:pPr>
              <w:pStyle w:val="TableParagraph"/>
              <w:jc w:val="left"/>
              <w:rPr>
                <w:rFonts w:ascii="Times New Roman"/>
                <w:sz w:val="18"/>
              </w:rPr>
            </w:pPr>
          </w:p>
        </w:tc>
        <w:tc>
          <w:tcPr>
            <w:tcW w:w="237" w:type="dxa"/>
            <w:vMerge/>
            <w:tcBorders>
              <w:top w:val="nil"/>
              <w:bottom w:val="single" w:sz="4" w:space="0" w:color="000000"/>
            </w:tcBorders>
          </w:tcPr>
          <w:p w14:paraId="5439836B" w14:textId="77777777" w:rsidR="0068651E" w:rsidRDefault="0068651E">
            <w:pPr>
              <w:rPr>
                <w:sz w:val="2"/>
                <w:szCs w:val="2"/>
              </w:rPr>
            </w:pPr>
          </w:p>
        </w:tc>
        <w:tc>
          <w:tcPr>
            <w:tcW w:w="933" w:type="dxa"/>
            <w:shd w:val="clear" w:color="auto" w:fill="D8D8D8"/>
          </w:tcPr>
          <w:p w14:paraId="3D738327" w14:textId="77777777" w:rsidR="0068651E" w:rsidRDefault="0068651E">
            <w:pPr>
              <w:pStyle w:val="TableParagraph"/>
              <w:jc w:val="left"/>
              <w:rPr>
                <w:rFonts w:ascii="Times New Roman"/>
                <w:sz w:val="18"/>
              </w:rPr>
            </w:pPr>
          </w:p>
        </w:tc>
        <w:tc>
          <w:tcPr>
            <w:tcW w:w="933" w:type="dxa"/>
          </w:tcPr>
          <w:p w14:paraId="137B3C7F" w14:textId="77777777" w:rsidR="0068651E" w:rsidRDefault="0068651E">
            <w:pPr>
              <w:pStyle w:val="TableParagraph"/>
              <w:jc w:val="left"/>
              <w:rPr>
                <w:rFonts w:ascii="Times New Roman"/>
                <w:sz w:val="18"/>
              </w:rPr>
            </w:pPr>
          </w:p>
        </w:tc>
      </w:tr>
      <w:tr w:rsidR="0068651E" w14:paraId="0011FC43" w14:textId="77777777">
        <w:trPr>
          <w:trHeight w:val="245"/>
        </w:trPr>
        <w:tc>
          <w:tcPr>
            <w:tcW w:w="3554" w:type="dxa"/>
          </w:tcPr>
          <w:p w14:paraId="391645B4" w14:textId="77777777" w:rsidR="0068651E" w:rsidRDefault="006C556A">
            <w:pPr>
              <w:pStyle w:val="TableParagraph"/>
              <w:spacing w:before="29"/>
              <w:ind w:left="232"/>
              <w:jc w:val="left"/>
              <w:rPr>
                <w:sz w:val="16"/>
              </w:rPr>
            </w:pPr>
            <w:r>
              <w:rPr>
                <w:sz w:val="16"/>
              </w:rPr>
              <w:t>Proceeds</w:t>
            </w:r>
            <w:r>
              <w:rPr>
                <w:spacing w:val="-4"/>
                <w:sz w:val="16"/>
              </w:rPr>
              <w:t xml:space="preserve"> </w:t>
            </w:r>
            <w:r>
              <w:rPr>
                <w:sz w:val="16"/>
              </w:rPr>
              <w:t>from</w:t>
            </w:r>
            <w:r>
              <w:rPr>
                <w:spacing w:val="-7"/>
                <w:sz w:val="16"/>
              </w:rPr>
              <w:t xml:space="preserve"> </w:t>
            </w:r>
            <w:r>
              <w:rPr>
                <w:sz w:val="16"/>
              </w:rPr>
              <w:t>sale</w:t>
            </w:r>
            <w:r>
              <w:rPr>
                <w:spacing w:val="-2"/>
                <w:sz w:val="16"/>
              </w:rPr>
              <w:t xml:space="preserve"> </w:t>
            </w:r>
            <w:r>
              <w:rPr>
                <w:sz w:val="16"/>
              </w:rPr>
              <w:t>of</w:t>
            </w:r>
            <w:r>
              <w:rPr>
                <w:spacing w:val="-1"/>
                <w:sz w:val="16"/>
              </w:rPr>
              <w:t xml:space="preserve"> </w:t>
            </w:r>
            <w:r>
              <w:rPr>
                <w:sz w:val="16"/>
              </w:rPr>
              <w:t>non-financial</w:t>
            </w:r>
            <w:r>
              <w:rPr>
                <w:spacing w:val="-3"/>
                <w:sz w:val="16"/>
              </w:rPr>
              <w:t xml:space="preserve"> </w:t>
            </w:r>
            <w:r>
              <w:rPr>
                <w:spacing w:val="-2"/>
                <w:sz w:val="16"/>
              </w:rPr>
              <w:t>assets</w:t>
            </w:r>
          </w:p>
        </w:tc>
        <w:tc>
          <w:tcPr>
            <w:tcW w:w="936" w:type="dxa"/>
            <w:shd w:val="clear" w:color="auto" w:fill="D8D8D8"/>
          </w:tcPr>
          <w:p w14:paraId="267CE6EE" w14:textId="77777777" w:rsidR="0068651E" w:rsidRDefault="006C556A">
            <w:pPr>
              <w:pStyle w:val="TableParagraph"/>
              <w:spacing w:before="29"/>
              <w:ind w:right="55"/>
              <w:rPr>
                <w:sz w:val="16"/>
              </w:rPr>
            </w:pPr>
            <w:r>
              <w:rPr>
                <w:spacing w:val="-5"/>
                <w:sz w:val="16"/>
              </w:rPr>
              <w:t>813</w:t>
            </w:r>
          </w:p>
        </w:tc>
        <w:tc>
          <w:tcPr>
            <w:tcW w:w="931" w:type="dxa"/>
          </w:tcPr>
          <w:p w14:paraId="20B3F874" w14:textId="77777777" w:rsidR="0068651E" w:rsidRDefault="006C556A">
            <w:pPr>
              <w:pStyle w:val="TableParagraph"/>
              <w:spacing w:before="29"/>
              <w:ind w:right="52"/>
              <w:rPr>
                <w:sz w:val="16"/>
              </w:rPr>
            </w:pPr>
            <w:r>
              <w:rPr>
                <w:spacing w:val="-5"/>
                <w:sz w:val="16"/>
              </w:rPr>
              <w:t>172</w:t>
            </w:r>
          </w:p>
        </w:tc>
        <w:tc>
          <w:tcPr>
            <w:tcW w:w="237" w:type="dxa"/>
            <w:vMerge/>
            <w:tcBorders>
              <w:top w:val="nil"/>
              <w:bottom w:val="single" w:sz="4" w:space="0" w:color="000000"/>
            </w:tcBorders>
          </w:tcPr>
          <w:p w14:paraId="334F3243" w14:textId="77777777" w:rsidR="0068651E" w:rsidRDefault="0068651E">
            <w:pPr>
              <w:rPr>
                <w:sz w:val="2"/>
                <w:szCs w:val="2"/>
              </w:rPr>
            </w:pPr>
          </w:p>
        </w:tc>
        <w:tc>
          <w:tcPr>
            <w:tcW w:w="933" w:type="dxa"/>
            <w:shd w:val="clear" w:color="auto" w:fill="D8D8D8"/>
          </w:tcPr>
          <w:p w14:paraId="0048100E" w14:textId="77777777" w:rsidR="0068651E" w:rsidRDefault="006C556A">
            <w:pPr>
              <w:pStyle w:val="TableParagraph"/>
              <w:spacing w:before="29"/>
              <w:ind w:right="53"/>
              <w:rPr>
                <w:sz w:val="16"/>
              </w:rPr>
            </w:pPr>
            <w:r>
              <w:rPr>
                <w:spacing w:val="-5"/>
                <w:sz w:val="16"/>
              </w:rPr>
              <w:t>914</w:t>
            </w:r>
          </w:p>
        </w:tc>
        <w:tc>
          <w:tcPr>
            <w:tcW w:w="933" w:type="dxa"/>
          </w:tcPr>
          <w:p w14:paraId="679CA926" w14:textId="77777777" w:rsidR="0068651E" w:rsidRDefault="006C556A">
            <w:pPr>
              <w:pStyle w:val="TableParagraph"/>
              <w:spacing w:before="29"/>
              <w:ind w:right="50"/>
              <w:rPr>
                <w:sz w:val="16"/>
              </w:rPr>
            </w:pPr>
            <w:r>
              <w:rPr>
                <w:spacing w:val="-5"/>
                <w:sz w:val="16"/>
              </w:rPr>
              <w:t>234</w:t>
            </w:r>
          </w:p>
        </w:tc>
      </w:tr>
      <w:tr w:rsidR="0068651E" w14:paraId="1C92C3D6" w14:textId="77777777">
        <w:trPr>
          <w:trHeight w:val="244"/>
        </w:trPr>
        <w:tc>
          <w:tcPr>
            <w:tcW w:w="3554" w:type="dxa"/>
          </w:tcPr>
          <w:p w14:paraId="4D0755F4" w14:textId="77777777" w:rsidR="0068651E" w:rsidRDefault="006C556A">
            <w:pPr>
              <w:pStyle w:val="TableParagraph"/>
              <w:spacing w:before="28"/>
              <w:ind w:left="232"/>
              <w:jc w:val="left"/>
              <w:rPr>
                <w:sz w:val="16"/>
              </w:rPr>
            </w:pPr>
            <w:r>
              <w:rPr>
                <w:i/>
                <w:sz w:val="16"/>
              </w:rPr>
              <w:t>less</w:t>
            </w:r>
            <w:r>
              <w:rPr>
                <w:i/>
                <w:spacing w:val="-5"/>
                <w:sz w:val="16"/>
              </w:rPr>
              <w:t xml:space="preserve"> </w:t>
            </w:r>
            <w:r>
              <w:rPr>
                <w:sz w:val="16"/>
              </w:rPr>
              <w:t>selling</w:t>
            </w:r>
            <w:r>
              <w:rPr>
                <w:spacing w:val="-3"/>
                <w:sz w:val="16"/>
              </w:rPr>
              <w:t xml:space="preserve"> </w:t>
            </w:r>
            <w:r>
              <w:rPr>
                <w:spacing w:val="-2"/>
                <w:sz w:val="16"/>
              </w:rPr>
              <w:t>costs</w:t>
            </w:r>
          </w:p>
        </w:tc>
        <w:tc>
          <w:tcPr>
            <w:tcW w:w="936" w:type="dxa"/>
            <w:shd w:val="clear" w:color="auto" w:fill="D8D8D8"/>
          </w:tcPr>
          <w:p w14:paraId="2D7953A6" w14:textId="77777777" w:rsidR="0068651E" w:rsidRDefault="006C556A">
            <w:pPr>
              <w:pStyle w:val="TableParagraph"/>
              <w:spacing w:before="28"/>
              <w:ind w:right="56"/>
              <w:rPr>
                <w:sz w:val="16"/>
              </w:rPr>
            </w:pPr>
            <w:r>
              <w:rPr>
                <w:spacing w:val="-4"/>
                <w:sz w:val="16"/>
              </w:rPr>
              <w:t>(17)</w:t>
            </w:r>
          </w:p>
        </w:tc>
        <w:tc>
          <w:tcPr>
            <w:tcW w:w="931" w:type="dxa"/>
          </w:tcPr>
          <w:p w14:paraId="228ADEE6" w14:textId="77777777" w:rsidR="0068651E" w:rsidRDefault="006C556A">
            <w:pPr>
              <w:pStyle w:val="TableParagraph"/>
              <w:spacing w:before="28"/>
              <w:ind w:right="54"/>
              <w:rPr>
                <w:sz w:val="16"/>
              </w:rPr>
            </w:pPr>
            <w:r>
              <w:rPr>
                <w:spacing w:val="-4"/>
                <w:sz w:val="16"/>
              </w:rPr>
              <w:t>(27)</w:t>
            </w:r>
          </w:p>
        </w:tc>
        <w:tc>
          <w:tcPr>
            <w:tcW w:w="237" w:type="dxa"/>
            <w:vMerge/>
            <w:tcBorders>
              <w:top w:val="nil"/>
              <w:bottom w:val="single" w:sz="4" w:space="0" w:color="000000"/>
            </w:tcBorders>
          </w:tcPr>
          <w:p w14:paraId="4495DDFE" w14:textId="77777777" w:rsidR="0068651E" w:rsidRDefault="0068651E">
            <w:pPr>
              <w:rPr>
                <w:sz w:val="2"/>
                <w:szCs w:val="2"/>
              </w:rPr>
            </w:pPr>
          </w:p>
        </w:tc>
        <w:tc>
          <w:tcPr>
            <w:tcW w:w="933" w:type="dxa"/>
            <w:shd w:val="clear" w:color="auto" w:fill="D8D8D8"/>
          </w:tcPr>
          <w:p w14:paraId="44723B34" w14:textId="77777777" w:rsidR="0068651E" w:rsidRDefault="006C556A">
            <w:pPr>
              <w:pStyle w:val="TableParagraph"/>
              <w:spacing w:before="28"/>
              <w:ind w:right="55"/>
              <w:rPr>
                <w:sz w:val="16"/>
              </w:rPr>
            </w:pPr>
            <w:r>
              <w:rPr>
                <w:spacing w:val="-4"/>
                <w:sz w:val="16"/>
              </w:rPr>
              <w:t>(18)</w:t>
            </w:r>
          </w:p>
        </w:tc>
        <w:tc>
          <w:tcPr>
            <w:tcW w:w="933" w:type="dxa"/>
          </w:tcPr>
          <w:p w14:paraId="6D56233D" w14:textId="77777777" w:rsidR="0068651E" w:rsidRDefault="006C556A">
            <w:pPr>
              <w:pStyle w:val="TableParagraph"/>
              <w:spacing w:before="28"/>
              <w:ind w:right="52"/>
              <w:rPr>
                <w:sz w:val="16"/>
              </w:rPr>
            </w:pPr>
            <w:r>
              <w:rPr>
                <w:spacing w:val="-4"/>
                <w:sz w:val="16"/>
              </w:rPr>
              <w:t>(27)</w:t>
            </w:r>
          </w:p>
        </w:tc>
      </w:tr>
      <w:tr w:rsidR="0068651E" w14:paraId="01088557" w14:textId="77777777">
        <w:trPr>
          <w:trHeight w:val="247"/>
        </w:trPr>
        <w:tc>
          <w:tcPr>
            <w:tcW w:w="3554" w:type="dxa"/>
          </w:tcPr>
          <w:p w14:paraId="456FB924" w14:textId="77777777" w:rsidR="0068651E" w:rsidRDefault="006C556A">
            <w:pPr>
              <w:pStyle w:val="TableParagraph"/>
              <w:spacing w:before="28"/>
              <w:ind w:left="232"/>
              <w:jc w:val="left"/>
              <w:rPr>
                <w:sz w:val="16"/>
              </w:rPr>
            </w:pPr>
            <w:r>
              <w:rPr>
                <w:i/>
                <w:sz w:val="16"/>
              </w:rPr>
              <w:t>less</w:t>
            </w:r>
            <w:r>
              <w:rPr>
                <w:i/>
                <w:spacing w:val="-5"/>
                <w:sz w:val="16"/>
              </w:rPr>
              <w:t xml:space="preserve"> </w:t>
            </w:r>
            <w:r>
              <w:rPr>
                <w:sz w:val="16"/>
              </w:rPr>
              <w:t>written</w:t>
            </w:r>
            <w:r>
              <w:rPr>
                <w:spacing w:val="-3"/>
                <w:sz w:val="16"/>
              </w:rPr>
              <w:t xml:space="preserve"> </w:t>
            </w:r>
            <w:r>
              <w:rPr>
                <w:sz w:val="16"/>
              </w:rPr>
              <w:t>down</w:t>
            </w:r>
            <w:r>
              <w:rPr>
                <w:spacing w:val="-4"/>
                <w:sz w:val="16"/>
              </w:rPr>
              <w:t xml:space="preserve"> </w:t>
            </w:r>
            <w:r>
              <w:rPr>
                <w:sz w:val="16"/>
              </w:rPr>
              <w:t>value</w:t>
            </w:r>
            <w:r>
              <w:rPr>
                <w:spacing w:val="-2"/>
                <w:sz w:val="16"/>
              </w:rPr>
              <w:t xml:space="preserve"> </w:t>
            </w:r>
            <w:r>
              <w:rPr>
                <w:sz w:val="16"/>
              </w:rPr>
              <w:t>of</w:t>
            </w:r>
            <w:r>
              <w:rPr>
                <w:spacing w:val="-2"/>
                <w:sz w:val="16"/>
              </w:rPr>
              <w:t xml:space="preserve"> </w:t>
            </w:r>
            <w:r>
              <w:rPr>
                <w:sz w:val="16"/>
              </w:rPr>
              <w:t>assets</w:t>
            </w:r>
            <w:r>
              <w:rPr>
                <w:spacing w:val="-4"/>
                <w:sz w:val="16"/>
              </w:rPr>
              <w:t xml:space="preserve"> sold</w:t>
            </w:r>
          </w:p>
        </w:tc>
        <w:tc>
          <w:tcPr>
            <w:tcW w:w="936" w:type="dxa"/>
            <w:tcBorders>
              <w:bottom w:val="single" w:sz="4" w:space="0" w:color="000000"/>
            </w:tcBorders>
            <w:shd w:val="clear" w:color="auto" w:fill="D8D8D8"/>
          </w:tcPr>
          <w:p w14:paraId="6A1E7018" w14:textId="77777777" w:rsidR="0068651E" w:rsidRDefault="006C556A">
            <w:pPr>
              <w:pStyle w:val="TableParagraph"/>
              <w:spacing w:before="28"/>
              <w:ind w:right="57"/>
              <w:rPr>
                <w:sz w:val="16"/>
              </w:rPr>
            </w:pPr>
            <w:r>
              <w:rPr>
                <w:spacing w:val="-2"/>
                <w:sz w:val="16"/>
              </w:rPr>
              <w:t>(828)</w:t>
            </w:r>
          </w:p>
        </w:tc>
        <w:tc>
          <w:tcPr>
            <w:tcW w:w="931" w:type="dxa"/>
            <w:tcBorders>
              <w:bottom w:val="single" w:sz="4" w:space="0" w:color="000000"/>
            </w:tcBorders>
          </w:tcPr>
          <w:p w14:paraId="2CBF36A4" w14:textId="77777777" w:rsidR="0068651E" w:rsidRDefault="006C556A">
            <w:pPr>
              <w:pStyle w:val="TableParagraph"/>
              <w:spacing w:before="28"/>
              <w:ind w:right="54"/>
              <w:rPr>
                <w:sz w:val="16"/>
              </w:rPr>
            </w:pPr>
            <w:r>
              <w:rPr>
                <w:spacing w:val="-2"/>
                <w:sz w:val="16"/>
              </w:rPr>
              <w:t>(151)</w:t>
            </w:r>
          </w:p>
        </w:tc>
        <w:tc>
          <w:tcPr>
            <w:tcW w:w="237" w:type="dxa"/>
            <w:vMerge/>
            <w:tcBorders>
              <w:top w:val="nil"/>
              <w:bottom w:val="single" w:sz="4" w:space="0" w:color="000000"/>
            </w:tcBorders>
          </w:tcPr>
          <w:p w14:paraId="3E9FF6F6" w14:textId="77777777" w:rsidR="0068651E" w:rsidRDefault="0068651E">
            <w:pPr>
              <w:rPr>
                <w:sz w:val="2"/>
                <w:szCs w:val="2"/>
              </w:rPr>
            </w:pPr>
          </w:p>
        </w:tc>
        <w:tc>
          <w:tcPr>
            <w:tcW w:w="933" w:type="dxa"/>
            <w:tcBorders>
              <w:bottom w:val="single" w:sz="4" w:space="0" w:color="000000"/>
            </w:tcBorders>
            <w:shd w:val="clear" w:color="auto" w:fill="D8D8D8"/>
          </w:tcPr>
          <w:p w14:paraId="19D21CDA" w14:textId="77777777" w:rsidR="0068651E" w:rsidRDefault="006C556A">
            <w:pPr>
              <w:pStyle w:val="TableParagraph"/>
              <w:spacing w:before="28"/>
              <w:ind w:right="55"/>
              <w:rPr>
                <w:sz w:val="16"/>
              </w:rPr>
            </w:pPr>
            <w:r>
              <w:rPr>
                <w:spacing w:val="-2"/>
                <w:sz w:val="16"/>
              </w:rPr>
              <w:t>(881)</w:t>
            </w:r>
          </w:p>
        </w:tc>
        <w:tc>
          <w:tcPr>
            <w:tcW w:w="933" w:type="dxa"/>
            <w:tcBorders>
              <w:bottom w:val="single" w:sz="4" w:space="0" w:color="000000"/>
            </w:tcBorders>
          </w:tcPr>
          <w:p w14:paraId="2CA996BC" w14:textId="77777777" w:rsidR="0068651E" w:rsidRDefault="006C556A">
            <w:pPr>
              <w:pStyle w:val="TableParagraph"/>
              <w:spacing w:before="28"/>
              <w:ind w:right="52"/>
              <w:rPr>
                <w:sz w:val="16"/>
              </w:rPr>
            </w:pPr>
            <w:r>
              <w:rPr>
                <w:spacing w:val="-2"/>
                <w:sz w:val="16"/>
              </w:rPr>
              <w:t>(192)</w:t>
            </w:r>
          </w:p>
        </w:tc>
      </w:tr>
      <w:tr w:rsidR="0068651E" w14:paraId="64055780" w14:textId="77777777">
        <w:trPr>
          <w:trHeight w:val="254"/>
        </w:trPr>
        <w:tc>
          <w:tcPr>
            <w:tcW w:w="3554" w:type="dxa"/>
          </w:tcPr>
          <w:p w14:paraId="3EF00251" w14:textId="77777777" w:rsidR="0068651E" w:rsidRDefault="006C556A">
            <w:pPr>
              <w:pStyle w:val="TableParagraph"/>
              <w:spacing w:before="37"/>
              <w:ind w:left="72"/>
              <w:jc w:val="left"/>
              <w:rPr>
                <w:b/>
                <w:sz w:val="16"/>
              </w:rPr>
            </w:pPr>
            <w:r>
              <w:rPr>
                <w:b/>
                <w:sz w:val="16"/>
              </w:rPr>
              <w:t>Net</w:t>
            </w:r>
            <w:r>
              <w:rPr>
                <w:b/>
                <w:spacing w:val="-5"/>
                <w:sz w:val="16"/>
              </w:rPr>
              <w:t xml:space="preserve"> </w:t>
            </w:r>
            <w:r>
              <w:rPr>
                <w:b/>
                <w:sz w:val="16"/>
              </w:rPr>
              <w:t>gains/(losses)</w:t>
            </w:r>
            <w:r>
              <w:rPr>
                <w:b/>
                <w:spacing w:val="-4"/>
                <w:sz w:val="16"/>
              </w:rPr>
              <w:t xml:space="preserve"> </w:t>
            </w:r>
            <w:r>
              <w:rPr>
                <w:b/>
                <w:sz w:val="16"/>
              </w:rPr>
              <w:t>-</w:t>
            </w:r>
            <w:r>
              <w:rPr>
                <w:b/>
                <w:spacing w:val="-5"/>
                <w:sz w:val="16"/>
              </w:rPr>
              <w:t xml:space="preserve"> </w:t>
            </w:r>
            <w:r>
              <w:rPr>
                <w:b/>
                <w:sz w:val="16"/>
              </w:rPr>
              <w:t>non-financial</w:t>
            </w:r>
            <w:r>
              <w:rPr>
                <w:b/>
                <w:spacing w:val="-2"/>
                <w:sz w:val="16"/>
              </w:rPr>
              <w:t xml:space="preserve"> assets</w:t>
            </w:r>
          </w:p>
        </w:tc>
        <w:tc>
          <w:tcPr>
            <w:tcW w:w="936" w:type="dxa"/>
            <w:tcBorders>
              <w:top w:val="single" w:sz="4" w:space="0" w:color="000000"/>
              <w:bottom w:val="single" w:sz="4" w:space="0" w:color="000000"/>
            </w:tcBorders>
            <w:shd w:val="clear" w:color="auto" w:fill="D8D8D8"/>
          </w:tcPr>
          <w:p w14:paraId="1895C19C" w14:textId="77777777" w:rsidR="0068651E" w:rsidRDefault="006C556A">
            <w:pPr>
              <w:pStyle w:val="TableParagraph"/>
              <w:spacing w:before="37"/>
              <w:ind w:right="56"/>
              <w:rPr>
                <w:b/>
                <w:sz w:val="16"/>
              </w:rPr>
            </w:pPr>
            <w:r>
              <w:rPr>
                <w:b/>
                <w:spacing w:val="-4"/>
                <w:sz w:val="16"/>
              </w:rPr>
              <w:t>(32)</w:t>
            </w:r>
          </w:p>
        </w:tc>
        <w:tc>
          <w:tcPr>
            <w:tcW w:w="931" w:type="dxa"/>
            <w:tcBorders>
              <w:top w:val="single" w:sz="4" w:space="0" w:color="000000"/>
              <w:bottom w:val="single" w:sz="4" w:space="0" w:color="000000"/>
            </w:tcBorders>
          </w:tcPr>
          <w:p w14:paraId="443136FE" w14:textId="77777777" w:rsidR="0068651E" w:rsidRDefault="006C556A">
            <w:pPr>
              <w:pStyle w:val="TableParagraph"/>
              <w:spacing w:before="37"/>
              <w:ind w:right="51"/>
              <w:rPr>
                <w:b/>
                <w:sz w:val="16"/>
              </w:rPr>
            </w:pPr>
            <w:r>
              <w:rPr>
                <w:b/>
                <w:spacing w:val="-5"/>
                <w:sz w:val="16"/>
              </w:rPr>
              <w:t>(6)</w:t>
            </w:r>
          </w:p>
        </w:tc>
        <w:tc>
          <w:tcPr>
            <w:tcW w:w="237" w:type="dxa"/>
            <w:vMerge/>
            <w:tcBorders>
              <w:top w:val="nil"/>
              <w:bottom w:val="single" w:sz="4" w:space="0" w:color="000000"/>
            </w:tcBorders>
          </w:tcPr>
          <w:p w14:paraId="2F178664"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348B752F" w14:textId="77777777" w:rsidR="0068651E" w:rsidRDefault="006C556A">
            <w:pPr>
              <w:pStyle w:val="TableParagraph"/>
              <w:spacing w:before="37"/>
              <w:ind w:right="53"/>
              <w:rPr>
                <w:b/>
                <w:sz w:val="16"/>
              </w:rPr>
            </w:pPr>
            <w:r>
              <w:rPr>
                <w:b/>
                <w:spacing w:val="-5"/>
                <w:sz w:val="16"/>
              </w:rPr>
              <w:t>15</w:t>
            </w:r>
          </w:p>
        </w:tc>
        <w:tc>
          <w:tcPr>
            <w:tcW w:w="933" w:type="dxa"/>
            <w:tcBorders>
              <w:top w:val="single" w:sz="4" w:space="0" w:color="000000"/>
              <w:bottom w:val="single" w:sz="4" w:space="0" w:color="000000"/>
            </w:tcBorders>
          </w:tcPr>
          <w:p w14:paraId="651B5128" w14:textId="77777777" w:rsidR="0068651E" w:rsidRDefault="006C556A">
            <w:pPr>
              <w:pStyle w:val="TableParagraph"/>
              <w:spacing w:before="37"/>
              <w:ind w:right="50"/>
              <w:rPr>
                <w:b/>
                <w:sz w:val="16"/>
              </w:rPr>
            </w:pPr>
            <w:r>
              <w:rPr>
                <w:b/>
                <w:spacing w:val="-5"/>
                <w:sz w:val="16"/>
              </w:rPr>
              <w:t>15</w:t>
            </w:r>
          </w:p>
        </w:tc>
      </w:tr>
      <w:tr w:rsidR="0068651E" w14:paraId="0A18A698" w14:textId="77777777">
        <w:trPr>
          <w:trHeight w:val="256"/>
        </w:trPr>
        <w:tc>
          <w:tcPr>
            <w:tcW w:w="3554" w:type="dxa"/>
          </w:tcPr>
          <w:p w14:paraId="3BFABFE3" w14:textId="77777777" w:rsidR="0068651E" w:rsidRDefault="006C556A">
            <w:pPr>
              <w:pStyle w:val="TableParagraph"/>
              <w:spacing w:before="37"/>
              <w:ind w:left="72"/>
              <w:jc w:val="left"/>
              <w:rPr>
                <w:b/>
                <w:sz w:val="16"/>
              </w:rPr>
            </w:pPr>
            <w:r>
              <w:rPr>
                <w:b/>
                <w:sz w:val="16"/>
              </w:rPr>
              <w:t>Net</w:t>
            </w:r>
            <w:r>
              <w:rPr>
                <w:b/>
                <w:spacing w:val="-3"/>
                <w:sz w:val="16"/>
              </w:rPr>
              <w:t xml:space="preserve"> </w:t>
            </w:r>
            <w:r>
              <w:rPr>
                <w:b/>
                <w:sz w:val="16"/>
              </w:rPr>
              <w:t>gains/(losses)</w:t>
            </w:r>
            <w:r>
              <w:rPr>
                <w:b/>
                <w:spacing w:val="-3"/>
                <w:sz w:val="16"/>
              </w:rPr>
              <w:t xml:space="preserve"> </w:t>
            </w:r>
            <w:r>
              <w:rPr>
                <w:b/>
                <w:sz w:val="16"/>
              </w:rPr>
              <w:t>from</w:t>
            </w:r>
            <w:r>
              <w:rPr>
                <w:b/>
                <w:spacing w:val="-1"/>
                <w:sz w:val="16"/>
              </w:rPr>
              <w:t xml:space="preserve"> </w:t>
            </w:r>
            <w:r>
              <w:rPr>
                <w:b/>
                <w:sz w:val="16"/>
              </w:rPr>
              <w:t>sale</w:t>
            </w:r>
            <w:r>
              <w:rPr>
                <w:b/>
                <w:spacing w:val="-2"/>
                <w:sz w:val="16"/>
              </w:rPr>
              <w:t xml:space="preserve"> </w:t>
            </w:r>
            <w:r>
              <w:rPr>
                <w:b/>
                <w:sz w:val="16"/>
              </w:rPr>
              <w:t>of</w:t>
            </w:r>
            <w:r>
              <w:rPr>
                <w:b/>
                <w:spacing w:val="-2"/>
                <w:sz w:val="16"/>
              </w:rPr>
              <w:t xml:space="preserve"> assets</w:t>
            </w:r>
          </w:p>
        </w:tc>
        <w:tc>
          <w:tcPr>
            <w:tcW w:w="936" w:type="dxa"/>
            <w:tcBorders>
              <w:top w:val="single" w:sz="4" w:space="0" w:color="000000"/>
              <w:bottom w:val="single" w:sz="4" w:space="0" w:color="000000"/>
            </w:tcBorders>
            <w:shd w:val="clear" w:color="auto" w:fill="D8D8D8"/>
          </w:tcPr>
          <w:p w14:paraId="1DA04102" w14:textId="77777777" w:rsidR="0068651E" w:rsidRDefault="006C556A">
            <w:pPr>
              <w:pStyle w:val="TableParagraph"/>
              <w:spacing w:before="37"/>
              <w:ind w:right="54"/>
              <w:rPr>
                <w:b/>
                <w:sz w:val="16"/>
              </w:rPr>
            </w:pPr>
            <w:r>
              <w:rPr>
                <w:b/>
                <w:spacing w:val="-2"/>
                <w:sz w:val="16"/>
              </w:rPr>
              <w:t>3,921</w:t>
            </w:r>
          </w:p>
        </w:tc>
        <w:tc>
          <w:tcPr>
            <w:tcW w:w="931" w:type="dxa"/>
            <w:tcBorders>
              <w:top w:val="single" w:sz="4" w:space="0" w:color="000000"/>
              <w:bottom w:val="single" w:sz="4" w:space="0" w:color="000000"/>
            </w:tcBorders>
          </w:tcPr>
          <w:p w14:paraId="27EA9F87" w14:textId="77777777" w:rsidR="0068651E" w:rsidRDefault="006C556A">
            <w:pPr>
              <w:pStyle w:val="TableParagraph"/>
              <w:spacing w:before="37"/>
              <w:ind w:right="52"/>
              <w:rPr>
                <w:b/>
                <w:sz w:val="16"/>
              </w:rPr>
            </w:pPr>
            <w:r>
              <w:rPr>
                <w:b/>
                <w:spacing w:val="-2"/>
                <w:sz w:val="16"/>
              </w:rPr>
              <w:t>(1,873)</w:t>
            </w:r>
          </w:p>
        </w:tc>
        <w:tc>
          <w:tcPr>
            <w:tcW w:w="237" w:type="dxa"/>
            <w:vMerge/>
            <w:tcBorders>
              <w:top w:val="nil"/>
              <w:bottom w:val="single" w:sz="4" w:space="0" w:color="000000"/>
            </w:tcBorders>
          </w:tcPr>
          <w:p w14:paraId="6EF6C18D"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0B6C3151" w14:textId="77777777" w:rsidR="0068651E" w:rsidRDefault="006C556A">
            <w:pPr>
              <w:pStyle w:val="TableParagraph"/>
              <w:spacing w:before="37"/>
              <w:ind w:right="53"/>
              <w:rPr>
                <w:b/>
                <w:sz w:val="16"/>
              </w:rPr>
            </w:pPr>
            <w:r>
              <w:rPr>
                <w:b/>
                <w:spacing w:val="-2"/>
                <w:sz w:val="16"/>
              </w:rPr>
              <w:t>4,366</w:t>
            </w:r>
          </w:p>
        </w:tc>
        <w:tc>
          <w:tcPr>
            <w:tcW w:w="933" w:type="dxa"/>
            <w:tcBorders>
              <w:top w:val="single" w:sz="4" w:space="0" w:color="000000"/>
              <w:bottom w:val="single" w:sz="4" w:space="0" w:color="000000"/>
            </w:tcBorders>
          </w:tcPr>
          <w:p w14:paraId="50ACA3E7" w14:textId="77777777" w:rsidR="0068651E" w:rsidRDefault="006C556A">
            <w:pPr>
              <w:pStyle w:val="TableParagraph"/>
              <w:spacing w:before="37"/>
              <w:ind w:right="50"/>
              <w:rPr>
                <w:b/>
                <w:sz w:val="16"/>
              </w:rPr>
            </w:pPr>
            <w:r>
              <w:rPr>
                <w:b/>
                <w:spacing w:val="-2"/>
                <w:sz w:val="16"/>
              </w:rPr>
              <w:t>(2,173)</w:t>
            </w:r>
          </w:p>
        </w:tc>
      </w:tr>
      <w:tr w:rsidR="0068651E" w14:paraId="4937C0B4" w14:textId="77777777">
        <w:trPr>
          <w:trHeight w:val="254"/>
        </w:trPr>
        <w:tc>
          <w:tcPr>
            <w:tcW w:w="3554" w:type="dxa"/>
          </w:tcPr>
          <w:p w14:paraId="6EBBC83E" w14:textId="77777777" w:rsidR="0068651E" w:rsidRDefault="006C556A">
            <w:pPr>
              <w:pStyle w:val="TableParagraph"/>
              <w:spacing w:before="34"/>
              <w:ind w:left="232"/>
              <w:jc w:val="left"/>
              <w:rPr>
                <w:sz w:val="16"/>
              </w:rPr>
            </w:pPr>
            <w:r>
              <w:rPr>
                <w:i/>
                <w:sz w:val="16"/>
              </w:rPr>
              <w:t>add</w:t>
            </w:r>
            <w:r>
              <w:rPr>
                <w:i/>
                <w:spacing w:val="-2"/>
                <w:sz w:val="16"/>
              </w:rPr>
              <w:t xml:space="preserve"> </w:t>
            </w:r>
            <w:r>
              <w:rPr>
                <w:i/>
                <w:sz w:val="16"/>
              </w:rPr>
              <w:t>back</w:t>
            </w:r>
            <w:r>
              <w:rPr>
                <w:i/>
                <w:spacing w:val="-4"/>
                <w:sz w:val="16"/>
              </w:rPr>
              <w:t xml:space="preserve"> </w:t>
            </w:r>
            <w:r>
              <w:rPr>
                <w:sz w:val="16"/>
              </w:rPr>
              <w:t>selling</w:t>
            </w:r>
            <w:r>
              <w:rPr>
                <w:spacing w:val="-5"/>
                <w:sz w:val="16"/>
              </w:rPr>
              <w:t xml:space="preserve"> </w:t>
            </w:r>
            <w:r>
              <w:rPr>
                <w:sz w:val="16"/>
              </w:rPr>
              <w:t>costs</w:t>
            </w:r>
            <w:r>
              <w:rPr>
                <w:spacing w:val="-1"/>
                <w:sz w:val="16"/>
              </w:rPr>
              <w:t xml:space="preserve"> </w:t>
            </w:r>
            <w:r>
              <w:rPr>
                <w:sz w:val="16"/>
              </w:rPr>
              <w:t>included</w:t>
            </w:r>
            <w:r>
              <w:rPr>
                <w:spacing w:val="-5"/>
                <w:sz w:val="16"/>
              </w:rPr>
              <w:t xml:space="preserve"> </w:t>
            </w:r>
            <w:r>
              <w:rPr>
                <w:sz w:val="16"/>
              </w:rPr>
              <w:t>in</w:t>
            </w:r>
            <w:r>
              <w:rPr>
                <w:spacing w:val="-4"/>
                <w:sz w:val="16"/>
              </w:rPr>
              <w:t xml:space="preserve"> </w:t>
            </w:r>
            <w:r>
              <w:rPr>
                <w:spacing w:val="-2"/>
                <w:sz w:val="16"/>
              </w:rPr>
              <w:t>expenses</w:t>
            </w:r>
          </w:p>
        </w:tc>
        <w:tc>
          <w:tcPr>
            <w:tcW w:w="936" w:type="dxa"/>
            <w:tcBorders>
              <w:top w:val="single" w:sz="4" w:space="0" w:color="000000"/>
              <w:bottom w:val="single" w:sz="4" w:space="0" w:color="000000"/>
            </w:tcBorders>
            <w:shd w:val="clear" w:color="auto" w:fill="D8D8D8"/>
          </w:tcPr>
          <w:p w14:paraId="34FDE71D" w14:textId="77777777" w:rsidR="0068651E" w:rsidRDefault="006C556A">
            <w:pPr>
              <w:pStyle w:val="TableParagraph"/>
              <w:spacing w:before="34"/>
              <w:ind w:right="54"/>
              <w:rPr>
                <w:sz w:val="16"/>
              </w:rPr>
            </w:pPr>
            <w:r>
              <w:rPr>
                <w:spacing w:val="-5"/>
                <w:sz w:val="16"/>
              </w:rPr>
              <w:t>17</w:t>
            </w:r>
          </w:p>
        </w:tc>
        <w:tc>
          <w:tcPr>
            <w:tcW w:w="931" w:type="dxa"/>
            <w:tcBorders>
              <w:top w:val="single" w:sz="4" w:space="0" w:color="000000"/>
              <w:bottom w:val="single" w:sz="4" w:space="0" w:color="000000"/>
            </w:tcBorders>
          </w:tcPr>
          <w:p w14:paraId="0B980F4B" w14:textId="77777777" w:rsidR="0068651E" w:rsidRDefault="006C556A">
            <w:pPr>
              <w:pStyle w:val="TableParagraph"/>
              <w:spacing w:before="34"/>
              <w:ind w:right="52"/>
              <w:rPr>
                <w:sz w:val="16"/>
              </w:rPr>
            </w:pPr>
            <w:r>
              <w:rPr>
                <w:spacing w:val="-5"/>
                <w:sz w:val="16"/>
              </w:rPr>
              <w:t>27</w:t>
            </w:r>
          </w:p>
        </w:tc>
        <w:tc>
          <w:tcPr>
            <w:tcW w:w="237" w:type="dxa"/>
            <w:vMerge/>
            <w:tcBorders>
              <w:top w:val="nil"/>
              <w:bottom w:val="single" w:sz="4" w:space="0" w:color="000000"/>
            </w:tcBorders>
          </w:tcPr>
          <w:p w14:paraId="638F55DC"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0CDDB9CF" w14:textId="77777777" w:rsidR="0068651E" w:rsidRDefault="006C556A">
            <w:pPr>
              <w:pStyle w:val="TableParagraph"/>
              <w:spacing w:before="34"/>
              <w:ind w:right="53"/>
              <w:rPr>
                <w:sz w:val="16"/>
              </w:rPr>
            </w:pPr>
            <w:r>
              <w:rPr>
                <w:spacing w:val="-5"/>
                <w:sz w:val="16"/>
              </w:rPr>
              <w:t>18</w:t>
            </w:r>
          </w:p>
        </w:tc>
        <w:tc>
          <w:tcPr>
            <w:tcW w:w="933" w:type="dxa"/>
            <w:tcBorders>
              <w:top w:val="single" w:sz="4" w:space="0" w:color="000000"/>
              <w:bottom w:val="single" w:sz="4" w:space="0" w:color="000000"/>
            </w:tcBorders>
          </w:tcPr>
          <w:p w14:paraId="312DE85B" w14:textId="77777777" w:rsidR="0068651E" w:rsidRDefault="006C556A">
            <w:pPr>
              <w:pStyle w:val="TableParagraph"/>
              <w:spacing w:before="34"/>
              <w:ind w:right="50"/>
              <w:rPr>
                <w:sz w:val="16"/>
              </w:rPr>
            </w:pPr>
            <w:r>
              <w:rPr>
                <w:spacing w:val="-5"/>
                <w:sz w:val="16"/>
              </w:rPr>
              <w:t>27</w:t>
            </w:r>
          </w:p>
        </w:tc>
      </w:tr>
      <w:tr w:rsidR="0068651E" w14:paraId="75795218" w14:textId="77777777">
        <w:trPr>
          <w:trHeight w:val="264"/>
        </w:trPr>
        <w:tc>
          <w:tcPr>
            <w:tcW w:w="3554" w:type="dxa"/>
          </w:tcPr>
          <w:p w14:paraId="7AE88477" w14:textId="77777777" w:rsidR="0068651E" w:rsidRDefault="006C556A">
            <w:pPr>
              <w:pStyle w:val="TableParagraph"/>
              <w:spacing w:before="82" w:line="162" w:lineRule="exact"/>
              <w:ind w:left="72"/>
              <w:jc w:val="left"/>
              <w:rPr>
                <w:b/>
                <w:sz w:val="16"/>
              </w:rPr>
            </w:pPr>
            <w:r>
              <w:rPr>
                <w:b/>
                <w:sz w:val="16"/>
              </w:rPr>
              <w:t>Net</w:t>
            </w:r>
            <w:r>
              <w:rPr>
                <w:b/>
                <w:spacing w:val="-6"/>
                <w:sz w:val="16"/>
              </w:rPr>
              <w:t xml:space="preserve"> </w:t>
            </w:r>
            <w:r>
              <w:rPr>
                <w:b/>
                <w:sz w:val="16"/>
              </w:rPr>
              <w:t>gains/(losses)</w:t>
            </w:r>
            <w:r>
              <w:rPr>
                <w:b/>
                <w:spacing w:val="-3"/>
                <w:sz w:val="16"/>
              </w:rPr>
              <w:t xml:space="preserve"> </w:t>
            </w:r>
            <w:r>
              <w:rPr>
                <w:b/>
                <w:sz w:val="16"/>
              </w:rPr>
              <w:t>from</w:t>
            </w:r>
            <w:r>
              <w:rPr>
                <w:b/>
                <w:spacing w:val="-2"/>
                <w:sz w:val="16"/>
              </w:rPr>
              <w:t xml:space="preserve"> </w:t>
            </w:r>
            <w:r>
              <w:rPr>
                <w:b/>
                <w:sz w:val="16"/>
              </w:rPr>
              <w:t>sale</w:t>
            </w:r>
            <w:r>
              <w:rPr>
                <w:b/>
                <w:spacing w:val="-2"/>
                <w:sz w:val="16"/>
              </w:rPr>
              <w:t xml:space="preserve"> </w:t>
            </w:r>
            <w:r>
              <w:rPr>
                <w:b/>
                <w:sz w:val="16"/>
              </w:rPr>
              <w:t>of</w:t>
            </w:r>
            <w:r>
              <w:rPr>
                <w:b/>
                <w:spacing w:val="-3"/>
                <w:sz w:val="16"/>
              </w:rPr>
              <w:t xml:space="preserve"> </w:t>
            </w:r>
            <w:r>
              <w:rPr>
                <w:b/>
                <w:sz w:val="16"/>
              </w:rPr>
              <w:t>assets</w:t>
            </w:r>
            <w:r>
              <w:rPr>
                <w:b/>
                <w:spacing w:val="-4"/>
                <w:sz w:val="16"/>
              </w:rPr>
              <w:t xml:space="preserve"> </w:t>
            </w:r>
            <w:r>
              <w:rPr>
                <w:b/>
                <w:spacing w:val="-5"/>
                <w:sz w:val="16"/>
              </w:rPr>
              <w:t>in</w:t>
            </w:r>
          </w:p>
        </w:tc>
        <w:tc>
          <w:tcPr>
            <w:tcW w:w="936" w:type="dxa"/>
            <w:tcBorders>
              <w:top w:val="single" w:sz="4" w:space="0" w:color="000000"/>
            </w:tcBorders>
            <w:shd w:val="clear" w:color="auto" w:fill="D8D8D8"/>
          </w:tcPr>
          <w:p w14:paraId="452EC995" w14:textId="77777777" w:rsidR="0068651E" w:rsidRDefault="0068651E">
            <w:pPr>
              <w:pStyle w:val="TableParagraph"/>
              <w:jc w:val="left"/>
              <w:rPr>
                <w:rFonts w:ascii="Times New Roman"/>
                <w:sz w:val="18"/>
              </w:rPr>
            </w:pPr>
          </w:p>
        </w:tc>
        <w:tc>
          <w:tcPr>
            <w:tcW w:w="931" w:type="dxa"/>
            <w:tcBorders>
              <w:top w:val="single" w:sz="4" w:space="0" w:color="000000"/>
            </w:tcBorders>
          </w:tcPr>
          <w:p w14:paraId="2EF838D0" w14:textId="77777777" w:rsidR="0068651E" w:rsidRDefault="0068651E">
            <w:pPr>
              <w:pStyle w:val="TableParagraph"/>
              <w:jc w:val="left"/>
              <w:rPr>
                <w:rFonts w:ascii="Times New Roman"/>
                <w:sz w:val="18"/>
              </w:rPr>
            </w:pPr>
          </w:p>
        </w:tc>
        <w:tc>
          <w:tcPr>
            <w:tcW w:w="237" w:type="dxa"/>
            <w:vMerge/>
            <w:tcBorders>
              <w:top w:val="nil"/>
              <w:bottom w:val="single" w:sz="4" w:space="0" w:color="000000"/>
            </w:tcBorders>
          </w:tcPr>
          <w:p w14:paraId="03A85BAF" w14:textId="77777777" w:rsidR="0068651E" w:rsidRDefault="0068651E">
            <w:pPr>
              <w:rPr>
                <w:sz w:val="2"/>
                <w:szCs w:val="2"/>
              </w:rPr>
            </w:pPr>
          </w:p>
        </w:tc>
        <w:tc>
          <w:tcPr>
            <w:tcW w:w="933" w:type="dxa"/>
            <w:tcBorders>
              <w:top w:val="single" w:sz="4" w:space="0" w:color="000000"/>
            </w:tcBorders>
            <w:shd w:val="clear" w:color="auto" w:fill="D8D8D8"/>
          </w:tcPr>
          <w:p w14:paraId="6CD1ED10" w14:textId="77777777" w:rsidR="0068651E" w:rsidRDefault="0068651E">
            <w:pPr>
              <w:pStyle w:val="TableParagraph"/>
              <w:jc w:val="left"/>
              <w:rPr>
                <w:rFonts w:ascii="Times New Roman"/>
                <w:sz w:val="18"/>
              </w:rPr>
            </w:pPr>
          </w:p>
        </w:tc>
        <w:tc>
          <w:tcPr>
            <w:tcW w:w="933" w:type="dxa"/>
            <w:tcBorders>
              <w:top w:val="single" w:sz="4" w:space="0" w:color="000000"/>
            </w:tcBorders>
          </w:tcPr>
          <w:p w14:paraId="4C806A42" w14:textId="77777777" w:rsidR="0068651E" w:rsidRDefault="0068651E">
            <w:pPr>
              <w:pStyle w:val="TableParagraph"/>
              <w:jc w:val="left"/>
              <w:rPr>
                <w:rFonts w:ascii="Times New Roman"/>
                <w:sz w:val="18"/>
              </w:rPr>
            </w:pPr>
          </w:p>
        </w:tc>
      </w:tr>
      <w:tr w:rsidR="0068651E" w14:paraId="64D13F99" w14:textId="77777777">
        <w:trPr>
          <w:trHeight w:val="176"/>
        </w:trPr>
        <w:tc>
          <w:tcPr>
            <w:tcW w:w="3554" w:type="dxa"/>
            <w:tcBorders>
              <w:bottom w:val="single" w:sz="4" w:space="0" w:color="000000"/>
            </w:tcBorders>
          </w:tcPr>
          <w:p w14:paraId="4A4F670B" w14:textId="77777777" w:rsidR="0068651E" w:rsidRDefault="006C556A">
            <w:pPr>
              <w:pStyle w:val="TableParagraph"/>
              <w:spacing w:line="157" w:lineRule="exact"/>
              <w:ind w:left="232"/>
              <w:jc w:val="left"/>
              <w:rPr>
                <w:b/>
                <w:sz w:val="16"/>
              </w:rPr>
            </w:pPr>
            <w:r>
              <w:rPr>
                <w:b/>
                <w:sz w:val="16"/>
              </w:rPr>
              <w:t>other</w:t>
            </w:r>
            <w:r>
              <w:rPr>
                <w:b/>
                <w:spacing w:val="-6"/>
                <w:sz w:val="16"/>
              </w:rPr>
              <w:t xml:space="preserve"> </w:t>
            </w:r>
            <w:r>
              <w:rPr>
                <w:b/>
                <w:sz w:val="16"/>
              </w:rPr>
              <w:t>economic</w:t>
            </w:r>
            <w:r>
              <w:rPr>
                <w:b/>
                <w:spacing w:val="-3"/>
                <w:sz w:val="16"/>
              </w:rPr>
              <w:t xml:space="preserve"> </w:t>
            </w:r>
            <w:r>
              <w:rPr>
                <w:b/>
                <w:spacing w:val="-2"/>
                <w:sz w:val="16"/>
              </w:rPr>
              <w:t>flows</w:t>
            </w:r>
          </w:p>
        </w:tc>
        <w:tc>
          <w:tcPr>
            <w:tcW w:w="936" w:type="dxa"/>
            <w:tcBorders>
              <w:bottom w:val="single" w:sz="4" w:space="0" w:color="000000"/>
            </w:tcBorders>
            <w:shd w:val="clear" w:color="auto" w:fill="D8D8D8"/>
          </w:tcPr>
          <w:p w14:paraId="6330E271" w14:textId="77777777" w:rsidR="0068651E" w:rsidRDefault="006C556A">
            <w:pPr>
              <w:pStyle w:val="TableParagraph"/>
              <w:spacing w:line="157" w:lineRule="exact"/>
              <w:ind w:right="54"/>
              <w:rPr>
                <w:b/>
                <w:sz w:val="16"/>
              </w:rPr>
            </w:pPr>
            <w:r>
              <w:rPr>
                <w:b/>
                <w:spacing w:val="-2"/>
                <w:sz w:val="16"/>
              </w:rPr>
              <w:t>3,938</w:t>
            </w:r>
          </w:p>
        </w:tc>
        <w:tc>
          <w:tcPr>
            <w:tcW w:w="931" w:type="dxa"/>
            <w:tcBorders>
              <w:bottom w:val="single" w:sz="4" w:space="0" w:color="000000"/>
            </w:tcBorders>
          </w:tcPr>
          <w:p w14:paraId="656BF3E6" w14:textId="77777777" w:rsidR="0068651E" w:rsidRDefault="006C556A">
            <w:pPr>
              <w:pStyle w:val="TableParagraph"/>
              <w:spacing w:line="157" w:lineRule="exact"/>
              <w:ind w:right="52"/>
              <w:rPr>
                <w:b/>
                <w:sz w:val="16"/>
              </w:rPr>
            </w:pPr>
            <w:r>
              <w:rPr>
                <w:b/>
                <w:spacing w:val="-2"/>
                <w:sz w:val="16"/>
              </w:rPr>
              <w:t>(1,846)</w:t>
            </w:r>
          </w:p>
        </w:tc>
        <w:tc>
          <w:tcPr>
            <w:tcW w:w="237" w:type="dxa"/>
            <w:vMerge/>
            <w:tcBorders>
              <w:top w:val="nil"/>
              <w:bottom w:val="single" w:sz="4" w:space="0" w:color="000000"/>
            </w:tcBorders>
          </w:tcPr>
          <w:p w14:paraId="79789924" w14:textId="77777777" w:rsidR="0068651E" w:rsidRDefault="0068651E">
            <w:pPr>
              <w:rPr>
                <w:sz w:val="2"/>
                <w:szCs w:val="2"/>
              </w:rPr>
            </w:pPr>
          </w:p>
        </w:tc>
        <w:tc>
          <w:tcPr>
            <w:tcW w:w="933" w:type="dxa"/>
            <w:tcBorders>
              <w:bottom w:val="single" w:sz="4" w:space="0" w:color="000000"/>
            </w:tcBorders>
            <w:shd w:val="clear" w:color="auto" w:fill="D8D8D8"/>
          </w:tcPr>
          <w:p w14:paraId="2297EB12" w14:textId="77777777" w:rsidR="0068651E" w:rsidRDefault="006C556A">
            <w:pPr>
              <w:pStyle w:val="TableParagraph"/>
              <w:spacing w:line="157" w:lineRule="exact"/>
              <w:ind w:right="53"/>
              <w:rPr>
                <w:b/>
                <w:sz w:val="16"/>
              </w:rPr>
            </w:pPr>
            <w:r>
              <w:rPr>
                <w:b/>
                <w:spacing w:val="-2"/>
                <w:sz w:val="16"/>
              </w:rPr>
              <w:t>4,384</w:t>
            </w:r>
          </w:p>
        </w:tc>
        <w:tc>
          <w:tcPr>
            <w:tcW w:w="933" w:type="dxa"/>
            <w:tcBorders>
              <w:bottom w:val="single" w:sz="4" w:space="0" w:color="000000"/>
            </w:tcBorders>
          </w:tcPr>
          <w:p w14:paraId="3921E815" w14:textId="77777777" w:rsidR="0068651E" w:rsidRDefault="006C556A">
            <w:pPr>
              <w:pStyle w:val="TableParagraph"/>
              <w:spacing w:line="157" w:lineRule="exact"/>
              <w:ind w:right="50"/>
              <w:rPr>
                <w:b/>
                <w:sz w:val="16"/>
              </w:rPr>
            </w:pPr>
            <w:r>
              <w:rPr>
                <w:b/>
                <w:spacing w:val="-2"/>
                <w:sz w:val="16"/>
              </w:rPr>
              <w:t>(2,146)</w:t>
            </w:r>
          </w:p>
        </w:tc>
      </w:tr>
    </w:tbl>
    <w:p w14:paraId="4A81C5D8" w14:textId="77777777" w:rsidR="0068651E" w:rsidRDefault="0068651E">
      <w:pPr>
        <w:spacing w:line="157" w:lineRule="exact"/>
        <w:rPr>
          <w:sz w:val="16"/>
        </w:rPr>
        <w:sectPr w:rsidR="0068651E">
          <w:footerReference w:type="default" r:id="rId47"/>
          <w:pgSz w:w="11910" w:h="16840"/>
          <w:pgMar w:top="620" w:right="1680" w:bottom="3360" w:left="1680" w:header="0" w:footer="3169" w:gutter="0"/>
          <w:cols w:space="720"/>
        </w:sectPr>
      </w:pPr>
    </w:p>
    <w:p w14:paraId="6F8FD392" w14:textId="77777777" w:rsidR="0068651E" w:rsidRDefault="006C556A">
      <w:pPr>
        <w:spacing w:before="69"/>
        <w:ind w:left="415"/>
        <w:rPr>
          <w:i/>
          <w:sz w:val="20"/>
        </w:rPr>
      </w:pPr>
      <w:r>
        <w:rPr>
          <w:i/>
          <w:sz w:val="20"/>
        </w:rPr>
        <w:lastRenderedPageBreak/>
        <w:t>Notes</w:t>
      </w:r>
      <w:r>
        <w:rPr>
          <w:i/>
          <w:spacing w:val="-5"/>
          <w:sz w:val="20"/>
        </w:rPr>
        <w:t xml:space="preserve"> </w:t>
      </w:r>
      <w:r>
        <w:rPr>
          <w:i/>
          <w:sz w:val="20"/>
        </w:rPr>
        <w:t>to</w:t>
      </w:r>
      <w:r>
        <w:rPr>
          <w:i/>
          <w:spacing w:val="-3"/>
          <w:sz w:val="20"/>
        </w:rPr>
        <w:t xml:space="preserve"> </w:t>
      </w:r>
      <w:r>
        <w:rPr>
          <w:i/>
          <w:sz w:val="20"/>
        </w:rPr>
        <w:t>the</w:t>
      </w:r>
      <w:r>
        <w:rPr>
          <w:i/>
          <w:spacing w:val="-5"/>
          <w:sz w:val="20"/>
        </w:rPr>
        <w:t xml:space="preserve"> </w:t>
      </w:r>
      <w:r>
        <w:rPr>
          <w:i/>
          <w:sz w:val="20"/>
        </w:rPr>
        <w:t>financial</w:t>
      </w:r>
      <w:r>
        <w:rPr>
          <w:i/>
          <w:spacing w:val="-5"/>
          <w:sz w:val="20"/>
        </w:rPr>
        <w:t xml:space="preserve"> </w:t>
      </w:r>
      <w:r>
        <w:rPr>
          <w:i/>
          <w:spacing w:val="-2"/>
          <w:sz w:val="20"/>
        </w:rPr>
        <w:t>statements</w:t>
      </w:r>
    </w:p>
    <w:p w14:paraId="7BB47BA6" w14:textId="77777777" w:rsidR="0068651E" w:rsidRDefault="0068651E">
      <w:pPr>
        <w:pStyle w:val="BodyText"/>
        <w:spacing w:before="228"/>
        <w:rPr>
          <w:i/>
        </w:rPr>
      </w:pPr>
    </w:p>
    <w:p w14:paraId="55F899FF" w14:textId="77777777" w:rsidR="0068651E" w:rsidRDefault="006C556A">
      <w:pPr>
        <w:pStyle w:val="Heading6"/>
      </w:pPr>
      <w:r>
        <w:rPr>
          <w:noProof/>
        </w:rPr>
        <mc:AlternateContent>
          <mc:Choice Requires="wps">
            <w:drawing>
              <wp:anchor distT="0" distB="0" distL="0" distR="0" simplePos="0" relativeHeight="251699712" behindDoc="1" locked="0" layoutInCell="1" allowOverlap="1" wp14:anchorId="3C1060E1" wp14:editId="5B617732">
                <wp:simplePos x="0" y="0"/>
                <wp:positionH relativeFrom="page">
                  <wp:posOffset>1330439</wp:posOffset>
                </wp:positionH>
                <wp:positionV relativeFrom="paragraph">
                  <wp:posOffset>184894</wp:posOffset>
                </wp:positionV>
                <wp:extent cx="4770120" cy="6350"/>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D561BE" id="Graphic 225" o:spid="_x0000_s1026" style="position:absolute;margin-left:104.75pt;margin-top:14.55pt;width:375.6pt;height:.5pt;z-index:-251616768;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" path="m4770120,l3590556,,,,,6096r3590556,l4770120,6096r,-6096xe" fillcolor="black" stroked="f">
                <v:path arrowok="t"/>
                <w10:wrap type="topAndBottom" anchorx="page"/>
              </v:shape>
            </w:pict>
          </mc:Fallback>
        </mc:AlternateContent>
      </w:r>
      <w:bookmarkStart w:id="17" w:name="_TOC_250032"/>
      <w:r>
        <w:t>Note</w:t>
      </w:r>
      <w:r>
        <w:rPr>
          <w:spacing w:val="-8"/>
        </w:rPr>
        <w:t xml:space="preserve"> </w:t>
      </w:r>
      <w:r>
        <w:t>4C:</w:t>
      </w:r>
      <w:r>
        <w:rPr>
          <w:spacing w:val="-4"/>
        </w:rPr>
        <w:t xml:space="preserve"> </w:t>
      </w:r>
      <w:r>
        <w:t>Other</w:t>
      </w:r>
      <w:r>
        <w:rPr>
          <w:spacing w:val="-5"/>
        </w:rPr>
        <w:t xml:space="preserve"> </w:t>
      </w:r>
      <w:bookmarkEnd w:id="17"/>
      <w:r>
        <w:rPr>
          <w:spacing w:val="-2"/>
        </w:rPr>
        <w:t>gains/(losses)</w:t>
      </w:r>
    </w:p>
    <w:p w14:paraId="3D38ADDE" w14:textId="77777777" w:rsidR="0068651E" w:rsidRDefault="006C556A">
      <w:pPr>
        <w:tabs>
          <w:tab w:val="left" w:pos="6175"/>
        </w:tabs>
        <w:spacing w:before="34"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684C0AAF" w14:textId="77777777">
        <w:trPr>
          <w:trHeight w:val="288"/>
        </w:trPr>
        <w:tc>
          <w:tcPr>
            <w:tcW w:w="3554" w:type="dxa"/>
            <w:vMerge w:val="restart"/>
            <w:tcBorders>
              <w:bottom w:val="single" w:sz="4" w:space="0" w:color="000000"/>
            </w:tcBorders>
          </w:tcPr>
          <w:p w14:paraId="4272FC82" w14:textId="77777777" w:rsidR="0068651E" w:rsidRDefault="0068651E">
            <w:pPr>
              <w:pStyle w:val="TableParagraph"/>
              <w:jc w:val="left"/>
              <w:rPr>
                <w:sz w:val="16"/>
              </w:rPr>
            </w:pPr>
          </w:p>
          <w:p w14:paraId="504DDF6B" w14:textId="77777777" w:rsidR="0068651E" w:rsidRDefault="0068651E">
            <w:pPr>
              <w:pStyle w:val="TableParagraph"/>
              <w:jc w:val="left"/>
              <w:rPr>
                <w:sz w:val="16"/>
              </w:rPr>
            </w:pPr>
          </w:p>
          <w:p w14:paraId="5680DDB1" w14:textId="77777777" w:rsidR="0068651E" w:rsidRDefault="0068651E">
            <w:pPr>
              <w:pStyle w:val="TableParagraph"/>
              <w:spacing w:before="3"/>
              <w:jc w:val="left"/>
              <w:rPr>
                <w:sz w:val="16"/>
              </w:rPr>
            </w:pPr>
          </w:p>
          <w:p w14:paraId="28C5B6A1" w14:textId="77777777" w:rsidR="0068651E" w:rsidRDefault="006C556A">
            <w:pPr>
              <w:pStyle w:val="TableParagraph"/>
              <w:ind w:left="72"/>
              <w:jc w:val="left"/>
              <w:rPr>
                <w:b/>
                <w:sz w:val="16"/>
              </w:rPr>
            </w:pPr>
            <w:r>
              <w:rPr>
                <w:b/>
                <w:sz w:val="16"/>
              </w:rPr>
              <w:t>Foreign</w:t>
            </w:r>
            <w:r>
              <w:rPr>
                <w:b/>
                <w:spacing w:val="-3"/>
                <w:sz w:val="16"/>
              </w:rPr>
              <w:t xml:space="preserve"> </w:t>
            </w:r>
            <w:r>
              <w:rPr>
                <w:b/>
                <w:spacing w:val="-2"/>
                <w:sz w:val="16"/>
              </w:rPr>
              <w:t>exchange</w:t>
            </w:r>
          </w:p>
          <w:p w14:paraId="43FC0479" w14:textId="77777777" w:rsidR="0068651E" w:rsidRDefault="006C556A">
            <w:pPr>
              <w:pStyle w:val="TableParagraph"/>
              <w:spacing w:before="73"/>
              <w:ind w:left="45" w:right="764"/>
              <w:rPr>
                <w:sz w:val="16"/>
              </w:rPr>
            </w:pPr>
            <w:r>
              <w:rPr>
                <w:sz w:val="16"/>
              </w:rPr>
              <w:t>Net</w:t>
            </w:r>
            <w:r>
              <w:rPr>
                <w:spacing w:val="-1"/>
                <w:sz w:val="16"/>
              </w:rPr>
              <w:t xml:space="preserve"> </w:t>
            </w:r>
            <w:r>
              <w:rPr>
                <w:sz w:val="16"/>
              </w:rPr>
              <w:t>foreign</w:t>
            </w:r>
            <w:r>
              <w:rPr>
                <w:spacing w:val="-4"/>
                <w:sz w:val="16"/>
              </w:rPr>
              <w:t xml:space="preserve"> </w:t>
            </w:r>
            <w:r>
              <w:rPr>
                <w:sz w:val="16"/>
              </w:rPr>
              <w:t>exchange</w:t>
            </w:r>
            <w:r>
              <w:rPr>
                <w:spacing w:val="-1"/>
                <w:sz w:val="16"/>
              </w:rPr>
              <w:t xml:space="preserve"> </w:t>
            </w:r>
            <w:r>
              <w:rPr>
                <w:spacing w:val="-2"/>
                <w:sz w:val="16"/>
              </w:rPr>
              <w:t>gains/(losses)</w:t>
            </w:r>
          </w:p>
          <w:p w14:paraId="36446276" w14:textId="77777777" w:rsidR="0068651E" w:rsidRDefault="006C556A">
            <w:pPr>
              <w:pStyle w:val="TableParagraph"/>
              <w:spacing w:before="80"/>
              <w:ind w:left="45" w:right="741"/>
              <w:rPr>
                <w:b/>
                <w:sz w:val="16"/>
              </w:rPr>
            </w:pPr>
            <w:r>
              <w:rPr>
                <w:b/>
                <w:sz w:val="16"/>
              </w:rPr>
              <w:t>Net</w:t>
            </w:r>
            <w:r>
              <w:rPr>
                <w:b/>
                <w:spacing w:val="-2"/>
                <w:sz w:val="16"/>
              </w:rPr>
              <w:t xml:space="preserve"> </w:t>
            </w:r>
            <w:r>
              <w:rPr>
                <w:b/>
                <w:sz w:val="16"/>
              </w:rPr>
              <w:t>foreign</w:t>
            </w:r>
            <w:r>
              <w:rPr>
                <w:b/>
                <w:spacing w:val="-4"/>
                <w:sz w:val="16"/>
              </w:rPr>
              <w:t xml:space="preserve"> </w:t>
            </w:r>
            <w:r>
              <w:rPr>
                <w:b/>
                <w:sz w:val="16"/>
              </w:rPr>
              <w:t>exchange</w:t>
            </w:r>
            <w:r>
              <w:rPr>
                <w:b/>
                <w:spacing w:val="-4"/>
                <w:sz w:val="16"/>
              </w:rPr>
              <w:t xml:space="preserve"> </w:t>
            </w:r>
            <w:r>
              <w:rPr>
                <w:b/>
                <w:spacing w:val="-2"/>
                <w:sz w:val="16"/>
              </w:rPr>
              <w:t>gains/(losses)</w:t>
            </w:r>
          </w:p>
          <w:p w14:paraId="78820DCC" w14:textId="77777777" w:rsidR="0068651E" w:rsidRDefault="0068651E">
            <w:pPr>
              <w:pStyle w:val="TableParagraph"/>
              <w:spacing w:before="153"/>
              <w:jc w:val="left"/>
              <w:rPr>
                <w:sz w:val="16"/>
              </w:rPr>
            </w:pPr>
          </w:p>
          <w:p w14:paraId="30584F82" w14:textId="77777777" w:rsidR="0068651E" w:rsidRDefault="006C556A">
            <w:pPr>
              <w:pStyle w:val="TableParagraph"/>
              <w:ind w:left="72"/>
              <w:jc w:val="left"/>
              <w:rPr>
                <w:b/>
                <w:sz w:val="16"/>
              </w:rPr>
            </w:pPr>
            <w:r>
              <w:rPr>
                <w:b/>
                <w:sz w:val="16"/>
              </w:rPr>
              <w:t>Interest</w:t>
            </w:r>
            <w:r>
              <w:rPr>
                <w:b/>
                <w:spacing w:val="-2"/>
                <w:sz w:val="16"/>
              </w:rPr>
              <w:t xml:space="preserve"> </w:t>
            </w:r>
            <w:r>
              <w:rPr>
                <w:b/>
                <w:sz w:val="16"/>
              </w:rPr>
              <w:t>on</w:t>
            </w:r>
            <w:r>
              <w:rPr>
                <w:b/>
                <w:spacing w:val="-3"/>
                <w:sz w:val="16"/>
              </w:rPr>
              <w:t xml:space="preserve"> </w:t>
            </w:r>
            <w:r>
              <w:rPr>
                <w:b/>
                <w:spacing w:val="-2"/>
                <w:sz w:val="16"/>
              </w:rPr>
              <w:t>derivatives</w:t>
            </w:r>
          </w:p>
          <w:p w14:paraId="46EF0691" w14:textId="77777777" w:rsidR="0068651E" w:rsidRDefault="006C556A">
            <w:pPr>
              <w:pStyle w:val="TableParagraph"/>
              <w:spacing w:before="70" w:line="331" w:lineRule="auto"/>
              <w:ind w:left="45" w:right="1429"/>
              <w:rPr>
                <w:sz w:val="16"/>
              </w:rPr>
            </w:pPr>
            <w:r>
              <w:rPr>
                <w:sz w:val="16"/>
              </w:rPr>
              <w:t>Net</w:t>
            </w:r>
            <w:r>
              <w:rPr>
                <w:spacing w:val="-1"/>
                <w:sz w:val="16"/>
              </w:rPr>
              <w:t xml:space="preserve"> </w:t>
            </w:r>
            <w:r>
              <w:rPr>
                <w:sz w:val="16"/>
              </w:rPr>
              <w:t>swap</w:t>
            </w:r>
            <w:r>
              <w:rPr>
                <w:spacing w:val="-6"/>
                <w:sz w:val="16"/>
              </w:rPr>
              <w:t xml:space="preserve"> </w:t>
            </w:r>
            <w:r>
              <w:rPr>
                <w:sz w:val="16"/>
              </w:rPr>
              <w:t>interest</w:t>
            </w:r>
            <w:r>
              <w:rPr>
                <w:spacing w:val="-1"/>
                <w:sz w:val="16"/>
              </w:rPr>
              <w:t xml:space="preserve"> </w:t>
            </w:r>
            <w:r>
              <w:rPr>
                <w:sz w:val="16"/>
              </w:rPr>
              <w:t>revenue Net swap</w:t>
            </w:r>
            <w:r>
              <w:rPr>
                <w:spacing w:val="-5"/>
                <w:sz w:val="16"/>
              </w:rPr>
              <w:t xml:space="preserve"> </w:t>
            </w:r>
            <w:r>
              <w:rPr>
                <w:sz w:val="16"/>
              </w:rPr>
              <w:t>interest</w:t>
            </w:r>
            <w:r>
              <w:rPr>
                <w:spacing w:val="1"/>
                <w:sz w:val="16"/>
              </w:rPr>
              <w:t xml:space="preserve"> </w:t>
            </w:r>
            <w:r>
              <w:rPr>
                <w:spacing w:val="-2"/>
                <w:sz w:val="16"/>
              </w:rPr>
              <w:t>expense</w:t>
            </w:r>
          </w:p>
          <w:p w14:paraId="5ADBC86F" w14:textId="77777777" w:rsidR="0068651E" w:rsidRDefault="006C556A">
            <w:pPr>
              <w:pStyle w:val="TableParagraph"/>
              <w:spacing w:before="13"/>
              <w:ind w:left="45" w:right="1477"/>
              <w:rPr>
                <w:b/>
                <w:sz w:val="16"/>
              </w:rPr>
            </w:pPr>
            <w:r>
              <w:rPr>
                <w:b/>
                <w:sz w:val="16"/>
              </w:rPr>
              <w:t>Net</w:t>
            </w:r>
            <w:r>
              <w:rPr>
                <w:b/>
                <w:spacing w:val="-2"/>
                <w:sz w:val="16"/>
              </w:rPr>
              <w:t xml:space="preserve"> </w:t>
            </w:r>
            <w:r>
              <w:rPr>
                <w:b/>
                <w:sz w:val="16"/>
              </w:rPr>
              <w:t>interest</w:t>
            </w:r>
            <w:r>
              <w:rPr>
                <w:b/>
                <w:spacing w:val="-1"/>
                <w:sz w:val="16"/>
              </w:rPr>
              <w:t xml:space="preserve"> </w:t>
            </w:r>
            <w:r>
              <w:rPr>
                <w:b/>
                <w:sz w:val="16"/>
              </w:rPr>
              <w:t>on</w:t>
            </w:r>
            <w:r>
              <w:rPr>
                <w:b/>
                <w:spacing w:val="-3"/>
                <w:sz w:val="16"/>
              </w:rPr>
              <w:t xml:space="preserve"> </w:t>
            </w:r>
            <w:r>
              <w:rPr>
                <w:b/>
                <w:spacing w:val="-2"/>
                <w:sz w:val="16"/>
              </w:rPr>
              <w:t>derivatives</w:t>
            </w:r>
          </w:p>
          <w:p w14:paraId="3CA52969" w14:textId="77777777" w:rsidR="0068651E" w:rsidRDefault="0068651E">
            <w:pPr>
              <w:pStyle w:val="TableParagraph"/>
              <w:spacing w:before="150"/>
              <w:jc w:val="left"/>
              <w:rPr>
                <w:sz w:val="16"/>
              </w:rPr>
            </w:pPr>
          </w:p>
          <w:p w14:paraId="273267E1" w14:textId="77777777" w:rsidR="0068651E" w:rsidRDefault="006C556A">
            <w:pPr>
              <w:pStyle w:val="TableParagraph"/>
              <w:spacing w:before="1"/>
              <w:ind w:left="72"/>
              <w:jc w:val="left"/>
              <w:rPr>
                <w:b/>
                <w:sz w:val="16"/>
              </w:rPr>
            </w:pPr>
            <w:r>
              <w:rPr>
                <w:b/>
                <w:sz w:val="16"/>
              </w:rPr>
              <w:t>Fair</w:t>
            </w:r>
            <w:r>
              <w:rPr>
                <w:b/>
                <w:spacing w:val="-4"/>
                <w:sz w:val="16"/>
              </w:rPr>
              <w:t xml:space="preserve"> </w:t>
            </w:r>
            <w:r>
              <w:rPr>
                <w:b/>
                <w:sz w:val="16"/>
              </w:rPr>
              <w:t>value</w:t>
            </w:r>
            <w:r>
              <w:rPr>
                <w:b/>
                <w:spacing w:val="-3"/>
                <w:sz w:val="16"/>
              </w:rPr>
              <w:t xml:space="preserve"> </w:t>
            </w:r>
            <w:r>
              <w:rPr>
                <w:b/>
                <w:sz w:val="16"/>
              </w:rPr>
              <w:t>through</w:t>
            </w:r>
            <w:r>
              <w:rPr>
                <w:b/>
                <w:spacing w:val="-4"/>
                <w:sz w:val="16"/>
              </w:rPr>
              <w:t xml:space="preserve"> </w:t>
            </w:r>
            <w:r>
              <w:rPr>
                <w:b/>
                <w:sz w:val="16"/>
              </w:rPr>
              <w:t>profit</w:t>
            </w:r>
            <w:r>
              <w:rPr>
                <w:b/>
                <w:spacing w:val="-2"/>
                <w:sz w:val="16"/>
              </w:rPr>
              <w:t xml:space="preserve"> </w:t>
            </w:r>
            <w:r>
              <w:rPr>
                <w:b/>
                <w:sz w:val="16"/>
              </w:rPr>
              <w:t>or</w:t>
            </w:r>
            <w:r>
              <w:rPr>
                <w:b/>
                <w:spacing w:val="-2"/>
                <w:sz w:val="16"/>
              </w:rPr>
              <w:t xml:space="preserve"> </w:t>
            </w:r>
            <w:r>
              <w:rPr>
                <w:b/>
                <w:spacing w:val="-4"/>
                <w:sz w:val="16"/>
              </w:rPr>
              <w:t>loss</w:t>
            </w:r>
          </w:p>
          <w:p w14:paraId="53C7E832" w14:textId="77777777" w:rsidR="0068651E" w:rsidRDefault="006C556A">
            <w:pPr>
              <w:pStyle w:val="TableParagraph"/>
              <w:spacing w:before="36"/>
              <w:ind w:left="391" w:hanging="159"/>
              <w:jc w:val="left"/>
              <w:rPr>
                <w:sz w:val="16"/>
              </w:rPr>
            </w:pPr>
            <w:r>
              <w:rPr>
                <w:sz w:val="16"/>
              </w:rPr>
              <w:t>Net</w:t>
            </w:r>
            <w:r>
              <w:rPr>
                <w:spacing w:val="-5"/>
                <w:sz w:val="16"/>
              </w:rPr>
              <w:t xml:space="preserve"> </w:t>
            </w:r>
            <w:r>
              <w:rPr>
                <w:sz w:val="16"/>
              </w:rPr>
              <w:t>fair</w:t>
            </w:r>
            <w:r>
              <w:rPr>
                <w:spacing w:val="-10"/>
                <w:sz w:val="16"/>
              </w:rPr>
              <w:t xml:space="preserve"> </w:t>
            </w:r>
            <w:r>
              <w:rPr>
                <w:sz w:val="16"/>
              </w:rPr>
              <w:t>value</w:t>
            </w:r>
            <w:r>
              <w:rPr>
                <w:spacing w:val="-7"/>
                <w:sz w:val="16"/>
              </w:rPr>
              <w:t xml:space="preserve"> </w:t>
            </w:r>
            <w:r>
              <w:rPr>
                <w:sz w:val="16"/>
              </w:rPr>
              <w:t>gains/(losses)</w:t>
            </w:r>
            <w:r>
              <w:rPr>
                <w:spacing w:val="-7"/>
                <w:sz w:val="16"/>
              </w:rPr>
              <w:t xml:space="preserve"> </w:t>
            </w:r>
            <w:r>
              <w:rPr>
                <w:sz w:val="16"/>
              </w:rPr>
              <w:t>-</w:t>
            </w:r>
            <w:r>
              <w:rPr>
                <w:spacing w:val="-9"/>
                <w:sz w:val="16"/>
              </w:rPr>
              <w:t xml:space="preserve"> </w:t>
            </w:r>
            <w:r>
              <w:rPr>
                <w:sz w:val="16"/>
              </w:rPr>
              <w:t xml:space="preserve">financial </w:t>
            </w:r>
            <w:r>
              <w:rPr>
                <w:spacing w:val="-2"/>
                <w:sz w:val="16"/>
              </w:rPr>
              <w:t>instruments(a)</w:t>
            </w:r>
          </w:p>
          <w:p w14:paraId="3723AE9D" w14:textId="77777777" w:rsidR="0068651E" w:rsidRDefault="006C556A">
            <w:pPr>
              <w:pStyle w:val="TableParagraph"/>
              <w:ind w:left="391" w:right="210" w:hanging="159"/>
              <w:jc w:val="left"/>
              <w:rPr>
                <w:sz w:val="16"/>
              </w:rPr>
            </w:pPr>
            <w:r>
              <w:rPr>
                <w:sz w:val="16"/>
              </w:rPr>
              <w:t>Net</w:t>
            </w:r>
            <w:r>
              <w:rPr>
                <w:spacing w:val="-5"/>
                <w:sz w:val="16"/>
              </w:rPr>
              <w:t xml:space="preserve"> </w:t>
            </w:r>
            <w:r>
              <w:rPr>
                <w:sz w:val="16"/>
              </w:rPr>
              <w:t>fair</w:t>
            </w:r>
            <w:r>
              <w:rPr>
                <w:spacing w:val="-11"/>
                <w:sz w:val="16"/>
              </w:rPr>
              <w:t xml:space="preserve"> </w:t>
            </w:r>
            <w:r>
              <w:rPr>
                <w:sz w:val="16"/>
              </w:rPr>
              <w:t>value</w:t>
            </w:r>
            <w:r>
              <w:rPr>
                <w:spacing w:val="-8"/>
                <w:sz w:val="16"/>
              </w:rPr>
              <w:t xml:space="preserve"> </w:t>
            </w:r>
            <w:r>
              <w:rPr>
                <w:sz w:val="16"/>
              </w:rPr>
              <w:t>gains/(losses)</w:t>
            </w:r>
            <w:r>
              <w:rPr>
                <w:spacing w:val="-7"/>
                <w:sz w:val="16"/>
              </w:rPr>
              <w:t xml:space="preserve"> </w:t>
            </w:r>
            <w:r>
              <w:rPr>
                <w:sz w:val="16"/>
              </w:rPr>
              <w:t>-</w:t>
            </w:r>
            <w:r>
              <w:rPr>
                <w:spacing w:val="-7"/>
                <w:sz w:val="16"/>
              </w:rPr>
              <w:t xml:space="preserve"> </w:t>
            </w:r>
            <w:r>
              <w:rPr>
                <w:sz w:val="16"/>
              </w:rPr>
              <w:t xml:space="preserve">biological </w:t>
            </w:r>
            <w:r>
              <w:rPr>
                <w:spacing w:val="-2"/>
                <w:sz w:val="16"/>
              </w:rPr>
              <w:t>assets</w:t>
            </w:r>
          </w:p>
          <w:p w14:paraId="6EEE9ED0" w14:textId="77777777" w:rsidR="0068651E" w:rsidRDefault="006C556A">
            <w:pPr>
              <w:pStyle w:val="TableParagraph"/>
              <w:ind w:left="391" w:hanging="159"/>
              <w:jc w:val="left"/>
              <w:rPr>
                <w:sz w:val="16"/>
              </w:rPr>
            </w:pPr>
            <w:r>
              <w:rPr>
                <w:sz w:val="16"/>
              </w:rPr>
              <w:t>Net</w:t>
            </w:r>
            <w:r>
              <w:rPr>
                <w:spacing w:val="-6"/>
                <w:sz w:val="16"/>
              </w:rPr>
              <w:t xml:space="preserve"> </w:t>
            </w:r>
            <w:r>
              <w:rPr>
                <w:sz w:val="16"/>
              </w:rPr>
              <w:t>fair</w:t>
            </w:r>
            <w:r>
              <w:rPr>
                <w:spacing w:val="-11"/>
                <w:sz w:val="16"/>
              </w:rPr>
              <w:t xml:space="preserve"> </w:t>
            </w:r>
            <w:r>
              <w:rPr>
                <w:sz w:val="16"/>
              </w:rPr>
              <w:t>value</w:t>
            </w:r>
            <w:r>
              <w:rPr>
                <w:spacing w:val="-8"/>
                <w:sz w:val="16"/>
              </w:rPr>
              <w:t xml:space="preserve"> </w:t>
            </w:r>
            <w:r>
              <w:rPr>
                <w:sz w:val="16"/>
              </w:rPr>
              <w:t>gains/(losses)</w:t>
            </w:r>
            <w:r>
              <w:rPr>
                <w:spacing w:val="-7"/>
                <w:sz w:val="16"/>
              </w:rPr>
              <w:t xml:space="preserve"> </w:t>
            </w:r>
            <w:r>
              <w:rPr>
                <w:sz w:val="16"/>
              </w:rPr>
              <w:t>-</w:t>
            </w:r>
            <w:r>
              <w:rPr>
                <w:spacing w:val="-7"/>
                <w:sz w:val="16"/>
              </w:rPr>
              <w:t xml:space="preserve"> </w:t>
            </w:r>
            <w:r>
              <w:rPr>
                <w:sz w:val="16"/>
              </w:rPr>
              <w:t xml:space="preserve">investment </w:t>
            </w:r>
            <w:r>
              <w:rPr>
                <w:spacing w:val="-2"/>
                <w:sz w:val="16"/>
              </w:rPr>
              <w:t>properties</w:t>
            </w:r>
          </w:p>
          <w:p w14:paraId="534F9356" w14:textId="77777777" w:rsidR="0068651E" w:rsidRDefault="006C556A">
            <w:pPr>
              <w:pStyle w:val="TableParagraph"/>
              <w:spacing w:before="46"/>
              <w:ind w:left="72"/>
              <w:jc w:val="left"/>
              <w:rPr>
                <w:b/>
                <w:sz w:val="16"/>
              </w:rPr>
            </w:pPr>
            <w:r>
              <w:rPr>
                <w:b/>
                <w:sz w:val="16"/>
              </w:rPr>
              <w:t>Net</w:t>
            </w:r>
            <w:r>
              <w:rPr>
                <w:b/>
                <w:spacing w:val="-1"/>
                <w:sz w:val="16"/>
              </w:rPr>
              <w:t xml:space="preserve"> </w:t>
            </w:r>
            <w:r>
              <w:rPr>
                <w:b/>
                <w:sz w:val="16"/>
              </w:rPr>
              <w:t>fair</w:t>
            </w:r>
            <w:r>
              <w:rPr>
                <w:b/>
                <w:spacing w:val="-1"/>
                <w:sz w:val="16"/>
              </w:rPr>
              <w:t xml:space="preserve"> </w:t>
            </w:r>
            <w:r>
              <w:rPr>
                <w:b/>
                <w:sz w:val="16"/>
              </w:rPr>
              <w:t>value</w:t>
            </w:r>
            <w:r>
              <w:rPr>
                <w:b/>
                <w:spacing w:val="-3"/>
                <w:sz w:val="16"/>
              </w:rPr>
              <w:t xml:space="preserve"> </w:t>
            </w:r>
            <w:r>
              <w:rPr>
                <w:b/>
                <w:spacing w:val="-2"/>
                <w:sz w:val="16"/>
              </w:rPr>
              <w:t>gains/(losses)</w:t>
            </w:r>
          </w:p>
          <w:p w14:paraId="2ED43B29" w14:textId="77777777" w:rsidR="0068651E" w:rsidRDefault="0068651E">
            <w:pPr>
              <w:pStyle w:val="TableParagraph"/>
              <w:spacing w:before="150"/>
              <w:jc w:val="left"/>
              <w:rPr>
                <w:sz w:val="16"/>
              </w:rPr>
            </w:pPr>
          </w:p>
          <w:p w14:paraId="1EEE6379" w14:textId="77777777" w:rsidR="0068651E" w:rsidRDefault="006C556A">
            <w:pPr>
              <w:pStyle w:val="TableParagraph"/>
              <w:spacing w:before="1"/>
              <w:ind w:left="72"/>
              <w:jc w:val="left"/>
              <w:rPr>
                <w:b/>
                <w:sz w:val="16"/>
              </w:rPr>
            </w:pPr>
            <w:r>
              <w:rPr>
                <w:b/>
                <w:spacing w:val="-2"/>
                <w:sz w:val="16"/>
              </w:rPr>
              <w:t>Other</w:t>
            </w:r>
          </w:p>
          <w:p w14:paraId="3A6AC8B0" w14:textId="77777777" w:rsidR="0068651E" w:rsidRDefault="006C556A">
            <w:pPr>
              <w:pStyle w:val="TableParagraph"/>
              <w:spacing w:before="72" w:line="331" w:lineRule="auto"/>
              <w:ind w:left="232" w:right="515"/>
              <w:jc w:val="left"/>
              <w:rPr>
                <w:sz w:val="16"/>
              </w:rPr>
            </w:pPr>
            <w:r>
              <w:rPr>
                <w:sz w:val="16"/>
              </w:rPr>
              <w:t>Net actuarial gains/(losses) Amortisation</w:t>
            </w:r>
            <w:r>
              <w:rPr>
                <w:spacing w:val="-12"/>
                <w:sz w:val="16"/>
              </w:rPr>
              <w:t xml:space="preserve"> </w:t>
            </w:r>
            <w:r>
              <w:rPr>
                <w:sz w:val="16"/>
              </w:rPr>
              <w:t>of</w:t>
            </w:r>
            <w:r>
              <w:rPr>
                <w:spacing w:val="-11"/>
                <w:sz w:val="16"/>
              </w:rPr>
              <w:t xml:space="preserve"> </w:t>
            </w:r>
            <w:r>
              <w:rPr>
                <w:sz w:val="16"/>
              </w:rPr>
              <w:t>non-produced</w:t>
            </w:r>
            <w:r>
              <w:rPr>
                <w:spacing w:val="-11"/>
                <w:sz w:val="16"/>
              </w:rPr>
              <w:t xml:space="preserve"> </w:t>
            </w:r>
            <w:r>
              <w:rPr>
                <w:sz w:val="16"/>
              </w:rPr>
              <w:t>assets(a) Net repurchase premia</w:t>
            </w:r>
          </w:p>
          <w:p w14:paraId="2DA1D677" w14:textId="77777777" w:rsidR="0068651E" w:rsidRDefault="006C556A">
            <w:pPr>
              <w:pStyle w:val="TableParagraph"/>
              <w:spacing w:before="2" w:line="336" w:lineRule="auto"/>
              <w:ind w:left="232"/>
              <w:jc w:val="left"/>
              <w:rPr>
                <w:sz w:val="16"/>
              </w:rPr>
            </w:pPr>
            <w:r>
              <w:rPr>
                <w:sz w:val="16"/>
              </w:rPr>
              <w:t>Net</w:t>
            </w:r>
            <w:r>
              <w:rPr>
                <w:spacing w:val="-4"/>
                <w:sz w:val="16"/>
              </w:rPr>
              <w:t xml:space="preserve"> </w:t>
            </w:r>
            <w:r>
              <w:rPr>
                <w:sz w:val="16"/>
              </w:rPr>
              <w:t>result</w:t>
            </w:r>
            <w:r>
              <w:rPr>
                <w:spacing w:val="-8"/>
                <w:sz w:val="16"/>
              </w:rPr>
              <w:t xml:space="preserve"> </w:t>
            </w:r>
            <w:r>
              <w:rPr>
                <w:sz w:val="16"/>
              </w:rPr>
              <w:t>from</w:t>
            </w:r>
            <w:r>
              <w:rPr>
                <w:spacing w:val="-5"/>
                <w:sz w:val="16"/>
              </w:rPr>
              <w:t xml:space="preserve"> </w:t>
            </w:r>
            <w:r>
              <w:rPr>
                <w:sz w:val="16"/>
              </w:rPr>
              <w:t>associates</w:t>
            </w:r>
            <w:r>
              <w:rPr>
                <w:spacing w:val="-6"/>
                <w:sz w:val="16"/>
              </w:rPr>
              <w:t xml:space="preserve"> </w:t>
            </w:r>
            <w:r>
              <w:rPr>
                <w:sz w:val="16"/>
              </w:rPr>
              <w:t>and</w:t>
            </w:r>
            <w:r>
              <w:rPr>
                <w:spacing w:val="-5"/>
                <w:sz w:val="16"/>
              </w:rPr>
              <w:t xml:space="preserve"> </w:t>
            </w:r>
            <w:r>
              <w:rPr>
                <w:sz w:val="16"/>
              </w:rPr>
              <w:t>joint</w:t>
            </w:r>
            <w:r>
              <w:rPr>
                <w:spacing w:val="-8"/>
                <w:sz w:val="16"/>
              </w:rPr>
              <w:t xml:space="preserve"> </w:t>
            </w:r>
            <w:r>
              <w:rPr>
                <w:sz w:val="16"/>
              </w:rPr>
              <w:t xml:space="preserve">ventures </w:t>
            </w:r>
            <w:r>
              <w:rPr>
                <w:spacing w:val="-2"/>
                <w:sz w:val="16"/>
              </w:rPr>
              <w:t>Other</w:t>
            </w:r>
          </w:p>
          <w:p w14:paraId="34AD547E" w14:textId="77777777" w:rsidR="0068651E" w:rsidRDefault="006C556A">
            <w:pPr>
              <w:pStyle w:val="TableParagraph"/>
              <w:spacing w:before="5"/>
              <w:ind w:left="72"/>
              <w:jc w:val="left"/>
              <w:rPr>
                <w:b/>
                <w:sz w:val="16"/>
              </w:rPr>
            </w:pPr>
            <w:r>
              <w:rPr>
                <w:b/>
                <w:sz w:val="16"/>
              </w:rPr>
              <w:t>Net</w:t>
            </w:r>
            <w:r>
              <w:rPr>
                <w:b/>
                <w:spacing w:val="-1"/>
                <w:sz w:val="16"/>
              </w:rPr>
              <w:t xml:space="preserve"> </w:t>
            </w:r>
            <w:r>
              <w:rPr>
                <w:b/>
                <w:sz w:val="16"/>
              </w:rPr>
              <w:t>other</w:t>
            </w:r>
            <w:r>
              <w:rPr>
                <w:b/>
                <w:spacing w:val="-1"/>
                <w:sz w:val="16"/>
              </w:rPr>
              <w:t xml:space="preserve"> </w:t>
            </w:r>
            <w:r>
              <w:rPr>
                <w:b/>
                <w:spacing w:val="-2"/>
                <w:sz w:val="16"/>
              </w:rPr>
              <w:t>gains/(losses)</w:t>
            </w:r>
          </w:p>
          <w:p w14:paraId="788F47A0" w14:textId="77777777" w:rsidR="0068651E" w:rsidRDefault="0068651E">
            <w:pPr>
              <w:pStyle w:val="TableParagraph"/>
              <w:jc w:val="left"/>
              <w:rPr>
                <w:sz w:val="16"/>
              </w:rPr>
            </w:pPr>
          </w:p>
          <w:p w14:paraId="2BBBCDDF" w14:textId="77777777" w:rsidR="0068651E" w:rsidRDefault="0068651E">
            <w:pPr>
              <w:pStyle w:val="TableParagraph"/>
              <w:spacing w:before="15"/>
              <w:jc w:val="left"/>
              <w:rPr>
                <w:sz w:val="16"/>
              </w:rPr>
            </w:pPr>
          </w:p>
          <w:p w14:paraId="5ED5AA85" w14:textId="77777777" w:rsidR="0068651E" w:rsidRDefault="006C556A">
            <w:pPr>
              <w:pStyle w:val="TableParagraph"/>
              <w:spacing w:line="163" w:lineRule="exact"/>
              <w:ind w:left="72"/>
              <w:jc w:val="left"/>
              <w:rPr>
                <w:b/>
                <w:sz w:val="16"/>
              </w:rPr>
            </w:pPr>
            <w:r>
              <w:rPr>
                <w:b/>
                <w:sz w:val="16"/>
              </w:rPr>
              <w:t>Total</w:t>
            </w:r>
            <w:r>
              <w:rPr>
                <w:b/>
                <w:spacing w:val="-1"/>
                <w:sz w:val="16"/>
              </w:rPr>
              <w:t xml:space="preserve"> </w:t>
            </w:r>
            <w:r>
              <w:rPr>
                <w:b/>
                <w:sz w:val="16"/>
              </w:rPr>
              <w:t>other</w:t>
            </w:r>
            <w:r>
              <w:rPr>
                <w:b/>
                <w:spacing w:val="-2"/>
                <w:sz w:val="16"/>
              </w:rPr>
              <w:t xml:space="preserve"> gains/(losses)</w:t>
            </w:r>
          </w:p>
        </w:tc>
        <w:tc>
          <w:tcPr>
            <w:tcW w:w="936" w:type="dxa"/>
            <w:tcBorders>
              <w:top w:val="single" w:sz="4" w:space="0" w:color="000000"/>
            </w:tcBorders>
            <w:shd w:val="clear" w:color="auto" w:fill="D8D8D8"/>
          </w:tcPr>
          <w:p w14:paraId="45FB873C" w14:textId="77777777" w:rsidR="0068651E" w:rsidRDefault="006C556A">
            <w:pPr>
              <w:pStyle w:val="TableParagraph"/>
              <w:spacing w:before="70"/>
              <w:ind w:right="54"/>
              <w:rPr>
                <w:sz w:val="16"/>
              </w:rPr>
            </w:pPr>
            <w:r>
              <w:rPr>
                <w:spacing w:val="-4"/>
                <w:sz w:val="16"/>
              </w:rPr>
              <w:t>2024</w:t>
            </w:r>
          </w:p>
        </w:tc>
        <w:tc>
          <w:tcPr>
            <w:tcW w:w="931" w:type="dxa"/>
            <w:tcBorders>
              <w:top w:val="single" w:sz="4" w:space="0" w:color="000000"/>
            </w:tcBorders>
          </w:tcPr>
          <w:p w14:paraId="5D7FD73F" w14:textId="77777777" w:rsidR="0068651E" w:rsidRDefault="006C556A">
            <w:pPr>
              <w:pStyle w:val="TableParagraph"/>
              <w:spacing w:before="70"/>
              <w:ind w:right="52"/>
              <w:rPr>
                <w:sz w:val="16"/>
              </w:rPr>
            </w:pPr>
            <w:r>
              <w:rPr>
                <w:spacing w:val="-4"/>
                <w:sz w:val="16"/>
              </w:rPr>
              <w:t>2023</w:t>
            </w:r>
          </w:p>
        </w:tc>
        <w:tc>
          <w:tcPr>
            <w:tcW w:w="237" w:type="dxa"/>
            <w:vMerge w:val="restart"/>
            <w:tcBorders>
              <w:bottom w:val="single" w:sz="4" w:space="0" w:color="000000"/>
            </w:tcBorders>
          </w:tcPr>
          <w:p w14:paraId="0C716C8C" w14:textId="77777777" w:rsidR="0068651E" w:rsidRDefault="0068651E">
            <w:pPr>
              <w:pStyle w:val="TableParagraph"/>
              <w:jc w:val="left"/>
              <w:rPr>
                <w:rFonts w:ascii="Times New Roman"/>
                <w:sz w:val="16"/>
              </w:rPr>
            </w:pPr>
          </w:p>
        </w:tc>
        <w:tc>
          <w:tcPr>
            <w:tcW w:w="933" w:type="dxa"/>
            <w:tcBorders>
              <w:top w:val="single" w:sz="4" w:space="0" w:color="000000"/>
            </w:tcBorders>
            <w:shd w:val="clear" w:color="auto" w:fill="D8D8D8"/>
          </w:tcPr>
          <w:p w14:paraId="765DF678" w14:textId="77777777" w:rsidR="0068651E" w:rsidRDefault="006C556A">
            <w:pPr>
              <w:pStyle w:val="TableParagraph"/>
              <w:spacing w:before="70"/>
              <w:ind w:right="53"/>
              <w:rPr>
                <w:sz w:val="16"/>
              </w:rPr>
            </w:pPr>
            <w:r>
              <w:rPr>
                <w:spacing w:val="-4"/>
                <w:sz w:val="16"/>
              </w:rPr>
              <w:t>2024</w:t>
            </w:r>
          </w:p>
        </w:tc>
        <w:tc>
          <w:tcPr>
            <w:tcW w:w="933" w:type="dxa"/>
            <w:tcBorders>
              <w:top w:val="single" w:sz="4" w:space="0" w:color="000000"/>
            </w:tcBorders>
          </w:tcPr>
          <w:p w14:paraId="0DC561F7" w14:textId="77777777" w:rsidR="0068651E" w:rsidRDefault="006C556A">
            <w:pPr>
              <w:pStyle w:val="TableParagraph"/>
              <w:spacing w:before="70"/>
              <w:ind w:right="50"/>
              <w:rPr>
                <w:sz w:val="16"/>
              </w:rPr>
            </w:pPr>
            <w:r>
              <w:rPr>
                <w:spacing w:val="-4"/>
                <w:sz w:val="16"/>
              </w:rPr>
              <w:t>2023</w:t>
            </w:r>
          </w:p>
        </w:tc>
      </w:tr>
      <w:tr w:rsidR="0068651E" w14:paraId="666635C2" w14:textId="77777777">
        <w:trPr>
          <w:trHeight w:val="212"/>
        </w:trPr>
        <w:tc>
          <w:tcPr>
            <w:tcW w:w="3554" w:type="dxa"/>
            <w:vMerge/>
            <w:tcBorders>
              <w:top w:val="nil"/>
              <w:bottom w:val="single" w:sz="4" w:space="0" w:color="000000"/>
            </w:tcBorders>
          </w:tcPr>
          <w:p w14:paraId="4842C021" w14:textId="77777777" w:rsidR="0068651E" w:rsidRDefault="0068651E">
            <w:pPr>
              <w:rPr>
                <w:sz w:val="2"/>
                <w:szCs w:val="2"/>
              </w:rPr>
            </w:pPr>
          </w:p>
        </w:tc>
        <w:tc>
          <w:tcPr>
            <w:tcW w:w="936" w:type="dxa"/>
            <w:tcBorders>
              <w:bottom w:val="single" w:sz="4" w:space="0" w:color="000000"/>
            </w:tcBorders>
            <w:shd w:val="clear" w:color="auto" w:fill="D8D8D8"/>
          </w:tcPr>
          <w:p w14:paraId="43D182B0" w14:textId="77777777" w:rsidR="0068651E" w:rsidRDefault="006C556A">
            <w:pPr>
              <w:pStyle w:val="TableParagraph"/>
              <w:spacing w:before="29" w:line="163" w:lineRule="exact"/>
              <w:ind w:right="56"/>
              <w:rPr>
                <w:sz w:val="16"/>
              </w:rPr>
            </w:pPr>
            <w:r>
              <w:rPr>
                <w:spacing w:val="-5"/>
                <w:sz w:val="16"/>
              </w:rPr>
              <w:t>$m</w:t>
            </w:r>
          </w:p>
        </w:tc>
        <w:tc>
          <w:tcPr>
            <w:tcW w:w="931" w:type="dxa"/>
            <w:tcBorders>
              <w:bottom w:val="single" w:sz="4" w:space="0" w:color="000000"/>
            </w:tcBorders>
          </w:tcPr>
          <w:p w14:paraId="578F6577" w14:textId="77777777" w:rsidR="0068651E" w:rsidRDefault="006C556A">
            <w:pPr>
              <w:pStyle w:val="TableParagraph"/>
              <w:spacing w:before="29" w:line="163" w:lineRule="exact"/>
              <w:ind w:right="53"/>
              <w:rPr>
                <w:sz w:val="16"/>
              </w:rPr>
            </w:pPr>
            <w:r>
              <w:rPr>
                <w:spacing w:val="-5"/>
                <w:sz w:val="16"/>
              </w:rPr>
              <w:t>$m</w:t>
            </w:r>
          </w:p>
        </w:tc>
        <w:tc>
          <w:tcPr>
            <w:tcW w:w="237" w:type="dxa"/>
            <w:vMerge/>
            <w:tcBorders>
              <w:top w:val="nil"/>
              <w:bottom w:val="single" w:sz="4" w:space="0" w:color="000000"/>
            </w:tcBorders>
          </w:tcPr>
          <w:p w14:paraId="333463AB" w14:textId="77777777" w:rsidR="0068651E" w:rsidRDefault="0068651E">
            <w:pPr>
              <w:rPr>
                <w:sz w:val="2"/>
                <w:szCs w:val="2"/>
              </w:rPr>
            </w:pPr>
          </w:p>
        </w:tc>
        <w:tc>
          <w:tcPr>
            <w:tcW w:w="933" w:type="dxa"/>
            <w:tcBorders>
              <w:bottom w:val="single" w:sz="4" w:space="0" w:color="000000"/>
            </w:tcBorders>
            <w:shd w:val="clear" w:color="auto" w:fill="D8D8D8"/>
          </w:tcPr>
          <w:p w14:paraId="7BE05E00" w14:textId="77777777" w:rsidR="0068651E" w:rsidRDefault="006C556A">
            <w:pPr>
              <w:pStyle w:val="TableParagraph"/>
              <w:spacing w:before="29" w:line="163" w:lineRule="exact"/>
              <w:ind w:right="54"/>
              <w:rPr>
                <w:sz w:val="16"/>
              </w:rPr>
            </w:pPr>
            <w:r>
              <w:rPr>
                <w:spacing w:val="-5"/>
                <w:sz w:val="16"/>
              </w:rPr>
              <w:t>$m</w:t>
            </w:r>
          </w:p>
        </w:tc>
        <w:tc>
          <w:tcPr>
            <w:tcW w:w="933" w:type="dxa"/>
            <w:tcBorders>
              <w:bottom w:val="single" w:sz="4" w:space="0" w:color="000000"/>
            </w:tcBorders>
          </w:tcPr>
          <w:p w14:paraId="69831FC2" w14:textId="77777777" w:rsidR="0068651E" w:rsidRDefault="006C556A">
            <w:pPr>
              <w:pStyle w:val="TableParagraph"/>
              <w:spacing w:before="29" w:line="163" w:lineRule="exact"/>
              <w:ind w:right="51"/>
              <w:rPr>
                <w:sz w:val="16"/>
              </w:rPr>
            </w:pPr>
            <w:r>
              <w:rPr>
                <w:spacing w:val="-5"/>
                <w:sz w:val="16"/>
              </w:rPr>
              <w:t>$m</w:t>
            </w:r>
          </w:p>
        </w:tc>
      </w:tr>
      <w:tr w:rsidR="0068651E" w14:paraId="75EB5423" w14:textId="77777777">
        <w:trPr>
          <w:trHeight w:val="508"/>
        </w:trPr>
        <w:tc>
          <w:tcPr>
            <w:tcW w:w="3554" w:type="dxa"/>
            <w:vMerge/>
            <w:tcBorders>
              <w:top w:val="nil"/>
              <w:bottom w:val="single" w:sz="4" w:space="0" w:color="000000"/>
            </w:tcBorders>
          </w:tcPr>
          <w:p w14:paraId="7A293CF9"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1B151312" w14:textId="77777777" w:rsidR="0068651E" w:rsidRDefault="0068651E">
            <w:pPr>
              <w:pStyle w:val="TableParagraph"/>
              <w:spacing w:before="107"/>
              <w:jc w:val="left"/>
              <w:rPr>
                <w:sz w:val="16"/>
              </w:rPr>
            </w:pPr>
          </w:p>
          <w:p w14:paraId="128961B3" w14:textId="77777777" w:rsidR="0068651E" w:rsidRDefault="006C556A">
            <w:pPr>
              <w:pStyle w:val="TableParagraph"/>
              <w:ind w:right="57"/>
              <w:rPr>
                <w:sz w:val="16"/>
              </w:rPr>
            </w:pPr>
            <w:r>
              <w:rPr>
                <w:spacing w:val="-2"/>
                <w:sz w:val="16"/>
              </w:rPr>
              <w:t>(160)</w:t>
            </w:r>
          </w:p>
        </w:tc>
        <w:tc>
          <w:tcPr>
            <w:tcW w:w="931" w:type="dxa"/>
            <w:tcBorders>
              <w:top w:val="single" w:sz="4" w:space="0" w:color="000000"/>
              <w:bottom w:val="single" w:sz="4" w:space="0" w:color="000000"/>
            </w:tcBorders>
          </w:tcPr>
          <w:p w14:paraId="3B75C06E" w14:textId="77777777" w:rsidR="0068651E" w:rsidRDefault="0068651E">
            <w:pPr>
              <w:pStyle w:val="TableParagraph"/>
              <w:spacing w:before="107"/>
              <w:jc w:val="left"/>
              <w:rPr>
                <w:sz w:val="16"/>
              </w:rPr>
            </w:pPr>
          </w:p>
          <w:p w14:paraId="2F6422D7" w14:textId="77777777" w:rsidR="0068651E" w:rsidRDefault="006C556A">
            <w:pPr>
              <w:pStyle w:val="TableParagraph"/>
              <w:ind w:right="54"/>
              <w:rPr>
                <w:sz w:val="16"/>
              </w:rPr>
            </w:pPr>
            <w:r>
              <w:rPr>
                <w:spacing w:val="-2"/>
                <w:sz w:val="16"/>
              </w:rPr>
              <w:t>(510)</w:t>
            </w:r>
          </w:p>
        </w:tc>
        <w:tc>
          <w:tcPr>
            <w:tcW w:w="237" w:type="dxa"/>
            <w:vMerge/>
            <w:tcBorders>
              <w:top w:val="nil"/>
              <w:bottom w:val="single" w:sz="4" w:space="0" w:color="000000"/>
            </w:tcBorders>
          </w:tcPr>
          <w:p w14:paraId="2F9954A5"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2850FCCF" w14:textId="77777777" w:rsidR="0068651E" w:rsidRDefault="0068651E">
            <w:pPr>
              <w:pStyle w:val="TableParagraph"/>
              <w:spacing w:before="107"/>
              <w:jc w:val="left"/>
              <w:rPr>
                <w:sz w:val="16"/>
              </w:rPr>
            </w:pPr>
          </w:p>
          <w:p w14:paraId="45FF53E3" w14:textId="77777777" w:rsidR="0068651E" w:rsidRDefault="006C556A">
            <w:pPr>
              <w:pStyle w:val="TableParagraph"/>
              <w:ind w:right="53"/>
              <w:rPr>
                <w:sz w:val="16"/>
              </w:rPr>
            </w:pPr>
            <w:r>
              <w:rPr>
                <w:spacing w:val="-5"/>
                <w:sz w:val="16"/>
              </w:rPr>
              <w:t>678</w:t>
            </w:r>
          </w:p>
        </w:tc>
        <w:tc>
          <w:tcPr>
            <w:tcW w:w="933" w:type="dxa"/>
            <w:tcBorders>
              <w:top w:val="single" w:sz="4" w:space="0" w:color="000000"/>
              <w:bottom w:val="single" w:sz="4" w:space="0" w:color="000000"/>
            </w:tcBorders>
          </w:tcPr>
          <w:p w14:paraId="6F41F844" w14:textId="77777777" w:rsidR="0068651E" w:rsidRDefault="0068651E">
            <w:pPr>
              <w:pStyle w:val="TableParagraph"/>
              <w:spacing w:before="107"/>
              <w:jc w:val="left"/>
              <w:rPr>
                <w:sz w:val="16"/>
              </w:rPr>
            </w:pPr>
          </w:p>
          <w:p w14:paraId="50DE2983" w14:textId="77777777" w:rsidR="0068651E" w:rsidRDefault="006C556A">
            <w:pPr>
              <w:pStyle w:val="TableParagraph"/>
              <w:ind w:right="50"/>
              <w:rPr>
                <w:sz w:val="16"/>
              </w:rPr>
            </w:pPr>
            <w:r>
              <w:rPr>
                <w:spacing w:val="-2"/>
                <w:sz w:val="16"/>
              </w:rPr>
              <w:t>2,611</w:t>
            </w:r>
          </w:p>
        </w:tc>
      </w:tr>
      <w:tr w:rsidR="0068651E" w14:paraId="78C2C6DA" w14:textId="77777777">
        <w:trPr>
          <w:trHeight w:val="256"/>
        </w:trPr>
        <w:tc>
          <w:tcPr>
            <w:tcW w:w="3554" w:type="dxa"/>
            <w:vMerge/>
            <w:tcBorders>
              <w:top w:val="nil"/>
              <w:bottom w:val="single" w:sz="4" w:space="0" w:color="000000"/>
            </w:tcBorders>
          </w:tcPr>
          <w:p w14:paraId="6007C2D7"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24CAA353" w14:textId="77777777" w:rsidR="0068651E" w:rsidRDefault="006C556A">
            <w:pPr>
              <w:pStyle w:val="TableParagraph"/>
              <w:spacing w:before="37"/>
              <w:ind w:right="57"/>
              <w:rPr>
                <w:b/>
                <w:sz w:val="16"/>
              </w:rPr>
            </w:pPr>
            <w:r>
              <w:rPr>
                <w:b/>
                <w:spacing w:val="-2"/>
                <w:sz w:val="16"/>
              </w:rPr>
              <w:t>(160)</w:t>
            </w:r>
          </w:p>
        </w:tc>
        <w:tc>
          <w:tcPr>
            <w:tcW w:w="931" w:type="dxa"/>
            <w:tcBorders>
              <w:top w:val="single" w:sz="4" w:space="0" w:color="000000"/>
              <w:bottom w:val="single" w:sz="4" w:space="0" w:color="000000"/>
            </w:tcBorders>
          </w:tcPr>
          <w:p w14:paraId="0CE86C3D" w14:textId="77777777" w:rsidR="0068651E" w:rsidRDefault="006C556A">
            <w:pPr>
              <w:pStyle w:val="TableParagraph"/>
              <w:spacing w:before="37"/>
              <w:ind w:right="54"/>
              <w:rPr>
                <w:b/>
                <w:sz w:val="16"/>
              </w:rPr>
            </w:pPr>
            <w:r>
              <w:rPr>
                <w:b/>
                <w:spacing w:val="-2"/>
                <w:sz w:val="16"/>
              </w:rPr>
              <w:t>(510)</w:t>
            </w:r>
          </w:p>
        </w:tc>
        <w:tc>
          <w:tcPr>
            <w:tcW w:w="237" w:type="dxa"/>
            <w:vMerge/>
            <w:tcBorders>
              <w:top w:val="nil"/>
              <w:bottom w:val="single" w:sz="4" w:space="0" w:color="000000"/>
            </w:tcBorders>
          </w:tcPr>
          <w:p w14:paraId="4B8D25C5"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00EEC698" w14:textId="77777777" w:rsidR="0068651E" w:rsidRDefault="006C556A">
            <w:pPr>
              <w:pStyle w:val="TableParagraph"/>
              <w:spacing w:before="37"/>
              <w:ind w:right="53"/>
              <w:rPr>
                <w:b/>
                <w:sz w:val="16"/>
              </w:rPr>
            </w:pPr>
            <w:r>
              <w:rPr>
                <w:b/>
                <w:spacing w:val="-5"/>
                <w:sz w:val="16"/>
              </w:rPr>
              <w:t>678</w:t>
            </w:r>
          </w:p>
        </w:tc>
        <w:tc>
          <w:tcPr>
            <w:tcW w:w="933" w:type="dxa"/>
            <w:tcBorders>
              <w:top w:val="single" w:sz="4" w:space="0" w:color="000000"/>
              <w:bottom w:val="single" w:sz="4" w:space="0" w:color="000000"/>
            </w:tcBorders>
          </w:tcPr>
          <w:p w14:paraId="63456865" w14:textId="77777777" w:rsidR="0068651E" w:rsidRDefault="006C556A">
            <w:pPr>
              <w:pStyle w:val="TableParagraph"/>
              <w:spacing w:before="37"/>
              <w:ind w:right="50"/>
              <w:rPr>
                <w:b/>
                <w:sz w:val="16"/>
              </w:rPr>
            </w:pPr>
            <w:r>
              <w:rPr>
                <w:b/>
                <w:spacing w:val="-2"/>
                <w:sz w:val="16"/>
              </w:rPr>
              <w:t>2,611</w:t>
            </w:r>
          </w:p>
        </w:tc>
      </w:tr>
      <w:tr w:rsidR="0068651E" w14:paraId="038416BE" w14:textId="77777777">
        <w:trPr>
          <w:trHeight w:val="762"/>
        </w:trPr>
        <w:tc>
          <w:tcPr>
            <w:tcW w:w="3554" w:type="dxa"/>
            <w:vMerge/>
            <w:tcBorders>
              <w:top w:val="nil"/>
              <w:bottom w:val="single" w:sz="4" w:space="0" w:color="000000"/>
            </w:tcBorders>
          </w:tcPr>
          <w:p w14:paraId="63538E88" w14:textId="77777777" w:rsidR="0068651E" w:rsidRDefault="0068651E">
            <w:pPr>
              <w:rPr>
                <w:sz w:val="2"/>
                <w:szCs w:val="2"/>
              </w:rPr>
            </w:pPr>
          </w:p>
        </w:tc>
        <w:tc>
          <w:tcPr>
            <w:tcW w:w="936" w:type="dxa"/>
            <w:tcBorders>
              <w:top w:val="single" w:sz="4" w:space="0" w:color="000000"/>
            </w:tcBorders>
            <w:shd w:val="clear" w:color="auto" w:fill="D8D8D8"/>
          </w:tcPr>
          <w:p w14:paraId="178FE2A2" w14:textId="77777777" w:rsidR="0068651E" w:rsidRDefault="0068651E">
            <w:pPr>
              <w:pStyle w:val="TableParagraph"/>
              <w:jc w:val="left"/>
              <w:rPr>
                <w:sz w:val="16"/>
              </w:rPr>
            </w:pPr>
          </w:p>
          <w:p w14:paraId="05F6118F" w14:textId="77777777" w:rsidR="0068651E" w:rsidRDefault="0068651E">
            <w:pPr>
              <w:pStyle w:val="TableParagraph"/>
              <w:spacing w:before="177"/>
              <w:jc w:val="left"/>
              <w:rPr>
                <w:sz w:val="16"/>
              </w:rPr>
            </w:pPr>
          </w:p>
          <w:p w14:paraId="4C0C50F9" w14:textId="77777777" w:rsidR="0068651E" w:rsidRDefault="006C556A">
            <w:pPr>
              <w:pStyle w:val="TableParagraph"/>
              <w:ind w:right="54"/>
              <w:rPr>
                <w:sz w:val="16"/>
              </w:rPr>
            </w:pPr>
            <w:r>
              <w:rPr>
                <w:spacing w:val="-2"/>
                <w:sz w:val="16"/>
              </w:rPr>
              <w:t>11,505</w:t>
            </w:r>
          </w:p>
        </w:tc>
        <w:tc>
          <w:tcPr>
            <w:tcW w:w="931" w:type="dxa"/>
            <w:tcBorders>
              <w:top w:val="single" w:sz="4" w:space="0" w:color="000000"/>
            </w:tcBorders>
          </w:tcPr>
          <w:p w14:paraId="0F8B38E0" w14:textId="77777777" w:rsidR="0068651E" w:rsidRDefault="0068651E">
            <w:pPr>
              <w:pStyle w:val="TableParagraph"/>
              <w:jc w:val="left"/>
              <w:rPr>
                <w:sz w:val="16"/>
              </w:rPr>
            </w:pPr>
          </w:p>
          <w:p w14:paraId="6B11A9BC" w14:textId="77777777" w:rsidR="0068651E" w:rsidRDefault="0068651E">
            <w:pPr>
              <w:pStyle w:val="TableParagraph"/>
              <w:spacing w:before="177"/>
              <w:jc w:val="left"/>
              <w:rPr>
                <w:sz w:val="16"/>
              </w:rPr>
            </w:pPr>
          </w:p>
          <w:p w14:paraId="1FA992A0" w14:textId="77777777" w:rsidR="0068651E" w:rsidRDefault="006C556A">
            <w:pPr>
              <w:pStyle w:val="TableParagraph"/>
              <w:ind w:right="52"/>
              <w:rPr>
                <w:sz w:val="16"/>
              </w:rPr>
            </w:pPr>
            <w:r>
              <w:rPr>
                <w:spacing w:val="-2"/>
                <w:sz w:val="16"/>
              </w:rPr>
              <w:t>29,241</w:t>
            </w:r>
          </w:p>
        </w:tc>
        <w:tc>
          <w:tcPr>
            <w:tcW w:w="237" w:type="dxa"/>
            <w:vMerge/>
            <w:tcBorders>
              <w:top w:val="nil"/>
              <w:bottom w:val="single" w:sz="4" w:space="0" w:color="000000"/>
            </w:tcBorders>
          </w:tcPr>
          <w:p w14:paraId="476ACB62" w14:textId="77777777" w:rsidR="0068651E" w:rsidRDefault="0068651E">
            <w:pPr>
              <w:rPr>
                <w:sz w:val="2"/>
                <w:szCs w:val="2"/>
              </w:rPr>
            </w:pPr>
          </w:p>
        </w:tc>
        <w:tc>
          <w:tcPr>
            <w:tcW w:w="933" w:type="dxa"/>
            <w:tcBorders>
              <w:top w:val="single" w:sz="4" w:space="0" w:color="000000"/>
            </w:tcBorders>
            <w:shd w:val="clear" w:color="auto" w:fill="D8D8D8"/>
          </w:tcPr>
          <w:p w14:paraId="67093E79" w14:textId="77777777" w:rsidR="0068651E" w:rsidRDefault="0068651E">
            <w:pPr>
              <w:pStyle w:val="TableParagraph"/>
              <w:jc w:val="left"/>
              <w:rPr>
                <w:sz w:val="16"/>
              </w:rPr>
            </w:pPr>
          </w:p>
          <w:p w14:paraId="68AE99EC" w14:textId="77777777" w:rsidR="0068651E" w:rsidRDefault="0068651E">
            <w:pPr>
              <w:pStyle w:val="TableParagraph"/>
              <w:spacing w:before="177"/>
              <w:jc w:val="left"/>
              <w:rPr>
                <w:sz w:val="16"/>
              </w:rPr>
            </w:pPr>
          </w:p>
          <w:p w14:paraId="0D53D724" w14:textId="77777777" w:rsidR="0068651E" w:rsidRDefault="006C556A">
            <w:pPr>
              <w:pStyle w:val="TableParagraph"/>
              <w:ind w:right="53"/>
              <w:rPr>
                <w:sz w:val="16"/>
              </w:rPr>
            </w:pPr>
            <w:r>
              <w:rPr>
                <w:spacing w:val="-2"/>
                <w:sz w:val="16"/>
              </w:rPr>
              <w:t>11,596</w:t>
            </w:r>
          </w:p>
        </w:tc>
        <w:tc>
          <w:tcPr>
            <w:tcW w:w="933" w:type="dxa"/>
            <w:tcBorders>
              <w:top w:val="single" w:sz="4" w:space="0" w:color="000000"/>
            </w:tcBorders>
          </w:tcPr>
          <w:p w14:paraId="647142D6" w14:textId="77777777" w:rsidR="0068651E" w:rsidRDefault="0068651E">
            <w:pPr>
              <w:pStyle w:val="TableParagraph"/>
              <w:jc w:val="left"/>
              <w:rPr>
                <w:sz w:val="16"/>
              </w:rPr>
            </w:pPr>
          </w:p>
          <w:p w14:paraId="681E05E0" w14:textId="77777777" w:rsidR="0068651E" w:rsidRDefault="0068651E">
            <w:pPr>
              <w:pStyle w:val="TableParagraph"/>
              <w:spacing w:before="177"/>
              <w:jc w:val="left"/>
              <w:rPr>
                <w:sz w:val="16"/>
              </w:rPr>
            </w:pPr>
          </w:p>
          <w:p w14:paraId="62D43F0F" w14:textId="77777777" w:rsidR="0068651E" w:rsidRDefault="006C556A">
            <w:pPr>
              <w:pStyle w:val="TableParagraph"/>
              <w:ind w:right="50"/>
              <w:rPr>
                <w:sz w:val="16"/>
              </w:rPr>
            </w:pPr>
            <w:r>
              <w:rPr>
                <w:spacing w:val="-2"/>
                <w:sz w:val="16"/>
              </w:rPr>
              <w:t>29,311</w:t>
            </w:r>
          </w:p>
        </w:tc>
      </w:tr>
      <w:tr w:rsidR="0068651E" w14:paraId="480AA9DA" w14:textId="77777777">
        <w:trPr>
          <w:trHeight w:val="247"/>
        </w:trPr>
        <w:tc>
          <w:tcPr>
            <w:tcW w:w="3554" w:type="dxa"/>
            <w:vMerge/>
            <w:tcBorders>
              <w:top w:val="nil"/>
              <w:bottom w:val="single" w:sz="4" w:space="0" w:color="000000"/>
            </w:tcBorders>
          </w:tcPr>
          <w:p w14:paraId="7D6926E6" w14:textId="77777777" w:rsidR="0068651E" w:rsidRDefault="0068651E">
            <w:pPr>
              <w:rPr>
                <w:sz w:val="2"/>
                <w:szCs w:val="2"/>
              </w:rPr>
            </w:pPr>
          </w:p>
        </w:tc>
        <w:tc>
          <w:tcPr>
            <w:tcW w:w="936" w:type="dxa"/>
            <w:tcBorders>
              <w:bottom w:val="single" w:sz="4" w:space="0" w:color="000000"/>
            </w:tcBorders>
            <w:shd w:val="clear" w:color="auto" w:fill="D8D8D8"/>
          </w:tcPr>
          <w:p w14:paraId="46064861" w14:textId="77777777" w:rsidR="0068651E" w:rsidRDefault="006C556A">
            <w:pPr>
              <w:pStyle w:val="TableParagraph"/>
              <w:spacing w:before="28"/>
              <w:ind w:right="54"/>
              <w:rPr>
                <w:sz w:val="16"/>
              </w:rPr>
            </w:pPr>
            <w:r>
              <w:rPr>
                <w:spacing w:val="-2"/>
                <w:sz w:val="16"/>
              </w:rPr>
              <w:t>(12,165)</w:t>
            </w:r>
          </w:p>
        </w:tc>
        <w:tc>
          <w:tcPr>
            <w:tcW w:w="931" w:type="dxa"/>
            <w:tcBorders>
              <w:bottom w:val="single" w:sz="4" w:space="0" w:color="000000"/>
            </w:tcBorders>
          </w:tcPr>
          <w:p w14:paraId="7A1390C5" w14:textId="77777777" w:rsidR="0068651E" w:rsidRDefault="006C556A">
            <w:pPr>
              <w:pStyle w:val="TableParagraph"/>
              <w:spacing w:before="28"/>
              <w:ind w:right="51"/>
              <w:rPr>
                <w:sz w:val="16"/>
              </w:rPr>
            </w:pPr>
            <w:r>
              <w:rPr>
                <w:spacing w:val="-2"/>
                <w:sz w:val="16"/>
              </w:rPr>
              <w:t>(30,883)</w:t>
            </w:r>
          </w:p>
        </w:tc>
        <w:tc>
          <w:tcPr>
            <w:tcW w:w="237" w:type="dxa"/>
            <w:vMerge/>
            <w:tcBorders>
              <w:top w:val="nil"/>
              <w:bottom w:val="single" w:sz="4" w:space="0" w:color="000000"/>
            </w:tcBorders>
          </w:tcPr>
          <w:p w14:paraId="5BA5C61B" w14:textId="77777777" w:rsidR="0068651E" w:rsidRDefault="0068651E">
            <w:pPr>
              <w:rPr>
                <w:sz w:val="2"/>
                <w:szCs w:val="2"/>
              </w:rPr>
            </w:pPr>
          </w:p>
        </w:tc>
        <w:tc>
          <w:tcPr>
            <w:tcW w:w="933" w:type="dxa"/>
            <w:tcBorders>
              <w:bottom w:val="single" w:sz="4" w:space="0" w:color="000000"/>
            </w:tcBorders>
            <w:shd w:val="clear" w:color="auto" w:fill="D8D8D8"/>
          </w:tcPr>
          <w:p w14:paraId="01ADF36C" w14:textId="77777777" w:rsidR="0068651E" w:rsidRDefault="006C556A">
            <w:pPr>
              <w:pStyle w:val="TableParagraph"/>
              <w:spacing w:before="28"/>
              <w:ind w:right="53"/>
              <w:rPr>
                <w:sz w:val="16"/>
              </w:rPr>
            </w:pPr>
            <w:r>
              <w:rPr>
                <w:spacing w:val="-2"/>
                <w:sz w:val="16"/>
              </w:rPr>
              <w:t>(12,302)</w:t>
            </w:r>
          </w:p>
        </w:tc>
        <w:tc>
          <w:tcPr>
            <w:tcW w:w="933" w:type="dxa"/>
            <w:tcBorders>
              <w:bottom w:val="single" w:sz="4" w:space="0" w:color="000000"/>
            </w:tcBorders>
          </w:tcPr>
          <w:p w14:paraId="09602225" w14:textId="77777777" w:rsidR="0068651E" w:rsidRDefault="006C556A">
            <w:pPr>
              <w:pStyle w:val="TableParagraph"/>
              <w:spacing w:before="28"/>
              <w:ind w:right="50"/>
              <w:rPr>
                <w:sz w:val="16"/>
              </w:rPr>
            </w:pPr>
            <w:r>
              <w:rPr>
                <w:spacing w:val="-2"/>
                <w:sz w:val="16"/>
              </w:rPr>
              <w:t>(30,987)</w:t>
            </w:r>
          </w:p>
        </w:tc>
      </w:tr>
      <w:tr w:rsidR="0068651E" w14:paraId="33AF64C4" w14:textId="77777777">
        <w:trPr>
          <w:trHeight w:val="253"/>
        </w:trPr>
        <w:tc>
          <w:tcPr>
            <w:tcW w:w="3554" w:type="dxa"/>
            <w:vMerge/>
            <w:tcBorders>
              <w:top w:val="nil"/>
              <w:bottom w:val="single" w:sz="4" w:space="0" w:color="000000"/>
            </w:tcBorders>
          </w:tcPr>
          <w:p w14:paraId="5C22FACF"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44FCB3F6" w14:textId="77777777" w:rsidR="0068651E" w:rsidRDefault="006C556A">
            <w:pPr>
              <w:pStyle w:val="TableParagraph"/>
              <w:spacing w:before="37"/>
              <w:ind w:right="57"/>
              <w:rPr>
                <w:b/>
                <w:sz w:val="16"/>
              </w:rPr>
            </w:pPr>
            <w:r>
              <w:rPr>
                <w:b/>
                <w:spacing w:val="-2"/>
                <w:sz w:val="16"/>
              </w:rPr>
              <w:t>(660)</w:t>
            </w:r>
          </w:p>
        </w:tc>
        <w:tc>
          <w:tcPr>
            <w:tcW w:w="931" w:type="dxa"/>
            <w:tcBorders>
              <w:top w:val="single" w:sz="4" w:space="0" w:color="000000"/>
              <w:bottom w:val="single" w:sz="4" w:space="0" w:color="000000"/>
            </w:tcBorders>
          </w:tcPr>
          <w:p w14:paraId="2D90B943" w14:textId="77777777" w:rsidR="0068651E" w:rsidRDefault="006C556A">
            <w:pPr>
              <w:pStyle w:val="TableParagraph"/>
              <w:spacing w:before="37"/>
              <w:ind w:right="52"/>
              <w:rPr>
                <w:b/>
                <w:sz w:val="16"/>
              </w:rPr>
            </w:pPr>
            <w:r>
              <w:rPr>
                <w:b/>
                <w:spacing w:val="-2"/>
                <w:sz w:val="16"/>
              </w:rPr>
              <w:t>(1,642)</w:t>
            </w:r>
          </w:p>
        </w:tc>
        <w:tc>
          <w:tcPr>
            <w:tcW w:w="237" w:type="dxa"/>
            <w:vMerge/>
            <w:tcBorders>
              <w:top w:val="nil"/>
              <w:bottom w:val="single" w:sz="4" w:space="0" w:color="000000"/>
            </w:tcBorders>
          </w:tcPr>
          <w:p w14:paraId="24201177"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7D4AB8B3" w14:textId="77777777" w:rsidR="0068651E" w:rsidRDefault="006C556A">
            <w:pPr>
              <w:pStyle w:val="TableParagraph"/>
              <w:spacing w:before="37"/>
              <w:ind w:right="55"/>
              <w:rPr>
                <w:b/>
                <w:sz w:val="16"/>
              </w:rPr>
            </w:pPr>
            <w:r>
              <w:rPr>
                <w:b/>
                <w:spacing w:val="-2"/>
                <w:sz w:val="16"/>
              </w:rPr>
              <w:t>(706)</w:t>
            </w:r>
          </w:p>
        </w:tc>
        <w:tc>
          <w:tcPr>
            <w:tcW w:w="933" w:type="dxa"/>
            <w:tcBorders>
              <w:top w:val="single" w:sz="4" w:space="0" w:color="000000"/>
              <w:bottom w:val="single" w:sz="4" w:space="0" w:color="000000"/>
            </w:tcBorders>
          </w:tcPr>
          <w:p w14:paraId="369CAD41" w14:textId="77777777" w:rsidR="0068651E" w:rsidRDefault="006C556A">
            <w:pPr>
              <w:pStyle w:val="TableParagraph"/>
              <w:spacing w:before="37"/>
              <w:ind w:right="50"/>
              <w:rPr>
                <w:b/>
                <w:sz w:val="16"/>
              </w:rPr>
            </w:pPr>
            <w:r>
              <w:rPr>
                <w:b/>
                <w:spacing w:val="-2"/>
                <w:sz w:val="16"/>
              </w:rPr>
              <w:t>(1,676)</w:t>
            </w:r>
          </w:p>
        </w:tc>
      </w:tr>
      <w:tr w:rsidR="0068651E" w14:paraId="6E93F581" w14:textId="77777777">
        <w:trPr>
          <w:trHeight w:val="876"/>
        </w:trPr>
        <w:tc>
          <w:tcPr>
            <w:tcW w:w="3554" w:type="dxa"/>
            <w:vMerge/>
            <w:tcBorders>
              <w:top w:val="nil"/>
              <w:bottom w:val="single" w:sz="4" w:space="0" w:color="000000"/>
            </w:tcBorders>
          </w:tcPr>
          <w:p w14:paraId="6AB977FC" w14:textId="77777777" w:rsidR="0068651E" w:rsidRDefault="0068651E">
            <w:pPr>
              <w:rPr>
                <w:sz w:val="2"/>
                <w:szCs w:val="2"/>
              </w:rPr>
            </w:pPr>
          </w:p>
        </w:tc>
        <w:tc>
          <w:tcPr>
            <w:tcW w:w="936" w:type="dxa"/>
            <w:tcBorders>
              <w:top w:val="single" w:sz="4" w:space="0" w:color="000000"/>
            </w:tcBorders>
            <w:shd w:val="clear" w:color="auto" w:fill="D8D8D8"/>
          </w:tcPr>
          <w:p w14:paraId="683CF502" w14:textId="77777777" w:rsidR="0068651E" w:rsidRDefault="0068651E">
            <w:pPr>
              <w:pStyle w:val="TableParagraph"/>
              <w:jc w:val="left"/>
              <w:rPr>
                <w:sz w:val="16"/>
              </w:rPr>
            </w:pPr>
          </w:p>
          <w:p w14:paraId="05902E3D" w14:textId="77777777" w:rsidR="0068651E" w:rsidRDefault="0068651E">
            <w:pPr>
              <w:pStyle w:val="TableParagraph"/>
              <w:jc w:val="left"/>
              <w:rPr>
                <w:sz w:val="16"/>
              </w:rPr>
            </w:pPr>
          </w:p>
          <w:p w14:paraId="074A8BD7" w14:textId="77777777" w:rsidR="0068651E" w:rsidRDefault="0068651E">
            <w:pPr>
              <w:pStyle w:val="TableParagraph"/>
              <w:spacing w:before="51"/>
              <w:jc w:val="left"/>
              <w:rPr>
                <w:sz w:val="16"/>
              </w:rPr>
            </w:pPr>
          </w:p>
          <w:p w14:paraId="51E37AFD" w14:textId="77777777" w:rsidR="0068651E" w:rsidRDefault="006C556A">
            <w:pPr>
              <w:pStyle w:val="TableParagraph"/>
              <w:ind w:right="54"/>
              <w:rPr>
                <w:sz w:val="16"/>
              </w:rPr>
            </w:pPr>
            <w:r>
              <w:rPr>
                <w:spacing w:val="-2"/>
                <w:sz w:val="16"/>
              </w:rPr>
              <w:t>8,410</w:t>
            </w:r>
          </w:p>
        </w:tc>
        <w:tc>
          <w:tcPr>
            <w:tcW w:w="931" w:type="dxa"/>
            <w:tcBorders>
              <w:top w:val="single" w:sz="4" w:space="0" w:color="000000"/>
            </w:tcBorders>
          </w:tcPr>
          <w:p w14:paraId="1EF22B7B" w14:textId="77777777" w:rsidR="0068651E" w:rsidRDefault="0068651E">
            <w:pPr>
              <w:pStyle w:val="TableParagraph"/>
              <w:jc w:val="left"/>
              <w:rPr>
                <w:sz w:val="16"/>
              </w:rPr>
            </w:pPr>
          </w:p>
          <w:p w14:paraId="4B7AD2EB" w14:textId="77777777" w:rsidR="0068651E" w:rsidRDefault="0068651E">
            <w:pPr>
              <w:pStyle w:val="TableParagraph"/>
              <w:jc w:val="left"/>
              <w:rPr>
                <w:sz w:val="16"/>
              </w:rPr>
            </w:pPr>
          </w:p>
          <w:p w14:paraId="41FA54EB" w14:textId="77777777" w:rsidR="0068651E" w:rsidRDefault="0068651E">
            <w:pPr>
              <w:pStyle w:val="TableParagraph"/>
              <w:spacing w:before="51"/>
              <w:jc w:val="left"/>
              <w:rPr>
                <w:sz w:val="16"/>
              </w:rPr>
            </w:pPr>
          </w:p>
          <w:p w14:paraId="3B988327" w14:textId="77777777" w:rsidR="0068651E" w:rsidRDefault="006C556A">
            <w:pPr>
              <w:pStyle w:val="TableParagraph"/>
              <w:ind w:right="52"/>
              <w:rPr>
                <w:sz w:val="16"/>
              </w:rPr>
            </w:pPr>
            <w:r>
              <w:rPr>
                <w:spacing w:val="-2"/>
                <w:sz w:val="16"/>
              </w:rPr>
              <w:t>23,761</w:t>
            </w:r>
          </w:p>
        </w:tc>
        <w:tc>
          <w:tcPr>
            <w:tcW w:w="237" w:type="dxa"/>
            <w:vMerge/>
            <w:tcBorders>
              <w:top w:val="nil"/>
              <w:bottom w:val="single" w:sz="4" w:space="0" w:color="000000"/>
            </w:tcBorders>
          </w:tcPr>
          <w:p w14:paraId="64EC4974" w14:textId="77777777" w:rsidR="0068651E" w:rsidRDefault="0068651E">
            <w:pPr>
              <w:rPr>
                <w:sz w:val="2"/>
                <w:szCs w:val="2"/>
              </w:rPr>
            </w:pPr>
          </w:p>
        </w:tc>
        <w:tc>
          <w:tcPr>
            <w:tcW w:w="933" w:type="dxa"/>
            <w:tcBorders>
              <w:top w:val="single" w:sz="4" w:space="0" w:color="000000"/>
            </w:tcBorders>
            <w:shd w:val="clear" w:color="auto" w:fill="D8D8D8"/>
          </w:tcPr>
          <w:p w14:paraId="57CAE29F" w14:textId="77777777" w:rsidR="0068651E" w:rsidRDefault="0068651E">
            <w:pPr>
              <w:pStyle w:val="TableParagraph"/>
              <w:jc w:val="left"/>
              <w:rPr>
                <w:sz w:val="16"/>
              </w:rPr>
            </w:pPr>
          </w:p>
          <w:p w14:paraId="1D64D4CA" w14:textId="77777777" w:rsidR="0068651E" w:rsidRDefault="0068651E">
            <w:pPr>
              <w:pStyle w:val="TableParagraph"/>
              <w:jc w:val="left"/>
              <w:rPr>
                <w:sz w:val="16"/>
              </w:rPr>
            </w:pPr>
          </w:p>
          <w:p w14:paraId="404419DB" w14:textId="77777777" w:rsidR="0068651E" w:rsidRDefault="0068651E">
            <w:pPr>
              <w:pStyle w:val="TableParagraph"/>
              <w:spacing w:before="51"/>
              <w:jc w:val="left"/>
              <w:rPr>
                <w:sz w:val="16"/>
              </w:rPr>
            </w:pPr>
          </w:p>
          <w:p w14:paraId="0FA0C38C" w14:textId="77777777" w:rsidR="0068651E" w:rsidRDefault="006C556A">
            <w:pPr>
              <w:pStyle w:val="TableParagraph"/>
              <w:ind w:right="53"/>
              <w:rPr>
                <w:sz w:val="16"/>
              </w:rPr>
            </w:pPr>
            <w:r>
              <w:rPr>
                <w:spacing w:val="-2"/>
                <w:sz w:val="16"/>
              </w:rPr>
              <w:t>11,203</w:t>
            </w:r>
          </w:p>
        </w:tc>
        <w:tc>
          <w:tcPr>
            <w:tcW w:w="933" w:type="dxa"/>
            <w:tcBorders>
              <w:top w:val="single" w:sz="4" w:space="0" w:color="000000"/>
            </w:tcBorders>
          </w:tcPr>
          <w:p w14:paraId="257A954C" w14:textId="77777777" w:rsidR="0068651E" w:rsidRDefault="0068651E">
            <w:pPr>
              <w:pStyle w:val="TableParagraph"/>
              <w:jc w:val="left"/>
              <w:rPr>
                <w:sz w:val="16"/>
              </w:rPr>
            </w:pPr>
          </w:p>
          <w:p w14:paraId="6ABE4A5E" w14:textId="77777777" w:rsidR="0068651E" w:rsidRDefault="0068651E">
            <w:pPr>
              <w:pStyle w:val="TableParagraph"/>
              <w:jc w:val="left"/>
              <w:rPr>
                <w:sz w:val="16"/>
              </w:rPr>
            </w:pPr>
          </w:p>
          <w:p w14:paraId="2137D61C" w14:textId="77777777" w:rsidR="0068651E" w:rsidRDefault="0068651E">
            <w:pPr>
              <w:pStyle w:val="TableParagraph"/>
              <w:spacing w:before="51"/>
              <w:jc w:val="left"/>
              <w:rPr>
                <w:sz w:val="16"/>
              </w:rPr>
            </w:pPr>
          </w:p>
          <w:p w14:paraId="761DC177" w14:textId="77777777" w:rsidR="0068651E" w:rsidRDefault="006C556A">
            <w:pPr>
              <w:pStyle w:val="TableParagraph"/>
              <w:ind w:right="50"/>
              <w:rPr>
                <w:sz w:val="16"/>
              </w:rPr>
            </w:pPr>
            <w:r>
              <w:rPr>
                <w:spacing w:val="-2"/>
                <w:sz w:val="16"/>
              </w:rPr>
              <w:t>20,207</w:t>
            </w:r>
          </w:p>
        </w:tc>
      </w:tr>
      <w:tr w:rsidR="0068651E" w14:paraId="604C4657" w14:textId="77777777">
        <w:trPr>
          <w:trHeight w:val="358"/>
        </w:trPr>
        <w:tc>
          <w:tcPr>
            <w:tcW w:w="3554" w:type="dxa"/>
            <w:vMerge/>
            <w:tcBorders>
              <w:top w:val="nil"/>
              <w:bottom w:val="single" w:sz="4" w:space="0" w:color="000000"/>
            </w:tcBorders>
          </w:tcPr>
          <w:p w14:paraId="3D3E38B2" w14:textId="77777777" w:rsidR="0068651E" w:rsidRDefault="0068651E">
            <w:pPr>
              <w:rPr>
                <w:sz w:val="2"/>
                <w:szCs w:val="2"/>
              </w:rPr>
            </w:pPr>
          </w:p>
        </w:tc>
        <w:tc>
          <w:tcPr>
            <w:tcW w:w="936" w:type="dxa"/>
            <w:shd w:val="clear" w:color="auto" w:fill="D8D8D8"/>
          </w:tcPr>
          <w:p w14:paraId="1711CE9F" w14:textId="77777777" w:rsidR="0068651E" w:rsidRDefault="006C556A">
            <w:pPr>
              <w:pStyle w:val="TableParagraph"/>
              <w:spacing w:before="84"/>
              <w:ind w:right="54"/>
              <w:rPr>
                <w:sz w:val="16"/>
              </w:rPr>
            </w:pPr>
            <w:r>
              <w:rPr>
                <w:spacing w:val="-10"/>
                <w:sz w:val="16"/>
              </w:rPr>
              <w:t>1</w:t>
            </w:r>
          </w:p>
        </w:tc>
        <w:tc>
          <w:tcPr>
            <w:tcW w:w="931" w:type="dxa"/>
          </w:tcPr>
          <w:p w14:paraId="213067F4" w14:textId="77777777" w:rsidR="0068651E" w:rsidRDefault="006C556A">
            <w:pPr>
              <w:pStyle w:val="TableParagraph"/>
              <w:spacing w:before="84"/>
              <w:ind w:right="51"/>
              <w:rPr>
                <w:sz w:val="16"/>
              </w:rPr>
            </w:pPr>
            <w:r>
              <w:rPr>
                <w:spacing w:val="-5"/>
                <w:sz w:val="16"/>
              </w:rPr>
              <w:t>(9)</w:t>
            </w:r>
          </w:p>
        </w:tc>
        <w:tc>
          <w:tcPr>
            <w:tcW w:w="237" w:type="dxa"/>
            <w:vMerge/>
            <w:tcBorders>
              <w:top w:val="nil"/>
              <w:bottom w:val="single" w:sz="4" w:space="0" w:color="000000"/>
            </w:tcBorders>
          </w:tcPr>
          <w:p w14:paraId="5910CC56" w14:textId="77777777" w:rsidR="0068651E" w:rsidRDefault="0068651E">
            <w:pPr>
              <w:rPr>
                <w:sz w:val="2"/>
                <w:szCs w:val="2"/>
              </w:rPr>
            </w:pPr>
          </w:p>
        </w:tc>
        <w:tc>
          <w:tcPr>
            <w:tcW w:w="933" w:type="dxa"/>
            <w:shd w:val="clear" w:color="auto" w:fill="D8D8D8"/>
          </w:tcPr>
          <w:p w14:paraId="747BF121" w14:textId="77777777" w:rsidR="0068651E" w:rsidRDefault="006C556A">
            <w:pPr>
              <w:pStyle w:val="TableParagraph"/>
              <w:spacing w:before="84"/>
              <w:ind w:right="53"/>
              <w:rPr>
                <w:sz w:val="16"/>
              </w:rPr>
            </w:pPr>
            <w:r>
              <w:rPr>
                <w:spacing w:val="-10"/>
                <w:sz w:val="16"/>
              </w:rPr>
              <w:t>1</w:t>
            </w:r>
          </w:p>
        </w:tc>
        <w:tc>
          <w:tcPr>
            <w:tcW w:w="933" w:type="dxa"/>
          </w:tcPr>
          <w:p w14:paraId="51DE82C9" w14:textId="77777777" w:rsidR="0068651E" w:rsidRDefault="006C556A">
            <w:pPr>
              <w:pStyle w:val="TableParagraph"/>
              <w:spacing w:before="84"/>
              <w:ind w:right="49"/>
              <w:rPr>
                <w:sz w:val="16"/>
              </w:rPr>
            </w:pPr>
            <w:r>
              <w:rPr>
                <w:spacing w:val="-5"/>
                <w:sz w:val="16"/>
              </w:rPr>
              <w:t>(9)</w:t>
            </w:r>
          </w:p>
        </w:tc>
      </w:tr>
      <w:tr w:rsidR="0068651E" w14:paraId="29CDDD89" w14:textId="77777777">
        <w:trPr>
          <w:trHeight w:val="360"/>
        </w:trPr>
        <w:tc>
          <w:tcPr>
            <w:tcW w:w="3554" w:type="dxa"/>
            <w:vMerge/>
            <w:tcBorders>
              <w:top w:val="nil"/>
              <w:bottom w:val="single" w:sz="4" w:space="0" w:color="000000"/>
            </w:tcBorders>
          </w:tcPr>
          <w:p w14:paraId="693351F8" w14:textId="77777777" w:rsidR="0068651E" w:rsidRDefault="0068651E">
            <w:pPr>
              <w:rPr>
                <w:sz w:val="2"/>
                <w:szCs w:val="2"/>
              </w:rPr>
            </w:pPr>
          </w:p>
        </w:tc>
        <w:tc>
          <w:tcPr>
            <w:tcW w:w="936" w:type="dxa"/>
            <w:tcBorders>
              <w:bottom w:val="single" w:sz="4" w:space="0" w:color="000000"/>
            </w:tcBorders>
            <w:shd w:val="clear" w:color="auto" w:fill="D8D8D8"/>
          </w:tcPr>
          <w:p w14:paraId="70DC732E" w14:textId="77777777" w:rsidR="0068651E" w:rsidRDefault="006C556A">
            <w:pPr>
              <w:pStyle w:val="TableParagraph"/>
              <w:spacing w:before="85"/>
              <w:ind w:right="54"/>
              <w:rPr>
                <w:sz w:val="16"/>
              </w:rPr>
            </w:pPr>
            <w:r>
              <w:rPr>
                <w:spacing w:val="-10"/>
                <w:sz w:val="16"/>
              </w:rPr>
              <w:t>-</w:t>
            </w:r>
          </w:p>
        </w:tc>
        <w:tc>
          <w:tcPr>
            <w:tcW w:w="931" w:type="dxa"/>
            <w:tcBorders>
              <w:bottom w:val="single" w:sz="4" w:space="0" w:color="000000"/>
            </w:tcBorders>
          </w:tcPr>
          <w:p w14:paraId="543B8E9E" w14:textId="77777777" w:rsidR="0068651E" w:rsidRDefault="006C556A">
            <w:pPr>
              <w:pStyle w:val="TableParagraph"/>
              <w:spacing w:before="85"/>
              <w:ind w:right="51"/>
              <w:rPr>
                <w:sz w:val="16"/>
              </w:rPr>
            </w:pPr>
            <w:r>
              <w:rPr>
                <w:spacing w:val="-5"/>
                <w:sz w:val="16"/>
              </w:rPr>
              <w:t>(6)</w:t>
            </w:r>
          </w:p>
        </w:tc>
        <w:tc>
          <w:tcPr>
            <w:tcW w:w="237" w:type="dxa"/>
            <w:vMerge/>
            <w:tcBorders>
              <w:top w:val="nil"/>
              <w:bottom w:val="single" w:sz="4" w:space="0" w:color="000000"/>
            </w:tcBorders>
          </w:tcPr>
          <w:p w14:paraId="0BDB1440" w14:textId="77777777" w:rsidR="0068651E" w:rsidRDefault="0068651E">
            <w:pPr>
              <w:rPr>
                <w:sz w:val="2"/>
                <w:szCs w:val="2"/>
              </w:rPr>
            </w:pPr>
          </w:p>
        </w:tc>
        <w:tc>
          <w:tcPr>
            <w:tcW w:w="933" w:type="dxa"/>
            <w:tcBorders>
              <w:bottom w:val="single" w:sz="4" w:space="0" w:color="000000"/>
            </w:tcBorders>
            <w:shd w:val="clear" w:color="auto" w:fill="D8D8D8"/>
          </w:tcPr>
          <w:p w14:paraId="6EA48E59" w14:textId="77777777" w:rsidR="0068651E" w:rsidRDefault="006C556A">
            <w:pPr>
              <w:pStyle w:val="TableParagraph"/>
              <w:spacing w:before="85"/>
              <w:ind w:right="52"/>
              <w:rPr>
                <w:sz w:val="16"/>
              </w:rPr>
            </w:pPr>
            <w:r>
              <w:rPr>
                <w:spacing w:val="-5"/>
                <w:sz w:val="16"/>
              </w:rPr>
              <w:t>(8)</w:t>
            </w:r>
          </w:p>
        </w:tc>
        <w:tc>
          <w:tcPr>
            <w:tcW w:w="933" w:type="dxa"/>
            <w:tcBorders>
              <w:bottom w:val="single" w:sz="4" w:space="0" w:color="000000"/>
            </w:tcBorders>
          </w:tcPr>
          <w:p w14:paraId="39F5E7E4" w14:textId="77777777" w:rsidR="0068651E" w:rsidRDefault="006C556A">
            <w:pPr>
              <w:pStyle w:val="TableParagraph"/>
              <w:spacing w:before="85"/>
              <w:ind w:right="49"/>
              <w:rPr>
                <w:sz w:val="16"/>
              </w:rPr>
            </w:pPr>
            <w:r>
              <w:rPr>
                <w:spacing w:val="-5"/>
                <w:sz w:val="16"/>
              </w:rPr>
              <w:t>(6)</w:t>
            </w:r>
          </w:p>
        </w:tc>
      </w:tr>
      <w:tr w:rsidR="0068651E" w14:paraId="06BF8DF0" w14:textId="77777777">
        <w:trPr>
          <w:trHeight w:val="253"/>
        </w:trPr>
        <w:tc>
          <w:tcPr>
            <w:tcW w:w="3554" w:type="dxa"/>
            <w:vMerge/>
            <w:tcBorders>
              <w:top w:val="nil"/>
              <w:bottom w:val="single" w:sz="4" w:space="0" w:color="000000"/>
            </w:tcBorders>
          </w:tcPr>
          <w:p w14:paraId="59B8A417"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1B7BDF99" w14:textId="77777777" w:rsidR="0068651E" w:rsidRDefault="006C556A">
            <w:pPr>
              <w:pStyle w:val="TableParagraph"/>
              <w:spacing w:before="37"/>
              <w:ind w:right="54"/>
              <w:rPr>
                <w:b/>
                <w:sz w:val="16"/>
              </w:rPr>
            </w:pPr>
            <w:r>
              <w:rPr>
                <w:b/>
                <w:spacing w:val="-2"/>
                <w:sz w:val="16"/>
              </w:rPr>
              <w:t>8,411</w:t>
            </w:r>
          </w:p>
        </w:tc>
        <w:tc>
          <w:tcPr>
            <w:tcW w:w="931" w:type="dxa"/>
            <w:tcBorders>
              <w:top w:val="single" w:sz="4" w:space="0" w:color="000000"/>
              <w:bottom w:val="single" w:sz="4" w:space="0" w:color="000000"/>
            </w:tcBorders>
          </w:tcPr>
          <w:p w14:paraId="7A3DB0DE" w14:textId="77777777" w:rsidR="0068651E" w:rsidRDefault="006C556A">
            <w:pPr>
              <w:pStyle w:val="TableParagraph"/>
              <w:spacing w:before="37"/>
              <w:ind w:right="52"/>
              <w:rPr>
                <w:b/>
                <w:sz w:val="16"/>
              </w:rPr>
            </w:pPr>
            <w:r>
              <w:rPr>
                <w:b/>
                <w:spacing w:val="-2"/>
                <w:sz w:val="16"/>
              </w:rPr>
              <w:t>23,746</w:t>
            </w:r>
          </w:p>
        </w:tc>
        <w:tc>
          <w:tcPr>
            <w:tcW w:w="237" w:type="dxa"/>
            <w:vMerge/>
            <w:tcBorders>
              <w:top w:val="nil"/>
              <w:bottom w:val="single" w:sz="4" w:space="0" w:color="000000"/>
            </w:tcBorders>
          </w:tcPr>
          <w:p w14:paraId="2BB72F02"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2D932B08" w14:textId="77777777" w:rsidR="0068651E" w:rsidRDefault="006C556A">
            <w:pPr>
              <w:pStyle w:val="TableParagraph"/>
              <w:spacing w:before="37"/>
              <w:ind w:right="53"/>
              <w:rPr>
                <w:b/>
                <w:sz w:val="16"/>
              </w:rPr>
            </w:pPr>
            <w:r>
              <w:rPr>
                <w:b/>
                <w:spacing w:val="-2"/>
                <w:sz w:val="16"/>
              </w:rPr>
              <w:t>11,196</w:t>
            </w:r>
          </w:p>
        </w:tc>
        <w:tc>
          <w:tcPr>
            <w:tcW w:w="933" w:type="dxa"/>
            <w:tcBorders>
              <w:top w:val="single" w:sz="4" w:space="0" w:color="000000"/>
              <w:bottom w:val="single" w:sz="4" w:space="0" w:color="000000"/>
            </w:tcBorders>
          </w:tcPr>
          <w:p w14:paraId="01E69A71" w14:textId="77777777" w:rsidR="0068651E" w:rsidRDefault="006C556A">
            <w:pPr>
              <w:pStyle w:val="TableParagraph"/>
              <w:spacing w:before="37"/>
              <w:ind w:right="50"/>
              <w:rPr>
                <w:b/>
                <w:sz w:val="16"/>
              </w:rPr>
            </w:pPr>
            <w:r>
              <w:rPr>
                <w:b/>
                <w:spacing w:val="-2"/>
                <w:sz w:val="16"/>
              </w:rPr>
              <w:t>20,192</w:t>
            </w:r>
          </w:p>
        </w:tc>
      </w:tr>
      <w:tr w:rsidR="0068651E" w14:paraId="6F8B4589" w14:textId="77777777">
        <w:trPr>
          <w:trHeight w:val="764"/>
        </w:trPr>
        <w:tc>
          <w:tcPr>
            <w:tcW w:w="3554" w:type="dxa"/>
            <w:vMerge/>
            <w:tcBorders>
              <w:top w:val="nil"/>
              <w:bottom w:val="single" w:sz="4" w:space="0" w:color="000000"/>
            </w:tcBorders>
          </w:tcPr>
          <w:p w14:paraId="7DB4DC18" w14:textId="77777777" w:rsidR="0068651E" w:rsidRDefault="0068651E">
            <w:pPr>
              <w:rPr>
                <w:sz w:val="2"/>
                <w:szCs w:val="2"/>
              </w:rPr>
            </w:pPr>
          </w:p>
        </w:tc>
        <w:tc>
          <w:tcPr>
            <w:tcW w:w="936" w:type="dxa"/>
            <w:tcBorders>
              <w:top w:val="single" w:sz="4" w:space="0" w:color="000000"/>
            </w:tcBorders>
            <w:shd w:val="clear" w:color="auto" w:fill="D8D8D8"/>
          </w:tcPr>
          <w:p w14:paraId="1E6C867D" w14:textId="77777777" w:rsidR="0068651E" w:rsidRDefault="0068651E">
            <w:pPr>
              <w:pStyle w:val="TableParagraph"/>
              <w:jc w:val="left"/>
              <w:rPr>
                <w:sz w:val="16"/>
              </w:rPr>
            </w:pPr>
          </w:p>
          <w:p w14:paraId="447024D4" w14:textId="77777777" w:rsidR="0068651E" w:rsidRDefault="0068651E">
            <w:pPr>
              <w:pStyle w:val="TableParagraph"/>
              <w:spacing w:before="180"/>
              <w:jc w:val="left"/>
              <w:rPr>
                <w:sz w:val="16"/>
              </w:rPr>
            </w:pPr>
          </w:p>
          <w:p w14:paraId="1D41B46E" w14:textId="77777777" w:rsidR="0068651E" w:rsidRDefault="006C556A">
            <w:pPr>
              <w:pStyle w:val="TableParagraph"/>
              <w:ind w:right="54"/>
              <w:rPr>
                <w:sz w:val="16"/>
              </w:rPr>
            </w:pPr>
            <w:r>
              <w:rPr>
                <w:spacing w:val="-2"/>
                <w:sz w:val="16"/>
              </w:rPr>
              <w:t>(28,857)</w:t>
            </w:r>
          </w:p>
        </w:tc>
        <w:tc>
          <w:tcPr>
            <w:tcW w:w="931" w:type="dxa"/>
            <w:tcBorders>
              <w:top w:val="single" w:sz="4" w:space="0" w:color="000000"/>
            </w:tcBorders>
          </w:tcPr>
          <w:p w14:paraId="7CB3AA83" w14:textId="77777777" w:rsidR="0068651E" w:rsidRDefault="0068651E">
            <w:pPr>
              <w:pStyle w:val="TableParagraph"/>
              <w:jc w:val="left"/>
              <w:rPr>
                <w:sz w:val="16"/>
              </w:rPr>
            </w:pPr>
          </w:p>
          <w:p w14:paraId="13A15988" w14:textId="77777777" w:rsidR="0068651E" w:rsidRDefault="0068651E">
            <w:pPr>
              <w:pStyle w:val="TableParagraph"/>
              <w:spacing w:before="180"/>
              <w:jc w:val="left"/>
              <w:rPr>
                <w:sz w:val="16"/>
              </w:rPr>
            </w:pPr>
          </w:p>
          <w:p w14:paraId="2FF46649" w14:textId="77777777" w:rsidR="0068651E" w:rsidRDefault="006C556A">
            <w:pPr>
              <w:pStyle w:val="TableParagraph"/>
              <w:ind w:right="51"/>
              <w:rPr>
                <w:sz w:val="16"/>
              </w:rPr>
            </w:pPr>
            <w:r>
              <w:rPr>
                <w:spacing w:val="-2"/>
                <w:sz w:val="16"/>
              </w:rPr>
              <w:t>(11,654)</w:t>
            </w:r>
          </w:p>
        </w:tc>
        <w:tc>
          <w:tcPr>
            <w:tcW w:w="237" w:type="dxa"/>
            <w:vMerge/>
            <w:tcBorders>
              <w:top w:val="nil"/>
              <w:bottom w:val="single" w:sz="4" w:space="0" w:color="000000"/>
            </w:tcBorders>
          </w:tcPr>
          <w:p w14:paraId="4E04DAFB" w14:textId="77777777" w:rsidR="0068651E" w:rsidRDefault="0068651E">
            <w:pPr>
              <w:rPr>
                <w:sz w:val="2"/>
                <w:szCs w:val="2"/>
              </w:rPr>
            </w:pPr>
          </w:p>
        </w:tc>
        <w:tc>
          <w:tcPr>
            <w:tcW w:w="933" w:type="dxa"/>
            <w:tcBorders>
              <w:top w:val="single" w:sz="4" w:space="0" w:color="000000"/>
            </w:tcBorders>
            <w:shd w:val="clear" w:color="auto" w:fill="D8D8D8"/>
          </w:tcPr>
          <w:p w14:paraId="2B51AE92" w14:textId="77777777" w:rsidR="0068651E" w:rsidRDefault="0068651E">
            <w:pPr>
              <w:pStyle w:val="TableParagraph"/>
              <w:jc w:val="left"/>
              <w:rPr>
                <w:sz w:val="16"/>
              </w:rPr>
            </w:pPr>
          </w:p>
          <w:p w14:paraId="77A2D347" w14:textId="77777777" w:rsidR="0068651E" w:rsidRDefault="0068651E">
            <w:pPr>
              <w:pStyle w:val="TableParagraph"/>
              <w:spacing w:before="180"/>
              <w:jc w:val="left"/>
              <w:rPr>
                <w:sz w:val="16"/>
              </w:rPr>
            </w:pPr>
          </w:p>
          <w:p w14:paraId="3C904C7F" w14:textId="77777777" w:rsidR="0068651E" w:rsidRDefault="006C556A">
            <w:pPr>
              <w:pStyle w:val="TableParagraph"/>
              <w:ind w:right="53"/>
              <w:rPr>
                <w:sz w:val="16"/>
              </w:rPr>
            </w:pPr>
            <w:r>
              <w:rPr>
                <w:spacing w:val="-2"/>
                <w:sz w:val="16"/>
              </w:rPr>
              <w:t>(29,387)</w:t>
            </w:r>
          </w:p>
        </w:tc>
        <w:tc>
          <w:tcPr>
            <w:tcW w:w="933" w:type="dxa"/>
            <w:tcBorders>
              <w:top w:val="single" w:sz="4" w:space="0" w:color="000000"/>
            </w:tcBorders>
          </w:tcPr>
          <w:p w14:paraId="06D367CD" w14:textId="77777777" w:rsidR="0068651E" w:rsidRDefault="0068651E">
            <w:pPr>
              <w:pStyle w:val="TableParagraph"/>
              <w:jc w:val="left"/>
              <w:rPr>
                <w:sz w:val="16"/>
              </w:rPr>
            </w:pPr>
          </w:p>
          <w:p w14:paraId="7741D7C5" w14:textId="77777777" w:rsidR="0068651E" w:rsidRDefault="0068651E">
            <w:pPr>
              <w:pStyle w:val="TableParagraph"/>
              <w:spacing w:before="180"/>
              <w:jc w:val="left"/>
              <w:rPr>
                <w:sz w:val="16"/>
              </w:rPr>
            </w:pPr>
          </w:p>
          <w:p w14:paraId="33FF9887" w14:textId="77777777" w:rsidR="0068651E" w:rsidRDefault="006C556A">
            <w:pPr>
              <w:pStyle w:val="TableParagraph"/>
              <w:ind w:right="50"/>
              <w:rPr>
                <w:sz w:val="16"/>
              </w:rPr>
            </w:pPr>
            <w:r>
              <w:rPr>
                <w:spacing w:val="-2"/>
                <w:sz w:val="16"/>
              </w:rPr>
              <w:t>(11,928)</w:t>
            </w:r>
          </w:p>
        </w:tc>
      </w:tr>
      <w:tr w:rsidR="0068651E" w14:paraId="6417077B" w14:textId="77777777">
        <w:trPr>
          <w:trHeight w:val="244"/>
        </w:trPr>
        <w:tc>
          <w:tcPr>
            <w:tcW w:w="3554" w:type="dxa"/>
            <w:vMerge/>
            <w:tcBorders>
              <w:top w:val="nil"/>
              <w:bottom w:val="single" w:sz="4" w:space="0" w:color="000000"/>
            </w:tcBorders>
          </w:tcPr>
          <w:p w14:paraId="4CF79872" w14:textId="77777777" w:rsidR="0068651E" w:rsidRDefault="0068651E">
            <w:pPr>
              <w:rPr>
                <w:sz w:val="2"/>
                <w:szCs w:val="2"/>
              </w:rPr>
            </w:pPr>
          </w:p>
        </w:tc>
        <w:tc>
          <w:tcPr>
            <w:tcW w:w="936" w:type="dxa"/>
            <w:shd w:val="clear" w:color="auto" w:fill="D8D8D8"/>
          </w:tcPr>
          <w:p w14:paraId="51A03B09" w14:textId="77777777" w:rsidR="0068651E" w:rsidRDefault="006C556A">
            <w:pPr>
              <w:pStyle w:val="TableParagraph"/>
              <w:spacing w:before="28"/>
              <w:ind w:right="56"/>
              <w:rPr>
                <w:sz w:val="16"/>
              </w:rPr>
            </w:pPr>
            <w:r>
              <w:rPr>
                <w:spacing w:val="-4"/>
                <w:sz w:val="16"/>
              </w:rPr>
              <w:t>(83)</w:t>
            </w:r>
          </w:p>
        </w:tc>
        <w:tc>
          <w:tcPr>
            <w:tcW w:w="931" w:type="dxa"/>
          </w:tcPr>
          <w:p w14:paraId="0B059826" w14:textId="77777777" w:rsidR="0068651E" w:rsidRDefault="006C556A">
            <w:pPr>
              <w:pStyle w:val="TableParagraph"/>
              <w:spacing w:before="28"/>
              <w:ind w:right="54"/>
              <w:rPr>
                <w:sz w:val="16"/>
              </w:rPr>
            </w:pPr>
            <w:r>
              <w:rPr>
                <w:spacing w:val="-4"/>
                <w:sz w:val="16"/>
              </w:rPr>
              <w:t>(96)</w:t>
            </w:r>
          </w:p>
        </w:tc>
        <w:tc>
          <w:tcPr>
            <w:tcW w:w="237" w:type="dxa"/>
            <w:vMerge/>
            <w:tcBorders>
              <w:top w:val="nil"/>
              <w:bottom w:val="single" w:sz="4" w:space="0" w:color="000000"/>
            </w:tcBorders>
          </w:tcPr>
          <w:p w14:paraId="70AA8F0B" w14:textId="77777777" w:rsidR="0068651E" w:rsidRDefault="0068651E">
            <w:pPr>
              <w:rPr>
                <w:sz w:val="2"/>
                <w:szCs w:val="2"/>
              </w:rPr>
            </w:pPr>
          </w:p>
        </w:tc>
        <w:tc>
          <w:tcPr>
            <w:tcW w:w="933" w:type="dxa"/>
            <w:shd w:val="clear" w:color="auto" w:fill="D8D8D8"/>
          </w:tcPr>
          <w:p w14:paraId="5A3E7D66" w14:textId="77777777" w:rsidR="0068651E" w:rsidRDefault="006C556A">
            <w:pPr>
              <w:pStyle w:val="TableParagraph"/>
              <w:spacing w:before="28"/>
              <w:ind w:right="55"/>
              <w:rPr>
                <w:sz w:val="16"/>
              </w:rPr>
            </w:pPr>
            <w:r>
              <w:rPr>
                <w:spacing w:val="-2"/>
                <w:sz w:val="16"/>
              </w:rPr>
              <w:t>(167)</w:t>
            </w:r>
          </w:p>
        </w:tc>
        <w:tc>
          <w:tcPr>
            <w:tcW w:w="933" w:type="dxa"/>
          </w:tcPr>
          <w:p w14:paraId="2A5D9B2E" w14:textId="77777777" w:rsidR="0068651E" w:rsidRDefault="006C556A">
            <w:pPr>
              <w:pStyle w:val="TableParagraph"/>
              <w:spacing w:before="28"/>
              <w:ind w:right="52"/>
              <w:rPr>
                <w:sz w:val="16"/>
              </w:rPr>
            </w:pPr>
            <w:r>
              <w:rPr>
                <w:spacing w:val="-2"/>
                <w:sz w:val="16"/>
              </w:rPr>
              <w:t>(189)</w:t>
            </w:r>
          </w:p>
        </w:tc>
      </w:tr>
      <w:tr w:rsidR="0068651E" w14:paraId="488D1633" w14:textId="77777777">
        <w:trPr>
          <w:trHeight w:val="244"/>
        </w:trPr>
        <w:tc>
          <w:tcPr>
            <w:tcW w:w="3554" w:type="dxa"/>
            <w:vMerge/>
            <w:tcBorders>
              <w:top w:val="nil"/>
              <w:bottom w:val="single" w:sz="4" w:space="0" w:color="000000"/>
            </w:tcBorders>
          </w:tcPr>
          <w:p w14:paraId="6286D65E" w14:textId="77777777" w:rsidR="0068651E" w:rsidRDefault="0068651E">
            <w:pPr>
              <w:rPr>
                <w:sz w:val="2"/>
                <w:szCs w:val="2"/>
              </w:rPr>
            </w:pPr>
          </w:p>
        </w:tc>
        <w:tc>
          <w:tcPr>
            <w:tcW w:w="936" w:type="dxa"/>
            <w:shd w:val="clear" w:color="auto" w:fill="D8D8D8"/>
          </w:tcPr>
          <w:p w14:paraId="69DAC86F" w14:textId="77777777" w:rsidR="0068651E" w:rsidRDefault="006C556A">
            <w:pPr>
              <w:pStyle w:val="TableParagraph"/>
              <w:spacing w:before="28"/>
              <w:ind w:right="56"/>
              <w:rPr>
                <w:sz w:val="16"/>
              </w:rPr>
            </w:pPr>
            <w:r>
              <w:rPr>
                <w:spacing w:val="-4"/>
                <w:sz w:val="16"/>
              </w:rPr>
              <w:t>(83)</w:t>
            </w:r>
          </w:p>
        </w:tc>
        <w:tc>
          <w:tcPr>
            <w:tcW w:w="931" w:type="dxa"/>
          </w:tcPr>
          <w:p w14:paraId="094846EF" w14:textId="77777777" w:rsidR="0068651E" w:rsidRDefault="006C556A">
            <w:pPr>
              <w:pStyle w:val="TableParagraph"/>
              <w:spacing w:before="28"/>
              <w:ind w:right="51"/>
              <w:rPr>
                <w:sz w:val="16"/>
              </w:rPr>
            </w:pPr>
            <w:r>
              <w:rPr>
                <w:spacing w:val="-10"/>
                <w:sz w:val="16"/>
              </w:rPr>
              <w:t>-</w:t>
            </w:r>
          </w:p>
        </w:tc>
        <w:tc>
          <w:tcPr>
            <w:tcW w:w="237" w:type="dxa"/>
            <w:vMerge/>
            <w:tcBorders>
              <w:top w:val="nil"/>
              <w:bottom w:val="single" w:sz="4" w:space="0" w:color="000000"/>
            </w:tcBorders>
          </w:tcPr>
          <w:p w14:paraId="34D5F4EC" w14:textId="77777777" w:rsidR="0068651E" w:rsidRDefault="0068651E">
            <w:pPr>
              <w:rPr>
                <w:sz w:val="2"/>
                <w:szCs w:val="2"/>
              </w:rPr>
            </w:pPr>
          </w:p>
        </w:tc>
        <w:tc>
          <w:tcPr>
            <w:tcW w:w="933" w:type="dxa"/>
            <w:shd w:val="clear" w:color="auto" w:fill="D8D8D8"/>
          </w:tcPr>
          <w:p w14:paraId="0F21E11F" w14:textId="77777777" w:rsidR="0068651E" w:rsidRDefault="006C556A">
            <w:pPr>
              <w:pStyle w:val="TableParagraph"/>
              <w:spacing w:before="28"/>
              <w:ind w:right="55"/>
              <w:rPr>
                <w:sz w:val="16"/>
              </w:rPr>
            </w:pPr>
            <w:r>
              <w:rPr>
                <w:spacing w:val="-4"/>
                <w:sz w:val="16"/>
              </w:rPr>
              <w:t>(83)</w:t>
            </w:r>
          </w:p>
        </w:tc>
        <w:tc>
          <w:tcPr>
            <w:tcW w:w="933" w:type="dxa"/>
          </w:tcPr>
          <w:p w14:paraId="21C61E82" w14:textId="77777777" w:rsidR="0068651E" w:rsidRDefault="006C556A">
            <w:pPr>
              <w:pStyle w:val="TableParagraph"/>
              <w:spacing w:before="28"/>
              <w:ind w:right="50"/>
              <w:rPr>
                <w:sz w:val="16"/>
              </w:rPr>
            </w:pPr>
            <w:r>
              <w:rPr>
                <w:spacing w:val="-10"/>
                <w:sz w:val="16"/>
              </w:rPr>
              <w:t>-</w:t>
            </w:r>
          </w:p>
        </w:tc>
      </w:tr>
      <w:tr w:rsidR="0068651E" w14:paraId="6225AE60" w14:textId="77777777">
        <w:trPr>
          <w:trHeight w:val="245"/>
        </w:trPr>
        <w:tc>
          <w:tcPr>
            <w:tcW w:w="3554" w:type="dxa"/>
            <w:vMerge/>
            <w:tcBorders>
              <w:top w:val="nil"/>
              <w:bottom w:val="single" w:sz="4" w:space="0" w:color="000000"/>
            </w:tcBorders>
          </w:tcPr>
          <w:p w14:paraId="67998C79" w14:textId="77777777" w:rsidR="0068651E" w:rsidRDefault="0068651E">
            <w:pPr>
              <w:rPr>
                <w:sz w:val="2"/>
                <w:szCs w:val="2"/>
              </w:rPr>
            </w:pPr>
          </w:p>
        </w:tc>
        <w:tc>
          <w:tcPr>
            <w:tcW w:w="936" w:type="dxa"/>
            <w:shd w:val="clear" w:color="auto" w:fill="D8D8D8"/>
          </w:tcPr>
          <w:p w14:paraId="08AEF805" w14:textId="77777777" w:rsidR="0068651E" w:rsidRDefault="006C556A">
            <w:pPr>
              <w:pStyle w:val="TableParagraph"/>
              <w:spacing w:before="28"/>
              <w:ind w:right="55"/>
              <w:rPr>
                <w:sz w:val="16"/>
              </w:rPr>
            </w:pPr>
            <w:r>
              <w:rPr>
                <w:spacing w:val="-5"/>
                <w:sz w:val="16"/>
              </w:rPr>
              <w:t>146</w:t>
            </w:r>
          </w:p>
        </w:tc>
        <w:tc>
          <w:tcPr>
            <w:tcW w:w="931" w:type="dxa"/>
          </w:tcPr>
          <w:p w14:paraId="3B6D872C" w14:textId="77777777" w:rsidR="0068651E" w:rsidRDefault="006C556A">
            <w:pPr>
              <w:pStyle w:val="TableParagraph"/>
              <w:spacing w:before="28"/>
              <w:ind w:right="54"/>
              <w:rPr>
                <w:sz w:val="16"/>
              </w:rPr>
            </w:pPr>
            <w:r>
              <w:rPr>
                <w:spacing w:val="-4"/>
                <w:sz w:val="16"/>
              </w:rPr>
              <w:t>(85)</w:t>
            </w:r>
          </w:p>
        </w:tc>
        <w:tc>
          <w:tcPr>
            <w:tcW w:w="237" w:type="dxa"/>
            <w:vMerge/>
            <w:tcBorders>
              <w:top w:val="nil"/>
              <w:bottom w:val="single" w:sz="4" w:space="0" w:color="000000"/>
            </w:tcBorders>
          </w:tcPr>
          <w:p w14:paraId="73E77507" w14:textId="77777777" w:rsidR="0068651E" w:rsidRDefault="0068651E">
            <w:pPr>
              <w:rPr>
                <w:sz w:val="2"/>
                <w:szCs w:val="2"/>
              </w:rPr>
            </w:pPr>
          </w:p>
        </w:tc>
        <w:tc>
          <w:tcPr>
            <w:tcW w:w="933" w:type="dxa"/>
            <w:shd w:val="clear" w:color="auto" w:fill="D8D8D8"/>
          </w:tcPr>
          <w:p w14:paraId="118189C7" w14:textId="77777777" w:rsidR="0068651E" w:rsidRDefault="006C556A">
            <w:pPr>
              <w:pStyle w:val="TableParagraph"/>
              <w:spacing w:before="28"/>
              <w:ind w:right="53"/>
              <w:rPr>
                <w:sz w:val="16"/>
              </w:rPr>
            </w:pPr>
            <w:r>
              <w:rPr>
                <w:spacing w:val="-5"/>
                <w:sz w:val="16"/>
              </w:rPr>
              <w:t>176</w:t>
            </w:r>
          </w:p>
        </w:tc>
        <w:tc>
          <w:tcPr>
            <w:tcW w:w="933" w:type="dxa"/>
          </w:tcPr>
          <w:p w14:paraId="318F5110" w14:textId="77777777" w:rsidR="0068651E" w:rsidRDefault="006C556A">
            <w:pPr>
              <w:pStyle w:val="TableParagraph"/>
              <w:spacing w:before="28"/>
              <w:ind w:right="52"/>
              <w:rPr>
                <w:sz w:val="16"/>
              </w:rPr>
            </w:pPr>
            <w:r>
              <w:rPr>
                <w:spacing w:val="-4"/>
                <w:sz w:val="16"/>
              </w:rPr>
              <w:t>(58)</w:t>
            </w:r>
          </w:p>
        </w:tc>
      </w:tr>
      <w:tr w:rsidR="0068651E" w14:paraId="58376956" w14:textId="77777777">
        <w:trPr>
          <w:trHeight w:val="246"/>
        </w:trPr>
        <w:tc>
          <w:tcPr>
            <w:tcW w:w="3554" w:type="dxa"/>
            <w:vMerge/>
            <w:tcBorders>
              <w:top w:val="nil"/>
              <w:bottom w:val="single" w:sz="4" w:space="0" w:color="000000"/>
            </w:tcBorders>
          </w:tcPr>
          <w:p w14:paraId="5A9F715D" w14:textId="77777777" w:rsidR="0068651E" w:rsidRDefault="0068651E">
            <w:pPr>
              <w:rPr>
                <w:sz w:val="2"/>
                <w:szCs w:val="2"/>
              </w:rPr>
            </w:pPr>
          </w:p>
        </w:tc>
        <w:tc>
          <w:tcPr>
            <w:tcW w:w="936" w:type="dxa"/>
            <w:tcBorders>
              <w:bottom w:val="single" w:sz="4" w:space="0" w:color="000000"/>
            </w:tcBorders>
            <w:shd w:val="clear" w:color="auto" w:fill="D8D8D8"/>
          </w:tcPr>
          <w:p w14:paraId="31CCEA7B" w14:textId="77777777" w:rsidR="0068651E" w:rsidRDefault="006C556A">
            <w:pPr>
              <w:pStyle w:val="TableParagraph"/>
              <w:spacing w:before="29"/>
              <w:ind w:right="55"/>
              <w:rPr>
                <w:sz w:val="16"/>
              </w:rPr>
            </w:pPr>
            <w:r>
              <w:rPr>
                <w:spacing w:val="-5"/>
                <w:sz w:val="16"/>
              </w:rPr>
              <w:t>210</w:t>
            </w:r>
          </w:p>
        </w:tc>
        <w:tc>
          <w:tcPr>
            <w:tcW w:w="931" w:type="dxa"/>
            <w:tcBorders>
              <w:bottom w:val="single" w:sz="4" w:space="0" w:color="000000"/>
            </w:tcBorders>
          </w:tcPr>
          <w:p w14:paraId="1D4C4787" w14:textId="77777777" w:rsidR="0068651E" w:rsidRDefault="006C556A">
            <w:pPr>
              <w:pStyle w:val="TableParagraph"/>
              <w:spacing w:before="29"/>
              <w:ind w:right="54"/>
              <w:rPr>
                <w:sz w:val="16"/>
              </w:rPr>
            </w:pPr>
            <w:r>
              <w:rPr>
                <w:spacing w:val="-4"/>
                <w:sz w:val="16"/>
              </w:rPr>
              <w:t>(95)</w:t>
            </w:r>
          </w:p>
        </w:tc>
        <w:tc>
          <w:tcPr>
            <w:tcW w:w="237" w:type="dxa"/>
            <w:vMerge/>
            <w:tcBorders>
              <w:top w:val="nil"/>
              <w:bottom w:val="single" w:sz="4" w:space="0" w:color="000000"/>
            </w:tcBorders>
          </w:tcPr>
          <w:p w14:paraId="1260CD87" w14:textId="77777777" w:rsidR="0068651E" w:rsidRDefault="0068651E">
            <w:pPr>
              <w:rPr>
                <w:sz w:val="2"/>
                <w:szCs w:val="2"/>
              </w:rPr>
            </w:pPr>
          </w:p>
        </w:tc>
        <w:tc>
          <w:tcPr>
            <w:tcW w:w="933" w:type="dxa"/>
            <w:tcBorders>
              <w:bottom w:val="single" w:sz="4" w:space="0" w:color="000000"/>
            </w:tcBorders>
            <w:shd w:val="clear" w:color="auto" w:fill="D8D8D8"/>
          </w:tcPr>
          <w:p w14:paraId="26B97276" w14:textId="77777777" w:rsidR="0068651E" w:rsidRDefault="006C556A">
            <w:pPr>
              <w:pStyle w:val="TableParagraph"/>
              <w:spacing w:before="29"/>
              <w:ind w:right="53"/>
              <w:rPr>
                <w:sz w:val="16"/>
              </w:rPr>
            </w:pPr>
            <w:r>
              <w:rPr>
                <w:spacing w:val="-5"/>
                <w:sz w:val="16"/>
              </w:rPr>
              <w:t>223</w:t>
            </w:r>
          </w:p>
        </w:tc>
        <w:tc>
          <w:tcPr>
            <w:tcW w:w="933" w:type="dxa"/>
            <w:tcBorders>
              <w:bottom w:val="single" w:sz="4" w:space="0" w:color="000000"/>
            </w:tcBorders>
          </w:tcPr>
          <w:p w14:paraId="3368D81C" w14:textId="77777777" w:rsidR="0068651E" w:rsidRDefault="006C556A">
            <w:pPr>
              <w:pStyle w:val="TableParagraph"/>
              <w:spacing w:before="29"/>
              <w:ind w:right="52"/>
              <w:rPr>
                <w:sz w:val="16"/>
              </w:rPr>
            </w:pPr>
            <w:r>
              <w:rPr>
                <w:spacing w:val="-4"/>
                <w:sz w:val="16"/>
              </w:rPr>
              <w:t>(91)</w:t>
            </w:r>
          </w:p>
        </w:tc>
      </w:tr>
      <w:tr w:rsidR="0068651E" w14:paraId="52EE7607" w14:textId="77777777">
        <w:trPr>
          <w:trHeight w:val="256"/>
        </w:trPr>
        <w:tc>
          <w:tcPr>
            <w:tcW w:w="3554" w:type="dxa"/>
            <w:vMerge/>
            <w:tcBorders>
              <w:top w:val="nil"/>
              <w:bottom w:val="single" w:sz="4" w:space="0" w:color="000000"/>
            </w:tcBorders>
          </w:tcPr>
          <w:p w14:paraId="60D0E6CD"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49332927" w14:textId="77777777" w:rsidR="0068651E" w:rsidRDefault="006C556A">
            <w:pPr>
              <w:pStyle w:val="TableParagraph"/>
              <w:spacing w:before="37"/>
              <w:ind w:right="54"/>
              <w:rPr>
                <w:b/>
                <w:sz w:val="16"/>
              </w:rPr>
            </w:pPr>
            <w:r>
              <w:rPr>
                <w:b/>
                <w:spacing w:val="-2"/>
                <w:sz w:val="16"/>
              </w:rPr>
              <w:t>(28,667)</w:t>
            </w:r>
          </w:p>
        </w:tc>
        <w:tc>
          <w:tcPr>
            <w:tcW w:w="931" w:type="dxa"/>
            <w:tcBorders>
              <w:top w:val="single" w:sz="4" w:space="0" w:color="000000"/>
              <w:bottom w:val="single" w:sz="4" w:space="0" w:color="000000"/>
            </w:tcBorders>
          </w:tcPr>
          <w:p w14:paraId="4ABE9F79" w14:textId="77777777" w:rsidR="0068651E" w:rsidRDefault="006C556A">
            <w:pPr>
              <w:pStyle w:val="TableParagraph"/>
              <w:spacing w:before="37"/>
              <w:ind w:right="51"/>
              <w:rPr>
                <w:b/>
                <w:sz w:val="16"/>
              </w:rPr>
            </w:pPr>
            <w:r>
              <w:rPr>
                <w:b/>
                <w:spacing w:val="-2"/>
                <w:sz w:val="16"/>
              </w:rPr>
              <w:t>(11,930)</w:t>
            </w:r>
          </w:p>
        </w:tc>
        <w:tc>
          <w:tcPr>
            <w:tcW w:w="237" w:type="dxa"/>
            <w:vMerge/>
            <w:tcBorders>
              <w:top w:val="nil"/>
              <w:bottom w:val="single" w:sz="4" w:space="0" w:color="000000"/>
            </w:tcBorders>
          </w:tcPr>
          <w:p w14:paraId="0DF8CACA"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1C885517" w14:textId="77777777" w:rsidR="0068651E" w:rsidRDefault="006C556A">
            <w:pPr>
              <w:pStyle w:val="TableParagraph"/>
              <w:spacing w:before="37"/>
              <w:ind w:right="53"/>
              <w:rPr>
                <w:b/>
                <w:sz w:val="16"/>
              </w:rPr>
            </w:pPr>
            <w:r>
              <w:rPr>
                <w:b/>
                <w:spacing w:val="-2"/>
                <w:sz w:val="16"/>
              </w:rPr>
              <w:t>(29,238)</w:t>
            </w:r>
          </w:p>
        </w:tc>
        <w:tc>
          <w:tcPr>
            <w:tcW w:w="933" w:type="dxa"/>
            <w:tcBorders>
              <w:top w:val="single" w:sz="4" w:space="0" w:color="000000"/>
              <w:bottom w:val="single" w:sz="4" w:space="0" w:color="000000"/>
            </w:tcBorders>
          </w:tcPr>
          <w:p w14:paraId="3535258E" w14:textId="77777777" w:rsidR="0068651E" w:rsidRDefault="006C556A">
            <w:pPr>
              <w:pStyle w:val="TableParagraph"/>
              <w:spacing w:before="37"/>
              <w:ind w:right="50"/>
              <w:rPr>
                <w:b/>
                <w:sz w:val="16"/>
              </w:rPr>
            </w:pPr>
            <w:r>
              <w:rPr>
                <w:b/>
                <w:spacing w:val="-2"/>
                <w:sz w:val="16"/>
              </w:rPr>
              <w:t>(12,266)</w:t>
            </w:r>
          </w:p>
        </w:tc>
      </w:tr>
      <w:tr w:rsidR="0068651E" w14:paraId="51FCD17E" w14:textId="77777777">
        <w:trPr>
          <w:trHeight w:val="254"/>
        </w:trPr>
        <w:tc>
          <w:tcPr>
            <w:tcW w:w="3554" w:type="dxa"/>
            <w:vMerge/>
            <w:tcBorders>
              <w:top w:val="nil"/>
              <w:bottom w:val="single" w:sz="4" w:space="0" w:color="000000"/>
            </w:tcBorders>
          </w:tcPr>
          <w:p w14:paraId="2132C249"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335438E5" w14:textId="77777777" w:rsidR="0068651E" w:rsidRDefault="0068651E">
            <w:pPr>
              <w:pStyle w:val="TableParagraph"/>
              <w:jc w:val="left"/>
              <w:rPr>
                <w:rFonts w:ascii="Times New Roman"/>
                <w:sz w:val="16"/>
              </w:rPr>
            </w:pPr>
          </w:p>
        </w:tc>
        <w:tc>
          <w:tcPr>
            <w:tcW w:w="931" w:type="dxa"/>
            <w:tcBorders>
              <w:top w:val="single" w:sz="4" w:space="0" w:color="000000"/>
              <w:bottom w:val="single" w:sz="4" w:space="0" w:color="000000"/>
            </w:tcBorders>
          </w:tcPr>
          <w:p w14:paraId="411782E1"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3E04DBD6"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5B72825F" w14:textId="77777777" w:rsidR="0068651E" w:rsidRDefault="0068651E">
            <w:pPr>
              <w:pStyle w:val="TableParagraph"/>
              <w:jc w:val="left"/>
              <w:rPr>
                <w:rFonts w:ascii="Times New Roman"/>
                <w:sz w:val="16"/>
              </w:rPr>
            </w:pPr>
          </w:p>
        </w:tc>
        <w:tc>
          <w:tcPr>
            <w:tcW w:w="933" w:type="dxa"/>
            <w:tcBorders>
              <w:top w:val="single" w:sz="4" w:space="0" w:color="000000"/>
              <w:bottom w:val="single" w:sz="4" w:space="0" w:color="000000"/>
            </w:tcBorders>
          </w:tcPr>
          <w:p w14:paraId="53006A5A" w14:textId="77777777" w:rsidR="0068651E" w:rsidRDefault="0068651E">
            <w:pPr>
              <w:pStyle w:val="TableParagraph"/>
              <w:jc w:val="left"/>
              <w:rPr>
                <w:rFonts w:ascii="Times New Roman"/>
                <w:sz w:val="16"/>
              </w:rPr>
            </w:pPr>
          </w:p>
        </w:tc>
      </w:tr>
      <w:tr w:rsidR="0068651E" w14:paraId="46DF903E" w14:textId="77777777">
        <w:trPr>
          <w:trHeight w:val="256"/>
        </w:trPr>
        <w:tc>
          <w:tcPr>
            <w:tcW w:w="3554" w:type="dxa"/>
            <w:vMerge/>
            <w:tcBorders>
              <w:top w:val="nil"/>
              <w:bottom w:val="single" w:sz="4" w:space="0" w:color="000000"/>
            </w:tcBorders>
          </w:tcPr>
          <w:p w14:paraId="6AFD9D99"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1E93D3B8" w14:textId="77777777" w:rsidR="0068651E" w:rsidRDefault="006C556A">
            <w:pPr>
              <w:pStyle w:val="TableParagraph"/>
              <w:spacing w:before="73" w:line="163" w:lineRule="exact"/>
              <w:ind w:right="54"/>
              <w:rPr>
                <w:b/>
                <w:sz w:val="16"/>
              </w:rPr>
            </w:pPr>
            <w:r>
              <w:rPr>
                <w:b/>
                <w:spacing w:val="-2"/>
                <w:sz w:val="16"/>
              </w:rPr>
              <w:t>(21,076)</w:t>
            </w:r>
          </w:p>
        </w:tc>
        <w:tc>
          <w:tcPr>
            <w:tcW w:w="931" w:type="dxa"/>
            <w:tcBorders>
              <w:top w:val="single" w:sz="4" w:space="0" w:color="000000"/>
              <w:bottom w:val="single" w:sz="4" w:space="0" w:color="000000"/>
            </w:tcBorders>
          </w:tcPr>
          <w:p w14:paraId="282E0B4B" w14:textId="77777777" w:rsidR="0068651E" w:rsidRDefault="006C556A">
            <w:pPr>
              <w:pStyle w:val="TableParagraph"/>
              <w:spacing w:before="73" w:line="163" w:lineRule="exact"/>
              <w:ind w:right="52"/>
              <w:rPr>
                <w:b/>
                <w:sz w:val="16"/>
              </w:rPr>
            </w:pPr>
            <w:r>
              <w:rPr>
                <w:b/>
                <w:spacing w:val="-2"/>
                <w:sz w:val="16"/>
              </w:rPr>
              <w:t>9,664</w:t>
            </w:r>
          </w:p>
        </w:tc>
        <w:tc>
          <w:tcPr>
            <w:tcW w:w="237" w:type="dxa"/>
            <w:vMerge/>
            <w:tcBorders>
              <w:top w:val="nil"/>
              <w:bottom w:val="single" w:sz="4" w:space="0" w:color="000000"/>
            </w:tcBorders>
          </w:tcPr>
          <w:p w14:paraId="097400BC"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424CE086" w14:textId="77777777" w:rsidR="0068651E" w:rsidRDefault="006C556A">
            <w:pPr>
              <w:pStyle w:val="TableParagraph"/>
              <w:spacing w:before="73" w:line="163" w:lineRule="exact"/>
              <w:ind w:right="53"/>
              <w:rPr>
                <w:b/>
                <w:sz w:val="16"/>
              </w:rPr>
            </w:pPr>
            <w:r>
              <w:rPr>
                <w:b/>
                <w:spacing w:val="-2"/>
                <w:sz w:val="16"/>
              </w:rPr>
              <w:t>(18,070)</w:t>
            </w:r>
          </w:p>
        </w:tc>
        <w:tc>
          <w:tcPr>
            <w:tcW w:w="933" w:type="dxa"/>
            <w:tcBorders>
              <w:top w:val="single" w:sz="4" w:space="0" w:color="000000"/>
              <w:bottom w:val="single" w:sz="4" w:space="0" w:color="000000"/>
            </w:tcBorders>
          </w:tcPr>
          <w:p w14:paraId="1A4E3F50" w14:textId="77777777" w:rsidR="0068651E" w:rsidRDefault="006C556A">
            <w:pPr>
              <w:pStyle w:val="TableParagraph"/>
              <w:spacing w:before="73" w:line="163" w:lineRule="exact"/>
              <w:ind w:right="50"/>
              <w:rPr>
                <w:b/>
                <w:sz w:val="16"/>
              </w:rPr>
            </w:pPr>
            <w:r>
              <w:rPr>
                <w:b/>
                <w:spacing w:val="-2"/>
                <w:sz w:val="16"/>
              </w:rPr>
              <w:t>8,861</w:t>
            </w:r>
          </w:p>
        </w:tc>
      </w:tr>
    </w:tbl>
    <w:p w14:paraId="09AD6C80" w14:textId="77777777" w:rsidR="0068651E" w:rsidRDefault="006C556A">
      <w:pPr>
        <w:spacing w:before="47"/>
        <w:ind w:left="415"/>
        <w:rPr>
          <w:rFonts w:ascii="Arial"/>
          <w:sz w:val="16"/>
        </w:rPr>
      </w:pPr>
      <w:r>
        <w:rPr>
          <w:rFonts w:ascii="Arial"/>
          <w:sz w:val="16"/>
        </w:rPr>
        <w:t>(a)</w:t>
      </w:r>
      <w:r>
        <w:rPr>
          <w:rFonts w:ascii="Arial"/>
          <w:spacing w:val="34"/>
          <w:sz w:val="16"/>
        </w:rPr>
        <w:t xml:space="preserve">  </w:t>
      </w:r>
      <w:r>
        <w:rPr>
          <w:rFonts w:ascii="Arial"/>
          <w:sz w:val="16"/>
        </w:rPr>
        <w:t>Certain</w:t>
      </w:r>
      <w:r>
        <w:rPr>
          <w:rFonts w:ascii="Arial"/>
          <w:spacing w:val="-3"/>
          <w:sz w:val="16"/>
        </w:rPr>
        <w:t xml:space="preserve"> </w:t>
      </w:r>
      <w:r>
        <w:rPr>
          <w:rFonts w:ascii="Arial"/>
          <w:sz w:val="16"/>
        </w:rPr>
        <w:t>comparatives</w:t>
      </w:r>
      <w:r>
        <w:rPr>
          <w:rFonts w:ascii="Arial"/>
          <w:spacing w:val="-1"/>
          <w:sz w:val="16"/>
        </w:rPr>
        <w:t xml:space="preserve"> </w:t>
      </w:r>
      <w:r>
        <w:rPr>
          <w:rFonts w:ascii="Arial"/>
          <w:sz w:val="16"/>
        </w:rPr>
        <w:t>have</w:t>
      </w:r>
      <w:r>
        <w:rPr>
          <w:rFonts w:ascii="Arial"/>
          <w:spacing w:val="-1"/>
          <w:sz w:val="16"/>
        </w:rPr>
        <w:t xml:space="preserve"> </w:t>
      </w:r>
      <w:r>
        <w:rPr>
          <w:rFonts w:ascii="Arial"/>
          <w:sz w:val="16"/>
        </w:rPr>
        <w:t>been</w:t>
      </w:r>
      <w:r>
        <w:rPr>
          <w:rFonts w:ascii="Arial"/>
          <w:spacing w:val="-5"/>
          <w:sz w:val="16"/>
        </w:rPr>
        <w:t xml:space="preserve"> </w:t>
      </w:r>
      <w:r>
        <w:rPr>
          <w:rFonts w:ascii="Arial"/>
          <w:sz w:val="16"/>
        </w:rPr>
        <w:t>restated.</w:t>
      </w:r>
      <w:r>
        <w:rPr>
          <w:rFonts w:ascii="Arial"/>
          <w:spacing w:val="-1"/>
          <w:sz w:val="16"/>
        </w:rPr>
        <w:t xml:space="preserve"> </w:t>
      </w:r>
      <w:r>
        <w:rPr>
          <w:rFonts w:ascii="Arial"/>
          <w:sz w:val="16"/>
        </w:rPr>
        <w:t>Refer</w:t>
      </w:r>
      <w:r>
        <w:rPr>
          <w:rFonts w:ascii="Arial"/>
          <w:spacing w:val="-4"/>
          <w:sz w:val="16"/>
        </w:rPr>
        <w:t xml:space="preserve"> </w:t>
      </w:r>
      <w:r>
        <w:rPr>
          <w:rFonts w:ascii="Arial"/>
          <w:sz w:val="16"/>
        </w:rPr>
        <w:t>to</w:t>
      </w:r>
      <w:r>
        <w:rPr>
          <w:rFonts w:ascii="Arial"/>
          <w:spacing w:val="-4"/>
          <w:sz w:val="16"/>
        </w:rPr>
        <w:t xml:space="preserve"> </w:t>
      </w:r>
      <w:r>
        <w:rPr>
          <w:rFonts w:ascii="Arial"/>
          <w:sz w:val="16"/>
        </w:rPr>
        <w:t>Note</w:t>
      </w:r>
      <w:r>
        <w:rPr>
          <w:rFonts w:ascii="Arial"/>
          <w:spacing w:val="-3"/>
          <w:sz w:val="16"/>
        </w:rPr>
        <w:t xml:space="preserve"> </w:t>
      </w:r>
      <w:r>
        <w:rPr>
          <w:rFonts w:ascii="Arial"/>
          <w:sz w:val="16"/>
        </w:rPr>
        <w:t>1.6 for</w:t>
      </w:r>
      <w:r>
        <w:rPr>
          <w:rFonts w:ascii="Arial"/>
          <w:spacing w:val="-3"/>
          <w:sz w:val="16"/>
        </w:rPr>
        <w:t xml:space="preserve"> </w:t>
      </w:r>
      <w:r>
        <w:rPr>
          <w:rFonts w:ascii="Arial"/>
          <w:sz w:val="16"/>
        </w:rPr>
        <w:t>further</w:t>
      </w:r>
      <w:r>
        <w:rPr>
          <w:rFonts w:ascii="Arial"/>
          <w:spacing w:val="-2"/>
          <w:sz w:val="16"/>
        </w:rPr>
        <w:t xml:space="preserve"> details.</w:t>
      </w:r>
    </w:p>
    <w:p w14:paraId="5D281309" w14:textId="77777777" w:rsidR="0068651E" w:rsidRDefault="0068651E">
      <w:pPr>
        <w:pStyle w:val="BodyText"/>
        <w:rPr>
          <w:rFonts w:ascii="Arial"/>
          <w:sz w:val="16"/>
        </w:rPr>
      </w:pPr>
    </w:p>
    <w:p w14:paraId="656F245F" w14:textId="77777777" w:rsidR="0068651E" w:rsidRDefault="0068651E">
      <w:pPr>
        <w:pStyle w:val="BodyText"/>
        <w:spacing w:before="58"/>
        <w:rPr>
          <w:rFonts w:ascii="Arial"/>
          <w:sz w:val="16"/>
        </w:rPr>
      </w:pPr>
    </w:p>
    <w:p w14:paraId="73D34420" w14:textId="77777777" w:rsidR="0068651E" w:rsidRDefault="006C556A">
      <w:pPr>
        <w:pStyle w:val="BodyText"/>
        <w:ind w:left="415"/>
        <w:jc w:val="both"/>
        <w:rPr>
          <w:rFonts w:ascii="Arial"/>
        </w:rPr>
      </w:pPr>
      <w:r>
        <w:rPr>
          <w:rFonts w:ascii="Arial"/>
        </w:rPr>
        <w:t>Foreign</w:t>
      </w:r>
      <w:r>
        <w:rPr>
          <w:rFonts w:ascii="Arial"/>
          <w:spacing w:val="-8"/>
        </w:rPr>
        <w:t xml:space="preserve"> </w:t>
      </w:r>
      <w:r>
        <w:rPr>
          <w:rFonts w:ascii="Arial"/>
        </w:rPr>
        <w:t>currency</w:t>
      </w:r>
      <w:r>
        <w:rPr>
          <w:rFonts w:ascii="Arial"/>
          <w:spacing w:val="-6"/>
        </w:rPr>
        <w:t xml:space="preserve"> </w:t>
      </w:r>
      <w:r>
        <w:rPr>
          <w:rFonts w:ascii="Arial"/>
          <w:spacing w:val="-2"/>
        </w:rPr>
        <w:t>translation</w:t>
      </w:r>
    </w:p>
    <w:p w14:paraId="0AE963E2" w14:textId="77777777" w:rsidR="0068651E" w:rsidRDefault="006C556A">
      <w:pPr>
        <w:pStyle w:val="BodyText"/>
        <w:spacing w:before="138"/>
        <w:ind w:left="415" w:right="420"/>
        <w:jc w:val="both"/>
      </w:pPr>
      <w:r>
        <w:t>Transactions</w:t>
      </w:r>
      <w:r>
        <w:rPr>
          <w:spacing w:val="35"/>
        </w:rPr>
        <w:t xml:space="preserve"> </w:t>
      </w:r>
      <w:r>
        <w:t>are</w:t>
      </w:r>
      <w:r>
        <w:rPr>
          <w:spacing w:val="38"/>
        </w:rPr>
        <w:t xml:space="preserve"> </w:t>
      </w:r>
      <w:r>
        <w:t>translated</w:t>
      </w:r>
      <w:r>
        <w:rPr>
          <w:spacing w:val="38"/>
        </w:rPr>
        <w:t xml:space="preserve"> </w:t>
      </w:r>
      <w:r>
        <w:t>to</w:t>
      </w:r>
      <w:r>
        <w:rPr>
          <w:spacing w:val="37"/>
        </w:rPr>
        <w:t xml:space="preserve"> </w:t>
      </w:r>
      <w:r>
        <w:t>Australian</w:t>
      </w:r>
      <w:r>
        <w:rPr>
          <w:spacing w:val="38"/>
        </w:rPr>
        <w:t xml:space="preserve"> </w:t>
      </w:r>
      <w:r>
        <w:t>dollars</w:t>
      </w:r>
      <w:r>
        <w:rPr>
          <w:spacing w:val="40"/>
        </w:rPr>
        <w:t xml:space="preserve"> </w:t>
      </w:r>
      <w:r>
        <w:t>at</w:t>
      </w:r>
      <w:r>
        <w:rPr>
          <w:spacing w:val="35"/>
        </w:rPr>
        <w:t xml:space="preserve"> </w:t>
      </w:r>
      <w:r>
        <w:t>the</w:t>
      </w:r>
      <w:r>
        <w:rPr>
          <w:spacing w:val="38"/>
        </w:rPr>
        <w:t xml:space="preserve"> </w:t>
      </w:r>
      <w:r>
        <w:t>rate</w:t>
      </w:r>
      <w:r>
        <w:rPr>
          <w:spacing w:val="38"/>
        </w:rPr>
        <w:t xml:space="preserve"> </w:t>
      </w:r>
      <w:r>
        <w:t>of</w:t>
      </w:r>
      <w:r>
        <w:rPr>
          <w:spacing w:val="38"/>
        </w:rPr>
        <w:t xml:space="preserve"> </w:t>
      </w:r>
      <w:r>
        <w:t>exchange</w:t>
      </w:r>
      <w:r>
        <w:rPr>
          <w:spacing w:val="36"/>
        </w:rPr>
        <w:t xml:space="preserve"> </w:t>
      </w:r>
      <w:r>
        <w:t>applicable at</w:t>
      </w:r>
      <w:r>
        <w:rPr>
          <w:spacing w:val="40"/>
        </w:rPr>
        <w:t xml:space="preserve"> </w:t>
      </w:r>
      <w:r>
        <w:t>the</w:t>
      </w:r>
      <w:r>
        <w:rPr>
          <w:spacing w:val="40"/>
        </w:rPr>
        <w:t xml:space="preserve"> </w:t>
      </w:r>
      <w:r>
        <w:t>date</w:t>
      </w:r>
      <w:r>
        <w:rPr>
          <w:spacing w:val="40"/>
        </w:rPr>
        <w:t xml:space="preserve"> </w:t>
      </w:r>
      <w:r>
        <w:t>of</w:t>
      </w:r>
      <w:r>
        <w:rPr>
          <w:spacing w:val="40"/>
        </w:rPr>
        <w:t xml:space="preserve"> </w:t>
      </w:r>
      <w:r>
        <w:t>the</w:t>
      </w:r>
      <w:r>
        <w:rPr>
          <w:spacing w:val="40"/>
        </w:rPr>
        <w:t xml:space="preserve"> </w:t>
      </w:r>
      <w:r>
        <w:t>transaction.</w:t>
      </w:r>
      <w:r>
        <w:rPr>
          <w:spacing w:val="40"/>
        </w:rPr>
        <w:t xml:space="preserve"> </w:t>
      </w:r>
      <w:r>
        <w:t>Balances</w:t>
      </w:r>
      <w:r>
        <w:rPr>
          <w:spacing w:val="40"/>
        </w:rPr>
        <w:t xml:space="preserve"> </w:t>
      </w:r>
      <w:r>
        <w:t>and</w:t>
      </w:r>
      <w:r>
        <w:rPr>
          <w:spacing w:val="40"/>
        </w:rPr>
        <w:t xml:space="preserve"> </w:t>
      </w:r>
      <w:r>
        <w:t>investments</w:t>
      </w:r>
      <w:r>
        <w:rPr>
          <w:spacing w:val="40"/>
        </w:rPr>
        <w:t xml:space="preserve"> </w:t>
      </w:r>
      <w:r>
        <w:t>are</w:t>
      </w:r>
      <w:r>
        <w:rPr>
          <w:spacing w:val="40"/>
        </w:rPr>
        <w:t xml:space="preserve"> </w:t>
      </w:r>
      <w:r>
        <w:t>translated</w:t>
      </w:r>
      <w:r>
        <w:rPr>
          <w:spacing w:val="40"/>
        </w:rPr>
        <w:t xml:space="preserve"> </w:t>
      </w:r>
      <w:r>
        <w:t>at</w:t>
      </w:r>
      <w:r>
        <w:rPr>
          <w:spacing w:val="40"/>
        </w:rPr>
        <w:t xml:space="preserve"> </w:t>
      </w:r>
      <w:r>
        <w:t>the exchange rates applicable at balance date.</w:t>
      </w:r>
    </w:p>
    <w:p w14:paraId="36A98A14" w14:textId="77777777" w:rsidR="0068651E" w:rsidRDefault="006C556A">
      <w:pPr>
        <w:pStyle w:val="BodyText"/>
        <w:spacing w:before="202"/>
        <w:ind w:left="415"/>
        <w:jc w:val="both"/>
        <w:rPr>
          <w:rFonts w:ascii="Arial"/>
        </w:rPr>
      </w:pPr>
      <w:r>
        <w:rPr>
          <w:rFonts w:ascii="Arial"/>
        </w:rPr>
        <w:t>Swap</w:t>
      </w:r>
      <w:r>
        <w:rPr>
          <w:rFonts w:ascii="Arial"/>
          <w:spacing w:val="-10"/>
        </w:rPr>
        <w:t xml:space="preserve"> </w:t>
      </w:r>
      <w:r>
        <w:rPr>
          <w:rFonts w:ascii="Arial"/>
          <w:spacing w:val="-2"/>
        </w:rPr>
        <w:t>interest</w:t>
      </w:r>
    </w:p>
    <w:p w14:paraId="2122E4DA" w14:textId="77777777" w:rsidR="0068651E" w:rsidRDefault="006C556A">
      <w:pPr>
        <w:pStyle w:val="BodyText"/>
        <w:spacing w:before="137"/>
        <w:ind w:left="415" w:right="422"/>
        <w:jc w:val="both"/>
      </w:pPr>
      <w:r>
        <w:t>Consistent</w:t>
      </w:r>
      <w:r>
        <w:rPr>
          <w:spacing w:val="72"/>
        </w:rPr>
        <w:t xml:space="preserve"> </w:t>
      </w:r>
      <w:r>
        <w:t>with</w:t>
      </w:r>
      <w:r>
        <w:rPr>
          <w:spacing w:val="71"/>
        </w:rPr>
        <w:t xml:space="preserve"> </w:t>
      </w:r>
      <w:r>
        <w:t>the</w:t>
      </w:r>
      <w:r>
        <w:rPr>
          <w:spacing w:val="40"/>
        </w:rPr>
        <w:t xml:space="preserve"> </w:t>
      </w:r>
      <w:r>
        <w:t>ABS</w:t>
      </w:r>
      <w:r>
        <w:rPr>
          <w:spacing w:val="72"/>
        </w:rPr>
        <w:t xml:space="preserve"> </w:t>
      </w:r>
      <w:r>
        <w:t>GFS</w:t>
      </w:r>
      <w:r>
        <w:rPr>
          <w:spacing w:val="72"/>
        </w:rPr>
        <w:t xml:space="preserve"> </w:t>
      </w:r>
      <w:r>
        <w:t>Manual,</w:t>
      </w:r>
      <w:r>
        <w:rPr>
          <w:spacing w:val="71"/>
        </w:rPr>
        <w:t xml:space="preserve"> </w:t>
      </w:r>
      <w:r>
        <w:t>interest</w:t>
      </w:r>
      <w:r>
        <w:rPr>
          <w:spacing w:val="71"/>
        </w:rPr>
        <w:t xml:space="preserve"> </w:t>
      </w:r>
      <w:r>
        <w:t>on</w:t>
      </w:r>
      <w:r>
        <w:rPr>
          <w:spacing w:val="73"/>
        </w:rPr>
        <w:t xml:space="preserve"> </w:t>
      </w:r>
      <w:r>
        <w:t>swaps</w:t>
      </w:r>
      <w:r>
        <w:rPr>
          <w:spacing w:val="40"/>
        </w:rPr>
        <w:t xml:space="preserve"> </w:t>
      </w:r>
      <w:r>
        <w:t>and</w:t>
      </w:r>
      <w:r>
        <w:rPr>
          <w:spacing w:val="73"/>
        </w:rPr>
        <w:t xml:space="preserve"> </w:t>
      </w:r>
      <w:r>
        <w:t>other</w:t>
      </w:r>
      <w:r>
        <w:rPr>
          <w:spacing w:val="40"/>
        </w:rPr>
        <w:t xml:space="preserve"> </w:t>
      </w:r>
      <w:r>
        <w:t>derivatives are</w:t>
      </w:r>
      <w:r>
        <w:rPr>
          <w:spacing w:val="39"/>
        </w:rPr>
        <w:t xml:space="preserve"> </w:t>
      </w:r>
      <w:r>
        <w:t>classified</w:t>
      </w:r>
      <w:r>
        <w:rPr>
          <w:spacing w:val="39"/>
        </w:rPr>
        <w:t xml:space="preserve"> </w:t>
      </w:r>
      <w:r>
        <w:t>as</w:t>
      </w:r>
      <w:r>
        <w:rPr>
          <w:spacing w:val="39"/>
        </w:rPr>
        <w:t xml:space="preserve"> </w:t>
      </w:r>
      <w:r>
        <w:t>a</w:t>
      </w:r>
      <w:r>
        <w:rPr>
          <w:spacing w:val="39"/>
        </w:rPr>
        <w:t xml:space="preserve"> </w:t>
      </w:r>
      <w:r>
        <w:t>financing</w:t>
      </w:r>
      <w:r>
        <w:rPr>
          <w:spacing w:val="40"/>
        </w:rPr>
        <w:t xml:space="preserve"> </w:t>
      </w:r>
      <w:r>
        <w:t>transaction</w:t>
      </w:r>
      <w:r>
        <w:rPr>
          <w:spacing w:val="36"/>
        </w:rPr>
        <w:t xml:space="preserve"> </w:t>
      </w:r>
      <w:r>
        <w:t>and</w:t>
      </w:r>
      <w:r>
        <w:rPr>
          <w:spacing w:val="39"/>
        </w:rPr>
        <w:t xml:space="preserve"> </w:t>
      </w:r>
      <w:r>
        <w:t>recorded</w:t>
      </w:r>
      <w:r>
        <w:rPr>
          <w:spacing w:val="40"/>
        </w:rPr>
        <w:t xml:space="preserve"> </w:t>
      </w:r>
      <w:r>
        <w:t>in</w:t>
      </w:r>
      <w:r>
        <w:rPr>
          <w:spacing w:val="39"/>
        </w:rPr>
        <w:t xml:space="preserve"> </w:t>
      </w:r>
      <w:r>
        <w:t>‘other</w:t>
      </w:r>
      <w:r>
        <w:rPr>
          <w:spacing w:val="40"/>
        </w:rPr>
        <w:t xml:space="preserve"> </w:t>
      </w:r>
      <w:r>
        <w:t>economic</w:t>
      </w:r>
      <w:r>
        <w:rPr>
          <w:spacing w:val="39"/>
        </w:rPr>
        <w:t xml:space="preserve"> </w:t>
      </w:r>
      <w:r>
        <w:t>flows’.</w:t>
      </w:r>
    </w:p>
    <w:p w14:paraId="52B252E4" w14:textId="77777777" w:rsidR="0068651E" w:rsidRDefault="0068651E">
      <w:pPr>
        <w:jc w:val="both"/>
        <w:sectPr w:rsidR="0068651E">
          <w:footerReference w:type="default" r:id="rId48"/>
          <w:pgSz w:w="11910" w:h="16840"/>
          <w:pgMar w:top="620" w:right="1680" w:bottom="3360" w:left="1680" w:header="0" w:footer="3169" w:gutter="0"/>
          <w:cols w:space="720"/>
        </w:sectPr>
      </w:pPr>
    </w:p>
    <w:p w14:paraId="1E22CA8C"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37C12EE8" w14:textId="77777777" w:rsidR="0068651E" w:rsidRDefault="0068651E">
      <w:pPr>
        <w:pStyle w:val="BodyText"/>
        <w:spacing w:before="226"/>
        <w:rPr>
          <w:i/>
        </w:rPr>
      </w:pPr>
    </w:p>
    <w:p w14:paraId="09315027" w14:textId="77777777" w:rsidR="0068651E" w:rsidRDefault="006C556A">
      <w:pPr>
        <w:pStyle w:val="BodyText"/>
        <w:ind w:left="415"/>
        <w:jc w:val="both"/>
        <w:rPr>
          <w:rFonts w:ascii="Arial"/>
        </w:rPr>
      </w:pPr>
      <w:r>
        <w:rPr>
          <w:rFonts w:ascii="Arial"/>
        </w:rPr>
        <w:t>Fair</w:t>
      </w:r>
      <w:r>
        <w:rPr>
          <w:rFonts w:ascii="Arial"/>
          <w:spacing w:val="-6"/>
        </w:rPr>
        <w:t xml:space="preserve"> </w:t>
      </w:r>
      <w:r>
        <w:rPr>
          <w:rFonts w:ascii="Arial"/>
        </w:rPr>
        <w:t>value</w:t>
      </w:r>
      <w:r>
        <w:rPr>
          <w:rFonts w:ascii="Arial"/>
          <w:spacing w:val="-5"/>
        </w:rPr>
        <w:t xml:space="preserve"> </w:t>
      </w:r>
      <w:r>
        <w:rPr>
          <w:rFonts w:ascii="Arial"/>
        </w:rPr>
        <w:t>through</w:t>
      </w:r>
      <w:r>
        <w:rPr>
          <w:rFonts w:ascii="Arial"/>
          <w:spacing w:val="-5"/>
        </w:rPr>
        <w:t xml:space="preserve"> </w:t>
      </w:r>
      <w:r>
        <w:rPr>
          <w:rFonts w:ascii="Arial"/>
        </w:rPr>
        <w:t>profit</w:t>
      </w:r>
      <w:r>
        <w:rPr>
          <w:rFonts w:ascii="Arial"/>
          <w:spacing w:val="-5"/>
        </w:rPr>
        <w:t xml:space="preserve"> </w:t>
      </w:r>
      <w:r>
        <w:rPr>
          <w:rFonts w:ascii="Arial"/>
        </w:rPr>
        <w:t>or</w:t>
      </w:r>
      <w:r>
        <w:rPr>
          <w:rFonts w:ascii="Arial"/>
          <w:spacing w:val="-3"/>
        </w:rPr>
        <w:t xml:space="preserve"> </w:t>
      </w:r>
      <w:r>
        <w:rPr>
          <w:rFonts w:ascii="Arial"/>
          <w:spacing w:val="-4"/>
        </w:rPr>
        <w:t>loss</w:t>
      </w:r>
    </w:p>
    <w:p w14:paraId="43DCA1CA" w14:textId="77777777" w:rsidR="0068651E" w:rsidRDefault="006C556A">
      <w:pPr>
        <w:pStyle w:val="BodyText"/>
        <w:spacing w:before="138"/>
        <w:ind w:left="415" w:right="420"/>
        <w:jc w:val="both"/>
      </w:pPr>
      <w:r>
        <w:t>Comprises</w:t>
      </w:r>
      <w:r>
        <w:rPr>
          <w:spacing w:val="38"/>
        </w:rPr>
        <w:t xml:space="preserve"> </w:t>
      </w:r>
      <w:r>
        <w:t>fair</w:t>
      </w:r>
      <w:r>
        <w:rPr>
          <w:spacing w:val="40"/>
        </w:rPr>
        <w:t xml:space="preserve"> </w:t>
      </w:r>
      <w:r>
        <w:t>value</w:t>
      </w:r>
      <w:r>
        <w:rPr>
          <w:spacing w:val="40"/>
        </w:rPr>
        <w:t xml:space="preserve"> </w:t>
      </w:r>
      <w:r>
        <w:t>gains</w:t>
      </w:r>
      <w:r>
        <w:rPr>
          <w:spacing w:val="40"/>
        </w:rPr>
        <w:t xml:space="preserve"> </w:t>
      </w:r>
      <w:r>
        <w:t>and</w:t>
      </w:r>
      <w:r>
        <w:rPr>
          <w:spacing w:val="40"/>
        </w:rPr>
        <w:t xml:space="preserve"> </w:t>
      </w:r>
      <w:r>
        <w:t>losses</w:t>
      </w:r>
      <w:r>
        <w:rPr>
          <w:spacing w:val="40"/>
        </w:rPr>
        <w:t xml:space="preserve"> </w:t>
      </w:r>
      <w:r>
        <w:t>in</w:t>
      </w:r>
      <w:r>
        <w:rPr>
          <w:spacing w:val="37"/>
        </w:rPr>
        <w:t xml:space="preserve"> </w:t>
      </w:r>
      <w:r>
        <w:t>financial</w:t>
      </w:r>
      <w:r>
        <w:rPr>
          <w:spacing w:val="37"/>
        </w:rPr>
        <w:t xml:space="preserve"> </w:t>
      </w:r>
      <w:r>
        <w:t>assets</w:t>
      </w:r>
      <w:r>
        <w:rPr>
          <w:spacing w:val="40"/>
        </w:rPr>
        <w:t xml:space="preserve"> </w:t>
      </w:r>
      <w:r>
        <w:t>and</w:t>
      </w:r>
      <w:r>
        <w:rPr>
          <w:spacing w:val="40"/>
        </w:rPr>
        <w:t xml:space="preserve"> </w:t>
      </w:r>
      <w:r>
        <w:t>liabilities</w:t>
      </w:r>
      <w:r>
        <w:rPr>
          <w:spacing w:val="38"/>
        </w:rPr>
        <w:t xml:space="preserve"> </w:t>
      </w:r>
      <w:r>
        <w:t>categorised as ‘held at fair value through profit or loss’ (FVTPL) and fair value movements in biological assets and investment properties. Financial assets categorised as FVTPL include student loans and investments held by the Future Fund and other Australian Government Investment Funds. Financial liabilities classified as FVTPL include Government securities.</w:t>
      </w:r>
    </w:p>
    <w:p w14:paraId="02379003" w14:textId="77777777" w:rsidR="0068651E" w:rsidRDefault="006C556A">
      <w:pPr>
        <w:pStyle w:val="BodyText"/>
        <w:spacing w:before="200"/>
        <w:ind w:left="415"/>
        <w:jc w:val="both"/>
        <w:rPr>
          <w:rFonts w:ascii="Arial"/>
        </w:rPr>
      </w:pPr>
      <w:r>
        <w:rPr>
          <w:rFonts w:ascii="Arial"/>
        </w:rPr>
        <w:t>Other</w:t>
      </w:r>
      <w:r>
        <w:rPr>
          <w:rFonts w:ascii="Arial"/>
          <w:spacing w:val="-6"/>
        </w:rPr>
        <w:t xml:space="preserve"> </w:t>
      </w:r>
      <w:r>
        <w:rPr>
          <w:rFonts w:ascii="Arial"/>
          <w:spacing w:val="-2"/>
        </w:rPr>
        <w:t>gains/(losses)</w:t>
      </w:r>
    </w:p>
    <w:p w14:paraId="289C7D76" w14:textId="77777777" w:rsidR="0068651E" w:rsidRDefault="006C556A">
      <w:pPr>
        <w:pStyle w:val="BodyText"/>
        <w:spacing w:before="138"/>
        <w:ind w:left="415" w:right="417"/>
        <w:jc w:val="both"/>
      </w:pPr>
      <w:r>
        <w:t>The net actuarial gains/(losses) are revaluations of provisions other than the</w:t>
      </w:r>
      <w:r>
        <w:rPr>
          <w:spacing w:val="40"/>
        </w:rPr>
        <w:t xml:space="preserve"> </w:t>
      </w:r>
      <w:r>
        <w:t>Australian Government’s accumulated superannuation liability. The revaluations represent</w:t>
      </w:r>
      <w:r>
        <w:rPr>
          <w:spacing w:val="40"/>
        </w:rPr>
        <w:t xml:space="preserve"> </w:t>
      </w:r>
      <w:r>
        <w:t>subsequent</w:t>
      </w:r>
      <w:r>
        <w:rPr>
          <w:spacing w:val="40"/>
        </w:rPr>
        <w:t xml:space="preserve"> </w:t>
      </w:r>
      <w:r>
        <w:t>changes</w:t>
      </w:r>
      <w:r>
        <w:rPr>
          <w:spacing w:val="40"/>
        </w:rPr>
        <w:t xml:space="preserve"> </w:t>
      </w:r>
      <w:r>
        <w:t>in</w:t>
      </w:r>
      <w:r>
        <w:rPr>
          <w:spacing w:val="40"/>
        </w:rPr>
        <w:t xml:space="preserve"> </w:t>
      </w:r>
      <w:r>
        <w:t>the</w:t>
      </w:r>
      <w:r>
        <w:rPr>
          <w:spacing w:val="39"/>
        </w:rPr>
        <w:t xml:space="preserve"> </w:t>
      </w:r>
      <w:r>
        <w:t>estimate</w:t>
      </w:r>
      <w:r>
        <w:rPr>
          <w:spacing w:val="40"/>
        </w:rPr>
        <w:t xml:space="preserve"> </w:t>
      </w:r>
      <w:r>
        <w:t>of</w:t>
      </w:r>
      <w:r>
        <w:rPr>
          <w:spacing w:val="40"/>
        </w:rPr>
        <w:t xml:space="preserve"> </w:t>
      </w:r>
      <w:r>
        <w:t>the</w:t>
      </w:r>
      <w:r>
        <w:rPr>
          <w:spacing w:val="40"/>
        </w:rPr>
        <w:t xml:space="preserve"> </w:t>
      </w:r>
      <w:r>
        <w:t>expenditure</w:t>
      </w:r>
      <w:r>
        <w:rPr>
          <w:spacing w:val="39"/>
        </w:rPr>
        <w:t xml:space="preserve"> </w:t>
      </w:r>
      <w:r>
        <w:t>required</w:t>
      </w:r>
      <w:r>
        <w:rPr>
          <w:spacing w:val="40"/>
        </w:rPr>
        <w:t xml:space="preserve"> </w:t>
      </w:r>
      <w:r>
        <w:t>to</w:t>
      </w:r>
      <w:r>
        <w:rPr>
          <w:spacing w:val="40"/>
        </w:rPr>
        <w:t xml:space="preserve"> </w:t>
      </w:r>
      <w:r>
        <w:t>settle the</w:t>
      </w:r>
      <w:r>
        <w:rPr>
          <w:spacing w:val="40"/>
        </w:rPr>
        <w:t xml:space="preserve"> </w:t>
      </w:r>
      <w:r>
        <w:t>present</w:t>
      </w:r>
      <w:r>
        <w:rPr>
          <w:spacing w:val="40"/>
        </w:rPr>
        <w:t xml:space="preserve"> </w:t>
      </w:r>
      <w:r>
        <w:t>obligation.</w:t>
      </w:r>
      <w:r>
        <w:rPr>
          <w:spacing w:val="40"/>
        </w:rPr>
        <w:t xml:space="preserve"> </w:t>
      </w:r>
      <w:r>
        <w:t>The</w:t>
      </w:r>
      <w:r>
        <w:rPr>
          <w:spacing w:val="40"/>
        </w:rPr>
        <w:t xml:space="preserve"> </w:t>
      </w:r>
      <w:r>
        <w:t>revaluations</w:t>
      </w:r>
      <w:r>
        <w:rPr>
          <w:spacing w:val="40"/>
        </w:rPr>
        <w:t xml:space="preserve"> </w:t>
      </w:r>
      <w:r>
        <w:t>primarily</w:t>
      </w:r>
      <w:r>
        <w:rPr>
          <w:spacing w:val="40"/>
        </w:rPr>
        <w:t xml:space="preserve"> </w:t>
      </w:r>
      <w:r>
        <w:t>relate</w:t>
      </w:r>
      <w:r>
        <w:rPr>
          <w:spacing w:val="40"/>
        </w:rPr>
        <w:t xml:space="preserve"> </w:t>
      </w:r>
      <w:r>
        <w:t>to</w:t>
      </w:r>
      <w:r>
        <w:rPr>
          <w:spacing w:val="40"/>
        </w:rPr>
        <w:t xml:space="preserve"> </w:t>
      </w:r>
      <w:r>
        <w:t>the</w:t>
      </w:r>
      <w:r>
        <w:rPr>
          <w:spacing w:val="40"/>
        </w:rPr>
        <w:t xml:space="preserve"> </w:t>
      </w:r>
      <w:r>
        <w:t>military compensation provision and Disaster Recovery Funding Arrangements. For further information on the military compensation provision, refer to Note 6F. For further information</w:t>
      </w:r>
      <w:r>
        <w:rPr>
          <w:spacing w:val="40"/>
        </w:rPr>
        <w:t xml:space="preserve"> </w:t>
      </w:r>
      <w:r>
        <w:t>on</w:t>
      </w:r>
      <w:r>
        <w:rPr>
          <w:spacing w:val="40"/>
        </w:rPr>
        <w:t xml:space="preserve"> </w:t>
      </w:r>
      <w:r>
        <w:t>the</w:t>
      </w:r>
      <w:r>
        <w:rPr>
          <w:spacing w:val="40"/>
        </w:rPr>
        <w:t xml:space="preserve"> </w:t>
      </w:r>
      <w:r>
        <w:t>Disaster</w:t>
      </w:r>
      <w:r>
        <w:rPr>
          <w:spacing w:val="40"/>
        </w:rPr>
        <w:t xml:space="preserve"> </w:t>
      </w:r>
      <w:r>
        <w:t>Recovery</w:t>
      </w:r>
      <w:r>
        <w:rPr>
          <w:spacing w:val="40"/>
        </w:rPr>
        <w:t xml:space="preserve"> </w:t>
      </w:r>
      <w:r>
        <w:t>Funding</w:t>
      </w:r>
      <w:r>
        <w:rPr>
          <w:spacing w:val="40"/>
        </w:rPr>
        <w:t xml:space="preserve"> </w:t>
      </w:r>
      <w:r>
        <w:t>Arrangements,</w:t>
      </w:r>
      <w:r>
        <w:rPr>
          <w:spacing w:val="40"/>
        </w:rPr>
        <w:t xml:space="preserve"> </w:t>
      </w:r>
      <w:r>
        <w:t>refer</w:t>
      </w:r>
      <w:r>
        <w:rPr>
          <w:spacing w:val="40"/>
        </w:rPr>
        <w:t xml:space="preserve"> </w:t>
      </w:r>
      <w:r>
        <w:t>to</w:t>
      </w:r>
      <w:r>
        <w:rPr>
          <w:spacing w:val="40"/>
        </w:rPr>
        <w:t xml:space="preserve"> </w:t>
      </w:r>
      <w:r>
        <w:t>the Department of the Treasury’s 2023-24 annual report.</w:t>
      </w:r>
    </w:p>
    <w:p w14:paraId="1685DE74" w14:textId="77777777" w:rsidR="0068651E" w:rsidRDefault="006C556A">
      <w:pPr>
        <w:pStyle w:val="BodyText"/>
        <w:spacing w:before="200"/>
        <w:ind w:left="415"/>
        <w:jc w:val="both"/>
      </w:pPr>
      <w:r>
        <w:t>Other</w:t>
      </w:r>
      <w:r>
        <w:rPr>
          <w:spacing w:val="29"/>
        </w:rPr>
        <w:t xml:space="preserve"> </w:t>
      </w:r>
      <w:r>
        <w:t>gains/(losses)</w:t>
      </w:r>
      <w:r>
        <w:rPr>
          <w:spacing w:val="28"/>
        </w:rPr>
        <w:t xml:space="preserve"> </w:t>
      </w:r>
      <w:r>
        <w:t>also</w:t>
      </w:r>
      <w:r>
        <w:rPr>
          <w:spacing w:val="22"/>
        </w:rPr>
        <w:t xml:space="preserve"> </w:t>
      </w:r>
      <w:r>
        <w:rPr>
          <w:spacing w:val="-2"/>
        </w:rPr>
        <w:t>includes:</w:t>
      </w:r>
    </w:p>
    <w:p w14:paraId="28B3D6AB" w14:textId="77777777" w:rsidR="0068651E" w:rsidRDefault="006C556A">
      <w:pPr>
        <w:pStyle w:val="ListParagraph"/>
        <w:numPr>
          <w:ilvl w:val="0"/>
          <w:numId w:val="25"/>
        </w:numPr>
        <w:tabs>
          <w:tab w:val="left" w:pos="696"/>
          <w:tab w:val="left" w:pos="698"/>
        </w:tabs>
        <w:spacing w:before="201"/>
        <w:ind w:right="418"/>
        <w:rPr>
          <w:sz w:val="20"/>
        </w:rPr>
      </w:pPr>
      <w:r>
        <w:rPr>
          <w:sz w:val="20"/>
        </w:rPr>
        <w:t>the</w:t>
      </w:r>
      <w:r>
        <w:rPr>
          <w:spacing w:val="-13"/>
          <w:sz w:val="20"/>
        </w:rPr>
        <w:t xml:space="preserve"> </w:t>
      </w:r>
      <w:r>
        <w:rPr>
          <w:sz w:val="20"/>
        </w:rPr>
        <w:t>amortisation</w:t>
      </w:r>
      <w:r>
        <w:rPr>
          <w:spacing w:val="-12"/>
          <w:sz w:val="20"/>
        </w:rPr>
        <w:t xml:space="preserve"> </w:t>
      </w:r>
      <w:r>
        <w:rPr>
          <w:sz w:val="20"/>
        </w:rPr>
        <w:t>of</w:t>
      </w:r>
      <w:r>
        <w:rPr>
          <w:spacing w:val="-12"/>
          <w:sz w:val="20"/>
        </w:rPr>
        <w:t xml:space="preserve"> </w:t>
      </w:r>
      <w:r>
        <w:rPr>
          <w:sz w:val="20"/>
        </w:rPr>
        <w:t>intangible</w:t>
      </w:r>
      <w:r>
        <w:rPr>
          <w:spacing w:val="-11"/>
          <w:sz w:val="20"/>
        </w:rPr>
        <w:t xml:space="preserve"> </w:t>
      </w:r>
      <w:r>
        <w:rPr>
          <w:sz w:val="20"/>
        </w:rPr>
        <w:t>‘non-produced’</w:t>
      </w:r>
      <w:r>
        <w:rPr>
          <w:spacing w:val="-13"/>
          <w:sz w:val="20"/>
        </w:rPr>
        <w:t xml:space="preserve"> </w:t>
      </w:r>
      <w:r>
        <w:rPr>
          <w:sz w:val="20"/>
        </w:rPr>
        <w:t>assets</w:t>
      </w:r>
      <w:r>
        <w:rPr>
          <w:spacing w:val="-11"/>
          <w:sz w:val="20"/>
        </w:rPr>
        <w:t xml:space="preserve"> </w:t>
      </w:r>
      <w:r>
        <w:rPr>
          <w:sz w:val="20"/>
        </w:rPr>
        <w:t>such</w:t>
      </w:r>
      <w:r>
        <w:rPr>
          <w:spacing w:val="-13"/>
          <w:sz w:val="20"/>
        </w:rPr>
        <w:t xml:space="preserve"> </w:t>
      </w:r>
      <w:r>
        <w:rPr>
          <w:sz w:val="20"/>
        </w:rPr>
        <w:t>as</w:t>
      </w:r>
      <w:r>
        <w:rPr>
          <w:spacing w:val="-11"/>
          <w:sz w:val="20"/>
        </w:rPr>
        <w:t xml:space="preserve"> </w:t>
      </w:r>
      <w:r>
        <w:rPr>
          <w:sz w:val="20"/>
        </w:rPr>
        <w:t>goodwill</w:t>
      </w:r>
      <w:r>
        <w:rPr>
          <w:spacing w:val="-13"/>
          <w:sz w:val="20"/>
        </w:rPr>
        <w:t xml:space="preserve"> </w:t>
      </w:r>
      <w:r>
        <w:rPr>
          <w:sz w:val="20"/>
        </w:rPr>
        <w:t>and</w:t>
      </w:r>
      <w:r>
        <w:rPr>
          <w:spacing w:val="-11"/>
          <w:sz w:val="20"/>
        </w:rPr>
        <w:t xml:space="preserve"> </w:t>
      </w:r>
      <w:r>
        <w:rPr>
          <w:sz w:val="20"/>
        </w:rPr>
        <w:t xml:space="preserve">purchased </w:t>
      </w:r>
      <w:r>
        <w:rPr>
          <w:spacing w:val="-2"/>
          <w:sz w:val="20"/>
        </w:rPr>
        <w:t>trademarks;</w:t>
      </w:r>
    </w:p>
    <w:p w14:paraId="163F1F63" w14:textId="77777777" w:rsidR="0068651E" w:rsidRDefault="006C556A">
      <w:pPr>
        <w:pStyle w:val="ListParagraph"/>
        <w:numPr>
          <w:ilvl w:val="0"/>
          <w:numId w:val="25"/>
        </w:numPr>
        <w:tabs>
          <w:tab w:val="left" w:pos="697"/>
        </w:tabs>
        <w:ind w:left="697" w:hanging="282"/>
        <w:rPr>
          <w:sz w:val="20"/>
        </w:rPr>
      </w:pPr>
      <w:r>
        <w:rPr>
          <w:sz w:val="20"/>
        </w:rPr>
        <w:t>net</w:t>
      </w:r>
      <w:r>
        <w:rPr>
          <w:spacing w:val="-6"/>
          <w:sz w:val="20"/>
        </w:rPr>
        <w:t xml:space="preserve"> </w:t>
      </w:r>
      <w:r>
        <w:rPr>
          <w:sz w:val="20"/>
        </w:rPr>
        <w:t>repurchase</w:t>
      </w:r>
      <w:r>
        <w:rPr>
          <w:spacing w:val="-6"/>
          <w:sz w:val="20"/>
        </w:rPr>
        <w:t xml:space="preserve"> </w:t>
      </w:r>
      <w:r>
        <w:rPr>
          <w:sz w:val="20"/>
        </w:rPr>
        <w:t>premia</w:t>
      </w:r>
      <w:r>
        <w:rPr>
          <w:spacing w:val="-7"/>
          <w:sz w:val="20"/>
        </w:rPr>
        <w:t xml:space="preserve"> </w:t>
      </w:r>
      <w:r>
        <w:rPr>
          <w:sz w:val="20"/>
        </w:rPr>
        <w:t>on</w:t>
      </w:r>
      <w:r>
        <w:rPr>
          <w:spacing w:val="-4"/>
          <w:sz w:val="20"/>
        </w:rPr>
        <w:t xml:space="preserve"> </w:t>
      </w:r>
      <w:r>
        <w:rPr>
          <w:sz w:val="20"/>
        </w:rPr>
        <w:t>Government</w:t>
      </w:r>
      <w:r>
        <w:rPr>
          <w:spacing w:val="-7"/>
          <w:sz w:val="20"/>
        </w:rPr>
        <w:t xml:space="preserve"> </w:t>
      </w:r>
      <w:r>
        <w:rPr>
          <w:sz w:val="20"/>
        </w:rPr>
        <w:t>securities;</w:t>
      </w:r>
      <w:r>
        <w:rPr>
          <w:spacing w:val="-7"/>
          <w:sz w:val="20"/>
        </w:rPr>
        <w:t xml:space="preserve"> </w:t>
      </w:r>
      <w:r>
        <w:rPr>
          <w:spacing w:val="-5"/>
          <w:sz w:val="20"/>
        </w:rPr>
        <w:t>and</w:t>
      </w:r>
    </w:p>
    <w:p w14:paraId="0EA3D476" w14:textId="77777777" w:rsidR="0068651E" w:rsidRDefault="006C556A">
      <w:pPr>
        <w:pStyle w:val="ListParagraph"/>
        <w:numPr>
          <w:ilvl w:val="0"/>
          <w:numId w:val="25"/>
        </w:numPr>
        <w:tabs>
          <w:tab w:val="left" w:pos="696"/>
          <w:tab w:val="left" w:pos="698"/>
        </w:tabs>
        <w:ind w:right="417"/>
        <w:rPr>
          <w:sz w:val="20"/>
        </w:rPr>
      </w:pPr>
      <w:r>
        <w:rPr>
          <w:sz w:val="20"/>
        </w:rPr>
        <w:t>gains and</w:t>
      </w:r>
      <w:r>
        <w:rPr>
          <w:spacing w:val="24"/>
          <w:sz w:val="20"/>
        </w:rPr>
        <w:t xml:space="preserve"> </w:t>
      </w:r>
      <w:r>
        <w:rPr>
          <w:sz w:val="20"/>
        </w:rPr>
        <w:t>losses from</w:t>
      </w:r>
      <w:r>
        <w:rPr>
          <w:spacing w:val="24"/>
          <w:sz w:val="20"/>
        </w:rPr>
        <w:t xml:space="preserve"> </w:t>
      </w:r>
      <w:r>
        <w:rPr>
          <w:sz w:val="20"/>
        </w:rPr>
        <w:t xml:space="preserve">Australian Government investments in associates and joint </w:t>
      </w:r>
      <w:r>
        <w:rPr>
          <w:spacing w:val="-2"/>
          <w:sz w:val="20"/>
        </w:rPr>
        <w:t>ventures.</w:t>
      </w:r>
    </w:p>
    <w:p w14:paraId="3E1A6EE3" w14:textId="77777777" w:rsidR="0068651E" w:rsidRDefault="0068651E">
      <w:pPr>
        <w:rPr>
          <w:sz w:val="20"/>
        </w:rPr>
        <w:sectPr w:rsidR="0068651E">
          <w:footerReference w:type="default" r:id="rId49"/>
          <w:pgSz w:w="11910" w:h="16840"/>
          <w:pgMar w:top="620" w:right="1680" w:bottom="3360" w:left="1680" w:header="0" w:footer="3169" w:gutter="0"/>
          <w:cols w:space="720"/>
        </w:sectPr>
      </w:pPr>
    </w:p>
    <w:p w14:paraId="171CC0E6" w14:textId="77777777" w:rsidR="0068651E" w:rsidRDefault="006C556A">
      <w:pPr>
        <w:spacing w:before="69"/>
        <w:ind w:left="415"/>
        <w:rPr>
          <w:i/>
          <w:sz w:val="20"/>
        </w:rPr>
      </w:pPr>
      <w:r>
        <w:rPr>
          <w:i/>
          <w:sz w:val="20"/>
        </w:rPr>
        <w:lastRenderedPageBreak/>
        <w:t>Notes</w:t>
      </w:r>
      <w:r>
        <w:rPr>
          <w:i/>
          <w:spacing w:val="-5"/>
          <w:sz w:val="20"/>
        </w:rPr>
        <w:t xml:space="preserve"> </w:t>
      </w:r>
      <w:r>
        <w:rPr>
          <w:i/>
          <w:sz w:val="20"/>
        </w:rPr>
        <w:t>to</w:t>
      </w:r>
      <w:r>
        <w:rPr>
          <w:i/>
          <w:spacing w:val="-3"/>
          <w:sz w:val="20"/>
        </w:rPr>
        <w:t xml:space="preserve"> </w:t>
      </w:r>
      <w:r>
        <w:rPr>
          <w:i/>
          <w:sz w:val="20"/>
        </w:rPr>
        <w:t>the</w:t>
      </w:r>
      <w:r>
        <w:rPr>
          <w:i/>
          <w:spacing w:val="-5"/>
          <w:sz w:val="20"/>
        </w:rPr>
        <w:t xml:space="preserve"> </w:t>
      </w:r>
      <w:r>
        <w:rPr>
          <w:i/>
          <w:sz w:val="20"/>
        </w:rPr>
        <w:t>financial</w:t>
      </w:r>
      <w:r>
        <w:rPr>
          <w:i/>
          <w:spacing w:val="-5"/>
          <w:sz w:val="20"/>
        </w:rPr>
        <w:t xml:space="preserve"> </w:t>
      </w:r>
      <w:r>
        <w:rPr>
          <w:i/>
          <w:spacing w:val="-2"/>
          <w:sz w:val="20"/>
        </w:rPr>
        <w:t>statements</w:t>
      </w:r>
    </w:p>
    <w:p w14:paraId="45210781" w14:textId="77777777" w:rsidR="0068651E" w:rsidRDefault="0068651E">
      <w:pPr>
        <w:pStyle w:val="BodyText"/>
        <w:spacing w:before="181"/>
        <w:rPr>
          <w:i/>
          <w:sz w:val="24"/>
        </w:rPr>
      </w:pPr>
    </w:p>
    <w:p w14:paraId="1F29B270" w14:textId="77777777" w:rsidR="0068651E" w:rsidRDefault="006C556A">
      <w:pPr>
        <w:pStyle w:val="Heading4"/>
      </w:pPr>
      <w:bookmarkStart w:id="18" w:name="_TOC_250031"/>
      <w:r>
        <w:t>Note</w:t>
      </w:r>
      <w:r>
        <w:rPr>
          <w:spacing w:val="-2"/>
        </w:rPr>
        <w:t xml:space="preserve"> </w:t>
      </w:r>
      <w:r>
        <w:t>5:</w:t>
      </w:r>
      <w:r>
        <w:rPr>
          <w:spacing w:val="77"/>
          <w:w w:val="150"/>
        </w:rPr>
        <w:t xml:space="preserve"> </w:t>
      </w:r>
      <w:bookmarkEnd w:id="18"/>
      <w:r>
        <w:rPr>
          <w:spacing w:val="-2"/>
        </w:rPr>
        <w:t>Assets</w:t>
      </w:r>
    </w:p>
    <w:p w14:paraId="1DAF2C9C" w14:textId="77777777" w:rsidR="0068651E" w:rsidRDefault="006C556A">
      <w:pPr>
        <w:pStyle w:val="BodyText"/>
        <w:spacing w:before="237"/>
        <w:ind w:left="415" w:right="419"/>
        <w:jc w:val="both"/>
      </w:pPr>
      <w:r>
        <w:t>Assets are probable future economic benefits obtained or controlled by an Australian Government</w:t>
      </w:r>
      <w:r>
        <w:rPr>
          <w:spacing w:val="40"/>
        </w:rPr>
        <w:t xml:space="preserve"> </w:t>
      </w:r>
      <w:r>
        <w:t>entity</w:t>
      </w:r>
      <w:r>
        <w:rPr>
          <w:spacing w:val="40"/>
        </w:rPr>
        <w:t xml:space="preserve"> </w:t>
      </w:r>
      <w:r>
        <w:t>as</w:t>
      </w:r>
      <w:r>
        <w:rPr>
          <w:spacing w:val="40"/>
        </w:rPr>
        <w:t xml:space="preserve"> </w:t>
      </w:r>
      <w:r>
        <w:t>a</w:t>
      </w:r>
      <w:r>
        <w:rPr>
          <w:spacing w:val="40"/>
        </w:rPr>
        <w:t xml:space="preserve"> </w:t>
      </w:r>
      <w:r>
        <w:t>result</w:t>
      </w:r>
      <w:r>
        <w:rPr>
          <w:spacing w:val="40"/>
        </w:rPr>
        <w:t xml:space="preserve"> </w:t>
      </w:r>
      <w:r>
        <w:t>of</w:t>
      </w:r>
      <w:r>
        <w:rPr>
          <w:spacing w:val="40"/>
        </w:rPr>
        <w:t xml:space="preserve"> </w:t>
      </w:r>
      <w:r>
        <w:t>past</w:t>
      </w:r>
      <w:r>
        <w:rPr>
          <w:spacing w:val="40"/>
        </w:rPr>
        <w:t xml:space="preserve"> </w:t>
      </w:r>
      <w:r>
        <w:t>transactions</w:t>
      </w:r>
      <w:r>
        <w:rPr>
          <w:spacing w:val="40"/>
        </w:rPr>
        <w:t xml:space="preserve"> </w:t>
      </w:r>
      <w:r>
        <w:t>and</w:t>
      </w:r>
      <w:r>
        <w:rPr>
          <w:spacing w:val="40"/>
        </w:rPr>
        <w:t xml:space="preserve"> </w:t>
      </w:r>
      <w:r>
        <w:t>activities</w:t>
      </w:r>
      <w:r>
        <w:rPr>
          <w:spacing w:val="40"/>
        </w:rPr>
        <w:t xml:space="preserve"> </w:t>
      </w:r>
      <w:r>
        <w:t>undertaken</w:t>
      </w:r>
      <w:r>
        <w:rPr>
          <w:spacing w:val="40"/>
        </w:rPr>
        <w:t xml:space="preserve"> </w:t>
      </w:r>
      <w:r>
        <w:t xml:space="preserve">and other events. The value and composition of Australian Government assets are as </w:t>
      </w:r>
      <w:r>
        <w:rPr>
          <w:spacing w:val="-2"/>
        </w:rPr>
        <w:t>follows:</w:t>
      </w:r>
    </w:p>
    <w:p w14:paraId="644F1FCE" w14:textId="77777777" w:rsidR="0068651E" w:rsidRDefault="006C556A">
      <w:pPr>
        <w:pStyle w:val="Heading6"/>
        <w:spacing w:before="201"/>
        <w:jc w:val="both"/>
      </w:pPr>
      <w:r>
        <w:t>Asset</w:t>
      </w:r>
      <w:r>
        <w:rPr>
          <w:spacing w:val="-7"/>
        </w:rPr>
        <w:t xml:space="preserve"> </w:t>
      </w:r>
      <w:r>
        <w:rPr>
          <w:spacing w:val="-2"/>
        </w:rPr>
        <w:t>composition</w:t>
      </w:r>
    </w:p>
    <w:p w14:paraId="4A841872" w14:textId="77777777" w:rsidR="0068651E" w:rsidRDefault="0068651E">
      <w:pPr>
        <w:pStyle w:val="BodyText"/>
        <w:rPr>
          <w:rFonts w:ascii="Arial"/>
          <w:b/>
          <w:sz w:val="18"/>
        </w:rPr>
      </w:pPr>
    </w:p>
    <w:p w14:paraId="48AABBDC" w14:textId="77777777" w:rsidR="0068651E" w:rsidRDefault="0068651E">
      <w:pPr>
        <w:pStyle w:val="BodyText"/>
        <w:rPr>
          <w:rFonts w:ascii="Arial"/>
          <w:b/>
          <w:sz w:val="18"/>
        </w:rPr>
      </w:pPr>
    </w:p>
    <w:p w14:paraId="58F5B6B8" w14:textId="77777777" w:rsidR="0068651E" w:rsidRDefault="0068651E">
      <w:pPr>
        <w:pStyle w:val="BodyText"/>
        <w:rPr>
          <w:rFonts w:ascii="Arial"/>
          <w:b/>
          <w:sz w:val="18"/>
        </w:rPr>
      </w:pPr>
    </w:p>
    <w:p w14:paraId="656F9BD7" w14:textId="77777777" w:rsidR="0068651E" w:rsidRDefault="0068651E">
      <w:pPr>
        <w:pStyle w:val="BodyText"/>
        <w:spacing w:before="143"/>
        <w:rPr>
          <w:rFonts w:ascii="Arial"/>
          <w:b/>
          <w:sz w:val="18"/>
        </w:rPr>
      </w:pPr>
    </w:p>
    <w:p w14:paraId="05BA6FA2" w14:textId="77777777" w:rsidR="0068651E" w:rsidRDefault="006C556A">
      <w:pPr>
        <w:ind w:left="700"/>
        <w:rPr>
          <w:rFonts w:ascii="Calibri"/>
          <w:sz w:val="18"/>
        </w:rPr>
      </w:pPr>
      <w:r>
        <w:rPr>
          <w:noProof/>
        </w:rPr>
        <mc:AlternateContent>
          <mc:Choice Requires="wpg">
            <w:drawing>
              <wp:anchor distT="0" distB="0" distL="0" distR="0" simplePos="0" relativeHeight="251602432" behindDoc="0" locked="0" layoutInCell="1" allowOverlap="1" wp14:anchorId="4526A2BD" wp14:editId="763E03E0">
                <wp:simplePos x="0" y="0"/>
                <wp:positionH relativeFrom="page">
                  <wp:posOffset>4306823</wp:posOffset>
                </wp:positionH>
                <wp:positionV relativeFrom="paragraph">
                  <wp:posOffset>-349426</wp:posOffset>
                </wp:positionV>
                <wp:extent cx="861060" cy="1704339"/>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1060" cy="1704339"/>
                          <a:chOff x="0" y="0"/>
                          <a:chExt cx="861060" cy="1704339"/>
                        </a:xfrm>
                      </wpg:grpSpPr>
                      <wps:wsp>
                        <wps:cNvPr id="229" name="Graphic 229"/>
                        <wps:cNvSpPr/>
                        <wps:spPr>
                          <a:xfrm>
                            <a:off x="586740" y="0"/>
                            <a:ext cx="1270" cy="1704339"/>
                          </a:xfrm>
                          <a:custGeom>
                            <a:avLst/>
                            <a:gdLst/>
                            <a:ahLst/>
                            <a:cxnLst/>
                            <a:rect l="l" t="t" r="r" b="b"/>
                            <a:pathLst>
                              <a:path h="1704339">
                                <a:moveTo>
                                  <a:pt x="0" y="1490472"/>
                                </a:moveTo>
                                <a:lnTo>
                                  <a:pt x="0" y="1703832"/>
                                </a:lnTo>
                              </a:path>
                              <a:path h="1704339">
                                <a:moveTo>
                                  <a:pt x="0" y="0"/>
                                </a:moveTo>
                                <a:lnTo>
                                  <a:pt x="0" y="1065276"/>
                                </a:lnTo>
                              </a:path>
                            </a:pathLst>
                          </a:custGeom>
                          <a:ln w="9144">
                            <a:solidFill>
                              <a:srgbClr val="D8D8D8"/>
                            </a:solidFill>
                            <a:prstDash val="solid"/>
                          </a:ln>
                        </wps:spPr>
                        <wps:bodyPr wrap="square" lIns="0" tIns="0" rIns="0" bIns="0" rtlCol="0">
                          <a:prstTxWarp prst="textNoShape">
                            <a:avLst/>
                          </a:prstTxWarp>
                          <a:noAutofit/>
                        </wps:bodyPr>
                      </wps:wsp>
                      <wps:wsp>
                        <wps:cNvPr id="230" name="Graphic 230"/>
                        <wps:cNvSpPr/>
                        <wps:spPr>
                          <a:xfrm>
                            <a:off x="0" y="1065276"/>
                            <a:ext cx="861060" cy="425450"/>
                          </a:xfrm>
                          <a:custGeom>
                            <a:avLst/>
                            <a:gdLst/>
                            <a:ahLst/>
                            <a:cxnLst/>
                            <a:rect l="l" t="t" r="r" b="b"/>
                            <a:pathLst>
                              <a:path w="861060" h="425450">
                                <a:moveTo>
                                  <a:pt x="861060" y="425196"/>
                                </a:moveTo>
                                <a:lnTo>
                                  <a:pt x="0" y="425196"/>
                                </a:lnTo>
                                <a:lnTo>
                                  <a:pt x="0" y="0"/>
                                </a:lnTo>
                                <a:lnTo>
                                  <a:pt x="861060" y="0"/>
                                </a:lnTo>
                                <a:lnTo>
                                  <a:pt x="861060" y="425196"/>
                                </a:lnTo>
                                <a:close/>
                              </a:path>
                            </a:pathLst>
                          </a:custGeom>
                          <a:solidFill>
                            <a:srgbClr val="FFEF6E"/>
                          </a:solidFill>
                        </wps:spPr>
                        <wps:bodyPr wrap="square" lIns="0" tIns="0" rIns="0" bIns="0" rtlCol="0">
                          <a:prstTxWarp prst="textNoShape">
                            <a:avLst/>
                          </a:prstTxWarp>
                          <a:noAutofit/>
                        </wps:bodyPr>
                      </wps:wsp>
                    </wpg:wgp>
                  </a:graphicData>
                </a:graphic>
              </wp:anchor>
            </w:drawing>
          </mc:Choice>
          <mc:Fallback>
            <w:pict>
              <v:group w14:anchorId="27F33523" id="Group 228" o:spid="_x0000_s1026" style="position:absolute;margin-left:339.1pt;margin-top:-27.5pt;width:67.8pt;height:134.2pt;z-index:251602432;mso-wrap-distance-left:0;mso-wrap-distance-right:0;mso-position-horizontal-relative:page" coordsize="8610,17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">
                <v:shape id="Graphic 229" o:spid="_x0000_s1027" style="position:absolute;left:5867;width:13;height:17043;visibility:visible;mso-wrap-style:square;v-text-anchor:top" coordsize="1270,170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" path="m,1490472r,213360em,l,1065276e" filled="f" strokecolor="#d8d8d8" strokeweight=".72pt">
                  <v:path arrowok="t"/>
                </v:shape>
                <v:shape id="Graphic 230" o:spid="_x0000_s1028" style="position:absolute;top:10652;width:8610;height:4255;visibility:visible;mso-wrap-style:square;v-text-anchor:top" coordsize="861060,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" path="m861060,425196l,425196,,,861060,r,425196xe" fillcolor="#ffef6e" stroked="f">
                  <v:path arrowok="t"/>
                </v:shape>
                <w10:wrap anchorx="page"/>
              </v:group>
            </w:pict>
          </mc:Fallback>
        </mc:AlternateContent>
      </w:r>
      <w:r>
        <w:rPr>
          <w:noProof/>
        </w:rPr>
        <mc:AlternateContent>
          <mc:Choice Requires="wps">
            <w:drawing>
              <wp:anchor distT="0" distB="0" distL="0" distR="0" simplePos="0" relativeHeight="251603456" behindDoc="0" locked="0" layoutInCell="1" allowOverlap="1" wp14:anchorId="442792B3" wp14:editId="3D33AD47">
                <wp:simplePos x="0" y="0"/>
                <wp:positionH relativeFrom="page">
                  <wp:posOffset>5503164</wp:posOffset>
                </wp:positionH>
                <wp:positionV relativeFrom="paragraph">
                  <wp:posOffset>-349426</wp:posOffset>
                </wp:positionV>
                <wp:extent cx="1270" cy="1704339"/>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04339"/>
                        </a:xfrm>
                        <a:custGeom>
                          <a:avLst/>
                          <a:gdLst/>
                          <a:ahLst/>
                          <a:cxnLst/>
                          <a:rect l="l" t="t" r="r" b="b"/>
                          <a:pathLst>
                            <a:path h="1704339">
                              <a:moveTo>
                                <a:pt x="0" y="0"/>
                              </a:moveTo>
                              <a:lnTo>
                                <a:pt x="0" y="1703832"/>
                              </a:lnTo>
                            </a:path>
                          </a:pathLst>
                        </a:custGeom>
                        <a:ln w="9144">
                          <a:solidFill>
                            <a:srgbClr val="D8D8D8"/>
                          </a:solidFill>
                          <a:prstDash val="solid"/>
                        </a:ln>
                      </wps:spPr>
                      <wps:bodyPr wrap="square" lIns="0" tIns="0" rIns="0" bIns="0" rtlCol="0">
                        <a:prstTxWarp prst="textNoShape">
                          <a:avLst/>
                        </a:prstTxWarp>
                        <a:noAutofit/>
                      </wps:bodyPr>
                    </wps:wsp>
                  </a:graphicData>
                </a:graphic>
              </wp:anchor>
            </w:drawing>
          </mc:Choice>
          <mc:Fallback>
            <w:pict>
              <v:shape w14:anchorId="20C4EDC8" id="Graphic 231" o:spid="_x0000_s1026" style="position:absolute;margin-left:433.3pt;margin-top:-27.5pt;width:.1pt;height:134.2pt;z-index:251603456;visibility:visible;mso-wrap-style:square;mso-wrap-distance-left:0;mso-wrap-distance-top:0;mso-wrap-distance-right:0;mso-wrap-distance-bottom:0;mso-position-horizontal:absolute;mso-position-horizontal-relative:page;mso-position-vertical:absolute;mso-position-vertical-relative:text;v-text-anchor:top" coordsize="1270,1704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" path="m,l,1703832e" filled="f" strokecolor="#d8d8d8" strokeweight=".72pt">
                <v:path arrowok="t"/>
                <w10:wrap anchorx="page"/>
              </v:shape>
            </w:pict>
          </mc:Fallback>
        </mc:AlternateContent>
      </w:r>
      <w:r>
        <w:rPr>
          <w:noProof/>
        </w:rPr>
        <mc:AlternateContent>
          <mc:Choice Requires="wps">
            <w:drawing>
              <wp:anchor distT="0" distB="0" distL="0" distR="0" simplePos="0" relativeHeight="251604480" behindDoc="0" locked="0" layoutInCell="1" allowOverlap="1" wp14:anchorId="028B44E1" wp14:editId="33DE152D">
                <wp:simplePos x="0" y="0"/>
                <wp:positionH relativeFrom="page">
                  <wp:posOffset>1797558</wp:posOffset>
                </wp:positionH>
                <wp:positionV relativeFrom="paragraph">
                  <wp:posOffset>-349426</wp:posOffset>
                </wp:positionV>
                <wp:extent cx="3115310" cy="170243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5310" cy="1702435"/>
                        </a:xfrm>
                        <a:prstGeom prst="rect">
                          <a:avLst/>
                        </a:prstGeom>
                      </wps:spPr>
                      <wps:txbx>
                        <w:txbxContent>
                          <w:tbl>
                            <w:tblPr>
                              <w:tblW w:w="0" w:type="auto"/>
                              <w:tblInd w:w="90" w:type="dxa"/>
                              <w:tblLayout w:type="fixed"/>
                              <w:tblCellMar>
                                <w:left w:w="0" w:type="dxa"/>
                                <w:right w:w="0" w:type="dxa"/>
                              </w:tblCellMar>
                              <w:tblLook w:val="01E0" w:firstRow="1" w:lastRow="1" w:firstColumn="1" w:lastColumn="1" w:noHBand="0" w:noVBand="0"/>
                            </w:tblPr>
                            <w:tblGrid>
                              <w:gridCol w:w="395"/>
                              <w:gridCol w:w="379"/>
                              <w:gridCol w:w="183"/>
                              <w:gridCol w:w="957"/>
                              <w:gridCol w:w="959"/>
                              <w:gridCol w:w="421"/>
                              <w:gridCol w:w="167"/>
                              <w:gridCol w:w="366"/>
                              <w:gridCol w:w="906"/>
                            </w:tblGrid>
                            <w:tr w:rsidR="0068651E" w14:paraId="68C92779" w14:textId="77777777">
                              <w:trPr>
                                <w:trHeight w:val="336"/>
                              </w:trPr>
                              <w:tc>
                                <w:tcPr>
                                  <w:tcW w:w="957" w:type="dxa"/>
                                  <w:gridSpan w:val="3"/>
                                  <w:tcBorders>
                                    <w:left w:val="single" w:sz="6" w:space="0" w:color="D8D8D8"/>
                                    <w:right w:val="single" w:sz="6" w:space="0" w:color="D8D8D8"/>
                                  </w:tcBorders>
                                </w:tcPr>
                                <w:p w14:paraId="3F94755A" w14:textId="77777777" w:rsidR="0068651E" w:rsidRDefault="0068651E">
                                  <w:pPr>
                                    <w:pStyle w:val="TableParagraph"/>
                                    <w:jc w:val="left"/>
                                    <w:rPr>
                                      <w:rFonts w:ascii="Times New Roman"/>
                                      <w:sz w:val="18"/>
                                    </w:rPr>
                                  </w:pPr>
                                </w:p>
                              </w:tc>
                              <w:tc>
                                <w:tcPr>
                                  <w:tcW w:w="957" w:type="dxa"/>
                                  <w:tcBorders>
                                    <w:left w:val="single" w:sz="6" w:space="0" w:color="D8D8D8"/>
                                    <w:right w:val="single" w:sz="6" w:space="0" w:color="D8D8D8"/>
                                  </w:tcBorders>
                                </w:tcPr>
                                <w:p w14:paraId="3D66D549" w14:textId="77777777" w:rsidR="0068651E" w:rsidRDefault="0068651E">
                                  <w:pPr>
                                    <w:pStyle w:val="TableParagraph"/>
                                    <w:jc w:val="left"/>
                                    <w:rPr>
                                      <w:rFonts w:ascii="Times New Roman"/>
                                      <w:sz w:val="18"/>
                                    </w:rPr>
                                  </w:pPr>
                                </w:p>
                              </w:tc>
                              <w:tc>
                                <w:tcPr>
                                  <w:tcW w:w="959" w:type="dxa"/>
                                  <w:tcBorders>
                                    <w:left w:val="single" w:sz="6" w:space="0" w:color="D8D8D8"/>
                                    <w:right w:val="single" w:sz="6" w:space="0" w:color="D8D8D8"/>
                                  </w:tcBorders>
                                </w:tcPr>
                                <w:p w14:paraId="2D113853" w14:textId="77777777" w:rsidR="0068651E" w:rsidRDefault="0068651E">
                                  <w:pPr>
                                    <w:pStyle w:val="TableParagraph"/>
                                    <w:jc w:val="left"/>
                                    <w:rPr>
                                      <w:rFonts w:ascii="Times New Roman"/>
                                      <w:sz w:val="18"/>
                                    </w:rPr>
                                  </w:pPr>
                                </w:p>
                              </w:tc>
                              <w:tc>
                                <w:tcPr>
                                  <w:tcW w:w="954" w:type="dxa"/>
                                  <w:gridSpan w:val="3"/>
                                  <w:tcBorders>
                                    <w:left w:val="single" w:sz="6" w:space="0" w:color="D8D8D8"/>
                                    <w:right w:val="single" w:sz="6" w:space="0" w:color="D8D8D8"/>
                                  </w:tcBorders>
                                </w:tcPr>
                                <w:p w14:paraId="08AA83B9" w14:textId="77777777" w:rsidR="0068651E" w:rsidRDefault="0068651E">
                                  <w:pPr>
                                    <w:pStyle w:val="TableParagraph"/>
                                    <w:jc w:val="left"/>
                                    <w:rPr>
                                      <w:rFonts w:ascii="Times New Roman"/>
                                      <w:sz w:val="18"/>
                                    </w:rPr>
                                  </w:pPr>
                                </w:p>
                              </w:tc>
                              <w:tc>
                                <w:tcPr>
                                  <w:tcW w:w="906" w:type="dxa"/>
                                  <w:tcBorders>
                                    <w:left w:val="single" w:sz="6" w:space="0" w:color="D8D8D8"/>
                                  </w:tcBorders>
                                </w:tcPr>
                                <w:p w14:paraId="108C1332" w14:textId="77777777" w:rsidR="0068651E" w:rsidRDefault="0068651E">
                                  <w:pPr>
                                    <w:pStyle w:val="TableParagraph"/>
                                    <w:jc w:val="left"/>
                                    <w:rPr>
                                      <w:rFonts w:ascii="Times New Roman"/>
                                      <w:sz w:val="18"/>
                                    </w:rPr>
                                  </w:pPr>
                                </w:p>
                              </w:tc>
                            </w:tr>
                            <w:tr w:rsidR="0068651E" w14:paraId="574922C6" w14:textId="77777777">
                              <w:trPr>
                                <w:trHeight w:val="669"/>
                              </w:trPr>
                              <w:tc>
                                <w:tcPr>
                                  <w:tcW w:w="395" w:type="dxa"/>
                                  <w:tcBorders>
                                    <w:left w:val="single" w:sz="24" w:space="0" w:color="DB4B18"/>
                                  </w:tcBorders>
                                  <w:shd w:val="clear" w:color="auto" w:fill="6497C8"/>
                                </w:tcPr>
                                <w:p w14:paraId="07FC43A6" w14:textId="77777777" w:rsidR="0068651E" w:rsidRDefault="0068651E">
                                  <w:pPr>
                                    <w:pStyle w:val="TableParagraph"/>
                                    <w:jc w:val="left"/>
                                    <w:rPr>
                                      <w:rFonts w:ascii="Times New Roman"/>
                                      <w:sz w:val="18"/>
                                    </w:rPr>
                                  </w:pPr>
                                </w:p>
                              </w:tc>
                              <w:tc>
                                <w:tcPr>
                                  <w:tcW w:w="379" w:type="dxa"/>
                                  <w:shd w:val="clear" w:color="auto" w:fill="99BA54"/>
                                </w:tcPr>
                                <w:p w14:paraId="73BBDFFD" w14:textId="77777777" w:rsidR="0068651E" w:rsidRDefault="0068651E">
                                  <w:pPr>
                                    <w:pStyle w:val="TableParagraph"/>
                                    <w:jc w:val="left"/>
                                    <w:rPr>
                                      <w:rFonts w:ascii="Times New Roman"/>
                                      <w:sz w:val="18"/>
                                    </w:rPr>
                                  </w:pPr>
                                </w:p>
                              </w:tc>
                              <w:tc>
                                <w:tcPr>
                                  <w:tcW w:w="2099" w:type="dxa"/>
                                  <w:gridSpan w:val="3"/>
                                  <w:shd w:val="clear" w:color="auto" w:fill="9E60A3"/>
                                </w:tcPr>
                                <w:p w14:paraId="098CDEF4" w14:textId="77777777" w:rsidR="0068651E" w:rsidRDefault="0068651E">
                                  <w:pPr>
                                    <w:pStyle w:val="TableParagraph"/>
                                    <w:jc w:val="left"/>
                                    <w:rPr>
                                      <w:rFonts w:ascii="Times New Roman"/>
                                      <w:sz w:val="18"/>
                                    </w:rPr>
                                  </w:pPr>
                                </w:p>
                              </w:tc>
                              <w:tc>
                                <w:tcPr>
                                  <w:tcW w:w="421" w:type="dxa"/>
                                  <w:shd w:val="clear" w:color="auto" w:fill="DD7CA7"/>
                                </w:tcPr>
                                <w:p w14:paraId="7C51FBCC" w14:textId="77777777" w:rsidR="0068651E" w:rsidRDefault="0068651E">
                                  <w:pPr>
                                    <w:pStyle w:val="TableParagraph"/>
                                    <w:jc w:val="left"/>
                                    <w:rPr>
                                      <w:rFonts w:ascii="Times New Roman"/>
                                      <w:sz w:val="18"/>
                                    </w:rPr>
                                  </w:pPr>
                                </w:p>
                              </w:tc>
                              <w:tc>
                                <w:tcPr>
                                  <w:tcW w:w="1439" w:type="dxa"/>
                                  <w:gridSpan w:val="3"/>
                                  <w:shd w:val="clear" w:color="auto" w:fill="FFEF6E"/>
                                </w:tcPr>
                                <w:p w14:paraId="7035B40C" w14:textId="77777777" w:rsidR="0068651E" w:rsidRDefault="0068651E">
                                  <w:pPr>
                                    <w:pStyle w:val="TableParagraph"/>
                                    <w:jc w:val="left"/>
                                    <w:rPr>
                                      <w:rFonts w:ascii="Times New Roman"/>
                                      <w:sz w:val="18"/>
                                    </w:rPr>
                                  </w:pPr>
                                </w:p>
                              </w:tc>
                            </w:tr>
                            <w:tr w:rsidR="0068651E" w14:paraId="75B9ECDE" w14:textId="77777777">
                              <w:trPr>
                                <w:trHeight w:val="672"/>
                              </w:trPr>
                              <w:tc>
                                <w:tcPr>
                                  <w:tcW w:w="957" w:type="dxa"/>
                                  <w:gridSpan w:val="3"/>
                                  <w:tcBorders>
                                    <w:left w:val="single" w:sz="6" w:space="0" w:color="D8D8D8"/>
                                    <w:right w:val="single" w:sz="6" w:space="0" w:color="D8D8D8"/>
                                  </w:tcBorders>
                                </w:tcPr>
                                <w:p w14:paraId="2BC7EDDB" w14:textId="77777777" w:rsidR="0068651E" w:rsidRDefault="0068651E">
                                  <w:pPr>
                                    <w:pStyle w:val="TableParagraph"/>
                                    <w:jc w:val="left"/>
                                    <w:rPr>
                                      <w:rFonts w:ascii="Times New Roman"/>
                                      <w:sz w:val="18"/>
                                    </w:rPr>
                                  </w:pPr>
                                </w:p>
                              </w:tc>
                              <w:tc>
                                <w:tcPr>
                                  <w:tcW w:w="957" w:type="dxa"/>
                                  <w:tcBorders>
                                    <w:left w:val="single" w:sz="6" w:space="0" w:color="D8D8D8"/>
                                    <w:right w:val="single" w:sz="6" w:space="0" w:color="D8D8D8"/>
                                  </w:tcBorders>
                                </w:tcPr>
                                <w:p w14:paraId="2FFCC1ED" w14:textId="77777777" w:rsidR="0068651E" w:rsidRDefault="0068651E">
                                  <w:pPr>
                                    <w:pStyle w:val="TableParagraph"/>
                                    <w:jc w:val="left"/>
                                    <w:rPr>
                                      <w:rFonts w:ascii="Times New Roman"/>
                                      <w:sz w:val="18"/>
                                    </w:rPr>
                                  </w:pPr>
                                </w:p>
                              </w:tc>
                              <w:tc>
                                <w:tcPr>
                                  <w:tcW w:w="959" w:type="dxa"/>
                                  <w:tcBorders>
                                    <w:left w:val="single" w:sz="6" w:space="0" w:color="D8D8D8"/>
                                    <w:right w:val="single" w:sz="6" w:space="0" w:color="D8D8D8"/>
                                  </w:tcBorders>
                                </w:tcPr>
                                <w:p w14:paraId="0EA872FF" w14:textId="77777777" w:rsidR="0068651E" w:rsidRDefault="0068651E">
                                  <w:pPr>
                                    <w:pStyle w:val="TableParagraph"/>
                                    <w:jc w:val="left"/>
                                    <w:rPr>
                                      <w:rFonts w:ascii="Times New Roman"/>
                                      <w:sz w:val="18"/>
                                    </w:rPr>
                                  </w:pPr>
                                </w:p>
                              </w:tc>
                              <w:tc>
                                <w:tcPr>
                                  <w:tcW w:w="954" w:type="dxa"/>
                                  <w:gridSpan w:val="3"/>
                                  <w:tcBorders>
                                    <w:left w:val="single" w:sz="6" w:space="0" w:color="D8D8D8"/>
                                    <w:right w:val="single" w:sz="6" w:space="0" w:color="D8D8D8"/>
                                  </w:tcBorders>
                                </w:tcPr>
                                <w:p w14:paraId="6F506891" w14:textId="77777777" w:rsidR="0068651E" w:rsidRDefault="0068651E">
                                  <w:pPr>
                                    <w:pStyle w:val="TableParagraph"/>
                                    <w:jc w:val="left"/>
                                    <w:rPr>
                                      <w:rFonts w:ascii="Times New Roman"/>
                                      <w:sz w:val="18"/>
                                    </w:rPr>
                                  </w:pPr>
                                </w:p>
                              </w:tc>
                              <w:tc>
                                <w:tcPr>
                                  <w:tcW w:w="906" w:type="dxa"/>
                                  <w:vMerge w:val="restart"/>
                                </w:tcPr>
                                <w:p w14:paraId="7AC86AE6" w14:textId="77777777" w:rsidR="0068651E" w:rsidRDefault="0068651E">
                                  <w:pPr>
                                    <w:pStyle w:val="TableParagraph"/>
                                    <w:jc w:val="left"/>
                                    <w:rPr>
                                      <w:rFonts w:ascii="Times New Roman"/>
                                      <w:sz w:val="18"/>
                                    </w:rPr>
                                  </w:pPr>
                                </w:p>
                              </w:tc>
                            </w:tr>
                            <w:tr w:rsidR="0068651E" w14:paraId="40165C1A" w14:textId="77777777">
                              <w:trPr>
                                <w:trHeight w:val="669"/>
                              </w:trPr>
                              <w:tc>
                                <w:tcPr>
                                  <w:tcW w:w="395" w:type="dxa"/>
                                  <w:tcBorders>
                                    <w:left w:val="single" w:sz="18" w:space="0" w:color="DB4B18"/>
                                  </w:tcBorders>
                                  <w:shd w:val="clear" w:color="auto" w:fill="6497C8"/>
                                </w:tcPr>
                                <w:p w14:paraId="78C0EF77" w14:textId="77777777" w:rsidR="0068651E" w:rsidRDefault="0068651E">
                                  <w:pPr>
                                    <w:pStyle w:val="TableParagraph"/>
                                    <w:jc w:val="left"/>
                                    <w:rPr>
                                      <w:rFonts w:ascii="Times New Roman"/>
                                      <w:sz w:val="18"/>
                                    </w:rPr>
                                  </w:pPr>
                                </w:p>
                              </w:tc>
                              <w:tc>
                                <w:tcPr>
                                  <w:tcW w:w="379" w:type="dxa"/>
                                  <w:shd w:val="clear" w:color="auto" w:fill="99BA54"/>
                                </w:tcPr>
                                <w:p w14:paraId="1CAF9AF3" w14:textId="77777777" w:rsidR="0068651E" w:rsidRDefault="0068651E">
                                  <w:pPr>
                                    <w:pStyle w:val="TableParagraph"/>
                                    <w:jc w:val="left"/>
                                    <w:rPr>
                                      <w:rFonts w:ascii="Times New Roman"/>
                                      <w:sz w:val="18"/>
                                    </w:rPr>
                                  </w:pPr>
                                </w:p>
                              </w:tc>
                              <w:tc>
                                <w:tcPr>
                                  <w:tcW w:w="2687" w:type="dxa"/>
                                  <w:gridSpan w:val="5"/>
                                  <w:shd w:val="clear" w:color="auto" w:fill="9E60A3"/>
                                </w:tcPr>
                                <w:p w14:paraId="17D8135A" w14:textId="77777777" w:rsidR="0068651E" w:rsidRDefault="0068651E">
                                  <w:pPr>
                                    <w:pStyle w:val="TableParagraph"/>
                                    <w:jc w:val="left"/>
                                    <w:rPr>
                                      <w:rFonts w:ascii="Times New Roman"/>
                                      <w:sz w:val="18"/>
                                    </w:rPr>
                                  </w:pPr>
                                </w:p>
                              </w:tc>
                              <w:tc>
                                <w:tcPr>
                                  <w:tcW w:w="366" w:type="dxa"/>
                                  <w:shd w:val="clear" w:color="auto" w:fill="DD7CA7"/>
                                </w:tcPr>
                                <w:p w14:paraId="576B2A94" w14:textId="77777777" w:rsidR="0068651E" w:rsidRDefault="0068651E">
                                  <w:pPr>
                                    <w:pStyle w:val="TableParagraph"/>
                                    <w:jc w:val="left"/>
                                    <w:rPr>
                                      <w:rFonts w:ascii="Times New Roman"/>
                                      <w:sz w:val="18"/>
                                    </w:rPr>
                                  </w:pPr>
                                </w:p>
                              </w:tc>
                              <w:tc>
                                <w:tcPr>
                                  <w:tcW w:w="906" w:type="dxa"/>
                                  <w:vMerge/>
                                  <w:tcBorders>
                                    <w:top w:val="nil"/>
                                  </w:tcBorders>
                                </w:tcPr>
                                <w:p w14:paraId="454D4329" w14:textId="77777777" w:rsidR="0068651E" w:rsidRDefault="0068651E">
                                  <w:pPr>
                                    <w:rPr>
                                      <w:sz w:val="2"/>
                                      <w:szCs w:val="2"/>
                                    </w:rPr>
                                  </w:pPr>
                                </w:p>
                              </w:tc>
                            </w:tr>
                            <w:tr w:rsidR="0068651E" w14:paraId="4C39F4BC" w14:textId="77777777">
                              <w:trPr>
                                <w:trHeight w:val="335"/>
                              </w:trPr>
                              <w:tc>
                                <w:tcPr>
                                  <w:tcW w:w="957" w:type="dxa"/>
                                  <w:gridSpan w:val="3"/>
                                  <w:tcBorders>
                                    <w:left w:val="single" w:sz="6" w:space="0" w:color="D8D8D8"/>
                                    <w:right w:val="single" w:sz="6" w:space="0" w:color="D8D8D8"/>
                                  </w:tcBorders>
                                </w:tcPr>
                                <w:p w14:paraId="34D833FA" w14:textId="77777777" w:rsidR="0068651E" w:rsidRDefault="0068651E">
                                  <w:pPr>
                                    <w:pStyle w:val="TableParagraph"/>
                                    <w:jc w:val="left"/>
                                    <w:rPr>
                                      <w:rFonts w:ascii="Times New Roman"/>
                                      <w:sz w:val="18"/>
                                    </w:rPr>
                                  </w:pPr>
                                </w:p>
                              </w:tc>
                              <w:tc>
                                <w:tcPr>
                                  <w:tcW w:w="957" w:type="dxa"/>
                                  <w:tcBorders>
                                    <w:left w:val="single" w:sz="6" w:space="0" w:color="D8D8D8"/>
                                    <w:right w:val="single" w:sz="6" w:space="0" w:color="D8D8D8"/>
                                  </w:tcBorders>
                                </w:tcPr>
                                <w:p w14:paraId="654ED230" w14:textId="77777777" w:rsidR="0068651E" w:rsidRDefault="0068651E">
                                  <w:pPr>
                                    <w:pStyle w:val="TableParagraph"/>
                                    <w:jc w:val="left"/>
                                    <w:rPr>
                                      <w:rFonts w:ascii="Times New Roman"/>
                                      <w:sz w:val="18"/>
                                    </w:rPr>
                                  </w:pPr>
                                </w:p>
                              </w:tc>
                              <w:tc>
                                <w:tcPr>
                                  <w:tcW w:w="959" w:type="dxa"/>
                                  <w:tcBorders>
                                    <w:left w:val="single" w:sz="6" w:space="0" w:color="D8D8D8"/>
                                    <w:right w:val="single" w:sz="6" w:space="0" w:color="D8D8D8"/>
                                  </w:tcBorders>
                                </w:tcPr>
                                <w:p w14:paraId="1BE26982" w14:textId="77777777" w:rsidR="0068651E" w:rsidRDefault="0068651E">
                                  <w:pPr>
                                    <w:pStyle w:val="TableParagraph"/>
                                    <w:jc w:val="left"/>
                                    <w:rPr>
                                      <w:rFonts w:ascii="Times New Roman"/>
                                      <w:sz w:val="18"/>
                                    </w:rPr>
                                  </w:pPr>
                                </w:p>
                              </w:tc>
                              <w:tc>
                                <w:tcPr>
                                  <w:tcW w:w="954" w:type="dxa"/>
                                  <w:gridSpan w:val="3"/>
                                  <w:tcBorders>
                                    <w:left w:val="single" w:sz="6" w:space="0" w:color="D8D8D8"/>
                                    <w:right w:val="single" w:sz="6" w:space="0" w:color="D8D8D8"/>
                                  </w:tcBorders>
                                </w:tcPr>
                                <w:p w14:paraId="57F6738C" w14:textId="77777777" w:rsidR="0068651E" w:rsidRDefault="0068651E">
                                  <w:pPr>
                                    <w:pStyle w:val="TableParagraph"/>
                                    <w:jc w:val="left"/>
                                    <w:rPr>
                                      <w:rFonts w:ascii="Times New Roman"/>
                                      <w:sz w:val="18"/>
                                    </w:rPr>
                                  </w:pPr>
                                </w:p>
                              </w:tc>
                              <w:tc>
                                <w:tcPr>
                                  <w:tcW w:w="906" w:type="dxa"/>
                                  <w:vMerge/>
                                  <w:tcBorders>
                                    <w:top w:val="nil"/>
                                  </w:tcBorders>
                                </w:tcPr>
                                <w:p w14:paraId="24BB9B1A" w14:textId="77777777" w:rsidR="0068651E" w:rsidRDefault="0068651E">
                                  <w:pPr>
                                    <w:rPr>
                                      <w:sz w:val="2"/>
                                      <w:szCs w:val="2"/>
                                    </w:rPr>
                                  </w:pPr>
                                </w:p>
                              </w:tc>
                            </w:tr>
                          </w:tbl>
                          <w:p w14:paraId="666EA44A" w14:textId="77777777" w:rsidR="0068651E" w:rsidRDefault="0068651E">
                            <w:pPr>
                              <w:pStyle w:val="BodyText"/>
                            </w:pPr>
                          </w:p>
                        </w:txbxContent>
                      </wps:txbx>
                      <wps:bodyPr wrap="square" lIns="0" tIns="0" rIns="0" bIns="0" rtlCol="0">
                        <a:noAutofit/>
                      </wps:bodyPr>
                    </wps:wsp>
                  </a:graphicData>
                </a:graphic>
              </wp:anchor>
            </w:drawing>
          </mc:Choice>
          <mc:Fallback>
            <w:pict>
              <v:shape w14:anchorId="028B44E1" id="Textbox 232" o:spid="_x0000_s1050" type="#_x0000_t202" style="position:absolute;left:0;text-align:left;margin-left:141.55pt;margin-top:-27.5pt;width:245.3pt;height:134.05pt;z-index:25160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" filled="f" stroked="f">
                <v:textbox inset="0,0,0,0">
                  <w:txbxContent>
                    <w:tbl>
                      <w:tblPr>
                        <w:tblW w:w="0" w:type="auto"/>
                        <w:tblInd w:w="90" w:type="dxa"/>
                        <w:tblLayout w:type="fixed"/>
                        <w:tblCellMar>
                          <w:left w:w="0" w:type="dxa"/>
                          <w:right w:w="0" w:type="dxa"/>
                        </w:tblCellMar>
                        <w:tblLook w:val="01E0" w:firstRow="1" w:lastRow="1" w:firstColumn="1" w:lastColumn="1" w:noHBand="0" w:noVBand="0"/>
                      </w:tblPr>
                      <w:tblGrid>
                        <w:gridCol w:w="395"/>
                        <w:gridCol w:w="379"/>
                        <w:gridCol w:w="183"/>
                        <w:gridCol w:w="957"/>
                        <w:gridCol w:w="959"/>
                        <w:gridCol w:w="421"/>
                        <w:gridCol w:w="167"/>
                        <w:gridCol w:w="366"/>
                        <w:gridCol w:w="906"/>
                      </w:tblGrid>
                      <w:tr w:rsidR="0068651E" w14:paraId="68C92779" w14:textId="77777777">
                        <w:trPr>
                          <w:trHeight w:val="336"/>
                        </w:trPr>
                        <w:tc>
                          <w:tcPr>
                            <w:tcW w:w="957" w:type="dxa"/>
                            <w:gridSpan w:val="3"/>
                            <w:tcBorders>
                              <w:left w:val="single" w:sz="6" w:space="0" w:color="D8D8D8"/>
                              <w:right w:val="single" w:sz="6" w:space="0" w:color="D8D8D8"/>
                            </w:tcBorders>
                          </w:tcPr>
                          <w:p w14:paraId="3F94755A" w14:textId="77777777" w:rsidR="0068651E" w:rsidRDefault="0068651E">
                            <w:pPr>
                              <w:pStyle w:val="TableParagraph"/>
                              <w:jc w:val="left"/>
                              <w:rPr>
                                <w:rFonts w:ascii="Times New Roman"/>
                                <w:sz w:val="18"/>
                              </w:rPr>
                            </w:pPr>
                          </w:p>
                        </w:tc>
                        <w:tc>
                          <w:tcPr>
                            <w:tcW w:w="957" w:type="dxa"/>
                            <w:tcBorders>
                              <w:left w:val="single" w:sz="6" w:space="0" w:color="D8D8D8"/>
                              <w:right w:val="single" w:sz="6" w:space="0" w:color="D8D8D8"/>
                            </w:tcBorders>
                          </w:tcPr>
                          <w:p w14:paraId="3D66D549" w14:textId="77777777" w:rsidR="0068651E" w:rsidRDefault="0068651E">
                            <w:pPr>
                              <w:pStyle w:val="TableParagraph"/>
                              <w:jc w:val="left"/>
                              <w:rPr>
                                <w:rFonts w:ascii="Times New Roman"/>
                                <w:sz w:val="18"/>
                              </w:rPr>
                            </w:pPr>
                          </w:p>
                        </w:tc>
                        <w:tc>
                          <w:tcPr>
                            <w:tcW w:w="959" w:type="dxa"/>
                            <w:tcBorders>
                              <w:left w:val="single" w:sz="6" w:space="0" w:color="D8D8D8"/>
                              <w:right w:val="single" w:sz="6" w:space="0" w:color="D8D8D8"/>
                            </w:tcBorders>
                          </w:tcPr>
                          <w:p w14:paraId="2D113853" w14:textId="77777777" w:rsidR="0068651E" w:rsidRDefault="0068651E">
                            <w:pPr>
                              <w:pStyle w:val="TableParagraph"/>
                              <w:jc w:val="left"/>
                              <w:rPr>
                                <w:rFonts w:ascii="Times New Roman"/>
                                <w:sz w:val="18"/>
                              </w:rPr>
                            </w:pPr>
                          </w:p>
                        </w:tc>
                        <w:tc>
                          <w:tcPr>
                            <w:tcW w:w="954" w:type="dxa"/>
                            <w:gridSpan w:val="3"/>
                            <w:tcBorders>
                              <w:left w:val="single" w:sz="6" w:space="0" w:color="D8D8D8"/>
                              <w:right w:val="single" w:sz="6" w:space="0" w:color="D8D8D8"/>
                            </w:tcBorders>
                          </w:tcPr>
                          <w:p w14:paraId="08AA83B9" w14:textId="77777777" w:rsidR="0068651E" w:rsidRDefault="0068651E">
                            <w:pPr>
                              <w:pStyle w:val="TableParagraph"/>
                              <w:jc w:val="left"/>
                              <w:rPr>
                                <w:rFonts w:ascii="Times New Roman"/>
                                <w:sz w:val="18"/>
                              </w:rPr>
                            </w:pPr>
                          </w:p>
                        </w:tc>
                        <w:tc>
                          <w:tcPr>
                            <w:tcW w:w="906" w:type="dxa"/>
                            <w:tcBorders>
                              <w:left w:val="single" w:sz="6" w:space="0" w:color="D8D8D8"/>
                            </w:tcBorders>
                          </w:tcPr>
                          <w:p w14:paraId="108C1332" w14:textId="77777777" w:rsidR="0068651E" w:rsidRDefault="0068651E">
                            <w:pPr>
                              <w:pStyle w:val="TableParagraph"/>
                              <w:jc w:val="left"/>
                              <w:rPr>
                                <w:rFonts w:ascii="Times New Roman"/>
                                <w:sz w:val="18"/>
                              </w:rPr>
                            </w:pPr>
                          </w:p>
                        </w:tc>
                      </w:tr>
                      <w:tr w:rsidR="0068651E" w14:paraId="574922C6" w14:textId="77777777">
                        <w:trPr>
                          <w:trHeight w:val="669"/>
                        </w:trPr>
                        <w:tc>
                          <w:tcPr>
                            <w:tcW w:w="395" w:type="dxa"/>
                            <w:tcBorders>
                              <w:left w:val="single" w:sz="24" w:space="0" w:color="DB4B18"/>
                            </w:tcBorders>
                            <w:shd w:val="clear" w:color="auto" w:fill="6497C8"/>
                          </w:tcPr>
                          <w:p w14:paraId="07FC43A6" w14:textId="77777777" w:rsidR="0068651E" w:rsidRDefault="0068651E">
                            <w:pPr>
                              <w:pStyle w:val="TableParagraph"/>
                              <w:jc w:val="left"/>
                              <w:rPr>
                                <w:rFonts w:ascii="Times New Roman"/>
                                <w:sz w:val="18"/>
                              </w:rPr>
                            </w:pPr>
                          </w:p>
                        </w:tc>
                        <w:tc>
                          <w:tcPr>
                            <w:tcW w:w="379" w:type="dxa"/>
                            <w:shd w:val="clear" w:color="auto" w:fill="99BA54"/>
                          </w:tcPr>
                          <w:p w14:paraId="73BBDFFD" w14:textId="77777777" w:rsidR="0068651E" w:rsidRDefault="0068651E">
                            <w:pPr>
                              <w:pStyle w:val="TableParagraph"/>
                              <w:jc w:val="left"/>
                              <w:rPr>
                                <w:rFonts w:ascii="Times New Roman"/>
                                <w:sz w:val="18"/>
                              </w:rPr>
                            </w:pPr>
                          </w:p>
                        </w:tc>
                        <w:tc>
                          <w:tcPr>
                            <w:tcW w:w="2099" w:type="dxa"/>
                            <w:gridSpan w:val="3"/>
                            <w:shd w:val="clear" w:color="auto" w:fill="9E60A3"/>
                          </w:tcPr>
                          <w:p w14:paraId="098CDEF4" w14:textId="77777777" w:rsidR="0068651E" w:rsidRDefault="0068651E">
                            <w:pPr>
                              <w:pStyle w:val="TableParagraph"/>
                              <w:jc w:val="left"/>
                              <w:rPr>
                                <w:rFonts w:ascii="Times New Roman"/>
                                <w:sz w:val="18"/>
                              </w:rPr>
                            </w:pPr>
                          </w:p>
                        </w:tc>
                        <w:tc>
                          <w:tcPr>
                            <w:tcW w:w="421" w:type="dxa"/>
                            <w:shd w:val="clear" w:color="auto" w:fill="DD7CA7"/>
                          </w:tcPr>
                          <w:p w14:paraId="7C51FBCC" w14:textId="77777777" w:rsidR="0068651E" w:rsidRDefault="0068651E">
                            <w:pPr>
                              <w:pStyle w:val="TableParagraph"/>
                              <w:jc w:val="left"/>
                              <w:rPr>
                                <w:rFonts w:ascii="Times New Roman"/>
                                <w:sz w:val="18"/>
                              </w:rPr>
                            </w:pPr>
                          </w:p>
                        </w:tc>
                        <w:tc>
                          <w:tcPr>
                            <w:tcW w:w="1439" w:type="dxa"/>
                            <w:gridSpan w:val="3"/>
                            <w:shd w:val="clear" w:color="auto" w:fill="FFEF6E"/>
                          </w:tcPr>
                          <w:p w14:paraId="7035B40C" w14:textId="77777777" w:rsidR="0068651E" w:rsidRDefault="0068651E">
                            <w:pPr>
                              <w:pStyle w:val="TableParagraph"/>
                              <w:jc w:val="left"/>
                              <w:rPr>
                                <w:rFonts w:ascii="Times New Roman"/>
                                <w:sz w:val="18"/>
                              </w:rPr>
                            </w:pPr>
                          </w:p>
                        </w:tc>
                      </w:tr>
                      <w:tr w:rsidR="0068651E" w14:paraId="75B9ECDE" w14:textId="77777777">
                        <w:trPr>
                          <w:trHeight w:val="672"/>
                        </w:trPr>
                        <w:tc>
                          <w:tcPr>
                            <w:tcW w:w="957" w:type="dxa"/>
                            <w:gridSpan w:val="3"/>
                            <w:tcBorders>
                              <w:left w:val="single" w:sz="6" w:space="0" w:color="D8D8D8"/>
                              <w:right w:val="single" w:sz="6" w:space="0" w:color="D8D8D8"/>
                            </w:tcBorders>
                          </w:tcPr>
                          <w:p w14:paraId="2BC7EDDB" w14:textId="77777777" w:rsidR="0068651E" w:rsidRDefault="0068651E">
                            <w:pPr>
                              <w:pStyle w:val="TableParagraph"/>
                              <w:jc w:val="left"/>
                              <w:rPr>
                                <w:rFonts w:ascii="Times New Roman"/>
                                <w:sz w:val="18"/>
                              </w:rPr>
                            </w:pPr>
                          </w:p>
                        </w:tc>
                        <w:tc>
                          <w:tcPr>
                            <w:tcW w:w="957" w:type="dxa"/>
                            <w:tcBorders>
                              <w:left w:val="single" w:sz="6" w:space="0" w:color="D8D8D8"/>
                              <w:right w:val="single" w:sz="6" w:space="0" w:color="D8D8D8"/>
                            </w:tcBorders>
                          </w:tcPr>
                          <w:p w14:paraId="2FFCC1ED" w14:textId="77777777" w:rsidR="0068651E" w:rsidRDefault="0068651E">
                            <w:pPr>
                              <w:pStyle w:val="TableParagraph"/>
                              <w:jc w:val="left"/>
                              <w:rPr>
                                <w:rFonts w:ascii="Times New Roman"/>
                                <w:sz w:val="18"/>
                              </w:rPr>
                            </w:pPr>
                          </w:p>
                        </w:tc>
                        <w:tc>
                          <w:tcPr>
                            <w:tcW w:w="959" w:type="dxa"/>
                            <w:tcBorders>
                              <w:left w:val="single" w:sz="6" w:space="0" w:color="D8D8D8"/>
                              <w:right w:val="single" w:sz="6" w:space="0" w:color="D8D8D8"/>
                            </w:tcBorders>
                          </w:tcPr>
                          <w:p w14:paraId="0EA872FF" w14:textId="77777777" w:rsidR="0068651E" w:rsidRDefault="0068651E">
                            <w:pPr>
                              <w:pStyle w:val="TableParagraph"/>
                              <w:jc w:val="left"/>
                              <w:rPr>
                                <w:rFonts w:ascii="Times New Roman"/>
                                <w:sz w:val="18"/>
                              </w:rPr>
                            </w:pPr>
                          </w:p>
                        </w:tc>
                        <w:tc>
                          <w:tcPr>
                            <w:tcW w:w="954" w:type="dxa"/>
                            <w:gridSpan w:val="3"/>
                            <w:tcBorders>
                              <w:left w:val="single" w:sz="6" w:space="0" w:color="D8D8D8"/>
                              <w:right w:val="single" w:sz="6" w:space="0" w:color="D8D8D8"/>
                            </w:tcBorders>
                          </w:tcPr>
                          <w:p w14:paraId="6F506891" w14:textId="77777777" w:rsidR="0068651E" w:rsidRDefault="0068651E">
                            <w:pPr>
                              <w:pStyle w:val="TableParagraph"/>
                              <w:jc w:val="left"/>
                              <w:rPr>
                                <w:rFonts w:ascii="Times New Roman"/>
                                <w:sz w:val="18"/>
                              </w:rPr>
                            </w:pPr>
                          </w:p>
                        </w:tc>
                        <w:tc>
                          <w:tcPr>
                            <w:tcW w:w="906" w:type="dxa"/>
                            <w:vMerge w:val="restart"/>
                          </w:tcPr>
                          <w:p w14:paraId="7AC86AE6" w14:textId="77777777" w:rsidR="0068651E" w:rsidRDefault="0068651E">
                            <w:pPr>
                              <w:pStyle w:val="TableParagraph"/>
                              <w:jc w:val="left"/>
                              <w:rPr>
                                <w:rFonts w:ascii="Times New Roman"/>
                                <w:sz w:val="18"/>
                              </w:rPr>
                            </w:pPr>
                          </w:p>
                        </w:tc>
                      </w:tr>
                      <w:tr w:rsidR="0068651E" w14:paraId="40165C1A" w14:textId="77777777">
                        <w:trPr>
                          <w:trHeight w:val="669"/>
                        </w:trPr>
                        <w:tc>
                          <w:tcPr>
                            <w:tcW w:w="395" w:type="dxa"/>
                            <w:tcBorders>
                              <w:left w:val="single" w:sz="18" w:space="0" w:color="DB4B18"/>
                            </w:tcBorders>
                            <w:shd w:val="clear" w:color="auto" w:fill="6497C8"/>
                          </w:tcPr>
                          <w:p w14:paraId="78C0EF77" w14:textId="77777777" w:rsidR="0068651E" w:rsidRDefault="0068651E">
                            <w:pPr>
                              <w:pStyle w:val="TableParagraph"/>
                              <w:jc w:val="left"/>
                              <w:rPr>
                                <w:rFonts w:ascii="Times New Roman"/>
                                <w:sz w:val="18"/>
                              </w:rPr>
                            </w:pPr>
                          </w:p>
                        </w:tc>
                        <w:tc>
                          <w:tcPr>
                            <w:tcW w:w="379" w:type="dxa"/>
                            <w:shd w:val="clear" w:color="auto" w:fill="99BA54"/>
                          </w:tcPr>
                          <w:p w14:paraId="1CAF9AF3" w14:textId="77777777" w:rsidR="0068651E" w:rsidRDefault="0068651E">
                            <w:pPr>
                              <w:pStyle w:val="TableParagraph"/>
                              <w:jc w:val="left"/>
                              <w:rPr>
                                <w:rFonts w:ascii="Times New Roman"/>
                                <w:sz w:val="18"/>
                              </w:rPr>
                            </w:pPr>
                          </w:p>
                        </w:tc>
                        <w:tc>
                          <w:tcPr>
                            <w:tcW w:w="2687" w:type="dxa"/>
                            <w:gridSpan w:val="5"/>
                            <w:shd w:val="clear" w:color="auto" w:fill="9E60A3"/>
                          </w:tcPr>
                          <w:p w14:paraId="17D8135A" w14:textId="77777777" w:rsidR="0068651E" w:rsidRDefault="0068651E">
                            <w:pPr>
                              <w:pStyle w:val="TableParagraph"/>
                              <w:jc w:val="left"/>
                              <w:rPr>
                                <w:rFonts w:ascii="Times New Roman"/>
                                <w:sz w:val="18"/>
                              </w:rPr>
                            </w:pPr>
                          </w:p>
                        </w:tc>
                        <w:tc>
                          <w:tcPr>
                            <w:tcW w:w="366" w:type="dxa"/>
                            <w:shd w:val="clear" w:color="auto" w:fill="DD7CA7"/>
                          </w:tcPr>
                          <w:p w14:paraId="576B2A94" w14:textId="77777777" w:rsidR="0068651E" w:rsidRDefault="0068651E">
                            <w:pPr>
                              <w:pStyle w:val="TableParagraph"/>
                              <w:jc w:val="left"/>
                              <w:rPr>
                                <w:rFonts w:ascii="Times New Roman"/>
                                <w:sz w:val="18"/>
                              </w:rPr>
                            </w:pPr>
                          </w:p>
                        </w:tc>
                        <w:tc>
                          <w:tcPr>
                            <w:tcW w:w="906" w:type="dxa"/>
                            <w:vMerge/>
                            <w:tcBorders>
                              <w:top w:val="nil"/>
                            </w:tcBorders>
                          </w:tcPr>
                          <w:p w14:paraId="454D4329" w14:textId="77777777" w:rsidR="0068651E" w:rsidRDefault="0068651E">
                            <w:pPr>
                              <w:rPr>
                                <w:sz w:val="2"/>
                                <w:szCs w:val="2"/>
                              </w:rPr>
                            </w:pPr>
                          </w:p>
                        </w:tc>
                      </w:tr>
                      <w:tr w:rsidR="0068651E" w14:paraId="4C39F4BC" w14:textId="77777777">
                        <w:trPr>
                          <w:trHeight w:val="335"/>
                        </w:trPr>
                        <w:tc>
                          <w:tcPr>
                            <w:tcW w:w="957" w:type="dxa"/>
                            <w:gridSpan w:val="3"/>
                            <w:tcBorders>
                              <w:left w:val="single" w:sz="6" w:space="0" w:color="D8D8D8"/>
                              <w:right w:val="single" w:sz="6" w:space="0" w:color="D8D8D8"/>
                            </w:tcBorders>
                          </w:tcPr>
                          <w:p w14:paraId="34D833FA" w14:textId="77777777" w:rsidR="0068651E" w:rsidRDefault="0068651E">
                            <w:pPr>
                              <w:pStyle w:val="TableParagraph"/>
                              <w:jc w:val="left"/>
                              <w:rPr>
                                <w:rFonts w:ascii="Times New Roman"/>
                                <w:sz w:val="18"/>
                              </w:rPr>
                            </w:pPr>
                          </w:p>
                        </w:tc>
                        <w:tc>
                          <w:tcPr>
                            <w:tcW w:w="957" w:type="dxa"/>
                            <w:tcBorders>
                              <w:left w:val="single" w:sz="6" w:space="0" w:color="D8D8D8"/>
                              <w:right w:val="single" w:sz="6" w:space="0" w:color="D8D8D8"/>
                            </w:tcBorders>
                          </w:tcPr>
                          <w:p w14:paraId="654ED230" w14:textId="77777777" w:rsidR="0068651E" w:rsidRDefault="0068651E">
                            <w:pPr>
                              <w:pStyle w:val="TableParagraph"/>
                              <w:jc w:val="left"/>
                              <w:rPr>
                                <w:rFonts w:ascii="Times New Roman"/>
                                <w:sz w:val="18"/>
                              </w:rPr>
                            </w:pPr>
                          </w:p>
                        </w:tc>
                        <w:tc>
                          <w:tcPr>
                            <w:tcW w:w="959" w:type="dxa"/>
                            <w:tcBorders>
                              <w:left w:val="single" w:sz="6" w:space="0" w:color="D8D8D8"/>
                              <w:right w:val="single" w:sz="6" w:space="0" w:color="D8D8D8"/>
                            </w:tcBorders>
                          </w:tcPr>
                          <w:p w14:paraId="1BE26982" w14:textId="77777777" w:rsidR="0068651E" w:rsidRDefault="0068651E">
                            <w:pPr>
                              <w:pStyle w:val="TableParagraph"/>
                              <w:jc w:val="left"/>
                              <w:rPr>
                                <w:rFonts w:ascii="Times New Roman"/>
                                <w:sz w:val="18"/>
                              </w:rPr>
                            </w:pPr>
                          </w:p>
                        </w:tc>
                        <w:tc>
                          <w:tcPr>
                            <w:tcW w:w="954" w:type="dxa"/>
                            <w:gridSpan w:val="3"/>
                            <w:tcBorders>
                              <w:left w:val="single" w:sz="6" w:space="0" w:color="D8D8D8"/>
                              <w:right w:val="single" w:sz="6" w:space="0" w:color="D8D8D8"/>
                            </w:tcBorders>
                          </w:tcPr>
                          <w:p w14:paraId="57F6738C" w14:textId="77777777" w:rsidR="0068651E" w:rsidRDefault="0068651E">
                            <w:pPr>
                              <w:pStyle w:val="TableParagraph"/>
                              <w:jc w:val="left"/>
                              <w:rPr>
                                <w:rFonts w:ascii="Times New Roman"/>
                                <w:sz w:val="18"/>
                              </w:rPr>
                            </w:pPr>
                          </w:p>
                        </w:tc>
                        <w:tc>
                          <w:tcPr>
                            <w:tcW w:w="906" w:type="dxa"/>
                            <w:vMerge/>
                            <w:tcBorders>
                              <w:top w:val="nil"/>
                            </w:tcBorders>
                          </w:tcPr>
                          <w:p w14:paraId="24BB9B1A" w14:textId="77777777" w:rsidR="0068651E" w:rsidRDefault="0068651E">
                            <w:pPr>
                              <w:rPr>
                                <w:sz w:val="2"/>
                                <w:szCs w:val="2"/>
                              </w:rPr>
                            </w:pPr>
                          </w:p>
                        </w:tc>
                      </w:tr>
                    </w:tbl>
                    <w:p w14:paraId="666EA44A" w14:textId="77777777" w:rsidR="0068651E" w:rsidRDefault="0068651E">
                      <w:pPr>
                        <w:pStyle w:val="BodyText"/>
                      </w:pPr>
                    </w:p>
                  </w:txbxContent>
                </v:textbox>
                <w10:wrap anchorx="page"/>
              </v:shape>
            </w:pict>
          </mc:Fallback>
        </mc:AlternateContent>
      </w:r>
      <w:r>
        <w:rPr>
          <w:rFonts w:ascii="Calibri"/>
          <w:spacing w:val="-4"/>
          <w:sz w:val="18"/>
        </w:rPr>
        <w:t>2024</w:t>
      </w:r>
    </w:p>
    <w:p w14:paraId="5C595C3D" w14:textId="77777777" w:rsidR="0068651E" w:rsidRDefault="0068651E">
      <w:pPr>
        <w:pStyle w:val="BodyText"/>
        <w:rPr>
          <w:rFonts w:ascii="Calibri"/>
          <w:sz w:val="18"/>
        </w:rPr>
      </w:pPr>
    </w:p>
    <w:p w14:paraId="6B346773" w14:textId="77777777" w:rsidR="0068651E" w:rsidRDefault="0068651E">
      <w:pPr>
        <w:pStyle w:val="BodyText"/>
        <w:rPr>
          <w:rFonts w:ascii="Calibri"/>
          <w:sz w:val="18"/>
        </w:rPr>
      </w:pPr>
    </w:p>
    <w:p w14:paraId="54719811" w14:textId="77777777" w:rsidR="0068651E" w:rsidRDefault="0068651E">
      <w:pPr>
        <w:pStyle w:val="BodyText"/>
        <w:rPr>
          <w:rFonts w:ascii="Calibri"/>
          <w:sz w:val="18"/>
        </w:rPr>
      </w:pPr>
    </w:p>
    <w:p w14:paraId="24E3B698" w14:textId="77777777" w:rsidR="0068651E" w:rsidRDefault="0068651E">
      <w:pPr>
        <w:pStyle w:val="BodyText"/>
        <w:rPr>
          <w:rFonts w:ascii="Calibri"/>
          <w:sz w:val="18"/>
        </w:rPr>
      </w:pPr>
    </w:p>
    <w:p w14:paraId="4EE0A6B5" w14:textId="77777777" w:rsidR="0068651E" w:rsidRDefault="0068651E">
      <w:pPr>
        <w:pStyle w:val="BodyText"/>
        <w:spacing w:before="21"/>
        <w:rPr>
          <w:rFonts w:ascii="Calibri"/>
          <w:sz w:val="18"/>
        </w:rPr>
      </w:pPr>
    </w:p>
    <w:p w14:paraId="1B683E28" w14:textId="77777777" w:rsidR="0068651E" w:rsidRDefault="006C556A">
      <w:pPr>
        <w:ind w:left="700"/>
        <w:rPr>
          <w:rFonts w:ascii="Calibri"/>
          <w:sz w:val="18"/>
        </w:rPr>
      </w:pPr>
      <w:r>
        <w:rPr>
          <w:rFonts w:ascii="Calibri"/>
          <w:spacing w:val="-4"/>
          <w:sz w:val="18"/>
        </w:rPr>
        <w:t>2023</w:t>
      </w:r>
    </w:p>
    <w:p w14:paraId="09253430" w14:textId="77777777" w:rsidR="0068651E" w:rsidRDefault="0068651E">
      <w:pPr>
        <w:pStyle w:val="BodyText"/>
        <w:rPr>
          <w:rFonts w:ascii="Calibri"/>
          <w:sz w:val="18"/>
        </w:rPr>
      </w:pPr>
    </w:p>
    <w:p w14:paraId="734FDCFE" w14:textId="77777777" w:rsidR="0068651E" w:rsidRDefault="0068651E">
      <w:pPr>
        <w:pStyle w:val="BodyText"/>
        <w:rPr>
          <w:rFonts w:ascii="Calibri"/>
          <w:sz w:val="18"/>
        </w:rPr>
      </w:pPr>
    </w:p>
    <w:p w14:paraId="59DDE805" w14:textId="77777777" w:rsidR="0068651E" w:rsidRDefault="0068651E">
      <w:pPr>
        <w:pStyle w:val="BodyText"/>
        <w:spacing w:before="16"/>
        <w:rPr>
          <w:rFonts w:ascii="Calibri"/>
          <w:sz w:val="18"/>
        </w:rPr>
      </w:pPr>
    </w:p>
    <w:p w14:paraId="311AE973" w14:textId="77777777" w:rsidR="0068651E" w:rsidRDefault="006C556A">
      <w:pPr>
        <w:tabs>
          <w:tab w:val="left" w:pos="2054"/>
          <w:tab w:val="left" w:pos="3012"/>
          <w:tab w:val="left" w:pos="3971"/>
          <w:tab w:val="left" w:pos="4929"/>
          <w:tab w:val="left" w:pos="5822"/>
          <w:tab w:val="left" w:pos="6779"/>
        </w:tabs>
        <w:ind w:left="525"/>
        <w:rPr>
          <w:rFonts w:ascii="Calibri"/>
          <w:sz w:val="18"/>
        </w:rPr>
      </w:pPr>
      <w:r>
        <w:rPr>
          <w:rFonts w:ascii="Calibri"/>
          <w:color w:val="262626"/>
          <w:position w:val="1"/>
          <w:sz w:val="18"/>
        </w:rPr>
        <w:t>$billion</w:t>
      </w:r>
      <w:r>
        <w:rPr>
          <w:rFonts w:ascii="Calibri"/>
          <w:color w:val="262626"/>
          <w:spacing w:val="76"/>
          <w:position w:val="1"/>
          <w:sz w:val="18"/>
        </w:rPr>
        <w:t xml:space="preserve"> </w:t>
      </w:r>
      <w:r>
        <w:rPr>
          <w:rFonts w:ascii="Calibri"/>
          <w:spacing w:val="-12"/>
          <w:sz w:val="18"/>
        </w:rPr>
        <w:t>0</w:t>
      </w:r>
      <w:r>
        <w:rPr>
          <w:rFonts w:ascii="Calibri"/>
          <w:sz w:val="18"/>
        </w:rPr>
        <w:tab/>
      </w:r>
      <w:r>
        <w:rPr>
          <w:rFonts w:ascii="Calibri"/>
          <w:spacing w:val="-5"/>
          <w:sz w:val="18"/>
        </w:rPr>
        <w:t>200</w:t>
      </w:r>
      <w:r>
        <w:rPr>
          <w:rFonts w:ascii="Calibri"/>
          <w:sz w:val="18"/>
        </w:rPr>
        <w:tab/>
      </w:r>
      <w:r>
        <w:rPr>
          <w:rFonts w:ascii="Calibri"/>
          <w:spacing w:val="-5"/>
          <w:sz w:val="18"/>
        </w:rPr>
        <w:t>400</w:t>
      </w:r>
      <w:r>
        <w:rPr>
          <w:rFonts w:ascii="Calibri"/>
          <w:sz w:val="18"/>
        </w:rPr>
        <w:tab/>
      </w:r>
      <w:r>
        <w:rPr>
          <w:rFonts w:ascii="Calibri"/>
          <w:spacing w:val="-5"/>
          <w:sz w:val="18"/>
        </w:rPr>
        <w:t>600</w:t>
      </w:r>
      <w:r>
        <w:rPr>
          <w:rFonts w:ascii="Calibri"/>
          <w:sz w:val="18"/>
        </w:rPr>
        <w:tab/>
      </w:r>
      <w:r>
        <w:rPr>
          <w:rFonts w:ascii="Calibri"/>
          <w:spacing w:val="-5"/>
          <w:sz w:val="18"/>
        </w:rPr>
        <w:t>800</w:t>
      </w:r>
      <w:r>
        <w:rPr>
          <w:rFonts w:ascii="Calibri"/>
          <w:sz w:val="18"/>
        </w:rPr>
        <w:tab/>
      </w:r>
      <w:r>
        <w:rPr>
          <w:rFonts w:ascii="Calibri"/>
          <w:spacing w:val="-2"/>
          <w:sz w:val="18"/>
        </w:rPr>
        <w:t>1,000</w:t>
      </w:r>
      <w:r>
        <w:rPr>
          <w:rFonts w:ascii="Calibri"/>
          <w:sz w:val="18"/>
        </w:rPr>
        <w:tab/>
      </w:r>
      <w:r>
        <w:rPr>
          <w:rFonts w:ascii="Calibri"/>
          <w:spacing w:val="-2"/>
          <w:sz w:val="18"/>
        </w:rPr>
        <w:t>1,200</w:t>
      </w:r>
    </w:p>
    <w:p w14:paraId="707AAE40" w14:textId="77777777" w:rsidR="0068651E" w:rsidRDefault="006C556A">
      <w:pPr>
        <w:tabs>
          <w:tab w:val="left" w:pos="4053"/>
        </w:tabs>
        <w:spacing w:before="172"/>
        <w:ind w:left="770"/>
        <w:rPr>
          <w:rFonts w:ascii="Calibri"/>
          <w:sz w:val="18"/>
        </w:rPr>
      </w:pPr>
      <w:r>
        <w:rPr>
          <w:noProof/>
        </w:rPr>
        <w:drawing>
          <wp:inline distT="0" distB="0" distL="0" distR="0" wp14:anchorId="69DF23FB" wp14:editId="307453B6">
            <wp:extent cx="62483" cy="62483"/>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22" cstate="print"/>
                    <a:stretch>
                      <a:fillRect/>
                    </a:stretch>
                  </pic:blipFill>
                  <pic:spPr>
                    <a:xfrm>
                      <a:off x="0" y="0"/>
                      <a:ext cx="62483" cy="62483"/>
                    </a:xfrm>
                    <a:prstGeom prst="rect">
                      <a:avLst/>
                    </a:prstGeom>
                  </pic:spPr>
                </pic:pic>
              </a:graphicData>
            </a:graphic>
          </wp:inline>
        </w:drawing>
      </w:r>
      <w:r>
        <w:rPr>
          <w:rFonts w:ascii="Times New Roman"/>
          <w:spacing w:val="-12"/>
          <w:sz w:val="20"/>
        </w:rPr>
        <w:t xml:space="preserve"> </w:t>
      </w:r>
      <w:r>
        <w:rPr>
          <w:rFonts w:ascii="Calibri"/>
          <w:sz w:val="18"/>
        </w:rPr>
        <w:t>Cash and</w:t>
      </w:r>
      <w:r>
        <w:rPr>
          <w:rFonts w:ascii="Calibri"/>
          <w:spacing w:val="-3"/>
          <w:sz w:val="18"/>
        </w:rPr>
        <w:t xml:space="preserve"> </w:t>
      </w:r>
      <w:r>
        <w:rPr>
          <w:rFonts w:ascii="Calibri"/>
          <w:sz w:val="18"/>
        </w:rPr>
        <w:t>deposits</w:t>
      </w:r>
      <w:r>
        <w:rPr>
          <w:rFonts w:ascii="Calibri"/>
          <w:sz w:val="18"/>
        </w:rPr>
        <w:tab/>
      </w:r>
      <w:r>
        <w:rPr>
          <w:rFonts w:ascii="Calibri"/>
          <w:noProof/>
          <w:sz w:val="18"/>
        </w:rPr>
        <w:drawing>
          <wp:inline distT="0" distB="0" distL="0" distR="0" wp14:anchorId="79BC4CCC" wp14:editId="47DB2C97">
            <wp:extent cx="64008" cy="62483"/>
            <wp:effectExtent l="0" t="0" r="0" b="0"/>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21" cstate="print"/>
                    <a:stretch>
                      <a:fillRect/>
                    </a:stretch>
                  </pic:blipFill>
                  <pic:spPr>
                    <a:xfrm>
                      <a:off x="0" y="0"/>
                      <a:ext cx="64008" cy="62483"/>
                    </a:xfrm>
                    <a:prstGeom prst="rect">
                      <a:avLst/>
                    </a:prstGeom>
                  </pic:spPr>
                </pic:pic>
              </a:graphicData>
            </a:graphic>
          </wp:inline>
        </w:drawing>
      </w:r>
      <w:r>
        <w:rPr>
          <w:rFonts w:ascii="Times New Roman"/>
          <w:spacing w:val="-7"/>
          <w:sz w:val="18"/>
        </w:rPr>
        <w:t xml:space="preserve"> </w:t>
      </w:r>
      <w:r>
        <w:rPr>
          <w:rFonts w:ascii="Calibri"/>
          <w:sz w:val="18"/>
        </w:rPr>
        <w:t>Advances</w:t>
      </w:r>
      <w:r>
        <w:rPr>
          <w:rFonts w:ascii="Calibri"/>
          <w:spacing w:val="-4"/>
          <w:sz w:val="18"/>
        </w:rPr>
        <w:t xml:space="preserve"> </w:t>
      </w:r>
      <w:r>
        <w:rPr>
          <w:rFonts w:ascii="Calibri"/>
          <w:sz w:val="18"/>
        </w:rPr>
        <w:t>paid</w:t>
      </w:r>
    </w:p>
    <w:p w14:paraId="2D7BC669" w14:textId="77777777" w:rsidR="0068651E" w:rsidRDefault="006C556A">
      <w:pPr>
        <w:tabs>
          <w:tab w:val="left" w:pos="4053"/>
        </w:tabs>
        <w:spacing w:before="32" w:line="276" w:lineRule="auto"/>
        <w:ind w:left="770" w:right="1773"/>
        <w:rPr>
          <w:rFonts w:ascii="Calibri"/>
          <w:sz w:val="18"/>
        </w:rPr>
      </w:pPr>
      <w:r>
        <w:rPr>
          <w:noProof/>
        </w:rPr>
        <w:drawing>
          <wp:inline distT="0" distB="0" distL="0" distR="0" wp14:anchorId="3E4A67B6" wp14:editId="47797633">
            <wp:extent cx="62483" cy="62483"/>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50" cstate="print"/>
                    <a:stretch>
                      <a:fillRect/>
                    </a:stretch>
                  </pic:blipFill>
                  <pic:spPr>
                    <a:xfrm>
                      <a:off x="0" y="0"/>
                      <a:ext cx="62483" cy="62483"/>
                    </a:xfrm>
                    <a:prstGeom prst="rect">
                      <a:avLst/>
                    </a:prstGeom>
                  </pic:spPr>
                </pic:pic>
              </a:graphicData>
            </a:graphic>
          </wp:inline>
        </w:drawing>
      </w:r>
      <w:r>
        <w:rPr>
          <w:rFonts w:ascii="Times New Roman"/>
          <w:sz w:val="20"/>
        </w:rPr>
        <w:t xml:space="preserve"> </w:t>
      </w:r>
      <w:r>
        <w:rPr>
          <w:rFonts w:ascii="Calibri"/>
          <w:sz w:val="18"/>
        </w:rPr>
        <w:t>Other receivables and accrued revenue</w:t>
      </w:r>
      <w:r>
        <w:rPr>
          <w:rFonts w:ascii="Calibri"/>
          <w:sz w:val="18"/>
        </w:rPr>
        <w:tab/>
      </w:r>
      <w:r>
        <w:rPr>
          <w:rFonts w:ascii="Calibri"/>
          <w:noProof/>
          <w:sz w:val="18"/>
        </w:rPr>
        <w:drawing>
          <wp:inline distT="0" distB="0" distL="0" distR="0" wp14:anchorId="19B86E80" wp14:editId="5373F486">
            <wp:extent cx="64008" cy="62483"/>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51" cstate="print"/>
                    <a:stretch>
                      <a:fillRect/>
                    </a:stretch>
                  </pic:blipFill>
                  <pic:spPr>
                    <a:xfrm>
                      <a:off x="0" y="0"/>
                      <a:ext cx="64008" cy="62483"/>
                    </a:xfrm>
                    <a:prstGeom prst="rect">
                      <a:avLst/>
                    </a:prstGeom>
                  </pic:spPr>
                </pic:pic>
              </a:graphicData>
            </a:graphic>
          </wp:inline>
        </w:drawing>
      </w:r>
      <w:r>
        <w:rPr>
          <w:rFonts w:ascii="Times New Roman"/>
          <w:spacing w:val="-12"/>
          <w:sz w:val="18"/>
        </w:rPr>
        <w:t xml:space="preserve"> </w:t>
      </w:r>
      <w:r>
        <w:rPr>
          <w:rFonts w:ascii="Calibri"/>
          <w:sz w:val="18"/>
        </w:rPr>
        <w:t>Investments,</w:t>
      </w:r>
      <w:r>
        <w:rPr>
          <w:rFonts w:ascii="Calibri"/>
          <w:spacing w:val="-8"/>
          <w:sz w:val="18"/>
        </w:rPr>
        <w:t xml:space="preserve"> </w:t>
      </w:r>
      <w:r>
        <w:rPr>
          <w:rFonts w:ascii="Calibri"/>
          <w:sz w:val="18"/>
        </w:rPr>
        <w:t>loans</w:t>
      </w:r>
      <w:r>
        <w:rPr>
          <w:rFonts w:ascii="Calibri"/>
          <w:spacing w:val="-9"/>
          <w:sz w:val="18"/>
        </w:rPr>
        <w:t xml:space="preserve"> </w:t>
      </w:r>
      <w:r>
        <w:rPr>
          <w:rFonts w:ascii="Calibri"/>
          <w:sz w:val="18"/>
        </w:rPr>
        <w:t>and</w:t>
      </w:r>
      <w:r>
        <w:rPr>
          <w:rFonts w:ascii="Calibri"/>
          <w:spacing w:val="-10"/>
          <w:sz w:val="18"/>
        </w:rPr>
        <w:t xml:space="preserve"> </w:t>
      </w:r>
      <w:r>
        <w:rPr>
          <w:rFonts w:ascii="Calibri"/>
          <w:sz w:val="18"/>
        </w:rPr>
        <w:t xml:space="preserve">placements </w:t>
      </w:r>
      <w:r>
        <w:rPr>
          <w:rFonts w:ascii="Calibri"/>
          <w:noProof/>
          <w:sz w:val="18"/>
        </w:rPr>
        <w:drawing>
          <wp:inline distT="0" distB="0" distL="0" distR="0" wp14:anchorId="22789239" wp14:editId="068E4A82">
            <wp:extent cx="62483" cy="62483"/>
            <wp:effectExtent l="0" t="0" r="0" b="0"/>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52" cstate="print"/>
                    <a:stretch>
                      <a:fillRect/>
                    </a:stretch>
                  </pic:blipFill>
                  <pic:spPr>
                    <a:xfrm>
                      <a:off x="0" y="0"/>
                      <a:ext cx="62483" cy="62483"/>
                    </a:xfrm>
                    <a:prstGeom prst="rect">
                      <a:avLst/>
                    </a:prstGeom>
                  </pic:spPr>
                </pic:pic>
              </a:graphicData>
            </a:graphic>
          </wp:inline>
        </w:drawing>
      </w:r>
      <w:r>
        <w:rPr>
          <w:rFonts w:ascii="Times New Roman"/>
          <w:sz w:val="18"/>
        </w:rPr>
        <w:t xml:space="preserve"> </w:t>
      </w:r>
      <w:r>
        <w:rPr>
          <w:rFonts w:ascii="Calibri"/>
          <w:sz w:val="18"/>
        </w:rPr>
        <w:t>Equity investments</w:t>
      </w:r>
      <w:r>
        <w:rPr>
          <w:rFonts w:ascii="Calibri"/>
          <w:sz w:val="18"/>
        </w:rPr>
        <w:tab/>
      </w:r>
      <w:r>
        <w:rPr>
          <w:rFonts w:ascii="Calibri"/>
          <w:noProof/>
          <w:sz w:val="18"/>
        </w:rPr>
        <w:drawing>
          <wp:inline distT="0" distB="0" distL="0" distR="0" wp14:anchorId="1BCD20BD" wp14:editId="276DBF63">
            <wp:extent cx="64008" cy="62483"/>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53" cstate="print"/>
                    <a:stretch>
                      <a:fillRect/>
                    </a:stretch>
                  </pic:blipFill>
                  <pic:spPr>
                    <a:xfrm>
                      <a:off x="0" y="0"/>
                      <a:ext cx="64008" cy="62483"/>
                    </a:xfrm>
                    <a:prstGeom prst="rect">
                      <a:avLst/>
                    </a:prstGeom>
                  </pic:spPr>
                </pic:pic>
              </a:graphicData>
            </a:graphic>
          </wp:inline>
        </w:drawing>
      </w:r>
      <w:r>
        <w:rPr>
          <w:rFonts w:ascii="Times New Roman"/>
          <w:sz w:val="18"/>
        </w:rPr>
        <w:t xml:space="preserve"> </w:t>
      </w:r>
      <w:r>
        <w:rPr>
          <w:rFonts w:ascii="Calibri"/>
          <w:sz w:val="18"/>
        </w:rPr>
        <w:t>Non-financial assets</w:t>
      </w:r>
    </w:p>
    <w:p w14:paraId="0077790C" w14:textId="77777777" w:rsidR="0068651E" w:rsidRDefault="0068651E">
      <w:pPr>
        <w:pStyle w:val="BodyText"/>
        <w:spacing w:before="93"/>
        <w:rPr>
          <w:rFonts w:ascii="Calibri"/>
        </w:rPr>
      </w:pPr>
    </w:p>
    <w:p w14:paraId="026B7F1B" w14:textId="77777777" w:rsidR="0068651E" w:rsidRDefault="006C556A">
      <w:pPr>
        <w:pStyle w:val="Heading6"/>
      </w:pPr>
      <w:r>
        <w:t>General</w:t>
      </w:r>
      <w:r>
        <w:rPr>
          <w:spacing w:val="-8"/>
        </w:rPr>
        <w:t xml:space="preserve"> </w:t>
      </w:r>
      <w:r>
        <w:t>recognition</w:t>
      </w:r>
      <w:r>
        <w:rPr>
          <w:spacing w:val="-9"/>
        </w:rPr>
        <w:t xml:space="preserve"> </w:t>
      </w:r>
      <w:r>
        <w:t>and</w:t>
      </w:r>
      <w:r>
        <w:rPr>
          <w:spacing w:val="-8"/>
        </w:rPr>
        <w:t xml:space="preserve"> </w:t>
      </w:r>
      <w:r>
        <w:t>measurement</w:t>
      </w:r>
      <w:r>
        <w:rPr>
          <w:spacing w:val="-9"/>
        </w:rPr>
        <w:t xml:space="preserve"> </w:t>
      </w:r>
      <w:r>
        <w:rPr>
          <w:spacing w:val="-2"/>
        </w:rPr>
        <w:t>policies</w:t>
      </w:r>
    </w:p>
    <w:p w14:paraId="70F7D5B2" w14:textId="77777777" w:rsidR="0068651E" w:rsidRDefault="006C556A">
      <w:pPr>
        <w:pStyle w:val="BodyText"/>
        <w:spacing w:before="140"/>
        <w:ind w:left="415"/>
        <w:rPr>
          <w:rFonts w:ascii="Arial"/>
        </w:rPr>
      </w:pPr>
      <w:r>
        <w:rPr>
          <w:rFonts w:ascii="Arial"/>
        </w:rPr>
        <w:t>Financial</w:t>
      </w:r>
      <w:r>
        <w:rPr>
          <w:rFonts w:ascii="Arial"/>
          <w:spacing w:val="-12"/>
        </w:rPr>
        <w:t xml:space="preserve"> </w:t>
      </w:r>
      <w:r>
        <w:rPr>
          <w:rFonts w:ascii="Arial"/>
          <w:spacing w:val="-2"/>
        </w:rPr>
        <w:t>assets</w:t>
      </w:r>
    </w:p>
    <w:p w14:paraId="6ECDFD6A" w14:textId="77777777" w:rsidR="0068651E" w:rsidRDefault="006C556A">
      <w:pPr>
        <w:pStyle w:val="BodyText"/>
        <w:spacing w:before="138"/>
        <w:ind w:left="415"/>
      </w:pPr>
      <w:r>
        <w:t>Financial</w:t>
      </w:r>
      <w:r>
        <w:rPr>
          <w:spacing w:val="80"/>
          <w:w w:val="150"/>
        </w:rPr>
        <w:t xml:space="preserve"> </w:t>
      </w:r>
      <w:r>
        <w:t>assets</w:t>
      </w:r>
      <w:r>
        <w:rPr>
          <w:spacing w:val="80"/>
          <w:w w:val="150"/>
        </w:rPr>
        <w:t xml:space="preserve"> </w:t>
      </w:r>
      <w:r>
        <w:t>are</w:t>
      </w:r>
      <w:r>
        <w:rPr>
          <w:spacing w:val="80"/>
          <w:w w:val="150"/>
        </w:rPr>
        <w:t xml:space="preserve"> </w:t>
      </w:r>
      <w:r>
        <w:t>classified</w:t>
      </w:r>
      <w:r>
        <w:rPr>
          <w:spacing w:val="80"/>
          <w:w w:val="150"/>
        </w:rPr>
        <w:t xml:space="preserve"> </w:t>
      </w:r>
      <w:r>
        <w:t>in</w:t>
      </w:r>
      <w:r>
        <w:rPr>
          <w:spacing w:val="80"/>
          <w:w w:val="150"/>
        </w:rPr>
        <w:t xml:space="preserve"> </w:t>
      </w:r>
      <w:r>
        <w:t>accordance</w:t>
      </w:r>
      <w:r>
        <w:rPr>
          <w:spacing w:val="80"/>
          <w:w w:val="150"/>
        </w:rPr>
        <w:t xml:space="preserve"> </w:t>
      </w:r>
      <w:r>
        <w:t>with</w:t>
      </w:r>
      <w:r>
        <w:rPr>
          <w:spacing w:val="80"/>
          <w:w w:val="150"/>
        </w:rPr>
        <w:t xml:space="preserve"> </w:t>
      </w:r>
      <w:r>
        <w:t>the</w:t>
      </w:r>
      <w:r>
        <w:rPr>
          <w:spacing w:val="80"/>
          <w:w w:val="150"/>
        </w:rPr>
        <w:t xml:space="preserve"> </w:t>
      </w:r>
      <w:r>
        <w:t>Uniform</w:t>
      </w:r>
      <w:r>
        <w:rPr>
          <w:spacing w:val="80"/>
          <w:w w:val="150"/>
        </w:rPr>
        <w:t xml:space="preserve"> </w:t>
      </w:r>
      <w:r>
        <w:t>Presentation Framework as follows:</w:t>
      </w:r>
    </w:p>
    <w:p w14:paraId="6F7FC4D0" w14:textId="77777777" w:rsidR="0068651E" w:rsidRDefault="006C556A">
      <w:pPr>
        <w:pStyle w:val="ListParagraph"/>
        <w:numPr>
          <w:ilvl w:val="0"/>
          <w:numId w:val="25"/>
        </w:numPr>
        <w:tabs>
          <w:tab w:val="left" w:pos="697"/>
        </w:tabs>
        <w:spacing w:before="201"/>
        <w:ind w:left="697" w:hanging="282"/>
        <w:jc w:val="both"/>
        <w:rPr>
          <w:sz w:val="20"/>
        </w:rPr>
      </w:pPr>
      <w:r>
        <w:rPr>
          <w:b/>
          <w:sz w:val="20"/>
        </w:rPr>
        <w:t>Cash</w:t>
      </w:r>
      <w:r>
        <w:rPr>
          <w:b/>
          <w:spacing w:val="-3"/>
          <w:sz w:val="20"/>
        </w:rPr>
        <w:t xml:space="preserve"> </w:t>
      </w:r>
      <w:r>
        <w:rPr>
          <w:b/>
          <w:sz w:val="20"/>
        </w:rPr>
        <w:t>and</w:t>
      </w:r>
      <w:r>
        <w:rPr>
          <w:b/>
          <w:spacing w:val="-5"/>
          <w:sz w:val="20"/>
        </w:rPr>
        <w:t xml:space="preserve"> </w:t>
      </w:r>
      <w:r>
        <w:rPr>
          <w:b/>
          <w:sz w:val="20"/>
        </w:rPr>
        <w:t>deposits</w:t>
      </w:r>
      <w:r>
        <w:rPr>
          <w:b/>
          <w:spacing w:val="-4"/>
          <w:sz w:val="20"/>
        </w:rPr>
        <w:t xml:space="preserve"> </w:t>
      </w:r>
      <w:r>
        <w:rPr>
          <w:sz w:val="20"/>
        </w:rPr>
        <w:t>include</w:t>
      </w:r>
      <w:r>
        <w:rPr>
          <w:spacing w:val="-5"/>
          <w:sz w:val="20"/>
        </w:rPr>
        <w:t xml:space="preserve"> </w:t>
      </w:r>
      <w:r>
        <w:rPr>
          <w:sz w:val="20"/>
        </w:rPr>
        <w:t>cash</w:t>
      </w:r>
      <w:r>
        <w:rPr>
          <w:spacing w:val="-6"/>
          <w:sz w:val="20"/>
        </w:rPr>
        <w:t xml:space="preserve"> </w:t>
      </w:r>
      <w:r>
        <w:rPr>
          <w:sz w:val="20"/>
        </w:rPr>
        <w:t>on</w:t>
      </w:r>
      <w:r>
        <w:rPr>
          <w:spacing w:val="-3"/>
          <w:sz w:val="20"/>
        </w:rPr>
        <w:t xml:space="preserve"> </w:t>
      </w:r>
      <w:r>
        <w:rPr>
          <w:sz w:val="20"/>
        </w:rPr>
        <w:t>hand</w:t>
      </w:r>
      <w:r>
        <w:rPr>
          <w:spacing w:val="-3"/>
          <w:sz w:val="20"/>
        </w:rPr>
        <w:t xml:space="preserve"> </w:t>
      </w:r>
      <w:r>
        <w:rPr>
          <w:sz w:val="20"/>
        </w:rPr>
        <w:t>or</w:t>
      </w:r>
      <w:r>
        <w:rPr>
          <w:spacing w:val="-5"/>
          <w:sz w:val="20"/>
        </w:rPr>
        <w:t xml:space="preserve"> </w:t>
      </w:r>
      <w:r>
        <w:rPr>
          <w:sz w:val="20"/>
        </w:rPr>
        <w:t>at</w:t>
      </w:r>
      <w:r>
        <w:rPr>
          <w:spacing w:val="-5"/>
          <w:sz w:val="20"/>
        </w:rPr>
        <w:t xml:space="preserve"> </w:t>
      </w:r>
      <w:r>
        <w:rPr>
          <w:sz w:val="20"/>
        </w:rPr>
        <w:t>bank</w:t>
      </w:r>
      <w:r>
        <w:rPr>
          <w:spacing w:val="-3"/>
          <w:sz w:val="20"/>
        </w:rPr>
        <w:t xml:space="preserve"> </w:t>
      </w:r>
      <w:r>
        <w:rPr>
          <w:sz w:val="20"/>
        </w:rPr>
        <w:t>and</w:t>
      </w:r>
      <w:r>
        <w:rPr>
          <w:spacing w:val="-3"/>
          <w:sz w:val="20"/>
        </w:rPr>
        <w:t xml:space="preserve"> </w:t>
      </w:r>
      <w:r>
        <w:rPr>
          <w:sz w:val="20"/>
        </w:rPr>
        <w:t>short-term</w:t>
      </w:r>
      <w:r>
        <w:rPr>
          <w:spacing w:val="-5"/>
          <w:sz w:val="20"/>
        </w:rPr>
        <w:t xml:space="preserve"> </w:t>
      </w:r>
      <w:r>
        <w:rPr>
          <w:spacing w:val="-2"/>
          <w:sz w:val="20"/>
        </w:rPr>
        <w:t>deposits.</w:t>
      </w:r>
    </w:p>
    <w:p w14:paraId="13AE62C4" w14:textId="77777777" w:rsidR="0068651E" w:rsidRDefault="006C556A">
      <w:pPr>
        <w:pStyle w:val="ListParagraph"/>
        <w:numPr>
          <w:ilvl w:val="0"/>
          <w:numId w:val="25"/>
        </w:numPr>
        <w:tabs>
          <w:tab w:val="left" w:pos="696"/>
          <w:tab w:val="left" w:pos="698"/>
        </w:tabs>
        <w:ind w:right="416"/>
        <w:jc w:val="both"/>
        <w:rPr>
          <w:sz w:val="20"/>
        </w:rPr>
      </w:pPr>
      <w:r>
        <w:rPr>
          <w:b/>
          <w:sz w:val="20"/>
        </w:rPr>
        <w:t xml:space="preserve">Advances paid </w:t>
      </w:r>
      <w:r>
        <w:rPr>
          <w:sz w:val="20"/>
        </w:rPr>
        <w:t>(refer Note 5A) include loans receivable and are predominantly provided for policy purposes such as student loans.</w:t>
      </w:r>
    </w:p>
    <w:p w14:paraId="240FAEC7" w14:textId="77777777" w:rsidR="0068651E" w:rsidRDefault="006C556A">
      <w:pPr>
        <w:pStyle w:val="ListParagraph"/>
        <w:numPr>
          <w:ilvl w:val="0"/>
          <w:numId w:val="25"/>
        </w:numPr>
        <w:tabs>
          <w:tab w:val="left" w:pos="696"/>
          <w:tab w:val="left" w:pos="698"/>
        </w:tabs>
        <w:ind w:right="417"/>
        <w:jc w:val="both"/>
        <w:rPr>
          <w:sz w:val="20"/>
        </w:rPr>
      </w:pPr>
      <w:r>
        <w:rPr>
          <w:b/>
          <w:sz w:val="20"/>
        </w:rPr>
        <w:t xml:space="preserve">Other receivables and accrued revenue </w:t>
      </w:r>
      <w:r>
        <w:rPr>
          <w:sz w:val="20"/>
        </w:rPr>
        <w:t>(refer Note 5A) include statutory amounts due</w:t>
      </w:r>
      <w:r>
        <w:rPr>
          <w:spacing w:val="-3"/>
          <w:sz w:val="20"/>
        </w:rPr>
        <w:t xml:space="preserve"> </w:t>
      </w:r>
      <w:r>
        <w:rPr>
          <w:sz w:val="20"/>
        </w:rPr>
        <w:t>for</w:t>
      </w:r>
      <w:r>
        <w:rPr>
          <w:spacing w:val="-1"/>
          <w:sz w:val="20"/>
        </w:rPr>
        <w:t xml:space="preserve"> </w:t>
      </w:r>
      <w:r>
        <w:rPr>
          <w:sz w:val="20"/>
        </w:rPr>
        <w:t>the</w:t>
      </w:r>
      <w:r>
        <w:rPr>
          <w:spacing w:val="-3"/>
          <w:sz w:val="20"/>
        </w:rPr>
        <w:t xml:space="preserve"> </w:t>
      </w:r>
      <w:r>
        <w:rPr>
          <w:sz w:val="20"/>
        </w:rPr>
        <w:t>collection</w:t>
      </w:r>
      <w:r>
        <w:rPr>
          <w:spacing w:val="-3"/>
          <w:sz w:val="20"/>
        </w:rPr>
        <w:t xml:space="preserve"> </w:t>
      </w:r>
      <w:r>
        <w:rPr>
          <w:sz w:val="20"/>
        </w:rPr>
        <w:t>of</w:t>
      </w:r>
      <w:r>
        <w:rPr>
          <w:spacing w:val="-1"/>
          <w:sz w:val="20"/>
        </w:rPr>
        <w:t xml:space="preserve"> </w:t>
      </w:r>
      <w:r>
        <w:rPr>
          <w:sz w:val="20"/>
        </w:rPr>
        <w:t>tax</w:t>
      </w:r>
      <w:r>
        <w:rPr>
          <w:spacing w:val="-1"/>
          <w:sz w:val="20"/>
        </w:rPr>
        <w:t xml:space="preserve"> </w:t>
      </w:r>
      <w:r>
        <w:rPr>
          <w:sz w:val="20"/>
        </w:rPr>
        <w:t>or</w:t>
      </w:r>
      <w:r>
        <w:rPr>
          <w:spacing w:val="-2"/>
          <w:sz w:val="20"/>
        </w:rPr>
        <w:t xml:space="preserve"> </w:t>
      </w:r>
      <w:r>
        <w:rPr>
          <w:sz w:val="20"/>
        </w:rPr>
        <w:t>the</w:t>
      </w:r>
      <w:r>
        <w:rPr>
          <w:spacing w:val="-3"/>
          <w:sz w:val="20"/>
        </w:rPr>
        <w:t xml:space="preserve"> </w:t>
      </w:r>
      <w:r>
        <w:rPr>
          <w:sz w:val="20"/>
        </w:rPr>
        <w:t>recovery</w:t>
      </w:r>
      <w:r>
        <w:rPr>
          <w:spacing w:val="-1"/>
          <w:sz w:val="20"/>
        </w:rPr>
        <w:t xml:space="preserve"> </w:t>
      </w:r>
      <w:r>
        <w:rPr>
          <w:sz w:val="20"/>
        </w:rPr>
        <w:t>of</w:t>
      </w:r>
      <w:r>
        <w:rPr>
          <w:spacing w:val="-1"/>
          <w:sz w:val="20"/>
        </w:rPr>
        <w:t xml:space="preserve"> </w:t>
      </w:r>
      <w:r>
        <w:rPr>
          <w:sz w:val="20"/>
        </w:rPr>
        <w:t>benefits</w:t>
      </w:r>
      <w:r>
        <w:rPr>
          <w:spacing w:val="-4"/>
          <w:sz w:val="20"/>
        </w:rPr>
        <w:t xml:space="preserve"> </w:t>
      </w:r>
      <w:r>
        <w:rPr>
          <w:sz w:val="20"/>
        </w:rPr>
        <w:t>and</w:t>
      </w:r>
      <w:r>
        <w:rPr>
          <w:spacing w:val="-1"/>
          <w:sz w:val="20"/>
        </w:rPr>
        <w:t xml:space="preserve"> </w:t>
      </w:r>
      <w:r>
        <w:rPr>
          <w:sz w:val="20"/>
        </w:rPr>
        <w:t>contractual</w:t>
      </w:r>
      <w:r>
        <w:rPr>
          <w:spacing w:val="-3"/>
          <w:sz w:val="20"/>
        </w:rPr>
        <w:t xml:space="preserve"> </w:t>
      </w:r>
      <w:r>
        <w:rPr>
          <w:sz w:val="20"/>
        </w:rPr>
        <w:t>amounts</w:t>
      </w:r>
      <w:r>
        <w:rPr>
          <w:spacing w:val="-1"/>
          <w:sz w:val="20"/>
        </w:rPr>
        <w:t xml:space="preserve"> </w:t>
      </w:r>
      <w:r>
        <w:rPr>
          <w:sz w:val="20"/>
        </w:rPr>
        <w:t>due for the provision of goods and services or other arrangements.</w:t>
      </w:r>
    </w:p>
    <w:p w14:paraId="08B0DD44" w14:textId="77777777" w:rsidR="0068651E" w:rsidRDefault="006C556A">
      <w:pPr>
        <w:pStyle w:val="ListParagraph"/>
        <w:numPr>
          <w:ilvl w:val="0"/>
          <w:numId w:val="25"/>
        </w:numPr>
        <w:tabs>
          <w:tab w:val="left" w:pos="696"/>
          <w:tab w:val="left" w:pos="698"/>
        </w:tabs>
        <w:spacing w:before="119"/>
        <w:ind w:right="417"/>
        <w:jc w:val="both"/>
        <w:rPr>
          <w:sz w:val="20"/>
        </w:rPr>
      </w:pPr>
      <w:r>
        <w:rPr>
          <w:b/>
          <w:sz w:val="20"/>
        </w:rPr>
        <w:t xml:space="preserve">Investments, loans and placements </w:t>
      </w:r>
      <w:r>
        <w:rPr>
          <w:sz w:val="20"/>
        </w:rPr>
        <w:t>(refer Note 5B) comprise securities and other non-equity investments held for liquidity or policy purposes.</w:t>
      </w:r>
    </w:p>
    <w:p w14:paraId="04252C6F" w14:textId="77777777" w:rsidR="0068651E" w:rsidRDefault="006C556A">
      <w:pPr>
        <w:pStyle w:val="ListParagraph"/>
        <w:numPr>
          <w:ilvl w:val="0"/>
          <w:numId w:val="25"/>
        </w:numPr>
        <w:tabs>
          <w:tab w:val="left" w:pos="696"/>
          <w:tab w:val="left" w:pos="698"/>
        </w:tabs>
        <w:ind w:right="416"/>
        <w:jc w:val="both"/>
        <w:rPr>
          <w:sz w:val="20"/>
        </w:rPr>
      </w:pPr>
      <w:r>
        <w:rPr>
          <w:b/>
          <w:sz w:val="20"/>
        </w:rPr>
        <w:t xml:space="preserve">Equity investments </w:t>
      </w:r>
      <w:r>
        <w:rPr>
          <w:sz w:val="20"/>
        </w:rPr>
        <w:t>(refer</w:t>
      </w:r>
      <w:r>
        <w:rPr>
          <w:spacing w:val="-3"/>
          <w:sz w:val="20"/>
        </w:rPr>
        <w:t xml:space="preserve"> </w:t>
      </w:r>
      <w:r>
        <w:rPr>
          <w:sz w:val="20"/>
        </w:rPr>
        <w:t>Note 5C) cover shares held by the Investment Funds and corporations and, at the GGS level, include the investment in public corporations (which are eliminated upon consolidation).</w:t>
      </w:r>
    </w:p>
    <w:p w14:paraId="212650AE" w14:textId="77777777" w:rsidR="0068651E" w:rsidRDefault="0068651E">
      <w:pPr>
        <w:jc w:val="both"/>
        <w:rPr>
          <w:sz w:val="20"/>
        </w:rPr>
        <w:sectPr w:rsidR="0068651E">
          <w:footerReference w:type="default" r:id="rId54"/>
          <w:pgSz w:w="11910" w:h="16840"/>
          <w:pgMar w:top="620" w:right="1680" w:bottom="3360" w:left="1680" w:header="0" w:footer="3169" w:gutter="0"/>
          <w:cols w:space="720"/>
        </w:sectPr>
      </w:pPr>
    </w:p>
    <w:p w14:paraId="55F1D915"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3A21EB79" w14:textId="77777777" w:rsidR="0068651E" w:rsidRDefault="0068651E">
      <w:pPr>
        <w:pStyle w:val="BodyText"/>
        <w:spacing w:before="224"/>
        <w:rPr>
          <w:i/>
        </w:rPr>
      </w:pPr>
    </w:p>
    <w:p w14:paraId="42534990" w14:textId="77777777" w:rsidR="0068651E" w:rsidRDefault="006C556A">
      <w:pPr>
        <w:pStyle w:val="BodyText"/>
        <w:ind w:left="415" w:right="419"/>
        <w:jc w:val="both"/>
      </w:pPr>
      <w:r>
        <w:t>The Australian Government also discloses financial assets by category of financial instrument. The classification of financial assets under AASB 9 is generally based on the</w:t>
      </w:r>
      <w:r>
        <w:rPr>
          <w:spacing w:val="40"/>
        </w:rPr>
        <w:t xml:space="preserve"> </w:t>
      </w:r>
      <w:r>
        <w:t>business</w:t>
      </w:r>
      <w:r>
        <w:rPr>
          <w:spacing w:val="38"/>
        </w:rPr>
        <w:t xml:space="preserve"> </w:t>
      </w:r>
      <w:r>
        <w:t>model</w:t>
      </w:r>
      <w:r>
        <w:rPr>
          <w:spacing w:val="39"/>
        </w:rPr>
        <w:t xml:space="preserve"> </w:t>
      </w:r>
      <w:r>
        <w:t>in</w:t>
      </w:r>
      <w:r>
        <w:rPr>
          <w:spacing w:val="40"/>
        </w:rPr>
        <w:t xml:space="preserve"> </w:t>
      </w:r>
      <w:r>
        <w:t>which</w:t>
      </w:r>
      <w:r>
        <w:rPr>
          <w:spacing w:val="39"/>
        </w:rPr>
        <w:t xml:space="preserve"> </w:t>
      </w:r>
      <w:r>
        <w:t>a</w:t>
      </w:r>
      <w:r>
        <w:rPr>
          <w:spacing w:val="40"/>
        </w:rPr>
        <w:t xml:space="preserve"> </w:t>
      </w:r>
      <w:r>
        <w:t>financial</w:t>
      </w:r>
      <w:r>
        <w:rPr>
          <w:spacing w:val="39"/>
        </w:rPr>
        <w:t xml:space="preserve"> </w:t>
      </w:r>
      <w:r>
        <w:t>asset</w:t>
      </w:r>
      <w:r>
        <w:rPr>
          <w:spacing w:val="40"/>
        </w:rPr>
        <w:t xml:space="preserve"> </w:t>
      </w:r>
      <w:r>
        <w:t>is</w:t>
      </w:r>
      <w:r>
        <w:rPr>
          <w:spacing w:val="38"/>
        </w:rPr>
        <w:t xml:space="preserve"> </w:t>
      </w:r>
      <w:r>
        <w:t>managed</w:t>
      </w:r>
      <w:r>
        <w:rPr>
          <w:spacing w:val="39"/>
        </w:rPr>
        <w:t xml:space="preserve"> </w:t>
      </w:r>
      <w:r>
        <w:t>and</w:t>
      </w:r>
      <w:r>
        <w:rPr>
          <w:spacing w:val="40"/>
        </w:rPr>
        <w:t xml:space="preserve"> </w:t>
      </w:r>
      <w:r>
        <w:t>its</w:t>
      </w:r>
      <w:r>
        <w:rPr>
          <w:spacing w:val="38"/>
        </w:rPr>
        <w:t xml:space="preserve"> </w:t>
      </w:r>
      <w:r>
        <w:t>contractual</w:t>
      </w:r>
      <w:r>
        <w:rPr>
          <w:spacing w:val="37"/>
        </w:rPr>
        <w:t xml:space="preserve"> </w:t>
      </w:r>
      <w:r>
        <w:t>cash flow characteristics. Statutory receivables, gold holdings and equity accounted investments are</w:t>
      </w:r>
      <w:r>
        <w:rPr>
          <w:spacing w:val="40"/>
        </w:rPr>
        <w:t xml:space="preserve"> </w:t>
      </w:r>
      <w:r>
        <w:t>included in</w:t>
      </w:r>
      <w:r>
        <w:rPr>
          <w:spacing w:val="40"/>
        </w:rPr>
        <w:t xml:space="preserve"> </w:t>
      </w:r>
      <w:r>
        <w:t>financial assets</w:t>
      </w:r>
      <w:r>
        <w:rPr>
          <w:spacing w:val="40"/>
        </w:rPr>
        <w:t xml:space="preserve"> </w:t>
      </w:r>
      <w:r>
        <w:t>in the balance</w:t>
      </w:r>
      <w:r>
        <w:rPr>
          <w:spacing w:val="40"/>
        </w:rPr>
        <w:t xml:space="preserve"> </w:t>
      </w:r>
      <w:r>
        <w:t>sheet, but</w:t>
      </w:r>
      <w:r>
        <w:rPr>
          <w:spacing w:val="40"/>
        </w:rPr>
        <w:t xml:space="preserve"> </w:t>
      </w:r>
      <w:r>
        <w:t>are excluded from</w:t>
      </w:r>
      <w:r>
        <w:rPr>
          <w:spacing w:val="40"/>
        </w:rPr>
        <w:t xml:space="preserve"> </w:t>
      </w:r>
      <w:r>
        <w:t>additional</w:t>
      </w:r>
      <w:r>
        <w:rPr>
          <w:spacing w:val="40"/>
        </w:rPr>
        <w:t xml:space="preserve"> </w:t>
      </w:r>
      <w:r>
        <w:t>financial</w:t>
      </w:r>
      <w:r>
        <w:rPr>
          <w:spacing w:val="40"/>
        </w:rPr>
        <w:t xml:space="preserve"> </w:t>
      </w:r>
      <w:r>
        <w:t>instrument</w:t>
      </w:r>
      <w:r>
        <w:rPr>
          <w:spacing w:val="40"/>
        </w:rPr>
        <w:t xml:space="preserve"> </w:t>
      </w:r>
      <w:r>
        <w:t>disclosures</w:t>
      </w:r>
      <w:r>
        <w:rPr>
          <w:spacing w:val="40"/>
        </w:rPr>
        <w:t xml:space="preserve"> </w:t>
      </w:r>
      <w:r>
        <w:t>as</w:t>
      </w:r>
      <w:r>
        <w:rPr>
          <w:spacing w:val="40"/>
        </w:rPr>
        <w:t xml:space="preserve"> </w:t>
      </w:r>
      <w:r>
        <w:t>they</w:t>
      </w:r>
      <w:r>
        <w:rPr>
          <w:spacing w:val="40"/>
        </w:rPr>
        <w:t xml:space="preserve"> </w:t>
      </w:r>
      <w:r>
        <w:t>are</w:t>
      </w:r>
      <w:r>
        <w:rPr>
          <w:spacing w:val="40"/>
        </w:rPr>
        <w:t xml:space="preserve"> </w:t>
      </w:r>
      <w:r>
        <w:t>not</w:t>
      </w:r>
      <w:r>
        <w:rPr>
          <w:spacing w:val="40"/>
        </w:rPr>
        <w:t xml:space="preserve"> </w:t>
      </w:r>
      <w:r>
        <w:t>contractual</w:t>
      </w:r>
      <w:r>
        <w:rPr>
          <w:spacing w:val="40"/>
        </w:rPr>
        <w:t xml:space="preserve"> </w:t>
      </w:r>
      <w:r>
        <w:t>in nature.</w:t>
      </w:r>
      <w:r>
        <w:rPr>
          <w:spacing w:val="40"/>
        </w:rPr>
        <w:t xml:space="preserve"> </w:t>
      </w:r>
      <w:r>
        <w:t>Financial</w:t>
      </w:r>
      <w:r>
        <w:rPr>
          <w:spacing w:val="40"/>
        </w:rPr>
        <w:t xml:space="preserve"> </w:t>
      </w:r>
      <w:r>
        <w:t>assets</w:t>
      </w:r>
      <w:r>
        <w:rPr>
          <w:spacing w:val="40"/>
        </w:rPr>
        <w:t xml:space="preserve"> </w:t>
      </w:r>
      <w:r>
        <w:t>are</w:t>
      </w:r>
      <w:r>
        <w:rPr>
          <w:spacing w:val="40"/>
        </w:rPr>
        <w:t xml:space="preserve"> </w:t>
      </w:r>
      <w:r>
        <w:t>allocated</w:t>
      </w:r>
      <w:r>
        <w:rPr>
          <w:spacing w:val="40"/>
        </w:rPr>
        <w:t xml:space="preserve"> </w:t>
      </w:r>
      <w:r>
        <w:t>into</w:t>
      </w:r>
      <w:r>
        <w:rPr>
          <w:spacing w:val="40"/>
        </w:rPr>
        <w:t xml:space="preserve"> </w:t>
      </w:r>
      <w:r>
        <w:t>the</w:t>
      </w:r>
      <w:r>
        <w:rPr>
          <w:spacing w:val="40"/>
        </w:rPr>
        <w:t xml:space="preserve"> </w:t>
      </w:r>
      <w:r>
        <w:t>following</w:t>
      </w:r>
      <w:r>
        <w:rPr>
          <w:spacing w:val="40"/>
        </w:rPr>
        <w:t xml:space="preserve"> </w:t>
      </w:r>
      <w:r>
        <w:t>categories:</w:t>
      </w:r>
    </w:p>
    <w:p w14:paraId="1039F388" w14:textId="77777777" w:rsidR="0068651E" w:rsidRDefault="0068651E">
      <w:pPr>
        <w:pStyle w:val="BodyText"/>
        <w:spacing w:before="11"/>
        <w:rPr>
          <w:sz w:val="14"/>
        </w:rPr>
      </w:pPr>
    </w:p>
    <w:tbl>
      <w:tblPr>
        <w:tblW w:w="0" w:type="auto"/>
        <w:tblInd w:w="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3"/>
        <w:gridCol w:w="1702"/>
        <w:gridCol w:w="2218"/>
        <w:gridCol w:w="1841"/>
      </w:tblGrid>
      <w:tr w:rsidR="0068651E" w14:paraId="3AE80460" w14:textId="77777777">
        <w:trPr>
          <w:trHeight w:val="304"/>
        </w:trPr>
        <w:tc>
          <w:tcPr>
            <w:tcW w:w="5533" w:type="dxa"/>
            <w:gridSpan w:val="3"/>
            <w:tcBorders>
              <w:left w:val="nil"/>
            </w:tcBorders>
          </w:tcPr>
          <w:p w14:paraId="1A405032" w14:textId="77777777" w:rsidR="0068651E" w:rsidRDefault="006C556A">
            <w:pPr>
              <w:pStyle w:val="TableParagraph"/>
              <w:spacing w:before="63"/>
              <w:ind w:left="1629"/>
              <w:jc w:val="left"/>
              <w:rPr>
                <w:b/>
                <w:i/>
                <w:sz w:val="16"/>
              </w:rPr>
            </w:pPr>
            <w:r>
              <w:rPr>
                <w:b/>
                <w:sz w:val="16"/>
              </w:rPr>
              <w:t>AASB</w:t>
            </w:r>
            <w:r>
              <w:rPr>
                <w:b/>
                <w:spacing w:val="-3"/>
                <w:sz w:val="16"/>
              </w:rPr>
              <w:t xml:space="preserve"> </w:t>
            </w:r>
            <w:r>
              <w:rPr>
                <w:b/>
                <w:i/>
                <w:sz w:val="16"/>
              </w:rPr>
              <w:t>9</w:t>
            </w:r>
            <w:r>
              <w:rPr>
                <w:b/>
                <w:i/>
                <w:spacing w:val="-2"/>
                <w:sz w:val="16"/>
              </w:rPr>
              <w:t xml:space="preserve"> </w:t>
            </w:r>
            <w:r>
              <w:rPr>
                <w:b/>
                <w:i/>
                <w:sz w:val="16"/>
              </w:rPr>
              <w:t>Financial</w:t>
            </w:r>
            <w:r>
              <w:rPr>
                <w:b/>
                <w:i/>
                <w:spacing w:val="-4"/>
                <w:sz w:val="16"/>
              </w:rPr>
              <w:t xml:space="preserve"> </w:t>
            </w:r>
            <w:r>
              <w:rPr>
                <w:b/>
                <w:i/>
                <w:spacing w:val="-2"/>
                <w:sz w:val="16"/>
              </w:rPr>
              <w:t>Instruments</w:t>
            </w:r>
          </w:p>
        </w:tc>
        <w:tc>
          <w:tcPr>
            <w:tcW w:w="1841" w:type="dxa"/>
            <w:vMerge w:val="restart"/>
            <w:tcBorders>
              <w:right w:val="nil"/>
            </w:tcBorders>
          </w:tcPr>
          <w:p w14:paraId="305152F3" w14:textId="77777777" w:rsidR="0068651E" w:rsidRDefault="006C556A">
            <w:pPr>
              <w:pStyle w:val="TableParagraph"/>
              <w:spacing w:before="61"/>
              <w:ind w:left="104" w:right="151"/>
              <w:jc w:val="left"/>
              <w:rPr>
                <w:b/>
                <w:sz w:val="16"/>
              </w:rPr>
            </w:pPr>
            <w:r>
              <w:rPr>
                <w:b/>
                <w:spacing w:val="-2"/>
                <w:sz w:val="16"/>
              </w:rPr>
              <w:t xml:space="preserve">Statutory </w:t>
            </w:r>
            <w:r>
              <w:rPr>
                <w:b/>
                <w:sz w:val="16"/>
              </w:rPr>
              <w:t>receivables, gold holdings</w:t>
            </w:r>
            <w:r>
              <w:rPr>
                <w:b/>
                <w:spacing w:val="-12"/>
                <w:sz w:val="16"/>
              </w:rPr>
              <w:t xml:space="preserve"> </w:t>
            </w:r>
            <w:r>
              <w:rPr>
                <w:b/>
                <w:sz w:val="16"/>
              </w:rPr>
              <w:t>and</w:t>
            </w:r>
            <w:r>
              <w:rPr>
                <w:b/>
                <w:spacing w:val="-11"/>
                <w:sz w:val="16"/>
              </w:rPr>
              <w:t xml:space="preserve"> </w:t>
            </w:r>
            <w:r>
              <w:rPr>
                <w:b/>
                <w:sz w:val="16"/>
              </w:rPr>
              <w:t xml:space="preserve">equity </w:t>
            </w:r>
            <w:r>
              <w:rPr>
                <w:b/>
                <w:spacing w:val="-2"/>
                <w:sz w:val="16"/>
              </w:rPr>
              <w:t>accounted investments</w:t>
            </w:r>
          </w:p>
        </w:tc>
      </w:tr>
      <w:tr w:rsidR="0068651E" w14:paraId="314B7ED5" w14:textId="77777777">
        <w:trPr>
          <w:trHeight w:val="856"/>
        </w:trPr>
        <w:tc>
          <w:tcPr>
            <w:tcW w:w="1613" w:type="dxa"/>
            <w:tcBorders>
              <w:left w:val="nil"/>
            </w:tcBorders>
          </w:tcPr>
          <w:p w14:paraId="71FCB761" w14:textId="77777777" w:rsidR="0068651E" w:rsidRDefault="006C556A">
            <w:pPr>
              <w:pStyle w:val="TableParagraph"/>
              <w:spacing w:before="61"/>
              <w:ind w:left="122"/>
              <w:jc w:val="left"/>
              <w:rPr>
                <w:b/>
                <w:sz w:val="16"/>
              </w:rPr>
            </w:pPr>
            <w:r>
              <w:rPr>
                <w:b/>
                <w:sz w:val="16"/>
              </w:rPr>
              <w:t>Amortised</w:t>
            </w:r>
            <w:r>
              <w:rPr>
                <w:b/>
                <w:spacing w:val="-5"/>
                <w:sz w:val="16"/>
              </w:rPr>
              <w:t xml:space="preserve"> </w:t>
            </w:r>
            <w:r>
              <w:rPr>
                <w:b/>
                <w:spacing w:val="-4"/>
                <w:sz w:val="16"/>
              </w:rPr>
              <w:t>cost</w:t>
            </w:r>
          </w:p>
        </w:tc>
        <w:tc>
          <w:tcPr>
            <w:tcW w:w="1702" w:type="dxa"/>
          </w:tcPr>
          <w:p w14:paraId="071402A5" w14:textId="77777777" w:rsidR="0068651E" w:rsidRDefault="006C556A">
            <w:pPr>
              <w:pStyle w:val="TableParagraph"/>
              <w:spacing w:before="61"/>
              <w:ind w:left="102" w:right="72" w:hanging="1"/>
              <w:jc w:val="left"/>
              <w:rPr>
                <w:b/>
                <w:sz w:val="16"/>
              </w:rPr>
            </w:pPr>
            <w:r>
              <w:rPr>
                <w:b/>
                <w:sz w:val="16"/>
              </w:rPr>
              <w:t>Fair</w:t>
            </w:r>
            <w:r>
              <w:rPr>
                <w:b/>
                <w:spacing w:val="-12"/>
                <w:sz w:val="16"/>
              </w:rPr>
              <w:t xml:space="preserve"> </w:t>
            </w:r>
            <w:r>
              <w:rPr>
                <w:b/>
                <w:sz w:val="16"/>
              </w:rPr>
              <w:t>value</w:t>
            </w:r>
            <w:r>
              <w:rPr>
                <w:b/>
                <w:spacing w:val="-11"/>
                <w:sz w:val="16"/>
              </w:rPr>
              <w:t xml:space="preserve"> </w:t>
            </w:r>
            <w:r>
              <w:rPr>
                <w:b/>
                <w:sz w:val="16"/>
              </w:rPr>
              <w:t xml:space="preserve">through </w:t>
            </w:r>
            <w:r>
              <w:rPr>
                <w:b/>
                <w:spacing w:val="-2"/>
                <w:sz w:val="16"/>
              </w:rPr>
              <w:t xml:space="preserve">other comprehensive </w:t>
            </w:r>
            <w:r>
              <w:rPr>
                <w:b/>
                <w:sz w:val="16"/>
              </w:rPr>
              <w:t>income (FVOCI)</w:t>
            </w:r>
          </w:p>
        </w:tc>
        <w:tc>
          <w:tcPr>
            <w:tcW w:w="2218" w:type="dxa"/>
          </w:tcPr>
          <w:p w14:paraId="25B637E7" w14:textId="77777777" w:rsidR="0068651E" w:rsidRDefault="006C556A">
            <w:pPr>
              <w:pStyle w:val="TableParagraph"/>
              <w:spacing w:before="61"/>
              <w:ind w:left="102" w:right="384"/>
              <w:jc w:val="both"/>
              <w:rPr>
                <w:b/>
                <w:sz w:val="16"/>
              </w:rPr>
            </w:pPr>
            <w:r>
              <w:rPr>
                <w:b/>
                <w:sz w:val="16"/>
              </w:rPr>
              <w:t>Financial</w:t>
            </w:r>
            <w:r>
              <w:rPr>
                <w:b/>
                <w:spacing w:val="-12"/>
                <w:sz w:val="16"/>
              </w:rPr>
              <w:t xml:space="preserve"> </w:t>
            </w:r>
            <w:r>
              <w:rPr>
                <w:b/>
                <w:sz w:val="16"/>
              </w:rPr>
              <w:t>assets</w:t>
            </w:r>
            <w:r>
              <w:rPr>
                <w:b/>
                <w:spacing w:val="-11"/>
                <w:sz w:val="16"/>
              </w:rPr>
              <w:t xml:space="preserve"> </w:t>
            </w:r>
            <w:r>
              <w:rPr>
                <w:b/>
                <w:sz w:val="16"/>
              </w:rPr>
              <w:t>at</w:t>
            </w:r>
            <w:r>
              <w:rPr>
                <w:b/>
                <w:spacing w:val="-11"/>
                <w:sz w:val="16"/>
              </w:rPr>
              <w:t xml:space="preserve"> </w:t>
            </w:r>
            <w:r>
              <w:rPr>
                <w:b/>
                <w:sz w:val="16"/>
              </w:rPr>
              <w:t>fair value</w:t>
            </w:r>
            <w:r>
              <w:rPr>
                <w:b/>
                <w:spacing w:val="-12"/>
                <w:sz w:val="16"/>
              </w:rPr>
              <w:t xml:space="preserve"> </w:t>
            </w:r>
            <w:r>
              <w:rPr>
                <w:b/>
                <w:sz w:val="16"/>
              </w:rPr>
              <w:t>through</w:t>
            </w:r>
            <w:r>
              <w:rPr>
                <w:b/>
                <w:spacing w:val="-11"/>
                <w:sz w:val="16"/>
              </w:rPr>
              <w:t xml:space="preserve"> </w:t>
            </w:r>
            <w:r>
              <w:rPr>
                <w:b/>
                <w:sz w:val="16"/>
              </w:rPr>
              <w:t>profit</w:t>
            </w:r>
            <w:r>
              <w:rPr>
                <w:b/>
                <w:spacing w:val="-11"/>
                <w:sz w:val="16"/>
              </w:rPr>
              <w:t xml:space="preserve"> </w:t>
            </w:r>
            <w:r>
              <w:rPr>
                <w:b/>
                <w:sz w:val="16"/>
              </w:rPr>
              <w:t>or loss (FVTPL)</w:t>
            </w:r>
          </w:p>
        </w:tc>
        <w:tc>
          <w:tcPr>
            <w:tcW w:w="1841" w:type="dxa"/>
            <w:vMerge/>
            <w:tcBorders>
              <w:top w:val="nil"/>
              <w:right w:val="nil"/>
            </w:tcBorders>
          </w:tcPr>
          <w:p w14:paraId="5A8B6917" w14:textId="77777777" w:rsidR="0068651E" w:rsidRDefault="0068651E">
            <w:pPr>
              <w:rPr>
                <w:sz w:val="2"/>
                <w:szCs w:val="2"/>
              </w:rPr>
            </w:pPr>
          </w:p>
        </w:tc>
      </w:tr>
      <w:tr w:rsidR="0068651E" w14:paraId="1FCF93D9" w14:textId="77777777">
        <w:trPr>
          <w:trHeight w:val="3695"/>
        </w:trPr>
        <w:tc>
          <w:tcPr>
            <w:tcW w:w="1613" w:type="dxa"/>
            <w:tcBorders>
              <w:left w:val="nil"/>
            </w:tcBorders>
          </w:tcPr>
          <w:p w14:paraId="384D854D" w14:textId="77777777" w:rsidR="0068651E" w:rsidRDefault="006C556A">
            <w:pPr>
              <w:pStyle w:val="TableParagraph"/>
              <w:spacing w:before="61"/>
              <w:ind w:left="122" w:right="105"/>
              <w:jc w:val="left"/>
              <w:rPr>
                <w:sz w:val="16"/>
              </w:rPr>
            </w:pPr>
            <w:r>
              <w:rPr>
                <w:sz w:val="16"/>
              </w:rPr>
              <w:t>Financial assets held in order to collect contractual cash flows, the contractual terms</w:t>
            </w:r>
            <w:r>
              <w:rPr>
                <w:spacing w:val="40"/>
                <w:sz w:val="16"/>
              </w:rPr>
              <w:t xml:space="preserve"> </w:t>
            </w:r>
            <w:r>
              <w:rPr>
                <w:sz w:val="16"/>
              </w:rPr>
              <w:t>of which give rise</w:t>
            </w:r>
            <w:r>
              <w:rPr>
                <w:spacing w:val="40"/>
                <w:sz w:val="16"/>
              </w:rPr>
              <w:t xml:space="preserve"> </w:t>
            </w:r>
            <w:r>
              <w:rPr>
                <w:sz w:val="16"/>
              </w:rPr>
              <w:t>to</w:t>
            </w:r>
            <w:r>
              <w:rPr>
                <w:spacing w:val="-12"/>
                <w:sz w:val="16"/>
              </w:rPr>
              <w:t xml:space="preserve"> </w:t>
            </w:r>
            <w:r>
              <w:rPr>
                <w:sz w:val="16"/>
              </w:rPr>
              <w:t>cash</w:t>
            </w:r>
            <w:r>
              <w:rPr>
                <w:spacing w:val="-11"/>
                <w:sz w:val="16"/>
              </w:rPr>
              <w:t xml:space="preserve"> </w:t>
            </w:r>
            <w:r>
              <w:rPr>
                <w:sz w:val="16"/>
              </w:rPr>
              <w:t>flows</w:t>
            </w:r>
            <w:r>
              <w:rPr>
                <w:spacing w:val="-11"/>
                <w:sz w:val="16"/>
              </w:rPr>
              <w:t xml:space="preserve"> </w:t>
            </w:r>
            <w:r>
              <w:rPr>
                <w:sz w:val="16"/>
              </w:rPr>
              <w:t>which are solely</w:t>
            </w:r>
            <w:r>
              <w:rPr>
                <w:spacing w:val="40"/>
                <w:sz w:val="16"/>
              </w:rPr>
              <w:t xml:space="preserve"> </w:t>
            </w:r>
            <w:r>
              <w:rPr>
                <w:sz w:val="16"/>
              </w:rPr>
              <w:t xml:space="preserve">payments of principal and interest (SPPI) on the amount </w:t>
            </w:r>
            <w:r>
              <w:rPr>
                <w:spacing w:val="-2"/>
                <w:sz w:val="16"/>
              </w:rPr>
              <w:t>outstanding.</w:t>
            </w:r>
          </w:p>
        </w:tc>
        <w:tc>
          <w:tcPr>
            <w:tcW w:w="1702" w:type="dxa"/>
          </w:tcPr>
          <w:p w14:paraId="10FF9F3C" w14:textId="77777777" w:rsidR="0068651E" w:rsidRDefault="006C556A">
            <w:pPr>
              <w:pStyle w:val="TableParagraph"/>
              <w:spacing w:before="61"/>
              <w:ind w:left="102" w:right="72"/>
              <w:jc w:val="left"/>
              <w:rPr>
                <w:sz w:val="16"/>
              </w:rPr>
            </w:pPr>
            <w:r>
              <w:rPr>
                <w:sz w:val="16"/>
              </w:rPr>
              <w:t>Financial assets which in addition to being</w:t>
            </w:r>
            <w:r>
              <w:rPr>
                <w:spacing w:val="-4"/>
                <w:sz w:val="16"/>
              </w:rPr>
              <w:t xml:space="preserve"> </w:t>
            </w:r>
            <w:r>
              <w:rPr>
                <w:sz w:val="16"/>
              </w:rPr>
              <w:t>held</w:t>
            </w:r>
            <w:r>
              <w:rPr>
                <w:spacing w:val="-4"/>
                <w:sz w:val="16"/>
              </w:rPr>
              <w:t xml:space="preserve"> </w:t>
            </w:r>
            <w:r>
              <w:rPr>
                <w:sz w:val="16"/>
              </w:rPr>
              <w:t>to</w:t>
            </w:r>
            <w:r>
              <w:rPr>
                <w:spacing w:val="-8"/>
                <w:sz w:val="16"/>
              </w:rPr>
              <w:t xml:space="preserve"> </w:t>
            </w:r>
            <w:r>
              <w:rPr>
                <w:sz w:val="16"/>
              </w:rPr>
              <w:t>collect the</w:t>
            </w:r>
            <w:r>
              <w:rPr>
                <w:spacing w:val="-12"/>
                <w:sz w:val="16"/>
              </w:rPr>
              <w:t xml:space="preserve"> </w:t>
            </w:r>
            <w:r>
              <w:rPr>
                <w:sz w:val="16"/>
              </w:rPr>
              <w:t>contractual</w:t>
            </w:r>
            <w:r>
              <w:rPr>
                <w:spacing w:val="-11"/>
                <w:sz w:val="16"/>
              </w:rPr>
              <w:t xml:space="preserve"> </w:t>
            </w:r>
            <w:r>
              <w:rPr>
                <w:sz w:val="16"/>
              </w:rPr>
              <w:t>cash that are SPPI may also be sold.</w:t>
            </w:r>
          </w:p>
          <w:p w14:paraId="398C867B" w14:textId="77777777" w:rsidR="0068651E" w:rsidRDefault="006C556A">
            <w:pPr>
              <w:pStyle w:val="TableParagraph"/>
              <w:spacing w:before="57"/>
              <w:ind w:left="102" w:right="120"/>
              <w:jc w:val="left"/>
              <w:rPr>
                <w:sz w:val="16"/>
              </w:rPr>
            </w:pPr>
            <w:r>
              <w:rPr>
                <w:sz w:val="16"/>
              </w:rPr>
              <w:t>With the exception</w:t>
            </w:r>
            <w:r>
              <w:rPr>
                <w:spacing w:val="40"/>
                <w:sz w:val="16"/>
              </w:rPr>
              <w:t xml:space="preserve"> </w:t>
            </w:r>
            <w:r>
              <w:rPr>
                <w:sz w:val="16"/>
              </w:rPr>
              <w:t xml:space="preserve">of equity accounted investments, equity </w:t>
            </w:r>
            <w:r>
              <w:rPr>
                <w:spacing w:val="-2"/>
                <w:sz w:val="16"/>
              </w:rPr>
              <w:t xml:space="preserve">investments </w:t>
            </w:r>
            <w:r>
              <w:rPr>
                <w:sz w:val="16"/>
              </w:rPr>
              <w:t>disclosed</w:t>
            </w:r>
            <w:r>
              <w:rPr>
                <w:spacing w:val="-12"/>
                <w:sz w:val="16"/>
              </w:rPr>
              <w:t xml:space="preserve"> </w:t>
            </w:r>
            <w:r>
              <w:rPr>
                <w:sz w:val="16"/>
              </w:rPr>
              <w:t>in</w:t>
            </w:r>
            <w:r>
              <w:rPr>
                <w:spacing w:val="-11"/>
                <w:sz w:val="16"/>
              </w:rPr>
              <w:t xml:space="preserve"> </w:t>
            </w:r>
            <w:r>
              <w:rPr>
                <w:sz w:val="16"/>
              </w:rPr>
              <w:t>Note</w:t>
            </w:r>
            <w:r>
              <w:rPr>
                <w:spacing w:val="-11"/>
                <w:sz w:val="16"/>
              </w:rPr>
              <w:t xml:space="preserve"> </w:t>
            </w:r>
            <w:r>
              <w:rPr>
                <w:sz w:val="16"/>
              </w:rPr>
              <w:t>5C are</w:t>
            </w:r>
            <w:r>
              <w:rPr>
                <w:spacing w:val="-4"/>
                <w:sz w:val="16"/>
              </w:rPr>
              <w:t xml:space="preserve"> </w:t>
            </w:r>
            <w:r>
              <w:rPr>
                <w:sz w:val="16"/>
              </w:rPr>
              <w:t>also</w:t>
            </w:r>
            <w:r>
              <w:rPr>
                <w:spacing w:val="-5"/>
                <w:sz w:val="16"/>
              </w:rPr>
              <w:t xml:space="preserve"> </w:t>
            </w:r>
            <w:r>
              <w:rPr>
                <w:sz w:val="16"/>
              </w:rPr>
              <w:t>categorised as</w:t>
            </w:r>
            <w:r>
              <w:rPr>
                <w:spacing w:val="-5"/>
                <w:sz w:val="16"/>
              </w:rPr>
              <w:t xml:space="preserve"> </w:t>
            </w:r>
            <w:r>
              <w:rPr>
                <w:sz w:val="16"/>
              </w:rPr>
              <w:t>FVOCI</w:t>
            </w:r>
            <w:r>
              <w:rPr>
                <w:spacing w:val="-7"/>
                <w:sz w:val="16"/>
              </w:rPr>
              <w:t xml:space="preserve"> </w:t>
            </w:r>
            <w:r>
              <w:rPr>
                <w:sz w:val="16"/>
              </w:rPr>
              <w:t>where</w:t>
            </w:r>
            <w:r>
              <w:rPr>
                <w:spacing w:val="-6"/>
                <w:sz w:val="16"/>
              </w:rPr>
              <w:t xml:space="preserve"> </w:t>
            </w:r>
            <w:r>
              <w:rPr>
                <w:sz w:val="16"/>
              </w:rPr>
              <w:t xml:space="preserve">the </w:t>
            </w:r>
            <w:r>
              <w:rPr>
                <w:spacing w:val="-2"/>
                <w:sz w:val="16"/>
              </w:rPr>
              <w:t xml:space="preserve">Australian </w:t>
            </w:r>
            <w:r>
              <w:rPr>
                <w:sz w:val="16"/>
              </w:rPr>
              <w:t>Government</w:t>
            </w:r>
            <w:r>
              <w:rPr>
                <w:spacing w:val="-8"/>
                <w:sz w:val="16"/>
              </w:rPr>
              <w:t xml:space="preserve"> </w:t>
            </w:r>
            <w:r>
              <w:rPr>
                <w:sz w:val="16"/>
              </w:rPr>
              <w:t xml:space="preserve">intends to hold for the long term for policy </w:t>
            </w:r>
            <w:r>
              <w:rPr>
                <w:spacing w:val="-2"/>
                <w:sz w:val="16"/>
              </w:rPr>
              <w:t>purposes.</w:t>
            </w:r>
          </w:p>
        </w:tc>
        <w:tc>
          <w:tcPr>
            <w:tcW w:w="2218" w:type="dxa"/>
          </w:tcPr>
          <w:p w14:paraId="5F0FF3AC" w14:textId="77777777" w:rsidR="0068651E" w:rsidRDefault="006C556A">
            <w:pPr>
              <w:pStyle w:val="TableParagraph"/>
              <w:spacing w:before="61"/>
              <w:ind w:left="102" w:right="110"/>
              <w:jc w:val="left"/>
              <w:rPr>
                <w:sz w:val="16"/>
              </w:rPr>
            </w:pPr>
            <w:r>
              <w:rPr>
                <w:sz w:val="16"/>
              </w:rPr>
              <w:t>Financial assets which do not meet the SPPI criteria</w:t>
            </w:r>
            <w:r>
              <w:rPr>
                <w:spacing w:val="40"/>
                <w:sz w:val="16"/>
              </w:rPr>
              <w:t xml:space="preserve"> </w:t>
            </w:r>
            <w:r>
              <w:rPr>
                <w:sz w:val="16"/>
              </w:rPr>
              <w:t>or are irrevocably designated</w:t>
            </w:r>
            <w:r>
              <w:rPr>
                <w:spacing w:val="-3"/>
                <w:sz w:val="16"/>
              </w:rPr>
              <w:t xml:space="preserve"> </w:t>
            </w:r>
            <w:r>
              <w:rPr>
                <w:sz w:val="16"/>
              </w:rPr>
              <w:t>as</w:t>
            </w:r>
            <w:r>
              <w:rPr>
                <w:spacing w:val="-2"/>
                <w:sz w:val="16"/>
              </w:rPr>
              <w:t xml:space="preserve"> </w:t>
            </w:r>
            <w:r>
              <w:rPr>
                <w:sz w:val="16"/>
              </w:rPr>
              <w:t>such</w:t>
            </w:r>
            <w:r>
              <w:rPr>
                <w:spacing w:val="-1"/>
                <w:sz w:val="16"/>
              </w:rPr>
              <w:t xml:space="preserve"> </w:t>
            </w:r>
            <w:r>
              <w:rPr>
                <w:sz w:val="16"/>
              </w:rPr>
              <w:t>in</w:t>
            </w:r>
            <w:r>
              <w:rPr>
                <w:spacing w:val="-5"/>
                <w:sz w:val="16"/>
              </w:rPr>
              <w:t xml:space="preserve"> </w:t>
            </w:r>
            <w:r>
              <w:rPr>
                <w:sz w:val="16"/>
              </w:rPr>
              <w:t>order to eliminate or reduce a recognition</w:t>
            </w:r>
            <w:r>
              <w:rPr>
                <w:spacing w:val="-12"/>
                <w:sz w:val="16"/>
              </w:rPr>
              <w:t xml:space="preserve"> </w:t>
            </w:r>
            <w:r>
              <w:rPr>
                <w:sz w:val="16"/>
              </w:rPr>
              <w:t>or</w:t>
            </w:r>
            <w:r>
              <w:rPr>
                <w:spacing w:val="-11"/>
                <w:sz w:val="16"/>
              </w:rPr>
              <w:t xml:space="preserve"> </w:t>
            </w:r>
            <w:r>
              <w:rPr>
                <w:sz w:val="16"/>
              </w:rPr>
              <w:t xml:space="preserve">measurement </w:t>
            </w:r>
            <w:r>
              <w:rPr>
                <w:spacing w:val="-2"/>
                <w:sz w:val="16"/>
              </w:rPr>
              <w:t>inconsistency.</w:t>
            </w:r>
          </w:p>
          <w:p w14:paraId="02040945" w14:textId="77777777" w:rsidR="0068651E" w:rsidRDefault="006C556A">
            <w:pPr>
              <w:pStyle w:val="TableParagraph"/>
              <w:spacing w:before="58"/>
              <w:ind w:left="102" w:right="130"/>
              <w:jc w:val="left"/>
              <w:rPr>
                <w:sz w:val="16"/>
              </w:rPr>
            </w:pPr>
            <w:r>
              <w:rPr>
                <w:sz w:val="16"/>
              </w:rPr>
              <w:t>Certain</w:t>
            </w:r>
            <w:r>
              <w:rPr>
                <w:spacing w:val="-4"/>
                <w:sz w:val="16"/>
              </w:rPr>
              <w:t xml:space="preserve"> </w:t>
            </w:r>
            <w:r>
              <w:rPr>
                <w:sz w:val="16"/>
              </w:rPr>
              <w:t>equity</w:t>
            </w:r>
            <w:r>
              <w:rPr>
                <w:spacing w:val="-3"/>
                <w:sz w:val="16"/>
              </w:rPr>
              <w:t xml:space="preserve"> </w:t>
            </w:r>
            <w:r>
              <w:rPr>
                <w:sz w:val="16"/>
              </w:rPr>
              <w:t>investments are designated as FVTPL because</w:t>
            </w:r>
            <w:r>
              <w:rPr>
                <w:spacing w:val="-12"/>
                <w:sz w:val="16"/>
              </w:rPr>
              <w:t xml:space="preserve"> </w:t>
            </w:r>
            <w:r>
              <w:rPr>
                <w:sz w:val="16"/>
              </w:rPr>
              <w:t>their</w:t>
            </w:r>
            <w:r>
              <w:rPr>
                <w:spacing w:val="-11"/>
                <w:sz w:val="16"/>
              </w:rPr>
              <w:t xml:space="preserve"> </w:t>
            </w:r>
            <w:r>
              <w:rPr>
                <w:sz w:val="16"/>
              </w:rPr>
              <w:t>performance is actively monitored and they</w:t>
            </w:r>
            <w:r>
              <w:rPr>
                <w:spacing w:val="-4"/>
                <w:sz w:val="16"/>
              </w:rPr>
              <w:t xml:space="preserve"> </w:t>
            </w:r>
            <w:r>
              <w:rPr>
                <w:sz w:val="16"/>
              </w:rPr>
              <w:t>are</w:t>
            </w:r>
            <w:r>
              <w:rPr>
                <w:spacing w:val="-10"/>
                <w:sz w:val="16"/>
              </w:rPr>
              <w:t xml:space="preserve"> </w:t>
            </w:r>
            <w:r>
              <w:rPr>
                <w:sz w:val="16"/>
              </w:rPr>
              <w:t>managed</w:t>
            </w:r>
            <w:r>
              <w:rPr>
                <w:spacing w:val="-6"/>
                <w:sz w:val="16"/>
              </w:rPr>
              <w:t xml:space="preserve"> </w:t>
            </w:r>
            <w:r>
              <w:rPr>
                <w:sz w:val="16"/>
              </w:rPr>
              <w:t>on</w:t>
            </w:r>
            <w:r>
              <w:rPr>
                <w:spacing w:val="-8"/>
                <w:sz w:val="16"/>
              </w:rPr>
              <w:t xml:space="preserve"> </w:t>
            </w:r>
            <w:r>
              <w:rPr>
                <w:sz w:val="16"/>
              </w:rPr>
              <w:t>a</w:t>
            </w:r>
            <w:r>
              <w:rPr>
                <w:spacing w:val="-8"/>
                <w:sz w:val="16"/>
              </w:rPr>
              <w:t xml:space="preserve"> </w:t>
            </w:r>
            <w:r>
              <w:rPr>
                <w:sz w:val="16"/>
              </w:rPr>
              <w:t>fair value basis.</w:t>
            </w:r>
          </w:p>
          <w:p w14:paraId="6FE4523D" w14:textId="77777777" w:rsidR="0068651E" w:rsidRDefault="006C556A">
            <w:pPr>
              <w:pStyle w:val="TableParagraph"/>
              <w:spacing w:before="60"/>
              <w:ind w:left="102" w:right="110"/>
              <w:jc w:val="left"/>
              <w:rPr>
                <w:sz w:val="16"/>
              </w:rPr>
            </w:pPr>
            <w:r>
              <w:rPr>
                <w:sz w:val="16"/>
              </w:rPr>
              <w:t>Concessional and other loans are categorised as FVTPL where they exhibit repayment</w:t>
            </w:r>
            <w:r>
              <w:rPr>
                <w:spacing w:val="-12"/>
                <w:sz w:val="16"/>
              </w:rPr>
              <w:t xml:space="preserve"> </w:t>
            </w:r>
            <w:r>
              <w:rPr>
                <w:sz w:val="16"/>
              </w:rPr>
              <w:t>features</w:t>
            </w:r>
            <w:r>
              <w:rPr>
                <w:spacing w:val="-11"/>
                <w:sz w:val="16"/>
              </w:rPr>
              <w:t xml:space="preserve"> </w:t>
            </w:r>
            <w:r>
              <w:rPr>
                <w:sz w:val="16"/>
              </w:rPr>
              <w:t>that</w:t>
            </w:r>
            <w:r>
              <w:rPr>
                <w:spacing w:val="-11"/>
                <w:sz w:val="16"/>
              </w:rPr>
              <w:t xml:space="preserve"> </w:t>
            </w:r>
            <w:r>
              <w:rPr>
                <w:sz w:val="16"/>
              </w:rPr>
              <w:t>are not SPPI.</w:t>
            </w:r>
          </w:p>
        </w:tc>
        <w:tc>
          <w:tcPr>
            <w:tcW w:w="1841" w:type="dxa"/>
            <w:tcBorders>
              <w:right w:val="nil"/>
            </w:tcBorders>
          </w:tcPr>
          <w:p w14:paraId="2533D484" w14:textId="77777777" w:rsidR="0068651E" w:rsidRDefault="006C556A">
            <w:pPr>
              <w:pStyle w:val="TableParagraph"/>
              <w:spacing w:before="61"/>
              <w:ind w:left="104" w:right="62"/>
              <w:jc w:val="left"/>
              <w:rPr>
                <w:sz w:val="16"/>
              </w:rPr>
            </w:pPr>
            <w:r>
              <w:rPr>
                <w:sz w:val="16"/>
              </w:rPr>
              <w:t>Financial</w:t>
            </w:r>
            <w:r>
              <w:rPr>
                <w:spacing w:val="-12"/>
                <w:sz w:val="16"/>
              </w:rPr>
              <w:t xml:space="preserve"> </w:t>
            </w:r>
            <w:r>
              <w:rPr>
                <w:sz w:val="16"/>
              </w:rPr>
              <w:t>assets</w:t>
            </w:r>
            <w:r>
              <w:rPr>
                <w:spacing w:val="-11"/>
                <w:sz w:val="16"/>
              </w:rPr>
              <w:t xml:space="preserve"> </w:t>
            </w:r>
            <w:r>
              <w:rPr>
                <w:sz w:val="16"/>
              </w:rPr>
              <w:t>which are</w:t>
            </w:r>
            <w:r>
              <w:rPr>
                <w:spacing w:val="-12"/>
                <w:sz w:val="16"/>
              </w:rPr>
              <w:t xml:space="preserve"> </w:t>
            </w:r>
            <w:r>
              <w:rPr>
                <w:sz w:val="16"/>
              </w:rPr>
              <w:t>statutory</w:t>
            </w:r>
            <w:r>
              <w:rPr>
                <w:spacing w:val="-11"/>
                <w:sz w:val="16"/>
              </w:rPr>
              <w:t xml:space="preserve"> </w:t>
            </w:r>
            <w:r>
              <w:rPr>
                <w:sz w:val="16"/>
              </w:rPr>
              <w:t>in</w:t>
            </w:r>
            <w:r>
              <w:rPr>
                <w:spacing w:val="-11"/>
                <w:sz w:val="16"/>
              </w:rPr>
              <w:t xml:space="preserve"> </w:t>
            </w:r>
            <w:r>
              <w:rPr>
                <w:sz w:val="16"/>
              </w:rPr>
              <w:t>nature, or are excluded from the scope of AASB 9.</w:t>
            </w:r>
          </w:p>
          <w:p w14:paraId="506C9B27" w14:textId="77777777" w:rsidR="0068651E" w:rsidRDefault="006C556A">
            <w:pPr>
              <w:pStyle w:val="TableParagraph"/>
              <w:spacing w:before="58"/>
              <w:ind w:left="104" w:right="151"/>
              <w:jc w:val="left"/>
              <w:rPr>
                <w:sz w:val="16"/>
              </w:rPr>
            </w:pPr>
            <w:r>
              <w:rPr>
                <w:sz w:val="16"/>
              </w:rPr>
              <w:t>Statutory receivables are measured at amortised cost. Gold holdings</w:t>
            </w:r>
            <w:r>
              <w:rPr>
                <w:spacing w:val="-12"/>
                <w:sz w:val="16"/>
              </w:rPr>
              <w:t xml:space="preserve"> </w:t>
            </w:r>
            <w:r>
              <w:rPr>
                <w:sz w:val="16"/>
              </w:rPr>
              <w:t>are</w:t>
            </w:r>
            <w:r>
              <w:rPr>
                <w:spacing w:val="-11"/>
                <w:sz w:val="16"/>
              </w:rPr>
              <w:t xml:space="preserve"> </w:t>
            </w:r>
            <w:r>
              <w:rPr>
                <w:sz w:val="16"/>
              </w:rPr>
              <w:t>valued</w:t>
            </w:r>
            <w:r>
              <w:rPr>
                <w:spacing w:val="-11"/>
                <w:sz w:val="16"/>
              </w:rPr>
              <w:t xml:space="preserve"> </w:t>
            </w:r>
            <w:r>
              <w:rPr>
                <w:sz w:val="16"/>
              </w:rPr>
              <w:t>at fair</w:t>
            </w:r>
            <w:r>
              <w:rPr>
                <w:spacing w:val="-4"/>
                <w:sz w:val="16"/>
              </w:rPr>
              <w:t xml:space="preserve"> </w:t>
            </w:r>
            <w:r>
              <w:rPr>
                <w:sz w:val="16"/>
              </w:rPr>
              <w:t>value.</w:t>
            </w:r>
          </w:p>
          <w:p w14:paraId="718900C8" w14:textId="77777777" w:rsidR="0068651E" w:rsidRDefault="006C556A">
            <w:pPr>
              <w:pStyle w:val="TableParagraph"/>
              <w:spacing w:before="59"/>
              <w:ind w:left="104" w:right="130"/>
              <w:jc w:val="left"/>
              <w:rPr>
                <w:sz w:val="16"/>
              </w:rPr>
            </w:pPr>
            <w:r>
              <w:rPr>
                <w:sz w:val="16"/>
              </w:rPr>
              <w:t>Equity accounted investments</w:t>
            </w:r>
            <w:r>
              <w:rPr>
                <w:spacing w:val="-12"/>
                <w:sz w:val="16"/>
              </w:rPr>
              <w:t xml:space="preserve"> </w:t>
            </w:r>
            <w:r>
              <w:rPr>
                <w:sz w:val="16"/>
              </w:rPr>
              <w:t>are</w:t>
            </w:r>
            <w:r>
              <w:rPr>
                <w:spacing w:val="-11"/>
                <w:sz w:val="16"/>
              </w:rPr>
              <w:t xml:space="preserve"> </w:t>
            </w:r>
            <w:r>
              <w:rPr>
                <w:sz w:val="16"/>
              </w:rPr>
              <w:t>a</w:t>
            </w:r>
            <w:r>
              <w:rPr>
                <w:spacing w:val="-11"/>
                <w:sz w:val="16"/>
              </w:rPr>
              <w:t xml:space="preserve"> </w:t>
            </w:r>
            <w:r>
              <w:rPr>
                <w:sz w:val="16"/>
              </w:rPr>
              <w:t>type of equity investment that are recognised and measured in accordance</w:t>
            </w:r>
            <w:r>
              <w:rPr>
                <w:spacing w:val="-2"/>
                <w:sz w:val="16"/>
              </w:rPr>
              <w:t xml:space="preserve"> </w:t>
            </w:r>
            <w:r>
              <w:rPr>
                <w:sz w:val="16"/>
              </w:rPr>
              <w:t>with</w:t>
            </w:r>
            <w:r>
              <w:rPr>
                <w:spacing w:val="40"/>
                <w:sz w:val="16"/>
              </w:rPr>
              <w:t xml:space="preserve"> </w:t>
            </w:r>
            <w:r>
              <w:rPr>
                <w:sz w:val="16"/>
              </w:rPr>
              <w:t>AASB 128,</w:t>
            </w:r>
          </w:p>
          <w:p w14:paraId="2FEFDBCA" w14:textId="77777777" w:rsidR="0068651E" w:rsidRDefault="006C556A">
            <w:pPr>
              <w:pStyle w:val="TableParagraph"/>
              <w:spacing w:before="1"/>
              <w:ind w:left="104" w:right="151"/>
              <w:jc w:val="left"/>
              <w:rPr>
                <w:i/>
                <w:sz w:val="16"/>
              </w:rPr>
            </w:pPr>
            <w:r>
              <w:rPr>
                <w:i/>
                <w:sz w:val="16"/>
              </w:rPr>
              <w:t>Investments in Associates</w:t>
            </w:r>
            <w:r>
              <w:rPr>
                <w:i/>
                <w:spacing w:val="-12"/>
                <w:sz w:val="16"/>
              </w:rPr>
              <w:t xml:space="preserve"> </w:t>
            </w:r>
            <w:r>
              <w:rPr>
                <w:i/>
                <w:sz w:val="16"/>
              </w:rPr>
              <w:t>and</w:t>
            </w:r>
            <w:r>
              <w:rPr>
                <w:i/>
                <w:spacing w:val="-11"/>
                <w:sz w:val="16"/>
              </w:rPr>
              <w:t xml:space="preserve"> </w:t>
            </w:r>
            <w:r>
              <w:rPr>
                <w:i/>
                <w:sz w:val="16"/>
              </w:rPr>
              <w:t xml:space="preserve">Joint </w:t>
            </w:r>
            <w:r>
              <w:rPr>
                <w:i/>
                <w:spacing w:val="-2"/>
                <w:sz w:val="16"/>
              </w:rPr>
              <w:t>Ventures.</w:t>
            </w:r>
          </w:p>
        </w:tc>
      </w:tr>
    </w:tbl>
    <w:p w14:paraId="7967BFE6" w14:textId="77777777" w:rsidR="0068651E" w:rsidRDefault="006C556A">
      <w:pPr>
        <w:pStyle w:val="BodyText"/>
        <w:spacing w:before="183"/>
        <w:ind w:left="415" w:right="419"/>
        <w:jc w:val="both"/>
      </w:pPr>
      <w:r>
        <w:t>Financial assets at amortised cost or FVOCI are assessed for impairment at each</w:t>
      </w:r>
      <w:r>
        <w:rPr>
          <w:spacing w:val="40"/>
        </w:rPr>
        <w:t xml:space="preserve"> </w:t>
      </w:r>
      <w:r>
        <w:t>balance date as follows:</w:t>
      </w:r>
    </w:p>
    <w:p w14:paraId="1C39D31E" w14:textId="77777777" w:rsidR="0068651E" w:rsidRDefault="0068651E">
      <w:pPr>
        <w:pStyle w:val="BodyText"/>
        <w:spacing w:before="2" w:after="1"/>
        <w:rPr>
          <w:sz w:val="16"/>
        </w:rPr>
      </w:pP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9"/>
        <w:gridCol w:w="6091"/>
      </w:tblGrid>
      <w:tr w:rsidR="0068651E" w14:paraId="19FA869A" w14:textId="77777777">
        <w:trPr>
          <w:trHeight w:val="489"/>
        </w:trPr>
        <w:tc>
          <w:tcPr>
            <w:tcW w:w="1579" w:type="dxa"/>
            <w:tcBorders>
              <w:left w:val="nil"/>
            </w:tcBorders>
          </w:tcPr>
          <w:p w14:paraId="7164E369" w14:textId="77777777" w:rsidR="0068651E" w:rsidRDefault="006C556A">
            <w:pPr>
              <w:pStyle w:val="TableParagraph"/>
              <w:spacing w:before="61"/>
              <w:ind w:left="122" w:right="296"/>
              <w:jc w:val="left"/>
              <w:rPr>
                <w:b/>
                <w:sz w:val="16"/>
              </w:rPr>
            </w:pPr>
            <w:r>
              <w:rPr>
                <w:b/>
                <w:sz w:val="16"/>
              </w:rPr>
              <w:t>Financial</w:t>
            </w:r>
            <w:r>
              <w:rPr>
                <w:b/>
                <w:spacing w:val="-12"/>
                <w:sz w:val="16"/>
              </w:rPr>
              <w:t xml:space="preserve"> </w:t>
            </w:r>
            <w:r>
              <w:rPr>
                <w:b/>
                <w:sz w:val="16"/>
              </w:rPr>
              <w:t xml:space="preserve">asset </w:t>
            </w:r>
            <w:r>
              <w:rPr>
                <w:b/>
                <w:spacing w:val="-2"/>
                <w:sz w:val="16"/>
              </w:rPr>
              <w:t>category</w:t>
            </w:r>
          </w:p>
        </w:tc>
        <w:tc>
          <w:tcPr>
            <w:tcW w:w="6091" w:type="dxa"/>
            <w:tcBorders>
              <w:right w:val="nil"/>
            </w:tcBorders>
          </w:tcPr>
          <w:p w14:paraId="46753838" w14:textId="77777777" w:rsidR="0068651E" w:rsidRDefault="006C556A">
            <w:pPr>
              <w:pStyle w:val="TableParagraph"/>
              <w:spacing w:before="63"/>
              <w:ind w:left="103"/>
              <w:jc w:val="left"/>
              <w:rPr>
                <w:b/>
                <w:sz w:val="16"/>
              </w:rPr>
            </w:pPr>
            <w:r>
              <w:rPr>
                <w:b/>
                <w:sz w:val="16"/>
              </w:rPr>
              <w:t>Recognition</w:t>
            </w:r>
            <w:r>
              <w:rPr>
                <w:b/>
                <w:spacing w:val="-3"/>
                <w:sz w:val="16"/>
              </w:rPr>
              <w:t xml:space="preserve"> </w:t>
            </w:r>
            <w:r>
              <w:rPr>
                <w:b/>
                <w:sz w:val="16"/>
              </w:rPr>
              <w:t>and</w:t>
            </w:r>
            <w:r>
              <w:rPr>
                <w:b/>
                <w:spacing w:val="-6"/>
                <w:sz w:val="16"/>
              </w:rPr>
              <w:t xml:space="preserve"> </w:t>
            </w:r>
            <w:r>
              <w:rPr>
                <w:b/>
                <w:sz w:val="16"/>
              </w:rPr>
              <w:t>measurement</w:t>
            </w:r>
            <w:r>
              <w:rPr>
                <w:b/>
                <w:spacing w:val="-7"/>
                <w:sz w:val="16"/>
              </w:rPr>
              <w:t xml:space="preserve"> </w:t>
            </w:r>
            <w:r>
              <w:rPr>
                <w:b/>
                <w:sz w:val="16"/>
              </w:rPr>
              <w:t>of</w:t>
            </w:r>
            <w:r>
              <w:rPr>
                <w:b/>
                <w:spacing w:val="-4"/>
                <w:sz w:val="16"/>
              </w:rPr>
              <w:t xml:space="preserve"> </w:t>
            </w:r>
            <w:r>
              <w:rPr>
                <w:b/>
                <w:sz w:val="16"/>
              </w:rPr>
              <w:t>impairment</w:t>
            </w:r>
            <w:r>
              <w:rPr>
                <w:b/>
                <w:spacing w:val="-5"/>
                <w:sz w:val="16"/>
              </w:rPr>
              <w:t xml:space="preserve"> </w:t>
            </w:r>
            <w:r>
              <w:rPr>
                <w:b/>
                <w:spacing w:val="-4"/>
                <w:sz w:val="16"/>
              </w:rPr>
              <w:t>loss</w:t>
            </w:r>
          </w:p>
        </w:tc>
      </w:tr>
      <w:tr w:rsidR="0068651E" w14:paraId="48E3A294" w14:textId="77777777">
        <w:trPr>
          <w:trHeight w:val="2142"/>
        </w:trPr>
        <w:tc>
          <w:tcPr>
            <w:tcW w:w="1579" w:type="dxa"/>
            <w:tcBorders>
              <w:left w:val="nil"/>
            </w:tcBorders>
          </w:tcPr>
          <w:p w14:paraId="3B0A75A5" w14:textId="77777777" w:rsidR="0068651E" w:rsidRDefault="006C556A">
            <w:pPr>
              <w:pStyle w:val="TableParagraph"/>
              <w:spacing w:before="61"/>
              <w:ind w:left="122" w:right="22"/>
              <w:jc w:val="left"/>
              <w:rPr>
                <w:sz w:val="16"/>
              </w:rPr>
            </w:pPr>
            <w:r>
              <w:rPr>
                <w:sz w:val="16"/>
              </w:rPr>
              <w:t>Financial assets held</w:t>
            </w:r>
            <w:r>
              <w:rPr>
                <w:spacing w:val="-12"/>
                <w:sz w:val="16"/>
              </w:rPr>
              <w:t xml:space="preserve"> </w:t>
            </w:r>
            <w:r>
              <w:rPr>
                <w:sz w:val="16"/>
              </w:rPr>
              <w:t>at</w:t>
            </w:r>
            <w:r>
              <w:rPr>
                <w:spacing w:val="-11"/>
                <w:sz w:val="16"/>
              </w:rPr>
              <w:t xml:space="preserve"> </w:t>
            </w:r>
            <w:r>
              <w:rPr>
                <w:sz w:val="16"/>
              </w:rPr>
              <w:t>amortised cost:</w:t>
            </w:r>
            <w:r>
              <w:rPr>
                <w:spacing w:val="-4"/>
                <w:sz w:val="16"/>
              </w:rPr>
              <w:t xml:space="preserve"> </w:t>
            </w:r>
            <w:r>
              <w:rPr>
                <w:spacing w:val="-2"/>
                <w:sz w:val="16"/>
              </w:rPr>
              <w:t>Contractual</w:t>
            </w:r>
          </w:p>
        </w:tc>
        <w:tc>
          <w:tcPr>
            <w:tcW w:w="6091" w:type="dxa"/>
            <w:tcBorders>
              <w:right w:val="nil"/>
            </w:tcBorders>
          </w:tcPr>
          <w:p w14:paraId="1B502185" w14:textId="77777777" w:rsidR="0068651E" w:rsidRDefault="006C556A">
            <w:pPr>
              <w:pStyle w:val="TableParagraph"/>
              <w:spacing w:before="61"/>
              <w:ind w:left="103"/>
              <w:jc w:val="left"/>
              <w:rPr>
                <w:sz w:val="16"/>
              </w:rPr>
            </w:pPr>
            <w:r>
              <w:rPr>
                <w:sz w:val="16"/>
              </w:rPr>
              <w:t>Measured based on Expected Credit Losses (ECL), using the general approach which</w:t>
            </w:r>
            <w:r>
              <w:rPr>
                <w:spacing w:val="-4"/>
                <w:sz w:val="16"/>
              </w:rPr>
              <w:t xml:space="preserve"> </w:t>
            </w:r>
            <w:r>
              <w:rPr>
                <w:sz w:val="16"/>
              </w:rPr>
              <w:t>measures</w:t>
            </w:r>
            <w:r>
              <w:rPr>
                <w:spacing w:val="-5"/>
                <w:sz w:val="16"/>
              </w:rPr>
              <w:t xml:space="preserve"> </w:t>
            </w:r>
            <w:r>
              <w:rPr>
                <w:sz w:val="16"/>
              </w:rPr>
              <w:t>the</w:t>
            </w:r>
            <w:r>
              <w:rPr>
                <w:spacing w:val="-5"/>
                <w:sz w:val="16"/>
              </w:rPr>
              <w:t xml:space="preserve"> </w:t>
            </w:r>
            <w:r>
              <w:rPr>
                <w:sz w:val="16"/>
              </w:rPr>
              <w:t>loss</w:t>
            </w:r>
            <w:r>
              <w:rPr>
                <w:spacing w:val="-2"/>
                <w:sz w:val="16"/>
              </w:rPr>
              <w:t xml:space="preserve"> </w:t>
            </w:r>
            <w:r>
              <w:rPr>
                <w:sz w:val="16"/>
              </w:rPr>
              <w:t>allowance</w:t>
            </w:r>
            <w:r>
              <w:rPr>
                <w:spacing w:val="-2"/>
                <w:sz w:val="16"/>
              </w:rPr>
              <w:t xml:space="preserve"> </w:t>
            </w:r>
            <w:r>
              <w:rPr>
                <w:sz w:val="16"/>
              </w:rPr>
              <w:t>based</w:t>
            </w:r>
            <w:r>
              <w:rPr>
                <w:spacing w:val="-2"/>
                <w:sz w:val="16"/>
              </w:rPr>
              <w:t xml:space="preserve"> </w:t>
            </w:r>
            <w:r>
              <w:rPr>
                <w:sz w:val="16"/>
              </w:rPr>
              <w:t>on</w:t>
            </w:r>
            <w:r>
              <w:rPr>
                <w:spacing w:val="-5"/>
                <w:sz w:val="16"/>
              </w:rPr>
              <w:t xml:space="preserve"> </w:t>
            </w:r>
            <w:r>
              <w:rPr>
                <w:sz w:val="16"/>
              </w:rPr>
              <w:t>an</w:t>
            </w:r>
            <w:r>
              <w:rPr>
                <w:spacing w:val="-3"/>
                <w:sz w:val="16"/>
              </w:rPr>
              <w:t xml:space="preserve"> </w:t>
            </w:r>
            <w:r>
              <w:rPr>
                <w:sz w:val="16"/>
              </w:rPr>
              <w:t>amount</w:t>
            </w:r>
            <w:r>
              <w:rPr>
                <w:spacing w:val="-3"/>
                <w:sz w:val="16"/>
              </w:rPr>
              <w:t xml:space="preserve"> </w:t>
            </w:r>
            <w:r>
              <w:rPr>
                <w:sz w:val="16"/>
              </w:rPr>
              <w:t>equal</w:t>
            </w:r>
            <w:r>
              <w:rPr>
                <w:spacing w:val="-5"/>
                <w:sz w:val="16"/>
              </w:rPr>
              <w:t xml:space="preserve"> </w:t>
            </w:r>
            <w:r>
              <w:rPr>
                <w:sz w:val="16"/>
              </w:rPr>
              <w:t>to</w:t>
            </w:r>
            <w:r>
              <w:rPr>
                <w:spacing w:val="-1"/>
                <w:sz w:val="16"/>
              </w:rPr>
              <w:t xml:space="preserve"> </w:t>
            </w:r>
            <w:r>
              <w:rPr>
                <w:sz w:val="16"/>
              </w:rPr>
              <w:t>lifetime</w:t>
            </w:r>
            <w:r>
              <w:rPr>
                <w:spacing w:val="-5"/>
                <w:sz w:val="16"/>
              </w:rPr>
              <w:t xml:space="preserve"> </w:t>
            </w:r>
            <w:r>
              <w:rPr>
                <w:sz w:val="16"/>
              </w:rPr>
              <w:t>expected credit losses where risk has significantly increased, or an amount equal to</w:t>
            </w:r>
          </w:p>
          <w:p w14:paraId="6C22B857" w14:textId="77777777" w:rsidR="0068651E" w:rsidRDefault="006C556A">
            <w:pPr>
              <w:pStyle w:val="TableParagraph"/>
              <w:ind w:left="103"/>
              <w:jc w:val="left"/>
              <w:rPr>
                <w:sz w:val="16"/>
              </w:rPr>
            </w:pPr>
            <w:r>
              <w:rPr>
                <w:sz w:val="16"/>
              </w:rPr>
              <w:t>the12</w:t>
            </w:r>
            <w:r>
              <w:rPr>
                <w:spacing w:val="-12"/>
                <w:sz w:val="16"/>
              </w:rPr>
              <w:t xml:space="preserve"> </w:t>
            </w:r>
            <w:r>
              <w:rPr>
                <w:sz w:val="16"/>
              </w:rPr>
              <w:t>month</w:t>
            </w:r>
            <w:r>
              <w:rPr>
                <w:spacing w:val="-4"/>
                <w:sz w:val="16"/>
              </w:rPr>
              <w:t xml:space="preserve"> </w:t>
            </w:r>
            <w:r>
              <w:rPr>
                <w:sz w:val="16"/>
              </w:rPr>
              <w:t>expected</w:t>
            </w:r>
            <w:r>
              <w:rPr>
                <w:spacing w:val="-5"/>
                <w:sz w:val="16"/>
              </w:rPr>
              <w:t xml:space="preserve"> </w:t>
            </w:r>
            <w:r>
              <w:rPr>
                <w:sz w:val="16"/>
              </w:rPr>
              <w:t>credit</w:t>
            </w:r>
            <w:r>
              <w:rPr>
                <w:spacing w:val="-5"/>
                <w:sz w:val="16"/>
              </w:rPr>
              <w:t xml:space="preserve"> </w:t>
            </w:r>
            <w:r>
              <w:rPr>
                <w:sz w:val="16"/>
              </w:rPr>
              <w:t>losses</w:t>
            </w:r>
            <w:r>
              <w:rPr>
                <w:spacing w:val="-1"/>
                <w:sz w:val="16"/>
              </w:rPr>
              <w:t xml:space="preserve"> </w:t>
            </w:r>
            <w:r>
              <w:rPr>
                <w:sz w:val="16"/>
              </w:rPr>
              <w:t>if</w:t>
            </w:r>
            <w:r>
              <w:rPr>
                <w:spacing w:val="-1"/>
                <w:sz w:val="16"/>
              </w:rPr>
              <w:t xml:space="preserve"> </w:t>
            </w:r>
            <w:r>
              <w:rPr>
                <w:sz w:val="16"/>
              </w:rPr>
              <w:t>risk</w:t>
            </w:r>
            <w:r>
              <w:rPr>
                <w:spacing w:val="-1"/>
                <w:sz w:val="16"/>
              </w:rPr>
              <w:t xml:space="preserve"> </w:t>
            </w:r>
            <w:r>
              <w:rPr>
                <w:sz w:val="16"/>
              </w:rPr>
              <w:t>has</w:t>
            </w:r>
            <w:r>
              <w:rPr>
                <w:spacing w:val="-1"/>
                <w:sz w:val="16"/>
              </w:rPr>
              <w:t xml:space="preserve"> </w:t>
            </w:r>
            <w:r>
              <w:rPr>
                <w:sz w:val="16"/>
              </w:rPr>
              <w:t>not</w:t>
            </w:r>
            <w:r>
              <w:rPr>
                <w:spacing w:val="-4"/>
                <w:sz w:val="16"/>
              </w:rPr>
              <w:t xml:space="preserve"> </w:t>
            </w:r>
            <w:r>
              <w:rPr>
                <w:spacing w:val="-2"/>
                <w:sz w:val="16"/>
              </w:rPr>
              <w:t>increased.</w:t>
            </w:r>
          </w:p>
          <w:p w14:paraId="0B06D752" w14:textId="77777777" w:rsidR="0068651E" w:rsidRDefault="006C556A">
            <w:pPr>
              <w:pStyle w:val="TableParagraph"/>
              <w:spacing w:before="60"/>
              <w:ind w:left="103"/>
              <w:jc w:val="left"/>
              <w:rPr>
                <w:sz w:val="16"/>
              </w:rPr>
            </w:pPr>
            <w:r>
              <w:rPr>
                <w:sz w:val="16"/>
              </w:rPr>
              <w:t>The simplified approach for trade, contract and lease receivables is used. This approach</w:t>
            </w:r>
            <w:r>
              <w:rPr>
                <w:spacing w:val="-3"/>
                <w:sz w:val="16"/>
              </w:rPr>
              <w:t xml:space="preserve"> </w:t>
            </w:r>
            <w:r>
              <w:rPr>
                <w:sz w:val="16"/>
              </w:rPr>
              <w:t>always</w:t>
            </w:r>
            <w:r>
              <w:rPr>
                <w:spacing w:val="-4"/>
                <w:sz w:val="16"/>
              </w:rPr>
              <w:t xml:space="preserve"> </w:t>
            </w:r>
            <w:r>
              <w:rPr>
                <w:sz w:val="16"/>
              </w:rPr>
              <w:t>measures</w:t>
            </w:r>
            <w:r>
              <w:rPr>
                <w:spacing w:val="-2"/>
                <w:sz w:val="16"/>
              </w:rPr>
              <w:t xml:space="preserve"> </w:t>
            </w:r>
            <w:r>
              <w:rPr>
                <w:sz w:val="16"/>
              </w:rPr>
              <w:t>the</w:t>
            </w:r>
            <w:r>
              <w:rPr>
                <w:spacing w:val="-3"/>
                <w:sz w:val="16"/>
              </w:rPr>
              <w:t xml:space="preserve"> </w:t>
            </w:r>
            <w:r>
              <w:rPr>
                <w:sz w:val="16"/>
              </w:rPr>
              <w:t>loss</w:t>
            </w:r>
            <w:r>
              <w:rPr>
                <w:spacing w:val="-2"/>
                <w:sz w:val="16"/>
              </w:rPr>
              <w:t xml:space="preserve"> </w:t>
            </w:r>
            <w:r>
              <w:rPr>
                <w:sz w:val="16"/>
              </w:rPr>
              <w:t>allowance</w:t>
            </w:r>
            <w:r>
              <w:rPr>
                <w:spacing w:val="-5"/>
                <w:sz w:val="16"/>
              </w:rPr>
              <w:t xml:space="preserve"> </w:t>
            </w:r>
            <w:r>
              <w:rPr>
                <w:sz w:val="16"/>
              </w:rPr>
              <w:t>as</w:t>
            </w:r>
            <w:r>
              <w:rPr>
                <w:spacing w:val="-2"/>
                <w:sz w:val="16"/>
              </w:rPr>
              <w:t xml:space="preserve"> </w:t>
            </w:r>
            <w:r>
              <w:rPr>
                <w:sz w:val="16"/>
              </w:rPr>
              <w:t>the</w:t>
            </w:r>
            <w:r>
              <w:rPr>
                <w:spacing w:val="-5"/>
                <w:sz w:val="16"/>
              </w:rPr>
              <w:t xml:space="preserve"> </w:t>
            </w:r>
            <w:r>
              <w:rPr>
                <w:sz w:val="16"/>
              </w:rPr>
              <w:t>amount</w:t>
            </w:r>
            <w:r>
              <w:rPr>
                <w:spacing w:val="-2"/>
                <w:sz w:val="16"/>
              </w:rPr>
              <w:t xml:space="preserve"> </w:t>
            </w:r>
            <w:r>
              <w:rPr>
                <w:sz w:val="16"/>
              </w:rPr>
              <w:t>equal</w:t>
            </w:r>
            <w:r>
              <w:rPr>
                <w:spacing w:val="-4"/>
                <w:sz w:val="16"/>
              </w:rPr>
              <w:t xml:space="preserve"> </w:t>
            </w:r>
            <w:r>
              <w:rPr>
                <w:sz w:val="16"/>
              </w:rPr>
              <w:t>to the</w:t>
            </w:r>
            <w:r>
              <w:rPr>
                <w:spacing w:val="-5"/>
                <w:sz w:val="16"/>
              </w:rPr>
              <w:t xml:space="preserve"> </w:t>
            </w:r>
            <w:r>
              <w:rPr>
                <w:sz w:val="16"/>
              </w:rPr>
              <w:t>lifetime expected credit losses.</w:t>
            </w:r>
          </w:p>
          <w:p w14:paraId="207F260E" w14:textId="77777777" w:rsidR="0068651E" w:rsidRDefault="006C556A">
            <w:pPr>
              <w:pStyle w:val="TableParagraph"/>
              <w:spacing w:before="61"/>
              <w:ind w:left="103"/>
              <w:jc w:val="left"/>
              <w:rPr>
                <w:sz w:val="16"/>
              </w:rPr>
            </w:pPr>
            <w:r>
              <w:rPr>
                <w:sz w:val="16"/>
              </w:rPr>
              <w:t>The impairment is recognised by way of an allowance loss account</w:t>
            </w:r>
            <w:r>
              <w:rPr>
                <w:spacing w:val="-1"/>
                <w:sz w:val="16"/>
              </w:rPr>
              <w:t xml:space="preserve"> </w:t>
            </w:r>
            <w:r>
              <w:rPr>
                <w:sz w:val="16"/>
              </w:rPr>
              <w:t>which reduces the</w:t>
            </w:r>
            <w:r>
              <w:rPr>
                <w:spacing w:val="-2"/>
                <w:sz w:val="16"/>
              </w:rPr>
              <w:t xml:space="preserve"> </w:t>
            </w:r>
            <w:r>
              <w:rPr>
                <w:sz w:val="16"/>
              </w:rPr>
              <w:t>carrying</w:t>
            </w:r>
            <w:r>
              <w:rPr>
                <w:spacing w:val="-2"/>
                <w:sz w:val="16"/>
              </w:rPr>
              <w:t xml:space="preserve"> </w:t>
            </w:r>
            <w:r>
              <w:rPr>
                <w:sz w:val="16"/>
              </w:rPr>
              <w:t>amount</w:t>
            </w:r>
            <w:r>
              <w:rPr>
                <w:spacing w:val="-1"/>
                <w:sz w:val="16"/>
              </w:rPr>
              <w:t xml:space="preserve"> </w:t>
            </w:r>
            <w:r>
              <w:rPr>
                <w:sz w:val="16"/>
              </w:rPr>
              <w:t>of</w:t>
            </w:r>
            <w:r>
              <w:rPr>
                <w:spacing w:val="-5"/>
                <w:sz w:val="16"/>
              </w:rPr>
              <w:t xml:space="preserve"> </w:t>
            </w:r>
            <w:r>
              <w:rPr>
                <w:sz w:val="16"/>
              </w:rPr>
              <w:t>the</w:t>
            </w:r>
            <w:r>
              <w:rPr>
                <w:spacing w:val="-2"/>
                <w:sz w:val="16"/>
              </w:rPr>
              <w:t xml:space="preserve"> </w:t>
            </w:r>
            <w:r>
              <w:rPr>
                <w:sz w:val="16"/>
              </w:rPr>
              <w:t>financial</w:t>
            </w:r>
            <w:r>
              <w:rPr>
                <w:spacing w:val="-2"/>
                <w:sz w:val="16"/>
              </w:rPr>
              <w:t xml:space="preserve"> </w:t>
            </w:r>
            <w:r>
              <w:rPr>
                <w:sz w:val="16"/>
              </w:rPr>
              <w:t>asset,</w:t>
            </w:r>
            <w:r>
              <w:rPr>
                <w:spacing w:val="-1"/>
                <w:sz w:val="16"/>
              </w:rPr>
              <w:t xml:space="preserve"> </w:t>
            </w:r>
            <w:r>
              <w:rPr>
                <w:sz w:val="16"/>
              </w:rPr>
              <w:t>with</w:t>
            </w:r>
            <w:r>
              <w:rPr>
                <w:spacing w:val="-6"/>
                <w:sz w:val="16"/>
              </w:rPr>
              <w:t xml:space="preserve"> </w:t>
            </w:r>
            <w:r>
              <w:rPr>
                <w:sz w:val="16"/>
              </w:rPr>
              <w:t>the</w:t>
            </w:r>
            <w:r>
              <w:rPr>
                <w:spacing w:val="-3"/>
                <w:sz w:val="16"/>
              </w:rPr>
              <w:t xml:space="preserve"> </w:t>
            </w:r>
            <w:r>
              <w:rPr>
                <w:sz w:val="16"/>
              </w:rPr>
              <w:t>loss</w:t>
            </w:r>
            <w:r>
              <w:rPr>
                <w:spacing w:val="-5"/>
                <w:sz w:val="16"/>
              </w:rPr>
              <w:t xml:space="preserve"> </w:t>
            </w:r>
            <w:r>
              <w:rPr>
                <w:sz w:val="16"/>
              </w:rPr>
              <w:t>recognised</w:t>
            </w:r>
            <w:r>
              <w:rPr>
                <w:spacing w:val="-4"/>
                <w:sz w:val="16"/>
              </w:rPr>
              <w:t xml:space="preserve"> </w:t>
            </w:r>
            <w:r>
              <w:rPr>
                <w:sz w:val="16"/>
              </w:rPr>
              <w:t>in</w:t>
            </w:r>
            <w:r>
              <w:rPr>
                <w:spacing w:val="-6"/>
                <w:sz w:val="16"/>
              </w:rPr>
              <w:t xml:space="preserve"> </w:t>
            </w:r>
            <w:r>
              <w:rPr>
                <w:sz w:val="16"/>
              </w:rPr>
              <w:t>the</w:t>
            </w:r>
            <w:r>
              <w:rPr>
                <w:spacing w:val="-4"/>
                <w:sz w:val="16"/>
              </w:rPr>
              <w:t xml:space="preserve"> </w:t>
            </w:r>
            <w:r>
              <w:rPr>
                <w:sz w:val="16"/>
              </w:rPr>
              <w:t>operating statement as an ‘other economic flow – included in operating result’.</w:t>
            </w:r>
          </w:p>
        </w:tc>
      </w:tr>
      <w:tr w:rsidR="0068651E" w14:paraId="148F72BF" w14:textId="77777777">
        <w:trPr>
          <w:trHeight w:val="935"/>
        </w:trPr>
        <w:tc>
          <w:tcPr>
            <w:tcW w:w="1579" w:type="dxa"/>
            <w:tcBorders>
              <w:left w:val="nil"/>
            </w:tcBorders>
          </w:tcPr>
          <w:p w14:paraId="5FE0EA25" w14:textId="77777777" w:rsidR="0068651E" w:rsidRDefault="006C556A">
            <w:pPr>
              <w:pStyle w:val="TableParagraph"/>
              <w:spacing w:before="61"/>
              <w:ind w:left="122" w:right="296"/>
              <w:jc w:val="left"/>
              <w:rPr>
                <w:sz w:val="16"/>
              </w:rPr>
            </w:pPr>
            <w:r>
              <w:rPr>
                <w:sz w:val="16"/>
              </w:rPr>
              <w:t>Financial</w:t>
            </w:r>
            <w:r>
              <w:rPr>
                <w:spacing w:val="-12"/>
                <w:sz w:val="16"/>
              </w:rPr>
              <w:t xml:space="preserve"> </w:t>
            </w:r>
            <w:r>
              <w:rPr>
                <w:sz w:val="16"/>
              </w:rPr>
              <w:t>assets held at FVOCI</w:t>
            </w:r>
          </w:p>
        </w:tc>
        <w:tc>
          <w:tcPr>
            <w:tcW w:w="6091" w:type="dxa"/>
            <w:tcBorders>
              <w:right w:val="nil"/>
            </w:tcBorders>
          </w:tcPr>
          <w:p w14:paraId="52837A3D" w14:textId="77777777" w:rsidR="0068651E" w:rsidRDefault="006C556A">
            <w:pPr>
              <w:pStyle w:val="TableParagraph"/>
              <w:spacing w:before="61"/>
              <w:ind w:left="103"/>
              <w:jc w:val="left"/>
              <w:rPr>
                <w:sz w:val="16"/>
              </w:rPr>
            </w:pPr>
            <w:r>
              <w:rPr>
                <w:sz w:val="16"/>
              </w:rPr>
              <w:t>Measured</w:t>
            </w:r>
            <w:r>
              <w:rPr>
                <w:spacing w:val="-4"/>
                <w:sz w:val="16"/>
              </w:rPr>
              <w:t xml:space="preserve"> </w:t>
            </w:r>
            <w:r>
              <w:rPr>
                <w:sz w:val="16"/>
              </w:rPr>
              <w:t>based</w:t>
            </w:r>
            <w:r>
              <w:rPr>
                <w:spacing w:val="-4"/>
                <w:sz w:val="16"/>
              </w:rPr>
              <w:t xml:space="preserve"> </w:t>
            </w:r>
            <w:r>
              <w:rPr>
                <w:sz w:val="16"/>
              </w:rPr>
              <w:t>on</w:t>
            </w:r>
            <w:r>
              <w:rPr>
                <w:spacing w:val="-5"/>
                <w:sz w:val="16"/>
              </w:rPr>
              <w:t xml:space="preserve"> </w:t>
            </w:r>
            <w:r>
              <w:rPr>
                <w:sz w:val="16"/>
              </w:rPr>
              <w:t>ECL</w:t>
            </w:r>
            <w:r>
              <w:rPr>
                <w:spacing w:val="-2"/>
                <w:sz w:val="16"/>
              </w:rPr>
              <w:t xml:space="preserve"> </w:t>
            </w:r>
            <w:r>
              <w:rPr>
                <w:sz w:val="16"/>
              </w:rPr>
              <w:t>as</w:t>
            </w:r>
            <w:r>
              <w:rPr>
                <w:spacing w:val="-1"/>
                <w:sz w:val="16"/>
              </w:rPr>
              <w:t xml:space="preserve"> </w:t>
            </w:r>
            <w:r>
              <w:rPr>
                <w:sz w:val="16"/>
              </w:rPr>
              <w:t>per</w:t>
            </w:r>
            <w:r>
              <w:rPr>
                <w:spacing w:val="-5"/>
                <w:sz w:val="16"/>
              </w:rPr>
              <w:t xml:space="preserve"> </w:t>
            </w:r>
            <w:r>
              <w:rPr>
                <w:sz w:val="16"/>
              </w:rPr>
              <w:t>financial</w:t>
            </w:r>
            <w:r>
              <w:rPr>
                <w:spacing w:val="-3"/>
                <w:sz w:val="16"/>
              </w:rPr>
              <w:t xml:space="preserve"> </w:t>
            </w:r>
            <w:r>
              <w:rPr>
                <w:sz w:val="16"/>
              </w:rPr>
              <w:t>assets</w:t>
            </w:r>
            <w:r>
              <w:rPr>
                <w:spacing w:val="-2"/>
                <w:sz w:val="16"/>
              </w:rPr>
              <w:t xml:space="preserve"> </w:t>
            </w:r>
            <w:r>
              <w:rPr>
                <w:sz w:val="16"/>
              </w:rPr>
              <w:t>held</w:t>
            </w:r>
            <w:r>
              <w:rPr>
                <w:spacing w:val="-3"/>
                <w:sz w:val="16"/>
              </w:rPr>
              <w:t xml:space="preserve"> </w:t>
            </w:r>
            <w:r>
              <w:rPr>
                <w:sz w:val="16"/>
              </w:rPr>
              <w:t>at</w:t>
            </w:r>
            <w:r>
              <w:rPr>
                <w:spacing w:val="-1"/>
                <w:sz w:val="16"/>
              </w:rPr>
              <w:t xml:space="preserve"> </w:t>
            </w:r>
            <w:r>
              <w:rPr>
                <w:sz w:val="16"/>
              </w:rPr>
              <w:t>amortised</w:t>
            </w:r>
            <w:r>
              <w:rPr>
                <w:spacing w:val="-5"/>
                <w:sz w:val="16"/>
              </w:rPr>
              <w:t xml:space="preserve"> </w:t>
            </w:r>
            <w:r>
              <w:rPr>
                <w:spacing w:val="-4"/>
                <w:sz w:val="16"/>
              </w:rPr>
              <w:t>cost.</w:t>
            </w:r>
          </w:p>
          <w:p w14:paraId="18F5461D" w14:textId="77777777" w:rsidR="0068651E" w:rsidRDefault="006C556A">
            <w:pPr>
              <w:pStyle w:val="TableParagraph"/>
              <w:spacing w:before="20"/>
              <w:ind w:left="103" w:right="165"/>
              <w:jc w:val="left"/>
              <w:rPr>
                <w:sz w:val="16"/>
              </w:rPr>
            </w:pPr>
            <w:r>
              <w:rPr>
                <w:sz w:val="16"/>
              </w:rPr>
              <w:t>The</w:t>
            </w:r>
            <w:r>
              <w:rPr>
                <w:spacing w:val="-3"/>
                <w:sz w:val="16"/>
              </w:rPr>
              <w:t xml:space="preserve"> </w:t>
            </w:r>
            <w:r>
              <w:rPr>
                <w:sz w:val="16"/>
              </w:rPr>
              <w:t>impairment</w:t>
            </w:r>
            <w:r>
              <w:rPr>
                <w:spacing w:val="-1"/>
                <w:sz w:val="16"/>
              </w:rPr>
              <w:t xml:space="preserve"> </w:t>
            </w:r>
            <w:r>
              <w:rPr>
                <w:sz w:val="16"/>
              </w:rPr>
              <w:t>does</w:t>
            </w:r>
            <w:r>
              <w:rPr>
                <w:spacing w:val="-1"/>
                <w:sz w:val="16"/>
              </w:rPr>
              <w:t xml:space="preserve"> </w:t>
            </w:r>
            <w:r>
              <w:rPr>
                <w:sz w:val="16"/>
              </w:rPr>
              <w:t>not</w:t>
            </w:r>
            <w:r>
              <w:rPr>
                <w:spacing w:val="-1"/>
                <w:sz w:val="16"/>
              </w:rPr>
              <w:t xml:space="preserve"> </w:t>
            </w:r>
            <w:r>
              <w:rPr>
                <w:sz w:val="16"/>
              </w:rPr>
              <w:t>reduce</w:t>
            </w:r>
            <w:r>
              <w:rPr>
                <w:spacing w:val="-6"/>
                <w:sz w:val="16"/>
              </w:rPr>
              <w:t xml:space="preserve"> </w:t>
            </w:r>
            <w:r>
              <w:rPr>
                <w:sz w:val="16"/>
              </w:rPr>
              <w:t>the</w:t>
            </w:r>
            <w:r>
              <w:rPr>
                <w:spacing w:val="-3"/>
                <w:sz w:val="16"/>
              </w:rPr>
              <w:t xml:space="preserve"> </w:t>
            </w:r>
            <w:r>
              <w:rPr>
                <w:sz w:val="16"/>
              </w:rPr>
              <w:t>carrying</w:t>
            </w:r>
            <w:r>
              <w:rPr>
                <w:spacing w:val="-4"/>
                <w:sz w:val="16"/>
              </w:rPr>
              <w:t xml:space="preserve"> </w:t>
            </w:r>
            <w:r>
              <w:rPr>
                <w:sz w:val="16"/>
              </w:rPr>
              <w:t>amount</w:t>
            </w:r>
            <w:r>
              <w:rPr>
                <w:spacing w:val="-5"/>
                <w:sz w:val="16"/>
              </w:rPr>
              <w:t xml:space="preserve"> </w:t>
            </w:r>
            <w:r>
              <w:rPr>
                <w:sz w:val="16"/>
              </w:rPr>
              <w:t>of</w:t>
            </w:r>
            <w:r>
              <w:rPr>
                <w:spacing w:val="-5"/>
                <w:sz w:val="16"/>
              </w:rPr>
              <w:t xml:space="preserve"> </w:t>
            </w:r>
            <w:r>
              <w:rPr>
                <w:sz w:val="16"/>
              </w:rPr>
              <w:t>the</w:t>
            </w:r>
            <w:r>
              <w:rPr>
                <w:spacing w:val="-6"/>
                <w:sz w:val="16"/>
              </w:rPr>
              <w:t xml:space="preserve"> </w:t>
            </w:r>
            <w:r>
              <w:rPr>
                <w:sz w:val="16"/>
              </w:rPr>
              <w:t>financial</w:t>
            </w:r>
            <w:r>
              <w:rPr>
                <w:spacing w:val="-5"/>
                <w:sz w:val="16"/>
              </w:rPr>
              <w:t xml:space="preserve"> </w:t>
            </w:r>
            <w:r>
              <w:rPr>
                <w:sz w:val="16"/>
              </w:rPr>
              <w:t>asset,</w:t>
            </w:r>
            <w:r>
              <w:rPr>
                <w:spacing w:val="-1"/>
                <w:sz w:val="16"/>
              </w:rPr>
              <w:t xml:space="preserve"> </w:t>
            </w:r>
            <w:r>
              <w:rPr>
                <w:sz w:val="16"/>
              </w:rPr>
              <w:t>which is held at fair value, but is recognised in the operating statement as an ‘other economic flow – other non-owner movements in equity’.</w:t>
            </w:r>
          </w:p>
        </w:tc>
      </w:tr>
    </w:tbl>
    <w:p w14:paraId="5E31C34E" w14:textId="77777777" w:rsidR="0068651E" w:rsidRDefault="0068651E">
      <w:pPr>
        <w:rPr>
          <w:sz w:val="16"/>
        </w:rPr>
        <w:sectPr w:rsidR="0068651E">
          <w:footerReference w:type="default" r:id="rId55"/>
          <w:pgSz w:w="11910" w:h="16840"/>
          <w:pgMar w:top="620" w:right="1680" w:bottom="3360" w:left="1680" w:header="0" w:footer="3169" w:gutter="0"/>
          <w:cols w:space="720"/>
        </w:sectPr>
      </w:pPr>
    </w:p>
    <w:p w14:paraId="361E70D6" w14:textId="77777777" w:rsidR="0068651E" w:rsidRDefault="006C556A">
      <w:pPr>
        <w:spacing w:before="69"/>
        <w:ind w:left="415"/>
        <w:rPr>
          <w:i/>
          <w:sz w:val="20"/>
        </w:rPr>
      </w:pPr>
      <w:r>
        <w:rPr>
          <w:i/>
          <w:sz w:val="20"/>
        </w:rPr>
        <w:lastRenderedPageBreak/>
        <w:t>Notes</w:t>
      </w:r>
      <w:r>
        <w:rPr>
          <w:i/>
          <w:spacing w:val="-5"/>
          <w:sz w:val="20"/>
        </w:rPr>
        <w:t xml:space="preserve"> </w:t>
      </w:r>
      <w:r>
        <w:rPr>
          <w:i/>
          <w:sz w:val="20"/>
        </w:rPr>
        <w:t>to</w:t>
      </w:r>
      <w:r>
        <w:rPr>
          <w:i/>
          <w:spacing w:val="-3"/>
          <w:sz w:val="20"/>
        </w:rPr>
        <w:t xml:space="preserve"> </w:t>
      </w:r>
      <w:r>
        <w:rPr>
          <w:i/>
          <w:sz w:val="20"/>
        </w:rPr>
        <w:t>the</w:t>
      </w:r>
      <w:r>
        <w:rPr>
          <w:i/>
          <w:spacing w:val="-5"/>
          <w:sz w:val="20"/>
        </w:rPr>
        <w:t xml:space="preserve"> </w:t>
      </w:r>
      <w:r>
        <w:rPr>
          <w:i/>
          <w:sz w:val="20"/>
        </w:rPr>
        <w:t>financial</w:t>
      </w:r>
      <w:r>
        <w:rPr>
          <w:i/>
          <w:spacing w:val="-5"/>
          <w:sz w:val="20"/>
        </w:rPr>
        <w:t xml:space="preserve"> </w:t>
      </w:r>
      <w:r>
        <w:rPr>
          <w:i/>
          <w:spacing w:val="-2"/>
          <w:sz w:val="20"/>
        </w:rPr>
        <w:t>statements</w:t>
      </w:r>
    </w:p>
    <w:p w14:paraId="48DB91FD" w14:textId="77777777" w:rsidR="0068651E" w:rsidRDefault="0068651E">
      <w:pPr>
        <w:pStyle w:val="BodyText"/>
        <w:spacing w:before="228"/>
        <w:rPr>
          <w:i/>
        </w:rPr>
      </w:pP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9"/>
        <w:gridCol w:w="6091"/>
      </w:tblGrid>
      <w:tr w:rsidR="0068651E" w14:paraId="65AA938E" w14:textId="77777777">
        <w:trPr>
          <w:trHeight w:val="486"/>
        </w:trPr>
        <w:tc>
          <w:tcPr>
            <w:tcW w:w="1579" w:type="dxa"/>
            <w:tcBorders>
              <w:left w:val="nil"/>
            </w:tcBorders>
          </w:tcPr>
          <w:p w14:paraId="2A7C855B" w14:textId="77777777" w:rsidR="0068651E" w:rsidRDefault="006C556A">
            <w:pPr>
              <w:pStyle w:val="TableParagraph"/>
              <w:spacing w:before="61"/>
              <w:ind w:left="122" w:right="296"/>
              <w:jc w:val="left"/>
              <w:rPr>
                <w:b/>
                <w:sz w:val="16"/>
              </w:rPr>
            </w:pPr>
            <w:r>
              <w:rPr>
                <w:b/>
                <w:sz w:val="16"/>
              </w:rPr>
              <w:t>Financial</w:t>
            </w:r>
            <w:r>
              <w:rPr>
                <w:b/>
                <w:spacing w:val="-12"/>
                <w:sz w:val="16"/>
              </w:rPr>
              <w:t xml:space="preserve"> </w:t>
            </w:r>
            <w:r>
              <w:rPr>
                <w:b/>
                <w:sz w:val="16"/>
              </w:rPr>
              <w:t xml:space="preserve">asset </w:t>
            </w:r>
            <w:r>
              <w:rPr>
                <w:b/>
                <w:spacing w:val="-2"/>
                <w:sz w:val="16"/>
              </w:rPr>
              <w:t>category</w:t>
            </w:r>
          </w:p>
        </w:tc>
        <w:tc>
          <w:tcPr>
            <w:tcW w:w="6091" w:type="dxa"/>
            <w:tcBorders>
              <w:right w:val="nil"/>
            </w:tcBorders>
          </w:tcPr>
          <w:p w14:paraId="0614C3DC" w14:textId="77777777" w:rsidR="0068651E" w:rsidRDefault="006C556A">
            <w:pPr>
              <w:pStyle w:val="TableParagraph"/>
              <w:spacing w:before="61"/>
              <w:ind w:left="103"/>
              <w:jc w:val="left"/>
              <w:rPr>
                <w:b/>
                <w:sz w:val="16"/>
              </w:rPr>
            </w:pPr>
            <w:r>
              <w:rPr>
                <w:b/>
                <w:sz w:val="16"/>
              </w:rPr>
              <w:t>Recognition</w:t>
            </w:r>
            <w:r>
              <w:rPr>
                <w:b/>
                <w:spacing w:val="-3"/>
                <w:sz w:val="16"/>
              </w:rPr>
              <w:t xml:space="preserve"> </w:t>
            </w:r>
            <w:r>
              <w:rPr>
                <w:b/>
                <w:sz w:val="16"/>
              </w:rPr>
              <w:t>and</w:t>
            </w:r>
            <w:r>
              <w:rPr>
                <w:b/>
                <w:spacing w:val="-6"/>
                <w:sz w:val="16"/>
              </w:rPr>
              <w:t xml:space="preserve"> </w:t>
            </w:r>
            <w:r>
              <w:rPr>
                <w:b/>
                <w:sz w:val="16"/>
              </w:rPr>
              <w:t>measurement</w:t>
            </w:r>
            <w:r>
              <w:rPr>
                <w:b/>
                <w:spacing w:val="-7"/>
                <w:sz w:val="16"/>
              </w:rPr>
              <w:t xml:space="preserve"> </w:t>
            </w:r>
            <w:r>
              <w:rPr>
                <w:b/>
                <w:sz w:val="16"/>
              </w:rPr>
              <w:t>of</w:t>
            </w:r>
            <w:r>
              <w:rPr>
                <w:b/>
                <w:spacing w:val="-4"/>
                <w:sz w:val="16"/>
              </w:rPr>
              <w:t xml:space="preserve"> </w:t>
            </w:r>
            <w:r>
              <w:rPr>
                <w:b/>
                <w:sz w:val="16"/>
              </w:rPr>
              <w:t>impairment</w:t>
            </w:r>
            <w:r>
              <w:rPr>
                <w:b/>
                <w:spacing w:val="-5"/>
                <w:sz w:val="16"/>
              </w:rPr>
              <w:t xml:space="preserve"> </w:t>
            </w:r>
            <w:r>
              <w:rPr>
                <w:b/>
                <w:spacing w:val="-4"/>
                <w:sz w:val="16"/>
              </w:rPr>
              <w:t>loss</w:t>
            </w:r>
          </w:p>
        </w:tc>
      </w:tr>
      <w:tr w:rsidR="0068651E" w14:paraId="38A0758C" w14:textId="77777777">
        <w:trPr>
          <w:trHeight w:val="1429"/>
        </w:trPr>
        <w:tc>
          <w:tcPr>
            <w:tcW w:w="1579" w:type="dxa"/>
            <w:tcBorders>
              <w:left w:val="nil"/>
            </w:tcBorders>
          </w:tcPr>
          <w:p w14:paraId="5BEB971C" w14:textId="77777777" w:rsidR="0068651E" w:rsidRDefault="006C556A">
            <w:pPr>
              <w:pStyle w:val="TableParagraph"/>
              <w:spacing w:before="61"/>
              <w:ind w:left="122" w:right="296"/>
              <w:jc w:val="left"/>
              <w:rPr>
                <w:sz w:val="16"/>
              </w:rPr>
            </w:pPr>
            <w:r>
              <w:rPr>
                <w:spacing w:val="-2"/>
                <w:sz w:val="16"/>
              </w:rPr>
              <w:t>Statutory receivables</w:t>
            </w:r>
          </w:p>
        </w:tc>
        <w:tc>
          <w:tcPr>
            <w:tcW w:w="6091" w:type="dxa"/>
            <w:tcBorders>
              <w:right w:val="nil"/>
            </w:tcBorders>
          </w:tcPr>
          <w:p w14:paraId="7810F5EB" w14:textId="77777777" w:rsidR="0068651E" w:rsidRDefault="006C556A">
            <w:pPr>
              <w:pStyle w:val="TableParagraph"/>
              <w:spacing w:before="61"/>
              <w:ind w:left="103" w:right="165"/>
              <w:jc w:val="left"/>
              <w:rPr>
                <w:sz w:val="16"/>
              </w:rPr>
            </w:pPr>
            <w:r>
              <w:rPr>
                <w:sz w:val="16"/>
              </w:rPr>
              <w:t>Measured based on estimated incurred losses with the impairment loss representing the difference between the carrying amount of the asset and the present</w:t>
            </w:r>
            <w:r>
              <w:rPr>
                <w:spacing w:val="-4"/>
                <w:sz w:val="16"/>
              </w:rPr>
              <w:t xml:space="preserve"> </w:t>
            </w:r>
            <w:r>
              <w:rPr>
                <w:sz w:val="16"/>
              </w:rPr>
              <w:t>value</w:t>
            </w:r>
            <w:r>
              <w:rPr>
                <w:spacing w:val="-2"/>
                <w:sz w:val="16"/>
              </w:rPr>
              <w:t xml:space="preserve"> </w:t>
            </w:r>
            <w:r>
              <w:rPr>
                <w:sz w:val="16"/>
              </w:rPr>
              <w:t>of</w:t>
            </w:r>
            <w:r>
              <w:rPr>
                <w:spacing w:val="-4"/>
                <w:sz w:val="16"/>
              </w:rPr>
              <w:t xml:space="preserve"> </w:t>
            </w:r>
            <w:r>
              <w:rPr>
                <w:sz w:val="16"/>
              </w:rPr>
              <w:t>the</w:t>
            </w:r>
            <w:r>
              <w:rPr>
                <w:spacing w:val="-2"/>
                <w:sz w:val="16"/>
              </w:rPr>
              <w:t xml:space="preserve"> </w:t>
            </w:r>
            <w:r>
              <w:rPr>
                <w:sz w:val="16"/>
              </w:rPr>
              <w:t>estimated</w:t>
            </w:r>
            <w:r>
              <w:rPr>
                <w:spacing w:val="-6"/>
                <w:sz w:val="16"/>
              </w:rPr>
              <w:t xml:space="preserve"> </w:t>
            </w:r>
            <w:r>
              <w:rPr>
                <w:sz w:val="16"/>
              </w:rPr>
              <w:t>future</w:t>
            </w:r>
            <w:r>
              <w:rPr>
                <w:spacing w:val="-4"/>
                <w:sz w:val="16"/>
              </w:rPr>
              <w:t xml:space="preserve"> </w:t>
            </w:r>
            <w:r>
              <w:rPr>
                <w:sz w:val="16"/>
              </w:rPr>
              <w:t>cash</w:t>
            </w:r>
            <w:r>
              <w:rPr>
                <w:spacing w:val="-6"/>
                <w:sz w:val="16"/>
              </w:rPr>
              <w:t xml:space="preserve"> </w:t>
            </w:r>
            <w:r>
              <w:rPr>
                <w:sz w:val="16"/>
              </w:rPr>
              <w:t>flows discounted</w:t>
            </w:r>
            <w:r>
              <w:rPr>
                <w:spacing w:val="-2"/>
                <w:sz w:val="16"/>
              </w:rPr>
              <w:t xml:space="preserve"> </w:t>
            </w:r>
            <w:r>
              <w:rPr>
                <w:sz w:val="16"/>
              </w:rPr>
              <w:t>at</w:t>
            </w:r>
            <w:r>
              <w:rPr>
                <w:spacing w:val="-4"/>
                <w:sz w:val="16"/>
              </w:rPr>
              <w:t xml:space="preserve"> </w:t>
            </w:r>
            <w:r>
              <w:rPr>
                <w:sz w:val="16"/>
              </w:rPr>
              <w:t>the</w:t>
            </w:r>
            <w:r>
              <w:rPr>
                <w:spacing w:val="-6"/>
                <w:sz w:val="16"/>
              </w:rPr>
              <w:t xml:space="preserve"> </w:t>
            </w:r>
            <w:r>
              <w:rPr>
                <w:sz w:val="16"/>
              </w:rPr>
              <w:t>current</w:t>
            </w:r>
            <w:r>
              <w:rPr>
                <w:spacing w:val="-1"/>
                <w:sz w:val="16"/>
              </w:rPr>
              <w:t xml:space="preserve"> </w:t>
            </w:r>
            <w:r>
              <w:rPr>
                <w:sz w:val="16"/>
              </w:rPr>
              <w:t>market rate for similar assets.</w:t>
            </w:r>
          </w:p>
          <w:p w14:paraId="3DB73607" w14:textId="77777777" w:rsidR="0068651E" w:rsidRDefault="006C556A">
            <w:pPr>
              <w:pStyle w:val="TableParagraph"/>
              <w:spacing w:before="58"/>
              <w:ind w:left="103"/>
              <w:jc w:val="left"/>
              <w:rPr>
                <w:sz w:val="16"/>
              </w:rPr>
            </w:pPr>
            <w:r>
              <w:rPr>
                <w:sz w:val="16"/>
              </w:rPr>
              <w:t>The impairment is recognised by way of an allowance loss account</w:t>
            </w:r>
            <w:r>
              <w:rPr>
                <w:spacing w:val="-1"/>
                <w:sz w:val="16"/>
              </w:rPr>
              <w:t xml:space="preserve"> </w:t>
            </w:r>
            <w:r>
              <w:rPr>
                <w:sz w:val="16"/>
              </w:rPr>
              <w:t>which reduces the</w:t>
            </w:r>
            <w:r>
              <w:rPr>
                <w:spacing w:val="-2"/>
                <w:sz w:val="16"/>
              </w:rPr>
              <w:t xml:space="preserve"> </w:t>
            </w:r>
            <w:r>
              <w:rPr>
                <w:sz w:val="16"/>
              </w:rPr>
              <w:t>carrying</w:t>
            </w:r>
            <w:r>
              <w:rPr>
                <w:spacing w:val="-2"/>
                <w:sz w:val="16"/>
              </w:rPr>
              <w:t xml:space="preserve"> </w:t>
            </w:r>
            <w:r>
              <w:rPr>
                <w:sz w:val="16"/>
              </w:rPr>
              <w:t>amount</w:t>
            </w:r>
            <w:r>
              <w:rPr>
                <w:spacing w:val="-1"/>
                <w:sz w:val="16"/>
              </w:rPr>
              <w:t xml:space="preserve"> </w:t>
            </w:r>
            <w:r>
              <w:rPr>
                <w:sz w:val="16"/>
              </w:rPr>
              <w:t>of</w:t>
            </w:r>
            <w:r>
              <w:rPr>
                <w:spacing w:val="-5"/>
                <w:sz w:val="16"/>
              </w:rPr>
              <w:t xml:space="preserve"> </w:t>
            </w:r>
            <w:r>
              <w:rPr>
                <w:sz w:val="16"/>
              </w:rPr>
              <w:t>the</w:t>
            </w:r>
            <w:r>
              <w:rPr>
                <w:spacing w:val="-2"/>
                <w:sz w:val="16"/>
              </w:rPr>
              <w:t xml:space="preserve"> </w:t>
            </w:r>
            <w:r>
              <w:rPr>
                <w:sz w:val="16"/>
              </w:rPr>
              <w:t>financial</w:t>
            </w:r>
            <w:r>
              <w:rPr>
                <w:spacing w:val="-2"/>
                <w:sz w:val="16"/>
              </w:rPr>
              <w:t xml:space="preserve"> </w:t>
            </w:r>
            <w:r>
              <w:rPr>
                <w:sz w:val="16"/>
              </w:rPr>
              <w:t>asset,</w:t>
            </w:r>
            <w:r>
              <w:rPr>
                <w:spacing w:val="-1"/>
                <w:sz w:val="16"/>
              </w:rPr>
              <w:t xml:space="preserve"> </w:t>
            </w:r>
            <w:r>
              <w:rPr>
                <w:sz w:val="16"/>
              </w:rPr>
              <w:t>with</w:t>
            </w:r>
            <w:r>
              <w:rPr>
                <w:spacing w:val="-6"/>
                <w:sz w:val="16"/>
              </w:rPr>
              <w:t xml:space="preserve"> </w:t>
            </w:r>
            <w:r>
              <w:rPr>
                <w:sz w:val="16"/>
              </w:rPr>
              <w:t>the</w:t>
            </w:r>
            <w:r>
              <w:rPr>
                <w:spacing w:val="-3"/>
                <w:sz w:val="16"/>
              </w:rPr>
              <w:t xml:space="preserve"> </w:t>
            </w:r>
            <w:r>
              <w:rPr>
                <w:sz w:val="16"/>
              </w:rPr>
              <w:t>loss</w:t>
            </w:r>
            <w:r>
              <w:rPr>
                <w:spacing w:val="-5"/>
                <w:sz w:val="16"/>
              </w:rPr>
              <w:t xml:space="preserve"> </w:t>
            </w:r>
            <w:r>
              <w:rPr>
                <w:sz w:val="16"/>
              </w:rPr>
              <w:t>recognised</w:t>
            </w:r>
            <w:r>
              <w:rPr>
                <w:spacing w:val="-4"/>
                <w:sz w:val="16"/>
              </w:rPr>
              <w:t xml:space="preserve"> </w:t>
            </w:r>
            <w:r>
              <w:rPr>
                <w:sz w:val="16"/>
              </w:rPr>
              <w:t>in</w:t>
            </w:r>
            <w:r>
              <w:rPr>
                <w:spacing w:val="-6"/>
                <w:sz w:val="16"/>
              </w:rPr>
              <w:t xml:space="preserve"> </w:t>
            </w:r>
            <w:r>
              <w:rPr>
                <w:sz w:val="16"/>
              </w:rPr>
              <w:t>the</w:t>
            </w:r>
            <w:r>
              <w:rPr>
                <w:spacing w:val="-4"/>
                <w:sz w:val="16"/>
              </w:rPr>
              <w:t xml:space="preserve"> </w:t>
            </w:r>
            <w:r>
              <w:rPr>
                <w:sz w:val="16"/>
              </w:rPr>
              <w:t>operating statement as an ‘other economic flow – included in operating result’.</w:t>
            </w:r>
          </w:p>
        </w:tc>
      </w:tr>
    </w:tbl>
    <w:p w14:paraId="7ECA4EE0" w14:textId="77777777" w:rsidR="0068651E" w:rsidRDefault="006C556A">
      <w:pPr>
        <w:pStyle w:val="BodyText"/>
        <w:spacing w:before="198"/>
        <w:ind w:left="415" w:right="417"/>
        <w:jc w:val="both"/>
      </w:pPr>
      <w:r>
        <w:t>Financial assets are derecognised when the contractual rights to the cash flows from</w:t>
      </w:r>
      <w:r>
        <w:rPr>
          <w:spacing w:val="40"/>
        </w:rPr>
        <w:t xml:space="preserve"> </w:t>
      </w:r>
      <w:r>
        <w:t>the financial asset expire or the asset is transferred to another entity. In the case of a transfer to another entity, it is necessary that the risks and rewards of ownership are also transferred.</w:t>
      </w:r>
    </w:p>
    <w:p w14:paraId="3240F178" w14:textId="77777777" w:rsidR="0068651E" w:rsidRDefault="006C556A">
      <w:pPr>
        <w:pStyle w:val="BodyText"/>
        <w:spacing w:before="201"/>
        <w:ind w:left="415"/>
        <w:jc w:val="both"/>
        <w:rPr>
          <w:rFonts w:ascii="Arial"/>
        </w:rPr>
      </w:pPr>
      <w:r>
        <w:rPr>
          <w:rFonts w:ascii="Arial"/>
        </w:rPr>
        <w:t>Non-financial</w:t>
      </w:r>
      <w:r>
        <w:rPr>
          <w:rFonts w:ascii="Arial"/>
          <w:spacing w:val="-14"/>
        </w:rPr>
        <w:t xml:space="preserve"> </w:t>
      </w:r>
      <w:r>
        <w:rPr>
          <w:rFonts w:ascii="Arial"/>
          <w:spacing w:val="-2"/>
        </w:rPr>
        <w:t>assets</w:t>
      </w:r>
    </w:p>
    <w:p w14:paraId="007C5972" w14:textId="77777777" w:rsidR="0068651E" w:rsidRDefault="006C556A">
      <w:pPr>
        <w:pStyle w:val="BodyText"/>
        <w:spacing w:before="137"/>
        <w:ind w:left="415" w:right="417"/>
        <w:jc w:val="both"/>
      </w:pPr>
      <w:r>
        <w:t>Non-financial assets comprise the</w:t>
      </w:r>
      <w:r>
        <w:rPr>
          <w:spacing w:val="40"/>
        </w:rPr>
        <w:t xml:space="preserve"> </w:t>
      </w:r>
      <w:r>
        <w:t>Government’s holdings of</w:t>
      </w:r>
      <w:r>
        <w:rPr>
          <w:spacing w:val="40"/>
        </w:rPr>
        <w:t xml:space="preserve"> </w:t>
      </w:r>
      <w:r>
        <w:t>land and</w:t>
      </w:r>
      <w:r>
        <w:rPr>
          <w:spacing w:val="40"/>
        </w:rPr>
        <w:t xml:space="preserve"> </w:t>
      </w:r>
      <w:r>
        <w:t>buildings, plant, equipment and infrastructure, heritage and cultural assets, investment</w:t>
      </w:r>
      <w:r>
        <w:rPr>
          <w:spacing w:val="40"/>
        </w:rPr>
        <w:t xml:space="preserve"> </w:t>
      </w:r>
      <w:r>
        <w:t>properties and intangibles (refer Note 5D). Non-financial assets also includes inventories for sale, use or distribution (refer Note 5E) and other non-financial assets (refer Note 5F).</w:t>
      </w:r>
    </w:p>
    <w:p w14:paraId="3D801D84" w14:textId="77777777" w:rsidR="0068651E" w:rsidRDefault="006C556A">
      <w:pPr>
        <w:pStyle w:val="BodyText"/>
        <w:spacing w:before="202"/>
        <w:ind w:left="415" w:right="417"/>
        <w:jc w:val="both"/>
      </w:pPr>
      <w:r>
        <w:t>Land</w:t>
      </w:r>
      <w:r>
        <w:rPr>
          <w:spacing w:val="40"/>
        </w:rPr>
        <w:t xml:space="preserve"> </w:t>
      </w:r>
      <w:r>
        <w:t>and</w:t>
      </w:r>
      <w:r>
        <w:rPr>
          <w:spacing w:val="40"/>
        </w:rPr>
        <w:t xml:space="preserve"> </w:t>
      </w:r>
      <w:r>
        <w:t>buildings,</w:t>
      </w:r>
      <w:r>
        <w:rPr>
          <w:spacing w:val="40"/>
        </w:rPr>
        <w:t xml:space="preserve"> </w:t>
      </w:r>
      <w:r>
        <w:t>plant,</w:t>
      </w:r>
      <w:r>
        <w:rPr>
          <w:spacing w:val="40"/>
        </w:rPr>
        <w:t xml:space="preserve"> </w:t>
      </w:r>
      <w:r>
        <w:t>equipment</w:t>
      </w:r>
      <w:r>
        <w:rPr>
          <w:spacing w:val="40"/>
        </w:rPr>
        <w:t xml:space="preserve"> </w:t>
      </w:r>
      <w:r>
        <w:t>and</w:t>
      </w:r>
      <w:r>
        <w:rPr>
          <w:spacing w:val="40"/>
        </w:rPr>
        <w:t xml:space="preserve"> </w:t>
      </w:r>
      <w:r>
        <w:t>infrastructure,</w:t>
      </w:r>
      <w:r>
        <w:rPr>
          <w:spacing w:val="40"/>
        </w:rPr>
        <w:t xml:space="preserve"> </w:t>
      </w:r>
      <w:r>
        <w:t>heritage</w:t>
      </w:r>
      <w:r>
        <w:rPr>
          <w:spacing w:val="40"/>
        </w:rPr>
        <w:t xml:space="preserve"> </w:t>
      </w:r>
      <w:r>
        <w:t>and</w:t>
      </w:r>
      <w:r>
        <w:rPr>
          <w:spacing w:val="40"/>
        </w:rPr>
        <w:t xml:space="preserve"> </w:t>
      </w:r>
      <w:r>
        <w:t>cultural assets</w:t>
      </w:r>
      <w:r>
        <w:rPr>
          <w:spacing w:val="36"/>
        </w:rPr>
        <w:t xml:space="preserve"> </w:t>
      </w:r>
      <w:r>
        <w:t>and</w:t>
      </w:r>
      <w:r>
        <w:rPr>
          <w:spacing w:val="40"/>
        </w:rPr>
        <w:t xml:space="preserve"> </w:t>
      </w:r>
      <w:r>
        <w:t>investment</w:t>
      </w:r>
      <w:r>
        <w:rPr>
          <w:spacing w:val="39"/>
        </w:rPr>
        <w:t xml:space="preserve"> </w:t>
      </w:r>
      <w:r>
        <w:t>properties</w:t>
      </w:r>
      <w:r>
        <w:rPr>
          <w:spacing w:val="36"/>
        </w:rPr>
        <w:t xml:space="preserve"> </w:t>
      </w:r>
      <w:r>
        <w:t>are</w:t>
      </w:r>
      <w:r>
        <w:rPr>
          <w:spacing w:val="40"/>
        </w:rPr>
        <w:t xml:space="preserve"> </w:t>
      </w:r>
      <w:r>
        <w:t>stated</w:t>
      </w:r>
      <w:r>
        <w:rPr>
          <w:spacing w:val="40"/>
        </w:rPr>
        <w:t xml:space="preserve"> </w:t>
      </w:r>
      <w:r>
        <w:t>at</w:t>
      </w:r>
      <w:r>
        <w:rPr>
          <w:spacing w:val="37"/>
        </w:rPr>
        <w:t xml:space="preserve"> </w:t>
      </w:r>
      <w:r>
        <w:t>fair</w:t>
      </w:r>
      <w:r>
        <w:rPr>
          <w:spacing w:val="40"/>
        </w:rPr>
        <w:t xml:space="preserve"> </w:t>
      </w:r>
      <w:r>
        <w:t>value.</w:t>
      </w:r>
      <w:r>
        <w:rPr>
          <w:spacing w:val="40"/>
        </w:rPr>
        <w:t xml:space="preserve"> </w:t>
      </w:r>
      <w:r>
        <w:t>Intangibles</w:t>
      </w:r>
      <w:r>
        <w:rPr>
          <w:spacing w:val="36"/>
        </w:rPr>
        <w:t xml:space="preserve"> </w:t>
      </w:r>
      <w:r>
        <w:t>are</w:t>
      </w:r>
      <w:r>
        <w:rPr>
          <w:spacing w:val="40"/>
        </w:rPr>
        <w:t xml:space="preserve"> </w:t>
      </w:r>
      <w:r>
        <w:t>measured at</w:t>
      </w:r>
      <w:r>
        <w:rPr>
          <w:spacing w:val="28"/>
        </w:rPr>
        <w:t xml:space="preserve"> </w:t>
      </w:r>
      <w:r>
        <w:t>cost</w:t>
      </w:r>
      <w:r>
        <w:rPr>
          <w:spacing w:val="31"/>
        </w:rPr>
        <w:t xml:space="preserve"> </w:t>
      </w:r>
      <w:r>
        <w:t>unless</w:t>
      </w:r>
      <w:r>
        <w:rPr>
          <w:spacing w:val="35"/>
        </w:rPr>
        <w:t xml:space="preserve"> </w:t>
      </w:r>
      <w:r>
        <w:t>there</w:t>
      </w:r>
      <w:r>
        <w:rPr>
          <w:spacing w:val="32"/>
        </w:rPr>
        <w:t xml:space="preserve"> </w:t>
      </w:r>
      <w:r>
        <w:t>is</w:t>
      </w:r>
      <w:r>
        <w:rPr>
          <w:spacing w:val="29"/>
        </w:rPr>
        <w:t xml:space="preserve"> </w:t>
      </w:r>
      <w:r>
        <w:t>an</w:t>
      </w:r>
      <w:r>
        <w:rPr>
          <w:spacing w:val="29"/>
        </w:rPr>
        <w:t xml:space="preserve"> </w:t>
      </w:r>
      <w:r>
        <w:t>active</w:t>
      </w:r>
      <w:r>
        <w:rPr>
          <w:spacing w:val="29"/>
        </w:rPr>
        <w:t xml:space="preserve"> </w:t>
      </w:r>
      <w:r>
        <w:t>market</w:t>
      </w:r>
      <w:r>
        <w:rPr>
          <w:spacing w:val="29"/>
        </w:rPr>
        <w:t xml:space="preserve"> </w:t>
      </w:r>
      <w:r>
        <w:t>in</w:t>
      </w:r>
      <w:r>
        <w:rPr>
          <w:spacing w:val="32"/>
        </w:rPr>
        <w:t xml:space="preserve"> </w:t>
      </w:r>
      <w:r>
        <w:t>which</w:t>
      </w:r>
      <w:r>
        <w:rPr>
          <w:spacing w:val="29"/>
        </w:rPr>
        <w:t xml:space="preserve"> </w:t>
      </w:r>
      <w:r>
        <w:t>case</w:t>
      </w:r>
      <w:r>
        <w:rPr>
          <w:spacing w:val="29"/>
        </w:rPr>
        <w:t xml:space="preserve"> </w:t>
      </w:r>
      <w:r>
        <w:t>fair</w:t>
      </w:r>
      <w:r>
        <w:rPr>
          <w:spacing w:val="31"/>
        </w:rPr>
        <w:t xml:space="preserve"> </w:t>
      </w:r>
      <w:r>
        <w:t>value</w:t>
      </w:r>
      <w:r>
        <w:rPr>
          <w:spacing w:val="29"/>
        </w:rPr>
        <w:t xml:space="preserve"> </w:t>
      </w:r>
      <w:r>
        <w:t>is</w:t>
      </w:r>
      <w:r>
        <w:rPr>
          <w:spacing w:val="29"/>
        </w:rPr>
        <w:t xml:space="preserve"> </w:t>
      </w:r>
      <w:r>
        <w:t>applied.</w:t>
      </w:r>
    </w:p>
    <w:p w14:paraId="76F92625" w14:textId="77777777" w:rsidR="0068651E" w:rsidRDefault="006C556A">
      <w:pPr>
        <w:pStyle w:val="BodyText"/>
        <w:spacing w:before="200"/>
        <w:ind w:left="415" w:right="421"/>
        <w:jc w:val="both"/>
      </w:pPr>
      <w:r>
        <w:t xml:space="preserve">Inventories held for sale are valued at the lower of cost and net realisable value. Inventories held for distribution are measured at cost, adjusted for any loss of service </w:t>
      </w:r>
      <w:r>
        <w:rPr>
          <w:spacing w:val="-2"/>
        </w:rPr>
        <w:t>potential.</w:t>
      </w:r>
    </w:p>
    <w:p w14:paraId="4F3952E6" w14:textId="77777777" w:rsidR="0068651E" w:rsidRDefault="006C556A">
      <w:pPr>
        <w:pStyle w:val="BodyText"/>
        <w:spacing w:before="200"/>
        <w:ind w:left="415"/>
        <w:jc w:val="both"/>
      </w:pPr>
      <w:r>
        <w:t>Prepayments</w:t>
      </w:r>
      <w:r>
        <w:rPr>
          <w:spacing w:val="23"/>
        </w:rPr>
        <w:t xml:space="preserve"> </w:t>
      </w:r>
      <w:r>
        <w:t>are</w:t>
      </w:r>
      <w:r>
        <w:rPr>
          <w:spacing w:val="24"/>
        </w:rPr>
        <w:t xml:space="preserve"> </w:t>
      </w:r>
      <w:r>
        <w:t>recognised</w:t>
      </w:r>
      <w:r>
        <w:rPr>
          <w:spacing w:val="24"/>
        </w:rPr>
        <w:t xml:space="preserve"> </w:t>
      </w:r>
      <w:r>
        <w:t>at</w:t>
      </w:r>
      <w:r>
        <w:rPr>
          <w:spacing w:val="25"/>
        </w:rPr>
        <w:t xml:space="preserve"> </w:t>
      </w:r>
      <w:r>
        <w:t>amortised</w:t>
      </w:r>
      <w:r>
        <w:rPr>
          <w:spacing w:val="26"/>
        </w:rPr>
        <w:t xml:space="preserve"> </w:t>
      </w:r>
      <w:r>
        <w:rPr>
          <w:spacing w:val="-4"/>
        </w:rPr>
        <w:t>cost.</w:t>
      </w:r>
    </w:p>
    <w:p w14:paraId="652E2C53" w14:textId="77777777" w:rsidR="0068651E" w:rsidRDefault="0068651E">
      <w:pPr>
        <w:jc w:val="both"/>
        <w:sectPr w:rsidR="0068651E">
          <w:footerReference w:type="default" r:id="rId56"/>
          <w:pgSz w:w="11910" w:h="16840"/>
          <w:pgMar w:top="620" w:right="1680" w:bottom="3360" w:left="1680" w:header="0" w:footer="3169" w:gutter="0"/>
          <w:cols w:space="720"/>
        </w:sectPr>
      </w:pPr>
    </w:p>
    <w:p w14:paraId="37676623"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14C61B78" w14:textId="77777777" w:rsidR="0068651E" w:rsidRDefault="0068651E">
      <w:pPr>
        <w:pStyle w:val="BodyText"/>
        <w:spacing w:before="226"/>
        <w:rPr>
          <w:i/>
        </w:rPr>
      </w:pPr>
    </w:p>
    <w:p w14:paraId="0F187A67" w14:textId="77777777" w:rsidR="0068651E" w:rsidRDefault="006C556A">
      <w:pPr>
        <w:pStyle w:val="Heading6"/>
      </w:pPr>
      <w:r>
        <w:rPr>
          <w:noProof/>
        </w:rPr>
        <mc:AlternateContent>
          <mc:Choice Requires="wps">
            <w:drawing>
              <wp:anchor distT="0" distB="0" distL="0" distR="0" simplePos="0" relativeHeight="251700736" behindDoc="1" locked="0" layoutInCell="1" allowOverlap="1" wp14:anchorId="385412CE" wp14:editId="0C623A83">
                <wp:simplePos x="0" y="0"/>
                <wp:positionH relativeFrom="page">
                  <wp:posOffset>1330439</wp:posOffset>
                </wp:positionH>
                <wp:positionV relativeFrom="paragraph">
                  <wp:posOffset>184894</wp:posOffset>
                </wp:positionV>
                <wp:extent cx="4770120" cy="6350"/>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B55724" id="Graphic 242" o:spid="_x0000_s1026" style="position:absolute;margin-left:104.75pt;margin-top:14.55pt;width:375.6pt;height:.5pt;z-index:-251615744;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" path="m4770120,l3590556,,,,,6096r3590556,l4770120,6096r,-6096xe" fillcolor="black" stroked="f">
                <v:path arrowok="t"/>
                <w10:wrap type="topAndBottom" anchorx="page"/>
              </v:shape>
            </w:pict>
          </mc:Fallback>
        </mc:AlternateContent>
      </w:r>
      <w:bookmarkStart w:id="19" w:name="_TOC_250030"/>
      <w:r>
        <w:t>Note</w:t>
      </w:r>
      <w:r>
        <w:rPr>
          <w:spacing w:val="-7"/>
        </w:rPr>
        <w:t xml:space="preserve"> </w:t>
      </w:r>
      <w:r>
        <w:t>5A:</w:t>
      </w:r>
      <w:r>
        <w:rPr>
          <w:spacing w:val="-4"/>
        </w:rPr>
        <w:t xml:space="preserve"> </w:t>
      </w:r>
      <w:r>
        <w:t>Advances</w:t>
      </w:r>
      <w:r>
        <w:rPr>
          <w:spacing w:val="-7"/>
        </w:rPr>
        <w:t xml:space="preserve"> </w:t>
      </w:r>
      <w:r>
        <w:t>paid</w:t>
      </w:r>
      <w:r>
        <w:rPr>
          <w:spacing w:val="-2"/>
        </w:rPr>
        <w:t xml:space="preserve"> </w:t>
      </w:r>
      <w:r>
        <w:t>and</w:t>
      </w:r>
      <w:r>
        <w:rPr>
          <w:spacing w:val="-4"/>
        </w:rPr>
        <w:t xml:space="preserve"> </w:t>
      </w:r>
      <w:bookmarkEnd w:id="19"/>
      <w:r>
        <w:rPr>
          <w:spacing w:val="-2"/>
        </w:rPr>
        <w:t>receivables</w:t>
      </w:r>
    </w:p>
    <w:p w14:paraId="391C708C" w14:textId="77777777" w:rsidR="0068651E" w:rsidRDefault="006C556A">
      <w:pPr>
        <w:tabs>
          <w:tab w:val="left" w:pos="6175"/>
        </w:tabs>
        <w:spacing w:before="3" w:after="5"/>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6F4B41A6" w14:textId="77777777">
        <w:trPr>
          <w:trHeight w:val="233"/>
        </w:trPr>
        <w:tc>
          <w:tcPr>
            <w:tcW w:w="3554" w:type="dxa"/>
          </w:tcPr>
          <w:p w14:paraId="13168E5E" w14:textId="77777777" w:rsidR="0068651E" w:rsidRDefault="0068651E">
            <w:pPr>
              <w:pStyle w:val="TableParagraph"/>
              <w:jc w:val="left"/>
              <w:rPr>
                <w:rFonts w:ascii="Times New Roman"/>
                <w:sz w:val="16"/>
              </w:rPr>
            </w:pPr>
          </w:p>
        </w:tc>
        <w:tc>
          <w:tcPr>
            <w:tcW w:w="936" w:type="dxa"/>
            <w:tcBorders>
              <w:top w:val="single" w:sz="4" w:space="0" w:color="000000"/>
            </w:tcBorders>
            <w:shd w:val="clear" w:color="auto" w:fill="D8D8D8"/>
          </w:tcPr>
          <w:p w14:paraId="63606804" w14:textId="77777777" w:rsidR="0068651E" w:rsidRDefault="006C556A">
            <w:pPr>
              <w:pStyle w:val="TableParagraph"/>
              <w:spacing w:before="46" w:line="167" w:lineRule="exact"/>
              <w:ind w:right="54"/>
              <w:rPr>
                <w:sz w:val="16"/>
              </w:rPr>
            </w:pPr>
            <w:r>
              <w:rPr>
                <w:spacing w:val="-4"/>
                <w:sz w:val="16"/>
              </w:rPr>
              <w:t>2024</w:t>
            </w:r>
          </w:p>
        </w:tc>
        <w:tc>
          <w:tcPr>
            <w:tcW w:w="931" w:type="dxa"/>
            <w:tcBorders>
              <w:top w:val="single" w:sz="4" w:space="0" w:color="000000"/>
            </w:tcBorders>
          </w:tcPr>
          <w:p w14:paraId="04834051" w14:textId="77777777" w:rsidR="0068651E" w:rsidRDefault="006C556A">
            <w:pPr>
              <w:pStyle w:val="TableParagraph"/>
              <w:spacing w:before="46" w:line="167" w:lineRule="exact"/>
              <w:ind w:right="52"/>
              <w:rPr>
                <w:sz w:val="16"/>
              </w:rPr>
            </w:pPr>
            <w:r>
              <w:rPr>
                <w:spacing w:val="-4"/>
                <w:sz w:val="16"/>
              </w:rPr>
              <w:t>2023</w:t>
            </w:r>
          </w:p>
        </w:tc>
        <w:tc>
          <w:tcPr>
            <w:tcW w:w="237" w:type="dxa"/>
            <w:vMerge w:val="restart"/>
            <w:tcBorders>
              <w:bottom w:val="single" w:sz="4" w:space="0" w:color="000000"/>
            </w:tcBorders>
          </w:tcPr>
          <w:p w14:paraId="3A471541" w14:textId="77777777" w:rsidR="0068651E" w:rsidRDefault="0068651E">
            <w:pPr>
              <w:pStyle w:val="TableParagraph"/>
              <w:jc w:val="left"/>
              <w:rPr>
                <w:rFonts w:ascii="Times New Roman"/>
                <w:sz w:val="16"/>
              </w:rPr>
            </w:pPr>
          </w:p>
        </w:tc>
        <w:tc>
          <w:tcPr>
            <w:tcW w:w="933" w:type="dxa"/>
            <w:tcBorders>
              <w:top w:val="single" w:sz="4" w:space="0" w:color="000000"/>
            </w:tcBorders>
            <w:shd w:val="clear" w:color="auto" w:fill="D8D8D8"/>
          </w:tcPr>
          <w:p w14:paraId="5407306F" w14:textId="77777777" w:rsidR="0068651E" w:rsidRDefault="006C556A">
            <w:pPr>
              <w:pStyle w:val="TableParagraph"/>
              <w:spacing w:before="46" w:line="167" w:lineRule="exact"/>
              <w:ind w:right="53"/>
              <w:rPr>
                <w:sz w:val="16"/>
              </w:rPr>
            </w:pPr>
            <w:r>
              <w:rPr>
                <w:spacing w:val="-4"/>
                <w:sz w:val="16"/>
              </w:rPr>
              <w:t>2024</w:t>
            </w:r>
          </w:p>
        </w:tc>
        <w:tc>
          <w:tcPr>
            <w:tcW w:w="933" w:type="dxa"/>
            <w:tcBorders>
              <w:top w:val="single" w:sz="4" w:space="0" w:color="000000"/>
            </w:tcBorders>
          </w:tcPr>
          <w:p w14:paraId="32D9F9A7" w14:textId="77777777" w:rsidR="0068651E" w:rsidRDefault="006C556A">
            <w:pPr>
              <w:pStyle w:val="TableParagraph"/>
              <w:spacing w:before="46" w:line="167" w:lineRule="exact"/>
              <w:ind w:right="50"/>
              <w:rPr>
                <w:sz w:val="16"/>
              </w:rPr>
            </w:pPr>
            <w:r>
              <w:rPr>
                <w:spacing w:val="-4"/>
                <w:sz w:val="16"/>
              </w:rPr>
              <w:t>2023</w:t>
            </w:r>
          </w:p>
        </w:tc>
      </w:tr>
      <w:tr w:rsidR="0068651E" w14:paraId="62B35118" w14:textId="77777777">
        <w:trPr>
          <w:trHeight w:val="181"/>
        </w:trPr>
        <w:tc>
          <w:tcPr>
            <w:tcW w:w="3554" w:type="dxa"/>
          </w:tcPr>
          <w:p w14:paraId="3522702C" w14:textId="77777777" w:rsidR="0068651E" w:rsidRDefault="0068651E">
            <w:pPr>
              <w:pStyle w:val="TableParagraph"/>
              <w:jc w:val="left"/>
              <w:rPr>
                <w:rFonts w:ascii="Times New Roman"/>
                <w:sz w:val="12"/>
              </w:rPr>
            </w:pPr>
          </w:p>
        </w:tc>
        <w:tc>
          <w:tcPr>
            <w:tcW w:w="936" w:type="dxa"/>
            <w:tcBorders>
              <w:bottom w:val="single" w:sz="4" w:space="0" w:color="000000"/>
            </w:tcBorders>
            <w:shd w:val="clear" w:color="auto" w:fill="D8D8D8"/>
          </w:tcPr>
          <w:p w14:paraId="05360CFF" w14:textId="77777777" w:rsidR="0068651E" w:rsidRDefault="006C556A">
            <w:pPr>
              <w:pStyle w:val="TableParagraph"/>
              <w:spacing w:line="161" w:lineRule="exact"/>
              <w:ind w:right="56"/>
              <w:rPr>
                <w:sz w:val="16"/>
              </w:rPr>
            </w:pPr>
            <w:r>
              <w:rPr>
                <w:spacing w:val="-5"/>
                <w:sz w:val="16"/>
              </w:rPr>
              <w:t>$m</w:t>
            </w:r>
          </w:p>
        </w:tc>
        <w:tc>
          <w:tcPr>
            <w:tcW w:w="931" w:type="dxa"/>
            <w:tcBorders>
              <w:bottom w:val="single" w:sz="4" w:space="0" w:color="000000"/>
            </w:tcBorders>
          </w:tcPr>
          <w:p w14:paraId="059D5148" w14:textId="77777777" w:rsidR="0068651E" w:rsidRDefault="006C556A">
            <w:pPr>
              <w:pStyle w:val="TableParagraph"/>
              <w:spacing w:line="161" w:lineRule="exact"/>
              <w:ind w:right="53"/>
              <w:rPr>
                <w:sz w:val="16"/>
              </w:rPr>
            </w:pPr>
            <w:r>
              <w:rPr>
                <w:spacing w:val="-5"/>
                <w:sz w:val="16"/>
              </w:rPr>
              <w:t>$m</w:t>
            </w:r>
          </w:p>
        </w:tc>
        <w:tc>
          <w:tcPr>
            <w:tcW w:w="237" w:type="dxa"/>
            <w:vMerge/>
            <w:tcBorders>
              <w:top w:val="nil"/>
              <w:bottom w:val="single" w:sz="4" w:space="0" w:color="000000"/>
            </w:tcBorders>
          </w:tcPr>
          <w:p w14:paraId="7F43E4EF" w14:textId="77777777" w:rsidR="0068651E" w:rsidRDefault="0068651E">
            <w:pPr>
              <w:rPr>
                <w:sz w:val="2"/>
                <w:szCs w:val="2"/>
              </w:rPr>
            </w:pPr>
          </w:p>
        </w:tc>
        <w:tc>
          <w:tcPr>
            <w:tcW w:w="933" w:type="dxa"/>
            <w:tcBorders>
              <w:bottom w:val="single" w:sz="4" w:space="0" w:color="000000"/>
            </w:tcBorders>
            <w:shd w:val="clear" w:color="auto" w:fill="D8D8D8"/>
          </w:tcPr>
          <w:p w14:paraId="6AB2A45A" w14:textId="77777777" w:rsidR="0068651E" w:rsidRDefault="006C556A">
            <w:pPr>
              <w:pStyle w:val="TableParagraph"/>
              <w:spacing w:line="161" w:lineRule="exact"/>
              <w:ind w:right="54"/>
              <w:rPr>
                <w:sz w:val="16"/>
              </w:rPr>
            </w:pPr>
            <w:r>
              <w:rPr>
                <w:spacing w:val="-5"/>
                <w:sz w:val="16"/>
              </w:rPr>
              <w:t>$m</w:t>
            </w:r>
          </w:p>
        </w:tc>
        <w:tc>
          <w:tcPr>
            <w:tcW w:w="933" w:type="dxa"/>
            <w:tcBorders>
              <w:bottom w:val="single" w:sz="4" w:space="0" w:color="000000"/>
            </w:tcBorders>
          </w:tcPr>
          <w:p w14:paraId="6257F087" w14:textId="77777777" w:rsidR="0068651E" w:rsidRDefault="006C556A">
            <w:pPr>
              <w:pStyle w:val="TableParagraph"/>
              <w:spacing w:line="161" w:lineRule="exact"/>
              <w:ind w:right="51"/>
              <w:rPr>
                <w:sz w:val="16"/>
              </w:rPr>
            </w:pPr>
            <w:r>
              <w:rPr>
                <w:spacing w:val="-5"/>
                <w:sz w:val="16"/>
              </w:rPr>
              <w:t>$m</w:t>
            </w:r>
          </w:p>
        </w:tc>
      </w:tr>
      <w:tr w:rsidR="0068651E" w14:paraId="32E1AC69" w14:textId="77777777">
        <w:trPr>
          <w:trHeight w:val="189"/>
        </w:trPr>
        <w:tc>
          <w:tcPr>
            <w:tcW w:w="3554" w:type="dxa"/>
          </w:tcPr>
          <w:p w14:paraId="143AEEB2" w14:textId="77777777" w:rsidR="0068651E" w:rsidRDefault="006C556A">
            <w:pPr>
              <w:pStyle w:val="TableParagraph"/>
              <w:spacing w:before="3" w:line="167" w:lineRule="exact"/>
              <w:ind w:left="72"/>
              <w:jc w:val="left"/>
              <w:rPr>
                <w:b/>
                <w:sz w:val="16"/>
              </w:rPr>
            </w:pPr>
            <w:r>
              <w:rPr>
                <w:b/>
                <w:sz w:val="16"/>
              </w:rPr>
              <w:t>ADVANCES</w:t>
            </w:r>
            <w:r>
              <w:rPr>
                <w:b/>
                <w:spacing w:val="-3"/>
                <w:sz w:val="16"/>
              </w:rPr>
              <w:t xml:space="preserve"> </w:t>
            </w:r>
            <w:r>
              <w:rPr>
                <w:b/>
                <w:spacing w:val="-4"/>
                <w:sz w:val="16"/>
              </w:rPr>
              <w:t>PAID</w:t>
            </w:r>
          </w:p>
        </w:tc>
        <w:tc>
          <w:tcPr>
            <w:tcW w:w="936" w:type="dxa"/>
            <w:tcBorders>
              <w:top w:val="single" w:sz="4" w:space="0" w:color="000000"/>
            </w:tcBorders>
            <w:shd w:val="clear" w:color="auto" w:fill="D8D8D8"/>
          </w:tcPr>
          <w:p w14:paraId="33E3E880" w14:textId="77777777" w:rsidR="0068651E" w:rsidRDefault="0068651E">
            <w:pPr>
              <w:pStyle w:val="TableParagraph"/>
              <w:jc w:val="left"/>
              <w:rPr>
                <w:rFonts w:ascii="Times New Roman"/>
                <w:sz w:val="12"/>
              </w:rPr>
            </w:pPr>
          </w:p>
        </w:tc>
        <w:tc>
          <w:tcPr>
            <w:tcW w:w="931" w:type="dxa"/>
            <w:tcBorders>
              <w:top w:val="single" w:sz="4" w:space="0" w:color="000000"/>
            </w:tcBorders>
          </w:tcPr>
          <w:p w14:paraId="495B3511" w14:textId="77777777" w:rsidR="0068651E" w:rsidRDefault="0068651E">
            <w:pPr>
              <w:pStyle w:val="TableParagraph"/>
              <w:jc w:val="left"/>
              <w:rPr>
                <w:rFonts w:ascii="Times New Roman"/>
                <w:sz w:val="12"/>
              </w:rPr>
            </w:pPr>
          </w:p>
        </w:tc>
        <w:tc>
          <w:tcPr>
            <w:tcW w:w="237" w:type="dxa"/>
            <w:vMerge/>
            <w:tcBorders>
              <w:top w:val="nil"/>
              <w:bottom w:val="single" w:sz="4" w:space="0" w:color="000000"/>
            </w:tcBorders>
          </w:tcPr>
          <w:p w14:paraId="4B0F9A5A" w14:textId="77777777" w:rsidR="0068651E" w:rsidRDefault="0068651E">
            <w:pPr>
              <w:rPr>
                <w:sz w:val="2"/>
                <w:szCs w:val="2"/>
              </w:rPr>
            </w:pPr>
          </w:p>
        </w:tc>
        <w:tc>
          <w:tcPr>
            <w:tcW w:w="933" w:type="dxa"/>
            <w:tcBorders>
              <w:top w:val="single" w:sz="4" w:space="0" w:color="000000"/>
            </w:tcBorders>
            <w:shd w:val="clear" w:color="auto" w:fill="D8D8D8"/>
          </w:tcPr>
          <w:p w14:paraId="30A14BFB" w14:textId="77777777" w:rsidR="0068651E" w:rsidRDefault="0068651E">
            <w:pPr>
              <w:pStyle w:val="TableParagraph"/>
              <w:jc w:val="left"/>
              <w:rPr>
                <w:rFonts w:ascii="Times New Roman"/>
                <w:sz w:val="12"/>
              </w:rPr>
            </w:pPr>
          </w:p>
        </w:tc>
        <w:tc>
          <w:tcPr>
            <w:tcW w:w="933" w:type="dxa"/>
            <w:tcBorders>
              <w:top w:val="single" w:sz="4" w:space="0" w:color="000000"/>
            </w:tcBorders>
          </w:tcPr>
          <w:p w14:paraId="36ECBB7E" w14:textId="77777777" w:rsidR="0068651E" w:rsidRDefault="0068651E">
            <w:pPr>
              <w:pStyle w:val="TableParagraph"/>
              <w:jc w:val="left"/>
              <w:rPr>
                <w:rFonts w:ascii="Times New Roman"/>
                <w:sz w:val="12"/>
              </w:rPr>
            </w:pPr>
          </w:p>
        </w:tc>
      </w:tr>
      <w:tr w:rsidR="0068651E" w14:paraId="155B1F34" w14:textId="77777777">
        <w:trPr>
          <w:trHeight w:val="183"/>
        </w:trPr>
        <w:tc>
          <w:tcPr>
            <w:tcW w:w="3554" w:type="dxa"/>
          </w:tcPr>
          <w:p w14:paraId="16A0179B" w14:textId="77777777" w:rsidR="0068651E" w:rsidRDefault="006C556A">
            <w:pPr>
              <w:pStyle w:val="TableParagraph"/>
              <w:spacing w:line="163" w:lineRule="exact"/>
              <w:ind w:left="232"/>
              <w:jc w:val="left"/>
              <w:rPr>
                <w:sz w:val="16"/>
              </w:rPr>
            </w:pPr>
            <w:r>
              <w:rPr>
                <w:sz w:val="16"/>
              </w:rPr>
              <w:t>Student</w:t>
            </w:r>
            <w:r>
              <w:rPr>
                <w:spacing w:val="-4"/>
                <w:sz w:val="16"/>
              </w:rPr>
              <w:t xml:space="preserve"> </w:t>
            </w:r>
            <w:r>
              <w:rPr>
                <w:spacing w:val="-2"/>
                <w:sz w:val="16"/>
              </w:rPr>
              <w:t>loans(a)</w:t>
            </w:r>
          </w:p>
        </w:tc>
        <w:tc>
          <w:tcPr>
            <w:tcW w:w="936" w:type="dxa"/>
            <w:shd w:val="clear" w:color="auto" w:fill="D8D8D8"/>
          </w:tcPr>
          <w:p w14:paraId="16B65886" w14:textId="77777777" w:rsidR="0068651E" w:rsidRDefault="006C556A">
            <w:pPr>
              <w:pStyle w:val="TableParagraph"/>
              <w:spacing w:line="163" w:lineRule="exact"/>
              <w:ind w:right="54"/>
              <w:rPr>
                <w:sz w:val="16"/>
              </w:rPr>
            </w:pPr>
            <w:r>
              <w:rPr>
                <w:spacing w:val="-2"/>
                <w:sz w:val="16"/>
              </w:rPr>
              <w:t>54,823</w:t>
            </w:r>
          </w:p>
        </w:tc>
        <w:tc>
          <w:tcPr>
            <w:tcW w:w="931" w:type="dxa"/>
          </w:tcPr>
          <w:p w14:paraId="6C6EBD88" w14:textId="77777777" w:rsidR="0068651E" w:rsidRDefault="006C556A">
            <w:pPr>
              <w:pStyle w:val="TableParagraph"/>
              <w:spacing w:line="163" w:lineRule="exact"/>
              <w:ind w:right="52"/>
              <w:rPr>
                <w:sz w:val="16"/>
              </w:rPr>
            </w:pPr>
            <w:r>
              <w:rPr>
                <w:spacing w:val="-2"/>
                <w:sz w:val="16"/>
              </w:rPr>
              <w:t>52,216</w:t>
            </w:r>
          </w:p>
        </w:tc>
        <w:tc>
          <w:tcPr>
            <w:tcW w:w="237" w:type="dxa"/>
            <w:vMerge/>
            <w:tcBorders>
              <w:top w:val="nil"/>
              <w:bottom w:val="single" w:sz="4" w:space="0" w:color="000000"/>
            </w:tcBorders>
          </w:tcPr>
          <w:p w14:paraId="6F69F4BA" w14:textId="77777777" w:rsidR="0068651E" w:rsidRDefault="0068651E">
            <w:pPr>
              <w:rPr>
                <w:sz w:val="2"/>
                <w:szCs w:val="2"/>
              </w:rPr>
            </w:pPr>
          </w:p>
        </w:tc>
        <w:tc>
          <w:tcPr>
            <w:tcW w:w="933" w:type="dxa"/>
            <w:shd w:val="clear" w:color="auto" w:fill="D8D8D8"/>
          </w:tcPr>
          <w:p w14:paraId="4EDE7A2E" w14:textId="77777777" w:rsidR="0068651E" w:rsidRDefault="006C556A">
            <w:pPr>
              <w:pStyle w:val="TableParagraph"/>
              <w:spacing w:line="163" w:lineRule="exact"/>
              <w:ind w:right="53"/>
              <w:rPr>
                <w:sz w:val="16"/>
              </w:rPr>
            </w:pPr>
            <w:r>
              <w:rPr>
                <w:spacing w:val="-2"/>
                <w:sz w:val="16"/>
              </w:rPr>
              <w:t>54,823</w:t>
            </w:r>
          </w:p>
        </w:tc>
        <w:tc>
          <w:tcPr>
            <w:tcW w:w="933" w:type="dxa"/>
          </w:tcPr>
          <w:p w14:paraId="4802253B" w14:textId="77777777" w:rsidR="0068651E" w:rsidRDefault="006C556A">
            <w:pPr>
              <w:pStyle w:val="TableParagraph"/>
              <w:spacing w:line="163" w:lineRule="exact"/>
              <w:ind w:right="50"/>
              <w:rPr>
                <w:sz w:val="16"/>
              </w:rPr>
            </w:pPr>
            <w:r>
              <w:rPr>
                <w:spacing w:val="-2"/>
                <w:sz w:val="16"/>
              </w:rPr>
              <w:t>52,216</w:t>
            </w:r>
          </w:p>
        </w:tc>
      </w:tr>
      <w:tr w:rsidR="0068651E" w14:paraId="6A07B914" w14:textId="77777777">
        <w:trPr>
          <w:trHeight w:val="183"/>
        </w:trPr>
        <w:tc>
          <w:tcPr>
            <w:tcW w:w="3554" w:type="dxa"/>
          </w:tcPr>
          <w:p w14:paraId="63C8CE67" w14:textId="77777777" w:rsidR="0068651E" w:rsidRDefault="006C556A">
            <w:pPr>
              <w:pStyle w:val="TableParagraph"/>
              <w:spacing w:line="163" w:lineRule="exact"/>
              <w:ind w:left="232"/>
              <w:jc w:val="left"/>
              <w:rPr>
                <w:sz w:val="16"/>
              </w:rPr>
            </w:pPr>
            <w:r>
              <w:rPr>
                <w:sz w:val="16"/>
              </w:rPr>
              <w:t>Loans</w:t>
            </w:r>
            <w:r>
              <w:rPr>
                <w:spacing w:val="-1"/>
                <w:sz w:val="16"/>
              </w:rPr>
              <w:t xml:space="preserve"> </w:t>
            </w:r>
            <w:r>
              <w:rPr>
                <w:sz w:val="16"/>
              </w:rPr>
              <w:t>to</w:t>
            </w:r>
            <w:r>
              <w:rPr>
                <w:spacing w:val="-5"/>
                <w:sz w:val="16"/>
              </w:rPr>
              <w:t xml:space="preserve"> </w:t>
            </w:r>
            <w:r>
              <w:rPr>
                <w:sz w:val="16"/>
              </w:rPr>
              <w:t>state</w:t>
            </w:r>
            <w:r>
              <w:rPr>
                <w:spacing w:val="-5"/>
                <w:sz w:val="16"/>
              </w:rPr>
              <w:t xml:space="preserve"> </w:t>
            </w:r>
            <w:r>
              <w:rPr>
                <w:sz w:val="16"/>
              </w:rPr>
              <w:t>and</w:t>
            </w:r>
            <w:r>
              <w:rPr>
                <w:spacing w:val="-1"/>
                <w:sz w:val="16"/>
              </w:rPr>
              <w:t xml:space="preserve"> </w:t>
            </w:r>
            <w:r>
              <w:rPr>
                <w:sz w:val="16"/>
              </w:rPr>
              <w:t>territory</w:t>
            </w:r>
            <w:r>
              <w:rPr>
                <w:spacing w:val="-1"/>
                <w:sz w:val="16"/>
              </w:rPr>
              <w:t xml:space="preserve"> </w:t>
            </w:r>
            <w:r>
              <w:rPr>
                <w:spacing w:val="-2"/>
                <w:sz w:val="16"/>
              </w:rPr>
              <w:t>governments</w:t>
            </w:r>
          </w:p>
        </w:tc>
        <w:tc>
          <w:tcPr>
            <w:tcW w:w="936" w:type="dxa"/>
            <w:shd w:val="clear" w:color="auto" w:fill="D8D8D8"/>
          </w:tcPr>
          <w:p w14:paraId="29A32E52" w14:textId="77777777" w:rsidR="0068651E" w:rsidRDefault="006C556A">
            <w:pPr>
              <w:pStyle w:val="TableParagraph"/>
              <w:spacing w:line="163" w:lineRule="exact"/>
              <w:ind w:right="54"/>
              <w:rPr>
                <w:sz w:val="16"/>
              </w:rPr>
            </w:pPr>
            <w:r>
              <w:rPr>
                <w:spacing w:val="-2"/>
                <w:sz w:val="16"/>
              </w:rPr>
              <w:t>1,494</w:t>
            </w:r>
          </w:p>
        </w:tc>
        <w:tc>
          <w:tcPr>
            <w:tcW w:w="931" w:type="dxa"/>
          </w:tcPr>
          <w:p w14:paraId="7434BEA7" w14:textId="77777777" w:rsidR="0068651E" w:rsidRDefault="006C556A">
            <w:pPr>
              <w:pStyle w:val="TableParagraph"/>
              <w:spacing w:line="163" w:lineRule="exact"/>
              <w:ind w:right="52"/>
              <w:rPr>
                <w:sz w:val="16"/>
              </w:rPr>
            </w:pPr>
            <w:r>
              <w:rPr>
                <w:spacing w:val="-2"/>
                <w:sz w:val="16"/>
              </w:rPr>
              <w:t>1,659</w:t>
            </w:r>
          </w:p>
        </w:tc>
        <w:tc>
          <w:tcPr>
            <w:tcW w:w="237" w:type="dxa"/>
            <w:vMerge/>
            <w:tcBorders>
              <w:top w:val="nil"/>
              <w:bottom w:val="single" w:sz="4" w:space="0" w:color="000000"/>
            </w:tcBorders>
          </w:tcPr>
          <w:p w14:paraId="2682F5B8" w14:textId="77777777" w:rsidR="0068651E" w:rsidRDefault="0068651E">
            <w:pPr>
              <w:rPr>
                <w:sz w:val="2"/>
                <w:szCs w:val="2"/>
              </w:rPr>
            </w:pPr>
          </w:p>
        </w:tc>
        <w:tc>
          <w:tcPr>
            <w:tcW w:w="933" w:type="dxa"/>
            <w:shd w:val="clear" w:color="auto" w:fill="D8D8D8"/>
          </w:tcPr>
          <w:p w14:paraId="091960CC" w14:textId="77777777" w:rsidR="0068651E" w:rsidRDefault="006C556A">
            <w:pPr>
              <w:pStyle w:val="TableParagraph"/>
              <w:spacing w:line="163" w:lineRule="exact"/>
              <w:ind w:right="53"/>
              <w:rPr>
                <w:sz w:val="16"/>
              </w:rPr>
            </w:pPr>
            <w:r>
              <w:rPr>
                <w:spacing w:val="-2"/>
                <w:sz w:val="16"/>
              </w:rPr>
              <w:t>1,494</w:t>
            </w:r>
          </w:p>
        </w:tc>
        <w:tc>
          <w:tcPr>
            <w:tcW w:w="933" w:type="dxa"/>
          </w:tcPr>
          <w:p w14:paraId="2DA33A7E" w14:textId="77777777" w:rsidR="0068651E" w:rsidRDefault="006C556A">
            <w:pPr>
              <w:pStyle w:val="TableParagraph"/>
              <w:spacing w:line="163" w:lineRule="exact"/>
              <w:ind w:right="50"/>
              <w:rPr>
                <w:sz w:val="16"/>
              </w:rPr>
            </w:pPr>
            <w:r>
              <w:rPr>
                <w:spacing w:val="-2"/>
                <w:sz w:val="16"/>
              </w:rPr>
              <w:t>1,659</w:t>
            </w:r>
          </w:p>
        </w:tc>
      </w:tr>
      <w:tr w:rsidR="0068651E" w14:paraId="11C0695C" w14:textId="77777777">
        <w:trPr>
          <w:trHeight w:val="183"/>
        </w:trPr>
        <w:tc>
          <w:tcPr>
            <w:tcW w:w="3554" w:type="dxa"/>
          </w:tcPr>
          <w:p w14:paraId="45543524" w14:textId="77777777" w:rsidR="0068651E" w:rsidRDefault="006C556A">
            <w:pPr>
              <w:pStyle w:val="TableParagraph"/>
              <w:spacing w:line="163" w:lineRule="exact"/>
              <w:ind w:left="232"/>
              <w:jc w:val="left"/>
              <w:rPr>
                <w:sz w:val="16"/>
              </w:rPr>
            </w:pPr>
            <w:r>
              <w:rPr>
                <w:spacing w:val="-2"/>
                <w:sz w:val="16"/>
              </w:rPr>
              <w:t>Other</w:t>
            </w:r>
          </w:p>
        </w:tc>
        <w:tc>
          <w:tcPr>
            <w:tcW w:w="936" w:type="dxa"/>
            <w:shd w:val="clear" w:color="auto" w:fill="D8D8D8"/>
          </w:tcPr>
          <w:p w14:paraId="4A87901A" w14:textId="77777777" w:rsidR="0068651E" w:rsidRDefault="006C556A">
            <w:pPr>
              <w:pStyle w:val="TableParagraph"/>
              <w:spacing w:line="163" w:lineRule="exact"/>
              <w:ind w:right="54"/>
              <w:rPr>
                <w:sz w:val="16"/>
              </w:rPr>
            </w:pPr>
            <w:r>
              <w:rPr>
                <w:spacing w:val="-2"/>
                <w:sz w:val="16"/>
              </w:rPr>
              <w:t>17,621</w:t>
            </w:r>
          </w:p>
        </w:tc>
        <w:tc>
          <w:tcPr>
            <w:tcW w:w="931" w:type="dxa"/>
          </w:tcPr>
          <w:p w14:paraId="4DB0101C" w14:textId="77777777" w:rsidR="0068651E" w:rsidRDefault="006C556A">
            <w:pPr>
              <w:pStyle w:val="TableParagraph"/>
              <w:spacing w:line="163" w:lineRule="exact"/>
              <w:ind w:right="52"/>
              <w:rPr>
                <w:sz w:val="16"/>
              </w:rPr>
            </w:pPr>
            <w:r>
              <w:rPr>
                <w:spacing w:val="-2"/>
                <w:sz w:val="16"/>
              </w:rPr>
              <w:t>21,178</w:t>
            </w:r>
          </w:p>
        </w:tc>
        <w:tc>
          <w:tcPr>
            <w:tcW w:w="237" w:type="dxa"/>
            <w:vMerge/>
            <w:tcBorders>
              <w:top w:val="nil"/>
              <w:bottom w:val="single" w:sz="4" w:space="0" w:color="000000"/>
            </w:tcBorders>
          </w:tcPr>
          <w:p w14:paraId="7666D3C4" w14:textId="77777777" w:rsidR="0068651E" w:rsidRDefault="0068651E">
            <w:pPr>
              <w:rPr>
                <w:sz w:val="2"/>
                <w:szCs w:val="2"/>
              </w:rPr>
            </w:pPr>
          </w:p>
        </w:tc>
        <w:tc>
          <w:tcPr>
            <w:tcW w:w="933" w:type="dxa"/>
            <w:shd w:val="clear" w:color="auto" w:fill="D8D8D8"/>
          </w:tcPr>
          <w:p w14:paraId="61D6FEFC" w14:textId="77777777" w:rsidR="0068651E" w:rsidRDefault="006C556A">
            <w:pPr>
              <w:pStyle w:val="TableParagraph"/>
              <w:spacing w:line="163" w:lineRule="exact"/>
              <w:ind w:right="53"/>
              <w:rPr>
                <w:sz w:val="16"/>
              </w:rPr>
            </w:pPr>
            <w:r>
              <w:rPr>
                <w:spacing w:val="-2"/>
                <w:sz w:val="16"/>
              </w:rPr>
              <w:t>21,364</w:t>
            </w:r>
          </w:p>
        </w:tc>
        <w:tc>
          <w:tcPr>
            <w:tcW w:w="933" w:type="dxa"/>
          </w:tcPr>
          <w:p w14:paraId="10010242" w14:textId="77777777" w:rsidR="0068651E" w:rsidRDefault="006C556A">
            <w:pPr>
              <w:pStyle w:val="TableParagraph"/>
              <w:spacing w:line="163" w:lineRule="exact"/>
              <w:ind w:right="50"/>
              <w:rPr>
                <w:sz w:val="16"/>
              </w:rPr>
            </w:pPr>
            <w:r>
              <w:rPr>
                <w:spacing w:val="-2"/>
                <w:sz w:val="16"/>
              </w:rPr>
              <w:t>19,655</w:t>
            </w:r>
          </w:p>
        </w:tc>
      </w:tr>
      <w:tr w:rsidR="0068651E" w14:paraId="7E622263" w14:textId="77777777">
        <w:trPr>
          <w:trHeight w:val="184"/>
        </w:trPr>
        <w:tc>
          <w:tcPr>
            <w:tcW w:w="3554" w:type="dxa"/>
          </w:tcPr>
          <w:p w14:paraId="1D96978F" w14:textId="77777777" w:rsidR="0068651E" w:rsidRDefault="006C556A">
            <w:pPr>
              <w:pStyle w:val="TableParagraph"/>
              <w:spacing w:line="165" w:lineRule="exact"/>
              <w:ind w:left="232"/>
              <w:jc w:val="left"/>
              <w:rPr>
                <w:sz w:val="16"/>
              </w:rPr>
            </w:pPr>
            <w:r>
              <w:rPr>
                <w:i/>
                <w:sz w:val="16"/>
              </w:rPr>
              <w:t>less</w:t>
            </w:r>
            <w:r>
              <w:rPr>
                <w:i/>
                <w:spacing w:val="-4"/>
                <w:sz w:val="16"/>
              </w:rPr>
              <w:t xml:space="preserve"> </w:t>
            </w:r>
            <w:r>
              <w:rPr>
                <w:sz w:val="16"/>
              </w:rPr>
              <w:t>Impairment</w:t>
            </w:r>
            <w:r>
              <w:rPr>
                <w:spacing w:val="-3"/>
                <w:sz w:val="16"/>
              </w:rPr>
              <w:t xml:space="preserve"> </w:t>
            </w:r>
            <w:r>
              <w:rPr>
                <w:spacing w:val="-2"/>
                <w:sz w:val="16"/>
              </w:rPr>
              <w:t>allowance(b)</w:t>
            </w:r>
          </w:p>
        </w:tc>
        <w:tc>
          <w:tcPr>
            <w:tcW w:w="936" w:type="dxa"/>
            <w:tcBorders>
              <w:bottom w:val="single" w:sz="4" w:space="0" w:color="000000"/>
            </w:tcBorders>
            <w:shd w:val="clear" w:color="auto" w:fill="D8D8D8"/>
          </w:tcPr>
          <w:p w14:paraId="35411813" w14:textId="77777777" w:rsidR="0068651E" w:rsidRDefault="006C556A">
            <w:pPr>
              <w:pStyle w:val="TableParagraph"/>
              <w:spacing w:line="165" w:lineRule="exact"/>
              <w:ind w:right="57"/>
              <w:rPr>
                <w:sz w:val="16"/>
              </w:rPr>
            </w:pPr>
            <w:r>
              <w:rPr>
                <w:spacing w:val="-2"/>
                <w:sz w:val="16"/>
              </w:rPr>
              <w:t>(691)</w:t>
            </w:r>
          </w:p>
        </w:tc>
        <w:tc>
          <w:tcPr>
            <w:tcW w:w="931" w:type="dxa"/>
            <w:tcBorders>
              <w:bottom w:val="single" w:sz="4" w:space="0" w:color="000000"/>
            </w:tcBorders>
          </w:tcPr>
          <w:p w14:paraId="1D45638D" w14:textId="77777777" w:rsidR="0068651E" w:rsidRDefault="006C556A">
            <w:pPr>
              <w:pStyle w:val="TableParagraph"/>
              <w:spacing w:line="165" w:lineRule="exact"/>
              <w:ind w:right="54"/>
              <w:rPr>
                <w:sz w:val="16"/>
              </w:rPr>
            </w:pPr>
            <w:r>
              <w:rPr>
                <w:spacing w:val="-2"/>
                <w:sz w:val="16"/>
              </w:rPr>
              <w:t>(545)</w:t>
            </w:r>
          </w:p>
        </w:tc>
        <w:tc>
          <w:tcPr>
            <w:tcW w:w="237" w:type="dxa"/>
            <w:vMerge/>
            <w:tcBorders>
              <w:top w:val="nil"/>
              <w:bottom w:val="single" w:sz="4" w:space="0" w:color="000000"/>
            </w:tcBorders>
          </w:tcPr>
          <w:p w14:paraId="0A08D91D" w14:textId="77777777" w:rsidR="0068651E" w:rsidRDefault="0068651E">
            <w:pPr>
              <w:rPr>
                <w:sz w:val="2"/>
                <w:szCs w:val="2"/>
              </w:rPr>
            </w:pPr>
          </w:p>
        </w:tc>
        <w:tc>
          <w:tcPr>
            <w:tcW w:w="933" w:type="dxa"/>
            <w:tcBorders>
              <w:bottom w:val="single" w:sz="4" w:space="0" w:color="000000"/>
            </w:tcBorders>
            <w:shd w:val="clear" w:color="auto" w:fill="D8D8D8"/>
          </w:tcPr>
          <w:p w14:paraId="107DEC8E" w14:textId="77777777" w:rsidR="0068651E" w:rsidRDefault="006C556A">
            <w:pPr>
              <w:pStyle w:val="TableParagraph"/>
              <w:spacing w:line="165" w:lineRule="exact"/>
              <w:ind w:right="55"/>
              <w:rPr>
                <w:sz w:val="16"/>
              </w:rPr>
            </w:pPr>
            <w:r>
              <w:rPr>
                <w:spacing w:val="-2"/>
                <w:sz w:val="16"/>
              </w:rPr>
              <w:t>(691)</w:t>
            </w:r>
          </w:p>
        </w:tc>
        <w:tc>
          <w:tcPr>
            <w:tcW w:w="933" w:type="dxa"/>
            <w:tcBorders>
              <w:bottom w:val="single" w:sz="4" w:space="0" w:color="000000"/>
            </w:tcBorders>
          </w:tcPr>
          <w:p w14:paraId="49E8ADD8" w14:textId="77777777" w:rsidR="0068651E" w:rsidRDefault="006C556A">
            <w:pPr>
              <w:pStyle w:val="TableParagraph"/>
              <w:spacing w:line="165" w:lineRule="exact"/>
              <w:ind w:right="52"/>
              <w:rPr>
                <w:sz w:val="16"/>
              </w:rPr>
            </w:pPr>
            <w:r>
              <w:rPr>
                <w:spacing w:val="-2"/>
                <w:sz w:val="16"/>
              </w:rPr>
              <w:t>(545)</w:t>
            </w:r>
          </w:p>
        </w:tc>
      </w:tr>
      <w:tr w:rsidR="0068651E" w14:paraId="3495822B" w14:textId="77777777">
        <w:trPr>
          <w:trHeight w:val="191"/>
        </w:trPr>
        <w:tc>
          <w:tcPr>
            <w:tcW w:w="3554" w:type="dxa"/>
          </w:tcPr>
          <w:p w14:paraId="15CE37E3" w14:textId="77777777" w:rsidR="0068651E" w:rsidRDefault="006C556A">
            <w:pPr>
              <w:pStyle w:val="TableParagraph"/>
              <w:spacing w:before="5" w:line="166" w:lineRule="exact"/>
              <w:ind w:left="72"/>
              <w:jc w:val="left"/>
              <w:rPr>
                <w:b/>
                <w:sz w:val="16"/>
              </w:rPr>
            </w:pPr>
            <w:r>
              <w:rPr>
                <w:b/>
                <w:sz w:val="16"/>
              </w:rPr>
              <w:t>Total</w:t>
            </w:r>
            <w:r>
              <w:rPr>
                <w:b/>
                <w:spacing w:val="-2"/>
                <w:sz w:val="16"/>
              </w:rPr>
              <w:t xml:space="preserve"> </w:t>
            </w:r>
            <w:r>
              <w:rPr>
                <w:b/>
                <w:sz w:val="16"/>
              </w:rPr>
              <w:t>advances</w:t>
            </w:r>
            <w:r>
              <w:rPr>
                <w:b/>
                <w:spacing w:val="-2"/>
                <w:sz w:val="16"/>
              </w:rPr>
              <w:t xml:space="preserve"> </w:t>
            </w:r>
            <w:r>
              <w:rPr>
                <w:b/>
                <w:spacing w:val="-4"/>
                <w:sz w:val="16"/>
              </w:rPr>
              <w:t>paid</w:t>
            </w:r>
          </w:p>
        </w:tc>
        <w:tc>
          <w:tcPr>
            <w:tcW w:w="936" w:type="dxa"/>
            <w:tcBorders>
              <w:top w:val="single" w:sz="4" w:space="0" w:color="000000"/>
              <w:bottom w:val="single" w:sz="4" w:space="0" w:color="000000"/>
            </w:tcBorders>
            <w:shd w:val="clear" w:color="auto" w:fill="D8D8D8"/>
          </w:tcPr>
          <w:p w14:paraId="2342C620" w14:textId="77777777" w:rsidR="0068651E" w:rsidRDefault="006C556A">
            <w:pPr>
              <w:pStyle w:val="TableParagraph"/>
              <w:spacing w:before="5" w:line="166" w:lineRule="exact"/>
              <w:ind w:right="54"/>
              <w:rPr>
                <w:b/>
                <w:sz w:val="16"/>
              </w:rPr>
            </w:pPr>
            <w:r>
              <w:rPr>
                <w:b/>
                <w:spacing w:val="-2"/>
                <w:sz w:val="16"/>
              </w:rPr>
              <w:t>73,247</w:t>
            </w:r>
          </w:p>
        </w:tc>
        <w:tc>
          <w:tcPr>
            <w:tcW w:w="931" w:type="dxa"/>
            <w:tcBorders>
              <w:top w:val="single" w:sz="4" w:space="0" w:color="000000"/>
              <w:bottom w:val="single" w:sz="4" w:space="0" w:color="000000"/>
            </w:tcBorders>
          </w:tcPr>
          <w:p w14:paraId="53B7781D" w14:textId="77777777" w:rsidR="0068651E" w:rsidRDefault="006C556A">
            <w:pPr>
              <w:pStyle w:val="TableParagraph"/>
              <w:spacing w:before="5" w:line="166" w:lineRule="exact"/>
              <w:ind w:right="52"/>
              <w:rPr>
                <w:b/>
                <w:sz w:val="16"/>
              </w:rPr>
            </w:pPr>
            <w:r>
              <w:rPr>
                <w:b/>
                <w:spacing w:val="-2"/>
                <w:sz w:val="16"/>
              </w:rPr>
              <w:t>74,508</w:t>
            </w:r>
          </w:p>
        </w:tc>
        <w:tc>
          <w:tcPr>
            <w:tcW w:w="237" w:type="dxa"/>
            <w:vMerge/>
            <w:tcBorders>
              <w:top w:val="nil"/>
              <w:bottom w:val="single" w:sz="4" w:space="0" w:color="000000"/>
            </w:tcBorders>
          </w:tcPr>
          <w:p w14:paraId="4087DD1B"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373A3637" w14:textId="77777777" w:rsidR="0068651E" w:rsidRDefault="006C556A">
            <w:pPr>
              <w:pStyle w:val="TableParagraph"/>
              <w:spacing w:before="5" w:line="166" w:lineRule="exact"/>
              <w:ind w:right="53"/>
              <w:rPr>
                <w:b/>
                <w:sz w:val="16"/>
              </w:rPr>
            </w:pPr>
            <w:r>
              <w:rPr>
                <w:b/>
                <w:spacing w:val="-2"/>
                <w:sz w:val="16"/>
              </w:rPr>
              <w:t>76,990</w:t>
            </w:r>
          </w:p>
        </w:tc>
        <w:tc>
          <w:tcPr>
            <w:tcW w:w="933" w:type="dxa"/>
            <w:tcBorders>
              <w:top w:val="single" w:sz="4" w:space="0" w:color="000000"/>
              <w:bottom w:val="single" w:sz="4" w:space="0" w:color="000000"/>
            </w:tcBorders>
          </w:tcPr>
          <w:p w14:paraId="4F3EBAEA" w14:textId="77777777" w:rsidR="0068651E" w:rsidRDefault="006C556A">
            <w:pPr>
              <w:pStyle w:val="TableParagraph"/>
              <w:spacing w:before="5" w:line="166" w:lineRule="exact"/>
              <w:ind w:right="50"/>
              <w:rPr>
                <w:b/>
                <w:sz w:val="16"/>
              </w:rPr>
            </w:pPr>
            <w:r>
              <w:rPr>
                <w:b/>
                <w:spacing w:val="-2"/>
                <w:sz w:val="16"/>
              </w:rPr>
              <w:t>72,985</w:t>
            </w:r>
          </w:p>
        </w:tc>
      </w:tr>
      <w:tr w:rsidR="0068651E" w14:paraId="183AF3EA" w14:textId="77777777">
        <w:trPr>
          <w:trHeight w:val="385"/>
        </w:trPr>
        <w:tc>
          <w:tcPr>
            <w:tcW w:w="3554" w:type="dxa"/>
          </w:tcPr>
          <w:p w14:paraId="66AF7952" w14:textId="77777777" w:rsidR="0068651E" w:rsidRDefault="0068651E">
            <w:pPr>
              <w:pStyle w:val="TableParagraph"/>
              <w:spacing w:before="16"/>
              <w:jc w:val="left"/>
              <w:rPr>
                <w:sz w:val="16"/>
              </w:rPr>
            </w:pPr>
          </w:p>
          <w:p w14:paraId="74CE267D" w14:textId="77777777" w:rsidR="0068651E" w:rsidRDefault="006C556A">
            <w:pPr>
              <w:pStyle w:val="TableParagraph"/>
              <w:spacing w:line="165" w:lineRule="exact"/>
              <w:ind w:left="72"/>
              <w:jc w:val="left"/>
              <w:rPr>
                <w:b/>
                <w:sz w:val="16"/>
              </w:rPr>
            </w:pPr>
            <w:r>
              <w:rPr>
                <w:b/>
                <w:sz w:val="16"/>
              </w:rPr>
              <w:t>OTHER</w:t>
            </w:r>
            <w:r>
              <w:rPr>
                <w:b/>
                <w:spacing w:val="-1"/>
                <w:sz w:val="16"/>
              </w:rPr>
              <w:t xml:space="preserve"> </w:t>
            </w:r>
            <w:r>
              <w:rPr>
                <w:b/>
                <w:spacing w:val="-2"/>
                <w:sz w:val="16"/>
              </w:rPr>
              <w:t>RECEIVABLES</w:t>
            </w:r>
          </w:p>
        </w:tc>
        <w:tc>
          <w:tcPr>
            <w:tcW w:w="936" w:type="dxa"/>
            <w:tcBorders>
              <w:top w:val="single" w:sz="4" w:space="0" w:color="000000"/>
            </w:tcBorders>
            <w:shd w:val="clear" w:color="auto" w:fill="D8D8D8"/>
          </w:tcPr>
          <w:p w14:paraId="23A7723D" w14:textId="77777777" w:rsidR="0068651E" w:rsidRDefault="0068651E">
            <w:pPr>
              <w:pStyle w:val="TableParagraph"/>
              <w:jc w:val="left"/>
              <w:rPr>
                <w:rFonts w:ascii="Times New Roman"/>
                <w:sz w:val="16"/>
              </w:rPr>
            </w:pPr>
          </w:p>
        </w:tc>
        <w:tc>
          <w:tcPr>
            <w:tcW w:w="931" w:type="dxa"/>
            <w:tcBorders>
              <w:top w:val="single" w:sz="4" w:space="0" w:color="000000"/>
            </w:tcBorders>
          </w:tcPr>
          <w:p w14:paraId="69D64621"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5C4D5420" w14:textId="77777777" w:rsidR="0068651E" w:rsidRDefault="0068651E">
            <w:pPr>
              <w:rPr>
                <w:sz w:val="2"/>
                <w:szCs w:val="2"/>
              </w:rPr>
            </w:pPr>
          </w:p>
        </w:tc>
        <w:tc>
          <w:tcPr>
            <w:tcW w:w="933" w:type="dxa"/>
            <w:tcBorders>
              <w:top w:val="single" w:sz="4" w:space="0" w:color="000000"/>
            </w:tcBorders>
            <w:shd w:val="clear" w:color="auto" w:fill="D8D8D8"/>
          </w:tcPr>
          <w:p w14:paraId="1DA13E4C" w14:textId="77777777" w:rsidR="0068651E" w:rsidRDefault="0068651E">
            <w:pPr>
              <w:pStyle w:val="TableParagraph"/>
              <w:jc w:val="left"/>
              <w:rPr>
                <w:rFonts w:ascii="Times New Roman"/>
                <w:sz w:val="16"/>
              </w:rPr>
            </w:pPr>
          </w:p>
        </w:tc>
        <w:tc>
          <w:tcPr>
            <w:tcW w:w="933" w:type="dxa"/>
            <w:tcBorders>
              <w:top w:val="single" w:sz="4" w:space="0" w:color="000000"/>
            </w:tcBorders>
          </w:tcPr>
          <w:p w14:paraId="4DDFA7F3" w14:textId="77777777" w:rsidR="0068651E" w:rsidRDefault="0068651E">
            <w:pPr>
              <w:pStyle w:val="TableParagraph"/>
              <w:jc w:val="left"/>
              <w:rPr>
                <w:rFonts w:ascii="Times New Roman"/>
                <w:sz w:val="16"/>
              </w:rPr>
            </w:pPr>
          </w:p>
        </w:tc>
      </w:tr>
      <w:tr w:rsidR="0068651E" w14:paraId="277B47F2" w14:textId="77777777">
        <w:trPr>
          <w:trHeight w:val="182"/>
        </w:trPr>
        <w:tc>
          <w:tcPr>
            <w:tcW w:w="3554" w:type="dxa"/>
          </w:tcPr>
          <w:p w14:paraId="28AC1B4C" w14:textId="77777777" w:rsidR="0068651E" w:rsidRDefault="006C556A">
            <w:pPr>
              <w:pStyle w:val="TableParagraph"/>
              <w:spacing w:line="162" w:lineRule="exact"/>
              <w:ind w:left="72"/>
              <w:jc w:val="left"/>
              <w:rPr>
                <w:b/>
                <w:sz w:val="16"/>
              </w:rPr>
            </w:pPr>
            <w:r>
              <w:rPr>
                <w:b/>
                <w:sz w:val="16"/>
              </w:rPr>
              <w:t xml:space="preserve">Taxes </w:t>
            </w:r>
            <w:r>
              <w:rPr>
                <w:b/>
                <w:spacing w:val="-2"/>
                <w:sz w:val="16"/>
              </w:rPr>
              <w:t>receivable</w:t>
            </w:r>
          </w:p>
        </w:tc>
        <w:tc>
          <w:tcPr>
            <w:tcW w:w="936" w:type="dxa"/>
            <w:shd w:val="clear" w:color="auto" w:fill="D8D8D8"/>
          </w:tcPr>
          <w:p w14:paraId="6D9FEA6E" w14:textId="77777777" w:rsidR="0068651E" w:rsidRDefault="0068651E">
            <w:pPr>
              <w:pStyle w:val="TableParagraph"/>
              <w:jc w:val="left"/>
              <w:rPr>
                <w:rFonts w:ascii="Times New Roman"/>
                <w:sz w:val="12"/>
              </w:rPr>
            </w:pPr>
          </w:p>
        </w:tc>
        <w:tc>
          <w:tcPr>
            <w:tcW w:w="931" w:type="dxa"/>
          </w:tcPr>
          <w:p w14:paraId="2AF1642A" w14:textId="77777777" w:rsidR="0068651E" w:rsidRDefault="0068651E">
            <w:pPr>
              <w:pStyle w:val="TableParagraph"/>
              <w:jc w:val="left"/>
              <w:rPr>
                <w:rFonts w:ascii="Times New Roman"/>
                <w:sz w:val="12"/>
              </w:rPr>
            </w:pPr>
          </w:p>
        </w:tc>
        <w:tc>
          <w:tcPr>
            <w:tcW w:w="237" w:type="dxa"/>
            <w:vMerge/>
            <w:tcBorders>
              <w:top w:val="nil"/>
              <w:bottom w:val="single" w:sz="4" w:space="0" w:color="000000"/>
            </w:tcBorders>
          </w:tcPr>
          <w:p w14:paraId="099C6FCF" w14:textId="77777777" w:rsidR="0068651E" w:rsidRDefault="0068651E">
            <w:pPr>
              <w:rPr>
                <w:sz w:val="2"/>
                <w:szCs w:val="2"/>
              </w:rPr>
            </w:pPr>
          </w:p>
        </w:tc>
        <w:tc>
          <w:tcPr>
            <w:tcW w:w="933" w:type="dxa"/>
            <w:shd w:val="clear" w:color="auto" w:fill="D8D8D8"/>
          </w:tcPr>
          <w:p w14:paraId="517A15CA" w14:textId="77777777" w:rsidR="0068651E" w:rsidRDefault="0068651E">
            <w:pPr>
              <w:pStyle w:val="TableParagraph"/>
              <w:jc w:val="left"/>
              <w:rPr>
                <w:rFonts w:ascii="Times New Roman"/>
                <w:sz w:val="12"/>
              </w:rPr>
            </w:pPr>
          </w:p>
        </w:tc>
        <w:tc>
          <w:tcPr>
            <w:tcW w:w="933" w:type="dxa"/>
          </w:tcPr>
          <w:p w14:paraId="53A2CC0F" w14:textId="77777777" w:rsidR="0068651E" w:rsidRDefault="0068651E">
            <w:pPr>
              <w:pStyle w:val="TableParagraph"/>
              <w:jc w:val="left"/>
              <w:rPr>
                <w:rFonts w:ascii="Times New Roman"/>
                <w:sz w:val="12"/>
              </w:rPr>
            </w:pPr>
          </w:p>
        </w:tc>
      </w:tr>
      <w:tr w:rsidR="0068651E" w14:paraId="1DBC9455" w14:textId="77777777">
        <w:trPr>
          <w:trHeight w:val="183"/>
        </w:trPr>
        <w:tc>
          <w:tcPr>
            <w:tcW w:w="3554" w:type="dxa"/>
          </w:tcPr>
          <w:p w14:paraId="3F83E95A" w14:textId="77777777" w:rsidR="0068651E" w:rsidRDefault="006C556A">
            <w:pPr>
              <w:pStyle w:val="TableParagraph"/>
              <w:spacing w:line="163" w:lineRule="exact"/>
              <w:ind w:left="232"/>
              <w:jc w:val="left"/>
              <w:rPr>
                <w:sz w:val="16"/>
              </w:rPr>
            </w:pPr>
            <w:r>
              <w:rPr>
                <w:sz w:val="16"/>
              </w:rPr>
              <w:t>Taxes</w:t>
            </w:r>
            <w:r>
              <w:rPr>
                <w:spacing w:val="-3"/>
                <w:sz w:val="16"/>
              </w:rPr>
              <w:t xml:space="preserve"> </w:t>
            </w:r>
            <w:r>
              <w:rPr>
                <w:spacing w:val="-2"/>
                <w:sz w:val="16"/>
              </w:rPr>
              <w:t>receivable</w:t>
            </w:r>
          </w:p>
        </w:tc>
        <w:tc>
          <w:tcPr>
            <w:tcW w:w="936" w:type="dxa"/>
            <w:shd w:val="clear" w:color="auto" w:fill="D8D8D8"/>
          </w:tcPr>
          <w:p w14:paraId="429C04C0" w14:textId="77777777" w:rsidR="0068651E" w:rsidRDefault="006C556A">
            <w:pPr>
              <w:pStyle w:val="TableParagraph"/>
              <w:spacing w:line="163" w:lineRule="exact"/>
              <w:ind w:right="54"/>
              <w:rPr>
                <w:sz w:val="16"/>
              </w:rPr>
            </w:pPr>
            <w:r>
              <w:rPr>
                <w:spacing w:val="-2"/>
                <w:sz w:val="16"/>
              </w:rPr>
              <w:t>90,587</w:t>
            </w:r>
          </w:p>
        </w:tc>
        <w:tc>
          <w:tcPr>
            <w:tcW w:w="931" w:type="dxa"/>
          </w:tcPr>
          <w:p w14:paraId="766F1888" w14:textId="77777777" w:rsidR="0068651E" w:rsidRDefault="006C556A">
            <w:pPr>
              <w:pStyle w:val="TableParagraph"/>
              <w:spacing w:line="163" w:lineRule="exact"/>
              <w:ind w:right="52"/>
              <w:rPr>
                <w:sz w:val="16"/>
              </w:rPr>
            </w:pPr>
            <w:r>
              <w:rPr>
                <w:spacing w:val="-2"/>
                <w:sz w:val="16"/>
              </w:rPr>
              <w:t>82,911</w:t>
            </w:r>
          </w:p>
        </w:tc>
        <w:tc>
          <w:tcPr>
            <w:tcW w:w="237" w:type="dxa"/>
            <w:vMerge/>
            <w:tcBorders>
              <w:top w:val="nil"/>
              <w:bottom w:val="single" w:sz="4" w:space="0" w:color="000000"/>
            </w:tcBorders>
          </w:tcPr>
          <w:p w14:paraId="1F0D10FE" w14:textId="77777777" w:rsidR="0068651E" w:rsidRDefault="0068651E">
            <w:pPr>
              <w:rPr>
                <w:sz w:val="2"/>
                <w:szCs w:val="2"/>
              </w:rPr>
            </w:pPr>
          </w:p>
        </w:tc>
        <w:tc>
          <w:tcPr>
            <w:tcW w:w="933" w:type="dxa"/>
            <w:shd w:val="clear" w:color="auto" w:fill="D8D8D8"/>
          </w:tcPr>
          <w:p w14:paraId="5351B637" w14:textId="77777777" w:rsidR="0068651E" w:rsidRDefault="006C556A">
            <w:pPr>
              <w:pStyle w:val="TableParagraph"/>
              <w:spacing w:line="163" w:lineRule="exact"/>
              <w:ind w:right="53"/>
              <w:rPr>
                <w:sz w:val="16"/>
              </w:rPr>
            </w:pPr>
            <w:r>
              <w:rPr>
                <w:spacing w:val="-2"/>
                <w:sz w:val="16"/>
              </w:rPr>
              <w:t>89,779</w:t>
            </w:r>
          </w:p>
        </w:tc>
        <w:tc>
          <w:tcPr>
            <w:tcW w:w="933" w:type="dxa"/>
          </w:tcPr>
          <w:p w14:paraId="00C842F0" w14:textId="77777777" w:rsidR="0068651E" w:rsidRDefault="006C556A">
            <w:pPr>
              <w:pStyle w:val="TableParagraph"/>
              <w:spacing w:line="163" w:lineRule="exact"/>
              <w:ind w:right="50"/>
              <w:rPr>
                <w:sz w:val="16"/>
              </w:rPr>
            </w:pPr>
            <w:r>
              <w:rPr>
                <w:spacing w:val="-2"/>
                <w:sz w:val="16"/>
              </w:rPr>
              <w:t>82,158</w:t>
            </w:r>
          </w:p>
        </w:tc>
      </w:tr>
      <w:tr w:rsidR="0068651E" w14:paraId="11826DF1" w14:textId="77777777">
        <w:trPr>
          <w:trHeight w:val="183"/>
        </w:trPr>
        <w:tc>
          <w:tcPr>
            <w:tcW w:w="3554" w:type="dxa"/>
          </w:tcPr>
          <w:p w14:paraId="66933B9F" w14:textId="77777777" w:rsidR="0068651E" w:rsidRDefault="006C556A">
            <w:pPr>
              <w:pStyle w:val="TableParagraph"/>
              <w:spacing w:line="163" w:lineRule="exact"/>
              <w:ind w:left="232"/>
              <w:jc w:val="left"/>
              <w:rPr>
                <w:sz w:val="16"/>
              </w:rPr>
            </w:pPr>
            <w:r>
              <w:rPr>
                <w:i/>
                <w:sz w:val="16"/>
              </w:rPr>
              <w:t>less</w:t>
            </w:r>
            <w:r>
              <w:rPr>
                <w:i/>
                <w:spacing w:val="-4"/>
                <w:sz w:val="16"/>
              </w:rPr>
              <w:t xml:space="preserve"> </w:t>
            </w:r>
            <w:r>
              <w:rPr>
                <w:sz w:val="16"/>
              </w:rPr>
              <w:t>Impairment</w:t>
            </w:r>
            <w:r>
              <w:rPr>
                <w:spacing w:val="-3"/>
                <w:sz w:val="16"/>
              </w:rPr>
              <w:t xml:space="preserve"> </w:t>
            </w:r>
            <w:r>
              <w:rPr>
                <w:spacing w:val="-2"/>
                <w:sz w:val="16"/>
              </w:rPr>
              <w:t>allowance</w:t>
            </w:r>
          </w:p>
        </w:tc>
        <w:tc>
          <w:tcPr>
            <w:tcW w:w="936" w:type="dxa"/>
            <w:shd w:val="clear" w:color="auto" w:fill="D8D8D8"/>
          </w:tcPr>
          <w:p w14:paraId="396337B0" w14:textId="77777777" w:rsidR="0068651E" w:rsidRDefault="006C556A">
            <w:pPr>
              <w:pStyle w:val="TableParagraph"/>
              <w:spacing w:line="163" w:lineRule="exact"/>
              <w:ind w:right="54"/>
              <w:rPr>
                <w:sz w:val="16"/>
              </w:rPr>
            </w:pPr>
            <w:r>
              <w:rPr>
                <w:spacing w:val="-2"/>
                <w:sz w:val="16"/>
              </w:rPr>
              <w:t>(43,787)</w:t>
            </w:r>
          </w:p>
        </w:tc>
        <w:tc>
          <w:tcPr>
            <w:tcW w:w="931" w:type="dxa"/>
          </w:tcPr>
          <w:p w14:paraId="2E5C32E8" w14:textId="77777777" w:rsidR="0068651E" w:rsidRDefault="006C556A">
            <w:pPr>
              <w:pStyle w:val="TableParagraph"/>
              <w:spacing w:line="163" w:lineRule="exact"/>
              <w:ind w:right="51"/>
              <w:rPr>
                <w:sz w:val="16"/>
              </w:rPr>
            </w:pPr>
            <w:r>
              <w:rPr>
                <w:spacing w:val="-2"/>
                <w:sz w:val="16"/>
              </w:rPr>
              <w:t>(40,315)</w:t>
            </w:r>
          </w:p>
        </w:tc>
        <w:tc>
          <w:tcPr>
            <w:tcW w:w="237" w:type="dxa"/>
            <w:vMerge/>
            <w:tcBorders>
              <w:top w:val="nil"/>
              <w:bottom w:val="single" w:sz="4" w:space="0" w:color="000000"/>
            </w:tcBorders>
          </w:tcPr>
          <w:p w14:paraId="2219AB33" w14:textId="77777777" w:rsidR="0068651E" w:rsidRDefault="0068651E">
            <w:pPr>
              <w:rPr>
                <w:sz w:val="2"/>
                <w:szCs w:val="2"/>
              </w:rPr>
            </w:pPr>
          </w:p>
        </w:tc>
        <w:tc>
          <w:tcPr>
            <w:tcW w:w="933" w:type="dxa"/>
            <w:shd w:val="clear" w:color="auto" w:fill="D8D8D8"/>
          </w:tcPr>
          <w:p w14:paraId="4DC990DA" w14:textId="77777777" w:rsidR="0068651E" w:rsidRDefault="006C556A">
            <w:pPr>
              <w:pStyle w:val="TableParagraph"/>
              <w:spacing w:line="163" w:lineRule="exact"/>
              <w:ind w:right="53"/>
              <w:rPr>
                <w:sz w:val="16"/>
              </w:rPr>
            </w:pPr>
            <w:r>
              <w:rPr>
                <w:spacing w:val="-2"/>
                <w:sz w:val="16"/>
              </w:rPr>
              <w:t>(43,787)</w:t>
            </w:r>
          </w:p>
        </w:tc>
        <w:tc>
          <w:tcPr>
            <w:tcW w:w="933" w:type="dxa"/>
          </w:tcPr>
          <w:p w14:paraId="48C6E66B" w14:textId="77777777" w:rsidR="0068651E" w:rsidRDefault="006C556A">
            <w:pPr>
              <w:pStyle w:val="TableParagraph"/>
              <w:spacing w:line="163" w:lineRule="exact"/>
              <w:ind w:right="50"/>
              <w:rPr>
                <w:sz w:val="16"/>
              </w:rPr>
            </w:pPr>
            <w:r>
              <w:rPr>
                <w:spacing w:val="-2"/>
                <w:sz w:val="16"/>
              </w:rPr>
              <w:t>(40,315)</w:t>
            </w:r>
          </w:p>
        </w:tc>
      </w:tr>
      <w:tr w:rsidR="0068651E" w14:paraId="322A780D" w14:textId="77777777">
        <w:trPr>
          <w:trHeight w:val="184"/>
        </w:trPr>
        <w:tc>
          <w:tcPr>
            <w:tcW w:w="3554" w:type="dxa"/>
          </w:tcPr>
          <w:p w14:paraId="53C06C93" w14:textId="77777777" w:rsidR="0068651E" w:rsidRDefault="006C556A">
            <w:pPr>
              <w:pStyle w:val="TableParagraph"/>
              <w:spacing w:line="165" w:lineRule="exact"/>
              <w:ind w:left="232"/>
              <w:jc w:val="left"/>
              <w:rPr>
                <w:sz w:val="16"/>
              </w:rPr>
            </w:pPr>
            <w:r>
              <w:rPr>
                <w:i/>
                <w:sz w:val="16"/>
              </w:rPr>
              <w:t>less</w:t>
            </w:r>
            <w:r>
              <w:rPr>
                <w:i/>
                <w:spacing w:val="-3"/>
                <w:sz w:val="16"/>
              </w:rPr>
              <w:t xml:space="preserve"> </w:t>
            </w:r>
            <w:r>
              <w:rPr>
                <w:sz w:val="16"/>
              </w:rPr>
              <w:t>Credit</w:t>
            </w:r>
            <w:r>
              <w:rPr>
                <w:spacing w:val="-4"/>
                <w:sz w:val="16"/>
              </w:rPr>
              <w:t xml:space="preserve"> </w:t>
            </w:r>
            <w:r>
              <w:rPr>
                <w:sz w:val="16"/>
              </w:rPr>
              <w:t>amendment</w:t>
            </w:r>
            <w:r>
              <w:rPr>
                <w:spacing w:val="-1"/>
                <w:sz w:val="16"/>
              </w:rPr>
              <w:t xml:space="preserve"> </w:t>
            </w:r>
            <w:r>
              <w:rPr>
                <w:spacing w:val="-2"/>
                <w:sz w:val="16"/>
              </w:rPr>
              <w:t>allowance</w:t>
            </w:r>
          </w:p>
        </w:tc>
        <w:tc>
          <w:tcPr>
            <w:tcW w:w="936" w:type="dxa"/>
            <w:tcBorders>
              <w:bottom w:val="single" w:sz="4" w:space="0" w:color="000000"/>
            </w:tcBorders>
            <w:shd w:val="clear" w:color="auto" w:fill="D8D8D8"/>
          </w:tcPr>
          <w:p w14:paraId="18121BD2" w14:textId="77777777" w:rsidR="0068651E" w:rsidRDefault="006C556A">
            <w:pPr>
              <w:pStyle w:val="TableParagraph"/>
              <w:spacing w:line="165" w:lineRule="exact"/>
              <w:ind w:right="55"/>
              <w:rPr>
                <w:sz w:val="16"/>
              </w:rPr>
            </w:pPr>
            <w:r>
              <w:rPr>
                <w:spacing w:val="-2"/>
                <w:sz w:val="16"/>
              </w:rPr>
              <w:t>(6,100)</w:t>
            </w:r>
          </w:p>
        </w:tc>
        <w:tc>
          <w:tcPr>
            <w:tcW w:w="931" w:type="dxa"/>
            <w:tcBorders>
              <w:bottom w:val="single" w:sz="4" w:space="0" w:color="000000"/>
            </w:tcBorders>
          </w:tcPr>
          <w:p w14:paraId="09C207A8" w14:textId="77777777" w:rsidR="0068651E" w:rsidRDefault="006C556A">
            <w:pPr>
              <w:pStyle w:val="TableParagraph"/>
              <w:spacing w:line="165" w:lineRule="exact"/>
              <w:ind w:right="52"/>
              <w:rPr>
                <w:sz w:val="16"/>
              </w:rPr>
            </w:pPr>
            <w:r>
              <w:rPr>
                <w:spacing w:val="-2"/>
                <w:sz w:val="16"/>
              </w:rPr>
              <w:t>(4,748)</w:t>
            </w:r>
          </w:p>
        </w:tc>
        <w:tc>
          <w:tcPr>
            <w:tcW w:w="237" w:type="dxa"/>
            <w:vMerge/>
            <w:tcBorders>
              <w:top w:val="nil"/>
              <w:bottom w:val="single" w:sz="4" w:space="0" w:color="000000"/>
            </w:tcBorders>
          </w:tcPr>
          <w:p w14:paraId="73AC6CA1" w14:textId="77777777" w:rsidR="0068651E" w:rsidRDefault="0068651E">
            <w:pPr>
              <w:rPr>
                <w:sz w:val="2"/>
                <w:szCs w:val="2"/>
              </w:rPr>
            </w:pPr>
          </w:p>
        </w:tc>
        <w:tc>
          <w:tcPr>
            <w:tcW w:w="933" w:type="dxa"/>
            <w:tcBorders>
              <w:bottom w:val="single" w:sz="4" w:space="0" w:color="000000"/>
            </w:tcBorders>
            <w:shd w:val="clear" w:color="auto" w:fill="D8D8D8"/>
          </w:tcPr>
          <w:p w14:paraId="38D049F6" w14:textId="77777777" w:rsidR="0068651E" w:rsidRDefault="006C556A">
            <w:pPr>
              <w:pStyle w:val="TableParagraph"/>
              <w:spacing w:line="165" w:lineRule="exact"/>
              <w:ind w:right="53"/>
              <w:rPr>
                <w:sz w:val="16"/>
              </w:rPr>
            </w:pPr>
            <w:r>
              <w:rPr>
                <w:spacing w:val="-2"/>
                <w:sz w:val="16"/>
              </w:rPr>
              <w:t>(6,100)</w:t>
            </w:r>
          </w:p>
        </w:tc>
        <w:tc>
          <w:tcPr>
            <w:tcW w:w="933" w:type="dxa"/>
            <w:tcBorders>
              <w:bottom w:val="single" w:sz="4" w:space="0" w:color="000000"/>
            </w:tcBorders>
          </w:tcPr>
          <w:p w14:paraId="29B22461" w14:textId="77777777" w:rsidR="0068651E" w:rsidRDefault="006C556A">
            <w:pPr>
              <w:pStyle w:val="TableParagraph"/>
              <w:spacing w:line="165" w:lineRule="exact"/>
              <w:ind w:right="50"/>
              <w:rPr>
                <w:sz w:val="16"/>
              </w:rPr>
            </w:pPr>
            <w:r>
              <w:rPr>
                <w:spacing w:val="-2"/>
                <w:sz w:val="16"/>
              </w:rPr>
              <w:t>(4,748)</w:t>
            </w:r>
          </w:p>
        </w:tc>
      </w:tr>
      <w:tr w:rsidR="0068651E" w14:paraId="1FF6E60D" w14:textId="77777777">
        <w:trPr>
          <w:trHeight w:val="193"/>
        </w:trPr>
        <w:tc>
          <w:tcPr>
            <w:tcW w:w="3554" w:type="dxa"/>
          </w:tcPr>
          <w:p w14:paraId="224C6A42" w14:textId="77777777" w:rsidR="0068651E" w:rsidRDefault="006C556A">
            <w:pPr>
              <w:pStyle w:val="TableParagraph"/>
              <w:spacing w:before="5" w:line="168" w:lineRule="exact"/>
              <w:ind w:left="72"/>
              <w:jc w:val="left"/>
              <w:rPr>
                <w:b/>
                <w:sz w:val="16"/>
              </w:rPr>
            </w:pPr>
            <w:r>
              <w:rPr>
                <w:b/>
                <w:sz w:val="16"/>
              </w:rPr>
              <w:t>Net</w:t>
            </w:r>
            <w:r>
              <w:rPr>
                <w:b/>
                <w:spacing w:val="-2"/>
                <w:sz w:val="16"/>
              </w:rPr>
              <w:t xml:space="preserve"> </w:t>
            </w:r>
            <w:r>
              <w:rPr>
                <w:b/>
                <w:sz w:val="16"/>
              </w:rPr>
              <w:t>taxes</w:t>
            </w:r>
            <w:r>
              <w:rPr>
                <w:b/>
                <w:spacing w:val="-1"/>
                <w:sz w:val="16"/>
              </w:rPr>
              <w:t xml:space="preserve"> </w:t>
            </w:r>
            <w:r>
              <w:rPr>
                <w:b/>
                <w:spacing w:val="-2"/>
                <w:sz w:val="16"/>
              </w:rPr>
              <w:t>receivable</w:t>
            </w:r>
          </w:p>
        </w:tc>
        <w:tc>
          <w:tcPr>
            <w:tcW w:w="936" w:type="dxa"/>
            <w:tcBorders>
              <w:top w:val="single" w:sz="4" w:space="0" w:color="000000"/>
              <w:bottom w:val="single" w:sz="4" w:space="0" w:color="000000"/>
            </w:tcBorders>
            <w:shd w:val="clear" w:color="auto" w:fill="D8D8D8"/>
          </w:tcPr>
          <w:p w14:paraId="68953027" w14:textId="77777777" w:rsidR="0068651E" w:rsidRDefault="006C556A">
            <w:pPr>
              <w:pStyle w:val="TableParagraph"/>
              <w:spacing w:before="5" w:line="168" w:lineRule="exact"/>
              <w:ind w:right="54"/>
              <w:rPr>
                <w:b/>
                <w:sz w:val="16"/>
              </w:rPr>
            </w:pPr>
            <w:r>
              <w:rPr>
                <w:b/>
                <w:spacing w:val="-2"/>
                <w:sz w:val="16"/>
              </w:rPr>
              <w:t>40,700</w:t>
            </w:r>
          </w:p>
        </w:tc>
        <w:tc>
          <w:tcPr>
            <w:tcW w:w="931" w:type="dxa"/>
            <w:tcBorders>
              <w:top w:val="single" w:sz="4" w:space="0" w:color="000000"/>
              <w:bottom w:val="single" w:sz="4" w:space="0" w:color="000000"/>
            </w:tcBorders>
          </w:tcPr>
          <w:p w14:paraId="3E6541A1" w14:textId="77777777" w:rsidR="0068651E" w:rsidRDefault="006C556A">
            <w:pPr>
              <w:pStyle w:val="TableParagraph"/>
              <w:spacing w:before="5" w:line="168" w:lineRule="exact"/>
              <w:ind w:right="52"/>
              <w:rPr>
                <w:b/>
                <w:sz w:val="16"/>
              </w:rPr>
            </w:pPr>
            <w:r>
              <w:rPr>
                <w:b/>
                <w:spacing w:val="-2"/>
                <w:sz w:val="16"/>
              </w:rPr>
              <w:t>37,848</w:t>
            </w:r>
          </w:p>
        </w:tc>
        <w:tc>
          <w:tcPr>
            <w:tcW w:w="237" w:type="dxa"/>
            <w:vMerge/>
            <w:tcBorders>
              <w:top w:val="nil"/>
              <w:bottom w:val="single" w:sz="4" w:space="0" w:color="000000"/>
            </w:tcBorders>
          </w:tcPr>
          <w:p w14:paraId="4D9381D3"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2EE8484E" w14:textId="77777777" w:rsidR="0068651E" w:rsidRDefault="006C556A">
            <w:pPr>
              <w:pStyle w:val="TableParagraph"/>
              <w:spacing w:before="5" w:line="168" w:lineRule="exact"/>
              <w:ind w:right="53"/>
              <w:rPr>
                <w:b/>
                <w:sz w:val="16"/>
              </w:rPr>
            </w:pPr>
            <w:r>
              <w:rPr>
                <w:b/>
                <w:spacing w:val="-2"/>
                <w:sz w:val="16"/>
              </w:rPr>
              <w:t>39,892</w:t>
            </w:r>
          </w:p>
        </w:tc>
        <w:tc>
          <w:tcPr>
            <w:tcW w:w="933" w:type="dxa"/>
            <w:tcBorders>
              <w:top w:val="single" w:sz="4" w:space="0" w:color="000000"/>
              <w:bottom w:val="single" w:sz="4" w:space="0" w:color="000000"/>
            </w:tcBorders>
          </w:tcPr>
          <w:p w14:paraId="202AAB35" w14:textId="77777777" w:rsidR="0068651E" w:rsidRDefault="006C556A">
            <w:pPr>
              <w:pStyle w:val="TableParagraph"/>
              <w:spacing w:before="5" w:line="168" w:lineRule="exact"/>
              <w:ind w:right="50"/>
              <w:rPr>
                <w:b/>
                <w:sz w:val="16"/>
              </w:rPr>
            </w:pPr>
            <w:r>
              <w:rPr>
                <w:b/>
                <w:spacing w:val="-2"/>
                <w:sz w:val="16"/>
              </w:rPr>
              <w:t>37,095</w:t>
            </w:r>
          </w:p>
        </w:tc>
      </w:tr>
      <w:tr w:rsidR="0068651E" w14:paraId="0497C470" w14:textId="77777777">
        <w:trPr>
          <w:trHeight w:val="383"/>
        </w:trPr>
        <w:tc>
          <w:tcPr>
            <w:tcW w:w="3554" w:type="dxa"/>
          </w:tcPr>
          <w:p w14:paraId="5DE4335F" w14:textId="77777777" w:rsidR="0068651E" w:rsidRDefault="0068651E">
            <w:pPr>
              <w:pStyle w:val="TableParagraph"/>
              <w:spacing w:before="13"/>
              <w:jc w:val="left"/>
              <w:rPr>
                <w:sz w:val="16"/>
              </w:rPr>
            </w:pPr>
          </w:p>
          <w:p w14:paraId="1693BBA0" w14:textId="77777777" w:rsidR="0068651E" w:rsidRDefault="006C556A">
            <w:pPr>
              <w:pStyle w:val="TableParagraph"/>
              <w:spacing w:line="165" w:lineRule="exact"/>
              <w:ind w:left="72"/>
              <w:jc w:val="left"/>
              <w:rPr>
                <w:b/>
                <w:sz w:val="16"/>
              </w:rPr>
            </w:pPr>
            <w:r>
              <w:rPr>
                <w:b/>
                <w:sz w:val="16"/>
              </w:rPr>
              <w:t>Personal</w:t>
            </w:r>
            <w:r>
              <w:rPr>
                <w:b/>
                <w:spacing w:val="-5"/>
                <w:sz w:val="16"/>
              </w:rPr>
              <w:t xml:space="preserve"> </w:t>
            </w:r>
            <w:r>
              <w:rPr>
                <w:b/>
                <w:sz w:val="16"/>
              </w:rPr>
              <w:t>benefits</w:t>
            </w:r>
            <w:r>
              <w:rPr>
                <w:b/>
                <w:spacing w:val="-3"/>
                <w:sz w:val="16"/>
              </w:rPr>
              <w:t xml:space="preserve"> </w:t>
            </w:r>
            <w:r>
              <w:rPr>
                <w:b/>
                <w:spacing w:val="-2"/>
                <w:sz w:val="16"/>
              </w:rPr>
              <w:t>recoverable</w:t>
            </w:r>
          </w:p>
        </w:tc>
        <w:tc>
          <w:tcPr>
            <w:tcW w:w="936" w:type="dxa"/>
            <w:tcBorders>
              <w:top w:val="single" w:sz="4" w:space="0" w:color="000000"/>
            </w:tcBorders>
            <w:shd w:val="clear" w:color="auto" w:fill="D8D8D8"/>
          </w:tcPr>
          <w:p w14:paraId="3C91A31F" w14:textId="77777777" w:rsidR="0068651E" w:rsidRDefault="0068651E">
            <w:pPr>
              <w:pStyle w:val="TableParagraph"/>
              <w:jc w:val="left"/>
              <w:rPr>
                <w:rFonts w:ascii="Times New Roman"/>
                <w:sz w:val="16"/>
              </w:rPr>
            </w:pPr>
          </w:p>
        </w:tc>
        <w:tc>
          <w:tcPr>
            <w:tcW w:w="931" w:type="dxa"/>
            <w:tcBorders>
              <w:top w:val="single" w:sz="4" w:space="0" w:color="000000"/>
            </w:tcBorders>
          </w:tcPr>
          <w:p w14:paraId="3A2BA65E"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379A3047" w14:textId="77777777" w:rsidR="0068651E" w:rsidRDefault="0068651E">
            <w:pPr>
              <w:rPr>
                <w:sz w:val="2"/>
                <w:szCs w:val="2"/>
              </w:rPr>
            </w:pPr>
          </w:p>
        </w:tc>
        <w:tc>
          <w:tcPr>
            <w:tcW w:w="933" w:type="dxa"/>
            <w:tcBorders>
              <w:top w:val="single" w:sz="4" w:space="0" w:color="000000"/>
            </w:tcBorders>
            <w:shd w:val="clear" w:color="auto" w:fill="D8D8D8"/>
          </w:tcPr>
          <w:p w14:paraId="313ADC40" w14:textId="77777777" w:rsidR="0068651E" w:rsidRDefault="0068651E">
            <w:pPr>
              <w:pStyle w:val="TableParagraph"/>
              <w:jc w:val="left"/>
              <w:rPr>
                <w:rFonts w:ascii="Times New Roman"/>
                <w:sz w:val="16"/>
              </w:rPr>
            </w:pPr>
          </w:p>
        </w:tc>
        <w:tc>
          <w:tcPr>
            <w:tcW w:w="933" w:type="dxa"/>
            <w:tcBorders>
              <w:top w:val="single" w:sz="4" w:space="0" w:color="000000"/>
            </w:tcBorders>
          </w:tcPr>
          <w:p w14:paraId="3A204F87" w14:textId="77777777" w:rsidR="0068651E" w:rsidRDefault="0068651E">
            <w:pPr>
              <w:pStyle w:val="TableParagraph"/>
              <w:jc w:val="left"/>
              <w:rPr>
                <w:rFonts w:ascii="Times New Roman"/>
                <w:sz w:val="16"/>
              </w:rPr>
            </w:pPr>
          </w:p>
        </w:tc>
      </w:tr>
      <w:tr w:rsidR="0068651E" w14:paraId="37413E7C" w14:textId="77777777">
        <w:trPr>
          <w:trHeight w:val="183"/>
        </w:trPr>
        <w:tc>
          <w:tcPr>
            <w:tcW w:w="3554" w:type="dxa"/>
          </w:tcPr>
          <w:p w14:paraId="4D57C0B9" w14:textId="77777777" w:rsidR="0068651E" w:rsidRDefault="006C556A">
            <w:pPr>
              <w:pStyle w:val="TableParagraph"/>
              <w:spacing w:line="163" w:lineRule="exact"/>
              <w:ind w:left="232"/>
              <w:jc w:val="left"/>
              <w:rPr>
                <w:sz w:val="16"/>
              </w:rPr>
            </w:pPr>
            <w:r>
              <w:rPr>
                <w:sz w:val="16"/>
              </w:rPr>
              <w:t>Recoveries</w:t>
            </w:r>
            <w:r>
              <w:rPr>
                <w:spacing w:val="-1"/>
                <w:sz w:val="16"/>
              </w:rPr>
              <w:t xml:space="preserve"> </w:t>
            </w:r>
            <w:r>
              <w:rPr>
                <w:sz w:val="16"/>
              </w:rPr>
              <w:t>of</w:t>
            </w:r>
            <w:r>
              <w:rPr>
                <w:spacing w:val="-6"/>
                <w:sz w:val="16"/>
              </w:rPr>
              <w:t xml:space="preserve"> </w:t>
            </w:r>
            <w:r>
              <w:rPr>
                <w:sz w:val="16"/>
              </w:rPr>
              <w:t>benefit</w:t>
            </w:r>
            <w:r>
              <w:rPr>
                <w:spacing w:val="-1"/>
                <w:sz w:val="16"/>
              </w:rPr>
              <w:t xml:space="preserve"> </w:t>
            </w:r>
            <w:r>
              <w:rPr>
                <w:spacing w:val="-2"/>
                <w:sz w:val="16"/>
              </w:rPr>
              <w:t>payments(a)</w:t>
            </w:r>
          </w:p>
        </w:tc>
        <w:tc>
          <w:tcPr>
            <w:tcW w:w="936" w:type="dxa"/>
            <w:shd w:val="clear" w:color="auto" w:fill="D8D8D8"/>
          </w:tcPr>
          <w:p w14:paraId="3A895059" w14:textId="77777777" w:rsidR="0068651E" w:rsidRDefault="006C556A">
            <w:pPr>
              <w:pStyle w:val="TableParagraph"/>
              <w:spacing w:line="163" w:lineRule="exact"/>
              <w:ind w:right="54"/>
              <w:rPr>
                <w:sz w:val="16"/>
              </w:rPr>
            </w:pPr>
            <w:r>
              <w:rPr>
                <w:spacing w:val="-2"/>
                <w:sz w:val="16"/>
              </w:rPr>
              <w:t>6,500</w:t>
            </w:r>
          </w:p>
        </w:tc>
        <w:tc>
          <w:tcPr>
            <w:tcW w:w="931" w:type="dxa"/>
          </w:tcPr>
          <w:p w14:paraId="40DC49B0" w14:textId="77777777" w:rsidR="0068651E" w:rsidRDefault="006C556A">
            <w:pPr>
              <w:pStyle w:val="TableParagraph"/>
              <w:spacing w:line="163" w:lineRule="exact"/>
              <w:ind w:right="52"/>
              <w:rPr>
                <w:sz w:val="16"/>
              </w:rPr>
            </w:pPr>
            <w:r>
              <w:rPr>
                <w:spacing w:val="-2"/>
                <w:sz w:val="16"/>
              </w:rPr>
              <w:t>6,141</w:t>
            </w:r>
          </w:p>
        </w:tc>
        <w:tc>
          <w:tcPr>
            <w:tcW w:w="237" w:type="dxa"/>
            <w:vMerge/>
            <w:tcBorders>
              <w:top w:val="nil"/>
              <w:bottom w:val="single" w:sz="4" w:space="0" w:color="000000"/>
            </w:tcBorders>
          </w:tcPr>
          <w:p w14:paraId="5E03B93B" w14:textId="77777777" w:rsidR="0068651E" w:rsidRDefault="0068651E">
            <w:pPr>
              <w:rPr>
                <w:sz w:val="2"/>
                <w:szCs w:val="2"/>
              </w:rPr>
            </w:pPr>
          </w:p>
        </w:tc>
        <w:tc>
          <w:tcPr>
            <w:tcW w:w="933" w:type="dxa"/>
            <w:shd w:val="clear" w:color="auto" w:fill="D8D8D8"/>
          </w:tcPr>
          <w:p w14:paraId="4FE5F389" w14:textId="77777777" w:rsidR="0068651E" w:rsidRDefault="006C556A">
            <w:pPr>
              <w:pStyle w:val="TableParagraph"/>
              <w:spacing w:line="163" w:lineRule="exact"/>
              <w:ind w:right="53"/>
              <w:rPr>
                <w:sz w:val="16"/>
              </w:rPr>
            </w:pPr>
            <w:r>
              <w:rPr>
                <w:spacing w:val="-2"/>
                <w:sz w:val="16"/>
              </w:rPr>
              <w:t>6,500</w:t>
            </w:r>
          </w:p>
        </w:tc>
        <w:tc>
          <w:tcPr>
            <w:tcW w:w="933" w:type="dxa"/>
          </w:tcPr>
          <w:p w14:paraId="43BCA636" w14:textId="77777777" w:rsidR="0068651E" w:rsidRDefault="006C556A">
            <w:pPr>
              <w:pStyle w:val="TableParagraph"/>
              <w:spacing w:line="163" w:lineRule="exact"/>
              <w:ind w:right="50"/>
              <w:rPr>
                <w:sz w:val="16"/>
              </w:rPr>
            </w:pPr>
            <w:r>
              <w:rPr>
                <w:spacing w:val="-2"/>
                <w:sz w:val="16"/>
              </w:rPr>
              <w:t>6,141</w:t>
            </w:r>
          </w:p>
        </w:tc>
      </w:tr>
      <w:tr w:rsidR="0068651E" w14:paraId="33527D81" w14:textId="77777777">
        <w:trPr>
          <w:trHeight w:val="186"/>
        </w:trPr>
        <w:tc>
          <w:tcPr>
            <w:tcW w:w="3554" w:type="dxa"/>
          </w:tcPr>
          <w:p w14:paraId="5D06DEDB" w14:textId="77777777" w:rsidR="0068651E" w:rsidRDefault="006C556A">
            <w:pPr>
              <w:pStyle w:val="TableParagraph"/>
              <w:spacing w:line="166" w:lineRule="exact"/>
              <w:ind w:left="232"/>
              <w:jc w:val="left"/>
              <w:rPr>
                <w:sz w:val="16"/>
              </w:rPr>
            </w:pPr>
            <w:r>
              <w:rPr>
                <w:i/>
                <w:sz w:val="16"/>
              </w:rPr>
              <w:t>less</w:t>
            </w:r>
            <w:r>
              <w:rPr>
                <w:i/>
                <w:spacing w:val="-4"/>
                <w:sz w:val="16"/>
              </w:rPr>
              <w:t xml:space="preserve"> </w:t>
            </w:r>
            <w:r>
              <w:rPr>
                <w:sz w:val="16"/>
              </w:rPr>
              <w:t>Impairment</w:t>
            </w:r>
            <w:r>
              <w:rPr>
                <w:spacing w:val="-3"/>
                <w:sz w:val="16"/>
              </w:rPr>
              <w:t xml:space="preserve"> </w:t>
            </w:r>
            <w:r>
              <w:rPr>
                <w:spacing w:val="-2"/>
                <w:sz w:val="16"/>
              </w:rPr>
              <w:t>allowance</w:t>
            </w:r>
          </w:p>
        </w:tc>
        <w:tc>
          <w:tcPr>
            <w:tcW w:w="936" w:type="dxa"/>
            <w:tcBorders>
              <w:bottom w:val="single" w:sz="4" w:space="0" w:color="000000"/>
            </w:tcBorders>
            <w:shd w:val="clear" w:color="auto" w:fill="D8D8D8"/>
          </w:tcPr>
          <w:p w14:paraId="6BA06028" w14:textId="77777777" w:rsidR="0068651E" w:rsidRDefault="006C556A">
            <w:pPr>
              <w:pStyle w:val="TableParagraph"/>
              <w:spacing w:line="166" w:lineRule="exact"/>
              <w:ind w:right="55"/>
              <w:rPr>
                <w:sz w:val="16"/>
              </w:rPr>
            </w:pPr>
            <w:r>
              <w:rPr>
                <w:spacing w:val="-2"/>
                <w:sz w:val="16"/>
              </w:rPr>
              <w:t>(2,316)</w:t>
            </w:r>
          </w:p>
        </w:tc>
        <w:tc>
          <w:tcPr>
            <w:tcW w:w="931" w:type="dxa"/>
            <w:tcBorders>
              <w:bottom w:val="single" w:sz="4" w:space="0" w:color="000000"/>
            </w:tcBorders>
          </w:tcPr>
          <w:p w14:paraId="0295CE41" w14:textId="77777777" w:rsidR="0068651E" w:rsidRDefault="006C556A">
            <w:pPr>
              <w:pStyle w:val="TableParagraph"/>
              <w:spacing w:line="166" w:lineRule="exact"/>
              <w:ind w:right="52"/>
              <w:rPr>
                <w:sz w:val="16"/>
              </w:rPr>
            </w:pPr>
            <w:r>
              <w:rPr>
                <w:spacing w:val="-2"/>
                <w:sz w:val="16"/>
              </w:rPr>
              <w:t>(2,202)</w:t>
            </w:r>
          </w:p>
        </w:tc>
        <w:tc>
          <w:tcPr>
            <w:tcW w:w="237" w:type="dxa"/>
            <w:vMerge/>
            <w:tcBorders>
              <w:top w:val="nil"/>
              <w:bottom w:val="single" w:sz="4" w:space="0" w:color="000000"/>
            </w:tcBorders>
          </w:tcPr>
          <w:p w14:paraId="4816407F" w14:textId="77777777" w:rsidR="0068651E" w:rsidRDefault="0068651E">
            <w:pPr>
              <w:rPr>
                <w:sz w:val="2"/>
                <w:szCs w:val="2"/>
              </w:rPr>
            </w:pPr>
          </w:p>
        </w:tc>
        <w:tc>
          <w:tcPr>
            <w:tcW w:w="933" w:type="dxa"/>
            <w:tcBorders>
              <w:bottom w:val="single" w:sz="4" w:space="0" w:color="000000"/>
            </w:tcBorders>
            <w:shd w:val="clear" w:color="auto" w:fill="D8D8D8"/>
          </w:tcPr>
          <w:p w14:paraId="18B51A6A" w14:textId="77777777" w:rsidR="0068651E" w:rsidRDefault="006C556A">
            <w:pPr>
              <w:pStyle w:val="TableParagraph"/>
              <w:spacing w:line="166" w:lineRule="exact"/>
              <w:ind w:right="53"/>
              <w:rPr>
                <w:sz w:val="16"/>
              </w:rPr>
            </w:pPr>
            <w:r>
              <w:rPr>
                <w:spacing w:val="-2"/>
                <w:sz w:val="16"/>
              </w:rPr>
              <w:t>(2,316)</w:t>
            </w:r>
          </w:p>
        </w:tc>
        <w:tc>
          <w:tcPr>
            <w:tcW w:w="933" w:type="dxa"/>
            <w:tcBorders>
              <w:bottom w:val="single" w:sz="4" w:space="0" w:color="000000"/>
            </w:tcBorders>
          </w:tcPr>
          <w:p w14:paraId="76C3098E" w14:textId="77777777" w:rsidR="0068651E" w:rsidRDefault="006C556A">
            <w:pPr>
              <w:pStyle w:val="TableParagraph"/>
              <w:spacing w:line="166" w:lineRule="exact"/>
              <w:ind w:right="50"/>
              <w:rPr>
                <w:sz w:val="16"/>
              </w:rPr>
            </w:pPr>
            <w:r>
              <w:rPr>
                <w:spacing w:val="-2"/>
                <w:sz w:val="16"/>
              </w:rPr>
              <w:t>(2,202)</w:t>
            </w:r>
          </w:p>
        </w:tc>
      </w:tr>
      <w:tr w:rsidR="0068651E" w14:paraId="0000B28F" w14:textId="77777777">
        <w:trPr>
          <w:trHeight w:val="191"/>
        </w:trPr>
        <w:tc>
          <w:tcPr>
            <w:tcW w:w="3554" w:type="dxa"/>
          </w:tcPr>
          <w:p w14:paraId="7EA58D82" w14:textId="77777777" w:rsidR="0068651E" w:rsidRDefault="006C556A">
            <w:pPr>
              <w:pStyle w:val="TableParagraph"/>
              <w:spacing w:before="3" w:line="168" w:lineRule="exact"/>
              <w:ind w:left="72"/>
              <w:jc w:val="left"/>
              <w:rPr>
                <w:b/>
                <w:sz w:val="16"/>
              </w:rPr>
            </w:pPr>
            <w:r>
              <w:rPr>
                <w:b/>
                <w:sz w:val="16"/>
              </w:rPr>
              <w:t>Net</w:t>
            </w:r>
            <w:r>
              <w:rPr>
                <w:b/>
                <w:spacing w:val="-2"/>
                <w:sz w:val="16"/>
              </w:rPr>
              <w:t xml:space="preserve"> </w:t>
            </w:r>
            <w:r>
              <w:rPr>
                <w:b/>
                <w:sz w:val="16"/>
              </w:rPr>
              <w:t>personal</w:t>
            </w:r>
            <w:r>
              <w:rPr>
                <w:b/>
                <w:spacing w:val="-3"/>
                <w:sz w:val="16"/>
              </w:rPr>
              <w:t xml:space="preserve"> </w:t>
            </w:r>
            <w:r>
              <w:rPr>
                <w:b/>
                <w:sz w:val="16"/>
              </w:rPr>
              <w:t>benefits</w:t>
            </w:r>
            <w:r>
              <w:rPr>
                <w:b/>
                <w:spacing w:val="-4"/>
                <w:sz w:val="16"/>
              </w:rPr>
              <w:t xml:space="preserve"> </w:t>
            </w:r>
            <w:r>
              <w:rPr>
                <w:b/>
                <w:spacing w:val="-2"/>
                <w:sz w:val="16"/>
              </w:rPr>
              <w:t>recoverable</w:t>
            </w:r>
          </w:p>
        </w:tc>
        <w:tc>
          <w:tcPr>
            <w:tcW w:w="936" w:type="dxa"/>
            <w:tcBorders>
              <w:top w:val="single" w:sz="4" w:space="0" w:color="000000"/>
              <w:bottom w:val="single" w:sz="4" w:space="0" w:color="000000"/>
            </w:tcBorders>
            <w:shd w:val="clear" w:color="auto" w:fill="D8D8D8"/>
          </w:tcPr>
          <w:p w14:paraId="3032B7A7" w14:textId="77777777" w:rsidR="0068651E" w:rsidRDefault="006C556A">
            <w:pPr>
              <w:pStyle w:val="TableParagraph"/>
              <w:spacing w:before="3" w:line="168" w:lineRule="exact"/>
              <w:ind w:right="54"/>
              <w:rPr>
                <w:b/>
                <w:sz w:val="16"/>
              </w:rPr>
            </w:pPr>
            <w:r>
              <w:rPr>
                <w:b/>
                <w:spacing w:val="-2"/>
                <w:sz w:val="16"/>
              </w:rPr>
              <w:t>4,184</w:t>
            </w:r>
          </w:p>
        </w:tc>
        <w:tc>
          <w:tcPr>
            <w:tcW w:w="931" w:type="dxa"/>
            <w:tcBorders>
              <w:top w:val="single" w:sz="4" w:space="0" w:color="000000"/>
              <w:bottom w:val="single" w:sz="4" w:space="0" w:color="000000"/>
            </w:tcBorders>
          </w:tcPr>
          <w:p w14:paraId="24BC4C39" w14:textId="77777777" w:rsidR="0068651E" w:rsidRDefault="006C556A">
            <w:pPr>
              <w:pStyle w:val="TableParagraph"/>
              <w:spacing w:before="3" w:line="168" w:lineRule="exact"/>
              <w:ind w:right="52"/>
              <w:rPr>
                <w:b/>
                <w:sz w:val="16"/>
              </w:rPr>
            </w:pPr>
            <w:r>
              <w:rPr>
                <w:b/>
                <w:spacing w:val="-2"/>
                <w:sz w:val="16"/>
              </w:rPr>
              <w:t>3,939</w:t>
            </w:r>
          </w:p>
        </w:tc>
        <w:tc>
          <w:tcPr>
            <w:tcW w:w="237" w:type="dxa"/>
            <w:vMerge/>
            <w:tcBorders>
              <w:top w:val="nil"/>
              <w:bottom w:val="single" w:sz="4" w:space="0" w:color="000000"/>
            </w:tcBorders>
          </w:tcPr>
          <w:p w14:paraId="66C4F647"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2D28FE40" w14:textId="77777777" w:rsidR="0068651E" w:rsidRDefault="006C556A">
            <w:pPr>
              <w:pStyle w:val="TableParagraph"/>
              <w:spacing w:before="3" w:line="168" w:lineRule="exact"/>
              <w:ind w:right="53"/>
              <w:rPr>
                <w:b/>
                <w:sz w:val="16"/>
              </w:rPr>
            </w:pPr>
            <w:r>
              <w:rPr>
                <w:b/>
                <w:spacing w:val="-2"/>
                <w:sz w:val="16"/>
              </w:rPr>
              <w:t>4,184</w:t>
            </w:r>
          </w:p>
        </w:tc>
        <w:tc>
          <w:tcPr>
            <w:tcW w:w="933" w:type="dxa"/>
            <w:tcBorders>
              <w:top w:val="single" w:sz="4" w:space="0" w:color="000000"/>
              <w:bottom w:val="single" w:sz="4" w:space="0" w:color="000000"/>
            </w:tcBorders>
          </w:tcPr>
          <w:p w14:paraId="18AEABC7" w14:textId="77777777" w:rsidR="0068651E" w:rsidRDefault="006C556A">
            <w:pPr>
              <w:pStyle w:val="TableParagraph"/>
              <w:spacing w:before="3" w:line="168" w:lineRule="exact"/>
              <w:ind w:right="50"/>
              <w:rPr>
                <w:b/>
                <w:sz w:val="16"/>
              </w:rPr>
            </w:pPr>
            <w:r>
              <w:rPr>
                <w:b/>
                <w:spacing w:val="-2"/>
                <w:sz w:val="16"/>
              </w:rPr>
              <w:t>3,939</w:t>
            </w:r>
          </w:p>
        </w:tc>
      </w:tr>
      <w:tr w:rsidR="0068651E" w14:paraId="293ADDE8" w14:textId="77777777">
        <w:trPr>
          <w:trHeight w:val="384"/>
        </w:trPr>
        <w:tc>
          <w:tcPr>
            <w:tcW w:w="3554" w:type="dxa"/>
          </w:tcPr>
          <w:p w14:paraId="35CED371" w14:textId="77777777" w:rsidR="0068651E" w:rsidRDefault="0068651E">
            <w:pPr>
              <w:pStyle w:val="TableParagraph"/>
              <w:spacing w:before="13"/>
              <w:jc w:val="left"/>
              <w:rPr>
                <w:sz w:val="16"/>
              </w:rPr>
            </w:pPr>
          </w:p>
          <w:p w14:paraId="5A92786F" w14:textId="77777777" w:rsidR="0068651E" w:rsidRDefault="006C556A">
            <w:pPr>
              <w:pStyle w:val="TableParagraph"/>
              <w:spacing w:line="167" w:lineRule="exact"/>
              <w:ind w:left="72"/>
              <w:jc w:val="left"/>
              <w:rPr>
                <w:b/>
                <w:sz w:val="16"/>
              </w:rPr>
            </w:pPr>
            <w:r>
              <w:rPr>
                <w:b/>
                <w:sz w:val="16"/>
              </w:rPr>
              <w:t>Goods</w:t>
            </w:r>
            <w:r>
              <w:rPr>
                <w:b/>
                <w:spacing w:val="-2"/>
                <w:sz w:val="16"/>
              </w:rPr>
              <w:t xml:space="preserve"> </w:t>
            </w:r>
            <w:r>
              <w:rPr>
                <w:b/>
                <w:sz w:val="16"/>
              </w:rPr>
              <w:t>and</w:t>
            </w:r>
            <w:r>
              <w:rPr>
                <w:b/>
                <w:spacing w:val="-3"/>
                <w:sz w:val="16"/>
              </w:rPr>
              <w:t xml:space="preserve"> </w:t>
            </w:r>
            <w:r>
              <w:rPr>
                <w:b/>
                <w:sz w:val="16"/>
              </w:rPr>
              <w:t>services</w:t>
            </w:r>
            <w:r>
              <w:rPr>
                <w:b/>
                <w:spacing w:val="-1"/>
                <w:sz w:val="16"/>
              </w:rPr>
              <w:t xml:space="preserve"> </w:t>
            </w:r>
            <w:r>
              <w:rPr>
                <w:b/>
                <w:sz w:val="16"/>
              </w:rPr>
              <w:t>and</w:t>
            </w:r>
            <w:r>
              <w:rPr>
                <w:b/>
                <w:spacing w:val="-4"/>
                <w:sz w:val="16"/>
              </w:rPr>
              <w:t xml:space="preserve"> other</w:t>
            </w:r>
          </w:p>
        </w:tc>
        <w:tc>
          <w:tcPr>
            <w:tcW w:w="936" w:type="dxa"/>
            <w:tcBorders>
              <w:top w:val="single" w:sz="4" w:space="0" w:color="000000"/>
            </w:tcBorders>
            <w:shd w:val="clear" w:color="auto" w:fill="D8D8D8"/>
          </w:tcPr>
          <w:p w14:paraId="40230E8B" w14:textId="77777777" w:rsidR="0068651E" w:rsidRDefault="0068651E">
            <w:pPr>
              <w:pStyle w:val="TableParagraph"/>
              <w:jc w:val="left"/>
              <w:rPr>
                <w:rFonts w:ascii="Times New Roman"/>
                <w:sz w:val="16"/>
              </w:rPr>
            </w:pPr>
          </w:p>
        </w:tc>
        <w:tc>
          <w:tcPr>
            <w:tcW w:w="931" w:type="dxa"/>
            <w:tcBorders>
              <w:top w:val="single" w:sz="4" w:space="0" w:color="000000"/>
            </w:tcBorders>
          </w:tcPr>
          <w:p w14:paraId="1BF1CAA2"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25F75E0D" w14:textId="77777777" w:rsidR="0068651E" w:rsidRDefault="0068651E">
            <w:pPr>
              <w:rPr>
                <w:sz w:val="2"/>
                <w:szCs w:val="2"/>
              </w:rPr>
            </w:pPr>
          </w:p>
        </w:tc>
        <w:tc>
          <w:tcPr>
            <w:tcW w:w="933" w:type="dxa"/>
            <w:tcBorders>
              <w:top w:val="single" w:sz="4" w:space="0" w:color="000000"/>
            </w:tcBorders>
            <w:shd w:val="clear" w:color="auto" w:fill="D8D8D8"/>
          </w:tcPr>
          <w:p w14:paraId="1DDFF137" w14:textId="77777777" w:rsidR="0068651E" w:rsidRDefault="0068651E">
            <w:pPr>
              <w:pStyle w:val="TableParagraph"/>
              <w:jc w:val="left"/>
              <w:rPr>
                <w:rFonts w:ascii="Times New Roman"/>
                <w:sz w:val="16"/>
              </w:rPr>
            </w:pPr>
          </w:p>
        </w:tc>
        <w:tc>
          <w:tcPr>
            <w:tcW w:w="933" w:type="dxa"/>
            <w:tcBorders>
              <w:top w:val="single" w:sz="4" w:space="0" w:color="000000"/>
            </w:tcBorders>
          </w:tcPr>
          <w:p w14:paraId="33359250" w14:textId="77777777" w:rsidR="0068651E" w:rsidRDefault="0068651E">
            <w:pPr>
              <w:pStyle w:val="TableParagraph"/>
              <w:jc w:val="left"/>
              <w:rPr>
                <w:rFonts w:ascii="Times New Roman"/>
                <w:sz w:val="16"/>
              </w:rPr>
            </w:pPr>
          </w:p>
        </w:tc>
      </w:tr>
      <w:tr w:rsidR="0068651E" w14:paraId="1F38E482" w14:textId="77777777">
        <w:trPr>
          <w:trHeight w:val="183"/>
        </w:trPr>
        <w:tc>
          <w:tcPr>
            <w:tcW w:w="3554" w:type="dxa"/>
          </w:tcPr>
          <w:p w14:paraId="525FD4C3" w14:textId="77777777" w:rsidR="0068651E" w:rsidRDefault="006C556A">
            <w:pPr>
              <w:pStyle w:val="TableParagraph"/>
              <w:spacing w:line="163" w:lineRule="exact"/>
              <w:ind w:left="232"/>
              <w:jc w:val="left"/>
              <w:rPr>
                <w:sz w:val="16"/>
              </w:rPr>
            </w:pPr>
            <w:r>
              <w:rPr>
                <w:sz w:val="16"/>
              </w:rPr>
              <w:t>Goods</w:t>
            </w:r>
            <w:r>
              <w:rPr>
                <w:spacing w:val="-1"/>
                <w:sz w:val="16"/>
              </w:rPr>
              <w:t xml:space="preserve"> </w:t>
            </w:r>
            <w:r>
              <w:rPr>
                <w:sz w:val="16"/>
              </w:rPr>
              <w:t>and</w:t>
            </w:r>
            <w:r>
              <w:rPr>
                <w:spacing w:val="-5"/>
                <w:sz w:val="16"/>
              </w:rPr>
              <w:t xml:space="preserve"> </w:t>
            </w:r>
            <w:r>
              <w:rPr>
                <w:sz w:val="16"/>
              </w:rPr>
              <w:t>services</w:t>
            </w:r>
            <w:r>
              <w:rPr>
                <w:spacing w:val="-1"/>
                <w:sz w:val="16"/>
              </w:rPr>
              <w:t xml:space="preserve"> </w:t>
            </w:r>
            <w:r>
              <w:rPr>
                <w:spacing w:val="-2"/>
                <w:sz w:val="16"/>
              </w:rPr>
              <w:t>receivable</w:t>
            </w:r>
          </w:p>
        </w:tc>
        <w:tc>
          <w:tcPr>
            <w:tcW w:w="936" w:type="dxa"/>
            <w:shd w:val="clear" w:color="auto" w:fill="D8D8D8"/>
          </w:tcPr>
          <w:p w14:paraId="4172219E" w14:textId="77777777" w:rsidR="0068651E" w:rsidRDefault="006C556A">
            <w:pPr>
              <w:pStyle w:val="TableParagraph"/>
              <w:spacing w:line="163" w:lineRule="exact"/>
              <w:ind w:right="54"/>
              <w:rPr>
                <w:sz w:val="16"/>
              </w:rPr>
            </w:pPr>
            <w:r>
              <w:rPr>
                <w:spacing w:val="-2"/>
                <w:sz w:val="16"/>
              </w:rPr>
              <w:t>1,604</w:t>
            </w:r>
          </w:p>
        </w:tc>
        <w:tc>
          <w:tcPr>
            <w:tcW w:w="931" w:type="dxa"/>
          </w:tcPr>
          <w:p w14:paraId="52809000" w14:textId="77777777" w:rsidR="0068651E" w:rsidRDefault="006C556A">
            <w:pPr>
              <w:pStyle w:val="TableParagraph"/>
              <w:spacing w:line="163" w:lineRule="exact"/>
              <w:ind w:right="52"/>
              <w:rPr>
                <w:sz w:val="16"/>
              </w:rPr>
            </w:pPr>
            <w:r>
              <w:rPr>
                <w:spacing w:val="-2"/>
                <w:sz w:val="16"/>
              </w:rPr>
              <w:t>1,478</w:t>
            </w:r>
          </w:p>
        </w:tc>
        <w:tc>
          <w:tcPr>
            <w:tcW w:w="237" w:type="dxa"/>
            <w:vMerge/>
            <w:tcBorders>
              <w:top w:val="nil"/>
              <w:bottom w:val="single" w:sz="4" w:space="0" w:color="000000"/>
            </w:tcBorders>
          </w:tcPr>
          <w:p w14:paraId="29213588" w14:textId="77777777" w:rsidR="0068651E" w:rsidRDefault="0068651E">
            <w:pPr>
              <w:rPr>
                <w:sz w:val="2"/>
                <w:szCs w:val="2"/>
              </w:rPr>
            </w:pPr>
          </w:p>
        </w:tc>
        <w:tc>
          <w:tcPr>
            <w:tcW w:w="933" w:type="dxa"/>
            <w:shd w:val="clear" w:color="auto" w:fill="D8D8D8"/>
          </w:tcPr>
          <w:p w14:paraId="7A0F5A99" w14:textId="77777777" w:rsidR="0068651E" w:rsidRDefault="006C556A">
            <w:pPr>
              <w:pStyle w:val="TableParagraph"/>
              <w:spacing w:line="163" w:lineRule="exact"/>
              <w:ind w:right="53"/>
              <w:rPr>
                <w:sz w:val="16"/>
              </w:rPr>
            </w:pPr>
            <w:r>
              <w:rPr>
                <w:spacing w:val="-2"/>
                <w:sz w:val="16"/>
              </w:rPr>
              <w:t>4,139</w:t>
            </w:r>
          </w:p>
        </w:tc>
        <w:tc>
          <w:tcPr>
            <w:tcW w:w="933" w:type="dxa"/>
          </w:tcPr>
          <w:p w14:paraId="3A13A8A0" w14:textId="77777777" w:rsidR="0068651E" w:rsidRDefault="006C556A">
            <w:pPr>
              <w:pStyle w:val="TableParagraph"/>
              <w:spacing w:line="163" w:lineRule="exact"/>
              <w:ind w:right="50"/>
              <w:rPr>
                <w:sz w:val="16"/>
              </w:rPr>
            </w:pPr>
            <w:r>
              <w:rPr>
                <w:spacing w:val="-2"/>
                <w:sz w:val="16"/>
              </w:rPr>
              <w:t>3,664</w:t>
            </w:r>
          </w:p>
        </w:tc>
      </w:tr>
      <w:tr w:rsidR="0068651E" w14:paraId="6CF672F9" w14:textId="77777777">
        <w:trPr>
          <w:trHeight w:val="183"/>
        </w:trPr>
        <w:tc>
          <w:tcPr>
            <w:tcW w:w="3554" w:type="dxa"/>
          </w:tcPr>
          <w:p w14:paraId="64A315A8" w14:textId="77777777" w:rsidR="0068651E" w:rsidRDefault="006C556A">
            <w:pPr>
              <w:pStyle w:val="TableParagraph"/>
              <w:spacing w:line="163" w:lineRule="exact"/>
              <w:ind w:left="232"/>
              <w:jc w:val="left"/>
              <w:rPr>
                <w:sz w:val="16"/>
              </w:rPr>
            </w:pPr>
            <w:r>
              <w:rPr>
                <w:sz w:val="16"/>
              </w:rPr>
              <w:t>Other</w:t>
            </w:r>
            <w:r>
              <w:rPr>
                <w:spacing w:val="-3"/>
                <w:sz w:val="16"/>
              </w:rPr>
              <w:t xml:space="preserve"> </w:t>
            </w:r>
            <w:r>
              <w:rPr>
                <w:spacing w:val="-2"/>
                <w:sz w:val="16"/>
              </w:rPr>
              <w:t>receivables(a)</w:t>
            </w:r>
          </w:p>
        </w:tc>
        <w:tc>
          <w:tcPr>
            <w:tcW w:w="936" w:type="dxa"/>
            <w:shd w:val="clear" w:color="auto" w:fill="D8D8D8"/>
          </w:tcPr>
          <w:p w14:paraId="5F82C457" w14:textId="77777777" w:rsidR="0068651E" w:rsidRDefault="006C556A">
            <w:pPr>
              <w:pStyle w:val="TableParagraph"/>
              <w:spacing w:line="163" w:lineRule="exact"/>
              <w:ind w:right="54"/>
              <w:rPr>
                <w:sz w:val="16"/>
              </w:rPr>
            </w:pPr>
            <w:r>
              <w:rPr>
                <w:spacing w:val="-2"/>
                <w:sz w:val="16"/>
              </w:rPr>
              <w:t>17,582</w:t>
            </w:r>
          </w:p>
        </w:tc>
        <w:tc>
          <w:tcPr>
            <w:tcW w:w="931" w:type="dxa"/>
          </w:tcPr>
          <w:p w14:paraId="36B3368A" w14:textId="77777777" w:rsidR="0068651E" w:rsidRDefault="006C556A">
            <w:pPr>
              <w:pStyle w:val="TableParagraph"/>
              <w:spacing w:line="163" w:lineRule="exact"/>
              <w:ind w:right="52"/>
              <w:rPr>
                <w:sz w:val="16"/>
              </w:rPr>
            </w:pPr>
            <w:r>
              <w:rPr>
                <w:spacing w:val="-2"/>
                <w:sz w:val="16"/>
              </w:rPr>
              <w:t>10,767</w:t>
            </w:r>
          </w:p>
        </w:tc>
        <w:tc>
          <w:tcPr>
            <w:tcW w:w="237" w:type="dxa"/>
            <w:vMerge/>
            <w:tcBorders>
              <w:top w:val="nil"/>
              <w:bottom w:val="single" w:sz="4" w:space="0" w:color="000000"/>
            </w:tcBorders>
          </w:tcPr>
          <w:p w14:paraId="14402C6B" w14:textId="77777777" w:rsidR="0068651E" w:rsidRDefault="0068651E">
            <w:pPr>
              <w:rPr>
                <w:sz w:val="2"/>
                <w:szCs w:val="2"/>
              </w:rPr>
            </w:pPr>
          </w:p>
        </w:tc>
        <w:tc>
          <w:tcPr>
            <w:tcW w:w="933" w:type="dxa"/>
            <w:shd w:val="clear" w:color="auto" w:fill="D8D8D8"/>
          </w:tcPr>
          <w:p w14:paraId="7CF4C801" w14:textId="77777777" w:rsidR="0068651E" w:rsidRDefault="006C556A">
            <w:pPr>
              <w:pStyle w:val="TableParagraph"/>
              <w:spacing w:line="163" w:lineRule="exact"/>
              <w:ind w:right="53"/>
              <w:rPr>
                <w:sz w:val="16"/>
              </w:rPr>
            </w:pPr>
            <w:r>
              <w:rPr>
                <w:spacing w:val="-2"/>
                <w:sz w:val="16"/>
              </w:rPr>
              <w:t>19,897</w:t>
            </w:r>
          </w:p>
        </w:tc>
        <w:tc>
          <w:tcPr>
            <w:tcW w:w="933" w:type="dxa"/>
          </w:tcPr>
          <w:p w14:paraId="55A9C4F9" w14:textId="77777777" w:rsidR="0068651E" w:rsidRDefault="006C556A">
            <w:pPr>
              <w:pStyle w:val="TableParagraph"/>
              <w:spacing w:line="163" w:lineRule="exact"/>
              <w:ind w:right="50"/>
              <w:rPr>
                <w:sz w:val="16"/>
              </w:rPr>
            </w:pPr>
            <w:r>
              <w:rPr>
                <w:spacing w:val="-2"/>
                <w:sz w:val="16"/>
              </w:rPr>
              <w:t>13,853</w:t>
            </w:r>
          </w:p>
        </w:tc>
      </w:tr>
      <w:tr w:rsidR="0068651E" w14:paraId="09079B81" w14:textId="77777777">
        <w:trPr>
          <w:trHeight w:val="183"/>
        </w:trPr>
        <w:tc>
          <w:tcPr>
            <w:tcW w:w="3554" w:type="dxa"/>
          </w:tcPr>
          <w:p w14:paraId="45A5B796" w14:textId="77777777" w:rsidR="0068651E" w:rsidRDefault="006C556A">
            <w:pPr>
              <w:pStyle w:val="TableParagraph"/>
              <w:spacing w:line="164" w:lineRule="exact"/>
              <w:ind w:left="232"/>
              <w:jc w:val="left"/>
              <w:rPr>
                <w:sz w:val="16"/>
              </w:rPr>
            </w:pPr>
            <w:r>
              <w:rPr>
                <w:i/>
                <w:sz w:val="16"/>
              </w:rPr>
              <w:t>less</w:t>
            </w:r>
            <w:r>
              <w:rPr>
                <w:i/>
                <w:spacing w:val="-4"/>
                <w:sz w:val="16"/>
              </w:rPr>
              <w:t xml:space="preserve"> </w:t>
            </w:r>
            <w:r>
              <w:rPr>
                <w:sz w:val="16"/>
              </w:rPr>
              <w:t>Impairment</w:t>
            </w:r>
            <w:r>
              <w:rPr>
                <w:spacing w:val="-3"/>
                <w:sz w:val="16"/>
              </w:rPr>
              <w:t xml:space="preserve"> </w:t>
            </w:r>
            <w:r>
              <w:rPr>
                <w:spacing w:val="-2"/>
                <w:sz w:val="16"/>
              </w:rPr>
              <w:t>allowance(a)</w:t>
            </w:r>
          </w:p>
        </w:tc>
        <w:tc>
          <w:tcPr>
            <w:tcW w:w="936" w:type="dxa"/>
            <w:tcBorders>
              <w:bottom w:val="single" w:sz="4" w:space="0" w:color="000000"/>
            </w:tcBorders>
            <w:shd w:val="clear" w:color="auto" w:fill="D8D8D8"/>
          </w:tcPr>
          <w:p w14:paraId="0180DC86" w14:textId="77777777" w:rsidR="0068651E" w:rsidRDefault="006C556A">
            <w:pPr>
              <w:pStyle w:val="TableParagraph"/>
              <w:spacing w:line="164" w:lineRule="exact"/>
              <w:ind w:right="55"/>
              <w:rPr>
                <w:sz w:val="16"/>
              </w:rPr>
            </w:pPr>
            <w:r>
              <w:rPr>
                <w:spacing w:val="-2"/>
                <w:sz w:val="16"/>
              </w:rPr>
              <w:t>(3,226)</w:t>
            </w:r>
          </w:p>
        </w:tc>
        <w:tc>
          <w:tcPr>
            <w:tcW w:w="931" w:type="dxa"/>
            <w:tcBorders>
              <w:bottom w:val="single" w:sz="4" w:space="0" w:color="000000"/>
            </w:tcBorders>
          </w:tcPr>
          <w:p w14:paraId="4798AACA" w14:textId="77777777" w:rsidR="0068651E" w:rsidRDefault="006C556A">
            <w:pPr>
              <w:pStyle w:val="TableParagraph"/>
              <w:spacing w:line="164" w:lineRule="exact"/>
              <w:ind w:right="52"/>
              <w:rPr>
                <w:sz w:val="16"/>
              </w:rPr>
            </w:pPr>
            <w:r>
              <w:rPr>
                <w:spacing w:val="-2"/>
                <w:sz w:val="16"/>
              </w:rPr>
              <w:t>(2,533)</w:t>
            </w:r>
          </w:p>
        </w:tc>
        <w:tc>
          <w:tcPr>
            <w:tcW w:w="237" w:type="dxa"/>
            <w:vMerge/>
            <w:tcBorders>
              <w:top w:val="nil"/>
              <w:bottom w:val="single" w:sz="4" w:space="0" w:color="000000"/>
            </w:tcBorders>
          </w:tcPr>
          <w:p w14:paraId="46DCE45F" w14:textId="77777777" w:rsidR="0068651E" w:rsidRDefault="0068651E">
            <w:pPr>
              <w:rPr>
                <w:sz w:val="2"/>
                <w:szCs w:val="2"/>
              </w:rPr>
            </w:pPr>
          </w:p>
        </w:tc>
        <w:tc>
          <w:tcPr>
            <w:tcW w:w="933" w:type="dxa"/>
            <w:tcBorders>
              <w:bottom w:val="single" w:sz="4" w:space="0" w:color="000000"/>
            </w:tcBorders>
            <w:shd w:val="clear" w:color="auto" w:fill="D8D8D8"/>
          </w:tcPr>
          <w:p w14:paraId="2331DF6A" w14:textId="77777777" w:rsidR="0068651E" w:rsidRDefault="006C556A">
            <w:pPr>
              <w:pStyle w:val="TableParagraph"/>
              <w:spacing w:line="164" w:lineRule="exact"/>
              <w:ind w:right="53"/>
              <w:rPr>
                <w:sz w:val="16"/>
              </w:rPr>
            </w:pPr>
            <w:r>
              <w:rPr>
                <w:spacing w:val="-2"/>
                <w:sz w:val="16"/>
              </w:rPr>
              <w:t>(3,375)</w:t>
            </w:r>
          </w:p>
        </w:tc>
        <w:tc>
          <w:tcPr>
            <w:tcW w:w="933" w:type="dxa"/>
            <w:tcBorders>
              <w:bottom w:val="single" w:sz="4" w:space="0" w:color="000000"/>
            </w:tcBorders>
          </w:tcPr>
          <w:p w14:paraId="4B54A340" w14:textId="77777777" w:rsidR="0068651E" w:rsidRDefault="006C556A">
            <w:pPr>
              <w:pStyle w:val="TableParagraph"/>
              <w:spacing w:line="164" w:lineRule="exact"/>
              <w:ind w:right="50"/>
              <w:rPr>
                <w:sz w:val="16"/>
              </w:rPr>
            </w:pPr>
            <w:r>
              <w:rPr>
                <w:spacing w:val="-2"/>
                <w:sz w:val="16"/>
              </w:rPr>
              <w:t>(2,664)</w:t>
            </w:r>
          </w:p>
        </w:tc>
      </w:tr>
      <w:tr w:rsidR="0068651E" w14:paraId="5AEFDF0C" w14:textId="77777777">
        <w:trPr>
          <w:trHeight w:val="194"/>
        </w:trPr>
        <w:tc>
          <w:tcPr>
            <w:tcW w:w="3554" w:type="dxa"/>
          </w:tcPr>
          <w:p w14:paraId="03E561C2" w14:textId="77777777" w:rsidR="0068651E" w:rsidRDefault="006C556A">
            <w:pPr>
              <w:pStyle w:val="TableParagraph"/>
              <w:spacing w:before="5" w:line="168" w:lineRule="exact"/>
              <w:ind w:left="72"/>
              <w:jc w:val="left"/>
              <w:rPr>
                <w:b/>
                <w:sz w:val="16"/>
              </w:rPr>
            </w:pPr>
            <w:r>
              <w:rPr>
                <w:b/>
                <w:sz w:val="16"/>
              </w:rPr>
              <w:t>Net</w:t>
            </w:r>
            <w:r>
              <w:rPr>
                <w:b/>
                <w:spacing w:val="-2"/>
                <w:sz w:val="16"/>
              </w:rPr>
              <w:t xml:space="preserve"> </w:t>
            </w:r>
            <w:r>
              <w:rPr>
                <w:b/>
                <w:sz w:val="16"/>
              </w:rPr>
              <w:t>goods</w:t>
            </w:r>
            <w:r>
              <w:rPr>
                <w:b/>
                <w:spacing w:val="-5"/>
                <w:sz w:val="16"/>
              </w:rPr>
              <w:t xml:space="preserve"> </w:t>
            </w:r>
            <w:r>
              <w:rPr>
                <w:b/>
                <w:sz w:val="16"/>
              </w:rPr>
              <w:t>and</w:t>
            </w:r>
            <w:r>
              <w:rPr>
                <w:b/>
                <w:spacing w:val="1"/>
                <w:sz w:val="16"/>
              </w:rPr>
              <w:t xml:space="preserve"> </w:t>
            </w:r>
            <w:r>
              <w:rPr>
                <w:b/>
                <w:sz w:val="16"/>
              </w:rPr>
              <w:t>services</w:t>
            </w:r>
            <w:r>
              <w:rPr>
                <w:b/>
                <w:spacing w:val="-1"/>
                <w:sz w:val="16"/>
              </w:rPr>
              <w:t xml:space="preserve"> </w:t>
            </w:r>
            <w:r>
              <w:rPr>
                <w:b/>
                <w:sz w:val="16"/>
              </w:rPr>
              <w:t>and</w:t>
            </w:r>
            <w:r>
              <w:rPr>
                <w:b/>
                <w:spacing w:val="-3"/>
                <w:sz w:val="16"/>
              </w:rPr>
              <w:t xml:space="preserve"> </w:t>
            </w:r>
            <w:r>
              <w:rPr>
                <w:b/>
                <w:spacing w:val="-4"/>
                <w:sz w:val="16"/>
              </w:rPr>
              <w:t>other</w:t>
            </w:r>
          </w:p>
        </w:tc>
        <w:tc>
          <w:tcPr>
            <w:tcW w:w="936" w:type="dxa"/>
            <w:tcBorders>
              <w:top w:val="single" w:sz="4" w:space="0" w:color="000000"/>
              <w:bottom w:val="single" w:sz="4" w:space="0" w:color="000000"/>
            </w:tcBorders>
            <w:shd w:val="clear" w:color="auto" w:fill="D8D8D8"/>
          </w:tcPr>
          <w:p w14:paraId="11E4044E" w14:textId="77777777" w:rsidR="0068651E" w:rsidRDefault="006C556A">
            <w:pPr>
              <w:pStyle w:val="TableParagraph"/>
              <w:spacing w:before="5" w:line="168" w:lineRule="exact"/>
              <w:ind w:right="54"/>
              <w:rPr>
                <w:b/>
                <w:sz w:val="16"/>
              </w:rPr>
            </w:pPr>
            <w:r>
              <w:rPr>
                <w:b/>
                <w:spacing w:val="-2"/>
                <w:sz w:val="16"/>
              </w:rPr>
              <w:t>15,960</w:t>
            </w:r>
          </w:p>
        </w:tc>
        <w:tc>
          <w:tcPr>
            <w:tcW w:w="931" w:type="dxa"/>
            <w:tcBorders>
              <w:top w:val="single" w:sz="4" w:space="0" w:color="000000"/>
              <w:bottom w:val="single" w:sz="4" w:space="0" w:color="000000"/>
            </w:tcBorders>
          </w:tcPr>
          <w:p w14:paraId="7385D9FB" w14:textId="77777777" w:rsidR="0068651E" w:rsidRDefault="006C556A">
            <w:pPr>
              <w:pStyle w:val="TableParagraph"/>
              <w:spacing w:before="5" w:line="168" w:lineRule="exact"/>
              <w:ind w:right="52"/>
              <w:rPr>
                <w:b/>
                <w:sz w:val="16"/>
              </w:rPr>
            </w:pPr>
            <w:r>
              <w:rPr>
                <w:b/>
                <w:spacing w:val="-2"/>
                <w:sz w:val="16"/>
              </w:rPr>
              <w:t>9,712</w:t>
            </w:r>
          </w:p>
        </w:tc>
        <w:tc>
          <w:tcPr>
            <w:tcW w:w="237" w:type="dxa"/>
            <w:vMerge/>
            <w:tcBorders>
              <w:top w:val="nil"/>
              <w:bottom w:val="single" w:sz="4" w:space="0" w:color="000000"/>
            </w:tcBorders>
          </w:tcPr>
          <w:p w14:paraId="7108747B"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6C698E17" w14:textId="77777777" w:rsidR="0068651E" w:rsidRDefault="006C556A">
            <w:pPr>
              <w:pStyle w:val="TableParagraph"/>
              <w:spacing w:before="5" w:line="168" w:lineRule="exact"/>
              <w:ind w:right="53"/>
              <w:rPr>
                <w:b/>
                <w:sz w:val="16"/>
              </w:rPr>
            </w:pPr>
            <w:r>
              <w:rPr>
                <w:b/>
                <w:spacing w:val="-2"/>
                <w:sz w:val="16"/>
              </w:rPr>
              <w:t>20,661</w:t>
            </w:r>
          </w:p>
        </w:tc>
        <w:tc>
          <w:tcPr>
            <w:tcW w:w="933" w:type="dxa"/>
            <w:tcBorders>
              <w:top w:val="single" w:sz="4" w:space="0" w:color="000000"/>
              <w:bottom w:val="single" w:sz="4" w:space="0" w:color="000000"/>
            </w:tcBorders>
          </w:tcPr>
          <w:p w14:paraId="287CE87E" w14:textId="77777777" w:rsidR="0068651E" w:rsidRDefault="006C556A">
            <w:pPr>
              <w:pStyle w:val="TableParagraph"/>
              <w:spacing w:before="5" w:line="168" w:lineRule="exact"/>
              <w:ind w:right="50"/>
              <w:rPr>
                <w:b/>
                <w:sz w:val="16"/>
              </w:rPr>
            </w:pPr>
            <w:r>
              <w:rPr>
                <w:b/>
                <w:spacing w:val="-2"/>
                <w:sz w:val="16"/>
              </w:rPr>
              <w:t>14,853</w:t>
            </w:r>
          </w:p>
        </w:tc>
      </w:tr>
      <w:tr w:rsidR="0068651E" w14:paraId="3E5C49D0" w14:textId="77777777">
        <w:trPr>
          <w:trHeight w:val="194"/>
        </w:trPr>
        <w:tc>
          <w:tcPr>
            <w:tcW w:w="3554" w:type="dxa"/>
          </w:tcPr>
          <w:p w14:paraId="3F4CAED2" w14:textId="77777777" w:rsidR="0068651E" w:rsidRDefault="006C556A">
            <w:pPr>
              <w:pStyle w:val="TableParagraph"/>
              <w:spacing w:before="5" w:line="168" w:lineRule="exact"/>
              <w:ind w:left="72"/>
              <w:jc w:val="left"/>
              <w:rPr>
                <w:b/>
                <w:sz w:val="16"/>
              </w:rPr>
            </w:pPr>
            <w:r>
              <w:rPr>
                <w:b/>
                <w:sz w:val="16"/>
              </w:rPr>
              <w:t>Total</w:t>
            </w:r>
            <w:r>
              <w:rPr>
                <w:b/>
                <w:spacing w:val="-1"/>
                <w:sz w:val="16"/>
              </w:rPr>
              <w:t xml:space="preserve"> </w:t>
            </w:r>
            <w:r>
              <w:rPr>
                <w:b/>
                <w:sz w:val="16"/>
              </w:rPr>
              <w:t>other</w:t>
            </w:r>
            <w:r>
              <w:rPr>
                <w:b/>
                <w:spacing w:val="-2"/>
                <w:sz w:val="16"/>
              </w:rPr>
              <w:t xml:space="preserve"> receivables</w:t>
            </w:r>
          </w:p>
        </w:tc>
        <w:tc>
          <w:tcPr>
            <w:tcW w:w="936" w:type="dxa"/>
            <w:tcBorders>
              <w:top w:val="single" w:sz="4" w:space="0" w:color="000000"/>
              <w:bottom w:val="single" w:sz="4" w:space="0" w:color="000000"/>
            </w:tcBorders>
            <w:shd w:val="clear" w:color="auto" w:fill="D8D8D8"/>
          </w:tcPr>
          <w:p w14:paraId="7BDB717F" w14:textId="77777777" w:rsidR="0068651E" w:rsidRDefault="006C556A">
            <w:pPr>
              <w:pStyle w:val="TableParagraph"/>
              <w:spacing w:before="5" w:line="168" w:lineRule="exact"/>
              <w:ind w:right="54"/>
              <w:rPr>
                <w:b/>
                <w:sz w:val="16"/>
              </w:rPr>
            </w:pPr>
            <w:r>
              <w:rPr>
                <w:b/>
                <w:spacing w:val="-2"/>
                <w:sz w:val="16"/>
              </w:rPr>
              <w:t>60,844</w:t>
            </w:r>
          </w:p>
        </w:tc>
        <w:tc>
          <w:tcPr>
            <w:tcW w:w="931" w:type="dxa"/>
            <w:tcBorders>
              <w:top w:val="single" w:sz="4" w:space="0" w:color="000000"/>
              <w:bottom w:val="single" w:sz="4" w:space="0" w:color="000000"/>
            </w:tcBorders>
          </w:tcPr>
          <w:p w14:paraId="2C9E12B8" w14:textId="77777777" w:rsidR="0068651E" w:rsidRDefault="006C556A">
            <w:pPr>
              <w:pStyle w:val="TableParagraph"/>
              <w:spacing w:before="5" w:line="168" w:lineRule="exact"/>
              <w:ind w:right="52"/>
              <w:rPr>
                <w:b/>
                <w:sz w:val="16"/>
              </w:rPr>
            </w:pPr>
            <w:r>
              <w:rPr>
                <w:b/>
                <w:spacing w:val="-2"/>
                <w:sz w:val="16"/>
              </w:rPr>
              <w:t>51,499</w:t>
            </w:r>
          </w:p>
        </w:tc>
        <w:tc>
          <w:tcPr>
            <w:tcW w:w="237" w:type="dxa"/>
            <w:vMerge/>
            <w:tcBorders>
              <w:top w:val="nil"/>
              <w:bottom w:val="single" w:sz="4" w:space="0" w:color="000000"/>
            </w:tcBorders>
          </w:tcPr>
          <w:p w14:paraId="4740E0CE"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1EFD0F03" w14:textId="77777777" w:rsidR="0068651E" w:rsidRDefault="006C556A">
            <w:pPr>
              <w:pStyle w:val="TableParagraph"/>
              <w:spacing w:before="5" w:line="168" w:lineRule="exact"/>
              <w:ind w:right="53"/>
              <w:rPr>
                <w:b/>
                <w:sz w:val="16"/>
              </w:rPr>
            </w:pPr>
            <w:r>
              <w:rPr>
                <w:b/>
                <w:spacing w:val="-2"/>
                <w:sz w:val="16"/>
              </w:rPr>
              <w:t>64,737</w:t>
            </w:r>
          </w:p>
        </w:tc>
        <w:tc>
          <w:tcPr>
            <w:tcW w:w="933" w:type="dxa"/>
            <w:tcBorders>
              <w:top w:val="single" w:sz="4" w:space="0" w:color="000000"/>
              <w:bottom w:val="single" w:sz="4" w:space="0" w:color="000000"/>
            </w:tcBorders>
          </w:tcPr>
          <w:p w14:paraId="6D35A733" w14:textId="77777777" w:rsidR="0068651E" w:rsidRDefault="006C556A">
            <w:pPr>
              <w:pStyle w:val="TableParagraph"/>
              <w:spacing w:before="5" w:line="168" w:lineRule="exact"/>
              <w:ind w:right="50"/>
              <w:rPr>
                <w:b/>
                <w:sz w:val="16"/>
              </w:rPr>
            </w:pPr>
            <w:r>
              <w:rPr>
                <w:b/>
                <w:spacing w:val="-2"/>
                <w:sz w:val="16"/>
              </w:rPr>
              <w:t>55,887</w:t>
            </w:r>
          </w:p>
        </w:tc>
      </w:tr>
      <w:tr w:rsidR="0068651E" w14:paraId="60C9B6B4" w14:textId="77777777">
        <w:trPr>
          <w:trHeight w:val="383"/>
        </w:trPr>
        <w:tc>
          <w:tcPr>
            <w:tcW w:w="3554" w:type="dxa"/>
          </w:tcPr>
          <w:p w14:paraId="758874D2" w14:textId="77777777" w:rsidR="0068651E" w:rsidRDefault="0068651E">
            <w:pPr>
              <w:pStyle w:val="TableParagraph"/>
              <w:spacing w:before="13"/>
              <w:jc w:val="left"/>
              <w:rPr>
                <w:sz w:val="16"/>
              </w:rPr>
            </w:pPr>
          </w:p>
          <w:p w14:paraId="0EF68857" w14:textId="77777777" w:rsidR="0068651E" w:rsidRDefault="006C556A">
            <w:pPr>
              <w:pStyle w:val="TableParagraph"/>
              <w:spacing w:line="165" w:lineRule="exact"/>
              <w:ind w:left="72"/>
              <w:jc w:val="left"/>
              <w:rPr>
                <w:b/>
                <w:sz w:val="16"/>
              </w:rPr>
            </w:pPr>
            <w:r>
              <w:rPr>
                <w:b/>
                <w:sz w:val="16"/>
              </w:rPr>
              <w:t>ACCRUED</w:t>
            </w:r>
            <w:r>
              <w:rPr>
                <w:b/>
                <w:spacing w:val="-4"/>
                <w:sz w:val="16"/>
              </w:rPr>
              <w:t xml:space="preserve"> </w:t>
            </w:r>
            <w:r>
              <w:rPr>
                <w:b/>
                <w:spacing w:val="-2"/>
                <w:sz w:val="16"/>
              </w:rPr>
              <w:t>REVENUE</w:t>
            </w:r>
          </w:p>
        </w:tc>
        <w:tc>
          <w:tcPr>
            <w:tcW w:w="936" w:type="dxa"/>
            <w:tcBorders>
              <w:top w:val="single" w:sz="4" w:space="0" w:color="000000"/>
            </w:tcBorders>
            <w:shd w:val="clear" w:color="auto" w:fill="D8D8D8"/>
          </w:tcPr>
          <w:p w14:paraId="22D92263" w14:textId="77777777" w:rsidR="0068651E" w:rsidRDefault="0068651E">
            <w:pPr>
              <w:pStyle w:val="TableParagraph"/>
              <w:jc w:val="left"/>
              <w:rPr>
                <w:rFonts w:ascii="Times New Roman"/>
                <w:sz w:val="16"/>
              </w:rPr>
            </w:pPr>
          </w:p>
        </w:tc>
        <w:tc>
          <w:tcPr>
            <w:tcW w:w="931" w:type="dxa"/>
            <w:tcBorders>
              <w:top w:val="single" w:sz="4" w:space="0" w:color="000000"/>
            </w:tcBorders>
          </w:tcPr>
          <w:p w14:paraId="7F08ECF4"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1477474D" w14:textId="77777777" w:rsidR="0068651E" w:rsidRDefault="0068651E">
            <w:pPr>
              <w:rPr>
                <w:sz w:val="2"/>
                <w:szCs w:val="2"/>
              </w:rPr>
            </w:pPr>
          </w:p>
        </w:tc>
        <w:tc>
          <w:tcPr>
            <w:tcW w:w="933" w:type="dxa"/>
            <w:tcBorders>
              <w:top w:val="single" w:sz="4" w:space="0" w:color="000000"/>
            </w:tcBorders>
            <w:shd w:val="clear" w:color="auto" w:fill="D8D8D8"/>
          </w:tcPr>
          <w:p w14:paraId="3EF715C9" w14:textId="77777777" w:rsidR="0068651E" w:rsidRDefault="0068651E">
            <w:pPr>
              <w:pStyle w:val="TableParagraph"/>
              <w:jc w:val="left"/>
              <w:rPr>
                <w:rFonts w:ascii="Times New Roman"/>
                <w:sz w:val="16"/>
              </w:rPr>
            </w:pPr>
          </w:p>
        </w:tc>
        <w:tc>
          <w:tcPr>
            <w:tcW w:w="933" w:type="dxa"/>
            <w:tcBorders>
              <w:top w:val="single" w:sz="4" w:space="0" w:color="000000"/>
            </w:tcBorders>
          </w:tcPr>
          <w:p w14:paraId="280B9E6E" w14:textId="77777777" w:rsidR="0068651E" w:rsidRDefault="0068651E">
            <w:pPr>
              <w:pStyle w:val="TableParagraph"/>
              <w:jc w:val="left"/>
              <w:rPr>
                <w:rFonts w:ascii="Times New Roman"/>
                <w:sz w:val="16"/>
              </w:rPr>
            </w:pPr>
          </w:p>
        </w:tc>
      </w:tr>
      <w:tr w:rsidR="0068651E" w14:paraId="56C6E973" w14:textId="77777777">
        <w:trPr>
          <w:trHeight w:val="184"/>
        </w:trPr>
        <w:tc>
          <w:tcPr>
            <w:tcW w:w="3554" w:type="dxa"/>
          </w:tcPr>
          <w:p w14:paraId="357301F1" w14:textId="77777777" w:rsidR="0068651E" w:rsidRDefault="006C556A">
            <w:pPr>
              <w:pStyle w:val="TableParagraph"/>
              <w:spacing w:before="1" w:line="163" w:lineRule="exact"/>
              <w:ind w:left="232"/>
              <w:jc w:val="left"/>
              <w:rPr>
                <w:sz w:val="16"/>
              </w:rPr>
            </w:pPr>
            <w:r>
              <w:rPr>
                <w:sz w:val="16"/>
              </w:rPr>
              <w:t>Accrued</w:t>
            </w:r>
            <w:r>
              <w:rPr>
                <w:spacing w:val="-6"/>
                <w:sz w:val="16"/>
              </w:rPr>
              <w:t xml:space="preserve"> </w:t>
            </w:r>
            <w:r>
              <w:rPr>
                <w:sz w:val="16"/>
              </w:rPr>
              <w:t>taxation</w:t>
            </w:r>
            <w:r>
              <w:rPr>
                <w:spacing w:val="-3"/>
                <w:sz w:val="16"/>
              </w:rPr>
              <w:t xml:space="preserve"> </w:t>
            </w:r>
            <w:r>
              <w:rPr>
                <w:spacing w:val="-2"/>
                <w:sz w:val="16"/>
              </w:rPr>
              <w:t>revenue</w:t>
            </w:r>
          </w:p>
        </w:tc>
        <w:tc>
          <w:tcPr>
            <w:tcW w:w="936" w:type="dxa"/>
            <w:shd w:val="clear" w:color="auto" w:fill="D8D8D8"/>
          </w:tcPr>
          <w:p w14:paraId="181E3945" w14:textId="77777777" w:rsidR="0068651E" w:rsidRDefault="006C556A">
            <w:pPr>
              <w:pStyle w:val="TableParagraph"/>
              <w:spacing w:line="164" w:lineRule="exact"/>
              <w:ind w:right="54"/>
              <w:rPr>
                <w:sz w:val="16"/>
              </w:rPr>
            </w:pPr>
            <w:r>
              <w:rPr>
                <w:spacing w:val="-2"/>
                <w:sz w:val="16"/>
              </w:rPr>
              <w:t>19,030</w:t>
            </w:r>
          </w:p>
        </w:tc>
        <w:tc>
          <w:tcPr>
            <w:tcW w:w="931" w:type="dxa"/>
          </w:tcPr>
          <w:p w14:paraId="5A87C0D1" w14:textId="77777777" w:rsidR="0068651E" w:rsidRDefault="006C556A">
            <w:pPr>
              <w:pStyle w:val="TableParagraph"/>
              <w:spacing w:line="164" w:lineRule="exact"/>
              <w:ind w:right="52"/>
              <w:rPr>
                <w:sz w:val="16"/>
              </w:rPr>
            </w:pPr>
            <w:r>
              <w:rPr>
                <w:spacing w:val="-2"/>
                <w:sz w:val="16"/>
              </w:rPr>
              <w:t>17,110</w:t>
            </w:r>
          </w:p>
        </w:tc>
        <w:tc>
          <w:tcPr>
            <w:tcW w:w="237" w:type="dxa"/>
            <w:vMerge/>
            <w:tcBorders>
              <w:top w:val="nil"/>
              <w:bottom w:val="single" w:sz="4" w:space="0" w:color="000000"/>
            </w:tcBorders>
          </w:tcPr>
          <w:p w14:paraId="24FCE6F9" w14:textId="77777777" w:rsidR="0068651E" w:rsidRDefault="0068651E">
            <w:pPr>
              <w:rPr>
                <w:sz w:val="2"/>
                <w:szCs w:val="2"/>
              </w:rPr>
            </w:pPr>
          </w:p>
        </w:tc>
        <w:tc>
          <w:tcPr>
            <w:tcW w:w="933" w:type="dxa"/>
            <w:shd w:val="clear" w:color="auto" w:fill="D8D8D8"/>
          </w:tcPr>
          <w:p w14:paraId="15359828" w14:textId="77777777" w:rsidR="0068651E" w:rsidRDefault="006C556A">
            <w:pPr>
              <w:pStyle w:val="TableParagraph"/>
              <w:spacing w:line="164" w:lineRule="exact"/>
              <w:ind w:right="53"/>
              <w:rPr>
                <w:sz w:val="16"/>
              </w:rPr>
            </w:pPr>
            <w:r>
              <w:rPr>
                <w:spacing w:val="-2"/>
                <w:sz w:val="16"/>
              </w:rPr>
              <w:t>19,030</w:t>
            </w:r>
          </w:p>
        </w:tc>
        <w:tc>
          <w:tcPr>
            <w:tcW w:w="933" w:type="dxa"/>
          </w:tcPr>
          <w:p w14:paraId="441AE4C3" w14:textId="77777777" w:rsidR="0068651E" w:rsidRDefault="006C556A">
            <w:pPr>
              <w:pStyle w:val="TableParagraph"/>
              <w:spacing w:line="164" w:lineRule="exact"/>
              <w:ind w:right="50"/>
              <w:rPr>
                <w:sz w:val="16"/>
              </w:rPr>
            </w:pPr>
            <w:r>
              <w:rPr>
                <w:spacing w:val="-2"/>
                <w:sz w:val="16"/>
              </w:rPr>
              <w:t>17,110</w:t>
            </w:r>
          </w:p>
        </w:tc>
      </w:tr>
      <w:tr w:rsidR="0068651E" w14:paraId="67B7A9B4" w14:textId="77777777">
        <w:trPr>
          <w:trHeight w:val="182"/>
        </w:trPr>
        <w:tc>
          <w:tcPr>
            <w:tcW w:w="3554" w:type="dxa"/>
          </w:tcPr>
          <w:p w14:paraId="27F6CE19" w14:textId="77777777" w:rsidR="0068651E" w:rsidRDefault="006C556A">
            <w:pPr>
              <w:pStyle w:val="TableParagraph"/>
              <w:spacing w:line="163" w:lineRule="exact"/>
              <w:ind w:left="232"/>
              <w:jc w:val="left"/>
              <w:rPr>
                <w:sz w:val="16"/>
              </w:rPr>
            </w:pPr>
            <w:r>
              <w:rPr>
                <w:sz w:val="16"/>
              </w:rPr>
              <w:t>Other</w:t>
            </w:r>
            <w:r>
              <w:rPr>
                <w:spacing w:val="-4"/>
                <w:sz w:val="16"/>
              </w:rPr>
              <w:t xml:space="preserve"> </w:t>
            </w:r>
            <w:r>
              <w:rPr>
                <w:sz w:val="16"/>
              </w:rPr>
              <w:t>accrued</w:t>
            </w:r>
            <w:r>
              <w:rPr>
                <w:spacing w:val="-1"/>
                <w:sz w:val="16"/>
              </w:rPr>
              <w:t xml:space="preserve"> </w:t>
            </w:r>
            <w:r>
              <w:rPr>
                <w:spacing w:val="-2"/>
                <w:sz w:val="16"/>
              </w:rPr>
              <w:t>revenue</w:t>
            </w:r>
          </w:p>
        </w:tc>
        <w:tc>
          <w:tcPr>
            <w:tcW w:w="936" w:type="dxa"/>
            <w:tcBorders>
              <w:bottom w:val="single" w:sz="4" w:space="0" w:color="000000"/>
            </w:tcBorders>
            <w:shd w:val="clear" w:color="auto" w:fill="D8D8D8"/>
          </w:tcPr>
          <w:p w14:paraId="424D6F72" w14:textId="77777777" w:rsidR="0068651E" w:rsidRDefault="006C556A">
            <w:pPr>
              <w:pStyle w:val="TableParagraph"/>
              <w:spacing w:line="163" w:lineRule="exact"/>
              <w:ind w:right="55"/>
              <w:rPr>
                <w:sz w:val="16"/>
              </w:rPr>
            </w:pPr>
            <w:r>
              <w:rPr>
                <w:spacing w:val="-5"/>
                <w:sz w:val="16"/>
              </w:rPr>
              <w:t>599</w:t>
            </w:r>
          </w:p>
        </w:tc>
        <w:tc>
          <w:tcPr>
            <w:tcW w:w="931" w:type="dxa"/>
            <w:tcBorders>
              <w:bottom w:val="single" w:sz="4" w:space="0" w:color="000000"/>
            </w:tcBorders>
          </w:tcPr>
          <w:p w14:paraId="2FB94481" w14:textId="77777777" w:rsidR="0068651E" w:rsidRDefault="006C556A">
            <w:pPr>
              <w:pStyle w:val="TableParagraph"/>
              <w:spacing w:line="163" w:lineRule="exact"/>
              <w:ind w:right="52"/>
              <w:rPr>
                <w:sz w:val="16"/>
              </w:rPr>
            </w:pPr>
            <w:r>
              <w:rPr>
                <w:spacing w:val="-5"/>
                <w:sz w:val="16"/>
              </w:rPr>
              <w:t>495</w:t>
            </w:r>
          </w:p>
        </w:tc>
        <w:tc>
          <w:tcPr>
            <w:tcW w:w="237" w:type="dxa"/>
            <w:vMerge/>
            <w:tcBorders>
              <w:top w:val="nil"/>
              <w:bottom w:val="single" w:sz="4" w:space="0" w:color="000000"/>
            </w:tcBorders>
          </w:tcPr>
          <w:p w14:paraId="7185C567" w14:textId="77777777" w:rsidR="0068651E" w:rsidRDefault="0068651E">
            <w:pPr>
              <w:rPr>
                <w:sz w:val="2"/>
                <w:szCs w:val="2"/>
              </w:rPr>
            </w:pPr>
          </w:p>
        </w:tc>
        <w:tc>
          <w:tcPr>
            <w:tcW w:w="933" w:type="dxa"/>
            <w:tcBorders>
              <w:bottom w:val="single" w:sz="4" w:space="0" w:color="000000"/>
            </w:tcBorders>
            <w:shd w:val="clear" w:color="auto" w:fill="D8D8D8"/>
          </w:tcPr>
          <w:p w14:paraId="33F2F7A1" w14:textId="77777777" w:rsidR="0068651E" w:rsidRDefault="006C556A">
            <w:pPr>
              <w:pStyle w:val="TableParagraph"/>
              <w:spacing w:line="163" w:lineRule="exact"/>
              <w:ind w:right="53"/>
              <w:rPr>
                <w:sz w:val="16"/>
              </w:rPr>
            </w:pPr>
            <w:r>
              <w:rPr>
                <w:spacing w:val="-5"/>
                <w:sz w:val="16"/>
              </w:rPr>
              <w:t>874</w:t>
            </w:r>
          </w:p>
        </w:tc>
        <w:tc>
          <w:tcPr>
            <w:tcW w:w="933" w:type="dxa"/>
            <w:tcBorders>
              <w:bottom w:val="single" w:sz="4" w:space="0" w:color="000000"/>
            </w:tcBorders>
          </w:tcPr>
          <w:p w14:paraId="0B12B508" w14:textId="77777777" w:rsidR="0068651E" w:rsidRDefault="006C556A">
            <w:pPr>
              <w:pStyle w:val="TableParagraph"/>
              <w:spacing w:line="163" w:lineRule="exact"/>
              <w:ind w:right="50"/>
              <w:rPr>
                <w:sz w:val="16"/>
              </w:rPr>
            </w:pPr>
            <w:r>
              <w:rPr>
                <w:spacing w:val="-5"/>
                <w:sz w:val="16"/>
              </w:rPr>
              <w:t>660</w:t>
            </w:r>
          </w:p>
        </w:tc>
      </w:tr>
      <w:tr w:rsidR="0068651E" w14:paraId="40FF137F" w14:textId="77777777">
        <w:trPr>
          <w:trHeight w:val="193"/>
        </w:trPr>
        <w:tc>
          <w:tcPr>
            <w:tcW w:w="3554" w:type="dxa"/>
            <w:vMerge w:val="restart"/>
          </w:tcPr>
          <w:p w14:paraId="0BF64845" w14:textId="77777777" w:rsidR="0068651E" w:rsidRDefault="006C556A">
            <w:pPr>
              <w:pStyle w:val="TableParagraph"/>
              <w:spacing w:before="10"/>
              <w:ind w:left="72"/>
              <w:jc w:val="left"/>
              <w:rPr>
                <w:b/>
                <w:sz w:val="16"/>
              </w:rPr>
            </w:pPr>
            <w:r>
              <w:rPr>
                <w:b/>
                <w:sz w:val="16"/>
              </w:rPr>
              <w:t>Total</w:t>
            </w:r>
            <w:r>
              <w:rPr>
                <w:b/>
                <w:spacing w:val="-2"/>
                <w:sz w:val="16"/>
              </w:rPr>
              <w:t xml:space="preserve"> </w:t>
            </w:r>
            <w:r>
              <w:rPr>
                <w:b/>
                <w:sz w:val="16"/>
              </w:rPr>
              <w:t>accrued</w:t>
            </w:r>
            <w:r>
              <w:rPr>
                <w:b/>
                <w:spacing w:val="-2"/>
                <w:sz w:val="16"/>
              </w:rPr>
              <w:t xml:space="preserve"> revenue</w:t>
            </w:r>
          </w:p>
        </w:tc>
        <w:tc>
          <w:tcPr>
            <w:tcW w:w="936" w:type="dxa"/>
            <w:tcBorders>
              <w:top w:val="single" w:sz="4" w:space="0" w:color="000000"/>
              <w:bottom w:val="single" w:sz="4" w:space="0" w:color="000000"/>
            </w:tcBorders>
            <w:shd w:val="clear" w:color="auto" w:fill="D8D8D8"/>
          </w:tcPr>
          <w:p w14:paraId="023F256F" w14:textId="77777777" w:rsidR="0068651E" w:rsidRDefault="006C556A">
            <w:pPr>
              <w:pStyle w:val="TableParagraph"/>
              <w:spacing w:before="5" w:line="168" w:lineRule="exact"/>
              <w:ind w:right="54"/>
              <w:rPr>
                <w:b/>
                <w:sz w:val="16"/>
              </w:rPr>
            </w:pPr>
            <w:r>
              <w:rPr>
                <w:b/>
                <w:spacing w:val="-2"/>
                <w:sz w:val="16"/>
              </w:rPr>
              <w:t>19,629</w:t>
            </w:r>
          </w:p>
        </w:tc>
        <w:tc>
          <w:tcPr>
            <w:tcW w:w="931" w:type="dxa"/>
            <w:tcBorders>
              <w:top w:val="single" w:sz="4" w:space="0" w:color="000000"/>
              <w:bottom w:val="single" w:sz="4" w:space="0" w:color="000000"/>
            </w:tcBorders>
          </w:tcPr>
          <w:p w14:paraId="4B8BC6CD" w14:textId="77777777" w:rsidR="0068651E" w:rsidRDefault="006C556A">
            <w:pPr>
              <w:pStyle w:val="TableParagraph"/>
              <w:spacing w:before="5" w:line="168" w:lineRule="exact"/>
              <w:ind w:right="52"/>
              <w:rPr>
                <w:b/>
                <w:sz w:val="16"/>
              </w:rPr>
            </w:pPr>
            <w:r>
              <w:rPr>
                <w:b/>
                <w:spacing w:val="-2"/>
                <w:sz w:val="16"/>
              </w:rPr>
              <w:t>17,605</w:t>
            </w:r>
          </w:p>
        </w:tc>
        <w:tc>
          <w:tcPr>
            <w:tcW w:w="237" w:type="dxa"/>
            <w:vMerge/>
            <w:tcBorders>
              <w:top w:val="nil"/>
              <w:bottom w:val="single" w:sz="4" w:space="0" w:color="000000"/>
            </w:tcBorders>
          </w:tcPr>
          <w:p w14:paraId="4C567825"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2C4C13D6" w14:textId="77777777" w:rsidR="0068651E" w:rsidRDefault="006C556A">
            <w:pPr>
              <w:pStyle w:val="TableParagraph"/>
              <w:spacing w:before="5" w:line="168" w:lineRule="exact"/>
              <w:ind w:right="53"/>
              <w:rPr>
                <w:b/>
                <w:sz w:val="16"/>
              </w:rPr>
            </w:pPr>
            <w:r>
              <w:rPr>
                <w:b/>
                <w:spacing w:val="-2"/>
                <w:sz w:val="16"/>
              </w:rPr>
              <w:t>19,904</w:t>
            </w:r>
          </w:p>
        </w:tc>
        <w:tc>
          <w:tcPr>
            <w:tcW w:w="933" w:type="dxa"/>
            <w:tcBorders>
              <w:top w:val="single" w:sz="4" w:space="0" w:color="000000"/>
              <w:bottom w:val="single" w:sz="4" w:space="0" w:color="000000"/>
            </w:tcBorders>
          </w:tcPr>
          <w:p w14:paraId="7DA1BDE6" w14:textId="77777777" w:rsidR="0068651E" w:rsidRDefault="006C556A">
            <w:pPr>
              <w:pStyle w:val="TableParagraph"/>
              <w:spacing w:before="5" w:line="168" w:lineRule="exact"/>
              <w:ind w:right="50"/>
              <w:rPr>
                <w:b/>
                <w:sz w:val="16"/>
              </w:rPr>
            </w:pPr>
            <w:r>
              <w:rPr>
                <w:b/>
                <w:spacing w:val="-2"/>
                <w:sz w:val="16"/>
              </w:rPr>
              <w:t>17,770</w:t>
            </w:r>
          </w:p>
        </w:tc>
      </w:tr>
      <w:tr w:rsidR="0068651E" w14:paraId="6D4F8C1C" w14:textId="77777777">
        <w:trPr>
          <w:trHeight w:val="194"/>
        </w:trPr>
        <w:tc>
          <w:tcPr>
            <w:tcW w:w="3554" w:type="dxa"/>
            <w:vMerge/>
            <w:tcBorders>
              <w:top w:val="nil"/>
            </w:tcBorders>
          </w:tcPr>
          <w:p w14:paraId="149BBB31"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3569084A" w14:textId="77777777" w:rsidR="0068651E" w:rsidRDefault="0068651E">
            <w:pPr>
              <w:pStyle w:val="TableParagraph"/>
              <w:jc w:val="left"/>
              <w:rPr>
                <w:rFonts w:ascii="Times New Roman"/>
                <w:sz w:val="12"/>
              </w:rPr>
            </w:pPr>
          </w:p>
        </w:tc>
        <w:tc>
          <w:tcPr>
            <w:tcW w:w="931" w:type="dxa"/>
            <w:tcBorders>
              <w:top w:val="single" w:sz="4" w:space="0" w:color="000000"/>
              <w:bottom w:val="single" w:sz="4" w:space="0" w:color="000000"/>
            </w:tcBorders>
          </w:tcPr>
          <w:p w14:paraId="196FCF49" w14:textId="77777777" w:rsidR="0068651E" w:rsidRDefault="0068651E">
            <w:pPr>
              <w:pStyle w:val="TableParagraph"/>
              <w:jc w:val="left"/>
              <w:rPr>
                <w:rFonts w:ascii="Times New Roman"/>
                <w:sz w:val="12"/>
              </w:rPr>
            </w:pPr>
          </w:p>
        </w:tc>
        <w:tc>
          <w:tcPr>
            <w:tcW w:w="237" w:type="dxa"/>
            <w:vMerge/>
            <w:tcBorders>
              <w:top w:val="nil"/>
              <w:bottom w:val="single" w:sz="4" w:space="0" w:color="000000"/>
            </w:tcBorders>
          </w:tcPr>
          <w:p w14:paraId="716FD32C"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6A052CE7" w14:textId="77777777" w:rsidR="0068651E" w:rsidRDefault="0068651E">
            <w:pPr>
              <w:pStyle w:val="TableParagraph"/>
              <w:jc w:val="left"/>
              <w:rPr>
                <w:rFonts w:ascii="Times New Roman"/>
                <w:sz w:val="12"/>
              </w:rPr>
            </w:pPr>
          </w:p>
        </w:tc>
        <w:tc>
          <w:tcPr>
            <w:tcW w:w="933" w:type="dxa"/>
            <w:tcBorders>
              <w:top w:val="single" w:sz="4" w:space="0" w:color="000000"/>
              <w:bottom w:val="single" w:sz="4" w:space="0" w:color="000000"/>
            </w:tcBorders>
          </w:tcPr>
          <w:p w14:paraId="639885BD" w14:textId="77777777" w:rsidR="0068651E" w:rsidRDefault="0068651E">
            <w:pPr>
              <w:pStyle w:val="TableParagraph"/>
              <w:jc w:val="left"/>
              <w:rPr>
                <w:rFonts w:ascii="Times New Roman"/>
                <w:sz w:val="12"/>
              </w:rPr>
            </w:pPr>
          </w:p>
        </w:tc>
      </w:tr>
      <w:tr w:rsidR="0068651E" w14:paraId="0E86F3D2" w14:textId="77777777">
        <w:trPr>
          <w:trHeight w:val="191"/>
        </w:trPr>
        <w:tc>
          <w:tcPr>
            <w:tcW w:w="3554" w:type="dxa"/>
            <w:vMerge w:val="restart"/>
          </w:tcPr>
          <w:p w14:paraId="1FBEEFF5" w14:textId="77777777" w:rsidR="0068651E" w:rsidRDefault="006C556A">
            <w:pPr>
              <w:pStyle w:val="TableParagraph"/>
              <w:spacing w:before="8"/>
              <w:ind w:left="72"/>
              <w:jc w:val="left"/>
              <w:rPr>
                <w:b/>
                <w:sz w:val="16"/>
              </w:rPr>
            </w:pPr>
            <w:r>
              <w:rPr>
                <w:b/>
                <w:sz w:val="16"/>
              </w:rPr>
              <w:t>Other</w:t>
            </w:r>
            <w:r>
              <w:rPr>
                <w:b/>
                <w:spacing w:val="-3"/>
                <w:sz w:val="16"/>
              </w:rPr>
              <w:t xml:space="preserve"> </w:t>
            </w:r>
            <w:r>
              <w:rPr>
                <w:b/>
                <w:sz w:val="16"/>
              </w:rPr>
              <w:t>receivables</w:t>
            </w:r>
            <w:r>
              <w:rPr>
                <w:b/>
                <w:spacing w:val="-2"/>
                <w:sz w:val="16"/>
              </w:rPr>
              <w:t xml:space="preserve"> </w:t>
            </w:r>
            <w:r>
              <w:rPr>
                <w:b/>
                <w:sz w:val="16"/>
              </w:rPr>
              <w:t>and</w:t>
            </w:r>
            <w:r>
              <w:rPr>
                <w:b/>
                <w:spacing w:val="-4"/>
                <w:sz w:val="16"/>
              </w:rPr>
              <w:t xml:space="preserve"> </w:t>
            </w:r>
            <w:r>
              <w:rPr>
                <w:b/>
                <w:sz w:val="16"/>
              </w:rPr>
              <w:t>accrued</w:t>
            </w:r>
            <w:r>
              <w:rPr>
                <w:b/>
                <w:spacing w:val="-3"/>
                <w:sz w:val="16"/>
              </w:rPr>
              <w:t xml:space="preserve"> </w:t>
            </w:r>
            <w:r>
              <w:rPr>
                <w:b/>
                <w:spacing w:val="-2"/>
                <w:sz w:val="16"/>
              </w:rPr>
              <w:t>revenue</w:t>
            </w:r>
          </w:p>
        </w:tc>
        <w:tc>
          <w:tcPr>
            <w:tcW w:w="936" w:type="dxa"/>
            <w:tcBorders>
              <w:top w:val="single" w:sz="4" w:space="0" w:color="000000"/>
              <w:bottom w:val="single" w:sz="4" w:space="0" w:color="000000"/>
            </w:tcBorders>
            <w:shd w:val="clear" w:color="auto" w:fill="D8D8D8"/>
          </w:tcPr>
          <w:p w14:paraId="7B083F20" w14:textId="77777777" w:rsidR="0068651E" w:rsidRDefault="006C556A">
            <w:pPr>
              <w:pStyle w:val="TableParagraph"/>
              <w:spacing w:before="8" w:line="163" w:lineRule="exact"/>
              <w:ind w:right="54"/>
              <w:rPr>
                <w:b/>
                <w:sz w:val="16"/>
              </w:rPr>
            </w:pPr>
            <w:r>
              <w:rPr>
                <w:b/>
                <w:spacing w:val="-2"/>
                <w:sz w:val="16"/>
              </w:rPr>
              <w:t>80,473</w:t>
            </w:r>
          </w:p>
        </w:tc>
        <w:tc>
          <w:tcPr>
            <w:tcW w:w="931" w:type="dxa"/>
            <w:tcBorders>
              <w:top w:val="single" w:sz="4" w:space="0" w:color="000000"/>
              <w:bottom w:val="single" w:sz="4" w:space="0" w:color="000000"/>
            </w:tcBorders>
          </w:tcPr>
          <w:p w14:paraId="066AA684" w14:textId="77777777" w:rsidR="0068651E" w:rsidRDefault="006C556A">
            <w:pPr>
              <w:pStyle w:val="TableParagraph"/>
              <w:spacing w:before="8" w:line="163" w:lineRule="exact"/>
              <w:ind w:right="52"/>
              <w:rPr>
                <w:b/>
                <w:sz w:val="16"/>
              </w:rPr>
            </w:pPr>
            <w:r>
              <w:rPr>
                <w:b/>
                <w:spacing w:val="-2"/>
                <w:sz w:val="16"/>
              </w:rPr>
              <w:t>69,104</w:t>
            </w:r>
          </w:p>
        </w:tc>
        <w:tc>
          <w:tcPr>
            <w:tcW w:w="237" w:type="dxa"/>
            <w:vMerge/>
            <w:tcBorders>
              <w:top w:val="nil"/>
              <w:bottom w:val="single" w:sz="4" w:space="0" w:color="000000"/>
            </w:tcBorders>
          </w:tcPr>
          <w:p w14:paraId="4482BB0B"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664E6B76" w14:textId="77777777" w:rsidR="0068651E" w:rsidRDefault="006C556A">
            <w:pPr>
              <w:pStyle w:val="TableParagraph"/>
              <w:spacing w:before="8" w:line="163" w:lineRule="exact"/>
              <w:ind w:right="53"/>
              <w:rPr>
                <w:b/>
                <w:sz w:val="16"/>
              </w:rPr>
            </w:pPr>
            <w:r>
              <w:rPr>
                <w:b/>
                <w:spacing w:val="-2"/>
                <w:sz w:val="16"/>
              </w:rPr>
              <w:t>84,641</w:t>
            </w:r>
          </w:p>
        </w:tc>
        <w:tc>
          <w:tcPr>
            <w:tcW w:w="933" w:type="dxa"/>
            <w:tcBorders>
              <w:top w:val="single" w:sz="4" w:space="0" w:color="000000"/>
              <w:bottom w:val="single" w:sz="4" w:space="0" w:color="000000"/>
            </w:tcBorders>
          </w:tcPr>
          <w:p w14:paraId="697D7F3B" w14:textId="77777777" w:rsidR="0068651E" w:rsidRDefault="006C556A">
            <w:pPr>
              <w:pStyle w:val="TableParagraph"/>
              <w:spacing w:before="8" w:line="163" w:lineRule="exact"/>
              <w:ind w:right="50"/>
              <w:rPr>
                <w:b/>
                <w:sz w:val="16"/>
              </w:rPr>
            </w:pPr>
            <w:r>
              <w:rPr>
                <w:b/>
                <w:spacing w:val="-2"/>
                <w:sz w:val="16"/>
              </w:rPr>
              <w:t>73,657</w:t>
            </w:r>
          </w:p>
        </w:tc>
      </w:tr>
      <w:tr w:rsidR="0068651E" w14:paraId="704891EC" w14:textId="77777777">
        <w:trPr>
          <w:trHeight w:val="193"/>
        </w:trPr>
        <w:tc>
          <w:tcPr>
            <w:tcW w:w="3554" w:type="dxa"/>
            <w:vMerge/>
            <w:tcBorders>
              <w:top w:val="nil"/>
            </w:tcBorders>
          </w:tcPr>
          <w:p w14:paraId="6A447CA7"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606F09CD" w14:textId="77777777" w:rsidR="0068651E" w:rsidRDefault="0068651E">
            <w:pPr>
              <w:pStyle w:val="TableParagraph"/>
              <w:jc w:val="left"/>
              <w:rPr>
                <w:rFonts w:ascii="Times New Roman"/>
                <w:sz w:val="12"/>
              </w:rPr>
            </w:pPr>
          </w:p>
        </w:tc>
        <w:tc>
          <w:tcPr>
            <w:tcW w:w="931" w:type="dxa"/>
            <w:tcBorders>
              <w:top w:val="single" w:sz="4" w:space="0" w:color="000000"/>
              <w:bottom w:val="single" w:sz="4" w:space="0" w:color="000000"/>
            </w:tcBorders>
          </w:tcPr>
          <w:p w14:paraId="1ED7F656" w14:textId="77777777" w:rsidR="0068651E" w:rsidRDefault="0068651E">
            <w:pPr>
              <w:pStyle w:val="TableParagraph"/>
              <w:jc w:val="left"/>
              <w:rPr>
                <w:rFonts w:ascii="Times New Roman"/>
                <w:sz w:val="12"/>
              </w:rPr>
            </w:pPr>
          </w:p>
        </w:tc>
        <w:tc>
          <w:tcPr>
            <w:tcW w:w="237" w:type="dxa"/>
            <w:vMerge/>
            <w:tcBorders>
              <w:top w:val="nil"/>
              <w:bottom w:val="single" w:sz="4" w:space="0" w:color="000000"/>
            </w:tcBorders>
          </w:tcPr>
          <w:p w14:paraId="5E11F431"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71D1E96B" w14:textId="77777777" w:rsidR="0068651E" w:rsidRDefault="0068651E">
            <w:pPr>
              <w:pStyle w:val="TableParagraph"/>
              <w:jc w:val="left"/>
              <w:rPr>
                <w:rFonts w:ascii="Times New Roman"/>
                <w:sz w:val="12"/>
              </w:rPr>
            </w:pPr>
          </w:p>
        </w:tc>
        <w:tc>
          <w:tcPr>
            <w:tcW w:w="933" w:type="dxa"/>
            <w:tcBorders>
              <w:top w:val="single" w:sz="4" w:space="0" w:color="000000"/>
              <w:bottom w:val="single" w:sz="4" w:space="0" w:color="000000"/>
            </w:tcBorders>
          </w:tcPr>
          <w:p w14:paraId="1CF4A41C" w14:textId="77777777" w:rsidR="0068651E" w:rsidRDefault="0068651E">
            <w:pPr>
              <w:pStyle w:val="TableParagraph"/>
              <w:jc w:val="left"/>
              <w:rPr>
                <w:rFonts w:ascii="Times New Roman"/>
                <w:sz w:val="12"/>
              </w:rPr>
            </w:pPr>
          </w:p>
        </w:tc>
      </w:tr>
      <w:tr w:rsidR="0068651E" w14:paraId="670FC2EB" w14:textId="77777777">
        <w:trPr>
          <w:trHeight w:val="191"/>
        </w:trPr>
        <w:tc>
          <w:tcPr>
            <w:tcW w:w="3554" w:type="dxa"/>
            <w:tcBorders>
              <w:bottom w:val="single" w:sz="4" w:space="0" w:color="000000"/>
            </w:tcBorders>
          </w:tcPr>
          <w:p w14:paraId="2B12FD14" w14:textId="77777777" w:rsidR="0068651E" w:rsidRDefault="006C556A">
            <w:pPr>
              <w:pStyle w:val="TableParagraph"/>
              <w:spacing w:before="3" w:line="168" w:lineRule="exact"/>
              <w:ind w:left="72"/>
              <w:jc w:val="left"/>
              <w:rPr>
                <w:b/>
                <w:sz w:val="16"/>
              </w:rPr>
            </w:pPr>
            <w:r>
              <w:rPr>
                <w:b/>
                <w:sz w:val="16"/>
              </w:rPr>
              <w:t>Total</w:t>
            </w:r>
            <w:r>
              <w:rPr>
                <w:b/>
                <w:spacing w:val="-2"/>
                <w:sz w:val="16"/>
              </w:rPr>
              <w:t xml:space="preserve"> </w:t>
            </w:r>
            <w:r>
              <w:rPr>
                <w:b/>
                <w:sz w:val="16"/>
              </w:rPr>
              <w:t>advances</w:t>
            </w:r>
            <w:r>
              <w:rPr>
                <w:b/>
                <w:spacing w:val="-2"/>
                <w:sz w:val="16"/>
              </w:rPr>
              <w:t xml:space="preserve"> </w:t>
            </w:r>
            <w:r>
              <w:rPr>
                <w:b/>
                <w:sz w:val="16"/>
              </w:rPr>
              <w:t>paid</w:t>
            </w:r>
            <w:r>
              <w:rPr>
                <w:b/>
                <w:spacing w:val="-3"/>
                <w:sz w:val="16"/>
              </w:rPr>
              <w:t xml:space="preserve"> </w:t>
            </w:r>
            <w:r>
              <w:rPr>
                <w:b/>
                <w:sz w:val="16"/>
              </w:rPr>
              <w:t>and</w:t>
            </w:r>
            <w:r>
              <w:rPr>
                <w:b/>
                <w:spacing w:val="-2"/>
                <w:sz w:val="16"/>
              </w:rPr>
              <w:t xml:space="preserve"> receivables</w:t>
            </w:r>
          </w:p>
        </w:tc>
        <w:tc>
          <w:tcPr>
            <w:tcW w:w="936" w:type="dxa"/>
            <w:tcBorders>
              <w:top w:val="single" w:sz="4" w:space="0" w:color="000000"/>
              <w:bottom w:val="single" w:sz="4" w:space="0" w:color="000000"/>
            </w:tcBorders>
            <w:shd w:val="clear" w:color="auto" w:fill="D8D8D8"/>
          </w:tcPr>
          <w:p w14:paraId="1283A2F0" w14:textId="77777777" w:rsidR="0068651E" w:rsidRDefault="006C556A">
            <w:pPr>
              <w:pStyle w:val="TableParagraph"/>
              <w:spacing w:before="8" w:line="163" w:lineRule="exact"/>
              <w:ind w:right="55"/>
              <w:rPr>
                <w:b/>
                <w:sz w:val="16"/>
              </w:rPr>
            </w:pPr>
            <w:r>
              <w:rPr>
                <w:b/>
                <w:spacing w:val="-2"/>
                <w:sz w:val="16"/>
              </w:rPr>
              <w:t>153,720</w:t>
            </w:r>
          </w:p>
        </w:tc>
        <w:tc>
          <w:tcPr>
            <w:tcW w:w="931" w:type="dxa"/>
            <w:tcBorders>
              <w:top w:val="single" w:sz="4" w:space="0" w:color="000000"/>
              <w:bottom w:val="single" w:sz="4" w:space="0" w:color="000000"/>
            </w:tcBorders>
          </w:tcPr>
          <w:p w14:paraId="5F0E8D47" w14:textId="77777777" w:rsidR="0068651E" w:rsidRDefault="006C556A">
            <w:pPr>
              <w:pStyle w:val="TableParagraph"/>
              <w:spacing w:before="8" w:line="163" w:lineRule="exact"/>
              <w:ind w:right="52"/>
              <w:rPr>
                <w:b/>
                <w:sz w:val="16"/>
              </w:rPr>
            </w:pPr>
            <w:r>
              <w:rPr>
                <w:b/>
                <w:spacing w:val="-2"/>
                <w:sz w:val="16"/>
              </w:rPr>
              <w:t>143,612</w:t>
            </w:r>
          </w:p>
        </w:tc>
        <w:tc>
          <w:tcPr>
            <w:tcW w:w="237" w:type="dxa"/>
            <w:vMerge/>
            <w:tcBorders>
              <w:top w:val="nil"/>
              <w:bottom w:val="single" w:sz="4" w:space="0" w:color="000000"/>
            </w:tcBorders>
          </w:tcPr>
          <w:p w14:paraId="4C4ED08F"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06A3C9C8" w14:textId="77777777" w:rsidR="0068651E" w:rsidRDefault="006C556A">
            <w:pPr>
              <w:pStyle w:val="TableParagraph"/>
              <w:spacing w:before="8" w:line="163" w:lineRule="exact"/>
              <w:ind w:right="53"/>
              <w:rPr>
                <w:b/>
                <w:sz w:val="16"/>
              </w:rPr>
            </w:pPr>
            <w:r>
              <w:rPr>
                <w:b/>
                <w:spacing w:val="-2"/>
                <w:sz w:val="16"/>
              </w:rPr>
              <w:t>161,631</w:t>
            </w:r>
          </w:p>
        </w:tc>
        <w:tc>
          <w:tcPr>
            <w:tcW w:w="933" w:type="dxa"/>
            <w:tcBorders>
              <w:top w:val="single" w:sz="4" w:space="0" w:color="000000"/>
              <w:bottom w:val="single" w:sz="4" w:space="0" w:color="000000"/>
            </w:tcBorders>
          </w:tcPr>
          <w:p w14:paraId="5480AA3D" w14:textId="77777777" w:rsidR="0068651E" w:rsidRDefault="006C556A">
            <w:pPr>
              <w:pStyle w:val="TableParagraph"/>
              <w:spacing w:before="8" w:line="163" w:lineRule="exact"/>
              <w:ind w:right="50"/>
              <w:rPr>
                <w:b/>
                <w:sz w:val="16"/>
              </w:rPr>
            </w:pPr>
            <w:r>
              <w:rPr>
                <w:b/>
                <w:spacing w:val="-2"/>
                <w:sz w:val="16"/>
              </w:rPr>
              <w:t>146,642</w:t>
            </w:r>
          </w:p>
        </w:tc>
      </w:tr>
      <w:tr w:rsidR="0068651E" w14:paraId="05BA5DEA" w14:textId="77777777">
        <w:trPr>
          <w:trHeight w:val="386"/>
        </w:trPr>
        <w:tc>
          <w:tcPr>
            <w:tcW w:w="3554" w:type="dxa"/>
            <w:tcBorders>
              <w:top w:val="single" w:sz="4" w:space="0" w:color="000000"/>
            </w:tcBorders>
          </w:tcPr>
          <w:p w14:paraId="62B5ACA0" w14:textId="77777777" w:rsidR="0068651E" w:rsidRDefault="0068651E">
            <w:pPr>
              <w:pStyle w:val="TableParagraph"/>
              <w:spacing w:before="13"/>
              <w:jc w:val="left"/>
              <w:rPr>
                <w:sz w:val="16"/>
              </w:rPr>
            </w:pPr>
          </w:p>
          <w:p w14:paraId="6EAC6E9B" w14:textId="77777777" w:rsidR="0068651E" w:rsidRDefault="006C556A">
            <w:pPr>
              <w:pStyle w:val="TableParagraph"/>
              <w:spacing w:line="169" w:lineRule="exact"/>
              <w:ind w:left="72"/>
              <w:jc w:val="left"/>
              <w:rPr>
                <w:b/>
                <w:sz w:val="16"/>
              </w:rPr>
            </w:pPr>
            <w:r>
              <w:rPr>
                <w:b/>
                <w:sz w:val="16"/>
              </w:rPr>
              <w:t>By</w:t>
            </w:r>
            <w:r>
              <w:rPr>
                <w:b/>
                <w:spacing w:val="-1"/>
                <w:sz w:val="16"/>
              </w:rPr>
              <w:t xml:space="preserve"> </w:t>
            </w:r>
            <w:r>
              <w:rPr>
                <w:b/>
                <w:spacing w:val="-2"/>
                <w:sz w:val="16"/>
              </w:rPr>
              <w:t>maturity:</w:t>
            </w:r>
          </w:p>
        </w:tc>
        <w:tc>
          <w:tcPr>
            <w:tcW w:w="936" w:type="dxa"/>
            <w:tcBorders>
              <w:top w:val="single" w:sz="4" w:space="0" w:color="000000"/>
            </w:tcBorders>
            <w:shd w:val="clear" w:color="auto" w:fill="D8D8D8"/>
          </w:tcPr>
          <w:p w14:paraId="681C3382" w14:textId="77777777" w:rsidR="0068651E" w:rsidRDefault="0068651E">
            <w:pPr>
              <w:pStyle w:val="TableParagraph"/>
              <w:jc w:val="left"/>
              <w:rPr>
                <w:rFonts w:ascii="Times New Roman"/>
                <w:sz w:val="16"/>
              </w:rPr>
            </w:pPr>
          </w:p>
        </w:tc>
        <w:tc>
          <w:tcPr>
            <w:tcW w:w="931" w:type="dxa"/>
            <w:tcBorders>
              <w:top w:val="single" w:sz="4" w:space="0" w:color="000000"/>
            </w:tcBorders>
          </w:tcPr>
          <w:p w14:paraId="1CF0DE2B"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5F87C63A" w14:textId="77777777" w:rsidR="0068651E" w:rsidRDefault="0068651E">
            <w:pPr>
              <w:rPr>
                <w:sz w:val="2"/>
                <w:szCs w:val="2"/>
              </w:rPr>
            </w:pPr>
          </w:p>
        </w:tc>
        <w:tc>
          <w:tcPr>
            <w:tcW w:w="933" w:type="dxa"/>
            <w:tcBorders>
              <w:top w:val="single" w:sz="4" w:space="0" w:color="000000"/>
            </w:tcBorders>
            <w:shd w:val="clear" w:color="auto" w:fill="D8D8D8"/>
          </w:tcPr>
          <w:p w14:paraId="76CC7828" w14:textId="77777777" w:rsidR="0068651E" w:rsidRDefault="0068651E">
            <w:pPr>
              <w:pStyle w:val="TableParagraph"/>
              <w:jc w:val="left"/>
              <w:rPr>
                <w:rFonts w:ascii="Times New Roman"/>
                <w:sz w:val="16"/>
              </w:rPr>
            </w:pPr>
          </w:p>
        </w:tc>
        <w:tc>
          <w:tcPr>
            <w:tcW w:w="933" w:type="dxa"/>
            <w:tcBorders>
              <w:top w:val="single" w:sz="4" w:space="0" w:color="000000"/>
            </w:tcBorders>
          </w:tcPr>
          <w:p w14:paraId="1D2A959D" w14:textId="77777777" w:rsidR="0068651E" w:rsidRDefault="0068651E">
            <w:pPr>
              <w:pStyle w:val="TableParagraph"/>
              <w:jc w:val="left"/>
              <w:rPr>
                <w:rFonts w:ascii="Times New Roman"/>
                <w:sz w:val="16"/>
              </w:rPr>
            </w:pPr>
          </w:p>
        </w:tc>
      </w:tr>
      <w:tr w:rsidR="0068651E" w14:paraId="72ECB9B0" w14:textId="77777777">
        <w:trPr>
          <w:trHeight w:val="185"/>
        </w:trPr>
        <w:tc>
          <w:tcPr>
            <w:tcW w:w="3554" w:type="dxa"/>
          </w:tcPr>
          <w:p w14:paraId="59B17E1F" w14:textId="77777777" w:rsidR="0068651E" w:rsidRDefault="006C556A">
            <w:pPr>
              <w:pStyle w:val="TableParagraph"/>
              <w:spacing w:line="165" w:lineRule="exact"/>
              <w:ind w:left="232"/>
              <w:jc w:val="left"/>
              <w:rPr>
                <w:sz w:val="16"/>
              </w:rPr>
            </w:pPr>
            <w:r>
              <w:rPr>
                <w:sz w:val="16"/>
              </w:rPr>
              <w:t>No</w:t>
            </w:r>
            <w:r>
              <w:rPr>
                <w:spacing w:val="-2"/>
                <w:sz w:val="16"/>
              </w:rPr>
              <w:t xml:space="preserve"> </w:t>
            </w:r>
            <w:r>
              <w:rPr>
                <w:sz w:val="16"/>
              </w:rPr>
              <w:t>more</w:t>
            </w:r>
            <w:r>
              <w:rPr>
                <w:spacing w:val="-1"/>
                <w:sz w:val="16"/>
              </w:rPr>
              <w:t xml:space="preserve"> </w:t>
            </w:r>
            <w:r>
              <w:rPr>
                <w:sz w:val="16"/>
              </w:rPr>
              <w:t>than</w:t>
            </w:r>
            <w:r>
              <w:rPr>
                <w:spacing w:val="-3"/>
                <w:sz w:val="16"/>
              </w:rPr>
              <w:t xml:space="preserve"> </w:t>
            </w:r>
            <w:r>
              <w:rPr>
                <w:sz w:val="16"/>
              </w:rPr>
              <w:t>12</w:t>
            </w:r>
            <w:r>
              <w:rPr>
                <w:spacing w:val="1"/>
                <w:sz w:val="16"/>
              </w:rPr>
              <w:t xml:space="preserve"> </w:t>
            </w:r>
            <w:r>
              <w:rPr>
                <w:spacing w:val="-2"/>
                <w:sz w:val="16"/>
              </w:rPr>
              <w:t>months</w:t>
            </w:r>
          </w:p>
        </w:tc>
        <w:tc>
          <w:tcPr>
            <w:tcW w:w="936" w:type="dxa"/>
            <w:shd w:val="clear" w:color="auto" w:fill="D8D8D8"/>
          </w:tcPr>
          <w:p w14:paraId="09405A3C" w14:textId="77777777" w:rsidR="0068651E" w:rsidRDefault="006C556A">
            <w:pPr>
              <w:pStyle w:val="TableParagraph"/>
              <w:spacing w:line="165" w:lineRule="exact"/>
              <w:ind w:right="54"/>
              <w:rPr>
                <w:sz w:val="16"/>
              </w:rPr>
            </w:pPr>
            <w:r>
              <w:rPr>
                <w:spacing w:val="-2"/>
                <w:sz w:val="16"/>
              </w:rPr>
              <w:t>66,963</w:t>
            </w:r>
          </w:p>
        </w:tc>
        <w:tc>
          <w:tcPr>
            <w:tcW w:w="931" w:type="dxa"/>
          </w:tcPr>
          <w:p w14:paraId="04D263A7" w14:textId="77777777" w:rsidR="0068651E" w:rsidRDefault="006C556A">
            <w:pPr>
              <w:pStyle w:val="TableParagraph"/>
              <w:spacing w:line="165" w:lineRule="exact"/>
              <w:ind w:right="52"/>
              <w:rPr>
                <w:sz w:val="16"/>
              </w:rPr>
            </w:pPr>
            <w:r>
              <w:rPr>
                <w:spacing w:val="-2"/>
                <w:sz w:val="16"/>
              </w:rPr>
              <w:t>62,076</w:t>
            </w:r>
          </w:p>
        </w:tc>
        <w:tc>
          <w:tcPr>
            <w:tcW w:w="237" w:type="dxa"/>
            <w:vMerge/>
            <w:tcBorders>
              <w:top w:val="nil"/>
              <w:bottom w:val="single" w:sz="4" w:space="0" w:color="000000"/>
            </w:tcBorders>
          </w:tcPr>
          <w:p w14:paraId="1645A575" w14:textId="77777777" w:rsidR="0068651E" w:rsidRDefault="0068651E">
            <w:pPr>
              <w:rPr>
                <w:sz w:val="2"/>
                <w:szCs w:val="2"/>
              </w:rPr>
            </w:pPr>
          </w:p>
        </w:tc>
        <w:tc>
          <w:tcPr>
            <w:tcW w:w="933" w:type="dxa"/>
            <w:shd w:val="clear" w:color="auto" w:fill="D8D8D8"/>
          </w:tcPr>
          <w:p w14:paraId="08E93E4B" w14:textId="77777777" w:rsidR="0068651E" w:rsidRDefault="006C556A">
            <w:pPr>
              <w:pStyle w:val="TableParagraph"/>
              <w:spacing w:line="165" w:lineRule="exact"/>
              <w:ind w:right="53"/>
              <w:rPr>
                <w:sz w:val="16"/>
              </w:rPr>
            </w:pPr>
            <w:r>
              <w:rPr>
                <w:spacing w:val="-2"/>
                <w:sz w:val="16"/>
              </w:rPr>
              <w:t>71,021</w:t>
            </w:r>
          </w:p>
        </w:tc>
        <w:tc>
          <w:tcPr>
            <w:tcW w:w="933" w:type="dxa"/>
          </w:tcPr>
          <w:p w14:paraId="77076CFA" w14:textId="77777777" w:rsidR="0068651E" w:rsidRDefault="006C556A">
            <w:pPr>
              <w:pStyle w:val="TableParagraph"/>
              <w:spacing w:line="165" w:lineRule="exact"/>
              <w:ind w:right="50"/>
              <w:rPr>
                <w:sz w:val="16"/>
              </w:rPr>
            </w:pPr>
            <w:r>
              <w:rPr>
                <w:spacing w:val="-2"/>
                <w:sz w:val="16"/>
              </w:rPr>
              <w:t>60,885</w:t>
            </w:r>
          </w:p>
        </w:tc>
      </w:tr>
      <w:tr w:rsidR="0068651E" w14:paraId="0FA0C31D" w14:textId="77777777">
        <w:trPr>
          <w:trHeight w:val="180"/>
        </w:trPr>
        <w:tc>
          <w:tcPr>
            <w:tcW w:w="3554" w:type="dxa"/>
          </w:tcPr>
          <w:p w14:paraId="7E9C9357" w14:textId="77777777" w:rsidR="0068651E" w:rsidRDefault="006C556A">
            <w:pPr>
              <w:pStyle w:val="TableParagraph"/>
              <w:spacing w:line="160" w:lineRule="exact"/>
              <w:ind w:left="232"/>
              <w:jc w:val="left"/>
              <w:rPr>
                <w:sz w:val="16"/>
              </w:rPr>
            </w:pPr>
            <w:r>
              <w:rPr>
                <w:sz w:val="16"/>
              </w:rPr>
              <w:t>More</w:t>
            </w:r>
            <w:r>
              <w:rPr>
                <w:spacing w:val="-2"/>
                <w:sz w:val="16"/>
              </w:rPr>
              <w:t xml:space="preserve"> </w:t>
            </w:r>
            <w:r>
              <w:rPr>
                <w:sz w:val="16"/>
              </w:rPr>
              <w:t>than</w:t>
            </w:r>
            <w:r>
              <w:rPr>
                <w:spacing w:val="1"/>
                <w:sz w:val="16"/>
              </w:rPr>
              <w:t xml:space="preserve"> </w:t>
            </w:r>
            <w:r>
              <w:rPr>
                <w:sz w:val="16"/>
              </w:rPr>
              <w:t>12</w:t>
            </w:r>
            <w:r>
              <w:rPr>
                <w:spacing w:val="-3"/>
                <w:sz w:val="16"/>
              </w:rPr>
              <w:t xml:space="preserve"> </w:t>
            </w:r>
            <w:r>
              <w:rPr>
                <w:spacing w:val="-2"/>
                <w:sz w:val="16"/>
              </w:rPr>
              <w:t>months</w:t>
            </w:r>
          </w:p>
        </w:tc>
        <w:tc>
          <w:tcPr>
            <w:tcW w:w="936" w:type="dxa"/>
            <w:tcBorders>
              <w:bottom w:val="single" w:sz="4" w:space="0" w:color="000000"/>
            </w:tcBorders>
            <w:shd w:val="clear" w:color="auto" w:fill="D8D8D8"/>
          </w:tcPr>
          <w:p w14:paraId="57CD5AED" w14:textId="77777777" w:rsidR="0068651E" w:rsidRDefault="006C556A">
            <w:pPr>
              <w:pStyle w:val="TableParagraph"/>
              <w:spacing w:line="160" w:lineRule="exact"/>
              <w:ind w:right="54"/>
              <w:rPr>
                <w:sz w:val="16"/>
              </w:rPr>
            </w:pPr>
            <w:r>
              <w:rPr>
                <w:spacing w:val="-2"/>
                <w:sz w:val="16"/>
              </w:rPr>
              <w:t>86,757</w:t>
            </w:r>
          </w:p>
        </w:tc>
        <w:tc>
          <w:tcPr>
            <w:tcW w:w="931" w:type="dxa"/>
            <w:tcBorders>
              <w:bottom w:val="single" w:sz="4" w:space="0" w:color="000000"/>
            </w:tcBorders>
          </w:tcPr>
          <w:p w14:paraId="7C262CB5" w14:textId="77777777" w:rsidR="0068651E" w:rsidRDefault="006C556A">
            <w:pPr>
              <w:pStyle w:val="TableParagraph"/>
              <w:spacing w:line="160" w:lineRule="exact"/>
              <w:ind w:right="52"/>
              <w:rPr>
                <w:sz w:val="16"/>
              </w:rPr>
            </w:pPr>
            <w:r>
              <w:rPr>
                <w:spacing w:val="-2"/>
                <w:sz w:val="16"/>
              </w:rPr>
              <w:t>81,536</w:t>
            </w:r>
          </w:p>
        </w:tc>
        <w:tc>
          <w:tcPr>
            <w:tcW w:w="237" w:type="dxa"/>
            <w:vMerge/>
            <w:tcBorders>
              <w:top w:val="nil"/>
              <w:bottom w:val="single" w:sz="4" w:space="0" w:color="000000"/>
            </w:tcBorders>
          </w:tcPr>
          <w:p w14:paraId="5F8E0A32" w14:textId="77777777" w:rsidR="0068651E" w:rsidRDefault="0068651E">
            <w:pPr>
              <w:rPr>
                <w:sz w:val="2"/>
                <w:szCs w:val="2"/>
              </w:rPr>
            </w:pPr>
          </w:p>
        </w:tc>
        <w:tc>
          <w:tcPr>
            <w:tcW w:w="933" w:type="dxa"/>
            <w:tcBorders>
              <w:bottom w:val="single" w:sz="4" w:space="0" w:color="000000"/>
            </w:tcBorders>
            <w:shd w:val="clear" w:color="auto" w:fill="D8D8D8"/>
          </w:tcPr>
          <w:p w14:paraId="672A1679" w14:textId="77777777" w:rsidR="0068651E" w:rsidRDefault="006C556A">
            <w:pPr>
              <w:pStyle w:val="TableParagraph"/>
              <w:spacing w:line="160" w:lineRule="exact"/>
              <w:ind w:right="53"/>
              <w:rPr>
                <w:sz w:val="16"/>
              </w:rPr>
            </w:pPr>
            <w:r>
              <w:rPr>
                <w:spacing w:val="-2"/>
                <w:sz w:val="16"/>
              </w:rPr>
              <w:t>90,610</w:t>
            </w:r>
          </w:p>
        </w:tc>
        <w:tc>
          <w:tcPr>
            <w:tcW w:w="933" w:type="dxa"/>
            <w:tcBorders>
              <w:bottom w:val="single" w:sz="4" w:space="0" w:color="000000"/>
            </w:tcBorders>
          </w:tcPr>
          <w:p w14:paraId="54AD18E4" w14:textId="77777777" w:rsidR="0068651E" w:rsidRDefault="006C556A">
            <w:pPr>
              <w:pStyle w:val="TableParagraph"/>
              <w:spacing w:line="160" w:lineRule="exact"/>
              <w:ind w:right="50"/>
              <w:rPr>
                <w:sz w:val="16"/>
              </w:rPr>
            </w:pPr>
            <w:r>
              <w:rPr>
                <w:spacing w:val="-2"/>
                <w:sz w:val="16"/>
              </w:rPr>
              <w:t>85,757</w:t>
            </w:r>
          </w:p>
        </w:tc>
      </w:tr>
      <w:tr w:rsidR="0068651E" w14:paraId="32B5243A" w14:textId="77777777">
        <w:trPr>
          <w:trHeight w:val="194"/>
        </w:trPr>
        <w:tc>
          <w:tcPr>
            <w:tcW w:w="3554" w:type="dxa"/>
            <w:tcBorders>
              <w:bottom w:val="single" w:sz="4" w:space="0" w:color="000000"/>
            </w:tcBorders>
          </w:tcPr>
          <w:p w14:paraId="2569F2AC" w14:textId="77777777" w:rsidR="0068651E" w:rsidRDefault="006C556A">
            <w:pPr>
              <w:pStyle w:val="TableParagraph"/>
              <w:spacing w:before="5" w:line="168" w:lineRule="exact"/>
              <w:ind w:left="72"/>
              <w:jc w:val="left"/>
              <w:rPr>
                <w:b/>
                <w:sz w:val="16"/>
              </w:rPr>
            </w:pPr>
            <w:r>
              <w:rPr>
                <w:b/>
                <w:sz w:val="16"/>
              </w:rPr>
              <w:t>Total</w:t>
            </w:r>
            <w:r>
              <w:rPr>
                <w:b/>
                <w:spacing w:val="1"/>
                <w:sz w:val="16"/>
              </w:rPr>
              <w:t xml:space="preserve"> </w:t>
            </w:r>
            <w:r>
              <w:rPr>
                <w:b/>
                <w:sz w:val="16"/>
              </w:rPr>
              <w:t>by</w:t>
            </w:r>
            <w:r>
              <w:rPr>
                <w:b/>
                <w:spacing w:val="-4"/>
                <w:sz w:val="16"/>
              </w:rPr>
              <w:t xml:space="preserve"> </w:t>
            </w:r>
            <w:r>
              <w:rPr>
                <w:b/>
                <w:spacing w:val="-2"/>
                <w:sz w:val="16"/>
              </w:rPr>
              <w:t>maturity</w:t>
            </w:r>
          </w:p>
        </w:tc>
        <w:tc>
          <w:tcPr>
            <w:tcW w:w="936" w:type="dxa"/>
            <w:tcBorders>
              <w:top w:val="single" w:sz="4" w:space="0" w:color="000000"/>
              <w:bottom w:val="single" w:sz="4" w:space="0" w:color="000000"/>
            </w:tcBorders>
            <w:shd w:val="clear" w:color="auto" w:fill="D8D8D8"/>
          </w:tcPr>
          <w:p w14:paraId="6C8F80BB" w14:textId="77777777" w:rsidR="0068651E" w:rsidRDefault="006C556A">
            <w:pPr>
              <w:pStyle w:val="TableParagraph"/>
              <w:spacing w:before="5" w:line="168" w:lineRule="exact"/>
              <w:ind w:right="55"/>
              <w:rPr>
                <w:b/>
                <w:sz w:val="16"/>
              </w:rPr>
            </w:pPr>
            <w:r>
              <w:rPr>
                <w:b/>
                <w:spacing w:val="-2"/>
                <w:sz w:val="16"/>
              </w:rPr>
              <w:t>153,720</w:t>
            </w:r>
          </w:p>
        </w:tc>
        <w:tc>
          <w:tcPr>
            <w:tcW w:w="931" w:type="dxa"/>
            <w:tcBorders>
              <w:top w:val="single" w:sz="4" w:space="0" w:color="000000"/>
              <w:bottom w:val="single" w:sz="4" w:space="0" w:color="000000"/>
            </w:tcBorders>
          </w:tcPr>
          <w:p w14:paraId="584A7460" w14:textId="77777777" w:rsidR="0068651E" w:rsidRDefault="006C556A">
            <w:pPr>
              <w:pStyle w:val="TableParagraph"/>
              <w:spacing w:before="5" w:line="168" w:lineRule="exact"/>
              <w:ind w:right="52"/>
              <w:rPr>
                <w:b/>
                <w:sz w:val="16"/>
              </w:rPr>
            </w:pPr>
            <w:r>
              <w:rPr>
                <w:b/>
                <w:spacing w:val="-2"/>
                <w:sz w:val="16"/>
              </w:rPr>
              <w:t>143,612</w:t>
            </w:r>
          </w:p>
        </w:tc>
        <w:tc>
          <w:tcPr>
            <w:tcW w:w="237" w:type="dxa"/>
            <w:vMerge/>
            <w:tcBorders>
              <w:top w:val="nil"/>
              <w:bottom w:val="single" w:sz="4" w:space="0" w:color="000000"/>
            </w:tcBorders>
          </w:tcPr>
          <w:p w14:paraId="3B5F7D30"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59526D02" w14:textId="77777777" w:rsidR="0068651E" w:rsidRDefault="006C556A">
            <w:pPr>
              <w:pStyle w:val="TableParagraph"/>
              <w:spacing w:before="5" w:line="168" w:lineRule="exact"/>
              <w:ind w:right="53"/>
              <w:rPr>
                <w:b/>
                <w:sz w:val="16"/>
              </w:rPr>
            </w:pPr>
            <w:r>
              <w:rPr>
                <w:b/>
                <w:spacing w:val="-2"/>
                <w:sz w:val="16"/>
              </w:rPr>
              <w:t>161,631</w:t>
            </w:r>
          </w:p>
        </w:tc>
        <w:tc>
          <w:tcPr>
            <w:tcW w:w="933" w:type="dxa"/>
            <w:tcBorders>
              <w:top w:val="single" w:sz="4" w:space="0" w:color="000000"/>
              <w:bottom w:val="single" w:sz="4" w:space="0" w:color="000000"/>
            </w:tcBorders>
          </w:tcPr>
          <w:p w14:paraId="4A2CC602" w14:textId="77777777" w:rsidR="0068651E" w:rsidRDefault="006C556A">
            <w:pPr>
              <w:pStyle w:val="TableParagraph"/>
              <w:spacing w:before="5" w:line="168" w:lineRule="exact"/>
              <w:ind w:right="50"/>
              <w:rPr>
                <w:b/>
                <w:sz w:val="16"/>
              </w:rPr>
            </w:pPr>
            <w:r>
              <w:rPr>
                <w:b/>
                <w:spacing w:val="-2"/>
                <w:sz w:val="16"/>
              </w:rPr>
              <w:t>146,642</w:t>
            </w:r>
          </w:p>
        </w:tc>
      </w:tr>
      <w:tr w:rsidR="0068651E" w14:paraId="625D94A4" w14:textId="77777777">
        <w:trPr>
          <w:trHeight w:val="677"/>
        </w:trPr>
        <w:tc>
          <w:tcPr>
            <w:tcW w:w="3554" w:type="dxa"/>
            <w:vMerge w:val="restart"/>
            <w:tcBorders>
              <w:top w:val="single" w:sz="4" w:space="0" w:color="000000"/>
              <w:bottom w:val="single" w:sz="4" w:space="0" w:color="000000"/>
            </w:tcBorders>
          </w:tcPr>
          <w:p w14:paraId="6A3B9551" w14:textId="77777777" w:rsidR="0068651E" w:rsidRDefault="0068651E">
            <w:pPr>
              <w:pStyle w:val="TableParagraph"/>
              <w:spacing w:before="13"/>
              <w:jc w:val="left"/>
              <w:rPr>
                <w:sz w:val="16"/>
              </w:rPr>
            </w:pPr>
          </w:p>
          <w:p w14:paraId="0ADC32E0" w14:textId="77777777" w:rsidR="0068651E" w:rsidRDefault="006C556A">
            <w:pPr>
              <w:pStyle w:val="TableParagraph"/>
              <w:ind w:left="72"/>
              <w:jc w:val="left"/>
              <w:rPr>
                <w:b/>
                <w:sz w:val="16"/>
              </w:rPr>
            </w:pPr>
            <w:r>
              <w:rPr>
                <w:b/>
                <w:sz w:val="16"/>
              </w:rPr>
              <w:t>By</w:t>
            </w:r>
            <w:r>
              <w:rPr>
                <w:b/>
                <w:spacing w:val="-6"/>
                <w:sz w:val="16"/>
              </w:rPr>
              <w:t xml:space="preserve"> </w:t>
            </w:r>
            <w:r>
              <w:rPr>
                <w:b/>
                <w:sz w:val="16"/>
              </w:rPr>
              <w:t>category</w:t>
            </w:r>
            <w:r>
              <w:rPr>
                <w:b/>
                <w:spacing w:val="-3"/>
                <w:sz w:val="16"/>
              </w:rPr>
              <w:t xml:space="preserve"> </w:t>
            </w:r>
            <w:r>
              <w:rPr>
                <w:b/>
                <w:sz w:val="16"/>
              </w:rPr>
              <w:t>of</w:t>
            </w:r>
            <w:r>
              <w:rPr>
                <w:b/>
                <w:spacing w:val="-3"/>
                <w:sz w:val="16"/>
              </w:rPr>
              <w:t xml:space="preserve"> </w:t>
            </w:r>
            <w:r>
              <w:rPr>
                <w:b/>
                <w:sz w:val="16"/>
              </w:rPr>
              <w:t xml:space="preserve">financial </w:t>
            </w:r>
            <w:r>
              <w:rPr>
                <w:b/>
                <w:spacing w:val="-2"/>
                <w:sz w:val="16"/>
              </w:rPr>
              <w:t>assets</w:t>
            </w:r>
          </w:p>
          <w:p w14:paraId="3C9864D0" w14:textId="77777777" w:rsidR="0068651E" w:rsidRDefault="006C556A">
            <w:pPr>
              <w:pStyle w:val="TableParagraph"/>
              <w:spacing w:before="13"/>
              <w:ind w:left="232"/>
              <w:jc w:val="left"/>
              <w:rPr>
                <w:sz w:val="16"/>
              </w:rPr>
            </w:pPr>
            <w:r>
              <w:rPr>
                <w:sz w:val="16"/>
              </w:rPr>
              <w:t>Amortised</w:t>
            </w:r>
            <w:r>
              <w:rPr>
                <w:spacing w:val="-7"/>
                <w:sz w:val="16"/>
              </w:rPr>
              <w:t xml:space="preserve"> </w:t>
            </w:r>
            <w:r>
              <w:rPr>
                <w:spacing w:val="-4"/>
                <w:sz w:val="16"/>
              </w:rPr>
              <w:t>cost</w:t>
            </w:r>
          </w:p>
          <w:p w14:paraId="3D604433" w14:textId="77777777" w:rsidR="0068651E" w:rsidRDefault="006C556A">
            <w:pPr>
              <w:pStyle w:val="TableParagraph"/>
              <w:spacing w:before="6"/>
              <w:ind w:left="232"/>
              <w:jc w:val="left"/>
              <w:rPr>
                <w:i/>
                <w:sz w:val="16"/>
              </w:rPr>
            </w:pPr>
            <w:r>
              <w:rPr>
                <w:i/>
                <w:sz w:val="16"/>
              </w:rPr>
              <w:t>Fair</w:t>
            </w:r>
            <w:r>
              <w:rPr>
                <w:i/>
                <w:spacing w:val="-2"/>
                <w:sz w:val="16"/>
              </w:rPr>
              <w:t xml:space="preserve"> value:</w:t>
            </w:r>
          </w:p>
          <w:p w14:paraId="31251AB1" w14:textId="77777777" w:rsidR="0068651E" w:rsidRDefault="006C556A">
            <w:pPr>
              <w:pStyle w:val="TableParagraph"/>
              <w:spacing w:before="13"/>
              <w:ind w:left="391"/>
              <w:jc w:val="left"/>
              <w:rPr>
                <w:sz w:val="16"/>
              </w:rPr>
            </w:pPr>
            <w:r>
              <w:rPr>
                <w:sz w:val="16"/>
              </w:rPr>
              <w:t>Fair</w:t>
            </w:r>
            <w:r>
              <w:rPr>
                <w:spacing w:val="-4"/>
                <w:sz w:val="16"/>
              </w:rPr>
              <w:t xml:space="preserve"> </w:t>
            </w:r>
            <w:r>
              <w:rPr>
                <w:sz w:val="16"/>
              </w:rPr>
              <w:t>value</w:t>
            </w:r>
            <w:r>
              <w:rPr>
                <w:spacing w:val="-5"/>
                <w:sz w:val="16"/>
              </w:rPr>
              <w:t xml:space="preserve"> </w:t>
            </w:r>
            <w:r>
              <w:rPr>
                <w:sz w:val="16"/>
              </w:rPr>
              <w:t>through</w:t>
            </w:r>
            <w:r>
              <w:rPr>
                <w:spacing w:val="-1"/>
                <w:sz w:val="16"/>
              </w:rPr>
              <w:t xml:space="preserve"> </w:t>
            </w:r>
            <w:r>
              <w:rPr>
                <w:sz w:val="16"/>
              </w:rPr>
              <w:t>profit and</w:t>
            </w:r>
            <w:r>
              <w:rPr>
                <w:spacing w:val="-4"/>
                <w:sz w:val="16"/>
              </w:rPr>
              <w:t xml:space="preserve"> loss</w:t>
            </w:r>
          </w:p>
          <w:p w14:paraId="777DBAAF" w14:textId="77777777" w:rsidR="0068651E" w:rsidRDefault="006C556A">
            <w:pPr>
              <w:pStyle w:val="TableParagraph"/>
              <w:ind w:left="552" w:hanging="161"/>
              <w:jc w:val="left"/>
              <w:rPr>
                <w:sz w:val="16"/>
              </w:rPr>
            </w:pPr>
            <w:r>
              <w:rPr>
                <w:sz w:val="16"/>
              </w:rPr>
              <w:t>Fair</w:t>
            </w:r>
            <w:r>
              <w:rPr>
                <w:spacing w:val="-8"/>
                <w:sz w:val="16"/>
              </w:rPr>
              <w:t xml:space="preserve"> </w:t>
            </w:r>
            <w:r>
              <w:rPr>
                <w:sz w:val="16"/>
              </w:rPr>
              <w:t>value</w:t>
            </w:r>
            <w:r>
              <w:rPr>
                <w:spacing w:val="-10"/>
                <w:sz w:val="16"/>
              </w:rPr>
              <w:t xml:space="preserve"> </w:t>
            </w:r>
            <w:r>
              <w:rPr>
                <w:sz w:val="16"/>
              </w:rPr>
              <w:t>through</w:t>
            </w:r>
            <w:r>
              <w:rPr>
                <w:spacing w:val="-7"/>
                <w:sz w:val="16"/>
              </w:rPr>
              <w:t xml:space="preserve"> </w:t>
            </w:r>
            <w:r>
              <w:rPr>
                <w:sz w:val="16"/>
              </w:rPr>
              <w:t>other</w:t>
            </w:r>
            <w:r>
              <w:rPr>
                <w:spacing w:val="-9"/>
                <w:sz w:val="16"/>
              </w:rPr>
              <w:t xml:space="preserve"> </w:t>
            </w:r>
            <w:r>
              <w:rPr>
                <w:sz w:val="16"/>
              </w:rPr>
              <w:t xml:space="preserve">comprehensive </w:t>
            </w:r>
            <w:r>
              <w:rPr>
                <w:spacing w:val="-2"/>
                <w:sz w:val="16"/>
              </w:rPr>
              <w:t>income</w:t>
            </w:r>
          </w:p>
          <w:p w14:paraId="2D6FC93B" w14:textId="77777777" w:rsidR="0068651E" w:rsidRDefault="006C556A">
            <w:pPr>
              <w:pStyle w:val="TableParagraph"/>
              <w:spacing w:before="9"/>
              <w:ind w:left="232"/>
              <w:jc w:val="left"/>
              <w:rPr>
                <w:sz w:val="16"/>
              </w:rPr>
            </w:pPr>
            <w:r>
              <w:rPr>
                <w:sz w:val="16"/>
              </w:rPr>
              <w:t>Statutory</w:t>
            </w:r>
            <w:r>
              <w:rPr>
                <w:spacing w:val="-4"/>
                <w:sz w:val="16"/>
              </w:rPr>
              <w:t xml:space="preserve"> </w:t>
            </w:r>
            <w:r>
              <w:rPr>
                <w:sz w:val="16"/>
              </w:rPr>
              <w:t>and</w:t>
            </w:r>
            <w:r>
              <w:rPr>
                <w:spacing w:val="-1"/>
                <w:sz w:val="16"/>
              </w:rPr>
              <w:t xml:space="preserve"> </w:t>
            </w:r>
            <w:r>
              <w:rPr>
                <w:spacing w:val="-2"/>
                <w:sz w:val="16"/>
              </w:rPr>
              <w:t>other</w:t>
            </w:r>
          </w:p>
          <w:p w14:paraId="3487A770" w14:textId="77777777" w:rsidR="0068651E" w:rsidRDefault="006C556A">
            <w:pPr>
              <w:pStyle w:val="TableParagraph"/>
              <w:spacing w:before="13" w:line="168" w:lineRule="exact"/>
              <w:ind w:left="72"/>
              <w:jc w:val="left"/>
              <w:rPr>
                <w:b/>
                <w:sz w:val="16"/>
              </w:rPr>
            </w:pPr>
            <w:r>
              <w:rPr>
                <w:b/>
                <w:sz w:val="16"/>
              </w:rPr>
              <w:t>Total</w:t>
            </w:r>
            <w:r>
              <w:rPr>
                <w:b/>
                <w:spacing w:val="-1"/>
                <w:sz w:val="16"/>
              </w:rPr>
              <w:t xml:space="preserve"> </w:t>
            </w:r>
            <w:r>
              <w:rPr>
                <w:b/>
                <w:sz w:val="16"/>
              </w:rPr>
              <w:t>by</w:t>
            </w:r>
            <w:r>
              <w:rPr>
                <w:b/>
                <w:spacing w:val="-5"/>
                <w:sz w:val="16"/>
              </w:rPr>
              <w:t xml:space="preserve"> </w:t>
            </w:r>
            <w:r>
              <w:rPr>
                <w:b/>
                <w:sz w:val="16"/>
              </w:rPr>
              <w:t>category</w:t>
            </w:r>
            <w:r>
              <w:rPr>
                <w:b/>
                <w:spacing w:val="-5"/>
                <w:sz w:val="16"/>
              </w:rPr>
              <w:t xml:space="preserve"> </w:t>
            </w:r>
            <w:r>
              <w:rPr>
                <w:b/>
                <w:sz w:val="16"/>
              </w:rPr>
              <w:t>of</w:t>
            </w:r>
            <w:r>
              <w:rPr>
                <w:b/>
                <w:spacing w:val="-2"/>
                <w:sz w:val="16"/>
              </w:rPr>
              <w:t xml:space="preserve"> </w:t>
            </w:r>
            <w:r>
              <w:rPr>
                <w:b/>
                <w:sz w:val="16"/>
              </w:rPr>
              <w:t xml:space="preserve">financial </w:t>
            </w:r>
            <w:r>
              <w:rPr>
                <w:b/>
                <w:spacing w:val="-2"/>
                <w:sz w:val="16"/>
              </w:rPr>
              <w:t>asset</w:t>
            </w:r>
          </w:p>
        </w:tc>
        <w:tc>
          <w:tcPr>
            <w:tcW w:w="936" w:type="dxa"/>
            <w:tcBorders>
              <w:top w:val="single" w:sz="4" w:space="0" w:color="000000"/>
            </w:tcBorders>
            <w:shd w:val="clear" w:color="auto" w:fill="D8D8D8"/>
          </w:tcPr>
          <w:p w14:paraId="532F46B5" w14:textId="77777777" w:rsidR="0068651E" w:rsidRDefault="0068651E">
            <w:pPr>
              <w:pStyle w:val="TableParagraph"/>
              <w:jc w:val="left"/>
              <w:rPr>
                <w:sz w:val="16"/>
              </w:rPr>
            </w:pPr>
          </w:p>
          <w:p w14:paraId="57B8717B" w14:textId="77777777" w:rsidR="0068651E" w:rsidRDefault="0068651E">
            <w:pPr>
              <w:pStyle w:val="TableParagraph"/>
              <w:spacing w:before="26"/>
              <w:jc w:val="left"/>
              <w:rPr>
                <w:sz w:val="16"/>
              </w:rPr>
            </w:pPr>
          </w:p>
          <w:p w14:paraId="59E672D1" w14:textId="77777777" w:rsidR="0068651E" w:rsidRDefault="006C556A">
            <w:pPr>
              <w:pStyle w:val="TableParagraph"/>
              <w:ind w:right="54"/>
              <w:rPr>
                <w:sz w:val="16"/>
              </w:rPr>
            </w:pPr>
            <w:r>
              <w:rPr>
                <w:spacing w:val="-2"/>
                <w:sz w:val="16"/>
              </w:rPr>
              <w:t>26,793</w:t>
            </w:r>
          </w:p>
        </w:tc>
        <w:tc>
          <w:tcPr>
            <w:tcW w:w="931" w:type="dxa"/>
            <w:tcBorders>
              <w:top w:val="single" w:sz="4" w:space="0" w:color="000000"/>
            </w:tcBorders>
          </w:tcPr>
          <w:p w14:paraId="78CFB4C8" w14:textId="77777777" w:rsidR="0068651E" w:rsidRDefault="0068651E">
            <w:pPr>
              <w:pStyle w:val="TableParagraph"/>
              <w:jc w:val="left"/>
              <w:rPr>
                <w:sz w:val="16"/>
              </w:rPr>
            </w:pPr>
          </w:p>
          <w:p w14:paraId="53575C55" w14:textId="77777777" w:rsidR="0068651E" w:rsidRDefault="0068651E">
            <w:pPr>
              <w:pStyle w:val="TableParagraph"/>
              <w:spacing w:before="26"/>
              <w:jc w:val="left"/>
              <w:rPr>
                <w:sz w:val="16"/>
              </w:rPr>
            </w:pPr>
          </w:p>
          <w:p w14:paraId="597E167F" w14:textId="77777777" w:rsidR="0068651E" w:rsidRDefault="006C556A">
            <w:pPr>
              <w:pStyle w:val="TableParagraph"/>
              <w:ind w:right="52"/>
              <w:rPr>
                <w:sz w:val="16"/>
              </w:rPr>
            </w:pPr>
            <w:r>
              <w:rPr>
                <w:spacing w:val="-2"/>
                <w:sz w:val="16"/>
              </w:rPr>
              <w:t>26,473</w:t>
            </w:r>
          </w:p>
        </w:tc>
        <w:tc>
          <w:tcPr>
            <w:tcW w:w="237" w:type="dxa"/>
            <w:vMerge w:val="restart"/>
            <w:tcBorders>
              <w:top w:val="single" w:sz="4" w:space="0" w:color="000000"/>
              <w:bottom w:val="single" w:sz="4" w:space="0" w:color="000000"/>
            </w:tcBorders>
          </w:tcPr>
          <w:p w14:paraId="5531FC5F" w14:textId="77777777" w:rsidR="0068651E" w:rsidRDefault="0068651E">
            <w:pPr>
              <w:pStyle w:val="TableParagraph"/>
              <w:jc w:val="left"/>
              <w:rPr>
                <w:rFonts w:ascii="Times New Roman"/>
                <w:sz w:val="16"/>
              </w:rPr>
            </w:pPr>
          </w:p>
        </w:tc>
        <w:tc>
          <w:tcPr>
            <w:tcW w:w="933" w:type="dxa"/>
            <w:tcBorders>
              <w:top w:val="single" w:sz="4" w:space="0" w:color="000000"/>
            </w:tcBorders>
            <w:shd w:val="clear" w:color="auto" w:fill="D8D8D8"/>
          </w:tcPr>
          <w:p w14:paraId="79ABBA79" w14:textId="77777777" w:rsidR="0068651E" w:rsidRDefault="0068651E">
            <w:pPr>
              <w:pStyle w:val="TableParagraph"/>
              <w:jc w:val="left"/>
              <w:rPr>
                <w:sz w:val="16"/>
              </w:rPr>
            </w:pPr>
          </w:p>
          <w:p w14:paraId="4C1DBEB9" w14:textId="77777777" w:rsidR="0068651E" w:rsidRDefault="0068651E">
            <w:pPr>
              <w:pStyle w:val="TableParagraph"/>
              <w:spacing w:before="26"/>
              <w:jc w:val="left"/>
              <w:rPr>
                <w:sz w:val="16"/>
              </w:rPr>
            </w:pPr>
          </w:p>
          <w:p w14:paraId="2C2AA855" w14:textId="77777777" w:rsidR="0068651E" w:rsidRDefault="006C556A">
            <w:pPr>
              <w:pStyle w:val="TableParagraph"/>
              <w:ind w:right="53"/>
              <w:rPr>
                <w:sz w:val="16"/>
              </w:rPr>
            </w:pPr>
            <w:r>
              <w:rPr>
                <w:spacing w:val="-2"/>
                <w:sz w:val="16"/>
              </w:rPr>
              <w:t>31,724</w:t>
            </w:r>
          </w:p>
        </w:tc>
        <w:tc>
          <w:tcPr>
            <w:tcW w:w="933" w:type="dxa"/>
            <w:tcBorders>
              <w:top w:val="single" w:sz="4" w:space="0" w:color="000000"/>
            </w:tcBorders>
          </w:tcPr>
          <w:p w14:paraId="7B8898A5" w14:textId="77777777" w:rsidR="0068651E" w:rsidRDefault="0068651E">
            <w:pPr>
              <w:pStyle w:val="TableParagraph"/>
              <w:jc w:val="left"/>
              <w:rPr>
                <w:sz w:val="16"/>
              </w:rPr>
            </w:pPr>
          </w:p>
          <w:p w14:paraId="4254F4FE" w14:textId="77777777" w:rsidR="0068651E" w:rsidRDefault="0068651E">
            <w:pPr>
              <w:pStyle w:val="TableParagraph"/>
              <w:spacing w:before="26"/>
              <w:jc w:val="left"/>
              <w:rPr>
                <w:sz w:val="16"/>
              </w:rPr>
            </w:pPr>
          </w:p>
          <w:p w14:paraId="50478246" w14:textId="77777777" w:rsidR="0068651E" w:rsidRDefault="006C556A">
            <w:pPr>
              <w:pStyle w:val="TableParagraph"/>
              <w:ind w:right="50"/>
              <w:rPr>
                <w:sz w:val="16"/>
              </w:rPr>
            </w:pPr>
            <w:r>
              <w:rPr>
                <w:spacing w:val="-2"/>
                <w:sz w:val="16"/>
              </w:rPr>
              <w:t>25,842</w:t>
            </w:r>
          </w:p>
        </w:tc>
      </w:tr>
      <w:tr w:rsidR="0068651E" w14:paraId="2CB2D41C" w14:textId="77777777">
        <w:trPr>
          <w:trHeight w:val="366"/>
        </w:trPr>
        <w:tc>
          <w:tcPr>
            <w:tcW w:w="3554" w:type="dxa"/>
            <w:vMerge/>
            <w:tcBorders>
              <w:top w:val="nil"/>
              <w:bottom w:val="single" w:sz="4" w:space="0" w:color="000000"/>
            </w:tcBorders>
          </w:tcPr>
          <w:p w14:paraId="3B1C2FEB" w14:textId="77777777" w:rsidR="0068651E" w:rsidRDefault="0068651E">
            <w:pPr>
              <w:rPr>
                <w:sz w:val="2"/>
                <w:szCs w:val="2"/>
              </w:rPr>
            </w:pPr>
          </w:p>
        </w:tc>
        <w:tc>
          <w:tcPr>
            <w:tcW w:w="936" w:type="dxa"/>
            <w:shd w:val="clear" w:color="auto" w:fill="D8D8D8"/>
          </w:tcPr>
          <w:p w14:paraId="43672A21" w14:textId="77777777" w:rsidR="0068651E" w:rsidRDefault="006C556A">
            <w:pPr>
              <w:pStyle w:val="TableParagraph"/>
              <w:spacing w:before="94"/>
              <w:ind w:right="54"/>
              <w:rPr>
                <w:sz w:val="16"/>
              </w:rPr>
            </w:pPr>
            <w:r>
              <w:rPr>
                <w:spacing w:val="-2"/>
                <w:sz w:val="16"/>
              </w:rPr>
              <w:t>61,029</w:t>
            </w:r>
          </w:p>
        </w:tc>
        <w:tc>
          <w:tcPr>
            <w:tcW w:w="931" w:type="dxa"/>
          </w:tcPr>
          <w:p w14:paraId="67C81312" w14:textId="77777777" w:rsidR="0068651E" w:rsidRDefault="006C556A">
            <w:pPr>
              <w:pStyle w:val="TableParagraph"/>
              <w:spacing w:before="94"/>
              <w:ind w:right="52"/>
              <w:rPr>
                <w:sz w:val="16"/>
              </w:rPr>
            </w:pPr>
            <w:r>
              <w:rPr>
                <w:spacing w:val="-2"/>
                <w:sz w:val="16"/>
              </w:rPr>
              <w:t>56,323</w:t>
            </w:r>
          </w:p>
        </w:tc>
        <w:tc>
          <w:tcPr>
            <w:tcW w:w="237" w:type="dxa"/>
            <w:vMerge/>
            <w:tcBorders>
              <w:top w:val="nil"/>
              <w:bottom w:val="single" w:sz="4" w:space="0" w:color="000000"/>
            </w:tcBorders>
          </w:tcPr>
          <w:p w14:paraId="019086A4" w14:textId="77777777" w:rsidR="0068651E" w:rsidRDefault="0068651E">
            <w:pPr>
              <w:rPr>
                <w:sz w:val="2"/>
                <w:szCs w:val="2"/>
              </w:rPr>
            </w:pPr>
          </w:p>
        </w:tc>
        <w:tc>
          <w:tcPr>
            <w:tcW w:w="933" w:type="dxa"/>
            <w:shd w:val="clear" w:color="auto" w:fill="D8D8D8"/>
          </w:tcPr>
          <w:p w14:paraId="2089E0AD" w14:textId="77777777" w:rsidR="0068651E" w:rsidRDefault="006C556A">
            <w:pPr>
              <w:pStyle w:val="TableParagraph"/>
              <w:spacing w:before="94"/>
              <w:ind w:right="53"/>
              <w:rPr>
                <w:sz w:val="16"/>
              </w:rPr>
            </w:pPr>
            <w:r>
              <w:rPr>
                <w:spacing w:val="-2"/>
                <w:sz w:val="16"/>
              </w:rPr>
              <w:t>63,432</w:t>
            </w:r>
          </w:p>
        </w:tc>
        <w:tc>
          <w:tcPr>
            <w:tcW w:w="933" w:type="dxa"/>
          </w:tcPr>
          <w:p w14:paraId="647D0EEF" w14:textId="77777777" w:rsidR="0068651E" w:rsidRDefault="006C556A">
            <w:pPr>
              <w:pStyle w:val="TableParagraph"/>
              <w:spacing w:before="94"/>
              <w:ind w:right="50"/>
              <w:rPr>
                <w:sz w:val="16"/>
              </w:rPr>
            </w:pPr>
            <w:r>
              <w:rPr>
                <w:spacing w:val="-2"/>
                <w:sz w:val="16"/>
              </w:rPr>
              <w:t>58,785</w:t>
            </w:r>
          </w:p>
        </w:tc>
      </w:tr>
      <w:tr w:rsidR="0068651E" w14:paraId="3F4304DD" w14:textId="77777777">
        <w:trPr>
          <w:trHeight w:val="270"/>
        </w:trPr>
        <w:tc>
          <w:tcPr>
            <w:tcW w:w="3554" w:type="dxa"/>
            <w:vMerge/>
            <w:tcBorders>
              <w:top w:val="nil"/>
              <w:bottom w:val="single" w:sz="4" w:space="0" w:color="000000"/>
            </w:tcBorders>
          </w:tcPr>
          <w:p w14:paraId="637FF9E8" w14:textId="77777777" w:rsidR="0068651E" w:rsidRDefault="0068651E">
            <w:pPr>
              <w:rPr>
                <w:sz w:val="2"/>
                <w:szCs w:val="2"/>
              </w:rPr>
            </w:pPr>
          </w:p>
        </w:tc>
        <w:tc>
          <w:tcPr>
            <w:tcW w:w="936" w:type="dxa"/>
            <w:shd w:val="clear" w:color="auto" w:fill="D8D8D8"/>
          </w:tcPr>
          <w:p w14:paraId="3FA31AEA" w14:textId="77777777" w:rsidR="0068651E" w:rsidRDefault="006C556A">
            <w:pPr>
              <w:pStyle w:val="TableParagraph"/>
              <w:spacing w:before="84" w:line="167" w:lineRule="exact"/>
              <w:ind w:right="54"/>
              <w:rPr>
                <w:sz w:val="16"/>
              </w:rPr>
            </w:pPr>
            <w:r>
              <w:rPr>
                <w:spacing w:val="-10"/>
                <w:sz w:val="16"/>
              </w:rPr>
              <w:t>-</w:t>
            </w:r>
          </w:p>
        </w:tc>
        <w:tc>
          <w:tcPr>
            <w:tcW w:w="931" w:type="dxa"/>
          </w:tcPr>
          <w:p w14:paraId="6F4C507B" w14:textId="77777777" w:rsidR="0068651E" w:rsidRDefault="006C556A">
            <w:pPr>
              <w:pStyle w:val="TableParagraph"/>
              <w:spacing w:before="84" w:line="167" w:lineRule="exact"/>
              <w:ind w:right="51"/>
              <w:rPr>
                <w:sz w:val="16"/>
              </w:rPr>
            </w:pPr>
            <w:r>
              <w:rPr>
                <w:spacing w:val="-10"/>
                <w:sz w:val="16"/>
              </w:rPr>
              <w:t>-</w:t>
            </w:r>
          </w:p>
        </w:tc>
        <w:tc>
          <w:tcPr>
            <w:tcW w:w="237" w:type="dxa"/>
            <w:vMerge/>
            <w:tcBorders>
              <w:top w:val="nil"/>
              <w:bottom w:val="single" w:sz="4" w:space="0" w:color="000000"/>
            </w:tcBorders>
          </w:tcPr>
          <w:p w14:paraId="5DB877D7" w14:textId="77777777" w:rsidR="0068651E" w:rsidRDefault="0068651E">
            <w:pPr>
              <w:rPr>
                <w:sz w:val="2"/>
                <w:szCs w:val="2"/>
              </w:rPr>
            </w:pPr>
          </w:p>
        </w:tc>
        <w:tc>
          <w:tcPr>
            <w:tcW w:w="933" w:type="dxa"/>
            <w:shd w:val="clear" w:color="auto" w:fill="D8D8D8"/>
          </w:tcPr>
          <w:p w14:paraId="08DA685F" w14:textId="77777777" w:rsidR="0068651E" w:rsidRDefault="006C556A">
            <w:pPr>
              <w:pStyle w:val="TableParagraph"/>
              <w:spacing w:before="84" w:line="167" w:lineRule="exact"/>
              <w:ind w:right="53"/>
              <w:rPr>
                <w:sz w:val="16"/>
              </w:rPr>
            </w:pPr>
            <w:r>
              <w:rPr>
                <w:spacing w:val="-2"/>
                <w:sz w:val="16"/>
              </w:rPr>
              <w:t>1,385</w:t>
            </w:r>
          </w:p>
        </w:tc>
        <w:tc>
          <w:tcPr>
            <w:tcW w:w="933" w:type="dxa"/>
          </w:tcPr>
          <w:p w14:paraId="3DE2C241" w14:textId="77777777" w:rsidR="0068651E" w:rsidRDefault="006C556A">
            <w:pPr>
              <w:pStyle w:val="TableParagraph"/>
              <w:spacing w:before="84" w:line="167" w:lineRule="exact"/>
              <w:ind w:right="50"/>
              <w:rPr>
                <w:sz w:val="16"/>
              </w:rPr>
            </w:pPr>
            <w:r>
              <w:rPr>
                <w:spacing w:val="-2"/>
                <w:sz w:val="16"/>
              </w:rPr>
              <w:t>1,952</w:t>
            </w:r>
          </w:p>
        </w:tc>
      </w:tr>
      <w:tr w:rsidR="0068651E" w14:paraId="4889ECEA" w14:textId="77777777">
        <w:trPr>
          <w:trHeight w:val="181"/>
        </w:trPr>
        <w:tc>
          <w:tcPr>
            <w:tcW w:w="3554" w:type="dxa"/>
            <w:vMerge/>
            <w:tcBorders>
              <w:top w:val="nil"/>
              <w:bottom w:val="single" w:sz="4" w:space="0" w:color="000000"/>
            </w:tcBorders>
          </w:tcPr>
          <w:p w14:paraId="091E768B" w14:textId="77777777" w:rsidR="0068651E" w:rsidRDefault="0068651E">
            <w:pPr>
              <w:rPr>
                <w:sz w:val="2"/>
                <w:szCs w:val="2"/>
              </w:rPr>
            </w:pPr>
          </w:p>
        </w:tc>
        <w:tc>
          <w:tcPr>
            <w:tcW w:w="936" w:type="dxa"/>
            <w:tcBorders>
              <w:bottom w:val="single" w:sz="4" w:space="0" w:color="000000"/>
            </w:tcBorders>
            <w:shd w:val="clear" w:color="auto" w:fill="D8D8D8"/>
          </w:tcPr>
          <w:p w14:paraId="70B66751" w14:textId="77777777" w:rsidR="0068651E" w:rsidRDefault="006C556A">
            <w:pPr>
              <w:pStyle w:val="TableParagraph"/>
              <w:spacing w:line="161" w:lineRule="exact"/>
              <w:ind w:right="54"/>
              <w:rPr>
                <w:sz w:val="16"/>
              </w:rPr>
            </w:pPr>
            <w:r>
              <w:rPr>
                <w:spacing w:val="-2"/>
                <w:sz w:val="16"/>
              </w:rPr>
              <w:t>65,898</w:t>
            </w:r>
          </w:p>
        </w:tc>
        <w:tc>
          <w:tcPr>
            <w:tcW w:w="931" w:type="dxa"/>
            <w:tcBorders>
              <w:bottom w:val="single" w:sz="4" w:space="0" w:color="000000"/>
            </w:tcBorders>
          </w:tcPr>
          <w:p w14:paraId="20A690CE" w14:textId="77777777" w:rsidR="0068651E" w:rsidRDefault="006C556A">
            <w:pPr>
              <w:pStyle w:val="TableParagraph"/>
              <w:spacing w:line="161" w:lineRule="exact"/>
              <w:ind w:right="52"/>
              <w:rPr>
                <w:sz w:val="16"/>
              </w:rPr>
            </w:pPr>
            <w:r>
              <w:rPr>
                <w:spacing w:val="-2"/>
                <w:sz w:val="16"/>
              </w:rPr>
              <w:t>60,816</w:t>
            </w:r>
          </w:p>
        </w:tc>
        <w:tc>
          <w:tcPr>
            <w:tcW w:w="237" w:type="dxa"/>
            <w:vMerge/>
            <w:tcBorders>
              <w:top w:val="nil"/>
              <w:bottom w:val="single" w:sz="4" w:space="0" w:color="000000"/>
            </w:tcBorders>
          </w:tcPr>
          <w:p w14:paraId="310DE469" w14:textId="77777777" w:rsidR="0068651E" w:rsidRDefault="0068651E">
            <w:pPr>
              <w:rPr>
                <w:sz w:val="2"/>
                <w:szCs w:val="2"/>
              </w:rPr>
            </w:pPr>
          </w:p>
        </w:tc>
        <w:tc>
          <w:tcPr>
            <w:tcW w:w="933" w:type="dxa"/>
            <w:tcBorders>
              <w:bottom w:val="single" w:sz="4" w:space="0" w:color="000000"/>
            </w:tcBorders>
            <w:shd w:val="clear" w:color="auto" w:fill="D8D8D8"/>
          </w:tcPr>
          <w:p w14:paraId="7D00651C" w14:textId="77777777" w:rsidR="0068651E" w:rsidRDefault="006C556A">
            <w:pPr>
              <w:pStyle w:val="TableParagraph"/>
              <w:spacing w:line="161" w:lineRule="exact"/>
              <w:ind w:right="53"/>
              <w:rPr>
                <w:sz w:val="16"/>
              </w:rPr>
            </w:pPr>
            <w:r>
              <w:rPr>
                <w:spacing w:val="-2"/>
                <w:sz w:val="16"/>
              </w:rPr>
              <w:t>65,090</w:t>
            </w:r>
          </w:p>
        </w:tc>
        <w:tc>
          <w:tcPr>
            <w:tcW w:w="933" w:type="dxa"/>
            <w:tcBorders>
              <w:bottom w:val="single" w:sz="4" w:space="0" w:color="000000"/>
            </w:tcBorders>
          </w:tcPr>
          <w:p w14:paraId="1333E2A1" w14:textId="77777777" w:rsidR="0068651E" w:rsidRDefault="006C556A">
            <w:pPr>
              <w:pStyle w:val="TableParagraph"/>
              <w:spacing w:line="161" w:lineRule="exact"/>
              <w:ind w:right="50"/>
              <w:rPr>
                <w:sz w:val="16"/>
              </w:rPr>
            </w:pPr>
            <w:r>
              <w:rPr>
                <w:spacing w:val="-2"/>
                <w:sz w:val="16"/>
              </w:rPr>
              <w:t>60,063</w:t>
            </w:r>
          </w:p>
        </w:tc>
      </w:tr>
      <w:tr w:rsidR="0068651E" w14:paraId="57419E51" w14:textId="77777777">
        <w:trPr>
          <w:trHeight w:val="191"/>
        </w:trPr>
        <w:tc>
          <w:tcPr>
            <w:tcW w:w="3554" w:type="dxa"/>
            <w:vMerge/>
            <w:tcBorders>
              <w:top w:val="nil"/>
              <w:bottom w:val="single" w:sz="4" w:space="0" w:color="000000"/>
            </w:tcBorders>
          </w:tcPr>
          <w:p w14:paraId="6E52B036"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753EF456" w14:textId="77777777" w:rsidR="0068651E" w:rsidRDefault="006C556A">
            <w:pPr>
              <w:pStyle w:val="TableParagraph"/>
              <w:spacing w:before="3" w:line="168" w:lineRule="exact"/>
              <w:ind w:right="55"/>
              <w:rPr>
                <w:b/>
                <w:sz w:val="16"/>
              </w:rPr>
            </w:pPr>
            <w:r>
              <w:rPr>
                <w:b/>
                <w:spacing w:val="-2"/>
                <w:sz w:val="16"/>
              </w:rPr>
              <w:t>153,720</w:t>
            </w:r>
          </w:p>
        </w:tc>
        <w:tc>
          <w:tcPr>
            <w:tcW w:w="931" w:type="dxa"/>
            <w:tcBorders>
              <w:top w:val="single" w:sz="4" w:space="0" w:color="000000"/>
              <w:bottom w:val="single" w:sz="4" w:space="0" w:color="000000"/>
            </w:tcBorders>
          </w:tcPr>
          <w:p w14:paraId="0B3076AA" w14:textId="77777777" w:rsidR="0068651E" w:rsidRDefault="006C556A">
            <w:pPr>
              <w:pStyle w:val="TableParagraph"/>
              <w:spacing w:before="3" w:line="168" w:lineRule="exact"/>
              <w:ind w:right="52"/>
              <w:rPr>
                <w:b/>
                <w:sz w:val="16"/>
              </w:rPr>
            </w:pPr>
            <w:r>
              <w:rPr>
                <w:b/>
                <w:spacing w:val="-2"/>
                <w:sz w:val="16"/>
              </w:rPr>
              <w:t>143,612</w:t>
            </w:r>
          </w:p>
        </w:tc>
        <w:tc>
          <w:tcPr>
            <w:tcW w:w="237" w:type="dxa"/>
            <w:vMerge/>
            <w:tcBorders>
              <w:top w:val="nil"/>
              <w:bottom w:val="single" w:sz="4" w:space="0" w:color="000000"/>
            </w:tcBorders>
          </w:tcPr>
          <w:p w14:paraId="5D450F21"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3D6247BF" w14:textId="77777777" w:rsidR="0068651E" w:rsidRDefault="006C556A">
            <w:pPr>
              <w:pStyle w:val="TableParagraph"/>
              <w:spacing w:before="3" w:line="168" w:lineRule="exact"/>
              <w:ind w:right="53"/>
              <w:rPr>
                <w:b/>
                <w:sz w:val="16"/>
              </w:rPr>
            </w:pPr>
            <w:r>
              <w:rPr>
                <w:b/>
                <w:spacing w:val="-2"/>
                <w:sz w:val="16"/>
              </w:rPr>
              <w:t>161,631</w:t>
            </w:r>
          </w:p>
        </w:tc>
        <w:tc>
          <w:tcPr>
            <w:tcW w:w="933" w:type="dxa"/>
            <w:tcBorders>
              <w:top w:val="single" w:sz="4" w:space="0" w:color="000000"/>
              <w:bottom w:val="single" w:sz="4" w:space="0" w:color="000000"/>
            </w:tcBorders>
          </w:tcPr>
          <w:p w14:paraId="7E672D4B" w14:textId="77777777" w:rsidR="0068651E" w:rsidRDefault="006C556A">
            <w:pPr>
              <w:pStyle w:val="TableParagraph"/>
              <w:spacing w:before="3" w:line="168" w:lineRule="exact"/>
              <w:ind w:right="50"/>
              <w:rPr>
                <w:b/>
                <w:sz w:val="16"/>
              </w:rPr>
            </w:pPr>
            <w:r>
              <w:rPr>
                <w:b/>
                <w:spacing w:val="-2"/>
                <w:sz w:val="16"/>
              </w:rPr>
              <w:t>146,642</w:t>
            </w:r>
          </w:p>
        </w:tc>
      </w:tr>
    </w:tbl>
    <w:p w14:paraId="0B635DE0" w14:textId="77777777" w:rsidR="0068651E" w:rsidRDefault="006C556A">
      <w:pPr>
        <w:pStyle w:val="ListParagraph"/>
        <w:numPr>
          <w:ilvl w:val="0"/>
          <w:numId w:val="24"/>
        </w:numPr>
        <w:tabs>
          <w:tab w:val="left" w:pos="775"/>
        </w:tabs>
        <w:spacing w:before="56"/>
        <w:ind w:right="439"/>
        <w:rPr>
          <w:rFonts w:ascii="Arial"/>
          <w:sz w:val="16"/>
        </w:rPr>
      </w:pPr>
      <w:r>
        <w:rPr>
          <w:rFonts w:ascii="Arial"/>
          <w:sz w:val="16"/>
        </w:rPr>
        <w:t>As</w:t>
      </w:r>
      <w:r>
        <w:rPr>
          <w:rFonts w:ascii="Arial"/>
          <w:spacing w:val="-1"/>
          <w:sz w:val="16"/>
        </w:rPr>
        <w:t xml:space="preserve"> </w:t>
      </w:r>
      <w:r>
        <w:rPr>
          <w:rFonts w:ascii="Arial"/>
          <w:sz w:val="16"/>
        </w:rPr>
        <w:t>part of</w:t>
      </w:r>
      <w:r>
        <w:rPr>
          <w:rFonts w:ascii="Arial"/>
          <w:spacing w:val="-3"/>
          <w:sz w:val="16"/>
        </w:rPr>
        <w:t xml:space="preserve"> </w:t>
      </w:r>
      <w:r>
        <w:rPr>
          <w:rFonts w:ascii="Arial"/>
          <w:sz w:val="16"/>
        </w:rPr>
        <w:t>the</w:t>
      </w:r>
      <w:r>
        <w:rPr>
          <w:rFonts w:ascii="Arial"/>
          <w:spacing w:val="-1"/>
          <w:sz w:val="16"/>
        </w:rPr>
        <w:t xml:space="preserve"> </w:t>
      </w:r>
      <w:r>
        <w:rPr>
          <w:rFonts w:ascii="Arial"/>
          <w:sz w:val="16"/>
        </w:rPr>
        <w:t>restatements,</w:t>
      </w:r>
      <w:r>
        <w:rPr>
          <w:rFonts w:ascii="Arial"/>
          <w:spacing w:val="-3"/>
          <w:sz w:val="16"/>
        </w:rPr>
        <w:t xml:space="preserve"> </w:t>
      </w:r>
      <w:r>
        <w:rPr>
          <w:rFonts w:ascii="Arial"/>
          <w:sz w:val="16"/>
        </w:rPr>
        <w:t>it</w:t>
      </w:r>
      <w:r>
        <w:rPr>
          <w:rFonts w:ascii="Arial"/>
          <w:spacing w:val="-3"/>
          <w:sz w:val="16"/>
        </w:rPr>
        <w:t xml:space="preserve"> </w:t>
      </w:r>
      <w:r>
        <w:rPr>
          <w:rFonts w:ascii="Arial"/>
          <w:sz w:val="16"/>
        </w:rPr>
        <w:t>was</w:t>
      </w:r>
      <w:r>
        <w:rPr>
          <w:rFonts w:ascii="Arial"/>
          <w:spacing w:val="-3"/>
          <w:sz w:val="16"/>
        </w:rPr>
        <w:t xml:space="preserve"> </w:t>
      </w:r>
      <w:r>
        <w:rPr>
          <w:rFonts w:ascii="Arial"/>
          <w:sz w:val="16"/>
        </w:rPr>
        <w:t>determined</w:t>
      </w:r>
      <w:r>
        <w:rPr>
          <w:rFonts w:ascii="Arial"/>
          <w:spacing w:val="-4"/>
          <w:sz w:val="16"/>
        </w:rPr>
        <w:t xml:space="preserve"> </w:t>
      </w:r>
      <w:r>
        <w:rPr>
          <w:rFonts w:ascii="Arial"/>
          <w:sz w:val="16"/>
        </w:rPr>
        <w:t>that</w:t>
      </w:r>
      <w:r>
        <w:rPr>
          <w:rFonts w:ascii="Arial"/>
          <w:spacing w:val="-1"/>
          <w:sz w:val="16"/>
        </w:rPr>
        <w:t xml:space="preserve"> </w:t>
      </w:r>
      <w:r>
        <w:rPr>
          <w:rFonts w:ascii="Arial"/>
          <w:sz w:val="16"/>
        </w:rPr>
        <w:t>$1,066</w:t>
      </w:r>
      <w:r>
        <w:rPr>
          <w:rFonts w:ascii="Arial"/>
          <w:spacing w:val="-3"/>
          <w:sz w:val="16"/>
        </w:rPr>
        <w:t xml:space="preserve"> </w:t>
      </w:r>
      <w:r>
        <w:rPr>
          <w:rFonts w:ascii="Arial"/>
          <w:sz w:val="16"/>
        </w:rPr>
        <w:t>million</w:t>
      </w:r>
      <w:r>
        <w:rPr>
          <w:rFonts w:ascii="Arial"/>
          <w:spacing w:val="-4"/>
          <w:sz w:val="16"/>
        </w:rPr>
        <w:t xml:space="preserve"> </w:t>
      </w:r>
      <w:r>
        <w:rPr>
          <w:rFonts w:ascii="Arial"/>
          <w:sz w:val="16"/>
        </w:rPr>
        <w:t>in</w:t>
      </w:r>
      <w:r>
        <w:rPr>
          <w:rFonts w:ascii="Arial"/>
          <w:spacing w:val="-4"/>
          <w:sz w:val="16"/>
        </w:rPr>
        <w:t xml:space="preserve"> </w:t>
      </w:r>
      <w:r>
        <w:rPr>
          <w:rFonts w:ascii="Arial"/>
          <w:sz w:val="16"/>
        </w:rPr>
        <w:t>additional</w:t>
      </w:r>
      <w:r>
        <w:rPr>
          <w:rFonts w:ascii="Arial"/>
          <w:spacing w:val="-1"/>
          <w:sz w:val="16"/>
        </w:rPr>
        <w:t xml:space="preserve"> </w:t>
      </w:r>
      <w:r>
        <w:rPr>
          <w:rFonts w:ascii="Arial"/>
          <w:sz w:val="16"/>
        </w:rPr>
        <w:t>amounts</w:t>
      </w:r>
      <w:r>
        <w:rPr>
          <w:rFonts w:ascii="Arial"/>
          <w:spacing w:val="-3"/>
          <w:sz w:val="16"/>
        </w:rPr>
        <w:t xml:space="preserve"> </w:t>
      </w:r>
      <w:r>
        <w:rPr>
          <w:rFonts w:ascii="Arial"/>
          <w:sz w:val="16"/>
        </w:rPr>
        <w:t>receivable</w:t>
      </w:r>
      <w:r>
        <w:rPr>
          <w:rFonts w:ascii="Arial"/>
          <w:spacing w:val="-2"/>
          <w:sz w:val="16"/>
        </w:rPr>
        <w:t xml:space="preserve"> </w:t>
      </w:r>
      <w:r>
        <w:rPr>
          <w:rFonts w:ascii="Arial"/>
          <w:sz w:val="16"/>
        </w:rPr>
        <w:t>were not recoverable and have been reported as impaired. Refer to Note 1.6 for further details.</w:t>
      </w:r>
    </w:p>
    <w:p w14:paraId="7E1502AF" w14:textId="77777777" w:rsidR="0068651E" w:rsidRDefault="006C556A">
      <w:pPr>
        <w:pStyle w:val="ListParagraph"/>
        <w:numPr>
          <w:ilvl w:val="0"/>
          <w:numId w:val="24"/>
        </w:numPr>
        <w:tabs>
          <w:tab w:val="left" w:pos="775"/>
        </w:tabs>
        <w:spacing w:before="40"/>
        <w:ind w:right="447"/>
        <w:rPr>
          <w:rFonts w:ascii="Arial"/>
          <w:sz w:val="16"/>
        </w:rPr>
      </w:pPr>
      <w:r>
        <w:rPr>
          <w:rFonts w:ascii="Arial"/>
          <w:sz w:val="16"/>
        </w:rPr>
        <w:t>An impairment allowance is separately recognised for financial assets measured at amortised cost. Financial</w:t>
      </w:r>
      <w:r>
        <w:rPr>
          <w:rFonts w:ascii="Arial"/>
          <w:spacing w:val="-2"/>
          <w:sz w:val="16"/>
        </w:rPr>
        <w:t xml:space="preserve"> </w:t>
      </w:r>
      <w:r>
        <w:rPr>
          <w:rFonts w:ascii="Arial"/>
          <w:sz w:val="16"/>
        </w:rPr>
        <w:t>assets</w:t>
      </w:r>
      <w:r>
        <w:rPr>
          <w:rFonts w:ascii="Arial"/>
          <w:spacing w:val="-2"/>
          <w:sz w:val="16"/>
        </w:rPr>
        <w:t xml:space="preserve"> </w:t>
      </w:r>
      <w:r>
        <w:rPr>
          <w:rFonts w:ascii="Arial"/>
          <w:sz w:val="16"/>
        </w:rPr>
        <w:t>measured</w:t>
      </w:r>
      <w:r>
        <w:rPr>
          <w:rFonts w:ascii="Arial"/>
          <w:spacing w:val="-1"/>
          <w:sz w:val="16"/>
        </w:rPr>
        <w:t xml:space="preserve"> </w:t>
      </w:r>
      <w:r>
        <w:rPr>
          <w:rFonts w:ascii="Arial"/>
          <w:sz w:val="16"/>
        </w:rPr>
        <w:t>at</w:t>
      </w:r>
      <w:r>
        <w:rPr>
          <w:rFonts w:ascii="Arial"/>
          <w:spacing w:val="-2"/>
          <w:sz w:val="16"/>
        </w:rPr>
        <w:t xml:space="preserve"> </w:t>
      </w:r>
      <w:r>
        <w:rPr>
          <w:rFonts w:ascii="Arial"/>
          <w:sz w:val="16"/>
        </w:rPr>
        <w:t>fair</w:t>
      </w:r>
      <w:r>
        <w:rPr>
          <w:rFonts w:ascii="Arial"/>
          <w:spacing w:val="-5"/>
          <w:sz w:val="16"/>
        </w:rPr>
        <w:t xml:space="preserve"> </w:t>
      </w:r>
      <w:r>
        <w:rPr>
          <w:rFonts w:ascii="Arial"/>
          <w:sz w:val="16"/>
        </w:rPr>
        <w:t>value</w:t>
      </w:r>
      <w:r>
        <w:rPr>
          <w:rFonts w:ascii="Arial"/>
          <w:spacing w:val="-5"/>
          <w:sz w:val="16"/>
        </w:rPr>
        <w:t xml:space="preserve"> </w:t>
      </w:r>
      <w:r>
        <w:rPr>
          <w:rFonts w:ascii="Arial"/>
          <w:sz w:val="16"/>
        </w:rPr>
        <w:t>through</w:t>
      </w:r>
      <w:r>
        <w:rPr>
          <w:rFonts w:ascii="Arial"/>
          <w:spacing w:val="-1"/>
          <w:sz w:val="16"/>
        </w:rPr>
        <w:t xml:space="preserve"> </w:t>
      </w:r>
      <w:r>
        <w:rPr>
          <w:rFonts w:ascii="Arial"/>
          <w:sz w:val="16"/>
        </w:rPr>
        <w:t>profit</w:t>
      </w:r>
      <w:r>
        <w:rPr>
          <w:rFonts w:ascii="Arial"/>
          <w:spacing w:val="-4"/>
          <w:sz w:val="16"/>
        </w:rPr>
        <w:t xml:space="preserve"> </w:t>
      </w:r>
      <w:r>
        <w:rPr>
          <w:rFonts w:ascii="Arial"/>
          <w:sz w:val="16"/>
        </w:rPr>
        <w:t>or</w:t>
      </w:r>
      <w:r>
        <w:rPr>
          <w:rFonts w:ascii="Arial"/>
          <w:spacing w:val="-2"/>
          <w:sz w:val="16"/>
        </w:rPr>
        <w:t xml:space="preserve"> </w:t>
      </w:r>
      <w:r>
        <w:rPr>
          <w:rFonts w:ascii="Arial"/>
          <w:sz w:val="16"/>
        </w:rPr>
        <w:t>loss,</w:t>
      </w:r>
      <w:r>
        <w:rPr>
          <w:rFonts w:ascii="Arial"/>
          <w:spacing w:val="-4"/>
          <w:sz w:val="16"/>
        </w:rPr>
        <w:t xml:space="preserve"> </w:t>
      </w:r>
      <w:r>
        <w:rPr>
          <w:rFonts w:ascii="Arial"/>
          <w:sz w:val="16"/>
        </w:rPr>
        <w:t>such</w:t>
      </w:r>
      <w:r>
        <w:rPr>
          <w:rFonts w:ascii="Arial"/>
          <w:spacing w:val="-2"/>
          <w:sz w:val="16"/>
        </w:rPr>
        <w:t xml:space="preserve"> </w:t>
      </w:r>
      <w:r>
        <w:rPr>
          <w:rFonts w:ascii="Arial"/>
          <w:sz w:val="16"/>
        </w:rPr>
        <w:t>as</w:t>
      </w:r>
      <w:r>
        <w:rPr>
          <w:rFonts w:ascii="Arial"/>
          <w:spacing w:val="-2"/>
          <w:sz w:val="16"/>
        </w:rPr>
        <w:t xml:space="preserve"> </w:t>
      </w:r>
      <w:r>
        <w:rPr>
          <w:rFonts w:ascii="Arial"/>
          <w:sz w:val="16"/>
        </w:rPr>
        <w:t>student</w:t>
      </w:r>
      <w:r>
        <w:rPr>
          <w:rFonts w:ascii="Arial"/>
          <w:spacing w:val="-2"/>
          <w:sz w:val="16"/>
        </w:rPr>
        <w:t xml:space="preserve"> </w:t>
      </w:r>
      <w:r>
        <w:rPr>
          <w:rFonts w:ascii="Arial"/>
          <w:sz w:val="16"/>
        </w:rPr>
        <w:t>loans, are</w:t>
      </w:r>
      <w:r>
        <w:rPr>
          <w:rFonts w:ascii="Arial"/>
          <w:spacing w:val="-5"/>
          <w:sz w:val="16"/>
        </w:rPr>
        <w:t xml:space="preserve"> </w:t>
      </w:r>
      <w:r>
        <w:rPr>
          <w:rFonts w:ascii="Arial"/>
          <w:sz w:val="16"/>
        </w:rPr>
        <w:t>reported</w:t>
      </w:r>
      <w:r>
        <w:rPr>
          <w:rFonts w:ascii="Arial"/>
          <w:spacing w:val="-1"/>
          <w:sz w:val="16"/>
        </w:rPr>
        <w:t xml:space="preserve"> </w:t>
      </w:r>
      <w:r>
        <w:rPr>
          <w:rFonts w:ascii="Arial"/>
          <w:sz w:val="16"/>
        </w:rPr>
        <w:t>net</w:t>
      </w:r>
      <w:r>
        <w:rPr>
          <w:rFonts w:ascii="Arial"/>
          <w:spacing w:val="-4"/>
          <w:sz w:val="16"/>
        </w:rPr>
        <w:t xml:space="preserve"> </w:t>
      </w:r>
      <w:r>
        <w:rPr>
          <w:rFonts w:ascii="Arial"/>
          <w:sz w:val="16"/>
        </w:rPr>
        <w:t>of impairment and after fair value movements.</w:t>
      </w:r>
    </w:p>
    <w:p w14:paraId="0714E924" w14:textId="77777777" w:rsidR="0068651E" w:rsidRDefault="0068651E">
      <w:pPr>
        <w:rPr>
          <w:rFonts w:ascii="Arial"/>
          <w:sz w:val="16"/>
        </w:rPr>
        <w:sectPr w:rsidR="0068651E">
          <w:footerReference w:type="default" r:id="rId57"/>
          <w:pgSz w:w="11910" w:h="16840"/>
          <w:pgMar w:top="620" w:right="1680" w:bottom="3360" w:left="1680" w:header="0" w:footer="3169" w:gutter="0"/>
          <w:cols w:space="720"/>
        </w:sectPr>
      </w:pPr>
    </w:p>
    <w:p w14:paraId="4840BD67" w14:textId="77777777" w:rsidR="0068651E" w:rsidRDefault="006C556A">
      <w:pPr>
        <w:spacing w:before="69"/>
        <w:ind w:left="415"/>
        <w:rPr>
          <w:i/>
          <w:sz w:val="20"/>
        </w:rPr>
      </w:pPr>
      <w:r>
        <w:rPr>
          <w:i/>
          <w:sz w:val="20"/>
        </w:rPr>
        <w:lastRenderedPageBreak/>
        <w:t>Notes</w:t>
      </w:r>
      <w:r>
        <w:rPr>
          <w:i/>
          <w:spacing w:val="-5"/>
          <w:sz w:val="20"/>
        </w:rPr>
        <w:t xml:space="preserve"> </w:t>
      </w:r>
      <w:r>
        <w:rPr>
          <w:i/>
          <w:sz w:val="20"/>
        </w:rPr>
        <w:t>to</w:t>
      </w:r>
      <w:r>
        <w:rPr>
          <w:i/>
          <w:spacing w:val="-3"/>
          <w:sz w:val="20"/>
        </w:rPr>
        <w:t xml:space="preserve"> </w:t>
      </w:r>
      <w:r>
        <w:rPr>
          <w:i/>
          <w:sz w:val="20"/>
        </w:rPr>
        <w:t>the</w:t>
      </w:r>
      <w:r>
        <w:rPr>
          <w:i/>
          <w:spacing w:val="-5"/>
          <w:sz w:val="20"/>
        </w:rPr>
        <w:t xml:space="preserve"> </w:t>
      </w:r>
      <w:r>
        <w:rPr>
          <w:i/>
          <w:sz w:val="20"/>
        </w:rPr>
        <w:t>financial</w:t>
      </w:r>
      <w:r>
        <w:rPr>
          <w:i/>
          <w:spacing w:val="-5"/>
          <w:sz w:val="20"/>
        </w:rPr>
        <w:t xml:space="preserve"> </w:t>
      </w:r>
      <w:r>
        <w:rPr>
          <w:i/>
          <w:spacing w:val="-2"/>
          <w:sz w:val="20"/>
        </w:rPr>
        <w:t>statements</w:t>
      </w:r>
    </w:p>
    <w:p w14:paraId="76AF0283" w14:textId="77777777" w:rsidR="0068651E" w:rsidRDefault="0068651E">
      <w:pPr>
        <w:pStyle w:val="BodyText"/>
        <w:spacing w:before="228"/>
        <w:rPr>
          <w:i/>
        </w:rPr>
      </w:pPr>
    </w:p>
    <w:p w14:paraId="33006396" w14:textId="77777777" w:rsidR="0068651E" w:rsidRDefault="006C556A">
      <w:pPr>
        <w:pStyle w:val="BodyText"/>
        <w:ind w:left="415"/>
        <w:rPr>
          <w:rFonts w:ascii="Arial"/>
        </w:rPr>
      </w:pPr>
      <w:r>
        <w:rPr>
          <w:rFonts w:ascii="Arial"/>
        </w:rPr>
        <w:t>Note</w:t>
      </w:r>
      <w:r>
        <w:rPr>
          <w:rFonts w:ascii="Arial"/>
          <w:spacing w:val="-5"/>
        </w:rPr>
        <w:t xml:space="preserve"> </w:t>
      </w:r>
      <w:r>
        <w:rPr>
          <w:rFonts w:ascii="Arial"/>
          <w:spacing w:val="-2"/>
        </w:rPr>
        <w:t>objective</w:t>
      </w:r>
    </w:p>
    <w:p w14:paraId="30F93F0B" w14:textId="77777777" w:rsidR="0068651E" w:rsidRDefault="006C556A">
      <w:pPr>
        <w:pStyle w:val="BodyText"/>
        <w:spacing w:before="138"/>
        <w:ind w:left="415" w:right="419"/>
        <w:jc w:val="both"/>
      </w:pPr>
      <w:r>
        <w:t>Advances</w:t>
      </w:r>
      <w:r>
        <w:rPr>
          <w:spacing w:val="23"/>
        </w:rPr>
        <w:t xml:space="preserve"> </w:t>
      </w:r>
      <w:r>
        <w:t>paid</w:t>
      </w:r>
      <w:r>
        <w:rPr>
          <w:spacing w:val="23"/>
        </w:rPr>
        <w:t xml:space="preserve"> </w:t>
      </w:r>
      <w:r>
        <w:t>comprises of</w:t>
      </w:r>
      <w:r>
        <w:rPr>
          <w:spacing w:val="26"/>
        </w:rPr>
        <w:t xml:space="preserve"> </w:t>
      </w:r>
      <w:r>
        <w:t>concessional and</w:t>
      </w:r>
      <w:r>
        <w:rPr>
          <w:spacing w:val="23"/>
        </w:rPr>
        <w:t xml:space="preserve"> </w:t>
      </w:r>
      <w:r>
        <w:t>commercial</w:t>
      </w:r>
      <w:r>
        <w:rPr>
          <w:spacing w:val="23"/>
        </w:rPr>
        <w:t xml:space="preserve"> </w:t>
      </w:r>
      <w:r>
        <w:t>loans</w:t>
      </w:r>
      <w:r>
        <w:rPr>
          <w:spacing w:val="26"/>
        </w:rPr>
        <w:t xml:space="preserve"> </w:t>
      </w:r>
      <w:r>
        <w:t>which are</w:t>
      </w:r>
      <w:r>
        <w:rPr>
          <w:spacing w:val="23"/>
        </w:rPr>
        <w:t xml:space="preserve"> </w:t>
      </w:r>
      <w:r>
        <w:t>provided in pursuit of policy objectives, the largest of which are for student loans provided under the Higher Education Loan Program (HELP). Other receivables include</w:t>
      </w:r>
      <w:r>
        <w:rPr>
          <w:spacing w:val="40"/>
        </w:rPr>
        <w:t xml:space="preserve"> </w:t>
      </w:r>
      <w:r>
        <w:t>statutory amounts due under tax and social security legislation and contractual receivables for the provision of goods and services.</w:t>
      </w:r>
    </w:p>
    <w:p w14:paraId="64F462C2" w14:textId="77777777" w:rsidR="0068651E" w:rsidRDefault="006C556A">
      <w:pPr>
        <w:pStyle w:val="BodyText"/>
        <w:spacing w:before="199"/>
        <w:ind w:left="415"/>
        <w:rPr>
          <w:rFonts w:ascii="Arial"/>
        </w:rPr>
      </w:pPr>
      <w:r>
        <w:rPr>
          <w:rFonts w:ascii="Arial"/>
        </w:rPr>
        <w:t>Recognition</w:t>
      </w:r>
      <w:r>
        <w:rPr>
          <w:rFonts w:ascii="Arial"/>
          <w:spacing w:val="-6"/>
        </w:rPr>
        <w:t xml:space="preserve"> </w:t>
      </w:r>
      <w:r>
        <w:rPr>
          <w:rFonts w:ascii="Arial"/>
        </w:rPr>
        <w:t>and</w:t>
      </w:r>
      <w:r>
        <w:rPr>
          <w:rFonts w:ascii="Arial"/>
          <w:spacing w:val="-5"/>
        </w:rPr>
        <w:t xml:space="preserve"> </w:t>
      </w:r>
      <w:r>
        <w:rPr>
          <w:rFonts w:ascii="Arial"/>
        </w:rPr>
        <w:t>measurement</w:t>
      </w:r>
      <w:r>
        <w:rPr>
          <w:rFonts w:ascii="Arial"/>
          <w:spacing w:val="-7"/>
        </w:rPr>
        <w:t xml:space="preserve"> </w:t>
      </w:r>
      <w:r>
        <w:rPr>
          <w:rFonts w:ascii="Arial"/>
        </w:rPr>
        <w:t>of</w:t>
      </w:r>
      <w:r>
        <w:rPr>
          <w:rFonts w:ascii="Arial"/>
          <w:spacing w:val="-9"/>
        </w:rPr>
        <w:t xml:space="preserve"> </w:t>
      </w:r>
      <w:r>
        <w:rPr>
          <w:rFonts w:ascii="Arial"/>
        </w:rPr>
        <w:t>advances</w:t>
      </w:r>
      <w:r>
        <w:rPr>
          <w:rFonts w:ascii="Arial"/>
          <w:spacing w:val="-7"/>
        </w:rPr>
        <w:t xml:space="preserve"> </w:t>
      </w:r>
      <w:r>
        <w:rPr>
          <w:rFonts w:ascii="Arial"/>
        </w:rPr>
        <w:t>paid</w:t>
      </w:r>
      <w:r>
        <w:rPr>
          <w:rFonts w:ascii="Arial"/>
          <w:spacing w:val="-7"/>
        </w:rPr>
        <w:t xml:space="preserve"> </w:t>
      </w:r>
      <w:r>
        <w:rPr>
          <w:rFonts w:ascii="Arial"/>
        </w:rPr>
        <w:t>and</w:t>
      </w:r>
      <w:r>
        <w:rPr>
          <w:rFonts w:ascii="Arial"/>
          <w:spacing w:val="-5"/>
        </w:rPr>
        <w:t xml:space="preserve"> </w:t>
      </w:r>
      <w:r>
        <w:rPr>
          <w:rFonts w:ascii="Arial"/>
          <w:spacing w:val="-2"/>
        </w:rPr>
        <w:t>receivables</w:t>
      </w:r>
    </w:p>
    <w:p w14:paraId="0E7D9D8C" w14:textId="77777777" w:rsidR="0068651E" w:rsidRDefault="006C556A">
      <w:pPr>
        <w:pStyle w:val="BodyText"/>
        <w:spacing w:before="138"/>
        <w:ind w:left="415" w:right="420"/>
        <w:jc w:val="both"/>
      </w:pPr>
      <w:r>
        <w:t>Advances</w:t>
      </w:r>
      <w:r>
        <w:rPr>
          <w:spacing w:val="40"/>
        </w:rPr>
        <w:t xml:space="preserve"> </w:t>
      </w:r>
      <w:r>
        <w:t>are</w:t>
      </w:r>
      <w:r>
        <w:rPr>
          <w:spacing w:val="40"/>
        </w:rPr>
        <w:t xml:space="preserve"> </w:t>
      </w:r>
      <w:r>
        <w:t>recognised</w:t>
      </w:r>
      <w:r>
        <w:rPr>
          <w:spacing w:val="40"/>
        </w:rPr>
        <w:t xml:space="preserve"> </w:t>
      </w:r>
      <w:r>
        <w:t>initially</w:t>
      </w:r>
      <w:r>
        <w:rPr>
          <w:spacing w:val="40"/>
        </w:rPr>
        <w:t xml:space="preserve"> </w:t>
      </w:r>
      <w:r>
        <w:t>at</w:t>
      </w:r>
      <w:r>
        <w:rPr>
          <w:spacing w:val="40"/>
        </w:rPr>
        <w:t xml:space="preserve"> </w:t>
      </w:r>
      <w:r>
        <w:t>fair</w:t>
      </w:r>
      <w:r>
        <w:rPr>
          <w:spacing w:val="40"/>
        </w:rPr>
        <w:t xml:space="preserve"> </w:t>
      </w:r>
      <w:r>
        <w:t>value</w:t>
      </w:r>
      <w:r>
        <w:rPr>
          <w:spacing w:val="40"/>
        </w:rPr>
        <w:t xml:space="preserve"> </w:t>
      </w:r>
      <w:r>
        <w:t>plus</w:t>
      </w:r>
      <w:r>
        <w:rPr>
          <w:spacing w:val="40"/>
        </w:rPr>
        <w:t xml:space="preserve"> </w:t>
      </w:r>
      <w:r>
        <w:t>transaction</w:t>
      </w:r>
      <w:r>
        <w:rPr>
          <w:spacing w:val="40"/>
        </w:rPr>
        <w:t xml:space="preserve"> </w:t>
      </w:r>
      <w:r>
        <w:t>costs</w:t>
      </w:r>
      <w:r>
        <w:rPr>
          <w:spacing w:val="40"/>
        </w:rPr>
        <w:t xml:space="preserve"> </w:t>
      </w:r>
      <w:r>
        <w:t>and subsequently</w:t>
      </w:r>
      <w:r>
        <w:rPr>
          <w:spacing w:val="40"/>
        </w:rPr>
        <w:t xml:space="preserve"> </w:t>
      </w:r>
      <w:r>
        <w:t>measured</w:t>
      </w:r>
      <w:r>
        <w:rPr>
          <w:spacing w:val="40"/>
        </w:rPr>
        <w:t xml:space="preserve"> </w:t>
      </w:r>
      <w:r>
        <w:t>at</w:t>
      </w:r>
      <w:r>
        <w:rPr>
          <w:spacing w:val="40"/>
        </w:rPr>
        <w:t xml:space="preserve"> </w:t>
      </w:r>
      <w:r>
        <w:t>amortised</w:t>
      </w:r>
      <w:r>
        <w:rPr>
          <w:spacing w:val="40"/>
        </w:rPr>
        <w:t xml:space="preserve"> </w:t>
      </w:r>
      <w:r>
        <w:t>cost</w:t>
      </w:r>
      <w:r>
        <w:rPr>
          <w:spacing w:val="40"/>
        </w:rPr>
        <w:t xml:space="preserve"> </w:t>
      </w:r>
      <w:r>
        <w:t>using</w:t>
      </w:r>
      <w:r>
        <w:rPr>
          <w:spacing w:val="40"/>
        </w:rPr>
        <w:t xml:space="preserve"> </w:t>
      </w:r>
      <w:r>
        <w:t>the</w:t>
      </w:r>
      <w:r>
        <w:rPr>
          <w:spacing w:val="40"/>
        </w:rPr>
        <w:t xml:space="preserve"> </w:t>
      </w:r>
      <w:r>
        <w:t>effective</w:t>
      </w:r>
      <w:r>
        <w:rPr>
          <w:spacing w:val="40"/>
        </w:rPr>
        <w:t xml:space="preserve"> </w:t>
      </w:r>
      <w:r>
        <w:t>interest</w:t>
      </w:r>
      <w:r>
        <w:rPr>
          <w:spacing w:val="40"/>
        </w:rPr>
        <w:t xml:space="preserve"> </w:t>
      </w:r>
      <w:r>
        <w:t>rate</w:t>
      </w:r>
      <w:r>
        <w:rPr>
          <w:spacing w:val="40"/>
        </w:rPr>
        <w:t xml:space="preserve"> </w:t>
      </w:r>
      <w:r>
        <w:t>method (less impairment), unless these loans have been designated as ‘held at fair value through profit or loss’. Interest is recognised on loans evenly in proportion to the amount outstanding over the period to repayment. Loans designated as ‘held at fair value through profit or loss’ are those which exhibit cash flow characteristics which</w:t>
      </w:r>
      <w:r>
        <w:rPr>
          <w:spacing w:val="80"/>
        </w:rPr>
        <w:t xml:space="preserve"> </w:t>
      </w:r>
      <w:r>
        <w:t xml:space="preserve">are not solely payments of principal and interest (SPPI) and include HELP student </w:t>
      </w:r>
      <w:r>
        <w:rPr>
          <w:spacing w:val="-2"/>
        </w:rPr>
        <w:t>loans.</w:t>
      </w:r>
    </w:p>
    <w:p w14:paraId="0411BB03" w14:textId="77777777" w:rsidR="0068651E" w:rsidRDefault="006C556A">
      <w:pPr>
        <w:pStyle w:val="BodyText"/>
        <w:spacing w:before="200"/>
        <w:ind w:left="415" w:right="418"/>
        <w:jc w:val="both"/>
      </w:pPr>
      <w:r>
        <w:t>Trade debtors, bills of exchange, promissory notes and other receivables are initially recorded at the fair value of the amounts to be received and are subsequently</w:t>
      </w:r>
      <w:r>
        <w:rPr>
          <w:spacing w:val="40"/>
        </w:rPr>
        <w:t xml:space="preserve"> </w:t>
      </w:r>
      <w:r>
        <w:t>measured at amortised cost using the effective interest rate method, less any impairment loss allowance. Other accrued revenue is recognised when a service has been provided but has not been invoiced. Accrued revenue is recognised at the</w:t>
      </w:r>
      <w:r>
        <w:rPr>
          <w:spacing w:val="40"/>
        </w:rPr>
        <w:t xml:space="preserve"> </w:t>
      </w:r>
      <w:r>
        <w:t>nominal amounts due. Taxation related accounting policies are disclosed in Note 2A.</w:t>
      </w:r>
    </w:p>
    <w:p w14:paraId="37400994" w14:textId="77777777" w:rsidR="0068651E" w:rsidRDefault="006C556A">
      <w:pPr>
        <w:pStyle w:val="BodyText"/>
        <w:spacing w:before="201"/>
        <w:ind w:left="415" w:right="419"/>
        <w:jc w:val="both"/>
      </w:pPr>
      <w:r>
        <w:t>At</w:t>
      </w:r>
      <w:r>
        <w:rPr>
          <w:spacing w:val="40"/>
        </w:rPr>
        <w:t xml:space="preserve"> </w:t>
      </w:r>
      <w:r>
        <w:t>any</w:t>
      </w:r>
      <w:r>
        <w:rPr>
          <w:spacing w:val="40"/>
        </w:rPr>
        <w:t xml:space="preserve"> </w:t>
      </w:r>
      <w:r>
        <w:t>point</w:t>
      </w:r>
      <w:r>
        <w:rPr>
          <w:spacing w:val="40"/>
        </w:rPr>
        <w:t xml:space="preserve"> </w:t>
      </w:r>
      <w:r>
        <w:t>in</w:t>
      </w:r>
      <w:r>
        <w:rPr>
          <w:spacing w:val="40"/>
        </w:rPr>
        <w:t xml:space="preserve"> </w:t>
      </w:r>
      <w:r>
        <w:t>time,</w:t>
      </w:r>
      <w:r>
        <w:rPr>
          <w:spacing w:val="40"/>
        </w:rPr>
        <w:t xml:space="preserve"> </w:t>
      </w:r>
      <w:r>
        <w:t>there</w:t>
      </w:r>
      <w:r>
        <w:rPr>
          <w:spacing w:val="40"/>
        </w:rPr>
        <w:t xml:space="preserve"> </w:t>
      </w:r>
      <w:r>
        <w:t>are</w:t>
      </w:r>
      <w:r>
        <w:rPr>
          <w:spacing w:val="40"/>
        </w:rPr>
        <w:t xml:space="preserve"> </w:t>
      </w:r>
      <w:r>
        <w:t>benefit</w:t>
      </w:r>
      <w:r>
        <w:rPr>
          <w:spacing w:val="40"/>
        </w:rPr>
        <w:t xml:space="preserve"> </w:t>
      </w:r>
      <w:r>
        <w:t>recipients</w:t>
      </w:r>
      <w:r>
        <w:rPr>
          <w:spacing w:val="40"/>
        </w:rPr>
        <w:t xml:space="preserve"> </w:t>
      </w:r>
      <w:r>
        <w:t>who</w:t>
      </w:r>
      <w:r>
        <w:rPr>
          <w:spacing w:val="40"/>
        </w:rPr>
        <w:t xml:space="preserve"> </w:t>
      </w:r>
      <w:r>
        <w:t>have</w:t>
      </w:r>
      <w:r>
        <w:rPr>
          <w:spacing w:val="40"/>
        </w:rPr>
        <w:t xml:space="preserve"> </w:t>
      </w:r>
      <w:r>
        <w:t>received</w:t>
      </w:r>
      <w:r>
        <w:rPr>
          <w:spacing w:val="40"/>
        </w:rPr>
        <w:t xml:space="preserve"> </w:t>
      </w:r>
      <w:r>
        <w:t>a</w:t>
      </w:r>
      <w:r>
        <w:rPr>
          <w:spacing w:val="40"/>
        </w:rPr>
        <w:t xml:space="preserve"> </w:t>
      </w:r>
      <w:r>
        <w:t>benefit</w:t>
      </w:r>
      <w:r>
        <w:rPr>
          <w:spacing w:val="40"/>
        </w:rPr>
        <w:t xml:space="preserve"> </w:t>
      </w:r>
      <w:r>
        <w:t>in excess</w:t>
      </w:r>
      <w:r>
        <w:rPr>
          <w:spacing w:val="40"/>
        </w:rPr>
        <w:t xml:space="preserve"> </w:t>
      </w:r>
      <w:r>
        <w:t>of</w:t>
      </w:r>
      <w:r>
        <w:rPr>
          <w:spacing w:val="40"/>
        </w:rPr>
        <w:t xml:space="preserve"> </w:t>
      </w:r>
      <w:r>
        <w:t>their</w:t>
      </w:r>
      <w:r>
        <w:rPr>
          <w:spacing w:val="40"/>
        </w:rPr>
        <w:t xml:space="preserve"> </w:t>
      </w:r>
      <w:r>
        <w:t>entitlement</w:t>
      </w:r>
      <w:r>
        <w:rPr>
          <w:spacing w:val="40"/>
        </w:rPr>
        <w:t xml:space="preserve"> </w:t>
      </w:r>
      <w:r>
        <w:t>and</w:t>
      </w:r>
      <w:r>
        <w:rPr>
          <w:spacing w:val="40"/>
        </w:rPr>
        <w:t xml:space="preserve"> </w:t>
      </w:r>
      <w:r>
        <w:t>owe</w:t>
      </w:r>
      <w:r>
        <w:rPr>
          <w:spacing w:val="40"/>
        </w:rPr>
        <w:t xml:space="preserve"> </w:t>
      </w:r>
      <w:r>
        <w:t>money</w:t>
      </w:r>
      <w:r>
        <w:rPr>
          <w:spacing w:val="40"/>
        </w:rPr>
        <w:t xml:space="preserve"> </w:t>
      </w:r>
      <w:r>
        <w:t>to</w:t>
      </w:r>
      <w:r>
        <w:rPr>
          <w:spacing w:val="40"/>
        </w:rPr>
        <w:t xml:space="preserve"> </w:t>
      </w:r>
      <w:r>
        <w:t>the</w:t>
      </w:r>
      <w:r>
        <w:rPr>
          <w:spacing w:val="40"/>
        </w:rPr>
        <w:t xml:space="preserve"> </w:t>
      </w:r>
      <w:r>
        <w:t>Commonwealth.</w:t>
      </w:r>
      <w:r>
        <w:rPr>
          <w:spacing w:val="40"/>
        </w:rPr>
        <w:t xml:space="preserve"> </w:t>
      </w:r>
      <w:r>
        <w:t>The</w:t>
      </w:r>
      <w:r>
        <w:rPr>
          <w:spacing w:val="40"/>
        </w:rPr>
        <w:t xml:space="preserve"> </w:t>
      </w:r>
      <w:r>
        <w:t>amount owing is recognised as a personal benefit recoverable. For certain programs, the amount of overpayment is subject to eligibility requirements including a year-end reconciliation after the reporting date, generally on the receipt of tax returns. For relevant</w:t>
      </w:r>
      <w:r>
        <w:rPr>
          <w:spacing w:val="40"/>
        </w:rPr>
        <w:t xml:space="preserve"> </w:t>
      </w:r>
      <w:r>
        <w:t>programs,</w:t>
      </w:r>
      <w:r>
        <w:rPr>
          <w:spacing w:val="40"/>
        </w:rPr>
        <w:t xml:space="preserve"> </w:t>
      </w:r>
      <w:r>
        <w:t>a</w:t>
      </w:r>
      <w:r>
        <w:rPr>
          <w:spacing w:val="40"/>
        </w:rPr>
        <w:t xml:space="preserve"> </w:t>
      </w:r>
      <w:r>
        <w:t>receivable</w:t>
      </w:r>
      <w:r>
        <w:rPr>
          <w:spacing w:val="40"/>
        </w:rPr>
        <w:t xml:space="preserve"> </w:t>
      </w:r>
      <w:r>
        <w:t>is</w:t>
      </w:r>
      <w:r>
        <w:rPr>
          <w:spacing w:val="40"/>
        </w:rPr>
        <w:t xml:space="preserve"> </w:t>
      </w:r>
      <w:r>
        <w:t>recognised</w:t>
      </w:r>
      <w:r>
        <w:rPr>
          <w:spacing w:val="40"/>
        </w:rPr>
        <w:t xml:space="preserve"> </w:t>
      </w:r>
      <w:r>
        <w:t>based</w:t>
      </w:r>
      <w:r>
        <w:rPr>
          <w:spacing w:val="40"/>
        </w:rPr>
        <w:t xml:space="preserve"> </w:t>
      </w:r>
      <w:r>
        <w:t>on</w:t>
      </w:r>
      <w:r>
        <w:rPr>
          <w:spacing w:val="40"/>
        </w:rPr>
        <w:t xml:space="preserve"> </w:t>
      </w:r>
      <w:r>
        <w:t>actuarial</w:t>
      </w:r>
      <w:r>
        <w:rPr>
          <w:spacing w:val="40"/>
        </w:rPr>
        <w:t xml:space="preserve"> </w:t>
      </w:r>
      <w:r>
        <w:t>advice</w:t>
      </w:r>
      <w:r>
        <w:rPr>
          <w:spacing w:val="40"/>
        </w:rPr>
        <w:t xml:space="preserve"> </w:t>
      </w:r>
      <w:r>
        <w:t>as</w:t>
      </w:r>
      <w:r>
        <w:rPr>
          <w:spacing w:val="40"/>
        </w:rPr>
        <w:t xml:space="preserve"> </w:t>
      </w:r>
      <w:r>
        <w:t>to</w:t>
      </w:r>
      <w:r>
        <w:rPr>
          <w:spacing w:val="40"/>
        </w:rPr>
        <w:t xml:space="preserve"> </w:t>
      </w:r>
      <w:r>
        <w:t>the likely</w:t>
      </w:r>
      <w:r>
        <w:rPr>
          <w:spacing w:val="24"/>
        </w:rPr>
        <w:t xml:space="preserve"> </w:t>
      </w:r>
      <w:r>
        <w:t>level</w:t>
      </w:r>
      <w:r>
        <w:rPr>
          <w:spacing w:val="23"/>
        </w:rPr>
        <w:t xml:space="preserve"> </w:t>
      </w:r>
      <w:r>
        <w:t>of</w:t>
      </w:r>
      <w:r>
        <w:rPr>
          <w:spacing w:val="25"/>
        </w:rPr>
        <w:t xml:space="preserve"> </w:t>
      </w:r>
      <w:r>
        <w:t>debt</w:t>
      </w:r>
      <w:r>
        <w:rPr>
          <w:spacing w:val="19"/>
        </w:rPr>
        <w:t xml:space="preserve"> </w:t>
      </w:r>
      <w:r>
        <w:t>recovery,</w:t>
      </w:r>
      <w:r>
        <w:rPr>
          <w:spacing w:val="23"/>
        </w:rPr>
        <w:t xml:space="preserve"> </w:t>
      </w:r>
      <w:r>
        <w:t>unless the</w:t>
      </w:r>
      <w:r>
        <w:rPr>
          <w:spacing w:val="20"/>
        </w:rPr>
        <w:t xml:space="preserve"> </w:t>
      </w:r>
      <w:r>
        <w:t>estimate</w:t>
      </w:r>
      <w:r>
        <w:rPr>
          <w:spacing w:val="23"/>
        </w:rPr>
        <w:t xml:space="preserve"> </w:t>
      </w:r>
      <w:r>
        <w:t>is</w:t>
      </w:r>
      <w:r>
        <w:rPr>
          <w:spacing w:val="23"/>
        </w:rPr>
        <w:t xml:space="preserve"> </w:t>
      </w:r>
      <w:r>
        <w:t>subject</w:t>
      </w:r>
      <w:r>
        <w:rPr>
          <w:spacing w:val="21"/>
        </w:rPr>
        <w:t xml:space="preserve"> </w:t>
      </w:r>
      <w:r>
        <w:t>to</w:t>
      </w:r>
      <w:r>
        <w:rPr>
          <w:spacing w:val="21"/>
        </w:rPr>
        <w:t xml:space="preserve"> </w:t>
      </w:r>
      <w:r>
        <w:t>significant</w:t>
      </w:r>
      <w:r>
        <w:rPr>
          <w:spacing w:val="24"/>
        </w:rPr>
        <w:t xml:space="preserve"> </w:t>
      </w:r>
      <w:r>
        <w:t>uncertainty, in</w:t>
      </w:r>
      <w:r>
        <w:rPr>
          <w:spacing w:val="40"/>
        </w:rPr>
        <w:t xml:space="preserve"> </w:t>
      </w:r>
      <w:r>
        <w:t>which</w:t>
      </w:r>
      <w:r>
        <w:rPr>
          <w:spacing w:val="40"/>
        </w:rPr>
        <w:t xml:space="preserve"> </w:t>
      </w:r>
      <w:r>
        <w:t>case</w:t>
      </w:r>
      <w:r>
        <w:rPr>
          <w:spacing w:val="40"/>
        </w:rPr>
        <w:t xml:space="preserve"> </w:t>
      </w:r>
      <w:r>
        <w:t>a</w:t>
      </w:r>
      <w:r>
        <w:rPr>
          <w:spacing w:val="40"/>
        </w:rPr>
        <w:t xml:space="preserve"> </w:t>
      </w:r>
      <w:r>
        <w:t>receivable</w:t>
      </w:r>
      <w:r>
        <w:rPr>
          <w:spacing w:val="40"/>
        </w:rPr>
        <w:t xml:space="preserve"> </w:t>
      </w:r>
      <w:r>
        <w:t>is</w:t>
      </w:r>
      <w:r>
        <w:rPr>
          <w:spacing w:val="40"/>
        </w:rPr>
        <w:t xml:space="preserve"> </w:t>
      </w:r>
      <w:r>
        <w:t>not</w:t>
      </w:r>
      <w:r>
        <w:rPr>
          <w:spacing w:val="40"/>
        </w:rPr>
        <w:t xml:space="preserve"> </w:t>
      </w:r>
      <w:r>
        <w:t>recognised</w:t>
      </w:r>
      <w:r>
        <w:rPr>
          <w:spacing w:val="40"/>
        </w:rPr>
        <w:t xml:space="preserve"> </w:t>
      </w:r>
      <w:r>
        <w:t>until</w:t>
      </w:r>
      <w:r>
        <w:rPr>
          <w:spacing w:val="40"/>
        </w:rPr>
        <w:t xml:space="preserve"> </w:t>
      </w:r>
      <w:r>
        <w:t>the</w:t>
      </w:r>
      <w:r>
        <w:rPr>
          <w:spacing w:val="40"/>
        </w:rPr>
        <w:t xml:space="preserve"> </w:t>
      </w:r>
      <w:r>
        <w:t>year-end</w:t>
      </w:r>
      <w:r>
        <w:rPr>
          <w:spacing w:val="40"/>
        </w:rPr>
        <w:t xml:space="preserve"> </w:t>
      </w:r>
      <w:r>
        <w:t>reconciliation</w:t>
      </w:r>
      <w:r>
        <w:rPr>
          <w:spacing w:val="40"/>
        </w:rPr>
        <w:t xml:space="preserve"> </w:t>
      </w:r>
      <w:r>
        <w:t>has been completed. Personal benefit recoveries for overpayments are offset against personal</w:t>
      </w:r>
      <w:r>
        <w:rPr>
          <w:spacing w:val="40"/>
        </w:rPr>
        <w:t xml:space="preserve"> </w:t>
      </w:r>
      <w:r>
        <w:t>benefits</w:t>
      </w:r>
      <w:r>
        <w:rPr>
          <w:spacing w:val="40"/>
        </w:rPr>
        <w:t xml:space="preserve"> </w:t>
      </w:r>
      <w:r>
        <w:t>expense</w:t>
      </w:r>
      <w:r>
        <w:rPr>
          <w:spacing w:val="40"/>
        </w:rPr>
        <w:t xml:space="preserve"> </w:t>
      </w:r>
      <w:r>
        <w:t>in</w:t>
      </w:r>
      <w:r>
        <w:rPr>
          <w:spacing w:val="40"/>
        </w:rPr>
        <w:t xml:space="preserve"> </w:t>
      </w:r>
      <w:r>
        <w:t>the</w:t>
      </w:r>
      <w:r>
        <w:rPr>
          <w:spacing w:val="40"/>
        </w:rPr>
        <w:t xml:space="preserve"> </w:t>
      </w:r>
      <w:r>
        <w:t>Statement</w:t>
      </w:r>
      <w:r>
        <w:rPr>
          <w:spacing w:val="40"/>
        </w:rPr>
        <w:t xml:space="preserve"> </w:t>
      </w:r>
      <w:r>
        <w:t>of</w:t>
      </w:r>
      <w:r>
        <w:rPr>
          <w:spacing w:val="40"/>
        </w:rPr>
        <w:t xml:space="preserve"> </w:t>
      </w:r>
      <w:r>
        <w:t>Comprehensive</w:t>
      </w:r>
      <w:r>
        <w:rPr>
          <w:spacing w:val="40"/>
        </w:rPr>
        <w:t xml:space="preserve"> </w:t>
      </w:r>
      <w:r>
        <w:t>Income.</w:t>
      </w:r>
    </w:p>
    <w:p w14:paraId="2EBC420B" w14:textId="77777777" w:rsidR="0068651E" w:rsidRDefault="006C556A">
      <w:pPr>
        <w:pStyle w:val="BodyText"/>
        <w:spacing w:before="200"/>
        <w:ind w:left="415"/>
        <w:rPr>
          <w:rFonts w:ascii="Arial" w:hAnsi="Arial"/>
        </w:rPr>
      </w:pPr>
      <w:r>
        <w:rPr>
          <w:rFonts w:ascii="Arial" w:hAnsi="Arial"/>
        </w:rPr>
        <w:t>Accounting</w:t>
      </w:r>
      <w:r>
        <w:rPr>
          <w:rFonts w:ascii="Arial" w:hAnsi="Arial"/>
          <w:spacing w:val="-8"/>
        </w:rPr>
        <w:t xml:space="preserve"> </w:t>
      </w:r>
      <w:r>
        <w:rPr>
          <w:rFonts w:ascii="Arial" w:hAnsi="Arial"/>
        </w:rPr>
        <w:t>judgement</w:t>
      </w:r>
      <w:r>
        <w:rPr>
          <w:rFonts w:ascii="Arial" w:hAnsi="Arial"/>
          <w:spacing w:val="-7"/>
        </w:rPr>
        <w:t xml:space="preserve"> </w:t>
      </w:r>
      <w:r>
        <w:rPr>
          <w:rFonts w:ascii="Arial" w:hAnsi="Arial"/>
        </w:rPr>
        <w:t>and</w:t>
      </w:r>
      <w:r>
        <w:rPr>
          <w:rFonts w:ascii="Arial" w:hAnsi="Arial"/>
          <w:spacing w:val="-6"/>
        </w:rPr>
        <w:t xml:space="preserve"> </w:t>
      </w:r>
      <w:r>
        <w:rPr>
          <w:rFonts w:ascii="Arial" w:hAnsi="Arial"/>
        </w:rPr>
        <w:t>estimate</w:t>
      </w:r>
      <w:r>
        <w:rPr>
          <w:rFonts w:ascii="Arial" w:hAnsi="Arial"/>
          <w:spacing w:val="-7"/>
        </w:rPr>
        <w:t xml:space="preserve"> </w:t>
      </w:r>
      <w:r>
        <w:rPr>
          <w:rFonts w:ascii="Arial" w:hAnsi="Arial"/>
        </w:rPr>
        <w:t>–</w:t>
      </w:r>
      <w:r>
        <w:rPr>
          <w:rFonts w:ascii="Arial" w:hAnsi="Arial"/>
          <w:spacing w:val="-5"/>
        </w:rPr>
        <w:t xml:space="preserve"> </w:t>
      </w:r>
      <w:r>
        <w:rPr>
          <w:rFonts w:ascii="Arial" w:hAnsi="Arial"/>
        </w:rPr>
        <w:t>Credit</w:t>
      </w:r>
      <w:r>
        <w:rPr>
          <w:rFonts w:ascii="Arial" w:hAnsi="Arial"/>
          <w:spacing w:val="-7"/>
        </w:rPr>
        <w:t xml:space="preserve"> </w:t>
      </w:r>
      <w:r>
        <w:rPr>
          <w:rFonts w:ascii="Arial" w:hAnsi="Arial"/>
          <w:spacing w:val="-4"/>
        </w:rPr>
        <w:t>risk</w:t>
      </w:r>
    </w:p>
    <w:p w14:paraId="073E5A38" w14:textId="77777777" w:rsidR="0068651E" w:rsidRDefault="006C556A">
      <w:pPr>
        <w:pStyle w:val="BodyText"/>
        <w:spacing w:before="137"/>
        <w:ind w:left="415" w:right="416"/>
        <w:jc w:val="both"/>
      </w:pPr>
      <w:r>
        <w:t>Credit</w:t>
      </w:r>
      <w:r>
        <w:rPr>
          <w:spacing w:val="32"/>
        </w:rPr>
        <w:t xml:space="preserve"> </w:t>
      </w:r>
      <w:r>
        <w:t>risk</w:t>
      </w:r>
      <w:r>
        <w:rPr>
          <w:spacing w:val="30"/>
        </w:rPr>
        <w:t xml:space="preserve"> </w:t>
      </w:r>
      <w:r>
        <w:t>in</w:t>
      </w:r>
      <w:r>
        <w:rPr>
          <w:spacing w:val="29"/>
        </w:rPr>
        <w:t xml:space="preserve"> </w:t>
      </w:r>
      <w:r>
        <w:t>relation</w:t>
      </w:r>
      <w:r>
        <w:rPr>
          <w:spacing w:val="31"/>
        </w:rPr>
        <w:t xml:space="preserve"> </w:t>
      </w:r>
      <w:r>
        <w:t>to</w:t>
      </w:r>
      <w:r>
        <w:rPr>
          <w:spacing w:val="30"/>
        </w:rPr>
        <w:t xml:space="preserve"> </w:t>
      </w:r>
      <w:r>
        <w:t>financial</w:t>
      </w:r>
      <w:r>
        <w:rPr>
          <w:spacing w:val="29"/>
        </w:rPr>
        <w:t xml:space="preserve"> </w:t>
      </w:r>
      <w:r>
        <w:t>assets</w:t>
      </w:r>
      <w:r>
        <w:rPr>
          <w:spacing w:val="30"/>
        </w:rPr>
        <w:t xml:space="preserve"> </w:t>
      </w:r>
      <w:r>
        <w:t>is</w:t>
      </w:r>
      <w:r>
        <w:rPr>
          <w:spacing w:val="30"/>
        </w:rPr>
        <w:t xml:space="preserve"> </w:t>
      </w:r>
      <w:r>
        <w:t>the</w:t>
      </w:r>
      <w:r>
        <w:rPr>
          <w:spacing w:val="29"/>
        </w:rPr>
        <w:t xml:space="preserve"> </w:t>
      </w:r>
      <w:r>
        <w:t>risk</w:t>
      </w:r>
      <w:r>
        <w:rPr>
          <w:spacing w:val="30"/>
        </w:rPr>
        <w:t xml:space="preserve"> </w:t>
      </w:r>
      <w:r>
        <w:t>that</w:t>
      </w:r>
      <w:r>
        <w:rPr>
          <w:spacing w:val="30"/>
        </w:rPr>
        <w:t xml:space="preserve"> </w:t>
      </w:r>
      <w:r>
        <w:t>a</w:t>
      </w:r>
      <w:r>
        <w:rPr>
          <w:spacing w:val="31"/>
        </w:rPr>
        <w:t xml:space="preserve"> </w:t>
      </w:r>
      <w:r>
        <w:t>third</w:t>
      </w:r>
      <w:r>
        <w:rPr>
          <w:spacing w:val="31"/>
        </w:rPr>
        <w:t xml:space="preserve"> </w:t>
      </w:r>
      <w:r>
        <w:t>party</w:t>
      </w:r>
      <w:r>
        <w:rPr>
          <w:spacing w:val="30"/>
        </w:rPr>
        <w:t xml:space="preserve"> </w:t>
      </w:r>
      <w:r>
        <w:t>will</w:t>
      </w:r>
      <w:r>
        <w:rPr>
          <w:spacing w:val="31"/>
        </w:rPr>
        <w:t xml:space="preserve"> </w:t>
      </w:r>
      <w:r>
        <w:t>not</w:t>
      </w:r>
      <w:r>
        <w:rPr>
          <w:spacing w:val="30"/>
        </w:rPr>
        <w:t xml:space="preserve"> </w:t>
      </w:r>
      <w:r>
        <w:t>meet its obligations in accordance with agreed terms. Generally, the Australian Government’s maximum exposure to credit risk in relation to each class of advances paid and receivables is the carrying amount of those assets as indicated in the consolidated</w:t>
      </w:r>
      <w:r>
        <w:rPr>
          <w:spacing w:val="40"/>
        </w:rPr>
        <w:t xml:space="preserve"> </w:t>
      </w:r>
      <w:r>
        <w:t>balance</w:t>
      </w:r>
      <w:r>
        <w:rPr>
          <w:spacing w:val="40"/>
        </w:rPr>
        <w:t xml:space="preserve"> </w:t>
      </w:r>
      <w:r>
        <w:t>sheet</w:t>
      </w:r>
      <w:r>
        <w:rPr>
          <w:spacing w:val="40"/>
        </w:rPr>
        <w:t xml:space="preserve"> </w:t>
      </w:r>
      <w:r>
        <w:t>and</w:t>
      </w:r>
      <w:r>
        <w:rPr>
          <w:spacing w:val="40"/>
        </w:rPr>
        <w:t xml:space="preserve"> </w:t>
      </w:r>
      <w:r>
        <w:t>the</w:t>
      </w:r>
      <w:r>
        <w:rPr>
          <w:spacing w:val="40"/>
        </w:rPr>
        <w:t xml:space="preserve"> </w:t>
      </w:r>
      <w:r>
        <w:t>majority</w:t>
      </w:r>
      <w:r>
        <w:rPr>
          <w:spacing w:val="40"/>
        </w:rPr>
        <w:t xml:space="preserve"> </w:t>
      </w:r>
      <w:r>
        <w:t>of</w:t>
      </w:r>
      <w:r>
        <w:rPr>
          <w:spacing w:val="40"/>
        </w:rPr>
        <w:t xml:space="preserve"> </w:t>
      </w:r>
      <w:r>
        <w:t>Australian</w:t>
      </w:r>
      <w:r>
        <w:rPr>
          <w:spacing w:val="40"/>
        </w:rPr>
        <w:t xml:space="preserve"> </w:t>
      </w:r>
      <w:r>
        <w:t>Government</w:t>
      </w:r>
      <w:r>
        <w:rPr>
          <w:spacing w:val="40"/>
        </w:rPr>
        <w:t xml:space="preserve"> </w:t>
      </w:r>
      <w:r>
        <w:t>entities</w:t>
      </w:r>
      <w:r>
        <w:rPr>
          <w:spacing w:val="40"/>
        </w:rPr>
        <w:t xml:space="preserve"> </w:t>
      </w:r>
      <w:r>
        <w:t>do not</w:t>
      </w:r>
      <w:r>
        <w:rPr>
          <w:spacing w:val="40"/>
        </w:rPr>
        <w:t xml:space="preserve"> </w:t>
      </w:r>
      <w:r>
        <w:t>have</w:t>
      </w:r>
      <w:r>
        <w:rPr>
          <w:spacing w:val="40"/>
        </w:rPr>
        <w:t xml:space="preserve"> </w:t>
      </w:r>
      <w:r>
        <w:t>significant</w:t>
      </w:r>
      <w:r>
        <w:rPr>
          <w:spacing w:val="40"/>
        </w:rPr>
        <w:t xml:space="preserve"> </w:t>
      </w:r>
      <w:r>
        <w:t>exposures</w:t>
      </w:r>
      <w:r>
        <w:rPr>
          <w:spacing w:val="40"/>
        </w:rPr>
        <w:t xml:space="preserve"> </w:t>
      </w:r>
      <w:r>
        <w:t>to</w:t>
      </w:r>
      <w:r>
        <w:rPr>
          <w:spacing w:val="40"/>
        </w:rPr>
        <w:t xml:space="preserve"> </w:t>
      </w:r>
      <w:r>
        <w:t>concentrations</w:t>
      </w:r>
      <w:r>
        <w:rPr>
          <w:spacing w:val="40"/>
        </w:rPr>
        <w:t xml:space="preserve"> </w:t>
      </w:r>
      <w:r>
        <w:t>of</w:t>
      </w:r>
      <w:r>
        <w:rPr>
          <w:spacing w:val="40"/>
        </w:rPr>
        <w:t xml:space="preserve"> </w:t>
      </w:r>
      <w:r>
        <w:t>credit</w:t>
      </w:r>
      <w:r>
        <w:rPr>
          <w:spacing w:val="40"/>
        </w:rPr>
        <w:t xml:space="preserve"> </w:t>
      </w:r>
      <w:r>
        <w:t>risk.</w:t>
      </w:r>
    </w:p>
    <w:p w14:paraId="7E17CEFC" w14:textId="77777777" w:rsidR="0068651E" w:rsidRDefault="0068651E">
      <w:pPr>
        <w:jc w:val="both"/>
        <w:sectPr w:rsidR="0068651E">
          <w:footerReference w:type="default" r:id="rId58"/>
          <w:pgSz w:w="11910" w:h="16840"/>
          <w:pgMar w:top="620" w:right="1680" w:bottom="3360" w:left="1680" w:header="0" w:footer="3169" w:gutter="0"/>
          <w:cols w:space="720"/>
        </w:sectPr>
      </w:pPr>
    </w:p>
    <w:p w14:paraId="726CA609"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4D2A9749" w14:textId="77777777" w:rsidR="0068651E" w:rsidRDefault="0068651E">
      <w:pPr>
        <w:pStyle w:val="BodyText"/>
        <w:spacing w:before="226"/>
        <w:rPr>
          <w:i/>
        </w:rPr>
      </w:pPr>
    </w:p>
    <w:p w14:paraId="75FABAA3" w14:textId="77777777" w:rsidR="0068651E" w:rsidRDefault="006C556A">
      <w:pPr>
        <w:pStyle w:val="BodyText"/>
        <w:spacing w:line="256" w:lineRule="auto"/>
        <w:ind w:left="415" w:right="535"/>
        <w:rPr>
          <w:rFonts w:ascii="Arial" w:hAnsi="Arial"/>
        </w:rPr>
      </w:pPr>
      <w:r>
        <w:rPr>
          <w:rFonts w:ascii="Arial" w:hAnsi="Arial"/>
        </w:rPr>
        <w:t>Accounting</w:t>
      </w:r>
      <w:r>
        <w:rPr>
          <w:rFonts w:ascii="Arial" w:hAnsi="Arial"/>
          <w:spacing w:val="-4"/>
        </w:rPr>
        <w:t xml:space="preserve"> </w:t>
      </w:r>
      <w:r>
        <w:rPr>
          <w:rFonts w:ascii="Arial" w:hAnsi="Arial"/>
        </w:rPr>
        <w:t>judgement</w:t>
      </w:r>
      <w:r>
        <w:rPr>
          <w:rFonts w:ascii="Arial" w:hAnsi="Arial"/>
          <w:spacing w:val="-4"/>
        </w:rPr>
        <w:t xml:space="preserve"> </w:t>
      </w:r>
      <w:r>
        <w:rPr>
          <w:rFonts w:ascii="Arial" w:hAnsi="Arial"/>
        </w:rPr>
        <w:t>and</w:t>
      </w:r>
      <w:r>
        <w:rPr>
          <w:rFonts w:ascii="Arial" w:hAnsi="Arial"/>
          <w:spacing w:val="-3"/>
        </w:rPr>
        <w:t xml:space="preserve"> </w:t>
      </w:r>
      <w:r>
        <w:rPr>
          <w:rFonts w:ascii="Arial" w:hAnsi="Arial"/>
        </w:rPr>
        <w:t>estimate</w:t>
      </w:r>
      <w:r>
        <w:rPr>
          <w:rFonts w:ascii="Arial" w:hAnsi="Arial"/>
          <w:spacing w:val="-4"/>
        </w:rPr>
        <w:t xml:space="preserve"> </w:t>
      </w:r>
      <w:r>
        <w:rPr>
          <w:rFonts w:ascii="Arial" w:hAnsi="Arial"/>
        </w:rPr>
        <w:t>–</w:t>
      </w:r>
      <w:r>
        <w:rPr>
          <w:rFonts w:ascii="Arial" w:hAnsi="Arial"/>
          <w:spacing w:val="-2"/>
        </w:rPr>
        <w:t xml:space="preserve"> </w:t>
      </w:r>
      <w:r>
        <w:rPr>
          <w:rFonts w:ascii="Arial" w:hAnsi="Arial"/>
        </w:rPr>
        <w:t>Expected</w:t>
      </w:r>
      <w:r>
        <w:rPr>
          <w:rFonts w:ascii="Arial" w:hAnsi="Arial"/>
          <w:spacing w:val="-5"/>
        </w:rPr>
        <w:t xml:space="preserve"> </w:t>
      </w:r>
      <w:r>
        <w:rPr>
          <w:rFonts w:ascii="Arial" w:hAnsi="Arial"/>
        </w:rPr>
        <w:t>credit</w:t>
      </w:r>
      <w:r>
        <w:rPr>
          <w:rFonts w:ascii="Arial" w:hAnsi="Arial"/>
          <w:spacing w:val="-2"/>
        </w:rPr>
        <w:t xml:space="preserve"> </w:t>
      </w:r>
      <w:r>
        <w:rPr>
          <w:rFonts w:ascii="Arial" w:hAnsi="Arial"/>
        </w:rPr>
        <w:t>losses</w:t>
      </w:r>
      <w:r>
        <w:rPr>
          <w:rFonts w:ascii="Arial" w:hAnsi="Arial"/>
          <w:spacing w:val="-3"/>
        </w:rPr>
        <w:t xml:space="preserve"> </w:t>
      </w:r>
      <w:r>
        <w:rPr>
          <w:rFonts w:ascii="Arial" w:hAnsi="Arial"/>
        </w:rPr>
        <w:t>(ECLs)</w:t>
      </w:r>
      <w:r>
        <w:rPr>
          <w:rFonts w:ascii="Arial" w:hAnsi="Arial"/>
          <w:spacing w:val="-4"/>
        </w:rPr>
        <w:t xml:space="preserve"> </w:t>
      </w:r>
      <w:r>
        <w:rPr>
          <w:rFonts w:ascii="Arial" w:hAnsi="Arial"/>
        </w:rPr>
        <w:t>on</w:t>
      </w:r>
      <w:r>
        <w:rPr>
          <w:rFonts w:ascii="Arial" w:hAnsi="Arial"/>
          <w:spacing w:val="-5"/>
        </w:rPr>
        <w:t xml:space="preserve"> </w:t>
      </w:r>
      <w:r>
        <w:rPr>
          <w:rFonts w:ascii="Arial" w:hAnsi="Arial"/>
        </w:rPr>
        <w:t>amortised cost receivables</w:t>
      </w:r>
    </w:p>
    <w:p w14:paraId="2ED6E75E" w14:textId="77777777" w:rsidR="0068651E" w:rsidRDefault="006C556A">
      <w:pPr>
        <w:pStyle w:val="BodyText"/>
        <w:spacing w:before="123"/>
        <w:ind w:left="415" w:right="417"/>
        <w:jc w:val="both"/>
      </w:pPr>
      <w:r>
        <w:t>Advances paid, excluding those held at fair value, are assessed for impairment based on ECL models underpinned by assumptions which require judgements about the recoverability of the loan. The judgements are based on expected cash flow forecasts, indicative credit ratings and probabilities of default events occurring. Significant judgement</w:t>
      </w:r>
      <w:r>
        <w:rPr>
          <w:spacing w:val="39"/>
        </w:rPr>
        <w:t xml:space="preserve"> </w:t>
      </w:r>
      <w:r>
        <w:t>may</w:t>
      </w:r>
      <w:r>
        <w:rPr>
          <w:spacing w:val="36"/>
        </w:rPr>
        <w:t xml:space="preserve"> </w:t>
      </w:r>
      <w:r>
        <w:t>be</w:t>
      </w:r>
      <w:r>
        <w:rPr>
          <w:spacing w:val="38"/>
        </w:rPr>
        <w:t xml:space="preserve"> </w:t>
      </w:r>
      <w:r>
        <w:t>involved</w:t>
      </w:r>
      <w:r>
        <w:rPr>
          <w:spacing w:val="40"/>
        </w:rPr>
        <w:t xml:space="preserve"> </w:t>
      </w:r>
      <w:r>
        <w:t>where</w:t>
      </w:r>
      <w:r>
        <w:rPr>
          <w:spacing w:val="40"/>
        </w:rPr>
        <w:t xml:space="preserve"> </w:t>
      </w:r>
      <w:r>
        <w:t>there</w:t>
      </w:r>
      <w:r>
        <w:rPr>
          <w:spacing w:val="40"/>
        </w:rPr>
        <w:t xml:space="preserve"> </w:t>
      </w:r>
      <w:r>
        <w:t>is</w:t>
      </w:r>
      <w:r>
        <w:rPr>
          <w:spacing w:val="35"/>
        </w:rPr>
        <w:t xml:space="preserve"> </w:t>
      </w:r>
      <w:r>
        <w:t>an</w:t>
      </w:r>
      <w:r>
        <w:rPr>
          <w:spacing w:val="35"/>
        </w:rPr>
        <w:t xml:space="preserve"> </w:t>
      </w:r>
      <w:r>
        <w:t>absence</w:t>
      </w:r>
      <w:r>
        <w:rPr>
          <w:spacing w:val="38"/>
        </w:rPr>
        <w:t xml:space="preserve"> </w:t>
      </w:r>
      <w:r>
        <w:t>of</w:t>
      </w:r>
      <w:r>
        <w:rPr>
          <w:spacing w:val="38"/>
        </w:rPr>
        <w:t xml:space="preserve"> </w:t>
      </w:r>
      <w:r>
        <w:t>market</w:t>
      </w:r>
      <w:r>
        <w:rPr>
          <w:spacing w:val="33"/>
        </w:rPr>
        <w:t xml:space="preserve"> </w:t>
      </w:r>
      <w:r>
        <w:t>comparisons.</w:t>
      </w:r>
    </w:p>
    <w:p w14:paraId="0576C736" w14:textId="77777777" w:rsidR="0068651E" w:rsidRDefault="006C556A">
      <w:pPr>
        <w:pStyle w:val="BodyText"/>
        <w:spacing w:before="199"/>
        <w:ind w:left="415" w:right="419"/>
        <w:jc w:val="both"/>
      </w:pPr>
      <w:r>
        <w:t>ECL allowances on other contractual receivables and accrued revenue are estimated using the simplified approach through the use of provision matrices based on</w:t>
      </w:r>
      <w:r>
        <w:rPr>
          <w:spacing w:val="40"/>
        </w:rPr>
        <w:t xml:space="preserve"> </w:t>
      </w:r>
      <w:r>
        <w:t>historical credit</w:t>
      </w:r>
      <w:r>
        <w:rPr>
          <w:spacing w:val="40"/>
        </w:rPr>
        <w:t xml:space="preserve"> </w:t>
      </w:r>
      <w:r>
        <w:t>loss experience</w:t>
      </w:r>
      <w:r>
        <w:rPr>
          <w:spacing w:val="40"/>
        </w:rPr>
        <w:t xml:space="preserve"> </w:t>
      </w:r>
      <w:r>
        <w:t>within invoice</w:t>
      </w:r>
      <w:r>
        <w:rPr>
          <w:spacing w:val="40"/>
        </w:rPr>
        <w:t xml:space="preserve"> </w:t>
      </w:r>
      <w:r>
        <w:t>ageing categories, adjusted</w:t>
      </w:r>
      <w:r>
        <w:rPr>
          <w:spacing w:val="40"/>
        </w:rPr>
        <w:t xml:space="preserve"> </w:t>
      </w:r>
      <w:r>
        <w:t>for forward-looking</w:t>
      </w:r>
      <w:r>
        <w:rPr>
          <w:spacing w:val="40"/>
        </w:rPr>
        <w:t xml:space="preserve"> </w:t>
      </w:r>
      <w:r>
        <w:t>estimates</w:t>
      </w:r>
      <w:r>
        <w:rPr>
          <w:spacing w:val="40"/>
        </w:rPr>
        <w:t xml:space="preserve"> </w:t>
      </w:r>
      <w:r>
        <w:t>of</w:t>
      </w:r>
      <w:r>
        <w:rPr>
          <w:spacing w:val="40"/>
        </w:rPr>
        <w:t xml:space="preserve"> </w:t>
      </w:r>
      <w:r>
        <w:t>recovery</w:t>
      </w:r>
      <w:r>
        <w:rPr>
          <w:spacing w:val="40"/>
        </w:rPr>
        <w:t xml:space="preserve"> </w:t>
      </w:r>
      <w:r>
        <w:t>conditions based</w:t>
      </w:r>
      <w:r>
        <w:rPr>
          <w:spacing w:val="40"/>
        </w:rPr>
        <w:t xml:space="preserve"> </w:t>
      </w:r>
      <w:r>
        <w:t>on</w:t>
      </w:r>
      <w:r>
        <w:rPr>
          <w:spacing w:val="40"/>
        </w:rPr>
        <w:t xml:space="preserve"> </w:t>
      </w:r>
      <w:r>
        <w:t>macroeconomic</w:t>
      </w:r>
      <w:r>
        <w:rPr>
          <w:spacing w:val="40"/>
        </w:rPr>
        <w:t xml:space="preserve"> </w:t>
      </w:r>
      <w:r>
        <w:t>data. ECLs are not recognised on receivables or accrued revenue from state and territory government</w:t>
      </w:r>
      <w:r>
        <w:rPr>
          <w:spacing w:val="40"/>
        </w:rPr>
        <w:t xml:space="preserve"> </w:t>
      </w:r>
      <w:r>
        <w:t>entities</w:t>
      </w:r>
      <w:r>
        <w:rPr>
          <w:spacing w:val="40"/>
        </w:rPr>
        <w:t xml:space="preserve"> </w:t>
      </w:r>
      <w:r>
        <w:t>as</w:t>
      </w:r>
      <w:r>
        <w:rPr>
          <w:spacing w:val="40"/>
        </w:rPr>
        <w:t xml:space="preserve"> </w:t>
      </w:r>
      <w:r>
        <w:t>the</w:t>
      </w:r>
      <w:r>
        <w:rPr>
          <w:spacing w:val="40"/>
        </w:rPr>
        <w:t xml:space="preserve"> </w:t>
      </w:r>
      <w:r>
        <w:t>probability</w:t>
      </w:r>
      <w:r>
        <w:rPr>
          <w:spacing w:val="40"/>
        </w:rPr>
        <w:t xml:space="preserve"> </w:t>
      </w:r>
      <w:r>
        <w:t>of</w:t>
      </w:r>
      <w:r>
        <w:rPr>
          <w:spacing w:val="40"/>
        </w:rPr>
        <w:t xml:space="preserve"> </w:t>
      </w:r>
      <w:r>
        <w:t>default</w:t>
      </w:r>
      <w:r>
        <w:rPr>
          <w:spacing w:val="40"/>
        </w:rPr>
        <w:t xml:space="preserve"> </w:t>
      </w:r>
      <w:r>
        <w:t>is</w:t>
      </w:r>
      <w:r>
        <w:rPr>
          <w:spacing w:val="40"/>
        </w:rPr>
        <w:t xml:space="preserve"> </w:t>
      </w:r>
      <w:r>
        <w:t>negligible.</w:t>
      </w:r>
    </w:p>
    <w:p w14:paraId="38C50FBA" w14:textId="77777777" w:rsidR="0068651E" w:rsidRDefault="006C556A">
      <w:pPr>
        <w:pStyle w:val="Heading6"/>
        <w:spacing w:before="201"/>
        <w:rPr>
          <w:b w:val="0"/>
          <w:sz w:val="16"/>
        </w:rPr>
      </w:pPr>
      <w:r>
        <w:t>Reconciliation</w:t>
      </w:r>
      <w:r>
        <w:rPr>
          <w:spacing w:val="-6"/>
        </w:rPr>
        <w:t xml:space="preserve"> </w:t>
      </w:r>
      <w:r>
        <w:t>of</w:t>
      </w:r>
      <w:r>
        <w:rPr>
          <w:spacing w:val="-7"/>
        </w:rPr>
        <w:t xml:space="preserve"> </w:t>
      </w:r>
      <w:r>
        <w:t>the</w:t>
      </w:r>
      <w:r>
        <w:rPr>
          <w:spacing w:val="-8"/>
        </w:rPr>
        <w:t xml:space="preserve"> </w:t>
      </w:r>
      <w:r>
        <w:t>impairment</w:t>
      </w:r>
      <w:r>
        <w:rPr>
          <w:spacing w:val="-7"/>
        </w:rPr>
        <w:t xml:space="preserve"> </w:t>
      </w:r>
      <w:r>
        <w:t>loss</w:t>
      </w:r>
      <w:r>
        <w:rPr>
          <w:spacing w:val="-7"/>
        </w:rPr>
        <w:t xml:space="preserve"> </w:t>
      </w:r>
      <w:r>
        <w:rPr>
          <w:spacing w:val="-2"/>
        </w:rPr>
        <w:t>allowance</w:t>
      </w:r>
      <w:r>
        <w:rPr>
          <w:b w:val="0"/>
          <w:spacing w:val="-2"/>
          <w:sz w:val="16"/>
        </w:rPr>
        <w:t>(a)</w:t>
      </w:r>
    </w:p>
    <w:p w14:paraId="7AF91361" w14:textId="77777777" w:rsidR="0068651E" w:rsidRDefault="006C556A">
      <w:pPr>
        <w:pStyle w:val="BodyText"/>
        <w:spacing w:before="4"/>
        <w:rPr>
          <w:rFonts w:ascii="Arial"/>
          <w:sz w:val="8"/>
        </w:rPr>
      </w:pPr>
      <w:r>
        <w:rPr>
          <w:noProof/>
        </w:rPr>
        <mc:AlternateContent>
          <mc:Choice Requires="wps">
            <w:drawing>
              <wp:anchor distT="0" distB="0" distL="0" distR="0" simplePos="0" relativeHeight="251701760" behindDoc="1" locked="0" layoutInCell="1" allowOverlap="1" wp14:anchorId="2F6B669E" wp14:editId="464C89A0">
                <wp:simplePos x="0" y="0"/>
                <wp:positionH relativeFrom="page">
                  <wp:posOffset>1330439</wp:posOffset>
                </wp:positionH>
                <wp:positionV relativeFrom="paragraph">
                  <wp:posOffset>76801</wp:posOffset>
                </wp:positionV>
                <wp:extent cx="4770120" cy="6350"/>
                <wp:effectExtent l="0" t="0" r="0" b="0"/>
                <wp:wrapTopAndBottom/>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602736" y="0"/>
                              </a:lnTo>
                              <a:lnTo>
                                <a:pt x="0" y="0"/>
                              </a:lnTo>
                              <a:lnTo>
                                <a:pt x="0" y="6096"/>
                              </a:lnTo>
                              <a:lnTo>
                                <a:pt x="360273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319741" id="Graphic 245" o:spid="_x0000_s1026" style="position:absolute;margin-left:104.75pt;margin-top:6.05pt;width:375.6pt;height:.5pt;z-index:-251614720;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" path="m4770120,l3602736,,,,,6096r3602736,l4770120,6096r,-6096xe" fillcolor="black" stroked="f">
                <v:path arrowok="t"/>
                <w10:wrap type="topAndBottom" anchorx="page"/>
              </v:shape>
            </w:pict>
          </mc:Fallback>
        </mc:AlternateContent>
      </w:r>
    </w:p>
    <w:p w14:paraId="40697503" w14:textId="77777777" w:rsidR="0068651E" w:rsidRDefault="006C556A">
      <w:pPr>
        <w:tabs>
          <w:tab w:val="left" w:pos="6187"/>
          <w:tab w:val="left" w:pos="7087"/>
        </w:tabs>
        <w:spacing w:before="1" w:line="348" w:lineRule="auto"/>
        <w:ind w:left="4886" w:right="671" w:hanging="833"/>
        <w:rPr>
          <w:rFonts w:ascii="Arial"/>
          <w:sz w:val="16"/>
        </w:rPr>
      </w:pPr>
      <w:r>
        <w:rPr>
          <w:rFonts w:ascii="Arial"/>
          <w:sz w:val="16"/>
        </w:rPr>
        <w:t>General Government</w:t>
      </w:r>
      <w:r>
        <w:rPr>
          <w:rFonts w:ascii="Arial"/>
          <w:sz w:val="16"/>
        </w:rPr>
        <w:tab/>
        <w:t xml:space="preserve">Australian Government Goods </w:t>
      </w:r>
      <w:r>
        <w:rPr>
          <w:rFonts w:ascii="Arial"/>
          <w:spacing w:val="-5"/>
          <w:sz w:val="16"/>
        </w:rPr>
        <w:t>and</w:t>
      </w:r>
      <w:r>
        <w:rPr>
          <w:rFonts w:ascii="Arial"/>
          <w:sz w:val="16"/>
        </w:rPr>
        <w:tab/>
      </w:r>
      <w:r>
        <w:rPr>
          <w:rFonts w:ascii="Arial"/>
          <w:sz w:val="16"/>
        </w:rPr>
        <w:tab/>
        <w:t xml:space="preserve">Goods </w:t>
      </w:r>
      <w:r>
        <w:rPr>
          <w:rFonts w:ascii="Arial"/>
          <w:spacing w:val="-5"/>
          <w:sz w:val="16"/>
        </w:rPr>
        <w:t>and</w:t>
      </w:r>
    </w:p>
    <w:p w14:paraId="28BAC8D6" w14:textId="77777777" w:rsidR="0068651E" w:rsidRDefault="006C556A">
      <w:pPr>
        <w:tabs>
          <w:tab w:val="left" w:pos="5080"/>
          <w:tab w:val="left" w:pos="6244"/>
          <w:tab w:val="left" w:pos="7281"/>
        </w:tabs>
        <w:spacing w:line="171" w:lineRule="exact"/>
        <w:ind w:left="4039"/>
        <w:rPr>
          <w:rFonts w:ascii="Arial"/>
          <w:sz w:val="16"/>
        </w:rPr>
      </w:pPr>
      <w:r>
        <w:rPr>
          <w:noProof/>
        </w:rPr>
        <mc:AlternateContent>
          <mc:Choice Requires="wps">
            <w:drawing>
              <wp:anchor distT="0" distB="0" distL="0" distR="0" simplePos="0" relativeHeight="251605504" behindDoc="0" locked="0" layoutInCell="1" allowOverlap="1" wp14:anchorId="01488AE2" wp14:editId="5704A5B7">
                <wp:simplePos x="0" y="0"/>
                <wp:positionH relativeFrom="page">
                  <wp:posOffset>3524999</wp:posOffset>
                </wp:positionH>
                <wp:positionV relativeFrom="paragraph">
                  <wp:posOffset>-176374</wp:posOffset>
                </wp:positionV>
                <wp:extent cx="1178560" cy="6350"/>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8560" cy="6350"/>
                        </a:xfrm>
                        <a:custGeom>
                          <a:avLst/>
                          <a:gdLst/>
                          <a:ahLst/>
                          <a:cxnLst/>
                          <a:rect l="l" t="t" r="r" b="b"/>
                          <a:pathLst>
                            <a:path w="1178560" h="6350">
                              <a:moveTo>
                                <a:pt x="1178064" y="0"/>
                              </a:moveTo>
                              <a:lnTo>
                                <a:pt x="594372" y="0"/>
                              </a:lnTo>
                              <a:lnTo>
                                <a:pt x="0" y="0"/>
                              </a:lnTo>
                              <a:lnTo>
                                <a:pt x="0" y="6096"/>
                              </a:lnTo>
                              <a:lnTo>
                                <a:pt x="594372" y="6096"/>
                              </a:lnTo>
                              <a:lnTo>
                                <a:pt x="1178064" y="6096"/>
                              </a:lnTo>
                              <a:lnTo>
                                <a:pt x="11780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E396F0" id="Graphic 246" o:spid="_x0000_s1026" style="position:absolute;margin-left:277.55pt;margin-top:-13.9pt;width:92.8pt;height:.5pt;z-index:251605504;visibility:visible;mso-wrap-style:square;mso-wrap-distance-left:0;mso-wrap-distance-top:0;mso-wrap-distance-right:0;mso-wrap-distance-bottom:0;mso-position-horizontal:absolute;mso-position-horizontal-relative:page;mso-position-vertical:absolute;mso-position-vertical-relative:text;v-text-anchor:top" coordsize="11785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" path="m1178064,l594372,,,,,6096r594372,l1178064,6096r,-6096xe" fillcolor="black" stroked="f">
                <v:path arrowok="t"/>
                <w10:wrap anchorx="page"/>
              </v:shape>
            </w:pict>
          </mc:Fallback>
        </mc:AlternateContent>
      </w:r>
      <w:r>
        <w:rPr>
          <w:noProof/>
        </w:rPr>
        <mc:AlternateContent>
          <mc:Choice Requires="wps">
            <w:drawing>
              <wp:anchor distT="0" distB="0" distL="0" distR="0" simplePos="0" relativeHeight="251606528" behindDoc="0" locked="0" layoutInCell="1" allowOverlap="1" wp14:anchorId="68563E5D" wp14:editId="4FA355C5">
                <wp:simplePos x="0" y="0"/>
                <wp:positionH relativeFrom="page">
                  <wp:posOffset>4927092</wp:posOffset>
                </wp:positionH>
                <wp:positionV relativeFrom="paragraph">
                  <wp:posOffset>-176374</wp:posOffset>
                </wp:positionV>
                <wp:extent cx="1173480" cy="6350"/>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3480" cy="6350"/>
                        </a:xfrm>
                        <a:custGeom>
                          <a:avLst/>
                          <a:gdLst/>
                          <a:ahLst/>
                          <a:cxnLst/>
                          <a:rect l="l" t="t" r="r" b="b"/>
                          <a:pathLst>
                            <a:path w="1173480" h="6350">
                              <a:moveTo>
                                <a:pt x="1173467" y="0"/>
                              </a:moveTo>
                              <a:lnTo>
                                <a:pt x="592836" y="0"/>
                              </a:lnTo>
                              <a:lnTo>
                                <a:pt x="0" y="0"/>
                              </a:lnTo>
                              <a:lnTo>
                                <a:pt x="0" y="6096"/>
                              </a:lnTo>
                              <a:lnTo>
                                <a:pt x="592836" y="6096"/>
                              </a:lnTo>
                              <a:lnTo>
                                <a:pt x="1173467" y="6096"/>
                              </a:lnTo>
                              <a:lnTo>
                                <a:pt x="11734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648956" id="Graphic 247" o:spid="_x0000_s1026" style="position:absolute;margin-left:387.95pt;margin-top:-13.9pt;width:92.4pt;height:.5pt;z-index:251606528;visibility:visible;mso-wrap-style:square;mso-wrap-distance-left:0;mso-wrap-distance-top:0;mso-wrap-distance-right:0;mso-wrap-distance-bottom:0;mso-position-horizontal:absolute;mso-position-horizontal-relative:page;mso-position-vertical:absolute;mso-position-vertical-relative:text;v-text-anchor:top" coordsize="1173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" path="m1173467,l592836,,,,,6096r592836,l1173467,6096r,-6096xe" fillcolor="black" stroked="f">
                <v:path arrowok="t"/>
                <w10:wrap anchorx="page"/>
              </v:shape>
            </w:pict>
          </mc:Fallback>
        </mc:AlternateContent>
      </w:r>
      <w:r>
        <w:rPr>
          <w:rFonts w:ascii="Arial"/>
          <w:spacing w:val="-2"/>
          <w:sz w:val="16"/>
        </w:rPr>
        <w:t>Advances</w:t>
      </w:r>
      <w:r>
        <w:rPr>
          <w:rFonts w:ascii="Arial"/>
          <w:sz w:val="16"/>
        </w:rPr>
        <w:tab/>
      </w:r>
      <w:r>
        <w:rPr>
          <w:rFonts w:ascii="Arial"/>
          <w:spacing w:val="-2"/>
          <w:sz w:val="16"/>
        </w:rPr>
        <w:t>services</w:t>
      </w:r>
      <w:r>
        <w:rPr>
          <w:rFonts w:ascii="Arial"/>
          <w:sz w:val="16"/>
        </w:rPr>
        <w:tab/>
      </w:r>
      <w:r>
        <w:rPr>
          <w:rFonts w:ascii="Arial"/>
          <w:spacing w:val="-2"/>
          <w:sz w:val="16"/>
        </w:rPr>
        <w:t>Advances</w:t>
      </w:r>
      <w:r>
        <w:rPr>
          <w:rFonts w:ascii="Arial"/>
          <w:sz w:val="16"/>
        </w:rPr>
        <w:tab/>
      </w:r>
      <w:r>
        <w:rPr>
          <w:rFonts w:ascii="Arial"/>
          <w:spacing w:val="-2"/>
          <w:sz w:val="16"/>
        </w:rPr>
        <w:t>services</w:t>
      </w:r>
    </w:p>
    <w:p w14:paraId="20B77DEE" w14:textId="77777777" w:rsidR="0068651E" w:rsidRDefault="006C556A">
      <w:pPr>
        <w:tabs>
          <w:tab w:val="left" w:pos="943"/>
          <w:tab w:val="left" w:pos="2205"/>
          <w:tab w:val="left" w:pos="3143"/>
        </w:tabs>
        <w:spacing w:before="70"/>
        <w:ind w:right="674"/>
        <w:jc w:val="right"/>
        <w:rPr>
          <w:rFonts w:ascii="Arial"/>
          <w:sz w:val="16"/>
        </w:rPr>
      </w:pPr>
      <w:r>
        <w:rPr>
          <w:rFonts w:ascii="Arial"/>
          <w:sz w:val="16"/>
        </w:rPr>
        <w:t>and</w:t>
      </w:r>
      <w:r>
        <w:rPr>
          <w:rFonts w:ascii="Arial"/>
          <w:spacing w:val="-2"/>
          <w:sz w:val="16"/>
        </w:rPr>
        <w:t xml:space="preserve"> loans</w:t>
      </w:r>
      <w:r>
        <w:rPr>
          <w:rFonts w:ascii="Arial"/>
          <w:sz w:val="16"/>
        </w:rPr>
        <w:tab/>
        <w:t>and</w:t>
      </w:r>
      <w:r>
        <w:rPr>
          <w:rFonts w:ascii="Arial"/>
          <w:spacing w:val="-4"/>
          <w:sz w:val="16"/>
        </w:rPr>
        <w:t xml:space="preserve"> other</w:t>
      </w:r>
      <w:r>
        <w:rPr>
          <w:rFonts w:ascii="Arial"/>
          <w:sz w:val="16"/>
        </w:rPr>
        <w:tab/>
        <w:t>and</w:t>
      </w:r>
      <w:r>
        <w:rPr>
          <w:rFonts w:ascii="Arial"/>
          <w:spacing w:val="-2"/>
          <w:sz w:val="16"/>
        </w:rPr>
        <w:t xml:space="preserve"> </w:t>
      </w:r>
      <w:r>
        <w:rPr>
          <w:rFonts w:ascii="Arial"/>
          <w:spacing w:val="-4"/>
          <w:sz w:val="16"/>
        </w:rPr>
        <w:t>loans</w:t>
      </w:r>
      <w:r>
        <w:rPr>
          <w:rFonts w:ascii="Arial"/>
          <w:sz w:val="16"/>
        </w:rPr>
        <w:tab/>
        <w:t>and</w:t>
      </w:r>
      <w:r>
        <w:rPr>
          <w:rFonts w:ascii="Arial"/>
          <w:spacing w:val="-2"/>
          <w:sz w:val="16"/>
        </w:rPr>
        <w:t xml:space="preserve"> </w:t>
      </w:r>
      <w:r>
        <w:rPr>
          <w:rFonts w:ascii="Arial"/>
          <w:spacing w:val="-4"/>
          <w:sz w:val="16"/>
        </w:rPr>
        <w:t>other</w:t>
      </w:r>
    </w:p>
    <w:p w14:paraId="3A66D22D" w14:textId="77777777" w:rsidR="0068651E" w:rsidRDefault="006C556A">
      <w:pPr>
        <w:tabs>
          <w:tab w:val="left" w:pos="926"/>
          <w:tab w:val="left" w:pos="2205"/>
          <w:tab w:val="left" w:pos="3127"/>
        </w:tabs>
        <w:spacing w:before="71"/>
        <w:ind w:right="675"/>
        <w:jc w:val="right"/>
        <w:rPr>
          <w:rFonts w:ascii="Arial"/>
          <w:sz w:val="16"/>
        </w:rPr>
      </w:pP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p>
    <w:p w14:paraId="1599E377" w14:textId="77777777" w:rsidR="0068651E" w:rsidRDefault="0068651E">
      <w:pPr>
        <w:pStyle w:val="BodyText"/>
        <w:spacing w:before="7"/>
        <w:rPr>
          <w:rFonts w:ascii="Arial"/>
          <w:sz w:val="6"/>
        </w:rPr>
      </w:pPr>
    </w:p>
    <w:tbl>
      <w:tblPr>
        <w:tblW w:w="0" w:type="auto"/>
        <w:tblInd w:w="422" w:type="dxa"/>
        <w:tblLayout w:type="fixed"/>
        <w:tblCellMar>
          <w:left w:w="0" w:type="dxa"/>
          <w:right w:w="0" w:type="dxa"/>
        </w:tblCellMar>
        <w:tblLook w:val="01E0" w:firstRow="1" w:lastRow="1" w:firstColumn="1" w:lastColumn="1" w:noHBand="0" w:noVBand="0"/>
      </w:tblPr>
      <w:tblGrid>
        <w:gridCol w:w="3456"/>
        <w:gridCol w:w="1082"/>
        <w:gridCol w:w="774"/>
        <w:gridCol w:w="353"/>
        <w:gridCol w:w="1077"/>
        <w:gridCol w:w="771"/>
      </w:tblGrid>
      <w:tr w:rsidR="0068651E" w14:paraId="63B3573D" w14:textId="77777777">
        <w:trPr>
          <w:trHeight w:val="254"/>
        </w:trPr>
        <w:tc>
          <w:tcPr>
            <w:tcW w:w="3456" w:type="dxa"/>
          </w:tcPr>
          <w:p w14:paraId="4BB7FAE9" w14:textId="77777777" w:rsidR="0068651E" w:rsidRDefault="006C556A">
            <w:pPr>
              <w:pStyle w:val="TableParagraph"/>
              <w:spacing w:before="34"/>
              <w:ind w:left="57"/>
              <w:jc w:val="left"/>
              <w:rPr>
                <w:sz w:val="16"/>
              </w:rPr>
            </w:pPr>
            <w:r>
              <w:rPr>
                <w:sz w:val="16"/>
              </w:rPr>
              <w:t>Opening</w:t>
            </w:r>
            <w:r>
              <w:rPr>
                <w:spacing w:val="-4"/>
                <w:sz w:val="16"/>
              </w:rPr>
              <w:t xml:space="preserve"> </w:t>
            </w:r>
            <w:r>
              <w:rPr>
                <w:sz w:val="16"/>
              </w:rPr>
              <w:t>balance</w:t>
            </w:r>
            <w:r>
              <w:rPr>
                <w:spacing w:val="-3"/>
                <w:sz w:val="16"/>
              </w:rPr>
              <w:t xml:space="preserve"> </w:t>
            </w:r>
            <w:r>
              <w:rPr>
                <w:sz w:val="16"/>
              </w:rPr>
              <w:t>at 1</w:t>
            </w:r>
            <w:r>
              <w:rPr>
                <w:spacing w:val="-4"/>
                <w:sz w:val="16"/>
              </w:rPr>
              <w:t xml:space="preserve"> </w:t>
            </w:r>
            <w:r>
              <w:rPr>
                <w:sz w:val="16"/>
              </w:rPr>
              <w:t>July</w:t>
            </w:r>
            <w:r>
              <w:rPr>
                <w:spacing w:val="-2"/>
                <w:sz w:val="16"/>
              </w:rPr>
              <w:t xml:space="preserve"> </w:t>
            </w:r>
            <w:r>
              <w:rPr>
                <w:spacing w:val="-4"/>
                <w:sz w:val="16"/>
              </w:rPr>
              <w:t>2022</w:t>
            </w:r>
          </w:p>
        </w:tc>
        <w:tc>
          <w:tcPr>
            <w:tcW w:w="1082" w:type="dxa"/>
            <w:tcBorders>
              <w:top w:val="single" w:sz="4" w:space="0" w:color="000000"/>
            </w:tcBorders>
          </w:tcPr>
          <w:p w14:paraId="6C219CB3" w14:textId="77777777" w:rsidR="0068651E" w:rsidRDefault="006C556A">
            <w:pPr>
              <w:pStyle w:val="TableParagraph"/>
              <w:spacing w:before="70" w:line="164" w:lineRule="exact"/>
              <w:ind w:right="210"/>
              <w:rPr>
                <w:sz w:val="16"/>
              </w:rPr>
            </w:pPr>
            <w:r>
              <w:rPr>
                <w:spacing w:val="-2"/>
                <w:sz w:val="16"/>
              </w:rPr>
              <w:t>(402)</w:t>
            </w:r>
          </w:p>
        </w:tc>
        <w:tc>
          <w:tcPr>
            <w:tcW w:w="774" w:type="dxa"/>
            <w:tcBorders>
              <w:top w:val="single" w:sz="4" w:space="0" w:color="000000"/>
            </w:tcBorders>
          </w:tcPr>
          <w:p w14:paraId="608579FC" w14:textId="77777777" w:rsidR="0068651E" w:rsidRDefault="006C556A">
            <w:pPr>
              <w:pStyle w:val="TableParagraph"/>
              <w:spacing w:before="70" w:line="164" w:lineRule="exact"/>
              <w:ind w:right="56"/>
              <w:rPr>
                <w:sz w:val="16"/>
              </w:rPr>
            </w:pPr>
            <w:r>
              <w:rPr>
                <w:spacing w:val="-2"/>
                <w:sz w:val="16"/>
              </w:rPr>
              <w:t>(1,305)</w:t>
            </w:r>
          </w:p>
        </w:tc>
        <w:tc>
          <w:tcPr>
            <w:tcW w:w="353" w:type="dxa"/>
          </w:tcPr>
          <w:p w14:paraId="7BA5953B" w14:textId="77777777" w:rsidR="0068651E" w:rsidRDefault="0068651E">
            <w:pPr>
              <w:pStyle w:val="TableParagraph"/>
              <w:jc w:val="left"/>
              <w:rPr>
                <w:rFonts w:ascii="Times New Roman"/>
                <w:sz w:val="18"/>
              </w:rPr>
            </w:pPr>
          </w:p>
        </w:tc>
        <w:tc>
          <w:tcPr>
            <w:tcW w:w="1077" w:type="dxa"/>
            <w:tcBorders>
              <w:top w:val="single" w:sz="4" w:space="0" w:color="000000"/>
            </w:tcBorders>
          </w:tcPr>
          <w:p w14:paraId="1A5AECBA" w14:textId="77777777" w:rsidR="0068651E" w:rsidRDefault="006C556A">
            <w:pPr>
              <w:pStyle w:val="TableParagraph"/>
              <w:spacing w:before="70" w:line="164" w:lineRule="exact"/>
              <w:ind w:left="493"/>
              <w:jc w:val="left"/>
              <w:rPr>
                <w:sz w:val="16"/>
              </w:rPr>
            </w:pPr>
            <w:r>
              <w:rPr>
                <w:spacing w:val="-2"/>
                <w:sz w:val="16"/>
              </w:rPr>
              <w:t>(402)</w:t>
            </w:r>
          </w:p>
        </w:tc>
        <w:tc>
          <w:tcPr>
            <w:tcW w:w="771" w:type="dxa"/>
            <w:tcBorders>
              <w:top w:val="single" w:sz="4" w:space="0" w:color="000000"/>
            </w:tcBorders>
          </w:tcPr>
          <w:p w14:paraId="2D384B73" w14:textId="77777777" w:rsidR="0068651E" w:rsidRDefault="006C556A">
            <w:pPr>
              <w:pStyle w:val="TableParagraph"/>
              <w:spacing w:before="70" w:line="164" w:lineRule="exact"/>
              <w:ind w:right="56"/>
              <w:rPr>
                <w:sz w:val="16"/>
              </w:rPr>
            </w:pPr>
            <w:r>
              <w:rPr>
                <w:spacing w:val="-2"/>
                <w:sz w:val="16"/>
              </w:rPr>
              <w:t>(1,425)</w:t>
            </w:r>
          </w:p>
        </w:tc>
      </w:tr>
      <w:tr w:rsidR="0068651E" w14:paraId="4F08B0D2" w14:textId="77777777">
        <w:trPr>
          <w:trHeight w:val="294"/>
        </w:trPr>
        <w:tc>
          <w:tcPr>
            <w:tcW w:w="3456" w:type="dxa"/>
          </w:tcPr>
          <w:p w14:paraId="72269E8B" w14:textId="77777777" w:rsidR="0068651E" w:rsidRDefault="006C556A">
            <w:pPr>
              <w:pStyle w:val="TableParagraph"/>
              <w:spacing w:before="72"/>
              <w:ind w:left="218"/>
              <w:jc w:val="left"/>
              <w:rPr>
                <w:sz w:val="16"/>
              </w:rPr>
            </w:pPr>
            <w:r>
              <w:rPr>
                <w:i/>
                <w:sz w:val="16"/>
              </w:rPr>
              <w:t>less</w:t>
            </w:r>
            <w:r>
              <w:rPr>
                <w:i/>
                <w:spacing w:val="-6"/>
                <w:sz w:val="16"/>
              </w:rPr>
              <w:t xml:space="preserve"> </w:t>
            </w:r>
            <w:r>
              <w:rPr>
                <w:sz w:val="16"/>
              </w:rPr>
              <w:t>Amounts</w:t>
            </w:r>
            <w:r>
              <w:rPr>
                <w:spacing w:val="-3"/>
                <w:sz w:val="16"/>
              </w:rPr>
              <w:t xml:space="preserve"> </w:t>
            </w:r>
            <w:r>
              <w:rPr>
                <w:sz w:val="16"/>
              </w:rPr>
              <w:t>written</w:t>
            </w:r>
            <w:r>
              <w:rPr>
                <w:spacing w:val="-3"/>
                <w:sz w:val="16"/>
              </w:rPr>
              <w:t xml:space="preserve"> </w:t>
            </w:r>
            <w:r>
              <w:rPr>
                <w:spacing w:val="-5"/>
                <w:sz w:val="16"/>
              </w:rPr>
              <w:t>off</w:t>
            </w:r>
          </w:p>
        </w:tc>
        <w:tc>
          <w:tcPr>
            <w:tcW w:w="1082" w:type="dxa"/>
          </w:tcPr>
          <w:p w14:paraId="4E9D1D1A" w14:textId="77777777" w:rsidR="0068651E" w:rsidRDefault="006C556A">
            <w:pPr>
              <w:pStyle w:val="TableParagraph"/>
              <w:spacing w:before="72"/>
              <w:ind w:right="210"/>
              <w:rPr>
                <w:sz w:val="16"/>
              </w:rPr>
            </w:pPr>
            <w:r>
              <w:rPr>
                <w:spacing w:val="-4"/>
                <w:sz w:val="16"/>
              </w:rPr>
              <w:t>(65)</w:t>
            </w:r>
          </w:p>
        </w:tc>
        <w:tc>
          <w:tcPr>
            <w:tcW w:w="774" w:type="dxa"/>
          </w:tcPr>
          <w:p w14:paraId="7C7249C8" w14:textId="77777777" w:rsidR="0068651E" w:rsidRDefault="006C556A">
            <w:pPr>
              <w:pStyle w:val="TableParagraph"/>
              <w:spacing w:before="72"/>
              <w:ind w:right="58"/>
              <w:rPr>
                <w:sz w:val="16"/>
              </w:rPr>
            </w:pPr>
            <w:r>
              <w:rPr>
                <w:spacing w:val="-4"/>
                <w:sz w:val="16"/>
              </w:rPr>
              <w:t>(81)</w:t>
            </w:r>
          </w:p>
        </w:tc>
        <w:tc>
          <w:tcPr>
            <w:tcW w:w="1430" w:type="dxa"/>
            <w:gridSpan w:val="2"/>
          </w:tcPr>
          <w:p w14:paraId="4785679B" w14:textId="77777777" w:rsidR="0068651E" w:rsidRDefault="006C556A">
            <w:pPr>
              <w:pStyle w:val="TableParagraph"/>
              <w:spacing w:before="72"/>
              <w:ind w:left="935"/>
              <w:jc w:val="left"/>
              <w:rPr>
                <w:sz w:val="16"/>
              </w:rPr>
            </w:pPr>
            <w:r>
              <w:rPr>
                <w:spacing w:val="-4"/>
                <w:sz w:val="16"/>
              </w:rPr>
              <w:t>(65)</w:t>
            </w:r>
          </w:p>
        </w:tc>
        <w:tc>
          <w:tcPr>
            <w:tcW w:w="771" w:type="dxa"/>
          </w:tcPr>
          <w:p w14:paraId="63E47927" w14:textId="77777777" w:rsidR="0068651E" w:rsidRDefault="006C556A">
            <w:pPr>
              <w:pStyle w:val="TableParagraph"/>
              <w:spacing w:before="72"/>
              <w:ind w:right="58"/>
              <w:rPr>
                <w:sz w:val="16"/>
              </w:rPr>
            </w:pPr>
            <w:r>
              <w:rPr>
                <w:spacing w:val="-2"/>
                <w:sz w:val="16"/>
              </w:rPr>
              <w:t>(102)</w:t>
            </w:r>
          </w:p>
        </w:tc>
      </w:tr>
      <w:tr w:rsidR="0068651E" w14:paraId="3D34FB7F" w14:textId="77777777">
        <w:trPr>
          <w:trHeight w:val="402"/>
        </w:trPr>
        <w:tc>
          <w:tcPr>
            <w:tcW w:w="3456" w:type="dxa"/>
          </w:tcPr>
          <w:p w14:paraId="1B745876" w14:textId="77777777" w:rsidR="0068651E" w:rsidRDefault="006C556A">
            <w:pPr>
              <w:pStyle w:val="TableParagraph"/>
              <w:spacing w:before="33" w:line="183" w:lineRule="exact"/>
              <w:ind w:left="218"/>
              <w:jc w:val="left"/>
              <w:rPr>
                <w:sz w:val="16"/>
              </w:rPr>
            </w:pPr>
            <w:r>
              <w:rPr>
                <w:i/>
                <w:sz w:val="16"/>
              </w:rPr>
              <w:t>less</w:t>
            </w:r>
            <w:r>
              <w:rPr>
                <w:i/>
                <w:spacing w:val="-4"/>
                <w:sz w:val="16"/>
              </w:rPr>
              <w:t xml:space="preserve"> </w:t>
            </w:r>
            <w:r>
              <w:rPr>
                <w:sz w:val="16"/>
              </w:rPr>
              <w:t>Amounts</w:t>
            </w:r>
            <w:r>
              <w:rPr>
                <w:spacing w:val="-3"/>
                <w:sz w:val="16"/>
              </w:rPr>
              <w:t xml:space="preserve"> </w:t>
            </w:r>
            <w:r>
              <w:rPr>
                <w:sz w:val="16"/>
              </w:rPr>
              <w:t>recovered</w:t>
            </w:r>
            <w:r>
              <w:rPr>
                <w:spacing w:val="-2"/>
                <w:sz w:val="16"/>
              </w:rPr>
              <w:t xml:space="preserve"> </w:t>
            </w:r>
            <w:r>
              <w:rPr>
                <w:sz w:val="16"/>
              </w:rPr>
              <w:t>and</w:t>
            </w:r>
            <w:r>
              <w:rPr>
                <w:spacing w:val="-6"/>
                <w:sz w:val="16"/>
              </w:rPr>
              <w:t xml:space="preserve"> </w:t>
            </w:r>
            <w:r>
              <w:rPr>
                <w:spacing w:val="-2"/>
                <w:sz w:val="16"/>
              </w:rPr>
              <w:t>reversed</w:t>
            </w:r>
          </w:p>
          <w:p w14:paraId="5972571F" w14:textId="77777777" w:rsidR="0068651E" w:rsidRDefault="006C556A">
            <w:pPr>
              <w:pStyle w:val="TableParagraph"/>
              <w:spacing w:line="166" w:lineRule="exact"/>
              <w:ind w:left="218"/>
              <w:jc w:val="left"/>
              <w:rPr>
                <w:sz w:val="16"/>
              </w:rPr>
            </w:pPr>
            <w:r>
              <w:rPr>
                <w:i/>
                <w:sz w:val="16"/>
              </w:rPr>
              <w:t>plus</w:t>
            </w:r>
            <w:r>
              <w:rPr>
                <w:i/>
                <w:spacing w:val="-5"/>
                <w:sz w:val="16"/>
              </w:rPr>
              <w:t xml:space="preserve"> </w:t>
            </w:r>
            <w:r>
              <w:rPr>
                <w:sz w:val="16"/>
              </w:rPr>
              <w:t>(Increase)/decrease</w:t>
            </w:r>
            <w:r>
              <w:rPr>
                <w:spacing w:val="-8"/>
                <w:sz w:val="16"/>
              </w:rPr>
              <w:t xml:space="preserve"> </w:t>
            </w:r>
            <w:r>
              <w:rPr>
                <w:sz w:val="16"/>
              </w:rPr>
              <w:t>recognised</w:t>
            </w:r>
            <w:r>
              <w:rPr>
                <w:spacing w:val="-6"/>
                <w:sz w:val="16"/>
              </w:rPr>
              <w:t xml:space="preserve"> </w:t>
            </w:r>
            <w:r>
              <w:rPr>
                <w:spacing w:val="-5"/>
                <w:sz w:val="16"/>
              </w:rPr>
              <w:t>in</w:t>
            </w:r>
          </w:p>
        </w:tc>
        <w:tc>
          <w:tcPr>
            <w:tcW w:w="1082" w:type="dxa"/>
          </w:tcPr>
          <w:p w14:paraId="12851934" w14:textId="77777777" w:rsidR="0068651E" w:rsidRDefault="006C556A">
            <w:pPr>
              <w:pStyle w:val="TableParagraph"/>
              <w:spacing w:before="33"/>
              <w:ind w:right="208"/>
              <w:rPr>
                <w:sz w:val="16"/>
              </w:rPr>
            </w:pPr>
            <w:r>
              <w:rPr>
                <w:spacing w:val="-10"/>
                <w:sz w:val="16"/>
              </w:rPr>
              <w:t>-</w:t>
            </w:r>
          </w:p>
        </w:tc>
        <w:tc>
          <w:tcPr>
            <w:tcW w:w="774" w:type="dxa"/>
          </w:tcPr>
          <w:p w14:paraId="1724AAAC" w14:textId="77777777" w:rsidR="0068651E" w:rsidRDefault="006C556A">
            <w:pPr>
              <w:pStyle w:val="TableParagraph"/>
              <w:spacing w:before="33"/>
              <w:ind w:right="55"/>
              <w:rPr>
                <w:sz w:val="16"/>
              </w:rPr>
            </w:pPr>
            <w:r>
              <w:rPr>
                <w:spacing w:val="-10"/>
                <w:sz w:val="16"/>
              </w:rPr>
              <w:t>8</w:t>
            </w:r>
          </w:p>
        </w:tc>
        <w:tc>
          <w:tcPr>
            <w:tcW w:w="1430" w:type="dxa"/>
            <w:gridSpan w:val="2"/>
          </w:tcPr>
          <w:p w14:paraId="74B44699" w14:textId="77777777" w:rsidR="0068651E" w:rsidRDefault="006C556A">
            <w:pPr>
              <w:pStyle w:val="TableParagraph"/>
              <w:spacing w:before="33"/>
              <w:ind w:right="206"/>
              <w:rPr>
                <w:sz w:val="16"/>
              </w:rPr>
            </w:pPr>
            <w:r>
              <w:rPr>
                <w:spacing w:val="-10"/>
                <w:sz w:val="16"/>
              </w:rPr>
              <w:t>-</w:t>
            </w:r>
          </w:p>
        </w:tc>
        <w:tc>
          <w:tcPr>
            <w:tcW w:w="771" w:type="dxa"/>
          </w:tcPr>
          <w:p w14:paraId="43054BAD" w14:textId="77777777" w:rsidR="0068651E" w:rsidRDefault="006C556A">
            <w:pPr>
              <w:pStyle w:val="TableParagraph"/>
              <w:spacing w:before="33"/>
              <w:ind w:right="55"/>
              <w:rPr>
                <w:sz w:val="16"/>
              </w:rPr>
            </w:pPr>
            <w:r>
              <w:rPr>
                <w:spacing w:val="-10"/>
                <w:sz w:val="16"/>
              </w:rPr>
              <w:t>8</w:t>
            </w:r>
          </w:p>
        </w:tc>
      </w:tr>
      <w:tr w:rsidR="0068651E" w14:paraId="0C098195" w14:textId="77777777">
        <w:trPr>
          <w:trHeight w:val="182"/>
        </w:trPr>
        <w:tc>
          <w:tcPr>
            <w:tcW w:w="3456" w:type="dxa"/>
          </w:tcPr>
          <w:p w14:paraId="34A11433" w14:textId="77777777" w:rsidR="0068651E" w:rsidRDefault="006C556A">
            <w:pPr>
              <w:pStyle w:val="TableParagraph"/>
              <w:spacing w:line="162" w:lineRule="exact"/>
              <w:ind w:left="376"/>
              <w:jc w:val="left"/>
              <w:rPr>
                <w:sz w:val="16"/>
              </w:rPr>
            </w:pPr>
            <w:r>
              <w:rPr>
                <w:sz w:val="16"/>
              </w:rPr>
              <w:t>operating</w:t>
            </w:r>
            <w:r>
              <w:rPr>
                <w:spacing w:val="-4"/>
                <w:sz w:val="16"/>
              </w:rPr>
              <w:t xml:space="preserve"> </w:t>
            </w:r>
            <w:r>
              <w:rPr>
                <w:spacing w:val="-2"/>
                <w:sz w:val="16"/>
              </w:rPr>
              <w:t>result</w:t>
            </w:r>
          </w:p>
        </w:tc>
        <w:tc>
          <w:tcPr>
            <w:tcW w:w="1082" w:type="dxa"/>
          </w:tcPr>
          <w:p w14:paraId="2290B2EF" w14:textId="77777777" w:rsidR="0068651E" w:rsidRDefault="006C556A">
            <w:pPr>
              <w:pStyle w:val="TableParagraph"/>
              <w:spacing w:line="162" w:lineRule="exact"/>
              <w:ind w:right="210"/>
              <w:rPr>
                <w:sz w:val="16"/>
              </w:rPr>
            </w:pPr>
            <w:r>
              <w:rPr>
                <w:spacing w:val="-2"/>
                <w:sz w:val="16"/>
              </w:rPr>
              <w:t>(208)</w:t>
            </w:r>
          </w:p>
        </w:tc>
        <w:tc>
          <w:tcPr>
            <w:tcW w:w="774" w:type="dxa"/>
          </w:tcPr>
          <w:p w14:paraId="242D3C77" w14:textId="77777777" w:rsidR="0068651E" w:rsidRDefault="006C556A">
            <w:pPr>
              <w:pStyle w:val="TableParagraph"/>
              <w:spacing w:line="162" w:lineRule="exact"/>
              <w:ind w:right="56"/>
              <w:rPr>
                <w:sz w:val="16"/>
              </w:rPr>
            </w:pPr>
            <w:r>
              <w:rPr>
                <w:spacing w:val="-2"/>
                <w:sz w:val="16"/>
              </w:rPr>
              <w:t>(1,216)</w:t>
            </w:r>
          </w:p>
        </w:tc>
        <w:tc>
          <w:tcPr>
            <w:tcW w:w="1430" w:type="dxa"/>
            <w:gridSpan w:val="2"/>
          </w:tcPr>
          <w:p w14:paraId="76755933" w14:textId="77777777" w:rsidR="0068651E" w:rsidRDefault="006C556A">
            <w:pPr>
              <w:pStyle w:val="TableParagraph"/>
              <w:spacing w:line="162" w:lineRule="exact"/>
              <w:ind w:left="846"/>
              <w:jc w:val="left"/>
              <w:rPr>
                <w:sz w:val="16"/>
              </w:rPr>
            </w:pPr>
            <w:r>
              <w:rPr>
                <w:spacing w:val="-2"/>
                <w:sz w:val="16"/>
              </w:rPr>
              <w:t>(208)</w:t>
            </w:r>
          </w:p>
        </w:tc>
        <w:tc>
          <w:tcPr>
            <w:tcW w:w="771" w:type="dxa"/>
          </w:tcPr>
          <w:p w14:paraId="0EEBEDAB" w14:textId="77777777" w:rsidR="0068651E" w:rsidRDefault="006C556A">
            <w:pPr>
              <w:pStyle w:val="TableParagraph"/>
              <w:spacing w:line="162" w:lineRule="exact"/>
              <w:ind w:right="56"/>
              <w:rPr>
                <w:sz w:val="16"/>
              </w:rPr>
            </w:pPr>
            <w:r>
              <w:rPr>
                <w:spacing w:val="-2"/>
                <w:sz w:val="16"/>
              </w:rPr>
              <w:t>(1,248)</w:t>
            </w:r>
          </w:p>
        </w:tc>
      </w:tr>
      <w:tr w:rsidR="0068651E" w14:paraId="5E929763" w14:textId="77777777">
        <w:trPr>
          <w:trHeight w:val="254"/>
        </w:trPr>
        <w:tc>
          <w:tcPr>
            <w:tcW w:w="7513" w:type="dxa"/>
            <w:gridSpan w:val="6"/>
          </w:tcPr>
          <w:p w14:paraId="63BCD70A" w14:textId="77777777" w:rsidR="0068651E" w:rsidRDefault="006C556A">
            <w:pPr>
              <w:pStyle w:val="TableParagraph"/>
              <w:tabs>
                <w:tab w:val="left" w:pos="3455"/>
                <w:tab w:val="left" w:pos="4274"/>
                <w:tab w:val="left" w:pos="4967"/>
                <w:tab w:val="left" w:pos="6479"/>
                <w:tab w:val="left" w:pos="7168"/>
              </w:tabs>
              <w:spacing w:before="70" w:line="164" w:lineRule="exact"/>
              <w:ind w:left="218"/>
              <w:jc w:val="left"/>
              <w:rPr>
                <w:sz w:val="16"/>
              </w:rPr>
            </w:pPr>
            <w:r>
              <w:rPr>
                <w:i/>
                <w:sz w:val="16"/>
              </w:rPr>
              <w:t>plus</w:t>
            </w:r>
            <w:r>
              <w:rPr>
                <w:i/>
                <w:spacing w:val="-1"/>
                <w:sz w:val="16"/>
              </w:rPr>
              <w:t xml:space="preserve"> </w:t>
            </w:r>
            <w:r>
              <w:rPr>
                <w:sz w:val="16"/>
              </w:rPr>
              <w:t>Other</w:t>
            </w:r>
            <w:r>
              <w:rPr>
                <w:spacing w:val="-1"/>
                <w:sz w:val="16"/>
              </w:rPr>
              <w:t xml:space="preserve"> </w:t>
            </w:r>
            <w:r>
              <w:rPr>
                <w:spacing w:val="-2"/>
                <w:sz w:val="16"/>
              </w:rPr>
              <w:t>movement</w:t>
            </w:r>
            <w:r>
              <w:rPr>
                <w:sz w:val="16"/>
              </w:rPr>
              <w:tab/>
            </w:r>
            <w:r>
              <w:rPr>
                <w:rFonts w:ascii="Times New Roman"/>
                <w:sz w:val="16"/>
                <w:u w:val="single"/>
              </w:rPr>
              <w:tab/>
            </w:r>
            <w:r>
              <w:rPr>
                <w:spacing w:val="-10"/>
                <w:sz w:val="16"/>
                <w:u w:val="single"/>
              </w:rPr>
              <w:t>-</w:t>
            </w:r>
            <w:r>
              <w:rPr>
                <w:sz w:val="16"/>
                <w:u w:val="single"/>
              </w:rPr>
              <w:tab/>
            </w:r>
            <w:r>
              <w:rPr>
                <w:spacing w:val="-4"/>
                <w:sz w:val="16"/>
                <w:u w:val="single"/>
              </w:rPr>
              <w:t>(85)</w:t>
            </w:r>
            <w:r>
              <w:rPr>
                <w:sz w:val="16"/>
                <w:u w:val="single"/>
              </w:rPr>
              <w:tab/>
            </w:r>
            <w:r>
              <w:rPr>
                <w:spacing w:val="-10"/>
                <w:sz w:val="16"/>
                <w:u w:val="single"/>
              </w:rPr>
              <w:t>-</w:t>
            </w:r>
            <w:r>
              <w:rPr>
                <w:sz w:val="16"/>
                <w:u w:val="single"/>
              </w:rPr>
              <w:tab/>
            </w:r>
            <w:r>
              <w:rPr>
                <w:spacing w:val="-4"/>
                <w:sz w:val="16"/>
                <w:u w:val="single"/>
              </w:rPr>
              <w:t>(85)</w:t>
            </w:r>
            <w:r>
              <w:rPr>
                <w:spacing w:val="40"/>
                <w:sz w:val="16"/>
                <w:u w:val="single"/>
              </w:rPr>
              <w:t xml:space="preserve"> </w:t>
            </w:r>
          </w:p>
        </w:tc>
      </w:tr>
      <w:tr w:rsidR="0068651E" w14:paraId="6165800A" w14:textId="77777777">
        <w:trPr>
          <w:trHeight w:val="265"/>
        </w:trPr>
        <w:tc>
          <w:tcPr>
            <w:tcW w:w="3456" w:type="dxa"/>
            <w:tcBorders>
              <w:bottom w:val="single" w:sz="4" w:space="0" w:color="000000"/>
            </w:tcBorders>
          </w:tcPr>
          <w:p w14:paraId="38C69B5D" w14:textId="77777777" w:rsidR="0068651E" w:rsidRDefault="006C556A">
            <w:pPr>
              <w:pStyle w:val="TableParagraph"/>
              <w:spacing w:before="82" w:line="163" w:lineRule="exact"/>
              <w:ind w:left="57"/>
              <w:jc w:val="left"/>
              <w:rPr>
                <w:b/>
                <w:sz w:val="16"/>
              </w:rPr>
            </w:pPr>
            <w:r>
              <w:rPr>
                <w:b/>
                <w:sz w:val="16"/>
              </w:rPr>
              <w:t>Closing</w:t>
            </w:r>
            <w:r>
              <w:rPr>
                <w:b/>
                <w:spacing w:val="-3"/>
                <w:sz w:val="16"/>
              </w:rPr>
              <w:t xml:space="preserve"> </w:t>
            </w:r>
            <w:r>
              <w:rPr>
                <w:b/>
                <w:sz w:val="16"/>
              </w:rPr>
              <w:t>balance</w:t>
            </w:r>
            <w:r>
              <w:rPr>
                <w:b/>
                <w:spacing w:val="-2"/>
                <w:sz w:val="16"/>
              </w:rPr>
              <w:t xml:space="preserve"> </w:t>
            </w:r>
            <w:r>
              <w:rPr>
                <w:b/>
                <w:sz w:val="16"/>
              </w:rPr>
              <w:t>at</w:t>
            </w:r>
            <w:r>
              <w:rPr>
                <w:b/>
                <w:spacing w:val="-2"/>
                <w:sz w:val="16"/>
              </w:rPr>
              <w:t xml:space="preserve"> </w:t>
            </w:r>
            <w:r>
              <w:rPr>
                <w:b/>
                <w:sz w:val="16"/>
              </w:rPr>
              <w:t>30</w:t>
            </w:r>
            <w:r>
              <w:rPr>
                <w:b/>
                <w:spacing w:val="-4"/>
                <w:sz w:val="16"/>
              </w:rPr>
              <w:t xml:space="preserve"> </w:t>
            </w:r>
            <w:r>
              <w:rPr>
                <w:b/>
                <w:sz w:val="16"/>
              </w:rPr>
              <w:t>June</w:t>
            </w:r>
            <w:r>
              <w:rPr>
                <w:b/>
                <w:spacing w:val="-4"/>
                <w:sz w:val="16"/>
              </w:rPr>
              <w:t xml:space="preserve"> 2023</w:t>
            </w:r>
          </w:p>
        </w:tc>
        <w:tc>
          <w:tcPr>
            <w:tcW w:w="1082" w:type="dxa"/>
            <w:tcBorders>
              <w:bottom w:val="single" w:sz="4" w:space="0" w:color="000000"/>
            </w:tcBorders>
          </w:tcPr>
          <w:p w14:paraId="364315ED" w14:textId="77777777" w:rsidR="0068651E" w:rsidRDefault="006C556A">
            <w:pPr>
              <w:pStyle w:val="TableParagraph"/>
              <w:spacing w:before="82" w:line="163" w:lineRule="exact"/>
              <w:ind w:right="210"/>
              <w:rPr>
                <w:b/>
                <w:sz w:val="16"/>
              </w:rPr>
            </w:pPr>
            <w:r>
              <w:rPr>
                <w:b/>
                <w:spacing w:val="-2"/>
                <w:sz w:val="16"/>
              </w:rPr>
              <w:t>(545)</w:t>
            </w:r>
          </w:p>
        </w:tc>
        <w:tc>
          <w:tcPr>
            <w:tcW w:w="774" w:type="dxa"/>
            <w:tcBorders>
              <w:bottom w:val="single" w:sz="4" w:space="0" w:color="000000"/>
            </w:tcBorders>
          </w:tcPr>
          <w:p w14:paraId="46AD0874" w14:textId="77777777" w:rsidR="0068651E" w:rsidRDefault="006C556A">
            <w:pPr>
              <w:pStyle w:val="TableParagraph"/>
              <w:spacing w:before="82" w:line="163" w:lineRule="exact"/>
              <w:ind w:right="56"/>
              <w:rPr>
                <w:b/>
                <w:sz w:val="16"/>
              </w:rPr>
            </w:pPr>
            <w:r>
              <w:rPr>
                <w:b/>
                <w:spacing w:val="-2"/>
                <w:sz w:val="16"/>
              </w:rPr>
              <w:t>(2,533)</w:t>
            </w:r>
          </w:p>
        </w:tc>
        <w:tc>
          <w:tcPr>
            <w:tcW w:w="1430" w:type="dxa"/>
            <w:gridSpan w:val="2"/>
            <w:tcBorders>
              <w:bottom w:val="single" w:sz="4" w:space="0" w:color="000000"/>
            </w:tcBorders>
          </w:tcPr>
          <w:p w14:paraId="772A1E6F" w14:textId="77777777" w:rsidR="0068651E" w:rsidRDefault="006C556A">
            <w:pPr>
              <w:pStyle w:val="TableParagraph"/>
              <w:spacing w:before="82" w:line="163" w:lineRule="exact"/>
              <w:ind w:left="846"/>
              <w:jc w:val="left"/>
              <w:rPr>
                <w:b/>
                <w:sz w:val="16"/>
              </w:rPr>
            </w:pPr>
            <w:r>
              <w:rPr>
                <w:b/>
                <w:spacing w:val="-2"/>
                <w:sz w:val="16"/>
              </w:rPr>
              <w:t>(545)</w:t>
            </w:r>
          </w:p>
        </w:tc>
        <w:tc>
          <w:tcPr>
            <w:tcW w:w="771" w:type="dxa"/>
            <w:tcBorders>
              <w:bottom w:val="single" w:sz="4" w:space="0" w:color="000000"/>
            </w:tcBorders>
          </w:tcPr>
          <w:p w14:paraId="25DE6F6D" w14:textId="77777777" w:rsidR="0068651E" w:rsidRDefault="006C556A">
            <w:pPr>
              <w:pStyle w:val="TableParagraph"/>
              <w:spacing w:before="82" w:line="163" w:lineRule="exact"/>
              <w:ind w:right="56"/>
              <w:rPr>
                <w:b/>
                <w:sz w:val="16"/>
              </w:rPr>
            </w:pPr>
            <w:r>
              <w:rPr>
                <w:b/>
                <w:spacing w:val="-2"/>
                <w:sz w:val="16"/>
              </w:rPr>
              <w:t>(2,664)</w:t>
            </w:r>
          </w:p>
        </w:tc>
      </w:tr>
      <w:tr w:rsidR="0068651E" w14:paraId="4A4FC03D" w14:textId="77777777">
        <w:trPr>
          <w:trHeight w:val="292"/>
        </w:trPr>
        <w:tc>
          <w:tcPr>
            <w:tcW w:w="3456" w:type="dxa"/>
            <w:tcBorders>
              <w:top w:val="single" w:sz="4" w:space="0" w:color="000000"/>
            </w:tcBorders>
            <w:shd w:val="clear" w:color="auto" w:fill="D8D8D8"/>
          </w:tcPr>
          <w:p w14:paraId="0DEDD880" w14:textId="77777777" w:rsidR="0068651E" w:rsidRDefault="006C556A">
            <w:pPr>
              <w:pStyle w:val="TableParagraph"/>
              <w:spacing w:before="70"/>
              <w:ind w:left="218"/>
              <w:jc w:val="left"/>
              <w:rPr>
                <w:sz w:val="16"/>
              </w:rPr>
            </w:pPr>
            <w:r>
              <w:rPr>
                <w:i/>
                <w:sz w:val="16"/>
              </w:rPr>
              <w:t>less</w:t>
            </w:r>
            <w:r>
              <w:rPr>
                <w:i/>
                <w:spacing w:val="-6"/>
                <w:sz w:val="16"/>
              </w:rPr>
              <w:t xml:space="preserve"> </w:t>
            </w:r>
            <w:r>
              <w:rPr>
                <w:sz w:val="16"/>
              </w:rPr>
              <w:t>Amounts</w:t>
            </w:r>
            <w:r>
              <w:rPr>
                <w:spacing w:val="-3"/>
                <w:sz w:val="16"/>
              </w:rPr>
              <w:t xml:space="preserve"> </w:t>
            </w:r>
            <w:r>
              <w:rPr>
                <w:sz w:val="16"/>
              </w:rPr>
              <w:t>written</w:t>
            </w:r>
            <w:r>
              <w:rPr>
                <w:spacing w:val="-3"/>
                <w:sz w:val="16"/>
              </w:rPr>
              <w:t xml:space="preserve"> </w:t>
            </w:r>
            <w:r>
              <w:rPr>
                <w:spacing w:val="-5"/>
                <w:sz w:val="16"/>
              </w:rPr>
              <w:t>off</w:t>
            </w:r>
          </w:p>
        </w:tc>
        <w:tc>
          <w:tcPr>
            <w:tcW w:w="1082" w:type="dxa"/>
            <w:tcBorders>
              <w:top w:val="single" w:sz="4" w:space="0" w:color="000000"/>
            </w:tcBorders>
            <w:shd w:val="clear" w:color="auto" w:fill="D8D8D8"/>
          </w:tcPr>
          <w:p w14:paraId="78976A4F" w14:textId="77777777" w:rsidR="0068651E" w:rsidRDefault="006C556A">
            <w:pPr>
              <w:pStyle w:val="TableParagraph"/>
              <w:spacing w:before="70"/>
              <w:ind w:right="207"/>
              <w:rPr>
                <w:sz w:val="16"/>
              </w:rPr>
            </w:pPr>
            <w:r>
              <w:rPr>
                <w:spacing w:val="-5"/>
                <w:sz w:val="16"/>
              </w:rPr>
              <w:t>(7)</w:t>
            </w:r>
          </w:p>
        </w:tc>
        <w:tc>
          <w:tcPr>
            <w:tcW w:w="774" w:type="dxa"/>
            <w:tcBorders>
              <w:top w:val="single" w:sz="4" w:space="0" w:color="000000"/>
            </w:tcBorders>
            <w:shd w:val="clear" w:color="auto" w:fill="D8D8D8"/>
          </w:tcPr>
          <w:p w14:paraId="63D6414C" w14:textId="77777777" w:rsidR="0068651E" w:rsidRDefault="006C556A">
            <w:pPr>
              <w:pStyle w:val="TableParagraph"/>
              <w:spacing w:before="70"/>
              <w:ind w:right="58"/>
              <w:rPr>
                <w:sz w:val="16"/>
              </w:rPr>
            </w:pPr>
            <w:r>
              <w:rPr>
                <w:spacing w:val="-2"/>
                <w:sz w:val="16"/>
              </w:rPr>
              <w:t>(767)</w:t>
            </w:r>
          </w:p>
        </w:tc>
        <w:tc>
          <w:tcPr>
            <w:tcW w:w="1430" w:type="dxa"/>
            <w:gridSpan w:val="2"/>
            <w:tcBorders>
              <w:top w:val="single" w:sz="4" w:space="0" w:color="000000"/>
            </w:tcBorders>
            <w:shd w:val="clear" w:color="auto" w:fill="D8D8D8"/>
          </w:tcPr>
          <w:p w14:paraId="2D93F054" w14:textId="77777777" w:rsidR="0068651E" w:rsidRDefault="006C556A">
            <w:pPr>
              <w:pStyle w:val="TableParagraph"/>
              <w:spacing w:before="70"/>
              <w:ind w:right="206"/>
              <w:rPr>
                <w:sz w:val="16"/>
              </w:rPr>
            </w:pPr>
            <w:r>
              <w:rPr>
                <w:spacing w:val="-5"/>
                <w:sz w:val="16"/>
              </w:rPr>
              <w:t>(7)</w:t>
            </w:r>
          </w:p>
        </w:tc>
        <w:tc>
          <w:tcPr>
            <w:tcW w:w="771" w:type="dxa"/>
            <w:tcBorders>
              <w:top w:val="single" w:sz="4" w:space="0" w:color="000000"/>
            </w:tcBorders>
            <w:shd w:val="clear" w:color="auto" w:fill="D8D8D8"/>
          </w:tcPr>
          <w:p w14:paraId="1F7799B0" w14:textId="77777777" w:rsidR="0068651E" w:rsidRDefault="006C556A">
            <w:pPr>
              <w:pStyle w:val="TableParagraph"/>
              <w:spacing w:before="70"/>
              <w:ind w:right="58"/>
              <w:rPr>
                <w:sz w:val="16"/>
              </w:rPr>
            </w:pPr>
            <w:r>
              <w:rPr>
                <w:spacing w:val="-2"/>
                <w:sz w:val="16"/>
              </w:rPr>
              <w:t>(796)</w:t>
            </w:r>
          </w:p>
        </w:tc>
      </w:tr>
      <w:tr w:rsidR="0068651E" w14:paraId="04959BEC" w14:textId="77777777">
        <w:trPr>
          <w:trHeight w:val="219"/>
        </w:trPr>
        <w:tc>
          <w:tcPr>
            <w:tcW w:w="3456" w:type="dxa"/>
            <w:shd w:val="clear" w:color="auto" w:fill="D8D8D8"/>
          </w:tcPr>
          <w:p w14:paraId="708ED30D" w14:textId="77777777" w:rsidR="0068651E" w:rsidRDefault="006C556A">
            <w:pPr>
              <w:pStyle w:val="TableParagraph"/>
              <w:spacing w:before="33" w:line="167" w:lineRule="exact"/>
              <w:ind w:right="540"/>
              <w:rPr>
                <w:sz w:val="16"/>
              </w:rPr>
            </w:pPr>
            <w:r>
              <w:rPr>
                <w:i/>
                <w:sz w:val="16"/>
              </w:rPr>
              <w:t>less</w:t>
            </w:r>
            <w:r>
              <w:rPr>
                <w:i/>
                <w:spacing w:val="-4"/>
                <w:sz w:val="16"/>
              </w:rPr>
              <w:t xml:space="preserve"> </w:t>
            </w:r>
            <w:r>
              <w:rPr>
                <w:sz w:val="16"/>
              </w:rPr>
              <w:t>Amounts</w:t>
            </w:r>
            <w:r>
              <w:rPr>
                <w:spacing w:val="-3"/>
                <w:sz w:val="16"/>
              </w:rPr>
              <w:t xml:space="preserve"> </w:t>
            </w:r>
            <w:r>
              <w:rPr>
                <w:sz w:val="16"/>
              </w:rPr>
              <w:t>recovered</w:t>
            </w:r>
            <w:r>
              <w:rPr>
                <w:spacing w:val="-2"/>
                <w:sz w:val="16"/>
              </w:rPr>
              <w:t xml:space="preserve"> </w:t>
            </w:r>
            <w:r>
              <w:rPr>
                <w:sz w:val="16"/>
              </w:rPr>
              <w:t>and</w:t>
            </w:r>
            <w:r>
              <w:rPr>
                <w:spacing w:val="-6"/>
                <w:sz w:val="16"/>
              </w:rPr>
              <w:t xml:space="preserve"> </w:t>
            </w:r>
            <w:r>
              <w:rPr>
                <w:spacing w:val="-2"/>
                <w:sz w:val="16"/>
              </w:rPr>
              <w:t>reversed</w:t>
            </w:r>
          </w:p>
        </w:tc>
        <w:tc>
          <w:tcPr>
            <w:tcW w:w="1082" w:type="dxa"/>
            <w:shd w:val="clear" w:color="auto" w:fill="D8D8D8"/>
          </w:tcPr>
          <w:p w14:paraId="32439355" w14:textId="77777777" w:rsidR="0068651E" w:rsidRDefault="006C556A">
            <w:pPr>
              <w:pStyle w:val="TableParagraph"/>
              <w:spacing w:before="33" w:line="167" w:lineRule="exact"/>
              <w:ind w:right="207"/>
              <w:rPr>
                <w:sz w:val="16"/>
              </w:rPr>
            </w:pPr>
            <w:r>
              <w:rPr>
                <w:spacing w:val="-5"/>
                <w:sz w:val="16"/>
              </w:rPr>
              <w:t>(1)</w:t>
            </w:r>
          </w:p>
        </w:tc>
        <w:tc>
          <w:tcPr>
            <w:tcW w:w="774" w:type="dxa"/>
            <w:shd w:val="clear" w:color="auto" w:fill="D8D8D8"/>
          </w:tcPr>
          <w:p w14:paraId="6577F639" w14:textId="77777777" w:rsidR="0068651E" w:rsidRDefault="006C556A">
            <w:pPr>
              <w:pStyle w:val="TableParagraph"/>
              <w:spacing w:before="33" w:line="167" w:lineRule="exact"/>
              <w:ind w:right="55"/>
              <w:rPr>
                <w:sz w:val="16"/>
              </w:rPr>
            </w:pPr>
            <w:r>
              <w:rPr>
                <w:spacing w:val="-10"/>
                <w:sz w:val="16"/>
              </w:rPr>
              <w:t>9</w:t>
            </w:r>
          </w:p>
        </w:tc>
        <w:tc>
          <w:tcPr>
            <w:tcW w:w="1430" w:type="dxa"/>
            <w:gridSpan w:val="2"/>
            <w:shd w:val="clear" w:color="auto" w:fill="D8D8D8"/>
          </w:tcPr>
          <w:p w14:paraId="462DDA73" w14:textId="77777777" w:rsidR="0068651E" w:rsidRDefault="006C556A">
            <w:pPr>
              <w:pStyle w:val="TableParagraph"/>
              <w:spacing w:before="33" w:line="167" w:lineRule="exact"/>
              <w:ind w:right="206"/>
              <w:rPr>
                <w:sz w:val="16"/>
              </w:rPr>
            </w:pPr>
            <w:r>
              <w:rPr>
                <w:spacing w:val="-5"/>
                <w:sz w:val="16"/>
              </w:rPr>
              <w:t>(1)</w:t>
            </w:r>
          </w:p>
        </w:tc>
        <w:tc>
          <w:tcPr>
            <w:tcW w:w="771" w:type="dxa"/>
            <w:shd w:val="clear" w:color="auto" w:fill="D8D8D8"/>
          </w:tcPr>
          <w:p w14:paraId="68223D46" w14:textId="77777777" w:rsidR="0068651E" w:rsidRDefault="006C556A">
            <w:pPr>
              <w:pStyle w:val="TableParagraph"/>
              <w:spacing w:before="33" w:line="167" w:lineRule="exact"/>
              <w:ind w:right="55"/>
              <w:rPr>
                <w:sz w:val="16"/>
              </w:rPr>
            </w:pPr>
            <w:r>
              <w:rPr>
                <w:spacing w:val="-10"/>
                <w:sz w:val="16"/>
              </w:rPr>
              <w:t>9</w:t>
            </w:r>
          </w:p>
        </w:tc>
      </w:tr>
      <w:tr w:rsidR="0068651E" w14:paraId="2604F821" w14:textId="77777777">
        <w:trPr>
          <w:trHeight w:val="184"/>
        </w:trPr>
        <w:tc>
          <w:tcPr>
            <w:tcW w:w="3456" w:type="dxa"/>
            <w:shd w:val="clear" w:color="auto" w:fill="D8D8D8"/>
          </w:tcPr>
          <w:p w14:paraId="7A8B5904" w14:textId="77777777" w:rsidR="0068651E" w:rsidRDefault="006C556A">
            <w:pPr>
              <w:pStyle w:val="TableParagraph"/>
              <w:spacing w:line="165" w:lineRule="exact"/>
              <w:ind w:right="477"/>
              <w:rPr>
                <w:sz w:val="16"/>
              </w:rPr>
            </w:pPr>
            <w:r>
              <w:rPr>
                <w:i/>
                <w:sz w:val="16"/>
              </w:rPr>
              <w:t>plus</w:t>
            </w:r>
            <w:r>
              <w:rPr>
                <w:i/>
                <w:spacing w:val="-5"/>
                <w:sz w:val="16"/>
              </w:rPr>
              <w:t xml:space="preserve"> </w:t>
            </w:r>
            <w:r>
              <w:rPr>
                <w:sz w:val="16"/>
              </w:rPr>
              <w:t>(Increase)/decrease</w:t>
            </w:r>
            <w:r>
              <w:rPr>
                <w:spacing w:val="-8"/>
                <w:sz w:val="16"/>
              </w:rPr>
              <w:t xml:space="preserve"> </w:t>
            </w:r>
            <w:r>
              <w:rPr>
                <w:sz w:val="16"/>
              </w:rPr>
              <w:t>recognised</w:t>
            </w:r>
            <w:r>
              <w:rPr>
                <w:spacing w:val="-6"/>
                <w:sz w:val="16"/>
              </w:rPr>
              <w:t xml:space="preserve"> </w:t>
            </w:r>
            <w:r>
              <w:rPr>
                <w:spacing w:val="-5"/>
                <w:sz w:val="16"/>
              </w:rPr>
              <w:t>in</w:t>
            </w:r>
          </w:p>
        </w:tc>
        <w:tc>
          <w:tcPr>
            <w:tcW w:w="1082" w:type="dxa"/>
            <w:shd w:val="clear" w:color="auto" w:fill="D8D8D8"/>
          </w:tcPr>
          <w:p w14:paraId="4EE2D5B4" w14:textId="77777777" w:rsidR="0068651E" w:rsidRDefault="0068651E">
            <w:pPr>
              <w:pStyle w:val="TableParagraph"/>
              <w:jc w:val="left"/>
              <w:rPr>
                <w:rFonts w:ascii="Times New Roman"/>
                <w:sz w:val="12"/>
              </w:rPr>
            </w:pPr>
          </w:p>
        </w:tc>
        <w:tc>
          <w:tcPr>
            <w:tcW w:w="774" w:type="dxa"/>
            <w:shd w:val="clear" w:color="auto" w:fill="D8D8D8"/>
          </w:tcPr>
          <w:p w14:paraId="6F2D3FEA" w14:textId="77777777" w:rsidR="0068651E" w:rsidRDefault="0068651E">
            <w:pPr>
              <w:pStyle w:val="TableParagraph"/>
              <w:jc w:val="left"/>
              <w:rPr>
                <w:rFonts w:ascii="Times New Roman"/>
                <w:sz w:val="12"/>
              </w:rPr>
            </w:pPr>
          </w:p>
        </w:tc>
        <w:tc>
          <w:tcPr>
            <w:tcW w:w="1430" w:type="dxa"/>
            <w:gridSpan w:val="2"/>
            <w:shd w:val="clear" w:color="auto" w:fill="D8D8D8"/>
          </w:tcPr>
          <w:p w14:paraId="35F9F8EE" w14:textId="77777777" w:rsidR="0068651E" w:rsidRDefault="0068651E">
            <w:pPr>
              <w:pStyle w:val="TableParagraph"/>
              <w:jc w:val="left"/>
              <w:rPr>
                <w:rFonts w:ascii="Times New Roman"/>
                <w:sz w:val="12"/>
              </w:rPr>
            </w:pPr>
          </w:p>
        </w:tc>
        <w:tc>
          <w:tcPr>
            <w:tcW w:w="771" w:type="dxa"/>
            <w:shd w:val="clear" w:color="auto" w:fill="D8D8D8"/>
          </w:tcPr>
          <w:p w14:paraId="51CFA54A" w14:textId="77777777" w:rsidR="0068651E" w:rsidRDefault="0068651E">
            <w:pPr>
              <w:pStyle w:val="TableParagraph"/>
              <w:jc w:val="left"/>
              <w:rPr>
                <w:rFonts w:ascii="Times New Roman"/>
                <w:sz w:val="12"/>
              </w:rPr>
            </w:pPr>
          </w:p>
        </w:tc>
      </w:tr>
      <w:tr w:rsidR="0068651E" w14:paraId="763AD8D6" w14:textId="77777777">
        <w:trPr>
          <w:trHeight w:val="445"/>
        </w:trPr>
        <w:tc>
          <w:tcPr>
            <w:tcW w:w="7513" w:type="dxa"/>
            <w:gridSpan w:val="6"/>
            <w:tcBorders>
              <w:bottom w:val="single" w:sz="4" w:space="0" w:color="000000"/>
            </w:tcBorders>
            <w:shd w:val="clear" w:color="auto" w:fill="D8D8D8"/>
          </w:tcPr>
          <w:p w14:paraId="27AFC136" w14:textId="77777777" w:rsidR="0068651E" w:rsidRDefault="006C556A">
            <w:pPr>
              <w:pStyle w:val="TableParagraph"/>
              <w:tabs>
                <w:tab w:val="left" w:pos="3079"/>
                <w:tab w:val="left" w:pos="3575"/>
                <w:tab w:val="left" w:pos="4370"/>
                <w:tab w:val="left" w:pos="5781"/>
                <w:tab w:val="left" w:pos="6571"/>
              </w:tabs>
              <w:spacing w:line="182" w:lineRule="exact"/>
              <w:ind w:right="1"/>
              <w:rPr>
                <w:sz w:val="16"/>
              </w:rPr>
            </w:pPr>
            <w:r>
              <w:rPr>
                <w:sz w:val="16"/>
              </w:rPr>
              <w:t>operating</w:t>
            </w:r>
            <w:r>
              <w:rPr>
                <w:spacing w:val="-4"/>
                <w:sz w:val="16"/>
              </w:rPr>
              <w:t xml:space="preserve"> </w:t>
            </w:r>
            <w:r>
              <w:rPr>
                <w:spacing w:val="-2"/>
                <w:sz w:val="16"/>
              </w:rPr>
              <w:t>result</w:t>
            </w:r>
            <w:r>
              <w:rPr>
                <w:sz w:val="16"/>
              </w:rPr>
              <w:tab/>
            </w:r>
            <w:r>
              <w:rPr>
                <w:rFonts w:ascii="Times New Roman"/>
                <w:sz w:val="16"/>
                <w:u w:val="single"/>
              </w:rPr>
              <w:tab/>
            </w:r>
            <w:r>
              <w:rPr>
                <w:spacing w:val="-2"/>
                <w:sz w:val="16"/>
                <w:u w:val="single"/>
              </w:rPr>
              <w:t>(154)</w:t>
            </w:r>
            <w:r>
              <w:rPr>
                <w:sz w:val="16"/>
                <w:u w:val="single"/>
              </w:rPr>
              <w:tab/>
            </w:r>
            <w:r>
              <w:rPr>
                <w:spacing w:val="-2"/>
                <w:sz w:val="16"/>
                <w:u w:val="single"/>
              </w:rPr>
              <w:t>(1,451)</w:t>
            </w:r>
            <w:r>
              <w:rPr>
                <w:sz w:val="16"/>
                <w:u w:val="single"/>
              </w:rPr>
              <w:tab/>
            </w:r>
            <w:r>
              <w:rPr>
                <w:spacing w:val="-2"/>
                <w:sz w:val="16"/>
                <w:u w:val="single"/>
              </w:rPr>
              <w:t>(154)</w:t>
            </w:r>
            <w:r>
              <w:rPr>
                <w:sz w:val="16"/>
                <w:u w:val="single"/>
              </w:rPr>
              <w:tab/>
            </w:r>
            <w:r>
              <w:rPr>
                <w:spacing w:val="-2"/>
                <w:sz w:val="16"/>
                <w:u w:val="single"/>
              </w:rPr>
              <w:t>(1,498)</w:t>
            </w:r>
            <w:r>
              <w:rPr>
                <w:spacing w:val="40"/>
                <w:sz w:val="16"/>
                <w:u w:val="single"/>
              </w:rPr>
              <w:t xml:space="preserve"> </w:t>
            </w:r>
          </w:p>
          <w:p w14:paraId="1C940970" w14:textId="77777777" w:rsidR="0068651E" w:rsidRDefault="006C556A">
            <w:pPr>
              <w:pStyle w:val="TableParagraph"/>
              <w:tabs>
                <w:tab w:val="left" w:pos="3895"/>
                <w:tab w:val="left" w:pos="4689"/>
                <w:tab w:val="left" w:pos="6100"/>
                <w:tab w:val="left" w:pos="6890"/>
              </w:tabs>
              <w:spacing w:before="80" w:line="163" w:lineRule="exact"/>
              <w:ind w:right="56"/>
              <w:rPr>
                <w:b/>
                <w:sz w:val="16"/>
              </w:rPr>
            </w:pPr>
            <w:r>
              <w:rPr>
                <w:b/>
                <w:sz w:val="16"/>
              </w:rPr>
              <w:t>Closing</w:t>
            </w:r>
            <w:r>
              <w:rPr>
                <w:b/>
                <w:spacing w:val="-3"/>
                <w:sz w:val="16"/>
              </w:rPr>
              <w:t xml:space="preserve"> </w:t>
            </w:r>
            <w:r>
              <w:rPr>
                <w:b/>
                <w:sz w:val="16"/>
              </w:rPr>
              <w:t>balance</w:t>
            </w:r>
            <w:r>
              <w:rPr>
                <w:b/>
                <w:spacing w:val="-2"/>
                <w:sz w:val="16"/>
              </w:rPr>
              <w:t xml:space="preserve"> </w:t>
            </w:r>
            <w:r>
              <w:rPr>
                <w:b/>
                <w:sz w:val="16"/>
              </w:rPr>
              <w:t>at</w:t>
            </w:r>
            <w:r>
              <w:rPr>
                <w:b/>
                <w:spacing w:val="-2"/>
                <w:sz w:val="16"/>
              </w:rPr>
              <w:t xml:space="preserve"> </w:t>
            </w:r>
            <w:r>
              <w:rPr>
                <w:b/>
                <w:sz w:val="16"/>
              </w:rPr>
              <w:t>30</w:t>
            </w:r>
            <w:r>
              <w:rPr>
                <w:b/>
                <w:spacing w:val="-4"/>
                <w:sz w:val="16"/>
              </w:rPr>
              <w:t xml:space="preserve"> </w:t>
            </w:r>
            <w:r>
              <w:rPr>
                <w:b/>
                <w:sz w:val="16"/>
              </w:rPr>
              <w:t>June</w:t>
            </w:r>
            <w:r>
              <w:rPr>
                <w:b/>
                <w:spacing w:val="-4"/>
                <w:sz w:val="16"/>
              </w:rPr>
              <w:t xml:space="preserve"> 2024</w:t>
            </w:r>
            <w:r>
              <w:rPr>
                <w:b/>
                <w:sz w:val="16"/>
              </w:rPr>
              <w:tab/>
            </w:r>
            <w:r>
              <w:rPr>
                <w:b/>
                <w:spacing w:val="-2"/>
                <w:sz w:val="16"/>
              </w:rPr>
              <w:t>(691)</w:t>
            </w:r>
            <w:r>
              <w:rPr>
                <w:b/>
                <w:sz w:val="16"/>
              </w:rPr>
              <w:tab/>
            </w:r>
            <w:r>
              <w:rPr>
                <w:b/>
                <w:spacing w:val="-2"/>
                <w:sz w:val="16"/>
              </w:rPr>
              <w:t>(3,226)</w:t>
            </w:r>
            <w:r>
              <w:rPr>
                <w:b/>
                <w:sz w:val="16"/>
              </w:rPr>
              <w:tab/>
            </w:r>
            <w:r>
              <w:rPr>
                <w:b/>
                <w:spacing w:val="-2"/>
                <w:sz w:val="16"/>
              </w:rPr>
              <w:t>(691)</w:t>
            </w:r>
            <w:r>
              <w:rPr>
                <w:b/>
                <w:sz w:val="16"/>
              </w:rPr>
              <w:tab/>
            </w:r>
            <w:r>
              <w:rPr>
                <w:b/>
                <w:spacing w:val="-2"/>
                <w:sz w:val="16"/>
              </w:rPr>
              <w:t>(3,375)</w:t>
            </w:r>
          </w:p>
        </w:tc>
      </w:tr>
    </w:tbl>
    <w:p w14:paraId="4A9D9110" w14:textId="77777777" w:rsidR="0068651E" w:rsidRDefault="006C556A">
      <w:pPr>
        <w:pStyle w:val="ListParagraph"/>
        <w:numPr>
          <w:ilvl w:val="0"/>
          <w:numId w:val="23"/>
        </w:numPr>
        <w:tabs>
          <w:tab w:val="left" w:pos="774"/>
        </w:tabs>
        <w:spacing w:before="39"/>
        <w:ind w:hanging="359"/>
        <w:rPr>
          <w:rFonts w:ascii="Arial"/>
          <w:sz w:val="16"/>
        </w:rPr>
      </w:pPr>
      <w:r>
        <w:rPr>
          <w:rFonts w:ascii="Arial"/>
          <w:sz w:val="16"/>
        </w:rPr>
        <w:t>Excludes</w:t>
      </w:r>
      <w:r>
        <w:rPr>
          <w:rFonts w:ascii="Arial"/>
          <w:spacing w:val="-8"/>
          <w:sz w:val="16"/>
        </w:rPr>
        <w:t xml:space="preserve"> </w:t>
      </w:r>
      <w:r>
        <w:rPr>
          <w:rFonts w:ascii="Arial"/>
          <w:sz w:val="16"/>
        </w:rPr>
        <w:t>statutory</w:t>
      </w:r>
      <w:r>
        <w:rPr>
          <w:rFonts w:ascii="Arial"/>
          <w:spacing w:val="-5"/>
          <w:sz w:val="16"/>
        </w:rPr>
        <w:t xml:space="preserve"> </w:t>
      </w:r>
      <w:r>
        <w:rPr>
          <w:rFonts w:ascii="Arial"/>
          <w:sz w:val="16"/>
        </w:rPr>
        <w:t>receivables</w:t>
      </w:r>
      <w:r>
        <w:rPr>
          <w:rFonts w:ascii="Arial"/>
          <w:spacing w:val="-3"/>
          <w:sz w:val="16"/>
        </w:rPr>
        <w:t xml:space="preserve"> </w:t>
      </w:r>
      <w:r>
        <w:rPr>
          <w:rFonts w:ascii="Arial"/>
          <w:sz w:val="16"/>
        </w:rPr>
        <w:t>such</w:t>
      </w:r>
      <w:r>
        <w:rPr>
          <w:rFonts w:ascii="Arial"/>
          <w:spacing w:val="-2"/>
          <w:sz w:val="16"/>
        </w:rPr>
        <w:t xml:space="preserve"> </w:t>
      </w:r>
      <w:r>
        <w:rPr>
          <w:rFonts w:ascii="Arial"/>
          <w:sz w:val="16"/>
        </w:rPr>
        <w:t>as</w:t>
      </w:r>
      <w:r>
        <w:rPr>
          <w:rFonts w:ascii="Arial"/>
          <w:spacing w:val="-3"/>
          <w:sz w:val="16"/>
        </w:rPr>
        <w:t xml:space="preserve"> </w:t>
      </w:r>
      <w:r>
        <w:rPr>
          <w:rFonts w:ascii="Arial"/>
          <w:sz w:val="16"/>
        </w:rPr>
        <w:t>taxes</w:t>
      </w:r>
      <w:r>
        <w:rPr>
          <w:rFonts w:ascii="Arial"/>
          <w:spacing w:val="-5"/>
          <w:sz w:val="16"/>
        </w:rPr>
        <w:t xml:space="preserve"> </w:t>
      </w:r>
      <w:r>
        <w:rPr>
          <w:rFonts w:ascii="Arial"/>
          <w:sz w:val="16"/>
        </w:rPr>
        <w:t>receivable</w:t>
      </w:r>
      <w:r>
        <w:rPr>
          <w:rFonts w:ascii="Arial"/>
          <w:spacing w:val="-4"/>
          <w:sz w:val="16"/>
        </w:rPr>
        <w:t xml:space="preserve"> </w:t>
      </w:r>
      <w:r>
        <w:rPr>
          <w:rFonts w:ascii="Arial"/>
          <w:sz w:val="16"/>
        </w:rPr>
        <w:t>and</w:t>
      </w:r>
      <w:r>
        <w:rPr>
          <w:rFonts w:ascii="Arial"/>
          <w:spacing w:val="-2"/>
          <w:sz w:val="16"/>
        </w:rPr>
        <w:t xml:space="preserve"> </w:t>
      </w:r>
      <w:r>
        <w:rPr>
          <w:rFonts w:ascii="Arial"/>
          <w:sz w:val="16"/>
        </w:rPr>
        <w:t>personal</w:t>
      </w:r>
      <w:r>
        <w:rPr>
          <w:rFonts w:ascii="Arial"/>
          <w:spacing w:val="-2"/>
          <w:sz w:val="16"/>
        </w:rPr>
        <w:t xml:space="preserve"> </w:t>
      </w:r>
      <w:r>
        <w:rPr>
          <w:rFonts w:ascii="Arial"/>
          <w:sz w:val="16"/>
        </w:rPr>
        <w:t>benefits</w:t>
      </w:r>
      <w:r>
        <w:rPr>
          <w:rFonts w:ascii="Arial"/>
          <w:spacing w:val="-4"/>
          <w:sz w:val="16"/>
        </w:rPr>
        <w:t xml:space="preserve"> </w:t>
      </w:r>
      <w:r>
        <w:rPr>
          <w:rFonts w:ascii="Arial"/>
          <w:spacing w:val="-2"/>
          <w:sz w:val="16"/>
        </w:rPr>
        <w:t>recoverable.</w:t>
      </w:r>
    </w:p>
    <w:p w14:paraId="19D2EE74" w14:textId="77777777" w:rsidR="0068651E" w:rsidRDefault="0068651E">
      <w:pPr>
        <w:pStyle w:val="BodyText"/>
        <w:spacing w:before="60"/>
        <w:rPr>
          <w:rFonts w:ascii="Arial"/>
          <w:sz w:val="16"/>
        </w:rPr>
      </w:pPr>
    </w:p>
    <w:p w14:paraId="4C12913C" w14:textId="77777777" w:rsidR="0068651E" w:rsidRDefault="006C556A">
      <w:pPr>
        <w:pStyle w:val="BodyText"/>
        <w:ind w:left="415"/>
        <w:rPr>
          <w:rFonts w:ascii="Arial" w:hAnsi="Arial"/>
        </w:rPr>
      </w:pPr>
      <w:r>
        <w:rPr>
          <w:rFonts w:ascii="Arial" w:hAnsi="Arial"/>
        </w:rPr>
        <w:t>Accounting</w:t>
      </w:r>
      <w:r>
        <w:rPr>
          <w:rFonts w:ascii="Arial" w:hAnsi="Arial"/>
          <w:spacing w:val="-6"/>
        </w:rPr>
        <w:t xml:space="preserve"> </w:t>
      </w:r>
      <w:r>
        <w:rPr>
          <w:rFonts w:ascii="Arial" w:hAnsi="Arial"/>
        </w:rPr>
        <w:t>judgement</w:t>
      </w:r>
      <w:r>
        <w:rPr>
          <w:rFonts w:ascii="Arial" w:hAnsi="Arial"/>
          <w:spacing w:val="-6"/>
        </w:rPr>
        <w:t xml:space="preserve"> </w:t>
      </w:r>
      <w:r>
        <w:rPr>
          <w:rFonts w:ascii="Arial" w:hAnsi="Arial"/>
        </w:rPr>
        <w:t>and</w:t>
      </w:r>
      <w:r>
        <w:rPr>
          <w:rFonts w:ascii="Arial" w:hAnsi="Arial"/>
          <w:spacing w:val="-4"/>
        </w:rPr>
        <w:t xml:space="preserve"> </w:t>
      </w:r>
      <w:r>
        <w:rPr>
          <w:rFonts w:ascii="Arial" w:hAnsi="Arial"/>
        </w:rPr>
        <w:t>estimate</w:t>
      </w:r>
      <w:r>
        <w:rPr>
          <w:rFonts w:ascii="Arial" w:hAnsi="Arial"/>
          <w:spacing w:val="-6"/>
        </w:rPr>
        <w:t xml:space="preserve"> </w:t>
      </w:r>
      <w:r>
        <w:rPr>
          <w:rFonts w:ascii="Arial" w:hAnsi="Arial"/>
        </w:rPr>
        <w:t>–</w:t>
      </w:r>
      <w:r>
        <w:rPr>
          <w:rFonts w:ascii="Arial" w:hAnsi="Arial"/>
          <w:spacing w:val="-3"/>
        </w:rPr>
        <w:t xml:space="preserve"> </w:t>
      </w:r>
      <w:r>
        <w:rPr>
          <w:rFonts w:ascii="Arial" w:hAnsi="Arial"/>
        </w:rPr>
        <w:t>Credit</w:t>
      </w:r>
      <w:r>
        <w:rPr>
          <w:rFonts w:ascii="Arial" w:hAnsi="Arial"/>
          <w:spacing w:val="-5"/>
        </w:rPr>
        <w:t xml:space="preserve"> </w:t>
      </w:r>
      <w:r>
        <w:rPr>
          <w:rFonts w:ascii="Arial" w:hAnsi="Arial"/>
        </w:rPr>
        <w:t>risk</w:t>
      </w:r>
      <w:r>
        <w:rPr>
          <w:rFonts w:ascii="Arial" w:hAnsi="Arial"/>
          <w:spacing w:val="-5"/>
        </w:rPr>
        <w:t xml:space="preserve"> </w:t>
      </w:r>
      <w:r>
        <w:rPr>
          <w:rFonts w:ascii="Arial" w:hAnsi="Arial"/>
        </w:rPr>
        <w:t>on</w:t>
      </w:r>
      <w:r>
        <w:rPr>
          <w:rFonts w:ascii="Arial" w:hAnsi="Arial"/>
          <w:spacing w:val="-7"/>
        </w:rPr>
        <w:t xml:space="preserve"> </w:t>
      </w:r>
      <w:r>
        <w:rPr>
          <w:rFonts w:ascii="Arial" w:hAnsi="Arial"/>
        </w:rPr>
        <w:t>fair</w:t>
      </w:r>
      <w:r>
        <w:rPr>
          <w:rFonts w:ascii="Arial" w:hAnsi="Arial"/>
          <w:spacing w:val="-5"/>
        </w:rPr>
        <w:t xml:space="preserve"> </w:t>
      </w:r>
      <w:r>
        <w:rPr>
          <w:rFonts w:ascii="Arial" w:hAnsi="Arial"/>
        </w:rPr>
        <w:t>value</w:t>
      </w:r>
      <w:r>
        <w:rPr>
          <w:rFonts w:ascii="Arial" w:hAnsi="Arial"/>
          <w:spacing w:val="-3"/>
        </w:rPr>
        <w:t xml:space="preserve"> </w:t>
      </w:r>
      <w:r>
        <w:rPr>
          <w:rFonts w:ascii="Arial" w:hAnsi="Arial"/>
          <w:spacing w:val="-2"/>
        </w:rPr>
        <w:t>advances</w:t>
      </w:r>
    </w:p>
    <w:p w14:paraId="7F5A945E" w14:textId="77777777" w:rsidR="0068651E" w:rsidRDefault="006C556A">
      <w:pPr>
        <w:pStyle w:val="BodyText"/>
        <w:spacing w:before="137"/>
        <w:ind w:left="415" w:right="418"/>
        <w:jc w:val="both"/>
      </w:pPr>
      <w:r>
        <w:t>The</w:t>
      </w:r>
      <w:r>
        <w:rPr>
          <w:spacing w:val="39"/>
        </w:rPr>
        <w:t xml:space="preserve"> </w:t>
      </w:r>
      <w:r>
        <w:t>largest</w:t>
      </w:r>
      <w:r>
        <w:rPr>
          <w:spacing w:val="38"/>
        </w:rPr>
        <w:t xml:space="preserve"> </w:t>
      </w:r>
      <w:r>
        <w:t>of</w:t>
      </w:r>
      <w:r>
        <w:rPr>
          <w:spacing w:val="37"/>
        </w:rPr>
        <w:t xml:space="preserve"> </w:t>
      </w:r>
      <w:r>
        <w:t>the</w:t>
      </w:r>
      <w:r>
        <w:rPr>
          <w:spacing w:val="37"/>
        </w:rPr>
        <w:t xml:space="preserve"> </w:t>
      </w:r>
      <w:r>
        <w:t>fair</w:t>
      </w:r>
      <w:r>
        <w:rPr>
          <w:spacing w:val="36"/>
        </w:rPr>
        <w:t xml:space="preserve"> </w:t>
      </w:r>
      <w:r>
        <w:t>value</w:t>
      </w:r>
      <w:r>
        <w:rPr>
          <w:spacing w:val="39"/>
        </w:rPr>
        <w:t xml:space="preserve"> </w:t>
      </w:r>
      <w:r>
        <w:t>loans</w:t>
      </w:r>
      <w:r>
        <w:rPr>
          <w:spacing w:val="33"/>
        </w:rPr>
        <w:t xml:space="preserve"> </w:t>
      </w:r>
      <w:r>
        <w:t>are</w:t>
      </w:r>
      <w:r>
        <w:rPr>
          <w:spacing w:val="37"/>
        </w:rPr>
        <w:t xml:space="preserve"> </w:t>
      </w:r>
      <w:r>
        <w:t>student</w:t>
      </w:r>
      <w:r>
        <w:rPr>
          <w:spacing w:val="38"/>
        </w:rPr>
        <w:t xml:space="preserve"> </w:t>
      </w:r>
      <w:r>
        <w:t>loans,</w:t>
      </w:r>
      <w:r>
        <w:rPr>
          <w:spacing w:val="39"/>
        </w:rPr>
        <w:t xml:space="preserve"> </w:t>
      </w:r>
      <w:r>
        <w:t>including</w:t>
      </w:r>
      <w:r>
        <w:rPr>
          <w:spacing w:val="36"/>
        </w:rPr>
        <w:t xml:space="preserve"> </w:t>
      </w:r>
      <w:r>
        <w:t>those</w:t>
      </w:r>
      <w:r>
        <w:rPr>
          <w:spacing w:val="34"/>
        </w:rPr>
        <w:t xml:space="preserve"> </w:t>
      </w:r>
      <w:r>
        <w:t>under</w:t>
      </w:r>
      <w:r>
        <w:rPr>
          <w:spacing w:val="36"/>
        </w:rPr>
        <w:t xml:space="preserve"> </w:t>
      </w:r>
      <w:r>
        <w:t>HELP. The recoverability of these loans is factored into the annual fair value actuarial assessment.</w:t>
      </w:r>
      <w:r>
        <w:rPr>
          <w:spacing w:val="40"/>
        </w:rPr>
        <w:t xml:space="preserve"> </w:t>
      </w:r>
      <w:r>
        <w:t>The</w:t>
      </w:r>
      <w:r>
        <w:rPr>
          <w:spacing w:val="40"/>
        </w:rPr>
        <w:t xml:space="preserve"> </w:t>
      </w:r>
      <w:r>
        <w:t>actuarial</w:t>
      </w:r>
      <w:r>
        <w:rPr>
          <w:spacing w:val="36"/>
        </w:rPr>
        <w:t xml:space="preserve"> </w:t>
      </w:r>
      <w:r>
        <w:t>assessment</w:t>
      </w:r>
      <w:r>
        <w:rPr>
          <w:spacing w:val="40"/>
        </w:rPr>
        <w:t xml:space="preserve"> </w:t>
      </w:r>
      <w:r>
        <w:t>takes</w:t>
      </w:r>
      <w:r>
        <w:rPr>
          <w:spacing w:val="40"/>
        </w:rPr>
        <w:t xml:space="preserve"> </w:t>
      </w:r>
      <w:r>
        <w:t>into</w:t>
      </w:r>
      <w:r>
        <w:rPr>
          <w:spacing w:val="40"/>
        </w:rPr>
        <w:t xml:space="preserve"> </w:t>
      </w:r>
      <w:r>
        <w:t>account</w:t>
      </w:r>
      <w:r>
        <w:rPr>
          <w:spacing w:val="40"/>
        </w:rPr>
        <w:t xml:space="preserve"> </w:t>
      </w:r>
      <w:r>
        <w:t>future</w:t>
      </w:r>
      <w:r>
        <w:rPr>
          <w:spacing w:val="40"/>
        </w:rPr>
        <w:t xml:space="preserve"> </w:t>
      </w:r>
      <w:r>
        <w:t>income</w:t>
      </w:r>
      <w:r>
        <w:rPr>
          <w:spacing w:val="40"/>
        </w:rPr>
        <w:t xml:space="preserve"> </w:t>
      </w:r>
      <w:r>
        <w:t>projections, the pattern and timing of repayments and debt not expected to be recovered (DNER). The gross nominal value of HELP student loans was $75,115 million at 30 June 2024 (2023: $71,771 million)</w:t>
      </w:r>
      <w:r>
        <w:rPr>
          <w:spacing w:val="40"/>
        </w:rPr>
        <w:t xml:space="preserve"> </w:t>
      </w:r>
      <w:r>
        <w:t>and</w:t>
      </w:r>
      <w:r>
        <w:rPr>
          <w:spacing w:val="40"/>
        </w:rPr>
        <w:t xml:space="preserve"> </w:t>
      </w:r>
      <w:r>
        <w:t>no</w:t>
      </w:r>
      <w:r>
        <w:rPr>
          <w:spacing w:val="40"/>
        </w:rPr>
        <w:t xml:space="preserve"> </w:t>
      </w:r>
      <w:r>
        <w:t>collateral</w:t>
      </w:r>
      <w:r>
        <w:rPr>
          <w:spacing w:val="40"/>
        </w:rPr>
        <w:t xml:space="preserve"> </w:t>
      </w:r>
      <w:r>
        <w:t>is</w:t>
      </w:r>
      <w:r>
        <w:rPr>
          <w:spacing w:val="40"/>
        </w:rPr>
        <w:t xml:space="preserve"> </w:t>
      </w:r>
      <w:r>
        <w:t>held.</w:t>
      </w:r>
      <w:r>
        <w:rPr>
          <w:spacing w:val="40"/>
        </w:rPr>
        <w:t xml:space="preserve"> </w:t>
      </w:r>
      <w:r>
        <w:t>The</w:t>
      </w:r>
      <w:r>
        <w:rPr>
          <w:spacing w:val="40"/>
        </w:rPr>
        <w:t xml:space="preserve"> </w:t>
      </w:r>
      <w:r>
        <w:t>following</w:t>
      </w:r>
      <w:r>
        <w:rPr>
          <w:spacing w:val="40"/>
        </w:rPr>
        <w:t xml:space="preserve"> </w:t>
      </w:r>
      <w:r>
        <w:t>table</w:t>
      </w:r>
      <w:r>
        <w:rPr>
          <w:spacing w:val="40"/>
        </w:rPr>
        <w:t xml:space="preserve"> </w:t>
      </w:r>
      <w:r>
        <w:t>shows</w:t>
      </w:r>
      <w:r>
        <w:rPr>
          <w:spacing w:val="40"/>
        </w:rPr>
        <w:t xml:space="preserve"> </w:t>
      </w:r>
      <w:r>
        <w:t>the changes in</w:t>
      </w:r>
      <w:r>
        <w:rPr>
          <w:spacing w:val="34"/>
        </w:rPr>
        <w:t xml:space="preserve"> </w:t>
      </w:r>
      <w:r>
        <w:t>the</w:t>
      </w:r>
      <w:r>
        <w:rPr>
          <w:spacing w:val="34"/>
        </w:rPr>
        <w:t xml:space="preserve"> </w:t>
      </w:r>
      <w:r>
        <w:t>fair</w:t>
      </w:r>
      <w:r>
        <w:rPr>
          <w:spacing w:val="33"/>
        </w:rPr>
        <w:t xml:space="preserve"> </w:t>
      </w:r>
      <w:r>
        <w:t>value</w:t>
      </w:r>
      <w:r>
        <w:rPr>
          <w:spacing w:val="34"/>
        </w:rPr>
        <w:t xml:space="preserve"> </w:t>
      </w:r>
      <w:r>
        <w:t>of</w:t>
      </w:r>
      <w:r>
        <w:rPr>
          <w:spacing w:val="37"/>
        </w:rPr>
        <w:t xml:space="preserve"> </w:t>
      </w:r>
      <w:r>
        <w:t>HELP</w:t>
      </w:r>
      <w:r>
        <w:rPr>
          <w:spacing w:val="33"/>
        </w:rPr>
        <w:t xml:space="preserve"> </w:t>
      </w:r>
      <w:r>
        <w:t>loans due to credit risk.</w:t>
      </w:r>
    </w:p>
    <w:p w14:paraId="50FAD7BA" w14:textId="77777777" w:rsidR="0068651E" w:rsidRDefault="0068651E">
      <w:pPr>
        <w:jc w:val="both"/>
        <w:sectPr w:rsidR="0068651E">
          <w:footerReference w:type="default" r:id="rId59"/>
          <w:pgSz w:w="11910" w:h="16840"/>
          <w:pgMar w:top="620" w:right="1680" w:bottom="3360" w:left="1680" w:header="0" w:footer="3169" w:gutter="0"/>
          <w:cols w:space="720"/>
        </w:sectPr>
      </w:pPr>
    </w:p>
    <w:p w14:paraId="4232E4E5" w14:textId="77777777" w:rsidR="0068651E" w:rsidRDefault="006C556A">
      <w:pPr>
        <w:spacing w:before="69"/>
        <w:ind w:left="415"/>
        <w:rPr>
          <w:i/>
          <w:sz w:val="20"/>
        </w:rPr>
      </w:pPr>
      <w:r>
        <w:rPr>
          <w:i/>
          <w:sz w:val="20"/>
        </w:rPr>
        <w:lastRenderedPageBreak/>
        <w:t>Notes</w:t>
      </w:r>
      <w:r>
        <w:rPr>
          <w:i/>
          <w:spacing w:val="-5"/>
          <w:sz w:val="20"/>
        </w:rPr>
        <w:t xml:space="preserve"> </w:t>
      </w:r>
      <w:r>
        <w:rPr>
          <w:i/>
          <w:sz w:val="20"/>
        </w:rPr>
        <w:t>to</w:t>
      </w:r>
      <w:r>
        <w:rPr>
          <w:i/>
          <w:spacing w:val="-3"/>
          <w:sz w:val="20"/>
        </w:rPr>
        <w:t xml:space="preserve"> </w:t>
      </w:r>
      <w:r>
        <w:rPr>
          <w:i/>
          <w:sz w:val="20"/>
        </w:rPr>
        <w:t>the</w:t>
      </w:r>
      <w:r>
        <w:rPr>
          <w:i/>
          <w:spacing w:val="-5"/>
          <w:sz w:val="20"/>
        </w:rPr>
        <w:t xml:space="preserve"> </w:t>
      </w:r>
      <w:r>
        <w:rPr>
          <w:i/>
          <w:sz w:val="20"/>
        </w:rPr>
        <w:t>financial</w:t>
      </w:r>
      <w:r>
        <w:rPr>
          <w:i/>
          <w:spacing w:val="-5"/>
          <w:sz w:val="20"/>
        </w:rPr>
        <w:t xml:space="preserve"> </w:t>
      </w:r>
      <w:r>
        <w:rPr>
          <w:i/>
          <w:spacing w:val="-2"/>
          <w:sz w:val="20"/>
        </w:rPr>
        <w:t>statements</w:t>
      </w:r>
    </w:p>
    <w:p w14:paraId="3583F55E" w14:textId="77777777" w:rsidR="0068651E" w:rsidRDefault="0068651E">
      <w:pPr>
        <w:pStyle w:val="BodyText"/>
        <w:rPr>
          <w:i/>
        </w:rPr>
      </w:pPr>
    </w:p>
    <w:p w14:paraId="2268D843" w14:textId="77777777" w:rsidR="0068651E" w:rsidRDefault="0068651E">
      <w:pPr>
        <w:pStyle w:val="BodyText"/>
        <w:rPr>
          <w:i/>
        </w:rPr>
      </w:pPr>
    </w:p>
    <w:p w14:paraId="2B3D5643" w14:textId="77777777" w:rsidR="0068651E" w:rsidRDefault="0068651E">
      <w:pPr>
        <w:pStyle w:val="BodyText"/>
        <w:spacing w:before="195"/>
        <w:rPr>
          <w:i/>
        </w:rPr>
      </w:pPr>
    </w:p>
    <w:tbl>
      <w:tblPr>
        <w:tblW w:w="0" w:type="auto"/>
        <w:tblInd w:w="408" w:type="dxa"/>
        <w:tblLayout w:type="fixed"/>
        <w:tblCellMar>
          <w:left w:w="0" w:type="dxa"/>
          <w:right w:w="0" w:type="dxa"/>
        </w:tblCellMar>
        <w:tblLook w:val="01E0" w:firstRow="1" w:lastRow="1" w:firstColumn="1" w:lastColumn="1" w:noHBand="0" w:noVBand="0"/>
      </w:tblPr>
      <w:tblGrid>
        <w:gridCol w:w="5556"/>
        <w:gridCol w:w="986"/>
        <w:gridCol w:w="984"/>
      </w:tblGrid>
      <w:tr w:rsidR="0068651E" w14:paraId="7EA65BD7" w14:textId="77777777">
        <w:trPr>
          <w:trHeight w:val="292"/>
        </w:trPr>
        <w:tc>
          <w:tcPr>
            <w:tcW w:w="5556" w:type="dxa"/>
            <w:tcBorders>
              <w:top w:val="single" w:sz="4" w:space="0" w:color="000000"/>
            </w:tcBorders>
          </w:tcPr>
          <w:p w14:paraId="6B230C99" w14:textId="77777777" w:rsidR="0068651E" w:rsidRDefault="0068651E">
            <w:pPr>
              <w:pStyle w:val="TableParagraph"/>
              <w:jc w:val="left"/>
              <w:rPr>
                <w:rFonts w:ascii="Times New Roman"/>
                <w:sz w:val="18"/>
              </w:rPr>
            </w:pPr>
          </w:p>
        </w:tc>
        <w:tc>
          <w:tcPr>
            <w:tcW w:w="986" w:type="dxa"/>
            <w:tcBorders>
              <w:top w:val="single" w:sz="4" w:space="0" w:color="000000"/>
            </w:tcBorders>
            <w:shd w:val="clear" w:color="auto" w:fill="D8D8D8"/>
          </w:tcPr>
          <w:p w14:paraId="3AA735A1" w14:textId="77777777" w:rsidR="0068651E" w:rsidRDefault="006C556A">
            <w:pPr>
              <w:pStyle w:val="TableParagraph"/>
              <w:spacing w:before="70"/>
              <w:ind w:right="54"/>
              <w:rPr>
                <w:sz w:val="16"/>
              </w:rPr>
            </w:pPr>
            <w:r>
              <w:rPr>
                <w:spacing w:val="-4"/>
                <w:sz w:val="16"/>
              </w:rPr>
              <w:t>2024</w:t>
            </w:r>
          </w:p>
        </w:tc>
        <w:tc>
          <w:tcPr>
            <w:tcW w:w="984" w:type="dxa"/>
            <w:tcBorders>
              <w:top w:val="single" w:sz="4" w:space="0" w:color="000000"/>
            </w:tcBorders>
          </w:tcPr>
          <w:p w14:paraId="3BC138A1" w14:textId="77777777" w:rsidR="0068651E" w:rsidRDefault="006C556A">
            <w:pPr>
              <w:pStyle w:val="TableParagraph"/>
              <w:spacing w:before="70"/>
              <w:ind w:right="54"/>
              <w:rPr>
                <w:sz w:val="16"/>
              </w:rPr>
            </w:pPr>
            <w:r>
              <w:rPr>
                <w:spacing w:val="-4"/>
                <w:sz w:val="16"/>
              </w:rPr>
              <w:t>2023</w:t>
            </w:r>
          </w:p>
        </w:tc>
      </w:tr>
      <w:tr w:rsidR="0068651E" w14:paraId="7DCE9307" w14:textId="77777777">
        <w:trPr>
          <w:trHeight w:val="216"/>
        </w:trPr>
        <w:tc>
          <w:tcPr>
            <w:tcW w:w="5556" w:type="dxa"/>
          </w:tcPr>
          <w:p w14:paraId="4F1E41C3" w14:textId="77777777" w:rsidR="0068651E" w:rsidRDefault="0068651E">
            <w:pPr>
              <w:pStyle w:val="TableParagraph"/>
              <w:jc w:val="left"/>
              <w:rPr>
                <w:rFonts w:ascii="Times New Roman"/>
                <w:sz w:val="14"/>
              </w:rPr>
            </w:pPr>
          </w:p>
        </w:tc>
        <w:tc>
          <w:tcPr>
            <w:tcW w:w="986" w:type="dxa"/>
            <w:tcBorders>
              <w:bottom w:val="single" w:sz="4" w:space="0" w:color="000000"/>
            </w:tcBorders>
            <w:shd w:val="clear" w:color="auto" w:fill="D8D8D8"/>
          </w:tcPr>
          <w:p w14:paraId="56CDBD04" w14:textId="77777777" w:rsidR="0068651E" w:rsidRDefault="006C556A">
            <w:pPr>
              <w:pStyle w:val="TableParagraph"/>
              <w:spacing w:before="33" w:line="163" w:lineRule="exact"/>
              <w:ind w:right="56"/>
              <w:rPr>
                <w:sz w:val="16"/>
              </w:rPr>
            </w:pPr>
            <w:r>
              <w:rPr>
                <w:spacing w:val="-5"/>
                <w:sz w:val="16"/>
              </w:rPr>
              <w:t>$m</w:t>
            </w:r>
          </w:p>
        </w:tc>
        <w:tc>
          <w:tcPr>
            <w:tcW w:w="984" w:type="dxa"/>
            <w:tcBorders>
              <w:bottom w:val="single" w:sz="4" w:space="0" w:color="000000"/>
            </w:tcBorders>
          </w:tcPr>
          <w:p w14:paraId="2DD920DD" w14:textId="77777777" w:rsidR="0068651E" w:rsidRDefault="006C556A">
            <w:pPr>
              <w:pStyle w:val="TableParagraph"/>
              <w:spacing w:before="33" w:line="163" w:lineRule="exact"/>
              <w:ind w:right="56"/>
              <w:rPr>
                <w:sz w:val="16"/>
              </w:rPr>
            </w:pPr>
            <w:r>
              <w:rPr>
                <w:spacing w:val="-5"/>
                <w:sz w:val="16"/>
              </w:rPr>
              <w:t>$m</w:t>
            </w:r>
          </w:p>
        </w:tc>
      </w:tr>
      <w:tr w:rsidR="0068651E" w14:paraId="2309DF76" w14:textId="77777777">
        <w:trPr>
          <w:trHeight w:val="276"/>
        </w:trPr>
        <w:tc>
          <w:tcPr>
            <w:tcW w:w="5556" w:type="dxa"/>
          </w:tcPr>
          <w:p w14:paraId="78EB5E16" w14:textId="77777777" w:rsidR="0068651E" w:rsidRDefault="006C556A">
            <w:pPr>
              <w:pStyle w:val="TableParagraph"/>
              <w:spacing w:before="37"/>
              <w:ind w:left="72"/>
              <w:jc w:val="left"/>
              <w:rPr>
                <w:sz w:val="16"/>
              </w:rPr>
            </w:pPr>
            <w:r>
              <w:rPr>
                <w:sz w:val="16"/>
              </w:rPr>
              <w:t>Fair</w:t>
            </w:r>
            <w:r>
              <w:rPr>
                <w:spacing w:val="-3"/>
                <w:sz w:val="16"/>
              </w:rPr>
              <w:t xml:space="preserve"> </w:t>
            </w:r>
            <w:r>
              <w:rPr>
                <w:sz w:val="16"/>
              </w:rPr>
              <w:t>value</w:t>
            </w:r>
            <w:r>
              <w:rPr>
                <w:spacing w:val="-6"/>
                <w:sz w:val="16"/>
              </w:rPr>
              <w:t xml:space="preserve"> </w:t>
            </w:r>
            <w:r>
              <w:rPr>
                <w:sz w:val="16"/>
              </w:rPr>
              <w:t>changes (decreases)</w:t>
            </w:r>
            <w:r>
              <w:rPr>
                <w:spacing w:val="-5"/>
                <w:sz w:val="16"/>
              </w:rPr>
              <w:t xml:space="preserve"> </w:t>
            </w:r>
            <w:r>
              <w:rPr>
                <w:sz w:val="16"/>
              </w:rPr>
              <w:t>due</w:t>
            </w:r>
            <w:r>
              <w:rPr>
                <w:spacing w:val="-2"/>
                <w:sz w:val="16"/>
              </w:rPr>
              <w:t xml:space="preserve"> </w:t>
            </w:r>
            <w:r>
              <w:rPr>
                <w:sz w:val="16"/>
              </w:rPr>
              <w:t>to</w:t>
            </w:r>
            <w:r>
              <w:rPr>
                <w:spacing w:val="-5"/>
                <w:sz w:val="16"/>
              </w:rPr>
              <w:t xml:space="preserve"> </w:t>
            </w:r>
            <w:r>
              <w:rPr>
                <w:sz w:val="16"/>
              </w:rPr>
              <w:t>credit</w:t>
            </w:r>
            <w:r>
              <w:rPr>
                <w:spacing w:val="-4"/>
                <w:sz w:val="16"/>
              </w:rPr>
              <w:t xml:space="preserve"> risk:</w:t>
            </w:r>
          </w:p>
        </w:tc>
        <w:tc>
          <w:tcPr>
            <w:tcW w:w="986" w:type="dxa"/>
            <w:tcBorders>
              <w:top w:val="single" w:sz="4" w:space="0" w:color="000000"/>
            </w:tcBorders>
            <w:shd w:val="clear" w:color="auto" w:fill="D8D8D8"/>
          </w:tcPr>
          <w:p w14:paraId="78857D95" w14:textId="77777777" w:rsidR="0068651E" w:rsidRDefault="0068651E">
            <w:pPr>
              <w:pStyle w:val="TableParagraph"/>
              <w:jc w:val="left"/>
              <w:rPr>
                <w:rFonts w:ascii="Times New Roman"/>
                <w:sz w:val="18"/>
              </w:rPr>
            </w:pPr>
          </w:p>
        </w:tc>
        <w:tc>
          <w:tcPr>
            <w:tcW w:w="984" w:type="dxa"/>
            <w:tcBorders>
              <w:top w:val="single" w:sz="4" w:space="0" w:color="000000"/>
            </w:tcBorders>
          </w:tcPr>
          <w:p w14:paraId="342FA641" w14:textId="77777777" w:rsidR="0068651E" w:rsidRDefault="0068651E">
            <w:pPr>
              <w:pStyle w:val="TableParagraph"/>
              <w:jc w:val="left"/>
              <w:rPr>
                <w:rFonts w:ascii="Times New Roman"/>
                <w:sz w:val="18"/>
              </w:rPr>
            </w:pPr>
          </w:p>
        </w:tc>
      </w:tr>
      <w:tr w:rsidR="0068651E" w14:paraId="6CF700E1" w14:textId="77777777">
        <w:trPr>
          <w:trHeight w:val="272"/>
        </w:trPr>
        <w:tc>
          <w:tcPr>
            <w:tcW w:w="5556" w:type="dxa"/>
          </w:tcPr>
          <w:p w14:paraId="4CCE6F28" w14:textId="77777777" w:rsidR="0068651E" w:rsidRDefault="006C556A">
            <w:pPr>
              <w:pStyle w:val="TableParagraph"/>
              <w:spacing w:before="51"/>
              <w:ind w:left="232"/>
              <w:jc w:val="left"/>
              <w:rPr>
                <w:sz w:val="16"/>
              </w:rPr>
            </w:pPr>
            <w:r>
              <w:rPr>
                <w:sz w:val="16"/>
              </w:rPr>
              <w:t>During</w:t>
            </w:r>
            <w:r>
              <w:rPr>
                <w:spacing w:val="-2"/>
                <w:sz w:val="16"/>
              </w:rPr>
              <w:t xml:space="preserve"> </w:t>
            </w:r>
            <w:r>
              <w:rPr>
                <w:sz w:val="16"/>
              </w:rPr>
              <w:t>the</w:t>
            </w:r>
            <w:r>
              <w:rPr>
                <w:spacing w:val="-2"/>
                <w:sz w:val="16"/>
              </w:rPr>
              <w:t xml:space="preserve"> period</w:t>
            </w:r>
          </w:p>
        </w:tc>
        <w:tc>
          <w:tcPr>
            <w:tcW w:w="986" w:type="dxa"/>
            <w:shd w:val="clear" w:color="auto" w:fill="D8D8D8"/>
          </w:tcPr>
          <w:p w14:paraId="268B41B3" w14:textId="77777777" w:rsidR="0068651E" w:rsidRDefault="006C556A">
            <w:pPr>
              <w:pStyle w:val="TableParagraph"/>
              <w:spacing w:before="51"/>
              <w:ind w:right="55"/>
              <w:rPr>
                <w:sz w:val="16"/>
              </w:rPr>
            </w:pPr>
            <w:r>
              <w:rPr>
                <w:spacing w:val="-5"/>
                <w:sz w:val="16"/>
              </w:rPr>
              <w:t>918</w:t>
            </w:r>
          </w:p>
        </w:tc>
        <w:tc>
          <w:tcPr>
            <w:tcW w:w="984" w:type="dxa"/>
          </w:tcPr>
          <w:p w14:paraId="476446A5" w14:textId="77777777" w:rsidR="0068651E" w:rsidRDefault="006C556A">
            <w:pPr>
              <w:pStyle w:val="TableParagraph"/>
              <w:spacing w:before="51"/>
              <w:ind w:right="55"/>
              <w:rPr>
                <w:sz w:val="16"/>
              </w:rPr>
            </w:pPr>
            <w:r>
              <w:rPr>
                <w:spacing w:val="-5"/>
                <w:sz w:val="16"/>
              </w:rPr>
              <w:t>946</w:t>
            </w:r>
          </w:p>
        </w:tc>
      </w:tr>
      <w:tr w:rsidR="0068651E" w14:paraId="61B6F655" w14:textId="77777777">
        <w:trPr>
          <w:trHeight w:val="216"/>
        </w:trPr>
        <w:tc>
          <w:tcPr>
            <w:tcW w:w="5556" w:type="dxa"/>
          </w:tcPr>
          <w:p w14:paraId="5AE9A8E1" w14:textId="77777777" w:rsidR="0068651E" w:rsidRDefault="006C556A">
            <w:pPr>
              <w:pStyle w:val="TableParagraph"/>
              <w:spacing w:before="33" w:line="163" w:lineRule="exact"/>
              <w:ind w:left="232"/>
              <w:jc w:val="left"/>
              <w:rPr>
                <w:sz w:val="16"/>
              </w:rPr>
            </w:pPr>
            <w:r>
              <w:rPr>
                <w:sz w:val="16"/>
              </w:rPr>
              <w:t>Prior</w:t>
            </w:r>
            <w:r>
              <w:rPr>
                <w:spacing w:val="-2"/>
                <w:sz w:val="16"/>
              </w:rPr>
              <w:t xml:space="preserve"> </w:t>
            </w:r>
            <w:r>
              <w:rPr>
                <w:sz w:val="16"/>
              </w:rPr>
              <w:t>periods</w:t>
            </w:r>
            <w:r>
              <w:rPr>
                <w:spacing w:val="-2"/>
                <w:sz w:val="16"/>
              </w:rPr>
              <w:t xml:space="preserve"> (cumulative)</w:t>
            </w:r>
          </w:p>
        </w:tc>
        <w:tc>
          <w:tcPr>
            <w:tcW w:w="986" w:type="dxa"/>
            <w:tcBorders>
              <w:bottom w:val="single" w:sz="4" w:space="0" w:color="000000"/>
            </w:tcBorders>
            <w:shd w:val="clear" w:color="auto" w:fill="D8D8D8"/>
          </w:tcPr>
          <w:p w14:paraId="5100A45E" w14:textId="77777777" w:rsidR="0068651E" w:rsidRDefault="006C556A">
            <w:pPr>
              <w:pStyle w:val="TableParagraph"/>
              <w:spacing w:before="33" w:line="163" w:lineRule="exact"/>
              <w:ind w:right="54"/>
              <w:rPr>
                <w:sz w:val="16"/>
              </w:rPr>
            </w:pPr>
            <w:r>
              <w:rPr>
                <w:spacing w:val="-2"/>
                <w:sz w:val="16"/>
              </w:rPr>
              <w:t>16,220</w:t>
            </w:r>
          </w:p>
        </w:tc>
        <w:tc>
          <w:tcPr>
            <w:tcW w:w="984" w:type="dxa"/>
            <w:tcBorders>
              <w:bottom w:val="single" w:sz="4" w:space="0" w:color="000000"/>
            </w:tcBorders>
          </w:tcPr>
          <w:p w14:paraId="20AE81D1" w14:textId="77777777" w:rsidR="0068651E" w:rsidRDefault="006C556A">
            <w:pPr>
              <w:pStyle w:val="TableParagraph"/>
              <w:spacing w:before="33" w:line="163" w:lineRule="exact"/>
              <w:ind w:right="54"/>
              <w:rPr>
                <w:sz w:val="16"/>
              </w:rPr>
            </w:pPr>
            <w:r>
              <w:rPr>
                <w:spacing w:val="-2"/>
                <w:sz w:val="16"/>
              </w:rPr>
              <w:t>18,916</w:t>
            </w:r>
          </w:p>
        </w:tc>
      </w:tr>
      <w:tr w:rsidR="0068651E" w14:paraId="073A5DF2" w14:textId="77777777">
        <w:trPr>
          <w:trHeight w:val="256"/>
        </w:trPr>
        <w:tc>
          <w:tcPr>
            <w:tcW w:w="5556" w:type="dxa"/>
            <w:tcBorders>
              <w:bottom w:val="single" w:sz="4" w:space="0" w:color="000000"/>
            </w:tcBorders>
          </w:tcPr>
          <w:p w14:paraId="4314F8B0" w14:textId="77777777" w:rsidR="0068651E" w:rsidRDefault="006C556A">
            <w:pPr>
              <w:pStyle w:val="TableParagraph"/>
              <w:spacing w:before="37"/>
              <w:ind w:left="72"/>
              <w:jc w:val="left"/>
              <w:rPr>
                <w:b/>
                <w:sz w:val="16"/>
              </w:rPr>
            </w:pPr>
            <w:r>
              <w:rPr>
                <w:b/>
                <w:sz w:val="16"/>
              </w:rPr>
              <w:t>Cumulative</w:t>
            </w:r>
            <w:r>
              <w:rPr>
                <w:b/>
                <w:spacing w:val="-3"/>
                <w:sz w:val="16"/>
              </w:rPr>
              <w:t xml:space="preserve"> </w:t>
            </w:r>
            <w:r>
              <w:rPr>
                <w:b/>
                <w:spacing w:val="-2"/>
                <w:sz w:val="16"/>
              </w:rPr>
              <w:t>change</w:t>
            </w:r>
          </w:p>
        </w:tc>
        <w:tc>
          <w:tcPr>
            <w:tcW w:w="986" w:type="dxa"/>
            <w:tcBorders>
              <w:top w:val="single" w:sz="4" w:space="0" w:color="000000"/>
              <w:bottom w:val="single" w:sz="4" w:space="0" w:color="000000"/>
            </w:tcBorders>
            <w:shd w:val="clear" w:color="auto" w:fill="D8D8D8"/>
          </w:tcPr>
          <w:p w14:paraId="169561AA" w14:textId="77777777" w:rsidR="0068651E" w:rsidRDefault="006C556A">
            <w:pPr>
              <w:pStyle w:val="TableParagraph"/>
              <w:spacing w:before="37"/>
              <w:ind w:right="54"/>
              <w:rPr>
                <w:b/>
                <w:sz w:val="16"/>
              </w:rPr>
            </w:pPr>
            <w:r>
              <w:rPr>
                <w:b/>
                <w:spacing w:val="-2"/>
                <w:sz w:val="16"/>
              </w:rPr>
              <w:t>17,138</w:t>
            </w:r>
          </w:p>
        </w:tc>
        <w:tc>
          <w:tcPr>
            <w:tcW w:w="984" w:type="dxa"/>
            <w:tcBorders>
              <w:top w:val="single" w:sz="4" w:space="0" w:color="000000"/>
              <w:bottom w:val="single" w:sz="4" w:space="0" w:color="000000"/>
            </w:tcBorders>
          </w:tcPr>
          <w:p w14:paraId="7BD0758B" w14:textId="77777777" w:rsidR="0068651E" w:rsidRDefault="006C556A">
            <w:pPr>
              <w:pStyle w:val="TableParagraph"/>
              <w:spacing w:before="37"/>
              <w:ind w:right="54"/>
              <w:rPr>
                <w:b/>
                <w:sz w:val="16"/>
              </w:rPr>
            </w:pPr>
            <w:r>
              <w:rPr>
                <w:b/>
                <w:spacing w:val="-2"/>
                <w:sz w:val="16"/>
              </w:rPr>
              <w:t>19,862</w:t>
            </w:r>
          </w:p>
        </w:tc>
      </w:tr>
    </w:tbl>
    <w:p w14:paraId="6532B78C" w14:textId="77777777" w:rsidR="0068651E" w:rsidRDefault="0068651E">
      <w:pPr>
        <w:pStyle w:val="BodyText"/>
        <w:spacing w:before="4"/>
        <w:rPr>
          <w:i/>
        </w:rPr>
      </w:pPr>
    </w:p>
    <w:p w14:paraId="65B85D42" w14:textId="77777777" w:rsidR="0068651E" w:rsidRDefault="006C556A">
      <w:pPr>
        <w:pStyle w:val="BodyText"/>
        <w:spacing w:before="1"/>
        <w:ind w:left="415"/>
        <w:rPr>
          <w:rFonts w:ascii="Arial"/>
        </w:rPr>
      </w:pPr>
      <w:r>
        <w:rPr>
          <w:rFonts w:ascii="Arial"/>
          <w:spacing w:val="-2"/>
        </w:rPr>
        <w:t>Collateral</w:t>
      </w:r>
    </w:p>
    <w:p w14:paraId="6CDEA04A" w14:textId="77777777" w:rsidR="0068651E" w:rsidRDefault="006C556A">
      <w:pPr>
        <w:pStyle w:val="BodyText"/>
        <w:spacing w:before="137"/>
        <w:ind w:left="415" w:right="417"/>
        <w:jc w:val="both"/>
      </w:pPr>
      <w:r>
        <w:t>In limited circumstances, Australian Government entities are required to hold</w:t>
      </w:r>
      <w:r>
        <w:rPr>
          <w:spacing w:val="40"/>
        </w:rPr>
        <w:t xml:space="preserve"> </w:t>
      </w:r>
      <w:r>
        <w:t>collateral in order to</w:t>
      </w:r>
      <w:r>
        <w:rPr>
          <w:spacing w:val="37"/>
        </w:rPr>
        <w:t xml:space="preserve"> </w:t>
      </w:r>
      <w:r>
        <w:t>manage credit risk. Cash invested in overseas</w:t>
      </w:r>
      <w:r>
        <w:rPr>
          <w:spacing w:val="37"/>
        </w:rPr>
        <w:t xml:space="preserve"> </w:t>
      </w:r>
      <w:r>
        <w:t>markets by the RBA</w:t>
      </w:r>
      <w:r>
        <w:rPr>
          <w:spacing w:val="40"/>
        </w:rPr>
        <w:t xml:space="preserve"> </w:t>
      </w:r>
      <w:r>
        <w:t>under</w:t>
      </w:r>
      <w:r>
        <w:rPr>
          <w:spacing w:val="40"/>
        </w:rPr>
        <w:t xml:space="preserve"> </w:t>
      </w:r>
      <w:r>
        <w:t>repurchase</w:t>
      </w:r>
      <w:r>
        <w:rPr>
          <w:spacing w:val="39"/>
        </w:rPr>
        <w:t xml:space="preserve"> </w:t>
      </w:r>
      <w:r>
        <w:t>agreements</w:t>
      </w:r>
      <w:r>
        <w:rPr>
          <w:spacing w:val="40"/>
        </w:rPr>
        <w:t xml:space="preserve"> </w:t>
      </w:r>
      <w:r>
        <w:t>is</w:t>
      </w:r>
      <w:r>
        <w:rPr>
          <w:spacing w:val="40"/>
        </w:rPr>
        <w:t xml:space="preserve"> </w:t>
      </w:r>
      <w:r>
        <w:t>secured</w:t>
      </w:r>
      <w:r>
        <w:rPr>
          <w:spacing w:val="40"/>
        </w:rPr>
        <w:t xml:space="preserve"> </w:t>
      </w:r>
      <w:r>
        <w:t>by</w:t>
      </w:r>
      <w:r>
        <w:rPr>
          <w:spacing w:val="38"/>
        </w:rPr>
        <w:t xml:space="preserve"> </w:t>
      </w:r>
      <w:r>
        <w:t>collateral</w:t>
      </w:r>
      <w:r>
        <w:rPr>
          <w:spacing w:val="39"/>
        </w:rPr>
        <w:t xml:space="preserve"> </w:t>
      </w:r>
      <w:r>
        <w:t>to</w:t>
      </w:r>
      <w:r>
        <w:rPr>
          <w:spacing w:val="40"/>
        </w:rPr>
        <w:t xml:space="preserve"> </w:t>
      </w:r>
      <w:r>
        <w:t>the</w:t>
      </w:r>
      <w:r>
        <w:rPr>
          <w:spacing w:val="40"/>
        </w:rPr>
        <w:t xml:space="preserve"> </w:t>
      </w:r>
      <w:r>
        <w:t>value</w:t>
      </w:r>
      <w:r>
        <w:rPr>
          <w:spacing w:val="39"/>
        </w:rPr>
        <w:t xml:space="preserve"> </w:t>
      </w:r>
      <w:r>
        <w:t>of</w:t>
      </w:r>
      <w:r>
        <w:rPr>
          <w:spacing w:val="39"/>
        </w:rPr>
        <w:t xml:space="preserve"> </w:t>
      </w:r>
      <w:r>
        <w:t>102 per cent of the cash invested with $1,695 million sold and contracted for purchase under repurchase agreements at 30 June 2024 (2023: $6,844 million). Indigenous Business Australia</w:t>
      </w:r>
      <w:r>
        <w:rPr>
          <w:spacing w:val="40"/>
        </w:rPr>
        <w:t xml:space="preserve"> </w:t>
      </w:r>
      <w:r>
        <w:t>holds</w:t>
      </w:r>
      <w:r>
        <w:rPr>
          <w:spacing w:val="40"/>
        </w:rPr>
        <w:t xml:space="preserve"> </w:t>
      </w:r>
      <w:r>
        <w:t>collateral</w:t>
      </w:r>
      <w:r>
        <w:rPr>
          <w:spacing w:val="40"/>
        </w:rPr>
        <w:t xml:space="preserve"> </w:t>
      </w:r>
      <w:r>
        <w:t>in</w:t>
      </w:r>
      <w:r>
        <w:rPr>
          <w:spacing w:val="40"/>
        </w:rPr>
        <w:t xml:space="preserve"> </w:t>
      </w:r>
      <w:r>
        <w:t>the</w:t>
      </w:r>
      <w:r>
        <w:rPr>
          <w:spacing w:val="40"/>
        </w:rPr>
        <w:t xml:space="preserve"> </w:t>
      </w:r>
      <w:r>
        <w:t>form</w:t>
      </w:r>
      <w:r>
        <w:rPr>
          <w:spacing w:val="40"/>
        </w:rPr>
        <w:t xml:space="preserve"> </w:t>
      </w:r>
      <w:r>
        <w:t>of</w:t>
      </w:r>
      <w:r>
        <w:rPr>
          <w:spacing w:val="40"/>
        </w:rPr>
        <w:t xml:space="preserve"> </w:t>
      </w:r>
      <w:r>
        <w:t>personal</w:t>
      </w:r>
      <w:r>
        <w:rPr>
          <w:spacing w:val="40"/>
        </w:rPr>
        <w:t xml:space="preserve"> </w:t>
      </w:r>
      <w:r>
        <w:t>guarantees</w:t>
      </w:r>
      <w:r>
        <w:rPr>
          <w:spacing w:val="40"/>
        </w:rPr>
        <w:t xml:space="preserve"> </w:t>
      </w:r>
      <w:r>
        <w:t>or</w:t>
      </w:r>
      <w:r>
        <w:rPr>
          <w:spacing w:val="40"/>
        </w:rPr>
        <w:t xml:space="preserve"> </w:t>
      </w:r>
      <w:r>
        <w:t>security</w:t>
      </w:r>
      <w:r>
        <w:rPr>
          <w:spacing w:val="40"/>
        </w:rPr>
        <w:t xml:space="preserve"> </w:t>
      </w:r>
      <w:r>
        <w:t>against home and business loans of $1,071 million</w:t>
      </w:r>
      <w:r>
        <w:rPr>
          <w:spacing w:val="40"/>
        </w:rPr>
        <w:t xml:space="preserve"> </w:t>
      </w:r>
      <w:r>
        <w:t>at 30 June 2024 (2023: $974 million). In addition,</w:t>
      </w:r>
      <w:r>
        <w:rPr>
          <w:spacing w:val="40"/>
        </w:rPr>
        <w:t xml:space="preserve"> </w:t>
      </w:r>
      <w:r>
        <w:t>the</w:t>
      </w:r>
      <w:r>
        <w:rPr>
          <w:spacing w:val="40"/>
        </w:rPr>
        <w:t xml:space="preserve"> </w:t>
      </w:r>
      <w:r>
        <w:t>Future</w:t>
      </w:r>
      <w:r>
        <w:rPr>
          <w:spacing w:val="40"/>
        </w:rPr>
        <w:t xml:space="preserve"> </w:t>
      </w:r>
      <w:r>
        <w:t>Fund</w:t>
      </w:r>
      <w:r>
        <w:rPr>
          <w:spacing w:val="40"/>
        </w:rPr>
        <w:t xml:space="preserve"> </w:t>
      </w:r>
      <w:r>
        <w:t>received</w:t>
      </w:r>
      <w:r>
        <w:rPr>
          <w:spacing w:val="40"/>
        </w:rPr>
        <w:t xml:space="preserve"> </w:t>
      </w:r>
      <w:r>
        <w:t>collateral</w:t>
      </w:r>
      <w:r>
        <w:rPr>
          <w:spacing w:val="40"/>
        </w:rPr>
        <w:t xml:space="preserve"> </w:t>
      </w:r>
      <w:r>
        <w:t>of</w:t>
      </w:r>
      <w:r>
        <w:rPr>
          <w:spacing w:val="40"/>
        </w:rPr>
        <w:t xml:space="preserve"> </w:t>
      </w:r>
      <w:r>
        <w:t>$2,421</w:t>
      </w:r>
      <w:r>
        <w:rPr>
          <w:spacing w:val="40"/>
        </w:rPr>
        <w:t xml:space="preserve"> </w:t>
      </w:r>
      <w:r>
        <w:t>million</w:t>
      </w:r>
      <w:r>
        <w:rPr>
          <w:spacing w:val="40"/>
        </w:rPr>
        <w:t xml:space="preserve"> </w:t>
      </w:r>
      <w:r>
        <w:t>at</w:t>
      </w:r>
      <w:r>
        <w:rPr>
          <w:spacing w:val="40"/>
        </w:rPr>
        <w:t xml:space="preserve"> </w:t>
      </w:r>
      <w:r>
        <w:t>30</w:t>
      </w:r>
      <w:r>
        <w:rPr>
          <w:spacing w:val="40"/>
        </w:rPr>
        <w:t xml:space="preserve"> </w:t>
      </w:r>
      <w:r>
        <w:t>June</w:t>
      </w:r>
      <w:r>
        <w:rPr>
          <w:spacing w:val="40"/>
        </w:rPr>
        <w:t xml:space="preserve"> </w:t>
      </w:r>
      <w:r>
        <w:t>2024 (2023: $1,479 million).</w:t>
      </w:r>
    </w:p>
    <w:p w14:paraId="33B825A1" w14:textId="77777777" w:rsidR="0068651E" w:rsidRDefault="006C556A">
      <w:pPr>
        <w:pStyle w:val="BodyText"/>
        <w:spacing w:before="199"/>
        <w:ind w:left="415"/>
        <w:rPr>
          <w:rFonts w:ascii="Arial" w:hAnsi="Arial"/>
        </w:rPr>
      </w:pPr>
      <w:r>
        <w:rPr>
          <w:rFonts w:ascii="Arial" w:hAnsi="Arial"/>
        </w:rPr>
        <w:t>Accounting</w:t>
      </w:r>
      <w:r>
        <w:rPr>
          <w:rFonts w:ascii="Arial" w:hAnsi="Arial"/>
          <w:spacing w:val="-7"/>
        </w:rPr>
        <w:t xml:space="preserve"> </w:t>
      </w:r>
      <w:r>
        <w:rPr>
          <w:rFonts w:ascii="Arial" w:hAnsi="Arial"/>
        </w:rPr>
        <w:t>judgement</w:t>
      </w:r>
      <w:r>
        <w:rPr>
          <w:rFonts w:ascii="Arial" w:hAnsi="Arial"/>
          <w:spacing w:val="-7"/>
        </w:rPr>
        <w:t xml:space="preserve"> </w:t>
      </w:r>
      <w:r>
        <w:rPr>
          <w:rFonts w:ascii="Arial" w:hAnsi="Arial"/>
        </w:rPr>
        <w:t>and</w:t>
      </w:r>
      <w:r>
        <w:rPr>
          <w:rFonts w:ascii="Arial" w:hAnsi="Arial"/>
          <w:spacing w:val="-5"/>
        </w:rPr>
        <w:t xml:space="preserve"> </w:t>
      </w:r>
      <w:r>
        <w:rPr>
          <w:rFonts w:ascii="Arial" w:hAnsi="Arial"/>
        </w:rPr>
        <w:t>estimate</w:t>
      </w:r>
      <w:r>
        <w:rPr>
          <w:rFonts w:ascii="Arial" w:hAnsi="Arial"/>
          <w:spacing w:val="-7"/>
        </w:rPr>
        <w:t xml:space="preserve"> </w:t>
      </w:r>
      <w:r>
        <w:rPr>
          <w:rFonts w:ascii="Arial" w:hAnsi="Arial"/>
        </w:rPr>
        <w:t>–</w:t>
      </w:r>
      <w:r>
        <w:rPr>
          <w:rFonts w:ascii="Arial" w:hAnsi="Arial"/>
          <w:spacing w:val="-4"/>
        </w:rPr>
        <w:t xml:space="preserve"> </w:t>
      </w:r>
      <w:r>
        <w:rPr>
          <w:rFonts w:ascii="Arial" w:hAnsi="Arial"/>
        </w:rPr>
        <w:t>Fair</w:t>
      </w:r>
      <w:r>
        <w:rPr>
          <w:rFonts w:ascii="Arial" w:hAnsi="Arial"/>
          <w:spacing w:val="-6"/>
        </w:rPr>
        <w:t xml:space="preserve"> </w:t>
      </w:r>
      <w:r>
        <w:rPr>
          <w:rFonts w:ascii="Arial" w:hAnsi="Arial"/>
          <w:spacing w:val="-4"/>
        </w:rPr>
        <w:t>value</w:t>
      </w:r>
    </w:p>
    <w:p w14:paraId="3A8856F3" w14:textId="77777777" w:rsidR="0068651E" w:rsidRDefault="006C556A">
      <w:pPr>
        <w:pStyle w:val="BodyText"/>
        <w:spacing w:before="138"/>
        <w:ind w:left="415" w:right="421"/>
        <w:jc w:val="both"/>
      </w:pPr>
      <w:r>
        <w:t>The following tables provide an analysis of advances paid and receivables that are measured</w:t>
      </w:r>
      <w:r>
        <w:rPr>
          <w:spacing w:val="37"/>
        </w:rPr>
        <w:t xml:space="preserve"> </w:t>
      </w:r>
      <w:r>
        <w:t>at fair</w:t>
      </w:r>
      <w:r>
        <w:rPr>
          <w:spacing w:val="40"/>
        </w:rPr>
        <w:t xml:space="preserve"> </w:t>
      </w:r>
      <w:r>
        <w:t>value</w:t>
      </w:r>
      <w:r>
        <w:rPr>
          <w:spacing w:val="37"/>
        </w:rPr>
        <w:t xml:space="preserve"> </w:t>
      </w:r>
      <w:r>
        <w:t>against</w:t>
      </w:r>
      <w:r>
        <w:rPr>
          <w:spacing w:val="38"/>
        </w:rPr>
        <w:t xml:space="preserve"> </w:t>
      </w:r>
      <w:r>
        <w:t>the</w:t>
      </w:r>
      <w:r>
        <w:rPr>
          <w:spacing w:val="37"/>
        </w:rPr>
        <w:t xml:space="preserve"> </w:t>
      </w:r>
      <w:r>
        <w:t>AASB</w:t>
      </w:r>
      <w:r>
        <w:rPr>
          <w:spacing w:val="37"/>
        </w:rPr>
        <w:t xml:space="preserve"> </w:t>
      </w:r>
      <w:r>
        <w:t>13</w:t>
      </w:r>
      <w:r>
        <w:rPr>
          <w:spacing w:val="37"/>
        </w:rPr>
        <w:t xml:space="preserve"> </w:t>
      </w:r>
      <w:r>
        <w:t>fair</w:t>
      </w:r>
      <w:r>
        <w:rPr>
          <w:spacing w:val="40"/>
        </w:rPr>
        <w:t xml:space="preserve"> </w:t>
      </w:r>
      <w:r>
        <w:t>value</w:t>
      </w:r>
      <w:r>
        <w:rPr>
          <w:spacing w:val="40"/>
        </w:rPr>
        <w:t xml:space="preserve"> </w:t>
      </w:r>
      <w:r>
        <w:t>hierarchy.</w:t>
      </w:r>
    </w:p>
    <w:p w14:paraId="1B7C6A5E" w14:textId="77777777" w:rsidR="0068651E" w:rsidRDefault="006C556A">
      <w:pPr>
        <w:pStyle w:val="BodyText"/>
        <w:spacing w:before="3"/>
        <w:rPr>
          <w:sz w:val="14"/>
        </w:rPr>
      </w:pPr>
      <w:r>
        <w:rPr>
          <w:noProof/>
        </w:rPr>
        <mc:AlternateContent>
          <mc:Choice Requires="wps">
            <w:drawing>
              <wp:anchor distT="0" distB="0" distL="0" distR="0" simplePos="0" relativeHeight="251702784" behindDoc="1" locked="0" layoutInCell="1" allowOverlap="1" wp14:anchorId="481E3431" wp14:editId="49C51C88">
                <wp:simplePos x="0" y="0"/>
                <wp:positionH relativeFrom="page">
                  <wp:posOffset>1330439</wp:posOffset>
                </wp:positionH>
                <wp:positionV relativeFrom="paragraph">
                  <wp:posOffset>127787</wp:posOffset>
                </wp:positionV>
                <wp:extent cx="4770120" cy="6350"/>
                <wp:effectExtent l="0" t="0" r="0" b="0"/>
                <wp:wrapTopAndBottom/>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25024" y="0"/>
                              </a:lnTo>
                              <a:lnTo>
                                <a:pt x="0" y="0"/>
                              </a:lnTo>
                              <a:lnTo>
                                <a:pt x="0" y="6096"/>
                              </a:lnTo>
                              <a:lnTo>
                                <a:pt x="3525024"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C1A435" id="Graphic 249" o:spid="_x0000_s1026" style="position:absolute;margin-left:104.75pt;margin-top:10.05pt;width:375.6pt;height:.5pt;z-index:-251613696;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" path="m4770120,l3525024,,,,,6096r3525024,l4770120,6096r,-6096xe" fillcolor="black" stroked="f">
                <v:path arrowok="t"/>
                <w10:wrap type="topAndBottom" anchorx="page"/>
              </v:shape>
            </w:pict>
          </mc:Fallback>
        </mc:AlternateContent>
      </w:r>
    </w:p>
    <w:p w14:paraId="0F095392" w14:textId="77777777" w:rsidR="0068651E" w:rsidRDefault="006C556A">
      <w:pPr>
        <w:tabs>
          <w:tab w:val="left" w:pos="6122"/>
        </w:tabs>
        <w:spacing w:before="37" w:after="36"/>
        <w:ind w:left="3988"/>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350"/>
        <w:gridCol w:w="984"/>
        <w:gridCol w:w="984"/>
        <w:gridCol w:w="238"/>
        <w:gridCol w:w="987"/>
        <w:gridCol w:w="985"/>
      </w:tblGrid>
      <w:tr w:rsidR="0068651E" w14:paraId="0D22D41D" w14:textId="77777777">
        <w:trPr>
          <w:trHeight w:val="508"/>
        </w:trPr>
        <w:tc>
          <w:tcPr>
            <w:tcW w:w="3350" w:type="dxa"/>
            <w:vMerge w:val="restart"/>
            <w:tcBorders>
              <w:bottom w:val="single" w:sz="4" w:space="0" w:color="000000"/>
            </w:tcBorders>
          </w:tcPr>
          <w:p w14:paraId="73D7BD16" w14:textId="77777777" w:rsidR="0068651E" w:rsidRDefault="0068651E">
            <w:pPr>
              <w:pStyle w:val="TableParagraph"/>
              <w:jc w:val="left"/>
              <w:rPr>
                <w:sz w:val="16"/>
              </w:rPr>
            </w:pPr>
          </w:p>
          <w:p w14:paraId="367DE5E9" w14:textId="77777777" w:rsidR="0068651E" w:rsidRDefault="0068651E">
            <w:pPr>
              <w:pStyle w:val="TableParagraph"/>
              <w:jc w:val="left"/>
              <w:rPr>
                <w:sz w:val="16"/>
              </w:rPr>
            </w:pPr>
          </w:p>
          <w:p w14:paraId="16E9EB4C" w14:textId="77777777" w:rsidR="0068651E" w:rsidRDefault="0068651E">
            <w:pPr>
              <w:pStyle w:val="TableParagraph"/>
              <w:spacing w:before="8"/>
              <w:jc w:val="left"/>
              <w:rPr>
                <w:sz w:val="16"/>
              </w:rPr>
            </w:pPr>
          </w:p>
          <w:p w14:paraId="26F4794F" w14:textId="77777777" w:rsidR="0068651E" w:rsidRDefault="006C556A">
            <w:pPr>
              <w:pStyle w:val="TableParagraph"/>
              <w:ind w:left="72" w:right="526"/>
              <w:jc w:val="left"/>
              <w:rPr>
                <w:b/>
                <w:sz w:val="16"/>
              </w:rPr>
            </w:pPr>
            <w:r>
              <w:rPr>
                <w:b/>
                <w:sz w:val="16"/>
              </w:rPr>
              <w:t>Advances</w:t>
            </w:r>
            <w:r>
              <w:rPr>
                <w:b/>
                <w:spacing w:val="-9"/>
                <w:sz w:val="16"/>
              </w:rPr>
              <w:t xml:space="preserve"> </w:t>
            </w:r>
            <w:r>
              <w:rPr>
                <w:b/>
                <w:sz w:val="16"/>
              </w:rPr>
              <w:t>paid</w:t>
            </w:r>
            <w:r>
              <w:rPr>
                <w:b/>
                <w:spacing w:val="-9"/>
                <w:sz w:val="16"/>
              </w:rPr>
              <w:t xml:space="preserve"> </w:t>
            </w:r>
            <w:r>
              <w:rPr>
                <w:b/>
                <w:sz w:val="16"/>
              </w:rPr>
              <w:t>and</w:t>
            </w:r>
            <w:r>
              <w:rPr>
                <w:b/>
                <w:spacing w:val="-10"/>
                <w:sz w:val="16"/>
              </w:rPr>
              <w:t xml:space="preserve"> </w:t>
            </w:r>
            <w:r>
              <w:rPr>
                <w:b/>
                <w:sz w:val="16"/>
              </w:rPr>
              <w:t>receivables</w:t>
            </w:r>
            <w:r>
              <w:rPr>
                <w:b/>
                <w:spacing w:val="-11"/>
                <w:sz w:val="16"/>
              </w:rPr>
              <w:t xml:space="preserve"> </w:t>
            </w:r>
            <w:r>
              <w:rPr>
                <w:b/>
                <w:sz w:val="16"/>
              </w:rPr>
              <w:t>at fair value</w:t>
            </w:r>
          </w:p>
          <w:p w14:paraId="0BDE961B" w14:textId="77777777" w:rsidR="0068651E" w:rsidRDefault="006C556A">
            <w:pPr>
              <w:pStyle w:val="TableParagraph"/>
              <w:spacing w:before="112"/>
              <w:ind w:left="232"/>
              <w:jc w:val="left"/>
              <w:rPr>
                <w:sz w:val="16"/>
              </w:rPr>
            </w:pPr>
            <w:r>
              <w:rPr>
                <w:sz w:val="16"/>
              </w:rPr>
              <w:t>Level</w:t>
            </w:r>
            <w:r>
              <w:rPr>
                <w:spacing w:val="-1"/>
                <w:sz w:val="16"/>
              </w:rPr>
              <w:t xml:space="preserve"> </w:t>
            </w:r>
            <w:r>
              <w:rPr>
                <w:spacing w:val="-10"/>
                <w:sz w:val="16"/>
              </w:rPr>
              <w:t>1</w:t>
            </w:r>
          </w:p>
          <w:p w14:paraId="75314B71" w14:textId="77777777" w:rsidR="0068651E" w:rsidRDefault="006C556A">
            <w:pPr>
              <w:pStyle w:val="TableParagraph"/>
              <w:spacing w:before="70"/>
              <w:ind w:left="232"/>
              <w:jc w:val="left"/>
              <w:rPr>
                <w:sz w:val="16"/>
              </w:rPr>
            </w:pPr>
            <w:r>
              <w:rPr>
                <w:sz w:val="16"/>
              </w:rPr>
              <w:t>Level</w:t>
            </w:r>
            <w:r>
              <w:rPr>
                <w:spacing w:val="-1"/>
                <w:sz w:val="16"/>
              </w:rPr>
              <w:t xml:space="preserve"> </w:t>
            </w:r>
            <w:r>
              <w:rPr>
                <w:spacing w:val="-10"/>
                <w:sz w:val="16"/>
              </w:rPr>
              <w:t>2</w:t>
            </w:r>
          </w:p>
          <w:p w14:paraId="7F2832BF" w14:textId="77777777" w:rsidR="0068651E" w:rsidRDefault="006C556A">
            <w:pPr>
              <w:pStyle w:val="TableParagraph"/>
              <w:spacing w:before="73"/>
              <w:ind w:left="232"/>
              <w:jc w:val="left"/>
              <w:rPr>
                <w:sz w:val="16"/>
              </w:rPr>
            </w:pPr>
            <w:r>
              <w:rPr>
                <w:sz w:val="16"/>
              </w:rPr>
              <w:t>Level</w:t>
            </w:r>
            <w:r>
              <w:rPr>
                <w:spacing w:val="-1"/>
                <w:sz w:val="16"/>
              </w:rPr>
              <w:t xml:space="preserve"> </w:t>
            </w:r>
            <w:r>
              <w:rPr>
                <w:spacing w:val="-10"/>
                <w:sz w:val="16"/>
              </w:rPr>
              <w:t>3</w:t>
            </w:r>
          </w:p>
          <w:p w14:paraId="442FBD9A" w14:textId="77777777" w:rsidR="0068651E" w:rsidRDefault="006C556A">
            <w:pPr>
              <w:pStyle w:val="TableParagraph"/>
              <w:spacing w:before="44"/>
              <w:ind w:left="115"/>
              <w:jc w:val="left"/>
              <w:rPr>
                <w:b/>
                <w:sz w:val="16"/>
              </w:rPr>
            </w:pPr>
            <w:r>
              <w:rPr>
                <w:b/>
                <w:sz w:val="16"/>
              </w:rPr>
              <w:t>Total</w:t>
            </w:r>
            <w:r>
              <w:rPr>
                <w:b/>
                <w:spacing w:val="-4"/>
                <w:sz w:val="16"/>
              </w:rPr>
              <w:t xml:space="preserve"> </w:t>
            </w:r>
            <w:r>
              <w:rPr>
                <w:b/>
                <w:sz w:val="16"/>
              </w:rPr>
              <w:t xml:space="preserve">fair </w:t>
            </w:r>
            <w:r>
              <w:rPr>
                <w:b/>
                <w:spacing w:val="-2"/>
                <w:sz w:val="16"/>
              </w:rPr>
              <w:t>value</w:t>
            </w:r>
          </w:p>
        </w:tc>
        <w:tc>
          <w:tcPr>
            <w:tcW w:w="984" w:type="dxa"/>
            <w:tcBorders>
              <w:top w:val="single" w:sz="4" w:space="0" w:color="000000"/>
              <w:bottom w:val="single" w:sz="4" w:space="0" w:color="000000"/>
            </w:tcBorders>
            <w:shd w:val="clear" w:color="auto" w:fill="D8D8D8"/>
          </w:tcPr>
          <w:p w14:paraId="76898C4B" w14:textId="77777777" w:rsidR="0068651E" w:rsidRDefault="006C556A">
            <w:pPr>
              <w:pStyle w:val="TableParagraph"/>
              <w:spacing w:before="70"/>
              <w:ind w:right="52"/>
              <w:rPr>
                <w:sz w:val="16"/>
              </w:rPr>
            </w:pPr>
            <w:r>
              <w:rPr>
                <w:spacing w:val="-4"/>
                <w:sz w:val="16"/>
              </w:rPr>
              <w:t>2024</w:t>
            </w:r>
          </w:p>
          <w:p w14:paraId="15D800CD" w14:textId="77777777" w:rsidR="0068651E" w:rsidRDefault="006C556A">
            <w:pPr>
              <w:pStyle w:val="TableParagraph"/>
              <w:spacing w:before="71" w:line="163" w:lineRule="exact"/>
              <w:ind w:right="53"/>
              <w:rPr>
                <w:sz w:val="16"/>
              </w:rPr>
            </w:pPr>
            <w:r>
              <w:rPr>
                <w:spacing w:val="-5"/>
                <w:sz w:val="16"/>
              </w:rPr>
              <w:t>$m</w:t>
            </w:r>
          </w:p>
        </w:tc>
        <w:tc>
          <w:tcPr>
            <w:tcW w:w="984" w:type="dxa"/>
            <w:tcBorders>
              <w:top w:val="single" w:sz="4" w:space="0" w:color="000000"/>
              <w:bottom w:val="single" w:sz="4" w:space="0" w:color="000000"/>
            </w:tcBorders>
          </w:tcPr>
          <w:p w14:paraId="1AA36D26" w14:textId="77777777" w:rsidR="0068651E" w:rsidRDefault="006C556A">
            <w:pPr>
              <w:pStyle w:val="TableParagraph"/>
              <w:spacing w:before="70"/>
              <w:ind w:right="52"/>
              <w:rPr>
                <w:sz w:val="16"/>
              </w:rPr>
            </w:pPr>
            <w:r>
              <w:rPr>
                <w:spacing w:val="-4"/>
                <w:sz w:val="16"/>
              </w:rPr>
              <w:t>2023</w:t>
            </w:r>
          </w:p>
          <w:p w14:paraId="0A9F18E2" w14:textId="77777777" w:rsidR="0068651E" w:rsidRDefault="006C556A">
            <w:pPr>
              <w:pStyle w:val="TableParagraph"/>
              <w:spacing w:before="71" w:line="163" w:lineRule="exact"/>
              <w:ind w:right="53"/>
              <w:rPr>
                <w:sz w:val="16"/>
              </w:rPr>
            </w:pPr>
            <w:r>
              <w:rPr>
                <w:spacing w:val="-5"/>
                <w:sz w:val="16"/>
              </w:rPr>
              <w:t>$m</w:t>
            </w:r>
          </w:p>
        </w:tc>
        <w:tc>
          <w:tcPr>
            <w:tcW w:w="238" w:type="dxa"/>
            <w:vMerge w:val="restart"/>
            <w:tcBorders>
              <w:bottom w:val="single" w:sz="4" w:space="0" w:color="000000"/>
            </w:tcBorders>
          </w:tcPr>
          <w:p w14:paraId="148A53EC" w14:textId="77777777" w:rsidR="0068651E" w:rsidRDefault="0068651E">
            <w:pPr>
              <w:pStyle w:val="TableParagraph"/>
              <w:jc w:val="left"/>
              <w:rPr>
                <w:rFonts w:ascii="Times New Roman"/>
                <w:sz w:val="18"/>
              </w:rPr>
            </w:pPr>
          </w:p>
        </w:tc>
        <w:tc>
          <w:tcPr>
            <w:tcW w:w="987" w:type="dxa"/>
            <w:tcBorders>
              <w:top w:val="single" w:sz="4" w:space="0" w:color="000000"/>
              <w:bottom w:val="single" w:sz="4" w:space="0" w:color="000000"/>
            </w:tcBorders>
            <w:shd w:val="clear" w:color="auto" w:fill="D8D8D8"/>
          </w:tcPr>
          <w:p w14:paraId="19C23298" w14:textId="77777777" w:rsidR="0068651E" w:rsidRDefault="006C556A">
            <w:pPr>
              <w:pStyle w:val="TableParagraph"/>
              <w:spacing w:before="70"/>
              <w:ind w:right="55"/>
              <w:rPr>
                <w:sz w:val="16"/>
              </w:rPr>
            </w:pPr>
            <w:r>
              <w:rPr>
                <w:spacing w:val="-4"/>
                <w:sz w:val="16"/>
              </w:rPr>
              <w:t>2024</w:t>
            </w:r>
          </w:p>
          <w:p w14:paraId="4A1BAAFD" w14:textId="77777777" w:rsidR="0068651E" w:rsidRDefault="006C556A">
            <w:pPr>
              <w:pStyle w:val="TableParagraph"/>
              <w:spacing w:before="71" w:line="163" w:lineRule="exact"/>
              <w:ind w:right="57"/>
              <w:rPr>
                <w:sz w:val="16"/>
              </w:rPr>
            </w:pPr>
            <w:r>
              <w:rPr>
                <w:spacing w:val="-5"/>
                <w:sz w:val="16"/>
              </w:rPr>
              <w:t>$m</w:t>
            </w:r>
          </w:p>
        </w:tc>
        <w:tc>
          <w:tcPr>
            <w:tcW w:w="985" w:type="dxa"/>
            <w:tcBorders>
              <w:top w:val="single" w:sz="4" w:space="0" w:color="000000"/>
              <w:bottom w:val="single" w:sz="4" w:space="0" w:color="000000"/>
            </w:tcBorders>
          </w:tcPr>
          <w:p w14:paraId="227B877A" w14:textId="77777777" w:rsidR="0068651E" w:rsidRDefault="006C556A">
            <w:pPr>
              <w:pStyle w:val="TableParagraph"/>
              <w:spacing w:before="70"/>
              <w:ind w:right="56"/>
              <w:rPr>
                <w:sz w:val="16"/>
              </w:rPr>
            </w:pPr>
            <w:r>
              <w:rPr>
                <w:spacing w:val="-4"/>
                <w:sz w:val="16"/>
              </w:rPr>
              <w:t>2023</w:t>
            </w:r>
          </w:p>
          <w:p w14:paraId="78090572" w14:textId="77777777" w:rsidR="0068651E" w:rsidRDefault="006C556A">
            <w:pPr>
              <w:pStyle w:val="TableParagraph"/>
              <w:spacing w:before="71" w:line="163" w:lineRule="exact"/>
              <w:ind w:right="58"/>
              <w:rPr>
                <w:sz w:val="16"/>
              </w:rPr>
            </w:pPr>
            <w:r>
              <w:rPr>
                <w:spacing w:val="-5"/>
                <w:sz w:val="16"/>
              </w:rPr>
              <w:t>$m</w:t>
            </w:r>
          </w:p>
        </w:tc>
      </w:tr>
      <w:tr w:rsidR="0068651E" w14:paraId="3D704C4A" w14:textId="77777777">
        <w:trPr>
          <w:trHeight w:val="1216"/>
        </w:trPr>
        <w:tc>
          <w:tcPr>
            <w:tcW w:w="3350" w:type="dxa"/>
            <w:vMerge/>
            <w:tcBorders>
              <w:top w:val="nil"/>
              <w:bottom w:val="single" w:sz="4" w:space="0" w:color="000000"/>
            </w:tcBorders>
          </w:tcPr>
          <w:p w14:paraId="0C300D04" w14:textId="77777777" w:rsidR="0068651E" w:rsidRDefault="0068651E">
            <w:pPr>
              <w:rPr>
                <w:sz w:val="2"/>
                <w:szCs w:val="2"/>
              </w:rPr>
            </w:pPr>
          </w:p>
        </w:tc>
        <w:tc>
          <w:tcPr>
            <w:tcW w:w="984" w:type="dxa"/>
            <w:tcBorders>
              <w:top w:val="single" w:sz="4" w:space="0" w:color="000000"/>
              <w:bottom w:val="single" w:sz="4" w:space="0" w:color="000000"/>
            </w:tcBorders>
            <w:shd w:val="clear" w:color="auto" w:fill="D8D8D8"/>
          </w:tcPr>
          <w:p w14:paraId="2A7019F0" w14:textId="77777777" w:rsidR="0068651E" w:rsidRDefault="0068651E">
            <w:pPr>
              <w:pStyle w:val="TableParagraph"/>
              <w:jc w:val="left"/>
              <w:rPr>
                <w:sz w:val="16"/>
              </w:rPr>
            </w:pPr>
          </w:p>
          <w:p w14:paraId="299FCA9B" w14:textId="77777777" w:rsidR="0068651E" w:rsidRDefault="0068651E">
            <w:pPr>
              <w:pStyle w:val="TableParagraph"/>
              <w:spacing w:before="153"/>
              <w:jc w:val="left"/>
              <w:rPr>
                <w:sz w:val="16"/>
              </w:rPr>
            </w:pPr>
          </w:p>
          <w:p w14:paraId="722C5B8C" w14:textId="77777777" w:rsidR="0068651E" w:rsidRDefault="006C556A">
            <w:pPr>
              <w:pStyle w:val="TableParagraph"/>
              <w:ind w:right="52"/>
              <w:rPr>
                <w:sz w:val="16"/>
              </w:rPr>
            </w:pPr>
            <w:r>
              <w:rPr>
                <w:spacing w:val="-5"/>
                <w:sz w:val="16"/>
              </w:rPr>
              <w:t>30</w:t>
            </w:r>
          </w:p>
          <w:p w14:paraId="2AC0EF64" w14:textId="77777777" w:rsidR="0068651E" w:rsidRDefault="006C556A">
            <w:pPr>
              <w:pStyle w:val="TableParagraph"/>
              <w:spacing w:before="71"/>
              <w:ind w:right="52"/>
              <w:rPr>
                <w:sz w:val="16"/>
              </w:rPr>
            </w:pPr>
            <w:r>
              <w:rPr>
                <w:spacing w:val="-2"/>
                <w:sz w:val="16"/>
              </w:rPr>
              <w:t>4,690</w:t>
            </w:r>
          </w:p>
          <w:p w14:paraId="46AC8799" w14:textId="77777777" w:rsidR="0068651E" w:rsidRDefault="006C556A">
            <w:pPr>
              <w:pStyle w:val="TableParagraph"/>
              <w:spacing w:before="73" w:line="163" w:lineRule="exact"/>
              <w:ind w:right="52"/>
              <w:rPr>
                <w:sz w:val="16"/>
              </w:rPr>
            </w:pPr>
            <w:r>
              <w:rPr>
                <w:spacing w:val="-2"/>
                <w:sz w:val="16"/>
              </w:rPr>
              <w:t>56,309</w:t>
            </w:r>
          </w:p>
        </w:tc>
        <w:tc>
          <w:tcPr>
            <w:tcW w:w="984" w:type="dxa"/>
            <w:tcBorders>
              <w:top w:val="single" w:sz="4" w:space="0" w:color="000000"/>
              <w:bottom w:val="single" w:sz="4" w:space="0" w:color="000000"/>
            </w:tcBorders>
          </w:tcPr>
          <w:p w14:paraId="63DAE23B" w14:textId="77777777" w:rsidR="0068651E" w:rsidRDefault="0068651E">
            <w:pPr>
              <w:pStyle w:val="TableParagraph"/>
              <w:jc w:val="left"/>
              <w:rPr>
                <w:sz w:val="16"/>
              </w:rPr>
            </w:pPr>
          </w:p>
          <w:p w14:paraId="5F25CF9E" w14:textId="77777777" w:rsidR="0068651E" w:rsidRDefault="0068651E">
            <w:pPr>
              <w:pStyle w:val="TableParagraph"/>
              <w:spacing w:before="153"/>
              <w:jc w:val="left"/>
              <w:rPr>
                <w:sz w:val="16"/>
              </w:rPr>
            </w:pPr>
          </w:p>
          <w:p w14:paraId="489AC69A" w14:textId="77777777" w:rsidR="0068651E" w:rsidRDefault="006C556A">
            <w:pPr>
              <w:pStyle w:val="TableParagraph"/>
              <w:ind w:right="52"/>
              <w:rPr>
                <w:sz w:val="16"/>
              </w:rPr>
            </w:pPr>
            <w:r>
              <w:rPr>
                <w:spacing w:val="-5"/>
                <w:sz w:val="16"/>
              </w:rPr>
              <w:t>45</w:t>
            </w:r>
          </w:p>
          <w:p w14:paraId="74C1D27E" w14:textId="77777777" w:rsidR="0068651E" w:rsidRDefault="006C556A">
            <w:pPr>
              <w:pStyle w:val="TableParagraph"/>
              <w:spacing w:before="71"/>
              <w:ind w:right="52"/>
              <w:rPr>
                <w:sz w:val="16"/>
              </w:rPr>
            </w:pPr>
            <w:r>
              <w:rPr>
                <w:spacing w:val="-2"/>
                <w:sz w:val="16"/>
              </w:rPr>
              <w:t>2,835</w:t>
            </w:r>
          </w:p>
          <w:p w14:paraId="4AB50FBA" w14:textId="77777777" w:rsidR="0068651E" w:rsidRDefault="006C556A">
            <w:pPr>
              <w:pStyle w:val="TableParagraph"/>
              <w:spacing w:before="73" w:line="163" w:lineRule="exact"/>
              <w:ind w:right="52"/>
              <w:rPr>
                <w:sz w:val="16"/>
              </w:rPr>
            </w:pPr>
            <w:r>
              <w:rPr>
                <w:spacing w:val="-2"/>
                <w:sz w:val="16"/>
              </w:rPr>
              <w:t>53,443</w:t>
            </w:r>
          </w:p>
        </w:tc>
        <w:tc>
          <w:tcPr>
            <w:tcW w:w="238" w:type="dxa"/>
            <w:vMerge/>
            <w:tcBorders>
              <w:top w:val="nil"/>
              <w:bottom w:val="single" w:sz="4" w:space="0" w:color="000000"/>
            </w:tcBorders>
          </w:tcPr>
          <w:p w14:paraId="1F293866" w14:textId="77777777" w:rsidR="0068651E" w:rsidRDefault="0068651E">
            <w:pPr>
              <w:rPr>
                <w:sz w:val="2"/>
                <w:szCs w:val="2"/>
              </w:rPr>
            </w:pPr>
          </w:p>
        </w:tc>
        <w:tc>
          <w:tcPr>
            <w:tcW w:w="987" w:type="dxa"/>
            <w:tcBorders>
              <w:top w:val="single" w:sz="4" w:space="0" w:color="000000"/>
              <w:bottom w:val="single" w:sz="4" w:space="0" w:color="000000"/>
            </w:tcBorders>
            <w:shd w:val="clear" w:color="auto" w:fill="D8D8D8"/>
          </w:tcPr>
          <w:p w14:paraId="0B657521" w14:textId="77777777" w:rsidR="0068651E" w:rsidRDefault="0068651E">
            <w:pPr>
              <w:pStyle w:val="TableParagraph"/>
              <w:jc w:val="left"/>
              <w:rPr>
                <w:sz w:val="16"/>
              </w:rPr>
            </w:pPr>
          </w:p>
          <w:p w14:paraId="4E4B1ED2" w14:textId="77777777" w:rsidR="0068651E" w:rsidRDefault="0068651E">
            <w:pPr>
              <w:pStyle w:val="TableParagraph"/>
              <w:spacing w:before="153"/>
              <w:jc w:val="left"/>
              <w:rPr>
                <w:sz w:val="16"/>
              </w:rPr>
            </w:pPr>
          </w:p>
          <w:p w14:paraId="32EA4218" w14:textId="77777777" w:rsidR="0068651E" w:rsidRDefault="006C556A">
            <w:pPr>
              <w:pStyle w:val="TableParagraph"/>
              <w:ind w:right="55"/>
              <w:rPr>
                <w:sz w:val="16"/>
              </w:rPr>
            </w:pPr>
            <w:r>
              <w:rPr>
                <w:spacing w:val="-5"/>
                <w:sz w:val="16"/>
              </w:rPr>
              <w:t>65</w:t>
            </w:r>
          </w:p>
          <w:p w14:paraId="5FF66A75" w14:textId="77777777" w:rsidR="0068651E" w:rsidRDefault="006C556A">
            <w:pPr>
              <w:pStyle w:val="TableParagraph"/>
              <w:spacing w:before="71"/>
              <w:ind w:right="55"/>
              <w:rPr>
                <w:sz w:val="16"/>
              </w:rPr>
            </w:pPr>
            <w:r>
              <w:rPr>
                <w:spacing w:val="-2"/>
                <w:sz w:val="16"/>
              </w:rPr>
              <w:t>6,774</w:t>
            </w:r>
          </w:p>
          <w:p w14:paraId="0B5EFF3F" w14:textId="77777777" w:rsidR="0068651E" w:rsidRDefault="006C556A">
            <w:pPr>
              <w:pStyle w:val="TableParagraph"/>
              <w:spacing w:before="73" w:line="163" w:lineRule="exact"/>
              <w:ind w:right="55"/>
              <w:rPr>
                <w:sz w:val="16"/>
              </w:rPr>
            </w:pPr>
            <w:r>
              <w:rPr>
                <w:spacing w:val="-2"/>
                <w:sz w:val="16"/>
              </w:rPr>
              <w:t>57,978</w:t>
            </w:r>
          </w:p>
        </w:tc>
        <w:tc>
          <w:tcPr>
            <w:tcW w:w="985" w:type="dxa"/>
            <w:tcBorders>
              <w:top w:val="single" w:sz="4" w:space="0" w:color="000000"/>
              <w:bottom w:val="single" w:sz="4" w:space="0" w:color="000000"/>
            </w:tcBorders>
          </w:tcPr>
          <w:p w14:paraId="5672C736" w14:textId="77777777" w:rsidR="0068651E" w:rsidRDefault="0068651E">
            <w:pPr>
              <w:pStyle w:val="TableParagraph"/>
              <w:jc w:val="left"/>
              <w:rPr>
                <w:sz w:val="16"/>
              </w:rPr>
            </w:pPr>
          </w:p>
          <w:p w14:paraId="0C514CB8" w14:textId="77777777" w:rsidR="0068651E" w:rsidRDefault="0068651E">
            <w:pPr>
              <w:pStyle w:val="TableParagraph"/>
              <w:spacing w:before="153"/>
              <w:jc w:val="left"/>
              <w:rPr>
                <w:sz w:val="16"/>
              </w:rPr>
            </w:pPr>
          </w:p>
          <w:p w14:paraId="25F8EA1D" w14:textId="77777777" w:rsidR="0068651E" w:rsidRDefault="006C556A">
            <w:pPr>
              <w:pStyle w:val="TableParagraph"/>
              <w:ind w:right="56"/>
              <w:rPr>
                <w:sz w:val="16"/>
              </w:rPr>
            </w:pPr>
            <w:r>
              <w:rPr>
                <w:spacing w:val="-5"/>
                <w:sz w:val="16"/>
              </w:rPr>
              <w:t>68</w:t>
            </w:r>
          </w:p>
          <w:p w14:paraId="593A2803" w14:textId="77777777" w:rsidR="0068651E" w:rsidRDefault="006C556A">
            <w:pPr>
              <w:pStyle w:val="TableParagraph"/>
              <w:spacing w:before="71"/>
              <w:ind w:right="56"/>
              <w:rPr>
                <w:sz w:val="16"/>
              </w:rPr>
            </w:pPr>
            <w:r>
              <w:rPr>
                <w:spacing w:val="-2"/>
                <w:sz w:val="16"/>
              </w:rPr>
              <w:t>5,427</w:t>
            </w:r>
          </w:p>
          <w:p w14:paraId="271DCDE3" w14:textId="77777777" w:rsidR="0068651E" w:rsidRDefault="006C556A">
            <w:pPr>
              <w:pStyle w:val="TableParagraph"/>
              <w:spacing w:before="73" w:line="163" w:lineRule="exact"/>
              <w:ind w:right="56"/>
              <w:rPr>
                <w:sz w:val="16"/>
              </w:rPr>
            </w:pPr>
            <w:r>
              <w:rPr>
                <w:spacing w:val="-2"/>
                <w:sz w:val="16"/>
              </w:rPr>
              <w:t>55,242</w:t>
            </w:r>
          </w:p>
        </w:tc>
      </w:tr>
      <w:tr w:rsidR="0068651E" w14:paraId="1A181D1C" w14:textId="77777777">
        <w:trPr>
          <w:trHeight w:val="253"/>
        </w:trPr>
        <w:tc>
          <w:tcPr>
            <w:tcW w:w="3350" w:type="dxa"/>
            <w:vMerge/>
            <w:tcBorders>
              <w:top w:val="nil"/>
              <w:bottom w:val="single" w:sz="4" w:space="0" w:color="000000"/>
            </w:tcBorders>
          </w:tcPr>
          <w:p w14:paraId="182B9005" w14:textId="77777777" w:rsidR="0068651E" w:rsidRDefault="0068651E">
            <w:pPr>
              <w:rPr>
                <w:sz w:val="2"/>
                <w:szCs w:val="2"/>
              </w:rPr>
            </w:pPr>
          </w:p>
        </w:tc>
        <w:tc>
          <w:tcPr>
            <w:tcW w:w="984" w:type="dxa"/>
            <w:tcBorders>
              <w:top w:val="single" w:sz="4" w:space="0" w:color="000000"/>
              <w:bottom w:val="single" w:sz="4" w:space="0" w:color="000000"/>
            </w:tcBorders>
            <w:shd w:val="clear" w:color="auto" w:fill="D8D8D8"/>
          </w:tcPr>
          <w:p w14:paraId="5A40E130" w14:textId="77777777" w:rsidR="0068651E" w:rsidRDefault="006C556A">
            <w:pPr>
              <w:pStyle w:val="TableParagraph"/>
              <w:spacing w:before="34"/>
              <w:ind w:left="439"/>
              <w:jc w:val="left"/>
              <w:rPr>
                <w:b/>
                <w:sz w:val="16"/>
              </w:rPr>
            </w:pPr>
            <w:r>
              <w:rPr>
                <w:b/>
                <w:spacing w:val="-2"/>
                <w:sz w:val="16"/>
              </w:rPr>
              <w:t>61,029</w:t>
            </w:r>
          </w:p>
        </w:tc>
        <w:tc>
          <w:tcPr>
            <w:tcW w:w="984" w:type="dxa"/>
            <w:tcBorders>
              <w:top w:val="single" w:sz="4" w:space="0" w:color="000000"/>
              <w:bottom w:val="single" w:sz="4" w:space="0" w:color="000000"/>
            </w:tcBorders>
          </w:tcPr>
          <w:p w14:paraId="060BD252" w14:textId="77777777" w:rsidR="0068651E" w:rsidRDefault="006C556A">
            <w:pPr>
              <w:pStyle w:val="TableParagraph"/>
              <w:spacing w:before="34"/>
              <w:ind w:left="439"/>
              <w:jc w:val="left"/>
              <w:rPr>
                <w:b/>
                <w:sz w:val="16"/>
              </w:rPr>
            </w:pPr>
            <w:r>
              <w:rPr>
                <w:b/>
                <w:spacing w:val="-2"/>
                <w:sz w:val="16"/>
              </w:rPr>
              <w:t>56,323</w:t>
            </w:r>
          </w:p>
        </w:tc>
        <w:tc>
          <w:tcPr>
            <w:tcW w:w="238" w:type="dxa"/>
            <w:vMerge/>
            <w:tcBorders>
              <w:top w:val="nil"/>
              <w:bottom w:val="single" w:sz="4" w:space="0" w:color="000000"/>
            </w:tcBorders>
          </w:tcPr>
          <w:p w14:paraId="0E904C23" w14:textId="77777777" w:rsidR="0068651E" w:rsidRDefault="0068651E">
            <w:pPr>
              <w:rPr>
                <w:sz w:val="2"/>
                <w:szCs w:val="2"/>
              </w:rPr>
            </w:pPr>
          </w:p>
        </w:tc>
        <w:tc>
          <w:tcPr>
            <w:tcW w:w="987" w:type="dxa"/>
            <w:tcBorders>
              <w:top w:val="single" w:sz="4" w:space="0" w:color="000000"/>
              <w:bottom w:val="single" w:sz="4" w:space="0" w:color="000000"/>
            </w:tcBorders>
            <w:shd w:val="clear" w:color="auto" w:fill="D8D8D8"/>
          </w:tcPr>
          <w:p w14:paraId="50C5A4F8" w14:textId="77777777" w:rsidR="0068651E" w:rsidRDefault="006C556A">
            <w:pPr>
              <w:pStyle w:val="TableParagraph"/>
              <w:spacing w:before="34"/>
              <w:ind w:left="439"/>
              <w:jc w:val="left"/>
              <w:rPr>
                <w:b/>
                <w:sz w:val="16"/>
              </w:rPr>
            </w:pPr>
            <w:r>
              <w:rPr>
                <w:b/>
                <w:spacing w:val="-2"/>
                <w:sz w:val="16"/>
              </w:rPr>
              <w:t>64,817</w:t>
            </w:r>
          </w:p>
        </w:tc>
        <w:tc>
          <w:tcPr>
            <w:tcW w:w="985" w:type="dxa"/>
            <w:tcBorders>
              <w:top w:val="single" w:sz="4" w:space="0" w:color="000000"/>
              <w:bottom w:val="single" w:sz="4" w:space="0" w:color="000000"/>
            </w:tcBorders>
          </w:tcPr>
          <w:p w14:paraId="49569828" w14:textId="77777777" w:rsidR="0068651E" w:rsidRDefault="006C556A">
            <w:pPr>
              <w:pStyle w:val="TableParagraph"/>
              <w:spacing w:before="34"/>
              <w:ind w:left="436"/>
              <w:jc w:val="left"/>
              <w:rPr>
                <w:b/>
                <w:sz w:val="16"/>
              </w:rPr>
            </w:pPr>
            <w:r>
              <w:rPr>
                <w:b/>
                <w:spacing w:val="-2"/>
                <w:sz w:val="16"/>
              </w:rPr>
              <w:t>60,737</w:t>
            </w:r>
          </w:p>
        </w:tc>
      </w:tr>
    </w:tbl>
    <w:p w14:paraId="2A218833" w14:textId="77777777" w:rsidR="0068651E" w:rsidRDefault="006C556A">
      <w:pPr>
        <w:pStyle w:val="BodyText"/>
        <w:spacing w:before="183"/>
        <w:ind w:left="415" w:right="418"/>
        <w:jc w:val="both"/>
      </w:pPr>
      <w:r>
        <w:t>Advances</w:t>
      </w:r>
      <w:r>
        <w:rPr>
          <w:spacing w:val="40"/>
        </w:rPr>
        <w:t xml:space="preserve"> </w:t>
      </w:r>
      <w:r>
        <w:t>paid</w:t>
      </w:r>
      <w:r>
        <w:rPr>
          <w:spacing w:val="40"/>
        </w:rPr>
        <w:t xml:space="preserve"> </w:t>
      </w:r>
      <w:r>
        <w:t>and</w:t>
      </w:r>
      <w:r>
        <w:rPr>
          <w:spacing w:val="40"/>
        </w:rPr>
        <w:t xml:space="preserve"> </w:t>
      </w:r>
      <w:r>
        <w:t>receivables</w:t>
      </w:r>
      <w:r>
        <w:rPr>
          <w:spacing w:val="40"/>
        </w:rPr>
        <w:t xml:space="preserve"> </w:t>
      </w:r>
      <w:r>
        <w:t>categorised</w:t>
      </w:r>
      <w:r>
        <w:rPr>
          <w:spacing w:val="40"/>
        </w:rPr>
        <w:t xml:space="preserve"> </w:t>
      </w:r>
      <w:r>
        <w:t>as</w:t>
      </w:r>
      <w:r>
        <w:rPr>
          <w:spacing w:val="40"/>
        </w:rPr>
        <w:t xml:space="preserve"> </w:t>
      </w:r>
      <w:r>
        <w:t>Level</w:t>
      </w:r>
      <w:r>
        <w:rPr>
          <w:spacing w:val="40"/>
        </w:rPr>
        <w:t xml:space="preserve"> </w:t>
      </w:r>
      <w:r>
        <w:t>2</w:t>
      </w:r>
      <w:r>
        <w:rPr>
          <w:spacing w:val="40"/>
        </w:rPr>
        <w:t xml:space="preserve"> </w:t>
      </w:r>
      <w:r>
        <w:t>and</w:t>
      </w:r>
      <w:r>
        <w:rPr>
          <w:spacing w:val="40"/>
        </w:rPr>
        <w:t xml:space="preserve"> </w:t>
      </w:r>
      <w:r>
        <w:t>Level</w:t>
      </w:r>
      <w:r>
        <w:rPr>
          <w:spacing w:val="40"/>
        </w:rPr>
        <w:t xml:space="preserve"> </w:t>
      </w:r>
      <w:r>
        <w:t>3</w:t>
      </w:r>
      <w:r>
        <w:rPr>
          <w:spacing w:val="40"/>
        </w:rPr>
        <w:t xml:space="preserve"> </w:t>
      </w:r>
      <w:r>
        <w:t>have predominantly</w:t>
      </w:r>
      <w:r>
        <w:rPr>
          <w:spacing w:val="40"/>
        </w:rPr>
        <w:t xml:space="preserve"> </w:t>
      </w:r>
      <w:r>
        <w:t>been</w:t>
      </w:r>
      <w:r>
        <w:rPr>
          <w:spacing w:val="40"/>
        </w:rPr>
        <w:t xml:space="preserve"> </w:t>
      </w:r>
      <w:r>
        <w:t>valued</w:t>
      </w:r>
      <w:r>
        <w:rPr>
          <w:spacing w:val="40"/>
        </w:rPr>
        <w:t xml:space="preserve"> </w:t>
      </w:r>
      <w:r>
        <w:t>using</w:t>
      </w:r>
      <w:r>
        <w:rPr>
          <w:spacing w:val="40"/>
        </w:rPr>
        <w:t xml:space="preserve"> </w:t>
      </w:r>
      <w:r>
        <w:t>a</w:t>
      </w:r>
      <w:r>
        <w:rPr>
          <w:spacing w:val="40"/>
        </w:rPr>
        <w:t xml:space="preserve"> </w:t>
      </w:r>
      <w:r>
        <w:t>discounted</w:t>
      </w:r>
      <w:r>
        <w:rPr>
          <w:spacing w:val="40"/>
        </w:rPr>
        <w:t xml:space="preserve"> </w:t>
      </w:r>
      <w:r>
        <w:t>cash</w:t>
      </w:r>
      <w:r>
        <w:rPr>
          <w:spacing w:val="40"/>
        </w:rPr>
        <w:t xml:space="preserve"> </w:t>
      </w:r>
      <w:r>
        <w:t>flow</w:t>
      </w:r>
      <w:r>
        <w:rPr>
          <w:spacing w:val="40"/>
        </w:rPr>
        <w:t xml:space="preserve"> </w:t>
      </w:r>
      <w:r>
        <w:t>approach</w:t>
      </w:r>
      <w:r>
        <w:rPr>
          <w:spacing w:val="40"/>
        </w:rPr>
        <w:t xml:space="preserve"> </w:t>
      </w:r>
      <w:r>
        <w:t>with</w:t>
      </w:r>
      <w:r>
        <w:rPr>
          <w:spacing w:val="40"/>
        </w:rPr>
        <w:t xml:space="preserve"> </w:t>
      </w:r>
      <w:r>
        <w:t>the exception for derivative instruments that have been valued using a market approach based on observable market transactions.</w:t>
      </w:r>
    </w:p>
    <w:p w14:paraId="6372DBE0" w14:textId="77777777" w:rsidR="0068651E" w:rsidRDefault="006C556A">
      <w:pPr>
        <w:pStyle w:val="BodyText"/>
        <w:spacing w:before="201"/>
        <w:ind w:left="415" w:right="416"/>
        <w:jc w:val="both"/>
      </w:pPr>
      <w:r>
        <w:t>The primary inputs have been valued using a market approach based on observable market</w:t>
      </w:r>
      <w:r>
        <w:rPr>
          <w:spacing w:val="40"/>
        </w:rPr>
        <w:t xml:space="preserve"> </w:t>
      </w:r>
      <w:r>
        <w:t>transactions</w:t>
      </w:r>
      <w:r>
        <w:rPr>
          <w:spacing w:val="40"/>
        </w:rPr>
        <w:t xml:space="preserve"> </w:t>
      </w:r>
      <w:r>
        <w:t>including</w:t>
      </w:r>
      <w:r>
        <w:rPr>
          <w:spacing w:val="40"/>
        </w:rPr>
        <w:t xml:space="preserve"> </w:t>
      </w:r>
      <w:r>
        <w:t>principal</w:t>
      </w:r>
      <w:r>
        <w:rPr>
          <w:spacing w:val="40"/>
        </w:rPr>
        <w:t xml:space="preserve"> </w:t>
      </w:r>
      <w:r>
        <w:t>due</w:t>
      </w:r>
      <w:r>
        <w:rPr>
          <w:spacing w:val="40"/>
        </w:rPr>
        <w:t xml:space="preserve"> </w:t>
      </w:r>
      <w:r>
        <w:t>and</w:t>
      </w:r>
      <w:r>
        <w:rPr>
          <w:spacing w:val="40"/>
        </w:rPr>
        <w:t xml:space="preserve"> </w:t>
      </w:r>
      <w:r>
        <w:t>the</w:t>
      </w:r>
      <w:r>
        <w:rPr>
          <w:spacing w:val="40"/>
        </w:rPr>
        <w:t xml:space="preserve"> </w:t>
      </w:r>
      <w:r>
        <w:t>discount</w:t>
      </w:r>
      <w:r>
        <w:rPr>
          <w:spacing w:val="40"/>
        </w:rPr>
        <w:t xml:space="preserve"> </w:t>
      </w:r>
      <w:r>
        <w:t>rate.</w:t>
      </w:r>
      <w:r>
        <w:rPr>
          <w:spacing w:val="40"/>
        </w:rPr>
        <w:t xml:space="preserve"> </w:t>
      </w:r>
      <w:r>
        <w:t>Level</w:t>
      </w:r>
      <w:r>
        <w:rPr>
          <w:spacing w:val="40"/>
        </w:rPr>
        <w:t xml:space="preserve"> </w:t>
      </w:r>
      <w:r>
        <w:t>3 receivables are differentiated from Level 2 in that they are generally actuarially assessed.</w:t>
      </w:r>
      <w:r>
        <w:rPr>
          <w:spacing w:val="40"/>
        </w:rPr>
        <w:t xml:space="preserve"> </w:t>
      </w:r>
      <w:r>
        <w:t>The</w:t>
      </w:r>
      <w:r>
        <w:rPr>
          <w:spacing w:val="40"/>
        </w:rPr>
        <w:t xml:space="preserve"> </w:t>
      </w:r>
      <w:r>
        <w:t>two</w:t>
      </w:r>
      <w:r>
        <w:rPr>
          <w:spacing w:val="40"/>
        </w:rPr>
        <w:t xml:space="preserve"> </w:t>
      </w:r>
      <w:r>
        <w:t>main valuation</w:t>
      </w:r>
      <w:r>
        <w:rPr>
          <w:spacing w:val="40"/>
        </w:rPr>
        <w:t xml:space="preserve"> </w:t>
      </w:r>
      <w:r>
        <w:t>inputs are</w:t>
      </w:r>
      <w:r>
        <w:rPr>
          <w:spacing w:val="40"/>
        </w:rPr>
        <w:t xml:space="preserve"> </w:t>
      </w:r>
      <w:r>
        <w:t>DNER</w:t>
      </w:r>
      <w:r>
        <w:rPr>
          <w:spacing w:val="40"/>
        </w:rPr>
        <w:t xml:space="preserve"> </w:t>
      </w:r>
      <w:r>
        <w:t>and</w:t>
      </w:r>
      <w:r>
        <w:rPr>
          <w:spacing w:val="40"/>
        </w:rPr>
        <w:t xml:space="preserve"> </w:t>
      </w:r>
      <w:r>
        <w:t>the fair</w:t>
      </w:r>
      <w:r>
        <w:rPr>
          <w:spacing w:val="40"/>
        </w:rPr>
        <w:t xml:space="preserve"> </w:t>
      </w:r>
      <w:r>
        <w:t>value</w:t>
      </w:r>
      <w:r>
        <w:rPr>
          <w:spacing w:val="40"/>
        </w:rPr>
        <w:t xml:space="preserve"> </w:t>
      </w:r>
      <w:r>
        <w:t>of</w:t>
      </w:r>
      <w:r>
        <w:rPr>
          <w:spacing w:val="40"/>
        </w:rPr>
        <w:t xml:space="preserve"> </w:t>
      </w:r>
      <w:r>
        <w:t>the remaining</w:t>
      </w:r>
      <w:r>
        <w:rPr>
          <w:spacing w:val="28"/>
        </w:rPr>
        <w:t xml:space="preserve"> </w:t>
      </w:r>
      <w:r>
        <w:t>receivable,</w:t>
      </w:r>
      <w:r>
        <w:rPr>
          <w:spacing w:val="27"/>
        </w:rPr>
        <w:t xml:space="preserve"> </w:t>
      </w:r>
      <w:r>
        <w:t>calculated</w:t>
      </w:r>
      <w:r>
        <w:rPr>
          <w:spacing w:val="27"/>
        </w:rPr>
        <w:t xml:space="preserve"> </w:t>
      </w:r>
      <w:r>
        <w:t>as</w:t>
      </w:r>
      <w:r>
        <w:rPr>
          <w:spacing w:val="24"/>
        </w:rPr>
        <w:t xml:space="preserve"> </w:t>
      </w:r>
      <w:r>
        <w:t>the</w:t>
      </w:r>
      <w:r>
        <w:rPr>
          <w:spacing w:val="27"/>
        </w:rPr>
        <w:t xml:space="preserve"> </w:t>
      </w:r>
      <w:r>
        <w:t>present</w:t>
      </w:r>
      <w:r>
        <w:rPr>
          <w:spacing w:val="23"/>
        </w:rPr>
        <w:t xml:space="preserve"> </w:t>
      </w:r>
      <w:r>
        <w:t>value</w:t>
      </w:r>
      <w:r>
        <w:rPr>
          <w:spacing w:val="30"/>
        </w:rPr>
        <w:t xml:space="preserve"> </w:t>
      </w:r>
      <w:r>
        <w:t>of</w:t>
      </w:r>
      <w:r>
        <w:rPr>
          <w:spacing w:val="27"/>
        </w:rPr>
        <w:t xml:space="preserve"> </w:t>
      </w:r>
      <w:r>
        <w:t>projected</w:t>
      </w:r>
      <w:r>
        <w:rPr>
          <w:spacing w:val="27"/>
        </w:rPr>
        <w:t xml:space="preserve"> </w:t>
      </w:r>
      <w:r>
        <w:t>future</w:t>
      </w:r>
      <w:r>
        <w:rPr>
          <w:spacing w:val="27"/>
        </w:rPr>
        <w:t xml:space="preserve"> </w:t>
      </w:r>
      <w:r>
        <w:t>cash</w:t>
      </w:r>
      <w:r>
        <w:rPr>
          <w:spacing w:val="24"/>
        </w:rPr>
        <w:t xml:space="preserve"> </w:t>
      </w:r>
      <w:r>
        <w:t>flows.</w:t>
      </w:r>
    </w:p>
    <w:p w14:paraId="486A07ED" w14:textId="77777777" w:rsidR="0068651E" w:rsidRDefault="0068651E">
      <w:pPr>
        <w:jc w:val="both"/>
        <w:sectPr w:rsidR="0068651E">
          <w:footerReference w:type="default" r:id="rId60"/>
          <w:pgSz w:w="11910" w:h="16840"/>
          <w:pgMar w:top="620" w:right="1680" w:bottom="3360" w:left="1680" w:header="0" w:footer="3169" w:gutter="0"/>
          <w:cols w:space="720"/>
        </w:sectPr>
      </w:pPr>
    </w:p>
    <w:p w14:paraId="26BEE9FD"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05234F0D" w14:textId="77777777" w:rsidR="0068651E" w:rsidRDefault="0068651E">
      <w:pPr>
        <w:pStyle w:val="BodyText"/>
        <w:spacing w:before="224"/>
        <w:rPr>
          <w:i/>
        </w:rPr>
      </w:pPr>
    </w:p>
    <w:p w14:paraId="369C6BC8" w14:textId="77777777" w:rsidR="0068651E" w:rsidRDefault="006C556A">
      <w:pPr>
        <w:pStyle w:val="BodyText"/>
        <w:ind w:left="415" w:right="420"/>
        <w:jc w:val="both"/>
      </w:pPr>
      <w:r>
        <w:t>These balances are sensitive to changes in the underlying assumptions, including the discount rate. Student loans are sensitive to changes in the future CPI growth, the discount rate (yield curve) and DNER. Level 3 advances paid and receivables are reconciled as follows.</w:t>
      </w:r>
    </w:p>
    <w:p w14:paraId="29DFAB21" w14:textId="77777777" w:rsidR="0068651E" w:rsidRDefault="006C556A">
      <w:pPr>
        <w:pStyle w:val="BodyText"/>
        <w:spacing w:before="3"/>
        <w:rPr>
          <w:sz w:val="14"/>
        </w:rPr>
      </w:pPr>
      <w:r>
        <w:rPr>
          <w:noProof/>
        </w:rPr>
        <mc:AlternateContent>
          <mc:Choice Requires="wps">
            <w:drawing>
              <wp:anchor distT="0" distB="0" distL="0" distR="0" simplePos="0" relativeHeight="251703808" behindDoc="1" locked="0" layoutInCell="1" allowOverlap="1" wp14:anchorId="29E47A5B" wp14:editId="3D36AC95">
                <wp:simplePos x="0" y="0"/>
                <wp:positionH relativeFrom="page">
                  <wp:posOffset>1330439</wp:posOffset>
                </wp:positionH>
                <wp:positionV relativeFrom="paragraph">
                  <wp:posOffset>127909</wp:posOffset>
                </wp:positionV>
                <wp:extent cx="4770120" cy="6350"/>
                <wp:effectExtent l="0" t="0" r="0" b="0"/>
                <wp:wrapTopAndBottom/>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25024" y="0"/>
                              </a:lnTo>
                              <a:lnTo>
                                <a:pt x="0" y="0"/>
                              </a:lnTo>
                              <a:lnTo>
                                <a:pt x="0" y="6096"/>
                              </a:lnTo>
                              <a:lnTo>
                                <a:pt x="3525024"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309A1C" id="Graphic 251" o:spid="_x0000_s1026" style="position:absolute;margin-left:104.75pt;margin-top:10.05pt;width:375.6pt;height:.5pt;z-index:-251612672;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" path="m4770120,l3525024,,,,,6096r3525024,l4770120,6096r,-6096xe" fillcolor="black" stroked="f">
                <v:path arrowok="t"/>
                <w10:wrap type="topAndBottom" anchorx="page"/>
              </v:shape>
            </w:pict>
          </mc:Fallback>
        </mc:AlternateContent>
      </w:r>
    </w:p>
    <w:p w14:paraId="04B4D1CE" w14:textId="77777777" w:rsidR="0068651E" w:rsidRDefault="006C556A">
      <w:pPr>
        <w:tabs>
          <w:tab w:val="left" w:pos="2133"/>
        </w:tabs>
        <w:spacing w:before="32" w:after="29"/>
        <w:ind w:right="783"/>
        <w:jc w:val="right"/>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350"/>
        <w:gridCol w:w="984"/>
        <w:gridCol w:w="984"/>
        <w:gridCol w:w="238"/>
        <w:gridCol w:w="987"/>
        <w:gridCol w:w="985"/>
      </w:tblGrid>
      <w:tr w:rsidR="0068651E" w14:paraId="3A9FFEE3" w14:textId="77777777">
        <w:trPr>
          <w:trHeight w:val="489"/>
        </w:trPr>
        <w:tc>
          <w:tcPr>
            <w:tcW w:w="3350" w:type="dxa"/>
            <w:vMerge w:val="restart"/>
            <w:tcBorders>
              <w:bottom w:val="single" w:sz="4" w:space="0" w:color="000000"/>
            </w:tcBorders>
          </w:tcPr>
          <w:p w14:paraId="27E183E2" w14:textId="77777777" w:rsidR="0068651E" w:rsidRDefault="0068651E">
            <w:pPr>
              <w:pStyle w:val="TableParagraph"/>
              <w:jc w:val="left"/>
              <w:rPr>
                <w:sz w:val="16"/>
              </w:rPr>
            </w:pPr>
          </w:p>
          <w:p w14:paraId="118D49D9" w14:textId="77777777" w:rsidR="0068651E" w:rsidRDefault="0068651E">
            <w:pPr>
              <w:pStyle w:val="TableParagraph"/>
              <w:spacing w:before="160"/>
              <w:jc w:val="left"/>
              <w:rPr>
                <w:sz w:val="16"/>
              </w:rPr>
            </w:pPr>
          </w:p>
          <w:p w14:paraId="7456CE04" w14:textId="77777777" w:rsidR="0068651E" w:rsidRDefault="006C556A">
            <w:pPr>
              <w:pStyle w:val="TableParagraph"/>
              <w:spacing w:before="1"/>
              <w:ind w:left="72"/>
              <w:jc w:val="left"/>
              <w:rPr>
                <w:b/>
                <w:sz w:val="16"/>
              </w:rPr>
            </w:pPr>
            <w:r>
              <w:rPr>
                <w:b/>
                <w:sz w:val="16"/>
              </w:rPr>
              <w:t>Level</w:t>
            </w:r>
            <w:r>
              <w:rPr>
                <w:b/>
                <w:spacing w:val="-2"/>
                <w:sz w:val="16"/>
              </w:rPr>
              <w:t xml:space="preserve"> </w:t>
            </w:r>
            <w:r>
              <w:rPr>
                <w:b/>
                <w:sz w:val="16"/>
              </w:rPr>
              <w:t>3</w:t>
            </w:r>
            <w:r>
              <w:rPr>
                <w:b/>
                <w:spacing w:val="-2"/>
                <w:sz w:val="16"/>
              </w:rPr>
              <w:t xml:space="preserve"> </w:t>
            </w:r>
            <w:r>
              <w:rPr>
                <w:b/>
                <w:sz w:val="16"/>
              </w:rPr>
              <w:t>advances</w:t>
            </w:r>
            <w:r>
              <w:rPr>
                <w:b/>
                <w:spacing w:val="-2"/>
                <w:sz w:val="16"/>
              </w:rPr>
              <w:t xml:space="preserve"> </w:t>
            </w:r>
            <w:r>
              <w:rPr>
                <w:b/>
                <w:sz w:val="16"/>
              </w:rPr>
              <w:t>paid</w:t>
            </w:r>
            <w:r>
              <w:rPr>
                <w:b/>
                <w:spacing w:val="-3"/>
                <w:sz w:val="16"/>
              </w:rPr>
              <w:t xml:space="preserve"> </w:t>
            </w:r>
            <w:r>
              <w:rPr>
                <w:b/>
                <w:sz w:val="16"/>
              </w:rPr>
              <w:t>and</w:t>
            </w:r>
            <w:r>
              <w:rPr>
                <w:b/>
                <w:spacing w:val="-1"/>
                <w:sz w:val="16"/>
              </w:rPr>
              <w:t xml:space="preserve"> </w:t>
            </w:r>
            <w:r>
              <w:rPr>
                <w:b/>
                <w:spacing w:val="-2"/>
                <w:sz w:val="16"/>
              </w:rPr>
              <w:t>receivables</w:t>
            </w:r>
          </w:p>
          <w:p w14:paraId="412A5488" w14:textId="77777777" w:rsidR="0068651E" w:rsidRDefault="006C556A">
            <w:pPr>
              <w:pStyle w:val="TableParagraph"/>
              <w:spacing w:before="33" w:line="240" w:lineRule="atLeast"/>
              <w:ind w:left="232" w:right="526" w:hanging="161"/>
              <w:jc w:val="left"/>
              <w:rPr>
                <w:sz w:val="16"/>
              </w:rPr>
            </w:pPr>
            <w:r>
              <w:rPr>
                <w:sz w:val="16"/>
              </w:rPr>
              <w:t>Opening</w:t>
            </w:r>
            <w:r>
              <w:rPr>
                <w:spacing w:val="-8"/>
                <w:sz w:val="16"/>
              </w:rPr>
              <w:t xml:space="preserve"> </w:t>
            </w:r>
            <w:r>
              <w:rPr>
                <w:sz w:val="16"/>
              </w:rPr>
              <w:t>balance</w:t>
            </w:r>
            <w:r>
              <w:rPr>
                <w:spacing w:val="-10"/>
                <w:sz w:val="16"/>
              </w:rPr>
              <w:t xml:space="preserve"> </w:t>
            </w:r>
            <w:r>
              <w:rPr>
                <w:sz w:val="16"/>
              </w:rPr>
              <w:t>at</w:t>
            </w:r>
            <w:r>
              <w:rPr>
                <w:spacing w:val="-8"/>
                <w:sz w:val="16"/>
              </w:rPr>
              <w:t xml:space="preserve"> </w:t>
            </w:r>
            <w:r>
              <w:rPr>
                <w:sz w:val="16"/>
              </w:rPr>
              <w:t>1</w:t>
            </w:r>
            <w:r>
              <w:rPr>
                <w:spacing w:val="-12"/>
                <w:sz w:val="16"/>
              </w:rPr>
              <w:t xml:space="preserve"> </w:t>
            </w:r>
            <w:r>
              <w:rPr>
                <w:sz w:val="16"/>
              </w:rPr>
              <w:t xml:space="preserve">July </w:t>
            </w:r>
            <w:r>
              <w:rPr>
                <w:spacing w:val="-2"/>
                <w:sz w:val="16"/>
              </w:rPr>
              <w:t>Purchases/payments Sales/repayments</w:t>
            </w:r>
          </w:p>
          <w:p w14:paraId="0FF9C099" w14:textId="77777777" w:rsidR="0068651E" w:rsidRDefault="006C556A">
            <w:pPr>
              <w:pStyle w:val="TableParagraph"/>
              <w:spacing w:before="8"/>
              <w:ind w:left="391" w:hanging="159"/>
              <w:jc w:val="left"/>
              <w:rPr>
                <w:sz w:val="16"/>
              </w:rPr>
            </w:pPr>
            <w:r>
              <w:rPr>
                <w:sz w:val="16"/>
              </w:rPr>
              <w:t>Gains/(losses)</w:t>
            </w:r>
            <w:r>
              <w:rPr>
                <w:spacing w:val="-9"/>
                <w:sz w:val="16"/>
              </w:rPr>
              <w:t xml:space="preserve"> </w:t>
            </w:r>
            <w:r>
              <w:rPr>
                <w:sz w:val="16"/>
              </w:rPr>
              <w:t>recognised</w:t>
            </w:r>
            <w:r>
              <w:rPr>
                <w:spacing w:val="-11"/>
                <w:sz w:val="16"/>
              </w:rPr>
              <w:t xml:space="preserve"> </w:t>
            </w:r>
            <w:r>
              <w:rPr>
                <w:sz w:val="16"/>
              </w:rPr>
              <w:t>in</w:t>
            </w:r>
            <w:r>
              <w:rPr>
                <w:spacing w:val="-11"/>
                <w:sz w:val="16"/>
              </w:rPr>
              <w:t xml:space="preserve"> </w:t>
            </w:r>
            <w:r>
              <w:rPr>
                <w:sz w:val="16"/>
              </w:rPr>
              <w:t>the</w:t>
            </w:r>
            <w:r>
              <w:rPr>
                <w:spacing w:val="-8"/>
                <w:sz w:val="16"/>
              </w:rPr>
              <w:t xml:space="preserve"> </w:t>
            </w:r>
            <w:r>
              <w:rPr>
                <w:sz w:val="16"/>
              </w:rPr>
              <w:t xml:space="preserve">operating </w:t>
            </w:r>
            <w:r>
              <w:rPr>
                <w:spacing w:val="-2"/>
                <w:sz w:val="16"/>
              </w:rPr>
              <w:t>result</w:t>
            </w:r>
          </w:p>
          <w:p w14:paraId="7B5E633A" w14:textId="77777777" w:rsidR="0068651E" w:rsidRDefault="006C556A">
            <w:pPr>
              <w:pStyle w:val="TableParagraph"/>
              <w:spacing w:before="40"/>
              <w:ind w:left="115"/>
              <w:jc w:val="left"/>
              <w:rPr>
                <w:b/>
                <w:sz w:val="16"/>
              </w:rPr>
            </w:pPr>
            <w:r>
              <w:rPr>
                <w:b/>
                <w:sz w:val="16"/>
              </w:rPr>
              <w:t>Total</w:t>
            </w:r>
            <w:r>
              <w:rPr>
                <w:b/>
                <w:spacing w:val="-4"/>
                <w:sz w:val="16"/>
              </w:rPr>
              <w:t xml:space="preserve"> </w:t>
            </w:r>
            <w:r>
              <w:rPr>
                <w:b/>
                <w:sz w:val="16"/>
              </w:rPr>
              <w:t xml:space="preserve">fair </w:t>
            </w:r>
            <w:r>
              <w:rPr>
                <w:b/>
                <w:spacing w:val="-2"/>
                <w:sz w:val="16"/>
              </w:rPr>
              <w:t>value</w:t>
            </w:r>
          </w:p>
        </w:tc>
        <w:tc>
          <w:tcPr>
            <w:tcW w:w="984" w:type="dxa"/>
            <w:tcBorders>
              <w:top w:val="single" w:sz="4" w:space="0" w:color="000000"/>
              <w:bottom w:val="single" w:sz="4" w:space="0" w:color="000000"/>
            </w:tcBorders>
            <w:shd w:val="clear" w:color="auto" w:fill="D8D8D8"/>
          </w:tcPr>
          <w:p w14:paraId="6F11AA5E" w14:textId="77777777" w:rsidR="0068651E" w:rsidRDefault="006C556A">
            <w:pPr>
              <w:pStyle w:val="TableParagraph"/>
              <w:spacing w:before="61"/>
              <w:ind w:right="52"/>
              <w:rPr>
                <w:sz w:val="16"/>
              </w:rPr>
            </w:pPr>
            <w:r>
              <w:rPr>
                <w:spacing w:val="-4"/>
                <w:sz w:val="16"/>
              </w:rPr>
              <w:t>2024</w:t>
            </w:r>
          </w:p>
          <w:p w14:paraId="13C1D38F" w14:textId="77777777" w:rsidR="0068651E" w:rsidRDefault="006C556A">
            <w:pPr>
              <w:pStyle w:val="TableParagraph"/>
              <w:spacing w:before="60" w:line="163" w:lineRule="exact"/>
              <w:ind w:right="53"/>
              <w:rPr>
                <w:sz w:val="16"/>
              </w:rPr>
            </w:pPr>
            <w:r>
              <w:rPr>
                <w:spacing w:val="-5"/>
                <w:sz w:val="16"/>
              </w:rPr>
              <w:t>$m</w:t>
            </w:r>
          </w:p>
        </w:tc>
        <w:tc>
          <w:tcPr>
            <w:tcW w:w="984" w:type="dxa"/>
            <w:tcBorders>
              <w:top w:val="single" w:sz="4" w:space="0" w:color="000000"/>
              <w:bottom w:val="single" w:sz="4" w:space="0" w:color="000000"/>
            </w:tcBorders>
          </w:tcPr>
          <w:p w14:paraId="0DDDCEB9" w14:textId="77777777" w:rsidR="0068651E" w:rsidRDefault="006C556A">
            <w:pPr>
              <w:pStyle w:val="TableParagraph"/>
              <w:spacing w:before="61"/>
              <w:ind w:right="52"/>
              <w:rPr>
                <w:sz w:val="16"/>
              </w:rPr>
            </w:pPr>
            <w:r>
              <w:rPr>
                <w:spacing w:val="-4"/>
                <w:sz w:val="16"/>
              </w:rPr>
              <w:t>2023</w:t>
            </w:r>
          </w:p>
          <w:p w14:paraId="11504469" w14:textId="77777777" w:rsidR="0068651E" w:rsidRDefault="006C556A">
            <w:pPr>
              <w:pStyle w:val="TableParagraph"/>
              <w:spacing w:before="60" w:line="163" w:lineRule="exact"/>
              <w:ind w:right="53"/>
              <w:rPr>
                <w:sz w:val="16"/>
              </w:rPr>
            </w:pPr>
            <w:r>
              <w:rPr>
                <w:spacing w:val="-5"/>
                <w:sz w:val="16"/>
              </w:rPr>
              <w:t>$m</w:t>
            </w:r>
          </w:p>
        </w:tc>
        <w:tc>
          <w:tcPr>
            <w:tcW w:w="238" w:type="dxa"/>
            <w:vMerge w:val="restart"/>
            <w:tcBorders>
              <w:bottom w:val="single" w:sz="4" w:space="0" w:color="000000"/>
            </w:tcBorders>
          </w:tcPr>
          <w:p w14:paraId="4F5D2245" w14:textId="77777777" w:rsidR="0068651E" w:rsidRDefault="0068651E">
            <w:pPr>
              <w:pStyle w:val="TableParagraph"/>
              <w:jc w:val="left"/>
              <w:rPr>
                <w:rFonts w:ascii="Times New Roman"/>
                <w:sz w:val="16"/>
              </w:rPr>
            </w:pPr>
          </w:p>
        </w:tc>
        <w:tc>
          <w:tcPr>
            <w:tcW w:w="987" w:type="dxa"/>
            <w:tcBorders>
              <w:top w:val="single" w:sz="4" w:space="0" w:color="000000"/>
              <w:bottom w:val="single" w:sz="4" w:space="0" w:color="000000"/>
            </w:tcBorders>
            <w:shd w:val="clear" w:color="auto" w:fill="D8D8D8"/>
          </w:tcPr>
          <w:p w14:paraId="42F89EC3" w14:textId="77777777" w:rsidR="0068651E" w:rsidRDefault="006C556A">
            <w:pPr>
              <w:pStyle w:val="TableParagraph"/>
              <w:spacing w:before="61"/>
              <w:ind w:right="55"/>
              <w:rPr>
                <w:sz w:val="16"/>
              </w:rPr>
            </w:pPr>
            <w:r>
              <w:rPr>
                <w:spacing w:val="-4"/>
                <w:sz w:val="16"/>
              </w:rPr>
              <w:t>2024</w:t>
            </w:r>
          </w:p>
          <w:p w14:paraId="56EF75AE" w14:textId="77777777" w:rsidR="0068651E" w:rsidRDefault="006C556A">
            <w:pPr>
              <w:pStyle w:val="TableParagraph"/>
              <w:spacing w:before="60" w:line="163" w:lineRule="exact"/>
              <w:ind w:right="57"/>
              <w:rPr>
                <w:sz w:val="16"/>
              </w:rPr>
            </w:pPr>
            <w:r>
              <w:rPr>
                <w:spacing w:val="-5"/>
                <w:sz w:val="16"/>
              </w:rPr>
              <w:t>$m</w:t>
            </w:r>
          </w:p>
        </w:tc>
        <w:tc>
          <w:tcPr>
            <w:tcW w:w="985" w:type="dxa"/>
            <w:tcBorders>
              <w:top w:val="single" w:sz="4" w:space="0" w:color="000000"/>
              <w:bottom w:val="single" w:sz="4" w:space="0" w:color="000000"/>
            </w:tcBorders>
          </w:tcPr>
          <w:p w14:paraId="3B82820E" w14:textId="77777777" w:rsidR="0068651E" w:rsidRDefault="006C556A">
            <w:pPr>
              <w:pStyle w:val="TableParagraph"/>
              <w:spacing w:before="61"/>
              <w:ind w:right="56"/>
              <w:rPr>
                <w:sz w:val="16"/>
              </w:rPr>
            </w:pPr>
            <w:r>
              <w:rPr>
                <w:spacing w:val="-4"/>
                <w:sz w:val="16"/>
              </w:rPr>
              <w:t>2023</w:t>
            </w:r>
          </w:p>
          <w:p w14:paraId="18C437DE" w14:textId="77777777" w:rsidR="0068651E" w:rsidRDefault="006C556A">
            <w:pPr>
              <w:pStyle w:val="TableParagraph"/>
              <w:spacing w:before="60" w:line="163" w:lineRule="exact"/>
              <w:ind w:right="58"/>
              <w:rPr>
                <w:sz w:val="16"/>
              </w:rPr>
            </w:pPr>
            <w:r>
              <w:rPr>
                <w:spacing w:val="-5"/>
                <w:sz w:val="16"/>
              </w:rPr>
              <w:t>$m</w:t>
            </w:r>
          </w:p>
        </w:tc>
      </w:tr>
      <w:tr w:rsidR="0068651E" w14:paraId="12C6E6E7" w14:textId="77777777">
        <w:trPr>
          <w:trHeight w:val="1343"/>
        </w:trPr>
        <w:tc>
          <w:tcPr>
            <w:tcW w:w="3350" w:type="dxa"/>
            <w:vMerge/>
            <w:tcBorders>
              <w:top w:val="nil"/>
              <w:bottom w:val="single" w:sz="4" w:space="0" w:color="000000"/>
            </w:tcBorders>
          </w:tcPr>
          <w:p w14:paraId="27022FFF" w14:textId="77777777" w:rsidR="0068651E" w:rsidRDefault="0068651E">
            <w:pPr>
              <w:rPr>
                <w:sz w:val="2"/>
                <w:szCs w:val="2"/>
              </w:rPr>
            </w:pPr>
          </w:p>
        </w:tc>
        <w:tc>
          <w:tcPr>
            <w:tcW w:w="984" w:type="dxa"/>
            <w:tcBorders>
              <w:top w:val="single" w:sz="4" w:space="0" w:color="000000"/>
              <w:bottom w:val="single" w:sz="4" w:space="0" w:color="000000"/>
            </w:tcBorders>
            <w:shd w:val="clear" w:color="auto" w:fill="D8D8D8"/>
          </w:tcPr>
          <w:p w14:paraId="19F801D6" w14:textId="77777777" w:rsidR="0068651E" w:rsidRDefault="0068651E">
            <w:pPr>
              <w:pStyle w:val="TableParagraph"/>
              <w:spacing w:before="119"/>
              <w:jc w:val="left"/>
              <w:rPr>
                <w:sz w:val="16"/>
              </w:rPr>
            </w:pPr>
          </w:p>
          <w:p w14:paraId="5A6B2B0F" w14:textId="77777777" w:rsidR="0068651E" w:rsidRDefault="006C556A">
            <w:pPr>
              <w:pStyle w:val="TableParagraph"/>
              <w:ind w:left="439"/>
              <w:jc w:val="left"/>
              <w:rPr>
                <w:sz w:val="16"/>
              </w:rPr>
            </w:pPr>
            <w:r>
              <w:rPr>
                <w:spacing w:val="-2"/>
                <w:sz w:val="16"/>
              </w:rPr>
              <w:t>53,443</w:t>
            </w:r>
          </w:p>
          <w:p w14:paraId="5C5FC0C1" w14:textId="77777777" w:rsidR="0068651E" w:rsidRDefault="006C556A">
            <w:pPr>
              <w:pStyle w:val="TableParagraph"/>
              <w:spacing w:before="61"/>
              <w:ind w:left="528"/>
              <w:jc w:val="left"/>
              <w:rPr>
                <w:sz w:val="16"/>
              </w:rPr>
            </w:pPr>
            <w:r>
              <w:rPr>
                <w:spacing w:val="-2"/>
                <w:sz w:val="16"/>
              </w:rPr>
              <w:t>8,014</w:t>
            </w:r>
          </w:p>
          <w:p w14:paraId="607291F0" w14:textId="77777777" w:rsidR="0068651E" w:rsidRDefault="006C556A">
            <w:pPr>
              <w:pStyle w:val="TableParagraph"/>
              <w:spacing w:before="61"/>
              <w:ind w:left="422"/>
              <w:jc w:val="left"/>
              <w:rPr>
                <w:sz w:val="16"/>
              </w:rPr>
            </w:pPr>
            <w:r>
              <w:rPr>
                <w:spacing w:val="-2"/>
                <w:sz w:val="16"/>
              </w:rPr>
              <w:t>(7,905)</w:t>
            </w:r>
          </w:p>
          <w:p w14:paraId="26559E9F" w14:textId="77777777" w:rsidR="0068651E" w:rsidRDefault="006C556A">
            <w:pPr>
              <w:pStyle w:val="TableParagraph"/>
              <w:spacing w:before="183" w:line="163" w:lineRule="exact"/>
              <w:ind w:left="528"/>
              <w:jc w:val="left"/>
              <w:rPr>
                <w:sz w:val="16"/>
              </w:rPr>
            </w:pPr>
            <w:r>
              <w:rPr>
                <w:spacing w:val="-2"/>
                <w:sz w:val="16"/>
              </w:rPr>
              <w:t>2,757</w:t>
            </w:r>
          </w:p>
        </w:tc>
        <w:tc>
          <w:tcPr>
            <w:tcW w:w="984" w:type="dxa"/>
            <w:tcBorders>
              <w:top w:val="single" w:sz="4" w:space="0" w:color="000000"/>
              <w:bottom w:val="single" w:sz="4" w:space="0" w:color="000000"/>
            </w:tcBorders>
          </w:tcPr>
          <w:p w14:paraId="3DB30BF5" w14:textId="77777777" w:rsidR="0068651E" w:rsidRDefault="0068651E">
            <w:pPr>
              <w:pStyle w:val="TableParagraph"/>
              <w:spacing w:before="119"/>
              <w:jc w:val="left"/>
              <w:rPr>
                <w:sz w:val="16"/>
              </w:rPr>
            </w:pPr>
          </w:p>
          <w:p w14:paraId="18DE99D0" w14:textId="77777777" w:rsidR="0068651E" w:rsidRDefault="006C556A">
            <w:pPr>
              <w:pStyle w:val="TableParagraph"/>
              <w:ind w:left="439"/>
              <w:jc w:val="left"/>
              <w:rPr>
                <w:sz w:val="16"/>
              </w:rPr>
            </w:pPr>
            <w:r>
              <w:rPr>
                <w:spacing w:val="-2"/>
                <w:sz w:val="16"/>
              </w:rPr>
              <w:t>52,141</w:t>
            </w:r>
          </w:p>
          <w:p w14:paraId="2EBF71F1" w14:textId="77777777" w:rsidR="0068651E" w:rsidRDefault="006C556A">
            <w:pPr>
              <w:pStyle w:val="TableParagraph"/>
              <w:spacing w:before="61"/>
              <w:ind w:left="528"/>
              <w:jc w:val="left"/>
              <w:rPr>
                <w:sz w:val="16"/>
              </w:rPr>
            </w:pPr>
            <w:r>
              <w:rPr>
                <w:spacing w:val="-2"/>
                <w:sz w:val="16"/>
              </w:rPr>
              <w:t>8,570</w:t>
            </w:r>
          </w:p>
          <w:p w14:paraId="0182F8EE" w14:textId="77777777" w:rsidR="0068651E" w:rsidRDefault="006C556A">
            <w:pPr>
              <w:pStyle w:val="TableParagraph"/>
              <w:spacing w:before="61"/>
              <w:ind w:left="422"/>
              <w:jc w:val="left"/>
              <w:rPr>
                <w:sz w:val="16"/>
              </w:rPr>
            </w:pPr>
            <w:r>
              <w:rPr>
                <w:spacing w:val="-2"/>
                <w:sz w:val="16"/>
              </w:rPr>
              <w:t>(8,336)</w:t>
            </w:r>
          </w:p>
          <w:p w14:paraId="189475CA" w14:textId="77777777" w:rsidR="0068651E" w:rsidRDefault="006C556A">
            <w:pPr>
              <w:pStyle w:val="TableParagraph"/>
              <w:spacing w:before="183" w:line="163" w:lineRule="exact"/>
              <w:ind w:left="528"/>
              <w:jc w:val="left"/>
              <w:rPr>
                <w:sz w:val="16"/>
              </w:rPr>
            </w:pPr>
            <w:r>
              <w:rPr>
                <w:spacing w:val="-2"/>
                <w:sz w:val="16"/>
              </w:rPr>
              <w:t>1,068</w:t>
            </w:r>
          </w:p>
        </w:tc>
        <w:tc>
          <w:tcPr>
            <w:tcW w:w="238" w:type="dxa"/>
            <w:vMerge/>
            <w:tcBorders>
              <w:top w:val="nil"/>
              <w:bottom w:val="single" w:sz="4" w:space="0" w:color="000000"/>
            </w:tcBorders>
          </w:tcPr>
          <w:p w14:paraId="12778A1F" w14:textId="77777777" w:rsidR="0068651E" w:rsidRDefault="0068651E">
            <w:pPr>
              <w:rPr>
                <w:sz w:val="2"/>
                <w:szCs w:val="2"/>
              </w:rPr>
            </w:pPr>
          </w:p>
        </w:tc>
        <w:tc>
          <w:tcPr>
            <w:tcW w:w="987" w:type="dxa"/>
            <w:tcBorders>
              <w:top w:val="single" w:sz="4" w:space="0" w:color="000000"/>
              <w:bottom w:val="single" w:sz="4" w:space="0" w:color="000000"/>
            </w:tcBorders>
            <w:shd w:val="clear" w:color="auto" w:fill="D8D8D8"/>
          </w:tcPr>
          <w:p w14:paraId="0EFA8E09" w14:textId="77777777" w:rsidR="0068651E" w:rsidRDefault="0068651E">
            <w:pPr>
              <w:pStyle w:val="TableParagraph"/>
              <w:spacing w:before="119"/>
              <w:jc w:val="left"/>
              <w:rPr>
                <w:sz w:val="16"/>
              </w:rPr>
            </w:pPr>
          </w:p>
          <w:p w14:paraId="3D27A508" w14:textId="77777777" w:rsidR="0068651E" w:rsidRDefault="006C556A">
            <w:pPr>
              <w:pStyle w:val="TableParagraph"/>
              <w:ind w:left="439"/>
              <w:jc w:val="left"/>
              <w:rPr>
                <w:sz w:val="16"/>
              </w:rPr>
            </w:pPr>
            <w:r>
              <w:rPr>
                <w:spacing w:val="-2"/>
                <w:sz w:val="16"/>
              </w:rPr>
              <w:t>55,242</w:t>
            </w:r>
          </w:p>
          <w:p w14:paraId="34F2F71D" w14:textId="77777777" w:rsidR="0068651E" w:rsidRDefault="006C556A">
            <w:pPr>
              <w:pStyle w:val="TableParagraph"/>
              <w:spacing w:before="61"/>
              <w:ind w:left="528"/>
              <w:jc w:val="left"/>
              <w:rPr>
                <w:sz w:val="16"/>
              </w:rPr>
            </w:pPr>
            <w:r>
              <w:rPr>
                <w:spacing w:val="-2"/>
                <w:sz w:val="16"/>
              </w:rPr>
              <w:t>8,377</w:t>
            </w:r>
          </w:p>
          <w:p w14:paraId="67FEF58A" w14:textId="77777777" w:rsidR="0068651E" w:rsidRDefault="006C556A">
            <w:pPr>
              <w:pStyle w:val="TableParagraph"/>
              <w:spacing w:before="61"/>
              <w:ind w:left="422"/>
              <w:jc w:val="left"/>
              <w:rPr>
                <w:sz w:val="16"/>
              </w:rPr>
            </w:pPr>
            <w:r>
              <w:rPr>
                <w:spacing w:val="-2"/>
                <w:sz w:val="16"/>
              </w:rPr>
              <w:t>(8,243)</w:t>
            </w:r>
          </w:p>
          <w:p w14:paraId="3B1E9F73" w14:textId="77777777" w:rsidR="0068651E" w:rsidRDefault="006C556A">
            <w:pPr>
              <w:pStyle w:val="TableParagraph"/>
              <w:spacing w:before="183" w:line="163" w:lineRule="exact"/>
              <w:ind w:left="528"/>
              <w:jc w:val="left"/>
              <w:rPr>
                <w:sz w:val="16"/>
              </w:rPr>
            </w:pPr>
            <w:r>
              <w:rPr>
                <w:spacing w:val="-2"/>
                <w:sz w:val="16"/>
              </w:rPr>
              <w:t>2,602</w:t>
            </w:r>
          </w:p>
        </w:tc>
        <w:tc>
          <w:tcPr>
            <w:tcW w:w="985" w:type="dxa"/>
            <w:tcBorders>
              <w:top w:val="single" w:sz="4" w:space="0" w:color="000000"/>
              <w:bottom w:val="single" w:sz="4" w:space="0" w:color="000000"/>
            </w:tcBorders>
          </w:tcPr>
          <w:p w14:paraId="20D7E355" w14:textId="77777777" w:rsidR="0068651E" w:rsidRDefault="0068651E">
            <w:pPr>
              <w:pStyle w:val="TableParagraph"/>
              <w:spacing w:before="119"/>
              <w:jc w:val="left"/>
              <w:rPr>
                <w:sz w:val="16"/>
              </w:rPr>
            </w:pPr>
          </w:p>
          <w:p w14:paraId="15390494" w14:textId="77777777" w:rsidR="0068651E" w:rsidRDefault="006C556A">
            <w:pPr>
              <w:pStyle w:val="TableParagraph"/>
              <w:ind w:left="436"/>
              <w:jc w:val="left"/>
              <w:rPr>
                <w:sz w:val="16"/>
              </w:rPr>
            </w:pPr>
            <w:r>
              <w:rPr>
                <w:spacing w:val="-2"/>
                <w:sz w:val="16"/>
              </w:rPr>
              <w:t>54,126</w:t>
            </w:r>
          </w:p>
          <w:p w14:paraId="47716D4B" w14:textId="77777777" w:rsidR="0068651E" w:rsidRDefault="006C556A">
            <w:pPr>
              <w:pStyle w:val="TableParagraph"/>
              <w:spacing w:before="61"/>
              <w:ind w:left="524"/>
              <w:jc w:val="left"/>
              <w:rPr>
                <w:sz w:val="16"/>
              </w:rPr>
            </w:pPr>
            <w:r>
              <w:rPr>
                <w:spacing w:val="-2"/>
                <w:sz w:val="16"/>
              </w:rPr>
              <w:t>8,940</w:t>
            </w:r>
          </w:p>
          <w:p w14:paraId="657AB3AE" w14:textId="77777777" w:rsidR="0068651E" w:rsidRDefault="006C556A">
            <w:pPr>
              <w:pStyle w:val="TableParagraph"/>
              <w:spacing w:before="61"/>
              <w:ind w:left="419"/>
              <w:jc w:val="left"/>
              <w:rPr>
                <w:sz w:val="16"/>
              </w:rPr>
            </w:pPr>
            <w:r>
              <w:rPr>
                <w:spacing w:val="-2"/>
                <w:sz w:val="16"/>
              </w:rPr>
              <w:t>(8,665)</w:t>
            </w:r>
          </w:p>
          <w:p w14:paraId="2F4C0775" w14:textId="77777777" w:rsidR="0068651E" w:rsidRDefault="006C556A">
            <w:pPr>
              <w:pStyle w:val="TableParagraph"/>
              <w:spacing w:before="183" w:line="163" w:lineRule="exact"/>
              <w:ind w:right="57"/>
              <w:rPr>
                <w:sz w:val="16"/>
              </w:rPr>
            </w:pPr>
            <w:r>
              <w:rPr>
                <w:spacing w:val="-5"/>
                <w:sz w:val="16"/>
              </w:rPr>
              <w:t>841</w:t>
            </w:r>
          </w:p>
        </w:tc>
      </w:tr>
      <w:tr w:rsidR="0068651E" w14:paraId="5ADC8D9B" w14:textId="77777777">
        <w:trPr>
          <w:trHeight w:val="244"/>
        </w:trPr>
        <w:tc>
          <w:tcPr>
            <w:tcW w:w="3350" w:type="dxa"/>
            <w:vMerge/>
            <w:tcBorders>
              <w:top w:val="nil"/>
              <w:bottom w:val="single" w:sz="4" w:space="0" w:color="000000"/>
            </w:tcBorders>
          </w:tcPr>
          <w:p w14:paraId="7394E5C3" w14:textId="77777777" w:rsidR="0068651E" w:rsidRDefault="0068651E">
            <w:pPr>
              <w:rPr>
                <w:sz w:val="2"/>
                <w:szCs w:val="2"/>
              </w:rPr>
            </w:pPr>
          </w:p>
        </w:tc>
        <w:tc>
          <w:tcPr>
            <w:tcW w:w="984" w:type="dxa"/>
            <w:tcBorders>
              <w:top w:val="single" w:sz="4" w:space="0" w:color="000000"/>
              <w:bottom w:val="single" w:sz="4" w:space="0" w:color="000000"/>
            </w:tcBorders>
            <w:shd w:val="clear" w:color="auto" w:fill="D8D8D8"/>
          </w:tcPr>
          <w:p w14:paraId="323F4C5F" w14:textId="77777777" w:rsidR="0068651E" w:rsidRDefault="006C556A">
            <w:pPr>
              <w:pStyle w:val="TableParagraph"/>
              <w:spacing w:before="29"/>
              <w:ind w:left="439"/>
              <w:jc w:val="left"/>
              <w:rPr>
                <w:b/>
                <w:sz w:val="16"/>
              </w:rPr>
            </w:pPr>
            <w:r>
              <w:rPr>
                <w:b/>
                <w:spacing w:val="-2"/>
                <w:sz w:val="16"/>
              </w:rPr>
              <w:t>56,309</w:t>
            </w:r>
          </w:p>
        </w:tc>
        <w:tc>
          <w:tcPr>
            <w:tcW w:w="984" w:type="dxa"/>
            <w:tcBorders>
              <w:top w:val="single" w:sz="4" w:space="0" w:color="000000"/>
              <w:bottom w:val="single" w:sz="4" w:space="0" w:color="000000"/>
            </w:tcBorders>
          </w:tcPr>
          <w:p w14:paraId="4161ACF5" w14:textId="77777777" w:rsidR="0068651E" w:rsidRDefault="006C556A">
            <w:pPr>
              <w:pStyle w:val="TableParagraph"/>
              <w:spacing w:before="29"/>
              <w:ind w:left="439"/>
              <w:jc w:val="left"/>
              <w:rPr>
                <w:b/>
                <w:sz w:val="16"/>
              </w:rPr>
            </w:pPr>
            <w:r>
              <w:rPr>
                <w:b/>
                <w:spacing w:val="-2"/>
                <w:sz w:val="16"/>
              </w:rPr>
              <w:t>53,443</w:t>
            </w:r>
          </w:p>
        </w:tc>
        <w:tc>
          <w:tcPr>
            <w:tcW w:w="238" w:type="dxa"/>
            <w:vMerge/>
            <w:tcBorders>
              <w:top w:val="nil"/>
              <w:bottom w:val="single" w:sz="4" w:space="0" w:color="000000"/>
            </w:tcBorders>
          </w:tcPr>
          <w:p w14:paraId="5B3501AD" w14:textId="77777777" w:rsidR="0068651E" w:rsidRDefault="0068651E">
            <w:pPr>
              <w:rPr>
                <w:sz w:val="2"/>
                <w:szCs w:val="2"/>
              </w:rPr>
            </w:pPr>
          </w:p>
        </w:tc>
        <w:tc>
          <w:tcPr>
            <w:tcW w:w="987" w:type="dxa"/>
            <w:tcBorders>
              <w:top w:val="single" w:sz="4" w:space="0" w:color="000000"/>
              <w:bottom w:val="single" w:sz="4" w:space="0" w:color="000000"/>
            </w:tcBorders>
            <w:shd w:val="clear" w:color="auto" w:fill="D8D8D8"/>
          </w:tcPr>
          <w:p w14:paraId="1B8E3F6A" w14:textId="77777777" w:rsidR="0068651E" w:rsidRDefault="006C556A">
            <w:pPr>
              <w:pStyle w:val="TableParagraph"/>
              <w:spacing w:before="29"/>
              <w:ind w:left="439"/>
              <w:jc w:val="left"/>
              <w:rPr>
                <w:b/>
                <w:sz w:val="16"/>
              </w:rPr>
            </w:pPr>
            <w:r>
              <w:rPr>
                <w:b/>
                <w:spacing w:val="-2"/>
                <w:sz w:val="16"/>
              </w:rPr>
              <w:t>57,978</w:t>
            </w:r>
          </w:p>
        </w:tc>
        <w:tc>
          <w:tcPr>
            <w:tcW w:w="985" w:type="dxa"/>
            <w:tcBorders>
              <w:top w:val="single" w:sz="4" w:space="0" w:color="000000"/>
              <w:bottom w:val="single" w:sz="4" w:space="0" w:color="000000"/>
            </w:tcBorders>
          </w:tcPr>
          <w:p w14:paraId="3B2378C2" w14:textId="77777777" w:rsidR="0068651E" w:rsidRDefault="006C556A">
            <w:pPr>
              <w:pStyle w:val="TableParagraph"/>
              <w:spacing w:before="29"/>
              <w:ind w:left="436"/>
              <w:jc w:val="left"/>
              <w:rPr>
                <w:b/>
                <w:sz w:val="16"/>
              </w:rPr>
            </w:pPr>
            <w:r>
              <w:rPr>
                <w:b/>
                <w:spacing w:val="-2"/>
                <w:sz w:val="16"/>
              </w:rPr>
              <w:t>55,242</w:t>
            </w:r>
          </w:p>
        </w:tc>
      </w:tr>
    </w:tbl>
    <w:p w14:paraId="5A31590F" w14:textId="77777777" w:rsidR="0068651E" w:rsidRDefault="0068651E">
      <w:pPr>
        <w:pStyle w:val="BodyText"/>
        <w:spacing w:before="1"/>
        <w:rPr>
          <w:rFonts w:ascii="Arial"/>
          <w:sz w:val="16"/>
        </w:rPr>
      </w:pPr>
    </w:p>
    <w:p w14:paraId="323287EA" w14:textId="77777777" w:rsidR="0068651E" w:rsidRDefault="006C556A">
      <w:pPr>
        <w:pStyle w:val="Heading6"/>
        <w:jc w:val="both"/>
      </w:pPr>
      <w:r>
        <w:rPr>
          <w:noProof/>
        </w:rPr>
        <mc:AlternateContent>
          <mc:Choice Requires="wps">
            <w:drawing>
              <wp:anchor distT="0" distB="0" distL="0" distR="0" simplePos="0" relativeHeight="251704832" behindDoc="1" locked="0" layoutInCell="1" allowOverlap="1" wp14:anchorId="75879A74" wp14:editId="6E3D5B89">
                <wp:simplePos x="0" y="0"/>
                <wp:positionH relativeFrom="page">
                  <wp:posOffset>1330439</wp:posOffset>
                </wp:positionH>
                <wp:positionV relativeFrom="paragraph">
                  <wp:posOffset>183271</wp:posOffset>
                </wp:positionV>
                <wp:extent cx="4770120" cy="6350"/>
                <wp:effectExtent l="0" t="0" r="0" b="0"/>
                <wp:wrapTopAndBottom/>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185F67" id="Graphic 252" o:spid="_x0000_s1026" style="position:absolute;margin-left:104.75pt;margin-top:14.45pt;width:375.6pt;height:.5pt;z-index:-251611648;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" path="m4770120,l3590556,,,,,6096r3590556,l4770120,6096r,-6096xe" fillcolor="black" stroked="f">
                <v:path arrowok="t"/>
                <w10:wrap type="topAndBottom" anchorx="page"/>
              </v:shape>
            </w:pict>
          </mc:Fallback>
        </mc:AlternateContent>
      </w:r>
      <w:bookmarkStart w:id="20" w:name="_TOC_250029"/>
      <w:r>
        <w:t>Note</w:t>
      </w:r>
      <w:r>
        <w:rPr>
          <w:spacing w:val="-8"/>
        </w:rPr>
        <w:t xml:space="preserve"> </w:t>
      </w:r>
      <w:r>
        <w:t>5B:</w:t>
      </w:r>
      <w:r>
        <w:rPr>
          <w:spacing w:val="-4"/>
        </w:rPr>
        <w:t xml:space="preserve"> </w:t>
      </w:r>
      <w:r>
        <w:t>Investments,</w:t>
      </w:r>
      <w:r>
        <w:rPr>
          <w:spacing w:val="-4"/>
        </w:rPr>
        <w:t xml:space="preserve"> </w:t>
      </w:r>
      <w:r>
        <w:t>loans</w:t>
      </w:r>
      <w:r>
        <w:rPr>
          <w:spacing w:val="-7"/>
        </w:rPr>
        <w:t xml:space="preserve"> </w:t>
      </w:r>
      <w:r>
        <w:t>and</w:t>
      </w:r>
      <w:r>
        <w:rPr>
          <w:spacing w:val="-6"/>
        </w:rPr>
        <w:t xml:space="preserve"> </w:t>
      </w:r>
      <w:bookmarkEnd w:id="20"/>
      <w:r>
        <w:rPr>
          <w:spacing w:val="-2"/>
        </w:rPr>
        <w:t>placements</w:t>
      </w:r>
    </w:p>
    <w:p w14:paraId="5794F253" w14:textId="77777777" w:rsidR="0068651E" w:rsidRDefault="006C556A">
      <w:pPr>
        <w:tabs>
          <w:tab w:val="left" w:pos="2032"/>
        </w:tabs>
        <w:spacing w:before="32" w:after="29"/>
        <w:ind w:right="730"/>
        <w:jc w:val="right"/>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1"/>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69F1E005" w14:textId="77777777">
        <w:trPr>
          <w:trHeight w:val="272"/>
        </w:trPr>
        <w:tc>
          <w:tcPr>
            <w:tcW w:w="3554" w:type="dxa"/>
          </w:tcPr>
          <w:p w14:paraId="08213D96" w14:textId="77777777" w:rsidR="0068651E" w:rsidRDefault="0068651E">
            <w:pPr>
              <w:pStyle w:val="TableParagraph"/>
              <w:jc w:val="left"/>
              <w:rPr>
                <w:rFonts w:ascii="Times New Roman"/>
                <w:sz w:val="16"/>
              </w:rPr>
            </w:pPr>
          </w:p>
        </w:tc>
        <w:tc>
          <w:tcPr>
            <w:tcW w:w="936" w:type="dxa"/>
            <w:tcBorders>
              <w:top w:val="single" w:sz="4" w:space="0" w:color="000000"/>
            </w:tcBorders>
            <w:shd w:val="clear" w:color="auto" w:fill="D8D8D8"/>
          </w:tcPr>
          <w:p w14:paraId="7E445863" w14:textId="77777777" w:rsidR="0068651E" w:rsidRDefault="006C556A">
            <w:pPr>
              <w:pStyle w:val="TableParagraph"/>
              <w:spacing w:before="61"/>
              <w:ind w:right="54"/>
              <w:rPr>
                <w:sz w:val="16"/>
              </w:rPr>
            </w:pPr>
            <w:r>
              <w:rPr>
                <w:spacing w:val="-4"/>
                <w:sz w:val="16"/>
              </w:rPr>
              <w:t>2024</w:t>
            </w:r>
          </w:p>
        </w:tc>
        <w:tc>
          <w:tcPr>
            <w:tcW w:w="931" w:type="dxa"/>
            <w:tcBorders>
              <w:top w:val="single" w:sz="4" w:space="0" w:color="000000"/>
            </w:tcBorders>
          </w:tcPr>
          <w:p w14:paraId="1EFFD750" w14:textId="77777777" w:rsidR="0068651E" w:rsidRDefault="006C556A">
            <w:pPr>
              <w:pStyle w:val="TableParagraph"/>
              <w:spacing w:before="61"/>
              <w:ind w:right="52"/>
              <w:rPr>
                <w:sz w:val="16"/>
              </w:rPr>
            </w:pPr>
            <w:r>
              <w:rPr>
                <w:spacing w:val="-4"/>
                <w:sz w:val="16"/>
              </w:rPr>
              <w:t>2023</w:t>
            </w:r>
          </w:p>
        </w:tc>
        <w:tc>
          <w:tcPr>
            <w:tcW w:w="237" w:type="dxa"/>
            <w:vMerge w:val="restart"/>
            <w:tcBorders>
              <w:bottom w:val="single" w:sz="4" w:space="0" w:color="000000"/>
            </w:tcBorders>
          </w:tcPr>
          <w:p w14:paraId="57F3C997" w14:textId="77777777" w:rsidR="0068651E" w:rsidRDefault="0068651E">
            <w:pPr>
              <w:pStyle w:val="TableParagraph"/>
              <w:jc w:val="left"/>
              <w:rPr>
                <w:rFonts w:ascii="Times New Roman"/>
                <w:sz w:val="16"/>
              </w:rPr>
            </w:pPr>
          </w:p>
        </w:tc>
        <w:tc>
          <w:tcPr>
            <w:tcW w:w="933" w:type="dxa"/>
            <w:tcBorders>
              <w:top w:val="single" w:sz="4" w:space="0" w:color="000000"/>
            </w:tcBorders>
            <w:shd w:val="clear" w:color="auto" w:fill="D8D8D8"/>
          </w:tcPr>
          <w:p w14:paraId="3E89822B" w14:textId="77777777" w:rsidR="0068651E" w:rsidRDefault="006C556A">
            <w:pPr>
              <w:pStyle w:val="TableParagraph"/>
              <w:spacing w:before="61"/>
              <w:ind w:right="53"/>
              <w:rPr>
                <w:sz w:val="16"/>
              </w:rPr>
            </w:pPr>
            <w:r>
              <w:rPr>
                <w:spacing w:val="-4"/>
                <w:sz w:val="16"/>
              </w:rPr>
              <w:t>2024</w:t>
            </w:r>
          </w:p>
        </w:tc>
        <w:tc>
          <w:tcPr>
            <w:tcW w:w="933" w:type="dxa"/>
            <w:tcBorders>
              <w:top w:val="single" w:sz="4" w:space="0" w:color="000000"/>
            </w:tcBorders>
          </w:tcPr>
          <w:p w14:paraId="3C537D12" w14:textId="77777777" w:rsidR="0068651E" w:rsidRDefault="006C556A">
            <w:pPr>
              <w:pStyle w:val="TableParagraph"/>
              <w:spacing w:before="61"/>
              <w:ind w:right="50"/>
              <w:rPr>
                <w:sz w:val="16"/>
              </w:rPr>
            </w:pPr>
            <w:r>
              <w:rPr>
                <w:spacing w:val="-4"/>
                <w:sz w:val="16"/>
              </w:rPr>
              <w:t>2023</w:t>
            </w:r>
          </w:p>
        </w:tc>
      </w:tr>
      <w:tr w:rsidR="0068651E" w14:paraId="5E8EBA47" w14:textId="77777777">
        <w:trPr>
          <w:trHeight w:val="206"/>
        </w:trPr>
        <w:tc>
          <w:tcPr>
            <w:tcW w:w="3554" w:type="dxa"/>
          </w:tcPr>
          <w:p w14:paraId="7F2C20C4" w14:textId="77777777" w:rsidR="0068651E" w:rsidRDefault="0068651E">
            <w:pPr>
              <w:pStyle w:val="TableParagraph"/>
              <w:jc w:val="left"/>
              <w:rPr>
                <w:rFonts w:ascii="Times New Roman"/>
                <w:sz w:val="14"/>
              </w:rPr>
            </w:pPr>
          </w:p>
        </w:tc>
        <w:tc>
          <w:tcPr>
            <w:tcW w:w="936" w:type="dxa"/>
            <w:tcBorders>
              <w:bottom w:val="single" w:sz="4" w:space="0" w:color="000000"/>
            </w:tcBorders>
            <w:shd w:val="clear" w:color="auto" w:fill="D8D8D8"/>
          </w:tcPr>
          <w:p w14:paraId="5AF1F032" w14:textId="77777777" w:rsidR="0068651E" w:rsidRDefault="006C556A">
            <w:pPr>
              <w:pStyle w:val="TableParagraph"/>
              <w:spacing w:before="23" w:line="163" w:lineRule="exact"/>
              <w:ind w:right="56"/>
              <w:rPr>
                <w:sz w:val="16"/>
              </w:rPr>
            </w:pPr>
            <w:r>
              <w:rPr>
                <w:spacing w:val="-5"/>
                <w:sz w:val="16"/>
              </w:rPr>
              <w:t>$m</w:t>
            </w:r>
          </w:p>
        </w:tc>
        <w:tc>
          <w:tcPr>
            <w:tcW w:w="931" w:type="dxa"/>
            <w:tcBorders>
              <w:bottom w:val="single" w:sz="4" w:space="0" w:color="000000"/>
            </w:tcBorders>
          </w:tcPr>
          <w:p w14:paraId="0E9884B6" w14:textId="77777777" w:rsidR="0068651E" w:rsidRDefault="006C556A">
            <w:pPr>
              <w:pStyle w:val="TableParagraph"/>
              <w:spacing w:before="23" w:line="163" w:lineRule="exact"/>
              <w:ind w:right="53"/>
              <w:rPr>
                <w:sz w:val="16"/>
              </w:rPr>
            </w:pPr>
            <w:r>
              <w:rPr>
                <w:spacing w:val="-5"/>
                <w:sz w:val="16"/>
              </w:rPr>
              <w:t>$m</w:t>
            </w:r>
          </w:p>
        </w:tc>
        <w:tc>
          <w:tcPr>
            <w:tcW w:w="237" w:type="dxa"/>
            <w:vMerge/>
            <w:tcBorders>
              <w:top w:val="nil"/>
              <w:bottom w:val="single" w:sz="4" w:space="0" w:color="000000"/>
            </w:tcBorders>
          </w:tcPr>
          <w:p w14:paraId="0C27E5BB" w14:textId="77777777" w:rsidR="0068651E" w:rsidRDefault="0068651E">
            <w:pPr>
              <w:rPr>
                <w:sz w:val="2"/>
                <w:szCs w:val="2"/>
              </w:rPr>
            </w:pPr>
          </w:p>
        </w:tc>
        <w:tc>
          <w:tcPr>
            <w:tcW w:w="933" w:type="dxa"/>
            <w:tcBorders>
              <w:bottom w:val="single" w:sz="4" w:space="0" w:color="000000"/>
            </w:tcBorders>
            <w:shd w:val="clear" w:color="auto" w:fill="D8D8D8"/>
          </w:tcPr>
          <w:p w14:paraId="71A4DF78" w14:textId="77777777" w:rsidR="0068651E" w:rsidRDefault="006C556A">
            <w:pPr>
              <w:pStyle w:val="TableParagraph"/>
              <w:spacing w:before="23" w:line="163" w:lineRule="exact"/>
              <w:ind w:right="54"/>
              <w:rPr>
                <w:sz w:val="16"/>
              </w:rPr>
            </w:pPr>
            <w:r>
              <w:rPr>
                <w:spacing w:val="-5"/>
                <w:sz w:val="16"/>
              </w:rPr>
              <w:t>$m</w:t>
            </w:r>
          </w:p>
        </w:tc>
        <w:tc>
          <w:tcPr>
            <w:tcW w:w="933" w:type="dxa"/>
            <w:tcBorders>
              <w:bottom w:val="single" w:sz="4" w:space="0" w:color="000000"/>
            </w:tcBorders>
          </w:tcPr>
          <w:p w14:paraId="5D1DE2B2" w14:textId="77777777" w:rsidR="0068651E" w:rsidRDefault="006C556A">
            <w:pPr>
              <w:pStyle w:val="TableParagraph"/>
              <w:spacing w:before="23" w:line="163" w:lineRule="exact"/>
              <w:ind w:right="51"/>
              <w:rPr>
                <w:sz w:val="16"/>
              </w:rPr>
            </w:pPr>
            <w:r>
              <w:rPr>
                <w:spacing w:val="-5"/>
                <w:sz w:val="16"/>
              </w:rPr>
              <w:t>$m</w:t>
            </w:r>
          </w:p>
        </w:tc>
      </w:tr>
      <w:tr w:rsidR="0068651E" w14:paraId="65BB8489" w14:textId="77777777">
        <w:trPr>
          <w:trHeight w:val="257"/>
        </w:trPr>
        <w:tc>
          <w:tcPr>
            <w:tcW w:w="3554" w:type="dxa"/>
          </w:tcPr>
          <w:p w14:paraId="248D1A0D" w14:textId="77777777" w:rsidR="0068651E" w:rsidRDefault="006C556A">
            <w:pPr>
              <w:pStyle w:val="TableParagraph"/>
              <w:spacing w:before="61" w:line="176" w:lineRule="exact"/>
              <w:ind w:left="72"/>
              <w:jc w:val="left"/>
              <w:rPr>
                <w:sz w:val="16"/>
              </w:rPr>
            </w:pPr>
            <w:r>
              <w:rPr>
                <w:sz w:val="16"/>
              </w:rPr>
              <w:t>Government</w:t>
            </w:r>
            <w:r>
              <w:rPr>
                <w:spacing w:val="-4"/>
                <w:sz w:val="16"/>
              </w:rPr>
              <w:t xml:space="preserve"> </w:t>
            </w:r>
            <w:r>
              <w:rPr>
                <w:spacing w:val="-2"/>
                <w:sz w:val="16"/>
              </w:rPr>
              <w:t>securities(b)</w:t>
            </w:r>
          </w:p>
        </w:tc>
        <w:tc>
          <w:tcPr>
            <w:tcW w:w="936" w:type="dxa"/>
            <w:tcBorders>
              <w:top w:val="single" w:sz="4" w:space="0" w:color="000000"/>
            </w:tcBorders>
            <w:shd w:val="clear" w:color="auto" w:fill="D8D8D8"/>
          </w:tcPr>
          <w:p w14:paraId="542D198C" w14:textId="77777777" w:rsidR="0068651E" w:rsidRDefault="006C556A">
            <w:pPr>
              <w:pStyle w:val="TableParagraph"/>
              <w:spacing w:before="29"/>
              <w:ind w:right="54"/>
              <w:rPr>
                <w:sz w:val="16"/>
              </w:rPr>
            </w:pPr>
            <w:r>
              <w:rPr>
                <w:spacing w:val="-10"/>
                <w:sz w:val="16"/>
              </w:rPr>
              <w:t>-</w:t>
            </w:r>
          </w:p>
        </w:tc>
        <w:tc>
          <w:tcPr>
            <w:tcW w:w="931" w:type="dxa"/>
            <w:tcBorders>
              <w:top w:val="single" w:sz="4" w:space="0" w:color="000000"/>
            </w:tcBorders>
          </w:tcPr>
          <w:p w14:paraId="6139EBDF" w14:textId="77777777" w:rsidR="0068651E" w:rsidRDefault="006C556A">
            <w:pPr>
              <w:pStyle w:val="TableParagraph"/>
              <w:spacing w:before="29"/>
              <w:ind w:right="51"/>
              <w:rPr>
                <w:sz w:val="16"/>
              </w:rPr>
            </w:pPr>
            <w:r>
              <w:rPr>
                <w:spacing w:val="-10"/>
                <w:sz w:val="16"/>
              </w:rPr>
              <w:t>-</w:t>
            </w:r>
          </w:p>
        </w:tc>
        <w:tc>
          <w:tcPr>
            <w:tcW w:w="237" w:type="dxa"/>
            <w:vMerge/>
            <w:tcBorders>
              <w:top w:val="nil"/>
              <w:bottom w:val="single" w:sz="4" w:space="0" w:color="000000"/>
            </w:tcBorders>
          </w:tcPr>
          <w:p w14:paraId="061AA5F4" w14:textId="77777777" w:rsidR="0068651E" w:rsidRDefault="0068651E">
            <w:pPr>
              <w:rPr>
                <w:sz w:val="2"/>
                <w:szCs w:val="2"/>
              </w:rPr>
            </w:pPr>
          </w:p>
        </w:tc>
        <w:tc>
          <w:tcPr>
            <w:tcW w:w="933" w:type="dxa"/>
            <w:tcBorders>
              <w:top w:val="single" w:sz="4" w:space="0" w:color="000000"/>
            </w:tcBorders>
            <w:shd w:val="clear" w:color="auto" w:fill="D8D8D8"/>
          </w:tcPr>
          <w:p w14:paraId="475D303F" w14:textId="77777777" w:rsidR="0068651E" w:rsidRDefault="006C556A">
            <w:pPr>
              <w:pStyle w:val="TableParagraph"/>
              <w:spacing w:before="29"/>
              <w:ind w:right="53"/>
              <w:rPr>
                <w:sz w:val="16"/>
              </w:rPr>
            </w:pPr>
            <w:r>
              <w:rPr>
                <w:spacing w:val="-2"/>
                <w:sz w:val="16"/>
              </w:rPr>
              <w:t>147,107</w:t>
            </w:r>
          </w:p>
        </w:tc>
        <w:tc>
          <w:tcPr>
            <w:tcW w:w="933" w:type="dxa"/>
            <w:tcBorders>
              <w:top w:val="single" w:sz="4" w:space="0" w:color="000000"/>
            </w:tcBorders>
          </w:tcPr>
          <w:p w14:paraId="5D10B9FA" w14:textId="77777777" w:rsidR="0068651E" w:rsidRDefault="006C556A">
            <w:pPr>
              <w:pStyle w:val="TableParagraph"/>
              <w:spacing w:before="29"/>
              <w:ind w:right="50"/>
              <w:rPr>
                <w:sz w:val="16"/>
              </w:rPr>
            </w:pPr>
            <w:r>
              <w:rPr>
                <w:spacing w:val="-2"/>
                <w:sz w:val="16"/>
              </w:rPr>
              <w:t>312,440</w:t>
            </w:r>
          </w:p>
        </w:tc>
      </w:tr>
      <w:tr w:rsidR="0068651E" w14:paraId="1026296D" w14:textId="77777777">
        <w:trPr>
          <w:trHeight w:val="232"/>
        </w:trPr>
        <w:tc>
          <w:tcPr>
            <w:tcW w:w="3554" w:type="dxa"/>
          </w:tcPr>
          <w:p w14:paraId="65D85801" w14:textId="77777777" w:rsidR="0068651E" w:rsidRDefault="006C556A">
            <w:pPr>
              <w:pStyle w:val="TableParagraph"/>
              <w:spacing w:before="36" w:line="176" w:lineRule="exact"/>
              <w:ind w:left="72"/>
              <w:jc w:val="left"/>
              <w:rPr>
                <w:sz w:val="16"/>
              </w:rPr>
            </w:pPr>
            <w:r>
              <w:rPr>
                <w:sz w:val="16"/>
              </w:rPr>
              <w:t>Collective</w:t>
            </w:r>
            <w:r>
              <w:rPr>
                <w:spacing w:val="-6"/>
                <w:sz w:val="16"/>
              </w:rPr>
              <w:t xml:space="preserve"> </w:t>
            </w:r>
            <w:r>
              <w:rPr>
                <w:sz w:val="16"/>
              </w:rPr>
              <w:t>investment</w:t>
            </w:r>
            <w:r>
              <w:rPr>
                <w:spacing w:val="-4"/>
                <w:sz w:val="16"/>
              </w:rPr>
              <w:t xml:space="preserve"> </w:t>
            </w:r>
            <w:r>
              <w:rPr>
                <w:spacing w:val="-2"/>
                <w:sz w:val="16"/>
              </w:rPr>
              <w:t>vehicles(a)</w:t>
            </w:r>
          </w:p>
        </w:tc>
        <w:tc>
          <w:tcPr>
            <w:tcW w:w="936" w:type="dxa"/>
            <w:shd w:val="clear" w:color="auto" w:fill="D8D8D8"/>
          </w:tcPr>
          <w:p w14:paraId="37B50F35" w14:textId="77777777" w:rsidR="0068651E" w:rsidRDefault="006C556A">
            <w:pPr>
              <w:pStyle w:val="TableParagraph"/>
              <w:spacing w:before="7"/>
              <w:ind w:right="55"/>
              <w:rPr>
                <w:sz w:val="16"/>
              </w:rPr>
            </w:pPr>
            <w:r>
              <w:rPr>
                <w:spacing w:val="-2"/>
                <w:sz w:val="16"/>
              </w:rPr>
              <w:t>117,329</w:t>
            </w:r>
          </w:p>
        </w:tc>
        <w:tc>
          <w:tcPr>
            <w:tcW w:w="931" w:type="dxa"/>
          </w:tcPr>
          <w:p w14:paraId="38152CDC" w14:textId="77777777" w:rsidR="0068651E" w:rsidRDefault="006C556A">
            <w:pPr>
              <w:pStyle w:val="TableParagraph"/>
              <w:spacing w:before="7"/>
              <w:ind w:right="52"/>
              <w:rPr>
                <w:sz w:val="16"/>
              </w:rPr>
            </w:pPr>
            <w:r>
              <w:rPr>
                <w:spacing w:val="-2"/>
                <w:sz w:val="16"/>
              </w:rPr>
              <w:t>114,677</w:t>
            </w:r>
          </w:p>
        </w:tc>
        <w:tc>
          <w:tcPr>
            <w:tcW w:w="237" w:type="dxa"/>
            <w:vMerge/>
            <w:tcBorders>
              <w:top w:val="nil"/>
              <w:bottom w:val="single" w:sz="4" w:space="0" w:color="000000"/>
            </w:tcBorders>
          </w:tcPr>
          <w:p w14:paraId="1F66CE23" w14:textId="77777777" w:rsidR="0068651E" w:rsidRDefault="0068651E">
            <w:pPr>
              <w:rPr>
                <w:sz w:val="2"/>
                <w:szCs w:val="2"/>
              </w:rPr>
            </w:pPr>
          </w:p>
        </w:tc>
        <w:tc>
          <w:tcPr>
            <w:tcW w:w="933" w:type="dxa"/>
            <w:shd w:val="clear" w:color="auto" w:fill="D8D8D8"/>
          </w:tcPr>
          <w:p w14:paraId="45FEE2DD" w14:textId="77777777" w:rsidR="0068651E" w:rsidRDefault="006C556A">
            <w:pPr>
              <w:pStyle w:val="TableParagraph"/>
              <w:spacing w:before="7"/>
              <w:ind w:right="53"/>
              <w:rPr>
                <w:sz w:val="16"/>
              </w:rPr>
            </w:pPr>
            <w:r>
              <w:rPr>
                <w:spacing w:val="-2"/>
                <w:sz w:val="16"/>
              </w:rPr>
              <w:t>117,329</w:t>
            </w:r>
          </w:p>
        </w:tc>
        <w:tc>
          <w:tcPr>
            <w:tcW w:w="933" w:type="dxa"/>
          </w:tcPr>
          <w:p w14:paraId="5E52236E" w14:textId="77777777" w:rsidR="0068651E" w:rsidRDefault="006C556A">
            <w:pPr>
              <w:pStyle w:val="TableParagraph"/>
              <w:spacing w:before="7"/>
              <w:ind w:right="50"/>
              <w:rPr>
                <w:sz w:val="16"/>
              </w:rPr>
            </w:pPr>
            <w:r>
              <w:rPr>
                <w:spacing w:val="-2"/>
                <w:sz w:val="16"/>
              </w:rPr>
              <w:t>114,677</w:t>
            </w:r>
          </w:p>
        </w:tc>
      </w:tr>
      <w:tr w:rsidR="0068651E" w14:paraId="162CEFBE" w14:textId="77777777">
        <w:trPr>
          <w:trHeight w:val="219"/>
        </w:trPr>
        <w:tc>
          <w:tcPr>
            <w:tcW w:w="3554" w:type="dxa"/>
          </w:tcPr>
          <w:p w14:paraId="230FF4BE" w14:textId="77777777" w:rsidR="0068651E" w:rsidRDefault="006C556A">
            <w:pPr>
              <w:pStyle w:val="TableParagraph"/>
              <w:spacing w:before="7"/>
              <w:ind w:left="72"/>
              <w:jc w:val="left"/>
              <w:rPr>
                <w:sz w:val="16"/>
              </w:rPr>
            </w:pPr>
            <w:r>
              <w:rPr>
                <w:sz w:val="16"/>
              </w:rPr>
              <w:t>IMF</w:t>
            </w:r>
            <w:r>
              <w:rPr>
                <w:spacing w:val="-3"/>
                <w:sz w:val="16"/>
              </w:rPr>
              <w:t xml:space="preserve"> </w:t>
            </w:r>
            <w:r>
              <w:rPr>
                <w:sz w:val="16"/>
              </w:rPr>
              <w:t>quota</w:t>
            </w:r>
            <w:r>
              <w:rPr>
                <w:spacing w:val="-1"/>
                <w:sz w:val="16"/>
              </w:rPr>
              <w:t xml:space="preserve"> </w:t>
            </w:r>
            <w:r>
              <w:rPr>
                <w:sz w:val="16"/>
              </w:rPr>
              <w:t>and</w:t>
            </w:r>
            <w:r>
              <w:rPr>
                <w:spacing w:val="-1"/>
                <w:sz w:val="16"/>
              </w:rPr>
              <w:t xml:space="preserve"> </w:t>
            </w:r>
            <w:r>
              <w:rPr>
                <w:sz w:val="16"/>
              </w:rPr>
              <w:t>SDR</w:t>
            </w:r>
            <w:r>
              <w:rPr>
                <w:spacing w:val="-2"/>
                <w:sz w:val="16"/>
              </w:rPr>
              <w:t xml:space="preserve"> holdings</w:t>
            </w:r>
          </w:p>
        </w:tc>
        <w:tc>
          <w:tcPr>
            <w:tcW w:w="936" w:type="dxa"/>
            <w:shd w:val="clear" w:color="auto" w:fill="D8D8D8"/>
          </w:tcPr>
          <w:p w14:paraId="362CF511" w14:textId="77777777" w:rsidR="0068651E" w:rsidRDefault="006C556A">
            <w:pPr>
              <w:pStyle w:val="TableParagraph"/>
              <w:spacing w:before="7"/>
              <w:ind w:right="54"/>
              <w:rPr>
                <w:sz w:val="16"/>
              </w:rPr>
            </w:pPr>
            <w:r>
              <w:rPr>
                <w:spacing w:val="-2"/>
                <w:sz w:val="16"/>
              </w:rPr>
              <w:t>25,423</w:t>
            </w:r>
          </w:p>
        </w:tc>
        <w:tc>
          <w:tcPr>
            <w:tcW w:w="931" w:type="dxa"/>
          </w:tcPr>
          <w:p w14:paraId="75C2510F" w14:textId="77777777" w:rsidR="0068651E" w:rsidRDefault="006C556A">
            <w:pPr>
              <w:pStyle w:val="TableParagraph"/>
              <w:spacing w:before="7"/>
              <w:ind w:right="52"/>
              <w:rPr>
                <w:sz w:val="16"/>
              </w:rPr>
            </w:pPr>
            <w:r>
              <w:rPr>
                <w:spacing w:val="-2"/>
                <w:sz w:val="16"/>
              </w:rPr>
              <w:t>25,865</w:t>
            </w:r>
          </w:p>
        </w:tc>
        <w:tc>
          <w:tcPr>
            <w:tcW w:w="237" w:type="dxa"/>
            <w:vMerge/>
            <w:tcBorders>
              <w:top w:val="nil"/>
              <w:bottom w:val="single" w:sz="4" w:space="0" w:color="000000"/>
            </w:tcBorders>
          </w:tcPr>
          <w:p w14:paraId="3AAC9C05" w14:textId="77777777" w:rsidR="0068651E" w:rsidRDefault="0068651E">
            <w:pPr>
              <w:rPr>
                <w:sz w:val="2"/>
                <w:szCs w:val="2"/>
              </w:rPr>
            </w:pPr>
          </w:p>
        </w:tc>
        <w:tc>
          <w:tcPr>
            <w:tcW w:w="933" w:type="dxa"/>
            <w:shd w:val="clear" w:color="auto" w:fill="D8D8D8"/>
          </w:tcPr>
          <w:p w14:paraId="0AEA3121" w14:textId="77777777" w:rsidR="0068651E" w:rsidRDefault="006C556A">
            <w:pPr>
              <w:pStyle w:val="TableParagraph"/>
              <w:spacing w:before="7"/>
              <w:ind w:right="53"/>
              <w:rPr>
                <w:sz w:val="16"/>
              </w:rPr>
            </w:pPr>
            <w:r>
              <w:rPr>
                <w:spacing w:val="-2"/>
                <w:sz w:val="16"/>
              </w:rPr>
              <w:t>34,943</w:t>
            </w:r>
          </w:p>
        </w:tc>
        <w:tc>
          <w:tcPr>
            <w:tcW w:w="933" w:type="dxa"/>
          </w:tcPr>
          <w:p w14:paraId="556B7323" w14:textId="77777777" w:rsidR="0068651E" w:rsidRDefault="006C556A">
            <w:pPr>
              <w:pStyle w:val="TableParagraph"/>
              <w:spacing w:before="7"/>
              <w:ind w:right="50"/>
              <w:rPr>
                <w:sz w:val="16"/>
              </w:rPr>
            </w:pPr>
            <w:r>
              <w:rPr>
                <w:spacing w:val="-2"/>
                <w:sz w:val="16"/>
              </w:rPr>
              <w:t>35,301</w:t>
            </w:r>
          </w:p>
        </w:tc>
      </w:tr>
      <w:tr w:rsidR="0068651E" w14:paraId="5ED53D85" w14:textId="77777777">
        <w:trPr>
          <w:trHeight w:val="234"/>
        </w:trPr>
        <w:tc>
          <w:tcPr>
            <w:tcW w:w="3554" w:type="dxa"/>
          </w:tcPr>
          <w:p w14:paraId="54F60053" w14:textId="77777777" w:rsidR="0068651E" w:rsidRDefault="006C556A">
            <w:pPr>
              <w:pStyle w:val="TableParagraph"/>
              <w:spacing w:before="23"/>
              <w:ind w:left="72"/>
              <w:jc w:val="left"/>
              <w:rPr>
                <w:sz w:val="16"/>
              </w:rPr>
            </w:pPr>
            <w:r>
              <w:rPr>
                <w:spacing w:val="-2"/>
                <w:sz w:val="16"/>
              </w:rPr>
              <w:t>Deposits(a)</w:t>
            </w:r>
          </w:p>
        </w:tc>
        <w:tc>
          <w:tcPr>
            <w:tcW w:w="936" w:type="dxa"/>
            <w:shd w:val="clear" w:color="auto" w:fill="D8D8D8"/>
          </w:tcPr>
          <w:p w14:paraId="7C7741BF" w14:textId="77777777" w:rsidR="0068651E" w:rsidRDefault="006C556A">
            <w:pPr>
              <w:pStyle w:val="TableParagraph"/>
              <w:spacing w:before="23"/>
              <w:ind w:right="54"/>
              <w:rPr>
                <w:sz w:val="16"/>
              </w:rPr>
            </w:pPr>
            <w:r>
              <w:rPr>
                <w:spacing w:val="-2"/>
                <w:sz w:val="16"/>
              </w:rPr>
              <w:t>6,277</w:t>
            </w:r>
          </w:p>
        </w:tc>
        <w:tc>
          <w:tcPr>
            <w:tcW w:w="931" w:type="dxa"/>
          </w:tcPr>
          <w:p w14:paraId="0622352D" w14:textId="77777777" w:rsidR="0068651E" w:rsidRDefault="006C556A">
            <w:pPr>
              <w:pStyle w:val="TableParagraph"/>
              <w:spacing w:before="23"/>
              <w:ind w:right="52"/>
              <w:rPr>
                <w:sz w:val="16"/>
              </w:rPr>
            </w:pPr>
            <w:r>
              <w:rPr>
                <w:spacing w:val="-2"/>
                <w:sz w:val="16"/>
              </w:rPr>
              <w:t>8,952</w:t>
            </w:r>
          </w:p>
        </w:tc>
        <w:tc>
          <w:tcPr>
            <w:tcW w:w="237" w:type="dxa"/>
            <w:vMerge/>
            <w:tcBorders>
              <w:top w:val="nil"/>
              <w:bottom w:val="single" w:sz="4" w:space="0" w:color="000000"/>
            </w:tcBorders>
          </w:tcPr>
          <w:p w14:paraId="695EAB54" w14:textId="77777777" w:rsidR="0068651E" w:rsidRDefault="0068651E">
            <w:pPr>
              <w:rPr>
                <w:sz w:val="2"/>
                <w:szCs w:val="2"/>
              </w:rPr>
            </w:pPr>
          </w:p>
        </w:tc>
        <w:tc>
          <w:tcPr>
            <w:tcW w:w="933" w:type="dxa"/>
            <w:shd w:val="clear" w:color="auto" w:fill="D8D8D8"/>
          </w:tcPr>
          <w:p w14:paraId="6FDFA741" w14:textId="77777777" w:rsidR="0068651E" w:rsidRDefault="006C556A">
            <w:pPr>
              <w:pStyle w:val="TableParagraph"/>
              <w:spacing w:before="23"/>
              <w:ind w:right="53"/>
              <w:rPr>
                <w:sz w:val="16"/>
              </w:rPr>
            </w:pPr>
            <w:r>
              <w:rPr>
                <w:spacing w:val="-2"/>
                <w:sz w:val="16"/>
              </w:rPr>
              <w:t>18,445</w:t>
            </w:r>
          </w:p>
        </w:tc>
        <w:tc>
          <w:tcPr>
            <w:tcW w:w="933" w:type="dxa"/>
          </w:tcPr>
          <w:p w14:paraId="72205E79" w14:textId="77777777" w:rsidR="0068651E" w:rsidRDefault="006C556A">
            <w:pPr>
              <w:pStyle w:val="TableParagraph"/>
              <w:spacing w:before="23"/>
              <w:ind w:right="50"/>
              <w:rPr>
                <w:sz w:val="16"/>
              </w:rPr>
            </w:pPr>
            <w:r>
              <w:rPr>
                <w:spacing w:val="-2"/>
                <w:sz w:val="16"/>
              </w:rPr>
              <w:t>23,678</w:t>
            </w:r>
          </w:p>
        </w:tc>
      </w:tr>
      <w:tr w:rsidR="0068651E" w14:paraId="709694D7" w14:textId="77777777">
        <w:trPr>
          <w:trHeight w:val="248"/>
        </w:trPr>
        <w:tc>
          <w:tcPr>
            <w:tcW w:w="3554" w:type="dxa"/>
          </w:tcPr>
          <w:p w14:paraId="35A5F102" w14:textId="77777777" w:rsidR="0068651E" w:rsidRDefault="006C556A">
            <w:pPr>
              <w:pStyle w:val="TableParagraph"/>
              <w:spacing w:before="52" w:line="176" w:lineRule="exact"/>
              <w:ind w:left="72"/>
              <w:jc w:val="left"/>
              <w:rPr>
                <w:sz w:val="16"/>
              </w:rPr>
            </w:pPr>
            <w:r>
              <w:rPr>
                <w:spacing w:val="-4"/>
                <w:sz w:val="16"/>
              </w:rPr>
              <w:t>Gold</w:t>
            </w:r>
          </w:p>
        </w:tc>
        <w:tc>
          <w:tcPr>
            <w:tcW w:w="936" w:type="dxa"/>
            <w:shd w:val="clear" w:color="auto" w:fill="D8D8D8"/>
          </w:tcPr>
          <w:p w14:paraId="3A1B9D76" w14:textId="77777777" w:rsidR="0068651E" w:rsidRDefault="006C556A">
            <w:pPr>
              <w:pStyle w:val="TableParagraph"/>
              <w:spacing w:before="23"/>
              <w:ind w:right="54"/>
              <w:rPr>
                <w:sz w:val="16"/>
              </w:rPr>
            </w:pPr>
            <w:r>
              <w:rPr>
                <w:spacing w:val="-10"/>
                <w:sz w:val="16"/>
              </w:rPr>
              <w:t>-</w:t>
            </w:r>
          </w:p>
        </w:tc>
        <w:tc>
          <w:tcPr>
            <w:tcW w:w="931" w:type="dxa"/>
          </w:tcPr>
          <w:p w14:paraId="50749980" w14:textId="77777777" w:rsidR="0068651E" w:rsidRDefault="006C556A">
            <w:pPr>
              <w:pStyle w:val="TableParagraph"/>
              <w:spacing w:before="23"/>
              <w:ind w:right="51"/>
              <w:rPr>
                <w:sz w:val="16"/>
              </w:rPr>
            </w:pPr>
            <w:r>
              <w:rPr>
                <w:spacing w:val="-10"/>
                <w:sz w:val="16"/>
              </w:rPr>
              <w:t>-</w:t>
            </w:r>
          </w:p>
        </w:tc>
        <w:tc>
          <w:tcPr>
            <w:tcW w:w="237" w:type="dxa"/>
            <w:vMerge/>
            <w:tcBorders>
              <w:top w:val="nil"/>
              <w:bottom w:val="single" w:sz="4" w:space="0" w:color="000000"/>
            </w:tcBorders>
          </w:tcPr>
          <w:p w14:paraId="243190FA" w14:textId="77777777" w:rsidR="0068651E" w:rsidRDefault="0068651E">
            <w:pPr>
              <w:rPr>
                <w:sz w:val="2"/>
                <w:szCs w:val="2"/>
              </w:rPr>
            </w:pPr>
          </w:p>
        </w:tc>
        <w:tc>
          <w:tcPr>
            <w:tcW w:w="933" w:type="dxa"/>
            <w:shd w:val="clear" w:color="auto" w:fill="D8D8D8"/>
          </w:tcPr>
          <w:p w14:paraId="1C93999E" w14:textId="77777777" w:rsidR="0068651E" w:rsidRDefault="006C556A">
            <w:pPr>
              <w:pStyle w:val="TableParagraph"/>
              <w:spacing w:before="23"/>
              <w:ind w:right="53"/>
              <w:rPr>
                <w:sz w:val="16"/>
              </w:rPr>
            </w:pPr>
            <w:r>
              <w:rPr>
                <w:spacing w:val="-2"/>
                <w:sz w:val="16"/>
              </w:rPr>
              <w:t>9,035</w:t>
            </w:r>
          </w:p>
        </w:tc>
        <w:tc>
          <w:tcPr>
            <w:tcW w:w="933" w:type="dxa"/>
          </w:tcPr>
          <w:p w14:paraId="65791139" w14:textId="77777777" w:rsidR="0068651E" w:rsidRDefault="006C556A">
            <w:pPr>
              <w:pStyle w:val="TableParagraph"/>
              <w:spacing w:before="23"/>
              <w:ind w:right="50"/>
              <w:rPr>
                <w:sz w:val="16"/>
              </w:rPr>
            </w:pPr>
            <w:r>
              <w:rPr>
                <w:spacing w:val="-2"/>
                <w:sz w:val="16"/>
              </w:rPr>
              <w:t>7,406</w:t>
            </w:r>
          </w:p>
        </w:tc>
      </w:tr>
      <w:tr w:rsidR="0068651E" w14:paraId="36B29052" w14:textId="77777777">
        <w:trPr>
          <w:trHeight w:val="234"/>
        </w:trPr>
        <w:tc>
          <w:tcPr>
            <w:tcW w:w="3554" w:type="dxa"/>
          </w:tcPr>
          <w:p w14:paraId="5BD8F3D7" w14:textId="77777777" w:rsidR="0068651E" w:rsidRDefault="006C556A">
            <w:pPr>
              <w:pStyle w:val="TableParagraph"/>
              <w:spacing w:before="38" w:line="176" w:lineRule="exact"/>
              <w:ind w:left="72"/>
              <w:jc w:val="left"/>
              <w:rPr>
                <w:sz w:val="16"/>
              </w:rPr>
            </w:pPr>
            <w:r>
              <w:rPr>
                <w:sz w:val="16"/>
              </w:rPr>
              <w:t>Defined</w:t>
            </w:r>
            <w:r>
              <w:rPr>
                <w:spacing w:val="-3"/>
                <w:sz w:val="16"/>
              </w:rPr>
              <w:t xml:space="preserve"> </w:t>
            </w:r>
            <w:r>
              <w:rPr>
                <w:sz w:val="16"/>
              </w:rPr>
              <w:t>benefit</w:t>
            </w:r>
            <w:r>
              <w:rPr>
                <w:spacing w:val="-6"/>
                <w:sz w:val="16"/>
              </w:rPr>
              <w:t xml:space="preserve"> </w:t>
            </w:r>
            <w:r>
              <w:rPr>
                <w:sz w:val="16"/>
              </w:rPr>
              <w:t>superannuation</w:t>
            </w:r>
            <w:r>
              <w:rPr>
                <w:spacing w:val="-3"/>
                <w:sz w:val="16"/>
              </w:rPr>
              <w:t xml:space="preserve"> </w:t>
            </w:r>
            <w:r>
              <w:rPr>
                <w:sz w:val="16"/>
              </w:rPr>
              <w:t>plan</w:t>
            </w:r>
            <w:r>
              <w:rPr>
                <w:spacing w:val="-2"/>
                <w:sz w:val="16"/>
              </w:rPr>
              <w:t xml:space="preserve"> assets</w:t>
            </w:r>
          </w:p>
        </w:tc>
        <w:tc>
          <w:tcPr>
            <w:tcW w:w="936" w:type="dxa"/>
            <w:shd w:val="clear" w:color="auto" w:fill="D8D8D8"/>
          </w:tcPr>
          <w:p w14:paraId="2D0F6323" w14:textId="77777777" w:rsidR="0068651E" w:rsidRDefault="006C556A">
            <w:pPr>
              <w:pStyle w:val="TableParagraph"/>
              <w:spacing w:before="7"/>
              <w:ind w:right="54"/>
              <w:rPr>
                <w:sz w:val="16"/>
              </w:rPr>
            </w:pPr>
            <w:r>
              <w:rPr>
                <w:spacing w:val="-10"/>
                <w:sz w:val="16"/>
              </w:rPr>
              <w:t>-</w:t>
            </w:r>
          </w:p>
        </w:tc>
        <w:tc>
          <w:tcPr>
            <w:tcW w:w="931" w:type="dxa"/>
          </w:tcPr>
          <w:p w14:paraId="425AFBFF" w14:textId="77777777" w:rsidR="0068651E" w:rsidRDefault="006C556A">
            <w:pPr>
              <w:pStyle w:val="TableParagraph"/>
              <w:spacing w:before="7"/>
              <w:ind w:right="51"/>
              <w:rPr>
                <w:sz w:val="16"/>
              </w:rPr>
            </w:pPr>
            <w:r>
              <w:rPr>
                <w:spacing w:val="-10"/>
                <w:sz w:val="16"/>
              </w:rPr>
              <w:t>-</w:t>
            </w:r>
          </w:p>
        </w:tc>
        <w:tc>
          <w:tcPr>
            <w:tcW w:w="237" w:type="dxa"/>
            <w:vMerge/>
            <w:tcBorders>
              <w:top w:val="nil"/>
              <w:bottom w:val="single" w:sz="4" w:space="0" w:color="000000"/>
            </w:tcBorders>
          </w:tcPr>
          <w:p w14:paraId="37824E03" w14:textId="77777777" w:rsidR="0068651E" w:rsidRDefault="0068651E">
            <w:pPr>
              <w:rPr>
                <w:sz w:val="2"/>
                <w:szCs w:val="2"/>
              </w:rPr>
            </w:pPr>
          </w:p>
        </w:tc>
        <w:tc>
          <w:tcPr>
            <w:tcW w:w="933" w:type="dxa"/>
            <w:shd w:val="clear" w:color="auto" w:fill="D8D8D8"/>
          </w:tcPr>
          <w:p w14:paraId="1CF7A3E8" w14:textId="77777777" w:rsidR="0068651E" w:rsidRDefault="006C556A">
            <w:pPr>
              <w:pStyle w:val="TableParagraph"/>
              <w:spacing w:before="7"/>
              <w:ind w:right="53"/>
              <w:rPr>
                <w:sz w:val="16"/>
              </w:rPr>
            </w:pPr>
            <w:r>
              <w:rPr>
                <w:spacing w:val="-5"/>
                <w:sz w:val="16"/>
              </w:rPr>
              <w:t>681</w:t>
            </w:r>
          </w:p>
        </w:tc>
        <w:tc>
          <w:tcPr>
            <w:tcW w:w="933" w:type="dxa"/>
          </w:tcPr>
          <w:p w14:paraId="6357B473" w14:textId="77777777" w:rsidR="0068651E" w:rsidRDefault="006C556A">
            <w:pPr>
              <w:pStyle w:val="TableParagraph"/>
              <w:spacing w:before="7"/>
              <w:ind w:right="50"/>
              <w:rPr>
                <w:sz w:val="16"/>
              </w:rPr>
            </w:pPr>
            <w:r>
              <w:rPr>
                <w:spacing w:val="-5"/>
                <w:sz w:val="16"/>
              </w:rPr>
              <w:t>781</w:t>
            </w:r>
          </w:p>
        </w:tc>
      </w:tr>
      <w:tr w:rsidR="0068651E" w14:paraId="5EA99511" w14:textId="77777777">
        <w:trPr>
          <w:trHeight w:val="234"/>
        </w:trPr>
        <w:tc>
          <w:tcPr>
            <w:tcW w:w="3554" w:type="dxa"/>
          </w:tcPr>
          <w:p w14:paraId="7B576CE2" w14:textId="77777777" w:rsidR="0068651E" w:rsidRDefault="006C556A">
            <w:pPr>
              <w:pStyle w:val="TableParagraph"/>
              <w:spacing w:before="38" w:line="176" w:lineRule="exact"/>
              <w:ind w:left="72"/>
              <w:jc w:val="left"/>
              <w:rPr>
                <w:sz w:val="16"/>
              </w:rPr>
            </w:pPr>
            <w:r>
              <w:rPr>
                <w:sz w:val="16"/>
              </w:rPr>
              <w:t>Structured</w:t>
            </w:r>
            <w:r>
              <w:rPr>
                <w:spacing w:val="-4"/>
                <w:sz w:val="16"/>
              </w:rPr>
              <w:t xml:space="preserve"> </w:t>
            </w:r>
            <w:r>
              <w:rPr>
                <w:sz w:val="16"/>
              </w:rPr>
              <w:t>finance</w:t>
            </w:r>
            <w:r>
              <w:rPr>
                <w:spacing w:val="-5"/>
                <w:sz w:val="16"/>
              </w:rPr>
              <w:t xml:space="preserve"> </w:t>
            </w:r>
            <w:r>
              <w:rPr>
                <w:spacing w:val="-2"/>
                <w:sz w:val="16"/>
              </w:rPr>
              <w:t>securities</w:t>
            </w:r>
          </w:p>
        </w:tc>
        <w:tc>
          <w:tcPr>
            <w:tcW w:w="936" w:type="dxa"/>
            <w:shd w:val="clear" w:color="auto" w:fill="D8D8D8"/>
          </w:tcPr>
          <w:p w14:paraId="63F904CC" w14:textId="77777777" w:rsidR="0068651E" w:rsidRDefault="006C556A">
            <w:pPr>
              <w:pStyle w:val="TableParagraph"/>
              <w:spacing w:before="7"/>
              <w:ind w:right="55"/>
              <w:rPr>
                <w:sz w:val="16"/>
              </w:rPr>
            </w:pPr>
            <w:r>
              <w:rPr>
                <w:spacing w:val="-5"/>
                <w:sz w:val="16"/>
              </w:rPr>
              <w:t>322</w:t>
            </w:r>
          </w:p>
        </w:tc>
        <w:tc>
          <w:tcPr>
            <w:tcW w:w="931" w:type="dxa"/>
          </w:tcPr>
          <w:p w14:paraId="6339F91F" w14:textId="77777777" w:rsidR="0068651E" w:rsidRDefault="006C556A">
            <w:pPr>
              <w:pStyle w:val="TableParagraph"/>
              <w:spacing w:before="7"/>
              <w:ind w:right="52"/>
              <w:rPr>
                <w:sz w:val="16"/>
              </w:rPr>
            </w:pPr>
            <w:r>
              <w:rPr>
                <w:spacing w:val="-5"/>
                <w:sz w:val="16"/>
              </w:rPr>
              <w:t>658</w:t>
            </w:r>
          </w:p>
        </w:tc>
        <w:tc>
          <w:tcPr>
            <w:tcW w:w="237" w:type="dxa"/>
            <w:vMerge/>
            <w:tcBorders>
              <w:top w:val="nil"/>
              <w:bottom w:val="single" w:sz="4" w:space="0" w:color="000000"/>
            </w:tcBorders>
          </w:tcPr>
          <w:p w14:paraId="4217137F" w14:textId="77777777" w:rsidR="0068651E" w:rsidRDefault="0068651E">
            <w:pPr>
              <w:rPr>
                <w:sz w:val="2"/>
                <w:szCs w:val="2"/>
              </w:rPr>
            </w:pPr>
          </w:p>
        </w:tc>
        <w:tc>
          <w:tcPr>
            <w:tcW w:w="933" w:type="dxa"/>
            <w:shd w:val="clear" w:color="auto" w:fill="D8D8D8"/>
          </w:tcPr>
          <w:p w14:paraId="0A53C4EF" w14:textId="77777777" w:rsidR="0068651E" w:rsidRDefault="006C556A">
            <w:pPr>
              <w:pStyle w:val="TableParagraph"/>
              <w:spacing w:before="7"/>
              <w:ind w:right="53"/>
              <w:rPr>
                <w:sz w:val="16"/>
              </w:rPr>
            </w:pPr>
            <w:r>
              <w:rPr>
                <w:spacing w:val="-5"/>
                <w:sz w:val="16"/>
              </w:rPr>
              <w:t>322</w:t>
            </w:r>
          </w:p>
        </w:tc>
        <w:tc>
          <w:tcPr>
            <w:tcW w:w="933" w:type="dxa"/>
          </w:tcPr>
          <w:p w14:paraId="4AB6B77A" w14:textId="77777777" w:rsidR="0068651E" w:rsidRDefault="006C556A">
            <w:pPr>
              <w:pStyle w:val="TableParagraph"/>
              <w:spacing w:before="7"/>
              <w:ind w:right="50"/>
              <w:rPr>
                <w:sz w:val="16"/>
              </w:rPr>
            </w:pPr>
            <w:r>
              <w:rPr>
                <w:spacing w:val="-5"/>
                <w:sz w:val="16"/>
              </w:rPr>
              <w:t>658</w:t>
            </w:r>
          </w:p>
        </w:tc>
      </w:tr>
      <w:tr w:rsidR="0068651E" w14:paraId="704284D0" w14:textId="77777777">
        <w:trPr>
          <w:trHeight w:val="232"/>
        </w:trPr>
        <w:tc>
          <w:tcPr>
            <w:tcW w:w="3554" w:type="dxa"/>
          </w:tcPr>
          <w:p w14:paraId="2AC88D89" w14:textId="77777777" w:rsidR="0068651E" w:rsidRDefault="006C556A">
            <w:pPr>
              <w:pStyle w:val="TableParagraph"/>
              <w:spacing w:before="36" w:line="176" w:lineRule="exact"/>
              <w:ind w:left="72"/>
              <w:jc w:val="left"/>
              <w:rPr>
                <w:sz w:val="16"/>
              </w:rPr>
            </w:pPr>
            <w:r>
              <w:rPr>
                <w:sz w:val="16"/>
              </w:rPr>
              <w:t>Other</w:t>
            </w:r>
            <w:r>
              <w:rPr>
                <w:spacing w:val="-3"/>
                <w:sz w:val="16"/>
              </w:rPr>
              <w:t xml:space="preserve"> </w:t>
            </w:r>
            <w:r>
              <w:rPr>
                <w:sz w:val="16"/>
              </w:rPr>
              <w:t>interest</w:t>
            </w:r>
            <w:r>
              <w:rPr>
                <w:spacing w:val="-4"/>
                <w:sz w:val="16"/>
              </w:rPr>
              <w:t xml:space="preserve"> </w:t>
            </w:r>
            <w:r>
              <w:rPr>
                <w:sz w:val="16"/>
              </w:rPr>
              <w:t>bearing</w:t>
            </w:r>
            <w:r>
              <w:rPr>
                <w:spacing w:val="-1"/>
                <w:sz w:val="16"/>
              </w:rPr>
              <w:t xml:space="preserve"> </w:t>
            </w:r>
            <w:r>
              <w:rPr>
                <w:spacing w:val="-2"/>
                <w:sz w:val="16"/>
              </w:rPr>
              <w:t>securities</w:t>
            </w:r>
          </w:p>
        </w:tc>
        <w:tc>
          <w:tcPr>
            <w:tcW w:w="936" w:type="dxa"/>
            <w:shd w:val="clear" w:color="auto" w:fill="D8D8D8"/>
          </w:tcPr>
          <w:p w14:paraId="6AEA8ADF" w14:textId="77777777" w:rsidR="0068651E" w:rsidRDefault="006C556A">
            <w:pPr>
              <w:pStyle w:val="TableParagraph"/>
              <w:spacing w:before="7"/>
              <w:ind w:right="54"/>
              <w:rPr>
                <w:sz w:val="16"/>
              </w:rPr>
            </w:pPr>
            <w:r>
              <w:rPr>
                <w:spacing w:val="-2"/>
                <w:sz w:val="16"/>
              </w:rPr>
              <w:t>56,567</w:t>
            </w:r>
          </w:p>
        </w:tc>
        <w:tc>
          <w:tcPr>
            <w:tcW w:w="931" w:type="dxa"/>
          </w:tcPr>
          <w:p w14:paraId="42DE7F81" w14:textId="77777777" w:rsidR="0068651E" w:rsidRDefault="006C556A">
            <w:pPr>
              <w:pStyle w:val="TableParagraph"/>
              <w:spacing w:before="7"/>
              <w:ind w:right="52"/>
              <w:rPr>
                <w:sz w:val="16"/>
              </w:rPr>
            </w:pPr>
            <w:r>
              <w:rPr>
                <w:spacing w:val="-2"/>
                <w:sz w:val="16"/>
              </w:rPr>
              <w:t>56,072</w:t>
            </w:r>
          </w:p>
        </w:tc>
        <w:tc>
          <w:tcPr>
            <w:tcW w:w="237" w:type="dxa"/>
            <w:vMerge/>
            <w:tcBorders>
              <w:top w:val="nil"/>
              <w:bottom w:val="single" w:sz="4" w:space="0" w:color="000000"/>
            </w:tcBorders>
          </w:tcPr>
          <w:p w14:paraId="6CCE4051" w14:textId="77777777" w:rsidR="0068651E" w:rsidRDefault="0068651E">
            <w:pPr>
              <w:rPr>
                <w:sz w:val="2"/>
                <w:szCs w:val="2"/>
              </w:rPr>
            </w:pPr>
          </w:p>
        </w:tc>
        <w:tc>
          <w:tcPr>
            <w:tcW w:w="933" w:type="dxa"/>
            <w:shd w:val="clear" w:color="auto" w:fill="D8D8D8"/>
          </w:tcPr>
          <w:p w14:paraId="3F865611" w14:textId="77777777" w:rsidR="0068651E" w:rsidRDefault="006C556A">
            <w:pPr>
              <w:pStyle w:val="TableParagraph"/>
              <w:spacing w:before="7"/>
              <w:ind w:right="53"/>
              <w:rPr>
                <w:sz w:val="16"/>
              </w:rPr>
            </w:pPr>
            <w:r>
              <w:rPr>
                <w:spacing w:val="-2"/>
                <w:sz w:val="16"/>
              </w:rPr>
              <w:t>57,350</w:t>
            </w:r>
          </w:p>
        </w:tc>
        <w:tc>
          <w:tcPr>
            <w:tcW w:w="933" w:type="dxa"/>
          </w:tcPr>
          <w:p w14:paraId="1FA0A0B8" w14:textId="77777777" w:rsidR="0068651E" w:rsidRDefault="006C556A">
            <w:pPr>
              <w:pStyle w:val="TableParagraph"/>
              <w:spacing w:before="7"/>
              <w:ind w:right="50"/>
              <w:rPr>
                <w:sz w:val="16"/>
              </w:rPr>
            </w:pPr>
            <w:r>
              <w:rPr>
                <w:spacing w:val="-2"/>
                <w:sz w:val="16"/>
              </w:rPr>
              <w:t>56,852</w:t>
            </w:r>
          </w:p>
        </w:tc>
      </w:tr>
      <w:tr w:rsidR="0068651E" w14:paraId="76480EBD" w14:textId="77777777">
        <w:trPr>
          <w:trHeight w:val="222"/>
        </w:trPr>
        <w:tc>
          <w:tcPr>
            <w:tcW w:w="3554" w:type="dxa"/>
          </w:tcPr>
          <w:p w14:paraId="42EE14D3" w14:textId="77777777" w:rsidR="0068651E" w:rsidRDefault="006C556A">
            <w:pPr>
              <w:pStyle w:val="TableParagraph"/>
              <w:spacing w:before="38" w:line="163" w:lineRule="exact"/>
              <w:ind w:left="72"/>
              <w:jc w:val="left"/>
              <w:rPr>
                <w:sz w:val="16"/>
              </w:rPr>
            </w:pPr>
            <w:r>
              <w:rPr>
                <w:spacing w:val="-2"/>
                <w:sz w:val="16"/>
              </w:rPr>
              <w:t>Other</w:t>
            </w:r>
          </w:p>
        </w:tc>
        <w:tc>
          <w:tcPr>
            <w:tcW w:w="936" w:type="dxa"/>
            <w:tcBorders>
              <w:bottom w:val="single" w:sz="4" w:space="0" w:color="000000"/>
            </w:tcBorders>
            <w:shd w:val="clear" w:color="auto" w:fill="D8D8D8"/>
          </w:tcPr>
          <w:p w14:paraId="42A1C6D5" w14:textId="77777777" w:rsidR="0068651E" w:rsidRDefault="006C556A">
            <w:pPr>
              <w:pStyle w:val="TableParagraph"/>
              <w:spacing w:before="7"/>
              <w:ind w:right="54"/>
              <w:rPr>
                <w:sz w:val="16"/>
              </w:rPr>
            </w:pPr>
            <w:r>
              <w:rPr>
                <w:spacing w:val="-2"/>
                <w:sz w:val="16"/>
              </w:rPr>
              <w:t>27,551</w:t>
            </w:r>
          </w:p>
        </w:tc>
        <w:tc>
          <w:tcPr>
            <w:tcW w:w="931" w:type="dxa"/>
            <w:tcBorders>
              <w:bottom w:val="single" w:sz="4" w:space="0" w:color="000000"/>
            </w:tcBorders>
          </w:tcPr>
          <w:p w14:paraId="5355AD99" w14:textId="77777777" w:rsidR="0068651E" w:rsidRDefault="006C556A">
            <w:pPr>
              <w:pStyle w:val="TableParagraph"/>
              <w:spacing w:before="7"/>
              <w:ind w:right="52"/>
              <w:rPr>
                <w:sz w:val="16"/>
              </w:rPr>
            </w:pPr>
            <w:r>
              <w:rPr>
                <w:spacing w:val="-2"/>
                <w:sz w:val="16"/>
              </w:rPr>
              <w:t>15,236</w:t>
            </w:r>
          </w:p>
        </w:tc>
        <w:tc>
          <w:tcPr>
            <w:tcW w:w="237" w:type="dxa"/>
            <w:vMerge/>
            <w:tcBorders>
              <w:top w:val="nil"/>
              <w:bottom w:val="single" w:sz="4" w:space="0" w:color="000000"/>
            </w:tcBorders>
          </w:tcPr>
          <w:p w14:paraId="18F1A6B8" w14:textId="77777777" w:rsidR="0068651E" w:rsidRDefault="0068651E">
            <w:pPr>
              <w:rPr>
                <w:sz w:val="2"/>
                <w:szCs w:val="2"/>
              </w:rPr>
            </w:pPr>
          </w:p>
        </w:tc>
        <w:tc>
          <w:tcPr>
            <w:tcW w:w="933" w:type="dxa"/>
            <w:tcBorders>
              <w:bottom w:val="single" w:sz="4" w:space="0" w:color="000000"/>
            </w:tcBorders>
            <w:shd w:val="clear" w:color="auto" w:fill="D8D8D8"/>
          </w:tcPr>
          <w:p w14:paraId="0995960C" w14:textId="77777777" w:rsidR="0068651E" w:rsidRDefault="006C556A">
            <w:pPr>
              <w:pStyle w:val="TableParagraph"/>
              <w:spacing w:before="7"/>
              <w:ind w:right="53"/>
              <w:rPr>
                <w:sz w:val="16"/>
              </w:rPr>
            </w:pPr>
            <w:r>
              <w:rPr>
                <w:spacing w:val="-2"/>
                <w:sz w:val="16"/>
              </w:rPr>
              <w:t>31,700</w:t>
            </w:r>
          </w:p>
        </w:tc>
        <w:tc>
          <w:tcPr>
            <w:tcW w:w="933" w:type="dxa"/>
            <w:tcBorders>
              <w:bottom w:val="single" w:sz="4" w:space="0" w:color="000000"/>
            </w:tcBorders>
          </w:tcPr>
          <w:p w14:paraId="4AA9FC7C" w14:textId="77777777" w:rsidR="0068651E" w:rsidRDefault="006C556A">
            <w:pPr>
              <w:pStyle w:val="TableParagraph"/>
              <w:spacing w:before="7"/>
              <w:ind w:right="50"/>
              <w:rPr>
                <w:sz w:val="16"/>
              </w:rPr>
            </w:pPr>
            <w:r>
              <w:rPr>
                <w:spacing w:val="-2"/>
                <w:sz w:val="16"/>
              </w:rPr>
              <w:t>17,752</w:t>
            </w:r>
          </w:p>
        </w:tc>
      </w:tr>
      <w:tr w:rsidR="0068651E" w14:paraId="0C64128F" w14:textId="77777777">
        <w:trPr>
          <w:trHeight w:val="244"/>
        </w:trPr>
        <w:tc>
          <w:tcPr>
            <w:tcW w:w="3554" w:type="dxa"/>
            <w:tcBorders>
              <w:bottom w:val="single" w:sz="4" w:space="0" w:color="000000"/>
            </w:tcBorders>
          </w:tcPr>
          <w:p w14:paraId="456A65DE" w14:textId="77777777" w:rsidR="0068651E" w:rsidRDefault="006C556A">
            <w:pPr>
              <w:pStyle w:val="TableParagraph"/>
              <w:spacing w:before="29"/>
              <w:ind w:left="72"/>
              <w:jc w:val="left"/>
              <w:rPr>
                <w:b/>
                <w:sz w:val="16"/>
              </w:rPr>
            </w:pPr>
            <w:r>
              <w:rPr>
                <w:b/>
                <w:sz w:val="16"/>
              </w:rPr>
              <w:t>Total</w:t>
            </w:r>
            <w:r>
              <w:rPr>
                <w:b/>
                <w:spacing w:val="-5"/>
                <w:sz w:val="16"/>
              </w:rPr>
              <w:t xml:space="preserve"> </w:t>
            </w:r>
            <w:r>
              <w:rPr>
                <w:b/>
                <w:sz w:val="16"/>
              </w:rPr>
              <w:t>investments,</w:t>
            </w:r>
            <w:r>
              <w:rPr>
                <w:b/>
                <w:spacing w:val="-3"/>
                <w:sz w:val="16"/>
              </w:rPr>
              <w:t xml:space="preserve"> </w:t>
            </w:r>
            <w:r>
              <w:rPr>
                <w:b/>
                <w:sz w:val="16"/>
              </w:rPr>
              <w:t>loans</w:t>
            </w:r>
            <w:r>
              <w:rPr>
                <w:b/>
                <w:spacing w:val="-3"/>
                <w:sz w:val="16"/>
              </w:rPr>
              <w:t xml:space="preserve"> </w:t>
            </w:r>
            <w:r>
              <w:rPr>
                <w:b/>
                <w:sz w:val="16"/>
              </w:rPr>
              <w:t>and</w:t>
            </w:r>
            <w:r>
              <w:rPr>
                <w:b/>
                <w:spacing w:val="-4"/>
                <w:sz w:val="16"/>
              </w:rPr>
              <w:t xml:space="preserve"> </w:t>
            </w:r>
            <w:r>
              <w:rPr>
                <w:b/>
                <w:spacing w:val="-2"/>
                <w:sz w:val="16"/>
              </w:rPr>
              <w:t>placements</w:t>
            </w:r>
          </w:p>
        </w:tc>
        <w:tc>
          <w:tcPr>
            <w:tcW w:w="936" w:type="dxa"/>
            <w:tcBorders>
              <w:top w:val="single" w:sz="4" w:space="0" w:color="000000"/>
              <w:bottom w:val="single" w:sz="4" w:space="0" w:color="000000"/>
            </w:tcBorders>
            <w:shd w:val="clear" w:color="auto" w:fill="D8D8D8"/>
          </w:tcPr>
          <w:p w14:paraId="1DD2BD35" w14:textId="77777777" w:rsidR="0068651E" w:rsidRDefault="006C556A">
            <w:pPr>
              <w:pStyle w:val="TableParagraph"/>
              <w:spacing w:before="29"/>
              <w:ind w:right="55"/>
              <w:rPr>
                <w:b/>
                <w:sz w:val="16"/>
              </w:rPr>
            </w:pPr>
            <w:r>
              <w:rPr>
                <w:b/>
                <w:spacing w:val="-2"/>
                <w:sz w:val="16"/>
              </w:rPr>
              <w:t>233,469</w:t>
            </w:r>
          </w:p>
        </w:tc>
        <w:tc>
          <w:tcPr>
            <w:tcW w:w="931" w:type="dxa"/>
            <w:tcBorders>
              <w:top w:val="single" w:sz="4" w:space="0" w:color="000000"/>
              <w:bottom w:val="single" w:sz="4" w:space="0" w:color="000000"/>
            </w:tcBorders>
          </w:tcPr>
          <w:p w14:paraId="38B15FA3" w14:textId="77777777" w:rsidR="0068651E" w:rsidRDefault="006C556A">
            <w:pPr>
              <w:pStyle w:val="TableParagraph"/>
              <w:spacing w:before="29"/>
              <w:ind w:right="52"/>
              <w:rPr>
                <w:b/>
                <w:sz w:val="16"/>
              </w:rPr>
            </w:pPr>
            <w:r>
              <w:rPr>
                <w:b/>
                <w:spacing w:val="-2"/>
                <w:sz w:val="16"/>
              </w:rPr>
              <w:t>221,460</w:t>
            </w:r>
          </w:p>
        </w:tc>
        <w:tc>
          <w:tcPr>
            <w:tcW w:w="237" w:type="dxa"/>
            <w:vMerge/>
            <w:tcBorders>
              <w:top w:val="nil"/>
              <w:bottom w:val="single" w:sz="4" w:space="0" w:color="000000"/>
            </w:tcBorders>
          </w:tcPr>
          <w:p w14:paraId="07AED1B3"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58AF7F91" w14:textId="77777777" w:rsidR="0068651E" w:rsidRDefault="006C556A">
            <w:pPr>
              <w:pStyle w:val="TableParagraph"/>
              <w:spacing w:before="29"/>
              <w:ind w:right="53"/>
              <w:rPr>
                <w:b/>
                <w:sz w:val="16"/>
              </w:rPr>
            </w:pPr>
            <w:r>
              <w:rPr>
                <w:b/>
                <w:spacing w:val="-2"/>
                <w:sz w:val="16"/>
              </w:rPr>
              <w:t>416,912</w:t>
            </w:r>
          </w:p>
        </w:tc>
        <w:tc>
          <w:tcPr>
            <w:tcW w:w="933" w:type="dxa"/>
            <w:tcBorders>
              <w:top w:val="single" w:sz="4" w:space="0" w:color="000000"/>
              <w:bottom w:val="single" w:sz="4" w:space="0" w:color="000000"/>
            </w:tcBorders>
          </w:tcPr>
          <w:p w14:paraId="5FBDB8B6" w14:textId="77777777" w:rsidR="0068651E" w:rsidRDefault="006C556A">
            <w:pPr>
              <w:pStyle w:val="TableParagraph"/>
              <w:spacing w:before="29"/>
              <w:ind w:right="50"/>
              <w:rPr>
                <w:b/>
                <w:sz w:val="16"/>
              </w:rPr>
            </w:pPr>
            <w:r>
              <w:rPr>
                <w:b/>
                <w:spacing w:val="-2"/>
                <w:sz w:val="16"/>
              </w:rPr>
              <w:t>569,545</w:t>
            </w:r>
          </w:p>
        </w:tc>
      </w:tr>
      <w:tr w:rsidR="0068651E" w14:paraId="5AD996DC" w14:textId="77777777">
        <w:trPr>
          <w:trHeight w:val="881"/>
        </w:trPr>
        <w:tc>
          <w:tcPr>
            <w:tcW w:w="3554" w:type="dxa"/>
            <w:vMerge w:val="restart"/>
            <w:tcBorders>
              <w:top w:val="single" w:sz="4" w:space="0" w:color="000000"/>
              <w:bottom w:val="single" w:sz="4" w:space="0" w:color="000000"/>
            </w:tcBorders>
          </w:tcPr>
          <w:p w14:paraId="7628B5C3" w14:textId="77777777" w:rsidR="0068651E" w:rsidRDefault="0068651E">
            <w:pPr>
              <w:pStyle w:val="TableParagraph"/>
              <w:spacing w:before="90"/>
              <w:jc w:val="left"/>
              <w:rPr>
                <w:sz w:val="16"/>
              </w:rPr>
            </w:pPr>
          </w:p>
          <w:p w14:paraId="12D1F46D" w14:textId="77777777" w:rsidR="0068651E" w:rsidRDefault="006C556A">
            <w:pPr>
              <w:pStyle w:val="TableParagraph"/>
              <w:ind w:left="72"/>
              <w:jc w:val="left"/>
              <w:rPr>
                <w:b/>
                <w:sz w:val="16"/>
              </w:rPr>
            </w:pPr>
            <w:r>
              <w:rPr>
                <w:b/>
                <w:sz w:val="16"/>
              </w:rPr>
              <w:t>By</w:t>
            </w:r>
            <w:r>
              <w:rPr>
                <w:b/>
                <w:spacing w:val="-6"/>
                <w:sz w:val="16"/>
              </w:rPr>
              <w:t xml:space="preserve"> </w:t>
            </w:r>
            <w:r>
              <w:rPr>
                <w:b/>
                <w:sz w:val="16"/>
              </w:rPr>
              <w:t>category</w:t>
            </w:r>
            <w:r>
              <w:rPr>
                <w:b/>
                <w:spacing w:val="-3"/>
                <w:sz w:val="16"/>
              </w:rPr>
              <w:t xml:space="preserve"> </w:t>
            </w:r>
            <w:r>
              <w:rPr>
                <w:b/>
                <w:sz w:val="16"/>
              </w:rPr>
              <w:t>of</w:t>
            </w:r>
            <w:r>
              <w:rPr>
                <w:b/>
                <w:spacing w:val="-3"/>
                <w:sz w:val="16"/>
              </w:rPr>
              <w:t xml:space="preserve"> </w:t>
            </w:r>
            <w:r>
              <w:rPr>
                <w:b/>
                <w:sz w:val="16"/>
              </w:rPr>
              <w:t xml:space="preserve">financial </w:t>
            </w:r>
            <w:r>
              <w:rPr>
                <w:b/>
                <w:spacing w:val="-2"/>
                <w:sz w:val="16"/>
              </w:rPr>
              <w:t>assets</w:t>
            </w:r>
          </w:p>
          <w:p w14:paraId="1B9AB35F" w14:textId="77777777" w:rsidR="0068651E" w:rsidRDefault="006C556A">
            <w:pPr>
              <w:pStyle w:val="TableParagraph"/>
              <w:spacing w:before="90"/>
              <w:ind w:left="232"/>
              <w:jc w:val="left"/>
              <w:rPr>
                <w:sz w:val="16"/>
              </w:rPr>
            </w:pPr>
            <w:r>
              <w:rPr>
                <w:sz w:val="16"/>
              </w:rPr>
              <w:t>Amortised</w:t>
            </w:r>
            <w:r>
              <w:rPr>
                <w:spacing w:val="-7"/>
                <w:sz w:val="16"/>
              </w:rPr>
              <w:t xml:space="preserve"> </w:t>
            </w:r>
            <w:r>
              <w:rPr>
                <w:spacing w:val="-4"/>
                <w:sz w:val="16"/>
              </w:rPr>
              <w:t>cost</w:t>
            </w:r>
          </w:p>
          <w:p w14:paraId="18DFF8B7" w14:textId="77777777" w:rsidR="0068651E" w:rsidRDefault="006C556A">
            <w:pPr>
              <w:pStyle w:val="TableParagraph"/>
              <w:spacing w:before="29"/>
              <w:ind w:left="232"/>
              <w:jc w:val="left"/>
              <w:rPr>
                <w:i/>
                <w:sz w:val="16"/>
              </w:rPr>
            </w:pPr>
            <w:r>
              <w:rPr>
                <w:i/>
                <w:sz w:val="16"/>
              </w:rPr>
              <w:t>Fair</w:t>
            </w:r>
            <w:r>
              <w:rPr>
                <w:i/>
                <w:spacing w:val="-2"/>
                <w:sz w:val="16"/>
              </w:rPr>
              <w:t xml:space="preserve"> value:</w:t>
            </w:r>
          </w:p>
          <w:p w14:paraId="6355369B" w14:textId="77777777" w:rsidR="0068651E" w:rsidRDefault="006C556A">
            <w:pPr>
              <w:pStyle w:val="TableParagraph"/>
              <w:spacing w:before="90"/>
              <w:ind w:left="391"/>
              <w:jc w:val="left"/>
              <w:rPr>
                <w:sz w:val="16"/>
              </w:rPr>
            </w:pPr>
            <w:r>
              <w:rPr>
                <w:sz w:val="16"/>
              </w:rPr>
              <w:t>Fair</w:t>
            </w:r>
            <w:r>
              <w:rPr>
                <w:spacing w:val="-4"/>
                <w:sz w:val="16"/>
              </w:rPr>
              <w:t xml:space="preserve"> </w:t>
            </w:r>
            <w:r>
              <w:rPr>
                <w:sz w:val="16"/>
              </w:rPr>
              <w:t>value</w:t>
            </w:r>
            <w:r>
              <w:rPr>
                <w:spacing w:val="-5"/>
                <w:sz w:val="16"/>
              </w:rPr>
              <w:t xml:space="preserve"> </w:t>
            </w:r>
            <w:r>
              <w:rPr>
                <w:sz w:val="16"/>
              </w:rPr>
              <w:t>through</w:t>
            </w:r>
            <w:r>
              <w:rPr>
                <w:spacing w:val="-1"/>
                <w:sz w:val="16"/>
              </w:rPr>
              <w:t xml:space="preserve"> </w:t>
            </w:r>
            <w:r>
              <w:rPr>
                <w:sz w:val="16"/>
              </w:rPr>
              <w:t>profit and</w:t>
            </w:r>
            <w:r>
              <w:rPr>
                <w:spacing w:val="-4"/>
                <w:sz w:val="16"/>
              </w:rPr>
              <w:t xml:space="preserve"> loss</w:t>
            </w:r>
          </w:p>
          <w:p w14:paraId="571CC601" w14:textId="77777777" w:rsidR="0068651E" w:rsidRDefault="006C556A">
            <w:pPr>
              <w:pStyle w:val="TableParagraph"/>
              <w:spacing w:before="1"/>
              <w:ind w:left="552" w:hanging="161"/>
              <w:jc w:val="left"/>
              <w:rPr>
                <w:sz w:val="16"/>
              </w:rPr>
            </w:pPr>
            <w:r>
              <w:rPr>
                <w:sz w:val="16"/>
              </w:rPr>
              <w:t>Fair</w:t>
            </w:r>
            <w:r>
              <w:rPr>
                <w:spacing w:val="-8"/>
                <w:sz w:val="16"/>
              </w:rPr>
              <w:t xml:space="preserve"> </w:t>
            </w:r>
            <w:r>
              <w:rPr>
                <w:sz w:val="16"/>
              </w:rPr>
              <w:t>value</w:t>
            </w:r>
            <w:r>
              <w:rPr>
                <w:spacing w:val="-10"/>
                <w:sz w:val="16"/>
              </w:rPr>
              <w:t xml:space="preserve"> </w:t>
            </w:r>
            <w:r>
              <w:rPr>
                <w:sz w:val="16"/>
              </w:rPr>
              <w:t>through</w:t>
            </w:r>
            <w:r>
              <w:rPr>
                <w:spacing w:val="-7"/>
                <w:sz w:val="16"/>
              </w:rPr>
              <w:t xml:space="preserve"> </w:t>
            </w:r>
            <w:r>
              <w:rPr>
                <w:sz w:val="16"/>
              </w:rPr>
              <w:t>other</w:t>
            </w:r>
            <w:r>
              <w:rPr>
                <w:spacing w:val="-9"/>
                <w:sz w:val="16"/>
              </w:rPr>
              <w:t xml:space="preserve"> </w:t>
            </w:r>
            <w:r>
              <w:rPr>
                <w:sz w:val="16"/>
              </w:rPr>
              <w:t xml:space="preserve">comprehensive </w:t>
            </w:r>
            <w:r>
              <w:rPr>
                <w:spacing w:val="-2"/>
                <w:sz w:val="16"/>
              </w:rPr>
              <w:t>income</w:t>
            </w:r>
          </w:p>
          <w:p w14:paraId="05E4EB36" w14:textId="77777777" w:rsidR="0068651E" w:rsidRDefault="006C556A">
            <w:pPr>
              <w:pStyle w:val="TableParagraph"/>
              <w:spacing w:before="59"/>
              <w:ind w:left="232"/>
              <w:jc w:val="left"/>
              <w:rPr>
                <w:sz w:val="16"/>
              </w:rPr>
            </w:pPr>
            <w:r>
              <w:rPr>
                <w:spacing w:val="-2"/>
                <w:sz w:val="16"/>
              </w:rPr>
              <w:t>Other(c)</w:t>
            </w:r>
          </w:p>
          <w:p w14:paraId="3A2017BC" w14:textId="77777777" w:rsidR="0068651E" w:rsidRDefault="006C556A">
            <w:pPr>
              <w:pStyle w:val="TableParagraph"/>
              <w:spacing w:before="42"/>
              <w:ind w:left="115"/>
              <w:jc w:val="left"/>
              <w:rPr>
                <w:b/>
                <w:sz w:val="16"/>
              </w:rPr>
            </w:pPr>
            <w:r>
              <w:rPr>
                <w:b/>
                <w:sz w:val="16"/>
              </w:rPr>
              <w:t>Total</w:t>
            </w:r>
            <w:r>
              <w:rPr>
                <w:b/>
                <w:spacing w:val="-4"/>
                <w:sz w:val="16"/>
              </w:rPr>
              <w:t xml:space="preserve"> </w:t>
            </w:r>
            <w:r>
              <w:rPr>
                <w:b/>
                <w:sz w:val="16"/>
              </w:rPr>
              <w:t>by</w:t>
            </w:r>
            <w:r>
              <w:rPr>
                <w:b/>
                <w:spacing w:val="-3"/>
                <w:sz w:val="16"/>
              </w:rPr>
              <w:t xml:space="preserve"> </w:t>
            </w:r>
            <w:r>
              <w:rPr>
                <w:b/>
                <w:sz w:val="16"/>
              </w:rPr>
              <w:t>category</w:t>
            </w:r>
            <w:r>
              <w:rPr>
                <w:b/>
                <w:spacing w:val="-3"/>
                <w:sz w:val="16"/>
              </w:rPr>
              <w:t xml:space="preserve"> </w:t>
            </w:r>
            <w:r>
              <w:rPr>
                <w:b/>
                <w:sz w:val="16"/>
              </w:rPr>
              <w:t>of</w:t>
            </w:r>
            <w:r>
              <w:rPr>
                <w:b/>
                <w:spacing w:val="-2"/>
                <w:sz w:val="16"/>
              </w:rPr>
              <w:t xml:space="preserve"> </w:t>
            </w:r>
            <w:r>
              <w:rPr>
                <w:b/>
                <w:sz w:val="16"/>
              </w:rPr>
              <w:t>financial</w:t>
            </w:r>
            <w:r>
              <w:rPr>
                <w:b/>
                <w:spacing w:val="1"/>
                <w:sz w:val="16"/>
              </w:rPr>
              <w:t xml:space="preserve"> </w:t>
            </w:r>
            <w:r>
              <w:rPr>
                <w:b/>
                <w:spacing w:val="-2"/>
                <w:sz w:val="16"/>
              </w:rPr>
              <w:t>asset</w:t>
            </w:r>
          </w:p>
        </w:tc>
        <w:tc>
          <w:tcPr>
            <w:tcW w:w="936" w:type="dxa"/>
            <w:tcBorders>
              <w:top w:val="single" w:sz="4" w:space="0" w:color="000000"/>
            </w:tcBorders>
            <w:shd w:val="clear" w:color="auto" w:fill="D8D8D8"/>
          </w:tcPr>
          <w:p w14:paraId="7C3B6C12" w14:textId="77777777" w:rsidR="0068651E" w:rsidRDefault="0068651E">
            <w:pPr>
              <w:pStyle w:val="TableParagraph"/>
              <w:jc w:val="left"/>
              <w:rPr>
                <w:sz w:val="16"/>
              </w:rPr>
            </w:pPr>
          </w:p>
          <w:p w14:paraId="0EADFA82" w14:textId="77777777" w:rsidR="0068651E" w:rsidRDefault="0068651E">
            <w:pPr>
              <w:pStyle w:val="TableParagraph"/>
              <w:spacing w:before="180"/>
              <w:jc w:val="left"/>
              <w:rPr>
                <w:sz w:val="16"/>
              </w:rPr>
            </w:pPr>
          </w:p>
          <w:p w14:paraId="43700C64" w14:textId="77777777" w:rsidR="0068651E" w:rsidRDefault="006C556A">
            <w:pPr>
              <w:pStyle w:val="TableParagraph"/>
              <w:ind w:right="54"/>
              <w:rPr>
                <w:sz w:val="16"/>
              </w:rPr>
            </w:pPr>
            <w:r>
              <w:rPr>
                <w:spacing w:val="-2"/>
                <w:sz w:val="16"/>
              </w:rPr>
              <w:t>17,201</w:t>
            </w:r>
          </w:p>
        </w:tc>
        <w:tc>
          <w:tcPr>
            <w:tcW w:w="931" w:type="dxa"/>
            <w:tcBorders>
              <w:top w:val="single" w:sz="4" w:space="0" w:color="000000"/>
            </w:tcBorders>
          </w:tcPr>
          <w:p w14:paraId="3C9836E3" w14:textId="77777777" w:rsidR="0068651E" w:rsidRDefault="0068651E">
            <w:pPr>
              <w:pStyle w:val="TableParagraph"/>
              <w:jc w:val="left"/>
              <w:rPr>
                <w:sz w:val="16"/>
              </w:rPr>
            </w:pPr>
          </w:p>
          <w:p w14:paraId="367E8525" w14:textId="77777777" w:rsidR="0068651E" w:rsidRDefault="0068651E">
            <w:pPr>
              <w:pStyle w:val="TableParagraph"/>
              <w:spacing w:before="180"/>
              <w:jc w:val="left"/>
              <w:rPr>
                <w:sz w:val="16"/>
              </w:rPr>
            </w:pPr>
          </w:p>
          <w:p w14:paraId="2EC6BEC0" w14:textId="77777777" w:rsidR="0068651E" w:rsidRDefault="006C556A">
            <w:pPr>
              <w:pStyle w:val="TableParagraph"/>
              <w:ind w:right="52"/>
              <w:rPr>
                <w:sz w:val="16"/>
              </w:rPr>
            </w:pPr>
            <w:r>
              <w:rPr>
                <w:spacing w:val="-2"/>
                <w:sz w:val="16"/>
              </w:rPr>
              <w:t>17,717</w:t>
            </w:r>
          </w:p>
        </w:tc>
        <w:tc>
          <w:tcPr>
            <w:tcW w:w="237" w:type="dxa"/>
            <w:vMerge/>
            <w:tcBorders>
              <w:top w:val="nil"/>
              <w:bottom w:val="single" w:sz="4" w:space="0" w:color="000000"/>
            </w:tcBorders>
          </w:tcPr>
          <w:p w14:paraId="19908B38" w14:textId="77777777" w:rsidR="0068651E" w:rsidRDefault="0068651E">
            <w:pPr>
              <w:rPr>
                <w:sz w:val="2"/>
                <w:szCs w:val="2"/>
              </w:rPr>
            </w:pPr>
          </w:p>
        </w:tc>
        <w:tc>
          <w:tcPr>
            <w:tcW w:w="933" w:type="dxa"/>
            <w:tcBorders>
              <w:top w:val="single" w:sz="4" w:space="0" w:color="000000"/>
            </w:tcBorders>
            <w:shd w:val="clear" w:color="auto" w:fill="D8D8D8"/>
          </w:tcPr>
          <w:p w14:paraId="5939910C" w14:textId="77777777" w:rsidR="0068651E" w:rsidRDefault="0068651E">
            <w:pPr>
              <w:pStyle w:val="TableParagraph"/>
              <w:jc w:val="left"/>
              <w:rPr>
                <w:sz w:val="16"/>
              </w:rPr>
            </w:pPr>
          </w:p>
          <w:p w14:paraId="107E71EC" w14:textId="77777777" w:rsidR="0068651E" w:rsidRDefault="0068651E">
            <w:pPr>
              <w:pStyle w:val="TableParagraph"/>
              <w:spacing w:before="180"/>
              <w:jc w:val="left"/>
              <w:rPr>
                <w:sz w:val="16"/>
              </w:rPr>
            </w:pPr>
          </w:p>
          <w:p w14:paraId="5DE5282D" w14:textId="77777777" w:rsidR="0068651E" w:rsidRDefault="006C556A">
            <w:pPr>
              <w:pStyle w:val="TableParagraph"/>
              <w:ind w:right="53"/>
              <w:rPr>
                <w:sz w:val="16"/>
              </w:rPr>
            </w:pPr>
            <w:r>
              <w:rPr>
                <w:spacing w:val="-2"/>
                <w:sz w:val="16"/>
              </w:rPr>
              <w:t>61,288</w:t>
            </w:r>
          </w:p>
        </w:tc>
        <w:tc>
          <w:tcPr>
            <w:tcW w:w="933" w:type="dxa"/>
            <w:tcBorders>
              <w:top w:val="single" w:sz="4" w:space="0" w:color="000000"/>
            </w:tcBorders>
          </w:tcPr>
          <w:p w14:paraId="3B431E17" w14:textId="77777777" w:rsidR="0068651E" w:rsidRDefault="0068651E">
            <w:pPr>
              <w:pStyle w:val="TableParagraph"/>
              <w:jc w:val="left"/>
              <w:rPr>
                <w:sz w:val="16"/>
              </w:rPr>
            </w:pPr>
          </w:p>
          <w:p w14:paraId="18E626BC" w14:textId="77777777" w:rsidR="0068651E" w:rsidRDefault="0068651E">
            <w:pPr>
              <w:pStyle w:val="TableParagraph"/>
              <w:spacing w:before="180"/>
              <w:jc w:val="left"/>
              <w:rPr>
                <w:sz w:val="16"/>
              </w:rPr>
            </w:pPr>
          </w:p>
          <w:p w14:paraId="5068AD9F" w14:textId="77777777" w:rsidR="0068651E" w:rsidRDefault="006C556A">
            <w:pPr>
              <w:pStyle w:val="TableParagraph"/>
              <w:ind w:right="50"/>
              <w:rPr>
                <w:sz w:val="16"/>
              </w:rPr>
            </w:pPr>
            <w:r>
              <w:rPr>
                <w:spacing w:val="-2"/>
                <w:sz w:val="16"/>
              </w:rPr>
              <w:t>234,144</w:t>
            </w:r>
          </w:p>
        </w:tc>
      </w:tr>
      <w:tr w:rsidR="0068651E" w14:paraId="090DCAA7" w14:textId="77777777">
        <w:trPr>
          <w:trHeight w:val="418"/>
        </w:trPr>
        <w:tc>
          <w:tcPr>
            <w:tcW w:w="3554" w:type="dxa"/>
            <w:vMerge/>
            <w:tcBorders>
              <w:top w:val="nil"/>
              <w:bottom w:val="single" w:sz="4" w:space="0" w:color="000000"/>
            </w:tcBorders>
          </w:tcPr>
          <w:p w14:paraId="687D578D" w14:textId="77777777" w:rsidR="0068651E" w:rsidRDefault="0068651E">
            <w:pPr>
              <w:rPr>
                <w:sz w:val="2"/>
                <w:szCs w:val="2"/>
              </w:rPr>
            </w:pPr>
          </w:p>
        </w:tc>
        <w:tc>
          <w:tcPr>
            <w:tcW w:w="936" w:type="dxa"/>
            <w:shd w:val="clear" w:color="auto" w:fill="D8D8D8"/>
          </w:tcPr>
          <w:p w14:paraId="2B94B010" w14:textId="77777777" w:rsidR="0068651E" w:rsidRDefault="006C556A">
            <w:pPr>
              <w:pStyle w:val="TableParagraph"/>
              <w:spacing w:before="144"/>
              <w:ind w:right="55"/>
              <w:rPr>
                <w:sz w:val="16"/>
              </w:rPr>
            </w:pPr>
            <w:r>
              <w:rPr>
                <w:spacing w:val="-2"/>
                <w:sz w:val="16"/>
              </w:rPr>
              <w:t>189,960</w:t>
            </w:r>
          </w:p>
        </w:tc>
        <w:tc>
          <w:tcPr>
            <w:tcW w:w="931" w:type="dxa"/>
          </w:tcPr>
          <w:p w14:paraId="0233289D" w14:textId="77777777" w:rsidR="0068651E" w:rsidRDefault="006C556A">
            <w:pPr>
              <w:pStyle w:val="TableParagraph"/>
              <w:spacing w:before="144"/>
              <w:ind w:right="52"/>
              <w:rPr>
                <w:sz w:val="16"/>
              </w:rPr>
            </w:pPr>
            <w:r>
              <w:rPr>
                <w:spacing w:val="-2"/>
                <w:sz w:val="16"/>
              </w:rPr>
              <w:t>177,292</w:t>
            </w:r>
          </w:p>
        </w:tc>
        <w:tc>
          <w:tcPr>
            <w:tcW w:w="237" w:type="dxa"/>
            <w:vMerge/>
            <w:tcBorders>
              <w:top w:val="nil"/>
              <w:bottom w:val="single" w:sz="4" w:space="0" w:color="000000"/>
            </w:tcBorders>
          </w:tcPr>
          <w:p w14:paraId="7FA9B77E" w14:textId="77777777" w:rsidR="0068651E" w:rsidRDefault="0068651E">
            <w:pPr>
              <w:rPr>
                <w:sz w:val="2"/>
                <w:szCs w:val="2"/>
              </w:rPr>
            </w:pPr>
          </w:p>
        </w:tc>
        <w:tc>
          <w:tcPr>
            <w:tcW w:w="933" w:type="dxa"/>
            <w:shd w:val="clear" w:color="auto" w:fill="D8D8D8"/>
          </w:tcPr>
          <w:p w14:paraId="2CF16047" w14:textId="77777777" w:rsidR="0068651E" w:rsidRDefault="006C556A">
            <w:pPr>
              <w:pStyle w:val="TableParagraph"/>
              <w:spacing w:before="144"/>
              <w:ind w:right="53"/>
              <w:rPr>
                <w:sz w:val="16"/>
              </w:rPr>
            </w:pPr>
            <w:r>
              <w:rPr>
                <w:spacing w:val="-2"/>
                <w:sz w:val="16"/>
              </w:rPr>
              <w:t>319,600</w:t>
            </w:r>
          </w:p>
        </w:tc>
        <w:tc>
          <w:tcPr>
            <w:tcW w:w="933" w:type="dxa"/>
          </w:tcPr>
          <w:p w14:paraId="430745CE" w14:textId="77777777" w:rsidR="0068651E" w:rsidRDefault="006C556A">
            <w:pPr>
              <w:pStyle w:val="TableParagraph"/>
              <w:spacing w:before="144"/>
              <w:ind w:right="50"/>
              <w:rPr>
                <w:sz w:val="16"/>
              </w:rPr>
            </w:pPr>
            <w:r>
              <w:rPr>
                <w:spacing w:val="-2"/>
                <w:sz w:val="16"/>
              </w:rPr>
              <w:t>300,762</w:t>
            </w:r>
          </w:p>
        </w:tc>
      </w:tr>
      <w:tr w:rsidR="0068651E" w14:paraId="41DB9256" w14:textId="77777777">
        <w:trPr>
          <w:trHeight w:val="296"/>
        </w:trPr>
        <w:tc>
          <w:tcPr>
            <w:tcW w:w="3554" w:type="dxa"/>
            <w:vMerge/>
            <w:tcBorders>
              <w:top w:val="nil"/>
              <w:bottom w:val="single" w:sz="4" w:space="0" w:color="000000"/>
            </w:tcBorders>
          </w:tcPr>
          <w:p w14:paraId="712421D6" w14:textId="77777777" w:rsidR="0068651E" w:rsidRDefault="0068651E">
            <w:pPr>
              <w:rPr>
                <w:sz w:val="2"/>
                <w:szCs w:val="2"/>
              </w:rPr>
            </w:pPr>
          </w:p>
        </w:tc>
        <w:tc>
          <w:tcPr>
            <w:tcW w:w="936" w:type="dxa"/>
            <w:shd w:val="clear" w:color="auto" w:fill="D8D8D8"/>
          </w:tcPr>
          <w:p w14:paraId="1232FF4A" w14:textId="77777777" w:rsidR="0068651E" w:rsidRDefault="006C556A">
            <w:pPr>
              <w:pStyle w:val="TableParagraph"/>
              <w:spacing w:before="85"/>
              <w:ind w:right="54"/>
              <w:rPr>
                <w:sz w:val="16"/>
              </w:rPr>
            </w:pPr>
            <w:r>
              <w:rPr>
                <w:spacing w:val="-2"/>
                <w:sz w:val="16"/>
              </w:rPr>
              <w:t>26,308</w:t>
            </w:r>
          </w:p>
        </w:tc>
        <w:tc>
          <w:tcPr>
            <w:tcW w:w="931" w:type="dxa"/>
          </w:tcPr>
          <w:p w14:paraId="497866C4" w14:textId="77777777" w:rsidR="0068651E" w:rsidRDefault="006C556A">
            <w:pPr>
              <w:pStyle w:val="TableParagraph"/>
              <w:spacing w:before="85"/>
              <w:ind w:right="52"/>
              <w:rPr>
                <w:sz w:val="16"/>
              </w:rPr>
            </w:pPr>
            <w:r>
              <w:rPr>
                <w:spacing w:val="-2"/>
                <w:sz w:val="16"/>
              </w:rPr>
              <w:t>26,451</w:t>
            </w:r>
          </w:p>
        </w:tc>
        <w:tc>
          <w:tcPr>
            <w:tcW w:w="237" w:type="dxa"/>
            <w:vMerge/>
            <w:tcBorders>
              <w:top w:val="nil"/>
              <w:bottom w:val="single" w:sz="4" w:space="0" w:color="000000"/>
            </w:tcBorders>
          </w:tcPr>
          <w:p w14:paraId="2B0B3F7A" w14:textId="77777777" w:rsidR="0068651E" w:rsidRDefault="0068651E">
            <w:pPr>
              <w:rPr>
                <w:sz w:val="2"/>
                <w:szCs w:val="2"/>
              </w:rPr>
            </w:pPr>
          </w:p>
        </w:tc>
        <w:tc>
          <w:tcPr>
            <w:tcW w:w="933" w:type="dxa"/>
            <w:shd w:val="clear" w:color="auto" w:fill="D8D8D8"/>
          </w:tcPr>
          <w:p w14:paraId="698EEFBA" w14:textId="77777777" w:rsidR="0068651E" w:rsidRDefault="006C556A">
            <w:pPr>
              <w:pStyle w:val="TableParagraph"/>
              <w:spacing w:before="85"/>
              <w:ind w:right="53"/>
              <w:rPr>
                <w:sz w:val="16"/>
              </w:rPr>
            </w:pPr>
            <w:r>
              <w:rPr>
                <w:spacing w:val="-2"/>
                <w:sz w:val="16"/>
              </w:rPr>
              <w:t>26,308</w:t>
            </w:r>
          </w:p>
        </w:tc>
        <w:tc>
          <w:tcPr>
            <w:tcW w:w="933" w:type="dxa"/>
          </w:tcPr>
          <w:p w14:paraId="2B8FAC8E" w14:textId="77777777" w:rsidR="0068651E" w:rsidRDefault="006C556A">
            <w:pPr>
              <w:pStyle w:val="TableParagraph"/>
              <w:spacing w:before="85"/>
              <w:ind w:right="50"/>
              <w:rPr>
                <w:sz w:val="16"/>
              </w:rPr>
            </w:pPr>
            <w:r>
              <w:rPr>
                <w:spacing w:val="-2"/>
                <w:sz w:val="16"/>
              </w:rPr>
              <w:t>26,452</w:t>
            </w:r>
          </w:p>
        </w:tc>
      </w:tr>
      <w:tr w:rsidR="0068651E" w14:paraId="0B69BE2A" w14:textId="77777777">
        <w:trPr>
          <w:trHeight w:val="205"/>
        </w:trPr>
        <w:tc>
          <w:tcPr>
            <w:tcW w:w="3554" w:type="dxa"/>
            <w:vMerge/>
            <w:tcBorders>
              <w:top w:val="nil"/>
              <w:bottom w:val="single" w:sz="4" w:space="0" w:color="000000"/>
            </w:tcBorders>
          </w:tcPr>
          <w:p w14:paraId="1F89C369" w14:textId="77777777" w:rsidR="0068651E" w:rsidRDefault="0068651E">
            <w:pPr>
              <w:rPr>
                <w:sz w:val="2"/>
                <w:szCs w:val="2"/>
              </w:rPr>
            </w:pPr>
          </w:p>
        </w:tc>
        <w:tc>
          <w:tcPr>
            <w:tcW w:w="936" w:type="dxa"/>
            <w:tcBorders>
              <w:bottom w:val="single" w:sz="4" w:space="0" w:color="000000"/>
            </w:tcBorders>
            <w:shd w:val="clear" w:color="auto" w:fill="D8D8D8"/>
          </w:tcPr>
          <w:p w14:paraId="031A68A4" w14:textId="77777777" w:rsidR="0068651E" w:rsidRDefault="006C556A">
            <w:pPr>
              <w:pStyle w:val="TableParagraph"/>
              <w:spacing w:before="22" w:line="163" w:lineRule="exact"/>
              <w:ind w:right="54"/>
              <w:rPr>
                <w:sz w:val="16"/>
              </w:rPr>
            </w:pPr>
            <w:r>
              <w:rPr>
                <w:spacing w:val="-10"/>
                <w:sz w:val="16"/>
              </w:rPr>
              <w:t>-</w:t>
            </w:r>
          </w:p>
        </w:tc>
        <w:tc>
          <w:tcPr>
            <w:tcW w:w="931" w:type="dxa"/>
            <w:tcBorders>
              <w:bottom w:val="single" w:sz="4" w:space="0" w:color="000000"/>
            </w:tcBorders>
          </w:tcPr>
          <w:p w14:paraId="272D18B9" w14:textId="77777777" w:rsidR="0068651E" w:rsidRDefault="006C556A">
            <w:pPr>
              <w:pStyle w:val="TableParagraph"/>
              <w:spacing w:before="22" w:line="163" w:lineRule="exact"/>
              <w:ind w:right="51"/>
              <w:rPr>
                <w:sz w:val="16"/>
              </w:rPr>
            </w:pPr>
            <w:r>
              <w:rPr>
                <w:spacing w:val="-10"/>
                <w:sz w:val="16"/>
              </w:rPr>
              <w:t>-</w:t>
            </w:r>
          </w:p>
        </w:tc>
        <w:tc>
          <w:tcPr>
            <w:tcW w:w="237" w:type="dxa"/>
            <w:vMerge/>
            <w:tcBorders>
              <w:top w:val="nil"/>
              <w:bottom w:val="single" w:sz="4" w:space="0" w:color="000000"/>
            </w:tcBorders>
          </w:tcPr>
          <w:p w14:paraId="081A2D15" w14:textId="77777777" w:rsidR="0068651E" w:rsidRDefault="0068651E">
            <w:pPr>
              <w:rPr>
                <w:sz w:val="2"/>
                <w:szCs w:val="2"/>
              </w:rPr>
            </w:pPr>
          </w:p>
        </w:tc>
        <w:tc>
          <w:tcPr>
            <w:tcW w:w="933" w:type="dxa"/>
            <w:tcBorders>
              <w:bottom w:val="single" w:sz="4" w:space="0" w:color="000000"/>
            </w:tcBorders>
            <w:shd w:val="clear" w:color="auto" w:fill="D8D8D8"/>
          </w:tcPr>
          <w:p w14:paraId="6F4027C3" w14:textId="77777777" w:rsidR="0068651E" w:rsidRDefault="006C556A">
            <w:pPr>
              <w:pStyle w:val="TableParagraph"/>
              <w:spacing w:before="22" w:line="163" w:lineRule="exact"/>
              <w:ind w:right="53"/>
              <w:rPr>
                <w:sz w:val="16"/>
              </w:rPr>
            </w:pPr>
            <w:r>
              <w:rPr>
                <w:spacing w:val="-2"/>
                <w:sz w:val="16"/>
              </w:rPr>
              <w:t>9,716</w:t>
            </w:r>
          </w:p>
        </w:tc>
        <w:tc>
          <w:tcPr>
            <w:tcW w:w="933" w:type="dxa"/>
            <w:tcBorders>
              <w:bottom w:val="single" w:sz="4" w:space="0" w:color="000000"/>
            </w:tcBorders>
          </w:tcPr>
          <w:p w14:paraId="0B425955" w14:textId="77777777" w:rsidR="0068651E" w:rsidRDefault="006C556A">
            <w:pPr>
              <w:pStyle w:val="TableParagraph"/>
              <w:spacing w:before="22" w:line="163" w:lineRule="exact"/>
              <w:ind w:right="50"/>
              <w:rPr>
                <w:sz w:val="16"/>
              </w:rPr>
            </w:pPr>
            <w:r>
              <w:rPr>
                <w:spacing w:val="-2"/>
                <w:sz w:val="16"/>
              </w:rPr>
              <w:t>8,187</w:t>
            </w:r>
          </w:p>
        </w:tc>
      </w:tr>
      <w:tr w:rsidR="0068651E" w14:paraId="0EC471A0" w14:textId="77777777">
        <w:trPr>
          <w:trHeight w:val="244"/>
        </w:trPr>
        <w:tc>
          <w:tcPr>
            <w:tcW w:w="3554" w:type="dxa"/>
            <w:vMerge/>
            <w:tcBorders>
              <w:top w:val="nil"/>
              <w:bottom w:val="single" w:sz="4" w:space="0" w:color="000000"/>
            </w:tcBorders>
          </w:tcPr>
          <w:p w14:paraId="72B11225"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0E11FAD3" w14:textId="77777777" w:rsidR="0068651E" w:rsidRDefault="006C556A">
            <w:pPr>
              <w:pStyle w:val="TableParagraph"/>
              <w:spacing w:before="32"/>
              <w:ind w:right="55"/>
              <w:rPr>
                <w:b/>
                <w:sz w:val="16"/>
              </w:rPr>
            </w:pPr>
            <w:r>
              <w:rPr>
                <w:b/>
                <w:spacing w:val="-2"/>
                <w:sz w:val="16"/>
              </w:rPr>
              <w:t>233,469</w:t>
            </w:r>
          </w:p>
        </w:tc>
        <w:tc>
          <w:tcPr>
            <w:tcW w:w="931" w:type="dxa"/>
            <w:tcBorders>
              <w:top w:val="single" w:sz="4" w:space="0" w:color="000000"/>
              <w:bottom w:val="single" w:sz="4" w:space="0" w:color="000000"/>
            </w:tcBorders>
          </w:tcPr>
          <w:p w14:paraId="62D01AFC" w14:textId="77777777" w:rsidR="0068651E" w:rsidRDefault="006C556A">
            <w:pPr>
              <w:pStyle w:val="TableParagraph"/>
              <w:spacing w:before="32"/>
              <w:ind w:right="52"/>
              <w:rPr>
                <w:b/>
                <w:sz w:val="16"/>
              </w:rPr>
            </w:pPr>
            <w:r>
              <w:rPr>
                <w:b/>
                <w:spacing w:val="-2"/>
                <w:sz w:val="16"/>
              </w:rPr>
              <w:t>221,460</w:t>
            </w:r>
          </w:p>
        </w:tc>
        <w:tc>
          <w:tcPr>
            <w:tcW w:w="237" w:type="dxa"/>
            <w:vMerge/>
            <w:tcBorders>
              <w:top w:val="nil"/>
              <w:bottom w:val="single" w:sz="4" w:space="0" w:color="000000"/>
            </w:tcBorders>
          </w:tcPr>
          <w:p w14:paraId="64A82770"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21FDD120" w14:textId="77777777" w:rsidR="0068651E" w:rsidRDefault="006C556A">
            <w:pPr>
              <w:pStyle w:val="TableParagraph"/>
              <w:spacing w:before="32"/>
              <w:ind w:right="53"/>
              <w:rPr>
                <w:b/>
                <w:sz w:val="16"/>
              </w:rPr>
            </w:pPr>
            <w:r>
              <w:rPr>
                <w:b/>
                <w:spacing w:val="-2"/>
                <w:sz w:val="16"/>
              </w:rPr>
              <w:t>416,912</w:t>
            </w:r>
          </w:p>
        </w:tc>
        <w:tc>
          <w:tcPr>
            <w:tcW w:w="933" w:type="dxa"/>
            <w:tcBorders>
              <w:top w:val="single" w:sz="4" w:space="0" w:color="000000"/>
              <w:bottom w:val="single" w:sz="4" w:space="0" w:color="000000"/>
            </w:tcBorders>
          </w:tcPr>
          <w:p w14:paraId="214C7F82" w14:textId="77777777" w:rsidR="0068651E" w:rsidRDefault="006C556A">
            <w:pPr>
              <w:pStyle w:val="TableParagraph"/>
              <w:spacing w:before="32"/>
              <w:ind w:right="50"/>
              <w:rPr>
                <w:b/>
                <w:sz w:val="16"/>
              </w:rPr>
            </w:pPr>
            <w:r>
              <w:rPr>
                <w:b/>
                <w:spacing w:val="-2"/>
                <w:sz w:val="16"/>
              </w:rPr>
              <w:t>569,545</w:t>
            </w:r>
          </w:p>
        </w:tc>
      </w:tr>
    </w:tbl>
    <w:p w14:paraId="2147C0F9" w14:textId="77777777" w:rsidR="0068651E" w:rsidRDefault="006C556A">
      <w:pPr>
        <w:pStyle w:val="ListParagraph"/>
        <w:numPr>
          <w:ilvl w:val="0"/>
          <w:numId w:val="22"/>
        </w:numPr>
        <w:tabs>
          <w:tab w:val="left" w:pos="774"/>
        </w:tabs>
        <w:spacing w:before="45"/>
        <w:ind w:hanging="359"/>
        <w:rPr>
          <w:rFonts w:ascii="Arial"/>
          <w:sz w:val="16"/>
        </w:rPr>
      </w:pPr>
      <w:r>
        <w:rPr>
          <w:rFonts w:ascii="Arial"/>
          <w:sz w:val="16"/>
        </w:rPr>
        <w:t>Certain</w:t>
      </w:r>
      <w:r>
        <w:rPr>
          <w:rFonts w:ascii="Arial"/>
          <w:spacing w:val="-6"/>
          <w:sz w:val="16"/>
        </w:rPr>
        <w:t xml:space="preserve"> </w:t>
      </w:r>
      <w:r>
        <w:rPr>
          <w:rFonts w:ascii="Arial"/>
          <w:sz w:val="16"/>
        </w:rPr>
        <w:t>comparatives</w:t>
      </w:r>
      <w:r>
        <w:rPr>
          <w:rFonts w:ascii="Arial"/>
          <w:spacing w:val="-2"/>
          <w:sz w:val="16"/>
        </w:rPr>
        <w:t xml:space="preserve"> </w:t>
      </w:r>
      <w:r>
        <w:rPr>
          <w:rFonts w:ascii="Arial"/>
          <w:sz w:val="16"/>
        </w:rPr>
        <w:t>have</w:t>
      </w:r>
      <w:r>
        <w:rPr>
          <w:rFonts w:ascii="Arial"/>
          <w:spacing w:val="-1"/>
          <w:sz w:val="16"/>
        </w:rPr>
        <w:t xml:space="preserve"> </w:t>
      </w:r>
      <w:r>
        <w:rPr>
          <w:rFonts w:ascii="Arial"/>
          <w:sz w:val="16"/>
        </w:rPr>
        <w:t>been</w:t>
      </w:r>
      <w:r>
        <w:rPr>
          <w:rFonts w:ascii="Arial"/>
          <w:spacing w:val="-5"/>
          <w:sz w:val="16"/>
        </w:rPr>
        <w:t xml:space="preserve"> </w:t>
      </w:r>
      <w:r>
        <w:rPr>
          <w:rFonts w:ascii="Arial"/>
          <w:sz w:val="16"/>
        </w:rPr>
        <w:t>restated.</w:t>
      </w:r>
      <w:r>
        <w:rPr>
          <w:rFonts w:ascii="Arial"/>
          <w:spacing w:val="-2"/>
          <w:sz w:val="16"/>
        </w:rPr>
        <w:t xml:space="preserve"> </w:t>
      </w:r>
      <w:r>
        <w:rPr>
          <w:rFonts w:ascii="Arial"/>
          <w:sz w:val="16"/>
        </w:rPr>
        <w:t>Refer</w:t>
      </w:r>
      <w:r>
        <w:rPr>
          <w:rFonts w:ascii="Arial"/>
          <w:spacing w:val="-4"/>
          <w:sz w:val="16"/>
        </w:rPr>
        <w:t xml:space="preserve"> </w:t>
      </w:r>
      <w:r>
        <w:rPr>
          <w:rFonts w:ascii="Arial"/>
          <w:sz w:val="16"/>
        </w:rPr>
        <w:t>to</w:t>
      </w:r>
      <w:r>
        <w:rPr>
          <w:rFonts w:ascii="Arial"/>
          <w:spacing w:val="-5"/>
          <w:sz w:val="16"/>
        </w:rPr>
        <w:t xml:space="preserve"> </w:t>
      </w:r>
      <w:r>
        <w:rPr>
          <w:rFonts w:ascii="Arial"/>
          <w:sz w:val="16"/>
        </w:rPr>
        <w:t>Note</w:t>
      </w:r>
      <w:r>
        <w:rPr>
          <w:rFonts w:ascii="Arial"/>
          <w:spacing w:val="-3"/>
          <w:sz w:val="16"/>
        </w:rPr>
        <w:t xml:space="preserve"> </w:t>
      </w:r>
      <w:r>
        <w:rPr>
          <w:rFonts w:ascii="Arial"/>
          <w:sz w:val="16"/>
        </w:rPr>
        <w:t>1.6 for</w:t>
      </w:r>
      <w:r>
        <w:rPr>
          <w:rFonts w:ascii="Arial"/>
          <w:spacing w:val="-4"/>
          <w:sz w:val="16"/>
        </w:rPr>
        <w:t xml:space="preserve"> </w:t>
      </w:r>
      <w:r>
        <w:rPr>
          <w:rFonts w:ascii="Arial"/>
          <w:sz w:val="16"/>
        </w:rPr>
        <w:t>further</w:t>
      </w:r>
      <w:r>
        <w:rPr>
          <w:rFonts w:ascii="Arial"/>
          <w:spacing w:val="-2"/>
          <w:sz w:val="16"/>
        </w:rPr>
        <w:t xml:space="preserve"> details.</w:t>
      </w:r>
    </w:p>
    <w:p w14:paraId="58C2CCA0" w14:textId="77777777" w:rsidR="0068651E" w:rsidRDefault="006C556A">
      <w:pPr>
        <w:pStyle w:val="ListParagraph"/>
        <w:numPr>
          <w:ilvl w:val="0"/>
          <w:numId w:val="22"/>
        </w:numPr>
        <w:tabs>
          <w:tab w:val="left" w:pos="775"/>
        </w:tabs>
        <w:spacing w:before="39"/>
        <w:ind w:left="775" w:right="626"/>
        <w:rPr>
          <w:rFonts w:ascii="Arial"/>
          <w:sz w:val="16"/>
        </w:rPr>
      </w:pPr>
      <w:r>
        <w:rPr>
          <w:rFonts w:ascii="Arial"/>
          <w:sz w:val="16"/>
        </w:rPr>
        <w:t>Comprise government securities (non-Australian Government) held by the RBA for monetary policy objectives.</w:t>
      </w:r>
      <w:r>
        <w:rPr>
          <w:rFonts w:ascii="Arial"/>
          <w:spacing w:val="-3"/>
          <w:sz w:val="16"/>
        </w:rPr>
        <w:t xml:space="preserve"> </w:t>
      </w:r>
      <w:r>
        <w:rPr>
          <w:rFonts w:ascii="Arial"/>
          <w:sz w:val="16"/>
        </w:rPr>
        <w:t>Government</w:t>
      </w:r>
      <w:r>
        <w:rPr>
          <w:rFonts w:ascii="Arial"/>
          <w:spacing w:val="-4"/>
          <w:sz w:val="16"/>
        </w:rPr>
        <w:t xml:space="preserve"> </w:t>
      </w:r>
      <w:r>
        <w:rPr>
          <w:rFonts w:ascii="Arial"/>
          <w:sz w:val="16"/>
        </w:rPr>
        <w:t>securities</w:t>
      </w:r>
      <w:r>
        <w:rPr>
          <w:rFonts w:ascii="Arial"/>
          <w:spacing w:val="-5"/>
          <w:sz w:val="16"/>
        </w:rPr>
        <w:t xml:space="preserve"> </w:t>
      </w:r>
      <w:r>
        <w:rPr>
          <w:rFonts w:ascii="Arial"/>
          <w:sz w:val="16"/>
        </w:rPr>
        <w:t>held</w:t>
      </w:r>
      <w:r>
        <w:rPr>
          <w:rFonts w:ascii="Arial"/>
          <w:spacing w:val="-3"/>
          <w:sz w:val="16"/>
        </w:rPr>
        <w:t xml:space="preserve"> </w:t>
      </w:r>
      <w:r>
        <w:rPr>
          <w:rFonts w:ascii="Arial"/>
          <w:sz w:val="16"/>
        </w:rPr>
        <w:t>for</w:t>
      </w:r>
      <w:r>
        <w:rPr>
          <w:rFonts w:ascii="Arial"/>
          <w:spacing w:val="-3"/>
          <w:sz w:val="16"/>
        </w:rPr>
        <w:t xml:space="preserve"> </w:t>
      </w:r>
      <w:r>
        <w:rPr>
          <w:rFonts w:ascii="Arial"/>
          <w:sz w:val="16"/>
        </w:rPr>
        <w:t>investment</w:t>
      </w:r>
      <w:r>
        <w:rPr>
          <w:rFonts w:ascii="Arial"/>
          <w:spacing w:val="-1"/>
          <w:sz w:val="16"/>
        </w:rPr>
        <w:t xml:space="preserve"> </w:t>
      </w:r>
      <w:r>
        <w:rPr>
          <w:rFonts w:ascii="Arial"/>
          <w:sz w:val="16"/>
        </w:rPr>
        <w:t>purposes</w:t>
      </w:r>
      <w:r>
        <w:rPr>
          <w:rFonts w:ascii="Arial"/>
          <w:spacing w:val="-1"/>
          <w:sz w:val="16"/>
        </w:rPr>
        <w:t xml:space="preserve"> </w:t>
      </w:r>
      <w:r>
        <w:rPr>
          <w:rFonts w:ascii="Arial"/>
          <w:sz w:val="16"/>
        </w:rPr>
        <w:t>are</w:t>
      </w:r>
      <w:r>
        <w:rPr>
          <w:rFonts w:ascii="Arial"/>
          <w:spacing w:val="-5"/>
          <w:sz w:val="16"/>
        </w:rPr>
        <w:t xml:space="preserve"> </w:t>
      </w:r>
      <w:r>
        <w:rPr>
          <w:rFonts w:ascii="Arial"/>
          <w:sz w:val="16"/>
        </w:rPr>
        <w:t>included</w:t>
      </w:r>
      <w:r>
        <w:rPr>
          <w:rFonts w:ascii="Arial"/>
          <w:spacing w:val="-2"/>
          <w:sz w:val="16"/>
        </w:rPr>
        <w:t xml:space="preserve"> </w:t>
      </w:r>
      <w:r>
        <w:rPr>
          <w:rFonts w:ascii="Arial"/>
          <w:sz w:val="16"/>
        </w:rPr>
        <w:t>in</w:t>
      </w:r>
      <w:r>
        <w:rPr>
          <w:rFonts w:ascii="Arial"/>
          <w:spacing w:val="-5"/>
          <w:sz w:val="16"/>
        </w:rPr>
        <w:t xml:space="preserve"> </w:t>
      </w:r>
      <w:r>
        <w:rPr>
          <w:rFonts w:ascii="Arial"/>
          <w:sz w:val="16"/>
        </w:rPr>
        <w:t>other</w:t>
      </w:r>
      <w:r>
        <w:rPr>
          <w:rFonts w:ascii="Arial"/>
          <w:spacing w:val="-3"/>
          <w:sz w:val="16"/>
        </w:rPr>
        <w:t xml:space="preserve"> </w:t>
      </w:r>
      <w:r>
        <w:rPr>
          <w:rFonts w:ascii="Arial"/>
          <w:sz w:val="16"/>
        </w:rPr>
        <w:t>interest</w:t>
      </w:r>
      <w:r>
        <w:rPr>
          <w:rFonts w:ascii="Arial"/>
          <w:spacing w:val="-4"/>
          <w:sz w:val="16"/>
        </w:rPr>
        <w:t xml:space="preserve"> </w:t>
      </w:r>
      <w:r>
        <w:rPr>
          <w:rFonts w:ascii="Arial"/>
          <w:sz w:val="16"/>
        </w:rPr>
        <w:t xml:space="preserve">bearing </w:t>
      </w:r>
      <w:r>
        <w:rPr>
          <w:rFonts w:ascii="Arial"/>
          <w:spacing w:val="-2"/>
          <w:sz w:val="16"/>
        </w:rPr>
        <w:t>securities.</w:t>
      </w:r>
    </w:p>
    <w:p w14:paraId="4430EA7F" w14:textId="77777777" w:rsidR="0068651E" w:rsidRDefault="006C556A">
      <w:pPr>
        <w:pStyle w:val="ListParagraph"/>
        <w:numPr>
          <w:ilvl w:val="0"/>
          <w:numId w:val="22"/>
        </w:numPr>
        <w:tabs>
          <w:tab w:val="left" w:pos="775"/>
        </w:tabs>
        <w:spacing w:before="41"/>
        <w:ind w:left="775" w:right="464"/>
        <w:rPr>
          <w:rFonts w:ascii="Arial"/>
          <w:sz w:val="16"/>
        </w:rPr>
      </w:pPr>
      <w:r>
        <w:rPr>
          <w:rFonts w:ascii="Arial"/>
          <w:sz w:val="16"/>
        </w:rPr>
        <w:t>Gold</w:t>
      </w:r>
      <w:r>
        <w:rPr>
          <w:rFonts w:ascii="Arial"/>
          <w:spacing w:val="-3"/>
          <w:sz w:val="16"/>
        </w:rPr>
        <w:t xml:space="preserve"> </w:t>
      </w:r>
      <w:r>
        <w:rPr>
          <w:rFonts w:ascii="Arial"/>
          <w:sz w:val="16"/>
        </w:rPr>
        <w:t>holdings</w:t>
      </w:r>
      <w:r>
        <w:rPr>
          <w:rFonts w:ascii="Arial"/>
          <w:spacing w:val="-2"/>
          <w:sz w:val="16"/>
        </w:rPr>
        <w:t xml:space="preserve"> </w:t>
      </w:r>
      <w:r>
        <w:rPr>
          <w:rFonts w:ascii="Arial"/>
          <w:sz w:val="16"/>
        </w:rPr>
        <w:t>and</w:t>
      </w:r>
      <w:r>
        <w:rPr>
          <w:rFonts w:ascii="Arial"/>
          <w:spacing w:val="-5"/>
          <w:sz w:val="16"/>
        </w:rPr>
        <w:t xml:space="preserve"> </w:t>
      </w:r>
      <w:r>
        <w:rPr>
          <w:rFonts w:ascii="Arial"/>
          <w:sz w:val="16"/>
        </w:rPr>
        <w:t>superannuation</w:t>
      </w:r>
      <w:r>
        <w:rPr>
          <w:rFonts w:ascii="Arial"/>
          <w:spacing w:val="-1"/>
          <w:sz w:val="16"/>
        </w:rPr>
        <w:t xml:space="preserve"> </w:t>
      </w:r>
      <w:r>
        <w:rPr>
          <w:rFonts w:ascii="Arial"/>
          <w:sz w:val="16"/>
        </w:rPr>
        <w:t>plan</w:t>
      </w:r>
      <w:r>
        <w:rPr>
          <w:rFonts w:ascii="Arial"/>
          <w:spacing w:val="-2"/>
          <w:sz w:val="16"/>
        </w:rPr>
        <w:t xml:space="preserve"> </w:t>
      </w:r>
      <w:r>
        <w:rPr>
          <w:rFonts w:ascii="Arial"/>
          <w:sz w:val="16"/>
        </w:rPr>
        <w:t>assets</w:t>
      </w:r>
      <w:r>
        <w:rPr>
          <w:rFonts w:ascii="Arial"/>
          <w:spacing w:val="-2"/>
          <w:sz w:val="16"/>
        </w:rPr>
        <w:t xml:space="preserve"> </w:t>
      </w:r>
      <w:r>
        <w:rPr>
          <w:rFonts w:ascii="Arial"/>
          <w:sz w:val="16"/>
        </w:rPr>
        <w:t>are</w:t>
      </w:r>
      <w:r>
        <w:rPr>
          <w:rFonts w:ascii="Arial"/>
          <w:spacing w:val="-1"/>
          <w:sz w:val="16"/>
        </w:rPr>
        <w:t xml:space="preserve"> </w:t>
      </w:r>
      <w:r>
        <w:rPr>
          <w:rFonts w:ascii="Arial"/>
          <w:sz w:val="16"/>
        </w:rPr>
        <w:t>included</w:t>
      </w:r>
      <w:r>
        <w:rPr>
          <w:rFonts w:ascii="Arial"/>
          <w:spacing w:val="-1"/>
          <w:sz w:val="16"/>
        </w:rPr>
        <w:t xml:space="preserve"> </w:t>
      </w:r>
      <w:r>
        <w:rPr>
          <w:rFonts w:ascii="Arial"/>
          <w:sz w:val="16"/>
        </w:rPr>
        <w:t>in</w:t>
      </w:r>
      <w:r>
        <w:rPr>
          <w:rFonts w:ascii="Arial"/>
          <w:spacing w:val="-5"/>
          <w:sz w:val="16"/>
        </w:rPr>
        <w:t xml:space="preserve"> </w:t>
      </w:r>
      <w:r>
        <w:rPr>
          <w:rFonts w:ascii="Arial"/>
          <w:sz w:val="16"/>
        </w:rPr>
        <w:t>financial</w:t>
      </w:r>
      <w:r>
        <w:rPr>
          <w:rFonts w:ascii="Arial"/>
          <w:spacing w:val="-2"/>
          <w:sz w:val="16"/>
        </w:rPr>
        <w:t xml:space="preserve"> </w:t>
      </w:r>
      <w:r>
        <w:rPr>
          <w:rFonts w:ascii="Arial"/>
          <w:sz w:val="16"/>
        </w:rPr>
        <w:t>assets</w:t>
      </w:r>
      <w:r>
        <w:rPr>
          <w:rFonts w:ascii="Arial"/>
          <w:spacing w:val="-2"/>
          <w:sz w:val="16"/>
        </w:rPr>
        <w:t xml:space="preserve"> </w:t>
      </w:r>
      <w:r>
        <w:rPr>
          <w:rFonts w:ascii="Arial"/>
          <w:sz w:val="16"/>
        </w:rPr>
        <w:t>in</w:t>
      </w:r>
      <w:r>
        <w:rPr>
          <w:rFonts w:ascii="Arial"/>
          <w:spacing w:val="-1"/>
          <w:sz w:val="16"/>
        </w:rPr>
        <w:t xml:space="preserve"> </w:t>
      </w:r>
      <w:r>
        <w:rPr>
          <w:rFonts w:ascii="Arial"/>
          <w:sz w:val="16"/>
        </w:rPr>
        <w:t>the</w:t>
      </w:r>
      <w:r>
        <w:rPr>
          <w:rFonts w:ascii="Arial"/>
          <w:spacing w:val="-3"/>
          <w:sz w:val="16"/>
        </w:rPr>
        <w:t xml:space="preserve"> </w:t>
      </w:r>
      <w:r>
        <w:rPr>
          <w:rFonts w:ascii="Arial"/>
          <w:sz w:val="16"/>
        </w:rPr>
        <w:t>balance</w:t>
      </w:r>
      <w:r>
        <w:rPr>
          <w:rFonts w:ascii="Arial"/>
          <w:spacing w:val="-5"/>
          <w:sz w:val="16"/>
        </w:rPr>
        <w:t xml:space="preserve"> </w:t>
      </w:r>
      <w:r>
        <w:rPr>
          <w:rFonts w:ascii="Arial"/>
          <w:sz w:val="16"/>
        </w:rPr>
        <w:t>sheet,</w:t>
      </w:r>
      <w:r>
        <w:rPr>
          <w:rFonts w:ascii="Arial"/>
          <w:spacing w:val="-2"/>
          <w:sz w:val="16"/>
        </w:rPr>
        <w:t xml:space="preserve"> </w:t>
      </w:r>
      <w:r>
        <w:rPr>
          <w:rFonts w:ascii="Arial"/>
          <w:sz w:val="16"/>
        </w:rPr>
        <w:t xml:space="preserve">but are not financial instruments for the purposes of AASB 7 </w:t>
      </w:r>
      <w:r>
        <w:rPr>
          <w:rFonts w:ascii="Arial"/>
          <w:i/>
          <w:sz w:val="16"/>
        </w:rPr>
        <w:t>Financial Instruments: Disclosures</w:t>
      </w:r>
      <w:r>
        <w:rPr>
          <w:rFonts w:ascii="Arial"/>
          <w:sz w:val="16"/>
        </w:rPr>
        <w:t>.</w:t>
      </w:r>
    </w:p>
    <w:p w14:paraId="23A0D1D8" w14:textId="77777777" w:rsidR="0068651E" w:rsidRDefault="0068651E">
      <w:pPr>
        <w:rPr>
          <w:rFonts w:ascii="Arial"/>
          <w:sz w:val="16"/>
        </w:rPr>
        <w:sectPr w:rsidR="0068651E">
          <w:footerReference w:type="default" r:id="rId61"/>
          <w:pgSz w:w="11910" w:h="16840"/>
          <w:pgMar w:top="620" w:right="1680" w:bottom="3360" w:left="1680" w:header="0" w:footer="3169" w:gutter="0"/>
          <w:cols w:space="720"/>
        </w:sectPr>
      </w:pPr>
    </w:p>
    <w:p w14:paraId="6B9F1EC9" w14:textId="77777777" w:rsidR="0068651E" w:rsidRDefault="006C556A">
      <w:pPr>
        <w:spacing w:before="69"/>
        <w:ind w:left="415"/>
        <w:rPr>
          <w:i/>
          <w:sz w:val="20"/>
        </w:rPr>
      </w:pPr>
      <w:r>
        <w:rPr>
          <w:i/>
          <w:sz w:val="20"/>
        </w:rPr>
        <w:lastRenderedPageBreak/>
        <w:t>Notes</w:t>
      </w:r>
      <w:r>
        <w:rPr>
          <w:i/>
          <w:spacing w:val="-5"/>
          <w:sz w:val="20"/>
        </w:rPr>
        <w:t xml:space="preserve"> </w:t>
      </w:r>
      <w:r>
        <w:rPr>
          <w:i/>
          <w:sz w:val="20"/>
        </w:rPr>
        <w:t>to</w:t>
      </w:r>
      <w:r>
        <w:rPr>
          <w:i/>
          <w:spacing w:val="-3"/>
          <w:sz w:val="20"/>
        </w:rPr>
        <w:t xml:space="preserve"> </w:t>
      </w:r>
      <w:r>
        <w:rPr>
          <w:i/>
          <w:sz w:val="20"/>
        </w:rPr>
        <w:t>the</w:t>
      </w:r>
      <w:r>
        <w:rPr>
          <w:i/>
          <w:spacing w:val="-5"/>
          <w:sz w:val="20"/>
        </w:rPr>
        <w:t xml:space="preserve"> </w:t>
      </w:r>
      <w:r>
        <w:rPr>
          <w:i/>
          <w:sz w:val="20"/>
        </w:rPr>
        <w:t>financial</w:t>
      </w:r>
      <w:r>
        <w:rPr>
          <w:i/>
          <w:spacing w:val="-5"/>
          <w:sz w:val="20"/>
        </w:rPr>
        <w:t xml:space="preserve"> </w:t>
      </w:r>
      <w:r>
        <w:rPr>
          <w:i/>
          <w:spacing w:val="-2"/>
          <w:sz w:val="20"/>
        </w:rPr>
        <w:t>statements</w:t>
      </w:r>
    </w:p>
    <w:p w14:paraId="526D049F" w14:textId="77777777" w:rsidR="0068651E" w:rsidRDefault="0068651E">
      <w:pPr>
        <w:pStyle w:val="BodyText"/>
        <w:spacing w:before="228"/>
        <w:rPr>
          <w:i/>
        </w:rPr>
      </w:pPr>
    </w:p>
    <w:p w14:paraId="3B572E7D" w14:textId="77777777" w:rsidR="0068651E" w:rsidRDefault="006C556A">
      <w:pPr>
        <w:pStyle w:val="BodyText"/>
        <w:ind w:left="415"/>
        <w:jc w:val="both"/>
        <w:rPr>
          <w:rFonts w:ascii="Arial"/>
        </w:rPr>
      </w:pPr>
      <w:r>
        <w:rPr>
          <w:rFonts w:ascii="Arial"/>
        </w:rPr>
        <w:t>Note</w:t>
      </w:r>
      <w:r>
        <w:rPr>
          <w:rFonts w:ascii="Arial"/>
          <w:spacing w:val="-5"/>
        </w:rPr>
        <w:t xml:space="preserve"> </w:t>
      </w:r>
      <w:r>
        <w:rPr>
          <w:rFonts w:ascii="Arial"/>
          <w:spacing w:val="-2"/>
        </w:rPr>
        <w:t>objective</w:t>
      </w:r>
    </w:p>
    <w:p w14:paraId="1A9F4C60" w14:textId="77777777" w:rsidR="0068651E" w:rsidRDefault="006C556A">
      <w:pPr>
        <w:pStyle w:val="BodyText"/>
        <w:spacing w:before="138"/>
        <w:ind w:left="415" w:right="417"/>
        <w:jc w:val="both"/>
      </w:pPr>
      <w:r>
        <w:t>The GGS holds deposits for liquidity management and the International Monetary Fund (IMF) quota to meet its subscription obligations to the IMF. Investments in collective</w:t>
      </w:r>
      <w:r>
        <w:rPr>
          <w:spacing w:val="40"/>
        </w:rPr>
        <w:t xml:space="preserve"> </w:t>
      </w:r>
      <w:r>
        <w:t>investment</w:t>
      </w:r>
      <w:r>
        <w:rPr>
          <w:spacing w:val="40"/>
        </w:rPr>
        <w:t xml:space="preserve"> </w:t>
      </w:r>
      <w:r>
        <w:t>vehicles</w:t>
      </w:r>
      <w:r>
        <w:rPr>
          <w:spacing w:val="40"/>
        </w:rPr>
        <w:t xml:space="preserve"> </w:t>
      </w:r>
      <w:r>
        <w:t>(CIVs)</w:t>
      </w:r>
      <w:r>
        <w:rPr>
          <w:spacing w:val="40"/>
        </w:rPr>
        <w:t xml:space="preserve"> </w:t>
      </w:r>
      <w:r>
        <w:t>and</w:t>
      </w:r>
      <w:r>
        <w:rPr>
          <w:spacing w:val="40"/>
        </w:rPr>
        <w:t xml:space="preserve"> </w:t>
      </w:r>
      <w:r>
        <w:t>other</w:t>
      </w:r>
      <w:r>
        <w:rPr>
          <w:spacing w:val="40"/>
        </w:rPr>
        <w:t xml:space="preserve"> </w:t>
      </w:r>
      <w:r>
        <w:t>interest</w:t>
      </w:r>
      <w:r>
        <w:rPr>
          <w:spacing w:val="40"/>
        </w:rPr>
        <w:t xml:space="preserve"> </w:t>
      </w:r>
      <w:r>
        <w:t>bearing</w:t>
      </w:r>
      <w:r>
        <w:rPr>
          <w:spacing w:val="40"/>
        </w:rPr>
        <w:t xml:space="preserve"> </w:t>
      </w:r>
      <w:r>
        <w:t>liabilities</w:t>
      </w:r>
      <w:r>
        <w:rPr>
          <w:spacing w:val="40"/>
        </w:rPr>
        <w:t xml:space="preserve"> </w:t>
      </w:r>
      <w:r>
        <w:t>are</w:t>
      </w:r>
      <w:r>
        <w:rPr>
          <w:spacing w:val="40"/>
        </w:rPr>
        <w:t xml:space="preserve"> </w:t>
      </w:r>
      <w:r>
        <w:t xml:space="preserve">held by the Australian Government Investment Funds (Investment Funds) as detailed in Note 9B. The RBA holds gold and government securities in conducting monetary </w:t>
      </w:r>
      <w:r>
        <w:rPr>
          <w:spacing w:val="-2"/>
        </w:rPr>
        <w:t>policy.</w:t>
      </w:r>
    </w:p>
    <w:p w14:paraId="6C41C5FB" w14:textId="77777777" w:rsidR="0068651E" w:rsidRDefault="006C556A">
      <w:pPr>
        <w:pStyle w:val="BodyText"/>
        <w:spacing w:before="200"/>
        <w:ind w:left="415"/>
        <w:jc w:val="both"/>
        <w:rPr>
          <w:rFonts w:ascii="Arial"/>
        </w:rPr>
      </w:pPr>
      <w:r>
        <w:rPr>
          <w:rFonts w:ascii="Arial"/>
        </w:rPr>
        <w:t>Recognition</w:t>
      </w:r>
      <w:r>
        <w:rPr>
          <w:rFonts w:ascii="Arial"/>
          <w:spacing w:val="-6"/>
        </w:rPr>
        <w:t xml:space="preserve"> </w:t>
      </w:r>
      <w:r>
        <w:rPr>
          <w:rFonts w:ascii="Arial"/>
        </w:rPr>
        <w:t>and</w:t>
      </w:r>
      <w:r>
        <w:rPr>
          <w:rFonts w:ascii="Arial"/>
          <w:spacing w:val="-5"/>
        </w:rPr>
        <w:t xml:space="preserve"> </w:t>
      </w:r>
      <w:r>
        <w:rPr>
          <w:rFonts w:ascii="Arial"/>
        </w:rPr>
        <w:t>measurement</w:t>
      </w:r>
      <w:r>
        <w:rPr>
          <w:rFonts w:ascii="Arial"/>
          <w:spacing w:val="-7"/>
        </w:rPr>
        <w:t xml:space="preserve"> </w:t>
      </w:r>
      <w:r>
        <w:rPr>
          <w:rFonts w:ascii="Arial"/>
        </w:rPr>
        <w:t>of</w:t>
      </w:r>
      <w:r>
        <w:rPr>
          <w:rFonts w:ascii="Arial"/>
          <w:spacing w:val="-9"/>
        </w:rPr>
        <w:t xml:space="preserve"> </w:t>
      </w:r>
      <w:r>
        <w:rPr>
          <w:rFonts w:ascii="Arial"/>
        </w:rPr>
        <w:t>investments,</w:t>
      </w:r>
      <w:r>
        <w:rPr>
          <w:rFonts w:ascii="Arial"/>
          <w:spacing w:val="-8"/>
        </w:rPr>
        <w:t xml:space="preserve"> </w:t>
      </w:r>
      <w:r>
        <w:rPr>
          <w:rFonts w:ascii="Arial"/>
        </w:rPr>
        <w:t>loans</w:t>
      </w:r>
      <w:r>
        <w:rPr>
          <w:rFonts w:ascii="Arial"/>
          <w:spacing w:val="-6"/>
        </w:rPr>
        <w:t xml:space="preserve"> </w:t>
      </w:r>
      <w:r>
        <w:rPr>
          <w:rFonts w:ascii="Arial"/>
        </w:rPr>
        <w:t>and</w:t>
      </w:r>
      <w:r>
        <w:rPr>
          <w:rFonts w:ascii="Arial"/>
          <w:spacing w:val="-9"/>
        </w:rPr>
        <w:t xml:space="preserve"> </w:t>
      </w:r>
      <w:r>
        <w:rPr>
          <w:rFonts w:ascii="Arial"/>
          <w:spacing w:val="-2"/>
        </w:rPr>
        <w:t>placements</w:t>
      </w:r>
    </w:p>
    <w:p w14:paraId="3255167C" w14:textId="77777777" w:rsidR="0068651E" w:rsidRDefault="006C556A">
      <w:pPr>
        <w:pStyle w:val="BodyText"/>
        <w:spacing w:before="138"/>
        <w:ind w:left="415" w:right="420"/>
        <w:jc w:val="both"/>
      </w:pPr>
      <w:r>
        <w:t>The fair value of gold holdings is equal to the Australian dollar equivalent of the benchmark rate set at 3:00 pm London time in the London gold market on balance</w:t>
      </w:r>
      <w:r>
        <w:rPr>
          <w:spacing w:val="40"/>
        </w:rPr>
        <w:t xml:space="preserve"> </w:t>
      </w:r>
      <w:r>
        <w:rPr>
          <w:spacing w:val="-2"/>
        </w:rPr>
        <w:t>date.</w:t>
      </w:r>
    </w:p>
    <w:p w14:paraId="054C66E5" w14:textId="77777777" w:rsidR="0068651E" w:rsidRDefault="006C556A">
      <w:pPr>
        <w:pStyle w:val="BodyText"/>
        <w:spacing w:before="200"/>
        <w:ind w:left="415" w:right="418"/>
        <w:jc w:val="both"/>
      </w:pPr>
      <w:r>
        <w:t>Depending on the type of instrument, deposits are recognised at either nominal or market</w:t>
      </w:r>
      <w:r>
        <w:rPr>
          <w:spacing w:val="40"/>
        </w:rPr>
        <w:t xml:space="preserve"> </w:t>
      </w:r>
      <w:r>
        <w:t>value.</w:t>
      </w:r>
      <w:r>
        <w:rPr>
          <w:spacing w:val="40"/>
        </w:rPr>
        <w:t xml:space="preserve"> </w:t>
      </w:r>
      <w:r>
        <w:t>Interest</w:t>
      </w:r>
      <w:r>
        <w:rPr>
          <w:spacing w:val="40"/>
        </w:rPr>
        <w:t xml:space="preserve"> </w:t>
      </w:r>
      <w:r>
        <w:t>is credited</w:t>
      </w:r>
      <w:r>
        <w:rPr>
          <w:spacing w:val="40"/>
        </w:rPr>
        <w:t xml:space="preserve"> </w:t>
      </w:r>
      <w:r>
        <w:t>to</w:t>
      </w:r>
      <w:r>
        <w:rPr>
          <w:spacing w:val="40"/>
        </w:rPr>
        <w:t xml:space="preserve"> </w:t>
      </w:r>
      <w:r>
        <w:t>revenue</w:t>
      </w:r>
      <w:r>
        <w:rPr>
          <w:spacing w:val="40"/>
        </w:rPr>
        <w:t xml:space="preserve"> </w:t>
      </w:r>
      <w:r>
        <w:t>as</w:t>
      </w:r>
      <w:r>
        <w:rPr>
          <w:spacing w:val="40"/>
        </w:rPr>
        <w:t xml:space="preserve"> </w:t>
      </w:r>
      <w:r>
        <w:t>it accrues.</w:t>
      </w:r>
      <w:r>
        <w:rPr>
          <w:spacing w:val="40"/>
        </w:rPr>
        <w:t xml:space="preserve"> </w:t>
      </w:r>
      <w:r>
        <w:t>Deposits</w:t>
      </w:r>
      <w:r>
        <w:rPr>
          <w:spacing w:val="40"/>
        </w:rPr>
        <w:t xml:space="preserve"> </w:t>
      </w:r>
      <w:r>
        <w:t>have</w:t>
      </w:r>
      <w:r>
        <w:rPr>
          <w:spacing w:val="40"/>
        </w:rPr>
        <w:t xml:space="preserve"> </w:t>
      </w:r>
      <w:r>
        <w:t>varying terms</w:t>
      </w:r>
      <w:r>
        <w:rPr>
          <w:spacing w:val="37"/>
        </w:rPr>
        <w:t xml:space="preserve"> </w:t>
      </w:r>
      <w:r>
        <w:t>and</w:t>
      </w:r>
      <w:r>
        <w:rPr>
          <w:spacing w:val="40"/>
        </w:rPr>
        <w:t xml:space="preserve"> </w:t>
      </w:r>
      <w:r>
        <w:t>rates</w:t>
      </w:r>
      <w:r>
        <w:rPr>
          <w:spacing w:val="37"/>
        </w:rPr>
        <w:t xml:space="preserve"> </w:t>
      </w:r>
      <w:r>
        <w:t>of</w:t>
      </w:r>
      <w:r>
        <w:rPr>
          <w:spacing w:val="40"/>
        </w:rPr>
        <w:t xml:space="preserve"> </w:t>
      </w:r>
      <w:r>
        <w:t>interest</w:t>
      </w:r>
      <w:r>
        <w:rPr>
          <w:spacing w:val="35"/>
        </w:rPr>
        <w:t xml:space="preserve"> </w:t>
      </w:r>
      <w:r>
        <w:t>with</w:t>
      </w:r>
      <w:r>
        <w:rPr>
          <w:spacing w:val="40"/>
        </w:rPr>
        <w:t xml:space="preserve"> </w:t>
      </w:r>
      <w:r>
        <w:t>the</w:t>
      </w:r>
      <w:r>
        <w:rPr>
          <w:spacing w:val="37"/>
        </w:rPr>
        <w:t xml:space="preserve"> </w:t>
      </w:r>
      <w:r>
        <w:t>majority</w:t>
      </w:r>
      <w:r>
        <w:rPr>
          <w:spacing w:val="38"/>
        </w:rPr>
        <w:t xml:space="preserve"> </w:t>
      </w:r>
      <w:r>
        <w:t>recoverable</w:t>
      </w:r>
      <w:r>
        <w:rPr>
          <w:spacing w:val="37"/>
        </w:rPr>
        <w:t xml:space="preserve"> </w:t>
      </w:r>
      <w:r>
        <w:t>within</w:t>
      </w:r>
      <w:r>
        <w:rPr>
          <w:spacing w:val="34"/>
        </w:rPr>
        <w:t xml:space="preserve"> </w:t>
      </w:r>
      <w:r>
        <w:t>12</w:t>
      </w:r>
      <w:r>
        <w:rPr>
          <w:spacing w:val="40"/>
        </w:rPr>
        <w:t xml:space="preserve"> </w:t>
      </w:r>
      <w:r>
        <w:t>months.</w:t>
      </w:r>
    </w:p>
    <w:p w14:paraId="5F141C7B" w14:textId="77777777" w:rsidR="0068651E" w:rsidRDefault="006C556A">
      <w:pPr>
        <w:pStyle w:val="BodyText"/>
        <w:spacing w:before="200"/>
        <w:ind w:left="415" w:right="418"/>
        <w:jc w:val="both"/>
      </w:pPr>
      <w:r>
        <w:t>Investments</w:t>
      </w:r>
      <w:r>
        <w:rPr>
          <w:spacing w:val="33"/>
        </w:rPr>
        <w:t xml:space="preserve"> </w:t>
      </w:r>
      <w:r>
        <w:t>in domestic</w:t>
      </w:r>
      <w:r>
        <w:rPr>
          <w:spacing w:val="33"/>
        </w:rPr>
        <w:t xml:space="preserve"> </w:t>
      </w:r>
      <w:r>
        <w:t>and</w:t>
      </w:r>
      <w:r>
        <w:rPr>
          <w:spacing w:val="33"/>
        </w:rPr>
        <w:t xml:space="preserve"> </w:t>
      </w:r>
      <w:r>
        <w:t>foreign</w:t>
      </w:r>
      <w:r>
        <w:rPr>
          <w:spacing w:val="33"/>
        </w:rPr>
        <w:t xml:space="preserve"> </w:t>
      </w:r>
      <w:r>
        <w:t>government</w:t>
      </w:r>
      <w:r>
        <w:rPr>
          <w:spacing w:val="34"/>
        </w:rPr>
        <w:t xml:space="preserve"> </w:t>
      </w:r>
      <w:r>
        <w:t>securities are predominantly</w:t>
      </w:r>
      <w:r>
        <w:rPr>
          <w:spacing w:val="31"/>
        </w:rPr>
        <w:t xml:space="preserve"> </w:t>
      </w:r>
      <w:r>
        <w:t>held by the RBA and are used to manage liquidity risk and for monetary policy.</w:t>
      </w:r>
      <w:r>
        <w:rPr>
          <w:spacing w:val="40"/>
        </w:rPr>
        <w:t xml:space="preserve"> </w:t>
      </w:r>
      <w:r>
        <w:t>The majority of these securities are recoverable in more than 12 months. With the</w:t>
      </w:r>
      <w:r>
        <w:rPr>
          <w:spacing w:val="80"/>
        </w:rPr>
        <w:t xml:space="preserve"> </w:t>
      </w:r>
      <w:r>
        <w:t>exception of securities contracted for sale under repurchase agreements, these securities are classified by the RBA as ‘at fair value through profit or loss’. Securities purchased and contracted for sale under repurchase agreements are valued at amortised</w:t>
      </w:r>
      <w:r>
        <w:rPr>
          <w:spacing w:val="36"/>
        </w:rPr>
        <w:t xml:space="preserve"> </w:t>
      </w:r>
      <w:r>
        <w:t>cost.</w:t>
      </w:r>
      <w:r>
        <w:rPr>
          <w:spacing w:val="33"/>
        </w:rPr>
        <w:t xml:space="preserve"> </w:t>
      </w:r>
      <w:r>
        <w:t>The</w:t>
      </w:r>
      <w:r>
        <w:rPr>
          <w:spacing w:val="31"/>
        </w:rPr>
        <w:t xml:space="preserve"> </w:t>
      </w:r>
      <w:r>
        <w:t>difference</w:t>
      </w:r>
      <w:r>
        <w:rPr>
          <w:spacing w:val="31"/>
        </w:rPr>
        <w:t xml:space="preserve"> </w:t>
      </w:r>
      <w:r>
        <w:t>between</w:t>
      </w:r>
      <w:r>
        <w:rPr>
          <w:spacing w:val="31"/>
        </w:rPr>
        <w:t xml:space="preserve"> </w:t>
      </w:r>
      <w:r>
        <w:t>the</w:t>
      </w:r>
      <w:r>
        <w:rPr>
          <w:spacing w:val="31"/>
        </w:rPr>
        <w:t xml:space="preserve"> </w:t>
      </w:r>
      <w:r>
        <w:t>purchase</w:t>
      </w:r>
      <w:r>
        <w:rPr>
          <w:spacing w:val="33"/>
        </w:rPr>
        <w:t xml:space="preserve"> </w:t>
      </w:r>
      <w:r>
        <w:t>and</w:t>
      </w:r>
      <w:r>
        <w:rPr>
          <w:spacing w:val="33"/>
        </w:rPr>
        <w:t xml:space="preserve"> </w:t>
      </w:r>
      <w:r>
        <w:t>sale</w:t>
      </w:r>
      <w:r>
        <w:rPr>
          <w:spacing w:val="28"/>
        </w:rPr>
        <w:t xml:space="preserve"> </w:t>
      </w:r>
      <w:r>
        <w:t>price</w:t>
      </w:r>
      <w:r>
        <w:rPr>
          <w:spacing w:val="31"/>
        </w:rPr>
        <w:t xml:space="preserve"> </w:t>
      </w:r>
      <w:r>
        <w:t>is</w:t>
      </w:r>
      <w:r>
        <w:rPr>
          <w:spacing w:val="30"/>
        </w:rPr>
        <w:t xml:space="preserve"> </w:t>
      </w:r>
      <w:r>
        <w:t>accrued</w:t>
      </w:r>
      <w:r>
        <w:rPr>
          <w:spacing w:val="31"/>
        </w:rPr>
        <w:t xml:space="preserve"> </w:t>
      </w:r>
      <w:r>
        <w:t>over the</w:t>
      </w:r>
      <w:r>
        <w:rPr>
          <w:spacing w:val="40"/>
        </w:rPr>
        <w:t xml:space="preserve"> </w:t>
      </w:r>
      <w:r>
        <w:t>term</w:t>
      </w:r>
      <w:r>
        <w:rPr>
          <w:spacing w:val="40"/>
        </w:rPr>
        <w:t xml:space="preserve"> </w:t>
      </w:r>
      <w:r>
        <w:t>of</w:t>
      </w:r>
      <w:r>
        <w:rPr>
          <w:spacing w:val="40"/>
        </w:rPr>
        <w:t xml:space="preserve"> </w:t>
      </w:r>
      <w:r>
        <w:t>the agreement</w:t>
      </w:r>
      <w:r>
        <w:rPr>
          <w:spacing w:val="39"/>
        </w:rPr>
        <w:t xml:space="preserve"> </w:t>
      </w:r>
      <w:r>
        <w:t>and</w:t>
      </w:r>
      <w:r>
        <w:rPr>
          <w:spacing w:val="40"/>
        </w:rPr>
        <w:t xml:space="preserve"> </w:t>
      </w:r>
      <w:r>
        <w:t>recognised</w:t>
      </w:r>
      <w:r>
        <w:rPr>
          <w:spacing w:val="40"/>
        </w:rPr>
        <w:t xml:space="preserve"> </w:t>
      </w:r>
      <w:r>
        <w:t>as</w:t>
      </w:r>
      <w:r>
        <w:rPr>
          <w:spacing w:val="40"/>
        </w:rPr>
        <w:t xml:space="preserve"> </w:t>
      </w:r>
      <w:r>
        <w:t>interest revenue.</w:t>
      </w:r>
    </w:p>
    <w:p w14:paraId="21958ADA" w14:textId="77777777" w:rsidR="0068651E" w:rsidRDefault="006C556A">
      <w:pPr>
        <w:pStyle w:val="BodyText"/>
        <w:spacing w:before="200"/>
        <w:ind w:left="415" w:right="418"/>
        <w:jc w:val="both"/>
      </w:pPr>
      <w:r>
        <w:t>The IMF quota represents Australia’s membership subscription to the International Monetary</w:t>
      </w:r>
      <w:r>
        <w:rPr>
          <w:spacing w:val="33"/>
        </w:rPr>
        <w:t xml:space="preserve"> </w:t>
      </w:r>
      <w:r>
        <w:t>Fund</w:t>
      </w:r>
      <w:r>
        <w:rPr>
          <w:spacing w:val="31"/>
        </w:rPr>
        <w:t xml:space="preserve"> </w:t>
      </w:r>
      <w:r>
        <w:t>(IMF),</w:t>
      </w:r>
      <w:r>
        <w:rPr>
          <w:spacing w:val="34"/>
        </w:rPr>
        <w:t xml:space="preserve"> </w:t>
      </w:r>
      <w:r>
        <w:t>an</w:t>
      </w:r>
      <w:r>
        <w:rPr>
          <w:spacing w:val="31"/>
        </w:rPr>
        <w:t xml:space="preserve"> </w:t>
      </w:r>
      <w:r>
        <w:t>organisation</w:t>
      </w:r>
      <w:r>
        <w:rPr>
          <w:spacing w:val="34"/>
        </w:rPr>
        <w:t xml:space="preserve"> </w:t>
      </w:r>
      <w:r>
        <w:t>of</w:t>
      </w:r>
      <w:r>
        <w:rPr>
          <w:spacing w:val="34"/>
        </w:rPr>
        <w:t xml:space="preserve"> </w:t>
      </w:r>
      <w:r>
        <w:t>190</w:t>
      </w:r>
      <w:r>
        <w:rPr>
          <w:spacing w:val="36"/>
        </w:rPr>
        <w:t xml:space="preserve"> </w:t>
      </w:r>
      <w:r>
        <w:t>member</w:t>
      </w:r>
      <w:r>
        <w:rPr>
          <w:spacing w:val="35"/>
        </w:rPr>
        <w:t xml:space="preserve"> </w:t>
      </w:r>
      <w:r>
        <w:t>countries</w:t>
      </w:r>
      <w:r>
        <w:rPr>
          <w:spacing w:val="33"/>
        </w:rPr>
        <w:t xml:space="preserve"> </w:t>
      </w:r>
      <w:r>
        <w:t>working</w:t>
      </w:r>
      <w:r>
        <w:rPr>
          <w:spacing w:val="33"/>
        </w:rPr>
        <w:t xml:space="preserve"> </w:t>
      </w:r>
      <w:r>
        <w:t>to</w:t>
      </w:r>
      <w:r>
        <w:rPr>
          <w:spacing w:val="30"/>
        </w:rPr>
        <w:t xml:space="preserve"> </w:t>
      </w:r>
      <w:r>
        <w:t>ensure the stability of the international monetary system. Under the IMF Articles of Agreement,</w:t>
      </w:r>
      <w:r>
        <w:rPr>
          <w:spacing w:val="40"/>
        </w:rPr>
        <w:t xml:space="preserve"> </w:t>
      </w:r>
      <w:r>
        <w:t>each</w:t>
      </w:r>
      <w:r>
        <w:rPr>
          <w:spacing w:val="40"/>
        </w:rPr>
        <w:t xml:space="preserve"> </w:t>
      </w:r>
      <w:r>
        <w:t>member</w:t>
      </w:r>
      <w:r>
        <w:rPr>
          <w:spacing w:val="40"/>
        </w:rPr>
        <w:t xml:space="preserve"> </w:t>
      </w:r>
      <w:r>
        <w:t>country</w:t>
      </w:r>
      <w:r>
        <w:rPr>
          <w:spacing w:val="40"/>
        </w:rPr>
        <w:t xml:space="preserve"> </w:t>
      </w:r>
      <w:r>
        <w:t>is</w:t>
      </w:r>
      <w:r>
        <w:rPr>
          <w:spacing w:val="40"/>
        </w:rPr>
        <w:t xml:space="preserve"> </w:t>
      </w:r>
      <w:r>
        <w:t>assigned</w:t>
      </w:r>
      <w:r>
        <w:rPr>
          <w:spacing w:val="40"/>
        </w:rPr>
        <w:t xml:space="preserve"> </w:t>
      </w:r>
      <w:r>
        <w:t>a</w:t>
      </w:r>
      <w:r>
        <w:rPr>
          <w:spacing w:val="40"/>
        </w:rPr>
        <w:t xml:space="preserve"> </w:t>
      </w:r>
      <w:r>
        <w:t>quota</w:t>
      </w:r>
      <w:r>
        <w:rPr>
          <w:spacing w:val="40"/>
        </w:rPr>
        <w:t xml:space="preserve"> </w:t>
      </w:r>
      <w:r>
        <w:t>denominated</w:t>
      </w:r>
      <w:r>
        <w:rPr>
          <w:spacing w:val="40"/>
        </w:rPr>
        <w:t xml:space="preserve"> </w:t>
      </w:r>
      <w:r>
        <w:t>in</w:t>
      </w:r>
      <w:r>
        <w:rPr>
          <w:spacing w:val="40"/>
        </w:rPr>
        <w:t xml:space="preserve"> </w:t>
      </w:r>
      <w:r>
        <w:t>special drawing rights (SDR), the payment of which is used by the IMF to finance its</w:t>
      </w:r>
      <w:r>
        <w:rPr>
          <w:spacing w:val="80"/>
          <w:w w:val="150"/>
        </w:rPr>
        <w:t xml:space="preserve"> </w:t>
      </w:r>
      <w:r>
        <w:t>activities.</w:t>
      </w:r>
      <w:r>
        <w:rPr>
          <w:spacing w:val="38"/>
        </w:rPr>
        <w:t xml:space="preserve"> </w:t>
      </w:r>
      <w:r>
        <w:t>The</w:t>
      </w:r>
      <w:r>
        <w:rPr>
          <w:spacing w:val="35"/>
        </w:rPr>
        <w:t xml:space="preserve"> </w:t>
      </w:r>
      <w:r>
        <w:t>SDR</w:t>
      </w:r>
      <w:r>
        <w:rPr>
          <w:spacing w:val="40"/>
        </w:rPr>
        <w:t xml:space="preserve"> </w:t>
      </w:r>
      <w:r>
        <w:t>is</w:t>
      </w:r>
      <w:r>
        <w:rPr>
          <w:spacing w:val="39"/>
        </w:rPr>
        <w:t xml:space="preserve"> </w:t>
      </w:r>
      <w:r>
        <w:t>the</w:t>
      </w:r>
      <w:r>
        <w:rPr>
          <w:spacing w:val="38"/>
        </w:rPr>
        <w:t xml:space="preserve"> </w:t>
      </w:r>
      <w:r>
        <w:t>IMF’s</w:t>
      </w:r>
      <w:r>
        <w:rPr>
          <w:spacing w:val="36"/>
        </w:rPr>
        <w:t xml:space="preserve"> </w:t>
      </w:r>
      <w:r>
        <w:t>unit</w:t>
      </w:r>
      <w:r>
        <w:rPr>
          <w:spacing w:val="40"/>
        </w:rPr>
        <w:t xml:space="preserve"> </w:t>
      </w:r>
      <w:r>
        <w:t>of</w:t>
      </w:r>
      <w:r>
        <w:rPr>
          <w:spacing w:val="38"/>
        </w:rPr>
        <w:t xml:space="preserve"> </w:t>
      </w:r>
      <w:r>
        <w:t>account,</w:t>
      </w:r>
      <w:r>
        <w:rPr>
          <w:spacing w:val="40"/>
        </w:rPr>
        <w:t xml:space="preserve"> </w:t>
      </w:r>
      <w:r>
        <w:t>the</w:t>
      </w:r>
      <w:r>
        <w:rPr>
          <w:spacing w:val="40"/>
        </w:rPr>
        <w:t xml:space="preserve"> </w:t>
      </w:r>
      <w:r>
        <w:t>value</w:t>
      </w:r>
      <w:r>
        <w:rPr>
          <w:spacing w:val="40"/>
        </w:rPr>
        <w:t xml:space="preserve"> </w:t>
      </w:r>
      <w:r>
        <w:t>of</w:t>
      </w:r>
      <w:r>
        <w:rPr>
          <w:spacing w:val="40"/>
        </w:rPr>
        <w:t xml:space="preserve"> </w:t>
      </w:r>
      <w:r>
        <w:t>which</w:t>
      </w:r>
      <w:r>
        <w:rPr>
          <w:spacing w:val="40"/>
        </w:rPr>
        <w:t xml:space="preserve"> </w:t>
      </w:r>
      <w:r>
        <w:t>is</w:t>
      </w:r>
      <w:r>
        <w:rPr>
          <w:spacing w:val="34"/>
        </w:rPr>
        <w:t xml:space="preserve"> </w:t>
      </w:r>
      <w:r>
        <w:t>determined daily</w:t>
      </w:r>
      <w:r>
        <w:rPr>
          <w:spacing w:val="40"/>
        </w:rPr>
        <w:t xml:space="preserve"> </w:t>
      </w:r>
      <w:r>
        <w:t>based</w:t>
      </w:r>
      <w:r>
        <w:rPr>
          <w:spacing w:val="40"/>
        </w:rPr>
        <w:t xml:space="preserve"> </w:t>
      </w:r>
      <w:r>
        <w:t>on</w:t>
      </w:r>
      <w:r>
        <w:rPr>
          <w:spacing w:val="40"/>
        </w:rPr>
        <w:t xml:space="preserve"> </w:t>
      </w:r>
      <w:r>
        <w:t>the</w:t>
      </w:r>
      <w:r>
        <w:rPr>
          <w:spacing w:val="40"/>
        </w:rPr>
        <w:t xml:space="preserve"> </w:t>
      </w:r>
      <w:r>
        <w:t>market</w:t>
      </w:r>
      <w:r>
        <w:rPr>
          <w:spacing w:val="40"/>
        </w:rPr>
        <w:t xml:space="preserve"> </w:t>
      </w:r>
      <w:r>
        <w:t>exchange</w:t>
      </w:r>
      <w:r>
        <w:rPr>
          <w:spacing w:val="40"/>
        </w:rPr>
        <w:t xml:space="preserve"> </w:t>
      </w:r>
      <w:r>
        <w:t>rates</w:t>
      </w:r>
      <w:r>
        <w:rPr>
          <w:spacing w:val="40"/>
        </w:rPr>
        <w:t xml:space="preserve"> </w:t>
      </w:r>
      <w:r>
        <w:t>of</w:t>
      </w:r>
      <w:r>
        <w:rPr>
          <w:spacing w:val="40"/>
        </w:rPr>
        <w:t xml:space="preserve"> </w:t>
      </w:r>
      <w:r>
        <w:t>a</w:t>
      </w:r>
      <w:r>
        <w:rPr>
          <w:spacing w:val="40"/>
        </w:rPr>
        <w:t xml:space="preserve"> </w:t>
      </w:r>
      <w:r>
        <w:t>basket</w:t>
      </w:r>
      <w:r>
        <w:rPr>
          <w:spacing w:val="40"/>
        </w:rPr>
        <w:t xml:space="preserve"> </w:t>
      </w:r>
      <w:r>
        <w:t>of</w:t>
      </w:r>
      <w:r>
        <w:rPr>
          <w:spacing w:val="40"/>
        </w:rPr>
        <w:t xml:space="preserve"> </w:t>
      </w:r>
      <w:r>
        <w:t>national</w:t>
      </w:r>
      <w:r>
        <w:rPr>
          <w:spacing w:val="40"/>
        </w:rPr>
        <w:t xml:space="preserve"> </w:t>
      </w:r>
      <w:r>
        <w:t>currencies.</w:t>
      </w:r>
      <w:r>
        <w:rPr>
          <w:spacing w:val="40"/>
        </w:rPr>
        <w:t xml:space="preserve"> </w:t>
      </w:r>
      <w:r>
        <w:t>The value</w:t>
      </w:r>
      <w:r>
        <w:rPr>
          <w:spacing w:val="35"/>
        </w:rPr>
        <w:t xml:space="preserve"> </w:t>
      </w:r>
      <w:r>
        <w:t>of</w:t>
      </w:r>
      <w:r>
        <w:rPr>
          <w:spacing w:val="38"/>
        </w:rPr>
        <w:t xml:space="preserve"> </w:t>
      </w:r>
      <w:r>
        <w:t>the</w:t>
      </w:r>
      <w:r>
        <w:rPr>
          <w:spacing w:val="35"/>
        </w:rPr>
        <w:t xml:space="preserve"> </w:t>
      </w:r>
      <w:r>
        <w:t>investment</w:t>
      </w:r>
      <w:r>
        <w:rPr>
          <w:spacing w:val="34"/>
        </w:rPr>
        <w:t xml:space="preserve"> </w:t>
      </w:r>
      <w:r>
        <w:t>reported</w:t>
      </w:r>
      <w:r>
        <w:rPr>
          <w:spacing w:val="35"/>
        </w:rPr>
        <w:t xml:space="preserve"> </w:t>
      </w:r>
      <w:r>
        <w:t>in</w:t>
      </w:r>
      <w:r>
        <w:rPr>
          <w:spacing w:val="35"/>
        </w:rPr>
        <w:t xml:space="preserve"> </w:t>
      </w:r>
      <w:r>
        <w:t>the</w:t>
      </w:r>
      <w:r>
        <w:rPr>
          <w:spacing w:val="33"/>
        </w:rPr>
        <w:t xml:space="preserve"> </w:t>
      </w:r>
      <w:r>
        <w:t>Consolidated</w:t>
      </w:r>
      <w:r>
        <w:rPr>
          <w:spacing w:val="38"/>
        </w:rPr>
        <w:t xml:space="preserve"> </w:t>
      </w:r>
      <w:r>
        <w:t>Financial</w:t>
      </w:r>
      <w:r>
        <w:rPr>
          <w:spacing w:val="35"/>
        </w:rPr>
        <w:t xml:space="preserve"> </w:t>
      </w:r>
      <w:r>
        <w:t>Statements</w:t>
      </w:r>
      <w:r>
        <w:rPr>
          <w:spacing w:val="34"/>
        </w:rPr>
        <w:t xml:space="preserve"> </w:t>
      </w:r>
      <w:r>
        <w:t>is</w:t>
      </w:r>
      <w:r>
        <w:rPr>
          <w:spacing w:val="31"/>
        </w:rPr>
        <w:t xml:space="preserve"> </w:t>
      </w:r>
      <w:r>
        <w:t>equal to Australia’s quota at 30 June 2024, translated to Australian dollars, as this is the amount that would be payable under the IMF Articles if a country were to withdraw from</w:t>
      </w:r>
      <w:r>
        <w:rPr>
          <w:spacing w:val="40"/>
        </w:rPr>
        <w:t xml:space="preserve"> </w:t>
      </w:r>
      <w:r>
        <w:t>the</w:t>
      </w:r>
      <w:r>
        <w:rPr>
          <w:spacing w:val="40"/>
        </w:rPr>
        <w:t xml:space="preserve"> </w:t>
      </w:r>
      <w:r>
        <w:t>IMF.</w:t>
      </w:r>
      <w:r>
        <w:rPr>
          <w:spacing w:val="40"/>
        </w:rPr>
        <w:t xml:space="preserve"> </w:t>
      </w:r>
      <w:r>
        <w:t>The</w:t>
      </w:r>
      <w:r>
        <w:rPr>
          <w:spacing w:val="40"/>
        </w:rPr>
        <w:t xml:space="preserve"> </w:t>
      </w:r>
      <w:r>
        <w:t>investment</w:t>
      </w:r>
      <w:r>
        <w:rPr>
          <w:spacing w:val="40"/>
        </w:rPr>
        <w:t xml:space="preserve"> </w:t>
      </w:r>
      <w:r>
        <w:t>is</w:t>
      </w:r>
      <w:r>
        <w:rPr>
          <w:spacing w:val="40"/>
        </w:rPr>
        <w:t xml:space="preserve"> </w:t>
      </w:r>
      <w:r>
        <w:t>classified</w:t>
      </w:r>
      <w:r>
        <w:rPr>
          <w:spacing w:val="40"/>
        </w:rPr>
        <w:t xml:space="preserve"> </w:t>
      </w:r>
      <w:r>
        <w:t>as</w:t>
      </w:r>
      <w:r>
        <w:rPr>
          <w:spacing w:val="40"/>
        </w:rPr>
        <w:t xml:space="preserve"> </w:t>
      </w:r>
      <w:r>
        <w:t>FVOCI</w:t>
      </w:r>
      <w:r>
        <w:rPr>
          <w:spacing w:val="40"/>
        </w:rPr>
        <w:t xml:space="preserve"> </w:t>
      </w:r>
      <w:r>
        <w:t>and</w:t>
      </w:r>
      <w:r>
        <w:rPr>
          <w:spacing w:val="40"/>
        </w:rPr>
        <w:t xml:space="preserve"> </w:t>
      </w:r>
      <w:r>
        <w:t>is</w:t>
      </w:r>
      <w:r>
        <w:rPr>
          <w:spacing w:val="40"/>
        </w:rPr>
        <w:t xml:space="preserve"> </w:t>
      </w:r>
      <w:r>
        <w:t>not</w:t>
      </w:r>
      <w:r>
        <w:rPr>
          <w:spacing w:val="40"/>
        </w:rPr>
        <w:t xml:space="preserve"> </w:t>
      </w:r>
      <w:r>
        <w:t>expected</w:t>
      </w:r>
      <w:r>
        <w:rPr>
          <w:spacing w:val="40"/>
        </w:rPr>
        <w:t xml:space="preserve"> </w:t>
      </w:r>
      <w:r>
        <w:t>to</w:t>
      </w:r>
      <w:r>
        <w:rPr>
          <w:spacing w:val="40"/>
        </w:rPr>
        <w:t xml:space="preserve"> </w:t>
      </w:r>
      <w:r>
        <w:t>be realised in the next 12 months.</w:t>
      </w:r>
    </w:p>
    <w:p w14:paraId="00FCA3D1" w14:textId="77777777" w:rsidR="0068651E" w:rsidRDefault="0068651E">
      <w:pPr>
        <w:jc w:val="both"/>
        <w:sectPr w:rsidR="0068651E">
          <w:footerReference w:type="default" r:id="rId62"/>
          <w:pgSz w:w="11910" w:h="16840"/>
          <w:pgMar w:top="620" w:right="1680" w:bottom="3360" w:left="1680" w:header="0" w:footer="3169" w:gutter="0"/>
          <w:cols w:space="720"/>
        </w:sectPr>
      </w:pPr>
    </w:p>
    <w:p w14:paraId="77253B80"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6A688EA4" w14:textId="77777777" w:rsidR="0068651E" w:rsidRDefault="0068651E">
      <w:pPr>
        <w:pStyle w:val="BodyText"/>
        <w:spacing w:before="224"/>
        <w:rPr>
          <w:i/>
        </w:rPr>
      </w:pPr>
    </w:p>
    <w:p w14:paraId="48351999" w14:textId="77777777" w:rsidR="0068651E" w:rsidRDefault="006C556A">
      <w:pPr>
        <w:pStyle w:val="BodyText"/>
        <w:ind w:left="415" w:right="419"/>
        <w:jc w:val="both"/>
      </w:pPr>
      <w:r>
        <w:t>CIVs are held by the Investment Funds as part of their investment strategy. CIVs are entities that enable investors to pool their money and invest the pooled funds, rather than buying securities directly. They allow the investor to invest in a range of assets, such as debt securities, equity, commodity-linked investments, real estate, shares in other</w:t>
      </w:r>
      <w:r>
        <w:rPr>
          <w:spacing w:val="38"/>
        </w:rPr>
        <w:t xml:space="preserve"> </w:t>
      </w:r>
      <w:r>
        <w:t>investment</w:t>
      </w:r>
      <w:r>
        <w:rPr>
          <w:spacing w:val="33"/>
        </w:rPr>
        <w:t xml:space="preserve"> </w:t>
      </w:r>
      <w:r>
        <w:t>funds</w:t>
      </w:r>
      <w:r>
        <w:rPr>
          <w:spacing w:val="33"/>
        </w:rPr>
        <w:t xml:space="preserve"> </w:t>
      </w:r>
      <w:r>
        <w:t>and</w:t>
      </w:r>
      <w:r>
        <w:rPr>
          <w:spacing w:val="40"/>
        </w:rPr>
        <w:t xml:space="preserve"> </w:t>
      </w:r>
      <w:r>
        <w:t>structured</w:t>
      </w:r>
      <w:r>
        <w:rPr>
          <w:spacing w:val="37"/>
        </w:rPr>
        <w:t xml:space="preserve"> </w:t>
      </w:r>
      <w:r>
        <w:t>assets.</w:t>
      </w:r>
      <w:r>
        <w:rPr>
          <w:spacing w:val="37"/>
        </w:rPr>
        <w:t xml:space="preserve"> </w:t>
      </w:r>
      <w:r>
        <w:t>Investments</w:t>
      </w:r>
      <w:r>
        <w:rPr>
          <w:spacing w:val="38"/>
        </w:rPr>
        <w:t xml:space="preserve"> </w:t>
      </w:r>
      <w:r>
        <w:t>in</w:t>
      </w:r>
      <w:r>
        <w:rPr>
          <w:spacing w:val="37"/>
        </w:rPr>
        <w:t xml:space="preserve"> </w:t>
      </w:r>
      <w:r>
        <w:t>CIVs</w:t>
      </w:r>
      <w:r>
        <w:rPr>
          <w:spacing w:val="36"/>
        </w:rPr>
        <w:t xml:space="preserve"> </w:t>
      </w:r>
      <w:r>
        <w:t>are</w:t>
      </w:r>
      <w:r>
        <w:rPr>
          <w:spacing w:val="37"/>
        </w:rPr>
        <w:t xml:space="preserve"> </w:t>
      </w:r>
      <w:r>
        <w:t>recorded</w:t>
      </w:r>
      <w:r>
        <w:rPr>
          <w:spacing w:val="35"/>
        </w:rPr>
        <w:t xml:space="preserve"> </w:t>
      </w:r>
      <w:r>
        <w:t>at fair</w:t>
      </w:r>
      <w:r>
        <w:rPr>
          <w:spacing w:val="40"/>
        </w:rPr>
        <w:t xml:space="preserve"> </w:t>
      </w:r>
      <w:r>
        <w:t>value</w:t>
      </w:r>
      <w:r>
        <w:rPr>
          <w:spacing w:val="40"/>
        </w:rPr>
        <w:t xml:space="preserve"> </w:t>
      </w:r>
      <w:r>
        <w:t>on</w:t>
      </w:r>
      <w:r>
        <w:rPr>
          <w:spacing w:val="40"/>
        </w:rPr>
        <w:t xml:space="preserve"> </w:t>
      </w:r>
      <w:r>
        <w:t>the</w:t>
      </w:r>
      <w:r>
        <w:rPr>
          <w:spacing w:val="40"/>
        </w:rPr>
        <w:t xml:space="preserve"> </w:t>
      </w:r>
      <w:r>
        <w:t>date</w:t>
      </w:r>
      <w:r>
        <w:rPr>
          <w:spacing w:val="40"/>
        </w:rPr>
        <w:t xml:space="preserve"> </w:t>
      </w:r>
      <w:r>
        <w:t>which</w:t>
      </w:r>
      <w:r>
        <w:rPr>
          <w:spacing w:val="40"/>
        </w:rPr>
        <w:t xml:space="preserve"> </w:t>
      </w:r>
      <w:r>
        <w:t>consideration</w:t>
      </w:r>
      <w:r>
        <w:rPr>
          <w:spacing w:val="40"/>
        </w:rPr>
        <w:t xml:space="preserve"> </w:t>
      </w:r>
      <w:r>
        <w:t>is</w:t>
      </w:r>
      <w:r>
        <w:rPr>
          <w:spacing w:val="40"/>
        </w:rPr>
        <w:t xml:space="preserve"> </w:t>
      </w:r>
      <w:r>
        <w:t>provided</w:t>
      </w:r>
      <w:r>
        <w:rPr>
          <w:spacing w:val="40"/>
        </w:rPr>
        <w:t xml:space="preserve"> </w:t>
      </w:r>
      <w:r>
        <w:t>to</w:t>
      </w:r>
      <w:r>
        <w:rPr>
          <w:spacing w:val="40"/>
        </w:rPr>
        <w:t xml:space="preserve"> </w:t>
      </w:r>
      <w:r>
        <w:t>the</w:t>
      </w:r>
      <w:r>
        <w:rPr>
          <w:spacing w:val="40"/>
        </w:rPr>
        <w:t xml:space="preserve"> </w:t>
      </w:r>
      <w:r>
        <w:t>contractual counterparty</w:t>
      </w:r>
      <w:r>
        <w:rPr>
          <w:spacing w:val="40"/>
        </w:rPr>
        <w:t xml:space="preserve"> </w:t>
      </w:r>
      <w:r>
        <w:t>under</w:t>
      </w:r>
      <w:r>
        <w:rPr>
          <w:spacing w:val="40"/>
        </w:rPr>
        <w:t xml:space="preserve"> </w:t>
      </w:r>
      <w:r>
        <w:t>the</w:t>
      </w:r>
      <w:r>
        <w:rPr>
          <w:spacing w:val="40"/>
        </w:rPr>
        <w:t xml:space="preserve"> </w:t>
      </w:r>
      <w:r>
        <w:t>terms</w:t>
      </w:r>
      <w:r>
        <w:rPr>
          <w:spacing w:val="40"/>
        </w:rPr>
        <w:t xml:space="preserve"> </w:t>
      </w:r>
      <w:r>
        <w:t>of</w:t>
      </w:r>
      <w:r>
        <w:rPr>
          <w:spacing w:val="40"/>
        </w:rPr>
        <w:t xml:space="preserve"> </w:t>
      </w:r>
      <w:r>
        <w:t>the</w:t>
      </w:r>
      <w:r>
        <w:rPr>
          <w:spacing w:val="40"/>
        </w:rPr>
        <w:t xml:space="preserve"> </w:t>
      </w:r>
      <w:r>
        <w:t>relevant</w:t>
      </w:r>
      <w:r>
        <w:rPr>
          <w:spacing w:val="40"/>
        </w:rPr>
        <w:t xml:space="preserve"> </w:t>
      </w:r>
      <w:r>
        <w:t>subscription</w:t>
      </w:r>
      <w:r>
        <w:rPr>
          <w:spacing w:val="40"/>
        </w:rPr>
        <w:t xml:space="preserve"> </w:t>
      </w:r>
      <w:r>
        <w:t>agreement.</w:t>
      </w:r>
    </w:p>
    <w:p w14:paraId="3823CB43" w14:textId="77777777" w:rsidR="0068651E" w:rsidRDefault="006C556A">
      <w:pPr>
        <w:pStyle w:val="BodyText"/>
        <w:spacing w:before="202"/>
        <w:ind w:left="415" w:right="420"/>
        <w:jc w:val="both"/>
      </w:pPr>
      <w:r>
        <w:t>Other interest bearing securities are primarily held by the Investment Funds (refer</w:t>
      </w:r>
      <w:r>
        <w:rPr>
          <w:spacing w:val="40"/>
        </w:rPr>
        <w:t xml:space="preserve"> </w:t>
      </w:r>
      <w:r>
        <w:t>Note 9B) and include negotiable certificates of deposit, mortgage and asset backed securities, bank bills and corporate debt securities.</w:t>
      </w:r>
    </w:p>
    <w:p w14:paraId="5039AA85" w14:textId="77777777" w:rsidR="0068651E" w:rsidRDefault="006C556A">
      <w:pPr>
        <w:pStyle w:val="BodyText"/>
        <w:spacing w:before="200"/>
        <w:ind w:left="415" w:right="419"/>
        <w:jc w:val="both"/>
      </w:pPr>
      <w:r>
        <w:t>Investments in CIVs and other interest bearing securities by the Future Fund and Investment</w:t>
      </w:r>
      <w:r>
        <w:rPr>
          <w:spacing w:val="40"/>
        </w:rPr>
        <w:t xml:space="preserve"> </w:t>
      </w:r>
      <w:r>
        <w:t>Funds</w:t>
      </w:r>
      <w:r>
        <w:rPr>
          <w:spacing w:val="40"/>
        </w:rPr>
        <w:t xml:space="preserve"> </w:t>
      </w:r>
      <w:r>
        <w:t>are</w:t>
      </w:r>
      <w:r>
        <w:rPr>
          <w:spacing w:val="40"/>
        </w:rPr>
        <w:t xml:space="preserve"> </w:t>
      </w:r>
      <w:r>
        <w:t>held</w:t>
      </w:r>
      <w:r>
        <w:rPr>
          <w:spacing w:val="40"/>
        </w:rPr>
        <w:t xml:space="preserve"> </w:t>
      </w:r>
      <w:r>
        <w:t>for</w:t>
      </w:r>
      <w:r>
        <w:rPr>
          <w:spacing w:val="40"/>
        </w:rPr>
        <w:t xml:space="preserve"> </w:t>
      </w:r>
      <w:r>
        <w:t>the</w:t>
      </w:r>
      <w:r>
        <w:rPr>
          <w:spacing w:val="40"/>
        </w:rPr>
        <w:t xml:space="preserve"> </w:t>
      </w:r>
      <w:r>
        <w:t>longer</w:t>
      </w:r>
      <w:r>
        <w:rPr>
          <w:spacing w:val="40"/>
        </w:rPr>
        <w:t xml:space="preserve"> </w:t>
      </w:r>
      <w:r>
        <w:t>term,</w:t>
      </w:r>
      <w:r>
        <w:rPr>
          <w:spacing w:val="40"/>
        </w:rPr>
        <w:t xml:space="preserve"> </w:t>
      </w:r>
      <w:r>
        <w:t>consistent</w:t>
      </w:r>
      <w:r>
        <w:rPr>
          <w:spacing w:val="40"/>
        </w:rPr>
        <w:t xml:space="preserve"> </w:t>
      </w:r>
      <w:r>
        <w:t>with</w:t>
      </w:r>
      <w:r>
        <w:rPr>
          <w:spacing w:val="40"/>
        </w:rPr>
        <w:t xml:space="preserve"> </w:t>
      </w:r>
      <w:r>
        <w:t>each</w:t>
      </w:r>
      <w:r>
        <w:rPr>
          <w:spacing w:val="40"/>
        </w:rPr>
        <w:t xml:space="preserve"> </w:t>
      </w:r>
      <w:r>
        <w:t>fund’s investment mandate.</w:t>
      </w:r>
    </w:p>
    <w:p w14:paraId="4F4FA0B5" w14:textId="77777777" w:rsidR="0068651E" w:rsidRDefault="006C556A">
      <w:pPr>
        <w:pStyle w:val="BodyText"/>
        <w:spacing w:before="200"/>
        <w:ind w:left="415"/>
        <w:jc w:val="both"/>
        <w:rPr>
          <w:rFonts w:ascii="Arial" w:hAnsi="Arial"/>
        </w:rPr>
      </w:pPr>
      <w:r>
        <w:rPr>
          <w:rFonts w:ascii="Arial" w:hAnsi="Arial"/>
        </w:rPr>
        <w:t>Accounting</w:t>
      </w:r>
      <w:r>
        <w:rPr>
          <w:rFonts w:ascii="Arial" w:hAnsi="Arial"/>
          <w:spacing w:val="-7"/>
        </w:rPr>
        <w:t xml:space="preserve"> </w:t>
      </w:r>
      <w:r>
        <w:rPr>
          <w:rFonts w:ascii="Arial" w:hAnsi="Arial"/>
        </w:rPr>
        <w:t>judgement</w:t>
      </w:r>
      <w:r>
        <w:rPr>
          <w:rFonts w:ascii="Arial" w:hAnsi="Arial"/>
          <w:spacing w:val="-7"/>
        </w:rPr>
        <w:t xml:space="preserve"> </w:t>
      </w:r>
      <w:r>
        <w:rPr>
          <w:rFonts w:ascii="Arial" w:hAnsi="Arial"/>
        </w:rPr>
        <w:t>and</w:t>
      </w:r>
      <w:r>
        <w:rPr>
          <w:rFonts w:ascii="Arial" w:hAnsi="Arial"/>
          <w:spacing w:val="-5"/>
        </w:rPr>
        <w:t xml:space="preserve"> </w:t>
      </w:r>
      <w:r>
        <w:rPr>
          <w:rFonts w:ascii="Arial" w:hAnsi="Arial"/>
        </w:rPr>
        <w:t>estimate</w:t>
      </w:r>
      <w:r>
        <w:rPr>
          <w:rFonts w:ascii="Arial" w:hAnsi="Arial"/>
          <w:spacing w:val="-7"/>
        </w:rPr>
        <w:t xml:space="preserve"> </w:t>
      </w:r>
      <w:r>
        <w:rPr>
          <w:rFonts w:ascii="Arial" w:hAnsi="Arial"/>
        </w:rPr>
        <w:t>–</w:t>
      </w:r>
      <w:r>
        <w:rPr>
          <w:rFonts w:ascii="Arial" w:hAnsi="Arial"/>
          <w:spacing w:val="-4"/>
        </w:rPr>
        <w:t xml:space="preserve"> </w:t>
      </w:r>
      <w:r>
        <w:rPr>
          <w:rFonts w:ascii="Arial" w:hAnsi="Arial"/>
        </w:rPr>
        <w:t>Fair</w:t>
      </w:r>
      <w:r>
        <w:rPr>
          <w:rFonts w:ascii="Arial" w:hAnsi="Arial"/>
          <w:spacing w:val="-6"/>
        </w:rPr>
        <w:t xml:space="preserve"> </w:t>
      </w:r>
      <w:r>
        <w:rPr>
          <w:rFonts w:ascii="Arial" w:hAnsi="Arial"/>
          <w:spacing w:val="-4"/>
        </w:rPr>
        <w:t>value</w:t>
      </w:r>
    </w:p>
    <w:p w14:paraId="3CD52B47" w14:textId="77777777" w:rsidR="0068651E" w:rsidRDefault="006C556A">
      <w:pPr>
        <w:pStyle w:val="BodyText"/>
        <w:spacing w:before="137"/>
        <w:ind w:left="415" w:right="419"/>
        <w:jc w:val="both"/>
      </w:pPr>
      <w:r>
        <w:t>The</w:t>
      </w:r>
      <w:r>
        <w:rPr>
          <w:spacing w:val="31"/>
        </w:rPr>
        <w:t xml:space="preserve"> </w:t>
      </w:r>
      <w:r>
        <w:t>following</w:t>
      </w:r>
      <w:r>
        <w:rPr>
          <w:spacing w:val="32"/>
        </w:rPr>
        <w:t xml:space="preserve"> </w:t>
      </w:r>
      <w:r>
        <w:t>tables</w:t>
      </w:r>
      <w:r>
        <w:rPr>
          <w:spacing w:val="32"/>
        </w:rPr>
        <w:t xml:space="preserve"> </w:t>
      </w:r>
      <w:r>
        <w:t>provide</w:t>
      </w:r>
      <w:r>
        <w:rPr>
          <w:spacing w:val="31"/>
        </w:rPr>
        <w:t xml:space="preserve"> </w:t>
      </w:r>
      <w:r>
        <w:t>an analysis of</w:t>
      </w:r>
      <w:r>
        <w:rPr>
          <w:spacing w:val="31"/>
        </w:rPr>
        <w:t xml:space="preserve"> </w:t>
      </w:r>
      <w:r>
        <w:t>investments,</w:t>
      </w:r>
      <w:r>
        <w:rPr>
          <w:spacing w:val="33"/>
        </w:rPr>
        <w:t xml:space="preserve"> </w:t>
      </w:r>
      <w:r>
        <w:t>loans and</w:t>
      </w:r>
      <w:r>
        <w:rPr>
          <w:spacing w:val="31"/>
        </w:rPr>
        <w:t xml:space="preserve"> </w:t>
      </w:r>
      <w:r>
        <w:t>placements that are measured at fair value.</w:t>
      </w:r>
    </w:p>
    <w:p w14:paraId="58EA0F5E" w14:textId="77777777" w:rsidR="0068651E" w:rsidRDefault="006C556A">
      <w:pPr>
        <w:pStyle w:val="BodyText"/>
        <w:spacing w:before="3"/>
        <w:rPr>
          <w:sz w:val="14"/>
        </w:rPr>
      </w:pPr>
      <w:r>
        <w:rPr>
          <w:noProof/>
        </w:rPr>
        <mc:AlternateContent>
          <mc:Choice Requires="wps">
            <w:drawing>
              <wp:anchor distT="0" distB="0" distL="0" distR="0" simplePos="0" relativeHeight="251705856" behindDoc="1" locked="0" layoutInCell="1" allowOverlap="1" wp14:anchorId="42ED794D" wp14:editId="2B53536B">
                <wp:simplePos x="0" y="0"/>
                <wp:positionH relativeFrom="page">
                  <wp:posOffset>1330439</wp:posOffset>
                </wp:positionH>
                <wp:positionV relativeFrom="paragraph">
                  <wp:posOffset>128120</wp:posOffset>
                </wp:positionV>
                <wp:extent cx="4770120" cy="635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9F1ACE" id="Graphic 255" o:spid="_x0000_s1026" style="position:absolute;margin-left:104.75pt;margin-top:10.1pt;width:375.6pt;height:.5pt;z-index:-251610624;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" path="m4770120,l3590556,,,,,6096r3590556,l4770120,6096r,-6096xe" fillcolor="black" stroked="f">
                <v:path arrowok="t"/>
                <w10:wrap type="topAndBottom" anchorx="page"/>
              </v:shape>
            </w:pict>
          </mc:Fallback>
        </mc:AlternateContent>
      </w:r>
    </w:p>
    <w:p w14:paraId="265C7B6A" w14:textId="77777777" w:rsidR="0068651E" w:rsidRDefault="006C556A">
      <w:pPr>
        <w:tabs>
          <w:tab w:val="left" w:pos="6174"/>
        </w:tabs>
        <w:spacing w:before="37" w:after="33"/>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1"/>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48B495ED" w14:textId="77777777">
        <w:trPr>
          <w:trHeight w:val="510"/>
        </w:trPr>
        <w:tc>
          <w:tcPr>
            <w:tcW w:w="3554" w:type="dxa"/>
            <w:vMerge w:val="restart"/>
            <w:tcBorders>
              <w:bottom w:val="single" w:sz="4" w:space="0" w:color="000000"/>
            </w:tcBorders>
          </w:tcPr>
          <w:p w14:paraId="44F76B6C" w14:textId="77777777" w:rsidR="0068651E" w:rsidRDefault="0068651E">
            <w:pPr>
              <w:pStyle w:val="TableParagraph"/>
              <w:jc w:val="left"/>
              <w:rPr>
                <w:sz w:val="16"/>
              </w:rPr>
            </w:pPr>
          </w:p>
          <w:p w14:paraId="62E0E6DF" w14:textId="77777777" w:rsidR="0068651E" w:rsidRDefault="0068651E">
            <w:pPr>
              <w:pStyle w:val="TableParagraph"/>
              <w:jc w:val="left"/>
              <w:rPr>
                <w:sz w:val="16"/>
              </w:rPr>
            </w:pPr>
          </w:p>
          <w:p w14:paraId="6905F4A4" w14:textId="77777777" w:rsidR="0068651E" w:rsidRDefault="0068651E">
            <w:pPr>
              <w:pStyle w:val="TableParagraph"/>
              <w:spacing w:before="10"/>
              <w:jc w:val="left"/>
              <w:rPr>
                <w:sz w:val="16"/>
              </w:rPr>
            </w:pPr>
          </w:p>
          <w:p w14:paraId="24872C8B" w14:textId="77777777" w:rsidR="0068651E" w:rsidRDefault="006C556A">
            <w:pPr>
              <w:pStyle w:val="TableParagraph"/>
              <w:ind w:left="232" w:right="409" w:hanging="161"/>
              <w:jc w:val="left"/>
              <w:rPr>
                <w:b/>
                <w:sz w:val="16"/>
              </w:rPr>
            </w:pPr>
            <w:r>
              <w:rPr>
                <w:b/>
                <w:sz w:val="16"/>
              </w:rPr>
              <w:t>Investments,</w:t>
            </w:r>
            <w:r>
              <w:rPr>
                <w:b/>
                <w:spacing w:val="-10"/>
                <w:sz w:val="16"/>
              </w:rPr>
              <w:t xml:space="preserve"> </w:t>
            </w:r>
            <w:r>
              <w:rPr>
                <w:b/>
                <w:sz w:val="16"/>
              </w:rPr>
              <w:t>loans</w:t>
            </w:r>
            <w:r>
              <w:rPr>
                <w:b/>
                <w:spacing w:val="-8"/>
                <w:sz w:val="16"/>
              </w:rPr>
              <w:t xml:space="preserve"> </w:t>
            </w:r>
            <w:r>
              <w:rPr>
                <w:b/>
                <w:sz w:val="16"/>
              </w:rPr>
              <w:t>and</w:t>
            </w:r>
            <w:r>
              <w:rPr>
                <w:b/>
                <w:spacing w:val="-9"/>
                <w:sz w:val="16"/>
              </w:rPr>
              <w:t xml:space="preserve"> </w:t>
            </w:r>
            <w:r>
              <w:rPr>
                <w:b/>
                <w:sz w:val="16"/>
              </w:rPr>
              <w:t>placements</w:t>
            </w:r>
            <w:r>
              <w:rPr>
                <w:b/>
                <w:spacing w:val="-9"/>
                <w:sz w:val="16"/>
              </w:rPr>
              <w:t xml:space="preserve"> </w:t>
            </w:r>
            <w:r>
              <w:rPr>
                <w:b/>
                <w:sz w:val="16"/>
              </w:rPr>
              <w:t>at fair value</w:t>
            </w:r>
          </w:p>
          <w:p w14:paraId="70C498B9" w14:textId="77777777" w:rsidR="0068651E" w:rsidRDefault="006C556A">
            <w:pPr>
              <w:pStyle w:val="TableParagraph"/>
              <w:spacing w:before="112"/>
              <w:ind w:left="232"/>
              <w:jc w:val="left"/>
              <w:rPr>
                <w:sz w:val="16"/>
              </w:rPr>
            </w:pPr>
            <w:r>
              <w:rPr>
                <w:sz w:val="16"/>
              </w:rPr>
              <w:t>Level</w:t>
            </w:r>
            <w:r>
              <w:rPr>
                <w:spacing w:val="-1"/>
                <w:sz w:val="16"/>
              </w:rPr>
              <w:t xml:space="preserve"> </w:t>
            </w:r>
            <w:r>
              <w:rPr>
                <w:spacing w:val="-10"/>
                <w:sz w:val="16"/>
              </w:rPr>
              <w:t>1</w:t>
            </w:r>
          </w:p>
          <w:p w14:paraId="4123F54E" w14:textId="77777777" w:rsidR="0068651E" w:rsidRDefault="006C556A">
            <w:pPr>
              <w:pStyle w:val="TableParagraph"/>
              <w:spacing w:before="71"/>
              <w:ind w:left="232"/>
              <w:jc w:val="left"/>
              <w:rPr>
                <w:sz w:val="16"/>
              </w:rPr>
            </w:pPr>
            <w:r>
              <w:rPr>
                <w:sz w:val="16"/>
              </w:rPr>
              <w:t>Level</w:t>
            </w:r>
            <w:r>
              <w:rPr>
                <w:spacing w:val="-1"/>
                <w:sz w:val="16"/>
              </w:rPr>
              <w:t xml:space="preserve"> </w:t>
            </w:r>
            <w:r>
              <w:rPr>
                <w:spacing w:val="-10"/>
                <w:sz w:val="16"/>
              </w:rPr>
              <w:t>2</w:t>
            </w:r>
          </w:p>
          <w:p w14:paraId="1B86942B" w14:textId="77777777" w:rsidR="0068651E" w:rsidRDefault="006C556A">
            <w:pPr>
              <w:pStyle w:val="TableParagraph"/>
              <w:spacing w:before="70"/>
              <w:ind w:left="232"/>
              <w:jc w:val="left"/>
              <w:rPr>
                <w:sz w:val="16"/>
              </w:rPr>
            </w:pPr>
            <w:r>
              <w:rPr>
                <w:sz w:val="16"/>
              </w:rPr>
              <w:t>Level</w:t>
            </w:r>
            <w:r>
              <w:rPr>
                <w:spacing w:val="-1"/>
                <w:sz w:val="16"/>
              </w:rPr>
              <w:t xml:space="preserve"> </w:t>
            </w:r>
            <w:r>
              <w:rPr>
                <w:spacing w:val="-10"/>
                <w:sz w:val="16"/>
              </w:rPr>
              <w:t>3</w:t>
            </w:r>
          </w:p>
          <w:p w14:paraId="14EEFF81" w14:textId="77777777" w:rsidR="0068651E" w:rsidRDefault="006C556A">
            <w:pPr>
              <w:pStyle w:val="TableParagraph"/>
              <w:spacing w:before="47"/>
              <w:ind w:left="115"/>
              <w:jc w:val="left"/>
              <w:rPr>
                <w:b/>
                <w:sz w:val="16"/>
              </w:rPr>
            </w:pPr>
            <w:r>
              <w:rPr>
                <w:b/>
                <w:sz w:val="16"/>
              </w:rPr>
              <w:t>Total</w:t>
            </w:r>
            <w:r>
              <w:rPr>
                <w:b/>
                <w:spacing w:val="-2"/>
                <w:sz w:val="16"/>
              </w:rPr>
              <w:t xml:space="preserve"> </w:t>
            </w:r>
            <w:r>
              <w:rPr>
                <w:b/>
                <w:sz w:val="16"/>
              </w:rPr>
              <w:t xml:space="preserve">fair </w:t>
            </w:r>
            <w:r>
              <w:rPr>
                <w:b/>
                <w:spacing w:val="-2"/>
                <w:sz w:val="16"/>
              </w:rPr>
              <w:t>value(a)</w:t>
            </w:r>
          </w:p>
        </w:tc>
        <w:tc>
          <w:tcPr>
            <w:tcW w:w="936" w:type="dxa"/>
            <w:tcBorders>
              <w:top w:val="single" w:sz="4" w:space="0" w:color="000000"/>
              <w:bottom w:val="single" w:sz="4" w:space="0" w:color="000000"/>
            </w:tcBorders>
            <w:shd w:val="clear" w:color="auto" w:fill="D8D8D8"/>
          </w:tcPr>
          <w:p w14:paraId="2FCCAF16" w14:textId="77777777" w:rsidR="0068651E" w:rsidRDefault="006C556A">
            <w:pPr>
              <w:pStyle w:val="TableParagraph"/>
              <w:spacing w:before="73"/>
              <w:ind w:right="54"/>
              <w:rPr>
                <w:sz w:val="16"/>
              </w:rPr>
            </w:pPr>
            <w:r>
              <w:rPr>
                <w:spacing w:val="-4"/>
                <w:sz w:val="16"/>
              </w:rPr>
              <w:t>2024</w:t>
            </w:r>
          </w:p>
          <w:p w14:paraId="5A65B3CF" w14:textId="77777777" w:rsidR="0068651E" w:rsidRDefault="006C556A">
            <w:pPr>
              <w:pStyle w:val="TableParagraph"/>
              <w:spacing w:before="70" w:line="163" w:lineRule="exact"/>
              <w:ind w:right="56"/>
              <w:rPr>
                <w:sz w:val="16"/>
              </w:rPr>
            </w:pPr>
            <w:r>
              <w:rPr>
                <w:spacing w:val="-5"/>
                <w:sz w:val="16"/>
              </w:rPr>
              <w:t>$m</w:t>
            </w:r>
          </w:p>
        </w:tc>
        <w:tc>
          <w:tcPr>
            <w:tcW w:w="931" w:type="dxa"/>
            <w:tcBorders>
              <w:top w:val="single" w:sz="4" w:space="0" w:color="000000"/>
              <w:bottom w:val="single" w:sz="4" w:space="0" w:color="000000"/>
            </w:tcBorders>
          </w:tcPr>
          <w:p w14:paraId="0AAFFDB8" w14:textId="77777777" w:rsidR="0068651E" w:rsidRDefault="006C556A">
            <w:pPr>
              <w:pStyle w:val="TableParagraph"/>
              <w:spacing w:before="73"/>
              <w:ind w:right="52"/>
              <w:rPr>
                <w:sz w:val="16"/>
              </w:rPr>
            </w:pPr>
            <w:r>
              <w:rPr>
                <w:spacing w:val="-4"/>
                <w:sz w:val="16"/>
              </w:rPr>
              <w:t>2023</w:t>
            </w:r>
          </w:p>
          <w:p w14:paraId="1CA53671" w14:textId="77777777" w:rsidR="0068651E" w:rsidRDefault="006C556A">
            <w:pPr>
              <w:pStyle w:val="TableParagraph"/>
              <w:spacing w:before="70" w:line="163" w:lineRule="exact"/>
              <w:ind w:right="53"/>
              <w:rPr>
                <w:sz w:val="16"/>
              </w:rPr>
            </w:pPr>
            <w:r>
              <w:rPr>
                <w:spacing w:val="-5"/>
                <w:sz w:val="16"/>
              </w:rPr>
              <w:t>$m</w:t>
            </w:r>
          </w:p>
        </w:tc>
        <w:tc>
          <w:tcPr>
            <w:tcW w:w="237" w:type="dxa"/>
            <w:vMerge w:val="restart"/>
            <w:tcBorders>
              <w:bottom w:val="single" w:sz="4" w:space="0" w:color="000000"/>
            </w:tcBorders>
          </w:tcPr>
          <w:p w14:paraId="0926422E" w14:textId="77777777" w:rsidR="0068651E" w:rsidRDefault="0068651E">
            <w:pPr>
              <w:pStyle w:val="TableParagraph"/>
              <w:jc w:val="left"/>
              <w:rPr>
                <w:rFonts w:ascii="Times New Roman"/>
                <w:sz w:val="18"/>
              </w:rPr>
            </w:pPr>
          </w:p>
        </w:tc>
        <w:tc>
          <w:tcPr>
            <w:tcW w:w="933" w:type="dxa"/>
            <w:tcBorders>
              <w:top w:val="single" w:sz="4" w:space="0" w:color="000000"/>
              <w:bottom w:val="single" w:sz="4" w:space="0" w:color="000000"/>
            </w:tcBorders>
            <w:shd w:val="clear" w:color="auto" w:fill="D8D8D8"/>
          </w:tcPr>
          <w:p w14:paraId="1BC589DF" w14:textId="77777777" w:rsidR="0068651E" w:rsidRDefault="006C556A">
            <w:pPr>
              <w:pStyle w:val="TableParagraph"/>
              <w:spacing w:before="73"/>
              <w:ind w:right="53"/>
              <w:rPr>
                <w:sz w:val="16"/>
              </w:rPr>
            </w:pPr>
            <w:r>
              <w:rPr>
                <w:spacing w:val="-4"/>
                <w:sz w:val="16"/>
              </w:rPr>
              <w:t>2024</w:t>
            </w:r>
          </w:p>
          <w:p w14:paraId="0446FB78" w14:textId="77777777" w:rsidR="0068651E" w:rsidRDefault="006C556A">
            <w:pPr>
              <w:pStyle w:val="TableParagraph"/>
              <w:spacing w:before="70" w:line="163" w:lineRule="exact"/>
              <w:ind w:right="54"/>
              <w:rPr>
                <w:sz w:val="16"/>
              </w:rPr>
            </w:pPr>
            <w:r>
              <w:rPr>
                <w:spacing w:val="-5"/>
                <w:sz w:val="16"/>
              </w:rPr>
              <w:t>$m</w:t>
            </w:r>
          </w:p>
        </w:tc>
        <w:tc>
          <w:tcPr>
            <w:tcW w:w="933" w:type="dxa"/>
            <w:tcBorders>
              <w:top w:val="single" w:sz="4" w:space="0" w:color="000000"/>
              <w:bottom w:val="single" w:sz="4" w:space="0" w:color="000000"/>
            </w:tcBorders>
          </w:tcPr>
          <w:p w14:paraId="3229DAB3" w14:textId="77777777" w:rsidR="0068651E" w:rsidRDefault="006C556A">
            <w:pPr>
              <w:pStyle w:val="TableParagraph"/>
              <w:spacing w:before="73"/>
              <w:ind w:right="50"/>
              <w:rPr>
                <w:sz w:val="16"/>
              </w:rPr>
            </w:pPr>
            <w:r>
              <w:rPr>
                <w:spacing w:val="-4"/>
                <w:sz w:val="16"/>
              </w:rPr>
              <w:t>2023</w:t>
            </w:r>
          </w:p>
          <w:p w14:paraId="0AB7D009" w14:textId="77777777" w:rsidR="0068651E" w:rsidRDefault="006C556A">
            <w:pPr>
              <w:pStyle w:val="TableParagraph"/>
              <w:spacing w:before="70" w:line="163" w:lineRule="exact"/>
              <w:ind w:right="51"/>
              <w:rPr>
                <w:sz w:val="16"/>
              </w:rPr>
            </w:pPr>
            <w:r>
              <w:rPr>
                <w:spacing w:val="-5"/>
                <w:sz w:val="16"/>
              </w:rPr>
              <w:t>$m</w:t>
            </w:r>
          </w:p>
        </w:tc>
      </w:tr>
      <w:tr w:rsidR="0068651E" w14:paraId="796E1843" w14:textId="77777777">
        <w:trPr>
          <w:trHeight w:val="1214"/>
        </w:trPr>
        <w:tc>
          <w:tcPr>
            <w:tcW w:w="3554" w:type="dxa"/>
            <w:vMerge/>
            <w:tcBorders>
              <w:top w:val="nil"/>
              <w:bottom w:val="single" w:sz="4" w:space="0" w:color="000000"/>
            </w:tcBorders>
          </w:tcPr>
          <w:p w14:paraId="52E888D4"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3DD5FDCA" w14:textId="77777777" w:rsidR="0068651E" w:rsidRDefault="0068651E">
            <w:pPr>
              <w:pStyle w:val="TableParagraph"/>
              <w:jc w:val="left"/>
              <w:rPr>
                <w:sz w:val="16"/>
              </w:rPr>
            </w:pPr>
          </w:p>
          <w:p w14:paraId="557600E1" w14:textId="77777777" w:rsidR="0068651E" w:rsidRDefault="0068651E">
            <w:pPr>
              <w:pStyle w:val="TableParagraph"/>
              <w:spacing w:before="153"/>
              <w:jc w:val="left"/>
              <w:rPr>
                <w:sz w:val="16"/>
              </w:rPr>
            </w:pPr>
          </w:p>
          <w:p w14:paraId="2B0C910E" w14:textId="77777777" w:rsidR="0068651E" w:rsidRDefault="006C556A">
            <w:pPr>
              <w:pStyle w:val="TableParagraph"/>
              <w:ind w:left="389"/>
              <w:jc w:val="left"/>
              <w:rPr>
                <w:sz w:val="16"/>
              </w:rPr>
            </w:pPr>
            <w:r>
              <w:rPr>
                <w:spacing w:val="-2"/>
                <w:sz w:val="16"/>
              </w:rPr>
              <w:t>16,687</w:t>
            </w:r>
          </w:p>
          <w:p w14:paraId="1C258D58" w14:textId="77777777" w:rsidR="0068651E" w:rsidRDefault="006C556A">
            <w:pPr>
              <w:pStyle w:val="TableParagraph"/>
              <w:spacing w:before="71"/>
              <w:ind w:left="389"/>
              <w:jc w:val="left"/>
              <w:rPr>
                <w:sz w:val="16"/>
              </w:rPr>
            </w:pPr>
            <w:r>
              <w:rPr>
                <w:spacing w:val="-2"/>
                <w:sz w:val="16"/>
              </w:rPr>
              <w:t>53,892</w:t>
            </w:r>
          </w:p>
          <w:p w14:paraId="67AC38D7" w14:textId="77777777" w:rsidR="0068651E" w:rsidRDefault="006C556A">
            <w:pPr>
              <w:pStyle w:val="TableParagraph"/>
              <w:spacing w:before="70" w:line="163" w:lineRule="exact"/>
              <w:ind w:left="300"/>
              <w:jc w:val="left"/>
              <w:rPr>
                <w:sz w:val="16"/>
              </w:rPr>
            </w:pPr>
            <w:r>
              <w:rPr>
                <w:spacing w:val="-2"/>
                <w:sz w:val="16"/>
              </w:rPr>
              <w:t>145,689</w:t>
            </w:r>
          </w:p>
        </w:tc>
        <w:tc>
          <w:tcPr>
            <w:tcW w:w="931" w:type="dxa"/>
            <w:tcBorders>
              <w:top w:val="single" w:sz="4" w:space="0" w:color="000000"/>
              <w:bottom w:val="single" w:sz="4" w:space="0" w:color="000000"/>
            </w:tcBorders>
          </w:tcPr>
          <w:p w14:paraId="550D8212" w14:textId="77777777" w:rsidR="0068651E" w:rsidRDefault="0068651E">
            <w:pPr>
              <w:pStyle w:val="TableParagraph"/>
              <w:jc w:val="left"/>
              <w:rPr>
                <w:sz w:val="16"/>
              </w:rPr>
            </w:pPr>
          </w:p>
          <w:p w14:paraId="0243D0F2" w14:textId="77777777" w:rsidR="0068651E" w:rsidRDefault="0068651E">
            <w:pPr>
              <w:pStyle w:val="TableParagraph"/>
              <w:spacing w:before="153"/>
              <w:jc w:val="left"/>
              <w:rPr>
                <w:sz w:val="16"/>
              </w:rPr>
            </w:pPr>
          </w:p>
          <w:p w14:paraId="7EB396AC" w14:textId="77777777" w:rsidR="0068651E" w:rsidRDefault="006C556A">
            <w:pPr>
              <w:pStyle w:val="TableParagraph"/>
              <w:ind w:left="475"/>
              <w:jc w:val="left"/>
              <w:rPr>
                <w:sz w:val="16"/>
              </w:rPr>
            </w:pPr>
            <w:r>
              <w:rPr>
                <w:spacing w:val="-2"/>
                <w:sz w:val="16"/>
              </w:rPr>
              <w:t>7,118</w:t>
            </w:r>
          </w:p>
          <w:p w14:paraId="4AA83E9F" w14:textId="77777777" w:rsidR="0068651E" w:rsidRDefault="006C556A">
            <w:pPr>
              <w:pStyle w:val="TableParagraph"/>
              <w:spacing w:before="71"/>
              <w:ind w:left="386"/>
              <w:jc w:val="left"/>
              <w:rPr>
                <w:sz w:val="16"/>
              </w:rPr>
            </w:pPr>
            <w:r>
              <w:rPr>
                <w:spacing w:val="-2"/>
                <w:sz w:val="16"/>
              </w:rPr>
              <w:t>53,568</w:t>
            </w:r>
          </w:p>
          <w:p w14:paraId="3377272A" w14:textId="77777777" w:rsidR="0068651E" w:rsidRDefault="006C556A">
            <w:pPr>
              <w:pStyle w:val="TableParagraph"/>
              <w:spacing w:before="70" w:line="163" w:lineRule="exact"/>
              <w:ind w:left="298"/>
              <w:jc w:val="left"/>
              <w:rPr>
                <w:sz w:val="16"/>
              </w:rPr>
            </w:pPr>
            <w:r>
              <w:rPr>
                <w:spacing w:val="-2"/>
                <w:sz w:val="16"/>
              </w:rPr>
              <w:t>143,057</w:t>
            </w:r>
          </w:p>
        </w:tc>
        <w:tc>
          <w:tcPr>
            <w:tcW w:w="237" w:type="dxa"/>
            <w:vMerge/>
            <w:tcBorders>
              <w:top w:val="nil"/>
              <w:bottom w:val="single" w:sz="4" w:space="0" w:color="000000"/>
            </w:tcBorders>
          </w:tcPr>
          <w:p w14:paraId="7D264215"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3FC218F0" w14:textId="77777777" w:rsidR="0068651E" w:rsidRDefault="0068651E">
            <w:pPr>
              <w:pStyle w:val="TableParagraph"/>
              <w:jc w:val="left"/>
              <w:rPr>
                <w:sz w:val="16"/>
              </w:rPr>
            </w:pPr>
          </w:p>
          <w:p w14:paraId="14438C07" w14:textId="77777777" w:rsidR="0068651E" w:rsidRDefault="0068651E">
            <w:pPr>
              <w:pStyle w:val="TableParagraph"/>
              <w:spacing w:before="153"/>
              <w:jc w:val="left"/>
              <w:rPr>
                <w:sz w:val="16"/>
              </w:rPr>
            </w:pPr>
          </w:p>
          <w:p w14:paraId="7E5F9E0A" w14:textId="77777777" w:rsidR="0068651E" w:rsidRDefault="006C556A">
            <w:pPr>
              <w:pStyle w:val="TableParagraph"/>
              <w:ind w:left="298"/>
              <w:jc w:val="left"/>
              <w:rPr>
                <w:sz w:val="16"/>
              </w:rPr>
            </w:pPr>
            <w:r>
              <w:rPr>
                <w:spacing w:val="-2"/>
                <w:sz w:val="16"/>
              </w:rPr>
              <w:t>138,657</w:t>
            </w:r>
          </w:p>
          <w:p w14:paraId="353ED9FF" w14:textId="77777777" w:rsidR="0068651E" w:rsidRDefault="006C556A">
            <w:pPr>
              <w:pStyle w:val="TableParagraph"/>
              <w:spacing w:before="71"/>
              <w:ind w:left="387"/>
              <w:jc w:val="left"/>
              <w:rPr>
                <w:sz w:val="16"/>
              </w:rPr>
            </w:pPr>
            <w:r>
              <w:rPr>
                <w:spacing w:val="-2"/>
                <w:sz w:val="16"/>
              </w:rPr>
              <w:t>70,130</w:t>
            </w:r>
          </w:p>
          <w:p w14:paraId="473DE8EC" w14:textId="77777777" w:rsidR="0068651E" w:rsidRDefault="006C556A">
            <w:pPr>
              <w:pStyle w:val="TableParagraph"/>
              <w:spacing w:before="70" w:line="163" w:lineRule="exact"/>
              <w:ind w:left="298"/>
              <w:jc w:val="left"/>
              <w:rPr>
                <w:sz w:val="16"/>
              </w:rPr>
            </w:pPr>
            <w:r>
              <w:rPr>
                <w:spacing w:val="-2"/>
                <w:sz w:val="16"/>
              </w:rPr>
              <w:t>146,156</w:t>
            </w:r>
          </w:p>
        </w:tc>
        <w:tc>
          <w:tcPr>
            <w:tcW w:w="933" w:type="dxa"/>
            <w:tcBorders>
              <w:top w:val="single" w:sz="4" w:space="0" w:color="000000"/>
              <w:bottom w:val="single" w:sz="4" w:space="0" w:color="000000"/>
            </w:tcBorders>
          </w:tcPr>
          <w:p w14:paraId="2D1D850B" w14:textId="77777777" w:rsidR="0068651E" w:rsidRDefault="0068651E">
            <w:pPr>
              <w:pStyle w:val="TableParagraph"/>
              <w:jc w:val="left"/>
              <w:rPr>
                <w:sz w:val="16"/>
              </w:rPr>
            </w:pPr>
          </w:p>
          <w:p w14:paraId="6085D2A2" w14:textId="77777777" w:rsidR="0068651E" w:rsidRDefault="0068651E">
            <w:pPr>
              <w:pStyle w:val="TableParagraph"/>
              <w:spacing w:before="153"/>
              <w:jc w:val="left"/>
              <w:rPr>
                <w:sz w:val="16"/>
              </w:rPr>
            </w:pPr>
          </w:p>
          <w:p w14:paraId="08EE7050" w14:textId="77777777" w:rsidR="0068651E" w:rsidRDefault="006C556A">
            <w:pPr>
              <w:pStyle w:val="TableParagraph"/>
              <w:ind w:left="301"/>
              <w:jc w:val="left"/>
              <w:rPr>
                <w:sz w:val="16"/>
              </w:rPr>
            </w:pPr>
            <w:r>
              <w:rPr>
                <w:spacing w:val="-2"/>
                <w:sz w:val="16"/>
              </w:rPr>
              <w:t>124,815</w:t>
            </w:r>
          </w:p>
          <w:p w14:paraId="3E577046" w14:textId="77777777" w:rsidR="0068651E" w:rsidRDefault="006C556A">
            <w:pPr>
              <w:pStyle w:val="TableParagraph"/>
              <w:spacing w:before="71"/>
              <w:ind w:left="390"/>
              <w:jc w:val="left"/>
              <w:rPr>
                <w:sz w:val="16"/>
              </w:rPr>
            </w:pPr>
            <w:r>
              <w:rPr>
                <w:spacing w:val="-2"/>
                <w:sz w:val="16"/>
              </w:rPr>
              <w:t>66,344</w:t>
            </w:r>
          </w:p>
          <w:p w14:paraId="3B7B04A6" w14:textId="77777777" w:rsidR="0068651E" w:rsidRDefault="006C556A">
            <w:pPr>
              <w:pStyle w:val="TableParagraph"/>
              <w:spacing w:before="70" w:line="163" w:lineRule="exact"/>
              <w:ind w:left="301"/>
              <w:jc w:val="left"/>
              <w:rPr>
                <w:sz w:val="16"/>
              </w:rPr>
            </w:pPr>
            <w:r>
              <w:rPr>
                <w:spacing w:val="-2"/>
                <w:sz w:val="16"/>
              </w:rPr>
              <w:t>143,461</w:t>
            </w:r>
          </w:p>
        </w:tc>
      </w:tr>
      <w:tr w:rsidR="0068651E" w14:paraId="42A2A9B5" w14:textId="77777777">
        <w:trPr>
          <w:trHeight w:val="256"/>
        </w:trPr>
        <w:tc>
          <w:tcPr>
            <w:tcW w:w="3554" w:type="dxa"/>
            <w:vMerge/>
            <w:tcBorders>
              <w:top w:val="nil"/>
              <w:bottom w:val="single" w:sz="4" w:space="0" w:color="000000"/>
            </w:tcBorders>
          </w:tcPr>
          <w:p w14:paraId="0FA5B8E1"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63B25100" w14:textId="77777777" w:rsidR="0068651E" w:rsidRDefault="006C556A">
            <w:pPr>
              <w:pStyle w:val="TableParagraph"/>
              <w:spacing w:before="37"/>
              <w:ind w:left="300"/>
              <w:jc w:val="left"/>
              <w:rPr>
                <w:b/>
                <w:sz w:val="16"/>
              </w:rPr>
            </w:pPr>
            <w:r>
              <w:rPr>
                <w:b/>
                <w:spacing w:val="-2"/>
                <w:sz w:val="16"/>
              </w:rPr>
              <w:t>216,268</w:t>
            </w:r>
          </w:p>
        </w:tc>
        <w:tc>
          <w:tcPr>
            <w:tcW w:w="931" w:type="dxa"/>
            <w:tcBorders>
              <w:top w:val="single" w:sz="4" w:space="0" w:color="000000"/>
              <w:bottom w:val="single" w:sz="4" w:space="0" w:color="000000"/>
            </w:tcBorders>
          </w:tcPr>
          <w:p w14:paraId="4ADA4EDB" w14:textId="77777777" w:rsidR="0068651E" w:rsidRDefault="006C556A">
            <w:pPr>
              <w:pStyle w:val="TableParagraph"/>
              <w:spacing w:before="37"/>
              <w:ind w:left="298"/>
              <w:jc w:val="left"/>
              <w:rPr>
                <w:b/>
                <w:sz w:val="16"/>
              </w:rPr>
            </w:pPr>
            <w:r>
              <w:rPr>
                <w:b/>
                <w:spacing w:val="-2"/>
                <w:sz w:val="16"/>
              </w:rPr>
              <w:t>203,743</w:t>
            </w:r>
          </w:p>
        </w:tc>
        <w:tc>
          <w:tcPr>
            <w:tcW w:w="237" w:type="dxa"/>
            <w:vMerge/>
            <w:tcBorders>
              <w:top w:val="nil"/>
              <w:bottom w:val="single" w:sz="4" w:space="0" w:color="000000"/>
            </w:tcBorders>
          </w:tcPr>
          <w:p w14:paraId="341009F1"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665A28FB" w14:textId="77777777" w:rsidR="0068651E" w:rsidRDefault="006C556A">
            <w:pPr>
              <w:pStyle w:val="TableParagraph"/>
              <w:spacing w:before="37"/>
              <w:ind w:left="298"/>
              <w:jc w:val="left"/>
              <w:rPr>
                <w:b/>
                <w:sz w:val="16"/>
              </w:rPr>
            </w:pPr>
            <w:r>
              <w:rPr>
                <w:b/>
                <w:spacing w:val="-2"/>
                <w:sz w:val="16"/>
              </w:rPr>
              <w:t>354,943</w:t>
            </w:r>
          </w:p>
        </w:tc>
        <w:tc>
          <w:tcPr>
            <w:tcW w:w="933" w:type="dxa"/>
            <w:tcBorders>
              <w:top w:val="single" w:sz="4" w:space="0" w:color="000000"/>
              <w:bottom w:val="single" w:sz="4" w:space="0" w:color="000000"/>
            </w:tcBorders>
          </w:tcPr>
          <w:p w14:paraId="2BE31B7F" w14:textId="77777777" w:rsidR="0068651E" w:rsidRDefault="006C556A">
            <w:pPr>
              <w:pStyle w:val="TableParagraph"/>
              <w:spacing w:before="37"/>
              <w:ind w:left="301"/>
              <w:jc w:val="left"/>
              <w:rPr>
                <w:b/>
                <w:sz w:val="16"/>
              </w:rPr>
            </w:pPr>
            <w:r>
              <w:rPr>
                <w:b/>
                <w:spacing w:val="-2"/>
                <w:sz w:val="16"/>
              </w:rPr>
              <w:t>334,620</w:t>
            </w:r>
          </w:p>
        </w:tc>
      </w:tr>
    </w:tbl>
    <w:p w14:paraId="75556509" w14:textId="77777777" w:rsidR="0068651E" w:rsidRDefault="006C556A">
      <w:pPr>
        <w:pStyle w:val="ListParagraph"/>
        <w:numPr>
          <w:ilvl w:val="0"/>
          <w:numId w:val="21"/>
        </w:numPr>
        <w:tabs>
          <w:tab w:val="left" w:pos="774"/>
        </w:tabs>
        <w:spacing w:before="40"/>
        <w:ind w:hanging="359"/>
        <w:rPr>
          <w:rFonts w:ascii="Arial"/>
          <w:sz w:val="16"/>
        </w:rPr>
      </w:pPr>
      <w:r>
        <w:rPr>
          <w:rFonts w:ascii="Arial"/>
          <w:sz w:val="16"/>
        </w:rPr>
        <w:t>Includes</w:t>
      </w:r>
      <w:r>
        <w:rPr>
          <w:rFonts w:ascii="Arial"/>
          <w:spacing w:val="-4"/>
          <w:sz w:val="16"/>
        </w:rPr>
        <w:t xml:space="preserve"> </w:t>
      </w:r>
      <w:r>
        <w:rPr>
          <w:rFonts w:ascii="Arial"/>
          <w:sz w:val="16"/>
        </w:rPr>
        <w:t>gold</w:t>
      </w:r>
      <w:r>
        <w:rPr>
          <w:rFonts w:ascii="Arial"/>
          <w:spacing w:val="-5"/>
          <w:sz w:val="16"/>
        </w:rPr>
        <w:t xml:space="preserve"> </w:t>
      </w:r>
      <w:r>
        <w:rPr>
          <w:rFonts w:ascii="Arial"/>
          <w:sz w:val="16"/>
        </w:rPr>
        <w:t>holdings</w:t>
      </w:r>
      <w:r>
        <w:rPr>
          <w:rFonts w:ascii="Arial"/>
          <w:spacing w:val="-2"/>
          <w:sz w:val="16"/>
        </w:rPr>
        <w:t xml:space="preserve"> </w:t>
      </w:r>
      <w:r>
        <w:rPr>
          <w:rFonts w:ascii="Arial"/>
          <w:sz w:val="16"/>
        </w:rPr>
        <w:t>which</w:t>
      </w:r>
      <w:r>
        <w:rPr>
          <w:rFonts w:ascii="Arial"/>
          <w:spacing w:val="-5"/>
          <w:sz w:val="16"/>
        </w:rPr>
        <w:t xml:space="preserve"> </w:t>
      </w:r>
      <w:r>
        <w:rPr>
          <w:rFonts w:ascii="Arial"/>
          <w:sz w:val="16"/>
        </w:rPr>
        <w:t>are</w:t>
      </w:r>
      <w:r>
        <w:rPr>
          <w:rFonts w:ascii="Arial"/>
          <w:spacing w:val="-3"/>
          <w:sz w:val="16"/>
        </w:rPr>
        <w:t xml:space="preserve"> </w:t>
      </w:r>
      <w:r>
        <w:rPr>
          <w:rFonts w:ascii="Arial"/>
          <w:sz w:val="16"/>
        </w:rPr>
        <w:t>not a</w:t>
      </w:r>
      <w:r>
        <w:rPr>
          <w:rFonts w:ascii="Arial"/>
          <w:spacing w:val="-5"/>
          <w:sz w:val="16"/>
        </w:rPr>
        <w:t xml:space="preserve"> </w:t>
      </w:r>
      <w:r>
        <w:rPr>
          <w:rFonts w:ascii="Arial"/>
          <w:sz w:val="16"/>
        </w:rPr>
        <w:t>financial instrument</w:t>
      </w:r>
      <w:r>
        <w:rPr>
          <w:rFonts w:ascii="Arial"/>
          <w:spacing w:val="-1"/>
          <w:sz w:val="16"/>
        </w:rPr>
        <w:t xml:space="preserve"> </w:t>
      </w:r>
      <w:r>
        <w:rPr>
          <w:rFonts w:ascii="Arial"/>
          <w:sz w:val="16"/>
        </w:rPr>
        <w:t>under</w:t>
      </w:r>
      <w:r>
        <w:rPr>
          <w:rFonts w:ascii="Arial"/>
          <w:spacing w:val="-4"/>
          <w:sz w:val="16"/>
        </w:rPr>
        <w:t xml:space="preserve"> </w:t>
      </w:r>
      <w:r>
        <w:rPr>
          <w:rFonts w:ascii="Arial"/>
          <w:sz w:val="16"/>
        </w:rPr>
        <w:t>AASB</w:t>
      </w:r>
      <w:r>
        <w:rPr>
          <w:rFonts w:ascii="Arial"/>
          <w:spacing w:val="-3"/>
          <w:sz w:val="16"/>
        </w:rPr>
        <w:t xml:space="preserve"> </w:t>
      </w:r>
      <w:r>
        <w:rPr>
          <w:rFonts w:ascii="Arial"/>
          <w:sz w:val="16"/>
        </w:rPr>
        <w:t>7 but</w:t>
      </w:r>
      <w:r>
        <w:rPr>
          <w:rFonts w:ascii="Arial"/>
          <w:spacing w:val="-4"/>
          <w:sz w:val="16"/>
        </w:rPr>
        <w:t xml:space="preserve"> </w:t>
      </w:r>
      <w:r>
        <w:rPr>
          <w:rFonts w:ascii="Arial"/>
          <w:sz w:val="16"/>
        </w:rPr>
        <w:t>are</w:t>
      </w:r>
      <w:r>
        <w:rPr>
          <w:rFonts w:ascii="Arial"/>
          <w:spacing w:val="-3"/>
          <w:sz w:val="16"/>
        </w:rPr>
        <w:t xml:space="preserve"> </w:t>
      </w:r>
      <w:r>
        <w:rPr>
          <w:rFonts w:ascii="Arial"/>
          <w:sz w:val="16"/>
        </w:rPr>
        <w:t>held</w:t>
      </w:r>
      <w:r>
        <w:rPr>
          <w:rFonts w:ascii="Arial"/>
          <w:spacing w:val="-3"/>
          <w:sz w:val="16"/>
        </w:rPr>
        <w:t xml:space="preserve"> </w:t>
      </w:r>
      <w:r>
        <w:rPr>
          <w:rFonts w:ascii="Arial"/>
          <w:sz w:val="16"/>
        </w:rPr>
        <w:t>at</w:t>
      </w:r>
      <w:r>
        <w:rPr>
          <w:rFonts w:ascii="Arial"/>
          <w:spacing w:val="-3"/>
          <w:sz w:val="16"/>
        </w:rPr>
        <w:t xml:space="preserve"> </w:t>
      </w:r>
      <w:r>
        <w:rPr>
          <w:rFonts w:ascii="Arial"/>
          <w:sz w:val="16"/>
        </w:rPr>
        <w:t>fair</w:t>
      </w:r>
      <w:r>
        <w:rPr>
          <w:rFonts w:ascii="Arial"/>
          <w:spacing w:val="-4"/>
          <w:sz w:val="16"/>
        </w:rPr>
        <w:t xml:space="preserve"> </w:t>
      </w:r>
      <w:r>
        <w:rPr>
          <w:rFonts w:ascii="Arial"/>
          <w:spacing w:val="-2"/>
          <w:sz w:val="16"/>
        </w:rPr>
        <w:t>value.</w:t>
      </w:r>
    </w:p>
    <w:p w14:paraId="6811F3C4" w14:textId="77777777" w:rsidR="0068651E" w:rsidRDefault="0068651E">
      <w:pPr>
        <w:pStyle w:val="BodyText"/>
        <w:spacing w:before="75"/>
        <w:rPr>
          <w:rFonts w:ascii="Arial"/>
          <w:sz w:val="16"/>
        </w:rPr>
      </w:pPr>
    </w:p>
    <w:p w14:paraId="13C19CD1" w14:textId="77777777" w:rsidR="0068651E" w:rsidRDefault="006C556A">
      <w:pPr>
        <w:pStyle w:val="BodyText"/>
        <w:ind w:left="415" w:right="420"/>
        <w:jc w:val="both"/>
      </w:pPr>
      <w:r>
        <w:t>Investments, loans and placements categorised as Level 2 have been valued using a market</w:t>
      </w:r>
      <w:r>
        <w:rPr>
          <w:spacing w:val="40"/>
        </w:rPr>
        <w:t xml:space="preserve"> </w:t>
      </w:r>
      <w:r>
        <w:t>approach</w:t>
      </w:r>
      <w:r>
        <w:rPr>
          <w:spacing w:val="40"/>
        </w:rPr>
        <w:t xml:space="preserve"> </w:t>
      </w:r>
      <w:r>
        <w:t>based</w:t>
      </w:r>
      <w:r>
        <w:rPr>
          <w:spacing w:val="40"/>
        </w:rPr>
        <w:t xml:space="preserve"> </w:t>
      </w:r>
      <w:r>
        <w:t>on</w:t>
      </w:r>
      <w:r>
        <w:rPr>
          <w:spacing w:val="40"/>
        </w:rPr>
        <w:t xml:space="preserve"> </w:t>
      </w:r>
      <w:r>
        <w:t>observable</w:t>
      </w:r>
      <w:r>
        <w:rPr>
          <w:spacing w:val="40"/>
        </w:rPr>
        <w:t xml:space="preserve"> </w:t>
      </w:r>
      <w:r>
        <w:t>market</w:t>
      </w:r>
      <w:r>
        <w:rPr>
          <w:spacing w:val="40"/>
        </w:rPr>
        <w:t xml:space="preserve"> </w:t>
      </w:r>
      <w:r>
        <w:t>transactions.</w:t>
      </w:r>
      <w:r>
        <w:rPr>
          <w:spacing w:val="40"/>
        </w:rPr>
        <w:t xml:space="preserve"> </w:t>
      </w:r>
      <w:r>
        <w:t>Those</w:t>
      </w:r>
      <w:r>
        <w:rPr>
          <w:spacing w:val="40"/>
        </w:rPr>
        <w:t xml:space="preserve"> </w:t>
      </w:r>
      <w:r>
        <w:t>categorised</w:t>
      </w:r>
      <w:r>
        <w:rPr>
          <w:spacing w:val="40"/>
        </w:rPr>
        <w:t xml:space="preserve"> </w:t>
      </w:r>
      <w:r>
        <w:t>as Level 3 use the following techniques:</w:t>
      </w:r>
    </w:p>
    <w:p w14:paraId="05A9C603" w14:textId="77777777" w:rsidR="0068651E" w:rsidRDefault="006C556A">
      <w:pPr>
        <w:pStyle w:val="BodyText"/>
        <w:spacing w:before="4"/>
        <w:rPr>
          <w:sz w:val="14"/>
        </w:rPr>
      </w:pPr>
      <w:r>
        <w:rPr>
          <w:noProof/>
        </w:rPr>
        <mc:AlternateContent>
          <mc:Choice Requires="wps">
            <w:drawing>
              <wp:anchor distT="0" distB="0" distL="0" distR="0" simplePos="0" relativeHeight="251706880" behindDoc="1" locked="0" layoutInCell="1" allowOverlap="1" wp14:anchorId="36B3FE8C" wp14:editId="3239100F">
                <wp:simplePos x="0" y="0"/>
                <wp:positionH relativeFrom="page">
                  <wp:posOffset>1330439</wp:posOffset>
                </wp:positionH>
                <wp:positionV relativeFrom="paragraph">
                  <wp:posOffset>128667</wp:posOffset>
                </wp:positionV>
                <wp:extent cx="4897120" cy="6350"/>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7120" cy="6350"/>
                        </a:xfrm>
                        <a:custGeom>
                          <a:avLst/>
                          <a:gdLst/>
                          <a:ahLst/>
                          <a:cxnLst/>
                          <a:rect l="l" t="t" r="r" b="b"/>
                          <a:pathLst>
                            <a:path w="4897120" h="6350">
                              <a:moveTo>
                                <a:pt x="4896624" y="0"/>
                              </a:moveTo>
                              <a:lnTo>
                                <a:pt x="3270516" y="0"/>
                              </a:lnTo>
                              <a:lnTo>
                                <a:pt x="0" y="0"/>
                              </a:lnTo>
                              <a:lnTo>
                                <a:pt x="0" y="6096"/>
                              </a:lnTo>
                              <a:lnTo>
                                <a:pt x="3270516" y="6096"/>
                              </a:lnTo>
                              <a:lnTo>
                                <a:pt x="4896624" y="6096"/>
                              </a:lnTo>
                              <a:lnTo>
                                <a:pt x="4896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96460E" id="Graphic 256" o:spid="_x0000_s1026" style="position:absolute;margin-left:104.75pt;margin-top:10.15pt;width:385.6pt;height:.5pt;z-index:-251609600;visibility:visible;mso-wrap-style:square;mso-wrap-distance-left:0;mso-wrap-distance-top:0;mso-wrap-distance-right:0;mso-wrap-distance-bottom:0;mso-position-horizontal:absolute;mso-position-horizontal-relative:page;mso-position-vertical:absolute;mso-position-vertical-relative:text;v-text-anchor:top" coordsize="4897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" path="m4896624,l3270516,,,,,6096r3270516,l4896624,6096r,-6096xe" fillcolor="black" stroked="f">
                <v:path arrowok="t"/>
                <w10:wrap type="topAndBottom" anchorx="page"/>
              </v:shape>
            </w:pict>
          </mc:Fallback>
        </mc:AlternateContent>
      </w:r>
    </w:p>
    <w:p w14:paraId="5D1E0A86" w14:textId="77777777" w:rsidR="0068651E" w:rsidRDefault="006C556A">
      <w:pPr>
        <w:tabs>
          <w:tab w:val="left" w:pos="5663"/>
        </w:tabs>
        <w:spacing w:before="61" w:after="57"/>
        <w:ind w:left="3173"/>
        <w:rPr>
          <w:rFonts w:ascii="Arial"/>
          <w:b/>
          <w:sz w:val="16"/>
        </w:rPr>
      </w:pPr>
      <w:r>
        <w:rPr>
          <w:rFonts w:ascii="Arial"/>
          <w:b/>
          <w:sz w:val="16"/>
        </w:rPr>
        <w:t>Valuation</w:t>
      </w:r>
      <w:r>
        <w:rPr>
          <w:rFonts w:ascii="Arial"/>
          <w:b/>
          <w:spacing w:val="-3"/>
          <w:sz w:val="16"/>
        </w:rPr>
        <w:t xml:space="preserve"> </w:t>
      </w:r>
      <w:r>
        <w:rPr>
          <w:rFonts w:ascii="Arial"/>
          <w:b/>
          <w:spacing w:val="-2"/>
          <w:sz w:val="16"/>
        </w:rPr>
        <w:t>technique(s)</w:t>
      </w:r>
      <w:r>
        <w:rPr>
          <w:rFonts w:ascii="Arial"/>
          <w:b/>
          <w:sz w:val="16"/>
        </w:rPr>
        <w:tab/>
        <w:t>Inputs</w:t>
      </w:r>
      <w:r>
        <w:rPr>
          <w:rFonts w:ascii="Arial"/>
          <w:b/>
          <w:spacing w:val="-2"/>
          <w:sz w:val="16"/>
        </w:rPr>
        <w:t xml:space="preserve"> </w:t>
      </w:r>
      <w:r>
        <w:rPr>
          <w:rFonts w:ascii="Arial"/>
          <w:b/>
          <w:spacing w:val="-4"/>
          <w:sz w:val="16"/>
        </w:rPr>
        <w:t>used</w:t>
      </w:r>
    </w:p>
    <w:p w14:paraId="6486A1AD" w14:textId="77777777" w:rsidR="0068651E" w:rsidRDefault="006C556A">
      <w:pPr>
        <w:pStyle w:val="BodyText"/>
        <w:spacing w:line="20" w:lineRule="exact"/>
        <w:ind w:left="415"/>
        <w:rPr>
          <w:rFonts w:ascii="Arial"/>
          <w:sz w:val="2"/>
        </w:rPr>
      </w:pPr>
      <w:r>
        <w:rPr>
          <w:rFonts w:ascii="Arial"/>
          <w:noProof/>
          <w:sz w:val="2"/>
        </w:rPr>
        <mc:AlternateContent>
          <mc:Choice Requires="wpg">
            <w:drawing>
              <wp:inline distT="0" distB="0" distL="0" distR="0" wp14:anchorId="5229E910" wp14:editId="2CDEEDF2">
                <wp:extent cx="4897120" cy="6350"/>
                <wp:effectExtent l="0" t="0" r="0" b="0"/>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7120" cy="6350"/>
                          <a:chOff x="0" y="0"/>
                          <a:chExt cx="4897120" cy="6350"/>
                        </a:xfrm>
                      </wpg:grpSpPr>
                      <wps:wsp>
                        <wps:cNvPr id="258" name="Graphic 258"/>
                        <wps:cNvSpPr/>
                        <wps:spPr>
                          <a:xfrm>
                            <a:off x="-12" y="0"/>
                            <a:ext cx="4897120" cy="6350"/>
                          </a:xfrm>
                          <a:custGeom>
                            <a:avLst/>
                            <a:gdLst/>
                            <a:ahLst/>
                            <a:cxnLst/>
                            <a:rect l="l" t="t" r="r" b="b"/>
                            <a:pathLst>
                              <a:path w="4897120" h="6350">
                                <a:moveTo>
                                  <a:pt x="4896624" y="0"/>
                                </a:moveTo>
                                <a:lnTo>
                                  <a:pt x="3270516" y="0"/>
                                </a:lnTo>
                                <a:lnTo>
                                  <a:pt x="0" y="0"/>
                                </a:lnTo>
                                <a:lnTo>
                                  <a:pt x="0" y="6096"/>
                                </a:lnTo>
                                <a:lnTo>
                                  <a:pt x="3270516" y="6096"/>
                                </a:lnTo>
                                <a:lnTo>
                                  <a:pt x="4896624" y="6096"/>
                                </a:lnTo>
                                <a:lnTo>
                                  <a:pt x="48966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BD10B5" id="Group 257" o:spid="_x0000_s1026" style="width:385.6pt;height:.5pt;mso-position-horizontal-relative:char;mso-position-vertical-relative:line" coordsize="4897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">
                <v:shape id="Graphic 258" o:spid="_x0000_s1027" style="position:absolute;width:48971;height:63;visibility:visible;mso-wrap-style:square;v-text-anchor:top" coordsize="4897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" path="m4896624,l3270516,,,,,6096r3270516,l4896624,6096r,-6096xe" fillcolor="black" stroked="f">
                  <v:path arrowok="t"/>
                </v:shape>
                <w10:anchorlock/>
              </v:group>
            </w:pict>
          </mc:Fallback>
        </mc:AlternateContent>
      </w:r>
    </w:p>
    <w:p w14:paraId="1BF55260" w14:textId="77777777" w:rsidR="0068651E" w:rsidRDefault="006C556A">
      <w:pPr>
        <w:tabs>
          <w:tab w:val="left" w:pos="3173"/>
          <w:tab w:val="left" w:pos="5663"/>
        </w:tabs>
        <w:spacing w:before="53"/>
        <w:ind w:left="523"/>
        <w:rPr>
          <w:rFonts w:ascii="Arial"/>
          <w:sz w:val="16"/>
        </w:rPr>
      </w:pPr>
      <w:r>
        <w:rPr>
          <w:rFonts w:ascii="Arial"/>
          <w:sz w:val="16"/>
        </w:rPr>
        <w:t>IMF</w:t>
      </w:r>
      <w:r>
        <w:rPr>
          <w:rFonts w:ascii="Arial"/>
          <w:spacing w:val="-1"/>
          <w:sz w:val="16"/>
        </w:rPr>
        <w:t xml:space="preserve"> </w:t>
      </w:r>
      <w:r>
        <w:rPr>
          <w:rFonts w:ascii="Arial"/>
          <w:spacing w:val="-4"/>
          <w:sz w:val="16"/>
        </w:rPr>
        <w:t>quota</w:t>
      </w:r>
      <w:r>
        <w:rPr>
          <w:rFonts w:ascii="Arial"/>
          <w:sz w:val="16"/>
        </w:rPr>
        <w:tab/>
        <w:t xml:space="preserve">Cost </w:t>
      </w:r>
      <w:r>
        <w:rPr>
          <w:rFonts w:ascii="Arial"/>
          <w:spacing w:val="-2"/>
          <w:sz w:val="16"/>
        </w:rPr>
        <w:t>approach</w:t>
      </w:r>
      <w:r>
        <w:rPr>
          <w:rFonts w:ascii="Arial"/>
          <w:sz w:val="16"/>
        </w:rPr>
        <w:tab/>
        <w:t>Foreign</w:t>
      </w:r>
      <w:r>
        <w:rPr>
          <w:rFonts w:ascii="Arial"/>
          <w:spacing w:val="-5"/>
          <w:sz w:val="16"/>
        </w:rPr>
        <w:t xml:space="preserve"> </w:t>
      </w:r>
      <w:r>
        <w:rPr>
          <w:rFonts w:ascii="Arial"/>
          <w:sz w:val="16"/>
        </w:rPr>
        <w:t>exchange</w:t>
      </w:r>
      <w:r>
        <w:rPr>
          <w:rFonts w:ascii="Arial"/>
          <w:spacing w:val="-1"/>
          <w:sz w:val="16"/>
        </w:rPr>
        <w:t xml:space="preserve"> </w:t>
      </w:r>
      <w:r>
        <w:rPr>
          <w:rFonts w:ascii="Arial"/>
          <w:spacing w:val="-2"/>
          <w:sz w:val="16"/>
        </w:rPr>
        <w:t>rates</w:t>
      </w:r>
    </w:p>
    <w:p w14:paraId="2D65EF43" w14:textId="77777777" w:rsidR="0068651E" w:rsidRDefault="0068651E">
      <w:pPr>
        <w:pStyle w:val="BodyText"/>
        <w:spacing w:before="37"/>
        <w:rPr>
          <w:rFonts w:ascii="Arial"/>
        </w:rPr>
      </w:pPr>
    </w:p>
    <w:p w14:paraId="3A98B4A2" w14:textId="77777777" w:rsidR="0068651E" w:rsidRDefault="0068651E">
      <w:pPr>
        <w:rPr>
          <w:rFonts w:ascii="Arial"/>
        </w:rPr>
        <w:sectPr w:rsidR="0068651E">
          <w:footerReference w:type="default" r:id="rId63"/>
          <w:pgSz w:w="11910" w:h="16840"/>
          <w:pgMar w:top="620" w:right="1680" w:bottom="3360" w:left="1680" w:header="0" w:footer="3169" w:gutter="0"/>
          <w:cols w:space="720"/>
        </w:sectPr>
      </w:pPr>
    </w:p>
    <w:p w14:paraId="0F5675C8" w14:textId="77777777" w:rsidR="0068651E" w:rsidRDefault="006C556A">
      <w:pPr>
        <w:tabs>
          <w:tab w:val="left" w:pos="3173"/>
        </w:tabs>
        <w:spacing w:before="96"/>
        <w:ind w:left="523"/>
        <w:rPr>
          <w:rFonts w:ascii="Arial"/>
          <w:sz w:val="16"/>
        </w:rPr>
      </w:pPr>
      <w:r>
        <w:rPr>
          <w:rFonts w:ascii="Arial"/>
          <w:sz w:val="16"/>
        </w:rPr>
        <w:t>Collective</w:t>
      </w:r>
      <w:r>
        <w:rPr>
          <w:rFonts w:ascii="Arial"/>
          <w:spacing w:val="-7"/>
          <w:sz w:val="16"/>
        </w:rPr>
        <w:t xml:space="preserve"> </w:t>
      </w:r>
      <w:r>
        <w:rPr>
          <w:rFonts w:ascii="Arial"/>
          <w:sz w:val="16"/>
        </w:rPr>
        <w:t>investment</w:t>
      </w:r>
      <w:r>
        <w:rPr>
          <w:rFonts w:ascii="Arial"/>
          <w:spacing w:val="-6"/>
          <w:sz w:val="16"/>
        </w:rPr>
        <w:t xml:space="preserve"> </w:t>
      </w:r>
      <w:r>
        <w:rPr>
          <w:rFonts w:ascii="Arial"/>
          <w:spacing w:val="-2"/>
          <w:sz w:val="16"/>
        </w:rPr>
        <w:t>vehicles</w:t>
      </w:r>
      <w:r>
        <w:rPr>
          <w:rFonts w:ascii="Arial"/>
          <w:sz w:val="16"/>
        </w:rPr>
        <w:tab/>
        <w:t>Discounted</w:t>
      </w:r>
      <w:r>
        <w:rPr>
          <w:rFonts w:ascii="Arial"/>
          <w:spacing w:val="-5"/>
          <w:sz w:val="16"/>
        </w:rPr>
        <w:t xml:space="preserve"> </w:t>
      </w:r>
      <w:r>
        <w:rPr>
          <w:rFonts w:ascii="Arial"/>
          <w:sz w:val="16"/>
        </w:rPr>
        <w:t>cash</w:t>
      </w:r>
      <w:r>
        <w:rPr>
          <w:rFonts w:ascii="Arial"/>
          <w:spacing w:val="-4"/>
          <w:sz w:val="16"/>
        </w:rPr>
        <w:t xml:space="preserve"> flow</w:t>
      </w:r>
    </w:p>
    <w:p w14:paraId="02F145B6" w14:textId="77777777" w:rsidR="0068651E" w:rsidRDefault="006C556A">
      <w:pPr>
        <w:spacing w:before="61"/>
        <w:ind w:left="3172"/>
        <w:rPr>
          <w:rFonts w:ascii="Arial"/>
          <w:sz w:val="16"/>
        </w:rPr>
      </w:pPr>
      <w:r>
        <w:rPr>
          <w:rFonts w:ascii="Arial"/>
          <w:sz w:val="16"/>
        </w:rPr>
        <w:t>Market</w:t>
      </w:r>
      <w:r>
        <w:rPr>
          <w:rFonts w:ascii="Arial"/>
          <w:spacing w:val="-1"/>
          <w:sz w:val="16"/>
        </w:rPr>
        <w:t xml:space="preserve"> </w:t>
      </w:r>
      <w:r>
        <w:rPr>
          <w:rFonts w:ascii="Arial"/>
          <w:spacing w:val="-2"/>
          <w:sz w:val="16"/>
        </w:rPr>
        <w:t>approach</w:t>
      </w:r>
    </w:p>
    <w:p w14:paraId="7D0C189A" w14:textId="77777777" w:rsidR="0068651E" w:rsidRDefault="006C556A">
      <w:pPr>
        <w:spacing w:before="96"/>
        <w:ind w:left="523"/>
        <w:rPr>
          <w:rFonts w:ascii="Arial"/>
          <w:sz w:val="16"/>
        </w:rPr>
      </w:pPr>
      <w:r>
        <w:br w:type="column"/>
      </w:r>
      <w:r>
        <w:rPr>
          <w:rFonts w:ascii="Arial"/>
          <w:sz w:val="16"/>
        </w:rPr>
        <w:t>Discount</w:t>
      </w:r>
      <w:r>
        <w:rPr>
          <w:rFonts w:ascii="Arial"/>
          <w:spacing w:val="-3"/>
          <w:sz w:val="16"/>
        </w:rPr>
        <w:t xml:space="preserve"> </w:t>
      </w:r>
      <w:r>
        <w:rPr>
          <w:rFonts w:ascii="Arial"/>
          <w:spacing w:val="-4"/>
          <w:sz w:val="16"/>
        </w:rPr>
        <w:t>rate</w:t>
      </w:r>
    </w:p>
    <w:p w14:paraId="5418C2B5" w14:textId="77777777" w:rsidR="0068651E" w:rsidRDefault="006C556A">
      <w:pPr>
        <w:spacing w:before="61"/>
        <w:ind w:left="523"/>
        <w:rPr>
          <w:rFonts w:ascii="Arial"/>
          <w:sz w:val="16"/>
        </w:rPr>
      </w:pPr>
      <w:r>
        <w:rPr>
          <w:rFonts w:ascii="Arial"/>
          <w:sz w:val="16"/>
        </w:rPr>
        <w:t>Adjusted</w:t>
      </w:r>
      <w:r>
        <w:rPr>
          <w:rFonts w:ascii="Arial"/>
          <w:spacing w:val="-4"/>
          <w:sz w:val="16"/>
        </w:rPr>
        <w:t xml:space="preserve"> </w:t>
      </w:r>
      <w:r>
        <w:rPr>
          <w:rFonts w:ascii="Arial"/>
          <w:sz w:val="16"/>
        </w:rPr>
        <w:t>market</w:t>
      </w:r>
      <w:r>
        <w:rPr>
          <w:rFonts w:ascii="Arial"/>
          <w:spacing w:val="-3"/>
          <w:sz w:val="16"/>
        </w:rPr>
        <w:t xml:space="preserve"> </w:t>
      </w:r>
      <w:r>
        <w:rPr>
          <w:rFonts w:ascii="Arial"/>
          <w:spacing w:val="-2"/>
          <w:sz w:val="16"/>
        </w:rPr>
        <w:t>transactions</w:t>
      </w:r>
    </w:p>
    <w:p w14:paraId="54F286C6" w14:textId="77777777" w:rsidR="0068651E" w:rsidRDefault="0068651E">
      <w:pPr>
        <w:rPr>
          <w:rFonts w:ascii="Arial"/>
          <w:sz w:val="16"/>
        </w:rPr>
        <w:sectPr w:rsidR="0068651E">
          <w:type w:val="continuous"/>
          <w:pgSz w:w="11910" w:h="16840"/>
          <w:pgMar w:top="1520" w:right="1680" w:bottom="280" w:left="1680" w:header="0" w:footer="3169" w:gutter="0"/>
          <w:cols w:num="2" w:space="720" w:equalWidth="0">
            <w:col w:w="4729" w:space="412"/>
            <w:col w:w="3409"/>
          </w:cols>
        </w:sectPr>
      </w:pPr>
    </w:p>
    <w:p w14:paraId="77293EC8" w14:textId="77777777" w:rsidR="0068651E" w:rsidRDefault="0068651E">
      <w:pPr>
        <w:pStyle w:val="BodyText"/>
        <w:spacing w:before="179"/>
        <w:rPr>
          <w:rFonts w:ascii="Arial"/>
          <w:sz w:val="16"/>
        </w:rPr>
      </w:pPr>
    </w:p>
    <w:p w14:paraId="045A6B3B" w14:textId="77777777" w:rsidR="0068651E" w:rsidRDefault="006C556A">
      <w:pPr>
        <w:tabs>
          <w:tab w:val="left" w:pos="3172"/>
          <w:tab w:val="left" w:pos="5664"/>
        </w:tabs>
        <w:ind w:left="523"/>
        <w:rPr>
          <w:rFonts w:ascii="Arial"/>
          <w:sz w:val="16"/>
        </w:rPr>
      </w:pPr>
      <w:r>
        <w:rPr>
          <w:rFonts w:ascii="Arial"/>
          <w:sz w:val="16"/>
        </w:rPr>
        <w:t>Other</w:t>
      </w:r>
      <w:r>
        <w:rPr>
          <w:rFonts w:ascii="Arial"/>
          <w:spacing w:val="-3"/>
          <w:sz w:val="16"/>
        </w:rPr>
        <w:t xml:space="preserve"> </w:t>
      </w:r>
      <w:r>
        <w:rPr>
          <w:rFonts w:ascii="Arial"/>
          <w:sz w:val="16"/>
        </w:rPr>
        <w:t>interest</w:t>
      </w:r>
      <w:r>
        <w:rPr>
          <w:rFonts w:ascii="Arial"/>
          <w:spacing w:val="-4"/>
          <w:sz w:val="16"/>
        </w:rPr>
        <w:t xml:space="preserve"> </w:t>
      </w:r>
      <w:r>
        <w:rPr>
          <w:rFonts w:ascii="Arial"/>
          <w:sz w:val="16"/>
        </w:rPr>
        <w:t>bearing</w:t>
      </w:r>
      <w:r>
        <w:rPr>
          <w:rFonts w:ascii="Arial"/>
          <w:spacing w:val="-1"/>
          <w:sz w:val="16"/>
        </w:rPr>
        <w:t xml:space="preserve"> </w:t>
      </w:r>
      <w:r>
        <w:rPr>
          <w:rFonts w:ascii="Arial"/>
          <w:spacing w:val="-2"/>
          <w:sz w:val="16"/>
        </w:rPr>
        <w:t>securities</w:t>
      </w:r>
      <w:r>
        <w:rPr>
          <w:rFonts w:ascii="Arial"/>
          <w:sz w:val="16"/>
        </w:rPr>
        <w:tab/>
        <w:t>Discounted</w:t>
      </w:r>
      <w:r>
        <w:rPr>
          <w:rFonts w:ascii="Arial"/>
          <w:spacing w:val="-5"/>
          <w:sz w:val="16"/>
        </w:rPr>
        <w:t xml:space="preserve"> </w:t>
      </w:r>
      <w:r>
        <w:rPr>
          <w:rFonts w:ascii="Arial"/>
          <w:sz w:val="16"/>
        </w:rPr>
        <w:t>cash</w:t>
      </w:r>
      <w:r>
        <w:rPr>
          <w:rFonts w:ascii="Arial"/>
          <w:spacing w:val="-4"/>
          <w:sz w:val="16"/>
        </w:rPr>
        <w:t xml:space="preserve"> flow</w:t>
      </w:r>
      <w:r>
        <w:rPr>
          <w:rFonts w:ascii="Arial"/>
          <w:sz w:val="16"/>
        </w:rPr>
        <w:tab/>
        <w:t>Discount</w:t>
      </w:r>
      <w:r>
        <w:rPr>
          <w:rFonts w:ascii="Arial"/>
          <w:spacing w:val="-2"/>
          <w:sz w:val="16"/>
        </w:rPr>
        <w:t xml:space="preserve"> </w:t>
      </w:r>
      <w:r>
        <w:rPr>
          <w:rFonts w:ascii="Arial"/>
          <w:spacing w:val="-4"/>
          <w:sz w:val="16"/>
        </w:rPr>
        <w:t>rate</w:t>
      </w:r>
    </w:p>
    <w:p w14:paraId="1BD0718E" w14:textId="77777777" w:rsidR="0068651E" w:rsidRDefault="0068651E">
      <w:pPr>
        <w:pStyle w:val="BodyText"/>
        <w:spacing w:before="179"/>
        <w:rPr>
          <w:rFonts w:ascii="Arial"/>
          <w:sz w:val="16"/>
        </w:rPr>
      </w:pPr>
    </w:p>
    <w:p w14:paraId="26A11421" w14:textId="77777777" w:rsidR="0068651E" w:rsidRDefault="006C556A">
      <w:pPr>
        <w:tabs>
          <w:tab w:val="left" w:pos="3172"/>
          <w:tab w:val="left" w:pos="5664"/>
        </w:tabs>
        <w:ind w:left="523"/>
        <w:rPr>
          <w:rFonts w:ascii="Arial"/>
          <w:sz w:val="16"/>
        </w:rPr>
      </w:pPr>
      <w:r>
        <w:rPr>
          <w:noProof/>
        </w:rPr>
        <mc:AlternateContent>
          <mc:Choice Requires="wps">
            <w:drawing>
              <wp:anchor distT="0" distB="0" distL="0" distR="0" simplePos="0" relativeHeight="251707904" behindDoc="1" locked="0" layoutInCell="1" allowOverlap="1" wp14:anchorId="7F5B1C4D" wp14:editId="6559A96F">
                <wp:simplePos x="0" y="0"/>
                <wp:positionH relativeFrom="page">
                  <wp:posOffset>1321308</wp:posOffset>
                </wp:positionH>
                <wp:positionV relativeFrom="paragraph">
                  <wp:posOffset>145614</wp:posOffset>
                </wp:positionV>
                <wp:extent cx="4906010" cy="635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06010" cy="6350"/>
                        </a:xfrm>
                        <a:custGeom>
                          <a:avLst/>
                          <a:gdLst/>
                          <a:ahLst/>
                          <a:cxnLst/>
                          <a:rect l="l" t="t" r="r" b="b"/>
                          <a:pathLst>
                            <a:path w="4906010" h="6350">
                              <a:moveTo>
                                <a:pt x="4905756" y="0"/>
                              </a:moveTo>
                              <a:lnTo>
                                <a:pt x="3273539" y="0"/>
                              </a:lnTo>
                              <a:lnTo>
                                <a:pt x="3270491" y="0"/>
                              </a:lnTo>
                              <a:lnTo>
                                <a:pt x="0" y="0"/>
                              </a:lnTo>
                              <a:lnTo>
                                <a:pt x="0" y="6096"/>
                              </a:lnTo>
                              <a:lnTo>
                                <a:pt x="3270491" y="6096"/>
                              </a:lnTo>
                              <a:lnTo>
                                <a:pt x="3273539" y="6096"/>
                              </a:lnTo>
                              <a:lnTo>
                                <a:pt x="4905756" y="6096"/>
                              </a:lnTo>
                              <a:lnTo>
                                <a:pt x="49057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1A2825" id="Graphic 259" o:spid="_x0000_s1026" style="position:absolute;margin-left:104.05pt;margin-top:11.45pt;width:386.3pt;height:.5pt;z-index:-251608576;visibility:visible;mso-wrap-style:square;mso-wrap-distance-left:0;mso-wrap-distance-top:0;mso-wrap-distance-right:0;mso-wrap-distance-bottom:0;mso-position-horizontal:absolute;mso-position-horizontal-relative:page;mso-position-vertical:absolute;mso-position-vertical-relative:text;v-text-anchor:top" coordsize="49060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" path="m4905756,l3273539,r-3048,l,,,6096r3270491,l3273539,6096r1632217,l4905756,xe" fillcolor="black" stroked="f">
                <v:path arrowok="t"/>
                <w10:wrap type="topAndBottom" anchorx="page"/>
              </v:shape>
            </w:pict>
          </mc:Fallback>
        </mc:AlternateContent>
      </w:r>
      <w:r>
        <w:rPr>
          <w:rFonts w:ascii="Arial"/>
          <w:spacing w:val="-2"/>
          <w:sz w:val="16"/>
        </w:rPr>
        <w:t>Other</w:t>
      </w:r>
      <w:r>
        <w:rPr>
          <w:rFonts w:ascii="Arial"/>
          <w:sz w:val="16"/>
        </w:rPr>
        <w:tab/>
        <w:t>Net</w:t>
      </w:r>
      <w:r>
        <w:rPr>
          <w:rFonts w:ascii="Arial"/>
          <w:spacing w:val="-1"/>
          <w:sz w:val="16"/>
        </w:rPr>
        <w:t xml:space="preserve"> </w:t>
      </w:r>
      <w:r>
        <w:rPr>
          <w:rFonts w:ascii="Arial"/>
          <w:sz w:val="16"/>
        </w:rPr>
        <w:t>assets</w:t>
      </w:r>
      <w:r>
        <w:rPr>
          <w:rFonts w:ascii="Arial"/>
          <w:spacing w:val="-2"/>
          <w:sz w:val="16"/>
        </w:rPr>
        <w:t xml:space="preserve"> </w:t>
      </w:r>
      <w:r>
        <w:rPr>
          <w:rFonts w:ascii="Arial"/>
          <w:sz w:val="16"/>
        </w:rPr>
        <w:t xml:space="preserve">of </w:t>
      </w:r>
      <w:r>
        <w:rPr>
          <w:rFonts w:ascii="Arial"/>
          <w:spacing w:val="-2"/>
          <w:sz w:val="16"/>
        </w:rPr>
        <w:t>entities</w:t>
      </w:r>
      <w:r>
        <w:rPr>
          <w:rFonts w:ascii="Arial"/>
          <w:sz w:val="16"/>
        </w:rPr>
        <w:tab/>
        <w:t>Net</w:t>
      </w:r>
      <w:r>
        <w:rPr>
          <w:rFonts w:ascii="Arial"/>
          <w:spacing w:val="-3"/>
          <w:sz w:val="16"/>
        </w:rPr>
        <w:t xml:space="preserve"> </w:t>
      </w:r>
      <w:r>
        <w:rPr>
          <w:rFonts w:ascii="Arial"/>
          <w:sz w:val="16"/>
        </w:rPr>
        <w:t>assets</w:t>
      </w:r>
      <w:r>
        <w:rPr>
          <w:rFonts w:ascii="Arial"/>
          <w:spacing w:val="-3"/>
          <w:sz w:val="16"/>
        </w:rPr>
        <w:t xml:space="preserve"> </w:t>
      </w:r>
      <w:r>
        <w:rPr>
          <w:rFonts w:ascii="Arial"/>
          <w:sz w:val="16"/>
        </w:rPr>
        <w:t xml:space="preserve">of </w:t>
      </w:r>
      <w:r>
        <w:rPr>
          <w:rFonts w:ascii="Arial"/>
          <w:spacing w:val="-2"/>
          <w:sz w:val="16"/>
        </w:rPr>
        <w:t>entities</w:t>
      </w:r>
    </w:p>
    <w:p w14:paraId="0C8DEAAB" w14:textId="77777777" w:rsidR="0068651E" w:rsidRDefault="0068651E">
      <w:pPr>
        <w:rPr>
          <w:rFonts w:ascii="Arial"/>
          <w:sz w:val="16"/>
        </w:rPr>
        <w:sectPr w:rsidR="0068651E">
          <w:type w:val="continuous"/>
          <w:pgSz w:w="11910" w:h="16840"/>
          <w:pgMar w:top="1520" w:right="1680" w:bottom="280" w:left="1680" w:header="0" w:footer="3169" w:gutter="0"/>
          <w:cols w:space="720"/>
        </w:sectPr>
      </w:pPr>
    </w:p>
    <w:p w14:paraId="3B7049D5" w14:textId="77777777" w:rsidR="0068651E" w:rsidRDefault="006C556A">
      <w:pPr>
        <w:spacing w:before="69"/>
        <w:ind w:left="415"/>
        <w:rPr>
          <w:i/>
          <w:sz w:val="20"/>
        </w:rPr>
      </w:pPr>
      <w:r>
        <w:rPr>
          <w:i/>
          <w:sz w:val="20"/>
        </w:rPr>
        <w:lastRenderedPageBreak/>
        <w:t>Notes</w:t>
      </w:r>
      <w:r>
        <w:rPr>
          <w:i/>
          <w:spacing w:val="-5"/>
          <w:sz w:val="20"/>
        </w:rPr>
        <w:t xml:space="preserve"> </w:t>
      </w:r>
      <w:r>
        <w:rPr>
          <w:i/>
          <w:sz w:val="20"/>
        </w:rPr>
        <w:t>to</w:t>
      </w:r>
      <w:r>
        <w:rPr>
          <w:i/>
          <w:spacing w:val="-3"/>
          <w:sz w:val="20"/>
        </w:rPr>
        <w:t xml:space="preserve"> </w:t>
      </w:r>
      <w:r>
        <w:rPr>
          <w:i/>
          <w:sz w:val="20"/>
        </w:rPr>
        <w:t>the</w:t>
      </w:r>
      <w:r>
        <w:rPr>
          <w:i/>
          <w:spacing w:val="-5"/>
          <w:sz w:val="20"/>
        </w:rPr>
        <w:t xml:space="preserve"> </w:t>
      </w:r>
      <w:r>
        <w:rPr>
          <w:i/>
          <w:sz w:val="20"/>
        </w:rPr>
        <w:t>financial</w:t>
      </w:r>
      <w:r>
        <w:rPr>
          <w:i/>
          <w:spacing w:val="-5"/>
          <w:sz w:val="20"/>
        </w:rPr>
        <w:t xml:space="preserve"> </w:t>
      </w:r>
      <w:r>
        <w:rPr>
          <w:i/>
          <w:spacing w:val="-2"/>
          <w:sz w:val="20"/>
        </w:rPr>
        <w:t>statements</w:t>
      </w:r>
    </w:p>
    <w:p w14:paraId="5DCD548E" w14:textId="77777777" w:rsidR="0068651E" w:rsidRDefault="0068651E">
      <w:pPr>
        <w:pStyle w:val="BodyText"/>
        <w:spacing w:before="226"/>
        <w:rPr>
          <w:i/>
        </w:rPr>
      </w:pPr>
    </w:p>
    <w:p w14:paraId="2931C62C" w14:textId="77777777" w:rsidR="0068651E" w:rsidRDefault="006C556A">
      <w:pPr>
        <w:pStyle w:val="BodyText"/>
        <w:ind w:left="415" w:right="420"/>
        <w:jc w:val="both"/>
      </w:pPr>
      <w:r>
        <w:t>Investments,</w:t>
      </w:r>
      <w:r>
        <w:rPr>
          <w:spacing w:val="32"/>
        </w:rPr>
        <w:t xml:space="preserve"> </w:t>
      </w:r>
      <w:r>
        <w:t>loans</w:t>
      </w:r>
      <w:r>
        <w:rPr>
          <w:spacing w:val="28"/>
        </w:rPr>
        <w:t xml:space="preserve"> </w:t>
      </w:r>
      <w:r>
        <w:t>and</w:t>
      </w:r>
      <w:r>
        <w:rPr>
          <w:spacing w:val="32"/>
        </w:rPr>
        <w:t xml:space="preserve"> </w:t>
      </w:r>
      <w:r>
        <w:t>placements</w:t>
      </w:r>
      <w:r>
        <w:rPr>
          <w:spacing w:val="30"/>
        </w:rPr>
        <w:t xml:space="preserve"> </w:t>
      </w:r>
      <w:r>
        <w:t>categorised</w:t>
      </w:r>
      <w:r>
        <w:rPr>
          <w:spacing w:val="29"/>
        </w:rPr>
        <w:t xml:space="preserve"> </w:t>
      </w:r>
      <w:r>
        <w:t>as</w:t>
      </w:r>
      <w:r>
        <w:rPr>
          <w:spacing w:val="28"/>
        </w:rPr>
        <w:t xml:space="preserve"> </w:t>
      </w:r>
      <w:r>
        <w:t>Level</w:t>
      </w:r>
      <w:r>
        <w:rPr>
          <w:spacing w:val="29"/>
        </w:rPr>
        <w:t xml:space="preserve"> </w:t>
      </w:r>
      <w:r>
        <w:t>3</w:t>
      </w:r>
      <w:r>
        <w:rPr>
          <w:spacing w:val="29"/>
        </w:rPr>
        <w:t xml:space="preserve"> </w:t>
      </w:r>
      <w:r>
        <w:t>that are valued</w:t>
      </w:r>
      <w:r>
        <w:rPr>
          <w:spacing w:val="29"/>
        </w:rPr>
        <w:t xml:space="preserve"> </w:t>
      </w:r>
      <w:r>
        <w:t>using</w:t>
      </w:r>
      <w:r>
        <w:rPr>
          <w:spacing w:val="30"/>
        </w:rPr>
        <w:t xml:space="preserve"> </w:t>
      </w:r>
      <w:r>
        <w:t>the net</w:t>
      </w:r>
      <w:r>
        <w:rPr>
          <w:spacing w:val="26"/>
        </w:rPr>
        <w:t xml:space="preserve"> </w:t>
      </w:r>
      <w:r>
        <w:t>assets</w:t>
      </w:r>
      <w:r>
        <w:rPr>
          <w:spacing w:val="27"/>
        </w:rPr>
        <w:t xml:space="preserve"> </w:t>
      </w:r>
      <w:r>
        <w:t>technique</w:t>
      </w:r>
      <w:r>
        <w:rPr>
          <w:spacing w:val="27"/>
        </w:rPr>
        <w:t xml:space="preserve"> </w:t>
      </w:r>
      <w:r>
        <w:t>have</w:t>
      </w:r>
      <w:r>
        <w:rPr>
          <w:spacing w:val="27"/>
        </w:rPr>
        <w:t xml:space="preserve"> </w:t>
      </w:r>
      <w:r>
        <w:t>been</w:t>
      </w:r>
      <w:r>
        <w:rPr>
          <w:spacing w:val="27"/>
        </w:rPr>
        <w:t xml:space="preserve"> </w:t>
      </w:r>
      <w:r>
        <w:t>based</w:t>
      </w:r>
      <w:r>
        <w:rPr>
          <w:spacing w:val="30"/>
        </w:rPr>
        <w:t xml:space="preserve"> </w:t>
      </w:r>
      <w:r>
        <w:t>on</w:t>
      </w:r>
      <w:r>
        <w:rPr>
          <w:spacing w:val="24"/>
        </w:rPr>
        <w:t xml:space="preserve"> </w:t>
      </w:r>
      <w:r>
        <w:t>either</w:t>
      </w:r>
      <w:r>
        <w:rPr>
          <w:spacing w:val="28"/>
        </w:rPr>
        <w:t xml:space="preserve"> </w:t>
      </w:r>
      <w:r>
        <w:t>the</w:t>
      </w:r>
      <w:r>
        <w:rPr>
          <w:spacing w:val="27"/>
        </w:rPr>
        <w:t xml:space="preserve"> </w:t>
      </w:r>
      <w:r>
        <w:t>latest</w:t>
      </w:r>
      <w:r>
        <w:rPr>
          <w:spacing w:val="22"/>
        </w:rPr>
        <w:t xml:space="preserve"> </w:t>
      </w:r>
      <w:r>
        <w:t>available</w:t>
      </w:r>
      <w:r>
        <w:rPr>
          <w:spacing w:val="24"/>
        </w:rPr>
        <w:t xml:space="preserve"> </w:t>
      </w:r>
      <w:r>
        <w:t>audited</w:t>
      </w:r>
      <w:r>
        <w:rPr>
          <w:spacing w:val="27"/>
        </w:rPr>
        <w:t xml:space="preserve"> </w:t>
      </w:r>
      <w:r>
        <w:t>accounts of those entities or internal management accounts because this is the most relevant available information at the end of the period.</w:t>
      </w:r>
    </w:p>
    <w:p w14:paraId="758C3FC0" w14:textId="77777777" w:rsidR="0068651E" w:rsidRDefault="006C556A">
      <w:pPr>
        <w:pStyle w:val="BodyText"/>
        <w:spacing w:before="201"/>
        <w:ind w:left="415" w:right="418"/>
        <w:jc w:val="both"/>
      </w:pPr>
      <w:r>
        <w:t>In determining the fair value of CIVs, reference is made to the underlying unit price provided by the CIV Manager (where available), associated Manager or independent expert valuation reports and capital account statements and the most recent audited financial statements of each CIV. Manager valuation reports are reviewed to ensure</w:t>
      </w:r>
      <w:r>
        <w:rPr>
          <w:spacing w:val="80"/>
        </w:rPr>
        <w:t xml:space="preserve"> </w:t>
      </w:r>
      <w:r>
        <w:t>the underlying valuation principles are materially compliant with Australian Accounting Standards and applicable industry standards.</w:t>
      </w:r>
    </w:p>
    <w:p w14:paraId="2076AAAE" w14:textId="77777777" w:rsidR="0068651E" w:rsidRDefault="006C556A">
      <w:pPr>
        <w:pStyle w:val="BodyText"/>
        <w:spacing w:before="201"/>
        <w:ind w:left="415" w:right="420"/>
        <w:jc w:val="both"/>
      </w:pPr>
      <w:r>
        <w:t>For the IMF quota investment, the value of shares are held in foreign currency and converted to an Australian dollar equivalent for inclusion in the financial statements.</w:t>
      </w:r>
    </w:p>
    <w:p w14:paraId="037E877E" w14:textId="77777777" w:rsidR="0068651E" w:rsidRDefault="006C556A">
      <w:pPr>
        <w:pStyle w:val="BodyText"/>
        <w:spacing w:before="199"/>
        <w:ind w:left="415" w:right="421"/>
        <w:jc w:val="both"/>
      </w:pPr>
      <w:r>
        <w:t>The</w:t>
      </w:r>
      <w:r>
        <w:rPr>
          <w:spacing w:val="40"/>
        </w:rPr>
        <w:t xml:space="preserve"> </w:t>
      </w:r>
      <w:r>
        <w:t>following</w:t>
      </w:r>
      <w:r>
        <w:rPr>
          <w:spacing w:val="40"/>
        </w:rPr>
        <w:t xml:space="preserve"> </w:t>
      </w:r>
      <w:r>
        <w:t>table</w:t>
      </w:r>
      <w:r>
        <w:rPr>
          <w:spacing w:val="40"/>
        </w:rPr>
        <w:t xml:space="preserve"> </w:t>
      </w:r>
      <w:r>
        <w:t>reconciles</w:t>
      </w:r>
      <w:r>
        <w:rPr>
          <w:spacing w:val="40"/>
        </w:rPr>
        <w:t xml:space="preserve"> </w:t>
      </w:r>
      <w:r>
        <w:t>the</w:t>
      </w:r>
      <w:r>
        <w:rPr>
          <w:spacing w:val="40"/>
        </w:rPr>
        <w:t xml:space="preserve"> </w:t>
      </w:r>
      <w:r>
        <w:t>movement</w:t>
      </w:r>
      <w:r>
        <w:rPr>
          <w:spacing w:val="40"/>
        </w:rPr>
        <w:t xml:space="preserve"> </w:t>
      </w:r>
      <w:r>
        <w:t>in</w:t>
      </w:r>
      <w:r>
        <w:rPr>
          <w:spacing w:val="40"/>
        </w:rPr>
        <w:t xml:space="preserve"> </w:t>
      </w:r>
      <w:r>
        <w:t>the</w:t>
      </w:r>
      <w:r>
        <w:rPr>
          <w:spacing w:val="40"/>
        </w:rPr>
        <w:t xml:space="preserve"> </w:t>
      </w:r>
      <w:r>
        <w:t>balance</w:t>
      </w:r>
      <w:r>
        <w:rPr>
          <w:spacing w:val="40"/>
        </w:rPr>
        <w:t xml:space="preserve"> </w:t>
      </w:r>
      <w:r>
        <w:t>of</w:t>
      </w:r>
      <w:r>
        <w:rPr>
          <w:spacing w:val="40"/>
        </w:rPr>
        <w:t xml:space="preserve"> </w:t>
      </w:r>
      <w:r>
        <w:t>investments,</w:t>
      </w:r>
      <w:r>
        <w:rPr>
          <w:spacing w:val="40"/>
        </w:rPr>
        <w:t xml:space="preserve"> </w:t>
      </w:r>
      <w:r>
        <w:t>loans and placements classified as Level 3.</w:t>
      </w:r>
    </w:p>
    <w:p w14:paraId="28209BAE" w14:textId="77777777" w:rsidR="0068651E" w:rsidRDefault="006C556A">
      <w:pPr>
        <w:pStyle w:val="BodyText"/>
        <w:spacing w:before="3"/>
        <w:rPr>
          <w:sz w:val="14"/>
        </w:rPr>
      </w:pPr>
      <w:r>
        <w:rPr>
          <w:noProof/>
        </w:rPr>
        <mc:AlternateContent>
          <mc:Choice Requires="wps">
            <w:drawing>
              <wp:anchor distT="0" distB="0" distL="0" distR="0" simplePos="0" relativeHeight="251708928" behindDoc="1" locked="0" layoutInCell="1" allowOverlap="1" wp14:anchorId="3BC60415" wp14:editId="36975DAA">
                <wp:simplePos x="0" y="0"/>
                <wp:positionH relativeFrom="page">
                  <wp:posOffset>1330439</wp:posOffset>
                </wp:positionH>
                <wp:positionV relativeFrom="paragraph">
                  <wp:posOffset>127940</wp:posOffset>
                </wp:positionV>
                <wp:extent cx="4770120" cy="6350"/>
                <wp:effectExtent l="0" t="0" r="0" b="0"/>
                <wp:wrapTopAndBottom/>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6882C7" id="Graphic 261" o:spid="_x0000_s1026" style="position:absolute;margin-left:104.75pt;margin-top:10.05pt;width:375.6pt;height:.5pt;z-index:-251607552;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" path="m4770120,l3590556,,,,,6096r3590556,l4770120,6096r,-6096xe" fillcolor="black" stroked="f">
                <v:path arrowok="t"/>
                <w10:wrap type="topAndBottom" anchorx="page"/>
              </v:shape>
            </w:pict>
          </mc:Fallback>
        </mc:AlternateContent>
      </w:r>
    </w:p>
    <w:p w14:paraId="060130D1" w14:textId="77777777" w:rsidR="0068651E" w:rsidRDefault="006C556A">
      <w:pPr>
        <w:tabs>
          <w:tab w:val="left" w:pos="6174"/>
        </w:tabs>
        <w:spacing w:before="37" w:after="33"/>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1"/>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71DFDE4A" w14:textId="77777777">
        <w:trPr>
          <w:trHeight w:val="510"/>
        </w:trPr>
        <w:tc>
          <w:tcPr>
            <w:tcW w:w="3554" w:type="dxa"/>
            <w:vMerge w:val="restart"/>
            <w:tcBorders>
              <w:bottom w:val="single" w:sz="4" w:space="0" w:color="000000"/>
            </w:tcBorders>
          </w:tcPr>
          <w:p w14:paraId="76BA63CA" w14:textId="77777777" w:rsidR="0068651E" w:rsidRDefault="0068651E">
            <w:pPr>
              <w:pStyle w:val="TableParagraph"/>
              <w:jc w:val="left"/>
              <w:rPr>
                <w:sz w:val="16"/>
              </w:rPr>
            </w:pPr>
          </w:p>
          <w:p w14:paraId="6793407B" w14:textId="77777777" w:rsidR="0068651E" w:rsidRDefault="0068651E">
            <w:pPr>
              <w:pStyle w:val="TableParagraph"/>
              <w:jc w:val="left"/>
              <w:rPr>
                <w:sz w:val="16"/>
              </w:rPr>
            </w:pPr>
          </w:p>
          <w:p w14:paraId="171D9184" w14:textId="77777777" w:rsidR="0068651E" w:rsidRDefault="0068651E">
            <w:pPr>
              <w:pStyle w:val="TableParagraph"/>
              <w:spacing w:before="5"/>
              <w:jc w:val="left"/>
              <w:rPr>
                <w:sz w:val="16"/>
              </w:rPr>
            </w:pPr>
          </w:p>
          <w:p w14:paraId="64643ED5" w14:textId="77777777" w:rsidR="0068651E" w:rsidRDefault="006C556A">
            <w:pPr>
              <w:pStyle w:val="TableParagraph"/>
              <w:ind w:left="72"/>
              <w:jc w:val="left"/>
              <w:rPr>
                <w:b/>
                <w:sz w:val="16"/>
              </w:rPr>
            </w:pPr>
            <w:r>
              <w:rPr>
                <w:b/>
                <w:sz w:val="16"/>
              </w:rPr>
              <w:t>Level 3</w:t>
            </w:r>
            <w:r>
              <w:rPr>
                <w:b/>
                <w:spacing w:val="-5"/>
                <w:sz w:val="16"/>
              </w:rPr>
              <w:t xml:space="preserve"> </w:t>
            </w:r>
            <w:r>
              <w:rPr>
                <w:b/>
                <w:sz w:val="16"/>
              </w:rPr>
              <w:t>investments,</w:t>
            </w:r>
            <w:r>
              <w:rPr>
                <w:b/>
                <w:spacing w:val="-1"/>
                <w:sz w:val="16"/>
              </w:rPr>
              <w:t xml:space="preserve"> </w:t>
            </w:r>
            <w:r>
              <w:rPr>
                <w:b/>
                <w:sz w:val="16"/>
              </w:rPr>
              <w:t>loans</w:t>
            </w:r>
            <w:r>
              <w:rPr>
                <w:b/>
                <w:spacing w:val="-5"/>
                <w:sz w:val="16"/>
              </w:rPr>
              <w:t xml:space="preserve"> </w:t>
            </w:r>
            <w:r>
              <w:rPr>
                <w:b/>
                <w:sz w:val="16"/>
              </w:rPr>
              <w:t>and</w:t>
            </w:r>
            <w:r>
              <w:rPr>
                <w:b/>
                <w:spacing w:val="-6"/>
                <w:sz w:val="16"/>
              </w:rPr>
              <w:t xml:space="preserve"> </w:t>
            </w:r>
            <w:r>
              <w:rPr>
                <w:b/>
                <w:spacing w:val="-2"/>
                <w:sz w:val="16"/>
              </w:rPr>
              <w:t>placements</w:t>
            </w:r>
          </w:p>
          <w:p w14:paraId="74CB4EF6" w14:textId="77777777" w:rsidR="0068651E" w:rsidRDefault="006C556A">
            <w:pPr>
              <w:pStyle w:val="TableParagraph"/>
              <w:spacing w:before="107" w:line="331" w:lineRule="auto"/>
              <w:ind w:left="232" w:right="1487" w:hanging="161"/>
              <w:jc w:val="left"/>
              <w:rPr>
                <w:sz w:val="16"/>
              </w:rPr>
            </w:pPr>
            <w:r>
              <w:rPr>
                <w:sz w:val="16"/>
              </w:rPr>
              <w:t>Opening</w:t>
            </w:r>
            <w:r>
              <w:rPr>
                <w:spacing w:val="-8"/>
                <w:sz w:val="16"/>
              </w:rPr>
              <w:t xml:space="preserve"> </w:t>
            </w:r>
            <w:r>
              <w:rPr>
                <w:sz w:val="16"/>
              </w:rPr>
              <w:t>balance</w:t>
            </w:r>
            <w:r>
              <w:rPr>
                <w:spacing w:val="-10"/>
                <w:sz w:val="16"/>
              </w:rPr>
              <w:t xml:space="preserve"> </w:t>
            </w:r>
            <w:r>
              <w:rPr>
                <w:sz w:val="16"/>
              </w:rPr>
              <w:t>at</w:t>
            </w:r>
            <w:r>
              <w:rPr>
                <w:spacing w:val="-8"/>
                <w:sz w:val="16"/>
              </w:rPr>
              <w:t xml:space="preserve"> </w:t>
            </w:r>
            <w:r>
              <w:rPr>
                <w:sz w:val="16"/>
              </w:rPr>
              <w:t>1</w:t>
            </w:r>
            <w:r>
              <w:rPr>
                <w:spacing w:val="-12"/>
                <w:sz w:val="16"/>
              </w:rPr>
              <w:t xml:space="preserve"> </w:t>
            </w:r>
            <w:r>
              <w:rPr>
                <w:sz w:val="16"/>
              </w:rPr>
              <w:t xml:space="preserve">July </w:t>
            </w:r>
            <w:r>
              <w:rPr>
                <w:spacing w:val="-2"/>
                <w:sz w:val="16"/>
              </w:rPr>
              <w:t>Purchases/payments Sales/repayments</w:t>
            </w:r>
          </w:p>
          <w:p w14:paraId="36A12E8D" w14:textId="77777777" w:rsidR="0068651E" w:rsidRDefault="006C556A">
            <w:pPr>
              <w:pStyle w:val="TableParagraph"/>
              <w:spacing w:before="13"/>
              <w:ind w:left="391" w:right="210" w:hanging="159"/>
              <w:jc w:val="left"/>
              <w:rPr>
                <w:sz w:val="16"/>
              </w:rPr>
            </w:pPr>
            <w:r>
              <w:rPr>
                <w:sz w:val="16"/>
              </w:rPr>
              <w:t>Gains/(losses)</w:t>
            </w:r>
            <w:r>
              <w:rPr>
                <w:spacing w:val="-9"/>
                <w:sz w:val="16"/>
              </w:rPr>
              <w:t xml:space="preserve"> </w:t>
            </w:r>
            <w:r>
              <w:rPr>
                <w:sz w:val="16"/>
              </w:rPr>
              <w:t>recognised</w:t>
            </w:r>
            <w:r>
              <w:rPr>
                <w:spacing w:val="-11"/>
                <w:sz w:val="16"/>
              </w:rPr>
              <w:t xml:space="preserve"> </w:t>
            </w:r>
            <w:r>
              <w:rPr>
                <w:sz w:val="16"/>
              </w:rPr>
              <w:t>in</w:t>
            </w:r>
            <w:r>
              <w:rPr>
                <w:spacing w:val="-11"/>
                <w:sz w:val="16"/>
              </w:rPr>
              <w:t xml:space="preserve"> </w:t>
            </w:r>
            <w:r>
              <w:rPr>
                <w:sz w:val="16"/>
              </w:rPr>
              <w:t>the</w:t>
            </w:r>
            <w:r>
              <w:rPr>
                <w:spacing w:val="-8"/>
                <w:sz w:val="16"/>
              </w:rPr>
              <w:t xml:space="preserve"> </w:t>
            </w:r>
            <w:r>
              <w:rPr>
                <w:sz w:val="16"/>
              </w:rPr>
              <w:t xml:space="preserve">operating </w:t>
            </w:r>
            <w:r>
              <w:rPr>
                <w:spacing w:val="-2"/>
                <w:sz w:val="16"/>
              </w:rPr>
              <w:t>result</w:t>
            </w:r>
          </w:p>
          <w:p w14:paraId="6083A260" w14:textId="77777777" w:rsidR="0068651E" w:rsidRDefault="006C556A">
            <w:pPr>
              <w:pStyle w:val="TableParagraph"/>
              <w:spacing w:before="72" w:line="331" w:lineRule="auto"/>
              <w:ind w:left="232" w:right="210"/>
              <w:jc w:val="left"/>
              <w:rPr>
                <w:sz w:val="16"/>
              </w:rPr>
            </w:pPr>
            <w:r>
              <w:rPr>
                <w:sz w:val="16"/>
              </w:rPr>
              <w:t>Gains/(losses)</w:t>
            </w:r>
            <w:r>
              <w:rPr>
                <w:spacing w:val="-12"/>
                <w:sz w:val="16"/>
              </w:rPr>
              <w:t xml:space="preserve"> </w:t>
            </w:r>
            <w:r>
              <w:rPr>
                <w:sz w:val="16"/>
              </w:rPr>
              <w:t>recognised</w:t>
            </w:r>
            <w:r>
              <w:rPr>
                <w:spacing w:val="-11"/>
                <w:sz w:val="16"/>
              </w:rPr>
              <w:t xml:space="preserve"> </w:t>
            </w:r>
            <w:r>
              <w:rPr>
                <w:sz w:val="16"/>
              </w:rPr>
              <w:t>in</w:t>
            </w:r>
            <w:r>
              <w:rPr>
                <w:spacing w:val="-11"/>
                <w:sz w:val="16"/>
              </w:rPr>
              <w:t xml:space="preserve"> </w:t>
            </w:r>
            <w:r>
              <w:rPr>
                <w:sz w:val="16"/>
              </w:rPr>
              <w:t>equity Transfers in/(out) of Level 3</w:t>
            </w:r>
          </w:p>
          <w:p w14:paraId="34F91DD5" w14:textId="77777777" w:rsidR="0068651E" w:rsidRDefault="006C556A">
            <w:pPr>
              <w:pStyle w:val="TableParagraph"/>
              <w:spacing w:line="161" w:lineRule="exact"/>
              <w:ind w:left="115"/>
              <w:jc w:val="left"/>
              <w:rPr>
                <w:b/>
                <w:sz w:val="16"/>
              </w:rPr>
            </w:pPr>
            <w:r>
              <w:rPr>
                <w:b/>
                <w:sz w:val="16"/>
              </w:rPr>
              <w:t>Total</w:t>
            </w:r>
            <w:r>
              <w:rPr>
                <w:b/>
                <w:spacing w:val="-4"/>
                <w:sz w:val="16"/>
              </w:rPr>
              <w:t xml:space="preserve"> </w:t>
            </w:r>
            <w:r>
              <w:rPr>
                <w:b/>
                <w:sz w:val="16"/>
              </w:rPr>
              <w:t xml:space="preserve">fair </w:t>
            </w:r>
            <w:r>
              <w:rPr>
                <w:b/>
                <w:spacing w:val="-2"/>
                <w:sz w:val="16"/>
              </w:rPr>
              <w:t>value</w:t>
            </w:r>
          </w:p>
        </w:tc>
        <w:tc>
          <w:tcPr>
            <w:tcW w:w="936" w:type="dxa"/>
            <w:tcBorders>
              <w:top w:val="single" w:sz="4" w:space="0" w:color="000000"/>
              <w:bottom w:val="single" w:sz="4" w:space="0" w:color="000000"/>
            </w:tcBorders>
            <w:shd w:val="clear" w:color="auto" w:fill="D8D8D8"/>
          </w:tcPr>
          <w:p w14:paraId="53FA4FDE" w14:textId="77777777" w:rsidR="0068651E" w:rsidRDefault="006C556A">
            <w:pPr>
              <w:pStyle w:val="TableParagraph"/>
              <w:spacing w:before="73"/>
              <w:ind w:right="54"/>
              <w:rPr>
                <w:sz w:val="16"/>
              </w:rPr>
            </w:pPr>
            <w:r>
              <w:rPr>
                <w:spacing w:val="-4"/>
                <w:sz w:val="16"/>
              </w:rPr>
              <w:t>2024</w:t>
            </w:r>
          </w:p>
          <w:p w14:paraId="44D6C92C" w14:textId="77777777" w:rsidR="0068651E" w:rsidRDefault="006C556A">
            <w:pPr>
              <w:pStyle w:val="TableParagraph"/>
              <w:spacing w:before="70" w:line="163" w:lineRule="exact"/>
              <w:ind w:right="56"/>
              <w:rPr>
                <w:sz w:val="16"/>
              </w:rPr>
            </w:pPr>
            <w:r>
              <w:rPr>
                <w:spacing w:val="-5"/>
                <w:sz w:val="16"/>
              </w:rPr>
              <w:t>$m</w:t>
            </w:r>
          </w:p>
        </w:tc>
        <w:tc>
          <w:tcPr>
            <w:tcW w:w="931" w:type="dxa"/>
            <w:tcBorders>
              <w:top w:val="single" w:sz="4" w:space="0" w:color="000000"/>
              <w:bottom w:val="single" w:sz="4" w:space="0" w:color="000000"/>
            </w:tcBorders>
          </w:tcPr>
          <w:p w14:paraId="7EF0686F" w14:textId="77777777" w:rsidR="0068651E" w:rsidRDefault="006C556A">
            <w:pPr>
              <w:pStyle w:val="TableParagraph"/>
              <w:spacing w:before="73"/>
              <w:ind w:right="52"/>
              <w:rPr>
                <w:sz w:val="16"/>
              </w:rPr>
            </w:pPr>
            <w:r>
              <w:rPr>
                <w:spacing w:val="-4"/>
                <w:sz w:val="16"/>
              </w:rPr>
              <w:t>2023</w:t>
            </w:r>
          </w:p>
          <w:p w14:paraId="67E36727" w14:textId="77777777" w:rsidR="0068651E" w:rsidRDefault="006C556A">
            <w:pPr>
              <w:pStyle w:val="TableParagraph"/>
              <w:spacing w:before="70" w:line="163" w:lineRule="exact"/>
              <w:ind w:right="53"/>
              <w:rPr>
                <w:sz w:val="16"/>
              </w:rPr>
            </w:pPr>
            <w:r>
              <w:rPr>
                <w:spacing w:val="-5"/>
                <w:sz w:val="16"/>
              </w:rPr>
              <w:t>$m</w:t>
            </w:r>
          </w:p>
        </w:tc>
        <w:tc>
          <w:tcPr>
            <w:tcW w:w="237" w:type="dxa"/>
            <w:vMerge w:val="restart"/>
            <w:tcBorders>
              <w:bottom w:val="single" w:sz="4" w:space="0" w:color="000000"/>
            </w:tcBorders>
          </w:tcPr>
          <w:p w14:paraId="19F934B0" w14:textId="77777777" w:rsidR="0068651E" w:rsidRDefault="0068651E">
            <w:pPr>
              <w:pStyle w:val="TableParagraph"/>
              <w:jc w:val="left"/>
              <w:rPr>
                <w:rFonts w:ascii="Times New Roman"/>
                <w:sz w:val="18"/>
              </w:rPr>
            </w:pPr>
          </w:p>
        </w:tc>
        <w:tc>
          <w:tcPr>
            <w:tcW w:w="933" w:type="dxa"/>
            <w:tcBorders>
              <w:top w:val="single" w:sz="4" w:space="0" w:color="000000"/>
              <w:bottom w:val="single" w:sz="4" w:space="0" w:color="000000"/>
            </w:tcBorders>
            <w:shd w:val="clear" w:color="auto" w:fill="D8D8D8"/>
          </w:tcPr>
          <w:p w14:paraId="0866FE89" w14:textId="77777777" w:rsidR="0068651E" w:rsidRDefault="006C556A">
            <w:pPr>
              <w:pStyle w:val="TableParagraph"/>
              <w:spacing w:before="73"/>
              <w:ind w:right="53"/>
              <w:rPr>
                <w:sz w:val="16"/>
              </w:rPr>
            </w:pPr>
            <w:r>
              <w:rPr>
                <w:spacing w:val="-4"/>
                <w:sz w:val="16"/>
              </w:rPr>
              <w:t>2024</w:t>
            </w:r>
          </w:p>
          <w:p w14:paraId="723F82E4" w14:textId="77777777" w:rsidR="0068651E" w:rsidRDefault="006C556A">
            <w:pPr>
              <w:pStyle w:val="TableParagraph"/>
              <w:spacing w:before="70" w:line="163" w:lineRule="exact"/>
              <w:ind w:right="54"/>
              <w:rPr>
                <w:sz w:val="16"/>
              </w:rPr>
            </w:pPr>
            <w:r>
              <w:rPr>
                <w:spacing w:val="-5"/>
                <w:sz w:val="16"/>
              </w:rPr>
              <w:t>$m</w:t>
            </w:r>
          </w:p>
        </w:tc>
        <w:tc>
          <w:tcPr>
            <w:tcW w:w="933" w:type="dxa"/>
            <w:tcBorders>
              <w:top w:val="single" w:sz="4" w:space="0" w:color="000000"/>
              <w:bottom w:val="single" w:sz="4" w:space="0" w:color="000000"/>
            </w:tcBorders>
          </w:tcPr>
          <w:p w14:paraId="098D5CB8" w14:textId="77777777" w:rsidR="0068651E" w:rsidRDefault="006C556A">
            <w:pPr>
              <w:pStyle w:val="TableParagraph"/>
              <w:spacing w:before="73"/>
              <w:ind w:right="50"/>
              <w:rPr>
                <w:sz w:val="16"/>
              </w:rPr>
            </w:pPr>
            <w:r>
              <w:rPr>
                <w:spacing w:val="-4"/>
                <w:sz w:val="16"/>
              </w:rPr>
              <w:t>2023</w:t>
            </w:r>
          </w:p>
          <w:p w14:paraId="0F2AA3F0" w14:textId="77777777" w:rsidR="0068651E" w:rsidRDefault="006C556A">
            <w:pPr>
              <w:pStyle w:val="TableParagraph"/>
              <w:spacing w:before="70" w:line="163" w:lineRule="exact"/>
              <w:ind w:right="51"/>
              <w:rPr>
                <w:sz w:val="16"/>
              </w:rPr>
            </w:pPr>
            <w:r>
              <w:rPr>
                <w:spacing w:val="-5"/>
                <w:sz w:val="16"/>
              </w:rPr>
              <w:t>$m</w:t>
            </w:r>
          </w:p>
        </w:tc>
      </w:tr>
      <w:tr w:rsidR="0068651E" w14:paraId="1A88505C" w14:textId="77777777">
        <w:trPr>
          <w:trHeight w:val="1979"/>
        </w:trPr>
        <w:tc>
          <w:tcPr>
            <w:tcW w:w="3554" w:type="dxa"/>
            <w:vMerge/>
            <w:tcBorders>
              <w:top w:val="nil"/>
              <w:bottom w:val="single" w:sz="4" w:space="0" w:color="000000"/>
            </w:tcBorders>
          </w:tcPr>
          <w:p w14:paraId="345FAE40"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55ACA058" w14:textId="77777777" w:rsidR="0068651E" w:rsidRDefault="0068651E">
            <w:pPr>
              <w:pStyle w:val="TableParagraph"/>
              <w:spacing w:before="143"/>
              <w:jc w:val="left"/>
              <w:rPr>
                <w:sz w:val="16"/>
              </w:rPr>
            </w:pPr>
          </w:p>
          <w:p w14:paraId="5A903AAA" w14:textId="77777777" w:rsidR="0068651E" w:rsidRDefault="006C556A">
            <w:pPr>
              <w:pStyle w:val="TableParagraph"/>
              <w:ind w:left="300"/>
              <w:jc w:val="left"/>
              <w:rPr>
                <w:sz w:val="16"/>
              </w:rPr>
            </w:pPr>
            <w:r>
              <w:rPr>
                <w:spacing w:val="-2"/>
                <w:sz w:val="16"/>
              </w:rPr>
              <w:t>143,057</w:t>
            </w:r>
          </w:p>
          <w:p w14:paraId="6A277EC5" w14:textId="77777777" w:rsidR="0068651E" w:rsidRDefault="006C556A">
            <w:pPr>
              <w:pStyle w:val="TableParagraph"/>
              <w:spacing w:before="70"/>
              <w:ind w:left="389"/>
              <w:jc w:val="left"/>
              <w:rPr>
                <w:sz w:val="16"/>
              </w:rPr>
            </w:pPr>
            <w:r>
              <w:rPr>
                <w:spacing w:val="-2"/>
                <w:sz w:val="16"/>
              </w:rPr>
              <w:t>15,162</w:t>
            </w:r>
          </w:p>
          <w:p w14:paraId="083744CE" w14:textId="77777777" w:rsidR="0068651E" w:rsidRDefault="006C556A">
            <w:pPr>
              <w:pStyle w:val="TableParagraph"/>
              <w:spacing w:before="71"/>
              <w:ind w:left="283"/>
              <w:jc w:val="left"/>
              <w:rPr>
                <w:sz w:val="16"/>
              </w:rPr>
            </w:pPr>
            <w:r>
              <w:rPr>
                <w:spacing w:val="-2"/>
                <w:sz w:val="16"/>
              </w:rPr>
              <w:t>(15,380)</w:t>
            </w:r>
          </w:p>
          <w:p w14:paraId="4B574244" w14:textId="77777777" w:rsidR="0068651E" w:rsidRDefault="0068651E">
            <w:pPr>
              <w:pStyle w:val="TableParagraph"/>
              <w:spacing w:before="83"/>
              <w:jc w:val="left"/>
              <w:rPr>
                <w:sz w:val="16"/>
              </w:rPr>
            </w:pPr>
          </w:p>
          <w:p w14:paraId="6D9603B7" w14:textId="77777777" w:rsidR="0068651E" w:rsidRDefault="006C556A">
            <w:pPr>
              <w:pStyle w:val="TableParagraph"/>
              <w:ind w:right="54"/>
              <w:rPr>
                <w:sz w:val="16"/>
              </w:rPr>
            </w:pPr>
            <w:r>
              <w:rPr>
                <w:spacing w:val="-2"/>
                <w:sz w:val="16"/>
              </w:rPr>
              <w:t>2,947</w:t>
            </w:r>
          </w:p>
          <w:p w14:paraId="2F197B98" w14:textId="77777777" w:rsidR="0068651E" w:rsidRDefault="006C556A">
            <w:pPr>
              <w:pStyle w:val="TableParagraph"/>
              <w:spacing w:line="250" w:lineRule="atLeast"/>
              <w:ind w:left="593" w:right="54" w:firstLine="232"/>
              <w:rPr>
                <w:sz w:val="16"/>
              </w:rPr>
            </w:pPr>
            <w:r>
              <w:rPr>
                <w:spacing w:val="-10"/>
                <w:sz w:val="16"/>
              </w:rPr>
              <w:t>-</w:t>
            </w:r>
            <w:r>
              <w:rPr>
                <w:spacing w:val="-4"/>
                <w:sz w:val="16"/>
              </w:rPr>
              <w:t xml:space="preserve"> (97)</w:t>
            </w:r>
          </w:p>
        </w:tc>
        <w:tc>
          <w:tcPr>
            <w:tcW w:w="931" w:type="dxa"/>
            <w:tcBorders>
              <w:top w:val="single" w:sz="4" w:space="0" w:color="000000"/>
              <w:bottom w:val="single" w:sz="4" w:space="0" w:color="000000"/>
            </w:tcBorders>
          </w:tcPr>
          <w:p w14:paraId="7FA73049" w14:textId="77777777" w:rsidR="0068651E" w:rsidRDefault="0068651E">
            <w:pPr>
              <w:pStyle w:val="TableParagraph"/>
              <w:spacing w:before="143"/>
              <w:jc w:val="left"/>
              <w:rPr>
                <w:sz w:val="16"/>
              </w:rPr>
            </w:pPr>
          </w:p>
          <w:p w14:paraId="4BF457F4" w14:textId="77777777" w:rsidR="0068651E" w:rsidRDefault="006C556A">
            <w:pPr>
              <w:pStyle w:val="TableParagraph"/>
              <w:ind w:left="298"/>
              <w:jc w:val="left"/>
              <w:rPr>
                <w:sz w:val="16"/>
              </w:rPr>
            </w:pPr>
            <w:r>
              <w:rPr>
                <w:spacing w:val="-2"/>
                <w:sz w:val="16"/>
              </w:rPr>
              <w:t>133,779</w:t>
            </w:r>
          </w:p>
          <w:p w14:paraId="77DF1A28" w14:textId="77777777" w:rsidR="0068651E" w:rsidRDefault="006C556A">
            <w:pPr>
              <w:pStyle w:val="TableParagraph"/>
              <w:spacing w:before="70"/>
              <w:ind w:left="386"/>
              <w:jc w:val="left"/>
              <w:rPr>
                <w:sz w:val="16"/>
              </w:rPr>
            </w:pPr>
            <w:r>
              <w:rPr>
                <w:spacing w:val="-2"/>
                <w:sz w:val="16"/>
              </w:rPr>
              <w:t>17,378</w:t>
            </w:r>
          </w:p>
          <w:p w14:paraId="44FB6DA9" w14:textId="77777777" w:rsidR="0068651E" w:rsidRDefault="006C556A">
            <w:pPr>
              <w:pStyle w:val="TableParagraph"/>
              <w:spacing w:before="71"/>
              <w:ind w:left="281"/>
              <w:jc w:val="left"/>
              <w:rPr>
                <w:sz w:val="16"/>
              </w:rPr>
            </w:pPr>
            <w:r>
              <w:rPr>
                <w:spacing w:val="-2"/>
                <w:sz w:val="16"/>
              </w:rPr>
              <w:t>(10,624)</w:t>
            </w:r>
          </w:p>
          <w:p w14:paraId="7CAAD36B" w14:textId="77777777" w:rsidR="0068651E" w:rsidRDefault="0068651E">
            <w:pPr>
              <w:pStyle w:val="TableParagraph"/>
              <w:spacing w:before="83"/>
              <w:jc w:val="left"/>
              <w:rPr>
                <w:sz w:val="16"/>
              </w:rPr>
            </w:pPr>
          </w:p>
          <w:p w14:paraId="407DA6B5" w14:textId="77777777" w:rsidR="0068651E" w:rsidRDefault="006C556A">
            <w:pPr>
              <w:pStyle w:val="TableParagraph"/>
              <w:ind w:right="52"/>
              <w:rPr>
                <w:sz w:val="16"/>
              </w:rPr>
            </w:pPr>
            <w:r>
              <w:rPr>
                <w:spacing w:val="-2"/>
                <w:sz w:val="16"/>
              </w:rPr>
              <w:t>2,381</w:t>
            </w:r>
          </w:p>
          <w:p w14:paraId="2F714AE4" w14:textId="77777777" w:rsidR="0068651E" w:rsidRDefault="006C556A">
            <w:pPr>
              <w:pStyle w:val="TableParagraph"/>
              <w:spacing w:before="71"/>
              <w:ind w:right="52"/>
              <w:rPr>
                <w:sz w:val="16"/>
              </w:rPr>
            </w:pPr>
            <w:r>
              <w:rPr>
                <w:spacing w:val="-5"/>
                <w:sz w:val="16"/>
              </w:rPr>
              <w:t>31</w:t>
            </w:r>
          </w:p>
          <w:p w14:paraId="2852DE34" w14:textId="77777777" w:rsidR="0068651E" w:rsidRDefault="006C556A">
            <w:pPr>
              <w:pStyle w:val="TableParagraph"/>
              <w:spacing w:before="70" w:line="163" w:lineRule="exact"/>
              <w:ind w:right="52"/>
              <w:rPr>
                <w:sz w:val="16"/>
              </w:rPr>
            </w:pPr>
            <w:r>
              <w:rPr>
                <w:spacing w:val="-5"/>
                <w:sz w:val="16"/>
              </w:rPr>
              <w:t>112</w:t>
            </w:r>
          </w:p>
        </w:tc>
        <w:tc>
          <w:tcPr>
            <w:tcW w:w="237" w:type="dxa"/>
            <w:vMerge/>
            <w:tcBorders>
              <w:top w:val="nil"/>
              <w:bottom w:val="single" w:sz="4" w:space="0" w:color="000000"/>
            </w:tcBorders>
          </w:tcPr>
          <w:p w14:paraId="0E232E69"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76B82A7D" w14:textId="77777777" w:rsidR="0068651E" w:rsidRDefault="0068651E">
            <w:pPr>
              <w:pStyle w:val="TableParagraph"/>
              <w:spacing w:before="143"/>
              <w:jc w:val="left"/>
              <w:rPr>
                <w:sz w:val="16"/>
              </w:rPr>
            </w:pPr>
          </w:p>
          <w:p w14:paraId="1242EE08" w14:textId="77777777" w:rsidR="0068651E" w:rsidRDefault="006C556A">
            <w:pPr>
              <w:pStyle w:val="TableParagraph"/>
              <w:ind w:left="298"/>
              <w:jc w:val="left"/>
              <w:rPr>
                <w:sz w:val="16"/>
              </w:rPr>
            </w:pPr>
            <w:r>
              <w:rPr>
                <w:spacing w:val="-2"/>
                <w:sz w:val="16"/>
              </w:rPr>
              <w:t>143,461</w:t>
            </w:r>
          </w:p>
          <w:p w14:paraId="2CB25CAF" w14:textId="77777777" w:rsidR="0068651E" w:rsidRDefault="006C556A">
            <w:pPr>
              <w:pStyle w:val="TableParagraph"/>
              <w:spacing w:before="70"/>
              <w:ind w:left="387"/>
              <w:jc w:val="left"/>
              <w:rPr>
                <w:sz w:val="16"/>
              </w:rPr>
            </w:pPr>
            <w:r>
              <w:rPr>
                <w:spacing w:val="-2"/>
                <w:sz w:val="16"/>
              </w:rPr>
              <w:t>15,245</w:t>
            </w:r>
          </w:p>
          <w:p w14:paraId="519A6CC1" w14:textId="77777777" w:rsidR="0068651E" w:rsidRDefault="006C556A">
            <w:pPr>
              <w:pStyle w:val="TableParagraph"/>
              <w:spacing w:before="71"/>
              <w:ind w:left="281"/>
              <w:jc w:val="left"/>
              <w:rPr>
                <w:sz w:val="16"/>
              </w:rPr>
            </w:pPr>
            <w:r>
              <w:rPr>
                <w:spacing w:val="-2"/>
                <w:sz w:val="16"/>
              </w:rPr>
              <w:t>(15,402)</w:t>
            </w:r>
          </w:p>
          <w:p w14:paraId="2C4B1762" w14:textId="77777777" w:rsidR="0068651E" w:rsidRDefault="0068651E">
            <w:pPr>
              <w:pStyle w:val="TableParagraph"/>
              <w:spacing w:before="83"/>
              <w:jc w:val="left"/>
              <w:rPr>
                <w:sz w:val="16"/>
              </w:rPr>
            </w:pPr>
          </w:p>
          <w:p w14:paraId="57CCDA53" w14:textId="77777777" w:rsidR="0068651E" w:rsidRDefault="006C556A">
            <w:pPr>
              <w:pStyle w:val="TableParagraph"/>
              <w:ind w:right="53"/>
              <w:rPr>
                <w:sz w:val="16"/>
              </w:rPr>
            </w:pPr>
            <w:r>
              <w:rPr>
                <w:spacing w:val="-2"/>
                <w:sz w:val="16"/>
              </w:rPr>
              <w:t>2,949</w:t>
            </w:r>
          </w:p>
          <w:p w14:paraId="68E0862E" w14:textId="77777777" w:rsidR="0068651E" w:rsidRDefault="006C556A">
            <w:pPr>
              <w:pStyle w:val="TableParagraph"/>
              <w:spacing w:line="250" w:lineRule="atLeast"/>
              <w:ind w:left="591" w:right="53" w:firstLine="232"/>
              <w:rPr>
                <w:sz w:val="16"/>
              </w:rPr>
            </w:pPr>
            <w:r>
              <w:rPr>
                <w:spacing w:val="-10"/>
                <w:sz w:val="16"/>
              </w:rPr>
              <w:t>-</w:t>
            </w:r>
            <w:r>
              <w:rPr>
                <w:spacing w:val="-4"/>
                <w:sz w:val="16"/>
              </w:rPr>
              <w:t xml:space="preserve"> (97)</w:t>
            </w:r>
          </w:p>
        </w:tc>
        <w:tc>
          <w:tcPr>
            <w:tcW w:w="933" w:type="dxa"/>
            <w:tcBorders>
              <w:top w:val="single" w:sz="4" w:space="0" w:color="000000"/>
              <w:bottom w:val="single" w:sz="4" w:space="0" w:color="000000"/>
            </w:tcBorders>
          </w:tcPr>
          <w:p w14:paraId="08887F5C" w14:textId="77777777" w:rsidR="0068651E" w:rsidRDefault="0068651E">
            <w:pPr>
              <w:pStyle w:val="TableParagraph"/>
              <w:spacing w:before="143"/>
              <w:jc w:val="left"/>
              <w:rPr>
                <w:sz w:val="16"/>
              </w:rPr>
            </w:pPr>
          </w:p>
          <w:p w14:paraId="778AAE6E" w14:textId="77777777" w:rsidR="0068651E" w:rsidRDefault="006C556A">
            <w:pPr>
              <w:pStyle w:val="TableParagraph"/>
              <w:ind w:left="301"/>
              <w:jc w:val="left"/>
              <w:rPr>
                <w:sz w:val="16"/>
              </w:rPr>
            </w:pPr>
            <w:r>
              <w:rPr>
                <w:spacing w:val="-2"/>
                <w:sz w:val="16"/>
              </w:rPr>
              <w:t>134,148</w:t>
            </w:r>
          </w:p>
          <w:p w14:paraId="1E52B324" w14:textId="77777777" w:rsidR="0068651E" w:rsidRDefault="006C556A">
            <w:pPr>
              <w:pStyle w:val="TableParagraph"/>
              <w:spacing w:before="70"/>
              <w:ind w:left="390"/>
              <w:jc w:val="left"/>
              <w:rPr>
                <w:sz w:val="16"/>
              </w:rPr>
            </w:pPr>
            <w:r>
              <w:rPr>
                <w:spacing w:val="-2"/>
                <w:sz w:val="16"/>
              </w:rPr>
              <w:t>17,409</w:t>
            </w:r>
          </w:p>
          <w:p w14:paraId="65AF253F" w14:textId="77777777" w:rsidR="0068651E" w:rsidRDefault="006C556A">
            <w:pPr>
              <w:pStyle w:val="TableParagraph"/>
              <w:spacing w:before="71"/>
              <w:ind w:left="284"/>
              <w:jc w:val="left"/>
              <w:rPr>
                <w:sz w:val="16"/>
              </w:rPr>
            </w:pPr>
            <w:r>
              <w:rPr>
                <w:spacing w:val="-2"/>
                <w:sz w:val="16"/>
              </w:rPr>
              <w:t>(10,624)</w:t>
            </w:r>
          </w:p>
          <w:p w14:paraId="0B34D26F" w14:textId="77777777" w:rsidR="0068651E" w:rsidRDefault="0068651E">
            <w:pPr>
              <w:pStyle w:val="TableParagraph"/>
              <w:spacing w:before="83"/>
              <w:jc w:val="left"/>
              <w:rPr>
                <w:sz w:val="16"/>
              </w:rPr>
            </w:pPr>
          </w:p>
          <w:p w14:paraId="0479990F" w14:textId="77777777" w:rsidR="0068651E" w:rsidRDefault="006C556A">
            <w:pPr>
              <w:pStyle w:val="TableParagraph"/>
              <w:ind w:right="50"/>
              <w:rPr>
                <w:sz w:val="16"/>
              </w:rPr>
            </w:pPr>
            <w:r>
              <w:rPr>
                <w:spacing w:val="-2"/>
                <w:sz w:val="16"/>
              </w:rPr>
              <w:t>2,385</w:t>
            </w:r>
          </w:p>
          <w:p w14:paraId="47F198C9" w14:textId="77777777" w:rsidR="0068651E" w:rsidRDefault="006C556A">
            <w:pPr>
              <w:pStyle w:val="TableParagraph"/>
              <w:spacing w:before="71"/>
              <w:ind w:right="50"/>
              <w:rPr>
                <w:sz w:val="16"/>
              </w:rPr>
            </w:pPr>
            <w:r>
              <w:rPr>
                <w:spacing w:val="-5"/>
                <w:sz w:val="16"/>
              </w:rPr>
              <w:t>31</w:t>
            </w:r>
          </w:p>
          <w:p w14:paraId="1A7F23AC" w14:textId="77777777" w:rsidR="0068651E" w:rsidRDefault="006C556A">
            <w:pPr>
              <w:pStyle w:val="TableParagraph"/>
              <w:spacing w:before="70" w:line="163" w:lineRule="exact"/>
              <w:ind w:right="50"/>
              <w:rPr>
                <w:sz w:val="16"/>
              </w:rPr>
            </w:pPr>
            <w:r>
              <w:rPr>
                <w:spacing w:val="-5"/>
                <w:sz w:val="16"/>
              </w:rPr>
              <w:t>112</w:t>
            </w:r>
          </w:p>
        </w:tc>
      </w:tr>
      <w:tr w:rsidR="0068651E" w14:paraId="49E0225E" w14:textId="77777777">
        <w:trPr>
          <w:trHeight w:val="256"/>
        </w:trPr>
        <w:tc>
          <w:tcPr>
            <w:tcW w:w="3554" w:type="dxa"/>
            <w:vMerge/>
            <w:tcBorders>
              <w:top w:val="nil"/>
              <w:bottom w:val="single" w:sz="4" w:space="0" w:color="000000"/>
            </w:tcBorders>
          </w:tcPr>
          <w:p w14:paraId="7A7F88D9"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09B1EC37" w14:textId="77777777" w:rsidR="0068651E" w:rsidRDefault="006C556A">
            <w:pPr>
              <w:pStyle w:val="TableParagraph"/>
              <w:spacing w:before="37"/>
              <w:ind w:left="300"/>
              <w:jc w:val="left"/>
              <w:rPr>
                <w:b/>
                <w:sz w:val="16"/>
              </w:rPr>
            </w:pPr>
            <w:r>
              <w:rPr>
                <w:b/>
                <w:spacing w:val="-2"/>
                <w:sz w:val="16"/>
              </w:rPr>
              <w:t>145,689</w:t>
            </w:r>
          </w:p>
        </w:tc>
        <w:tc>
          <w:tcPr>
            <w:tcW w:w="931" w:type="dxa"/>
            <w:tcBorders>
              <w:top w:val="single" w:sz="4" w:space="0" w:color="000000"/>
              <w:bottom w:val="single" w:sz="4" w:space="0" w:color="000000"/>
            </w:tcBorders>
          </w:tcPr>
          <w:p w14:paraId="09BFA55E" w14:textId="77777777" w:rsidR="0068651E" w:rsidRDefault="006C556A">
            <w:pPr>
              <w:pStyle w:val="TableParagraph"/>
              <w:spacing w:before="37"/>
              <w:ind w:left="298"/>
              <w:jc w:val="left"/>
              <w:rPr>
                <w:b/>
                <w:sz w:val="16"/>
              </w:rPr>
            </w:pPr>
            <w:r>
              <w:rPr>
                <w:b/>
                <w:spacing w:val="-2"/>
                <w:sz w:val="16"/>
              </w:rPr>
              <w:t>143,057</w:t>
            </w:r>
          </w:p>
        </w:tc>
        <w:tc>
          <w:tcPr>
            <w:tcW w:w="237" w:type="dxa"/>
            <w:vMerge/>
            <w:tcBorders>
              <w:top w:val="nil"/>
              <w:bottom w:val="single" w:sz="4" w:space="0" w:color="000000"/>
            </w:tcBorders>
          </w:tcPr>
          <w:p w14:paraId="1837C125"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2DF9728C" w14:textId="77777777" w:rsidR="0068651E" w:rsidRDefault="006C556A">
            <w:pPr>
              <w:pStyle w:val="TableParagraph"/>
              <w:spacing w:before="37"/>
              <w:ind w:left="298"/>
              <w:jc w:val="left"/>
              <w:rPr>
                <w:b/>
                <w:sz w:val="16"/>
              </w:rPr>
            </w:pPr>
            <w:r>
              <w:rPr>
                <w:b/>
                <w:spacing w:val="-2"/>
                <w:sz w:val="16"/>
              </w:rPr>
              <w:t>146,156</w:t>
            </w:r>
          </w:p>
        </w:tc>
        <w:tc>
          <w:tcPr>
            <w:tcW w:w="933" w:type="dxa"/>
            <w:tcBorders>
              <w:top w:val="single" w:sz="4" w:space="0" w:color="000000"/>
              <w:bottom w:val="single" w:sz="4" w:space="0" w:color="000000"/>
            </w:tcBorders>
          </w:tcPr>
          <w:p w14:paraId="55AC30FC" w14:textId="77777777" w:rsidR="0068651E" w:rsidRDefault="006C556A">
            <w:pPr>
              <w:pStyle w:val="TableParagraph"/>
              <w:spacing w:before="37"/>
              <w:ind w:left="301"/>
              <w:jc w:val="left"/>
              <w:rPr>
                <w:b/>
                <w:sz w:val="16"/>
              </w:rPr>
            </w:pPr>
            <w:r>
              <w:rPr>
                <w:b/>
                <w:spacing w:val="-2"/>
                <w:sz w:val="16"/>
              </w:rPr>
              <w:t>143,461</w:t>
            </w:r>
          </w:p>
        </w:tc>
      </w:tr>
    </w:tbl>
    <w:p w14:paraId="36933C6D" w14:textId="77777777" w:rsidR="0068651E" w:rsidRDefault="0068651E">
      <w:pPr>
        <w:rPr>
          <w:sz w:val="16"/>
        </w:rPr>
        <w:sectPr w:rsidR="0068651E">
          <w:footerReference w:type="default" r:id="rId64"/>
          <w:pgSz w:w="11910" w:h="16840"/>
          <w:pgMar w:top="620" w:right="1680" w:bottom="3360" w:left="1680" w:header="0" w:footer="3169" w:gutter="0"/>
          <w:cols w:space="720"/>
        </w:sectPr>
      </w:pPr>
    </w:p>
    <w:p w14:paraId="4981F7FD"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1A138F50" w14:textId="77777777" w:rsidR="0068651E" w:rsidRDefault="0068651E">
      <w:pPr>
        <w:pStyle w:val="BodyText"/>
        <w:spacing w:before="226"/>
        <w:rPr>
          <w:i/>
        </w:rPr>
      </w:pPr>
    </w:p>
    <w:p w14:paraId="7B6DA0D6" w14:textId="77777777" w:rsidR="0068651E" w:rsidRDefault="006C556A">
      <w:pPr>
        <w:pStyle w:val="BodyText"/>
        <w:ind w:left="415"/>
        <w:jc w:val="both"/>
        <w:rPr>
          <w:rFonts w:ascii="Arial" w:hAnsi="Arial"/>
        </w:rPr>
      </w:pPr>
      <w:r>
        <w:rPr>
          <w:rFonts w:ascii="Arial" w:hAnsi="Arial"/>
        </w:rPr>
        <w:t>Accounting</w:t>
      </w:r>
      <w:r>
        <w:rPr>
          <w:rFonts w:ascii="Arial" w:hAnsi="Arial"/>
          <w:spacing w:val="-8"/>
        </w:rPr>
        <w:t xml:space="preserve"> </w:t>
      </w:r>
      <w:r>
        <w:rPr>
          <w:rFonts w:ascii="Arial" w:hAnsi="Arial"/>
        </w:rPr>
        <w:t>judgement</w:t>
      </w:r>
      <w:r>
        <w:rPr>
          <w:rFonts w:ascii="Arial" w:hAnsi="Arial"/>
          <w:spacing w:val="-7"/>
        </w:rPr>
        <w:t xml:space="preserve"> </w:t>
      </w:r>
      <w:r>
        <w:rPr>
          <w:rFonts w:ascii="Arial" w:hAnsi="Arial"/>
        </w:rPr>
        <w:t>and</w:t>
      </w:r>
      <w:r>
        <w:rPr>
          <w:rFonts w:ascii="Arial" w:hAnsi="Arial"/>
          <w:spacing w:val="-6"/>
        </w:rPr>
        <w:t xml:space="preserve"> </w:t>
      </w:r>
      <w:r>
        <w:rPr>
          <w:rFonts w:ascii="Arial" w:hAnsi="Arial"/>
        </w:rPr>
        <w:t>estimate</w:t>
      </w:r>
      <w:r>
        <w:rPr>
          <w:rFonts w:ascii="Arial" w:hAnsi="Arial"/>
          <w:spacing w:val="-7"/>
        </w:rPr>
        <w:t xml:space="preserve"> </w:t>
      </w:r>
      <w:r>
        <w:rPr>
          <w:rFonts w:ascii="Arial" w:hAnsi="Arial"/>
        </w:rPr>
        <w:t>–</w:t>
      </w:r>
      <w:r>
        <w:rPr>
          <w:rFonts w:ascii="Arial" w:hAnsi="Arial"/>
          <w:spacing w:val="-5"/>
        </w:rPr>
        <w:t xml:space="preserve"> </w:t>
      </w:r>
      <w:r>
        <w:rPr>
          <w:rFonts w:ascii="Arial" w:hAnsi="Arial"/>
        </w:rPr>
        <w:t>Credit</w:t>
      </w:r>
      <w:r>
        <w:rPr>
          <w:rFonts w:ascii="Arial" w:hAnsi="Arial"/>
          <w:spacing w:val="-7"/>
        </w:rPr>
        <w:t xml:space="preserve"> </w:t>
      </w:r>
      <w:r>
        <w:rPr>
          <w:rFonts w:ascii="Arial" w:hAnsi="Arial"/>
          <w:spacing w:val="-4"/>
        </w:rPr>
        <w:t>risk</w:t>
      </w:r>
    </w:p>
    <w:p w14:paraId="37C03B76" w14:textId="77777777" w:rsidR="0068651E" w:rsidRDefault="006C556A">
      <w:pPr>
        <w:pStyle w:val="BodyText"/>
        <w:spacing w:before="138"/>
        <w:ind w:left="415" w:right="420"/>
        <w:jc w:val="both"/>
      </w:pPr>
      <w:r>
        <w:t>Generally, Australian Government entities’ credit risk exposures on investments are limited to highly rated counterparties and their credit risks are low. However, Australian Government entities that have material concentrations of credit risk</w:t>
      </w:r>
      <w:r>
        <w:rPr>
          <w:spacing w:val="80"/>
        </w:rPr>
        <w:t xml:space="preserve"> </w:t>
      </w:r>
      <w:r>
        <w:rPr>
          <w:spacing w:val="-2"/>
        </w:rPr>
        <w:t>include:</w:t>
      </w:r>
    </w:p>
    <w:p w14:paraId="64B5F24F" w14:textId="77777777" w:rsidR="0068651E" w:rsidRDefault="006C556A">
      <w:pPr>
        <w:pStyle w:val="ListParagraph"/>
        <w:numPr>
          <w:ilvl w:val="0"/>
          <w:numId w:val="20"/>
        </w:numPr>
        <w:tabs>
          <w:tab w:val="left" w:pos="696"/>
          <w:tab w:val="left" w:pos="698"/>
        </w:tabs>
        <w:spacing w:before="201"/>
        <w:ind w:right="416"/>
        <w:jc w:val="both"/>
        <w:rPr>
          <w:rFonts w:ascii="Symbol" w:hAnsi="Symbol"/>
          <w:sz w:val="20"/>
        </w:rPr>
      </w:pPr>
      <w:r>
        <w:rPr>
          <w:sz w:val="20"/>
        </w:rPr>
        <w:t>the Investment Funds’ exposure to debt securities issued by domestic banks. The Future Fund utilises credit default swaps for exposure to credit risk. The counterparties for these swaps include major banking firms and their affiliates with exposure managed by utilising multiple counterparties and considering each counterparty’s credit rating. The credit risk exposure is concentrated in securities with</w:t>
      </w:r>
      <w:r>
        <w:rPr>
          <w:spacing w:val="-2"/>
          <w:sz w:val="20"/>
        </w:rPr>
        <w:t xml:space="preserve"> </w:t>
      </w:r>
      <w:r>
        <w:rPr>
          <w:sz w:val="20"/>
        </w:rPr>
        <w:t>‘A’ ratings.</w:t>
      </w:r>
      <w:r>
        <w:rPr>
          <w:spacing w:val="-2"/>
          <w:sz w:val="20"/>
        </w:rPr>
        <w:t xml:space="preserve"> </w:t>
      </w:r>
      <w:r>
        <w:rPr>
          <w:sz w:val="20"/>
        </w:rPr>
        <w:t>Further detail</w:t>
      </w:r>
      <w:r>
        <w:rPr>
          <w:spacing w:val="-2"/>
          <w:sz w:val="20"/>
        </w:rPr>
        <w:t xml:space="preserve"> </w:t>
      </w:r>
      <w:r>
        <w:rPr>
          <w:sz w:val="20"/>
        </w:rPr>
        <w:t>is</w:t>
      </w:r>
      <w:r>
        <w:rPr>
          <w:spacing w:val="-2"/>
          <w:sz w:val="20"/>
        </w:rPr>
        <w:t xml:space="preserve"> </w:t>
      </w:r>
      <w:r>
        <w:rPr>
          <w:sz w:val="20"/>
        </w:rPr>
        <w:t>provided in</w:t>
      </w:r>
      <w:r>
        <w:rPr>
          <w:spacing w:val="-2"/>
          <w:sz w:val="20"/>
        </w:rPr>
        <w:t xml:space="preserve"> </w:t>
      </w:r>
      <w:r>
        <w:rPr>
          <w:sz w:val="20"/>
        </w:rPr>
        <w:t>the</w:t>
      </w:r>
      <w:r>
        <w:rPr>
          <w:spacing w:val="-2"/>
          <w:sz w:val="20"/>
        </w:rPr>
        <w:t xml:space="preserve"> </w:t>
      </w:r>
      <w:r>
        <w:rPr>
          <w:sz w:val="20"/>
        </w:rPr>
        <w:t>financial</w:t>
      </w:r>
      <w:r>
        <w:rPr>
          <w:spacing w:val="-2"/>
          <w:sz w:val="20"/>
        </w:rPr>
        <w:t xml:space="preserve"> </w:t>
      </w:r>
      <w:r>
        <w:rPr>
          <w:sz w:val="20"/>
        </w:rPr>
        <w:t>statements</w:t>
      </w:r>
      <w:r>
        <w:rPr>
          <w:spacing w:val="-2"/>
          <w:sz w:val="20"/>
        </w:rPr>
        <w:t xml:space="preserve"> </w:t>
      </w:r>
      <w:r>
        <w:rPr>
          <w:sz w:val="20"/>
        </w:rPr>
        <w:t>for the Future Fund Management Agency and Board of Guardians;</w:t>
      </w:r>
    </w:p>
    <w:p w14:paraId="331DB5BD" w14:textId="77777777" w:rsidR="0068651E" w:rsidRDefault="006C556A">
      <w:pPr>
        <w:pStyle w:val="ListParagraph"/>
        <w:numPr>
          <w:ilvl w:val="0"/>
          <w:numId w:val="20"/>
        </w:numPr>
        <w:tabs>
          <w:tab w:val="left" w:pos="696"/>
          <w:tab w:val="left" w:pos="698"/>
        </w:tabs>
        <w:spacing w:before="119"/>
        <w:ind w:right="415"/>
        <w:jc w:val="both"/>
        <w:rPr>
          <w:rFonts w:ascii="Symbol" w:hAnsi="Symbol"/>
          <w:sz w:val="20"/>
        </w:rPr>
      </w:pPr>
      <w:r>
        <w:rPr>
          <w:sz w:val="20"/>
        </w:rPr>
        <w:t>the Public Financial Corporation sector’s exposure on financing and credit facilities extended to non-government clients, including commercial account exposures for Export Finance Australia (EFA) and the RBA’s exposure to the issuers of held securities,</w:t>
      </w:r>
      <w:r>
        <w:rPr>
          <w:spacing w:val="-1"/>
          <w:sz w:val="20"/>
        </w:rPr>
        <w:t xml:space="preserve"> </w:t>
      </w:r>
      <w:r>
        <w:rPr>
          <w:sz w:val="20"/>
        </w:rPr>
        <w:t>banks</w:t>
      </w:r>
      <w:r>
        <w:rPr>
          <w:spacing w:val="-2"/>
          <w:sz w:val="20"/>
        </w:rPr>
        <w:t xml:space="preserve"> </w:t>
      </w:r>
      <w:r>
        <w:rPr>
          <w:sz w:val="20"/>
        </w:rPr>
        <w:t>with</w:t>
      </w:r>
      <w:r>
        <w:rPr>
          <w:spacing w:val="-1"/>
          <w:sz w:val="20"/>
        </w:rPr>
        <w:t xml:space="preserve"> </w:t>
      </w:r>
      <w:r>
        <w:rPr>
          <w:sz w:val="20"/>
        </w:rPr>
        <w:t>which</w:t>
      </w:r>
      <w:r>
        <w:rPr>
          <w:spacing w:val="-2"/>
          <w:sz w:val="20"/>
        </w:rPr>
        <w:t xml:space="preserve"> </w:t>
      </w:r>
      <w:r>
        <w:rPr>
          <w:sz w:val="20"/>
        </w:rPr>
        <w:t>the</w:t>
      </w:r>
      <w:r>
        <w:rPr>
          <w:spacing w:val="-1"/>
          <w:sz w:val="20"/>
        </w:rPr>
        <w:t xml:space="preserve"> </w:t>
      </w:r>
      <w:r>
        <w:rPr>
          <w:sz w:val="20"/>
        </w:rPr>
        <w:t>RBA</w:t>
      </w:r>
      <w:r>
        <w:rPr>
          <w:spacing w:val="-1"/>
          <w:sz w:val="20"/>
        </w:rPr>
        <w:t xml:space="preserve"> </w:t>
      </w:r>
      <w:r>
        <w:rPr>
          <w:sz w:val="20"/>
        </w:rPr>
        <w:t>deposits</w:t>
      </w:r>
      <w:r>
        <w:rPr>
          <w:spacing w:val="-2"/>
          <w:sz w:val="20"/>
        </w:rPr>
        <w:t xml:space="preserve"> </w:t>
      </w:r>
      <w:r>
        <w:rPr>
          <w:sz w:val="20"/>
        </w:rPr>
        <w:t>funds</w:t>
      </w:r>
      <w:r>
        <w:rPr>
          <w:spacing w:val="-2"/>
          <w:sz w:val="20"/>
        </w:rPr>
        <w:t xml:space="preserve"> </w:t>
      </w:r>
      <w:r>
        <w:rPr>
          <w:sz w:val="20"/>
        </w:rPr>
        <w:t>and</w:t>
      </w:r>
      <w:r>
        <w:rPr>
          <w:spacing w:val="-2"/>
          <w:sz w:val="20"/>
        </w:rPr>
        <w:t xml:space="preserve"> </w:t>
      </w:r>
      <w:r>
        <w:rPr>
          <w:sz w:val="20"/>
        </w:rPr>
        <w:t>counterparties</w:t>
      </w:r>
      <w:r>
        <w:rPr>
          <w:spacing w:val="-1"/>
          <w:sz w:val="20"/>
        </w:rPr>
        <w:t xml:space="preserve"> </w:t>
      </w:r>
      <w:r>
        <w:rPr>
          <w:sz w:val="20"/>
        </w:rPr>
        <w:t>that</w:t>
      </w:r>
      <w:r>
        <w:rPr>
          <w:spacing w:val="-1"/>
          <w:sz w:val="20"/>
        </w:rPr>
        <w:t xml:space="preserve"> </w:t>
      </w:r>
      <w:r>
        <w:rPr>
          <w:sz w:val="20"/>
        </w:rPr>
        <w:t>are</w:t>
      </w:r>
      <w:r>
        <w:rPr>
          <w:spacing w:val="-1"/>
          <w:sz w:val="20"/>
        </w:rPr>
        <w:t xml:space="preserve"> </w:t>
      </w:r>
      <w:r>
        <w:rPr>
          <w:sz w:val="20"/>
        </w:rPr>
        <w:t>yet to settle transactions;</w:t>
      </w:r>
    </w:p>
    <w:p w14:paraId="15D1E2DD" w14:textId="77777777" w:rsidR="0068651E" w:rsidRDefault="006C556A">
      <w:pPr>
        <w:pStyle w:val="ListParagraph"/>
        <w:numPr>
          <w:ilvl w:val="0"/>
          <w:numId w:val="20"/>
        </w:numPr>
        <w:tabs>
          <w:tab w:val="left" w:pos="696"/>
          <w:tab w:val="left" w:pos="698"/>
        </w:tabs>
        <w:spacing w:before="121"/>
        <w:ind w:right="416"/>
        <w:jc w:val="both"/>
        <w:rPr>
          <w:rFonts w:ascii="Symbol" w:hAnsi="Symbol"/>
          <w:sz w:val="20"/>
        </w:rPr>
      </w:pPr>
      <w:r>
        <w:rPr>
          <w:sz w:val="20"/>
        </w:rPr>
        <w:t>investments, loans and placements managed by the Clean Energy Finance Corporation (CEFC) have a significant concentration of exposure to the energy and renewables sectors as CEFC has been established for investment in commercialisation and deployment of (or in relation to the use of) Australian based renewable energy, energy efficiency and low emissions technologies (or businesses that supply goods or services needed to develop the same); and</w:t>
      </w:r>
    </w:p>
    <w:p w14:paraId="2FF8EB8A" w14:textId="77777777" w:rsidR="0068651E" w:rsidRDefault="006C556A">
      <w:pPr>
        <w:pStyle w:val="ListParagraph"/>
        <w:numPr>
          <w:ilvl w:val="0"/>
          <w:numId w:val="20"/>
        </w:numPr>
        <w:tabs>
          <w:tab w:val="left" w:pos="696"/>
          <w:tab w:val="left" w:pos="698"/>
        </w:tabs>
        <w:ind w:right="418"/>
        <w:jc w:val="both"/>
        <w:rPr>
          <w:rFonts w:ascii="Symbol" w:hAnsi="Symbol"/>
          <w:sz w:val="20"/>
        </w:rPr>
      </w:pPr>
      <w:r>
        <w:rPr>
          <w:sz w:val="20"/>
        </w:rPr>
        <w:t>the AOFM’s financial investments including loans to state and territory governments, deposits and securities.</w:t>
      </w:r>
    </w:p>
    <w:p w14:paraId="7B70C9E5" w14:textId="77777777" w:rsidR="0068651E" w:rsidRDefault="006C556A">
      <w:pPr>
        <w:pStyle w:val="BodyText"/>
        <w:spacing w:before="117"/>
        <w:ind w:left="415" w:right="417"/>
        <w:jc w:val="both"/>
      </w:pPr>
      <w:r>
        <w:t>The Boards responsible for governing the above organisations manage exposure by setting limits on the credit rating of counterparties.</w:t>
      </w:r>
    </w:p>
    <w:p w14:paraId="30FE624F" w14:textId="77777777" w:rsidR="0068651E" w:rsidRDefault="006C556A">
      <w:pPr>
        <w:pStyle w:val="BodyText"/>
        <w:spacing w:before="201"/>
        <w:ind w:left="415" w:right="419"/>
        <w:jc w:val="both"/>
      </w:pPr>
      <w:r>
        <w:t>The Australian Government is also exposed to credit risk on foreign exchange swaps and</w:t>
      </w:r>
      <w:r>
        <w:rPr>
          <w:spacing w:val="40"/>
        </w:rPr>
        <w:t xml:space="preserve"> </w:t>
      </w:r>
      <w:r>
        <w:t>interest</w:t>
      </w:r>
      <w:r>
        <w:rPr>
          <w:spacing w:val="34"/>
        </w:rPr>
        <w:t xml:space="preserve"> </w:t>
      </w:r>
      <w:r>
        <w:t>rate</w:t>
      </w:r>
      <w:r>
        <w:rPr>
          <w:spacing w:val="35"/>
        </w:rPr>
        <w:t xml:space="preserve"> </w:t>
      </w:r>
      <w:r>
        <w:t>derivatives.</w:t>
      </w:r>
      <w:r>
        <w:rPr>
          <w:spacing w:val="35"/>
        </w:rPr>
        <w:t xml:space="preserve"> </w:t>
      </w:r>
      <w:r>
        <w:t>The</w:t>
      </w:r>
      <w:r>
        <w:rPr>
          <w:spacing w:val="40"/>
        </w:rPr>
        <w:t xml:space="preserve"> </w:t>
      </w:r>
      <w:r>
        <w:t>net</w:t>
      </w:r>
      <w:r>
        <w:rPr>
          <w:spacing w:val="37"/>
        </w:rPr>
        <w:t xml:space="preserve"> </w:t>
      </w:r>
      <w:r>
        <w:t>derivative</w:t>
      </w:r>
      <w:r>
        <w:rPr>
          <w:spacing w:val="35"/>
        </w:rPr>
        <w:t xml:space="preserve"> </w:t>
      </w:r>
      <w:r>
        <w:t>exposure</w:t>
      </w:r>
      <w:r>
        <w:rPr>
          <w:spacing w:val="38"/>
        </w:rPr>
        <w:t xml:space="preserve"> </w:t>
      </w:r>
      <w:r>
        <w:t>is</w:t>
      </w:r>
      <w:r>
        <w:rPr>
          <w:spacing w:val="35"/>
        </w:rPr>
        <w:t xml:space="preserve"> </w:t>
      </w:r>
      <w:r>
        <w:t>detailed</w:t>
      </w:r>
      <w:r>
        <w:rPr>
          <w:spacing w:val="35"/>
        </w:rPr>
        <w:t xml:space="preserve"> </w:t>
      </w:r>
      <w:r>
        <w:t>in</w:t>
      </w:r>
      <w:r>
        <w:rPr>
          <w:spacing w:val="35"/>
        </w:rPr>
        <w:t xml:space="preserve"> </w:t>
      </w:r>
      <w:r>
        <w:t>Note</w:t>
      </w:r>
      <w:r>
        <w:rPr>
          <w:spacing w:val="38"/>
        </w:rPr>
        <w:t xml:space="preserve"> </w:t>
      </w:r>
      <w:r>
        <w:t>9B.</w:t>
      </w:r>
    </w:p>
    <w:p w14:paraId="2A0E3DF4" w14:textId="77777777" w:rsidR="0068651E" w:rsidRDefault="0068651E">
      <w:pPr>
        <w:jc w:val="both"/>
        <w:sectPr w:rsidR="0068651E">
          <w:footerReference w:type="default" r:id="rId65"/>
          <w:pgSz w:w="11910" w:h="16840"/>
          <w:pgMar w:top="620" w:right="1680" w:bottom="3360" w:left="1680" w:header="0" w:footer="3169" w:gutter="0"/>
          <w:cols w:space="720"/>
        </w:sectPr>
      </w:pPr>
    </w:p>
    <w:p w14:paraId="7F6B7787" w14:textId="77777777" w:rsidR="0068651E" w:rsidRDefault="006C556A">
      <w:pPr>
        <w:spacing w:before="69"/>
        <w:ind w:left="415"/>
        <w:rPr>
          <w:i/>
          <w:sz w:val="20"/>
        </w:rPr>
      </w:pPr>
      <w:r>
        <w:rPr>
          <w:i/>
          <w:sz w:val="20"/>
        </w:rPr>
        <w:lastRenderedPageBreak/>
        <w:t>Notes</w:t>
      </w:r>
      <w:r>
        <w:rPr>
          <w:i/>
          <w:spacing w:val="-5"/>
          <w:sz w:val="20"/>
        </w:rPr>
        <w:t xml:space="preserve"> </w:t>
      </w:r>
      <w:r>
        <w:rPr>
          <w:i/>
          <w:sz w:val="20"/>
        </w:rPr>
        <w:t>to</w:t>
      </w:r>
      <w:r>
        <w:rPr>
          <w:i/>
          <w:spacing w:val="-3"/>
          <w:sz w:val="20"/>
        </w:rPr>
        <w:t xml:space="preserve"> </w:t>
      </w:r>
      <w:r>
        <w:rPr>
          <w:i/>
          <w:sz w:val="20"/>
        </w:rPr>
        <w:t>the</w:t>
      </w:r>
      <w:r>
        <w:rPr>
          <w:i/>
          <w:spacing w:val="-5"/>
          <w:sz w:val="20"/>
        </w:rPr>
        <w:t xml:space="preserve"> </w:t>
      </w:r>
      <w:r>
        <w:rPr>
          <w:i/>
          <w:sz w:val="20"/>
        </w:rPr>
        <w:t>financial</w:t>
      </w:r>
      <w:r>
        <w:rPr>
          <w:i/>
          <w:spacing w:val="-5"/>
          <w:sz w:val="20"/>
        </w:rPr>
        <w:t xml:space="preserve"> </w:t>
      </w:r>
      <w:r>
        <w:rPr>
          <w:i/>
          <w:spacing w:val="-2"/>
          <w:sz w:val="20"/>
        </w:rPr>
        <w:t>statements</w:t>
      </w:r>
    </w:p>
    <w:p w14:paraId="58D57798" w14:textId="77777777" w:rsidR="0068651E" w:rsidRDefault="0068651E">
      <w:pPr>
        <w:pStyle w:val="BodyText"/>
        <w:spacing w:before="228"/>
        <w:rPr>
          <w:i/>
        </w:rPr>
      </w:pPr>
    </w:p>
    <w:p w14:paraId="1059DE4F" w14:textId="77777777" w:rsidR="0068651E" w:rsidRDefault="006C556A">
      <w:pPr>
        <w:pStyle w:val="Heading6"/>
      </w:pPr>
      <w:r>
        <w:rPr>
          <w:noProof/>
        </w:rPr>
        <mc:AlternateContent>
          <mc:Choice Requires="wps">
            <w:drawing>
              <wp:anchor distT="0" distB="0" distL="0" distR="0" simplePos="0" relativeHeight="251709952" behindDoc="1" locked="0" layoutInCell="1" allowOverlap="1" wp14:anchorId="67F119E6" wp14:editId="277B6FE9">
                <wp:simplePos x="0" y="0"/>
                <wp:positionH relativeFrom="page">
                  <wp:posOffset>1330439</wp:posOffset>
                </wp:positionH>
                <wp:positionV relativeFrom="paragraph">
                  <wp:posOffset>184894</wp:posOffset>
                </wp:positionV>
                <wp:extent cx="4770120" cy="6350"/>
                <wp:effectExtent l="0" t="0" r="0" b="0"/>
                <wp:wrapTopAndBottom/>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7A9E4C" id="Graphic 264" o:spid="_x0000_s1026" style="position:absolute;margin-left:104.75pt;margin-top:14.55pt;width:375.6pt;height:.5pt;z-index:-251606528;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" path="m4770120,l3590556,,,,,6096r3590556,l4770120,6096r,-6096xe" fillcolor="black" stroked="f">
                <v:path arrowok="t"/>
                <w10:wrap type="topAndBottom" anchorx="page"/>
              </v:shape>
            </w:pict>
          </mc:Fallback>
        </mc:AlternateContent>
      </w:r>
      <w:bookmarkStart w:id="21" w:name="_TOC_250028"/>
      <w:r>
        <w:t>Note</w:t>
      </w:r>
      <w:r>
        <w:rPr>
          <w:spacing w:val="-7"/>
        </w:rPr>
        <w:t xml:space="preserve"> </w:t>
      </w:r>
      <w:r>
        <w:t>5C:</w:t>
      </w:r>
      <w:r>
        <w:rPr>
          <w:spacing w:val="-3"/>
        </w:rPr>
        <w:t xml:space="preserve"> </w:t>
      </w:r>
      <w:r>
        <w:t>Equity</w:t>
      </w:r>
      <w:r>
        <w:rPr>
          <w:spacing w:val="-5"/>
        </w:rPr>
        <w:t xml:space="preserve"> </w:t>
      </w:r>
      <w:bookmarkEnd w:id="21"/>
      <w:r>
        <w:rPr>
          <w:spacing w:val="-2"/>
        </w:rPr>
        <w:t>investments</w:t>
      </w:r>
    </w:p>
    <w:p w14:paraId="62B2393D" w14:textId="77777777" w:rsidR="0068651E" w:rsidRDefault="006C556A">
      <w:pPr>
        <w:tabs>
          <w:tab w:val="left" w:pos="6174"/>
        </w:tabs>
        <w:spacing w:before="34"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1"/>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3554BFF2" w14:textId="77777777">
        <w:trPr>
          <w:trHeight w:val="288"/>
        </w:trPr>
        <w:tc>
          <w:tcPr>
            <w:tcW w:w="3554" w:type="dxa"/>
          </w:tcPr>
          <w:p w14:paraId="6A4AD05E" w14:textId="77777777" w:rsidR="0068651E" w:rsidRDefault="0068651E">
            <w:pPr>
              <w:pStyle w:val="TableParagraph"/>
              <w:jc w:val="left"/>
              <w:rPr>
                <w:rFonts w:ascii="Times New Roman"/>
                <w:sz w:val="18"/>
              </w:rPr>
            </w:pPr>
          </w:p>
        </w:tc>
        <w:tc>
          <w:tcPr>
            <w:tcW w:w="936" w:type="dxa"/>
            <w:tcBorders>
              <w:top w:val="single" w:sz="4" w:space="0" w:color="000000"/>
            </w:tcBorders>
            <w:shd w:val="clear" w:color="auto" w:fill="D8D8D8"/>
          </w:tcPr>
          <w:p w14:paraId="5328A5FA" w14:textId="77777777" w:rsidR="0068651E" w:rsidRDefault="006C556A">
            <w:pPr>
              <w:pStyle w:val="TableParagraph"/>
              <w:spacing w:before="70"/>
              <w:ind w:right="54"/>
              <w:rPr>
                <w:sz w:val="16"/>
              </w:rPr>
            </w:pPr>
            <w:r>
              <w:rPr>
                <w:spacing w:val="-4"/>
                <w:sz w:val="16"/>
              </w:rPr>
              <w:t>2024</w:t>
            </w:r>
          </w:p>
        </w:tc>
        <w:tc>
          <w:tcPr>
            <w:tcW w:w="931" w:type="dxa"/>
            <w:tcBorders>
              <w:top w:val="single" w:sz="4" w:space="0" w:color="000000"/>
            </w:tcBorders>
          </w:tcPr>
          <w:p w14:paraId="59743D03" w14:textId="77777777" w:rsidR="0068651E" w:rsidRDefault="006C556A">
            <w:pPr>
              <w:pStyle w:val="TableParagraph"/>
              <w:spacing w:before="70"/>
              <w:ind w:right="52"/>
              <w:rPr>
                <w:sz w:val="16"/>
              </w:rPr>
            </w:pPr>
            <w:r>
              <w:rPr>
                <w:spacing w:val="-4"/>
                <w:sz w:val="16"/>
              </w:rPr>
              <w:t>2023</w:t>
            </w:r>
          </w:p>
        </w:tc>
        <w:tc>
          <w:tcPr>
            <w:tcW w:w="237" w:type="dxa"/>
            <w:vMerge w:val="restart"/>
            <w:tcBorders>
              <w:bottom w:val="single" w:sz="4" w:space="0" w:color="000000"/>
            </w:tcBorders>
          </w:tcPr>
          <w:p w14:paraId="5B558A15" w14:textId="77777777" w:rsidR="0068651E" w:rsidRDefault="0068651E">
            <w:pPr>
              <w:pStyle w:val="TableParagraph"/>
              <w:jc w:val="left"/>
              <w:rPr>
                <w:rFonts w:ascii="Times New Roman"/>
                <w:sz w:val="18"/>
              </w:rPr>
            </w:pPr>
          </w:p>
        </w:tc>
        <w:tc>
          <w:tcPr>
            <w:tcW w:w="933" w:type="dxa"/>
            <w:tcBorders>
              <w:top w:val="single" w:sz="4" w:space="0" w:color="000000"/>
            </w:tcBorders>
            <w:shd w:val="clear" w:color="auto" w:fill="D8D8D8"/>
          </w:tcPr>
          <w:p w14:paraId="7B9F3A57" w14:textId="77777777" w:rsidR="0068651E" w:rsidRDefault="006C556A">
            <w:pPr>
              <w:pStyle w:val="TableParagraph"/>
              <w:spacing w:before="70"/>
              <w:ind w:right="53"/>
              <w:rPr>
                <w:sz w:val="16"/>
              </w:rPr>
            </w:pPr>
            <w:r>
              <w:rPr>
                <w:spacing w:val="-4"/>
                <w:sz w:val="16"/>
              </w:rPr>
              <w:t>2024</w:t>
            </w:r>
          </w:p>
        </w:tc>
        <w:tc>
          <w:tcPr>
            <w:tcW w:w="933" w:type="dxa"/>
            <w:tcBorders>
              <w:top w:val="single" w:sz="4" w:space="0" w:color="000000"/>
            </w:tcBorders>
          </w:tcPr>
          <w:p w14:paraId="268E1F55" w14:textId="77777777" w:rsidR="0068651E" w:rsidRDefault="006C556A">
            <w:pPr>
              <w:pStyle w:val="TableParagraph"/>
              <w:spacing w:before="70"/>
              <w:ind w:right="50"/>
              <w:rPr>
                <w:sz w:val="16"/>
              </w:rPr>
            </w:pPr>
            <w:r>
              <w:rPr>
                <w:spacing w:val="-4"/>
                <w:sz w:val="16"/>
              </w:rPr>
              <w:t>2023</w:t>
            </w:r>
          </w:p>
        </w:tc>
      </w:tr>
      <w:tr w:rsidR="0068651E" w14:paraId="60057406" w14:textId="77777777">
        <w:trPr>
          <w:trHeight w:val="212"/>
        </w:trPr>
        <w:tc>
          <w:tcPr>
            <w:tcW w:w="3554" w:type="dxa"/>
          </w:tcPr>
          <w:p w14:paraId="0F546602" w14:textId="77777777" w:rsidR="0068651E" w:rsidRDefault="0068651E">
            <w:pPr>
              <w:pStyle w:val="TableParagraph"/>
              <w:jc w:val="left"/>
              <w:rPr>
                <w:rFonts w:ascii="Times New Roman"/>
                <w:sz w:val="14"/>
              </w:rPr>
            </w:pPr>
          </w:p>
        </w:tc>
        <w:tc>
          <w:tcPr>
            <w:tcW w:w="936" w:type="dxa"/>
            <w:tcBorders>
              <w:bottom w:val="single" w:sz="4" w:space="0" w:color="000000"/>
            </w:tcBorders>
            <w:shd w:val="clear" w:color="auto" w:fill="D8D8D8"/>
          </w:tcPr>
          <w:p w14:paraId="33DA0BF5" w14:textId="77777777" w:rsidR="0068651E" w:rsidRDefault="006C556A">
            <w:pPr>
              <w:pStyle w:val="TableParagraph"/>
              <w:spacing w:before="29" w:line="163" w:lineRule="exact"/>
              <w:ind w:right="56"/>
              <w:rPr>
                <w:sz w:val="16"/>
              </w:rPr>
            </w:pPr>
            <w:r>
              <w:rPr>
                <w:spacing w:val="-5"/>
                <w:sz w:val="16"/>
              </w:rPr>
              <w:t>$m</w:t>
            </w:r>
          </w:p>
        </w:tc>
        <w:tc>
          <w:tcPr>
            <w:tcW w:w="931" w:type="dxa"/>
            <w:tcBorders>
              <w:bottom w:val="single" w:sz="4" w:space="0" w:color="000000"/>
            </w:tcBorders>
          </w:tcPr>
          <w:p w14:paraId="4F097671" w14:textId="77777777" w:rsidR="0068651E" w:rsidRDefault="006C556A">
            <w:pPr>
              <w:pStyle w:val="TableParagraph"/>
              <w:spacing w:before="29" w:line="163" w:lineRule="exact"/>
              <w:ind w:right="53"/>
              <w:rPr>
                <w:sz w:val="16"/>
              </w:rPr>
            </w:pPr>
            <w:r>
              <w:rPr>
                <w:spacing w:val="-5"/>
                <w:sz w:val="16"/>
              </w:rPr>
              <w:t>$m</w:t>
            </w:r>
          </w:p>
        </w:tc>
        <w:tc>
          <w:tcPr>
            <w:tcW w:w="237" w:type="dxa"/>
            <w:vMerge/>
            <w:tcBorders>
              <w:top w:val="nil"/>
              <w:bottom w:val="single" w:sz="4" w:space="0" w:color="000000"/>
            </w:tcBorders>
          </w:tcPr>
          <w:p w14:paraId="3911AEFC" w14:textId="77777777" w:rsidR="0068651E" w:rsidRDefault="0068651E">
            <w:pPr>
              <w:rPr>
                <w:sz w:val="2"/>
                <w:szCs w:val="2"/>
              </w:rPr>
            </w:pPr>
          </w:p>
        </w:tc>
        <w:tc>
          <w:tcPr>
            <w:tcW w:w="933" w:type="dxa"/>
            <w:tcBorders>
              <w:bottom w:val="single" w:sz="4" w:space="0" w:color="000000"/>
            </w:tcBorders>
            <w:shd w:val="clear" w:color="auto" w:fill="D8D8D8"/>
          </w:tcPr>
          <w:p w14:paraId="7672BC88" w14:textId="77777777" w:rsidR="0068651E" w:rsidRDefault="006C556A">
            <w:pPr>
              <w:pStyle w:val="TableParagraph"/>
              <w:spacing w:before="29" w:line="163" w:lineRule="exact"/>
              <w:ind w:right="54"/>
              <w:rPr>
                <w:sz w:val="16"/>
              </w:rPr>
            </w:pPr>
            <w:r>
              <w:rPr>
                <w:spacing w:val="-5"/>
                <w:sz w:val="16"/>
              </w:rPr>
              <w:t>$m</w:t>
            </w:r>
          </w:p>
        </w:tc>
        <w:tc>
          <w:tcPr>
            <w:tcW w:w="933" w:type="dxa"/>
            <w:tcBorders>
              <w:bottom w:val="single" w:sz="4" w:space="0" w:color="000000"/>
            </w:tcBorders>
          </w:tcPr>
          <w:p w14:paraId="2AB79615" w14:textId="77777777" w:rsidR="0068651E" w:rsidRDefault="006C556A">
            <w:pPr>
              <w:pStyle w:val="TableParagraph"/>
              <w:spacing w:before="29" w:line="163" w:lineRule="exact"/>
              <w:ind w:right="51"/>
              <w:rPr>
                <w:sz w:val="16"/>
              </w:rPr>
            </w:pPr>
            <w:r>
              <w:rPr>
                <w:spacing w:val="-5"/>
                <w:sz w:val="16"/>
              </w:rPr>
              <w:t>$m</w:t>
            </w:r>
          </w:p>
        </w:tc>
      </w:tr>
      <w:tr w:rsidR="0068651E" w14:paraId="74FD0457" w14:textId="77777777">
        <w:trPr>
          <w:trHeight w:val="270"/>
        </w:trPr>
        <w:tc>
          <w:tcPr>
            <w:tcW w:w="3554" w:type="dxa"/>
          </w:tcPr>
          <w:p w14:paraId="4C41068F" w14:textId="77777777" w:rsidR="0068651E" w:rsidRDefault="006C556A">
            <w:pPr>
              <w:pStyle w:val="TableParagraph"/>
              <w:spacing w:before="70" w:line="180" w:lineRule="exact"/>
              <w:ind w:left="72"/>
              <w:jc w:val="left"/>
              <w:rPr>
                <w:sz w:val="16"/>
              </w:rPr>
            </w:pPr>
            <w:r>
              <w:rPr>
                <w:sz w:val="16"/>
              </w:rPr>
              <w:t>Investments</w:t>
            </w:r>
            <w:r>
              <w:rPr>
                <w:spacing w:val="-2"/>
                <w:sz w:val="16"/>
              </w:rPr>
              <w:t xml:space="preserve"> </w:t>
            </w:r>
            <w:r>
              <w:rPr>
                <w:sz w:val="16"/>
              </w:rPr>
              <w:t>in</w:t>
            </w:r>
            <w:r>
              <w:rPr>
                <w:spacing w:val="-6"/>
                <w:sz w:val="16"/>
              </w:rPr>
              <w:t xml:space="preserve"> </w:t>
            </w:r>
            <w:r>
              <w:rPr>
                <w:sz w:val="16"/>
              </w:rPr>
              <w:t>private</w:t>
            </w:r>
            <w:r>
              <w:rPr>
                <w:spacing w:val="-2"/>
                <w:sz w:val="16"/>
              </w:rPr>
              <w:t xml:space="preserve"> </w:t>
            </w:r>
            <w:r>
              <w:rPr>
                <w:sz w:val="16"/>
              </w:rPr>
              <w:t>funds</w:t>
            </w:r>
            <w:r>
              <w:rPr>
                <w:spacing w:val="-2"/>
                <w:sz w:val="16"/>
              </w:rPr>
              <w:t xml:space="preserve"> </w:t>
            </w:r>
            <w:r>
              <w:rPr>
                <w:sz w:val="16"/>
              </w:rPr>
              <w:t>and</w:t>
            </w:r>
            <w:r>
              <w:rPr>
                <w:spacing w:val="-5"/>
                <w:sz w:val="16"/>
              </w:rPr>
              <w:t xml:space="preserve"> </w:t>
            </w:r>
            <w:r>
              <w:rPr>
                <w:spacing w:val="-2"/>
                <w:sz w:val="16"/>
              </w:rPr>
              <w:t>corporations</w:t>
            </w:r>
          </w:p>
        </w:tc>
        <w:tc>
          <w:tcPr>
            <w:tcW w:w="936" w:type="dxa"/>
            <w:tcBorders>
              <w:top w:val="single" w:sz="4" w:space="0" w:color="000000"/>
            </w:tcBorders>
            <w:shd w:val="clear" w:color="auto" w:fill="D8D8D8"/>
          </w:tcPr>
          <w:p w14:paraId="75A589DE" w14:textId="77777777" w:rsidR="0068651E" w:rsidRDefault="006C556A">
            <w:pPr>
              <w:pStyle w:val="TableParagraph"/>
              <w:spacing w:before="34"/>
              <w:ind w:right="54"/>
              <w:rPr>
                <w:sz w:val="16"/>
              </w:rPr>
            </w:pPr>
            <w:r>
              <w:rPr>
                <w:spacing w:val="-2"/>
                <w:sz w:val="16"/>
              </w:rPr>
              <w:t>93,623</w:t>
            </w:r>
          </w:p>
        </w:tc>
        <w:tc>
          <w:tcPr>
            <w:tcW w:w="931" w:type="dxa"/>
            <w:tcBorders>
              <w:top w:val="single" w:sz="4" w:space="0" w:color="000000"/>
            </w:tcBorders>
          </w:tcPr>
          <w:p w14:paraId="6AA6F565" w14:textId="77777777" w:rsidR="0068651E" w:rsidRDefault="006C556A">
            <w:pPr>
              <w:pStyle w:val="TableParagraph"/>
              <w:spacing w:before="34"/>
              <w:ind w:right="52"/>
              <w:rPr>
                <w:sz w:val="16"/>
              </w:rPr>
            </w:pPr>
            <w:r>
              <w:rPr>
                <w:spacing w:val="-2"/>
                <w:sz w:val="16"/>
              </w:rPr>
              <w:t>76,997</w:t>
            </w:r>
          </w:p>
        </w:tc>
        <w:tc>
          <w:tcPr>
            <w:tcW w:w="237" w:type="dxa"/>
            <w:vMerge/>
            <w:tcBorders>
              <w:top w:val="nil"/>
              <w:bottom w:val="single" w:sz="4" w:space="0" w:color="000000"/>
            </w:tcBorders>
          </w:tcPr>
          <w:p w14:paraId="22210553" w14:textId="77777777" w:rsidR="0068651E" w:rsidRDefault="0068651E">
            <w:pPr>
              <w:rPr>
                <w:sz w:val="2"/>
                <w:szCs w:val="2"/>
              </w:rPr>
            </w:pPr>
          </w:p>
        </w:tc>
        <w:tc>
          <w:tcPr>
            <w:tcW w:w="933" w:type="dxa"/>
            <w:tcBorders>
              <w:top w:val="single" w:sz="4" w:space="0" w:color="000000"/>
            </w:tcBorders>
            <w:shd w:val="clear" w:color="auto" w:fill="D8D8D8"/>
          </w:tcPr>
          <w:p w14:paraId="67D60EA0" w14:textId="77777777" w:rsidR="0068651E" w:rsidRDefault="006C556A">
            <w:pPr>
              <w:pStyle w:val="TableParagraph"/>
              <w:spacing w:before="34"/>
              <w:ind w:right="53"/>
              <w:rPr>
                <w:sz w:val="16"/>
              </w:rPr>
            </w:pPr>
            <w:r>
              <w:rPr>
                <w:spacing w:val="-2"/>
                <w:sz w:val="16"/>
              </w:rPr>
              <w:t>95,054</w:t>
            </w:r>
          </w:p>
        </w:tc>
        <w:tc>
          <w:tcPr>
            <w:tcW w:w="933" w:type="dxa"/>
            <w:tcBorders>
              <w:top w:val="single" w:sz="4" w:space="0" w:color="000000"/>
            </w:tcBorders>
          </w:tcPr>
          <w:p w14:paraId="19FC0949" w14:textId="77777777" w:rsidR="0068651E" w:rsidRDefault="006C556A">
            <w:pPr>
              <w:pStyle w:val="TableParagraph"/>
              <w:spacing w:before="34"/>
              <w:ind w:right="50"/>
              <w:rPr>
                <w:sz w:val="16"/>
              </w:rPr>
            </w:pPr>
            <w:r>
              <w:rPr>
                <w:spacing w:val="-2"/>
                <w:sz w:val="16"/>
              </w:rPr>
              <w:t>78,329</w:t>
            </w:r>
          </w:p>
        </w:tc>
      </w:tr>
      <w:tr w:rsidR="0068651E" w14:paraId="296E6B92" w14:textId="77777777">
        <w:trPr>
          <w:trHeight w:val="244"/>
        </w:trPr>
        <w:tc>
          <w:tcPr>
            <w:tcW w:w="3554" w:type="dxa"/>
          </w:tcPr>
          <w:p w14:paraId="299C811B" w14:textId="77777777" w:rsidR="0068651E" w:rsidRDefault="006C556A">
            <w:pPr>
              <w:pStyle w:val="TableParagraph"/>
              <w:spacing w:before="44" w:line="180" w:lineRule="exact"/>
              <w:ind w:left="72"/>
              <w:jc w:val="left"/>
              <w:rPr>
                <w:sz w:val="16"/>
              </w:rPr>
            </w:pPr>
            <w:r>
              <w:rPr>
                <w:sz w:val="16"/>
              </w:rPr>
              <w:t>Investment</w:t>
            </w:r>
            <w:r>
              <w:rPr>
                <w:spacing w:val="-3"/>
                <w:sz w:val="16"/>
              </w:rPr>
              <w:t xml:space="preserve"> </w:t>
            </w:r>
            <w:r>
              <w:rPr>
                <w:sz w:val="16"/>
              </w:rPr>
              <w:t>in</w:t>
            </w:r>
            <w:r>
              <w:rPr>
                <w:spacing w:val="-4"/>
                <w:sz w:val="16"/>
              </w:rPr>
              <w:t xml:space="preserve"> </w:t>
            </w:r>
            <w:r>
              <w:rPr>
                <w:sz w:val="16"/>
              </w:rPr>
              <w:t>public</w:t>
            </w:r>
            <w:r>
              <w:rPr>
                <w:spacing w:val="-2"/>
                <w:sz w:val="16"/>
              </w:rPr>
              <w:t xml:space="preserve"> corporations</w:t>
            </w:r>
          </w:p>
        </w:tc>
        <w:tc>
          <w:tcPr>
            <w:tcW w:w="936" w:type="dxa"/>
            <w:shd w:val="clear" w:color="auto" w:fill="D8D8D8"/>
          </w:tcPr>
          <w:p w14:paraId="7411BA41" w14:textId="77777777" w:rsidR="0068651E" w:rsidRDefault="006C556A">
            <w:pPr>
              <w:pStyle w:val="TableParagraph"/>
              <w:spacing w:before="11"/>
              <w:ind w:right="54"/>
              <w:rPr>
                <w:sz w:val="16"/>
              </w:rPr>
            </w:pPr>
            <w:r>
              <w:rPr>
                <w:spacing w:val="-2"/>
                <w:sz w:val="16"/>
              </w:rPr>
              <w:t>45,526</w:t>
            </w:r>
          </w:p>
        </w:tc>
        <w:tc>
          <w:tcPr>
            <w:tcW w:w="931" w:type="dxa"/>
          </w:tcPr>
          <w:p w14:paraId="67233A75" w14:textId="77777777" w:rsidR="0068651E" w:rsidRDefault="006C556A">
            <w:pPr>
              <w:pStyle w:val="TableParagraph"/>
              <w:spacing w:before="11"/>
              <w:ind w:right="52"/>
              <w:rPr>
                <w:sz w:val="16"/>
              </w:rPr>
            </w:pPr>
            <w:r>
              <w:rPr>
                <w:spacing w:val="-2"/>
                <w:sz w:val="16"/>
              </w:rPr>
              <w:t>42,116</w:t>
            </w:r>
          </w:p>
        </w:tc>
        <w:tc>
          <w:tcPr>
            <w:tcW w:w="237" w:type="dxa"/>
            <w:vMerge/>
            <w:tcBorders>
              <w:top w:val="nil"/>
              <w:bottom w:val="single" w:sz="4" w:space="0" w:color="000000"/>
            </w:tcBorders>
          </w:tcPr>
          <w:p w14:paraId="4D869B9B" w14:textId="77777777" w:rsidR="0068651E" w:rsidRDefault="0068651E">
            <w:pPr>
              <w:rPr>
                <w:sz w:val="2"/>
                <w:szCs w:val="2"/>
              </w:rPr>
            </w:pPr>
          </w:p>
        </w:tc>
        <w:tc>
          <w:tcPr>
            <w:tcW w:w="933" w:type="dxa"/>
            <w:shd w:val="clear" w:color="auto" w:fill="D8D8D8"/>
          </w:tcPr>
          <w:p w14:paraId="400C61E0" w14:textId="77777777" w:rsidR="0068651E" w:rsidRDefault="006C556A">
            <w:pPr>
              <w:pStyle w:val="TableParagraph"/>
              <w:spacing w:before="11"/>
              <w:ind w:right="53"/>
              <w:rPr>
                <w:sz w:val="16"/>
              </w:rPr>
            </w:pPr>
            <w:r>
              <w:rPr>
                <w:spacing w:val="-10"/>
                <w:sz w:val="16"/>
              </w:rPr>
              <w:t>-</w:t>
            </w:r>
          </w:p>
        </w:tc>
        <w:tc>
          <w:tcPr>
            <w:tcW w:w="933" w:type="dxa"/>
          </w:tcPr>
          <w:p w14:paraId="36139CAD" w14:textId="77777777" w:rsidR="0068651E" w:rsidRDefault="006C556A">
            <w:pPr>
              <w:pStyle w:val="TableParagraph"/>
              <w:spacing w:before="11"/>
              <w:ind w:right="50"/>
              <w:rPr>
                <w:sz w:val="16"/>
              </w:rPr>
            </w:pPr>
            <w:r>
              <w:rPr>
                <w:spacing w:val="-10"/>
                <w:sz w:val="16"/>
              </w:rPr>
              <w:t>-</w:t>
            </w:r>
          </w:p>
        </w:tc>
      </w:tr>
      <w:tr w:rsidR="0068651E" w14:paraId="7425743D" w14:textId="77777777">
        <w:trPr>
          <w:trHeight w:val="230"/>
        </w:trPr>
        <w:tc>
          <w:tcPr>
            <w:tcW w:w="3554" w:type="dxa"/>
          </w:tcPr>
          <w:p w14:paraId="0C2187E6" w14:textId="77777777" w:rsidR="0068651E" w:rsidRDefault="006C556A">
            <w:pPr>
              <w:pStyle w:val="TableParagraph"/>
              <w:spacing w:before="47" w:line="163" w:lineRule="exact"/>
              <w:ind w:left="72"/>
              <w:jc w:val="left"/>
              <w:rPr>
                <w:sz w:val="16"/>
              </w:rPr>
            </w:pPr>
            <w:r>
              <w:rPr>
                <w:sz w:val="16"/>
              </w:rPr>
              <w:t>Equity</w:t>
            </w:r>
            <w:r>
              <w:rPr>
                <w:spacing w:val="-3"/>
                <w:sz w:val="16"/>
              </w:rPr>
              <w:t xml:space="preserve"> </w:t>
            </w:r>
            <w:r>
              <w:rPr>
                <w:sz w:val="16"/>
              </w:rPr>
              <w:t>accounted</w:t>
            </w:r>
            <w:r>
              <w:rPr>
                <w:spacing w:val="-3"/>
                <w:sz w:val="16"/>
              </w:rPr>
              <w:t xml:space="preserve"> </w:t>
            </w:r>
            <w:r>
              <w:rPr>
                <w:spacing w:val="-2"/>
                <w:sz w:val="16"/>
              </w:rPr>
              <w:t>investments</w:t>
            </w:r>
          </w:p>
        </w:tc>
        <w:tc>
          <w:tcPr>
            <w:tcW w:w="936" w:type="dxa"/>
            <w:tcBorders>
              <w:bottom w:val="single" w:sz="4" w:space="0" w:color="000000"/>
            </w:tcBorders>
            <w:shd w:val="clear" w:color="auto" w:fill="D8D8D8"/>
          </w:tcPr>
          <w:p w14:paraId="7D673D72" w14:textId="77777777" w:rsidR="0068651E" w:rsidRDefault="006C556A">
            <w:pPr>
              <w:pStyle w:val="TableParagraph"/>
              <w:spacing w:before="11"/>
              <w:ind w:right="54"/>
              <w:rPr>
                <w:sz w:val="16"/>
              </w:rPr>
            </w:pPr>
            <w:r>
              <w:rPr>
                <w:spacing w:val="-2"/>
                <w:sz w:val="16"/>
              </w:rPr>
              <w:t>6,187</w:t>
            </w:r>
          </w:p>
        </w:tc>
        <w:tc>
          <w:tcPr>
            <w:tcW w:w="931" w:type="dxa"/>
            <w:tcBorders>
              <w:bottom w:val="single" w:sz="4" w:space="0" w:color="000000"/>
            </w:tcBorders>
          </w:tcPr>
          <w:p w14:paraId="7CAD35C5" w14:textId="77777777" w:rsidR="0068651E" w:rsidRDefault="006C556A">
            <w:pPr>
              <w:pStyle w:val="TableParagraph"/>
              <w:spacing w:before="11"/>
              <w:ind w:right="52"/>
              <w:rPr>
                <w:sz w:val="16"/>
              </w:rPr>
            </w:pPr>
            <w:r>
              <w:rPr>
                <w:spacing w:val="-2"/>
                <w:sz w:val="16"/>
              </w:rPr>
              <w:t>5,401</w:t>
            </w:r>
          </w:p>
        </w:tc>
        <w:tc>
          <w:tcPr>
            <w:tcW w:w="237" w:type="dxa"/>
            <w:vMerge/>
            <w:tcBorders>
              <w:top w:val="nil"/>
              <w:bottom w:val="single" w:sz="4" w:space="0" w:color="000000"/>
            </w:tcBorders>
          </w:tcPr>
          <w:p w14:paraId="1BF4D468" w14:textId="77777777" w:rsidR="0068651E" w:rsidRDefault="0068651E">
            <w:pPr>
              <w:rPr>
                <w:sz w:val="2"/>
                <w:szCs w:val="2"/>
              </w:rPr>
            </w:pPr>
          </w:p>
        </w:tc>
        <w:tc>
          <w:tcPr>
            <w:tcW w:w="933" w:type="dxa"/>
            <w:tcBorders>
              <w:bottom w:val="single" w:sz="4" w:space="0" w:color="000000"/>
            </w:tcBorders>
            <w:shd w:val="clear" w:color="auto" w:fill="D8D8D8"/>
          </w:tcPr>
          <w:p w14:paraId="1A856DC7" w14:textId="77777777" w:rsidR="0068651E" w:rsidRDefault="006C556A">
            <w:pPr>
              <w:pStyle w:val="TableParagraph"/>
              <w:spacing w:before="11"/>
              <w:ind w:right="53"/>
              <w:rPr>
                <w:sz w:val="16"/>
              </w:rPr>
            </w:pPr>
            <w:r>
              <w:rPr>
                <w:spacing w:val="-2"/>
                <w:sz w:val="16"/>
              </w:rPr>
              <w:t>6,531</w:t>
            </w:r>
          </w:p>
        </w:tc>
        <w:tc>
          <w:tcPr>
            <w:tcW w:w="933" w:type="dxa"/>
            <w:tcBorders>
              <w:bottom w:val="single" w:sz="4" w:space="0" w:color="000000"/>
            </w:tcBorders>
          </w:tcPr>
          <w:p w14:paraId="0BD13686" w14:textId="77777777" w:rsidR="0068651E" w:rsidRDefault="006C556A">
            <w:pPr>
              <w:pStyle w:val="TableParagraph"/>
              <w:spacing w:before="11"/>
              <w:ind w:right="50"/>
              <w:rPr>
                <w:sz w:val="16"/>
              </w:rPr>
            </w:pPr>
            <w:r>
              <w:rPr>
                <w:spacing w:val="-2"/>
                <w:sz w:val="16"/>
              </w:rPr>
              <w:t>5,722</w:t>
            </w:r>
          </w:p>
        </w:tc>
      </w:tr>
      <w:tr w:rsidR="0068651E" w14:paraId="17D76A0C" w14:textId="77777777">
        <w:trPr>
          <w:trHeight w:val="254"/>
        </w:trPr>
        <w:tc>
          <w:tcPr>
            <w:tcW w:w="3554" w:type="dxa"/>
            <w:tcBorders>
              <w:bottom w:val="single" w:sz="4" w:space="0" w:color="000000"/>
            </w:tcBorders>
          </w:tcPr>
          <w:p w14:paraId="5BE945E3" w14:textId="77777777" w:rsidR="0068651E" w:rsidRDefault="006C556A">
            <w:pPr>
              <w:pStyle w:val="TableParagraph"/>
              <w:spacing w:before="34"/>
              <w:ind w:left="72"/>
              <w:jc w:val="left"/>
              <w:rPr>
                <w:b/>
                <w:sz w:val="16"/>
              </w:rPr>
            </w:pPr>
            <w:r>
              <w:rPr>
                <w:b/>
                <w:sz w:val="16"/>
              </w:rPr>
              <w:t>Total</w:t>
            </w:r>
            <w:r>
              <w:rPr>
                <w:b/>
                <w:spacing w:val="-1"/>
                <w:sz w:val="16"/>
              </w:rPr>
              <w:t xml:space="preserve"> </w:t>
            </w:r>
            <w:r>
              <w:rPr>
                <w:b/>
                <w:sz w:val="16"/>
              </w:rPr>
              <w:t>equity</w:t>
            </w:r>
            <w:r>
              <w:rPr>
                <w:b/>
                <w:spacing w:val="-4"/>
                <w:sz w:val="16"/>
              </w:rPr>
              <w:t xml:space="preserve"> </w:t>
            </w:r>
            <w:r>
              <w:rPr>
                <w:b/>
                <w:spacing w:val="-2"/>
                <w:sz w:val="16"/>
              </w:rPr>
              <w:t>investments</w:t>
            </w:r>
          </w:p>
        </w:tc>
        <w:tc>
          <w:tcPr>
            <w:tcW w:w="936" w:type="dxa"/>
            <w:tcBorders>
              <w:top w:val="single" w:sz="4" w:space="0" w:color="000000"/>
              <w:bottom w:val="single" w:sz="4" w:space="0" w:color="000000"/>
            </w:tcBorders>
            <w:shd w:val="clear" w:color="auto" w:fill="D8D8D8"/>
          </w:tcPr>
          <w:p w14:paraId="1F2B0DE0" w14:textId="77777777" w:rsidR="0068651E" w:rsidRDefault="006C556A">
            <w:pPr>
              <w:pStyle w:val="TableParagraph"/>
              <w:spacing w:before="34"/>
              <w:ind w:right="55"/>
              <w:rPr>
                <w:b/>
                <w:sz w:val="16"/>
              </w:rPr>
            </w:pPr>
            <w:r>
              <w:rPr>
                <w:b/>
                <w:spacing w:val="-2"/>
                <w:sz w:val="16"/>
              </w:rPr>
              <w:t>145,336</w:t>
            </w:r>
          </w:p>
        </w:tc>
        <w:tc>
          <w:tcPr>
            <w:tcW w:w="931" w:type="dxa"/>
            <w:tcBorders>
              <w:top w:val="single" w:sz="4" w:space="0" w:color="000000"/>
              <w:bottom w:val="single" w:sz="4" w:space="0" w:color="000000"/>
            </w:tcBorders>
          </w:tcPr>
          <w:p w14:paraId="51C0203E" w14:textId="77777777" w:rsidR="0068651E" w:rsidRDefault="006C556A">
            <w:pPr>
              <w:pStyle w:val="TableParagraph"/>
              <w:spacing w:before="34"/>
              <w:ind w:right="52"/>
              <w:rPr>
                <w:b/>
                <w:sz w:val="16"/>
              </w:rPr>
            </w:pPr>
            <w:r>
              <w:rPr>
                <w:b/>
                <w:spacing w:val="-2"/>
                <w:sz w:val="16"/>
              </w:rPr>
              <w:t>124,514</w:t>
            </w:r>
          </w:p>
        </w:tc>
        <w:tc>
          <w:tcPr>
            <w:tcW w:w="237" w:type="dxa"/>
            <w:vMerge/>
            <w:tcBorders>
              <w:top w:val="nil"/>
              <w:bottom w:val="single" w:sz="4" w:space="0" w:color="000000"/>
            </w:tcBorders>
          </w:tcPr>
          <w:p w14:paraId="52A1CA81"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23E2AADB" w14:textId="77777777" w:rsidR="0068651E" w:rsidRDefault="006C556A">
            <w:pPr>
              <w:pStyle w:val="TableParagraph"/>
              <w:spacing w:before="34"/>
              <w:ind w:right="53"/>
              <w:rPr>
                <w:b/>
                <w:sz w:val="16"/>
              </w:rPr>
            </w:pPr>
            <w:r>
              <w:rPr>
                <w:b/>
                <w:spacing w:val="-2"/>
                <w:sz w:val="16"/>
              </w:rPr>
              <w:t>101,585</w:t>
            </w:r>
          </w:p>
        </w:tc>
        <w:tc>
          <w:tcPr>
            <w:tcW w:w="933" w:type="dxa"/>
            <w:tcBorders>
              <w:top w:val="single" w:sz="4" w:space="0" w:color="000000"/>
              <w:bottom w:val="single" w:sz="4" w:space="0" w:color="000000"/>
            </w:tcBorders>
          </w:tcPr>
          <w:p w14:paraId="49C14DED" w14:textId="77777777" w:rsidR="0068651E" w:rsidRDefault="006C556A">
            <w:pPr>
              <w:pStyle w:val="TableParagraph"/>
              <w:spacing w:before="34"/>
              <w:ind w:right="50"/>
              <w:rPr>
                <w:b/>
                <w:sz w:val="16"/>
              </w:rPr>
            </w:pPr>
            <w:r>
              <w:rPr>
                <w:b/>
                <w:spacing w:val="-2"/>
                <w:sz w:val="16"/>
              </w:rPr>
              <w:t>84,051</w:t>
            </w:r>
          </w:p>
        </w:tc>
      </w:tr>
      <w:tr w:rsidR="0068651E" w14:paraId="79E80F4A" w14:textId="77777777">
        <w:trPr>
          <w:trHeight w:val="1110"/>
        </w:trPr>
        <w:tc>
          <w:tcPr>
            <w:tcW w:w="3554" w:type="dxa"/>
            <w:vMerge w:val="restart"/>
            <w:tcBorders>
              <w:top w:val="single" w:sz="4" w:space="0" w:color="000000"/>
              <w:bottom w:val="single" w:sz="4" w:space="0" w:color="000000"/>
            </w:tcBorders>
          </w:tcPr>
          <w:p w14:paraId="3E0C05E2" w14:textId="77777777" w:rsidR="0068651E" w:rsidRDefault="0068651E">
            <w:pPr>
              <w:pStyle w:val="TableParagraph"/>
              <w:spacing w:before="107"/>
              <w:jc w:val="left"/>
              <w:rPr>
                <w:sz w:val="16"/>
              </w:rPr>
            </w:pPr>
          </w:p>
          <w:p w14:paraId="6E4A796E" w14:textId="77777777" w:rsidR="0068651E" w:rsidRDefault="006C556A">
            <w:pPr>
              <w:pStyle w:val="TableParagraph"/>
              <w:ind w:left="72"/>
              <w:jc w:val="left"/>
              <w:rPr>
                <w:b/>
                <w:sz w:val="16"/>
              </w:rPr>
            </w:pPr>
            <w:r>
              <w:rPr>
                <w:b/>
                <w:sz w:val="16"/>
              </w:rPr>
              <w:t>By</w:t>
            </w:r>
            <w:r>
              <w:rPr>
                <w:b/>
                <w:spacing w:val="-6"/>
                <w:sz w:val="16"/>
              </w:rPr>
              <w:t xml:space="preserve"> </w:t>
            </w:r>
            <w:r>
              <w:rPr>
                <w:b/>
                <w:sz w:val="16"/>
              </w:rPr>
              <w:t>category</w:t>
            </w:r>
            <w:r>
              <w:rPr>
                <w:b/>
                <w:spacing w:val="-3"/>
                <w:sz w:val="16"/>
              </w:rPr>
              <w:t xml:space="preserve"> </w:t>
            </w:r>
            <w:r>
              <w:rPr>
                <w:b/>
                <w:sz w:val="16"/>
              </w:rPr>
              <w:t>of</w:t>
            </w:r>
            <w:r>
              <w:rPr>
                <w:b/>
                <w:spacing w:val="-3"/>
                <w:sz w:val="16"/>
              </w:rPr>
              <w:t xml:space="preserve"> </w:t>
            </w:r>
            <w:r>
              <w:rPr>
                <w:b/>
                <w:sz w:val="16"/>
              </w:rPr>
              <w:t xml:space="preserve">financial </w:t>
            </w:r>
            <w:r>
              <w:rPr>
                <w:b/>
                <w:spacing w:val="-2"/>
                <w:sz w:val="16"/>
              </w:rPr>
              <w:t>assets</w:t>
            </w:r>
          </w:p>
          <w:p w14:paraId="3A2151FE" w14:textId="77777777" w:rsidR="0068651E" w:rsidRDefault="006C556A">
            <w:pPr>
              <w:pStyle w:val="TableParagraph"/>
              <w:spacing w:before="70"/>
              <w:ind w:left="232"/>
              <w:jc w:val="left"/>
              <w:rPr>
                <w:i/>
                <w:sz w:val="16"/>
              </w:rPr>
            </w:pPr>
            <w:r>
              <w:rPr>
                <w:i/>
                <w:sz w:val="16"/>
              </w:rPr>
              <w:t>Fair</w:t>
            </w:r>
            <w:r>
              <w:rPr>
                <w:i/>
                <w:spacing w:val="-2"/>
                <w:sz w:val="16"/>
              </w:rPr>
              <w:t xml:space="preserve"> value:</w:t>
            </w:r>
          </w:p>
          <w:p w14:paraId="2B535FCE" w14:textId="77777777" w:rsidR="0068651E" w:rsidRDefault="006C556A">
            <w:pPr>
              <w:pStyle w:val="TableParagraph"/>
              <w:spacing w:before="107"/>
              <w:ind w:left="391"/>
              <w:jc w:val="left"/>
              <w:rPr>
                <w:sz w:val="16"/>
              </w:rPr>
            </w:pPr>
            <w:r>
              <w:rPr>
                <w:sz w:val="16"/>
              </w:rPr>
              <w:t>Fair</w:t>
            </w:r>
            <w:r>
              <w:rPr>
                <w:spacing w:val="-4"/>
                <w:sz w:val="16"/>
              </w:rPr>
              <w:t xml:space="preserve"> </w:t>
            </w:r>
            <w:r>
              <w:rPr>
                <w:sz w:val="16"/>
              </w:rPr>
              <w:t>value</w:t>
            </w:r>
            <w:r>
              <w:rPr>
                <w:spacing w:val="-5"/>
                <w:sz w:val="16"/>
              </w:rPr>
              <w:t xml:space="preserve"> </w:t>
            </w:r>
            <w:r>
              <w:rPr>
                <w:sz w:val="16"/>
              </w:rPr>
              <w:t>through</w:t>
            </w:r>
            <w:r>
              <w:rPr>
                <w:spacing w:val="-1"/>
                <w:sz w:val="16"/>
              </w:rPr>
              <w:t xml:space="preserve"> </w:t>
            </w:r>
            <w:r>
              <w:rPr>
                <w:sz w:val="16"/>
              </w:rPr>
              <w:t>profit and</w:t>
            </w:r>
            <w:r>
              <w:rPr>
                <w:spacing w:val="-4"/>
                <w:sz w:val="16"/>
              </w:rPr>
              <w:t xml:space="preserve"> loss</w:t>
            </w:r>
          </w:p>
          <w:p w14:paraId="388F3635" w14:textId="77777777" w:rsidR="0068651E" w:rsidRDefault="006C556A">
            <w:pPr>
              <w:pStyle w:val="TableParagraph"/>
              <w:spacing w:before="1"/>
              <w:ind w:left="552" w:hanging="161"/>
              <w:jc w:val="left"/>
              <w:rPr>
                <w:sz w:val="16"/>
              </w:rPr>
            </w:pPr>
            <w:r>
              <w:rPr>
                <w:sz w:val="16"/>
              </w:rPr>
              <w:t>Fair</w:t>
            </w:r>
            <w:r>
              <w:rPr>
                <w:spacing w:val="-8"/>
                <w:sz w:val="16"/>
              </w:rPr>
              <w:t xml:space="preserve"> </w:t>
            </w:r>
            <w:r>
              <w:rPr>
                <w:sz w:val="16"/>
              </w:rPr>
              <w:t>value</w:t>
            </w:r>
            <w:r>
              <w:rPr>
                <w:spacing w:val="-10"/>
                <w:sz w:val="16"/>
              </w:rPr>
              <w:t xml:space="preserve"> </w:t>
            </w:r>
            <w:r>
              <w:rPr>
                <w:sz w:val="16"/>
              </w:rPr>
              <w:t>through</w:t>
            </w:r>
            <w:r>
              <w:rPr>
                <w:spacing w:val="-7"/>
                <w:sz w:val="16"/>
              </w:rPr>
              <w:t xml:space="preserve"> </w:t>
            </w:r>
            <w:r>
              <w:rPr>
                <w:sz w:val="16"/>
              </w:rPr>
              <w:t>other</w:t>
            </w:r>
            <w:r>
              <w:rPr>
                <w:spacing w:val="-9"/>
                <w:sz w:val="16"/>
              </w:rPr>
              <w:t xml:space="preserve"> </w:t>
            </w:r>
            <w:r>
              <w:rPr>
                <w:sz w:val="16"/>
              </w:rPr>
              <w:t xml:space="preserve">comprehensive </w:t>
            </w:r>
            <w:r>
              <w:rPr>
                <w:spacing w:val="-2"/>
                <w:sz w:val="16"/>
              </w:rPr>
              <w:t>income</w:t>
            </w:r>
          </w:p>
          <w:p w14:paraId="691F56F5" w14:textId="77777777" w:rsidR="0068651E" w:rsidRDefault="006C556A">
            <w:pPr>
              <w:pStyle w:val="TableParagraph"/>
              <w:spacing w:before="71"/>
              <w:ind w:left="232"/>
              <w:jc w:val="left"/>
              <w:rPr>
                <w:sz w:val="16"/>
              </w:rPr>
            </w:pPr>
            <w:r>
              <w:rPr>
                <w:spacing w:val="-2"/>
                <w:sz w:val="16"/>
              </w:rPr>
              <w:t>Other</w:t>
            </w:r>
          </w:p>
          <w:p w14:paraId="7257EEAF" w14:textId="77777777" w:rsidR="0068651E" w:rsidRDefault="006C556A">
            <w:pPr>
              <w:pStyle w:val="TableParagraph"/>
              <w:spacing w:before="44"/>
              <w:ind w:left="115"/>
              <w:jc w:val="left"/>
              <w:rPr>
                <w:b/>
                <w:sz w:val="16"/>
              </w:rPr>
            </w:pPr>
            <w:r>
              <w:rPr>
                <w:b/>
                <w:sz w:val="16"/>
              </w:rPr>
              <w:t>Total</w:t>
            </w:r>
            <w:r>
              <w:rPr>
                <w:b/>
                <w:spacing w:val="-4"/>
                <w:sz w:val="16"/>
              </w:rPr>
              <w:t xml:space="preserve"> </w:t>
            </w:r>
            <w:r>
              <w:rPr>
                <w:b/>
                <w:sz w:val="16"/>
              </w:rPr>
              <w:t>by</w:t>
            </w:r>
            <w:r>
              <w:rPr>
                <w:b/>
                <w:spacing w:val="-3"/>
                <w:sz w:val="16"/>
              </w:rPr>
              <w:t xml:space="preserve"> </w:t>
            </w:r>
            <w:r>
              <w:rPr>
                <w:b/>
                <w:sz w:val="16"/>
              </w:rPr>
              <w:t>category</w:t>
            </w:r>
            <w:r>
              <w:rPr>
                <w:b/>
                <w:spacing w:val="-3"/>
                <w:sz w:val="16"/>
              </w:rPr>
              <w:t xml:space="preserve"> </w:t>
            </w:r>
            <w:r>
              <w:rPr>
                <w:b/>
                <w:sz w:val="16"/>
              </w:rPr>
              <w:t>of</w:t>
            </w:r>
            <w:r>
              <w:rPr>
                <w:b/>
                <w:spacing w:val="-2"/>
                <w:sz w:val="16"/>
              </w:rPr>
              <w:t xml:space="preserve"> </w:t>
            </w:r>
            <w:r>
              <w:rPr>
                <w:b/>
                <w:sz w:val="16"/>
              </w:rPr>
              <w:t>financial</w:t>
            </w:r>
            <w:r>
              <w:rPr>
                <w:b/>
                <w:spacing w:val="1"/>
                <w:sz w:val="16"/>
              </w:rPr>
              <w:t xml:space="preserve"> </w:t>
            </w:r>
            <w:r>
              <w:rPr>
                <w:b/>
                <w:spacing w:val="-2"/>
                <w:sz w:val="16"/>
              </w:rPr>
              <w:t>asset</w:t>
            </w:r>
          </w:p>
        </w:tc>
        <w:tc>
          <w:tcPr>
            <w:tcW w:w="936" w:type="dxa"/>
            <w:tcBorders>
              <w:top w:val="single" w:sz="4" w:space="0" w:color="000000"/>
            </w:tcBorders>
            <w:shd w:val="clear" w:color="auto" w:fill="D8D8D8"/>
          </w:tcPr>
          <w:p w14:paraId="326CAF2E" w14:textId="77777777" w:rsidR="0068651E" w:rsidRDefault="0068651E">
            <w:pPr>
              <w:pStyle w:val="TableParagraph"/>
              <w:jc w:val="left"/>
              <w:rPr>
                <w:sz w:val="16"/>
              </w:rPr>
            </w:pPr>
          </w:p>
          <w:p w14:paraId="0E893814" w14:textId="77777777" w:rsidR="0068651E" w:rsidRDefault="0068651E">
            <w:pPr>
              <w:pStyle w:val="TableParagraph"/>
              <w:jc w:val="left"/>
              <w:rPr>
                <w:sz w:val="16"/>
              </w:rPr>
            </w:pPr>
          </w:p>
          <w:p w14:paraId="41390BDE" w14:textId="77777777" w:rsidR="0068651E" w:rsidRDefault="0068651E">
            <w:pPr>
              <w:pStyle w:val="TableParagraph"/>
              <w:jc w:val="left"/>
              <w:rPr>
                <w:sz w:val="16"/>
              </w:rPr>
            </w:pPr>
          </w:p>
          <w:p w14:paraId="44890AC1" w14:textId="77777777" w:rsidR="0068651E" w:rsidRDefault="0068651E">
            <w:pPr>
              <w:pStyle w:val="TableParagraph"/>
              <w:spacing w:before="100"/>
              <w:jc w:val="left"/>
              <w:rPr>
                <w:sz w:val="16"/>
              </w:rPr>
            </w:pPr>
          </w:p>
          <w:p w14:paraId="586E766A" w14:textId="77777777" w:rsidR="0068651E" w:rsidRDefault="006C556A">
            <w:pPr>
              <w:pStyle w:val="TableParagraph"/>
              <w:ind w:right="54"/>
              <w:rPr>
                <w:sz w:val="16"/>
              </w:rPr>
            </w:pPr>
            <w:r>
              <w:rPr>
                <w:spacing w:val="-2"/>
                <w:sz w:val="16"/>
              </w:rPr>
              <w:t>88,287</w:t>
            </w:r>
          </w:p>
        </w:tc>
        <w:tc>
          <w:tcPr>
            <w:tcW w:w="931" w:type="dxa"/>
            <w:tcBorders>
              <w:top w:val="single" w:sz="4" w:space="0" w:color="000000"/>
            </w:tcBorders>
          </w:tcPr>
          <w:p w14:paraId="20C1945B" w14:textId="77777777" w:rsidR="0068651E" w:rsidRDefault="0068651E">
            <w:pPr>
              <w:pStyle w:val="TableParagraph"/>
              <w:jc w:val="left"/>
              <w:rPr>
                <w:sz w:val="16"/>
              </w:rPr>
            </w:pPr>
          </w:p>
          <w:p w14:paraId="3D65245A" w14:textId="77777777" w:rsidR="0068651E" w:rsidRDefault="0068651E">
            <w:pPr>
              <w:pStyle w:val="TableParagraph"/>
              <w:jc w:val="left"/>
              <w:rPr>
                <w:sz w:val="16"/>
              </w:rPr>
            </w:pPr>
          </w:p>
          <w:p w14:paraId="6C305A7F" w14:textId="77777777" w:rsidR="0068651E" w:rsidRDefault="0068651E">
            <w:pPr>
              <w:pStyle w:val="TableParagraph"/>
              <w:jc w:val="left"/>
              <w:rPr>
                <w:sz w:val="16"/>
              </w:rPr>
            </w:pPr>
          </w:p>
          <w:p w14:paraId="160CB71F" w14:textId="77777777" w:rsidR="0068651E" w:rsidRDefault="0068651E">
            <w:pPr>
              <w:pStyle w:val="TableParagraph"/>
              <w:spacing w:before="100"/>
              <w:jc w:val="left"/>
              <w:rPr>
                <w:sz w:val="16"/>
              </w:rPr>
            </w:pPr>
          </w:p>
          <w:p w14:paraId="00D9D2D8" w14:textId="77777777" w:rsidR="0068651E" w:rsidRDefault="006C556A">
            <w:pPr>
              <w:pStyle w:val="TableParagraph"/>
              <w:ind w:right="52"/>
              <w:rPr>
                <w:sz w:val="16"/>
              </w:rPr>
            </w:pPr>
            <w:r>
              <w:rPr>
                <w:spacing w:val="-2"/>
                <w:sz w:val="16"/>
              </w:rPr>
              <w:t>72,204</w:t>
            </w:r>
          </w:p>
        </w:tc>
        <w:tc>
          <w:tcPr>
            <w:tcW w:w="237" w:type="dxa"/>
            <w:vMerge/>
            <w:tcBorders>
              <w:top w:val="nil"/>
              <w:bottom w:val="single" w:sz="4" w:space="0" w:color="000000"/>
            </w:tcBorders>
          </w:tcPr>
          <w:p w14:paraId="3F7A4CE2" w14:textId="77777777" w:rsidR="0068651E" w:rsidRDefault="0068651E">
            <w:pPr>
              <w:rPr>
                <w:sz w:val="2"/>
                <w:szCs w:val="2"/>
              </w:rPr>
            </w:pPr>
          </w:p>
        </w:tc>
        <w:tc>
          <w:tcPr>
            <w:tcW w:w="933" w:type="dxa"/>
            <w:tcBorders>
              <w:top w:val="single" w:sz="4" w:space="0" w:color="000000"/>
            </w:tcBorders>
            <w:shd w:val="clear" w:color="auto" w:fill="D8D8D8"/>
          </w:tcPr>
          <w:p w14:paraId="51E45E95" w14:textId="77777777" w:rsidR="0068651E" w:rsidRDefault="0068651E">
            <w:pPr>
              <w:pStyle w:val="TableParagraph"/>
              <w:jc w:val="left"/>
              <w:rPr>
                <w:sz w:val="16"/>
              </w:rPr>
            </w:pPr>
          </w:p>
          <w:p w14:paraId="410D4F53" w14:textId="77777777" w:rsidR="0068651E" w:rsidRDefault="0068651E">
            <w:pPr>
              <w:pStyle w:val="TableParagraph"/>
              <w:jc w:val="left"/>
              <w:rPr>
                <w:sz w:val="16"/>
              </w:rPr>
            </w:pPr>
          </w:p>
          <w:p w14:paraId="36A8EAC9" w14:textId="77777777" w:rsidR="0068651E" w:rsidRDefault="0068651E">
            <w:pPr>
              <w:pStyle w:val="TableParagraph"/>
              <w:jc w:val="left"/>
              <w:rPr>
                <w:sz w:val="16"/>
              </w:rPr>
            </w:pPr>
          </w:p>
          <w:p w14:paraId="0943ED60" w14:textId="77777777" w:rsidR="0068651E" w:rsidRDefault="0068651E">
            <w:pPr>
              <w:pStyle w:val="TableParagraph"/>
              <w:spacing w:before="100"/>
              <w:jc w:val="left"/>
              <w:rPr>
                <w:sz w:val="16"/>
              </w:rPr>
            </w:pPr>
          </w:p>
          <w:p w14:paraId="0DF632E0" w14:textId="77777777" w:rsidR="0068651E" w:rsidRDefault="006C556A">
            <w:pPr>
              <w:pStyle w:val="TableParagraph"/>
              <w:ind w:right="53"/>
              <w:rPr>
                <w:sz w:val="16"/>
              </w:rPr>
            </w:pPr>
            <w:r>
              <w:rPr>
                <w:spacing w:val="-2"/>
                <w:sz w:val="16"/>
              </w:rPr>
              <w:t>88,938</w:t>
            </w:r>
          </w:p>
        </w:tc>
        <w:tc>
          <w:tcPr>
            <w:tcW w:w="933" w:type="dxa"/>
            <w:tcBorders>
              <w:top w:val="single" w:sz="4" w:space="0" w:color="000000"/>
            </w:tcBorders>
          </w:tcPr>
          <w:p w14:paraId="390A7B4A" w14:textId="77777777" w:rsidR="0068651E" w:rsidRDefault="0068651E">
            <w:pPr>
              <w:pStyle w:val="TableParagraph"/>
              <w:jc w:val="left"/>
              <w:rPr>
                <w:sz w:val="16"/>
              </w:rPr>
            </w:pPr>
          </w:p>
          <w:p w14:paraId="62289D66" w14:textId="77777777" w:rsidR="0068651E" w:rsidRDefault="0068651E">
            <w:pPr>
              <w:pStyle w:val="TableParagraph"/>
              <w:jc w:val="left"/>
              <w:rPr>
                <w:sz w:val="16"/>
              </w:rPr>
            </w:pPr>
          </w:p>
          <w:p w14:paraId="4B2B31E3" w14:textId="77777777" w:rsidR="0068651E" w:rsidRDefault="0068651E">
            <w:pPr>
              <w:pStyle w:val="TableParagraph"/>
              <w:jc w:val="left"/>
              <w:rPr>
                <w:sz w:val="16"/>
              </w:rPr>
            </w:pPr>
          </w:p>
          <w:p w14:paraId="5325B784" w14:textId="77777777" w:rsidR="0068651E" w:rsidRDefault="0068651E">
            <w:pPr>
              <w:pStyle w:val="TableParagraph"/>
              <w:spacing w:before="100"/>
              <w:jc w:val="left"/>
              <w:rPr>
                <w:sz w:val="16"/>
              </w:rPr>
            </w:pPr>
          </w:p>
          <w:p w14:paraId="68FE2BED" w14:textId="77777777" w:rsidR="0068651E" w:rsidRDefault="006C556A">
            <w:pPr>
              <w:pStyle w:val="TableParagraph"/>
              <w:ind w:right="50"/>
              <w:rPr>
                <w:sz w:val="16"/>
              </w:rPr>
            </w:pPr>
            <w:r>
              <w:rPr>
                <w:spacing w:val="-2"/>
                <w:sz w:val="16"/>
              </w:rPr>
              <w:t>72,827</w:t>
            </w:r>
          </w:p>
        </w:tc>
      </w:tr>
      <w:tr w:rsidR="0068651E" w14:paraId="776CBE28" w14:textId="77777777">
        <w:trPr>
          <w:trHeight w:val="301"/>
        </w:trPr>
        <w:tc>
          <w:tcPr>
            <w:tcW w:w="3554" w:type="dxa"/>
            <w:vMerge/>
            <w:tcBorders>
              <w:top w:val="nil"/>
              <w:bottom w:val="single" w:sz="4" w:space="0" w:color="000000"/>
            </w:tcBorders>
          </w:tcPr>
          <w:p w14:paraId="569F952C" w14:textId="77777777" w:rsidR="0068651E" w:rsidRDefault="0068651E">
            <w:pPr>
              <w:rPr>
                <w:sz w:val="2"/>
                <w:szCs w:val="2"/>
              </w:rPr>
            </w:pPr>
          </w:p>
        </w:tc>
        <w:tc>
          <w:tcPr>
            <w:tcW w:w="936" w:type="dxa"/>
            <w:shd w:val="clear" w:color="auto" w:fill="D8D8D8"/>
          </w:tcPr>
          <w:p w14:paraId="432AAC99" w14:textId="77777777" w:rsidR="0068651E" w:rsidRDefault="006C556A">
            <w:pPr>
              <w:pStyle w:val="TableParagraph"/>
              <w:spacing w:before="85"/>
              <w:ind w:right="54"/>
              <w:rPr>
                <w:sz w:val="16"/>
              </w:rPr>
            </w:pPr>
            <w:r>
              <w:rPr>
                <w:spacing w:val="-2"/>
                <w:sz w:val="16"/>
              </w:rPr>
              <w:t>50,862</w:t>
            </w:r>
          </w:p>
        </w:tc>
        <w:tc>
          <w:tcPr>
            <w:tcW w:w="931" w:type="dxa"/>
          </w:tcPr>
          <w:p w14:paraId="572C4DD6" w14:textId="77777777" w:rsidR="0068651E" w:rsidRDefault="006C556A">
            <w:pPr>
              <w:pStyle w:val="TableParagraph"/>
              <w:spacing w:before="85"/>
              <w:ind w:right="52"/>
              <w:rPr>
                <w:sz w:val="16"/>
              </w:rPr>
            </w:pPr>
            <w:r>
              <w:rPr>
                <w:spacing w:val="-2"/>
                <w:sz w:val="16"/>
              </w:rPr>
              <w:t>46,909</w:t>
            </w:r>
          </w:p>
        </w:tc>
        <w:tc>
          <w:tcPr>
            <w:tcW w:w="237" w:type="dxa"/>
            <w:vMerge/>
            <w:tcBorders>
              <w:top w:val="nil"/>
              <w:bottom w:val="single" w:sz="4" w:space="0" w:color="000000"/>
            </w:tcBorders>
          </w:tcPr>
          <w:p w14:paraId="59B2E5EE" w14:textId="77777777" w:rsidR="0068651E" w:rsidRDefault="0068651E">
            <w:pPr>
              <w:rPr>
                <w:sz w:val="2"/>
                <w:szCs w:val="2"/>
              </w:rPr>
            </w:pPr>
          </w:p>
        </w:tc>
        <w:tc>
          <w:tcPr>
            <w:tcW w:w="933" w:type="dxa"/>
            <w:shd w:val="clear" w:color="auto" w:fill="D8D8D8"/>
          </w:tcPr>
          <w:p w14:paraId="3F2BB779" w14:textId="77777777" w:rsidR="0068651E" w:rsidRDefault="006C556A">
            <w:pPr>
              <w:pStyle w:val="TableParagraph"/>
              <w:spacing w:before="85"/>
              <w:ind w:right="53"/>
              <w:rPr>
                <w:sz w:val="16"/>
              </w:rPr>
            </w:pPr>
            <w:r>
              <w:rPr>
                <w:spacing w:val="-2"/>
                <w:sz w:val="16"/>
              </w:rPr>
              <w:t>6,116</w:t>
            </w:r>
          </w:p>
        </w:tc>
        <w:tc>
          <w:tcPr>
            <w:tcW w:w="933" w:type="dxa"/>
          </w:tcPr>
          <w:p w14:paraId="0B2A78E6" w14:textId="77777777" w:rsidR="0068651E" w:rsidRDefault="006C556A">
            <w:pPr>
              <w:pStyle w:val="TableParagraph"/>
              <w:spacing w:before="85"/>
              <w:ind w:right="50"/>
              <w:rPr>
                <w:sz w:val="16"/>
              </w:rPr>
            </w:pPr>
            <w:r>
              <w:rPr>
                <w:spacing w:val="-2"/>
                <w:sz w:val="16"/>
              </w:rPr>
              <w:t>5,502</w:t>
            </w:r>
          </w:p>
        </w:tc>
      </w:tr>
      <w:tr w:rsidR="0068651E" w14:paraId="29BD69DC" w14:textId="77777777">
        <w:trPr>
          <w:trHeight w:val="211"/>
        </w:trPr>
        <w:tc>
          <w:tcPr>
            <w:tcW w:w="3554" w:type="dxa"/>
            <w:vMerge/>
            <w:tcBorders>
              <w:top w:val="nil"/>
              <w:bottom w:val="single" w:sz="4" w:space="0" w:color="000000"/>
            </w:tcBorders>
          </w:tcPr>
          <w:p w14:paraId="21C803FD" w14:textId="77777777" w:rsidR="0068651E" w:rsidRDefault="0068651E">
            <w:pPr>
              <w:rPr>
                <w:sz w:val="2"/>
                <w:szCs w:val="2"/>
              </w:rPr>
            </w:pPr>
          </w:p>
        </w:tc>
        <w:tc>
          <w:tcPr>
            <w:tcW w:w="936" w:type="dxa"/>
            <w:tcBorders>
              <w:bottom w:val="single" w:sz="4" w:space="0" w:color="000000"/>
            </w:tcBorders>
            <w:shd w:val="clear" w:color="auto" w:fill="D8D8D8"/>
          </w:tcPr>
          <w:p w14:paraId="114DB357" w14:textId="77777777" w:rsidR="0068651E" w:rsidRDefault="006C556A">
            <w:pPr>
              <w:pStyle w:val="TableParagraph"/>
              <w:spacing w:before="28" w:line="163" w:lineRule="exact"/>
              <w:ind w:right="54"/>
              <w:rPr>
                <w:sz w:val="16"/>
              </w:rPr>
            </w:pPr>
            <w:r>
              <w:rPr>
                <w:spacing w:val="-2"/>
                <w:sz w:val="16"/>
              </w:rPr>
              <w:t>6,187</w:t>
            </w:r>
          </w:p>
        </w:tc>
        <w:tc>
          <w:tcPr>
            <w:tcW w:w="931" w:type="dxa"/>
            <w:tcBorders>
              <w:bottom w:val="single" w:sz="4" w:space="0" w:color="000000"/>
            </w:tcBorders>
          </w:tcPr>
          <w:p w14:paraId="6CE5CD72" w14:textId="77777777" w:rsidR="0068651E" w:rsidRDefault="006C556A">
            <w:pPr>
              <w:pStyle w:val="TableParagraph"/>
              <w:spacing w:before="28" w:line="163" w:lineRule="exact"/>
              <w:ind w:right="52"/>
              <w:rPr>
                <w:sz w:val="16"/>
              </w:rPr>
            </w:pPr>
            <w:r>
              <w:rPr>
                <w:spacing w:val="-2"/>
                <w:sz w:val="16"/>
              </w:rPr>
              <w:t>5,401</w:t>
            </w:r>
          </w:p>
        </w:tc>
        <w:tc>
          <w:tcPr>
            <w:tcW w:w="237" w:type="dxa"/>
            <w:vMerge/>
            <w:tcBorders>
              <w:top w:val="nil"/>
              <w:bottom w:val="single" w:sz="4" w:space="0" w:color="000000"/>
            </w:tcBorders>
          </w:tcPr>
          <w:p w14:paraId="47077B23" w14:textId="77777777" w:rsidR="0068651E" w:rsidRDefault="0068651E">
            <w:pPr>
              <w:rPr>
                <w:sz w:val="2"/>
                <w:szCs w:val="2"/>
              </w:rPr>
            </w:pPr>
          </w:p>
        </w:tc>
        <w:tc>
          <w:tcPr>
            <w:tcW w:w="933" w:type="dxa"/>
            <w:tcBorders>
              <w:bottom w:val="single" w:sz="4" w:space="0" w:color="000000"/>
            </w:tcBorders>
            <w:shd w:val="clear" w:color="auto" w:fill="D8D8D8"/>
          </w:tcPr>
          <w:p w14:paraId="050BB6C6" w14:textId="77777777" w:rsidR="0068651E" w:rsidRDefault="006C556A">
            <w:pPr>
              <w:pStyle w:val="TableParagraph"/>
              <w:spacing w:before="28" w:line="163" w:lineRule="exact"/>
              <w:ind w:right="53"/>
              <w:rPr>
                <w:sz w:val="16"/>
              </w:rPr>
            </w:pPr>
            <w:r>
              <w:rPr>
                <w:spacing w:val="-2"/>
                <w:sz w:val="16"/>
              </w:rPr>
              <w:t>6,531</w:t>
            </w:r>
          </w:p>
        </w:tc>
        <w:tc>
          <w:tcPr>
            <w:tcW w:w="933" w:type="dxa"/>
            <w:tcBorders>
              <w:bottom w:val="single" w:sz="4" w:space="0" w:color="000000"/>
            </w:tcBorders>
          </w:tcPr>
          <w:p w14:paraId="2D6F813A" w14:textId="77777777" w:rsidR="0068651E" w:rsidRDefault="006C556A">
            <w:pPr>
              <w:pStyle w:val="TableParagraph"/>
              <w:spacing w:before="28" w:line="163" w:lineRule="exact"/>
              <w:ind w:right="50"/>
              <w:rPr>
                <w:sz w:val="16"/>
              </w:rPr>
            </w:pPr>
            <w:r>
              <w:rPr>
                <w:spacing w:val="-2"/>
                <w:sz w:val="16"/>
              </w:rPr>
              <w:t>5,722</w:t>
            </w:r>
          </w:p>
        </w:tc>
      </w:tr>
      <w:tr w:rsidR="0068651E" w14:paraId="1EA22A86" w14:textId="77777777">
        <w:trPr>
          <w:trHeight w:val="253"/>
        </w:trPr>
        <w:tc>
          <w:tcPr>
            <w:tcW w:w="3554" w:type="dxa"/>
            <w:vMerge/>
            <w:tcBorders>
              <w:top w:val="nil"/>
              <w:bottom w:val="single" w:sz="4" w:space="0" w:color="000000"/>
            </w:tcBorders>
          </w:tcPr>
          <w:p w14:paraId="6292E3F4"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383FE8F9" w14:textId="77777777" w:rsidR="0068651E" w:rsidRDefault="006C556A">
            <w:pPr>
              <w:pStyle w:val="TableParagraph"/>
              <w:spacing w:before="34"/>
              <w:ind w:right="55"/>
              <w:rPr>
                <w:b/>
                <w:sz w:val="16"/>
              </w:rPr>
            </w:pPr>
            <w:r>
              <w:rPr>
                <w:b/>
                <w:spacing w:val="-2"/>
                <w:sz w:val="16"/>
              </w:rPr>
              <w:t>145,336</w:t>
            </w:r>
          </w:p>
        </w:tc>
        <w:tc>
          <w:tcPr>
            <w:tcW w:w="931" w:type="dxa"/>
            <w:tcBorders>
              <w:top w:val="single" w:sz="4" w:space="0" w:color="000000"/>
              <w:bottom w:val="single" w:sz="4" w:space="0" w:color="000000"/>
            </w:tcBorders>
          </w:tcPr>
          <w:p w14:paraId="06D9706D" w14:textId="77777777" w:rsidR="0068651E" w:rsidRDefault="006C556A">
            <w:pPr>
              <w:pStyle w:val="TableParagraph"/>
              <w:spacing w:before="34"/>
              <w:ind w:right="52"/>
              <w:rPr>
                <w:b/>
                <w:sz w:val="16"/>
              </w:rPr>
            </w:pPr>
            <w:r>
              <w:rPr>
                <w:b/>
                <w:spacing w:val="-2"/>
                <w:sz w:val="16"/>
              </w:rPr>
              <w:t>124,514</w:t>
            </w:r>
          </w:p>
        </w:tc>
        <w:tc>
          <w:tcPr>
            <w:tcW w:w="237" w:type="dxa"/>
            <w:vMerge/>
            <w:tcBorders>
              <w:top w:val="nil"/>
              <w:bottom w:val="single" w:sz="4" w:space="0" w:color="000000"/>
            </w:tcBorders>
          </w:tcPr>
          <w:p w14:paraId="5EBAC283"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3DC50F48" w14:textId="77777777" w:rsidR="0068651E" w:rsidRDefault="006C556A">
            <w:pPr>
              <w:pStyle w:val="TableParagraph"/>
              <w:spacing w:before="34"/>
              <w:ind w:right="53"/>
              <w:rPr>
                <w:b/>
                <w:sz w:val="16"/>
              </w:rPr>
            </w:pPr>
            <w:r>
              <w:rPr>
                <w:b/>
                <w:spacing w:val="-2"/>
                <w:sz w:val="16"/>
              </w:rPr>
              <w:t>101,585</w:t>
            </w:r>
          </w:p>
        </w:tc>
        <w:tc>
          <w:tcPr>
            <w:tcW w:w="933" w:type="dxa"/>
            <w:tcBorders>
              <w:top w:val="single" w:sz="4" w:space="0" w:color="000000"/>
              <w:bottom w:val="single" w:sz="4" w:space="0" w:color="000000"/>
            </w:tcBorders>
          </w:tcPr>
          <w:p w14:paraId="4BE80204" w14:textId="77777777" w:rsidR="0068651E" w:rsidRDefault="006C556A">
            <w:pPr>
              <w:pStyle w:val="TableParagraph"/>
              <w:spacing w:before="34"/>
              <w:ind w:right="50"/>
              <w:rPr>
                <w:b/>
                <w:sz w:val="16"/>
              </w:rPr>
            </w:pPr>
            <w:r>
              <w:rPr>
                <w:b/>
                <w:spacing w:val="-2"/>
                <w:sz w:val="16"/>
              </w:rPr>
              <w:t>84,051</w:t>
            </w:r>
          </w:p>
        </w:tc>
      </w:tr>
    </w:tbl>
    <w:p w14:paraId="4E460CB4" w14:textId="77777777" w:rsidR="0068651E" w:rsidRDefault="006C556A">
      <w:pPr>
        <w:pStyle w:val="BodyText"/>
        <w:spacing w:before="203"/>
        <w:ind w:left="415"/>
        <w:jc w:val="both"/>
        <w:rPr>
          <w:rFonts w:ascii="Arial"/>
        </w:rPr>
      </w:pPr>
      <w:r>
        <w:rPr>
          <w:rFonts w:ascii="Arial"/>
        </w:rPr>
        <w:t>Note</w:t>
      </w:r>
      <w:r>
        <w:rPr>
          <w:rFonts w:ascii="Arial"/>
          <w:spacing w:val="-5"/>
        </w:rPr>
        <w:t xml:space="preserve"> </w:t>
      </w:r>
      <w:r>
        <w:rPr>
          <w:rFonts w:ascii="Arial"/>
          <w:spacing w:val="-2"/>
        </w:rPr>
        <w:t>objective</w:t>
      </w:r>
    </w:p>
    <w:p w14:paraId="70622DCE" w14:textId="77777777" w:rsidR="0068651E" w:rsidRDefault="006C556A">
      <w:pPr>
        <w:pStyle w:val="BodyText"/>
        <w:spacing w:before="140"/>
        <w:ind w:left="415" w:right="419"/>
        <w:jc w:val="both"/>
      </w:pPr>
      <w:r>
        <w:t>Shares are held by the Investment Funds as detailed in Note 9B. The Australian Government also holds share equity in international financial institutions and multilateral</w:t>
      </w:r>
      <w:r>
        <w:rPr>
          <w:spacing w:val="40"/>
        </w:rPr>
        <w:t xml:space="preserve">  </w:t>
      </w:r>
      <w:r>
        <w:t>aid</w:t>
      </w:r>
      <w:r>
        <w:rPr>
          <w:spacing w:val="80"/>
          <w:w w:val="150"/>
        </w:rPr>
        <w:t xml:space="preserve"> </w:t>
      </w:r>
      <w:r>
        <w:t>organisations</w:t>
      </w:r>
      <w:r>
        <w:rPr>
          <w:spacing w:val="80"/>
          <w:w w:val="150"/>
        </w:rPr>
        <w:t xml:space="preserve"> </w:t>
      </w:r>
      <w:r>
        <w:t>to</w:t>
      </w:r>
      <w:r>
        <w:rPr>
          <w:spacing w:val="40"/>
        </w:rPr>
        <w:t xml:space="preserve">  </w:t>
      </w:r>
      <w:r>
        <w:t>meet</w:t>
      </w:r>
      <w:r>
        <w:rPr>
          <w:spacing w:val="40"/>
        </w:rPr>
        <w:t xml:space="preserve">  </w:t>
      </w:r>
      <w:r>
        <w:t>its</w:t>
      </w:r>
      <w:r>
        <w:rPr>
          <w:spacing w:val="40"/>
        </w:rPr>
        <w:t xml:space="preserve">  </w:t>
      </w:r>
      <w:r>
        <w:t>international</w:t>
      </w:r>
      <w:r>
        <w:rPr>
          <w:spacing w:val="80"/>
          <w:w w:val="150"/>
        </w:rPr>
        <w:t xml:space="preserve"> </w:t>
      </w:r>
      <w:r>
        <w:t>policy</w:t>
      </w:r>
      <w:r>
        <w:rPr>
          <w:spacing w:val="40"/>
        </w:rPr>
        <w:t xml:space="preserve">  </w:t>
      </w:r>
      <w:r>
        <w:t>obligations. The investment</w:t>
      </w:r>
      <w:r>
        <w:rPr>
          <w:spacing w:val="40"/>
        </w:rPr>
        <w:t xml:space="preserve"> </w:t>
      </w:r>
      <w:r>
        <w:t>in</w:t>
      </w:r>
      <w:r>
        <w:rPr>
          <w:spacing w:val="40"/>
        </w:rPr>
        <w:t xml:space="preserve"> </w:t>
      </w:r>
      <w:r>
        <w:t>public</w:t>
      </w:r>
      <w:r>
        <w:rPr>
          <w:spacing w:val="40"/>
        </w:rPr>
        <w:t xml:space="preserve"> </w:t>
      </w:r>
      <w:r>
        <w:t>corporations</w:t>
      </w:r>
      <w:r>
        <w:rPr>
          <w:spacing w:val="40"/>
        </w:rPr>
        <w:t xml:space="preserve"> </w:t>
      </w:r>
      <w:r>
        <w:t>represents</w:t>
      </w:r>
      <w:r>
        <w:rPr>
          <w:spacing w:val="40"/>
        </w:rPr>
        <w:t xml:space="preserve"> </w:t>
      </w:r>
      <w:r>
        <w:t>the</w:t>
      </w:r>
      <w:r>
        <w:rPr>
          <w:spacing w:val="40"/>
        </w:rPr>
        <w:t xml:space="preserve"> </w:t>
      </w:r>
      <w:r>
        <w:t>Government’s</w:t>
      </w:r>
      <w:r>
        <w:rPr>
          <w:spacing w:val="40"/>
        </w:rPr>
        <w:t xml:space="preserve"> </w:t>
      </w:r>
      <w:r>
        <w:t>ownership interest</w:t>
      </w:r>
      <w:r>
        <w:rPr>
          <w:spacing w:val="40"/>
        </w:rPr>
        <w:t xml:space="preserve"> </w:t>
      </w:r>
      <w:r>
        <w:t>in</w:t>
      </w:r>
      <w:r>
        <w:rPr>
          <w:spacing w:val="40"/>
        </w:rPr>
        <w:t xml:space="preserve"> </w:t>
      </w:r>
      <w:r>
        <w:t>public</w:t>
      </w:r>
      <w:r>
        <w:rPr>
          <w:spacing w:val="40"/>
        </w:rPr>
        <w:t xml:space="preserve"> </w:t>
      </w:r>
      <w:r>
        <w:t>corporations</w:t>
      </w:r>
      <w:r>
        <w:rPr>
          <w:spacing w:val="40"/>
        </w:rPr>
        <w:t xml:space="preserve"> </w:t>
      </w:r>
      <w:r>
        <w:t>such</w:t>
      </w:r>
      <w:r>
        <w:rPr>
          <w:spacing w:val="40"/>
        </w:rPr>
        <w:t xml:space="preserve"> </w:t>
      </w:r>
      <w:r>
        <w:t>as</w:t>
      </w:r>
      <w:r>
        <w:rPr>
          <w:spacing w:val="40"/>
        </w:rPr>
        <w:t xml:space="preserve"> </w:t>
      </w:r>
      <w:r>
        <w:t>the</w:t>
      </w:r>
      <w:r>
        <w:rPr>
          <w:spacing w:val="40"/>
        </w:rPr>
        <w:t xml:space="preserve"> </w:t>
      </w:r>
      <w:r>
        <w:t>RBA,</w:t>
      </w:r>
      <w:r>
        <w:rPr>
          <w:spacing w:val="40"/>
        </w:rPr>
        <w:t xml:space="preserve"> </w:t>
      </w:r>
      <w:r>
        <w:t>SHL</w:t>
      </w:r>
      <w:r>
        <w:rPr>
          <w:spacing w:val="40"/>
        </w:rPr>
        <w:t xml:space="preserve"> </w:t>
      </w:r>
      <w:r>
        <w:t>and</w:t>
      </w:r>
      <w:r>
        <w:rPr>
          <w:spacing w:val="40"/>
        </w:rPr>
        <w:t xml:space="preserve"> </w:t>
      </w:r>
      <w:r>
        <w:t>NBN</w:t>
      </w:r>
      <w:r>
        <w:rPr>
          <w:spacing w:val="40"/>
        </w:rPr>
        <w:t xml:space="preserve"> </w:t>
      </w:r>
      <w:r>
        <w:t>Co.</w:t>
      </w:r>
      <w:r>
        <w:rPr>
          <w:spacing w:val="40"/>
        </w:rPr>
        <w:t xml:space="preserve"> </w:t>
      </w:r>
      <w:r>
        <w:t>Equity investments</w:t>
      </w:r>
      <w:r>
        <w:rPr>
          <w:spacing w:val="35"/>
        </w:rPr>
        <w:t xml:space="preserve"> </w:t>
      </w:r>
      <w:r>
        <w:t>are</w:t>
      </w:r>
      <w:r>
        <w:rPr>
          <w:spacing w:val="38"/>
        </w:rPr>
        <w:t xml:space="preserve"> </w:t>
      </w:r>
      <w:r>
        <w:t>not</w:t>
      </w:r>
      <w:r>
        <w:rPr>
          <w:spacing w:val="37"/>
        </w:rPr>
        <w:t xml:space="preserve"> </w:t>
      </w:r>
      <w:r>
        <w:t>expected</w:t>
      </w:r>
      <w:r>
        <w:rPr>
          <w:spacing w:val="35"/>
        </w:rPr>
        <w:t xml:space="preserve"> </w:t>
      </w:r>
      <w:r>
        <w:t>to</w:t>
      </w:r>
      <w:r>
        <w:rPr>
          <w:spacing w:val="37"/>
        </w:rPr>
        <w:t xml:space="preserve"> </w:t>
      </w:r>
      <w:r>
        <w:t>be</w:t>
      </w:r>
      <w:r>
        <w:rPr>
          <w:spacing w:val="35"/>
        </w:rPr>
        <w:t xml:space="preserve"> </w:t>
      </w:r>
      <w:r>
        <w:t>realised</w:t>
      </w:r>
      <w:r>
        <w:rPr>
          <w:spacing w:val="40"/>
        </w:rPr>
        <w:t xml:space="preserve"> </w:t>
      </w:r>
      <w:r>
        <w:t>within</w:t>
      </w:r>
      <w:r>
        <w:rPr>
          <w:spacing w:val="35"/>
        </w:rPr>
        <w:t xml:space="preserve"> </w:t>
      </w:r>
      <w:r>
        <w:t>the</w:t>
      </w:r>
      <w:r>
        <w:rPr>
          <w:spacing w:val="38"/>
        </w:rPr>
        <w:t xml:space="preserve"> </w:t>
      </w:r>
      <w:r>
        <w:t>next</w:t>
      </w:r>
      <w:r>
        <w:rPr>
          <w:spacing w:val="31"/>
        </w:rPr>
        <w:t xml:space="preserve"> </w:t>
      </w:r>
      <w:r>
        <w:t>12</w:t>
      </w:r>
      <w:r>
        <w:rPr>
          <w:spacing w:val="35"/>
        </w:rPr>
        <w:t xml:space="preserve"> </w:t>
      </w:r>
      <w:r>
        <w:t>months.</w:t>
      </w:r>
    </w:p>
    <w:p w14:paraId="01841E91" w14:textId="77777777" w:rsidR="0068651E" w:rsidRDefault="006C556A">
      <w:pPr>
        <w:pStyle w:val="BodyText"/>
        <w:spacing w:before="200"/>
        <w:ind w:left="415"/>
        <w:jc w:val="both"/>
        <w:rPr>
          <w:rFonts w:ascii="Arial"/>
        </w:rPr>
      </w:pPr>
      <w:r>
        <w:rPr>
          <w:rFonts w:ascii="Arial"/>
        </w:rPr>
        <w:t>Recognition</w:t>
      </w:r>
      <w:r>
        <w:rPr>
          <w:rFonts w:ascii="Arial"/>
          <w:spacing w:val="-6"/>
        </w:rPr>
        <w:t xml:space="preserve"> </w:t>
      </w:r>
      <w:r>
        <w:rPr>
          <w:rFonts w:ascii="Arial"/>
        </w:rPr>
        <w:t>and</w:t>
      </w:r>
      <w:r>
        <w:rPr>
          <w:rFonts w:ascii="Arial"/>
          <w:spacing w:val="-6"/>
        </w:rPr>
        <w:t xml:space="preserve"> </w:t>
      </w:r>
      <w:r>
        <w:rPr>
          <w:rFonts w:ascii="Arial"/>
        </w:rPr>
        <w:t>measurement</w:t>
      </w:r>
      <w:r>
        <w:rPr>
          <w:rFonts w:ascii="Arial"/>
          <w:spacing w:val="-8"/>
        </w:rPr>
        <w:t xml:space="preserve"> </w:t>
      </w:r>
      <w:r>
        <w:rPr>
          <w:rFonts w:ascii="Arial"/>
        </w:rPr>
        <w:t>of</w:t>
      </w:r>
      <w:r>
        <w:rPr>
          <w:rFonts w:ascii="Arial"/>
          <w:spacing w:val="-10"/>
        </w:rPr>
        <w:t xml:space="preserve"> </w:t>
      </w:r>
      <w:r>
        <w:rPr>
          <w:rFonts w:ascii="Arial"/>
        </w:rPr>
        <w:t>equity</w:t>
      </w:r>
      <w:r>
        <w:rPr>
          <w:rFonts w:ascii="Arial"/>
          <w:spacing w:val="-4"/>
        </w:rPr>
        <w:t xml:space="preserve"> </w:t>
      </w:r>
      <w:r>
        <w:rPr>
          <w:rFonts w:ascii="Arial"/>
          <w:spacing w:val="-2"/>
        </w:rPr>
        <w:t>investments</w:t>
      </w:r>
    </w:p>
    <w:p w14:paraId="4495555A" w14:textId="77777777" w:rsidR="0068651E" w:rsidRDefault="006C556A">
      <w:pPr>
        <w:pStyle w:val="BodyText"/>
        <w:spacing w:before="138"/>
        <w:ind w:left="415" w:right="420"/>
        <w:jc w:val="both"/>
      </w:pPr>
      <w:r>
        <w:t>At the whole of government level, equity investments primarily consist of the Future Fund’s holdings of listed equities and listed managed investment schemes. These investments</w:t>
      </w:r>
      <w:r>
        <w:rPr>
          <w:spacing w:val="18"/>
        </w:rPr>
        <w:t xml:space="preserve"> </w:t>
      </w:r>
      <w:r>
        <w:t>are</w:t>
      </w:r>
      <w:r>
        <w:rPr>
          <w:spacing w:val="22"/>
        </w:rPr>
        <w:t xml:space="preserve"> </w:t>
      </w:r>
      <w:r>
        <w:t>designated</w:t>
      </w:r>
      <w:r>
        <w:rPr>
          <w:spacing w:val="23"/>
        </w:rPr>
        <w:t xml:space="preserve"> </w:t>
      </w:r>
      <w:r>
        <w:t>as</w:t>
      </w:r>
      <w:r>
        <w:rPr>
          <w:spacing w:val="23"/>
        </w:rPr>
        <w:t xml:space="preserve"> </w:t>
      </w:r>
      <w:r>
        <w:t>‘financial</w:t>
      </w:r>
      <w:r>
        <w:rPr>
          <w:spacing w:val="21"/>
        </w:rPr>
        <w:t xml:space="preserve"> </w:t>
      </w:r>
      <w:r>
        <w:t>assets</w:t>
      </w:r>
      <w:r>
        <w:rPr>
          <w:spacing w:val="21"/>
        </w:rPr>
        <w:t xml:space="preserve"> </w:t>
      </w:r>
      <w:r>
        <w:t>through</w:t>
      </w:r>
      <w:r>
        <w:rPr>
          <w:spacing w:val="21"/>
        </w:rPr>
        <w:t xml:space="preserve"> </w:t>
      </w:r>
      <w:r>
        <w:t>profit</w:t>
      </w:r>
      <w:r>
        <w:rPr>
          <w:spacing w:val="22"/>
        </w:rPr>
        <w:t xml:space="preserve"> </w:t>
      </w:r>
      <w:r>
        <w:t>or</w:t>
      </w:r>
      <w:r>
        <w:rPr>
          <w:spacing w:val="25"/>
        </w:rPr>
        <w:t xml:space="preserve"> </w:t>
      </w:r>
      <w:r>
        <w:t>loss’</w:t>
      </w:r>
      <w:r>
        <w:rPr>
          <w:spacing w:val="22"/>
        </w:rPr>
        <w:t xml:space="preserve"> </w:t>
      </w:r>
      <w:r>
        <w:t>on</w:t>
      </w:r>
      <w:r>
        <w:rPr>
          <w:spacing w:val="21"/>
        </w:rPr>
        <w:t xml:space="preserve"> </w:t>
      </w:r>
      <w:r>
        <w:t>acquisition.</w:t>
      </w:r>
    </w:p>
    <w:p w14:paraId="2FF82BC6" w14:textId="77777777" w:rsidR="0068651E" w:rsidRDefault="006C556A">
      <w:pPr>
        <w:pStyle w:val="BodyText"/>
        <w:spacing w:before="200"/>
        <w:ind w:left="415" w:right="417"/>
        <w:jc w:val="both"/>
      </w:pPr>
      <w:r>
        <w:t>At the GGS level, equity investments also include the Australian Government’s ownership</w:t>
      </w:r>
      <w:r>
        <w:rPr>
          <w:spacing w:val="34"/>
        </w:rPr>
        <w:t xml:space="preserve"> </w:t>
      </w:r>
      <w:r>
        <w:t>interest</w:t>
      </w:r>
      <w:r>
        <w:rPr>
          <w:spacing w:val="32"/>
        </w:rPr>
        <w:t xml:space="preserve"> </w:t>
      </w:r>
      <w:r>
        <w:t>in</w:t>
      </w:r>
      <w:r>
        <w:rPr>
          <w:spacing w:val="31"/>
        </w:rPr>
        <w:t xml:space="preserve"> </w:t>
      </w:r>
      <w:r>
        <w:t>public</w:t>
      </w:r>
      <w:r>
        <w:rPr>
          <w:spacing w:val="32"/>
        </w:rPr>
        <w:t xml:space="preserve"> </w:t>
      </w:r>
      <w:r>
        <w:t>corporations.</w:t>
      </w:r>
      <w:r>
        <w:rPr>
          <w:spacing w:val="34"/>
        </w:rPr>
        <w:t xml:space="preserve"> </w:t>
      </w:r>
      <w:r>
        <w:t>The</w:t>
      </w:r>
      <w:r>
        <w:rPr>
          <w:spacing w:val="31"/>
        </w:rPr>
        <w:t xml:space="preserve"> </w:t>
      </w:r>
      <w:r>
        <w:t>investments</w:t>
      </w:r>
      <w:r>
        <w:rPr>
          <w:spacing w:val="31"/>
        </w:rPr>
        <w:t xml:space="preserve"> </w:t>
      </w:r>
      <w:r>
        <w:t>are</w:t>
      </w:r>
      <w:r>
        <w:rPr>
          <w:spacing w:val="34"/>
        </w:rPr>
        <w:t xml:space="preserve"> </w:t>
      </w:r>
      <w:r>
        <w:t>eliminated</w:t>
      </w:r>
      <w:r>
        <w:rPr>
          <w:spacing w:val="34"/>
        </w:rPr>
        <w:t xml:space="preserve"> </w:t>
      </w:r>
      <w:r>
        <w:t>at</w:t>
      </w:r>
      <w:r>
        <w:rPr>
          <w:spacing w:val="32"/>
        </w:rPr>
        <w:t xml:space="preserve"> </w:t>
      </w:r>
      <w:r>
        <w:t>whole of government level. Where the public corporation is a government business</w:t>
      </w:r>
      <w:r>
        <w:rPr>
          <w:spacing w:val="80"/>
        </w:rPr>
        <w:t xml:space="preserve"> </w:t>
      </w:r>
      <w:r>
        <w:t>enterprise</w:t>
      </w:r>
      <w:r>
        <w:rPr>
          <w:spacing w:val="40"/>
        </w:rPr>
        <w:t xml:space="preserve"> </w:t>
      </w:r>
      <w:r>
        <w:t>whose</w:t>
      </w:r>
      <w:r>
        <w:rPr>
          <w:spacing w:val="40"/>
        </w:rPr>
        <w:t xml:space="preserve"> </w:t>
      </w:r>
      <w:r>
        <w:t>principal</w:t>
      </w:r>
      <w:r>
        <w:rPr>
          <w:spacing w:val="40"/>
        </w:rPr>
        <w:t xml:space="preserve"> </w:t>
      </w:r>
      <w:r>
        <w:t>function</w:t>
      </w:r>
      <w:r>
        <w:rPr>
          <w:spacing w:val="40"/>
        </w:rPr>
        <w:t xml:space="preserve"> </w:t>
      </w:r>
      <w:r>
        <w:t>is</w:t>
      </w:r>
      <w:r>
        <w:rPr>
          <w:spacing w:val="40"/>
        </w:rPr>
        <w:t xml:space="preserve"> </w:t>
      </w:r>
      <w:r>
        <w:t>to</w:t>
      </w:r>
      <w:r>
        <w:rPr>
          <w:spacing w:val="40"/>
        </w:rPr>
        <w:t xml:space="preserve"> </w:t>
      </w:r>
      <w:r>
        <w:t>engage</w:t>
      </w:r>
      <w:r>
        <w:rPr>
          <w:spacing w:val="40"/>
        </w:rPr>
        <w:t xml:space="preserve"> </w:t>
      </w:r>
      <w:r>
        <w:t>in</w:t>
      </w:r>
      <w:r>
        <w:rPr>
          <w:spacing w:val="40"/>
        </w:rPr>
        <w:t xml:space="preserve"> </w:t>
      </w:r>
      <w:r>
        <w:t>commercial</w:t>
      </w:r>
      <w:r>
        <w:rPr>
          <w:spacing w:val="40"/>
        </w:rPr>
        <w:t xml:space="preserve"> </w:t>
      </w:r>
      <w:r>
        <w:t>activities</w:t>
      </w:r>
      <w:r>
        <w:rPr>
          <w:spacing w:val="40"/>
        </w:rPr>
        <w:t xml:space="preserve"> </w:t>
      </w:r>
      <w:r>
        <w:t>in</w:t>
      </w:r>
      <w:r>
        <w:rPr>
          <w:spacing w:val="40"/>
        </w:rPr>
        <w:t xml:space="preserve"> </w:t>
      </w:r>
      <w:r>
        <w:t>the private</w:t>
      </w:r>
      <w:r>
        <w:rPr>
          <w:spacing w:val="40"/>
        </w:rPr>
        <w:t xml:space="preserve"> </w:t>
      </w:r>
      <w:r>
        <w:t>sector</w:t>
      </w:r>
      <w:r>
        <w:rPr>
          <w:spacing w:val="40"/>
        </w:rPr>
        <w:t xml:space="preserve"> </w:t>
      </w:r>
      <w:r>
        <w:t>and</w:t>
      </w:r>
      <w:r>
        <w:rPr>
          <w:spacing w:val="40"/>
        </w:rPr>
        <w:t xml:space="preserve"> </w:t>
      </w:r>
      <w:r>
        <w:t>the</w:t>
      </w:r>
      <w:r>
        <w:rPr>
          <w:spacing w:val="40"/>
        </w:rPr>
        <w:t xml:space="preserve"> </w:t>
      </w:r>
      <w:r>
        <w:t>corporation</w:t>
      </w:r>
      <w:r>
        <w:rPr>
          <w:spacing w:val="40"/>
        </w:rPr>
        <w:t xml:space="preserve"> </w:t>
      </w:r>
      <w:r>
        <w:t>generates</w:t>
      </w:r>
      <w:r>
        <w:rPr>
          <w:spacing w:val="40"/>
        </w:rPr>
        <w:t xml:space="preserve"> </w:t>
      </w:r>
      <w:r>
        <w:t>significant</w:t>
      </w:r>
      <w:r>
        <w:rPr>
          <w:spacing w:val="40"/>
        </w:rPr>
        <w:t xml:space="preserve"> </w:t>
      </w:r>
      <w:r>
        <w:t>non-government</w:t>
      </w:r>
      <w:r>
        <w:rPr>
          <w:spacing w:val="40"/>
        </w:rPr>
        <w:t xml:space="preserve"> </w:t>
      </w:r>
      <w:r>
        <w:t>cash inflows (compared to inflows from Government), the investment is measured at fair value applying a discounted cash flow technique. Investments in other public corporations are measured</w:t>
      </w:r>
      <w:r>
        <w:rPr>
          <w:spacing w:val="40"/>
        </w:rPr>
        <w:t xml:space="preserve"> </w:t>
      </w:r>
      <w:r>
        <w:t>as the Australian</w:t>
      </w:r>
      <w:r>
        <w:rPr>
          <w:spacing w:val="40"/>
        </w:rPr>
        <w:t xml:space="preserve"> </w:t>
      </w:r>
      <w:r>
        <w:t>Government’s proportional</w:t>
      </w:r>
      <w:r>
        <w:rPr>
          <w:spacing w:val="38"/>
        </w:rPr>
        <w:t xml:space="preserve"> </w:t>
      </w:r>
      <w:r>
        <w:t>interest</w:t>
      </w:r>
      <w:r>
        <w:rPr>
          <w:spacing w:val="39"/>
        </w:rPr>
        <w:t xml:space="preserve"> </w:t>
      </w:r>
      <w:r>
        <w:t>in the</w:t>
      </w:r>
      <w:r>
        <w:rPr>
          <w:spacing w:val="32"/>
        </w:rPr>
        <w:t xml:space="preserve"> </w:t>
      </w:r>
      <w:r>
        <w:t>net</w:t>
      </w:r>
      <w:r>
        <w:rPr>
          <w:spacing w:val="30"/>
        </w:rPr>
        <w:t xml:space="preserve"> </w:t>
      </w:r>
      <w:r>
        <w:t>assets</w:t>
      </w:r>
      <w:r>
        <w:rPr>
          <w:spacing w:val="29"/>
        </w:rPr>
        <w:t xml:space="preserve"> </w:t>
      </w:r>
      <w:r>
        <w:t>of</w:t>
      </w:r>
      <w:r>
        <w:rPr>
          <w:spacing w:val="32"/>
        </w:rPr>
        <w:t xml:space="preserve"> </w:t>
      </w:r>
      <w:r>
        <w:t>the</w:t>
      </w:r>
      <w:r>
        <w:rPr>
          <w:spacing w:val="29"/>
        </w:rPr>
        <w:t xml:space="preserve"> </w:t>
      </w:r>
      <w:r>
        <w:t>public</w:t>
      </w:r>
      <w:r>
        <w:rPr>
          <w:spacing w:val="29"/>
        </w:rPr>
        <w:t xml:space="preserve"> </w:t>
      </w:r>
      <w:r>
        <w:t>corporation</w:t>
      </w:r>
      <w:r>
        <w:rPr>
          <w:spacing w:val="29"/>
        </w:rPr>
        <w:t xml:space="preserve"> </w:t>
      </w:r>
      <w:r>
        <w:t>as</w:t>
      </w:r>
      <w:r>
        <w:rPr>
          <w:spacing w:val="29"/>
        </w:rPr>
        <w:t xml:space="preserve"> </w:t>
      </w:r>
      <w:r>
        <w:t>at</w:t>
      </w:r>
      <w:r>
        <w:rPr>
          <w:spacing w:val="33"/>
        </w:rPr>
        <w:t xml:space="preserve"> </w:t>
      </w:r>
      <w:r>
        <w:t>the</w:t>
      </w:r>
      <w:r>
        <w:rPr>
          <w:spacing w:val="32"/>
        </w:rPr>
        <w:t xml:space="preserve"> </w:t>
      </w:r>
      <w:r>
        <w:t>end</w:t>
      </w:r>
      <w:r>
        <w:rPr>
          <w:spacing w:val="29"/>
        </w:rPr>
        <w:t xml:space="preserve"> </w:t>
      </w:r>
      <w:r>
        <w:t>of</w:t>
      </w:r>
      <w:r>
        <w:rPr>
          <w:spacing w:val="35"/>
        </w:rPr>
        <w:t xml:space="preserve"> </w:t>
      </w:r>
      <w:r>
        <w:t>the</w:t>
      </w:r>
      <w:r>
        <w:rPr>
          <w:spacing w:val="29"/>
        </w:rPr>
        <w:t xml:space="preserve"> </w:t>
      </w:r>
      <w:r>
        <w:t>reporting</w:t>
      </w:r>
      <w:r>
        <w:rPr>
          <w:spacing w:val="30"/>
        </w:rPr>
        <w:t xml:space="preserve"> </w:t>
      </w:r>
      <w:r>
        <w:t>period.</w:t>
      </w:r>
    </w:p>
    <w:p w14:paraId="5EB41435" w14:textId="77777777" w:rsidR="0068651E" w:rsidRDefault="0068651E">
      <w:pPr>
        <w:jc w:val="both"/>
        <w:sectPr w:rsidR="0068651E">
          <w:footerReference w:type="default" r:id="rId66"/>
          <w:pgSz w:w="11910" w:h="16840"/>
          <w:pgMar w:top="620" w:right="1680" w:bottom="3360" w:left="1680" w:header="0" w:footer="3169" w:gutter="0"/>
          <w:cols w:space="720"/>
        </w:sectPr>
      </w:pPr>
    </w:p>
    <w:p w14:paraId="3D7827D2"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459C72B7" w14:textId="77777777" w:rsidR="0068651E" w:rsidRDefault="0068651E">
      <w:pPr>
        <w:pStyle w:val="BodyText"/>
        <w:spacing w:before="226"/>
        <w:rPr>
          <w:i/>
        </w:rPr>
      </w:pPr>
    </w:p>
    <w:p w14:paraId="1DE99EA4" w14:textId="77777777" w:rsidR="0068651E" w:rsidRDefault="006C556A">
      <w:pPr>
        <w:pStyle w:val="BodyText"/>
        <w:ind w:left="415"/>
        <w:jc w:val="both"/>
        <w:rPr>
          <w:rFonts w:ascii="Arial" w:hAnsi="Arial"/>
        </w:rPr>
      </w:pPr>
      <w:r>
        <w:rPr>
          <w:rFonts w:ascii="Arial" w:hAnsi="Arial"/>
        </w:rPr>
        <w:t>Accounting</w:t>
      </w:r>
      <w:r>
        <w:rPr>
          <w:rFonts w:ascii="Arial" w:hAnsi="Arial"/>
          <w:spacing w:val="-7"/>
        </w:rPr>
        <w:t xml:space="preserve"> </w:t>
      </w:r>
      <w:r>
        <w:rPr>
          <w:rFonts w:ascii="Arial" w:hAnsi="Arial"/>
        </w:rPr>
        <w:t>judgement</w:t>
      </w:r>
      <w:r>
        <w:rPr>
          <w:rFonts w:ascii="Arial" w:hAnsi="Arial"/>
          <w:spacing w:val="-7"/>
        </w:rPr>
        <w:t xml:space="preserve"> </w:t>
      </w:r>
      <w:r>
        <w:rPr>
          <w:rFonts w:ascii="Arial" w:hAnsi="Arial"/>
        </w:rPr>
        <w:t>and</w:t>
      </w:r>
      <w:r>
        <w:rPr>
          <w:rFonts w:ascii="Arial" w:hAnsi="Arial"/>
          <w:spacing w:val="-5"/>
        </w:rPr>
        <w:t xml:space="preserve"> </w:t>
      </w:r>
      <w:r>
        <w:rPr>
          <w:rFonts w:ascii="Arial" w:hAnsi="Arial"/>
        </w:rPr>
        <w:t>estimate</w:t>
      </w:r>
      <w:r>
        <w:rPr>
          <w:rFonts w:ascii="Arial" w:hAnsi="Arial"/>
          <w:spacing w:val="-7"/>
        </w:rPr>
        <w:t xml:space="preserve"> </w:t>
      </w:r>
      <w:r>
        <w:rPr>
          <w:rFonts w:ascii="Arial" w:hAnsi="Arial"/>
        </w:rPr>
        <w:t>–</w:t>
      </w:r>
      <w:r>
        <w:rPr>
          <w:rFonts w:ascii="Arial" w:hAnsi="Arial"/>
          <w:spacing w:val="-4"/>
        </w:rPr>
        <w:t xml:space="preserve"> </w:t>
      </w:r>
      <w:r>
        <w:rPr>
          <w:rFonts w:ascii="Arial" w:hAnsi="Arial"/>
        </w:rPr>
        <w:t>Fair</w:t>
      </w:r>
      <w:r>
        <w:rPr>
          <w:rFonts w:ascii="Arial" w:hAnsi="Arial"/>
          <w:spacing w:val="-6"/>
        </w:rPr>
        <w:t xml:space="preserve"> </w:t>
      </w:r>
      <w:r>
        <w:rPr>
          <w:rFonts w:ascii="Arial" w:hAnsi="Arial"/>
          <w:spacing w:val="-4"/>
        </w:rPr>
        <w:t>value</w:t>
      </w:r>
    </w:p>
    <w:p w14:paraId="2677A9FC" w14:textId="77777777" w:rsidR="0068651E" w:rsidRDefault="006C556A">
      <w:pPr>
        <w:pStyle w:val="BodyText"/>
        <w:spacing w:before="138"/>
        <w:ind w:left="415"/>
        <w:jc w:val="both"/>
      </w:pPr>
      <w:r>
        <w:t>In</w:t>
      </w:r>
      <w:r>
        <w:rPr>
          <w:spacing w:val="20"/>
        </w:rPr>
        <w:t xml:space="preserve"> </w:t>
      </w:r>
      <w:r>
        <w:t>the</w:t>
      </w:r>
      <w:r>
        <w:rPr>
          <w:spacing w:val="18"/>
        </w:rPr>
        <w:t xml:space="preserve"> </w:t>
      </w:r>
      <w:r>
        <w:t>fair</w:t>
      </w:r>
      <w:r>
        <w:rPr>
          <w:spacing w:val="17"/>
        </w:rPr>
        <w:t xml:space="preserve"> </w:t>
      </w:r>
      <w:r>
        <w:t>value</w:t>
      </w:r>
      <w:r>
        <w:rPr>
          <w:spacing w:val="19"/>
        </w:rPr>
        <w:t xml:space="preserve"> </w:t>
      </w:r>
      <w:r>
        <w:t>hierarchy,</w:t>
      </w:r>
      <w:r>
        <w:rPr>
          <w:spacing w:val="23"/>
        </w:rPr>
        <w:t xml:space="preserve"> </w:t>
      </w:r>
      <w:r>
        <w:t>equity</w:t>
      </w:r>
      <w:r>
        <w:rPr>
          <w:spacing w:val="19"/>
        </w:rPr>
        <w:t xml:space="preserve"> </w:t>
      </w:r>
      <w:r>
        <w:t>investments</w:t>
      </w:r>
      <w:r>
        <w:rPr>
          <w:spacing w:val="23"/>
        </w:rPr>
        <w:t xml:space="preserve"> </w:t>
      </w:r>
      <w:r>
        <w:t>were</w:t>
      </w:r>
      <w:r>
        <w:rPr>
          <w:spacing w:val="16"/>
        </w:rPr>
        <w:t xml:space="preserve"> </w:t>
      </w:r>
      <w:r>
        <w:t>valued</w:t>
      </w:r>
      <w:r>
        <w:rPr>
          <w:spacing w:val="18"/>
        </w:rPr>
        <w:t xml:space="preserve"> </w:t>
      </w:r>
      <w:r>
        <w:t>as</w:t>
      </w:r>
      <w:r>
        <w:rPr>
          <w:spacing w:val="18"/>
        </w:rPr>
        <w:t xml:space="preserve"> </w:t>
      </w:r>
      <w:r>
        <w:rPr>
          <w:spacing w:val="-2"/>
        </w:rPr>
        <w:t>follows:</w:t>
      </w:r>
    </w:p>
    <w:p w14:paraId="57C0E90F" w14:textId="77777777" w:rsidR="0068651E" w:rsidRDefault="006C556A">
      <w:pPr>
        <w:pStyle w:val="BodyText"/>
        <w:spacing w:before="2"/>
        <w:rPr>
          <w:sz w:val="14"/>
        </w:rPr>
      </w:pPr>
      <w:r>
        <w:rPr>
          <w:noProof/>
        </w:rPr>
        <mc:AlternateContent>
          <mc:Choice Requires="wps">
            <w:drawing>
              <wp:anchor distT="0" distB="0" distL="0" distR="0" simplePos="0" relativeHeight="251710976" behindDoc="1" locked="0" layoutInCell="1" allowOverlap="1" wp14:anchorId="458111F0" wp14:editId="039A0B4B">
                <wp:simplePos x="0" y="0"/>
                <wp:positionH relativeFrom="page">
                  <wp:posOffset>1330439</wp:posOffset>
                </wp:positionH>
                <wp:positionV relativeFrom="paragraph">
                  <wp:posOffset>127163</wp:posOffset>
                </wp:positionV>
                <wp:extent cx="4770120" cy="6350"/>
                <wp:effectExtent l="0" t="0" r="0" b="0"/>
                <wp:wrapTopAndBottom/>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86F218" id="Graphic 266" o:spid="_x0000_s1026" style="position:absolute;margin-left:104.75pt;margin-top:10pt;width:375.6pt;height:.5pt;z-index:-251605504;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" path="m4770120,l3590556,,,,,6096r3590556,l4770120,6096r,-6096xe" fillcolor="black" stroked="f">
                <v:path arrowok="t"/>
                <w10:wrap type="topAndBottom" anchorx="page"/>
              </v:shape>
            </w:pict>
          </mc:Fallback>
        </mc:AlternateContent>
      </w:r>
    </w:p>
    <w:p w14:paraId="1EB9CD5A" w14:textId="77777777" w:rsidR="0068651E" w:rsidRDefault="006C556A">
      <w:pPr>
        <w:tabs>
          <w:tab w:val="left" w:pos="6174"/>
        </w:tabs>
        <w:spacing w:before="37"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1"/>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1D9B850C" w14:textId="77777777">
        <w:trPr>
          <w:trHeight w:val="508"/>
        </w:trPr>
        <w:tc>
          <w:tcPr>
            <w:tcW w:w="3554" w:type="dxa"/>
            <w:vMerge w:val="restart"/>
            <w:tcBorders>
              <w:bottom w:val="single" w:sz="4" w:space="0" w:color="000000"/>
            </w:tcBorders>
          </w:tcPr>
          <w:p w14:paraId="5907B48F" w14:textId="77777777" w:rsidR="0068651E" w:rsidRDefault="0068651E">
            <w:pPr>
              <w:pStyle w:val="TableParagraph"/>
              <w:jc w:val="left"/>
              <w:rPr>
                <w:sz w:val="16"/>
              </w:rPr>
            </w:pPr>
          </w:p>
          <w:p w14:paraId="17A6BB00" w14:textId="77777777" w:rsidR="0068651E" w:rsidRDefault="0068651E">
            <w:pPr>
              <w:pStyle w:val="TableParagraph"/>
              <w:jc w:val="left"/>
              <w:rPr>
                <w:sz w:val="16"/>
              </w:rPr>
            </w:pPr>
          </w:p>
          <w:p w14:paraId="7260BBCC" w14:textId="77777777" w:rsidR="0068651E" w:rsidRDefault="0068651E">
            <w:pPr>
              <w:pStyle w:val="TableParagraph"/>
              <w:spacing w:before="3"/>
              <w:jc w:val="left"/>
              <w:rPr>
                <w:sz w:val="16"/>
              </w:rPr>
            </w:pPr>
          </w:p>
          <w:p w14:paraId="04118849" w14:textId="77777777" w:rsidR="0068651E" w:rsidRDefault="006C556A">
            <w:pPr>
              <w:pStyle w:val="TableParagraph"/>
              <w:ind w:left="72"/>
              <w:jc w:val="left"/>
              <w:rPr>
                <w:b/>
                <w:sz w:val="16"/>
              </w:rPr>
            </w:pPr>
            <w:r>
              <w:rPr>
                <w:b/>
                <w:sz w:val="16"/>
              </w:rPr>
              <w:t>Equity</w:t>
            </w:r>
            <w:r>
              <w:rPr>
                <w:b/>
                <w:spacing w:val="-6"/>
                <w:sz w:val="16"/>
              </w:rPr>
              <w:t xml:space="preserve"> </w:t>
            </w:r>
            <w:r>
              <w:rPr>
                <w:b/>
                <w:sz w:val="16"/>
              </w:rPr>
              <w:t>investments</w:t>
            </w:r>
            <w:r>
              <w:rPr>
                <w:b/>
                <w:spacing w:val="-4"/>
                <w:sz w:val="16"/>
              </w:rPr>
              <w:t xml:space="preserve"> </w:t>
            </w:r>
            <w:r>
              <w:rPr>
                <w:b/>
                <w:sz w:val="16"/>
              </w:rPr>
              <w:t>at</w:t>
            </w:r>
            <w:r>
              <w:rPr>
                <w:b/>
                <w:spacing w:val="-3"/>
                <w:sz w:val="16"/>
              </w:rPr>
              <w:t xml:space="preserve"> </w:t>
            </w:r>
            <w:r>
              <w:rPr>
                <w:b/>
                <w:sz w:val="16"/>
              </w:rPr>
              <w:t xml:space="preserve">fair </w:t>
            </w:r>
            <w:r>
              <w:rPr>
                <w:b/>
                <w:spacing w:val="-4"/>
                <w:sz w:val="16"/>
              </w:rPr>
              <w:t>value</w:t>
            </w:r>
          </w:p>
          <w:p w14:paraId="2FA5FFB5" w14:textId="77777777" w:rsidR="0068651E" w:rsidRDefault="006C556A">
            <w:pPr>
              <w:pStyle w:val="TableParagraph"/>
              <w:spacing w:before="106"/>
              <w:ind w:left="232"/>
              <w:jc w:val="left"/>
              <w:rPr>
                <w:sz w:val="16"/>
              </w:rPr>
            </w:pPr>
            <w:r>
              <w:rPr>
                <w:sz w:val="16"/>
              </w:rPr>
              <w:t>Level</w:t>
            </w:r>
            <w:r>
              <w:rPr>
                <w:spacing w:val="-1"/>
                <w:sz w:val="16"/>
              </w:rPr>
              <w:t xml:space="preserve"> </w:t>
            </w:r>
            <w:r>
              <w:rPr>
                <w:spacing w:val="-10"/>
                <w:sz w:val="16"/>
              </w:rPr>
              <w:t>1</w:t>
            </w:r>
          </w:p>
          <w:p w14:paraId="0E4F9C85" w14:textId="77777777" w:rsidR="0068651E" w:rsidRDefault="006C556A">
            <w:pPr>
              <w:pStyle w:val="TableParagraph"/>
              <w:spacing w:before="71"/>
              <w:ind w:left="232"/>
              <w:jc w:val="left"/>
              <w:rPr>
                <w:sz w:val="16"/>
              </w:rPr>
            </w:pPr>
            <w:r>
              <w:rPr>
                <w:sz w:val="16"/>
              </w:rPr>
              <w:t>Level</w:t>
            </w:r>
            <w:r>
              <w:rPr>
                <w:spacing w:val="-1"/>
                <w:sz w:val="16"/>
              </w:rPr>
              <w:t xml:space="preserve"> </w:t>
            </w:r>
            <w:r>
              <w:rPr>
                <w:spacing w:val="-10"/>
                <w:sz w:val="16"/>
              </w:rPr>
              <w:t>2</w:t>
            </w:r>
          </w:p>
          <w:p w14:paraId="1F346506" w14:textId="77777777" w:rsidR="0068651E" w:rsidRDefault="006C556A">
            <w:pPr>
              <w:pStyle w:val="TableParagraph"/>
              <w:spacing w:before="70"/>
              <w:ind w:left="232"/>
              <w:jc w:val="left"/>
              <w:rPr>
                <w:sz w:val="16"/>
              </w:rPr>
            </w:pPr>
            <w:r>
              <w:rPr>
                <w:sz w:val="16"/>
              </w:rPr>
              <w:t>Level</w:t>
            </w:r>
            <w:r>
              <w:rPr>
                <w:spacing w:val="-1"/>
                <w:sz w:val="16"/>
              </w:rPr>
              <w:t xml:space="preserve"> </w:t>
            </w:r>
            <w:r>
              <w:rPr>
                <w:spacing w:val="-10"/>
                <w:sz w:val="16"/>
              </w:rPr>
              <w:t>3</w:t>
            </w:r>
          </w:p>
          <w:p w14:paraId="38144E54" w14:textId="77777777" w:rsidR="0068651E" w:rsidRDefault="006C556A">
            <w:pPr>
              <w:pStyle w:val="TableParagraph"/>
              <w:spacing w:before="47"/>
              <w:ind w:left="115"/>
              <w:jc w:val="left"/>
              <w:rPr>
                <w:b/>
                <w:sz w:val="16"/>
              </w:rPr>
            </w:pPr>
            <w:r>
              <w:rPr>
                <w:b/>
                <w:sz w:val="16"/>
              </w:rPr>
              <w:t>Total</w:t>
            </w:r>
            <w:r>
              <w:rPr>
                <w:b/>
                <w:spacing w:val="-4"/>
                <w:sz w:val="16"/>
              </w:rPr>
              <w:t xml:space="preserve"> </w:t>
            </w:r>
            <w:r>
              <w:rPr>
                <w:b/>
                <w:sz w:val="16"/>
              </w:rPr>
              <w:t xml:space="preserve">fair </w:t>
            </w:r>
            <w:r>
              <w:rPr>
                <w:b/>
                <w:spacing w:val="-2"/>
                <w:sz w:val="16"/>
              </w:rPr>
              <w:t>value</w:t>
            </w:r>
          </w:p>
        </w:tc>
        <w:tc>
          <w:tcPr>
            <w:tcW w:w="936" w:type="dxa"/>
            <w:tcBorders>
              <w:top w:val="single" w:sz="4" w:space="0" w:color="000000"/>
              <w:bottom w:val="single" w:sz="4" w:space="0" w:color="000000"/>
            </w:tcBorders>
            <w:shd w:val="clear" w:color="auto" w:fill="D8D8D8"/>
          </w:tcPr>
          <w:p w14:paraId="7E0DBA5D" w14:textId="77777777" w:rsidR="0068651E" w:rsidRDefault="006C556A">
            <w:pPr>
              <w:pStyle w:val="TableParagraph"/>
              <w:spacing w:before="70"/>
              <w:ind w:right="54"/>
              <w:rPr>
                <w:sz w:val="16"/>
              </w:rPr>
            </w:pPr>
            <w:r>
              <w:rPr>
                <w:spacing w:val="-4"/>
                <w:sz w:val="16"/>
              </w:rPr>
              <w:t>2024</w:t>
            </w:r>
          </w:p>
          <w:p w14:paraId="6FB3776C" w14:textId="77777777" w:rsidR="0068651E" w:rsidRDefault="006C556A">
            <w:pPr>
              <w:pStyle w:val="TableParagraph"/>
              <w:spacing w:before="71" w:line="163" w:lineRule="exact"/>
              <w:ind w:right="56"/>
              <w:rPr>
                <w:sz w:val="16"/>
              </w:rPr>
            </w:pPr>
            <w:r>
              <w:rPr>
                <w:spacing w:val="-5"/>
                <w:sz w:val="16"/>
              </w:rPr>
              <w:t>$m</w:t>
            </w:r>
          </w:p>
        </w:tc>
        <w:tc>
          <w:tcPr>
            <w:tcW w:w="931" w:type="dxa"/>
            <w:tcBorders>
              <w:top w:val="single" w:sz="4" w:space="0" w:color="000000"/>
              <w:bottom w:val="single" w:sz="4" w:space="0" w:color="000000"/>
            </w:tcBorders>
          </w:tcPr>
          <w:p w14:paraId="52F94AF7" w14:textId="77777777" w:rsidR="0068651E" w:rsidRDefault="006C556A">
            <w:pPr>
              <w:pStyle w:val="TableParagraph"/>
              <w:spacing w:before="70"/>
              <w:ind w:right="52"/>
              <w:rPr>
                <w:sz w:val="16"/>
              </w:rPr>
            </w:pPr>
            <w:r>
              <w:rPr>
                <w:spacing w:val="-4"/>
                <w:sz w:val="16"/>
              </w:rPr>
              <w:t>2023</w:t>
            </w:r>
          </w:p>
          <w:p w14:paraId="40BDD2C0" w14:textId="77777777" w:rsidR="0068651E" w:rsidRDefault="006C556A">
            <w:pPr>
              <w:pStyle w:val="TableParagraph"/>
              <w:spacing w:before="71" w:line="163" w:lineRule="exact"/>
              <w:ind w:right="53"/>
              <w:rPr>
                <w:sz w:val="16"/>
              </w:rPr>
            </w:pPr>
            <w:r>
              <w:rPr>
                <w:spacing w:val="-5"/>
                <w:sz w:val="16"/>
              </w:rPr>
              <w:t>$m</w:t>
            </w:r>
          </w:p>
        </w:tc>
        <w:tc>
          <w:tcPr>
            <w:tcW w:w="237" w:type="dxa"/>
            <w:vMerge w:val="restart"/>
            <w:tcBorders>
              <w:bottom w:val="single" w:sz="4" w:space="0" w:color="000000"/>
            </w:tcBorders>
          </w:tcPr>
          <w:p w14:paraId="4D4AF49A" w14:textId="77777777" w:rsidR="0068651E" w:rsidRDefault="0068651E">
            <w:pPr>
              <w:pStyle w:val="TableParagraph"/>
              <w:jc w:val="left"/>
              <w:rPr>
                <w:rFonts w:ascii="Times New Roman"/>
                <w:sz w:val="18"/>
              </w:rPr>
            </w:pPr>
          </w:p>
        </w:tc>
        <w:tc>
          <w:tcPr>
            <w:tcW w:w="933" w:type="dxa"/>
            <w:tcBorders>
              <w:top w:val="single" w:sz="4" w:space="0" w:color="000000"/>
              <w:bottom w:val="single" w:sz="4" w:space="0" w:color="000000"/>
            </w:tcBorders>
            <w:shd w:val="clear" w:color="auto" w:fill="D8D8D8"/>
          </w:tcPr>
          <w:p w14:paraId="4F96A484" w14:textId="77777777" w:rsidR="0068651E" w:rsidRDefault="006C556A">
            <w:pPr>
              <w:pStyle w:val="TableParagraph"/>
              <w:spacing w:before="70"/>
              <w:ind w:right="53"/>
              <w:rPr>
                <w:sz w:val="16"/>
              </w:rPr>
            </w:pPr>
            <w:r>
              <w:rPr>
                <w:spacing w:val="-4"/>
                <w:sz w:val="16"/>
              </w:rPr>
              <w:t>2024</w:t>
            </w:r>
          </w:p>
          <w:p w14:paraId="61323D5C" w14:textId="77777777" w:rsidR="0068651E" w:rsidRDefault="006C556A">
            <w:pPr>
              <w:pStyle w:val="TableParagraph"/>
              <w:spacing w:before="71" w:line="163" w:lineRule="exact"/>
              <w:ind w:right="54"/>
              <w:rPr>
                <w:sz w:val="16"/>
              </w:rPr>
            </w:pPr>
            <w:r>
              <w:rPr>
                <w:spacing w:val="-5"/>
                <w:sz w:val="16"/>
              </w:rPr>
              <w:t>$m</w:t>
            </w:r>
          </w:p>
        </w:tc>
        <w:tc>
          <w:tcPr>
            <w:tcW w:w="933" w:type="dxa"/>
            <w:tcBorders>
              <w:top w:val="single" w:sz="4" w:space="0" w:color="000000"/>
              <w:bottom w:val="single" w:sz="4" w:space="0" w:color="000000"/>
            </w:tcBorders>
          </w:tcPr>
          <w:p w14:paraId="5F68D15B" w14:textId="77777777" w:rsidR="0068651E" w:rsidRDefault="006C556A">
            <w:pPr>
              <w:pStyle w:val="TableParagraph"/>
              <w:spacing w:before="70"/>
              <w:ind w:right="50"/>
              <w:rPr>
                <w:sz w:val="16"/>
              </w:rPr>
            </w:pPr>
            <w:r>
              <w:rPr>
                <w:spacing w:val="-4"/>
                <w:sz w:val="16"/>
              </w:rPr>
              <w:t>2023</w:t>
            </w:r>
          </w:p>
          <w:p w14:paraId="53346F37" w14:textId="77777777" w:rsidR="0068651E" w:rsidRDefault="006C556A">
            <w:pPr>
              <w:pStyle w:val="TableParagraph"/>
              <w:spacing w:before="71" w:line="163" w:lineRule="exact"/>
              <w:ind w:right="51"/>
              <w:rPr>
                <w:sz w:val="16"/>
              </w:rPr>
            </w:pPr>
            <w:r>
              <w:rPr>
                <w:spacing w:val="-5"/>
                <w:sz w:val="16"/>
              </w:rPr>
              <w:t>$m</w:t>
            </w:r>
          </w:p>
        </w:tc>
      </w:tr>
      <w:tr w:rsidR="0068651E" w14:paraId="0103EB8F" w14:textId="77777777">
        <w:trPr>
          <w:trHeight w:val="1019"/>
        </w:trPr>
        <w:tc>
          <w:tcPr>
            <w:tcW w:w="3554" w:type="dxa"/>
            <w:vMerge/>
            <w:tcBorders>
              <w:top w:val="nil"/>
              <w:bottom w:val="single" w:sz="4" w:space="0" w:color="000000"/>
            </w:tcBorders>
          </w:tcPr>
          <w:p w14:paraId="724BDEB2"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63AB3B7D" w14:textId="77777777" w:rsidR="0068651E" w:rsidRDefault="0068651E">
            <w:pPr>
              <w:pStyle w:val="TableParagraph"/>
              <w:spacing w:before="143"/>
              <w:jc w:val="left"/>
              <w:rPr>
                <w:sz w:val="16"/>
              </w:rPr>
            </w:pPr>
          </w:p>
          <w:p w14:paraId="3B1608BF" w14:textId="77777777" w:rsidR="0068651E" w:rsidRDefault="006C556A">
            <w:pPr>
              <w:pStyle w:val="TableParagraph"/>
              <w:ind w:left="389"/>
              <w:jc w:val="left"/>
              <w:rPr>
                <w:sz w:val="16"/>
              </w:rPr>
            </w:pPr>
            <w:r>
              <w:rPr>
                <w:spacing w:val="-2"/>
                <w:sz w:val="16"/>
              </w:rPr>
              <w:t>85,999</w:t>
            </w:r>
          </w:p>
          <w:p w14:paraId="575A5529" w14:textId="77777777" w:rsidR="0068651E" w:rsidRDefault="006C556A">
            <w:pPr>
              <w:pStyle w:val="TableParagraph"/>
              <w:spacing w:before="70"/>
              <w:ind w:left="477"/>
              <w:jc w:val="left"/>
              <w:rPr>
                <w:sz w:val="16"/>
              </w:rPr>
            </w:pPr>
            <w:r>
              <w:rPr>
                <w:spacing w:val="-2"/>
                <w:sz w:val="16"/>
              </w:rPr>
              <w:t>1,416</w:t>
            </w:r>
          </w:p>
          <w:p w14:paraId="3F81F490" w14:textId="77777777" w:rsidR="0068651E" w:rsidRDefault="006C556A">
            <w:pPr>
              <w:pStyle w:val="TableParagraph"/>
              <w:spacing w:before="71" w:line="163" w:lineRule="exact"/>
              <w:ind w:left="389"/>
              <w:jc w:val="left"/>
              <w:rPr>
                <w:sz w:val="16"/>
              </w:rPr>
            </w:pPr>
            <w:r>
              <w:rPr>
                <w:spacing w:val="-2"/>
                <w:sz w:val="16"/>
              </w:rPr>
              <w:t>51,734</w:t>
            </w:r>
          </w:p>
        </w:tc>
        <w:tc>
          <w:tcPr>
            <w:tcW w:w="931" w:type="dxa"/>
            <w:tcBorders>
              <w:top w:val="single" w:sz="4" w:space="0" w:color="000000"/>
              <w:bottom w:val="single" w:sz="4" w:space="0" w:color="000000"/>
            </w:tcBorders>
          </w:tcPr>
          <w:p w14:paraId="77901D03" w14:textId="77777777" w:rsidR="0068651E" w:rsidRDefault="0068651E">
            <w:pPr>
              <w:pStyle w:val="TableParagraph"/>
              <w:spacing w:before="143"/>
              <w:jc w:val="left"/>
              <w:rPr>
                <w:sz w:val="16"/>
              </w:rPr>
            </w:pPr>
          </w:p>
          <w:p w14:paraId="6EB60116" w14:textId="77777777" w:rsidR="0068651E" w:rsidRDefault="006C556A">
            <w:pPr>
              <w:pStyle w:val="TableParagraph"/>
              <w:ind w:left="386"/>
              <w:jc w:val="left"/>
              <w:rPr>
                <w:sz w:val="16"/>
              </w:rPr>
            </w:pPr>
            <w:r>
              <w:rPr>
                <w:spacing w:val="-2"/>
                <w:sz w:val="16"/>
              </w:rPr>
              <w:t>70,173</w:t>
            </w:r>
          </w:p>
          <w:p w14:paraId="575492B7" w14:textId="77777777" w:rsidR="0068651E" w:rsidRDefault="006C556A">
            <w:pPr>
              <w:pStyle w:val="TableParagraph"/>
              <w:spacing w:before="70"/>
              <w:ind w:left="475"/>
              <w:jc w:val="left"/>
              <w:rPr>
                <w:sz w:val="16"/>
              </w:rPr>
            </w:pPr>
            <w:r>
              <w:rPr>
                <w:spacing w:val="-2"/>
                <w:sz w:val="16"/>
              </w:rPr>
              <w:t>1,416</w:t>
            </w:r>
          </w:p>
          <w:p w14:paraId="628D5BB5" w14:textId="77777777" w:rsidR="0068651E" w:rsidRDefault="006C556A">
            <w:pPr>
              <w:pStyle w:val="TableParagraph"/>
              <w:spacing w:before="71" w:line="163" w:lineRule="exact"/>
              <w:ind w:left="386"/>
              <w:jc w:val="left"/>
              <w:rPr>
                <w:sz w:val="16"/>
              </w:rPr>
            </w:pPr>
            <w:r>
              <w:rPr>
                <w:spacing w:val="-2"/>
                <w:sz w:val="16"/>
              </w:rPr>
              <w:t>47,524</w:t>
            </w:r>
          </w:p>
        </w:tc>
        <w:tc>
          <w:tcPr>
            <w:tcW w:w="237" w:type="dxa"/>
            <w:vMerge/>
            <w:tcBorders>
              <w:top w:val="nil"/>
              <w:bottom w:val="single" w:sz="4" w:space="0" w:color="000000"/>
            </w:tcBorders>
          </w:tcPr>
          <w:p w14:paraId="640417CD"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0C1206A4" w14:textId="77777777" w:rsidR="0068651E" w:rsidRDefault="0068651E">
            <w:pPr>
              <w:pStyle w:val="TableParagraph"/>
              <w:spacing w:before="143"/>
              <w:jc w:val="left"/>
              <w:rPr>
                <w:sz w:val="16"/>
              </w:rPr>
            </w:pPr>
          </w:p>
          <w:p w14:paraId="2A957C06" w14:textId="77777777" w:rsidR="0068651E" w:rsidRDefault="006C556A">
            <w:pPr>
              <w:pStyle w:val="TableParagraph"/>
              <w:ind w:left="387"/>
              <w:jc w:val="left"/>
              <w:rPr>
                <w:sz w:val="16"/>
              </w:rPr>
            </w:pPr>
            <w:r>
              <w:rPr>
                <w:spacing w:val="-2"/>
                <w:sz w:val="16"/>
              </w:rPr>
              <w:t>85,999</w:t>
            </w:r>
          </w:p>
          <w:p w14:paraId="43C3BFBB" w14:textId="77777777" w:rsidR="0068651E" w:rsidRDefault="006C556A">
            <w:pPr>
              <w:pStyle w:val="TableParagraph"/>
              <w:spacing w:before="70"/>
              <w:ind w:left="476"/>
              <w:jc w:val="left"/>
              <w:rPr>
                <w:sz w:val="16"/>
              </w:rPr>
            </w:pPr>
            <w:r>
              <w:rPr>
                <w:spacing w:val="-2"/>
                <w:sz w:val="16"/>
              </w:rPr>
              <w:t>1,416</w:t>
            </w:r>
          </w:p>
          <w:p w14:paraId="479F42B3" w14:textId="77777777" w:rsidR="0068651E" w:rsidRDefault="006C556A">
            <w:pPr>
              <w:pStyle w:val="TableParagraph"/>
              <w:spacing w:before="71" w:line="163" w:lineRule="exact"/>
              <w:ind w:left="476"/>
              <w:jc w:val="left"/>
              <w:rPr>
                <w:sz w:val="16"/>
              </w:rPr>
            </w:pPr>
            <w:r>
              <w:rPr>
                <w:spacing w:val="-2"/>
                <w:sz w:val="16"/>
              </w:rPr>
              <w:t>7,639</w:t>
            </w:r>
          </w:p>
        </w:tc>
        <w:tc>
          <w:tcPr>
            <w:tcW w:w="933" w:type="dxa"/>
            <w:tcBorders>
              <w:top w:val="single" w:sz="4" w:space="0" w:color="000000"/>
              <w:bottom w:val="single" w:sz="4" w:space="0" w:color="000000"/>
            </w:tcBorders>
          </w:tcPr>
          <w:p w14:paraId="43CE97BB" w14:textId="77777777" w:rsidR="0068651E" w:rsidRDefault="0068651E">
            <w:pPr>
              <w:pStyle w:val="TableParagraph"/>
              <w:spacing w:before="143"/>
              <w:jc w:val="left"/>
              <w:rPr>
                <w:sz w:val="16"/>
              </w:rPr>
            </w:pPr>
          </w:p>
          <w:p w14:paraId="679FBE71" w14:textId="77777777" w:rsidR="0068651E" w:rsidRDefault="006C556A">
            <w:pPr>
              <w:pStyle w:val="TableParagraph"/>
              <w:ind w:left="390"/>
              <w:jc w:val="left"/>
              <w:rPr>
                <w:sz w:val="16"/>
              </w:rPr>
            </w:pPr>
            <w:r>
              <w:rPr>
                <w:spacing w:val="-2"/>
                <w:sz w:val="16"/>
              </w:rPr>
              <w:t>70,173</w:t>
            </w:r>
          </w:p>
          <w:p w14:paraId="7659E943" w14:textId="77777777" w:rsidR="0068651E" w:rsidRDefault="006C556A">
            <w:pPr>
              <w:pStyle w:val="TableParagraph"/>
              <w:spacing w:before="70"/>
              <w:ind w:left="479"/>
              <w:jc w:val="left"/>
              <w:rPr>
                <w:sz w:val="16"/>
              </w:rPr>
            </w:pPr>
            <w:r>
              <w:rPr>
                <w:spacing w:val="-2"/>
                <w:sz w:val="16"/>
              </w:rPr>
              <w:t>1,416</w:t>
            </w:r>
          </w:p>
          <w:p w14:paraId="7256A4F9" w14:textId="77777777" w:rsidR="0068651E" w:rsidRDefault="006C556A">
            <w:pPr>
              <w:pStyle w:val="TableParagraph"/>
              <w:spacing w:before="71" w:line="163" w:lineRule="exact"/>
              <w:ind w:left="479"/>
              <w:jc w:val="left"/>
              <w:rPr>
                <w:sz w:val="16"/>
              </w:rPr>
            </w:pPr>
            <w:r>
              <w:rPr>
                <w:spacing w:val="-2"/>
                <w:sz w:val="16"/>
              </w:rPr>
              <w:t>6,740</w:t>
            </w:r>
          </w:p>
        </w:tc>
      </w:tr>
      <w:tr w:rsidR="0068651E" w14:paraId="3F56E98C" w14:textId="77777777">
        <w:trPr>
          <w:trHeight w:val="256"/>
        </w:trPr>
        <w:tc>
          <w:tcPr>
            <w:tcW w:w="3554" w:type="dxa"/>
            <w:vMerge/>
            <w:tcBorders>
              <w:top w:val="nil"/>
              <w:bottom w:val="single" w:sz="4" w:space="0" w:color="000000"/>
            </w:tcBorders>
          </w:tcPr>
          <w:p w14:paraId="0E706D3F"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0A1BC862" w14:textId="77777777" w:rsidR="0068651E" w:rsidRDefault="006C556A">
            <w:pPr>
              <w:pStyle w:val="TableParagraph"/>
              <w:spacing w:before="37"/>
              <w:ind w:left="300"/>
              <w:jc w:val="left"/>
              <w:rPr>
                <w:b/>
                <w:sz w:val="16"/>
              </w:rPr>
            </w:pPr>
            <w:r>
              <w:rPr>
                <w:b/>
                <w:spacing w:val="-2"/>
                <w:sz w:val="16"/>
              </w:rPr>
              <w:t>139,149</w:t>
            </w:r>
          </w:p>
        </w:tc>
        <w:tc>
          <w:tcPr>
            <w:tcW w:w="931" w:type="dxa"/>
            <w:tcBorders>
              <w:top w:val="single" w:sz="4" w:space="0" w:color="000000"/>
              <w:bottom w:val="single" w:sz="4" w:space="0" w:color="000000"/>
            </w:tcBorders>
          </w:tcPr>
          <w:p w14:paraId="66E302F2" w14:textId="77777777" w:rsidR="0068651E" w:rsidRDefault="006C556A">
            <w:pPr>
              <w:pStyle w:val="TableParagraph"/>
              <w:spacing w:before="37"/>
              <w:ind w:left="298"/>
              <w:jc w:val="left"/>
              <w:rPr>
                <w:b/>
                <w:sz w:val="16"/>
              </w:rPr>
            </w:pPr>
            <w:r>
              <w:rPr>
                <w:b/>
                <w:spacing w:val="-2"/>
                <w:sz w:val="16"/>
              </w:rPr>
              <w:t>119,113</w:t>
            </w:r>
          </w:p>
        </w:tc>
        <w:tc>
          <w:tcPr>
            <w:tcW w:w="237" w:type="dxa"/>
            <w:vMerge/>
            <w:tcBorders>
              <w:top w:val="nil"/>
              <w:bottom w:val="single" w:sz="4" w:space="0" w:color="000000"/>
            </w:tcBorders>
          </w:tcPr>
          <w:p w14:paraId="2DF4EDF9"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285A2268" w14:textId="77777777" w:rsidR="0068651E" w:rsidRDefault="006C556A">
            <w:pPr>
              <w:pStyle w:val="TableParagraph"/>
              <w:spacing w:before="37"/>
              <w:ind w:left="387"/>
              <w:jc w:val="left"/>
              <w:rPr>
                <w:b/>
                <w:sz w:val="16"/>
              </w:rPr>
            </w:pPr>
            <w:r>
              <w:rPr>
                <w:b/>
                <w:spacing w:val="-2"/>
                <w:sz w:val="16"/>
              </w:rPr>
              <w:t>95,054</w:t>
            </w:r>
          </w:p>
        </w:tc>
        <w:tc>
          <w:tcPr>
            <w:tcW w:w="933" w:type="dxa"/>
            <w:tcBorders>
              <w:top w:val="single" w:sz="4" w:space="0" w:color="000000"/>
              <w:bottom w:val="single" w:sz="4" w:space="0" w:color="000000"/>
            </w:tcBorders>
          </w:tcPr>
          <w:p w14:paraId="24E6A50F" w14:textId="77777777" w:rsidR="0068651E" w:rsidRDefault="006C556A">
            <w:pPr>
              <w:pStyle w:val="TableParagraph"/>
              <w:spacing w:before="37"/>
              <w:ind w:left="390"/>
              <w:jc w:val="left"/>
              <w:rPr>
                <w:b/>
                <w:sz w:val="16"/>
              </w:rPr>
            </w:pPr>
            <w:r>
              <w:rPr>
                <w:b/>
                <w:spacing w:val="-2"/>
                <w:sz w:val="16"/>
              </w:rPr>
              <w:t>78,329</w:t>
            </w:r>
          </w:p>
        </w:tc>
      </w:tr>
    </w:tbl>
    <w:p w14:paraId="044A6313" w14:textId="77777777" w:rsidR="0068651E" w:rsidRDefault="0068651E">
      <w:pPr>
        <w:pStyle w:val="BodyText"/>
        <w:rPr>
          <w:rFonts w:ascii="Arial"/>
          <w:sz w:val="16"/>
        </w:rPr>
      </w:pPr>
    </w:p>
    <w:p w14:paraId="34C780C2" w14:textId="77777777" w:rsidR="0068651E" w:rsidRDefault="0068651E">
      <w:pPr>
        <w:pStyle w:val="BodyText"/>
        <w:spacing w:before="79"/>
        <w:rPr>
          <w:rFonts w:ascii="Arial"/>
          <w:sz w:val="16"/>
        </w:rPr>
      </w:pPr>
    </w:p>
    <w:p w14:paraId="64A3566F" w14:textId="77777777" w:rsidR="0068651E" w:rsidRDefault="006C556A">
      <w:pPr>
        <w:pStyle w:val="BodyText"/>
        <w:ind w:left="415" w:right="420"/>
        <w:jc w:val="both"/>
      </w:pPr>
      <w:r>
        <w:t>Equity</w:t>
      </w:r>
      <w:r>
        <w:rPr>
          <w:spacing w:val="40"/>
        </w:rPr>
        <w:t xml:space="preserve"> </w:t>
      </w:r>
      <w:r>
        <w:t>investments</w:t>
      </w:r>
      <w:r>
        <w:rPr>
          <w:spacing w:val="40"/>
        </w:rPr>
        <w:t xml:space="preserve"> </w:t>
      </w:r>
      <w:r>
        <w:t>categorised</w:t>
      </w:r>
      <w:r>
        <w:rPr>
          <w:spacing w:val="40"/>
        </w:rPr>
        <w:t xml:space="preserve"> </w:t>
      </w:r>
      <w:r>
        <w:t>as</w:t>
      </w:r>
      <w:r>
        <w:rPr>
          <w:spacing w:val="40"/>
        </w:rPr>
        <w:t xml:space="preserve"> </w:t>
      </w:r>
      <w:r>
        <w:t>Level</w:t>
      </w:r>
      <w:r>
        <w:rPr>
          <w:spacing w:val="40"/>
        </w:rPr>
        <w:t xml:space="preserve"> </w:t>
      </w:r>
      <w:r>
        <w:t>2</w:t>
      </w:r>
      <w:r>
        <w:rPr>
          <w:spacing w:val="40"/>
        </w:rPr>
        <w:t xml:space="preserve"> </w:t>
      </w:r>
      <w:r>
        <w:t>have</w:t>
      </w:r>
      <w:r>
        <w:rPr>
          <w:spacing w:val="40"/>
        </w:rPr>
        <w:t xml:space="preserve"> </w:t>
      </w:r>
      <w:r>
        <w:t>been</w:t>
      </w:r>
      <w:r>
        <w:rPr>
          <w:spacing w:val="40"/>
        </w:rPr>
        <w:t xml:space="preserve"> </w:t>
      </w:r>
      <w:r>
        <w:t>valued</w:t>
      </w:r>
      <w:r>
        <w:rPr>
          <w:spacing w:val="40"/>
        </w:rPr>
        <w:t xml:space="preserve"> </w:t>
      </w:r>
      <w:r>
        <w:t>using</w:t>
      </w:r>
      <w:r>
        <w:rPr>
          <w:spacing w:val="40"/>
        </w:rPr>
        <w:t xml:space="preserve"> </w:t>
      </w:r>
      <w:r>
        <w:t>a</w:t>
      </w:r>
      <w:r>
        <w:rPr>
          <w:spacing w:val="40"/>
        </w:rPr>
        <w:t xml:space="preserve"> </w:t>
      </w:r>
      <w:r>
        <w:t>market approach based on observable market transactions. Those categorised as Level 3 use the following techniques:</w:t>
      </w:r>
    </w:p>
    <w:p w14:paraId="6937D6DC" w14:textId="77777777" w:rsidR="0068651E" w:rsidRDefault="006C556A">
      <w:pPr>
        <w:pStyle w:val="BodyText"/>
        <w:spacing w:before="4"/>
        <w:rPr>
          <w:sz w:val="14"/>
        </w:rPr>
      </w:pPr>
      <w:r>
        <w:rPr>
          <w:noProof/>
        </w:rPr>
        <mc:AlternateContent>
          <mc:Choice Requires="wps">
            <w:drawing>
              <wp:anchor distT="0" distB="0" distL="0" distR="0" simplePos="0" relativeHeight="251712000" behindDoc="1" locked="0" layoutInCell="1" allowOverlap="1" wp14:anchorId="47AFED53" wp14:editId="43306204">
                <wp:simplePos x="0" y="0"/>
                <wp:positionH relativeFrom="page">
                  <wp:posOffset>1330439</wp:posOffset>
                </wp:positionH>
                <wp:positionV relativeFrom="paragraph">
                  <wp:posOffset>128794</wp:posOffset>
                </wp:positionV>
                <wp:extent cx="4717415" cy="6350"/>
                <wp:effectExtent l="0" t="0" r="0" b="0"/>
                <wp:wrapTopAndBottom/>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7415" cy="6350"/>
                        </a:xfrm>
                        <a:custGeom>
                          <a:avLst/>
                          <a:gdLst/>
                          <a:ahLst/>
                          <a:cxnLst/>
                          <a:rect l="l" t="t" r="r" b="b"/>
                          <a:pathLst>
                            <a:path w="4717415" h="6350">
                              <a:moveTo>
                                <a:pt x="4716792" y="0"/>
                              </a:moveTo>
                              <a:lnTo>
                                <a:pt x="3066300" y="0"/>
                              </a:lnTo>
                              <a:lnTo>
                                <a:pt x="0" y="0"/>
                              </a:lnTo>
                              <a:lnTo>
                                <a:pt x="0" y="6096"/>
                              </a:lnTo>
                              <a:lnTo>
                                <a:pt x="3066300" y="6096"/>
                              </a:lnTo>
                              <a:lnTo>
                                <a:pt x="4716792" y="6096"/>
                              </a:lnTo>
                              <a:lnTo>
                                <a:pt x="47167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2DF28C" id="Graphic 267" o:spid="_x0000_s1026" style="position:absolute;margin-left:104.75pt;margin-top:10.15pt;width:371.45pt;height:.5pt;z-index:-251604480;visibility:visible;mso-wrap-style:square;mso-wrap-distance-left:0;mso-wrap-distance-top:0;mso-wrap-distance-right:0;mso-wrap-distance-bottom:0;mso-position-horizontal:absolute;mso-position-horizontal-relative:page;mso-position-vertical:absolute;mso-position-vertical-relative:text;v-text-anchor:top" coordsize="47174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" path="m4716792,l3066300,,,,,6096r3066300,l4716792,6096r,-6096xe" fillcolor="black" stroked="f">
                <v:path arrowok="t"/>
                <w10:wrap type="topAndBottom" anchorx="page"/>
              </v:shape>
            </w:pict>
          </mc:Fallback>
        </mc:AlternateContent>
      </w:r>
    </w:p>
    <w:p w14:paraId="1E3A9D66" w14:textId="77777777" w:rsidR="0068651E" w:rsidRDefault="006C556A">
      <w:pPr>
        <w:tabs>
          <w:tab w:val="left" w:pos="5345"/>
        </w:tabs>
        <w:spacing w:before="61"/>
        <w:ind w:left="3218"/>
        <w:rPr>
          <w:rFonts w:ascii="Arial"/>
          <w:b/>
          <w:sz w:val="16"/>
        </w:rPr>
      </w:pPr>
      <w:r>
        <w:rPr>
          <w:rFonts w:ascii="Arial"/>
          <w:b/>
          <w:sz w:val="16"/>
        </w:rPr>
        <w:t>Valuation</w:t>
      </w:r>
      <w:r>
        <w:rPr>
          <w:rFonts w:ascii="Arial"/>
          <w:b/>
          <w:spacing w:val="-2"/>
          <w:sz w:val="16"/>
        </w:rPr>
        <w:t xml:space="preserve"> technique(s)</w:t>
      </w:r>
      <w:r>
        <w:rPr>
          <w:rFonts w:ascii="Arial"/>
          <w:b/>
          <w:sz w:val="16"/>
        </w:rPr>
        <w:tab/>
        <w:t>Inputs</w:t>
      </w:r>
      <w:r>
        <w:rPr>
          <w:rFonts w:ascii="Arial"/>
          <w:b/>
          <w:spacing w:val="-4"/>
          <w:sz w:val="16"/>
        </w:rPr>
        <w:t xml:space="preserve"> used</w:t>
      </w:r>
    </w:p>
    <w:p w14:paraId="49B525F9" w14:textId="77777777" w:rsidR="0068651E" w:rsidRDefault="0068651E">
      <w:pPr>
        <w:rPr>
          <w:rFonts w:ascii="Arial"/>
          <w:sz w:val="16"/>
        </w:rPr>
        <w:sectPr w:rsidR="0068651E">
          <w:footerReference w:type="default" r:id="rId67"/>
          <w:pgSz w:w="11910" w:h="16840"/>
          <w:pgMar w:top="620" w:right="1680" w:bottom="3360" w:left="1680" w:header="0" w:footer="3169" w:gutter="0"/>
          <w:cols w:space="720"/>
        </w:sectPr>
      </w:pPr>
    </w:p>
    <w:p w14:paraId="457EAC14" w14:textId="77777777" w:rsidR="0068651E" w:rsidRDefault="006C556A">
      <w:pPr>
        <w:tabs>
          <w:tab w:val="left" w:pos="2694"/>
        </w:tabs>
        <w:spacing w:before="130"/>
        <w:jc w:val="right"/>
        <w:rPr>
          <w:rFonts w:ascii="Arial"/>
          <w:sz w:val="16"/>
        </w:rPr>
      </w:pPr>
      <w:r>
        <w:rPr>
          <w:noProof/>
        </w:rPr>
        <mc:AlternateContent>
          <mc:Choice Requires="wps">
            <w:drawing>
              <wp:anchor distT="0" distB="0" distL="0" distR="0" simplePos="0" relativeHeight="251607552" behindDoc="0" locked="0" layoutInCell="1" allowOverlap="1" wp14:anchorId="322D1DA1" wp14:editId="07D66BBB">
                <wp:simplePos x="0" y="0"/>
                <wp:positionH relativeFrom="page">
                  <wp:posOffset>1330439</wp:posOffset>
                </wp:positionH>
                <wp:positionV relativeFrom="paragraph">
                  <wp:posOffset>37983</wp:posOffset>
                </wp:positionV>
                <wp:extent cx="4717415" cy="6350"/>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7415" cy="6350"/>
                        </a:xfrm>
                        <a:custGeom>
                          <a:avLst/>
                          <a:gdLst/>
                          <a:ahLst/>
                          <a:cxnLst/>
                          <a:rect l="l" t="t" r="r" b="b"/>
                          <a:pathLst>
                            <a:path w="4717415" h="6350">
                              <a:moveTo>
                                <a:pt x="4716792" y="0"/>
                              </a:moveTo>
                              <a:lnTo>
                                <a:pt x="3066300" y="0"/>
                              </a:lnTo>
                              <a:lnTo>
                                <a:pt x="0" y="0"/>
                              </a:lnTo>
                              <a:lnTo>
                                <a:pt x="0" y="6096"/>
                              </a:lnTo>
                              <a:lnTo>
                                <a:pt x="3066300" y="6096"/>
                              </a:lnTo>
                              <a:lnTo>
                                <a:pt x="4716792" y="6096"/>
                              </a:lnTo>
                              <a:lnTo>
                                <a:pt x="47167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D4BE0B" id="Graphic 268" o:spid="_x0000_s1026" style="position:absolute;margin-left:104.75pt;margin-top:3pt;width:371.45pt;height:.5pt;z-index:251607552;visibility:visible;mso-wrap-style:square;mso-wrap-distance-left:0;mso-wrap-distance-top:0;mso-wrap-distance-right:0;mso-wrap-distance-bottom:0;mso-position-horizontal:absolute;mso-position-horizontal-relative:page;mso-position-vertical:absolute;mso-position-vertical-relative:text;v-text-anchor:top" coordsize="47174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" path="m4716792,l3066300,,,,,6096r3066300,l4716792,6096r,-6096xe" fillcolor="black" stroked="f">
                <v:path arrowok="t"/>
                <w10:wrap anchorx="page"/>
              </v:shape>
            </w:pict>
          </mc:Fallback>
        </mc:AlternateContent>
      </w:r>
      <w:r>
        <w:rPr>
          <w:rFonts w:ascii="Arial"/>
          <w:spacing w:val="-2"/>
          <w:sz w:val="16"/>
        </w:rPr>
        <w:t>Shares</w:t>
      </w:r>
      <w:r>
        <w:rPr>
          <w:rFonts w:ascii="Arial"/>
          <w:sz w:val="16"/>
        </w:rPr>
        <w:tab/>
        <w:t>Values</w:t>
      </w:r>
      <w:r>
        <w:rPr>
          <w:rFonts w:ascii="Arial"/>
          <w:spacing w:val="-4"/>
          <w:sz w:val="16"/>
        </w:rPr>
        <w:t xml:space="preserve"> </w:t>
      </w:r>
      <w:r>
        <w:rPr>
          <w:rFonts w:ascii="Arial"/>
          <w:sz w:val="16"/>
        </w:rPr>
        <w:t>of</w:t>
      </w:r>
      <w:r>
        <w:rPr>
          <w:rFonts w:ascii="Arial"/>
          <w:spacing w:val="-1"/>
          <w:sz w:val="16"/>
        </w:rPr>
        <w:t xml:space="preserve"> </w:t>
      </w:r>
      <w:r>
        <w:rPr>
          <w:rFonts w:ascii="Arial"/>
          <w:sz w:val="16"/>
        </w:rPr>
        <w:t>shares</w:t>
      </w:r>
      <w:r>
        <w:rPr>
          <w:rFonts w:ascii="Arial"/>
          <w:spacing w:val="-1"/>
          <w:sz w:val="16"/>
        </w:rPr>
        <w:t xml:space="preserve"> </w:t>
      </w:r>
      <w:r>
        <w:rPr>
          <w:rFonts w:ascii="Arial"/>
          <w:spacing w:val="-4"/>
          <w:sz w:val="16"/>
        </w:rPr>
        <w:t>held</w:t>
      </w:r>
    </w:p>
    <w:p w14:paraId="279C6750" w14:textId="77777777" w:rsidR="0068651E" w:rsidRDefault="006C556A">
      <w:pPr>
        <w:spacing w:before="61"/>
        <w:ind w:right="52"/>
        <w:jc w:val="right"/>
        <w:rPr>
          <w:rFonts w:ascii="Arial"/>
          <w:sz w:val="16"/>
        </w:rPr>
      </w:pPr>
      <w:r>
        <w:rPr>
          <w:rFonts w:ascii="Arial"/>
          <w:sz w:val="16"/>
        </w:rPr>
        <w:t>Net</w:t>
      </w:r>
      <w:r>
        <w:rPr>
          <w:rFonts w:ascii="Arial"/>
          <w:spacing w:val="-1"/>
          <w:sz w:val="16"/>
        </w:rPr>
        <w:t xml:space="preserve"> </w:t>
      </w:r>
      <w:r>
        <w:rPr>
          <w:rFonts w:ascii="Arial"/>
          <w:sz w:val="16"/>
        </w:rPr>
        <w:t>assets</w:t>
      </w:r>
      <w:r>
        <w:rPr>
          <w:rFonts w:ascii="Arial"/>
          <w:spacing w:val="-3"/>
          <w:sz w:val="16"/>
        </w:rPr>
        <w:t xml:space="preserve"> </w:t>
      </w:r>
      <w:r>
        <w:rPr>
          <w:rFonts w:ascii="Arial"/>
          <w:sz w:val="16"/>
        </w:rPr>
        <w:t xml:space="preserve">of </w:t>
      </w:r>
      <w:r>
        <w:rPr>
          <w:rFonts w:ascii="Arial"/>
          <w:spacing w:val="-2"/>
          <w:sz w:val="16"/>
        </w:rPr>
        <w:t>entities</w:t>
      </w:r>
    </w:p>
    <w:p w14:paraId="36343F0E" w14:textId="77777777" w:rsidR="0068651E" w:rsidRDefault="006C556A">
      <w:pPr>
        <w:tabs>
          <w:tab w:val="left" w:pos="2694"/>
        </w:tabs>
        <w:spacing w:before="123"/>
        <w:ind w:right="52"/>
        <w:jc w:val="right"/>
        <w:rPr>
          <w:rFonts w:ascii="Arial"/>
          <w:sz w:val="16"/>
        </w:rPr>
      </w:pPr>
      <w:r>
        <w:rPr>
          <w:rFonts w:ascii="Arial"/>
          <w:sz w:val="16"/>
        </w:rPr>
        <w:t>Investment</w:t>
      </w:r>
      <w:r>
        <w:rPr>
          <w:rFonts w:ascii="Arial"/>
          <w:spacing w:val="-3"/>
          <w:sz w:val="16"/>
        </w:rPr>
        <w:t xml:space="preserve"> </w:t>
      </w:r>
      <w:r>
        <w:rPr>
          <w:rFonts w:ascii="Arial"/>
          <w:sz w:val="16"/>
        </w:rPr>
        <w:t>in</w:t>
      </w:r>
      <w:r>
        <w:rPr>
          <w:rFonts w:ascii="Arial"/>
          <w:spacing w:val="-4"/>
          <w:sz w:val="16"/>
        </w:rPr>
        <w:t xml:space="preserve"> </w:t>
      </w:r>
      <w:r>
        <w:rPr>
          <w:rFonts w:ascii="Arial"/>
          <w:sz w:val="16"/>
        </w:rPr>
        <w:t>public</w:t>
      </w:r>
      <w:r>
        <w:rPr>
          <w:rFonts w:ascii="Arial"/>
          <w:spacing w:val="-2"/>
          <w:sz w:val="16"/>
        </w:rPr>
        <w:t xml:space="preserve"> corporations</w:t>
      </w:r>
      <w:r>
        <w:rPr>
          <w:rFonts w:ascii="Arial"/>
          <w:sz w:val="16"/>
        </w:rPr>
        <w:tab/>
        <w:t>Net</w:t>
      </w:r>
      <w:r>
        <w:rPr>
          <w:rFonts w:ascii="Arial"/>
          <w:spacing w:val="-1"/>
          <w:sz w:val="16"/>
        </w:rPr>
        <w:t xml:space="preserve"> </w:t>
      </w:r>
      <w:r>
        <w:rPr>
          <w:rFonts w:ascii="Arial"/>
          <w:sz w:val="16"/>
        </w:rPr>
        <w:t>assets</w:t>
      </w:r>
      <w:r>
        <w:rPr>
          <w:rFonts w:ascii="Arial"/>
          <w:spacing w:val="-2"/>
          <w:sz w:val="16"/>
        </w:rPr>
        <w:t xml:space="preserve"> </w:t>
      </w:r>
      <w:r>
        <w:rPr>
          <w:rFonts w:ascii="Arial"/>
          <w:sz w:val="16"/>
        </w:rPr>
        <w:t xml:space="preserve">of </w:t>
      </w:r>
      <w:r>
        <w:rPr>
          <w:rFonts w:ascii="Arial"/>
          <w:spacing w:val="-2"/>
          <w:sz w:val="16"/>
        </w:rPr>
        <w:t>entities</w:t>
      </w:r>
    </w:p>
    <w:p w14:paraId="0D63D182" w14:textId="77777777" w:rsidR="0068651E" w:rsidRDefault="006C556A">
      <w:pPr>
        <w:spacing w:before="61"/>
        <w:ind w:right="23"/>
        <w:jc w:val="right"/>
        <w:rPr>
          <w:rFonts w:ascii="Arial"/>
          <w:sz w:val="16"/>
        </w:rPr>
      </w:pPr>
      <w:r>
        <w:rPr>
          <w:rFonts w:ascii="Arial"/>
          <w:sz w:val="16"/>
        </w:rPr>
        <w:t>Discounted</w:t>
      </w:r>
      <w:r>
        <w:rPr>
          <w:rFonts w:ascii="Arial"/>
          <w:spacing w:val="-6"/>
          <w:sz w:val="16"/>
        </w:rPr>
        <w:t xml:space="preserve"> </w:t>
      </w:r>
      <w:r>
        <w:rPr>
          <w:rFonts w:ascii="Arial"/>
          <w:sz w:val="16"/>
        </w:rPr>
        <w:t>cash</w:t>
      </w:r>
      <w:r>
        <w:rPr>
          <w:rFonts w:ascii="Arial"/>
          <w:spacing w:val="-4"/>
          <w:sz w:val="16"/>
        </w:rPr>
        <w:t xml:space="preserve"> flow</w:t>
      </w:r>
    </w:p>
    <w:p w14:paraId="49691E66" w14:textId="77777777" w:rsidR="0068651E" w:rsidRDefault="006C556A">
      <w:pPr>
        <w:spacing w:before="130" w:line="319" w:lineRule="auto"/>
        <w:ind w:left="523" w:right="1318"/>
        <w:rPr>
          <w:rFonts w:ascii="Arial"/>
          <w:sz w:val="16"/>
        </w:rPr>
      </w:pPr>
      <w:r>
        <w:br w:type="column"/>
      </w:r>
      <w:r>
        <w:rPr>
          <w:rFonts w:ascii="Arial"/>
          <w:sz w:val="16"/>
        </w:rPr>
        <w:t>Foreign</w:t>
      </w:r>
      <w:r>
        <w:rPr>
          <w:rFonts w:ascii="Arial"/>
          <w:spacing w:val="-12"/>
          <w:sz w:val="16"/>
        </w:rPr>
        <w:t xml:space="preserve"> </w:t>
      </w:r>
      <w:r>
        <w:rPr>
          <w:rFonts w:ascii="Arial"/>
          <w:sz w:val="16"/>
        </w:rPr>
        <w:t>exchange</w:t>
      </w:r>
      <w:r>
        <w:rPr>
          <w:rFonts w:ascii="Arial"/>
          <w:spacing w:val="-11"/>
          <w:sz w:val="16"/>
        </w:rPr>
        <w:t xml:space="preserve"> </w:t>
      </w:r>
      <w:r>
        <w:rPr>
          <w:rFonts w:ascii="Arial"/>
          <w:sz w:val="16"/>
        </w:rPr>
        <w:t>rates Net assets of entities</w:t>
      </w:r>
    </w:p>
    <w:p w14:paraId="60C01568" w14:textId="77777777" w:rsidR="0068651E" w:rsidRDefault="006C556A">
      <w:pPr>
        <w:spacing w:before="63"/>
        <w:ind w:left="523"/>
        <w:rPr>
          <w:rFonts w:ascii="Arial"/>
          <w:sz w:val="16"/>
        </w:rPr>
      </w:pPr>
      <w:r>
        <w:rPr>
          <w:rFonts w:ascii="Arial"/>
          <w:sz w:val="16"/>
        </w:rPr>
        <w:t>Net</w:t>
      </w:r>
      <w:r>
        <w:rPr>
          <w:rFonts w:ascii="Arial"/>
          <w:spacing w:val="-1"/>
          <w:sz w:val="16"/>
        </w:rPr>
        <w:t xml:space="preserve"> </w:t>
      </w:r>
      <w:r>
        <w:rPr>
          <w:rFonts w:ascii="Arial"/>
          <w:sz w:val="16"/>
        </w:rPr>
        <w:t>assets</w:t>
      </w:r>
      <w:r>
        <w:rPr>
          <w:rFonts w:ascii="Arial"/>
          <w:spacing w:val="-3"/>
          <w:sz w:val="16"/>
        </w:rPr>
        <w:t xml:space="preserve"> </w:t>
      </w:r>
      <w:r>
        <w:rPr>
          <w:rFonts w:ascii="Arial"/>
          <w:sz w:val="16"/>
        </w:rPr>
        <w:t xml:space="preserve">of </w:t>
      </w:r>
      <w:r>
        <w:rPr>
          <w:rFonts w:ascii="Arial"/>
          <w:spacing w:val="-2"/>
          <w:sz w:val="16"/>
        </w:rPr>
        <w:t>entities</w:t>
      </w:r>
    </w:p>
    <w:p w14:paraId="44021544" w14:textId="77777777" w:rsidR="0068651E" w:rsidRDefault="006C556A">
      <w:pPr>
        <w:spacing w:before="61"/>
        <w:ind w:left="523"/>
        <w:rPr>
          <w:rFonts w:ascii="Arial"/>
          <w:sz w:val="16"/>
        </w:rPr>
      </w:pPr>
      <w:r>
        <w:rPr>
          <w:rFonts w:ascii="Arial"/>
          <w:sz w:val="16"/>
        </w:rPr>
        <w:t>Weighted</w:t>
      </w:r>
      <w:r>
        <w:rPr>
          <w:rFonts w:ascii="Arial"/>
          <w:spacing w:val="-2"/>
          <w:sz w:val="16"/>
        </w:rPr>
        <w:t xml:space="preserve"> </w:t>
      </w:r>
      <w:r>
        <w:rPr>
          <w:rFonts w:ascii="Arial"/>
          <w:sz w:val="16"/>
        </w:rPr>
        <w:t>average</w:t>
      </w:r>
      <w:r>
        <w:rPr>
          <w:rFonts w:ascii="Arial"/>
          <w:spacing w:val="-5"/>
          <w:sz w:val="16"/>
        </w:rPr>
        <w:t xml:space="preserve"> </w:t>
      </w:r>
      <w:r>
        <w:rPr>
          <w:rFonts w:ascii="Arial"/>
          <w:sz w:val="16"/>
        </w:rPr>
        <w:t>cost</w:t>
      </w:r>
      <w:r>
        <w:rPr>
          <w:rFonts w:ascii="Arial"/>
          <w:spacing w:val="-4"/>
          <w:sz w:val="16"/>
        </w:rPr>
        <w:t xml:space="preserve"> </w:t>
      </w:r>
      <w:r>
        <w:rPr>
          <w:rFonts w:ascii="Arial"/>
          <w:sz w:val="16"/>
        </w:rPr>
        <w:t>of</w:t>
      </w:r>
      <w:r>
        <w:rPr>
          <w:rFonts w:ascii="Arial"/>
          <w:spacing w:val="-3"/>
          <w:sz w:val="16"/>
        </w:rPr>
        <w:t xml:space="preserve"> </w:t>
      </w:r>
      <w:r>
        <w:rPr>
          <w:rFonts w:ascii="Arial"/>
          <w:spacing w:val="-2"/>
          <w:sz w:val="16"/>
        </w:rPr>
        <w:t>capital</w:t>
      </w:r>
    </w:p>
    <w:p w14:paraId="1EF6AD6B" w14:textId="77777777" w:rsidR="0068651E" w:rsidRDefault="0068651E">
      <w:pPr>
        <w:rPr>
          <w:rFonts w:ascii="Arial"/>
          <w:sz w:val="16"/>
        </w:rPr>
        <w:sectPr w:rsidR="0068651E">
          <w:type w:val="continuous"/>
          <w:pgSz w:w="11910" w:h="16840"/>
          <w:pgMar w:top="1520" w:right="1680" w:bottom="280" w:left="1680" w:header="0" w:footer="3169" w:gutter="0"/>
          <w:cols w:num="2" w:space="720" w:equalWidth="0">
            <w:col w:w="4760" w:space="62"/>
            <w:col w:w="3728"/>
          </w:cols>
        </w:sectPr>
      </w:pPr>
    </w:p>
    <w:p w14:paraId="7867A1EF" w14:textId="77777777" w:rsidR="0068651E" w:rsidRDefault="0068651E">
      <w:pPr>
        <w:pStyle w:val="BodyText"/>
        <w:spacing w:before="2"/>
        <w:rPr>
          <w:rFonts w:ascii="Arial"/>
          <w:sz w:val="5"/>
        </w:rPr>
      </w:pPr>
    </w:p>
    <w:p w14:paraId="3ABC3347" w14:textId="77777777" w:rsidR="0068651E" w:rsidRDefault="006C556A">
      <w:pPr>
        <w:pStyle w:val="BodyText"/>
        <w:spacing w:line="20" w:lineRule="exact"/>
        <w:ind w:left="400"/>
        <w:rPr>
          <w:rFonts w:ascii="Arial"/>
          <w:sz w:val="2"/>
        </w:rPr>
      </w:pPr>
      <w:r>
        <w:rPr>
          <w:rFonts w:ascii="Arial"/>
          <w:noProof/>
          <w:sz w:val="2"/>
        </w:rPr>
        <mc:AlternateContent>
          <mc:Choice Requires="wpg">
            <w:drawing>
              <wp:inline distT="0" distB="0" distL="0" distR="0" wp14:anchorId="47EF87ED" wp14:editId="4B3E6245">
                <wp:extent cx="4726305" cy="6350"/>
                <wp:effectExtent l="0" t="0" r="0" b="0"/>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6305" cy="6350"/>
                          <a:chOff x="0" y="0"/>
                          <a:chExt cx="4726305" cy="6350"/>
                        </a:xfrm>
                      </wpg:grpSpPr>
                      <wps:wsp>
                        <wps:cNvPr id="270" name="Graphic 270"/>
                        <wps:cNvSpPr/>
                        <wps:spPr>
                          <a:xfrm>
                            <a:off x="0" y="0"/>
                            <a:ext cx="4726305" cy="6350"/>
                          </a:xfrm>
                          <a:custGeom>
                            <a:avLst/>
                            <a:gdLst/>
                            <a:ahLst/>
                            <a:cxnLst/>
                            <a:rect l="l" t="t" r="r" b="b"/>
                            <a:pathLst>
                              <a:path w="4726305" h="6350">
                                <a:moveTo>
                                  <a:pt x="4725924" y="0"/>
                                </a:moveTo>
                                <a:lnTo>
                                  <a:pt x="3069323" y="0"/>
                                </a:lnTo>
                                <a:lnTo>
                                  <a:pt x="3066288" y="0"/>
                                </a:lnTo>
                                <a:lnTo>
                                  <a:pt x="0" y="0"/>
                                </a:lnTo>
                                <a:lnTo>
                                  <a:pt x="0" y="6096"/>
                                </a:lnTo>
                                <a:lnTo>
                                  <a:pt x="3066288" y="6096"/>
                                </a:lnTo>
                                <a:lnTo>
                                  <a:pt x="3069323" y="6096"/>
                                </a:lnTo>
                                <a:lnTo>
                                  <a:pt x="4725924" y="6096"/>
                                </a:lnTo>
                                <a:lnTo>
                                  <a:pt x="47259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EE51FA5" id="Group 269" o:spid="_x0000_s1026" style="width:372.15pt;height:.5pt;mso-position-horizontal-relative:char;mso-position-vertical-relative:line" coordsize="4726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">
                <v:shape id="Graphic 270" o:spid="_x0000_s1027" style="position:absolute;width:47263;height:63;visibility:visible;mso-wrap-style:square;v-text-anchor:top" coordsize="47263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" path="m4725924,l3069323,r-3035,l,,,6096r3066288,l3069323,6096r1656601,l4725924,xe" fillcolor="black" stroked="f">
                  <v:path arrowok="t"/>
                </v:shape>
                <w10:anchorlock/>
              </v:group>
            </w:pict>
          </mc:Fallback>
        </mc:AlternateContent>
      </w:r>
    </w:p>
    <w:p w14:paraId="61080288" w14:textId="77777777" w:rsidR="0068651E" w:rsidRDefault="006C556A">
      <w:pPr>
        <w:pStyle w:val="BodyText"/>
        <w:spacing w:before="172"/>
        <w:ind w:left="415" w:right="418"/>
        <w:jc w:val="both"/>
      </w:pPr>
      <w:r>
        <w:t>For</w:t>
      </w:r>
      <w:r>
        <w:rPr>
          <w:spacing w:val="40"/>
        </w:rPr>
        <w:t xml:space="preserve"> </w:t>
      </w:r>
      <w:r>
        <w:t>general</w:t>
      </w:r>
      <w:r>
        <w:rPr>
          <w:spacing w:val="40"/>
        </w:rPr>
        <w:t xml:space="preserve"> </w:t>
      </w:r>
      <w:r>
        <w:t>government</w:t>
      </w:r>
      <w:r>
        <w:rPr>
          <w:spacing w:val="40"/>
        </w:rPr>
        <w:t xml:space="preserve"> </w:t>
      </w:r>
      <w:r>
        <w:t>investments</w:t>
      </w:r>
      <w:r>
        <w:rPr>
          <w:spacing w:val="40"/>
        </w:rPr>
        <w:t xml:space="preserve"> </w:t>
      </w:r>
      <w:r>
        <w:t>in</w:t>
      </w:r>
      <w:r>
        <w:rPr>
          <w:spacing w:val="40"/>
        </w:rPr>
        <w:t xml:space="preserve"> </w:t>
      </w:r>
      <w:r>
        <w:t>public</w:t>
      </w:r>
      <w:r>
        <w:rPr>
          <w:spacing w:val="40"/>
        </w:rPr>
        <w:t xml:space="preserve"> </w:t>
      </w:r>
      <w:r>
        <w:t>corporations</w:t>
      </w:r>
      <w:r>
        <w:rPr>
          <w:spacing w:val="40"/>
        </w:rPr>
        <w:t xml:space="preserve"> </w:t>
      </w:r>
      <w:r>
        <w:t>valued</w:t>
      </w:r>
      <w:r>
        <w:rPr>
          <w:spacing w:val="40"/>
        </w:rPr>
        <w:t xml:space="preserve"> </w:t>
      </w:r>
      <w:r>
        <w:t>using</w:t>
      </w:r>
      <w:r>
        <w:rPr>
          <w:spacing w:val="40"/>
        </w:rPr>
        <w:t xml:space="preserve"> </w:t>
      </w:r>
      <w:r>
        <w:t>a discounted cash flow technique, cash flow projections for a forecast period and terminal year are based on management corporate plans and have been discounted using</w:t>
      </w:r>
      <w:r>
        <w:rPr>
          <w:spacing w:val="39"/>
        </w:rPr>
        <w:t xml:space="preserve"> </w:t>
      </w:r>
      <w:r>
        <w:t>a</w:t>
      </w:r>
      <w:r>
        <w:rPr>
          <w:spacing w:val="40"/>
        </w:rPr>
        <w:t xml:space="preserve"> </w:t>
      </w:r>
      <w:r>
        <w:t>weighted</w:t>
      </w:r>
      <w:r>
        <w:rPr>
          <w:spacing w:val="37"/>
        </w:rPr>
        <w:t xml:space="preserve"> </w:t>
      </w:r>
      <w:r>
        <w:t>average</w:t>
      </w:r>
      <w:r>
        <w:rPr>
          <w:spacing w:val="34"/>
        </w:rPr>
        <w:t xml:space="preserve"> </w:t>
      </w:r>
      <w:r>
        <w:t>cost</w:t>
      </w:r>
      <w:r>
        <w:rPr>
          <w:spacing w:val="40"/>
        </w:rPr>
        <w:t xml:space="preserve"> </w:t>
      </w:r>
      <w:r>
        <w:t>of</w:t>
      </w:r>
      <w:r>
        <w:rPr>
          <w:spacing w:val="40"/>
        </w:rPr>
        <w:t xml:space="preserve"> </w:t>
      </w:r>
      <w:r>
        <w:t>capital</w:t>
      </w:r>
      <w:r>
        <w:rPr>
          <w:spacing w:val="37"/>
        </w:rPr>
        <w:t xml:space="preserve"> </w:t>
      </w:r>
      <w:r>
        <w:t>appropriate</w:t>
      </w:r>
      <w:r>
        <w:rPr>
          <w:spacing w:val="37"/>
        </w:rPr>
        <w:t xml:space="preserve"> </w:t>
      </w:r>
      <w:r>
        <w:t>to</w:t>
      </w:r>
      <w:r>
        <w:rPr>
          <w:spacing w:val="39"/>
        </w:rPr>
        <w:t xml:space="preserve"> </w:t>
      </w:r>
      <w:r>
        <w:t>the</w:t>
      </w:r>
      <w:r>
        <w:rPr>
          <w:spacing w:val="37"/>
        </w:rPr>
        <w:t xml:space="preserve"> </w:t>
      </w:r>
      <w:r>
        <w:t>public</w:t>
      </w:r>
      <w:r>
        <w:rPr>
          <w:spacing w:val="40"/>
        </w:rPr>
        <w:t xml:space="preserve"> </w:t>
      </w:r>
      <w:r>
        <w:t>corporation.</w:t>
      </w:r>
    </w:p>
    <w:p w14:paraId="0B561026" w14:textId="77777777" w:rsidR="0068651E" w:rsidRDefault="006C556A">
      <w:pPr>
        <w:pStyle w:val="BodyText"/>
        <w:spacing w:before="201"/>
        <w:ind w:left="415" w:right="419"/>
        <w:jc w:val="both"/>
      </w:pPr>
      <w:r>
        <w:t>The fair value of the GGS investment in the following corporations has been determined based on a discounted cash flow method prepared with the advice of independent valuation experts:</w:t>
      </w:r>
    </w:p>
    <w:p w14:paraId="7FB63521" w14:textId="77777777" w:rsidR="0068651E" w:rsidRDefault="006C556A">
      <w:pPr>
        <w:pStyle w:val="ListParagraph"/>
        <w:numPr>
          <w:ilvl w:val="0"/>
          <w:numId w:val="20"/>
        </w:numPr>
        <w:tabs>
          <w:tab w:val="left" w:pos="775"/>
        </w:tabs>
        <w:spacing w:before="200"/>
        <w:ind w:left="775" w:right="420" w:hanging="360"/>
        <w:jc w:val="both"/>
        <w:rPr>
          <w:rFonts w:ascii="Symbol" w:hAnsi="Symbol"/>
          <w:sz w:val="16"/>
        </w:rPr>
      </w:pPr>
      <w:r>
        <w:rPr>
          <w:sz w:val="20"/>
        </w:rPr>
        <w:t>Australian</w:t>
      </w:r>
      <w:r>
        <w:rPr>
          <w:spacing w:val="40"/>
          <w:sz w:val="20"/>
        </w:rPr>
        <w:t xml:space="preserve"> </w:t>
      </w:r>
      <w:r>
        <w:rPr>
          <w:sz w:val="20"/>
        </w:rPr>
        <w:t>Rail</w:t>
      </w:r>
      <w:r>
        <w:rPr>
          <w:spacing w:val="40"/>
          <w:sz w:val="20"/>
        </w:rPr>
        <w:t xml:space="preserve"> </w:t>
      </w:r>
      <w:r>
        <w:rPr>
          <w:sz w:val="20"/>
        </w:rPr>
        <w:t>Track</w:t>
      </w:r>
      <w:r>
        <w:rPr>
          <w:spacing w:val="40"/>
          <w:sz w:val="20"/>
        </w:rPr>
        <w:t xml:space="preserve"> </w:t>
      </w:r>
      <w:r>
        <w:rPr>
          <w:sz w:val="20"/>
        </w:rPr>
        <w:t>Corporation</w:t>
      </w:r>
      <w:r>
        <w:rPr>
          <w:spacing w:val="40"/>
          <w:sz w:val="20"/>
        </w:rPr>
        <w:t xml:space="preserve"> </w:t>
      </w:r>
      <w:r>
        <w:rPr>
          <w:sz w:val="20"/>
        </w:rPr>
        <w:t>(ARTC)</w:t>
      </w:r>
      <w:r>
        <w:rPr>
          <w:spacing w:val="40"/>
          <w:sz w:val="20"/>
        </w:rPr>
        <w:t xml:space="preserve"> </w:t>
      </w:r>
      <w:r>
        <w:rPr>
          <w:sz w:val="20"/>
        </w:rPr>
        <w:t>was</w:t>
      </w:r>
      <w:r>
        <w:rPr>
          <w:spacing w:val="40"/>
          <w:sz w:val="20"/>
        </w:rPr>
        <w:t xml:space="preserve"> </w:t>
      </w:r>
      <w:r>
        <w:rPr>
          <w:sz w:val="20"/>
        </w:rPr>
        <w:t>valued</w:t>
      </w:r>
      <w:r>
        <w:rPr>
          <w:spacing w:val="40"/>
          <w:sz w:val="20"/>
        </w:rPr>
        <w:t xml:space="preserve"> </w:t>
      </w:r>
      <w:r>
        <w:rPr>
          <w:sz w:val="20"/>
        </w:rPr>
        <w:t>at</w:t>
      </w:r>
      <w:r>
        <w:rPr>
          <w:spacing w:val="40"/>
          <w:sz w:val="20"/>
        </w:rPr>
        <w:t xml:space="preserve"> </w:t>
      </w:r>
      <w:r>
        <w:rPr>
          <w:sz w:val="20"/>
        </w:rPr>
        <w:t>$1,615</w:t>
      </w:r>
      <w:r>
        <w:rPr>
          <w:spacing w:val="40"/>
          <w:sz w:val="20"/>
        </w:rPr>
        <w:t xml:space="preserve"> </w:t>
      </w:r>
      <w:r>
        <w:rPr>
          <w:sz w:val="20"/>
        </w:rPr>
        <w:t>million</w:t>
      </w:r>
      <w:r>
        <w:rPr>
          <w:spacing w:val="40"/>
          <w:sz w:val="20"/>
        </w:rPr>
        <w:t xml:space="preserve"> </w:t>
      </w:r>
      <w:r>
        <w:rPr>
          <w:sz w:val="20"/>
        </w:rPr>
        <w:t>at</w:t>
      </w:r>
      <w:r>
        <w:rPr>
          <w:spacing w:val="40"/>
          <w:sz w:val="20"/>
        </w:rPr>
        <w:t xml:space="preserve"> </w:t>
      </w:r>
      <w:r>
        <w:rPr>
          <w:sz w:val="20"/>
        </w:rPr>
        <w:t>30 June</w:t>
      </w:r>
      <w:r>
        <w:rPr>
          <w:spacing w:val="30"/>
          <w:sz w:val="20"/>
        </w:rPr>
        <w:t xml:space="preserve"> </w:t>
      </w:r>
      <w:r>
        <w:rPr>
          <w:sz w:val="20"/>
        </w:rPr>
        <w:t>2024</w:t>
      </w:r>
      <w:r>
        <w:rPr>
          <w:spacing w:val="30"/>
          <w:sz w:val="20"/>
        </w:rPr>
        <w:t xml:space="preserve"> </w:t>
      </w:r>
      <w:r>
        <w:rPr>
          <w:sz w:val="20"/>
        </w:rPr>
        <w:t>(2023:</w:t>
      </w:r>
      <w:r>
        <w:rPr>
          <w:spacing w:val="28"/>
          <w:sz w:val="20"/>
        </w:rPr>
        <w:t xml:space="preserve"> </w:t>
      </w:r>
      <w:r>
        <w:rPr>
          <w:sz w:val="20"/>
        </w:rPr>
        <w:t>$1,785</w:t>
      </w:r>
      <w:r>
        <w:rPr>
          <w:spacing w:val="30"/>
          <w:sz w:val="20"/>
        </w:rPr>
        <w:t xml:space="preserve"> </w:t>
      </w:r>
      <w:r>
        <w:rPr>
          <w:sz w:val="20"/>
        </w:rPr>
        <w:t>million).</w:t>
      </w:r>
      <w:r>
        <w:rPr>
          <w:spacing w:val="28"/>
          <w:sz w:val="20"/>
        </w:rPr>
        <w:t xml:space="preserve"> </w:t>
      </w:r>
      <w:r>
        <w:rPr>
          <w:sz w:val="20"/>
        </w:rPr>
        <w:t>The</w:t>
      </w:r>
      <w:r>
        <w:rPr>
          <w:spacing w:val="28"/>
          <w:sz w:val="20"/>
        </w:rPr>
        <w:t xml:space="preserve"> </w:t>
      </w:r>
      <w:r>
        <w:rPr>
          <w:sz w:val="20"/>
        </w:rPr>
        <w:t>discounted</w:t>
      </w:r>
      <w:r>
        <w:rPr>
          <w:spacing w:val="28"/>
          <w:sz w:val="20"/>
        </w:rPr>
        <w:t xml:space="preserve"> </w:t>
      </w:r>
      <w:r>
        <w:rPr>
          <w:sz w:val="20"/>
        </w:rPr>
        <w:t>cash</w:t>
      </w:r>
      <w:r>
        <w:rPr>
          <w:spacing w:val="30"/>
          <w:sz w:val="20"/>
        </w:rPr>
        <w:t xml:space="preserve"> </w:t>
      </w:r>
      <w:r>
        <w:rPr>
          <w:sz w:val="20"/>
        </w:rPr>
        <w:t>flow</w:t>
      </w:r>
      <w:r>
        <w:rPr>
          <w:spacing w:val="32"/>
          <w:sz w:val="20"/>
        </w:rPr>
        <w:t xml:space="preserve"> </w:t>
      </w:r>
      <w:r>
        <w:rPr>
          <w:sz w:val="20"/>
        </w:rPr>
        <w:t>method</w:t>
      </w:r>
      <w:r>
        <w:rPr>
          <w:spacing w:val="28"/>
          <w:sz w:val="20"/>
        </w:rPr>
        <w:t xml:space="preserve"> </w:t>
      </w:r>
      <w:r>
        <w:rPr>
          <w:sz w:val="20"/>
        </w:rPr>
        <w:t>was</w:t>
      </w:r>
      <w:r>
        <w:rPr>
          <w:spacing w:val="28"/>
          <w:sz w:val="20"/>
        </w:rPr>
        <w:t xml:space="preserve"> </w:t>
      </w:r>
      <w:r>
        <w:rPr>
          <w:sz w:val="20"/>
        </w:rPr>
        <w:t>applied to ARTC's valuation of its interstate and Hunter Valley rail network assets, modified where necessary for cash flows associated with its other asset and</w:t>
      </w:r>
      <w:r>
        <w:rPr>
          <w:spacing w:val="40"/>
          <w:sz w:val="20"/>
        </w:rPr>
        <w:t xml:space="preserve"> </w:t>
      </w:r>
      <w:r>
        <w:rPr>
          <w:sz w:val="20"/>
        </w:rPr>
        <w:t>liability</w:t>
      </w:r>
      <w:r>
        <w:rPr>
          <w:spacing w:val="40"/>
          <w:sz w:val="20"/>
        </w:rPr>
        <w:t xml:space="preserve"> </w:t>
      </w:r>
      <w:r>
        <w:rPr>
          <w:sz w:val="20"/>
        </w:rPr>
        <w:t>categories.</w:t>
      </w:r>
      <w:r>
        <w:rPr>
          <w:spacing w:val="40"/>
          <w:sz w:val="20"/>
        </w:rPr>
        <w:t xml:space="preserve"> </w:t>
      </w:r>
      <w:r>
        <w:rPr>
          <w:sz w:val="20"/>
        </w:rPr>
        <w:t>ARTC</w:t>
      </w:r>
      <w:r>
        <w:rPr>
          <w:spacing w:val="40"/>
          <w:sz w:val="20"/>
        </w:rPr>
        <w:t xml:space="preserve"> </w:t>
      </w:r>
      <w:r>
        <w:rPr>
          <w:sz w:val="20"/>
        </w:rPr>
        <w:t>measures</w:t>
      </w:r>
      <w:r>
        <w:rPr>
          <w:spacing w:val="40"/>
          <w:sz w:val="20"/>
        </w:rPr>
        <w:t xml:space="preserve"> </w:t>
      </w:r>
      <w:r>
        <w:rPr>
          <w:sz w:val="20"/>
        </w:rPr>
        <w:t>assets</w:t>
      </w:r>
      <w:r>
        <w:rPr>
          <w:spacing w:val="40"/>
          <w:sz w:val="20"/>
        </w:rPr>
        <w:t xml:space="preserve"> </w:t>
      </w:r>
      <w:r>
        <w:rPr>
          <w:sz w:val="20"/>
        </w:rPr>
        <w:t>arising</w:t>
      </w:r>
      <w:r>
        <w:rPr>
          <w:spacing w:val="40"/>
          <w:sz w:val="20"/>
        </w:rPr>
        <w:t xml:space="preserve"> </w:t>
      </w:r>
      <w:r>
        <w:rPr>
          <w:sz w:val="20"/>
        </w:rPr>
        <w:t>from</w:t>
      </w:r>
      <w:r>
        <w:rPr>
          <w:spacing w:val="40"/>
          <w:sz w:val="20"/>
        </w:rPr>
        <w:t xml:space="preserve"> </w:t>
      </w:r>
      <w:r>
        <w:rPr>
          <w:sz w:val="20"/>
        </w:rPr>
        <w:t>construction</w:t>
      </w:r>
      <w:r>
        <w:rPr>
          <w:spacing w:val="40"/>
          <w:sz w:val="20"/>
        </w:rPr>
        <w:t xml:space="preserve"> </w:t>
      </w:r>
      <w:r>
        <w:rPr>
          <w:sz w:val="20"/>
        </w:rPr>
        <w:t>of</w:t>
      </w:r>
      <w:r>
        <w:rPr>
          <w:spacing w:val="40"/>
          <w:sz w:val="20"/>
        </w:rPr>
        <w:t xml:space="preserve"> </w:t>
      </w:r>
      <w:r>
        <w:rPr>
          <w:sz w:val="20"/>
        </w:rPr>
        <w:t>the Inland Rail project at cost, with subsequent impairment using multiple valuation methods including market assessments and discounted cash flow calculations. These assets will be integrated into the valuation of ARTC's interstate network assets once the project is substantially complete but have been impaired to zero value, or close to zero value, at 30 June 2024.</w:t>
      </w:r>
    </w:p>
    <w:p w14:paraId="0C211D17" w14:textId="77777777" w:rsidR="0068651E" w:rsidRDefault="006C556A">
      <w:pPr>
        <w:pStyle w:val="BodyText"/>
        <w:spacing w:before="198"/>
        <w:ind w:left="775" w:right="419"/>
        <w:jc w:val="both"/>
      </w:pPr>
      <w:r>
        <w:t>The valuation was subject to independent sensitivity analysis, including</w:t>
      </w:r>
      <w:r>
        <w:rPr>
          <w:spacing w:val="80"/>
        </w:rPr>
        <w:t xml:space="preserve"> </w:t>
      </w:r>
      <w:r>
        <w:t>sensitivity</w:t>
      </w:r>
      <w:r>
        <w:rPr>
          <w:spacing w:val="27"/>
        </w:rPr>
        <w:t xml:space="preserve"> </w:t>
      </w:r>
      <w:r>
        <w:t>to</w:t>
      </w:r>
      <w:r>
        <w:rPr>
          <w:spacing w:val="29"/>
        </w:rPr>
        <w:t xml:space="preserve"> </w:t>
      </w:r>
      <w:r>
        <w:t>the</w:t>
      </w:r>
      <w:r>
        <w:rPr>
          <w:spacing w:val="30"/>
        </w:rPr>
        <w:t xml:space="preserve"> </w:t>
      </w:r>
      <w:r>
        <w:t>discount</w:t>
      </w:r>
      <w:r>
        <w:rPr>
          <w:spacing w:val="23"/>
        </w:rPr>
        <w:t xml:space="preserve"> </w:t>
      </w:r>
      <w:r>
        <w:t>rate.</w:t>
      </w:r>
      <w:r>
        <w:rPr>
          <w:spacing w:val="27"/>
        </w:rPr>
        <w:t xml:space="preserve"> </w:t>
      </w:r>
      <w:r>
        <w:t>With</w:t>
      </w:r>
      <w:r>
        <w:rPr>
          <w:spacing w:val="27"/>
        </w:rPr>
        <w:t xml:space="preserve"> </w:t>
      </w:r>
      <w:r>
        <w:t>all</w:t>
      </w:r>
      <w:r>
        <w:rPr>
          <w:spacing w:val="27"/>
        </w:rPr>
        <w:t xml:space="preserve"> </w:t>
      </w:r>
      <w:r>
        <w:t>other</w:t>
      </w:r>
      <w:r>
        <w:rPr>
          <w:spacing w:val="23"/>
        </w:rPr>
        <w:t xml:space="preserve"> </w:t>
      </w:r>
      <w:r>
        <w:t>assumptions</w:t>
      </w:r>
      <w:r>
        <w:rPr>
          <w:spacing w:val="30"/>
        </w:rPr>
        <w:t xml:space="preserve"> </w:t>
      </w:r>
      <w:r>
        <w:t>remaining</w:t>
      </w:r>
      <w:r>
        <w:rPr>
          <w:spacing w:val="26"/>
        </w:rPr>
        <w:t xml:space="preserve"> </w:t>
      </w:r>
      <w:r>
        <w:t>the</w:t>
      </w:r>
      <w:r>
        <w:rPr>
          <w:spacing w:val="33"/>
        </w:rPr>
        <w:t xml:space="preserve"> </w:t>
      </w:r>
      <w:r>
        <w:t>same, a</w:t>
      </w:r>
      <w:r>
        <w:rPr>
          <w:spacing w:val="29"/>
        </w:rPr>
        <w:t xml:space="preserve"> </w:t>
      </w:r>
      <w:r>
        <w:t>discount</w:t>
      </w:r>
      <w:r>
        <w:rPr>
          <w:spacing w:val="26"/>
        </w:rPr>
        <w:t xml:space="preserve"> </w:t>
      </w:r>
      <w:r>
        <w:t>rate</w:t>
      </w:r>
      <w:r>
        <w:rPr>
          <w:spacing w:val="27"/>
        </w:rPr>
        <w:t xml:space="preserve"> </w:t>
      </w:r>
      <w:r>
        <w:t>in</w:t>
      </w:r>
      <w:r>
        <w:rPr>
          <w:spacing w:val="27"/>
        </w:rPr>
        <w:t xml:space="preserve"> </w:t>
      </w:r>
      <w:r>
        <w:t>the</w:t>
      </w:r>
      <w:r>
        <w:rPr>
          <w:spacing w:val="25"/>
        </w:rPr>
        <w:t xml:space="preserve"> </w:t>
      </w:r>
      <w:r>
        <w:t>range</w:t>
      </w:r>
      <w:r>
        <w:rPr>
          <w:spacing w:val="31"/>
        </w:rPr>
        <w:t xml:space="preserve"> </w:t>
      </w:r>
      <w:r>
        <w:t>of</w:t>
      </w:r>
      <w:r>
        <w:rPr>
          <w:spacing w:val="29"/>
        </w:rPr>
        <w:t xml:space="preserve"> </w:t>
      </w:r>
      <w:r>
        <w:t>7.0</w:t>
      </w:r>
      <w:r>
        <w:rPr>
          <w:spacing w:val="29"/>
        </w:rPr>
        <w:t xml:space="preserve"> </w:t>
      </w:r>
      <w:r>
        <w:t>per</w:t>
      </w:r>
      <w:r>
        <w:rPr>
          <w:spacing w:val="28"/>
        </w:rPr>
        <w:t xml:space="preserve"> </w:t>
      </w:r>
      <w:r>
        <w:t>cent</w:t>
      </w:r>
      <w:r>
        <w:rPr>
          <w:spacing w:val="25"/>
        </w:rPr>
        <w:t xml:space="preserve"> </w:t>
      </w:r>
      <w:r>
        <w:t>to</w:t>
      </w:r>
      <w:r>
        <w:rPr>
          <w:spacing w:val="23"/>
        </w:rPr>
        <w:t xml:space="preserve"> </w:t>
      </w:r>
      <w:r>
        <w:t>8.1</w:t>
      </w:r>
      <w:r>
        <w:rPr>
          <w:spacing w:val="27"/>
        </w:rPr>
        <w:t xml:space="preserve"> </w:t>
      </w:r>
      <w:r>
        <w:t>per</w:t>
      </w:r>
      <w:r>
        <w:rPr>
          <w:spacing w:val="28"/>
        </w:rPr>
        <w:t xml:space="preserve"> </w:t>
      </w:r>
      <w:r>
        <w:t>cent</w:t>
      </w:r>
      <w:r>
        <w:rPr>
          <w:spacing w:val="27"/>
        </w:rPr>
        <w:t xml:space="preserve"> </w:t>
      </w:r>
      <w:r>
        <w:t>(2023:</w:t>
      </w:r>
      <w:r>
        <w:rPr>
          <w:spacing w:val="13"/>
        </w:rPr>
        <w:t xml:space="preserve"> </w:t>
      </w:r>
      <w:r>
        <w:t>6.2</w:t>
      </w:r>
      <w:r>
        <w:rPr>
          <w:spacing w:val="27"/>
        </w:rPr>
        <w:t xml:space="preserve"> </w:t>
      </w:r>
      <w:r>
        <w:t>per</w:t>
      </w:r>
      <w:r>
        <w:rPr>
          <w:spacing w:val="28"/>
        </w:rPr>
        <w:t xml:space="preserve"> </w:t>
      </w:r>
      <w:r>
        <w:t>cent</w:t>
      </w:r>
      <w:r>
        <w:rPr>
          <w:spacing w:val="23"/>
        </w:rPr>
        <w:t xml:space="preserve"> </w:t>
      </w:r>
      <w:r>
        <w:t>to</w:t>
      </w:r>
    </w:p>
    <w:p w14:paraId="6D65B69F" w14:textId="77777777" w:rsidR="0068651E" w:rsidRDefault="0068651E">
      <w:pPr>
        <w:jc w:val="both"/>
        <w:sectPr w:rsidR="0068651E">
          <w:type w:val="continuous"/>
          <w:pgSz w:w="11910" w:h="16840"/>
          <w:pgMar w:top="1520" w:right="1680" w:bottom="280" w:left="1680" w:header="0" w:footer="3169" w:gutter="0"/>
          <w:cols w:space="720"/>
        </w:sectPr>
      </w:pPr>
    </w:p>
    <w:p w14:paraId="721BE599" w14:textId="77777777" w:rsidR="0068651E" w:rsidRDefault="006C556A">
      <w:pPr>
        <w:spacing w:before="69"/>
        <w:ind w:left="415"/>
        <w:rPr>
          <w:i/>
          <w:sz w:val="20"/>
        </w:rPr>
      </w:pPr>
      <w:r>
        <w:rPr>
          <w:i/>
          <w:sz w:val="20"/>
        </w:rPr>
        <w:lastRenderedPageBreak/>
        <w:t>Notes</w:t>
      </w:r>
      <w:r>
        <w:rPr>
          <w:i/>
          <w:spacing w:val="-5"/>
          <w:sz w:val="20"/>
        </w:rPr>
        <w:t xml:space="preserve"> </w:t>
      </w:r>
      <w:r>
        <w:rPr>
          <w:i/>
          <w:sz w:val="20"/>
        </w:rPr>
        <w:t>to</w:t>
      </w:r>
      <w:r>
        <w:rPr>
          <w:i/>
          <w:spacing w:val="-3"/>
          <w:sz w:val="20"/>
        </w:rPr>
        <w:t xml:space="preserve"> </w:t>
      </w:r>
      <w:r>
        <w:rPr>
          <w:i/>
          <w:sz w:val="20"/>
        </w:rPr>
        <w:t>the</w:t>
      </w:r>
      <w:r>
        <w:rPr>
          <w:i/>
          <w:spacing w:val="-5"/>
          <w:sz w:val="20"/>
        </w:rPr>
        <w:t xml:space="preserve"> </w:t>
      </w:r>
      <w:r>
        <w:rPr>
          <w:i/>
          <w:sz w:val="20"/>
        </w:rPr>
        <w:t>financial</w:t>
      </w:r>
      <w:r>
        <w:rPr>
          <w:i/>
          <w:spacing w:val="-5"/>
          <w:sz w:val="20"/>
        </w:rPr>
        <w:t xml:space="preserve"> </w:t>
      </w:r>
      <w:r>
        <w:rPr>
          <w:i/>
          <w:spacing w:val="-2"/>
          <w:sz w:val="20"/>
        </w:rPr>
        <w:t>statements</w:t>
      </w:r>
    </w:p>
    <w:p w14:paraId="334417E4" w14:textId="77777777" w:rsidR="0068651E" w:rsidRDefault="0068651E">
      <w:pPr>
        <w:pStyle w:val="BodyText"/>
        <w:spacing w:before="226"/>
        <w:rPr>
          <w:i/>
        </w:rPr>
      </w:pPr>
    </w:p>
    <w:p w14:paraId="565562AA" w14:textId="77777777" w:rsidR="0068651E" w:rsidRDefault="006C556A">
      <w:pPr>
        <w:pStyle w:val="BodyText"/>
        <w:ind w:left="775"/>
      </w:pPr>
      <w:r>
        <w:t>7.3</w:t>
      </w:r>
      <w:r>
        <w:rPr>
          <w:spacing w:val="14"/>
        </w:rPr>
        <w:t xml:space="preserve"> </w:t>
      </w:r>
      <w:r>
        <w:t>per</w:t>
      </w:r>
      <w:r>
        <w:rPr>
          <w:spacing w:val="16"/>
        </w:rPr>
        <w:t xml:space="preserve"> </w:t>
      </w:r>
      <w:r>
        <w:t>cent)</w:t>
      </w:r>
      <w:r>
        <w:rPr>
          <w:spacing w:val="26"/>
        </w:rPr>
        <w:t xml:space="preserve"> </w:t>
      </w:r>
      <w:r>
        <w:t>resulted</w:t>
      </w:r>
      <w:r>
        <w:rPr>
          <w:spacing w:val="30"/>
        </w:rPr>
        <w:t xml:space="preserve"> </w:t>
      </w:r>
      <w:r>
        <w:t>in</w:t>
      </w:r>
      <w:r>
        <w:rPr>
          <w:spacing w:val="26"/>
        </w:rPr>
        <w:t xml:space="preserve"> </w:t>
      </w:r>
      <w:r>
        <w:t>a</w:t>
      </w:r>
      <w:r>
        <w:rPr>
          <w:spacing w:val="23"/>
        </w:rPr>
        <w:t xml:space="preserve"> </w:t>
      </w:r>
      <w:r>
        <w:t>calculated</w:t>
      </w:r>
      <w:r>
        <w:rPr>
          <w:spacing w:val="26"/>
        </w:rPr>
        <w:t xml:space="preserve"> </w:t>
      </w:r>
      <w:r>
        <w:t>fair</w:t>
      </w:r>
      <w:r>
        <w:rPr>
          <w:spacing w:val="25"/>
        </w:rPr>
        <w:t xml:space="preserve"> </w:t>
      </w:r>
      <w:r>
        <w:t>value</w:t>
      </w:r>
      <w:r>
        <w:rPr>
          <w:spacing w:val="26"/>
        </w:rPr>
        <w:t xml:space="preserve"> </w:t>
      </w:r>
      <w:r>
        <w:t>in</w:t>
      </w:r>
      <w:r>
        <w:rPr>
          <w:spacing w:val="28"/>
        </w:rPr>
        <w:t xml:space="preserve"> </w:t>
      </w:r>
      <w:r>
        <w:t>the</w:t>
      </w:r>
      <w:r>
        <w:rPr>
          <w:spacing w:val="28"/>
        </w:rPr>
        <w:t xml:space="preserve"> </w:t>
      </w:r>
      <w:r>
        <w:t>range</w:t>
      </w:r>
      <w:r>
        <w:rPr>
          <w:spacing w:val="26"/>
        </w:rPr>
        <w:t xml:space="preserve"> </w:t>
      </w:r>
      <w:r>
        <w:t>of</w:t>
      </w:r>
      <w:r>
        <w:rPr>
          <w:spacing w:val="26"/>
        </w:rPr>
        <w:t xml:space="preserve"> </w:t>
      </w:r>
      <w:r>
        <w:t>$1,200</w:t>
      </w:r>
      <w:r>
        <w:rPr>
          <w:spacing w:val="17"/>
        </w:rPr>
        <w:t xml:space="preserve"> </w:t>
      </w:r>
      <w:r>
        <w:t>million</w:t>
      </w:r>
      <w:r>
        <w:rPr>
          <w:spacing w:val="28"/>
        </w:rPr>
        <w:t xml:space="preserve"> </w:t>
      </w:r>
      <w:r>
        <w:rPr>
          <w:spacing w:val="-5"/>
        </w:rPr>
        <w:t>to</w:t>
      </w:r>
    </w:p>
    <w:p w14:paraId="24B6EF9F" w14:textId="77777777" w:rsidR="0068651E" w:rsidRDefault="006C556A">
      <w:pPr>
        <w:pStyle w:val="BodyText"/>
        <w:spacing w:before="1"/>
        <w:ind w:left="775"/>
        <w:jc w:val="both"/>
      </w:pPr>
      <w:r>
        <w:t>$2,300</w:t>
      </w:r>
      <w:r>
        <w:rPr>
          <w:spacing w:val="23"/>
        </w:rPr>
        <w:t xml:space="preserve"> </w:t>
      </w:r>
      <w:r>
        <w:rPr>
          <w:spacing w:val="-2"/>
        </w:rPr>
        <w:t>million.</w:t>
      </w:r>
    </w:p>
    <w:p w14:paraId="191374C4" w14:textId="77777777" w:rsidR="0068651E" w:rsidRDefault="006C556A">
      <w:pPr>
        <w:pStyle w:val="ListParagraph"/>
        <w:numPr>
          <w:ilvl w:val="0"/>
          <w:numId w:val="20"/>
        </w:numPr>
        <w:tabs>
          <w:tab w:val="left" w:pos="775"/>
        </w:tabs>
        <w:spacing w:before="200"/>
        <w:ind w:left="775" w:right="420" w:hanging="360"/>
        <w:jc w:val="both"/>
        <w:rPr>
          <w:rFonts w:ascii="Symbol" w:hAnsi="Symbol"/>
          <w:sz w:val="16"/>
        </w:rPr>
      </w:pPr>
      <w:r>
        <w:rPr>
          <w:sz w:val="20"/>
        </w:rPr>
        <w:t>NBN Co was valued at $20,600 million at 30 June 2024 (2023: $19,500 million)</w:t>
      </w:r>
      <w:r>
        <w:rPr>
          <w:spacing w:val="80"/>
          <w:sz w:val="20"/>
        </w:rPr>
        <w:t xml:space="preserve"> </w:t>
      </w:r>
      <w:r>
        <w:rPr>
          <w:sz w:val="20"/>
        </w:rPr>
        <w:t>using a discounted cash flow valuation. The discounted cash flow valuation</w:t>
      </w:r>
      <w:r>
        <w:rPr>
          <w:spacing w:val="40"/>
          <w:sz w:val="20"/>
        </w:rPr>
        <w:t xml:space="preserve"> </w:t>
      </w:r>
      <w:r>
        <w:rPr>
          <w:sz w:val="20"/>
        </w:rPr>
        <w:t>adopts an equity approach using the free cash flows forecast in NBN Co's Integrated</w:t>
      </w:r>
      <w:r>
        <w:rPr>
          <w:spacing w:val="40"/>
          <w:sz w:val="20"/>
        </w:rPr>
        <w:t xml:space="preserve"> </w:t>
      </w:r>
      <w:r>
        <w:rPr>
          <w:sz w:val="20"/>
        </w:rPr>
        <w:t>Operating Plan</w:t>
      </w:r>
      <w:r>
        <w:rPr>
          <w:spacing w:val="40"/>
          <w:sz w:val="20"/>
        </w:rPr>
        <w:t xml:space="preserve"> </w:t>
      </w:r>
      <w:r>
        <w:rPr>
          <w:sz w:val="20"/>
        </w:rPr>
        <w:t>(IOP)</w:t>
      </w:r>
      <w:r>
        <w:rPr>
          <w:spacing w:val="40"/>
          <w:sz w:val="20"/>
        </w:rPr>
        <w:t xml:space="preserve"> </w:t>
      </w:r>
      <w:r>
        <w:rPr>
          <w:sz w:val="20"/>
        </w:rPr>
        <w:t>extrapolated to 2040. The cash flow forecasts were adjusted where appropriate for assumptions on investments and other decisions that would be adopted by a hypothetical purchaser and included calculation of a terminal value, discounted using an assumed rate of return on equity of 9.70 per cent (2023: 9.35 per cent).</w:t>
      </w:r>
    </w:p>
    <w:p w14:paraId="1A733A0E" w14:textId="77777777" w:rsidR="0068651E" w:rsidRDefault="006C556A">
      <w:pPr>
        <w:pStyle w:val="BodyText"/>
        <w:spacing w:before="201"/>
        <w:ind w:left="775" w:right="419"/>
        <w:jc w:val="both"/>
      </w:pPr>
      <w:r>
        <w:t>The valuation was subject to independent sensitivity analysis, including</w:t>
      </w:r>
      <w:r>
        <w:rPr>
          <w:spacing w:val="80"/>
        </w:rPr>
        <w:t xml:space="preserve"> </w:t>
      </w:r>
      <w:r>
        <w:t>sensitivity</w:t>
      </w:r>
      <w:r>
        <w:rPr>
          <w:spacing w:val="27"/>
        </w:rPr>
        <w:t xml:space="preserve"> </w:t>
      </w:r>
      <w:r>
        <w:t>to</w:t>
      </w:r>
      <w:r>
        <w:rPr>
          <w:spacing w:val="29"/>
        </w:rPr>
        <w:t xml:space="preserve"> </w:t>
      </w:r>
      <w:r>
        <w:t>the</w:t>
      </w:r>
      <w:r>
        <w:rPr>
          <w:spacing w:val="30"/>
        </w:rPr>
        <w:t xml:space="preserve"> </w:t>
      </w:r>
      <w:r>
        <w:t>discount</w:t>
      </w:r>
      <w:r>
        <w:rPr>
          <w:spacing w:val="23"/>
        </w:rPr>
        <w:t xml:space="preserve"> </w:t>
      </w:r>
      <w:r>
        <w:t>rate.</w:t>
      </w:r>
      <w:r>
        <w:rPr>
          <w:spacing w:val="27"/>
        </w:rPr>
        <w:t xml:space="preserve"> </w:t>
      </w:r>
      <w:r>
        <w:t>With</w:t>
      </w:r>
      <w:r>
        <w:rPr>
          <w:spacing w:val="27"/>
        </w:rPr>
        <w:t xml:space="preserve"> </w:t>
      </w:r>
      <w:r>
        <w:t>all</w:t>
      </w:r>
      <w:r>
        <w:rPr>
          <w:spacing w:val="27"/>
        </w:rPr>
        <w:t xml:space="preserve"> </w:t>
      </w:r>
      <w:r>
        <w:t>other</w:t>
      </w:r>
      <w:r>
        <w:rPr>
          <w:spacing w:val="23"/>
        </w:rPr>
        <w:t xml:space="preserve"> </w:t>
      </w:r>
      <w:r>
        <w:t>assumptions</w:t>
      </w:r>
      <w:r>
        <w:rPr>
          <w:spacing w:val="30"/>
        </w:rPr>
        <w:t xml:space="preserve"> </w:t>
      </w:r>
      <w:r>
        <w:t>remaining</w:t>
      </w:r>
      <w:r>
        <w:rPr>
          <w:spacing w:val="26"/>
        </w:rPr>
        <w:t xml:space="preserve"> </w:t>
      </w:r>
      <w:r>
        <w:t>the</w:t>
      </w:r>
      <w:r>
        <w:rPr>
          <w:spacing w:val="33"/>
        </w:rPr>
        <w:t xml:space="preserve"> </w:t>
      </w:r>
      <w:r>
        <w:t>same, a discount rate in the range of 9.2 per cent to 10.2 per cent (2023: 8.85 per cent to 9.85</w:t>
      </w:r>
      <w:r>
        <w:rPr>
          <w:spacing w:val="17"/>
        </w:rPr>
        <w:t xml:space="preserve"> </w:t>
      </w:r>
      <w:r>
        <w:t>per</w:t>
      </w:r>
      <w:r>
        <w:rPr>
          <w:spacing w:val="32"/>
        </w:rPr>
        <w:t xml:space="preserve"> </w:t>
      </w:r>
      <w:r>
        <w:t>cent)</w:t>
      </w:r>
      <w:r>
        <w:rPr>
          <w:spacing w:val="31"/>
        </w:rPr>
        <w:t xml:space="preserve"> </w:t>
      </w:r>
      <w:r>
        <w:t>resulted</w:t>
      </w:r>
      <w:r>
        <w:rPr>
          <w:spacing w:val="33"/>
        </w:rPr>
        <w:t xml:space="preserve"> </w:t>
      </w:r>
      <w:r>
        <w:t>in</w:t>
      </w:r>
      <w:r>
        <w:rPr>
          <w:spacing w:val="29"/>
        </w:rPr>
        <w:t xml:space="preserve"> </w:t>
      </w:r>
      <w:r>
        <w:t>a</w:t>
      </w:r>
      <w:r>
        <w:rPr>
          <w:spacing w:val="31"/>
        </w:rPr>
        <w:t xml:space="preserve"> </w:t>
      </w:r>
      <w:r>
        <w:t>calculated</w:t>
      </w:r>
      <w:r>
        <w:rPr>
          <w:spacing w:val="33"/>
        </w:rPr>
        <w:t xml:space="preserve"> </w:t>
      </w:r>
      <w:r>
        <w:t>fair</w:t>
      </w:r>
      <w:r>
        <w:rPr>
          <w:spacing w:val="32"/>
        </w:rPr>
        <w:t xml:space="preserve"> </w:t>
      </w:r>
      <w:r>
        <w:t>value</w:t>
      </w:r>
      <w:r>
        <w:rPr>
          <w:spacing w:val="33"/>
        </w:rPr>
        <w:t xml:space="preserve"> </w:t>
      </w:r>
      <w:r>
        <w:t>in</w:t>
      </w:r>
      <w:r>
        <w:rPr>
          <w:spacing w:val="33"/>
        </w:rPr>
        <w:t xml:space="preserve"> </w:t>
      </w:r>
      <w:r>
        <w:t>the</w:t>
      </w:r>
      <w:r>
        <w:rPr>
          <w:spacing w:val="31"/>
        </w:rPr>
        <w:t xml:space="preserve"> </w:t>
      </w:r>
      <w:r>
        <w:t>range</w:t>
      </w:r>
      <w:r>
        <w:rPr>
          <w:spacing w:val="31"/>
        </w:rPr>
        <w:t xml:space="preserve"> </w:t>
      </w:r>
      <w:r>
        <w:t>of</w:t>
      </w:r>
      <w:r>
        <w:rPr>
          <w:spacing w:val="31"/>
        </w:rPr>
        <w:t xml:space="preserve"> </w:t>
      </w:r>
      <w:r>
        <w:t>$19,000</w:t>
      </w:r>
      <w:r>
        <w:rPr>
          <w:spacing w:val="33"/>
        </w:rPr>
        <w:t xml:space="preserve"> </w:t>
      </w:r>
      <w:r>
        <w:t>million to</w:t>
      </w:r>
      <w:r>
        <w:rPr>
          <w:spacing w:val="33"/>
        </w:rPr>
        <w:t xml:space="preserve"> </w:t>
      </w:r>
      <w:r>
        <w:t>$22,400</w:t>
      </w:r>
      <w:r>
        <w:rPr>
          <w:spacing w:val="38"/>
        </w:rPr>
        <w:t xml:space="preserve"> </w:t>
      </w:r>
      <w:r>
        <w:t>million</w:t>
      </w:r>
      <w:r>
        <w:rPr>
          <w:spacing w:val="35"/>
        </w:rPr>
        <w:t xml:space="preserve"> </w:t>
      </w:r>
      <w:r>
        <w:t>at</w:t>
      </w:r>
      <w:r>
        <w:rPr>
          <w:spacing w:val="30"/>
        </w:rPr>
        <w:t xml:space="preserve"> </w:t>
      </w:r>
      <w:r>
        <w:t>30</w:t>
      </w:r>
      <w:r>
        <w:rPr>
          <w:spacing w:val="35"/>
        </w:rPr>
        <w:t xml:space="preserve"> </w:t>
      </w:r>
      <w:r>
        <w:t>June</w:t>
      </w:r>
      <w:r>
        <w:rPr>
          <w:spacing w:val="38"/>
        </w:rPr>
        <w:t xml:space="preserve"> </w:t>
      </w:r>
      <w:r>
        <w:t>2024</w:t>
      </w:r>
      <w:r>
        <w:rPr>
          <w:spacing w:val="35"/>
        </w:rPr>
        <w:t xml:space="preserve"> </w:t>
      </w:r>
      <w:r>
        <w:t>(2023:</w:t>
      </w:r>
      <w:r>
        <w:rPr>
          <w:spacing w:val="32"/>
        </w:rPr>
        <w:t xml:space="preserve"> </w:t>
      </w:r>
      <w:r>
        <w:t>$17,600</w:t>
      </w:r>
      <w:r>
        <w:rPr>
          <w:spacing w:val="38"/>
        </w:rPr>
        <w:t xml:space="preserve"> </w:t>
      </w:r>
      <w:r>
        <w:t>million</w:t>
      </w:r>
      <w:r>
        <w:rPr>
          <w:spacing w:val="35"/>
        </w:rPr>
        <w:t xml:space="preserve"> </w:t>
      </w:r>
      <w:r>
        <w:t>to</w:t>
      </w:r>
      <w:r>
        <w:rPr>
          <w:spacing w:val="33"/>
        </w:rPr>
        <w:t xml:space="preserve"> </w:t>
      </w:r>
      <w:r>
        <w:t>$21,700</w:t>
      </w:r>
      <w:r>
        <w:rPr>
          <w:spacing w:val="35"/>
        </w:rPr>
        <w:t xml:space="preserve"> </w:t>
      </w:r>
      <w:r>
        <w:t>million).</w:t>
      </w:r>
    </w:p>
    <w:p w14:paraId="5186DD10" w14:textId="77777777" w:rsidR="0068651E" w:rsidRDefault="006C556A">
      <w:pPr>
        <w:pStyle w:val="ListParagraph"/>
        <w:numPr>
          <w:ilvl w:val="0"/>
          <w:numId w:val="20"/>
        </w:numPr>
        <w:tabs>
          <w:tab w:val="left" w:pos="775"/>
        </w:tabs>
        <w:spacing w:before="200"/>
        <w:ind w:left="775" w:right="421" w:hanging="360"/>
        <w:jc w:val="both"/>
        <w:rPr>
          <w:rFonts w:ascii="Symbol" w:hAnsi="Symbol"/>
          <w:sz w:val="16"/>
        </w:rPr>
      </w:pPr>
      <w:r>
        <w:rPr>
          <w:sz w:val="20"/>
        </w:rPr>
        <w:t>SHL was valued at $9,750 million at 30 June 2024 (2023: $8,750 million). The discounted cash flow valuation uses cash flow projections based on the Snowy Hydro Limited Corporate Plan (2025 to 2034). The valuation was supported by crosschecking against the capitalisation of future maintainable earnings method based</w:t>
      </w:r>
      <w:r>
        <w:rPr>
          <w:spacing w:val="40"/>
          <w:sz w:val="20"/>
        </w:rPr>
        <w:t xml:space="preserve"> </w:t>
      </w:r>
      <w:r>
        <w:rPr>
          <w:sz w:val="20"/>
        </w:rPr>
        <w:t>on</w:t>
      </w:r>
      <w:r>
        <w:rPr>
          <w:spacing w:val="37"/>
          <w:sz w:val="20"/>
        </w:rPr>
        <w:t xml:space="preserve"> </w:t>
      </w:r>
      <w:r>
        <w:rPr>
          <w:sz w:val="20"/>
        </w:rPr>
        <w:t>an</w:t>
      </w:r>
      <w:r>
        <w:rPr>
          <w:spacing w:val="34"/>
          <w:sz w:val="20"/>
        </w:rPr>
        <w:t xml:space="preserve"> </w:t>
      </w:r>
      <w:r>
        <w:rPr>
          <w:sz w:val="20"/>
        </w:rPr>
        <w:t>analysis</w:t>
      </w:r>
      <w:r>
        <w:rPr>
          <w:spacing w:val="40"/>
          <w:sz w:val="20"/>
        </w:rPr>
        <w:t xml:space="preserve"> </w:t>
      </w:r>
      <w:r>
        <w:rPr>
          <w:sz w:val="20"/>
        </w:rPr>
        <w:t>of</w:t>
      </w:r>
      <w:r>
        <w:rPr>
          <w:spacing w:val="40"/>
          <w:sz w:val="20"/>
        </w:rPr>
        <w:t xml:space="preserve"> </w:t>
      </w:r>
      <w:r>
        <w:rPr>
          <w:sz w:val="20"/>
        </w:rPr>
        <w:t>share</w:t>
      </w:r>
      <w:r>
        <w:rPr>
          <w:spacing w:val="37"/>
          <w:sz w:val="20"/>
        </w:rPr>
        <w:t xml:space="preserve"> </w:t>
      </w:r>
      <w:r>
        <w:rPr>
          <w:sz w:val="20"/>
        </w:rPr>
        <w:t>trading</w:t>
      </w:r>
      <w:r>
        <w:rPr>
          <w:spacing w:val="39"/>
          <w:sz w:val="20"/>
        </w:rPr>
        <w:t xml:space="preserve"> </w:t>
      </w:r>
      <w:r>
        <w:rPr>
          <w:sz w:val="20"/>
        </w:rPr>
        <w:t>in</w:t>
      </w:r>
      <w:r>
        <w:rPr>
          <w:spacing w:val="37"/>
          <w:sz w:val="20"/>
        </w:rPr>
        <w:t xml:space="preserve"> </w:t>
      </w:r>
      <w:r>
        <w:rPr>
          <w:sz w:val="20"/>
        </w:rPr>
        <w:t>energy</w:t>
      </w:r>
      <w:r>
        <w:rPr>
          <w:spacing w:val="40"/>
          <w:sz w:val="20"/>
        </w:rPr>
        <w:t xml:space="preserve"> </w:t>
      </w:r>
      <w:r>
        <w:rPr>
          <w:sz w:val="20"/>
        </w:rPr>
        <w:t>generation</w:t>
      </w:r>
      <w:r>
        <w:rPr>
          <w:spacing w:val="37"/>
          <w:sz w:val="20"/>
        </w:rPr>
        <w:t xml:space="preserve"> </w:t>
      </w:r>
      <w:r>
        <w:rPr>
          <w:sz w:val="20"/>
        </w:rPr>
        <w:t>companies.</w:t>
      </w:r>
    </w:p>
    <w:p w14:paraId="3DDB8E92" w14:textId="77777777" w:rsidR="0068651E" w:rsidRDefault="006C556A">
      <w:pPr>
        <w:pStyle w:val="BodyText"/>
        <w:spacing w:before="199"/>
        <w:ind w:left="775" w:right="419"/>
        <w:jc w:val="both"/>
      </w:pPr>
      <w:r>
        <w:t>The valuation was subject to independent sensitivity analysis, including</w:t>
      </w:r>
      <w:r>
        <w:rPr>
          <w:spacing w:val="80"/>
        </w:rPr>
        <w:t xml:space="preserve"> </w:t>
      </w:r>
      <w:r>
        <w:t>sensitivity</w:t>
      </w:r>
      <w:r>
        <w:rPr>
          <w:spacing w:val="27"/>
        </w:rPr>
        <w:t xml:space="preserve"> </w:t>
      </w:r>
      <w:r>
        <w:t>to</w:t>
      </w:r>
      <w:r>
        <w:rPr>
          <w:spacing w:val="29"/>
        </w:rPr>
        <w:t xml:space="preserve"> </w:t>
      </w:r>
      <w:r>
        <w:t>the</w:t>
      </w:r>
      <w:r>
        <w:rPr>
          <w:spacing w:val="30"/>
        </w:rPr>
        <w:t xml:space="preserve"> </w:t>
      </w:r>
      <w:r>
        <w:t>discount</w:t>
      </w:r>
      <w:r>
        <w:rPr>
          <w:spacing w:val="23"/>
        </w:rPr>
        <w:t xml:space="preserve"> </w:t>
      </w:r>
      <w:r>
        <w:t>rate.</w:t>
      </w:r>
      <w:r>
        <w:rPr>
          <w:spacing w:val="27"/>
        </w:rPr>
        <w:t xml:space="preserve"> </w:t>
      </w:r>
      <w:r>
        <w:t>With</w:t>
      </w:r>
      <w:r>
        <w:rPr>
          <w:spacing w:val="27"/>
        </w:rPr>
        <w:t xml:space="preserve"> </w:t>
      </w:r>
      <w:r>
        <w:t>all</w:t>
      </w:r>
      <w:r>
        <w:rPr>
          <w:spacing w:val="27"/>
        </w:rPr>
        <w:t xml:space="preserve"> </w:t>
      </w:r>
      <w:r>
        <w:t>other</w:t>
      </w:r>
      <w:r>
        <w:rPr>
          <w:spacing w:val="23"/>
        </w:rPr>
        <w:t xml:space="preserve"> </w:t>
      </w:r>
      <w:r>
        <w:t>assumptions</w:t>
      </w:r>
      <w:r>
        <w:rPr>
          <w:spacing w:val="30"/>
        </w:rPr>
        <w:t xml:space="preserve"> </w:t>
      </w:r>
      <w:r>
        <w:t>remaining</w:t>
      </w:r>
      <w:r>
        <w:rPr>
          <w:spacing w:val="26"/>
        </w:rPr>
        <w:t xml:space="preserve"> </w:t>
      </w:r>
      <w:r>
        <w:t>the</w:t>
      </w:r>
      <w:r>
        <w:rPr>
          <w:spacing w:val="33"/>
        </w:rPr>
        <w:t xml:space="preserve"> </w:t>
      </w:r>
      <w:r>
        <w:t>same, a</w:t>
      </w:r>
      <w:r>
        <w:rPr>
          <w:spacing w:val="28"/>
        </w:rPr>
        <w:t xml:space="preserve"> </w:t>
      </w:r>
      <w:r>
        <w:t>change</w:t>
      </w:r>
      <w:r>
        <w:rPr>
          <w:spacing w:val="28"/>
        </w:rPr>
        <w:t xml:space="preserve"> </w:t>
      </w:r>
      <w:r>
        <w:t>in</w:t>
      </w:r>
      <w:r>
        <w:rPr>
          <w:spacing w:val="23"/>
        </w:rPr>
        <w:t xml:space="preserve"> </w:t>
      </w:r>
      <w:r>
        <w:t>the</w:t>
      </w:r>
      <w:r>
        <w:rPr>
          <w:spacing w:val="26"/>
        </w:rPr>
        <w:t xml:space="preserve"> </w:t>
      </w:r>
      <w:r>
        <w:t>discount</w:t>
      </w:r>
      <w:r>
        <w:rPr>
          <w:spacing w:val="25"/>
        </w:rPr>
        <w:t xml:space="preserve"> </w:t>
      </w:r>
      <w:r>
        <w:t>rate</w:t>
      </w:r>
      <w:r>
        <w:rPr>
          <w:spacing w:val="26"/>
        </w:rPr>
        <w:t xml:space="preserve"> </w:t>
      </w:r>
      <w:r>
        <w:t>of</w:t>
      </w:r>
      <w:r>
        <w:rPr>
          <w:spacing w:val="28"/>
        </w:rPr>
        <w:t xml:space="preserve"> </w:t>
      </w:r>
      <w:r>
        <w:t>0.25</w:t>
      </w:r>
      <w:r>
        <w:rPr>
          <w:spacing w:val="28"/>
        </w:rPr>
        <w:t xml:space="preserve"> </w:t>
      </w:r>
      <w:r>
        <w:t>per</w:t>
      </w:r>
      <w:r>
        <w:rPr>
          <w:spacing w:val="27"/>
        </w:rPr>
        <w:t xml:space="preserve"> </w:t>
      </w:r>
      <w:r>
        <w:t>cent</w:t>
      </w:r>
      <w:r>
        <w:rPr>
          <w:spacing w:val="23"/>
        </w:rPr>
        <w:t xml:space="preserve"> </w:t>
      </w:r>
      <w:r>
        <w:t>resulted</w:t>
      </w:r>
      <w:r>
        <w:rPr>
          <w:spacing w:val="31"/>
        </w:rPr>
        <w:t xml:space="preserve"> </w:t>
      </w:r>
      <w:r>
        <w:t>in</w:t>
      </w:r>
      <w:r>
        <w:rPr>
          <w:spacing w:val="23"/>
        </w:rPr>
        <w:t xml:space="preserve"> </w:t>
      </w:r>
      <w:r>
        <w:t>a</w:t>
      </w:r>
      <w:r>
        <w:rPr>
          <w:spacing w:val="31"/>
        </w:rPr>
        <w:t xml:space="preserve"> </w:t>
      </w:r>
      <w:r>
        <w:t>calculated</w:t>
      </w:r>
      <w:r>
        <w:rPr>
          <w:spacing w:val="26"/>
        </w:rPr>
        <w:t xml:space="preserve"> </w:t>
      </w:r>
      <w:r>
        <w:t>fair</w:t>
      </w:r>
      <w:r>
        <w:rPr>
          <w:spacing w:val="27"/>
        </w:rPr>
        <w:t xml:space="preserve"> </w:t>
      </w:r>
      <w:r>
        <w:t>value in</w:t>
      </w:r>
      <w:r>
        <w:rPr>
          <w:spacing w:val="80"/>
          <w:w w:val="150"/>
        </w:rPr>
        <w:t xml:space="preserve"> </w:t>
      </w:r>
      <w:r>
        <w:t>the</w:t>
      </w:r>
      <w:r>
        <w:rPr>
          <w:spacing w:val="80"/>
          <w:w w:val="150"/>
        </w:rPr>
        <w:t xml:space="preserve"> </w:t>
      </w:r>
      <w:r>
        <w:t>range</w:t>
      </w:r>
      <w:r>
        <w:rPr>
          <w:spacing w:val="80"/>
          <w:w w:val="150"/>
        </w:rPr>
        <w:t xml:space="preserve"> </w:t>
      </w:r>
      <w:r>
        <w:t>of</w:t>
      </w:r>
      <w:r>
        <w:rPr>
          <w:spacing w:val="80"/>
          <w:w w:val="150"/>
        </w:rPr>
        <w:t xml:space="preserve"> </w:t>
      </w:r>
      <w:r>
        <w:t>$8,800</w:t>
      </w:r>
      <w:r>
        <w:rPr>
          <w:spacing w:val="80"/>
          <w:w w:val="150"/>
        </w:rPr>
        <w:t xml:space="preserve"> </w:t>
      </w:r>
      <w:r>
        <w:t>million</w:t>
      </w:r>
      <w:r>
        <w:rPr>
          <w:spacing w:val="80"/>
          <w:w w:val="150"/>
        </w:rPr>
        <w:t xml:space="preserve"> </w:t>
      </w:r>
      <w:r>
        <w:t>to</w:t>
      </w:r>
      <w:r>
        <w:rPr>
          <w:spacing w:val="80"/>
          <w:w w:val="150"/>
        </w:rPr>
        <w:t xml:space="preserve"> </w:t>
      </w:r>
      <w:r>
        <w:t>$10,900</w:t>
      </w:r>
      <w:r>
        <w:rPr>
          <w:spacing w:val="80"/>
          <w:w w:val="150"/>
        </w:rPr>
        <w:t xml:space="preserve"> </w:t>
      </w:r>
      <w:r>
        <w:t>million</w:t>
      </w:r>
      <w:r>
        <w:rPr>
          <w:spacing w:val="80"/>
          <w:w w:val="150"/>
        </w:rPr>
        <w:t xml:space="preserve"> </w:t>
      </w:r>
      <w:r>
        <w:t>at</w:t>
      </w:r>
      <w:r>
        <w:rPr>
          <w:spacing w:val="80"/>
          <w:w w:val="150"/>
        </w:rPr>
        <w:t xml:space="preserve"> </w:t>
      </w:r>
      <w:r>
        <w:t>30</w:t>
      </w:r>
      <w:r>
        <w:rPr>
          <w:spacing w:val="80"/>
          <w:w w:val="150"/>
        </w:rPr>
        <w:t xml:space="preserve"> </w:t>
      </w:r>
      <w:r>
        <w:t>June</w:t>
      </w:r>
      <w:r>
        <w:rPr>
          <w:spacing w:val="80"/>
          <w:w w:val="150"/>
        </w:rPr>
        <w:t xml:space="preserve"> </w:t>
      </w:r>
      <w:r>
        <w:t>2024</w:t>
      </w:r>
      <w:r>
        <w:rPr>
          <w:spacing w:val="40"/>
        </w:rPr>
        <w:t xml:space="preserve"> </w:t>
      </w:r>
      <w:r>
        <w:t>(2023: $7,900 million to $10,000 million).</w:t>
      </w:r>
    </w:p>
    <w:p w14:paraId="2AF95620" w14:textId="77777777" w:rsidR="0068651E" w:rsidRDefault="006C556A">
      <w:pPr>
        <w:pStyle w:val="BodyText"/>
        <w:spacing w:before="200"/>
        <w:ind w:left="415" w:right="417"/>
        <w:jc w:val="both"/>
      </w:pPr>
      <w:r>
        <w:t>Other</w:t>
      </w:r>
      <w:r>
        <w:rPr>
          <w:spacing w:val="40"/>
        </w:rPr>
        <w:t xml:space="preserve"> </w:t>
      </w:r>
      <w:r>
        <w:t>corporations</w:t>
      </w:r>
      <w:r>
        <w:rPr>
          <w:spacing w:val="40"/>
        </w:rPr>
        <w:t xml:space="preserve"> </w:t>
      </w:r>
      <w:r>
        <w:t>where</w:t>
      </w:r>
      <w:r>
        <w:rPr>
          <w:spacing w:val="40"/>
        </w:rPr>
        <w:t xml:space="preserve"> </w:t>
      </w:r>
      <w:r>
        <w:t>the</w:t>
      </w:r>
      <w:r>
        <w:rPr>
          <w:spacing w:val="40"/>
        </w:rPr>
        <w:t xml:space="preserve"> </w:t>
      </w:r>
      <w:r>
        <w:t>GGS</w:t>
      </w:r>
      <w:r>
        <w:rPr>
          <w:spacing w:val="40"/>
        </w:rPr>
        <w:t xml:space="preserve"> </w:t>
      </w:r>
      <w:r>
        <w:t>investment</w:t>
      </w:r>
      <w:r>
        <w:rPr>
          <w:spacing w:val="40"/>
        </w:rPr>
        <w:t xml:space="preserve"> </w:t>
      </w:r>
      <w:r>
        <w:t>has</w:t>
      </w:r>
      <w:r>
        <w:rPr>
          <w:spacing w:val="40"/>
        </w:rPr>
        <w:t xml:space="preserve"> </w:t>
      </w:r>
      <w:r>
        <w:t>been</w:t>
      </w:r>
      <w:r>
        <w:rPr>
          <w:spacing w:val="40"/>
        </w:rPr>
        <w:t xml:space="preserve"> </w:t>
      </w:r>
      <w:r>
        <w:t>valued</w:t>
      </w:r>
      <w:r>
        <w:rPr>
          <w:spacing w:val="40"/>
        </w:rPr>
        <w:t xml:space="preserve"> </w:t>
      </w:r>
      <w:r>
        <w:t>applying</w:t>
      </w:r>
      <w:r>
        <w:rPr>
          <w:spacing w:val="40"/>
        </w:rPr>
        <w:t xml:space="preserve"> </w:t>
      </w:r>
      <w:r>
        <w:t>a discounted cash flow method include Airservices Australia and the Australian Submarine Corporation.</w:t>
      </w:r>
    </w:p>
    <w:p w14:paraId="3A69D05C" w14:textId="77777777" w:rsidR="0068651E" w:rsidRDefault="006C556A">
      <w:pPr>
        <w:pStyle w:val="BodyText"/>
        <w:spacing w:before="200"/>
        <w:ind w:left="415" w:right="417"/>
        <w:jc w:val="both"/>
      </w:pPr>
      <w:r>
        <w:t>During the year, the Australian Government acquired a non-controlling interest in</w:t>
      </w:r>
      <w:r>
        <w:rPr>
          <w:spacing w:val="40"/>
        </w:rPr>
        <w:t xml:space="preserve"> </w:t>
      </w:r>
      <w:r>
        <w:t>CEA Technologies Pty Limited (CEA). The Australian Government will hold this interest</w:t>
      </w:r>
      <w:r>
        <w:rPr>
          <w:spacing w:val="40"/>
        </w:rPr>
        <w:t xml:space="preserve"> </w:t>
      </w:r>
      <w:r>
        <w:t>for</w:t>
      </w:r>
      <w:r>
        <w:rPr>
          <w:spacing w:val="40"/>
        </w:rPr>
        <w:t xml:space="preserve"> </w:t>
      </w:r>
      <w:r>
        <w:t>18</w:t>
      </w:r>
      <w:r>
        <w:rPr>
          <w:spacing w:val="40"/>
        </w:rPr>
        <w:t xml:space="preserve"> </w:t>
      </w:r>
      <w:r>
        <w:t>months</w:t>
      </w:r>
      <w:r>
        <w:rPr>
          <w:spacing w:val="40"/>
        </w:rPr>
        <w:t xml:space="preserve"> </w:t>
      </w:r>
      <w:r>
        <w:t>after</w:t>
      </w:r>
      <w:r>
        <w:rPr>
          <w:spacing w:val="40"/>
        </w:rPr>
        <w:t xml:space="preserve"> </w:t>
      </w:r>
      <w:r>
        <w:t>which</w:t>
      </w:r>
      <w:r>
        <w:rPr>
          <w:spacing w:val="40"/>
        </w:rPr>
        <w:t xml:space="preserve"> </w:t>
      </w:r>
      <w:r>
        <w:t>the</w:t>
      </w:r>
      <w:r>
        <w:rPr>
          <w:spacing w:val="40"/>
        </w:rPr>
        <w:t xml:space="preserve"> </w:t>
      </w:r>
      <w:r>
        <w:t>Australian</w:t>
      </w:r>
      <w:r>
        <w:rPr>
          <w:spacing w:val="40"/>
        </w:rPr>
        <w:t xml:space="preserve"> </w:t>
      </w:r>
      <w:r>
        <w:t>Government</w:t>
      </w:r>
      <w:r>
        <w:rPr>
          <w:spacing w:val="40"/>
        </w:rPr>
        <w:t xml:space="preserve"> </w:t>
      </w:r>
      <w:r>
        <w:t>expects</w:t>
      </w:r>
      <w:r>
        <w:rPr>
          <w:spacing w:val="40"/>
        </w:rPr>
        <w:t xml:space="preserve"> </w:t>
      </w:r>
      <w:r>
        <w:t>to</w:t>
      </w:r>
      <w:r>
        <w:rPr>
          <w:spacing w:val="40"/>
        </w:rPr>
        <w:t xml:space="preserve"> </w:t>
      </w:r>
      <w:r>
        <w:t>take majority</w:t>
      </w:r>
      <w:r>
        <w:rPr>
          <w:spacing w:val="40"/>
        </w:rPr>
        <w:t xml:space="preserve"> </w:t>
      </w:r>
      <w:r>
        <w:t>ownership</w:t>
      </w:r>
      <w:r>
        <w:rPr>
          <w:spacing w:val="40"/>
        </w:rPr>
        <w:t xml:space="preserve"> </w:t>
      </w:r>
      <w:r>
        <w:t>and</w:t>
      </w:r>
      <w:r>
        <w:rPr>
          <w:spacing w:val="40"/>
        </w:rPr>
        <w:t xml:space="preserve"> </w:t>
      </w:r>
      <w:r>
        <w:t>CEA</w:t>
      </w:r>
      <w:r>
        <w:rPr>
          <w:spacing w:val="40"/>
        </w:rPr>
        <w:t xml:space="preserve"> </w:t>
      </w:r>
      <w:r>
        <w:t>will</w:t>
      </w:r>
      <w:r>
        <w:rPr>
          <w:spacing w:val="40"/>
        </w:rPr>
        <w:t xml:space="preserve"> </w:t>
      </w:r>
      <w:r>
        <w:t>become</w:t>
      </w:r>
      <w:r>
        <w:rPr>
          <w:spacing w:val="40"/>
        </w:rPr>
        <w:t xml:space="preserve"> </w:t>
      </w:r>
      <w:r>
        <w:t>a</w:t>
      </w:r>
      <w:r>
        <w:rPr>
          <w:spacing w:val="40"/>
        </w:rPr>
        <w:t xml:space="preserve"> </w:t>
      </w:r>
      <w:r>
        <w:t>Government</w:t>
      </w:r>
      <w:r>
        <w:rPr>
          <w:spacing w:val="40"/>
        </w:rPr>
        <w:t xml:space="preserve"> </w:t>
      </w:r>
      <w:r>
        <w:t>Business</w:t>
      </w:r>
      <w:r>
        <w:rPr>
          <w:spacing w:val="40"/>
        </w:rPr>
        <w:t xml:space="preserve"> </w:t>
      </w:r>
      <w:r>
        <w:t>Enterprise.</w:t>
      </w:r>
    </w:p>
    <w:p w14:paraId="086B1EE2" w14:textId="77777777" w:rsidR="0068651E" w:rsidRDefault="006C556A">
      <w:pPr>
        <w:pStyle w:val="BodyText"/>
        <w:spacing w:before="201"/>
        <w:ind w:left="415" w:right="418"/>
        <w:jc w:val="both"/>
      </w:pPr>
      <w:r>
        <w:t>Marinus Link Pty Ltd (MLPL) is a new joint venture arrangement between the Australian Government and the Victorian and Tasmanian State to complete the Marinus Link Project. The Australian Government holds 49 per cent of the MLPL equity with the Victorian Government holding 33.3 per cent and the Tasmanian Government the remaining 17.7 per cent.</w:t>
      </w:r>
    </w:p>
    <w:p w14:paraId="108C8631" w14:textId="77777777" w:rsidR="0068651E" w:rsidRDefault="0068651E">
      <w:pPr>
        <w:jc w:val="both"/>
        <w:sectPr w:rsidR="0068651E">
          <w:footerReference w:type="default" r:id="rId68"/>
          <w:pgSz w:w="11910" w:h="16840"/>
          <w:pgMar w:top="620" w:right="1680" w:bottom="3360" w:left="1680" w:header="0" w:footer="3169" w:gutter="0"/>
          <w:cols w:space="720"/>
        </w:sectPr>
      </w:pPr>
    </w:p>
    <w:p w14:paraId="7A04C137"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23755CC2" w14:textId="77777777" w:rsidR="0068651E" w:rsidRDefault="0068651E">
      <w:pPr>
        <w:pStyle w:val="BodyText"/>
        <w:spacing w:before="224"/>
        <w:rPr>
          <w:i/>
        </w:rPr>
      </w:pPr>
    </w:p>
    <w:p w14:paraId="68744907" w14:textId="77777777" w:rsidR="0068651E" w:rsidRDefault="006C556A">
      <w:pPr>
        <w:pStyle w:val="BodyText"/>
        <w:ind w:left="415" w:right="420"/>
        <w:jc w:val="both"/>
      </w:pPr>
      <w:r>
        <w:t>The Australian Postal Corporation (Australia Post) was previously valued using a discounted cash flow method, however, due to significant level of uncertainty surrounding Australia Post’s future cash flows, a net assets value was adopted in</w:t>
      </w:r>
      <w:r>
        <w:rPr>
          <w:spacing w:val="80"/>
        </w:rPr>
        <w:t xml:space="preserve"> </w:t>
      </w:r>
      <w:r>
        <w:t>2022-23 and has been maintained.</w:t>
      </w:r>
    </w:p>
    <w:p w14:paraId="5022877B" w14:textId="77777777" w:rsidR="0068651E" w:rsidRDefault="006C556A">
      <w:pPr>
        <w:pStyle w:val="BodyText"/>
        <w:spacing w:before="201"/>
        <w:ind w:left="415"/>
      </w:pPr>
      <w:r>
        <w:t>Other</w:t>
      </w:r>
      <w:r>
        <w:rPr>
          <w:spacing w:val="40"/>
        </w:rPr>
        <w:t xml:space="preserve"> </w:t>
      </w:r>
      <w:r>
        <w:t>public</w:t>
      </w:r>
      <w:r>
        <w:rPr>
          <w:spacing w:val="40"/>
        </w:rPr>
        <w:t xml:space="preserve"> </w:t>
      </w:r>
      <w:r>
        <w:t>corporations</w:t>
      </w:r>
      <w:r>
        <w:rPr>
          <w:spacing w:val="40"/>
        </w:rPr>
        <w:t xml:space="preserve"> </w:t>
      </w:r>
      <w:r>
        <w:t>in</w:t>
      </w:r>
      <w:r>
        <w:rPr>
          <w:spacing w:val="37"/>
        </w:rPr>
        <w:t xml:space="preserve"> </w:t>
      </w:r>
      <w:r>
        <w:t>which</w:t>
      </w:r>
      <w:r>
        <w:rPr>
          <w:spacing w:val="37"/>
        </w:rPr>
        <w:t xml:space="preserve"> </w:t>
      </w:r>
      <w:r>
        <w:t>the</w:t>
      </w:r>
      <w:r>
        <w:rPr>
          <w:spacing w:val="39"/>
        </w:rPr>
        <w:t xml:space="preserve"> </w:t>
      </w:r>
      <w:r>
        <w:t>GGS</w:t>
      </w:r>
      <w:r>
        <w:rPr>
          <w:spacing w:val="38"/>
        </w:rPr>
        <w:t xml:space="preserve"> </w:t>
      </w:r>
      <w:r>
        <w:t>investment</w:t>
      </w:r>
      <w:r>
        <w:rPr>
          <w:spacing w:val="40"/>
        </w:rPr>
        <w:t xml:space="preserve"> </w:t>
      </w:r>
      <w:r>
        <w:t>value</w:t>
      </w:r>
      <w:r>
        <w:rPr>
          <w:spacing w:val="39"/>
        </w:rPr>
        <w:t xml:space="preserve"> </w:t>
      </w:r>
      <w:r>
        <w:t>is</w:t>
      </w:r>
      <w:r>
        <w:rPr>
          <w:spacing w:val="38"/>
        </w:rPr>
        <w:t xml:space="preserve"> </w:t>
      </w:r>
      <w:r>
        <w:t>based</w:t>
      </w:r>
      <w:r>
        <w:rPr>
          <w:spacing w:val="39"/>
        </w:rPr>
        <w:t xml:space="preserve"> </w:t>
      </w:r>
      <w:r>
        <w:t>on</w:t>
      </w:r>
      <w:r>
        <w:rPr>
          <w:spacing w:val="37"/>
        </w:rPr>
        <w:t xml:space="preserve"> </w:t>
      </w:r>
      <w:r>
        <w:t>the</w:t>
      </w:r>
      <w:r>
        <w:rPr>
          <w:spacing w:val="40"/>
        </w:rPr>
        <w:t xml:space="preserve"> </w:t>
      </w:r>
      <w:r>
        <w:t>net assets of the investee are as follows:</w:t>
      </w:r>
    </w:p>
    <w:p w14:paraId="57B44FC6" w14:textId="77777777" w:rsidR="0068651E" w:rsidRDefault="006C556A">
      <w:pPr>
        <w:pStyle w:val="ListParagraph"/>
        <w:numPr>
          <w:ilvl w:val="0"/>
          <w:numId w:val="20"/>
        </w:numPr>
        <w:tabs>
          <w:tab w:val="left" w:pos="775"/>
        </w:tabs>
        <w:spacing w:before="0" w:line="248" w:lineRule="exact"/>
        <w:ind w:left="775" w:hanging="360"/>
        <w:rPr>
          <w:rFonts w:ascii="Symbol" w:hAnsi="Symbol"/>
          <w:sz w:val="16"/>
        </w:rPr>
      </w:pPr>
      <w:r>
        <w:rPr>
          <w:sz w:val="20"/>
        </w:rPr>
        <w:t>Australian</w:t>
      </w:r>
      <w:r>
        <w:rPr>
          <w:spacing w:val="29"/>
          <w:sz w:val="20"/>
        </w:rPr>
        <w:t xml:space="preserve"> </w:t>
      </w:r>
      <w:r>
        <w:rPr>
          <w:sz w:val="20"/>
        </w:rPr>
        <w:t>Hearing</w:t>
      </w:r>
      <w:r>
        <w:rPr>
          <w:spacing w:val="29"/>
          <w:sz w:val="20"/>
        </w:rPr>
        <w:t xml:space="preserve"> </w:t>
      </w:r>
      <w:r>
        <w:rPr>
          <w:sz w:val="20"/>
        </w:rPr>
        <w:t>Services</w:t>
      </w:r>
      <w:r>
        <w:rPr>
          <w:spacing w:val="27"/>
          <w:sz w:val="20"/>
        </w:rPr>
        <w:t xml:space="preserve"> </w:t>
      </w:r>
      <w:r>
        <w:rPr>
          <w:sz w:val="20"/>
        </w:rPr>
        <w:t>(Hearing</w:t>
      </w:r>
      <w:r>
        <w:rPr>
          <w:spacing w:val="26"/>
          <w:sz w:val="20"/>
        </w:rPr>
        <w:t xml:space="preserve"> </w:t>
      </w:r>
      <w:r>
        <w:rPr>
          <w:spacing w:val="-2"/>
          <w:sz w:val="20"/>
        </w:rPr>
        <w:t>Australia)</w:t>
      </w:r>
    </w:p>
    <w:p w14:paraId="3B6553D2" w14:textId="77777777" w:rsidR="0068651E" w:rsidRDefault="006C556A">
      <w:pPr>
        <w:pStyle w:val="ListParagraph"/>
        <w:numPr>
          <w:ilvl w:val="0"/>
          <w:numId w:val="20"/>
        </w:numPr>
        <w:tabs>
          <w:tab w:val="left" w:pos="775"/>
        </w:tabs>
        <w:spacing w:before="1" w:line="248" w:lineRule="exact"/>
        <w:ind w:left="775" w:hanging="360"/>
        <w:rPr>
          <w:rFonts w:ascii="Symbol" w:hAnsi="Symbol"/>
          <w:sz w:val="16"/>
        </w:rPr>
      </w:pPr>
      <w:r>
        <w:rPr>
          <w:sz w:val="20"/>
        </w:rPr>
        <w:t>Australian</w:t>
      </w:r>
      <w:r>
        <w:rPr>
          <w:spacing w:val="27"/>
          <w:sz w:val="20"/>
        </w:rPr>
        <w:t xml:space="preserve"> </w:t>
      </w:r>
      <w:r>
        <w:rPr>
          <w:sz w:val="20"/>
        </w:rPr>
        <w:t>Naval</w:t>
      </w:r>
      <w:r>
        <w:rPr>
          <w:spacing w:val="27"/>
          <w:sz w:val="20"/>
        </w:rPr>
        <w:t xml:space="preserve"> </w:t>
      </w:r>
      <w:r>
        <w:rPr>
          <w:sz w:val="20"/>
        </w:rPr>
        <w:t>Infrastructure</w:t>
      </w:r>
      <w:r>
        <w:rPr>
          <w:spacing w:val="27"/>
          <w:sz w:val="20"/>
        </w:rPr>
        <w:t xml:space="preserve"> </w:t>
      </w:r>
      <w:r>
        <w:rPr>
          <w:sz w:val="20"/>
        </w:rPr>
        <w:t>Pty</w:t>
      </w:r>
      <w:r>
        <w:rPr>
          <w:spacing w:val="23"/>
          <w:sz w:val="20"/>
        </w:rPr>
        <w:t xml:space="preserve"> </w:t>
      </w:r>
      <w:r>
        <w:rPr>
          <w:spacing w:val="-5"/>
          <w:sz w:val="20"/>
        </w:rPr>
        <w:t>Ltd</w:t>
      </w:r>
    </w:p>
    <w:p w14:paraId="394D608D" w14:textId="77777777" w:rsidR="0068651E" w:rsidRDefault="006C556A">
      <w:pPr>
        <w:pStyle w:val="ListParagraph"/>
        <w:numPr>
          <w:ilvl w:val="0"/>
          <w:numId w:val="20"/>
        </w:numPr>
        <w:tabs>
          <w:tab w:val="left" w:pos="775"/>
        </w:tabs>
        <w:spacing w:before="0" w:line="248" w:lineRule="exact"/>
        <w:ind w:left="775" w:hanging="360"/>
        <w:rPr>
          <w:rFonts w:ascii="Symbol" w:hAnsi="Symbol"/>
          <w:sz w:val="16"/>
        </w:rPr>
      </w:pPr>
      <w:r>
        <w:rPr>
          <w:sz w:val="20"/>
        </w:rPr>
        <w:t>Australian</w:t>
      </w:r>
      <w:r>
        <w:rPr>
          <w:spacing w:val="26"/>
          <w:sz w:val="20"/>
        </w:rPr>
        <w:t xml:space="preserve"> </w:t>
      </w:r>
      <w:r>
        <w:rPr>
          <w:sz w:val="20"/>
        </w:rPr>
        <w:t>Reinsurance</w:t>
      </w:r>
      <w:r>
        <w:rPr>
          <w:spacing w:val="30"/>
          <w:sz w:val="20"/>
        </w:rPr>
        <w:t xml:space="preserve"> </w:t>
      </w:r>
      <w:r>
        <w:rPr>
          <w:sz w:val="20"/>
        </w:rPr>
        <w:t>Pool</w:t>
      </w:r>
      <w:r>
        <w:rPr>
          <w:spacing w:val="26"/>
          <w:sz w:val="20"/>
        </w:rPr>
        <w:t xml:space="preserve"> </w:t>
      </w:r>
      <w:r>
        <w:rPr>
          <w:spacing w:val="-2"/>
          <w:sz w:val="20"/>
        </w:rPr>
        <w:t>Corporation</w:t>
      </w:r>
    </w:p>
    <w:p w14:paraId="687DE314" w14:textId="77777777" w:rsidR="0068651E" w:rsidRDefault="006C556A">
      <w:pPr>
        <w:pStyle w:val="ListParagraph"/>
        <w:numPr>
          <w:ilvl w:val="0"/>
          <w:numId w:val="20"/>
        </w:numPr>
        <w:tabs>
          <w:tab w:val="left" w:pos="775"/>
        </w:tabs>
        <w:spacing w:before="1" w:line="248" w:lineRule="exact"/>
        <w:ind w:left="775" w:hanging="360"/>
        <w:rPr>
          <w:rFonts w:ascii="Symbol" w:hAnsi="Symbol"/>
          <w:sz w:val="16"/>
        </w:rPr>
      </w:pPr>
      <w:r>
        <w:rPr>
          <w:sz w:val="20"/>
        </w:rPr>
        <w:t>Coal</w:t>
      </w:r>
      <w:r>
        <w:rPr>
          <w:spacing w:val="20"/>
          <w:sz w:val="20"/>
        </w:rPr>
        <w:t xml:space="preserve"> </w:t>
      </w:r>
      <w:r>
        <w:rPr>
          <w:sz w:val="20"/>
        </w:rPr>
        <w:t>Mining</w:t>
      </w:r>
      <w:r>
        <w:rPr>
          <w:spacing w:val="22"/>
          <w:sz w:val="20"/>
        </w:rPr>
        <w:t xml:space="preserve"> </w:t>
      </w:r>
      <w:r>
        <w:rPr>
          <w:sz w:val="20"/>
        </w:rPr>
        <w:t>Industry</w:t>
      </w:r>
      <w:r>
        <w:rPr>
          <w:spacing w:val="18"/>
          <w:sz w:val="20"/>
        </w:rPr>
        <w:t xml:space="preserve"> </w:t>
      </w:r>
      <w:r>
        <w:rPr>
          <w:sz w:val="20"/>
        </w:rPr>
        <w:t>(Long</w:t>
      </w:r>
      <w:r>
        <w:rPr>
          <w:spacing w:val="24"/>
          <w:sz w:val="20"/>
        </w:rPr>
        <w:t xml:space="preserve"> </w:t>
      </w:r>
      <w:r>
        <w:rPr>
          <w:sz w:val="20"/>
        </w:rPr>
        <w:t>Service</w:t>
      </w:r>
      <w:r>
        <w:rPr>
          <w:spacing w:val="21"/>
          <w:sz w:val="20"/>
        </w:rPr>
        <w:t xml:space="preserve"> </w:t>
      </w:r>
      <w:r>
        <w:rPr>
          <w:sz w:val="20"/>
        </w:rPr>
        <w:t>Leave</w:t>
      </w:r>
      <w:r>
        <w:rPr>
          <w:spacing w:val="21"/>
          <w:sz w:val="20"/>
        </w:rPr>
        <w:t xml:space="preserve"> </w:t>
      </w:r>
      <w:r>
        <w:rPr>
          <w:sz w:val="20"/>
        </w:rPr>
        <w:t>Funding)</w:t>
      </w:r>
      <w:r>
        <w:rPr>
          <w:spacing w:val="25"/>
          <w:sz w:val="20"/>
        </w:rPr>
        <w:t xml:space="preserve"> </w:t>
      </w:r>
      <w:r>
        <w:rPr>
          <w:spacing w:val="-2"/>
          <w:sz w:val="20"/>
        </w:rPr>
        <w:t>Corporation</w:t>
      </w:r>
    </w:p>
    <w:p w14:paraId="407D58A6" w14:textId="77777777" w:rsidR="0068651E" w:rsidRDefault="006C556A">
      <w:pPr>
        <w:pStyle w:val="ListParagraph"/>
        <w:numPr>
          <w:ilvl w:val="0"/>
          <w:numId w:val="20"/>
        </w:numPr>
        <w:tabs>
          <w:tab w:val="left" w:pos="775"/>
        </w:tabs>
        <w:spacing w:before="0" w:line="248" w:lineRule="exact"/>
        <w:ind w:left="775" w:hanging="360"/>
        <w:rPr>
          <w:rFonts w:ascii="Symbol" w:hAnsi="Symbol"/>
          <w:sz w:val="16"/>
        </w:rPr>
      </w:pPr>
      <w:r>
        <w:rPr>
          <w:sz w:val="20"/>
        </w:rPr>
        <w:t>CSIRO</w:t>
      </w:r>
      <w:r>
        <w:rPr>
          <w:spacing w:val="25"/>
          <w:sz w:val="20"/>
        </w:rPr>
        <w:t xml:space="preserve"> </w:t>
      </w:r>
      <w:r>
        <w:rPr>
          <w:sz w:val="20"/>
        </w:rPr>
        <w:t>Innovation</w:t>
      </w:r>
      <w:r>
        <w:rPr>
          <w:spacing w:val="28"/>
          <w:sz w:val="20"/>
        </w:rPr>
        <w:t xml:space="preserve"> </w:t>
      </w:r>
      <w:r>
        <w:rPr>
          <w:spacing w:val="-4"/>
          <w:sz w:val="20"/>
        </w:rPr>
        <w:t>Funds</w:t>
      </w:r>
    </w:p>
    <w:p w14:paraId="23BE9EBD" w14:textId="77777777" w:rsidR="0068651E" w:rsidRDefault="006C556A">
      <w:pPr>
        <w:pStyle w:val="ListParagraph"/>
        <w:numPr>
          <w:ilvl w:val="0"/>
          <w:numId w:val="20"/>
        </w:numPr>
        <w:tabs>
          <w:tab w:val="left" w:pos="775"/>
        </w:tabs>
        <w:spacing w:before="1" w:line="248" w:lineRule="exact"/>
        <w:ind w:left="775" w:hanging="360"/>
        <w:rPr>
          <w:rFonts w:ascii="Symbol" w:hAnsi="Symbol"/>
          <w:sz w:val="16"/>
        </w:rPr>
      </w:pPr>
      <w:r>
        <w:rPr>
          <w:sz w:val="20"/>
        </w:rPr>
        <w:t>Export</w:t>
      </w:r>
      <w:r>
        <w:rPr>
          <w:spacing w:val="20"/>
          <w:sz w:val="20"/>
        </w:rPr>
        <w:t xml:space="preserve"> </w:t>
      </w:r>
      <w:r>
        <w:rPr>
          <w:sz w:val="20"/>
        </w:rPr>
        <w:t>Finance</w:t>
      </w:r>
      <w:r>
        <w:rPr>
          <w:spacing w:val="24"/>
          <w:sz w:val="20"/>
        </w:rPr>
        <w:t xml:space="preserve"> </w:t>
      </w:r>
      <w:r>
        <w:rPr>
          <w:spacing w:val="-2"/>
          <w:sz w:val="20"/>
        </w:rPr>
        <w:t>Australia</w:t>
      </w:r>
    </w:p>
    <w:p w14:paraId="62DC889B" w14:textId="77777777" w:rsidR="0068651E" w:rsidRDefault="006C556A">
      <w:pPr>
        <w:pStyle w:val="ListParagraph"/>
        <w:numPr>
          <w:ilvl w:val="0"/>
          <w:numId w:val="20"/>
        </w:numPr>
        <w:tabs>
          <w:tab w:val="left" w:pos="775"/>
        </w:tabs>
        <w:spacing w:before="0" w:line="248" w:lineRule="exact"/>
        <w:ind w:left="775" w:hanging="360"/>
        <w:rPr>
          <w:rFonts w:ascii="Symbol" w:hAnsi="Symbol"/>
          <w:sz w:val="16"/>
        </w:rPr>
      </w:pPr>
      <w:r>
        <w:rPr>
          <w:sz w:val="20"/>
        </w:rPr>
        <w:t>National</w:t>
      </w:r>
      <w:r>
        <w:rPr>
          <w:spacing w:val="25"/>
          <w:sz w:val="20"/>
        </w:rPr>
        <w:t xml:space="preserve"> </w:t>
      </w:r>
      <w:r>
        <w:rPr>
          <w:sz w:val="20"/>
        </w:rPr>
        <w:t>Intermodal</w:t>
      </w:r>
      <w:r>
        <w:rPr>
          <w:spacing w:val="28"/>
          <w:sz w:val="20"/>
        </w:rPr>
        <w:t xml:space="preserve"> </w:t>
      </w:r>
      <w:r>
        <w:rPr>
          <w:sz w:val="20"/>
        </w:rPr>
        <w:t>Company</w:t>
      </w:r>
      <w:r>
        <w:rPr>
          <w:spacing w:val="27"/>
          <w:sz w:val="20"/>
        </w:rPr>
        <w:t xml:space="preserve"> </w:t>
      </w:r>
      <w:r>
        <w:rPr>
          <w:spacing w:val="-2"/>
          <w:sz w:val="20"/>
        </w:rPr>
        <w:t>Limited</w:t>
      </w:r>
    </w:p>
    <w:p w14:paraId="41719B3E" w14:textId="77777777" w:rsidR="0068651E" w:rsidRDefault="006C556A">
      <w:pPr>
        <w:pStyle w:val="ListParagraph"/>
        <w:numPr>
          <w:ilvl w:val="0"/>
          <w:numId w:val="20"/>
        </w:numPr>
        <w:tabs>
          <w:tab w:val="left" w:pos="775"/>
        </w:tabs>
        <w:spacing w:before="1"/>
        <w:ind w:left="775" w:hanging="360"/>
        <w:rPr>
          <w:rFonts w:ascii="Symbol" w:hAnsi="Symbol"/>
          <w:sz w:val="16"/>
        </w:rPr>
      </w:pPr>
      <w:r>
        <w:rPr>
          <w:sz w:val="20"/>
        </w:rPr>
        <w:t>WSA</w:t>
      </w:r>
      <w:r>
        <w:rPr>
          <w:spacing w:val="12"/>
          <w:sz w:val="20"/>
        </w:rPr>
        <w:t xml:space="preserve"> </w:t>
      </w:r>
      <w:r>
        <w:rPr>
          <w:sz w:val="20"/>
        </w:rPr>
        <w:t>Co</w:t>
      </w:r>
      <w:r>
        <w:rPr>
          <w:spacing w:val="10"/>
          <w:sz w:val="20"/>
        </w:rPr>
        <w:t xml:space="preserve"> </w:t>
      </w:r>
      <w:r>
        <w:rPr>
          <w:spacing w:val="-5"/>
          <w:sz w:val="20"/>
        </w:rPr>
        <w:t>Ltd</w:t>
      </w:r>
    </w:p>
    <w:p w14:paraId="3E5D79CF" w14:textId="77777777" w:rsidR="0068651E" w:rsidRDefault="006C556A">
      <w:pPr>
        <w:pStyle w:val="BodyText"/>
        <w:spacing w:before="201"/>
        <w:ind w:left="415" w:right="210"/>
      </w:pPr>
      <w:r>
        <w:t>For</w:t>
      </w:r>
      <w:r>
        <w:rPr>
          <w:spacing w:val="40"/>
        </w:rPr>
        <w:t xml:space="preserve"> </w:t>
      </w:r>
      <w:r>
        <w:t>WSA</w:t>
      </w:r>
      <w:r>
        <w:rPr>
          <w:spacing w:val="40"/>
        </w:rPr>
        <w:t xml:space="preserve"> </w:t>
      </w:r>
      <w:r>
        <w:t>Co</w:t>
      </w:r>
      <w:r>
        <w:rPr>
          <w:spacing w:val="37"/>
        </w:rPr>
        <w:t xml:space="preserve"> </w:t>
      </w:r>
      <w:r>
        <w:t>Ltd,</w:t>
      </w:r>
      <w:r>
        <w:rPr>
          <w:spacing w:val="40"/>
        </w:rPr>
        <w:t xml:space="preserve"> </w:t>
      </w:r>
      <w:r>
        <w:t>the</w:t>
      </w:r>
      <w:r>
        <w:rPr>
          <w:spacing w:val="40"/>
        </w:rPr>
        <w:t xml:space="preserve"> </w:t>
      </w:r>
      <w:r>
        <w:t>valuation</w:t>
      </w:r>
      <w:r>
        <w:rPr>
          <w:spacing w:val="40"/>
        </w:rPr>
        <w:t xml:space="preserve"> </w:t>
      </w:r>
      <w:r>
        <w:t>methodology</w:t>
      </w:r>
      <w:r>
        <w:rPr>
          <w:spacing w:val="38"/>
        </w:rPr>
        <w:t xml:space="preserve"> </w:t>
      </w:r>
      <w:r>
        <w:t>to</w:t>
      </w:r>
      <w:r>
        <w:rPr>
          <w:spacing w:val="39"/>
        </w:rPr>
        <w:t xml:space="preserve"> </w:t>
      </w:r>
      <w:r>
        <w:t>adjust</w:t>
      </w:r>
      <w:r>
        <w:rPr>
          <w:spacing w:val="40"/>
        </w:rPr>
        <w:t xml:space="preserve"> </w:t>
      </w:r>
      <w:r>
        <w:t>net</w:t>
      </w:r>
      <w:r>
        <w:rPr>
          <w:spacing w:val="38"/>
        </w:rPr>
        <w:t xml:space="preserve"> </w:t>
      </w:r>
      <w:r>
        <w:t>assets</w:t>
      </w:r>
      <w:r>
        <w:rPr>
          <w:spacing w:val="39"/>
        </w:rPr>
        <w:t xml:space="preserve"> </w:t>
      </w:r>
      <w:r>
        <w:t>for</w:t>
      </w:r>
      <w:r>
        <w:rPr>
          <w:spacing w:val="40"/>
        </w:rPr>
        <w:t xml:space="preserve"> </w:t>
      </w:r>
      <w:r>
        <w:t>fair</w:t>
      </w:r>
      <w:r>
        <w:rPr>
          <w:spacing w:val="40"/>
        </w:rPr>
        <w:t xml:space="preserve"> </w:t>
      </w:r>
      <w:r>
        <w:t>value</w:t>
      </w:r>
      <w:r>
        <w:rPr>
          <w:spacing w:val="40"/>
        </w:rPr>
        <w:t xml:space="preserve"> </w:t>
      </w:r>
      <w:r>
        <w:t>of land</w:t>
      </w:r>
      <w:r>
        <w:rPr>
          <w:spacing w:val="38"/>
        </w:rPr>
        <w:t xml:space="preserve"> </w:t>
      </w:r>
      <w:r>
        <w:t>is</w:t>
      </w:r>
      <w:r>
        <w:rPr>
          <w:spacing w:val="40"/>
        </w:rPr>
        <w:t xml:space="preserve"> </w:t>
      </w:r>
      <w:r>
        <w:t>no</w:t>
      </w:r>
      <w:r>
        <w:rPr>
          <w:spacing w:val="39"/>
        </w:rPr>
        <w:t xml:space="preserve"> </w:t>
      </w:r>
      <w:r>
        <w:t>longer</w:t>
      </w:r>
      <w:r>
        <w:rPr>
          <w:spacing w:val="36"/>
        </w:rPr>
        <w:t xml:space="preserve"> </w:t>
      </w:r>
      <w:r>
        <w:t>adopted</w:t>
      </w:r>
      <w:r>
        <w:rPr>
          <w:spacing w:val="35"/>
        </w:rPr>
        <w:t xml:space="preserve"> </w:t>
      </w:r>
      <w:r>
        <w:t>given</w:t>
      </w:r>
      <w:r>
        <w:rPr>
          <w:spacing w:val="40"/>
        </w:rPr>
        <w:t xml:space="preserve"> </w:t>
      </w:r>
      <w:r>
        <w:t>the</w:t>
      </w:r>
      <w:r>
        <w:rPr>
          <w:spacing w:val="38"/>
        </w:rPr>
        <w:t xml:space="preserve"> </w:t>
      </w:r>
      <w:r>
        <w:t>stage</w:t>
      </w:r>
      <w:r>
        <w:rPr>
          <w:spacing w:val="38"/>
        </w:rPr>
        <w:t xml:space="preserve"> </w:t>
      </w:r>
      <w:r>
        <w:t>of</w:t>
      </w:r>
      <w:r>
        <w:rPr>
          <w:spacing w:val="38"/>
        </w:rPr>
        <w:t xml:space="preserve"> </w:t>
      </w:r>
      <w:r>
        <w:t>project</w:t>
      </w:r>
      <w:r>
        <w:rPr>
          <w:spacing w:val="39"/>
        </w:rPr>
        <w:t xml:space="preserve"> </w:t>
      </w:r>
      <w:r>
        <w:t>construction.</w:t>
      </w:r>
    </w:p>
    <w:p w14:paraId="2316BD56" w14:textId="77777777" w:rsidR="0068651E" w:rsidRDefault="006C556A">
      <w:pPr>
        <w:pStyle w:val="BodyText"/>
        <w:spacing w:before="198"/>
        <w:ind w:left="415" w:right="210"/>
      </w:pPr>
      <w:r>
        <w:t>Noting</w:t>
      </w:r>
      <w:r>
        <w:rPr>
          <w:spacing w:val="26"/>
        </w:rPr>
        <w:t xml:space="preserve"> </w:t>
      </w:r>
      <w:r>
        <w:t>that</w:t>
      </w:r>
      <w:r>
        <w:rPr>
          <w:spacing w:val="24"/>
        </w:rPr>
        <w:t xml:space="preserve"> </w:t>
      </w:r>
      <w:r>
        <w:t>the</w:t>
      </w:r>
      <w:r>
        <w:rPr>
          <w:spacing w:val="23"/>
        </w:rPr>
        <w:t xml:space="preserve"> </w:t>
      </w:r>
      <w:r>
        <w:t>value</w:t>
      </w:r>
      <w:r>
        <w:rPr>
          <w:spacing w:val="28"/>
        </w:rPr>
        <w:t xml:space="preserve"> </w:t>
      </w:r>
      <w:r>
        <w:t>of</w:t>
      </w:r>
      <w:r>
        <w:rPr>
          <w:spacing w:val="28"/>
        </w:rPr>
        <w:t xml:space="preserve"> </w:t>
      </w:r>
      <w:r>
        <w:t>the</w:t>
      </w:r>
      <w:r>
        <w:rPr>
          <w:spacing w:val="28"/>
        </w:rPr>
        <w:t xml:space="preserve"> </w:t>
      </w:r>
      <w:r>
        <w:t>investment</w:t>
      </w:r>
      <w:r>
        <w:rPr>
          <w:spacing w:val="24"/>
        </w:rPr>
        <w:t xml:space="preserve"> </w:t>
      </w:r>
      <w:r>
        <w:t>cannot</w:t>
      </w:r>
      <w:r>
        <w:rPr>
          <w:spacing w:val="26"/>
        </w:rPr>
        <w:t xml:space="preserve"> </w:t>
      </w:r>
      <w:r>
        <w:t>go</w:t>
      </w:r>
      <w:r>
        <w:rPr>
          <w:spacing w:val="24"/>
        </w:rPr>
        <w:t xml:space="preserve"> </w:t>
      </w:r>
      <w:r>
        <w:t>below</w:t>
      </w:r>
      <w:r>
        <w:rPr>
          <w:spacing w:val="22"/>
        </w:rPr>
        <w:t xml:space="preserve"> </w:t>
      </w:r>
      <w:r>
        <w:t>zero,</w:t>
      </w:r>
      <w:r>
        <w:rPr>
          <w:spacing w:val="25"/>
        </w:rPr>
        <w:t xml:space="preserve"> </w:t>
      </w:r>
      <w:r>
        <w:t>a</w:t>
      </w:r>
      <w:r>
        <w:rPr>
          <w:spacing w:val="25"/>
        </w:rPr>
        <w:t xml:space="preserve"> </w:t>
      </w:r>
      <w:r>
        <w:t>net</w:t>
      </w:r>
      <w:r>
        <w:rPr>
          <w:spacing w:val="22"/>
        </w:rPr>
        <w:t xml:space="preserve"> </w:t>
      </w:r>
      <w:r>
        <w:t>asset</w:t>
      </w:r>
      <w:r>
        <w:rPr>
          <w:spacing w:val="23"/>
        </w:rPr>
        <w:t xml:space="preserve"> </w:t>
      </w:r>
      <w:r>
        <w:t>valuation has</w:t>
      </w:r>
      <w:r>
        <w:rPr>
          <w:spacing w:val="40"/>
        </w:rPr>
        <w:t xml:space="preserve"> </w:t>
      </w:r>
      <w:r>
        <w:t>resulted</w:t>
      </w:r>
      <w:r>
        <w:rPr>
          <w:spacing w:val="40"/>
        </w:rPr>
        <w:t xml:space="preserve"> </w:t>
      </w:r>
      <w:r>
        <w:t>in</w:t>
      </w:r>
      <w:r>
        <w:rPr>
          <w:spacing w:val="40"/>
        </w:rPr>
        <w:t xml:space="preserve"> </w:t>
      </w:r>
      <w:r>
        <w:t>the</w:t>
      </w:r>
      <w:r>
        <w:rPr>
          <w:spacing w:val="37"/>
        </w:rPr>
        <w:t xml:space="preserve"> </w:t>
      </w:r>
      <w:r>
        <w:t>following</w:t>
      </w:r>
      <w:r>
        <w:rPr>
          <w:spacing w:val="40"/>
        </w:rPr>
        <w:t xml:space="preserve"> </w:t>
      </w:r>
      <w:r>
        <w:t>investees</w:t>
      </w:r>
      <w:r>
        <w:rPr>
          <w:spacing w:val="37"/>
        </w:rPr>
        <w:t xml:space="preserve"> </w:t>
      </w:r>
      <w:r>
        <w:t>being</w:t>
      </w:r>
      <w:r>
        <w:rPr>
          <w:spacing w:val="35"/>
        </w:rPr>
        <w:t xml:space="preserve"> </w:t>
      </w:r>
      <w:r>
        <w:t>carried</w:t>
      </w:r>
      <w:r>
        <w:rPr>
          <w:spacing w:val="37"/>
        </w:rPr>
        <w:t xml:space="preserve"> </w:t>
      </w:r>
      <w:r>
        <w:t>at</w:t>
      </w:r>
      <w:r>
        <w:rPr>
          <w:spacing w:val="38"/>
        </w:rPr>
        <w:t xml:space="preserve"> </w:t>
      </w:r>
      <w:r>
        <w:t>no</w:t>
      </w:r>
      <w:r>
        <w:rPr>
          <w:spacing w:val="38"/>
        </w:rPr>
        <w:t xml:space="preserve"> </w:t>
      </w:r>
      <w:r>
        <w:t>value:</w:t>
      </w:r>
    </w:p>
    <w:p w14:paraId="3A6A5C7E" w14:textId="77777777" w:rsidR="0068651E" w:rsidRDefault="006C556A">
      <w:pPr>
        <w:pStyle w:val="ListParagraph"/>
        <w:numPr>
          <w:ilvl w:val="0"/>
          <w:numId w:val="19"/>
        </w:numPr>
        <w:tabs>
          <w:tab w:val="left" w:pos="773"/>
        </w:tabs>
        <w:spacing w:before="0" w:line="248" w:lineRule="exact"/>
        <w:ind w:left="773" w:hanging="358"/>
        <w:rPr>
          <w:sz w:val="20"/>
        </w:rPr>
      </w:pPr>
      <w:r>
        <w:rPr>
          <w:sz w:val="20"/>
        </w:rPr>
        <w:t>Housing</w:t>
      </w:r>
      <w:r>
        <w:rPr>
          <w:spacing w:val="23"/>
          <w:sz w:val="20"/>
        </w:rPr>
        <w:t xml:space="preserve"> </w:t>
      </w:r>
      <w:r>
        <w:rPr>
          <w:spacing w:val="-2"/>
          <w:sz w:val="20"/>
        </w:rPr>
        <w:t>Australia</w:t>
      </w:r>
    </w:p>
    <w:p w14:paraId="1D6B15DB" w14:textId="77777777" w:rsidR="0068651E" w:rsidRDefault="006C556A">
      <w:pPr>
        <w:pStyle w:val="ListParagraph"/>
        <w:numPr>
          <w:ilvl w:val="0"/>
          <w:numId w:val="19"/>
        </w:numPr>
        <w:tabs>
          <w:tab w:val="left" w:pos="774"/>
        </w:tabs>
        <w:spacing w:before="2"/>
        <w:ind w:left="774" w:hanging="359"/>
        <w:rPr>
          <w:sz w:val="20"/>
        </w:rPr>
      </w:pPr>
      <w:r>
        <w:rPr>
          <w:sz w:val="20"/>
        </w:rPr>
        <w:t>Reserve</w:t>
      </w:r>
      <w:r>
        <w:rPr>
          <w:spacing w:val="17"/>
          <w:sz w:val="20"/>
        </w:rPr>
        <w:t xml:space="preserve"> </w:t>
      </w:r>
      <w:r>
        <w:rPr>
          <w:sz w:val="20"/>
        </w:rPr>
        <w:t>Bank</w:t>
      </w:r>
      <w:r>
        <w:rPr>
          <w:spacing w:val="17"/>
          <w:sz w:val="20"/>
        </w:rPr>
        <w:t xml:space="preserve"> </w:t>
      </w:r>
      <w:r>
        <w:rPr>
          <w:sz w:val="20"/>
        </w:rPr>
        <w:t>of</w:t>
      </w:r>
      <w:r>
        <w:rPr>
          <w:spacing w:val="15"/>
          <w:sz w:val="20"/>
        </w:rPr>
        <w:t xml:space="preserve"> </w:t>
      </w:r>
      <w:r>
        <w:rPr>
          <w:spacing w:val="-2"/>
          <w:sz w:val="20"/>
        </w:rPr>
        <w:t>Australia</w:t>
      </w:r>
    </w:p>
    <w:p w14:paraId="3032425C" w14:textId="77777777" w:rsidR="0068651E" w:rsidRDefault="006C556A">
      <w:pPr>
        <w:pStyle w:val="ListParagraph"/>
        <w:numPr>
          <w:ilvl w:val="0"/>
          <w:numId w:val="19"/>
        </w:numPr>
        <w:tabs>
          <w:tab w:val="left" w:pos="770"/>
        </w:tabs>
        <w:spacing w:before="1"/>
        <w:ind w:left="770" w:hanging="355"/>
        <w:rPr>
          <w:sz w:val="20"/>
        </w:rPr>
      </w:pPr>
      <w:r>
        <w:rPr>
          <w:sz w:val="20"/>
        </w:rPr>
        <w:t>Voyages</w:t>
      </w:r>
      <w:r>
        <w:rPr>
          <w:spacing w:val="23"/>
          <w:sz w:val="20"/>
        </w:rPr>
        <w:t xml:space="preserve"> </w:t>
      </w:r>
      <w:r>
        <w:rPr>
          <w:sz w:val="20"/>
        </w:rPr>
        <w:t>Indigenous</w:t>
      </w:r>
      <w:r>
        <w:rPr>
          <w:spacing w:val="25"/>
          <w:sz w:val="20"/>
        </w:rPr>
        <w:t xml:space="preserve"> </w:t>
      </w:r>
      <w:r>
        <w:rPr>
          <w:sz w:val="20"/>
        </w:rPr>
        <w:t>Tourism</w:t>
      </w:r>
      <w:r>
        <w:rPr>
          <w:spacing w:val="26"/>
          <w:sz w:val="20"/>
        </w:rPr>
        <w:t xml:space="preserve"> </w:t>
      </w:r>
      <w:r>
        <w:rPr>
          <w:sz w:val="20"/>
        </w:rPr>
        <w:t>Australia</w:t>
      </w:r>
      <w:r>
        <w:rPr>
          <w:spacing w:val="26"/>
          <w:sz w:val="20"/>
        </w:rPr>
        <w:t xml:space="preserve"> </w:t>
      </w:r>
      <w:r>
        <w:rPr>
          <w:sz w:val="20"/>
        </w:rPr>
        <w:t>Pty</w:t>
      </w:r>
      <w:r>
        <w:rPr>
          <w:spacing w:val="24"/>
          <w:sz w:val="20"/>
        </w:rPr>
        <w:t xml:space="preserve"> </w:t>
      </w:r>
      <w:r>
        <w:rPr>
          <w:spacing w:val="-5"/>
          <w:sz w:val="20"/>
        </w:rPr>
        <w:t>Ltd</w:t>
      </w:r>
    </w:p>
    <w:p w14:paraId="1328880F" w14:textId="77777777" w:rsidR="0068651E" w:rsidRDefault="006C556A">
      <w:pPr>
        <w:pStyle w:val="BodyText"/>
        <w:spacing w:before="197"/>
        <w:ind w:left="415" w:right="420"/>
        <w:jc w:val="both"/>
      </w:pPr>
      <w:r>
        <w:t>For shares in international financial institutions held by the Australian Government, the</w:t>
      </w:r>
      <w:r>
        <w:rPr>
          <w:spacing w:val="40"/>
        </w:rPr>
        <w:t xml:space="preserve"> </w:t>
      </w:r>
      <w:r>
        <w:t>value</w:t>
      </w:r>
      <w:r>
        <w:rPr>
          <w:spacing w:val="40"/>
        </w:rPr>
        <w:t xml:space="preserve"> </w:t>
      </w:r>
      <w:r>
        <w:t>is</w:t>
      </w:r>
      <w:r>
        <w:rPr>
          <w:spacing w:val="40"/>
        </w:rPr>
        <w:t xml:space="preserve"> </w:t>
      </w:r>
      <w:r>
        <w:t>held</w:t>
      </w:r>
      <w:r>
        <w:rPr>
          <w:spacing w:val="40"/>
        </w:rPr>
        <w:t xml:space="preserve"> </w:t>
      </w:r>
      <w:r>
        <w:t>in</w:t>
      </w:r>
      <w:r>
        <w:rPr>
          <w:spacing w:val="40"/>
        </w:rPr>
        <w:t xml:space="preserve"> </w:t>
      </w:r>
      <w:r>
        <w:t>foreign</w:t>
      </w:r>
      <w:r>
        <w:rPr>
          <w:spacing w:val="40"/>
        </w:rPr>
        <w:t xml:space="preserve"> </w:t>
      </w:r>
      <w:r>
        <w:t>currency</w:t>
      </w:r>
      <w:r>
        <w:rPr>
          <w:spacing w:val="40"/>
        </w:rPr>
        <w:t xml:space="preserve"> </w:t>
      </w:r>
      <w:r>
        <w:t>and</w:t>
      </w:r>
      <w:r>
        <w:rPr>
          <w:spacing w:val="40"/>
        </w:rPr>
        <w:t xml:space="preserve"> </w:t>
      </w:r>
      <w:r>
        <w:t>converted</w:t>
      </w:r>
      <w:r>
        <w:rPr>
          <w:spacing w:val="40"/>
        </w:rPr>
        <w:t xml:space="preserve"> </w:t>
      </w:r>
      <w:r>
        <w:t>to</w:t>
      </w:r>
      <w:r>
        <w:rPr>
          <w:spacing w:val="40"/>
        </w:rPr>
        <w:t xml:space="preserve"> </w:t>
      </w:r>
      <w:r>
        <w:t>an</w:t>
      </w:r>
      <w:r>
        <w:rPr>
          <w:spacing w:val="40"/>
        </w:rPr>
        <w:t xml:space="preserve"> </w:t>
      </w:r>
      <w:r>
        <w:t>Australian</w:t>
      </w:r>
      <w:r>
        <w:rPr>
          <w:spacing w:val="40"/>
        </w:rPr>
        <w:t xml:space="preserve"> </w:t>
      </w:r>
      <w:r>
        <w:t>dollar equivalent</w:t>
      </w:r>
      <w:r>
        <w:rPr>
          <w:spacing w:val="40"/>
        </w:rPr>
        <w:t xml:space="preserve"> </w:t>
      </w:r>
      <w:r>
        <w:t>for</w:t>
      </w:r>
      <w:r>
        <w:rPr>
          <w:spacing w:val="40"/>
        </w:rPr>
        <w:t xml:space="preserve"> </w:t>
      </w:r>
      <w:r>
        <w:t>inclusion</w:t>
      </w:r>
      <w:r>
        <w:rPr>
          <w:spacing w:val="40"/>
        </w:rPr>
        <w:t xml:space="preserve"> </w:t>
      </w:r>
      <w:r>
        <w:t>in</w:t>
      </w:r>
      <w:r>
        <w:rPr>
          <w:spacing w:val="40"/>
        </w:rPr>
        <w:t xml:space="preserve"> </w:t>
      </w:r>
      <w:r>
        <w:t>the</w:t>
      </w:r>
      <w:r>
        <w:rPr>
          <w:spacing w:val="40"/>
        </w:rPr>
        <w:t xml:space="preserve"> </w:t>
      </w:r>
      <w:r>
        <w:t>financial</w:t>
      </w:r>
      <w:r>
        <w:rPr>
          <w:spacing w:val="40"/>
        </w:rPr>
        <w:t xml:space="preserve"> </w:t>
      </w:r>
      <w:r>
        <w:t>statements.</w:t>
      </w:r>
      <w:r>
        <w:rPr>
          <w:spacing w:val="40"/>
        </w:rPr>
        <w:t xml:space="preserve"> </w:t>
      </w:r>
      <w:r>
        <w:t>This</w:t>
      </w:r>
      <w:r>
        <w:rPr>
          <w:spacing w:val="40"/>
        </w:rPr>
        <w:t xml:space="preserve"> </w:t>
      </w:r>
      <w:r>
        <w:t>information</w:t>
      </w:r>
      <w:r>
        <w:rPr>
          <w:spacing w:val="40"/>
        </w:rPr>
        <w:t xml:space="preserve"> </w:t>
      </w:r>
      <w:r>
        <w:t>is</w:t>
      </w:r>
      <w:r>
        <w:rPr>
          <w:spacing w:val="40"/>
        </w:rPr>
        <w:t xml:space="preserve"> </w:t>
      </w:r>
      <w:r>
        <w:t>an observable input.</w:t>
      </w:r>
    </w:p>
    <w:p w14:paraId="14F8699D" w14:textId="77777777" w:rsidR="0068651E" w:rsidRDefault="006C556A">
      <w:pPr>
        <w:pStyle w:val="BodyText"/>
        <w:spacing w:before="202"/>
        <w:ind w:left="415"/>
      </w:pPr>
      <w:r>
        <w:t>The</w:t>
      </w:r>
      <w:r>
        <w:rPr>
          <w:spacing w:val="40"/>
        </w:rPr>
        <w:t xml:space="preserve"> </w:t>
      </w:r>
      <w:r>
        <w:t>following</w:t>
      </w:r>
      <w:r>
        <w:rPr>
          <w:spacing w:val="40"/>
        </w:rPr>
        <w:t xml:space="preserve"> </w:t>
      </w:r>
      <w:r>
        <w:t>table</w:t>
      </w:r>
      <w:r>
        <w:rPr>
          <w:spacing w:val="40"/>
        </w:rPr>
        <w:t xml:space="preserve"> </w:t>
      </w:r>
      <w:r>
        <w:t>reconciles</w:t>
      </w:r>
      <w:r>
        <w:rPr>
          <w:spacing w:val="40"/>
        </w:rPr>
        <w:t xml:space="preserve"> </w:t>
      </w:r>
      <w:r>
        <w:t>the</w:t>
      </w:r>
      <w:r>
        <w:rPr>
          <w:spacing w:val="40"/>
        </w:rPr>
        <w:t xml:space="preserve"> </w:t>
      </w:r>
      <w:r>
        <w:t>movement</w:t>
      </w:r>
      <w:r>
        <w:rPr>
          <w:spacing w:val="40"/>
        </w:rPr>
        <w:t xml:space="preserve"> </w:t>
      </w:r>
      <w:r>
        <w:t>in</w:t>
      </w:r>
      <w:r>
        <w:rPr>
          <w:spacing w:val="40"/>
        </w:rPr>
        <w:t xml:space="preserve"> </w:t>
      </w:r>
      <w:r>
        <w:t>the</w:t>
      </w:r>
      <w:r>
        <w:rPr>
          <w:spacing w:val="40"/>
        </w:rPr>
        <w:t xml:space="preserve"> </w:t>
      </w:r>
      <w:r>
        <w:t>balance</w:t>
      </w:r>
      <w:r>
        <w:rPr>
          <w:spacing w:val="40"/>
        </w:rPr>
        <w:t xml:space="preserve"> </w:t>
      </w:r>
      <w:r>
        <w:t>of</w:t>
      </w:r>
      <w:r>
        <w:rPr>
          <w:spacing w:val="40"/>
        </w:rPr>
        <w:t xml:space="preserve"> </w:t>
      </w:r>
      <w:r>
        <w:t>equity</w:t>
      </w:r>
      <w:r>
        <w:rPr>
          <w:spacing w:val="40"/>
        </w:rPr>
        <w:t xml:space="preserve"> </w:t>
      </w:r>
      <w:r>
        <w:t>investments classified as Level 3:</w:t>
      </w:r>
    </w:p>
    <w:p w14:paraId="18F86E6D" w14:textId="77777777" w:rsidR="0068651E" w:rsidRDefault="006C556A">
      <w:pPr>
        <w:pStyle w:val="BodyText"/>
        <w:spacing w:before="3"/>
        <w:rPr>
          <w:sz w:val="14"/>
        </w:rPr>
      </w:pPr>
      <w:r>
        <w:rPr>
          <w:noProof/>
        </w:rPr>
        <mc:AlternateContent>
          <mc:Choice Requires="wps">
            <w:drawing>
              <wp:anchor distT="0" distB="0" distL="0" distR="0" simplePos="0" relativeHeight="251713024" behindDoc="1" locked="0" layoutInCell="1" allowOverlap="1" wp14:anchorId="334CBC5F" wp14:editId="21E3510B">
                <wp:simplePos x="0" y="0"/>
                <wp:positionH relativeFrom="page">
                  <wp:posOffset>1330439</wp:posOffset>
                </wp:positionH>
                <wp:positionV relativeFrom="paragraph">
                  <wp:posOffset>127808</wp:posOffset>
                </wp:positionV>
                <wp:extent cx="4770120" cy="6350"/>
                <wp:effectExtent l="0" t="0" r="0" b="0"/>
                <wp:wrapTopAndBottom/>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660B0B" id="Graphic 273" o:spid="_x0000_s1026" style="position:absolute;margin-left:104.75pt;margin-top:10.05pt;width:375.6pt;height:.5pt;z-index:-251603456;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" path="m4770120,l3590556,,,,,6096r3590556,l4770120,6096r,-6096xe" fillcolor="black" stroked="f">
                <v:path arrowok="t"/>
                <w10:wrap type="topAndBottom" anchorx="page"/>
              </v:shape>
            </w:pict>
          </mc:Fallback>
        </mc:AlternateContent>
      </w:r>
    </w:p>
    <w:p w14:paraId="0DB0FC87" w14:textId="77777777" w:rsidR="0068651E" w:rsidRDefault="006C556A">
      <w:pPr>
        <w:tabs>
          <w:tab w:val="left" w:pos="6174"/>
        </w:tabs>
        <w:spacing w:before="34"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1"/>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334C3123" w14:textId="77777777">
        <w:trPr>
          <w:trHeight w:val="289"/>
        </w:trPr>
        <w:tc>
          <w:tcPr>
            <w:tcW w:w="3554" w:type="dxa"/>
            <w:vMerge w:val="restart"/>
            <w:tcBorders>
              <w:bottom w:val="single" w:sz="4" w:space="0" w:color="000000"/>
            </w:tcBorders>
          </w:tcPr>
          <w:p w14:paraId="59D491F8" w14:textId="77777777" w:rsidR="0068651E" w:rsidRDefault="0068651E">
            <w:pPr>
              <w:pStyle w:val="TableParagraph"/>
              <w:jc w:val="left"/>
              <w:rPr>
                <w:sz w:val="16"/>
              </w:rPr>
            </w:pPr>
          </w:p>
          <w:p w14:paraId="4AF0C982" w14:textId="77777777" w:rsidR="0068651E" w:rsidRDefault="0068651E">
            <w:pPr>
              <w:pStyle w:val="TableParagraph"/>
              <w:jc w:val="left"/>
              <w:rPr>
                <w:sz w:val="16"/>
              </w:rPr>
            </w:pPr>
          </w:p>
          <w:p w14:paraId="126F6815" w14:textId="77777777" w:rsidR="0068651E" w:rsidRDefault="0068651E">
            <w:pPr>
              <w:pStyle w:val="TableParagraph"/>
              <w:spacing w:before="5"/>
              <w:jc w:val="left"/>
              <w:rPr>
                <w:sz w:val="16"/>
              </w:rPr>
            </w:pPr>
          </w:p>
          <w:p w14:paraId="56F897AA" w14:textId="77777777" w:rsidR="0068651E" w:rsidRDefault="006C556A">
            <w:pPr>
              <w:pStyle w:val="TableParagraph"/>
              <w:ind w:left="72"/>
              <w:jc w:val="left"/>
              <w:rPr>
                <w:b/>
                <w:sz w:val="16"/>
              </w:rPr>
            </w:pPr>
            <w:r>
              <w:rPr>
                <w:b/>
                <w:sz w:val="16"/>
              </w:rPr>
              <w:t>Level</w:t>
            </w:r>
            <w:r>
              <w:rPr>
                <w:b/>
                <w:spacing w:val="-1"/>
                <w:sz w:val="16"/>
              </w:rPr>
              <w:t xml:space="preserve"> </w:t>
            </w:r>
            <w:r>
              <w:rPr>
                <w:b/>
                <w:sz w:val="16"/>
              </w:rPr>
              <w:t>3</w:t>
            </w:r>
            <w:r>
              <w:rPr>
                <w:b/>
                <w:spacing w:val="-1"/>
                <w:sz w:val="16"/>
              </w:rPr>
              <w:t xml:space="preserve"> </w:t>
            </w:r>
            <w:r>
              <w:rPr>
                <w:b/>
                <w:sz w:val="16"/>
              </w:rPr>
              <w:t>equity</w:t>
            </w:r>
            <w:r>
              <w:rPr>
                <w:b/>
                <w:spacing w:val="-4"/>
                <w:sz w:val="16"/>
              </w:rPr>
              <w:t xml:space="preserve"> </w:t>
            </w:r>
            <w:r>
              <w:rPr>
                <w:b/>
                <w:spacing w:val="-2"/>
                <w:sz w:val="16"/>
              </w:rPr>
              <w:t>investments</w:t>
            </w:r>
          </w:p>
          <w:p w14:paraId="19DF2AC7" w14:textId="77777777" w:rsidR="0068651E" w:rsidRDefault="006C556A">
            <w:pPr>
              <w:pStyle w:val="TableParagraph"/>
              <w:spacing w:before="41" w:line="250" w:lineRule="atLeast"/>
              <w:ind w:left="232" w:right="1487" w:hanging="161"/>
              <w:jc w:val="left"/>
              <w:rPr>
                <w:sz w:val="16"/>
              </w:rPr>
            </w:pPr>
            <w:r>
              <w:rPr>
                <w:sz w:val="16"/>
              </w:rPr>
              <w:t>Opening</w:t>
            </w:r>
            <w:r>
              <w:rPr>
                <w:spacing w:val="-8"/>
                <w:sz w:val="16"/>
              </w:rPr>
              <w:t xml:space="preserve"> </w:t>
            </w:r>
            <w:r>
              <w:rPr>
                <w:sz w:val="16"/>
              </w:rPr>
              <w:t>balance</w:t>
            </w:r>
            <w:r>
              <w:rPr>
                <w:spacing w:val="-10"/>
                <w:sz w:val="16"/>
              </w:rPr>
              <w:t xml:space="preserve"> </w:t>
            </w:r>
            <w:r>
              <w:rPr>
                <w:sz w:val="16"/>
              </w:rPr>
              <w:t>at</w:t>
            </w:r>
            <w:r>
              <w:rPr>
                <w:spacing w:val="-8"/>
                <w:sz w:val="16"/>
              </w:rPr>
              <w:t xml:space="preserve"> </w:t>
            </w:r>
            <w:r>
              <w:rPr>
                <w:sz w:val="16"/>
              </w:rPr>
              <w:t>1</w:t>
            </w:r>
            <w:r>
              <w:rPr>
                <w:spacing w:val="-12"/>
                <w:sz w:val="16"/>
              </w:rPr>
              <w:t xml:space="preserve"> </w:t>
            </w:r>
            <w:r>
              <w:rPr>
                <w:sz w:val="16"/>
              </w:rPr>
              <w:t xml:space="preserve">July </w:t>
            </w:r>
            <w:r>
              <w:rPr>
                <w:spacing w:val="-2"/>
                <w:sz w:val="16"/>
              </w:rPr>
              <w:t>Purchases/Payments Sales/Repayments</w:t>
            </w:r>
          </w:p>
          <w:p w14:paraId="2178DBDA" w14:textId="77777777" w:rsidR="0068651E" w:rsidRDefault="006C556A">
            <w:pPr>
              <w:pStyle w:val="TableParagraph"/>
              <w:spacing w:before="9"/>
              <w:ind w:left="391" w:right="210" w:hanging="159"/>
              <w:jc w:val="left"/>
              <w:rPr>
                <w:sz w:val="16"/>
              </w:rPr>
            </w:pPr>
            <w:r>
              <w:rPr>
                <w:sz w:val="16"/>
              </w:rPr>
              <w:t>Gains/(losses)</w:t>
            </w:r>
            <w:r>
              <w:rPr>
                <w:spacing w:val="-9"/>
                <w:sz w:val="16"/>
              </w:rPr>
              <w:t xml:space="preserve"> </w:t>
            </w:r>
            <w:r>
              <w:rPr>
                <w:sz w:val="16"/>
              </w:rPr>
              <w:t>recognised</w:t>
            </w:r>
            <w:r>
              <w:rPr>
                <w:spacing w:val="-11"/>
                <w:sz w:val="16"/>
              </w:rPr>
              <w:t xml:space="preserve"> </w:t>
            </w:r>
            <w:r>
              <w:rPr>
                <w:sz w:val="16"/>
              </w:rPr>
              <w:t>in</w:t>
            </w:r>
            <w:r>
              <w:rPr>
                <w:spacing w:val="-11"/>
                <w:sz w:val="16"/>
              </w:rPr>
              <w:t xml:space="preserve"> </w:t>
            </w:r>
            <w:r>
              <w:rPr>
                <w:sz w:val="16"/>
              </w:rPr>
              <w:t>the</w:t>
            </w:r>
            <w:r>
              <w:rPr>
                <w:spacing w:val="-8"/>
                <w:sz w:val="16"/>
              </w:rPr>
              <w:t xml:space="preserve"> </w:t>
            </w:r>
            <w:r>
              <w:rPr>
                <w:sz w:val="16"/>
              </w:rPr>
              <w:t xml:space="preserve">operating </w:t>
            </w:r>
            <w:r>
              <w:rPr>
                <w:spacing w:val="-2"/>
                <w:sz w:val="16"/>
              </w:rPr>
              <w:t>result</w:t>
            </w:r>
          </w:p>
          <w:p w14:paraId="3496FF94" w14:textId="77777777" w:rsidR="0068651E" w:rsidRDefault="006C556A">
            <w:pPr>
              <w:pStyle w:val="TableParagraph"/>
              <w:spacing w:before="72" w:line="331" w:lineRule="auto"/>
              <w:ind w:left="232" w:right="210"/>
              <w:jc w:val="left"/>
              <w:rPr>
                <w:sz w:val="16"/>
              </w:rPr>
            </w:pPr>
            <w:r>
              <w:rPr>
                <w:sz w:val="16"/>
              </w:rPr>
              <w:t>Gains/(losses)</w:t>
            </w:r>
            <w:r>
              <w:rPr>
                <w:spacing w:val="-12"/>
                <w:sz w:val="16"/>
              </w:rPr>
              <w:t xml:space="preserve"> </w:t>
            </w:r>
            <w:r>
              <w:rPr>
                <w:sz w:val="16"/>
              </w:rPr>
              <w:t>recognised</w:t>
            </w:r>
            <w:r>
              <w:rPr>
                <w:spacing w:val="-11"/>
                <w:sz w:val="16"/>
              </w:rPr>
              <w:t xml:space="preserve"> </w:t>
            </w:r>
            <w:r>
              <w:rPr>
                <w:sz w:val="16"/>
              </w:rPr>
              <w:t>in</w:t>
            </w:r>
            <w:r>
              <w:rPr>
                <w:spacing w:val="-11"/>
                <w:sz w:val="16"/>
              </w:rPr>
              <w:t xml:space="preserve"> </w:t>
            </w:r>
            <w:r>
              <w:rPr>
                <w:sz w:val="16"/>
              </w:rPr>
              <w:t>equity Transfers in/(out) of level 3</w:t>
            </w:r>
          </w:p>
          <w:p w14:paraId="1FD7B240" w14:textId="77777777" w:rsidR="0068651E" w:rsidRDefault="006C556A">
            <w:pPr>
              <w:pStyle w:val="TableParagraph"/>
              <w:spacing w:line="161" w:lineRule="exact"/>
              <w:ind w:left="115"/>
              <w:jc w:val="left"/>
              <w:rPr>
                <w:b/>
                <w:sz w:val="16"/>
              </w:rPr>
            </w:pPr>
            <w:r>
              <w:rPr>
                <w:b/>
                <w:sz w:val="16"/>
              </w:rPr>
              <w:t>Total</w:t>
            </w:r>
            <w:r>
              <w:rPr>
                <w:b/>
                <w:spacing w:val="-4"/>
                <w:sz w:val="16"/>
              </w:rPr>
              <w:t xml:space="preserve"> </w:t>
            </w:r>
            <w:r>
              <w:rPr>
                <w:b/>
                <w:sz w:val="16"/>
              </w:rPr>
              <w:t xml:space="preserve">fair </w:t>
            </w:r>
            <w:r>
              <w:rPr>
                <w:b/>
                <w:spacing w:val="-2"/>
                <w:sz w:val="16"/>
              </w:rPr>
              <w:t>value</w:t>
            </w:r>
          </w:p>
        </w:tc>
        <w:tc>
          <w:tcPr>
            <w:tcW w:w="936" w:type="dxa"/>
            <w:tcBorders>
              <w:top w:val="single" w:sz="4" w:space="0" w:color="000000"/>
            </w:tcBorders>
            <w:shd w:val="clear" w:color="auto" w:fill="D8D8D8"/>
          </w:tcPr>
          <w:p w14:paraId="30DE00CA" w14:textId="77777777" w:rsidR="0068651E" w:rsidRDefault="006C556A">
            <w:pPr>
              <w:pStyle w:val="TableParagraph"/>
              <w:spacing w:before="73"/>
              <w:ind w:right="54"/>
              <w:rPr>
                <w:sz w:val="16"/>
              </w:rPr>
            </w:pPr>
            <w:r>
              <w:rPr>
                <w:spacing w:val="-4"/>
                <w:sz w:val="16"/>
              </w:rPr>
              <w:t>2024</w:t>
            </w:r>
          </w:p>
        </w:tc>
        <w:tc>
          <w:tcPr>
            <w:tcW w:w="931" w:type="dxa"/>
            <w:tcBorders>
              <w:top w:val="single" w:sz="4" w:space="0" w:color="000000"/>
            </w:tcBorders>
          </w:tcPr>
          <w:p w14:paraId="4FD1206C" w14:textId="77777777" w:rsidR="0068651E" w:rsidRDefault="006C556A">
            <w:pPr>
              <w:pStyle w:val="TableParagraph"/>
              <w:spacing w:before="73"/>
              <w:ind w:right="52"/>
              <w:rPr>
                <w:sz w:val="16"/>
              </w:rPr>
            </w:pPr>
            <w:r>
              <w:rPr>
                <w:spacing w:val="-4"/>
                <w:sz w:val="16"/>
              </w:rPr>
              <w:t>2023</w:t>
            </w:r>
          </w:p>
        </w:tc>
        <w:tc>
          <w:tcPr>
            <w:tcW w:w="237" w:type="dxa"/>
            <w:vMerge w:val="restart"/>
            <w:tcBorders>
              <w:bottom w:val="single" w:sz="4" w:space="0" w:color="000000"/>
            </w:tcBorders>
          </w:tcPr>
          <w:p w14:paraId="24D59D50" w14:textId="77777777" w:rsidR="0068651E" w:rsidRDefault="0068651E">
            <w:pPr>
              <w:pStyle w:val="TableParagraph"/>
              <w:jc w:val="left"/>
              <w:rPr>
                <w:rFonts w:ascii="Times New Roman"/>
                <w:sz w:val="18"/>
              </w:rPr>
            </w:pPr>
          </w:p>
        </w:tc>
        <w:tc>
          <w:tcPr>
            <w:tcW w:w="933" w:type="dxa"/>
            <w:tcBorders>
              <w:top w:val="single" w:sz="4" w:space="0" w:color="000000"/>
            </w:tcBorders>
            <w:shd w:val="clear" w:color="auto" w:fill="D8D8D8"/>
          </w:tcPr>
          <w:p w14:paraId="3200C3E1" w14:textId="77777777" w:rsidR="0068651E" w:rsidRDefault="006C556A">
            <w:pPr>
              <w:pStyle w:val="TableParagraph"/>
              <w:spacing w:before="73"/>
              <w:ind w:right="53"/>
              <w:rPr>
                <w:sz w:val="16"/>
              </w:rPr>
            </w:pPr>
            <w:r>
              <w:rPr>
                <w:spacing w:val="-4"/>
                <w:sz w:val="16"/>
              </w:rPr>
              <w:t>2024</w:t>
            </w:r>
          </w:p>
        </w:tc>
        <w:tc>
          <w:tcPr>
            <w:tcW w:w="933" w:type="dxa"/>
            <w:tcBorders>
              <w:top w:val="single" w:sz="4" w:space="0" w:color="000000"/>
            </w:tcBorders>
          </w:tcPr>
          <w:p w14:paraId="626762F5" w14:textId="77777777" w:rsidR="0068651E" w:rsidRDefault="006C556A">
            <w:pPr>
              <w:pStyle w:val="TableParagraph"/>
              <w:spacing w:before="73"/>
              <w:ind w:right="50"/>
              <w:rPr>
                <w:sz w:val="16"/>
              </w:rPr>
            </w:pPr>
            <w:r>
              <w:rPr>
                <w:spacing w:val="-4"/>
                <w:sz w:val="16"/>
              </w:rPr>
              <w:t>2023</w:t>
            </w:r>
          </w:p>
        </w:tc>
      </w:tr>
      <w:tr w:rsidR="0068651E" w14:paraId="358D16AB" w14:textId="77777777">
        <w:trPr>
          <w:trHeight w:val="211"/>
        </w:trPr>
        <w:tc>
          <w:tcPr>
            <w:tcW w:w="3554" w:type="dxa"/>
            <w:vMerge/>
            <w:tcBorders>
              <w:top w:val="nil"/>
              <w:bottom w:val="single" w:sz="4" w:space="0" w:color="000000"/>
            </w:tcBorders>
          </w:tcPr>
          <w:p w14:paraId="0D05E748" w14:textId="77777777" w:rsidR="0068651E" w:rsidRDefault="0068651E">
            <w:pPr>
              <w:rPr>
                <w:sz w:val="2"/>
                <w:szCs w:val="2"/>
              </w:rPr>
            </w:pPr>
          </w:p>
        </w:tc>
        <w:tc>
          <w:tcPr>
            <w:tcW w:w="936" w:type="dxa"/>
            <w:tcBorders>
              <w:bottom w:val="single" w:sz="4" w:space="0" w:color="000000"/>
            </w:tcBorders>
            <w:shd w:val="clear" w:color="auto" w:fill="D8D8D8"/>
          </w:tcPr>
          <w:p w14:paraId="36866749" w14:textId="77777777" w:rsidR="0068651E" w:rsidRDefault="006C556A">
            <w:pPr>
              <w:pStyle w:val="TableParagraph"/>
              <w:spacing w:before="28" w:line="163" w:lineRule="exact"/>
              <w:ind w:right="56"/>
              <w:rPr>
                <w:sz w:val="16"/>
              </w:rPr>
            </w:pPr>
            <w:r>
              <w:rPr>
                <w:spacing w:val="-5"/>
                <w:sz w:val="16"/>
              </w:rPr>
              <w:t>$m</w:t>
            </w:r>
          </w:p>
        </w:tc>
        <w:tc>
          <w:tcPr>
            <w:tcW w:w="931" w:type="dxa"/>
            <w:tcBorders>
              <w:bottom w:val="single" w:sz="4" w:space="0" w:color="000000"/>
            </w:tcBorders>
          </w:tcPr>
          <w:p w14:paraId="5D3522DA" w14:textId="77777777" w:rsidR="0068651E" w:rsidRDefault="006C556A">
            <w:pPr>
              <w:pStyle w:val="TableParagraph"/>
              <w:spacing w:before="28" w:line="163" w:lineRule="exact"/>
              <w:ind w:right="53"/>
              <w:rPr>
                <w:sz w:val="16"/>
              </w:rPr>
            </w:pPr>
            <w:r>
              <w:rPr>
                <w:spacing w:val="-5"/>
                <w:sz w:val="16"/>
              </w:rPr>
              <w:t>$m</w:t>
            </w:r>
          </w:p>
        </w:tc>
        <w:tc>
          <w:tcPr>
            <w:tcW w:w="237" w:type="dxa"/>
            <w:vMerge/>
            <w:tcBorders>
              <w:top w:val="nil"/>
              <w:bottom w:val="single" w:sz="4" w:space="0" w:color="000000"/>
            </w:tcBorders>
          </w:tcPr>
          <w:p w14:paraId="5A86DC09" w14:textId="77777777" w:rsidR="0068651E" w:rsidRDefault="0068651E">
            <w:pPr>
              <w:rPr>
                <w:sz w:val="2"/>
                <w:szCs w:val="2"/>
              </w:rPr>
            </w:pPr>
          </w:p>
        </w:tc>
        <w:tc>
          <w:tcPr>
            <w:tcW w:w="933" w:type="dxa"/>
            <w:tcBorders>
              <w:bottom w:val="single" w:sz="4" w:space="0" w:color="000000"/>
            </w:tcBorders>
            <w:shd w:val="clear" w:color="auto" w:fill="D8D8D8"/>
          </w:tcPr>
          <w:p w14:paraId="02B4331E" w14:textId="77777777" w:rsidR="0068651E" w:rsidRDefault="006C556A">
            <w:pPr>
              <w:pStyle w:val="TableParagraph"/>
              <w:spacing w:before="28" w:line="163" w:lineRule="exact"/>
              <w:ind w:right="54"/>
              <w:rPr>
                <w:sz w:val="16"/>
              </w:rPr>
            </w:pPr>
            <w:r>
              <w:rPr>
                <w:spacing w:val="-5"/>
                <w:sz w:val="16"/>
              </w:rPr>
              <w:t>$m</w:t>
            </w:r>
          </w:p>
        </w:tc>
        <w:tc>
          <w:tcPr>
            <w:tcW w:w="933" w:type="dxa"/>
            <w:tcBorders>
              <w:bottom w:val="single" w:sz="4" w:space="0" w:color="000000"/>
            </w:tcBorders>
          </w:tcPr>
          <w:p w14:paraId="5619C450" w14:textId="77777777" w:rsidR="0068651E" w:rsidRDefault="006C556A">
            <w:pPr>
              <w:pStyle w:val="TableParagraph"/>
              <w:spacing w:before="28" w:line="163" w:lineRule="exact"/>
              <w:ind w:right="51"/>
              <w:rPr>
                <w:sz w:val="16"/>
              </w:rPr>
            </w:pPr>
            <w:r>
              <w:rPr>
                <w:spacing w:val="-5"/>
                <w:sz w:val="16"/>
              </w:rPr>
              <w:t>$m</w:t>
            </w:r>
          </w:p>
        </w:tc>
      </w:tr>
      <w:tr w:rsidR="0068651E" w14:paraId="65FE4FAF" w14:textId="77777777">
        <w:trPr>
          <w:trHeight w:val="543"/>
        </w:trPr>
        <w:tc>
          <w:tcPr>
            <w:tcW w:w="3554" w:type="dxa"/>
            <w:vMerge/>
            <w:tcBorders>
              <w:top w:val="nil"/>
              <w:bottom w:val="single" w:sz="4" w:space="0" w:color="000000"/>
            </w:tcBorders>
          </w:tcPr>
          <w:p w14:paraId="00AB744B" w14:textId="77777777" w:rsidR="0068651E" w:rsidRDefault="0068651E">
            <w:pPr>
              <w:rPr>
                <w:sz w:val="2"/>
                <w:szCs w:val="2"/>
              </w:rPr>
            </w:pPr>
          </w:p>
        </w:tc>
        <w:tc>
          <w:tcPr>
            <w:tcW w:w="936" w:type="dxa"/>
            <w:tcBorders>
              <w:top w:val="single" w:sz="4" w:space="0" w:color="000000"/>
            </w:tcBorders>
            <w:shd w:val="clear" w:color="auto" w:fill="D8D8D8"/>
          </w:tcPr>
          <w:p w14:paraId="4C991060" w14:textId="77777777" w:rsidR="0068651E" w:rsidRDefault="0068651E">
            <w:pPr>
              <w:pStyle w:val="TableParagraph"/>
              <w:spacing w:before="143"/>
              <w:jc w:val="left"/>
              <w:rPr>
                <w:sz w:val="16"/>
              </w:rPr>
            </w:pPr>
          </w:p>
          <w:p w14:paraId="27161662" w14:textId="77777777" w:rsidR="0068651E" w:rsidRDefault="006C556A">
            <w:pPr>
              <w:pStyle w:val="TableParagraph"/>
              <w:ind w:right="54"/>
              <w:rPr>
                <w:sz w:val="16"/>
              </w:rPr>
            </w:pPr>
            <w:r>
              <w:rPr>
                <w:spacing w:val="-2"/>
                <w:sz w:val="16"/>
              </w:rPr>
              <w:t>47,524</w:t>
            </w:r>
          </w:p>
        </w:tc>
        <w:tc>
          <w:tcPr>
            <w:tcW w:w="931" w:type="dxa"/>
            <w:tcBorders>
              <w:top w:val="single" w:sz="4" w:space="0" w:color="000000"/>
            </w:tcBorders>
          </w:tcPr>
          <w:p w14:paraId="156574F0" w14:textId="77777777" w:rsidR="0068651E" w:rsidRDefault="0068651E">
            <w:pPr>
              <w:pStyle w:val="TableParagraph"/>
              <w:spacing w:before="143"/>
              <w:jc w:val="left"/>
              <w:rPr>
                <w:sz w:val="16"/>
              </w:rPr>
            </w:pPr>
          </w:p>
          <w:p w14:paraId="7043CBAA" w14:textId="77777777" w:rsidR="0068651E" w:rsidRDefault="006C556A">
            <w:pPr>
              <w:pStyle w:val="TableParagraph"/>
              <w:ind w:right="52"/>
              <w:rPr>
                <w:sz w:val="16"/>
              </w:rPr>
            </w:pPr>
            <w:r>
              <w:rPr>
                <w:spacing w:val="-2"/>
                <w:sz w:val="16"/>
              </w:rPr>
              <w:t>43,205</w:t>
            </w:r>
          </w:p>
        </w:tc>
        <w:tc>
          <w:tcPr>
            <w:tcW w:w="237" w:type="dxa"/>
            <w:vMerge/>
            <w:tcBorders>
              <w:top w:val="nil"/>
              <w:bottom w:val="single" w:sz="4" w:space="0" w:color="000000"/>
            </w:tcBorders>
          </w:tcPr>
          <w:p w14:paraId="73E9269A" w14:textId="77777777" w:rsidR="0068651E" w:rsidRDefault="0068651E">
            <w:pPr>
              <w:rPr>
                <w:sz w:val="2"/>
                <w:szCs w:val="2"/>
              </w:rPr>
            </w:pPr>
          </w:p>
        </w:tc>
        <w:tc>
          <w:tcPr>
            <w:tcW w:w="933" w:type="dxa"/>
            <w:tcBorders>
              <w:top w:val="single" w:sz="4" w:space="0" w:color="000000"/>
            </w:tcBorders>
            <w:shd w:val="clear" w:color="auto" w:fill="D8D8D8"/>
          </w:tcPr>
          <w:p w14:paraId="527AC6DF" w14:textId="77777777" w:rsidR="0068651E" w:rsidRDefault="0068651E">
            <w:pPr>
              <w:pStyle w:val="TableParagraph"/>
              <w:spacing w:before="143"/>
              <w:jc w:val="left"/>
              <w:rPr>
                <w:sz w:val="16"/>
              </w:rPr>
            </w:pPr>
          </w:p>
          <w:p w14:paraId="4B2C4CA0" w14:textId="77777777" w:rsidR="0068651E" w:rsidRDefault="006C556A">
            <w:pPr>
              <w:pStyle w:val="TableParagraph"/>
              <w:ind w:right="53"/>
              <w:rPr>
                <w:sz w:val="16"/>
              </w:rPr>
            </w:pPr>
            <w:r>
              <w:rPr>
                <w:spacing w:val="-2"/>
                <w:sz w:val="16"/>
              </w:rPr>
              <w:t>6,740</w:t>
            </w:r>
          </w:p>
        </w:tc>
        <w:tc>
          <w:tcPr>
            <w:tcW w:w="933" w:type="dxa"/>
            <w:tcBorders>
              <w:top w:val="single" w:sz="4" w:space="0" w:color="000000"/>
            </w:tcBorders>
          </w:tcPr>
          <w:p w14:paraId="7D847A60" w14:textId="77777777" w:rsidR="0068651E" w:rsidRDefault="0068651E">
            <w:pPr>
              <w:pStyle w:val="TableParagraph"/>
              <w:spacing w:before="143"/>
              <w:jc w:val="left"/>
              <w:rPr>
                <w:sz w:val="16"/>
              </w:rPr>
            </w:pPr>
          </w:p>
          <w:p w14:paraId="5E57B66D" w14:textId="77777777" w:rsidR="0068651E" w:rsidRDefault="006C556A">
            <w:pPr>
              <w:pStyle w:val="TableParagraph"/>
              <w:ind w:right="50"/>
              <w:rPr>
                <w:sz w:val="16"/>
              </w:rPr>
            </w:pPr>
            <w:r>
              <w:rPr>
                <w:spacing w:val="-2"/>
                <w:sz w:val="16"/>
              </w:rPr>
              <w:t>6,085</w:t>
            </w:r>
          </w:p>
        </w:tc>
      </w:tr>
      <w:tr w:rsidR="0068651E" w14:paraId="13CEC52E" w14:textId="77777777">
        <w:trPr>
          <w:trHeight w:val="244"/>
        </w:trPr>
        <w:tc>
          <w:tcPr>
            <w:tcW w:w="3554" w:type="dxa"/>
            <w:vMerge/>
            <w:tcBorders>
              <w:top w:val="nil"/>
              <w:bottom w:val="single" w:sz="4" w:space="0" w:color="000000"/>
            </w:tcBorders>
          </w:tcPr>
          <w:p w14:paraId="6843CF7A" w14:textId="77777777" w:rsidR="0068651E" w:rsidRDefault="0068651E">
            <w:pPr>
              <w:rPr>
                <w:sz w:val="2"/>
                <w:szCs w:val="2"/>
              </w:rPr>
            </w:pPr>
          </w:p>
        </w:tc>
        <w:tc>
          <w:tcPr>
            <w:tcW w:w="936" w:type="dxa"/>
            <w:shd w:val="clear" w:color="auto" w:fill="D8D8D8"/>
          </w:tcPr>
          <w:p w14:paraId="0C7B7289" w14:textId="77777777" w:rsidR="0068651E" w:rsidRDefault="006C556A">
            <w:pPr>
              <w:pStyle w:val="TableParagraph"/>
              <w:spacing w:before="28"/>
              <w:ind w:right="54"/>
              <w:rPr>
                <w:sz w:val="16"/>
              </w:rPr>
            </w:pPr>
            <w:r>
              <w:rPr>
                <w:spacing w:val="-2"/>
                <w:sz w:val="16"/>
              </w:rPr>
              <w:t>2,143</w:t>
            </w:r>
          </w:p>
        </w:tc>
        <w:tc>
          <w:tcPr>
            <w:tcW w:w="931" w:type="dxa"/>
          </w:tcPr>
          <w:p w14:paraId="76E5A4DE" w14:textId="77777777" w:rsidR="0068651E" w:rsidRDefault="006C556A">
            <w:pPr>
              <w:pStyle w:val="TableParagraph"/>
              <w:spacing w:before="28"/>
              <w:ind w:right="52"/>
              <w:rPr>
                <w:sz w:val="16"/>
              </w:rPr>
            </w:pPr>
            <w:r>
              <w:rPr>
                <w:spacing w:val="-2"/>
                <w:sz w:val="16"/>
              </w:rPr>
              <w:t>2,329</w:t>
            </w:r>
          </w:p>
        </w:tc>
        <w:tc>
          <w:tcPr>
            <w:tcW w:w="237" w:type="dxa"/>
            <w:vMerge/>
            <w:tcBorders>
              <w:top w:val="nil"/>
              <w:bottom w:val="single" w:sz="4" w:space="0" w:color="000000"/>
            </w:tcBorders>
          </w:tcPr>
          <w:p w14:paraId="62F2D434" w14:textId="77777777" w:rsidR="0068651E" w:rsidRDefault="0068651E">
            <w:pPr>
              <w:rPr>
                <w:sz w:val="2"/>
                <w:szCs w:val="2"/>
              </w:rPr>
            </w:pPr>
          </w:p>
        </w:tc>
        <w:tc>
          <w:tcPr>
            <w:tcW w:w="933" w:type="dxa"/>
            <w:shd w:val="clear" w:color="auto" w:fill="D8D8D8"/>
          </w:tcPr>
          <w:p w14:paraId="18C3BCF7" w14:textId="77777777" w:rsidR="0068651E" w:rsidRDefault="006C556A">
            <w:pPr>
              <w:pStyle w:val="TableParagraph"/>
              <w:spacing w:before="28"/>
              <w:ind w:right="53"/>
              <w:rPr>
                <w:sz w:val="16"/>
              </w:rPr>
            </w:pPr>
            <w:r>
              <w:rPr>
                <w:spacing w:val="-5"/>
                <w:sz w:val="16"/>
              </w:rPr>
              <w:t>241</w:t>
            </w:r>
          </w:p>
        </w:tc>
        <w:tc>
          <w:tcPr>
            <w:tcW w:w="933" w:type="dxa"/>
          </w:tcPr>
          <w:p w14:paraId="2834FCB0" w14:textId="77777777" w:rsidR="0068651E" w:rsidRDefault="006C556A">
            <w:pPr>
              <w:pStyle w:val="TableParagraph"/>
              <w:spacing w:before="28"/>
              <w:ind w:right="50"/>
              <w:rPr>
                <w:sz w:val="16"/>
              </w:rPr>
            </w:pPr>
            <w:r>
              <w:rPr>
                <w:spacing w:val="-5"/>
                <w:sz w:val="16"/>
              </w:rPr>
              <w:t>439</w:t>
            </w:r>
          </w:p>
        </w:tc>
      </w:tr>
      <w:tr w:rsidR="0068651E" w14:paraId="3BB9CAE9" w14:textId="77777777">
        <w:trPr>
          <w:trHeight w:val="300"/>
        </w:trPr>
        <w:tc>
          <w:tcPr>
            <w:tcW w:w="3554" w:type="dxa"/>
            <w:vMerge/>
            <w:tcBorders>
              <w:top w:val="nil"/>
              <w:bottom w:val="single" w:sz="4" w:space="0" w:color="000000"/>
            </w:tcBorders>
          </w:tcPr>
          <w:p w14:paraId="7E6F35FF" w14:textId="77777777" w:rsidR="0068651E" w:rsidRDefault="0068651E">
            <w:pPr>
              <w:rPr>
                <w:sz w:val="2"/>
                <w:szCs w:val="2"/>
              </w:rPr>
            </w:pPr>
          </w:p>
        </w:tc>
        <w:tc>
          <w:tcPr>
            <w:tcW w:w="936" w:type="dxa"/>
            <w:shd w:val="clear" w:color="auto" w:fill="D8D8D8"/>
          </w:tcPr>
          <w:p w14:paraId="0B777200" w14:textId="77777777" w:rsidR="0068651E" w:rsidRDefault="006C556A">
            <w:pPr>
              <w:pStyle w:val="TableParagraph"/>
              <w:spacing w:before="28"/>
              <w:ind w:right="56"/>
              <w:rPr>
                <w:sz w:val="16"/>
              </w:rPr>
            </w:pPr>
            <w:r>
              <w:rPr>
                <w:spacing w:val="-4"/>
                <w:sz w:val="16"/>
              </w:rPr>
              <w:t>(65)</w:t>
            </w:r>
          </w:p>
        </w:tc>
        <w:tc>
          <w:tcPr>
            <w:tcW w:w="931" w:type="dxa"/>
          </w:tcPr>
          <w:p w14:paraId="005D0EF2" w14:textId="77777777" w:rsidR="0068651E" w:rsidRDefault="006C556A">
            <w:pPr>
              <w:pStyle w:val="TableParagraph"/>
              <w:spacing w:before="28"/>
              <w:ind w:right="54"/>
              <w:rPr>
                <w:sz w:val="16"/>
              </w:rPr>
            </w:pPr>
            <w:r>
              <w:rPr>
                <w:spacing w:val="-4"/>
                <w:sz w:val="16"/>
              </w:rPr>
              <w:t>(99)</w:t>
            </w:r>
          </w:p>
        </w:tc>
        <w:tc>
          <w:tcPr>
            <w:tcW w:w="237" w:type="dxa"/>
            <w:vMerge/>
            <w:tcBorders>
              <w:top w:val="nil"/>
              <w:bottom w:val="single" w:sz="4" w:space="0" w:color="000000"/>
            </w:tcBorders>
          </w:tcPr>
          <w:p w14:paraId="0D12FC16" w14:textId="77777777" w:rsidR="0068651E" w:rsidRDefault="0068651E">
            <w:pPr>
              <w:rPr>
                <w:sz w:val="2"/>
                <w:szCs w:val="2"/>
              </w:rPr>
            </w:pPr>
          </w:p>
        </w:tc>
        <w:tc>
          <w:tcPr>
            <w:tcW w:w="933" w:type="dxa"/>
            <w:shd w:val="clear" w:color="auto" w:fill="D8D8D8"/>
          </w:tcPr>
          <w:p w14:paraId="2C5D84E1" w14:textId="77777777" w:rsidR="0068651E" w:rsidRDefault="006C556A">
            <w:pPr>
              <w:pStyle w:val="TableParagraph"/>
              <w:spacing w:before="28"/>
              <w:ind w:right="55"/>
              <w:rPr>
                <w:sz w:val="16"/>
              </w:rPr>
            </w:pPr>
            <w:r>
              <w:rPr>
                <w:spacing w:val="-4"/>
                <w:sz w:val="16"/>
              </w:rPr>
              <w:t>(66)</w:t>
            </w:r>
          </w:p>
        </w:tc>
        <w:tc>
          <w:tcPr>
            <w:tcW w:w="933" w:type="dxa"/>
          </w:tcPr>
          <w:p w14:paraId="1ABF6607" w14:textId="77777777" w:rsidR="0068651E" w:rsidRDefault="006C556A">
            <w:pPr>
              <w:pStyle w:val="TableParagraph"/>
              <w:spacing w:before="28"/>
              <w:ind w:right="52"/>
              <w:rPr>
                <w:sz w:val="16"/>
              </w:rPr>
            </w:pPr>
            <w:r>
              <w:rPr>
                <w:spacing w:val="-4"/>
                <w:sz w:val="16"/>
              </w:rPr>
              <w:t>(46)</w:t>
            </w:r>
          </w:p>
        </w:tc>
      </w:tr>
      <w:tr w:rsidR="0068651E" w14:paraId="7BF70BE3" w14:textId="77777777">
        <w:trPr>
          <w:trHeight w:val="301"/>
        </w:trPr>
        <w:tc>
          <w:tcPr>
            <w:tcW w:w="3554" w:type="dxa"/>
            <w:vMerge/>
            <w:tcBorders>
              <w:top w:val="nil"/>
              <w:bottom w:val="single" w:sz="4" w:space="0" w:color="000000"/>
            </w:tcBorders>
          </w:tcPr>
          <w:p w14:paraId="61AA1CDB" w14:textId="77777777" w:rsidR="0068651E" w:rsidRDefault="0068651E">
            <w:pPr>
              <w:rPr>
                <w:sz w:val="2"/>
                <w:szCs w:val="2"/>
              </w:rPr>
            </w:pPr>
          </w:p>
        </w:tc>
        <w:tc>
          <w:tcPr>
            <w:tcW w:w="936" w:type="dxa"/>
            <w:shd w:val="clear" w:color="auto" w:fill="D8D8D8"/>
          </w:tcPr>
          <w:p w14:paraId="5621D560" w14:textId="77777777" w:rsidR="0068651E" w:rsidRDefault="006C556A">
            <w:pPr>
              <w:pStyle w:val="TableParagraph"/>
              <w:spacing w:before="84"/>
              <w:ind w:right="57"/>
              <w:rPr>
                <w:sz w:val="16"/>
              </w:rPr>
            </w:pPr>
            <w:r>
              <w:rPr>
                <w:spacing w:val="-2"/>
                <w:sz w:val="16"/>
              </w:rPr>
              <w:t>(132)</w:t>
            </w:r>
          </w:p>
        </w:tc>
        <w:tc>
          <w:tcPr>
            <w:tcW w:w="931" w:type="dxa"/>
          </w:tcPr>
          <w:p w14:paraId="6B039937" w14:textId="77777777" w:rsidR="0068651E" w:rsidRDefault="006C556A">
            <w:pPr>
              <w:pStyle w:val="TableParagraph"/>
              <w:spacing w:before="84"/>
              <w:ind w:right="52"/>
              <w:rPr>
                <w:sz w:val="16"/>
              </w:rPr>
            </w:pPr>
            <w:r>
              <w:rPr>
                <w:spacing w:val="-5"/>
                <w:sz w:val="16"/>
              </w:rPr>
              <w:t>140</w:t>
            </w:r>
          </w:p>
        </w:tc>
        <w:tc>
          <w:tcPr>
            <w:tcW w:w="237" w:type="dxa"/>
            <w:vMerge/>
            <w:tcBorders>
              <w:top w:val="nil"/>
              <w:bottom w:val="single" w:sz="4" w:space="0" w:color="000000"/>
            </w:tcBorders>
          </w:tcPr>
          <w:p w14:paraId="0419CEEA" w14:textId="77777777" w:rsidR="0068651E" w:rsidRDefault="0068651E">
            <w:pPr>
              <w:rPr>
                <w:sz w:val="2"/>
                <w:szCs w:val="2"/>
              </w:rPr>
            </w:pPr>
          </w:p>
        </w:tc>
        <w:tc>
          <w:tcPr>
            <w:tcW w:w="933" w:type="dxa"/>
            <w:shd w:val="clear" w:color="auto" w:fill="D8D8D8"/>
          </w:tcPr>
          <w:p w14:paraId="6D23AB44" w14:textId="77777777" w:rsidR="0068651E" w:rsidRDefault="006C556A">
            <w:pPr>
              <w:pStyle w:val="TableParagraph"/>
              <w:spacing w:before="84"/>
              <w:ind w:right="55"/>
              <w:rPr>
                <w:sz w:val="16"/>
              </w:rPr>
            </w:pPr>
            <w:r>
              <w:rPr>
                <w:spacing w:val="-2"/>
                <w:sz w:val="16"/>
              </w:rPr>
              <w:t>(151)</w:t>
            </w:r>
          </w:p>
        </w:tc>
        <w:tc>
          <w:tcPr>
            <w:tcW w:w="933" w:type="dxa"/>
          </w:tcPr>
          <w:p w14:paraId="0C6E3BC1" w14:textId="77777777" w:rsidR="0068651E" w:rsidRDefault="006C556A">
            <w:pPr>
              <w:pStyle w:val="TableParagraph"/>
              <w:spacing w:before="84"/>
              <w:ind w:right="50"/>
              <w:rPr>
                <w:sz w:val="16"/>
              </w:rPr>
            </w:pPr>
            <w:r>
              <w:rPr>
                <w:spacing w:val="-5"/>
                <w:sz w:val="16"/>
              </w:rPr>
              <w:t>198</w:t>
            </w:r>
          </w:p>
        </w:tc>
      </w:tr>
      <w:tr w:rsidR="0068651E" w14:paraId="3FCD2D60" w14:textId="77777777">
        <w:trPr>
          <w:trHeight w:val="245"/>
        </w:trPr>
        <w:tc>
          <w:tcPr>
            <w:tcW w:w="3554" w:type="dxa"/>
            <w:vMerge/>
            <w:tcBorders>
              <w:top w:val="nil"/>
              <w:bottom w:val="single" w:sz="4" w:space="0" w:color="000000"/>
            </w:tcBorders>
          </w:tcPr>
          <w:p w14:paraId="4F900D2F" w14:textId="77777777" w:rsidR="0068651E" w:rsidRDefault="0068651E">
            <w:pPr>
              <w:rPr>
                <w:sz w:val="2"/>
                <w:szCs w:val="2"/>
              </w:rPr>
            </w:pPr>
          </w:p>
        </w:tc>
        <w:tc>
          <w:tcPr>
            <w:tcW w:w="936" w:type="dxa"/>
            <w:shd w:val="clear" w:color="auto" w:fill="D8D8D8"/>
          </w:tcPr>
          <w:p w14:paraId="64569884" w14:textId="77777777" w:rsidR="0068651E" w:rsidRDefault="006C556A">
            <w:pPr>
              <w:pStyle w:val="TableParagraph"/>
              <w:spacing w:before="29"/>
              <w:ind w:right="54"/>
              <w:rPr>
                <w:sz w:val="16"/>
              </w:rPr>
            </w:pPr>
            <w:r>
              <w:rPr>
                <w:spacing w:val="-2"/>
                <w:sz w:val="16"/>
              </w:rPr>
              <w:t>2,234</w:t>
            </w:r>
          </w:p>
        </w:tc>
        <w:tc>
          <w:tcPr>
            <w:tcW w:w="931" w:type="dxa"/>
          </w:tcPr>
          <w:p w14:paraId="6925F4FD" w14:textId="77777777" w:rsidR="0068651E" w:rsidRDefault="006C556A">
            <w:pPr>
              <w:pStyle w:val="TableParagraph"/>
              <w:spacing w:before="29"/>
              <w:ind w:right="52"/>
              <w:rPr>
                <w:sz w:val="16"/>
              </w:rPr>
            </w:pPr>
            <w:r>
              <w:rPr>
                <w:spacing w:val="-2"/>
                <w:sz w:val="16"/>
              </w:rPr>
              <w:t>1,965</w:t>
            </w:r>
          </w:p>
        </w:tc>
        <w:tc>
          <w:tcPr>
            <w:tcW w:w="237" w:type="dxa"/>
            <w:vMerge/>
            <w:tcBorders>
              <w:top w:val="nil"/>
              <w:bottom w:val="single" w:sz="4" w:space="0" w:color="000000"/>
            </w:tcBorders>
          </w:tcPr>
          <w:p w14:paraId="70348378" w14:textId="77777777" w:rsidR="0068651E" w:rsidRDefault="0068651E">
            <w:pPr>
              <w:rPr>
                <w:sz w:val="2"/>
                <w:szCs w:val="2"/>
              </w:rPr>
            </w:pPr>
          </w:p>
        </w:tc>
        <w:tc>
          <w:tcPr>
            <w:tcW w:w="933" w:type="dxa"/>
            <w:shd w:val="clear" w:color="auto" w:fill="D8D8D8"/>
          </w:tcPr>
          <w:p w14:paraId="29A49293" w14:textId="77777777" w:rsidR="0068651E" w:rsidRDefault="006C556A">
            <w:pPr>
              <w:pStyle w:val="TableParagraph"/>
              <w:spacing w:before="29"/>
              <w:ind w:right="53"/>
              <w:rPr>
                <w:sz w:val="16"/>
              </w:rPr>
            </w:pPr>
            <w:r>
              <w:rPr>
                <w:spacing w:val="-5"/>
                <w:sz w:val="16"/>
              </w:rPr>
              <w:t>845</w:t>
            </w:r>
          </w:p>
        </w:tc>
        <w:tc>
          <w:tcPr>
            <w:tcW w:w="933" w:type="dxa"/>
          </w:tcPr>
          <w:p w14:paraId="2997CE2C" w14:textId="77777777" w:rsidR="0068651E" w:rsidRDefault="006C556A">
            <w:pPr>
              <w:pStyle w:val="TableParagraph"/>
              <w:spacing w:before="29"/>
              <w:ind w:right="50"/>
              <w:rPr>
                <w:sz w:val="16"/>
              </w:rPr>
            </w:pPr>
            <w:r>
              <w:rPr>
                <w:spacing w:val="-5"/>
                <w:sz w:val="16"/>
              </w:rPr>
              <w:t>80</w:t>
            </w:r>
          </w:p>
        </w:tc>
      </w:tr>
      <w:tr w:rsidR="0068651E" w14:paraId="7F6090A3" w14:textId="77777777">
        <w:trPr>
          <w:trHeight w:val="211"/>
        </w:trPr>
        <w:tc>
          <w:tcPr>
            <w:tcW w:w="3554" w:type="dxa"/>
            <w:vMerge/>
            <w:tcBorders>
              <w:top w:val="nil"/>
              <w:bottom w:val="single" w:sz="4" w:space="0" w:color="000000"/>
            </w:tcBorders>
          </w:tcPr>
          <w:p w14:paraId="3D5288FA" w14:textId="77777777" w:rsidR="0068651E" w:rsidRDefault="0068651E">
            <w:pPr>
              <w:rPr>
                <w:sz w:val="2"/>
                <w:szCs w:val="2"/>
              </w:rPr>
            </w:pPr>
          </w:p>
        </w:tc>
        <w:tc>
          <w:tcPr>
            <w:tcW w:w="936" w:type="dxa"/>
            <w:tcBorders>
              <w:bottom w:val="single" w:sz="4" w:space="0" w:color="000000"/>
            </w:tcBorders>
            <w:shd w:val="clear" w:color="auto" w:fill="D8D8D8"/>
          </w:tcPr>
          <w:p w14:paraId="225DB524" w14:textId="77777777" w:rsidR="0068651E" w:rsidRDefault="006C556A">
            <w:pPr>
              <w:pStyle w:val="TableParagraph"/>
              <w:spacing w:before="28" w:line="163" w:lineRule="exact"/>
              <w:ind w:right="54"/>
              <w:rPr>
                <w:sz w:val="16"/>
              </w:rPr>
            </w:pPr>
            <w:r>
              <w:rPr>
                <w:spacing w:val="-5"/>
                <w:sz w:val="16"/>
              </w:rPr>
              <w:t>30</w:t>
            </w:r>
          </w:p>
        </w:tc>
        <w:tc>
          <w:tcPr>
            <w:tcW w:w="931" w:type="dxa"/>
            <w:tcBorders>
              <w:bottom w:val="single" w:sz="4" w:space="0" w:color="000000"/>
            </w:tcBorders>
          </w:tcPr>
          <w:p w14:paraId="7FFAE324" w14:textId="77777777" w:rsidR="0068651E" w:rsidRDefault="006C556A">
            <w:pPr>
              <w:pStyle w:val="TableParagraph"/>
              <w:spacing w:before="28" w:line="163" w:lineRule="exact"/>
              <w:ind w:right="54"/>
              <w:rPr>
                <w:sz w:val="16"/>
              </w:rPr>
            </w:pPr>
            <w:r>
              <w:rPr>
                <w:spacing w:val="-4"/>
                <w:sz w:val="16"/>
              </w:rPr>
              <w:t>(16)</w:t>
            </w:r>
          </w:p>
        </w:tc>
        <w:tc>
          <w:tcPr>
            <w:tcW w:w="237" w:type="dxa"/>
            <w:vMerge/>
            <w:tcBorders>
              <w:top w:val="nil"/>
              <w:bottom w:val="single" w:sz="4" w:space="0" w:color="000000"/>
            </w:tcBorders>
          </w:tcPr>
          <w:p w14:paraId="56E8DDB4" w14:textId="77777777" w:rsidR="0068651E" w:rsidRDefault="0068651E">
            <w:pPr>
              <w:rPr>
                <w:sz w:val="2"/>
                <w:szCs w:val="2"/>
              </w:rPr>
            </w:pPr>
          </w:p>
        </w:tc>
        <w:tc>
          <w:tcPr>
            <w:tcW w:w="933" w:type="dxa"/>
            <w:tcBorders>
              <w:bottom w:val="single" w:sz="4" w:space="0" w:color="000000"/>
            </w:tcBorders>
            <w:shd w:val="clear" w:color="auto" w:fill="D8D8D8"/>
          </w:tcPr>
          <w:p w14:paraId="3E8E2585" w14:textId="77777777" w:rsidR="0068651E" w:rsidRDefault="006C556A">
            <w:pPr>
              <w:pStyle w:val="TableParagraph"/>
              <w:spacing w:before="28" w:line="163" w:lineRule="exact"/>
              <w:ind w:right="53"/>
              <w:rPr>
                <w:sz w:val="16"/>
              </w:rPr>
            </w:pPr>
            <w:r>
              <w:rPr>
                <w:spacing w:val="-5"/>
                <w:sz w:val="16"/>
              </w:rPr>
              <w:t>30</w:t>
            </w:r>
          </w:p>
        </w:tc>
        <w:tc>
          <w:tcPr>
            <w:tcW w:w="933" w:type="dxa"/>
            <w:tcBorders>
              <w:bottom w:val="single" w:sz="4" w:space="0" w:color="000000"/>
            </w:tcBorders>
          </w:tcPr>
          <w:p w14:paraId="6E424511" w14:textId="77777777" w:rsidR="0068651E" w:rsidRDefault="006C556A">
            <w:pPr>
              <w:pStyle w:val="TableParagraph"/>
              <w:spacing w:before="28" w:line="163" w:lineRule="exact"/>
              <w:ind w:right="52"/>
              <w:rPr>
                <w:sz w:val="16"/>
              </w:rPr>
            </w:pPr>
            <w:r>
              <w:rPr>
                <w:spacing w:val="-4"/>
                <w:sz w:val="16"/>
              </w:rPr>
              <w:t>(16)</w:t>
            </w:r>
          </w:p>
        </w:tc>
      </w:tr>
      <w:tr w:rsidR="0068651E" w14:paraId="4205F33D" w14:textId="77777777">
        <w:trPr>
          <w:trHeight w:val="256"/>
        </w:trPr>
        <w:tc>
          <w:tcPr>
            <w:tcW w:w="3554" w:type="dxa"/>
            <w:vMerge/>
            <w:tcBorders>
              <w:top w:val="nil"/>
              <w:bottom w:val="single" w:sz="4" w:space="0" w:color="000000"/>
            </w:tcBorders>
          </w:tcPr>
          <w:p w14:paraId="3699B9F9"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42804991" w14:textId="77777777" w:rsidR="0068651E" w:rsidRDefault="006C556A">
            <w:pPr>
              <w:pStyle w:val="TableParagraph"/>
              <w:spacing w:before="37"/>
              <w:ind w:right="54"/>
              <w:rPr>
                <w:b/>
                <w:sz w:val="16"/>
              </w:rPr>
            </w:pPr>
            <w:r>
              <w:rPr>
                <w:b/>
                <w:spacing w:val="-2"/>
                <w:sz w:val="16"/>
              </w:rPr>
              <w:t>51,734</w:t>
            </w:r>
          </w:p>
        </w:tc>
        <w:tc>
          <w:tcPr>
            <w:tcW w:w="931" w:type="dxa"/>
            <w:tcBorders>
              <w:top w:val="single" w:sz="4" w:space="0" w:color="000000"/>
              <w:bottom w:val="single" w:sz="4" w:space="0" w:color="000000"/>
            </w:tcBorders>
          </w:tcPr>
          <w:p w14:paraId="4E931DC9" w14:textId="77777777" w:rsidR="0068651E" w:rsidRDefault="006C556A">
            <w:pPr>
              <w:pStyle w:val="TableParagraph"/>
              <w:spacing w:before="37"/>
              <w:ind w:right="52"/>
              <w:rPr>
                <w:b/>
                <w:sz w:val="16"/>
              </w:rPr>
            </w:pPr>
            <w:r>
              <w:rPr>
                <w:b/>
                <w:spacing w:val="-2"/>
                <w:sz w:val="16"/>
              </w:rPr>
              <w:t>47,524</w:t>
            </w:r>
          </w:p>
        </w:tc>
        <w:tc>
          <w:tcPr>
            <w:tcW w:w="237" w:type="dxa"/>
            <w:vMerge/>
            <w:tcBorders>
              <w:top w:val="nil"/>
              <w:bottom w:val="single" w:sz="4" w:space="0" w:color="000000"/>
            </w:tcBorders>
          </w:tcPr>
          <w:p w14:paraId="7CEA8740"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4C539D48" w14:textId="77777777" w:rsidR="0068651E" w:rsidRDefault="006C556A">
            <w:pPr>
              <w:pStyle w:val="TableParagraph"/>
              <w:spacing w:before="37"/>
              <w:ind w:right="53"/>
              <w:rPr>
                <w:b/>
                <w:sz w:val="16"/>
              </w:rPr>
            </w:pPr>
            <w:r>
              <w:rPr>
                <w:b/>
                <w:spacing w:val="-2"/>
                <w:sz w:val="16"/>
              </w:rPr>
              <w:t>7,639</w:t>
            </w:r>
          </w:p>
        </w:tc>
        <w:tc>
          <w:tcPr>
            <w:tcW w:w="933" w:type="dxa"/>
            <w:tcBorders>
              <w:top w:val="single" w:sz="4" w:space="0" w:color="000000"/>
              <w:bottom w:val="single" w:sz="4" w:space="0" w:color="000000"/>
            </w:tcBorders>
          </w:tcPr>
          <w:p w14:paraId="3EC5B6E3" w14:textId="77777777" w:rsidR="0068651E" w:rsidRDefault="006C556A">
            <w:pPr>
              <w:pStyle w:val="TableParagraph"/>
              <w:spacing w:before="37"/>
              <w:ind w:right="50"/>
              <w:rPr>
                <w:b/>
                <w:sz w:val="16"/>
              </w:rPr>
            </w:pPr>
            <w:r>
              <w:rPr>
                <w:b/>
                <w:spacing w:val="-2"/>
                <w:sz w:val="16"/>
              </w:rPr>
              <w:t>6,740</w:t>
            </w:r>
          </w:p>
        </w:tc>
      </w:tr>
    </w:tbl>
    <w:p w14:paraId="79513DA7" w14:textId="77777777" w:rsidR="0068651E" w:rsidRDefault="0068651E">
      <w:pPr>
        <w:rPr>
          <w:sz w:val="16"/>
        </w:rPr>
        <w:sectPr w:rsidR="0068651E">
          <w:footerReference w:type="default" r:id="rId69"/>
          <w:pgSz w:w="11910" w:h="16840"/>
          <w:pgMar w:top="620" w:right="1680" w:bottom="3360" w:left="1680" w:header="0" w:footer="3169" w:gutter="0"/>
          <w:cols w:space="720"/>
        </w:sectPr>
      </w:pPr>
    </w:p>
    <w:p w14:paraId="3CB72F59" w14:textId="77777777" w:rsidR="0068651E" w:rsidRDefault="0068651E">
      <w:pPr>
        <w:pStyle w:val="BodyText"/>
        <w:rPr>
          <w:rFonts w:ascii="Arial"/>
        </w:rPr>
      </w:pPr>
    </w:p>
    <w:p w14:paraId="5AA03096" w14:textId="77777777" w:rsidR="0068651E" w:rsidRDefault="0068651E">
      <w:pPr>
        <w:pStyle w:val="BodyText"/>
        <w:rPr>
          <w:rFonts w:ascii="Arial"/>
        </w:rPr>
      </w:pPr>
    </w:p>
    <w:p w14:paraId="4E74E0BA" w14:textId="77777777" w:rsidR="0068651E" w:rsidRDefault="0068651E">
      <w:pPr>
        <w:pStyle w:val="BodyText"/>
        <w:rPr>
          <w:rFonts w:ascii="Arial"/>
        </w:rPr>
      </w:pPr>
    </w:p>
    <w:p w14:paraId="74DE3189" w14:textId="77777777" w:rsidR="0068651E" w:rsidRDefault="0068651E">
      <w:pPr>
        <w:pStyle w:val="BodyText"/>
        <w:spacing w:before="114"/>
        <w:rPr>
          <w:rFonts w:ascii="Arial"/>
        </w:rPr>
      </w:pPr>
    </w:p>
    <w:p w14:paraId="0B1F392D" w14:textId="77777777" w:rsidR="0068651E" w:rsidRDefault="006C556A">
      <w:pPr>
        <w:pStyle w:val="Heading6"/>
        <w:spacing w:line="229" w:lineRule="exact"/>
        <w:ind w:left="1376"/>
      </w:pPr>
      <w:bookmarkStart w:id="22" w:name="_TOC_250027"/>
      <w:r>
        <w:t>Note</w:t>
      </w:r>
      <w:r>
        <w:rPr>
          <w:spacing w:val="-8"/>
        </w:rPr>
        <w:t xml:space="preserve"> </w:t>
      </w:r>
      <w:r>
        <w:t>5D:</w:t>
      </w:r>
      <w:r>
        <w:rPr>
          <w:spacing w:val="-5"/>
        </w:rPr>
        <w:t xml:space="preserve"> </w:t>
      </w:r>
      <w:r>
        <w:t>Land</w:t>
      </w:r>
      <w:r>
        <w:rPr>
          <w:spacing w:val="-6"/>
        </w:rPr>
        <w:t xml:space="preserve"> </w:t>
      </w:r>
      <w:r>
        <w:t>and</w:t>
      </w:r>
      <w:r>
        <w:rPr>
          <w:spacing w:val="-6"/>
        </w:rPr>
        <w:t xml:space="preserve"> </w:t>
      </w:r>
      <w:r>
        <w:t>buildings,</w:t>
      </w:r>
      <w:r>
        <w:rPr>
          <w:spacing w:val="-7"/>
        </w:rPr>
        <w:t xml:space="preserve"> </w:t>
      </w:r>
      <w:r>
        <w:t>plant,</w:t>
      </w:r>
      <w:r>
        <w:rPr>
          <w:spacing w:val="-7"/>
        </w:rPr>
        <w:t xml:space="preserve"> </w:t>
      </w:r>
      <w:r>
        <w:t>equipment</w:t>
      </w:r>
      <w:r>
        <w:rPr>
          <w:spacing w:val="-7"/>
        </w:rPr>
        <w:t xml:space="preserve"> </w:t>
      </w:r>
      <w:r>
        <w:t>and</w:t>
      </w:r>
      <w:r>
        <w:rPr>
          <w:spacing w:val="-6"/>
        </w:rPr>
        <w:t xml:space="preserve"> </w:t>
      </w:r>
      <w:r>
        <w:t>infrastructure,</w:t>
      </w:r>
      <w:r>
        <w:rPr>
          <w:spacing w:val="-7"/>
        </w:rPr>
        <w:t xml:space="preserve"> </w:t>
      </w:r>
      <w:r>
        <w:t>heritage</w:t>
      </w:r>
      <w:r>
        <w:rPr>
          <w:spacing w:val="-2"/>
        </w:rPr>
        <w:t xml:space="preserve"> </w:t>
      </w:r>
      <w:r>
        <w:t>and</w:t>
      </w:r>
      <w:r>
        <w:rPr>
          <w:spacing w:val="-7"/>
        </w:rPr>
        <w:t xml:space="preserve"> </w:t>
      </w:r>
      <w:r>
        <w:t>cultural</w:t>
      </w:r>
      <w:r>
        <w:rPr>
          <w:spacing w:val="-5"/>
        </w:rPr>
        <w:t xml:space="preserve"> </w:t>
      </w:r>
      <w:r>
        <w:t>assets</w:t>
      </w:r>
      <w:r>
        <w:rPr>
          <w:spacing w:val="-7"/>
        </w:rPr>
        <w:t xml:space="preserve"> </w:t>
      </w:r>
      <w:r>
        <w:t>and</w:t>
      </w:r>
      <w:r>
        <w:rPr>
          <w:spacing w:val="-3"/>
        </w:rPr>
        <w:t xml:space="preserve"> </w:t>
      </w:r>
      <w:bookmarkEnd w:id="22"/>
      <w:r>
        <w:rPr>
          <w:spacing w:val="-2"/>
        </w:rPr>
        <w:t>intangibles</w:t>
      </w:r>
    </w:p>
    <w:p w14:paraId="47E1361C" w14:textId="77777777" w:rsidR="0068651E" w:rsidRDefault="006C556A">
      <w:pPr>
        <w:pStyle w:val="BodyText"/>
        <w:spacing w:line="229" w:lineRule="exact"/>
        <w:ind w:left="1376"/>
        <w:rPr>
          <w:rFonts w:ascii="Arial"/>
        </w:rPr>
      </w:pPr>
      <w:r>
        <w:rPr>
          <w:noProof/>
        </w:rPr>
        <mc:AlternateContent>
          <mc:Choice Requires="wps">
            <w:drawing>
              <wp:anchor distT="0" distB="0" distL="0" distR="0" simplePos="0" relativeHeight="251608576" behindDoc="0" locked="0" layoutInCell="1" allowOverlap="1" wp14:anchorId="28A8E63E" wp14:editId="7295AACB">
                <wp:simplePos x="0" y="0"/>
                <wp:positionH relativeFrom="page">
                  <wp:posOffset>2410955</wp:posOffset>
                </wp:positionH>
                <wp:positionV relativeFrom="paragraph">
                  <wp:posOffset>145978</wp:posOffset>
                </wp:positionV>
                <wp:extent cx="7381240" cy="6350"/>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1240" cy="6350"/>
                        </a:xfrm>
                        <a:custGeom>
                          <a:avLst/>
                          <a:gdLst/>
                          <a:ahLst/>
                          <a:cxnLst/>
                          <a:rect l="l" t="t" r="r" b="b"/>
                          <a:pathLst>
                            <a:path w="7381240" h="6350">
                              <a:moveTo>
                                <a:pt x="7380745" y="0"/>
                              </a:moveTo>
                              <a:lnTo>
                                <a:pt x="6915925" y="0"/>
                              </a:lnTo>
                              <a:lnTo>
                                <a:pt x="0" y="0"/>
                              </a:lnTo>
                              <a:lnTo>
                                <a:pt x="0" y="6096"/>
                              </a:lnTo>
                              <a:lnTo>
                                <a:pt x="6915925" y="6096"/>
                              </a:lnTo>
                              <a:lnTo>
                                <a:pt x="7380745" y="6096"/>
                              </a:lnTo>
                              <a:lnTo>
                                <a:pt x="73807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DA92CB" id="Graphic 274" o:spid="_x0000_s1026" style="position:absolute;margin-left:189.85pt;margin-top:11.5pt;width:581.2pt;height:.5pt;z-index:251608576;visibility:visible;mso-wrap-style:square;mso-wrap-distance-left:0;mso-wrap-distance-top:0;mso-wrap-distance-right:0;mso-wrap-distance-bottom:0;mso-position-horizontal:absolute;mso-position-horizontal-relative:page;mso-position-vertical:absolute;mso-position-vertical-relative:text;v-text-anchor:top" coordsize="73812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" path="m7380745,l6915925,,,,,6096r6915925,l7380745,6096r,-6096xe" fillcolor="black" stroked="f">
                <v:path arrowok="t"/>
                <w10:wrap anchorx="page"/>
              </v:shape>
            </w:pict>
          </mc:Fallback>
        </mc:AlternateContent>
      </w:r>
      <w:r>
        <w:rPr>
          <w:rFonts w:ascii="Arial"/>
        </w:rPr>
        <w:t>Land</w:t>
      </w:r>
      <w:r>
        <w:rPr>
          <w:rFonts w:ascii="Arial"/>
          <w:spacing w:val="-6"/>
        </w:rPr>
        <w:t xml:space="preserve"> </w:t>
      </w:r>
      <w:r>
        <w:rPr>
          <w:rFonts w:ascii="Arial"/>
        </w:rPr>
        <w:t>and</w:t>
      </w:r>
      <w:r>
        <w:rPr>
          <w:rFonts w:ascii="Arial"/>
          <w:spacing w:val="-7"/>
        </w:rPr>
        <w:t xml:space="preserve"> </w:t>
      </w:r>
      <w:r>
        <w:rPr>
          <w:rFonts w:ascii="Arial"/>
        </w:rPr>
        <w:t>buildings,</w:t>
      </w:r>
      <w:r>
        <w:rPr>
          <w:rFonts w:ascii="Arial"/>
          <w:spacing w:val="-8"/>
        </w:rPr>
        <w:t xml:space="preserve"> </w:t>
      </w:r>
      <w:r>
        <w:rPr>
          <w:rFonts w:ascii="Arial"/>
        </w:rPr>
        <w:t>plant,</w:t>
      </w:r>
      <w:r>
        <w:rPr>
          <w:rFonts w:ascii="Arial"/>
          <w:spacing w:val="-6"/>
        </w:rPr>
        <w:t xml:space="preserve"> </w:t>
      </w:r>
      <w:r>
        <w:rPr>
          <w:rFonts w:ascii="Arial"/>
        </w:rPr>
        <w:t>equipment</w:t>
      </w:r>
      <w:r>
        <w:rPr>
          <w:rFonts w:ascii="Arial"/>
          <w:spacing w:val="-7"/>
        </w:rPr>
        <w:t xml:space="preserve"> </w:t>
      </w:r>
      <w:r>
        <w:rPr>
          <w:rFonts w:ascii="Arial"/>
        </w:rPr>
        <w:t>and</w:t>
      </w:r>
      <w:r>
        <w:rPr>
          <w:rFonts w:ascii="Arial"/>
          <w:spacing w:val="-5"/>
        </w:rPr>
        <w:t xml:space="preserve"> </w:t>
      </w:r>
      <w:r>
        <w:rPr>
          <w:rFonts w:ascii="Arial"/>
        </w:rPr>
        <w:t>infrastructure,</w:t>
      </w:r>
      <w:r>
        <w:rPr>
          <w:rFonts w:ascii="Arial"/>
          <w:spacing w:val="-7"/>
        </w:rPr>
        <w:t xml:space="preserve"> </w:t>
      </w:r>
      <w:r>
        <w:rPr>
          <w:rFonts w:ascii="Arial"/>
        </w:rPr>
        <w:t>heritage</w:t>
      </w:r>
      <w:r>
        <w:rPr>
          <w:rFonts w:ascii="Arial"/>
          <w:spacing w:val="-6"/>
        </w:rPr>
        <w:t xml:space="preserve"> </w:t>
      </w:r>
      <w:r>
        <w:rPr>
          <w:rFonts w:ascii="Arial"/>
        </w:rPr>
        <w:t>and</w:t>
      </w:r>
      <w:r>
        <w:rPr>
          <w:rFonts w:ascii="Arial"/>
          <w:spacing w:val="-7"/>
        </w:rPr>
        <w:t xml:space="preserve"> </w:t>
      </w:r>
      <w:r>
        <w:rPr>
          <w:rFonts w:ascii="Arial"/>
        </w:rPr>
        <w:t>cultural</w:t>
      </w:r>
      <w:r>
        <w:rPr>
          <w:rFonts w:ascii="Arial"/>
          <w:spacing w:val="-5"/>
        </w:rPr>
        <w:t xml:space="preserve"> </w:t>
      </w:r>
      <w:r>
        <w:rPr>
          <w:rFonts w:ascii="Arial"/>
        </w:rPr>
        <w:t>assets</w:t>
      </w:r>
      <w:r>
        <w:rPr>
          <w:rFonts w:ascii="Arial"/>
          <w:spacing w:val="-6"/>
        </w:rPr>
        <w:t xml:space="preserve"> </w:t>
      </w:r>
      <w:r>
        <w:rPr>
          <w:rFonts w:ascii="Arial"/>
        </w:rPr>
        <w:t>and</w:t>
      </w:r>
      <w:r>
        <w:rPr>
          <w:rFonts w:ascii="Arial"/>
          <w:spacing w:val="-6"/>
        </w:rPr>
        <w:t xml:space="preserve"> </w:t>
      </w:r>
      <w:r>
        <w:rPr>
          <w:rFonts w:ascii="Arial"/>
        </w:rPr>
        <w:t>intangibles</w:t>
      </w:r>
      <w:r>
        <w:rPr>
          <w:rFonts w:ascii="Arial"/>
          <w:spacing w:val="-5"/>
        </w:rPr>
        <w:t xml:space="preserve"> </w:t>
      </w:r>
      <w:r>
        <w:rPr>
          <w:rFonts w:ascii="Arial"/>
        </w:rPr>
        <w:t>by</w:t>
      </w:r>
      <w:r>
        <w:rPr>
          <w:rFonts w:ascii="Arial"/>
          <w:spacing w:val="-4"/>
        </w:rPr>
        <w:t xml:space="preserve"> </w:t>
      </w:r>
      <w:r>
        <w:rPr>
          <w:rFonts w:ascii="Arial"/>
        </w:rPr>
        <w:t>basis</w:t>
      </w:r>
      <w:r>
        <w:rPr>
          <w:rFonts w:ascii="Arial"/>
          <w:spacing w:val="-2"/>
        </w:rPr>
        <w:t xml:space="preserve"> </w:t>
      </w:r>
      <w:r>
        <w:rPr>
          <w:rFonts w:ascii="Arial"/>
        </w:rPr>
        <w:t>of</w:t>
      </w:r>
      <w:r>
        <w:rPr>
          <w:rFonts w:ascii="Arial"/>
          <w:spacing w:val="-7"/>
        </w:rPr>
        <w:t xml:space="preserve"> </w:t>
      </w:r>
      <w:r>
        <w:rPr>
          <w:rFonts w:ascii="Arial"/>
          <w:spacing w:val="-2"/>
        </w:rPr>
        <w:t>valuation</w:t>
      </w:r>
    </w:p>
    <w:p w14:paraId="25E5A3F2" w14:textId="77777777" w:rsidR="0068651E" w:rsidRDefault="0068651E">
      <w:pPr>
        <w:spacing w:line="229" w:lineRule="exact"/>
        <w:rPr>
          <w:rFonts w:ascii="Arial"/>
        </w:rPr>
        <w:sectPr w:rsidR="0068651E">
          <w:footerReference w:type="default" r:id="rId70"/>
          <w:pgSz w:w="16840" w:h="11910" w:orient="landscape"/>
          <w:pgMar w:top="1340" w:right="1300" w:bottom="280" w:left="2420" w:header="0" w:footer="0" w:gutter="0"/>
          <w:cols w:space="720"/>
        </w:sectPr>
      </w:pPr>
    </w:p>
    <w:p w14:paraId="75CF313C" w14:textId="77777777" w:rsidR="0068651E" w:rsidRDefault="0068651E">
      <w:pPr>
        <w:pStyle w:val="BodyText"/>
        <w:spacing w:before="70"/>
        <w:rPr>
          <w:rFonts w:ascii="Arial"/>
        </w:rPr>
      </w:pPr>
    </w:p>
    <w:p w14:paraId="28A0BF16" w14:textId="77777777" w:rsidR="0068651E" w:rsidRDefault="006C556A">
      <w:pPr>
        <w:tabs>
          <w:tab w:val="left" w:pos="5483"/>
          <w:tab w:val="left" w:pos="6073"/>
        </w:tabs>
        <w:ind w:left="1384"/>
        <w:rPr>
          <w:rFonts w:ascii="Arial"/>
          <w:sz w:val="15"/>
        </w:rPr>
      </w:pPr>
      <w:r>
        <w:rPr>
          <w:rFonts w:ascii="Arial"/>
          <w:b/>
          <w:position w:val="1"/>
          <w:sz w:val="20"/>
        </w:rPr>
        <w:t>Australian</w:t>
      </w:r>
      <w:r>
        <w:rPr>
          <w:rFonts w:ascii="Arial"/>
          <w:b/>
          <w:spacing w:val="-12"/>
          <w:position w:val="1"/>
          <w:sz w:val="20"/>
        </w:rPr>
        <w:t xml:space="preserve"> </w:t>
      </w:r>
      <w:r>
        <w:rPr>
          <w:rFonts w:ascii="Arial"/>
          <w:b/>
          <w:spacing w:val="-2"/>
          <w:position w:val="1"/>
          <w:sz w:val="20"/>
        </w:rPr>
        <w:t>Government</w:t>
      </w:r>
      <w:r>
        <w:rPr>
          <w:rFonts w:ascii="Arial"/>
          <w:b/>
          <w:position w:val="1"/>
          <w:sz w:val="20"/>
        </w:rPr>
        <w:tab/>
      </w:r>
      <w:r>
        <w:rPr>
          <w:rFonts w:ascii="Arial"/>
          <w:spacing w:val="-4"/>
          <w:sz w:val="15"/>
        </w:rPr>
        <w:t>Land</w:t>
      </w:r>
      <w:r>
        <w:rPr>
          <w:rFonts w:ascii="Arial"/>
          <w:sz w:val="15"/>
        </w:rPr>
        <w:tab/>
      </w:r>
      <w:r>
        <w:rPr>
          <w:rFonts w:ascii="Arial"/>
          <w:spacing w:val="-2"/>
          <w:sz w:val="15"/>
        </w:rPr>
        <w:t>Buildings</w:t>
      </w:r>
    </w:p>
    <w:p w14:paraId="39CF853C" w14:textId="77777777" w:rsidR="0068651E" w:rsidRDefault="006C556A">
      <w:pPr>
        <w:spacing w:before="15" w:line="237" w:lineRule="auto"/>
        <w:ind w:left="165" w:firstLine="57"/>
        <w:jc w:val="right"/>
        <w:rPr>
          <w:rFonts w:ascii="Arial"/>
          <w:sz w:val="15"/>
        </w:rPr>
      </w:pPr>
      <w:r>
        <w:br w:type="column"/>
      </w:r>
      <w:r>
        <w:rPr>
          <w:rFonts w:ascii="Arial"/>
          <w:spacing w:val="-2"/>
          <w:sz w:val="15"/>
        </w:rPr>
        <w:t>Specialist</w:t>
      </w:r>
      <w:r>
        <w:rPr>
          <w:rFonts w:ascii="Arial"/>
          <w:sz w:val="15"/>
        </w:rPr>
        <w:t xml:space="preserve"> </w:t>
      </w:r>
      <w:r>
        <w:rPr>
          <w:rFonts w:ascii="Arial"/>
          <w:spacing w:val="-2"/>
          <w:sz w:val="15"/>
        </w:rPr>
        <w:t>military</w:t>
      </w:r>
      <w:r>
        <w:rPr>
          <w:rFonts w:ascii="Arial"/>
          <w:sz w:val="15"/>
        </w:rPr>
        <w:t xml:space="preserve"> </w:t>
      </w:r>
      <w:r>
        <w:rPr>
          <w:rFonts w:ascii="Arial"/>
          <w:spacing w:val="-2"/>
          <w:sz w:val="15"/>
        </w:rPr>
        <w:t>equipment</w:t>
      </w:r>
    </w:p>
    <w:p w14:paraId="69372B42" w14:textId="77777777" w:rsidR="0068651E" w:rsidRDefault="006C556A">
      <w:pPr>
        <w:spacing w:before="15" w:line="237" w:lineRule="auto"/>
        <w:ind w:left="116" w:firstLine="208"/>
        <w:jc w:val="right"/>
        <w:rPr>
          <w:rFonts w:ascii="Arial"/>
          <w:sz w:val="15"/>
        </w:rPr>
      </w:pPr>
      <w:r>
        <w:br w:type="column"/>
      </w:r>
      <w:r>
        <w:rPr>
          <w:rFonts w:ascii="Arial"/>
          <w:sz w:val="15"/>
        </w:rPr>
        <w:t>Other</w:t>
      </w:r>
      <w:r>
        <w:rPr>
          <w:rFonts w:ascii="Arial"/>
          <w:spacing w:val="-11"/>
          <w:sz w:val="15"/>
        </w:rPr>
        <w:t xml:space="preserve"> </w:t>
      </w:r>
      <w:r>
        <w:rPr>
          <w:rFonts w:ascii="Arial"/>
          <w:sz w:val="15"/>
        </w:rPr>
        <w:t>plant, equipment</w:t>
      </w:r>
      <w:r>
        <w:rPr>
          <w:rFonts w:ascii="Arial"/>
          <w:spacing w:val="-11"/>
          <w:sz w:val="15"/>
        </w:rPr>
        <w:t xml:space="preserve"> </w:t>
      </w:r>
      <w:r>
        <w:rPr>
          <w:rFonts w:ascii="Arial"/>
          <w:sz w:val="15"/>
        </w:rPr>
        <w:t xml:space="preserve">and </w:t>
      </w:r>
      <w:r>
        <w:rPr>
          <w:rFonts w:ascii="Arial"/>
          <w:spacing w:val="-2"/>
          <w:sz w:val="15"/>
        </w:rPr>
        <w:t>infrastructure</w:t>
      </w:r>
    </w:p>
    <w:p w14:paraId="0483625D" w14:textId="77777777" w:rsidR="0068651E" w:rsidRDefault="006C556A">
      <w:pPr>
        <w:spacing w:before="15" w:line="237" w:lineRule="auto"/>
        <w:ind w:left="104" w:firstLine="211"/>
        <w:jc w:val="right"/>
        <w:rPr>
          <w:rFonts w:ascii="Arial"/>
          <w:sz w:val="15"/>
        </w:rPr>
      </w:pPr>
      <w:r>
        <w:br w:type="column"/>
      </w:r>
      <w:r>
        <w:rPr>
          <w:rFonts w:ascii="Arial"/>
          <w:spacing w:val="-2"/>
          <w:sz w:val="15"/>
        </w:rPr>
        <w:t>Heritage</w:t>
      </w:r>
      <w:r>
        <w:rPr>
          <w:rFonts w:ascii="Arial"/>
          <w:sz w:val="15"/>
        </w:rPr>
        <w:t xml:space="preserve"> and</w:t>
      </w:r>
      <w:r>
        <w:rPr>
          <w:rFonts w:ascii="Arial"/>
          <w:spacing w:val="-4"/>
          <w:sz w:val="15"/>
        </w:rPr>
        <w:t xml:space="preserve"> </w:t>
      </w:r>
      <w:r>
        <w:rPr>
          <w:rFonts w:ascii="Arial"/>
          <w:spacing w:val="-2"/>
          <w:sz w:val="15"/>
        </w:rPr>
        <w:t>cultural</w:t>
      </w:r>
    </w:p>
    <w:p w14:paraId="3F614607" w14:textId="77777777" w:rsidR="0068651E" w:rsidRDefault="006C556A">
      <w:pPr>
        <w:ind w:right="1"/>
        <w:jc w:val="right"/>
        <w:rPr>
          <w:rFonts w:ascii="Arial"/>
          <w:sz w:val="15"/>
        </w:rPr>
      </w:pPr>
      <w:r>
        <w:rPr>
          <w:rFonts w:ascii="Arial"/>
          <w:spacing w:val="-2"/>
          <w:sz w:val="15"/>
        </w:rPr>
        <w:t>assets</w:t>
      </w:r>
    </w:p>
    <w:p w14:paraId="11C855E2" w14:textId="77777777" w:rsidR="0068651E" w:rsidRDefault="006C556A">
      <w:pPr>
        <w:spacing w:before="11"/>
        <w:rPr>
          <w:rFonts w:ascii="Arial"/>
          <w:sz w:val="15"/>
        </w:rPr>
      </w:pPr>
      <w:r>
        <w:br w:type="column"/>
      </w:r>
    </w:p>
    <w:p w14:paraId="4D9382B0" w14:textId="77777777" w:rsidR="0068651E" w:rsidRDefault="006C556A">
      <w:pPr>
        <w:ind w:left="270" w:right="-4" w:hanging="185"/>
        <w:rPr>
          <w:rFonts w:ascii="Arial"/>
          <w:sz w:val="15"/>
        </w:rPr>
      </w:pPr>
      <w:r>
        <w:rPr>
          <w:rFonts w:ascii="Arial"/>
          <w:spacing w:val="-2"/>
          <w:sz w:val="15"/>
        </w:rPr>
        <w:t>Investment</w:t>
      </w:r>
      <w:r>
        <w:rPr>
          <w:rFonts w:ascii="Arial"/>
          <w:sz w:val="15"/>
        </w:rPr>
        <w:t xml:space="preserve"> </w:t>
      </w:r>
      <w:r>
        <w:rPr>
          <w:rFonts w:ascii="Arial"/>
          <w:spacing w:val="-2"/>
          <w:sz w:val="15"/>
        </w:rPr>
        <w:t>property</w:t>
      </w:r>
    </w:p>
    <w:p w14:paraId="2F096DA2" w14:textId="77777777" w:rsidR="0068651E" w:rsidRDefault="006C556A">
      <w:pPr>
        <w:spacing w:before="11"/>
        <w:rPr>
          <w:rFonts w:ascii="Arial"/>
          <w:sz w:val="15"/>
        </w:rPr>
      </w:pPr>
      <w:r>
        <w:br w:type="column"/>
      </w:r>
    </w:p>
    <w:p w14:paraId="17BFB593" w14:textId="77777777" w:rsidR="0068651E" w:rsidRDefault="006C556A">
      <w:pPr>
        <w:ind w:left="256" w:right="-1" w:hanging="94"/>
        <w:rPr>
          <w:rFonts w:ascii="Arial"/>
          <w:sz w:val="15"/>
        </w:rPr>
      </w:pPr>
      <w:r>
        <w:rPr>
          <w:rFonts w:ascii="Arial"/>
          <w:spacing w:val="-2"/>
          <w:sz w:val="15"/>
        </w:rPr>
        <w:t>Computer</w:t>
      </w:r>
      <w:r>
        <w:rPr>
          <w:rFonts w:ascii="Arial"/>
          <w:sz w:val="15"/>
        </w:rPr>
        <w:t xml:space="preserve"> </w:t>
      </w:r>
      <w:r>
        <w:rPr>
          <w:rFonts w:ascii="Arial"/>
          <w:spacing w:val="-2"/>
          <w:sz w:val="15"/>
        </w:rPr>
        <w:t>software</w:t>
      </w:r>
    </w:p>
    <w:p w14:paraId="30A57416" w14:textId="77777777" w:rsidR="0068651E" w:rsidRDefault="006C556A">
      <w:pPr>
        <w:spacing w:before="11"/>
        <w:rPr>
          <w:rFonts w:ascii="Arial"/>
          <w:sz w:val="15"/>
        </w:rPr>
      </w:pPr>
      <w:r>
        <w:br w:type="column"/>
      </w:r>
    </w:p>
    <w:p w14:paraId="566345DC" w14:textId="77777777" w:rsidR="0068651E" w:rsidRDefault="006C556A">
      <w:pPr>
        <w:tabs>
          <w:tab w:val="left" w:pos="1224"/>
        </w:tabs>
        <w:ind w:left="103" w:right="122" w:firstLine="340"/>
        <w:rPr>
          <w:rFonts w:ascii="Arial"/>
          <w:sz w:val="15"/>
        </w:rPr>
      </w:pPr>
      <w:r>
        <w:rPr>
          <w:rFonts w:ascii="Arial"/>
          <w:spacing w:val="-2"/>
          <w:sz w:val="15"/>
        </w:rPr>
        <w:t>Other</w:t>
      </w:r>
      <w:r>
        <w:rPr>
          <w:rFonts w:ascii="Arial"/>
          <w:spacing w:val="80"/>
          <w:sz w:val="15"/>
        </w:rPr>
        <w:t xml:space="preserve"> </w:t>
      </w:r>
      <w:r>
        <w:rPr>
          <w:rFonts w:ascii="Arial"/>
          <w:spacing w:val="-2"/>
          <w:sz w:val="15"/>
        </w:rPr>
        <w:t>intangibles</w:t>
      </w:r>
      <w:r>
        <w:rPr>
          <w:rFonts w:ascii="Arial"/>
          <w:sz w:val="15"/>
        </w:rPr>
        <w:tab/>
      </w:r>
      <w:r>
        <w:rPr>
          <w:rFonts w:ascii="Arial"/>
          <w:spacing w:val="-2"/>
          <w:sz w:val="15"/>
        </w:rPr>
        <w:t>Total</w:t>
      </w:r>
    </w:p>
    <w:p w14:paraId="397BE8E8" w14:textId="77777777" w:rsidR="0068651E" w:rsidRDefault="0068651E">
      <w:pPr>
        <w:rPr>
          <w:rFonts w:ascii="Arial"/>
          <w:sz w:val="15"/>
        </w:rPr>
        <w:sectPr w:rsidR="0068651E">
          <w:type w:val="continuous"/>
          <w:pgSz w:w="16840" w:h="11910" w:orient="landscape"/>
          <w:pgMar w:top="1520" w:right="1300" w:bottom="280" w:left="2420" w:header="0" w:footer="0" w:gutter="0"/>
          <w:cols w:num="7" w:space="720" w:equalWidth="0">
            <w:col w:w="6685" w:space="40"/>
            <w:col w:w="869" w:space="39"/>
            <w:col w:w="1113" w:space="39"/>
            <w:col w:w="884" w:space="39"/>
            <w:col w:w="821" w:space="40"/>
            <w:col w:w="826" w:space="40"/>
            <w:col w:w="1685"/>
          </w:cols>
        </w:sectPr>
      </w:pPr>
    </w:p>
    <w:p w14:paraId="61A2D9E8" w14:textId="77777777" w:rsidR="0068651E" w:rsidRDefault="006C556A">
      <w:pPr>
        <w:tabs>
          <w:tab w:val="left" w:pos="5593"/>
          <w:tab w:val="left" w:pos="6459"/>
          <w:tab w:val="left" w:pos="7367"/>
          <w:tab w:val="left" w:pos="8519"/>
          <w:tab w:val="left" w:pos="9443"/>
          <w:tab w:val="left" w:pos="10304"/>
          <w:tab w:val="left" w:pos="11168"/>
          <w:tab w:val="left" w:pos="12032"/>
          <w:tab w:val="left" w:pos="12769"/>
        </w:tabs>
        <w:ind w:left="1384"/>
        <w:rPr>
          <w:rFonts w:ascii="Arial"/>
          <w:sz w:val="16"/>
        </w:rPr>
      </w:pPr>
      <w:r>
        <w:rPr>
          <w:noProof/>
        </w:rPr>
        <mc:AlternateContent>
          <mc:Choice Requires="wps">
            <w:drawing>
              <wp:anchor distT="0" distB="0" distL="0" distR="0" simplePos="0" relativeHeight="251610624" behindDoc="0" locked="0" layoutInCell="1" allowOverlap="1" wp14:anchorId="72C61884" wp14:editId="34A77A03">
                <wp:simplePos x="0" y="0"/>
                <wp:positionH relativeFrom="page">
                  <wp:posOffset>10171472</wp:posOffset>
                </wp:positionH>
                <wp:positionV relativeFrom="page">
                  <wp:posOffset>1464082</wp:posOffset>
                </wp:positionV>
                <wp:extent cx="178435" cy="169926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699260"/>
                        </a:xfrm>
                        <a:prstGeom prst="rect">
                          <a:avLst/>
                        </a:prstGeom>
                      </wps:spPr>
                      <wps:txbx>
                        <w:txbxContent>
                          <w:p w14:paraId="7BFCB5E1" w14:textId="77777777" w:rsidR="0068651E" w:rsidRDefault="006C556A">
                            <w:pPr>
                              <w:spacing w:before="18"/>
                              <w:ind w:left="20"/>
                              <w:rPr>
                                <w:i/>
                                <w:sz w:val="20"/>
                              </w:rPr>
                            </w:pPr>
                            <w:r>
                              <w:rPr>
                                <w:i/>
                                <w:sz w:val="20"/>
                              </w:rPr>
                              <w:t>Notes</w:t>
                            </w:r>
                            <w:r>
                              <w:rPr>
                                <w:i/>
                                <w:spacing w:val="-6"/>
                                <w:sz w:val="20"/>
                              </w:rPr>
                              <w:t xml:space="preserve"> </w:t>
                            </w:r>
                            <w:r>
                              <w:rPr>
                                <w:i/>
                                <w:sz w:val="20"/>
                              </w:rPr>
                              <w:t>to</w:t>
                            </w:r>
                            <w:r>
                              <w:rPr>
                                <w:i/>
                                <w:spacing w:val="-3"/>
                                <w:sz w:val="20"/>
                              </w:rPr>
                              <w:t xml:space="preserve"> </w:t>
                            </w:r>
                            <w:r>
                              <w:rPr>
                                <w:i/>
                                <w:sz w:val="20"/>
                              </w:rPr>
                              <w:t>the</w:t>
                            </w:r>
                            <w:r>
                              <w:rPr>
                                <w:i/>
                                <w:spacing w:val="-6"/>
                                <w:sz w:val="20"/>
                              </w:rPr>
                              <w:t xml:space="preserve"> </w:t>
                            </w:r>
                            <w:r>
                              <w:rPr>
                                <w:i/>
                                <w:sz w:val="20"/>
                              </w:rPr>
                              <w:t>financial</w:t>
                            </w:r>
                            <w:r>
                              <w:rPr>
                                <w:i/>
                                <w:spacing w:val="-4"/>
                                <w:sz w:val="20"/>
                              </w:rPr>
                              <w:t xml:space="preserve"> </w:t>
                            </w:r>
                            <w:r>
                              <w:rPr>
                                <w:i/>
                                <w:spacing w:val="-2"/>
                                <w:sz w:val="20"/>
                              </w:rPr>
                              <w:t>statements</w:t>
                            </w:r>
                          </w:p>
                        </w:txbxContent>
                      </wps:txbx>
                      <wps:bodyPr vert="vert" wrap="square" lIns="0" tIns="0" rIns="0" bIns="0" rtlCol="0">
                        <a:noAutofit/>
                      </wps:bodyPr>
                    </wps:wsp>
                  </a:graphicData>
                </a:graphic>
              </wp:anchor>
            </w:drawing>
          </mc:Choice>
          <mc:Fallback>
            <w:pict>
              <v:shape w14:anchorId="72C61884" id="Textbox 275" o:spid="_x0000_s1051" type="#_x0000_t202" style="position:absolute;left:0;text-align:left;margin-left:800.9pt;margin-top:115.3pt;width:14.05pt;height:133.8pt;z-index:25161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" filled="f" stroked="f">
                <v:textbox style="layout-flow:vertical" inset="0,0,0,0">
                  <w:txbxContent>
                    <w:p w14:paraId="7BFCB5E1" w14:textId="77777777" w:rsidR="0068651E" w:rsidRDefault="006C556A">
                      <w:pPr>
                        <w:spacing w:before="18"/>
                        <w:ind w:left="20"/>
                        <w:rPr>
                          <w:i/>
                          <w:sz w:val="20"/>
                        </w:rPr>
                      </w:pPr>
                      <w:r>
                        <w:rPr>
                          <w:i/>
                          <w:sz w:val="20"/>
                        </w:rPr>
                        <w:t>Notes</w:t>
                      </w:r>
                      <w:r>
                        <w:rPr>
                          <w:i/>
                          <w:spacing w:val="-6"/>
                          <w:sz w:val="20"/>
                        </w:rPr>
                        <w:t xml:space="preserve"> </w:t>
                      </w:r>
                      <w:r>
                        <w:rPr>
                          <w:i/>
                          <w:sz w:val="20"/>
                        </w:rPr>
                        <w:t>to</w:t>
                      </w:r>
                      <w:r>
                        <w:rPr>
                          <w:i/>
                          <w:spacing w:val="-3"/>
                          <w:sz w:val="20"/>
                        </w:rPr>
                        <w:t xml:space="preserve"> </w:t>
                      </w:r>
                      <w:r>
                        <w:rPr>
                          <w:i/>
                          <w:sz w:val="20"/>
                        </w:rPr>
                        <w:t>the</w:t>
                      </w:r>
                      <w:r>
                        <w:rPr>
                          <w:i/>
                          <w:spacing w:val="-6"/>
                          <w:sz w:val="20"/>
                        </w:rPr>
                        <w:t xml:space="preserve"> </w:t>
                      </w:r>
                      <w:r>
                        <w:rPr>
                          <w:i/>
                          <w:sz w:val="20"/>
                        </w:rPr>
                        <w:t>financial</w:t>
                      </w:r>
                      <w:r>
                        <w:rPr>
                          <w:i/>
                          <w:spacing w:val="-4"/>
                          <w:sz w:val="20"/>
                        </w:rPr>
                        <w:t xml:space="preserve"> </w:t>
                      </w:r>
                      <w:r>
                        <w:rPr>
                          <w:i/>
                          <w:spacing w:val="-2"/>
                          <w:sz w:val="20"/>
                        </w:rPr>
                        <w:t>statements</w:t>
                      </w:r>
                    </w:p>
                  </w:txbxContent>
                </v:textbox>
                <w10:wrap anchorx="page" anchory="page"/>
              </v:shape>
            </w:pict>
          </mc:Fallback>
        </mc:AlternateContent>
      </w:r>
      <w:r>
        <w:rPr>
          <w:rFonts w:ascii="Arial"/>
          <w:spacing w:val="-4"/>
          <w:sz w:val="16"/>
        </w:rPr>
        <w:t>Item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p>
    <w:p w14:paraId="3F8E7A04" w14:textId="77777777" w:rsidR="0068651E" w:rsidRDefault="006C556A">
      <w:pPr>
        <w:pStyle w:val="BodyText"/>
        <w:spacing w:line="20" w:lineRule="exact"/>
        <w:ind w:left="1376"/>
        <w:rPr>
          <w:rFonts w:ascii="Arial"/>
          <w:sz w:val="2"/>
        </w:rPr>
      </w:pPr>
      <w:r>
        <w:rPr>
          <w:rFonts w:ascii="Arial"/>
          <w:noProof/>
          <w:sz w:val="2"/>
        </w:rPr>
        <mc:AlternateContent>
          <mc:Choice Requires="wpg">
            <w:drawing>
              <wp:inline distT="0" distB="0" distL="0" distR="0" wp14:anchorId="18009AE3" wp14:editId="6A42A91D">
                <wp:extent cx="7381240" cy="6350"/>
                <wp:effectExtent l="0" t="0" r="0" b="0"/>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1240" cy="6350"/>
                          <a:chOff x="0" y="0"/>
                          <a:chExt cx="7381240" cy="6350"/>
                        </a:xfrm>
                      </wpg:grpSpPr>
                      <wps:wsp>
                        <wps:cNvPr id="277" name="Graphic 277"/>
                        <wps:cNvSpPr/>
                        <wps:spPr>
                          <a:xfrm>
                            <a:off x="-12" y="0"/>
                            <a:ext cx="7381240" cy="6350"/>
                          </a:xfrm>
                          <a:custGeom>
                            <a:avLst/>
                            <a:gdLst/>
                            <a:ahLst/>
                            <a:cxnLst/>
                            <a:rect l="l" t="t" r="r" b="b"/>
                            <a:pathLst>
                              <a:path w="7381240" h="6350">
                                <a:moveTo>
                                  <a:pt x="7380745" y="0"/>
                                </a:moveTo>
                                <a:lnTo>
                                  <a:pt x="6915925" y="0"/>
                                </a:lnTo>
                                <a:lnTo>
                                  <a:pt x="0" y="0"/>
                                </a:lnTo>
                                <a:lnTo>
                                  <a:pt x="0" y="6096"/>
                                </a:lnTo>
                                <a:lnTo>
                                  <a:pt x="6915925" y="6096"/>
                                </a:lnTo>
                                <a:lnTo>
                                  <a:pt x="7380745" y="6096"/>
                                </a:lnTo>
                                <a:lnTo>
                                  <a:pt x="73807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9A0095F" id="Group 276" o:spid="_x0000_s1026" style="width:581.2pt;height:.5pt;mso-position-horizontal-relative:char;mso-position-vertical-relative:line" coordsize="738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">
                <v:shape id="Graphic 277" o:spid="_x0000_s1027" style="position:absolute;width:73812;height:63;visibility:visible;mso-wrap-style:square;v-text-anchor:top" coordsize="73812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" path="m7380745,l6915925,,,,,6096r6915925,l7380745,6096r,-6096xe" fillcolor="black" stroked="f">
                  <v:path arrowok="t"/>
                </v:shape>
                <w10:anchorlock/>
              </v:group>
            </w:pict>
          </mc:Fallback>
        </mc:AlternateContent>
      </w:r>
    </w:p>
    <w:p w14:paraId="57EBB209" w14:textId="77777777" w:rsidR="0068651E" w:rsidRDefault="006C556A">
      <w:pPr>
        <w:tabs>
          <w:tab w:val="left" w:pos="5113"/>
          <w:tab w:val="left" w:pos="6887"/>
          <w:tab w:val="left" w:pos="8039"/>
          <w:tab w:val="left" w:pos="8963"/>
          <w:tab w:val="left" w:pos="11063"/>
          <w:tab w:val="left" w:pos="11927"/>
        </w:tabs>
        <w:ind w:left="1384"/>
        <w:rPr>
          <w:rFonts w:ascii="Arial"/>
          <w:sz w:val="16"/>
        </w:rPr>
      </w:pPr>
      <w:r>
        <w:rPr>
          <w:rFonts w:ascii="Arial"/>
          <w:b/>
          <w:sz w:val="16"/>
        </w:rPr>
        <w:t>Measurement</w:t>
      </w:r>
      <w:r>
        <w:rPr>
          <w:rFonts w:ascii="Arial"/>
          <w:b/>
          <w:spacing w:val="-5"/>
          <w:sz w:val="16"/>
        </w:rPr>
        <w:t xml:space="preserve"> </w:t>
      </w:r>
      <w:r>
        <w:rPr>
          <w:rFonts w:ascii="Arial"/>
          <w:b/>
          <w:spacing w:val="-2"/>
          <w:sz w:val="16"/>
        </w:rPr>
        <w:t>basis(a)</w:t>
      </w:r>
      <w:r>
        <w:rPr>
          <w:rFonts w:ascii="Arial"/>
          <w:b/>
          <w:sz w:val="16"/>
        </w:rPr>
        <w:tab/>
      </w:r>
      <w:r>
        <w:rPr>
          <w:rFonts w:ascii="Arial"/>
          <w:sz w:val="16"/>
        </w:rPr>
        <w:t>Fair</w:t>
      </w:r>
      <w:r>
        <w:rPr>
          <w:rFonts w:ascii="Arial"/>
          <w:spacing w:val="-1"/>
          <w:sz w:val="16"/>
        </w:rPr>
        <w:t xml:space="preserve"> </w:t>
      </w:r>
      <w:r>
        <w:rPr>
          <w:rFonts w:ascii="Arial"/>
          <w:sz w:val="16"/>
        </w:rPr>
        <w:t>value</w:t>
      </w:r>
      <w:r>
        <w:rPr>
          <w:rFonts w:ascii="Arial"/>
          <w:spacing w:val="35"/>
          <w:sz w:val="16"/>
        </w:rPr>
        <w:t xml:space="preserve">  </w:t>
      </w:r>
      <w:r>
        <w:rPr>
          <w:rFonts w:ascii="Arial"/>
          <w:sz w:val="16"/>
        </w:rPr>
        <w:t>Fair</w:t>
      </w:r>
      <w:r>
        <w:rPr>
          <w:rFonts w:ascii="Arial"/>
          <w:spacing w:val="-1"/>
          <w:sz w:val="16"/>
        </w:rPr>
        <w:t xml:space="preserve"> </w:t>
      </w:r>
      <w:r>
        <w:rPr>
          <w:rFonts w:ascii="Arial"/>
          <w:spacing w:val="-4"/>
          <w:sz w:val="16"/>
        </w:rPr>
        <w:t>value</w:t>
      </w:r>
      <w:r>
        <w:rPr>
          <w:rFonts w:ascii="Arial"/>
          <w:sz w:val="16"/>
        </w:rPr>
        <w:tab/>
        <w:t>Fair</w:t>
      </w:r>
      <w:r>
        <w:rPr>
          <w:rFonts w:ascii="Arial"/>
          <w:spacing w:val="-2"/>
          <w:sz w:val="16"/>
        </w:rPr>
        <w:t xml:space="preserve"> value</w:t>
      </w:r>
      <w:r>
        <w:rPr>
          <w:rFonts w:ascii="Arial"/>
          <w:sz w:val="16"/>
        </w:rPr>
        <w:tab/>
        <w:t>Fair</w:t>
      </w:r>
      <w:r>
        <w:rPr>
          <w:rFonts w:ascii="Arial"/>
          <w:spacing w:val="-2"/>
          <w:sz w:val="16"/>
        </w:rPr>
        <w:t xml:space="preserve"> value</w:t>
      </w:r>
      <w:r>
        <w:rPr>
          <w:rFonts w:ascii="Arial"/>
          <w:sz w:val="16"/>
        </w:rPr>
        <w:tab/>
        <w:t>Fair</w:t>
      </w:r>
      <w:r>
        <w:rPr>
          <w:rFonts w:ascii="Arial"/>
          <w:spacing w:val="-1"/>
          <w:sz w:val="16"/>
        </w:rPr>
        <w:t xml:space="preserve"> </w:t>
      </w:r>
      <w:r>
        <w:rPr>
          <w:rFonts w:ascii="Arial"/>
          <w:sz w:val="16"/>
        </w:rPr>
        <w:t>value</w:t>
      </w:r>
      <w:r>
        <w:rPr>
          <w:rFonts w:ascii="Arial"/>
          <w:spacing w:val="32"/>
          <w:sz w:val="16"/>
        </w:rPr>
        <w:t xml:space="preserve">  </w:t>
      </w:r>
      <w:r>
        <w:rPr>
          <w:rFonts w:ascii="Arial"/>
          <w:sz w:val="16"/>
        </w:rPr>
        <w:t>Fair</w:t>
      </w:r>
      <w:r>
        <w:rPr>
          <w:rFonts w:ascii="Arial"/>
          <w:spacing w:val="1"/>
          <w:sz w:val="16"/>
        </w:rPr>
        <w:t xml:space="preserve"> </w:t>
      </w:r>
      <w:r>
        <w:rPr>
          <w:rFonts w:ascii="Arial"/>
          <w:spacing w:val="-2"/>
          <w:sz w:val="16"/>
        </w:rPr>
        <w:t>value</w:t>
      </w:r>
      <w:r>
        <w:rPr>
          <w:rFonts w:ascii="Arial"/>
          <w:sz w:val="16"/>
        </w:rPr>
        <w:tab/>
      </w:r>
      <w:r>
        <w:rPr>
          <w:rFonts w:ascii="Arial"/>
          <w:spacing w:val="-4"/>
          <w:sz w:val="16"/>
        </w:rPr>
        <w:t>Cost</w:t>
      </w:r>
      <w:r>
        <w:rPr>
          <w:rFonts w:ascii="Arial"/>
          <w:sz w:val="16"/>
        </w:rPr>
        <w:tab/>
      </w:r>
      <w:r>
        <w:rPr>
          <w:rFonts w:ascii="Arial"/>
          <w:spacing w:val="-4"/>
          <w:sz w:val="16"/>
        </w:rPr>
        <w:t>Cost</w:t>
      </w:r>
    </w:p>
    <w:p w14:paraId="0819E129" w14:textId="77777777" w:rsidR="0068651E" w:rsidRDefault="0068651E">
      <w:pPr>
        <w:pStyle w:val="BodyText"/>
        <w:spacing w:before="6"/>
        <w:rPr>
          <w:rFonts w:ascii="Arial"/>
          <w:sz w:val="14"/>
        </w:rPr>
      </w:pPr>
    </w:p>
    <w:tbl>
      <w:tblPr>
        <w:tblW w:w="0" w:type="auto"/>
        <w:tblInd w:w="1384" w:type="dxa"/>
        <w:tblLayout w:type="fixed"/>
        <w:tblCellMar>
          <w:left w:w="0" w:type="dxa"/>
          <w:right w:w="0" w:type="dxa"/>
        </w:tblCellMar>
        <w:tblLook w:val="01E0" w:firstRow="1" w:lastRow="1" w:firstColumn="1" w:lastColumn="1" w:noHBand="0" w:noVBand="0"/>
      </w:tblPr>
      <w:tblGrid>
        <w:gridCol w:w="3583"/>
        <w:gridCol w:w="992"/>
        <w:gridCol w:w="939"/>
        <w:gridCol w:w="976"/>
        <w:gridCol w:w="1091"/>
        <w:gridCol w:w="1004"/>
        <w:gridCol w:w="699"/>
        <w:gridCol w:w="909"/>
        <w:gridCol w:w="757"/>
        <w:gridCol w:w="674"/>
      </w:tblGrid>
      <w:tr w:rsidR="0068651E" w14:paraId="701883AF" w14:textId="77777777">
        <w:trPr>
          <w:trHeight w:val="187"/>
        </w:trPr>
        <w:tc>
          <w:tcPr>
            <w:tcW w:w="3583" w:type="dxa"/>
            <w:shd w:val="clear" w:color="auto" w:fill="D8D8D8"/>
          </w:tcPr>
          <w:p w14:paraId="63DF85DC" w14:textId="77777777" w:rsidR="0068651E" w:rsidRDefault="006C556A">
            <w:pPr>
              <w:pStyle w:val="TableParagraph"/>
              <w:spacing w:before="1" w:line="167" w:lineRule="exact"/>
              <w:ind w:left="7"/>
              <w:jc w:val="left"/>
              <w:rPr>
                <w:b/>
                <w:sz w:val="16"/>
              </w:rPr>
            </w:pPr>
            <w:r>
              <w:rPr>
                <w:b/>
                <w:sz w:val="16"/>
              </w:rPr>
              <w:t>Net</w:t>
            </w:r>
            <w:r>
              <w:rPr>
                <w:b/>
                <w:spacing w:val="-3"/>
                <w:sz w:val="16"/>
              </w:rPr>
              <w:t xml:space="preserve"> </w:t>
            </w:r>
            <w:r>
              <w:rPr>
                <w:b/>
                <w:sz w:val="16"/>
              </w:rPr>
              <w:t>book value</w:t>
            </w:r>
            <w:r>
              <w:rPr>
                <w:b/>
                <w:spacing w:val="-1"/>
                <w:sz w:val="16"/>
              </w:rPr>
              <w:t xml:space="preserve"> </w:t>
            </w:r>
            <w:r>
              <w:rPr>
                <w:b/>
                <w:sz w:val="16"/>
              </w:rPr>
              <w:t>at</w:t>
            </w:r>
            <w:r>
              <w:rPr>
                <w:b/>
                <w:spacing w:val="-1"/>
                <w:sz w:val="16"/>
              </w:rPr>
              <w:t xml:space="preserve"> </w:t>
            </w:r>
            <w:r>
              <w:rPr>
                <w:b/>
                <w:sz w:val="16"/>
              </w:rPr>
              <w:t>30</w:t>
            </w:r>
            <w:r>
              <w:rPr>
                <w:b/>
                <w:spacing w:val="-4"/>
                <w:sz w:val="16"/>
              </w:rPr>
              <w:t xml:space="preserve"> </w:t>
            </w:r>
            <w:r>
              <w:rPr>
                <w:b/>
                <w:sz w:val="16"/>
              </w:rPr>
              <w:t>June</w:t>
            </w:r>
            <w:r>
              <w:rPr>
                <w:b/>
                <w:spacing w:val="-3"/>
                <w:sz w:val="16"/>
              </w:rPr>
              <w:t xml:space="preserve"> </w:t>
            </w:r>
            <w:r>
              <w:rPr>
                <w:b/>
                <w:spacing w:val="-4"/>
                <w:sz w:val="16"/>
              </w:rPr>
              <w:t>2024</w:t>
            </w:r>
          </w:p>
        </w:tc>
        <w:tc>
          <w:tcPr>
            <w:tcW w:w="992" w:type="dxa"/>
            <w:shd w:val="clear" w:color="auto" w:fill="D8D8D8"/>
          </w:tcPr>
          <w:p w14:paraId="111F29F5" w14:textId="77777777" w:rsidR="0068651E" w:rsidRDefault="0068651E">
            <w:pPr>
              <w:pStyle w:val="TableParagraph"/>
              <w:jc w:val="left"/>
              <w:rPr>
                <w:rFonts w:ascii="Times New Roman"/>
                <w:sz w:val="12"/>
              </w:rPr>
            </w:pPr>
          </w:p>
        </w:tc>
        <w:tc>
          <w:tcPr>
            <w:tcW w:w="939" w:type="dxa"/>
            <w:shd w:val="clear" w:color="auto" w:fill="D8D8D8"/>
          </w:tcPr>
          <w:p w14:paraId="73995818" w14:textId="77777777" w:rsidR="0068651E" w:rsidRDefault="0068651E">
            <w:pPr>
              <w:pStyle w:val="TableParagraph"/>
              <w:jc w:val="left"/>
              <w:rPr>
                <w:rFonts w:ascii="Times New Roman"/>
                <w:sz w:val="12"/>
              </w:rPr>
            </w:pPr>
          </w:p>
        </w:tc>
        <w:tc>
          <w:tcPr>
            <w:tcW w:w="976" w:type="dxa"/>
            <w:shd w:val="clear" w:color="auto" w:fill="D8D8D8"/>
          </w:tcPr>
          <w:p w14:paraId="5CD5847B" w14:textId="77777777" w:rsidR="0068651E" w:rsidRDefault="0068651E">
            <w:pPr>
              <w:pStyle w:val="TableParagraph"/>
              <w:jc w:val="left"/>
              <w:rPr>
                <w:rFonts w:ascii="Times New Roman"/>
                <w:sz w:val="12"/>
              </w:rPr>
            </w:pPr>
          </w:p>
        </w:tc>
        <w:tc>
          <w:tcPr>
            <w:tcW w:w="1091" w:type="dxa"/>
            <w:shd w:val="clear" w:color="auto" w:fill="D8D8D8"/>
          </w:tcPr>
          <w:p w14:paraId="064854F4" w14:textId="77777777" w:rsidR="0068651E" w:rsidRDefault="0068651E">
            <w:pPr>
              <w:pStyle w:val="TableParagraph"/>
              <w:jc w:val="left"/>
              <w:rPr>
                <w:rFonts w:ascii="Times New Roman"/>
                <w:sz w:val="12"/>
              </w:rPr>
            </w:pPr>
          </w:p>
        </w:tc>
        <w:tc>
          <w:tcPr>
            <w:tcW w:w="1004" w:type="dxa"/>
            <w:shd w:val="clear" w:color="auto" w:fill="D8D8D8"/>
          </w:tcPr>
          <w:p w14:paraId="1FEFC832" w14:textId="77777777" w:rsidR="0068651E" w:rsidRDefault="0068651E">
            <w:pPr>
              <w:pStyle w:val="TableParagraph"/>
              <w:jc w:val="left"/>
              <w:rPr>
                <w:rFonts w:ascii="Times New Roman"/>
                <w:sz w:val="12"/>
              </w:rPr>
            </w:pPr>
          </w:p>
        </w:tc>
        <w:tc>
          <w:tcPr>
            <w:tcW w:w="699" w:type="dxa"/>
            <w:shd w:val="clear" w:color="auto" w:fill="D8D8D8"/>
          </w:tcPr>
          <w:p w14:paraId="4CDFD871" w14:textId="77777777" w:rsidR="0068651E" w:rsidRDefault="0068651E">
            <w:pPr>
              <w:pStyle w:val="TableParagraph"/>
              <w:jc w:val="left"/>
              <w:rPr>
                <w:rFonts w:ascii="Times New Roman"/>
                <w:sz w:val="12"/>
              </w:rPr>
            </w:pPr>
          </w:p>
        </w:tc>
        <w:tc>
          <w:tcPr>
            <w:tcW w:w="909" w:type="dxa"/>
            <w:shd w:val="clear" w:color="auto" w:fill="D8D8D8"/>
          </w:tcPr>
          <w:p w14:paraId="427F3C52" w14:textId="77777777" w:rsidR="0068651E" w:rsidRDefault="0068651E">
            <w:pPr>
              <w:pStyle w:val="TableParagraph"/>
              <w:jc w:val="left"/>
              <w:rPr>
                <w:rFonts w:ascii="Times New Roman"/>
                <w:sz w:val="12"/>
              </w:rPr>
            </w:pPr>
          </w:p>
        </w:tc>
        <w:tc>
          <w:tcPr>
            <w:tcW w:w="757" w:type="dxa"/>
            <w:shd w:val="clear" w:color="auto" w:fill="D8D8D8"/>
          </w:tcPr>
          <w:p w14:paraId="2639E464" w14:textId="77777777" w:rsidR="0068651E" w:rsidRDefault="0068651E">
            <w:pPr>
              <w:pStyle w:val="TableParagraph"/>
              <w:jc w:val="left"/>
              <w:rPr>
                <w:rFonts w:ascii="Times New Roman"/>
                <w:sz w:val="12"/>
              </w:rPr>
            </w:pPr>
          </w:p>
        </w:tc>
        <w:tc>
          <w:tcPr>
            <w:tcW w:w="674" w:type="dxa"/>
            <w:shd w:val="clear" w:color="auto" w:fill="D8D8D8"/>
          </w:tcPr>
          <w:p w14:paraId="15FB9890" w14:textId="77777777" w:rsidR="0068651E" w:rsidRDefault="0068651E">
            <w:pPr>
              <w:pStyle w:val="TableParagraph"/>
              <w:jc w:val="left"/>
              <w:rPr>
                <w:rFonts w:ascii="Times New Roman"/>
                <w:sz w:val="12"/>
              </w:rPr>
            </w:pPr>
          </w:p>
        </w:tc>
      </w:tr>
      <w:tr w:rsidR="0068651E" w14:paraId="0CDE1AA6" w14:textId="77777777">
        <w:trPr>
          <w:trHeight w:val="183"/>
        </w:trPr>
        <w:tc>
          <w:tcPr>
            <w:tcW w:w="3583" w:type="dxa"/>
            <w:shd w:val="clear" w:color="auto" w:fill="D8D8D8"/>
          </w:tcPr>
          <w:p w14:paraId="7780B354" w14:textId="77777777" w:rsidR="0068651E" w:rsidRDefault="006C556A">
            <w:pPr>
              <w:pStyle w:val="TableParagraph"/>
              <w:spacing w:line="164" w:lineRule="exact"/>
              <w:ind w:left="168"/>
              <w:jc w:val="left"/>
              <w:rPr>
                <w:sz w:val="16"/>
              </w:rPr>
            </w:pPr>
            <w:r>
              <w:rPr>
                <w:sz w:val="16"/>
              </w:rPr>
              <w:t>Gross</w:t>
            </w:r>
            <w:r>
              <w:rPr>
                <w:spacing w:val="-4"/>
                <w:sz w:val="16"/>
              </w:rPr>
              <w:t xml:space="preserve"> </w:t>
            </w:r>
            <w:r>
              <w:rPr>
                <w:sz w:val="16"/>
              </w:rPr>
              <w:t>book</w:t>
            </w:r>
            <w:r>
              <w:rPr>
                <w:spacing w:val="-1"/>
                <w:sz w:val="16"/>
              </w:rPr>
              <w:t xml:space="preserve"> </w:t>
            </w:r>
            <w:r>
              <w:rPr>
                <w:spacing w:val="-2"/>
                <w:sz w:val="16"/>
              </w:rPr>
              <w:t>value</w:t>
            </w:r>
          </w:p>
        </w:tc>
        <w:tc>
          <w:tcPr>
            <w:tcW w:w="992" w:type="dxa"/>
            <w:shd w:val="clear" w:color="auto" w:fill="D8D8D8"/>
          </w:tcPr>
          <w:p w14:paraId="1F6C86F1" w14:textId="77777777" w:rsidR="0068651E" w:rsidRDefault="006C556A">
            <w:pPr>
              <w:pStyle w:val="TableParagraph"/>
              <w:spacing w:line="164" w:lineRule="exact"/>
              <w:ind w:right="132"/>
              <w:rPr>
                <w:sz w:val="16"/>
              </w:rPr>
            </w:pPr>
            <w:r>
              <w:rPr>
                <w:spacing w:val="-2"/>
                <w:sz w:val="16"/>
              </w:rPr>
              <w:t>18,751</w:t>
            </w:r>
          </w:p>
        </w:tc>
        <w:tc>
          <w:tcPr>
            <w:tcW w:w="939" w:type="dxa"/>
            <w:shd w:val="clear" w:color="auto" w:fill="D8D8D8"/>
          </w:tcPr>
          <w:p w14:paraId="218194E8" w14:textId="77777777" w:rsidR="0068651E" w:rsidRDefault="006C556A">
            <w:pPr>
              <w:pStyle w:val="TableParagraph"/>
              <w:spacing w:line="164" w:lineRule="exact"/>
              <w:ind w:left="102" w:right="68"/>
              <w:jc w:val="center"/>
              <w:rPr>
                <w:sz w:val="16"/>
              </w:rPr>
            </w:pPr>
            <w:r>
              <w:rPr>
                <w:spacing w:val="-2"/>
                <w:sz w:val="16"/>
              </w:rPr>
              <w:t>71,377</w:t>
            </w:r>
          </w:p>
        </w:tc>
        <w:tc>
          <w:tcPr>
            <w:tcW w:w="976" w:type="dxa"/>
            <w:shd w:val="clear" w:color="auto" w:fill="D8D8D8"/>
          </w:tcPr>
          <w:p w14:paraId="033A5B75" w14:textId="77777777" w:rsidR="0068651E" w:rsidRDefault="006C556A">
            <w:pPr>
              <w:pStyle w:val="TableParagraph"/>
              <w:spacing w:line="164" w:lineRule="exact"/>
              <w:ind w:left="46" w:right="110"/>
              <w:jc w:val="center"/>
              <w:rPr>
                <w:sz w:val="16"/>
              </w:rPr>
            </w:pPr>
            <w:r>
              <w:rPr>
                <w:spacing w:val="-2"/>
                <w:sz w:val="16"/>
              </w:rPr>
              <w:t>89,402</w:t>
            </w:r>
          </w:p>
        </w:tc>
        <w:tc>
          <w:tcPr>
            <w:tcW w:w="1091" w:type="dxa"/>
            <w:shd w:val="clear" w:color="auto" w:fill="D8D8D8"/>
          </w:tcPr>
          <w:p w14:paraId="70D33C71" w14:textId="77777777" w:rsidR="0068651E" w:rsidRDefault="006C556A">
            <w:pPr>
              <w:pStyle w:val="TableParagraph"/>
              <w:spacing w:line="164" w:lineRule="exact"/>
              <w:ind w:left="170" w:right="89"/>
              <w:jc w:val="center"/>
              <w:rPr>
                <w:sz w:val="16"/>
              </w:rPr>
            </w:pPr>
            <w:r>
              <w:rPr>
                <w:spacing w:val="-2"/>
                <w:sz w:val="16"/>
              </w:rPr>
              <w:t>119,202</w:t>
            </w:r>
          </w:p>
        </w:tc>
        <w:tc>
          <w:tcPr>
            <w:tcW w:w="1004" w:type="dxa"/>
            <w:shd w:val="clear" w:color="auto" w:fill="D8D8D8"/>
          </w:tcPr>
          <w:p w14:paraId="72C2A9F2" w14:textId="77777777" w:rsidR="0068651E" w:rsidRDefault="006C556A">
            <w:pPr>
              <w:pStyle w:val="TableParagraph"/>
              <w:spacing w:line="164" w:lineRule="exact"/>
              <w:ind w:left="36" w:right="110"/>
              <w:jc w:val="center"/>
              <w:rPr>
                <w:sz w:val="16"/>
              </w:rPr>
            </w:pPr>
            <w:r>
              <w:rPr>
                <w:spacing w:val="-2"/>
                <w:sz w:val="16"/>
              </w:rPr>
              <w:t>12,996</w:t>
            </w:r>
          </w:p>
        </w:tc>
        <w:tc>
          <w:tcPr>
            <w:tcW w:w="699" w:type="dxa"/>
            <w:shd w:val="clear" w:color="auto" w:fill="D8D8D8"/>
          </w:tcPr>
          <w:p w14:paraId="30FE933D" w14:textId="77777777" w:rsidR="0068651E" w:rsidRDefault="006C556A">
            <w:pPr>
              <w:pStyle w:val="TableParagraph"/>
              <w:spacing w:line="164" w:lineRule="exact"/>
              <w:ind w:right="130"/>
              <w:rPr>
                <w:sz w:val="16"/>
              </w:rPr>
            </w:pPr>
            <w:r>
              <w:rPr>
                <w:spacing w:val="-5"/>
                <w:sz w:val="16"/>
              </w:rPr>
              <w:t>327</w:t>
            </w:r>
          </w:p>
        </w:tc>
        <w:tc>
          <w:tcPr>
            <w:tcW w:w="909" w:type="dxa"/>
            <w:shd w:val="clear" w:color="auto" w:fill="D8D8D8"/>
          </w:tcPr>
          <w:p w14:paraId="31635B69" w14:textId="77777777" w:rsidR="0068651E" w:rsidRDefault="006C556A">
            <w:pPr>
              <w:pStyle w:val="TableParagraph"/>
              <w:spacing w:line="164" w:lineRule="exact"/>
              <w:ind w:right="175"/>
              <w:rPr>
                <w:sz w:val="16"/>
              </w:rPr>
            </w:pPr>
            <w:r>
              <w:rPr>
                <w:spacing w:val="-2"/>
                <w:sz w:val="16"/>
              </w:rPr>
              <w:t>23,313</w:t>
            </w:r>
          </w:p>
        </w:tc>
        <w:tc>
          <w:tcPr>
            <w:tcW w:w="757" w:type="dxa"/>
            <w:shd w:val="clear" w:color="auto" w:fill="D8D8D8"/>
          </w:tcPr>
          <w:p w14:paraId="4BB6933A" w14:textId="77777777" w:rsidR="0068651E" w:rsidRDefault="006C556A">
            <w:pPr>
              <w:pStyle w:val="TableParagraph"/>
              <w:spacing w:line="164" w:lineRule="exact"/>
              <w:ind w:left="126"/>
              <w:jc w:val="center"/>
              <w:rPr>
                <w:sz w:val="16"/>
              </w:rPr>
            </w:pPr>
            <w:r>
              <w:rPr>
                <w:spacing w:val="-2"/>
                <w:sz w:val="16"/>
              </w:rPr>
              <w:t>10,120</w:t>
            </w:r>
          </w:p>
        </w:tc>
        <w:tc>
          <w:tcPr>
            <w:tcW w:w="674" w:type="dxa"/>
            <w:shd w:val="clear" w:color="auto" w:fill="D8D8D8"/>
          </w:tcPr>
          <w:p w14:paraId="363AE7DF" w14:textId="77777777" w:rsidR="0068651E" w:rsidRDefault="006C556A">
            <w:pPr>
              <w:pStyle w:val="TableParagraph"/>
              <w:spacing w:line="164" w:lineRule="exact"/>
              <w:ind w:left="79"/>
              <w:jc w:val="center"/>
              <w:rPr>
                <w:b/>
                <w:sz w:val="16"/>
              </w:rPr>
            </w:pPr>
            <w:r>
              <w:rPr>
                <w:b/>
                <w:spacing w:val="-2"/>
                <w:sz w:val="16"/>
              </w:rPr>
              <w:t>345,488</w:t>
            </w:r>
          </w:p>
        </w:tc>
      </w:tr>
      <w:tr w:rsidR="0068651E" w14:paraId="7217F746" w14:textId="77777777">
        <w:trPr>
          <w:trHeight w:val="180"/>
        </w:trPr>
        <w:tc>
          <w:tcPr>
            <w:tcW w:w="3583" w:type="dxa"/>
            <w:shd w:val="clear" w:color="auto" w:fill="D8D8D8"/>
          </w:tcPr>
          <w:p w14:paraId="3FB11477" w14:textId="77777777" w:rsidR="0068651E" w:rsidRDefault="006C556A">
            <w:pPr>
              <w:pStyle w:val="TableParagraph"/>
              <w:spacing w:line="160" w:lineRule="exact"/>
              <w:ind w:left="168"/>
              <w:jc w:val="left"/>
              <w:rPr>
                <w:sz w:val="16"/>
              </w:rPr>
            </w:pPr>
            <w:r>
              <w:rPr>
                <w:sz w:val="16"/>
              </w:rPr>
              <w:t>Accumulated</w:t>
            </w:r>
            <w:r>
              <w:rPr>
                <w:spacing w:val="-3"/>
                <w:sz w:val="16"/>
              </w:rPr>
              <w:t xml:space="preserve"> </w:t>
            </w:r>
            <w:r>
              <w:rPr>
                <w:spacing w:val="-2"/>
                <w:sz w:val="16"/>
              </w:rPr>
              <w:t>depreciation/amortisation</w:t>
            </w:r>
          </w:p>
        </w:tc>
        <w:tc>
          <w:tcPr>
            <w:tcW w:w="992" w:type="dxa"/>
            <w:tcBorders>
              <w:bottom w:val="single" w:sz="4" w:space="0" w:color="000000"/>
            </w:tcBorders>
            <w:shd w:val="clear" w:color="auto" w:fill="D8D8D8"/>
          </w:tcPr>
          <w:p w14:paraId="076B01FC" w14:textId="77777777" w:rsidR="0068651E" w:rsidRDefault="006C556A">
            <w:pPr>
              <w:pStyle w:val="TableParagraph"/>
              <w:spacing w:line="160" w:lineRule="exact"/>
              <w:ind w:right="134"/>
              <w:rPr>
                <w:sz w:val="16"/>
              </w:rPr>
            </w:pPr>
            <w:r>
              <w:rPr>
                <w:spacing w:val="-4"/>
                <w:sz w:val="16"/>
              </w:rPr>
              <w:t>(47)</w:t>
            </w:r>
          </w:p>
        </w:tc>
        <w:tc>
          <w:tcPr>
            <w:tcW w:w="939" w:type="dxa"/>
            <w:tcBorders>
              <w:bottom w:val="single" w:sz="4" w:space="0" w:color="000000"/>
            </w:tcBorders>
            <w:shd w:val="clear" w:color="auto" w:fill="D8D8D8"/>
          </w:tcPr>
          <w:p w14:paraId="2F37D17A" w14:textId="77777777" w:rsidR="0068651E" w:rsidRDefault="006C556A">
            <w:pPr>
              <w:pStyle w:val="TableParagraph"/>
              <w:spacing w:line="160" w:lineRule="exact"/>
              <w:ind w:left="34" w:right="102"/>
              <w:jc w:val="center"/>
              <w:rPr>
                <w:sz w:val="16"/>
              </w:rPr>
            </w:pPr>
            <w:r>
              <w:rPr>
                <w:spacing w:val="-2"/>
                <w:sz w:val="16"/>
              </w:rPr>
              <w:t>(15,963)</w:t>
            </w:r>
          </w:p>
        </w:tc>
        <w:tc>
          <w:tcPr>
            <w:tcW w:w="976" w:type="dxa"/>
            <w:tcBorders>
              <w:bottom w:val="single" w:sz="4" w:space="0" w:color="000000"/>
            </w:tcBorders>
            <w:shd w:val="clear" w:color="auto" w:fill="D8D8D8"/>
          </w:tcPr>
          <w:p w14:paraId="0B6C0041" w14:textId="77777777" w:rsidR="0068651E" w:rsidRDefault="006C556A">
            <w:pPr>
              <w:pStyle w:val="TableParagraph"/>
              <w:spacing w:line="160" w:lineRule="exact"/>
              <w:ind w:left="110" w:right="64"/>
              <w:jc w:val="center"/>
              <w:rPr>
                <w:sz w:val="16"/>
              </w:rPr>
            </w:pPr>
            <w:r>
              <w:rPr>
                <w:spacing w:val="-2"/>
                <w:sz w:val="16"/>
              </w:rPr>
              <w:t>(795)</w:t>
            </w:r>
          </w:p>
        </w:tc>
        <w:tc>
          <w:tcPr>
            <w:tcW w:w="1091" w:type="dxa"/>
            <w:tcBorders>
              <w:bottom w:val="single" w:sz="4" w:space="0" w:color="000000"/>
            </w:tcBorders>
            <w:shd w:val="clear" w:color="auto" w:fill="D8D8D8"/>
          </w:tcPr>
          <w:p w14:paraId="4952634D" w14:textId="77777777" w:rsidR="0068651E" w:rsidRDefault="006C556A">
            <w:pPr>
              <w:pStyle w:val="TableParagraph"/>
              <w:spacing w:line="160" w:lineRule="exact"/>
              <w:ind w:left="170" w:right="105"/>
              <w:jc w:val="center"/>
              <w:rPr>
                <w:sz w:val="16"/>
              </w:rPr>
            </w:pPr>
            <w:r>
              <w:rPr>
                <w:spacing w:val="-2"/>
                <w:sz w:val="16"/>
              </w:rPr>
              <w:t>(30,924)</w:t>
            </w:r>
          </w:p>
        </w:tc>
        <w:tc>
          <w:tcPr>
            <w:tcW w:w="1004" w:type="dxa"/>
            <w:tcBorders>
              <w:bottom w:val="single" w:sz="4" w:space="0" w:color="000000"/>
            </w:tcBorders>
            <w:shd w:val="clear" w:color="auto" w:fill="D8D8D8"/>
          </w:tcPr>
          <w:p w14:paraId="78B868D2" w14:textId="77777777" w:rsidR="0068651E" w:rsidRDefault="006C556A">
            <w:pPr>
              <w:pStyle w:val="TableParagraph"/>
              <w:spacing w:line="160" w:lineRule="exact"/>
              <w:ind w:left="110" w:right="74"/>
              <w:jc w:val="center"/>
              <w:rPr>
                <w:sz w:val="16"/>
              </w:rPr>
            </w:pPr>
            <w:r>
              <w:rPr>
                <w:spacing w:val="-2"/>
                <w:sz w:val="16"/>
              </w:rPr>
              <w:t>(224)</w:t>
            </w:r>
          </w:p>
        </w:tc>
        <w:tc>
          <w:tcPr>
            <w:tcW w:w="699" w:type="dxa"/>
            <w:tcBorders>
              <w:bottom w:val="single" w:sz="4" w:space="0" w:color="000000"/>
            </w:tcBorders>
            <w:shd w:val="clear" w:color="auto" w:fill="D8D8D8"/>
          </w:tcPr>
          <w:p w14:paraId="559A370D" w14:textId="77777777" w:rsidR="0068651E" w:rsidRDefault="006C556A">
            <w:pPr>
              <w:pStyle w:val="TableParagraph"/>
              <w:spacing w:line="160" w:lineRule="exact"/>
              <w:ind w:right="130"/>
              <w:rPr>
                <w:sz w:val="16"/>
              </w:rPr>
            </w:pPr>
            <w:r>
              <w:rPr>
                <w:spacing w:val="-10"/>
                <w:sz w:val="16"/>
              </w:rPr>
              <w:t>-</w:t>
            </w:r>
          </w:p>
        </w:tc>
        <w:tc>
          <w:tcPr>
            <w:tcW w:w="909" w:type="dxa"/>
            <w:tcBorders>
              <w:bottom w:val="single" w:sz="4" w:space="0" w:color="000000"/>
            </w:tcBorders>
            <w:shd w:val="clear" w:color="auto" w:fill="D8D8D8"/>
          </w:tcPr>
          <w:p w14:paraId="183EC3D1" w14:textId="77777777" w:rsidR="0068651E" w:rsidRDefault="006C556A">
            <w:pPr>
              <w:pStyle w:val="TableParagraph"/>
              <w:spacing w:line="160" w:lineRule="exact"/>
              <w:ind w:right="175"/>
              <w:rPr>
                <w:sz w:val="16"/>
              </w:rPr>
            </w:pPr>
            <w:r>
              <w:rPr>
                <w:spacing w:val="-2"/>
                <w:sz w:val="16"/>
              </w:rPr>
              <w:t>(15,015)</w:t>
            </w:r>
          </w:p>
        </w:tc>
        <w:tc>
          <w:tcPr>
            <w:tcW w:w="757" w:type="dxa"/>
            <w:tcBorders>
              <w:bottom w:val="single" w:sz="4" w:space="0" w:color="000000"/>
            </w:tcBorders>
            <w:shd w:val="clear" w:color="auto" w:fill="D8D8D8"/>
          </w:tcPr>
          <w:p w14:paraId="3AEAF774" w14:textId="77777777" w:rsidR="0068651E" w:rsidRDefault="006C556A">
            <w:pPr>
              <w:pStyle w:val="TableParagraph"/>
              <w:spacing w:line="160" w:lineRule="exact"/>
              <w:ind w:left="126" w:right="17"/>
              <w:jc w:val="center"/>
              <w:rPr>
                <w:sz w:val="16"/>
              </w:rPr>
            </w:pPr>
            <w:r>
              <w:rPr>
                <w:spacing w:val="-2"/>
                <w:sz w:val="16"/>
              </w:rPr>
              <w:t>(1,305)</w:t>
            </w:r>
          </w:p>
        </w:tc>
        <w:tc>
          <w:tcPr>
            <w:tcW w:w="674" w:type="dxa"/>
            <w:tcBorders>
              <w:bottom w:val="single" w:sz="4" w:space="0" w:color="000000"/>
            </w:tcBorders>
            <w:shd w:val="clear" w:color="auto" w:fill="D8D8D8"/>
          </w:tcPr>
          <w:p w14:paraId="6323DE67" w14:textId="77777777" w:rsidR="0068651E" w:rsidRDefault="006C556A">
            <w:pPr>
              <w:pStyle w:val="TableParagraph"/>
              <w:spacing w:line="160" w:lineRule="exact"/>
              <w:ind w:left="63"/>
              <w:jc w:val="center"/>
              <w:rPr>
                <w:b/>
                <w:sz w:val="16"/>
              </w:rPr>
            </w:pPr>
            <w:r>
              <w:rPr>
                <w:b/>
                <w:spacing w:val="-2"/>
                <w:sz w:val="16"/>
              </w:rPr>
              <w:t>(64,273)</w:t>
            </w:r>
          </w:p>
        </w:tc>
      </w:tr>
      <w:tr w:rsidR="0068651E" w14:paraId="5C2E7777" w14:textId="77777777">
        <w:trPr>
          <w:trHeight w:val="184"/>
        </w:trPr>
        <w:tc>
          <w:tcPr>
            <w:tcW w:w="3583" w:type="dxa"/>
            <w:shd w:val="clear" w:color="auto" w:fill="D8D8D8"/>
          </w:tcPr>
          <w:p w14:paraId="1C761AD0" w14:textId="77777777" w:rsidR="0068651E" w:rsidRDefault="006C556A">
            <w:pPr>
              <w:pStyle w:val="TableParagraph"/>
              <w:spacing w:before="1" w:line="163" w:lineRule="exact"/>
              <w:ind w:left="7"/>
              <w:jc w:val="left"/>
              <w:rPr>
                <w:b/>
                <w:sz w:val="16"/>
              </w:rPr>
            </w:pPr>
            <w:r>
              <w:rPr>
                <w:b/>
                <w:sz w:val="16"/>
              </w:rPr>
              <w:t>Net</w:t>
            </w:r>
            <w:r>
              <w:rPr>
                <w:b/>
                <w:spacing w:val="-3"/>
                <w:sz w:val="16"/>
              </w:rPr>
              <w:t xml:space="preserve"> </w:t>
            </w:r>
            <w:r>
              <w:rPr>
                <w:b/>
                <w:sz w:val="16"/>
              </w:rPr>
              <w:t>book value</w:t>
            </w:r>
            <w:r>
              <w:rPr>
                <w:b/>
                <w:spacing w:val="-1"/>
                <w:sz w:val="16"/>
              </w:rPr>
              <w:t xml:space="preserve"> </w:t>
            </w:r>
            <w:r>
              <w:rPr>
                <w:b/>
                <w:sz w:val="16"/>
              </w:rPr>
              <w:t>at</w:t>
            </w:r>
            <w:r>
              <w:rPr>
                <w:b/>
                <w:spacing w:val="-1"/>
                <w:sz w:val="16"/>
              </w:rPr>
              <w:t xml:space="preserve"> </w:t>
            </w:r>
            <w:r>
              <w:rPr>
                <w:b/>
                <w:sz w:val="16"/>
              </w:rPr>
              <w:t>30</w:t>
            </w:r>
            <w:r>
              <w:rPr>
                <w:b/>
                <w:spacing w:val="-4"/>
                <w:sz w:val="16"/>
              </w:rPr>
              <w:t xml:space="preserve"> </w:t>
            </w:r>
            <w:r>
              <w:rPr>
                <w:b/>
                <w:sz w:val="16"/>
              </w:rPr>
              <w:t>June</w:t>
            </w:r>
            <w:r>
              <w:rPr>
                <w:b/>
                <w:spacing w:val="-3"/>
                <w:sz w:val="16"/>
              </w:rPr>
              <w:t xml:space="preserve"> </w:t>
            </w:r>
            <w:r>
              <w:rPr>
                <w:b/>
                <w:spacing w:val="-4"/>
                <w:sz w:val="16"/>
              </w:rPr>
              <w:t>2024</w:t>
            </w:r>
          </w:p>
        </w:tc>
        <w:tc>
          <w:tcPr>
            <w:tcW w:w="992" w:type="dxa"/>
            <w:tcBorders>
              <w:top w:val="single" w:sz="4" w:space="0" w:color="000000"/>
              <w:bottom w:val="single" w:sz="4" w:space="0" w:color="000000"/>
            </w:tcBorders>
            <w:shd w:val="clear" w:color="auto" w:fill="D8D8D8"/>
          </w:tcPr>
          <w:p w14:paraId="79EF6411" w14:textId="77777777" w:rsidR="0068651E" w:rsidRDefault="006C556A">
            <w:pPr>
              <w:pStyle w:val="TableParagraph"/>
              <w:spacing w:before="1" w:line="163" w:lineRule="exact"/>
              <w:ind w:right="132"/>
              <w:rPr>
                <w:b/>
                <w:sz w:val="16"/>
              </w:rPr>
            </w:pPr>
            <w:r>
              <w:rPr>
                <w:b/>
                <w:spacing w:val="-2"/>
                <w:sz w:val="16"/>
              </w:rPr>
              <w:t>18,704</w:t>
            </w:r>
          </w:p>
        </w:tc>
        <w:tc>
          <w:tcPr>
            <w:tcW w:w="939" w:type="dxa"/>
            <w:tcBorders>
              <w:top w:val="single" w:sz="4" w:space="0" w:color="000000"/>
              <w:bottom w:val="single" w:sz="4" w:space="0" w:color="000000"/>
            </w:tcBorders>
            <w:shd w:val="clear" w:color="auto" w:fill="D8D8D8"/>
          </w:tcPr>
          <w:p w14:paraId="6FDEDD74" w14:textId="77777777" w:rsidR="0068651E" w:rsidRDefault="006C556A">
            <w:pPr>
              <w:pStyle w:val="TableParagraph"/>
              <w:spacing w:before="1" w:line="163" w:lineRule="exact"/>
              <w:ind w:left="102" w:right="68"/>
              <w:jc w:val="center"/>
              <w:rPr>
                <w:b/>
                <w:sz w:val="16"/>
              </w:rPr>
            </w:pPr>
            <w:r>
              <w:rPr>
                <w:b/>
                <w:spacing w:val="-2"/>
                <w:sz w:val="16"/>
              </w:rPr>
              <w:t>55,414</w:t>
            </w:r>
          </w:p>
        </w:tc>
        <w:tc>
          <w:tcPr>
            <w:tcW w:w="976" w:type="dxa"/>
            <w:tcBorders>
              <w:top w:val="single" w:sz="4" w:space="0" w:color="000000"/>
              <w:bottom w:val="single" w:sz="4" w:space="0" w:color="000000"/>
            </w:tcBorders>
            <w:shd w:val="clear" w:color="auto" w:fill="D8D8D8"/>
          </w:tcPr>
          <w:p w14:paraId="53E29FF4" w14:textId="77777777" w:rsidR="0068651E" w:rsidRDefault="006C556A">
            <w:pPr>
              <w:pStyle w:val="TableParagraph"/>
              <w:spacing w:before="1" w:line="163" w:lineRule="exact"/>
              <w:ind w:left="46" w:right="110"/>
              <w:jc w:val="center"/>
              <w:rPr>
                <w:b/>
                <w:sz w:val="16"/>
              </w:rPr>
            </w:pPr>
            <w:r>
              <w:rPr>
                <w:b/>
                <w:spacing w:val="-2"/>
                <w:sz w:val="16"/>
              </w:rPr>
              <w:t>88,607</w:t>
            </w:r>
          </w:p>
        </w:tc>
        <w:tc>
          <w:tcPr>
            <w:tcW w:w="1091" w:type="dxa"/>
            <w:tcBorders>
              <w:top w:val="single" w:sz="4" w:space="0" w:color="000000"/>
              <w:bottom w:val="single" w:sz="4" w:space="0" w:color="000000"/>
            </w:tcBorders>
            <w:shd w:val="clear" w:color="auto" w:fill="D8D8D8"/>
          </w:tcPr>
          <w:p w14:paraId="381F3460" w14:textId="77777777" w:rsidR="0068651E" w:rsidRDefault="006C556A">
            <w:pPr>
              <w:pStyle w:val="TableParagraph"/>
              <w:spacing w:before="1" w:line="163" w:lineRule="exact"/>
              <w:ind w:left="170"/>
              <w:jc w:val="center"/>
              <w:rPr>
                <w:b/>
                <w:sz w:val="16"/>
              </w:rPr>
            </w:pPr>
            <w:r>
              <w:rPr>
                <w:b/>
                <w:spacing w:val="-2"/>
                <w:sz w:val="16"/>
              </w:rPr>
              <w:t>88,278</w:t>
            </w:r>
          </w:p>
        </w:tc>
        <w:tc>
          <w:tcPr>
            <w:tcW w:w="1004" w:type="dxa"/>
            <w:tcBorders>
              <w:top w:val="single" w:sz="4" w:space="0" w:color="000000"/>
              <w:bottom w:val="single" w:sz="4" w:space="0" w:color="000000"/>
            </w:tcBorders>
            <w:shd w:val="clear" w:color="auto" w:fill="D8D8D8"/>
          </w:tcPr>
          <w:p w14:paraId="20290D76" w14:textId="77777777" w:rsidR="0068651E" w:rsidRDefault="006C556A">
            <w:pPr>
              <w:pStyle w:val="TableParagraph"/>
              <w:spacing w:before="1" w:line="163" w:lineRule="exact"/>
              <w:ind w:left="36" w:right="110"/>
              <w:jc w:val="center"/>
              <w:rPr>
                <w:b/>
                <w:sz w:val="16"/>
              </w:rPr>
            </w:pPr>
            <w:r>
              <w:rPr>
                <w:b/>
                <w:spacing w:val="-2"/>
                <w:sz w:val="16"/>
              </w:rPr>
              <w:t>12,772</w:t>
            </w:r>
          </w:p>
        </w:tc>
        <w:tc>
          <w:tcPr>
            <w:tcW w:w="699" w:type="dxa"/>
            <w:tcBorders>
              <w:top w:val="single" w:sz="4" w:space="0" w:color="000000"/>
              <w:bottom w:val="single" w:sz="4" w:space="0" w:color="000000"/>
            </w:tcBorders>
            <w:shd w:val="clear" w:color="auto" w:fill="D8D8D8"/>
          </w:tcPr>
          <w:p w14:paraId="61F61F63" w14:textId="77777777" w:rsidR="0068651E" w:rsidRDefault="006C556A">
            <w:pPr>
              <w:pStyle w:val="TableParagraph"/>
              <w:spacing w:before="1" w:line="163" w:lineRule="exact"/>
              <w:ind w:right="130"/>
              <w:rPr>
                <w:b/>
                <w:sz w:val="16"/>
              </w:rPr>
            </w:pPr>
            <w:r>
              <w:rPr>
                <w:b/>
                <w:spacing w:val="-5"/>
                <w:sz w:val="16"/>
              </w:rPr>
              <w:t>327</w:t>
            </w:r>
          </w:p>
        </w:tc>
        <w:tc>
          <w:tcPr>
            <w:tcW w:w="909" w:type="dxa"/>
            <w:tcBorders>
              <w:top w:val="single" w:sz="4" w:space="0" w:color="000000"/>
              <w:bottom w:val="single" w:sz="4" w:space="0" w:color="000000"/>
            </w:tcBorders>
            <w:shd w:val="clear" w:color="auto" w:fill="D8D8D8"/>
          </w:tcPr>
          <w:p w14:paraId="3A1F09A8" w14:textId="77777777" w:rsidR="0068651E" w:rsidRDefault="006C556A">
            <w:pPr>
              <w:pStyle w:val="TableParagraph"/>
              <w:spacing w:before="1" w:line="163" w:lineRule="exact"/>
              <w:ind w:right="175"/>
              <w:rPr>
                <w:b/>
                <w:sz w:val="16"/>
              </w:rPr>
            </w:pPr>
            <w:r>
              <w:rPr>
                <w:b/>
                <w:spacing w:val="-2"/>
                <w:sz w:val="16"/>
              </w:rPr>
              <w:t>8,298</w:t>
            </w:r>
          </w:p>
        </w:tc>
        <w:tc>
          <w:tcPr>
            <w:tcW w:w="757" w:type="dxa"/>
            <w:tcBorders>
              <w:top w:val="single" w:sz="4" w:space="0" w:color="000000"/>
              <w:bottom w:val="single" w:sz="4" w:space="0" w:color="000000"/>
            </w:tcBorders>
            <w:shd w:val="clear" w:color="auto" w:fill="D8D8D8"/>
          </w:tcPr>
          <w:p w14:paraId="53C25310" w14:textId="77777777" w:rsidR="0068651E" w:rsidRDefault="006C556A">
            <w:pPr>
              <w:pStyle w:val="TableParagraph"/>
              <w:spacing w:before="1" w:line="163" w:lineRule="exact"/>
              <w:ind w:left="215"/>
              <w:jc w:val="center"/>
              <w:rPr>
                <w:b/>
                <w:sz w:val="16"/>
              </w:rPr>
            </w:pPr>
            <w:r>
              <w:rPr>
                <w:b/>
                <w:spacing w:val="-2"/>
                <w:sz w:val="16"/>
              </w:rPr>
              <w:t>8,815</w:t>
            </w:r>
          </w:p>
        </w:tc>
        <w:tc>
          <w:tcPr>
            <w:tcW w:w="674" w:type="dxa"/>
            <w:tcBorders>
              <w:top w:val="single" w:sz="4" w:space="0" w:color="000000"/>
              <w:bottom w:val="single" w:sz="4" w:space="0" w:color="000000"/>
            </w:tcBorders>
            <w:shd w:val="clear" w:color="auto" w:fill="D8D8D8"/>
          </w:tcPr>
          <w:p w14:paraId="60F96F44" w14:textId="77777777" w:rsidR="0068651E" w:rsidRDefault="006C556A">
            <w:pPr>
              <w:pStyle w:val="TableParagraph"/>
              <w:spacing w:before="1" w:line="163" w:lineRule="exact"/>
              <w:ind w:left="79"/>
              <w:jc w:val="center"/>
              <w:rPr>
                <w:b/>
                <w:sz w:val="16"/>
              </w:rPr>
            </w:pPr>
            <w:r>
              <w:rPr>
                <w:b/>
                <w:spacing w:val="-2"/>
                <w:sz w:val="16"/>
              </w:rPr>
              <w:t>281,215</w:t>
            </w:r>
          </w:p>
        </w:tc>
      </w:tr>
    </w:tbl>
    <w:p w14:paraId="7DAA026B" w14:textId="77777777" w:rsidR="0068651E" w:rsidRDefault="0068651E">
      <w:pPr>
        <w:pStyle w:val="BodyText"/>
        <w:spacing w:before="141"/>
        <w:rPr>
          <w:rFonts w:ascii="Arial"/>
        </w:rPr>
      </w:pPr>
    </w:p>
    <w:tbl>
      <w:tblPr>
        <w:tblW w:w="0" w:type="auto"/>
        <w:tblInd w:w="1384" w:type="dxa"/>
        <w:tblLayout w:type="fixed"/>
        <w:tblCellMar>
          <w:left w:w="0" w:type="dxa"/>
          <w:right w:w="0" w:type="dxa"/>
        </w:tblCellMar>
        <w:tblLook w:val="01E0" w:firstRow="1" w:lastRow="1" w:firstColumn="1" w:lastColumn="1" w:noHBand="0" w:noVBand="0"/>
      </w:tblPr>
      <w:tblGrid>
        <w:gridCol w:w="3583"/>
        <w:gridCol w:w="1045"/>
        <w:gridCol w:w="886"/>
        <w:gridCol w:w="1029"/>
        <w:gridCol w:w="1037"/>
        <w:gridCol w:w="1004"/>
        <w:gridCol w:w="969"/>
        <w:gridCol w:w="801"/>
        <w:gridCol w:w="599"/>
        <w:gridCol w:w="663"/>
      </w:tblGrid>
      <w:tr w:rsidR="0068651E" w14:paraId="2298FA2D" w14:textId="77777777">
        <w:trPr>
          <w:trHeight w:val="734"/>
        </w:trPr>
        <w:tc>
          <w:tcPr>
            <w:tcW w:w="4628" w:type="dxa"/>
            <w:gridSpan w:val="2"/>
            <w:shd w:val="clear" w:color="auto" w:fill="D8D8D8"/>
          </w:tcPr>
          <w:p w14:paraId="7E2BBC2D" w14:textId="77777777" w:rsidR="0068651E" w:rsidRDefault="006C556A">
            <w:pPr>
              <w:pStyle w:val="TableParagraph"/>
              <w:tabs>
                <w:tab w:val="left" w:pos="4173"/>
              </w:tabs>
              <w:spacing w:line="183" w:lineRule="exact"/>
              <w:ind w:left="7"/>
              <w:jc w:val="left"/>
              <w:rPr>
                <w:sz w:val="16"/>
              </w:rPr>
            </w:pPr>
            <w:r>
              <w:rPr>
                <w:sz w:val="16"/>
              </w:rPr>
              <w:t>Carrying</w:t>
            </w:r>
            <w:r>
              <w:rPr>
                <w:spacing w:val="-2"/>
                <w:sz w:val="16"/>
              </w:rPr>
              <w:t xml:space="preserve"> </w:t>
            </w:r>
            <w:r>
              <w:rPr>
                <w:sz w:val="16"/>
              </w:rPr>
              <w:t>amount</w:t>
            </w:r>
            <w:r>
              <w:rPr>
                <w:spacing w:val="-5"/>
                <w:sz w:val="16"/>
              </w:rPr>
              <w:t xml:space="preserve"> </w:t>
            </w:r>
            <w:r>
              <w:rPr>
                <w:sz w:val="16"/>
              </w:rPr>
              <w:t>of</w:t>
            </w:r>
            <w:r>
              <w:rPr>
                <w:spacing w:val="-2"/>
                <w:sz w:val="16"/>
              </w:rPr>
              <w:t xml:space="preserve"> </w:t>
            </w:r>
            <w:r>
              <w:rPr>
                <w:sz w:val="16"/>
              </w:rPr>
              <w:t>right-of-use</w:t>
            </w:r>
            <w:r>
              <w:rPr>
                <w:spacing w:val="-5"/>
                <w:sz w:val="16"/>
              </w:rPr>
              <w:t xml:space="preserve"> </w:t>
            </w:r>
            <w:r>
              <w:rPr>
                <w:spacing w:val="-2"/>
                <w:sz w:val="16"/>
              </w:rPr>
              <w:t>assets</w:t>
            </w:r>
            <w:r>
              <w:rPr>
                <w:rFonts w:ascii="Times New Roman"/>
                <w:sz w:val="16"/>
              </w:rPr>
              <w:tab/>
            </w:r>
            <w:r>
              <w:rPr>
                <w:spacing w:val="-5"/>
                <w:sz w:val="16"/>
              </w:rPr>
              <w:t>215</w:t>
            </w:r>
          </w:p>
          <w:p w14:paraId="6EDF0D8B" w14:textId="77777777" w:rsidR="0068651E" w:rsidRDefault="006C556A">
            <w:pPr>
              <w:pStyle w:val="TableParagraph"/>
              <w:spacing w:before="1"/>
              <w:ind w:left="7"/>
              <w:jc w:val="left"/>
              <w:rPr>
                <w:b/>
                <w:sz w:val="16"/>
              </w:rPr>
            </w:pPr>
            <w:r>
              <w:rPr>
                <w:b/>
                <w:sz w:val="16"/>
              </w:rPr>
              <w:t>Assets</w:t>
            </w:r>
            <w:r>
              <w:rPr>
                <w:b/>
                <w:spacing w:val="-3"/>
                <w:sz w:val="16"/>
              </w:rPr>
              <w:t xml:space="preserve"> </w:t>
            </w:r>
            <w:r>
              <w:rPr>
                <w:b/>
                <w:sz w:val="16"/>
              </w:rPr>
              <w:t>at</w:t>
            </w:r>
            <w:r>
              <w:rPr>
                <w:b/>
                <w:spacing w:val="-1"/>
                <w:sz w:val="16"/>
              </w:rPr>
              <w:t xml:space="preserve"> </w:t>
            </w:r>
            <w:r>
              <w:rPr>
                <w:b/>
                <w:sz w:val="16"/>
              </w:rPr>
              <w:t>fair</w:t>
            </w:r>
            <w:r>
              <w:rPr>
                <w:b/>
                <w:spacing w:val="1"/>
                <w:sz w:val="16"/>
              </w:rPr>
              <w:t xml:space="preserve"> </w:t>
            </w:r>
            <w:r>
              <w:rPr>
                <w:b/>
                <w:sz w:val="16"/>
              </w:rPr>
              <w:t>value</w:t>
            </w:r>
            <w:r>
              <w:rPr>
                <w:b/>
                <w:spacing w:val="-4"/>
                <w:sz w:val="16"/>
              </w:rPr>
              <w:t xml:space="preserve"> </w:t>
            </w:r>
            <w:r>
              <w:rPr>
                <w:b/>
                <w:sz w:val="16"/>
              </w:rPr>
              <w:t>by</w:t>
            </w:r>
            <w:r>
              <w:rPr>
                <w:b/>
                <w:spacing w:val="-4"/>
                <w:sz w:val="16"/>
              </w:rPr>
              <w:t xml:space="preserve"> </w:t>
            </w:r>
            <w:r>
              <w:rPr>
                <w:b/>
                <w:sz w:val="16"/>
              </w:rPr>
              <w:t>level</w:t>
            </w:r>
            <w:r>
              <w:rPr>
                <w:b/>
                <w:spacing w:val="-4"/>
                <w:sz w:val="16"/>
              </w:rPr>
              <w:t xml:space="preserve"> </w:t>
            </w:r>
            <w:r>
              <w:rPr>
                <w:b/>
                <w:sz w:val="16"/>
              </w:rPr>
              <w:t>of</w:t>
            </w:r>
            <w:r>
              <w:rPr>
                <w:b/>
                <w:spacing w:val="-1"/>
                <w:sz w:val="16"/>
              </w:rPr>
              <w:t xml:space="preserve"> </w:t>
            </w:r>
            <w:r>
              <w:rPr>
                <w:b/>
                <w:sz w:val="16"/>
              </w:rPr>
              <w:t>the fair</w:t>
            </w:r>
            <w:r>
              <w:rPr>
                <w:b/>
                <w:spacing w:val="-1"/>
                <w:sz w:val="16"/>
              </w:rPr>
              <w:t xml:space="preserve"> </w:t>
            </w:r>
            <w:r>
              <w:rPr>
                <w:b/>
                <w:sz w:val="16"/>
              </w:rPr>
              <w:t>value</w:t>
            </w:r>
            <w:r>
              <w:rPr>
                <w:b/>
                <w:spacing w:val="-4"/>
                <w:sz w:val="16"/>
              </w:rPr>
              <w:t xml:space="preserve"> </w:t>
            </w:r>
            <w:r>
              <w:rPr>
                <w:b/>
                <w:spacing w:val="-2"/>
                <w:sz w:val="16"/>
              </w:rPr>
              <w:t>hierarchy:</w:t>
            </w:r>
          </w:p>
          <w:p w14:paraId="7E178FCB" w14:textId="77777777" w:rsidR="0068651E" w:rsidRDefault="006C556A">
            <w:pPr>
              <w:pStyle w:val="TableParagraph"/>
              <w:tabs>
                <w:tab w:val="left" w:pos="3950"/>
              </w:tabs>
              <w:spacing w:line="183" w:lineRule="exact"/>
              <w:ind w:left="168"/>
              <w:jc w:val="left"/>
              <w:rPr>
                <w:sz w:val="16"/>
              </w:rPr>
            </w:pPr>
            <w:r>
              <w:rPr>
                <w:sz w:val="16"/>
              </w:rPr>
              <w:t>Level</w:t>
            </w:r>
            <w:r>
              <w:rPr>
                <w:spacing w:val="-1"/>
                <w:sz w:val="16"/>
              </w:rPr>
              <w:t xml:space="preserve"> </w:t>
            </w:r>
            <w:r>
              <w:rPr>
                <w:spacing w:val="-10"/>
                <w:sz w:val="16"/>
              </w:rPr>
              <w:t>2</w:t>
            </w:r>
            <w:r>
              <w:rPr>
                <w:sz w:val="16"/>
              </w:rPr>
              <w:tab/>
            </w:r>
            <w:r>
              <w:rPr>
                <w:spacing w:val="-2"/>
                <w:sz w:val="16"/>
              </w:rPr>
              <w:t>15,224</w:t>
            </w:r>
          </w:p>
          <w:p w14:paraId="68F45A27" w14:textId="77777777" w:rsidR="0068651E" w:rsidRDefault="006C556A">
            <w:pPr>
              <w:pStyle w:val="TableParagraph"/>
              <w:tabs>
                <w:tab w:val="left" w:pos="4039"/>
              </w:tabs>
              <w:spacing w:line="163" w:lineRule="exact"/>
              <w:ind w:left="168"/>
              <w:jc w:val="left"/>
              <w:rPr>
                <w:sz w:val="16"/>
              </w:rPr>
            </w:pPr>
            <w:r>
              <w:rPr>
                <w:sz w:val="16"/>
              </w:rPr>
              <w:t>Level</w:t>
            </w:r>
            <w:r>
              <w:rPr>
                <w:spacing w:val="-1"/>
                <w:sz w:val="16"/>
              </w:rPr>
              <w:t xml:space="preserve"> </w:t>
            </w:r>
            <w:r>
              <w:rPr>
                <w:spacing w:val="-10"/>
                <w:sz w:val="16"/>
              </w:rPr>
              <w:t>3</w:t>
            </w:r>
            <w:r>
              <w:rPr>
                <w:sz w:val="16"/>
              </w:rPr>
              <w:tab/>
            </w:r>
            <w:r>
              <w:rPr>
                <w:spacing w:val="-2"/>
                <w:sz w:val="16"/>
              </w:rPr>
              <w:t>3,265</w:t>
            </w:r>
          </w:p>
        </w:tc>
        <w:tc>
          <w:tcPr>
            <w:tcW w:w="886" w:type="dxa"/>
            <w:tcBorders>
              <w:bottom w:val="single" w:sz="4" w:space="0" w:color="000000"/>
            </w:tcBorders>
            <w:shd w:val="clear" w:color="auto" w:fill="D8D8D8"/>
          </w:tcPr>
          <w:p w14:paraId="01336A4E" w14:textId="77777777" w:rsidR="0068651E" w:rsidRDefault="006C556A">
            <w:pPr>
              <w:pStyle w:val="TableParagraph"/>
              <w:spacing w:line="183" w:lineRule="exact"/>
              <w:ind w:left="188"/>
              <w:jc w:val="left"/>
              <w:rPr>
                <w:sz w:val="16"/>
              </w:rPr>
            </w:pPr>
            <w:r>
              <w:rPr>
                <w:spacing w:val="-2"/>
                <w:sz w:val="16"/>
              </w:rPr>
              <w:t>16,718</w:t>
            </w:r>
          </w:p>
          <w:p w14:paraId="2C81E789" w14:textId="77777777" w:rsidR="0068651E" w:rsidRDefault="0068651E">
            <w:pPr>
              <w:pStyle w:val="TableParagraph"/>
              <w:spacing w:before="1"/>
              <w:jc w:val="left"/>
              <w:rPr>
                <w:sz w:val="16"/>
              </w:rPr>
            </w:pPr>
          </w:p>
          <w:p w14:paraId="0E9C4B44" w14:textId="77777777" w:rsidR="0068651E" w:rsidRDefault="006C556A">
            <w:pPr>
              <w:pStyle w:val="TableParagraph"/>
              <w:spacing w:line="183" w:lineRule="exact"/>
              <w:ind w:left="277"/>
              <w:jc w:val="left"/>
              <w:rPr>
                <w:sz w:val="16"/>
              </w:rPr>
            </w:pPr>
            <w:r>
              <w:rPr>
                <w:spacing w:val="-2"/>
                <w:sz w:val="16"/>
              </w:rPr>
              <w:t>5,171</w:t>
            </w:r>
          </w:p>
          <w:p w14:paraId="1D001C2D" w14:textId="77777777" w:rsidR="0068651E" w:rsidRDefault="006C556A">
            <w:pPr>
              <w:pStyle w:val="TableParagraph"/>
              <w:spacing w:line="163" w:lineRule="exact"/>
              <w:ind w:left="188"/>
              <w:jc w:val="left"/>
              <w:rPr>
                <w:sz w:val="16"/>
              </w:rPr>
            </w:pPr>
            <w:r>
              <w:rPr>
                <w:spacing w:val="-2"/>
                <w:sz w:val="16"/>
              </w:rPr>
              <w:t>33,525</w:t>
            </w:r>
          </w:p>
        </w:tc>
        <w:tc>
          <w:tcPr>
            <w:tcW w:w="1029" w:type="dxa"/>
            <w:tcBorders>
              <w:bottom w:val="single" w:sz="4" w:space="0" w:color="000000"/>
            </w:tcBorders>
            <w:shd w:val="clear" w:color="auto" w:fill="D8D8D8"/>
          </w:tcPr>
          <w:p w14:paraId="2845A97A" w14:textId="77777777" w:rsidR="0068651E" w:rsidRDefault="006C556A">
            <w:pPr>
              <w:pStyle w:val="TableParagraph"/>
              <w:spacing w:line="183" w:lineRule="exact"/>
              <w:ind w:right="327"/>
              <w:rPr>
                <w:sz w:val="16"/>
              </w:rPr>
            </w:pPr>
            <w:r>
              <w:rPr>
                <w:spacing w:val="-5"/>
                <w:sz w:val="16"/>
              </w:rPr>
              <w:t>209</w:t>
            </w:r>
          </w:p>
          <w:p w14:paraId="13837538" w14:textId="77777777" w:rsidR="0068651E" w:rsidRDefault="006C556A">
            <w:pPr>
              <w:pStyle w:val="TableParagraph"/>
              <w:spacing w:before="167" w:line="182" w:lineRule="exact"/>
              <w:ind w:left="209" w:right="326" w:firstLine="436"/>
              <w:rPr>
                <w:sz w:val="16"/>
              </w:rPr>
            </w:pPr>
            <w:r>
              <w:rPr>
                <w:spacing w:val="-10"/>
                <w:sz w:val="16"/>
              </w:rPr>
              <w:t>-</w:t>
            </w:r>
            <w:r>
              <w:rPr>
                <w:spacing w:val="-2"/>
                <w:sz w:val="16"/>
              </w:rPr>
              <w:t xml:space="preserve"> 88,398</w:t>
            </w:r>
          </w:p>
        </w:tc>
        <w:tc>
          <w:tcPr>
            <w:tcW w:w="1037" w:type="dxa"/>
            <w:tcBorders>
              <w:bottom w:val="single" w:sz="4" w:space="0" w:color="000000"/>
            </w:tcBorders>
            <w:shd w:val="clear" w:color="auto" w:fill="D8D8D8"/>
          </w:tcPr>
          <w:p w14:paraId="3534908A" w14:textId="77777777" w:rsidR="0068651E" w:rsidRDefault="006C556A">
            <w:pPr>
              <w:pStyle w:val="TableParagraph"/>
              <w:spacing w:line="183" w:lineRule="exact"/>
              <w:ind w:left="333"/>
              <w:jc w:val="left"/>
              <w:rPr>
                <w:sz w:val="16"/>
              </w:rPr>
            </w:pPr>
            <w:r>
              <w:rPr>
                <w:spacing w:val="-2"/>
                <w:sz w:val="16"/>
              </w:rPr>
              <w:t>10,127</w:t>
            </w:r>
          </w:p>
          <w:p w14:paraId="3C99E040" w14:textId="77777777" w:rsidR="0068651E" w:rsidRDefault="0068651E">
            <w:pPr>
              <w:pStyle w:val="TableParagraph"/>
              <w:spacing w:before="1"/>
              <w:jc w:val="left"/>
              <w:rPr>
                <w:sz w:val="16"/>
              </w:rPr>
            </w:pPr>
          </w:p>
          <w:p w14:paraId="763CDED6" w14:textId="77777777" w:rsidR="0068651E" w:rsidRDefault="006C556A">
            <w:pPr>
              <w:pStyle w:val="TableParagraph"/>
              <w:spacing w:line="183" w:lineRule="exact"/>
              <w:ind w:left="333"/>
              <w:jc w:val="left"/>
              <w:rPr>
                <w:sz w:val="16"/>
              </w:rPr>
            </w:pPr>
            <w:r>
              <w:rPr>
                <w:spacing w:val="-2"/>
                <w:sz w:val="16"/>
              </w:rPr>
              <w:t>13,376</w:t>
            </w:r>
          </w:p>
          <w:p w14:paraId="183DA956" w14:textId="77777777" w:rsidR="0068651E" w:rsidRDefault="006C556A">
            <w:pPr>
              <w:pStyle w:val="TableParagraph"/>
              <w:spacing w:line="163" w:lineRule="exact"/>
              <w:ind w:left="333"/>
              <w:jc w:val="left"/>
              <w:rPr>
                <w:sz w:val="16"/>
              </w:rPr>
            </w:pPr>
            <w:r>
              <w:rPr>
                <w:spacing w:val="-2"/>
                <w:sz w:val="16"/>
              </w:rPr>
              <w:t>64,775</w:t>
            </w:r>
          </w:p>
        </w:tc>
        <w:tc>
          <w:tcPr>
            <w:tcW w:w="1004" w:type="dxa"/>
            <w:tcBorders>
              <w:bottom w:val="single" w:sz="4" w:space="0" w:color="000000"/>
            </w:tcBorders>
            <w:shd w:val="clear" w:color="auto" w:fill="D8D8D8"/>
          </w:tcPr>
          <w:p w14:paraId="109609CF" w14:textId="77777777" w:rsidR="0068651E" w:rsidRDefault="006C556A">
            <w:pPr>
              <w:pStyle w:val="TableParagraph"/>
              <w:spacing w:line="183" w:lineRule="exact"/>
              <w:ind w:left="656"/>
              <w:jc w:val="left"/>
              <w:rPr>
                <w:sz w:val="16"/>
              </w:rPr>
            </w:pPr>
            <w:r>
              <w:rPr>
                <w:spacing w:val="-10"/>
                <w:sz w:val="16"/>
              </w:rPr>
              <w:t>-</w:t>
            </w:r>
          </w:p>
          <w:p w14:paraId="6702FB33" w14:textId="77777777" w:rsidR="0068651E" w:rsidRDefault="0068651E">
            <w:pPr>
              <w:pStyle w:val="TableParagraph"/>
              <w:spacing w:before="1"/>
              <w:jc w:val="left"/>
              <w:rPr>
                <w:sz w:val="16"/>
              </w:rPr>
            </w:pPr>
          </w:p>
          <w:p w14:paraId="786BCBC9" w14:textId="77777777" w:rsidR="0068651E" w:rsidRDefault="006C556A">
            <w:pPr>
              <w:pStyle w:val="TableParagraph"/>
              <w:spacing w:line="183" w:lineRule="exact"/>
              <w:ind w:left="308"/>
              <w:jc w:val="left"/>
              <w:rPr>
                <w:sz w:val="16"/>
              </w:rPr>
            </w:pPr>
            <w:r>
              <w:rPr>
                <w:spacing w:val="-2"/>
                <w:sz w:val="16"/>
              </w:rPr>
              <w:t>1,880</w:t>
            </w:r>
          </w:p>
          <w:p w14:paraId="5A75CC50" w14:textId="77777777" w:rsidR="0068651E" w:rsidRDefault="006C556A">
            <w:pPr>
              <w:pStyle w:val="TableParagraph"/>
              <w:spacing w:line="163" w:lineRule="exact"/>
              <w:ind w:left="220"/>
              <w:jc w:val="left"/>
              <w:rPr>
                <w:sz w:val="16"/>
              </w:rPr>
            </w:pPr>
            <w:r>
              <w:rPr>
                <w:spacing w:val="-2"/>
                <w:sz w:val="16"/>
              </w:rPr>
              <w:t>10,892</w:t>
            </w:r>
          </w:p>
        </w:tc>
        <w:tc>
          <w:tcPr>
            <w:tcW w:w="969" w:type="dxa"/>
            <w:tcBorders>
              <w:bottom w:val="single" w:sz="4" w:space="0" w:color="000000"/>
            </w:tcBorders>
            <w:shd w:val="clear" w:color="auto" w:fill="D8D8D8"/>
          </w:tcPr>
          <w:p w14:paraId="742C0149" w14:textId="77777777" w:rsidR="0068651E" w:rsidRDefault="006C556A">
            <w:pPr>
              <w:pStyle w:val="TableParagraph"/>
              <w:spacing w:line="183" w:lineRule="exact"/>
              <w:ind w:left="212" w:right="99"/>
              <w:jc w:val="center"/>
              <w:rPr>
                <w:sz w:val="16"/>
              </w:rPr>
            </w:pPr>
            <w:r>
              <w:rPr>
                <w:spacing w:val="-10"/>
                <w:sz w:val="16"/>
              </w:rPr>
              <w:t>-</w:t>
            </w:r>
          </w:p>
          <w:p w14:paraId="573A40C2" w14:textId="77777777" w:rsidR="0068651E" w:rsidRDefault="0068651E">
            <w:pPr>
              <w:pStyle w:val="TableParagraph"/>
              <w:spacing w:before="1"/>
              <w:jc w:val="left"/>
              <w:rPr>
                <w:sz w:val="16"/>
              </w:rPr>
            </w:pPr>
          </w:p>
          <w:p w14:paraId="70D33A66" w14:textId="77777777" w:rsidR="0068651E" w:rsidRDefault="006C556A">
            <w:pPr>
              <w:pStyle w:val="TableParagraph"/>
              <w:spacing w:line="183" w:lineRule="exact"/>
              <w:ind w:left="113" w:right="212"/>
              <w:jc w:val="center"/>
              <w:rPr>
                <w:sz w:val="16"/>
              </w:rPr>
            </w:pPr>
            <w:r>
              <w:rPr>
                <w:spacing w:val="-5"/>
                <w:sz w:val="16"/>
              </w:rPr>
              <w:t>262</w:t>
            </w:r>
          </w:p>
          <w:p w14:paraId="727458C8" w14:textId="77777777" w:rsidR="0068651E" w:rsidRDefault="006C556A">
            <w:pPr>
              <w:pStyle w:val="TableParagraph"/>
              <w:spacing w:line="163" w:lineRule="exact"/>
              <w:ind w:left="113" w:right="122"/>
              <w:jc w:val="center"/>
              <w:rPr>
                <w:sz w:val="16"/>
              </w:rPr>
            </w:pPr>
            <w:r>
              <w:rPr>
                <w:spacing w:val="-5"/>
                <w:sz w:val="16"/>
              </w:rPr>
              <w:t>65</w:t>
            </w:r>
          </w:p>
        </w:tc>
        <w:tc>
          <w:tcPr>
            <w:tcW w:w="801" w:type="dxa"/>
            <w:tcBorders>
              <w:bottom w:val="single" w:sz="4" w:space="0" w:color="000000"/>
            </w:tcBorders>
            <w:shd w:val="clear" w:color="auto" w:fill="D8D8D8"/>
          </w:tcPr>
          <w:p w14:paraId="747EE910" w14:textId="77777777" w:rsidR="0068651E" w:rsidRDefault="006C556A">
            <w:pPr>
              <w:pStyle w:val="TableParagraph"/>
              <w:spacing w:line="183" w:lineRule="exact"/>
              <w:ind w:left="71"/>
              <w:jc w:val="center"/>
              <w:rPr>
                <w:sz w:val="16"/>
              </w:rPr>
            </w:pPr>
            <w:r>
              <w:rPr>
                <w:spacing w:val="-10"/>
                <w:sz w:val="16"/>
              </w:rPr>
              <w:t>-</w:t>
            </w:r>
          </w:p>
          <w:p w14:paraId="43C0071E" w14:textId="77777777" w:rsidR="0068651E" w:rsidRDefault="0068651E">
            <w:pPr>
              <w:pStyle w:val="TableParagraph"/>
              <w:spacing w:before="1"/>
              <w:jc w:val="left"/>
              <w:rPr>
                <w:sz w:val="16"/>
              </w:rPr>
            </w:pPr>
          </w:p>
          <w:p w14:paraId="38DDF0ED" w14:textId="77777777" w:rsidR="0068651E" w:rsidRDefault="006C556A">
            <w:pPr>
              <w:pStyle w:val="TableParagraph"/>
              <w:spacing w:line="183" w:lineRule="exact"/>
              <w:ind w:left="71"/>
              <w:jc w:val="center"/>
              <w:rPr>
                <w:sz w:val="16"/>
              </w:rPr>
            </w:pPr>
            <w:r>
              <w:rPr>
                <w:spacing w:val="-10"/>
                <w:sz w:val="16"/>
              </w:rPr>
              <w:t>-</w:t>
            </w:r>
          </w:p>
          <w:p w14:paraId="35708492" w14:textId="77777777" w:rsidR="0068651E" w:rsidRDefault="006C556A">
            <w:pPr>
              <w:pStyle w:val="TableParagraph"/>
              <w:spacing w:line="163" w:lineRule="exact"/>
              <w:ind w:left="71"/>
              <w:jc w:val="center"/>
              <w:rPr>
                <w:sz w:val="16"/>
              </w:rPr>
            </w:pPr>
            <w:r>
              <w:rPr>
                <w:spacing w:val="-10"/>
                <w:sz w:val="16"/>
              </w:rPr>
              <w:t>-</w:t>
            </w:r>
          </w:p>
        </w:tc>
        <w:tc>
          <w:tcPr>
            <w:tcW w:w="599" w:type="dxa"/>
            <w:tcBorders>
              <w:bottom w:val="single" w:sz="4" w:space="0" w:color="000000"/>
            </w:tcBorders>
            <w:shd w:val="clear" w:color="auto" w:fill="D8D8D8"/>
          </w:tcPr>
          <w:p w14:paraId="389AB207" w14:textId="77777777" w:rsidR="0068651E" w:rsidRDefault="006C556A">
            <w:pPr>
              <w:pStyle w:val="TableParagraph"/>
              <w:spacing w:line="183" w:lineRule="exact"/>
              <w:ind w:left="347"/>
              <w:jc w:val="left"/>
              <w:rPr>
                <w:sz w:val="16"/>
              </w:rPr>
            </w:pPr>
            <w:r>
              <w:rPr>
                <w:spacing w:val="-5"/>
                <w:sz w:val="16"/>
              </w:rPr>
              <w:t>38</w:t>
            </w:r>
          </w:p>
          <w:p w14:paraId="21AC79FB" w14:textId="77777777" w:rsidR="0068651E" w:rsidRDefault="0068651E">
            <w:pPr>
              <w:pStyle w:val="TableParagraph"/>
              <w:spacing w:before="1"/>
              <w:jc w:val="left"/>
              <w:rPr>
                <w:sz w:val="16"/>
              </w:rPr>
            </w:pPr>
          </w:p>
          <w:p w14:paraId="70D057F0" w14:textId="77777777" w:rsidR="0068651E" w:rsidRDefault="006C556A">
            <w:pPr>
              <w:pStyle w:val="TableParagraph"/>
              <w:spacing w:line="183" w:lineRule="exact"/>
              <w:ind w:left="472"/>
              <w:jc w:val="left"/>
              <w:rPr>
                <w:sz w:val="16"/>
              </w:rPr>
            </w:pPr>
            <w:r>
              <w:rPr>
                <w:spacing w:val="-10"/>
                <w:sz w:val="16"/>
              </w:rPr>
              <w:t>-</w:t>
            </w:r>
          </w:p>
          <w:p w14:paraId="03CA9684" w14:textId="77777777" w:rsidR="0068651E" w:rsidRDefault="006C556A">
            <w:pPr>
              <w:pStyle w:val="TableParagraph"/>
              <w:spacing w:line="163" w:lineRule="exact"/>
              <w:ind w:left="472"/>
              <w:jc w:val="left"/>
              <w:rPr>
                <w:sz w:val="16"/>
              </w:rPr>
            </w:pPr>
            <w:r>
              <w:rPr>
                <w:spacing w:val="-10"/>
                <w:sz w:val="16"/>
              </w:rPr>
              <w:t>-</w:t>
            </w:r>
          </w:p>
        </w:tc>
        <w:tc>
          <w:tcPr>
            <w:tcW w:w="663" w:type="dxa"/>
            <w:tcBorders>
              <w:bottom w:val="single" w:sz="4" w:space="0" w:color="000000"/>
            </w:tcBorders>
            <w:shd w:val="clear" w:color="auto" w:fill="D8D8D8"/>
          </w:tcPr>
          <w:p w14:paraId="0DFCF10A" w14:textId="77777777" w:rsidR="0068651E" w:rsidRDefault="006C556A">
            <w:pPr>
              <w:pStyle w:val="TableParagraph"/>
              <w:spacing w:line="183" w:lineRule="exact"/>
              <w:ind w:left="173" w:right="-15"/>
              <w:jc w:val="left"/>
              <w:rPr>
                <w:b/>
                <w:sz w:val="16"/>
              </w:rPr>
            </w:pPr>
            <w:r>
              <w:rPr>
                <w:b/>
                <w:spacing w:val="-2"/>
                <w:sz w:val="16"/>
              </w:rPr>
              <w:t>27,307</w:t>
            </w:r>
          </w:p>
          <w:p w14:paraId="3BB7D11E" w14:textId="77777777" w:rsidR="0068651E" w:rsidRDefault="0068651E">
            <w:pPr>
              <w:pStyle w:val="TableParagraph"/>
              <w:spacing w:before="1"/>
              <w:jc w:val="left"/>
              <w:rPr>
                <w:sz w:val="16"/>
              </w:rPr>
            </w:pPr>
          </w:p>
          <w:p w14:paraId="15DE467D" w14:textId="77777777" w:rsidR="0068651E" w:rsidRDefault="006C556A">
            <w:pPr>
              <w:pStyle w:val="TableParagraph"/>
              <w:spacing w:line="183" w:lineRule="exact"/>
              <w:ind w:left="173" w:right="-15"/>
              <w:jc w:val="left"/>
              <w:rPr>
                <w:b/>
                <w:sz w:val="16"/>
              </w:rPr>
            </w:pPr>
            <w:r>
              <w:rPr>
                <w:b/>
                <w:spacing w:val="-2"/>
                <w:sz w:val="16"/>
              </w:rPr>
              <w:t>35,913</w:t>
            </w:r>
          </w:p>
          <w:p w14:paraId="0B42F40B" w14:textId="77777777" w:rsidR="0068651E" w:rsidRDefault="006C556A">
            <w:pPr>
              <w:pStyle w:val="TableParagraph"/>
              <w:spacing w:line="163" w:lineRule="exact"/>
              <w:ind w:left="84"/>
              <w:jc w:val="left"/>
              <w:rPr>
                <w:b/>
                <w:sz w:val="16"/>
              </w:rPr>
            </w:pPr>
            <w:r>
              <w:rPr>
                <w:b/>
                <w:spacing w:val="-2"/>
                <w:sz w:val="16"/>
              </w:rPr>
              <w:t>200,920</w:t>
            </w:r>
          </w:p>
        </w:tc>
      </w:tr>
      <w:tr w:rsidR="0068651E" w14:paraId="489CE6E1" w14:textId="77777777">
        <w:trPr>
          <w:trHeight w:val="184"/>
        </w:trPr>
        <w:tc>
          <w:tcPr>
            <w:tcW w:w="3583" w:type="dxa"/>
            <w:tcBorders>
              <w:bottom w:val="single" w:sz="4" w:space="0" w:color="000000"/>
            </w:tcBorders>
            <w:shd w:val="clear" w:color="auto" w:fill="D8D8D8"/>
          </w:tcPr>
          <w:p w14:paraId="61C26251" w14:textId="77777777" w:rsidR="0068651E" w:rsidRDefault="006C556A">
            <w:pPr>
              <w:pStyle w:val="TableParagraph"/>
              <w:spacing w:before="1" w:line="163" w:lineRule="exact"/>
              <w:ind w:left="7"/>
              <w:jc w:val="left"/>
              <w:rPr>
                <w:b/>
                <w:sz w:val="16"/>
              </w:rPr>
            </w:pPr>
            <w:r>
              <w:rPr>
                <w:b/>
                <w:sz w:val="16"/>
              </w:rPr>
              <w:t>Fair</w:t>
            </w:r>
            <w:r>
              <w:rPr>
                <w:b/>
                <w:spacing w:val="-3"/>
                <w:sz w:val="16"/>
              </w:rPr>
              <w:t xml:space="preserve"> </w:t>
            </w:r>
            <w:r>
              <w:rPr>
                <w:b/>
                <w:sz w:val="16"/>
              </w:rPr>
              <w:t>value</w:t>
            </w:r>
            <w:r>
              <w:rPr>
                <w:b/>
                <w:spacing w:val="-2"/>
                <w:sz w:val="16"/>
              </w:rPr>
              <w:t xml:space="preserve"> </w:t>
            </w:r>
            <w:r>
              <w:rPr>
                <w:b/>
                <w:sz w:val="16"/>
              </w:rPr>
              <w:t>at 30</w:t>
            </w:r>
            <w:r>
              <w:rPr>
                <w:b/>
                <w:spacing w:val="-3"/>
                <w:sz w:val="16"/>
              </w:rPr>
              <w:t xml:space="preserve"> </w:t>
            </w:r>
            <w:r>
              <w:rPr>
                <w:b/>
                <w:sz w:val="16"/>
              </w:rPr>
              <w:t>June</w:t>
            </w:r>
            <w:r>
              <w:rPr>
                <w:b/>
                <w:spacing w:val="-3"/>
                <w:sz w:val="16"/>
              </w:rPr>
              <w:t xml:space="preserve"> </w:t>
            </w:r>
            <w:r>
              <w:rPr>
                <w:b/>
                <w:spacing w:val="-4"/>
                <w:sz w:val="16"/>
              </w:rPr>
              <w:t>2024</w:t>
            </w:r>
          </w:p>
        </w:tc>
        <w:tc>
          <w:tcPr>
            <w:tcW w:w="1045" w:type="dxa"/>
            <w:tcBorders>
              <w:top w:val="single" w:sz="4" w:space="0" w:color="000000"/>
              <w:bottom w:val="single" w:sz="4" w:space="0" w:color="000000"/>
            </w:tcBorders>
            <w:shd w:val="clear" w:color="auto" w:fill="D8D8D8"/>
          </w:tcPr>
          <w:p w14:paraId="7942B2AF" w14:textId="77777777" w:rsidR="0068651E" w:rsidRDefault="006C556A">
            <w:pPr>
              <w:pStyle w:val="TableParagraph"/>
              <w:spacing w:before="1" w:line="163" w:lineRule="exact"/>
              <w:ind w:left="367"/>
              <w:jc w:val="left"/>
              <w:rPr>
                <w:b/>
                <w:sz w:val="16"/>
              </w:rPr>
            </w:pPr>
            <w:r>
              <w:rPr>
                <w:b/>
                <w:spacing w:val="-2"/>
                <w:sz w:val="16"/>
              </w:rPr>
              <w:t>18,489</w:t>
            </w:r>
          </w:p>
        </w:tc>
        <w:tc>
          <w:tcPr>
            <w:tcW w:w="886" w:type="dxa"/>
            <w:tcBorders>
              <w:top w:val="single" w:sz="4" w:space="0" w:color="000000"/>
              <w:bottom w:val="single" w:sz="4" w:space="0" w:color="000000"/>
            </w:tcBorders>
            <w:shd w:val="clear" w:color="auto" w:fill="D8D8D8"/>
          </w:tcPr>
          <w:p w14:paraId="0ECDEE0C" w14:textId="77777777" w:rsidR="0068651E" w:rsidRDefault="006C556A">
            <w:pPr>
              <w:pStyle w:val="TableParagraph"/>
              <w:spacing w:before="1" w:line="163" w:lineRule="exact"/>
              <w:ind w:left="188"/>
              <w:jc w:val="left"/>
              <w:rPr>
                <w:b/>
                <w:sz w:val="16"/>
              </w:rPr>
            </w:pPr>
            <w:r>
              <w:rPr>
                <w:b/>
                <w:spacing w:val="-2"/>
                <w:sz w:val="16"/>
              </w:rPr>
              <w:t>38,696</w:t>
            </w:r>
          </w:p>
        </w:tc>
        <w:tc>
          <w:tcPr>
            <w:tcW w:w="1029" w:type="dxa"/>
            <w:tcBorders>
              <w:top w:val="single" w:sz="4" w:space="0" w:color="000000"/>
              <w:bottom w:val="single" w:sz="4" w:space="0" w:color="000000"/>
            </w:tcBorders>
            <w:shd w:val="clear" w:color="auto" w:fill="D8D8D8"/>
          </w:tcPr>
          <w:p w14:paraId="0D31E940" w14:textId="77777777" w:rsidR="0068651E" w:rsidRDefault="006C556A">
            <w:pPr>
              <w:pStyle w:val="TableParagraph"/>
              <w:spacing w:before="1" w:line="163" w:lineRule="exact"/>
              <w:ind w:left="209"/>
              <w:jc w:val="left"/>
              <w:rPr>
                <w:b/>
                <w:sz w:val="16"/>
              </w:rPr>
            </w:pPr>
            <w:r>
              <w:rPr>
                <w:b/>
                <w:spacing w:val="-2"/>
                <w:sz w:val="16"/>
              </w:rPr>
              <w:t>88,398</w:t>
            </w:r>
          </w:p>
        </w:tc>
        <w:tc>
          <w:tcPr>
            <w:tcW w:w="1037" w:type="dxa"/>
            <w:tcBorders>
              <w:top w:val="single" w:sz="4" w:space="0" w:color="000000"/>
              <w:bottom w:val="single" w:sz="4" w:space="0" w:color="000000"/>
            </w:tcBorders>
            <w:shd w:val="clear" w:color="auto" w:fill="D8D8D8"/>
          </w:tcPr>
          <w:p w14:paraId="4ECDFA24" w14:textId="77777777" w:rsidR="0068651E" w:rsidRDefault="006C556A">
            <w:pPr>
              <w:pStyle w:val="TableParagraph"/>
              <w:spacing w:before="1" w:line="163" w:lineRule="exact"/>
              <w:ind w:left="333"/>
              <w:jc w:val="left"/>
              <w:rPr>
                <w:b/>
                <w:sz w:val="16"/>
              </w:rPr>
            </w:pPr>
            <w:r>
              <w:rPr>
                <w:b/>
                <w:spacing w:val="-2"/>
                <w:sz w:val="16"/>
              </w:rPr>
              <w:t>78,151</w:t>
            </w:r>
          </w:p>
        </w:tc>
        <w:tc>
          <w:tcPr>
            <w:tcW w:w="1004" w:type="dxa"/>
            <w:tcBorders>
              <w:top w:val="single" w:sz="4" w:space="0" w:color="000000"/>
              <w:bottom w:val="single" w:sz="4" w:space="0" w:color="000000"/>
            </w:tcBorders>
            <w:shd w:val="clear" w:color="auto" w:fill="D8D8D8"/>
          </w:tcPr>
          <w:p w14:paraId="4F021244" w14:textId="77777777" w:rsidR="0068651E" w:rsidRDefault="006C556A">
            <w:pPr>
              <w:pStyle w:val="TableParagraph"/>
              <w:spacing w:before="1" w:line="163" w:lineRule="exact"/>
              <w:ind w:left="220"/>
              <w:jc w:val="left"/>
              <w:rPr>
                <w:b/>
                <w:sz w:val="16"/>
              </w:rPr>
            </w:pPr>
            <w:r>
              <w:rPr>
                <w:b/>
                <w:spacing w:val="-2"/>
                <w:sz w:val="16"/>
              </w:rPr>
              <w:t>12,772</w:t>
            </w:r>
          </w:p>
        </w:tc>
        <w:tc>
          <w:tcPr>
            <w:tcW w:w="969" w:type="dxa"/>
            <w:tcBorders>
              <w:top w:val="single" w:sz="4" w:space="0" w:color="000000"/>
              <w:bottom w:val="single" w:sz="4" w:space="0" w:color="000000"/>
            </w:tcBorders>
            <w:shd w:val="clear" w:color="auto" w:fill="D8D8D8"/>
          </w:tcPr>
          <w:p w14:paraId="1D8396B8" w14:textId="77777777" w:rsidR="0068651E" w:rsidRDefault="006C556A">
            <w:pPr>
              <w:pStyle w:val="TableParagraph"/>
              <w:spacing w:before="1" w:line="163" w:lineRule="exact"/>
              <w:ind w:left="300"/>
              <w:jc w:val="left"/>
              <w:rPr>
                <w:b/>
                <w:sz w:val="16"/>
              </w:rPr>
            </w:pPr>
            <w:r>
              <w:rPr>
                <w:b/>
                <w:spacing w:val="-5"/>
                <w:sz w:val="16"/>
              </w:rPr>
              <w:t>327</w:t>
            </w:r>
          </w:p>
        </w:tc>
        <w:tc>
          <w:tcPr>
            <w:tcW w:w="801" w:type="dxa"/>
            <w:tcBorders>
              <w:top w:val="single" w:sz="4" w:space="0" w:color="000000"/>
              <w:bottom w:val="single" w:sz="4" w:space="0" w:color="000000"/>
            </w:tcBorders>
            <w:shd w:val="clear" w:color="auto" w:fill="D8D8D8"/>
          </w:tcPr>
          <w:p w14:paraId="5C39C66B" w14:textId="77777777" w:rsidR="0068651E" w:rsidRDefault="006C556A">
            <w:pPr>
              <w:pStyle w:val="TableParagraph"/>
              <w:spacing w:before="1" w:line="163" w:lineRule="exact"/>
              <w:ind w:left="71"/>
              <w:jc w:val="center"/>
              <w:rPr>
                <w:b/>
                <w:sz w:val="16"/>
              </w:rPr>
            </w:pPr>
            <w:r>
              <w:rPr>
                <w:b/>
                <w:spacing w:val="-10"/>
                <w:sz w:val="16"/>
              </w:rPr>
              <w:t>-</w:t>
            </w:r>
          </w:p>
        </w:tc>
        <w:tc>
          <w:tcPr>
            <w:tcW w:w="599" w:type="dxa"/>
            <w:tcBorders>
              <w:top w:val="single" w:sz="4" w:space="0" w:color="000000"/>
              <w:bottom w:val="single" w:sz="4" w:space="0" w:color="000000"/>
            </w:tcBorders>
            <w:shd w:val="clear" w:color="auto" w:fill="D8D8D8"/>
          </w:tcPr>
          <w:p w14:paraId="2F7DCBD7" w14:textId="77777777" w:rsidR="0068651E" w:rsidRDefault="006C556A">
            <w:pPr>
              <w:pStyle w:val="TableParagraph"/>
              <w:spacing w:before="1" w:line="163" w:lineRule="exact"/>
              <w:ind w:right="71"/>
              <w:rPr>
                <w:b/>
                <w:sz w:val="16"/>
              </w:rPr>
            </w:pPr>
            <w:r>
              <w:rPr>
                <w:b/>
                <w:spacing w:val="-10"/>
                <w:sz w:val="16"/>
              </w:rPr>
              <w:t>-</w:t>
            </w:r>
          </w:p>
        </w:tc>
        <w:tc>
          <w:tcPr>
            <w:tcW w:w="663" w:type="dxa"/>
            <w:tcBorders>
              <w:top w:val="single" w:sz="4" w:space="0" w:color="000000"/>
              <w:bottom w:val="single" w:sz="4" w:space="0" w:color="000000"/>
            </w:tcBorders>
            <w:shd w:val="clear" w:color="auto" w:fill="D8D8D8"/>
          </w:tcPr>
          <w:p w14:paraId="0801D033" w14:textId="77777777" w:rsidR="0068651E" w:rsidRDefault="006C556A">
            <w:pPr>
              <w:pStyle w:val="TableParagraph"/>
              <w:spacing w:before="1" w:line="163" w:lineRule="exact"/>
              <w:ind w:left="84"/>
              <w:jc w:val="left"/>
              <w:rPr>
                <w:b/>
                <w:sz w:val="16"/>
              </w:rPr>
            </w:pPr>
            <w:r>
              <w:rPr>
                <w:b/>
                <w:spacing w:val="-2"/>
                <w:sz w:val="16"/>
              </w:rPr>
              <w:t>236,833</w:t>
            </w:r>
          </w:p>
        </w:tc>
      </w:tr>
    </w:tbl>
    <w:p w14:paraId="465221FA" w14:textId="77777777" w:rsidR="0068651E" w:rsidRDefault="0068651E">
      <w:pPr>
        <w:pStyle w:val="BodyText"/>
        <w:spacing w:before="7"/>
        <w:rPr>
          <w:rFonts w:ascii="Arial"/>
          <w:sz w:val="16"/>
        </w:rPr>
      </w:pPr>
    </w:p>
    <w:p w14:paraId="57EE3E4C" w14:textId="77777777" w:rsidR="0068651E" w:rsidRDefault="006C556A">
      <w:pPr>
        <w:spacing w:line="183" w:lineRule="exact"/>
        <w:ind w:left="1384"/>
        <w:rPr>
          <w:rFonts w:ascii="Arial"/>
          <w:b/>
          <w:sz w:val="16"/>
        </w:rPr>
      </w:pPr>
      <w:r>
        <w:rPr>
          <w:noProof/>
        </w:rPr>
        <mc:AlternateContent>
          <mc:Choice Requires="wps">
            <w:drawing>
              <wp:anchor distT="0" distB="0" distL="0" distR="0" simplePos="0" relativeHeight="251612672" behindDoc="0" locked="0" layoutInCell="1" allowOverlap="1" wp14:anchorId="1A5EB5A6" wp14:editId="3E6B5B4D">
                <wp:simplePos x="0" y="0"/>
                <wp:positionH relativeFrom="page">
                  <wp:posOffset>1910309</wp:posOffset>
                </wp:positionH>
                <wp:positionV relativeFrom="paragraph">
                  <wp:posOffset>-141301</wp:posOffset>
                </wp:positionV>
                <wp:extent cx="139700" cy="13843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38430"/>
                        </a:xfrm>
                        <a:prstGeom prst="rect">
                          <a:avLst/>
                        </a:prstGeom>
                      </wps:spPr>
                      <wps:txbx>
                        <w:txbxContent>
                          <w:p w14:paraId="5FFFABA3" w14:textId="77777777" w:rsidR="0068651E" w:rsidRDefault="006C556A">
                            <w:pPr>
                              <w:spacing w:before="15"/>
                              <w:ind w:left="20"/>
                              <w:rPr>
                                <w:rFonts w:ascii="Arial"/>
                                <w:sz w:val="16"/>
                              </w:rPr>
                            </w:pPr>
                            <w:r>
                              <w:rPr>
                                <w:rFonts w:ascii="Arial"/>
                                <w:spacing w:val="-5"/>
                                <w:sz w:val="16"/>
                              </w:rPr>
                              <w:t>96</w:t>
                            </w:r>
                          </w:p>
                        </w:txbxContent>
                      </wps:txbx>
                      <wps:bodyPr vert="vert" wrap="square" lIns="0" tIns="0" rIns="0" bIns="0" rtlCol="0">
                        <a:noAutofit/>
                      </wps:bodyPr>
                    </wps:wsp>
                  </a:graphicData>
                </a:graphic>
              </wp:anchor>
            </w:drawing>
          </mc:Choice>
          <mc:Fallback>
            <w:pict>
              <v:shape w14:anchorId="1A5EB5A6" id="Textbox 278" o:spid="_x0000_s1052" type="#_x0000_t202" style="position:absolute;left:0;text-align:left;margin-left:150.4pt;margin-top:-11.15pt;width:11pt;height:10.9pt;z-index:25161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" filled="f" stroked="f">
                <v:textbox style="layout-flow:vertical" inset="0,0,0,0">
                  <w:txbxContent>
                    <w:p w14:paraId="5FFFABA3" w14:textId="77777777" w:rsidR="0068651E" w:rsidRDefault="006C556A">
                      <w:pPr>
                        <w:spacing w:before="15"/>
                        <w:ind w:left="20"/>
                        <w:rPr>
                          <w:rFonts w:ascii="Arial"/>
                          <w:sz w:val="16"/>
                        </w:rPr>
                      </w:pPr>
                      <w:r>
                        <w:rPr>
                          <w:rFonts w:ascii="Arial"/>
                          <w:spacing w:val="-5"/>
                          <w:sz w:val="16"/>
                        </w:rPr>
                        <w:t>96</w:t>
                      </w:r>
                    </w:p>
                  </w:txbxContent>
                </v:textbox>
                <w10:wrap anchorx="page"/>
              </v:shape>
            </w:pict>
          </mc:Fallback>
        </mc:AlternateContent>
      </w:r>
      <w:r>
        <w:rPr>
          <w:rFonts w:ascii="Arial"/>
          <w:b/>
          <w:sz w:val="16"/>
        </w:rPr>
        <w:t>Net</w:t>
      </w:r>
      <w:r>
        <w:rPr>
          <w:rFonts w:ascii="Arial"/>
          <w:b/>
          <w:spacing w:val="-3"/>
          <w:sz w:val="16"/>
        </w:rPr>
        <w:t xml:space="preserve"> </w:t>
      </w:r>
      <w:r>
        <w:rPr>
          <w:rFonts w:ascii="Arial"/>
          <w:b/>
          <w:sz w:val="16"/>
        </w:rPr>
        <w:t>book value</w:t>
      </w:r>
      <w:r>
        <w:rPr>
          <w:rFonts w:ascii="Arial"/>
          <w:b/>
          <w:spacing w:val="-1"/>
          <w:sz w:val="16"/>
        </w:rPr>
        <w:t xml:space="preserve"> </w:t>
      </w:r>
      <w:r>
        <w:rPr>
          <w:rFonts w:ascii="Arial"/>
          <w:b/>
          <w:sz w:val="16"/>
        </w:rPr>
        <w:t>at</w:t>
      </w:r>
      <w:r>
        <w:rPr>
          <w:rFonts w:ascii="Arial"/>
          <w:b/>
          <w:spacing w:val="-1"/>
          <w:sz w:val="16"/>
        </w:rPr>
        <w:t xml:space="preserve"> </w:t>
      </w:r>
      <w:r>
        <w:rPr>
          <w:rFonts w:ascii="Arial"/>
          <w:b/>
          <w:sz w:val="16"/>
        </w:rPr>
        <w:t>30</w:t>
      </w:r>
      <w:r>
        <w:rPr>
          <w:rFonts w:ascii="Arial"/>
          <w:b/>
          <w:spacing w:val="-4"/>
          <w:sz w:val="16"/>
        </w:rPr>
        <w:t xml:space="preserve"> </w:t>
      </w:r>
      <w:r>
        <w:rPr>
          <w:rFonts w:ascii="Arial"/>
          <w:b/>
          <w:sz w:val="16"/>
        </w:rPr>
        <w:t>June</w:t>
      </w:r>
      <w:r>
        <w:rPr>
          <w:rFonts w:ascii="Arial"/>
          <w:b/>
          <w:spacing w:val="-3"/>
          <w:sz w:val="16"/>
        </w:rPr>
        <w:t xml:space="preserve"> </w:t>
      </w:r>
      <w:r>
        <w:rPr>
          <w:rFonts w:ascii="Arial"/>
          <w:b/>
          <w:spacing w:val="-4"/>
          <w:sz w:val="16"/>
        </w:rPr>
        <w:t>2023</w:t>
      </w:r>
    </w:p>
    <w:p w14:paraId="69D8D893" w14:textId="77777777" w:rsidR="0068651E" w:rsidRDefault="006C556A">
      <w:pPr>
        <w:tabs>
          <w:tab w:val="left" w:pos="5327"/>
          <w:tab w:val="left" w:pos="6193"/>
          <w:tab w:val="left" w:pos="7100"/>
          <w:tab w:val="left" w:pos="8163"/>
          <w:tab w:val="left" w:pos="9176"/>
          <w:tab w:val="left" w:pos="10261"/>
          <w:tab w:val="left" w:pos="10902"/>
          <w:tab w:val="left" w:pos="11855"/>
        </w:tabs>
        <w:spacing w:line="183" w:lineRule="exact"/>
        <w:ind w:left="1544"/>
        <w:rPr>
          <w:rFonts w:ascii="Arial"/>
          <w:b/>
          <w:sz w:val="16"/>
        </w:rPr>
      </w:pPr>
      <w:r>
        <w:rPr>
          <w:rFonts w:ascii="Arial"/>
          <w:sz w:val="16"/>
        </w:rPr>
        <w:t>Gross</w:t>
      </w:r>
      <w:r>
        <w:rPr>
          <w:rFonts w:ascii="Arial"/>
          <w:spacing w:val="-2"/>
          <w:sz w:val="16"/>
        </w:rPr>
        <w:t xml:space="preserve"> </w:t>
      </w:r>
      <w:r>
        <w:rPr>
          <w:rFonts w:ascii="Arial"/>
          <w:sz w:val="16"/>
        </w:rPr>
        <w:t>book</w:t>
      </w:r>
      <w:r>
        <w:rPr>
          <w:rFonts w:ascii="Arial"/>
          <w:spacing w:val="-1"/>
          <w:sz w:val="16"/>
        </w:rPr>
        <w:t xml:space="preserve"> </w:t>
      </w:r>
      <w:r>
        <w:rPr>
          <w:rFonts w:ascii="Arial"/>
          <w:spacing w:val="-2"/>
          <w:sz w:val="16"/>
        </w:rPr>
        <w:t>value(b)</w:t>
      </w:r>
      <w:r>
        <w:rPr>
          <w:rFonts w:ascii="Arial"/>
          <w:sz w:val="16"/>
        </w:rPr>
        <w:tab/>
      </w:r>
      <w:r>
        <w:rPr>
          <w:rFonts w:ascii="Arial"/>
          <w:spacing w:val="-2"/>
          <w:sz w:val="16"/>
        </w:rPr>
        <w:t>16,864</w:t>
      </w:r>
      <w:r>
        <w:rPr>
          <w:rFonts w:ascii="Arial"/>
          <w:sz w:val="16"/>
        </w:rPr>
        <w:tab/>
      </w:r>
      <w:r>
        <w:rPr>
          <w:rFonts w:ascii="Arial"/>
          <w:spacing w:val="-2"/>
          <w:sz w:val="16"/>
        </w:rPr>
        <w:t>67,436</w:t>
      </w:r>
      <w:r>
        <w:rPr>
          <w:rFonts w:ascii="Arial"/>
          <w:sz w:val="16"/>
        </w:rPr>
        <w:tab/>
      </w:r>
      <w:r>
        <w:rPr>
          <w:rFonts w:ascii="Arial"/>
          <w:spacing w:val="-2"/>
          <w:sz w:val="16"/>
        </w:rPr>
        <w:t>84,610</w:t>
      </w:r>
      <w:r>
        <w:rPr>
          <w:rFonts w:ascii="Arial"/>
          <w:sz w:val="16"/>
        </w:rPr>
        <w:tab/>
      </w:r>
      <w:r>
        <w:rPr>
          <w:rFonts w:ascii="Arial"/>
          <w:spacing w:val="-2"/>
          <w:sz w:val="16"/>
        </w:rPr>
        <w:t>105,571</w:t>
      </w:r>
      <w:r>
        <w:rPr>
          <w:rFonts w:ascii="Arial"/>
          <w:sz w:val="16"/>
        </w:rPr>
        <w:tab/>
      </w:r>
      <w:r>
        <w:rPr>
          <w:rFonts w:ascii="Arial"/>
          <w:spacing w:val="-2"/>
          <w:sz w:val="16"/>
        </w:rPr>
        <w:t>12,865</w:t>
      </w:r>
      <w:r>
        <w:rPr>
          <w:rFonts w:ascii="Arial"/>
          <w:sz w:val="16"/>
        </w:rPr>
        <w:tab/>
      </w:r>
      <w:r>
        <w:rPr>
          <w:rFonts w:ascii="Arial"/>
          <w:spacing w:val="-5"/>
          <w:sz w:val="16"/>
        </w:rPr>
        <w:t>343</w:t>
      </w:r>
      <w:r>
        <w:rPr>
          <w:rFonts w:ascii="Arial"/>
          <w:sz w:val="16"/>
        </w:rPr>
        <w:tab/>
      </w:r>
      <w:r>
        <w:rPr>
          <w:rFonts w:ascii="Arial"/>
          <w:spacing w:val="-2"/>
          <w:sz w:val="16"/>
        </w:rPr>
        <w:t>21,810</w:t>
      </w:r>
      <w:r>
        <w:rPr>
          <w:rFonts w:ascii="Arial"/>
          <w:sz w:val="16"/>
        </w:rPr>
        <w:tab/>
        <w:t>9,904</w:t>
      </w:r>
      <w:r>
        <w:rPr>
          <w:rFonts w:ascii="Arial"/>
          <w:spacing w:val="33"/>
          <w:sz w:val="16"/>
        </w:rPr>
        <w:t xml:space="preserve">  </w:t>
      </w:r>
      <w:r>
        <w:rPr>
          <w:rFonts w:ascii="Arial"/>
          <w:b/>
          <w:spacing w:val="-2"/>
          <w:sz w:val="16"/>
        </w:rPr>
        <w:t>319,403</w:t>
      </w:r>
    </w:p>
    <w:p w14:paraId="3EF97FFB" w14:textId="77777777" w:rsidR="0068651E" w:rsidRDefault="006C556A">
      <w:pPr>
        <w:tabs>
          <w:tab w:val="left" w:pos="5531"/>
          <w:tab w:val="left" w:pos="6087"/>
          <w:tab w:val="left" w:pos="7215"/>
          <w:tab w:val="left" w:pos="8147"/>
          <w:tab w:val="left" w:pos="9291"/>
          <w:tab w:val="left" w:pos="10475"/>
          <w:tab w:val="left" w:pos="10796"/>
          <w:tab w:val="left" w:pos="11749"/>
        </w:tabs>
        <w:spacing w:before="1"/>
        <w:ind w:left="1544"/>
        <w:rPr>
          <w:rFonts w:ascii="Arial"/>
          <w:b/>
          <w:sz w:val="16"/>
        </w:rPr>
      </w:pPr>
      <w:r>
        <w:rPr>
          <w:noProof/>
        </w:rPr>
        <mc:AlternateContent>
          <mc:Choice Requires="wps">
            <w:drawing>
              <wp:anchor distT="0" distB="0" distL="0" distR="0" simplePos="0" relativeHeight="251648512" behindDoc="1" locked="0" layoutInCell="1" allowOverlap="1" wp14:anchorId="379A6314" wp14:editId="38D7C265">
                <wp:simplePos x="0" y="0"/>
                <wp:positionH relativeFrom="page">
                  <wp:posOffset>2814514</wp:posOffset>
                </wp:positionH>
                <wp:positionV relativeFrom="paragraph">
                  <wp:posOffset>176754</wp:posOffset>
                </wp:positionV>
                <wp:extent cx="114300" cy="5715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57150"/>
                        </a:xfrm>
                        <a:prstGeom prst="rect">
                          <a:avLst/>
                        </a:prstGeom>
                      </wps:spPr>
                      <wps:txbx>
                        <w:txbxContent>
                          <w:p w14:paraId="3B475D66" w14:textId="77777777" w:rsidR="0068651E" w:rsidRDefault="006C556A">
                            <w:pPr>
                              <w:spacing w:line="179" w:lineRule="exact"/>
                              <w:rPr>
                                <w:rFonts w:ascii="Arial"/>
                                <w:sz w:val="16"/>
                              </w:rPr>
                            </w:pPr>
                            <w:r>
                              <w:rPr>
                                <w:rFonts w:ascii="Arial"/>
                                <w:spacing w:val="-10"/>
                                <w:sz w:val="16"/>
                              </w:rPr>
                              <w:t>9</w:t>
                            </w:r>
                          </w:p>
                        </w:txbxContent>
                      </wps:txbx>
                      <wps:bodyPr vert="vert" wrap="square" lIns="0" tIns="0" rIns="0" bIns="0" rtlCol="0">
                        <a:noAutofit/>
                      </wps:bodyPr>
                    </wps:wsp>
                  </a:graphicData>
                </a:graphic>
              </wp:anchor>
            </w:drawing>
          </mc:Choice>
          <mc:Fallback>
            <w:pict>
              <v:shape w14:anchorId="379A6314" id="Textbox 279" o:spid="_x0000_s1053" type="#_x0000_t202" style="position:absolute;left:0;text-align:left;margin-left:221.6pt;margin-top:13.9pt;width:9pt;height:4.5pt;z-index:-251667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" filled="f" stroked="f">
                <v:textbox style="layout-flow:vertical" inset="0,0,0,0">
                  <w:txbxContent>
                    <w:p w14:paraId="3B475D66" w14:textId="77777777" w:rsidR="0068651E" w:rsidRDefault="006C556A">
                      <w:pPr>
                        <w:spacing w:line="179" w:lineRule="exact"/>
                        <w:rPr>
                          <w:rFonts w:ascii="Arial"/>
                          <w:sz w:val="16"/>
                        </w:rPr>
                      </w:pPr>
                      <w:r>
                        <w:rPr>
                          <w:rFonts w:ascii="Arial"/>
                          <w:spacing w:val="-10"/>
                          <w:sz w:val="16"/>
                        </w:rPr>
                        <w:t>9</w:t>
                      </w:r>
                    </w:p>
                  </w:txbxContent>
                </v:textbox>
                <w10:wrap anchorx="page"/>
              </v:shape>
            </w:pict>
          </mc:Fallback>
        </mc:AlternateContent>
      </w:r>
      <w:r>
        <w:rPr>
          <w:noProof/>
        </w:rPr>
        <mc:AlternateContent>
          <mc:Choice Requires="wpg">
            <w:drawing>
              <wp:anchor distT="0" distB="0" distL="0" distR="0" simplePos="0" relativeHeight="251609600" behindDoc="0" locked="0" layoutInCell="1" allowOverlap="1" wp14:anchorId="48496526" wp14:editId="42BA2F15">
                <wp:simplePos x="0" y="0"/>
                <wp:positionH relativeFrom="page">
                  <wp:posOffset>2410967</wp:posOffset>
                </wp:positionH>
                <wp:positionV relativeFrom="paragraph">
                  <wp:posOffset>117241</wp:posOffset>
                </wp:positionV>
                <wp:extent cx="7388859" cy="247015"/>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8859" cy="247015"/>
                          <a:chOff x="0" y="0"/>
                          <a:chExt cx="7388859" cy="247015"/>
                        </a:xfrm>
                      </wpg:grpSpPr>
                      <wps:wsp>
                        <wps:cNvPr id="281" name="Graphic 281"/>
                        <wps:cNvSpPr/>
                        <wps:spPr>
                          <a:xfrm>
                            <a:off x="0" y="6095"/>
                            <a:ext cx="2277110" cy="117475"/>
                          </a:xfrm>
                          <a:custGeom>
                            <a:avLst/>
                            <a:gdLst/>
                            <a:ahLst/>
                            <a:cxnLst/>
                            <a:rect l="l" t="t" r="r" b="b"/>
                            <a:pathLst>
                              <a:path w="2277110" h="117475">
                                <a:moveTo>
                                  <a:pt x="2276856" y="117348"/>
                                </a:moveTo>
                                <a:lnTo>
                                  <a:pt x="0" y="117348"/>
                                </a:lnTo>
                                <a:lnTo>
                                  <a:pt x="0" y="0"/>
                                </a:lnTo>
                                <a:lnTo>
                                  <a:pt x="2276856" y="0"/>
                                </a:lnTo>
                                <a:lnTo>
                                  <a:pt x="2276856" y="117348"/>
                                </a:lnTo>
                                <a:close/>
                              </a:path>
                            </a:pathLst>
                          </a:custGeom>
                          <a:solidFill>
                            <a:srgbClr val="FFFFFF"/>
                          </a:solidFill>
                        </wps:spPr>
                        <wps:bodyPr wrap="square" lIns="0" tIns="0" rIns="0" bIns="0" rtlCol="0">
                          <a:prstTxWarp prst="textNoShape">
                            <a:avLst/>
                          </a:prstTxWarp>
                          <a:noAutofit/>
                        </wps:bodyPr>
                      </wps:wsp>
                      <wps:wsp>
                        <wps:cNvPr id="282" name="Graphic 282"/>
                        <wps:cNvSpPr/>
                        <wps:spPr>
                          <a:xfrm>
                            <a:off x="2275332" y="12"/>
                            <a:ext cx="5105400" cy="6350"/>
                          </a:xfrm>
                          <a:custGeom>
                            <a:avLst/>
                            <a:gdLst/>
                            <a:ahLst/>
                            <a:cxnLst/>
                            <a:rect l="l" t="t" r="r" b="b"/>
                            <a:pathLst>
                              <a:path w="5105400" h="6350">
                                <a:moveTo>
                                  <a:pt x="5105400" y="0"/>
                                </a:moveTo>
                                <a:lnTo>
                                  <a:pt x="4640580" y="0"/>
                                </a:lnTo>
                                <a:lnTo>
                                  <a:pt x="0" y="0"/>
                                </a:lnTo>
                                <a:lnTo>
                                  <a:pt x="0" y="6083"/>
                                </a:lnTo>
                                <a:lnTo>
                                  <a:pt x="4640580" y="6083"/>
                                </a:lnTo>
                                <a:lnTo>
                                  <a:pt x="5105400" y="6083"/>
                                </a:lnTo>
                                <a:lnTo>
                                  <a:pt x="5105400" y="0"/>
                                </a:lnTo>
                                <a:close/>
                              </a:path>
                            </a:pathLst>
                          </a:custGeom>
                          <a:solidFill>
                            <a:srgbClr val="000000"/>
                          </a:solidFill>
                        </wps:spPr>
                        <wps:bodyPr wrap="square" lIns="0" tIns="0" rIns="0" bIns="0" rtlCol="0">
                          <a:prstTxWarp prst="textNoShape">
                            <a:avLst/>
                          </a:prstTxWarp>
                          <a:noAutofit/>
                        </wps:bodyPr>
                      </wps:wsp>
                      <wps:wsp>
                        <wps:cNvPr id="283" name="Graphic 283"/>
                        <wps:cNvSpPr/>
                        <wps:spPr>
                          <a:xfrm>
                            <a:off x="-12" y="123443"/>
                            <a:ext cx="2277110" cy="123825"/>
                          </a:xfrm>
                          <a:custGeom>
                            <a:avLst/>
                            <a:gdLst/>
                            <a:ahLst/>
                            <a:cxnLst/>
                            <a:rect l="l" t="t" r="r" b="b"/>
                            <a:pathLst>
                              <a:path w="2277110" h="123825">
                                <a:moveTo>
                                  <a:pt x="2276868" y="6096"/>
                                </a:moveTo>
                                <a:lnTo>
                                  <a:pt x="2275344" y="6096"/>
                                </a:lnTo>
                                <a:lnTo>
                                  <a:pt x="2275344" y="0"/>
                                </a:lnTo>
                                <a:lnTo>
                                  <a:pt x="0" y="0"/>
                                </a:lnTo>
                                <a:lnTo>
                                  <a:pt x="0" y="6096"/>
                                </a:lnTo>
                                <a:lnTo>
                                  <a:pt x="0" y="123444"/>
                                </a:lnTo>
                                <a:lnTo>
                                  <a:pt x="2276868" y="123444"/>
                                </a:lnTo>
                                <a:lnTo>
                                  <a:pt x="2276868" y="6096"/>
                                </a:lnTo>
                                <a:close/>
                              </a:path>
                            </a:pathLst>
                          </a:custGeom>
                          <a:solidFill>
                            <a:srgbClr val="FFFFFF"/>
                          </a:solidFill>
                        </wps:spPr>
                        <wps:bodyPr wrap="square" lIns="0" tIns="0" rIns="0" bIns="0" rtlCol="0">
                          <a:prstTxWarp prst="textNoShape">
                            <a:avLst/>
                          </a:prstTxWarp>
                          <a:noAutofit/>
                        </wps:bodyPr>
                      </wps:wsp>
                      <wps:wsp>
                        <wps:cNvPr id="284" name="Graphic 284"/>
                        <wps:cNvSpPr/>
                        <wps:spPr>
                          <a:xfrm>
                            <a:off x="2275332" y="123443"/>
                            <a:ext cx="5105400" cy="6350"/>
                          </a:xfrm>
                          <a:custGeom>
                            <a:avLst/>
                            <a:gdLst/>
                            <a:ahLst/>
                            <a:cxnLst/>
                            <a:rect l="l" t="t" r="r" b="b"/>
                            <a:pathLst>
                              <a:path w="5105400" h="6350">
                                <a:moveTo>
                                  <a:pt x="5105400" y="0"/>
                                </a:moveTo>
                                <a:lnTo>
                                  <a:pt x="4640580" y="0"/>
                                </a:lnTo>
                                <a:lnTo>
                                  <a:pt x="0" y="0"/>
                                </a:lnTo>
                                <a:lnTo>
                                  <a:pt x="0" y="6096"/>
                                </a:lnTo>
                                <a:lnTo>
                                  <a:pt x="4640580" y="6096"/>
                                </a:lnTo>
                                <a:lnTo>
                                  <a:pt x="5105400" y="6096"/>
                                </a:lnTo>
                                <a:lnTo>
                                  <a:pt x="5105400" y="0"/>
                                </a:lnTo>
                                <a:close/>
                              </a:path>
                            </a:pathLst>
                          </a:custGeom>
                          <a:solidFill>
                            <a:srgbClr val="000000"/>
                          </a:solidFill>
                        </wps:spPr>
                        <wps:bodyPr wrap="square" lIns="0" tIns="0" rIns="0" bIns="0" rtlCol="0">
                          <a:prstTxWarp prst="textNoShape">
                            <a:avLst/>
                          </a:prstTxWarp>
                          <a:noAutofit/>
                        </wps:bodyPr>
                      </wps:wsp>
                      <wps:wsp>
                        <wps:cNvPr id="285" name="Textbox 285"/>
                        <wps:cNvSpPr txBox="1"/>
                        <wps:spPr>
                          <a:xfrm>
                            <a:off x="4572" y="9675"/>
                            <a:ext cx="1516380" cy="114300"/>
                          </a:xfrm>
                          <a:prstGeom prst="rect">
                            <a:avLst/>
                          </a:prstGeom>
                        </wps:spPr>
                        <wps:txbx>
                          <w:txbxContent>
                            <w:p w14:paraId="3D52D6D1" w14:textId="77777777" w:rsidR="0068651E" w:rsidRDefault="006C556A">
                              <w:pPr>
                                <w:spacing w:line="179" w:lineRule="exact"/>
                                <w:rPr>
                                  <w:rFonts w:ascii="Arial"/>
                                  <w:b/>
                                  <w:sz w:val="16"/>
                                </w:rPr>
                              </w:pPr>
                              <w:r>
                                <w:rPr>
                                  <w:rFonts w:ascii="Arial"/>
                                  <w:b/>
                                  <w:sz w:val="16"/>
                                </w:rPr>
                                <w:t>Net</w:t>
                              </w:r>
                              <w:r>
                                <w:rPr>
                                  <w:rFonts w:ascii="Arial"/>
                                  <w:b/>
                                  <w:spacing w:val="-3"/>
                                  <w:sz w:val="16"/>
                                </w:rPr>
                                <w:t xml:space="preserve"> </w:t>
                              </w:r>
                              <w:r>
                                <w:rPr>
                                  <w:rFonts w:ascii="Arial"/>
                                  <w:b/>
                                  <w:sz w:val="16"/>
                                </w:rPr>
                                <w:t>book value</w:t>
                              </w:r>
                              <w:r>
                                <w:rPr>
                                  <w:rFonts w:ascii="Arial"/>
                                  <w:b/>
                                  <w:spacing w:val="-1"/>
                                  <w:sz w:val="16"/>
                                </w:rPr>
                                <w:t xml:space="preserve"> </w:t>
                              </w:r>
                              <w:r>
                                <w:rPr>
                                  <w:rFonts w:ascii="Arial"/>
                                  <w:b/>
                                  <w:sz w:val="16"/>
                                </w:rPr>
                                <w:t>at</w:t>
                              </w:r>
                              <w:r>
                                <w:rPr>
                                  <w:rFonts w:ascii="Arial"/>
                                  <w:b/>
                                  <w:spacing w:val="-1"/>
                                  <w:sz w:val="16"/>
                                </w:rPr>
                                <w:t xml:space="preserve"> </w:t>
                              </w:r>
                              <w:r>
                                <w:rPr>
                                  <w:rFonts w:ascii="Arial"/>
                                  <w:b/>
                                  <w:sz w:val="16"/>
                                </w:rPr>
                                <w:t>30</w:t>
                              </w:r>
                              <w:r>
                                <w:rPr>
                                  <w:rFonts w:ascii="Arial"/>
                                  <w:b/>
                                  <w:spacing w:val="-4"/>
                                  <w:sz w:val="16"/>
                                </w:rPr>
                                <w:t xml:space="preserve"> </w:t>
                              </w:r>
                              <w:r>
                                <w:rPr>
                                  <w:rFonts w:ascii="Arial"/>
                                  <w:b/>
                                  <w:sz w:val="16"/>
                                </w:rPr>
                                <w:t>June</w:t>
                              </w:r>
                              <w:r>
                                <w:rPr>
                                  <w:rFonts w:ascii="Arial"/>
                                  <w:b/>
                                  <w:spacing w:val="-3"/>
                                  <w:sz w:val="16"/>
                                </w:rPr>
                                <w:t xml:space="preserve"> </w:t>
                              </w:r>
                              <w:r>
                                <w:rPr>
                                  <w:rFonts w:ascii="Arial"/>
                                  <w:b/>
                                  <w:spacing w:val="-4"/>
                                  <w:sz w:val="16"/>
                                </w:rPr>
                                <w:t>2023</w:t>
                              </w:r>
                            </w:p>
                          </w:txbxContent>
                        </wps:txbx>
                        <wps:bodyPr wrap="square" lIns="0" tIns="0" rIns="0" bIns="0" rtlCol="0">
                          <a:noAutofit/>
                        </wps:bodyPr>
                      </wps:wsp>
                      <wps:wsp>
                        <wps:cNvPr id="286" name="Textbox 286"/>
                        <wps:cNvSpPr txBox="1"/>
                        <wps:spPr>
                          <a:xfrm>
                            <a:off x="2508503" y="9675"/>
                            <a:ext cx="874394" cy="114300"/>
                          </a:xfrm>
                          <a:prstGeom prst="rect">
                            <a:avLst/>
                          </a:prstGeom>
                        </wps:spPr>
                        <wps:txbx>
                          <w:txbxContent>
                            <w:p w14:paraId="7D1EFE39" w14:textId="77777777" w:rsidR="0068651E" w:rsidRDefault="006C556A">
                              <w:pPr>
                                <w:tabs>
                                  <w:tab w:val="left" w:pos="866"/>
                                </w:tabs>
                                <w:spacing w:line="179" w:lineRule="exact"/>
                                <w:rPr>
                                  <w:rFonts w:ascii="Arial"/>
                                  <w:b/>
                                  <w:sz w:val="16"/>
                                </w:rPr>
                              </w:pPr>
                              <w:r>
                                <w:rPr>
                                  <w:rFonts w:ascii="Arial"/>
                                  <w:b/>
                                  <w:spacing w:val="-2"/>
                                  <w:sz w:val="16"/>
                                </w:rPr>
                                <w:t>16,818</w:t>
                              </w:r>
                              <w:r>
                                <w:rPr>
                                  <w:rFonts w:ascii="Arial"/>
                                  <w:b/>
                                  <w:sz w:val="16"/>
                                </w:rPr>
                                <w:tab/>
                              </w:r>
                              <w:r>
                                <w:rPr>
                                  <w:rFonts w:ascii="Arial"/>
                                  <w:b/>
                                  <w:spacing w:val="-2"/>
                                  <w:sz w:val="16"/>
                                </w:rPr>
                                <w:t>54,121</w:t>
                              </w:r>
                            </w:p>
                          </w:txbxContent>
                        </wps:txbx>
                        <wps:bodyPr wrap="square" lIns="0" tIns="0" rIns="0" bIns="0" rtlCol="0">
                          <a:noAutofit/>
                        </wps:bodyPr>
                      </wps:wsp>
                      <wps:wsp>
                        <wps:cNvPr id="287" name="Textbox 287"/>
                        <wps:cNvSpPr txBox="1"/>
                        <wps:spPr>
                          <a:xfrm>
                            <a:off x="3634739" y="9675"/>
                            <a:ext cx="323850" cy="114300"/>
                          </a:xfrm>
                          <a:prstGeom prst="rect">
                            <a:avLst/>
                          </a:prstGeom>
                        </wps:spPr>
                        <wps:txbx>
                          <w:txbxContent>
                            <w:p w14:paraId="42802D3E" w14:textId="77777777" w:rsidR="0068651E" w:rsidRDefault="006C556A">
                              <w:pPr>
                                <w:spacing w:line="179" w:lineRule="exact"/>
                                <w:rPr>
                                  <w:rFonts w:ascii="Arial"/>
                                  <w:b/>
                                  <w:sz w:val="16"/>
                                </w:rPr>
                              </w:pPr>
                              <w:r>
                                <w:rPr>
                                  <w:rFonts w:ascii="Arial"/>
                                  <w:b/>
                                  <w:spacing w:val="-2"/>
                                  <w:sz w:val="16"/>
                                </w:rPr>
                                <w:t>83,716</w:t>
                              </w:r>
                            </w:p>
                          </w:txbxContent>
                        </wps:txbx>
                        <wps:bodyPr wrap="square" lIns="0" tIns="0" rIns="0" bIns="0" rtlCol="0">
                          <a:noAutofit/>
                        </wps:bodyPr>
                      </wps:wsp>
                      <wps:wsp>
                        <wps:cNvPr id="288" name="Textbox 288"/>
                        <wps:cNvSpPr txBox="1"/>
                        <wps:spPr>
                          <a:xfrm>
                            <a:off x="4366260" y="9675"/>
                            <a:ext cx="323850" cy="114300"/>
                          </a:xfrm>
                          <a:prstGeom prst="rect">
                            <a:avLst/>
                          </a:prstGeom>
                        </wps:spPr>
                        <wps:txbx>
                          <w:txbxContent>
                            <w:p w14:paraId="23382E8A" w14:textId="77777777" w:rsidR="0068651E" w:rsidRDefault="006C556A">
                              <w:pPr>
                                <w:spacing w:line="179" w:lineRule="exact"/>
                                <w:rPr>
                                  <w:rFonts w:ascii="Arial"/>
                                  <w:b/>
                                  <w:sz w:val="16"/>
                                </w:rPr>
                              </w:pPr>
                              <w:r>
                                <w:rPr>
                                  <w:rFonts w:ascii="Arial"/>
                                  <w:b/>
                                  <w:spacing w:val="-2"/>
                                  <w:sz w:val="16"/>
                                </w:rPr>
                                <w:t>79,049</w:t>
                              </w:r>
                            </w:p>
                          </w:txbxContent>
                        </wps:txbx>
                        <wps:bodyPr wrap="square" lIns="0" tIns="0" rIns="0" bIns="0" rtlCol="0">
                          <a:noAutofit/>
                        </wps:bodyPr>
                      </wps:wsp>
                      <wps:wsp>
                        <wps:cNvPr id="289" name="Textbox 289"/>
                        <wps:cNvSpPr txBox="1"/>
                        <wps:spPr>
                          <a:xfrm>
                            <a:off x="4953000" y="9675"/>
                            <a:ext cx="323850" cy="114300"/>
                          </a:xfrm>
                          <a:prstGeom prst="rect">
                            <a:avLst/>
                          </a:prstGeom>
                        </wps:spPr>
                        <wps:txbx>
                          <w:txbxContent>
                            <w:p w14:paraId="633FEDD8" w14:textId="77777777" w:rsidR="0068651E" w:rsidRDefault="006C556A">
                              <w:pPr>
                                <w:spacing w:line="179" w:lineRule="exact"/>
                                <w:rPr>
                                  <w:rFonts w:ascii="Arial"/>
                                  <w:b/>
                                  <w:sz w:val="16"/>
                                </w:rPr>
                              </w:pPr>
                              <w:r>
                                <w:rPr>
                                  <w:rFonts w:ascii="Arial"/>
                                  <w:b/>
                                  <w:spacing w:val="-2"/>
                                  <w:sz w:val="16"/>
                                </w:rPr>
                                <w:t>12,618</w:t>
                              </w:r>
                            </w:p>
                          </w:txbxContent>
                        </wps:txbx>
                        <wps:bodyPr wrap="square" lIns="0" tIns="0" rIns="0" bIns="0" rtlCol="0">
                          <a:noAutofit/>
                        </wps:bodyPr>
                      </wps:wsp>
                      <wps:wsp>
                        <wps:cNvPr id="290" name="Textbox 290"/>
                        <wps:cNvSpPr txBox="1"/>
                        <wps:spPr>
                          <a:xfrm>
                            <a:off x="5641847" y="9675"/>
                            <a:ext cx="182245" cy="114300"/>
                          </a:xfrm>
                          <a:prstGeom prst="rect">
                            <a:avLst/>
                          </a:prstGeom>
                        </wps:spPr>
                        <wps:txbx>
                          <w:txbxContent>
                            <w:p w14:paraId="24676535" w14:textId="77777777" w:rsidR="0068651E" w:rsidRDefault="006C556A">
                              <w:pPr>
                                <w:spacing w:line="179" w:lineRule="exact"/>
                                <w:rPr>
                                  <w:rFonts w:ascii="Arial"/>
                                  <w:b/>
                                  <w:sz w:val="16"/>
                                </w:rPr>
                              </w:pPr>
                              <w:r>
                                <w:rPr>
                                  <w:rFonts w:ascii="Arial"/>
                                  <w:b/>
                                  <w:spacing w:val="-5"/>
                                  <w:sz w:val="16"/>
                                </w:rPr>
                                <w:t>343</w:t>
                              </w:r>
                            </w:p>
                          </w:txbxContent>
                        </wps:txbx>
                        <wps:bodyPr wrap="square" lIns="0" tIns="0" rIns="0" bIns="0" rtlCol="0">
                          <a:noAutofit/>
                        </wps:bodyPr>
                      </wps:wsp>
                      <wps:wsp>
                        <wps:cNvPr id="291" name="Textbox 291"/>
                        <wps:cNvSpPr txBox="1"/>
                        <wps:spPr>
                          <a:xfrm>
                            <a:off x="6105144" y="9675"/>
                            <a:ext cx="267970" cy="114300"/>
                          </a:xfrm>
                          <a:prstGeom prst="rect">
                            <a:avLst/>
                          </a:prstGeom>
                        </wps:spPr>
                        <wps:txbx>
                          <w:txbxContent>
                            <w:p w14:paraId="4AF8B37D" w14:textId="77777777" w:rsidR="0068651E" w:rsidRDefault="006C556A">
                              <w:pPr>
                                <w:spacing w:line="179" w:lineRule="exact"/>
                                <w:rPr>
                                  <w:rFonts w:ascii="Arial"/>
                                  <w:b/>
                                  <w:sz w:val="16"/>
                                </w:rPr>
                              </w:pPr>
                              <w:r>
                                <w:rPr>
                                  <w:rFonts w:ascii="Arial"/>
                                  <w:b/>
                                  <w:spacing w:val="-2"/>
                                  <w:sz w:val="16"/>
                                </w:rPr>
                                <w:t>7,881</w:t>
                              </w:r>
                            </w:p>
                          </w:txbxContent>
                        </wps:txbx>
                        <wps:bodyPr wrap="square" lIns="0" tIns="0" rIns="0" bIns="0" rtlCol="0">
                          <a:noAutofit/>
                        </wps:bodyPr>
                      </wps:wsp>
                      <wps:wsp>
                        <wps:cNvPr id="292" name="Textbox 292"/>
                        <wps:cNvSpPr txBox="1"/>
                        <wps:spPr>
                          <a:xfrm>
                            <a:off x="6653783" y="9675"/>
                            <a:ext cx="735330" cy="114300"/>
                          </a:xfrm>
                          <a:prstGeom prst="rect">
                            <a:avLst/>
                          </a:prstGeom>
                        </wps:spPr>
                        <wps:txbx>
                          <w:txbxContent>
                            <w:p w14:paraId="2D01EA73" w14:textId="77777777" w:rsidR="0068651E" w:rsidRDefault="006C556A">
                              <w:pPr>
                                <w:spacing w:line="179" w:lineRule="exact"/>
                                <w:rPr>
                                  <w:rFonts w:ascii="Arial"/>
                                  <w:b/>
                                  <w:sz w:val="16"/>
                                </w:rPr>
                              </w:pPr>
                              <w:r>
                                <w:rPr>
                                  <w:rFonts w:ascii="Arial"/>
                                  <w:b/>
                                  <w:sz w:val="16"/>
                                </w:rPr>
                                <w:t>8,594</w:t>
                              </w:r>
                              <w:r>
                                <w:rPr>
                                  <w:rFonts w:ascii="Arial"/>
                                  <w:b/>
                                  <w:spacing w:val="33"/>
                                  <w:sz w:val="16"/>
                                </w:rPr>
                                <w:t xml:space="preserve">  </w:t>
                              </w:r>
                              <w:r>
                                <w:rPr>
                                  <w:rFonts w:ascii="Arial"/>
                                  <w:b/>
                                  <w:spacing w:val="-2"/>
                                  <w:sz w:val="16"/>
                                </w:rPr>
                                <w:t>263,140</w:t>
                              </w:r>
                            </w:p>
                          </w:txbxContent>
                        </wps:txbx>
                        <wps:bodyPr wrap="square" lIns="0" tIns="0" rIns="0" bIns="0" rtlCol="0">
                          <a:noAutofit/>
                        </wps:bodyPr>
                      </wps:wsp>
                    </wpg:wgp>
                  </a:graphicData>
                </a:graphic>
              </wp:anchor>
            </w:drawing>
          </mc:Choice>
          <mc:Fallback>
            <w:pict>
              <v:group w14:anchorId="48496526" id="Group 280" o:spid="_x0000_s1054" style="position:absolute;left:0;text-align:left;margin-left:189.85pt;margin-top:9.25pt;width:581.8pt;height:19.45pt;z-index:251609600;mso-wrap-distance-left:0;mso-wrap-distance-right:0;mso-position-horizontal-relative:page" coordsize="73888,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">
                <v:shape id="Graphic 281" o:spid="_x0000_s1055" style="position:absolute;top:60;width:22771;height:1175;visibility:visible;mso-wrap-style:square;v-text-anchor:top" coordsize="227711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" path="m2276856,117348l,117348,,,2276856,r,117348xe" stroked="f">
                  <v:path arrowok="t"/>
                </v:shape>
                <v:shape id="Graphic 282" o:spid="_x0000_s1056" style="position:absolute;left:22753;width:51054;height:63;visibility:visible;mso-wrap-style:square;v-text-anchor:top" coordsize="5105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" path="m5105400,l4640580,,,,,6083r4640580,l5105400,6083r,-6083xe" fillcolor="black" stroked="f">
                  <v:path arrowok="t"/>
                </v:shape>
                <v:shape id="Graphic 283" o:spid="_x0000_s1057" style="position:absolute;top:1234;width:22770;height:1238;visibility:visible;mso-wrap-style:square;v-text-anchor:top" coordsize="227711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" path="m2276868,6096r-1524,l2275344,,,,,6096,,123444r2276868,l2276868,6096xe" stroked="f">
                  <v:path arrowok="t"/>
                </v:shape>
                <v:shape id="Graphic 284" o:spid="_x0000_s1058" style="position:absolute;left:22753;top:1234;width:51054;height:63;visibility:visible;mso-wrap-style:square;v-text-anchor:top" coordsize="5105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" path="m5105400,l4640580,,,,,6096r4640580,l5105400,6096r,-6096xe" fillcolor="black" stroked="f">
                  <v:path arrowok="t"/>
                </v:shape>
                <v:shape id="Textbox 285" o:spid="_x0000_s1059" type="#_x0000_t202" style="position:absolute;left:45;top:96;width:1516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3D52D6D1" w14:textId="77777777" w:rsidR="0068651E" w:rsidRDefault="006C556A">
                        <w:pPr>
                          <w:spacing w:line="179" w:lineRule="exact"/>
                          <w:rPr>
                            <w:rFonts w:ascii="Arial"/>
                            <w:b/>
                            <w:sz w:val="16"/>
                          </w:rPr>
                        </w:pPr>
                        <w:r>
                          <w:rPr>
                            <w:rFonts w:ascii="Arial"/>
                            <w:b/>
                            <w:sz w:val="16"/>
                          </w:rPr>
                          <w:t>Net</w:t>
                        </w:r>
                        <w:r>
                          <w:rPr>
                            <w:rFonts w:ascii="Arial"/>
                            <w:b/>
                            <w:spacing w:val="-3"/>
                            <w:sz w:val="16"/>
                          </w:rPr>
                          <w:t xml:space="preserve"> </w:t>
                        </w:r>
                        <w:r>
                          <w:rPr>
                            <w:rFonts w:ascii="Arial"/>
                            <w:b/>
                            <w:sz w:val="16"/>
                          </w:rPr>
                          <w:t>book value</w:t>
                        </w:r>
                        <w:r>
                          <w:rPr>
                            <w:rFonts w:ascii="Arial"/>
                            <w:b/>
                            <w:spacing w:val="-1"/>
                            <w:sz w:val="16"/>
                          </w:rPr>
                          <w:t xml:space="preserve"> </w:t>
                        </w:r>
                        <w:r>
                          <w:rPr>
                            <w:rFonts w:ascii="Arial"/>
                            <w:b/>
                            <w:sz w:val="16"/>
                          </w:rPr>
                          <w:t>at</w:t>
                        </w:r>
                        <w:r>
                          <w:rPr>
                            <w:rFonts w:ascii="Arial"/>
                            <w:b/>
                            <w:spacing w:val="-1"/>
                            <w:sz w:val="16"/>
                          </w:rPr>
                          <w:t xml:space="preserve"> </w:t>
                        </w:r>
                        <w:r>
                          <w:rPr>
                            <w:rFonts w:ascii="Arial"/>
                            <w:b/>
                            <w:sz w:val="16"/>
                          </w:rPr>
                          <w:t>30</w:t>
                        </w:r>
                        <w:r>
                          <w:rPr>
                            <w:rFonts w:ascii="Arial"/>
                            <w:b/>
                            <w:spacing w:val="-4"/>
                            <w:sz w:val="16"/>
                          </w:rPr>
                          <w:t xml:space="preserve"> </w:t>
                        </w:r>
                        <w:r>
                          <w:rPr>
                            <w:rFonts w:ascii="Arial"/>
                            <w:b/>
                            <w:sz w:val="16"/>
                          </w:rPr>
                          <w:t>June</w:t>
                        </w:r>
                        <w:r>
                          <w:rPr>
                            <w:rFonts w:ascii="Arial"/>
                            <w:b/>
                            <w:spacing w:val="-3"/>
                            <w:sz w:val="16"/>
                          </w:rPr>
                          <w:t xml:space="preserve"> </w:t>
                        </w:r>
                        <w:r>
                          <w:rPr>
                            <w:rFonts w:ascii="Arial"/>
                            <w:b/>
                            <w:spacing w:val="-4"/>
                            <w:sz w:val="16"/>
                          </w:rPr>
                          <w:t>2023</w:t>
                        </w:r>
                      </w:p>
                    </w:txbxContent>
                  </v:textbox>
                </v:shape>
                <v:shape id="Textbox 286" o:spid="_x0000_s1060" type="#_x0000_t202" style="position:absolute;left:25085;top:96;width:87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7D1EFE39" w14:textId="77777777" w:rsidR="0068651E" w:rsidRDefault="006C556A">
                        <w:pPr>
                          <w:tabs>
                            <w:tab w:val="left" w:pos="866"/>
                          </w:tabs>
                          <w:spacing w:line="179" w:lineRule="exact"/>
                          <w:rPr>
                            <w:rFonts w:ascii="Arial"/>
                            <w:b/>
                            <w:sz w:val="16"/>
                          </w:rPr>
                        </w:pPr>
                        <w:r>
                          <w:rPr>
                            <w:rFonts w:ascii="Arial"/>
                            <w:b/>
                            <w:spacing w:val="-2"/>
                            <w:sz w:val="16"/>
                          </w:rPr>
                          <w:t>16,818</w:t>
                        </w:r>
                        <w:r>
                          <w:rPr>
                            <w:rFonts w:ascii="Arial"/>
                            <w:b/>
                            <w:sz w:val="16"/>
                          </w:rPr>
                          <w:tab/>
                        </w:r>
                        <w:r>
                          <w:rPr>
                            <w:rFonts w:ascii="Arial"/>
                            <w:b/>
                            <w:spacing w:val="-2"/>
                            <w:sz w:val="16"/>
                          </w:rPr>
                          <w:t>54,121</w:t>
                        </w:r>
                      </w:p>
                    </w:txbxContent>
                  </v:textbox>
                </v:shape>
                <v:shape id="Textbox 287" o:spid="_x0000_s1061" type="#_x0000_t202" style="position:absolute;left:36347;top:96;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42802D3E" w14:textId="77777777" w:rsidR="0068651E" w:rsidRDefault="006C556A">
                        <w:pPr>
                          <w:spacing w:line="179" w:lineRule="exact"/>
                          <w:rPr>
                            <w:rFonts w:ascii="Arial"/>
                            <w:b/>
                            <w:sz w:val="16"/>
                          </w:rPr>
                        </w:pPr>
                        <w:r>
                          <w:rPr>
                            <w:rFonts w:ascii="Arial"/>
                            <w:b/>
                            <w:spacing w:val="-2"/>
                            <w:sz w:val="16"/>
                          </w:rPr>
                          <w:t>83,716</w:t>
                        </w:r>
                      </w:p>
                    </w:txbxContent>
                  </v:textbox>
                </v:shape>
                <v:shape id="Textbox 288" o:spid="_x0000_s1062" type="#_x0000_t202" style="position:absolute;left:43662;top:96;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23382E8A" w14:textId="77777777" w:rsidR="0068651E" w:rsidRDefault="006C556A">
                        <w:pPr>
                          <w:spacing w:line="179" w:lineRule="exact"/>
                          <w:rPr>
                            <w:rFonts w:ascii="Arial"/>
                            <w:b/>
                            <w:sz w:val="16"/>
                          </w:rPr>
                        </w:pPr>
                        <w:r>
                          <w:rPr>
                            <w:rFonts w:ascii="Arial"/>
                            <w:b/>
                            <w:spacing w:val="-2"/>
                            <w:sz w:val="16"/>
                          </w:rPr>
                          <w:t>79,049</w:t>
                        </w:r>
                      </w:p>
                    </w:txbxContent>
                  </v:textbox>
                </v:shape>
                <v:shape id="Textbox 289" o:spid="_x0000_s1063" type="#_x0000_t202" style="position:absolute;left:49530;top:96;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633FEDD8" w14:textId="77777777" w:rsidR="0068651E" w:rsidRDefault="006C556A">
                        <w:pPr>
                          <w:spacing w:line="179" w:lineRule="exact"/>
                          <w:rPr>
                            <w:rFonts w:ascii="Arial"/>
                            <w:b/>
                            <w:sz w:val="16"/>
                          </w:rPr>
                        </w:pPr>
                        <w:r>
                          <w:rPr>
                            <w:rFonts w:ascii="Arial"/>
                            <w:b/>
                            <w:spacing w:val="-2"/>
                            <w:sz w:val="16"/>
                          </w:rPr>
                          <w:t>12,618</w:t>
                        </w:r>
                      </w:p>
                    </w:txbxContent>
                  </v:textbox>
                </v:shape>
                <v:shape id="Textbox 290" o:spid="_x0000_s1064" type="#_x0000_t202" style="position:absolute;left:56418;top:96;width:182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24676535" w14:textId="77777777" w:rsidR="0068651E" w:rsidRDefault="006C556A">
                        <w:pPr>
                          <w:spacing w:line="179" w:lineRule="exact"/>
                          <w:rPr>
                            <w:rFonts w:ascii="Arial"/>
                            <w:b/>
                            <w:sz w:val="16"/>
                          </w:rPr>
                        </w:pPr>
                        <w:r>
                          <w:rPr>
                            <w:rFonts w:ascii="Arial"/>
                            <w:b/>
                            <w:spacing w:val="-5"/>
                            <w:sz w:val="16"/>
                          </w:rPr>
                          <w:t>343</w:t>
                        </w:r>
                      </w:p>
                    </w:txbxContent>
                  </v:textbox>
                </v:shape>
                <v:shape id="Textbox 291" o:spid="_x0000_s1065" type="#_x0000_t202" style="position:absolute;left:61051;top:96;width:26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4AF8B37D" w14:textId="77777777" w:rsidR="0068651E" w:rsidRDefault="006C556A">
                        <w:pPr>
                          <w:spacing w:line="179" w:lineRule="exact"/>
                          <w:rPr>
                            <w:rFonts w:ascii="Arial"/>
                            <w:b/>
                            <w:sz w:val="16"/>
                          </w:rPr>
                        </w:pPr>
                        <w:r>
                          <w:rPr>
                            <w:rFonts w:ascii="Arial"/>
                            <w:b/>
                            <w:spacing w:val="-2"/>
                            <w:sz w:val="16"/>
                          </w:rPr>
                          <w:t>7,881</w:t>
                        </w:r>
                      </w:p>
                    </w:txbxContent>
                  </v:textbox>
                </v:shape>
                <v:shape id="Textbox 292" o:spid="_x0000_s1066" type="#_x0000_t202" style="position:absolute;left:66537;top:96;width:735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2D01EA73" w14:textId="77777777" w:rsidR="0068651E" w:rsidRDefault="006C556A">
                        <w:pPr>
                          <w:spacing w:line="179" w:lineRule="exact"/>
                          <w:rPr>
                            <w:rFonts w:ascii="Arial"/>
                            <w:b/>
                            <w:sz w:val="16"/>
                          </w:rPr>
                        </w:pPr>
                        <w:r>
                          <w:rPr>
                            <w:rFonts w:ascii="Arial"/>
                            <w:b/>
                            <w:sz w:val="16"/>
                          </w:rPr>
                          <w:t>8,594</w:t>
                        </w:r>
                        <w:r>
                          <w:rPr>
                            <w:rFonts w:ascii="Arial"/>
                            <w:b/>
                            <w:spacing w:val="33"/>
                            <w:sz w:val="16"/>
                          </w:rPr>
                          <w:t xml:space="preserve">  </w:t>
                        </w:r>
                        <w:r>
                          <w:rPr>
                            <w:rFonts w:ascii="Arial"/>
                            <w:b/>
                            <w:spacing w:val="-2"/>
                            <w:sz w:val="16"/>
                          </w:rPr>
                          <w:t>263,140</w:t>
                        </w:r>
                      </w:p>
                    </w:txbxContent>
                  </v:textbox>
                </v:shape>
                <w10:wrap anchorx="page"/>
              </v:group>
            </w:pict>
          </mc:Fallback>
        </mc:AlternateContent>
      </w:r>
      <w:r>
        <w:rPr>
          <w:noProof/>
        </w:rPr>
        <mc:AlternateContent>
          <mc:Choice Requires="wps">
            <w:drawing>
              <wp:anchor distT="0" distB="0" distL="0" distR="0" simplePos="0" relativeHeight="251611648" behindDoc="0" locked="0" layoutInCell="1" allowOverlap="1" wp14:anchorId="7BAD0F05" wp14:editId="39261D37">
                <wp:simplePos x="0" y="0"/>
                <wp:positionH relativeFrom="page">
                  <wp:posOffset>2801814</wp:posOffset>
                </wp:positionH>
                <wp:positionV relativeFrom="paragraph">
                  <wp:posOffset>220212</wp:posOffset>
                </wp:positionV>
                <wp:extent cx="139700" cy="8255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82550"/>
                        </a:xfrm>
                        <a:prstGeom prst="rect">
                          <a:avLst/>
                        </a:prstGeom>
                      </wps:spPr>
                      <wps:txbx>
                        <w:txbxContent>
                          <w:p w14:paraId="3E59A946" w14:textId="77777777" w:rsidR="0068651E" w:rsidRDefault="006C556A">
                            <w:pPr>
                              <w:spacing w:before="15"/>
                              <w:ind w:left="20"/>
                              <w:rPr>
                                <w:rFonts w:ascii="Arial"/>
                                <w:sz w:val="16"/>
                              </w:rPr>
                            </w:pPr>
                            <w:r>
                              <w:rPr>
                                <w:rFonts w:ascii="Arial"/>
                                <w:spacing w:val="-10"/>
                                <w:sz w:val="16"/>
                              </w:rPr>
                              <w:t>6</w:t>
                            </w:r>
                          </w:p>
                        </w:txbxContent>
                      </wps:txbx>
                      <wps:bodyPr vert="vert" wrap="square" lIns="0" tIns="0" rIns="0" bIns="0" rtlCol="0">
                        <a:noAutofit/>
                      </wps:bodyPr>
                    </wps:wsp>
                  </a:graphicData>
                </a:graphic>
              </wp:anchor>
            </w:drawing>
          </mc:Choice>
          <mc:Fallback>
            <w:pict>
              <v:shape w14:anchorId="7BAD0F05" id="Textbox 293" o:spid="_x0000_s1067" type="#_x0000_t202" style="position:absolute;left:0;text-align:left;margin-left:220.6pt;margin-top:17.35pt;width:11pt;height:6.5pt;z-index:25161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" filled="f" stroked="f">
                <v:textbox style="layout-flow:vertical" inset="0,0,0,0">
                  <w:txbxContent>
                    <w:p w14:paraId="3E59A946" w14:textId="77777777" w:rsidR="0068651E" w:rsidRDefault="006C556A">
                      <w:pPr>
                        <w:spacing w:before="15"/>
                        <w:ind w:left="20"/>
                        <w:rPr>
                          <w:rFonts w:ascii="Arial"/>
                          <w:sz w:val="16"/>
                        </w:rPr>
                      </w:pPr>
                      <w:r>
                        <w:rPr>
                          <w:rFonts w:ascii="Arial"/>
                          <w:spacing w:val="-10"/>
                          <w:sz w:val="16"/>
                        </w:rPr>
                        <w:t>6</w:t>
                      </w:r>
                    </w:p>
                  </w:txbxContent>
                </v:textbox>
                <w10:wrap anchorx="page"/>
              </v:shape>
            </w:pict>
          </mc:Fallback>
        </mc:AlternateContent>
      </w:r>
      <w:r>
        <w:rPr>
          <w:rFonts w:ascii="Arial"/>
          <w:sz w:val="16"/>
        </w:rPr>
        <w:t>Accumulated</w:t>
      </w:r>
      <w:r>
        <w:rPr>
          <w:rFonts w:ascii="Arial"/>
          <w:spacing w:val="-3"/>
          <w:sz w:val="16"/>
        </w:rPr>
        <w:t xml:space="preserve"> </w:t>
      </w:r>
      <w:r>
        <w:rPr>
          <w:rFonts w:ascii="Arial"/>
          <w:spacing w:val="-2"/>
          <w:sz w:val="16"/>
        </w:rPr>
        <w:t>depreciation/amortisation(b)</w:t>
      </w:r>
      <w:r>
        <w:rPr>
          <w:rFonts w:ascii="Arial"/>
          <w:sz w:val="16"/>
        </w:rPr>
        <w:tab/>
      </w:r>
      <w:r>
        <w:rPr>
          <w:rFonts w:ascii="Arial"/>
          <w:spacing w:val="-4"/>
          <w:sz w:val="16"/>
        </w:rPr>
        <w:t>(46)</w:t>
      </w:r>
      <w:r>
        <w:rPr>
          <w:rFonts w:ascii="Arial"/>
          <w:sz w:val="16"/>
        </w:rPr>
        <w:tab/>
      </w:r>
      <w:r>
        <w:rPr>
          <w:rFonts w:ascii="Arial"/>
          <w:spacing w:val="-2"/>
          <w:sz w:val="16"/>
        </w:rPr>
        <w:t>(13,315)</w:t>
      </w:r>
      <w:r>
        <w:rPr>
          <w:rFonts w:ascii="Arial"/>
          <w:sz w:val="16"/>
        </w:rPr>
        <w:tab/>
      </w:r>
      <w:r>
        <w:rPr>
          <w:rFonts w:ascii="Arial"/>
          <w:spacing w:val="-2"/>
          <w:sz w:val="16"/>
        </w:rPr>
        <w:t>(894)</w:t>
      </w:r>
      <w:r>
        <w:rPr>
          <w:rFonts w:ascii="Arial"/>
          <w:sz w:val="16"/>
        </w:rPr>
        <w:tab/>
      </w:r>
      <w:r>
        <w:rPr>
          <w:rFonts w:ascii="Arial"/>
          <w:spacing w:val="-2"/>
          <w:sz w:val="16"/>
        </w:rPr>
        <w:t>(26,522)</w:t>
      </w:r>
      <w:r>
        <w:rPr>
          <w:rFonts w:ascii="Arial"/>
          <w:sz w:val="16"/>
        </w:rPr>
        <w:tab/>
      </w:r>
      <w:r>
        <w:rPr>
          <w:rFonts w:ascii="Arial"/>
          <w:spacing w:val="-2"/>
          <w:sz w:val="16"/>
        </w:rPr>
        <w:t>(247)</w:t>
      </w:r>
      <w:r>
        <w:rPr>
          <w:rFonts w:ascii="Arial"/>
          <w:sz w:val="16"/>
        </w:rPr>
        <w:tab/>
      </w:r>
      <w:r>
        <w:rPr>
          <w:rFonts w:ascii="Arial"/>
          <w:spacing w:val="-10"/>
          <w:sz w:val="16"/>
        </w:rPr>
        <w:t>-</w:t>
      </w:r>
      <w:r>
        <w:rPr>
          <w:rFonts w:ascii="Arial"/>
          <w:sz w:val="16"/>
        </w:rPr>
        <w:tab/>
      </w:r>
      <w:r>
        <w:rPr>
          <w:rFonts w:ascii="Arial"/>
          <w:spacing w:val="-2"/>
          <w:sz w:val="16"/>
        </w:rPr>
        <w:t>(13,929)</w:t>
      </w:r>
      <w:r>
        <w:rPr>
          <w:rFonts w:ascii="Arial"/>
          <w:sz w:val="16"/>
        </w:rPr>
        <w:tab/>
        <w:t>(1,310)</w:t>
      </w:r>
      <w:r>
        <w:rPr>
          <w:rFonts w:ascii="Arial"/>
          <w:spacing w:val="70"/>
          <w:w w:val="150"/>
          <w:sz w:val="16"/>
        </w:rPr>
        <w:t xml:space="preserve"> </w:t>
      </w:r>
      <w:r>
        <w:rPr>
          <w:rFonts w:ascii="Arial"/>
          <w:b/>
          <w:spacing w:val="-2"/>
          <w:sz w:val="16"/>
        </w:rPr>
        <w:t>(56,263)</w:t>
      </w:r>
    </w:p>
    <w:p w14:paraId="04AF8E56" w14:textId="77777777" w:rsidR="0068651E" w:rsidRDefault="0068651E">
      <w:pPr>
        <w:pStyle w:val="BodyText"/>
        <w:rPr>
          <w:rFonts w:ascii="Arial"/>
          <w:b/>
          <w:sz w:val="16"/>
        </w:rPr>
      </w:pPr>
    </w:p>
    <w:p w14:paraId="5DF43E06" w14:textId="77777777" w:rsidR="0068651E" w:rsidRDefault="0068651E">
      <w:pPr>
        <w:pStyle w:val="BodyText"/>
        <w:spacing w:before="19"/>
        <w:rPr>
          <w:rFonts w:ascii="Arial"/>
          <w:b/>
          <w:sz w:val="16"/>
        </w:rPr>
      </w:pPr>
    </w:p>
    <w:p w14:paraId="7DFC62A3" w14:textId="77777777" w:rsidR="0068651E" w:rsidRDefault="006C556A">
      <w:pPr>
        <w:tabs>
          <w:tab w:val="left" w:pos="5550"/>
          <w:tab w:val="left" w:pos="6193"/>
          <w:tab w:val="left" w:pos="7323"/>
          <w:tab w:val="left" w:pos="8341"/>
          <w:tab w:val="left" w:pos="9613"/>
          <w:tab w:val="left" w:pos="10475"/>
          <w:tab w:val="left" w:pos="11339"/>
          <w:tab w:val="left" w:pos="12078"/>
          <w:tab w:val="left" w:pos="12503"/>
        </w:tabs>
        <w:ind w:left="1384" w:right="123"/>
        <w:rPr>
          <w:rFonts w:ascii="Arial"/>
          <w:b/>
          <w:sz w:val="16"/>
        </w:rPr>
      </w:pPr>
      <w:r>
        <w:rPr>
          <w:rFonts w:ascii="Arial"/>
          <w:sz w:val="16"/>
        </w:rPr>
        <w:t>Carrying amount of right-of-use assets</w:t>
      </w:r>
      <w:r>
        <w:rPr>
          <w:rFonts w:ascii="Arial"/>
          <w:sz w:val="16"/>
        </w:rPr>
        <w:tab/>
      </w:r>
      <w:r>
        <w:rPr>
          <w:rFonts w:ascii="Arial"/>
          <w:spacing w:val="-4"/>
          <w:sz w:val="16"/>
        </w:rPr>
        <w:t>229</w:t>
      </w:r>
      <w:r>
        <w:rPr>
          <w:rFonts w:ascii="Arial"/>
          <w:sz w:val="16"/>
        </w:rPr>
        <w:tab/>
      </w:r>
      <w:r>
        <w:rPr>
          <w:rFonts w:ascii="Arial"/>
          <w:spacing w:val="-2"/>
          <w:sz w:val="16"/>
        </w:rPr>
        <w:t>17,650</w:t>
      </w:r>
      <w:r>
        <w:rPr>
          <w:rFonts w:ascii="Arial"/>
          <w:sz w:val="16"/>
        </w:rPr>
        <w:tab/>
      </w:r>
      <w:r>
        <w:rPr>
          <w:rFonts w:ascii="Arial"/>
          <w:spacing w:val="-4"/>
          <w:sz w:val="16"/>
        </w:rPr>
        <w:t>248</w:t>
      </w:r>
      <w:r>
        <w:rPr>
          <w:rFonts w:ascii="Arial"/>
          <w:sz w:val="16"/>
        </w:rPr>
        <w:tab/>
      </w:r>
      <w:r>
        <w:rPr>
          <w:rFonts w:ascii="Arial"/>
          <w:spacing w:val="-2"/>
          <w:sz w:val="16"/>
        </w:rPr>
        <w:t>9,926</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6"/>
          <w:sz w:val="16"/>
        </w:rPr>
        <w:t>45</w:t>
      </w:r>
      <w:r>
        <w:rPr>
          <w:rFonts w:ascii="Arial"/>
          <w:sz w:val="16"/>
        </w:rPr>
        <w:tab/>
      </w:r>
      <w:r>
        <w:rPr>
          <w:rFonts w:ascii="Arial"/>
          <w:b/>
          <w:spacing w:val="-2"/>
          <w:sz w:val="16"/>
        </w:rPr>
        <w:t xml:space="preserve">28,098 </w:t>
      </w:r>
      <w:r>
        <w:rPr>
          <w:rFonts w:ascii="Arial"/>
          <w:b/>
          <w:sz w:val="16"/>
        </w:rPr>
        <w:t>Assets at fair value by level of the fair value hierarchy:</w:t>
      </w:r>
    </w:p>
    <w:p w14:paraId="56610E16" w14:textId="77777777" w:rsidR="0068651E" w:rsidRDefault="006C556A">
      <w:pPr>
        <w:tabs>
          <w:tab w:val="left" w:pos="3782"/>
          <w:tab w:val="left" w:pos="4737"/>
          <w:tab w:val="left" w:pos="5992"/>
          <w:tab w:val="left" w:pos="6707"/>
          <w:tab w:val="left" w:pos="7720"/>
          <w:tab w:val="left" w:pos="8716"/>
          <w:tab w:val="left" w:pos="9794"/>
          <w:tab w:val="left" w:pos="10658"/>
          <w:tab w:val="left" w:pos="10958"/>
        </w:tabs>
        <w:spacing w:before="2" w:line="183" w:lineRule="exact"/>
        <w:ind w:right="123"/>
        <w:jc w:val="right"/>
        <w:rPr>
          <w:rFonts w:ascii="Arial"/>
          <w:b/>
          <w:sz w:val="16"/>
        </w:rPr>
      </w:pPr>
      <w:r>
        <w:rPr>
          <w:rFonts w:ascii="Arial"/>
          <w:sz w:val="16"/>
        </w:rPr>
        <w:t>Level</w:t>
      </w:r>
      <w:r>
        <w:rPr>
          <w:rFonts w:ascii="Arial"/>
          <w:spacing w:val="-1"/>
          <w:sz w:val="16"/>
        </w:rPr>
        <w:t xml:space="preserve"> </w:t>
      </w:r>
      <w:r>
        <w:rPr>
          <w:rFonts w:ascii="Arial"/>
          <w:spacing w:val="-10"/>
          <w:sz w:val="16"/>
        </w:rPr>
        <w:t>2</w:t>
      </w:r>
      <w:r>
        <w:rPr>
          <w:rFonts w:ascii="Arial"/>
          <w:sz w:val="16"/>
        </w:rPr>
        <w:tab/>
      </w:r>
      <w:r>
        <w:rPr>
          <w:rFonts w:ascii="Arial"/>
          <w:spacing w:val="-2"/>
          <w:sz w:val="16"/>
        </w:rPr>
        <w:t>13,330</w:t>
      </w:r>
      <w:r>
        <w:rPr>
          <w:rFonts w:ascii="Arial"/>
          <w:sz w:val="16"/>
        </w:rPr>
        <w:tab/>
      </w:r>
      <w:r>
        <w:rPr>
          <w:rFonts w:ascii="Arial"/>
          <w:spacing w:val="-2"/>
          <w:sz w:val="16"/>
        </w:rPr>
        <w:t>5,386</w:t>
      </w:r>
      <w:r>
        <w:rPr>
          <w:rFonts w:ascii="Arial"/>
          <w:sz w:val="16"/>
        </w:rPr>
        <w:tab/>
      </w:r>
      <w:r>
        <w:rPr>
          <w:rFonts w:ascii="Arial"/>
          <w:spacing w:val="-10"/>
          <w:sz w:val="16"/>
        </w:rPr>
        <w:t>-</w:t>
      </w:r>
      <w:r>
        <w:rPr>
          <w:rFonts w:ascii="Arial"/>
          <w:sz w:val="16"/>
        </w:rPr>
        <w:tab/>
      </w:r>
      <w:r>
        <w:rPr>
          <w:rFonts w:ascii="Arial"/>
          <w:spacing w:val="-2"/>
          <w:sz w:val="16"/>
        </w:rPr>
        <w:t>10,559</w:t>
      </w:r>
      <w:r>
        <w:rPr>
          <w:rFonts w:ascii="Arial"/>
          <w:sz w:val="16"/>
        </w:rPr>
        <w:tab/>
      </w:r>
      <w:r>
        <w:rPr>
          <w:rFonts w:ascii="Arial"/>
          <w:spacing w:val="-2"/>
          <w:sz w:val="16"/>
        </w:rPr>
        <w:t>1,748</w:t>
      </w:r>
      <w:r>
        <w:rPr>
          <w:rFonts w:ascii="Arial"/>
          <w:sz w:val="16"/>
        </w:rPr>
        <w:tab/>
      </w:r>
      <w:r>
        <w:rPr>
          <w:rFonts w:ascii="Arial"/>
          <w:spacing w:val="-5"/>
          <w:sz w:val="16"/>
        </w:rPr>
        <w:t>273</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b/>
          <w:spacing w:val="-2"/>
          <w:sz w:val="16"/>
        </w:rPr>
        <w:t>31,296</w:t>
      </w:r>
    </w:p>
    <w:p w14:paraId="64663A08" w14:textId="77777777" w:rsidR="0068651E" w:rsidRDefault="006C556A">
      <w:pPr>
        <w:tabs>
          <w:tab w:val="left" w:pos="3871"/>
          <w:tab w:val="left" w:pos="4648"/>
          <w:tab w:val="left" w:pos="5555"/>
          <w:tab w:val="left" w:pos="6707"/>
          <w:tab w:val="left" w:pos="7631"/>
          <w:tab w:val="left" w:pos="8805"/>
          <w:tab w:val="left" w:pos="9794"/>
          <w:tab w:val="left" w:pos="10658"/>
        </w:tabs>
        <w:spacing w:line="183" w:lineRule="exact"/>
        <w:ind w:right="123"/>
        <w:jc w:val="right"/>
        <w:rPr>
          <w:rFonts w:ascii="Arial"/>
          <w:b/>
          <w:sz w:val="16"/>
        </w:rPr>
      </w:pPr>
      <w:r>
        <w:rPr>
          <w:rFonts w:ascii="Arial"/>
          <w:sz w:val="16"/>
        </w:rPr>
        <w:t>Level</w:t>
      </w:r>
      <w:r>
        <w:rPr>
          <w:rFonts w:ascii="Arial"/>
          <w:spacing w:val="-1"/>
          <w:sz w:val="16"/>
        </w:rPr>
        <w:t xml:space="preserve"> </w:t>
      </w:r>
      <w:r>
        <w:rPr>
          <w:rFonts w:ascii="Arial"/>
          <w:spacing w:val="-10"/>
          <w:sz w:val="16"/>
        </w:rPr>
        <w:t>3</w:t>
      </w:r>
      <w:r>
        <w:rPr>
          <w:rFonts w:ascii="Arial"/>
          <w:sz w:val="16"/>
        </w:rPr>
        <w:tab/>
      </w:r>
      <w:r>
        <w:rPr>
          <w:rFonts w:ascii="Arial"/>
          <w:spacing w:val="-4"/>
          <w:sz w:val="16"/>
        </w:rPr>
        <w:t>3,259</w:t>
      </w:r>
      <w:r>
        <w:rPr>
          <w:rFonts w:ascii="Arial"/>
          <w:sz w:val="16"/>
        </w:rPr>
        <w:tab/>
      </w:r>
      <w:r>
        <w:rPr>
          <w:rFonts w:ascii="Arial"/>
          <w:spacing w:val="-2"/>
          <w:sz w:val="16"/>
        </w:rPr>
        <w:t>31,085</w:t>
      </w:r>
      <w:r>
        <w:rPr>
          <w:rFonts w:ascii="Arial"/>
          <w:sz w:val="16"/>
        </w:rPr>
        <w:tab/>
      </w:r>
      <w:r>
        <w:rPr>
          <w:rFonts w:ascii="Arial"/>
          <w:spacing w:val="-2"/>
          <w:sz w:val="16"/>
        </w:rPr>
        <w:t>83,468</w:t>
      </w:r>
      <w:r>
        <w:rPr>
          <w:rFonts w:ascii="Arial"/>
          <w:sz w:val="16"/>
        </w:rPr>
        <w:tab/>
      </w:r>
      <w:r>
        <w:rPr>
          <w:rFonts w:ascii="Arial"/>
          <w:spacing w:val="-2"/>
          <w:sz w:val="16"/>
        </w:rPr>
        <w:t>58,564</w:t>
      </w:r>
      <w:r>
        <w:rPr>
          <w:rFonts w:ascii="Arial"/>
          <w:sz w:val="16"/>
        </w:rPr>
        <w:tab/>
      </w:r>
      <w:r>
        <w:rPr>
          <w:rFonts w:ascii="Arial"/>
          <w:spacing w:val="-2"/>
          <w:sz w:val="16"/>
        </w:rPr>
        <w:t>10,870</w:t>
      </w:r>
      <w:r>
        <w:rPr>
          <w:rFonts w:ascii="Arial"/>
          <w:sz w:val="16"/>
        </w:rPr>
        <w:tab/>
      </w:r>
      <w:r>
        <w:rPr>
          <w:rFonts w:ascii="Arial"/>
          <w:spacing w:val="-5"/>
          <w:sz w:val="16"/>
        </w:rPr>
        <w:t>70</w:t>
      </w:r>
      <w:r>
        <w:rPr>
          <w:rFonts w:ascii="Arial"/>
          <w:sz w:val="16"/>
        </w:rPr>
        <w:tab/>
      </w:r>
      <w:r>
        <w:rPr>
          <w:rFonts w:ascii="Arial"/>
          <w:spacing w:val="-10"/>
          <w:sz w:val="16"/>
        </w:rPr>
        <w:t>-</w:t>
      </w:r>
      <w:r>
        <w:rPr>
          <w:rFonts w:ascii="Arial"/>
          <w:sz w:val="16"/>
        </w:rPr>
        <w:tab/>
        <w:t>-</w:t>
      </w:r>
      <w:r>
        <w:rPr>
          <w:rFonts w:ascii="Arial"/>
          <w:spacing w:val="33"/>
          <w:sz w:val="16"/>
        </w:rPr>
        <w:t xml:space="preserve">  </w:t>
      </w:r>
      <w:r>
        <w:rPr>
          <w:rFonts w:ascii="Arial"/>
          <w:b/>
          <w:spacing w:val="-2"/>
          <w:sz w:val="16"/>
        </w:rPr>
        <w:t>187,316</w:t>
      </w:r>
    </w:p>
    <w:p w14:paraId="40CD2F28" w14:textId="77777777" w:rsidR="0068651E" w:rsidRDefault="006C556A">
      <w:pPr>
        <w:pStyle w:val="BodyText"/>
        <w:spacing w:line="20" w:lineRule="exact"/>
        <w:ind w:left="4960"/>
        <w:rPr>
          <w:rFonts w:ascii="Arial"/>
          <w:sz w:val="2"/>
        </w:rPr>
      </w:pPr>
      <w:r>
        <w:rPr>
          <w:rFonts w:ascii="Arial"/>
          <w:noProof/>
          <w:sz w:val="2"/>
        </w:rPr>
        <mc:AlternateContent>
          <mc:Choice Requires="wpg">
            <w:drawing>
              <wp:inline distT="0" distB="0" distL="0" distR="0" wp14:anchorId="063B9E20" wp14:editId="382DEE9E">
                <wp:extent cx="5105400" cy="6350"/>
                <wp:effectExtent l="0" t="0" r="0" b="0"/>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5400" cy="6350"/>
                          <a:chOff x="0" y="0"/>
                          <a:chExt cx="5105400" cy="6350"/>
                        </a:xfrm>
                      </wpg:grpSpPr>
                      <wps:wsp>
                        <wps:cNvPr id="295" name="Graphic 295"/>
                        <wps:cNvSpPr/>
                        <wps:spPr>
                          <a:xfrm>
                            <a:off x="0" y="12"/>
                            <a:ext cx="5105400" cy="6350"/>
                          </a:xfrm>
                          <a:custGeom>
                            <a:avLst/>
                            <a:gdLst/>
                            <a:ahLst/>
                            <a:cxnLst/>
                            <a:rect l="l" t="t" r="r" b="b"/>
                            <a:pathLst>
                              <a:path w="5105400" h="6350">
                                <a:moveTo>
                                  <a:pt x="5105400" y="0"/>
                                </a:moveTo>
                                <a:lnTo>
                                  <a:pt x="4640580" y="0"/>
                                </a:lnTo>
                                <a:lnTo>
                                  <a:pt x="0" y="0"/>
                                </a:lnTo>
                                <a:lnTo>
                                  <a:pt x="0" y="6083"/>
                                </a:lnTo>
                                <a:lnTo>
                                  <a:pt x="4640580" y="6083"/>
                                </a:lnTo>
                                <a:lnTo>
                                  <a:pt x="5105400" y="6083"/>
                                </a:lnTo>
                                <a:lnTo>
                                  <a:pt x="5105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E863C7C" id="Group 294" o:spid="_x0000_s1026" style="width:402pt;height:.5pt;mso-position-horizontal-relative:char;mso-position-vertical-relative:line" coordsize="510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">
                <v:shape id="Graphic 295" o:spid="_x0000_s1027" style="position:absolute;width:51054;height:63;visibility:visible;mso-wrap-style:square;v-text-anchor:top" coordsize="5105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" path="m5105400,l4640580,,,,,6083r4640580,l5105400,6083r,-6083xe" fillcolor="black" stroked="f">
                  <v:path arrowok="t"/>
                </v:shape>
                <w10:anchorlock/>
              </v:group>
            </w:pict>
          </mc:Fallback>
        </mc:AlternateContent>
      </w:r>
    </w:p>
    <w:p w14:paraId="1A96DABD" w14:textId="77777777" w:rsidR="0068651E" w:rsidRDefault="006C556A">
      <w:pPr>
        <w:tabs>
          <w:tab w:val="left" w:pos="3943"/>
          <w:tab w:val="left" w:pos="4809"/>
          <w:tab w:val="left" w:pos="5716"/>
          <w:tab w:val="left" w:pos="6868"/>
          <w:tab w:val="left" w:pos="7792"/>
          <w:tab w:val="left" w:pos="8877"/>
          <w:tab w:val="left" w:pos="9955"/>
          <w:tab w:val="left" w:pos="10819"/>
        </w:tabs>
        <w:ind w:right="123"/>
        <w:jc w:val="right"/>
        <w:rPr>
          <w:rFonts w:ascii="Arial"/>
          <w:b/>
          <w:sz w:val="16"/>
        </w:rPr>
      </w:pPr>
      <w:r>
        <w:rPr>
          <w:rFonts w:ascii="Arial"/>
          <w:b/>
          <w:sz w:val="16"/>
        </w:rPr>
        <w:t>Fair</w:t>
      </w:r>
      <w:r>
        <w:rPr>
          <w:rFonts w:ascii="Arial"/>
          <w:b/>
          <w:spacing w:val="-3"/>
          <w:sz w:val="16"/>
        </w:rPr>
        <w:t xml:space="preserve"> </w:t>
      </w:r>
      <w:r>
        <w:rPr>
          <w:rFonts w:ascii="Arial"/>
          <w:b/>
          <w:sz w:val="16"/>
        </w:rPr>
        <w:t>value</w:t>
      </w:r>
      <w:r>
        <w:rPr>
          <w:rFonts w:ascii="Arial"/>
          <w:b/>
          <w:spacing w:val="-2"/>
          <w:sz w:val="16"/>
        </w:rPr>
        <w:t xml:space="preserve"> </w:t>
      </w:r>
      <w:r>
        <w:rPr>
          <w:rFonts w:ascii="Arial"/>
          <w:b/>
          <w:sz w:val="16"/>
        </w:rPr>
        <w:t>at 30</w:t>
      </w:r>
      <w:r>
        <w:rPr>
          <w:rFonts w:ascii="Arial"/>
          <w:b/>
          <w:spacing w:val="-4"/>
          <w:sz w:val="16"/>
        </w:rPr>
        <w:t xml:space="preserve"> </w:t>
      </w:r>
      <w:r>
        <w:rPr>
          <w:rFonts w:ascii="Arial"/>
          <w:b/>
          <w:sz w:val="16"/>
        </w:rPr>
        <w:t>June</w:t>
      </w:r>
      <w:r>
        <w:rPr>
          <w:rFonts w:ascii="Arial"/>
          <w:b/>
          <w:spacing w:val="-3"/>
          <w:sz w:val="16"/>
        </w:rPr>
        <w:t xml:space="preserve"> </w:t>
      </w:r>
      <w:r>
        <w:rPr>
          <w:rFonts w:ascii="Arial"/>
          <w:b/>
          <w:spacing w:val="-4"/>
          <w:sz w:val="16"/>
        </w:rPr>
        <w:t>2023</w:t>
      </w:r>
      <w:r>
        <w:rPr>
          <w:rFonts w:ascii="Arial"/>
          <w:b/>
          <w:sz w:val="16"/>
        </w:rPr>
        <w:tab/>
      </w:r>
      <w:r>
        <w:rPr>
          <w:rFonts w:ascii="Arial"/>
          <w:b/>
          <w:spacing w:val="-2"/>
          <w:sz w:val="16"/>
        </w:rPr>
        <w:t>16,589</w:t>
      </w:r>
      <w:r>
        <w:rPr>
          <w:rFonts w:ascii="Arial"/>
          <w:b/>
          <w:sz w:val="16"/>
        </w:rPr>
        <w:tab/>
      </w:r>
      <w:r>
        <w:rPr>
          <w:rFonts w:ascii="Arial"/>
          <w:b/>
          <w:spacing w:val="-2"/>
          <w:sz w:val="16"/>
        </w:rPr>
        <w:t>36,471</w:t>
      </w:r>
      <w:r>
        <w:rPr>
          <w:rFonts w:ascii="Arial"/>
          <w:b/>
          <w:sz w:val="16"/>
        </w:rPr>
        <w:tab/>
      </w:r>
      <w:r>
        <w:rPr>
          <w:rFonts w:ascii="Arial"/>
          <w:b/>
          <w:spacing w:val="-2"/>
          <w:sz w:val="16"/>
        </w:rPr>
        <w:t>83,468</w:t>
      </w:r>
      <w:r>
        <w:rPr>
          <w:rFonts w:ascii="Arial"/>
          <w:b/>
          <w:sz w:val="16"/>
        </w:rPr>
        <w:tab/>
      </w:r>
      <w:r>
        <w:rPr>
          <w:rFonts w:ascii="Arial"/>
          <w:b/>
          <w:spacing w:val="-2"/>
          <w:sz w:val="16"/>
        </w:rPr>
        <w:t>69,123</w:t>
      </w:r>
      <w:r>
        <w:rPr>
          <w:rFonts w:ascii="Arial"/>
          <w:b/>
          <w:sz w:val="16"/>
        </w:rPr>
        <w:tab/>
      </w:r>
      <w:r>
        <w:rPr>
          <w:rFonts w:ascii="Arial"/>
          <w:b/>
          <w:spacing w:val="-2"/>
          <w:sz w:val="16"/>
        </w:rPr>
        <w:t>12,618</w:t>
      </w:r>
      <w:r>
        <w:rPr>
          <w:rFonts w:ascii="Arial"/>
          <w:b/>
          <w:sz w:val="16"/>
        </w:rPr>
        <w:tab/>
      </w:r>
      <w:r>
        <w:rPr>
          <w:rFonts w:ascii="Arial"/>
          <w:b/>
          <w:spacing w:val="-5"/>
          <w:sz w:val="16"/>
        </w:rPr>
        <w:t>343</w:t>
      </w:r>
      <w:r>
        <w:rPr>
          <w:rFonts w:ascii="Arial"/>
          <w:b/>
          <w:sz w:val="16"/>
        </w:rPr>
        <w:tab/>
      </w:r>
      <w:r>
        <w:rPr>
          <w:rFonts w:ascii="Arial"/>
          <w:b/>
          <w:spacing w:val="-10"/>
          <w:sz w:val="16"/>
        </w:rPr>
        <w:t>-</w:t>
      </w:r>
      <w:r>
        <w:rPr>
          <w:rFonts w:ascii="Arial"/>
          <w:b/>
          <w:sz w:val="16"/>
        </w:rPr>
        <w:tab/>
        <w:t>-</w:t>
      </w:r>
      <w:r>
        <w:rPr>
          <w:rFonts w:ascii="Arial"/>
          <w:b/>
          <w:spacing w:val="33"/>
          <w:sz w:val="16"/>
        </w:rPr>
        <w:t xml:space="preserve">  </w:t>
      </w:r>
      <w:r>
        <w:rPr>
          <w:rFonts w:ascii="Arial"/>
          <w:b/>
          <w:spacing w:val="-2"/>
          <w:sz w:val="16"/>
        </w:rPr>
        <w:t>218,612</w:t>
      </w:r>
    </w:p>
    <w:p w14:paraId="285249E5" w14:textId="77777777" w:rsidR="0068651E" w:rsidRDefault="006C556A">
      <w:pPr>
        <w:pStyle w:val="BodyText"/>
        <w:spacing w:line="20" w:lineRule="exact"/>
        <w:ind w:left="1362"/>
        <w:rPr>
          <w:rFonts w:ascii="Arial"/>
          <w:sz w:val="2"/>
        </w:rPr>
      </w:pPr>
      <w:r>
        <w:rPr>
          <w:rFonts w:ascii="Arial"/>
          <w:noProof/>
          <w:sz w:val="2"/>
        </w:rPr>
        <mc:AlternateContent>
          <mc:Choice Requires="wpg">
            <w:drawing>
              <wp:inline distT="0" distB="0" distL="0" distR="0" wp14:anchorId="5527F7B1" wp14:editId="79562866">
                <wp:extent cx="7390130" cy="6350"/>
                <wp:effectExtent l="0" t="0" r="0" b="0"/>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90130" cy="6350"/>
                          <a:chOff x="0" y="0"/>
                          <a:chExt cx="7390130" cy="6350"/>
                        </a:xfrm>
                      </wpg:grpSpPr>
                      <wps:wsp>
                        <wps:cNvPr id="297" name="Graphic 297"/>
                        <wps:cNvSpPr/>
                        <wps:spPr>
                          <a:xfrm>
                            <a:off x="0" y="0"/>
                            <a:ext cx="7390130" cy="6350"/>
                          </a:xfrm>
                          <a:custGeom>
                            <a:avLst/>
                            <a:gdLst/>
                            <a:ahLst/>
                            <a:cxnLst/>
                            <a:rect l="l" t="t" r="r" b="b"/>
                            <a:pathLst>
                              <a:path w="7390130" h="6350">
                                <a:moveTo>
                                  <a:pt x="7389876" y="0"/>
                                </a:moveTo>
                                <a:lnTo>
                                  <a:pt x="6918947" y="0"/>
                                </a:lnTo>
                                <a:lnTo>
                                  <a:pt x="6915899" y="0"/>
                                </a:lnTo>
                                <a:lnTo>
                                  <a:pt x="0" y="0"/>
                                </a:lnTo>
                                <a:lnTo>
                                  <a:pt x="0" y="6096"/>
                                </a:lnTo>
                                <a:lnTo>
                                  <a:pt x="6915899" y="6096"/>
                                </a:lnTo>
                                <a:lnTo>
                                  <a:pt x="6918947" y="6096"/>
                                </a:lnTo>
                                <a:lnTo>
                                  <a:pt x="7389876" y="6096"/>
                                </a:lnTo>
                                <a:lnTo>
                                  <a:pt x="73898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75FE8DB" id="Group 296" o:spid="_x0000_s1026" style="width:581.9pt;height:.5pt;mso-position-horizontal-relative:char;mso-position-vertical-relative:line" coordsize="739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">
                <v:shape id="Graphic 297" o:spid="_x0000_s1027" style="position:absolute;width:73901;height:63;visibility:visible;mso-wrap-style:square;v-text-anchor:top" coordsize="73901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" path="m7389876,l6918947,r-3048,l,,,6096r6915899,l6918947,6096r470929,l7389876,xe" fillcolor="black" stroked="f">
                  <v:path arrowok="t"/>
                </v:shape>
                <w10:anchorlock/>
              </v:group>
            </w:pict>
          </mc:Fallback>
        </mc:AlternateContent>
      </w:r>
    </w:p>
    <w:p w14:paraId="77E9A9BC" w14:textId="77777777" w:rsidR="0068651E" w:rsidRDefault="006C556A">
      <w:pPr>
        <w:pStyle w:val="ListParagraph"/>
        <w:numPr>
          <w:ilvl w:val="1"/>
          <w:numId w:val="19"/>
        </w:numPr>
        <w:tabs>
          <w:tab w:val="left" w:pos="1735"/>
        </w:tabs>
        <w:spacing w:before="19"/>
        <w:ind w:left="1735" w:hanging="359"/>
        <w:rPr>
          <w:rFonts w:ascii="Arial"/>
          <w:sz w:val="16"/>
        </w:rPr>
      </w:pPr>
      <w:r>
        <w:rPr>
          <w:rFonts w:ascii="Arial"/>
          <w:sz w:val="16"/>
        </w:rPr>
        <w:t>Fair</w:t>
      </w:r>
      <w:r>
        <w:rPr>
          <w:rFonts w:ascii="Arial"/>
          <w:spacing w:val="-3"/>
          <w:sz w:val="16"/>
        </w:rPr>
        <w:t xml:space="preserve"> </w:t>
      </w:r>
      <w:r>
        <w:rPr>
          <w:rFonts w:ascii="Arial"/>
          <w:sz w:val="16"/>
        </w:rPr>
        <w:t>value</w:t>
      </w:r>
      <w:r>
        <w:rPr>
          <w:rFonts w:ascii="Arial"/>
          <w:spacing w:val="-5"/>
          <w:sz w:val="16"/>
        </w:rPr>
        <w:t xml:space="preserve"> </w:t>
      </w:r>
      <w:r>
        <w:rPr>
          <w:rFonts w:ascii="Arial"/>
          <w:sz w:val="16"/>
        </w:rPr>
        <w:t>excludes</w:t>
      </w:r>
      <w:r>
        <w:rPr>
          <w:rFonts w:ascii="Arial"/>
          <w:spacing w:val="-1"/>
          <w:sz w:val="16"/>
        </w:rPr>
        <w:t xml:space="preserve"> </w:t>
      </w:r>
      <w:r>
        <w:rPr>
          <w:rFonts w:ascii="Arial"/>
          <w:sz w:val="16"/>
        </w:rPr>
        <w:t>right-of-use</w:t>
      </w:r>
      <w:r>
        <w:rPr>
          <w:rFonts w:ascii="Arial"/>
          <w:spacing w:val="-2"/>
          <w:sz w:val="16"/>
        </w:rPr>
        <w:t xml:space="preserve"> </w:t>
      </w:r>
      <w:r>
        <w:rPr>
          <w:rFonts w:ascii="Arial"/>
          <w:sz w:val="16"/>
        </w:rPr>
        <w:t>assets</w:t>
      </w:r>
      <w:r>
        <w:rPr>
          <w:rFonts w:ascii="Arial"/>
          <w:spacing w:val="-2"/>
          <w:sz w:val="16"/>
        </w:rPr>
        <w:t xml:space="preserve"> </w:t>
      </w:r>
      <w:r>
        <w:rPr>
          <w:rFonts w:ascii="Arial"/>
          <w:sz w:val="16"/>
        </w:rPr>
        <w:t>which</w:t>
      </w:r>
      <w:r>
        <w:rPr>
          <w:rFonts w:ascii="Arial"/>
          <w:spacing w:val="-2"/>
          <w:sz w:val="16"/>
        </w:rPr>
        <w:t xml:space="preserve"> </w:t>
      </w:r>
      <w:r>
        <w:rPr>
          <w:rFonts w:ascii="Arial"/>
          <w:sz w:val="16"/>
        </w:rPr>
        <w:t>are</w:t>
      </w:r>
      <w:r>
        <w:rPr>
          <w:rFonts w:ascii="Arial"/>
          <w:spacing w:val="-3"/>
          <w:sz w:val="16"/>
        </w:rPr>
        <w:t xml:space="preserve"> </w:t>
      </w:r>
      <w:r>
        <w:rPr>
          <w:rFonts w:ascii="Arial"/>
          <w:sz w:val="16"/>
        </w:rPr>
        <w:t>held</w:t>
      </w:r>
      <w:r>
        <w:rPr>
          <w:rFonts w:ascii="Arial"/>
          <w:spacing w:val="-5"/>
          <w:sz w:val="16"/>
        </w:rPr>
        <w:t xml:space="preserve"> </w:t>
      </w:r>
      <w:r>
        <w:rPr>
          <w:rFonts w:ascii="Arial"/>
          <w:sz w:val="16"/>
        </w:rPr>
        <w:t>at</w:t>
      </w:r>
      <w:r>
        <w:rPr>
          <w:rFonts w:ascii="Arial"/>
          <w:spacing w:val="-2"/>
          <w:sz w:val="16"/>
        </w:rPr>
        <w:t xml:space="preserve"> </w:t>
      </w:r>
      <w:r>
        <w:rPr>
          <w:rFonts w:ascii="Arial"/>
          <w:spacing w:val="-4"/>
          <w:sz w:val="16"/>
        </w:rPr>
        <w:t>cost.</w:t>
      </w:r>
    </w:p>
    <w:p w14:paraId="5A217F71" w14:textId="77777777" w:rsidR="0068651E" w:rsidRDefault="006C556A">
      <w:pPr>
        <w:pStyle w:val="ListParagraph"/>
        <w:numPr>
          <w:ilvl w:val="1"/>
          <w:numId w:val="19"/>
        </w:numPr>
        <w:tabs>
          <w:tab w:val="left" w:pos="1735"/>
        </w:tabs>
        <w:spacing w:before="41"/>
        <w:ind w:left="1735" w:hanging="359"/>
        <w:rPr>
          <w:rFonts w:ascii="Arial"/>
          <w:sz w:val="16"/>
        </w:rPr>
      </w:pPr>
      <w:r>
        <w:rPr>
          <w:rFonts w:ascii="Arial"/>
          <w:sz w:val="16"/>
        </w:rPr>
        <w:t>Certain</w:t>
      </w:r>
      <w:r>
        <w:rPr>
          <w:rFonts w:ascii="Arial"/>
          <w:spacing w:val="-6"/>
          <w:sz w:val="16"/>
        </w:rPr>
        <w:t xml:space="preserve"> </w:t>
      </w:r>
      <w:r>
        <w:rPr>
          <w:rFonts w:ascii="Arial"/>
          <w:sz w:val="16"/>
        </w:rPr>
        <w:t>comparatives</w:t>
      </w:r>
      <w:r>
        <w:rPr>
          <w:rFonts w:ascii="Arial"/>
          <w:spacing w:val="-2"/>
          <w:sz w:val="16"/>
        </w:rPr>
        <w:t xml:space="preserve"> </w:t>
      </w:r>
      <w:r>
        <w:rPr>
          <w:rFonts w:ascii="Arial"/>
          <w:sz w:val="16"/>
        </w:rPr>
        <w:t>have</w:t>
      </w:r>
      <w:r>
        <w:rPr>
          <w:rFonts w:ascii="Arial"/>
          <w:spacing w:val="-1"/>
          <w:sz w:val="16"/>
        </w:rPr>
        <w:t xml:space="preserve"> </w:t>
      </w:r>
      <w:r>
        <w:rPr>
          <w:rFonts w:ascii="Arial"/>
          <w:sz w:val="16"/>
        </w:rPr>
        <w:t>been</w:t>
      </w:r>
      <w:r>
        <w:rPr>
          <w:rFonts w:ascii="Arial"/>
          <w:spacing w:val="-6"/>
          <w:sz w:val="16"/>
        </w:rPr>
        <w:t xml:space="preserve"> </w:t>
      </w:r>
      <w:r>
        <w:rPr>
          <w:rFonts w:ascii="Arial"/>
          <w:sz w:val="16"/>
        </w:rPr>
        <w:t>restated. Refer</w:t>
      </w:r>
      <w:r>
        <w:rPr>
          <w:rFonts w:ascii="Arial"/>
          <w:spacing w:val="-4"/>
          <w:sz w:val="16"/>
        </w:rPr>
        <w:t xml:space="preserve"> </w:t>
      </w:r>
      <w:r>
        <w:rPr>
          <w:rFonts w:ascii="Arial"/>
          <w:sz w:val="16"/>
        </w:rPr>
        <w:t>to</w:t>
      </w:r>
      <w:r>
        <w:rPr>
          <w:rFonts w:ascii="Arial"/>
          <w:spacing w:val="-5"/>
          <w:sz w:val="16"/>
        </w:rPr>
        <w:t xml:space="preserve"> </w:t>
      </w:r>
      <w:r>
        <w:rPr>
          <w:rFonts w:ascii="Arial"/>
          <w:sz w:val="16"/>
        </w:rPr>
        <w:t>Note</w:t>
      </w:r>
      <w:r>
        <w:rPr>
          <w:rFonts w:ascii="Arial"/>
          <w:spacing w:val="-4"/>
          <w:sz w:val="16"/>
        </w:rPr>
        <w:t xml:space="preserve"> </w:t>
      </w:r>
      <w:r>
        <w:rPr>
          <w:rFonts w:ascii="Arial"/>
          <w:sz w:val="16"/>
        </w:rPr>
        <w:t>1.6 for</w:t>
      </w:r>
      <w:r>
        <w:rPr>
          <w:rFonts w:ascii="Arial"/>
          <w:spacing w:val="-4"/>
          <w:sz w:val="16"/>
        </w:rPr>
        <w:t xml:space="preserve"> </w:t>
      </w:r>
      <w:r>
        <w:rPr>
          <w:rFonts w:ascii="Arial"/>
          <w:sz w:val="16"/>
        </w:rPr>
        <w:t>further</w:t>
      </w:r>
      <w:r>
        <w:rPr>
          <w:rFonts w:ascii="Arial"/>
          <w:spacing w:val="-2"/>
          <w:sz w:val="16"/>
        </w:rPr>
        <w:t xml:space="preserve"> details.</w:t>
      </w:r>
    </w:p>
    <w:p w14:paraId="5222EC7D" w14:textId="77777777" w:rsidR="0068651E" w:rsidRDefault="0068651E">
      <w:pPr>
        <w:rPr>
          <w:rFonts w:ascii="Arial"/>
          <w:sz w:val="16"/>
        </w:rPr>
        <w:sectPr w:rsidR="0068651E">
          <w:type w:val="continuous"/>
          <w:pgSz w:w="16840" w:h="11910" w:orient="landscape"/>
          <w:pgMar w:top="1520" w:right="1300" w:bottom="280" w:left="2420" w:header="0" w:footer="0" w:gutter="0"/>
          <w:cols w:space="720"/>
        </w:sectPr>
      </w:pPr>
    </w:p>
    <w:p w14:paraId="20D75A78" w14:textId="77777777" w:rsidR="0068651E" w:rsidRDefault="0068651E">
      <w:pPr>
        <w:pStyle w:val="BodyText"/>
        <w:rPr>
          <w:rFonts w:ascii="Arial"/>
        </w:rPr>
      </w:pPr>
    </w:p>
    <w:p w14:paraId="00B66605" w14:textId="77777777" w:rsidR="0068651E" w:rsidRDefault="0068651E">
      <w:pPr>
        <w:pStyle w:val="BodyText"/>
        <w:rPr>
          <w:rFonts w:ascii="Arial"/>
        </w:rPr>
      </w:pPr>
    </w:p>
    <w:p w14:paraId="707478AC" w14:textId="77777777" w:rsidR="0068651E" w:rsidRDefault="0068651E">
      <w:pPr>
        <w:pStyle w:val="BodyText"/>
        <w:rPr>
          <w:rFonts w:ascii="Arial"/>
        </w:rPr>
      </w:pPr>
    </w:p>
    <w:p w14:paraId="3F465ACB" w14:textId="77777777" w:rsidR="0068651E" w:rsidRDefault="0068651E">
      <w:pPr>
        <w:pStyle w:val="BodyText"/>
        <w:spacing w:before="114"/>
        <w:rPr>
          <w:rFonts w:ascii="Arial"/>
        </w:rPr>
      </w:pPr>
    </w:p>
    <w:p w14:paraId="0915E9F4" w14:textId="77777777" w:rsidR="0068651E" w:rsidRDefault="006C556A">
      <w:pPr>
        <w:pStyle w:val="BodyText"/>
        <w:ind w:left="1376" w:right="117"/>
        <w:rPr>
          <w:rFonts w:ascii="Arial"/>
        </w:rPr>
      </w:pPr>
      <w:r>
        <w:rPr>
          <w:noProof/>
        </w:rPr>
        <mc:AlternateContent>
          <mc:Choice Requires="wps">
            <w:drawing>
              <wp:anchor distT="0" distB="0" distL="0" distR="0" simplePos="0" relativeHeight="251613696" behindDoc="0" locked="0" layoutInCell="1" allowOverlap="1" wp14:anchorId="7958CEDB" wp14:editId="5F04A6DC">
                <wp:simplePos x="0" y="0"/>
                <wp:positionH relativeFrom="page">
                  <wp:posOffset>2410955</wp:posOffset>
                </wp:positionH>
                <wp:positionV relativeFrom="paragraph">
                  <wp:posOffset>291387</wp:posOffset>
                </wp:positionV>
                <wp:extent cx="7381240" cy="6350"/>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1240" cy="6350"/>
                        </a:xfrm>
                        <a:custGeom>
                          <a:avLst/>
                          <a:gdLst/>
                          <a:ahLst/>
                          <a:cxnLst/>
                          <a:rect l="l" t="t" r="r" b="b"/>
                          <a:pathLst>
                            <a:path w="7381240" h="6350">
                              <a:moveTo>
                                <a:pt x="7380745" y="0"/>
                              </a:moveTo>
                              <a:lnTo>
                                <a:pt x="6915925" y="0"/>
                              </a:lnTo>
                              <a:lnTo>
                                <a:pt x="0" y="0"/>
                              </a:lnTo>
                              <a:lnTo>
                                <a:pt x="0" y="6096"/>
                              </a:lnTo>
                              <a:lnTo>
                                <a:pt x="6915925" y="6096"/>
                              </a:lnTo>
                              <a:lnTo>
                                <a:pt x="7380745" y="6096"/>
                              </a:lnTo>
                              <a:lnTo>
                                <a:pt x="73807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3FDA1E" id="Graphic 298" o:spid="_x0000_s1026" style="position:absolute;margin-left:189.85pt;margin-top:22.95pt;width:581.2pt;height:.5pt;z-index:251613696;visibility:visible;mso-wrap-style:square;mso-wrap-distance-left:0;mso-wrap-distance-top:0;mso-wrap-distance-right:0;mso-wrap-distance-bottom:0;mso-position-horizontal:absolute;mso-position-horizontal-relative:page;mso-position-vertical:absolute;mso-position-vertical-relative:text;v-text-anchor:top" coordsize="73812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" path="m7380745,l6915925,,,,,6096r6915925,l7380745,6096r,-6096xe" fillcolor="black" stroked="f">
                <v:path arrowok="t"/>
                <w10:wrap anchorx="page"/>
              </v:shape>
            </w:pict>
          </mc:Fallback>
        </mc:AlternateContent>
      </w:r>
      <w:r>
        <w:rPr>
          <w:rFonts w:ascii="Arial"/>
        </w:rPr>
        <w:t>Land</w:t>
      </w:r>
      <w:r>
        <w:rPr>
          <w:rFonts w:ascii="Arial"/>
          <w:spacing w:val="-2"/>
        </w:rPr>
        <w:t xml:space="preserve"> </w:t>
      </w:r>
      <w:r>
        <w:rPr>
          <w:rFonts w:ascii="Arial"/>
        </w:rPr>
        <w:t>and</w:t>
      </w:r>
      <w:r>
        <w:rPr>
          <w:rFonts w:ascii="Arial"/>
          <w:spacing w:val="-4"/>
        </w:rPr>
        <w:t xml:space="preserve"> </w:t>
      </w:r>
      <w:r>
        <w:rPr>
          <w:rFonts w:ascii="Arial"/>
        </w:rPr>
        <w:t>buildings,</w:t>
      </w:r>
      <w:r>
        <w:rPr>
          <w:rFonts w:ascii="Arial"/>
          <w:spacing w:val="-4"/>
        </w:rPr>
        <w:t xml:space="preserve"> </w:t>
      </w:r>
      <w:r>
        <w:rPr>
          <w:rFonts w:ascii="Arial"/>
        </w:rPr>
        <w:t>plant,</w:t>
      </w:r>
      <w:r>
        <w:rPr>
          <w:rFonts w:ascii="Arial"/>
          <w:spacing w:val="-3"/>
        </w:rPr>
        <w:t xml:space="preserve"> </w:t>
      </w:r>
      <w:r>
        <w:rPr>
          <w:rFonts w:ascii="Arial"/>
        </w:rPr>
        <w:t>equipment</w:t>
      </w:r>
      <w:r>
        <w:rPr>
          <w:rFonts w:ascii="Arial"/>
          <w:spacing w:val="-3"/>
        </w:rPr>
        <w:t xml:space="preserve"> </w:t>
      </w:r>
      <w:r>
        <w:rPr>
          <w:rFonts w:ascii="Arial"/>
        </w:rPr>
        <w:t>and</w:t>
      </w:r>
      <w:r>
        <w:rPr>
          <w:rFonts w:ascii="Arial"/>
          <w:spacing w:val="-2"/>
        </w:rPr>
        <w:t xml:space="preserve"> </w:t>
      </w:r>
      <w:r>
        <w:rPr>
          <w:rFonts w:ascii="Arial"/>
        </w:rPr>
        <w:t>infrastructure,</w:t>
      </w:r>
      <w:r>
        <w:rPr>
          <w:rFonts w:ascii="Arial"/>
          <w:spacing w:val="-4"/>
        </w:rPr>
        <w:t xml:space="preserve"> </w:t>
      </w:r>
      <w:r>
        <w:rPr>
          <w:rFonts w:ascii="Arial"/>
        </w:rPr>
        <w:t>heritage</w:t>
      </w:r>
      <w:r>
        <w:rPr>
          <w:rFonts w:ascii="Arial"/>
          <w:spacing w:val="-2"/>
        </w:rPr>
        <w:t xml:space="preserve"> </w:t>
      </w:r>
      <w:r>
        <w:rPr>
          <w:rFonts w:ascii="Arial"/>
        </w:rPr>
        <w:t>and</w:t>
      </w:r>
      <w:r>
        <w:rPr>
          <w:rFonts w:ascii="Arial"/>
          <w:spacing w:val="-4"/>
        </w:rPr>
        <w:t xml:space="preserve"> </w:t>
      </w:r>
      <w:r>
        <w:rPr>
          <w:rFonts w:ascii="Arial"/>
        </w:rPr>
        <w:t>cultural</w:t>
      </w:r>
      <w:r>
        <w:rPr>
          <w:rFonts w:ascii="Arial"/>
          <w:spacing w:val="-1"/>
        </w:rPr>
        <w:t xml:space="preserve"> </w:t>
      </w:r>
      <w:r>
        <w:rPr>
          <w:rFonts w:ascii="Arial"/>
        </w:rPr>
        <w:t>assets</w:t>
      </w:r>
      <w:r>
        <w:rPr>
          <w:rFonts w:ascii="Arial"/>
          <w:spacing w:val="-3"/>
        </w:rPr>
        <w:t xml:space="preserve"> </w:t>
      </w:r>
      <w:r>
        <w:rPr>
          <w:rFonts w:ascii="Arial"/>
        </w:rPr>
        <w:t>and</w:t>
      </w:r>
      <w:r>
        <w:rPr>
          <w:rFonts w:ascii="Arial"/>
          <w:spacing w:val="-2"/>
        </w:rPr>
        <w:t xml:space="preserve"> </w:t>
      </w:r>
      <w:r>
        <w:rPr>
          <w:rFonts w:ascii="Arial"/>
        </w:rPr>
        <w:t>intangibles</w:t>
      </w:r>
      <w:r>
        <w:rPr>
          <w:rFonts w:ascii="Arial"/>
          <w:spacing w:val="-1"/>
        </w:rPr>
        <w:t xml:space="preserve"> </w:t>
      </w:r>
      <w:r>
        <w:rPr>
          <w:rFonts w:ascii="Arial"/>
        </w:rPr>
        <w:t>by</w:t>
      </w:r>
      <w:r>
        <w:rPr>
          <w:rFonts w:ascii="Arial"/>
          <w:spacing w:val="-1"/>
        </w:rPr>
        <w:t xml:space="preserve"> </w:t>
      </w:r>
      <w:r>
        <w:rPr>
          <w:rFonts w:ascii="Arial"/>
        </w:rPr>
        <w:t>basis of</w:t>
      </w:r>
      <w:r>
        <w:rPr>
          <w:rFonts w:ascii="Arial"/>
          <w:spacing w:val="-3"/>
        </w:rPr>
        <w:t xml:space="preserve"> </w:t>
      </w:r>
      <w:r>
        <w:rPr>
          <w:rFonts w:ascii="Arial"/>
        </w:rPr>
        <w:t xml:space="preserve">valuation </w:t>
      </w:r>
      <w:r>
        <w:rPr>
          <w:rFonts w:ascii="Arial"/>
          <w:spacing w:val="-2"/>
        </w:rPr>
        <w:t>(continued)</w:t>
      </w:r>
    </w:p>
    <w:p w14:paraId="28BCDEB4" w14:textId="77777777" w:rsidR="0068651E" w:rsidRDefault="0068651E">
      <w:pPr>
        <w:rPr>
          <w:rFonts w:ascii="Arial"/>
        </w:rPr>
        <w:sectPr w:rsidR="0068651E">
          <w:footerReference w:type="default" r:id="rId71"/>
          <w:pgSz w:w="16840" w:h="11910" w:orient="landscape"/>
          <w:pgMar w:top="1340" w:right="1300" w:bottom="280" w:left="2420" w:header="0" w:footer="0" w:gutter="0"/>
          <w:cols w:space="720"/>
        </w:sectPr>
      </w:pPr>
    </w:p>
    <w:p w14:paraId="70B8678B" w14:textId="77777777" w:rsidR="0068651E" w:rsidRDefault="0068651E">
      <w:pPr>
        <w:pStyle w:val="BodyText"/>
        <w:spacing w:before="68"/>
        <w:rPr>
          <w:rFonts w:ascii="Arial"/>
        </w:rPr>
      </w:pPr>
    </w:p>
    <w:p w14:paraId="6D693CA0" w14:textId="77777777" w:rsidR="0068651E" w:rsidRDefault="006C556A">
      <w:pPr>
        <w:tabs>
          <w:tab w:val="left" w:pos="5483"/>
          <w:tab w:val="left" w:pos="6073"/>
        </w:tabs>
        <w:ind w:left="1384"/>
        <w:rPr>
          <w:rFonts w:ascii="Arial"/>
          <w:sz w:val="15"/>
        </w:rPr>
      </w:pPr>
      <w:r>
        <w:rPr>
          <w:rFonts w:ascii="Arial"/>
          <w:b/>
          <w:position w:val="1"/>
          <w:sz w:val="20"/>
        </w:rPr>
        <w:t>General</w:t>
      </w:r>
      <w:r>
        <w:rPr>
          <w:rFonts w:ascii="Arial"/>
          <w:b/>
          <w:spacing w:val="-9"/>
          <w:position w:val="1"/>
          <w:sz w:val="20"/>
        </w:rPr>
        <w:t xml:space="preserve"> </w:t>
      </w:r>
      <w:r>
        <w:rPr>
          <w:rFonts w:ascii="Arial"/>
          <w:b/>
          <w:spacing w:val="-2"/>
          <w:position w:val="1"/>
          <w:sz w:val="20"/>
        </w:rPr>
        <w:t>Government</w:t>
      </w:r>
      <w:r>
        <w:rPr>
          <w:rFonts w:ascii="Arial"/>
          <w:b/>
          <w:position w:val="1"/>
          <w:sz w:val="20"/>
        </w:rPr>
        <w:tab/>
      </w:r>
      <w:r>
        <w:rPr>
          <w:rFonts w:ascii="Arial"/>
          <w:spacing w:val="-4"/>
          <w:sz w:val="15"/>
        </w:rPr>
        <w:t>Land</w:t>
      </w:r>
      <w:r>
        <w:rPr>
          <w:rFonts w:ascii="Arial"/>
          <w:sz w:val="15"/>
        </w:rPr>
        <w:tab/>
      </w:r>
      <w:r>
        <w:rPr>
          <w:rFonts w:ascii="Arial"/>
          <w:spacing w:val="-2"/>
          <w:sz w:val="15"/>
        </w:rPr>
        <w:t>Buildings</w:t>
      </w:r>
    </w:p>
    <w:p w14:paraId="7947AD26" w14:textId="77777777" w:rsidR="0068651E" w:rsidRDefault="006C556A">
      <w:pPr>
        <w:spacing w:before="13" w:line="237" w:lineRule="auto"/>
        <w:ind w:left="165" w:firstLine="57"/>
        <w:jc w:val="right"/>
        <w:rPr>
          <w:rFonts w:ascii="Arial"/>
          <w:sz w:val="15"/>
        </w:rPr>
      </w:pPr>
      <w:r>
        <w:br w:type="column"/>
      </w:r>
      <w:r>
        <w:rPr>
          <w:rFonts w:ascii="Arial"/>
          <w:spacing w:val="-2"/>
          <w:sz w:val="15"/>
        </w:rPr>
        <w:t>Specialist</w:t>
      </w:r>
      <w:r>
        <w:rPr>
          <w:rFonts w:ascii="Arial"/>
          <w:sz w:val="15"/>
        </w:rPr>
        <w:t xml:space="preserve"> </w:t>
      </w:r>
      <w:r>
        <w:rPr>
          <w:rFonts w:ascii="Arial"/>
          <w:spacing w:val="-2"/>
          <w:sz w:val="15"/>
        </w:rPr>
        <w:t>military</w:t>
      </w:r>
      <w:r>
        <w:rPr>
          <w:rFonts w:ascii="Arial"/>
          <w:sz w:val="15"/>
        </w:rPr>
        <w:t xml:space="preserve"> </w:t>
      </w:r>
      <w:r>
        <w:rPr>
          <w:rFonts w:ascii="Arial"/>
          <w:spacing w:val="-2"/>
          <w:sz w:val="15"/>
        </w:rPr>
        <w:t>equipment</w:t>
      </w:r>
    </w:p>
    <w:p w14:paraId="4DCA81B7" w14:textId="77777777" w:rsidR="0068651E" w:rsidRDefault="006C556A">
      <w:pPr>
        <w:spacing w:before="13" w:line="237" w:lineRule="auto"/>
        <w:ind w:left="116" w:firstLine="208"/>
        <w:jc w:val="right"/>
        <w:rPr>
          <w:rFonts w:ascii="Arial"/>
          <w:sz w:val="15"/>
        </w:rPr>
      </w:pPr>
      <w:r>
        <w:br w:type="column"/>
      </w:r>
      <w:r>
        <w:rPr>
          <w:rFonts w:ascii="Arial"/>
          <w:sz w:val="15"/>
        </w:rPr>
        <w:t>Other</w:t>
      </w:r>
      <w:r>
        <w:rPr>
          <w:rFonts w:ascii="Arial"/>
          <w:spacing w:val="-11"/>
          <w:sz w:val="15"/>
        </w:rPr>
        <w:t xml:space="preserve"> </w:t>
      </w:r>
      <w:r>
        <w:rPr>
          <w:rFonts w:ascii="Arial"/>
          <w:sz w:val="15"/>
        </w:rPr>
        <w:t>plant, equipment</w:t>
      </w:r>
      <w:r>
        <w:rPr>
          <w:rFonts w:ascii="Arial"/>
          <w:spacing w:val="-11"/>
          <w:sz w:val="15"/>
        </w:rPr>
        <w:t xml:space="preserve"> </w:t>
      </w:r>
      <w:r>
        <w:rPr>
          <w:rFonts w:ascii="Arial"/>
          <w:sz w:val="15"/>
        </w:rPr>
        <w:t xml:space="preserve">and </w:t>
      </w:r>
      <w:r>
        <w:rPr>
          <w:rFonts w:ascii="Arial"/>
          <w:spacing w:val="-2"/>
          <w:sz w:val="15"/>
        </w:rPr>
        <w:t>infrastructure</w:t>
      </w:r>
    </w:p>
    <w:p w14:paraId="6CDF2D82" w14:textId="77777777" w:rsidR="0068651E" w:rsidRDefault="006C556A">
      <w:pPr>
        <w:spacing w:before="13" w:line="237" w:lineRule="auto"/>
        <w:ind w:left="104" w:firstLine="211"/>
        <w:jc w:val="right"/>
        <w:rPr>
          <w:rFonts w:ascii="Arial"/>
          <w:sz w:val="15"/>
        </w:rPr>
      </w:pPr>
      <w:r>
        <w:br w:type="column"/>
      </w:r>
      <w:r>
        <w:rPr>
          <w:rFonts w:ascii="Arial"/>
          <w:spacing w:val="-2"/>
          <w:sz w:val="15"/>
        </w:rPr>
        <w:t>Heritage</w:t>
      </w:r>
      <w:r>
        <w:rPr>
          <w:rFonts w:ascii="Arial"/>
          <w:sz w:val="15"/>
        </w:rPr>
        <w:t xml:space="preserve"> and</w:t>
      </w:r>
      <w:r>
        <w:rPr>
          <w:rFonts w:ascii="Arial"/>
          <w:spacing w:val="-4"/>
          <w:sz w:val="15"/>
        </w:rPr>
        <w:t xml:space="preserve"> </w:t>
      </w:r>
      <w:r>
        <w:rPr>
          <w:rFonts w:ascii="Arial"/>
          <w:spacing w:val="-2"/>
          <w:sz w:val="15"/>
        </w:rPr>
        <w:t>cultural</w:t>
      </w:r>
    </w:p>
    <w:p w14:paraId="48E1C0DF" w14:textId="77777777" w:rsidR="0068651E" w:rsidRDefault="006C556A">
      <w:pPr>
        <w:ind w:right="1"/>
        <w:jc w:val="right"/>
        <w:rPr>
          <w:rFonts w:ascii="Arial"/>
          <w:sz w:val="15"/>
        </w:rPr>
      </w:pPr>
      <w:r>
        <w:rPr>
          <w:rFonts w:ascii="Arial"/>
          <w:spacing w:val="-2"/>
          <w:sz w:val="15"/>
        </w:rPr>
        <w:t>assets</w:t>
      </w:r>
    </w:p>
    <w:p w14:paraId="17B1138A" w14:textId="77777777" w:rsidR="0068651E" w:rsidRDefault="006C556A">
      <w:pPr>
        <w:spacing w:before="9"/>
        <w:rPr>
          <w:rFonts w:ascii="Arial"/>
          <w:sz w:val="15"/>
        </w:rPr>
      </w:pPr>
      <w:r>
        <w:br w:type="column"/>
      </w:r>
    </w:p>
    <w:p w14:paraId="7F475784" w14:textId="77777777" w:rsidR="0068651E" w:rsidRDefault="006C556A">
      <w:pPr>
        <w:ind w:left="270" w:right="-4" w:hanging="185"/>
        <w:rPr>
          <w:rFonts w:ascii="Arial"/>
          <w:sz w:val="15"/>
        </w:rPr>
      </w:pPr>
      <w:r>
        <w:rPr>
          <w:rFonts w:ascii="Arial"/>
          <w:spacing w:val="-2"/>
          <w:sz w:val="15"/>
        </w:rPr>
        <w:t>Investment</w:t>
      </w:r>
      <w:r>
        <w:rPr>
          <w:rFonts w:ascii="Arial"/>
          <w:sz w:val="15"/>
        </w:rPr>
        <w:t xml:space="preserve"> </w:t>
      </w:r>
      <w:r>
        <w:rPr>
          <w:rFonts w:ascii="Arial"/>
          <w:spacing w:val="-2"/>
          <w:sz w:val="15"/>
        </w:rPr>
        <w:t>property</w:t>
      </w:r>
    </w:p>
    <w:p w14:paraId="6EF5609B" w14:textId="77777777" w:rsidR="0068651E" w:rsidRDefault="006C556A">
      <w:pPr>
        <w:spacing w:before="9"/>
        <w:rPr>
          <w:rFonts w:ascii="Arial"/>
          <w:sz w:val="15"/>
        </w:rPr>
      </w:pPr>
      <w:r>
        <w:br w:type="column"/>
      </w:r>
    </w:p>
    <w:p w14:paraId="56880BAD" w14:textId="77777777" w:rsidR="0068651E" w:rsidRDefault="006C556A">
      <w:pPr>
        <w:ind w:left="256" w:right="-1" w:hanging="94"/>
        <w:rPr>
          <w:rFonts w:ascii="Arial"/>
          <w:sz w:val="15"/>
        </w:rPr>
      </w:pPr>
      <w:r>
        <w:rPr>
          <w:rFonts w:ascii="Arial"/>
          <w:spacing w:val="-2"/>
          <w:sz w:val="15"/>
        </w:rPr>
        <w:t>Computer</w:t>
      </w:r>
      <w:r>
        <w:rPr>
          <w:rFonts w:ascii="Arial"/>
          <w:sz w:val="15"/>
        </w:rPr>
        <w:t xml:space="preserve"> </w:t>
      </w:r>
      <w:r>
        <w:rPr>
          <w:rFonts w:ascii="Arial"/>
          <w:spacing w:val="-2"/>
          <w:sz w:val="15"/>
        </w:rPr>
        <w:t>software</w:t>
      </w:r>
    </w:p>
    <w:p w14:paraId="3C34BEF2" w14:textId="77777777" w:rsidR="0068651E" w:rsidRDefault="006C556A">
      <w:pPr>
        <w:spacing w:before="9"/>
        <w:rPr>
          <w:rFonts w:ascii="Arial"/>
          <w:sz w:val="15"/>
        </w:rPr>
      </w:pPr>
      <w:r>
        <w:br w:type="column"/>
      </w:r>
    </w:p>
    <w:p w14:paraId="4E8E0E40" w14:textId="77777777" w:rsidR="0068651E" w:rsidRDefault="006C556A">
      <w:pPr>
        <w:tabs>
          <w:tab w:val="left" w:pos="1224"/>
        </w:tabs>
        <w:ind w:left="103" w:right="122" w:firstLine="340"/>
        <w:rPr>
          <w:rFonts w:ascii="Arial"/>
          <w:sz w:val="15"/>
        </w:rPr>
      </w:pPr>
      <w:r>
        <w:rPr>
          <w:rFonts w:ascii="Arial"/>
          <w:spacing w:val="-2"/>
          <w:sz w:val="15"/>
        </w:rPr>
        <w:t>Other</w:t>
      </w:r>
      <w:r>
        <w:rPr>
          <w:rFonts w:ascii="Arial"/>
          <w:spacing w:val="80"/>
          <w:sz w:val="15"/>
        </w:rPr>
        <w:t xml:space="preserve"> </w:t>
      </w:r>
      <w:r>
        <w:rPr>
          <w:rFonts w:ascii="Arial"/>
          <w:spacing w:val="-2"/>
          <w:sz w:val="15"/>
        </w:rPr>
        <w:t>intangibles</w:t>
      </w:r>
      <w:r>
        <w:rPr>
          <w:rFonts w:ascii="Arial"/>
          <w:sz w:val="15"/>
        </w:rPr>
        <w:tab/>
      </w:r>
      <w:r>
        <w:rPr>
          <w:rFonts w:ascii="Arial"/>
          <w:spacing w:val="-2"/>
          <w:sz w:val="15"/>
        </w:rPr>
        <w:t>Total</w:t>
      </w:r>
    </w:p>
    <w:p w14:paraId="3AC579E7" w14:textId="77777777" w:rsidR="0068651E" w:rsidRDefault="0068651E">
      <w:pPr>
        <w:rPr>
          <w:rFonts w:ascii="Arial"/>
          <w:sz w:val="15"/>
        </w:rPr>
        <w:sectPr w:rsidR="0068651E">
          <w:type w:val="continuous"/>
          <w:pgSz w:w="16840" w:h="11910" w:orient="landscape"/>
          <w:pgMar w:top="1520" w:right="1300" w:bottom="280" w:left="2420" w:header="0" w:footer="0" w:gutter="0"/>
          <w:cols w:num="7" w:space="720" w:equalWidth="0">
            <w:col w:w="6685" w:space="40"/>
            <w:col w:w="869" w:space="39"/>
            <w:col w:w="1113" w:space="39"/>
            <w:col w:w="884" w:space="39"/>
            <w:col w:w="821" w:space="40"/>
            <w:col w:w="826" w:space="40"/>
            <w:col w:w="1685"/>
          </w:cols>
        </w:sectPr>
      </w:pPr>
    </w:p>
    <w:p w14:paraId="44E265CA" w14:textId="77777777" w:rsidR="0068651E" w:rsidRDefault="006C556A">
      <w:pPr>
        <w:tabs>
          <w:tab w:val="left" w:pos="5593"/>
          <w:tab w:val="left" w:pos="6459"/>
          <w:tab w:val="left" w:pos="7367"/>
          <w:tab w:val="left" w:pos="8519"/>
          <w:tab w:val="left" w:pos="9443"/>
          <w:tab w:val="left" w:pos="10304"/>
          <w:tab w:val="left" w:pos="11168"/>
          <w:tab w:val="left" w:pos="12032"/>
          <w:tab w:val="left" w:pos="12769"/>
        </w:tabs>
        <w:ind w:left="1384"/>
        <w:rPr>
          <w:rFonts w:ascii="Arial"/>
          <w:sz w:val="16"/>
        </w:rPr>
      </w:pPr>
      <w:r>
        <w:rPr>
          <w:noProof/>
        </w:rPr>
        <mc:AlternateContent>
          <mc:Choice Requires="wps">
            <w:drawing>
              <wp:anchor distT="0" distB="0" distL="0" distR="0" simplePos="0" relativeHeight="251615744" behindDoc="0" locked="0" layoutInCell="1" allowOverlap="1" wp14:anchorId="50823723" wp14:editId="2E8A252A">
                <wp:simplePos x="0" y="0"/>
                <wp:positionH relativeFrom="page">
                  <wp:posOffset>10171472</wp:posOffset>
                </wp:positionH>
                <wp:positionV relativeFrom="page">
                  <wp:posOffset>4570012</wp:posOffset>
                </wp:positionV>
                <wp:extent cx="178435" cy="169926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699260"/>
                        </a:xfrm>
                        <a:prstGeom prst="rect">
                          <a:avLst/>
                        </a:prstGeom>
                      </wps:spPr>
                      <wps:txbx>
                        <w:txbxContent>
                          <w:p w14:paraId="27C8C7AE" w14:textId="77777777" w:rsidR="0068651E" w:rsidRDefault="006C556A">
                            <w:pPr>
                              <w:spacing w:before="18"/>
                              <w:ind w:left="20"/>
                              <w:rPr>
                                <w:i/>
                                <w:sz w:val="20"/>
                              </w:rPr>
                            </w:pPr>
                            <w:r>
                              <w:rPr>
                                <w:i/>
                                <w:sz w:val="20"/>
                              </w:rPr>
                              <w:t>Notes</w:t>
                            </w:r>
                            <w:r>
                              <w:rPr>
                                <w:i/>
                                <w:spacing w:val="-6"/>
                                <w:sz w:val="20"/>
                              </w:rPr>
                              <w:t xml:space="preserve"> </w:t>
                            </w:r>
                            <w:r>
                              <w:rPr>
                                <w:i/>
                                <w:sz w:val="20"/>
                              </w:rPr>
                              <w:t>to</w:t>
                            </w:r>
                            <w:r>
                              <w:rPr>
                                <w:i/>
                                <w:spacing w:val="-3"/>
                                <w:sz w:val="20"/>
                              </w:rPr>
                              <w:t xml:space="preserve"> </w:t>
                            </w:r>
                            <w:r>
                              <w:rPr>
                                <w:i/>
                                <w:sz w:val="20"/>
                              </w:rPr>
                              <w:t>the</w:t>
                            </w:r>
                            <w:r>
                              <w:rPr>
                                <w:i/>
                                <w:spacing w:val="-6"/>
                                <w:sz w:val="20"/>
                              </w:rPr>
                              <w:t xml:space="preserve"> </w:t>
                            </w:r>
                            <w:r>
                              <w:rPr>
                                <w:i/>
                                <w:sz w:val="20"/>
                              </w:rPr>
                              <w:t>financial</w:t>
                            </w:r>
                            <w:r>
                              <w:rPr>
                                <w:i/>
                                <w:spacing w:val="-4"/>
                                <w:sz w:val="20"/>
                              </w:rPr>
                              <w:t xml:space="preserve"> </w:t>
                            </w:r>
                            <w:r>
                              <w:rPr>
                                <w:i/>
                                <w:spacing w:val="-2"/>
                                <w:sz w:val="20"/>
                              </w:rPr>
                              <w:t>statements</w:t>
                            </w:r>
                          </w:p>
                        </w:txbxContent>
                      </wps:txbx>
                      <wps:bodyPr vert="vert" wrap="square" lIns="0" tIns="0" rIns="0" bIns="0" rtlCol="0">
                        <a:noAutofit/>
                      </wps:bodyPr>
                    </wps:wsp>
                  </a:graphicData>
                </a:graphic>
              </wp:anchor>
            </w:drawing>
          </mc:Choice>
          <mc:Fallback>
            <w:pict>
              <v:shape w14:anchorId="50823723" id="Textbox 299" o:spid="_x0000_s1068" type="#_x0000_t202" style="position:absolute;left:0;text-align:left;margin-left:800.9pt;margin-top:359.85pt;width:14.05pt;height:133.8pt;z-index:25161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" filled="f" stroked="f">
                <v:textbox style="layout-flow:vertical" inset="0,0,0,0">
                  <w:txbxContent>
                    <w:p w14:paraId="27C8C7AE" w14:textId="77777777" w:rsidR="0068651E" w:rsidRDefault="006C556A">
                      <w:pPr>
                        <w:spacing w:before="18"/>
                        <w:ind w:left="20"/>
                        <w:rPr>
                          <w:i/>
                          <w:sz w:val="20"/>
                        </w:rPr>
                      </w:pPr>
                      <w:r>
                        <w:rPr>
                          <w:i/>
                          <w:sz w:val="20"/>
                        </w:rPr>
                        <w:t>Notes</w:t>
                      </w:r>
                      <w:r>
                        <w:rPr>
                          <w:i/>
                          <w:spacing w:val="-6"/>
                          <w:sz w:val="20"/>
                        </w:rPr>
                        <w:t xml:space="preserve"> </w:t>
                      </w:r>
                      <w:r>
                        <w:rPr>
                          <w:i/>
                          <w:sz w:val="20"/>
                        </w:rPr>
                        <w:t>to</w:t>
                      </w:r>
                      <w:r>
                        <w:rPr>
                          <w:i/>
                          <w:spacing w:val="-3"/>
                          <w:sz w:val="20"/>
                        </w:rPr>
                        <w:t xml:space="preserve"> </w:t>
                      </w:r>
                      <w:r>
                        <w:rPr>
                          <w:i/>
                          <w:sz w:val="20"/>
                        </w:rPr>
                        <w:t>the</w:t>
                      </w:r>
                      <w:r>
                        <w:rPr>
                          <w:i/>
                          <w:spacing w:val="-6"/>
                          <w:sz w:val="20"/>
                        </w:rPr>
                        <w:t xml:space="preserve"> </w:t>
                      </w:r>
                      <w:r>
                        <w:rPr>
                          <w:i/>
                          <w:sz w:val="20"/>
                        </w:rPr>
                        <w:t>financial</w:t>
                      </w:r>
                      <w:r>
                        <w:rPr>
                          <w:i/>
                          <w:spacing w:val="-4"/>
                          <w:sz w:val="20"/>
                        </w:rPr>
                        <w:t xml:space="preserve"> </w:t>
                      </w:r>
                      <w:r>
                        <w:rPr>
                          <w:i/>
                          <w:spacing w:val="-2"/>
                          <w:sz w:val="20"/>
                        </w:rPr>
                        <w:t>statements</w:t>
                      </w:r>
                    </w:p>
                  </w:txbxContent>
                </v:textbox>
                <w10:wrap anchorx="page" anchory="page"/>
              </v:shape>
            </w:pict>
          </mc:Fallback>
        </mc:AlternateContent>
      </w:r>
      <w:r>
        <w:rPr>
          <w:rFonts w:ascii="Arial"/>
          <w:spacing w:val="-4"/>
          <w:sz w:val="16"/>
        </w:rPr>
        <w:t>Item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p>
    <w:p w14:paraId="3C67CC2D" w14:textId="77777777" w:rsidR="0068651E" w:rsidRDefault="006C556A">
      <w:pPr>
        <w:pStyle w:val="BodyText"/>
        <w:spacing w:line="20" w:lineRule="exact"/>
        <w:ind w:left="1376"/>
        <w:rPr>
          <w:rFonts w:ascii="Arial"/>
          <w:sz w:val="2"/>
        </w:rPr>
      </w:pPr>
      <w:r>
        <w:rPr>
          <w:rFonts w:ascii="Arial"/>
          <w:noProof/>
          <w:sz w:val="2"/>
        </w:rPr>
        <mc:AlternateContent>
          <mc:Choice Requires="wpg">
            <w:drawing>
              <wp:inline distT="0" distB="0" distL="0" distR="0" wp14:anchorId="04C081DF" wp14:editId="6842F1AB">
                <wp:extent cx="7381240" cy="6350"/>
                <wp:effectExtent l="0" t="0" r="0" b="0"/>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1240" cy="6350"/>
                          <a:chOff x="0" y="0"/>
                          <a:chExt cx="7381240" cy="6350"/>
                        </a:xfrm>
                      </wpg:grpSpPr>
                      <wps:wsp>
                        <wps:cNvPr id="301" name="Graphic 301"/>
                        <wps:cNvSpPr/>
                        <wps:spPr>
                          <a:xfrm>
                            <a:off x="-12" y="0"/>
                            <a:ext cx="7381240" cy="6350"/>
                          </a:xfrm>
                          <a:custGeom>
                            <a:avLst/>
                            <a:gdLst/>
                            <a:ahLst/>
                            <a:cxnLst/>
                            <a:rect l="l" t="t" r="r" b="b"/>
                            <a:pathLst>
                              <a:path w="7381240" h="6350">
                                <a:moveTo>
                                  <a:pt x="7380745" y="0"/>
                                </a:moveTo>
                                <a:lnTo>
                                  <a:pt x="6915925" y="0"/>
                                </a:lnTo>
                                <a:lnTo>
                                  <a:pt x="0" y="0"/>
                                </a:lnTo>
                                <a:lnTo>
                                  <a:pt x="0" y="6096"/>
                                </a:lnTo>
                                <a:lnTo>
                                  <a:pt x="6915925" y="6096"/>
                                </a:lnTo>
                                <a:lnTo>
                                  <a:pt x="7380745" y="6096"/>
                                </a:lnTo>
                                <a:lnTo>
                                  <a:pt x="73807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F5650FE" id="Group 300" o:spid="_x0000_s1026" style="width:581.2pt;height:.5pt;mso-position-horizontal-relative:char;mso-position-vertical-relative:line" coordsize="738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">
                <v:shape id="Graphic 301" o:spid="_x0000_s1027" style="position:absolute;width:73812;height:63;visibility:visible;mso-wrap-style:square;v-text-anchor:top" coordsize="73812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" path="m7380745,l6915925,,,,,6096r6915925,l7380745,6096r,-6096xe" fillcolor="black" stroked="f">
                  <v:path arrowok="t"/>
                </v:shape>
                <w10:anchorlock/>
              </v:group>
            </w:pict>
          </mc:Fallback>
        </mc:AlternateContent>
      </w:r>
    </w:p>
    <w:p w14:paraId="7510B35C" w14:textId="77777777" w:rsidR="0068651E" w:rsidRDefault="006C556A">
      <w:pPr>
        <w:tabs>
          <w:tab w:val="left" w:pos="5113"/>
          <w:tab w:val="left" w:pos="6887"/>
          <w:tab w:val="left" w:pos="8039"/>
          <w:tab w:val="left" w:pos="8963"/>
          <w:tab w:val="left" w:pos="11063"/>
          <w:tab w:val="left" w:pos="11927"/>
        </w:tabs>
        <w:ind w:left="1384"/>
        <w:rPr>
          <w:rFonts w:ascii="Arial"/>
          <w:sz w:val="16"/>
        </w:rPr>
      </w:pPr>
      <w:r>
        <w:rPr>
          <w:rFonts w:ascii="Arial"/>
          <w:b/>
          <w:sz w:val="16"/>
        </w:rPr>
        <w:t>Measurement</w:t>
      </w:r>
      <w:r>
        <w:rPr>
          <w:rFonts w:ascii="Arial"/>
          <w:b/>
          <w:spacing w:val="-5"/>
          <w:sz w:val="16"/>
        </w:rPr>
        <w:t xml:space="preserve"> </w:t>
      </w:r>
      <w:r>
        <w:rPr>
          <w:rFonts w:ascii="Arial"/>
          <w:b/>
          <w:spacing w:val="-2"/>
          <w:sz w:val="16"/>
        </w:rPr>
        <w:t>basis(a)</w:t>
      </w:r>
      <w:r>
        <w:rPr>
          <w:rFonts w:ascii="Arial"/>
          <w:b/>
          <w:sz w:val="16"/>
        </w:rPr>
        <w:tab/>
      </w:r>
      <w:r>
        <w:rPr>
          <w:rFonts w:ascii="Arial"/>
          <w:sz w:val="16"/>
        </w:rPr>
        <w:t>Fair</w:t>
      </w:r>
      <w:r>
        <w:rPr>
          <w:rFonts w:ascii="Arial"/>
          <w:spacing w:val="-1"/>
          <w:sz w:val="16"/>
        </w:rPr>
        <w:t xml:space="preserve"> </w:t>
      </w:r>
      <w:r>
        <w:rPr>
          <w:rFonts w:ascii="Arial"/>
          <w:sz w:val="16"/>
        </w:rPr>
        <w:t>value</w:t>
      </w:r>
      <w:r>
        <w:rPr>
          <w:rFonts w:ascii="Arial"/>
          <w:spacing w:val="35"/>
          <w:sz w:val="16"/>
        </w:rPr>
        <w:t xml:space="preserve">  </w:t>
      </w:r>
      <w:r>
        <w:rPr>
          <w:rFonts w:ascii="Arial"/>
          <w:sz w:val="16"/>
        </w:rPr>
        <w:t xml:space="preserve">Fair </w:t>
      </w:r>
      <w:r>
        <w:rPr>
          <w:rFonts w:ascii="Arial"/>
          <w:spacing w:val="-2"/>
          <w:sz w:val="16"/>
        </w:rPr>
        <w:t>value</w:t>
      </w:r>
      <w:r>
        <w:rPr>
          <w:rFonts w:ascii="Arial"/>
          <w:sz w:val="16"/>
        </w:rPr>
        <w:tab/>
        <w:t>Fair</w:t>
      </w:r>
      <w:r>
        <w:rPr>
          <w:rFonts w:ascii="Arial"/>
          <w:spacing w:val="-2"/>
          <w:sz w:val="16"/>
        </w:rPr>
        <w:t xml:space="preserve"> value</w:t>
      </w:r>
      <w:r>
        <w:rPr>
          <w:rFonts w:ascii="Arial"/>
          <w:sz w:val="16"/>
        </w:rPr>
        <w:tab/>
        <w:t>Fair</w:t>
      </w:r>
      <w:r>
        <w:rPr>
          <w:rFonts w:ascii="Arial"/>
          <w:spacing w:val="-2"/>
          <w:sz w:val="16"/>
        </w:rPr>
        <w:t xml:space="preserve"> value</w:t>
      </w:r>
      <w:r>
        <w:rPr>
          <w:rFonts w:ascii="Arial"/>
          <w:sz w:val="16"/>
        </w:rPr>
        <w:tab/>
        <w:t>Fair</w:t>
      </w:r>
      <w:r>
        <w:rPr>
          <w:rFonts w:ascii="Arial"/>
          <w:spacing w:val="-1"/>
          <w:sz w:val="16"/>
        </w:rPr>
        <w:t xml:space="preserve"> </w:t>
      </w:r>
      <w:r>
        <w:rPr>
          <w:rFonts w:ascii="Arial"/>
          <w:sz w:val="16"/>
        </w:rPr>
        <w:t>value</w:t>
      </w:r>
      <w:r>
        <w:rPr>
          <w:rFonts w:ascii="Arial"/>
          <w:spacing w:val="32"/>
          <w:sz w:val="16"/>
        </w:rPr>
        <w:t xml:space="preserve">  </w:t>
      </w:r>
      <w:r>
        <w:rPr>
          <w:rFonts w:ascii="Arial"/>
          <w:sz w:val="16"/>
        </w:rPr>
        <w:t>Fair</w:t>
      </w:r>
      <w:r>
        <w:rPr>
          <w:rFonts w:ascii="Arial"/>
          <w:spacing w:val="1"/>
          <w:sz w:val="16"/>
        </w:rPr>
        <w:t xml:space="preserve"> </w:t>
      </w:r>
      <w:r>
        <w:rPr>
          <w:rFonts w:ascii="Arial"/>
          <w:spacing w:val="-2"/>
          <w:sz w:val="16"/>
        </w:rPr>
        <w:t>value</w:t>
      </w:r>
      <w:r>
        <w:rPr>
          <w:rFonts w:ascii="Arial"/>
          <w:sz w:val="16"/>
        </w:rPr>
        <w:tab/>
      </w:r>
      <w:r>
        <w:rPr>
          <w:rFonts w:ascii="Arial"/>
          <w:spacing w:val="-4"/>
          <w:sz w:val="16"/>
        </w:rPr>
        <w:t>Cost</w:t>
      </w:r>
      <w:r>
        <w:rPr>
          <w:rFonts w:ascii="Arial"/>
          <w:sz w:val="16"/>
        </w:rPr>
        <w:tab/>
      </w:r>
      <w:r>
        <w:rPr>
          <w:rFonts w:ascii="Arial"/>
          <w:spacing w:val="-4"/>
          <w:sz w:val="16"/>
        </w:rPr>
        <w:t>Cost</w:t>
      </w:r>
    </w:p>
    <w:p w14:paraId="1CBDC889" w14:textId="77777777" w:rsidR="0068651E" w:rsidRDefault="0068651E">
      <w:pPr>
        <w:pStyle w:val="BodyText"/>
        <w:spacing w:before="6" w:after="1"/>
        <w:rPr>
          <w:rFonts w:ascii="Arial"/>
          <w:sz w:val="14"/>
        </w:rPr>
      </w:pPr>
    </w:p>
    <w:tbl>
      <w:tblPr>
        <w:tblW w:w="0" w:type="auto"/>
        <w:tblInd w:w="1384" w:type="dxa"/>
        <w:tblLayout w:type="fixed"/>
        <w:tblCellMar>
          <w:left w:w="0" w:type="dxa"/>
          <w:right w:w="0" w:type="dxa"/>
        </w:tblCellMar>
        <w:tblLook w:val="01E0" w:firstRow="1" w:lastRow="1" w:firstColumn="1" w:lastColumn="1" w:noHBand="0" w:noVBand="0"/>
      </w:tblPr>
      <w:tblGrid>
        <w:gridCol w:w="3583"/>
        <w:gridCol w:w="992"/>
        <w:gridCol w:w="939"/>
        <w:gridCol w:w="1020"/>
        <w:gridCol w:w="1045"/>
        <w:gridCol w:w="1003"/>
        <w:gridCol w:w="697"/>
        <w:gridCol w:w="960"/>
        <w:gridCol w:w="702"/>
        <w:gridCol w:w="672"/>
      </w:tblGrid>
      <w:tr w:rsidR="0068651E" w14:paraId="2CA2357F" w14:textId="77777777">
        <w:trPr>
          <w:trHeight w:val="187"/>
        </w:trPr>
        <w:tc>
          <w:tcPr>
            <w:tcW w:w="3583" w:type="dxa"/>
            <w:shd w:val="clear" w:color="auto" w:fill="D8D8D8"/>
          </w:tcPr>
          <w:p w14:paraId="37C2E9D7" w14:textId="77777777" w:rsidR="0068651E" w:rsidRDefault="006C556A">
            <w:pPr>
              <w:pStyle w:val="TableParagraph"/>
              <w:spacing w:before="1" w:line="167" w:lineRule="exact"/>
              <w:ind w:left="7"/>
              <w:jc w:val="left"/>
              <w:rPr>
                <w:b/>
                <w:sz w:val="16"/>
              </w:rPr>
            </w:pPr>
            <w:r>
              <w:rPr>
                <w:b/>
                <w:sz w:val="16"/>
              </w:rPr>
              <w:t>Net</w:t>
            </w:r>
            <w:r>
              <w:rPr>
                <w:b/>
                <w:spacing w:val="-3"/>
                <w:sz w:val="16"/>
              </w:rPr>
              <w:t xml:space="preserve"> </w:t>
            </w:r>
            <w:r>
              <w:rPr>
                <w:b/>
                <w:sz w:val="16"/>
              </w:rPr>
              <w:t>book value</w:t>
            </w:r>
            <w:r>
              <w:rPr>
                <w:b/>
                <w:spacing w:val="-1"/>
                <w:sz w:val="16"/>
              </w:rPr>
              <w:t xml:space="preserve"> </w:t>
            </w:r>
            <w:r>
              <w:rPr>
                <w:b/>
                <w:sz w:val="16"/>
              </w:rPr>
              <w:t>at</w:t>
            </w:r>
            <w:r>
              <w:rPr>
                <w:b/>
                <w:spacing w:val="-1"/>
                <w:sz w:val="16"/>
              </w:rPr>
              <w:t xml:space="preserve"> </w:t>
            </w:r>
            <w:r>
              <w:rPr>
                <w:b/>
                <w:sz w:val="16"/>
              </w:rPr>
              <w:t>30</w:t>
            </w:r>
            <w:r>
              <w:rPr>
                <w:b/>
                <w:spacing w:val="-4"/>
                <w:sz w:val="16"/>
              </w:rPr>
              <w:t xml:space="preserve"> </w:t>
            </w:r>
            <w:r>
              <w:rPr>
                <w:b/>
                <w:sz w:val="16"/>
              </w:rPr>
              <w:t>June</w:t>
            </w:r>
            <w:r>
              <w:rPr>
                <w:b/>
                <w:spacing w:val="-3"/>
                <w:sz w:val="16"/>
              </w:rPr>
              <w:t xml:space="preserve"> </w:t>
            </w:r>
            <w:r>
              <w:rPr>
                <w:b/>
                <w:spacing w:val="-4"/>
                <w:sz w:val="16"/>
              </w:rPr>
              <w:t>2024</w:t>
            </w:r>
          </w:p>
        </w:tc>
        <w:tc>
          <w:tcPr>
            <w:tcW w:w="992" w:type="dxa"/>
            <w:shd w:val="clear" w:color="auto" w:fill="D8D8D8"/>
          </w:tcPr>
          <w:p w14:paraId="4B91AE2D" w14:textId="77777777" w:rsidR="0068651E" w:rsidRDefault="0068651E">
            <w:pPr>
              <w:pStyle w:val="TableParagraph"/>
              <w:jc w:val="left"/>
              <w:rPr>
                <w:rFonts w:ascii="Times New Roman"/>
                <w:sz w:val="12"/>
              </w:rPr>
            </w:pPr>
          </w:p>
        </w:tc>
        <w:tc>
          <w:tcPr>
            <w:tcW w:w="939" w:type="dxa"/>
            <w:shd w:val="clear" w:color="auto" w:fill="D8D8D8"/>
          </w:tcPr>
          <w:p w14:paraId="2ED3E2B8" w14:textId="77777777" w:rsidR="0068651E" w:rsidRDefault="0068651E">
            <w:pPr>
              <w:pStyle w:val="TableParagraph"/>
              <w:jc w:val="left"/>
              <w:rPr>
                <w:rFonts w:ascii="Times New Roman"/>
                <w:sz w:val="12"/>
              </w:rPr>
            </w:pPr>
          </w:p>
        </w:tc>
        <w:tc>
          <w:tcPr>
            <w:tcW w:w="1020" w:type="dxa"/>
            <w:shd w:val="clear" w:color="auto" w:fill="D8D8D8"/>
          </w:tcPr>
          <w:p w14:paraId="11AD75AD" w14:textId="77777777" w:rsidR="0068651E" w:rsidRDefault="0068651E">
            <w:pPr>
              <w:pStyle w:val="TableParagraph"/>
              <w:jc w:val="left"/>
              <w:rPr>
                <w:rFonts w:ascii="Times New Roman"/>
                <w:sz w:val="12"/>
              </w:rPr>
            </w:pPr>
          </w:p>
        </w:tc>
        <w:tc>
          <w:tcPr>
            <w:tcW w:w="1045" w:type="dxa"/>
            <w:shd w:val="clear" w:color="auto" w:fill="D8D8D8"/>
          </w:tcPr>
          <w:p w14:paraId="4688369A" w14:textId="77777777" w:rsidR="0068651E" w:rsidRDefault="0068651E">
            <w:pPr>
              <w:pStyle w:val="TableParagraph"/>
              <w:jc w:val="left"/>
              <w:rPr>
                <w:rFonts w:ascii="Times New Roman"/>
                <w:sz w:val="12"/>
              </w:rPr>
            </w:pPr>
          </w:p>
        </w:tc>
        <w:tc>
          <w:tcPr>
            <w:tcW w:w="1003" w:type="dxa"/>
            <w:shd w:val="clear" w:color="auto" w:fill="D8D8D8"/>
          </w:tcPr>
          <w:p w14:paraId="72A39A18" w14:textId="77777777" w:rsidR="0068651E" w:rsidRDefault="0068651E">
            <w:pPr>
              <w:pStyle w:val="TableParagraph"/>
              <w:jc w:val="left"/>
              <w:rPr>
                <w:rFonts w:ascii="Times New Roman"/>
                <w:sz w:val="12"/>
              </w:rPr>
            </w:pPr>
          </w:p>
        </w:tc>
        <w:tc>
          <w:tcPr>
            <w:tcW w:w="697" w:type="dxa"/>
            <w:shd w:val="clear" w:color="auto" w:fill="D8D8D8"/>
          </w:tcPr>
          <w:p w14:paraId="095B76FE" w14:textId="77777777" w:rsidR="0068651E" w:rsidRDefault="0068651E">
            <w:pPr>
              <w:pStyle w:val="TableParagraph"/>
              <w:jc w:val="left"/>
              <w:rPr>
                <w:rFonts w:ascii="Times New Roman"/>
                <w:sz w:val="12"/>
              </w:rPr>
            </w:pPr>
          </w:p>
        </w:tc>
        <w:tc>
          <w:tcPr>
            <w:tcW w:w="960" w:type="dxa"/>
            <w:shd w:val="clear" w:color="auto" w:fill="D8D8D8"/>
          </w:tcPr>
          <w:p w14:paraId="14F0B3E3" w14:textId="77777777" w:rsidR="0068651E" w:rsidRDefault="0068651E">
            <w:pPr>
              <w:pStyle w:val="TableParagraph"/>
              <w:jc w:val="left"/>
              <w:rPr>
                <w:rFonts w:ascii="Times New Roman"/>
                <w:sz w:val="12"/>
              </w:rPr>
            </w:pPr>
          </w:p>
        </w:tc>
        <w:tc>
          <w:tcPr>
            <w:tcW w:w="702" w:type="dxa"/>
            <w:shd w:val="clear" w:color="auto" w:fill="D8D8D8"/>
          </w:tcPr>
          <w:p w14:paraId="7131B51F" w14:textId="77777777" w:rsidR="0068651E" w:rsidRDefault="0068651E">
            <w:pPr>
              <w:pStyle w:val="TableParagraph"/>
              <w:jc w:val="left"/>
              <w:rPr>
                <w:rFonts w:ascii="Times New Roman"/>
                <w:sz w:val="12"/>
              </w:rPr>
            </w:pPr>
          </w:p>
        </w:tc>
        <w:tc>
          <w:tcPr>
            <w:tcW w:w="672" w:type="dxa"/>
            <w:shd w:val="clear" w:color="auto" w:fill="D8D8D8"/>
          </w:tcPr>
          <w:p w14:paraId="1AFE662B" w14:textId="77777777" w:rsidR="0068651E" w:rsidRDefault="0068651E">
            <w:pPr>
              <w:pStyle w:val="TableParagraph"/>
              <w:jc w:val="left"/>
              <w:rPr>
                <w:rFonts w:ascii="Times New Roman"/>
                <w:sz w:val="12"/>
              </w:rPr>
            </w:pPr>
          </w:p>
        </w:tc>
      </w:tr>
      <w:tr w:rsidR="0068651E" w14:paraId="0BC0446A" w14:textId="77777777">
        <w:trPr>
          <w:trHeight w:val="183"/>
        </w:trPr>
        <w:tc>
          <w:tcPr>
            <w:tcW w:w="3583" w:type="dxa"/>
            <w:shd w:val="clear" w:color="auto" w:fill="D8D8D8"/>
          </w:tcPr>
          <w:p w14:paraId="65EB139D" w14:textId="77777777" w:rsidR="0068651E" w:rsidRDefault="006C556A">
            <w:pPr>
              <w:pStyle w:val="TableParagraph"/>
              <w:spacing w:line="164" w:lineRule="exact"/>
              <w:ind w:left="168"/>
              <w:jc w:val="left"/>
              <w:rPr>
                <w:sz w:val="16"/>
              </w:rPr>
            </w:pPr>
            <w:r>
              <w:rPr>
                <w:sz w:val="16"/>
              </w:rPr>
              <w:t>Gross</w:t>
            </w:r>
            <w:r>
              <w:rPr>
                <w:spacing w:val="-4"/>
                <w:sz w:val="16"/>
              </w:rPr>
              <w:t xml:space="preserve"> </w:t>
            </w:r>
            <w:r>
              <w:rPr>
                <w:sz w:val="16"/>
              </w:rPr>
              <w:t>book</w:t>
            </w:r>
            <w:r>
              <w:rPr>
                <w:spacing w:val="-1"/>
                <w:sz w:val="16"/>
              </w:rPr>
              <w:t xml:space="preserve"> </w:t>
            </w:r>
            <w:r>
              <w:rPr>
                <w:spacing w:val="-2"/>
                <w:sz w:val="16"/>
              </w:rPr>
              <w:t>value</w:t>
            </w:r>
          </w:p>
        </w:tc>
        <w:tc>
          <w:tcPr>
            <w:tcW w:w="992" w:type="dxa"/>
            <w:shd w:val="clear" w:color="auto" w:fill="D8D8D8"/>
          </w:tcPr>
          <w:p w14:paraId="065C5D02" w14:textId="77777777" w:rsidR="0068651E" w:rsidRDefault="006C556A">
            <w:pPr>
              <w:pStyle w:val="TableParagraph"/>
              <w:spacing w:line="164" w:lineRule="exact"/>
              <w:ind w:right="132"/>
              <w:rPr>
                <w:sz w:val="16"/>
              </w:rPr>
            </w:pPr>
            <w:r>
              <w:rPr>
                <w:spacing w:val="-2"/>
                <w:sz w:val="16"/>
              </w:rPr>
              <w:t>14,643</w:t>
            </w:r>
          </w:p>
        </w:tc>
        <w:tc>
          <w:tcPr>
            <w:tcW w:w="939" w:type="dxa"/>
            <w:shd w:val="clear" w:color="auto" w:fill="D8D8D8"/>
          </w:tcPr>
          <w:p w14:paraId="2068C994" w14:textId="77777777" w:rsidR="0068651E" w:rsidRDefault="006C556A">
            <w:pPr>
              <w:pStyle w:val="TableParagraph"/>
              <w:spacing w:line="164" w:lineRule="exact"/>
              <w:ind w:left="102" w:right="68"/>
              <w:jc w:val="center"/>
              <w:rPr>
                <w:sz w:val="16"/>
              </w:rPr>
            </w:pPr>
            <w:r>
              <w:rPr>
                <w:spacing w:val="-2"/>
                <w:sz w:val="16"/>
              </w:rPr>
              <w:t>65,342</w:t>
            </w:r>
          </w:p>
        </w:tc>
        <w:tc>
          <w:tcPr>
            <w:tcW w:w="1020" w:type="dxa"/>
            <w:shd w:val="clear" w:color="auto" w:fill="D8D8D8"/>
          </w:tcPr>
          <w:p w14:paraId="6F0A00EA" w14:textId="77777777" w:rsidR="0068651E" w:rsidRDefault="006C556A">
            <w:pPr>
              <w:pStyle w:val="TableParagraph"/>
              <w:spacing w:line="164" w:lineRule="exact"/>
              <w:ind w:left="2" w:right="110"/>
              <w:jc w:val="center"/>
              <w:rPr>
                <w:sz w:val="16"/>
              </w:rPr>
            </w:pPr>
            <w:r>
              <w:rPr>
                <w:spacing w:val="-2"/>
                <w:sz w:val="16"/>
              </w:rPr>
              <w:t>89,402</w:t>
            </w:r>
          </w:p>
        </w:tc>
        <w:tc>
          <w:tcPr>
            <w:tcW w:w="1045" w:type="dxa"/>
            <w:shd w:val="clear" w:color="auto" w:fill="D8D8D8"/>
          </w:tcPr>
          <w:p w14:paraId="6DD1FC27" w14:textId="77777777" w:rsidR="0068651E" w:rsidRDefault="006C556A">
            <w:pPr>
              <w:pStyle w:val="TableParagraph"/>
              <w:spacing w:line="164" w:lineRule="exact"/>
              <w:ind w:right="211"/>
              <w:rPr>
                <w:sz w:val="16"/>
              </w:rPr>
            </w:pPr>
            <w:r>
              <w:rPr>
                <w:spacing w:val="-2"/>
                <w:sz w:val="16"/>
              </w:rPr>
              <w:t>28,006</w:t>
            </w:r>
          </w:p>
        </w:tc>
        <w:tc>
          <w:tcPr>
            <w:tcW w:w="1003" w:type="dxa"/>
            <w:shd w:val="clear" w:color="auto" w:fill="D8D8D8"/>
          </w:tcPr>
          <w:p w14:paraId="2BC35AC8" w14:textId="77777777" w:rsidR="0068651E" w:rsidRDefault="006C556A">
            <w:pPr>
              <w:pStyle w:val="TableParagraph"/>
              <w:spacing w:line="164" w:lineRule="exact"/>
              <w:ind w:left="41" w:right="110"/>
              <w:jc w:val="center"/>
              <w:rPr>
                <w:sz w:val="16"/>
              </w:rPr>
            </w:pPr>
            <w:r>
              <w:rPr>
                <w:spacing w:val="-2"/>
                <w:sz w:val="16"/>
              </w:rPr>
              <w:t>12,996</w:t>
            </w:r>
          </w:p>
        </w:tc>
        <w:tc>
          <w:tcPr>
            <w:tcW w:w="697" w:type="dxa"/>
            <w:shd w:val="clear" w:color="auto" w:fill="D8D8D8"/>
          </w:tcPr>
          <w:p w14:paraId="007E72D1" w14:textId="77777777" w:rsidR="0068651E" w:rsidRDefault="006C556A">
            <w:pPr>
              <w:pStyle w:val="TableParagraph"/>
              <w:spacing w:line="164" w:lineRule="exact"/>
              <w:ind w:right="125"/>
              <w:rPr>
                <w:sz w:val="16"/>
              </w:rPr>
            </w:pPr>
            <w:r>
              <w:rPr>
                <w:spacing w:val="-5"/>
                <w:sz w:val="16"/>
              </w:rPr>
              <w:t>228</w:t>
            </w:r>
          </w:p>
        </w:tc>
        <w:tc>
          <w:tcPr>
            <w:tcW w:w="960" w:type="dxa"/>
            <w:shd w:val="clear" w:color="auto" w:fill="D8D8D8"/>
          </w:tcPr>
          <w:p w14:paraId="0E076C55" w14:textId="77777777" w:rsidR="0068651E" w:rsidRDefault="006C556A">
            <w:pPr>
              <w:pStyle w:val="TableParagraph"/>
              <w:spacing w:line="164" w:lineRule="exact"/>
              <w:ind w:right="221"/>
              <w:rPr>
                <w:sz w:val="16"/>
              </w:rPr>
            </w:pPr>
            <w:r>
              <w:rPr>
                <w:spacing w:val="-2"/>
                <w:sz w:val="16"/>
              </w:rPr>
              <w:t>16,605</w:t>
            </w:r>
          </w:p>
        </w:tc>
        <w:tc>
          <w:tcPr>
            <w:tcW w:w="702" w:type="dxa"/>
            <w:shd w:val="clear" w:color="auto" w:fill="D8D8D8"/>
          </w:tcPr>
          <w:p w14:paraId="4DD3B965" w14:textId="77777777" w:rsidR="0068651E" w:rsidRDefault="006C556A">
            <w:pPr>
              <w:pStyle w:val="TableParagraph"/>
              <w:spacing w:line="164" w:lineRule="exact"/>
              <w:ind w:left="202" w:right="24"/>
              <w:jc w:val="center"/>
              <w:rPr>
                <w:sz w:val="16"/>
              </w:rPr>
            </w:pPr>
            <w:r>
              <w:rPr>
                <w:spacing w:val="-2"/>
                <w:sz w:val="16"/>
              </w:rPr>
              <w:t>7,450</w:t>
            </w:r>
          </w:p>
        </w:tc>
        <w:tc>
          <w:tcPr>
            <w:tcW w:w="672" w:type="dxa"/>
            <w:shd w:val="clear" w:color="auto" w:fill="D8D8D8"/>
          </w:tcPr>
          <w:p w14:paraId="4E7C25BB" w14:textId="77777777" w:rsidR="0068651E" w:rsidRDefault="006C556A">
            <w:pPr>
              <w:pStyle w:val="TableParagraph"/>
              <w:spacing w:line="164" w:lineRule="exact"/>
              <w:ind w:left="96" w:right="-15"/>
              <w:jc w:val="center"/>
              <w:rPr>
                <w:b/>
                <w:sz w:val="16"/>
              </w:rPr>
            </w:pPr>
            <w:r>
              <w:rPr>
                <w:b/>
                <w:spacing w:val="-2"/>
                <w:sz w:val="16"/>
              </w:rPr>
              <w:t>234,672</w:t>
            </w:r>
          </w:p>
        </w:tc>
      </w:tr>
      <w:tr w:rsidR="0068651E" w14:paraId="29683890" w14:textId="77777777">
        <w:trPr>
          <w:trHeight w:val="180"/>
        </w:trPr>
        <w:tc>
          <w:tcPr>
            <w:tcW w:w="3583" w:type="dxa"/>
            <w:shd w:val="clear" w:color="auto" w:fill="D8D8D8"/>
          </w:tcPr>
          <w:p w14:paraId="6A0D42F0" w14:textId="77777777" w:rsidR="0068651E" w:rsidRDefault="006C556A">
            <w:pPr>
              <w:pStyle w:val="TableParagraph"/>
              <w:spacing w:line="160" w:lineRule="exact"/>
              <w:ind w:left="168"/>
              <w:jc w:val="left"/>
              <w:rPr>
                <w:sz w:val="16"/>
              </w:rPr>
            </w:pPr>
            <w:r>
              <w:rPr>
                <w:sz w:val="16"/>
              </w:rPr>
              <w:t>Accumulated</w:t>
            </w:r>
            <w:r>
              <w:rPr>
                <w:spacing w:val="-2"/>
                <w:sz w:val="16"/>
              </w:rPr>
              <w:t xml:space="preserve"> depreciation/amortisation</w:t>
            </w:r>
          </w:p>
        </w:tc>
        <w:tc>
          <w:tcPr>
            <w:tcW w:w="992" w:type="dxa"/>
            <w:tcBorders>
              <w:bottom w:val="single" w:sz="4" w:space="0" w:color="000000"/>
            </w:tcBorders>
            <w:shd w:val="clear" w:color="auto" w:fill="D8D8D8"/>
          </w:tcPr>
          <w:p w14:paraId="19CDE661" w14:textId="77777777" w:rsidR="0068651E" w:rsidRDefault="006C556A">
            <w:pPr>
              <w:pStyle w:val="TableParagraph"/>
              <w:spacing w:line="160" w:lineRule="exact"/>
              <w:ind w:right="134"/>
              <w:rPr>
                <w:sz w:val="16"/>
              </w:rPr>
            </w:pPr>
            <w:r>
              <w:rPr>
                <w:spacing w:val="-4"/>
                <w:sz w:val="16"/>
              </w:rPr>
              <w:t>(12)</w:t>
            </w:r>
          </w:p>
        </w:tc>
        <w:tc>
          <w:tcPr>
            <w:tcW w:w="939" w:type="dxa"/>
            <w:tcBorders>
              <w:bottom w:val="single" w:sz="4" w:space="0" w:color="000000"/>
            </w:tcBorders>
            <w:shd w:val="clear" w:color="auto" w:fill="D8D8D8"/>
          </w:tcPr>
          <w:p w14:paraId="0B0BCE04" w14:textId="77777777" w:rsidR="0068651E" w:rsidRDefault="006C556A">
            <w:pPr>
              <w:pStyle w:val="TableParagraph"/>
              <w:spacing w:line="160" w:lineRule="exact"/>
              <w:ind w:left="34" w:right="102"/>
              <w:jc w:val="center"/>
              <w:rPr>
                <w:sz w:val="16"/>
              </w:rPr>
            </w:pPr>
            <w:r>
              <w:rPr>
                <w:spacing w:val="-2"/>
                <w:sz w:val="16"/>
              </w:rPr>
              <w:t>(14,667)</w:t>
            </w:r>
          </w:p>
        </w:tc>
        <w:tc>
          <w:tcPr>
            <w:tcW w:w="1020" w:type="dxa"/>
            <w:tcBorders>
              <w:bottom w:val="single" w:sz="4" w:space="0" w:color="000000"/>
            </w:tcBorders>
            <w:shd w:val="clear" w:color="auto" w:fill="D8D8D8"/>
          </w:tcPr>
          <w:p w14:paraId="5EEB1A76" w14:textId="77777777" w:rsidR="0068651E" w:rsidRDefault="006C556A">
            <w:pPr>
              <w:pStyle w:val="TableParagraph"/>
              <w:spacing w:line="160" w:lineRule="exact"/>
              <w:ind w:left="110" w:right="108"/>
              <w:jc w:val="center"/>
              <w:rPr>
                <w:sz w:val="16"/>
              </w:rPr>
            </w:pPr>
            <w:r>
              <w:rPr>
                <w:spacing w:val="-2"/>
                <w:sz w:val="16"/>
              </w:rPr>
              <w:t>(795)</w:t>
            </w:r>
          </w:p>
        </w:tc>
        <w:tc>
          <w:tcPr>
            <w:tcW w:w="1045" w:type="dxa"/>
            <w:tcBorders>
              <w:bottom w:val="single" w:sz="4" w:space="0" w:color="000000"/>
            </w:tcBorders>
            <w:shd w:val="clear" w:color="auto" w:fill="D8D8D8"/>
          </w:tcPr>
          <w:p w14:paraId="7C6304BE" w14:textId="77777777" w:rsidR="0068651E" w:rsidRDefault="006C556A">
            <w:pPr>
              <w:pStyle w:val="TableParagraph"/>
              <w:spacing w:line="160" w:lineRule="exact"/>
              <w:ind w:right="211"/>
              <w:rPr>
                <w:sz w:val="16"/>
              </w:rPr>
            </w:pPr>
            <w:r>
              <w:rPr>
                <w:spacing w:val="-2"/>
                <w:sz w:val="16"/>
              </w:rPr>
              <w:t>(5,653)</w:t>
            </w:r>
          </w:p>
        </w:tc>
        <w:tc>
          <w:tcPr>
            <w:tcW w:w="1003" w:type="dxa"/>
            <w:tcBorders>
              <w:bottom w:val="single" w:sz="4" w:space="0" w:color="000000"/>
            </w:tcBorders>
            <w:shd w:val="clear" w:color="auto" w:fill="D8D8D8"/>
          </w:tcPr>
          <w:p w14:paraId="7DB9F218" w14:textId="77777777" w:rsidR="0068651E" w:rsidRDefault="006C556A">
            <w:pPr>
              <w:pStyle w:val="TableParagraph"/>
              <w:spacing w:line="160" w:lineRule="exact"/>
              <w:ind w:left="110" w:right="69"/>
              <w:jc w:val="center"/>
              <w:rPr>
                <w:sz w:val="16"/>
              </w:rPr>
            </w:pPr>
            <w:r>
              <w:rPr>
                <w:spacing w:val="-2"/>
                <w:sz w:val="16"/>
              </w:rPr>
              <w:t>(224)</w:t>
            </w:r>
          </w:p>
        </w:tc>
        <w:tc>
          <w:tcPr>
            <w:tcW w:w="697" w:type="dxa"/>
            <w:tcBorders>
              <w:bottom w:val="single" w:sz="4" w:space="0" w:color="000000"/>
            </w:tcBorders>
            <w:shd w:val="clear" w:color="auto" w:fill="D8D8D8"/>
          </w:tcPr>
          <w:p w14:paraId="61897356" w14:textId="77777777" w:rsidR="0068651E" w:rsidRDefault="006C556A">
            <w:pPr>
              <w:pStyle w:val="TableParagraph"/>
              <w:spacing w:line="160" w:lineRule="exact"/>
              <w:ind w:right="125"/>
              <w:rPr>
                <w:sz w:val="16"/>
              </w:rPr>
            </w:pPr>
            <w:r>
              <w:rPr>
                <w:spacing w:val="-10"/>
                <w:sz w:val="16"/>
              </w:rPr>
              <w:t>-</w:t>
            </w:r>
          </w:p>
        </w:tc>
        <w:tc>
          <w:tcPr>
            <w:tcW w:w="960" w:type="dxa"/>
            <w:tcBorders>
              <w:bottom w:val="single" w:sz="4" w:space="0" w:color="000000"/>
            </w:tcBorders>
            <w:shd w:val="clear" w:color="auto" w:fill="D8D8D8"/>
          </w:tcPr>
          <w:p w14:paraId="711A8461" w14:textId="77777777" w:rsidR="0068651E" w:rsidRDefault="006C556A">
            <w:pPr>
              <w:pStyle w:val="TableParagraph"/>
              <w:spacing w:line="160" w:lineRule="exact"/>
              <w:ind w:right="221"/>
              <w:rPr>
                <w:sz w:val="16"/>
              </w:rPr>
            </w:pPr>
            <w:r>
              <w:rPr>
                <w:spacing w:val="-2"/>
                <w:sz w:val="16"/>
              </w:rPr>
              <w:t>(10,089)</w:t>
            </w:r>
          </w:p>
        </w:tc>
        <w:tc>
          <w:tcPr>
            <w:tcW w:w="702" w:type="dxa"/>
            <w:tcBorders>
              <w:bottom w:val="single" w:sz="4" w:space="0" w:color="000000"/>
            </w:tcBorders>
            <w:shd w:val="clear" w:color="auto" w:fill="D8D8D8"/>
          </w:tcPr>
          <w:p w14:paraId="21556AC9" w14:textId="77777777" w:rsidR="0068651E" w:rsidRDefault="006C556A">
            <w:pPr>
              <w:pStyle w:val="TableParagraph"/>
              <w:spacing w:line="160" w:lineRule="exact"/>
              <w:ind w:left="202"/>
              <w:jc w:val="center"/>
              <w:rPr>
                <w:sz w:val="16"/>
              </w:rPr>
            </w:pPr>
            <w:r>
              <w:rPr>
                <w:spacing w:val="-2"/>
                <w:sz w:val="16"/>
              </w:rPr>
              <w:t>(738)</w:t>
            </w:r>
          </w:p>
        </w:tc>
        <w:tc>
          <w:tcPr>
            <w:tcW w:w="672" w:type="dxa"/>
            <w:tcBorders>
              <w:bottom w:val="single" w:sz="4" w:space="0" w:color="000000"/>
            </w:tcBorders>
            <w:shd w:val="clear" w:color="auto" w:fill="D8D8D8"/>
          </w:tcPr>
          <w:p w14:paraId="64EE6A13" w14:textId="77777777" w:rsidR="0068651E" w:rsidRDefault="006C556A">
            <w:pPr>
              <w:pStyle w:val="TableParagraph"/>
              <w:spacing w:line="160" w:lineRule="exact"/>
              <w:ind w:left="79" w:right="-15"/>
              <w:jc w:val="center"/>
              <w:rPr>
                <w:b/>
                <w:sz w:val="16"/>
              </w:rPr>
            </w:pPr>
            <w:r>
              <w:rPr>
                <w:b/>
                <w:spacing w:val="-2"/>
                <w:sz w:val="16"/>
              </w:rPr>
              <w:t>(32,178)</w:t>
            </w:r>
          </w:p>
        </w:tc>
      </w:tr>
      <w:tr w:rsidR="0068651E" w14:paraId="5CCEE2E6" w14:textId="77777777">
        <w:trPr>
          <w:trHeight w:val="184"/>
        </w:trPr>
        <w:tc>
          <w:tcPr>
            <w:tcW w:w="3583" w:type="dxa"/>
            <w:shd w:val="clear" w:color="auto" w:fill="D8D8D8"/>
          </w:tcPr>
          <w:p w14:paraId="1E4EC81A" w14:textId="77777777" w:rsidR="0068651E" w:rsidRDefault="006C556A">
            <w:pPr>
              <w:pStyle w:val="TableParagraph"/>
              <w:spacing w:before="1" w:line="163" w:lineRule="exact"/>
              <w:ind w:left="7"/>
              <w:jc w:val="left"/>
              <w:rPr>
                <w:b/>
                <w:sz w:val="16"/>
              </w:rPr>
            </w:pPr>
            <w:r>
              <w:rPr>
                <w:b/>
                <w:sz w:val="16"/>
              </w:rPr>
              <w:t>Net</w:t>
            </w:r>
            <w:r>
              <w:rPr>
                <w:b/>
                <w:spacing w:val="-3"/>
                <w:sz w:val="16"/>
              </w:rPr>
              <w:t xml:space="preserve"> </w:t>
            </w:r>
            <w:r>
              <w:rPr>
                <w:b/>
                <w:sz w:val="16"/>
              </w:rPr>
              <w:t>book value</w:t>
            </w:r>
            <w:r>
              <w:rPr>
                <w:b/>
                <w:spacing w:val="-1"/>
                <w:sz w:val="16"/>
              </w:rPr>
              <w:t xml:space="preserve"> </w:t>
            </w:r>
            <w:r>
              <w:rPr>
                <w:b/>
                <w:sz w:val="16"/>
              </w:rPr>
              <w:t>at</w:t>
            </w:r>
            <w:r>
              <w:rPr>
                <w:b/>
                <w:spacing w:val="-1"/>
                <w:sz w:val="16"/>
              </w:rPr>
              <w:t xml:space="preserve"> </w:t>
            </w:r>
            <w:r>
              <w:rPr>
                <w:b/>
                <w:sz w:val="16"/>
              </w:rPr>
              <w:t>30</w:t>
            </w:r>
            <w:r>
              <w:rPr>
                <w:b/>
                <w:spacing w:val="-4"/>
                <w:sz w:val="16"/>
              </w:rPr>
              <w:t xml:space="preserve"> </w:t>
            </w:r>
            <w:r>
              <w:rPr>
                <w:b/>
                <w:sz w:val="16"/>
              </w:rPr>
              <w:t>June</w:t>
            </w:r>
            <w:r>
              <w:rPr>
                <w:b/>
                <w:spacing w:val="-3"/>
                <w:sz w:val="16"/>
              </w:rPr>
              <w:t xml:space="preserve"> </w:t>
            </w:r>
            <w:r>
              <w:rPr>
                <w:b/>
                <w:spacing w:val="-4"/>
                <w:sz w:val="16"/>
              </w:rPr>
              <w:t>2024</w:t>
            </w:r>
          </w:p>
        </w:tc>
        <w:tc>
          <w:tcPr>
            <w:tcW w:w="992" w:type="dxa"/>
            <w:tcBorders>
              <w:top w:val="single" w:sz="4" w:space="0" w:color="000000"/>
              <w:bottom w:val="single" w:sz="4" w:space="0" w:color="000000"/>
            </w:tcBorders>
            <w:shd w:val="clear" w:color="auto" w:fill="D8D8D8"/>
          </w:tcPr>
          <w:p w14:paraId="4F5F547A" w14:textId="77777777" w:rsidR="0068651E" w:rsidRDefault="006C556A">
            <w:pPr>
              <w:pStyle w:val="TableParagraph"/>
              <w:spacing w:before="1" w:line="163" w:lineRule="exact"/>
              <w:ind w:right="132"/>
              <w:rPr>
                <w:b/>
                <w:sz w:val="16"/>
              </w:rPr>
            </w:pPr>
            <w:r>
              <w:rPr>
                <w:b/>
                <w:spacing w:val="-2"/>
                <w:sz w:val="16"/>
              </w:rPr>
              <w:t>14,631</w:t>
            </w:r>
          </w:p>
        </w:tc>
        <w:tc>
          <w:tcPr>
            <w:tcW w:w="939" w:type="dxa"/>
            <w:tcBorders>
              <w:top w:val="single" w:sz="4" w:space="0" w:color="000000"/>
              <w:bottom w:val="single" w:sz="4" w:space="0" w:color="000000"/>
            </w:tcBorders>
            <w:shd w:val="clear" w:color="auto" w:fill="D8D8D8"/>
          </w:tcPr>
          <w:p w14:paraId="1738ADA8" w14:textId="77777777" w:rsidR="0068651E" w:rsidRDefault="006C556A">
            <w:pPr>
              <w:pStyle w:val="TableParagraph"/>
              <w:spacing w:before="1" w:line="163" w:lineRule="exact"/>
              <w:ind w:left="102" w:right="68"/>
              <w:jc w:val="center"/>
              <w:rPr>
                <w:b/>
                <w:sz w:val="16"/>
              </w:rPr>
            </w:pPr>
            <w:r>
              <w:rPr>
                <w:b/>
                <w:spacing w:val="-2"/>
                <w:sz w:val="16"/>
              </w:rPr>
              <w:t>50,675</w:t>
            </w:r>
          </w:p>
        </w:tc>
        <w:tc>
          <w:tcPr>
            <w:tcW w:w="1020" w:type="dxa"/>
            <w:tcBorders>
              <w:top w:val="single" w:sz="4" w:space="0" w:color="000000"/>
              <w:bottom w:val="single" w:sz="4" w:space="0" w:color="000000"/>
            </w:tcBorders>
            <w:shd w:val="clear" w:color="auto" w:fill="D8D8D8"/>
          </w:tcPr>
          <w:p w14:paraId="746AB7A2" w14:textId="77777777" w:rsidR="0068651E" w:rsidRDefault="006C556A">
            <w:pPr>
              <w:pStyle w:val="TableParagraph"/>
              <w:spacing w:before="1" w:line="163" w:lineRule="exact"/>
              <w:ind w:left="2" w:right="110"/>
              <w:jc w:val="center"/>
              <w:rPr>
                <w:b/>
                <w:sz w:val="16"/>
              </w:rPr>
            </w:pPr>
            <w:r>
              <w:rPr>
                <w:b/>
                <w:spacing w:val="-2"/>
                <w:sz w:val="16"/>
              </w:rPr>
              <w:t>88,607</w:t>
            </w:r>
          </w:p>
        </w:tc>
        <w:tc>
          <w:tcPr>
            <w:tcW w:w="1045" w:type="dxa"/>
            <w:tcBorders>
              <w:top w:val="single" w:sz="4" w:space="0" w:color="000000"/>
              <w:bottom w:val="single" w:sz="4" w:space="0" w:color="000000"/>
            </w:tcBorders>
            <w:shd w:val="clear" w:color="auto" w:fill="D8D8D8"/>
          </w:tcPr>
          <w:p w14:paraId="3D13A522" w14:textId="77777777" w:rsidR="0068651E" w:rsidRDefault="006C556A">
            <w:pPr>
              <w:pStyle w:val="TableParagraph"/>
              <w:spacing w:before="1" w:line="163" w:lineRule="exact"/>
              <w:ind w:right="211"/>
              <w:rPr>
                <w:b/>
                <w:sz w:val="16"/>
              </w:rPr>
            </w:pPr>
            <w:r>
              <w:rPr>
                <w:b/>
                <w:spacing w:val="-2"/>
                <w:sz w:val="16"/>
              </w:rPr>
              <w:t>22,353</w:t>
            </w:r>
          </w:p>
        </w:tc>
        <w:tc>
          <w:tcPr>
            <w:tcW w:w="1003" w:type="dxa"/>
            <w:tcBorders>
              <w:top w:val="single" w:sz="4" w:space="0" w:color="000000"/>
              <w:bottom w:val="single" w:sz="4" w:space="0" w:color="000000"/>
            </w:tcBorders>
            <w:shd w:val="clear" w:color="auto" w:fill="D8D8D8"/>
          </w:tcPr>
          <w:p w14:paraId="35B2D6C1" w14:textId="77777777" w:rsidR="0068651E" w:rsidRDefault="006C556A">
            <w:pPr>
              <w:pStyle w:val="TableParagraph"/>
              <w:spacing w:before="1" w:line="163" w:lineRule="exact"/>
              <w:ind w:left="41" w:right="110"/>
              <w:jc w:val="center"/>
              <w:rPr>
                <w:b/>
                <w:sz w:val="16"/>
              </w:rPr>
            </w:pPr>
            <w:r>
              <w:rPr>
                <w:b/>
                <w:spacing w:val="-2"/>
                <w:sz w:val="16"/>
              </w:rPr>
              <w:t>12,772</w:t>
            </w:r>
          </w:p>
        </w:tc>
        <w:tc>
          <w:tcPr>
            <w:tcW w:w="697" w:type="dxa"/>
            <w:tcBorders>
              <w:top w:val="single" w:sz="4" w:space="0" w:color="000000"/>
              <w:bottom w:val="single" w:sz="4" w:space="0" w:color="000000"/>
            </w:tcBorders>
            <w:shd w:val="clear" w:color="auto" w:fill="D8D8D8"/>
          </w:tcPr>
          <w:p w14:paraId="28E575F1" w14:textId="77777777" w:rsidR="0068651E" w:rsidRDefault="006C556A">
            <w:pPr>
              <w:pStyle w:val="TableParagraph"/>
              <w:spacing w:before="1" w:line="163" w:lineRule="exact"/>
              <w:ind w:right="125"/>
              <w:rPr>
                <w:b/>
                <w:sz w:val="16"/>
              </w:rPr>
            </w:pPr>
            <w:r>
              <w:rPr>
                <w:b/>
                <w:spacing w:val="-5"/>
                <w:sz w:val="16"/>
              </w:rPr>
              <w:t>228</w:t>
            </w:r>
          </w:p>
        </w:tc>
        <w:tc>
          <w:tcPr>
            <w:tcW w:w="960" w:type="dxa"/>
            <w:tcBorders>
              <w:top w:val="single" w:sz="4" w:space="0" w:color="000000"/>
              <w:bottom w:val="single" w:sz="4" w:space="0" w:color="000000"/>
            </w:tcBorders>
            <w:shd w:val="clear" w:color="auto" w:fill="D8D8D8"/>
          </w:tcPr>
          <w:p w14:paraId="05EA7180" w14:textId="77777777" w:rsidR="0068651E" w:rsidRDefault="006C556A">
            <w:pPr>
              <w:pStyle w:val="TableParagraph"/>
              <w:spacing w:before="1" w:line="163" w:lineRule="exact"/>
              <w:ind w:right="221"/>
              <w:rPr>
                <w:b/>
                <w:sz w:val="16"/>
              </w:rPr>
            </w:pPr>
            <w:r>
              <w:rPr>
                <w:b/>
                <w:spacing w:val="-2"/>
                <w:sz w:val="16"/>
              </w:rPr>
              <w:t>6,516</w:t>
            </w:r>
          </w:p>
        </w:tc>
        <w:tc>
          <w:tcPr>
            <w:tcW w:w="702" w:type="dxa"/>
            <w:tcBorders>
              <w:top w:val="single" w:sz="4" w:space="0" w:color="000000"/>
              <w:bottom w:val="single" w:sz="4" w:space="0" w:color="000000"/>
            </w:tcBorders>
            <w:shd w:val="clear" w:color="auto" w:fill="D8D8D8"/>
          </w:tcPr>
          <w:p w14:paraId="0E10F1E7" w14:textId="77777777" w:rsidR="0068651E" w:rsidRDefault="006C556A">
            <w:pPr>
              <w:pStyle w:val="TableParagraph"/>
              <w:spacing w:before="1" w:line="163" w:lineRule="exact"/>
              <w:ind w:left="202" w:right="24"/>
              <w:jc w:val="center"/>
              <w:rPr>
                <w:b/>
                <w:sz w:val="16"/>
              </w:rPr>
            </w:pPr>
            <w:r>
              <w:rPr>
                <w:b/>
                <w:spacing w:val="-2"/>
                <w:sz w:val="16"/>
              </w:rPr>
              <w:t>6,712</w:t>
            </w:r>
          </w:p>
        </w:tc>
        <w:tc>
          <w:tcPr>
            <w:tcW w:w="672" w:type="dxa"/>
            <w:tcBorders>
              <w:top w:val="single" w:sz="4" w:space="0" w:color="000000"/>
              <w:bottom w:val="single" w:sz="4" w:space="0" w:color="000000"/>
            </w:tcBorders>
            <w:shd w:val="clear" w:color="auto" w:fill="D8D8D8"/>
          </w:tcPr>
          <w:p w14:paraId="3B1CD973" w14:textId="77777777" w:rsidR="0068651E" w:rsidRDefault="006C556A">
            <w:pPr>
              <w:pStyle w:val="TableParagraph"/>
              <w:spacing w:before="1" w:line="163" w:lineRule="exact"/>
              <w:ind w:left="96" w:right="-15"/>
              <w:jc w:val="center"/>
              <w:rPr>
                <w:b/>
                <w:sz w:val="16"/>
              </w:rPr>
            </w:pPr>
            <w:r>
              <w:rPr>
                <w:b/>
                <w:spacing w:val="-2"/>
                <w:sz w:val="16"/>
              </w:rPr>
              <w:t>202,494</w:t>
            </w:r>
          </w:p>
        </w:tc>
      </w:tr>
    </w:tbl>
    <w:p w14:paraId="07E36E65" w14:textId="77777777" w:rsidR="0068651E" w:rsidRDefault="0068651E">
      <w:pPr>
        <w:pStyle w:val="BodyText"/>
        <w:spacing w:before="141"/>
        <w:rPr>
          <w:rFonts w:ascii="Arial"/>
        </w:rPr>
      </w:pPr>
    </w:p>
    <w:tbl>
      <w:tblPr>
        <w:tblW w:w="0" w:type="auto"/>
        <w:tblInd w:w="1384" w:type="dxa"/>
        <w:tblLayout w:type="fixed"/>
        <w:tblCellMar>
          <w:left w:w="0" w:type="dxa"/>
          <w:right w:w="0" w:type="dxa"/>
        </w:tblCellMar>
        <w:tblLook w:val="01E0" w:firstRow="1" w:lastRow="1" w:firstColumn="1" w:lastColumn="1" w:noHBand="0" w:noVBand="0"/>
      </w:tblPr>
      <w:tblGrid>
        <w:gridCol w:w="3583"/>
        <w:gridCol w:w="1045"/>
        <w:gridCol w:w="886"/>
        <w:gridCol w:w="1029"/>
        <w:gridCol w:w="1037"/>
        <w:gridCol w:w="1003"/>
        <w:gridCol w:w="968"/>
        <w:gridCol w:w="862"/>
        <w:gridCol w:w="536"/>
        <w:gridCol w:w="663"/>
      </w:tblGrid>
      <w:tr w:rsidR="0068651E" w14:paraId="63239965" w14:textId="77777777">
        <w:trPr>
          <w:trHeight w:val="734"/>
        </w:trPr>
        <w:tc>
          <w:tcPr>
            <w:tcW w:w="4628" w:type="dxa"/>
            <w:gridSpan w:val="2"/>
            <w:shd w:val="clear" w:color="auto" w:fill="D8D8D8"/>
          </w:tcPr>
          <w:p w14:paraId="3B0ECE31" w14:textId="77777777" w:rsidR="0068651E" w:rsidRDefault="006C556A">
            <w:pPr>
              <w:pStyle w:val="TableParagraph"/>
              <w:tabs>
                <w:tab w:val="left" w:pos="4173"/>
              </w:tabs>
              <w:spacing w:line="183" w:lineRule="exact"/>
              <w:ind w:left="7"/>
              <w:jc w:val="left"/>
              <w:rPr>
                <w:sz w:val="16"/>
              </w:rPr>
            </w:pPr>
            <w:r>
              <w:rPr>
                <w:sz w:val="16"/>
              </w:rPr>
              <w:t>Carrying</w:t>
            </w:r>
            <w:r>
              <w:rPr>
                <w:spacing w:val="-3"/>
                <w:sz w:val="16"/>
              </w:rPr>
              <w:t xml:space="preserve"> </w:t>
            </w:r>
            <w:r>
              <w:rPr>
                <w:sz w:val="16"/>
              </w:rPr>
              <w:t>amount</w:t>
            </w:r>
            <w:r>
              <w:rPr>
                <w:spacing w:val="-5"/>
                <w:sz w:val="16"/>
              </w:rPr>
              <w:t xml:space="preserve"> </w:t>
            </w:r>
            <w:r>
              <w:rPr>
                <w:sz w:val="16"/>
              </w:rPr>
              <w:t>of</w:t>
            </w:r>
            <w:r>
              <w:rPr>
                <w:spacing w:val="-3"/>
                <w:sz w:val="16"/>
              </w:rPr>
              <w:t xml:space="preserve"> </w:t>
            </w:r>
            <w:r>
              <w:rPr>
                <w:sz w:val="16"/>
              </w:rPr>
              <w:t>right-of-use</w:t>
            </w:r>
            <w:r>
              <w:rPr>
                <w:spacing w:val="-5"/>
                <w:sz w:val="16"/>
              </w:rPr>
              <w:t xml:space="preserve"> </w:t>
            </w:r>
            <w:r>
              <w:rPr>
                <w:spacing w:val="-2"/>
                <w:sz w:val="16"/>
              </w:rPr>
              <w:t>assets</w:t>
            </w:r>
            <w:r>
              <w:rPr>
                <w:rFonts w:ascii="Times New Roman"/>
                <w:sz w:val="16"/>
              </w:rPr>
              <w:tab/>
            </w:r>
            <w:r>
              <w:rPr>
                <w:spacing w:val="-5"/>
                <w:sz w:val="16"/>
              </w:rPr>
              <w:t>155</w:t>
            </w:r>
          </w:p>
          <w:p w14:paraId="4208FBCD" w14:textId="77777777" w:rsidR="0068651E" w:rsidRDefault="006C556A">
            <w:pPr>
              <w:pStyle w:val="TableParagraph"/>
              <w:spacing w:before="1"/>
              <w:ind w:left="7"/>
              <w:jc w:val="left"/>
              <w:rPr>
                <w:b/>
                <w:sz w:val="16"/>
              </w:rPr>
            </w:pPr>
            <w:r>
              <w:rPr>
                <w:b/>
                <w:sz w:val="16"/>
              </w:rPr>
              <w:t>Assets</w:t>
            </w:r>
            <w:r>
              <w:rPr>
                <w:b/>
                <w:spacing w:val="-3"/>
                <w:sz w:val="16"/>
              </w:rPr>
              <w:t xml:space="preserve"> </w:t>
            </w:r>
            <w:r>
              <w:rPr>
                <w:b/>
                <w:sz w:val="16"/>
              </w:rPr>
              <w:t>at</w:t>
            </w:r>
            <w:r>
              <w:rPr>
                <w:b/>
                <w:spacing w:val="-1"/>
                <w:sz w:val="16"/>
              </w:rPr>
              <w:t xml:space="preserve"> </w:t>
            </w:r>
            <w:r>
              <w:rPr>
                <w:b/>
                <w:sz w:val="16"/>
              </w:rPr>
              <w:t>fair</w:t>
            </w:r>
            <w:r>
              <w:rPr>
                <w:b/>
                <w:spacing w:val="1"/>
                <w:sz w:val="16"/>
              </w:rPr>
              <w:t xml:space="preserve"> </w:t>
            </w:r>
            <w:r>
              <w:rPr>
                <w:b/>
                <w:sz w:val="16"/>
              </w:rPr>
              <w:t>value</w:t>
            </w:r>
            <w:r>
              <w:rPr>
                <w:b/>
                <w:spacing w:val="-4"/>
                <w:sz w:val="16"/>
              </w:rPr>
              <w:t xml:space="preserve"> </w:t>
            </w:r>
            <w:r>
              <w:rPr>
                <w:b/>
                <w:sz w:val="16"/>
              </w:rPr>
              <w:t>by</w:t>
            </w:r>
            <w:r>
              <w:rPr>
                <w:b/>
                <w:spacing w:val="-4"/>
                <w:sz w:val="16"/>
              </w:rPr>
              <w:t xml:space="preserve"> </w:t>
            </w:r>
            <w:r>
              <w:rPr>
                <w:b/>
                <w:sz w:val="16"/>
              </w:rPr>
              <w:t>level</w:t>
            </w:r>
            <w:r>
              <w:rPr>
                <w:b/>
                <w:spacing w:val="-4"/>
                <w:sz w:val="16"/>
              </w:rPr>
              <w:t xml:space="preserve"> </w:t>
            </w:r>
            <w:r>
              <w:rPr>
                <w:b/>
                <w:sz w:val="16"/>
              </w:rPr>
              <w:t>of</w:t>
            </w:r>
            <w:r>
              <w:rPr>
                <w:b/>
                <w:spacing w:val="-1"/>
                <w:sz w:val="16"/>
              </w:rPr>
              <w:t xml:space="preserve"> </w:t>
            </w:r>
            <w:r>
              <w:rPr>
                <w:b/>
                <w:sz w:val="16"/>
              </w:rPr>
              <w:t>the fair</w:t>
            </w:r>
            <w:r>
              <w:rPr>
                <w:b/>
                <w:spacing w:val="-1"/>
                <w:sz w:val="16"/>
              </w:rPr>
              <w:t xml:space="preserve"> </w:t>
            </w:r>
            <w:r>
              <w:rPr>
                <w:b/>
                <w:sz w:val="16"/>
              </w:rPr>
              <w:t>value</w:t>
            </w:r>
            <w:r>
              <w:rPr>
                <w:b/>
                <w:spacing w:val="-4"/>
                <w:sz w:val="16"/>
              </w:rPr>
              <w:t xml:space="preserve"> </w:t>
            </w:r>
            <w:r>
              <w:rPr>
                <w:b/>
                <w:spacing w:val="-2"/>
                <w:sz w:val="16"/>
              </w:rPr>
              <w:t>hierarchy:</w:t>
            </w:r>
          </w:p>
          <w:p w14:paraId="6DB0C4AE" w14:textId="77777777" w:rsidR="0068651E" w:rsidRDefault="006C556A">
            <w:pPr>
              <w:pStyle w:val="TableParagraph"/>
              <w:tabs>
                <w:tab w:val="left" w:pos="3950"/>
              </w:tabs>
              <w:spacing w:line="183" w:lineRule="exact"/>
              <w:ind w:left="168"/>
              <w:jc w:val="left"/>
              <w:rPr>
                <w:sz w:val="16"/>
              </w:rPr>
            </w:pPr>
            <w:r>
              <w:rPr>
                <w:sz w:val="16"/>
              </w:rPr>
              <w:t>Level</w:t>
            </w:r>
            <w:r>
              <w:rPr>
                <w:spacing w:val="-1"/>
                <w:sz w:val="16"/>
              </w:rPr>
              <w:t xml:space="preserve"> </w:t>
            </w:r>
            <w:r>
              <w:rPr>
                <w:spacing w:val="-10"/>
                <w:sz w:val="16"/>
              </w:rPr>
              <w:t>2</w:t>
            </w:r>
            <w:r>
              <w:rPr>
                <w:sz w:val="16"/>
              </w:rPr>
              <w:tab/>
            </w:r>
            <w:r>
              <w:rPr>
                <w:spacing w:val="-2"/>
                <w:sz w:val="16"/>
              </w:rPr>
              <w:t>11,795</w:t>
            </w:r>
          </w:p>
          <w:p w14:paraId="317645EA" w14:textId="77777777" w:rsidR="0068651E" w:rsidRDefault="006C556A">
            <w:pPr>
              <w:pStyle w:val="TableParagraph"/>
              <w:tabs>
                <w:tab w:val="left" w:pos="4039"/>
              </w:tabs>
              <w:spacing w:line="163" w:lineRule="exact"/>
              <w:ind w:left="168"/>
              <w:jc w:val="left"/>
              <w:rPr>
                <w:sz w:val="16"/>
              </w:rPr>
            </w:pPr>
            <w:r>
              <w:rPr>
                <w:sz w:val="16"/>
              </w:rPr>
              <w:t>Level</w:t>
            </w:r>
            <w:r>
              <w:rPr>
                <w:spacing w:val="-1"/>
                <w:sz w:val="16"/>
              </w:rPr>
              <w:t xml:space="preserve"> </w:t>
            </w:r>
            <w:r>
              <w:rPr>
                <w:spacing w:val="-10"/>
                <w:sz w:val="16"/>
              </w:rPr>
              <w:t>3</w:t>
            </w:r>
            <w:r>
              <w:rPr>
                <w:sz w:val="16"/>
              </w:rPr>
              <w:tab/>
            </w:r>
            <w:r>
              <w:rPr>
                <w:spacing w:val="-2"/>
                <w:sz w:val="16"/>
              </w:rPr>
              <w:t>2,681</w:t>
            </w:r>
          </w:p>
        </w:tc>
        <w:tc>
          <w:tcPr>
            <w:tcW w:w="886" w:type="dxa"/>
            <w:tcBorders>
              <w:bottom w:val="single" w:sz="4" w:space="0" w:color="000000"/>
            </w:tcBorders>
            <w:shd w:val="clear" w:color="auto" w:fill="D8D8D8"/>
          </w:tcPr>
          <w:p w14:paraId="216501D8" w14:textId="77777777" w:rsidR="0068651E" w:rsidRDefault="006C556A">
            <w:pPr>
              <w:pStyle w:val="TableParagraph"/>
              <w:spacing w:line="183" w:lineRule="exact"/>
              <w:ind w:left="188"/>
              <w:jc w:val="left"/>
              <w:rPr>
                <w:sz w:val="16"/>
              </w:rPr>
            </w:pPr>
            <w:r>
              <w:rPr>
                <w:spacing w:val="-2"/>
                <w:sz w:val="16"/>
              </w:rPr>
              <w:t>15,482</w:t>
            </w:r>
          </w:p>
          <w:p w14:paraId="3B047B29" w14:textId="77777777" w:rsidR="0068651E" w:rsidRDefault="0068651E">
            <w:pPr>
              <w:pStyle w:val="TableParagraph"/>
              <w:spacing w:before="1"/>
              <w:jc w:val="left"/>
              <w:rPr>
                <w:sz w:val="16"/>
              </w:rPr>
            </w:pPr>
          </w:p>
          <w:p w14:paraId="35F59682" w14:textId="77777777" w:rsidR="0068651E" w:rsidRDefault="006C556A">
            <w:pPr>
              <w:pStyle w:val="TableParagraph"/>
              <w:spacing w:line="183" w:lineRule="exact"/>
              <w:ind w:left="277"/>
              <w:jc w:val="left"/>
              <w:rPr>
                <w:sz w:val="16"/>
              </w:rPr>
            </w:pPr>
            <w:r>
              <w:rPr>
                <w:spacing w:val="-2"/>
                <w:sz w:val="16"/>
              </w:rPr>
              <w:t>3,869</w:t>
            </w:r>
          </w:p>
          <w:p w14:paraId="299BBF10" w14:textId="77777777" w:rsidR="0068651E" w:rsidRDefault="006C556A">
            <w:pPr>
              <w:pStyle w:val="TableParagraph"/>
              <w:spacing w:line="163" w:lineRule="exact"/>
              <w:ind w:left="188"/>
              <w:jc w:val="left"/>
              <w:rPr>
                <w:sz w:val="16"/>
              </w:rPr>
            </w:pPr>
            <w:r>
              <w:rPr>
                <w:spacing w:val="-2"/>
                <w:sz w:val="16"/>
              </w:rPr>
              <w:t>31,324</w:t>
            </w:r>
          </w:p>
        </w:tc>
        <w:tc>
          <w:tcPr>
            <w:tcW w:w="1029" w:type="dxa"/>
            <w:tcBorders>
              <w:bottom w:val="single" w:sz="4" w:space="0" w:color="000000"/>
            </w:tcBorders>
            <w:shd w:val="clear" w:color="auto" w:fill="D8D8D8"/>
          </w:tcPr>
          <w:p w14:paraId="56FD8760" w14:textId="77777777" w:rsidR="0068651E" w:rsidRDefault="006C556A">
            <w:pPr>
              <w:pStyle w:val="TableParagraph"/>
              <w:spacing w:line="183" w:lineRule="exact"/>
              <w:ind w:right="327"/>
              <w:rPr>
                <w:sz w:val="16"/>
              </w:rPr>
            </w:pPr>
            <w:r>
              <w:rPr>
                <w:spacing w:val="-5"/>
                <w:sz w:val="16"/>
              </w:rPr>
              <w:t>209</w:t>
            </w:r>
          </w:p>
          <w:p w14:paraId="573F616A" w14:textId="77777777" w:rsidR="0068651E" w:rsidRDefault="006C556A">
            <w:pPr>
              <w:pStyle w:val="TableParagraph"/>
              <w:spacing w:before="167" w:line="182" w:lineRule="exact"/>
              <w:ind w:left="209" w:right="326" w:firstLine="436"/>
              <w:rPr>
                <w:sz w:val="16"/>
              </w:rPr>
            </w:pPr>
            <w:r>
              <w:rPr>
                <w:spacing w:val="-10"/>
                <w:sz w:val="16"/>
              </w:rPr>
              <w:t>-</w:t>
            </w:r>
            <w:r>
              <w:rPr>
                <w:spacing w:val="-2"/>
                <w:sz w:val="16"/>
              </w:rPr>
              <w:t xml:space="preserve"> 88,398</w:t>
            </w:r>
          </w:p>
        </w:tc>
        <w:tc>
          <w:tcPr>
            <w:tcW w:w="1037" w:type="dxa"/>
            <w:tcBorders>
              <w:bottom w:val="single" w:sz="4" w:space="0" w:color="000000"/>
            </w:tcBorders>
            <w:shd w:val="clear" w:color="auto" w:fill="D8D8D8"/>
          </w:tcPr>
          <w:p w14:paraId="3588FCCB" w14:textId="77777777" w:rsidR="0068651E" w:rsidRDefault="006C556A">
            <w:pPr>
              <w:pStyle w:val="TableParagraph"/>
              <w:spacing w:line="183" w:lineRule="exact"/>
              <w:ind w:left="421"/>
              <w:jc w:val="left"/>
              <w:rPr>
                <w:sz w:val="16"/>
              </w:rPr>
            </w:pPr>
            <w:r>
              <w:rPr>
                <w:spacing w:val="-2"/>
                <w:sz w:val="16"/>
              </w:rPr>
              <w:t>1,400</w:t>
            </w:r>
          </w:p>
          <w:p w14:paraId="6356D70E" w14:textId="77777777" w:rsidR="0068651E" w:rsidRDefault="0068651E">
            <w:pPr>
              <w:pStyle w:val="TableParagraph"/>
              <w:spacing w:before="1"/>
              <w:jc w:val="left"/>
              <w:rPr>
                <w:sz w:val="16"/>
              </w:rPr>
            </w:pPr>
          </w:p>
          <w:p w14:paraId="15850FBA" w14:textId="77777777" w:rsidR="0068651E" w:rsidRDefault="006C556A">
            <w:pPr>
              <w:pStyle w:val="TableParagraph"/>
              <w:spacing w:line="183" w:lineRule="exact"/>
              <w:ind w:left="421"/>
              <w:jc w:val="left"/>
              <w:rPr>
                <w:sz w:val="16"/>
              </w:rPr>
            </w:pPr>
            <w:r>
              <w:rPr>
                <w:spacing w:val="-2"/>
                <w:sz w:val="16"/>
              </w:rPr>
              <w:t>1,988</w:t>
            </w:r>
          </w:p>
          <w:p w14:paraId="2CB90BAB" w14:textId="77777777" w:rsidR="0068651E" w:rsidRDefault="006C556A">
            <w:pPr>
              <w:pStyle w:val="TableParagraph"/>
              <w:spacing w:line="163" w:lineRule="exact"/>
              <w:ind w:left="333"/>
              <w:jc w:val="left"/>
              <w:rPr>
                <w:sz w:val="16"/>
              </w:rPr>
            </w:pPr>
            <w:r>
              <w:rPr>
                <w:spacing w:val="-2"/>
                <w:sz w:val="16"/>
              </w:rPr>
              <w:t>18,965</w:t>
            </w:r>
          </w:p>
        </w:tc>
        <w:tc>
          <w:tcPr>
            <w:tcW w:w="1003" w:type="dxa"/>
            <w:tcBorders>
              <w:bottom w:val="single" w:sz="4" w:space="0" w:color="000000"/>
            </w:tcBorders>
            <w:shd w:val="clear" w:color="auto" w:fill="D8D8D8"/>
          </w:tcPr>
          <w:p w14:paraId="52016255" w14:textId="77777777" w:rsidR="0068651E" w:rsidRDefault="006C556A">
            <w:pPr>
              <w:pStyle w:val="TableParagraph"/>
              <w:spacing w:line="183" w:lineRule="exact"/>
              <w:ind w:left="656"/>
              <w:jc w:val="left"/>
              <w:rPr>
                <w:sz w:val="16"/>
              </w:rPr>
            </w:pPr>
            <w:r>
              <w:rPr>
                <w:spacing w:val="-10"/>
                <w:sz w:val="16"/>
              </w:rPr>
              <w:t>-</w:t>
            </w:r>
          </w:p>
          <w:p w14:paraId="1A262E19" w14:textId="77777777" w:rsidR="0068651E" w:rsidRDefault="0068651E">
            <w:pPr>
              <w:pStyle w:val="TableParagraph"/>
              <w:spacing w:before="1"/>
              <w:jc w:val="left"/>
              <w:rPr>
                <w:sz w:val="16"/>
              </w:rPr>
            </w:pPr>
          </w:p>
          <w:p w14:paraId="45C3390B" w14:textId="77777777" w:rsidR="0068651E" w:rsidRDefault="006C556A">
            <w:pPr>
              <w:pStyle w:val="TableParagraph"/>
              <w:spacing w:line="183" w:lineRule="exact"/>
              <w:ind w:left="308"/>
              <w:jc w:val="left"/>
              <w:rPr>
                <w:sz w:val="16"/>
              </w:rPr>
            </w:pPr>
            <w:r>
              <w:rPr>
                <w:spacing w:val="-2"/>
                <w:sz w:val="16"/>
              </w:rPr>
              <w:t>1,880</w:t>
            </w:r>
          </w:p>
          <w:p w14:paraId="6D702B2B" w14:textId="77777777" w:rsidR="0068651E" w:rsidRDefault="006C556A">
            <w:pPr>
              <w:pStyle w:val="TableParagraph"/>
              <w:spacing w:line="163" w:lineRule="exact"/>
              <w:ind w:left="220"/>
              <w:jc w:val="left"/>
              <w:rPr>
                <w:sz w:val="16"/>
              </w:rPr>
            </w:pPr>
            <w:r>
              <w:rPr>
                <w:spacing w:val="-2"/>
                <w:sz w:val="16"/>
              </w:rPr>
              <w:t>10,892</w:t>
            </w:r>
          </w:p>
        </w:tc>
        <w:tc>
          <w:tcPr>
            <w:tcW w:w="968" w:type="dxa"/>
            <w:tcBorders>
              <w:bottom w:val="single" w:sz="4" w:space="0" w:color="000000"/>
            </w:tcBorders>
            <w:shd w:val="clear" w:color="auto" w:fill="D8D8D8"/>
          </w:tcPr>
          <w:p w14:paraId="0334F81A" w14:textId="77777777" w:rsidR="0068651E" w:rsidRDefault="006C556A">
            <w:pPr>
              <w:pStyle w:val="TableParagraph"/>
              <w:spacing w:line="183" w:lineRule="exact"/>
              <w:ind w:right="397"/>
              <w:rPr>
                <w:sz w:val="16"/>
              </w:rPr>
            </w:pPr>
            <w:r>
              <w:rPr>
                <w:spacing w:val="-10"/>
                <w:sz w:val="16"/>
              </w:rPr>
              <w:t>-</w:t>
            </w:r>
          </w:p>
          <w:p w14:paraId="221EAB14" w14:textId="77777777" w:rsidR="0068651E" w:rsidRDefault="0068651E">
            <w:pPr>
              <w:pStyle w:val="TableParagraph"/>
              <w:spacing w:before="1"/>
              <w:jc w:val="left"/>
              <w:rPr>
                <w:sz w:val="16"/>
              </w:rPr>
            </w:pPr>
          </w:p>
          <w:p w14:paraId="0D95E980" w14:textId="77777777" w:rsidR="0068651E" w:rsidRDefault="006C556A">
            <w:pPr>
              <w:pStyle w:val="TableParagraph"/>
              <w:spacing w:line="183" w:lineRule="exact"/>
              <w:ind w:right="397"/>
              <w:rPr>
                <w:sz w:val="16"/>
              </w:rPr>
            </w:pPr>
            <w:r>
              <w:rPr>
                <w:spacing w:val="-5"/>
                <w:sz w:val="16"/>
              </w:rPr>
              <w:t>228</w:t>
            </w:r>
          </w:p>
          <w:p w14:paraId="4B2B85B4" w14:textId="77777777" w:rsidR="0068651E" w:rsidRDefault="006C556A">
            <w:pPr>
              <w:pStyle w:val="TableParagraph"/>
              <w:spacing w:line="163" w:lineRule="exact"/>
              <w:ind w:right="397"/>
              <w:rPr>
                <w:sz w:val="16"/>
              </w:rPr>
            </w:pPr>
            <w:r>
              <w:rPr>
                <w:spacing w:val="-10"/>
                <w:sz w:val="16"/>
              </w:rPr>
              <w:t>-</w:t>
            </w:r>
          </w:p>
        </w:tc>
        <w:tc>
          <w:tcPr>
            <w:tcW w:w="862" w:type="dxa"/>
            <w:tcBorders>
              <w:bottom w:val="single" w:sz="4" w:space="0" w:color="000000"/>
            </w:tcBorders>
            <w:shd w:val="clear" w:color="auto" w:fill="D8D8D8"/>
          </w:tcPr>
          <w:p w14:paraId="5FB518B0" w14:textId="77777777" w:rsidR="0068651E" w:rsidRDefault="006C556A">
            <w:pPr>
              <w:pStyle w:val="TableParagraph"/>
              <w:spacing w:line="183" w:lineRule="exact"/>
              <w:ind w:left="14"/>
              <w:jc w:val="center"/>
              <w:rPr>
                <w:sz w:val="16"/>
              </w:rPr>
            </w:pPr>
            <w:r>
              <w:rPr>
                <w:spacing w:val="-10"/>
                <w:sz w:val="16"/>
              </w:rPr>
              <w:t>-</w:t>
            </w:r>
          </w:p>
          <w:p w14:paraId="41811106" w14:textId="77777777" w:rsidR="0068651E" w:rsidRDefault="0068651E">
            <w:pPr>
              <w:pStyle w:val="TableParagraph"/>
              <w:spacing w:before="1"/>
              <w:jc w:val="left"/>
              <w:rPr>
                <w:sz w:val="16"/>
              </w:rPr>
            </w:pPr>
          </w:p>
          <w:p w14:paraId="0F76DB0A" w14:textId="77777777" w:rsidR="0068651E" w:rsidRDefault="006C556A">
            <w:pPr>
              <w:pStyle w:val="TableParagraph"/>
              <w:spacing w:line="183" w:lineRule="exact"/>
              <w:ind w:left="14"/>
              <w:jc w:val="center"/>
              <w:rPr>
                <w:sz w:val="16"/>
              </w:rPr>
            </w:pPr>
            <w:r>
              <w:rPr>
                <w:spacing w:val="-10"/>
                <w:sz w:val="16"/>
              </w:rPr>
              <w:t>-</w:t>
            </w:r>
          </w:p>
          <w:p w14:paraId="5DBDC986" w14:textId="77777777" w:rsidR="0068651E" w:rsidRDefault="006C556A">
            <w:pPr>
              <w:pStyle w:val="TableParagraph"/>
              <w:spacing w:line="163" w:lineRule="exact"/>
              <w:ind w:left="14"/>
              <w:jc w:val="center"/>
              <w:rPr>
                <w:sz w:val="16"/>
              </w:rPr>
            </w:pPr>
            <w:r>
              <w:rPr>
                <w:spacing w:val="-10"/>
                <w:sz w:val="16"/>
              </w:rPr>
              <w:t>-</w:t>
            </w:r>
          </w:p>
        </w:tc>
        <w:tc>
          <w:tcPr>
            <w:tcW w:w="536" w:type="dxa"/>
            <w:tcBorders>
              <w:bottom w:val="single" w:sz="4" w:space="0" w:color="000000"/>
            </w:tcBorders>
            <w:shd w:val="clear" w:color="auto" w:fill="D8D8D8"/>
          </w:tcPr>
          <w:p w14:paraId="54E9110A" w14:textId="77777777" w:rsidR="0068651E" w:rsidRDefault="006C556A">
            <w:pPr>
              <w:pStyle w:val="TableParagraph"/>
              <w:spacing w:line="183" w:lineRule="exact"/>
              <w:ind w:left="413"/>
              <w:jc w:val="left"/>
              <w:rPr>
                <w:sz w:val="16"/>
              </w:rPr>
            </w:pPr>
            <w:r>
              <w:rPr>
                <w:spacing w:val="-10"/>
                <w:sz w:val="16"/>
              </w:rPr>
              <w:t>-</w:t>
            </w:r>
          </w:p>
          <w:p w14:paraId="0C3F940A" w14:textId="77777777" w:rsidR="0068651E" w:rsidRDefault="0068651E">
            <w:pPr>
              <w:pStyle w:val="TableParagraph"/>
              <w:spacing w:before="1"/>
              <w:jc w:val="left"/>
              <w:rPr>
                <w:sz w:val="16"/>
              </w:rPr>
            </w:pPr>
          </w:p>
          <w:p w14:paraId="7E1EEA38" w14:textId="77777777" w:rsidR="0068651E" w:rsidRDefault="006C556A">
            <w:pPr>
              <w:pStyle w:val="TableParagraph"/>
              <w:spacing w:line="183" w:lineRule="exact"/>
              <w:ind w:left="413"/>
              <w:jc w:val="left"/>
              <w:rPr>
                <w:sz w:val="16"/>
              </w:rPr>
            </w:pPr>
            <w:r>
              <w:rPr>
                <w:spacing w:val="-10"/>
                <w:sz w:val="16"/>
              </w:rPr>
              <w:t>-</w:t>
            </w:r>
          </w:p>
          <w:p w14:paraId="030C5518" w14:textId="77777777" w:rsidR="0068651E" w:rsidRDefault="006C556A">
            <w:pPr>
              <w:pStyle w:val="TableParagraph"/>
              <w:spacing w:line="163" w:lineRule="exact"/>
              <w:ind w:left="413"/>
              <w:jc w:val="left"/>
              <w:rPr>
                <w:sz w:val="16"/>
              </w:rPr>
            </w:pPr>
            <w:r>
              <w:rPr>
                <w:spacing w:val="-10"/>
                <w:sz w:val="16"/>
              </w:rPr>
              <w:t>-</w:t>
            </w:r>
          </w:p>
        </w:tc>
        <w:tc>
          <w:tcPr>
            <w:tcW w:w="663" w:type="dxa"/>
            <w:tcBorders>
              <w:bottom w:val="single" w:sz="4" w:space="0" w:color="000000"/>
            </w:tcBorders>
            <w:shd w:val="clear" w:color="auto" w:fill="D8D8D8"/>
          </w:tcPr>
          <w:p w14:paraId="0B2918D1" w14:textId="77777777" w:rsidR="0068651E" w:rsidRDefault="006C556A">
            <w:pPr>
              <w:pStyle w:val="TableParagraph"/>
              <w:spacing w:line="183" w:lineRule="exact"/>
              <w:ind w:left="177" w:right="-15"/>
              <w:jc w:val="left"/>
              <w:rPr>
                <w:b/>
                <w:sz w:val="16"/>
              </w:rPr>
            </w:pPr>
            <w:r>
              <w:rPr>
                <w:b/>
                <w:spacing w:val="-2"/>
                <w:sz w:val="16"/>
              </w:rPr>
              <w:t>17,246</w:t>
            </w:r>
          </w:p>
          <w:p w14:paraId="42A9CC04" w14:textId="77777777" w:rsidR="0068651E" w:rsidRDefault="0068651E">
            <w:pPr>
              <w:pStyle w:val="TableParagraph"/>
              <w:spacing w:before="1"/>
              <w:jc w:val="left"/>
              <w:rPr>
                <w:sz w:val="16"/>
              </w:rPr>
            </w:pPr>
          </w:p>
          <w:p w14:paraId="070487DE" w14:textId="77777777" w:rsidR="0068651E" w:rsidRDefault="006C556A">
            <w:pPr>
              <w:pStyle w:val="TableParagraph"/>
              <w:spacing w:line="183" w:lineRule="exact"/>
              <w:ind w:left="177" w:right="-15"/>
              <w:jc w:val="left"/>
              <w:rPr>
                <w:b/>
                <w:sz w:val="16"/>
              </w:rPr>
            </w:pPr>
            <w:r>
              <w:rPr>
                <w:b/>
                <w:spacing w:val="-2"/>
                <w:sz w:val="16"/>
              </w:rPr>
              <w:t>19,760</w:t>
            </w:r>
          </w:p>
          <w:p w14:paraId="53DD12B5" w14:textId="77777777" w:rsidR="0068651E" w:rsidRDefault="006C556A">
            <w:pPr>
              <w:pStyle w:val="TableParagraph"/>
              <w:spacing w:line="163" w:lineRule="exact"/>
              <w:ind w:left="88" w:right="-15"/>
              <w:jc w:val="left"/>
              <w:rPr>
                <w:b/>
                <w:sz w:val="16"/>
              </w:rPr>
            </w:pPr>
            <w:r>
              <w:rPr>
                <w:b/>
                <w:spacing w:val="-2"/>
                <w:sz w:val="16"/>
              </w:rPr>
              <w:t>152,260</w:t>
            </w:r>
          </w:p>
        </w:tc>
      </w:tr>
      <w:tr w:rsidR="0068651E" w14:paraId="5DB3CFA5" w14:textId="77777777">
        <w:trPr>
          <w:trHeight w:val="184"/>
        </w:trPr>
        <w:tc>
          <w:tcPr>
            <w:tcW w:w="3583" w:type="dxa"/>
            <w:tcBorders>
              <w:bottom w:val="single" w:sz="4" w:space="0" w:color="000000"/>
            </w:tcBorders>
            <w:shd w:val="clear" w:color="auto" w:fill="D8D8D8"/>
          </w:tcPr>
          <w:p w14:paraId="67C0AA41" w14:textId="77777777" w:rsidR="0068651E" w:rsidRDefault="006C556A">
            <w:pPr>
              <w:pStyle w:val="TableParagraph"/>
              <w:spacing w:before="1" w:line="163" w:lineRule="exact"/>
              <w:ind w:left="7"/>
              <w:jc w:val="left"/>
              <w:rPr>
                <w:b/>
                <w:sz w:val="16"/>
              </w:rPr>
            </w:pPr>
            <w:r>
              <w:rPr>
                <w:b/>
                <w:sz w:val="16"/>
              </w:rPr>
              <w:t>Fair</w:t>
            </w:r>
            <w:r>
              <w:rPr>
                <w:b/>
                <w:spacing w:val="-3"/>
                <w:sz w:val="16"/>
              </w:rPr>
              <w:t xml:space="preserve"> </w:t>
            </w:r>
            <w:r>
              <w:rPr>
                <w:b/>
                <w:sz w:val="16"/>
              </w:rPr>
              <w:t>value</w:t>
            </w:r>
            <w:r>
              <w:rPr>
                <w:b/>
                <w:spacing w:val="-2"/>
                <w:sz w:val="16"/>
              </w:rPr>
              <w:t xml:space="preserve"> </w:t>
            </w:r>
            <w:r>
              <w:rPr>
                <w:b/>
                <w:sz w:val="16"/>
              </w:rPr>
              <w:t>at 30</w:t>
            </w:r>
            <w:r>
              <w:rPr>
                <w:b/>
                <w:spacing w:val="-4"/>
                <w:sz w:val="16"/>
              </w:rPr>
              <w:t xml:space="preserve"> </w:t>
            </w:r>
            <w:r>
              <w:rPr>
                <w:b/>
                <w:sz w:val="16"/>
              </w:rPr>
              <w:t>June</w:t>
            </w:r>
            <w:r>
              <w:rPr>
                <w:b/>
                <w:spacing w:val="-3"/>
                <w:sz w:val="16"/>
              </w:rPr>
              <w:t xml:space="preserve"> </w:t>
            </w:r>
            <w:r>
              <w:rPr>
                <w:b/>
                <w:spacing w:val="-4"/>
                <w:sz w:val="16"/>
              </w:rPr>
              <w:t>2024</w:t>
            </w:r>
          </w:p>
        </w:tc>
        <w:tc>
          <w:tcPr>
            <w:tcW w:w="1045" w:type="dxa"/>
            <w:tcBorders>
              <w:top w:val="single" w:sz="4" w:space="0" w:color="000000"/>
              <w:bottom w:val="single" w:sz="4" w:space="0" w:color="000000"/>
            </w:tcBorders>
            <w:shd w:val="clear" w:color="auto" w:fill="D8D8D8"/>
          </w:tcPr>
          <w:p w14:paraId="65507566" w14:textId="77777777" w:rsidR="0068651E" w:rsidRDefault="006C556A">
            <w:pPr>
              <w:pStyle w:val="TableParagraph"/>
              <w:spacing w:before="1" w:line="163" w:lineRule="exact"/>
              <w:ind w:left="367"/>
              <w:jc w:val="left"/>
              <w:rPr>
                <w:b/>
                <w:sz w:val="16"/>
              </w:rPr>
            </w:pPr>
            <w:r>
              <w:rPr>
                <w:b/>
                <w:spacing w:val="-2"/>
                <w:sz w:val="16"/>
              </w:rPr>
              <w:t>14,476</w:t>
            </w:r>
          </w:p>
        </w:tc>
        <w:tc>
          <w:tcPr>
            <w:tcW w:w="886" w:type="dxa"/>
            <w:tcBorders>
              <w:top w:val="single" w:sz="4" w:space="0" w:color="000000"/>
              <w:bottom w:val="single" w:sz="4" w:space="0" w:color="000000"/>
            </w:tcBorders>
            <w:shd w:val="clear" w:color="auto" w:fill="D8D8D8"/>
          </w:tcPr>
          <w:p w14:paraId="5AB4B893" w14:textId="77777777" w:rsidR="0068651E" w:rsidRDefault="006C556A">
            <w:pPr>
              <w:pStyle w:val="TableParagraph"/>
              <w:spacing w:before="1" w:line="163" w:lineRule="exact"/>
              <w:ind w:left="188"/>
              <w:jc w:val="left"/>
              <w:rPr>
                <w:b/>
                <w:sz w:val="16"/>
              </w:rPr>
            </w:pPr>
            <w:r>
              <w:rPr>
                <w:b/>
                <w:spacing w:val="-2"/>
                <w:sz w:val="16"/>
              </w:rPr>
              <w:t>35,193</w:t>
            </w:r>
          </w:p>
        </w:tc>
        <w:tc>
          <w:tcPr>
            <w:tcW w:w="1029" w:type="dxa"/>
            <w:tcBorders>
              <w:top w:val="single" w:sz="4" w:space="0" w:color="000000"/>
              <w:bottom w:val="single" w:sz="4" w:space="0" w:color="000000"/>
            </w:tcBorders>
            <w:shd w:val="clear" w:color="auto" w:fill="D8D8D8"/>
          </w:tcPr>
          <w:p w14:paraId="6219B62B" w14:textId="77777777" w:rsidR="0068651E" w:rsidRDefault="006C556A">
            <w:pPr>
              <w:pStyle w:val="TableParagraph"/>
              <w:spacing w:before="1" w:line="163" w:lineRule="exact"/>
              <w:ind w:left="209"/>
              <w:jc w:val="left"/>
              <w:rPr>
                <w:b/>
                <w:sz w:val="16"/>
              </w:rPr>
            </w:pPr>
            <w:r>
              <w:rPr>
                <w:b/>
                <w:spacing w:val="-2"/>
                <w:sz w:val="16"/>
              </w:rPr>
              <w:t>88,398</w:t>
            </w:r>
          </w:p>
        </w:tc>
        <w:tc>
          <w:tcPr>
            <w:tcW w:w="1037" w:type="dxa"/>
            <w:tcBorders>
              <w:top w:val="single" w:sz="4" w:space="0" w:color="000000"/>
              <w:bottom w:val="single" w:sz="4" w:space="0" w:color="000000"/>
            </w:tcBorders>
            <w:shd w:val="clear" w:color="auto" w:fill="D8D8D8"/>
          </w:tcPr>
          <w:p w14:paraId="0F6E7680" w14:textId="77777777" w:rsidR="0068651E" w:rsidRDefault="006C556A">
            <w:pPr>
              <w:pStyle w:val="TableParagraph"/>
              <w:spacing w:before="1" w:line="163" w:lineRule="exact"/>
              <w:ind w:left="333"/>
              <w:jc w:val="left"/>
              <w:rPr>
                <w:b/>
                <w:sz w:val="16"/>
              </w:rPr>
            </w:pPr>
            <w:r>
              <w:rPr>
                <w:b/>
                <w:spacing w:val="-2"/>
                <w:sz w:val="16"/>
              </w:rPr>
              <w:t>20,953</w:t>
            </w:r>
          </w:p>
        </w:tc>
        <w:tc>
          <w:tcPr>
            <w:tcW w:w="1003" w:type="dxa"/>
            <w:tcBorders>
              <w:top w:val="single" w:sz="4" w:space="0" w:color="000000"/>
              <w:bottom w:val="single" w:sz="4" w:space="0" w:color="000000"/>
            </w:tcBorders>
            <w:shd w:val="clear" w:color="auto" w:fill="D8D8D8"/>
          </w:tcPr>
          <w:p w14:paraId="1BC4CF0A" w14:textId="77777777" w:rsidR="0068651E" w:rsidRDefault="006C556A">
            <w:pPr>
              <w:pStyle w:val="TableParagraph"/>
              <w:spacing w:before="1" w:line="163" w:lineRule="exact"/>
              <w:ind w:left="220"/>
              <w:jc w:val="left"/>
              <w:rPr>
                <w:b/>
                <w:sz w:val="16"/>
              </w:rPr>
            </w:pPr>
            <w:r>
              <w:rPr>
                <w:b/>
                <w:spacing w:val="-2"/>
                <w:sz w:val="16"/>
              </w:rPr>
              <w:t>12,772</w:t>
            </w:r>
          </w:p>
        </w:tc>
        <w:tc>
          <w:tcPr>
            <w:tcW w:w="968" w:type="dxa"/>
            <w:tcBorders>
              <w:top w:val="single" w:sz="4" w:space="0" w:color="000000"/>
              <w:bottom w:val="single" w:sz="4" w:space="0" w:color="000000"/>
            </w:tcBorders>
            <w:shd w:val="clear" w:color="auto" w:fill="D8D8D8"/>
          </w:tcPr>
          <w:p w14:paraId="6847717F" w14:textId="77777777" w:rsidR="0068651E" w:rsidRDefault="006C556A">
            <w:pPr>
              <w:pStyle w:val="TableParagraph"/>
              <w:spacing w:before="1" w:line="163" w:lineRule="exact"/>
              <w:ind w:left="301"/>
              <w:jc w:val="left"/>
              <w:rPr>
                <w:b/>
                <w:sz w:val="16"/>
              </w:rPr>
            </w:pPr>
            <w:r>
              <w:rPr>
                <w:b/>
                <w:spacing w:val="-5"/>
                <w:sz w:val="16"/>
              </w:rPr>
              <w:t>228</w:t>
            </w:r>
          </w:p>
        </w:tc>
        <w:tc>
          <w:tcPr>
            <w:tcW w:w="862" w:type="dxa"/>
            <w:tcBorders>
              <w:top w:val="single" w:sz="4" w:space="0" w:color="000000"/>
              <w:bottom w:val="single" w:sz="4" w:space="0" w:color="000000"/>
            </w:tcBorders>
            <w:shd w:val="clear" w:color="auto" w:fill="D8D8D8"/>
          </w:tcPr>
          <w:p w14:paraId="17D9FE30" w14:textId="77777777" w:rsidR="0068651E" w:rsidRDefault="006C556A">
            <w:pPr>
              <w:pStyle w:val="TableParagraph"/>
              <w:spacing w:before="1" w:line="163" w:lineRule="exact"/>
              <w:ind w:left="14"/>
              <w:jc w:val="center"/>
              <w:rPr>
                <w:b/>
                <w:sz w:val="16"/>
              </w:rPr>
            </w:pPr>
            <w:r>
              <w:rPr>
                <w:b/>
                <w:spacing w:val="-10"/>
                <w:sz w:val="16"/>
              </w:rPr>
              <w:t>-</w:t>
            </w:r>
          </w:p>
        </w:tc>
        <w:tc>
          <w:tcPr>
            <w:tcW w:w="536" w:type="dxa"/>
            <w:tcBorders>
              <w:top w:val="single" w:sz="4" w:space="0" w:color="000000"/>
              <w:bottom w:val="single" w:sz="4" w:space="0" w:color="000000"/>
            </w:tcBorders>
            <w:shd w:val="clear" w:color="auto" w:fill="D8D8D8"/>
          </w:tcPr>
          <w:p w14:paraId="20F9443E" w14:textId="77777777" w:rsidR="0068651E" w:rsidRDefault="006C556A">
            <w:pPr>
              <w:pStyle w:val="TableParagraph"/>
              <w:spacing w:before="1" w:line="163" w:lineRule="exact"/>
              <w:ind w:right="67"/>
              <w:rPr>
                <w:b/>
                <w:sz w:val="16"/>
              </w:rPr>
            </w:pPr>
            <w:r>
              <w:rPr>
                <w:b/>
                <w:spacing w:val="-10"/>
                <w:sz w:val="16"/>
              </w:rPr>
              <w:t>-</w:t>
            </w:r>
          </w:p>
        </w:tc>
        <w:tc>
          <w:tcPr>
            <w:tcW w:w="663" w:type="dxa"/>
            <w:tcBorders>
              <w:top w:val="single" w:sz="4" w:space="0" w:color="000000"/>
              <w:bottom w:val="single" w:sz="4" w:space="0" w:color="000000"/>
            </w:tcBorders>
            <w:shd w:val="clear" w:color="auto" w:fill="D8D8D8"/>
          </w:tcPr>
          <w:p w14:paraId="15BBB8F8" w14:textId="77777777" w:rsidR="0068651E" w:rsidRDefault="006C556A">
            <w:pPr>
              <w:pStyle w:val="TableParagraph"/>
              <w:spacing w:before="1" w:line="163" w:lineRule="exact"/>
              <w:ind w:left="88" w:right="-15"/>
              <w:jc w:val="left"/>
              <w:rPr>
                <w:b/>
                <w:sz w:val="16"/>
              </w:rPr>
            </w:pPr>
            <w:r>
              <w:rPr>
                <w:b/>
                <w:spacing w:val="-2"/>
                <w:sz w:val="16"/>
              </w:rPr>
              <w:t>172,020</w:t>
            </w:r>
          </w:p>
        </w:tc>
      </w:tr>
    </w:tbl>
    <w:p w14:paraId="5631C6B4" w14:textId="77777777" w:rsidR="0068651E" w:rsidRDefault="0068651E">
      <w:pPr>
        <w:pStyle w:val="BodyText"/>
        <w:spacing w:before="7"/>
        <w:rPr>
          <w:rFonts w:ascii="Arial"/>
          <w:sz w:val="16"/>
        </w:rPr>
      </w:pPr>
    </w:p>
    <w:p w14:paraId="4EA0D875" w14:textId="77777777" w:rsidR="0068651E" w:rsidRDefault="006C556A">
      <w:pPr>
        <w:spacing w:line="183" w:lineRule="exact"/>
        <w:ind w:left="1384"/>
        <w:rPr>
          <w:rFonts w:ascii="Arial"/>
          <w:b/>
          <w:sz w:val="16"/>
        </w:rPr>
      </w:pPr>
      <w:r>
        <w:rPr>
          <w:noProof/>
        </w:rPr>
        <mc:AlternateContent>
          <mc:Choice Requires="wps">
            <w:drawing>
              <wp:anchor distT="0" distB="0" distL="0" distR="0" simplePos="0" relativeHeight="251617792" behindDoc="0" locked="0" layoutInCell="1" allowOverlap="1" wp14:anchorId="6B3E2D05" wp14:editId="4B521B57">
                <wp:simplePos x="0" y="0"/>
                <wp:positionH relativeFrom="page">
                  <wp:posOffset>1954483</wp:posOffset>
                </wp:positionH>
                <wp:positionV relativeFrom="paragraph">
                  <wp:posOffset>-136720</wp:posOffset>
                </wp:positionV>
                <wp:extent cx="139700" cy="13843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38430"/>
                        </a:xfrm>
                        <a:prstGeom prst="rect">
                          <a:avLst/>
                        </a:prstGeom>
                      </wps:spPr>
                      <wps:txbx>
                        <w:txbxContent>
                          <w:p w14:paraId="2AFC756E" w14:textId="77777777" w:rsidR="0068651E" w:rsidRDefault="006C556A">
                            <w:pPr>
                              <w:spacing w:before="15"/>
                              <w:ind w:left="20"/>
                              <w:rPr>
                                <w:rFonts w:ascii="Arial"/>
                                <w:sz w:val="16"/>
                              </w:rPr>
                            </w:pPr>
                            <w:r>
                              <w:rPr>
                                <w:rFonts w:ascii="Arial"/>
                                <w:spacing w:val="-5"/>
                                <w:sz w:val="16"/>
                              </w:rPr>
                              <w:t>97</w:t>
                            </w:r>
                          </w:p>
                        </w:txbxContent>
                      </wps:txbx>
                      <wps:bodyPr vert="vert" wrap="square" lIns="0" tIns="0" rIns="0" bIns="0" rtlCol="0">
                        <a:noAutofit/>
                      </wps:bodyPr>
                    </wps:wsp>
                  </a:graphicData>
                </a:graphic>
              </wp:anchor>
            </w:drawing>
          </mc:Choice>
          <mc:Fallback>
            <w:pict>
              <v:shape w14:anchorId="6B3E2D05" id="Textbox 302" o:spid="_x0000_s1069" type="#_x0000_t202" style="position:absolute;left:0;text-align:left;margin-left:153.9pt;margin-top:-10.75pt;width:11pt;height:10.9pt;z-index:25161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" filled="f" stroked="f">
                <v:textbox style="layout-flow:vertical" inset="0,0,0,0">
                  <w:txbxContent>
                    <w:p w14:paraId="2AFC756E" w14:textId="77777777" w:rsidR="0068651E" w:rsidRDefault="006C556A">
                      <w:pPr>
                        <w:spacing w:before="15"/>
                        <w:ind w:left="20"/>
                        <w:rPr>
                          <w:rFonts w:ascii="Arial"/>
                          <w:sz w:val="16"/>
                        </w:rPr>
                      </w:pPr>
                      <w:r>
                        <w:rPr>
                          <w:rFonts w:ascii="Arial"/>
                          <w:spacing w:val="-5"/>
                          <w:sz w:val="16"/>
                        </w:rPr>
                        <w:t>97</w:t>
                      </w:r>
                    </w:p>
                  </w:txbxContent>
                </v:textbox>
                <w10:wrap anchorx="page"/>
              </v:shape>
            </w:pict>
          </mc:Fallback>
        </mc:AlternateContent>
      </w:r>
      <w:r>
        <w:rPr>
          <w:rFonts w:ascii="Arial"/>
          <w:b/>
          <w:sz w:val="16"/>
        </w:rPr>
        <w:t>Net</w:t>
      </w:r>
      <w:r>
        <w:rPr>
          <w:rFonts w:ascii="Arial"/>
          <w:b/>
          <w:spacing w:val="-3"/>
          <w:sz w:val="16"/>
        </w:rPr>
        <w:t xml:space="preserve"> </w:t>
      </w:r>
      <w:r>
        <w:rPr>
          <w:rFonts w:ascii="Arial"/>
          <w:b/>
          <w:sz w:val="16"/>
        </w:rPr>
        <w:t>book value</w:t>
      </w:r>
      <w:r>
        <w:rPr>
          <w:rFonts w:ascii="Arial"/>
          <w:b/>
          <w:spacing w:val="-1"/>
          <w:sz w:val="16"/>
        </w:rPr>
        <w:t xml:space="preserve"> </w:t>
      </w:r>
      <w:r>
        <w:rPr>
          <w:rFonts w:ascii="Arial"/>
          <w:b/>
          <w:sz w:val="16"/>
        </w:rPr>
        <w:t>at</w:t>
      </w:r>
      <w:r>
        <w:rPr>
          <w:rFonts w:ascii="Arial"/>
          <w:b/>
          <w:spacing w:val="-1"/>
          <w:sz w:val="16"/>
        </w:rPr>
        <w:t xml:space="preserve"> </w:t>
      </w:r>
      <w:r>
        <w:rPr>
          <w:rFonts w:ascii="Arial"/>
          <w:b/>
          <w:sz w:val="16"/>
        </w:rPr>
        <w:t>30</w:t>
      </w:r>
      <w:r>
        <w:rPr>
          <w:rFonts w:ascii="Arial"/>
          <w:b/>
          <w:spacing w:val="-4"/>
          <w:sz w:val="16"/>
        </w:rPr>
        <w:t xml:space="preserve"> </w:t>
      </w:r>
      <w:r>
        <w:rPr>
          <w:rFonts w:ascii="Arial"/>
          <w:b/>
          <w:sz w:val="16"/>
        </w:rPr>
        <w:t>June</w:t>
      </w:r>
      <w:r>
        <w:rPr>
          <w:rFonts w:ascii="Arial"/>
          <w:b/>
          <w:spacing w:val="-3"/>
          <w:sz w:val="16"/>
        </w:rPr>
        <w:t xml:space="preserve"> </w:t>
      </w:r>
      <w:r>
        <w:rPr>
          <w:rFonts w:ascii="Arial"/>
          <w:b/>
          <w:spacing w:val="-4"/>
          <w:sz w:val="16"/>
        </w:rPr>
        <w:t>2023</w:t>
      </w:r>
    </w:p>
    <w:p w14:paraId="0B9CDE05" w14:textId="77777777" w:rsidR="0068651E" w:rsidRDefault="006C556A">
      <w:pPr>
        <w:tabs>
          <w:tab w:val="left" w:pos="5327"/>
          <w:tab w:val="left" w:pos="6193"/>
          <w:tab w:val="left" w:pos="7100"/>
          <w:tab w:val="left" w:pos="8252"/>
          <w:tab w:val="left" w:pos="9176"/>
          <w:tab w:val="left" w:pos="10261"/>
          <w:tab w:val="left" w:pos="10902"/>
          <w:tab w:val="left" w:pos="11855"/>
        </w:tabs>
        <w:spacing w:line="183" w:lineRule="exact"/>
        <w:ind w:left="1544"/>
        <w:rPr>
          <w:rFonts w:ascii="Arial"/>
          <w:b/>
          <w:sz w:val="16"/>
        </w:rPr>
      </w:pPr>
      <w:r>
        <w:rPr>
          <w:rFonts w:ascii="Arial"/>
          <w:sz w:val="16"/>
        </w:rPr>
        <w:t>Gross</w:t>
      </w:r>
      <w:r>
        <w:rPr>
          <w:rFonts w:ascii="Arial"/>
          <w:spacing w:val="-2"/>
          <w:sz w:val="16"/>
        </w:rPr>
        <w:t xml:space="preserve"> </w:t>
      </w:r>
      <w:r>
        <w:rPr>
          <w:rFonts w:ascii="Arial"/>
          <w:sz w:val="16"/>
        </w:rPr>
        <w:t>book</w:t>
      </w:r>
      <w:r>
        <w:rPr>
          <w:rFonts w:ascii="Arial"/>
          <w:spacing w:val="-1"/>
          <w:sz w:val="16"/>
        </w:rPr>
        <w:t xml:space="preserve"> </w:t>
      </w:r>
      <w:r>
        <w:rPr>
          <w:rFonts w:ascii="Arial"/>
          <w:spacing w:val="-2"/>
          <w:sz w:val="16"/>
        </w:rPr>
        <w:t>value(b)</w:t>
      </w:r>
      <w:r>
        <w:rPr>
          <w:rFonts w:ascii="Arial"/>
          <w:sz w:val="16"/>
        </w:rPr>
        <w:tab/>
      </w:r>
      <w:r>
        <w:rPr>
          <w:rFonts w:ascii="Arial"/>
          <w:spacing w:val="-2"/>
          <w:sz w:val="16"/>
        </w:rPr>
        <w:t>13,483</w:t>
      </w:r>
      <w:r>
        <w:rPr>
          <w:rFonts w:ascii="Arial"/>
          <w:sz w:val="16"/>
        </w:rPr>
        <w:tab/>
      </w:r>
      <w:r>
        <w:rPr>
          <w:rFonts w:ascii="Arial"/>
          <w:spacing w:val="-2"/>
          <w:sz w:val="16"/>
        </w:rPr>
        <w:t>61,772</w:t>
      </w:r>
      <w:r>
        <w:rPr>
          <w:rFonts w:ascii="Arial"/>
          <w:sz w:val="16"/>
        </w:rPr>
        <w:tab/>
      </w:r>
      <w:r>
        <w:rPr>
          <w:rFonts w:ascii="Arial"/>
          <w:spacing w:val="-2"/>
          <w:sz w:val="16"/>
        </w:rPr>
        <w:t>84,610</w:t>
      </w:r>
      <w:r>
        <w:rPr>
          <w:rFonts w:ascii="Arial"/>
          <w:sz w:val="16"/>
        </w:rPr>
        <w:tab/>
      </w:r>
      <w:r>
        <w:rPr>
          <w:rFonts w:ascii="Arial"/>
          <w:spacing w:val="-2"/>
          <w:sz w:val="16"/>
        </w:rPr>
        <w:t>25,707</w:t>
      </w:r>
      <w:r>
        <w:rPr>
          <w:rFonts w:ascii="Arial"/>
          <w:sz w:val="16"/>
        </w:rPr>
        <w:tab/>
      </w:r>
      <w:r>
        <w:rPr>
          <w:rFonts w:ascii="Arial"/>
          <w:spacing w:val="-2"/>
          <w:sz w:val="16"/>
        </w:rPr>
        <w:t>12,865</w:t>
      </w:r>
      <w:r>
        <w:rPr>
          <w:rFonts w:ascii="Arial"/>
          <w:sz w:val="16"/>
        </w:rPr>
        <w:tab/>
      </w:r>
      <w:r>
        <w:rPr>
          <w:rFonts w:ascii="Arial"/>
          <w:spacing w:val="-5"/>
          <w:sz w:val="16"/>
        </w:rPr>
        <w:t>219</w:t>
      </w:r>
      <w:r>
        <w:rPr>
          <w:rFonts w:ascii="Arial"/>
          <w:sz w:val="16"/>
        </w:rPr>
        <w:tab/>
      </w:r>
      <w:r>
        <w:rPr>
          <w:rFonts w:ascii="Arial"/>
          <w:spacing w:val="-2"/>
          <w:sz w:val="16"/>
        </w:rPr>
        <w:t>15,158</w:t>
      </w:r>
      <w:r>
        <w:rPr>
          <w:rFonts w:ascii="Arial"/>
          <w:sz w:val="16"/>
        </w:rPr>
        <w:tab/>
        <w:t>7,337</w:t>
      </w:r>
      <w:r>
        <w:rPr>
          <w:rFonts w:ascii="Arial"/>
          <w:spacing w:val="33"/>
          <w:sz w:val="16"/>
        </w:rPr>
        <w:t xml:space="preserve">  </w:t>
      </w:r>
      <w:r>
        <w:rPr>
          <w:rFonts w:ascii="Arial"/>
          <w:b/>
          <w:spacing w:val="-2"/>
          <w:sz w:val="16"/>
        </w:rPr>
        <w:t>221,151</w:t>
      </w:r>
    </w:p>
    <w:p w14:paraId="1BFE0D4E" w14:textId="77777777" w:rsidR="0068651E" w:rsidRDefault="006C556A">
      <w:pPr>
        <w:tabs>
          <w:tab w:val="left" w:pos="5622"/>
          <w:tab w:val="left" w:pos="6087"/>
          <w:tab w:val="left" w:pos="7215"/>
          <w:tab w:val="left" w:pos="8235"/>
          <w:tab w:val="left" w:pos="9291"/>
          <w:tab w:val="left" w:pos="10475"/>
          <w:tab w:val="left" w:pos="10885"/>
          <w:tab w:val="left" w:pos="11881"/>
        </w:tabs>
        <w:spacing w:before="1"/>
        <w:ind w:left="1544"/>
        <w:rPr>
          <w:rFonts w:ascii="Arial"/>
          <w:b/>
          <w:sz w:val="16"/>
        </w:rPr>
      </w:pPr>
      <w:r>
        <w:rPr>
          <w:noProof/>
        </w:rPr>
        <mc:AlternateContent>
          <mc:Choice Requires="wps">
            <w:drawing>
              <wp:anchor distT="0" distB="0" distL="0" distR="0" simplePos="0" relativeHeight="251649536" behindDoc="1" locked="0" layoutInCell="1" allowOverlap="1" wp14:anchorId="27EFC2A1" wp14:editId="340A7527">
                <wp:simplePos x="0" y="0"/>
                <wp:positionH relativeFrom="page">
                  <wp:posOffset>2715497</wp:posOffset>
                </wp:positionH>
                <wp:positionV relativeFrom="paragraph">
                  <wp:posOffset>176754</wp:posOffset>
                </wp:positionV>
                <wp:extent cx="114300" cy="5715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57150"/>
                        </a:xfrm>
                        <a:prstGeom prst="rect">
                          <a:avLst/>
                        </a:prstGeom>
                      </wps:spPr>
                      <wps:txbx>
                        <w:txbxContent>
                          <w:p w14:paraId="395E526F" w14:textId="77777777" w:rsidR="0068651E" w:rsidRDefault="006C556A">
                            <w:pPr>
                              <w:spacing w:line="179" w:lineRule="exact"/>
                              <w:rPr>
                                <w:rFonts w:ascii="Arial"/>
                                <w:sz w:val="16"/>
                              </w:rPr>
                            </w:pPr>
                            <w:r>
                              <w:rPr>
                                <w:rFonts w:ascii="Arial"/>
                                <w:spacing w:val="-10"/>
                                <w:sz w:val="16"/>
                              </w:rPr>
                              <w:t>9</w:t>
                            </w:r>
                          </w:p>
                        </w:txbxContent>
                      </wps:txbx>
                      <wps:bodyPr vert="vert" wrap="square" lIns="0" tIns="0" rIns="0" bIns="0" rtlCol="0">
                        <a:noAutofit/>
                      </wps:bodyPr>
                    </wps:wsp>
                  </a:graphicData>
                </a:graphic>
              </wp:anchor>
            </w:drawing>
          </mc:Choice>
          <mc:Fallback>
            <w:pict>
              <v:shape w14:anchorId="27EFC2A1" id="Textbox 303" o:spid="_x0000_s1070" type="#_x0000_t202" style="position:absolute;left:0;text-align:left;margin-left:213.8pt;margin-top:13.9pt;width:9pt;height:4.5pt;z-index:-25166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" filled="f" stroked="f">
                <v:textbox style="layout-flow:vertical" inset="0,0,0,0">
                  <w:txbxContent>
                    <w:p w14:paraId="395E526F" w14:textId="77777777" w:rsidR="0068651E" w:rsidRDefault="006C556A">
                      <w:pPr>
                        <w:spacing w:line="179" w:lineRule="exact"/>
                        <w:rPr>
                          <w:rFonts w:ascii="Arial"/>
                          <w:sz w:val="16"/>
                        </w:rPr>
                      </w:pPr>
                      <w:r>
                        <w:rPr>
                          <w:rFonts w:ascii="Arial"/>
                          <w:spacing w:val="-10"/>
                          <w:sz w:val="16"/>
                        </w:rPr>
                        <w:t>9</w:t>
                      </w:r>
                    </w:p>
                  </w:txbxContent>
                </v:textbox>
                <w10:wrap anchorx="page"/>
              </v:shape>
            </w:pict>
          </mc:Fallback>
        </mc:AlternateContent>
      </w:r>
      <w:r>
        <w:rPr>
          <w:noProof/>
        </w:rPr>
        <mc:AlternateContent>
          <mc:Choice Requires="wpg">
            <w:drawing>
              <wp:anchor distT="0" distB="0" distL="0" distR="0" simplePos="0" relativeHeight="251614720" behindDoc="0" locked="0" layoutInCell="1" allowOverlap="1" wp14:anchorId="103D2AC5" wp14:editId="159E73A1">
                <wp:simplePos x="0" y="0"/>
                <wp:positionH relativeFrom="page">
                  <wp:posOffset>2410967</wp:posOffset>
                </wp:positionH>
                <wp:positionV relativeFrom="paragraph">
                  <wp:posOffset>117241</wp:posOffset>
                </wp:positionV>
                <wp:extent cx="7388859" cy="247015"/>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8859" cy="247015"/>
                          <a:chOff x="0" y="0"/>
                          <a:chExt cx="7388859" cy="247015"/>
                        </a:xfrm>
                      </wpg:grpSpPr>
                      <wps:wsp>
                        <wps:cNvPr id="305" name="Graphic 305"/>
                        <wps:cNvSpPr/>
                        <wps:spPr>
                          <a:xfrm>
                            <a:off x="0" y="6095"/>
                            <a:ext cx="2277110" cy="117475"/>
                          </a:xfrm>
                          <a:custGeom>
                            <a:avLst/>
                            <a:gdLst/>
                            <a:ahLst/>
                            <a:cxnLst/>
                            <a:rect l="l" t="t" r="r" b="b"/>
                            <a:pathLst>
                              <a:path w="2277110" h="117475">
                                <a:moveTo>
                                  <a:pt x="2276856" y="117348"/>
                                </a:moveTo>
                                <a:lnTo>
                                  <a:pt x="0" y="117348"/>
                                </a:lnTo>
                                <a:lnTo>
                                  <a:pt x="0" y="0"/>
                                </a:lnTo>
                                <a:lnTo>
                                  <a:pt x="2276856" y="0"/>
                                </a:lnTo>
                                <a:lnTo>
                                  <a:pt x="2276856" y="117348"/>
                                </a:lnTo>
                                <a:close/>
                              </a:path>
                            </a:pathLst>
                          </a:custGeom>
                          <a:solidFill>
                            <a:srgbClr val="FFFFFF"/>
                          </a:solidFill>
                        </wps:spPr>
                        <wps:bodyPr wrap="square" lIns="0" tIns="0" rIns="0" bIns="0" rtlCol="0">
                          <a:prstTxWarp prst="textNoShape">
                            <a:avLst/>
                          </a:prstTxWarp>
                          <a:noAutofit/>
                        </wps:bodyPr>
                      </wps:wsp>
                      <wps:wsp>
                        <wps:cNvPr id="306" name="Graphic 306"/>
                        <wps:cNvSpPr/>
                        <wps:spPr>
                          <a:xfrm>
                            <a:off x="2275332" y="12"/>
                            <a:ext cx="5105400" cy="6350"/>
                          </a:xfrm>
                          <a:custGeom>
                            <a:avLst/>
                            <a:gdLst/>
                            <a:ahLst/>
                            <a:cxnLst/>
                            <a:rect l="l" t="t" r="r" b="b"/>
                            <a:pathLst>
                              <a:path w="5105400" h="6350">
                                <a:moveTo>
                                  <a:pt x="5105400" y="0"/>
                                </a:moveTo>
                                <a:lnTo>
                                  <a:pt x="4640580" y="0"/>
                                </a:lnTo>
                                <a:lnTo>
                                  <a:pt x="0" y="0"/>
                                </a:lnTo>
                                <a:lnTo>
                                  <a:pt x="0" y="6083"/>
                                </a:lnTo>
                                <a:lnTo>
                                  <a:pt x="4640580" y="6083"/>
                                </a:lnTo>
                                <a:lnTo>
                                  <a:pt x="5105400" y="6083"/>
                                </a:lnTo>
                                <a:lnTo>
                                  <a:pt x="5105400" y="0"/>
                                </a:lnTo>
                                <a:close/>
                              </a:path>
                            </a:pathLst>
                          </a:custGeom>
                          <a:solidFill>
                            <a:srgbClr val="000000"/>
                          </a:solidFill>
                        </wps:spPr>
                        <wps:bodyPr wrap="square" lIns="0" tIns="0" rIns="0" bIns="0" rtlCol="0">
                          <a:prstTxWarp prst="textNoShape">
                            <a:avLst/>
                          </a:prstTxWarp>
                          <a:noAutofit/>
                        </wps:bodyPr>
                      </wps:wsp>
                      <wps:wsp>
                        <wps:cNvPr id="307" name="Graphic 307"/>
                        <wps:cNvSpPr/>
                        <wps:spPr>
                          <a:xfrm>
                            <a:off x="-12" y="123443"/>
                            <a:ext cx="2277110" cy="123825"/>
                          </a:xfrm>
                          <a:custGeom>
                            <a:avLst/>
                            <a:gdLst/>
                            <a:ahLst/>
                            <a:cxnLst/>
                            <a:rect l="l" t="t" r="r" b="b"/>
                            <a:pathLst>
                              <a:path w="2277110" h="123825">
                                <a:moveTo>
                                  <a:pt x="2276868" y="6096"/>
                                </a:moveTo>
                                <a:lnTo>
                                  <a:pt x="2275344" y="6096"/>
                                </a:lnTo>
                                <a:lnTo>
                                  <a:pt x="2275344" y="0"/>
                                </a:lnTo>
                                <a:lnTo>
                                  <a:pt x="0" y="0"/>
                                </a:lnTo>
                                <a:lnTo>
                                  <a:pt x="0" y="6096"/>
                                </a:lnTo>
                                <a:lnTo>
                                  <a:pt x="0" y="123444"/>
                                </a:lnTo>
                                <a:lnTo>
                                  <a:pt x="2276868" y="123444"/>
                                </a:lnTo>
                                <a:lnTo>
                                  <a:pt x="2276868" y="6096"/>
                                </a:lnTo>
                                <a:close/>
                              </a:path>
                            </a:pathLst>
                          </a:custGeom>
                          <a:solidFill>
                            <a:srgbClr val="FFFFFF"/>
                          </a:solidFill>
                        </wps:spPr>
                        <wps:bodyPr wrap="square" lIns="0" tIns="0" rIns="0" bIns="0" rtlCol="0">
                          <a:prstTxWarp prst="textNoShape">
                            <a:avLst/>
                          </a:prstTxWarp>
                          <a:noAutofit/>
                        </wps:bodyPr>
                      </wps:wsp>
                      <wps:wsp>
                        <wps:cNvPr id="308" name="Graphic 308"/>
                        <wps:cNvSpPr/>
                        <wps:spPr>
                          <a:xfrm>
                            <a:off x="2275332" y="123443"/>
                            <a:ext cx="5105400" cy="6350"/>
                          </a:xfrm>
                          <a:custGeom>
                            <a:avLst/>
                            <a:gdLst/>
                            <a:ahLst/>
                            <a:cxnLst/>
                            <a:rect l="l" t="t" r="r" b="b"/>
                            <a:pathLst>
                              <a:path w="5105400" h="6350">
                                <a:moveTo>
                                  <a:pt x="5105400" y="0"/>
                                </a:moveTo>
                                <a:lnTo>
                                  <a:pt x="4640580" y="0"/>
                                </a:lnTo>
                                <a:lnTo>
                                  <a:pt x="0" y="0"/>
                                </a:lnTo>
                                <a:lnTo>
                                  <a:pt x="0" y="6096"/>
                                </a:lnTo>
                                <a:lnTo>
                                  <a:pt x="4640580" y="6096"/>
                                </a:lnTo>
                                <a:lnTo>
                                  <a:pt x="5105400" y="6096"/>
                                </a:lnTo>
                                <a:lnTo>
                                  <a:pt x="5105400" y="0"/>
                                </a:lnTo>
                                <a:close/>
                              </a:path>
                            </a:pathLst>
                          </a:custGeom>
                          <a:solidFill>
                            <a:srgbClr val="000000"/>
                          </a:solidFill>
                        </wps:spPr>
                        <wps:bodyPr wrap="square" lIns="0" tIns="0" rIns="0" bIns="0" rtlCol="0">
                          <a:prstTxWarp prst="textNoShape">
                            <a:avLst/>
                          </a:prstTxWarp>
                          <a:noAutofit/>
                        </wps:bodyPr>
                      </wps:wsp>
                      <wps:wsp>
                        <wps:cNvPr id="309" name="Textbox 309"/>
                        <wps:cNvSpPr txBox="1"/>
                        <wps:spPr>
                          <a:xfrm>
                            <a:off x="4572" y="9675"/>
                            <a:ext cx="1516380" cy="114300"/>
                          </a:xfrm>
                          <a:prstGeom prst="rect">
                            <a:avLst/>
                          </a:prstGeom>
                        </wps:spPr>
                        <wps:txbx>
                          <w:txbxContent>
                            <w:p w14:paraId="3173234D" w14:textId="77777777" w:rsidR="0068651E" w:rsidRDefault="006C556A">
                              <w:pPr>
                                <w:spacing w:line="179" w:lineRule="exact"/>
                                <w:rPr>
                                  <w:rFonts w:ascii="Arial"/>
                                  <w:b/>
                                  <w:sz w:val="16"/>
                                </w:rPr>
                              </w:pPr>
                              <w:r>
                                <w:rPr>
                                  <w:rFonts w:ascii="Arial"/>
                                  <w:b/>
                                  <w:sz w:val="16"/>
                                </w:rPr>
                                <w:t>Net</w:t>
                              </w:r>
                              <w:r>
                                <w:rPr>
                                  <w:rFonts w:ascii="Arial"/>
                                  <w:b/>
                                  <w:spacing w:val="-3"/>
                                  <w:sz w:val="16"/>
                                </w:rPr>
                                <w:t xml:space="preserve"> </w:t>
                              </w:r>
                              <w:r>
                                <w:rPr>
                                  <w:rFonts w:ascii="Arial"/>
                                  <w:b/>
                                  <w:sz w:val="16"/>
                                </w:rPr>
                                <w:t>book value</w:t>
                              </w:r>
                              <w:r>
                                <w:rPr>
                                  <w:rFonts w:ascii="Arial"/>
                                  <w:b/>
                                  <w:spacing w:val="-1"/>
                                  <w:sz w:val="16"/>
                                </w:rPr>
                                <w:t xml:space="preserve"> </w:t>
                              </w:r>
                              <w:r>
                                <w:rPr>
                                  <w:rFonts w:ascii="Arial"/>
                                  <w:b/>
                                  <w:sz w:val="16"/>
                                </w:rPr>
                                <w:t>at</w:t>
                              </w:r>
                              <w:r>
                                <w:rPr>
                                  <w:rFonts w:ascii="Arial"/>
                                  <w:b/>
                                  <w:spacing w:val="-1"/>
                                  <w:sz w:val="16"/>
                                </w:rPr>
                                <w:t xml:space="preserve"> </w:t>
                              </w:r>
                              <w:r>
                                <w:rPr>
                                  <w:rFonts w:ascii="Arial"/>
                                  <w:b/>
                                  <w:sz w:val="16"/>
                                </w:rPr>
                                <w:t>30</w:t>
                              </w:r>
                              <w:r>
                                <w:rPr>
                                  <w:rFonts w:ascii="Arial"/>
                                  <w:b/>
                                  <w:spacing w:val="-4"/>
                                  <w:sz w:val="16"/>
                                </w:rPr>
                                <w:t xml:space="preserve"> </w:t>
                              </w:r>
                              <w:r>
                                <w:rPr>
                                  <w:rFonts w:ascii="Arial"/>
                                  <w:b/>
                                  <w:sz w:val="16"/>
                                </w:rPr>
                                <w:t>June</w:t>
                              </w:r>
                              <w:r>
                                <w:rPr>
                                  <w:rFonts w:ascii="Arial"/>
                                  <w:b/>
                                  <w:spacing w:val="-3"/>
                                  <w:sz w:val="16"/>
                                </w:rPr>
                                <w:t xml:space="preserve"> </w:t>
                              </w:r>
                              <w:r>
                                <w:rPr>
                                  <w:rFonts w:ascii="Arial"/>
                                  <w:b/>
                                  <w:spacing w:val="-4"/>
                                  <w:sz w:val="16"/>
                                </w:rPr>
                                <w:t>2023</w:t>
                              </w:r>
                            </w:p>
                          </w:txbxContent>
                        </wps:txbx>
                        <wps:bodyPr wrap="square" lIns="0" tIns="0" rIns="0" bIns="0" rtlCol="0">
                          <a:noAutofit/>
                        </wps:bodyPr>
                      </wps:wsp>
                      <wps:wsp>
                        <wps:cNvPr id="310" name="Textbox 310"/>
                        <wps:cNvSpPr txBox="1"/>
                        <wps:spPr>
                          <a:xfrm>
                            <a:off x="2508503" y="9675"/>
                            <a:ext cx="874394" cy="114300"/>
                          </a:xfrm>
                          <a:prstGeom prst="rect">
                            <a:avLst/>
                          </a:prstGeom>
                        </wps:spPr>
                        <wps:txbx>
                          <w:txbxContent>
                            <w:p w14:paraId="00F7C642" w14:textId="77777777" w:rsidR="0068651E" w:rsidRDefault="006C556A">
                              <w:pPr>
                                <w:tabs>
                                  <w:tab w:val="left" w:pos="866"/>
                                </w:tabs>
                                <w:spacing w:line="179" w:lineRule="exact"/>
                                <w:rPr>
                                  <w:rFonts w:ascii="Arial"/>
                                  <w:b/>
                                  <w:sz w:val="16"/>
                                </w:rPr>
                              </w:pPr>
                              <w:r>
                                <w:rPr>
                                  <w:rFonts w:ascii="Arial"/>
                                  <w:b/>
                                  <w:spacing w:val="-2"/>
                                  <w:sz w:val="16"/>
                                </w:rPr>
                                <w:t>13,474</w:t>
                              </w:r>
                              <w:r>
                                <w:rPr>
                                  <w:rFonts w:ascii="Arial"/>
                                  <w:b/>
                                  <w:sz w:val="16"/>
                                </w:rPr>
                                <w:tab/>
                              </w:r>
                              <w:r>
                                <w:rPr>
                                  <w:rFonts w:ascii="Arial"/>
                                  <w:b/>
                                  <w:spacing w:val="-2"/>
                                  <w:sz w:val="16"/>
                                </w:rPr>
                                <w:t>49,509</w:t>
                              </w:r>
                            </w:p>
                          </w:txbxContent>
                        </wps:txbx>
                        <wps:bodyPr wrap="square" lIns="0" tIns="0" rIns="0" bIns="0" rtlCol="0">
                          <a:noAutofit/>
                        </wps:bodyPr>
                      </wps:wsp>
                      <wps:wsp>
                        <wps:cNvPr id="311" name="Textbox 311"/>
                        <wps:cNvSpPr txBox="1"/>
                        <wps:spPr>
                          <a:xfrm>
                            <a:off x="3634739" y="9675"/>
                            <a:ext cx="323850" cy="114300"/>
                          </a:xfrm>
                          <a:prstGeom prst="rect">
                            <a:avLst/>
                          </a:prstGeom>
                        </wps:spPr>
                        <wps:txbx>
                          <w:txbxContent>
                            <w:p w14:paraId="37167D92" w14:textId="77777777" w:rsidR="0068651E" w:rsidRDefault="006C556A">
                              <w:pPr>
                                <w:spacing w:line="179" w:lineRule="exact"/>
                                <w:rPr>
                                  <w:rFonts w:ascii="Arial"/>
                                  <w:b/>
                                  <w:sz w:val="16"/>
                                </w:rPr>
                              </w:pPr>
                              <w:r>
                                <w:rPr>
                                  <w:rFonts w:ascii="Arial"/>
                                  <w:b/>
                                  <w:spacing w:val="-2"/>
                                  <w:sz w:val="16"/>
                                </w:rPr>
                                <w:t>83,716</w:t>
                              </w:r>
                            </w:p>
                          </w:txbxContent>
                        </wps:txbx>
                        <wps:bodyPr wrap="square" lIns="0" tIns="0" rIns="0" bIns="0" rtlCol="0">
                          <a:noAutofit/>
                        </wps:bodyPr>
                      </wps:wsp>
                      <wps:wsp>
                        <wps:cNvPr id="312" name="Textbox 312"/>
                        <wps:cNvSpPr txBox="1"/>
                        <wps:spPr>
                          <a:xfrm>
                            <a:off x="4366260" y="9675"/>
                            <a:ext cx="323850" cy="114300"/>
                          </a:xfrm>
                          <a:prstGeom prst="rect">
                            <a:avLst/>
                          </a:prstGeom>
                        </wps:spPr>
                        <wps:txbx>
                          <w:txbxContent>
                            <w:p w14:paraId="3DE8CE6F" w14:textId="77777777" w:rsidR="0068651E" w:rsidRDefault="006C556A">
                              <w:pPr>
                                <w:spacing w:line="179" w:lineRule="exact"/>
                                <w:rPr>
                                  <w:rFonts w:ascii="Arial"/>
                                  <w:b/>
                                  <w:sz w:val="16"/>
                                </w:rPr>
                              </w:pPr>
                              <w:r>
                                <w:rPr>
                                  <w:rFonts w:ascii="Arial"/>
                                  <w:b/>
                                  <w:spacing w:val="-2"/>
                                  <w:sz w:val="16"/>
                                </w:rPr>
                                <w:t>20,283</w:t>
                              </w:r>
                            </w:p>
                          </w:txbxContent>
                        </wps:txbx>
                        <wps:bodyPr wrap="square" lIns="0" tIns="0" rIns="0" bIns="0" rtlCol="0">
                          <a:noAutofit/>
                        </wps:bodyPr>
                      </wps:wsp>
                      <wps:wsp>
                        <wps:cNvPr id="313" name="Textbox 313"/>
                        <wps:cNvSpPr txBox="1"/>
                        <wps:spPr>
                          <a:xfrm>
                            <a:off x="4953000" y="9675"/>
                            <a:ext cx="323850" cy="114300"/>
                          </a:xfrm>
                          <a:prstGeom prst="rect">
                            <a:avLst/>
                          </a:prstGeom>
                        </wps:spPr>
                        <wps:txbx>
                          <w:txbxContent>
                            <w:p w14:paraId="0367230E" w14:textId="77777777" w:rsidR="0068651E" w:rsidRDefault="006C556A">
                              <w:pPr>
                                <w:spacing w:line="179" w:lineRule="exact"/>
                                <w:rPr>
                                  <w:rFonts w:ascii="Arial"/>
                                  <w:b/>
                                  <w:sz w:val="16"/>
                                </w:rPr>
                              </w:pPr>
                              <w:r>
                                <w:rPr>
                                  <w:rFonts w:ascii="Arial"/>
                                  <w:b/>
                                  <w:spacing w:val="-2"/>
                                  <w:sz w:val="16"/>
                                </w:rPr>
                                <w:t>12,618</w:t>
                              </w:r>
                            </w:p>
                          </w:txbxContent>
                        </wps:txbx>
                        <wps:bodyPr wrap="square" lIns="0" tIns="0" rIns="0" bIns="0" rtlCol="0">
                          <a:noAutofit/>
                        </wps:bodyPr>
                      </wps:wsp>
                      <wps:wsp>
                        <wps:cNvPr id="314" name="Textbox 314"/>
                        <wps:cNvSpPr txBox="1"/>
                        <wps:spPr>
                          <a:xfrm>
                            <a:off x="5641847" y="9675"/>
                            <a:ext cx="182245" cy="114300"/>
                          </a:xfrm>
                          <a:prstGeom prst="rect">
                            <a:avLst/>
                          </a:prstGeom>
                        </wps:spPr>
                        <wps:txbx>
                          <w:txbxContent>
                            <w:p w14:paraId="0E430C82" w14:textId="77777777" w:rsidR="0068651E" w:rsidRDefault="006C556A">
                              <w:pPr>
                                <w:spacing w:line="179" w:lineRule="exact"/>
                                <w:rPr>
                                  <w:rFonts w:ascii="Arial"/>
                                  <w:b/>
                                  <w:sz w:val="16"/>
                                </w:rPr>
                              </w:pPr>
                              <w:r>
                                <w:rPr>
                                  <w:rFonts w:ascii="Arial"/>
                                  <w:b/>
                                  <w:spacing w:val="-5"/>
                                  <w:sz w:val="16"/>
                                </w:rPr>
                                <w:t>219</w:t>
                              </w:r>
                            </w:p>
                          </w:txbxContent>
                        </wps:txbx>
                        <wps:bodyPr wrap="square" lIns="0" tIns="0" rIns="0" bIns="0" rtlCol="0">
                          <a:noAutofit/>
                        </wps:bodyPr>
                      </wps:wsp>
                      <wps:wsp>
                        <wps:cNvPr id="315" name="Textbox 315"/>
                        <wps:cNvSpPr txBox="1"/>
                        <wps:spPr>
                          <a:xfrm>
                            <a:off x="6105144" y="9675"/>
                            <a:ext cx="267970" cy="114300"/>
                          </a:xfrm>
                          <a:prstGeom prst="rect">
                            <a:avLst/>
                          </a:prstGeom>
                        </wps:spPr>
                        <wps:txbx>
                          <w:txbxContent>
                            <w:p w14:paraId="627AB514" w14:textId="77777777" w:rsidR="0068651E" w:rsidRDefault="006C556A">
                              <w:pPr>
                                <w:spacing w:line="179" w:lineRule="exact"/>
                                <w:rPr>
                                  <w:rFonts w:ascii="Arial"/>
                                  <w:b/>
                                  <w:sz w:val="16"/>
                                </w:rPr>
                              </w:pPr>
                              <w:r>
                                <w:rPr>
                                  <w:rFonts w:ascii="Arial"/>
                                  <w:b/>
                                  <w:spacing w:val="-2"/>
                                  <w:sz w:val="16"/>
                                </w:rPr>
                                <w:t>5,897</w:t>
                              </w:r>
                            </w:p>
                          </w:txbxContent>
                        </wps:txbx>
                        <wps:bodyPr wrap="square" lIns="0" tIns="0" rIns="0" bIns="0" rtlCol="0">
                          <a:noAutofit/>
                        </wps:bodyPr>
                      </wps:wsp>
                      <wps:wsp>
                        <wps:cNvPr id="316" name="Textbox 316"/>
                        <wps:cNvSpPr txBox="1"/>
                        <wps:spPr>
                          <a:xfrm>
                            <a:off x="6653783" y="9675"/>
                            <a:ext cx="735330" cy="114300"/>
                          </a:xfrm>
                          <a:prstGeom prst="rect">
                            <a:avLst/>
                          </a:prstGeom>
                        </wps:spPr>
                        <wps:txbx>
                          <w:txbxContent>
                            <w:p w14:paraId="42BC248B" w14:textId="77777777" w:rsidR="0068651E" w:rsidRDefault="006C556A">
                              <w:pPr>
                                <w:spacing w:line="179" w:lineRule="exact"/>
                                <w:rPr>
                                  <w:rFonts w:ascii="Arial"/>
                                  <w:b/>
                                  <w:sz w:val="16"/>
                                </w:rPr>
                              </w:pPr>
                              <w:r>
                                <w:rPr>
                                  <w:rFonts w:ascii="Arial"/>
                                  <w:b/>
                                  <w:sz w:val="16"/>
                                </w:rPr>
                                <w:t>6,693</w:t>
                              </w:r>
                              <w:r>
                                <w:rPr>
                                  <w:rFonts w:ascii="Arial"/>
                                  <w:b/>
                                  <w:spacing w:val="33"/>
                                  <w:sz w:val="16"/>
                                </w:rPr>
                                <w:t xml:space="preserve">  </w:t>
                              </w:r>
                              <w:r>
                                <w:rPr>
                                  <w:rFonts w:ascii="Arial"/>
                                  <w:b/>
                                  <w:spacing w:val="-2"/>
                                  <w:sz w:val="16"/>
                                </w:rPr>
                                <w:t>192,409</w:t>
                              </w:r>
                            </w:p>
                          </w:txbxContent>
                        </wps:txbx>
                        <wps:bodyPr wrap="square" lIns="0" tIns="0" rIns="0" bIns="0" rtlCol="0">
                          <a:noAutofit/>
                        </wps:bodyPr>
                      </wps:wsp>
                    </wpg:wgp>
                  </a:graphicData>
                </a:graphic>
              </wp:anchor>
            </w:drawing>
          </mc:Choice>
          <mc:Fallback>
            <w:pict>
              <v:group w14:anchorId="103D2AC5" id="Group 304" o:spid="_x0000_s1071" style="position:absolute;left:0;text-align:left;margin-left:189.85pt;margin-top:9.25pt;width:581.8pt;height:19.45pt;z-index:251614720;mso-wrap-distance-left:0;mso-wrap-distance-right:0;mso-position-horizontal-relative:page" coordsize="73888,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">
                <v:shape id="Graphic 305" o:spid="_x0000_s1072" style="position:absolute;top:60;width:22771;height:1175;visibility:visible;mso-wrap-style:square;v-text-anchor:top" coordsize="227711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" path="m2276856,117348l,117348,,,2276856,r,117348xe" stroked="f">
                  <v:path arrowok="t"/>
                </v:shape>
                <v:shape id="Graphic 306" o:spid="_x0000_s1073" style="position:absolute;left:22753;width:51054;height:63;visibility:visible;mso-wrap-style:square;v-text-anchor:top" coordsize="5105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" path="m5105400,l4640580,,,,,6083r4640580,l5105400,6083r,-6083xe" fillcolor="black" stroked="f">
                  <v:path arrowok="t"/>
                </v:shape>
                <v:shape id="Graphic 307" o:spid="_x0000_s1074" style="position:absolute;top:1234;width:22770;height:1238;visibility:visible;mso-wrap-style:square;v-text-anchor:top" coordsize="227711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" path="m2276868,6096r-1524,l2275344,,,,,6096,,123444r2276868,l2276868,6096xe" stroked="f">
                  <v:path arrowok="t"/>
                </v:shape>
                <v:shape id="Graphic 308" o:spid="_x0000_s1075" style="position:absolute;left:22753;top:1234;width:51054;height:63;visibility:visible;mso-wrap-style:square;v-text-anchor:top" coordsize="5105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" path="m5105400,l4640580,,,,,6096r4640580,l5105400,6096r,-6096xe" fillcolor="black" stroked="f">
                  <v:path arrowok="t"/>
                </v:shape>
                <v:shape id="Textbox 309" o:spid="_x0000_s1076" type="#_x0000_t202" style="position:absolute;left:45;top:96;width:1516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3173234D" w14:textId="77777777" w:rsidR="0068651E" w:rsidRDefault="006C556A">
                        <w:pPr>
                          <w:spacing w:line="179" w:lineRule="exact"/>
                          <w:rPr>
                            <w:rFonts w:ascii="Arial"/>
                            <w:b/>
                            <w:sz w:val="16"/>
                          </w:rPr>
                        </w:pPr>
                        <w:r>
                          <w:rPr>
                            <w:rFonts w:ascii="Arial"/>
                            <w:b/>
                            <w:sz w:val="16"/>
                          </w:rPr>
                          <w:t>Net</w:t>
                        </w:r>
                        <w:r>
                          <w:rPr>
                            <w:rFonts w:ascii="Arial"/>
                            <w:b/>
                            <w:spacing w:val="-3"/>
                            <w:sz w:val="16"/>
                          </w:rPr>
                          <w:t xml:space="preserve"> </w:t>
                        </w:r>
                        <w:r>
                          <w:rPr>
                            <w:rFonts w:ascii="Arial"/>
                            <w:b/>
                            <w:sz w:val="16"/>
                          </w:rPr>
                          <w:t>book value</w:t>
                        </w:r>
                        <w:r>
                          <w:rPr>
                            <w:rFonts w:ascii="Arial"/>
                            <w:b/>
                            <w:spacing w:val="-1"/>
                            <w:sz w:val="16"/>
                          </w:rPr>
                          <w:t xml:space="preserve"> </w:t>
                        </w:r>
                        <w:r>
                          <w:rPr>
                            <w:rFonts w:ascii="Arial"/>
                            <w:b/>
                            <w:sz w:val="16"/>
                          </w:rPr>
                          <w:t>at</w:t>
                        </w:r>
                        <w:r>
                          <w:rPr>
                            <w:rFonts w:ascii="Arial"/>
                            <w:b/>
                            <w:spacing w:val="-1"/>
                            <w:sz w:val="16"/>
                          </w:rPr>
                          <w:t xml:space="preserve"> </w:t>
                        </w:r>
                        <w:r>
                          <w:rPr>
                            <w:rFonts w:ascii="Arial"/>
                            <w:b/>
                            <w:sz w:val="16"/>
                          </w:rPr>
                          <w:t>30</w:t>
                        </w:r>
                        <w:r>
                          <w:rPr>
                            <w:rFonts w:ascii="Arial"/>
                            <w:b/>
                            <w:spacing w:val="-4"/>
                            <w:sz w:val="16"/>
                          </w:rPr>
                          <w:t xml:space="preserve"> </w:t>
                        </w:r>
                        <w:r>
                          <w:rPr>
                            <w:rFonts w:ascii="Arial"/>
                            <w:b/>
                            <w:sz w:val="16"/>
                          </w:rPr>
                          <w:t>June</w:t>
                        </w:r>
                        <w:r>
                          <w:rPr>
                            <w:rFonts w:ascii="Arial"/>
                            <w:b/>
                            <w:spacing w:val="-3"/>
                            <w:sz w:val="16"/>
                          </w:rPr>
                          <w:t xml:space="preserve"> </w:t>
                        </w:r>
                        <w:r>
                          <w:rPr>
                            <w:rFonts w:ascii="Arial"/>
                            <w:b/>
                            <w:spacing w:val="-4"/>
                            <w:sz w:val="16"/>
                          </w:rPr>
                          <w:t>2023</w:t>
                        </w:r>
                      </w:p>
                    </w:txbxContent>
                  </v:textbox>
                </v:shape>
                <v:shape id="Textbox 310" o:spid="_x0000_s1077" type="#_x0000_t202" style="position:absolute;left:25085;top:96;width:87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00F7C642" w14:textId="77777777" w:rsidR="0068651E" w:rsidRDefault="006C556A">
                        <w:pPr>
                          <w:tabs>
                            <w:tab w:val="left" w:pos="866"/>
                          </w:tabs>
                          <w:spacing w:line="179" w:lineRule="exact"/>
                          <w:rPr>
                            <w:rFonts w:ascii="Arial"/>
                            <w:b/>
                            <w:sz w:val="16"/>
                          </w:rPr>
                        </w:pPr>
                        <w:r>
                          <w:rPr>
                            <w:rFonts w:ascii="Arial"/>
                            <w:b/>
                            <w:spacing w:val="-2"/>
                            <w:sz w:val="16"/>
                          </w:rPr>
                          <w:t>13,474</w:t>
                        </w:r>
                        <w:r>
                          <w:rPr>
                            <w:rFonts w:ascii="Arial"/>
                            <w:b/>
                            <w:sz w:val="16"/>
                          </w:rPr>
                          <w:tab/>
                        </w:r>
                        <w:r>
                          <w:rPr>
                            <w:rFonts w:ascii="Arial"/>
                            <w:b/>
                            <w:spacing w:val="-2"/>
                            <w:sz w:val="16"/>
                          </w:rPr>
                          <w:t>49,509</w:t>
                        </w:r>
                      </w:p>
                    </w:txbxContent>
                  </v:textbox>
                </v:shape>
                <v:shape id="Textbox 311" o:spid="_x0000_s1078" type="#_x0000_t202" style="position:absolute;left:36347;top:96;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37167D92" w14:textId="77777777" w:rsidR="0068651E" w:rsidRDefault="006C556A">
                        <w:pPr>
                          <w:spacing w:line="179" w:lineRule="exact"/>
                          <w:rPr>
                            <w:rFonts w:ascii="Arial"/>
                            <w:b/>
                            <w:sz w:val="16"/>
                          </w:rPr>
                        </w:pPr>
                        <w:r>
                          <w:rPr>
                            <w:rFonts w:ascii="Arial"/>
                            <w:b/>
                            <w:spacing w:val="-2"/>
                            <w:sz w:val="16"/>
                          </w:rPr>
                          <w:t>83,716</w:t>
                        </w:r>
                      </w:p>
                    </w:txbxContent>
                  </v:textbox>
                </v:shape>
                <v:shape id="Textbox 312" o:spid="_x0000_s1079" type="#_x0000_t202" style="position:absolute;left:43662;top:96;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3DE8CE6F" w14:textId="77777777" w:rsidR="0068651E" w:rsidRDefault="006C556A">
                        <w:pPr>
                          <w:spacing w:line="179" w:lineRule="exact"/>
                          <w:rPr>
                            <w:rFonts w:ascii="Arial"/>
                            <w:b/>
                            <w:sz w:val="16"/>
                          </w:rPr>
                        </w:pPr>
                        <w:r>
                          <w:rPr>
                            <w:rFonts w:ascii="Arial"/>
                            <w:b/>
                            <w:spacing w:val="-2"/>
                            <w:sz w:val="16"/>
                          </w:rPr>
                          <w:t>20,283</w:t>
                        </w:r>
                      </w:p>
                    </w:txbxContent>
                  </v:textbox>
                </v:shape>
                <v:shape id="Textbox 313" o:spid="_x0000_s1080" type="#_x0000_t202" style="position:absolute;left:49530;top:96;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0367230E" w14:textId="77777777" w:rsidR="0068651E" w:rsidRDefault="006C556A">
                        <w:pPr>
                          <w:spacing w:line="179" w:lineRule="exact"/>
                          <w:rPr>
                            <w:rFonts w:ascii="Arial"/>
                            <w:b/>
                            <w:sz w:val="16"/>
                          </w:rPr>
                        </w:pPr>
                        <w:r>
                          <w:rPr>
                            <w:rFonts w:ascii="Arial"/>
                            <w:b/>
                            <w:spacing w:val="-2"/>
                            <w:sz w:val="16"/>
                          </w:rPr>
                          <w:t>12,618</w:t>
                        </w:r>
                      </w:p>
                    </w:txbxContent>
                  </v:textbox>
                </v:shape>
                <v:shape id="Textbox 314" o:spid="_x0000_s1081" type="#_x0000_t202" style="position:absolute;left:56418;top:96;width:182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0E430C82" w14:textId="77777777" w:rsidR="0068651E" w:rsidRDefault="006C556A">
                        <w:pPr>
                          <w:spacing w:line="179" w:lineRule="exact"/>
                          <w:rPr>
                            <w:rFonts w:ascii="Arial"/>
                            <w:b/>
                            <w:sz w:val="16"/>
                          </w:rPr>
                        </w:pPr>
                        <w:r>
                          <w:rPr>
                            <w:rFonts w:ascii="Arial"/>
                            <w:b/>
                            <w:spacing w:val="-5"/>
                            <w:sz w:val="16"/>
                          </w:rPr>
                          <w:t>219</w:t>
                        </w:r>
                      </w:p>
                    </w:txbxContent>
                  </v:textbox>
                </v:shape>
                <v:shape id="Textbox 315" o:spid="_x0000_s1082" type="#_x0000_t202" style="position:absolute;left:61051;top:96;width:26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627AB514" w14:textId="77777777" w:rsidR="0068651E" w:rsidRDefault="006C556A">
                        <w:pPr>
                          <w:spacing w:line="179" w:lineRule="exact"/>
                          <w:rPr>
                            <w:rFonts w:ascii="Arial"/>
                            <w:b/>
                            <w:sz w:val="16"/>
                          </w:rPr>
                        </w:pPr>
                        <w:r>
                          <w:rPr>
                            <w:rFonts w:ascii="Arial"/>
                            <w:b/>
                            <w:spacing w:val="-2"/>
                            <w:sz w:val="16"/>
                          </w:rPr>
                          <w:t>5,897</w:t>
                        </w:r>
                      </w:p>
                    </w:txbxContent>
                  </v:textbox>
                </v:shape>
                <v:shape id="Textbox 316" o:spid="_x0000_s1083" type="#_x0000_t202" style="position:absolute;left:66537;top:96;width:735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42BC248B" w14:textId="77777777" w:rsidR="0068651E" w:rsidRDefault="006C556A">
                        <w:pPr>
                          <w:spacing w:line="179" w:lineRule="exact"/>
                          <w:rPr>
                            <w:rFonts w:ascii="Arial"/>
                            <w:b/>
                            <w:sz w:val="16"/>
                          </w:rPr>
                        </w:pPr>
                        <w:r>
                          <w:rPr>
                            <w:rFonts w:ascii="Arial"/>
                            <w:b/>
                            <w:sz w:val="16"/>
                          </w:rPr>
                          <w:t>6,693</w:t>
                        </w:r>
                        <w:r>
                          <w:rPr>
                            <w:rFonts w:ascii="Arial"/>
                            <w:b/>
                            <w:spacing w:val="33"/>
                            <w:sz w:val="16"/>
                          </w:rPr>
                          <w:t xml:space="preserve">  </w:t>
                        </w:r>
                        <w:r>
                          <w:rPr>
                            <w:rFonts w:ascii="Arial"/>
                            <w:b/>
                            <w:spacing w:val="-2"/>
                            <w:sz w:val="16"/>
                          </w:rPr>
                          <w:t>192,409</w:t>
                        </w:r>
                      </w:p>
                    </w:txbxContent>
                  </v:textbox>
                </v:shape>
                <w10:wrap anchorx="page"/>
              </v:group>
            </w:pict>
          </mc:Fallback>
        </mc:AlternateContent>
      </w:r>
      <w:r>
        <w:rPr>
          <w:noProof/>
        </w:rPr>
        <mc:AlternateContent>
          <mc:Choice Requires="wps">
            <w:drawing>
              <wp:anchor distT="0" distB="0" distL="0" distR="0" simplePos="0" relativeHeight="251616768" behindDoc="0" locked="0" layoutInCell="1" allowOverlap="1" wp14:anchorId="7AC69378" wp14:editId="2F145456">
                <wp:simplePos x="0" y="0"/>
                <wp:positionH relativeFrom="page">
                  <wp:posOffset>2702797</wp:posOffset>
                </wp:positionH>
                <wp:positionV relativeFrom="paragraph">
                  <wp:posOffset>220212</wp:posOffset>
                </wp:positionV>
                <wp:extent cx="139700" cy="8255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82550"/>
                        </a:xfrm>
                        <a:prstGeom prst="rect">
                          <a:avLst/>
                        </a:prstGeom>
                      </wps:spPr>
                      <wps:txbx>
                        <w:txbxContent>
                          <w:p w14:paraId="20535973" w14:textId="77777777" w:rsidR="0068651E" w:rsidRDefault="006C556A">
                            <w:pPr>
                              <w:spacing w:before="15"/>
                              <w:ind w:left="20"/>
                              <w:rPr>
                                <w:rFonts w:ascii="Arial"/>
                                <w:sz w:val="16"/>
                              </w:rPr>
                            </w:pPr>
                            <w:r>
                              <w:rPr>
                                <w:rFonts w:ascii="Arial"/>
                                <w:spacing w:val="-10"/>
                                <w:sz w:val="16"/>
                              </w:rPr>
                              <w:t>7</w:t>
                            </w:r>
                          </w:p>
                        </w:txbxContent>
                      </wps:txbx>
                      <wps:bodyPr vert="vert" wrap="square" lIns="0" tIns="0" rIns="0" bIns="0" rtlCol="0">
                        <a:noAutofit/>
                      </wps:bodyPr>
                    </wps:wsp>
                  </a:graphicData>
                </a:graphic>
              </wp:anchor>
            </w:drawing>
          </mc:Choice>
          <mc:Fallback>
            <w:pict>
              <v:shape w14:anchorId="7AC69378" id="Textbox 317" o:spid="_x0000_s1084" type="#_x0000_t202" style="position:absolute;left:0;text-align:left;margin-left:212.8pt;margin-top:17.35pt;width:11pt;height:6.5pt;z-index:25161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" filled="f" stroked="f">
                <v:textbox style="layout-flow:vertical" inset="0,0,0,0">
                  <w:txbxContent>
                    <w:p w14:paraId="20535973" w14:textId="77777777" w:rsidR="0068651E" w:rsidRDefault="006C556A">
                      <w:pPr>
                        <w:spacing w:before="15"/>
                        <w:ind w:left="20"/>
                        <w:rPr>
                          <w:rFonts w:ascii="Arial"/>
                          <w:sz w:val="16"/>
                        </w:rPr>
                      </w:pPr>
                      <w:r>
                        <w:rPr>
                          <w:rFonts w:ascii="Arial"/>
                          <w:spacing w:val="-10"/>
                          <w:sz w:val="16"/>
                        </w:rPr>
                        <w:t>7</w:t>
                      </w:r>
                    </w:p>
                  </w:txbxContent>
                </v:textbox>
                <w10:wrap anchorx="page"/>
              </v:shape>
            </w:pict>
          </mc:Fallback>
        </mc:AlternateContent>
      </w:r>
      <w:r>
        <w:rPr>
          <w:rFonts w:ascii="Arial"/>
          <w:sz w:val="16"/>
        </w:rPr>
        <w:t>Accumulated</w:t>
      </w:r>
      <w:r>
        <w:rPr>
          <w:rFonts w:ascii="Arial"/>
          <w:spacing w:val="-2"/>
          <w:sz w:val="16"/>
        </w:rPr>
        <w:t xml:space="preserve"> depreciation/amortisation(b)</w:t>
      </w:r>
      <w:r>
        <w:rPr>
          <w:rFonts w:ascii="Arial"/>
          <w:sz w:val="16"/>
        </w:rPr>
        <w:tab/>
      </w:r>
      <w:r>
        <w:rPr>
          <w:rFonts w:ascii="Arial"/>
          <w:spacing w:val="-5"/>
          <w:sz w:val="16"/>
        </w:rPr>
        <w:t>(9)</w:t>
      </w:r>
      <w:r>
        <w:rPr>
          <w:rFonts w:ascii="Arial"/>
          <w:sz w:val="16"/>
        </w:rPr>
        <w:tab/>
      </w:r>
      <w:r>
        <w:rPr>
          <w:rFonts w:ascii="Arial"/>
          <w:spacing w:val="-2"/>
          <w:sz w:val="16"/>
        </w:rPr>
        <w:t>(12,263)</w:t>
      </w:r>
      <w:r>
        <w:rPr>
          <w:rFonts w:ascii="Arial"/>
          <w:sz w:val="16"/>
        </w:rPr>
        <w:tab/>
      </w:r>
      <w:r>
        <w:rPr>
          <w:rFonts w:ascii="Arial"/>
          <w:spacing w:val="-2"/>
          <w:sz w:val="16"/>
        </w:rPr>
        <w:t>(894)</w:t>
      </w:r>
      <w:r>
        <w:rPr>
          <w:rFonts w:ascii="Arial"/>
          <w:sz w:val="16"/>
        </w:rPr>
        <w:tab/>
      </w:r>
      <w:r>
        <w:rPr>
          <w:rFonts w:ascii="Arial"/>
          <w:spacing w:val="-2"/>
          <w:sz w:val="16"/>
        </w:rPr>
        <w:t>(5,424)</w:t>
      </w:r>
      <w:r>
        <w:rPr>
          <w:rFonts w:ascii="Arial"/>
          <w:sz w:val="16"/>
        </w:rPr>
        <w:tab/>
      </w:r>
      <w:r>
        <w:rPr>
          <w:rFonts w:ascii="Arial"/>
          <w:spacing w:val="-2"/>
          <w:sz w:val="16"/>
        </w:rPr>
        <w:t>(247)</w:t>
      </w:r>
      <w:r>
        <w:rPr>
          <w:rFonts w:ascii="Arial"/>
          <w:sz w:val="16"/>
        </w:rPr>
        <w:tab/>
      </w:r>
      <w:r>
        <w:rPr>
          <w:rFonts w:ascii="Arial"/>
          <w:spacing w:val="-10"/>
          <w:sz w:val="16"/>
        </w:rPr>
        <w:t>-</w:t>
      </w:r>
      <w:r>
        <w:rPr>
          <w:rFonts w:ascii="Arial"/>
          <w:sz w:val="16"/>
        </w:rPr>
        <w:tab/>
      </w:r>
      <w:r>
        <w:rPr>
          <w:rFonts w:ascii="Arial"/>
          <w:spacing w:val="-2"/>
          <w:sz w:val="16"/>
        </w:rPr>
        <w:t>(9,261)</w:t>
      </w:r>
      <w:r>
        <w:rPr>
          <w:rFonts w:ascii="Arial"/>
          <w:sz w:val="16"/>
        </w:rPr>
        <w:tab/>
        <w:t>(644)</w:t>
      </w:r>
      <w:r>
        <w:rPr>
          <w:rFonts w:ascii="Arial"/>
          <w:spacing w:val="72"/>
          <w:w w:val="150"/>
          <w:sz w:val="16"/>
        </w:rPr>
        <w:t xml:space="preserve"> </w:t>
      </w:r>
      <w:r>
        <w:rPr>
          <w:rFonts w:ascii="Arial"/>
          <w:b/>
          <w:spacing w:val="-2"/>
          <w:sz w:val="16"/>
        </w:rPr>
        <w:t>(28,742)</w:t>
      </w:r>
    </w:p>
    <w:p w14:paraId="7C51389B" w14:textId="77777777" w:rsidR="0068651E" w:rsidRDefault="0068651E">
      <w:pPr>
        <w:pStyle w:val="BodyText"/>
        <w:rPr>
          <w:rFonts w:ascii="Arial"/>
          <w:b/>
          <w:sz w:val="16"/>
        </w:rPr>
      </w:pPr>
    </w:p>
    <w:p w14:paraId="52F59941" w14:textId="77777777" w:rsidR="0068651E" w:rsidRDefault="0068651E">
      <w:pPr>
        <w:pStyle w:val="BodyText"/>
        <w:spacing w:before="19"/>
        <w:rPr>
          <w:rFonts w:ascii="Arial"/>
          <w:b/>
          <w:sz w:val="16"/>
        </w:rPr>
      </w:pPr>
    </w:p>
    <w:p w14:paraId="330531B3" w14:textId="77777777" w:rsidR="0068651E" w:rsidRDefault="006C556A">
      <w:pPr>
        <w:tabs>
          <w:tab w:val="left" w:pos="5550"/>
          <w:tab w:val="left" w:pos="6193"/>
          <w:tab w:val="left" w:pos="7323"/>
          <w:tab w:val="left" w:pos="8341"/>
          <w:tab w:val="left" w:leader="hyphen" w:pos="12503"/>
        </w:tabs>
        <w:ind w:left="1384"/>
        <w:rPr>
          <w:rFonts w:ascii="Arial"/>
          <w:b/>
          <w:sz w:val="16"/>
        </w:rPr>
      </w:pPr>
      <w:r>
        <w:rPr>
          <w:rFonts w:ascii="Arial"/>
          <w:sz w:val="16"/>
        </w:rPr>
        <w:t>Carrying</w:t>
      </w:r>
      <w:r>
        <w:rPr>
          <w:rFonts w:ascii="Arial"/>
          <w:spacing w:val="-2"/>
          <w:sz w:val="16"/>
        </w:rPr>
        <w:t xml:space="preserve"> </w:t>
      </w:r>
      <w:r>
        <w:rPr>
          <w:rFonts w:ascii="Arial"/>
          <w:sz w:val="16"/>
        </w:rPr>
        <w:t>amount</w:t>
      </w:r>
      <w:r>
        <w:rPr>
          <w:rFonts w:ascii="Arial"/>
          <w:spacing w:val="-5"/>
          <w:sz w:val="16"/>
        </w:rPr>
        <w:t xml:space="preserve"> </w:t>
      </w:r>
      <w:r>
        <w:rPr>
          <w:rFonts w:ascii="Arial"/>
          <w:sz w:val="16"/>
        </w:rPr>
        <w:t>of</w:t>
      </w:r>
      <w:r>
        <w:rPr>
          <w:rFonts w:ascii="Arial"/>
          <w:spacing w:val="-2"/>
          <w:sz w:val="16"/>
        </w:rPr>
        <w:t xml:space="preserve"> </w:t>
      </w:r>
      <w:r>
        <w:rPr>
          <w:rFonts w:ascii="Arial"/>
          <w:sz w:val="16"/>
        </w:rPr>
        <w:t>right-of-use</w:t>
      </w:r>
      <w:r>
        <w:rPr>
          <w:rFonts w:ascii="Arial"/>
          <w:spacing w:val="-5"/>
          <w:sz w:val="16"/>
        </w:rPr>
        <w:t xml:space="preserve"> </w:t>
      </w:r>
      <w:r>
        <w:rPr>
          <w:rFonts w:ascii="Arial"/>
          <w:spacing w:val="-2"/>
          <w:sz w:val="16"/>
        </w:rPr>
        <w:t>assets</w:t>
      </w:r>
      <w:r>
        <w:rPr>
          <w:rFonts w:ascii="Arial"/>
          <w:sz w:val="16"/>
        </w:rPr>
        <w:tab/>
      </w:r>
      <w:r>
        <w:rPr>
          <w:rFonts w:ascii="Arial"/>
          <w:spacing w:val="-5"/>
          <w:sz w:val="16"/>
        </w:rPr>
        <w:t>165</w:t>
      </w:r>
      <w:r>
        <w:rPr>
          <w:rFonts w:ascii="Arial"/>
          <w:sz w:val="16"/>
        </w:rPr>
        <w:tab/>
      </w:r>
      <w:r>
        <w:rPr>
          <w:rFonts w:ascii="Arial"/>
          <w:spacing w:val="-2"/>
          <w:sz w:val="16"/>
        </w:rPr>
        <w:t>16,518</w:t>
      </w:r>
      <w:r>
        <w:rPr>
          <w:rFonts w:ascii="Arial"/>
          <w:sz w:val="16"/>
        </w:rPr>
        <w:tab/>
      </w:r>
      <w:r>
        <w:rPr>
          <w:rFonts w:ascii="Arial"/>
          <w:spacing w:val="-5"/>
          <w:sz w:val="16"/>
        </w:rPr>
        <w:t>248</w:t>
      </w:r>
      <w:r>
        <w:rPr>
          <w:rFonts w:ascii="Arial"/>
          <w:sz w:val="16"/>
        </w:rPr>
        <w:tab/>
      </w:r>
      <w:r>
        <w:rPr>
          <w:rFonts w:ascii="Arial"/>
          <w:spacing w:val="-2"/>
          <w:sz w:val="16"/>
        </w:rPr>
        <w:t>1,442</w:t>
      </w:r>
      <w:r>
        <w:rPr>
          <w:rFonts w:ascii="Times New Roman"/>
          <w:sz w:val="16"/>
        </w:rPr>
        <w:tab/>
      </w:r>
      <w:r>
        <w:rPr>
          <w:rFonts w:ascii="Arial"/>
          <w:b/>
          <w:spacing w:val="-2"/>
          <w:sz w:val="16"/>
        </w:rPr>
        <w:t>18,373</w:t>
      </w:r>
    </w:p>
    <w:p w14:paraId="695066C2" w14:textId="77777777" w:rsidR="0068651E" w:rsidRDefault="006C556A">
      <w:pPr>
        <w:spacing w:before="1"/>
        <w:ind w:left="1384"/>
        <w:rPr>
          <w:rFonts w:ascii="Arial"/>
          <w:b/>
          <w:sz w:val="16"/>
        </w:rPr>
      </w:pPr>
      <w:r>
        <w:rPr>
          <w:rFonts w:ascii="Arial"/>
          <w:b/>
          <w:sz w:val="16"/>
        </w:rPr>
        <w:t>Assets</w:t>
      </w:r>
      <w:r>
        <w:rPr>
          <w:rFonts w:ascii="Arial"/>
          <w:b/>
          <w:spacing w:val="-3"/>
          <w:sz w:val="16"/>
        </w:rPr>
        <w:t xml:space="preserve"> </w:t>
      </w:r>
      <w:r>
        <w:rPr>
          <w:rFonts w:ascii="Arial"/>
          <w:b/>
          <w:sz w:val="16"/>
        </w:rPr>
        <w:t>at</w:t>
      </w:r>
      <w:r>
        <w:rPr>
          <w:rFonts w:ascii="Arial"/>
          <w:b/>
          <w:spacing w:val="-1"/>
          <w:sz w:val="16"/>
        </w:rPr>
        <w:t xml:space="preserve"> </w:t>
      </w:r>
      <w:r>
        <w:rPr>
          <w:rFonts w:ascii="Arial"/>
          <w:b/>
          <w:sz w:val="16"/>
        </w:rPr>
        <w:t>fair</w:t>
      </w:r>
      <w:r>
        <w:rPr>
          <w:rFonts w:ascii="Arial"/>
          <w:b/>
          <w:spacing w:val="1"/>
          <w:sz w:val="16"/>
        </w:rPr>
        <w:t xml:space="preserve"> </w:t>
      </w:r>
      <w:r>
        <w:rPr>
          <w:rFonts w:ascii="Arial"/>
          <w:b/>
          <w:sz w:val="16"/>
        </w:rPr>
        <w:t>value</w:t>
      </w:r>
      <w:r>
        <w:rPr>
          <w:rFonts w:ascii="Arial"/>
          <w:b/>
          <w:spacing w:val="-4"/>
          <w:sz w:val="16"/>
        </w:rPr>
        <w:t xml:space="preserve"> </w:t>
      </w:r>
      <w:r>
        <w:rPr>
          <w:rFonts w:ascii="Arial"/>
          <w:b/>
          <w:sz w:val="16"/>
        </w:rPr>
        <w:t>by</w:t>
      </w:r>
      <w:r>
        <w:rPr>
          <w:rFonts w:ascii="Arial"/>
          <w:b/>
          <w:spacing w:val="-4"/>
          <w:sz w:val="16"/>
        </w:rPr>
        <w:t xml:space="preserve"> </w:t>
      </w:r>
      <w:r>
        <w:rPr>
          <w:rFonts w:ascii="Arial"/>
          <w:b/>
          <w:sz w:val="16"/>
        </w:rPr>
        <w:t>level</w:t>
      </w:r>
      <w:r>
        <w:rPr>
          <w:rFonts w:ascii="Arial"/>
          <w:b/>
          <w:spacing w:val="-4"/>
          <w:sz w:val="16"/>
        </w:rPr>
        <w:t xml:space="preserve"> </w:t>
      </w:r>
      <w:r>
        <w:rPr>
          <w:rFonts w:ascii="Arial"/>
          <w:b/>
          <w:sz w:val="16"/>
        </w:rPr>
        <w:t>of</w:t>
      </w:r>
      <w:r>
        <w:rPr>
          <w:rFonts w:ascii="Arial"/>
          <w:b/>
          <w:spacing w:val="-1"/>
          <w:sz w:val="16"/>
        </w:rPr>
        <w:t xml:space="preserve"> </w:t>
      </w:r>
      <w:r>
        <w:rPr>
          <w:rFonts w:ascii="Arial"/>
          <w:b/>
          <w:sz w:val="16"/>
        </w:rPr>
        <w:t>the fair</w:t>
      </w:r>
      <w:r>
        <w:rPr>
          <w:rFonts w:ascii="Arial"/>
          <w:b/>
          <w:spacing w:val="-1"/>
          <w:sz w:val="16"/>
        </w:rPr>
        <w:t xml:space="preserve"> </w:t>
      </w:r>
      <w:r>
        <w:rPr>
          <w:rFonts w:ascii="Arial"/>
          <w:b/>
          <w:sz w:val="16"/>
        </w:rPr>
        <w:t>value</w:t>
      </w:r>
      <w:r>
        <w:rPr>
          <w:rFonts w:ascii="Arial"/>
          <w:b/>
          <w:spacing w:val="-4"/>
          <w:sz w:val="16"/>
        </w:rPr>
        <w:t xml:space="preserve"> </w:t>
      </w:r>
      <w:r>
        <w:rPr>
          <w:rFonts w:ascii="Arial"/>
          <w:b/>
          <w:spacing w:val="-2"/>
          <w:sz w:val="16"/>
        </w:rPr>
        <w:t>hierarchy:</w:t>
      </w:r>
    </w:p>
    <w:p w14:paraId="4C830C4C" w14:textId="77777777" w:rsidR="0068651E" w:rsidRDefault="006C556A">
      <w:pPr>
        <w:tabs>
          <w:tab w:val="left" w:pos="5327"/>
          <w:tab w:val="left" w:pos="6282"/>
          <w:tab w:val="left" w:pos="7537"/>
          <w:tab w:val="left" w:pos="8341"/>
          <w:tab w:val="left" w:pos="9265"/>
          <w:tab w:val="left" w:pos="10261"/>
          <w:tab w:val="left" w:leader="hyphen" w:pos="12503"/>
        </w:tabs>
        <w:spacing w:before="1" w:line="183" w:lineRule="exact"/>
        <w:ind w:left="1544"/>
        <w:rPr>
          <w:rFonts w:ascii="Arial"/>
          <w:b/>
          <w:sz w:val="16"/>
        </w:rPr>
      </w:pPr>
      <w:r>
        <w:rPr>
          <w:rFonts w:ascii="Arial"/>
          <w:sz w:val="16"/>
        </w:rPr>
        <w:t>Level</w:t>
      </w:r>
      <w:r>
        <w:rPr>
          <w:rFonts w:ascii="Arial"/>
          <w:spacing w:val="-1"/>
          <w:sz w:val="16"/>
        </w:rPr>
        <w:t xml:space="preserve"> </w:t>
      </w:r>
      <w:r>
        <w:rPr>
          <w:rFonts w:ascii="Arial"/>
          <w:spacing w:val="-10"/>
          <w:sz w:val="16"/>
        </w:rPr>
        <w:t>2</w:t>
      </w:r>
      <w:r>
        <w:rPr>
          <w:rFonts w:ascii="Arial"/>
          <w:sz w:val="16"/>
        </w:rPr>
        <w:tab/>
      </w:r>
      <w:r>
        <w:rPr>
          <w:rFonts w:ascii="Arial"/>
          <w:spacing w:val="-2"/>
          <w:sz w:val="16"/>
        </w:rPr>
        <w:t>10,605</w:t>
      </w:r>
      <w:r>
        <w:rPr>
          <w:rFonts w:ascii="Arial"/>
          <w:sz w:val="16"/>
        </w:rPr>
        <w:tab/>
      </w:r>
      <w:r>
        <w:rPr>
          <w:rFonts w:ascii="Arial"/>
          <w:spacing w:val="-2"/>
          <w:sz w:val="16"/>
        </w:rPr>
        <w:t>3,974</w:t>
      </w:r>
      <w:r>
        <w:rPr>
          <w:rFonts w:ascii="Arial"/>
          <w:sz w:val="16"/>
        </w:rPr>
        <w:tab/>
      </w:r>
      <w:r>
        <w:rPr>
          <w:rFonts w:ascii="Arial"/>
          <w:spacing w:val="-10"/>
          <w:sz w:val="16"/>
        </w:rPr>
        <w:t>-</w:t>
      </w:r>
      <w:r>
        <w:rPr>
          <w:rFonts w:ascii="Arial"/>
          <w:sz w:val="16"/>
        </w:rPr>
        <w:tab/>
      </w:r>
      <w:r>
        <w:rPr>
          <w:rFonts w:ascii="Arial"/>
          <w:spacing w:val="-2"/>
          <w:sz w:val="16"/>
        </w:rPr>
        <w:t>2,151</w:t>
      </w:r>
      <w:r>
        <w:rPr>
          <w:rFonts w:ascii="Arial"/>
          <w:sz w:val="16"/>
        </w:rPr>
        <w:tab/>
      </w:r>
      <w:r>
        <w:rPr>
          <w:rFonts w:ascii="Arial"/>
          <w:spacing w:val="-2"/>
          <w:sz w:val="16"/>
        </w:rPr>
        <w:t>1,748</w:t>
      </w:r>
      <w:r>
        <w:rPr>
          <w:rFonts w:ascii="Arial"/>
          <w:sz w:val="16"/>
        </w:rPr>
        <w:tab/>
      </w:r>
      <w:r>
        <w:rPr>
          <w:rFonts w:ascii="Arial"/>
          <w:spacing w:val="-5"/>
          <w:sz w:val="16"/>
        </w:rPr>
        <w:t>219</w:t>
      </w:r>
      <w:r>
        <w:rPr>
          <w:rFonts w:ascii="Times New Roman"/>
          <w:sz w:val="16"/>
        </w:rPr>
        <w:tab/>
      </w:r>
      <w:r>
        <w:rPr>
          <w:rFonts w:ascii="Arial"/>
          <w:b/>
          <w:spacing w:val="-2"/>
          <w:sz w:val="16"/>
        </w:rPr>
        <w:t>18,697</w:t>
      </w:r>
    </w:p>
    <w:p w14:paraId="5A7BA80F" w14:textId="77777777" w:rsidR="0068651E" w:rsidRDefault="006C556A">
      <w:pPr>
        <w:tabs>
          <w:tab w:val="left" w:pos="5415"/>
          <w:tab w:val="left" w:pos="6193"/>
          <w:tab w:val="left" w:pos="7100"/>
          <w:tab w:val="left" w:pos="8252"/>
          <w:tab w:val="left" w:pos="9176"/>
          <w:tab w:val="left" w:leader="hyphen" w:pos="12414"/>
        </w:tabs>
        <w:spacing w:line="183" w:lineRule="exact"/>
        <w:ind w:left="1544"/>
        <w:rPr>
          <w:rFonts w:ascii="Arial"/>
          <w:b/>
          <w:sz w:val="16"/>
        </w:rPr>
      </w:pPr>
      <w:r>
        <w:rPr>
          <w:rFonts w:ascii="Arial"/>
          <w:sz w:val="16"/>
        </w:rPr>
        <w:t>Level</w:t>
      </w:r>
      <w:r>
        <w:rPr>
          <w:rFonts w:ascii="Arial"/>
          <w:spacing w:val="-1"/>
          <w:sz w:val="16"/>
        </w:rPr>
        <w:t xml:space="preserve"> </w:t>
      </w:r>
      <w:r>
        <w:rPr>
          <w:rFonts w:ascii="Arial"/>
          <w:spacing w:val="-10"/>
          <w:sz w:val="16"/>
        </w:rPr>
        <w:t>3</w:t>
      </w:r>
      <w:r>
        <w:rPr>
          <w:rFonts w:ascii="Arial"/>
          <w:sz w:val="16"/>
        </w:rPr>
        <w:tab/>
      </w:r>
      <w:r>
        <w:rPr>
          <w:rFonts w:ascii="Arial"/>
          <w:spacing w:val="-4"/>
          <w:sz w:val="16"/>
        </w:rPr>
        <w:t>2,704</w:t>
      </w:r>
      <w:r>
        <w:rPr>
          <w:rFonts w:ascii="Arial"/>
          <w:sz w:val="16"/>
        </w:rPr>
        <w:tab/>
      </w:r>
      <w:r>
        <w:rPr>
          <w:rFonts w:ascii="Arial"/>
          <w:spacing w:val="-2"/>
          <w:sz w:val="16"/>
        </w:rPr>
        <w:t>29,017</w:t>
      </w:r>
      <w:r>
        <w:rPr>
          <w:rFonts w:ascii="Arial"/>
          <w:sz w:val="16"/>
        </w:rPr>
        <w:tab/>
      </w:r>
      <w:r>
        <w:rPr>
          <w:rFonts w:ascii="Arial"/>
          <w:spacing w:val="-2"/>
          <w:sz w:val="16"/>
        </w:rPr>
        <w:t>83,468</w:t>
      </w:r>
      <w:r>
        <w:rPr>
          <w:rFonts w:ascii="Arial"/>
          <w:sz w:val="16"/>
        </w:rPr>
        <w:tab/>
      </w:r>
      <w:r>
        <w:rPr>
          <w:rFonts w:ascii="Arial"/>
          <w:spacing w:val="-2"/>
          <w:sz w:val="16"/>
        </w:rPr>
        <w:t>16,690</w:t>
      </w:r>
      <w:r>
        <w:rPr>
          <w:rFonts w:ascii="Arial"/>
          <w:sz w:val="16"/>
        </w:rPr>
        <w:tab/>
      </w:r>
      <w:r>
        <w:rPr>
          <w:rFonts w:ascii="Arial"/>
          <w:spacing w:val="-2"/>
          <w:sz w:val="16"/>
        </w:rPr>
        <w:t>10,870</w:t>
      </w:r>
      <w:r>
        <w:rPr>
          <w:rFonts w:ascii="Times New Roman"/>
          <w:sz w:val="16"/>
        </w:rPr>
        <w:tab/>
      </w:r>
      <w:r>
        <w:rPr>
          <w:rFonts w:ascii="Arial"/>
          <w:b/>
          <w:spacing w:val="-2"/>
          <w:sz w:val="16"/>
        </w:rPr>
        <w:t>142,749</w:t>
      </w:r>
    </w:p>
    <w:p w14:paraId="54EB293B" w14:textId="77777777" w:rsidR="0068651E" w:rsidRDefault="006C556A">
      <w:pPr>
        <w:pStyle w:val="BodyText"/>
        <w:spacing w:line="20" w:lineRule="exact"/>
        <w:ind w:left="4960"/>
        <w:rPr>
          <w:rFonts w:ascii="Arial"/>
          <w:sz w:val="2"/>
        </w:rPr>
      </w:pPr>
      <w:r>
        <w:rPr>
          <w:rFonts w:ascii="Arial"/>
          <w:noProof/>
          <w:sz w:val="2"/>
        </w:rPr>
        <mc:AlternateContent>
          <mc:Choice Requires="wpg">
            <w:drawing>
              <wp:inline distT="0" distB="0" distL="0" distR="0" wp14:anchorId="39F436E4" wp14:editId="68EAA5E3">
                <wp:extent cx="5105400" cy="6350"/>
                <wp:effectExtent l="0" t="0" r="0" b="0"/>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5400" cy="6350"/>
                          <a:chOff x="0" y="0"/>
                          <a:chExt cx="5105400" cy="6350"/>
                        </a:xfrm>
                      </wpg:grpSpPr>
                      <wps:wsp>
                        <wps:cNvPr id="319" name="Graphic 319"/>
                        <wps:cNvSpPr/>
                        <wps:spPr>
                          <a:xfrm>
                            <a:off x="0" y="12"/>
                            <a:ext cx="5105400" cy="6350"/>
                          </a:xfrm>
                          <a:custGeom>
                            <a:avLst/>
                            <a:gdLst/>
                            <a:ahLst/>
                            <a:cxnLst/>
                            <a:rect l="l" t="t" r="r" b="b"/>
                            <a:pathLst>
                              <a:path w="5105400" h="6350">
                                <a:moveTo>
                                  <a:pt x="5105400" y="0"/>
                                </a:moveTo>
                                <a:lnTo>
                                  <a:pt x="4640580" y="0"/>
                                </a:lnTo>
                                <a:lnTo>
                                  <a:pt x="0" y="0"/>
                                </a:lnTo>
                                <a:lnTo>
                                  <a:pt x="0" y="6083"/>
                                </a:lnTo>
                                <a:lnTo>
                                  <a:pt x="4640580" y="6083"/>
                                </a:lnTo>
                                <a:lnTo>
                                  <a:pt x="5105400" y="6083"/>
                                </a:lnTo>
                                <a:lnTo>
                                  <a:pt x="5105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90ECBD5" id="Group 318" o:spid="_x0000_s1026" style="width:402pt;height:.5pt;mso-position-horizontal-relative:char;mso-position-vertical-relative:line" coordsize="510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">
                <v:shape id="Graphic 319" o:spid="_x0000_s1027" style="position:absolute;width:51054;height:63;visibility:visible;mso-wrap-style:square;v-text-anchor:top" coordsize="5105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" path="m5105400,l4640580,,,,,6083r4640580,l5105400,6083r,-6083xe" fillcolor="black" stroked="f">
                  <v:path arrowok="t"/>
                </v:shape>
                <w10:anchorlock/>
              </v:group>
            </w:pict>
          </mc:Fallback>
        </mc:AlternateContent>
      </w:r>
    </w:p>
    <w:p w14:paraId="5C9997D8" w14:textId="77777777" w:rsidR="0068651E" w:rsidRDefault="006C556A">
      <w:pPr>
        <w:tabs>
          <w:tab w:val="left" w:pos="5327"/>
          <w:tab w:val="left" w:pos="6193"/>
          <w:tab w:val="left" w:pos="7100"/>
          <w:tab w:val="left" w:pos="8252"/>
          <w:tab w:val="left" w:pos="9176"/>
          <w:tab w:val="left" w:pos="10261"/>
          <w:tab w:val="left" w:leader="hyphen" w:pos="12414"/>
        </w:tabs>
        <w:ind w:left="1384"/>
        <w:rPr>
          <w:rFonts w:ascii="Arial"/>
          <w:b/>
          <w:sz w:val="16"/>
        </w:rPr>
      </w:pPr>
      <w:r>
        <w:rPr>
          <w:rFonts w:ascii="Arial"/>
          <w:b/>
          <w:sz w:val="16"/>
        </w:rPr>
        <w:t>Fair</w:t>
      </w:r>
      <w:r>
        <w:rPr>
          <w:rFonts w:ascii="Arial"/>
          <w:b/>
          <w:spacing w:val="-3"/>
          <w:sz w:val="16"/>
        </w:rPr>
        <w:t xml:space="preserve"> </w:t>
      </w:r>
      <w:r>
        <w:rPr>
          <w:rFonts w:ascii="Arial"/>
          <w:b/>
          <w:sz w:val="16"/>
        </w:rPr>
        <w:t>value</w:t>
      </w:r>
      <w:r>
        <w:rPr>
          <w:rFonts w:ascii="Arial"/>
          <w:b/>
          <w:spacing w:val="-2"/>
          <w:sz w:val="16"/>
        </w:rPr>
        <w:t xml:space="preserve"> </w:t>
      </w:r>
      <w:r>
        <w:rPr>
          <w:rFonts w:ascii="Arial"/>
          <w:b/>
          <w:sz w:val="16"/>
        </w:rPr>
        <w:t>at 30</w:t>
      </w:r>
      <w:r>
        <w:rPr>
          <w:rFonts w:ascii="Arial"/>
          <w:b/>
          <w:spacing w:val="-4"/>
          <w:sz w:val="16"/>
        </w:rPr>
        <w:t xml:space="preserve"> </w:t>
      </w:r>
      <w:r>
        <w:rPr>
          <w:rFonts w:ascii="Arial"/>
          <w:b/>
          <w:sz w:val="16"/>
        </w:rPr>
        <w:t>June</w:t>
      </w:r>
      <w:r>
        <w:rPr>
          <w:rFonts w:ascii="Arial"/>
          <w:b/>
          <w:spacing w:val="-2"/>
          <w:sz w:val="16"/>
        </w:rPr>
        <w:t xml:space="preserve"> </w:t>
      </w:r>
      <w:r>
        <w:rPr>
          <w:rFonts w:ascii="Arial"/>
          <w:b/>
          <w:spacing w:val="-4"/>
          <w:sz w:val="16"/>
        </w:rPr>
        <w:t>2023</w:t>
      </w:r>
      <w:r>
        <w:rPr>
          <w:rFonts w:ascii="Arial"/>
          <w:b/>
          <w:sz w:val="16"/>
        </w:rPr>
        <w:tab/>
      </w:r>
      <w:r>
        <w:rPr>
          <w:rFonts w:ascii="Arial"/>
          <w:b/>
          <w:spacing w:val="-2"/>
          <w:sz w:val="16"/>
        </w:rPr>
        <w:t>13,309</w:t>
      </w:r>
      <w:r>
        <w:rPr>
          <w:rFonts w:ascii="Arial"/>
          <w:b/>
          <w:sz w:val="16"/>
        </w:rPr>
        <w:tab/>
      </w:r>
      <w:r>
        <w:rPr>
          <w:rFonts w:ascii="Arial"/>
          <w:b/>
          <w:spacing w:val="-2"/>
          <w:sz w:val="16"/>
        </w:rPr>
        <w:t>32,991</w:t>
      </w:r>
      <w:r>
        <w:rPr>
          <w:rFonts w:ascii="Arial"/>
          <w:b/>
          <w:sz w:val="16"/>
        </w:rPr>
        <w:tab/>
      </w:r>
      <w:r>
        <w:rPr>
          <w:rFonts w:ascii="Arial"/>
          <w:b/>
          <w:spacing w:val="-2"/>
          <w:sz w:val="16"/>
        </w:rPr>
        <w:t>83,468</w:t>
      </w:r>
      <w:r>
        <w:rPr>
          <w:rFonts w:ascii="Arial"/>
          <w:b/>
          <w:sz w:val="16"/>
        </w:rPr>
        <w:tab/>
      </w:r>
      <w:r>
        <w:rPr>
          <w:rFonts w:ascii="Arial"/>
          <w:b/>
          <w:spacing w:val="-2"/>
          <w:sz w:val="16"/>
        </w:rPr>
        <w:t>18,841</w:t>
      </w:r>
      <w:r>
        <w:rPr>
          <w:rFonts w:ascii="Arial"/>
          <w:b/>
          <w:sz w:val="16"/>
        </w:rPr>
        <w:tab/>
      </w:r>
      <w:r>
        <w:rPr>
          <w:rFonts w:ascii="Arial"/>
          <w:b/>
          <w:spacing w:val="-2"/>
          <w:sz w:val="16"/>
        </w:rPr>
        <w:t>12,618</w:t>
      </w:r>
      <w:r>
        <w:rPr>
          <w:rFonts w:ascii="Arial"/>
          <w:b/>
          <w:sz w:val="16"/>
        </w:rPr>
        <w:tab/>
      </w:r>
      <w:r>
        <w:rPr>
          <w:rFonts w:ascii="Arial"/>
          <w:b/>
          <w:spacing w:val="-5"/>
          <w:sz w:val="16"/>
        </w:rPr>
        <w:t>219</w:t>
      </w:r>
      <w:r>
        <w:rPr>
          <w:rFonts w:ascii="Times New Roman"/>
          <w:sz w:val="16"/>
        </w:rPr>
        <w:tab/>
      </w:r>
      <w:r>
        <w:rPr>
          <w:rFonts w:ascii="Arial"/>
          <w:b/>
          <w:spacing w:val="-2"/>
          <w:sz w:val="16"/>
        </w:rPr>
        <w:t>161,446</w:t>
      </w:r>
    </w:p>
    <w:p w14:paraId="0B632A64" w14:textId="77777777" w:rsidR="0068651E" w:rsidRDefault="006C556A">
      <w:pPr>
        <w:pStyle w:val="BodyText"/>
        <w:spacing w:line="20" w:lineRule="exact"/>
        <w:ind w:left="1362"/>
        <w:rPr>
          <w:rFonts w:ascii="Arial"/>
          <w:sz w:val="2"/>
        </w:rPr>
      </w:pPr>
      <w:r>
        <w:rPr>
          <w:rFonts w:ascii="Arial"/>
          <w:noProof/>
          <w:sz w:val="2"/>
        </w:rPr>
        <mc:AlternateContent>
          <mc:Choice Requires="wpg">
            <w:drawing>
              <wp:inline distT="0" distB="0" distL="0" distR="0" wp14:anchorId="0CEAE63C" wp14:editId="2A8F4D70">
                <wp:extent cx="7390130" cy="6350"/>
                <wp:effectExtent l="0" t="0" r="0" b="0"/>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90130" cy="6350"/>
                          <a:chOff x="0" y="0"/>
                          <a:chExt cx="7390130" cy="6350"/>
                        </a:xfrm>
                      </wpg:grpSpPr>
                      <wps:wsp>
                        <wps:cNvPr id="321" name="Graphic 321"/>
                        <wps:cNvSpPr/>
                        <wps:spPr>
                          <a:xfrm>
                            <a:off x="0" y="0"/>
                            <a:ext cx="7390130" cy="6350"/>
                          </a:xfrm>
                          <a:custGeom>
                            <a:avLst/>
                            <a:gdLst/>
                            <a:ahLst/>
                            <a:cxnLst/>
                            <a:rect l="l" t="t" r="r" b="b"/>
                            <a:pathLst>
                              <a:path w="7390130" h="6350">
                                <a:moveTo>
                                  <a:pt x="7389876" y="0"/>
                                </a:moveTo>
                                <a:lnTo>
                                  <a:pt x="6918947" y="0"/>
                                </a:lnTo>
                                <a:lnTo>
                                  <a:pt x="6915899" y="0"/>
                                </a:lnTo>
                                <a:lnTo>
                                  <a:pt x="0" y="0"/>
                                </a:lnTo>
                                <a:lnTo>
                                  <a:pt x="0" y="6096"/>
                                </a:lnTo>
                                <a:lnTo>
                                  <a:pt x="6915899" y="6096"/>
                                </a:lnTo>
                                <a:lnTo>
                                  <a:pt x="6918947" y="6096"/>
                                </a:lnTo>
                                <a:lnTo>
                                  <a:pt x="7389876" y="6096"/>
                                </a:lnTo>
                                <a:lnTo>
                                  <a:pt x="73898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2A879B7" id="Group 320" o:spid="_x0000_s1026" style="width:581.9pt;height:.5pt;mso-position-horizontal-relative:char;mso-position-vertical-relative:line" coordsize="739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">
                <v:shape id="Graphic 321" o:spid="_x0000_s1027" style="position:absolute;width:73901;height:63;visibility:visible;mso-wrap-style:square;v-text-anchor:top" coordsize="73901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" path="m7389876,l6918947,r-3048,l,,,6096r6915899,l6918947,6096r470929,l7389876,xe" fillcolor="black" stroked="f">
                  <v:path arrowok="t"/>
                </v:shape>
                <w10:anchorlock/>
              </v:group>
            </w:pict>
          </mc:Fallback>
        </mc:AlternateContent>
      </w:r>
    </w:p>
    <w:p w14:paraId="765DE789" w14:textId="77777777" w:rsidR="0068651E" w:rsidRDefault="006C556A">
      <w:pPr>
        <w:pStyle w:val="ListParagraph"/>
        <w:numPr>
          <w:ilvl w:val="0"/>
          <w:numId w:val="18"/>
        </w:numPr>
        <w:tabs>
          <w:tab w:val="left" w:pos="1735"/>
        </w:tabs>
        <w:spacing w:before="19"/>
        <w:ind w:left="1735" w:hanging="359"/>
        <w:rPr>
          <w:rFonts w:ascii="Arial"/>
          <w:sz w:val="16"/>
        </w:rPr>
      </w:pPr>
      <w:r>
        <w:rPr>
          <w:rFonts w:ascii="Arial"/>
          <w:sz w:val="16"/>
        </w:rPr>
        <w:t>Fair</w:t>
      </w:r>
      <w:r>
        <w:rPr>
          <w:rFonts w:ascii="Arial"/>
          <w:spacing w:val="-3"/>
          <w:sz w:val="16"/>
        </w:rPr>
        <w:t xml:space="preserve"> </w:t>
      </w:r>
      <w:r>
        <w:rPr>
          <w:rFonts w:ascii="Arial"/>
          <w:sz w:val="16"/>
        </w:rPr>
        <w:t>value</w:t>
      </w:r>
      <w:r>
        <w:rPr>
          <w:rFonts w:ascii="Arial"/>
          <w:spacing w:val="-5"/>
          <w:sz w:val="16"/>
        </w:rPr>
        <w:t xml:space="preserve"> </w:t>
      </w:r>
      <w:r>
        <w:rPr>
          <w:rFonts w:ascii="Arial"/>
          <w:sz w:val="16"/>
        </w:rPr>
        <w:t>excludes</w:t>
      </w:r>
      <w:r>
        <w:rPr>
          <w:rFonts w:ascii="Arial"/>
          <w:spacing w:val="-1"/>
          <w:sz w:val="16"/>
        </w:rPr>
        <w:t xml:space="preserve"> </w:t>
      </w:r>
      <w:r>
        <w:rPr>
          <w:rFonts w:ascii="Arial"/>
          <w:sz w:val="16"/>
        </w:rPr>
        <w:t>right-of-use</w:t>
      </w:r>
      <w:r>
        <w:rPr>
          <w:rFonts w:ascii="Arial"/>
          <w:spacing w:val="-2"/>
          <w:sz w:val="16"/>
        </w:rPr>
        <w:t xml:space="preserve"> </w:t>
      </w:r>
      <w:r>
        <w:rPr>
          <w:rFonts w:ascii="Arial"/>
          <w:sz w:val="16"/>
        </w:rPr>
        <w:t>assets</w:t>
      </w:r>
      <w:r>
        <w:rPr>
          <w:rFonts w:ascii="Arial"/>
          <w:spacing w:val="-2"/>
          <w:sz w:val="16"/>
        </w:rPr>
        <w:t xml:space="preserve"> </w:t>
      </w:r>
      <w:r>
        <w:rPr>
          <w:rFonts w:ascii="Arial"/>
          <w:sz w:val="16"/>
        </w:rPr>
        <w:t>which</w:t>
      </w:r>
      <w:r>
        <w:rPr>
          <w:rFonts w:ascii="Arial"/>
          <w:spacing w:val="-2"/>
          <w:sz w:val="16"/>
        </w:rPr>
        <w:t xml:space="preserve"> </w:t>
      </w:r>
      <w:r>
        <w:rPr>
          <w:rFonts w:ascii="Arial"/>
          <w:sz w:val="16"/>
        </w:rPr>
        <w:t>are</w:t>
      </w:r>
      <w:r>
        <w:rPr>
          <w:rFonts w:ascii="Arial"/>
          <w:spacing w:val="-3"/>
          <w:sz w:val="16"/>
        </w:rPr>
        <w:t xml:space="preserve"> </w:t>
      </w:r>
      <w:r>
        <w:rPr>
          <w:rFonts w:ascii="Arial"/>
          <w:sz w:val="16"/>
        </w:rPr>
        <w:t>held</w:t>
      </w:r>
      <w:r>
        <w:rPr>
          <w:rFonts w:ascii="Arial"/>
          <w:spacing w:val="-5"/>
          <w:sz w:val="16"/>
        </w:rPr>
        <w:t xml:space="preserve"> </w:t>
      </w:r>
      <w:r>
        <w:rPr>
          <w:rFonts w:ascii="Arial"/>
          <w:sz w:val="16"/>
        </w:rPr>
        <w:t>at</w:t>
      </w:r>
      <w:r>
        <w:rPr>
          <w:rFonts w:ascii="Arial"/>
          <w:spacing w:val="-2"/>
          <w:sz w:val="16"/>
        </w:rPr>
        <w:t xml:space="preserve"> </w:t>
      </w:r>
      <w:r>
        <w:rPr>
          <w:rFonts w:ascii="Arial"/>
          <w:spacing w:val="-4"/>
          <w:sz w:val="16"/>
        </w:rPr>
        <w:t>cost.</w:t>
      </w:r>
    </w:p>
    <w:p w14:paraId="0B886F3B" w14:textId="77777777" w:rsidR="0068651E" w:rsidRDefault="006C556A">
      <w:pPr>
        <w:pStyle w:val="ListParagraph"/>
        <w:numPr>
          <w:ilvl w:val="0"/>
          <w:numId w:val="18"/>
        </w:numPr>
        <w:tabs>
          <w:tab w:val="left" w:pos="1735"/>
        </w:tabs>
        <w:spacing w:before="41"/>
        <w:ind w:left="1735" w:hanging="359"/>
        <w:rPr>
          <w:rFonts w:ascii="Arial"/>
          <w:sz w:val="16"/>
        </w:rPr>
      </w:pPr>
      <w:r>
        <w:rPr>
          <w:rFonts w:ascii="Arial"/>
          <w:sz w:val="16"/>
        </w:rPr>
        <w:t>Certain</w:t>
      </w:r>
      <w:r>
        <w:rPr>
          <w:rFonts w:ascii="Arial"/>
          <w:spacing w:val="-6"/>
          <w:sz w:val="16"/>
        </w:rPr>
        <w:t xml:space="preserve"> </w:t>
      </w:r>
      <w:r>
        <w:rPr>
          <w:rFonts w:ascii="Arial"/>
          <w:sz w:val="16"/>
        </w:rPr>
        <w:t>comparatives</w:t>
      </w:r>
      <w:r>
        <w:rPr>
          <w:rFonts w:ascii="Arial"/>
          <w:spacing w:val="-2"/>
          <w:sz w:val="16"/>
        </w:rPr>
        <w:t xml:space="preserve"> </w:t>
      </w:r>
      <w:r>
        <w:rPr>
          <w:rFonts w:ascii="Arial"/>
          <w:sz w:val="16"/>
        </w:rPr>
        <w:t>have</w:t>
      </w:r>
      <w:r>
        <w:rPr>
          <w:rFonts w:ascii="Arial"/>
          <w:spacing w:val="-1"/>
          <w:sz w:val="16"/>
        </w:rPr>
        <w:t xml:space="preserve"> </w:t>
      </w:r>
      <w:r>
        <w:rPr>
          <w:rFonts w:ascii="Arial"/>
          <w:sz w:val="16"/>
        </w:rPr>
        <w:t>been</w:t>
      </w:r>
      <w:r>
        <w:rPr>
          <w:rFonts w:ascii="Arial"/>
          <w:spacing w:val="-6"/>
          <w:sz w:val="16"/>
        </w:rPr>
        <w:t xml:space="preserve"> </w:t>
      </w:r>
      <w:r>
        <w:rPr>
          <w:rFonts w:ascii="Arial"/>
          <w:sz w:val="16"/>
        </w:rPr>
        <w:t>restated. Refer</w:t>
      </w:r>
      <w:r>
        <w:rPr>
          <w:rFonts w:ascii="Arial"/>
          <w:spacing w:val="-4"/>
          <w:sz w:val="16"/>
        </w:rPr>
        <w:t xml:space="preserve"> </w:t>
      </w:r>
      <w:r>
        <w:rPr>
          <w:rFonts w:ascii="Arial"/>
          <w:sz w:val="16"/>
        </w:rPr>
        <w:t>to</w:t>
      </w:r>
      <w:r>
        <w:rPr>
          <w:rFonts w:ascii="Arial"/>
          <w:spacing w:val="-5"/>
          <w:sz w:val="16"/>
        </w:rPr>
        <w:t xml:space="preserve"> </w:t>
      </w:r>
      <w:r>
        <w:rPr>
          <w:rFonts w:ascii="Arial"/>
          <w:sz w:val="16"/>
        </w:rPr>
        <w:t>Note</w:t>
      </w:r>
      <w:r>
        <w:rPr>
          <w:rFonts w:ascii="Arial"/>
          <w:spacing w:val="-4"/>
          <w:sz w:val="16"/>
        </w:rPr>
        <w:t xml:space="preserve"> </w:t>
      </w:r>
      <w:r>
        <w:rPr>
          <w:rFonts w:ascii="Arial"/>
          <w:sz w:val="16"/>
        </w:rPr>
        <w:t>1.6 for</w:t>
      </w:r>
      <w:r>
        <w:rPr>
          <w:rFonts w:ascii="Arial"/>
          <w:spacing w:val="-4"/>
          <w:sz w:val="16"/>
        </w:rPr>
        <w:t xml:space="preserve"> </w:t>
      </w:r>
      <w:r>
        <w:rPr>
          <w:rFonts w:ascii="Arial"/>
          <w:sz w:val="16"/>
        </w:rPr>
        <w:t>further</w:t>
      </w:r>
      <w:r>
        <w:rPr>
          <w:rFonts w:ascii="Arial"/>
          <w:spacing w:val="-2"/>
          <w:sz w:val="16"/>
        </w:rPr>
        <w:t xml:space="preserve"> details.</w:t>
      </w:r>
    </w:p>
    <w:p w14:paraId="0C1FD2AC" w14:textId="77777777" w:rsidR="0068651E" w:rsidRDefault="0068651E">
      <w:pPr>
        <w:rPr>
          <w:rFonts w:ascii="Arial"/>
          <w:sz w:val="16"/>
        </w:rPr>
        <w:sectPr w:rsidR="0068651E">
          <w:type w:val="continuous"/>
          <w:pgSz w:w="16840" w:h="11910" w:orient="landscape"/>
          <w:pgMar w:top="1520" w:right="1300" w:bottom="280" w:left="2420" w:header="0" w:footer="0" w:gutter="0"/>
          <w:cols w:space="720"/>
        </w:sectPr>
      </w:pPr>
    </w:p>
    <w:p w14:paraId="3BE1D8B7" w14:textId="77777777" w:rsidR="0068651E" w:rsidRDefault="0068651E">
      <w:pPr>
        <w:pStyle w:val="BodyText"/>
        <w:rPr>
          <w:rFonts w:ascii="Arial"/>
          <w:sz w:val="18"/>
        </w:rPr>
      </w:pPr>
    </w:p>
    <w:p w14:paraId="6243C237" w14:textId="77777777" w:rsidR="0068651E" w:rsidRDefault="0068651E">
      <w:pPr>
        <w:pStyle w:val="BodyText"/>
        <w:rPr>
          <w:rFonts w:ascii="Arial"/>
          <w:sz w:val="18"/>
        </w:rPr>
      </w:pPr>
    </w:p>
    <w:p w14:paraId="5C7E9ABC" w14:textId="77777777" w:rsidR="0068651E" w:rsidRDefault="0068651E">
      <w:pPr>
        <w:pStyle w:val="BodyText"/>
        <w:rPr>
          <w:rFonts w:ascii="Arial"/>
          <w:sz w:val="18"/>
        </w:rPr>
      </w:pPr>
    </w:p>
    <w:p w14:paraId="00030793" w14:textId="77777777" w:rsidR="0068651E" w:rsidRDefault="0068651E">
      <w:pPr>
        <w:pStyle w:val="BodyText"/>
        <w:spacing w:before="205"/>
        <w:rPr>
          <w:rFonts w:ascii="Arial"/>
          <w:sz w:val="18"/>
        </w:rPr>
      </w:pPr>
    </w:p>
    <w:p w14:paraId="0F464DC0" w14:textId="77777777" w:rsidR="0068651E" w:rsidRDefault="006C556A">
      <w:pPr>
        <w:ind w:left="1376"/>
        <w:rPr>
          <w:rFonts w:ascii="Arial"/>
          <w:sz w:val="18"/>
        </w:rPr>
      </w:pPr>
      <w:r>
        <w:rPr>
          <w:rFonts w:ascii="Arial"/>
          <w:sz w:val="18"/>
        </w:rPr>
        <w:t>Reconciliation</w:t>
      </w:r>
      <w:r>
        <w:rPr>
          <w:rFonts w:ascii="Arial"/>
          <w:spacing w:val="-3"/>
          <w:sz w:val="18"/>
        </w:rPr>
        <w:t xml:space="preserve"> </w:t>
      </w:r>
      <w:r>
        <w:rPr>
          <w:rFonts w:ascii="Arial"/>
          <w:sz w:val="18"/>
        </w:rPr>
        <w:t>of</w:t>
      </w:r>
      <w:r>
        <w:rPr>
          <w:rFonts w:ascii="Arial"/>
          <w:spacing w:val="1"/>
          <w:sz w:val="18"/>
        </w:rPr>
        <w:t xml:space="preserve"> </w:t>
      </w:r>
      <w:r>
        <w:rPr>
          <w:rFonts w:ascii="Arial"/>
          <w:sz w:val="18"/>
        </w:rPr>
        <w:t>movement</w:t>
      </w:r>
      <w:r>
        <w:rPr>
          <w:rFonts w:ascii="Arial"/>
          <w:spacing w:val="-1"/>
          <w:sz w:val="18"/>
        </w:rPr>
        <w:t xml:space="preserve"> </w:t>
      </w:r>
      <w:r>
        <w:rPr>
          <w:rFonts w:ascii="Arial"/>
          <w:sz w:val="18"/>
        </w:rPr>
        <w:t>in</w:t>
      </w:r>
      <w:r>
        <w:rPr>
          <w:rFonts w:ascii="Arial"/>
          <w:spacing w:val="-6"/>
          <w:sz w:val="18"/>
        </w:rPr>
        <w:t xml:space="preserve"> </w:t>
      </w:r>
      <w:r>
        <w:rPr>
          <w:rFonts w:ascii="Arial"/>
          <w:sz w:val="18"/>
        </w:rPr>
        <w:t>land</w:t>
      </w:r>
      <w:r>
        <w:rPr>
          <w:rFonts w:ascii="Arial"/>
          <w:spacing w:val="-3"/>
          <w:sz w:val="18"/>
        </w:rPr>
        <w:t xml:space="preserve"> </w:t>
      </w:r>
      <w:r>
        <w:rPr>
          <w:rFonts w:ascii="Arial"/>
          <w:sz w:val="18"/>
        </w:rPr>
        <w:t>and</w:t>
      </w:r>
      <w:r>
        <w:rPr>
          <w:rFonts w:ascii="Arial"/>
          <w:spacing w:val="-2"/>
          <w:sz w:val="18"/>
        </w:rPr>
        <w:t xml:space="preserve"> </w:t>
      </w:r>
      <w:r>
        <w:rPr>
          <w:rFonts w:ascii="Arial"/>
          <w:sz w:val="18"/>
        </w:rPr>
        <w:t>buildings,</w:t>
      </w:r>
      <w:r>
        <w:rPr>
          <w:rFonts w:ascii="Arial"/>
          <w:spacing w:val="-3"/>
          <w:sz w:val="18"/>
        </w:rPr>
        <w:t xml:space="preserve"> </w:t>
      </w:r>
      <w:r>
        <w:rPr>
          <w:rFonts w:ascii="Arial"/>
          <w:sz w:val="18"/>
        </w:rPr>
        <w:t>plant,</w:t>
      </w:r>
      <w:r>
        <w:rPr>
          <w:rFonts w:ascii="Arial"/>
          <w:spacing w:val="-5"/>
          <w:sz w:val="18"/>
        </w:rPr>
        <w:t xml:space="preserve"> </w:t>
      </w:r>
      <w:r>
        <w:rPr>
          <w:rFonts w:ascii="Arial"/>
          <w:sz w:val="18"/>
        </w:rPr>
        <w:t>equipment</w:t>
      </w:r>
      <w:r>
        <w:rPr>
          <w:rFonts w:ascii="Arial"/>
          <w:spacing w:val="1"/>
          <w:sz w:val="18"/>
        </w:rPr>
        <w:t xml:space="preserve"> </w:t>
      </w:r>
      <w:r>
        <w:rPr>
          <w:rFonts w:ascii="Arial"/>
          <w:sz w:val="18"/>
        </w:rPr>
        <w:t>and</w:t>
      </w:r>
      <w:r>
        <w:rPr>
          <w:rFonts w:ascii="Arial"/>
          <w:spacing w:val="-1"/>
          <w:sz w:val="18"/>
        </w:rPr>
        <w:t xml:space="preserve"> </w:t>
      </w:r>
      <w:r>
        <w:rPr>
          <w:rFonts w:ascii="Arial"/>
          <w:sz w:val="18"/>
        </w:rPr>
        <w:t>infrastructure,</w:t>
      </w:r>
      <w:r>
        <w:rPr>
          <w:rFonts w:ascii="Arial"/>
          <w:spacing w:val="-2"/>
          <w:sz w:val="18"/>
        </w:rPr>
        <w:t xml:space="preserve"> </w:t>
      </w:r>
      <w:r>
        <w:rPr>
          <w:rFonts w:ascii="Arial"/>
          <w:sz w:val="18"/>
        </w:rPr>
        <w:t>heritage</w:t>
      </w:r>
      <w:r>
        <w:rPr>
          <w:rFonts w:ascii="Arial"/>
          <w:spacing w:val="-1"/>
          <w:sz w:val="18"/>
        </w:rPr>
        <w:t xml:space="preserve"> </w:t>
      </w:r>
      <w:r>
        <w:rPr>
          <w:rFonts w:ascii="Arial"/>
          <w:sz w:val="18"/>
        </w:rPr>
        <w:t>and</w:t>
      </w:r>
      <w:r>
        <w:rPr>
          <w:rFonts w:ascii="Arial"/>
          <w:spacing w:val="-3"/>
          <w:sz w:val="18"/>
        </w:rPr>
        <w:t xml:space="preserve"> </w:t>
      </w:r>
      <w:r>
        <w:rPr>
          <w:rFonts w:ascii="Arial"/>
          <w:sz w:val="18"/>
        </w:rPr>
        <w:t>cultural</w:t>
      </w:r>
      <w:r>
        <w:rPr>
          <w:rFonts w:ascii="Arial"/>
          <w:spacing w:val="-3"/>
          <w:sz w:val="18"/>
        </w:rPr>
        <w:t xml:space="preserve"> </w:t>
      </w:r>
      <w:r>
        <w:rPr>
          <w:rFonts w:ascii="Arial"/>
          <w:sz w:val="18"/>
        </w:rPr>
        <w:t>assets</w:t>
      </w:r>
      <w:r>
        <w:rPr>
          <w:rFonts w:ascii="Arial"/>
          <w:spacing w:val="-1"/>
          <w:sz w:val="18"/>
        </w:rPr>
        <w:t xml:space="preserve"> </w:t>
      </w:r>
      <w:r>
        <w:rPr>
          <w:rFonts w:ascii="Arial"/>
          <w:sz w:val="18"/>
        </w:rPr>
        <w:t>and</w:t>
      </w:r>
      <w:r>
        <w:rPr>
          <w:rFonts w:ascii="Arial"/>
          <w:spacing w:val="2"/>
          <w:sz w:val="18"/>
        </w:rPr>
        <w:t xml:space="preserve"> </w:t>
      </w:r>
      <w:r>
        <w:rPr>
          <w:rFonts w:ascii="Arial"/>
          <w:spacing w:val="-2"/>
          <w:sz w:val="18"/>
        </w:rPr>
        <w:t>intangibles</w:t>
      </w:r>
    </w:p>
    <w:p w14:paraId="17216CD6" w14:textId="77777777" w:rsidR="0068651E" w:rsidRDefault="006C556A">
      <w:pPr>
        <w:pStyle w:val="BodyText"/>
        <w:spacing w:line="20" w:lineRule="exact"/>
        <w:ind w:left="1376"/>
        <w:rPr>
          <w:rFonts w:ascii="Arial"/>
          <w:sz w:val="2"/>
        </w:rPr>
      </w:pPr>
      <w:r>
        <w:rPr>
          <w:rFonts w:ascii="Arial"/>
          <w:noProof/>
          <w:sz w:val="2"/>
        </w:rPr>
        <mc:AlternateContent>
          <mc:Choice Requires="wpg">
            <w:drawing>
              <wp:inline distT="0" distB="0" distL="0" distR="0" wp14:anchorId="569A79A8" wp14:editId="7F3A162B">
                <wp:extent cx="7381240" cy="6350"/>
                <wp:effectExtent l="0" t="0" r="0" b="0"/>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1240" cy="6350"/>
                          <a:chOff x="0" y="0"/>
                          <a:chExt cx="7381240" cy="6350"/>
                        </a:xfrm>
                      </wpg:grpSpPr>
                      <wps:wsp>
                        <wps:cNvPr id="323" name="Graphic 323"/>
                        <wps:cNvSpPr/>
                        <wps:spPr>
                          <a:xfrm>
                            <a:off x="-12" y="0"/>
                            <a:ext cx="7381240" cy="6350"/>
                          </a:xfrm>
                          <a:custGeom>
                            <a:avLst/>
                            <a:gdLst/>
                            <a:ahLst/>
                            <a:cxnLst/>
                            <a:rect l="l" t="t" r="r" b="b"/>
                            <a:pathLst>
                              <a:path w="7381240" h="6350">
                                <a:moveTo>
                                  <a:pt x="7380745" y="0"/>
                                </a:moveTo>
                                <a:lnTo>
                                  <a:pt x="6915925" y="0"/>
                                </a:lnTo>
                                <a:lnTo>
                                  <a:pt x="0" y="0"/>
                                </a:lnTo>
                                <a:lnTo>
                                  <a:pt x="0" y="6096"/>
                                </a:lnTo>
                                <a:lnTo>
                                  <a:pt x="6915925" y="6096"/>
                                </a:lnTo>
                                <a:lnTo>
                                  <a:pt x="7380745" y="6096"/>
                                </a:lnTo>
                                <a:lnTo>
                                  <a:pt x="73807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3F81FDF" id="Group 322" o:spid="_x0000_s1026" style="width:581.2pt;height:.5pt;mso-position-horizontal-relative:char;mso-position-vertical-relative:line" coordsize="738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">
                <v:shape id="Graphic 323" o:spid="_x0000_s1027" style="position:absolute;width:73812;height:63;visibility:visible;mso-wrap-style:square;v-text-anchor:top" coordsize="73812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" path="m7380745,l6915925,,,,,6096r6915925,l7380745,6096r,-6096xe" fillcolor="black" stroked="f">
                  <v:path arrowok="t"/>
                </v:shape>
                <w10:anchorlock/>
              </v:group>
            </w:pict>
          </mc:Fallback>
        </mc:AlternateContent>
      </w:r>
    </w:p>
    <w:p w14:paraId="785903E0" w14:textId="77777777" w:rsidR="0068651E" w:rsidRDefault="0068651E">
      <w:pPr>
        <w:spacing w:line="20" w:lineRule="exact"/>
        <w:rPr>
          <w:rFonts w:ascii="Arial"/>
          <w:sz w:val="2"/>
        </w:rPr>
        <w:sectPr w:rsidR="0068651E">
          <w:footerReference w:type="default" r:id="rId72"/>
          <w:pgSz w:w="16840" w:h="11910" w:orient="landscape"/>
          <w:pgMar w:top="1340" w:right="1300" w:bottom="280" w:left="2420" w:header="0" w:footer="0" w:gutter="0"/>
          <w:cols w:space="720"/>
        </w:sectPr>
      </w:pPr>
    </w:p>
    <w:p w14:paraId="09F69E6E" w14:textId="77777777" w:rsidR="0068651E" w:rsidRDefault="0068651E">
      <w:pPr>
        <w:pStyle w:val="BodyText"/>
        <w:spacing w:before="49"/>
        <w:rPr>
          <w:rFonts w:ascii="Arial"/>
        </w:rPr>
      </w:pPr>
    </w:p>
    <w:p w14:paraId="552888FF" w14:textId="77777777" w:rsidR="0068651E" w:rsidRDefault="006C556A">
      <w:pPr>
        <w:tabs>
          <w:tab w:val="left" w:pos="5483"/>
          <w:tab w:val="left" w:pos="6073"/>
        </w:tabs>
        <w:ind w:left="1384"/>
        <w:rPr>
          <w:rFonts w:ascii="Arial"/>
          <w:sz w:val="15"/>
        </w:rPr>
      </w:pPr>
      <w:r>
        <w:rPr>
          <w:rFonts w:ascii="Arial"/>
          <w:b/>
          <w:position w:val="1"/>
          <w:sz w:val="20"/>
        </w:rPr>
        <w:t>Australian</w:t>
      </w:r>
      <w:r>
        <w:rPr>
          <w:rFonts w:ascii="Arial"/>
          <w:b/>
          <w:spacing w:val="-12"/>
          <w:position w:val="1"/>
          <w:sz w:val="20"/>
        </w:rPr>
        <w:t xml:space="preserve"> </w:t>
      </w:r>
      <w:r>
        <w:rPr>
          <w:rFonts w:ascii="Arial"/>
          <w:b/>
          <w:spacing w:val="-2"/>
          <w:position w:val="1"/>
          <w:sz w:val="20"/>
        </w:rPr>
        <w:t>Government</w:t>
      </w:r>
      <w:r>
        <w:rPr>
          <w:rFonts w:ascii="Arial"/>
          <w:b/>
          <w:position w:val="1"/>
          <w:sz w:val="20"/>
        </w:rPr>
        <w:tab/>
      </w:r>
      <w:r>
        <w:rPr>
          <w:rFonts w:ascii="Arial"/>
          <w:spacing w:val="-4"/>
          <w:sz w:val="15"/>
        </w:rPr>
        <w:t>Land</w:t>
      </w:r>
      <w:r>
        <w:rPr>
          <w:rFonts w:ascii="Arial"/>
          <w:sz w:val="15"/>
        </w:rPr>
        <w:tab/>
      </w:r>
      <w:r>
        <w:rPr>
          <w:rFonts w:ascii="Arial"/>
          <w:spacing w:val="-2"/>
          <w:sz w:val="15"/>
        </w:rPr>
        <w:t>Buildings</w:t>
      </w:r>
    </w:p>
    <w:p w14:paraId="0F1C90D5" w14:textId="77777777" w:rsidR="0068651E" w:rsidRDefault="006C556A">
      <w:pPr>
        <w:spacing w:line="163" w:lineRule="exact"/>
        <w:jc w:val="right"/>
        <w:rPr>
          <w:rFonts w:ascii="Arial"/>
          <w:sz w:val="15"/>
        </w:rPr>
      </w:pPr>
      <w:r>
        <w:br w:type="column"/>
      </w:r>
      <w:r>
        <w:rPr>
          <w:rFonts w:ascii="Arial"/>
          <w:spacing w:val="-2"/>
          <w:sz w:val="15"/>
        </w:rPr>
        <w:t>Specialist</w:t>
      </w:r>
    </w:p>
    <w:p w14:paraId="55ECE7F6" w14:textId="77777777" w:rsidR="0068651E" w:rsidRDefault="006C556A">
      <w:pPr>
        <w:ind w:left="165" w:firstLine="225"/>
        <w:jc w:val="right"/>
        <w:rPr>
          <w:rFonts w:ascii="Arial"/>
          <w:sz w:val="15"/>
        </w:rPr>
      </w:pPr>
      <w:r>
        <w:rPr>
          <w:rFonts w:ascii="Arial"/>
          <w:spacing w:val="-2"/>
          <w:sz w:val="15"/>
        </w:rPr>
        <w:t>military</w:t>
      </w:r>
      <w:r>
        <w:rPr>
          <w:rFonts w:ascii="Arial"/>
          <w:sz w:val="15"/>
        </w:rPr>
        <w:t xml:space="preserve"> </w:t>
      </w:r>
      <w:r>
        <w:rPr>
          <w:rFonts w:ascii="Arial"/>
          <w:spacing w:val="-2"/>
          <w:sz w:val="15"/>
        </w:rPr>
        <w:t>equipment</w:t>
      </w:r>
    </w:p>
    <w:p w14:paraId="7C8BA520" w14:textId="77777777" w:rsidR="0068651E" w:rsidRDefault="006C556A">
      <w:pPr>
        <w:spacing w:line="163" w:lineRule="exact"/>
        <w:jc w:val="right"/>
        <w:rPr>
          <w:rFonts w:ascii="Arial"/>
          <w:sz w:val="15"/>
        </w:rPr>
      </w:pPr>
      <w:r>
        <w:br w:type="column"/>
      </w:r>
      <w:r>
        <w:rPr>
          <w:rFonts w:ascii="Arial"/>
          <w:sz w:val="15"/>
        </w:rPr>
        <w:t>Other</w:t>
      </w:r>
      <w:r>
        <w:rPr>
          <w:rFonts w:ascii="Arial"/>
          <w:spacing w:val="-4"/>
          <w:sz w:val="15"/>
        </w:rPr>
        <w:t xml:space="preserve"> </w:t>
      </w:r>
      <w:r>
        <w:rPr>
          <w:rFonts w:ascii="Arial"/>
          <w:spacing w:val="-2"/>
          <w:sz w:val="15"/>
        </w:rPr>
        <w:t>plant,</w:t>
      </w:r>
    </w:p>
    <w:p w14:paraId="144AB7E3" w14:textId="77777777" w:rsidR="0068651E" w:rsidRDefault="006C556A">
      <w:pPr>
        <w:ind w:left="234" w:hanging="118"/>
        <w:jc w:val="right"/>
        <w:rPr>
          <w:rFonts w:ascii="Arial"/>
          <w:sz w:val="15"/>
        </w:rPr>
      </w:pPr>
      <w:r>
        <w:rPr>
          <w:rFonts w:ascii="Arial"/>
          <w:sz w:val="15"/>
        </w:rPr>
        <w:t>equipment</w:t>
      </w:r>
      <w:r>
        <w:rPr>
          <w:rFonts w:ascii="Arial"/>
          <w:spacing w:val="-11"/>
          <w:sz w:val="15"/>
        </w:rPr>
        <w:t xml:space="preserve"> </w:t>
      </w:r>
      <w:r>
        <w:rPr>
          <w:rFonts w:ascii="Arial"/>
          <w:sz w:val="15"/>
        </w:rPr>
        <w:t xml:space="preserve">and </w:t>
      </w:r>
      <w:r>
        <w:rPr>
          <w:rFonts w:ascii="Arial"/>
          <w:spacing w:val="-2"/>
          <w:sz w:val="15"/>
        </w:rPr>
        <w:t>infrastructure</w:t>
      </w:r>
    </w:p>
    <w:p w14:paraId="117D2B4D" w14:textId="77777777" w:rsidR="0068651E" w:rsidRDefault="006C556A">
      <w:pPr>
        <w:spacing w:line="163" w:lineRule="exact"/>
        <w:jc w:val="right"/>
        <w:rPr>
          <w:rFonts w:ascii="Arial"/>
          <w:sz w:val="15"/>
        </w:rPr>
      </w:pPr>
      <w:r>
        <w:br w:type="column"/>
      </w:r>
      <w:r>
        <w:rPr>
          <w:rFonts w:ascii="Arial"/>
          <w:spacing w:val="-2"/>
          <w:sz w:val="15"/>
        </w:rPr>
        <w:t>Heritage</w:t>
      </w:r>
    </w:p>
    <w:p w14:paraId="09F2E66B" w14:textId="77777777" w:rsidR="0068651E" w:rsidRDefault="006C556A">
      <w:pPr>
        <w:jc w:val="right"/>
        <w:rPr>
          <w:rFonts w:ascii="Arial"/>
          <w:sz w:val="15"/>
        </w:rPr>
      </w:pPr>
      <w:r>
        <w:rPr>
          <w:rFonts w:ascii="Arial"/>
          <w:sz w:val="15"/>
        </w:rPr>
        <w:t>and</w:t>
      </w:r>
      <w:r>
        <w:rPr>
          <w:rFonts w:ascii="Arial"/>
          <w:spacing w:val="-4"/>
          <w:sz w:val="15"/>
        </w:rPr>
        <w:t xml:space="preserve"> </w:t>
      </w:r>
      <w:r>
        <w:rPr>
          <w:rFonts w:ascii="Arial"/>
          <w:spacing w:val="-2"/>
          <w:sz w:val="15"/>
        </w:rPr>
        <w:t>cultural</w:t>
      </w:r>
    </w:p>
    <w:p w14:paraId="467E4840" w14:textId="77777777" w:rsidR="0068651E" w:rsidRDefault="006C556A">
      <w:pPr>
        <w:ind w:right="1"/>
        <w:jc w:val="right"/>
        <w:rPr>
          <w:rFonts w:ascii="Arial"/>
          <w:sz w:val="15"/>
        </w:rPr>
      </w:pPr>
      <w:r>
        <w:rPr>
          <w:rFonts w:ascii="Arial"/>
          <w:spacing w:val="-2"/>
          <w:sz w:val="15"/>
        </w:rPr>
        <w:t>assets</w:t>
      </w:r>
    </w:p>
    <w:p w14:paraId="75A68D9F" w14:textId="77777777" w:rsidR="0068651E" w:rsidRDefault="006C556A">
      <w:pPr>
        <w:spacing w:before="163"/>
        <w:ind w:left="270" w:right="-4" w:hanging="185"/>
        <w:rPr>
          <w:rFonts w:ascii="Arial"/>
          <w:sz w:val="15"/>
        </w:rPr>
      </w:pPr>
      <w:r>
        <w:br w:type="column"/>
      </w:r>
      <w:r>
        <w:rPr>
          <w:rFonts w:ascii="Arial"/>
          <w:spacing w:val="-2"/>
          <w:sz w:val="15"/>
        </w:rPr>
        <w:t>Investment</w:t>
      </w:r>
      <w:r>
        <w:rPr>
          <w:rFonts w:ascii="Arial"/>
          <w:sz w:val="15"/>
        </w:rPr>
        <w:t xml:space="preserve"> </w:t>
      </w:r>
      <w:r>
        <w:rPr>
          <w:rFonts w:ascii="Arial"/>
          <w:spacing w:val="-2"/>
          <w:sz w:val="15"/>
        </w:rPr>
        <w:t>property</w:t>
      </w:r>
    </w:p>
    <w:p w14:paraId="11940CD1" w14:textId="77777777" w:rsidR="0068651E" w:rsidRDefault="006C556A">
      <w:pPr>
        <w:spacing w:before="163"/>
        <w:ind w:left="256" w:right="-1" w:hanging="94"/>
        <w:rPr>
          <w:rFonts w:ascii="Arial"/>
          <w:sz w:val="15"/>
        </w:rPr>
      </w:pPr>
      <w:r>
        <w:br w:type="column"/>
      </w:r>
      <w:r>
        <w:rPr>
          <w:rFonts w:ascii="Arial"/>
          <w:spacing w:val="-2"/>
          <w:sz w:val="15"/>
        </w:rPr>
        <w:t>Computer</w:t>
      </w:r>
      <w:r>
        <w:rPr>
          <w:rFonts w:ascii="Arial"/>
          <w:sz w:val="15"/>
        </w:rPr>
        <w:t xml:space="preserve"> </w:t>
      </w:r>
      <w:r>
        <w:rPr>
          <w:rFonts w:ascii="Arial"/>
          <w:spacing w:val="-2"/>
          <w:sz w:val="15"/>
        </w:rPr>
        <w:t>software</w:t>
      </w:r>
    </w:p>
    <w:p w14:paraId="77BC71BC" w14:textId="77777777" w:rsidR="0068651E" w:rsidRDefault="006C556A">
      <w:pPr>
        <w:tabs>
          <w:tab w:val="left" w:pos="1224"/>
        </w:tabs>
        <w:spacing w:before="163"/>
        <w:ind w:left="103" w:right="122" w:firstLine="340"/>
        <w:rPr>
          <w:rFonts w:ascii="Arial"/>
          <w:sz w:val="15"/>
        </w:rPr>
      </w:pPr>
      <w:r>
        <w:br w:type="column"/>
      </w:r>
      <w:r>
        <w:rPr>
          <w:rFonts w:ascii="Arial"/>
          <w:spacing w:val="-2"/>
          <w:sz w:val="15"/>
        </w:rPr>
        <w:t>Other</w:t>
      </w:r>
      <w:r>
        <w:rPr>
          <w:rFonts w:ascii="Arial"/>
          <w:spacing w:val="80"/>
          <w:sz w:val="15"/>
        </w:rPr>
        <w:t xml:space="preserve"> </w:t>
      </w:r>
      <w:r>
        <w:rPr>
          <w:rFonts w:ascii="Arial"/>
          <w:spacing w:val="-2"/>
          <w:sz w:val="15"/>
        </w:rPr>
        <w:t>intangibles</w:t>
      </w:r>
      <w:r>
        <w:rPr>
          <w:rFonts w:ascii="Arial"/>
          <w:sz w:val="15"/>
        </w:rPr>
        <w:tab/>
      </w:r>
      <w:r>
        <w:rPr>
          <w:rFonts w:ascii="Arial"/>
          <w:spacing w:val="-2"/>
          <w:sz w:val="15"/>
        </w:rPr>
        <w:t>Total</w:t>
      </w:r>
    </w:p>
    <w:p w14:paraId="136421E6" w14:textId="77777777" w:rsidR="0068651E" w:rsidRDefault="0068651E">
      <w:pPr>
        <w:rPr>
          <w:rFonts w:ascii="Arial"/>
          <w:sz w:val="15"/>
        </w:rPr>
        <w:sectPr w:rsidR="0068651E">
          <w:type w:val="continuous"/>
          <w:pgSz w:w="16840" w:h="11910" w:orient="landscape"/>
          <w:pgMar w:top="1520" w:right="1300" w:bottom="280" w:left="2420" w:header="0" w:footer="0" w:gutter="0"/>
          <w:cols w:num="7" w:space="720" w:equalWidth="0">
            <w:col w:w="6685" w:space="40"/>
            <w:col w:w="869" w:space="39"/>
            <w:col w:w="1113" w:space="39"/>
            <w:col w:w="884" w:space="39"/>
            <w:col w:w="821" w:space="40"/>
            <w:col w:w="826" w:space="40"/>
            <w:col w:w="1685"/>
          </w:cols>
        </w:sectPr>
      </w:pPr>
    </w:p>
    <w:p w14:paraId="03753DEA" w14:textId="77777777" w:rsidR="0068651E" w:rsidRDefault="006C556A">
      <w:pPr>
        <w:tabs>
          <w:tab w:val="left" w:pos="5593"/>
          <w:tab w:val="left" w:pos="6459"/>
          <w:tab w:val="left" w:pos="7367"/>
          <w:tab w:val="left" w:pos="8519"/>
          <w:tab w:val="left" w:pos="9443"/>
          <w:tab w:val="left" w:pos="10304"/>
          <w:tab w:val="left" w:pos="11168"/>
          <w:tab w:val="left" w:pos="12032"/>
          <w:tab w:val="left" w:pos="12769"/>
        </w:tabs>
        <w:ind w:left="1384"/>
        <w:rPr>
          <w:rFonts w:ascii="Arial"/>
          <w:sz w:val="16"/>
        </w:rPr>
      </w:pPr>
      <w:r>
        <w:rPr>
          <w:noProof/>
        </w:rPr>
        <mc:AlternateContent>
          <mc:Choice Requires="wps">
            <w:drawing>
              <wp:anchor distT="0" distB="0" distL="0" distR="0" simplePos="0" relativeHeight="251618816" behindDoc="0" locked="0" layoutInCell="1" allowOverlap="1" wp14:anchorId="72715E4A" wp14:editId="023B21AA">
                <wp:simplePos x="0" y="0"/>
                <wp:positionH relativeFrom="page">
                  <wp:posOffset>10171472</wp:posOffset>
                </wp:positionH>
                <wp:positionV relativeFrom="page">
                  <wp:posOffset>1464082</wp:posOffset>
                </wp:positionV>
                <wp:extent cx="178435" cy="169926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699260"/>
                        </a:xfrm>
                        <a:prstGeom prst="rect">
                          <a:avLst/>
                        </a:prstGeom>
                      </wps:spPr>
                      <wps:txbx>
                        <w:txbxContent>
                          <w:p w14:paraId="387C38F1" w14:textId="77777777" w:rsidR="0068651E" w:rsidRDefault="006C556A">
                            <w:pPr>
                              <w:spacing w:before="18"/>
                              <w:ind w:left="20"/>
                              <w:rPr>
                                <w:i/>
                                <w:sz w:val="20"/>
                              </w:rPr>
                            </w:pPr>
                            <w:r>
                              <w:rPr>
                                <w:i/>
                                <w:sz w:val="20"/>
                              </w:rPr>
                              <w:t>Notes</w:t>
                            </w:r>
                            <w:r>
                              <w:rPr>
                                <w:i/>
                                <w:spacing w:val="-6"/>
                                <w:sz w:val="20"/>
                              </w:rPr>
                              <w:t xml:space="preserve"> </w:t>
                            </w:r>
                            <w:r>
                              <w:rPr>
                                <w:i/>
                                <w:sz w:val="20"/>
                              </w:rPr>
                              <w:t>to</w:t>
                            </w:r>
                            <w:r>
                              <w:rPr>
                                <w:i/>
                                <w:spacing w:val="-3"/>
                                <w:sz w:val="20"/>
                              </w:rPr>
                              <w:t xml:space="preserve"> </w:t>
                            </w:r>
                            <w:r>
                              <w:rPr>
                                <w:i/>
                                <w:sz w:val="20"/>
                              </w:rPr>
                              <w:t>the</w:t>
                            </w:r>
                            <w:r>
                              <w:rPr>
                                <w:i/>
                                <w:spacing w:val="-6"/>
                                <w:sz w:val="20"/>
                              </w:rPr>
                              <w:t xml:space="preserve"> </w:t>
                            </w:r>
                            <w:r>
                              <w:rPr>
                                <w:i/>
                                <w:sz w:val="20"/>
                              </w:rPr>
                              <w:t>financial</w:t>
                            </w:r>
                            <w:r>
                              <w:rPr>
                                <w:i/>
                                <w:spacing w:val="-4"/>
                                <w:sz w:val="20"/>
                              </w:rPr>
                              <w:t xml:space="preserve"> </w:t>
                            </w:r>
                            <w:r>
                              <w:rPr>
                                <w:i/>
                                <w:spacing w:val="-2"/>
                                <w:sz w:val="20"/>
                              </w:rPr>
                              <w:t>statements</w:t>
                            </w:r>
                          </w:p>
                        </w:txbxContent>
                      </wps:txbx>
                      <wps:bodyPr vert="vert" wrap="square" lIns="0" tIns="0" rIns="0" bIns="0" rtlCol="0">
                        <a:noAutofit/>
                      </wps:bodyPr>
                    </wps:wsp>
                  </a:graphicData>
                </a:graphic>
              </wp:anchor>
            </w:drawing>
          </mc:Choice>
          <mc:Fallback>
            <w:pict>
              <v:shape w14:anchorId="72715E4A" id="Textbox 324" o:spid="_x0000_s1085" type="#_x0000_t202" style="position:absolute;left:0;text-align:left;margin-left:800.9pt;margin-top:115.3pt;width:14.05pt;height:133.8pt;z-index:25161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" filled="f" stroked="f">
                <v:textbox style="layout-flow:vertical" inset="0,0,0,0">
                  <w:txbxContent>
                    <w:p w14:paraId="387C38F1" w14:textId="77777777" w:rsidR="0068651E" w:rsidRDefault="006C556A">
                      <w:pPr>
                        <w:spacing w:before="18"/>
                        <w:ind w:left="20"/>
                        <w:rPr>
                          <w:i/>
                          <w:sz w:val="20"/>
                        </w:rPr>
                      </w:pPr>
                      <w:r>
                        <w:rPr>
                          <w:i/>
                          <w:sz w:val="20"/>
                        </w:rPr>
                        <w:t>Notes</w:t>
                      </w:r>
                      <w:r>
                        <w:rPr>
                          <w:i/>
                          <w:spacing w:val="-6"/>
                          <w:sz w:val="20"/>
                        </w:rPr>
                        <w:t xml:space="preserve"> </w:t>
                      </w:r>
                      <w:r>
                        <w:rPr>
                          <w:i/>
                          <w:sz w:val="20"/>
                        </w:rPr>
                        <w:t>to</w:t>
                      </w:r>
                      <w:r>
                        <w:rPr>
                          <w:i/>
                          <w:spacing w:val="-3"/>
                          <w:sz w:val="20"/>
                        </w:rPr>
                        <w:t xml:space="preserve"> </w:t>
                      </w:r>
                      <w:r>
                        <w:rPr>
                          <w:i/>
                          <w:sz w:val="20"/>
                        </w:rPr>
                        <w:t>the</w:t>
                      </w:r>
                      <w:r>
                        <w:rPr>
                          <w:i/>
                          <w:spacing w:val="-6"/>
                          <w:sz w:val="20"/>
                        </w:rPr>
                        <w:t xml:space="preserve"> </w:t>
                      </w:r>
                      <w:r>
                        <w:rPr>
                          <w:i/>
                          <w:sz w:val="20"/>
                        </w:rPr>
                        <w:t>financial</w:t>
                      </w:r>
                      <w:r>
                        <w:rPr>
                          <w:i/>
                          <w:spacing w:val="-4"/>
                          <w:sz w:val="20"/>
                        </w:rPr>
                        <w:t xml:space="preserve"> </w:t>
                      </w:r>
                      <w:r>
                        <w:rPr>
                          <w:i/>
                          <w:spacing w:val="-2"/>
                          <w:sz w:val="20"/>
                        </w:rPr>
                        <w:t>statements</w:t>
                      </w:r>
                    </w:p>
                  </w:txbxContent>
                </v:textbox>
                <w10:wrap anchorx="page" anchory="page"/>
              </v:shape>
            </w:pict>
          </mc:Fallback>
        </mc:AlternateContent>
      </w:r>
      <w:r>
        <w:rPr>
          <w:rFonts w:ascii="Arial"/>
          <w:spacing w:val="-4"/>
          <w:sz w:val="16"/>
        </w:rPr>
        <w:t>Item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p>
    <w:p w14:paraId="43D4E6D1" w14:textId="77777777" w:rsidR="0068651E" w:rsidRDefault="006C556A">
      <w:pPr>
        <w:pStyle w:val="BodyText"/>
        <w:spacing w:line="192" w:lineRule="exact"/>
        <w:ind w:left="1376"/>
        <w:rPr>
          <w:rFonts w:ascii="Arial"/>
          <w:sz w:val="19"/>
        </w:rPr>
      </w:pPr>
      <w:r>
        <w:rPr>
          <w:rFonts w:ascii="Arial"/>
          <w:noProof/>
          <w:position w:val="-3"/>
          <w:sz w:val="19"/>
        </w:rPr>
        <mc:AlternateContent>
          <mc:Choice Requires="wpg">
            <w:drawing>
              <wp:inline distT="0" distB="0" distL="0" distR="0" wp14:anchorId="31873613" wp14:editId="2B323D0A">
                <wp:extent cx="7388859" cy="122555"/>
                <wp:effectExtent l="9525" t="0" r="0" b="1269"/>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8859" cy="122555"/>
                          <a:chOff x="0" y="0"/>
                          <a:chExt cx="7388859" cy="122555"/>
                        </a:xfrm>
                      </wpg:grpSpPr>
                      <wps:wsp>
                        <wps:cNvPr id="326" name="Graphic 326"/>
                        <wps:cNvSpPr/>
                        <wps:spPr>
                          <a:xfrm>
                            <a:off x="-12" y="6095"/>
                            <a:ext cx="7381240" cy="116205"/>
                          </a:xfrm>
                          <a:custGeom>
                            <a:avLst/>
                            <a:gdLst/>
                            <a:ahLst/>
                            <a:cxnLst/>
                            <a:rect l="l" t="t" r="r" b="b"/>
                            <a:pathLst>
                              <a:path w="7381240" h="116205">
                                <a:moveTo>
                                  <a:pt x="7380745" y="0"/>
                                </a:moveTo>
                                <a:lnTo>
                                  <a:pt x="7380745" y="0"/>
                                </a:lnTo>
                                <a:lnTo>
                                  <a:pt x="0" y="0"/>
                                </a:lnTo>
                                <a:lnTo>
                                  <a:pt x="0" y="115824"/>
                                </a:lnTo>
                                <a:lnTo>
                                  <a:pt x="7380745" y="115824"/>
                                </a:lnTo>
                                <a:lnTo>
                                  <a:pt x="7380745" y="0"/>
                                </a:lnTo>
                                <a:close/>
                              </a:path>
                            </a:pathLst>
                          </a:custGeom>
                          <a:solidFill>
                            <a:srgbClr val="D8D8D8"/>
                          </a:solidFill>
                        </wps:spPr>
                        <wps:bodyPr wrap="square" lIns="0" tIns="0" rIns="0" bIns="0" rtlCol="0">
                          <a:prstTxWarp prst="textNoShape">
                            <a:avLst/>
                          </a:prstTxWarp>
                          <a:noAutofit/>
                        </wps:bodyPr>
                      </wps:wsp>
                      <wps:wsp>
                        <wps:cNvPr id="327" name="Graphic 327"/>
                        <wps:cNvSpPr/>
                        <wps:spPr>
                          <a:xfrm>
                            <a:off x="-12" y="0"/>
                            <a:ext cx="7381240" cy="6350"/>
                          </a:xfrm>
                          <a:custGeom>
                            <a:avLst/>
                            <a:gdLst/>
                            <a:ahLst/>
                            <a:cxnLst/>
                            <a:rect l="l" t="t" r="r" b="b"/>
                            <a:pathLst>
                              <a:path w="7381240" h="6350">
                                <a:moveTo>
                                  <a:pt x="7380745" y="0"/>
                                </a:moveTo>
                                <a:lnTo>
                                  <a:pt x="6915925" y="0"/>
                                </a:lnTo>
                                <a:lnTo>
                                  <a:pt x="0" y="0"/>
                                </a:lnTo>
                                <a:lnTo>
                                  <a:pt x="0" y="6096"/>
                                </a:lnTo>
                                <a:lnTo>
                                  <a:pt x="6915925" y="6096"/>
                                </a:lnTo>
                                <a:lnTo>
                                  <a:pt x="7380745" y="6096"/>
                                </a:lnTo>
                                <a:lnTo>
                                  <a:pt x="7380745" y="0"/>
                                </a:lnTo>
                                <a:close/>
                              </a:path>
                            </a:pathLst>
                          </a:custGeom>
                          <a:solidFill>
                            <a:srgbClr val="000000"/>
                          </a:solidFill>
                        </wps:spPr>
                        <wps:bodyPr wrap="square" lIns="0" tIns="0" rIns="0" bIns="0" rtlCol="0">
                          <a:prstTxWarp prst="textNoShape">
                            <a:avLst/>
                          </a:prstTxWarp>
                          <a:noAutofit/>
                        </wps:bodyPr>
                      </wps:wsp>
                      <wps:wsp>
                        <wps:cNvPr id="328" name="Textbox 328"/>
                        <wps:cNvSpPr txBox="1"/>
                        <wps:spPr>
                          <a:xfrm>
                            <a:off x="4572" y="8151"/>
                            <a:ext cx="1426210" cy="114300"/>
                          </a:xfrm>
                          <a:prstGeom prst="rect">
                            <a:avLst/>
                          </a:prstGeom>
                        </wps:spPr>
                        <wps:txbx>
                          <w:txbxContent>
                            <w:p w14:paraId="13F46918" w14:textId="77777777" w:rsidR="0068651E" w:rsidRDefault="006C556A">
                              <w:pPr>
                                <w:spacing w:line="179" w:lineRule="exact"/>
                                <w:rPr>
                                  <w:rFonts w:ascii="Arial"/>
                                  <w:b/>
                                  <w:sz w:val="16"/>
                                </w:rPr>
                              </w:pPr>
                              <w:r>
                                <w:rPr>
                                  <w:rFonts w:ascii="Arial"/>
                                  <w:b/>
                                  <w:sz w:val="16"/>
                                </w:rPr>
                                <w:t>Net</w:t>
                              </w:r>
                              <w:r>
                                <w:rPr>
                                  <w:rFonts w:ascii="Arial"/>
                                  <w:b/>
                                  <w:spacing w:val="-2"/>
                                  <w:sz w:val="16"/>
                                </w:rPr>
                                <w:t xml:space="preserve"> </w:t>
                              </w:r>
                              <w:r>
                                <w:rPr>
                                  <w:rFonts w:ascii="Arial"/>
                                  <w:b/>
                                  <w:sz w:val="16"/>
                                </w:rPr>
                                <w:t>book value</w:t>
                              </w:r>
                              <w:r>
                                <w:rPr>
                                  <w:rFonts w:ascii="Arial"/>
                                  <w:b/>
                                  <w:spacing w:val="-1"/>
                                  <w:sz w:val="16"/>
                                </w:rPr>
                                <w:t xml:space="preserve"> </w:t>
                              </w:r>
                              <w:r>
                                <w:rPr>
                                  <w:rFonts w:ascii="Arial"/>
                                  <w:b/>
                                  <w:sz w:val="16"/>
                                </w:rPr>
                                <w:t>at</w:t>
                              </w:r>
                              <w:r>
                                <w:rPr>
                                  <w:rFonts w:ascii="Arial"/>
                                  <w:b/>
                                  <w:spacing w:val="-1"/>
                                  <w:sz w:val="16"/>
                                </w:rPr>
                                <w:t xml:space="preserve"> </w:t>
                              </w:r>
                              <w:r>
                                <w:rPr>
                                  <w:rFonts w:ascii="Arial"/>
                                  <w:b/>
                                  <w:sz w:val="16"/>
                                </w:rPr>
                                <w:t>1</w:t>
                              </w:r>
                              <w:r>
                                <w:rPr>
                                  <w:rFonts w:ascii="Arial"/>
                                  <w:b/>
                                  <w:spacing w:val="-4"/>
                                  <w:sz w:val="16"/>
                                </w:rPr>
                                <w:t xml:space="preserve"> </w:t>
                              </w:r>
                              <w:r>
                                <w:rPr>
                                  <w:rFonts w:ascii="Arial"/>
                                  <w:b/>
                                  <w:sz w:val="16"/>
                                </w:rPr>
                                <w:t>July</w:t>
                              </w:r>
                              <w:r>
                                <w:rPr>
                                  <w:rFonts w:ascii="Arial"/>
                                  <w:b/>
                                  <w:spacing w:val="-1"/>
                                  <w:sz w:val="16"/>
                                </w:rPr>
                                <w:t xml:space="preserve"> </w:t>
                              </w:r>
                              <w:r>
                                <w:rPr>
                                  <w:rFonts w:ascii="Arial"/>
                                  <w:b/>
                                  <w:spacing w:val="-4"/>
                                  <w:sz w:val="16"/>
                                </w:rPr>
                                <w:t>2022</w:t>
                              </w:r>
                            </w:p>
                          </w:txbxContent>
                        </wps:txbx>
                        <wps:bodyPr wrap="square" lIns="0" tIns="0" rIns="0" bIns="0" rtlCol="0">
                          <a:noAutofit/>
                        </wps:bodyPr>
                      </wps:wsp>
                      <wps:wsp>
                        <wps:cNvPr id="329" name="Textbox 329"/>
                        <wps:cNvSpPr txBox="1"/>
                        <wps:spPr>
                          <a:xfrm>
                            <a:off x="2508503" y="8151"/>
                            <a:ext cx="874394" cy="114300"/>
                          </a:xfrm>
                          <a:prstGeom prst="rect">
                            <a:avLst/>
                          </a:prstGeom>
                        </wps:spPr>
                        <wps:txbx>
                          <w:txbxContent>
                            <w:p w14:paraId="505CC9B2" w14:textId="77777777" w:rsidR="0068651E" w:rsidRDefault="006C556A">
                              <w:pPr>
                                <w:tabs>
                                  <w:tab w:val="left" w:pos="866"/>
                                </w:tabs>
                                <w:spacing w:line="179" w:lineRule="exact"/>
                                <w:rPr>
                                  <w:rFonts w:ascii="Arial"/>
                                  <w:b/>
                                  <w:sz w:val="16"/>
                                </w:rPr>
                              </w:pPr>
                              <w:r>
                                <w:rPr>
                                  <w:rFonts w:ascii="Arial"/>
                                  <w:b/>
                                  <w:spacing w:val="-2"/>
                                  <w:sz w:val="16"/>
                                </w:rPr>
                                <w:t>15,113</w:t>
                              </w:r>
                              <w:r>
                                <w:rPr>
                                  <w:rFonts w:ascii="Arial"/>
                                  <w:b/>
                                  <w:sz w:val="16"/>
                                </w:rPr>
                                <w:tab/>
                              </w:r>
                              <w:r>
                                <w:rPr>
                                  <w:rFonts w:ascii="Arial"/>
                                  <w:b/>
                                  <w:spacing w:val="-2"/>
                                  <w:sz w:val="16"/>
                                </w:rPr>
                                <w:t>50,860</w:t>
                              </w:r>
                            </w:p>
                          </w:txbxContent>
                        </wps:txbx>
                        <wps:bodyPr wrap="square" lIns="0" tIns="0" rIns="0" bIns="0" rtlCol="0">
                          <a:noAutofit/>
                        </wps:bodyPr>
                      </wps:wsp>
                      <wps:wsp>
                        <wps:cNvPr id="330" name="Textbox 330"/>
                        <wps:cNvSpPr txBox="1"/>
                        <wps:spPr>
                          <a:xfrm>
                            <a:off x="3634739" y="8151"/>
                            <a:ext cx="323850" cy="114300"/>
                          </a:xfrm>
                          <a:prstGeom prst="rect">
                            <a:avLst/>
                          </a:prstGeom>
                        </wps:spPr>
                        <wps:txbx>
                          <w:txbxContent>
                            <w:p w14:paraId="6722DF96" w14:textId="77777777" w:rsidR="0068651E" w:rsidRDefault="006C556A">
                              <w:pPr>
                                <w:spacing w:line="179" w:lineRule="exact"/>
                                <w:rPr>
                                  <w:rFonts w:ascii="Arial"/>
                                  <w:b/>
                                  <w:sz w:val="16"/>
                                </w:rPr>
                              </w:pPr>
                              <w:r>
                                <w:rPr>
                                  <w:rFonts w:ascii="Arial"/>
                                  <w:b/>
                                  <w:spacing w:val="-2"/>
                                  <w:sz w:val="16"/>
                                </w:rPr>
                                <w:t>80,314</w:t>
                              </w:r>
                            </w:p>
                          </w:txbxContent>
                        </wps:txbx>
                        <wps:bodyPr wrap="square" lIns="0" tIns="0" rIns="0" bIns="0" rtlCol="0">
                          <a:noAutofit/>
                        </wps:bodyPr>
                      </wps:wsp>
                      <wps:wsp>
                        <wps:cNvPr id="331" name="Textbox 331"/>
                        <wps:cNvSpPr txBox="1"/>
                        <wps:spPr>
                          <a:xfrm>
                            <a:off x="4366260" y="8151"/>
                            <a:ext cx="323850" cy="114300"/>
                          </a:xfrm>
                          <a:prstGeom prst="rect">
                            <a:avLst/>
                          </a:prstGeom>
                        </wps:spPr>
                        <wps:txbx>
                          <w:txbxContent>
                            <w:p w14:paraId="4FB02672" w14:textId="77777777" w:rsidR="0068651E" w:rsidRDefault="006C556A">
                              <w:pPr>
                                <w:spacing w:line="179" w:lineRule="exact"/>
                                <w:rPr>
                                  <w:rFonts w:ascii="Arial"/>
                                  <w:b/>
                                  <w:sz w:val="16"/>
                                </w:rPr>
                              </w:pPr>
                              <w:r>
                                <w:rPr>
                                  <w:rFonts w:ascii="Arial"/>
                                  <w:b/>
                                  <w:spacing w:val="-2"/>
                                  <w:sz w:val="16"/>
                                </w:rPr>
                                <w:t>70,918</w:t>
                              </w:r>
                            </w:p>
                          </w:txbxContent>
                        </wps:txbx>
                        <wps:bodyPr wrap="square" lIns="0" tIns="0" rIns="0" bIns="0" rtlCol="0">
                          <a:noAutofit/>
                        </wps:bodyPr>
                      </wps:wsp>
                      <wps:wsp>
                        <wps:cNvPr id="332" name="Textbox 332"/>
                        <wps:cNvSpPr txBox="1"/>
                        <wps:spPr>
                          <a:xfrm>
                            <a:off x="4953000" y="8151"/>
                            <a:ext cx="323850" cy="114300"/>
                          </a:xfrm>
                          <a:prstGeom prst="rect">
                            <a:avLst/>
                          </a:prstGeom>
                        </wps:spPr>
                        <wps:txbx>
                          <w:txbxContent>
                            <w:p w14:paraId="6027DD20" w14:textId="77777777" w:rsidR="0068651E" w:rsidRDefault="006C556A">
                              <w:pPr>
                                <w:spacing w:line="179" w:lineRule="exact"/>
                                <w:rPr>
                                  <w:rFonts w:ascii="Arial"/>
                                  <w:b/>
                                  <w:sz w:val="16"/>
                                </w:rPr>
                              </w:pPr>
                              <w:r>
                                <w:rPr>
                                  <w:rFonts w:ascii="Arial"/>
                                  <w:b/>
                                  <w:spacing w:val="-2"/>
                                  <w:sz w:val="16"/>
                                </w:rPr>
                                <w:t>12,632</w:t>
                              </w:r>
                            </w:p>
                          </w:txbxContent>
                        </wps:txbx>
                        <wps:bodyPr wrap="square" lIns="0" tIns="0" rIns="0" bIns="0" rtlCol="0">
                          <a:noAutofit/>
                        </wps:bodyPr>
                      </wps:wsp>
                      <wps:wsp>
                        <wps:cNvPr id="333" name="Textbox 333"/>
                        <wps:cNvSpPr txBox="1"/>
                        <wps:spPr>
                          <a:xfrm>
                            <a:off x="5641847" y="8151"/>
                            <a:ext cx="182245" cy="114300"/>
                          </a:xfrm>
                          <a:prstGeom prst="rect">
                            <a:avLst/>
                          </a:prstGeom>
                        </wps:spPr>
                        <wps:txbx>
                          <w:txbxContent>
                            <w:p w14:paraId="61F38073" w14:textId="77777777" w:rsidR="0068651E" w:rsidRDefault="006C556A">
                              <w:pPr>
                                <w:spacing w:line="179" w:lineRule="exact"/>
                                <w:rPr>
                                  <w:rFonts w:ascii="Arial"/>
                                  <w:b/>
                                  <w:sz w:val="16"/>
                                </w:rPr>
                              </w:pPr>
                              <w:r>
                                <w:rPr>
                                  <w:rFonts w:ascii="Arial"/>
                                  <w:b/>
                                  <w:spacing w:val="-5"/>
                                  <w:sz w:val="16"/>
                                </w:rPr>
                                <w:t>365</w:t>
                              </w:r>
                            </w:p>
                          </w:txbxContent>
                        </wps:txbx>
                        <wps:bodyPr wrap="square" lIns="0" tIns="0" rIns="0" bIns="0" rtlCol="0">
                          <a:noAutofit/>
                        </wps:bodyPr>
                      </wps:wsp>
                      <wps:wsp>
                        <wps:cNvPr id="334" name="Textbox 334"/>
                        <wps:cNvSpPr txBox="1"/>
                        <wps:spPr>
                          <a:xfrm>
                            <a:off x="6105144" y="8151"/>
                            <a:ext cx="267970" cy="114300"/>
                          </a:xfrm>
                          <a:prstGeom prst="rect">
                            <a:avLst/>
                          </a:prstGeom>
                        </wps:spPr>
                        <wps:txbx>
                          <w:txbxContent>
                            <w:p w14:paraId="1BF08847" w14:textId="77777777" w:rsidR="0068651E" w:rsidRDefault="006C556A">
                              <w:pPr>
                                <w:spacing w:line="179" w:lineRule="exact"/>
                                <w:rPr>
                                  <w:rFonts w:ascii="Arial"/>
                                  <w:b/>
                                  <w:sz w:val="16"/>
                                </w:rPr>
                              </w:pPr>
                              <w:r>
                                <w:rPr>
                                  <w:rFonts w:ascii="Arial"/>
                                  <w:b/>
                                  <w:spacing w:val="-2"/>
                                  <w:sz w:val="16"/>
                                </w:rPr>
                                <w:t>7,702</w:t>
                              </w:r>
                            </w:p>
                          </w:txbxContent>
                        </wps:txbx>
                        <wps:bodyPr wrap="square" lIns="0" tIns="0" rIns="0" bIns="0" rtlCol="0">
                          <a:noAutofit/>
                        </wps:bodyPr>
                      </wps:wsp>
                      <wps:wsp>
                        <wps:cNvPr id="335" name="Textbox 335"/>
                        <wps:cNvSpPr txBox="1"/>
                        <wps:spPr>
                          <a:xfrm>
                            <a:off x="6653783" y="8151"/>
                            <a:ext cx="735330" cy="114300"/>
                          </a:xfrm>
                          <a:prstGeom prst="rect">
                            <a:avLst/>
                          </a:prstGeom>
                        </wps:spPr>
                        <wps:txbx>
                          <w:txbxContent>
                            <w:p w14:paraId="67063CFE" w14:textId="77777777" w:rsidR="0068651E" w:rsidRDefault="006C556A">
                              <w:pPr>
                                <w:spacing w:line="179" w:lineRule="exact"/>
                                <w:rPr>
                                  <w:rFonts w:ascii="Arial"/>
                                  <w:b/>
                                  <w:sz w:val="16"/>
                                </w:rPr>
                              </w:pPr>
                              <w:r>
                                <w:rPr>
                                  <w:rFonts w:ascii="Arial"/>
                                  <w:b/>
                                  <w:sz w:val="16"/>
                                </w:rPr>
                                <w:t>8,226</w:t>
                              </w:r>
                              <w:r>
                                <w:rPr>
                                  <w:rFonts w:ascii="Arial"/>
                                  <w:b/>
                                  <w:spacing w:val="33"/>
                                  <w:sz w:val="16"/>
                                </w:rPr>
                                <w:t xml:space="preserve">  </w:t>
                              </w:r>
                              <w:r>
                                <w:rPr>
                                  <w:rFonts w:ascii="Arial"/>
                                  <w:b/>
                                  <w:spacing w:val="-2"/>
                                  <w:sz w:val="16"/>
                                </w:rPr>
                                <w:t>246,130</w:t>
                              </w:r>
                            </w:p>
                          </w:txbxContent>
                        </wps:txbx>
                        <wps:bodyPr wrap="square" lIns="0" tIns="0" rIns="0" bIns="0" rtlCol="0">
                          <a:noAutofit/>
                        </wps:bodyPr>
                      </wps:wsp>
                    </wpg:wgp>
                  </a:graphicData>
                </a:graphic>
              </wp:inline>
            </w:drawing>
          </mc:Choice>
          <mc:Fallback>
            <w:pict>
              <v:group w14:anchorId="31873613" id="Group 325" o:spid="_x0000_s1086" style="width:581.8pt;height:9.65pt;mso-position-horizontal-relative:char;mso-position-vertical-relative:line" coordsize="73888,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">
                <v:shape id="Graphic 326" o:spid="_x0000_s1087" style="position:absolute;top:60;width:73812;height:1163;visibility:visible;mso-wrap-style:square;v-text-anchor:top" coordsize="738124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" path="m7380745,r,l,,,115824r7380745,l7380745,xe" fillcolor="#d8d8d8" stroked="f">
                  <v:path arrowok="t"/>
                </v:shape>
                <v:shape id="Graphic 327" o:spid="_x0000_s1088" style="position:absolute;width:73812;height:63;visibility:visible;mso-wrap-style:square;v-text-anchor:top" coordsize="73812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" path="m7380745,l6915925,,,,,6096r6915925,l7380745,6096r,-6096xe" fillcolor="black" stroked="f">
                  <v:path arrowok="t"/>
                </v:shape>
                <v:shape id="Textbox 328" o:spid="_x0000_s1089" type="#_x0000_t202" style="position:absolute;left:45;top:81;width:142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13F46918" w14:textId="77777777" w:rsidR="0068651E" w:rsidRDefault="006C556A">
                        <w:pPr>
                          <w:spacing w:line="179" w:lineRule="exact"/>
                          <w:rPr>
                            <w:rFonts w:ascii="Arial"/>
                            <w:b/>
                            <w:sz w:val="16"/>
                          </w:rPr>
                        </w:pPr>
                        <w:r>
                          <w:rPr>
                            <w:rFonts w:ascii="Arial"/>
                            <w:b/>
                            <w:sz w:val="16"/>
                          </w:rPr>
                          <w:t>Net</w:t>
                        </w:r>
                        <w:r>
                          <w:rPr>
                            <w:rFonts w:ascii="Arial"/>
                            <w:b/>
                            <w:spacing w:val="-2"/>
                            <w:sz w:val="16"/>
                          </w:rPr>
                          <w:t xml:space="preserve"> </w:t>
                        </w:r>
                        <w:r>
                          <w:rPr>
                            <w:rFonts w:ascii="Arial"/>
                            <w:b/>
                            <w:sz w:val="16"/>
                          </w:rPr>
                          <w:t>book value</w:t>
                        </w:r>
                        <w:r>
                          <w:rPr>
                            <w:rFonts w:ascii="Arial"/>
                            <w:b/>
                            <w:spacing w:val="-1"/>
                            <w:sz w:val="16"/>
                          </w:rPr>
                          <w:t xml:space="preserve"> </w:t>
                        </w:r>
                        <w:r>
                          <w:rPr>
                            <w:rFonts w:ascii="Arial"/>
                            <w:b/>
                            <w:sz w:val="16"/>
                          </w:rPr>
                          <w:t>at</w:t>
                        </w:r>
                        <w:r>
                          <w:rPr>
                            <w:rFonts w:ascii="Arial"/>
                            <w:b/>
                            <w:spacing w:val="-1"/>
                            <w:sz w:val="16"/>
                          </w:rPr>
                          <w:t xml:space="preserve"> </w:t>
                        </w:r>
                        <w:r>
                          <w:rPr>
                            <w:rFonts w:ascii="Arial"/>
                            <w:b/>
                            <w:sz w:val="16"/>
                          </w:rPr>
                          <w:t>1</w:t>
                        </w:r>
                        <w:r>
                          <w:rPr>
                            <w:rFonts w:ascii="Arial"/>
                            <w:b/>
                            <w:spacing w:val="-4"/>
                            <w:sz w:val="16"/>
                          </w:rPr>
                          <w:t xml:space="preserve"> </w:t>
                        </w:r>
                        <w:r>
                          <w:rPr>
                            <w:rFonts w:ascii="Arial"/>
                            <w:b/>
                            <w:sz w:val="16"/>
                          </w:rPr>
                          <w:t>July</w:t>
                        </w:r>
                        <w:r>
                          <w:rPr>
                            <w:rFonts w:ascii="Arial"/>
                            <w:b/>
                            <w:spacing w:val="-1"/>
                            <w:sz w:val="16"/>
                          </w:rPr>
                          <w:t xml:space="preserve"> </w:t>
                        </w:r>
                        <w:r>
                          <w:rPr>
                            <w:rFonts w:ascii="Arial"/>
                            <w:b/>
                            <w:spacing w:val="-4"/>
                            <w:sz w:val="16"/>
                          </w:rPr>
                          <w:t>2022</w:t>
                        </w:r>
                      </w:p>
                    </w:txbxContent>
                  </v:textbox>
                </v:shape>
                <v:shape id="Textbox 329" o:spid="_x0000_s1090" type="#_x0000_t202" style="position:absolute;left:25085;top:81;width:87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505CC9B2" w14:textId="77777777" w:rsidR="0068651E" w:rsidRDefault="006C556A">
                        <w:pPr>
                          <w:tabs>
                            <w:tab w:val="left" w:pos="866"/>
                          </w:tabs>
                          <w:spacing w:line="179" w:lineRule="exact"/>
                          <w:rPr>
                            <w:rFonts w:ascii="Arial"/>
                            <w:b/>
                            <w:sz w:val="16"/>
                          </w:rPr>
                        </w:pPr>
                        <w:r>
                          <w:rPr>
                            <w:rFonts w:ascii="Arial"/>
                            <w:b/>
                            <w:spacing w:val="-2"/>
                            <w:sz w:val="16"/>
                          </w:rPr>
                          <w:t>15,113</w:t>
                        </w:r>
                        <w:r>
                          <w:rPr>
                            <w:rFonts w:ascii="Arial"/>
                            <w:b/>
                            <w:sz w:val="16"/>
                          </w:rPr>
                          <w:tab/>
                        </w:r>
                        <w:r>
                          <w:rPr>
                            <w:rFonts w:ascii="Arial"/>
                            <w:b/>
                            <w:spacing w:val="-2"/>
                            <w:sz w:val="16"/>
                          </w:rPr>
                          <w:t>50,860</w:t>
                        </w:r>
                      </w:p>
                    </w:txbxContent>
                  </v:textbox>
                </v:shape>
                <v:shape id="Textbox 330" o:spid="_x0000_s1091" type="#_x0000_t202" style="position:absolute;left:36347;top:81;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6722DF96" w14:textId="77777777" w:rsidR="0068651E" w:rsidRDefault="006C556A">
                        <w:pPr>
                          <w:spacing w:line="179" w:lineRule="exact"/>
                          <w:rPr>
                            <w:rFonts w:ascii="Arial"/>
                            <w:b/>
                            <w:sz w:val="16"/>
                          </w:rPr>
                        </w:pPr>
                        <w:r>
                          <w:rPr>
                            <w:rFonts w:ascii="Arial"/>
                            <w:b/>
                            <w:spacing w:val="-2"/>
                            <w:sz w:val="16"/>
                          </w:rPr>
                          <w:t>80,314</w:t>
                        </w:r>
                      </w:p>
                    </w:txbxContent>
                  </v:textbox>
                </v:shape>
                <v:shape id="Textbox 331" o:spid="_x0000_s1092" type="#_x0000_t202" style="position:absolute;left:43662;top:81;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4FB02672" w14:textId="77777777" w:rsidR="0068651E" w:rsidRDefault="006C556A">
                        <w:pPr>
                          <w:spacing w:line="179" w:lineRule="exact"/>
                          <w:rPr>
                            <w:rFonts w:ascii="Arial"/>
                            <w:b/>
                            <w:sz w:val="16"/>
                          </w:rPr>
                        </w:pPr>
                        <w:r>
                          <w:rPr>
                            <w:rFonts w:ascii="Arial"/>
                            <w:b/>
                            <w:spacing w:val="-2"/>
                            <w:sz w:val="16"/>
                          </w:rPr>
                          <w:t>70,918</w:t>
                        </w:r>
                      </w:p>
                    </w:txbxContent>
                  </v:textbox>
                </v:shape>
                <v:shape id="Textbox 332" o:spid="_x0000_s1093" type="#_x0000_t202" style="position:absolute;left:49530;top:81;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6027DD20" w14:textId="77777777" w:rsidR="0068651E" w:rsidRDefault="006C556A">
                        <w:pPr>
                          <w:spacing w:line="179" w:lineRule="exact"/>
                          <w:rPr>
                            <w:rFonts w:ascii="Arial"/>
                            <w:b/>
                            <w:sz w:val="16"/>
                          </w:rPr>
                        </w:pPr>
                        <w:r>
                          <w:rPr>
                            <w:rFonts w:ascii="Arial"/>
                            <w:b/>
                            <w:spacing w:val="-2"/>
                            <w:sz w:val="16"/>
                          </w:rPr>
                          <w:t>12,632</w:t>
                        </w:r>
                      </w:p>
                    </w:txbxContent>
                  </v:textbox>
                </v:shape>
                <v:shape id="Textbox 333" o:spid="_x0000_s1094" type="#_x0000_t202" style="position:absolute;left:56418;top:81;width:182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61F38073" w14:textId="77777777" w:rsidR="0068651E" w:rsidRDefault="006C556A">
                        <w:pPr>
                          <w:spacing w:line="179" w:lineRule="exact"/>
                          <w:rPr>
                            <w:rFonts w:ascii="Arial"/>
                            <w:b/>
                            <w:sz w:val="16"/>
                          </w:rPr>
                        </w:pPr>
                        <w:r>
                          <w:rPr>
                            <w:rFonts w:ascii="Arial"/>
                            <w:b/>
                            <w:spacing w:val="-5"/>
                            <w:sz w:val="16"/>
                          </w:rPr>
                          <w:t>365</w:t>
                        </w:r>
                      </w:p>
                    </w:txbxContent>
                  </v:textbox>
                </v:shape>
                <v:shape id="Textbox 334" o:spid="_x0000_s1095" type="#_x0000_t202" style="position:absolute;left:61051;top:81;width:26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1BF08847" w14:textId="77777777" w:rsidR="0068651E" w:rsidRDefault="006C556A">
                        <w:pPr>
                          <w:spacing w:line="179" w:lineRule="exact"/>
                          <w:rPr>
                            <w:rFonts w:ascii="Arial"/>
                            <w:b/>
                            <w:sz w:val="16"/>
                          </w:rPr>
                        </w:pPr>
                        <w:r>
                          <w:rPr>
                            <w:rFonts w:ascii="Arial"/>
                            <w:b/>
                            <w:spacing w:val="-2"/>
                            <w:sz w:val="16"/>
                          </w:rPr>
                          <w:t>7,702</w:t>
                        </w:r>
                      </w:p>
                    </w:txbxContent>
                  </v:textbox>
                </v:shape>
                <v:shape id="Textbox 335" o:spid="_x0000_s1096" type="#_x0000_t202" style="position:absolute;left:66537;top:81;width:735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67063CFE" w14:textId="77777777" w:rsidR="0068651E" w:rsidRDefault="006C556A">
                        <w:pPr>
                          <w:spacing w:line="179" w:lineRule="exact"/>
                          <w:rPr>
                            <w:rFonts w:ascii="Arial"/>
                            <w:b/>
                            <w:sz w:val="16"/>
                          </w:rPr>
                        </w:pPr>
                        <w:r>
                          <w:rPr>
                            <w:rFonts w:ascii="Arial"/>
                            <w:b/>
                            <w:sz w:val="16"/>
                          </w:rPr>
                          <w:t>8,226</w:t>
                        </w:r>
                        <w:r>
                          <w:rPr>
                            <w:rFonts w:ascii="Arial"/>
                            <w:b/>
                            <w:spacing w:val="33"/>
                            <w:sz w:val="16"/>
                          </w:rPr>
                          <w:t xml:space="preserve">  </w:t>
                        </w:r>
                        <w:r>
                          <w:rPr>
                            <w:rFonts w:ascii="Arial"/>
                            <w:b/>
                            <w:spacing w:val="-2"/>
                            <w:sz w:val="16"/>
                          </w:rPr>
                          <w:t>246,130</w:t>
                        </w:r>
                      </w:p>
                    </w:txbxContent>
                  </v:textbox>
                </v:shape>
                <w10:anchorlock/>
              </v:group>
            </w:pict>
          </mc:Fallback>
        </mc:AlternateContent>
      </w:r>
    </w:p>
    <w:p w14:paraId="59A7AB3A" w14:textId="77777777" w:rsidR="0068651E" w:rsidRDefault="006C556A">
      <w:pPr>
        <w:spacing w:before="1"/>
        <w:ind w:left="1384"/>
        <w:rPr>
          <w:rFonts w:ascii="Arial"/>
          <w:sz w:val="16"/>
        </w:rPr>
      </w:pPr>
      <w:r>
        <w:rPr>
          <w:rFonts w:ascii="Arial"/>
          <w:spacing w:val="-2"/>
          <w:sz w:val="16"/>
        </w:rPr>
        <w:t>Additions:</w:t>
      </w:r>
    </w:p>
    <w:p w14:paraId="1060BEF8" w14:textId="77777777" w:rsidR="0068651E" w:rsidRDefault="006C556A">
      <w:pPr>
        <w:tabs>
          <w:tab w:val="left" w:pos="5550"/>
          <w:tab w:val="left" w:pos="6282"/>
          <w:tab w:val="left" w:pos="7189"/>
          <w:tab w:val="left" w:pos="8252"/>
          <w:tab w:val="left" w:pos="9399"/>
          <w:tab w:val="left" w:pos="10439"/>
          <w:tab w:val="left" w:pos="11125"/>
          <w:tab w:val="left" w:pos="11989"/>
          <w:tab w:val="left" w:pos="12503"/>
        </w:tabs>
        <w:spacing w:line="183" w:lineRule="exact"/>
        <w:ind w:left="1544"/>
        <w:rPr>
          <w:rFonts w:ascii="Arial"/>
          <w:b/>
          <w:sz w:val="16"/>
        </w:rPr>
      </w:pPr>
      <w:r>
        <w:rPr>
          <w:rFonts w:ascii="Arial"/>
          <w:sz w:val="16"/>
        </w:rPr>
        <w:t>Purchases</w:t>
      </w:r>
      <w:r>
        <w:rPr>
          <w:rFonts w:ascii="Arial"/>
          <w:spacing w:val="-1"/>
          <w:sz w:val="16"/>
        </w:rPr>
        <w:t xml:space="preserve"> </w:t>
      </w:r>
      <w:r>
        <w:rPr>
          <w:rFonts w:ascii="Arial"/>
          <w:sz w:val="16"/>
        </w:rPr>
        <w:t>and</w:t>
      </w:r>
      <w:r>
        <w:rPr>
          <w:rFonts w:ascii="Arial"/>
          <w:spacing w:val="-5"/>
          <w:sz w:val="16"/>
        </w:rPr>
        <w:t xml:space="preserve"> </w:t>
      </w:r>
      <w:r>
        <w:rPr>
          <w:rFonts w:ascii="Arial"/>
          <w:sz w:val="16"/>
        </w:rPr>
        <w:t>entity</w:t>
      </w:r>
      <w:r>
        <w:rPr>
          <w:rFonts w:ascii="Arial"/>
          <w:spacing w:val="-2"/>
          <w:sz w:val="16"/>
        </w:rPr>
        <w:t xml:space="preserve"> acquisitions</w:t>
      </w:r>
      <w:r>
        <w:rPr>
          <w:rFonts w:ascii="Arial"/>
          <w:sz w:val="16"/>
        </w:rPr>
        <w:tab/>
      </w:r>
      <w:r>
        <w:rPr>
          <w:rFonts w:ascii="Arial"/>
          <w:spacing w:val="-5"/>
          <w:sz w:val="16"/>
        </w:rPr>
        <w:t>425</w:t>
      </w:r>
      <w:r>
        <w:rPr>
          <w:rFonts w:ascii="Arial"/>
          <w:sz w:val="16"/>
        </w:rPr>
        <w:tab/>
      </w:r>
      <w:r>
        <w:rPr>
          <w:rFonts w:ascii="Arial"/>
          <w:spacing w:val="-2"/>
          <w:sz w:val="16"/>
        </w:rPr>
        <w:t>2,617</w:t>
      </w:r>
      <w:r>
        <w:rPr>
          <w:rFonts w:ascii="Arial"/>
          <w:sz w:val="16"/>
        </w:rPr>
        <w:tab/>
      </w:r>
      <w:r>
        <w:rPr>
          <w:rFonts w:ascii="Arial"/>
          <w:spacing w:val="-2"/>
          <w:sz w:val="16"/>
        </w:rPr>
        <w:t>8,539</w:t>
      </w:r>
      <w:r>
        <w:rPr>
          <w:rFonts w:ascii="Arial"/>
          <w:sz w:val="16"/>
        </w:rPr>
        <w:tab/>
      </w:r>
      <w:r>
        <w:rPr>
          <w:rFonts w:ascii="Arial"/>
          <w:spacing w:val="-2"/>
          <w:sz w:val="16"/>
        </w:rPr>
        <w:t>10,736</w:t>
      </w:r>
      <w:r>
        <w:rPr>
          <w:rFonts w:ascii="Arial"/>
          <w:sz w:val="16"/>
        </w:rPr>
        <w:tab/>
      </w:r>
      <w:r>
        <w:rPr>
          <w:rFonts w:ascii="Arial"/>
          <w:spacing w:val="-5"/>
          <w:sz w:val="16"/>
        </w:rPr>
        <w:t>103</w:t>
      </w:r>
      <w:r>
        <w:rPr>
          <w:rFonts w:ascii="Arial"/>
          <w:sz w:val="16"/>
        </w:rPr>
        <w:tab/>
      </w:r>
      <w:r>
        <w:rPr>
          <w:rFonts w:ascii="Arial"/>
          <w:spacing w:val="-10"/>
          <w:sz w:val="16"/>
        </w:rPr>
        <w:t>3</w:t>
      </w:r>
      <w:r>
        <w:rPr>
          <w:rFonts w:ascii="Arial"/>
          <w:sz w:val="16"/>
        </w:rPr>
        <w:tab/>
      </w:r>
      <w:r>
        <w:rPr>
          <w:rFonts w:ascii="Arial"/>
          <w:spacing w:val="-5"/>
          <w:sz w:val="16"/>
        </w:rPr>
        <w:t>663</w:t>
      </w:r>
      <w:r>
        <w:rPr>
          <w:rFonts w:ascii="Arial"/>
          <w:sz w:val="16"/>
        </w:rPr>
        <w:tab/>
      </w:r>
      <w:r>
        <w:rPr>
          <w:rFonts w:ascii="Arial"/>
          <w:spacing w:val="-5"/>
          <w:sz w:val="16"/>
        </w:rPr>
        <w:t>551</w:t>
      </w:r>
      <w:r>
        <w:rPr>
          <w:rFonts w:ascii="Arial"/>
          <w:sz w:val="16"/>
        </w:rPr>
        <w:tab/>
      </w:r>
      <w:r>
        <w:rPr>
          <w:rFonts w:ascii="Arial"/>
          <w:b/>
          <w:spacing w:val="-2"/>
          <w:sz w:val="16"/>
        </w:rPr>
        <w:t>23,637</w:t>
      </w:r>
    </w:p>
    <w:p w14:paraId="6A8ADCF9" w14:textId="77777777" w:rsidR="0068651E" w:rsidRDefault="006C556A">
      <w:pPr>
        <w:tabs>
          <w:tab w:val="left" w:pos="5763"/>
          <w:tab w:val="left" w:pos="6630"/>
          <w:tab w:val="left" w:pos="7537"/>
          <w:tab w:val="left" w:pos="8689"/>
          <w:tab w:val="left" w:pos="9613"/>
          <w:tab w:val="left" w:pos="10475"/>
          <w:tab w:val="left" w:pos="10991"/>
          <w:tab w:val="left" w:pos="12203"/>
          <w:tab w:val="left" w:pos="12591"/>
        </w:tabs>
        <w:spacing w:line="183" w:lineRule="exact"/>
        <w:ind w:left="1544"/>
        <w:rPr>
          <w:rFonts w:ascii="Arial"/>
          <w:b/>
          <w:sz w:val="16"/>
        </w:rPr>
      </w:pPr>
      <w:r>
        <w:rPr>
          <w:rFonts w:ascii="Arial"/>
          <w:sz w:val="16"/>
        </w:rPr>
        <w:t>Internally</w:t>
      </w:r>
      <w:r>
        <w:rPr>
          <w:rFonts w:ascii="Arial"/>
          <w:spacing w:val="-2"/>
          <w:sz w:val="16"/>
        </w:rPr>
        <w:t xml:space="preserve"> developed</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2"/>
          <w:sz w:val="16"/>
        </w:rPr>
        <w:t>1,634</w:t>
      </w:r>
      <w:r>
        <w:rPr>
          <w:rFonts w:ascii="Arial"/>
          <w:sz w:val="16"/>
        </w:rPr>
        <w:tab/>
      </w:r>
      <w:r>
        <w:rPr>
          <w:rFonts w:ascii="Arial"/>
          <w:spacing w:val="-10"/>
          <w:sz w:val="16"/>
        </w:rPr>
        <w:t>-</w:t>
      </w:r>
      <w:r>
        <w:rPr>
          <w:rFonts w:ascii="Arial"/>
          <w:sz w:val="16"/>
        </w:rPr>
        <w:tab/>
      </w:r>
      <w:r>
        <w:rPr>
          <w:rFonts w:ascii="Arial"/>
          <w:b/>
          <w:spacing w:val="-2"/>
          <w:sz w:val="16"/>
        </w:rPr>
        <w:t>1,634</w:t>
      </w:r>
    </w:p>
    <w:p w14:paraId="6C4C3517" w14:textId="77777777" w:rsidR="0068651E" w:rsidRDefault="006C556A">
      <w:pPr>
        <w:tabs>
          <w:tab w:val="left" w:pos="5727"/>
          <w:tab w:val="left" w:pos="6282"/>
          <w:tab w:val="left" w:pos="7537"/>
          <w:tab w:val="left" w:pos="8475"/>
          <w:tab w:val="left" w:leader="hyphen" w:pos="12591"/>
        </w:tabs>
        <w:spacing w:before="1"/>
        <w:ind w:left="1544"/>
        <w:rPr>
          <w:rFonts w:ascii="Arial"/>
          <w:b/>
          <w:sz w:val="16"/>
        </w:rPr>
      </w:pPr>
      <w:r>
        <w:rPr>
          <w:rFonts w:ascii="Arial"/>
          <w:sz w:val="16"/>
        </w:rPr>
        <w:t>Right-of-use</w:t>
      </w:r>
      <w:r>
        <w:rPr>
          <w:rFonts w:ascii="Arial"/>
          <w:spacing w:val="-4"/>
          <w:sz w:val="16"/>
        </w:rPr>
        <w:t xml:space="preserve"> </w:t>
      </w:r>
      <w:r>
        <w:rPr>
          <w:rFonts w:ascii="Arial"/>
          <w:spacing w:val="-2"/>
          <w:sz w:val="16"/>
        </w:rPr>
        <w:t>assets</w:t>
      </w:r>
      <w:r>
        <w:rPr>
          <w:rFonts w:ascii="Arial"/>
          <w:sz w:val="16"/>
        </w:rPr>
        <w:tab/>
      </w:r>
      <w:r>
        <w:rPr>
          <w:rFonts w:ascii="Arial"/>
          <w:spacing w:val="-10"/>
          <w:sz w:val="16"/>
        </w:rPr>
        <w:t>9</w:t>
      </w:r>
      <w:r>
        <w:rPr>
          <w:rFonts w:ascii="Arial"/>
          <w:sz w:val="16"/>
        </w:rPr>
        <w:tab/>
      </w:r>
      <w:r>
        <w:rPr>
          <w:rFonts w:ascii="Arial"/>
          <w:spacing w:val="-2"/>
          <w:sz w:val="16"/>
        </w:rPr>
        <w:t>2,900</w:t>
      </w:r>
      <w:r>
        <w:rPr>
          <w:rFonts w:ascii="Arial"/>
          <w:sz w:val="16"/>
        </w:rPr>
        <w:tab/>
      </w:r>
      <w:r>
        <w:rPr>
          <w:rFonts w:ascii="Arial"/>
          <w:spacing w:val="-10"/>
          <w:sz w:val="16"/>
        </w:rPr>
        <w:t>-</w:t>
      </w:r>
      <w:r>
        <w:rPr>
          <w:rFonts w:ascii="Arial"/>
          <w:sz w:val="16"/>
        </w:rPr>
        <w:tab/>
      </w:r>
      <w:r>
        <w:rPr>
          <w:rFonts w:ascii="Arial"/>
          <w:spacing w:val="-5"/>
          <w:sz w:val="16"/>
        </w:rPr>
        <w:t>225</w:t>
      </w:r>
      <w:r>
        <w:rPr>
          <w:rFonts w:ascii="Times New Roman"/>
          <w:sz w:val="16"/>
        </w:rPr>
        <w:tab/>
      </w:r>
      <w:r>
        <w:rPr>
          <w:rFonts w:ascii="Arial"/>
          <w:b/>
          <w:spacing w:val="-2"/>
          <w:sz w:val="16"/>
        </w:rPr>
        <w:t>3,134</w:t>
      </w:r>
    </w:p>
    <w:p w14:paraId="429D9E21" w14:textId="77777777" w:rsidR="0068651E" w:rsidRDefault="006C556A">
      <w:pPr>
        <w:tabs>
          <w:tab w:val="left" w:pos="5415"/>
          <w:tab w:val="left" w:pos="6282"/>
          <w:tab w:val="left" w:pos="7215"/>
          <w:tab w:val="left" w:pos="8341"/>
          <w:tab w:val="left" w:pos="9380"/>
          <w:tab w:val="left" w:pos="10333"/>
          <w:tab w:val="left" w:pos="11303"/>
          <w:tab w:val="left" w:pos="12061"/>
          <w:tab w:val="left" w:pos="12591"/>
        </w:tabs>
        <w:spacing w:before="1" w:line="183" w:lineRule="exact"/>
        <w:ind w:left="1384"/>
        <w:rPr>
          <w:rFonts w:ascii="Arial"/>
          <w:b/>
          <w:sz w:val="16"/>
        </w:rPr>
      </w:pPr>
      <w:r>
        <w:rPr>
          <w:rFonts w:ascii="Arial"/>
          <w:spacing w:val="-2"/>
          <w:sz w:val="16"/>
        </w:rPr>
        <w:t>Revaluations</w:t>
      </w:r>
      <w:r>
        <w:rPr>
          <w:rFonts w:ascii="Arial"/>
          <w:sz w:val="16"/>
        </w:rPr>
        <w:tab/>
      </w:r>
      <w:r>
        <w:rPr>
          <w:rFonts w:ascii="Arial"/>
          <w:spacing w:val="-4"/>
          <w:sz w:val="16"/>
        </w:rPr>
        <w:t>1,076</w:t>
      </w:r>
      <w:r>
        <w:rPr>
          <w:rFonts w:ascii="Arial"/>
          <w:sz w:val="16"/>
        </w:rPr>
        <w:tab/>
      </w:r>
      <w:r>
        <w:rPr>
          <w:rFonts w:ascii="Arial"/>
          <w:spacing w:val="-2"/>
          <w:sz w:val="16"/>
        </w:rPr>
        <w:t>1,971</w:t>
      </w:r>
      <w:r>
        <w:rPr>
          <w:rFonts w:ascii="Arial"/>
          <w:sz w:val="16"/>
        </w:rPr>
        <w:tab/>
      </w:r>
      <w:r>
        <w:rPr>
          <w:rFonts w:ascii="Arial"/>
          <w:spacing w:val="-2"/>
          <w:sz w:val="16"/>
        </w:rPr>
        <w:t>(167)</w:t>
      </w:r>
      <w:r>
        <w:rPr>
          <w:rFonts w:ascii="Arial"/>
          <w:sz w:val="16"/>
        </w:rPr>
        <w:tab/>
      </w:r>
      <w:r>
        <w:rPr>
          <w:rFonts w:ascii="Arial"/>
          <w:spacing w:val="-2"/>
          <w:sz w:val="16"/>
        </w:rPr>
        <w:t>4,491</w:t>
      </w:r>
      <w:r>
        <w:rPr>
          <w:rFonts w:ascii="Arial"/>
          <w:sz w:val="16"/>
        </w:rPr>
        <w:tab/>
      </w:r>
      <w:r>
        <w:rPr>
          <w:rFonts w:ascii="Arial"/>
          <w:spacing w:val="-4"/>
          <w:sz w:val="16"/>
        </w:rPr>
        <w:t>(70)</w:t>
      </w:r>
      <w:r>
        <w:rPr>
          <w:rFonts w:ascii="Arial"/>
          <w:sz w:val="16"/>
        </w:rPr>
        <w:tab/>
      </w:r>
      <w:r>
        <w:rPr>
          <w:rFonts w:ascii="Arial"/>
          <w:spacing w:val="-5"/>
          <w:sz w:val="16"/>
        </w:rPr>
        <w:t>(6)</w:t>
      </w:r>
      <w:r>
        <w:rPr>
          <w:rFonts w:ascii="Arial"/>
          <w:sz w:val="16"/>
        </w:rPr>
        <w:tab/>
      </w:r>
      <w:r>
        <w:rPr>
          <w:rFonts w:ascii="Arial"/>
          <w:spacing w:val="-10"/>
          <w:sz w:val="16"/>
        </w:rPr>
        <w:t>2</w:t>
      </w:r>
      <w:r>
        <w:rPr>
          <w:rFonts w:ascii="Arial"/>
          <w:sz w:val="16"/>
        </w:rPr>
        <w:tab/>
      </w:r>
      <w:r>
        <w:rPr>
          <w:rFonts w:ascii="Arial"/>
          <w:spacing w:val="-5"/>
          <w:sz w:val="16"/>
        </w:rPr>
        <w:t>(2)</w:t>
      </w:r>
      <w:r>
        <w:rPr>
          <w:rFonts w:ascii="Arial"/>
          <w:sz w:val="16"/>
        </w:rPr>
        <w:tab/>
      </w:r>
      <w:r>
        <w:rPr>
          <w:rFonts w:ascii="Arial"/>
          <w:b/>
          <w:spacing w:val="-2"/>
          <w:sz w:val="16"/>
        </w:rPr>
        <w:t>7,295</w:t>
      </w:r>
    </w:p>
    <w:p w14:paraId="33C82BAF" w14:textId="77777777" w:rsidR="0068651E" w:rsidRDefault="006C556A">
      <w:pPr>
        <w:tabs>
          <w:tab w:val="left" w:pos="5763"/>
          <w:tab w:val="left" w:pos="6176"/>
          <w:tab w:val="left" w:pos="7083"/>
          <w:tab w:val="left" w:pos="8235"/>
          <w:tab w:val="left" w:pos="9380"/>
          <w:tab w:val="left" w:pos="10475"/>
          <w:tab w:val="left" w:pos="10885"/>
          <w:tab w:val="left" w:pos="11881"/>
        </w:tabs>
        <w:spacing w:line="183" w:lineRule="exact"/>
        <w:ind w:left="1384"/>
        <w:rPr>
          <w:rFonts w:ascii="Arial"/>
          <w:b/>
          <w:sz w:val="16"/>
        </w:rPr>
      </w:pPr>
      <w:r>
        <w:rPr>
          <w:rFonts w:ascii="Arial"/>
          <w:sz w:val="16"/>
        </w:rPr>
        <w:t>Depreciation/amortisation</w:t>
      </w:r>
      <w:r>
        <w:rPr>
          <w:rFonts w:ascii="Arial"/>
          <w:spacing w:val="-8"/>
          <w:sz w:val="16"/>
        </w:rPr>
        <w:t xml:space="preserve"> </w:t>
      </w:r>
      <w:r>
        <w:rPr>
          <w:rFonts w:ascii="Arial"/>
          <w:spacing w:val="-2"/>
          <w:sz w:val="16"/>
        </w:rPr>
        <w:t>expense(a)</w:t>
      </w:r>
      <w:r>
        <w:rPr>
          <w:rFonts w:ascii="Arial"/>
          <w:sz w:val="16"/>
        </w:rPr>
        <w:tab/>
      </w:r>
      <w:r>
        <w:rPr>
          <w:rFonts w:ascii="Arial"/>
          <w:spacing w:val="-10"/>
          <w:sz w:val="16"/>
        </w:rPr>
        <w:t>-</w:t>
      </w:r>
      <w:r>
        <w:rPr>
          <w:rFonts w:ascii="Arial"/>
          <w:sz w:val="16"/>
        </w:rPr>
        <w:tab/>
      </w:r>
      <w:r>
        <w:rPr>
          <w:rFonts w:ascii="Arial"/>
          <w:spacing w:val="-2"/>
          <w:sz w:val="16"/>
        </w:rPr>
        <w:t>(1,895)</w:t>
      </w:r>
      <w:r>
        <w:rPr>
          <w:rFonts w:ascii="Arial"/>
          <w:sz w:val="16"/>
        </w:rPr>
        <w:tab/>
      </w:r>
      <w:r>
        <w:rPr>
          <w:rFonts w:ascii="Arial"/>
          <w:spacing w:val="-2"/>
          <w:sz w:val="16"/>
        </w:rPr>
        <w:t>(4,637)</w:t>
      </w:r>
      <w:r>
        <w:rPr>
          <w:rFonts w:ascii="Arial"/>
          <w:sz w:val="16"/>
        </w:rPr>
        <w:tab/>
      </w:r>
      <w:r>
        <w:rPr>
          <w:rFonts w:ascii="Arial"/>
          <w:spacing w:val="-2"/>
          <w:sz w:val="16"/>
        </w:rPr>
        <w:t>(5,363)</w:t>
      </w:r>
      <w:r>
        <w:rPr>
          <w:rFonts w:ascii="Arial"/>
          <w:sz w:val="16"/>
        </w:rPr>
        <w:tab/>
      </w:r>
      <w:r>
        <w:rPr>
          <w:rFonts w:ascii="Arial"/>
          <w:spacing w:val="-4"/>
          <w:sz w:val="16"/>
        </w:rPr>
        <w:t>(73)</w:t>
      </w:r>
      <w:r>
        <w:rPr>
          <w:rFonts w:ascii="Arial"/>
          <w:sz w:val="16"/>
        </w:rPr>
        <w:tab/>
      </w:r>
      <w:r>
        <w:rPr>
          <w:rFonts w:ascii="Arial"/>
          <w:spacing w:val="-10"/>
          <w:sz w:val="16"/>
        </w:rPr>
        <w:t>-</w:t>
      </w:r>
      <w:r>
        <w:rPr>
          <w:rFonts w:ascii="Arial"/>
          <w:sz w:val="16"/>
        </w:rPr>
        <w:tab/>
      </w:r>
      <w:r>
        <w:rPr>
          <w:rFonts w:ascii="Arial"/>
          <w:spacing w:val="-2"/>
          <w:sz w:val="16"/>
        </w:rPr>
        <w:t>(1,676)</w:t>
      </w:r>
      <w:r>
        <w:rPr>
          <w:rFonts w:ascii="Arial"/>
          <w:sz w:val="16"/>
        </w:rPr>
        <w:tab/>
        <w:t>(181)</w:t>
      </w:r>
      <w:r>
        <w:rPr>
          <w:rFonts w:ascii="Arial"/>
          <w:spacing w:val="72"/>
          <w:w w:val="150"/>
          <w:sz w:val="16"/>
        </w:rPr>
        <w:t xml:space="preserve"> </w:t>
      </w:r>
      <w:r>
        <w:rPr>
          <w:rFonts w:ascii="Arial"/>
          <w:b/>
          <w:spacing w:val="-2"/>
          <w:sz w:val="16"/>
        </w:rPr>
        <w:t>(13,825)</w:t>
      </w:r>
    </w:p>
    <w:p w14:paraId="2140AE4B" w14:textId="77777777" w:rsidR="0068651E" w:rsidRDefault="006C556A">
      <w:pPr>
        <w:tabs>
          <w:tab w:val="left" w:pos="5531"/>
          <w:tab w:val="left" w:pos="6176"/>
          <w:tab w:val="left" w:pos="7304"/>
          <w:tab w:val="left" w:pos="8367"/>
          <w:tab w:val="left" w:pos="9613"/>
          <w:tab w:val="left" w:pos="10475"/>
          <w:tab w:val="left" w:pos="11339"/>
          <w:tab w:val="left" w:pos="12061"/>
          <w:tab w:val="left" w:pos="12486"/>
        </w:tabs>
        <w:spacing w:before="1"/>
        <w:ind w:left="1384"/>
        <w:rPr>
          <w:rFonts w:ascii="Arial"/>
          <w:b/>
          <w:sz w:val="16"/>
        </w:rPr>
      </w:pPr>
      <w:r>
        <w:rPr>
          <w:rFonts w:ascii="Arial"/>
          <w:sz w:val="16"/>
        </w:rPr>
        <w:t>Depreciation</w:t>
      </w:r>
      <w:r>
        <w:rPr>
          <w:rFonts w:ascii="Arial"/>
          <w:spacing w:val="-5"/>
          <w:sz w:val="16"/>
        </w:rPr>
        <w:t xml:space="preserve"> </w:t>
      </w:r>
      <w:r>
        <w:rPr>
          <w:rFonts w:ascii="Arial"/>
          <w:sz w:val="16"/>
        </w:rPr>
        <w:t>of</w:t>
      </w:r>
      <w:r>
        <w:rPr>
          <w:rFonts w:ascii="Arial"/>
          <w:spacing w:val="-4"/>
          <w:sz w:val="16"/>
        </w:rPr>
        <w:t xml:space="preserve"> </w:t>
      </w:r>
      <w:r>
        <w:rPr>
          <w:rFonts w:ascii="Arial"/>
          <w:sz w:val="16"/>
        </w:rPr>
        <w:t>right-of-use</w:t>
      </w:r>
      <w:r>
        <w:rPr>
          <w:rFonts w:ascii="Arial"/>
          <w:spacing w:val="-2"/>
          <w:sz w:val="16"/>
        </w:rPr>
        <w:t xml:space="preserve"> assets</w:t>
      </w:r>
      <w:r>
        <w:rPr>
          <w:rFonts w:ascii="Arial"/>
          <w:sz w:val="16"/>
        </w:rPr>
        <w:tab/>
      </w:r>
      <w:r>
        <w:rPr>
          <w:rFonts w:ascii="Arial"/>
          <w:spacing w:val="-4"/>
          <w:sz w:val="16"/>
        </w:rPr>
        <w:t>(13)</w:t>
      </w:r>
      <w:r>
        <w:rPr>
          <w:rFonts w:ascii="Arial"/>
          <w:sz w:val="16"/>
        </w:rPr>
        <w:tab/>
      </w:r>
      <w:r>
        <w:rPr>
          <w:rFonts w:ascii="Arial"/>
          <w:spacing w:val="-2"/>
          <w:sz w:val="16"/>
        </w:rPr>
        <w:t>(2,814)</w:t>
      </w:r>
      <w:r>
        <w:rPr>
          <w:rFonts w:ascii="Arial"/>
          <w:sz w:val="16"/>
        </w:rPr>
        <w:tab/>
      </w:r>
      <w:r>
        <w:rPr>
          <w:rFonts w:ascii="Arial"/>
          <w:spacing w:val="-4"/>
          <w:sz w:val="16"/>
        </w:rPr>
        <w:t>(39)</w:t>
      </w:r>
      <w:r>
        <w:rPr>
          <w:rFonts w:ascii="Arial"/>
          <w:sz w:val="16"/>
        </w:rPr>
        <w:tab/>
      </w:r>
      <w:r>
        <w:rPr>
          <w:rFonts w:ascii="Arial"/>
          <w:spacing w:val="-2"/>
          <w:sz w:val="16"/>
        </w:rPr>
        <w:t>(746)</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5"/>
          <w:sz w:val="16"/>
        </w:rPr>
        <w:t>(8)</w:t>
      </w:r>
      <w:r>
        <w:rPr>
          <w:rFonts w:ascii="Arial"/>
          <w:sz w:val="16"/>
        </w:rPr>
        <w:tab/>
      </w:r>
      <w:r>
        <w:rPr>
          <w:rFonts w:ascii="Arial"/>
          <w:b/>
          <w:spacing w:val="-2"/>
          <w:sz w:val="16"/>
        </w:rPr>
        <w:t>(3,620)</w:t>
      </w:r>
    </w:p>
    <w:p w14:paraId="496B454B" w14:textId="77777777" w:rsidR="0068651E" w:rsidRDefault="006C556A">
      <w:pPr>
        <w:tabs>
          <w:tab w:val="left" w:pos="5727"/>
          <w:tab w:val="left" w:pos="6308"/>
          <w:tab w:val="left" w:pos="7215"/>
          <w:tab w:val="left" w:pos="8235"/>
          <w:tab w:val="left" w:pos="9471"/>
          <w:tab w:val="left" w:pos="10475"/>
          <w:tab w:val="left" w:pos="11017"/>
          <w:tab w:val="left" w:pos="11970"/>
          <w:tab w:val="left" w:pos="12486"/>
        </w:tabs>
        <w:spacing w:before="1" w:line="183" w:lineRule="exact"/>
        <w:ind w:left="1384"/>
        <w:rPr>
          <w:rFonts w:ascii="Arial"/>
          <w:b/>
          <w:sz w:val="16"/>
        </w:rPr>
      </w:pPr>
      <w:r>
        <w:rPr>
          <w:rFonts w:ascii="Arial"/>
          <w:sz w:val="16"/>
        </w:rPr>
        <w:t>Recoverable</w:t>
      </w:r>
      <w:r>
        <w:rPr>
          <w:rFonts w:ascii="Arial"/>
          <w:spacing w:val="-9"/>
          <w:sz w:val="16"/>
        </w:rPr>
        <w:t xml:space="preserve"> </w:t>
      </w:r>
      <w:r>
        <w:rPr>
          <w:rFonts w:ascii="Arial"/>
          <w:sz w:val="16"/>
        </w:rPr>
        <w:t>amount</w:t>
      </w:r>
      <w:r>
        <w:rPr>
          <w:rFonts w:ascii="Arial"/>
          <w:spacing w:val="-6"/>
          <w:sz w:val="16"/>
        </w:rPr>
        <w:t xml:space="preserve"> </w:t>
      </w:r>
      <w:r>
        <w:rPr>
          <w:rFonts w:ascii="Arial"/>
          <w:sz w:val="16"/>
        </w:rPr>
        <w:t>write-</w:t>
      </w:r>
      <w:r>
        <w:rPr>
          <w:rFonts w:ascii="Arial"/>
          <w:spacing w:val="-4"/>
          <w:sz w:val="16"/>
        </w:rPr>
        <w:t>downs</w:t>
      </w:r>
      <w:r>
        <w:rPr>
          <w:rFonts w:ascii="Arial"/>
          <w:sz w:val="16"/>
        </w:rPr>
        <w:tab/>
      </w:r>
      <w:r>
        <w:rPr>
          <w:rFonts w:ascii="Arial"/>
          <w:spacing w:val="-10"/>
          <w:sz w:val="16"/>
        </w:rPr>
        <w:t>1</w:t>
      </w:r>
      <w:r>
        <w:rPr>
          <w:rFonts w:ascii="Arial"/>
          <w:sz w:val="16"/>
        </w:rPr>
        <w:tab/>
      </w:r>
      <w:r>
        <w:rPr>
          <w:rFonts w:ascii="Arial"/>
          <w:spacing w:val="-2"/>
          <w:sz w:val="16"/>
        </w:rPr>
        <w:t>(141)</w:t>
      </w:r>
      <w:r>
        <w:rPr>
          <w:rFonts w:ascii="Arial"/>
          <w:sz w:val="16"/>
        </w:rPr>
        <w:tab/>
      </w:r>
      <w:r>
        <w:rPr>
          <w:rFonts w:ascii="Arial"/>
          <w:spacing w:val="-2"/>
          <w:sz w:val="16"/>
        </w:rPr>
        <w:t>(728)</w:t>
      </w:r>
      <w:r>
        <w:rPr>
          <w:rFonts w:ascii="Arial"/>
          <w:sz w:val="16"/>
        </w:rPr>
        <w:tab/>
      </w:r>
      <w:r>
        <w:rPr>
          <w:rFonts w:ascii="Arial"/>
          <w:spacing w:val="-2"/>
          <w:sz w:val="16"/>
        </w:rPr>
        <w:t>(1,966)</w:t>
      </w:r>
      <w:r>
        <w:rPr>
          <w:rFonts w:ascii="Arial"/>
          <w:sz w:val="16"/>
        </w:rPr>
        <w:tab/>
      </w:r>
      <w:r>
        <w:rPr>
          <w:rFonts w:ascii="Arial"/>
          <w:spacing w:val="-5"/>
          <w:sz w:val="16"/>
        </w:rPr>
        <w:t>(1)</w:t>
      </w:r>
      <w:r>
        <w:rPr>
          <w:rFonts w:ascii="Arial"/>
          <w:sz w:val="16"/>
        </w:rPr>
        <w:tab/>
      </w:r>
      <w:r>
        <w:rPr>
          <w:rFonts w:ascii="Arial"/>
          <w:spacing w:val="-10"/>
          <w:sz w:val="16"/>
        </w:rPr>
        <w:t>-</w:t>
      </w:r>
      <w:r>
        <w:rPr>
          <w:rFonts w:ascii="Arial"/>
          <w:sz w:val="16"/>
        </w:rPr>
        <w:tab/>
      </w:r>
      <w:r>
        <w:rPr>
          <w:rFonts w:ascii="Arial"/>
          <w:spacing w:val="-2"/>
          <w:sz w:val="16"/>
        </w:rPr>
        <w:t>(352)</w:t>
      </w:r>
      <w:r>
        <w:rPr>
          <w:rFonts w:ascii="Arial"/>
          <w:sz w:val="16"/>
        </w:rPr>
        <w:tab/>
      </w:r>
      <w:r>
        <w:rPr>
          <w:rFonts w:ascii="Arial"/>
          <w:spacing w:val="-4"/>
          <w:sz w:val="16"/>
        </w:rPr>
        <w:t>(46)</w:t>
      </w:r>
      <w:r>
        <w:rPr>
          <w:rFonts w:ascii="Arial"/>
          <w:sz w:val="16"/>
        </w:rPr>
        <w:tab/>
      </w:r>
      <w:r>
        <w:rPr>
          <w:rFonts w:ascii="Arial"/>
          <w:b/>
          <w:spacing w:val="-2"/>
          <w:sz w:val="16"/>
        </w:rPr>
        <w:t>(3,233)</w:t>
      </w:r>
    </w:p>
    <w:p w14:paraId="334E241D" w14:textId="77777777" w:rsidR="0068651E" w:rsidRDefault="006C556A">
      <w:pPr>
        <w:tabs>
          <w:tab w:val="left" w:pos="5622"/>
          <w:tab w:val="left" w:pos="6505"/>
          <w:tab w:val="left" w:pos="7537"/>
          <w:tab w:val="left" w:pos="8547"/>
          <w:tab w:val="left" w:pos="9613"/>
          <w:tab w:val="left" w:pos="10475"/>
          <w:tab w:val="left" w:pos="11339"/>
          <w:tab w:val="left" w:pos="12203"/>
          <w:tab w:val="right" w:pos="12992"/>
        </w:tabs>
        <w:spacing w:line="183" w:lineRule="exact"/>
        <w:ind w:left="1384"/>
        <w:rPr>
          <w:rFonts w:ascii="Arial"/>
          <w:b/>
          <w:sz w:val="16"/>
        </w:rPr>
      </w:pPr>
      <w:r>
        <w:rPr>
          <w:rFonts w:ascii="Arial"/>
          <w:sz w:val="16"/>
        </w:rPr>
        <w:t>Net</w:t>
      </w:r>
      <w:r>
        <w:rPr>
          <w:rFonts w:ascii="Arial"/>
          <w:spacing w:val="-2"/>
          <w:sz w:val="16"/>
        </w:rPr>
        <w:t xml:space="preserve"> </w:t>
      </w:r>
      <w:r>
        <w:rPr>
          <w:rFonts w:ascii="Arial"/>
          <w:sz w:val="16"/>
        </w:rPr>
        <w:t>write-down</w:t>
      </w:r>
      <w:r>
        <w:rPr>
          <w:rFonts w:ascii="Arial"/>
          <w:spacing w:val="-5"/>
          <w:sz w:val="16"/>
        </w:rPr>
        <w:t xml:space="preserve"> </w:t>
      </w:r>
      <w:r>
        <w:rPr>
          <w:rFonts w:ascii="Arial"/>
          <w:sz w:val="16"/>
        </w:rPr>
        <w:t>of</w:t>
      </w:r>
      <w:r>
        <w:rPr>
          <w:rFonts w:ascii="Arial"/>
          <w:spacing w:val="-3"/>
          <w:sz w:val="16"/>
        </w:rPr>
        <w:t xml:space="preserve"> </w:t>
      </w:r>
      <w:r>
        <w:rPr>
          <w:rFonts w:ascii="Arial"/>
          <w:sz w:val="16"/>
        </w:rPr>
        <w:t>right-of-use</w:t>
      </w:r>
      <w:r>
        <w:rPr>
          <w:rFonts w:ascii="Arial"/>
          <w:spacing w:val="-3"/>
          <w:sz w:val="16"/>
        </w:rPr>
        <w:t xml:space="preserve"> </w:t>
      </w:r>
      <w:r>
        <w:rPr>
          <w:rFonts w:ascii="Arial"/>
          <w:spacing w:val="-2"/>
          <w:sz w:val="16"/>
        </w:rPr>
        <w:t>assets</w:t>
      </w:r>
      <w:r>
        <w:rPr>
          <w:rFonts w:ascii="Arial"/>
          <w:sz w:val="16"/>
        </w:rPr>
        <w:tab/>
      </w:r>
      <w:r>
        <w:rPr>
          <w:rFonts w:ascii="Arial"/>
          <w:spacing w:val="-5"/>
          <w:sz w:val="16"/>
        </w:rPr>
        <w:t>(3)</w:t>
      </w:r>
      <w:r>
        <w:rPr>
          <w:rFonts w:ascii="Arial"/>
          <w:sz w:val="16"/>
        </w:rPr>
        <w:tab/>
      </w:r>
      <w:r>
        <w:rPr>
          <w:rFonts w:ascii="Arial"/>
          <w:spacing w:val="-5"/>
          <w:sz w:val="16"/>
        </w:rPr>
        <w:t>20</w:t>
      </w:r>
      <w:r>
        <w:rPr>
          <w:rFonts w:ascii="Arial"/>
          <w:sz w:val="16"/>
        </w:rPr>
        <w:tab/>
      </w:r>
      <w:r>
        <w:rPr>
          <w:rFonts w:ascii="Arial"/>
          <w:spacing w:val="-10"/>
          <w:sz w:val="16"/>
        </w:rPr>
        <w:t>-</w:t>
      </w:r>
      <w:r>
        <w:rPr>
          <w:rFonts w:ascii="Arial"/>
          <w:sz w:val="16"/>
        </w:rPr>
        <w:tab/>
      </w:r>
      <w:r>
        <w:rPr>
          <w:rFonts w:ascii="Arial"/>
          <w:spacing w:val="-5"/>
          <w:sz w:val="16"/>
        </w:rPr>
        <w:t>(1)</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Times New Roman"/>
          <w:sz w:val="16"/>
        </w:rPr>
        <w:tab/>
      </w:r>
      <w:r>
        <w:rPr>
          <w:rFonts w:ascii="Arial"/>
          <w:b/>
          <w:spacing w:val="-5"/>
          <w:sz w:val="16"/>
        </w:rPr>
        <w:t>16</w:t>
      </w:r>
    </w:p>
    <w:p w14:paraId="57CC4C84" w14:textId="77777777" w:rsidR="0068651E" w:rsidRDefault="006C556A">
      <w:pPr>
        <w:tabs>
          <w:tab w:val="left" w:pos="5763"/>
          <w:tab w:val="left" w:pos="6416"/>
          <w:tab w:val="left" w:pos="7323"/>
          <w:tab w:val="left" w:pos="8475"/>
          <w:tab w:val="left" w:pos="9488"/>
          <w:tab w:val="left" w:pos="10475"/>
          <w:tab w:val="left" w:pos="11303"/>
          <w:tab w:val="left" w:pos="12167"/>
          <w:tab w:val="right" w:pos="12992"/>
        </w:tabs>
        <w:spacing w:before="1"/>
        <w:ind w:left="1384"/>
        <w:rPr>
          <w:rFonts w:ascii="Arial"/>
          <w:b/>
          <w:sz w:val="16"/>
        </w:rPr>
      </w:pPr>
      <w:r>
        <w:rPr>
          <w:rFonts w:ascii="Arial"/>
          <w:sz w:val="16"/>
        </w:rPr>
        <w:t>Reversal</w:t>
      </w:r>
      <w:r>
        <w:rPr>
          <w:rFonts w:ascii="Arial"/>
          <w:spacing w:val="-5"/>
          <w:sz w:val="16"/>
        </w:rPr>
        <w:t xml:space="preserve"> </w:t>
      </w:r>
      <w:r>
        <w:rPr>
          <w:rFonts w:ascii="Arial"/>
          <w:sz w:val="16"/>
        </w:rPr>
        <w:t>of</w:t>
      </w:r>
      <w:r>
        <w:rPr>
          <w:rFonts w:ascii="Arial"/>
          <w:spacing w:val="-3"/>
          <w:sz w:val="16"/>
        </w:rPr>
        <w:t xml:space="preserve"> </w:t>
      </w:r>
      <w:r>
        <w:rPr>
          <w:rFonts w:ascii="Arial"/>
          <w:sz w:val="16"/>
        </w:rPr>
        <w:t>write-</w:t>
      </w:r>
      <w:r>
        <w:rPr>
          <w:rFonts w:ascii="Arial"/>
          <w:spacing w:val="-4"/>
          <w:sz w:val="16"/>
        </w:rPr>
        <w:t>downs</w:t>
      </w:r>
      <w:r>
        <w:rPr>
          <w:rFonts w:ascii="Arial"/>
          <w:sz w:val="16"/>
        </w:rPr>
        <w:tab/>
      </w:r>
      <w:r>
        <w:rPr>
          <w:rFonts w:ascii="Arial"/>
          <w:spacing w:val="-10"/>
          <w:sz w:val="16"/>
        </w:rPr>
        <w:t>-</w:t>
      </w:r>
      <w:r>
        <w:rPr>
          <w:rFonts w:ascii="Arial"/>
          <w:sz w:val="16"/>
        </w:rPr>
        <w:tab/>
      </w:r>
      <w:r>
        <w:rPr>
          <w:rFonts w:ascii="Arial"/>
          <w:spacing w:val="-5"/>
          <w:sz w:val="16"/>
        </w:rPr>
        <w:t>152</w:t>
      </w:r>
      <w:r>
        <w:rPr>
          <w:rFonts w:ascii="Arial"/>
          <w:sz w:val="16"/>
        </w:rPr>
        <w:tab/>
      </w:r>
      <w:r>
        <w:rPr>
          <w:rFonts w:ascii="Arial"/>
          <w:spacing w:val="-5"/>
          <w:sz w:val="16"/>
        </w:rPr>
        <w:t>412</w:t>
      </w:r>
      <w:r>
        <w:rPr>
          <w:rFonts w:ascii="Arial"/>
          <w:sz w:val="16"/>
        </w:rPr>
        <w:tab/>
      </w:r>
      <w:r>
        <w:rPr>
          <w:rFonts w:ascii="Arial"/>
          <w:spacing w:val="-5"/>
          <w:sz w:val="16"/>
        </w:rPr>
        <w:t>125</w:t>
      </w:r>
      <w:r>
        <w:rPr>
          <w:rFonts w:ascii="Arial"/>
          <w:sz w:val="16"/>
        </w:rPr>
        <w:tab/>
      </w:r>
      <w:r>
        <w:rPr>
          <w:rFonts w:ascii="Arial"/>
          <w:spacing w:val="-5"/>
          <w:sz w:val="16"/>
        </w:rPr>
        <w:t>22</w:t>
      </w:r>
      <w:r>
        <w:rPr>
          <w:rFonts w:ascii="Arial"/>
          <w:sz w:val="16"/>
        </w:rPr>
        <w:tab/>
      </w:r>
      <w:r>
        <w:rPr>
          <w:rFonts w:ascii="Arial"/>
          <w:spacing w:val="-10"/>
          <w:sz w:val="16"/>
        </w:rPr>
        <w:t>-</w:t>
      </w:r>
      <w:r>
        <w:rPr>
          <w:rFonts w:ascii="Arial"/>
          <w:sz w:val="16"/>
        </w:rPr>
        <w:tab/>
      </w:r>
      <w:r>
        <w:rPr>
          <w:rFonts w:ascii="Arial"/>
          <w:spacing w:val="-10"/>
          <w:sz w:val="16"/>
        </w:rPr>
        <w:t>7</w:t>
      </w:r>
      <w:r>
        <w:rPr>
          <w:rFonts w:ascii="Arial"/>
          <w:sz w:val="16"/>
        </w:rPr>
        <w:tab/>
      </w:r>
      <w:r>
        <w:rPr>
          <w:rFonts w:ascii="Arial"/>
          <w:spacing w:val="-10"/>
          <w:sz w:val="16"/>
        </w:rPr>
        <w:t>7</w:t>
      </w:r>
      <w:r>
        <w:rPr>
          <w:rFonts w:ascii="Times New Roman"/>
          <w:sz w:val="16"/>
        </w:rPr>
        <w:tab/>
      </w:r>
      <w:r>
        <w:rPr>
          <w:rFonts w:ascii="Arial"/>
          <w:b/>
          <w:spacing w:val="-5"/>
          <w:sz w:val="16"/>
        </w:rPr>
        <w:t>725</w:t>
      </w:r>
    </w:p>
    <w:p w14:paraId="53A057F1" w14:textId="77777777" w:rsidR="0068651E" w:rsidRDefault="006C556A">
      <w:pPr>
        <w:tabs>
          <w:tab w:val="left" w:pos="5550"/>
          <w:tab w:val="left" w:pos="6416"/>
          <w:tab w:val="left" w:pos="7412"/>
          <w:tab w:val="left" w:pos="8367"/>
          <w:tab w:val="left" w:pos="9577"/>
          <w:tab w:val="left" w:pos="10350"/>
          <w:tab w:val="left" w:pos="11106"/>
          <w:tab w:val="left" w:pos="12078"/>
          <w:tab w:val="right" w:pos="12992"/>
        </w:tabs>
        <w:spacing w:line="183" w:lineRule="exact"/>
        <w:ind w:left="1384"/>
        <w:rPr>
          <w:rFonts w:ascii="Arial"/>
          <w:b/>
          <w:sz w:val="16"/>
        </w:rPr>
      </w:pPr>
      <w:r>
        <w:rPr>
          <w:rFonts w:ascii="Arial"/>
          <w:sz w:val="16"/>
        </w:rPr>
        <w:t>Other</w:t>
      </w:r>
      <w:r>
        <w:rPr>
          <w:rFonts w:ascii="Arial"/>
          <w:spacing w:val="-1"/>
          <w:sz w:val="16"/>
        </w:rPr>
        <w:t xml:space="preserve"> </w:t>
      </w:r>
      <w:r>
        <w:rPr>
          <w:rFonts w:ascii="Arial"/>
          <w:spacing w:val="-2"/>
          <w:sz w:val="16"/>
        </w:rPr>
        <w:t>movements</w:t>
      </w:r>
      <w:r>
        <w:rPr>
          <w:rFonts w:ascii="Arial"/>
          <w:sz w:val="16"/>
        </w:rPr>
        <w:tab/>
      </w:r>
      <w:r>
        <w:rPr>
          <w:rFonts w:ascii="Arial"/>
          <w:spacing w:val="-5"/>
          <w:sz w:val="16"/>
        </w:rPr>
        <w:t>279</w:t>
      </w:r>
      <w:r>
        <w:rPr>
          <w:rFonts w:ascii="Arial"/>
          <w:sz w:val="16"/>
        </w:rPr>
        <w:tab/>
      </w:r>
      <w:r>
        <w:rPr>
          <w:rFonts w:ascii="Arial"/>
          <w:spacing w:val="-5"/>
          <w:sz w:val="16"/>
        </w:rPr>
        <w:t>429</w:t>
      </w:r>
      <w:r>
        <w:rPr>
          <w:rFonts w:ascii="Arial"/>
          <w:sz w:val="16"/>
        </w:rPr>
        <w:tab/>
      </w:r>
      <w:r>
        <w:rPr>
          <w:rFonts w:ascii="Arial"/>
          <w:spacing w:val="-5"/>
          <w:sz w:val="16"/>
        </w:rPr>
        <w:t>22</w:t>
      </w:r>
      <w:r>
        <w:rPr>
          <w:rFonts w:ascii="Arial"/>
          <w:sz w:val="16"/>
        </w:rPr>
        <w:tab/>
      </w:r>
      <w:r>
        <w:rPr>
          <w:rFonts w:ascii="Arial"/>
          <w:spacing w:val="-2"/>
          <w:sz w:val="16"/>
        </w:rPr>
        <w:t>(144)</w:t>
      </w:r>
      <w:r>
        <w:rPr>
          <w:rFonts w:ascii="Arial"/>
          <w:sz w:val="16"/>
        </w:rPr>
        <w:tab/>
      </w:r>
      <w:r>
        <w:rPr>
          <w:rFonts w:ascii="Arial"/>
          <w:spacing w:val="-10"/>
          <w:sz w:val="16"/>
        </w:rPr>
        <w:t>5</w:t>
      </w:r>
      <w:r>
        <w:rPr>
          <w:rFonts w:ascii="Arial"/>
          <w:sz w:val="16"/>
        </w:rPr>
        <w:tab/>
      </w:r>
      <w:r>
        <w:rPr>
          <w:rFonts w:ascii="Arial"/>
          <w:spacing w:val="-5"/>
          <w:sz w:val="16"/>
        </w:rPr>
        <w:t>11</w:t>
      </w:r>
      <w:r>
        <w:rPr>
          <w:rFonts w:ascii="Arial"/>
          <w:sz w:val="16"/>
        </w:rPr>
        <w:tab/>
      </w:r>
      <w:r>
        <w:rPr>
          <w:rFonts w:ascii="Arial"/>
          <w:spacing w:val="-4"/>
          <w:sz w:val="16"/>
        </w:rPr>
        <w:t>(88)</w:t>
      </w:r>
      <w:r>
        <w:rPr>
          <w:rFonts w:ascii="Arial"/>
          <w:sz w:val="16"/>
        </w:rPr>
        <w:tab/>
      </w:r>
      <w:r>
        <w:rPr>
          <w:rFonts w:ascii="Arial"/>
          <w:spacing w:val="-5"/>
          <w:sz w:val="16"/>
        </w:rPr>
        <w:t>48</w:t>
      </w:r>
      <w:r>
        <w:rPr>
          <w:rFonts w:ascii="Times New Roman"/>
          <w:sz w:val="16"/>
        </w:rPr>
        <w:tab/>
      </w:r>
      <w:r>
        <w:rPr>
          <w:rFonts w:ascii="Arial"/>
          <w:b/>
          <w:spacing w:val="-5"/>
          <w:sz w:val="16"/>
        </w:rPr>
        <w:t>562</w:t>
      </w:r>
    </w:p>
    <w:p w14:paraId="495A9948" w14:textId="77777777" w:rsidR="0068651E" w:rsidRDefault="006C556A">
      <w:pPr>
        <w:tabs>
          <w:tab w:val="left" w:pos="5639"/>
          <w:tab w:val="left" w:pos="6505"/>
          <w:tab w:val="left" w:pos="7537"/>
          <w:tab w:val="left" w:pos="8475"/>
          <w:tab w:val="left" w:pos="9613"/>
          <w:tab w:val="left" w:pos="10475"/>
          <w:tab w:val="left" w:pos="11339"/>
          <w:tab w:val="left" w:pos="12203"/>
          <w:tab w:val="right" w:pos="12992"/>
        </w:tabs>
        <w:spacing w:line="183" w:lineRule="exact"/>
        <w:ind w:left="1384"/>
        <w:rPr>
          <w:rFonts w:ascii="Arial"/>
          <w:b/>
          <w:sz w:val="16"/>
        </w:rPr>
      </w:pPr>
      <w:r>
        <w:rPr>
          <w:rFonts w:ascii="Arial"/>
          <w:sz w:val="16"/>
        </w:rPr>
        <w:t>Other</w:t>
      </w:r>
      <w:r>
        <w:rPr>
          <w:rFonts w:ascii="Arial"/>
          <w:spacing w:val="-6"/>
          <w:sz w:val="16"/>
        </w:rPr>
        <w:t xml:space="preserve"> </w:t>
      </w:r>
      <w:r>
        <w:rPr>
          <w:rFonts w:ascii="Arial"/>
          <w:sz w:val="16"/>
        </w:rPr>
        <w:t>movements</w:t>
      </w:r>
      <w:r>
        <w:rPr>
          <w:rFonts w:ascii="Arial"/>
          <w:spacing w:val="-4"/>
          <w:sz w:val="16"/>
        </w:rPr>
        <w:t xml:space="preserve"> </w:t>
      </w:r>
      <w:r>
        <w:rPr>
          <w:rFonts w:ascii="Arial"/>
          <w:sz w:val="16"/>
        </w:rPr>
        <w:t>of</w:t>
      </w:r>
      <w:r>
        <w:rPr>
          <w:rFonts w:ascii="Arial"/>
          <w:spacing w:val="-1"/>
          <w:sz w:val="16"/>
        </w:rPr>
        <w:t xml:space="preserve"> </w:t>
      </w:r>
      <w:r>
        <w:rPr>
          <w:rFonts w:ascii="Arial"/>
          <w:sz w:val="16"/>
        </w:rPr>
        <w:t>right-of-use</w:t>
      </w:r>
      <w:r>
        <w:rPr>
          <w:rFonts w:ascii="Arial"/>
          <w:spacing w:val="-6"/>
          <w:sz w:val="16"/>
        </w:rPr>
        <w:t xml:space="preserve"> </w:t>
      </w:r>
      <w:r>
        <w:rPr>
          <w:rFonts w:ascii="Arial"/>
          <w:spacing w:val="-2"/>
          <w:sz w:val="16"/>
        </w:rPr>
        <w:t>assets</w:t>
      </w:r>
      <w:r>
        <w:rPr>
          <w:rFonts w:ascii="Arial"/>
          <w:sz w:val="16"/>
        </w:rPr>
        <w:tab/>
      </w:r>
      <w:r>
        <w:rPr>
          <w:rFonts w:ascii="Arial"/>
          <w:spacing w:val="-5"/>
          <w:sz w:val="16"/>
        </w:rPr>
        <w:t>11</w:t>
      </w:r>
      <w:r>
        <w:rPr>
          <w:rFonts w:ascii="Arial"/>
          <w:sz w:val="16"/>
        </w:rPr>
        <w:tab/>
      </w:r>
      <w:r>
        <w:rPr>
          <w:rFonts w:ascii="Arial"/>
          <w:spacing w:val="-5"/>
          <w:sz w:val="16"/>
        </w:rPr>
        <w:t>57</w:t>
      </w:r>
      <w:r>
        <w:rPr>
          <w:rFonts w:ascii="Arial"/>
          <w:sz w:val="16"/>
        </w:rPr>
        <w:tab/>
      </w:r>
      <w:r>
        <w:rPr>
          <w:rFonts w:ascii="Arial"/>
          <w:spacing w:val="-10"/>
          <w:sz w:val="16"/>
        </w:rPr>
        <w:t>-</w:t>
      </w:r>
      <w:r>
        <w:rPr>
          <w:rFonts w:ascii="Arial"/>
          <w:sz w:val="16"/>
        </w:rPr>
        <w:tab/>
      </w:r>
      <w:r>
        <w:rPr>
          <w:rFonts w:ascii="Arial"/>
          <w:spacing w:val="-5"/>
          <w:sz w:val="16"/>
        </w:rPr>
        <w:t>803</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Times New Roman"/>
          <w:sz w:val="16"/>
        </w:rPr>
        <w:tab/>
      </w:r>
      <w:r>
        <w:rPr>
          <w:rFonts w:ascii="Arial"/>
          <w:b/>
          <w:spacing w:val="-5"/>
          <w:sz w:val="16"/>
        </w:rPr>
        <w:t>871</w:t>
      </w:r>
    </w:p>
    <w:p w14:paraId="33B74C1A" w14:textId="77777777" w:rsidR="0068651E" w:rsidRDefault="006C556A">
      <w:pPr>
        <w:tabs>
          <w:tab w:val="left" w:pos="5531"/>
          <w:tab w:val="left" w:pos="6397"/>
          <w:tab w:val="left" w:pos="7537"/>
          <w:tab w:val="left" w:pos="8456"/>
          <w:tab w:val="left" w:pos="9613"/>
          <w:tab w:val="left" w:pos="10242"/>
          <w:tab w:val="left" w:pos="11106"/>
          <w:tab w:val="left" w:pos="12061"/>
          <w:tab w:val="left" w:pos="12618"/>
        </w:tabs>
        <w:spacing w:before="1"/>
        <w:ind w:left="1384"/>
        <w:rPr>
          <w:rFonts w:ascii="Arial"/>
          <w:b/>
          <w:sz w:val="16"/>
        </w:rPr>
      </w:pPr>
      <w:r>
        <w:rPr>
          <w:rFonts w:ascii="Arial"/>
          <w:spacing w:val="-2"/>
          <w:sz w:val="16"/>
        </w:rPr>
        <w:t>Disposals</w:t>
      </w:r>
      <w:r>
        <w:rPr>
          <w:rFonts w:ascii="Arial"/>
          <w:sz w:val="16"/>
        </w:rPr>
        <w:tab/>
      </w:r>
      <w:r>
        <w:rPr>
          <w:rFonts w:ascii="Arial"/>
          <w:spacing w:val="-4"/>
          <w:sz w:val="16"/>
        </w:rPr>
        <w:t>(80)</w:t>
      </w:r>
      <w:r>
        <w:rPr>
          <w:rFonts w:ascii="Arial"/>
          <w:sz w:val="16"/>
        </w:rPr>
        <w:tab/>
      </w:r>
      <w:r>
        <w:rPr>
          <w:rFonts w:ascii="Arial"/>
          <w:spacing w:val="-4"/>
          <w:sz w:val="16"/>
        </w:rPr>
        <w:t>(35)</w:t>
      </w:r>
      <w:r>
        <w:rPr>
          <w:rFonts w:ascii="Arial"/>
          <w:sz w:val="16"/>
        </w:rPr>
        <w:tab/>
      </w:r>
      <w:r>
        <w:rPr>
          <w:rFonts w:ascii="Arial"/>
          <w:spacing w:val="-10"/>
          <w:sz w:val="16"/>
        </w:rPr>
        <w:t>-</w:t>
      </w:r>
      <w:r>
        <w:rPr>
          <w:rFonts w:ascii="Arial"/>
          <w:sz w:val="16"/>
        </w:rPr>
        <w:tab/>
      </w:r>
      <w:r>
        <w:rPr>
          <w:rFonts w:ascii="Arial"/>
          <w:spacing w:val="-4"/>
          <w:sz w:val="16"/>
        </w:rPr>
        <w:t>(29)</w:t>
      </w:r>
      <w:r>
        <w:rPr>
          <w:rFonts w:ascii="Arial"/>
          <w:sz w:val="16"/>
        </w:rPr>
        <w:tab/>
      </w:r>
      <w:r>
        <w:rPr>
          <w:rFonts w:ascii="Arial"/>
          <w:spacing w:val="-10"/>
          <w:sz w:val="16"/>
        </w:rPr>
        <w:t>-</w:t>
      </w:r>
      <w:r>
        <w:rPr>
          <w:rFonts w:ascii="Arial"/>
          <w:sz w:val="16"/>
        </w:rPr>
        <w:tab/>
      </w:r>
      <w:r>
        <w:rPr>
          <w:rFonts w:ascii="Arial"/>
          <w:spacing w:val="-4"/>
          <w:sz w:val="16"/>
        </w:rPr>
        <w:t>(30)</w:t>
      </w:r>
      <w:r>
        <w:rPr>
          <w:rFonts w:ascii="Arial"/>
          <w:sz w:val="16"/>
        </w:rPr>
        <w:tab/>
      </w:r>
      <w:r>
        <w:rPr>
          <w:rFonts w:ascii="Arial"/>
          <w:spacing w:val="-4"/>
          <w:sz w:val="16"/>
        </w:rPr>
        <w:t>(11)</w:t>
      </w:r>
      <w:r>
        <w:rPr>
          <w:rFonts w:ascii="Arial"/>
          <w:sz w:val="16"/>
        </w:rPr>
        <w:tab/>
      </w:r>
      <w:r>
        <w:rPr>
          <w:rFonts w:ascii="Arial"/>
          <w:spacing w:val="-5"/>
          <w:sz w:val="16"/>
        </w:rPr>
        <w:t>(1)</w:t>
      </w:r>
      <w:r>
        <w:rPr>
          <w:rFonts w:ascii="Arial"/>
          <w:sz w:val="16"/>
        </w:rPr>
        <w:tab/>
      </w:r>
      <w:r>
        <w:rPr>
          <w:rFonts w:ascii="Arial"/>
          <w:b/>
          <w:spacing w:val="-2"/>
          <w:sz w:val="16"/>
        </w:rPr>
        <w:t>(186)</w:t>
      </w:r>
    </w:p>
    <w:p w14:paraId="19EF5F55" w14:textId="77777777" w:rsidR="0068651E" w:rsidRDefault="006C556A">
      <w:pPr>
        <w:pStyle w:val="BodyText"/>
        <w:spacing w:line="185" w:lineRule="exact"/>
        <w:ind w:left="1376"/>
        <w:rPr>
          <w:rFonts w:ascii="Arial"/>
          <w:sz w:val="18"/>
        </w:rPr>
      </w:pPr>
      <w:r>
        <w:rPr>
          <w:rFonts w:ascii="Arial"/>
          <w:noProof/>
          <w:position w:val="-3"/>
          <w:sz w:val="18"/>
        </w:rPr>
        <mc:AlternateContent>
          <mc:Choice Requires="wpg">
            <w:drawing>
              <wp:inline distT="0" distB="0" distL="0" distR="0" wp14:anchorId="415C73B6" wp14:editId="12CFE71C">
                <wp:extent cx="7388859" cy="118110"/>
                <wp:effectExtent l="9525" t="0" r="0" b="5714"/>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8859" cy="118110"/>
                          <a:chOff x="0" y="0"/>
                          <a:chExt cx="7388859" cy="118110"/>
                        </a:xfrm>
                      </wpg:grpSpPr>
                      <wps:wsp>
                        <wps:cNvPr id="337" name="Graphic 337"/>
                        <wps:cNvSpPr/>
                        <wps:spPr>
                          <a:xfrm>
                            <a:off x="-12" y="0"/>
                            <a:ext cx="7381240" cy="117475"/>
                          </a:xfrm>
                          <a:custGeom>
                            <a:avLst/>
                            <a:gdLst/>
                            <a:ahLst/>
                            <a:cxnLst/>
                            <a:rect l="l" t="t" r="r" b="b"/>
                            <a:pathLst>
                              <a:path w="7381240" h="117475">
                                <a:moveTo>
                                  <a:pt x="7380745" y="0"/>
                                </a:moveTo>
                                <a:lnTo>
                                  <a:pt x="7380745" y="0"/>
                                </a:lnTo>
                                <a:lnTo>
                                  <a:pt x="0" y="0"/>
                                </a:lnTo>
                                <a:lnTo>
                                  <a:pt x="0" y="117360"/>
                                </a:lnTo>
                                <a:lnTo>
                                  <a:pt x="7380745" y="117360"/>
                                </a:lnTo>
                                <a:lnTo>
                                  <a:pt x="7380745" y="0"/>
                                </a:lnTo>
                                <a:close/>
                              </a:path>
                            </a:pathLst>
                          </a:custGeom>
                          <a:solidFill>
                            <a:srgbClr val="D8D8D8"/>
                          </a:solidFill>
                        </wps:spPr>
                        <wps:bodyPr wrap="square" lIns="0" tIns="0" rIns="0" bIns="0" rtlCol="0">
                          <a:prstTxWarp prst="textNoShape">
                            <a:avLst/>
                          </a:prstTxWarp>
                          <a:noAutofit/>
                        </wps:bodyPr>
                      </wps:wsp>
                      <wps:wsp>
                        <wps:cNvPr id="338" name="Textbox 338"/>
                        <wps:cNvSpPr txBox="1"/>
                        <wps:spPr>
                          <a:xfrm>
                            <a:off x="4572" y="3579"/>
                            <a:ext cx="923290" cy="114300"/>
                          </a:xfrm>
                          <a:prstGeom prst="rect">
                            <a:avLst/>
                          </a:prstGeom>
                        </wps:spPr>
                        <wps:txbx>
                          <w:txbxContent>
                            <w:p w14:paraId="51C19710" w14:textId="77777777" w:rsidR="0068651E" w:rsidRDefault="006C556A">
                              <w:pPr>
                                <w:spacing w:line="179" w:lineRule="exact"/>
                                <w:rPr>
                                  <w:rFonts w:ascii="Arial"/>
                                  <w:b/>
                                  <w:sz w:val="16"/>
                                </w:rPr>
                              </w:pPr>
                              <w:r>
                                <w:rPr>
                                  <w:rFonts w:ascii="Arial"/>
                                  <w:b/>
                                  <w:sz w:val="16"/>
                                </w:rPr>
                                <w:t>As</w:t>
                              </w:r>
                              <w:r>
                                <w:rPr>
                                  <w:rFonts w:ascii="Arial"/>
                                  <w:b/>
                                  <w:spacing w:val="-4"/>
                                  <w:sz w:val="16"/>
                                </w:rPr>
                                <w:t xml:space="preserve"> </w:t>
                              </w:r>
                              <w:r>
                                <w:rPr>
                                  <w:rFonts w:ascii="Arial"/>
                                  <w:b/>
                                  <w:sz w:val="16"/>
                                </w:rPr>
                                <w:t>at 30 June</w:t>
                              </w:r>
                              <w:r>
                                <w:rPr>
                                  <w:rFonts w:ascii="Arial"/>
                                  <w:b/>
                                  <w:spacing w:val="-3"/>
                                  <w:sz w:val="16"/>
                                </w:rPr>
                                <w:t xml:space="preserve"> </w:t>
                              </w:r>
                              <w:r>
                                <w:rPr>
                                  <w:rFonts w:ascii="Arial"/>
                                  <w:b/>
                                  <w:spacing w:val="-4"/>
                                  <w:sz w:val="16"/>
                                </w:rPr>
                                <w:t>2023</w:t>
                              </w:r>
                            </w:p>
                          </w:txbxContent>
                        </wps:txbx>
                        <wps:bodyPr wrap="square" lIns="0" tIns="0" rIns="0" bIns="0" rtlCol="0">
                          <a:noAutofit/>
                        </wps:bodyPr>
                      </wps:wsp>
                      <wps:wsp>
                        <wps:cNvPr id="339" name="Textbox 339"/>
                        <wps:cNvSpPr txBox="1"/>
                        <wps:spPr>
                          <a:xfrm>
                            <a:off x="2508503" y="3579"/>
                            <a:ext cx="874394" cy="114300"/>
                          </a:xfrm>
                          <a:prstGeom prst="rect">
                            <a:avLst/>
                          </a:prstGeom>
                        </wps:spPr>
                        <wps:txbx>
                          <w:txbxContent>
                            <w:p w14:paraId="7A813EF5" w14:textId="77777777" w:rsidR="0068651E" w:rsidRDefault="006C556A">
                              <w:pPr>
                                <w:tabs>
                                  <w:tab w:val="left" w:pos="866"/>
                                </w:tabs>
                                <w:spacing w:line="179" w:lineRule="exact"/>
                                <w:rPr>
                                  <w:rFonts w:ascii="Arial"/>
                                  <w:b/>
                                  <w:sz w:val="16"/>
                                </w:rPr>
                              </w:pPr>
                              <w:r>
                                <w:rPr>
                                  <w:rFonts w:ascii="Arial"/>
                                  <w:b/>
                                  <w:spacing w:val="-2"/>
                                  <w:sz w:val="16"/>
                                </w:rPr>
                                <w:t>16,818</w:t>
                              </w:r>
                              <w:r>
                                <w:rPr>
                                  <w:rFonts w:ascii="Arial"/>
                                  <w:b/>
                                  <w:sz w:val="16"/>
                                </w:rPr>
                                <w:tab/>
                              </w:r>
                              <w:r>
                                <w:rPr>
                                  <w:rFonts w:ascii="Arial"/>
                                  <w:b/>
                                  <w:spacing w:val="-2"/>
                                  <w:sz w:val="16"/>
                                </w:rPr>
                                <w:t>54,121</w:t>
                              </w:r>
                            </w:p>
                          </w:txbxContent>
                        </wps:txbx>
                        <wps:bodyPr wrap="square" lIns="0" tIns="0" rIns="0" bIns="0" rtlCol="0">
                          <a:noAutofit/>
                        </wps:bodyPr>
                      </wps:wsp>
                      <wps:wsp>
                        <wps:cNvPr id="340" name="Textbox 340"/>
                        <wps:cNvSpPr txBox="1"/>
                        <wps:spPr>
                          <a:xfrm>
                            <a:off x="3634739" y="3579"/>
                            <a:ext cx="323850" cy="114300"/>
                          </a:xfrm>
                          <a:prstGeom prst="rect">
                            <a:avLst/>
                          </a:prstGeom>
                        </wps:spPr>
                        <wps:txbx>
                          <w:txbxContent>
                            <w:p w14:paraId="36E1CAC8" w14:textId="77777777" w:rsidR="0068651E" w:rsidRDefault="006C556A">
                              <w:pPr>
                                <w:spacing w:line="179" w:lineRule="exact"/>
                                <w:rPr>
                                  <w:rFonts w:ascii="Arial"/>
                                  <w:b/>
                                  <w:sz w:val="16"/>
                                </w:rPr>
                              </w:pPr>
                              <w:r>
                                <w:rPr>
                                  <w:rFonts w:ascii="Arial"/>
                                  <w:b/>
                                  <w:spacing w:val="-2"/>
                                  <w:sz w:val="16"/>
                                </w:rPr>
                                <w:t>83,716</w:t>
                              </w:r>
                            </w:p>
                          </w:txbxContent>
                        </wps:txbx>
                        <wps:bodyPr wrap="square" lIns="0" tIns="0" rIns="0" bIns="0" rtlCol="0">
                          <a:noAutofit/>
                        </wps:bodyPr>
                      </wps:wsp>
                      <wps:wsp>
                        <wps:cNvPr id="341" name="Textbox 341"/>
                        <wps:cNvSpPr txBox="1"/>
                        <wps:spPr>
                          <a:xfrm>
                            <a:off x="4366260" y="3579"/>
                            <a:ext cx="323850" cy="114300"/>
                          </a:xfrm>
                          <a:prstGeom prst="rect">
                            <a:avLst/>
                          </a:prstGeom>
                        </wps:spPr>
                        <wps:txbx>
                          <w:txbxContent>
                            <w:p w14:paraId="52BFAF44" w14:textId="77777777" w:rsidR="0068651E" w:rsidRDefault="006C556A">
                              <w:pPr>
                                <w:spacing w:line="179" w:lineRule="exact"/>
                                <w:rPr>
                                  <w:rFonts w:ascii="Arial"/>
                                  <w:b/>
                                  <w:sz w:val="16"/>
                                </w:rPr>
                              </w:pPr>
                              <w:r>
                                <w:rPr>
                                  <w:rFonts w:ascii="Arial"/>
                                  <w:b/>
                                  <w:spacing w:val="-2"/>
                                  <w:sz w:val="16"/>
                                </w:rPr>
                                <w:t>79,049</w:t>
                              </w:r>
                            </w:p>
                          </w:txbxContent>
                        </wps:txbx>
                        <wps:bodyPr wrap="square" lIns="0" tIns="0" rIns="0" bIns="0" rtlCol="0">
                          <a:noAutofit/>
                        </wps:bodyPr>
                      </wps:wsp>
                      <wps:wsp>
                        <wps:cNvPr id="342" name="Textbox 342"/>
                        <wps:cNvSpPr txBox="1"/>
                        <wps:spPr>
                          <a:xfrm>
                            <a:off x="4953000" y="3579"/>
                            <a:ext cx="323850" cy="114300"/>
                          </a:xfrm>
                          <a:prstGeom prst="rect">
                            <a:avLst/>
                          </a:prstGeom>
                        </wps:spPr>
                        <wps:txbx>
                          <w:txbxContent>
                            <w:p w14:paraId="6E812EB4" w14:textId="77777777" w:rsidR="0068651E" w:rsidRDefault="006C556A">
                              <w:pPr>
                                <w:spacing w:line="179" w:lineRule="exact"/>
                                <w:rPr>
                                  <w:rFonts w:ascii="Arial"/>
                                  <w:b/>
                                  <w:sz w:val="16"/>
                                </w:rPr>
                              </w:pPr>
                              <w:r>
                                <w:rPr>
                                  <w:rFonts w:ascii="Arial"/>
                                  <w:b/>
                                  <w:spacing w:val="-2"/>
                                  <w:sz w:val="16"/>
                                </w:rPr>
                                <w:t>12,618</w:t>
                              </w:r>
                            </w:p>
                          </w:txbxContent>
                        </wps:txbx>
                        <wps:bodyPr wrap="square" lIns="0" tIns="0" rIns="0" bIns="0" rtlCol="0">
                          <a:noAutofit/>
                        </wps:bodyPr>
                      </wps:wsp>
                      <wps:wsp>
                        <wps:cNvPr id="343" name="Textbox 343"/>
                        <wps:cNvSpPr txBox="1"/>
                        <wps:spPr>
                          <a:xfrm>
                            <a:off x="5641847" y="3579"/>
                            <a:ext cx="182245" cy="114300"/>
                          </a:xfrm>
                          <a:prstGeom prst="rect">
                            <a:avLst/>
                          </a:prstGeom>
                        </wps:spPr>
                        <wps:txbx>
                          <w:txbxContent>
                            <w:p w14:paraId="5C278A35" w14:textId="77777777" w:rsidR="0068651E" w:rsidRDefault="006C556A">
                              <w:pPr>
                                <w:spacing w:line="179" w:lineRule="exact"/>
                                <w:rPr>
                                  <w:rFonts w:ascii="Arial"/>
                                  <w:b/>
                                  <w:sz w:val="16"/>
                                </w:rPr>
                              </w:pPr>
                              <w:r>
                                <w:rPr>
                                  <w:rFonts w:ascii="Arial"/>
                                  <w:b/>
                                  <w:spacing w:val="-5"/>
                                  <w:sz w:val="16"/>
                                </w:rPr>
                                <w:t>343</w:t>
                              </w:r>
                            </w:p>
                          </w:txbxContent>
                        </wps:txbx>
                        <wps:bodyPr wrap="square" lIns="0" tIns="0" rIns="0" bIns="0" rtlCol="0">
                          <a:noAutofit/>
                        </wps:bodyPr>
                      </wps:wsp>
                      <wps:wsp>
                        <wps:cNvPr id="344" name="Textbox 344"/>
                        <wps:cNvSpPr txBox="1"/>
                        <wps:spPr>
                          <a:xfrm>
                            <a:off x="6105144" y="3579"/>
                            <a:ext cx="267970" cy="114300"/>
                          </a:xfrm>
                          <a:prstGeom prst="rect">
                            <a:avLst/>
                          </a:prstGeom>
                        </wps:spPr>
                        <wps:txbx>
                          <w:txbxContent>
                            <w:p w14:paraId="0D175C14" w14:textId="77777777" w:rsidR="0068651E" w:rsidRDefault="006C556A">
                              <w:pPr>
                                <w:spacing w:line="179" w:lineRule="exact"/>
                                <w:rPr>
                                  <w:rFonts w:ascii="Arial"/>
                                  <w:b/>
                                  <w:sz w:val="16"/>
                                </w:rPr>
                              </w:pPr>
                              <w:r>
                                <w:rPr>
                                  <w:rFonts w:ascii="Arial"/>
                                  <w:b/>
                                  <w:spacing w:val="-2"/>
                                  <w:sz w:val="16"/>
                                </w:rPr>
                                <w:t>7,881</w:t>
                              </w:r>
                            </w:p>
                          </w:txbxContent>
                        </wps:txbx>
                        <wps:bodyPr wrap="square" lIns="0" tIns="0" rIns="0" bIns="0" rtlCol="0">
                          <a:noAutofit/>
                        </wps:bodyPr>
                      </wps:wsp>
                      <wps:wsp>
                        <wps:cNvPr id="345" name="Textbox 345"/>
                        <wps:cNvSpPr txBox="1"/>
                        <wps:spPr>
                          <a:xfrm>
                            <a:off x="6653783" y="3579"/>
                            <a:ext cx="735330" cy="114300"/>
                          </a:xfrm>
                          <a:prstGeom prst="rect">
                            <a:avLst/>
                          </a:prstGeom>
                        </wps:spPr>
                        <wps:txbx>
                          <w:txbxContent>
                            <w:p w14:paraId="707A9A73" w14:textId="77777777" w:rsidR="0068651E" w:rsidRDefault="006C556A">
                              <w:pPr>
                                <w:spacing w:line="179" w:lineRule="exact"/>
                                <w:rPr>
                                  <w:rFonts w:ascii="Arial"/>
                                  <w:b/>
                                  <w:sz w:val="16"/>
                                </w:rPr>
                              </w:pPr>
                              <w:r>
                                <w:rPr>
                                  <w:rFonts w:ascii="Arial"/>
                                  <w:b/>
                                  <w:sz w:val="16"/>
                                </w:rPr>
                                <w:t>8,594</w:t>
                              </w:r>
                              <w:r>
                                <w:rPr>
                                  <w:rFonts w:ascii="Arial"/>
                                  <w:b/>
                                  <w:spacing w:val="33"/>
                                  <w:sz w:val="16"/>
                                </w:rPr>
                                <w:t xml:space="preserve">  </w:t>
                              </w:r>
                              <w:r>
                                <w:rPr>
                                  <w:rFonts w:ascii="Arial"/>
                                  <w:b/>
                                  <w:spacing w:val="-2"/>
                                  <w:sz w:val="16"/>
                                </w:rPr>
                                <w:t>263,140</w:t>
                              </w:r>
                            </w:p>
                          </w:txbxContent>
                        </wps:txbx>
                        <wps:bodyPr wrap="square" lIns="0" tIns="0" rIns="0" bIns="0" rtlCol="0">
                          <a:noAutofit/>
                        </wps:bodyPr>
                      </wps:wsp>
                    </wpg:wgp>
                  </a:graphicData>
                </a:graphic>
              </wp:inline>
            </w:drawing>
          </mc:Choice>
          <mc:Fallback>
            <w:pict>
              <v:group w14:anchorId="415C73B6" id="Group 336" o:spid="_x0000_s1097" style="width:581.8pt;height:9.3pt;mso-position-horizontal-relative:char;mso-position-vertical-relative:line" coordsize="7388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">
                <v:shape id="Graphic 337" o:spid="_x0000_s1098" style="position:absolute;width:73812;height:1174;visibility:visible;mso-wrap-style:square;v-text-anchor:top" coordsize="738124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" path="m7380745,r,l,,,117360r7380745,l7380745,xe" fillcolor="#d8d8d8" stroked="f">
                  <v:path arrowok="t"/>
                </v:shape>
                <v:shape id="Textbox 338" o:spid="_x0000_s1099" type="#_x0000_t202" style="position:absolute;left:45;top:35;width:923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51C19710" w14:textId="77777777" w:rsidR="0068651E" w:rsidRDefault="006C556A">
                        <w:pPr>
                          <w:spacing w:line="179" w:lineRule="exact"/>
                          <w:rPr>
                            <w:rFonts w:ascii="Arial"/>
                            <w:b/>
                            <w:sz w:val="16"/>
                          </w:rPr>
                        </w:pPr>
                        <w:r>
                          <w:rPr>
                            <w:rFonts w:ascii="Arial"/>
                            <w:b/>
                            <w:sz w:val="16"/>
                          </w:rPr>
                          <w:t>As</w:t>
                        </w:r>
                        <w:r>
                          <w:rPr>
                            <w:rFonts w:ascii="Arial"/>
                            <w:b/>
                            <w:spacing w:val="-4"/>
                            <w:sz w:val="16"/>
                          </w:rPr>
                          <w:t xml:space="preserve"> </w:t>
                        </w:r>
                        <w:r>
                          <w:rPr>
                            <w:rFonts w:ascii="Arial"/>
                            <w:b/>
                            <w:sz w:val="16"/>
                          </w:rPr>
                          <w:t>at 30 June</w:t>
                        </w:r>
                        <w:r>
                          <w:rPr>
                            <w:rFonts w:ascii="Arial"/>
                            <w:b/>
                            <w:spacing w:val="-3"/>
                            <w:sz w:val="16"/>
                          </w:rPr>
                          <w:t xml:space="preserve"> </w:t>
                        </w:r>
                        <w:r>
                          <w:rPr>
                            <w:rFonts w:ascii="Arial"/>
                            <w:b/>
                            <w:spacing w:val="-4"/>
                            <w:sz w:val="16"/>
                          </w:rPr>
                          <w:t>2023</w:t>
                        </w:r>
                      </w:p>
                    </w:txbxContent>
                  </v:textbox>
                </v:shape>
                <v:shape id="Textbox 339" o:spid="_x0000_s1100" type="#_x0000_t202" style="position:absolute;left:25085;top:35;width:87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7A813EF5" w14:textId="77777777" w:rsidR="0068651E" w:rsidRDefault="006C556A">
                        <w:pPr>
                          <w:tabs>
                            <w:tab w:val="left" w:pos="866"/>
                          </w:tabs>
                          <w:spacing w:line="179" w:lineRule="exact"/>
                          <w:rPr>
                            <w:rFonts w:ascii="Arial"/>
                            <w:b/>
                            <w:sz w:val="16"/>
                          </w:rPr>
                        </w:pPr>
                        <w:r>
                          <w:rPr>
                            <w:rFonts w:ascii="Arial"/>
                            <w:b/>
                            <w:spacing w:val="-2"/>
                            <w:sz w:val="16"/>
                          </w:rPr>
                          <w:t>16,818</w:t>
                        </w:r>
                        <w:r>
                          <w:rPr>
                            <w:rFonts w:ascii="Arial"/>
                            <w:b/>
                            <w:sz w:val="16"/>
                          </w:rPr>
                          <w:tab/>
                        </w:r>
                        <w:r>
                          <w:rPr>
                            <w:rFonts w:ascii="Arial"/>
                            <w:b/>
                            <w:spacing w:val="-2"/>
                            <w:sz w:val="16"/>
                          </w:rPr>
                          <w:t>54,121</w:t>
                        </w:r>
                      </w:p>
                    </w:txbxContent>
                  </v:textbox>
                </v:shape>
                <v:shape id="Textbox 340" o:spid="_x0000_s1101" type="#_x0000_t202" style="position:absolute;left:36347;top:35;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36E1CAC8" w14:textId="77777777" w:rsidR="0068651E" w:rsidRDefault="006C556A">
                        <w:pPr>
                          <w:spacing w:line="179" w:lineRule="exact"/>
                          <w:rPr>
                            <w:rFonts w:ascii="Arial"/>
                            <w:b/>
                            <w:sz w:val="16"/>
                          </w:rPr>
                        </w:pPr>
                        <w:r>
                          <w:rPr>
                            <w:rFonts w:ascii="Arial"/>
                            <w:b/>
                            <w:spacing w:val="-2"/>
                            <w:sz w:val="16"/>
                          </w:rPr>
                          <w:t>83,716</w:t>
                        </w:r>
                      </w:p>
                    </w:txbxContent>
                  </v:textbox>
                </v:shape>
                <v:shape id="Textbox 341" o:spid="_x0000_s1102" type="#_x0000_t202" style="position:absolute;left:43662;top:35;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52BFAF44" w14:textId="77777777" w:rsidR="0068651E" w:rsidRDefault="006C556A">
                        <w:pPr>
                          <w:spacing w:line="179" w:lineRule="exact"/>
                          <w:rPr>
                            <w:rFonts w:ascii="Arial"/>
                            <w:b/>
                            <w:sz w:val="16"/>
                          </w:rPr>
                        </w:pPr>
                        <w:r>
                          <w:rPr>
                            <w:rFonts w:ascii="Arial"/>
                            <w:b/>
                            <w:spacing w:val="-2"/>
                            <w:sz w:val="16"/>
                          </w:rPr>
                          <w:t>79,049</w:t>
                        </w:r>
                      </w:p>
                    </w:txbxContent>
                  </v:textbox>
                </v:shape>
                <v:shape id="Textbox 342" o:spid="_x0000_s1103" type="#_x0000_t202" style="position:absolute;left:49530;top:35;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6E812EB4" w14:textId="77777777" w:rsidR="0068651E" w:rsidRDefault="006C556A">
                        <w:pPr>
                          <w:spacing w:line="179" w:lineRule="exact"/>
                          <w:rPr>
                            <w:rFonts w:ascii="Arial"/>
                            <w:b/>
                            <w:sz w:val="16"/>
                          </w:rPr>
                        </w:pPr>
                        <w:r>
                          <w:rPr>
                            <w:rFonts w:ascii="Arial"/>
                            <w:b/>
                            <w:spacing w:val="-2"/>
                            <w:sz w:val="16"/>
                          </w:rPr>
                          <w:t>12,618</w:t>
                        </w:r>
                      </w:p>
                    </w:txbxContent>
                  </v:textbox>
                </v:shape>
                <v:shape id="Textbox 343" o:spid="_x0000_s1104" type="#_x0000_t202" style="position:absolute;left:56418;top:35;width:182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5C278A35" w14:textId="77777777" w:rsidR="0068651E" w:rsidRDefault="006C556A">
                        <w:pPr>
                          <w:spacing w:line="179" w:lineRule="exact"/>
                          <w:rPr>
                            <w:rFonts w:ascii="Arial"/>
                            <w:b/>
                            <w:sz w:val="16"/>
                          </w:rPr>
                        </w:pPr>
                        <w:r>
                          <w:rPr>
                            <w:rFonts w:ascii="Arial"/>
                            <w:b/>
                            <w:spacing w:val="-5"/>
                            <w:sz w:val="16"/>
                          </w:rPr>
                          <w:t>343</w:t>
                        </w:r>
                      </w:p>
                    </w:txbxContent>
                  </v:textbox>
                </v:shape>
                <v:shape id="Textbox 344" o:spid="_x0000_s1105" type="#_x0000_t202" style="position:absolute;left:61051;top:35;width:26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0D175C14" w14:textId="77777777" w:rsidR="0068651E" w:rsidRDefault="006C556A">
                        <w:pPr>
                          <w:spacing w:line="179" w:lineRule="exact"/>
                          <w:rPr>
                            <w:rFonts w:ascii="Arial"/>
                            <w:b/>
                            <w:sz w:val="16"/>
                          </w:rPr>
                        </w:pPr>
                        <w:r>
                          <w:rPr>
                            <w:rFonts w:ascii="Arial"/>
                            <w:b/>
                            <w:spacing w:val="-2"/>
                            <w:sz w:val="16"/>
                          </w:rPr>
                          <w:t>7,881</w:t>
                        </w:r>
                      </w:p>
                    </w:txbxContent>
                  </v:textbox>
                </v:shape>
                <v:shape id="Textbox 345" o:spid="_x0000_s1106" type="#_x0000_t202" style="position:absolute;left:66537;top:35;width:735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707A9A73" w14:textId="77777777" w:rsidR="0068651E" w:rsidRDefault="006C556A">
                        <w:pPr>
                          <w:spacing w:line="179" w:lineRule="exact"/>
                          <w:rPr>
                            <w:rFonts w:ascii="Arial"/>
                            <w:b/>
                            <w:sz w:val="16"/>
                          </w:rPr>
                        </w:pPr>
                        <w:r>
                          <w:rPr>
                            <w:rFonts w:ascii="Arial"/>
                            <w:b/>
                            <w:sz w:val="16"/>
                          </w:rPr>
                          <w:t>8,594</w:t>
                        </w:r>
                        <w:r>
                          <w:rPr>
                            <w:rFonts w:ascii="Arial"/>
                            <w:b/>
                            <w:spacing w:val="33"/>
                            <w:sz w:val="16"/>
                          </w:rPr>
                          <w:t xml:space="preserve">  </w:t>
                        </w:r>
                        <w:r>
                          <w:rPr>
                            <w:rFonts w:ascii="Arial"/>
                            <w:b/>
                            <w:spacing w:val="-2"/>
                            <w:sz w:val="16"/>
                          </w:rPr>
                          <w:t>263,140</w:t>
                        </w:r>
                      </w:p>
                    </w:txbxContent>
                  </v:textbox>
                </v:shape>
                <w10:anchorlock/>
              </v:group>
            </w:pict>
          </mc:Fallback>
        </mc:AlternateContent>
      </w:r>
    </w:p>
    <w:p w14:paraId="0F290A36" w14:textId="77777777" w:rsidR="0068651E" w:rsidRDefault="006C556A">
      <w:pPr>
        <w:ind w:left="1384"/>
        <w:rPr>
          <w:rFonts w:ascii="Arial"/>
          <w:sz w:val="16"/>
        </w:rPr>
      </w:pPr>
      <w:r>
        <w:rPr>
          <w:noProof/>
        </w:rPr>
        <mc:AlternateContent>
          <mc:Choice Requires="wps">
            <w:drawing>
              <wp:anchor distT="0" distB="0" distL="0" distR="0" simplePos="0" relativeHeight="251619840" behindDoc="0" locked="0" layoutInCell="1" allowOverlap="1" wp14:anchorId="4CE1D66B" wp14:editId="0EEB9806">
                <wp:simplePos x="0" y="0"/>
                <wp:positionH relativeFrom="page">
                  <wp:posOffset>1910309</wp:posOffset>
                </wp:positionH>
                <wp:positionV relativeFrom="paragraph">
                  <wp:posOffset>-72223</wp:posOffset>
                </wp:positionV>
                <wp:extent cx="139700" cy="13843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38430"/>
                        </a:xfrm>
                        <a:prstGeom prst="rect">
                          <a:avLst/>
                        </a:prstGeom>
                      </wps:spPr>
                      <wps:txbx>
                        <w:txbxContent>
                          <w:p w14:paraId="29162843" w14:textId="77777777" w:rsidR="0068651E" w:rsidRDefault="006C556A">
                            <w:pPr>
                              <w:spacing w:before="15"/>
                              <w:ind w:left="20"/>
                              <w:rPr>
                                <w:rFonts w:ascii="Arial"/>
                                <w:sz w:val="16"/>
                              </w:rPr>
                            </w:pPr>
                            <w:r>
                              <w:rPr>
                                <w:rFonts w:ascii="Arial"/>
                                <w:spacing w:val="-5"/>
                                <w:sz w:val="16"/>
                              </w:rPr>
                              <w:t>98</w:t>
                            </w:r>
                          </w:p>
                        </w:txbxContent>
                      </wps:txbx>
                      <wps:bodyPr vert="vert" wrap="square" lIns="0" tIns="0" rIns="0" bIns="0" rtlCol="0">
                        <a:noAutofit/>
                      </wps:bodyPr>
                    </wps:wsp>
                  </a:graphicData>
                </a:graphic>
              </wp:anchor>
            </w:drawing>
          </mc:Choice>
          <mc:Fallback>
            <w:pict>
              <v:shape w14:anchorId="4CE1D66B" id="Textbox 346" o:spid="_x0000_s1107" type="#_x0000_t202" style="position:absolute;left:0;text-align:left;margin-left:150.4pt;margin-top:-5.7pt;width:11pt;height:10.9pt;z-index:25161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" filled="f" stroked="f">
                <v:textbox style="layout-flow:vertical" inset="0,0,0,0">
                  <w:txbxContent>
                    <w:p w14:paraId="29162843" w14:textId="77777777" w:rsidR="0068651E" w:rsidRDefault="006C556A">
                      <w:pPr>
                        <w:spacing w:before="15"/>
                        <w:ind w:left="20"/>
                        <w:rPr>
                          <w:rFonts w:ascii="Arial"/>
                          <w:sz w:val="16"/>
                        </w:rPr>
                      </w:pPr>
                      <w:r>
                        <w:rPr>
                          <w:rFonts w:ascii="Arial"/>
                          <w:spacing w:val="-5"/>
                          <w:sz w:val="16"/>
                        </w:rPr>
                        <w:t>98</w:t>
                      </w:r>
                    </w:p>
                  </w:txbxContent>
                </v:textbox>
                <w10:wrap anchorx="page"/>
              </v:shape>
            </w:pict>
          </mc:Fallback>
        </mc:AlternateContent>
      </w:r>
      <w:r>
        <w:rPr>
          <w:rFonts w:ascii="Arial"/>
          <w:spacing w:val="-2"/>
          <w:sz w:val="16"/>
        </w:rPr>
        <w:t>Additions:</w:t>
      </w:r>
    </w:p>
    <w:p w14:paraId="34797449" w14:textId="77777777" w:rsidR="0068651E" w:rsidRDefault="006C556A">
      <w:pPr>
        <w:tabs>
          <w:tab w:val="left" w:pos="4005"/>
          <w:tab w:val="left" w:pos="4737"/>
          <w:tab w:val="left" w:pos="5555"/>
          <w:tab w:val="left" w:pos="6707"/>
          <w:tab w:val="left" w:pos="7943"/>
          <w:tab w:val="left" w:pos="8894"/>
          <w:tab w:val="left" w:pos="9580"/>
          <w:tab w:val="left" w:pos="10444"/>
          <w:tab w:val="left" w:pos="10958"/>
        </w:tabs>
        <w:ind w:right="123"/>
        <w:jc w:val="right"/>
        <w:rPr>
          <w:rFonts w:ascii="Arial"/>
          <w:b/>
          <w:sz w:val="16"/>
        </w:rPr>
      </w:pPr>
      <w:r>
        <w:rPr>
          <w:rFonts w:ascii="Arial"/>
          <w:sz w:val="16"/>
        </w:rPr>
        <w:t>Purchases</w:t>
      </w:r>
      <w:r>
        <w:rPr>
          <w:rFonts w:ascii="Arial"/>
          <w:spacing w:val="-1"/>
          <w:sz w:val="16"/>
        </w:rPr>
        <w:t xml:space="preserve"> </w:t>
      </w:r>
      <w:r>
        <w:rPr>
          <w:rFonts w:ascii="Arial"/>
          <w:sz w:val="16"/>
        </w:rPr>
        <w:t>and</w:t>
      </w:r>
      <w:r>
        <w:rPr>
          <w:rFonts w:ascii="Arial"/>
          <w:spacing w:val="-5"/>
          <w:sz w:val="16"/>
        </w:rPr>
        <w:t xml:space="preserve"> </w:t>
      </w:r>
      <w:r>
        <w:rPr>
          <w:rFonts w:ascii="Arial"/>
          <w:sz w:val="16"/>
        </w:rPr>
        <w:t>entity</w:t>
      </w:r>
      <w:r>
        <w:rPr>
          <w:rFonts w:ascii="Arial"/>
          <w:spacing w:val="-2"/>
          <w:sz w:val="16"/>
        </w:rPr>
        <w:t xml:space="preserve"> acquisitions</w:t>
      </w:r>
      <w:r>
        <w:rPr>
          <w:rFonts w:ascii="Arial"/>
          <w:sz w:val="16"/>
        </w:rPr>
        <w:tab/>
      </w:r>
      <w:r>
        <w:rPr>
          <w:rFonts w:ascii="Arial"/>
          <w:spacing w:val="-5"/>
          <w:sz w:val="16"/>
        </w:rPr>
        <w:t>179</w:t>
      </w:r>
      <w:r>
        <w:rPr>
          <w:rFonts w:ascii="Arial"/>
          <w:sz w:val="16"/>
        </w:rPr>
        <w:tab/>
      </w:r>
      <w:r>
        <w:rPr>
          <w:rFonts w:ascii="Arial"/>
          <w:spacing w:val="-2"/>
          <w:sz w:val="16"/>
        </w:rPr>
        <w:t>2,420</w:t>
      </w:r>
      <w:r>
        <w:rPr>
          <w:rFonts w:ascii="Arial"/>
          <w:sz w:val="16"/>
        </w:rPr>
        <w:tab/>
      </w:r>
      <w:r>
        <w:rPr>
          <w:rFonts w:ascii="Arial"/>
          <w:spacing w:val="-2"/>
          <w:sz w:val="16"/>
        </w:rPr>
        <w:t>10,277</w:t>
      </w:r>
      <w:r>
        <w:rPr>
          <w:rFonts w:ascii="Arial"/>
          <w:sz w:val="16"/>
        </w:rPr>
        <w:tab/>
      </w:r>
      <w:r>
        <w:rPr>
          <w:rFonts w:ascii="Arial"/>
          <w:spacing w:val="-2"/>
          <w:sz w:val="16"/>
        </w:rPr>
        <w:t>12,779</w:t>
      </w:r>
      <w:r>
        <w:rPr>
          <w:rFonts w:ascii="Arial"/>
          <w:sz w:val="16"/>
        </w:rPr>
        <w:tab/>
      </w:r>
      <w:r>
        <w:rPr>
          <w:rFonts w:ascii="Arial"/>
          <w:spacing w:val="-5"/>
          <w:sz w:val="16"/>
        </w:rPr>
        <w:t>90</w:t>
      </w:r>
      <w:r>
        <w:rPr>
          <w:rFonts w:ascii="Arial"/>
          <w:sz w:val="16"/>
        </w:rPr>
        <w:tab/>
      </w:r>
      <w:r>
        <w:rPr>
          <w:rFonts w:ascii="Arial"/>
          <w:spacing w:val="-10"/>
          <w:sz w:val="16"/>
        </w:rPr>
        <w:t>5</w:t>
      </w:r>
      <w:r>
        <w:rPr>
          <w:rFonts w:ascii="Arial"/>
          <w:sz w:val="16"/>
        </w:rPr>
        <w:tab/>
      </w:r>
      <w:r>
        <w:rPr>
          <w:rFonts w:ascii="Arial"/>
          <w:spacing w:val="-5"/>
          <w:sz w:val="16"/>
        </w:rPr>
        <w:t>755</w:t>
      </w:r>
      <w:r>
        <w:rPr>
          <w:rFonts w:ascii="Arial"/>
          <w:sz w:val="16"/>
        </w:rPr>
        <w:tab/>
      </w:r>
      <w:r>
        <w:rPr>
          <w:rFonts w:ascii="Arial"/>
          <w:spacing w:val="-5"/>
          <w:sz w:val="16"/>
        </w:rPr>
        <w:t>543</w:t>
      </w:r>
      <w:r>
        <w:rPr>
          <w:rFonts w:ascii="Arial"/>
          <w:sz w:val="16"/>
        </w:rPr>
        <w:tab/>
      </w:r>
      <w:r>
        <w:rPr>
          <w:rFonts w:ascii="Arial"/>
          <w:b/>
          <w:spacing w:val="-2"/>
          <w:sz w:val="16"/>
        </w:rPr>
        <w:t>27,048</w:t>
      </w:r>
    </w:p>
    <w:p w14:paraId="326EF6FA" w14:textId="77777777" w:rsidR="0068651E" w:rsidRDefault="006C556A">
      <w:pPr>
        <w:tabs>
          <w:tab w:val="left" w:pos="4219"/>
          <w:tab w:val="left" w:pos="5085"/>
          <w:tab w:val="left" w:pos="5992"/>
          <w:tab w:val="left" w:pos="7144"/>
          <w:tab w:val="left" w:pos="8068"/>
          <w:tab w:val="left" w:pos="8930"/>
          <w:tab w:val="left" w:pos="9446"/>
          <w:tab w:val="left" w:pos="10658"/>
          <w:tab w:val="left" w:pos="11047"/>
        </w:tabs>
        <w:spacing w:line="183" w:lineRule="exact"/>
        <w:ind w:right="123"/>
        <w:jc w:val="right"/>
        <w:rPr>
          <w:rFonts w:ascii="Arial"/>
          <w:b/>
          <w:sz w:val="16"/>
        </w:rPr>
      </w:pPr>
      <w:r>
        <w:rPr>
          <w:rFonts w:ascii="Arial"/>
          <w:sz w:val="16"/>
        </w:rPr>
        <w:t>Internally</w:t>
      </w:r>
      <w:r>
        <w:rPr>
          <w:rFonts w:ascii="Arial"/>
          <w:spacing w:val="-2"/>
          <w:sz w:val="16"/>
        </w:rPr>
        <w:t xml:space="preserve"> developed</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2"/>
          <w:sz w:val="16"/>
        </w:rPr>
        <w:t>1,517</w:t>
      </w:r>
      <w:r>
        <w:rPr>
          <w:rFonts w:ascii="Arial"/>
          <w:sz w:val="16"/>
        </w:rPr>
        <w:tab/>
      </w:r>
      <w:r>
        <w:rPr>
          <w:rFonts w:ascii="Arial"/>
          <w:spacing w:val="-10"/>
          <w:sz w:val="16"/>
        </w:rPr>
        <w:t>-</w:t>
      </w:r>
      <w:r>
        <w:rPr>
          <w:rFonts w:ascii="Arial"/>
          <w:sz w:val="16"/>
        </w:rPr>
        <w:tab/>
      </w:r>
      <w:r>
        <w:rPr>
          <w:rFonts w:ascii="Arial"/>
          <w:b/>
          <w:spacing w:val="-2"/>
          <w:sz w:val="16"/>
        </w:rPr>
        <w:t>1,517</w:t>
      </w:r>
    </w:p>
    <w:p w14:paraId="6605A238" w14:textId="77777777" w:rsidR="0068651E" w:rsidRDefault="006C556A">
      <w:pPr>
        <w:tabs>
          <w:tab w:val="left" w:pos="4183"/>
          <w:tab w:val="left" w:pos="4737"/>
          <w:tab w:val="left" w:pos="5992"/>
          <w:tab w:val="left" w:pos="6931"/>
          <w:tab w:val="left" w:pos="8068"/>
          <w:tab w:val="left" w:pos="8930"/>
          <w:tab w:val="left" w:pos="9794"/>
          <w:tab w:val="left" w:pos="10622"/>
          <w:tab w:val="left" w:pos="11047"/>
        </w:tabs>
        <w:spacing w:line="183" w:lineRule="exact"/>
        <w:ind w:right="123"/>
        <w:jc w:val="right"/>
        <w:rPr>
          <w:rFonts w:ascii="Arial"/>
          <w:b/>
          <w:sz w:val="16"/>
        </w:rPr>
      </w:pPr>
      <w:r>
        <w:rPr>
          <w:noProof/>
        </w:rPr>
        <mc:AlternateContent>
          <mc:Choice Requires="wps">
            <w:drawing>
              <wp:anchor distT="0" distB="0" distL="0" distR="0" simplePos="0" relativeHeight="251651584" behindDoc="1" locked="0" layoutInCell="1" allowOverlap="1" wp14:anchorId="7F33C6CA" wp14:editId="005E1E76">
                <wp:simplePos x="0" y="0"/>
                <wp:positionH relativeFrom="page">
                  <wp:posOffset>2410967</wp:posOffset>
                </wp:positionH>
                <wp:positionV relativeFrom="paragraph">
                  <wp:posOffset>116230</wp:posOffset>
                </wp:positionV>
                <wp:extent cx="2277110" cy="117475"/>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7110" cy="117475"/>
                        </a:xfrm>
                        <a:custGeom>
                          <a:avLst/>
                          <a:gdLst/>
                          <a:ahLst/>
                          <a:cxnLst/>
                          <a:rect l="l" t="t" r="r" b="b"/>
                          <a:pathLst>
                            <a:path w="2277110" h="117475">
                              <a:moveTo>
                                <a:pt x="2276856" y="117348"/>
                              </a:moveTo>
                              <a:lnTo>
                                <a:pt x="0" y="117348"/>
                              </a:lnTo>
                              <a:lnTo>
                                <a:pt x="0" y="0"/>
                              </a:lnTo>
                              <a:lnTo>
                                <a:pt x="2276856" y="0"/>
                              </a:lnTo>
                              <a:lnTo>
                                <a:pt x="2276856" y="117348"/>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415F267" id="Graphic 347" o:spid="_x0000_s1026" style="position:absolute;margin-left:189.85pt;margin-top:9.15pt;width:179.3pt;height:9.25pt;z-index:-251664896;visibility:visible;mso-wrap-style:square;mso-wrap-distance-left:0;mso-wrap-distance-top:0;mso-wrap-distance-right:0;mso-wrap-distance-bottom:0;mso-position-horizontal:absolute;mso-position-horizontal-relative:page;mso-position-vertical:absolute;mso-position-vertical-relative:text;v-text-anchor:top" coordsize="2277110,11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" path="m2276856,117348l,117348,,,2276856,r,117348xe" stroked="f">
                <v:path arrowok="t"/>
                <w10:wrap anchorx="page"/>
              </v:shape>
            </w:pict>
          </mc:Fallback>
        </mc:AlternateContent>
      </w:r>
      <w:r>
        <w:rPr>
          <w:rFonts w:ascii="Arial"/>
          <w:sz w:val="16"/>
        </w:rPr>
        <w:t>Right-of-use</w:t>
      </w:r>
      <w:r>
        <w:rPr>
          <w:rFonts w:ascii="Arial"/>
          <w:spacing w:val="-4"/>
          <w:sz w:val="16"/>
        </w:rPr>
        <w:t xml:space="preserve"> </w:t>
      </w:r>
      <w:r>
        <w:rPr>
          <w:rFonts w:ascii="Arial"/>
          <w:spacing w:val="-2"/>
          <w:sz w:val="16"/>
        </w:rPr>
        <w:t>assets</w:t>
      </w:r>
      <w:r>
        <w:rPr>
          <w:rFonts w:ascii="Arial"/>
          <w:sz w:val="16"/>
        </w:rPr>
        <w:tab/>
      </w:r>
      <w:r>
        <w:rPr>
          <w:rFonts w:ascii="Arial"/>
          <w:spacing w:val="-10"/>
          <w:sz w:val="16"/>
        </w:rPr>
        <w:t>3</w:t>
      </w:r>
      <w:r>
        <w:rPr>
          <w:rFonts w:ascii="Arial"/>
          <w:sz w:val="16"/>
        </w:rPr>
        <w:tab/>
      </w:r>
      <w:r>
        <w:rPr>
          <w:rFonts w:ascii="Arial"/>
          <w:spacing w:val="-2"/>
          <w:sz w:val="16"/>
        </w:rPr>
        <w:t>2,174</w:t>
      </w:r>
      <w:r>
        <w:rPr>
          <w:rFonts w:ascii="Arial"/>
          <w:sz w:val="16"/>
        </w:rPr>
        <w:tab/>
      </w:r>
      <w:r>
        <w:rPr>
          <w:rFonts w:ascii="Arial"/>
          <w:spacing w:val="-10"/>
          <w:sz w:val="16"/>
        </w:rPr>
        <w:t>-</w:t>
      </w:r>
      <w:r>
        <w:rPr>
          <w:rFonts w:ascii="Arial"/>
          <w:sz w:val="16"/>
        </w:rPr>
        <w:tab/>
      </w:r>
      <w:r>
        <w:rPr>
          <w:rFonts w:ascii="Arial"/>
          <w:spacing w:val="-5"/>
          <w:sz w:val="16"/>
        </w:rPr>
        <w:t>497</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1</w:t>
      </w:r>
      <w:r>
        <w:rPr>
          <w:rFonts w:ascii="Arial"/>
          <w:sz w:val="16"/>
        </w:rPr>
        <w:tab/>
      </w:r>
      <w:r>
        <w:rPr>
          <w:rFonts w:ascii="Arial"/>
          <w:b/>
          <w:spacing w:val="-2"/>
          <w:sz w:val="16"/>
        </w:rPr>
        <w:t>2,675</w:t>
      </w:r>
    </w:p>
    <w:p w14:paraId="012D308A" w14:textId="77777777" w:rsidR="0068651E" w:rsidRDefault="006C556A">
      <w:pPr>
        <w:tabs>
          <w:tab w:val="left" w:pos="4031"/>
          <w:tab w:val="left" w:pos="4898"/>
          <w:tab w:val="left" w:pos="5939"/>
          <w:tab w:val="left" w:pos="6957"/>
          <w:tab w:val="left" w:pos="8104"/>
          <w:tab w:val="left" w:pos="8949"/>
          <w:tab w:val="left" w:pos="9955"/>
          <w:tab w:val="left" w:pos="10605"/>
          <w:tab w:val="left" w:pos="11207"/>
        </w:tabs>
        <w:spacing w:before="1"/>
        <w:ind w:right="123"/>
        <w:jc w:val="right"/>
        <w:rPr>
          <w:rFonts w:ascii="Arial"/>
          <w:b/>
          <w:sz w:val="16"/>
        </w:rPr>
      </w:pPr>
      <w:r>
        <w:rPr>
          <w:noProof/>
        </w:rPr>
        <mc:AlternateContent>
          <mc:Choice Requires="wps">
            <w:drawing>
              <wp:anchor distT="0" distB="0" distL="0" distR="0" simplePos="0" relativeHeight="251650560" behindDoc="1" locked="0" layoutInCell="1" allowOverlap="1" wp14:anchorId="35C337B6" wp14:editId="1D3D065B">
                <wp:simplePos x="0" y="0"/>
                <wp:positionH relativeFrom="page">
                  <wp:posOffset>2814514</wp:posOffset>
                </wp:positionH>
                <wp:positionV relativeFrom="paragraph">
                  <wp:posOffset>12172</wp:posOffset>
                </wp:positionV>
                <wp:extent cx="114300" cy="11303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13030"/>
                        </a:xfrm>
                        <a:prstGeom prst="rect">
                          <a:avLst/>
                        </a:prstGeom>
                      </wps:spPr>
                      <wps:txbx>
                        <w:txbxContent>
                          <w:p w14:paraId="4E4F50B3" w14:textId="77777777" w:rsidR="0068651E" w:rsidRDefault="006C556A">
                            <w:pPr>
                              <w:spacing w:line="179" w:lineRule="exact"/>
                              <w:rPr>
                                <w:rFonts w:ascii="Arial"/>
                                <w:sz w:val="16"/>
                              </w:rPr>
                            </w:pPr>
                            <w:r>
                              <w:rPr>
                                <w:rFonts w:ascii="Arial"/>
                                <w:spacing w:val="-5"/>
                                <w:sz w:val="16"/>
                              </w:rPr>
                              <w:t>98</w:t>
                            </w:r>
                          </w:p>
                        </w:txbxContent>
                      </wps:txbx>
                      <wps:bodyPr vert="vert" wrap="square" lIns="0" tIns="0" rIns="0" bIns="0" rtlCol="0">
                        <a:noAutofit/>
                      </wps:bodyPr>
                    </wps:wsp>
                  </a:graphicData>
                </a:graphic>
              </wp:anchor>
            </w:drawing>
          </mc:Choice>
          <mc:Fallback>
            <w:pict>
              <v:shape w14:anchorId="35C337B6" id="Textbox 348" o:spid="_x0000_s1108" type="#_x0000_t202" style="position:absolute;left:0;text-align:left;margin-left:221.6pt;margin-top:.95pt;width:9pt;height:8.9pt;z-index:-25166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" filled="f" stroked="f">
                <v:textbox style="layout-flow:vertical" inset="0,0,0,0">
                  <w:txbxContent>
                    <w:p w14:paraId="4E4F50B3" w14:textId="77777777" w:rsidR="0068651E" w:rsidRDefault="006C556A">
                      <w:pPr>
                        <w:spacing w:line="179" w:lineRule="exact"/>
                        <w:rPr>
                          <w:rFonts w:ascii="Arial"/>
                          <w:sz w:val="16"/>
                        </w:rPr>
                      </w:pPr>
                      <w:r>
                        <w:rPr>
                          <w:rFonts w:ascii="Arial"/>
                          <w:spacing w:val="-5"/>
                          <w:sz w:val="16"/>
                        </w:rPr>
                        <w:t>98</w:t>
                      </w:r>
                    </w:p>
                  </w:txbxContent>
                </v:textbox>
                <w10:wrap anchorx="page"/>
              </v:shape>
            </w:pict>
          </mc:Fallback>
        </mc:AlternateContent>
      </w:r>
      <w:r>
        <w:rPr>
          <w:rFonts w:ascii="Arial"/>
          <w:spacing w:val="-2"/>
          <w:sz w:val="16"/>
        </w:rPr>
        <w:t>Revaluations</w:t>
      </w:r>
      <w:r>
        <w:rPr>
          <w:rFonts w:ascii="Arial"/>
          <w:sz w:val="16"/>
        </w:rPr>
        <w:tab/>
      </w:r>
      <w:r>
        <w:rPr>
          <w:rFonts w:ascii="Arial"/>
          <w:spacing w:val="-4"/>
          <w:sz w:val="16"/>
        </w:rPr>
        <w:t>1,806</w:t>
      </w:r>
      <w:r>
        <w:rPr>
          <w:rFonts w:ascii="Arial"/>
          <w:sz w:val="16"/>
        </w:rPr>
        <w:tab/>
      </w:r>
      <w:r>
        <w:rPr>
          <w:rFonts w:ascii="Arial"/>
          <w:spacing w:val="-2"/>
          <w:sz w:val="16"/>
        </w:rPr>
        <w:t>1,711</w:t>
      </w:r>
      <w:r>
        <w:rPr>
          <w:rFonts w:ascii="Arial"/>
          <w:sz w:val="16"/>
        </w:rPr>
        <w:tab/>
      </w:r>
      <w:r>
        <w:rPr>
          <w:rFonts w:ascii="Arial"/>
          <w:spacing w:val="-5"/>
          <w:sz w:val="16"/>
        </w:rPr>
        <w:t>109</w:t>
      </w:r>
      <w:r>
        <w:rPr>
          <w:rFonts w:ascii="Arial"/>
          <w:sz w:val="16"/>
        </w:rPr>
        <w:tab/>
      </w:r>
      <w:r>
        <w:rPr>
          <w:rFonts w:ascii="Arial"/>
          <w:spacing w:val="-2"/>
          <w:sz w:val="16"/>
        </w:rPr>
        <w:t>4,509</w:t>
      </w:r>
      <w:r>
        <w:rPr>
          <w:rFonts w:ascii="Arial"/>
          <w:sz w:val="16"/>
        </w:rPr>
        <w:tab/>
      </w:r>
      <w:r>
        <w:rPr>
          <w:rFonts w:ascii="Arial"/>
          <w:spacing w:val="-5"/>
          <w:sz w:val="16"/>
        </w:rPr>
        <w:t>97</w:t>
      </w:r>
      <w:r>
        <w:rPr>
          <w:rFonts w:ascii="Arial"/>
          <w:sz w:val="16"/>
        </w:rPr>
        <w:tab/>
      </w:r>
      <w:r>
        <w:rPr>
          <w:rFonts w:ascii="Arial"/>
          <w:spacing w:val="-5"/>
          <w:sz w:val="16"/>
        </w:rPr>
        <w:t>(8)</w:t>
      </w:r>
      <w:r>
        <w:rPr>
          <w:rFonts w:ascii="Arial"/>
          <w:sz w:val="16"/>
        </w:rPr>
        <w:tab/>
      </w:r>
      <w:r>
        <w:rPr>
          <w:rFonts w:ascii="Arial"/>
          <w:spacing w:val="-10"/>
          <w:sz w:val="16"/>
        </w:rPr>
        <w:t>-</w:t>
      </w:r>
      <w:r>
        <w:rPr>
          <w:rFonts w:ascii="Arial"/>
          <w:sz w:val="16"/>
        </w:rPr>
        <w:tab/>
      </w:r>
      <w:r>
        <w:rPr>
          <w:rFonts w:ascii="Arial"/>
          <w:spacing w:val="-5"/>
          <w:sz w:val="16"/>
        </w:rPr>
        <w:t>722</w:t>
      </w:r>
      <w:r>
        <w:rPr>
          <w:rFonts w:ascii="Arial"/>
          <w:sz w:val="16"/>
        </w:rPr>
        <w:tab/>
      </w:r>
      <w:r>
        <w:rPr>
          <w:rFonts w:ascii="Arial"/>
          <w:b/>
          <w:spacing w:val="-2"/>
          <w:sz w:val="16"/>
        </w:rPr>
        <w:t>8,946</w:t>
      </w:r>
    </w:p>
    <w:p w14:paraId="3DABCAB7" w14:textId="77777777" w:rsidR="0068651E" w:rsidRDefault="006C556A">
      <w:pPr>
        <w:tabs>
          <w:tab w:val="left" w:pos="4379"/>
          <w:tab w:val="left" w:pos="4792"/>
          <w:tab w:val="left" w:pos="5699"/>
          <w:tab w:val="left" w:pos="6851"/>
          <w:tab w:val="left" w:pos="7996"/>
          <w:tab w:val="left" w:pos="9091"/>
          <w:tab w:val="left" w:pos="9501"/>
          <w:tab w:val="left" w:pos="10497"/>
        </w:tabs>
        <w:spacing w:line="183" w:lineRule="exact"/>
        <w:ind w:right="122"/>
        <w:jc w:val="right"/>
        <w:rPr>
          <w:rFonts w:ascii="Arial"/>
          <w:b/>
          <w:sz w:val="16"/>
        </w:rPr>
      </w:pPr>
      <w:r>
        <w:rPr>
          <w:rFonts w:ascii="Arial"/>
          <w:sz w:val="16"/>
        </w:rPr>
        <w:t>Depreciation/amortisation</w:t>
      </w:r>
      <w:r>
        <w:rPr>
          <w:rFonts w:ascii="Arial"/>
          <w:spacing w:val="-8"/>
          <w:sz w:val="16"/>
        </w:rPr>
        <w:t xml:space="preserve"> </w:t>
      </w:r>
      <w:r>
        <w:rPr>
          <w:rFonts w:ascii="Arial"/>
          <w:spacing w:val="-2"/>
          <w:sz w:val="16"/>
        </w:rPr>
        <w:t>expense(a)</w:t>
      </w:r>
      <w:r>
        <w:rPr>
          <w:rFonts w:ascii="Arial"/>
          <w:sz w:val="16"/>
        </w:rPr>
        <w:tab/>
      </w:r>
      <w:r>
        <w:rPr>
          <w:rFonts w:ascii="Arial"/>
          <w:spacing w:val="-10"/>
          <w:sz w:val="16"/>
        </w:rPr>
        <w:t>-</w:t>
      </w:r>
      <w:r>
        <w:rPr>
          <w:rFonts w:ascii="Arial"/>
          <w:sz w:val="16"/>
        </w:rPr>
        <w:tab/>
      </w:r>
      <w:r>
        <w:rPr>
          <w:rFonts w:ascii="Arial"/>
          <w:spacing w:val="-2"/>
          <w:sz w:val="16"/>
        </w:rPr>
        <w:t>(1,985)</w:t>
      </w:r>
      <w:r>
        <w:rPr>
          <w:rFonts w:ascii="Arial"/>
          <w:sz w:val="16"/>
        </w:rPr>
        <w:tab/>
      </w:r>
      <w:r>
        <w:rPr>
          <w:rFonts w:ascii="Arial"/>
          <w:spacing w:val="-2"/>
          <w:sz w:val="16"/>
        </w:rPr>
        <w:t>(5,072)</w:t>
      </w:r>
      <w:r>
        <w:rPr>
          <w:rFonts w:ascii="Arial"/>
          <w:sz w:val="16"/>
        </w:rPr>
        <w:tab/>
      </w:r>
      <w:r>
        <w:rPr>
          <w:rFonts w:ascii="Arial"/>
          <w:spacing w:val="-2"/>
          <w:sz w:val="16"/>
        </w:rPr>
        <w:t>(5,920)</w:t>
      </w:r>
      <w:r>
        <w:rPr>
          <w:rFonts w:ascii="Arial"/>
          <w:sz w:val="16"/>
        </w:rPr>
        <w:tab/>
      </w:r>
      <w:r>
        <w:rPr>
          <w:rFonts w:ascii="Arial"/>
          <w:spacing w:val="-4"/>
          <w:sz w:val="16"/>
        </w:rPr>
        <w:t>(67)</w:t>
      </w:r>
      <w:r>
        <w:rPr>
          <w:rFonts w:ascii="Arial"/>
          <w:sz w:val="16"/>
        </w:rPr>
        <w:tab/>
      </w:r>
      <w:r>
        <w:rPr>
          <w:rFonts w:ascii="Arial"/>
          <w:spacing w:val="-10"/>
          <w:sz w:val="16"/>
        </w:rPr>
        <w:t>-</w:t>
      </w:r>
      <w:r>
        <w:rPr>
          <w:rFonts w:ascii="Arial"/>
          <w:sz w:val="16"/>
        </w:rPr>
        <w:tab/>
      </w:r>
      <w:r>
        <w:rPr>
          <w:rFonts w:ascii="Arial"/>
          <w:spacing w:val="-2"/>
          <w:sz w:val="16"/>
        </w:rPr>
        <w:t>(1,882)</w:t>
      </w:r>
      <w:r>
        <w:rPr>
          <w:rFonts w:ascii="Arial"/>
          <w:sz w:val="16"/>
        </w:rPr>
        <w:tab/>
        <w:t>(158)</w:t>
      </w:r>
      <w:r>
        <w:rPr>
          <w:rFonts w:ascii="Arial"/>
          <w:spacing w:val="72"/>
          <w:w w:val="150"/>
          <w:sz w:val="16"/>
        </w:rPr>
        <w:t xml:space="preserve"> </w:t>
      </w:r>
      <w:r>
        <w:rPr>
          <w:rFonts w:ascii="Arial"/>
          <w:b/>
          <w:spacing w:val="-2"/>
          <w:sz w:val="16"/>
        </w:rPr>
        <w:t>(15,084)</w:t>
      </w:r>
    </w:p>
    <w:p w14:paraId="028CAB3F" w14:textId="77777777" w:rsidR="0068651E" w:rsidRDefault="006C556A">
      <w:pPr>
        <w:tabs>
          <w:tab w:val="left" w:pos="4147"/>
          <w:tab w:val="left" w:pos="4792"/>
          <w:tab w:val="left" w:pos="5920"/>
          <w:tab w:val="left" w:pos="6983"/>
          <w:tab w:val="left" w:pos="8229"/>
          <w:tab w:val="left" w:pos="9091"/>
          <w:tab w:val="left" w:pos="9955"/>
          <w:tab w:val="left" w:pos="10677"/>
          <w:tab w:val="left" w:pos="11102"/>
        </w:tabs>
        <w:spacing w:line="183" w:lineRule="exact"/>
        <w:ind w:right="123"/>
        <w:jc w:val="right"/>
        <w:rPr>
          <w:rFonts w:ascii="Arial"/>
          <w:b/>
          <w:sz w:val="16"/>
        </w:rPr>
      </w:pPr>
      <w:r>
        <w:rPr>
          <w:rFonts w:ascii="Arial"/>
          <w:sz w:val="16"/>
        </w:rPr>
        <w:t>Depreciation</w:t>
      </w:r>
      <w:r>
        <w:rPr>
          <w:rFonts w:ascii="Arial"/>
          <w:spacing w:val="-5"/>
          <w:sz w:val="16"/>
        </w:rPr>
        <w:t xml:space="preserve"> </w:t>
      </w:r>
      <w:r>
        <w:rPr>
          <w:rFonts w:ascii="Arial"/>
          <w:sz w:val="16"/>
        </w:rPr>
        <w:t>of</w:t>
      </w:r>
      <w:r>
        <w:rPr>
          <w:rFonts w:ascii="Arial"/>
          <w:spacing w:val="-4"/>
          <w:sz w:val="16"/>
        </w:rPr>
        <w:t xml:space="preserve"> </w:t>
      </w:r>
      <w:r>
        <w:rPr>
          <w:rFonts w:ascii="Arial"/>
          <w:sz w:val="16"/>
        </w:rPr>
        <w:t>right-of-use</w:t>
      </w:r>
      <w:r>
        <w:rPr>
          <w:rFonts w:ascii="Arial"/>
          <w:spacing w:val="-2"/>
          <w:sz w:val="16"/>
        </w:rPr>
        <w:t xml:space="preserve"> assets</w:t>
      </w:r>
      <w:r>
        <w:rPr>
          <w:rFonts w:ascii="Arial"/>
          <w:sz w:val="16"/>
        </w:rPr>
        <w:tab/>
      </w:r>
      <w:r>
        <w:rPr>
          <w:rFonts w:ascii="Arial"/>
          <w:spacing w:val="-4"/>
          <w:sz w:val="16"/>
        </w:rPr>
        <w:t>(11)</w:t>
      </w:r>
      <w:r>
        <w:rPr>
          <w:rFonts w:ascii="Arial"/>
          <w:sz w:val="16"/>
        </w:rPr>
        <w:tab/>
      </w:r>
      <w:r>
        <w:rPr>
          <w:rFonts w:ascii="Arial"/>
          <w:spacing w:val="-2"/>
          <w:sz w:val="16"/>
        </w:rPr>
        <w:t>(2,885)</w:t>
      </w:r>
      <w:r>
        <w:rPr>
          <w:rFonts w:ascii="Arial"/>
          <w:sz w:val="16"/>
        </w:rPr>
        <w:tab/>
      </w:r>
      <w:r>
        <w:rPr>
          <w:rFonts w:ascii="Arial"/>
          <w:spacing w:val="-4"/>
          <w:sz w:val="16"/>
        </w:rPr>
        <w:t>(39)</w:t>
      </w:r>
      <w:r>
        <w:rPr>
          <w:rFonts w:ascii="Arial"/>
          <w:sz w:val="16"/>
        </w:rPr>
        <w:tab/>
      </w:r>
      <w:r>
        <w:rPr>
          <w:rFonts w:ascii="Arial"/>
          <w:spacing w:val="-2"/>
          <w:sz w:val="16"/>
        </w:rPr>
        <w:t>(823)</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5"/>
          <w:sz w:val="16"/>
        </w:rPr>
        <w:t>(9)</w:t>
      </w:r>
      <w:r>
        <w:rPr>
          <w:rFonts w:ascii="Arial"/>
          <w:sz w:val="16"/>
        </w:rPr>
        <w:tab/>
      </w:r>
      <w:r>
        <w:rPr>
          <w:rFonts w:ascii="Arial"/>
          <w:b/>
          <w:spacing w:val="-2"/>
          <w:sz w:val="16"/>
        </w:rPr>
        <w:t>(3,767)</w:t>
      </w:r>
    </w:p>
    <w:p w14:paraId="699249E1" w14:textId="77777777" w:rsidR="0068651E" w:rsidRDefault="006C556A">
      <w:pPr>
        <w:tabs>
          <w:tab w:val="left" w:pos="4147"/>
          <w:tab w:val="left" w:pos="5013"/>
          <w:tab w:val="left" w:pos="5831"/>
          <w:tab w:val="left" w:pos="6851"/>
          <w:tab w:val="left" w:pos="7996"/>
          <w:tab w:val="left" w:pos="9091"/>
          <w:tab w:val="left" w:pos="9633"/>
          <w:tab w:val="left" w:pos="10586"/>
          <w:tab w:val="left" w:pos="11102"/>
        </w:tabs>
        <w:spacing w:before="1"/>
        <w:ind w:right="123"/>
        <w:jc w:val="right"/>
        <w:rPr>
          <w:rFonts w:ascii="Arial"/>
          <w:b/>
          <w:sz w:val="16"/>
        </w:rPr>
      </w:pPr>
      <w:r>
        <w:rPr>
          <w:rFonts w:ascii="Arial"/>
          <w:sz w:val="16"/>
        </w:rPr>
        <w:t>Recoverable</w:t>
      </w:r>
      <w:r>
        <w:rPr>
          <w:rFonts w:ascii="Arial"/>
          <w:spacing w:val="-9"/>
          <w:sz w:val="16"/>
        </w:rPr>
        <w:t xml:space="preserve"> </w:t>
      </w:r>
      <w:r>
        <w:rPr>
          <w:rFonts w:ascii="Arial"/>
          <w:sz w:val="16"/>
        </w:rPr>
        <w:t>amount</w:t>
      </w:r>
      <w:r>
        <w:rPr>
          <w:rFonts w:ascii="Arial"/>
          <w:spacing w:val="-6"/>
          <w:sz w:val="16"/>
        </w:rPr>
        <w:t xml:space="preserve"> </w:t>
      </w:r>
      <w:r>
        <w:rPr>
          <w:rFonts w:ascii="Arial"/>
          <w:sz w:val="16"/>
        </w:rPr>
        <w:t>write-</w:t>
      </w:r>
      <w:r>
        <w:rPr>
          <w:rFonts w:ascii="Arial"/>
          <w:spacing w:val="-4"/>
          <w:sz w:val="16"/>
        </w:rPr>
        <w:t>downs</w:t>
      </w:r>
      <w:r>
        <w:rPr>
          <w:rFonts w:ascii="Arial"/>
          <w:sz w:val="16"/>
        </w:rPr>
        <w:tab/>
      </w:r>
      <w:r>
        <w:rPr>
          <w:rFonts w:ascii="Arial"/>
          <w:spacing w:val="-4"/>
          <w:sz w:val="16"/>
        </w:rPr>
        <w:t>(60)</w:t>
      </w:r>
      <w:r>
        <w:rPr>
          <w:rFonts w:ascii="Arial"/>
          <w:sz w:val="16"/>
        </w:rPr>
        <w:tab/>
      </w:r>
      <w:r>
        <w:rPr>
          <w:rFonts w:ascii="Arial"/>
          <w:spacing w:val="-4"/>
          <w:sz w:val="16"/>
        </w:rPr>
        <w:t>(44)</w:t>
      </w:r>
      <w:r>
        <w:rPr>
          <w:rFonts w:ascii="Arial"/>
          <w:sz w:val="16"/>
        </w:rPr>
        <w:tab/>
      </w:r>
      <w:r>
        <w:rPr>
          <w:rFonts w:ascii="Arial"/>
          <w:spacing w:val="-2"/>
          <w:sz w:val="16"/>
        </w:rPr>
        <w:t>(769)</w:t>
      </w:r>
      <w:r>
        <w:rPr>
          <w:rFonts w:ascii="Arial"/>
          <w:sz w:val="16"/>
        </w:rPr>
        <w:tab/>
      </w:r>
      <w:r>
        <w:rPr>
          <w:rFonts w:ascii="Arial"/>
          <w:spacing w:val="-2"/>
          <w:sz w:val="16"/>
        </w:rPr>
        <w:t>(2,301)</w:t>
      </w:r>
      <w:r>
        <w:rPr>
          <w:rFonts w:ascii="Arial"/>
          <w:sz w:val="16"/>
        </w:rPr>
        <w:tab/>
      </w:r>
      <w:r>
        <w:rPr>
          <w:rFonts w:ascii="Arial"/>
          <w:spacing w:val="-4"/>
          <w:sz w:val="16"/>
        </w:rPr>
        <w:t>(26)</w:t>
      </w:r>
      <w:r>
        <w:rPr>
          <w:rFonts w:ascii="Arial"/>
          <w:sz w:val="16"/>
        </w:rPr>
        <w:tab/>
      </w:r>
      <w:r>
        <w:rPr>
          <w:rFonts w:ascii="Arial"/>
          <w:spacing w:val="-10"/>
          <w:sz w:val="16"/>
        </w:rPr>
        <w:t>-</w:t>
      </w:r>
      <w:r>
        <w:rPr>
          <w:rFonts w:ascii="Arial"/>
          <w:sz w:val="16"/>
        </w:rPr>
        <w:tab/>
      </w:r>
      <w:r>
        <w:rPr>
          <w:rFonts w:ascii="Arial"/>
          <w:spacing w:val="-2"/>
          <w:sz w:val="16"/>
        </w:rPr>
        <w:t>(150)</w:t>
      </w:r>
      <w:r>
        <w:rPr>
          <w:rFonts w:ascii="Arial"/>
          <w:sz w:val="16"/>
        </w:rPr>
        <w:tab/>
      </w:r>
      <w:r>
        <w:rPr>
          <w:rFonts w:ascii="Arial"/>
          <w:spacing w:val="-4"/>
          <w:sz w:val="16"/>
        </w:rPr>
        <w:t>(32)</w:t>
      </w:r>
      <w:r>
        <w:rPr>
          <w:rFonts w:ascii="Arial"/>
          <w:sz w:val="16"/>
        </w:rPr>
        <w:tab/>
      </w:r>
      <w:r>
        <w:rPr>
          <w:rFonts w:ascii="Arial"/>
          <w:b/>
          <w:spacing w:val="-2"/>
          <w:sz w:val="16"/>
        </w:rPr>
        <w:t>(3,382)</w:t>
      </w:r>
    </w:p>
    <w:p w14:paraId="2C292D36" w14:textId="77777777" w:rsidR="0068651E" w:rsidRDefault="006C556A">
      <w:pPr>
        <w:tabs>
          <w:tab w:val="left" w:pos="5622"/>
          <w:tab w:val="left" w:pos="6505"/>
          <w:tab w:val="left" w:pos="7537"/>
          <w:tab w:val="left" w:pos="8547"/>
          <w:tab w:val="left" w:pos="9613"/>
          <w:tab w:val="left" w:pos="10475"/>
          <w:tab w:val="left" w:pos="11339"/>
          <w:tab w:val="left" w:pos="12203"/>
          <w:tab w:val="left" w:pos="12903"/>
        </w:tabs>
        <w:spacing w:before="1" w:line="183" w:lineRule="exact"/>
        <w:ind w:left="1384"/>
        <w:rPr>
          <w:rFonts w:ascii="Arial"/>
          <w:b/>
          <w:sz w:val="16"/>
        </w:rPr>
      </w:pPr>
      <w:r>
        <w:rPr>
          <w:rFonts w:ascii="Arial"/>
          <w:sz w:val="16"/>
        </w:rPr>
        <w:t>Net</w:t>
      </w:r>
      <w:r>
        <w:rPr>
          <w:rFonts w:ascii="Arial"/>
          <w:spacing w:val="-2"/>
          <w:sz w:val="16"/>
        </w:rPr>
        <w:t xml:space="preserve"> </w:t>
      </w:r>
      <w:r>
        <w:rPr>
          <w:rFonts w:ascii="Arial"/>
          <w:sz w:val="16"/>
        </w:rPr>
        <w:t>write-down</w:t>
      </w:r>
      <w:r>
        <w:rPr>
          <w:rFonts w:ascii="Arial"/>
          <w:spacing w:val="-5"/>
          <w:sz w:val="16"/>
        </w:rPr>
        <w:t xml:space="preserve"> </w:t>
      </w:r>
      <w:r>
        <w:rPr>
          <w:rFonts w:ascii="Arial"/>
          <w:sz w:val="16"/>
        </w:rPr>
        <w:t>of</w:t>
      </w:r>
      <w:r>
        <w:rPr>
          <w:rFonts w:ascii="Arial"/>
          <w:spacing w:val="-3"/>
          <w:sz w:val="16"/>
        </w:rPr>
        <w:t xml:space="preserve"> </w:t>
      </w:r>
      <w:r>
        <w:rPr>
          <w:rFonts w:ascii="Arial"/>
          <w:sz w:val="16"/>
        </w:rPr>
        <w:t>right-of-use</w:t>
      </w:r>
      <w:r>
        <w:rPr>
          <w:rFonts w:ascii="Arial"/>
          <w:spacing w:val="-3"/>
          <w:sz w:val="16"/>
        </w:rPr>
        <w:t xml:space="preserve"> </w:t>
      </w:r>
      <w:r>
        <w:rPr>
          <w:rFonts w:ascii="Arial"/>
          <w:spacing w:val="-2"/>
          <w:sz w:val="16"/>
        </w:rPr>
        <w:t>assets</w:t>
      </w:r>
      <w:r>
        <w:rPr>
          <w:rFonts w:ascii="Arial"/>
          <w:sz w:val="16"/>
        </w:rPr>
        <w:tab/>
      </w:r>
      <w:r>
        <w:rPr>
          <w:rFonts w:ascii="Arial"/>
          <w:spacing w:val="-5"/>
          <w:sz w:val="16"/>
        </w:rPr>
        <w:t>(4)</w:t>
      </w:r>
      <w:r>
        <w:rPr>
          <w:rFonts w:ascii="Arial"/>
          <w:sz w:val="16"/>
        </w:rPr>
        <w:tab/>
      </w:r>
      <w:r>
        <w:rPr>
          <w:rFonts w:ascii="Arial"/>
          <w:spacing w:val="-5"/>
          <w:sz w:val="16"/>
        </w:rPr>
        <w:t>12</w:t>
      </w:r>
      <w:r>
        <w:rPr>
          <w:rFonts w:ascii="Arial"/>
          <w:sz w:val="16"/>
        </w:rPr>
        <w:tab/>
      </w:r>
      <w:r>
        <w:rPr>
          <w:rFonts w:ascii="Arial"/>
          <w:spacing w:val="-10"/>
          <w:sz w:val="16"/>
        </w:rPr>
        <w:t>-</w:t>
      </w:r>
      <w:r>
        <w:rPr>
          <w:rFonts w:ascii="Arial"/>
          <w:sz w:val="16"/>
        </w:rPr>
        <w:tab/>
      </w:r>
      <w:r>
        <w:rPr>
          <w:rFonts w:ascii="Arial"/>
          <w:spacing w:val="-5"/>
          <w:sz w:val="16"/>
        </w:rPr>
        <w:t>(2)</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Times New Roman"/>
          <w:sz w:val="16"/>
        </w:rPr>
        <w:tab/>
      </w:r>
      <w:r>
        <w:rPr>
          <w:rFonts w:ascii="Arial"/>
          <w:b/>
          <w:spacing w:val="-10"/>
          <w:sz w:val="16"/>
        </w:rPr>
        <w:t>6</w:t>
      </w:r>
    </w:p>
    <w:p w14:paraId="42B82D62" w14:textId="77777777" w:rsidR="0068651E" w:rsidRDefault="006C556A">
      <w:pPr>
        <w:tabs>
          <w:tab w:val="left" w:pos="5727"/>
          <w:tab w:val="left" w:pos="6505"/>
          <w:tab w:val="left" w:pos="7323"/>
          <w:tab w:val="left" w:pos="8564"/>
          <w:tab w:val="left" w:pos="9488"/>
          <w:tab w:val="left" w:pos="10475"/>
          <w:tab w:val="left" w:pos="11214"/>
          <w:tab w:val="left" w:pos="12167"/>
          <w:tab w:val="left" w:pos="12726"/>
        </w:tabs>
        <w:spacing w:line="183" w:lineRule="exact"/>
        <w:ind w:left="1384"/>
        <w:rPr>
          <w:rFonts w:ascii="Arial"/>
          <w:b/>
          <w:sz w:val="16"/>
        </w:rPr>
      </w:pPr>
      <w:r>
        <w:rPr>
          <w:rFonts w:ascii="Arial"/>
          <w:sz w:val="16"/>
        </w:rPr>
        <w:t>Reversal</w:t>
      </w:r>
      <w:r>
        <w:rPr>
          <w:rFonts w:ascii="Arial"/>
          <w:spacing w:val="-6"/>
          <w:sz w:val="16"/>
        </w:rPr>
        <w:t xml:space="preserve"> </w:t>
      </w:r>
      <w:r>
        <w:rPr>
          <w:rFonts w:ascii="Arial"/>
          <w:sz w:val="16"/>
        </w:rPr>
        <w:t>of</w:t>
      </w:r>
      <w:r>
        <w:rPr>
          <w:rFonts w:ascii="Arial"/>
          <w:spacing w:val="-3"/>
          <w:sz w:val="16"/>
        </w:rPr>
        <w:t xml:space="preserve"> </w:t>
      </w:r>
      <w:r>
        <w:rPr>
          <w:rFonts w:ascii="Arial"/>
          <w:sz w:val="16"/>
        </w:rPr>
        <w:t>write-</w:t>
      </w:r>
      <w:r>
        <w:rPr>
          <w:rFonts w:ascii="Arial"/>
          <w:spacing w:val="-2"/>
          <w:sz w:val="16"/>
        </w:rPr>
        <w:t>downs</w:t>
      </w:r>
      <w:r>
        <w:rPr>
          <w:rFonts w:ascii="Arial"/>
          <w:sz w:val="16"/>
        </w:rPr>
        <w:tab/>
      </w:r>
      <w:r>
        <w:rPr>
          <w:rFonts w:ascii="Arial"/>
          <w:spacing w:val="-10"/>
          <w:sz w:val="16"/>
        </w:rPr>
        <w:t>6</w:t>
      </w:r>
      <w:r>
        <w:rPr>
          <w:rFonts w:ascii="Arial"/>
          <w:sz w:val="16"/>
        </w:rPr>
        <w:tab/>
      </w:r>
      <w:r>
        <w:rPr>
          <w:rFonts w:ascii="Arial"/>
          <w:spacing w:val="-5"/>
          <w:sz w:val="16"/>
        </w:rPr>
        <w:t>52</w:t>
      </w:r>
      <w:r>
        <w:rPr>
          <w:rFonts w:ascii="Arial"/>
          <w:sz w:val="16"/>
        </w:rPr>
        <w:tab/>
      </w:r>
      <w:r>
        <w:rPr>
          <w:rFonts w:ascii="Arial"/>
          <w:spacing w:val="-5"/>
          <w:sz w:val="16"/>
        </w:rPr>
        <w:t>357</w:t>
      </w:r>
      <w:r>
        <w:rPr>
          <w:rFonts w:ascii="Arial"/>
          <w:sz w:val="16"/>
        </w:rPr>
        <w:tab/>
      </w:r>
      <w:r>
        <w:rPr>
          <w:rFonts w:ascii="Arial"/>
          <w:spacing w:val="-5"/>
          <w:sz w:val="16"/>
        </w:rPr>
        <w:t>89</w:t>
      </w:r>
      <w:r>
        <w:rPr>
          <w:rFonts w:ascii="Arial"/>
          <w:sz w:val="16"/>
        </w:rPr>
        <w:tab/>
      </w:r>
      <w:r>
        <w:rPr>
          <w:rFonts w:ascii="Arial"/>
          <w:spacing w:val="-5"/>
          <w:sz w:val="16"/>
        </w:rPr>
        <w:t>24</w:t>
      </w:r>
      <w:r>
        <w:rPr>
          <w:rFonts w:ascii="Arial"/>
          <w:sz w:val="16"/>
        </w:rPr>
        <w:tab/>
      </w:r>
      <w:r>
        <w:rPr>
          <w:rFonts w:ascii="Arial"/>
          <w:spacing w:val="-10"/>
          <w:sz w:val="16"/>
        </w:rPr>
        <w:t>-</w:t>
      </w:r>
      <w:r>
        <w:rPr>
          <w:rFonts w:ascii="Arial"/>
          <w:sz w:val="16"/>
        </w:rPr>
        <w:tab/>
      </w:r>
      <w:r>
        <w:rPr>
          <w:rFonts w:ascii="Arial"/>
          <w:spacing w:val="-5"/>
          <w:sz w:val="16"/>
        </w:rPr>
        <w:t>11</w:t>
      </w:r>
      <w:r>
        <w:rPr>
          <w:rFonts w:ascii="Arial"/>
          <w:sz w:val="16"/>
        </w:rPr>
        <w:tab/>
      </w:r>
      <w:r>
        <w:rPr>
          <w:rFonts w:ascii="Arial"/>
          <w:spacing w:val="-10"/>
          <w:sz w:val="16"/>
        </w:rPr>
        <w:t>3</w:t>
      </w:r>
      <w:r>
        <w:rPr>
          <w:rFonts w:ascii="Times New Roman"/>
          <w:sz w:val="16"/>
        </w:rPr>
        <w:tab/>
      </w:r>
      <w:r>
        <w:rPr>
          <w:rFonts w:ascii="Arial"/>
          <w:b/>
          <w:spacing w:val="-5"/>
          <w:sz w:val="16"/>
        </w:rPr>
        <w:t>542</w:t>
      </w:r>
    </w:p>
    <w:p w14:paraId="2EB1EE5B" w14:textId="77777777" w:rsidR="0068651E" w:rsidRDefault="006C556A">
      <w:pPr>
        <w:tabs>
          <w:tab w:val="left" w:pos="5622"/>
          <w:tab w:val="left" w:pos="6505"/>
          <w:tab w:val="left" w:pos="7412"/>
          <w:tab w:val="left" w:pos="8456"/>
          <w:tab w:val="left" w:pos="9488"/>
          <w:tab w:val="left" w:pos="10333"/>
          <w:tab w:val="left" w:pos="11125"/>
          <w:tab w:val="left" w:pos="11881"/>
          <w:tab w:val="left" w:pos="12726"/>
        </w:tabs>
        <w:spacing w:before="1" w:line="183" w:lineRule="exact"/>
        <w:ind w:left="1384"/>
        <w:rPr>
          <w:rFonts w:ascii="Arial"/>
          <w:b/>
          <w:sz w:val="16"/>
        </w:rPr>
      </w:pPr>
      <w:r>
        <w:rPr>
          <w:rFonts w:ascii="Arial"/>
          <w:sz w:val="16"/>
        </w:rPr>
        <w:t>Other</w:t>
      </w:r>
      <w:r>
        <w:rPr>
          <w:rFonts w:ascii="Arial"/>
          <w:spacing w:val="-1"/>
          <w:sz w:val="16"/>
        </w:rPr>
        <w:t xml:space="preserve"> </w:t>
      </w:r>
      <w:r>
        <w:rPr>
          <w:rFonts w:ascii="Arial"/>
          <w:spacing w:val="-2"/>
          <w:sz w:val="16"/>
        </w:rPr>
        <w:t>movements</w:t>
      </w:r>
      <w:r>
        <w:rPr>
          <w:rFonts w:ascii="Arial"/>
          <w:sz w:val="16"/>
        </w:rPr>
        <w:tab/>
      </w:r>
      <w:r>
        <w:rPr>
          <w:rFonts w:ascii="Arial"/>
          <w:spacing w:val="-5"/>
          <w:sz w:val="16"/>
        </w:rPr>
        <w:t>(3)</w:t>
      </w:r>
      <w:r>
        <w:rPr>
          <w:rFonts w:ascii="Arial"/>
          <w:sz w:val="16"/>
        </w:rPr>
        <w:tab/>
      </w:r>
      <w:r>
        <w:rPr>
          <w:rFonts w:ascii="Arial"/>
          <w:spacing w:val="-5"/>
          <w:sz w:val="16"/>
        </w:rPr>
        <w:t>89</w:t>
      </w:r>
      <w:r>
        <w:rPr>
          <w:rFonts w:ascii="Arial"/>
          <w:sz w:val="16"/>
        </w:rPr>
        <w:tab/>
      </w:r>
      <w:r>
        <w:rPr>
          <w:rFonts w:ascii="Arial"/>
          <w:spacing w:val="-5"/>
          <w:sz w:val="16"/>
        </w:rPr>
        <w:t>32</w:t>
      </w:r>
      <w:r>
        <w:rPr>
          <w:rFonts w:ascii="Arial"/>
          <w:sz w:val="16"/>
        </w:rPr>
        <w:tab/>
      </w:r>
      <w:r>
        <w:rPr>
          <w:rFonts w:ascii="Arial"/>
          <w:spacing w:val="-4"/>
          <w:sz w:val="16"/>
        </w:rPr>
        <w:t>(81)</w:t>
      </w:r>
      <w:r>
        <w:rPr>
          <w:rFonts w:ascii="Arial"/>
          <w:sz w:val="16"/>
        </w:rPr>
        <w:tab/>
      </w:r>
      <w:r>
        <w:rPr>
          <w:rFonts w:ascii="Arial"/>
          <w:spacing w:val="-5"/>
          <w:sz w:val="16"/>
        </w:rPr>
        <w:t>36</w:t>
      </w:r>
      <w:r>
        <w:rPr>
          <w:rFonts w:ascii="Arial"/>
          <w:sz w:val="16"/>
        </w:rPr>
        <w:tab/>
      </w:r>
      <w:r>
        <w:rPr>
          <w:rFonts w:ascii="Arial"/>
          <w:spacing w:val="-5"/>
          <w:sz w:val="16"/>
        </w:rPr>
        <w:t>(1)</w:t>
      </w:r>
      <w:r>
        <w:rPr>
          <w:rFonts w:ascii="Arial"/>
          <w:sz w:val="16"/>
        </w:rPr>
        <w:tab/>
      </w:r>
      <w:r>
        <w:rPr>
          <w:rFonts w:ascii="Arial"/>
          <w:spacing w:val="-5"/>
          <w:sz w:val="16"/>
        </w:rPr>
        <w:t>196</w:t>
      </w:r>
      <w:r>
        <w:rPr>
          <w:rFonts w:ascii="Arial"/>
          <w:sz w:val="16"/>
        </w:rPr>
        <w:tab/>
      </w:r>
      <w:r>
        <w:rPr>
          <w:rFonts w:ascii="Arial"/>
          <w:spacing w:val="-2"/>
          <w:sz w:val="16"/>
        </w:rPr>
        <w:t>(128)</w:t>
      </w:r>
      <w:r>
        <w:rPr>
          <w:rFonts w:ascii="Times New Roman"/>
          <w:sz w:val="16"/>
        </w:rPr>
        <w:tab/>
      </w:r>
      <w:r>
        <w:rPr>
          <w:rFonts w:ascii="Arial"/>
          <w:b/>
          <w:spacing w:val="-5"/>
          <w:sz w:val="16"/>
        </w:rPr>
        <w:t>140</w:t>
      </w:r>
    </w:p>
    <w:p w14:paraId="7B11E628" w14:textId="77777777" w:rsidR="0068651E" w:rsidRDefault="006C556A">
      <w:pPr>
        <w:tabs>
          <w:tab w:val="left" w:pos="5622"/>
          <w:tab w:val="left" w:pos="6308"/>
          <w:tab w:val="left" w:pos="7537"/>
          <w:tab w:val="left" w:pos="8475"/>
          <w:tab w:val="left" w:pos="9613"/>
          <w:tab w:val="left" w:pos="10475"/>
          <w:tab w:val="left" w:pos="11339"/>
          <w:tab w:val="left" w:pos="12167"/>
          <w:tab w:val="left" w:pos="12726"/>
        </w:tabs>
        <w:spacing w:line="183" w:lineRule="exact"/>
        <w:ind w:left="1384"/>
        <w:rPr>
          <w:rFonts w:ascii="Arial"/>
          <w:b/>
          <w:sz w:val="16"/>
        </w:rPr>
      </w:pPr>
      <w:r>
        <w:rPr>
          <w:rFonts w:ascii="Arial"/>
          <w:sz w:val="16"/>
        </w:rPr>
        <w:t>Other</w:t>
      </w:r>
      <w:r>
        <w:rPr>
          <w:rFonts w:ascii="Arial"/>
          <w:spacing w:val="-6"/>
          <w:sz w:val="16"/>
        </w:rPr>
        <w:t xml:space="preserve"> </w:t>
      </w:r>
      <w:r>
        <w:rPr>
          <w:rFonts w:ascii="Arial"/>
          <w:sz w:val="16"/>
        </w:rPr>
        <w:t>movements</w:t>
      </w:r>
      <w:r>
        <w:rPr>
          <w:rFonts w:ascii="Arial"/>
          <w:spacing w:val="-4"/>
          <w:sz w:val="16"/>
        </w:rPr>
        <w:t xml:space="preserve"> </w:t>
      </w:r>
      <w:r>
        <w:rPr>
          <w:rFonts w:ascii="Arial"/>
          <w:sz w:val="16"/>
        </w:rPr>
        <w:t>of</w:t>
      </w:r>
      <w:r>
        <w:rPr>
          <w:rFonts w:ascii="Arial"/>
          <w:spacing w:val="-1"/>
          <w:sz w:val="16"/>
        </w:rPr>
        <w:t xml:space="preserve"> </w:t>
      </w:r>
      <w:r>
        <w:rPr>
          <w:rFonts w:ascii="Arial"/>
          <w:sz w:val="16"/>
        </w:rPr>
        <w:t>right-of-use</w:t>
      </w:r>
      <w:r>
        <w:rPr>
          <w:rFonts w:ascii="Arial"/>
          <w:spacing w:val="-6"/>
          <w:sz w:val="16"/>
        </w:rPr>
        <w:t xml:space="preserve"> </w:t>
      </w:r>
      <w:r>
        <w:rPr>
          <w:rFonts w:ascii="Arial"/>
          <w:spacing w:val="-2"/>
          <w:sz w:val="16"/>
        </w:rPr>
        <w:t>assets</w:t>
      </w:r>
      <w:r>
        <w:rPr>
          <w:rFonts w:ascii="Arial"/>
          <w:sz w:val="16"/>
        </w:rPr>
        <w:tab/>
      </w:r>
      <w:r>
        <w:rPr>
          <w:rFonts w:ascii="Arial"/>
          <w:spacing w:val="-5"/>
          <w:sz w:val="16"/>
        </w:rPr>
        <w:t>(3)</w:t>
      </w:r>
      <w:r>
        <w:rPr>
          <w:rFonts w:ascii="Arial"/>
          <w:sz w:val="16"/>
        </w:rPr>
        <w:tab/>
      </w:r>
      <w:r>
        <w:rPr>
          <w:rFonts w:ascii="Arial"/>
          <w:spacing w:val="-2"/>
          <w:sz w:val="16"/>
        </w:rPr>
        <w:t>(229)</w:t>
      </w:r>
      <w:r>
        <w:rPr>
          <w:rFonts w:ascii="Arial"/>
          <w:sz w:val="16"/>
        </w:rPr>
        <w:tab/>
      </w:r>
      <w:r>
        <w:rPr>
          <w:rFonts w:ascii="Arial"/>
          <w:spacing w:val="-10"/>
          <w:sz w:val="16"/>
        </w:rPr>
        <w:t>-</w:t>
      </w:r>
      <w:r>
        <w:rPr>
          <w:rFonts w:ascii="Arial"/>
          <w:sz w:val="16"/>
        </w:rPr>
        <w:tab/>
      </w:r>
      <w:r>
        <w:rPr>
          <w:rFonts w:ascii="Arial"/>
          <w:spacing w:val="-5"/>
          <w:sz w:val="16"/>
        </w:rPr>
        <w:t>529</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1</w:t>
      </w:r>
      <w:r>
        <w:rPr>
          <w:rFonts w:ascii="Times New Roman"/>
          <w:sz w:val="16"/>
        </w:rPr>
        <w:tab/>
      </w:r>
      <w:r>
        <w:rPr>
          <w:rFonts w:ascii="Arial"/>
          <w:b/>
          <w:spacing w:val="-5"/>
          <w:sz w:val="16"/>
        </w:rPr>
        <w:t>298</w:t>
      </w:r>
    </w:p>
    <w:p w14:paraId="78B78935" w14:textId="77777777" w:rsidR="0068651E" w:rsidRDefault="006C556A">
      <w:pPr>
        <w:tabs>
          <w:tab w:val="left" w:pos="5531"/>
          <w:tab w:val="left" w:pos="6397"/>
          <w:tab w:val="left" w:pos="7395"/>
          <w:tab w:val="left" w:pos="8456"/>
          <w:tab w:val="left" w:pos="9613"/>
          <w:tab w:val="left" w:pos="10242"/>
          <w:tab w:val="left" w:pos="11106"/>
          <w:tab w:val="left" w:pos="11881"/>
          <w:tab w:val="left" w:pos="12618"/>
        </w:tabs>
        <w:spacing w:before="1"/>
        <w:ind w:left="1384"/>
        <w:rPr>
          <w:rFonts w:ascii="Arial"/>
          <w:b/>
          <w:sz w:val="16"/>
        </w:rPr>
      </w:pPr>
      <w:r>
        <w:rPr>
          <w:rFonts w:ascii="Arial"/>
          <w:spacing w:val="-2"/>
          <w:sz w:val="16"/>
        </w:rPr>
        <w:t>Disposals</w:t>
      </w:r>
      <w:r>
        <w:rPr>
          <w:rFonts w:ascii="Arial"/>
          <w:sz w:val="16"/>
        </w:rPr>
        <w:tab/>
      </w:r>
      <w:r>
        <w:rPr>
          <w:rFonts w:ascii="Arial"/>
          <w:spacing w:val="-4"/>
          <w:sz w:val="16"/>
        </w:rPr>
        <w:t>(27)</w:t>
      </w:r>
      <w:r>
        <w:rPr>
          <w:rFonts w:ascii="Arial"/>
          <w:sz w:val="16"/>
        </w:rPr>
        <w:tab/>
      </w:r>
      <w:r>
        <w:rPr>
          <w:rFonts w:ascii="Arial"/>
          <w:spacing w:val="-4"/>
          <w:sz w:val="16"/>
        </w:rPr>
        <w:t>(22)</w:t>
      </w:r>
      <w:r>
        <w:rPr>
          <w:rFonts w:ascii="Arial"/>
          <w:sz w:val="16"/>
        </w:rPr>
        <w:tab/>
      </w:r>
      <w:r>
        <w:rPr>
          <w:rFonts w:ascii="Arial"/>
          <w:spacing w:val="-5"/>
          <w:sz w:val="16"/>
        </w:rPr>
        <w:t>(4)</w:t>
      </w:r>
      <w:r>
        <w:rPr>
          <w:rFonts w:ascii="Arial"/>
          <w:sz w:val="16"/>
        </w:rPr>
        <w:tab/>
      </w:r>
      <w:r>
        <w:rPr>
          <w:rFonts w:ascii="Arial"/>
          <w:spacing w:val="-4"/>
          <w:sz w:val="16"/>
        </w:rPr>
        <w:t>(47)</w:t>
      </w:r>
      <w:r>
        <w:rPr>
          <w:rFonts w:ascii="Arial"/>
          <w:sz w:val="16"/>
        </w:rPr>
        <w:tab/>
      </w:r>
      <w:r>
        <w:rPr>
          <w:rFonts w:ascii="Arial"/>
          <w:spacing w:val="-10"/>
          <w:sz w:val="16"/>
        </w:rPr>
        <w:t>-</w:t>
      </w:r>
      <w:r>
        <w:rPr>
          <w:rFonts w:ascii="Arial"/>
          <w:sz w:val="16"/>
        </w:rPr>
        <w:tab/>
      </w:r>
      <w:r>
        <w:rPr>
          <w:rFonts w:ascii="Arial"/>
          <w:spacing w:val="-4"/>
          <w:sz w:val="16"/>
        </w:rPr>
        <w:t>(12)</w:t>
      </w:r>
      <w:r>
        <w:rPr>
          <w:rFonts w:ascii="Arial"/>
          <w:sz w:val="16"/>
        </w:rPr>
        <w:tab/>
      </w:r>
      <w:r>
        <w:rPr>
          <w:rFonts w:ascii="Arial"/>
          <w:spacing w:val="-4"/>
          <w:sz w:val="16"/>
        </w:rPr>
        <w:t>(30)</w:t>
      </w:r>
      <w:r>
        <w:rPr>
          <w:rFonts w:ascii="Arial"/>
          <w:sz w:val="16"/>
        </w:rPr>
        <w:tab/>
      </w:r>
      <w:r>
        <w:rPr>
          <w:rFonts w:ascii="Arial"/>
          <w:spacing w:val="-2"/>
          <w:sz w:val="16"/>
        </w:rPr>
        <w:t>(722)</w:t>
      </w:r>
      <w:r>
        <w:rPr>
          <w:rFonts w:ascii="Arial"/>
          <w:sz w:val="16"/>
        </w:rPr>
        <w:tab/>
      </w:r>
      <w:r>
        <w:rPr>
          <w:rFonts w:ascii="Arial"/>
          <w:b/>
          <w:spacing w:val="-2"/>
          <w:sz w:val="16"/>
        </w:rPr>
        <w:t>(864)</w:t>
      </w:r>
    </w:p>
    <w:p w14:paraId="3417C00C" w14:textId="77777777" w:rsidR="0068651E" w:rsidRDefault="006C556A">
      <w:pPr>
        <w:pStyle w:val="BodyText"/>
        <w:spacing w:line="194" w:lineRule="exact"/>
        <w:ind w:left="1362"/>
        <w:rPr>
          <w:rFonts w:ascii="Arial"/>
          <w:sz w:val="19"/>
        </w:rPr>
      </w:pPr>
      <w:r>
        <w:rPr>
          <w:rFonts w:ascii="Arial"/>
          <w:noProof/>
          <w:position w:val="-3"/>
          <w:sz w:val="19"/>
        </w:rPr>
        <mc:AlternateContent>
          <mc:Choice Requires="wpg">
            <w:drawing>
              <wp:inline distT="0" distB="0" distL="0" distR="0" wp14:anchorId="49298CA0" wp14:editId="5A04BF79">
                <wp:extent cx="7398384" cy="123825"/>
                <wp:effectExtent l="0" t="0" r="0" b="0"/>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98384" cy="123825"/>
                          <a:chOff x="0" y="0"/>
                          <a:chExt cx="7398384" cy="123825"/>
                        </a:xfrm>
                      </wpg:grpSpPr>
                      <wps:wsp>
                        <wps:cNvPr id="350" name="Graphic 350"/>
                        <wps:cNvSpPr/>
                        <wps:spPr>
                          <a:xfrm>
                            <a:off x="9131" y="0"/>
                            <a:ext cx="7381240" cy="117475"/>
                          </a:xfrm>
                          <a:custGeom>
                            <a:avLst/>
                            <a:gdLst/>
                            <a:ahLst/>
                            <a:cxnLst/>
                            <a:rect l="l" t="t" r="r" b="b"/>
                            <a:pathLst>
                              <a:path w="7381240" h="117475">
                                <a:moveTo>
                                  <a:pt x="7380745" y="0"/>
                                </a:moveTo>
                                <a:lnTo>
                                  <a:pt x="7380745" y="0"/>
                                </a:lnTo>
                                <a:lnTo>
                                  <a:pt x="0" y="0"/>
                                </a:lnTo>
                                <a:lnTo>
                                  <a:pt x="0" y="117348"/>
                                </a:lnTo>
                                <a:lnTo>
                                  <a:pt x="7380745" y="117348"/>
                                </a:lnTo>
                                <a:lnTo>
                                  <a:pt x="7380745" y="0"/>
                                </a:lnTo>
                                <a:close/>
                              </a:path>
                            </a:pathLst>
                          </a:custGeom>
                          <a:solidFill>
                            <a:srgbClr val="D8D8D8"/>
                          </a:solidFill>
                        </wps:spPr>
                        <wps:bodyPr wrap="square" lIns="0" tIns="0" rIns="0" bIns="0" rtlCol="0">
                          <a:prstTxWarp prst="textNoShape">
                            <a:avLst/>
                          </a:prstTxWarp>
                          <a:noAutofit/>
                        </wps:bodyPr>
                      </wps:wsp>
                      <wps:wsp>
                        <wps:cNvPr id="351" name="Graphic 351"/>
                        <wps:cNvSpPr/>
                        <wps:spPr>
                          <a:xfrm>
                            <a:off x="0" y="117347"/>
                            <a:ext cx="7390130" cy="6350"/>
                          </a:xfrm>
                          <a:custGeom>
                            <a:avLst/>
                            <a:gdLst/>
                            <a:ahLst/>
                            <a:cxnLst/>
                            <a:rect l="l" t="t" r="r" b="b"/>
                            <a:pathLst>
                              <a:path w="7390130" h="6350">
                                <a:moveTo>
                                  <a:pt x="7389876" y="0"/>
                                </a:moveTo>
                                <a:lnTo>
                                  <a:pt x="6918947" y="0"/>
                                </a:lnTo>
                                <a:lnTo>
                                  <a:pt x="6915899" y="0"/>
                                </a:lnTo>
                                <a:lnTo>
                                  <a:pt x="0" y="0"/>
                                </a:lnTo>
                                <a:lnTo>
                                  <a:pt x="0" y="6108"/>
                                </a:lnTo>
                                <a:lnTo>
                                  <a:pt x="6915899" y="6108"/>
                                </a:lnTo>
                                <a:lnTo>
                                  <a:pt x="6918947" y="6108"/>
                                </a:lnTo>
                                <a:lnTo>
                                  <a:pt x="7389876" y="6108"/>
                                </a:lnTo>
                                <a:lnTo>
                                  <a:pt x="7389876" y="0"/>
                                </a:lnTo>
                                <a:close/>
                              </a:path>
                            </a:pathLst>
                          </a:custGeom>
                          <a:solidFill>
                            <a:srgbClr val="000000"/>
                          </a:solidFill>
                        </wps:spPr>
                        <wps:bodyPr wrap="square" lIns="0" tIns="0" rIns="0" bIns="0" rtlCol="0">
                          <a:prstTxWarp prst="textNoShape">
                            <a:avLst/>
                          </a:prstTxWarp>
                          <a:noAutofit/>
                        </wps:bodyPr>
                      </wps:wsp>
                      <wps:wsp>
                        <wps:cNvPr id="352" name="Textbox 352"/>
                        <wps:cNvSpPr txBox="1"/>
                        <wps:spPr>
                          <a:xfrm>
                            <a:off x="13716" y="3579"/>
                            <a:ext cx="923290" cy="114300"/>
                          </a:xfrm>
                          <a:prstGeom prst="rect">
                            <a:avLst/>
                          </a:prstGeom>
                        </wps:spPr>
                        <wps:txbx>
                          <w:txbxContent>
                            <w:p w14:paraId="19DC5B23" w14:textId="77777777" w:rsidR="0068651E" w:rsidRDefault="006C556A">
                              <w:pPr>
                                <w:spacing w:line="179" w:lineRule="exact"/>
                                <w:rPr>
                                  <w:rFonts w:ascii="Arial"/>
                                  <w:b/>
                                  <w:sz w:val="16"/>
                                </w:rPr>
                              </w:pPr>
                              <w:r>
                                <w:rPr>
                                  <w:rFonts w:ascii="Arial"/>
                                  <w:b/>
                                  <w:sz w:val="16"/>
                                </w:rPr>
                                <w:t>As</w:t>
                              </w:r>
                              <w:r>
                                <w:rPr>
                                  <w:rFonts w:ascii="Arial"/>
                                  <w:b/>
                                  <w:spacing w:val="-4"/>
                                  <w:sz w:val="16"/>
                                </w:rPr>
                                <w:t xml:space="preserve"> </w:t>
                              </w:r>
                              <w:r>
                                <w:rPr>
                                  <w:rFonts w:ascii="Arial"/>
                                  <w:b/>
                                  <w:sz w:val="16"/>
                                </w:rPr>
                                <w:t>at 30 June</w:t>
                              </w:r>
                              <w:r>
                                <w:rPr>
                                  <w:rFonts w:ascii="Arial"/>
                                  <w:b/>
                                  <w:spacing w:val="-3"/>
                                  <w:sz w:val="16"/>
                                </w:rPr>
                                <w:t xml:space="preserve"> </w:t>
                              </w:r>
                              <w:r>
                                <w:rPr>
                                  <w:rFonts w:ascii="Arial"/>
                                  <w:b/>
                                  <w:spacing w:val="-4"/>
                                  <w:sz w:val="16"/>
                                </w:rPr>
                                <w:t>2024</w:t>
                              </w:r>
                            </w:p>
                          </w:txbxContent>
                        </wps:txbx>
                        <wps:bodyPr wrap="square" lIns="0" tIns="0" rIns="0" bIns="0" rtlCol="0">
                          <a:noAutofit/>
                        </wps:bodyPr>
                      </wps:wsp>
                      <wps:wsp>
                        <wps:cNvPr id="353" name="Textbox 353"/>
                        <wps:cNvSpPr txBox="1"/>
                        <wps:spPr>
                          <a:xfrm>
                            <a:off x="2517647" y="3579"/>
                            <a:ext cx="874394" cy="114300"/>
                          </a:xfrm>
                          <a:prstGeom prst="rect">
                            <a:avLst/>
                          </a:prstGeom>
                        </wps:spPr>
                        <wps:txbx>
                          <w:txbxContent>
                            <w:p w14:paraId="7F3E495F" w14:textId="77777777" w:rsidR="0068651E" w:rsidRDefault="006C556A">
                              <w:pPr>
                                <w:tabs>
                                  <w:tab w:val="left" w:pos="866"/>
                                </w:tabs>
                                <w:spacing w:line="179" w:lineRule="exact"/>
                                <w:rPr>
                                  <w:rFonts w:ascii="Arial"/>
                                  <w:b/>
                                  <w:sz w:val="16"/>
                                </w:rPr>
                              </w:pPr>
                              <w:r>
                                <w:rPr>
                                  <w:rFonts w:ascii="Arial"/>
                                  <w:b/>
                                  <w:spacing w:val="-2"/>
                                  <w:sz w:val="16"/>
                                </w:rPr>
                                <w:t>18,704</w:t>
                              </w:r>
                              <w:r>
                                <w:rPr>
                                  <w:rFonts w:ascii="Arial"/>
                                  <w:b/>
                                  <w:sz w:val="16"/>
                                </w:rPr>
                                <w:tab/>
                              </w:r>
                              <w:r>
                                <w:rPr>
                                  <w:rFonts w:ascii="Arial"/>
                                  <w:b/>
                                  <w:spacing w:val="-2"/>
                                  <w:sz w:val="16"/>
                                </w:rPr>
                                <w:t>55,414</w:t>
                              </w:r>
                            </w:p>
                          </w:txbxContent>
                        </wps:txbx>
                        <wps:bodyPr wrap="square" lIns="0" tIns="0" rIns="0" bIns="0" rtlCol="0">
                          <a:noAutofit/>
                        </wps:bodyPr>
                      </wps:wsp>
                      <wps:wsp>
                        <wps:cNvPr id="354" name="Textbox 354"/>
                        <wps:cNvSpPr txBox="1"/>
                        <wps:spPr>
                          <a:xfrm>
                            <a:off x="3643883" y="3579"/>
                            <a:ext cx="323850" cy="114300"/>
                          </a:xfrm>
                          <a:prstGeom prst="rect">
                            <a:avLst/>
                          </a:prstGeom>
                        </wps:spPr>
                        <wps:txbx>
                          <w:txbxContent>
                            <w:p w14:paraId="58B60754" w14:textId="77777777" w:rsidR="0068651E" w:rsidRDefault="006C556A">
                              <w:pPr>
                                <w:spacing w:line="179" w:lineRule="exact"/>
                                <w:rPr>
                                  <w:rFonts w:ascii="Arial"/>
                                  <w:b/>
                                  <w:sz w:val="16"/>
                                </w:rPr>
                              </w:pPr>
                              <w:r>
                                <w:rPr>
                                  <w:rFonts w:ascii="Arial"/>
                                  <w:b/>
                                  <w:spacing w:val="-2"/>
                                  <w:sz w:val="16"/>
                                </w:rPr>
                                <w:t>88,607</w:t>
                              </w:r>
                            </w:p>
                          </w:txbxContent>
                        </wps:txbx>
                        <wps:bodyPr wrap="square" lIns="0" tIns="0" rIns="0" bIns="0" rtlCol="0">
                          <a:noAutofit/>
                        </wps:bodyPr>
                      </wps:wsp>
                      <wps:wsp>
                        <wps:cNvPr id="355" name="Textbox 355"/>
                        <wps:cNvSpPr txBox="1"/>
                        <wps:spPr>
                          <a:xfrm>
                            <a:off x="4375404" y="3579"/>
                            <a:ext cx="323850" cy="114300"/>
                          </a:xfrm>
                          <a:prstGeom prst="rect">
                            <a:avLst/>
                          </a:prstGeom>
                        </wps:spPr>
                        <wps:txbx>
                          <w:txbxContent>
                            <w:p w14:paraId="7F05AD18" w14:textId="77777777" w:rsidR="0068651E" w:rsidRDefault="006C556A">
                              <w:pPr>
                                <w:spacing w:line="179" w:lineRule="exact"/>
                                <w:rPr>
                                  <w:rFonts w:ascii="Arial"/>
                                  <w:b/>
                                  <w:sz w:val="16"/>
                                </w:rPr>
                              </w:pPr>
                              <w:r>
                                <w:rPr>
                                  <w:rFonts w:ascii="Arial"/>
                                  <w:b/>
                                  <w:spacing w:val="-2"/>
                                  <w:sz w:val="16"/>
                                </w:rPr>
                                <w:t>88,278</w:t>
                              </w:r>
                            </w:p>
                          </w:txbxContent>
                        </wps:txbx>
                        <wps:bodyPr wrap="square" lIns="0" tIns="0" rIns="0" bIns="0" rtlCol="0">
                          <a:noAutofit/>
                        </wps:bodyPr>
                      </wps:wsp>
                      <wps:wsp>
                        <wps:cNvPr id="356" name="Textbox 356"/>
                        <wps:cNvSpPr txBox="1"/>
                        <wps:spPr>
                          <a:xfrm>
                            <a:off x="4962144" y="3579"/>
                            <a:ext cx="323850" cy="114300"/>
                          </a:xfrm>
                          <a:prstGeom prst="rect">
                            <a:avLst/>
                          </a:prstGeom>
                        </wps:spPr>
                        <wps:txbx>
                          <w:txbxContent>
                            <w:p w14:paraId="670C0FDC" w14:textId="77777777" w:rsidR="0068651E" w:rsidRDefault="006C556A">
                              <w:pPr>
                                <w:spacing w:line="179" w:lineRule="exact"/>
                                <w:rPr>
                                  <w:rFonts w:ascii="Arial"/>
                                  <w:b/>
                                  <w:sz w:val="16"/>
                                </w:rPr>
                              </w:pPr>
                              <w:r>
                                <w:rPr>
                                  <w:rFonts w:ascii="Arial"/>
                                  <w:b/>
                                  <w:spacing w:val="-2"/>
                                  <w:sz w:val="16"/>
                                </w:rPr>
                                <w:t>12,772</w:t>
                              </w:r>
                            </w:p>
                          </w:txbxContent>
                        </wps:txbx>
                        <wps:bodyPr wrap="square" lIns="0" tIns="0" rIns="0" bIns="0" rtlCol="0">
                          <a:noAutofit/>
                        </wps:bodyPr>
                      </wps:wsp>
                      <wps:wsp>
                        <wps:cNvPr id="357" name="Textbox 357"/>
                        <wps:cNvSpPr txBox="1"/>
                        <wps:spPr>
                          <a:xfrm>
                            <a:off x="5650991" y="3579"/>
                            <a:ext cx="182245" cy="114300"/>
                          </a:xfrm>
                          <a:prstGeom prst="rect">
                            <a:avLst/>
                          </a:prstGeom>
                        </wps:spPr>
                        <wps:txbx>
                          <w:txbxContent>
                            <w:p w14:paraId="4BA438E1" w14:textId="77777777" w:rsidR="0068651E" w:rsidRDefault="006C556A">
                              <w:pPr>
                                <w:spacing w:line="179" w:lineRule="exact"/>
                                <w:rPr>
                                  <w:rFonts w:ascii="Arial"/>
                                  <w:b/>
                                  <w:sz w:val="16"/>
                                </w:rPr>
                              </w:pPr>
                              <w:r>
                                <w:rPr>
                                  <w:rFonts w:ascii="Arial"/>
                                  <w:b/>
                                  <w:spacing w:val="-5"/>
                                  <w:sz w:val="16"/>
                                </w:rPr>
                                <w:t>327</w:t>
                              </w:r>
                            </w:p>
                          </w:txbxContent>
                        </wps:txbx>
                        <wps:bodyPr wrap="square" lIns="0" tIns="0" rIns="0" bIns="0" rtlCol="0">
                          <a:noAutofit/>
                        </wps:bodyPr>
                      </wps:wsp>
                      <wps:wsp>
                        <wps:cNvPr id="358" name="Textbox 358"/>
                        <wps:cNvSpPr txBox="1"/>
                        <wps:spPr>
                          <a:xfrm>
                            <a:off x="6114288" y="3579"/>
                            <a:ext cx="267970" cy="114300"/>
                          </a:xfrm>
                          <a:prstGeom prst="rect">
                            <a:avLst/>
                          </a:prstGeom>
                        </wps:spPr>
                        <wps:txbx>
                          <w:txbxContent>
                            <w:p w14:paraId="4C4C166A" w14:textId="77777777" w:rsidR="0068651E" w:rsidRDefault="006C556A">
                              <w:pPr>
                                <w:spacing w:line="179" w:lineRule="exact"/>
                                <w:rPr>
                                  <w:rFonts w:ascii="Arial"/>
                                  <w:b/>
                                  <w:sz w:val="16"/>
                                </w:rPr>
                              </w:pPr>
                              <w:r>
                                <w:rPr>
                                  <w:rFonts w:ascii="Arial"/>
                                  <w:b/>
                                  <w:spacing w:val="-2"/>
                                  <w:sz w:val="16"/>
                                </w:rPr>
                                <w:t>8,298</w:t>
                              </w:r>
                            </w:p>
                          </w:txbxContent>
                        </wps:txbx>
                        <wps:bodyPr wrap="square" lIns="0" tIns="0" rIns="0" bIns="0" rtlCol="0">
                          <a:noAutofit/>
                        </wps:bodyPr>
                      </wps:wsp>
                      <wps:wsp>
                        <wps:cNvPr id="359" name="Textbox 359"/>
                        <wps:cNvSpPr txBox="1"/>
                        <wps:spPr>
                          <a:xfrm>
                            <a:off x="6662928" y="3579"/>
                            <a:ext cx="735330" cy="114300"/>
                          </a:xfrm>
                          <a:prstGeom prst="rect">
                            <a:avLst/>
                          </a:prstGeom>
                        </wps:spPr>
                        <wps:txbx>
                          <w:txbxContent>
                            <w:p w14:paraId="35FABF2E" w14:textId="77777777" w:rsidR="0068651E" w:rsidRDefault="006C556A">
                              <w:pPr>
                                <w:spacing w:line="179" w:lineRule="exact"/>
                                <w:rPr>
                                  <w:rFonts w:ascii="Arial"/>
                                  <w:b/>
                                  <w:sz w:val="16"/>
                                </w:rPr>
                              </w:pPr>
                              <w:r>
                                <w:rPr>
                                  <w:rFonts w:ascii="Arial"/>
                                  <w:b/>
                                  <w:sz w:val="16"/>
                                </w:rPr>
                                <w:t>8,815</w:t>
                              </w:r>
                              <w:r>
                                <w:rPr>
                                  <w:rFonts w:ascii="Arial"/>
                                  <w:b/>
                                  <w:spacing w:val="33"/>
                                  <w:sz w:val="16"/>
                                </w:rPr>
                                <w:t xml:space="preserve">  </w:t>
                              </w:r>
                              <w:r>
                                <w:rPr>
                                  <w:rFonts w:ascii="Arial"/>
                                  <w:b/>
                                  <w:spacing w:val="-2"/>
                                  <w:sz w:val="16"/>
                                </w:rPr>
                                <w:t>281,215</w:t>
                              </w:r>
                            </w:p>
                          </w:txbxContent>
                        </wps:txbx>
                        <wps:bodyPr wrap="square" lIns="0" tIns="0" rIns="0" bIns="0" rtlCol="0">
                          <a:noAutofit/>
                        </wps:bodyPr>
                      </wps:wsp>
                    </wpg:wgp>
                  </a:graphicData>
                </a:graphic>
              </wp:inline>
            </w:drawing>
          </mc:Choice>
          <mc:Fallback>
            <w:pict>
              <v:group w14:anchorId="49298CA0" id="Group 349" o:spid="_x0000_s1109" style="width:582.55pt;height:9.75pt;mso-position-horizontal-relative:char;mso-position-vertical-relative:line" coordsize="73983,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">
                <v:shape id="Graphic 350" o:spid="_x0000_s1110" style="position:absolute;left:91;width:73812;height:1174;visibility:visible;mso-wrap-style:square;v-text-anchor:top" coordsize="738124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" path="m7380745,r,l,,,117348r7380745,l7380745,xe" fillcolor="#d8d8d8" stroked="f">
                  <v:path arrowok="t"/>
                </v:shape>
                <v:shape id="Graphic 351" o:spid="_x0000_s1111" style="position:absolute;top:1173;width:73901;height:63;visibility:visible;mso-wrap-style:square;v-text-anchor:top" coordsize="73901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" path="m7389876,l6918947,r-3048,l,,,6108r6915899,l6918947,6108r470929,l7389876,xe" fillcolor="black" stroked="f">
                  <v:path arrowok="t"/>
                </v:shape>
                <v:shape id="Textbox 352" o:spid="_x0000_s1112" type="#_x0000_t202" style="position:absolute;left:137;top:35;width:923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19DC5B23" w14:textId="77777777" w:rsidR="0068651E" w:rsidRDefault="006C556A">
                        <w:pPr>
                          <w:spacing w:line="179" w:lineRule="exact"/>
                          <w:rPr>
                            <w:rFonts w:ascii="Arial"/>
                            <w:b/>
                            <w:sz w:val="16"/>
                          </w:rPr>
                        </w:pPr>
                        <w:r>
                          <w:rPr>
                            <w:rFonts w:ascii="Arial"/>
                            <w:b/>
                            <w:sz w:val="16"/>
                          </w:rPr>
                          <w:t>As</w:t>
                        </w:r>
                        <w:r>
                          <w:rPr>
                            <w:rFonts w:ascii="Arial"/>
                            <w:b/>
                            <w:spacing w:val="-4"/>
                            <w:sz w:val="16"/>
                          </w:rPr>
                          <w:t xml:space="preserve"> </w:t>
                        </w:r>
                        <w:r>
                          <w:rPr>
                            <w:rFonts w:ascii="Arial"/>
                            <w:b/>
                            <w:sz w:val="16"/>
                          </w:rPr>
                          <w:t>at 30 June</w:t>
                        </w:r>
                        <w:r>
                          <w:rPr>
                            <w:rFonts w:ascii="Arial"/>
                            <w:b/>
                            <w:spacing w:val="-3"/>
                            <w:sz w:val="16"/>
                          </w:rPr>
                          <w:t xml:space="preserve"> </w:t>
                        </w:r>
                        <w:r>
                          <w:rPr>
                            <w:rFonts w:ascii="Arial"/>
                            <w:b/>
                            <w:spacing w:val="-4"/>
                            <w:sz w:val="16"/>
                          </w:rPr>
                          <w:t>2024</w:t>
                        </w:r>
                      </w:p>
                    </w:txbxContent>
                  </v:textbox>
                </v:shape>
                <v:shape id="Textbox 353" o:spid="_x0000_s1113" type="#_x0000_t202" style="position:absolute;left:25176;top:35;width:87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7F3E495F" w14:textId="77777777" w:rsidR="0068651E" w:rsidRDefault="006C556A">
                        <w:pPr>
                          <w:tabs>
                            <w:tab w:val="left" w:pos="866"/>
                          </w:tabs>
                          <w:spacing w:line="179" w:lineRule="exact"/>
                          <w:rPr>
                            <w:rFonts w:ascii="Arial"/>
                            <w:b/>
                            <w:sz w:val="16"/>
                          </w:rPr>
                        </w:pPr>
                        <w:r>
                          <w:rPr>
                            <w:rFonts w:ascii="Arial"/>
                            <w:b/>
                            <w:spacing w:val="-2"/>
                            <w:sz w:val="16"/>
                          </w:rPr>
                          <w:t>18,704</w:t>
                        </w:r>
                        <w:r>
                          <w:rPr>
                            <w:rFonts w:ascii="Arial"/>
                            <w:b/>
                            <w:sz w:val="16"/>
                          </w:rPr>
                          <w:tab/>
                        </w:r>
                        <w:r>
                          <w:rPr>
                            <w:rFonts w:ascii="Arial"/>
                            <w:b/>
                            <w:spacing w:val="-2"/>
                            <w:sz w:val="16"/>
                          </w:rPr>
                          <w:t>55,414</w:t>
                        </w:r>
                      </w:p>
                    </w:txbxContent>
                  </v:textbox>
                </v:shape>
                <v:shape id="Textbox 354" o:spid="_x0000_s1114" type="#_x0000_t202" style="position:absolute;left:36438;top:35;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58B60754" w14:textId="77777777" w:rsidR="0068651E" w:rsidRDefault="006C556A">
                        <w:pPr>
                          <w:spacing w:line="179" w:lineRule="exact"/>
                          <w:rPr>
                            <w:rFonts w:ascii="Arial"/>
                            <w:b/>
                            <w:sz w:val="16"/>
                          </w:rPr>
                        </w:pPr>
                        <w:r>
                          <w:rPr>
                            <w:rFonts w:ascii="Arial"/>
                            <w:b/>
                            <w:spacing w:val="-2"/>
                            <w:sz w:val="16"/>
                          </w:rPr>
                          <w:t>88,607</w:t>
                        </w:r>
                      </w:p>
                    </w:txbxContent>
                  </v:textbox>
                </v:shape>
                <v:shape id="Textbox 355" o:spid="_x0000_s1115" type="#_x0000_t202" style="position:absolute;left:43754;top:35;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7F05AD18" w14:textId="77777777" w:rsidR="0068651E" w:rsidRDefault="006C556A">
                        <w:pPr>
                          <w:spacing w:line="179" w:lineRule="exact"/>
                          <w:rPr>
                            <w:rFonts w:ascii="Arial"/>
                            <w:b/>
                            <w:sz w:val="16"/>
                          </w:rPr>
                        </w:pPr>
                        <w:r>
                          <w:rPr>
                            <w:rFonts w:ascii="Arial"/>
                            <w:b/>
                            <w:spacing w:val="-2"/>
                            <w:sz w:val="16"/>
                          </w:rPr>
                          <w:t>88,278</w:t>
                        </w:r>
                      </w:p>
                    </w:txbxContent>
                  </v:textbox>
                </v:shape>
                <v:shape id="Textbox 356" o:spid="_x0000_s1116" type="#_x0000_t202" style="position:absolute;left:49621;top:35;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670C0FDC" w14:textId="77777777" w:rsidR="0068651E" w:rsidRDefault="006C556A">
                        <w:pPr>
                          <w:spacing w:line="179" w:lineRule="exact"/>
                          <w:rPr>
                            <w:rFonts w:ascii="Arial"/>
                            <w:b/>
                            <w:sz w:val="16"/>
                          </w:rPr>
                        </w:pPr>
                        <w:r>
                          <w:rPr>
                            <w:rFonts w:ascii="Arial"/>
                            <w:b/>
                            <w:spacing w:val="-2"/>
                            <w:sz w:val="16"/>
                          </w:rPr>
                          <w:t>12,772</w:t>
                        </w:r>
                      </w:p>
                    </w:txbxContent>
                  </v:textbox>
                </v:shape>
                <v:shape id="Textbox 357" o:spid="_x0000_s1117" type="#_x0000_t202" style="position:absolute;left:56509;top:35;width:182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4BA438E1" w14:textId="77777777" w:rsidR="0068651E" w:rsidRDefault="006C556A">
                        <w:pPr>
                          <w:spacing w:line="179" w:lineRule="exact"/>
                          <w:rPr>
                            <w:rFonts w:ascii="Arial"/>
                            <w:b/>
                            <w:sz w:val="16"/>
                          </w:rPr>
                        </w:pPr>
                        <w:r>
                          <w:rPr>
                            <w:rFonts w:ascii="Arial"/>
                            <w:b/>
                            <w:spacing w:val="-5"/>
                            <w:sz w:val="16"/>
                          </w:rPr>
                          <w:t>327</w:t>
                        </w:r>
                      </w:p>
                    </w:txbxContent>
                  </v:textbox>
                </v:shape>
                <v:shape id="Textbox 358" o:spid="_x0000_s1118" type="#_x0000_t202" style="position:absolute;left:61142;top:35;width:26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4C4C166A" w14:textId="77777777" w:rsidR="0068651E" w:rsidRDefault="006C556A">
                        <w:pPr>
                          <w:spacing w:line="179" w:lineRule="exact"/>
                          <w:rPr>
                            <w:rFonts w:ascii="Arial"/>
                            <w:b/>
                            <w:sz w:val="16"/>
                          </w:rPr>
                        </w:pPr>
                        <w:r>
                          <w:rPr>
                            <w:rFonts w:ascii="Arial"/>
                            <w:b/>
                            <w:spacing w:val="-2"/>
                            <w:sz w:val="16"/>
                          </w:rPr>
                          <w:t>8,298</w:t>
                        </w:r>
                      </w:p>
                    </w:txbxContent>
                  </v:textbox>
                </v:shape>
                <v:shape id="Textbox 359" o:spid="_x0000_s1119" type="#_x0000_t202" style="position:absolute;left:66629;top:35;width:73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35FABF2E" w14:textId="77777777" w:rsidR="0068651E" w:rsidRDefault="006C556A">
                        <w:pPr>
                          <w:spacing w:line="179" w:lineRule="exact"/>
                          <w:rPr>
                            <w:rFonts w:ascii="Arial"/>
                            <w:b/>
                            <w:sz w:val="16"/>
                          </w:rPr>
                        </w:pPr>
                        <w:r>
                          <w:rPr>
                            <w:rFonts w:ascii="Arial"/>
                            <w:b/>
                            <w:sz w:val="16"/>
                          </w:rPr>
                          <w:t>8,815</w:t>
                        </w:r>
                        <w:r>
                          <w:rPr>
                            <w:rFonts w:ascii="Arial"/>
                            <w:b/>
                            <w:spacing w:val="33"/>
                            <w:sz w:val="16"/>
                          </w:rPr>
                          <w:t xml:space="preserve">  </w:t>
                        </w:r>
                        <w:r>
                          <w:rPr>
                            <w:rFonts w:ascii="Arial"/>
                            <w:b/>
                            <w:spacing w:val="-2"/>
                            <w:sz w:val="16"/>
                          </w:rPr>
                          <w:t>281,215</w:t>
                        </w:r>
                      </w:p>
                    </w:txbxContent>
                  </v:textbox>
                </v:shape>
                <w10:anchorlock/>
              </v:group>
            </w:pict>
          </mc:Fallback>
        </mc:AlternateContent>
      </w:r>
    </w:p>
    <w:p w14:paraId="0E2F67B3" w14:textId="77777777" w:rsidR="0068651E" w:rsidRDefault="006C556A">
      <w:pPr>
        <w:pStyle w:val="ListParagraph"/>
        <w:numPr>
          <w:ilvl w:val="0"/>
          <w:numId w:val="17"/>
        </w:numPr>
        <w:tabs>
          <w:tab w:val="left" w:pos="1735"/>
        </w:tabs>
        <w:spacing w:before="1"/>
        <w:ind w:left="1735" w:hanging="359"/>
        <w:rPr>
          <w:rFonts w:ascii="Arial"/>
          <w:sz w:val="16"/>
        </w:rPr>
      </w:pPr>
      <w:r>
        <w:rPr>
          <w:rFonts w:ascii="Arial"/>
          <w:sz w:val="16"/>
        </w:rPr>
        <w:t>The</w:t>
      </w:r>
      <w:r>
        <w:rPr>
          <w:rFonts w:ascii="Arial"/>
          <w:spacing w:val="-6"/>
          <w:sz w:val="16"/>
        </w:rPr>
        <w:t xml:space="preserve"> </w:t>
      </w:r>
      <w:r>
        <w:rPr>
          <w:rFonts w:ascii="Arial"/>
          <w:sz w:val="16"/>
        </w:rPr>
        <w:t>depreciation/amortisation</w:t>
      </w:r>
      <w:r>
        <w:rPr>
          <w:rFonts w:ascii="Arial"/>
          <w:spacing w:val="-3"/>
          <w:sz w:val="16"/>
        </w:rPr>
        <w:t xml:space="preserve"> </w:t>
      </w:r>
      <w:r>
        <w:rPr>
          <w:rFonts w:ascii="Arial"/>
          <w:sz w:val="16"/>
        </w:rPr>
        <w:t>expense</w:t>
      </w:r>
      <w:r>
        <w:rPr>
          <w:rFonts w:ascii="Arial"/>
          <w:spacing w:val="-4"/>
          <w:sz w:val="16"/>
        </w:rPr>
        <w:t xml:space="preserve"> </w:t>
      </w:r>
      <w:r>
        <w:rPr>
          <w:rFonts w:ascii="Arial"/>
          <w:sz w:val="16"/>
        </w:rPr>
        <w:t>movement</w:t>
      </w:r>
      <w:r>
        <w:rPr>
          <w:rFonts w:ascii="Arial"/>
          <w:spacing w:val="-2"/>
          <w:sz w:val="16"/>
        </w:rPr>
        <w:t xml:space="preserve"> </w:t>
      </w:r>
      <w:r>
        <w:rPr>
          <w:rFonts w:ascii="Arial"/>
          <w:sz w:val="16"/>
        </w:rPr>
        <w:t>includes</w:t>
      </w:r>
      <w:r>
        <w:rPr>
          <w:rFonts w:ascii="Arial"/>
          <w:spacing w:val="-3"/>
          <w:sz w:val="16"/>
        </w:rPr>
        <w:t xml:space="preserve"> </w:t>
      </w:r>
      <w:r>
        <w:rPr>
          <w:rFonts w:ascii="Arial"/>
          <w:sz w:val="16"/>
        </w:rPr>
        <w:t>the</w:t>
      </w:r>
      <w:r>
        <w:rPr>
          <w:rFonts w:ascii="Arial"/>
          <w:spacing w:val="-7"/>
          <w:sz w:val="16"/>
        </w:rPr>
        <w:t xml:space="preserve"> </w:t>
      </w:r>
      <w:r>
        <w:rPr>
          <w:rFonts w:ascii="Arial"/>
          <w:sz w:val="16"/>
        </w:rPr>
        <w:t>amortisation</w:t>
      </w:r>
      <w:r>
        <w:rPr>
          <w:rFonts w:ascii="Arial"/>
          <w:spacing w:val="-5"/>
          <w:sz w:val="16"/>
        </w:rPr>
        <w:t xml:space="preserve"> </w:t>
      </w:r>
      <w:r>
        <w:rPr>
          <w:rFonts w:ascii="Arial"/>
          <w:sz w:val="16"/>
        </w:rPr>
        <w:t>of</w:t>
      </w:r>
      <w:r>
        <w:rPr>
          <w:rFonts w:ascii="Arial"/>
          <w:spacing w:val="-2"/>
          <w:sz w:val="16"/>
        </w:rPr>
        <w:t xml:space="preserve"> </w:t>
      </w:r>
      <w:r>
        <w:rPr>
          <w:rFonts w:ascii="Arial"/>
          <w:sz w:val="16"/>
        </w:rPr>
        <w:t>non-produced</w:t>
      </w:r>
      <w:r>
        <w:rPr>
          <w:rFonts w:ascii="Arial"/>
          <w:spacing w:val="-4"/>
          <w:sz w:val="16"/>
        </w:rPr>
        <w:t xml:space="preserve"> </w:t>
      </w:r>
      <w:r>
        <w:rPr>
          <w:rFonts w:ascii="Arial"/>
          <w:sz w:val="16"/>
        </w:rPr>
        <w:t>intangible</w:t>
      </w:r>
      <w:r>
        <w:rPr>
          <w:rFonts w:ascii="Arial"/>
          <w:spacing w:val="-7"/>
          <w:sz w:val="16"/>
        </w:rPr>
        <w:t xml:space="preserve"> </w:t>
      </w:r>
      <w:r>
        <w:rPr>
          <w:rFonts w:ascii="Arial"/>
          <w:sz w:val="16"/>
        </w:rPr>
        <w:t>assets</w:t>
      </w:r>
      <w:r>
        <w:rPr>
          <w:rFonts w:ascii="Arial"/>
          <w:spacing w:val="-3"/>
          <w:sz w:val="16"/>
        </w:rPr>
        <w:t xml:space="preserve"> </w:t>
      </w:r>
      <w:r>
        <w:rPr>
          <w:rFonts w:ascii="Arial"/>
          <w:sz w:val="16"/>
        </w:rPr>
        <w:t>as</w:t>
      </w:r>
      <w:r>
        <w:rPr>
          <w:rFonts w:ascii="Arial"/>
          <w:spacing w:val="-3"/>
          <w:sz w:val="16"/>
        </w:rPr>
        <w:t xml:space="preserve"> </w:t>
      </w:r>
      <w:r>
        <w:rPr>
          <w:rFonts w:ascii="Arial"/>
          <w:sz w:val="16"/>
        </w:rPr>
        <w:t>reported</w:t>
      </w:r>
      <w:r>
        <w:rPr>
          <w:rFonts w:ascii="Arial"/>
          <w:spacing w:val="-6"/>
          <w:sz w:val="16"/>
        </w:rPr>
        <w:t xml:space="preserve"> </w:t>
      </w:r>
      <w:r>
        <w:rPr>
          <w:rFonts w:ascii="Arial"/>
          <w:sz w:val="16"/>
        </w:rPr>
        <w:t>in</w:t>
      </w:r>
      <w:r>
        <w:rPr>
          <w:rFonts w:ascii="Arial"/>
          <w:spacing w:val="-4"/>
          <w:sz w:val="16"/>
        </w:rPr>
        <w:t xml:space="preserve"> </w:t>
      </w:r>
      <w:r>
        <w:rPr>
          <w:rFonts w:ascii="Arial"/>
          <w:sz w:val="16"/>
        </w:rPr>
        <w:t>Note</w:t>
      </w:r>
      <w:r>
        <w:rPr>
          <w:rFonts w:ascii="Arial"/>
          <w:spacing w:val="-5"/>
          <w:sz w:val="16"/>
        </w:rPr>
        <w:t xml:space="preserve"> </w:t>
      </w:r>
      <w:r>
        <w:rPr>
          <w:rFonts w:ascii="Arial"/>
          <w:sz w:val="16"/>
        </w:rPr>
        <w:t>4C:</w:t>
      </w:r>
      <w:r>
        <w:rPr>
          <w:rFonts w:ascii="Arial"/>
          <w:spacing w:val="-4"/>
          <w:sz w:val="16"/>
        </w:rPr>
        <w:t xml:space="preserve"> </w:t>
      </w:r>
      <w:r>
        <w:rPr>
          <w:rFonts w:ascii="Arial"/>
          <w:i/>
          <w:sz w:val="16"/>
        </w:rPr>
        <w:t>Other</w:t>
      </w:r>
      <w:r>
        <w:rPr>
          <w:rFonts w:ascii="Arial"/>
          <w:i/>
          <w:spacing w:val="-4"/>
          <w:sz w:val="16"/>
        </w:rPr>
        <w:t xml:space="preserve"> </w:t>
      </w:r>
      <w:r>
        <w:rPr>
          <w:rFonts w:ascii="Arial"/>
          <w:i/>
          <w:spacing w:val="-2"/>
          <w:sz w:val="16"/>
        </w:rPr>
        <w:t>gains/(losses</w:t>
      </w:r>
      <w:r>
        <w:rPr>
          <w:rFonts w:ascii="Arial"/>
          <w:spacing w:val="-2"/>
          <w:sz w:val="16"/>
        </w:rPr>
        <w:t>).</w:t>
      </w:r>
    </w:p>
    <w:p w14:paraId="4BAA019D" w14:textId="77777777" w:rsidR="0068651E" w:rsidRDefault="0068651E">
      <w:pPr>
        <w:rPr>
          <w:rFonts w:ascii="Arial"/>
          <w:sz w:val="16"/>
        </w:rPr>
        <w:sectPr w:rsidR="0068651E">
          <w:type w:val="continuous"/>
          <w:pgSz w:w="16840" w:h="11910" w:orient="landscape"/>
          <w:pgMar w:top="1520" w:right="1300" w:bottom="280" w:left="2420" w:header="0" w:footer="0" w:gutter="0"/>
          <w:cols w:space="720"/>
        </w:sectPr>
      </w:pPr>
    </w:p>
    <w:p w14:paraId="540CB7BB" w14:textId="77777777" w:rsidR="0068651E" w:rsidRDefault="0068651E">
      <w:pPr>
        <w:pStyle w:val="BodyText"/>
        <w:rPr>
          <w:rFonts w:ascii="Arial"/>
          <w:sz w:val="18"/>
        </w:rPr>
      </w:pPr>
    </w:p>
    <w:p w14:paraId="06F156A8" w14:textId="77777777" w:rsidR="0068651E" w:rsidRDefault="0068651E">
      <w:pPr>
        <w:pStyle w:val="BodyText"/>
        <w:rPr>
          <w:rFonts w:ascii="Arial"/>
          <w:sz w:val="18"/>
        </w:rPr>
      </w:pPr>
    </w:p>
    <w:p w14:paraId="739616B6" w14:textId="77777777" w:rsidR="0068651E" w:rsidRDefault="0068651E">
      <w:pPr>
        <w:pStyle w:val="BodyText"/>
        <w:rPr>
          <w:rFonts w:ascii="Arial"/>
          <w:sz w:val="18"/>
        </w:rPr>
      </w:pPr>
    </w:p>
    <w:p w14:paraId="5FF24059" w14:textId="77777777" w:rsidR="0068651E" w:rsidRDefault="0068651E">
      <w:pPr>
        <w:pStyle w:val="BodyText"/>
        <w:spacing w:before="205"/>
        <w:rPr>
          <w:rFonts w:ascii="Arial"/>
          <w:sz w:val="18"/>
        </w:rPr>
      </w:pPr>
    </w:p>
    <w:p w14:paraId="6B9B7676" w14:textId="77777777" w:rsidR="0068651E" w:rsidRDefault="006C556A">
      <w:pPr>
        <w:ind w:left="1376"/>
        <w:rPr>
          <w:rFonts w:ascii="Arial"/>
          <w:sz w:val="18"/>
        </w:rPr>
      </w:pPr>
      <w:r>
        <w:rPr>
          <w:rFonts w:ascii="Arial"/>
          <w:sz w:val="18"/>
        </w:rPr>
        <w:t>Reconciliation</w:t>
      </w:r>
      <w:r>
        <w:rPr>
          <w:rFonts w:ascii="Arial"/>
          <w:spacing w:val="-4"/>
          <w:sz w:val="18"/>
        </w:rPr>
        <w:t xml:space="preserve"> </w:t>
      </w:r>
      <w:r>
        <w:rPr>
          <w:rFonts w:ascii="Arial"/>
          <w:sz w:val="18"/>
        </w:rPr>
        <w:t>of</w:t>
      </w:r>
      <w:r>
        <w:rPr>
          <w:rFonts w:ascii="Arial"/>
          <w:spacing w:val="1"/>
          <w:sz w:val="18"/>
        </w:rPr>
        <w:t xml:space="preserve"> </w:t>
      </w:r>
      <w:r>
        <w:rPr>
          <w:rFonts w:ascii="Arial"/>
          <w:sz w:val="18"/>
        </w:rPr>
        <w:t>movement</w:t>
      </w:r>
      <w:r>
        <w:rPr>
          <w:rFonts w:ascii="Arial"/>
          <w:spacing w:val="-1"/>
          <w:sz w:val="18"/>
        </w:rPr>
        <w:t xml:space="preserve"> </w:t>
      </w:r>
      <w:r>
        <w:rPr>
          <w:rFonts w:ascii="Arial"/>
          <w:sz w:val="18"/>
        </w:rPr>
        <w:t>in</w:t>
      </w:r>
      <w:r>
        <w:rPr>
          <w:rFonts w:ascii="Arial"/>
          <w:spacing w:val="-6"/>
          <w:sz w:val="18"/>
        </w:rPr>
        <w:t xml:space="preserve"> </w:t>
      </w:r>
      <w:r>
        <w:rPr>
          <w:rFonts w:ascii="Arial"/>
          <w:sz w:val="18"/>
        </w:rPr>
        <w:t>land</w:t>
      </w:r>
      <w:r>
        <w:rPr>
          <w:rFonts w:ascii="Arial"/>
          <w:spacing w:val="-3"/>
          <w:sz w:val="18"/>
        </w:rPr>
        <w:t xml:space="preserve"> </w:t>
      </w:r>
      <w:r>
        <w:rPr>
          <w:rFonts w:ascii="Arial"/>
          <w:sz w:val="18"/>
        </w:rPr>
        <w:t>and</w:t>
      </w:r>
      <w:r>
        <w:rPr>
          <w:rFonts w:ascii="Arial"/>
          <w:spacing w:val="-4"/>
          <w:sz w:val="18"/>
        </w:rPr>
        <w:t xml:space="preserve"> </w:t>
      </w:r>
      <w:r>
        <w:rPr>
          <w:rFonts w:ascii="Arial"/>
          <w:sz w:val="18"/>
        </w:rPr>
        <w:t>buildings,</w:t>
      </w:r>
      <w:r>
        <w:rPr>
          <w:rFonts w:ascii="Arial"/>
          <w:spacing w:val="-3"/>
          <w:sz w:val="18"/>
        </w:rPr>
        <w:t xml:space="preserve"> </w:t>
      </w:r>
      <w:r>
        <w:rPr>
          <w:rFonts w:ascii="Arial"/>
          <w:sz w:val="18"/>
        </w:rPr>
        <w:t>plant,</w:t>
      </w:r>
      <w:r>
        <w:rPr>
          <w:rFonts w:ascii="Arial"/>
          <w:spacing w:val="-5"/>
          <w:sz w:val="18"/>
        </w:rPr>
        <w:t xml:space="preserve"> </w:t>
      </w:r>
      <w:r>
        <w:rPr>
          <w:rFonts w:ascii="Arial"/>
          <w:sz w:val="18"/>
        </w:rPr>
        <w:t>equipment</w:t>
      </w:r>
      <w:r>
        <w:rPr>
          <w:rFonts w:ascii="Arial"/>
          <w:spacing w:val="1"/>
          <w:sz w:val="18"/>
        </w:rPr>
        <w:t xml:space="preserve"> </w:t>
      </w:r>
      <w:r>
        <w:rPr>
          <w:rFonts w:ascii="Arial"/>
          <w:sz w:val="18"/>
        </w:rPr>
        <w:t>and</w:t>
      </w:r>
      <w:r>
        <w:rPr>
          <w:rFonts w:ascii="Arial"/>
          <w:spacing w:val="-1"/>
          <w:sz w:val="18"/>
        </w:rPr>
        <w:t xml:space="preserve"> </w:t>
      </w:r>
      <w:r>
        <w:rPr>
          <w:rFonts w:ascii="Arial"/>
          <w:sz w:val="18"/>
        </w:rPr>
        <w:t>infrastructure,</w:t>
      </w:r>
      <w:r>
        <w:rPr>
          <w:rFonts w:ascii="Arial"/>
          <w:spacing w:val="-3"/>
          <w:sz w:val="18"/>
        </w:rPr>
        <w:t xml:space="preserve"> </w:t>
      </w:r>
      <w:r>
        <w:rPr>
          <w:rFonts w:ascii="Arial"/>
          <w:sz w:val="18"/>
        </w:rPr>
        <w:t>heritage</w:t>
      </w:r>
      <w:r>
        <w:rPr>
          <w:rFonts w:ascii="Arial"/>
          <w:spacing w:val="-2"/>
          <w:sz w:val="18"/>
        </w:rPr>
        <w:t xml:space="preserve"> </w:t>
      </w:r>
      <w:r>
        <w:rPr>
          <w:rFonts w:ascii="Arial"/>
          <w:sz w:val="18"/>
        </w:rPr>
        <w:t>and</w:t>
      </w:r>
      <w:r>
        <w:rPr>
          <w:rFonts w:ascii="Arial"/>
          <w:spacing w:val="-3"/>
          <w:sz w:val="18"/>
        </w:rPr>
        <w:t xml:space="preserve"> </w:t>
      </w:r>
      <w:r>
        <w:rPr>
          <w:rFonts w:ascii="Arial"/>
          <w:sz w:val="18"/>
        </w:rPr>
        <w:t>cultural</w:t>
      </w:r>
      <w:r>
        <w:rPr>
          <w:rFonts w:ascii="Arial"/>
          <w:spacing w:val="-3"/>
          <w:sz w:val="18"/>
        </w:rPr>
        <w:t xml:space="preserve"> </w:t>
      </w:r>
      <w:r>
        <w:rPr>
          <w:rFonts w:ascii="Arial"/>
          <w:sz w:val="18"/>
        </w:rPr>
        <w:t>assets</w:t>
      </w:r>
      <w:r>
        <w:rPr>
          <w:rFonts w:ascii="Arial"/>
          <w:spacing w:val="-1"/>
          <w:sz w:val="18"/>
        </w:rPr>
        <w:t xml:space="preserve"> </w:t>
      </w:r>
      <w:r>
        <w:rPr>
          <w:rFonts w:ascii="Arial"/>
          <w:sz w:val="18"/>
        </w:rPr>
        <w:t>and</w:t>
      </w:r>
      <w:r>
        <w:rPr>
          <w:rFonts w:ascii="Arial"/>
          <w:spacing w:val="1"/>
          <w:sz w:val="18"/>
        </w:rPr>
        <w:t xml:space="preserve"> </w:t>
      </w:r>
      <w:r>
        <w:rPr>
          <w:rFonts w:ascii="Arial"/>
          <w:sz w:val="18"/>
        </w:rPr>
        <w:t>intangibles</w:t>
      </w:r>
      <w:r>
        <w:rPr>
          <w:rFonts w:ascii="Arial"/>
          <w:spacing w:val="-1"/>
          <w:sz w:val="18"/>
        </w:rPr>
        <w:t xml:space="preserve"> </w:t>
      </w:r>
      <w:r>
        <w:rPr>
          <w:rFonts w:ascii="Arial"/>
          <w:spacing w:val="-2"/>
          <w:sz w:val="18"/>
        </w:rPr>
        <w:t>(continued)</w:t>
      </w:r>
    </w:p>
    <w:p w14:paraId="461C8ECB" w14:textId="77777777" w:rsidR="0068651E" w:rsidRDefault="006C556A">
      <w:pPr>
        <w:pStyle w:val="BodyText"/>
        <w:spacing w:line="20" w:lineRule="exact"/>
        <w:ind w:left="1376"/>
        <w:rPr>
          <w:rFonts w:ascii="Arial"/>
          <w:sz w:val="2"/>
        </w:rPr>
      </w:pPr>
      <w:r>
        <w:rPr>
          <w:rFonts w:ascii="Arial"/>
          <w:noProof/>
          <w:sz w:val="2"/>
        </w:rPr>
        <mc:AlternateContent>
          <mc:Choice Requires="wpg">
            <w:drawing>
              <wp:inline distT="0" distB="0" distL="0" distR="0" wp14:anchorId="03326DA3" wp14:editId="40A4B02D">
                <wp:extent cx="7381240" cy="6350"/>
                <wp:effectExtent l="0" t="0" r="0" b="0"/>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1240" cy="6350"/>
                          <a:chOff x="0" y="0"/>
                          <a:chExt cx="7381240" cy="6350"/>
                        </a:xfrm>
                      </wpg:grpSpPr>
                      <wps:wsp>
                        <wps:cNvPr id="361" name="Graphic 361"/>
                        <wps:cNvSpPr/>
                        <wps:spPr>
                          <a:xfrm>
                            <a:off x="-12" y="0"/>
                            <a:ext cx="7381240" cy="6350"/>
                          </a:xfrm>
                          <a:custGeom>
                            <a:avLst/>
                            <a:gdLst/>
                            <a:ahLst/>
                            <a:cxnLst/>
                            <a:rect l="l" t="t" r="r" b="b"/>
                            <a:pathLst>
                              <a:path w="7381240" h="6350">
                                <a:moveTo>
                                  <a:pt x="7380745" y="0"/>
                                </a:moveTo>
                                <a:lnTo>
                                  <a:pt x="6915925" y="0"/>
                                </a:lnTo>
                                <a:lnTo>
                                  <a:pt x="0" y="0"/>
                                </a:lnTo>
                                <a:lnTo>
                                  <a:pt x="0" y="6096"/>
                                </a:lnTo>
                                <a:lnTo>
                                  <a:pt x="6915925" y="6096"/>
                                </a:lnTo>
                                <a:lnTo>
                                  <a:pt x="7380745" y="6096"/>
                                </a:lnTo>
                                <a:lnTo>
                                  <a:pt x="73807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362887E" id="Group 360" o:spid="_x0000_s1026" style="width:581.2pt;height:.5pt;mso-position-horizontal-relative:char;mso-position-vertical-relative:line" coordsize="738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">
                <v:shape id="Graphic 361" o:spid="_x0000_s1027" style="position:absolute;width:73812;height:63;visibility:visible;mso-wrap-style:square;v-text-anchor:top" coordsize="73812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" path="m7380745,l6915925,,,,,6096r6915925,l7380745,6096r,-6096xe" fillcolor="black" stroked="f">
                  <v:path arrowok="t"/>
                </v:shape>
                <w10:anchorlock/>
              </v:group>
            </w:pict>
          </mc:Fallback>
        </mc:AlternateContent>
      </w:r>
    </w:p>
    <w:p w14:paraId="509EDA63" w14:textId="77777777" w:rsidR="0068651E" w:rsidRDefault="0068651E">
      <w:pPr>
        <w:spacing w:line="20" w:lineRule="exact"/>
        <w:rPr>
          <w:rFonts w:ascii="Arial"/>
          <w:sz w:val="2"/>
        </w:rPr>
        <w:sectPr w:rsidR="0068651E">
          <w:footerReference w:type="default" r:id="rId73"/>
          <w:pgSz w:w="16840" w:h="11910" w:orient="landscape"/>
          <w:pgMar w:top="1340" w:right="1300" w:bottom="280" w:left="2420" w:header="0" w:footer="0" w:gutter="0"/>
          <w:cols w:space="720"/>
        </w:sectPr>
      </w:pPr>
    </w:p>
    <w:p w14:paraId="792CDD3B" w14:textId="77777777" w:rsidR="0068651E" w:rsidRDefault="0068651E">
      <w:pPr>
        <w:pStyle w:val="BodyText"/>
        <w:spacing w:before="49"/>
        <w:rPr>
          <w:rFonts w:ascii="Arial"/>
        </w:rPr>
      </w:pPr>
    </w:p>
    <w:p w14:paraId="49301565" w14:textId="77777777" w:rsidR="0068651E" w:rsidRDefault="006C556A">
      <w:pPr>
        <w:tabs>
          <w:tab w:val="left" w:pos="5483"/>
          <w:tab w:val="left" w:pos="6073"/>
        </w:tabs>
        <w:ind w:left="1384"/>
        <w:rPr>
          <w:rFonts w:ascii="Arial"/>
          <w:sz w:val="15"/>
        </w:rPr>
      </w:pPr>
      <w:r>
        <w:rPr>
          <w:rFonts w:ascii="Arial"/>
          <w:b/>
          <w:position w:val="1"/>
          <w:sz w:val="20"/>
        </w:rPr>
        <w:t>General</w:t>
      </w:r>
      <w:r>
        <w:rPr>
          <w:rFonts w:ascii="Arial"/>
          <w:b/>
          <w:spacing w:val="-9"/>
          <w:position w:val="1"/>
          <w:sz w:val="20"/>
        </w:rPr>
        <w:t xml:space="preserve"> </w:t>
      </w:r>
      <w:r>
        <w:rPr>
          <w:rFonts w:ascii="Arial"/>
          <w:b/>
          <w:spacing w:val="-2"/>
          <w:position w:val="1"/>
          <w:sz w:val="20"/>
        </w:rPr>
        <w:t>Government</w:t>
      </w:r>
      <w:r>
        <w:rPr>
          <w:rFonts w:ascii="Arial"/>
          <w:b/>
          <w:position w:val="1"/>
          <w:sz w:val="20"/>
        </w:rPr>
        <w:tab/>
      </w:r>
      <w:r>
        <w:rPr>
          <w:rFonts w:ascii="Arial"/>
          <w:spacing w:val="-4"/>
          <w:sz w:val="15"/>
        </w:rPr>
        <w:t>Land</w:t>
      </w:r>
      <w:r>
        <w:rPr>
          <w:rFonts w:ascii="Arial"/>
          <w:sz w:val="15"/>
        </w:rPr>
        <w:tab/>
      </w:r>
      <w:r>
        <w:rPr>
          <w:rFonts w:ascii="Arial"/>
          <w:spacing w:val="-2"/>
          <w:sz w:val="15"/>
        </w:rPr>
        <w:t>Buildings</w:t>
      </w:r>
    </w:p>
    <w:p w14:paraId="54B1B25C" w14:textId="77777777" w:rsidR="0068651E" w:rsidRDefault="006C556A">
      <w:pPr>
        <w:spacing w:line="163" w:lineRule="exact"/>
        <w:jc w:val="right"/>
        <w:rPr>
          <w:rFonts w:ascii="Arial"/>
          <w:sz w:val="15"/>
        </w:rPr>
      </w:pPr>
      <w:r>
        <w:br w:type="column"/>
      </w:r>
      <w:r>
        <w:rPr>
          <w:rFonts w:ascii="Arial"/>
          <w:spacing w:val="-2"/>
          <w:sz w:val="15"/>
        </w:rPr>
        <w:t>Specialist</w:t>
      </w:r>
    </w:p>
    <w:p w14:paraId="40145820" w14:textId="77777777" w:rsidR="0068651E" w:rsidRDefault="006C556A">
      <w:pPr>
        <w:ind w:left="165" w:firstLine="225"/>
        <w:jc w:val="right"/>
        <w:rPr>
          <w:rFonts w:ascii="Arial"/>
          <w:sz w:val="15"/>
        </w:rPr>
      </w:pPr>
      <w:r>
        <w:rPr>
          <w:rFonts w:ascii="Arial"/>
          <w:spacing w:val="-2"/>
          <w:sz w:val="15"/>
        </w:rPr>
        <w:t>military</w:t>
      </w:r>
      <w:r>
        <w:rPr>
          <w:rFonts w:ascii="Arial"/>
          <w:sz w:val="15"/>
        </w:rPr>
        <w:t xml:space="preserve"> </w:t>
      </w:r>
      <w:r>
        <w:rPr>
          <w:rFonts w:ascii="Arial"/>
          <w:spacing w:val="-2"/>
          <w:sz w:val="15"/>
        </w:rPr>
        <w:t>equipment</w:t>
      </w:r>
    </w:p>
    <w:p w14:paraId="6785A242" w14:textId="77777777" w:rsidR="0068651E" w:rsidRDefault="006C556A">
      <w:pPr>
        <w:spacing w:line="163" w:lineRule="exact"/>
        <w:jc w:val="right"/>
        <w:rPr>
          <w:rFonts w:ascii="Arial"/>
          <w:sz w:val="15"/>
        </w:rPr>
      </w:pPr>
      <w:r>
        <w:br w:type="column"/>
      </w:r>
      <w:r>
        <w:rPr>
          <w:rFonts w:ascii="Arial"/>
          <w:sz w:val="15"/>
        </w:rPr>
        <w:t>Other</w:t>
      </w:r>
      <w:r>
        <w:rPr>
          <w:rFonts w:ascii="Arial"/>
          <w:spacing w:val="-4"/>
          <w:sz w:val="15"/>
        </w:rPr>
        <w:t xml:space="preserve"> </w:t>
      </w:r>
      <w:r>
        <w:rPr>
          <w:rFonts w:ascii="Arial"/>
          <w:spacing w:val="-2"/>
          <w:sz w:val="15"/>
        </w:rPr>
        <w:t>plant,</w:t>
      </w:r>
    </w:p>
    <w:p w14:paraId="0CAEA7A1" w14:textId="77777777" w:rsidR="0068651E" w:rsidRDefault="006C556A">
      <w:pPr>
        <w:ind w:left="234" w:hanging="118"/>
        <w:jc w:val="right"/>
        <w:rPr>
          <w:rFonts w:ascii="Arial"/>
          <w:sz w:val="15"/>
        </w:rPr>
      </w:pPr>
      <w:r>
        <w:rPr>
          <w:rFonts w:ascii="Arial"/>
          <w:sz w:val="15"/>
        </w:rPr>
        <w:t>equipment</w:t>
      </w:r>
      <w:r>
        <w:rPr>
          <w:rFonts w:ascii="Arial"/>
          <w:spacing w:val="-11"/>
          <w:sz w:val="15"/>
        </w:rPr>
        <w:t xml:space="preserve"> </w:t>
      </w:r>
      <w:r>
        <w:rPr>
          <w:rFonts w:ascii="Arial"/>
          <w:sz w:val="15"/>
        </w:rPr>
        <w:t xml:space="preserve">and </w:t>
      </w:r>
      <w:r>
        <w:rPr>
          <w:rFonts w:ascii="Arial"/>
          <w:spacing w:val="-2"/>
          <w:sz w:val="15"/>
        </w:rPr>
        <w:t>infrastructure</w:t>
      </w:r>
    </w:p>
    <w:p w14:paraId="23618350" w14:textId="77777777" w:rsidR="0068651E" w:rsidRDefault="006C556A">
      <w:pPr>
        <w:spacing w:line="163" w:lineRule="exact"/>
        <w:jc w:val="right"/>
        <w:rPr>
          <w:rFonts w:ascii="Arial"/>
          <w:sz w:val="15"/>
        </w:rPr>
      </w:pPr>
      <w:r>
        <w:br w:type="column"/>
      </w:r>
      <w:r>
        <w:rPr>
          <w:rFonts w:ascii="Arial"/>
          <w:spacing w:val="-2"/>
          <w:sz w:val="15"/>
        </w:rPr>
        <w:t>Heritage</w:t>
      </w:r>
    </w:p>
    <w:p w14:paraId="6EF753E6" w14:textId="77777777" w:rsidR="0068651E" w:rsidRDefault="006C556A">
      <w:pPr>
        <w:jc w:val="right"/>
        <w:rPr>
          <w:rFonts w:ascii="Arial"/>
          <w:sz w:val="15"/>
        </w:rPr>
      </w:pPr>
      <w:r>
        <w:rPr>
          <w:rFonts w:ascii="Arial"/>
          <w:sz w:val="15"/>
        </w:rPr>
        <w:t>and</w:t>
      </w:r>
      <w:r>
        <w:rPr>
          <w:rFonts w:ascii="Arial"/>
          <w:spacing w:val="-4"/>
          <w:sz w:val="15"/>
        </w:rPr>
        <w:t xml:space="preserve"> </w:t>
      </w:r>
      <w:r>
        <w:rPr>
          <w:rFonts w:ascii="Arial"/>
          <w:spacing w:val="-2"/>
          <w:sz w:val="15"/>
        </w:rPr>
        <w:t>cultural</w:t>
      </w:r>
    </w:p>
    <w:p w14:paraId="215A9578" w14:textId="77777777" w:rsidR="0068651E" w:rsidRDefault="006C556A">
      <w:pPr>
        <w:ind w:right="1"/>
        <w:jc w:val="right"/>
        <w:rPr>
          <w:rFonts w:ascii="Arial"/>
          <w:sz w:val="15"/>
        </w:rPr>
      </w:pPr>
      <w:r>
        <w:rPr>
          <w:rFonts w:ascii="Arial"/>
          <w:spacing w:val="-2"/>
          <w:sz w:val="15"/>
        </w:rPr>
        <w:t>assets</w:t>
      </w:r>
    </w:p>
    <w:p w14:paraId="2B24DA43" w14:textId="77777777" w:rsidR="0068651E" w:rsidRDefault="006C556A">
      <w:pPr>
        <w:spacing w:before="163"/>
        <w:ind w:left="270" w:right="-4" w:hanging="185"/>
        <w:rPr>
          <w:rFonts w:ascii="Arial"/>
          <w:sz w:val="15"/>
        </w:rPr>
      </w:pPr>
      <w:r>
        <w:br w:type="column"/>
      </w:r>
      <w:r>
        <w:rPr>
          <w:rFonts w:ascii="Arial"/>
          <w:spacing w:val="-2"/>
          <w:sz w:val="15"/>
        </w:rPr>
        <w:t>Investment</w:t>
      </w:r>
      <w:r>
        <w:rPr>
          <w:rFonts w:ascii="Arial"/>
          <w:sz w:val="15"/>
        </w:rPr>
        <w:t xml:space="preserve"> </w:t>
      </w:r>
      <w:r>
        <w:rPr>
          <w:rFonts w:ascii="Arial"/>
          <w:spacing w:val="-2"/>
          <w:sz w:val="15"/>
        </w:rPr>
        <w:t>property</w:t>
      </w:r>
    </w:p>
    <w:p w14:paraId="3FD6029F" w14:textId="77777777" w:rsidR="0068651E" w:rsidRDefault="006C556A">
      <w:pPr>
        <w:spacing w:before="163"/>
        <w:ind w:left="256" w:right="-1" w:hanging="94"/>
        <w:rPr>
          <w:rFonts w:ascii="Arial"/>
          <w:sz w:val="15"/>
        </w:rPr>
      </w:pPr>
      <w:r>
        <w:br w:type="column"/>
      </w:r>
      <w:r>
        <w:rPr>
          <w:rFonts w:ascii="Arial"/>
          <w:spacing w:val="-2"/>
          <w:sz w:val="15"/>
        </w:rPr>
        <w:t>Computer</w:t>
      </w:r>
      <w:r>
        <w:rPr>
          <w:rFonts w:ascii="Arial"/>
          <w:sz w:val="15"/>
        </w:rPr>
        <w:t xml:space="preserve"> </w:t>
      </w:r>
      <w:r>
        <w:rPr>
          <w:rFonts w:ascii="Arial"/>
          <w:spacing w:val="-2"/>
          <w:sz w:val="15"/>
        </w:rPr>
        <w:t>software</w:t>
      </w:r>
    </w:p>
    <w:p w14:paraId="102F7624" w14:textId="77777777" w:rsidR="0068651E" w:rsidRDefault="006C556A">
      <w:pPr>
        <w:tabs>
          <w:tab w:val="left" w:pos="1224"/>
        </w:tabs>
        <w:spacing w:before="163"/>
        <w:ind w:left="103" w:right="122" w:firstLine="340"/>
        <w:rPr>
          <w:rFonts w:ascii="Arial"/>
          <w:sz w:val="15"/>
        </w:rPr>
      </w:pPr>
      <w:r>
        <w:br w:type="column"/>
      </w:r>
      <w:r>
        <w:rPr>
          <w:rFonts w:ascii="Arial"/>
          <w:spacing w:val="-2"/>
          <w:sz w:val="15"/>
        </w:rPr>
        <w:t>Other</w:t>
      </w:r>
      <w:r>
        <w:rPr>
          <w:rFonts w:ascii="Arial"/>
          <w:spacing w:val="80"/>
          <w:sz w:val="15"/>
        </w:rPr>
        <w:t xml:space="preserve"> </w:t>
      </w:r>
      <w:r>
        <w:rPr>
          <w:rFonts w:ascii="Arial"/>
          <w:spacing w:val="-2"/>
          <w:sz w:val="15"/>
        </w:rPr>
        <w:t>intangibles</w:t>
      </w:r>
      <w:r>
        <w:rPr>
          <w:rFonts w:ascii="Arial"/>
          <w:sz w:val="15"/>
        </w:rPr>
        <w:tab/>
      </w:r>
      <w:r>
        <w:rPr>
          <w:rFonts w:ascii="Arial"/>
          <w:spacing w:val="-2"/>
          <w:sz w:val="15"/>
        </w:rPr>
        <w:t>Total</w:t>
      </w:r>
    </w:p>
    <w:p w14:paraId="07D3F788" w14:textId="77777777" w:rsidR="0068651E" w:rsidRDefault="0068651E">
      <w:pPr>
        <w:rPr>
          <w:rFonts w:ascii="Arial"/>
          <w:sz w:val="15"/>
        </w:rPr>
        <w:sectPr w:rsidR="0068651E">
          <w:type w:val="continuous"/>
          <w:pgSz w:w="16840" w:h="11910" w:orient="landscape"/>
          <w:pgMar w:top="1520" w:right="1300" w:bottom="280" w:left="2420" w:header="0" w:footer="0" w:gutter="0"/>
          <w:cols w:num="7" w:space="720" w:equalWidth="0">
            <w:col w:w="6685" w:space="40"/>
            <w:col w:w="869" w:space="39"/>
            <w:col w:w="1113" w:space="39"/>
            <w:col w:w="884" w:space="39"/>
            <w:col w:w="821" w:space="40"/>
            <w:col w:w="826" w:space="40"/>
            <w:col w:w="1685"/>
          </w:cols>
        </w:sectPr>
      </w:pPr>
    </w:p>
    <w:p w14:paraId="69CBD593" w14:textId="77777777" w:rsidR="0068651E" w:rsidRDefault="006C556A">
      <w:pPr>
        <w:tabs>
          <w:tab w:val="left" w:pos="5593"/>
          <w:tab w:val="left" w:pos="6459"/>
          <w:tab w:val="left" w:pos="7367"/>
          <w:tab w:val="left" w:pos="8519"/>
          <w:tab w:val="left" w:pos="9443"/>
          <w:tab w:val="left" w:pos="10304"/>
          <w:tab w:val="left" w:pos="11168"/>
          <w:tab w:val="left" w:pos="12032"/>
          <w:tab w:val="left" w:pos="12769"/>
        </w:tabs>
        <w:ind w:left="1384"/>
        <w:rPr>
          <w:rFonts w:ascii="Arial"/>
          <w:sz w:val="16"/>
        </w:rPr>
      </w:pPr>
      <w:r>
        <w:rPr>
          <w:noProof/>
        </w:rPr>
        <mc:AlternateContent>
          <mc:Choice Requires="wps">
            <w:drawing>
              <wp:anchor distT="0" distB="0" distL="0" distR="0" simplePos="0" relativeHeight="251620864" behindDoc="0" locked="0" layoutInCell="1" allowOverlap="1" wp14:anchorId="09077D67" wp14:editId="7F6294BB">
                <wp:simplePos x="0" y="0"/>
                <wp:positionH relativeFrom="page">
                  <wp:posOffset>10171472</wp:posOffset>
                </wp:positionH>
                <wp:positionV relativeFrom="page">
                  <wp:posOffset>4570012</wp:posOffset>
                </wp:positionV>
                <wp:extent cx="178435" cy="169926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699260"/>
                        </a:xfrm>
                        <a:prstGeom prst="rect">
                          <a:avLst/>
                        </a:prstGeom>
                      </wps:spPr>
                      <wps:txbx>
                        <w:txbxContent>
                          <w:p w14:paraId="5D48DF3A" w14:textId="77777777" w:rsidR="0068651E" w:rsidRDefault="006C556A">
                            <w:pPr>
                              <w:spacing w:before="18"/>
                              <w:ind w:left="20"/>
                              <w:rPr>
                                <w:i/>
                                <w:sz w:val="20"/>
                              </w:rPr>
                            </w:pPr>
                            <w:r>
                              <w:rPr>
                                <w:i/>
                                <w:sz w:val="20"/>
                              </w:rPr>
                              <w:t>Notes</w:t>
                            </w:r>
                            <w:r>
                              <w:rPr>
                                <w:i/>
                                <w:spacing w:val="-6"/>
                                <w:sz w:val="20"/>
                              </w:rPr>
                              <w:t xml:space="preserve"> </w:t>
                            </w:r>
                            <w:r>
                              <w:rPr>
                                <w:i/>
                                <w:sz w:val="20"/>
                              </w:rPr>
                              <w:t>to</w:t>
                            </w:r>
                            <w:r>
                              <w:rPr>
                                <w:i/>
                                <w:spacing w:val="-3"/>
                                <w:sz w:val="20"/>
                              </w:rPr>
                              <w:t xml:space="preserve"> </w:t>
                            </w:r>
                            <w:r>
                              <w:rPr>
                                <w:i/>
                                <w:sz w:val="20"/>
                              </w:rPr>
                              <w:t>the</w:t>
                            </w:r>
                            <w:r>
                              <w:rPr>
                                <w:i/>
                                <w:spacing w:val="-6"/>
                                <w:sz w:val="20"/>
                              </w:rPr>
                              <w:t xml:space="preserve"> </w:t>
                            </w:r>
                            <w:r>
                              <w:rPr>
                                <w:i/>
                                <w:sz w:val="20"/>
                              </w:rPr>
                              <w:t>financial</w:t>
                            </w:r>
                            <w:r>
                              <w:rPr>
                                <w:i/>
                                <w:spacing w:val="-4"/>
                                <w:sz w:val="20"/>
                              </w:rPr>
                              <w:t xml:space="preserve"> </w:t>
                            </w:r>
                            <w:r>
                              <w:rPr>
                                <w:i/>
                                <w:spacing w:val="-2"/>
                                <w:sz w:val="20"/>
                              </w:rPr>
                              <w:t>statements</w:t>
                            </w:r>
                          </w:p>
                        </w:txbxContent>
                      </wps:txbx>
                      <wps:bodyPr vert="vert" wrap="square" lIns="0" tIns="0" rIns="0" bIns="0" rtlCol="0">
                        <a:noAutofit/>
                      </wps:bodyPr>
                    </wps:wsp>
                  </a:graphicData>
                </a:graphic>
              </wp:anchor>
            </w:drawing>
          </mc:Choice>
          <mc:Fallback>
            <w:pict>
              <v:shape w14:anchorId="09077D67" id="Textbox 362" o:spid="_x0000_s1120" type="#_x0000_t202" style="position:absolute;left:0;text-align:left;margin-left:800.9pt;margin-top:359.85pt;width:14.05pt;height:133.8pt;z-index:25162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" filled="f" stroked="f">
                <v:textbox style="layout-flow:vertical" inset="0,0,0,0">
                  <w:txbxContent>
                    <w:p w14:paraId="5D48DF3A" w14:textId="77777777" w:rsidR="0068651E" w:rsidRDefault="006C556A">
                      <w:pPr>
                        <w:spacing w:before="18"/>
                        <w:ind w:left="20"/>
                        <w:rPr>
                          <w:i/>
                          <w:sz w:val="20"/>
                        </w:rPr>
                      </w:pPr>
                      <w:r>
                        <w:rPr>
                          <w:i/>
                          <w:sz w:val="20"/>
                        </w:rPr>
                        <w:t>Notes</w:t>
                      </w:r>
                      <w:r>
                        <w:rPr>
                          <w:i/>
                          <w:spacing w:val="-6"/>
                          <w:sz w:val="20"/>
                        </w:rPr>
                        <w:t xml:space="preserve"> </w:t>
                      </w:r>
                      <w:r>
                        <w:rPr>
                          <w:i/>
                          <w:sz w:val="20"/>
                        </w:rPr>
                        <w:t>to</w:t>
                      </w:r>
                      <w:r>
                        <w:rPr>
                          <w:i/>
                          <w:spacing w:val="-3"/>
                          <w:sz w:val="20"/>
                        </w:rPr>
                        <w:t xml:space="preserve"> </w:t>
                      </w:r>
                      <w:r>
                        <w:rPr>
                          <w:i/>
                          <w:sz w:val="20"/>
                        </w:rPr>
                        <w:t>the</w:t>
                      </w:r>
                      <w:r>
                        <w:rPr>
                          <w:i/>
                          <w:spacing w:val="-6"/>
                          <w:sz w:val="20"/>
                        </w:rPr>
                        <w:t xml:space="preserve"> </w:t>
                      </w:r>
                      <w:r>
                        <w:rPr>
                          <w:i/>
                          <w:sz w:val="20"/>
                        </w:rPr>
                        <w:t>financial</w:t>
                      </w:r>
                      <w:r>
                        <w:rPr>
                          <w:i/>
                          <w:spacing w:val="-4"/>
                          <w:sz w:val="20"/>
                        </w:rPr>
                        <w:t xml:space="preserve"> </w:t>
                      </w:r>
                      <w:r>
                        <w:rPr>
                          <w:i/>
                          <w:spacing w:val="-2"/>
                          <w:sz w:val="20"/>
                        </w:rPr>
                        <w:t>statements</w:t>
                      </w:r>
                    </w:p>
                  </w:txbxContent>
                </v:textbox>
                <w10:wrap anchorx="page" anchory="page"/>
              </v:shape>
            </w:pict>
          </mc:Fallback>
        </mc:AlternateContent>
      </w:r>
      <w:r>
        <w:rPr>
          <w:rFonts w:ascii="Arial"/>
          <w:spacing w:val="-4"/>
          <w:sz w:val="16"/>
        </w:rPr>
        <w:t>Item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r>
        <w:rPr>
          <w:rFonts w:ascii="Arial"/>
          <w:sz w:val="16"/>
        </w:rPr>
        <w:tab/>
      </w:r>
      <w:r>
        <w:rPr>
          <w:rFonts w:ascii="Arial"/>
          <w:spacing w:val="-5"/>
          <w:sz w:val="16"/>
        </w:rPr>
        <w:t>$m</w:t>
      </w:r>
    </w:p>
    <w:p w14:paraId="4BCD58F2" w14:textId="77777777" w:rsidR="0068651E" w:rsidRDefault="006C556A">
      <w:pPr>
        <w:pStyle w:val="BodyText"/>
        <w:spacing w:line="192" w:lineRule="exact"/>
        <w:ind w:left="1376"/>
        <w:rPr>
          <w:rFonts w:ascii="Arial"/>
          <w:sz w:val="19"/>
        </w:rPr>
      </w:pPr>
      <w:r>
        <w:rPr>
          <w:rFonts w:ascii="Arial"/>
          <w:noProof/>
          <w:position w:val="-3"/>
          <w:sz w:val="19"/>
        </w:rPr>
        <mc:AlternateContent>
          <mc:Choice Requires="wpg">
            <w:drawing>
              <wp:inline distT="0" distB="0" distL="0" distR="0" wp14:anchorId="03F0D29B" wp14:editId="48CC43C6">
                <wp:extent cx="7388859" cy="122555"/>
                <wp:effectExtent l="9525" t="0" r="0" b="1269"/>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8859" cy="122555"/>
                          <a:chOff x="0" y="0"/>
                          <a:chExt cx="7388859" cy="122555"/>
                        </a:xfrm>
                      </wpg:grpSpPr>
                      <wps:wsp>
                        <wps:cNvPr id="364" name="Graphic 364"/>
                        <wps:cNvSpPr/>
                        <wps:spPr>
                          <a:xfrm>
                            <a:off x="-12" y="6095"/>
                            <a:ext cx="7381240" cy="116205"/>
                          </a:xfrm>
                          <a:custGeom>
                            <a:avLst/>
                            <a:gdLst/>
                            <a:ahLst/>
                            <a:cxnLst/>
                            <a:rect l="l" t="t" r="r" b="b"/>
                            <a:pathLst>
                              <a:path w="7381240" h="116205">
                                <a:moveTo>
                                  <a:pt x="7380745" y="0"/>
                                </a:moveTo>
                                <a:lnTo>
                                  <a:pt x="7380745" y="0"/>
                                </a:lnTo>
                                <a:lnTo>
                                  <a:pt x="0" y="0"/>
                                </a:lnTo>
                                <a:lnTo>
                                  <a:pt x="0" y="115824"/>
                                </a:lnTo>
                                <a:lnTo>
                                  <a:pt x="7380745" y="115824"/>
                                </a:lnTo>
                                <a:lnTo>
                                  <a:pt x="7380745" y="0"/>
                                </a:lnTo>
                                <a:close/>
                              </a:path>
                            </a:pathLst>
                          </a:custGeom>
                          <a:solidFill>
                            <a:srgbClr val="D8D8D8"/>
                          </a:solidFill>
                        </wps:spPr>
                        <wps:bodyPr wrap="square" lIns="0" tIns="0" rIns="0" bIns="0" rtlCol="0">
                          <a:prstTxWarp prst="textNoShape">
                            <a:avLst/>
                          </a:prstTxWarp>
                          <a:noAutofit/>
                        </wps:bodyPr>
                      </wps:wsp>
                      <wps:wsp>
                        <wps:cNvPr id="365" name="Graphic 365"/>
                        <wps:cNvSpPr/>
                        <wps:spPr>
                          <a:xfrm>
                            <a:off x="-12" y="0"/>
                            <a:ext cx="7381240" cy="6350"/>
                          </a:xfrm>
                          <a:custGeom>
                            <a:avLst/>
                            <a:gdLst/>
                            <a:ahLst/>
                            <a:cxnLst/>
                            <a:rect l="l" t="t" r="r" b="b"/>
                            <a:pathLst>
                              <a:path w="7381240" h="6350">
                                <a:moveTo>
                                  <a:pt x="7380745" y="0"/>
                                </a:moveTo>
                                <a:lnTo>
                                  <a:pt x="6915925" y="0"/>
                                </a:lnTo>
                                <a:lnTo>
                                  <a:pt x="0" y="0"/>
                                </a:lnTo>
                                <a:lnTo>
                                  <a:pt x="0" y="6096"/>
                                </a:lnTo>
                                <a:lnTo>
                                  <a:pt x="6915925" y="6096"/>
                                </a:lnTo>
                                <a:lnTo>
                                  <a:pt x="7380745" y="6096"/>
                                </a:lnTo>
                                <a:lnTo>
                                  <a:pt x="7380745" y="0"/>
                                </a:lnTo>
                                <a:close/>
                              </a:path>
                            </a:pathLst>
                          </a:custGeom>
                          <a:solidFill>
                            <a:srgbClr val="000000"/>
                          </a:solidFill>
                        </wps:spPr>
                        <wps:bodyPr wrap="square" lIns="0" tIns="0" rIns="0" bIns="0" rtlCol="0">
                          <a:prstTxWarp prst="textNoShape">
                            <a:avLst/>
                          </a:prstTxWarp>
                          <a:noAutofit/>
                        </wps:bodyPr>
                      </wps:wsp>
                      <wps:wsp>
                        <wps:cNvPr id="366" name="Textbox 366"/>
                        <wps:cNvSpPr txBox="1"/>
                        <wps:spPr>
                          <a:xfrm>
                            <a:off x="4572" y="8151"/>
                            <a:ext cx="1426210" cy="114300"/>
                          </a:xfrm>
                          <a:prstGeom prst="rect">
                            <a:avLst/>
                          </a:prstGeom>
                        </wps:spPr>
                        <wps:txbx>
                          <w:txbxContent>
                            <w:p w14:paraId="12196125" w14:textId="77777777" w:rsidR="0068651E" w:rsidRDefault="006C556A">
                              <w:pPr>
                                <w:spacing w:line="179" w:lineRule="exact"/>
                                <w:rPr>
                                  <w:rFonts w:ascii="Arial"/>
                                  <w:b/>
                                  <w:sz w:val="16"/>
                                </w:rPr>
                              </w:pPr>
                              <w:r>
                                <w:rPr>
                                  <w:rFonts w:ascii="Arial"/>
                                  <w:b/>
                                  <w:sz w:val="16"/>
                                </w:rPr>
                                <w:t>Net</w:t>
                              </w:r>
                              <w:r>
                                <w:rPr>
                                  <w:rFonts w:ascii="Arial"/>
                                  <w:b/>
                                  <w:spacing w:val="-2"/>
                                  <w:sz w:val="16"/>
                                </w:rPr>
                                <w:t xml:space="preserve"> </w:t>
                              </w:r>
                              <w:r>
                                <w:rPr>
                                  <w:rFonts w:ascii="Arial"/>
                                  <w:b/>
                                  <w:sz w:val="16"/>
                                </w:rPr>
                                <w:t>book value</w:t>
                              </w:r>
                              <w:r>
                                <w:rPr>
                                  <w:rFonts w:ascii="Arial"/>
                                  <w:b/>
                                  <w:spacing w:val="-1"/>
                                  <w:sz w:val="16"/>
                                </w:rPr>
                                <w:t xml:space="preserve"> </w:t>
                              </w:r>
                              <w:r>
                                <w:rPr>
                                  <w:rFonts w:ascii="Arial"/>
                                  <w:b/>
                                  <w:sz w:val="16"/>
                                </w:rPr>
                                <w:t>at</w:t>
                              </w:r>
                              <w:r>
                                <w:rPr>
                                  <w:rFonts w:ascii="Arial"/>
                                  <w:b/>
                                  <w:spacing w:val="-1"/>
                                  <w:sz w:val="16"/>
                                </w:rPr>
                                <w:t xml:space="preserve"> </w:t>
                              </w:r>
                              <w:r>
                                <w:rPr>
                                  <w:rFonts w:ascii="Arial"/>
                                  <w:b/>
                                  <w:sz w:val="16"/>
                                </w:rPr>
                                <w:t>1</w:t>
                              </w:r>
                              <w:r>
                                <w:rPr>
                                  <w:rFonts w:ascii="Arial"/>
                                  <w:b/>
                                  <w:spacing w:val="-4"/>
                                  <w:sz w:val="16"/>
                                </w:rPr>
                                <w:t xml:space="preserve"> </w:t>
                              </w:r>
                              <w:r>
                                <w:rPr>
                                  <w:rFonts w:ascii="Arial"/>
                                  <w:b/>
                                  <w:sz w:val="16"/>
                                </w:rPr>
                                <w:t>July</w:t>
                              </w:r>
                              <w:r>
                                <w:rPr>
                                  <w:rFonts w:ascii="Arial"/>
                                  <w:b/>
                                  <w:spacing w:val="-1"/>
                                  <w:sz w:val="16"/>
                                </w:rPr>
                                <w:t xml:space="preserve"> </w:t>
                              </w:r>
                              <w:r>
                                <w:rPr>
                                  <w:rFonts w:ascii="Arial"/>
                                  <w:b/>
                                  <w:spacing w:val="-4"/>
                                  <w:sz w:val="16"/>
                                </w:rPr>
                                <w:t>2022</w:t>
                              </w:r>
                            </w:p>
                          </w:txbxContent>
                        </wps:txbx>
                        <wps:bodyPr wrap="square" lIns="0" tIns="0" rIns="0" bIns="0" rtlCol="0">
                          <a:noAutofit/>
                        </wps:bodyPr>
                      </wps:wsp>
                      <wps:wsp>
                        <wps:cNvPr id="367" name="Textbox 367"/>
                        <wps:cNvSpPr txBox="1"/>
                        <wps:spPr>
                          <a:xfrm>
                            <a:off x="2508503" y="8151"/>
                            <a:ext cx="874394" cy="114300"/>
                          </a:xfrm>
                          <a:prstGeom prst="rect">
                            <a:avLst/>
                          </a:prstGeom>
                        </wps:spPr>
                        <wps:txbx>
                          <w:txbxContent>
                            <w:p w14:paraId="78E1E8C8" w14:textId="77777777" w:rsidR="0068651E" w:rsidRDefault="006C556A">
                              <w:pPr>
                                <w:tabs>
                                  <w:tab w:val="left" w:pos="866"/>
                                </w:tabs>
                                <w:spacing w:line="179" w:lineRule="exact"/>
                                <w:rPr>
                                  <w:rFonts w:ascii="Arial"/>
                                  <w:b/>
                                  <w:sz w:val="16"/>
                                </w:rPr>
                              </w:pPr>
                              <w:r>
                                <w:rPr>
                                  <w:rFonts w:ascii="Arial"/>
                                  <w:b/>
                                  <w:spacing w:val="-2"/>
                                  <w:sz w:val="16"/>
                                </w:rPr>
                                <w:t>12,718</w:t>
                              </w:r>
                              <w:r>
                                <w:rPr>
                                  <w:rFonts w:ascii="Arial"/>
                                  <w:b/>
                                  <w:sz w:val="16"/>
                                </w:rPr>
                                <w:tab/>
                              </w:r>
                              <w:r>
                                <w:rPr>
                                  <w:rFonts w:ascii="Arial"/>
                                  <w:b/>
                                  <w:spacing w:val="-2"/>
                                  <w:sz w:val="16"/>
                                </w:rPr>
                                <w:t>46,183</w:t>
                              </w:r>
                            </w:p>
                          </w:txbxContent>
                        </wps:txbx>
                        <wps:bodyPr wrap="square" lIns="0" tIns="0" rIns="0" bIns="0" rtlCol="0">
                          <a:noAutofit/>
                        </wps:bodyPr>
                      </wps:wsp>
                      <wps:wsp>
                        <wps:cNvPr id="368" name="Textbox 368"/>
                        <wps:cNvSpPr txBox="1"/>
                        <wps:spPr>
                          <a:xfrm>
                            <a:off x="3634739" y="8151"/>
                            <a:ext cx="323850" cy="114300"/>
                          </a:xfrm>
                          <a:prstGeom prst="rect">
                            <a:avLst/>
                          </a:prstGeom>
                        </wps:spPr>
                        <wps:txbx>
                          <w:txbxContent>
                            <w:p w14:paraId="204D3732" w14:textId="77777777" w:rsidR="0068651E" w:rsidRDefault="006C556A">
                              <w:pPr>
                                <w:spacing w:line="179" w:lineRule="exact"/>
                                <w:rPr>
                                  <w:rFonts w:ascii="Arial"/>
                                  <w:b/>
                                  <w:sz w:val="16"/>
                                </w:rPr>
                              </w:pPr>
                              <w:r>
                                <w:rPr>
                                  <w:rFonts w:ascii="Arial"/>
                                  <w:b/>
                                  <w:spacing w:val="-2"/>
                                  <w:sz w:val="16"/>
                                </w:rPr>
                                <w:t>80,314</w:t>
                              </w:r>
                            </w:p>
                          </w:txbxContent>
                        </wps:txbx>
                        <wps:bodyPr wrap="square" lIns="0" tIns="0" rIns="0" bIns="0" rtlCol="0">
                          <a:noAutofit/>
                        </wps:bodyPr>
                      </wps:wsp>
                      <wps:wsp>
                        <wps:cNvPr id="369" name="Textbox 369"/>
                        <wps:cNvSpPr txBox="1"/>
                        <wps:spPr>
                          <a:xfrm>
                            <a:off x="4366260" y="8151"/>
                            <a:ext cx="323850" cy="114300"/>
                          </a:xfrm>
                          <a:prstGeom prst="rect">
                            <a:avLst/>
                          </a:prstGeom>
                        </wps:spPr>
                        <wps:txbx>
                          <w:txbxContent>
                            <w:p w14:paraId="57E2826A" w14:textId="77777777" w:rsidR="0068651E" w:rsidRDefault="006C556A">
                              <w:pPr>
                                <w:spacing w:line="179" w:lineRule="exact"/>
                                <w:rPr>
                                  <w:rFonts w:ascii="Arial"/>
                                  <w:b/>
                                  <w:sz w:val="16"/>
                                </w:rPr>
                              </w:pPr>
                              <w:r>
                                <w:rPr>
                                  <w:rFonts w:ascii="Arial"/>
                                  <w:b/>
                                  <w:spacing w:val="-2"/>
                                  <w:sz w:val="16"/>
                                </w:rPr>
                                <w:t>18,417</w:t>
                              </w:r>
                            </w:p>
                          </w:txbxContent>
                        </wps:txbx>
                        <wps:bodyPr wrap="square" lIns="0" tIns="0" rIns="0" bIns="0" rtlCol="0">
                          <a:noAutofit/>
                        </wps:bodyPr>
                      </wps:wsp>
                      <wps:wsp>
                        <wps:cNvPr id="370" name="Textbox 370"/>
                        <wps:cNvSpPr txBox="1"/>
                        <wps:spPr>
                          <a:xfrm>
                            <a:off x="4953000" y="8151"/>
                            <a:ext cx="323850" cy="114300"/>
                          </a:xfrm>
                          <a:prstGeom prst="rect">
                            <a:avLst/>
                          </a:prstGeom>
                        </wps:spPr>
                        <wps:txbx>
                          <w:txbxContent>
                            <w:p w14:paraId="710268FA" w14:textId="77777777" w:rsidR="0068651E" w:rsidRDefault="006C556A">
                              <w:pPr>
                                <w:spacing w:line="179" w:lineRule="exact"/>
                                <w:rPr>
                                  <w:rFonts w:ascii="Arial"/>
                                  <w:b/>
                                  <w:sz w:val="16"/>
                                </w:rPr>
                              </w:pPr>
                              <w:r>
                                <w:rPr>
                                  <w:rFonts w:ascii="Arial"/>
                                  <w:b/>
                                  <w:spacing w:val="-2"/>
                                  <w:sz w:val="16"/>
                                </w:rPr>
                                <w:t>12,632</w:t>
                              </w:r>
                            </w:p>
                          </w:txbxContent>
                        </wps:txbx>
                        <wps:bodyPr wrap="square" lIns="0" tIns="0" rIns="0" bIns="0" rtlCol="0">
                          <a:noAutofit/>
                        </wps:bodyPr>
                      </wps:wsp>
                      <wps:wsp>
                        <wps:cNvPr id="371" name="Textbox 371"/>
                        <wps:cNvSpPr txBox="1"/>
                        <wps:spPr>
                          <a:xfrm>
                            <a:off x="5641847" y="8151"/>
                            <a:ext cx="182245" cy="114300"/>
                          </a:xfrm>
                          <a:prstGeom prst="rect">
                            <a:avLst/>
                          </a:prstGeom>
                        </wps:spPr>
                        <wps:txbx>
                          <w:txbxContent>
                            <w:p w14:paraId="109C5ED4" w14:textId="77777777" w:rsidR="0068651E" w:rsidRDefault="006C556A">
                              <w:pPr>
                                <w:spacing w:line="179" w:lineRule="exact"/>
                                <w:rPr>
                                  <w:rFonts w:ascii="Arial"/>
                                  <w:b/>
                                  <w:sz w:val="16"/>
                                </w:rPr>
                              </w:pPr>
                              <w:r>
                                <w:rPr>
                                  <w:rFonts w:ascii="Arial"/>
                                  <w:b/>
                                  <w:spacing w:val="-5"/>
                                  <w:sz w:val="16"/>
                                </w:rPr>
                                <w:t>206</w:t>
                              </w:r>
                            </w:p>
                          </w:txbxContent>
                        </wps:txbx>
                        <wps:bodyPr wrap="square" lIns="0" tIns="0" rIns="0" bIns="0" rtlCol="0">
                          <a:noAutofit/>
                        </wps:bodyPr>
                      </wps:wsp>
                      <wps:wsp>
                        <wps:cNvPr id="372" name="Textbox 372"/>
                        <wps:cNvSpPr txBox="1"/>
                        <wps:spPr>
                          <a:xfrm>
                            <a:off x="6105144" y="8151"/>
                            <a:ext cx="267970" cy="114300"/>
                          </a:xfrm>
                          <a:prstGeom prst="rect">
                            <a:avLst/>
                          </a:prstGeom>
                        </wps:spPr>
                        <wps:txbx>
                          <w:txbxContent>
                            <w:p w14:paraId="32E13255" w14:textId="77777777" w:rsidR="0068651E" w:rsidRDefault="006C556A">
                              <w:pPr>
                                <w:spacing w:line="179" w:lineRule="exact"/>
                                <w:rPr>
                                  <w:rFonts w:ascii="Arial"/>
                                  <w:b/>
                                  <w:sz w:val="16"/>
                                </w:rPr>
                              </w:pPr>
                              <w:r>
                                <w:rPr>
                                  <w:rFonts w:ascii="Arial"/>
                                  <w:b/>
                                  <w:spacing w:val="-2"/>
                                  <w:sz w:val="16"/>
                                </w:rPr>
                                <w:t>5,604</w:t>
                              </w:r>
                            </w:p>
                          </w:txbxContent>
                        </wps:txbx>
                        <wps:bodyPr wrap="square" lIns="0" tIns="0" rIns="0" bIns="0" rtlCol="0">
                          <a:noAutofit/>
                        </wps:bodyPr>
                      </wps:wsp>
                      <wps:wsp>
                        <wps:cNvPr id="373" name="Textbox 373"/>
                        <wps:cNvSpPr txBox="1"/>
                        <wps:spPr>
                          <a:xfrm>
                            <a:off x="6653783" y="8151"/>
                            <a:ext cx="735330" cy="114300"/>
                          </a:xfrm>
                          <a:prstGeom prst="rect">
                            <a:avLst/>
                          </a:prstGeom>
                        </wps:spPr>
                        <wps:txbx>
                          <w:txbxContent>
                            <w:p w14:paraId="42E7FF37" w14:textId="77777777" w:rsidR="0068651E" w:rsidRDefault="006C556A">
                              <w:pPr>
                                <w:spacing w:line="179" w:lineRule="exact"/>
                                <w:rPr>
                                  <w:rFonts w:ascii="Arial"/>
                                  <w:b/>
                                  <w:sz w:val="16"/>
                                </w:rPr>
                              </w:pPr>
                              <w:r>
                                <w:rPr>
                                  <w:rFonts w:ascii="Arial"/>
                                  <w:b/>
                                  <w:sz w:val="16"/>
                                </w:rPr>
                                <w:t>6,422</w:t>
                              </w:r>
                              <w:r>
                                <w:rPr>
                                  <w:rFonts w:ascii="Arial"/>
                                  <w:b/>
                                  <w:spacing w:val="33"/>
                                  <w:sz w:val="16"/>
                                </w:rPr>
                                <w:t xml:space="preserve">  </w:t>
                              </w:r>
                              <w:r>
                                <w:rPr>
                                  <w:rFonts w:ascii="Arial"/>
                                  <w:b/>
                                  <w:spacing w:val="-2"/>
                                  <w:sz w:val="16"/>
                                </w:rPr>
                                <w:t>182,496</w:t>
                              </w:r>
                            </w:p>
                          </w:txbxContent>
                        </wps:txbx>
                        <wps:bodyPr wrap="square" lIns="0" tIns="0" rIns="0" bIns="0" rtlCol="0">
                          <a:noAutofit/>
                        </wps:bodyPr>
                      </wps:wsp>
                    </wpg:wgp>
                  </a:graphicData>
                </a:graphic>
              </wp:inline>
            </w:drawing>
          </mc:Choice>
          <mc:Fallback>
            <w:pict>
              <v:group w14:anchorId="03F0D29B" id="Group 363" o:spid="_x0000_s1121" style="width:581.8pt;height:9.65pt;mso-position-horizontal-relative:char;mso-position-vertical-relative:line" coordsize="73888,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">
                <v:shape id="Graphic 364" o:spid="_x0000_s1122" style="position:absolute;top:60;width:73812;height:1163;visibility:visible;mso-wrap-style:square;v-text-anchor:top" coordsize="738124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" path="m7380745,r,l,,,115824r7380745,l7380745,xe" fillcolor="#d8d8d8" stroked="f">
                  <v:path arrowok="t"/>
                </v:shape>
                <v:shape id="Graphic 365" o:spid="_x0000_s1123" style="position:absolute;width:73812;height:63;visibility:visible;mso-wrap-style:square;v-text-anchor:top" coordsize="73812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" path="m7380745,l6915925,,,,,6096r6915925,l7380745,6096r,-6096xe" fillcolor="black" stroked="f">
                  <v:path arrowok="t"/>
                </v:shape>
                <v:shape id="Textbox 366" o:spid="_x0000_s1124" type="#_x0000_t202" style="position:absolute;left:45;top:81;width:142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12196125" w14:textId="77777777" w:rsidR="0068651E" w:rsidRDefault="006C556A">
                        <w:pPr>
                          <w:spacing w:line="179" w:lineRule="exact"/>
                          <w:rPr>
                            <w:rFonts w:ascii="Arial"/>
                            <w:b/>
                            <w:sz w:val="16"/>
                          </w:rPr>
                        </w:pPr>
                        <w:r>
                          <w:rPr>
                            <w:rFonts w:ascii="Arial"/>
                            <w:b/>
                            <w:sz w:val="16"/>
                          </w:rPr>
                          <w:t>Net</w:t>
                        </w:r>
                        <w:r>
                          <w:rPr>
                            <w:rFonts w:ascii="Arial"/>
                            <w:b/>
                            <w:spacing w:val="-2"/>
                            <w:sz w:val="16"/>
                          </w:rPr>
                          <w:t xml:space="preserve"> </w:t>
                        </w:r>
                        <w:r>
                          <w:rPr>
                            <w:rFonts w:ascii="Arial"/>
                            <w:b/>
                            <w:sz w:val="16"/>
                          </w:rPr>
                          <w:t>book value</w:t>
                        </w:r>
                        <w:r>
                          <w:rPr>
                            <w:rFonts w:ascii="Arial"/>
                            <w:b/>
                            <w:spacing w:val="-1"/>
                            <w:sz w:val="16"/>
                          </w:rPr>
                          <w:t xml:space="preserve"> </w:t>
                        </w:r>
                        <w:r>
                          <w:rPr>
                            <w:rFonts w:ascii="Arial"/>
                            <w:b/>
                            <w:sz w:val="16"/>
                          </w:rPr>
                          <w:t>at</w:t>
                        </w:r>
                        <w:r>
                          <w:rPr>
                            <w:rFonts w:ascii="Arial"/>
                            <w:b/>
                            <w:spacing w:val="-1"/>
                            <w:sz w:val="16"/>
                          </w:rPr>
                          <w:t xml:space="preserve"> </w:t>
                        </w:r>
                        <w:r>
                          <w:rPr>
                            <w:rFonts w:ascii="Arial"/>
                            <w:b/>
                            <w:sz w:val="16"/>
                          </w:rPr>
                          <w:t>1</w:t>
                        </w:r>
                        <w:r>
                          <w:rPr>
                            <w:rFonts w:ascii="Arial"/>
                            <w:b/>
                            <w:spacing w:val="-4"/>
                            <w:sz w:val="16"/>
                          </w:rPr>
                          <w:t xml:space="preserve"> </w:t>
                        </w:r>
                        <w:r>
                          <w:rPr>
                            <w:rFonts w:ascii="Arial"/>
                            <w:b/>
                            <w:sz w:val="16"/>
                          </w:rPr>
                          <w:t>July</w:t>
                        </w:r>
                        <w:r>
                          <w:rPr>
                            <w:rFonts w:ascii="Arial"/>
                            <w:b/>
                            <w:spacing w:val="-1"/>
                            <w:sz w:val="16"/>
                          </w:rPr>
                          <w:t xml:space="preserve"> </w:t>
                        </w:r>
                        <w:r>
                          <w:rPr>
                            <w:rFonts w:ascii="Arial"/>
                            <w:b/>
                            <w:spacing w:val="-4"/>
                            <w:sz w:val="16"/>
                          </w:rPr>
                          <w:t>2022</w:t>
                        </w:r>
                      </w:p>
                    </w:txbxContent>
                  </v:textbox>
                </v:shape>
                <v:shape id="Textbox 367" o:spid="_x0000_s1125" type="#_x0000_t202" style="position:absolute;left:25085;top:81;width:87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78E1E8C8" w14:textId="77777777" w:rsidR="0068651E" w:rsidRDefault="006C556A">
                        <w:pPr>
                          <w:tabs>
                            <w:tab w:val="left" w:pos="866"/>
                          </w:tabs>
                          <w:spacing w:line="179" w:lineRule="exact"/>
                          <w:rPr>
                            <w:rFonts w:ascii="Arial"/>
                            <w:b/>
                            <w:sz w:val="16"/>
                          </w:rPr>
                        </w:pPr>
                        <w:r>
                          <w:rPr>
                            <w:rFonts w:ascii="Arial"/>
                            <w:b/>
                            <w:spacing w:val="-2"/>
                            <w:sz w:val="16"/>
                          </w:rPr>
                          <w:t>12,718</w:t>
                        </w:r>
                        <w:r>
                          <w:rPr>
                            <w:rFonts w:ascii="Arial"/>
                            <w:b/>
                            <w:sz w:val="16"/>
                          </w:rPr>
                          <w:tab/>
                        </w:r>
                        <w:r>
                          <w:rPr>
                            <w:rFonts w:ascii="Arial"/>
                            <w:b/>
                            <w:spacing w:val="-2"/>
                            <w:sz w:val="16"/>
                          </w:rPr>
                          <w:t>46,183</w:t>
                        </w:r>
                      </w:p>
                    </w:txbxContent>
                  </v:textbox>
                </v:shape>
                <v:shape id="Textbox 368" o:spid="_x0000_s1126" type="#_x0000_t202" style="position:absolute;left:36347;top:81;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204D3732" w14:textId="77777777" w:rsidR="0068651E" w:rsidRDefault="006C556A">
                        <w:pPr>
                          <w:spacing w:line="179" w:lineRule="exact"/>
                          <w:rPr>
                            <w:rFonts w:ascii="Arial"/>
                            <w:b/>
                            <w:sz w:val="16"/>
                          </w:rPr>
                        </w:pPr>
                        <w:r>
                          <w:rPr>
                            <w:rFonts w:ascii="Arial"/>
                            <w:b/>
                            <w:spacing w:val="-2"/>
                            <w:sz w:val="16"/>
                          </w:rPr>
                          <w:t>80,314</w:t>
                        </w:r>
                      </w:p>
                    </w:txbxContent>
                  </v:textbox>
                </v:shape>
                <v:shape id="Textbox 369" o:spid="_x0000_s1127" type="#_x0000_t202" style="position:absolute;left:43662;top:81;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57E2826A" w14:textId="77777777" w:rsidR="0068651E" w:rsidRDefault="006C556A">
                        <w:pPr>
                          <w:spacing w:line="179" w:lineRule="exact"/>
                          <w:rPr>
                            <w:rFonts w:ascii="Arial"/>
                            <w:b/>
                            <w:sz w:val="16"/>
                          </w:rPr>
                        </w:pPr>
                        <w:r>
                          <w:rPr>
                            <w:rFonts w:ascii="Arial"/>
                            <w:b/>
                            <w:spacing w:val="-2"/>
                            <w:sz w:val="16"/>
                          </w:rPr>
                          <w:t>18,417</w:t>
                        </w:r>
                      </w:p>
                    </w:txbxContent>
                  </v:textbox>
                </v:shape>
                <v:shape id="Textbox 370" o:spid="_x0000_s1128" type="#_x0000_t202" style="position:absolute;left:49530;top:81;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710268FA" w14:textId="77777777" w:rsidR="0068651E" w:rsidRDefault="006C556A">
                        <w:pPr>
                          <w:spacing w:line="179" w:lineRule="exact"/>
                          <w:rPr>
                            <w:rFonts w:ascii="Arial"/>
                            <w:b/>
                            <w:sz w:val="16"/>
                          </w:rPr>
                        </w:pPr>
                        <w:r>
                          <w:rPr>
                            <w:rFonts w:ascii="Arial"/>
                            <w:b/>
                            <w:spacing w:val="-2"/>
                            <w:sz w:val="16"/>
                          </w:rPr>
                          <w:t>12,632</w:t>
                        </w:r>
                      </w:p>
                    </w:txbxContent>
                  </v:textbox>
                </v:shape>
                <v:shape id="Textbox 371" o:spid="_x0000_s1129" type="#_x0000_t202" style="position:absolute;left:56418;top:81;width:182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109C5ED4" w14:textId="77777777" w:rsidR="0068651E" w:rsidRDefault="006C556A">
                        <w:pPr>
                          <w:spacing w:line="179" w:lineRule="exact"/>
                          <w:rPr>
                            <w:rFonts w:ascii="Arial"/>
                            <w:b/>
                            <w:sz w:val="16"/>
                          </w:rPr>
                        </w:pPr>
                        <w:r>
                          <w:rPr>
                            <w:rFonts w:ascii="Arial"/>
                            <w:b/>
                            <w:spacing w:val="-5"/>
                            <w:sz w:val="16"/>
                          </w:rPr>
                          <w:t>206</w:t>
                        </w:r>
                      </w:p>
                    </w:txbxContent>
                  </v:textbox>
                </v:shape>
                <v:shape id="Textbox 372" o:spid="_x0000_s1130" type="#_x0000_t202" style="position:absolute;left:61051;top:81;width:26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32E13255" w14:textId="77777777" w:rsidR="0068651E" w:rsidRDefault="006C556A">
                        <w:pPr>
                          <w:spacing w:line="179" w:lineRule="exact"/>
                          <w:rPr>
                            <w:rFonts w:ascii="Arial"/>
                            <w:b/>
                            <w:sz w:val="16"/>
                          </w:rPr>
                        </w:pPr>
                        <w:r>
                          <w:rPr>
                            <w:rFonts w:ascii="Arial"/>
                            <w:b/>
                            <w:spacing w:val="-2"/>
                            <w:sz w:val="16"/>
                          </w:rPr>
                          <w:t>5,604</w:t>
                        </w:r>
                      </w:p>
                    </w:txbxContent>
                  </v:textbox>
                </v:shape>
                <v:shape id="Textbox 373" o:spid="_x0000_s1131" type="#_x0000_t202" style="position:absolute;left:66537;top:81;width:735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42E7FF37" w14:textId="77777777" w:rsidR="0068651E" w:rsidRDefault="006C556A">
                        <w:pPr>
                          <w:spacing w:line="179" w:lineRule="exact"/>
                          <w:rPr>
                            <w:rFonts w:ascii="Arial"/>
                            <w:b/>
                            <w:sz w:val="16"/>
                          </w:rPr>
                        </w:pPr>
                        <w:r>
                          <w:rPr>
                            <w:rFonts w:ascii="Arial"/>
                            <w:b/>
                            <w:sz w:val="16"/>
                          </w:rPr>
                          <w:t>6,422</w:t>
                        </w:r>
                        <w:r>
                          <w:rPr>
                            <w:rFonts w:ascii="Arial"/>
                            <w:b/>
                            <w:spacing w:val="33"/>
                            <w:sz w:val="16"/>
                          </w:rPr>
                          <w:t xml:space="preserve">  </w:t>
                        </w:r>
                        <w:r>
                          <w:rPr>
                            <w:rFonts w:ascii="Arial"/>
                            <w:b/>
                            <w:spacing w:val="-2"/>
                            <w:sz w:val="16"/>
                          </w:rPr>
                          <w:t>182,496</w:t>
                        </w:r>
                      </w:p>
                    </w:txbxContent>
                  </v:textbox>
                </v:shape>
                <w10:anchorlock/>
              </v:group>
            </w:pict>
          </mc:Fallback>
        </mc:AlternateContent>
      </w:r>
    </w:p>
    <w:p w14:paraId="1FDA0F03" w14:textId="77777777" w:rsidR="0068651E" w:rsidRDefault="006C556A">
      <w:pPr>
        <w:spacing w:before="1"/>
        <w:ind w:left="1384"/>
        <w:rPr>
          <w:rFonts w:ascii="Arial"/>
          <w:sz w:val="16"/>
        </w:rPr>
      </w:pPr>
      <w:r>
        <w:rPr>
          <w:rFonts w:ascii="Arial"/>
          <w:spacing w:val="-2"/>
          <w:sz w:val="16"/>
        </w:rPr>
        <w:t>Additions:</w:t>
      </w:r>
    </w:p>
    <w:p w14:paraId="0B7EAA6E" w14:textId="77777777" w:rsidR="0068651E" w:rsidRDefault="006C556A">
      <w:pPr>
        <w:tabs>
          <w:tab w:val="left" w:pos="5639"/>
          <w:tab w:val="left" w:pos="6282"/>
          <w:tab w:val="left" w:pos="7189"/>
          <w:tab w:val="left" w:pos="8341"/>
          <w:tab w:val="left" w:pos="9399"/>
          <w:tab w:val="left" w:pos="10439"/>
          <w:tab w:val="left" w:pos="11125"/>
          <w:tab w:val="left" w:pos="11989"/>
          <w:tab w:val="left" w:pos="12503"/>
        </w:tabs>
        <w:spacing w:line="183" w:lineRule="exact"/>
        <w:ind w:left="1544"/>
        <w:rPr>
          <w:rFonts w:ascii="Arial"/>
          <w:b/>
          <w:sz w:val="16"/>
        </w:rPr>
      </w:pPr>
      <w:r>
        <w:rPr>
          <w:rFonts w:ascii="Arial"/>
          <w:sz w:val="16"/>
        </w:rPr>
        <w:t>Purchases</w:t>
      </w:r>
      <w:r>
        <w:rPr>
          <w:rFonts w:ascii="Arial"/>
          <w:spacing w:val="-1"/>
          <w:sz w:val="16"/>
        </w:rPr>
        <w:t xml:space="preserve"> </w:t>
      </w:r>
      <w:r>
        <w:rPr>
          <w:rFonts w:ascii="Arial"/>
          <w:sz w:val="16"/>
        </w:rPr>
        <w:t>and</w:t>
      </w:r>
      <w:r>
        <w:rPr>
          <w:rFonts w:ascii="Arial"/>
          <w:spacing w:val="-5"/>
          <w:sz w:val="16"/>
        </w:rPr>
        <w:t xml:space="preserve"> </w:t>
      </w:r>
      <w:r>
        <w:rPr>
          <w:rFonts w:ascii="Arial"/>
          <w:sz w:val="16"/>
        </w:rPr>
        <w:t>entity</w:t>
      </w:r>
      <w:r>
        <w:rPr>
          <w:rFonts w:ascii="Arial"/>
          <w:spacing w:val="-2"/>
          <w:sz w:val="16"/>
        </w:rPr>
        <w:t xml:space="preserve"> acquisitions</w:t>
      </w:r>
      <w:r>
        <w:rPr>
          <w:rFonts w:ascii="Arial"/>
          <w:sz w:val="16"/>
        </w:rPr>
        <w:tab/>
      </w:r>
      <w:r>
        <w:rPr>
          <w:rFonts w:ascii="Arial"/>
          <w:spacing w:val="-5"/>
          <w:sz w:val="16"/>
        </w:rPr>
        <w:t>73</w:t>
      </w:r>
      <w:r>
        <w:rPr>
          <w:rFonts w:ascii="Arial"/>
          <w:sz w:val="16"/>
        </w:rPr>
        <w:tab/>
      </w:r>
      <w:r>
        <w:rPr>
          <w:rFonts w:ascii="Arial"/>
          <w:spacing w:val="-2"/>
          <w:sz w:val="16"/>
        </w:rPr>
        <w:t>2,282</w:t>
      </w:r>
      <w:r>
        <w:rPr>
          <w:rFonts w:ascii="Arial"/>
          <w:sz w:val="16"/>
        </w:rPr>
        <w:tab/>
      </w:r>
      <w:r>
        <w:rPr>
          <w:rFonts w:ascii="Arial"/>
          <w:spacing w:val="-2"/>
          <w:sz w:val="16"/>
        </w:rPr>
        <w:t>8,539</w:t>
      </w:r>
      <w:r>
        <w:rPr>
          <w:rFonts w:ascii="Arial"/>
          <w:sz w:val="16"/>
        </w:rPr>
        <w:tab/>
      </w:r>
      <w:r>
        <w:rPr>
          <w:rFonts w:ascii="Arial"/>
          <w:spacing w:val="-2"/>
          <w:sz w:val="16"/>
        </w:rPr>
        <w:t>3,203</w:t>
      </w:r>
      <w:r>
        <w:rPr>
          <w:rFonts w:ascii="Arial"/>
          <w:sz w:val="16"/>
        </w:rPr>
        <w:tab/>
      </w:r>
      <w:r>
        <w:rPr>
          <w:rFonts w:ascii="Arial"/>
          <w:spacing w:val="-5"/>
          <w:sz w:val="16"/>
        </w:rPr>
        <w:t>103</w:t>
      </w:r>
      <w:r>
        <w:rPr>
          <w:rFonts w:ascii="Arial"/>
          <w:sz w:val="16"/>
        </w:rPr>
        <w:tab/>
      </w:r>
      <w:r>
        <w:rPr>
          <w:rFonts w:ascii="Arial"/>
          <w:spacing w:val="-10"/>
          <w:sz w:val="16"/>
        </w:rPr>
        <w:t>3</w:t>
      </w:r>
      <w:r>
        <w:rPr>
          <w:rFonts w:ascii="Arial"/>
          <w:sz w:val="16"/>
        </w:rPr>
        <w:tab/>
      </w:r>
      <w:r>
        <w:rPr>
          <w:rFonts w:ascii="Arial"/>
          <w:spacing w:val="-5"/>
          <w:sz w:val="16"/>
        </w:rPr>
        <w:t>516</w:t>
      </w:r>
      <w:r>
        <w:rPr>
          <w:rFonts w:ascii="Arial"/>
          <w:sz w:val="16"/>
        </w:rPr>
        <w:tab/>
      </w:r>
      <w:r>
        <w:rPr>
          <w:rFonts w:ascii="Arial"/>
          <w:spacing w:val="-5"/>
          <w:sz w:val="16"/>
        </w:rPr>
        <w:t>337</w:t>
      </w:r>
      <w:r>
        <w:rPr>
          <w:rFonts w:ascii="Arial"/>
          <w:sz w:val="16"/>
        </w:rPr>
        <w:tab/>
      </w:r>
      <w:r>
        <w:rPr>
          <w:rFonts w:ascii="Arial"/>
          <w:b/>
          <w:spacing w:val="-2"/>
          <w:sz w:val="16"/>
        </w:rPr>
        <w:t>15,056</w:t>
      </w:r>
    </w:p>
    <w:p w14:paraId="155CE441" w14:textId="77777777" w:rsidR="0068651E" w:rsidRDefault="006C556A">
      <w:pPr>
        <w:tabs>
          <w:tab w:val="left" w:pos="5763"/>
          <w:tab w:val="left" w:pos="6630"/>
          <w:tab w:val="left" w:pos="7537"/>
          <w:tab w:val="left" w:pos="8689"/>
          <w:tab w:val="left" w:pos="9613"/>
          <w:tab w:val="left" w:pos="10475"/>
          <w:tab w:val="left" w:pos="10991"/>
          <w:tab w:val="left" w:pos="12203"/>
          <w:tab w:val="left" w:pos="12591"/>
        </w:tabs>
        <w:spacing w:line="183" w:lineRule="exact"/>
        <w:ind w:left="1544"/>
        <w:rPr>
          <w:rFonts w:ascii="Arial"/>
          <w:b/>
          <w:sz w:val="16"/>
        </w:rPr>
      </w:pPr>
      <w:r>
        <w:rPr>
          <w:rFonts w:ascii="Arial"/>
          <w:sz w:val="16"/>
        </w:rPr>
        <w:t>Internally</w:t>
      </w:r>
      <w:r>
        <w:rPr>
          <w:rFonts w:ascii="Arial"/>
          <w:spacing w:val="-2"/>
          <w:sz w:val="16"/>
        </w:rPr>
        <w:t xml:space="preserve"> developed</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2"/>
          <w:sz w:val="16"/>
        </w:rPr>
        <w:t>1,300</w:t>
      </w:r>
      <w:r>
        <w:rPr>
          <w:rFonts w:ascii="Arial"/>
          <w:sz w:val="16"/>
        </w:rPr>
        <w:tab/>
      </w:r>
      <w:r>
        <w:rPr>
          <w:rFonts w:ascii="Arial"/>
          <w:spacing w:val="-10"/>
          <w:sz w:val="16"/>
        </w:rPr>
        <w:t>-</w:t>
      </w:r>
      <w:r>
        <w:rPr>
          <w:rFonts w:ascii="Arial"/>
          <w:sz w:val="16"/>
        </w:rPr>
        <w:tab/>
      </w:r>
      <w:r>
        <w:rPr>
          <w:rFonts w:ascii="Arial"/>
          <w:b/>
          <w:spacing w:val="-2"/>
          <w:sz w:val="16"/>
        </w:rPr>
        <w:t>1,300</w:t>
      </w:r>
    </w:p>
    <w:p w14:paraId="27AD3E1F" w14:textId="77777777" w:rsidR="0068651E" w:rsidRDefault="006C556A">
      <w:pPr>
        <w:tabs>
          <w:tab w:val="left" w:pos="5727"/>
          <w:tab w:val="left" w:pos="6282"/>
          <w:tab w:val="left" w:pos="7537"/>
          <w:tab w:val="left" w:pos="8475"/>
          <w:tab w:val="left" w:leader="hyphen" w:pos="12591"/>
        </w:tabs>
        <w:spacing w:before="1"/>
        <w:ind w:left="1544"/>
        <w:rPr>
          <w:rFonts w:ascii="Arial"/>
          <w:b/>
          <w:sz w:val="16"/>
        </w:rPr>
      </w:pPr>
      <w:r>
        <w:rPr>
          <w:rFonts w:ascii="Arial"/>
          <w:sz w:val="16"/>
        </w:rPr>
        <w:t>Right-of-use</w:t>
      </w:r>
      <w:r>
        <w:rPr>
          <w:rFonts w:ascii="Arial"/>
          <w:spacing w:val="-4"/>
          <w:sz w:val="16"/>
        </w:rPr>
        <w:t xml:space="preserve"> </w:t>
      </w:r>
      <w:r>
        <w:rPr>
          <w:rFonts w:ascii="Arial"/>
          <w:spacing w:val="-2"/>
          <w:sz w:val="16"/>
        </w:rPr>
        <w:t>assets</w:t>
      </w:r>
      <w:r>
        <w:rPr>
          <w:rFonts w:ascii="Arial"/>
          <w:sz w:val="16"/>
        </w:rPr>
        <w:tab/>
      </w:r>
      <w:r>
        <w:rPr>
          <w:rFonts w:ascii="Arial"/>
          <w:spacing w:val="-10"/>
          <w:sz w:val="16"/>
        </w:rPr>
        <w:t>1</w:t>
      </w:r>
      <w:r>
        <w:rPr>
          <w:rFonts w:ascii="Arial"/>
          <w:sz w:val="16"/>
        </w:rPr>
        <w:tab/>
      </w:r>
      <w:r>
        <w:rPr>
          <w:rFonts w:ascii="Arial"/>
          <w:spacing w:val="-2"/>
          <w:sz w:val="16"/>
        </w:rPr>
        <w:t>2,712</w:t>
      </w:r>
      <w:r>
        <w:rPr>
          <w:rFonts w:ascii="Arial"/>
          <w:sz w:val="16"/>
        </w:rPr>
        <w:tab/>
      </w:r>
      <w:r>
        <w:rPr>
          <w:rFonts w:ascii="Arial"/>
          <w:spacing w:val="-10"/>
          <w:sz w:val="16"/>
        </w:rPr>
        <w:t>-</w:t>
      </w:r>
      <w:r>
        <w:rPr>
          <w:rFonts w:ascii="Arial"/>
          <w:sz w:val="16"/>
        </w:rPr>
        <w:tab/>
      </w:r>
      <w:r>
        <w:rPr>
          <w:rFonts w:ascii="Arial"/>
          <w:spacing w:val="-5"/>
          <w:sz w:val="16"/>
        </w:rPr>
        <w:t>146</w:t>
      </w:r>
      <w:r>
        <w:rPr>
          <w:rFonts w:ascii="Times New Roman"/>
          <w:sz w:val="16"/>
        </w:rPr>
        <w:tab/>
      </w:r>
      <w:r>
        <w:rPr>
          <w:rFonts w:ascii="Arial"/>
          <w:b/>
          <w:spacing w:val="-2"/>
          <w:sz w:val="16"/>
        </w:rPr>
        <w:t>2,859</w:t>
      </w:r>
    </w:p>
    <w:p w14:paraId="3C35010E" w14:textId="77777777" w:rsidR="0068651E" w:rsidRDefault="006C556A">
      <w:pPr>
        <w:tabs>
          <w:tab w:val="left" w:pos="5550"/>
          <w:tab w:val="left" w:pos="6282"/>
          <w:tab w:val="left" w:pos="7215"/>
          <w:tab w:val="left" w:pos="8341"/>
          <w:tab w:val="left" w:pos="9380"/>
          <w:tab w:val="left" w:pos="10333"/>
          <w:tab w:val="left" w:pos="11303"/>
          <w:tab w:val="left" w:pos="12061"/>
          <w:tab w:val="left" w:pos="12591"/>
        </w:tabs>
        <w:spacing w:before="1" w:line="183" w:lineRule="exact"/>
        <w:ind w:left="1384"/>
        <w:rPr>
          <w:rFonts w:ascii="Arial"/>
          <w:b/>
          <w:sz w:val="16"/>
        </w:rPr>
      </w:pPr>
      <w:r>
        <w:rPr>
          <w:rFonts w:ascii="Arial"/>
          <w:spacing w:val="-2"/>
          <w:sz w:val="16"/>
        </w:rPr>
        <w:t>Revaluations</w:t>
      </w:r>
      <w:r>
        <w:rPr>
          <w:rFonts w:ascii="Arial"/>
          <w:sz w:val="16"/>
        </w:rPr>
        <w:tab/>
      </w:r>
      <w:r>
        <w:rPr>
          <w:rFonts w:ascii="Arial"/>
          <w:spacing w:val="-5"/>
          <w:sz w:val="16"/>
        </w:rPr>
        <w:t>488</w:t>
      </w:r>
      <w:r>
        <w:rPr>
          <w:rFonts w:ascii="Arial"/>
          <w:sz w:val="16"/>
        </w:rPr>
        <w:tab/>
      </w:r>
      <w:r>
        <w:rPr>
          <w:rFonts w:ascii="Arial"/>
          <w:spacing w:val="-2"/>
          <w:sz w:val="16"/>
        </w:rPr>
        <w:t>1,967</w:t>
      </w:r>
      <w:r>
        <w:rPr>
          <w:rFonts w:ascii="Arial"/>
          <w:sz w:val="16"/>
        </w:rPr>
        <w:tab/>
      </w:r>
      <w:r>
        <w:rPr>
          <w:rFonts w:ascii="Arial"/>
          <w:spacing w:val="-2"/>
          <w:sz w:val="16"/>
        </w:rPr>
        <w:t>(167)</w:t>
      </w:r>
      <w:r>
        <w:rPr>
          <w:rFonts w:ascii="Arial"/>
          <w:sz w:val="16"/>
        </w:rPr>
        <w:tab/>
      </w:r>
      <w:r>
        <w:rPr>
          <w:rFonts w:ascii="Arial"/>
          <w:spacing w:val="-2"/>
          <w:sz w:val="16"/>
        </w:rPr>
        <w:t>1,255</w:t>
      </w:r>
      <w:r>
        <w:rPr>
          <w:rFonts w:ascii="Arial"/>
          <w:sz w:val="16"/>
        </w:rPr>
        <w:tab/>
      </w:r>
      <w:r>
        <w:rPr>
          <w:rFonts w:ascii="Arial"/>
          <w:spacing w:val="-4"/>
          <w:sz w:val="16"/>
        </w:rPr>
        <w:t>(70)</w:t>
      </w:r>
      <w:r>
        <w:rPr>
          <w:rFonts w:ascii="Arial"/>
          <w:sz w:val="16"/>
        </w:rPr>
        <w:tab/>
      </w:r>
      <w:r>
        <w:rPr>
          <w:rFonts w:ascii="Arial"/>
          <w:spacing w:val="-5"/>
          <w:sz w:val="16"/>
        </w:rPr>
        <w:t>(6)</w:t>
      </w:r>
      <w:r>
        <w:rPr>
          <w:rFonts w:ascii="Arial"/>
          <w:sz w:val="16"/>
        </w:rPr>
        <w:tab/>
      </w:r>
      <w:r>
        <w:rPr>
          <w:rFonts w:ascii="Arial"/>
          <w:spacing w:val="-10"/>
          <w:sz w:val="16"/>
        </w:rPr>
        <w:t>2</w:t>
      </w:r>
      <w:r>
        <w:rPr>
          <w:rFonts w:ascii="Arial"/>
          <w:sz w:val="16"/>
        </w:rPr>
        <w:tab/>
      </w:r>
      <w:r>
        <w:rPr>
          <w:rFonts w:ascii="Arial"/>
          <w:spacing w:val="-5"/>
          <w:sz w:val="16"/>
        </w:rPr>
        <w:t>(2)</w:t>
      </w:r>
      <w:r>
        <w:rPr>
          <w:rFonts w:ascii="Arial"/>
          <w:sz w:val="16"/>
        </w:rPr>
        <w:tab/>
      </w:r>
      <w:r>
        <w:rPr>
          <w:rFonts w:ascii="Arial"/>
          <w:b/>
          <w:spacing w:val="-2"/>
          <w:sz w:val="16"/>
        </w:rPr>
        <w:t>3,467</w:t>
      </w:r>
    </w:p>
    <w:p w14:paraId="58764F19" w14:textId="77777777" w:rsidR="0068651E" w:rsidRDefault="006C556A">
      <w:pPr>
        <w:tabs>
          <w:tab w:val="left" w:pos="5763"/>
          <w:tab w:val="left" w:pos="6176"/>
          <w:tab w:val="left" w:pos="7083"/>
          <w:tab w:val="left" w:pos="8235"/>
          <w:tab w:val="left" w:pos="9380"/>
          <w:tab w:val="left" w:pos="10475"/>
          <w:tab w:val="left" w:pos="10885"/>
          <w:tab w:val="left" w:pos="11970"/>
          <w:tab w:val="left" w:pos="12486"/>
        </w:tabs>
        <w:spacing w:line="183" w:lineRule="exact"/>
        <w:ind w:left="1384"/>
        <w:rPr>
          <w:rFonts w:ascii="Arial"/>
          <w:b/>
          <w:sz w:val="16"/>
        </w:rPr>
      </w:pPr>
      <w:r>
        <w:rPr>
          <w:rFonts w:ascii="Arial"/>
          <w:sz w:val="16"/>
        </w:rPr>
        <w:t>Depreciation/amortisation</w:t>
      </w:r>
      <w:r>
        <w:rPr>
          <w:rFonts w:ascii="Arial"/>
          <w:spacing w:val="-8"/>
          <w:sz w:val="16"/>
        </w:rPr>
        <w:t xml:space="preserve"> </w:t>
      </w:r>
      <w:r>
        <w:rPr>
          <w:rFonts w:ascii="Arial"/>
          <w:spacing w:val="-2"/>
          <w:sz w:val="16"/>
        </w:rPr>
        <w:t>expense(a)</w:t>
      </w:r>
      <w:r>
        <w:rPr>
          <w:rFonts w:ascii="Arial"/>
          <w:sz w:val="16"/>
        </w:rPr>
        <w:tab/>
      </w:r>
      <w:r>
        <w:rPr>
          <w:rFonts w:ascii="Arial"/>
          <w:spacing w:val="-10"/>
          <w:sz w:val="16"/>
        </w:rPr>
        <w:t>-</w:t>
      </w:r>
      <w:r>
        <w:rPr>
          <w:rFonts w:ascii="Arial"/>
          <w:sz w:val="16"/>
        </w:rPr>
        <w:tab/>
      </w:r>
      <w:r>
        <w:rPr>
          <w:rFonts w:ascii="Arial"/>
          <w:spacing w:val="-2"/>
          <w:sz w:val="16"/>
        </w:rPr>
        <w:t>(1,684)</w:t>
      </w:r>
      <w:r>
        <w:rPr>
          <w:rFonts w:ascii="Arial"/>
          <w:sz w:val="16"/>
        </w:rPr>
        <w:tab/>
      </w:r>
      <w:r>
        <w:rPr>
          <w:rFonts w:ascii="Arial"/>
          <w:spacing w:val="-2"/>
          <w:sz w:val="16"/>
        </w:rPr>
        <w:t>(4,637)</w:t>
      </w:r>
      <w:r>
        <w:rPr>
          <w:rFonts w:ascii="Arial"/>
          <w:sz w:val="16"/>
        </w:rPr>
        <w:tab/>
      </w:r>
      <w:r>
        <w:rPr>
          <w:rFonts w:ascii="Arial"/>
          <w:spacing w:val="-2"/>
          <w:sz w:val="16"/>
        </w:rPr>
        <w:t>(2,248)</w:t>
      </w:r>
      <w:r>
        <w:rPr>
          <w:rFonts w:ascii="Arial"/>
          <w:sz w:val="16"/>
        </w:rPr>
        <w:tab/>
      </w:r>
      <w:r>
        <w:rPr>
          <w:rFonts w:ascii="Arial"/>
          <w:spacing w:val="-4"/>
          <w:sz w:val="16"/>
        </w:rPr>
        <w:t>(73)</w:t>
      </w:r>
      <w:r>
        <w:rPr>
          <w:rFonts w:ascii="Arial"/>
          <w:sz w:val="16"/>
        </w:rPr>
        <w:tab/>
      </w:r>
      <w:r>
        <w:rPr>
          <w:rFonts w:ascii="Arial"/>
          <w:spacing w:val="-10"/>
          <w:sz w:val="16"/>
        </w:rPr>
        <w:t>-</w:t>
      </w:r>
      <w:r>
        <w:rPr>
          <w:rFonts w:ascii="Arial"/>
          <w:sz w:val="16"/>
        </w:rPr>
        <w:tab/>
      </w:r>
      <w:r>
        <w:rPr>
          <w:rFonts w:ascii="Arial"/>
          <w:spacing w:val="-2"/>
          <w:sz w:val="16"/>
        </w:rPr>
        <w:t>(1,113)</w:t>
      </w:r>
      <w:r>
        <w:rPr>
          <w:rFonts w:ascii="Arial"/>
          <w:sz w:val="16"/>
        </w:rPr>
        <w:tab/>
      </w:r>
      <w:r>
        <w:rPr>
          <w:rFonts w:ascii="Arial"/>
          <w:spacing w:val="-4"/>
          <w:sz w:val="16"/>
        </w:rPr>
        <w:t>(96)</w:t>
      </w:r>
      <w:r>
        <w:rPr>
          <w:rFonts w:ascii="Arial"/>
          <w:sz w:val="16"/>
        </w:rPr>
        <w:tab/>
      </w:r>
      <w:r>
        <w:rPr>
          <w:rFonts w:ascii="Arial"/>
          <w:b/>
          <w:spacing w:val="-2"/>
          <w:sz w:val="16"/>
        </w:rPr>
        <w:t>(9,851)</w:t>
      </w:r>
    </w:p>
    <w:p w14:paraId="4DC56A31" w14:textId="77777777" w:rsidR="0068651E" w:rsidRDefault="006C556A">
      <w:pPr>
        <w:tabs>
          <w:tab w:val="left" w:pos="5622"/>
          <w:tab w:val="left" w:pos="6176"/>
          <w:tab w:val="left" w:pos="7304"/>
          <w:tab w:val="left" w:pos="8367"/>
          <w:tab w:val="left" w:leader="hyphen" w:pos="12486"/>
        </w:tabs>
        <w:spacing w:before="1"/>
        <w:ind w:left="1384"/>
        <w:rPr>
          <w:rFonts w:ascii="Arial"/>
          <w:b/>
          <w:sz w:val="16"/>
        </w:rPr>
      </w:pPr>
      <w:r>
        <w:rPr>
          <w:rFonts w:ascii="Arial"/>
          <w:sz w:val="16"/>
        </w:rPr>
        <w:t>Depreciation</w:t>
      </w:r>
      <w:r>
        <w:rPr>
          <w:rFonts w:ascii="Arial"/>
          <w:spacing w:val="-5"/>
          <w:sz w:val="16"/>
        </w:rPr>
        <w:t xml:space="preserve"> </w:t>
      </w:r>
      <w:r>
        <w:rPr>
          <w:rFonts w:ascii="Arial"/>
          <w:sz w:val="16"/>
        </w:rPr>
        <w:t>of</w:t>
      </w:r>
      <w:r>
        <w:rPr>
          <w:rFonts w:ascii="Arial"/>
          <w:spacing w:val="-4"/>
          <w:sz w:val="16"/>
        </w:rPr>
        <w:t xml:space="preserve"> </w:t>
      </w:r>
      <w:r>
        <w:rPr>
          <w:rFonts w:ascii="Arial"/>
          <w:sz w:val="16"/>
        </w:rPr>
        <w:t>right-of-use</w:t>
      </w:r>
      <w:r>
        <w:rPr>
          <w:rFonts w:ascii="Arial"/>
          <w:spacing w:val="-2"/>
          <w:sz w:val="16"/>
        </w:rPr>
        <w:t xml:space="preserve"> assets</w:t>
      </w:r>
      <w:r>
        <w:rPr>
          <w:rFonts w:ascii="Arial"/>
          <w:sz w:val="16"/>
        </w:rPr>
        <w:tab/>
      </w:r>
      <w:r>
        <w:rPr>
          <w:rFonts w:ascii="Arial"/>
          <w:spacing w:val="-5"/>
          <w:sz w:val="16"/>
        </w:rPr>
        <w:t>(6)</w:t>
      </w:r>
      <w:r>
        <w:rPr>
          <w:rFonts w:ascii="Arial"/>
          <w:sz w:val="16"/>
        </w:rPr>
        <w:tab/>
      </w:r>
      <w:r>
        <w:rPr>
          <w:rFonts w:ascii="Arial"/>
          <w:spacing w:val="-2"/>
          <w:sz w:val="16"/>
        </w:rPr>
        <w:t>(2,554)</w:t>
      </w:r>
      <w:r>
        <w:rPr>
          <w:rFonts w:ascii="Arial"/>
          <w:sz w:val="16"/>
        </w:rPr>
        <w:tab/>
      </w:r>
      <w:r>
        <w:rPr>
          <w:rFonts w:ascii="Arial"/>
          <w:spacing w:val="-4"/>
          <w:sz w:val="16"/>
        </w:rPr>
        <w:t>(39)</w:t>
      </w:r>
      <w:r>
        <w:rPr>
          <w:rFonts w:ascii="Arial"/>
          <w:sz w:val="16"/>
        </w:rPr>
        <w:tab/>
      </w:r>
      <w:r>
        <w:rPr>
          <w:rFonts w:ascii="Arial"/>
          <w:spacing w:val="-2"/>
          <w:sz w:val="16"/>
        </w:rPr>
        <w:t>(313)</w:t>
      </w:r>
      <w:r>
        <w:rPr>
          <w:rFonts w:ascii="Times New Roman"/>
          <w:sz w:val="16"/>
        </w:rPr>
        <w:tab/>
      </w:r>
      <w:r>
        <w:rPr>
          <w:rFonts w:ascii="Arial"/>
          <w:b/>
          <w:spacing w:val="-2"/>
          <w:sz w:val="16"/>
        </w:rPr>
        <w:t>(2,912)</w:t>
      </w:r>
    </w:p>
    <w:p w14:paraId="2987BA29" w14:textId="77777777" w:rsidR="0068651E" w:rsidRDefault="006C556A">
      <w:pPr>
        <w:tabs>
          <w:tab w:val="left" w:pos="5622"/>
          <w:tab w:val="left" w:pos="6308"/>
          <w:tab w:val="left" w:pos="7215"/>
          <w:tab w:val="left" w:pos="8367"/>
          <w:tab w:val="left" w:pos="9471"/>
          <w:tab w:val="left" w:pos="10475"/>
          <w:tab w:val="left" w:pos="11017"/>
          <w:tab w:val="left" w:pos="11970"/>
          <w:tab w:val="left" w:pos="12486"/>
        </w:tabs>
        <w:spacing w:before="1" w:line="183" w:lineRule="exact"/>
        <w:ind w:left="1384"/>
        <w:rPr>
          <w:rFonts w:ascii="Arial"/>
          <w:b/>
          <w:sz w:val="16"/>
        </w:rPr>
      </w:pPr>
      <w:r>
        <w:rPr>
          <w:rFonts w:ascii="Arial"/>
          <w:sz w:val="16"/>
        </w:rPr>
        <w:t>Recoverable</w:t>
      </w:r>
      <w:r>
        <w:rPr>
          <w:rFonts w:ascii="Arial"/>
          <w:spacing w:val="-9"/>
          <w:sz w:val="16"/>
        </w:rPr>
        <w:t xml:space="preserve"> </w:t>
      </w:r>
      <w:r>
        <w:rPr>
          <w:rFonts w:ascii="Arial"/>
          <w:sz w:val="16"/>
        </w:rPr>
        <w:t>amount</w:t>
      </w:r>
      <w:r>
        <w:rPr>
          <w:rFonts w:ascii="Arial"/>
          <w:spacing w:val="-6"/>
          <w:sz w:val="16"/>
        </w:rPr>
        <w:t xml:space="preserve"> </w:t>
      </w:r>
      <w:r>
        <w:rPr>
          <w:rFonts w:ascii="Arial"/>
          <w:sz w:val="16"/>
        </w:rPr>
        <w:t>write-</w:t>
      </w:r>
      <w:r>
        <w:rPr>
          <w:rFonts w:ascii="Arial"/>
          <w:spacing w:val="-4"/>
          <w:sz w:val="16"/>
        </w:rPr>
        <w:t>downs</w:t>
      </w:r>
      <w:r>
        <w:rPr>
          <w:rFonts w:ascii="Arial"/>
          <w:sz w:val="16"/>
        </w:rPr>
        <w:tab/>
      </w:r>
      <w:r>
        <w:rPr>
          <w:rFonts w:ascii="Arial"/>
          <w:spacing w:val="-5"/>
          <w:sz w:val="16"/>
        </w:rPr>
        <w:t>(2)</w:t>
      </w:r>
      <w:r>
        <w:rPr>
          <w:rFonts w:ascii="Arial"/>
          <w:sz w:val="16"/>
        </w:rPr>
        <w:tab/>
      </w:r>
      <w:r>
        <w:rPr>
          <w:rFonts w:ascii="Arial"/>
          <w:spacing w:val="-2"/>
          <w:sz w:val="16"/>
        </w:rPr>
        <w:t>(137)</w:t>
      </w:r>
      <w:r>
        <w:rPr>
          <w:rFonts w:ascii="Arial"/>
          <w:sz w:val="16"/>
        </w:rPr>
        <w:tab/>
      </w:r>
      <w:r>
        <w:rPr>
          <w:rFonts w:ascii="Arial"/>
          <w:spacing w:val="-2"/>
          <w:sz w:val="16"/>
        </w:rPr>
        <w:t>(728)</w:t>
      </w:r>
      <w:r>
        <w:rPr>
          <w:rFonts w:ascii="Arial"/>
          <w:sz w:val="16"/>
        </w:rPr>
        <w:tab/>
      </w:r>
      <w:r>
        <w:rPr>
          <w:rFonts w:ascii="Arial"/>
          <w:spacing w:val="-2"/>
          <w:sz w:val="16"/>
        </w:rPr>
        <w:t>(148)</w:t>
      </w:r>
      <w:r>
        <w:rPr>
          <w:rFonts w:ascii="Arial"/>
          <w:sz w:val="16"/>
        </w:rPr>
        <w:tab/>
      </w:r>
      <w:r>
        <w:rPr>
          <w:rFonts w:ascii="Arial"/>
          <w:spacing w:val="-5"/>
          <w:sz w:val="16"/>
        </w:rPr>
        <w:t>(1)</w:t>
      </w:r>
      <w:r>
        <w:rPr>
          <w:rFonts w:ascii="Arial"/>
          <w:sz w:val="16"/>
        </w:rPr>
        <w:tab/>
      </w:r>
      <w:r>
        <w:rPr>
          <w:rFonts w:ascii="Arial"/>
          <w:spacing w:val="-10"/>
          <w:sz w:val="16"/>
        </w:rPr>
        <w:t>-</w:t>
      </w:r>
      <w:r>
        <w:rPr>
          <w:rFonts w:ascii="Arial"/>
          <w:sz w:val="16"/>
        </w:rPr>
        <w:tab/>
      </w:r>
      <w:r>
        <w:rPr>
          <w:rFonts w:ascii="Arial"/>
          <w:spacing w:val="-2"/>
          <w:sz w:val="16"/>
        </w:rPr>
        <w:t>(352)</w:t>
      </w:r>
      <w:r>
        <w:rPr>
          <w:rFonts w:ascii="Arial"/>
          <w:sz w:val="16"/>
        </w:rPr>
        <w:tab/>
      </w:r>
      <w:r>
        <w:rPr>
          <w:rFonts w:ascii="Arial"/>
          <w:spacing w:val="-4"/>
          <w:sz w:val="16"/>
        </w:rPr>
        <w:t>(39)</w:t>
      </w:r>
      <w:r>
        <w:rPr>
          <w:rFonts w:ascii="Arial"/>
          <w:sz w:val="16"/>
        </w:rPr>
        <w:tab/>
      </w:r>
      <w:r>
        <w:rPr>
          <w:rFonts w:ascii="Arial"/>
          <w:b/>
          <w:spacing w:val="-2"/>
          <w:sz w:val="16"/>
        </w:rPr>
        <w:t>(1,407)</w:t>
      </w:r>
    </w:p>
    <w:p w14:paraId="56FD80FF" w14:textId="77777777" w:rsidR="0068651E" w:rsidRDefault="006C556A">
      <w:pPr>
        <w:tabs>
          <w:tab w:val="left" w:pos="5622"/>
          <w:tab w:val="left" w:pos="6505"/>
          <w:tab w:val="left" w:pos="7537"/>
          <w:tab w:val="left" w:pos="8689"/>
          <w:tab w:val="left" w:pos="9613"/>
          <w:tab w:val="left" w:pos="10475"/>
          <w:tab w:val="left" w:pos="11339"/>
          <w:tab w:val="left" w:pos="12203"/>
          <w:tab w:val="right" w:pos="12992"/>
        </w:tabs>
        <w:spacing w:line="183" w:lineRule="exact"/>
        <w:ind w:left="1384"/>
        <w:rPr>
          <w:rFonts w:ascii="Arial"/>
          <w:b/>
          <w:sz w:val="16"/>
        </w:rPr>
      </w:pPr>
      <w:r>
        <w:rPr>
          <w:rFonts w:ascii="Arial"/>
          <w:sz w:val="16"/>
        </w:rPr>
        <w:t>Net</w:t>
      </w:r>
      <w:r>
        <w:rPr>
          <w:rFonts w:ascii="Arial"/>
          <w:spacing w:val="-2"/>
          <w:sz w:val="16"/>
        </w:rPr>
        <w:t xml:space="preserve"> </w:t>
      </w:r>
      <w:r>
        <w:rPr>
          <w:rFonts w:ascii="Arial"/>
          <w:sz w:val="16"/>
        </w:rPr>
        <w:t>write-down</w:t>
      </w:r>
      <w:r>
        <w:rPr>
          <w:rFonts w:ascii="Arial"/>
          <w:spacing w:val="-5"/>
          <w:sz w:val="16"/>
        </w:rPr>
        <w:t xml:space="preserve"> </w:t>
      </w:r>
      <w:r>
        <w:rPr>
          <w:rFonts w:ascii="Arial"/>
          <w:sz w:val="16"/>
        </w:rPr>
        <w:t>of</w:t>
      </w:r>
      <w:r>
        <w:rPr>
          <w:rFonts w:ascii="Arial"/>
          <w:spacing w:val="-3"/>
          <w:sz w:val="16"/>
        </w:rPr>
        <w:t xml:space="preserve"> </w:t>
      </w:r>
      <w:r>
        <w:rPr>
          <w:rFonts w:ascii="Arial"/>
          <w:sz w:val="16"/>
        </w:rPr>
        <w:t>right-of-use</w:t>
      </w:r>
      <w:r>
        <w:rPr>
          <w:rFonts w:ascii="Arial"/>
          <w:spacing w:val="-3"/>
          <w:sz w:val="16"/>
        </w:rPr>
        <w:t xml:space="preserve"> </w:t>
      </w:r>
      <w:r>
        <w:rPr>
          <w:rFonts w:ascii="Arial"/>
          <w:spacing w:val="-2"/>
          <w:sz w:val="16"/>
        </w:rPr>
        <w:t>assets</w:t>
      </w:r>
      <w:r>
        <w:rPr>
          <w:rFonts w:ascii="Arial"/>
          <w:sz w:val="16"/>
        </w:rPr>
        <w:tab/>
      </w:r>
      <w:r>
        <w:rPr>
          <w:rFonts w:ascii="Arial"/>
          <w:spacing w:val="-5"/>
          <w:sz w:val="16"/>
        </w:rPr>
        <w:t>(3)</w:t>
      </w:r>
      <w:r>
        <w:rPr>
          <w:rFonts w:ascii="Arial"/>
          <w:sz w:val="16"/>
        </w:rPr>
        <w:tab/>
      </w:r>
      <w:r>
        <w:rPr>
          <w:rFonts w:ascii="Arial"/>
          <w:spacing w:val="-5"/>
          <w:sz w:val="16"/>
        </w:rPr>
        <w:t>24</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Times New Roman"/>
          <w:sz w:val="16"/>
        </w:rPr>
        <w:tab/>
      </w:r>
      <w:r>
        <w:rPr>
          <w:rFonts w:ascii="Arial"/>
          <w:b/>
          <w:spacing w:val="-5"/>
          <w:sz w:val="16"/>
        </w:rPr>
        <w:t>21</w:t>
      </w:r>
    </w:p>
    <w:p w14:paraId="564AA920" w14:textId="77777777" w:rsidR="0068651E" w:rsidRDefault="006C556A">
      <w:pPr>
        <w:tabs>
          <w:tab w:val="left" w:pos="5763"/>
          <w:tab w:val="left" w:pos="6416"/>
          <w:tab w:val="left" w:pos="7323"/>
          <w:tab w:val="left" w:pos="8475"/>
          <w:tab w:val="left" w:pos="9488"/>
          <w:tab w:val="left" w:pos="10475"/>
          <w:tab w:val="left" w:pos="11303"/>
          <w:tab w:val="left" w:pos="12167"/>
          <w:tab w:val="right" w:pos="12992"/>
        </w:tabs>
        <w:spacing w:before="1"/>
        <w:ind w:left="1384"/>
        <w:rPr>
          <w:rFonts w:ascii="Arial"/>
          <w:b/>
          <w:sz w:val="16"/>
        </w:rPr>
      </w:pPr>
      <w:r>
        <w:rPr>
          <w:rFonts w:ascii="Arial"/>
          <w:sz w:val="16"/>
        </w:rPr>
        <w:t>Reversal</w:t>
      </w:r>
      <w:r>
        <w:rPr>
          <w:rFonts w:ascii="Arial"/>
          <w:spacing w:val="-5"/>
          <w:sz w:val="16"/>
        </w:rPr>
        <w:t xml:space="preserve"> </w:t>
      </w:r>
      <w:r>
        <w:rPr>
          <w:rFonts w:ascii="Arial"/>
          <w:sz w:val="16"/>
        </w:rPr>
        <w:t>of</w:t>
      </w:r>
      <w:r>
        <w:rPr>
          <w:rFonts w:ascii="Arial"/>
          <w:spacing w:val="-3"/>
          <w:sz w:val="16"/>
        </w:rPr>
        <w:t xml:space="preserve"> </w:t>
      </w:r>
      <w:r>
        <w:rPr>
          <w:rFonts w:ascii="Arial"/>
          <w:sz w:val="16"/>
        </w:rPr>
        <w:t>write-</w:t>
      </w:r>
      <w:r>
        <w:rPr>
          <w:rFonts w:ascii="Arial"/>
          <w:spacing w:val="-4"/>
          <w:sz w:val="16"/>
        </w:rPr>
        <w:t>downs</w:t>
      </w:r>
      <w:r>
        <w:rPr>
          <w:rFonts w:ascii="Arial"/>
          <w:sz w:val="16"/>
        </w:rPr>
        <w:tab/>
      </w:r>
      <w:r>
        <w:rPr>
          <w:rFonts w:ascii="Arial"/>
          <w:spacing w:val="-10"/>
          <w:sz w:val="16"/>
        </w:rPr>
        <w:t>-</w:t>
      </w:r>
      <w:r>
        <w:rPr>
          <w:rFonts w:ascii="Arial"/>
          <w:sz w:val="16"/>
        </w:rPr>
        <w:tab/>
      </w:r>
      <w:r>
        <w:rPr>
          <w:rFonts w:ascii="Arial"/>
          <w:spacing w:val="-5"/>
          <w:sz w:val="16"/>
        </w:rPr>
        <w:t>152</w:t>
      </w:r>
      <w:r>
        <w:rPr>
          <w:rFonts w:ascii="Arial"/>
          <w:sz w:val="16"/>
        </w:rPr>
        <w:tab/>
      </w:r>
      <w:r>
        <w:rPr>
          <w:rFonts w:ascii="Arial"/>
          <w:spacing w:val="-5"/>
          <w:sz w:val="16"/>
        </w:rPr>
        <w:t>412</w:t>
      </w:r>
      <w:r>
        <w:rPr>
          <w:rFonts w:ascii="Arial"/>
          <w:sz w:val="16"/>
        </w:rPr>
        <w:tab/>
      </w:r>
      <w:r>
        <w:rPr>
          <w:rFonts w:ascii="Arial"/>
          <w:spacing w:val="-5"/>
          <w:sz w:val="16"/>
        </w:rPr>
        <w:t>124</w:t>
      </w:r>
      <w:r>
        <w:rPr>
          <w:rFonts w:ascii="Arial"/>
          <w:sz w:val="16"/>
        </w:rPr>
        <w:tab/>
      </w:r>
      <w:r>
        <w:rPr>
          <w:rFonts w:ascii="Arial"/>
          <w:spacing w:val="-5"/>
          <w:sz w:val="16"/>
        </w:rPr>
        <w:t>22</w:t>
      </w:r>
      <w:r>
        <w:rPr>
          <w:rFonts w:ascii="Arial"/>
          <w:sz w:val="16"/>
        </w:rPr>
        <w:tab/>
      </w:r>
      <w:r>
        <w:rPr>
          <w:rFonts w:ascii="Arial"/>
          <w:spacing w:val="-10"/>
          <w:sz w:val="16"/>
        </w:rPr>
        <w:t>-</w:t>
      </w:r>
      <w:r>
        <w:rPr>
          <w:rFonts w:ascii="Arial"/>
          <w:sz w:val="16"/>
        </w:rPr>
        <w:tab/>
      </w:r>
      <w:r>
        <w:rPr>
          <w:rFonts w:ascii="Arial"/>
          <w:spacing w:val="-10"/>
          <w:sz w:val="16"/>
        </w:rPr>
        <w:t>7</w:t>
      </w:r>
      <w:r>
        <w:rPr>
          <w:rFonts w:ascii="Arial"/>
          <w:sz w:val="16"/>
        </w:rPr>
        <w:tab/>
      </w:r>
      <w:r>
        <w:rPr>
          <w:rFonts w:ascii="Arial"/>
          <w:spacing w:val="-10"/>
          <w:sz w:val="16"/>
        </w:rPr>
        <w:t>7</w:t>
      </w:r>
      <w:r>
        <w:rPr>
          <w:rFonts w:ascii="Times New Roman"/>
          <w:sz w:val="16"/>
        </w:rPr>
        <w:tab/>
      </w:r>
      <w:r>
        <w:rPr>
          <w:rFonts w:ascii="Arial"/>
          <w:b/>
          <w:spacing w:val="-5"/>
          <w:sz w:val="16"/>
        </w:rPr>
        <w:t>724</w:t>
      </w:r>
    </w:p>
    <w:p w14:paraId="09471F73" w14:textId="77777777" w:rsidR="0068651E" w:rsidRDefault="006C556A">
      <w:pPr>
        <w:tabs>
          <w:tab w:val="left" w:pos="5550"/>
          <w:tab w:val="left" w:pos="6416"/>
          <w:tab w:val="left" w:pos="7412"/>
          <w:tab w:val="left" w:pos="8367"/>
          <w:tab w:val="left" w:pos="9577"/>
          <w:tab w:val="left" w:pos="10350"/>
          <w:tab w:val="left" w:pos="11106"/>
          <w:tab w:val="left" w:pos="12078"/>
          <w:tab w:val="right" w:pos="12992"/>
        </w:tabs>
        <w:spacing w:line="183" w:lineRule="exact"/>
        <w:ind w:left="1384"/>
        <w:rPr>
          <w:rFonts w:ascii="Arial"/>
          <w:b/>
          <w:sz w:val="16"/>
        </w:rPr>
      </w:pPr>
      <w:r>
        <w:rPr>
          <w:rFonts w:ascii="Arial"/>
          <w:sz w:val="16"/>
        </w:rPr>
        <w:t>Other</w:t>
      </w:r>
      <w:r>
        <w:rPr>
          <w:rFonts w:ascii="Arial"/>
          <w:spacing w:val="-1"/>
          <w:sz w:val="16"/>
        </w:rPr>
        <w:t xml:space="preserve"> </w:t>
      </w:r>
      <w:r>
        <w:rPr>
          <w:rFonts w:ascii="Arial"/>
          <w:spacing w:val="-2"/>
          <w:sz w:val="16"/>
        </w:rPr>
        <w:t>movements</w:t>
      </w:r>
      <w:r>
        <w:rPr>
          <w:rFonts w:ascii="Arial"/>
          <w:sz w:val="16"/>
        </w:rPr>
        <w:tab/>
      </w:r>
      <w:r>
        <w:rPr>
          <w:rFonts w:ascii="Arial"/>
          <w:spacing w:val="-5"/>
          <w:sz w:val="16"/>
        </w:rPr>
        <w:t>277</w:t>
      </w:r>
      <w:r>
        <w:rPr>
          <w:rFonts w:ascii="Arial"/>
          <w:sz w:val="16"/>
        </w:rPr>
        <w:tab/>
      </w:r>
      <w:r>
        <w:rPr>
          <w:rFonts w:ascii="Arial"/>
          <w:spacing w:val="-5"/>
          <w:sz w:val="16"/>
        </w:rPr>
        <w:t>421</w:t>
      </w:r>
      <w:r>
        <w:rPr>
          <w:rFonts w:ascii="Arial"/>
          <w:sz w:val="16"/>
        </w:rPr>
        <w:tab/>
      </w:r>
      <w:r>
        <w:rPr>
          <w:rFonts w:ascii="Arial"/>
          <w:spacing w:val="-5"/>
          <w:sz w:val="16"/>
        </w:rPr>
        <w:t>22</w:t>
      </w:r>
      <w:r>
        <w:rPr>
          <w:rFonts w:ascii="Arial"/>
          <w:sz w:val="16"/>
        </w:rPr>
        <w:tab/>
      </w:r>
      <w:r>
        <w:rPr>
          <w:rFonts w:ascii="Arial"/>
          <w:spacing w:val="-2"/>
          <w:sz w:val="16"/>
        </w:rPr>
        <w:t>(167)</w:t>
      </w:r>
      <w:r>
        <w:rPr>
          <w:rFonts w:ascii="Arial"/>
          <w:sz w:val="16"/>
        </w:rPr>
        <w:tab/>
      </w:r>
      <w:r>
        <w:rPr>
          <w:rFonts w:ascii="Arial"/>
          <w:spacing w:val="-10"/>
          <w:sz w:val="16"/>
        </w:rPr>
        <w:t>5</w:t>
      </w:r>
      <w:r>
        <w:rPr>
          <w:rFonts w:ascii="Arial"/>
          <w:sz w:val="16"/>
        </w:rPr>
        <w:tab/>
      </w:r>
      <w:r>
        <w:rPr>
          <w:rFonts w:ascii="Arial"/>
          <w:spacing w:val="-5"/>
          <w:sz w:val="16"/>
        </w:rPr>
        <w:t>17</w:t>
      </w:r>
      <w:r>
        <w:rPr>
          <w:rFonts w:ascii="Arial"/>
          <w:sz w:val="16"/>
        </w:rPr>
        <w:tab/>
      </w:r>
      <w:r>
        <w:rPr>
          <w:rFonts w:ascii="Arial"/>
          <w:spacing w:val="-4"/>
          <w:sz w:val="16"/>
        </w:rPr>
        <w:t>(55)</w:t>
      </w:r>
      <w:r>
        <w:rPr>
          <w:rFonts w:ascii="Arial"/>
          <w:sz w:val="16"/>
        </w:rPr>
        <w:tab/>
      </w:r>
      <w:r>
        <w:rPr>
          <w:rFonts w:ascii="Arial"/>
          <w:spacing w:val="-5"/>
          <w:sz w:val="16"/>
        </w:rPr>
        <w:t>64</w:t>
      </w:r>
      <w:r>
        <w:rPr>
          <w:rFonts w:ascii="Times New Roman"/>
          <w:sz w:val="16"/>
        </w:rPr>
        <w:tab/>
      </w:r>
      <w:r>
        <w:rPr>
          <w:rFonts w:ascii="Arial"/>
          <w:b/>
          <w:spacing w:val="-5"/>
          <w:sz w:val="16"/>
        </w:rPr>
        <w:t>584</w:t>
      </w:r>
    </w:p>
    <w:p w14:paraId="088E24B2" w14:textId="77777777" w:rsidR="0068651E" w:rsidRDefault="006C556A">
      <w:pPr>
        <w:tabs>
          <w:tab w:val="left" w:pos="5727"/>
          <w:tab w:val="left" w:pos="6416"/>
          <w:tab w:val="left" w:pos="7537"/>
          <w:tab w:val="left" w:pos="8564"/>
          <w:tab w:val="left" w:pos="9613"/>
          <w:tab w:val="left" w:pos="10475"/>
          <w:tab w:val="left" w:pos="11339"/>
          <w:tab w:val="left" w:pos="12203"/>
          <w:tab w:val="right" w:pos="12992"/>
        </w:tabs>
        <w:spacing w:line="183" w:lineRule="exact"/>
        <w:ind w:left="1384"/>
        <w:rPr>
          <w:rFonts w:ascii="Arial"/>
          <w:b/>
          <w:sz w:val="16"/>
        </w:rPr>
      </w:pPr>
      <w:r>
        <w:rPr>
          <w:rFonts w:ascii="Arial"/>
          <w:sz w:val="16"/>
        </w:rPr>
        <w:t>Other</w:t>
      </w:r>
      <w:r>
        <w:rPr>
          <w:rFonts w:ascii="Arial"/>
          <w:spacing w:val="-6"/>
          <w:sz w:val="16"/>
        </w:rPr>
        <w:t xml:space="preserve"> </w:t>
      </w:r>
      <w:r>
        <w:rPr>
          <w:rFonts w:ascii="Arial"/>
          <w:sz w:val="16"/>
        </w:rPr>
        <w:t>movements</w:t>
      </w:r>
      <w:r>
        <w:rPr>
          <w:rFonts w:ascii="Arial"/>
          <w:spacing w:val="-4"/>
          <w:sz w:val="16"/>
        </w:rPr>
        <w:t xml:space="preserve"> </w:t>
      </w:r>
      <w:r>
        <w:rPr>
          <w:rFonts w:ascii="Arial"/>
          <w:sz w:val="16"/>
        </w:rPr>
        <w:t>of</w:t>
      </w:r>
      <w:r>
        <w:rPr>
          <w:rFonts w:ascii="Arial"/>
          <w:spacing w:val="-1"/>
          <w:sz w:val="16"/>
        </w:rPr>
        <w:t xml:space="preserve"> </w:t>
      </w:r>
      <w:r>
        <w:rPr>
          <w:rFonts w:ascii="Arial"/>
          <w:sz w:val="16"/>
        </w:rPr>
        <w:t>right-of-use</w:t>
      </w:r>
      <w:r>
        <w:rPr>
          <w:rFonts w:ascii="Arial"/>
          <w:spacing w:val="-6"/>
          <w:sz w:val="16"/>
        </w:rPr>
        <w:t xml:space="preserve"> </w:t>
      </w:r>
      <w:r>
        <w:rPr>
          <w:rFonts w:ascii="Arial"/>
          <w:spacing w:val="-2"/>
          <w:sz w:val="16"/>
        </w:rPr>
        <w:t>assets</w:t>
      </w:r>
      <w:r>
        <w:rPr>
          <w:rFonts w:ascii="Arial"/>
          <w:sz w:val="16"/>
        </w:rPr>
        <w:tab/>
      </w:r>
      <w:r>
        <w:rPr>
          <w:rFonts w:ascii="Arial"/>
          <w:spacing w:val="-10"/>
          <w:sz w:val="16"/>
        </w:rPr>
        <w:t>7</w:t>
      </w:r>
      <w:r>
        <w:rPr>
          <w:rFonts w:ascii="Arial"/>
          <w:sz w:val="16"/>
        </w:rPr>
        <w:tab/>
      </w:r>
      <w:r>
        <w:rPr>
          <w:rFonts w:ascii="Arial"/>
          <w:spacing w:val="-5"/>
          <w:sz w:val="16"/>
        </w:rPr>
        <w:t>174</w:t>
      </w:r>
      <w:r>
        <w:rPr>
          <w:rFonts w:ascii="Arial"/>
          <w:sz w:val="16"/>
        </w:rPr>
        <w:tab/>
      </w:r>
      <w:r>
        <w:rPr>
          <w:rFonts w:ascii="Arial"/>
          <w:spacing w:val="-10"/>
          <w:sz w:val="16"/>
        </w:rPr>
        <w:t>-</w:t>
      </w:r>
      <w:r>
        <w:rPr>
          <w:rFonts w:ascii="Arial"/>
          <w:sz w:val="16"/>
        </w:rPr>
        <w:tab/>
      </w:r>
      <w:r>
        <w:rPr>
          <w:rFonts w:ascii="Arial"/>
          <w:spacing w:val="-5"/>
          <w:sz w:val="16"/>
        </w:rPr>
        <w:t>37</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Times New Roman"/>
          <w:sz w:val="16"/>
        </w:rPr>
        <w:tab/>
      </w:r>
      <w:r>
        <w:rPr>
          <w:rFonts w:ascii="Arial"/>
          <w:b/>
          <w:spacing w:val="-5"/>
          <w:sz w:val="16"/>
        </w:rPr>
        <w:t>218</w:t>
      </w:r>
    </w:p>
    <w:p w14:paraId="502270B1" w14:textId="77777777" w:rsidR="0068651E" w:rsidRDefault="006C556A">
      <w:pPr>
        <w:tabs>
          <w:tab w:val="left" w:pos="5531"/>
          <w:tab w:val="left" w:pos="6397"/>
          <w:tab w:val="left" w:pos="7537"/>
          <w:tab w:val="left" w:pos="8456"/>
          <w:tab w:val="left" w:pos="9613"/>
          <w:tab w:val="left" w:pos="10333"/>
          <w:tab w:val="left" w:pos="11106"/>
          <w:tab w:val="left" w:pos="12203"/>
          <w:tab w:val="left" w:pos="12618"/>
        </w:tabs>
        <w:spacing w:before="1"/>
        <w:ind w:left="1384"/>
        <w:rPr>
          <w:rFonts w:ascii="Arial"/>
          <w:b/>
          <w:sz w:val="16"/>
        </w:rPr>
      </w:pPr>
      <w:r>
        <w:rPr>
          <w:rFonts w:ascii="Arial"/>
          <w:spacing w:val="-2"/>
          <w:sz w:val="16"/>
        </w:rPr>
        <w:t>Disposals</w:t>
      </w:r>
      <w:r>
        <w:rPr>
          <w:rFonts w:ascii="Arial"/>
          <w:sz w:val="16"/>
        </w:rPr>
        <w:tab/>
      </w:r>
      <w:r>
        <w:rPr>
          <w:rFonts w:ascii="Arial"/>
          <w:spacing w:val="-4"/>
          <w:sz w:val="16"/>
        </w:rPr>
        <w:t>(79)</w:t>
      </w:r>
      <w:r>
        <w:rPr>
          <w:rFonts w:ascii="Arial"/>
          <w:sz w:val="16"/>
        </w:rPr>
        <w:tab/>
      </w:r>
      <w:r>
        <w:rPr>
          <w:rFonts w:ascii="Arial"/>
          <w:spacing w:val="-4"/>
          <w:sz w:val="16"/>
        </w:rPr>
        <w:t>(31)</w:t>
      </w:r>
      <w:r>
        <w:rPr>
          <w:rFonts w:ascii="Arial"/>
          <w:sz w:val="16"/>
        </w:rPr>
        <w:tab/>
      </w:r>
      <w:r>
        <w:rPr>
          <w:rFonts w:ascii="Arial"/>
          <w:spacing w:val="-10"/>
          <w:sz w:val="16"/>
        </w:rPr>
        <w:t>-</w:t>
      </w:r>
      <w:r>
        <w:rPr>
          <w:rFonts w:ascii="Arial"/>
          <w:sz w:val="16"/>
        </w:rPr>
        <w:tab/>
      </w:r>
      <w:r>
        <w:rPr>
          <w:rFonts w:ascii="Arial"/>
          <w:spacing w:val="-4"/>
          <w:sz w:val="16"/>
        </w:rPr>
        <w:t>(23)</w:t>
      </w:r>
      <w:r>
        <w:rPr>
          <w:rFonts w:ascii="Arial"/>
          <w:sz w:val="16"/>
        </w:rPr>
        <w:tab/>
      </w:r>
      <w:r>
        <w:rPr>
          <w:rFonts w:ascii="Arial"/>
          <w:spacing w:val="-10"/>
          <w:sz w:val="16"/>
        </w:rPr>
        <w:t>-</w:t>
      </w:r>
      <w:r>
        <w:rPr>
          <w:rFonts w:ascii="Arial"/>
          <w:sz w:val="16"/>
        </w:rPr>
        <w:tab/>
      </w:r>
      <w:r>
        <w:rPr>
          <w:rFonts w:ascii="Arial"/>
          <w:spacing w:val="-5"/>
          <w:sz w:val="16"/>
        </w:rPr>
        <w:t>(1)</w:t>
      </w:r>
      <w:r>
        <w:rPr>
          <w:rFonts w:ascii="Arial"/>
          <w:sz w:val="16"/>
        </w:rPr>
        <w:tab/>
      </w:r>
      <w:r>
        <w:rPr>
          <w:rFonts w:ascii="Arial"/>
          <w:spacing w:val="-4"/>
          <w:sz w:val="16"/>
        </w:rPr>
        <w:t>(12)</w:t>
      </w:r>
      <w:r>
        <w:rPr>
          <w:rFonts w:ascii="Arial"/>
          <w:sz w:val="16"/>
        </w:rPr>
        <w:tab/>
      </w:r>
      <w:r>
        <w:rPr>
          <w:rFonts w:ascii="Arial"/>
          <w:spacing w:val="-10"/>
          <w:sz w:val="16"/>
        </w:rPr>
        <w:t>-</w:t>
      </w:r>
      <w:r>
        <w:rPr>
          <w:rFonts w:ascii="Arial"/>
          <w:sz w:val="16"/>
        </w:rPr>
        <w:tab/>
      </w:r>
      <w:r>
        <w:rPr>
          <w:rFonts w:ascii="Arial"/>
          <w:b/>
          <w:spacing w:val="-2"/>
          <w:sz w:val="16"/>
        </w:rPr>
        <w:t>(146)</w:t>
      </w:r>
    </w:p>
    <w:p w14:paraId="544A20B3" w14:textId="77777777" w:rsidR="0068651E" w:rsidRDefault="006C556A">
      <w:pPr>
        <w:pStyle w:val="BodyText"/>
        <w:spacing w:line="185" w:lineRule="exact"/>
        <w:ind w:left="1376"/>
        <w:rPr>
          <w:rFonts w:ascii="Arial"/>
          <w:sz w:val="18"/>
        </w:rPr>
      </w:pPr>
      <w:r>
        <w:rPr>
          <w:rFonts w:ascii="Arial"/>
          <w:noProof/>
          <w:position w:val="-3"/>
          <w:sz w:val="18"/>
        </w:rPr>
        <mc:AlternateContent>
          <mc:Choice Requires="wpg">
            <w:drawing>
              <wp:inline distT="0" distB="0" distL="0" distR="0" wp14:anchorId="5F50D6FF" wp14:editId="3B54ED32">
                <wp:extent cx="7388859" cy="118110"/>
                <wp:effectExtent l="9525" t="0" r="0" b="5714"/>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8859" cy="118110"/>
                          <a:chOff x="0" y="0"/>
                          <a:chExt cx="7388859" cy="118110"/>
                        </a:xfrm>
                      </wpg:grpSpPr>
                      <wps:wsp>
                        <wps:cNvPr id="375" name="Graphic 375"/>
                        <wps:cNvSpPr/>
                        <wps:spPr>
                          <a:xfrm>
                            <a:off x="-12" y="0"/>
                            <a:ext cx="7381240" cy="117475"/>
                          </a:xfrm>
                          <a:custGeom>
                            <a:avLst/>
                            <a:gdLst/>
                            <a:ahLst/>
                            <a:cxnLst/>
                            <a:rect l="l" t="t" r="r" b="b"/>
                            <a:pathLst>
                              <a:path w="7381240" h="117475">
                                <a:moveTo>
                                  <a:pt x="7380745" y="0"/>
                                </a:moveTo>
                                <a:lnTo>
                                  <a:pt x="7380745" y="0"/>
                                </a:lnTo>
                                <a:lnTo>
                                  <a:pt x="0" y="0"/>
                                </a:lnTo>
                                <a:lnTo>
                                  <a:pt x="0" y="117360"/>
                                </a:lnTo>
                                <a:lnTo>
                                  <a:pt x="7380745" y="117360"/>
                                </a:lnTo>
                                <a:lnTo>
                                  <a:pt x="7380745" y="0"/>
                                </a:lnTo>
                                <a:close/>
                              </a:path>
                            </a:pathLst>
                          </a:custGeom>
                          <a:solidFill>
                            <a:srgbClr val="D8D8D8"/>
                          </a:solidFill>
                        </wps:spPr>
                        <wps:bodyPr wrap="square" lIns="0" tIns="0" rIns="0" bIns="0" rtlCol="0">
                          <a:prstTxWarp prst="textNoShape">
                            <a:avLst/>
                          </a:prstTxWarp>
                          <a:noAutofit/>
                        </wps:bodyPr>
                      </wps:wsp>
                      <wps:wsp>
                        <wps:cNvPr id="376" name="Textbox 376"/>
                        <wps:cNvSpPr txBox="1"/>
                        <wps:spPr>
                          <a:xfrm>
                            <a:off x="4572" y="3579"/>
                            <a:ext cx="923290" cy="114300"/>
                          </a:xfrm>
                          <a:prstGeom prst="rect">
                            <a:avLst/>
                          </a:prstGeom>
                        </wps:spPr>
                        <wps:txbx>
                          <w:txbxContent>
                            <w:p w14:paraId="21459782" w14:textId="77777777" w:rsidR="0068651E" w:rsidRDefault="006C556A">
                              <w:pPr>
                                <w:spacing w:line="179" w:lineRule="exact"/>
                                <w:rPr>
                                  <w:rFonts w:ascii="Arial"/>
                                  <w:b/>
                                  <w:sz w:val="16"/>
                                </w:rPr>
                              </w:pPr>
                              <w:r>
                                <w:rPr>
                                  <w:rFonts w:ascii="Arial"/>
                                  <w:b/>
                                  <w:sz w:val="16"/>
                                </w:rPr>
                                <w:t>As</w:t>
                              </w:r>
                              <w:r>
                                <w:rPr>
                                  <w:rFonts w:ascii="Arial"/>
                                  <w:b/>
                                  <w:spacing w:val="-4"/>
                                  <w:sz w:val="16"/>
                                </w:rPr>
                                <w:t xml:space="preserve"> </w:t>
                              </w:r>
                              <w:r>
                                <w:rPr>
                                  <w:rFonts w:ascii="Arial"/>
                                  <w:b/>
                                  <w:sz w:val="16"/>
                                </w:rPr>
                                <w:t>at 30 June</w:t>
                              </w:r>
                              <w:r>
                                <w:rPr>
                                  <w:rFonts w:ascii="Arial"/>
                                  <w:b/>
                                  <w:spacing w:val="-3"/>
                                  <w:sz w:val="16"/>
                                </w:rPr>
                                <w:t xml:space="preserve"> </w:t>
                              </w:r>
                              <w:r>
                                <w:rPr>
                                  <w:rFonts w:ascii="Arial"/>
                                  <w:b/>
                                  <w:spacing w:val="-4"/>
                                  <w:sz w:val="16"/>
                                </w:rPr>
                                <w:t>2023</w:t>
                              </w:r>
                            </w:p>
                          </w:txbxContent>
                        </wps:txbx>
                        <wps:bodyPr wrap="square" lIns="0" tIns="0" rIns="0" bIns="0" rtlCol="0">
                          <a:noAutofit/>
                        </wps:bodyPr>
                      </wps:wsp>
                      <wps:wsp>
                        <wps:cNvPr id="377" name="Textbox 377"/>
                        <wps:cNvSpPr txBox="1"/>
                        <wps:spPr>
                          <a:xfrm>
                            <a:off x="2508503" y="3579"/>
                            <a:ext cx="874394" cy="114300"/>
                          </a:xfrm>
                          <a:prstGeom prst="rect">
                            <a:avLst/>
                          </a:prstGeom>
                        </wps:spPr>
                        <wps:txbx>
                          <w:txbxContent>
                            <w:p w14:paraId="6ACA3683" w14:textId="77777777" w:rsidR="0068651E" w:rsidRDefault="006C556A">
                              <w:pPr>
                                <w:tabs>
                                  <w:tab w:val="left" w:pos="866"/>
                                </w:tabs>
                                <w:spacing w:line="179" w:lineRule="exact"/>
                                <w:rPr>
                                  <w:rFonts w:ascii="Arial"/>
                                  <w:b/>
                                  <w:sz w:val="16"/>
                                </w:rPr>
                              </w:pPr>
                              <w:r>
                                <w:rPr>
                                  <w:rFonts w:ascii="Arial"/>
                                  <w:b/>
                                  <w:spacing w:val="-2"/>
                                  <w:sz w:val="16"/>
                                </w:rPr>
                                <w:t>13,474</w:t>
                              </w:r>
                              <w:r>
                                <w:rPr>
                                  <w:rFonts w:ascii="Arial"/>
                                  <w:b/>
                                  <w:sz w:val="16"/>
                                </w:rPr>
                                <w:tab/>
                              </w:r>
                              <w:r>
                                <w:rPr>
                                  <w:rFonts w:ascii="Arial"/>
                                  <w:b/>
                                  <w:spacing w:val="-2"/>
                                  <w:sz w:val="16"/>
                                </w:rPr>
                                <w:t>49,509</w:t>
                              </w:r>
                            </w:p>
                          </w:txbxContent>
                        </wps:txbx>
                        <wps:bodyPr wrap="square" lIns="0" tIns="0" rIns="0" bIns="0" rtlCol="0">
                          <a:noAutofit/>
                        </wps:bodyPr>
                      </wps:wsp>
                      <wps:wsp>
                        <wps:cNvPr id="378" name="Textbox 378"/>
                        <wps:cNvSpPr txBox="1"/>
                        <wps:spPr>
                          <a:xfrm>
                            <a:off x="3634739" y="3579"/>
                            <a:ext cx="323850" cy="114300"/>
                          </a:xfrm>
                          <a:prstGeom prst="rect">
                            <a:avLst/>
                          </a:prstGeom>
                        </wps:spPr>
                        <wps:txbx>
                          <w:txbxContent>
                            <w:p w14:paraId="35DF767F" w14:textId="77777777" w:rsidR="0068651E" w:rsidRDefault="006C556A">
                              <w:pPr>
                                <w:spacing w:line="179" w:lineRule="exact"/>
                                <w:rPr>
                                  <w:rFonts w:ascii="Arial"/>
                                  <w:b/>
                                  <w:sz w:val="16"/>
                                </w:rPr>
                              </w:pPr>
                              <w:r>
                                <w:rPr>
                                  <w:rFonts w:ascii="Arial"/>
                                  <w:b/>
                                  <w:spacing w:val="-2"/>
                                  <w:sz w:val="16"/>
                                </w:rPr>
                                <w:t>83,716</w:t>
                              </w:r>
                            </w:p>
                          </w:txbxContent>
                        </wps:txbx>
                        <wps:bodyPr wrap="square" lIns="0" tIns="0" rIns="0" bIns="0" rtlCol="0">
                          <a:noAutofit/>
                        </wps:bodyPr>
                      </wps:wsp>
                      <wps:wsp>
                        <wps:cNvPr id="379" name="Textbox 379"/>
                        <wps:cNvSpPr txBox="1"/>
                        <wps:spPr>
                          <a:xfrm>
                            <a:off x="4366260" y="3579"/>
                            <a:ext cx="323850" cy="114300"/>
                          </a:xfrm>
                          <a:prstGeom prst="rect">
                            <a:avLst/>
                          </a:prstGeom>
                        </wps:spPr>
                        <wps:txbx>
                          <w:txbxContent>
                            <w:p w14:paraId="029641CC" w14:textId="77777777" w:rsidR="0068651E" w:rsidRDefault="006C556A">
                              <w:pPr>
                                <w:spacing w:line="179" w:lineRule="exact"/>
                                <w:rPr>
                                  <w:rFonts w:ascii="Arial"/>
                                  <w:b/>
                                  <w:sz w:val="16"/>
                                </w:rPr>
                              </w:pPr>
                              <w:r>
                                <w:rPr>
                                  <w:rFonts w:ascii="Arial"/>
                                  <w:b/>
                                  <w:spacing w:val="-2"/>
                                  <w:sz w:val="16"/>
                                </w:rPr>
                                <w:t>20,283</w:t>
                              </w:r>
                            </w:p>
                          </w:txbxContent>
                        </wps:txbx>
                        <wps:bodyPr wrap="square" lIns="0" tIns="0" rIns="0" bIns="0" rtlCol="0">
                          <a:noAutofit/>
                        </wps:bodyPr>
                      </wps:wsp>
                      <wps:wsp>
                        <wps:cNvPr id="380" name="Textbox 380"/>
                        <wps:cNvSpPr txBox="1"/>
                        <wps:spPr>
                          <a:xfrm>
                            <a:off x="4953000" y="3579"/>
                            <a:ext cx="323850" cy="114300"/>
                          </a:xfrm>
                          <a:prstGeom prst="rect">
                            <a:avLst/>
                          </a:prstGeom>
                        </wps:spPr>
                        <wps:txbx>
                          <w:txbxContent>
                            <w:p w14:paraId="5AAACAB1" w14:textId="77777777" w:rsidR="0068651E" w:rsidRDefault="006C556A">
                              <w:pPr>
                                <w:spacing w:line="179" w:lineRule="exact"/>
                                <w:rPr>
                                  <w:rFonts w:ascii="Arial"/>
                                  <w:b/>
                                  <w:sz w:val="16"/>
                                </w:rPr>
                              </w:pPr>
                              <w:r>
                                <w:rPr>
                                  <w:rFonts w:ascii="Arial"/>
                                  <w:b/>
                                  <w:spacing w:val="-2"/>
                                  <w:sz w:val="16"/>
                                </w:rPr>
                                <w:t>12,618</w:t>
                              </w:r>
                            </w:p>
                          </w:txbxContent>
                        </wps:txbx>
                        <wps:bodyPr wrap="square" lIns="0" tIns="0" rIns="0" bIns="0" rtlCol="0">
                          <a:noAutofit/>
                        </wps:bodyPr>
                      </wps:wsp>
                      <wps:wsp>
                        <wps:cNvPr id="381" name="Textbox 381"/>
                        <wps:cNvSpPr txBox="1"/>
                        <wps:spPr>
                          <a:xfrm>
                            <a:off x="5641847" y="3579"/>
                            <a:ext cx="182245" cy="114300"/>
                          </a:xfrm>
                          <a:prstGeom prst="rect">
                            <a:avLst/>
                          </a:prstGeom>
                        </wps:spPr>
                        <wps:txbx>
                          <w:txbxContent>
                            <w:p w14:paraId="4FDA59BB" w14:textId="77777777" w:rsidR="0068651E" w:rsidRDefault="006C556A">
                              <w:pPr>
                                <w:spacing w:line="179" w:lineRule="exact"/>
                                <w:rPr>
                                  <w:rFonts w:ascii="Arial"/>
                                  <w:b/>
                                  <w:sz w:val="16"/>
                                </w:rPr>
                              </w:pPr>
                              <w:r>
                                <w:rPr>
                                  <w:rFonts w:ascii="Arial"/>
                                  <w:b/>
                                  <w:spacing w:val="-5"/>
                                  <w:sz w:val="16"/>
                                </w:rPr>
                                <w:t>219</w:t>
                              </w:r>
                            </w:p>
                          </w:txbxContent>
                        </wps:txbx>
                        <wps:bodyPr wrap="square" lIns="0" tIns="0" rIns="0" bIns="0" rtlCol="0">
                          <a:noAutofit/>
                        </wps:bodyPr>
                      </wps:wsp>
                      <wps:wsp>
                        <wps:cNvPr id="382" name="Textbox 382"/>
                        <wps:cNvSpPr txBox="1"/>
                        <wps:spPr>
                          <a:xfrm>
                            <a:off x="6105144" y="3579"/>
                            <a:ext cx="267970" cy="114300"/>
                          </a:xfrm>
                          <a:prstGeom prst="rect">
                            <a:avLst/>
                          </a:prstGeom>
                        </wps:spPr>
                        <wps:txbx>
                          <w:txbxContent>
                            <w:p w14:paraId="567EEA65" w14:textId="77777777" w:rsidR="0068651E" w:rsidRDefault="006C556A">
                              <w:pPr>
                                <w:spacing w:line="179" w:lineRule="exact"/>
                                <w:rPr>
                                  <w:rFonts w:ascii="Arial"/>
                                  <w:b/>
                                  <w:sz w:val="16"/>
                                </w:rPr>
                              </w:pPr>
                              <w:r>
                                <w:rPr>
                                  <w:rFonts w:ascii="Arial"/>
                                  <w:b/>
                                  <w:spacing w:val="-2"/>
                                  <w:sz w:val="16"/>
                                </w:rPr>
                                <w:t>5,897</w:t>
                              </w:r>
                            </w:p>
                          </w:txbxContent>
                        </wps:txbx>
                        <wps:bodyPr wrap="square" lIns="0" tIns="0" rIns="0" bIns="0" rtlCol="0">
                          <a:noAutofit/>
                        </wps:bodyPr>
                      </wps:wsp>
                      <wps:wsp>
                        <wps:cNvPr id="383" name="Textbox 383"/>
                        <wps:cNvSpPr txBox="1"/>
                        <wps:spPr>
                          <a:xfrm>
                            <a:off x="6653783" y="3579"/>
                            <a:ext cx="735330" cy="114300"/>
                          </a:xfrm>
                          <a:prstGeom prst="rect">
                            <a:avLst/>
                          </a:prstGeom>
                        </wps:spPr>
                        <wps:txbx>
                          <w:txbxContent>
                            <w:p w14:paraId="4FCAA5AE" w14:textId="77777777" w:rsidR="0068651E" w:rsidRDefault="006C556A">
                              <w:pPr>
                                <w:spacing w:line="179" w:lineRule="exact"/>
                                <w:rPr>
                                  <w:rFonts w:ascii="Arial"/>
                                  <w:b/>
                                  <w:sz w:val="16"/>
                                </w:rPr>
                              </w:pPr>
                              <w:r>
                                <w:rPr>
                                  <w:rFonts w:ascii="Arial"/>
                                  <w:b/>
                                  <w:sz w:val="16"/>
                                </w:rPr>
                                <w:t>6,693</w:t>
                              </w:r>
                              <w:r>
                                <w:rPr>
                                  <w:rFonts w:ascii="Arial"/>
                                  <w:b/>
                                  <w:spacing w:val="33"/>
                                  <w:sz w:val="16"/>
                                </w:rPr>
                                <w:t xml:space="preserve">  </w:t>
                              </w:r>
                              <w:r>
                                <w:rPr>
                                  <w:rFonts w:ascii="Arial"/>
                                  <w:b/>
                                  <w:spacing w:val="-2"/>
                                  <w:sz w:val="16"/>
                                </w:rPr>
                                <w:t>192,409</w:t>
                              </w:r>
                            </w:p>
                          </w:txbxContent>
                        </wps:txbx>
                        <wps:bodyPr wrap="square" lIns="0" tIns="0" rIns="0" bIns="0" rtlCol="0">
                          <a:noAutofit/>
                        </wps:bodyPr>
                      </wps:wsp>
                    </wpg:wgp>
                  </a:graphicData>
                </a:graphic>
              </wp:inline>
            </w:drawing>
          </mc:Choice>
          <mc:Fallback>
            <w:pict>
              <v:group w14:anchorId="5F50D6FF" id="Group 374" o:spid="_x0000_s1132" style="width:581.8pt;height:9.3pt;mso-position-horizontal-relative:char;mso-position-vertical-relative:line" coordsize="7388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">
                <v:shape id="Graphic 375" o:spid="_x0000_s1133" style="position:absolute;width:73812;height:1174;visibility:visible;mso-wrap-style:square;v-text-anchor:top" coordsize="738124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" path="m7380745,r,l,,,117360r7380745,l7380745,xe" fillcolor="#d8d8d8" stroked="f">
                  <v:path arrowok="t"/>
                </v:shape>
                <v:shape id="Textbox 376" o:spid="_x0000_s1134" type="#_x0000_t202" style="position:absolute;left:45;top:35;width:923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21459782" w14:textId="77777777" w:rsidR="0068651E" w:rsidRDefault="006C556A">
                        <w:pPr>
                          <w:spacing w:line="179" w:lineRule="exact"/>
                          <w:rPr>
                            <w:rFonts w:ascii="Arial"/>
                            <w:b/>
                            <w:sz w:val="16"/>
                          </w:rPr>
                        </w:pPr>
                        <w:r>
                          <w:rPr>
                            <w:rFonts w:ascii="Arial"/>
                            <w:b/>
                            <w:sz w:val="16"/>
                          </w:rPr>
                          <w:t>As</w:t>
                        </w:r>
                        <w:r>
                          <w:rPr>
                            <w:rFonts w:ascii="Arial"/>
                            <w:b/>
                            <w:spacing w:val="-4"/>
                            <w:sz w:val="16"/>
                          </w:rPr>
                          <w:t xml:space="preserve"> </w:t>
                        </w:r>
                        <w:r>
                          <w:rPr>
                            <w:rFonts w:ascii="Arial"/>
                            <w:b/>
                            <w:sz w:val="16"/>
                          </w:rPr>
                          <w:t>at 30 June</w:t>
                        </w:r>
                        <w:r>
                          <w:rPr>
                            <w:rFonts w:ascii="Arial"/>
                            <w:b/>
                            <w:spacing w:val="-3"/>
                            <w:sz w:val="16"/>
                          </w:rPr>
                          <w:t xml:space="preserve"> </w:t>
                        </w:r>
                        <w:r>
                          <w:rPr>
                            <w:rFonts w:ascii="Arial"/>
                            <w:b/>
                            <w:spacing w:val="-4"/>
                            <w:sz w:val="16"/>
                          </w:rPr>
                          <w:t>2023</w:t>
                        </w:r>
                      </w:p>
                    </w:txbxContent>
                  </v:textbox>
                </v:shape>
                <v:shape id="Textbox 377" o:spid="_x0000_s1135" type="#_x0000_t202" style="position:absolute;left:25085;top:35;width:87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6ACA3683" w14:textId="77777777" w:rsidR="0068651E" w:rsidRDefault="006C556A">
                        <w:pPr>
                          <w:tabs>
                            <w:tab w:val="left" w:pos="866"/>
                          </w:tabs>
                          <w:spacing w:line="179" w:lineRule="exact"/>
                          <w:rPr>
                            <w:rFonts w:ascii="Arial"/>
                            <w:b/>
                            <w:sz w:val="16"/>
                          </w:rPr>
                        </w:pPr>
                        <w:r>
                          <w:rPr>
                            <w:rFonts w:ascii="Arial"/>
                            <w:b/>
                            <w:spacing w:val="-2"/>
                            <w:sz w:val="16"/>
                          </w:rPr>
                          <w:t>13,474</w:t>
                        </w:r>
                        <w:r>
                          <w:rPr>
                            <w:rFonts w:ascii="Arial"/>
                            <w:b/>
                            <w:sz w:val="16"/>
                          </w:rPr>
                          <w:tab/>
                        </w:r>
                        <w:r>
                          <w:rPr>
                            <w:rFonts w:ascii="Arial"/>
                            <w:b/>
                            <w:spacing w:val="-2"/>
                            <w:sz w:val="16"/>
                          </w:rPr>
                          <w:t>49,509</w:t>
                        </w:r>
                      </w:p>
                    </w:txbxContent>
                  </v:textbox>
                </v:shape>
                <v:shape id="Textbox 378" o:spid="_x0000_s1136" type="#_x0000_t202" style="position:absolute;left:36347;top:35;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35DF767F" w14:textId="77777777" w:rsidR="0068651E" w:rsidRDefault="006C556A">
                        <w:pPr>
                          <w:spacing w:line="179" w:lineRule="exact"/>
                          <w:rPr>
                            <w:rFonts w:ascii="Arial"/>
                            <w:b/>
                            <w:sz w:val="16"/>
                          </w:rPr>
                        </w:pPr>
                        <w:r>
                          <w:rPr>
                            <w:rFonts w:ascii="Arial"/>
                            <w:b/>
                            <w:spacing w:val="-2"/>
                            <w:sz w:val="16"/>
                          </w:rPr>
                          <w:t>83,716</w:t>
                        </w:r>
                      </w:p>
                    </w:txbxContent>
                  </v:textbox>
                </v:shape>
                <v:shape id="Textbox 379" o:spid="_x0000_s1137" type="#_x0000_t202" style="position:absolute;left:43662;top:35;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029641CC" w14:textId="77777777" w:rsidR="0068651E" w:rsidRDefault="006C556A">
                        <w:pPr>
                          <w:spacing w:line="179" w:lineRule="exact"/>
                          <w:rPr>
                            <w:rFonts w:ascii="Arial"/>
                            <w:b/>
                            <w:sz w:val="16"/>
                          </w:rPr>
                        </w:pPr>
                        <w:r>
                          <w:rPr>
                            <w:rFonts w:ascii="Arial"/>
                            <w:b/>
                            <w:spacing w:val="-2"/>
                            <w:sz w:val="16"/>
                          </w:rPr>
                          <w:t>20,283</w:t>
                        </w:r>
                      </w:p>
                    </w:txbxContent>
                  </v:textbox>
                </v:shape>
                <v:shape id="Textbox 380" o:spid="_x0000_s1138" type="#_x0000_t202" style="position:absolute;left:49530;top:35;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5AAACAB1" w14:textId="77777777" w:rsidR="0068651E" w:rsidRDefault="006C556A">
                        <w:pPr>
                          <w:spacing w:line="179" w:lineRule="exact"/>
                          <w:rPr>
                            <w:rFonts w:ascii="Arial"/>
                            <w:b/>
                            <w:sz w:val="16"/>
                          </w:rPr>
                        </w:pPr>
                        <w:r>
                          <w:rPr>
                            <w:rFonts w:ascii="Arial"/>
                            <w:b/>
                            <w:spacing w:val="-2"/>
                            <w:sz w:val="16"/>
                          </w:rPr>
                          <w:t>12,618</w:t>
                        </w:r>
                      </w:p>
                    </w:txbxContent>
                  </v:textbox>
                </v:shape>
                <v:shape id="Textbox 381" o:spid="_x0000_s1139" type="#_x0000_t202" style="position:absolute;left:56418;top:35;width:182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4FDA59BB" w14:textId="77777777" w:rsidR="0068651E" w:rsidRDefault="006C556A">
                        <w:pPr>
                          <w:spacing w:line="179" w:lineRule="exact"/>
                          <w:rPr>
                            <w:rFonts w:ascii="Arial"/>
                            <w:b/>
                            <w:sz w:val="16"/>
                          </w:rPr>
                        </w:pPr>
                        <w:r>
                          <w:rPr>
                            <w:rFonts w:ascii="Arial"/>
                            <w:b/>
                            <w:spacing w:val="-5"/>
                            <w:sz w:val="16"/>
                          </w:rPr>
                          <w:t>219</w:t>
                        </w:r>
                      </w:p>
                    </w:txbxContent>
                  </v:textbox>
                </v:shape>
                <v:shape id="Textbox 382" o:spid="_x0000_s1140" type="#_x0000_t202" style="position:absolute;left:61051;top:35;width:26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567EEA65" w14:textId="77777777" w:rsidR="0068651E" w:rsidRDefault="006C556A">
                        <w:pPr>
                          <w:spacing w:line="179" w:lineRule="exact"/>
                          <w:rPr>
                            <w:rFonts w:ascii="Arial"/>
                            <w:b/>
                            <w:sz w:val="16"/>
                          </w:rPr>
                        </w:pPr>
                        <w:r>
                          <w:rPr>
                            <w:rFonts w:ascii="Arial"/>
                            <w:b/>
                            <w:spacing w:val="-2"/>
                            <w:sz w:val="16"/>
                          </w:rPr>
                          <w:t>5,897</w:t>
                        </w:r>
                      </w:p>
                    </w:txbxContent>
                  </v:textbox>
                </v:shape>
                <v:shape id="Textbox 383" o:spid="_x0000_s1141" type="#_x0000_t202" style="position:absolute;left:66537;top:35;width:735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4FCAA5AE" w14:textId="77777777" w:rsidR="0068651E" w:rsidRDefault="006C556A">
                        <w:pPr>
                          <w:spacing w:line="179" w:lineRule="exact"/>
                          <w:rPr>
                            <w:rFonts w:ascii="Arial"/>
                            <w:b/>
                            <w:sz w:val="16"/>
                          </w:rPr>
                        </w:pPr>
                        <w:r>
                          <w:rPr>
                            <w:rFonts w:ascii="Arial"/>
                            <w:b/>
                            <w:sz w:val="16"/>
                          </w:rPr>
                          <w:t>6,693</w:t>
                        </w:r>
                        <w:r>
                          <w:rPr>
                            <w:rFonts w:ascii="Arial"/>
                            <w:b/>
                            <w:spacing w:val="33"/>
                            <w:sz w:val="16"/>
                          </w:rPr>
                          <w:t xml:space="preserve">  </w:t>
                        </w:r>
                        <w:r>
                          <w:rPr>
                            <w:rFonts w:ascii="Arial"/>
                            <w:b/>
                            <w:spacing w:val="-2"/>
                            <w:sz w:val="16"/>
                          </w:rPr>
                          <w:t>192,409</w:t>
                        </w:r>
                      </w:p>
                    </w:txbxContent>
                  </v:textbox>
                </v:shape>
                <w10:anchorlock/>
              </v:group>
            </w:pict>
          </mc:Fallback>
        </mc:AlternateContent>
      </w:r>
    </w:p>
    <w:p w14:paraId="3AD54A2B" w14:textId="77777777" w:rsidR="0068651E" w:rsidRDefault="006C556A">
      <w:pPr>
        <w:ind w:left="1384"/>
        <w:rPr>
          <w:rFonts w:ascii="Arial"/>
          <w:sz w:val="16"/>
        </w:rPr>
      </w:pPr>
      <w:r>
        <w:rPr>
          <w:noProof/>
        </w:rPr>
        <mc:AlternateContent>
          <mc:Choice Requires="wps">
            <w:drawing>
              <wp:anchor distT="0" distB="0" distL="0" distR="0" simplePos="0" relativeHeight="251621888" behindDoc="0" locked="0" layoutInCell="1" allowOverlap="1" wp14:anchorId="441C7AF8" wp14:editId="13A653D6">
                <wp:simplePos x="0" y="0"/>
                <wp:positionH relativeFrom="page">
                  <wp:posOffset>1954483</wp:posOffset>
                </wp:positionH>
                <wp:positionV relativeFrom="paragraph">
                  <wp:posOffset>-67642</wp:posOffset>
                </wp:positionV>
                <wp:extent cx="139700" cy="13843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38430"/>
                        </a:xfrm>
                        <a:prstGeom prst="rect">
                          <a:avLst/>
                        </a:prstGeom>
                      </wps:spPr>
                      <wps:txbx>
                        <w:txbxContent>
                          <w:p w14:paraId="1B9572AD" w14:textId="77777777" w:rsidR="0068651E" w:rsidRDefault="006C556A">
                            <w:pPr>
                              <w:spacing w:before="15"/>
                              <w:ind w:left="20"/>
                              <w:rPr>
                                <w:rFonts w:ascii="Arial"/>
                                <w:sz w:val="16"/>
                              </w:rPr>
                            </w:pPr>
                            <w:r>
                              <w:rPr>
                                <w:rFonts w:ascii="Arial"/>
                                <w:spacing w:val="-5"/>
                                <w:sz w:val="16"/>
                              </w:rPr>
                              <w:t>99</w:t>
                            </w:r>
                          </w:p>
                        </w:txbxContent>
                      </wps:txbx>
                      <wps:bodyPr vert="vert" wrap="square" lIns="0" tIns="0" rIns="0" bIns="0" rtlCol="0">
                        <a:noAutofit/>
                      </wps:bodyPr>
                    </wps:wsp>
                  </a:graphicData>
                </a:graphic>
              </wp:anchor>
            </w:drawing>
          </mc:Choice>
          <mc:Fallback>
            <w:pict>
              <v:shape w14:anchorId="441C7AF8" id="Textbox 384" o:spid="_x0000_s1142" type="#_x0000_t202" style="position:absolute;left:0;text-align:left;margin-left:153.9pt;margin-top:-5.35pt;width:11pt;height:10.9pt;z-index:25162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" filled="f" stroked="f">
                <v:textbox style="layout-flow:vertical" inset="0,0,0,0">
                  <w:txbxContent>
                    <w:p w14:paraId="1B9572AD" w14:textId="77777777" w:rsidR="0068651E" w:rsidRDefault="006C556A">
                      <w:pPr>
                        <w:spacing w:before="15"/>
                        <w:ind w:left="20"/>
                        <w:rPr>
                          <w:rFonts w:ascii="Arial"/>
                          <w:sz w:val="16"/>
                        </w:rPr>
                      </w:pPr>
                      <w:r>
                        <w:rPr>
                          <w:rFonts w:ascii="Arial"/>
                          <w:spacing w:val="-5"/>
                          <w:sz w:val="16"/>
                        </w:rPr>
                        <w:t>99</w:t>
                      </w:r>
                    </w:p>
                  </w:txbxContent>
                </v:textbox>
                <w10:wrap anchorx="page"/>
              </v:shape>
            </w:pict>
          </mc:Fallback>
        </mc:AlternateContent>
      </w:r>
      <w:r>
        <w:rPr>
          <w:rFonts w:ascii="Arial"/>
          <w:spacing w:val="-2"/>
          <w:sz w:val="16"/>
        </w:rPr>
        <w:t>Additions:</w:t>
      </w:r>
    </w:p>
    <w:p w14:paraId="238B36FA" w14:textId="77777777" w:rsidR="0068651E" w:rsidRDefault="006C556A">
      <w:pPr>
        <w:tabs>
          <w:tab w:val="left" w:pos="5550"/>
          <w:tab w:val="left" w:pos="6282"/>
          <w:tab w:val="left" w:pos="7100"/>
          <w:tab w:val="left" w:pos="8341"/>
          <w:tab w:val="left" w:pos="9488"/>
          <w:tab w:val="left" w:pos="10439"/>
          <w:tab w:val="left" w:pos="11125"/>
          <w:tab w:val="left" w:pos="11989"/>
          <w:tab w:val="left" w:pos="12503"/>
        </w:tabs>
        <w:ind w:left="1544"/>
        <w:rPr>
          <w:rFonts w:ascii="Arial"/>
          <w:b/>
          <w:sz w:val="16"/>
        </w:rPr>
      </w:pPr>
      <w:r>
        <w:rPr>
          <w:rFonts w:ascii="Arial"/>
          <w:sz w:val="16"/>
        </w:rPr>
        <w:t>Purchases</w:t>
      </w:r>
      <w:r>
        <w:rPr>
          <w:rFonts w:ascii="Arial"/>
          <w:spacing w:val="-1"/>
          <w:sz w:val="16"/>
        </w:rPr>
        <w:t xml:space="preserve"> </w:t>
      </w:r>
      <w:r>
        <w:rPr>
          <w:rFonts w:ascii="Arial"/>
          <w:sz w:val="16"/>
        </w:rPr>
        <w:t>and</w:t>
      </w:r>
      <w:r>
        <w:rPr>
          <w:rFonts w:ascii="Arial"/>
          <w:spacing w:val="-5"/>
          <w:sz w:val="16"/>
        </w:rPr>
        <w:t xml:space="preserve"> </w:t>
      </w:r>
      <w:r>
        <w:rPr>
          <w:rFonts w:ascii="Arial"/>
          <w:sz w:val="16"/>
        </w:rPr>
        <w:t>entity</w:t>
      </w:r>
      <w:r>
        <w:rPr>
          <w:rFonts w:ascii="Arial"/>
          <w:spacing w:val="-2"/>
          <w:sz w:val="16"/>
        </w:rPr>
        <w:t xml:space="preserve"> acquisitions</w:t>
      </w:r>
      <w:r>
        <w:rPr>
          <w:rFonts w:ascii="Arial"/>
          <w:sz w:val="16"/>
        </w:rPr>
        <w:tab/>
      </w:r>
      <w:r>
        <w:rPr>
          <w:rFonts w:ascii="Arial"/>
          <w:spacing w:val="-5"/>
          <w:sz w:val="16"/>
        </w:rPr>
        <w:t>123</w:t>
      </w:r>
      <w:r>
        <w:rPr>
          <w:rFonts w:ascii="Arial"/>
          <w:sz w:val="16"/>
        </w:rPr>
        <w:tab/>
      </w:r>
      <w:r>
        <w:rPr>
          <w:rFonts w:ascii="Arial"/>
          <w:spacing w:val="-2"/>
          <w:sz w:val="16"/>
        </w:rPr>
        <w:t>2,262</w:t>
      </w:r>
      <w:r>
        <w:rPr>
          <w:rFonts w:ascii="Arial"/>
          <w:sz w:val="16"/>
        </w:rPr>
        <w:tab/>
      </w:r>
      <w:r>
        <w:rPr>
          <w:rFonts w:ascii="Arial"/>
          <w:spacing w:val="-2"/>
          <w:sz w:val="16"/>
        </w:rPr>
        <w:t>10,277</w:t>
      </w:r>
      <w:r>
        <w:rPr>
          <w:rFonts w:ascii="Arial"/>
          <w:sz w:val="16"/>
        </w:rPr>
        <w:tab/>
      </w:r>
      <w:r>
        <w:rPr>
          <w:rFonts w:ascii="Arial"/>
          <w:spacing w:val="-2"/>
          <w:sz w:val="16"/>
        </w:rPr>
        <w:t>3,580</w:t>
      </w:r>
      <w:r>
        <w:rPr>
          <w:rFonts w:ascii="Arial"/>
          <w:sz w:val="16"/>
        </w:rPr>
        <w:tab/>
      </w:r>
      <w:r>
        <w:rPr>
          <w:rFonts w:ascii="Arial"/>
          <w:spacing w:val="-5"/>
          <w:sz w:val="16"/>
        </w:rPr>
        <w:t>90</w:t>
      </w:r>
      <w:r>
        <w:rPr>
          <w:rFonts w:ascii="Arial"/>
          <w:sz w:val="16"/>
        </w:rPr>
        <w:tab/>
      </w:r>
      <w:r>
        <w:rPr>
          <w:rFonts w:ascii="Arial"/>
          <w:spacing w:val="-10"/>
          <w:sz w:val="16"/>
        </w:rPr>
        <w:t>5</w:t>
      </w:r>
      <w:r>
        <w:rPr>
          <w:rFonts w:ascii="Arial"/>
          <w:sz w:val="16"/>
        </w:rPr>
        <w:tab/>
      </w:r>
      <w:r>
        <w:rPr>
          <w:rFonts w:ascii="Arial"/>
          <w:spacing w:val="-5"/>
          <w:sz w:val="16"/>
        </w:rPr>
        <w:t>727</w:t>
      </w:r>
      <w:r>
        <w:rPr>
          <w:rFonts w:ascii="Arial"/>
          <w:sz w:val="16"/>
        </w:rPr>
        <w:tab/>
      </w:r>
      <w:r>
        <w:rPr>
          <w:rFonts w:ascii="Arial"/>
          <w:spacing w:val="-5"/>
          <w:sz w:val="16"/>
        </w:rPr>
        <w:t>244</w:t>
      </w:r>
      <w:r>
        <w:rPr>
          <w:rFonts w:ascii="Arial"/>
          <w:sz w:val="16"/>
        </w:rPr>
        <w:tab/>
      </w:r>
      <w:r>
        <w:rPr>
          <w:rFonts w:ascii="Arial"/>
          <w:b/>
          <w:spacing w:val="-2"/>
          <w:sz w:val="16"/>
        </w:rPr>
        <w:t>17,308</w:t>
      </w:r>
    </w:p>
    <w:p w14:paraId="2EC8E91E" w14:textId="77777777" w:rsidR="0068651E" w:rsidRDefault="006C556A">
      <w:pPr>
        <w:tabs>
          <w:tab w:val="left" w:pos="5763"/>
          <w:tab w:val="left" w:pos="6630"/>
          <w:tab w:val="left" w:pos="7537"/>
          <w:tab w:val="left" w:pos="8689"/>
          <w:tab w:val="left" w:pos="9613"/>
          <w:tab w:val="left" w:pos="10475"/>
          <w:tab w:val="left" w:pos="10991"/>
          <w:tab w:val="left" w:pos="12203"/>
          <w:tab w:val="left" w:pos="12591"/>
        </w:tabs>
        <w:spacing w:line="183" w:lineRule="exact"/>
        <w:ind w:left="1544"/>
        <w:rPr>
          <w:rFonts w:ascii="Arial"/>
          <w:b/>
          <w:sz w:val="16"/>
        </w:rPr>
      </w:pPr>
      <w:r>
        <w:rPr>
          <w:rFonts w:ascii="Arial"/>
          <w:sz w:val="16"/>
        </w:rPr>
        <w:t>Internally</w:t>
      </w:r>
      <w:r>
        <w:rPr>
          <w:rFonts w:ascii="Arial"/>
          <w:spacing w:val="-2"/>
          <w:sz w:val="16"/>
        </w:rPr>
        <w:t xml:space="preserve"> developed</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2"/>
          <w:sz w:val="16"/>
        </w:rPr>
        <w:t>1,133</w:t>
      </w:r>
      <w:r>
        <w:rPr>
          <w:rFonts w:ascii="Arial"/>
          <w:sz w:val="16"/>
        </w:rPr>
        <w:tab/>
      </w:r>
      <w:r>
        <w:rPr>
          <w:rFonts w:ascii="Arial"/>
          <w:spacing w:val="-10"/>
          <w:sz w:val="16"/>
        </w:rPr>
        <w:t>-</w:t>
      </w:r>
      <w:r>
        <w:rPr>
          <w:rFonts w:ascii="Arial"/>
          <w:sz w:val="16"/>
        </w:rPr>
        <w:tab/>
      </w:r>
      <w:r>
        <w:rPr>
          <w:rFonts w:ascii="Arial"/>
          <w:b/>
          <w:spacing w:val="-2"/>
          <w:sz w:val="16"/>
        </w:rPr>
        <w:t>1,133</w:t>
      </w:r>
    </w:p>
    <w:p w14:paraId="6CA3E4A2" w14:textId="77777777" w:rsidR="0068651E" w:rsidRDefault="006C556A">
      <w:pPr>
        <w:tabs>
          <w:tab w:val="left" w:pos="5727"/>
          <w:tab w:val="left" w:pos="6282"/>
          <w:tab w:val="left" w:pos="7537"/>
          <w:tab w:val="left" w:pos="8475"/>
          <w:tab w:val="left" w:leader="hyphen" w:pos="12591"/>
        </w:tabs>
        <w:spacing w:line="183" w:lineRule="exact"/>
        <w:ind w:left="1544"/>
        <w:rPr>
          <w:rFonts w:ascii="Arial"/>
          <w:b/>
          <w:sz w:val="16"/>
        </w:rPr>
      </w:pPr>
      <w:r>
        <w:rPr>
          <w:rFonts w:ascii="Arial"/>
          <w:sz w:val="16"/>
        </w:rPr>
        <w:t>Right-of-use</w:t>
      </w:r>
      <w:r>
        <w:rPr>
          <w:rFonts w:ascii="Arial"/>
          <w:spacing w:val="-4"/>
          <w:sz w:val="16"/>
        </w:rPr>
        <w:t xml:space="preserve"> </w:t>
      </w:r>
      <w:r>
        <w:rPr>
          <w:rFonts w:ascii="Arial"/>
          <w:spacing w:val="-2"/>
          <w:sz w:val="16"/>
        </w:rPr>
        <w:t>assets</w:t>
      </w:r>
      <w:r>
        <w:rPr>
          <w:rFonts w:ascii="Arial"/>
          <w:sz w:val="16"/>
        </w:rPr>
        <w:tab/>
      </w:r>
      <w:r>
        <w:rPr>
          <w:rFonts w:ascii="Arial"/>
          <w:spacing w:val="-10"/>
          <w:sz w:val="16"/>
        </w:rPr>
        <w:t>1</w:t>
      </w:r>
      <w:r>
        <w:rPr>
          <w:rFonts w:ascii="Arial"/>
          <w:sz w:val="16"/>
        </w:rPr>
        <w:tab/>
      </w:r>
      <w:r>
        <w:rPr>
          <w:rFonts w:ascii="Arial"/>
          <w:spacing w:val="-2"/>
          <w:sz w:val="16"/>
        </w:rPr>
        <w:t>1,821</w:t>
      </w:r>
      <w:r>
        <w:rPr>
          <w:rFonts w:ascii="Arial"/>
          <w:sz w:val="16"/>
        </w:rPr>
        <w:tab/>
      </w:r>
      <w:r>
        <w:rPr>
          <w:rFonts w:ascii="Arial"/>
          <w:spacing w:val="-10"/>
          <w:sz w:val="16"/>
        </w:rPr>
        <w:t>-</w:t>
      </w:r>
      <w:r>
        <w:rPr>
          <w:rFonts w:ascii="Arial"/>
          <w:sz w:val="16"/>
        </w:rPr>
        <w:tab/>
      </w:r>
      <w:r>
        <w:rPr>
          <w:rFonts w:ascii="Arial"/>
          <w:spacing w:val="-5"/>
          <w:sz w:val="16"/>
        </w:rPr>
        <w:t>246</w:t>
      </w:r>
      <w:r>
        <w:rPr>
          <w:rFonts w:ascii="Times New Roman"/>
          <w:sz w:val="16"/>
        </w:rPr>
        <w:tab/>
      </w:r>
      <w:r>
        <w:rPr>
          <w:rFonts w:ascii="Arial"/>
          <w:b/>
          <w:spacing w:val="-2"/>
          <w:sz w:val="16"/>
        </w:rPr>
        <w:t>2,068</w:t>
      </w:r>
    </w:p>
    <w:p w14:paraId="668718A7" w14:textId="77777777" w:rsidR="0068651E" w:rsidRDefault="006C556A">
      <w:pPr>
        <w:tabs>
          <w:tab w:val="left" w:pos="5415"/>
          <w:tab w:val="left" w:pos="6282"/>
          <w:tab w:val="left" w:pos="7323"/>
          <w:tab w:val="left" w:pos="8341"/>
          <w:tab w:val="left" w:pos="9488"/>
          <w:tab w:val="left" w:pos="10475"/>
          <w:tab w:val="left" w:pos="11339"/>
          <w:tab w:val="left" w:pos="11989"/>
          <w:tab w:val="left" w:pos="12591"/>
        </w:tabs>
        <w:spacing w:before="1"/>
        <w:ind w:left="1384"/>
        <w:rPr>
          <w:rFonts w:ascii="Arial"/>
          <w:b/>
          <w:sz w:val="16"/>
        </w:rPr>
      </w:pPr>
      <w:r>
        <w:rPr>
          <w:rFonts w:ascii="Arial"/>
          <w:spacing w:val="-2"/>
          <w:sz w:val="16"/>
        </w:rPr>
        <w:t>Revaluations</w:t>
      </w:r>
      <w:r>
        <w:rPr>
          <w:rFonts w:ascii="Arial"/>
          <w:sz w:val="16"/>
        </w:rPr>
        <w:tab/>
      </w:r>
      <w:r>
        <w:rPr>
          <w:rFonts w:ascii="Arial"/>
          <w:spacing w:val="-4"/>
          <w:sz w:val="16"/>
        </w:rPr>
        <w:t>1,101</w:t>
      </w:r>
      <w:r>
        <w:rPr>
          <w:rFonts w:ascii="Arial"/>
          <w:sz w:val="16"/>
        </w:rPr>
        <w:tab/>
      </w:r>
      <w:r>
        <w:rPr>
          <w:rFonts w:ascii="Arial"/>
          <w:spacing w:val="-2"/>
          <w:sz w:val="16"/>
        </w:rPr>
        <w:t>1,622</w:t>
      </w:r>
      <w:r>
        <w:rPr>
          <w:rFonts w:ascii="Arial"/>
          <w:sz w:val="16"/>
        </w:rPr>
        <w:tab/>
      </w:r>
      <w:r>
        <w:rPr>
          <w:rFonts w:ascii="Arial"/>
          <w:spacing w:val="-5"/>
          <w:sz w:val="16"/>
        </w:rPr>
        <w:t>109</w:t>
      </w:r>
      <w:r>
        <w:rPr>
          <w:rFonts w:ascii="Arial"/>
          <w:sz w:val="16"/>
        </w:rPr>
        <w:tab/>
      </w:r>
      <w:r>
        <w:rPr>
          <w:rFonts w:ascii="Arial"/>
          <w:spacing w:val="-2"/>
          <w:sz w:val="16"/>
        </w:rPr>
        <w:t>1,037</w:t>
      </w:r>
      <w:r>
        <w:rPr>
          <w:rFonts w:ascii="Arial"/>
          <w:sz w:val="16"/>
        </w:rPr>
        <w:tab/>
      </w:r>
      <w:r>
        <w:rPr>
          <w:rFonts w:ascii="Arial"/>
          <w:spacing w:val="-5"/>
          <w:sz w:val="16"/>
        </w:rPr>
        <w:t>97</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5"/>
          <w:sz w:val="16"/>
        </w:rPr>
        <w:t>722</w:t>
      </w:r>
      <w:r>
        <w:rPr>
          <w:rFonts w:ascii="Arial"/>
          <w:sz w:val="16"/>
        </w:rPr>
        <w:tab/>
      </w:r>
      <w:r>
        <w:rPr>
          <w:rFonts w:ascii="Arial"/>
          <w:b/>
          <w:spacing w:val="-2"/>
          <w:sz w:val="16"/>
        </w:rPr>
        <w:t>4,688</w:t>
      </w:r>
    </w:p>
    <w:p w14:paraId="67C9BDF8" w14:textId="77777777" w:rsidR="0068651E" w:rsidRDefault="006C556A">
      <w:pPr>
        <w:tabs>
          <w:tab w:val="left" w:pos="5763"/>
          <w:tab w:val="left" w:pos="6176"/>
          <w:tab w:val="left" w:pos="7083"/>
          <w:tab w:val="left" w:pos="8235"/>
          <w:tab w:val="left" w:pos="9380"/>
          <w:tab w:val="left" w:pos="10475"/>
          <w:tab w:val="left" w:pos="10885"/>
          <w:tab w:val="left" w:pos="11970"/>
        </w:tabs>
        <w:spacing w:line="183" w:lineRule="exact"/>
        <w:ind w:left="1384"/>
        <w:rPr>
          <w:rFonts w:ascii="Arial"/>
          <w:b/>
          <w:sz w:val="16"/>
        </w:rPr>
      </w:pPr>
      <w:r>
        <w:rPr>
          <w:rFonts w:ascii="Arial"/>
          <w:sz w:val="16"/>
        </w:rPr>
        <w:t>Depreciation/amortisation</w:t>
      </w:r>
      <w:r>
        <w:rPr>
          <w:rFonts w:ascii="Arial"/>
          <w:spacing w:val="-8"/>
          <w:sz w:val="16"/>
        </w:rPr>
        <w:t xml:space="preserve"> </w:t>
      </w:r>
      <w:r>
        <w:rPr>
          <w:rFonts w:ascii="Arial"/>
          <w:spacing w:val="-2"/>
          <w:sz w:val="16"/>
        </w:rPr>
        <w:t>expense(a)</w:t>
      </w:r>
      <w:r>
        <w:rPr>
          <w:rFonts w:ascii="Arial"/>
          <w:sz w:val="16"/>
        </w:rPr>
        <w:tab/>
      </w:r>
      <w:r>
        <w:rPr>
          <w:rFonts w:ascii="Arial"/>
          <w:spacing w:val="-10"/>
          <w:sz w:val="16"/>
        </w:rPr>
        <w:t>-</w:t>
      </w:r>
      <w:r>
        <w:rPr>
          <w:rFonts w:ascii="Arial"/>
          <w:sz w:val="16"/>
        </w:rPr>
        <w:tab/>
      </w:r>
      <w:r>
        <w:rPr>
          <w:rFonts w:ascii="Arial"/>
          <w:spacing w:val="-2"/>
          <w:sz w:val="16"/>
        </w:rPr>
        <w:t>(1,796)</w:t>
      </w:r>
      <w:r>
        <w:rPr>
          <w:rFonts w:ascii="Arial"/>
          <w:sz w:val="16"/>
        </w:rPr>
        <w:tab/>
      </w:r>
      <w:r>
        <w:rPr>
          <w:rFonts w:ascii="Arial"/>
          <w:spacing w:val="-2"/>
          <w:sz w:val="16"/>
        </w:rPr>
        <w:t>(5,072)</w:t>
      </w:r>
      <w:r>
        <w:rPr>
          <w:rFonts w:ascii="Arial"/>
          <w:sz w:val="16"/>
        </w:rPr>
        <w:tab/>
      </w:r>
      <w:r>
        <w:rPr>
          <w:rFonts w:ascii="Arial"/>
          <w:spacing w:val="-2"/>
          <w:sz w:val="16"/>
        </w:rPr>
        <w:t>(2,434)</w:t>
      </w:r>
      <w:r>
        <w:rPr>
          <w:rFonts w:ascii="Arial"/>
          <w:sz w:val="16"/>
        </w:rPr>
        <w:tab/>
      </w:r>
      <w:r>
        <w:rPr>
          <w:rFonts w:ascii="Arial"/>
          <w:spacing w:val="-4"/>
          <w:sz w:val="16"/>
        </w:rPr>
        <w:t>(67)</w:t>
      </w:r>
      <w:r>
        <w:rPr>
          <w:rFonts w:ascii="Arial"/>
          <w:sz w:val="16"/>
        </w:rPr>
        <w:tab/>
      </w:r>
      <w:r>
        <w:rPr>
          <w:rFonts w:ascii="Arial"/>
          <w:spacing w:val="-10"/>
          <w:sz w:val="16"/>
        </w:rPr>
        <w:t>-</w:t>
      </w:r>
      <w:r>
        <w:rPr>
          <w:rFonts w:ascii="Arial"/>
          <w:sz w:val="16"/>
        </w:rPr>
        <w:tab/>
      </w:r>
      <w:r>
        <w:rPr>
          <w:rFonts w:ascii="Arial"/>
          <w:spacing w:val="-2"/>
          <w:sz w:val="16"/>
        </w:rPr>
        <w:t>(1,273)</w:t>
      </w:r>
      <w:r>
        <w:rPr>
          <w:rFonts w:ascii="Arial"/>
          <w:sz w:val="16"/>
        </w:rPr>
        <w:tab/>
        <w:t>(83)</w:t>
      </w:r>
      <w:r>
        <w:rPr>
          <w:rFonts w:ascii="Arial"/>
          <w:spacing w:val="72"/>
          <w:w w:val="150"/>
          <w:sz w:val="16"/>
        </w:rPr>
        <w:t xml:space="preserve"> </w:t>
      </w:r>
      <w:r>
        <w:rPr>
          <w:rFonts w:ascii="Arial"/>
          <w:b/>
          <w:spacing w:val="-2"/>
          <w:sz w:val="16"/>
        </w:rPr>
        <w:t>(10,725)</w:t>
      </w:r>
    </w:p>
    <w:p w14:paraId="4189C43C" w14:textId="77777777" w:rsidR="0068651E" w:rsidRDefault="006C556A">
      <w:pPr>
        <w:tabs>
          <w:tab w:val="left" w:pos="5622"/>
          <w:tab w:val="left" w:pos="6176"/>
          <w:tab w:val="left" w:pos="7304"/>
          <w:tab w:val="left" w:pos="8367"/>
          <w:tab w:val="left" w:leader="hyphen" w:pos="12486"/>
        </w:tabs>
        <w:spacing w:line="183" w:lineRule="exact"/>
        <w:ind w:left="1384"/>
        <w:rPr>
          <w:rFonts w:ascii="Arial"/>
          <w:b/>
          <w:sz w:val="16"/>
        </w:rPr>
      </w:pPr>
      <w:r>
        <w:rPr>
          <w:rFonts w:ascii="Arial"/>
          <w:sz w:val="16"/>
        </w:rPr>
        <w:t>Depreciation</w:t>
      </w:r>
      <w:r>
        <w:rPr>
          <w:rFonts w:ascii="Arial"/>
          <w:spacing w:val="-5"/>
          <w:sz w:val="16"/>
        </w:rPr>
        <w:t xml:space="preserve"> </w:t>
      </w:r>
      <w:r>
        <w:rPr>
          <w:rFonts w:ascii="Arial"/>
          <w:sz w:val="16"/>
        </w:rPr>
        <w:t>of</w:t>
      </w:r>
      <w:r>
        <w:rPr>
          <w:rFonts w:ascii="Arial"/>
          <w:spacing w:val="-4"/>
          <w:sz w:val="16"/>
        </w:rPr>
        <w:t xml:space="preserve"> </w:t>
      </w:r>
      <w:r>
        <w:rPr>
          <w:rFonts w:ascii="Arial"/>
          <w:sz w:val="16"/>
        </w:rPr>
        <w:t>right-of-use</w:t>
      </w:r>
      <w:r>
        <w:rPr>
          <w:rFonts w:ascii="Arial"/>
          <w:spacing w:val="-2"/>
          <w:sz w:val="16"/>
        </w:rPr>
        <w:t xml:space="preserve"> assets</w:t>
      </w:r>
      <w:r>
        <w:rPr>
          <w:rFonts w:ascii="Arial"/>
          <w:sz w:val="16"/>
        </w:rPr>
        <w:tab/>
      </w:r>
      <w:r>
        <w:rPr>
          <w:rFonts w:ascii="Arial"/>
          <w:spacing w:val="-5"/>
          <w:sz w:val="16"/>
        </w:rPr>
        <w:t>(4)</w:t>
      </w:r>
      <w:r>
        <w:rPr>
          <w:rFonts w:ascii="Arial"/>
          <w:sz w:val="16"/>
        </w:rPr>
        <w:tab/>
      </w:r>
      <w:r>
        <w:rPr>
          <w:rFonts w:ascii="Arial"/>
          <w:spacing w:val="-2"/>
          <w:sz w:val="16"/>
        </w:rPr>
        <w:t>(2,595)</w:t>
      </w:r>
      <w:r>
        <w:rPr>
          <w:rFonts w:ascii="Arial"/>
          <w:sz w:val="16"/>
        </w:rPr>
        <w:tab/>
      </w:r>
      <w:r>
        <w:rPr>
          <w:rFonts w:ascii="Arial"/>
          <w:spacing w:val="-4"/>
          <w:sz w:val="16"/>
        </w:rPr>
        <w:t>(39)</w:t>
      </w:r>
      <w:r>
        <w:rPr>
          <w:rFonts w:ascii="Arial"/>
          <w:sz w:val="16"/>
        </w:rPr>
        <w:tab/>
      </w:r>
      <w:r>
        <w:rPr>
          <w:rFonts w:ascii="Arial"/>
          <w:spacing w:val="-2"/>
          <w:sz w:val="16"/>
        </w:rPr>
        <w:t>(343)</w:t>
      </w:r>
      <w:r>
        <w:rPr>
          <w:rFonts w:ascii="Times New Roman"/>
          <w:sz w:val="16"/>
        </w:rPr>
        <w:tab/>
      </w:r>
      <w:r>
        <w:rPr>
          <w:rFonts w:ascii="Arial"/>
          <w:b/>
          <w:spacing w:val="-2"/>
          <w:sz w:val="16"/>
        </w:rPr>
        <w:t>(2,981)</w:t>
      </w:r>
    </w:p>
    <w:p w14:paraId="5D3A1646" w14:textId="77777777" w:rsidR="0068651E" w:rsidRDefault="006C556A">
      <w:pPr>
        <w:tabs>
          <w:tab w:val="left" w:pos="5531"/>
          <w:tab w:val="left" w:pos="6397"/>
          <w:tab w:val="left" w:pos="7215"/>
          <w:tab w:val="left" w:pos="8367"/>
          <w:tab w:val="left" w:pos="9380"/>
          <w:tab w:val="left" w:pos="10475"/>
          <w:tab w:val="left" w:pos="11017"/>
          <w:tab w:val="left" w:pos="11970"/>
          <w:tab w:val="left" w:pos="12486"/>
        </w:tabs>
        <w:spacing w:before="1"/>
        <w:ind w:left="1384"/>
        <w:rPr>
          <w:rFonts w:ascii="Arial"/>
          <w:b/>
          <w:sz w:val="16"/>
        </w:rPr>
      </w:pPr>
      <w:r>
        <w:rPr>
          <w:rFonts w:ascii="Arial"/>
          <w:sz w:val="16"/>
        </w:rPr>
        <w:t>Recoverable</w:t>
      </w:r>
      <w:r>
        <w:rPr>
          <w:rFonts w:ascii="Arial"/>
          <w:spacing w:val="-9"/>
          <w:sz w:val="16"/>
        </w:rPr>
        <w:t xml:space="preserve"> </w:t>
      </w:r>
      <w:r>
        <w:rPr>
          <w:rFonts w:ascii="Arial"/>
          <w:sz w:val="16"/>
        </w:rPr>
        <w:t>amount</w:t>
      </w:r>
      <w:r>
        <w:rPr>
          <w:rFonts w:ascii="Arial"/>
          <w:spacing w:val="-6"/>
          <w:sz w:val="16"/>
        </w:rPr>
        <w:t xml:space="preserve"> </w:t>
      </w:r>
      <w:r>
        <w:rPr>
          <w:rFonts w:ascii="Arial"/>
          <w:sz w:val="16"/>
        </w:rPr>
        <w:t>write-</w:t>
      </w:r>
      <w:r>
        <w:rPr>
          <w:rFonts w:ascii="Arial"/>
          <w:spacing w:val="-4"/>
          <w:sz w:val="16"/>
        </w:rPr>
        <w:t>downs</w:t>
      </w:r>
      <w:r>
        <w:rPr>
          <w:rFonts w:ascii="Arial"/>
          <w:sz w:val="16"/>
        </w:rPr>
        <w:tab/>
      </w:r>
      <w:r>
        <w:rPr>
          <w:rFonts w:ascii="Arial"/>
          <w:spacing w:val="-4"/>
          <w:sz w:val="16"/>
        </w:rPr>
        <w:t>(58)</w:t>
      </w:r>
      <w:r>
        <w:rPr>
          <w:rFonts w:ascii="Arial"/>
          <w:sz w:val="16"/>
        </w:rPr>
        <w:tab/>
      </w:r>
      <w:r>
        <w:rPr>
          <w:rFonts w:ascii="Arial"/>
          <w:spacing w:val="-4"/>
          <w:sz w:val="16"/>
        </w:rPr>
        <w:t>(89)</w:t>
      </w:r>
      <w:r>
        <w:rPr>
          <w:rFonts w:ascii="Arial"/>
          <w:sz w:val="16"/>
        </w:rPr>
        <w:tab/>
      </w:r>
      <w:r>
        <w:rPr>
          <w:rFonts w:ascii="Arial"/>
          <w:spacing w:val="-2"/>
          <w:sz w:val="16"/>
        </w:rPr>
        <w:t>(769)</w:t>
      </w:r>
      <w:r>
        <w:rPr>
          <w:rFonts w:ascii="Arial"/>
          <w:sz w:val="16"/>
        </w:rPr>
        <w:tab/>
      </w:r>
      <w:r>
        <w:rPr>
          <w:rFonts w:ascii="Arial"/>
          <w:spacing w:val="-2"/>
          <w:sz w:val="16"/>
        </w:rPr>
        <w:t>(177)</w:t>
      </w:r>
      <w:r>
        <w:rPr>
          <w:rFonts w:ascii="Arial"/>
          <w:sz w:val="16"/>
        </w:rPr>
        <w:tab/>
      </w:r>
      <w:r>
        <w:rPr>
          <w:rFonts w:ascii="Arial"/>
          <w:spacing w:val="-4"/>
          <w:sz w:val="16"/>
        </w:rPr>
        <w:t>(26)</w:t>
      </w:r>
      <w:r>
        <w:rPr>
          <w:rFonts w:ascii="Arial"/>
          <w:sz w:val="16"/>
        </w:rPr>
        <w:tab/>
      </w:r>
      <w:r>
        <w:rPr>
          <w:rFonts w:ascii="Arial"/>
          <w:spacing w:val="-10"/>
          <w:sz w:val="16"/>
        </w:rPr>
        <w:t>-</w:t>
      </w:r>
      <w:r>
        <w:rPr>
          <w:rFonts w:ascii="Arial"/>
          <w:sz w:val="16"/>
        </w:rPr>
        <w:tab/>
      </w:r>
      <w:r>
        <w:rPr>
          <w:rFonts w:ascii="Arial"/>
          <w:spacing w:val="-2"/>
          <w:sz w:val="16"/>
        </w:rPr>
        <w:t>(124)</w:t>
      </w:r>
      <w:r>
        <w:rPr>
          <w:rFonts w:ascii="Arial"/>
          <w:sz w:val="16"/>
        </w:rPr>
        <w:tab/>
      </w:r>
      <w:r>
        <w:rPr>
          <w:rFonts w:ascii="Arial"/>
          <w:spacing w:val="-4"/>
          <w:sz w:val="16"/>
        </w:rPr>
        <w:t>(27)</w:t>
      </w:r>
      <w:r>
        <w:rPr>
          <w:rFonts w:ascii="Arial"/>
          <w:sz w:val="16"/>
        </w:rPr>
        <w:tab/>
      </w:r>
      <w:r>
        <w:rPr>
          <w:rFonts w:ascii="Arial"/>
          <w:b/>
          <w:spacing w:val="-2"/>
          <w:sz w:val="16"/>
        </w:rPr>
        <w:t>(1,270)</w:t>
      </w:r>
    </w:p>
    <w:p w14:paraId="18756B86" w14:textId="77777777" w:rsidR="0068651E" w:rsidRDefault="006C556A">
      <w:pPr>
        <w:tabs>
          <w:tab w:val="left" w:pos="5622"/>
          <w:tab w:val="left" w:pos="6505"/>
          <w:tab w:val="left" w:pos="7537"/>
          <w:tab w:val="left" w:pos="8547"/>
          <w:tab w:val="left" w:pos="9613"/>
          <w:tab w:val="left" w:pos="10475"/>
          <w:tab w:val="left" w:pos="11339"/>
          <w:tab w:val="left" w:pos="12203"/>
          <w:tab w:val="left" w:pos="12815"/>
        </w:tabs>
        <w:spacing w:before="1" w:line="183" w:lineRule="exact"/>
        <w:ind w:left="1384"/>
        <w:rPr>
          <w:rFonts w:ascii="Arial"/>
          <w:b/>
          <w:sz w:val="16"/>
        </w:rPr>
      </w:pPr>
      <w:r>
        <w:rPr>
          <w:rFonts w:ascii="Arial"/>
          <w:sz w:val="16"/>
        </w:rPr>
        <w:t>Net</w:t>
      </w:r>
      <w:r>
        <w:rPr>
          <w:rFonts w:ascii="Arial"/>
          <w:spacing w:val="-3"/>
          <w:sz w:val="16"/>
        </w:rPr>
        <w:t xml:space="preserve"> </w:t>
      </w:r>
      <w:r>
        <w:rPr>
          <w:rFonts w:ascii="Arial"/>
          <w:sz w:val="16"/>
        </w:rPr>
        <w:t>write-down</w:t>
      </w:r>
      <w:r>
        <w:rPr>
          <w:rFonts w:ascii="Arial"/>
          <w:spacing w:val="-5"/>
          <w:sz w:val="16"/>
        </w:rPr>
        <w:t xml:space="preserve"> </w:t>
      </w:r>
      <w:r>
        <w:rPr>
          <w:rFonts w:ascii="Arial"/>
          <w:sz w:val="16"/>
        </w:rPr>
        <w:t>of</w:t>
      </w:r>
      <w:r>
        <w:rPr>
          <w:rFonts w:ascii="Arial"/>
          <w:spacing w:val="-4"/>
          <w:sz w:val="16"/>
        </w:rPr>
        <w:t xml:space="preserve"> </w:t>
      </w:r>
      <w:r>
        <w:rPr>
          <w:rFonts w:ascii="Arial"/>
          <w:sz w:val="16"/>
        </w:rPr>
        <w:t>right-of-use</w:t>
      </w:r>
      <w:r>
        <w:rPr>
          <w:rFonts w:ascii="Arial"/>
          <w:spacing w:val="-3"/>
          <w:sz w:val="16"/>
        </w:rPr>
        <w:t xml:space="preserve"> </w:t>
      </w:r>
      <w:r>
        <w:rPr>
          <w:rFonts w:ascii="Arial"/>
          <w:spacing w:val="-2"/>
          <w:sz w:val="16"/>
        </w:rPr>
        <w:t>assets</w:t>
      </w:r>
      <w:r>
        <w:rPr>
          <w:rFonts w:ascii="Arial"/>
          <w:sz w:val="16"/>
        </w:rPr>
        <w:tab/>
      </w:r>
      <w:r>
        <w:rPr>
          <w:rFonts w:ascii="Arial"/>
          <w:spacing w:val="-5"/>
          <w:sz w:val="16"/>
        </w:rPr>
        <w:t>(4)</w:t>
      </w:r>
      <w:r>
        <w:rPr>
          <w:rFonts w:ascii="Arial"/>
          <w:sz w:val="16"/>
        </w:rPr>
        <w:tab/>
      </w:r>
      <w:r>
        <w:rPr>
          <w:rFonts w:ascii="Arial"/>
          <w:spacing w:val="-5"/>
          <w:sz w:val="16"/>
        </w:rPr>
        <w:t>27</w:t>
      </w:r>
      <w:r>
        <w:rPr>
          <w:rFonts w:ascii="Arial"/>
          <w:sz w:val="16"/>
        </w:rPr>
        <w:tab/>
      </w:r>
      <w:r>
        <w:rPr>
          <w:rFonts w:ascii="Arial"/>
          <w:spacing w:val="-10"/>
          <w:sz w:val="16"/>
        </w:rPr>
        <w:t>-</w:t>
      </w:r>
      <w:r>
        <w:rPr>
          <w:rFonts w:ascii="Arial"/>
          <w:sz w:val="16"/>
        </w:rPr>
        <w:tab/>
      </w:r>
      <w:r>
        <w:rPr>
          <w:rFonts w:ascii="Arial"/>
          <w:spacing w:val="-5"/>
          <w:sz w:val="16"/>
        </w:rPr>
        <w:t>(2)</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10"/>
          <w:sz w:val="16"/>
        </w:rPr>
        <w:t>-</w:t>
      </w:r>
      <w:r>
        <w:rPr>
          <w:rFonts w:ascii="Times New Roman"/>
          <w:sz w:val="16"/>
        </w:rPr>
        <w:tab/>
      </w:r>
      <w:r>
        <w:rPr>
          <w:rFonts w:ascii="Arial"/>
          <w:b/>
          <w:spacing w:val="-5"/>
          <w:sz w:val="16"/>
        </w:rPr>
        <w:t>21</w:t>
      </w:r>
    </w:p>
    <w:p w14:paraId="6BAAC353" w14:textId="77777777" w:rsidR="0068651E" w:rsidRDefault="006C556A">
      <w:pPr>
        <w:tabs>
          <w:tab w:val="left" w:pos="5727"/>
          <w:tab w:val="left" w:pos="6505"/>
          <w:tab w:val="left" w:pos="7323"/>
          <w:tab w:val="left" w:pos="8564"/>
          <w:tab w:val="left" w:pos="9488"/>
          <w:tab w:val="left" w:pos="10475"/>
          <w:tab w:val="left" w:pos="11214"/>
          <w:tab w:val="left" w:pos="12167"/>
          <w:tab w:val="left" w:pos="12726"/>
        </w:tabs>
        <w:spacing w:line="183" w:lineRule="exact"/>
        <w:ind w:left="1384"/>
        <w:rPr>
          <w:rFonts w:ascii="Arial"/>
          <w:b/>
          <w:sz w:val="16"/>
        </w:rPr>
      </w:pPr>
      <w:r>
        <w:rPr>
          <w:rFonts w:ascii="Arial"/>
          <w:sz w:val="16"/>
        </w:rPr>
        <w:t>Reversal</w:t>
      </w:r>
      <w:r>
        <w:rPr>
          <w:rFonts w:ascii="Arial"/>
          <w:spacing w:val="-5"/>
          <w:sz w:val="16"/>
        </w:rPr>
        <w:t xml:space="preserve"> </w:t>
      </w:r>
      <w:r>
        <w:rPr>
          <w:rFonts w:ascii="Arial"/>
          <w:sz w:val="16"/>
        </w:rPr>
        <w:t>of</w:t>
      </w:r>
      <w:r>
        <w:rPr>
          <w:rFonts w:ascii="Arial"/>
          <w:spacing w:val="-3"/>
          <w:sz w:val="16"/>
        </w:rPr>
        <w:t xml:space="preserve"> </w:t>
      </w:r>
      <w:r>
        <w:rPr>
          <w:rFonts w:ascii="Arial"/>
          <w:sz w:val="16"/>
        </w:rPr>
        <w:t>write-</w:t>
      </w:r>
      <w:r>
        <w:rPr>
          <w:rFonts w:ascii="Arial"/>
          <w:spacing w:val="-4"/>
          <w:sz w:val="16"/>
        </w:rPr>
        <w:t>downs</w:t>
      </w:r>
      <w:r>
        <w:rPr>
          <w:rFonts w:ascii="Arial"/>
          <w:sz w:val="16"/>
        </w:rPr>
        <w:tab/>
      </w:r>
      <w:r>
        <w:rPr>
          <w:rFonts w:ascii="Arial"/>
          <w:spacing w:val="-10"/>
          <w:sz w:val="16"/>
        </w:rPr>
        <w:t>6</w:t>
      </w:r>
      <w:r>
        <w:rPr>
          <w:rFonts w:ascii="Arial"/>
          <w:sz w:val="16"/>
        </w:rPr>
        <w:tab/>
      </w:r>
      <w:r>
        <w:rPr>
          <w:rFonts w:ascii="Arial"/>
          <w:spacing w:val="-5"/>
          <w:sz w:val="16"/>
        </w:rPr>
        <w:t>52</w:t>
      </w:r>
      <w:r>
        <w:rPr>
          <w:rFonts w:ascii="Arial"/>
          <w:sz w:val="16"/>
        </w:rPr>
        <w:tab/>
      </w:r>
      <w:r>
        <w:rPr>
          <w:rFonts w:ascii="Arial"/>
          <w:spacing w:val="-5"/>
          <w:sz w:val="16"/>
        </w:rPr>
        <w:t>357</w:t>
      </w:r>
      <w:r>
        <w:rPr>
          <w:rFonts w:ascii="Arial"/>
          <w:sz w:val="16"/>
        </w:rPr>
        <w:tab/>
      </w:r>
      <w:r>
        <w:rPr>
          <w:rFonts w:ascii="Arial"/>
          <w:spacing w:val="-5"/>
          <w:sz w:val="16"/>
        </w:rPr>
        <w:t>89</w:t>
      </w:r>
      <w:r>
        <w:rPr>
          <w:rFonts w:ascii="Arial"/>
          <w:sz w:val="16"/>
        </w:rPr>
        <w:tab/>
      </w:r>
      <w:r>
        <w:rPr>
          <w:rFonts w:ascii="Arial"/>
          <w:spacing w:val="-5"/>
          <w:sz w:val="16"/>
        </w:rPr>
        <w:t>24</w:t>
      </w:r>
      <w:r>
        <w:rPr>
          <w:rFonts w:ascii="Arial"/>
          <w:sz w:val="16"/>
        </w:rPr>
        <w:tab/>
      </w:r>
      <w:r>
        <w:rPr>
          <w:rFonts w:ascii="Arial"/>
          <w:spacing w:val="-10"/>
          <w:sz w:val="16"/>
        </w:rPr>
        <w:t>-</w:t>
      </w:r>
      <w:r>
        <w:rPr>
          <w:rFonts w:ascii="Arial"/>
          <w:sz w:val="16"/>
        </w:rPr>
        <w:tab/>
      </w:r>
      <w:r>
        <w:rPr>
          <w:rFonts w:ascii="Arial"/>
          <w:spacing w:val="-5"/>
          <w:sz w:val="16"/>
        </w:rPr>
        <w:t>11</w:t>
      </w:r>
      <w:r>
        <w:rPr>
          <w:rFonts w:ascii="Arial"/>
          <w:sz w:val="16"/>
        </w:rPr>
        <w:tab/>
      </w:r>
      <w:r>
        <w:rPr>
          <w:rFonts w:ascii="Arial"/>
          <w:spacing w:val="-10"/>
          <w:sz w:val="16"/>
        </w:rPr>
        <w:t>3</w:t>
      </w:r>
      <w:r>
        <w:rPr>
          <w:rFonts w:ascii="Times New Roman"/>
          <w:sz w:val="16"/>
        </w:rPr>
        <w:tab/>
      </w:r>
      <w:r>
        <w:rPr>
          <w:rFonts w:ascii="Arial"/>
          <w:b/>
          <w:spacing w:val="-5"/>
          <w:sz w:val="16"/>
        </w:rPr>
        <w:t>542</w:t>
      </w:r>
    </w:p>
    <w:p w14:paraId="11144A94" w14:textId="77777777" w:rsidR="0068651E" w:rsidRDefault="006C556A">
      <w:pPr>
        <w:tabs>
          <w:tab w:val="left" w:pos="5763"/>
          <w:tab w:val="left" w:pos="6416"/>
          <w:tab w:val="left" w:pos="7412"/>
          <w:tab w:val="left" w:pos="8564"/>
          <w:tab w:val="left" w:pos="9488"/>
          <w:tab w:val="left" w:pos="10439"/>
          <w:tab w:val="left" w:pos="11125"/>
          <w:tab w:val="left" w:pos="11881"/>
          <w:tab w:val="left" w:pos="12726"/>
        </w:tabs>
        <w:spacing w:before="1" w:line="183" w:lineRule="exact"/>
        <w:ind w:left="1384"/>
        <w:rPr>
          <w:rFonts w:ascii="Arial"/>
          <w:b/>
          <w:sz w:val="16"/>
        </w:rPr>
      </w:pPr>
      <w:r>
        <w:rPr>
          <w:rFonts w:ascii="Arial"/>
          <w:sz w:val="16"/>
        </w:rPr>
        <w:t>Other</w:t>
      </w:r>
      <w:r>
        <w:rPr>
          <w:rFonts w:ascii="Arial"/>
          <w:spacing w:val="-1"/>
          <w:sz w:val="16"/>
        </w:rPr>
        <w:t xml:space="preserve"> </w:t>
      </w:r>
      <w:r>
        <w:rPr>
          <w:rFonts w:ascii="Arial"/>
          <w:spacing w:val="-2"/>
          <w:sz w:val="16"/>
        </w:rPr>
        <w:t>movements</w:t>
      </w:r>
      <w:r>
        <w:rPr>
          <w:rFonts w:ascii="Arial"/>
          <w:sz w:val="16"/>
        </w:rPr>
        <w:tab/>
      </w:r>
      <w:r>
        <w:rPr>
          <w:rFonts w:ascii="Arial"/>
          <w:spacing w:val="-10"/>
          <w:sz w:val="16"/>
        </w:rPr>
        <w:t>-</w:t>
      </w:r>
      <w:r>
        <w:rPr>
          <w:rFonts w:ascii="Arial"/>
          <w:sz w:val="16"/>
        </w:rPr>
        <w:tab/>
      </w:r>
      <w:r>
        <w:rPr>
          <w:rFonts w:ascii="Arial"/>
          <w:spacing w:val="-5"/>
          <w:sz w:val="16"/>
        </w:rPr>
        <w:t>169</w:t>
      </w:r>
      <w:r>
        <w:rPr>
          <w:rFonts w:ascii="Arial"/>
          <w:sz w:val="16"/>
        </w:rPr>
        <w:tab/>
      </w:r>
      <w:r>
        <w:rPr>
          <w:rFonts w:ascii="Arial"/>
          <w:spacing w:val="-5"/>
          <w:sz w:val="16"/>
        </w:rPr>
        <w:t>32</w:t>
      </w:r>
      <w:r>
        <w:rPr>
          <w:rFonts w:ascii="Arial"/>
          <w:sz w:val="16"/>
        </w:rPr>
        <w:tab/>
      </w:r>
      <w:r>
        <w:rPr>
          <w:rFonts w:ascii="Arial"/>
          <w:spacing w:val="-5"/>
          <w:sz w:val="16"/>
        </w:rPr>
        <w:t>55</w:t>
      </w:r>
      <w:r>
        <w:rPr>
          <w:rFonts w:ascii="Arial"/>
          <w:sz w:val="16"/>
        </w:rPr>
        <w:tab/>
      </w:r>
      <w:r>
        <w:rPr>
          <w:rFonts w:ascii="Arial"/>
          <w:spacing w:val="-5"/>
          <w:sz w:val="16"/>
        </w:rPr>
        <w:t>36</w:t>
      </w:r>
      <w:r>
        <w:rPr>
          <w:rFonts w:ascii="Arial"/>
          <w:sz w:val="16"/>
        </w:rPr>
        <w:tab/>
      </w:r>
      <w:r>
        <w:rPr>
          <w:rFonts w:ascii="Arial"/>
          <w:spacing w:val="-10"/>
          <w:sz w:val="16"/>
        </w:rPr>
        <w:t>4</w:t>
      </w:r>
      <w:r>
        <w:rPr>
          <w:rFonts w:ascii="Arial"/>
          <w:sz w:val="16"/>
        </w:rPr>
        <w:tab/>
      </w:r>
      <w:r>
        <w:rPr>
          <w:rFonts w:ascii="Arial"/>
          <w:spacing w:val="-5"/>
          <w:sz w:val="16"/>
        </w:rPr>
        <w:t>175</w:t>
      </w:r>
      <w:r>
        <w:rPr>
          <w:rFonts w:ascii="Arial"/>
          <w:sz w:val="16"/>
        </w:rPr>
        <w:tab/>
      </w:r>
      <w:r>
        <w:rPr>
          <w:rFonts w:ascii="Arial"/>
          <w:spacing w:val="-2"/>
          <w:sz w:val="16"/>
        </w:rPr>
        <w:t>(118)</w:t>
      </w:r>
      <w:r>
        <w:rPr>
          <w:rFonts w:ascii="Times New Roman"/>
          <w:sz w:val="16"/>
        </w:rPr>
        <w:tab/>
      </w:r>
      <w:r>
        <w:rPr>
          <w:rFonts w:ascii="Arial"/>
          <w:b/>
          <w:spacing w:val="-5"/>
          <w:sz w:val="16"/>
        </w:rPr>
        <w:t>353</w:t>
      </w:r>
    </w:p>
    <w:p w14:paraId="527DDA52" w14:textId="77777777" w:rsidR="0068651E" w:rsidRDefault="006C556A">
      <w:pPr>
        <w:tabs>
          <w:tab w:val="left" w:pos="5622"/>
          <w:tab w:val="left" w:pos="6308"/>
          <w:tab w:val="left" w:pos="7537"/>
          <w:tab w:val="left" w:pos="8564"/>
          <w:tab w:val="left" w:leader="hyphen" w:pos="12618"/>
        </w:tabs>
        <w:spacing w:line="183" w:lineRule="exact"/>
        <w:ind w:left="1384"/>
        <w:rPr>
          <w:rFonts w:ascii="Arial"/>
          <w:b/>
          <w:sz w:val="16"/>
        </w:rPr>
      </w:pPr>
      <w:r>
        <w:rPr>
          <w:rFonts w:ascii="Arial"/>
          <w:sz w:val="16"/>
        </w:rPr>
        <w:t>Other</w:t>
      </w:r>
      <w:r>
        <w:rPr>
          <w:rFonts w:ascii="Arial"/>
          <w:spacing w:val="-6"/>
          <w:sz w:val="16"/>
        </w:rPr>
        <w:t xml:space="preserve"> </w:t>
      </w:r>
      <w:r>
        <w:rPr>
          <w:rFonts w:ascii="Arial"/>
          <w:sz w:val="16"/>
        </w:rPr>
        <w:t>movements</w:t>
      </w:r>
      <w:r>
        <w:rPr>
          <w:rFonts w:ascii="Arial"/>
          <w:spacing w:val="-4"/>
          <w:sz w:val="16"/>
        </w:rPr>
        <w:t xml:space="preserve"> </w:t>
      </w:r>
      <w:r>
        <w:rPr>
          <w:rFonts w:ascii="Arial"/>
          <w:sz w:val="16"/>
        </w:rPr>
        <w:t>of</w:t>
      </w:r>
      <w:r>
        <w:rPr>
          <w:rFonts w:ascii="Arial"/>
          <w:spacing w:val="-1"/>
          <w:sz w:val="16"/>
        </w:rPr>
        <w:t xml:space="preserve"> </w:t>
      </w:r>
      <w:r>
        <w:rPr>
          <w:rFonts w:ascii="Arial"/>
          <w:sz w:val="16"/>
        </w:rPr>
        <w:t>right-of-use</w:t>
      </w:r>
      <w:r>
        <w:rPr>
          <w:rFonts w:ascii="Arial"/>
          <w:spacing w:val="-6"/>
          <w:sz w:val="16"/>
        </w:rPr>
        <w:t xml:space="preserve"> </w:t>
      </w:r>
      <w:r>
        <w:rPr>
          <w:rFonts w:ascii="Arial"/>
          <w:spacing w:val="-2"/>
          <w:sz w:val="16"/>
        </w:rPr>
        <w:t>assets</w:t>
      </w:r>
      <w:r>
        <w:rPr>
          <w:rFonts w:ascii="Arial"/>
          <w:sz w:val="16"/>
        </w:rPr>
        <w:tab/>
      </w:r>
      <w:r>
        <w:rPr>
          <w:rFonts w:ascii="Arial"/>
          <w:spacing w:val="-5"/>
          <w:sz w:val="16"/>
        </w:rPr>
        <w:t>(4)</w:t>
      </w:r>
      <w:r>
        <w:rPr>
          <w:rFonts w:ascii="Arial"/>
          <w:sz w:val="16"/>
        </w:rPr>
        <w:tab/>
      </w:r>
      <w:r>
        <w:rPr>
          <w:rFonts w:ascii="Arial"/>
          <w:spacing w:val="-2"/>
          <w:sz w:val="16"/>
        </w:rPr>
        <w:t>(285)</w:t>
      </w:r>
      <w:r>
        <w:rPr>
          <w:rFonts w:ascii="Arial"/>
          <w:sz w:val="16"/>
        </w:rPr>
        <w:tab/>
      </w:r>
      <w:r>
        <w:rPr>
          <w:rFonts w:ascii="Arial"/>
          <w:spacing w:val="-10"/>
          <w:sz w:val="16"/>
        </w:rPr>
        <w:t>-</w:t>
      </w:r>
      <w:r>
        <w:rPr>
          <w:rFonts w:ascii="Arial"/>
          <w:sz w:val="16"/>
        </w:rPr>
        <w:tab/>
      </w:r>
      <w:r>
        <w:rPr>
          <w:rFonts w:ascii="Arial"/>
          <w:spacing w:val="-5"/>
          <w:sz w:val="16"/>
        </w:rPr>
        <w:t>57</w:t>
      </w:r>
      <w:r>
        <w:rPr>
          <w:rFonts w:ascii="Times New Roman"/>
          <w:sz w:val="16"/>
        </w:rPr>
        <w:tab/>
      </w:r>
      <w:r>
        <w:rPr>
          <w:rFonts w:ascii="Arial"/>
          <w:b/>
          <w:spacing w:val="-2"/>
          <w:sz w:val="16"/>
        </w:rPr>
        <w:t>(232)</w:t>
      </w:r>
    </w:p>
    <w:p w14:paraId="412D4B5D" w14:textId="77777777" w:rsidR="0068651E" w:rsidRDefault="006C556A">
      <w:pPr>
        <w:tabs>
          <w:tab w:val="left" w:pos="5622"/>
          <w:tab w:val="left" w:pos="6397"/>
          <w:tab w:val="left" w:pos="7395"/>
          <w:tab w:val="left" w:pos="8456"/>
          <w:tab w:val="left" w:pos="9613"/>
          <w:tab w:val="left" w:pos="10475"/>
          <w:tab w:val="left" w:pos="11106"/>
          <w:tab w:val="left" w:pos="11881"/>
          <w:tab w:val="left" w:pos="12618"/>
        </w:tabs>
        <w:spacing w:before="1"/>
        <w:ind w:left="1384"/>
        <w:rPr>
          <w:rFonts w:ascii="Arial"/>
          <w:b/>
          <w:sz w:val="16"/>
        </w:rPr>
      </w:pPr>
      <w:r>
        <w:rPr>
          <w:rFonts w:ascii="Arial"/>
          <w:spacing w:val="-2"/>
          <w:sz w:val="16"/>
        </w:rPr>
        <w:t>Disposals</w:t>
      </w:r>
      <w:r>
        <w:rPr>
          <w:rFonts w:ascii="Arial"/>
          <w:sz w:val="16"/>
        </w:rPr>
        <w:tab/>
      </w:r>
      <w:r>
        <w:rPr>
          <w:rFonts w:ascii="Arial"/>
          <w:spacing w:val="-5"/>
          <w:sz w:val="16"/>
        </w:rPr>
        <w:t>(4)</w:t>
      </w:r>
      <w:r>
        <w:rPr>
          <w:rFonts w:ascii="Arial"/>
          <w:sz w:val="16"/>
        </w:rPr>
        <w:tab/>
      </w:r>
      <w:r>
        <w:rPr>
          <w:rFonts w:ascii="Arial"/>
          <w:spacing w:val="-4"/>
          <w:sz w:val="16"/>
        </w:rPr>
        <w:t>(22)</w:t>
      </w:r>
      <w:r>
        <w:rPr>
          <w:rFonts w:ascii="Arial"/>
          <w:sz w:val="16"/>
        </w:rPr>
        <w:tab/>
      </w:r>
      <w:r>
        <w:rPr>
          <w:rFonts w:ascii="Arial"/>
          <w:spacing w:val="-5"/>
          <w:sz w:val="16"/>
        </w:rPr>
        <w:t>(4)</w:t>
      </w:r>
      <w:r>
        <w:rPr>
          <w:rFonts w:ascii="Arial"/>
          <w:sz w:val="16"/>
        </w:rPr>
        <w:tab/>
      </w:r>
      <w:r>
        <w:rPr>
          <w:rFonts w:ascii="Arial"/>
          <w:spacing w:val="-4"/>
          <w:sz w:val="16"/>
        </w:rPr>
        <w:t>(38)</w:t>
      </w:r>
      <w:r>
        <w:rPr>
          <w:rFonts w:ascii="Arial"/>
          <w:sz w:val="16"/>
        </w:rPr>
        <w:tab/>
      </w:r>
      <w:r>
        <w:rPr>
          <w:rFonts w:ascii="Arial"/>
          <w:spacing w:val="-10"/>
          <w:sz w:val="16"/>
        </w:rPr>
        <w:t>-</w:t>
      </w:r>
      <w:r>
        <w:rPr>
          <w:rFonts w:ascii="Arial"/>
          <w:sz w:val="16"/>
        </w:rPr>
        <w:tab/>
      </w:r>
      <w:r>
        <w:rPr>
          <w:rFonts w:ascii="Arial"/>
          <w:spacing w:val="-10"/>
          <w:sz w:val="16"/>
        </w:rPr>
        <w:t>-</w:t>
      </w:r>
      <w:r>
        <w:rPr>
          <w:rFonts w:ascii="Arial"/>
          <w:sz w:val="16"/>
        </w:rPr>
        <w:tab/>
      </w:r>
      <w:r>
        <w:rPr>
          <w:rFonts w:ascii="Arial"/>
          <w:spacing w:val="-4"/>
          <w:sz w:val="16"/>
        </w:rPr>
        <w:t>(30)</w:t>
      </w:r>
      <w:r>
        <w:rPr>
          <w:rFonts w:ascii="Arial"/>
          <w:sz w:val="16"/>
        </w:rPr>
        <w:tab/>
      </w:r>
      <w:r>
        <w:rPr>
          <w:rFonts w:ascii="Arial"/>
          <w:spacing w:val="-2"/>
          <w:sz w:val="16"/>
        </w:rPr>
        <w:t>(722)</w:t>
      </w:r>
      <w:r>
        <w:rPr>
          <w:rFonts w:ascii="Arial"/>
          <w:sz w:val="16"/>
        </w:rPr>
        <w:tab/>
      </w:r>
      <w:r>
        <w:rPr>
          <w:rFonts w:ascii="Arial"/>
          <w:b/>
          <w:spacing w:val="-2"/>
          <w:sz w:val="16"/>
        </w:rPr>
        <w:t>(820)</w:t>
      </w:r>
    </w:p>
    <w:p w14:paraId="01B104E2" w14:textId="77777777" w:rsidR="0068651E" w:rsidRDefault="006C556A">
      <w:pPr>
        <w:pStyle w:val="BodyText"/>
        <w:spacing w:line="194" w:lineRule="exact"/>
        <w:ind w:left="1362"/>
        <w:rPr>
          <w:rFonts w:ascii="Arial"/>
          <w:sz w:val="19"/>
        </w:rPr>
      </w:pPr>
      <w:r>
        <w:rPr>
          <w:rFonts w:ascii="Arial"/>
          <w:noProof/>
          <w:position w:val="-3"/>
          <w:sz w:val="19"/>
        </w:rPr>
        <mc:AlternateContent>
          <mc:Choice Requires="wpg">
            <w:drawing>
              <wp:inline distT="0" distB="0" distL="0" distR="0" wp14:anchorId="6EEB071D" wp14:editId="497CE396">
                <wp:extent cx="7398384" cy="123825"/>
                <wp:effectExtent l="0" t="0" r="0" b="0"/>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98384" cy="123825"/>
                          <a:chOff x="0" y="0"/>
                          <a:chExt cx="7398384" cy="123825"/>
                        </a:xfrm>
                      </wpg:grpSpPr>
                      <wps:wsp>
                        <wps:cNvPr id="386" name="Graphic 386"/>
                        <wps:cNvSpPr/>
                        <wps:spPr>
                          <a:xfrm>
                            <a:off x="9131" y="0"/>
                            <a:ext cx="7381240" cy="117475"/>
                          </a:xfrm>
                          <a:custGeom>
                            <a:avLst/>
                            <a:gdLst/>
                            <a:ahLst/>
                            <a:cxnLst/>
                            <a:rect l="l" t="t" r="r" b="b"/>
                            <a:pathLst>
                              <a:path w="7381240" h="117475">
                                <a:moveTo>
                                  <a:pt x="7380745" y="0"/>
                                </a:moveTo>
                                <a:lnTo>
                                  <a:pt x="7380745" y="0"/>
                                </a:lnTo>
                                <a:lnTo>
                                  <a:pt x="0" y="0"/>
                                </a:lnTo>
                                <a:lnTo>
                                  <a:pt x="0" y="117348"/>
                                </a:lnTo>
                                <a:lnTo>
                                  <a:pt x="7380745" y="117348"/>
                                </a:lnTo>
                                <a:lnTo>
                                  <a:pt x="7380745" y="0"/>
                                </a:lnTo>
                                <a:close/>
                              </a:path>
                            </a:pathLst>
                          </a:custGeom>
                          <a:solidFill>
                            <a:srgbClr val="D8D8D8"/>
                          </a:solidFill>
                        </wps:spPr>
                        <wps:bodyPr wrap="square" lIns="0" tIns="0" rIns="0" bIns="0" rtlCol="0">
                          <a:prstTxWarp prst="textNoShape">
                            <a:avLst/>
                          </a:prstTxWarp>
                          <a:noAutofit/>
                        </wps:bodyPr>
                      </wps:wsp>
                      <wps:wsp>
                        <wps:cNvPr id="387" name="Graphic 387"/>
                        <wps:cNvSpPr/>
                        <wps:spPr>
                          <a:xfrm>
                            <a:off x="0" y="117347"/>
                            <a:ext cx="7390130" cy="6350"/>
                          </a:xfrm>
                          <a:custGeom>
                            <a:avLst/>
                            <a:gdLst/>
                            <a:ahLst/>
                            <a:cxnLst/>
                            <a:rect l="l" t="t" r="r" b="b"/>
                            <a:pathLst>
                              <a:path w="7390130" h="6350">
                                <a:moveTo>
                                  <a:pt x="7389876" y="0"/>
                                </a:moveTo>
                                <a:lnTo>
                                  <a:pt x="6918947" y="0"/>
                                </a:lnTo>
                                <a:lnTo>
                                  <a:pt x="6915899" y="0"/>
                                </a:lnTo>
                                <a:lnTo>
                                  <a:pt x="0" y="0"/>
                                </a:lnTo>
                                <a:lnTo>
                                  <a:pt x="0" y="6108"/>
                                </a:lnTo>
                                <a:lnTo>
                                  <a:pt x="6915899" y="6108"/>
                                </a:lnTo>
                                <a:lnTo>
                                  <a:pt x="6918947" y="6108"/>
                                </a:lnTo>
                                <a:lnTo>
                                  <a:pt x="7389876" y="6108"/>
                                </a:lnTo>
                                <a:lnTo>
                                  <a:pt x="7389876" y="0"/>
                                </a:lnTo>
                                <a:close/>
                              </a:path>
                            </a:pathLst>
                          </a:custGeom>
                          <a:solidFill>
                            <a:srgbClr val="000000"/>
                          </a:solidFill>
                        </wps:spPr>
                        <wps:bodyPr wrap="square" lIns="0" tIns="0" rIns="0" bIns="0" rtlCol="0">
                          <a:prstTxWarp prst="textNoShape">
                            <a:avLst/>
                          </a:prstTxWarp>
                          <a:noAutofit/>
                        </wps:bodyPr>
                      </wps:wsp>
                      <wps:wsp>
                        <wps:cNvPr id="388" name="Textbox 388"/>
                        <wps:cNvSpPr txBox="1"/>
                        <wps:spPr>
                          <a:xfrm>
                            <a:off x="13716" y="3579"/>
                            <a:ext cx="923290" cy="114300"/>
                          </a:xfrm>
                          <a:prstGeom prst="rect">
                            <a:avLst/>
                          </a:prstGeom>
                        </wps:spPr>
                        <wps:txbx>
                          <w:txbxContent>
                            <w:p w14:paraId="3E98ACE1" w14:textId="77777777" w:rsidR="0068651E" w:rsidRDefault="006C556A">
                              <w:pPr>
                                <w:spacing w:line="179" w:lineRule="exact"/>
                                <w:rPr>
                                  <w:rFonts w:ascii="Arial"/>
                                  <w:b/>
                                  <w:sz w:val="16"/>
                                </w:rPr>
                              </w:pPr>
                              <w:r>
                                <w:rPr>
                                  <w:rFonts w:ascii="Arial"/>
                                  <w:b/>
                                  <w:sz w:val="16"/>
                                </w:rPr>
                                <w:t>As</w:t>
                              </w:r>
                              <w:r>
                                <w:rPr>
                                  <w:rFonts w:ascii="Arial"/>
                                  <w:b/>
                                  <w:spacing w:val="-4"/>
                                  <w:sz w:val="16"/>
                                </w:rPr>
                                <w:t xml:space="preserve"> </w:t>
                              </w:r>
                              <w:r>
                                <w:rPr>
                                  <w:rFonts w:ascii="Arial"/>
                                  <w:b/>
                                  <w:sz w:val="16"/>
                                </w:rPr>
                                <w:t>at 30 June</w:t>
                              </w:r>
                              <w:r>
                                <w:rPr>
                                  <w:rFonts w:ascii="Arial"/>
                                  <w:b/>
                                  <w:spacing w:val="-3"/>
                                  <w:sz w:val="16"/>
                                </w:rPr>
                                <w:t xml:space="preserve"> </w:t>
                              </w:r>
                              <w:r>
                                <w:rPr>
                                  <w:rFonts w:ascii="Arial"/>
                                  <w:b/>
                                  <w:spacing w:val="-4"/>
                                  <w:sz w:val="16"/>
                                </w:rPr>
                                <w:t>2024</w:t>
                              </w:r>
                            </w:p>
                          </w:txbxContent>
                        </wps:txbx>
                        <wps:bodyPr wrap="square" lIns="0" tIns="0" rIns="0" bIns="0" rtlCol="0">
                          <a:noAutofit/>
                        </wps:bodyPr>
                      </wps:wsp>
                      <wps:wsp>
                        <wps:cNvPr id="389" name="Textbox 389"/>
                        <wps:cNvSpPr txBox="1"/>
                        <wps:spPr>
                          <a:xfrm>
                            <a:off x="2517647" y="3579"/>
                            <a:ext cx="874394" cy="114300"/>
                          </a:xfrm>
                          <a:prstGeom prst="rect">
                            <a:avLst/>
                          </a:prstGeom>
                        </wps:spPr>
                        <wps:txbx>
                          <w:txbxContent>
                            <w:p w14:paraId="129A5908" w14:textId="77777777" w:rsidR="0068651E" w:rsidRDefault="006C556A">
                              <w:pPr>
                                <w:tabs>
                                  <w:tab w:val="left" w:pos="866"/>
                                </w:tabs>
                                <w:spacing w:line="179" w:lineRule="exact"/>
                                <w:rPr>
                                  <w:rFonts w:ascii="Arial"/>
                                  <w:b/>
                                  <w:sz w:val="16"/>
                                </w:rPr>
                              </w:pPr>
                              <w:r>
                                <w:rPr>
                                  <w:rFonts w:ascii="Arial"/>
                                  <w:b/>
                                  <w:spacing w:val="-2"/>
                                  <w:sz w:val="16"/>
                                </w:rPr>
                                <w:t>14,631</w:t>
                              </w:r>
                              <w:r>
                                <w:rPr>
                                  <w:rFonts w:ascii="Arial"/>
                                  <w:b/>
                                  <w:sz w:val="16"/>
                                </w:rPr>
                                <w:tab/>
                              </w:r>
                              <w:r>
                                <w:rPr>
                                  <w:rFonts w:ascii="Arial"/>
                                  <w:b/>
                                  <w:spacing w:val="-2"/>
                                  <w:sz w:val="16"/>
                                </w:rPr>
                                <w:t>50,675</w:t>
                              </w:r>
                            </w:p>
                          </w:txbxContent>
                        </wps:txbx>
                        <wps:bodyPr wrap="square" lIns="0" tIns="0" rIns="0" bIns="0" rtlCol="0">
                          <a:noAutofit/>
                        </wps:bodyPr>
                      </wps:wsp>
                      <wps:wsp>
                        <wps:cNvPr id="390" name="Textbox 390"/>
                        <wps:cNvSpPr txBox="1"/>
                        <wps:spPr>
                          <a:xfrm>
                            <a:off x="3643883" y="3579"/>
                            <a:ext cx="323850" cy="114300"/>
                          </a:xfrm>
                          <a:prstGeom prst="rect">
                            <a:avLst/>
                          </a:prstGeom>
                        </wps:spPr>
                        <wps:txbx>
                          <w:txbxContent>
                            <w:p w14:paraId="75874365" w14:textId="77777777" w:rsidR="0068651E" w:rsidRDefault="006C556A">
                              <w:pPr>
                                <w:spacing w:line="179" w:lineRule="exact"/>
                                <w:rPr>
                                  <w:rFonts w:ascii="Arial"/>
                                  <w:b/>
                                  <w:sz w:val="16"/>
                                </w:rPr>
                              </w:pPr>
                              <w:r>
                                <w:rPr>
                                  <w:rFonts w:ascii="Arial"/>
                                  <w:b/>
                                  <w:spacing w:val="-2"/>
                                  <w:sz w:val="16"/>
                                </w:rPr>
                                <w:t>88,607</w:t>
                              </w:r>
                            </w:p>
                          </w:txbxContent>
                        </wps:txbx>
                        <wps:bodyPr wrap="square" lIns="0" tIns="0" rIns="0" bIns="0" rtlCol="0">
                          <a:noAutofit/>
                        </wps:bodyPr>
                      </wps:wsp>
                      <wps:wsp>
                        <wps:cNvPr id="391" name="Textbox 391"/>
                        <wps:cNvSpPr txBox="1"/>
                        <wps:spPr>
                          <a:xfrm>
                            <a:off x="4375404" y="3579"/>
                            <a:ext cx="323850" cy="114300"/>
                          </a:xfrm>
                          <a:prstGeom prst="rect">
                            <a:avLst/>
                          </a:prstGeom>
                        </wps:spPr>
                        <wps:txbx>
                          <w:txbxContent>
                            <w:p w14:paraId="3F69572E" w14:textId="77777777" w:rsidR="0068651E" w:rsidRDefault="006C556A">
                              <w:pPr>
                                <w:spacing w:line="179" w:lineRule="exact"/>
                                <w:rPr>
                                  <w:rFonts w:ascii="Arial"/>
                                  <w:b/>
                                  <w:sz w:val="16"/>
                                </w:rPr>
                              </w:pPr>
                              <w:r>
                                <w:rPr>
                                  <w:rFonts w:ascii="Arial"/>
                                  <w:b/>
                                  <w:spacing w:val="-2"/>
                                  <w:sz w:val="16"/>
                                </w:rPr>
                                <w:t>22,353</w:t>
                              </w:r>
                            </w:p>
                          </w:txbxContent>
                        </wps:txbx>
                        <wps:bodyPr wrap="square" lIns="0" tIns="0" rIns="0" bIns="0" rtlCol="0">
                          <a:noAutofit/>
                        </wps:bodyPr>
                      </wps:wsp>
                      <wps:wsp>
                        <wps:cNvPr id="392" name="Textbox 392"/>
                        <wps:cNvSpPr txBox="1"/>
                        <wps:spPr>
                          <a:xfrm>
                            <a:off x="4962144" y="3579"/>
                            <a:ext cx="323850" cy="114300"/>
                          </a:xfrm>
                          <a:prstGeom prst="rect">
                            <a:avLst/>
                          </a:prstGeom>
                        </wps:spPr>
                        <wps:txbx>
                          <w:txbxContent>
                            <w:p w14:paraId="58D3D7FC" w14:textId="77777777" w:rsidR="0068651E" w:rsidRDefault="006C556A">
                              <w:pPr>
                                <w:spacing w:line="179" w:lineRule="exact"/>
                                <w:rPr>
                                  <w:rFonts w:ascii="Arial"/>
                                  <w:b/>
                                  <w:sz w:val="16"/>
                                </w:rPr>
                              </w:pPr>
                              <w:r>
                                <w:rPr>
                                  <w:rFonts w:ascii="Arial"/>
                                  <w:b/>
                                  <w:spacing w:val="-2"/>
                                  <w:sz w:val="16"/>
                                </w:rPr>
                                <w:t>12,772</w:t>
                              </w:r>
                            </w:p>
                          </w:txbxContent>
                        </wps:txbx>
                        <wps:bodyPr wrap="square" lIns="0" tIns="0" rIns="0" bIns="0" rtlCol="0">
                          <a:noAutofit/>
                        </wps:bodyPr>
                      </wps:wsp>
                      <wps:wsp>
                        <wps:cNvPr id="393" name="Textbox 393"/>
                        <wps:cNvSpPr txBox="1"/>
                        <wps:spPr>
                          <a:xfrm>
                            <a:off x="5650991" y="3579"/>
                            <a:ext cx="182245" cy="114300"/>
                          </a:xfrm>
                          <a:prstGeom prst="rect">
                            <a:avLst/>
                          </a:prstGeom>
                        </wps:spPr>
                        <wps:txbx>
                          <w:txbxContent>
                            <w:p w14:paraId="1150AC4C" w14:textId="77777777" w:rsidR="0068651E" w:rsidRDefault="006C556A">
                              <w:pPr>
                                <w:spacing w:line="179" w:lineRule="exact"/>
                                <w:rPr>
                                  <w:rFonts w:ascii="Arial"/>
                                  <w:b/>
                                  <w:sz w:val="16"/>
                                </w:rPr>
                              </w:pPr>
                              <w:r>
                                <w:rPr>
                                  <w:rFonts w:ascii="Arial"/>
                                  <w:b/>
                                  <w:spacing w:val="-5"/>
                                  <w:sz w:val="16"/>
                                </w:rPr>
                                <w:t>228</w:t>
                              </w:r>
                            </w:p>
                          </w:txbxContent>
                        </wps:txbx>
                        <wps:bodyPr wrap="square" lIns="0" tIns="0" rIns="0" bIns="0" rtlCol="0">
                          <a:noAutofit/>
                        </wps:bodyPr>
                      </wps:wsp>
                      <wps:wsp>
                        <wps:cNvPr id="394" name="Textbox 394"/>
                        <wps:cNvSpPr txBox="1"/>
                        <wps:spPr>
                          <a:xfrm>
                            <a:off x="6114288" y="3579"/>
                            <a:ext cx="267970" cy="114300"/>
                          </a:xfrm>
                          <a:prstGeom prst="rect">
                            <a:avLst/>
                          </a:prstGeom>
                        </wps:spPr>
                        <wps:txbx>
                          <w:txbxContent>
                            <w:p w14:paraId="03848E09" w14:textId="77777777" w:rsidR="0068651E" w:rsidRDefault="006C556A">
                              <w:pPr>
                                <w:spacing w:line="179" w:lineRule="exact"/>
                                <w:rPr>
                                  <w:rFonts w:ascii="Arial"/>
                                  <w:b/>
                                  <w:sz w:val="16"/>
                                </w:rPr>
                              </w:pPr>
                              <w:r>
                                <w:rPr>
                                  <w:rFonts w:ascii="Arial"/>
                                  <w:b/>
                                  <w:spacing w:val="-2"/>
                                  <w:sz w:val="16"/>
                                </w:rPr>
                                <w:t>6,516</w:t>
                              </w:r>
                            </w:p>
                          </w:txbxContent>
                        </wps:txbx>
                        <wps:bodyPr wrap="square" lIns="0" tIns="0" rIns="0" bIns="0" rtlCol="0">
                          <a:noAutofit/>
                        </wps:bodyPr>
                      </wps:wsp>
                      <wps:wsp>
                        <wps:cNvPr id="395" name="Textbox 395"/>
                        <wps:cNvSpPr txBox="1"/>
                        <wps:spPr>
                          <a:xfrm>
                            <a:off x="6662928" y="3579"/>
                            <a:ext cx="735330" cy="114300"/>
                          </a:xfrm>
                          <a:prstGeom prst="rect">
                            <a:avLst/>
                          </a:prstGeom>
                        </wps:spPr>
                        <wps:txbx>
                          <w:txbxContent>
                            <w:p w14:paraId="180C1E84" w14:textId="77777777" w:rsidR="0068651E" w:rsidRDefault="006C556A">
                              <w:pPr>
                                <w:spacing w:line="179" w:lineRule="exact"/>
                                <w:rPr>
                                  <w:rFonts w:ascii="Arial"/>
                                  <w:b/>
                                  <w:sz w:val="16"/>
                                </w:rPr>
                              </w:pPr>
                              <w:r>
                                <w:rPr>
                                  <w:rFonts w:ascii="Arial"/>
                                  <w:b/>
                                  <w:sz w:val="16"/>
                                </w:rPr>
                                <w:t>6,712</w:t>
                              </w:r>
                              <w:r>
                                <w:rPr>
                                  <w:rFonts w:ascii="Arial"/>
                                  <w:b/>
                                  <w:spacing w:val="33"/>
                                  <w:sz w:val="16"/>
                                </w:rPr>
                                <w:t xml:space="preserve">  </w:t>
                              </w:r>
                              <w:r>
                                <w:rPr>
                                  <w:rFonts w:ascii="Arial"/>
                                  <w:b/>
                                  <w:spacing w:val="-2"/>
                                  <w:sz w:val="16"/>
                                </w:rPr>
                                <w:t>202,494</w:t>
                              </w:r>
                            </w:p>
                          </w:txbxContent>
                        </wps:txbx>
                        <wps:bodyPr wrap="square" lIns="0" tIns="0" rIns="0" bIns="0" rtlCol="0">
                          <a:noAutofit/>
                        </wps:bodyPr>
                      </wps:wsp>
                    </wpg:wgp>
                  </a:graphicData>
                </a:graphic>
              </wp:inline>
            </w:drawing>
          </mc:Choice>
          <mc:Fallback>
            <w:pict>
              <v:group w14:anchorId="6EEB071D" id="Group 385" o:spid="_x0000_s1143" style="width:582.55pt;height:9.75pt;mso-position-horizontal-relative:char;mso-position-vertical-relative:line" coordsize="73983,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">
                <v:shape id="Graphic 386" o:spid="_x0000_s1144" style="position:absolute;left:91;width:73812;height:1174;visibility:visible;mso-wrap-style:square;v-text-anchor:top" coordsize="738124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" path="m7380745,r,l,,,117348r7380745,l7380745,xe" fillcolor="#d8d8d8" stroked="f">
                  <v:path arrowok="t"/>
                </v:shape>
                <v:shape id="Graphic 387" o:spid="_x0000_s1145" style="position:absolute;top:1173;width:73901;height:63;visibility:visible;mso-wrap-style:square;v-text-anchor:top" coordsize="73901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" path="m7389876,l6918947,r-3048,l,,,6108r6915899,l6918947,6108r470929,l7389876,xe" fillcolor="black" stroked="f">
                  <v:path arrowok="t"/>
                </v:shape>
                <v:shape id="Textbox 388" o:spid="_x0000_s1146" type="#_x0000_t202" style="position:absolute;left:137;top:35;width:923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3E98ACE1" w14:textId="77777777" w:rsidR="0068651E" w:rsidRDefault="006C556A">
                        <w:pPr>
                          <w:spacing w:line="179" w:lineRule="exact"/>
                          <w:rPr>
                            <w:rFonts w:ascii="Arial"/>
                            <w:b/>
                            <w:sz w:val="16"/>
                          </w:rPr>
                        </w:pPr>
                        <w:r>
                          <w:rPr>
                            <w:rFonts w:ascii="Arial"/>
                            <w:b/>
                            <w:sz w:val="16"/>
                          </w:rPr>
                          <w:t>As</w:t>
                        </w:r>
                        <w:r>
                          <w:rPr>
                            <w:rFonts w:ascii="Arial"/>
                            <w:b/>
                            <w:spacing w:val="-4"/>
                            <w:sz w:val="16"/>
                          </w:rPr>
                          <w:t xml:space="preserve"> </w:t>
                        </w:r>
                        <w:r>
                          <w:rPr>
                            <w:rFonts w:ascii="Arial"/>
                            <w:b/>
                            <w:sz w:val="16"/>
                          </w:rPr>
                          <w:t>at 30 June</w:t>
                        </w:r>
                        <w:r>
                          <w:rPr>
                            <w:rFonts w:ascii="Arial"/>
                            <w:b/>
                            <w:spacing w:val="-3"/>
                            <w:sz w:val="16"/>
                          </w:rPr>
                          <w:t xml:space="preserve"> </w:t>
                        </w:r>
                        <w:r>
                          <w:rPr>
                            <w:rFonts w:ascii="Arial"/>
                            <w:b/>
                            <w:spacing w:val="-4"/>
                            <w:sz w:val="16"/>
                          </w:rPr>
                          <w:t>2024</w:t>
                        </w:r>
                      </w:p>
                    </w:txbxContent>
                  </v:textbox>
                </v:shape>
                <v:shape id="Textbox 389" o:spid="_x0000_s1147" type="#_x0000_t202" style="position:absolute;left:25176;top:35;width:87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129A5908" w14:textId="77777777" w:rsidR="0068651E" w:rsidRDefault="006C556A">
                        <w:pPr>
                          <w:tabs>
                            <w:tab w:val="left" w:pos="866"/>
                          </w:tabs>
                          <w:spacing w:line="179" w:lineRule="exact"/>
                          <w:rPr>
                            <w:rFonts w:ascii="Arial"/>
                            <w:b/>
                            <w:sz w:val="16"/>
                          </w:rPr>
                        </w:pPr>
                        <w:r>
                          <w:rPr>
                            <w:rFonts w:ascii="Arial"/>
                            <w:b/>
                            <w:spacing w:val="-2"/>
                            <w:sz w:val="16"/>
                          </w:rPr>
                          <w:t>14,631</w:t>
                        </w:r>
                        <w:r>
                          <w:rPr>
                            <w:rFonts w:ascii="Arial"/>
                            <w:b/>
                            <w:sz w:val="16"/>
                          </w:rPr>
                          <w:tab/>
                        </w:r>
                        <w:r>
                          <w:rPr>
                            <w:rFonts w:ascii="Arial"/>
                            <w:b/>
                            <w:spacing w:val="-2"/>
                            <w:sz w:val="16"/>
                          </w:rPr>
                          <w:t>50,675</w:t>
                        </w:r>
                      </w:p>
                    </w:txbxContent>
                  </v:textbox>
                </v:shape>
                <v:shape id="Textbox 390" o:spid="_x0000_s1148" type="#_x0000_t202" style="position:absolute;left:36438;top:35;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75874365" w14:textId="77777777" w:rsidR="0068651E" w:rsidRDefault="006C556A">
                        <w:pPr>
                          <w:spacing w:line="179" w:lineRule="exact"/>
                          <w:rPr>
                            <w:rFonts w:ascii="Arial"/>
                            <w:b/>
                            <w:sz w:val="16"/>
                          </w:rPr>
                        </w:pPr>
                        <w:r>
                          <w:rPr>
                            <w:rFonts w:ascii="Arial"/>
                            <w:b/>
                            <w:spacing w:val="-2"/>
                            <w:sz w:val="16"/>
                          </w:rPr>
                          <w:t>88,607</w:t>
                        </w:r>
                      </w:p>
                    </w:txbxContent>
                  </v:textbox>
                </v:shape>
                <v:shape id="Textbox 391" o:spid="_x0000_s1149" type="#_x0000_t202" style="position:absolute;left:43754;top:35;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3F69572E" w14:textId="77777777" w:rsidR="0068651E" w:rsidRDefault="006C556A">
                        <w:pPr>
                          <w:spacing w:line="179" w:lineRule="exact"/>
                          <w:rPr>
                            <w:rFonts w:ascii="Arial"/>
                            <w:b/>
                            <w:sz w:val="16"/>
                          </w:rPr>
                        </w:pPr>
                        <w:r>
                          <w:rPr>
                            <w:rFonts w:ascii="Arial"/>
                            <w:b/>
                            <w:spacing w:val="-2"/>
                            <w:sz w:val="16"/>
                          </w:rPr>
                          <w:t>22,353</w:t>
                        </w:r>
                      </w:p>
                    </w:txbxContent>
                  </v:textbox>
                </v:shape>
                <v:shape id="Textbox 392" o:spid="_x0000_s1150" type="#_x0000_t202" style="position:absolute;left:49621;top:35;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58D3D7FC" w14:textId="77777777" w:rsidR="0068651E" w:rsidRDefault="006C556A">
                        <w:pPr>
                          <w:spacing w:line="179" w:lineRule="exact"/>
                          <w:rPr>
                            <w:rFonts w:ascii="Arial"/>
                            <w:b/>
                            <w:sz w:val="16"/>
                          </w:rPr>
                        </w:pPr>
                        <w:r>
                          <w:rPr>
                            <w:rFonts w:ascii="Arial"/>
                            <w:b/>
                            <w:spacing w:val="-2"/>
                            <w:sz w:val="16"/>
                          </w:rPr>
                          <w:t>12,772</w:t>
                        </w:r>
                      </w:p>
                    </w:txbxContent>
                  </v:textbox>
                </v:shape>
                <v:shape id="Textbox 393" o:spid="_x0000_s1151" type="#_x0000_t202" style="position:absolute;left:56509;top:35;width:182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1150AC4C" w14:textId="77777777" w:rsidR="0068651E" w:rsidRDefault="006C556A">
                        <w:pPr>
                          <w:spacing w:line="179" w:lineRule="exact"/>
                          <w:rPr>
                            <w:rFonts w:ascii="Arial"/>
                            <w:b/>
                            <w:sz w:val="16"/>
                          </w:rPr>
                        </w:pPr>
                        <w:r>
                          <w:rPr>
                            <w:rFonts w:ascii="Arial"/>
                            <w:b/>
                            <w:spacing w:val="-5"/>
                            <w:sz w:val="16"/>
                          </w:rPr>
                          <w:t>228</w:t>
                        </w:r>
                      </w:p>
                    </w:txbxContent>
                  </v:textbox>
                </v:shape>
                <v:shape id="Textbox 394" o:spid="_x0000_s1152" type="#_x0000_t202" style="position:absolute;left:61142;top:35;width:26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03848E09" w14:textId="77777777" w:rsidR="0068651E" w:rsidRDefault="006C556A">
                        <w:pPr>
                          <w:spacing w:line="179" w:lineRule="exact"/>
                          <w:rPr>
                            <w:rFonts w:ascii="Arial"/>
                            <w:b/>
                            <w:sz w:val="16"/>
                          </w:rPr>
                        </w:pPr>
                        <w:r>
                          <w:rPr>
                            <w:rFonts w:ascii="Arial"/>
                            <w:b/>
                            <w:spacing w:val="-2"/>
                            <w:sz w:val="16"/>
                          </w:rPr>
                          <w:t>6,516</w:t>
                        </w:r>
                      </w:p>
                    </w:txbxContent>
                  </v:textbox>
                </v:shape>
                <v:shape id="Textbox 395" o:spid="_x0000_s1153" type="#_x0000_t202" style="position:absolute;left:66629;top:35;width:73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180C1E84" w14:textId="77777777" w:rsidR="0068651E" w:rsidRDefault="006C556A">
                        <w:pPr>
                          <w:spacing w:line="179" w:lineRule="exact"/>
                          <w:rPr>
                            <w:rFonts w:ascii="Arial"/>
                            <w:b/>
                            <w:sz w:val="16"/>
                          </w:rPr>
                        </w:pPr>
                        <w:r>
                          <w:rPr>
                            <w:rFonts w:ascii="Arial"/>
                            <w:b/>
                            <w:sz w:val="16"/>
                          </w:rPr>
                          <w:t>6,712</w:t>
                        </w:r>
                        <w:r>
                          <w:rPr>
                            <w:rFonts w:ascii="Arial"/>
                            <w:b/>
                            <w:spacing w:val="33"/>
                            <w:sz w:val="16"/>
                          </w:rPr>
                          <w:t xml:space="preserve">  </w:t>
                        </w:r>
                        <w:r>
                          <w:rPr>
                            <w:rFonts w:ascii="Arial"/>
                            <w:b/>
                            <w:spacing w:val="-2"/>
                            <w:sz w:val="16"/>
                          </w:rPr>
                          <w:t>202,494</w:t>
                        </w:r>
                      </w:p>
                    </w:txbxContent>
                  </v:textbox>
                </v:shape>
                <w10:anchorlock/>
              </v:group>
            </w:pict>
          </mc:Fallback>
        </mc:AlternateContent>
      </w:r>
    </w:p>
    <w:p w14:paraId="7F14FA42" w14:textId="77777777" w:rsidR="0068651E" w:rsidRDefault="006C556A">
      <w:pPr>
        <w:pStyle w:val="ListParagraph"/>
        <w:numPr>
          <w:ilvl w:val="0"/>
          <w:numId w:val="16"/>
        </w:numPr>
        <w:tabs>
          <w:tab w:val="left" w:pos="1735"/>
        </w:tabs>
        <w:spacing w:before="39"/>
        <w:ind w:left="1735" w:hanging="359"/>
        <w:rPr>
          <w:rFonts w:ascii="Arial"/>
          <w:i/>
          <w:sz w:val="16"/>
        </w:rPr>
      </w:pPr>
      <w:r>
        <w:rPr>
          <w:rFonts w:ascii="Arial"/>
          <w:sz w:val="16"/>
        </w:rPr>
        <w:t>The</w:t>
      </w:r>
      <w:r>
        <w:rPr>
          <w:rFonts w:ascii="Arial"/>
          <w:spacing w:val="-6"/>
          <w:sz w:val="16"/>
        </w:rPr>
        <w:t xml:space="preserve"> </w:t>
      </w:r>
      <w:r>
        <w:rPr>
          <w:rFonts w:ascii="Arial"/>
          <w:sz w:val="16"/>
        </w:rPr>
        <w:t>depreciation/amortisation</w:t>
      </w:r>
      <w:r>
        <w:rPr>
          <w:rFonts w:ascii="Arial"/>
          <w:spacing w:val="-3"/>
          <w:sz w:val="16"/>
        </w:rPr>
        <w:t xml:space="preserve"> </w:t>
      </w:r>
      <w:r>
        <w:rPr>
          <w:rFonts w:ascii="Arial"/>
          <w:sz w:val="16"/>
        </w:rPr>
        <w:t>expense</w:t>
      </w:r>
      <w:r>
        <w:rPr>
          <w:rFonts w:ascii="Arial"/>
          <w:spacing w:val="-4"/>
          <w:sz w:val="16"/>
        </w:rPr>
        <w:t xml:space="preserve"> </w:t>
      </w:r>
      <w:r>
        <w:rPr>
          <w:rFonts w:ascii="Arial"/>
          <w:sz w:val="16"/>
        </w:rPr>
        <w:t>movement</w:t>
      </w:r>
      <w:r>
        <w:rPr>
          <w:rFonts w:ascii="Arial"/>
          <w:spacing w:val="-2"/>
          <w:sz w:val="16"/>
        </w:rPr>
        <w:t xml:space="preserve"> </w:t>
      </w:r>
      <w:r>
        <w:rPr>
          <w:rFonts w:ascii="Arial"/>
          <w:sz w:val="16"/>
        </w:rPr>
        <w:t>includes</w:t>
      </w:r>
      <w:r>
        <w:rPr>
          <w:rFonts w:ascii="Arial"/>
          <w:spacing w:val="-3"/>
          <w:sz w:val="16"/>
        </w:rPr>
        <w:t xml:space="preserve"> </w:t>
      </w:r>
      <w:r>
        <w:rPr>
          <w:rFonts w:ascii="Arial"/>
          <w:sz w:val="16"/>
        </w:rPr>
        <w:t>the</w:t>
      </w:r>
      <w:r>
        <w:rPr>
          <w:rFonts w:ascii="Arial"/>
          <w:spacing w:val="-7"/>
          <w:sz w:val="16"/>
        </w:rPr>
        <w:t xml:space="preserve"> </w:t>
      </w:r>
      <w:r>
        <w:rPr>
          <w:rFonts w:ascii="Arial"/>
          <w:sz w:val="16"/>
        </w:rPr>
        <w:t>amortisation</w:t>
      </w:r>
      <w:r>
        <w:rPr>
          <w:rFonts w:ascii="Arial"/>
          <w:spacing w:val="-5"/>
          <w:sz w:val="16"/>
        </w:rPr>
        <w:t xml:space="preserve"> </w:t>
      </w:r>
      <w:r>
        <w:rPr>
          <w:rFonts w:ascii="Arial"/>
          <w:sz w:val="16"/>
        </w:rPr>
        <w:t>of</w:t>
      </w:r>
      <w:r>
        <w:rPr>
          <w:rFonts w:ascii="Arial"/>
          <w:spacing w:val="-2"/>
          <w:sz w:val="16"/>
        </w:rPr>
        <w:t xml:space="preserve"> </w:t>
      </w:r>
      <w:r>
        <w:rPr>
          <w:rFonts w:ascii="Arial"/>
          <w:sz w:val="16"/>
        </w:rPr>
        <w:t>non-produced</w:t>
      </w:r>
      <w:r>
        <w:rPr>
          <w:rFonts w:ascii="Arial"/>
          <w:spacing w:val="-4"/>
          <w:sz w:val="16"/>
        </w:rPr>
        <w:t xml:space="preserve"> </w:t>
      </w:r>
      <w:r>
        <w:rPr>
          <w:rFonts w:ascii="Arial"/>
          <w:sz w:val="16"/>
        </w:rPr>
        <w:t>intangible</w:t>
      </w:r>
      <w:r>
        <w:rPr>
          <w:rFonts w:ascii="Arial"/>
          <w:spacing w:val="-7"/>
          <w:sz w:val="16"/>
        </w:rPr>
        <w:t xml:space="preserve"> </w:t>
      </w:r>
      <w:r>
        <w:rPr>
          <w:rFonts w:ascii="Arial"/>
          <w:sz w:val="16"/>
        </w:rPr>
        <w:t>assets</w:t>
      </w:r>
      <w:r>
        <w:rPr>
          <w:rFonts w:ascii="Arial"/>
          <w:spacing w:val="-3"/>
          <w:sz w:val="16"/>
        </w:rPr>
        <w:t xml:space="preserve"> </w:t>
      </w:r>
      <w:r>
        <w:rPr>
          <w:rFonts w:ascii="Arial"/>
          <w:sz w:val="16"/>
        </w:rPr>
        <w:t>as</w:t>
      </w:r>
      <w:r>
        <w:rPr>
          <w:rFonts w:ascii="Arial"/>
          <w:spacing w:val="-3"/>
          <w:sz w:val="16"/>
        </w:rPr>
        <w:t xml:space="preserve"> </w:t>
      </w:r>
      <w:r>
        <w:rPr>
          <w:rFonts w:ascii="Arial"/>
          <w:sz w:val="16"/>
        </w:rPr>
        <w:t>reported</w:t>
      </w:r>
      <w:r>
        <w:rPr>
          <w:rFonts w:ascii="Arial"/>
          <w:spacing w:val="-6"/>
          <w:sz w:val="16"/>
        </w:rPr>
        <w:t xml:space="preserve"> </w:t>
      </w:r>
      <w:r>
        <w:rPr>
          <w:rFonts w:ascii="Arial"/>
          <w:sz w:val="16"/>
        </w:rPr>
        <w:t>in</w:t>
      </w:r>
      <w:r>
        <w:rPr>
          <w:rFonts w:ascii="Arial"/>
          <w:spacing w:val="-4"/>
          <w:sz w:val="16"/>
        </w:rPr>
        <w:t xml:space="preserve"> </w:t>
      </w:r>
      <w:r>
        <w:rPr>
          <w:rFonts w:ascii="Arial"/>
          <w:sz w:val="16"/>
        </w:rPr>
        <w:t>Note</w:t>
      </w:r>
      <w:r>
        <w:rPr>
          <w:rFonts w:ascii="Arial"/>
          <w:spacing w:val="-5"/>
          <w:sz w:val="16"/>
        </w:rPr>
        <w:t xml:space="preserve"> </w:t>
      </w:r>
      <w:r>
        <w:rPr>
          <w:rFonts w:ascii="Arial"/>
          <w:sz w:val="16"/>
        </w:rPr>
        <w:t>4C:</w:t>
      </w:r>
      <w:r>
        <w:rPr>
          <w:rFonts w:ascii="Arial"/>
          <w:spacing w:val="-4"/>
          <w:sz w:val="16"/>
        </w:rPr>
        <w:t xml:space="preserve"> </w:t>
      </w:r>
      <w:r>
        <w:rPr>
          <w:rFonts w:ascii="Arial"/>
          <w:i/>
          <w:sz w:val="16"/>
        </w:rPr>
        <w:t>Other</w:t>
      </w:r>
      <w:r>
        <w:rPr>
          <w:rFonts w:ascii="Arial"/>
          <w:i/>
          <w:spacing w:val="-4"/>
          <w:sz w:val="16"/>
        </w:rPr>
        <w:t xml:space="preserve"> </w:t>
      </w:r>
      <w:r>
        <w:rPr>
          <w:rFonts w:ascii="Arial"/>
          <w:i/>
          <w:spacing w:val="-2"/>
          <w:sz w:val="16"/>
        </w:rPr>
        <w:t>gains/(losses).</w:t>
      </w:r>
    </w:p>
    <w:p w14:paraId="62D1C3F7" w14:textId="77777777" w:rsidR="0068651E" w:rsidRDefault="0068651E">
      <w:pPr>
        <w:rPr>
          <w:rFonts w:ascii="Arial"/>
          <w:sz w:val="16"/>
        </w:rPr>
        <w:sectPr w:rsidR="0068651E">
          <w:type w:val="continuous"/>
          <w:pgSz w:w="16840" w:h="11910" w:orient="landscape"/>
          <w:pgMar w:top="1520" w:right="1300" w:bottom="280" w:left="2420" w:header="0" w:footer="0" w:gutter="0"/>
          <w:cols w:space="720"/>
        </w:sectPr>
      </w:pPr>
    </w:p>
    <w:p w14:paraId="2457D398"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585D212B" w14:textId="77777777" w:rsidR="0068651E" w:rsidRDefault="0068651E">
      <w:pPr>
        <w:pStyle w:val="BodyText"/>
        <w:rPr>
          <w:i/>
        </w:rPr>
      </w:pPr>
    </w:p>
    <w:p w14:paraId="07CE5C3F" w14:textId="77777777" w:rsidR="0068651E" w:rsidRDefault="0068651E">
      <w:pPr>
        <w:pStyle w:val="BodyText"/>
        <w:spacing w:before="45"/>
        <w:rPr>
          <w:i/>
        </w:rPr>
      </w:pPr>
    </w:p>
    <w:p w14:paraId="12B58666" w14:textId="77777777" w:rsidR="0068651E" w:rsidRDefault="006C556A">
      <w:pPr>
        <w:pStyle w:val="BodyText"/>
        <w:ind w:left="415"/>
        <w:jc w:val="both"/>
        <w:rPr>
          <w:rFonts w:ascii="Arial"/>
        </w:rPr>
      </w:pPr>
      <w:r>
        <w:rPr>
          <w:rFonts w:ascii="Arial"/>
        </w:rPr>
        <w:t>Note</w:t>
      </w:r>
      <w:r>
        <w:rPr>
          <w:rFonts w:ascii="Arial"/>
          <w:spacing w:val="-5"/>
        </w:rPr>
        <w:t xml:space="preserve"> </w:t>
      </w:r>
      <w:r>
        <w:rPr>
          <w:rFonts w:ascii="Arial"/>
          <w:spacing w:val="-2"/>
        </w:rPr>
        <w:t>objective</w:t>
      </w:r>
    </w:p>
    <w:p w14:paraId="58F1C2A8" w14:textId="77777777" w:rsidR="0068651E" w:rsidRDefault="006C556A">
      <w:pPr>
        <w:pStyle w:val="BodyText"/>
        <w:spacing w:before="137"/>
        <w:ind w:left="415" w:right="703"/>
        <w:jc w:val="both"/>
      </w:pPr>
      <w:r>
        <w:t>Property, plant and equipment are held for operational purposes as is computer software.</w:t>
      </w:r>
      <w:r>
        <w:rPr>
          <w:spacing w:val="80"/>
        </w:rPr>
        <w:t xml:space="preserve"> </w:t>
      </w:r>
      <w:r>
        <w:t>The</w:t>
      </w:r>
      <w:r>
        <w:rPr>
          <w:spacing w:val="80"/>
        </w:rPr>
        <w:t xml:space="preserve"> </w:t>
      </w:r>
      <w:r>
        <w:t>Department</w:t>
      </w:r>
      <w:r>
        <w:rPr>
          <w:spacing w:val="80"/>
        </w:rPr>
        <w:t xml:space="preserve"> </w:t>
      </w:r>
      <w:r>
        <w:t>of</w:t>
      </w:r>
      <w:r>
        <w:rPr>
          <w:spacing w:val="80"/>
        </w:rPr>
        <w:t xml:space="preserve"> </w:t>
      </w:r>
      <w:r>
        <w:t>Defence</w:t>
      </w:r>
      <w:r>
        <w:rPr>
          <w:spacing w:val="80"/>
        </w:rPr>
        <w:t xml:space="preserve"> </w:t>
      </w:r>
      <w:r>
        <w:t>(Defence)</w:t>
      </w:r>
      <w:r>
        <w:rPr>
          <w:spacing w:val="80"/>
        </w:rPr>
        <w:t xml:space="preserve"> </w:t>
      </w:r>
      <w:r>
        <w:t>is</w:t>
      </w:r>
      <w:r>
        <w:rPr>
          <w:spacing w:val="80"/>
        </w:rPr>
        <w:t xml:space="preserve"> </w:t>
      </w:r>
      <w:r>
        <w:t>the</w:t>
      </w:r>
      <w:r>
        <w:rPr>
          <w:spacing w:val="80"/>
        </w:rPr>
        <w:t xml:space="preserve"> </w:t>
      </w:r>
      <w:r>
        <w:t>largest</w:t>
      </w:r>
      <w:r>
        <w:rPr>
          <w:spacing w:val="80"/>
        </w:rPr>
        <w:t xml:space="preserve"> </w:t>
      </w:r>
      <w:r>
        <w:t>holder</w:t>
      </w:r>
      <w:r>
        <w:rPr>
          <w:spacing w:val="80"/>
        </w:rPr>
        <w:t xml:space="preserve"> </w:t>
      </w:r>
      <w:r>
        <w:t>of non-financial</w:t>
      </w:r>
      <w:r>
        <w:rPr>
          <w:spacing w:val="27"/>
        </w:rPr>
        <w:t xml:space="preserve"> </w:t>
      </w:r>
      <w:r>
        <w:t>assets.</w:t>
      </w:r>
      <w:r>
        <w:rPr>
          <w:spacing w:val="80"/>
        </w:rPr>
        <w:t xml:space="preserve"> </w:t>
      </w:r>
      <w:r>
        <w:t>Heritage</w:t>
      </w:r>
      <w:r>
        <w:rPr>
          <w:spacing w:val="24"/>
        </w:rPr>
        <w:t xml:space="preserve"> </w:t>
      </w:r>
      <w:r>
        <w:t>and</w:t>
      </w:r>
      <w:r>
        <w:rPr>
          <w:spacing w:val="33"/>
        </w:rPr>
        <w:t xml:space="preserve"> </w:t>
      </w:r>
      <w:r>
        <w:t>cultural</w:t>
      </w:r>
      <w:r>
        <w:rPr>
          <w:spacing w:val="27"/>
        </w:rPr>
        <w:t xml:space="preserve"> </w:t>
      </w:r>
      <w:r>
        <w:t>assets</w:t>
      </w:r>
      <w:r>
        <w:rPr>
          <w:spacing w:val="30"/>
        </w:rPr>
        <w:t xml:space="preserve"> </w:t>
      </w:r>
      <w:r>
        <w:t>include</w:t>
      </w:r>
      <w:r>
        <w:rPr>
          <w:spacing w:val="24"/>
        </w:rPr>
        <w:t xml:space="preserve"> </w:t>
      </w:r>
      <w:r>
        <w:t>the</w:t>
      </w:r>
      <w:r>
        <w:rPr>
          <w:spacing w:val="24"/>
        </w:rPr>
        <w:t xml:space="preserve"> </w:t>
      </w:r>
      <w:r>
        <w:t>cultural</w:t>
      </w:r>
      <w:r>
        <w:rPr>
          <w:spacing w:val="30"/>
        </w:rPr>
        <w:t xml:space="preserve"> </w:t>
      </w:r>
      <w:r>
        <w:t>collections of the national gallery, library and museums while other intangibles include the Australian Government’s portfolio of water entitlements acquired and which are held for environmental water purposes.</w:t>
      </w:r>
    </w:p>
    <w:p w14:paraId="4DC58B6F" w14:textId="77777777" w:rsidR="0068651E" w:rsidRDefault="006C556A">
      <w:pPr>
        <w:pStyle w:val="BodyText"/>
        <w:spacing w:before="201"/>
        <w:ind w:left="415"/>
        <w:jc w:val="both"/>
        <w:rPr>
          <w:rFonts w:ascii="Arial"/>
        </w:rPr>
      </w:pPr>
      <w:r>
        <w:rPr>
          <w:rFonts w:ascii="Arial"/>
        </w:rPr>
        <w:t>Recognition</w:t>
      </w:r>
      <w:r>
        <w:rPr>
          <w:rFonts w:ascii="Arial"/>
          <w:spacing w:val="-7"/>
        </w:rPr>
        <w:t xml:space="preserve"> </w:t>
      </w:r>
      <w:r>
        <w:rPr>
          <w:rFonts w:ascii="Arial"/>
        </w:rPr>
        <w:t>and</w:t>
      </w:r>
      <w:r>
        <w:rPr>
          <w:rFonts w:ascii="Arial"/>
          <w:spacing w:val="-7"/>
        </w:rPr>
        <w:t xml:space="preserve"> </w:t>
      </w:r>
      <w:r>
        <w:rPr>
          <w:rFonts w:ascii="Arial"/>
        </w:rPr>
        <w:t>measurement</w:t>
      </w:r>
      <w:r>
        <w:rPr>
          <w:rFonts w:ascii="Arial"/>
          <w:spacing w:val="-10"/>
        </w:rPr>
        <w:t xml:space="preserve"> </w:t>
      </w:r>
      <w:r>
        <w:rPr>
          <w:rFonts w:ascii="Arial"/>
        </w:rPr>
        <w:t>of</w:t>
      </w:r>
      <w:r>
        <w:rPr>
          <w:rFonts w:ascii="Arial"/>
          <w:spacing w:val="-10"/>
        </w:rPr>
        <w:t xml:space="preserve"> </w:t>
      </w:r>
      <w:r>
        <w:rPr>
          <w:rFonts w:ascii="Arial"/>
        </w:rPr>
        <w:t>non-financial</w:t>
      </w:r>
      <w:r>
        <w:rPr>
          <w:rFonts w:ascii="Arial"/>
          <w:spacing w:val="-7"/>
        </w:rPr>
        <w:t xml:space="preserve"> </w:t>
      </w:r>
      <w:r>
        <w:rPr>
          <w:rFonts w:ascii="Arial"/>
          <w:spacing w:val="-2"/>
        </w:rPr>
        <w:t>assets</w:t>
      </w:r>
    </w:p>
    <w:p w14:paraId="2E830A73" w14:textId="77777777" w:rsidR="0068651E" w:rsidRDefault="006C556A">
      <w:pPr>
        <w:pStyle w:val="BodyText"/>
        <w:spacing w:before="137"/>
        <w:ind w:left="415" w:right="702"/>
        <w:jc w:val="both"/>
      </w:pPr>
      <w:r>
        <w:t>Where</w:t>
      </w:r>
      <w:r>
        <w:rPr>
          <w:spacing w:val="38"/>
        </w:rPr>
        <w:t xml:space="preserve"> </w:t>
      </w:r>
      <w:r>
        <w:t>available,</w:t>
      </w:r>
      <w:r>
        <w:rPr>
          <w:spacing w:val="38"/>
        </w:rPr>
        <w:t xml:space="preserve"> </w:t>
      </w:r>
      <w:r>
        <w:t>the</w:t>
      </w:r>
      <w:r>
        <w:rPr>
          <w:spacing w:val="35"/>
        </w:rPr>
        <w:t xml:space="preserve"> </w:t>
      </w:r>
      <w:r>
        <w:t>fair</w:t>
      </w:r>
      <w:r>
        <w:rPr>
          <w:spacing w:val="37"/>
        </w:rPr>
        <w:t xml:space="preserve"> </w:t>
      </w:r>
      <w:r>
        <w:t>value</w:t>
      </w:r>
      <w:r>
        <w:rPr>
          <w:spacing w:val="35"/>
        </w:rPr>
        <w:t xml:space="preserve"> </w:t>
      </w:r>
      <w:r>
        <w:t>of</w:t>
      </w:r>
      <w:r>
        <w:rPr>
          <w:spacing w:val="38"/>
        </w:rPr>
        <w:t xml:space="preserve"> </w:t>
      </w:r>
      <w:r>
        <w:t>property,</w:t>
      </w:r>
      <w:r>
        <w:rPr>
          <w:spacing w:val="38"/>
        </w:rPr>
        <w:t xml:space="preserve"> </w:t>
      </w:r>
      <w:r>
        <w:t>plant</w:t>
      </w:r>
      <w:r>
        <w:rPr>
          <w:spacing w:val="34"/>
        </w:rPr>
        <w:t xml:space="preserve"> </w:t>
      </w:r>
      <w:r>
        <w:t>and</w:t>
      </w:r>
      <w:r>
        <w:rPr>
          <w:spacing w:val="40"/>
        </w:rPr>
        <w:t xml:space="preserve"> </w:t>
      </w:r>
      <w:r>
        <w:t>equipment</w:t>
      </w:r>
      <w:r>
        <w:rPr>
          <w:spacing w:val="34"/>
        </w:rPr>
        <w:t xml:space="preserve"> </w:t>
      </w:r>
      <w:r>
        <w:t>is</w:t>
      </w:r>
      <w:r>
        <w:rPr>
          <w:spacing w:val="34"/>
        </w:rPr>
        <w:t xml:space="preserve"> </w:t>
      </w:r>
      <w:r>
        <w:t>determined by</w:t>
      </w:r>
      <w:r>
        <w:rPr>
          <w:spacing w:val="33"/>
        </w:rPr>
        <w:t xml:space="preserve"> </w:t>
      </w:r>
      <w:r>
        <w:t>reference</w:t>
      </w:r>
      <w:r>
        <w:rPr>
          <w:spacing w:val="35"/>
        </w:rPr>
        <w:t xml:space="preserve"> </w:t>
      </w:r>
      <w:r>
        <w:t>to</w:t>
      </w:r>
      <w:r>
        <w:rPr>
          <w:spacing w:val="29"/>
        </w:rPr>
        <w:t xml:space="preserve"> </w:t>
      </w:r>
      <w:r>
        <w:t>market</w:t>
      </w:r>
      <w:r>
        <w:rPr>
          <w:spacing w:val="29"/>
        </w:rPr>
        <w:t xml:space="preserve"> </w:t>
      </w:r>
      <w:r>
        <w:t>based</w:t>
      </w:r>
      <w:r>
        <w:rPr>
          <w:spacing w:val="32"/>
        </w:rPr>
        <w:t xml:space="preserve"> </w:t>
      </w:r>
      <w:r>
        <w:t>evidence</w:t>
      </w:r>
      <w:r>
        <w:rPr>
          <w:spacing w:val="32"/>
        </w:rPr>
        <w:t xml:space="preserve"> </w:t>
      </w:r>
      <w:r>
        <w:t>including,</w:t>
      </w:r>
      <w:r>
        <w:rPr>
          <w:spacing w:val="29"/>
        </w:rPr>
        <w:t xml:space="preserve"> </w:t>
      </w:r>
      <w:r>
        <w:t>for</w:t>
      </w:r>
      <w:r>
        <w:rPr>
          <w:spacing w:val="36"/>
        </w:rPr>
        <w:t xml:space="preserve"> </w:t>
      </w:r>
      <w:r>
        <w:t>example,</w:t>
      </w:r>
      <w:r>
        <w:rPr>
          <w:spacing w:val="32"/>
        </w:rPr>
        <w:t xml:space="preserve"> </w:t>
      </w:r>
      <w:r>
        <w:t>the</w:t>
      </w:r>
      <w:r>
        <w:rPr>
          <w:spacing w:val="35"/>
        </w:rPr>
        <w:t xml:space="preserve"> </w:t>
      </w:r>
      <w:r>
        <w:t>market</w:t>
      </w:r>
      <w:r>
        <w:rPr>
          <w:spacing w:val="31"/>
        </w:rPr>
        <w:t xml:space="preserve"> </w:t>
      </w:r>
      <w:r>
        <w:t>value of similar properties. Fair value is estimated using an income (net present value/discounted</w:t>
      </w:r>
      <w:r>
        <w:rPr>
          <w:spacing w:val="40"/>
        </w:rPr>
        <w:t xml:space="preserve"> </w:t>
      </w:r>
      <w:r>
        <w:t>cash</w:t>
      </w:r>
      <w:r>
        <w:rPr>
          <w:spacing w:val="40"/>
        </w:rPr>
        <w:t xml:space="preserve"> </w:t>
      </w:r>
      <w:r>
        <w:t>flows)</w:t>
      </w:r>
      <w:r>
        <w:rPr>
          <w:spacing w:val="40"/>
        </w:rPr>
        <w:t xml:space="preserve"> </w:t>
      </w:r>
      <w:r>
        <w:t>or</w:t>
      </w:r>
      <w:r>
        <w:rPr>
          <w:spacing w:val="40"/>
        </w:rPr>
        <w:t xml:space="preserve"> </w:t>
      </w:r>
      <w:r>
        <w:t>a</w:t>
      </w:r>
      <w:r>
        <w:rPr>
          <w:spacing w:val="40"/>
        </w:rPr>
        <w:t xml:space="preserve"> </w:t>
      </w:r>
      <w:r>
        <w:t>cost</w:t>
      </w:r>
      <w:r>
        <w:rPr>
          <w:spacing w:val="40"/>
        </w:rPr>
        <w:t xml:space="preserve"> </w:t>
      </w:r>
      <w:r>
        <w:t>(current</w:t>
      </w:r>
      <w:r>
        <w:rPr>
          <w:spacing w:val="40"/>
        </w:rPr>
        <w:t xml:space="preserve"> </w:t>
      </w:r>
      <w:r>
        <w:t>replacement</w:t>
      </w:r>
      <w:r>
        <w:rPr>
          <w:spacing w:val="40"/>
        </w:rPr>
        <w:t xml:space="preserve"> </w:t>
      </w:r>
      <w:r>
        <w:t>cost</w:t>
      </w:r>
      <w:r>
        <w:rPr>
          <w:spacing w:val="40"/>
        </w:rPr>
        <w:t xml:space="preserve"> </w:t>
      </w:r>
      <w:r>
        <w:t>(CRC)) approach, if there is no market-based evidence of fair value because of the specialised nature of the item</w:t>
      </w:r>
      <w:r>
        <w:rPr>
          <w:spacing w:val="40"/>
        </w:rPr>
        <w:t xml:space="preserve"> </w:t>
      </w:r>
      <w:r>
        <w:t>of property, plant</w:t>
      </w:r>
      <w:r>
        <w:rPr>
          <w:spacing w:val="40"/>
        </w:rPr>
        <w:t xml:space="preserve"> </w:t>
      </w:r>
      <w:r>
        <w:t>or</w:t>
      </w:r>
      <w:r>
        <w:rPr>
          <w:spacing w:val="40"/>
        </w:rPr>
        <w:t xml:space="preserve"> </w:t>
      </w:r>
      <w:r>
        <w:t>equipment and the</w:t>
      </w:r>
      <w:r>
        <w:rPr>
          <w:spacing w:val="40"/>
        </w:rPr>
        <w:t xml:space="preserve"> </w:t>
      </w:r>
      <w:r>
        <w:t>item is rarely sold.</w:t>
      </w:r>
    </w:p>
    <w:p w14:paraId="7434B18B" w14:textId="77777777" w:rsidR="0068651E" w:rsidRDefault="006C556A">
      <w:pPr>
        <w:pStyle w:val="BodyText"/>
        <w:spacing w:before="200"/>
        <w:ind w:left="415" w:right="702"/>
        <w:jc w:val="both"/>
      </w:pPr>
      <w:r>
        <w:t>The cost of restoration or removal is included in the measurement of property,</w:t>
      </w:r>
      <w:r>
        <w:rPr>
          <w:spacing w:val="40"/>
        </w:rPr>
        <w:t xml:space="preserve"> </w:t>
      </w:r>
      <w:r>
        <w:t>plant and equipment when a legal or constructive obligation exists. These costs include obligations relating to the dismantling, removal, remediation, restoration and</w:t>
      </w:r>
      <w:r>
        <w:rPr>
          <w:spacing w:val="37"/>
        </w:rPr>
        <w:t xml:space="preserve"> </w:t>
      </w:r>
      <w:r>
        <w:t>other</w:t>
      </w:r>
      <w:r>
        <w:rPr>
          <w:spacing w:val="33"/>
        </w:rPr>
        <w:t xml:space="preserve"> </w:t>
      </w:r>
      <w:r>
        <w:t>expenditure</w:t>
      </w:r>
      <w:r>
        <w:rPr>
          <w:spacing w:val="31"/>
        </w:rPr>
        <w:t xml:space="preserve"> </w:t>
      </w:r>
      <w:r>
        <w:t>associated</w:t>
      </w:r>
      <w:r>
        <w:rPr>
          <w:spacing w:val="34"/>
        </w:rPr>
        <w:t xml:space="preserve"> </w:t>
      </w:r>
      <w:r>
        <w:t>with</w:t>
      </w:r>
      <w:r>
        <w:rPr>
          <w:spacing w:val="34"/>
        </w:rPr>
        <w:t xml:space="preserve"> </w:t>
      </w:r>
      <w:r>
        <w:t>the</w:t>
      </w:r>
      <w:r>
        <w:rPr>
          <w:spacing w:val="34"/>
        </w:rPr>
        <w:t xml:space="preserve"> </w:t>
      </w:r>
      <w:r>
        <w:t>Australian</w:t>
      </w:r>
      <w:r>
        <w:rPr>
          <w:spacing w:val="40"/>
        </w:rPr>
        <w:t xml:space="preserve"> </w:t>
      </w:r>
      <w:r>
        <w:t>Government’s</w:t>
      </w:r>
      <w:r>
        <w:rPr>
          <w:spacing w:val="31"/>
        </w:rPr>
        <w:t xml:space="preserve"> </w:t>
      </w:r>
      <w:r>
        <w:t>fixed</w:t>
      </w:r>
      <w:r>
        <w:rPr>
          <w:spacing w:val="34"/>
        </w:rPr>
        <w:t xml:space="preserve"> </w:t>
      </w:r>
      <w:r>
        <w:t>assets or site fit-outs. Restoration provisions are initially recorded when a reliable</w:t>
      </w:r>
      <w:r>
        <w:rPr>
          <w:spacing w:val="80"/>
        </w:rPr>
        <w:t xml:space="preserve"> </w:t>
      </w:r>
      <w:r>
        <w:t>estimate of the costs to be incurred can be determined and are discounted to</w:t>
      </w:r>
      <w:r>
        <w:rPr>
          <w:spacing w:val="40"/>
        </w:rPr>
        <w:t xml:space="preserve"> </w:t>
      </w:r>
      <w:r>
        <w:t>present value. Estimates are based upon a review of lease contracts, legal requirements, historical information and expected future costs. Any changes to these</w:t>
      </w:r>
      <w:r>
        <w:rPr>
          <w:spacing w:val="40"/>
        </w:rPr>
        <w:t xml:space="preserve"> </w:t>
      </w:r>
      <w:r>
        <w:t>estimates</w:t>
      </w:r>
      <w:r>
        <w:rPr>
          <w:spacing w:val="40"/>
        </w:rPr>
        <w:t xml:space="preserve"> </w:t>
      </w:r>
      <w:r>
        <w:t>are</w:t>
      </w:r>
      <w:r>
        <w:rPr>
          <w:spacing w:val="40"/>
        </w:rPr>
        <w:t xml:space="preserve"> </w:t>
      </w:r>
      <w:r>
        <w:t>adjusted</w:t>
      </w:r>
      <w:r>
        <w:rPr>
          <w:spacing w:val="40"/>
        </w:rPr>
        <w:t xml:space="preserve"> </w:t>
      </w:r>
      <w:r>
        <w:t>on</w:t>
      </w:r>
      <w:r>
        <w:rPr>
          <w:spacing w:val="40"/>
        </w:rPr>
        <w:t xml:space="preserve"> </w:t>
      </w:r>
      <w:r>
        <w:t>a</w:t>
      </w:r>
      <w:r>
        <w:rPr>
          <w:spacing w:val="40"/>
        </w:rPr>
        <w:t xml:space="preserve"> </w:t>
      </w:r>
      <w:r>
        <w:t>progressive</w:t>
      </w:r>
      <w:r>
        <w:rPr>
          <w:spacing w:val="40"/>
        </w:rPr>
        <w:t xml:space="preserve"> </w:t>
      </w:r>
      <w:r>
        <w:t>basis</w:t>
      </w:r>
      <w:r>
        <w:rPr>
          <w:spacing w:val="40"/>
        </w:rPr>
        <w:t xml:space="preserve"> </w:t>
      </w:r>
      <w:r>
        <w:t>as</w:t>
      </w:r>
      <w:r>
        <w:rPr>
          <w:spacing w:val="40"/>
        </w:rPr>
        <w:t xml:space="preserve"> </w:t>
      </w:r>
      <w:r>
        <w:t>required.</w:t>
      </w:r>
    </w:p>
    <w:p w14:paraId="248C248C" w14:textId="77777777" w:rsidR="0068651E" w:rsidRDefault="006C556A">
      <w:pPr>
        <w:pStyle w:val="BodyText"/>
        <w:spacing w:before="199"/>
        <w:ind w:left="415" w:right="704"/>
        <w:jc w:val="both"/>
      </w:pPr>
      <w:r>
        <w:t>The</w:t>
      </w:r>
      <w:r>
        <w:rPr>
          <w:spacing w:val="40"/>
        </w:rPr>
        <w:t xml:space="preserve"> </w:t>
      </w:r>
      <w:r>
        <w:t>Australian</w:t>
      </w:r>
      <w:r>
        <w:rPr>
          <w:spacing w:val="40"/>
        </w:rPr>
        <w:t xml:space="preserve"> </w:t>
      </w:r>
      <w:r>
        <w:t>Government’s</w:t>
      </w:r>
      <w:r>
        <w:rPr>
          <w:spacing w:val="40"/>
        </w:rPr>
        <w:t xml:space="preserve"> </w:t>
      </w:r>
      <w:r>
        <w:t>intangibles</w:t>
      </w:r>
      <w:r>
        <w:rPr>
          <w:spacing w:val="40"/>
        </w:rPr>
        <w:t xml:space="preserve"> </w:t>
      </w:r>
      <w:r>
        <w:t>comprise</w:t>
      </w:r>
      <w:r>
        <w:rPr>
          <w:spacing w:val="40"/>
        </w:rPr>
        <w:t xml:space="preserve"> </w:t>
      </w:r>
      <w:r>
        <w:t>internally</w:t>
      </w:r>
      <w:r>
        <w:rPr>
          <w:spacing w:val="40"/>
        </w:rPr>
        <w:t xml:space="preserve"> </w:t>
      </w:r>
      <w:r>
        <w:t>developed</w:t>
      </w:r>
      <w:r>
        <w:rPr>
          <w:spacing w:val="40"/>
        </w:rPr>
        <w:t xml:space="preserve"> </w:t>
      </w:r>
      <w:r>
        <w:t>software for internal use, water entitlements, goodwill and intangible assets acquired</w:t>
      </w:r>
      <w:r>
        <w:rPr>
          <w:spacing w:val="40"/>
        </w:rPr>
        <w:t xml:space="preserve"> </w:t>
      </w:r>
      <w:r>
        <w:t>by</w:t>
      </w:r>
      <w:r>
        <w:rPr>
          <w:spacing w:val="40"/>
        </w:rPr>
        <w:t xml:space="preserve"> </w:t>
      </w:r>
      <w:r>
        <w:t>public</w:t>
      </w:r>
      <w:r>
        <w:rPr>
          <w:spacing w:val="40"/>
        </w:rPr>
        <w:t xml:space="preserve"> </w:t>
      </w:r>
      <w:r>
        <w:t>corporations</w:t>
      </w:r>
      <w:r>
        <w:rPr>
          <w:spacing w:val="40"/>
        </w:rPr>
        <w:t xml:space="preserve"> </w:t>
      </w:r>
      <w:r>
        <w:t>(PNFCs</w:t>
      </w:r>
      <w:r>
        <w:rPr>
          <w:spacing w:val="40"/>
        </w:rPr>
        <w:t xml:space="preserve"> </w:t>
      </w:r>
      <w:r>
        <w:t>and</w:t>
      </w:r>
      <w:r>
        <w:rPr>
          <w:spacing w:val="40"/>
        </w:rPr>
        <w:t xml:space="preserve"> </w:t>
      </w:r>
      <w:r>
        <w:t>PFCs).</w:t>
      </w:r>
      <w:r>
        <w:rPr>
          <w:spacing w:val="40"/>
        </w:rPr>
        <w:t xml:space="preserve"> </w:t>
      </w:r>
      <w:r>
        <w:t>Intangibles</w:t>
      </w:r>
      <w:r>
        <w:rPr>
          <w:spacing w:val="40"/>
        </w:rPr>
        <w:t xml:space="preserve"> </w:t>
      </w:r>
      <w:r>
        <w:t>are</w:t>
      </w:r>
      <w:r>
        <w:rPr>
          <w:spacing w:val="40"/>
        </w:rPr>
        <w:t xml:space="preserve"> </w:t>
      </w:r>
      <w:r>
        <w:t>carried</w:t>
      </w:r>
      <w:r>
        <w:rPr>
          <w:spacing w:val="40"/>
        </w:rPr>
        <w:t xml:space="preserve"> </w:t>
      </w:r>
      <w:r>
        <w:t>at cost. Water entitlements, goodwill and other indefinite life intangibles are not amortised</w:t>
      </w:r>
      <w:r>
        <w:rPr>
          <w:spacing w:val="40"/>
        </w:rPr>
        <w:t xml:space="preserve"> </w:t>
      </w:r>
      <w:r>
        <w:t>but</w:t>
      </w:r>
      <w:r>
        <w:rPr>
          <w:spacing w:val="40"/>
        </w:rPr>
        <w:t xml:space="preserve"> </w:t>
      </w:r>
      <w:r>
        <w:t>tested</w:t>
      </w:r>
      <w:r>
        <w:rPr>
          <w:spacing w:val="40"/>
        </w:rPr>
        <w:t xml:space="preserve"> </w:t>
      </w:r>
      <w:r>
        <w:t>for</w:t>
      </w:r>
      <w:r>
        <w:rPr>
          <w:spacing w:val="40"/>
        </w:rPr>
        <w:t xml:space="preserve"> </w:t>
      </w:r>
      <w:r>
        <w:t>impairment</w:t>
      </w:r>
      <w:r>
        <w:rPr>
          <w:spacing w:val="40"/>
        </w:rPr>
        <w:t xml:space="preserve"> </w:t>
      </w:r>
      <w:r>
        <w:t>on</w:t>
      </w:r>
      <w:r>
        <w:rPr>
          <w:spacing w:val="40"/>
        </w:rPr>
        <w:t xml:space="preserve"> </w:t>
      </w:r>
      <w:r>
        <w:t>an</w:t>
      </w:r>
      <w:r>
        <w:rPr>
          <w:spacing w:val="40"/>
        </w:rPr>
        <w:t xml:space="preserve"> </w:t>
      </w:r>
      <w:r>
        <w:t>annual basis.</w:t>
      </w:r>
      <w:r>
        <w:rPr>
          <w:spacing w:val="40"/>
        </w:rPr>
        <w:t xml:space="preserve"> </w:t>
      </w:r>
      <w:r>
        <w:t>When</w:t>
      </w:r>
      <w:r>
        <w:rPr>
          <w:spacing w:val="40"/>
        </w:rPr>
        <w:t xml:space="preserve"> </w:t>
      </w:r>
      <w:r>
        <w:t>public corporations</w:t>
      </w:r>
      <w:r>
        <w:rPr>
          <w:spacing w:val="40"/>
        </w:rPr>
        <w:t xml:space="preserve"> </w:t>
      </w:r>
      <w:r>
        <w:t>acquire</w:t>
      </w:r>
      <w:r>
        <w:rPr>
          <w:spacing w:val="40"/>
        </w:rPr>
        <w:t xml:space="preserve"> </w:t>
      </w:r>
      <w:r>
        <w:t>investments</w:t>
      </w:r>
      <w:r>
        <w:rPr>
          <w:spacing w:val="40"/>
        </w:rPr>
        <w:t xml:space="preserve"> </w:t>
      </w:r>
      <w:r>
        <w:t>in</w:t>
      </w:r>
      <w:r>
        <w:rPr>
          <w:spacing w:val="40"/>
        </w:rPr>
        <w:t xml:space="preserve"> </w:t>
      </w:r>
      <w:r>
        <w:t>controlled</w:t>
      </w:r>
      <w:r>
        <w:rPr>
          <w:spacing w:val="40"/>
        </w:rPr>
        <w:t xml:space="preserve"> </w:t>
      </w:r>
      <w:r>
        <w:t>entities,</w:t>
      </w:r>
      <w:r>
        <w:rPr>
          <w:spacing w:val="40"/>
        </w:rPr>
        <w:t xml:space="preserve"> </w:t>
      </w:r>
      <w:r>
        <w:t>and</w:t>
      </w:r>
      <w:r>
        <w:rPr>
          <w:spacing w:val="40"/>
        </w:rPr>
        <w:t xml:space="preserve"> </w:t>
      </w:r>
      <w:r>
        <w:t>pay</w:t>
      </w:r>
      <w:r>
        <w:rPr>
          <w:spacing w:val="40"/>
        </w:rPr>
        <w:t xml:space="preserve"> </w:t>
      </w:r>
      <w:r>
        <w:t>an</w:t>
      </w:r>
      <w:r>
        <w:rPr>
          <w:spacing w:val="40"/>
        </w:rPr>
        <w:t xml:space="preserve"> </w:t>
      </w:r>
      <w:r>
        <w:t>amount greater than the fair value of the net identifiable assets of the entity, this excess is recognised as goodwill.</w:t>
      </w:r>
    </w:p>
    <w:p w14:paraId="2F62DCDC" w14:textId="77777777" w:rsidR="0068651E" w:rsidRDefault="0068651E">
      <w:pPr>
        <w:jc w:val="both"/>
        <w:sectPr w:rsidR="0068651E">
          <w:footerReference w:type="default" r:id="rId74"/>
          <w:pgSz w:w="11910" w:h="16840"/>
          <w:pgMar w:top="620" w:right="1680" w:bottom="3360" w:left="1680" w:header="0" w:footer="3169" w:gutter="0"/>
          <w:cols w:space="720"/>
        </w:sectPr>
      </w:pPr>
    </w:p>
    <w:p w14:paraId="7EBFC121"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1D610DB2" w14:textId="77777777" w:rsidR="0068651E" w:rsidRDefault="0068651E">
      <w:pPr>
        <w:pStyle w:val="BodyText"/>
        <w:spacing w:before="226"/>
        <w:rPr>
          <w:i/>
        </w:rPr>
      </w:pPr>
    </w:p>
    <w:p w14:paraId="2F571F23" w14:textId="77777777" w:rsidR="0068651E" w:rsidRDefault="006C556A">
      <w:pPr>
        <w:pStyle w:val="BodyText"/>
        <w:ind w:left="700"/>
        <w:jc w:val="both"/>
        <w:rPr>
          <w:rFonts w:ascii="Arial"/>
        </w:rPr>
      </w:pPr>
      <w:r>
        <w:rPr>
          <w:rFonts w:ascii="Arial"/>
        </w:rPr>
        <w:t>Right-of-use</w:t>
      </w:r>
      <w:r>
        <w:rPr>
          <w:rFonts w:ascii="Arial"/>
          <w:spacing w:val="-13"/>
        </w:rPr>
        <w:t xml:space="preserve"> </w:t>
      </w:r>
      <w:r>
        <w:rPr>
          <w:rFonts w:ascii="Arial"/>
          <w:spacing w:val="-2"/>
        </w:rPr>
        <w:t>assets</w:t>
      </w:r>
    </w:p>
    <w:p w14:paraId="3C524168" w14:textId="77777777" w:rsidR="0068651E" w:rsidRDefault="006C556A">
      <w:pPr>
        <w:pStyle w:val="BodyText"/>
        <w:spacing w:before="138"/>
        <w:ind w:left="700" w:right="419"/>
        <w:jc w:val="both"/>
      </w:pPr>
      <w:r>
        <w:t>Leased right-of-use assets are capitalised at the commencement date of the lease</w:t>
      </w:r>
      <w:r>
        <w:rPr>
          <w:spacing w:val="40"/>
        </w:rPr>
        <w:t xml:space="preserve"> </w:t>
      </w:r>
      <w:r>
        <w:t>and</w:t>
      </w:r>
      <w:r>
        <w:rPr>
          <w:spacing w:val="40"/>
        </w:rPr>
        <w:t xml:space="preserve"> </w:t>
      </w:r>
      <w:r>
        <w:t>comprise</w:t>
      </w:r>
      <w:r>
        <w:rPr>
          <w:spacing w:val="40"/>
        </w:rPr>
        <w:t xml:space="preserve"> </w:t>
      </w:r>
      <w:r>
        <w:t>of:</w:t>
      </w:r>
      <w:r>
        <w:rPr>
          <w:spacing w:val="40"/>
        </w:rPr>
        <w:t xml:space="preserve"> </w:t>
      </w:r>
      <w:r>
        <w:t>the</w:t>
      </w:r>
      <w:r>
        <w:rPr>
          <w:spacing w:val="40"/>
        </w:rPr>
        <w:t xml:space="preserve"> </w:t>
      </w:r>
      <w:r>
        <w:t>initial</w:t>
      </w:r>
      <w:r>
        <w:rPr>
          <w:spacing w:val="40"/>
        </w:rPr>
        <w:t xml:space="preserve"> </w:t>
      </w:r>
      <w:r>
        <w:t>lease</w:t>
      </w:r>
      <w:r>
        <w:rPr>
          <w:spacing w:val="40"/>
        </w:rPr>
        <w:t xml:space="preserve"> </w:t>
      </w:r>
      <w:r>
        <w:t>liability</w:t>
      </w:r>
      <w:r>
        <w:rPr>
          <w:spacing w:val="40"/>
        </w:rPr>
        <w:t xml:space="preserve"> </w:t>
      </w:r>
      <w:r>
        <w:t>amount;</w:t>
      </w:r>
      <w:r>
        <w:rPr>
          <w:spacing w:val="40"/>
        </w:rPr>
        <w:t xml:space="preserve"> </w:t>
      </w:r>
      <w:r>
        <w:t>initial</w:t>
      </w:r>
      <w:r>
        <w:rPr>
          <w:spacing w:val="40"/>
        </w:rPr>
        <w:t xml:space="preserve"> </w:t>
      </w:r>
      <w:r>
        <w:t>direct</w:t>
      </w:r>
      <w:r>
        <w:rPr>
          <w:spacing w:val="40"/>
        </w:rPr>
        <w:t xml:space="preserve"> </w:t>
      </w:r>
      <w:r>
        <w:t>costs</w:t>
      </w:r>
      <w:r>
        <w:rPr>
          <w:spacing w:val="40"/>
        </w:rPr>
        <w:t xml:space="preserve"> </w:t>
      </w:r>
      <w:r>
        <w:t>incurred when</w:t>
      </w:r>
      <w:r>
        <w:rPr>
          <w:spacing w:val="40"/>
        </w:rPr>
        <w:t xml:space="preserve"> </w:t>
      </w:r>
      <w:r>
        <w:t>entering</w:t>
      </w:r>
      <w:r>
        <w:rPr>
          <w:spacing w:val="40"/>
        </w:rPr>
        <w:t xml:space="preserve"> </w:t>
      </w:r>
      <w:r>
        <w:t>into</w:t>
      </w:r>
      <w:r>
        <w:rPr>
          <w:spacing w:val="40"/>
        </w:rPr>
        <w:t xml:space="preserve"> </w:t>
      </w:r>
      <w:r>
        <w:t>the</w:t>
      </w:r>
      <w:r>
        <w:rPr>
          <w:spacing w:val="40"/>
        </w:rPr>
        <w:t xml:space="preserve"> </w:t>
      </w:r>
      <w:r>
        <w:t>lease;</w:t>
      </w:r>
      <w:r>
        <w:rPr>
          <w:spacing w:val="40"/>
        </w:rPr>
        <w:t xml:space="preserve"> </w:t>
      </w:r>
      <w:r>
        <w:t>less</w:t>
      </w:r>
      <w:r>
        <w:rPr>
          <w:spacing w:val="40"/>
        </w:rPr>
        <w:t xml:space="preserve"> </w:t>
      </w:r>
      <w:r>
        <w:t>any</w:t>
      </w:r>
      <w:r>
        <w:rPr>
          <w:spacing w:val="40"/>
        </w:rPr>
        <w:t xml:space="preserve"> </w:t>
      </w:r>
      <w:r>
        <w:t>lease</w:t>
      </w:r>
      <w:r>
        <w:rPr>
          <w:spacing w:val="40"/>
        </w:rPr>
        <w:t xml:space="preserve"> </w:t>
      </w:r>
      <w:r>
        <w:t>incentives</w:t>
      </w:r>
      <w:r>
        <w:rPr>
          <w:spacing w:val="40"/>
        </w:rPr>
        <w:t xml:space="preserve"> </w:t>
      </w:r>
      <w:r>
        <w:t>received.</w:t>
      </w:r>
      <w:r>
        <w:rPr>
          <w:spacing w:val="40"/>
        </w:rPr>
        <w:t xml:space="preserve"> </w:t>
      </w:r>
      <w:r>
        <w:t>The</w:t>
      </w:r>
      <w:r>
        <w:rPr>
          <w:spacing w:val="40"/>
        </w:rPr>
        <w:t xml:space="preserve"> </w:t>
      </w:r>
      <w:r>
        <w:t>initial right-of-use value will also include the estimated provision for restoration costs where there is a requirement to restore the premises not related to the specific leasehold</w:t>
      </w:r>
      <w:r>
        <w:rPr>
          <w:spacing w:val="40"/>
        </w:rPr>
        <w:t xml:space="preserve"> </w:t>
      </w:r>
      <w:r>
        <w:t>improvement.</w:t>
      </w:r>
      <w:r>
        <w:rPr>
          <w:spacing w:val="40"/>
        </w:rPr>
        <w:t xml:space="preserve"> </w:t>
      </w:r>
      <w:r>
        <w:t>These</w:t>
      </w:r>
      <w:r>
        <w:rPr>
          <w:spacing w:val="40"/>
        </w:rPr>
        <w:t xml:space="preserve"> </w:t>
      </w:r>
      <w:r>
        <w:t>assets</w:t>
      </w:r>
      <w:r>
        <w:rPr>
          <w:spacing w:val="40"/>
        </w:rPr>
        <w:t xml:space="preserve"> </w:t>
      </w:r>
      <w:r>
        <w:t>are</w:t>
      </w:r>
      <w:r>
        <w:rPr>
          <w:spacing w:val="40"/>
        </w:rPr>
        <w:t xml:space="preserve"> </w:t>
      </w:r>
      <w:r>
        <w:t>accounted</w:t>
      </w:r>
      <w:r>
        <w:rPr>
          <w:spacing w:val="40"/>
        </w:rPr>
        <w:t xml:space="preserve"> </w:t>
      </w:r>
      <w:r>
        <w:t>for</w:t>
      </w:r>
      <w:r>
        <w:rPr>
          <w:spacing w:val="40"/>
        </w:rPr>
        <w:t xml:space="preserve"> </w:t>
      </w:r>
      <w:r>
        <w:t>by</w:t>
      </w:r>
      <w:r>
        <w:rPr>
          <w:spacing w:val="40"/>
        </w:rPr>
        <w:t xml:space="preserve"> </w:t>
      </w:r>
      <w:r>
        <w:t>Commonwealth lessees as separate asset classes to corresponding assets owned outright, but included</w:t>
      </w:r>
      <w:r>
        <w:rPr>
          <w:spacing w:val="40"/>
        </w:rPr>
        <w:t xml:space="preserve"> </w:t>
      </w:r>
      <w:r>
        <w:t>in</w:t>
      </w:r>
      <w:r>
        <w:rPr>
          <w:spacing w:val="40"/>
        </w:rPr>
        <w:t xml:space="preserve"> </w:t>
      </w:r>
      <w:r>
        <w:t>the</w:t>
      </w:r>
      <w:r>
        <w:rPr>
          <w:spacing w:val="40"/>
        </w:rPr>
        <w:t xml:space="preserve"> </w:t>
      </w:r>
      <w:r>
        <w:t>same</w:t>
      </w:r>
      <w:r>
        <w:rPr>
          <w:spacing w:val="40"/>
        </w:rPr>
        <w:t xml:space="preserve"> </w:t>
      </w:r>
      <w:r>
        <w:t>column</w:t>
      </w:r>
      <w:r>
        <w:rPr>
          <w:spacing w:val="40"/>
        </w:rPr>
        <w:t xml:space="preserve"> </w:t>
      </w:r>
      <w:r>
        <w:t>as</w:t>
      </w:r>
      <w:r>
        <w:rPr>
          <w:spacing w:val="40"/>
        </w:rPr>
        <w:t xml:space="preserve"> </w:t>
      </w:r>
      <w:r>
        <w:t>where</w:t>
      </w:r>
      <w:r>
        <w:rPr>
          <w:spacing w:val="40"/>
        </w:rPr>
        <w:t xml:space="preserve"> </w:t>
      </w:r>
      <w:r>
        <w:t>the</w:t>
      </w:r>
      <w:r>
        <w:rPr>
          <w:spacing w:val="40"/>
        </w:rPr>
        <w:t xml:space="preserve"> </w:t>
      </w:r>
      <w:r>
        <w:t>corresponding</w:t>
      </w:r>
      <w:r>
        <w:rPr>
          <w:spacing w:val="40"/>
        </w:rPr>
        <w:t xml:space="preserve"> </w:t>
      </w:r>
      <w:r>
        <w:t>underlying</w:t>
      </w:r>
      <w:r>
        <w:rPr>
          <w:spacing w:val="40"/>
        </w:rPr>
        <w:t xml:space="preserve"> </w:t>
      </w:r>
      <w:r>
        <w:t>assets would be presented if they were owned.</w:t>
      </w:r>
    </w:p>
    <w:p w14:paraId="3AA3F565" w14:textId="77777777" w:rsidR="0068651E" w:rsidRDefault="006C556A">
      <w:pPr>
        <w:pStyle w:val="BodyText"/>
        <w:spacing w:before="201"/>
        <w:ind w:left="700"/>
        <w:jc w:val="both"/>
        <w:rPr>
          <w:rFonts w:ascii="Arial"/>
        </w:rPr>
      </w:pPr>
      <w:r>
        <w:rPr>
          <w:rFonts w:ascii="Arial"/>
        </w:rPr>
        <w:t>Accounting</w:t>
      </w:r>
      <w:r>
        <w:rPr>
          <w:rFonts w:ascii="Arial"/>
          <w:spacing w:val="-7"/>
        </w:rPr>
        <w:t xml:space="preserve"> </w:t>
      </w:r>
      <w:r>
        <w:rPr>
          <w:rFonts w:ascii="Arial"/>
        </w:rPr>
        <w:t>judgement</w:t>
      </w:r>
      <w:r>
        <w:rPr>
          <w:rFonts w:ascii="Arial"/>
          <w:spacing w:val="-6"/>
        </w:rPr>
        <w:t xml:space="preserve"> </w:t>
      </w:r>
      <w:r>
        <w:rPr>
          <w:rFonts w:ascii="Arial"/>
        </w:rPr>
        <w:t>and</w:t>
      </w:r>
      <w:r>
        <w:rPr>
          <w:rFonts w:ascii="Arial"/>
          <w:spacing w:val="-5"/>
        </w:rPr>
        <w:t xml:space="preserve"> </w:t>
      </w:r>
      <w:r>
        <w:rPr>
          <w:rFonts w:ascii="Arial"/>
        </w:rPr>
        <w:t>estimate</w:t>
      </w:r>
      <w:r>
        <w:rPr>
          <w:rFonts w:ascii="Arial"/>
          <w:spacing w:val="-6"/>
        </w:rPr>
        <w:t xml:space="preserve"> </w:t>
      </w:r>
      <w:r>
        <w:rPr>
          <w:rFonts w:ascii="Arial"/>
        </w:rPr>
        <w:t>-</w:t>
      </w:r>
      <w:r>
        <w:rPr>
          <w:rFonts w:ascii="Arial"/>
          <w:spacing w:val="-5"/>
        </w:rPr>
        <w:t xml:space="preserve"> </w:t>
      </w:r>
      <w:r>
        <w:rPr>
          <w:rFonts w:ascii="Arial"/>
        </w:rPr>
        <w:t>Fair</w:t>
      </w:r>
      <w:r>
        <w:rPr>
          <w:rFonts w:ascii="Arial"/>
          <w:spacing w:val="-6"/>
        </w:rPr>
        <w:t xml:space="preserve"> </w:t>
      </w:r>
      <w:r>
        <w:rPr>
          <w:rFonts w:ascii="Arial"/>
          <w:spacing w:val="-4"/>
        </w:rPr>
        <w:t>value</w:t>
      </w:r>
    </w:p>
    <w:p w14:paraId="3F09E986" w14:textId="77777777" w:rsidR="0068651E" w:rsidRDefault="006C556A">
      <w:pPr>
        <w:pStyle w:val="BodyText"/>
        <w:spacing w:before="137"/>
        <w:ind w:left="700" w:right="419"/>
        <w:jc w:val="both"/>
      </w:pPr>
      <w:r>
        <w:t>The analysis of land and buildings, plant, equipment and infrastructure, heritage and</w:t>
      </w:r>
      <w:r>
        <w:rPr>
          <w:spacing w:val="40"/>
        </w:rPr>
        <w:t xml:space="preserve"> </w:t>
      </w:r>
      <w:r>
        <w:t>cultural</w:t>
      </w:r>
      <w:r>
        <w:rPr>
          <w:spacing w:val="40"/>
        </w:rPr>
        <w:t xml:space="preserve"> </w:t>
      </w:r>
      <w:r>
        <w:t>assets</w:t>
      </w:r>
      <w:r>
        <w:rPr>
          <w:spacing w:val="40"/>
        </w:rPr>
        <w:t xml:space="preserve"> </w:t>
      </w:r>
      <w:r>
        <w:t>and</w:t>
      </w:r>
      <w:r>
        <w:rPr>
          <w:spacing w:val="40"/>
        </w:rPr>
        <w:t xml:space="preserve"> </w:t>
      </w:r>
      <w:r>
        <w:t>intangibles</w:t>
      </w:r>
      <w:r>
        <w:rPr>
          <w:spacing w:val="40"/>
        </w:rPr>
        <w:t xml:space="preserve"> </w:t>
      </w:r>
      <w:r>
        <w:t>by</w:t>
      </w:r>
      <w:r>
        <w:rPr>
          <w:spacing w:val="40"/>
        </w:rPr>
        <w:t xml:space="preserve"> </w:t>
      </w:r>
      <w:r>
        <w:t>basis</w:t>
      </w:r>
      <w:r>
        <w:rPr>
          <w:spacing w:val="40"/>
        </w:rPr>
        <w:t xml:space="preserve"> </w:t>
      </w:r>
      <w:r>
        <w:t>of</w:t>
      </w:r>
      <w:r>
        <w:rPr>
          <w:spacing w:val="40"/>
        </w:rPr>
        <w:t xml:space="preserve"> </w:t>
      </w:r>
      <w:r>
        <w:t>valuation</w:t>
      </w:r>
      <w:r>
        <w:rPr>
          <w:spacing w:val="40"/>
        </w:rPr>
        <w:t xml:space="preserve"> </w:t>
      </w:r>
      <w:r>
        <w:t>includes</w:t>
      </w:r>
      <w:r>
        <w:rPr>
          <w:spacing w:val="40"/>
        </w:rPr>
        <w:t xml:space="preserve"> </w:t>
      </w:r>
      <w:r>
        <w:t>a disaggregation</w:t>
      </w:r>
      <w:r>
        <w:rPr>
          <w:spacing w:val="80"/>
        </w:rPr>
        <w:t xml:space="preserve"> </w:t>
      </w:r>
      <w:r>
        <w:t>of</w:t>
      </w:r>
      <w:r>
        <w:rPr>
          <w:spacing w:val="80"/>
        </w:rPr>
        <w:t xml:space="preserve"> </w:t>
      </w:r>
      <w:r>
        <w:t>asset</w:t>
      </w:r>
      <w:r>
        <w:rPr>
          <w:spacing w:val="80"/>
        </w:rPr>
        <w:t xml:space="preserve"> </w:t>
      </w:r>
      <w:r>
        <w:t>values</w:t>
      </w:r>
      <w:r>
        <w:rPr>
          <w:spacing w:val="80"/>
        </w:rPr>
        <w:t xml:space="preserve"> </w:t>
      </w:r>
      <w:r>
        <w:t>against</w:t>
      </w:r>
      <w:r>
        <w:rPr>
          <w:spacing w:val="80"/>
        </w:rPr>
        <w:t xml:space="preserve"> </w:t>
      </w:r>
      <w:r>
        <w:t>the</w:t>
      </w:r>
      <w:r>
        <w:rPr>
          <w:spacing w:val="80"/>
        </w:rPr>
        <w:t xml:space="preserve"> </w:t>
      </w:r>
      <w:r>
        <w:t>AASB</w:t>
      </w:r>
      <w:r>
        <w:rPr>
          <w:spacing w:val="80"/>
        </w:rPr>
        <w:t xml:space="preserve"> </w:t>
      </w:r>
      <w:r>
        <w:t>13</w:t>
      </w:r>
      <w:r>
        <w:rPr>
          <w:spacing w:val="80"/>
        </w:rPr>
        <w:t xml:space="preserve"> </w:t>
      </w:r>
      <w:r>
        <w:t>fair</w:t>
      </w:r>
      <w:r>
        <w:rPr>
          <w:spacing w:val="80"/>
        </w:rPr>
        <w:t xml:space="preserve"> </w:t>
      </w:r>
      <w:r>
        <w:t>value</w:t>
      </w:r>
      <w:r>
        <w:rPr>
          <w:spacing w:val="80"/>
        </w:rPr>
        <w:t xml:space="preserve"> </w:t>
      </w:r>
      <w:r>
        <w:t>hierarchy. Non-financial assets categorised as Level 2 and 3 have been valued using the following techniques:</w:t>
      </w:r>
    </w:p>
    <w:p w14:paraId="7A509E9B" w14:textId="77777777" w:rsidR="0068651E" w:rsidRDefault="0068651E">
      <w:pPr>
        <w:pStyle w:val="BodyText"/>
        <w:spacing w:before="6"/>
        <w:rPr>
          <w:sz w:val="16"/>
        </w:rPr>
      </w:pPr>
    </w:p>
    <w:tbl>
      <w:tblPr>
        <w:tblW w:w="0" w:type="auto"/>
        <w:tblInd w:w="701" w:type="dxa"/>
        <w:tblLayout w:type="fixed"/>
        <w:tblCellMar>
          <w:left w:w="0" w:type="dxa"/>
          <w:right w:w="0" w:type="dxa"/>
        </w:tblCellMar>
        <w:tblLook w:val="01E0" w:firstRow="1" w:lastRow="1" w:firstColumn="1" w:lastColumn="1" w:noHBand="0" w:noVBand="0"/>
      </w:tblPr>
      <w:tblGrid>
        <w:gridCol w:w="2098"/>
        <w:gridCol w:w="903"/>
        <w:gridCol w:w="1613"/>
        <w:gridCol w:w="2823"/>
      </w:tblGrid>
      <w:tr w:rsidR="0068651E" w14:paraId="34D9F9FE" w14:textId="77777777">
        <w:trPr>
          <w:trHeight w:val="364"/>
        </w:trPr>
        <w:tc>
          <w:tcPr>
            <w:tcW w:w="2098" w:type="dxa"/>
            <w:tcBorders>
              <w:top w:val="single" w:sz="4" w:space="0" w:color="000000"/>
              <w:bottom w:val="single" w:sz="4" w:space="0" w:color="000000"/>
            </w:tcBorders>
          </w:tcPr>
          <w:p w14:paraId="01E193DA" w14:textId="77777777" w:rsidR="0068651E" w:rsidRDefault="0068651E">
            <w:pPr>
              <w:pStyle w:val="TableParagraph"/>
              <w:jc w:val="left"/>
              <w:rPr>
                <w:rFonts w:ascii="Times New Roman"/>
                <w:sz w:val="16"/>
              </w:rPr>
            </w:pPr>
          </w:p>
        </w:tc>
        <w:tc>
          <w:tcPr>
            <w:tcW w:w="903" w:type="dxa"/>
            <w:tcBorders>
              <w:top w:val="single" w:sz="4" w:space="0" w:color="000000"/>
              <w:bottom w:val="single" w:sz="4" w:space="0" w:color="000000"/>
            </w:tcBorders>
          </w:tcPr>
          <w:p w14:paraId="45F1C944" w14:textId="77777777" w:rsidR="0068651E" w:rsidRDefault="006C556A">
            <w:pPr>
              <w:pStyle w:val="TableParagraph"/>
              <w:spacing w:before="10"/>
              <w:ind w:left="35" w:right="39"/>
              <w:jc w:val="center"/>
              <w:rPr>
                <w:b/>
                <w:sz w:val="15"/>
              </w:rPr>
            </w:pPr>
            <w:r>
              <w:rPr>
                <w:b/>
                <w:spacing w:val="-2"/>
                <w:sz w:val="15"/>
              </w:rPr>
              <w:t>Category</w:t>
            </w:r>
          </w:p>
        </w:tc>
        <w:tc>
          <w:tcPr>
            <w:tcW w:w="1613" w:type="dxa"/>
            <w:tcBorders>
              <w:top w:val="single" w:sz="4" w:space="0" w:color="000000"/>
              <w:bottom w:val="single" w:sz="4" w:space="0" w:color="000000"/>
            </w:tcBorders>
          </w:tcPr>
          <w:p w14:paraId="67C322F3" w14:textId="77777777" w:rsidR="0068651E" w:rsidRDefault="006C556A">
            <w:pPr>
              <w:pStyle w:val="TableParagraph"/>
              <w:spacing w:line="170" w:lineRule="atLeast"/>
              <w:ind w:left="128"/>
              <w:jc w:val="left"/>
              <w:rPr>
                <w:b/>
                <w:sz w:val="15"/>
              </w:rPr>
            </w:pPr>
            <w:r>
              <w:rPr>
                <w:b/>
                <w:spacing w:val="-2"/>
                <w:sz w:val="15"/>
              </w:rPr>
              <w:t>Valuation</w:t>
            </w:r>
            <w:r>
              <w:rPr>
                <w:b/>
                <w:sz w:val="15"/>
              </w:rPr>
              <w:t xml:space="preserve"> </w:t>
            </w:r>
            <w:r>
              <w:rPr>
                <w:b/>
                <w:spacing w:val="-2"/>
                <w:sz w:val="15"/>
              </w:rPr>
              <w:t>technique(s)</w:t>
            </w:r>
          </w:p>
        </w:tc>
        <w:tc>
          <w:tcPr>
            <w:tcW w:w="2823" w:type="dxa"/>
            <w:tcBorders>
              <w:top w:val="single" w:sz="4" w:space="0" w:color="000000"/>
              <w:bottom w:val="single" w:sz="4" w:space="0" w:color="000000"/>
            </w:tcBorders>
          </w:tcPr>
          <w:p w14:paraId="4420AEAD" w14:textId="77777777" w:rsidR="0068651E" w:rsidRDefault="006C556A">
            <w:pPr>
              <w:pStyle w:val="TableParagraph"/>
              <w:spacing w:before="10"/>
              <w:ind w:left="320"/>
              <w:jc w:val="left"/>
              <w:rPr>
                <w:b/>
                <w:sz w:val="15"/>
              </w:rPr>
            </w:pPr>
            <w:r>
              <w:rPr>
                <w:b/>
                <w:sz w:val="15"/>
              </w:rPr>
              <w:t>Inputs</w:t>
            </w:r>
            <w:r>
              <w:rPr>
                <w:b/>
                <w:spacing w:val="-8"/>
                <w:sz w:val="15"/>
              </w:rPr>
              <w:t xml:space="preserve"> </w:t>
            </w:r>
            <w:r>
              <w:rPr>
                <w:b/>
                <w:spacing w:val="-4"/>
                <w:sz w:val="15"/>
              </w:rPr>
              <w:t>used</w:t>
            </w:r>
          </w:p>
        </w:tc>
      </w:tr>
      <w:tr w:rsidR="0068651E" w14:paraId="21FABB50" w14:textId="77777777">
        <w:trPr>
          <w:trHeight w:val="192"/>
        </w:trPr>
        <w:tc>
          <w:tcPr>
            <w:tcW w:w="2098" w:type="dxa"/>
            <w:tcBorders>
              <w:top w:val="single" w:sz="4" w:space="0" w:color="000000"/>
            </w:tcBorders>
          </w:tcPr>
          <w:p w14:paraId="29584244" w14:textId="77777777" w:rsidR="0068651E" w:rsidRDefault="006C556A">
            <w:pPr>
              <w:pStyle w:val="TableParagraph"/>
              <w:spacing w:before="12" w:line="159" w:lineRule="exact"/>
              <w:ind w:left="115"/>
              <w:jc w:val="left"/>
              <w:rPr>
                <w:sz w:val="15"/>
              </w:rPr>
            </w:pPr>
            <w:r>
              <w:rPr>
                <w:spacing w:val="-4"/>
                <w:sz w:val="15"/>
              </w:rPr>
              <w:t>Land</w:t>
            </w:r>
          </w:p>
        </w:tc>
        <w:tc>
          <w:tcPr>
            <w:tcW w:w="903" w:type="dxa"/>
            <w:tcBorders>
              <w:top w:val="single" w:sz="4" w:space="0" w:color="000000"/>
            </w:tcBorders>
          </w:tcPr>
          <w:p w14:paraId="39F2FF00" w14:textId="77777777" w:rsidR="0068651E" w:rsidRDefault="006C556A">
            <w:pPr>
              <w:pStyle w:val="TableParagraph"/>
              <w:spacing w:before="12" w:line="159" w:lineRule="exact"/>
              <w:ind w:left="37" w:right="4"/>
              <w:jc w:val="center"/>
              <w:rPr>
                <w:sz w:val="15"/>
              </w:rPr>
            </w:pPr>
            <w:r>
              <w:rPr>
                <w:spacing w:val="-10"/>
                <w:sz w:val="15"/>
              </w:rPr>
              <w:t>2</w:t>
            </w:r>
          </w:p>
        </w:tc>
        <w:tc>
          <w:tcPr>
            <w:tcW w:w="1613" w:type="dxa"/>
            <w:tcBorders>
              <w:top w:val="single" w:sz="4" w:space="0" w:color="000000"/>
            </w:tcBorders>
          </w:tcPr>
          <w:p w14:paraId="3A2D63BD" w14:textId="77777777" w:rsidR="0068651E" w:rsidRDefault="006C556A">
            <w:pPr>
              <w:pStyle w:val="TableParagraph"/>
              <w:spacing w:before="12" w:line="159" w:lineRule="exact"/>
              <w:ind w:left="129"/>
              <w:jc w:val="left"/>
              <w:rPr>
                <w:sz w:val="15"/>
              </w:rPr>
            </w:pPr>
            <w:r>
              <w:rPr>
                <w:sz w:val="15"/>
              </w:rPr>
              <w:t>Market</w:t>
            </w:r>
            <w:r>
              <w:rPr>
                <w:spacing w:val="-7"/>
                <w:sz w:val="15"/>
              </w:rPr>
              <w:t xml:space="preserve"> </w:t>
            </w:r>
            <w:r>
              <w:rPr>
                <w:spacing w:val="-2"/>
                <w:sz w:val="15"/>
              </w:rPr>
              <w:t>approach</w:t>
            </w:r>
          </w:p>
        </w:tc>
        <w:tc>
          <w:tcPr>
            <w:tcW w:w="2823" w:type="dxa"/>
            <w:tcBorders>
              <w:top w:val="single" w:sz="4" w:space="0" w:color="000000"/>
            </w:tcBorders>
          </w:tcPr>
          <w:p w14:paraId="7A582119" w14:textId="77777777" w:rsidR="0068651E" w:rsidRDefault="006C556A">
            <w:pPr>
              <w:pStyle w:val="TableParagraph"/>
              <w:spacing w:before="12" w:line="159" w:lineRule="exact"/>
              <w:ind w:left="320"/>
              <w:jc w:val="left"/>
              <w:rPr>
                <w:sz w:val="15"/>
              </w:rPr>
            </w:pPr>
            <w:r>
              <w:rPr>
                <w:sz w:val="15"/>
              </w:rPr>
              <w:t>Market</w:t>
            </w:r>
            <w:r>
              <w:rPr>
                <w:spacing w:val="-6"/>
                <w:sz w:val="15"/>
              </w:rPr>
              <w:t xml:space="preserve"> </w:t>
            </w:r>
            <w:r>
              <w:rPr>
                <w:spacing w:val="-2"/>
                <w:sz w:val="15"/>
              </w:rPr>
              <w:t>transactions</w:t>
            </w:r>
          </w:p>
        </w:tc>
      </w:tr>
      <w:tr w:rsidR="0068651E" w14:paraId="57730969" w14:textId="77777777">
        <w:trPr>
          <w:trHeight w:val="187"/>
        </w:trPr>
        <w:tc>
          <w:tcPr>
            <w:tcW w:w="2098" w:type="dxa"/>
          </w:tcPr>
          <w:p w14:paraId="2AF0B006" w14:textId="77777777" w:rsidR="0068651E" w:rsidRDefault="0068651E">
            <w:pPr>
              <w:pStyle w:val="TableParagraph"/>
              <w:jc w:val="left"/>
              <w:rPr>
                <w:rFonts w:ascii="Times New Roman"/>
                <w:sz w:val="12"/>
              </w:rPr>
            </w:pPr>
          </w:p>
        </w:tc>
        <w:tc>
          <w:tcPr>
            <w:tcW w:w="903" w:type="dxa"/>
          </w:tcPr>
          <w:p w14:paraId="6E9DA65A" w14:textId="77777777" w:rsidR="0068651E" w:rsidRDefault="0068651E">
            <w:pPr>
              <w:pStyle w:val="TableParagraph"/>
              <w:jc w:val="left"/>
              <w:rPr>
                <w:rFonts w:ascii="Times New Roman"/>
                <w:sz w:val="12"/>
              </w:rPr>
            </w:pPr>
          </w:p>
        </w:tc>
        <w:tc>
          <w:tcPr>
            <w:tcW w:w="1613" w:type="dxa"/>
          </w:tcPr>
          <w:p w14:paraId="3103B22C" w14:textId="77777777" w:rsidR="0068651E" w:rsidRDefault="006C556A">
            <w:pPr>
              <w:pStyle w:val="TableParagraph"/>
              <w:spacing w:before="3" w:line="164" w:lineRule="exact"/>
              <w:ind w:left="128"/>
              <w:jc w:val="left"/>
              <w:rPr>
                <w:sz w:val="15"/>
              </w:rPr>
            </w:pPr>
            <w:r>
              <w:rPr>
                <w:sz w:val="15"/>
              </w:rPr>
              <w:t>Income</w:t>
            </w:r>
            <w:r>
              <w:rPr>
                <w:spacing w:val="-7"/>
                <w:sz w:val="15"/>
              </w:rPr>
              <w:t xml:space="preserve"> </w:t>
            </w:r>
            <w:r>
              <w:rPr>
                <w:spacing w:val="-2"/>
                <w:sz w:val="15"/>
              </w:rPr>
              <w:t>approach</w:t>
            </w:r>
          </w:p>
        </w:tc>
        <w:tc>
          <w:tcPr>
            <w:tcW w:w="2823" w:type="dxa"/>
          </w:tcPr>
          <w:p w14:paraId="75D715FA" w14:textId="77777777" w:rsidR="0068651E" w:rsidRDefault="006C556A">
            <w:pPr>
              <w:pStyle w:val="TableParagraph"/>
              <w:spacing w:before="3" w:line="164" w:lineRule="exact"/>
              <w:ind w:left="320"/>
              <w:jc w:val="left"/>
              <w:rPr>
                <w:sz w:val="15"/>
              </w:rPr>
            </w:pPr>
            <w:r>
              <w:rPr>
                <w:sz w:val="15"/>
              </w:rPr>
              <w:t>Future</w:t>
            </w:r>
            <w:r>
              <w:rPr>
                <w:spacing w:val="-6"/>
                <w:sz w:val="15"/>
              </w:rPr>
              <w:t xml:space="preserve"> </w:t>
            </w:r>
            <w:r>
              <w:rPr>
                <w:sz w:val="15"/>
              </w:rPr>
              <w:t>cash</w:t>
            </w:r>
            <w:r>
              <w:rPr>
                <w:spacing w:val="-2"/>
                <w:sz w:val="15"/>
              </w:rPr>
              <w:t xml:space="preserve"> flows</w:t>
            </w:r>
          </w:p>
        </w:tc>
      </w:tr>
      <w:tr w:rsidR="0068651E" w14:paraId="69498E93" w14:textId="77777777">
        <w:trPr>
          <w:trHeight w:val="187"/>
        </w:trPr>
        <w:tc>
          <w:tcPr>
            <w:tcW w:w="2098" w:type="dxa"/>
          </w:tcPr>
          <w:p w14:paraId="733CE911" w14:textId="77777777" w:rsidR="0068651E" w:rsidRDefault="0068651E">
            <w:pPr>
              <w:pStyle w:val="TableParagraph"/>
              <w:jc w:val="left"/>
              <w:rPr>
                <w:rFonts w:ascii="Times New Roman"/>
                <w:sz w:val="12"/>
              </w:rPr>
            </w:pPr>
          </w:p>
        </w:tc>
        <w:tc>
          <w:tcPr>
            <w:tcW w:w="903" w:type="dxa"/>
          </w:tcPr>
          <w:p w14:paraId="02C62EE9" w14:textId="77777777" w:rsidR="0068651E" w:rsidRDefault="006C556A">
            <w:pPr>
              <w:pStyle w:val="TableParagraph"/>
              <w:spacing w:before="7" w:line="159" w:lineRule="exact"/>
              <w:ind w:left="39" w:right="4"/>
              <w:jc w:val="center"/>
              <w:rPr>
                <w:sz w:val="15"/>
              </w:rPr>
            </w:pPr>
            <w:r>
              <w:rPr>
                <w:spacing w:val="-10"/>
                <w:sz w:val="15"/>
              </w:rPr>
              <w:t>3</w:t>
            </w:r>
          </w:p>
        </w:tc>
        <w:tc>
          <w:tcPr>
            <w:tcW w:w="1613" w:type="dxa"/>
          </w:tcPr>
          <w:p w14:paraId="08024C55" w14:textId="77777777" w:rsidR="0068651E" w:rsidRDefault="006C556A">
            <w:pPr>
              <w:pStyle w:val="TableParagraph"/>
              <w:spacing w:before="7" w:line="159" w:lineRule="exact"/>
              <w:ind w:left="129"/>
              <w:jc w:val="left"/>
              <w:rPr>
                <w:sz w:val="15"/>
              </w:rPr>
            </w:pPr>
            <w:r>
              <w:rPr>
                <w:sz w:val="15"/>
              </w:rPr>
              <w:t>Market</w:t>
            </w:r>
            <w:r>
              <w:rPr>
                <w:spacing w:val="-7"/>
                <w:sz w:val="15"/>
              </w:rPr>
              <w:t xml:space="preserve"> </w:t>
            </w:r>
            <w:r>
              <w:rPr>
                <w:spacing w:val="-2"/>
                <w:sz w:val="15"/>
              </w:rPr>
              <w:t>approach</w:t>
            </w:r>
          </w:p>
        </w:tc>
        <w:tc>
          <w:tcPr>
            <w:tcW w:w="2823" w:type="dxa"/>
          </w:tcPr>
          <w:p w14:paraId="5B370862" w14:textId="77777777" w:rsidR="0068651E" w:rsidRDefault="006C556A">
            <w:pPr>
              <w:pStyle w:val="TableParagraph"/>
              <w:spacing w:before="7" w:line="159" w:lineRule="exact"/>
              <w:ind w:left="320"/>
              <w:jc w:val="left"/>
              <w:rPr>
                <w:sz w:val="15"/>
              </w:rPr>
            </w:pPr>
            <w:r>
              <w:rPr>
                <w:sz w:val="15"/>
              </w:rPr>
              <w:t>Adjusted</w:t>
            </w:r>
            <w:r>
              <w:rPr>
                <w:spacing w:val="-6"/>
                <w:sz w:val="15"/>
              </w:rPr>
              <w:t xml:space="preserve"> </w:t>
            </w:r>
            <w:r>
              <w:rPr>
                <w:sz w:val="15"/>
              </w:rPr>
              <w:t>market</w:t>
            </w:r>
            <w:r>
              <w:rPr>
                <w:spacing w:val="-6"/>
                <w:sz w:val="15"/>
              </w:rPr>
              <w:t xml:space="preserve"> </w:t>
            </w:r>
            <w:r>
              <w:rPr>
                <w:spacing w:val="-2"/>
                <w:sz w:val="15"/>
              </w:rPr>
              <w:t>transactions</w:t>
            </w:r>
          </w:p>
        </w:tc>
      </w:tr>
      <w:tr w:rsidR="0068651E" w14:paraId="49518819" w14:textId="77777777">
        <w:trPr>
          <w:trHeight w:val="184"/>
        </w:trPr>
        <w:tc>
          <w:tcPr>
            <w:tcW w:w="2098" w:type="dxa"/>
            <w:tcBorders>
              <w:bottom w:val="single" w:sz="4" w:space="0" w:color="000000"/>
            </w:tcBorders>
          </w:tcPr>
          <w:p w14:paraId="45EF9F67" w14:textId="77777777" w:rsidR="0068651E" w:rsidRDefault="0068651E">
            <w:pPr>
              <w:pStyle w:val="TableParagraph"/>
              <w:jc w:val="left"/>
              <w:rPr>
                <w:rFonts w:ascii="Times New Roman"/>
                <w:sz w:val="12"/>
              </w:rPr>
            </w:pPr>
          </w:p>
        </w:tc>
        <w:tc>
          <w:tcPr>
            <w:tcW w:w="903" w:type="dxa"/>
            <w:tcBorders>
              <w:bottom w:val="single" w:sz="4" w:space="0" w:color="000000"/>
            </w:tcBorders>
          </w:tcPr>
          <w:p w14:paraId="14C311E1" w14:textId="77777777" w:rsidR="0068651E" w:rsidRDefault="0068651E">
            <w:pPr>
              <w:pStyle w:val="TableParagraph"/>
              <w:jc w:val="left"/>
              <w:rPr>
                <w:rFonts w:ascii="Times New Roman"/>
                <w:sz w:val="12"/>
              </w:rPr>
            </w:pPr>
          </w:p>
        </w:tc>
        <w:tc>
          <w:tcPr>
            <w:tcW w:w="1613" w:type="dxa"/>
            <w:tcBorders>
              <w:bottom w:val="single" w:sz="4" w:space="0" w:color="000000"/>
            </w:tcBorders>
          </w:tcPr>
          <w:p w14:paraId="1A91A7F4" w14:textId="77777777" w:rsidR="0068651E" w:rsidRDefault="006C556A">
            <w:pPr>
              <w:pStyle w:val="TableParagraph"/>
              <w:spacing w:before="3" w:line="161" w:lineRule="exact"/>
              <w:ind w:left="128"/>
              <w:jc w:val="left"/>
              <w:rPr>
                <w:sz w:val="15"/>
              </w:rPr>
            </w:pPr>
            <w:r>
              <w:rPr>
                <w:sz w:val="15"/>
              </w:rPr>
              <w:t>Income</w:t>
            </w:r>
            <w:r>
              <w:rPr>
                <w:spacing w:val="-7"/>
                <w:sz w:val="15"/>
              </w:rPr>
              <w:t xml:space="preserve"> </w:t>
            </w:r>
            <w:r>
              <w:rPr>
                <w:spacing w:val="-2"/>
                <w:sz w:val="15"/>
              </w:rPr>
              <w:t>approach</w:t>
            </w:r>
          </w:p>
        </w:tc>
        <w:tc>
          <w:tcPr>
            <w:tcW w:w="2823" w:type="dxa"/>
            <w:tcBorders>
              <w:bottom w:val="single" w:sz="4" w:space="0" w:color="000000"/>
            </w:tcBorders>
          </w:tcPr>
          <w:p w14:paraId="60E4EC7E" w14:textId="77777777" w:rsidR="0068651E" w:rsidRDefault="006C556A">
            <w:pPr>
              <w:pStyle w:val="TableParagraph"/>
              <w:spacing w:before="3" w:line="161" w:lineRule="exact"/>
              <w:ind w:left="320"/>
              <w:jc w:val="left"/>
              <w:rPr>
                <w:sz w:val="15"/>
              </w:rPr>
            </w:pPr>
            <w:r>
              <w:rPr>
                <w:sz w:val="15"/>
              </w:rPr>
              <w:t>Future</w:t>
            </w:r>
            <w:r>
              <w:rPr>
                <w:spacing w:val="-6"/>
                <w:sz w:val="15"/>
              </w:rPr>
              <w:t xml:space="preserve"> </w:t>
            </w:r>
            <w:r>
              <w:rPr>
                <w:sz w:val="15"/>
              </w:rPr>
              <w:t>cash</w:t>
            </w:r>
            <w:r>
              <w:rPr>
                <w:spacing w:val="-2"/>
                <w:sz w:val="15"/>
              </w:rPr>
              <w:t xml:space="preserve"> flows</w:t>
            </w:r>
          </w:p>
        </w:tc>
      </w:tr>
      <w:tr w:rsidR="0068651E" w14:paraId="73367CC4" w14:textId="77777777">
        <w:trPr>
          <w:trHeight w:val="189"/>
        </w:trPr>
        <w:tc>
          <w:tcPr>
            <w:tcW w:w="2098" w:type="dxa"/>
            <w:tcBorders>
              <w:top w:val="single" w:sz="4" w:space="0" w:color="000000"/>
            </w:tcBorders>
          </w:tcPr>
          <w:p w14:paraId="57DEF741" w14:textId="77777777" w:rsidR="0068651E" w:rsidRDefault="006C556A">
            <w:pPr>
              <w:pStyle w:val="TableParagraph"/>
              <w:spacing w:before="10" w:line="159" w:lineRule="exact"/>
              <w:ind w:left="115"/>
              <w:jc w:val="left"/>
              <w:rPr>
                <w:sz w:val="15"/>
              </w:rPr>
            </w:pPr>
            <w:r>
              <w:rPr>
                <w:spacing w:val="-2"/>
                <w:sz w:val="15"/>
              </w:rPr>
              <w:t>Buildings</w:t>
            </w:r>
          </w:p>
        </w:tc>
        <w:tc>
          <w:tcPr>
            <w:tcW w:w="903" w:type="dxa"/>
            <w:tcBorders>
              <w:top w:val="single" w:sz="4" w:space="0" w:color="000000"/>
            </w:tcBorders>
          </w:tcPr>
          <w:p w14:paraId="1FC06017" w14:textId="77777777" w:rsidR="0068651E" w:rsidRDefault="006C556A">
            <w:pPr>
              <w:pStyle w:val="TableParagraph"/>
              <w:spacing w:before="10" w:line="159" w:lineRule="exact"/>
              <w:ind w:left="39" w:right="4"/>
              <w:jc w:val="center"/>
              <w:rPr>
                <w:sz w:val="15"/>
              </w:rPr>
            </w:pPr>
            <w:r>
              <w:rPr>
                <w:spacing w:val="-10"/>
                <w:sz w:val="15"/>
              </w:rPr>
              <w:t>2</w:t>
            </w:r>
          </w:p>
        </w:tc>
        <w:tc>
          <w:tcPr>
            <w:tcW w:w="1613" w:type="dxa"/>
            <w:tcBorders>
              <w:top w:val="single" w:sz="4" w:space="0" w:color="000000"/>
            </w:tcBorders>
          </w:tcPr>
          <w:p w14:paraId="32332647" w14:textId="77777777" w:rsidR="0068651E" w:rsidRDefault="006C556A">
            <w:pPr>
              <w:pStyle w:val="TableParagraph"/>
              <w:spacing w:before="10" w:line="159" w:lineRule="exact"/>
              <w:ind w:left="128"/>
              <w:jc w:val="left"/>
              <w:rPr>
                <w:sz w:val="15"/>
              </w:rPr>
            </w:pPr>
            <w:r>
              <w:rPr>
                <w:sz w:val="15"/>
              </w:rPr>
              <w:t>Market</w:t>
            </w:r>
            <w:r>
              <w:rPr>
                <w:spacing w:val="-3"/>
                <w:sz w:val="15"/>
              </w:rPr>
              <w:t xml:space="preserve"> </w:t>
            </w:r>
            <w:r>
              <w:rPr>
                <w:spacing w:val="-2"/>
                <w:sz w:val="15"/>
              </w:rPr>
              <w:t>approach</w:t>
            </w:r>
          </w:p>
        </w:tc>
        <w:tc>
          <w:tcPr>
            <w:tcW w:w="2823" w:type="dxa"/>
            <w:tcBorders>
              <w:top w:val="single" w:sz="4" w:space="0" w:color="000000"/>
            </w:tcBorders>
          </w:tcPr>
          <w:p w14:paraId="6F50360D" w14:textId="77777777" w:rsidR="0068651E" w:rsidRDefault="006C556A">
            <w:pPr>
              <w:pStyle w:val="TableParagraph"/>
              <w:spacing w:before="10" w:line="159" w:lineRule="exact"/>
              <w:ind w:left="320"/>
              <w:jc w:val="left"/>
              <w:rPr>
                <w:sz w:val="15"/>
              </w:rPr>
            </w:pPr>
            <w:r>
              <w:rPr>
                <w:sz w:val="15"/>
              </w:rPr>
              <w:t>Market</w:t>
            </w:r>
            <w:r>
              <w:rPr>
                <w:spacing w:val="-6"/>
                <w:sz w:val="15"/>
              </w:rPr>
              <w:t xml:space="preserve"> </w:t>
            </w:r>
            <w:r>
              <w:rPr>
                <w:spacing w:val="-2"/>
                <w:sz w:val="15"/>
              </w:rPr>
              <w:t>transactions</w:t>
            </w:r>
          </w:p>
        </w:tc>
      </w:tr>
      <w:tr w:rsidR="0068651E" w14:paraId="44839D44" w14:textId="77777777">
        <w:trPr>
          <w:trHeight w:val="182"/>
        </w:trPr>
        <w:tc>
          <w:tcPr>
            <w:tcW w:w="2098" w:type="dxa"/>
          </w:tcPr>
          <w:p w14:paraId="0C5D68B6" w14:textId="77777777" w:rsidR="0068651E" w:rsidRDefault="0068651E">
            <w:pPr>
              <w:pStyle w:val="TableParagraph"/>
              <w:jc w:val="left"/>
              <w:rPr>
                <w:rFonts w:ascii="Times New Roman"/>
                <w:sz w:val="12"/>
              </w:rPr>
            </w:pPr>
          </w:p>
        </w:tc>
        <w:tc>
          <w:tcPr>
            <w:tcW w:w="903" w:type="dxa"/>
          </w:tcPr>
          <w:p w14:paraId="7686CB2E" w14:textId="77777777" w:rsidR="0068651E" w:rsidRDefault="0068651E">
            <w:pPr>
              <w:pStyle w:val="TableParagraph"/>
              <w:jc w:val="left"/>
              <w:rPr>
                <w:rFonts w:ascii="Times New Roman"/>
                <w:sz w:val="12"/>
              </w:rPr>
            </w:pPr>
          </w:p>
        </w:tc>
        <w:tc>
          <w:tcPr>
            <w:tcW w:w="1613" w:type="dxa"/>
          </w:tcPr>
          <w:p w14:paraId="2C2DA557" w14:textId="77777777" w:rsidR="0068651E" w:rsidRDefault="006C556A">
            <w:pPr>
              <w:pStyle w:val="TableParagraph"/>
              <w:spacing w:before="3" w:line="159" w:lineRule="exact"/>
              <w:ind w:left="128"/>
              <w:jc w:val="left"/>
              <w:rPr>
                <w:sz w:val="15"/>
              </w:rPr>
            </w:pPr>
            <w:r>
              <w:rPr>
                <w:sz w:val="15"/>
              </w:rPr>
              <w:t>Income</w:t>
            </w:r>
            <w:r>
              <w:rPr>
                <w:spacing w:val="-7"/>
                <w:sz w:val="15"/>
              </w:rPr>
              <w:t xml:space="preserve"> </w:t>
            </w:r>
            <w:r>
              <w:rPr>
                <w:spacing w:val="-2"/>
                <w:sz w:val="15"/>
              </w:rPr>
              <w:t>approach</w:t>
            </w:r>
          </w:p>
        </w:tc>
        <w:tc>
          <w:tcPr>
            <w:tcW w:w="2823" w:type="dxa"/>
          </w:tcPr>
          <w:p w14:paraId="6E2CB75F" w14:textId="77777777" w:rsidR="0068651E" w:rsidRDefault="006C556A">
            <w:pPr>
              <w:pStyle w:val="TableParagraph"/>
              <w:spacing w:before="3" w:line="159" w:lineRule="exact"/>
              <w:ind w:left="320"/>
              <w:jc w:val="left"/>
              <w:rPr>
                <w:sz w:val="15"/>
              </w:rPr>
            </w:pPr>
            <w:r>
              <w:rPr>
                <w:sz w:val="15"/>
              </w:rPr>
              <w:t>Future</w:t>
            </w:r>
            <w:r>
              <w:rPr>
                <w:spacing w:val="-6"/>
                <w:sz w:val="15"/>
              </w:rPr>
              <w:t xml:space="preserve"> </w:t>
            </w:r>
            <w:r>
              <w:rPr>
                <w:sz w:val="15"/>
              </w:rPr>
              <w:t>cash</w:t>
            </w:r>
            <w:r>
              <w:rPr>
                <w:spacing w:val="-2"/>
                <w:sz w:val="15"/>
              </w:rPr>
              <w:t xml:space="preserve"> flows</w:t>
            </w:r>
          </w:p>
        </w:tc>
      </w:tr>
      <w:tr w:rsidR="0068651E" w14:paraId="13DBBA10" w14:textId="77777777">
        <w:trPr>
          <w:trHeight w:val="291"/>
        </w:trPr>
        <w:tc>
          <w:tcPr>
            <w:tcW w:w="2098" w:type="dxa"/>
          </w:tcPr>
          <w:p w14:paraId="083506F5" w14:textId="77777777" w:rsidR="0068651E" w:rsidRDefault="0068651E">
            <w:pPr>
              <w:pStyle w:val="TableParagraph"/>
              <w:jc w:val="left"/>
              <w:rPr>
                <w:rFonts w:ascii="Times New Roman"/>
                <w:sz w:val="16"/>
              </w:rPr>
            </w:pPr>
          </w:p>
        </w:tc>
        <w:tc>
          <w:tcPr>
            <w:tcW w:w="903" w:type="dxa"/>
          </w:tcPr>
          <w:p w14:paraId="7558A2E4" w14:textId="77777777" w:rsidR="0068651E" w:rsidRDefault="0068651E">
            <w:pPr>
              <w:pStyle w:val="TableParagraph"/>
              <w:jc w:val="left"/>
              <w:rPr>
                <w:rFonts w:ascii="Times New Roman"/>
                <w:sz w:val="16"/>
              </w:rPr>
            </w:pPr>
          </w:p>
        </w:tc>
        <w:tc>
          <w:tcPr>
            <w:tcW w:w="1613" w:type="dxa"/>
          </w:tcPr>
          <w:p w14:paraId="646E0661" w14:textId="77777777" w:rsidR="0068651E" w:rsidRDefault="006C556A">
            <w:pPr>
              <w:pStyle w:val="TableParagraph"/>
              <w:spacing w:before="3"/>
              <w:ind w:left="128"/>
              <w:jc w:val="left"/>
              <w:rPr>
                <w:sz w:val="15"/>
              </w:rPr>
            </w:pPr>
            <w:r>
              <w:rPr>
                <w:sz w:val="15"/>
              </w:rPr>
              <w:t>Cost</w:t>
            </w:r>
            <w:r>
              <w:rPr>
                <w:spacing w:val="-2"/>
                <w:sz w:val="15"/>
              </w:rPr>
              <w:t xml:space="preserve"> approach</w:t>
            </w:r>
          </w:p>
        </w:tc>
        <w:tc>
          <w:tcPr>
            <w:tcW w:w="2823" w:type="dxa"/>
          </w:tcPr>
          <w:p w14:paraId="6BF79353" w14:textId="77777777" w:rsidR="0068651E" w:rsidRDefault="006C556A">
            <w:pPr>
              <w:pStyle w:val="TableParagraph"/>
              <w:spacing w:before="3"/>
              <w:ind w:left="320"/>
              <w:jc w:val="left"/>
              <w:rPr>
                <w:sz w:val="15"/>
              </w:rPr>
            </w:pPr>
            <w:r>
              <w:rPr>
                <w:sz w:val="15"/>
              </w:rPr>
              <w:t>Replacement</w:t>
            </w:r>
            <w:r>
              <w:rPr>
                <w:spacing w:val="-4"/>
                <w:sz w:val="15"/>
              </w:rPr>
              <w:t xml:space="preserve"> </w:t>
            </w:r>
            <w:r>
              <w:rPr>
                <w:sz w:val="15"/>
              </w:rPr>
              <w:t>cost</w:t>
            </w:r>
            <w:r>
              <w:rPr>
                <w:spacing w:val="-4"/>
                <w:sz w:val="15"/>
              </w:rPr>
              <w:t xml:space="preserve"> </w:t>
            </w:r>
            <w:r>
              <w:rPr>
                <w:sz w:val="15"/>
              </w:rPr>
              <w:t>of</w:t>
            </w:r>
            <w:r>
              <w:rPr>
                <w:spacing w:val="-4"/>
                <w:sz w:val="15"/>
              </w:rPr>
              <w:t xml:space="preserve"> </w:t>
            </w:r>
            <w:r>
              <w:rPr>
                <w:sz w:val="15"/>
              </w:rPr>
              <w:t>new</w:t>
            </w:r>
            <w:r>
              <w:rPr>
                <w:spacing w:val="-4"/>
                <w:sz w:val="15"/>
              </w:rPr>
              <w:t xml:space="preserve"> </w:t>
            </w:r>
            <w:r>
              <w:rPr>
                <w:spacing w:val="-2"/>
                <w:sz w:val="15"/>
              </w:rPr>
              <w:t>assets</w:t>
            </w:r>
          </w:p>
        </w:tc>
      </w:tr>
      <w:tr w:rsidR="0068651E" w14:paraId="753FCB9C" w14:textId="77777777">
        <w:trPr>
          <w:trHeight w:val="292"/>
        </w:trPr>
        <w:tc>
          <w:tcPr>
            <w:tcW w:w="2098" w:type="dxa"/>
          </w:tcPr>
          <w:p w14:paraId="6F7DA24B" w14:textId="77777777" w:rsidR="0068651E" w:rsidRDefault="0068651E">
            <w:pPr>
              <w:pStyle w:val="TableParagraph"/>
              <w:jc w:val="left"/>
              <w:rPr>
                <w:rFonts w:ascii="Times New Roman"/>
                <w:sz w:val="16"/>
              </w:rPr>
            </w:pPr>
          </w:p>
        </w:tc>
        <w:tc>
          <w:tcPr>
            <w:tcW w:w="903" w:type="dxa"/>
          </w:tcPr>
          <w:p w14:paraId="41C81713" w14:textId="77777777" w:rsidR="0068651E" w:rsidRDefault="006C556A">
            <w:pPr>
              <w:pStyle w:val="TableParagraph"/>
              <w:spacing w:before="112" w:line="161" w:lineRule="exact"/>
              <w:ind w:left="39" w:right="4"/>
              <w:jc w:val="center"/>
              <w:rPr>
                <w:sz w:val="15"/>
              </w:rPr>
            </w:pPr>
            <w:r>
              <w:rPr>
                <w:spacing w:val="-10"/>
                <w:sz w:val="15"/>
              </w:rPr>
              <w:t>3</w:t>
            </w:r>
          </w:p>
        </w:tc>
        <w:tc>
          <w:tcPr>
            <w:tcW w:w="1613" w:type="dxa"/>
          </w:tcPr>
          <w:p w14:paraId="342A093F" w14:textId="77777777" w:rsidR="0068651E" w:rsidRDefault="006C556A">
            <w:pPr>
              <w:pStyle w:val="TableParagraph"/>
              <w:spacing w:before="112" w:line="161" w:lineRule="exact"/>
              <w:ind w:left="129"/>
              <w:jc w:val="left"/>
              <w:rPr>
                <w:sz w:val="15"/>
              </w:rPr>
            </w:pPr>
            <w:r>
              <w:rPr>
                <w:sz w:val="15"/>
              </w:rPr>
              <w:t>Market</w:t>
            </w:r>
            <w:r>
              <w:rPr>
                <w:spacing w:val="-7"/>
                <w:sz w:val="15"/>
              </w:rPr>
              <w:t xml:space="preserve"> </w:t>
            </w:r>
            <w:r>
              <w:rPr>
                <w:spacing w:val="-2"/>
                <w:sz w:val="15"/>
              </w:rPr>
              <w:t>approach</w:t>
            </w:r>
          </w:p>
        </w:tc>
        <w:tc>
          <w:tcPr>
            <w:tcW w:w="2823" w:type="dxa"/>
          </w:tcPr>
          <w:p w14:paraId="4BB18B74" w14:textId="77777777" w:rsidR="0068651E" w:rsidRDefault="006C556A">
            <w:pPr>
              <w:pStyle w:val="TableParagraph"/>
              <w:spacing w:before="112" w:line="161" w:lineRule="exact"/>
              <w:ind w:left="320"/>
              <w:jc w:val="left"/>
              <w:rPr>
                <w:sz w:val="15"/>
              </w:rPr>
            </w:pPr>
            <w:r>
              <w:rPr>
                <w:sz w:val="15"/>
              </w:rPr>
              <w:t>Adjusted</w:t>
            </w:r>
            <w:r>
              <w:rPr>
                <w:spacing w:val="-6"/>
                <w:sz w:val="15"/>
              </w:rPr>
              <w:t xml:space="preserve"> </w:t>
            </w:r>
            <w:r>
              <w:rPr>
                <w:sz w:val="15"/>
              </w:rPr>
              <w:t>market</w:t>
            </w:r>
            <w:r>
              <w:rPr>
                <w:spacing w:val="-6"/>
                <w:sz w:val="15"/>
              </w:rPr>
              <w:t xml:space="preserve"> </w:t>
            </w:r>
            <w:r>
              <w:rPr>
                <w:spacing w:val="-2"/>
                <w:sz w:val="15"/>
              </w:rPr>
              <w:t>transactions</w:t>
            </w:r>
          </w:p>
        </w:tc>
      </w:tr>
      <w:tr w:rsidR="0068651E" w14:paraId="50FA2859" w14:textId="77777777">
        <w:trPr>
          <w:trHeight w:val="183"/>
        </w:trPr>
        <w:tc>
          <w:tcPr>
            <w:tcW w:w="2098" w:type="dxa"/>
          </w:tcPr>
          <w:p w14:paraId="2B732426" w14:textId="77777777" w:rsidR="0068651E" w:rsidRDefault="0068651E">
            <w:pPr>
              <w:pStyle w:val="TableParagraph"/>
              <w:jc w:val="left"/>
              <w:rPr>
                <w:rFonts w:ascii="Times New Roman"/>
                <w:sz w:val="12"/>
              </w:rPr>
            </w:pPr>
          </w:p>
        </w:tc>
        <w:tc>
          <w:tcPr>
            <w:tcW w:w="903" w:type="dxa"/>
          </w:tcPr>
          <w:p w14:paraId="7B3E7EAC" w14:textId="77777777" w:rsidR="0068651E" w:rsidRDefault="0068651E">
            <w:pPr>
              <w:pStyle w:val="TableParagraph"/>
              <w:jc w:val="left"/>
              <w:rPr>
                <w:rFonts w:ascii="Times New Roman"/>
                <w:sz w:val="12"/>
              </w:rPr>
            </w:pPr>
          </w:p>
        </w:tc>
        <w:tc>
          <w:tcPr>
            <w:tcW w:w="1613" w:type="dxa"/>
          </w:tcPr>
          <w:p w14:paraId="278E8785" w14:textId="77777777" w:rsidR="0068651E" w:rsidRDefault="006C556A">
            <w:pPr>
              <w:pStyle w:val="TableParagraph"/>
              <w:spacing w:before="4" w:line="159" w:lineRule="exact"/>
              <w:ind w:left="128"/>
              <w:jc w:val="left"/>
              <w:rPr>
                <w:sz w:val="15"/>
              </w:rPr>
            </w:pPr>
            <w:r>
              <w:rPr>
                <w:sz w:val="15"/>
              </w:rPr>
              <w:t>Income</w:t>
            </w:r>
            <w:r>
              <w:rPr>
                <w:spacing w:val="-7"/>
                <w:sz w:val="15"/>
              </w:rPr>
              <w:t xml:space="preserve"> </w:t>
            </w:r>
            <w:r>
              <w:rPr>
                <w:spacing w:val="-2"/>
                <w:sz w:val="15"/>
              </w:rPr>
              <w:t>approach</w:t>
            </w:r>
          </w:p>
        </w:tc>
        <w:tc>
          <w:tcPr>
            <w:tcW w:w="2823" w:type="dxa"/>
          </w:tcPr>
          <w:p w14:paraId="21F1B6AF" w14:textId="77777777" w:rsidR="0068651E" w:rsidRDefault="006C556A">
            <w:pPr>
              <w:pStyle w:val="TableParagraph"/>
              <w:spacing w:before="4" w:line="159" w:lineRule="exact"/>
              <w:ind w:left="320"/>
              <w:jc w:val="left"/>
              <w:rPr>
                <w:sz w:val="15"/>
              </w:rPr>
            </w:pPr>
            <w:r>
              <w:rPr>
                <w:sz w:val="15"/>
              </w:rPr>
              <w:t>Future</w:t>
            </w:r>
            <w:r>
              <w:rPr>
                <w:spacing w:val="-6"/>
                <w:sz w:val="15"/>
              </w:rPr>
              <w:t xml:space="preserve"> </w:t>
            </w:r>
            <w:r>
              <w:rPr>
                <w:sz w:val="15"/>
              </w:rPr>
              <w:t>cash</w:t>
            </w:r>
            <w:r>
              <w:rPr>
                <w:spacing w:val="-2"/>
                <w:sz w:val="15"/>
              </w:rPr>
              <w:t xml:space="preserve"> flows</w:t>
            </w:r>
          </w:p>
        </w:tc>
      </w:tr>
      <w:tr w:rsidR="0068651E" w14:paraId="58FECC54" w14:textId="77777777">
        <w:trPr>
          <w:trHeight w:val="182"/>
        </w:trPr>
        <w:tc>
          <w:tcPr>
            <w:tcW w:w="2098" w:type="dxa"/>
          </w:tcPr>
          <w:p w14:paraId="27EAB0D4" w14:textId="77777777" w:rsidR="0068651E" w:rsidRDefault="0068651E">
            <w:pPr>
              <w:pStyle w:val="TableParagraph"/>
              <w:jc w:val="left"/>
              <w:rPr>
                <w:rFonts w:ascii="Times New Roman"/>
                <w:sz w:val="12"/>
              </w:rPr>
            </w:pPr>
          </w:p>
        </w:tc>
        <w:tc>
          <w:tcPr>
            <w:tcW w:w="903" w:type="dxa"/>
          </w:tcPr>
          <w:p w14:paraId="718E8E54" w14:textId="77777777" w:rsidR="0068651E" w:rsidRDefault="0068651E">
            <w:pPr>
              <w:pStyle w:val="TableParagraph"/>
              <w:jc w:val="left"/>
              <w:rPr>
                <w:rFonts w:ascii="Times New Roman"/>
                <w:sz w:val="12"/>
              </w:rPr>
            </w:pPr>
          </w:p>
        </w:tc>
        <w:tc>
          <w:tcPr>
            <w:tcW w:w="1613" w:type="dxa"/>
          </w:tcPr>
          <w:p w14:paraId="04F71A24" w14:textId="77777777" w:rsidR="0068651E" w:rsidRDefault="006C556A">
            <w:pPr>
              <w:pStyle w:val="TableParagraph"/>
              <w:spacing w:before="3" w:line="159" w:lineRule="exact"/>
              <w:ind w:left="128"/>
              <w:jc w:val="left"/>
              <w:rPr>
                <w:sz w:val="15"/>
              </w:rPr>
            </w:pPr>
            <w:r>
              <w:rPr>
                <w:sz w:val="15"/>
              </w:rPr>
              <w:t>Cost</w:t>
            </w:r>
            <w:r>
              <w:rPr>
                <w:spacing w:val="-2"/>
                <w:sz w:val="15"/>
              </w:rPr>
              <w:t xml:space="preserve"> approach</w:t>
            </w:r>
          </w:p>
        </w:tc>
        <w:tc>
          <w:tcPr>
            <w:tcW w:w="2823" w:type="dxa"/>
          </w:tcPr>
          <w:p w14:paraId="16B280AB" w14:textId="77777777" w:rsidR="0068651E" w:rsidRDefault="006C556A">
            <w:pPr>
              <w:pStyle w:val="TableParagraph"/>
              <w:spacing w:before="3" w:line="159" w:lineRule="exact"/>
              <w:ind w:left="320"/>
              <w:jc w:val="left"/>
              <w:rPr>
                <w:sz w:val="15"/>
              </w:rPr>
            </w:pPr>
            <w:r>
              <w:rPr>
                <w:sz w:val="15"/>
              </w:rPr>
              <w:t>Replacement</w:t>
            </w:r>
            <w:r>
              <w:rPr>
                <w:spacing w:val="-4"/>
                <w:sz w:val="15"/>
              </w:rPr>
              <w:t xml:space="preserve"> </w:t>
            </w:r>
            <w:r>
              <w:rPr>
                <w:sz w:val="15"/>
              </w:rPr>
              <w:t>cost</w:t>
            </w:r>
            <w:r>
              <w:rPr>
                <w:spacing w:val="-4"/>
                <w:sz w:val="15"/>
              </w:rPr>
              <w:t xml:space="preserve"> </w:t>
            </w:r>
            <w:r>
              <w:rPr>
                <w:sz w:val="15"/>
              </w:rPr>
              <w:t>of</w:t>
            </w:r>
            <w:r>
              <w:rPr>
                <w:spacing w:val="-4"/>
                <w:sz w:val="15"/>
              </w:rPr>
              <w:t xml:space="preserve"> </w:t>
            </w:r>
            <w:r>
              <w:rPr>
                <w:sz w:val="15"/>
              </w:rPr>
              <w:t>new</w:t>
            </w:r>
            <w:r>
              <w:rPr>
                <w:spacing w:val="-4"/>
                <w:sz w:val="15"/>
              </w:rPr>
              <w:t xml:space="preserve"> </w:t>
            </w:r>
            <w:r>
              <w:rPr>
                <w:spacing w:val="-2"/>
                <w:sz w:val="15"/>
              </w:rPr>
              <w:t>assets</w:t>
            </w:r>
          </w:p>
        </w:tc>
      </w:tr>
      <w:tr w:rsidR="0068651E" w14:paraId="20EBBBAC" w14:textId="77777777">
        <w:trPr>
          <w:trHeight w:val="184"/>
        </w:trPr>
        <w:tc>
          <w:tcPr>
            <w:tcW w:w="2098" w:type="dxa"/>
            <w:tcBorders>
              <w:bottom w:val="single" w:sz="4" w:space="0" w:color="000000"/>
            </w:tcBorders>
          </w:tcPr>
          <w:p w14:paraId="41F192CC" w14:textId="77777777" w:rsidR="0068651E" w:rsidRDefault="0068651E">
            <w:pPr>
              <w:pStyle w:val="TableParagraph"/>
              <w:jc w:val="left"/>
              <w:rPr>
                <w:rFonts w:ascii="Times New Roman"/>
                <w:sz w:val="12"/>
              </w:rPr>
            </w:pPr>
          </w:p>
        </w:tc>
        <w:tc>
          <w:tcPr>
            <w:tcW w:w="903" w:type="dxa"/>
            <w:tcBorders>
              <w:bottom w:val="single" w:sz="4" w:space="0" w:color="000000"/>
            </w:tcBorders>
          </w:tcPr>
          <w:p w14:paraId="6B99859B" w14:textId="77777777" w:rsidR="0068651E" w:rsidRDefault="0068651E">
            <w:pPr>
              <w:pStyle w:val="TableParagraph"/>
              <w:jc w:val="left"/>
              <w:rPr>
                <w:rFonts w:ascii="Times New Roman"/>
                <w:sz w:val="12"/>
              </w:rPr>
            </w:pPr>
          </w:p>
        </w:tc>
        <w:tc>
          <w:tcPr>
            <w:tcW w:w="1613" w:type="dxa"/>
            <w:tcBorders>
              <w:bottom w:val="single" w:sz="4" w:space="0" w:color="000000"/>
            </w:tcBorders>
          </w:tcPr>
          <w:p w14:paraId="7BA781EB" w14:textId="77777777" w:rsidR="0068651E" w:rsidRDefault="0068651E">
            <w:pPr>
              <w:pStyle w:val="TableParagraph"/>
              <w:jc w:val="left"/>
              <w:rPr>
                <w:rFonts w:ascii="Times New Roman"/>
                <w:sz w:val="12"/>
              </w:rPr>
            </w:pPr>
          </w:p>
        </w:tc>
        <w:tc>
          <w:tcPr>
            <w:tcW w:w="2823" w:type="dxa"/>
            <w:tcBorders>
              <w:bottom w:val="single" w:sz="4" w:space="0" w:color="000000"/>
            </w:tcBorders>
          </w:tcPr>
          <w:p w14:paraId="643002E3" w14:textId="77777777" w:rsidR="0068651E" w:rsidRDefault="006C556A">
            <w:pPr>
              <w:pStyle w:val="TableParagraph"/>
              <w:spacing w:before="3" w:line="161" w:lineRule="exact"/>
              <w:ind w:left="320"/>
              <w:jc w:val="left"/>
              <w:rPr>
                <w:sz w:val="15"/>
              </w:rPr>
            </w:pPr>
            <w:r>
              <w:rPr>
                <w:sz w:val="15"/>
              </w:rPr>
              <w:t>Consumed</w:t>
            </w:r>
            <w:r>
              <w:rPr>
                <w:spacing w:val="-8"/>
                <w:sz w:val="15"/>
              </w:rPr>
              <w:t xml:space="preserve"> </w:t>
            </w:r>
            <w:r>
              <w:rPr>
                <w:sz w:val="15"/>
              </w:rPr>
              <w:t>economic</w:t>
            </w:r>
            <w:r>
              <w:rPr>
                <w:spacing w:val="-6"/>
                <w:sz w:val="15"/>
              </w:rPr>
              <w:t xml:space="preserve"> </w:t>
            </w:r>
            <w:r>
              <w:rPr>
                <w:spacing w:val="-2"/>
                <w:sz w:val="15"/>
              </w:rPr>
              <w:t>benefit</w:t>
            </w:r>
          </w:p>
        </w:tc>
      </w:tr>
      <w:tr w:rsidR="0068651E" w14:paraId="2AE0990F" w14:textId="77777777">
        <w:trPr>
          <w:trHeight w:val="372"/>
        </w:trPr>
        <w:tc>
          <w:tcPr>
            <w:tcW w:w="2098" w:type="dxa"/>
            <w:tcBorders>
              <w:top w:val="single" w:sz="4" w:space="0" w:color="000000"/>
            </w:tcBorders>
          </w:tcPr>
          <w:p w14:paraId="0E8B7CF8" w14:textId="77777777" w:rsidR="0068651E" w:rsidRDefault="006C556A">
            <w:pPr>
              <w:pStyle w:val="TableParagraph"/>
              <w:spacing w:before="7" w:line="170" w:lineRule="atLeast"/>
              <w:ind w:left="115" w:right="815"/>
              <w:jc w:val="left"/>
              <w:rPr>
                <w:sz w:val="15"/>
              </w:rPr>
            </w:pPr>
            <w:r>
              <w:rPr>
                <w:sz w:val="15"/>
              </w:rPr>
              <w:t>Specialist</w:t>
            </w:r>
            <w:r>
              <w:rPr>
                <w:spacing w:val="-11"/>
                <w:sz w:val="15"/>
              </w:rPr>
              <w:t xml:space="preserve"> </w:t>
            </w:r>
            <w:r>
              <w:rPr>
                <w:sz w:val="15"/>
              </w:rPr>
              <w:t xml:space="preserve">military </w:t>
            </w:r>
            <w:r>
              <w:rPr>
                <w:spacing w:val="-2"/>
                <w:sz w:val="15"/>
              </w:rPr>
              <w:t>equipment</w:t>
            </w:r>
          </w:p>
        </w:tc>
        <w:tc>
          <w:tcPr>
            <w:tcW w:w="903" w:type="dxa"/>
            <w:tcBorders>
              <w:top w:val="single" w:sz="4" w:space="0" w:color="000000"/>
            </w:tcBorders>
          </w:tcPr>
          <w:p w14:paraId="1845F483" w14:textId="77777777" w:rsidR="0068651E" w:rsidRDefault="006C556A">
            <w:pPr>
              <w:pStyle w:val="TableParagraph"/>
              <w:spacing w:before="10"/>
              <w:ind w:left="38" w:right="4"/>
              <w:jc w:val="center"/>
              <w:rPr>
                <w:sz w:val="15"/>
              </w:rPr>
            </w:pPr>
            <w:r>
              <w:rPr>
                <w:spacing w:val="-10"/>
                <w:sz w:val="15"/>
              </w:rPr>
              <w:t>3</w:t>
            </w:r>
          </w:p>
        </w:tc>
        <w:tc>
          <w:tcPr>
            <w:tcW w:w="1613" w:type="dxa"/>
            <w:tcBorders>
              <w:top w:val="single" w:sz="4" w:space="0" w:color="000000"/>
            </w:tcBorders>
          </w:tcPr>
          <w:p w14:paraId="4EC204D4" w14:textId="77777777" w:rsidR="0068651E" w:rsidRDefault="006C556A">
            <w:pPr>
              <w:pStyle w:val="TableParagraph"/>
              <w:spacing w:line="180" w:lineRule="atLeast"/>
              <w:ind w:left="128" w:right="351" w:hanging="1"/>
              <w:jc w:val="left"/>
              <w:rPr>
                <w:sz w:val="15"/>
              </w:rPr>
            </w:pPr>
            <w:r>
              <w:rPr>
                <w:sz w:val="15"/>
              </w:rPr>
              <w:t>Market</w:t>
            </w:r>
            <w:r>
              <w:rPr>
                <w:spacing w:val="-11"/>
                <w:sz w:val="15"/>
              </w:rPr>
              <w:t xml:space="preserve"> </w:t>
            </w:r>
            <w:r>
              <w:rPr>
                <w:sz w:val="15"/>
              </w:rPr>
              <w:t>approach Cost</w:t>
            </w:r>
            <w:r>
              <w:rPr>
                <w:spacing w:val="-1"/>
                <w:sz w:val="15"/>
              </w:rPr>
              <w:t xml:space="preserve"> </w:t>
            </w:r>
            <w:r>
              <w:rPr>
                <w:sz w:val="15"/>
              </w:rPr>
              <w:t>approach</w:t>
            </w:r>
          </w:p>
        </w:tc>
        <w:tc>
          <w:tcPr>
            <w:tcW w:w="2823" w:type="dxa"/>
            <w:tcBorders>
              <w:top w:val="single" w:sz="4" w:space="0" w:color="000000"/>
            </w:tcBorders>
          </w:tcPr>
          <w:p w14:paraId="04401E8C" w14:textId="77777777" w:rsidR="0068651E" w:rsidRDefault="006C556A">
            <w:pPr>
              <w:pStyle w:val="TableParagraph"/>
              <w:spacing w:line="180" w:lineRule="atLeast"/>
              <w:ind w:left="320"/>
              <w:jc w:val="left"/>
              <w:rPr>
                <w:sz w:val="15"/>
              </w:rPr>
            </w:pPr>
            <w:r>
              <w:rPr>
                <w:sz w:val="15"/>
              </w:rPr>
              <w:t>Adjusted market transactions Replacement</w:t>
            </w:r>
            <w:r>
              <w:rPr>
                <w:spacing w:val="-9"/>
                <w:sz w:val="15"/>
              </w:rPr>
              <w:t xml:space="preserve"> </w:t>
            </w:r>
            <w:r>
              <w:rPr>
                <w:sz w:val="15"/>
              </w:rPr>
              <w:t>cost</w:t>
            </w:r>
            <w:r>
              <w:rPr>
                <w:spacing w:val="-10"/>
                <w:sz w:val="15"/>
              </w:rPr>
              <w:t xml:space="preserve"> </w:t>
            </w:r>
            <w:r>
              <w:rPr>
                <w:sz w:val="15"/>
              </w:rPr>
              <w:t>of</w:t>
            </w:r>
            <w:r>
              <w:rPr>
                <w:spacing w:val="-9"/>
                <w:sz w:val="15"/>
              </w:rPr>
              <w:t xml:space="preserve"> </w:t>
            </w:r>
            <w:r>
              <w:rPr>
                <w:sz w:val="15"/>
              </w:rPr>
              <w:t>new</w:t>
            </w:r>
            <w:r>
              <w:rPr>
                <w:spacing w:val="-10"/>
                <w:sz w:val="15"/>
              </w:rPr>
              <w:t xml:space="preserve"> </w:t>
            </w:r>
            <w:r>
              <w:rPr>
                <w:sz w:val="15"/>
              </w:rPr>
              <w:t>assets</w:t>
            </w:r>
          </w:p>
        </w:tc>
      </w:tr>
      <w:tr w:rsidR="0068651E" w14:paraId="75D2E7BA" w14:textId="77777777">
        <w:trPr>
          <w:trHeight w:val="182"/>
        </w:trPr>
        <w:tc>
          <w:tcPr>
            <w:tcW w:w="2098" w:type="dxa"/>
          </w:tcPr>
          <w:p w14:paraId="055C90C5" w14:textId="77777777" w:rsidR="0068651E" w:rsidRDefault="0068651E">
            <w:pPr>
              <w:pStyle w:val="TableParagraph"/>
              <w:jc w:val="left"/>
              <w:rPr>
                <w:rFonts w:ascii="Times New Roman"/>
                <w:sz w:val="12"/>
              </w:rPr>
            </w:pPr>
          </w:p>
        </w:tc>
        <w:tc>
          <w:tcPr>
            <w:tcW w:w="903" w:type="dxa"/>
          </w:tcPr>
          <w:p w14:paraId="4B2A9182" w14:textId="77777777" w:rsidR="0068651E" w:rsidRDefault="0068651E">
            <w:pPr>
              <w:pStyle w:val="TableParagraph"/>
              <w:jc w:val="left"/>
              <w:rPr>
                <w:rFonts w:ascii="Times New Roman"/>
                <w:sz w:val="12"/>
              </w:rPr>
            </w:pPr>
          </w:p>
        </w:tc>
        <w:tc>
          <w:tcPr>
            <w:tcW w:w="1613" w:type="dxa"/>
          </w:tcPr>
          <w:p w14:paraId="3B1D0E0E" w14:textId="77777777" w:rsidR="0068651E" w:rsidRDefault="0068651E">
            <w:pPr>
              <w:pStyle w:val="TableParagraph"/>
              <w:jc w:val="left"/>
              <w:rPr>
                <w:rFonts w:ascii="Times New Roman"/>
                <w:sz w:val="12"/>
              </w:rPr>
            </w:pPr>
          </w:p>
        </w:tc>
        <w:tc>
          <w:tcPr>
            <w:tcW w:w="2823" w:type="dxa"/>
          </w:tcPr>
          <w:p w14:paraId="64B10327" w14:textId="77777777" w:rsidR="0068651E" w:rsidRDefault="006C556A">
            <w:pPr>
              <w:pStyle w:val="TableParagraph"/>
              <w:spacing w:before="3" w:line="159" w:lineRule="exact"/>
              <w:ind w:left="320"/>
              <w:jc w:val="left"/>
              <w:rPr>
                <w:sz w:val="15"/>
              </w:rPr>
            </w:pPr>
            <w:r>
              <w:rPr>
                <w:sz w:val="15"/>
              </w:rPr>
              <w:t>Market</w:t>
            </w:r>
            <w:r>
              <w:rPr>
                <w:spacing w:val="-6"/>
                <w:sz w:val="15"/>
              </w:rPr>
              <w:t xml:space="preserve"> </w:t>
            </w:r>
            <w:r>
              <w:rPr>
                <w:spacing w:val="-2"/>
                <w:sz w:val="15"/>
              </w:rPr>
              <w:t>indices</w:t>
            </w:r>
          </w:p>
        </w:tc>
      </w:tr>
      <w:tr w:rsidR="0068651E" w14:paraId="5240AB7F" w14:textId="77777777">
        <w:trPr>
          <w:trHeight w:val="184"/>
        </w:trPr>
        <w:tc>
          <w:tcPr>
            <w:tcW w:w="2098" w:type="dxa"/>
            <w:tcBorders>
              <w:bottom w:val="single" w:sz="4" w:space="0" w:color="000000"/>
            </w:tcBorders>
          </w:tcPr>
          <w:p w14:paraId="3710AE60" w14:textId="77777777" w:rsidR="0068651E" w:rsidRDefault="0068651E">
            <w:pPr>
              <w:pStyle w:val="TableParagraph"/>
              <w:jc w:val="left"/>
              <w:rPr>
                <w:rFonts w:ascii="Times New Roman"/>
                <w:sz w:val="12"/>
              </w:rPr>
            </w:pPr>
          </w:p>
        </w:tc>
        <w:tc>
          <w:tcPr>
            <w:tcW w:w="903" w:type="dxa"/>
            <w:tcBorders>
              <w:bottom w:val="single" w:sz="4" w:space="0" w:color="000000"/>
            </w:tcBorders>
          </w:tcPr>
          <w:p w14:paraId="15FE709E" w14:textId="77777777" w:rsidR="0068651E" w:rsidRDefault="0068651E">
            <w:pPr>
              <w:pStyle w:val="TableParagraph"/>
              <w:jc w:val="left"/>
              <w:rPr>
                <w:rFonts w:ascii="Times New Roman"/>
                <w:sz w:val="12"/>
              </w:rPr>
            </w:pPr>
          </w:p>
        </w:tc>
        <w:tc>
          <w:tcPr>
            <w:tcW w:w="1613" w:type="dxa"/>
            <w:tcBorders>
              <w:bottom w:val="single" w:sz="4" w:space="0" w:color="000000"/>
            </w:tcBorders>
          </w:tcPr>
          <w:p w14:paraId="5D332BC6" w14:textId="77777777" w:rsidR="0068651E" w:rsidRDefault="0068651E">
            <w:pPr>
              <w:pStyle w:val="TableParagraph"/>
              <w:jc w:val="left"/>
              <w:rPr>
                <w:rFonts w:ascii="Times New Roman"/>
                <w:sz w:val="12"/>
              </w:rPr>
            </w:pPr>
          </w:p>
        </w:tc>
        <w:tc>
          <w:tcPr>
            <w:tcW w:w="2823" w:type="dxa"/>
            <w:tcBorders>
              <w:bottom w:val="single" w:sz="4" w:space="0" w:color="000000"/>
            </w:tcBorders>
          </w:tcPr>
          <w:p w14:paraId="0F23249F" w14:textId="77777777" w:rsidR="0068651E" w:rsidRDefault="006C556A">
            <w:pPr>
              <w:pStyle w:val="TableParagraph"/>
              <w:spacing w:before="3" w:line="161" w:lineRule="exact"/>
              <w:ind w:left="320"/>
              <w:jc w:val="left"/>
              <w:rPr>
                <w:sz w:val="15"/>
              </w:rPr>
            </w:pPr>
            <w:r>
              <w:rPr>
                <w:sz w:val="15"/>
              </w:rPr>
              <w:t>Consumed</w:t>
            </w:r>
            <w:r>
              <w:rPr>
                <w:spacing w:val="-8"/>
                <w:sz w:val="15"/>
              </w:rPr>
              <w:t xml:space="preserve"> </w:t>
            </w:r>
            <w:r>
              <w:rPr>
                <w:sz w:val="15"/>
              </w:rPr>
              <w:t>economic</w:t>
            </w:r>
            <w:r>
              <w:rPr>
                <w:spacing w:val="-6"/>
                <w:sz w:val="15"/>
              </w:rPr>
              <w:t xml:space="preserve"> </w:t>
            </w:r>
            <w:r>
              <w:rPr>
                <w:spacing w:val="-2"/>
                <w:sz w:val="15"/>
              </w:rPr>
              <w:t>benefit</w:t>
            </w:r>
          </w:p>
        </w:tc>
      </w:tr>
      <w:tr w:rsidR="0068651E" w14:paraId="54512F2D" w14:textId="77777777">
        <w:trPr>
          <w:trHeight w:val="378"/>
        </w:trPr>
        <w:tc>
          <w:tcPr>
            <w:tcW w:w="2098" w:type="dxa"/>
            <w:tcBorders>
              <w:top w:val="single" w:sz="4" w:space="0" w:color="000000"/>
            </w:tcBorders>
          </w:tcPr>
          <w:p w14:paraId="160008C5" w14:textId="77777777" w:rsidR="0068651E" w:rsidRDefault="006C556A">
            <w:pPr>
              <w:pStyle w:val="TableParagraph"/>
              <w:spacing w:before="10"/>
              <w:ind w:left="115"/>
              <w:jc w:val="left"/>
              <w:rPr>
                <w:sz w:val="15"/>
              </w:rPr>
            </w:pPr>
            <w:r>
              <w:rPr>
                <w:sz w:val="15"/>
              </w:rPr>
              <w:t>Other</w:t>
            </w:r>
            <w:r>
              <w:rPr>
                <w:spacing w:val="-11"/>
                <w:sz w:val="15"/>
              </w:rPr>
              <w:t xml:space="preserve"> </w:t>
            </w:r>
            <w:r>
              <w:rPr>
                <w:sz w:val="15"/>
              </w:rPr>
              <w:t>plant,</w:t>
            </w:r>
            <w:r>
              <w:rPr>
                <w:spacing w:val="-10"/>
                <w:sz w:val="15"/>
              </w:rPr>
              <w:t xml:space="preserve"> </w:t>
            </w:r>
            <w:r>
              <w:rPr>
                <w:sz w:val="15"/>
              </w:rPr>
              <w:t>equipment</w:t>
            </w:r>
            <w:r>
              <w:rPr>
                <w:spacing w:val="-11"/>
                <w:sz w:val="15"/>
              </w:rPr>
              <w:t xml:space="preserve"> </w:t>
            </w:r>
            <w:r>
              <w:rPr>
                <w:sz w:val="15"/>
              </w:rPr>
              <w:t xml:space="preserve">and </w:t>
            </w:r>
            <w:r>
              <w:rPr>
                <w:spacing w:val="-2"/>
                <w:sz w:val="15"/>
              </w:rPr>
              <w:t>infrastructure</w:t>
            </w:r>
          </w:p>
        </w:tc>
        <w:tc>
          <w:tcPr>
            <w:tcW w:w="903" w:type="dxa"/>
            <w:tcBorders>
              <w:top w:val="single" w:sz="4" w:space="0" w:color="000000"/>
            </w:tcBorders>
          </w:tcPr>
          <w:p w14:paraId="1A5D3B0B" w14:textId="77777777" w:rsidR="0068651E" w:rsidRDefault="006C556A">
            <w:pPr>
              <w:pStyle w:val="TableParagraph"/>
              <w:spacing w:before="10"/>
              <w:ind w:left="38" w:right="4"/>
              <w:jc w:val="center"/>
              <w:rPr>
                <w:sz w:val="15"/>
              </w:rPr>
            </w:pPr>
            <w:r>
              <w:rPr>
                <w:spacing w:val="-10"/>
                <w:sz w:val="15"/>
              </w:rPr>
              <w:t>2</w:t>
            </w:r>
          </w:p>
        </w:tc>
        <w:tc>
          <w:tcPr>
            <w:tcW w:w="1613" w:type="dxa"/>
            <w:tcBorders>
              <w:top w:val="single" w:sz="4" w:space="0" w:color="000000"/>
            </w:tcBorders>
          </w:tcPr>
          <w:p w14:paraId="05AEE7CC" w14:textId="77777777" w:rsidR="0068651E" w:rsidRDefault="006C556A">
            <w:pPr>
              <w:pStyle w:val="TableParagraph"/>
              <w:spacing w:line="180" w:lineRule="atLeast"/>
              <w:ind w:left="128" w:right="351" w:hanging="1"/>
              <w:jc w:val="left"/>
              <w:rPr>
                <w:sz w:val="15"/>
              </w:rPr>
            </w:pPr>
            <w:r>
              <w:rPr>
                <w:sz w:val="15"/>
              </w:rPr>
              <w:t>Market</w:t>
            </w:r>
            <w:r>
              <w:rPr>
                <w:spacing w:val="-11"/>
                <w:sz w:val="15"/>
              </w:rPr>
              <w:t xml:space="preserve"> </w:t>
            </w:r>
            <w:r>
              <w:rPr>
                <w:sz w:val="15"/>
              </w:rPr>
              <w:t>approach Cost</w:t>
            </w:r>
            <w:r>
              <w:rPr>
                <w:spacing w:val="-1"/>
                <w:sz w:val="15"/>
              </w:rPr>
              <w:t xml:space="preserve"> </w:t>
            </w:r>
            <w:r>
              <w:rPr>
                <w:sz w:val="15"/>
              </w:rPr>
              <w:t>approach</w:t>
            </w:r>
          </w:p>
        </w:tc>
        <w:tc>
          <w:tcPr>
            <w:tcW w:w="2823" w:type="dxa"/>
            <w:tcBorders>
              <w:top w:val="single" w:sz="4" w:space="0" w:color="000000"/>
            </w:tcBorders>
          </w:tcPr>
          <w:p w14:paraId="21FF2593" w14:textId="77777777" w:rsidR="0068651E" w:rsidRDefault="006C556A">
            <w:pPr>
              <w:pStyle w:val="TableParagraph"/>
              <w:spacing w:line="180" w:lineRule="atLeast"/>
              <w:ind w:left="320" w:right="331"/>
              <w:jc w:val="left"/>
              <w:rPr>
                <w:sz w:val="15"/>
              </w:rPr>
            </w:pPr>
            <w:r>
              <w:rPr>
                <w:sz w:val="15"/>
              </w:rPr>
              <w:t>Market</w:t>
            </w:r>
            <w:r>
              <w:rPr>
                <w:spacing w:val="-1"/>
                <w:sz w:val="15"/>
              </w:rPr>
              <w:t xml:space="preserve"> </w:t>
            </w:r>
            <w:r>
              <w:rPr>
                <w:sz w:val="15"/>
              </w:rPr>
              <w:t>transactions Replacement</w:t>
            </w:r>
            <w:r>
              <w:rPr>
                <w:spacing w:val="-9"/>
                <w:sz w:val="15"/>
              </w:rPr>
              <w:t xml:space="preserve"> </w:t>
            </w:r>
            <w:r>
              <w:rPr>
                <w:sz w:val="15"/>
              </w:rPr>
              <w:t>cost</w:t>
            </w:r>
            <w:r>
              <w:rPr>
                <w:spacing w:val="-10"/>
                <w:sz w:val="15"/>
              </w:rPr>
              <w:t xml:space="preserve"> </w:t>
            </w:r>
            <w:r>
              <w:rPr>
                <w:sz w:val="15"/>
              </w:rPr>
              <w:t>of</w:t>
            </w:r>
            <w:r>
              <w:rPr>
                <w:spacing w:val="-9"/>
                <w:sz w:val="15"/>
              </w:rPr>
              <w:t xml:space="preserve"> </w:t>
            </w:r>
            <w:r>
              <w:rPr>
                <w:sz w:val="15"/>
              </w:rPr>
              <w:t>new</w:t>
            </w:r>
            <w:r>
              <w:rPr>
                <w:spacing w:val="-10"/>
                <w:sz w:val="15"/>
              </w:rPr>
              <w:t xml:space="preserve"> </w:t>
            </w:r>
            <w:r>
              <w:rPr>
                <w:sz w:val="15"/>
              </w:rPr>
              <w:t>assets</w:t>
            </w:r>
          </w:p>
        </w:tc>
      </w:tr>
      <w:tr w:rsidR="0068651E" w14:paraId="6E3C5030" w14:textId="77777777">
        <w:trPr>
          <w:trHeight w:val="188"/>
        </w:trPr>
        <w:tc>
          <w:tcPr>
            <w:tcW w:w="2098" w:type="dxa"/>
          </w:tcPr>
          <w:p w14:paraId="498BA2B8" w14:textId="77777777" w:rsidR="0068651E" w:rsidRDefault="0068651E">
            <w:pPr>
              <w:pStyle w:val="TableParagraph"/>
              <w:jc w:val="left"/>
              <w:rPr>
                <w:rFonts w:ascii="Times New Roman"/>
                <w:sz w:val="12"/>
              </w:rPr>
            </w:pPr>
          </w:p>
        </w:tc>
        <w:tc>
          <w:tcPr>
            <w:tcW w:w="903" w:type="dxa"/>
          </w:tcPr>
          <w:p w14:paraId="0CEE50BA" w14:textId="77777777" w:rsidR="0068651E" w:rsidRDefault="006C556A">
            <w:pPr>
              <w:pStyle w:val="TableParagraph"/>
              <w:spacing w:before="9" w:line="159" w:lineRule="exact"/>
              <w:ind w:left="38" w:right="4"/>
              <w:jc w:val="center"/>
              <w:rPr>
                <w:sz w:val="15"/>
              </w:rPr>
            </w:pPr>
            <w:r>
              <w:rPr>
                <w:spacing w:val="-10"/>
                <w:sz w:val="15"/>
              </w:rPr>
              <w:t>3</w:t>
            </w:r>
          </w:p>
        </w:tc>
        <w:tc>
          <w:tcPr>
            <w:tcW w:w="1613" w:type="dxa"/>
          </w:tcPr>
          <w:p w14:paraId="2D9BA7EB" w14:textId="77777777" w:rsidR="0068651E" w:rsidRDefault="006C556A">
            <w:pPr>
              <w:pStyle w:val="TableParagraph"/>
              <w:spacing w:before="9" w:line="159" w:lineRule="exact"/>
              <w:ind w:left="128"/>
              <w:jc w:val="left"/>
              <w:rPr>
                <w:sz w:val="15"/>
              </w:rPr>
            </w:pPr>
            <w:r>
              <w:rPr>
                <w:sz w:val="15"/>
              </w:rPr>
              <w:t>Market</w:t>
            </w:r>
            <w:r>
              <w:rPr>
                <w:spacing w:val="-6"/>
                <w:sz w:val="15"/>
              </w:rPr>
              <w:t xml:space="preserve"> </w:t>
            </w:r>
            <w:r>
              <w:rPr>
                <w:spacing w:val="-2"/>
                <w:sz w:val="15"/>
              </w:rPr>
              <w:t>approach</w:t>
            </w:r>
          </w:p>
        </w:tc>
        <w:tc>
          <w:tcPr>
            <w:tcW w:w="2823" w:type="dxa"/>
          </w:tcPr>
          <w:p w14:paraId="4785ACA0" w14:textId="77777777" w:rsidR="0068651E" w:rsidRDefault="006C556A">
            <w:pPr>
              <w:pStyle w:val="TableParagraph"/>
              <w:spacing w:before="9" w:line="159" w:lineRule="exact"/>
              <w:ind w:left="320"/>
              <w:jc w:val="left"/>
              <w:rPr>
                <w:sz w:val="15"/>
              </w:rPr>
            </w:pPr>
            <w:r>
              <w:rPr>
                <w:sz w:val="15"/>
              </w:rPr>
              <w:t>Adjusted</w:t>
            </w:r>
            <w:r>
              <w:rPr>
                <w:spacing w:val="-6"/>
                <w:sz w:val="15"/>
              </w:rPr>
              <w:t xml:space="preserve"> </w:t>
            </w:r>
            <w:r>
              <w:rPr>
                <w:sz w:val="15"/>
              </w:rPr>
              <w:t>market</w:t>
            </w:r>
            <w:r>
              <w:rPr>
                <w:spacing w:val="-6"/>
                <w:sz w:val="15"/>
              </w:rPr>
              <w:t xml:space="preserve"> </w:t>
            </w:r>
            <w:r>
              <w:rPr>
                <w:spacing w:val="-2"/>
                <w:sz w:val="15"/>
              </w:rPr>
              <w:t>transactions</w:t>
            </w:r>
          </w:p>
        </w:tc>
      </w:tr>
      <w:tr w:rsidR="0068651E" w14:paraId="234C7999" w14:textId="77777777">
        <w:trPr>
          <w:trHeight w:val="182"/>
        </w:trPr>
        <w:tc>
          <w:tcPr>
            <w:tcW w:w="2098" w:type="dxa"/>
          </w:tcPr>
          <w:p w14:paraId="1ADD2804" w14:textId="77777777" w:rsidR="0068651E" w:rsidRDefault="0068651E">
            <w:pPr>
              <w:pStyle w:val="TableParagraph"/>
              <w:jc w:val="left"/>
              <w:rPr>
                <w:rFonts w:ascii="Times New Roman"/>
                <w:sz w:val="12"/>
              </w:rPr>
            </w:pPr>
          </w:p>
        </w:tc>
        <w:tc>
          <w:tcPr>
            <w:tcW w:w="903" w:type="dxa"/>
          </w:tcPr>
          <w:p w14:paraId="3154EE8E" w14:textId="77777777" w:rsidR="0068651E" w:rsidRDefault="0068651E">
            <w:pPr>
              <w:pStyle w:val="TableParagraph"/>
              <w:jc w:val="left"/>
              <w:rPr>
                <w:rFonts w:ascii="Times New Roman"/>
                <w:sz w:val="12"/>
              </w:rPr>
            </w:pPr>
          </w:p>
        </w:tc>
        <w:tc>
          <w:tcPr>
            <w:tcW w:w="1613" w:type="dxa"/>
          </w:tcPr>
          <w:p w14:paraId="225093E8" w14:textId="77777777" w:rsidR="0068651E" w:rsidRDefault="006C556A">
            <w:pPr>
              <w:pStyle w:val="TableParagraph"/>
              <w:spacing w:before="3" w:line="159" w:lineRule="exact"/>
              <w:ind w:left="128"/>
              <w:jc w:val="left"/>
              <w:rPr>
                <w:sz w:val="15"/>
              </w:rPr>
            </w:pPr>
            <w:r>
              <w:rPr>
                <w:sz w:val="15"/>
              </w:rPr>
              <w:t>Income</w:t>
            </w:r>
            <w:r>
              <w:rPr>
                <w:spacing w:val="-7"/>
                <w:sz w:val="15"/>
              </w:rPr>
              <w:t xml:space="preserve"> </w:t>
            </w:r>
            <w:r>
              <w:rPr>
                <w:spacing w:val="-2"/>
                <w:sz w:val="15"/>
              </w:rPr>
              <w:t>approach</w:t>
            </w:r>
          </w:p>
        </w:tc>
        <w:tc>
          <w:tcPr>
            <w:tcW w:w="2823" w:type="dxa"/>
          </w:tcPr>
          <w:p w14:paraId="0846E85A" w14:textId="77777777" w:rsidR="0068651E" w:rsidRDefault="006C556A">
            <w:pPr>
              <w:pStyle w:val="TableParagraph"/>
              <w:spacing w:before="3" w:line="159" w:lineRule="exact"/>
              <w:ind w:left="320"/>
              <w:jc w:val="left"/>
              <w:rPr>
                <w:sz w:val="15"/>
              </w:rPr>
            </w:pPr>
            <w:r>
              <w:rPr>
                <w:sz w:val="15"/>
              </w:rPr>
              <w:t>Future</w:t>
            </w:r>
            <w:r>
              <w:rPr>
                <w:spacing w:val="-6"/>
                <w:sz w:val="15"/>
              </w:rPr>
              <w:t xml:space="preserve"> </w:t>
            </w:r>
            <w:r>
              <w:rPr>
                <w:sz w:val="15"/>
              </w:rPr>
              <w:t>cash</w:t>
            </w:r>
            <w:r>
              <w:rPr>
                <w:spacing w:val="-2"/>
                <w:sz w:val="15"/>
              </w:rPr>
              <w:t xml:space="preserve"> flows</w:t>
            </w:r>
          </w:p>
        </w:tc>
      </w:tr>
      <w:tr w:rsidR="0068651E" w14:paraId="6CE67CF5" w14:textId="77777777">
        <w:trPr>
          <w:trHeight w:val="182"/>
        </w:trPr>
        <w:tc>
          <w:tcPr>
            <w:tcW w:w="2098" w:type="dxa"/>
          </w:tcPr>
          <w:p w14:paraId="47E19F33" w14:textId="77777777" w:rsidR="0068651E" w:rsidRDefault="0068651E">
            <w:pPr>
              <w:pStyle w:val="TableParagraph"/>
              <w:jc w:val="left"/>
              <w:rPr>
                <w:rFonts w:ascii="Times New Roman"/>
                <w:sz w:val="12"/>
              </w:rPr>
            </w:pPr>
          </w:p>
        </w:tc>
        <w:tc>
          <w:tcPr>
            <w:tcW w:w="903" w:type="dxa"/>
          </w:tcPr>
          <w:p w14:paraId="35A53F58" w14:textId="77777777" w:rsidR="0068651E" w:rsidRDefault="0068651E">
            <w:pPr>
              <w:pStyle w:val="TableParagraph"/>
              <w:jc w:val="left"/>
              <w:rPr>
                <w:rFonts w:ascii="Times New Roman"/>
                <w:sz w:val="12"/>
              </w:rPr>
            </w:pPr>
          </w:p>
        </w:tc>
        <w:tc>
          <w:tcPr>
            <w:tcW w:w="1613" w:type="dxa"/>
          </w:tcPr>
          <w:p w14:paraId="1F7BE850" w14:textId="77777777" w:rsidR="0068651E" w:rsidRDefault="006C556A">
            <w:pPr>
              <w:pStyle w:val="TableParagraph"/>
              <w:spacing w:before="3" w:line="159" w:lineRule="exact"/>
              <w:ind w:left="128"/>
              <w:jc w:val="left"/>
              <w:rPr>
                <w:sz w:val="15"/>
              </w:rPr>
            </w:pPr>
            <w:r>
              <w:rPr>
                <w:sz w:val="15"/>
              </w:rPr>
              <w:t>Cost</w:t>
            </w:r>
            <w:r>
              <w:rPr>
                <w:spacing w:val="-2"/>
                <w:sz w:val="15"/>
              </w:rPr>
              <w:t xml:space="preserve"> approach</w:t>
            </w:r>
          </w:p>
        </w:tc>
        <w:tc>
          <w:tcPr>
            <w:tcW w:w="2823" w:type="dxa"/>
          </w:tcPr>
          <w:p w14:paraId="6F8C1AA1" w14:textId="77777777" w:rsidR="0068651E" w:rsidRDefault="006C556A">
            <w:pPr>
              <w:pStyle w:val="TableParagraph"/>
              <w:spacing w:before="3" w:line="159" w:lineRule="exact"/>
              <w:ind w:left="320"/>
              <w:jc w:val="left"/>
              <w:rPr>
                <w:sz w:val="15"/>
              </w:rPr>
            </w:pPr>
            <w:r>
              <w:rPr>
                <w:sz w:val="15"/>
              </w:rPr>
              <w:t>Replacement</w:t>
            </w:r>
            <w:r>
              <w:rPr>
                <w:spacing w:val="-4"/>
                <w:sz w:val="15"/>
              </w:rPr>
              <w:t xml:space="preserve"> </w:t>
            </w:r>
            <w:r>
              <w:rPr>
                <w:sz w:val="15"/>
              </w:rPr>
              <w:t>cost</w:t>
            </w:r>
            <w:r>
              <w:rPr>
                <w:spacing w:val="-4"/>
                <w:sz w:val="15"/>
              </w:rPr>
              <w:t xml:space="preserve"> </w:t>
            </w:r>
            <w:r>
              <w:rPr>
                <w:sz w:val="15"/>
              </w:rPr>
              <w:t>of</w:t>
            </w:r>
            <w:r>
              <w:rPr>
                <w:spacing w:val="-4"/>
                <w:sz w:val="15"/>
              </w:rPr>
              <w:t xml:space="preserve"> </w:t>
            </w:r>
            <w:r>
              <w:rPr>
                <w:sz w:val="15"/>
              </w:rPr>
              <w:t>new</w:t>
            </w:r>
            <w:r>
              <w:rPr>
                <w:spacing w:val="-4"/>
                <w:sz w:val="15"/>
              </w:rPr>
              <w:t xml:space="preserve"> </w:t>
            </w:r>
            <w:r>
              <w:rPr>
                <w:spacing w:val="-2"/>
                <w:sz w:val="15"/>
              </w:rPr>
              <w:t>assets</w:t>
            </w:r>
          </w:p>
        </w:tc>
      </w:tr>
      <w:tr w:rsidR="0068651E" w14:paraId="2DEF1BA6" w14:textId="77777777">
        <w:trPr>
          <w:trHeight w:val="184"/>
        </w:trPr>
        <w:tc>
          <w:tcPr>
            <w:tcW w:w="2098" w:type="dxa"/>
            <w:tcBorders>
              <w:bottom w:val="single" w:sz="4" w:space="0" w:color="000000"/>
            </w:tcBorders>
          </w:tcPr>
          <w:p w14:paraId="6154C78D" w14:textId="77777777" w:rsidR="0068651E" w:rsidRDefault="0068651E">
            <w:pPr>
              <w:pStyle w:val="TableParagraph"/>
              <w:jc w:val="left"/>
              <w:rPr>
                <w:rFonts w:ascii="Times New Roman"/>
                <w:sz w:val="12"/>
              </w:rPr>
            </w:pPr>
          </w:p>
        </w:tc>
        <w:tc>
          <w:tcPr>
            <w:tcW w:w="903" w:type="dxa"/>
            <w:tcBorders>
              <w:bottom w:val="single" w:sz="4" w:space="0" w:color="000000"/>
            </w:tcBorders>
          </w:tcPr>
          <w:p w14:paraId="0C785281" w14:textId="77777777" w:rsidR="0068651E" w:rsidRDefault="0068651E">
            <w:pPr>
              <w:pStyle w:val="TableParagraph"/>
              <w:jc w:val="left"/>
              <w:rPr>
                <w:rFonts w:ascii="Times New Roman"/>
                <w:sz w:val="12"/>
              </w:rPr>
            </w:pPr>
          </w:p>
        </w:tc>
        <w:tc>
          <w:tcPr>
            <w:tcW w:w="1613" w:type="dxa"/>
            <w:tcBorders>
              <w:bottom w:val="single" w:sz="4" w:space="0" w:color="000000"/>
            </w:tcBorders>
          </w:tcPr>
          <w:p w14:paraId="7F01D003" w14:textId="77777777" w:rsidR="0068651E" w:rsidRDefault="0068651E">
            <w:pPr>
              <w:pStyle w:val="TableParagraph"/>
              <w:jc w:val="left"/>
              <w:rPr>
                <w:rFonts w:ascii="Times New Roman"/>
                <w:sz w:val="12"/>
              </w:rPr>
            </w:pPr>
          </w:p>
        </w:tc>
        <w:tc>
          <w:tcPr>
            <w:tcW w:w="2823" w:type="dxa"/>
            <w:tcBorders>
              <w:bottom w:val="single" w:sz="4" w:space="0" w:color="000000"/>
            </w:tcBorders>
          </w:tcPr>
          <w:p w14:paraId="0396094A" w14:textId="77777777" w:rsidR="0068651E" w:rsidRDefault="006C556A">
            <w:pPr>
              <w:pStyle w:val="TableParagraph"/>
              <w:spacing w:before="3" w:line="161" w:lineRule="exact"/>
              <w:ind w:left="320"/>
              <w:jc w:val="left"/>
              <w:rPr>
                <w:sz w:val="15"/>
              </w:rPr>
            </w:pPr>
            <w:r>
              <w:rPr>
                <w:sz w:val="15"/>
              </w:rPr>
              <w:t>Consumed</w:t>
            </w:r>
            <w:r>
              <w:rPr>
                <w:spacing w:val="-8"/>
                <w:sz w:val="15"/>
              </w:rPr>
              <w:t xml:space="preserve"> </w:t>
            </w:r>
            <w:r>
              <w:rPr>
                <w:sz w:val="15"/>
              </w:rPr>
              <w:t>economic</w:t>
            </w:r>
            <w:r>
              <w:rPr>
                <w:spacing w:val="-6"/>
                <w:sz w:val="15"/>
              </w:rPr>
              <w:t xml:space="preserve"> </w:t>
            </w:r>
            <w:r>
              <w:rPr>
                <w:spacing w:val="-2"/>
                <w:sz w:val="15"/>
              </w:rPr>
              <w:t>benefit</w:t>
            </w:r>
          </w:p>
        </w:tc>
      </w:tr>
      <w:tr w:rsidR="0068651E" w14:paraId="20FF99D6" w14:textId="77777777">
        <w:trPr>
          <w:trHeight w:val="189"/>
        </w:trPr>
        <w:tc>
          <w:tcPr>
            <w:tcW w:w="2098" w:type="dxa"/>
            <w:tcBorders>
              <w:top w:val="single" w:sz="4" w:space="0" w:color="000000"/>
            </w:tcBorders>
          </w:tcPr>
          <w:p w14:paraId="490478E2" w14:textId="77777777" w:rsidR="0068651E" w:rsidRDefault="006C556A">
            <w:pPr>
              <w:pStyle w:val="TableParagraph"/>
              <w:spacing w:before="10" w:line="159" w:lineRule="exact"/>
              <w:ind w:left="115"/>
              <w:jc w:val="left"/>
              <w:rPr>
                <w:sz w:val="15"/>
              </w:rPr>
            </w:pPr>
            <w:r>
              <w:rPr>
                <w:sz w:val="15"/>
              </w:rPr>
              <w:t>Heritage</w:t>
            </w:r>
            <w:r>
              <w:rPr>
                <w:spacing w:val="-5"/>
                <w:sz w:val="15"/>
              </w:rPr>
              <w:t xml:space="preserve"> </w:t>
            </w:r>
            <w:r>
              <w:rPr>
                <w:sz w:val="15"/>
              </w:rPr>
              <w:t>and</w:t>
            </w:r>
            <w:r>
              <w:rPr>
                <w:spacing w:val="-4"/>
                <w:sz w:val="15"/>
              </w:rPr>
              <w:t xml:space="preserve"> </w:t>
            </w:r>
            <w:r>
              <w:rPr>
                <w:sz w:val="15"/>
              </w:rPr>
              <w:t>cultural</w:t>
            </w:r>
            <w:r>
              <w:rPr>
                <w:spacing w:val="-4"/>
                <w:sz w:val="15"/>
              </w:rPr>
              <w:t xml:space="preserve"> </w:t>
            </w:r>
            <w:r>
              <w:rPr>
                <w:spacing w:val="-2"/>
                <w:sz w:val="15"/>
              </w:rPr>
              <w:t>assets</w:t>
            </w:r>
          </w:p>
        </w:tc>
        <w:tc>
          <w:tcPr>
            <w:tcW w:w="903" w:type="dxa"/>
            <w:tcBorders>
              <w:top w:val="single" w:sz="4" w:space="0" w:color="000000"/>
            </w:tcBorders>
          </w:tcPr>
          <w:p w14:paraId="4B9E5E2D" w14:textId="77777777" w:rsidR="0068651E" w:rsidRDefault="006C556A">
            <w:pPr>
              <w:pStyle w:val="TableParagraph"/>
              <w:spacing w:before="10" w:line="159" w:lineRule="exact"/>
              <w:ind w:left="38" w:right="4"/>
              <w:jc w:val="center"/>
              <w:rPr>
                <w:sz w:val="15"/>
              </w:rPr>
            </w:pPr>
            <w:r>
              <w:rPr>
                <w:spacing w:val="-10"/>
                <w:sz w:val="15"/>
              </w:rPr>
              <w:t>2</w:t>
            </w:r>
          </w:p>
        </w:tc>
        <w:tc>
          <w:tcPr>
            <w:tcW w:w="1613" w:type="dxa"/>
            <w:tcBorders>
              <w:top w:val="single" w:sz="4" w:space="0" w:color="000000"/>
            </w:tcBorders>
          </w:tcPr>
          <w:p w14:paraId="158FC9A7" w14:textId="77777777" w:rsidR="0068651E" w:rsidRDefault="006C556A">
            <w:pPr>
              <w:pStyle w:val="TableParagraph"/>
              <w:spacing w:before="10" w:line="159" w:lineRule="exact"/>
              <w:ind w:left="127"/>
              <w:jc w:val="left"/>
              <w:rPr>
                <w:sz w:val="15"/>
              </w:rPr>
            </w:pPr>
            <w:r>
              <w:rPr>
                <w:sz w:val="15"/>
              </w:rPr>
              <w:t>Market</w:t>
            </w:r>
            <w:r>
              <w:rPr>
                <w:spacing w:val="-6"/>
                <w:sz w:val="15"/>
              </w:rPr>
              <w:t xml:space="preserve"> </w:t>
            </w:r>
            <w:r>
              <w:rPr>
                <w:spacing w:val="-2"/>
                <w:sz w:val="15"/>
              </w:rPr>
              <w:t>approach</w:t>
            </w:r>
          </w:p>
        </w:tc>
        <w:tc>
          <w:tcPr>
            <w:tcW w:w="2823" w:type="dxa"/>
            <w:tcBorders>
              <w:top w:val="single" w:sz="4" w:space="0" w:color="000000"/>
            </w:tcBorders>
          </w:tcPr>
          <w:p w14:paraId="4837D553" w14:textId="77777777" w:rsidR="0068651E" w:rsidRDefault="006C556A">
            <w:pPr>
              <w:pStyle w:val="TableParagraph"/>
              <w:spacing w:before="10" w:line="159" w:lineRule="exact"/>
              <w:ind w:left="320"/>
              <w:jc w:val="left"/>
              <w:rPr>
                <w:sz w:val="15"/>
              </w:rPr>
            </w:pPr>
            <w:r>
              <w:rPr>
                <w:sz w:val="15"/>
              </w:rPr>
              <w:t>Market</w:t>
            </w:r>
            <w:r>
              <w:rPr>
                <w:spacing w:val="-6"/>
                <w:sz w:val="15"/>
              </w:rPr>
              <w:t xml:space="preserve"> </w:t>
            </w:r>
            <w:r>
              <w:rPr>
                <w:spacing w:val="-2"/>
                <w:sz w:val="15"/>
              </w:rPr>
              <w:t>transactions</w:t>
            </w:r>
          </w:p>
        </w:tc>
      </w:tr>
      <w:tr w:rsidR="0068651E" w14:paraId="1EC9F095" w14:textId="77777777">
        <w:trPr>
          <w:trHeight w:val="187"/>
        </w:trPr>
        <w:tc>
          <w:tcPr>
            <w:tcW w:w="2098" w:type="dxa"/>
          </w:tcPr>
          <w:p w14:paraId="08BD6191" w14:textId="77777777" w:rsidR="0068651E" w:rsidRDefault="0068651E">
            <w:pPr>
              <w:pStyle w:val="TableParagraph"/>
              <w:jc w:val="left"/>
              <w:rPr>
                <w:rFonts w:ascii="Times New Roman"/>
                <w:sz w:val="12"/>
              </w:rPr>
            </w:pPr>
          </w:p>
        </w:tc>
        <w:tc>
          <w:tcPr>
            <w:tcW w:w="903" w:type="dxa"/>
          </w:tcPr>
          <w:p w14:paraId="64549B57" w14:textId="77777777" w:rsidR="0068651E" w:rsidRDefault="0068651E">
            <w:pPr>
              <w:pStyle w:val="TableParagraph"/>
              <w:jc w:val="left"/>
              <w:rPr>
                <w:rFonts w:ascii="Times New Roman"/>
                <w:sz w:val="12"/>
              </w:rPr>
            </w:pPr>
          </w:p>
        </w:tc>
        <w:tc>
          <w:tcPr>
            <w:tcW w:w="1613" w:type="dxa"/>
          </w:tcPr>
          <w:p w14:paraId="1CD84421" w14:textId="77777777" w:rsidR="0068651E" w:rsidRDefault="006C556A">
            <w:pPr>
              <w:pStyle w:val="TableParagraph"/>
              <w:spacing w:before="3" w:line="164" w:lineRule="exact"/>
              <w:ind w:left="128"/>
              <w:jc w:val="left"/>
              <w:rPr>
                <w:sz w:val="15"/>
              </w:rPr>
            </w:pPr>
            <w:r>
              <w:rPr>
                <w:sz w:val="15"/>
              </w:rPr>
              <w:t>Cost</w:t>
            </w:r>
            <w:r>
              <w:rPr>
                <w:spacing w:val="-2"/>
                <w:sz w:val="15"/>
              </w:rPr>
              <w:t xml:space="preserve"> approach</w:t>
            </w:r>
          </w:p>
        </w:tc>
        <w:tc>
          <w:tcPr>
            <w:tcW w:w="2823" w:type="dxa"/>
          </w:tcPr>
          <w:p w14:paraId="2FBA7291" w14:textId="77777777" w:rsidR="0068651E" w:rsidRDefault="006C556A">
            <w:pPr>
              <w:pStyle w:val="TableParagraph"/>
              <w:spacing w:before="3" w:line="164" w:lineRule="exact"/>
              <w:ind w:left="320"/>
              <w:jc w:val="left"/>
              <w:rPr>
                <w:sz w:val="15"/>
              </w:rPr>
            </w:pPr>
            <w:r>
              <w:rPr>
                <w:sz w:val="15"/>
              </w:rPr>
              <w:t>Replacement</w:t>
            </w:r>
            <w:r>
              <w:rPr>
                <w:spacing w:val="-4"/>
                <w:sz w:val="15"/>
              </w:rPr>
              <w:t xml:space="preserve"> </w:t>
            </w:r>
            <w:r>
              <w:rPr>
                <w:sz w:val="15"/>
              </w:rPr>
              <w:t>cost</w:t>
            </w:r>
            <w:r>
              <w:rPr>
                <w:spacing w:val="-4"/>
                <w:sz w:val="15"/>
              </w:rPr>
              <w:t xml:space="preserve"> </w:t>
            </w:r>
            <w:r>
              <w:rPr>
                <w:sz w:val="15"/>
              </w:rPr>
              <w:t>of</w:t>
            </w:r>
            <w:r>
              <w:rPr>
                <w:spacing w:val="-4"/>
                <w:sz w:val="15"/>
              </w:rPr>
              <w:t xml:space="preserve"> </w:t>
            </w:r>
            <w:r>
              <w:rPr>
                <w:sz w:val="15"/>
              </w:rPr>
              <w:t>new</w:t>
            </w:r>
            <w:r>
              <w:rPr>
                <w:spacing w:val="-4"/>
                <w:sz w:val="15"/>
              </w:rPr>
              <w:t xml:space="preserve"> </w:t>
            </w:r>
            <w:r>
              <w:rPr>
                <w:spacing w:val="-2"/>
                <w:sz w:val="15"/>
              </w:rPr>
              <w:t>assets</w:t>
            </w:r>
          </w:p>
        </w:tc>
      </w:tr>
      <w:tr w:rsidR="0068651E" w14:paraId="1CB6A85B" w14:textId="77777777">
        <w:trPr>
          <w:trHeight w:val="187"/>
        </w:trPr>
        <w:tc>
          <w:tcPr>
            <w:tcW w:w="2098" w:type="dxa"/>
          </w:tcPr>
          <w:p w14:paraId="441F37AE" w14:textId="77777777" w:rsidR="0068651E" w:rsidRDefault="0068651E">
            <w:pPr>
              <w:pStyle w:val="TableParagraph"/>
              <w:jc w:val="left"/>
              <w:rPr>
                <w:rFonts w:ascii="Times New Roman"/>
                <w:sz w:val="12"/>
              </w:rPr>
            </w:pPr>
          </w:p>
        </w:tc>
        <w:tc>
          <w:tcPr>
            <w:tcW w:w="903" w:type="dxa"/>
          </w:tcPr>
          <w:p w14:paraId="7CA7E6D9" w14:textId="77777777" w:rsidR="0068651E" w:rsidRDefault="006C556A">
            <w:pPr>
              <w:pStyle w:val="TableParagraph"/>
              <w:spacing w:before="7" w:line="159" w:lineRule="exact"/>
              <w:ind w:left="39" w:right="4"/>
              <w:jc w:val="center"/>
              <w:rPr>
                <w:sz w:val="15"/>
              </w:rPr>
            </w:pPr>
            <w:r>
              <w:rPr>
                <w:spacing w:val="-10"/>
                <w:sz w:val="15"/>
              </w:rPr>
              <w:t>3</w:t>
            </w:r>
          </w:p>
        </w:tc>
        <w:tc>
          <w:tcPr>
            <w:tcW w:w="1613" w:type="dxa"/>
          </w:tcPr>
          <w:p w14:paraId="50500E77" w14:textId="77777777" w:rsidR="0068651E" w:rsidRDefault="006C556A">
            <w:pPr>
              <w:pStyle w:val="TableParagraph"/>
              <w:spacing w:before="7" w:line="159" w:lineRule="exact"/>
              <w:ind w:left="129"/>
              <w:jc w:val="left"/>
              <w:rPr>
                <w:sz w:val="15"/>
              </w:rPr>
            </w:pPr>
            <w:r>
              <w:rPr>
                <w:sz w:val="15"/>
              </w:rPr>
              <w:t>Market</w:t>
            </w:r>
            <w:r>
              <w:rPr>
                <w:spacing w:val="-7"/>
                <w:sz w:val="15"/>
              </w:rPr>
              <w:t xml:space="preserve"> </w:t>
            </w:r>
            <w:r>
              <w:rPr>
                <w:spacing w:val="-2"/>
                <w:sz w:val="15"/>
              </w:rPr>
              <w:t>approach</w:t>
            </w:r>
          </w:p>
        </w:tc>
        <w:tc>
          <w:tcPr>
            <w:tcW w:w="2823" w:type="dxa"/>
          </w:tcPr>
          <w:p w14:paraId="2A47B9FB" w14:textId="77777777" w:rsidR="0068651E" w:rsidRDefault="006C556A">
            <w:pPr>
              <w:pStyle w:val="TableParagraph"/>
              <w:spacing w:before="7" w:line="159" w:lineRule="exact"/>
              <w:ind w:left="320"/>
              <w:jc w:val="left"/>
              <w:rPr>
                <w:sz w:val="15"/>
              </w:rPr>
            </w:pPr>
            <w:r>
              <w:rPr>
                <w:sz w:val="15"/>
              </w:rPr>
              <w:t>Adjusted</w:t>
            </w:r>
            <w:r>
              <w:rPr>
                <w:spacing w:val="-6"/>
                <w:sz w:val="15"/>
              </w:rPr>
              <w:t xml:space="preserve"> </w:t>
            </w:r>
            <w:r>
              <w:rPr>
                <w:sz w:val="15"/>
              </w:rPr>
              <w:t>market</w:t>
            </w:r>
            <w:r>
              <w:rPr>
                <w:spacing w:val="-6"/>
                <w:sz w:val="15"/>
              </w:rPr>
              <w:t xml:space="preserve"> </w:t>
            </w:r>
            <w:r>
              <w:rPr>
                <w:spacing w:val="-2"/>
                <w:sz w:val="15"/>
              </w:rPr>
              <w:t>transactions</w:t>
            </w:r>
          </w:p>
        </w:tc>
      </w:tr>
      <w:tr w:rsidR="0068651E" w14:paraId="2F4ED025" w14:textId="77777777">
        <w:trPr>
          <w:trHeight w:val="182"/>
        </w:trPr>
        <w:tc>
          <w:tcPr>
            <w:tcW w:w="2098" w:type="dxa"/>
          </w:tcPr>
          <w:p w14:paraId="26655A31" w14:textId="77777777" w:rsidR="0068651E" w:rsidRDefault="0068651E">
            <w:pPr>
              <w:pStyle w:val="TableParagraph"/>
              <w:jc w:val="left"/>
              <w:rPr>
                <w:rFonts w:ascii="Times New Roman"/>
                <w:sz w:val="12"/>
              </w:rPr>
            </w:pPr>
          </w:p>
        </w:tc>
        <w:tc>
          <w:tcPr>
            <w:tcW w:w="903" w:type="dxa"/>
          </w:tcPr>
          <w:p w14:paraId="1941C6F2" w14:textId="77777777" w:rsidR="0068651E" w:rsidRDefault="0068651E">
            <w:pPr>
              <w:pStyle w:val="TableParagraph"/>
              <w:jc w:val="left"/>
              <w:rPr>
                <w:rFonts w:ascii="Times New Roman"/>
                <w:sz w:val="12"/>
              </w:rPr>
            </w:pPr>
          </w:p>
        </w:tc>
        <w:tc>
          <w:tcPr>
            <w:tcW w:w="1613" w:type="dxa"/>
          </w:tcPr>
          <w:p w14:paraId="0B79EDC9" w14:textId="77777777" w:rsidR="0068651E" w:rsidRDefault="006C556A">
            <w:pPr>
              <w:pStyle w:val="TableParagraph"/>
              <w:spacing w:before="3" w:line="159" w:lineRule="exact"/>
              <w:ind w:left="128"/>
              <w:jc w:val="left"/>
              <w:rPr>
                <w:sz w:val="15"/>
              </w:rPr>
            </w:pPr>
            <w:r>
              <w:rPr>
                <w:sz w:val="15"/>
              </w:rPr>
              <w:t>Cost</w:t>
            </w:r>
            <w:r>
              <w:rPr>
                <w:spacing w:val="-2"/>
                <w:sz w:val="15"/>
              </w:rPr>
              <w:t xml:space="preserve"> approach</w:t>
            </w:r>
          </w:p>
        </w:tc>
        <w:tc>
          <w:tcPr>
            <w:tcW w:w="2823" w:type="dxa"/>
          </w:tcPr>
          <w:p w14:paraId="5FA3F084" w14:textId="77777777" w:rsidR="0068651E" w:rsidRDefault="006C556A">
            <w:pPr>
              <w:pStyle w:val="TableParagraph"/>
              <w:spacing w:before="3" w:line="159" w:lineRule="exact"/>
              <w:ind w:left="320"/>
              <w:jc w:val="left"/>
              <w:rPr>
                <w:sz w:val="15"/>
              </w:rPr>
            </w:pPr>
            <w:r>
              <w:rPr>
                <w:sz w:val="15"/>
              </w:rPr>
              <w:t>Replacement</w:t>
            </w:r>
            <w:r>
              <w:rPr>
                <w:spacing w:val="-4"/>
                <w:sz w:val="15"/>
              </w:rPr>
              <w:t xml:space="preserve"> </w:t>
            </w:r>
            <w:r>
              <w:rPr>
                <w:sz w:val="15"/>
              </w:rPr>
              <w:t>cost</w:t>
            </w:r>
            <w:r>
              <w:rPr>
                <w:spacing w:val="-4"/>
                <w:sz w:val="15"/>
              </w:rPr>
              <w:t xml:space="preserve"> </w:t>
            </w:r>
            <w:r>
              <w:rPr>
                <w:sz w:val="15"/>
              </w:rPr>
              <w:t>of</w:t>
            </w:r>
            <w:r>
              <w:rPr>
                <w:spacing w:val="-4"/>
                <w:sz w:val="15"/>
              </w:rPr>
              <w:t xml:space="preserve"> </w:t>
            </w:r>
            <w:r>
              <w:rPr>
                <w:sz w:val="15"/>
              </w:rPr>
              <w:t>new</w:t>
            </w:r>
            <w:r>
              <w:rPr>
                <w:spacing w:val="-4"/>
                <w:sz w:val="15"/>
              </w:rPr>
              <w:t xml:space="preserve"> </w:t>
            </w:r>
            <w:r>
              <w:rPr>
                <w:spacing w:val="-2"/>
                <w:sz w:val="15"/>
              </w:rPr>
              <w:t>assets</w:t>
            </w:r>
          </w:p>
        </w:tc>
      </w:tr>
      <w:tr w:rsidR="0068651E" w14:paraId="63DBEC09" w14:textId="77777777">
        <w:trPr>
          <w:trHeight w:val="186"/>
        </w:trPr>
        <w:tc>
          <w:tcPr>
            <w:tcW w:w="2098" w:type="dxa"/>
            <w:tcBorders>
              <w:bottom w:val="single" w:sz="4" w:space="0" w:color="000000"/>
            </w:tcBorders>
          </w:tcPr>
          <w:p w14:paraId="7D93ED42" w14:textId="77777777" w:rsidR="0068651E" w:rsidRDefault="0068651E">
            <w:pPr>
              <w:pStyle w:val="TableParagraph"/>
              <w:jc w:val="left"/>
              <w:rPr>
                <w:rFonts w:ascii="Times New Roman"/>
                <w:sz w:val="12"/>
              </w:rPr>
            </w:pPr>
          </w:p>
        </w:tc>
        <w:tc>
          <w:tcPr>
            <w:tcW w:w="903" w:type="dxa"/>
            <w:tcBorders>
              <w:bottom w:val="single" w:sz="4" w:space="0" w:color="000000"/>
            </w:tcBorders>
          </w:tcPr>
          <w:p w14:paraId="2F020AAB" w14:textId="77777777" w:rsidR="0068651E" w:rsidRDefault="0068651E">
            <w:pPr>
              <w:pStyle w:val="TableParagraph"/>
              <w:jc w:val="left"/>
              <w:rPr>
                <w:rFonts w:ascii="Times New Roman"/>
                <w:sz w:val="12"/>
              </w:rPr>
            </w:pPr>
          </w:p>
        </w:tc>
        <w:tc>
          <w:tcPr>
            <w:tcW w:w="1613" w:type="dxa"/>
            <w:tcBorders>
              <w:bottom w:val="single" w:sz="4" w:space="0" w:color="000000"/>
            </w:tcBorders>
          </w:tcPr>
          <w:p w14:paraId="7C60082D" w14:textId="77777777" w:rsidR="0068651E" w:rsidRDefault="0068651E">
            <w:pPr>
              <w:pStyle w:val="TableParagraph"/>
              <w:jc w:val="left"/>
              <w:rPr>
                <w:rFonts w:ascii="Times New Roman"/>
                <w:sz w:val="12"/>
              </w:rPr>
            </w:pPr>
          </w:p>
        </w:tc>
        <w:tc>
          <w:tcPr>
            <w:tcW w:w="2823" w:type="dxa"/>
            <w:tcBorders>
              <w:bottom w:val="single" w:sz="4" w:space="0" w:color="000000"/>
            </w:tcBorders>
          </w:tcPr>
          <w:p w14:paraId="0B26A02F" w14:textId="77777777" w:rsidR="0068651E" w:rsidRDefault="006C556A">
            <w:pPr>
              <w:pStyle w:val="TableParagraph"/>
              <w:spacing w:before="3" w:line="164" w:lineRule="exact"/>
              <w:ind w:left="320"/>
              <w:jc w:val="left"/>
              <w:rPr>
                <w:sz w:val="15"/>
              </w:rPr>
            </w:pPr>
            <w:r>
              <w:rPr>
                <w:sz w:val="15"/>
              </w:rPr>
              <w:t>Consumed</w:t>
            </w:r>
            <w:r>
              <w:rPr>
                <w:spacing w:val="-8"/>
                <w:sz w:val="15"/>
              </w:rPr>
              <w:t xml:space="preserve"> </w:t>
            </w:r>
            <w:r>
              <w:rPr>
                <w:sz w:val="15"/>
              </w:rPr>
              <w:t>economic</w:t>
            </w:r>
            <w:r>
              <w:rPr>
                <w:spacing w:val="-6"/>
                <w:sz w:val="15"/>
              </w:rPr>
              <w:t xml:space="preserve"> </w:t>
            </w:r>
            <w:r>
              <w:rPr>
                <w:spacing w:val="-2"/>
                <w:sz w:val="15"/>
              </w:rPr>
              <w:t>benefit</w:t>
            </w:r>
          </w:p>
        </w:tc>
      </w:tr>
      <w:tr w:rsidR="0068651E" w14:paraId="401594C6" w14:textId="77777777">
        <w:trPr>
          <w:trHeight w:val="191"/>
        </w:trPr>
        <w:tc>
          <w:tcPr>
            <w:tcW w:w="2098" w:type="dxa"/>
            <w:tcBorders>
              <w:top w:val="single" w:sz="4" w:space="0" w:color="000000"/>
              <w:bottom w:val="single" w:sz="4" w:space="0" w:color="000000"/>
            </w:tcBorders>
          </w:tcPr>
          <w:p w14:paraId="06FB019F" w14:textId="77777777" w:rsidR="0068651E" w:rsidRDefault="006C556A">
            <w:pPr>
              <w:pStyle w:val="TableParagraph"/>
              <w:spacing w:before="10" w:line="161" w:lineRule="exact"/>
              <w:ind w:left="115"/>
              <w:jc w:val="left"/>
              <w:rPr>
                <w:sz w:val="15"/>
              </w:rPr>
            </w:pPr>
            <w:r>
              <w:rPr>
                <w:spacing w:val="-2"/>
                <w:sz w:val="15"/>
              </w:rPr>
              <w:t>Other</w:t>
            </w:r>
          </w:p>
        </w:tc>
        <w:tc>
          <w:tcPr>
            <w:tcW w:w="903" w:type="dxa"/>
            <w:tcBorders>
              <w:top w:val="single" w:sz="4" w:space="0" w:color="000000"/>
              <w:bottom w:val="single" w:sz="4" w:space="0" w:color="000000"/>
            </w:tcBorders>
          </w:tcPr>
          <w:p w14:paraId="6679D6E6" w14:textId="77777777" w:rsidR="0068651E" w:rsidRDefault="006C556A">
            <w:pPr>
              <w:pStyle w:val="TableParagraph"/>
              <w:spacing w:before="10" w:line="161" w:lineRule="exact"/>
              <w:ind w:left="39" w:right="4"/>
              <w:jc w:val="center"/>
              <w:rPr>
                <w:sz w:val="15"/>
              </w:rPr>
            </w:pPr>
            <w:r>
              <w:rPr>
                <w:spacing w:val="-10"/>
                <w:sz w:val="15"/>
              </w:rPr>
              <w:t>2</w:t>
            </w:r>
          </w:p>
        </w:tc>
        <w:tc>
          <w:tcPr>
            <w:tcW w:w="1613" w:type="dxa"/>
            <w:tcBorders>
              <w:top w:val="single" w:sz="4" w:space="0" w:color="000000"/>
              <w:bottom w:val="single" w:sz="4" w:space="0" w:color="000000"/>
            </w:tcBorders>
          </w:tcPr>
          <w:p w14:paraId="6B3620DA" w14:textId="77777777" w:rsidR="0068651E" w:rsidRDefault="006C556A">
            <w:pPr>
              <w:pStyle w:val="TableParagraph"/>
              <w:spacing w:before="10" w:line="161" w:lineRule="exact"/>
              <w:ind w:left="128"/>
              <w:jc w:val="left"/>
              <w:rPr>
                <w:sz w:val="15"/>
              </w:rPr>
            </w:pPr>
            <w:r>
              <w:rPr>
                <w:sz w:val="15"/>
              </w:rPr>
              <w:t>Market</w:t>
            </w:r>
            <w:r>
              <w:rPr>
                <w:spacing w:val="-3"/>
                <w:sz w:val="15"/>
              </w:rPr>
              <w:t xml:space="preserve"> </w:t>
            </w:r>
            <w:r>
              <w:rPr>
                <w:spacing w:val="-2"/>
                <w:sz w:val="15"/>
              </w:rPr>
              <w:t>approach</w:t>
            </w:r>
          </w:p>
        </w:tc>
        <w:tc>
          <w:tcPr>
            <w:tcW w:w="2823" w:type="dxa"/>
            <w:tcBorders>
              <w:top w:val="single" w:sz="4" w:space="0" w:color="000000"/>
              <w:bottom w:val="single" w:sz="4" w:space="0" w:color="000000"/>
            </w:tcBorders>
          </w:tcPr>
          <w:p w14:paraId="1697293C" w14:textId="77777777" w:rsidR="0068651E" w:rsidRDefault="006C556A">
            <w:pPr>
              <w:pStyle w:val="TableParagraph"/>
              <w:spacing w:before="10" w:line="161" w:lineRule="exact"/>
              <w:ind w:left="320"/>
              <w:jc w:val="left"/>
              <w:rPr>
                <w:sz w:val="15"/>
              </w:rPr>
            </w:pPr>
            <w:r>
              <w:rPr>
                <w:sz w:val="15"/>
              </w:rPr>
              <w:t>Market</w:t>
            </w:r>
            <w:r>
              <w:rPr>
                <w:spacing w:val="-3"/>
                <w:sz w:val="15"/>
              </w:rPr>
              <w:t xml:space="preserve"> </w:t>
            </w:r>
            <w:r>
              <w:rPr>
                <w:spacing w:val="-2"/>
                <w:sz w:val="15"/>
              </w:rPr>
              <w:t>transactions</w:t>
            </w:r>
          </w:p>
        </w:tc>
      </w:tr>
    </w:tbl>
    <w:p w14:paraId="16F94FB1" w14:textId="77777777" w:rsidR="0068651E" w:rsidRDefault="006C556A">
      <w:pPr>
        <w:pStyle w:val="BodyText"/>
        <w:spacing w:before="187"/>
        <w:ind w:left="700" w:right="419"/>
        <w:jc w:val="both"/>
      </w:pPr>
      <w:r>
        <w:t>Level 3 non-financial assets valued using the market approach utilise market transactions of similar assets adjusted using professional judgement for each individual asset’s characteristics to determine fair value. Non-financial assets that do</w:t>
      </w:r>
      <w:r>
        <w:rPr>
          <w:spacing w:val="40"/>
        </w:rPr>
        <w:t xml:space="preserve"> </w:t>
      </w:r>
      <w:r>
        <w:t>not</w:t>
      </w:r>
      <w:r>
        <w:rPr>
          <w:spacing w:val="40"/>
        </w:rPr>
        <w:t xml:space="preserve"> </w:t>
      </w:r>
      <w:r>
        <w:t>transact</w:t>
      </w:r>
      <w:r>
        <w:rPr>
          <w:spacing w:val="40"/>
        </w:rPr>
        <w:t xml:space="preserve"> </w:t>
      </w:r>
      <w:r>
        <w:t>with</w:t>
      </w:r>
      <w:r>
        <w:rPr>
          <w:spacing w:val="40"/>
        </w:rPr>
        <w:t xml:space="preserve"> </w:t>
      </w:r>
      <w:r>
        <w:t>enough</w:t>
      </w:r>
      <w:r>
        <w:rPr>
          <w:spacing w:val="40"/>
        </w:rPr>
        <w:t xml:space="preserve"> </w:t>
      </w:r>
      <w:r>
        <w:t>frequency</w:t>
      </w:r>
      <w:r>
        <w:rPr>
          <w:spacing w:val="40"/>
        </w:rPr>
        <w:t xml:space="preserve"> </w:t>
      </w:r>
      <w:r>
        <w:t>and</w:t>
      </w:r>
      <w:r>
        <w:rPr>
          <w:spacing w:val="40"/>
        </w:rPr>
        <w:t xml:space="preserve"> </w:t>
      </w:r>
      <w:r>
        <w:t>transparency</w:t>
      </w:r>
      <w:r>
        <w:rPr>
          <w:spacing w:val="40"/>
        </w:rPr>
        <w:t xml:space="preserve"> </w:t>
      </w:r>
      <w:r>
        <w:t>to</w:t>
      </w:r>
      <w:r>
        <w:rPr>
          <w:spacing w:val="40"/>
        </w:rPr>
        <w:t xml:space="preserve"> </w:t>
      </w:r>
      <w:r>
        <w:t>develop</w:t>
      </w:r>
      <w:r>
        <w:rPr>
          <w:spacing w:val="40"/>
        </w:rPr>
        <w:t xml:space="preserve"> </w:t>
      </w:r>
      <w:r>
        <w:t>objective</w:t>
      </w:r>
    </w:p>
    <w:p w14:paraId="7572F205" w14:textId="77777777" w:rsidR="0068651E" w:rsidRDefault="0068651E">
      <w:pPr>
        <w:jc w:val="both"/>
        <w:sectPr w:rsidR="0068651E">
          <w:footerReference w:type="default" r:id="rId75"/>
          <w:pgSz w:w="11910" w:h="16840"/>
          <w:pgMar w:top="620" w:right="1680" w:bottom="3360" w:left="1680" w:header="0" w:footer="3169" w:gutter="0"/>
          <w:cols w:space="720"/>
        </w:sectPr>
      </w:pPr>
    </w:p>
    <w:p w14:paraId="55BB96E9"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18995478" w14:textId="77777777" w:rsidR="0068651E" w:rsidRDefault="0068651E">
      <w:pPr>
        <w:pStyle w:val="BodyText"/>
        <w:spacing w:before="224"/>
        <w:rPr>
          <w:i/>
        </w:rPr>
      </w:pPr>
    </w:p>
    <w:p w14:paraId="4D4A41AE" w14:textId="77777777" w:rsidR="0068651E" w:rsidRDefault="006C556A">
      <w:pPr>
        <w:pStyle w:val="BodyText"/>
        <w:ind w:left="415" w:right="707"/>
        <w:jc w:val="both"/>
      </w:pPr>
      <w:r>
        <w:t>opinions</w:t>
      </w:r>
      <w:r>
        <w:rPr>
          <w:spacing w:val="40"/>
        </w:rPr>
        <w:t xml:space="preserve"> </w:t>
      </w:r>
      <w:r>
        <w:t>of</w:t>
      </w:r>
      <w:r>
        <w:rPr>
          <w:spacing w:val="40"/>
        </w:rPr>
        <w:t xml:space="preserve"> </w:t>
      </w:r>
      <w:r>
        <w:t>value</w:t>
      </w:r>
      <w:r>
        <w:rPr>
          <w:spacing w:val="40"/>
        </w:rPr>
        <w:t xml:space="preserve"> </w:t>
      </w:r>
      <w:r>
        <w:t>from</w:t>
      </w:r>
      <w:r>
        <w:rPr>
          <w:spacing w:val="40"/>
        </w:rPr>
        <w:t xml:space="preserve"> </w:t>
      </w:r>
      <w:r>
        <w:t>observable</w:t>
      </w:r>
      <w:r>
        <w:rPr>
          <w:spacing w:val="40"/>
        </w:rPr>
        <w:t xml:space="preserve"> </w:t>
      </w:r>
      <w:r>
        <w:t>market</w:t>
      </w:r>
      <w:r>
        <w:rPr>
          <w:spacing w:val="40"/>
        </w:rPr>
        <w:t xml:space="preserve"> </w:t>
      </w:r>
      <w:r>
        <w:t>evidence</w:t>
      </w:r>
      <w:r>
        <w:rPr>
          <w:spacing w:val="40"/>
        </w:rPr>
        <w:t xml:space="preserve"> </w:t>
      </w:r>
      <w:r>
        <w:t>have</w:t>
      </w:r>
      <w:r>
        <w:rPr>
          <w:spacing w:val="40"/>
        </w:rPr>
        <w:t xml:space="preserve"> </w:t>
      </w:r>
      <w:r>
        <w:t>been</w:t>
      </w:r>
      <w:r>
        <w:rPr>
          <w:spacing w:val="40"/>
        </w:rPr>
        <w:t xml:space="preserve"> </w:t>
      </w:r>
      <w:r>
        <w:t>valued</w:t>
      </w:r>
      <w:r>
        <w:rPr>
          <w:spacing w:val="40"/>
        </w:rPr>
        <w:t xml:space="preserve"> </w:t>
      </w:r>
      <w:r>
        <w:t>utilising the</w:t>
      </w:r>
      <w:r>
        <w:rPr>
          <w:spacing w:val="40"/>
        </w:rPr>
        <w:t xml:space="preserve"> </w:t>
      </w:r>
      <w:r>
        <w:t>cost</w:t>
      </w:r>
      <w:r>
        <w:rPr>
          <w:spacing w:val="40"/>
        </w:rPr>
        <w:t xml:space="preserve"> </w:t>
      </w:r>
      <w:r>
        <w:t>(CRC)</w:t>
      </w:r>
      <w:r>
        <w:rPr>
          <w:spacing w:val="40"/>
        </w:rPr>
        <w:t xml:space="preserve"> </w:t>
      </w:r>
      <w:r>
        <w:t>approach,</w:t>
      </w:r>
      <w:r>
        <w:rPr>
          <w:spacing w:val="38"/>
        </w:rPr>
        <w:t xml:space="preserve"> </w:t>
      </w:r>
      <w:r>
        <w:t>unless</w:t>
      </w:r>
      <w:r>
        <w:rPr>
          <w:spacing w:val="40"/>
        </w:rPr>
        <w:t xml:space="preserve"> </w:t>
      </w:r>
      <w:r>
        <w:t>this</w:t>
      </w:r>
      <w:r>
        <w:rPr>
          <w:spacing w:val="40"/>
        </w:rPr>
        <w:t xml:space="preserve"> </w:t>
      </w:r>
      <w:r>
        <w:t>cannot</w:t>
      </w:r>
      <w:r>
        <w:rPr>
          <w:spacing w:val="40"/>
        </w:rPr>
        <w:t xml:space="preserve"> </w:t>
      </w:r>
      <w:r>
        <w:t>be</w:t>
      </w:r>
      <w:r>
        <w:rPr>
          <w:spacing w:val="40"/>
        </w:rPr>
        <w:t xml:space="preserve"> </w:t>
      </w:r>
      <w:r>
        <w:t>reliably</w:t>
      </w:r>
      <w:r>
        <w:rPr>
          <w:spacing w:val="40"/>
        </w:rPr>
        <w:t xml:space="preserve"> </w:t>
      </w:r>
      <w:r>
        <w:t>calculated.</w:t>
      </w:r>
    </w:p>
    <w:p w14:paraId="34C691FE" w14:textId="77777777" w:rsidR="0068651E" w:rsidRDefault="006C556A">
      <w:pPr>
        <w:pStyle w:val="BodyText"/>
        <w:spacing w:before="201"/>
        <w:ind w:left="415" w:right="703"/>
        <w:jc w:val="both"/>
      </w:pPr>
      <w:r>
        <w:t>Valuations are undertaken with sufficient frequency to ensure that the carrying amounts of assets do not differ materially from the assets’ fair values as at the reporting date. Details pertaining to valuations can be found in the audited</w:t>
      </w:r>
      <w:r>
        <w:rPr>
          <w:spacing w:val="40"/>
        </w:rPr>
        <w:t xml:space="preserve"> </w:t>
      </w:r>
      <w:r>
        <w:t>financial</w:t>
      </w:r>
      <w:r>
        <w:rPr>
          <w:spacing w:val="27"/>
        </w:rPr>
        <w:t xml:space="preserve"> </w:t>
      </w:r>
      <w:r>
        <w:t>statements</w:t>
      </w:r>
      <w:r>
        <w:rPr>
          <w:spacing w:val="30"/>
        </w:rPr>
        <w:t xml:space="preserve"> </w:t>
      </w:r>
      <w:r>
        <w:t>of</w:t>
      </w:r>
      <w:r>
        <w:rPr>
          <w:spacing w:val="30"/>
        </w:rPr>
        <w:t xml:space="preserve"> </w:t>
      </w:r>
      <w:r>
        <w:t>individual</w:t>
      </w:r>
      <w:r>
        <w:rPr>
          <w:spacing w:val="27"/>
        </w:rPr>
        <w:t xml:space="preserve"> </w:t>
      </w:r>
      <w:r>
        <w:t>Australian</w:t>
      </w:r>
      <w:r>
        <w:rPr>
          <w:spacing w:val="27"/>
        </w:rPr>
        <w:t xml:space="preserve"> </w:t>
      </w:r>
      <w:r>
        <w:t>Government</w:t>
      </w:r>
      <w:r>
        <w:rPr>
          <w:spacing w:val="32"/>
        </w:rPr>
        <w:t xml:space="preserve"> </w:t>
      </w:r>
      <w:r>
        <w:t>controlled</w:t>
      </w:r>
      <w:r>
        <w:rPr>
          <w:spacing w:val="30"/>
        </w:rPr>
        <w:t xml:space="preserve"> </w:t>
      </w:r>
      <w:r>
        <w:t>entities</w:t>
      </w:r>
      <w:r>
        <w:rPr>
          <w:spacing w:val="30"/>
        </w:rPr>
        <w:t xml:space="preserve"> </w:t>
      </w:r>
      <w:r>
        <w:t>and is summarised below.</w:t>
      </w:r>
    </w:p>
    <w:p w14:paraId="40DB98B0" w14:textId="77777777" w:rsidR="0068651E" w:rsidRDefault="006C556A">
      <w:pPr>
        <w:spacing w:before="202"/>
        <w:ind w:left="415"/>
        <w:rPr>
          <w:i/>
          <w:sz w:val="20"/>
        </w:rPr>
      </w:pPr>
      <w:r>
        <w:rPr>
          <w:i/>
          <w:spacing w:val="-4"/>
          <w:sz w:val="20"/>
        </w:rPr>
        <w:t>Land</w:t>
      </w:r>
    </w:p>
    <w:p w14:paraId="437D627E" w14:textId="77777777" w:rsidR="0068651E" w:rsidRDefault="006C556A">
      <w:pPr>
        <w:pStyle w:val="BodyText"/>
        <w:spacing w:before="199"/>
        <w:ind w:left="415" w:right="706"/>
        <w:jc w:val="both"/>
      </w:pPr>
      <w:r>
        <w:t>Land</w:t>
      </w:r>
      <w:r>
        <w:rPr>
          <w:spacing w:val="40"/>
        </w:rPr>
        <w:t xml:space="preserve"> </w:t>
      </w:r>
      <w:r>
        <w:t>which</w:t>
      </w:r>
      <w:r>
        <w:rPr>
          <w:spacing w:val="40"/>
        </w:rPr>
        <w:t xml:space="preserve"> </w:t>
      </w:r>
      <w:r>
        <w:t>will</w:t>
      </w:r>
      <w:r>
        <w:rPr>
          <w:spacing w:val="40"/>
        </w:rPr>
        <w:t xml:space="preserve"> </w:t>
      </w:r>
      <w:r>
        <w:t>continue</w:t>
      </w:r>
      <w:r>
        <w:rPr>
          <w:spacing w:val="40"/>
        </w:rPr>
        <w:t xml:space="preserve"> </w:t>
      </w:r>
      <w:r>
        <w:t>to</w:t>
      </w:r>
      <w:r>
        <w:rPr>
          <w:spacing w:val="40"/>
        </w:rPr>
        <w:t xml:space="preserve"> </w:t>
      </w:r>
      <w:r>
        <w:t>be</w:t>
      </w:r>
      <w:r>
        <w:rPr>
          <w:spacing w:val="40"/>
        </w:rPr>
        <w:t xml:space="preserve"> </w:t>
      </w:r>
      <w:r>
        <w:t>used</w:t>
      </w:r>
      <w:r>
        <w:rPr>
          <w:spacing w:val="40"/>
        </w:rPr>
        <w:t xml:space="preserve"> </w:t>
      </w:r>
      <w:r>
        <w:t>is</w:t>
      </w:r>
      <w:r>
        <w:rPr>
          <w:spacing w:val="40"/>
        </w:rPr>
        <w:t xml:space="preserve"> </w:t>
      </w:r>
      <w:r>
        <w:t>valued</w:t>
      </w:r>
      <w:r>
        <w:rPr>
          <w:spacing w:val="40"/>
        </w:rPr>
        <w:t xml:space="preserve"> </w:t>
      </w:r>
      <w:r>
        <w:t>by</w:t>
      </w:r>
      <w:r>
        <w:rPr>
          <w:spacing w:val="40"/>
        </w:rPr>
        <w:t xml:space="preserve"> </w:t>
      </w:r>
      <w:r>
        <w:t>independent</w:t>
      </w:r>
      <w:r>
        <w:rPr>
          <w:spacing w:val="40"/>
        </w:rPr>
        <w:t xml:space="preserve"> </w:t>
      </w:r>
      <w:r>
        <w:t>valuers</w:t>
      </w:r>
      <w:r>
        <w:rPr>
          <w:spacing w:val="40"/>
        </w:rPr>
        <w:t xml:space="preserve"> </w:t>
      </w:r>
      <w:r>
        <w:t>at</w:t>
      </w:r>
      <w:r>
        <w:rPr>
          <w:spacing w:val="40"/>
        </w:rPr>
        <w:t xml:space="preserve"> </w:t>
      </w:r>
      <w:r>
        <w:t>fair value (highest and best use). Highest and best use is determined from the perspective</w:t>
      </w:r>
      <w:r>
        <w:rPr>
          <w:spacing w:val="30"/>
        </w:rPr>
        <w:t xml:space="preserve"> </w:t>
      </w:r>
      <w:r>
        <w:t>of</w:t>
      </w:r>
      <w:r>
        <w:rPr>
          <w:spacing w:val="35"/>
        </w:rPr>
        <w:t xml:space="preserve"> </w:t>
      </w:r>
      <w:r>
        <w:t>market</w:t>
      </w:r>
      <w:r>
        <w:rPr>
          <w:spacing w:val="31"/>
        </w:rPr>
        <w:t xml:space="preserve"> </w:t>
      </w:r>
      <w:r>
        <w:t>participants</w:t>
      </w:r>
      <w:r>
        <w:rPr>
          <w:spacing w:val="31"/>
        </w:rPr>
        <w:t xml:space="preserve"> </w:t>
      </w:r>
      <w:r>
        <w:t>with</w:t>
      </w:r>
      <w:r>
        <w:rPr>
          <w:spacing w:val="27"/>
        </w:rPr>
        <w:t xml:space="preserve"> </w:t>
      </w:r>
      <w:r>
        <w:t>the</w:t>
      </w:r>
      <w:r>
        <w:rPr>
          <w:spacing w:val="30"/>
        </w:rPr>
        <w:t xml:space="preserve"> </w:t>
      </w:r>
      <w:r>
        <w:t>current</w:t>
      </w:r>
      <w:r>
        <w:rPr>
          <w:spacing w:val="25"/>
        </w:rPr>
        <w:t xml:space="preserve"> </w:t>
      </w:r>
      <w:r>
        <w:t>use</w:t>
      </w:r>
      <w:r>
        <w:rPr>
          <w:spacing w:val="32"/>
        </w:rPr>
        <w:t xml:space="preserve"> </w:t>
      </w:r>
      <w:r>
        <w:t>of</w:t>
      </w:r>
      <w:r>
        <w:rPr>
          <w:spacing w:val="30"/>
        </w:rPr>
        <w:t xml:space="preserve"> </w:t>
      </w:r>
      <w:r>
        <w:t>the</w:t>
      </w:r>
      <w:r>
        <w:rPr>
          <w:spacing w:val="30"/>
        </w:rPr>
        <w:t xml:space="preserve"> </w:t>
      </w:r>
      <w:r>
        <w:t>land</w:t>
      </w:r>
      <w:r>
        <w:rPr>
          <w:spacing w:val="30"/>
        </w:rPr>
        <w:t xml:space="preserve"> </w:t>
      </w:r>
      <w:r>
        <w:t>presumed</w:t>
      </w:r>
      <w:r>
        <w:rPr>
          <w:spacing w:val="25"/>
        </w:rPr>
        <w:t xml:space="preserve"> </w:t>
      </w:r>
      <w:r>
        <w:t>to be</w:t>
      </w:r>
      <w:r>
        <w:rPr>
          <w:spacing w:val="35"/>
        </w:rPr>
        <w:t xml:space="preserve"> </w:t>
      </w:r>
      <w:r>
        <w:t>its</w:t>
      </w:r>
      <w:r>
        <w:rPr>
          <w:spacing w:val="33"/>
        </w:rPr>
        <w:t xml:space="preserve"> </w:t>
      </w:r>
      <w:r>
        <w:t>highest</w:t>
      </w:r>
      <w:r>
        <w:rPr>
          <w:spacing w:val="34"/>
        </w:rPr>
        <w:t xml:space="preserve"> </w:t>
      </w:r>
      <w:r>
        <w:t>and</w:t>
      </w:r>
      <w:r>
        <w:rPr>
          <w:spacing w:val="35"/>
        </w:rPr>
        <w:t xml:space="preserve"> </w:t>
      </w:r>
      <w:r>
        <w:t>best</w:t>
      </w:r>
      <w:r>
        <w:rPr>
          <w:spacing w:val="37"/>
        </w:rPr>
        <w:t xml:space="preserve"> </w:t>
      </w:r>
      <w:r>
        <w:t>use</w:t>
      </w:r>
      <w:r>
        <w:rPr>
          <w:spacing w:val="33"/>
        </w:rPr>
        <w:t xml:space="preserve"> </w:t>
      </w:r>
      <w:r>
        <w:t>unless</w:t>
      </w:r>
      <w:r>
        <w:rPr>
          <w:spacing w:val="38"/>
        </w:rPr>
        <w:t xml:space="preserve"> </w:t>
      </w:r>
      <w:r>
        <w:t>market</w:t>
      </w:r>
      <w:r>
        <w:rPr>
          <w:spacing w:val="37"/>
        </w:rPr>
        <w:t xml:space="preserve"> </w:t>
      </w:r>
      <w:r>
        <w:t>or</w:t>
      </w:r>
      <w:r>
        <w:rPr>
          <w:spacing w:val="40"/>
        </w:rPr>
        <w:t xml:space="preserve"> </w:t>
      </w:r>
      <w:r>
        <w:t>other</w:t>
      </w:r>
      <w:r>
        <w:rPr>
          <w:spacing w:val="31"/>
        </w:rPr>
        <w:t xml:space="preserve"> </w:t>
      </w:r>
      <w:r>
        <w:t>factors</w:t>
      </w:r>
      <w:r>
        <w:rPr>
          <w:spacing w:val="35"/>
        </w:rPr>
        <w:t xml:space="preserve"> </w:t>
      </w:r>
      <w:r>
        <w:t>suggest</w:t>
      </w:r>
      <w:r>
        <w:rPr>
          <w:spacing w:val="37"/>
        </w:rPr>
        <w:t xml:space="preserve"> </w:t>
      </w:r>
      <w:r>
        <w:t>otherwise.</w:t>
      </w:r>
    </w:p>
    <w:p w14:paraId="3C384B59" w14:textId="77777777" w:rsidR="0068651E" w:rsidRDefault="006C556A">
      <w:pPr>
        <w:spacing w:before="203"/>
        <w:ind w:left="415"/>
        <w:rPr>
          <w:i/>
          <w:sz w:val="20"/>
        </w:rPr>
      </w:pPr>
      <w:r>
        <w:rPr>
          <w:i/>
          <w:spacing w:val="-2"/>
          <w:sz w:val="20"/>
        </w:rPr>
        <w:t>Buildings</w:t>
      </w:r>
    </w:p>
    <w:p w14:paraId="56AF6B6C" w14:textId="77777777" w:rsidR="0068651E" w:rsidRDefault="006C556A">
      <w:pPr>
        <w:pStyle w:val="BodyText"/>
        <w:spacing w:before="196"/>
        <w:ind w:left="415" w:right="704"/>
        <w:jc w:val="both"/>
      </w:pPr>
      <w:r>
        <w:t>The majority of Government owned buildings are in the defence estate, domestic and overseas property portfolio, CSIRO and Parliament House. The fair value of buildings</w:t>
      </w:r>
      <w:r>
        <w:rPr>
          <w:spacing w:val="30"/>
        </w:rPr>
        <w:t xml:space="preserve"> </w:t>
      </w:r>
      <w:r>
        <w:t>is</w:t>
      </w:r>
      <w:r>
        <w:rPr>
          <w:spacing w:val="26"/>
        </w:rPr>
        <w:t xml:space="preserve"> </w:t>
      </w:r>
      <w:r>
        <w:t>performed</w:t>
      </w:r>
      <w:r>
        <w:rPr>
          <w:spacing w:val="31"/>
        </w:rPr>
        <w:t xml:space="preserve"> </w:t>
      </w:r>
      <w:r>
        <w:t>by</w:t>
      </w:r>
      <w:r>
        <w:rPr>
          <w:spacing w:val="27"/>
        </w:rPr>
        <w:t xml:space="preserve"> </w:t>
      </w:r>
      <w:r>
        <w:t>independent</w:t>
      </w:r>
      <w:r>
        <w:rPr>
          <w:spacing w:val="27"/>
        </w:rPr>
        <w:t xml:space="preserve"> </w:t>
      </w:r>
      <w:r>
        <w:t>valuers</w:t>
      </w:r>
      <w:r>
        <w:rPr>
          <w:spacing w:val="26"/>
        </w:rPr>
        <w:t xml:space="preserve"> </w:t>
      </w:r>
      <w:r>
        <w:t>using</w:t>
      </w:r>
      <w:r>
        <w:rPr>
          <w:spacing w:val="27"/>
        </w:rPr>
        <w:t xml:space="preserve"> </w:t>
      </w:r>
      <w:r>
        <w:t>inputs</w:t>
      </w:r>
      <w:r>
        <w:rPr>
          <w:spacing w:val="30"/>
        </w:rPr>
        <w:t xml:space="preserve"> </w:t>
      </w:r>
      <w:r>
        <w:t>such</w:t>
      </w:r>
      <w:r>
        <w:rPr>
          <w:spacing w:val="26"/>
        </w:rPr>
        <w:t xml:space="preserve"> </w:t>
      </w:r>
      <w:r>
        <w:t>as</w:t>
      </w:r>
      <w:r>
        <w:rPr>
          <w:spacing w:val="29"/>
        </w:rPr>
        <w:t xml:space="preserve"> </w:t>
      </w:r>
      <w:r>
        <w:t>sales</w:t>
      </w:r>
      <w:r>
        <w:rPr>
          <w:spacing w:val="26"/>
        </w:rPr>
        <w:t xml:space="preserve"> </w:t>
      </w:r>
      <w:r>
        <w:t xml:space="preserve">prices of comparable assets, replacement cost, expected useful life and adjustments for obsolescence. Buildings categorised as Level 3 in the fair value hierarchy include those held for specialised purposes and where there is no readily available market </w:t>
      </w:r>
      <w:r>
        <w:rPr>
          <w:spacing w:val="-2"/>
        </w:rPr>
        <w:t>price.</w:t>
      </w:r>
    </w:p>
    <w:p w14:paraId="22B90320" w14:textId="77777777" w:rsidR="0068651E" w:rsidRDefault="006C556A">
      <w:pPr>
        <w:spacing w:before="204"/>
        <w:ind w:left="415"/>
        <w:rPr>
          <w:i/>
          <w:sz w:val="20"/>
        </w:rPr>
      </w:pPr>
      <w:r>
        <w:rPr>
          <w:i/>
          <w:sz w:val="20"/>
        </w:rPr>
        <w:t>Specialist</w:t>
      </w:r>
      <w:r>
        <w:rPr>
          <w:i/>
          <w:spacing w:val="34"/>
          <w:sz w:val="20"/>
        </w:rPr>
        <w:t xml:space="preserve"> </w:t>
      </w:r>
      <w:r>
        <w:rPr>
          <w:i/>
          <w:sz w:val="20"/>
        </w:rPr>
        <w:t>military</w:t>
      </w:r>
      <w:r>
        <w:rPr>
          <w:i/>
          <w:spacing w:val="31"/>
          <w:sz w:val="20"/>
        </w:rPr>
        <w:t xml:space="preserve"> </w:t>
      </w:r>
      <w:r>
        <w:rPr>
          <w:i/>
          <w:spacing w:val="-2"/>
          <w:sz w:val="20"/>
        </w:rPr>
        <w:t>equipment</w:t>
      </w:r>
    </w:p>
    <w:p w14:paraId="2EB9A3E4" w14:textId="77777777" w:rsidR="0068651E" w:rsidRDefault="006C556A">
      <w:pPr>
        <w:pStyle w:val="BodyText"/>
        <w:spacing w:before="196"/>
        <w:ind w:left="415" w:right="703"/>
        <w:jc w:val="both"/>
      </w:pPr>
      <w:r>
        <w:t>Specialist</w:t>
      </w:r>
      <w:r>
        <w:rPr>
          <w:spacing w:val="40"/>
        </w:rPr>
        <w:t xml:space="preserve"> </w:t>
      </w:r>
      <w:r>
        <w:t>military</w:t>
      </w:r>
      <w:r>
        <w:rPr>
          <w:spacing w:val="40"/>
        </w:rPr>
        <w:t xml:space="preserve"> </w:t>
      </w:r>
      <w:r>
        <w:t>equipment</w:t>
      </w:r>
      <w:r>
        <w:rPr>
          <w:spacing w:val="40"/>
        </w:rPr>
        <w:t xml:space="preserve"> </w:t>
      </w:r>
      <w:r>
        <w:t>assets</w:t>
      </w:r>
      <w:r>
        <w:rPr>
          <w:spacing w:val="40"/>
        </w:rPr>
        <w:t xml:space="preserve"> </w:t>
      </w:r>
      <w:r>
        <w:t>are</w:t>
      </w:r>
      <w:r>
        <w:rPr>
          <w:spacing w:val="40"/>
        </w:rPr>
        <w:t xml:space="preserve"> </w:t>
      </w:r>
      <w:r>
        <w:t>specialised</w:t>
      </w:r>
      <w:r>
        <w:rPr>
          <w:spacing w:val="40"/>
        </w:rPr>
        <w:t xml:space="preserve"> </w:t>
      </w:r>
      <w:r>
        <w:t>in</w:t>
      </w:r>
      <w:r>
        <w:rPr>
          <w:spacing w:val="40"/>
        </w:rPr>
        <w:t xml:space="preserve"> </w:t>
      </w:r>
      <w:r>
        <w:t>nature</w:t>
      </w:r>
      <w:r>
        <w:rPr>
          <w:spacing w:val="40"/>
        </w:rPr>
        <w:t xml:space="preserve"> </w:t>
      </w:r>
      <w:r>
        <w:t>and</w:t>
      </w:r>
      <w:r>
        <w:rPr>
          <w:spacing w:val="40"/>
        </w:rPr>
        <w:t xml:space="preserve"> </w:t>
      </w:r>
      <w:r>
        <w:t>there</w:t>
      </w:r>
      <w:r>
        <w:rPr>
          <w:spacing w:val="40"/>
        </w:rPr>
        <w:t xml:space="preserve"> </w:t>
      </w:r>
      <w:r>
        <w:t>is generally</w:t>
      </w:r>
      <w:r>
        <w:rPr>
          <w:spacing w:val="19"/>
        </w:rPr>
        <w:t xml:space="preserve"> </w:t>
      </w:r>
      <w:r>
        <w:t>limited</w:t>
      </w:r>
      <w:r>
        <w:rPr>
          <w:spacing w:val="18"/>
        </w:rPr>
        <w:t xml:space="preserve"> </w:t>
      </w:r>
      <w:r>
        <w:t>availability</w:t>
      </w:r>
      <w:r>
        <w:rPr>
          <w:spacing w:val="19"/>
        </w:rPr>
        <w:t xml:space="preserve"> </w:t>
      </w:r>
      <w:r>
        <w:t>of</w:t>
      </w:r>
      <w:r>
        <w:rPr>
          <w:spacing w:val="21"/>
        </w:rPr>
        <w:t xml:space="preserve"> </w:t>
      </w:r>
      <w:r>
        <w:t>observable</w:t>
      </w:r>
      <w:r>
        <w:rPr>
          <w:spacing w:val="21"/>
        </w:rPr>
        <w:t xml:space="preserve"> </w:t>
      </w:r>
      <w:r>
        <w:t>market</w:t>
      </w:r>
      <w:r>
        <w:rPr>
          <w:spacing w:val="19"/>
        </w:rPr>
        <w:t xml:space="preserve"> </w:t>
      </w:r>
      <w:r>
        <w:t>inputs</w:t>
      </w:r>
      <w:r>
        <w:rPr>
          <w:spacing w:val="21"/>
        </w:rPr>
        <w:t xml:space="preserve"> </w:t>
      </w:r>
      <w:r>
        <w:t>to</w:t>
      </w:r>
      <w:r>
        <w:rPr>
          <w:spacing w:val="14"/>
        </w:rPr>
        <w:t xml:space="preserve"> </w:t>
      </w:r>
      <w:r>
        <w:t>assess</w:t>
      </w:r>
      <w:r>
        <w:rPr>
          <w:spacing w:val="15"/>
        </w:rPr>
        <w:t xml:space="preserve"> </w:t>
      </w:r>
      <w:r>
        <w:t>fair</w:t>
      </w:r>
      <w:r>
        <w:rPr>
          <w:spacing w:val="19"/>
        </w:rPr>
        <w:t xml:space="preserve"> </w:t>
      </w:r>
      <w:r>
        <w:t>value.</w:t>
      </w:r>
      <w:r>
        <w:rPr>
          <w:spacing w:val="80"/>
        </w:rPr>
        <w:t xml:space="preserve"> </w:t>
      </w:r>
      <w:r>
        <w:t>As it is often necessary to use professional judgement when estimating fair value of these assets, independent valuers are used.</w:t>
      </w:r>
    </w:p>
    <w:p w14:paraId="22D11D53" w14:textId="77777777" w:rsidR="0068651E" w:rsidRDefault="006C556A">
      <w:pPr>
        <w:pStyle w:val="BodyText"/>
        <w:spacing w:before="201"/>
        <w:ind w:left="415" w:right="704"/>
        <w:jc w:val="both"/>
      </w:pPr>
      <w:r>
        <w:t>Assets in this class have largely been valued using the cost approach or, to a lesser degree, the market approach.</w:t>
      </w:r>
      <w:r>
        <w:rPr>
          <w:spacing w:val="40"/>
        </w:rPr>
        <w:t xml:space="preserve"> </w:t>
      </w:r>
      <w:r>
        <w:t>Under the cost approach, an estimate is determined by establishing a replacement cost of a new asset and allowing for deductions for physical</w:t>
      </w:r>
      <w:r>
        <w:rPr>
          <w:spacing w:val="40"/>
        </w:rPr>
        <w:t xml:space="preserve"> </w:t>
      </w:r>
      <w:r>
        <w:t>deterioration</w:t>
      </w:r>
      <w:r>
        <w:rPr>
          <w:spacing w:val="40"/>
        </w:rPr>
        <w:t xml:space="preserve"> </w:t>
      </w:r>
      <w:r>
        <w:t>and</w:t>
      </w:r>
      <w:r>
        <w:rPr>
          <w:spacing w:val="40"/>
        </w:rPr>
        <w:t xml:space="preserve"> </w:t>
      </w:r>
      <w:r>
        <w:t>obsolescence.</w:t>
      </w:r>
      <w:r>
        <w:rPr>
          <w:spacing w:val="40"/>
        </w:rPr>
        <w:t xml:space="preserve"> </w:t>
      </w:r>
      <w:r>
        <w:t>The</w:t>
      </w:r>
      <w:r>
        <w:rPr>
          <w:spacing w:val="40"/>
        </w:rPr>
        <w:t xml:space="preserve"> </w:t>
      </w:r>
      <w:r>
        <w:t>cost</w:t>
      </w:r>
      <w:r>
        <w:rPr>
          <w:spacing w:val="40"/>
        </w:rPr>
        <w:t xml:space="preserve"> </w:t>
      </w:r>
      <w:r>
        <w:t>price</w:t>
      </w:r>
      <w:r>
        <w:rPr>
          <w:spacing w:val="40"/>
        </w:rPr>
        <w:t xml:space="preserve"> </w:t>
      </w:r>
      <w:r>
        <w:t>of</w:t>
      </w:r>
      <w:r>
        <w:rPr>
          <w:spacing w:val="40"/>
        </w:rPr>
        <w:t xml:space="preserve"> </w:t>
      </w:r>
      <w:r>
        <w:t>assets</w:t>
      </w:r>
      <w:r>
        <w:rPr>
          <w:spacing w:val="40"/>
        </w:rPr>
        <w:t xml:space="preserve"> </w:t>
      </w:r>
      <w:r>
        <w:t>that</w:t>
      </w:r>
      <w:r>
        <w:rPr>
          <w:spacing w:val="40"/>
        </w:rPr>
        <w:t xml:space="preserve"> </w:t>
      </w:r>
      <w:r>
        <w:t>are</w:t>
      </w:r>
      <w:r>
        <w:rPr>
          <w:spacing w:val="40"/>
        </w:rPr>
        <w:t xml:space="preserve"> </w:t>
      </w:r>
      <w:r>
        <w:t>still under construction is considered to be their fair values as there is no market for partially completed military assets.</w:t>
      </w:r>
    </w:p>
    <w:p w14:paraId="4B5EB52B" w14:textId="77777777" w:rsidR="0068651E" w:rsidRDefault="006C556A">
      <w:pPr>
        <w:pStyle w:val="BodyText"/>
        <w:spacing w:before="198"/>
        <w:ind w:left="415" w:right="702"/>
        <w:jc w:val="both"/>
      </w:pPr>
      <w:r>
        <w:t>Valuation techniques include reference to comparable assets, recently purchased assets, recent market data where available, and indexation based on country of manufacture. Some 142 indices and 26 foreign currencies</w:t>
      </w:r>
      <w:r>
        <w:rPr>
          <w:spacing w:val="24"/>
        </w:rPr>
        <w:t xml:space="preserve"> </w:t>
      </w:r>
      <w:r>
        <w:t>were utilised in 2023-24</w:t>
      </w:r>
      <w:r>
        <w:rPr>
          <w:spacing w:val="80"/>
        </w:rPr>
        <w:t xml:space="preserve"> </w:t>
      </w:r>
      <w:r>
        <w:t>in the fair value assessments of specialist military equipment. National indices</w:t>
      </w:r>
      <w:r>
        <w:rPr>
          <w:spacing w:val="80"/>
        </w:rPr>
        <w:t xml:space="preserve"> </w:t>
      </w:r>
      <w:r>
        <w:t>from Australia and the USA are the significant contributors for fair value</w:t>
      </w:r>
      <w:r>
        <w:rPr>
          <w:spacing w:val="40"/>
        </w:rPr>
        <w:t xml:space="preserve"> </w:t>
      </w:r>
      <w:r>
        <w:t>movement in 2023-24. The Australian dollar, US dollar and the Euro are the</w:t>
      </w:r>
      <w:r>
        <w:rPr>
          <w:spacing w:val="40"/>
        </w:rPr>
        <w:t xml:space="preserve"> </w:t>
      </w:r>
      <w:r>
        <w:t>primary</w:t>
      </w:r>
      <w:r>
        <w:rPr>
          <w:spacing w:val="40"/>
        </w:rPr>
        <w:t xml:space="preserve"> </w:t>
      </w:r>
      <w:r>
        <w:t>currencies</w:t>
      </w:r>
      <w:r>
        <w:rPr>
          <w:spacing w:val="40"/>
        </w:rPr>
        <w:t xml:space="preserve"> </w:t>
      </w:r>
      <w:r>
        <w:t>impacting</w:t>
      </w:r>
      <w:r>
        <w:rPr>
          <w:spacing w:val="40"/>
        </w:rPr>
        <w:t xml:space="preserve"> </w:t>
      </w:r>
      <w:r>
        <w:t>prices</w:t>
      </w:r>
      <w:r>
        <w:rPr>
          <w:spacing w:val="40"/>
        </w:rPr>
        <w:t xml:space="preserve"> </w:t>
      </w:r>
      <w:r>
        <w:t>applied</w:t>
      </w:r>
      <w:r>
        <w:rPr>
          <w:spacing w:val="40"/>
        </w:rPr>
        <w:t xml:space="preserve"> </w:t>
      </w:r>
      <w:r>
        <w:t>during</w:t>
      </w:r>
      <w:r>
        <w:rPr>
          <w:spacing w:val="40"/>
        </w:rPr>
        <w:t xml:space="preserve"> </w:t>
      </w:r>
      <w:r>
        <w:t>indexation.</w:t>
      </w:r>
    </w:p>
    <w:p w14:paraId="0B591F6C" w14:textId="77777777" w:rsidR="0068651E" w:rsidRDefault="0068651E">
      <w:pPr>
        <w:jc w:val="both"/>
        <w:sectPr w:rsidR="0068651E">
          <w:footerReference w:type="default" r:id="rId76"/>
          <w:pgSz w:w="11910" w:h="16840"/>
          <w:pgMar w:top="620" w:right="1680" w:bottom="3360" w:left="1680" w:header="0" w:footer="3169" w:gutter="0"/>
          <w:cols w:space="720"/>
        </w:sectPr>
      </w:pPr>
    </w:p>
    <w:p w14:paraId="75171BD1"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129319DD" w14:textId="77777777" w:rsidR="0068651E" w:rsidRDefault="0068651E">
      <w:pPr>
        <w:pStyle w:val="BodyText"/>
        <w:spacing w:before="224"/>
        <w:rPr>
          <w:i/>
        </w:rPr>
      </w:pPr>
    </w:p>
    <w:p w14:paraId="3053ED5B" w14:textId="77777777" w:rsidR="0068651E" w:rsidRDefault="006C556A">
      <w:pPr>
        <w:pStyle w:val="BodyText"/>
        <w:ind w:left="700" w:right="418"/>
        <w:jc w:val="both"/>
      </w:pPr>
      <w:r>
        <w:t>The table below demonstrates the sensitivity of hypothetical movements in these valuation</w:t>
      </w:r>
      <w:r>
        <w:rPr>
          <w:spacing w:val="40"/>
        </w:rPr>
        <w:t xml:space="preserve"> </w:t>
      </w:r>
      <w:r>
        <w:t>inputs</w:t>
      </w:r>
      <w:r>
        <w:rPr>
          <w:spacing w:val="40"/>
        </w:rPr>
        <w:t xml:space="preserve"> </w:t>
      </w:r>
      <w:r>
        <w:t>and</w:t>
      </w:r>
      <w:r>
        <w:rPr>
          <w:spacing w:val="40"/>
        </w:rPr>
        <w:t xml:space="preserve"> </w:t>
      </w:r>
      <w:r>
        <w:t>the</w:t>
      </w:r>
      <w:r>
        <w:rPr>
          <w:spacing w:val="40"/>
        </w:rPr>
        <w:t xml:space="preserve"> </w:t>
      </w:r>
      <w:r>
        <w:t>magnitude</w:t>
      </w:r>
      <w:r>
        <w:rPr>
          <w:spacing w:val="40"/>
        </w:rPr>
        <w:t xml:space="preserve"> </w:t>
      </w:r>
      <w:r>
        <w:t>of</w:t>
      </w:r>
      <w:r>
        <w:rPr>
          <w:spacing w:val="40"/>
        </w:rPr>
        <w:t xml:space="preserve"> </w:t>
      </w:r>
      <w:r>
        <w:t>impact</w:t>
      </w:r>
      <w:r>
        <w:rPr>
          <w:spacing w:val="40"/>
        </w:rPr>
        <w:t xml:space="preserve"> </w:t>
      </w:r>
      <w:r>
        <w:t>these</w:t>
      </w:r>
      <w:r>
        <w:rPr>
          <w:spacing w:val="40"/>
        </w:rPr>
        <w:t xml:space="preserve"> </w:t>
      </w:r>
      <w:r>
        <w:t>have</w:t>
      </w:r>
      <w:r>
        <w:rPr>
          <w:spacing w:val="40"/>
        </w:rPr>
        <w:t xml:space="preserve"> </w:t>
      </w:r>
      <w:r>
        <w:t>to</w:t>
      </w:r>
      <w:r>
        <w:rPr>
          <w:spacing w:val="40"/>
        </w:rPr>
        <w:t xml:space="preserve"> </w:t>
      </w:r>
      <w:r>
        <w:t>the</w:t>
      </w:r>
      <w:r>
        <w:rPr>
          <w:spacing w:val="40"/>
        </w:rPr>
        <w:t xml:space="preserve"> </w:t>
      </w:r>
      <w:r>
        <w:t>adopted</w:t>
      </w:r>
      <w:r>
        <w:rPr>
          <w:spacing w:val="40"/>
        </w:rPr>
        <w:t xml:space="preserve"> </w:t>
      </w:r>
      <w:r>
        <w:t>fair value measurement of specialist military equipment.</w:t>
      </w:r>
    </w:p>
    <w:p w14:paraId="1EC58D22" w14:textId="77777777" w:rsidR="0068651E" w:rsidRDefault="006C556A">
      <w:pPr>
        <w:pStyle w:val="BodyText"/>
        <w:spacing w:before="4"/>
        <w:rPr>
          <w:sz w:val="14"/>
        </w:rPr>
      </w:pPr>
      <w:r>
        <w:rPr>
          <w:noProof/>
        </w:rPr>
        <mc:AlternateContent>
          <mc:Choice Requires="wps">
            <w:drawing>
              <wp:anchor distT="0" distB="0" distL="0" distR="0" simplePos="0" relativeHeight="251714048" behindDoc="1" locked="0" layoutInCell="1" allowOverlap="1" wp14:anchorId="5733DBAA" wp14:editId="7B7EF15B">
                <wp:simplePos x="0" y="0"/>
                <wp:positionH relativeFrom="page">
                  <wp:posOffset>1511808</wp:posOffset>
                </wp:positionH>
                <wp:positionV relativeFrom="paragraph">
                  <wp:posOffset>128757</wp:posOffset>
                </wp:positionV>
                <wp:extent cx="4770120" cy="6350"/>
                <wp:effectExtent l="0" t="0" r="0" b="0"/>
                <wp:wrapTopAndBottom/>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2250948" y="0"/>
                              </a:lnTo>
                              <a:lnTo>
                                <a:pt x="0" y="0"/>
                              </a:lnTo>
                              <a:lnTo>
                                <a:pt x="0" y="6096"/>
                              </a:lnTo>
                              <a:lnTo>
                                <a:pt x="2250948"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FA4D6B" id="Graphic 400" o:spid="_x0000_s1026" style="position:absolute;margin-left:119.05pt;margin-top:10.15pt;width:375.6pt;height:.5pt;z-index:-251602432;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" path="m4770120,l2250948,,,,,6096r2250948,l4770120,6096r,-6096xe" fillcolor="black" stroked="f">
                <v:path arrowok="t"/>
                <w10:wrap type="topAndBottom" anchorx="page"/>
              </v:shape>
            </w:pict>
          </mc:Fallback>
        </mc:AlternateContent>
      </w:r>
    </w:p>
    <w:p w14:paraId="1BC4195C" w14:textId="77777777" w:rsidR="0068651E" w:rsidRDefault="006C556A">
      <w:pPr>
        <w:spacing w:before="34" w:after="36"/>
        <w:ind w:left="3904" w:right="2"/>
        <w:jc w:val="center"/>
        <w:rPr>
          <w:rFonts w:ascii="Arial"/>
          <w:sz w:val="16"/>
        </w:rPr>
      </w:pPr>
      <w:r>
        <w:rPr>
          <w:rFonts w:ascii="Arial"/>
          <w:sz w:val="16"/>
        </w:rPr>
        <w:t>Impact</w:t>
      </w:r>
      <w:r>
        <w:rPr>
          <w:rFonts w:ascii="Arial"/>
          <w:spacing w:val="1"/>
          <w:sz w:val="16"/>
        </w:rPr>
        <w:t xml:space="preserve"> </w:t>
      </w:r>
      <w:r>
        <w:rPr>
          <w:rFonts w:ascii="Arial"/>
          <w:sz w:val="16"/>
        </w:rPr>
        <w:t>on</w:t>
      </w:r>
      <w:r>
        <w:rPr>
          <w:rFonts w:ascii="Arial"/>
          <w:spacing w:val="-4"/>
          <w:sz w:val="16"/>
        </w:rPr>
        <w:t xml:space="preserve"> </w:t>
      </w:r>
      <w:r>
        <w:rPr>
          <w:rFonts w:ascii="Arial"/>
          <w:sz w:val="16"/>
        </w:rPr>
        <w:t>fair</w:t>
      </w:r>
      <w:r>
        <w:rPr>
          <w:rFonts w:ascii="Arial"/>
          <w:spacing w:val="-4"/>
          <w:sz w:val="16"/>
        </w:rPr>
        <w:t xml:space="preserve"> </w:t>
      </w:r>
      <w:r>
        <w:rPr>
          <w:rFonts w:ascii="Arial"/>
          <w:sz w:val="16"/>
        </w:rPr>
        <w:t>value</w:t>
      </w:r>
      <w:r>
        <w:rPr>
          <w:rFonts w:ascii="Arial"/>
          <w:spacing w:val="-4"/>
          <w:sz w:val="16"/>
        </w:rPr>
        <w:t xml:space="preserve"> </w:t>
      </w:r>
      <w:r>
        <w:rPr>
          <w:rFonts w:ascii="Arial"/>
          <w:sz w:val="16"/>
        </w:rPr>
        <w:t>and</w:t>
      </w:r>
      <w:r>
        <w:rPr>
          <w:rFonts w:ascii="Arial"/>
          <w:spacing w:val="-1"/>
          <w:sz w:val="16"/>
        </w:rPr>
        <w:t xml:space="preserve"> </w:t>
      </w:r>
      <w:r>
        <w:rPr>
          <w:rFonts w:ascii="Arial"/>
          <w:sz w:val="16"/>
        </w:rPr>
        <w:t xml:space="preserve">net </w:t>
      </w:r>
      <w:r>
        <w:rPr>
          <w:rFonts w:ascii="Arial"/>
          <w:spacing w:val="-4"/>
          <w:sz w:val="16"/>
        </w:rPr>
        <w:t>worth</w:t>
      </w:r>
    </w:p>
    <w:p w14:paraId="4D0DA740" w14:textId="77777777" w:rsidR="0068651E" w:rsidRDefault="006C556A">
      <w:pPr>
        <w:pStyle w:val="BodyText"/>
        <w:spacing w:line="20" w:lineRule="exact"/>
        <w:ind w:left="6343"/>
        <w:rPr>
          <w:rFonts w:ascii="Arial"/>
          <w:sz w:val="2"/>
        </w:rPr>
      </w:pPr>
      <w:r>
        <w:rPr>
          <w:rFonts w:ascii="Arial"/>
          <w:noProof/>
          <w:sz w:val="2"/>
        </w:rPr>
        <mc:AlternateContent>
          <mc:Choice Requires="wpg">
            <w:drawing>
              <wp:inline distT="0" distB="0" distL="0" distR="0" wp14:anchorId="4FFE1FC7" wp14:editId="6315E889">
                <wp:extent cx="1187450" cy="6350"/>
                <wp:effectExtent l="0" t="0" r="0" b="0"/>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0" cy="6350"/>
                          <a:chOff x="0" y="0"/>
                          <a:chExt cx="1187450" cy="6350"/>
                        </a:xfrm>
                      </wpg:grpSpPr>
                      <wps:wsp>
                        <wps:cNvPr id="402" name="Graphic 402"/>
                        <wps:cNvSpPr/>
                        <wps:spPr>
                          <a:xfrm>
                            <a:off x="0" y="0"/>
                            <a:ext cx="1187450" cy="6350"/>
                          </a:xfrm>
                          <a:custGeom>
                            <a:avLst/>
                            <a:gdLst/>
                            <a:ahLst/>
                            <a:cxnLst/>
                            <a:rect l="l" t="t" r="r" b="b"/>
                            <a:pathLst>
                              <a:path w="1187450" h="6350">
                                <a:moveTo>
                                  <a:pt x="1187196" y="6095"/>
                                </a:moveTo>
                                <a:lnTo>
                                  <a:pt x="0" y="6095"/>
                                </a:lnTo>
                                <a:lnTo>
                                  <a:pt x="0" y="0"/>
                                </a:lnTo>
                                <a:lnTo>
                                  <a:pt x="1187196" y="0"/>
                                </a:lnTo>
                                <a:lnTo>
                                  <a:pt x="1187196" y="609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ACBABB5" id="Group 401" o:spid="_x0000_s1026" style="width:93.5pt;height:.5pt;mso-position-horizontal-relative:char;mso-position-vertical-relative:line" coordsize="118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">
                <v:shape id="Graphic 402" o:spid="_x0000_s1027" style="position:absolute;width:11874;height:63;visibility:visible;mso-wrap-style:square;v-text-anchor:top" coordsize="1187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" path="m1187196,6095l,6095,,,1187196,r,6095xe" fillcolor="black" stroked="f">
                  <v:path arrowok="t"/>
                </v:shape>
                <w10:anchorlock/>
              </v:group>
            </w:pict>
          </mc:Fallback>
        </mc:AlternateContent>
      </w:r>
    </w:p>
    <w:p w14:paraId="1FD6315F" w14:textId="77777777" w:rsidR="0068651E" w:rsidRDefault="006C556A">
      <w:pPr>
        <w:tabs>
          <w:tab w:val="left" w:pos="755"/>
          <w:tab w:val="left" w:pos="1869"/>
        </w:tabs>
        <w:spacing w:before="62"/>
        <w:ind w:right="331"/>
        <w:jc w:val="right"/>
        <w:rPr>
          <w:rFonts w:ascii="Arial"/>
          <w:sz w:val="16"/>
        </w:rPr>
      </w:pPr>
      <w:r>
        <w:rPr>
          <w:noProof/>
        </w:rPr>
        <mc:AlternateContent>
          <mc:Choice Requires="wpg">
            <w:drawing>
              <wp:anchor distT="0" distB="0" distL="0" distR="0" simplePos="0" relativeHeight="251622912" behindDoc="0" locked="0" layoutInCell="1" allowOverlap="1" wp14:anchorId="5A86C867" wp14:editId="7FC30230">
                <wp:simplePos x="0" y="0"/>
                <wp:positionH relativeFrom="page">
                  <wp:posOffset>3756659</wp:posOffset>
                </wp:positionH>
                <wp:positionV relativeFrom="paragraph">
                  <wp:posOffset>-12700</wp:posOffset>
                </wp:positionV>
                <wp:extent cx="1188720" cy="337185"/>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720" cy="337185"/>
                          <a:chOff x="0" y="0"/>
                          <a:chExt cx="1188720" cy="337185"/>
                        </a:xfrm>
                      </wpg:grpSpPr>
                      <wps:wsp>
                        <wps:cNvPr id="404" name="Graphic 404"/>
                        <wps:cNvSpPr/>
                        <wps:spPr>
                          <a:xfrm>
                            <a:off x="0" y="6095"/>
                            <a:ext cx="1187450" cy="163195"/>
                          </a:xfrm>
                          <a:custGeom>
                            <a:avLst/>
                            <a:gdLst/>
                            <a:ahLst/>
                            <a:cxnLst/>
                            <a:rect l="l" t="t" r="r" b="b"/>
                            <a:pathLst>
                              <a:path w="1187450" h="163195">
                                <a:moveTo>
                                  <a:pt x="1187195" y="163068"/>
                                </a:moveTo>
                                <a:lnTo>
                                  <a:pt x="0" y="163068"/>
                                </a:lnTo>
                                <a:lnTo>
                                  <a:pt x="0" y="0"/>
                                </a:lnTo>
                                <a:lnTo>
                                  <a:pt x="1187195" y="0"/>
                                </a:lnTo>
                                <a:lnTo>
                                  <a:pt x="1187195" y="163068"/>
                                </a:lnTo>
                                <a:close/>
                              </a:path>
                            </a:pathLst>
                          </a:custGeom>
                          <a:solidFill>
                            <a:srgbClr val="D8D8D8"/>
                          </a:solidFill>
                        </wps:spPr>
                        <wps:bodyPr wrap="square" lIns="0" tIns="0" rIns="0" bIns="0" rtlCol="0">
                          <a:prstTxWarp prst="textNoShape">
                            <a:avLst/>
                          </a:prstTxWarp>
                          <a:noAutofit/>
                        </wps:bodyPr>
                      </wps:wsp>
                      <wps:wsp>
                        <wps:cNvPr id="405" name="Graphic 405"/>
                        <wps:cNvSpPr/>
                        <wps:spPr>
                          <a:xfrm>
                            <a:off x="0" y="0"/>
                            <a:ext cx="1188720" cy="6350"/>
                          </a:xfrm>
                          <a:custGeom>
                            <a:avLst/>
                            <a:gdLst/>
                            <a:ahLst/>
                            <a:cxnLst/>
                            <a:rect l="l" t="t" r="r" b="b"/>
                            <a:pathLst>
                              <a:path w="1188720" h="6350">
                                <a:moveTo>
                                  <a:pt x="1188720" y="6095"/>
                                </a:moveTo>
                                <a:lnTo>
                                  <a:pt x="0" y="6095"/>
                                </a:lnTo>
                                <a:lnTo>
                                  <a:pt x="0" y="0"/>
                                </a:lnTo>
                                <a:lnTo>
                                  <a:pt x="1188720" y="0"/>
                                </a:lnTo>
                                <a:lnTo>
                                  <a:pt x="1188720" y="6095"/>
                                </a:lnTo>
                                <a:close/>
                              </a:path>
                            </a:pathLst>
                          </a:custGeom>
                          <a:solidFill>
                            <a:srgbClr val="000000"/>
                          </a:solidFill>
                        </wps:spPr>
                        <wps:bodyPr wrap="square" lIns="0" tIns="0" rIns="0" bIns="0" rtlCol="0">
                          <a:prstTxWarp prst="textNoShape">
                            <a:avLst/>
                          </a:prstTxWarp>
                          <a:noAutofit/>
                        </wps:bodyPr>
                      </wps:wsp>
                      <wps:wsp>
                        <wps:cNvPr id="406" name="Graphic 406"/>
                        <wps:cNvSpPr/>
                        <wps:spPr>
                          <a:xfrm>
                            <a:off x="-12" y="175260"/>
                            <a:ext cx="1187450" cy="161925"/>
                          </a:xfrm>
                          <a:custGeom>
                            <a:avLst/>
                            <a:gdLst/>
                            <a:ahLst/>
                            <a:cxnLst/>
                            <a:rect l="l" t="t" r="r" b="b"/>
                            <a:pathLst>
                              <a:path w="1187450" h="161925">
                                <a:moveTo>
                                  <a:pt x="1187196" y="0"/>
                                </a:moveTo>
                                <a:lnTo>
                                  <a:pt x="594360" y="0"/>
                                </a:lnTo>
                                <a:lnTo>
                                  <a:pt x="0" y="0"/>
                                </a:lnTo>
                                <a:lnTo>
                                  <a:pt x="0" y="161544"/>
                                </a:lnTo>
                                <a:lnTo>
                                  <a:pt x="594360" y="161544"/>
                                </a:lnTo>
                                <a:lnTo>
                                  <a:pt x="1187196" y="161544"/>
                                </a:lnTo>
                                <a:lnTo>
                                  <a:pt x="1187196" y="0"/>
                                </a:lnTo>
                                <a:close/>
                              </a:path>
                            </a:pathLst>
                          </a:custGeom>
                          <a:solidFill>
                            <a:srgbClr val="D8D8D8"/>
                          </a:solidFill>
                        </wps:spPr>
                        <wps:bodyPr wrap="square" lIns="0" tIns="0" rIns="0" bIns="0" rtlCol="0">
                          <a:prstTxWarp prst="textNoShape">
                            <a:avLst/>
                          </a:prstTxWarp>
                          <a:noAutofit/>
                        </wps:bodyPr>
                      </wps:wsp>
                      <wps:wsp>
                        <wps:cNvPr id="407" name="Textbox 407"/>
                        <wps:cNvSpPr txBox="1"/>
                        <wps:spPr>
                          <a:xfrm>
                            <a:off x="0" y="0"/>
                            <a:ext cx="1188720" cy="337185"/>
                          </a:xfrm>
                          <a:prstGeom prst="rect">
                            <a:avLst/>
                          </a:prstGeom>
                        </wps:spPr>
                        <wps:txbx>
                          <w:txbxContent>
                            <w:p w14:paraId="011A0501" w14:textId="77777777" w:rsidR="0068651E" w:rsidRDefault="006C556A">
                              <w:pPr>
                                <w:tabs>
                                  <w:tab w:val="left" w:pos="758"/>
                                  <w:tab w:val="left" w:pos="1871"/>
                                </w:tabs>
                                <w:spacing w:before="82"/>
                                <w:ind w:right="-15"/>
                                <w:jc w:val="right"/>
                                <w:rPr>
                                  <w:rFonts w:ascii="Arial"/>
                                  <w:sz w:val="16"/>
                                </w:rPr>
                              </w:pPr>
                              <w:r>
                                <w:rPr>
                                  <w:rFonts w:ascii="Times New Roman"/>
                                  <w:sz w:val="16"/>
                                  <w:u w:val="single"/>
                                </w:rPr>
                                <w:tab/>
                              </w:r>
                              <w:r>
                                <w:rPr>
                                  <w:rFonts w:ascii="Arial"/>
                                  <w:spacing w:val="-4"/>
                                  <w:sz w:val="16"/>
                                  <w:u w:val="single"/>
                                </w:rPr>
                                <w:t>2024</w:t>
                              </w:r>
                              <w:r>
                                <w:rPr>
                                  <w:rFonts w:ascii="Arial"/>
                                  <w:sz w:val="16"/>
                                  <w:u w:val="single"/>
                                </w:rPr>
                                <w:tab/>
                              </w:r>
                            </w:p>
                            <w:p w14:paraId="5E3EA06C" w14:textId="77777777" w:rsidR="0068651E" w:rsidRDefault="006C556A">
                              <w:pPr>
                                <w:tabs>
                                  <w:tab w:val="left" w:pos="974"/>
                                </w:tabs>
                                <w:spacing w:before="80"/>
                                <w:ind w:right="4"/>
                                <w:jc w:val="right"/>
                                <w:rPr>
                                  <w:rFonts w:ascii="Arial"/>
                                  <w:sz w:val="16"/>
                                </w:rPr>
                              </w:pPr>
                              <w:r>
                                <w:rPr>
                                  <w:rFonts w:ascii="Arial"/>
                                  <w:spacing w:val="-10"/>
                                  <w:sz w:val="16"/>
                                </w:rPr>
                                <w:t>+</w:t>
                              </w:r>
                              <w:r>
                                <w:rPr>
                                  <w:rFonts w:ascii="Arial"/>
                                  <w:sz w:val="16"/>
                                </w:rPr>
                                <w:tab/>
                              </w:r>
                              <w:r>
                                <w:rPr>
                                  <w:rFonts w:ascii="Arial"/>
                                  <w:spacing w:val="-10"/>
                                  <w:sz w:val="16"/>
                                </w:rPr>
                                <w:t>-</w:t>
                              </w:r>
                            </w:p>
                          </w:txbxContent>
                        </wps:txbx>
                        <wps:bodyPr wrap="square" lIns="0" tIns="0" rIns="0" bIns="0" rtlCol="0">
                          <a:noAutofit/>
                        </wps:bodyPr>
                      </wps:wsp>
                    </wpg:wgp>
                  </a:graphicData>
                </a:graphic>
              </wp:anchor>
            </w:drawing>
          </mc:Choice>
          <mc:Fallback>
            <w:pict>
              <v:group w14:anchorId="5A86C867" id="Group 403" o:spid="_x0000_s1154" style="position:absolute;left:0;text-align:left;margin-left:295.8pt;margin-top:-1pt;width:93.6pt;height:26.55pt;z-index:251622912;mso-wrap-distance-left:0;mso-wrap-distance-right:0;mso-position-horizontal-relative:page;mso-position-vertical-relative:text" coordsize="11887,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">
                <v:shape id="Graphic 404" o:spid="_x0000_s1155" style="position:absolute;top:60;width:11874;height:1632;visibility:visible;mso-wrap-style:square;v-text-anchor:top" coordsize="118745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" path="m1187195,163068l,163068,,,1187195,r,163068xe" fillcolor="#d8d8d8" stroked="f">
                  <v:path arrowok="t"/>
                </v:shape>
                <v:shape id="Graphic 405" o:spid="_x0000_s1156" style="position:absolute;width:11887;height:63;visibility:visible;mso-wrap-style:square;v-text-anchor:top" coordsize="1188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" path="m1188720,6095l,6095,,,1188720,r,6095xe" fillcolor="black" stroked="f">
                  <v:path arrowok="t"/>
                </v:shape>
                <v:shape id="Graphic 406" o:spid="_x0000_s1157" style="position:absolute;top:1752;width:11874;height:1619;visibility:visible;mso-wrap-style:square;v-text-anchor:top" coordsize="11874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" path="m1187196,l594360,,,,,161544r594360,l1187196,161544,1187196,xe" fillcolor="#d8d8d8" stroked="f">
                  <v:path arrowok="t"/>
                </v:shape>
                <v:shape id="Textbox 407" o:spid="_x0000_s1158" type="#_x0000_t202" style="position:absolute;width:11887;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011A0501" w14:textId="77777777" w:rsidR="0068651E" w:rsidRDefault="006C556A">
                        <w:pPr>
                          <w:tabs>
                            <w:tab w:val="left" w:pos="758"/>
                            <w:tab w:val="left" w:pos="1871"/>
                          </w:tabs>
                          <w:spacing w:before="82"/>
                          <w:ind w:right="-15"/>
                          <w:jc w:val="right"/>
                          <w:rPr>
                            <w:rFonts w:ascii="Arial"/>
                            <w:sz w:val="16"/>
                          </w:rPr>
                        </w:pPr>
                        <w:r>
                          <w:rPr>
                            <w:rFonts w:ascii="Times New Roman"/>
                            <w:sz w:val="16"/>
                            <w:u w:val="single"/>
                          </w:rPr>
                          <w:tab/>
                        </w:r>
                        <w:r>
                          <w:rPr>
                            <w:rFonts w:ascii="Arial"/>
                            <w:spacing w:val="-4"/>
                            <w:sz w:val="16"/>
                            <w:u w:val="single"/>
                          </w:rPr>
                          <w:t>2024</w:t>
                        </w:r>
                        <w:r>
                          <w:rPr>
                            <w:rFonts w:ascii="Arial"/>
                            <w:sz w:val="16"/>
                            <w:u w:val="single"/>
                          </w:rPr>
                          <w:tab/>
                        </w:r>
                      </w:p>
                      <w:p w14:paraId="5E3EA06C" w14:textId="77777777" w:rsidR="0068651E" w:rsidRDefault="006C556A">
                        <w:pPr>
                          <w:tabs>
                            <w:tab w:val="left" w:pos="974"/>
                          </w:tabs>
                          <w:spacing w:before="80"/>
                          <w:ind w:right="4"/>
                          <w:jc w:val="right"/>
                          <w:rPr>
                            <w:rFonts w:ascii="Arial"/>
                            <w:sz w:val="16"/>
                          </w:rPr>
                        </w:pPr>
                        <w:r>
                          <w:rPr>
                            <w:rFonts w:ascii="Arial"/>
                            <w:spacing w:val="-10"/>
                            <w:sz w:val="16"/>
                          </w:rPr>
                          <w:t>+</w:t>
                        </w:r>
                        <w:r>
                          <w:rPr>
                            <w:rFonts w:ascii="Arial"/>
                            <w:sz w:val="16"/>
                          </w:rPr>
                          <w:tab/>
                        </w:r>
                        <w:r>
                          <w:rPr>
                            <w:rFonts w:ascii="Arial"/>
                            <w:spacing w:val="-10"/>
                            <w:sz w:val="16"/>
                          </w:rPr>
                          <w:t>-</w:t>
                        </w:r>
                      </w:p>
                    </w:txbxContent>
                  </v:textbox>
                </v:shape>
                <w10:wrap anchorx="page"/>
              </v:group>
            </w:pict>
          </mc:Fallback>
        </mc:AlternateContent>
      </w:r>
      <w:r>
        <w:rPr>
          <w:rFonts w:ascii="Times New Roman"/>
          <w:sz w:val="16"/>
          <w:u w:val="single"/>
        </w:rPr>
        <w:tab/>
      </w:r>
      <w:r>
        <w:rPr>
          <w:rFonts w:ascii="Arial"/>
          <w:spacing w:val="-4"/>
          <w:sz w:val="16"/>
          <w:u w:val="single"/>
        </w:rPr>
        <w:t>2023</w:t>
      </w:r>
      <w:r>
        <w:rPr>
          <w:rFonts w:ascii="Arial"/>
          <w:sz w:val="16"/>
          <w:u w:val="single"/>
        </w:rPr>
        <w:tab/>
      </w:r>
    </w:p>
    <w:p w14:paraId="7730CB4C" w14:textId="77777777" w:rsidR="0068651E" w:rsidRDefault="006C556A">
      <w:pPr>
        <w:tabs>
          <w:tab w:val="left" w:pos="976"/>
        </w:tabs>
        <w:spacing w:before="80"/>
        <w:ind w:right="338"/>
        <w:jc w:val="right"/>
        <w:rPr>
          <w:rFonts w:ascii="Arial"/>
          <w:sz w:val="16"/>
        </w:rPr>
      </w:pPr>
      <w:r>
        <w:rPr>
          <w:rFonts w:ascii="Arial"/>
          <w:spacing w:val="-10"/>
          <w:sz w:val="16"/>
        </w:rPr>
        <w:t>+</w:t>
      </w:r>
      <w:r>
        <w:rPr>
          <w:rFonts w:ascii="Arial"/>
          <w:sz w:val="16"/>
        </w:rPr>
        <w:tab/>
      </w:r>
      <w:r>
        <w:rPr>
          <w:rFonts w:ascii="Arial"/>
          <w:spacing w:val="-10"/>
          <w:sz w:val="16"/>
        </w:rPr>
        <w:t>-</w:t>
      </w:r>
    </w:p>
    <w:p w14:paraId="25F40EE2" w14:textId="77777777" w:rsidR="0068651E" w:rsidRDefault="0068651E">
      <w:pPr>
        <w:pStyle w:val="BodyText"/>
        <w:spacing w:before="6"/>
        <w:rPr>
          <w:rFonts w:ascii="Arial"/>
          <w:sz w:val="6"/>
        </w:rPr>
      </w:pPr>
    </w:p>
    <w:tbl>
      <w:tblPr>
        <w:tblW w:w="0" w:type="auto"/>
        <w:tblInd w:w="693" w:type="dxa"/>
        <w:tblLayout w:type="fixed"/>
        <w:tblCellMar>
          <w:left w:w="0" w:type="dxa"/>
          <w:right w:w="0" w:type="dxa"/>
        </w:tblCellMar>
        <w:tblLook w:val="01E0" w:firstRow="1" w:lastRow="1" w:firstColumn="1" w:lastColumn="1" w:noHBand="0" w:noVBand="0"/>
      </w:tblPr>
      <w:tblGrid>
        <w:gridCol w:w="3550"/>
        <w:gridCol w:w="1211"/>
        <w:gridCol w:w="659"/>
        <w:gridCol w:w="1445"/>
        <w:gridCol w:w="705"/>
      </w:tblGrid>
      <w:tr w:rsidR="0068651E" w14:paraId="418F7D9E" w14:textId="77777777">
        <w:trPr>
          <w:trHeight w:val="230"/>
        </w:trPr>
        <w:tc>
          <w:tcPr>
            <w:tcW w:w="5420" w:type="dxa"/>
            <w:gridSpan w:val="3"/>
          </w:tcPr>
          <w:p w14:paraId="1EEBB9B6" w14:textId="77777777" w:rsidR="0068651E" w:rsidRDefault="006C556A">
            <w:pPr>
              <w:pStyle w:val="TableParagraph"/>
              <w:tabs>
                <w:tab w:val="left" w:pos="4257"/>
                <w:tab w:val="left" w:pos="5191"/>
              </w:tabs>
              <w:spacing w:line="179" w:lineRule="exact"/>
              <w:ind w:left="3549"/>
              <w:jc w:val="left"/>
              <w:rPr>
                <w:sz w:val="16"/>
              </w:rPr>
            </w:pPr>
            <w:r>
              <w:rPr>
                <w:rFonts w:ascii="Times New Roman"/>
                <w:sz w:val="16"/>
                <w:u w:val="single"/>
              </w:rPr>
              <w:tab/>
            </w:r>
            <w:r>
              <w:rPr>
                <w:spacing w:val="-5"/>
                <w:sz w:val="16"/>
                <w:u w:val="single"/>
              </w:rPr>
              <w:t>$m</w:t>
            </w:r>
            <w:r>
              <w:rPr>
                <w:sz w:val="16"/>
                <w:u w:val="single"/>
              </w:rPr>
              <w:tab/>
            </w:r>
            <w:r>
              <w:rPr>
                <w:spacing w:val="-5"/>
                <w:sz w:val="16"/>
                <w:u w:val="single"/>
              </w:rPr>
              <w:t>$m</w:t>
            </w:r>
          </w:p>
        </w:tc>
        <w:tc>
          <w:tcPr>
            <w:tcW w:w="2150" w:type="dxa"/>
            <w:gridSpan w:val="2"/>
          </w:tcPr>
          <w:p w14:paraId="54404B24" w14:textId="77777777" w:rsidR="0068651E" w:rsidRDefault="006C556A">
            <w:pPr>
              <w:pStyle w:val="TableParagraph"/>
              <w:tabs>
                <w:tab w:val="left" w:pos="939"/>
                <w:tab w:val="left" w:pos="1875"/>
              </w:tabs>
              <w:spacing w:line="179" w:lineRule="exact"/>
              <w:ind w:left="236"/>
              <w:jc w:val="left"/>
              <w:rPr>
                <w:sz w:val="16"/>
              </w:rPr>
            </w:pPr>
            <w:r>
              <w:rPr>
                <w:rFonts w:ascii="Times New Roman"/>
                <w:sz w:val="16"/>
                <w:u w:val="single"/>
              </w:rPr>
              <w:tab/>
            </w:r>
            <w:r>
              <w:rPr>
                <w:spacing w:val="-5"/>
                <w:sz w:val="16"/>
                <w:u w:val="single"/>
              </w:rPr>
              <w:t>$m</w:t>
            </w:r>
            <w:r>
              <w:rPr>
                <w:sz w:val="16"/>
                <w:u w:val="single"/>
              </w:rPr>
              <w:tab/>
            </w:r>
            <w:r>
              <w:rPr>
                <w:spacing w:val="-5"/>
                <w:sz w:val="16"/>
                <w:u w:val="single"/>
              </w:rPr>
              <w:t>$m</w:t>
            </w:r>
          </w:p>
        </w:tc>
      </w:tr>
      <w:tr w:rsidR="0068651E" w14:paraId="6BEC2373" w14:textId="77777777">
        <w:trPr>
          <w:trHeight w:val="235"/>
        </w:trPr>
        <w:tc>
          <w:tcPr>
            <w:tcW w:w="3550" w:type="dxa"/>
          </w:tcPr>
          <w:p w14:paraId="38D2F290" w14:textId="77777777" w:rsidR="0068651E" w:rsidRDefault="006C556A">
            <w:pPr>
              <w:pStyle w:val="TableParagraph"/>
              <w:spacing w:line="179" w:lineRule="exact"/>
              <w:ind w:left="19"/>
              <w:jc w:val="left"/>
              <w:rPr>
                <w:sz w:val="16"/>
              </w:rPr>
            </w:pPr>
            <w:r>
              <w:rPr>
                <w:sz w:val="16"/>
              </w:rPr>
              <w:t>Change</w:t>
            </w:r>
            <w:r>
              <w:rPr>
                <w:spacing w:val="-5"/>
                <w:sz w:val="16"/>
              </w:rPr>
              <w:t xml:space="preserve"> </w:t>
            </w:r>
            <w:r>
              <w:rPr>
                <w:sz w:val="16"/>
              </w:rPr>
              <w:t>in</w:t>
            </w:r>
            <w:r>
              <w:rPr>
                <w:spacing w:val="-2"/>
                <w:sz w:val="16"/>
              </w:rPr>
              <w:t xml:space="preserve"> </w:t>
            </w:r>
            <w:r>
              <w:rPr>
                <w:sz w:val="16"/>
              </w:rPr>
              <w:t>price</w:t>
            </w:r>
            <w:r>
              <w:rPr>
                <w:spacing w:val="-5"/>
                <w:sz w:val="16"/>
              </w:rPr>
              <w:t xml:space="preserve"> </w:t>
            </w:r>
            <w:r>
              <w:rPr>
                <w:sz w:val="16"/>
              </w:rPr>
              <w:t>indices</w:t>
            </w:r>
            <w:r>
              <w:rPr>
                <w:spacing w:val="-1"/>
                <w:sz w:val="16"/>
              </w:rPr>
              <w:t xml:space="preserve"> </w:t>
            </w:r>
            <w:r>
              <w:rPr>
                <w:sz w:val="16"/>
              </w:rPr>
              <w:t>(+/-</w:t>
            </w:r>
            <w:r>
              <w:rPr>
                <w:spacing w:val="-2"/>
                <w:sz w:val="16"/>
              </w:rPr>
              <w:t xml:space="preserve"> </w:t>
            </w:r>
            <w:r>
              <w:rPr>
                <w:spacing w:val="-5"/>
                <w:sz w:val="16"/>
              </w:rPr>
              <w:t>1%)</w:t>
            </w:r>
          </w:p>
        </w:tc>
        <w:tc>
          <w:tcPr>
            <w:tcW w:w="1211" w:type="dxa"/>
            <w:shd w:val="clear" w:color="auto" w:fill="D8D8D8"/>
          </w:tcPr>
          <w:p w14:paraId="0FB041D3" w14:textId="77777777" w:rsidR="0068651E" w:rsidRDefault="006C556A">
            <w:pPr>
              <w:pStyle w:val="TableParagraph"/>
              <w:spacing w:before="31" w:line="184" w:lineRule="exact"/>
              <w:ind w:right="278"/>
              <w:rPr>
                <w:sz w:val="16"/>
              </w:rPr>
            </w:pPr>
            <w:r>
              <w:rPr>
                <w:spacing w:val="-5"/>
                <w:sz w:val="16"/>
              </w:rPr>
              <w:t>380</w:t>
            </w:r>
          </w:p>
        </w:tc>
        <w:tc>
          <w:tcPr>
            <w:tcW w:w="659" w:type="dxa"/>
            <w:shd w:val="clear" w:color="auto" w:fill="D8D8D8"/>
          </w:tcPr>
          <w:p w14:paraId="77DA0860" w14:textId="77777777" w:rsidR="0068651E" w:rsidRDefault="006C556A">
            <w:pPr>
              <w:pStyle w:val="TableParagraph"/>
              <w:spacing w:before="31" w:line="184" w:lineRule="exact"/>
              <w:ind w:right="5"/>
              <w:rPr>
                <w:sz w:val="16"/>
              </w:rPr>
            </w:pPr>
            <w:r>
              <w:rPr>
                <w:spacing w:val="-2"/>
                <w:sz w:val="16"/>
              </w:rPr>
              <w:t>(379)</w:t>
            </w:r>
          </w:p>
        </w:tc>
        <w:tc>
          <w:tcPr>
            <w:tcW w:w="1445" w:type="dxa"/>
          </w:tcPr>
          <w:p w14:paraId="02804B15" w14:textId="77777777" w:rsidR="0068651E" w:rsidRDefault="006C556A">
            <w:pPr>
              <w:pStyle w:val="TableParagraph"/>
              <w:spacing w:before="31" w:line="184" w:lineRule="exact"/>
              <w:ind w:right="279"/>
              <w:rPr>
                <w:sz w:val="16"/>
              </w:rPr>
            </w:pPr>
            <w:r>
              <w:rPr>
                <w:spacing w:val="-5"/>
                <w:sz w:val="16"/>
              </w:rPr>
              <w:t>354</w:t>
            </w:r>
          </w:p>
        </w:tc>
        <w:tc>
          <w:tcPr>
            <w:tcW w:w="705" w:type="dxa"/>
          </w:tcPr>
          <w:p w14:paraId="0ECD1004" w14:textId="77777777" w:rsidR="0068651E" w:rsidRDefault="006C556A">
            <w:pPr>
              <w:pStyle w:val="TableParagraph"/>
              <w:spacing w:before="31" w:line="184" w:lineRule="exact"/>
              <w:ind w:right="50"/>
              <w:rPr>
                <w:sz w:val="16"/>
              </w:rPr>
            </w:pPr>
            <w:r>
              <w:rPr>
                <w:spacing w:val="-2"/>
                <w:sz w:val="16"/>
              </w:rPr>
              <w:t>(422)</w:t>
            </w:r>
          </w:p>
        </w:tc>
      </w:tr>
      <w:tr w:rsidR="0068651E" w14:paraId="63B8C533" w14:textId="77777777">
        <w:trPr>
          <w:trHeight w:val="234"/>
        </w:trPr>
        <w:tc>
          <w:tcPr>
            <w:tcW w:w="3550" w:type="dxa"/>
            <w:tcBorders>
              <w:bottom w:val="single" w:sz="4" w:space="0" w:color="000000"/>
            </w:tcBorders>
          </w:tcPr>
          <w:p w14:paraId="5D18D3E2" w14:textId="77777777" w:rsidR="0068651E" w:rsidRDefault="006C556A">
            <w:pPr>
              <w:pStyle w:val="TableParagraph"/>
              <w:spacing w:before="15"/>
              <w:ind w:left="19"/>
              <w:jc w:val="left"/>
              <w:rPr>
                <w:sz w:val="16"/>
              </w:rPr>
            </w:pPr>
            <w:r>
              <w:rPr>
                <w:sz w:val="16"/>
              </w:rPr>
              <w:t>Change</w:t>
            </w:r>
            <w:r>
              <w:rPr>
                <w:spacing w:val="-3"/>
                <w:sz w:val="16"/>
              </w:rPr>
              <w:t xml:space="preserve"> </w:t>
            </w:r>
            <w:r>
              <w:rPr>
                <w:sz w:val="16"/>
              </w:rPr>
              <w:t>in</w:t>
            </w:r>
            <w:r>
              <w:rPr>
                <w:spacing w:val="-4"/>
                <w:sz w:val="16"/>
              </w:rPr>
              <w:t xml:space="preserve"> </w:t>
            </w:r>
            <w:r>
              <w:rPr>
                <w:sz w:val="16"/>
              </w:rPr>
              <w:t>foreign</w:t>
            </w:r>
            <w:r>
              <w:rPr>
                <w:spacing w:val="-5"/>
                <w:sz w:val="16"/>
              </w:rPr>
              <w:t xml:space="preserve"> </w:t>
            </w:r>
            <w:r>
              <w:rPr>
                <w:sz w:val="16"/>
              </w:rPr>
              <w:t>currencies(+/-</w:t>
            </w:r>
            <w:r>
              <w:rPr>
                <w:spacing w:val="-2"/>
                <w:sz w:val="16"/>
              </w:rPr>
              <w:t xml:space="preserve"> </w:t>
            </w:r>
            <w:r>
              <w:rPr>
                <w:spacing w:val="-4"/>
                <w:sz w:val="16"/>
              </w:rPr>
              <w:t>1.8%)</w:t>
            </w:r>
          </w:p>
        </w:tc>
        <w:tc>
          <w:tcPr>
            <w:tcW w:w="1211" w:type="dxa"/>
            <w:tcBorders>
              <w:bottom w:val="single" w:sz="4" w:space="0" w:color="000000"/>
            </w:tcBorders>
            <w:shd w:val="clear" w:color="auto" w:fill="D8D8D8"/>
          </w:tcPr>
          <w:p w14:paraId="1C856E87" w14:textId="77777777" w:rsidR="0068651E" w:rsidRDefault="006C556A">
            <w:pPr>
              <w:pStyle w:val="TableParagraph"/>
              <w:spacing w:before="51" w:line="163" w:lineRule="exact"/>
              <w:ind w:right="278"/>
              <w:rPr>
                <w:sz w:val="16"/>
              </w:rPr>
            </w:pPr>
            <w:r>
              <w:rPr>
                <w:spacing w:val="-5"/>
                <w:sz w:val="16"/>
              </w:rPr>
              <w:t>615</w:t>
            </w:r>
          </w:p>
        </w:tc>
        <w:tc>
          <w:tcPr>
            <w:tcW w:w="659" w:type="dxa"/>
            <w:tcBorders>
              <w:bottom w:val="single" w:sz="4" w:space="0" w:color="000000"/>
            </w:tcBorders>
            <w:shd w:val="clear" w:color="auto" w:fill="D8D8D8"/>
          </w:tcPr>
          <w:p w14:paraId="45EDFA53" w14:textId="77777777" w:rsidR="0068651E" w:rsidRDefault="006C556A">
            <w:pPr>
              <w:pStyle w:val="TableParagraph"/>
              <w:spacing w:before="51" w:line="163" w:lineRule="exact"/>
              <w:ind w:right="5"/>
              <w:rPr>
                <w:sz w:val="16"/>
              </w:rPr>
            </w:pPr>
            <w:r>
              <w:rPr>
                <w:spacing w:val="-2"/>
                <w:sz w:val="16"/>
              </w:rPr>
              <w:t>(610)</w:t>
            </w:r>
          </w:p>
        </w:tc>
        <w:tc>
          <w:tcPr>
            <w:tcW w:w="1445" w:type="dxa"/>
            <w:tcBorders>
              <w:bottom w:val="single" w:sz="4" w:space="0" w:color="000000"/>
            </w:tcBorders>
          </w:tcPr>
          <w:p w14:paraId="55A90E5A" w14:textId="77777777" w:rsidR="0068651E" w:rsidRDefault="006C556A">
            <w:pPr>
              <w:pStyle w:val="TableParagraph"/>
              <w:spacing w:before="51" w:line="163" w:lineRule="exact"/>
              <w:ind w:right="279"/>
              <w:rPr>
                <w:sz w:val="16"/>
              </w:rPr>
            </w:pPr>
            <w:r>
              <w:rPr>
                <w:spacing w:val="-5"/>
                <w:sz w:val="16"/>
              </w:rPr>
              <w:t>573</w:t>
            </w:r>
          </w:p>
        </w:tc>
        <w:tc>
          <w:tcPr>
            <w:tcW w:w="705" w:type="dxa"/>
            <w:tcBorders>
              <w:bottom w:val="single" w:sz="4" w:space="0" w:color="000000"/>
            </w:tcBorders>
          </w:tcPr>
          <w:p w14:paraId="5198887B" w14:textId="77777777" w:rsidR="0068651E" w:rsidRDefault="006C556A">
            <w:pPr>
              <w:pStyle w:val="TableParagraph"/>
              <w:spacing w:before="51" w:line="163" w:lineRule="exact"/>
              <w:ind w:right="50"/>
              <w:rPr>
                <w:sz w:val="16"/>
              </w:rPr>
            </w:pPr>
            <w:r>
              <w:rPr>
                <w:spacing w:val="-2"/>
                <w:sz w:val="16"/>
              </w:rPr>
              <w:t>(612)</w:t>
            </w:r>
          </w:p>
        </w:tc>
      </w:tr>
    </w:tbl>
    <w:p w14:paraId="427232A8" w14:textId="77777777" w:rsidR="0068651E" w:rsidRDefault="0068651E">
      <w:pPr>
        <w:pStyle w:val="BodyText"/>
        <w:spacing w:before="64"/>
        <w:rPr>
          <w:rFonts w:ascii="Arial"/>
          <w:sz w:val="16"/>
        </w:rPr>
      </w:pPr>
    </w:p>
    <w:p w14:paraId="320E3DE9" w14:textId="77777777" w:rsidR="0068651E" w:rsidRDefault="006C556A">
      <w:pPr>
        <w:pStyle w:val="BodyText"/>
        <w:ind w:left="700" w:right="416"/>
        <w:jc w:val="both"/>
      </w:pPr>
      <w:r>
        <w:t xml:space="preserve">For further information refer to the 2023-24 annual report of the Department of </w:t>
      </w:r>
      <w:r>
        <w:rPr>
          <w:spacing w:val="-2"/>
        </w:rPr>
        <w:t>Defence.</w:t>
      </w:r>
    </w:p>
    <w:p w14:paraId="6769D62E" w14:textId="77777777" w:rsidR="0068651E" w:rsidRDefault="0068651E">
      <w:pPr>
        <w:pStyle w:val="BodyText"/>
        <w:spacing w:before="197"/>
      </w:pPr>
    </w:p>
    <w:p w14:paraId="624A87F0" w14:textId="77777777" w:rsidR="0068651E" w:rsidRDefault="006C556A">
      <w:pPr>
        <w:ind w:left="700"/>
        <w:jc w:val="both"/>
        <w:rPr>
          <w:i/>
          <w:sz w:val="20"/>
        </w:rPr>
      </w:pPr>
      <w:r>
        <w:rPr>
          <w:i/>
          <w:sz w:val="20"/>
        </w:rPr>
        <w:t>Other</w:t>
      </w:r>
      <w:r>
        <w:rPr>
          <w:i/>
          <w:spacing w:val="18"/>
          <w:sz w:val="20"/>
        </w:rPr>
        <w:t xml:space="preserve"> </w:t>
      </w:r>
      <w:r>
        <w:rPr>
          <w:i/>
          <w:sz w:val="20"/>
        </w:rPr>
        <w:t>plant,</w:t>
      </w:r>
      <w:r>
        <w:rPr>
          <w:i/>
          <w:spacing w:val="22"/>
          <w:sz w:val="20"/>
        </w:rPr>
        <w:t xml:space="preserve"> </w:t>
      </w:r>
      <w:r>
        <w:rPr>
          <w:i/>
          <w:sz w:val="20"/>
        </w:rPr>
        <w:t>equipment</w:t>
      </w:r>
      <w:r>
        <w:rPr>
          <w:i/>
          <w:spacing w:val="21"/>
          <w:sz w:val="20"/>
        </w:rPr>
        <w:t xml:space="preserve"> </w:t>
      </w:r>
      <w:r>
        <w:rPr>
          <w:i/>
          <w:sz w:val="20"/>
        </w:rPr>
        <w:t>and</w:t>
      </w:r>
      <w:r>
        <w:rPr>
          <w:i/>
          <w:spacing w:val="22"/>
          <w:sz w:val="20"/>
        </w:rPr>
        <w:t xml:space="preserve"> </w:t>
      </w:r>
      <w:r>
        <w:rPr>
          <w:i/>
          <w:spacing w:val="-2"/>
          <w:sz w:val="20"/>
        </w:rPr>
        <w:t>infrastructure</w:t>
      </w:r>
    </w:p>
    <w:p w14:paraId="604DEB3C" w14:textId="77777777" w:rsidR="0068651E" w:rsidRDefault="006C556A">
      <w:pPr>
        <w:pStyle w:val="BodyText"/>
        <w:spacing w:before="196"/>
        <w:ind w:left="700" w:right="418"/>
        <w:jc w:val="both"/>
      </w:pPr>
      <w:r>
        <w:t>This</w:t>
      </w:r>
      <w:r>
        <w:rPr>
          <w:spacing w:val="38"/>
        </w:rPr>
        <w:t xml:space="preserve"> </w:t>
      </w:r>
      <w:r>
        <w:t>asset</w:t>
      </w:r>
      <w:r>
        <w:rPr>
          <w:spacing w:val="38"/>
        </w:rPr>
        <w:t xml:space="preserve"> </w:t>
      </w:r>
      <w:r>
        <w:t>class</w:t>
      </w:r>
      <w:r>
        <w:rPr>
          <w:spacing w:val="35"/>
        </w:rPr>
        <w:t xml:space="preserve"> </w:t>
      </w:r>
      <w:r>
        <w:t>includes</w:t>
      </w:r>
      <w:r>
        <w:rPr>
          <w:spacing w:val="33"/>
        </w:rPr>
        <w:t xml:space="preserve"> </w:t>
      </w:r>
      <w:r>
        <w:t>a</w:t>
      </w:r>
      <w:r>
        <w:rPr>
          <w:spacing w:val="34"/>
        </w:rPr>
        <w:t xml:space="preserve"> </w:t>
      </w:r>
      <w:r>
        <w:t>range</w:t>
      </w:r>
      <w:r>
        <w:rPr>
          <w:spacing w:val="34"/>
        </w:rPr>
        <w:t xml:space="preserve"> </w:t>
      </w:r>
      <w:r>
        <w:t>of</w:t>
      </w:r>
      <w:r>
        <w:rPr>
          <w:spacing w:val="39"/>
        </w:rPr>
        <w:t xml:space="preserve"> </w:t>
      </w:r>
      <w:r>
        <w:t>cash-generating</w:t>
      </w:r>
      <w:r>
        <w:rPr>
          <w:spacing w:val="33"/>
        </w:rPr>
        <w:t xml:space="preserve"> </w:t>
      </w:r>
      <w:r>
        <w:t>assets,</w:t>
      </w:r>
      <w:r>
        <w:rPr>
          <w:spacing w:val="39"/>
        </w:rPr>
        <w:t xml:space="preserve"> </w:t>
      </w:r>
      <w:r>
        <w:t>including</w:t>
      </w:r>
      <w:r>
        <w:rPr>
          <w:spacing w:val="38"/>
        </w:rPr>
        <w:t xml:space="preserve"> </w:t>
      </w:r>
      <w:r>
        <w:t>those</w:t>
      </w:r>
      <w:r>
        <w:rPr>
          <w:spacing w:val="37"/>
        </w:rPr>
        <w:t xml:space="preserve"> </w:t>
      </w:r>
      <w:r>
        <w:t>held by public corporations, and assets held for internal use. These assets are typically valued</w:t>
      </w:r>
      <w:r>
        <w:rPr>
          <w:spacing w:val="40"/>
        </w:rPr>
        <w:t xml:space="preserve"> </w:t>
      </w:r>
      <w:r>
        <w:t>using</w:t>
      </w:r>
      <w:r>
        <w:rPr>
          <w:spacing w:val="40"/>
        </w:rPr>
        <w:t xml:space="preserve"> </w:t>
      </w:r>
      <w:r>
        <w:t>an</w:t>
      </w:r>
      <w:r>
        <w:rPr>
          <w:spacing w:val="40"/>
        </w:rPr>
        <w:t xml:space="preserve"> </w:t>
      </w:r>
      <w:r>
        <w:t>income</w:t>
      </w:r>
      <w:r>
        <w:rPr>
          <w:spacing w:val="40"/>
        </w:rPr>
        <w:t xml:space="preserve"> </w:t>
      </w:r>
      <w:r>
        <w:t>approach</w:t>
      </w:r>
      <w:r>
        <w:rPr>
          <w:spacing w:val="40"/>
        </w:rPr>
        <w:t xml:space="preserve"> </w:t>
      </w:r>
      <w:r>
        <w:t>or</w:t>
      </w:r>
      <w:r>
        <w:rPr>
          <w:spacing w:val="40"/>
        </w:rPr>
        <w:t xml:space="preserve"> </w:t>
      </w:r>
      <w:r>
        <w:t>a</w:t>
      </w:r>
      <w:r>
        <w:rPr>
          <w:spacing w:val="40"/>
        </w:rPr>
        <w:t xml:space="preserve"> </w:t>
      </w:r>
      <w:r>
        <w:t>cost</w:t>
      </w:r>
      <w:r>
        <w:rPr>
          <w:spacing w:val="40"/>
        </w:rPr>
        <w:t xml:space="preserve"> </w:t>
      </w:r>
      <w:r>
        <w:t>approach.</w:t>
      </w:r>
      <w:r>
        <w:rPr>
          <w:spacing w:val="40"/>
        </w:rPr>
        <w:t xml:space="preserve"> </w:t>
      </w:r>
      <w:r>
        <w:t>Given</w:t>
      </w:r>
      <w:r>
        <w:rPr>
          <w:spacing w:val="40"/>
        </w:rPr>
        <w:t xml:space="preserve"> </w:t>
      </w:r>
      <w:r>
        <w:t>the</w:t>
      </w:r>
      <w:r>
        <w:rPr>
          <w:spacing w:val="40"/>
        </w:rPr>
        <w:t xml:space="preserve"> </w:t>
      </w:r>
      <w:r>
        <w:t>specialised nature</w:t>
      </w:r>
      <w:r>
        <w:rPr>
          <w:spacing w:val="40"/>
        </w:rPr>
        <w:t xml:space="preserve"> </w:t>
      </w:r>
      <w:r>
        <w:t>of</w:t>
      </w:r>
      <w:r>
        <w:rPr>
          <w:spacing w:val="40"/>
        </w:rPr>
        <w:t xml:space="preserve"> </w:t>
      </w:r>
      <w:r>
        <w:t>the</w:t>
      </w:r>
      <w:r>
        <w:rPr>
          <w:spacing w:val="40"/>
        </w:rPr>
        <w:t xml:space="preserve"> </w:t>
      </w:r>
      <w:r>
        <w:t>assets</w:t>
      </w:r>
      <w:r>
        <w:rPr>
          <w:spacing w:val="40"/>
        </w:rPr>
        <w:t xml:space="preserve"> </w:t>
      </w:r>
      <w:r>
        <w:t>and</w:t>
      </w:r>
      <w:r>
        <w:rPr>
          <w:spacing w:val="40"/>
        </w:rPr>
        <w:t xml:space="preserve"> </w:t>
      </w:r>
      <w:r>
        <w:t>the</w:t>
      </w:r>
      <w:r>
        <w:rPr>
          <w:spacing w:val="40"/>
        </w:rPr>
        <w:t xml:space="preserve"> </w:t>
      </w:r>
      <w:r>
        <w:t>fact</w:t>
      </w:r>
      <w:r>
        <w:rPr>
          <w:spacing w:val="40"/>
        </w:rPr>
        <w:t xml:space="preserve"> </w:t>
      </w:r>
      <w:r>
        <w:t>that</w:t>
      </w:r>
      <w:r>
        <w:rPr>
          <w:spacing w:val="40"/>
        </w:rPr>
        <w:t xml:space="preserve"> </w:t>
      </w:r>
      <w:r>
        <w:t>these</w:t>
      </w:r>
      <w:r>
        <w:rPr>
          <w:spacing w:val="40"/>
        </w:rPr>
        <w:t xml:space="preserve"> </w:t>
      </w:r>
      <w:r>
        <w:t>assets</w:t>
      </w:r>
      <w:r>
        <w:rPr>
          <w:spacing w:val="40"/>
        </w:rPr>
        <w:t xml:space="preserve"> </w:t>
      </w:r>
      <w:r>
        <w:t>are</w:t>
      </w:r>
      <w:r>
        <w:rPr>
          <w:spacing w:val="40"/>
        </w:rPr>
        <w:t xml:space="preserve"> </w:t>
      </w:r>
      <w:r>
        <w:t>not</w:t>
      </w:r>
      <w:r>
        <w:rPr>
          <w:spacing w:val="40"/>
        </w:rPr>
        <w:t xml:space="preserve"> </w:t>
      </w:r>
      <w:r>
        <w:t>collectively</w:t>
      </w:r>
      <w:r>
        <w:rPr>
          <w:spacing w:val="40"/>
        </w:rPr>
        <w:t xml:space="preserve"> </w:t>
      </w:r>
      <w:r>
        <w:t>sold</w:t>
      </w:r>
      <w:r>
        <w:rPr>
          <w:spacing w:val="40"/>
        </w:rPr>
        <w:t xml:space="preserve"> </w:t>
      </w:r>
      <w:r>
        <w:t>or traded, fair value cannot generally be determined with reference to observable market prices or recent market transactions.</w:t>
      </w:r>
    </w:p>
    <w:p w14:paraId="28464FF7" w14:textId="77777777" w:rsidR="0068651E" w:rsidRDefault="006C556A">
      <w:pPr>
        <w:pStyle w:val="BodyText"/>
        <w:spacing w:before="201"/>
        <w:ind w:left="700" w:right="417"/>
        <w:jc w:val="both"/>
      </w:pPr>
      <w:r>
        <w:t>Cash generating assets are grouped into cash-generating units for valuation and impairment purposes. Significant infrastructure assets held by the Australian Government</w:t>
      </w:r>
      <w:r>
        <w:rPr>
          <w:spacing w:val="40"/>
        </w:rPr>
        <w:t xml:space="preserve"> </w:t>
      </w:r>
      <w:r>
        <w:t>include</w:t>
      </w:r>
      <w:r>
        <w:rPr>
          <w:spacing w:val="40"/>
        </w:rPr>
        <w:t xml:space="preserve"> </w:t>
      </w:r>
      <w:r>
        <w:t>rail</w:t>
      </w:r>
      <w:r>
        <w:rPr>
          <w:spacing w:val="40"/>
        </w:rPr>
        <w:t xml:space="preserve"> </w:t>
      </w:r>
      <w:r>
        <w:t>infrastructure,</w:t>
      </w:r>
      <w:r>
        <w:rPr>
          <w:spacing w:val="40"/>
        </w:rPr>
        <w:t xml:space="preserve"> </w:t>
      </w:r>
      <w:r>
        <w:t>electricity</w:t>
      </w:r>
      <w:r>
        <w:rPr>
          <w:spacing w:val="40"/>
        </w:rPr>
        <w:t xml:space="preserve"> </w:t>
      </w:r>
      <w:r>
        <w:t>generation</w:t>
      </w:r>
      <w:r>
        <w:rPr>
          <w:spacing w:val="40"/>
        </w:rPr>
        <w:t xml:space="preserve"> </w:t>
      </w:r>
      <w:r>
        <w:t>assets,</w:t>
      </w:r>
      <w:r>
        <w:rPr>
          <w:spacing w:val="40"/>
        </w:rPr>
        <w:t xml:space="preserve"> </w:t>
      </w:r>
      <w:r>
        <w:t>the broadband network and defence infrastructure.</w:t>
      </w:r>
    </w:p>
    <w:p w14:paraId="2C76712D" w14:textId="77777777" w:rsidR="0068651E" w:rsidRDefault="006C556A">
      <w:pPr>
        <w:pStyle w:val="BodyText"/>
        <w:spacing w:before="199"/>
        <w:ind w:left="700" w:right="418"/>
        <w:jc w:val="both"/>
      </w:pPr>
      <w:r>
        <w:t>Rail</w:t>
      </w:r>
      <w:r>
        <w:rPr>
          <w:spacing w:val="80"/>
        </w:rPr>
        <w:t xml:space="preserve"> </w:t>
      </w:r>
      <w:r>
        <w:t>infrastructure</w:t>
      </w:r>
      <w:r>
        <w:rPr>
          <w:spacing w:val="80"/>
        </w:rPr>
        <w:t xml:space="preserve"> </w:t>
      </w:r>
      <w:r>
        <w:t>assets</w:t>
      </w:r>
      <w:r>
        <w:rPr>
          <w:spacing w:val="80"/>
        </w:rPr>
        <w:t xml:space="preserve"> </w:t>
      </w:r>
      <w:r>
        <w:t>were</w:t>
      </w:r>
      <w:r>
        <w:rPr>
          <w:spacing w:val="80"/>
        </w:rPr>
        <w:t xml:space="preserve"> </w:t>
      </w:r>
      <w:r>
        <w:t>valued</w:t>
      </w:r>
      <w:r>
        <w:rPr>
          <w:spacing w:val="80"/>
        </w:rPr>
        <w:t xml:space="preserve"> </w:t>
      </w:r>
      <w:r>
        <w:t>at</w:t>
      </w:r>
      <w:r>
        <w:rPr>
          <w:spacing w:val="80"/>
        </w:rPr>
        <w:t xml:space="preserve"> </w:t>
      </w:r>
      <w:r>
        <w:t>$2,600</w:t>
      </w:r>
      <w:r>
        <w:rPr>
          <w:spacing w:val="80"/>
        </w:rPr>
        <w:t xml:space="preserve"> </w:t>
      </w:r>
      <w:r>
        <w:t>million</w:t>
      </w:r>
      <w:r>
        <w:rPr>
          <w:spacing w:val="80"/>
        </w:rPr>
        <w:t xml:space="preserve"> </w:t>
      </w:r>
      <w:r>
        <w:t>at</w:t>
      </w:r>
      <w:r>
        <w:rPr>
          <w:spacing w:val="80"/>
        </w:rPr>
        <w:t xml:space="preserve"> </w:t>
      </w:r>
      <w:r>
        <w:t>30</w:t>
      </w:r>
      <w:r>
        <w:rPr>
          <w:spacing w:val="80"/>
        </w:rPr>
        <w:t xml:space="preserve"> </w:t>
      </w:r>
      <w:r>
        <w:t>June</w:t>
      </w:r>
      <w:r>
        <w:rPr>
          <w:spacing w:val="80"/>
        </w:rPr>
        <w:t xml:space="preserve"> </w:t>
      </w:r>
      <w:r>
        <w:t>2024 (2023: $2,419 million). This value was calculated using the income approach reflecting current market expectations of future cash flows discounted to their present</w:t>
      </w:r>
      <w:r>
        <w:rPr>
          <w:spacing w:val="36"/>
        </w:rPr>
        <w:t xml:space="preserve"> </w:t>
      </w:r>
      <w:r>
        <w:t>value</w:t>
      </w:r>
      <w:r>
        <w:rPr>
          <w:spacing w:val="37"/>
        </w:rPr>
        <w:t xml:space="preserve"> </w:t>
      </w:r>
      <w:r>
        <w:t>using</w:t>
      </w:r>
      <w:r>
        <w:rPr>
          <w:spacing w:val="36"/>
        </w:rPr>
        <w:t xml:space="preserve"> </w:t>
      </w:r>
      <w:r>
        <w:t>a</w:t>
      </w:r>
      <w:r>
        <w:rPr>
          <w:spacing w:val="40"/>
        </w:rPr>
        <w:t xml:space="preserve"> </w:t>
      </w:r>
      <w:r>
        <w:t>post-tax</w:t>
      </w:r>
      <w:r>
        <w:rPr>
          <w:spacing w:val="39"/>
        </w:rPr>
        <w:t xml:space="preserve"> </w:t>
      </w:r>
      <w:r>
        <w:t>discount</w:t>
      </w:r>
      <w:r>
        <w:rPr>
          <w:spacing w:val="33"/>
        </w:rPr>
        <w:t xml:space="preserve"> </w:t>
      </w:r>
      <w:r>
        <w:t>rate</w:t>
      </w:r>
      <w:r>
        <w:rPr>
          <w:spacing w:val="40"/>
        </w:rPr>
        <w:t xml:space="preserve"> </w:t>
      </w:r>
      <w:r>
        <w:t>that</w:t>
      </w:r>
      <w:r>
        <w:rPr>
          <w:spacing w:val="39"/>
        </w:rPr>
        <w:t xml:space="preserve"> </w:t>
      </w:r>
      <w:r>
        <w:t>reflects</w:t>
      </w:r>
      <w:r>
        <w:rPr>
          <w:spacing w:val="36"/>
        </w:rPr>
        <w:t xml:space="preserve"> </w:t>
      </w:r>
      <w:r>
        <w:t>an</w:t>
      </w:r>
      <w:r>
        <w:rPr>
          <w:spacing w:val="37"/>
        </w:rPr>
        <w:t xml:space="preserve"> </w:t>
      </w:r>
      <w:r>
        <w:t>expert's</w:t>
      </w:r>
      <w:r>
        <w:rPr>
          <w:spacing w:val="36"/>
        </w:rPr>
        <w:t xml:space="preserve"> </w:t>
      </w:r>
      <w:r>
        <w:t>assessment of current market assessments of the time value of money and the business risk. Long</w:t>
      </w:r>
      <w:r>
        <w:rPr>
          <w:spacing w:val="40"/>
        </w:rPr>
        <w:t xml:space="preserve"> </w:t>
      </w:r>
      <w:r>
        <w:t>term</w:t>
      </w:r>
      <w:r>
        <w:rPr>
          <w:spacing w:val="40"/>
        </w:rPr>
        <w:t xml:space="preserve"> </w:t>
      </w:r>
      <w:r>
        <w:t>growth</w:t>
      </w:r>
      <w:r>
        <w:rPr>
          <w:spacing w:val="40"/>
        </w:rPr>
        <w:t xml:space="preserve"> </w:t>
      </w:r>
      <w:r>
        <w:t>rates</w:t>
      </w:r>
      <w:r>
        <w:rPr>
          <w:spacing w:val="40"/>
        </w:rPr>
        <w:t xml:space="preserve"> </w:t>
      </w:r>
      <w:r>
        <w:t>for</w:t>
      </w:r>
      <w:r>
        <w:rPr>
          <w:spacing w:val="40"/>
        </w:rPr>
        <w:t xml:space="preserve"> </w:t>
      </w:r>
      <w:r>
        <w:t>annual</w:t>
      </w:r>
      <w:r>
        <w:rPr>
          <w:spacing w:val="40"/>
        </w:rPr>
        <w:t xml:space="preserve"> </w:t>
      </w:r>
      <w:r>
        <w:t>revenue</w:t>
      </w:r>
      <w:r>
        <w:rPr>
          <w:spacing w:val="40"/>
        </w:rPr>
        <w:t xml:space="preserve"> </w:t>
      </w:r>
      <w:r>
        <w:t>reflect</w:t>
      </w:r>
      <w:r>
        <w:rPr>
          <w:spacing w:val="40"/>
        </w:rPr>
        <w:t xml:space="preserve"> </w:t>
      </w:r>
      <w:r>
        <w:t>contract</w:t>
      </w:r>
      <w:r>
        <w:rPr>
          <w:spacing w:val="40"/>
        </w:rPr>
        <w:t xml:space="preserve"> </w:t>
      </w:r>
      <w:r>
        <w:t>data,</w:t>
      </w:r>
      <w:r>
        <w:rPr>
          <w:spacing w:val="40"/>
        </w:rPr>
        <w:t xml:space="preserve"> </w:t>
      </w:r>
      <w:r>
        <w:t>GDP</w:t>
      </w:r>
      <w:r>
        <w:rPr>
          <w:spacing w:val="40"/>
        </w:rPr>
        <w:t xml:space="preserve"> </w:t>
      </w:r>
      <w:r>
        <w:t>and inflation forecasts and have been estimated in the range 0.6 per cent to 4.1 per cent (2023: 1.1 per cent to 4.3 per cent). The nominal post-tax weighted average cost of capital</w:t>
      </w:r>
      <w:r>
        <w:rPr>
          <w:spacing w:val="80"/>
        </w:rPr>
        <w:t xml:space="preserve"> </w:t>
      </w:r>
      <w:r>
        <w:t>has</w:t>
      </w:r>
      <w:r>
        <w:rPr>
          <w:spacing w:val="80"/>
        </w:rPr>
        <w:t xml:space="preserve"> </w:t>
      </w:r>
      <w:r>
        <w:t>been</w:t>
      </w:r>
      <w:r>
        <w:rPr>
          <w:spacing w:val="80"/>
        </w:rPr>
        <w:t xml:space="preserve"> </w:t>
      </w:r>
      <w:r>
        <w:t>estimated</w:t>
      </w:r>
      <w:r>
        <w:rPr>
          <w:spacing w:val="80"/>
        </w:rPr>
        <w:t xml:space="preserve"> </w:t>
      </w:r>
      <w:r>
        <w:t>in</w:t>
      </w:r>
      <w:r>
        <w:rPr>
          <w:spacing w:val="80"/>
        </w:rPr>
        <w:t xml:space="preserve"> </w:t>
      </w:r>
      <w:r>
        <w:t>the</w:t>
      </w:r>
      <w:r>
        <w:rPr>
          <w:spacing w:val="80"/>
        </w:rPr>
        <w:t xml:space="preserve"> </w:t>
      </w:r>
      <w:r>
        <w:t>range</w:t>
      </w:r>
      <w:r>
        <w:rPr>
          <w:spacing w:val="80"/>
        </w:rPr>
        <w:t xml:space="preserve"> </w:t>
      </w:r>
      <w:r>
        <w:t>of</w:t>
      </w:r>
      <w:r>
        <w:rPr>
          <w:spacing w:val="80"/>
        </w:rPr>
        <w:t xml:space="preserve"> </w:t>
      </w:r>
      <w:r>
        <w:t>7.0</w:t>
      </w:r>
      <w:r>
        <w:rPr>
          <w:spacing w:val="80"/>
        </w:rPr>
        <w:t xml:space="preserve"> </w:t>
      </w:r>
      <w:r>
        <w:t>per</w:t>
      </w:r>
      <w:r>
        <w:rPr>
          <w:spacing w:val="80"/>
        </w:rPr>
        <w:t xml:space="preserve"> </w:t>
      </w:r>
      <w:r>
        <w:t>cent</w:t>
      </w:r>
      <w:r>
        <w:rPr>
          <w:spacing w:val="80"/>
        </w:rPr>
        <w:t xml:space="preserve"> </w:t>
      </w:r>
      <w:r>
        <w:t>to</w:t>
      </w:r>
      <w:r>
        <w:rPr>
          <w:spacing w:val="80"/>
        </w:rPr>
        <w:t xml:space="preserve"> </w:t>
      </w:r>
      <w:r>
        <w:t>8.1</w:t>
      </w:r>
      <w:r>
        <w:rPr>
          <w:spacing w:val="80"/>
        </w:rPr>
        <w:t xml:space="preserve"> </w:t>
      </w:r>
      <w:r>
        <w:t>per</w:t>
      </w:r>
      <w:r>
        <w:rPr>
          <w:spacing w:val="80"/>
        </w:rPr>
        <w:t xml:space="preserve"> </w:t>
      </w:r>
      <w:r>
        <w:t>cent (2023: 6.8 per cent</w:t>
      </w:r>
      <w:r>
        <w:rPr>
          <w:spacing w:val="40"/>
        </w:rPr>
        <w:t xml:space="preserve"> </w:t>
      </w:r>
      <w:r>
        <w:t>to</w:t>
      </w:r>
      <w:r>
        <w:rPr>
          <w:spacing w:val="40"/>
        </w:rPr>
        <w:t xml:space="preserve"> </w:t>
      </w:r>
      <w:r>
        <w:t>7.9</w:t>
      </w:r>
      <w:r>
        <w:rPr>
          <w:spacing w:val="40"/>
        </w:rPr>
        <w:t xml:space="preserve"> </w:t>
      </w:r>
      <w:r>
        <w:t>per</w:t>
      </w:r>
      <w:r>
        <w:rPr>
          <w:spacing w:val="40"/>
        </w:rPr>
        <w:t xml:space="preserve"> </w:t>
      </w:r>
      <w:r>
        <w:t>cent).</w:t>
      </w:r>
      <w:r>
        <w:rPr>
          <w:spacing w:val="40"/>
        </w:rPr>
        <w:t xml:space="preserve"> </w:t>
      </w:r>
      <w:r>
        <w:t>The</w:t>
      </w:r>
      <w:r>
        <w:rPr>
          <w:spacing w:val="40"/>
        </w:rPr>
        <w:t xml:space="preserve"> </w:t>
      </w:r>
      <w:r>
        <w:t>fair</w:t>
      </w:r>
      <w:r>
        <w:rPr>
          <w:spacing w:val="40"/>
        </w:rPr>
        <w:t xml:space="preserve"> </w:t>
      </w:r>
      <w:r>
        <w:t>value</w:t>
      </w:r>
      <w:r>
        <w:rPr>
          <w:spacing w:val="40"/>
        </w:rPr>
        <w:t xml:space="preserve"> </w:t>
      </w:r>
      <w:r>
        <w:t>of</w:t>
      </w:r>
      <w:r>
        <w:rPr>
          <w:spacing w:val="40"/>
        </w:rPr>
        <w:t xml:space="preserve"> </w:t>
      </w:r>
      <w:r>
        <w:t>these</w:t>
      </w:r>
      <w:r>
        <w:rPr>
          <w:spacing w:val="40"/>
        </w:rPr>
        <w:t xml:space="preserve"> </w:t>
      </w:r>
      <w:r>
        <w:t>assets</w:t>
      </w:r>
      <w:r>
        <w:rPr>
          <w:spacing w:val="40"/>
        </w:rPr>
        <w:t xml:space="preserve"> </w:t>
      </w:r>
      <w:r>
        <w:t>is</w:t>
      </w:r>
      <w:r>
        <w:rPr>
          <w:spacing w:val="40"/>
        </w:rPr>
        <w:t xml:space="preserve"> </w:t>
      </w:r>
      <w:r>
        <w:t>therefore sensitive</w:t>
      </w:r>
      <w:r>
        <w:rPr>
          <w:spacing w:val="40"/>
        </w:rPr>
        <w:t xml:space="preserve"> </w:t>
      </w:r>
      <w:r>
        <w:t>to</w:t>
      </w:r>
      <w:r>
        <w:rPr>
          <w:spacing w:val="40"/>
        </w:rPr>
        <w:t xml:space="preserve"> </w:t>
      </w:r>
      <w:r>
        <w:t>changes</w:t>
      </w:r>
      <w:r>
        <w:rPr>
          <w:spacing w:val="40"/>
        </w:rPr>
        <w:t xml:space="preserve"> </w:t>
      </w:r>
      <w:r>
        <w:t>in</w:t>
      </w:r>
      <w:r>
        <w:rPr>
          <w:spacing w:val="40"/>
        </w:rPr>
        <w:t xml:space="preserve"> </w:t>
      </w:r>
      <w:r>
        <w:t>these</w:t>
      </w:r>
      <w:r>
        <w:rPr>
          <w:spacing w:val="40"/>
        </w:rPr>
        <w:t xml:space="preserve"> </w:t>
      </w:r>
      <w:r>
        <w:t>unobservable</w:t>
      </w:r>
      <w:r>
        <w:rPr>
          <w:spacing w:val="40"/>
        </w:rPr>
        <w:t xml:space="preserve"> </w:t>
      </w:r>
      <w:r>
        <w:t>inputs</w:t>
      </w:r>
      <w:r>
        <w:rPr>
          <w:spacing w:val="40"/>
        </w:rPr>
        <w:t xml:space="preserve"> </w:t>
      </w:r>
      <w:r>
        <w:t>as</w:t>
      </w:r>
      <w:r>
        <w:rPr>
          <w:spacing w:val="40"/>
        </w:rPr>
        <w:t xml:space="preserve"> </w:t>
      </w:r>
      <w:r>
        <w:t>illustrated</w:t>
      </w:r>
      <w:r>
        <w:rPr>
          <w:spacing w:val="40"/>
        </w:rPr>
        <w:t xml:space="preserve"> </w:t>
      </w:r>
      <w:r>
        <w:t>below.</w:t>
      </w:r>
    </w:p>
    <w:p w14:paraId="56E098E6" w14:textId="77777777" w:rsidR="0068651E" w:rsidRDefault="006C556A">
      <w:pPr>
        <w:pStyle w:val="BodyText"/>
        <w:spacing w:before="3"/>
        <w:rPr>
          <w:sz w:val="14"/>
        </w:rPr>
      </w:pPr>
      <w:r>
        <w:rPr>
          <w:noProof/>
        </w:rPr>
        <mc:AlternateContent>
          <mc:Choice Requires="wps">
            <w:drawing>
              <wp:anchor distT="0" distB="0" distL="0" distR="0" simplePos="0" relativeHeight="251715072" behindDoc="1" locked="0" layoutInCell="1" allowOverlap="1" wp14:anchorId="7737E56B" wp14:editId="36692EFC">
                <wp:simplePos x="0" y="0"/>
                <wp:positionH relativeFrom="page">
                  <wp:posOffset>1511808</wp:posOffset>
                </wp:positionH>
                <wp:positionV relativeFrom="paragraph">
                  <wp:posOffset>127950</wp:posOffset>
                </wp:positionV>
                <wp:extent cx="4770120" cy="6350"/>
                <wp:effectExtent l="0" t="0" r="0" b="0"/>
                <wp:wrapTopAndBottom/>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2250948" y="0"/>
                              </a:lnTo>
                              <a:lnTo>
                                <a:pt x="0" y="0"/>
                              </a:lnTo>
                              <a:lnTo>
                                <a:pt x="0" y="6096"/>
                              </a:lnTo>
                              <a:lnTo>
                                <a:pt x="2250948"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44ABE5" id="Graphic 408" o:spid="_x0000_s1026" style="position:absolute;margin-left:119.05pt;margin-top:10.05pt;width:375.6pt;height:.5pt;z-index:-251601408;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" path="m4770120,l2250948,,,,,6096r2250948,l4770120,6096r,-6096xe" fillcolor="black" stroked="f">
                <v:path arrowok="t"/>
                <w10:wrap type="topAndBottom" anchorx="page"/>
              </v:shape>
            </w:pict>
          </mc:Fallback>
        </mc:AlternateContent>
      </w:r>
    </w:p>
    <w:p w14:paraId="01568953" w14:textId="77777777" w:rsidR="0068651E" w:rsidRDefault="006C556A">
      <w:pPr>
        <w:spacing w:before="37" w:after="36"/>
        <w:ind w:left="3902" w:right="3"/>
        <w:jc w:val="center"/>
        <w:rPr>
          <w:rFonts w:ascii="Arial"/>
          <w:sz w:val="16"/>
        </w:rPr>
      </w:pPr>
      <w:r>
        <w:rPr>
          <w:rFonts w:ascii="Arial"/>
          <w:sz w:val="16"/>
        </w:rPr>
        <w:t>Impact</w:t>
      </w:r>
      <w:r>
        <w:rPr>
          <w:rFonts w:ascii="Arial"/>
          <w:spacing w:val="-1"/>
          <w:sz w:val="16"/>
        </w:rPr>
        <w:t xml:space="preserve"> </w:t>
      </w:r>
      <w:r>
        <w:rPr>
          <w:rFonts w:ascii="Arial"/>
          <w:sz w:val="16"/>
        </w:rPr>
        <w:t>on</w:t>
      </w:r>
      <w:r>
        <w:rPr>
          <w:rFonts w:ascii="Arial"/>
          <w:spacing w:val="-5"/>
          <w:sz w:val="16"/>
        </w:rPr>
        <w:t xml:space="preserve"> </w:t>
      </w:r>
      <w:r>
        <w:rPr>
          <w:rFonts w:ascii="Arial"/>
          <w:sz w:val="16"/>
        </w:rPr>
        <w:t>operating</w:t>
      </w:r>
      <w:r>
        <w:rPr>
          <w:rFonts w:ascii="Arial"/>
          <w:spacing w:val="-2"/>
          <w:sz w:val="16"/>
        </w:rPr>
        <w:t xml:space="preserve"> </w:t>
      </w:r>
      <w:r>
        <w:rPr>
          <w:rFonts w:ascii="Arial"/>
          <w:sz w:val="16"/>
        </w:rPr>
        <w:t>result</w:t>
      </w:r>
      <w:r>
        <w:rPr>
          <w:rFonts w:ascii="Arial"/>
          <w:spacing w:val="-3"/>
          <w:sz w:val="16"/>
        </w:rPr>
        <w:t xml:space="preserve"> </w:t>
      </w:r>
      <w:r>
        <w:rPr>
          <w:rFonts w:ascii="Arial"/>
          <w:sz w:val="16"/>
        </w:rPr>
        <w:t>and</w:t>
      </w:r>
      <w:r>
        <w:rPr>
          <w:rFonts w:ascii="Arial"/>
          <w:spacing w:val="-1"/>
          <w:sz w:val="16"/>
        </w:rPr>
        <w:t xml:space="preserve"> </w:t>
      </w:r>
      <w:r>
        <w:rPr>
          <w:rFonts w:ascii="Arial"/>
          <w:sz w:val="16"/>
        </w:rPr>
        <w:t>net</w:t>
      </w:r>
      <w:r>
        <w:rPr>
          <w:rFonts w:ascii="Arial"/>
          <w:spacing w:val="-4"/>
          <w:sz w:val="16"/>
        </w:rPr>
        <w:t xml:space="preserve"> </w:t>
      </w:r>
      <w:r>
        <w:rPr>
          <w:rFonts w:ascii="Arial"/>
          <w:spacing w:val="-2"/>
          <w:sz w:val="16"/>
        </w:rPr>
        <w:t>worth</w:t>
      </w:r>
    </w:p>
    <w:p w14:paraId="6FDED97D" w14:textId="77777777" w:rsidR="0068651E" w:rsidRDefault="006C556A">
      <w:pPr>
        <w:pStyle w:val="BodyText"/>
        <w:spacing w:line="20" w:lineRule="exact"/>
        <w:ind w:left="6343"/>
        <w:rPr>
          <w:rFonts w:ascii="Arial"/>
          <w:sz w:val="2"/>
        </w:rPr>
      </w:pPr>
      <w:r>
        <w:rPr>
          <w:rFonts w:ascii="Arial"/>
          <w:noProof/>
          <w:sz w:val="2"/>
        </w:rPr>
        <mc:AlternateContent>
          <mc:Choice Requires="wpg">
            <w:drawing>
              <wp:inline distT="0" distB="0" distL="0" distR="0" wp14:anchorId="7C3C4FC9" wp14:editId="30CDD4D8">
                <wp:extent cx="1187450" cy="6350"/>
                <wp:effectExtent l="0" t="0" r="0" b="0"/>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0" cy="6350"/>
                          <a:chOff x="0" y="0"/>
                          <a:chExt cx="1187450" cy="6350"/>
                        </a:xfrm>
                      </wpg:grpSpPr>
                      <wps:wsp>
                        <wps:cNvPr id="410" name="Graphic 410"/>
                        <wps:cNvSpPr/>
                        <wps:spPr>
                          <a:xfrm>
                            <a:off x="0" y="0"/>
                            <a:ext cx="1187450" cy="6350"/>
                          </a:xfrm>
                          <a:custGeom>
                            <a:avLst/>
                            <a:gdLst/>
                            <a:ahLst/>
                            <a:cxnLst/>
                            <a:rect l="l" t="t" r="r" b="b"/>
                            <a:pathLst>
                              <a:path w="1187450" h="6350">
                                <a:moveTo>
                                  <a:pt x="1187196" y="6096"/>
                                </a:moveTo>
                                <a:lnTo>
                                  <a:pt x="0" y="6096"/>
                                </a:lnTo>
                                <a:lnTo>
                                  <a:pt x="0" y="0"/>
                                </a:lnTo>
                                <a:lnTo>
                                  <a:pt x="1187196" y="0"/>
                                </a:lnTo>
                                <a:lnTo>
                                  <a:pt x="1187196" y="609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6715550" id="Group 409" o:spid="_x0000_s1026" style="width:93.5pt;height:.5pt;mso-position-horizontal-relative:char;mso-position-vertical-relative:line" coordsize="118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">
                <v:shape id="Graphic 410" o:spid="_x0000_s1027" style="position:absolute;width:11874;height:63;visibility:visible;mso-wrap-style:square;v-text-anchor:top" coordsize="1187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" path="m1187196,6096l,6096,,,1187196,r,6096xe" fillcolor="black" stroked="f">
                  <v:path arrowok="t"/>
                </v:shape>
                <w10:anchorlock/>
              </v:group>
            </w:pict>
          </mc:Fallback>
        </mc:AlternateContent>
      </w:r>
    </w:p>
    <w:p w14:paraId="534A9449" w14:textId="77777777" w:rsidR="0068651E" w:rsidRDefault="006C556A">
      <w:pPr>
        <w:tabs>
          <w:tab w:val="left" w:pos="755"/>
          <w:tab w:val="left" w:pos="1869"/>
        </w:tabs>
        <w:spacing w:before="60"/>
        <w:ind w:right="331"/>
        <w:jc w:val="right"/>
        <w:rPr>
          <w:rFonts w:ascii="Arial"/>
          <w:sz w:val="16"/>
        </w:rPr>
      </w:pPr>
      <w:r>
        <w:rPr>
          <w:noProof/>
        </w:rPr>
        <mc:AlternateContent>
          <mc:Choice Requires="wpg">
            <w:drawing>
              <wp:anchor distT="0" distB="0" distL="0" distR="0" simplePos="0" relativeHeight="251623936" behindDoc="0" locked="0" layoutInCell="1" allowOverlap="1" wp14:anchorId="636B4200" wp14:editId="24CFEA8B">
                <wp:simplePos x="0" y="0"/>
                <wp:positionH relativeFrom="page">
                  <wp:posOffset>3756659</wp:posOffset>
                </wp:positionH>
                <wp:positionV relativeFrom="paragraph">
                  <wp:posOffset>-12700</wp:posOffset>
                </wp:positionV>
                <wp:extent cx="1188720" cy="335915"/>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720" cy="335915"/>
                          <a:chOff x="0" y="0"/>
                          <a:chExt cx="1188720" cy="335915"/>
                        </a:xfrm>
                      </wpg:grpSpPr>
                      <wps:wsp>
                        <wps:cNvPr id="412" name="Graphic 412"/>
                        <wps:cNvSpPr/>
                        <wps:spPr>
                          <a:xfrm>
                            <a:off x="0" y="6096"/>
                            <a:ext cx="1187450" cy="161925"/>
                          </a:xfrm>
                          <a:custGeom>
                            <a:avLst/>
                            <a:gdLst/>
                            <a:ahLst/>
                            <a:cxnLst/>
                            <a:rect l="l" t="t" r="r" b="b"/>
                            <a:pathLst>
                              <a:path w="1187450" h="161925">
                                <a:moveTo>
                                  <a:pt x="1187195" y="161543"/>
                                </a:moveTo>
                                <a:lnTo>
                                  <a:pt x="0" y="161543"/>
                                </a:lnTo>
                                <a:lnTo>
                                  <a:pt x="0" y="0"/>
                                </a:lnTo>
                                <a:lnTo>
                                  <a:pt x="1187195" y="0"/>
                                </a:lnTo>
                                <a:lnTo>
                                  <a:pt x="1187195" y="161543"/>
                                </a:lnTo>
                                <a:close/>
                              </a:path>
                            </a:pathLst>
                          </a:custGeom>
                          <a:solidFill>
                            <a:srgbClr val="D8D8D8"/>
                          </a:solidFill>
                        </wps:spPr>
                        <wps:bodyPr wrap="square" lIns="0" tIns="0" rIns="0" bIns="0" rtlCol="0">
                          <a:prstTxWarp prst="textNoShape">
                            <a:avLst/>
                          </a:prstTxWarp>
                          <a:noAutofit/>
                        </wps:bodyPr>
                      </wps:wsp>
                      <wps:wsp>
                        <wps:cNvPr id="413" name="Graphic 413"/>
                        <wps:cNvSpPr/>
                        <wps:spPr>
                          <a:xfrm>
                            <a:off x="0" y="0"/>
                            <a:ext cx="1188720" cy="6350"/>
                          </a:xfrm>
                          <a:custGeom>
                            <a:avLst/>
                            <a:gdLst/>
                            <a:ahLst/>
                            <a:cxnLst/>
                            <a:rect l="l" t="t" r="r" b="b"/>
                            <a:pathLst>
                              <a:path w="1188720" h="6350">
                                <a:moveTo>
                                  <a:pt x="1188720" y="6096"/>
                                </a:moveTo>
                                <a:lnTo>
                                  <a:pt x="0" y="6096"/>
                                </a:lnTo>
                                <a:lnTo>
                                  <a:pt x="0" y="0"/>
                                </a:lnTo>
                                <a:lnTo>
                                  <a:pt x="1188720" y="0"/>
                                </a:lnTo>
                                <a:lnTo>
                                  <a:pt x="1188720" y="6096"/>
                                </a:lnTo>
                                <a:close/>
                              </a:path>
                            </a:pathLst>
                          </a:custGeom>
                          <a:solidFill>
                            <a:srgbClr val="000000"/>
                          </a:solidFill>
                        </wps:spPr>
                        <wps:bodyPr wrap="square" lIns="0" tIns="0" rIns="0" bIns="0" rtlCol="0">
                          <a:prstTxWarp prst="textNoShape">
                            <a:avLst/>
                          </a:prstTxWarp>
                          <a:noAutofit/>
                        </wps:bodyPr>
                      </wps:wsp>
                      <wps:wsp>
                        <wps:cNvPr id="414" name="Graphic 414"/>
                        <wps:cNvSpPr/>
                        <wps:spPr>
                          <a:xfrm>
                            <a:off x="-12" y="173736"/>
                            <a:ext cx="1187450" cy="161925"/>
                          </a:xfrm>
                          <a:custGeom>
                            <a:avLst/>
                            <a:gdLst/>
                            <a:ahLst/>
                            <a:cxnLst/>
                            <a:rect l="l" t="t" r="r" b="b"/>
                            <a:pathLst>
                              <a:path w="1187450" h="161925">
                                <a:moveTo>
                                  <a:pt x="1187196" y="0"/>
                                </a:moveTo>
                                <a:lnTo>
                                  <a:pt x="594360" y="0"/>
                                </a:lnTo>
                                <a:lnTo>
                                  <a:pt x="0" y="0"/>
                                </a:lnTo>
                                <a:lnTo>
                                  <a:pt x="0" y="161544"/>
                                </a:lnTo>
                                <a:lnTo>
                                  <a:pt x="594360" y="161544"/>
                                </a:lnTo>
                                <a:lnTo>
                                  <a:pt x="1187196" y="161544"/>
                                </a:lnTo>
                                <a:lnTo>
                                  <a:pt x="1187196" y="0"/>
                                </a:lnTo>
                                <a:close/>
                              </a:path>
                            </a:pathLst>
                          </a:custGeom>
                          <a:solidFill>
                            <a:srgbClr val="D8D8D8"/>
                          </a:solidFill>
                        </wps:spPr>
                        <wps:bodyPr wrap="square" lIns="0" tIns="0" rIns="0" bIns="0" rtlCol="0">
                          <a:prstTxWarp prst="textNoShape">
                            <a:avLst/>
                          </a:prstTxWarp>
                          <a:noAutofit/>
                        </wps:bodyPr>
                      </wps:wsp>
                      <wps:wsp>
                        <wps:cNvPr id="415" name="Textbox 415"/>
                        <wps:cNvSpPr txBox="1"/>
                        <wps:spPr>
                          <a:xfrm>
                            <a:off x="0" y="0"/>
                            <a:ext cx="1188720" cy="335915"/>
                          </a:xfrm>
                          <a:prstGeom prst="rect">
                            <a:avLst/>
                          </a:prstGeom>
                        </wps:spPr>
                        <wps:txbx>
                          <w:txbxContent>
                            <w:p w14:paraId="6256F758" w14:textId="77777777" w:rsidR="0068651E" w:rsidRDefault="006C556A">
                              <w:pPr>
                                <w:tabs>
                                  <w:tab w:val="left" w:pos="758"/>
                                  <w:tab w:val="left" w:pos="1871"/>
                                </w:tabs>
                                <w:spacing w:before="80"/>
                                <w:ind w:right="-15"/>
                                <w:jc w:val="right"/>
                                <w:rPr>
                                  <w:rFonts w:ascii="Arial"/>
                                  <w:sz w:val="16"/>
                                </w:rPr>
                              </w:pPr>
                              <w:r>
                                <w:rPr>
                                  <w:rFonts w:ascii="Times New Roman"/>
                                  <w:sz w:val="16"/>
                                  <w:u w:val="single"/>
                                </w:rPr>
                                <w:tab/>
                              </w:r>
                              <w:r>
                                <w:rPr>
                                  <w:rFonts w:ascii="Arial"/>
                                  <w:spacing w:val="-4"/>
                                  <w:sz w:val="16"/>
                                  <w:u w:val="single"/>
                                </w:rPr>
                                <w:t>2024</w:t>
                              </w:r>
                              <w:r>
                                <w:rPr>
                                  <w:rFonts w:ascii="Arial"/>
                                  <w:sz w:val="16"/>
                                  <w:u w:val="single"/>
                                </w:rPr>
                                <w:tab/>
                              </w:r>
                            </w:p>
                            <w:p w14:paraId="3D5BC9D4" w14:textId="77777777" w:rsidR="0068651E" w:rsidRDefault="006C556A">
                              <w:pPr>
                                <w:tabs>
                                  <w:tab w:val="left" w:pos="974"/>
                                </w:tabs>
                                <w:spacing w:before="80"/>
                                <w:ind w:right="4"/>
                                <w:jc w:val="right"/>
                                <w:rPr>
                                  <w:rFonts w:ascii="Arial"/>
                                  <w:sz w:val="16"/>
                                </w:rPr>
                              </w:pPr>
                              <w:r>
                                <w:rPr>
                                  <w:rFonts w:ascii="Arial"/>
                                  <w:spacing w:val="-10"/>
                                  <w:sz w:val="16"/>
                                </w:rPr>
                                <w:t>+</w:t>
                              </w:r>
                              <w:r>
                                <w:rPr>
                                  <w:rFonts w:ascii="Arial"/>
                                  <w:sz w:val="16"/>
                                </w:rPr>
                                <w:tab/>
                              </w:r>
                              <w:r>
                                <w:rPr>
                                  <w:rFonts w:ascii="Arial"/>
                                  <w:spacing w:val="-10"/>
                                  <w:sz w:val="16"/>
                                </w:rPr>
                                <w:t>-</w:t>
                              </w:r>
                            </w:p>
                          </w:txbxContent>
                        </wps:txbx>
                        <wps:bodyPr wrap="square" lIns="0" tIns="0" rIns="0" bIns="0" rtlCol="0">
                          <a:noAutofit/>
                        </wps:bodyPr>
                      </wps:wsp>
                    </wpg:wgp>
                  </a:graphicData>
                </a:graphic>
              </wp:anchor>
            </w:drawing>
          </mc:Choice>
          <mc:Fallback>
            <w:pict>
              <v:group w14:anchorId="636B4200" id="Group 411" o:spid="_x0000_s1159" style="position:absolute;left:0;text-align:left;margin-left:295.8pt;margin-top:-1pt;width:93.6pt;height:26.45pt;z-index:251623936;mso-wrap-distance-left:0;mso-wrap-distance-right:0;mso-position-horizontal-relative:page;mso-position-vertical-relative:text" coordsize="11887,3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">
                <v:shape id="Graphic 412" o:spid="_x0000_s1160" style="position:absolute;top:60;width:11874;height:1620;visibility:visible;mso-wrap-style:square;v-text-anchor:top" coordsize="11874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" path="m1187195,161543l,161543,,,1187195,r,161543xe" fillcolor="#d8d8d8" stroked="f">
                  <v:path arrowok="t"/>
                </v:shape>
                <v:shape id="Graphic 413" o:spid="_x0000_s1161" style="position:absolute;width:11887;height:63;visibility:visible;mso-wrap-style:square;v-text-anchor:top" coordsize="11887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" path="m1188720,6096l,6096,,,1188720,r,6096xe" fillcolor="black" stroked="f">
                  <v:path arrowok="t"/>
                </v:shape>
                <v:shape id="Graphic 414" o:spid="_x0000_s1162" style="position:absolute;top:1737;width:11874;height:1619;visibility:visible;mso-wrap-style:square;v-text-anchor:top" coordsize="118745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" path="m1187196,l594360,,,,,161544r594360,l1187196,161544,1187196,xe" fillcolor="#d8d8d8" stroked="f">
                  <v:path arrowok="t"/>
                </v:shape>
                <v:shape id="Textbox 415" o:spid="_x0000_s1163" type="#_x0000_t202" style="position:absolute;width:11887;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6256F758" w14:textId="77777777" w:rsidR="0068651E" w:rsidRDefault="006C556A">
                        <w:pPr>
                          <w:tabs>
                            <w:tab w:val="left" w:pos="758"/>
                            <w:tab w:val="left" w:pos="1871"/>
                          </w:tabs>
                          <w:spacing w:before="80"/>
                          <w:ind w:right="-15"/>
                          <w:jc w:val="right"/>
                          <w:rPr>
                            <w:rFonts w:ascii="Arial"/>
                            <w:sz w:val="16"/>
                          </w:rPr>
                        </w:pPr>
                        <w:r>
                          <w:rPr>
                            <w:rFonts w:ascii="Times New Roman"/>
                            <w:sz w:val="16"/>
                            <w:u w:val="single"/>
                          </w:rPr>
                          <w:tab/>
                        </w:r>
                        <w:r>
                          <w:rPr>
                            <w:rFonts w:ascii="Arial"/>
                            <w:spacing w:val="-4"/>
                            <w:sz w:val="16"/>
                            <w:u w:val="single"/>
                          </w:rPr>
                          <w:t>2024</w:t>
                        </w:r>
                        <w:r>
                          <w:rPr>
                            <w:rFonts w:ascii="Arial"/>
                            <w:sz w:val="16"/>
                            <w:u w:val="single"/>
                          </w:rPr>
                          <w:tab/>
                        </w:r>
                      </w:p>
                      <w:p w14:paraId="3D5BC9D4" w14:textId="77777777" w:rsidR="0068651E" w:rsidRDefault="006C556A">
                        <w:pPr>
                          <w:tabs>
                            <w:tab w:val="left" w:pos="974"/>
                          </w:tabs>
                          <w:spacing w:before="80"/>
                          <w:ind w:right="4"/>
                          <w:jc w:val="right"/>
                          <w:rPr>
                            <w:rFonts w:ascii="Arial"/>
                            <w:sz w:val="16"/>
                          </w:rPr>
                        </w:pPr>
                        <w:r>
                          <w:rPr>
                            <w:rFonts w:ascii="Arial"/>
                            <w:spacing w:val="-10"/>
                            <w:sz w:val="16"/>
                          </w:rPr>
                          <w:t>+</w:t>
                        </w:r>
                        <w:r>
                          <w:rPr>
                            <w:rFonts w:ascii="Arial"/>
                            <w:sz w:val="16"/>
                          </w:rPr>
                          <w:tab/>
                        </w:r>
                        <w:r>
                          <w:rPr>
                            <w:rFonts w:ascii="Arial"/>
                            <w:spacing w:val="-10"/>
                            <w:sz w:val="16"/>
                          </w:rPr>
                          <w:t>-</w:t>
                        </w:r>
                      </w:p>
                    </w:txbxContent>
                  </v:textbox>
                </v:shape>
                <w10:wrap anchorx="page"/>
              </v:group>
            </w:pict>
          </mc:Fallback>
        </mc:AlternateContent>
      </w:r>
      <w:r>
        <w:rPr>
          <w:rFonts w:ascii="Times New Roman"/>
          <w:sz w:val="16"/>
          <w:u w:val="single"/>
        </w:rPr>
        <w:tab/>
      </w:r>
      <w:r>
        <w:rPr>
          <w:rFonts w:ascii="Arial"/>
          <w:spacing w:val="-4"/>
          <w:sz w:val="16"/>
          <w:u w:val="single"/>
        </w:rPr>
        <w:t>2023</w:t>
      </w:r>
      <w:r>
        <w:rPr>
          <w:rFonts w:ascii="Arial"/>
          <w:sz w:val="16"/>
          <w:u w:val="single"/>
        </w:rPr>
        <w:tab/>
      </w:r>
    </w:p>
    <w:p w14:paraId="6F278DE8" w14:textId="77777777" w:rsidR="0068651E" w:rsidRDefault="006C556A">
      <w:pPr>
        <w:tabs>
          <w:tab w:val="left" w:pos="976"/>
        </w:tabs>
        <w:spacing w:before="80"/>
        <w:ind w:right="338"/>
        <w:jc w:val="right"/>
        <w:rPr>
          <w:rFonts w:ascii="Arial"/>
          <w:sz w:val="16"/>
        </w:rPr>
      </w:pPr>
      <w:r>
        <w:rPr>
          <w:rFonts w:ascii="Arial"/>
          <w:spacing w:val="-10"/>
          <w:sz w:val="16"/>
        </w:rPr>
        <w:t>+</w:t>
      </w:r>
      <w:r>
        <w:rPr>
          <w:rFonts w:ascii="Arial"/>
          <w:sz w:val="16"/>
        </w:rPr>
        <w:tab/>
      </w:r>
      <w:r>
        <w:rPr>
          <w:rFonts w:ascii="Arial"/>
          <w:spacing w:val="-10"/>
          <w:sz w:val="16"/>
        </w:rPr>
        <w:t>-</w:t>
      </w:r>
    </w:p>
    <w:p w14:paraId="5B7BF1DE" w14:textId="77777777" w:rsidR="0068651E" w:rsidRDefault="0068651E">
      <w:pPr>
        <w:pStyle w:val="BodyText"/>
        <w:spacing w:before="8"/>
        <w:rPr>
          <w:rFonts w:ascii="Arial"/>
          <w:sz w:val="6"/>
        </w:rPr>
      </w:pPr>
    </w:p>
    <w:tbl>
      <w:tblPr>
        <w:tblW w:w="0" w:type="auto"/>
        <w:tblInd w:w="693" w:type="dxa"/>
        <w:tblLayout w:type="fixed"/>
        <w:tblCellMar>
          <w:left w:w="0" w:type="dxa"/>
          <w:right w:w="0" w:type="dxa"/>
        </w:tblCellMar>
        <w:tblLook w:val="01E0" w:firstRow="1" w:lastRow="1" w:firstColumn="1" w:lastColumn="1" w:noHBand="0" w:noVBand="0"/>
      </w:tblPr>
      <w:tblGrid>
        <w:gridCol w:w="3550"/>
        <w:gridCol w:w="1211"/>
        <w:gridCol w:w="659"/>
        <w:gridCol w:w="1445"/>
        <w:gridCol w:w="705"/>
      </w:tblGrid>
      <w:tr w:rsidR="0068651E" w14:paraId="3BA17F98" w14:textId="77777777">
        <w:trPr>
          <w:trHeight w:val="228"/>
        </w:trPr>
        <w:tc>
          <w:tcPr>
            <w:tcW w:w="5420" w:type="dxa"/>
            <w:gridSpan w:val="3"/>
          </w:tcPr>
          <w:p w14:paraId="3CFAC3C4" w14:textId="77777777" w:rsidR="0068651E" w:rsidRDefault="006C556A">
            <w:pPr>
              <w:pStyle w:val="TableParagraph"/>
              <w:tabs>
                <w:tab w:val="left" w:pos="4257"/>
                <w:tab w:val="left" w:pos="5191"/>
              </w:tabs>
              <w:spacing w:line="179" w:lineRule="exact"/>
              <w:ind w:left="3549"/>
              <w:jc w:val="left"/>
              <w:rPr>
                <w:sz w:val="16"/>
              </w:rPr>
            </w:pPr>
            <w:r>
              <w:rPr>
                <w:rFonts w:ascii="Times New Roman"/>
                <w:sz w:val="16"/>
                <w:u w:val="single"/>
              </w:rPr>
              <w:tab/>
            </w:r>
            <w:r>
              <w:rPr>
                <w:spacing w:val="-5"/>
                <w:sz w:val="16"/>
                <w:u w:val="single"/>
              </w:rPr>
              <w:t>$m</w:t>
            </w:r>
            <w:r>
              <w:rPr>
                <w:sz w:val="16"/>
                <w:u w:val="single"/>
              </w:rPr>
              <w:tab/>
            </w:r>
            <w:r>
              <w:rPr>
                <w:spacing w:val="-5"/>
                <w:sz w:val="16"/>
                <w:u w:val="single"/>
              </w:rPr>
              <w:t>$m</w:t>
            </w:r>
          </w:p>
        </w:tc>
        <w:tc>
          <w:tcPr>
            <w:tcW w:w="2150" w:type="dxa"/>
            <w:gridSpan w:val="2"/>
          </w:tcPr>
          <w:p w14:paraId="7B35022D" w14:textId="77777777" w:rsidR="0068651E" w:rsidRDefault="006C556A">
            <w:pPr>
              <w:pStyle w:val="TableParagraph"/>
              <w:tabs>
                <w:tab w:val="left" w:pos="939"/>
                <w:tab w:val="left" w:pos="1875"/>
              </w:tabs>
              <w:spacing w:line="179" w:lineRule="exact"/>
              <w:ind w:left="236"/>
              <w:jc w:val="left"/>
              <w:rPr>
                <w:sz w:val="16"/>
              </w:rPr>
            </w:pPr>
            <w:r>
              <w:rPr>
                <w:rFonts w:ascii="Times New Roman"/>
                <w:sz w:val="16"/>
                <w:u w:val="single"/>
              </w:rPr>
              <w:tab/>
            </w:r>
            <w:r>
              <w:rPr>
                <w:spacing w:val="-5"/>
                <w:sz w:val="16"/>
                <w:u w:val="single"/>
              </w:rPr>
              <w:t>$m</w:t>
            </w:r>
            <w:r>
              <w:rPr>
                <w:sz w:val="16"/>
                <w:u w:val="single"/>
              </w:rPr>
              <w:tab/>
            </w:r>
            <w:r>
              <w:rPr>
                <w:spacing w:val="-5"/>
                <w:sz w:val="16"/>
                <w:u w:val="single"/>
              </w:rPr>
              <w:t>$m</w:t>
            </w:r>
          </w:p>
        </w:tc>
      </w:tr>
      <w:tr w:rsidR="0068651E" w14:paraId="27D02F71" w14:textId="77777777">
        <w:trPr>
          <w:trHeight w:val="235"/>
        </w:trPr>
        <w:tc>
          <w:tcPr>
            <w:tcW w:w="3550" w:type="dxa"/>
          </w:tcPr>
          <w:p w14:paraId="3DA8BED0" w14:textId="77777777" w:rsidR="0068651E" w:rsidRDefault="006C556A">
            <w:pPr>
              <w:pStyle w:val="TableParagraph"/>
              <w:spacing w:line="179" w:lineRule="exact"/>
              <w:ind w:left="19"/>
              <w:jc w:val="left"/>
              <w:rPr>
                <w:sz w:val="16"/>
              </w:rPr>
            </w:pPr>
            <w:r>
              <w:rPr>
                <w:sz w:val="16"/>
              </w:rPr>
              <w:t>Annual</w:t>
            </w:r>
            <w:r>
              <w:rPr>
                <w:spacing w:val="-4"/>
                <w:sz w:val="16"/>
              </w:rPr>
              <w:t xml:space="preserve"> </w:t>
            </w:r>
            <w:r>
              <w:rPr>
                <w:sz w:val="16"/>
              </w:rPr>
              <w:t>revenue</w:t>
            </w:r>
            <w:r>
              <w:rPr>
                <w:spacing w:val="-3"/>
                <w:sz w:val="16"/>
              </w:rPr>
              <w:t xml:space="preserve"> </w:t>
            </w:r>
            <w:r>
              <w:rPr>
                <w:sz w:val="16"/>
              </w:rPr>
              <w:t>(1%</w:t>
            </w:r>
            <w:r>
              <w:rPr>
                <w:spacing w:val="-4"/>
                <w:sz w:val="16"/>
              </w:rPr>
              <w:t xml:space="preserve"> </w:t>
            </w:r>
            <w:r>
              <w:rPr>
                <w:sz w:val="16"/>
              </w:rPr>
              <w:t>revenue</w:t>
            </w:r>
            <w:r>
              <w:rPr>
                <w:spacing w:val="-4"/>
                <w:sz w:val="16"/>
              </w:rPr>
              <w:t xml:space="preserve"> </w:t>
            </w:r>
            <w:r>
              <w:rPr>
                <w:sz w:val="16"/>
              </w:rPr>
              <w:t>movement</w:t>
            </w:r>
            <w:r>
              <w:rPr>
                <w:spacing w:val="-2"/>
                <w:sz w:val="16"/>
              </w:rPr>
              <w:t xml:space="preserve"> p.a.)</w:t>
            </w:r>
          </w:p>
        </w:tc>
        <w:tc>
          <w:tcPr>
            <w:tcW w:w="1211" w:type="dxa"/>
            <w:shd w:val="clear" w:color="auto" w:fill="D8D8D8"/>
          </w:tcPr>
          <w:p w14:paraId="0DAD0E2D" w14:textId="77777777" w:rsidR="0068651E" w:rsidRDefault="006C556A">
            <w:pPr>
              <w:pStyle w:val="TableParagraph"/>
              <w:spacing w:before="31" w:line="184" w:lineRule="exact"/>
              <w:ind w:right="278"/>
              <w:rPr>
                <w:sz w:val="16"/>
              </w:rPr>
            </w:pPr>
            <w:r>
              <w:rPr>
                <w:spacing w:val="-5"/>
                <w:sz w:val="16"/>
              </w:rPr>
              <w:t>113</w:t>
            </w:r>
          </w:p>
        </w:tc>
        <w:tc>
          <w:tcPr>
            <w:tcW w:w="659" w:type="dxa"/>
            <w:shd w:val="clear" w:color="auto" w:fill="D8D8D8"/>
          </w:tcPr>
          <w:p w14:paraId="43059B4E" w14:textId="77777777" w:rsidR="0068651E" w:rsidRDefault="006C556A">
            <w:pPr>
              <w:pStyle w:val="TableParagraph"/>
              <w:spacing w:before="31" w:line="184" w:lineRule="exact"/>
              <w:ind w:right="5"/>
              <w:rPr>
                <w:sz w:val="16"/>
              </w:rPr>
            </w:pPr>
            <w:r>
              <w:rPr>
                <w:spacing w:val="-2"/>
                <w:sz w:val="16"/>
              </w:rPr>
              <w:t>(113)</w:t>
            </w:r>
          </w:p>
        </w:tc>
        <w:tc>
          <w:tcPr>
            <w:tcW w:w="1445" w:type="dxa"/>
          </w:tcPr>
          <w:p w14:paraId="4923D9B3" w14:textId="77777777" w:rsidR="0068651E" w:rsidRDefault="006C556A">
            <w:pPr>
              <w:pStyle w:val="TableParagraph"/>
              <w:spacing w:before="31" w:line="184" w:lineRule="exact"/>
              <w:ind w:right="279"/>
              <w:rPr>
                <w:sz w:val="16"/>
              </w:rPr>
            </w:pPr>
            <w:r>
              <w:rPr>
                <w:spacing w:val="-5"/>
                <w:sz w:val="16"/>
              </w:rPr>
              <w:t>121</w:t>
            </w:r>
          </w:p>
        </w:tc>
        <w:tc>
          <w:tcPr>
            <w:tcW w:w="705" w:type="dxa"/>
          </w:tcPr>
          <w:p w14:paraId="7F63841C" w14:textId="77777777" w:rsidR="0068651E" w:rsidRDefault="006C556A">
            <w:pPr>
              <w:pStyle w:val="TableParagraph"/>
              <w:spacing w:before="31" w:line="184" w:lineRule="exact"/>
              <w:ind w:right="50"/>
              <w:rPr>
                <w:sz w:val="16"/>
              </w:rPr>
            </w:pPr>
            <w:r>
              <w:rPr>
                <w:spacing w:val="-2"/>
                <w:sz w:val="16"/>
              </w:rPr>
              <w:t>(121)</w:t>
            </w:r>
          </w:p>
        </w:tc>
      </w:tr>
      <w:tr w:rsidR="0068651E" w14:paraId="51A1FA88" w14:textId="77777777">
        <w:trPr>
          <w:trHeight w:val="234"/>
        </w:trPr>
        <w:tc>
          <w:tcPr>
            <w:tcW w:w="3550" w:type="dxa"/>
            <w:tcBorders>
              <w:bottom w:val="single" w:sz="4" w:space="0" w:color="000000"/>
            </w:tcBorders>
          </w:tcPr>
          <w:p w14:paraId="78B8D2E5" w14:textId="77777777" w:rsidR="0068651E" w:rsidRDefault="006C556A">
            <w:pPr>
              <w:pStyle w:val="TableParagraph"/>
              <w:spacing w:before="15"/>
              <w:ind w:left="19"/>
              <w:jc w:val="left"/>
              <w:rPr>
                <w:sz w:val="16"/>
              </w:rPr>
            </w:pPr>
            <w:r>
              <w:rPr>
                <w:sz w:val="16"/>
              </w:rPr>
              <w:t>Discount</w:t>
            </w:r>
            <w:r>
              <w:rPr>
                <w:spacing w:val="-2"/>
                <w:sz w:val="16"/>
              </w:rPr>
              <w:t xml:space="preserve"> </w:t>
            </w:r>
            <w:r>
              <w:rPr>
                <w:sz w:val="16"/>
              </w:rPr>
              <w:t>rate</w:t>
            </w:r>
            <w:r>
              <w:rPr>
                <w:spacing w:val="-4"/>
                <w:sz w:val="16"/>
              </w:rPr>
              <w:t xml:space="preserve"> </w:t>
            </w:r>
            <w:r>
              <w:rPr>
                <w:sz w:val="16"/>
              </w:rPr>
              <w:t>(+/-</w:t>
            </w:r>
            <w:r>
              <w:rPr>
                <w:spacing w:val="-4"/>
                <w:sz w:val="16"/>
              </w:rPr>
              <w:t xml:space="preserve"> </w:t>
            </w:r>
            <w:r>
              <w:rPr>
                <w:sz w:val="16"/>
              </w:rPr>
              <w:t>100bps</w:t>
            </w:r>
            <w:r>
              <w:rPr>
                <w:spacing w:val="-2"/>
                <w:sz w:val="16"/>
              </w:rPr>
              <w:t xml:space="preserve"> movement)</w:t>
            </w:r>
          </w:p>
        </w:tc>
        <w:tc>
          <w:tcPr>
            <w:tcW w:w="1211" w:type="dxa"/>
            <w:tcBorders>
              <w:bottom w:val="single" w:sz="4" w:space="0" w:color="000000"/>
            </w:tcBorders>
            <w:shd w:val="clear" w:color="auto" w:fill="D8D8D8"/>
          </w:tcPr>
          <w:p w14:paraId="657F9B04" w14:textId="77777777" w:rsidR="0068651E" w:rsidRDefault="006C556A">
            <w:pPr>
              <w:pStyle w:val="TableParagraph"/>
              <w:spacing w:before="51" w:line="163" w:lineRule="exact"/>
              <w:ind w:right="280"/>
              <w:rPr>
                <w:sz w:val="16"/>
              </w:rPr>
            </w:pPr>
            <w:r>
              <w:rPr>
                <w:spacing w:val="-2"/>
                <w:sz w:val="16"/>
              </w:rPr>
              <w:t>(347)</w:t>
            </w:r>
          </w:p>
        </w:tc>
        <w:tc>
          <w:tcPr>
            <w:tcW w:w="659" w:type="dxa"/>
            <w:tcBorders>
              <w:bottom w:val="single" w:sz="4" w:space="0" w:color="000000"/>
            </w:tcBorders>
            <w:shd w:val="clear" w:color="auto" w:fill="D8D8D8"/>
          </w:tcPr>
          <w:p w14:paraId="6B6AE428" w14:textId="77777777" w:rsidR="0068651E" w:rsidRDefault="006C556A">
            <w:pPr>
              <w:pStyle w:val="TableParagraph"/>
              <w:spacing w:before="51" w:line="163" w:lineRule="exact"/>
              <w:ind w:right="3"/>
              <w:rPr>
                <w:sz w:val="16"/>
              </w:rPr>
            </w:pPr>
            <w:r>
              <w:rPr>
                <w:spacing w:val="-5"/>
                <w:sz w:val="16"/>
              </w:rPr>
              <w:t>467</w:t>
            </w:r>
          </w:p>
        </w:tc>
        <w:tc>
          <w:tcPr>
            <w:tcW w:w="1445" w:type="dxa"/>
            <w:tcBorders>
              <w:bottom w:val="single" w:sz="4" w:space="0" w:color="000000"/>
            </w:tcBorders>
          </w:tcPr>
          <w:p w14:paraId="7EBFCE76" w14:textId="77777777" w:rsidR="0068651E" w:rsidRDefault="006C556A">
            <w:pPr>
              <w:pStyle w:val="TableParagraph"/>
              <w:spacing w:before="51" w:line="163" w:lineRule="exact"/>
              <w:ind w:right="281"/>
              <w:rPr>
                <w:sz w:val="16"/>
              </w:rPr>
            </w:pPr>
            <w:r>
              <w:rPr>
                <w:spacing w:val="-2"/>
                <w:sz w:val="16"/>
              </w:rPr>
              <w:t>(361)</w:t>
            </w:r>
          </w:p>
        </w:tc>
        <w:tc>
          <w:tcPr>
            <w:tcW w:w="705" w:type="dxa"/>
            <w:tcBorders>
              <w:bottom w:val="single" w:sz="4" w:space="0" w:color="000000"/>
            </w:tcBorders>
          </w:tcPr>
          <w:p w14:paraId="1F606F7E" w14:textId="77777777" w:rsidR="0068651E" w:rsidRDefault="006C556A">
            <w:pPr>
              <w:pStyle w:val="TableParagraph"/>
              <w:spacing w:before="51" w:line="163" w:lineRule="exact"/>
              <w:ind w:right="48"/>
              <w:rPr>
                <w:sz w:val="16"/>
              </w:rPr>
            </w:pPr>
            <w:r>
              <w:rPr>
                <w:spacing w:val="-5"/>
                <w:sz w:val="16"/>
              </w:rPr>
              <w:t>492</w:t>
            </w:r>
          </w:p>
        </w:tc>
      </w:tr>
    </w:tbl>
    <w:p w14:paraId="4E15115E" w14:textId="77777777" w:rsidR="0068651E" w:rsidRDefault="0068651E">
      <w:pPr>
        <w:spacing w:line="163" w:lineRule="exact"/>
        <w:rPr>
          <w:sz w:val="16"/>
        </w:rPr>
        <w:sectPr w:rsidR="0068651E">
          <w:footerReference w:type="default" r:id="rId77"/>
          <w:pgSz w:w="11910" w:h="16840"/>
          <w:pgMar w:top="620" w:right="1680" w:bottom="3360" w:left="1680" w:header="0" w:footer="3169" w:gutter="0"/>
          <w:cols w:space="720"/>
        </w:sectPr>
      </w:pPr>
    </w:p>
    <w:p w14:paraId="19481473"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7D453652" w14:textId="77777777" w:rsidR="0068651E" w:rsidRDefault="0068651E">
      <w:pPr>
        <w:pStyle w:val="BodyText"/>
        <w:spacing w:before="224"/>
        <w:rPr>
          <w:i/>
        </w:rPr>
      </w:pPr>
    </w:p>
    <w:p w14:paraId="6341F0FB" w14:textId="77777777" w:rsidR="0068651E" w:rsidRDefault="006C556A">
      <w:pPr>
        <w:pStyle w:val="BodyText"/>
        <w:ind w:left="415"/>
        <w:jc w:val="both"/>
      </w:pPr>
      <w:r>
        <w:t>Electricity</w:t>
      </w:r>
      <w:r>
        <w:rPr>
          <w:spacing w:val="53"/>
        </w:rPr>
        <w:t xml:space="preserve">  </w:t>
      </w:r>
      <w:r>
        <w:t>generation</w:t>
      </w:r>
      <w:r>
        <w:rPr>
          <w:spacing w:val="53"/>
        </w:rPr>
        <w:t xml:space="preserve">  </w:t>
      </w:r>
      <w:r>
        <w:t>assets</w:t>
      </w:r>
      <w:r>
        <w:rPr>
          <w:spacing w:val="53"/>
        </w:rPr>
        <w:t xml:space="preserve">  </w:t>
      </w:r>
      <w:r>
        <w:t>and</w:t>
      </w:r>
      <w:r>
        <w:rPr>
          <w:spacing w:val="54"/>
        </w:rPr>
        <w:t xml:space="preserve">  </w:t>
      </w:r>
      <w:r>
        <w:t>related</w:t>
      </w:r>
      <w:r>
        <w:rPr>
          <w:spacing w:val="55"/>
        </w:rPr>
        <w:t xml:space="preserve">  </w:t>
      </w:r>
      <w:r>
        <w:t>retail</w:t>
      </w:r>
      <w:r>
        <w:rPr>
          <w:spacing w:val="55"/>
        </w:rPr>
        <w:t xml:space="preserve">  </w:t>
      </w:r>
      <w:r>
        <w:t>assets</w:t>
      </w:r>
      <w:r>
        <w:rPr>
          <w:spacing w:val="53"/>
        </w:rPr>
        <w:t xml:space="preserve">  </w:t>
      </w:r>
      <w:r>
        <w:t>were</w:t>
      </w:r>
      <w:r>
        <w:rPr>
          <w:spacing w:val="53"/>
        </w:rPr>
        <w:t xml:space="preserve">  </w:t>
      </w:r>
      <w:r>
        <w:t>valued</w:t>
      </w:r>
      <w:r>
        <w:rPr>
          <w:spacing w:val="53"/>
        </w:rPr>
        <w:t xml:space="preserve">  </w:t>
      </w:r>
      <w:r>
        <w:rPr>
          <w:spacing w:val="-5"/>
        </w:rPr>
        <w:t>at</w:t>
      </w:r>
    </w:p>
    <w:p w14:paraId="73C6BD80" w14:textId="77777777" w:rsidR="0068651E" w:rsidRDefault="006C556A">
      <w:pPr>
        <w:pStyle w:val="BodyText"/>
        <w:spacing w:before="1"/>
        <w:ind w:left="415" w:right="704"/>
        <w:jc w:val="both"/>
      </w:pPr>
      <w:r>
        <w:t>$14,308 million at 30 June 2024 (2023: $10,802 million) by an independent valuer using both the income approach and the cost approach. In calculating the income approach,</w:t>
      </w:r>
      <w:r>
        <w:rPr>
          <w:spacing w:val="40"/>
        </w:rPr>
        <w:t xml:space="preserve"> </w:t>
      </w:r>
      <w:r>
        <w:t>a</w:t>
      </w:r>
      <w:r>
        <w:rPr>
          <w:spacing w:val="40"/>
        </w:rPr>
        <w:t xml:space="preserve"> </w:t>
      </w:r>
      <w:r>
        <w:t>nominal</w:t>
      </w:r>
      <w:r>
        <w:rPr>
          <w:spacing w:val="39"/>
        </w:rPr>
        <w:t xml:space="preserve"> </w:t>
      </w:r>
      <w:r>
        <w:t>pre-tax</w:t>
      </w:r>
      <w:r>
        <w:rPr>
          <w:spacing w:val="40"/>
        </w:rPr>
        <w:t xml:space="preserve"> </w:t>
      </w:r>
      <w:r>
        <w:t>weighted</w:t>
      </w:r>
      <w:r>
        <w:rPr>
          <w:spacing w:val="40"/>
        </w:rPr>
        <w:t xml:space="preserve"> </w:t>
      </w:r>
      <w:r>
        <w:t>average</w:t>
      </w:r>
      <w:r>
        <w:rPr>
          <w:spacing w:val="40"/>
        </w:rPr>
        <w:t xml:space="preserve"> </w:t>
      </w:r>
      <w:r>
        <w:t>cost</w:t>
      </w:r>
      <w:r>
        <w:rPr>
          <w:spacing w:val="38"/>
        </w:rPr>
        <w:t xml:space="preserve"> </w:t>
      </w:r>
      <w:r>
        <w:t>of</w:t>
      </w:r>
      <w:r>
        <w:rPr>
          <w:spacing w:val="40"/>
        </w:rPr>
        <w:t xml:space="preserve"> </w:t>
      </w:r>
      <w:r>
        <w:t>capital</w:t>
      </w:r>
      <w:r>
        <w:rPr>
          <w:spacing w:val="40"/>
        </w:rPr>
        <w:t xml:space="preserve"> </w:t>
      </w:r>
      <w:r>
        <w:t>was</w:t>
      </w:r>
      <w:r>
        <w:rPr>
          <w:spacing w:val="38"/>
        </w:rPr>
        <w:t xml:space="preserve"> </w:t>
      </w:r>
      <w:r>
        <w:t>estimated</w:t>
      </w:r>
      <w:r>
        <w:rPr>
          <w:spacing w:val="40"/>
        </w:rPr>
        <w:t xml:space="preserve"> </w:t>
      </w:r>
      <w:r>
        <w:t>in the</w:t>
      </w:r>
      <w:r>
        <w:rPr>
          <w:spacing w:val="40"/>
        </w:rPr>
        <w:t xml:space="preserve"> </w:t>
      </w:r>
      <w:r>
        <w:t>range</w:t>
      </w:r>
      <w:r>
        <w:rPr>
          <w:spacing w:val="40"/>
        </w:rPr>
        <w:t xml:space="preserve"> </w:t>
      </w:r>
      <w:r>
        <w:t>of</w:t>
      </w:r>
      <w:r>
        <w:rPr>
          <w:spacing w:val="40"/>
        </w:rPr>
        <w:t xml:space="preserve"> </w:t>
      </w:r>
      <w:r>
        <w:t>7.0</w:t>
      </w:r>
      <w:r>
        <w:rPr>
          <w:spacing w:val="40"/>
        </w:rPr>
        <w:t xml:space="preserve"> </w:t>
      </w:r>
      <w:r>
        <w:t>per</w:t>
      </w:r>
      <w:r>
        <w:rPr>
          <w:spacing w:val="40"/>
        </w:rPr>
        <w:t xml:space="preserve"> </w:t>
      </w:r>
      <w:r>
        <w:t>cent</w:t>
      </w:r>
      <w:r>
        <w:rPr>
          <w:spacing w:val="40"/>
        </w:rPr>
        <w:t xml:space="preserve"> </w:t>
      </w:r>
      <w:r>
        <w:t>to</w:t>
      </w:r>
      <w:r>
        <w:rPr>
          <w:spacing w:val="40"/>
        </w:rPr>
        <w:t xml:space="preserve"> </w:t>
      </w:r>
      <w:r>
        <w:t>8.1</w:t>
      </w:r>
      <w:r>
        <w:rPr>
          <w:spacing w:val="40"/>
        </w:rPr>
        <w:t xml:space="preserve"> </w:t>
      </w:r>
      <w:r>
        <w:t>per</w:t>
      </w:r>
      <w:r>
        <w:rPr>
          <w:spacing w:val="40"/>
        </w:rPr>
        <w:t xml:space="preserve"> </w:t>
      </w:r>
      <w:r>
        <w:t>cent,</w:t>
      </w:r>
      <w:r>
        <w:rPr>
          <w:spacing w:val="40"/>
        </w:rPr>
        <w:t xml:space="preserve"> </w:t>
      </w:r>
      <w:r>
        <w:t>with</w:t>
      </w:r>
      <w:r>
        <w:rPr>
          <w:spacing w:val="40"/>
        </w:rPr>
        <w:t xml:space="preserve"> </w:t>
      </w:r>
      <w:r>
        <w:t>an</w:t>
      </w:r>
      <w:r>
        <w:rPr>
          <w:spacing w:val="40"/>
        </w:rPr>
        <w:t xml:space="preserve"> </w:t>
      </w:r>
      <w:r>
        <w:t>adopted</w:t>
      </w:r>
      <w:r>
        <w:rPr>
          <w:spacing w:val="40"/>
        </w:rPr>
        <w:t xml:space="preserve"> </w:t>
      </w:r>
      <w:r>
        <w:t>rate</w:t>
      </w:r>
      <w:r>
        <w:rPr>
          <w:spacing w:val="40"/>
        </w:rPr>
        <w:t xml:space="preserve"> </w:t>
      </w:r>
      <w:r>
        <w:t>of</w:t>
      </w:r>
      <w:r>
        <w:rPr>
          <w:spacing w:val="40"/>
        </w:rPr>
        <w:t xml:space="preserve"> </w:t>
      </w:r>
      <w:r>
        <w:t>7.7</w:t>
      </w:r>
      <w:r>
        <w:rPr>
          <w:spacing w:val="40"/>
        </w:rPr>
        <w:t xml:space="preserve"> </w:t>
      </w:r>
      <w:r>
        <w:t>per</w:t>
      </w:r>
      <w:r>
        <w:rPr>
          <w:spacing w:val="40"/>
        </w:rPr>
        <w:t xml:space="preserve"> </w:t>
      </w:r>
      <w:r>
        <w:t>cent (2023: 7.4</w:t>
      </w:r>
      <w:r>
        <w:rPr>
          <w:spacing w:val="40"/>
        </w:rPr>
        <w:t xml:space="preserve"> </w:t>
      </w:r>
      <w:r>
        <w:t>per</w:t>
      </w:r>
      <w:r>
        <w:rPr>
          <w:spacing w:val="40"/>
        </w:rPr>
        <w:t xml:space="preserve"> </w:t>
      </w:r>
      <w:r>
        <w:t>cent).</w:t>
      </w:r>
      <w:r>
        <w:rPr>
          <w:spacing w:val="40"/>
        </w:rPr>
        <w:t xml:space="preserve"> </w:t>
      </w:r>
      <w:r>
        <w:t>The</w:t>
      </w:r>
      <w:r>
        <w:rPr>
          <w:spacing w:val="40"/>
        </w:rPr>
        <w:t xml:space="preserve"> </w:t>
      </w:r>
      <w:r>
        <w:t>independent</w:t>
      </w:r>
      <w:r>
        <w:rPr>
          <w:spacing w:val="40"/>
        </w:rPr>
        <w:t xml:space="preserve"> </w:t>
      </w:r>
      <w:r>
        <w:t>valuer</w:t>
      </w:r>
      <w:r>
        <w:rPr>
          <w:spacing w:val="40"/>
        </w:rPr>
        <w:t xml:space="preserve"> </w:t>
      </w:r>
      <w:r>
        <w:t>developed</w:t>
      </w:r>
      <w:r>
        <w:rPr>
          <w:spacing w:val="40"/>
        </w:rPr>
        <w:t xml:space="preserve"> </w:t>
      </w:r>
      <w:r>
        <w:t>a</w:t>
      </w:r>
      <w:r>
        <w:rPr>
          <w:spacing w:val="40"/>
        </w:rPr>
        <w:t xml:space="preserve"> </w:t>
      </w:r>
      <w:r>
        <w:t>range</w:t>
      </w:r>
      <w:r>
        <w:rPr>
          <w:spacing w:val="40"/>
        </w:rPr>
        <w:t xml:space="preserve"> </w:t>
      </w:r>
      <w:r>
        <w:t>of</w:t>
      </w:r>
      <w:r>
        <w:rPr>
          <w:spacing w:val="40"/>
        </w:rPr>
        <w:t xml:space="preserve"> </w:t>
      </w:r>
      <w:r>
        <w:t>scenarios</w:t>
      </w:r>
      <w:r>
        <w:rPr>
          <w:spacing w:val="40"/>
        </w:rPr>
        <w:t xml:space="preserve"> </w:t>
      </w:r>
      <w:r>
        <w:t>to test sensitivity to changes in key assumptions.</w:t>
      </w:r>
    </w:p>
    <w:p w14:paraId="2A60BC0E" w14:textId="77777777" w:rsidR="0068651E" w:rsidRDefault="006C556A">
      <w:pPr>
        <w:pStyle w:val="BodyText"/>
        <w:spacing w:before="201"/>
        <w:ind w:left="415" w:right="701"/>
        <w:jc w:val="both"/>
      </w:pPr>
      <w:r>
        <w:t>Broadband network infrastructure assets held at fair value (excluding of leased assets</w:t>
      </w:r>
      <w:r>
        <w:rPr>
          <w:spacing w:val="80"/>
        </w:rPr>
        <w:t xml:space="preserve"> </w:t>
      </w:r>
      <w:r>
        <w:t>valued</w:t>
      </w:r>
      <w:r>
        <w:rPr>
          <w:spacing w:val="80"/>
        </w:rPr>
        <w:t xml:space="preserve"> </w:t>
      </w:r>
      <w:r>
        <w:t>at</w:t>
      </w:r>
      <w:r>
        <w:rPr>
          <w:spacing w:val="80"/>
        </w:rPr>
        <w:t xml:space="preserve"> </w:t>
      </w:r>
      <w:r>
        <w:t>cost)</w:t>
      </w:r>
      <w:r>
        <w:rPr>
          <w:spacing w:val="80"/>
        </w:rPr>
        <w:t xml:space="preserve"> </w:t>
      </w:r>
      <w:r>
        <w:t>were</w:t>
      </w:r>
      <w:r>
        <w:rPr>
          <w:spacing w:val="80"/>
        </w:rPr>
        <w:t xml:space="preserve"> </w:t>
      </w:r>
      <w:r>
        <w:t>valued</w:t>
      </w:r>
      <w:r>
        <w:rPr>
          <w:spacing w:val="80"/>
        </w:rPr>
        <w:t xml:space="preserve"> </w:t>
      </w:r>
      <w:r>
        <w:t>at</w:t>
      </w:r>
      <w:r>
        <w:rPr>
          <w:spacing w:val="80"/>
        </w:rPr>
        <w:t xml:space="preserve"> </w:t>
      </w:r>
      <w:r>
        <w:t>$35,896</w:t>
      </w:r>
      <w:r>
        <w:rPr>
          <w:spacing w:val="80"/>
        </w:rPr>
        <w:t xml:space="preserve"> </w:t>
      </w:r>
      <w:r>
        <w:t>million</w:t>
      </w:r>
      <w:r>
        <w:rPr>
          <w:spacing w:val="80"/>
        </w:rPr>
        <w:t xml:space="preserve"> </w:t>
      </w:r>
      <w:r>
        <w:t>at</w:t>
      </w:r>
      <w:r>
        <w:rPr>
          <w:spacing w:val="80"/>
        </w:rPr>
        <w:t xml:space="preserve"> </w:t>
      </w:r>
      <w:r>
        <w:t>30 June</w:t>
      </w:r>
      <w:r>
        <w:rPr>
          <w:spacing w:val="80"/>
        </w:rPr>
        <w:t xml:space="preserve"> </w:t>
      </w:r>
      <w:r>
        <w:t>2024</w:t>
      </w:r>
      <w:r>
        <w:rPr>
          <w:spacing w:val="80"/>
        </w:rPr>
        <w:t xml:space="preserve"> </w:t>
      </w:r>
      <w:r>
        <w:t>(2023: $32,352 million) and continue to be valued using a cost approach which involves the calculation of a replacement cost and obsolescence. Replacement cost</w:t>
      </w:r>
      <w:r>
        <w:rPr>
          <w:spacing w:val="80"/>
        </w:rPr>
        <w:t xml:space="preserve"> </w:t>
      </w:r>
      <w:r>
        <w:t>is</w:t>
      </w:r>
      <w:r>
        <w:rPr>
          <w:spacing w:val="40"/>
        </w:rPr>
        <w:t xml:space="preserve"> </w:t>
      </w:r>
      <w:r>
        <w:t>the</w:t>
      </w:r>
      <w:r>
        <w:rPr>
          <w:spacing w:val="40"/>
        </w:rPr>
        <w:t xml:space="preserve"> </w:t>
      </w:r>
      <w:r>
        <w:t>cost</w:t>
      </w:r>
      <w:r>
        <w:rPr>
          <w:spacing w:val="40"/>
        </w:rPr>
        <w:t xml:space="preserve"> </w:t>
      </w:r>
      <w:r>
        <w:t>that</w:t>
      </w:r>
      <w:r>
        <w:rPr>
          <w:spacing w:val="40"/>
        </w:rPr>
        <w:t xml:space="preserve"> </w:t>
      </w:r>
      <w:r>
        <w:t>is</w:t>
      </w:r>
      <w:r>
        <w:rPr>
          <w:spacing w:val="40"/>
        </w:rPr>
        <w:t xml:space="preserve"> </w:t>
      </w:r>
      <w:r>
        <w:t>relevant</w:t>
      </w:r>
      <w:r>
        <w:rPr>
          <w:spacing w:val="40"/>
        </w:rPr>
        <w:t xml:space="preserve"> </w:t>
      </w:r>
      <w:r>
        <w:t>to</w:t>
      </w:r>
      <w:r>
        <w:rPr>
          <w:spacing w:val="40"/>
        </w:rPr>
        <w:t xml:space="preserve"> </w:t>
      </w:r>
      <w:r>
        <w:t>determining</w:t>
      </w:r>
      <w:r>
        <w:rPr>
          <w:spacing w:val="40"/>
        </w:rPr>
        <w:t xml:space="preserve"> </w:t>
      </w:r>
      <w:r>
        <w:t>the</w:t>
      </w:r>
      <w:r>
        <w:rPr>
          <w:spacing w:val="40"/>
        </w:rPr>
        <w:t xml:space="preserve"> </w:t>
      </w:r>
      <w:r>
        <w:t>price</w:t>
      </w:r>
      <w:r>
        <w:rPr>
          <w:spacing w:val="40"/>
        </w:rPr>
        <w:t xml:space="preserve"> </w:t>
      </w:r>
      <w:r>
        <w:t>that</w:t>
      </w:r>
      <w:r>
        <w:rPr>
          <w:spacing w:val="40"/>
        </w:rPr>
        <w:t xml:space="preserve"> </w:t>
      </w:r>
      <w:r>
        <w:t>a</w:t>
      </w:r>
      <w:r>
        <w:rPr>
          <w:spacing w:val="40"/>
        </w:rPr>
        <w:t xml:space="preserve"> </w:t>
      </w:r>
      <w:r>
        <w:t>market</w:t>
      </w:r>
      <w:r>
        <w:rPr>
          <w:spacing w:val="40"/>
        </w:rPr>
        <w:t xml:space="preserve"> </w:t>
      </w:r>
      <w:r>
        <w:t>participant would</w:t>
      </w:r>
      <w:r>
        <w:rPr>
          <w:spacing w:val="40"/>
        </w:rPr>
        <w:t xml:space="preserve"> </w:t>
      </w:r>
      <w:r>
        <w:t>pay</w:t>
      </w:r>
      <w:r>
        <w:rPr>
          <w:spacing w:val="40"/>
        </w:rPr>
        <w:t xml:space="preserve"> </w:t>
      </w:r>
      <w:r>
        <w:t>as</w:t>
      </w:r>
      <w:r>
        <w:rPr>
          <w:spacing w:val="40"/>
        </w:rPr>
        <w:t xml:space="preserve"> </w:t>
      </w:r>
      <w:r>
        <w:t>it</w:t>
      </w:r>
      <w:r>
        <w:rPr>
          <w:spacing w:val="40"/>
        </w:rPr>
        <w:t xml:space="preserve"> </w:t>
      </w:r>
      <w:r>
        <w:t>is</w:t>
      </w:r>
      <w:r>
        <w:rPr>
          <w:spacing w:val="40"/>
        </w:rPr>
        <w:t xml:space="preserve"> </w:t>
      </w:r>
      <w:r>
        <w:t>based</w:t>
      </w:r>
      <w:r>
        <w:rPr>
          <w:spacing w:val="40"/>
        </w:rPr>
        <w:t xml:space="preserve"> </w:t>
      </w:r>
      <w:r>
        <w:t>on</w:t>
      </w:r>
      <w:r>
        <w:rPr>
          <w:spacing w:val="40"/>
        </w:rPr>
        <w:t xml:space="preserve"> </w:t>
      </w:r>
      <w:r>
        <w:t>replicating</w:t>
      </w:r>
      <w:r>
        <w:rPr>
          <w:spacing w:val="40"/>
        </w:rPr>
        <w:t xml:space="preserve"> </w:t>
      </w:r>
      <w:r>
        <w:t>the</w:t>
      </w:r>
      <w:r>
        <w:rPr>
          <w:spacing w:val="40"/>
        </w:rPr>
        <w:t xml:space="preserve"> </w:t>
      </w:r>
      <w:r>
        <w:t>utility</w:t>
      </w:r>
      <w:r>
        <w:rPr>
          <w:spacing w:val="40"/>
        </w:rPr>
        <w:t xml:space="preserve"> </w:t>
      </w:r>
      <w:r>
        <w:t>of</w:t>
      </w:r>
      <w:r>
        <w:rPr>
          <w:spacing w:val="40"/>
        </w:rPr>
        <w:t xml:space="preserve"> </w:t>
      </w:r>
      <w:r>
        <w:t>the</w:t>
      </w:r>
      <w:r>
        <w:rPr>
          <w:spacing w:val="40"/>
        </w:rPr>
        <w:t xml:space="preserve"> </w:t>
      </w:r>
      <w:r>
        <w:t>asset.</w:t>
      </w:r>
      <w:r>
        <w:rPr>
          <w:spacing w:val="40"/>
        </w:rPr>
        <w:t xml:space="preserve"> </w:t>
      </w:r>
      <w:r>
        <w:t>An</w:t>
      </w:r>
      <w:r>
        <w:rPr>
          <w:spacing w:val="40"/>
        </w:rPr>
        <w:t xml:space="preserve"> </w:t>
      </w:r>
      <w:r>
        <w:t>income approach was</w:t>
      </w:r>
      <w:r>
        <w:rPr>
          <w:spacing w:val="23"/>
        </w:rPr>
        <w:t xml:space="preserve"> </w:t>
      </w:r>
      <w:r>
        <w:t>not applied to the</w:t>
      </w:r>
      <w:r>
        <w:rPr>
          <w:spacing w:val="23"/>
        </w:rPr>
        <w:t xml:space="preserve"> </w:t>
      </w:r>
      <w:r>
        <w:t>valuation</w:t>
      </w:r>
      <w:r>
        <w:rPr>
          <w:spacing w:val="23"/>
        </w:rPr>
        <w:t xml:space="preserve"> </w:t>
      </w:r>
      <w:r>
        <w:t>of</w:t>
      </w:r>
      <w:r>
        <w:rPr>
          <w:spacing w:val="25"/>
        </w:rPr>
        <w:t xml:space="preserve"> </w:t>
      </w:r>
      <w:r>
        <w:t>the</w:t>
      </w:r>
      <w:r>
        <w:rPr>
          <w:spacing w:val="23"/>
        </w:rPr>
        <w:t xml:space="preserve"> </w:t>
      </w:r>
      <w:r>
        <w:t>broadband infrastructure assets as</w:t>
      </w:r>
      <w:r>
        <w:rPr>
          <w:spacing w:val="40"/>
        </w:rPr>
        <w:t xml:space="preserve"> </w:t>
      </w:r>
      <w:r>
        <w:t>it</w:t>
      </w:r>
      <w:r>
        <w:rPr>
          <w:spacing w:val="40"/>
        </w:rPr>
        <w:t xml:space="preserve"> </w:t>
      </w:r>
      <w:r>
        <w:t>is</w:t>
      </w:r>
      <w:r>
        <w:rPr>
          <w:spacing w:val="40"/>
        </w:rPr>
        <w:t xml:space="preserve"> </w:t>
      </w:r>
      <w:r>
        <w:t>not</w:t>
      </w:r>
      <w:r>
        <w:rPr>
          <w:spacing w:val="40"/>
        </w:rPr>
        <w:t xml:space="preserve"> </w:t>
      </w:r>
      <w:r>
        <w:t>possible</w:t>
      </w:r>
      <w:r>
        <w:rPr>
          <w:spacing w:val="40"/>
        </w:rPr>
        <w:t xml:space="preserve"> </w:t>
      </w:r>
      <w:r>
        <w:t>to</w:t>
      </w:r>
      <w:r>
        <w:rPr>
          <w:spacing w:val="40"/>
        </w:rPr>
        <w:t xml:space="preserve"> </w:t>
      </w:r>
      <w:r>
        <w:t>reliably</w:t>
      </w:r>
      <w:r>
        <w:rPr>
          <w:spacing w:val="40"/>
        </w:rPr>
        <w:t xml:space="preserve"> </w:t>
      </w:r>
      <w:r>
        <w:t>identify</w:t>
      </w:r>
      <w:r>
        <w:rPr>
          <w:spacing w:val="40"/>
        </w:rPr>
        <w:t xml:space="preserve"> </w:t>
      </w:r>
      <w:r>
        <w:t>or</w:t>
      </w:r>
      <w:r>
        <w:rPr>
          <w:spacing w:val="40"/>
        </w:rPr>
        <w:t xml:space="preserve"> </w:t>
      </w:r>
      <w:r>
        <w:t>attribute</w:t>
      </w:r>
      <w:r>
        <w:rPr>
          <w:spacing w:val="40"/>
        </w:rPr>
        <w:t xml:space="preserve"> </w:t>
      </w:r>
      <w:r>
        <w:t>income</w:t>
      </w:r>
      <w:r>
        <w:rPr>
          <w:spacing w:val="40"/>
        </w:rPr>
        <w:t xml:space="preserve"> </w:t>
      </w:r>
      <w:r>
        <w:t>to</w:t>
      </w:r>
      <w:r>
        <w:rPr>
          <w:spacing w:val="40"/>
        </w:rPr>
        <w:t xml:space="preserve"> </w:t>
      </w:r>
      <w:r>
        <w:t>individual</w:t>
      </w:r>
      <w:r>
        <w:rPr>
          <w:spacing w:val="40"/>
        </w:rPr>
        <w:t xml:space="preserve"> </w:t>
      </w:r>
      <w:r>
        <w:t>or grouped infrastructure assets. The use of the income approach in this instance</w:t>
      </w:r>
      <w:r>
        <w:rPr>
          <w:spacing w:val="40"/>
        </w:rPr>
        <w:t xml:space="preserve"> </w:t>
      </w:r>
      <w:r>
        <w:t>could result in the allocation of intangible assets valued to the tangible infrastructure assets.</w:t>
      </w:r>
    </w:p>
    <w:p w14:paraId="5C1B35EF" w14:textId="77777777" w:rsidR="0068651E" w:rsidRDefault="006C556A">
      <w:pPr>
        <w:pStyle w:val="BodyText"/>
        <w:spacing w:before="199"/>
        <w:ind w:left="415" w:right="706"/>
        <w:jc w:val="both"/>
      </w:pPr>
      <w:r>
        <w:t>Non-cash generating assets include specialised assets and plant and equipment measured</w:t>
      </w:r>
      <w:r>
        <w:rPr>
          <w:spacing w:val="39"/>
        </w:rPr>
        <w:t xml:space="preserve"> </w:t>
      </w:r>
      <w:r>
        <w:t>by</w:t>
      </w:r>
      <w:r>
        <w:rPr>
          <w:spacing w:val="40"/>
        </w:rPr>
        <w:t xml:space="preserve"> </w:t>
      </w:r>
      <w:r>
        <w:t>independent</w:t>
      </w:r>
      <w:r>
        <w:rPr>
          <w:spacing w:val="40"/>
        </w:rPr>
        <w:t xml:space="preserve"> </w:t>
      </w:r>
      <w:r>
        <w:t>valuers</w:t>
      </w:r>
      <w:r>
        <w:rPr>
          <w:spacing w:val="36"/>
        </w:rPr>
        <w:t xml:space="preserve"> </w:t>
      </w:r>
      <w:r>
        <w:t>at</w:t>
      </w:r>
      <w:r>
        <w:rPr>
          <w:spacing w:val="40"/>
        </w:rPr>
        <w:t xml:space="preserve"> </w:t>
      </w:r>
      <w:r>
        <w:t>fair</w:t>
      </w:r>
      <w:r>
        <w:rPr>
          <w:spacing w:val="40"/>
        </w:rPr>
        <w:t xml:space="preserve"> </w:t>
      </w:r>
      <w:r>
        <w:t>value</w:t>
      </w:r>
      <w:r>
        <w:rPr>
          <w:spacing w:val="39"/>
        </w:rPr>
        <w:t xml:space="preserve"> </w:t>
      </w:r>
      <w:r>
        <w:t>(highest</w:t>
      </w:r>
      <w:r>
        <w:rPr>
          <w:spacing w:val="40"/>
        </w:rPr>
        <w:t xml:space="preserve"> </w:t>
      </w:r>
      <w:r>
        <w:t>and</w:t>
      </w:r>
      <w:r>
        <w:rPr>
          <w:spacing w:val="39"/>
        </w:rPr>
        <w:t xml:space="preserve"> </w:t>
      </w:r>
      <w:r>
        <w:t>best</w:t>
      </w:r>
      <w:r>
        <w:rPr>
          <w:spacing w:val="40"/>
        </w:rPr>
        <w:t xml:space="preserve"> </w:t>
      </w:r>
      <w:r>
        <w:t>use).</w:t>
      </w:r>
    </w:p>
    <w:p w14:paraId="1AF0EB4B" w14:textId="77777777" w:rsidR="0068651E" w:rsidRDefault="006C556A">
      <w:pPr>
        <w:spacing w:before="203"/>
        <w:ind w:left="415"/>
        <w:jc w:val="both"/>
        <w:rPr>
          <w:i/>
          <w:sz w:val="20"/>
        </w:rPr>
      </w:pPr>
      <w:r>
        <w:rPr>
          <w:i/>
          <w:sz w:val="20"/>
        </w:rPr>
        <w:t>Heritage</w:t>
      </w:r>
      <w:r>
        <w:rPr>
          <w:i/>
          <w:spacing w:val="21"/>
          <w:sz w:val="20"/>
        </w:rPr>
        <w:t xml:space="preserve"> </w:t>
      </w:r>
      <w:r>
        <w:rPr>
          <w:i/>
          <w:sz w:val="20"/>
        </w:rPr>
        <w:t>and</w:t>
      </w:r>
      <w:r>
        <w:rPr>
          <w:i/>
          <w:spacing w:val="24"/>
          <w:sz w:val="20"/>
        </w:rPr>
        <w:t xml:space="preserve"> </w:t>
      </w:r>
      <w:r>
        <w:rPr>
          <w:i/>
          <w:sz w:val="20"/>
        </w:rPr>
        <w:t>cultural</w:t>
      </w:r>
      <w:r>
        <w:rPr>
          <w:i/>
          <w:spacing w:val="28"/>
          <w:sz w:val="20"/>
        </w:rPr>
        <w:t xml:space="preserve"> </w:t>
      </w:r>
      <w:r>
        <w:rPr>
          <w:i/>
          <w:spacing w:val="-2"/>
          <w:sz w:val="20"/>
        </w:rPr>
        <w:t>assets</w:t>
      </w:r>
    </w:p>
    <w:p w14:paraId="277F4B14" w14:textId="77777777" w:rsidR="0068651E" w:rsidRDefault="006C556A">
      <w:pPr>
        <w:pStyle w:val="BodyText"/>
        <w:spacing w:before="196"/>
        <w:ind w:left="415" w:right="704"/>
        <w:jc w:val="both"/>
      </w:pPr>
      <w:r>
        <w:t>Australian Government cultural organisations hold significant collections of heritage</w:t>
      </w:r>
      <w:r>
        <w:rPr>
          <w:spacing w:val="40"/>
        </w:rPr>
        <w:t xml:space="preserve"> </w:t>
      </w:r>
      <w:r>
        <w:t>and</w:t>
      </w:r>
      <w:r>
        <w:rPr>
          <w:spacing w:val="40"/>
        </w:rPr>
        <w:t xml:space="preserve"> </w:t>
      </w:r>
      <w:r>
        <w:t>cultural</w:t>
      </w:r>
      <w:r>
        <w:rPr>
          <w:spacing w:val="40"/>
        </w:rPr>
        <w:t xml:space="preserve"> </w:t>
      </w:r>
      <w:r>
        <w:t>assets,</w:t>
      </w:r>
      <w:r>
        <w:rPr>
          <w:spacing w:val="40"/>
        </w:rPr>
        <w:t xml:space="preserve"> </w:t>
      </w:r>
      <w:r>
        <w:t>comprising</w:t>
      </w:r>
      <w:r>
        <w:rPr>
          <w:spacing w:val="40"/>
        </w:rPr>
        <w:t xml:space="preserve"> </w:t>
      </w:r>
      <w:r>
        <w:t>sculptures,</w:t>
      </w:r>
      <w:r>
        <w:rPr>
          <w:spacing w:val="40"/>
        </w:rPr>
        <w:t xml:space="preserve"> </w:t>
      </w:r>
      <w:r>
        <w:t>artefacts,</w:t>
      </w:r>
      <w:r>
        <w:rPr>
          <w:spacing w:val="40"/>
        </w:rPr>
        <w:t xml:space="preserve"> </w:t>
      </w:r>
      <w:r>
        <w:t>paintings, drawings, prints, books, photography and memorabilia. This asset class also includes buildings, residences and equipment that may be used but which are primarily</w:t>
      </w:r>
      <w:r>
        <w:rPr>
          <w:spacing w:val="40"/>
        </w:rPr>
        <w:t xml:space="preserve"> </w:t>
      </w:r>
      <w:r>
        <w:t>held for their</w:t>
      </w:r>
      <w:r>
        <w:rPr>
          <w:spacing w:val="40"/>
        </w:rPr>
        <w:t xml:space="preserve"> </w:t>
      </w:r>
      <w:r>
        <w:t>heritage</w:t>
      </w:r>
      <w:r>
        <w:rPr>
          <w:spacing w:val="40"/>
        </w:rPr>
        <w:t xml:space="preserve"> </w:t>
      </w:r>
      <w:r>
        <w:t>or cultural</w:t>
      </w:r>
      <w:r>
        <w:rPr>
          <w:spacing w:val="40"/>
        </w:rPr>
        <w:t xml:space="preserve"> </w:t>
      </w:r>
      <w:r>
        <w:t>significance.</w:t>
      </w:r>
    </w:p>
    <w:p w14:paraId="597005E5" w14:textId="77777777" w:rsidR="0068651E" w:rsidRDefault="006C556A">
      <w:pPr>
        <w:pStyle w:val="BodyText"/>
        <w:spacing w:before="200"/>
        <w:ind w:left="415" w:right="704"/>
        <w:jc w:val="both"/>
      </w:pPr>
      <w:r>
        <w:t>Heritage</w:t>
      </w:r>
      <w:r>
        <w:rPr>
          <w:spacing w:val="40"/>
        </w:rPr>
        <w:t xml:space="preserve"> </w:t>
      </w:r>
      <w:r>
        <w:t>and</w:t>
      </w:r>
      <w:r>
        <w:rPr>
          <w:spacing w:val="40"/>
        </w:rPr>
        <w:t xml:space="preserve"> </w:t>
      </w:r>
      <w:r>
        <w:t>cultural</w:t>
      </w:r>
      <w:r>
        <w:rPr>
          <w:spacing w:val="40"/>
        </w:rPr>
        <w:t xml:space="preserve"> </w:t>
      </w:r>
      <w:r>
        <w:t>assets</w:t>
      </w:r>
      <w:r>
        <w:rPr>
          <w:spacing w:val="40"/>
        </w:rPr>
        <w:t xml:space="preserve"> </w:t>
      </w:r>
      <w:r>
        <w:t>are</w:t>
      </w:r>
      <w:r>
        <w:rPr>
          <w:spacing w:val="40"/>
        </w:rPr>
        <w:t xml:space="preserve"> </w:t>
      </w:r>
      <w:r>
        <w:t>stored,</w:t>
      </w:r>
      <w:r>
        <w:rPr>
          <w:spacing w:val="40"/>
        </w:rPr>
        <w:t xml:space="preserve"> </w:t>
      </w:r>
      <w:r>
        <w:t>managed,</w:t>
      </w:r>
      <w:r>
        <w:rPr>
          <w:spacing w:val="40"/>
        </w:rPr>
        <w:t xml:space="preserve"> </w:t>
      </w:r>
      <w:r>
        <w:t>displayed,</w:t>
      </w:r>
      <w:r>
        <w:rPr>
          <w:spacing w:val="40"/>
        </w:rPr>
        <w:t xml:space="preserve"> </w:t>
      </w:r>
      <w:r>
        <w:t>repaired</w:t>
      </w:r>
      <w:r>
        <w:rPr>
          <w:spacing w:val="40"/>
        </w:rPr>
        <w:t xml:space="preserve"> </w:t>
      </w:r>
      <w:r>
        <w:t>and restored in ways that will maintain their cultural or heritage value over time. The valuation</w:t>
      </w:r>
      <w:r>
        <w:rPr>
          <w:spacing w:val="40"/>
        </w:rPr>
        <w:t xml:space="preserve"> </w:t>
      </w:r>
      <w:r>
        <w:t>method</w:t>
      </w:r>
      <w:r>
        <w:rPr>
          <w:spacing w:val="40"/>
        </w:rPr>
        <w:t xml:space="preserve"> </w:t>
      </w:r>
      <w:r>
        <w:t>for</w:t>
      </w:r>
      <w:r>
        <w:rPr>
          <w:spacing w:val="40"/>
        </w:rPr>
        <w:t xml:space="preserve"> </w:t>
      </w:r>
      <w:r>
        <w:t>heritage</w:t>
      </w:r>
      <w:r>
        <w:rPr>
          <w:spacing w:val="40"/>
        </w:rPr>
        <w:t xml:space="preserve"> </w:t>
      </w:r>
      <w:r>
        <w:t>and</w:t>
      </w:r>
      <w:r>
        <w:rPr>
          <w:spacing w:val="40"/>
        </w:rPr>
        <w:t xml:space="preserve"> </w:t>
      </w:r>
      <w:r>
        <w:t>cultural</w:t>
      </w:r>
      <w:r>
        <w:rPr>
          <w:spacing w:val="40"/>
        </w:rPr>
        <w:t xml:space="preserve"> </w:t>
      </w:r>
      <w:r>
        <w:t>collections</w:t>
      </w:r>
      <w:r>
        <w:rPr>
          <w:spacing w:val="40"/>
        </w:rPr>
        <w:t xml:space="preserve"> </w:t>
      </w:r>
      <w:r>
        <w:t>is</w:t>
      </w:r>
      <w:r>
        <w:rPr>
          <w:spacing w:val="40"/>
        </w:rPr>
        <w:t xml:space="preserve"> </w:t>
      </w:r>
      <w:r>
        <w:t>by</w:t>
      </w:r>
      <w:r>
        <w:rPr>
          <w:spacing w:val="40"/>
        </w:rPr>
        <w:t xml:space="preserve"> </w:t>
      </w:r>
      <w:r>
        <w:t>market</w:t>
      </w:r>
      <w:r>
        <w:rPr>
          <w:spacing w:val="40"/>
        </w:rPr>
        <w:t xml:space="preserve"> </w:t>
      </w:r>
      <w:r>
        <w:t>based evidence</w:t>
      </w:r>
      <w:r>
        <w:rPr>
          <w:spacing w:val="40"/>
        </w:rPr>
        <w:t xml:space="preserve"> </w:t>
      </w:r>
      <w:r>
        <w:t>where</w:t>
      </w:r>
      <w:r>
        <w:rPr>
          <w:spacing w:val="40"/>
        </w:rPr>
        <w:t xml:space="preserve"> </w:t>
      </w:r>
      <w:r>
        <w:t>a</w:t>
      </w:r>
      <w:r>
        <w:rPr>
          <w:spacing w:val="40"/>
        </w:rPr>
        <w:t xml:space="preserve"> </w:t>
      </w:r>
      <w:r>
        <w:t>market exists for</w:t>
      </w:r>
      <w:r>
        <w:rPr>
          <w:spacing w:val="40"/>
        </w:rPr>
        <w:t xml:space="preserve"> </w:t>
      </w:r>
      <w:r>
        <w:t>items</w:t>
      </w:r>
      <w:r>
        <w:rPr>
          <w:spacing w:val="40"/>
        </w:rPr>
        <w:t xml:space="preserve"> </w:t>
      </w:r>
      <w:r>
        <w:t>in</w:t>
      </w:r>
      <w:r>
        <w:rPr>
          <w:spacing w:val="40"/>
        </w:rPr>
        <w:t xml:space="preserve"> </w:t>
      </w:r>
      <w:r>
        <w:t>the</w:t>
      </w:r>
      <w:r>
        <w:rPr>
          <w:spacing w:val="40"/>
        </w:rPr>
        <w:t xml:space="preserve"> </w:t>
      </w:r>
      <w:r>
        <w:t>collection.</w:t>
      </w:r>
      <w:r>
        <w:rPr>
          <w:spacing w:val="40"/>
        </w:rPr>
        <w:t xml:space="preserve"> </w:t>
      </w:r>
      <w:r>
        <w:t>The</w:t>
      </w:r>
      <w:r>
        <w:rPr>
          <w:spacing w:val="40"/>
        </w:rPr>
        <w:t xml:space="preserve"> </w:t>
      </w:r>
      <w:r>
        <w:t>valuation of heritage</w:t>
      </w:r>
      <w:r>
        <w:rPr>
          <w:spacing w:val="22"/>
        </w:rPr>
        <w:t xml:space="preserve"> </w:t>
      </w:r>
      <w:r>
        <w:t>and</w:t>
      </w:r>
      <w:r>
        <w:rPr>
          <w:spacing w:val="24"/>
        </w:rPr>
        <w:t xml:space="preserve"> </w:t>
      </w:r>
      <w:r>
        <w:t>cultural</w:t>
      </w:r>
      <w:r>
        <w:rPr>
          <w:spacing w:val="22"/>
        </w:rPr>
        <w:t xml:space="preserve"> </w:t>
      </w:r>
      <w:r>
        <w:t>assets</w:t>
      </w:r>
      <w:r>
        <w:rPr>
          <w:spacing w:val="27"/>
        </w:rPr>
        <w:t xml:space="preserve"> </w:t>
      </w:r>
      <w:r>
        <w:t>categorised</w:t>
      </w:r>
      <w:r>
        <w:rPr>
          <w:spacing w:val="24"/>
        </w:rPr>
        <w:t xml:space="preserve"> </w:t>
      </w:r>
      <w:r>
        <w:t>as</w:t>
      </w:r>
      <w:r>
        <w:rPr>
          <w:spacing w:val="22"/>
        </w:rPr>
        <w:t xml:space="preserve"> </w:t>
      </w:r>
      <w:r>
        <w:t>Level</w:t>
      </w:r>
      <w:r>
        <w:rPr>
          <w:spacing w:val="19"/>
        </w:rPr>
        <w:t xml:space="preserve"> </w:t>
      </w:r>
      <w:r>
        <w:t>3</w:t>
      </w:r>
      <w:r>
        <w:rPr>
          <w:spacing w:val="27"/>
        </w:rPr>
        <w:t xml:space="preserve"> </w:t>
      </w:r>
      <w:r>
        <w:t>in</w:t>
      </w:r>
      <w:r>
        <w:rPr>
          <w:spacing w:val="19"/>
        </w:rPr>
        <w:t xml:space="preserve"> </w:t>
      </w:r>
      <w:r>
        <w:t>the</w:t>
      </w:r>
      <w:r>
        <w:rPr>
          <w:spacing w:val="24"/>
        </w:rPr>
        <w:t xml:space="preserve"> </w:t>
      </w:r>
      <w:r>
        <w:t>fair</w:t>
      </w:r>
      <w:r>
        <w:rPr>
          <w:spacing w:val="20"/>
        </w:rPr>
        <w:t xml:space="preserve"> </w:t>
      </w:r>
      <w:r>
        <w:t>value</w:t>
      </w:r>
      <w:r>
        <w:rPr>
          <w:spacing w:val="22"/>
        </w:rPr>
        <w:t xml:space="preserve"> </w:t>
      </w:r>
      <w:r>
        <w:t>hierarchy</w:t>
      </w:r>
      <w:r>
        <w:rPr>
          <w:spacing w:val="23"/>
        </w:rPr>
        <w:t xml:space="preserve"> </w:t>
      </w:r>
      <w:r>
        <w:t>can be subject to a high level of estimation uncertainty where collection assets are unique</w:t>
      </w:r>
      <w:r>
        <w:rPr>
          <w:spacing w:val="38"/>
        </w:rPr>
        <w:t xml:space="preserve"> </w:t>
      </w:r>
      <w:r>
        <w:t>and</w:t>
      </w:r>
      <w:r>
        <w:rPr>
          <w:spacing w:val="40"/>
        </w:rPr>
        <w:t xml:space="preserve"> </w:t>
      </w:r>
      <w:r>
        <w:t>there</w:t>
      </w:r>
      <w:r>
        <w:rPr>
          <w:spacing w:val="38"/>
        </w:rPr>
        <w:t xml:space="preserve"> </w:t>
      </w:r>
      <w:r>
        <w:t>are</w:t>
      </w:r>
      <w:r>
        <w:rPr>
          <w:spacing w:val="40"/>
        </w:rPr>
        <w:t xml:space="preserve"> </w:t>
      </w:r>
      <w:r>
        <w:t>few</w:t>
      </w:r>
      <w:r>
        <w:rPr>
          <w:spacing w:val="37"/>
        </w:rPr>
        <w:t xml:space="preserve"> </w:t>
      </w:r>
      <w:r>
        <w:t>comparable</w:t>
      </w:r>
      <w:r>
        <w:rPr>
          <w:spacing w:val="40"/>
        </w:rPr>
        <w:t xml:space="preserve"> </w:t>
      </w:r>
      <w:r>
        <w:t>transactions</w:t>
      </w:r>
      <w:r>
        <w:rPr>
          <w:spacing w:val="38"/>
        </w:rPr>
        <w:t xml:space="preserve"> </w:t>
      </w:r>
      <w:r>
        <w:t>and/or</w:t>
      </w:r>
      <w:r>
        <w:rPr>
          <w:spacing w:val="40"/>
        </w:rPr>
        <w:t xml:space="preserve"> </w:t>
      </w:r>
      <w:r>
        <w:t>a</w:t>
      </w:r>
      <w:r>
        <w:rPr>
          <w:spacing w:val="40"/>
        </w:rPr>
        <w:t xml:space="preserve"> </w:t>
      </w:r>
      <w:r>
        <w:t>limited</w:t>
      </w:r>
      <w:r>
        <w:rPr>
          <w:spacing w:val="40"/>
        </w:rPr>
        <w:t xml:space="preserve"> </w:t>
      </w:r>
      <w:r>
        <w:t>market.</w:t>
      </w:r>
    </w:p>
    <w:p w14:paraId="399F14E8" w14:textId="77777777" w:rsidR="0068651E" w:rsidRDefault="0068651E">
      <w:pPr>
        <w:jc w:val="both"/>
        <w:sectPr w:rsidR="0068651E">
          <w:footerReference w:type="default" r:id="rId78"/>
          <w:pgSz w:w="11910" w:h="16840"/>
          <w:pgMar w:top="620" w:right="1680" w:bottom="3360" w:left="1680" w:header="0" w:footer="3169" w:gutter="0"/>
          <w:cols w:space="720"/>
        </w:sectPr>
      </w:pPr>
    </w:p>
    <w:p w14:paraId="26F1E5A5" w14:textId="77777777" w:rsidR="0068651E" w:rsidRDefault="006C556A">
      <w:pPr>
        <w:pStyle w:val="BodyText"/>
      </w:pPr>
      <w:r>
        <w:rPr>
          <w:noProof/>
        </w:rPr>
        <w:lastRenderedPageBreak/>
        <mc:AlternateContent>
          <mc:Choice Requires="wps">
            <w:drawing>
              <wp:anchor distT="0" distB="0" distL="0" distR="0" simplePos="0" relativeHeight="251652608" behindDoc="1" locked="0" layoutInCell="1" allowOverlap="1" wp14:anchorId="5765A997" wp14:editId="7227F08D">
                <wp:simplePos x="0" y="0"/>
                <wp:positionH relativeFrom="page">
                  <wp:posOffset>2957805</wp:posOffset>
                </wp:positionH>
                <wp:positionV relativeFrom="page">
                  <wp:posOffset>4308411</wp:posOffset>
                </wp:positionV>
                <wp:extent cx="114300" cy="169545"/>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69545"/>
                        </a:xfrm>
                        <a:prstGeom prst="rect">
                          <a:avLst/>
                        </a:prstGeom>
                      </wps:spPr>
                      <wps:txbx>
                        <w:txbxContent>
                          <w:p w14:paraId="010D9D14" w14:textId="77777777" w:rsidR="0068651E" w:rsidRDefault="006C556A">
                            <w:pPr>
                              <w:spacing w:line="179" w:lineRule="exact"/>
                              <w:rPr>
                                <w:rFonts w:ascii="Arial"/>
                                <w:sz w:val="16"/>
                              </w:rPr>
                            </w:pPr>
                            <w:r>
                              <w:rPr>
                                <w:rFonts w:ascii="Arial"/>
                                <w:spacing w:val="-5"/>
                                <w:sz w:val="16"/>
                              </w:rPr>
                              <w:t>105</w:t>
                            </w:r>
                          </w:p>
                        </w:txbxContent>
                      </wps:txbx>
                      <wps:bodyPr vert="vert" wrap="square" lIns="0" tIns="0" rIns="0" bIns="0" rtlCol="0">
                        <a:noAutofit/>
                      </wps:bodyPr>
                    </wps:wsp>
                  </a:graphicData>
                </a:graphic>
              </wp:anchor>
            </w:drawing>
          </mc:Choice>
          <mc:Fallback>
            <w:pict>
              <v:shape w14:anchorId="5765A997" id="Textbox 417" o:spid="_x0000_s1164" type="#_x0000_t202" style="position:absolute;margin-left:232.9pt;margin-top:339.25pt;width:9pt;height:13.35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" filled="f" stroked="f">
                <v:textbox style="layout-flow:vertical" inset="0,0,0,0">
                  <w:txbxContent>
                    <w:p w14:paraId="010D9D14" w14:textId="77777777" w:rsidR="0068651E" w:rsidRDefault="006C556A">
                      <w:pPr>
                        <w:spacing w:line="179" w:lineRule="exact"/>
                        <w:rPr>
                          <w:rFonts w:ascii="Arial"/>
                          <w:sz w:val="16"/>
                        </w:rPr>
                      </w:pPr>
                      <w:r>
                        <w:rPr>
                          <w:rFonts w:ascii="Arial"/>
                          <w:spacing w:val="-5"/>
                          <w:sz w:val="16"/>
                        </w:rPr>
                        <w:t>105</w:t>
                      </w:r>
                    </w:p>
                  </w:txbxContent>
                </v:textbox>
                <w10:wrap anchorx="page" anchory="page"/>
              </v:shape>
            </w:pict>
          </mc:Fallback>
        </mc:AlternateContent>
      </w:r>
      <w:r>
        <w:rPr>
          <w:noProof/>
        </w:rPr>
        <mc:AlternateContent>
          <mc:Choice Requires="wps">
            <w:drawing>
              <wp:anchor distT="0" distB="0" distL="0" distR="0" simplePos="0" relativeHeight="251624960" behindDoc="0" locked="0" layoutInCell="1" allowOverlap="1" wp14:anchorId="0144443E" wp14:editId="32FAAB1B">
                <wp:simplePos x="0" y="0"/>
                <wp:positionH relativeFrom="page">
                  <wp:posOffset>10287277</wp:posOffset>
                </wp:positionH>
                <wp:positionV relativeFrom="page">
                  <wp:posOffset>4371873</wp:posOffset>
                </wp:positionV>
                <wp:extent cx="178435" cy="169926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699260"/>
                        </a:xfrm>
                        <a:prstGeom prst="rect">
                          <a:avLst/>
                        </a:prstGeom>
                      </wps:spPr>
                      <wps:txbx>
                        <w:txbxContent>
                          <w:p w14:paraId="49E7A26B" w14:textId="77777777" w:rsidR="0068651E" w:rsidRDefault="006C556A">
                            <w:pPr>
                              <w:spacing w:before="18"/>
                              <w:ind w:left="20"/>
                              <w:rPr>
                                <w:i/>
                                <w:sz w:val="20"/>
                              </w:rPr>
                            </w:pPr>
                            <w:r>
                              <w:rPr>
                                <w:i/>
                                <w:sz w:val="20"/>
                              </w:rPr>
                              <w:t>Notes</w:t>
                            </w:r>
                            <w:r>
                              <w:rPr>
                                <w:i/>
                                <w:spacing w:val="-6"/>
                                <w:sz w:val="20"/>
                              </w:rPr>
                              <w:t xml:space="preserve"> </w:t>
                            </w:r>
                            <w:r>
                              <w:rPr>
                                <w:i/>
                                <w:sz w:val="20"/>
                              </w:rPr>
                              <w:t>to</w:t>
                            </w:r>
                            <w:r>
                              <w:rPr>
                                <w:i/>
                                <w:spacing w:val="-3"/>
                                <w:sz w:val="20"/>
                              </w:rPr>
                              <w:t xml:space="preserve"> </w:t>
                            </w:r>
                            <w:r>
                              <w:rPr>
                                <w:i/>
                                <w:sz w:val="20"/>
                              </w:rPr>
                              <w:t>the</w:t>
                            </w:r>
                            <w:r>
                              <w:rPr>
                                <w:i/>
                                <w:spacing w:val="-6"/>
                                <w:sz w:val="20"/>
                              </w:rPr>
                              <w:t xml:space="preserve"> </w:t>
                            </w:r>
                            <w:r>
                              <w:rPr>
                                <w:i/>
                                <w:sz w:val="20"/>
                              </w:rPr>
                              <w:t>financial</w:t>
                            </w:r>
                            <w:r>
                              <w:rPr>
                                <w:i/>
                                <w:spacing w:val="-4"/>
                                <w:sz w:val="20"/>
                              </w:rPr>
                              <w:t xml:space="preserve"> </w:t>
                            </w:r>
                            <w:r>
                              <w:rPr>
                                <w:i/>
                                <w:spacing w:val="-2"/>
                                <w:sz w:val="20"/>
                              </w:rPr>
                              <w:t>statements</w:t>
                            </w:r>
                          </w:p>
                        </w:txbxContent>
                      </wps:txbx>
                      <wps:bodyPr vert="vert" wrap="square" lIns="0" tIns="0" rIns="0" bIns="0" rtlCol="0">
                        <a:noAutofit/>
                      </wps:bodyPr>
                    </wps:wsp>
                  </a:graphicData>
                </a:graphic>
              </wp:anchor>
            </w:drawing>
          </mc:Choice>
          <mc:Fallback>
            <w:pict>
              <v:shape w14:anchorId="0144443E" id="Textbox 418" o:spid="_x0000_s1165" type="#_x0000_t202" style="position:absolute;margin-left:810pt;margin-top:344.25pt;width:14.05pt;height:133.8pt;z-index:2516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" filled="f" stroked="f">
                <v:textbox style="layout-flow:vertical" inset="0,0,0,0">
                  <w:txbxContent>
                    <w:p w14:paraId="49E7A26B" w14:textId="77777777" w:rsidR="0068651E" w:rsidRDefault="006C556A">
                      <w:pPr>
                        <w:spacing w:before="18"/>
                        <w:ind w:left="20"/>
                        <w:rPr>
                          <w:i/>
                          <w:sz w:val="20"/>
                        </w:rPr>
                      </w:pPr>
                      <w:r>
                        <w:rPr>
                          <w:i/>
                          <w:sz w:val="20"/>
                        </w:rPr>
                        <w:t>Notes</w:t>
                      </w:r>
                      <w:r>
                        <w:rPr>
                          <w:i/>
                          <w:spacing w:val="-6"/>
                          <w:sz w:val="20"/>
                        </w:rPr>
                        <w:t xml:space="preserve"> </w:t>
                      </w:r>
                      <w:r>
                        <w:rPr>
                          <w:i/>
                          <w:sz w:val="20"/>
                        </w:rPr>
                        <w:t>to</w:t>
                      </w:r>
                      <w:r>
                        <w:rPr>
                          <w:i/>
                          <w:spacing w:val="-3"/>
                          <w:sz w:val="20"/>
                        </w:rPr>
                        <w:t xml:space="preserve"> </w:t>
                      </w:r>
                      <w:r>
                        <w:rPr>
                          <w:i/>
                          <w:sz w:val="20"/>
                        </w:rPr>
                        <w:t>the</w:t>
                      </w:r>
                      <w:r>
                        <w:rPr>
                          <w:i/>
                          <w:spacing w:val="-6"/>
                          <w:sz w:val="20"/>
                        </w:rPr>
                        <w:t xml:space="preserve"> </w:t>
                      </w:r>
                      <w:r>
                        <w:rPr>
                          <w:i/>
                          <w:sz w:val="20"/>
                        </w:rPr>
                        <w:t>financial</w:t>
                      </w:r>
                      <w:r>
                        <w:rPr>
                          <w:i/>
                          <w:spacing w:val="-4"/>
                          <w:sz w:val="20"/>
                        </w:rPr>
                        <w:t xml:space="preserve"> </w:t>
                      </w:r>
                      <w:r>
                        <w:rPr>
                          <w:i/>
                          <w:spacing w:val="-2"/>
                          <w:sz w:val="20"/>
                        </w:rPr>
                        <w:t>statements</w:t>
                      </w:r>
                    </w:p>
                  </w:txbxContent>
                </v:textbox>
                <w10:wrap anchorx="page" anchory="page"/>
              </v:shape>
            </w:pict>
          </mc:Fallback>
        </mc:AlternateContent>
      </w:r>
      <w:r>
        <w:rPr>
          <w:noProof/>
        </w:rPr>
        <mc:AlternateContent>
          <mc:Choice Requires="wps">
            <w:drawing>
              <wp:anchor distT="0" distB="0" distL="0" distR="0" simplePos="0" relativeHeight="251625984" behindDoc="0" locked="0" layoutInCell="1" allowOverlap="1" wp14:anchorId="55830792" wp14:editId="1EC64C70">
                <wp:simplePos x="0" y="0"/>
                <wp:positionH relativeFrom="page">
                  <wp:posOffset>1924020</wp:posOffset>
                </wp:positionH>
                <wp:positionV relativeFrom="page">
                  <wp:posOffset>3754678</wp:posOffset>
                </wp:positionV>
                <wp:extent cx="139700" cy="194945"/>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4945"/>
                        </a:xfrm>
                        <a:prstGeom prst="rect">
                          <a:avLst/>
                        </a:prstGeom>
                      </wps:spPr>
                      <wps:txbx>
                        <w:txbxContent>
                          <w:p w14:paraId="2563DFFE" w14:textId="77777777" w:rsidR="0068651E" w:rsidRDefault="006C556A">
                            <w:pPr>
                              <w:spacing w:before="15"/>
                              <w:ind w:left="20"/>
                              <w:rPr>
                                <w:rFonts w:ascii="Arial"/>
                                <w:sz w:val="16"/>
                              </w:rPr>
                            </w:pPr>
                            <w:r>
                              <w:rPr>
                                <w:rFonts w:ascii="Arial"/>
                                <w:spacing w:val="-5"/>
                                <w:sz w:val="16"/>
                              </w:rPr>
                              <w:t>105</w:t>
                            </w:r>
                          </w:p>
                        </w:txbxContent>
                      </wps:txbx>
                      <wps:bodyPr vert="vert" wrap="square" lIns="0" tIns="0" rIns="0" bIns="0" rtlCol="0">
                        <a:noAutofit/>
                      </wps:bodyPr>
                    </wps:wsp>
                  </a:graphicData>
                </a:graphic>
              </wp:anchor>
            </w:drawing>
          </mc:Choice>
          <mc:Fallback>
            <w:pict>
              <v:shape w14:anchorId="55830792" id="Textbox 419" o:spid="_x0000_s1166" type="#_x0000_t202" style="position:absolute;margin-left:151.5pt;margin-top:295.65pt;width:11pt;height:15.35pt;z-index:25162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" filled="f" stroked="f">
                <v:textbox style="layout-flow:vertical" inset="0,0,0,0">
                  <w:txbxContent>
                    <w:p w14:paraId="2563DFFE" w14:textId="77777777" w:rsidR="0068651E" w:rsidRDefault="006C556A">
                      <w:pPr>
                        <w:spacing w:before="15"/>
                        <w:ind w:left="20"/>
                        <w:rPr>
                          <w:rFonts w:ascii="Arial"/>
                          <w:sz w:val="16"/>
                        </w:rPr>
                      </w:pPr>
                      <w:r>
                        <w:rPr>
                          <w:rFonts w:ascii="Arial"/>
                          <w:spacing w:val="-5"/>
                          <w:sz w:val="16"/>
                        </w:rPr>
                        <w:t>105</w:t>
                      </w:r>
                    </w:p>
                  </w:txbxContent>
                </v:textbox>
                <w10:wrap anchorx="page" anchory="page"/>
              </v:shape>
            </w:pict>
          </mc:Fallback>
        </mc:AlternateContent>
      </w:r>
    </w:p>
    <w:p w14:paraId="2903AADB" w14:textId="77777777" w:rsidR="0068651E" w:rsidRDefault="0068651E">
      <w:pPr>
        <w:pStyle w:val="BodyText"/>
      </w:pPr>
    </w:p>
    <w:p w14:paraId="0CBE6B14" w14:textId="77777777" w:rsidR="0068651E" w:rsidRDefault="0068651E">
      <w:pPr>
        <w:pStyle w:val="BodyText"/>
      </w:pPr>
    </w:p>
    <w:p w14:paraId="001E97BD" w14:textId="77777777" w:rsidR="0068651E" w:rsidRDefault="0068651E">
      <w:pPr>
        <w:pStyle w:val="BodyText"/>
        <w:spacing w:before="39"/>
      </w:pPr>
    </w:p>
    <w:p w14:paraId="30AFED5A" w14:textId="77777777" w:rsidR="0068651E" w:rsidRDefault="006C556A">
      <w:pPr>
        <w:pStyle w:val="BodyText"/>
        <w:spacing w:before="1"/>
        <w:ind w:left="1376"/>
        <w:rPr>
          <w:rFonts w:ascii="Arial"/>
        </w:rPr>
      </w:pPr>
      <w:r>
        <w:rPr>
          <w:rFonts w:ascii="Arial"/>
        </w:rPr>
        <w:t>Reconciliation</w:t>
      </w:r>
      <w:r>
        <w:rPr>
          <w:rFonts w:ascii="Arial"/>
          <w:spacing w:val="-7"/>
        </w:rPr>
        <w:t xml:space="preserve"> </w:t>
      </w:r>
      <w:r>
        <w:rPr>
          <w:rFonts w:ascii="Arial"/>
        </w:rPr>
        <w:t>for</w:t>
      </w:r>
      <w:r>
        <w:rPr>
          <w:rFonts w:ascii="Arial"/>
          <w:spacing w:val="-5"/>
        </w:rPr>
        <w:t xml:space="preserve"> </w:t>
      </w:r>
      <w:r>
        <w:rPr>
          <w:rFonts w:ascii="Arial"/>
        </w:rPr>
        <w:t>recurring</w:t>
      </w:r>
      <w:r>
        <w:rPr>
          <w:rFonts w:ascii="Arial"/>
          <w:spacing w:val="-5"/>
        </w:rPr>
        <w:t xml:space="preserve"> </w:t>
      </w:r>
      <w:r>
        <w:rPr>
          <w:rFonts w:ascii="Arial"/>
        </w:rPr>
        <w:t>Level</w:t>
      </w:r>
      <w:r>
        <w:rPr>
          <w:rFonts w:ascii="Arial"/>
          <w:spacing w:val="-4"/>
        </w:rPr>
        <w:t xml:space="preserve"> </w:t>
      </w:r>
      <w:r>
        <w:rPr>
          <w:rFonts w:ascii="Arial"/>
        </w:rPr>
        <w:t>3</w:t>
      </w:r>
      <w:r>
        <w:rPr>
          <w:rFonts w:ascii="Arial"/>
          <w:spacing w:val="-7"/>
        </w:rPr>
        <w:t xml:space="preserve"> </w:t>
      </w:r>
      <w:r>
        <w:rPr>
          <w:rFonts w:ascii="Arial"/>
        </w:rPr>
        <w:t>fair</w:t>
      </w:r>
      <w:r>
        <w:rPr>
          <w:rFonts w:ascii="Arial"/>
          <w:spacing w:val="-5"/>
        </w:rPr>
        <w:t xml:space="preserve"> </w:t>
      </w:r>
      <w:r>
        <w:rPr>
          <w:rFonts w:ascii="Arial"/>
        </w:rPr>
        <w:t>value</w:t>
      </w:r>
      <w:r>
        <w:rPr>
          <w:rFonts w:ascii="Arial"/>
          <w:spacing w:val="-5"/>
        </w:rPr>
        <w:t xml:space="preserve"> </w:t>
      </w:r>
      <w:r>
        <w:rPr>
          <w:rFonts w:ascii="Arial"/>
          <w:spacing w:val="-2"/>
        </w:rPr>
        <w:t>measurements</w:t>
      </w:r>
    </w:p>
    <w:p w14:paraId="6831584E" w14:textId="77777777" w:rsidR="0068651E" w:rsidRDefault="006C556A">
      <w:pPr>
        <w:pStyle w:val="BodyText"/>
        <w:spacing w:before="137"/>
        <w:ind w:left="1376"/>
      </w:pPr>
      <w:r>
        <w:t>The</w:t>
      </w:r>
      <w:r>
        <w:rPr>
          <w:spacing w:val="19"/>
        </w:rPr>
        <w:t xml:space="preserve"> </w:t>
      </w:r>
      <w:r>
        <w:t>following</w:t>
      </w:r>
      <w:r>
        <w:rPr>
          <w:spacing w:val="24"/>
        </w:rPr>
        <w:t xml:space="preserve"> </w:t>
      </w:r>
      <w:r>
        <w:t>table</w:t>
      </w:r>
      <w:r>
        <w:rPr>
          <w:spacing w:val="19"/>
        </w:rPr>
        <w:t xml:space="preserve"> </w:t>
      </w:r>
      <w:r>
        <w:t>reconciles</w:t>
      </w:r>
      <w:r>
        <w:rPr>
          <w:spacing w:val="24"/>
        </w:rPr>
        <w:t xml:space="preserve"> </w:t>
      </w:r>
      <w:r>
        <w:t>the</w:t>
      </w:r>
      <w:r>
        <w:rPr>
          <w:spacing w:val="19"/>
        </w:rPr>
        <w:t xml:space="preserve"> </w:t>
      </w:r>
      <w:r>
        <w:t>movement</w:t>
      </w:r>
      <w:r>
        <w:rPr>
          <w:spacing w:val="19"/>
        </w:rPr>
        <w:t xml:space="preserve"> </w:t>
      </w:r>
      <w:r>
        <w:t>in</w:t>
      </w:r>
      <w:r>
        <w:rPr>
          <w:spacing w:val="22"/>
        </w:rPr>
        <w:t xml:space="preserve"> </w:t>
      </w:r>
      <w:r>
        <w:t>the</w:t>
      </w:r>
      <w:r>
        <w:rPr>
          <w:spacing w:val="22"/>
        </w:rPr>
        <w:t xml:space="preserve"> </w:t>
      </w:r>
      <w:r>
        <w:t>balance</w:t>
      </w:r>
      <w:r>
        <w:rPr>
          <w:spacing w:val="22"/>
        </w:rPr>
        <w:t xml:space="preserve"> </w:t>
      </w:r>
      <w:r>
        <w:t>of</w:t>
      </w:r>
      <w:r>
        <w:rPr>
          <w:spacing w:val="22"/>
        </w:rPr>
        <w:t xml:space="preserve"> </w:t>
      </w:r>
      <w:r>
        <w:t>non-financial</w:t>
      </w:r>
      <w:r>
        <w:rPr>
          <w:spacing w:val="20"/>
        </w:rPr>
        <w:t xml:space="preserve"> </w:t>
      </w:r>
      <w:r>
        <w:t>assets</w:t>
      </w:r>
      <w:r>
        <w:rPr>
          <w:spacing w:val="22"/>
        </w:rPr>
        <w:t xml:space="preserve"> </w:t>
      </w:r>
      <w:r>
        <w:t>classified</w:t>
      </w:r>
      <w:r>
        <w:rPr>
          <w:spacing w:val="22"/>
        </w:rPr>
        <w:t xml:space="preserve"> </w:t>
      </w:r>
      <w:r>
        <w:t>as</w:t>
      </w:r>
      <w:r>
        <w:rPr>
          <w:spacing w:val="20"/>
        </w:rPr>
        <w:t xml:space="preserve"> </w:t>
      </w:r>
      <w:r>
        <w:t>Level</w:t>
      </w:r>
      <w:r>
        <w:rPr>
          <w:spacing w:val="20"/>
        </w:rPr>
        <w:t xml:space="preserve"> </w:t>
      </w:r>
      <w:r>
        <w:rPr>
          <w:spacing w:val="-5"/>
        </w:rPr>
        <w:t>3.</w:t>
      </w:r>
    </w:p>
    <w:p w14:paraId="4815A2EB" w14:textId="77777777" w:rsidR="0068651E" w:rsidRDefault="006C556A">
      <w:pPr>
        <w:pStyle w:val="BodyText"/>
        <w:spacing w:before="2"/>
        <w:rPr>
          <w:sz w:val="14"/>
        </w:rPr>
      </w:pPr>
      <w:r>
        <w:rPr>
          <w:noProof/>
        </w:rPr>
        <mc:AlternateContent>
          <mc:Choice Requires="wps">
            <w:drawing>
              <wp:anchor distT="0" distB="0" distL="0" distR="0" simplePos="0" relativeHeight="251716096" behindDoc="1" locked="0" layoutInCell="1" allowOverlap="1" wp14:anchorId="386F1F22" wp14:editId="1A0A28E8">
                <wp:simplePos x="0" y="0"/>
                <wp:positionH relativeFrom="page">
                  <wp:posOffset>2410955</wp:posOffset>
                </wp:positionH>
                <wp:positionV relativeFrom="paragraph">
                  <wp:posOffset>127472</wp:posOffset>
                </wp:positionV>
                <wp:extent cx="7381240" cy="6350"/>
                <wp:effectExtent l="0" t="0" r="0" b="0"/>
                <wp:wrapTopAndBottom/>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1240" cy="6350"/>
                        </a:xfrm>
                        <a:custGeom>
                          <a:avLst/>
                          <a:gdLst/>
                          <a:ahLst/>
                          <a:cxnLst/>
                          <a:rect l="l" t="t" r="r" b="b"/>
                          <a:pathLst>
                            <a:path w="7381240" h="6350">
                              <a:moveTo>
                                <a:pt x="7380745" y="0"/>
                              </a:moveTo>
                              <a:lnTo>
                                <a:pt x="4738116" y="0"/>
                              </a:lnTo>
                              <a:lnTo>
                                <a:pt x="0" y="0"/>
                              </a:lnTo>
                              <a:lnTo>
                                <a:pt x="0" y="6096"/>
                              </a:lnTo>
                              <a:lnTo>
                                <a:pt x="4738116" y="6096"/>
                              </a:lnTo>
                              <a:lnTo>
                                <a:pt x="7380745" y="6096"/>
                              </a:lnTo>
                              <a:lnTo>
                                <a:pt x="73807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684D23" id="Graphic 420" o:spid="_x0000_s1026" style="position:absolute;margin-left:189.85pt;margin-top:10.05pt;width:581.2pt;height:.5pt;z-index:-251600384;visibility:visible;mso-wrap-style:square;mso-wrap-distance-left:0;mso-wrap-distance-top:0;mso-wrap-distance-right:0;mso-wrap-distance-bottom:0;mso-position-horizontal:absolute;mso-position-horizontal-relative:page;mso-position-vertical:absolute;mso-position-vertical-relative:text;v-text-anchor:top" coordsize="73812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" path="m7380745,l4738116,,,,,6096r4738116,l7380745,6096r,-6096xe" fillcolor="black" stroked="f">
                <v:path arrowok="t"/>
                <w10:wrap type="topAndBottom" anchorx="page"/>
              </v:shape>
            </w:pict>
          </mc:Fallback>
        </mc:AlternateContent>
      </w:r>
    </w:p>
    <w:p w14:paraId="0117F182" w14:textId="77777777" w:rsidR="0068651E" w:rsidRDefault="006C556A">
      <w:pPr>
        <w:tabs>
          <w:tab w:val="left" w:pos="10028"/>
        </w:tabs>
        <w:spacing w:before="37" w:after="41"/>
        <w:ind w:left="5670"/>
        <w:rPr>
          <w:rFonts w:ascii="Arial"/>
          <w:b/>
          <w:sz w:val="16"/>
        </w:rPr>
      </w:pPr>
      <w:r>
        <w:rPr>
          <w:rFonts w:ascii="Arial"/>
          <w:b/>
          <w:sz w:val="16"/>
        </w:rPr>
        <w:t xml:space="preserve">General </w:t>
      </w:r>
      <w:r>
        <w:rPr>
          <w:rFonts w:ascii="Arial"/>
          <w:b/>
          <w:spacing w:val="-2"/>
          <w:sz w:val="16"/>
        </w:rPr>
        <w:t>Government</w:t>
      </w:r>
      <w:r>
        <w:rPr>
          <w:rFonts w:ascii="Arial"/>
          <w:b/>
          <w:sz w:val="16"/>
        </w:rPr>
        <w:tab/>
        <w:t>Australian</w:t>
      </w:r>
      <w:r>
        <w:rPr>
          <w:rFonts w:ascii="Arial"/>
          <w:b/>
          <w:spacing w:val="-6"/>
          <w:sz w:val="16"/>
        </w:rPr>
        <w:t xml:space="preserve"> </w:t>
      </w:r>
      <w:r>
        <w:rPr>
          <w:rFonts w:ascii="Arial"/>
          <w:b/>
          <w:spacing w:val="-2"/>
          <w:sz w:val="16"/>
        </w:rPr>
        <w:t>Government</w:t>
      </w:r>
    </w:p>
    <w:tbl>
      <w:tblPr>
        <w:tblW w:w="0" w:type="auto"/>
        <w:tblInd w:w="1373" w:type="dxa"/>
        <w:tblLayout w:type="fixed"/>
        <w:tblCellMar>
          <w:left w:w="0" w:type="dxa"/>
          <w:right w:w="0" w:type="dxa"/>
        </w:tblCellMar>
        <w:tblLook w:val="01E0" w:firstRow="1" w:lastRow="1" w:firstColumn="1" w:lastColumn="1" w:noHBand="0" w:noVBand="0"/>
      </w:tblPr>
      <w:tblGrid>
        <w:gridCol w:w="2965"/>
        <w:gridCol w:w="923"/>
        <w:gridCol w:w="787"/>
        <w:gridCol w:w="938"/>
        <w:gridCol w:w="752"/>
        <w:gridCol w:w="864"/>
        <w:gridCol w:w="238"/>
        <w:gridCol w:w="922"/>
        <w:gridCol w:w="786"/>
        <w:gridCol w:w="953"/>
        <w:gridCol w:w="708"/>
        <w:gridCol w:w="801"/>
      </w:tblGrid>
      <w:tr w:rsidR="0068651E" w14:paraId="235D5698" w14:textId="77777777">
        <w:trPr>
          <w:trHeight w:val="928"/>
        </w:trPr>
        <w:tc>
          <w:tcPr>
            <w:tcW w:w="2965" w:type="dxa"/>
            <w:tcBorders>
              <w:bottom w:val="single" w:sz="4" w:space="0" w:color="000000"/>
            </w:tcBorders>
          </w:tcPr>
          <w:p w14:paraId="0E98BD6E" w14:textId="77777777" w:rsidR="0068651E" w:rsidRDefault="0068651E">
            <w:pPr>
              <w:pStyle w:val="TableParagraph"/>
              <w:jc w:val="left"/>
              <w:rPr>
                <w:b/>
                <w:sz w:val="16"/>
              </w:rPr>
            </w:pPr>
          </w:p>
          <w:p w14:paraId="14A7D718" w14:textId="77777777" w:rsidR="0068651E" w:rsidRDefault="0068651E">
            <w:pPr>
              <w:pStyle w:val="TableParagraph"/>
              <w:jc w:val="left"/>
              <w:rPr>
                <w:b/>
                <w:sz w:val="16"/>
              </w:rPr>
            </w:pPr>
          </w:p>
          <w:p w14:paraId="05F36031" w14:textId="77777777" w:rsidR="0068651E" w:rsidRDefault="0068651E">
            <w:pPr>
              <w:pStyle w:val="TableParagraph"/>
              <w:spacing w:before="156"/>
              <w:jc w:val="left"/>
              <w:rPr>
                <w:b/>
                <w:sz w:val="16"/>
              </w:rPr>
            </w:pPr>
          </w:p>
          <w:p w14:paraId="64BDF6ED" w14:textId="77777777" w:rsidR="0068651E" w:rsidRDefault="006C556A">
            <w:pPr>
              <w:pStyle w:val="TableParagraph"/>
              <w:spacing w:before="1"/>
              <w:ind w:left="18"/>
              <w:jc w:val="left"/>
              <w:rPr>
                <w:sz w:val="16"/>
              </w:rPr>
            </w:pPr>
            <w:r>
              <w:rPr>
                <w:spacing w:val="-4"/>
                <w:sz w:val="16"/>
              </w:rPr>
              <w:t>Item</w:t>
            </w:r>
          </w:p>
        </w:tc>
        <w:tc>
          <w:tcPr>
            <w:tcW w:w="923" w:type="dxa"/>
            <w:tcBorders>
              <w:top w:val="single" w:sz="4" w:space="0" w:color="000000"/>
              <w:bottom w:val="single" w:sz="4" w:space="0" w:color="000000"/>
            </w:tcBorders>
          </w:tcPr>
          <w:p w14:paraId="66B6D05A" w14:textId="77777777" w:rsidR="0068651E" w:rsidRDefault="0068651E">
            <w:pPr>
              <w:pStyle w:val="TableParagraph"/>
              <w:jc w:val="left"/>
              <w:rPr>
                <w:b/>
                <w:sz w:val="16"/>
              </w:rPr>
            </w:pPr>
          </w:p>
          <w:p w14:paraId="0E640495" w14:textId="77777777" w:rsidR="0068651E" w:rsidRDefault="0068651E">
            <w:pPr>
              <w:pStyle w:val="TableParagraph"/>
              <w:spacing w:before="122"/>
              <w:jc w:val="left"/>
              <w:rPr>
                <w:b/>
                <w:sz w:val="16"/>
              </w:rPr>
            </w:pPr>
          </w:p>
          <w:p w14:paraId="2E109395" w14:textId="77777777" w:rsidR="0068651E" w:rsidRDefault="006C556A">
            <w:pPr>
              <w:pStyle w:val="TableParagraph"/>
              <w:ind w:right="89"/>
              <w:rPr>
                <w:sz w:val="16"/>
              </w:rPr>
            </w:pPr>
            <w:r>
              <w:rPr>
                <w:spacing w:val="-4"/>
                <w:sz w:val="16"/>
              </w:rPr>
              <w:t>Land</w:t>
            </w:r>
          </w:p>
          <w:p w14:paraId="4CFA9198" w14:textId="77777777" w:rsidR="0068651E" w:rsidRDefault="006C556A">
            <w:pPr>
              <w:pStyle w:val="TableParagraph"/>
              <w:spacing w:before="35"/>
              <w:ind w:right="91"/>
              <w:rPr>
                <w:sz w:val="16"/>
              </w:rPr>
            </w:pPr>
            <w:r>
              <w:rPr>
                <w:spacing w:val="-5"/>
                <w:sz w:val="16"/>
              </w:rPr>
              <w:t>$m</w:t>
            </w:r>
          </w:p>
        </w:tc>
        <w:tc>
          <w:tcPr>
            <w:tcW w:w="787" w:type="dxa"/>
            <w:tcBorders>
              <w:top w:val="single" w:sz="4" w:space="0" w:color="000000"/>
              <w:bottom w:val="single" w:sz="4" w:space="0" w:color="000000"/>
            </w:tcBorders>
          </w:tcPr>
          <w:p w14:paraId="43B06596" w14:textId="77777777" w:rsidR="0068651E" w:rsidRDefault="0068651E">
            <w:pPr>
              <w:pStyle w:val="TableParagraph"/>
              <w:jc w:val="left"/>
              <w:rPr>
                <w:b/>
                <w:sz w:val="16"/>
              </w:rPr>
            </w:pPr>
          </w:p>
          <w:p w14:paraId="6135FE83" w14:textId="77777777" w:rsidR="0068651E" w:rsidRDefault="0068651E">
            <w:pPr>
              <w:pStyle w:val="TableParagraph"/>
              <w:spacing w:before="122"/>
              <w:jc w:val="left"/>
              <w:rPr>
                <w:b/>
                <w:sz w:val="16"/>
              </w:rPr>
            </w:pPr>
          </w:p>
          <w:p w14:paraId="6F71CB51" w14:textId="77777777" w:rsidR="0068651E" w:rsidRDefault="006C556A">
            <w:pPr>
              <w:pStyle w:val="TableParagraph"/>
              <w:ind w:right="41"/>
              <w:rPr>
                <w:sz w:val="16"/>
              </w:rPr>
            </w:pPr>
            <w:r>
              <w:rPr>
                <w:spacing w:val="-2"/>
                <w:sz w:val="16"/>
              </w:rPr>
              <w:t>Buildings</w:t>
            </w:r>
          </w:p>
          <w:p w14:paraId="7B91D98F" w14:textId="77777777" w:rsidR="0068651E" w:rsidRDefault="006C556A">
            <w:pPr>
              <w:pStyle w:val="TableParagraph"/>
              <w:spacing w:before="35"/>
              <w:ind w:right="43"/>
              <w:rPr>
                <w:sz w:val="16"/>
              </w:rPr>
            </w:pPr>
            <w:r>
              <w:rPr>
                <w:spacing w:val="-5"/>
                <w:sz w:val="16"/>
              </w:rPr>
              <w:t>$m</w:t>
            </w:r>
          </w:p>
        </w:tc>
        <w:tc>
          <w:tcPr>
            <w:tcW w:w="938" w:type="dxa"/>
            <w:tcBorders>
              <w:top w:val="single" w:sz="4" w:space="0" w:color="000000"/>
              <w:bottom w:val="single" w:sz="4" w:space="0" w:color="000000"/>
            </w:tcBorders>
          </w:tcPr>
          <w:p w14:paraId="25543BF6" w14:textId="77777777" w:rsidR="0068651E" w:rsidRDefault="006C556A">
            <w:pPr>
              <w:pStyle w:val="TableParagraph"/>
              <w:spacing w:before="123"/>
              <w:ind w:left="44" w:right="144" w:firstLine="60"/>
              <w:rPr>
                <w:sz w:val="16"/>
              </w:rPr>
            </w:pPr>
            <w:r>
              <w:rPr>
                <w:spacing w:val="-2"/>
                <w:sz w:val="16"/>
              </w:rPr>
              <w:t>Specialist military equipment</w:t>
            </w:r>
          </w:p>
          <w:p w14:paraId="2B8D0D55" w14:textId="77777777" w:rsidR="0068651E" w:rsidRDefault="006C556A">
            <w:pPr>
              <w:pStyle w:val="TableParagraph"/>
              <w:spacing w:before="34"/>
              <w:ind w:right="145"/>
              <w:rPr>
                <w:sz w:val="16"/>
              </w:rPr>
            </w:pPr>
            <w:r>
              <w:rPr>
                <w:spacing w:val="-5"/>
                <w:sz w:val="16"/>
              </w:rPr>
              <w:t>$m</w:t>
            </w:r>
          </w:p>
        </w:tc>
        <w:tc>
          <w:tcPr>
            <w:tcW w:w="752" w:type="dxa"/>
            <w:tcBorders>
              <w:top w:val="single" w:sz="4" w:space="0" w:color="000000"/>
              <w:bottom w:val="single" w:sz="4" w:space="0" w:color="000000"/>
            </w:tcBorders>
          </w:tcPr>
          <w:p w14:paraId="5D453BDC" w14:textId="77777777" w:rsidR="0068651E" w:rsidRDefault="0068651E">
            <w:pPr>
              <w:pStyle w:val="TableParagraph"/>
              <w:spacing w:before="121"/>
              <w:jc w:val="left"/>
              <w:rPr>
                <w:b/>
                <w:sz w:val="16"/>
              </w:rPr>
            </w:pPr>
          </w:p>
          <w:p w14:paraId="441659C9" w14:textId="77777777" w:rsidR="0068651E" w:rsidRDefault="006C556A">
            <w:pPr>
              <w:pStyle w:val="TableParagraph"/>
              <w:ind w:left="395" w:right="96" w:hanging="144"/>
              <w:jc w:val="left"/>
              <w:rPr>
                <w:sz w:val="16"/>
              </w:rPr>
            </w:pPr>
            <w:r>
              <w:rPr>
                <w:spacing w:val="-2"/>
                <w:sz w:val="16"/>
              </w:rPr>
              <w:t xml:space="preserve">Other </w:t>
            </w:r>
            <w:r>
              <w:rPr>
                <w:spacing w:val="-5"/>
                <w:sz w:val="16"/>
              </w:rPr>
              <w:t>IPE</w:t>
            </w:r>
          </w:p>
          <w:p w14:paraId="287F5F52" w14:textId="77777777" w:rsidR="0068651E" w:rsidRDefault="006C556A">
            <w:pPr>
              <w:pStyle w:val="TableParagraph"/>
              <w:spacing w:before="36"/>
              <w:ind w:left="429"/>
              <w:jc w:val="left"/>
              <w:rPr>
                <w:sz w:val="16"/>
              </w:rPr>
            </w:pPr>
            <w:r>
              <w:rPr>
                <w:spacing w:val="-5"/>
                <w:sz w:val="16"/>
              </w:rPr>
              <w:t>$m</w:t>
            </w:r>
          </w:p>
        </w:tc>
        <w:tc>
          <w:tcPr>
            <w:tcW w:w="864" w:type="dxa"/>
            <w:tcBorders>
              <w:top w:val="single" w:sz="4" w:space="0" w:color="000000"/>
              <w:bottom w:val="single" w:sz="4" w:space="0" w:color="000000"/>
            </w:tcBorders>
          </w:tcPr>
          <w:p w14:paraId="39788476" w14:textId="77777777" w:rsidR="0068651E" w:rsidRDefault="006C556A">
            <w:pPr>
              <w:pStyle w:val="TableParagraph"/>
              <w:spacing w:before="123" w:line="183" w:lineRule="exact"/>
              <w:ind w:right="8"/>
              <w:rPr>
                <w:sz w:val="16"/>
              </w:rPr>
            </w:pPr>
            <w:r>
              <w:rPr>
                <w:sz w:val="16"/>
              </w:rPr>
              <w:t>Heritage</w:t>
            </w:r>
            <w:r>
              <w:rPr>
                <w:spacing w:val="-4"/>
                <w:sz w:val="16"/>
              </w:rPr>
              <w:t xml:space="preserve"> </w:t>
            </w:r>
            <w:r>
              <w:rPr>
                <w:spacing w:val="-10"/>
                <w:sz w:val="16"/>
              </w:rPr>
              <w:t>&amp;</w:t>
            </w:r>
          </w:p>
          <w:p w14:paraId="5F7E7B22" w14:textId="77777777" w:rsidR="0068651E" w:rsidRDefault="006C556A">
            <w:pPr>
              <w:pStyle w:val="TableParagraph"/>
              <w:ind w:left="392" w:right="5" w:hanging="53"/>
              <w:rPr>
                <w:sz w:val="16"/>
              </w:rPr>
            </w:pPr>
            <w:r>
              <w:rPr>
                <w:spacing w:val="-2"/>
                <w:sz w:val="16"/>
              </w:rPr>
              <w:t>cultural assets</w:t>
            </w:r>
          </w:p>
          <w:p w14:paraId="1246A025" w14:textId="77777777" w:rsidR="0068651E" w:rsidRDefault="006C556A">
            <w:pPr>
              <w:pStyle w:val="TableParagraph"/>
              <w:spacing w:before="34"/>
              <w:ind w:right="7"/>
              <w:rPr>
                <w:sz w:val="16"/>
              </w:rPr>
            </w:pPr>
            <w:r>
              <w:rPr>
                <w:spacing w:val="-5"/>
                <w:sz w:val="16"/>
              </w:rPr>
              <w:t>$m</w:t>
            </w:r>
          </w:p>
        </w:tc>
        <w:tc>
          <w:tcPr>
            <w:tcW w:w="238" w:type="dxa"/>
          </w:tcPr>
          <w:p w14:paraId="3A7A6849" w14:textId="77777777" w:rsidR="0068651E" w:rsidRDefault="0068651E">
            <w:pPr>
              <w:pStyle w:val="TableParagraph"/>
              <w:jc w:val="left"/>
              <w:rPr>
                <w:rFonts w:ascii="Times New Roman"/>
                <w:sz w:val="16"/>
              </w:rPr>
            </w:pPr>
          </w:p>
        </w:tc>
        <w:tc>
          <w:tcPr>
            <w:tcW w:w="922" w:type="dxa"/>
            <w:tcBorders>
              <w:top w:val="single" w:sz="4" w:space="0" w:color="000000"/>
              <w:bottom w:val="single" w:sz="4" w:space="0" w:color="000000"/>
            </w:tcBorders>
          </w:tcPr>
          <w:p w14:paraId="04FF7EE2" w14:textId="77777777" w:rsidR="0068651E" w:rsidRDefault="0068651E">
            <w:pPr>
              <w:pStyle w:val="TableParagraph"/>
              <w:jc w:val="left"/>
              <w:rPr>
                <w:b/>
                <w:sz w:val="16"/>
              </w:rPr>
            </w:pPr>
          </w:p>
          <w:p w14:paraId="58B346B8" w14:textId="77777777" w:rsidR="0068651E" w:rsidRDefault="0068651E">
            <w:pPr>
              <w:pStyle w:val="TableParagraph"/>
              <w:spacing w:before="122"/>
              <w:jc w:val="left"/>
              <w:rPr>
                <w:b/>
                <w:sz w:val="16"/>
              </w:rPr>
            </w:pPr>
          </w:p>
          <w:p w14:paraId="70ACD788" w14:textId="77777777" w:rsidR="0068651E" w:rsidRDefault="006C556A">
            <w:pPr>
              <w:pStyle w:val="TableParagraph"/>
              <w:ind w:right="93"/>
              <w:rPr>
                <w:sz w:val="16"/>
              </w:rPr>
            </w:pPr>
            <w:r>
              <w:rPr>
                <w:spacing w:val="-4"/>
                <w:sz w:val="16"/>
              </w:rPr>
              <w:t>Land</w:t>
            </w:r>
          </w:p>
          <w:p w14:paraId="31D582AE" w14:textId="77777777" w:rsidR="0068651E" w:rsidRDefault="006C556A">
            <w:pPr>
              <w:pStyle w:val="TableParagraph"/>
              <w:spacing w:before="35"/>
              <w:ind w:right="94"/>
              <w:rPr>
                <w:sz w:val="16"/>
              </w:rPr>
            </w:pPr>
            <w:r>
              <w:rPr>
                <w:spacing w:val="-5"/>
                <w:sz w:val="16"/>
              </w:rPr>
              <w:t>$m</w:t>
            </w:r>
          </w:p>
        </w:tc>
        <w:tc>
          <w:tcPr>
            <w:tcW w:w="786" w:type="dxa"/>
            <w:tcBorders>
              <w:top w:val="single" w:sz="4" w:space="0" w:color="000000"/>
              <w:bottom w:val="single" w:sz="4" w:space="0" w:color="000000"/>
            </w:tcBorders>
          </w:tcPr>
          <w:p w14:paraId="670313DE" w14:textId="77777777" w:rsidR="0068651E" w:rsidRDefault="0068651E">
            <w:pPr>
              <w:pStyle w:val="TableParagraph"/>
              <w:jc w:val="left"/>
              <w:rPr>
                <w:b/>
                <w:sz w:val="16"/>
              </w:rPr>
            </w:pPr>
          </w:p>
          <w:p w14:paraId="7C1E1080" w14:textId="77777777" w:rsidR="0068651E" w:rsidRDefault="0068651E">
            <w:pPr>
              <w:pStyle w:val="TableParagraph"/>
              <w:spacing w:before="122"/>
              <w:jc w:val="left"/>
              <w:rPr>
                <w:b/>
                <w:sz w:val="16"/>
              </w:rPr>
            </w:pPr>
          </w:p>
          <w:p w14:paraId="286BEB13" w14:textId="77777777" w:rsidR="0068651E" w:rsidRDefault="006C556A">
            <w:pPr>
              <w:pStyle w:val="TableParagraph"/>
              <w:ind w:right="44"/>
              <w:rPr>
                <w:sz w:val="16"/>
              </w:rPr>
            </w:pPr>
            <w:r>
              <w:rPr>
                <w:spacing w:val="-2"/>
                <w:sz w:val="16"/>
              </w:rPr>
              <w:t>Buildings</w:t>
            </w:r>
          </w:p>
          <w:p w14:paraId="4F25F305" w14:textId="77777777" w:rsidR="0068651E" w:rsidRDefault="006C556A">
            <w:pPr>
              <w:pStyle w:val="TableParagraph"/>
              <w:spacing w:before="35"/>
              <w:ind w:right="45"/>
              <w:rPr>
                <w:sz w:val="16"/>
              </w:rPr>
            </w:pPr>
            <w:r>
              <w:rPr>
                <w:spacing w:val="-5"/>
                <w:sz w:val="16"/>
              </w:rPr>
              <w:t>$m</w:t>
            </w:r>
          </w:p>
        </w:tc>
        <w:tc>
          <w:tcPr>
            <w:tcW w:w="953" w:type="dxa"/>
            <w:tcBorders>
              <w:top w:val="single" w:sz="4" w:space="0" w:color="000000"/>
              <w:bottom w:val="single" w:sz="4" w:space="0" w:color="000000"/>
            </w:tcBorders>
          </w:tcPr>
          <w:p w14:paraId="7DE8ECB7" w14:textId="77777777" w:rsidR="0068651E" w:rsidRDefault="006C556A">
            <w:pPr>
              <w:pStyle w:val="TableParagraph"/>
              <w:spacing w:before="123"/>
              <w:ind w:left="39" w:right="164" w:firstLine="60"/>
              <w:rPr>
                <w:sz w:val="16"/>
              </w:rPr>
            </w:pPr>
            <w:r>
              <w:rPr>
                <w:spacing w:val="-2"/>
                <w:sz w:val="16"/>
              </w:rPr>
              <w:t>Specialist military equipment</w:t>
            </w:r>
          </w:p>
          <w:p w14:paraId="6BCE29E1" w14:textId="77777777" w:rsidR="0068651E" w:rsidRDefault="006C556A">
            <w:pPr>
              <w:pStyle w:val="TableParagraph"/>
              <w:spacing w:before="34"/>
              <w:ind w:right="165"/>
              <w:rPr>
                <w:sz w:val="16"/>
              </w:rPr>
            </w:pPr>
            <w:r>
              <w:rPr>
                <w:spacing w:val="-5"/>
                <w:sz w:val="16"/>
              </w:rPr>
              <w:t>$m</w:t>
            </w:r>
          </w:p>
        </w:tc>
        <w:tc>
          <w:tcPr>
            <w:tcW w:w="708" w:type="dxa"/>
            <w:tcBorders>
              <w:top w:val="single" w:sz="4" w:space="0" w:color="000000"/>
              <w:bottom w:val="single" w:sz="4" w:space="0" w:color="000000"/>
            </w:tcBorders>
          </w:tcPr>
          <w:p w14:paraId="5F299140" w14:textId="77777777" w:rsidR="0068651E" w:rsidRDefault="0068651E">
            <w:pPr>
              <w:pStyle w:val="TableParagraph"/>
              <w:spacing w:before="121"/>
              <w:jc w:val="left"/>
              <w:rPr>
                <w:b/>
                <w:sz w:val="16"/>
              </w:rPr>
            </w:pPr>
          </w:p>
          <w:p w14:paraId="58B62F79" w14:textId="77777777" w:rsidR="0068651E" w:rsidRDefault="006C556A">
            <w:pPr>
              <w:pStyle w:val="TableParagraph"/>
              <w:ind w:left="409" w:right="32" w:hanging="144"/>
              <w:jc w:val="left"/>
              <w:rPr>
                <w:sz w:val="16"/>
              </w:rPr>
            </w:pPr>
            <w:r>
              <w:rPr>
                <w:spacing w:val="-2"/>
                <w:sz w:val="16"/>
              </w:rPr>
              <w:t xml:space="preserve">Other </w:t>
            </w:r>
            <w:r>
              <w:rPr>
                <w:spacing w:val="-5"/>
                <w:sz w:val="16"/>
              </w:rPr>
              <w:t>IPE</w:t>
            </w:r>
          </w:p>
          <w:p w14:paraId="60480C06" w14:textId="77777777" w:rsidR="0068651E" w:rsidRDefault="006C556A">
            <w:pPr>
              <w:pStyle w:val="TableParagraph"/>
              <w:spacing w:before="36"/>
              <w:ind w:left="442"/>
              <w:jc w:val="left"/>
              <w:rPr>
                <w:sz w:val="16"/>
              </w:rPr>
            </w:pPr>
            <w:r>
              <w:rPr>
                <w:spacing w:val="-5"/>
                <w:sz w:val="16"/>
              </w:rPr>
              <w:t>$m</w:t>
            </w:r>
          </w:p>
        </w:tc>
        <w:tc>
          <w:tcPr>
            <w:tcW w:w="801" w:type="dxa"/>
            <w:tcBorders>
              <w:top w:val="single" w:sz="4" w:space="0" w:color="000000"/>
              <w:bottom w:val="single" w:sz="4" w:space="0" w:color="000000"/>
            </w:tcBorders>
          </w:tcPr>
          <w:p w14:paraId="47021E91" w14:textId="77777777" w:rsidR="0068651E" w:rsidRDefault="006C556A">
            <w:pPr>
              <w:pStyle w:val="TableParagraph"/>
              <w:spacing w:before="123" w:line="183" w:lineRule="exact"/>
              <w:ind w:right="7"/>
              <w:rPr>
                <w:sz w:val="16"/>
              </w:rPr>
            </w:pPr>
            <w:r>
              <w:rPr>
                <w:sz w:val="16"/>
              </w:rPr>
              <w:t>Heritage</w:t>
            </w:r>
            <w:r>
              <w:rPr>
                <w:spacing w:val="-4"/>
                <w:sz w:val="16"/>
              </w:rPr>
              <w:t xml:space="preserve"> </w:t>
            </w:r>
            <w:r>
              <w:rPr>
                <w:spacing w:val="-10"/>
                <w:sz w:val="16"/>
              </w:rPr>
              <w:t>&amp;</w:t>
            </w:r>
          </w:p>
          <w:p w14:paraId="375B7918" w14:textId="77777777" w:rsidR="0068651E" w:rsidRDefault="006C556A">
            <w:pPr>
              <w:pStyle w:val="TableParagraph"/>
              <w:ind w:left="329" w:right="4" w:hanging="53"/>
              <w:rPr>
                <w:sz w:val="16"/>
              </w:rPr>
            </w:pPr>
            <w:r>
              <w:rPr>
                <w:spacing w:val="-2"/>
                <w:sz w:val="16"/>
              </w:rPr>
              <w:t>cultural assets</w:t>
            </w:r>
          </w:p>
          <w:p w14:paraId="4B414E15" w14:textId="77777777" w:rsidR="0068651E" w:rsidRDefault="006C556A">
            <w:pPr>
              <w:pStyle w:val="TableParagraph"/>
              <w:spacing w:before="34"/>
              <w:ind w:right="6"/>
              <w:rPr>
                <w:sz w:val="16"/>
              </w:rPr>
            </w:pPr>
            <w:r>
              <w:rPr>
                <w:spacing w:val="-5"/>
                <w:sz w:val="16"/>
              </w:rPr>
              <w:t>$m</w:t>
            </w:r>
          </w:p>
        </w:tc>
      </w:tr>
      <w:tr w:rsidR="0068651E" w14:paraId="4078194B" w14:textId="77777777">
        <w:trPr>
          <w:trHeight w:val="257"/>
        </w:trPr>
        <w:tc>
          <w:tcPr>
            <w:tcW w:w="2965" w:type="dxa"/>
            <w:tcBorders>
              <w:top w:val="single" w:sz="4" w:space="0" w:color="000000"/>
            </w:tcBorders>
            <w:shd w:val="clear" w:color="auto" w:fill="D8D8D8"/>
          </w:tcPr>
          <w:p w14:paraId="4ECFCC53" w14:textId="77777777" w:rsidR="0068651E" w:rsidRDefault="006C556A">
            <w:pPr>
              <w:pStyle w:val="TableParagraph"/>
              <w:spacing w:before="73" w:line="164" w:lineRule="exact"/>
              <w:ind w:left="18"/>
              <w:jc w:val="left"/>
              <w:rPr>
                <w:b/>
                <w:sz w:val="16"/>
              </w:rPr>
            </w:pPr>
            <w:r>
              <w:rPr>
                <w:b/>
                <w:sz w:val="16"/>
              </w:rPr>
              <w:t>Level</w:t>
            </w:r>
            <w:r>
              <w:rPr>
                <w:b/>
                <w:spacing w:val="-2"/>
                <w:sz w:val="16"/>
              </w:rPr>
              <w:t xml:space="preserve"> </w:t>
            </w:r>
            <w:r>
              <w:rPr>
                <w:b/>
                <w:sz w:val="16"/>
              </w:rPr>
              <w:t>3</w:t>
            </w:r>
            <w:r>
              <w:rPr>
                <w:b/>
                <w:spacing w:val="-1"/>
                <w:sz w:val="16"/>
              </w:rPr>
              <w:t xml:space="preserve"> </w:t>
            </w:r>
            <w:r>
              <w:rPr>
                <w:b/>
                <w:sz w:val="16"/>
              </w:rPr>
              <w:t>fair</w:t>
            </w:r>
            <w:r>
              <w:rPr>
                <w:b/>
                <w:spacing w:val="1"/>
                <w:sz w:val="16"/>
              </w:rPr>
              <w:t xml:space="preserve"> </w:t>
            </w:r>
            <w:r>
              <w:rPr>
                <w:b/>
                <w:sz w:val="16"/>
              </w:rPr>
              <w:t>value</w:t>
            </w:r>
            <w:r>
              <w:rPr>
                <w:b/>
                <w:spacing w:val="-1"/>
                <w:sz w:val="16"/>
              </w:rPr>
              <w:t xml:space="preserve"> </w:t>
            </w:r>
            <w:r>
              <w:rPr>
                <w:b/>
                <w:sz w:val="16"/>
              </w:rPr>
              <w:t>at</w:t>
            </w:r>
            <w:r>
              <w:rPr>
                <w:b/>
                <w:spacing w:val="-2"/>
                <w:sz w:val="16"/>
              </w:rPr>
              <w:t xml:space="preserve"> </w:t>
            </w:r>
            <w:r>
              <w:rPr>
                <w:b/>
                <w:sz w:val="16"/>
              </w:rPr>
              <w:t>1</w:t>
            </w:r>
            <w:r>
              <w:rPr>
                <w:b/>
                <w:spacing w:val="-4"/>
                <w:sz w:val="16"/>
              </w:rPr>
              <w:t xml:space="preserve"> </w:t>
            </w:r>
            <w:r>
              <w:rPr>
                <w:b/>
                <w:sz w:val="16"/>
              </w:rPr>
              <w:t>July</w:t>
            </w:r>
            <w:r>
              <w:rPr>
                <w:b/>
                <w:spacing w:val="-4"/>
                <w:sz w:val="16"/>
              </w:rPr>
              <w:t xml:space="preserve"> 2022</w:t>
            </w:r>
          </w:p>
        </w:tc>
        <w:tc>
          <w:tcPr>
            <w:tcW w:w="923" w:type="dxa"/>
            <w:tcBorders>
              <w:top w:val="single" w:sz="4" w:space="0" w:color="000000"/>
            </w:tcBorders>
            <w:shd w:val="clear" w:color="auto" w:fill="D8D8D8"/>
          </w:tcPr>
          <w:p w14:paraId="14DE7475" w14:textId="77777777" w:rsidR="0068651E" w:rsidRDefault="006C556A">
            <w:pPr>
              <w:pStyle w:val="TableParagraph"/>
              <w:spacing w:before="73" w:line="164" w:lineRule="exact"/>
              <w:ind w:right="89"/>
              <w:rPr>
                <w:sz w:val="16"/>
              </w:rPr>
            </w:pPr>
            <w:r>
              <w:rPr>
                <w:spacing w:val="-2"/>
                <w:sz w:val="16"/>
              </w:rPr>
              <w:t>2,858</w:t>
            </w:r>
          </w:p>
        </w:tc>
        <w:tc>
          <w:tcPr>
            <w:tcW w:w="787" w:type="dxa"/>
            <w:tcBorders>
              <w:top w:val="single" w:sz="4" w:space="0" w:color="000000"/>
            </w:tcBorders>
            <w:shd w:val="clear" w:color="auto" w:fill="D8D8D8"/>
          </w:tcPr>
          <w:p w14:paraId="352659FD" w14:textId="77777777" w:rsidR="0068651E" w:rsidRDefault="006C556A">
            <w:pPr>
              <w:pStyle w:val="TableParagraph"/>
              <w:spacing w:before="73" w:line="164" w:lineRule="exact"/>
              <w:ind w:right="43"/>
              <w:rPr>
                <w:sz w:val="16"/>
              </w:rPr>
            </w:pPr>
            <w:r>
              <w:rPr>
                <w:spacing w:val="-2"/>
                <w:sz w:val="16"/>
              </w:rPr>
              <w:t>26,525</w:t>
            </w:r>
          </w:p>
        </w:tc>
        <w:tc>
          <w:tcPr>
            <w:tcW w:w="938" w:type="dxa"/>
            <w:tcBorders>
              <w:top w:val="single" w:sz="4" w:space="0" w:color="000000"/>
            </w:tcBorders>
            <w:shd w:val="clear" w:color="auto" w:fill="D8D8D8"/>
          </w:tcPr>
          <w:p w14:paraId="1B56FC34" w14:textId="77777777" w:rsidR="0068651E" w:rsidRDefault="006C556A">
            <w:pPr>
              <w:pStyle w:val="TableParagraph"/>
              <w:spacing w:before="73" w:line="164" w:lineRule="exact"/>
              <w:ind w:right="144"/>
              <w:rPr>
                <w:sz w:val="16"/>
              </w:rPr>
            </w:pPr>
            <w:r>
              <w:rPr>
                <w:spacing w:val="-2"/>
                <w:sz w:val="16"/>
              </w:rPr>
              <w:t>80,027</w:t>
            </w:r>
          </w:p>
        </w:tc>
        <w:tc>
          <w:tcPr>
            <w:tcW w:w="752" w:type="dxa"/>
            <w:tcBorders>
              <w:top w:val="single" w:sz="4" w:space="0" w:color="000000"/>
            </w:tcBorders>
            <w:shd w:val="clear" w:color="auto" w:fill="D8D8D8"/>
          </w:tcPr>
          <w:p w14:paraId="731620B1" w14:textId="77777777" w:rsidR="0068651E" w:rsidRDefault="006C556A">
            <w:pPr>
              <w:pStyle w:val="TableParagraph"/>
              <w:spacing w:before="73" w:line="164" w:lineRule="exact"/>
              <w:ind w:right="97"/>
              <w:rPr>
                <w:sz w:val="16"/>
              </w:rPr>
            </w:pPr>
            <w:r>
              <w:rPr>
                <w:spacing w:val="-2"/>
                <w:sz w:val="16"/>
              </w:rPr>
              <w:t>15,675</w:t>
            </w:r>
          </w:p>
        </w:tc>
        <w:tc>
          <w:tcPr>
            <w:tcW w:w="864" w:type="dxa"/>
            <w:tcBorders>
              <w:top w:val="single" w:sz="4" w:space="0" w:color="000000"/>
            </w:tcBorders>
            <w:shd w:val="clear" w:color="auto" w:fill="D8D8D8"/>
          </w:tcPr>
          <w:p w14:paraId="32F12348" w14:textId="77777777" w:rsidR="0068651E" w:rsidRDefault="006C556A">
            <w:pPr>
              <w:pStyle w:val="TableParagraph"/>
              <w:spacing w:before="73" w:line="164" w:lineRule="exact"/>
              <w:ind w:right="6"/>
              <w:rPr>
                <w:sz w:val="16"/>
              </w:rPr>
            </w:pPr>
            <w:r>
              <w:rPr>
                <w:spacing w:val="-2"/>
                <w:sz w:val="16"/>
              </w:rPr>
              <w:t>12,463</w:t>
            </w:r>
          </w:p>
        </w:tc>
        <w:tc>
          <w:tcPr>
            <w:tcW w:w="238" w:type="dxa"/>
          </w:tcPr>
          <w:p w14:paraId="67E35A18" w14:textId="77777777" w:rsidR="0068651E" w:rsidRDefault="0068651E">
            <w:pPr>
              <w:pStyle w:val="TableParagraph"/>
              <w:jc w:val="left"/>
              <w:rPr>
                <w:rFonts w:ascii="Times New Roman"/>
                <w:sz w:val="16"/>
              </w:rPr>
            </w:pPr>
          </w:p>
        </w:tc>
        <w:tc>
          <w:tcPr>
            <w:tcW w:w="922" w:type="dxa"/>
            <w:tcBorders>
              <w:top w:val="single" w:sz="4" w:space="0" w:color="000000"/>
            </w:tcBorders>
            <w:shd w:val="clear" w:color="auto" w:fill="D8D8D8"/>
          </w:tcPr>
          <w:p w14:paraId="18043BDD" w14:textId="77777777" w:rsidR="0068651E" w:rsidRDefault="006C556A">
            <w:pPr>
              <w:pStyle w:val="TableParagraph"/>
              <w:spacing w:before="73" w:line="164" w:lineRule="exact"/>
              <w:ind w:right="93"/>
              <w:rPr>
                <w:sz w:val="16"/>
              </w:rPr>
            </w:pPr>
            <w:r>
              <w:rPr>
                <w:spacing w:val="-2"/>
                <w:sz w:val="16"/>
              </w:rPr>
              <w:t>3,352</w:t>
            </w:r>
          </w:p>
        </w:tc>
        <w:tc>
          <w:tcPr>
            <w:tcW w:w="786" w:type="dxa"/>
            <w:tcBorders>
              <w:top w:val="single" w:sz="4" w:space="0" w:color="000000"/>
            </w:tcBorders>
            <w:shd w:val="clear" w:color="auto" w:fill="D8D8D8"/>
          </w:tcPr>
          <w:p w14:paraId="75794B66" w14:textId="77777777" w:rsidR="0068651E" w:rsidRDefault="006C556A">
            <w:pPr>
              <w:pStyle w:val="TableParagraph"/>
              <w:spacing w:before="73" w:line="164" w:lineRule="exact"/>
              <w:ind w:right="44"/>
              <w:rPr>
                <w:sz w:val="16"/>
              </w:rPr>
            </w:pPr>
            <w:r>
              <w:rPr>
                <w:spacing w:val="-2"/>
                <w:sz w:val="16"/>
              </w:rPr>
              <w:t>28,546</w:t>
            </w:r>
          </w:p>
        </w:tc>
        <w:tc>
          <w:tcPr>
            <w:tcW w:w="953" w:type="dxa"/>
            <w:tcBorders>
              <w:top w:val="single" w:sz="4" w:space="0" w:color="000000"/>
            </w:tcBorders>
            <w:shd w:val="clear" w:color="auto" w:fill="D8D8D8"/>
          </w:tcPr>
          <w:p w14:paraId="494E7826" w14:textId="77777777" w:rsidR="0068651E" w:rsidRDefault="006C556A">
            <w:pPr>
              <w:pStyle w:val="TableParagraph"/>
              <w:spacing w:before="73" w:line="164" w:lineRule="exact"/>
              <w:ind w:right="164"/>
              <w:rPr>
                <w:sz w:val="16"/>
              </w:rPr>
            </w:pPr>
            <w:r>
              <w:rPr>
                <w:spacing w:val="-2"/>
                <w:sz w:val="16"/>
              </w:rPr>
              <w:t>80,027</w:t>
            </w:r>
          </w:p>
        </w:tc>
        <w:tc>
          <w:tcPr>
            <w:tcW w:w="708" w:type="dxa"/>
            <w:tcBorders>
              <w:top w:val="single" w:sz="4" w:space="0" w:color="000000"/>
            </w:tcBorders>
            <w:shd w:val="clear" w:color="auto" w:fill="D8D8D8"/>
          </w:tcPr>
          <w:p w14:paraId="62641974" w14:textId="77777777" w:rsidR="0068651E" w:rsidRDefault="006C556A">
            <w:pPr>
              <w:pStyle w:val="TableParagraph"/>
              <w:spacing w:before="73" w:line="164" w:lineRule="exact"/>
              <w:ind w:right="39"/>
              <w:rPr>
                <w:sz w:val="16"/>
              </w:rPr>
            </w:pPr>
            <w:r>
              <w:rPr>
                <w:spacing w:val="-2"/>
                <w:sz w:val="16"/>
              </w:rPr>
              <w:t>54,659</w:t>
            </w:r>
          </w:p>
        </w:tc>
        <w:tc>
          <w:tcPr>
            <w:tcW w:w="801" w:type="dxa"/>
            <w:tcBorders>
              <w:top w:val="single" w:sz="4" w:space="0" w:color="000000"/>
            </w:tcBorders>
            <w:shd w:val="clear" w:color="auto" w:fill="D8D8D8"/>
          </w:tcPr>
          <w:p w14:paraId="35315434" w14:textId="77777777" w:rsidR="0068651E" w:rsidRDefault="006C556A">
            <w:pPr>
              <w:pStyle w:val="TableParagraph"/>
              <w:spacing w:before="73" w:line="164" w:lineRule="exact"/>
              <w:ind w:right="5"/>
              <w:rPr>
                <w:sz w:val="16"/>
              </w:rPr>
            </w:pPr>
            <w:r>
              <w:rPr>
                <w:spacing w:val="-2"/>
                <w:sz w:val="16"/>
              </w:rPr>
              <w:t>12,463</w:t>
            </w:r>
          </w:p>
        </w:tc>
      </w:tr>
      <w:tr w:rsidR="0068651E" w14:paraId="4B5A1038" w14:textId="77777777">
        <w:trPr>
          <w:trHeight w:val="291"/>
        </w:trPr>
        <w:tc>
          <w:tcPr>
            <w:tcW w:w="2965" w:type="dxa"/>
          </w:tcPr>
          <w:p w14:paraId="5A6F3A3F" w14:textId="77777777" w:rsidR="0068651E" w:rsidRDefault="006C556A">
            <w:pPr>
              <w:pStyle w:val="TableParagraph"/>
              <w:spacing w:before="70"/>
              <w:ind w:left="178"/>
              <w:jc w:val="left"/>
              <w:rPr>
                <w:sz w:val="16"/>
              </w:rPr>
            </w:pPr>
            <w:r>
              <w:rPr>
                <w:spacing w:val="-2"/>
                <w:sz w:val="16"/>
              </w:rPr>
              <w:t>Additions</w:t>
            </w:r>
          </w:p>
        </w:tc>
        <w:tc>
          <w:tcPr>
            <w:tcW w:w="923" w:type="dxa"/>
          </w:tcPr>
          <w:p w14:paraId="781A6138" w14:textId="77777777" w:rsidR="0068651E" w:rsidRDefault="006C556A">
            <w:pPr>
              <w:pStyle w:val="TableParagraph"/>
              <w:spacing w:before="70"/>
              <w:ind w:right="89"/>
              <w:rPr>
                <w:sz w:val="16"/>
              </w:rPr>
            </w:pPr>
            <w:r>
              <w:rPr>
                <w:spacing w:val="-10"/>
                <w:sz w:val="16"/>
              </w:rPr>
              <w:t>2</w:t>
            </w:r>
          </w:p>
        </w:tc>
        <w:tc>
          <w:tcPr>
            <w:tcW w:w="787" w:type="dxa"/>
          </w:tcPr>
          <w:p w14:paraId="2710957C" w14:textId="77777777" w:rsidR="0068651E" w:rsidRDefault="006C556A">
            <w:pPr>
              <w:pStyle w:val="TableParagraph"/>
              <w:spacing w:before="70"/>
              <w:ind w:right="41"/>
              <w:rPr>
                <w:sz w:val="16"/>
              </w:rPr>
            </w:pPr>
            <w:r>
              <w:rPr>
                <w:spacing w:val="-2"/>
                <w:sz w:val="16"/>
              </w:rPr>
              <w:t>1,977</w:t>
            </w:r>
          </w:p>
        </w:tc>
        <w:tc>
          <w:tcPr>
            <w:tcW w:w="938" w:type="dxa"/>
          </w:tcPr>
          <w:p w14:paraId="42437E81" w14:textId="77777777" w:rsidR="0068651E" w:rsidRDefault="006C556A">
            <w:pPr>
              <w:pStyle w:val="TableParagraph"/>
              <w:spacing w:before="70"/>
              <w:ind w:right="144"/>
              <w:rPr>
                <w:sz w:val="16"/>
              </w:rPr>
            </w:pPr>
            <w:r>
              <w:rPr>
                <w:spacing w:val="-2"/>
                <w:sz w:val="16"/>
              </w:rPr>
              <w:t>8,539</w:t>
            </w:r>
          </w:p>
        </w:tc>
        <w:tc>
          <w:tcPr>
            <w:tcW w:w="752" w:type="dxa"/>
          </w:tcPr>
          <w:p w14:paraId="3258E724" w14:textId="77777777" w:rsidR="0068651E" w:rsidRDefault="006C556A">
            <w:pPr>
              <w:pStyle w:val="TableParagraph"/>
              <w:spacing w:before="70"/>
              <w:ind w:right="97"/>
              <w:rPr>
                <w:sz w:val="16"/>
              </w:rPr>
            </w:pPr>
            <w:r>
              <w:rPr>
                <w:spacing w:val="-2"/>
                <w:sz w:val="16"/>
              </w:rPr>
              <w:t>2,641</w:t>
            </w:r>
          </w:p>
        </w:tc>
        <w:tc>
          <w:tcPr>
            <w:tcW w:w="864" w:type="dxa"/>
          </w:tcPr>
          <w:p w14:paraId="17A82679" w14:textId="77777777" w:rsidR="0068651E" w:rsidRDefault="006C556A">
            <w:pPr>
              <w:pStyle w:val="TableParagraph"/>
              <w:spacing w:before="70"/>
              <w:ind w:right="6"/>
              <w:rPr>
                <w:sz w:val="16"/>
              </w:rPr>
            </w:pPr>
            <w:r>
              <w:rPr>
                <w:spacing w:val="-5"/>
                <w:sz w:val="16"/>
              </w:rPr>
              <w:t>59</w:t>
            </w:r>
          </w:p>
        </w:tc>
        <w:tc>
          <w:tcPr>
            <w:tcW w:w="238" w:type="dxa"/>
          </w:tcPr>
          <w:p w14:paraId="28D8B3FE" w14:textId="77777777" w:rsidR="0068651E" w:rsidRDefault="0068651E">
            <w:pPr>
              <w:pStyle w:val="TableParagraph"/>
              <w:jc w:val="left"/>
              <w:rPr>
                <w:rFonts w:ascii="Times New Roman"/>
                <w:sz w:val="16"/>
              </w:rPr>
            </w:pPr>
          </w:p>
        </w:tc>
        <w:tc>
          <w:tcPr>
            <w:tcW w:w="922" w:type="dxa"/>
          </w:tcPr>
          <w:p w14:paraId="1C7DEE6B" w14:textId="77777777" w:rsidR="0068651E" w:rsidRDefault="006C556A">
            <w:pPr>
              <w:pStyle w:val="TableParagraph"/>
              <w:spacing w:before="70"/>
              <w:ind w:right="93"/>
              <w:rPr>
                <w:sz w:val="16"/>
              </w:rPr>
            </w:pPr>
            <w:r>
              <w:rPr>
                <w:spacing w:val="-10"/>
                <w:sz w:val="16"/>
              </w:rPr>
              <w:t>2</w:t>
            </w:r>
          </w:p>
        </w:tc>
        <w:tc>
          <w:tcPr>
            <w:tcW w:w="786" w:type="dxa"/>
          </w:tcPr>
          <w:p w14:paraId="26303BDD" w14:textId="77777777" w:rsidR="0068651E" w:rsidRDefault="006C556A">
            <w:pPr>
              <w:pStyle w:val="TableParagraph"/>
              <w:spacing w:before="70"/>
              <w:ind w:right="44"/>
              <w:rPr>
                <w:sz w:val="16"/>
              </w:rPr>
            </w:pPr>
            <w:r>
              <w:rPr>
                <w:spacing w:val="-2"/>
                <w:sz w:val="16"/>
              </w:rPr>
              <w:t>2,213</w:t>
            </w:r>
          </w:p>
        </w:tc>
        <w:tc>
          <w:tcPr>
            <w:tcW w:w="953" w:type="dxa"/>
          </w:tcPr>
          <w:p w14:paraId="23756195" w14:textId="77777777" w:rsidR="0068651E" w:rsidRDefault="006C556A">
            <w:pPr>
              <w:pStyle w:val="TableParagraph"/>
              <w:spacing w:before="70"/>
              <w:ind w:right="164"/>
              <w:rPr>
                <w:sz w:val="16"/>
              </w:rPr>
            </w:pPr>
            <w:r>
              <w:rPr>
                <w:spacing w:val="-2"/>
                <w:sz w:val="16"/>
              </w:rPr>
              <w:t>8,539</w:t>
            </w:r>
          </w:p>
        </w:tc>
        <w:tc>
          <w:tcPr>
            <w:tcW w:w="708" w:type="dxa"/>
          </w:tcPr>
          <w:p w14:paraId="692D51DD" w14:textId="77777777" w:rsidR="0068651E" w:rsidRDefault="006C556A">
            <w:pPr>
              <w:pStyle w:val="TableParagraph"/>
              <w:spacing w:before="70"/>
              <w:ind w:right="39"/>
              <w:rPr>
                <w:sz w:val="16"/>
              </w:rPr>
            </w:pPr>
            <w:r>
              <w:rPr>
                <w:spacing w:val="-2"/>
                <w:sz w:val="16"/>
              </w:rPr>
              <w:t>7,249</w:t>
            </w:r>
          </w:p>
        </w:tc>
        <w:tc>
          <w:tcPr>
            <w:tcW w:w="801" w:type="dxa"/>
          </w:tcPr>
          <w:p w14:paraId="0AAA8918" w14:textId="77777777" w:rsidR="0068651E" w:rsidRDefault="006C556A">
            <w:pPr>
              <w:pStyle w:val="TableParagraph"/>
              <w:spacing w:before="70"/>
              <w:ind w:right="5"/>
              <w:rPr>
                <w:sz w:val="16"/>
              </w:rPr>
            </w:pPr>
            <w:r>
              <w:rPr>
                <w:spacing w:val="-5"/>
                <w:sz w:val="16"/>
              </w:rPr>
              <w:t>59</w:t>
            </w:r>
          </w:p>
        </w:tc>
      </w:tr>
      <w:tr w:rsidR="0068651E" w14:paraId="50C91545" w14:textId="77777777">
        <w:trPr>
          <w:trHeight w:val="219"/>
        </w:trPr>
        <w:tc>
          <w:tcPr>
            <w:tcW w:w="2965" w:type="dxa"/>
          </w:tcPr>
          <w:p w14:paraId="592D1E84" w14:textId="77777777" w:rsidR="0068651E" w:rsidRDefault="006C556A">
            <w:pPr>
              <w:pStyle w:val="TableParagraph"/>
              <w:spacing w:before="33" w:line="167" w:lineRule="exact"/>
              <w:ind w:left="178"/>
              <w:jc w:val="left"/>
              <w:rPr>
                <w:sz w:val="16"/>
              </w:rPr>
            </w:pPr>
            <w:r>
              <w:rPr>
                <w:spacing w:val="-2"/>
                <w:sz w:val="16"/>
              </w:rPr>
              <w:t>Disposals</w:t>
            </w:r>
          </w:p>
        </w:tc>
        <w:tc>
          <w:tcPr>
            <w:tcW w:w="923" w:type="dxa"/>
          </w:tcPr>
          <w:p w14:paraId="32F8968E" w14:textId="77777777" w:rsidR="0068651E" w:rsidRDefault="006C556A">
            <w:pPr>
              <w:pStyle w:val="TableParagraph"/>
              <w:spacing w:before="33" w:line="167" w:lineRule="exact"/>
              <w:ind w:right="89"/>
              <w:rPr>
                <w:sz w:val="16"/>
              </w:rPr>
            </w:pPr>
            <w:r>
              <w:rPr>
                <w:spacing w:val="-10"/>
                <w:sz w:val="16"/>
              </w:rPr>
              <w:t>-</w:t>
            </w:r>
          </w:p>
        </w:tc>
        <w:tc>
          <w:tcPr>
            <w:tcW w:w="787" w:type="dxa"/>
          </w:tcPr>
          <w:p w14:paraId="05B48EF2" w14:textId="77777777" w:rsidR="0068651E" w:rsidRDefault="006C556A">
            <w:pPr>
              <w:pStyle w:val="TableParagraph"/>
              <w:spacing w:before="33" w:line="167" w:lineRule="exact"/>
              <w:ind w:right="43"/>
              <w:rPr>
                <w:sz w:val="16"/>
              </w:rPr>
            </w:pPr>
            <w:r>
              <w:rPr>
                <w:spacing w:val="-4"/>
                <w:sz w:val="16"/>
              </w:rPr>
              <w:t>(88)</w:t>
            </w:r>
          </w:p>
        </w:tc>
        <w:tc>
          <w:tcPr>
            <w:tcW w:w="938" w:type="dxa"/>
          </w:tcPr>
          <w:p w14:paraId="7ADC86B8" w14:textId="77777777" w:rsidR="0068651E" w:rsidRDefault="006C556A">
            <w:pPr>
              <w:pStyle w:val="TableParagraph"/>
              <w:spacing w:before="33" w:line="167" w:lineRule="exact"/>
              <w:ind w:right="144"/>
              <w:rPr>
                <w:sz w:val="16"/>
              </w:rPr>
            </w:pPr>
            <w:r>
              <w:rPr>
                <w:spacing w:val="-10"/>
                <w:sz w:val="16"/>
              </w:rPr>
              <w:t>-</w:t>
            </w:r>
          </w:p>
        </w:tc>
        <w:tc>
          <w:tcPr>
            <w:tcW w:w="752" w:type="dxa"/>
          </w:tcPr>
          <w:p w14:paraId="79293282" w14:textId="77777777" w:rsidR="0068651E" w:rsidRDefault="006C556A">
            <w:pPr>
              <w:pStyle w:val="TableParagraph"/>
              <w:spacing w:before="33" w:line="167" w:lineRule="exact"/>
              <w:ind w:right="99"/>
              <w:rPr>
                <w:sz w:val="16"/>
              </w:rPr>
            </w:pPr>
            <w:r>
              <w:rPr>
                <w:spacing w:val="-4"/>
                <w:sz w:val="16"/>
              </w:rPr>
              <w:t>(19)</w:t>
            </w:r>
          </w:p>
        </w:tc>
        <w:tc>
          <w:tcPr>
            <w:tcW w:w="864" w:type="dxa"/>
          </w:tcPr>
          <w:p w14:paraId="3C839432" w14:textId="77777777" w:rsidR="0068651E" w:rsidRDefault="006C556A">
            <w:pPr>
              <w:pStyle w:val="TableParagraph"/>
              <w:spacing w:before="33" w:line="167" w:lineRule="exact"/>
              <w:ind w:right="5"/>
              <w:rPr>
                <w:sz w:val="16"/>
              </w:rPr>
            </w:pPr>
            <w:r>
              <w:rPr>
                <w:spacing w:val="-10"/>
                <w:sz w:val="16"/>
              </w:rPr>
              <w:t>-</w:t>
            </w:r>
          </w:p>
        </w:tc>
        <w:tc>
          <w:tcPr>
            <w:tcW w:w="238" w:type="dxa"/>
          </w:tcPr>
          <w:p w14:paraId="1ED91C74" w14:textId="77777777" w:rsidR="0068651E" w:rsidRDefault="0068651E">
            <w:pPr>
              <w:pStyle w:val="TableParagraph"/>
              <w:jc w:val="left"/>
              <w:rPr>
                <w:rFonts w:ascii="Times New Roman"/>
                <w:sz w:val="14"/>
              </w:rPr>
            </w:pPr>
          </w:p>
        </w:tc>
        <w:tc>
          <w:tcPr>
            <w:tcW w:w="922" w:type="dxa"/>
          </w:tcPr>
          <w:p w14:paraId="0A256343" w14:textId="77777777" w:rsidR="0068651E" w:rsidRDefault="006C556A">
            <w:pPr>
              <w:pStyle w:val="TableParagraph"/>
              <w:spacing w:before="33" w:line="167" w:lineRule="exact"/>
              <w:ind w:right="93"/>
              <w:rPr>
                <w:sz w:val="16"/>
              </w:rPr>
            </w:pPr>
            <w:r>
              <w:rPr>
                <w:spacing w:val="-10"/>
                <w:sz w:val="16"/>
              </w:rPr>
              <w:t>-</w:t>
            </w:r>
          </w:p>
        </w:tc>
        <w:tc>
          <w:tcPr>
            <w:tcW w:w="786" w:type="dxa"/>
          </w:tcPr>
          <w:p w14:paraId="575DC200" w14:textId="77777777" w:rsidR="0068651E" w:rsidRDefault="006C556A">
            <w:pPr>
              <w:pStyle w:val="TableParagraph"/>
              <w:spacing w:before="33" w:line="167" w:lineRule="exact"/>
              <w:ind w:right="46"/>
              <w:rPr>
                <w:sz w:val="16"/>
              </w:rPr>
            </w:pPr>
            <w:r>
              <w:rPr>
                <w:spacing w:val="-4"/>
                <w:sz w:val="16"/>
              </w:rPr>
              <w:t>(88)</w:t>
            </w:r>
          </w:p>
        </w:tc>
        <w:tc>
          <w:tcPr>
            <w:tcW w:w="953" w:type="dxa"/>
          </w:tcPr>
          <w:p w14:paraId="42E870D6" w14:textId="77777777" w:rsidR="0068651E" w:rsidRDefault="006C556A">
            <w:pPr>
              <w:pStyle w:val="TableParagraph"/>
              <w:spacing w:before="33" w:line="167" w:lineRule="exact"/>
              <w:ind w:right="164"/>
              <w:rPr>
                <w:sz w:val="16"/>
              </w:rPr>
            </w:pPr>
            <w:r>
              <w:rPr>
                <w:spacing w:val="-10"/>
                <w:sz w:val="16"/>
              </w:rPr>
              <w:t>-</w:t>
            </w:r>
          </w:p>
        </w:tc>
        <w:tc>
          <w:tcPr>
            <w:tcW w:w="708" w:type="dxa"/>
          </w:tcPr>
          <w:p w14:paraId="6A3D9EBA" w14:textId="77777777" w:rsidR="0068651E" w:rsidRDefault="006C556A">
            <w:pPr>
              <w:pStyle w:val="TableParagraph"/>
              <w:spacing w:before="33" w:line="167" w:lineRule="exact"/>
              <w:ind w:right="41"/>
              <w:rPr>
                <w:sz w:val="16"/>
              </w:rPr>
            </w:pPr>
            <w:r>
              <w:rPr>
                <w:spacing w:val="-4"/>
                <w:sz w:val="16"/>
              </w:rPr>
              <w:t>(21)</w:t>
            </w:r>
          </w:p>
        </w:tc>
        <w:tc>
          <w:tcPr>
            <w:tcW w:w="801" w:type="dxa"/>
          </w:tcPr>
          <w:p w14:paraId="58FF2F5E" w14:textId="77777777" w:rsidR="0068651E" w:rsidRDefault="006C556A">
            <w:pPr>
              <w:pStyle w:val="TableParagraph"/>
              <w:spacing w:before="33" w:line="167" w:lineRule="exact"/>
              <w:ind w:right="5"/>
              <w:rPr>
                <w:sz w:val="16"/>
              </w:rPr>
            </w:pPr>
            <w:r>
              <w:rPr>
                <w:spacing w:val="-10"/>
                <w:sz w:val="16"/>
              </w:rPr>
              <w:t>-</w:t>
            </w:r>
          </w:p>
        </w:tc>
      </w:tr>
      <w:tr w:rsidR="0068651E" w14:paraId="3B81EB25" w14:textId="77777777">
        <w:trPr>
          <w:trHeight w:val="403"/>
        </w:trPr>
        <w:tc>
          <w:tcPr>
            <w:tcW w:w="2965" w:type="dxa"/>
          </w:tcPr>
          <w:p w14:paraId="4D41D607" w14:textId="77777777" w:rsidR="0068651E" w:rsidRDefault="006C556A">
            <w:pPr>
              <w:pStyle w:val="TableParagraph"/>
              <w:ind w:left="337" w:hanging="159"/>
              <w:jc w:val="left"/>
              <w:rPr>
                <w:sz w:val="16"/>
              </w:rPr>
            </w:pPr>
            <w:r>
              <w:rPr>
                <w:sz w:val="16"/>
              </w:rPr>
              <w:t>Gains/(losses)</w:t>
            </w:r>
            <w:r>
              <w:rPr>
                <w:spacing w:val="-12"/>
                <w:sz w:val="16"/>
              </w:rPr>
              <w:t xml:space="preserve"> </w:t>
            </w:r>
            <w:r>
              <w:rPr>
                <w:sz w:val="16"/>
              </w:rPr>
              <w:t>recognised</w:t>
            </w:r>
            <w:r>
              <w:rPr>
                <w:spacing w:val="-11"/>
                <w:sz w:val="16"/>
              </w:rPr>
              <w:t xml:space="preserve"> </w:t>
            </w:r>
            <w:r>
              <w:rPr>
                <w:sz w:val="16"/>
              </w:rPr>
              <w:t>in</w:t>
            </w:r>
            <w:r>
              <w:rPr>
                <w:spacing w:val="-11"/>
                <w:sz w:val="16"/>
              </w:rPr>
              <w:t xml:space="preserve"> </w:t>
            </w:r>
            <w:r>
              <w:rPr>
                <w:sz w:val="16"/>
              </w:rPr>
              <w:t>the operating result</w:t>
            </w:r>
          </w:p>
        </w:tc>
        <w:tc>
          <w:tcPr>
            <w:tcW w:w="923" w:type="dxa"/>
          </w:tcPr>
          <w:p w14:paraId="71BC9BD6" w14:textId="77777777" w:rsidR="0068651E" w:rsidRDefault="006C556A">
            <w:pPr>
              <w:pStyle w:val="TableParagraph"/>
              <w:spacing w:before="180"/>
              <w:ind w:right="89"/>
              <w:rPr>
                <w:sz w:val="16"/>
              </w:rPr>
            </w:pPr>
            <w:r>
              <w:rPr>
                <w:spacing w:val="-5"/>
                <w:sz w:val="16"/>
              </w:rPr>
              <w:t>(2)</w:t>
            </w:r>
          </w:p>
        </w:tc>
        <w:tc>
          <w:tcPr>
            <w:tcW w:w="787" w:type="dxa"/>
          </w:tcPr>
          <w:p w14:paraId="6BB36404" w14:textId="77777777" w:rsidR="0068651E" w:rsidRDefault="006C556A">
            <w:pPr>
              <w:pStyle w:val="TableParagraph"/>
              <w:spacing w:before="180"/>
              <w:ind w:right="42"/>
              <w:rPr>
                <w:sz w:val="16"/>
              </w:rPr>
            </w:pPr>
            <w:r>
              <w:rPr>
                <w:spacing w:val="-2"/>
                <w:sz w:val="16"/>
              </w:rPr>
              <w:t>(1,232)</w:t>
            </w:r>
          </w:p>
        </w:tc>
        <w:tc>
          <w:tcPr>
            <w:tcW w:w="938" w:type="dxa"/>
          </w:tcPr>
          <w:p w14:paraId="5C10D048" w14:textId="77777777" w:rsidR="0068651E" w:rsidRDefault="006C556A">
            <w:pPr>
              <w:pStyle w:val="TableParagraph"/>
              <w:spacing w:before="180"/>
              <w:ind w:right="144"/>
              <w:rPr>
                <w:sz w:val="16"/>
              </w:rPr>
            </w:pPr>
            <w:r>
              <w:rPr>
                <w:spacing w:val="-2"/>
                <w:sz w:val="16"/>
              </w:rPr>
              <w:t>(4,931)</w:t>
            </w:r>
          </w:p>
        </w:tc>
        <w:tc>
          <w:tcPr>
            <w:tcW w:w="752" w:type="dxa"/>
          </w:tcPr>
          <w:p w14:paraId="0C134A7A" w14:textId="77777777" w:rsidR="0068651E" w:rsidRDefault="006C556A">
            <w:pPr>
              <w:pStyle w:val="TableParagraph"/>
              <w:spacing w:before="180"/>
              <w:ind w:right="97"/>
              <w:rPr>
                <w:sz w:val="16"/>
              </w:rPr>
            </w:pPr>
            <w:r>
              <w:rPr>
                <w:spacing w:val="-2"/>
                <w:sz w:val="16"/>
              </w:rPr>
              <w:t>(1,925)</w:t>
            </w:r>
          </w:p>
        </w:tc>
        <w:tc>
          <w:tcPr>
            <w:tcW w:w="864" w:type="dxa"/>
          </w:tcPr>
          <w:p w14:paraId="5B1CE882" w14:textId="77777777" w:rsidR="0068651E" w:rsidRDefault="006C556A">
            <w:pPr>
              <w:pStyle w:val="TableParagraph"/>
              <w:spacing w:before="180"/>
              <w:ind w:right="8"/>
              <w:rPr>
                <w:sz w:val="16"/>
              </w:rPr>
            </w:pPr>
            <w:r>
              <w:rPr>
                <w:spacing w:val="-4"/>
                <w:sz w:val="16"/>
              </w:rPr>
              <w:t>(44)</w:t>
            </w:r>
          </w:p>
        </w:tc>
        <w:tc>
          <w:tcPr>
            <w:tcW w:w="238" w:type="dxa"/>
          </w:tcPr>
          <w:p w14:paraId="7F10BA49" w14:textId="77777777" w:rsidR="0068651E" w:rsidRDefault="0068651E">
            <w:pPr>
              <w:pStyle w:val="TableParagraph"/>
              <w:jc w:val="left"/>
              <w:rPr>
                <w:rFonts w:ascii="Times New Roman"/>
                <w:sz w:val="16"/>
              </w:rPr>
            </w:pPr>
          </w:p>
        </w:tc>
        <w:tc>
          <w:tcPr>
            <w:tcW w:w="922" w:type="dxa"/>
          </w:tcPr>
          <w:p w14:paraId="3FC77469" w14:textId="77777777" w:rsidR="0068651E" w:rsidRDefault="006C556A">
            <w:pPr>
              <w:pStyle w:val="TableParagraph"/>
              <w:spacing w:before="180"/>
              <w:ind w:right="93"/>
              <w:rPr>
                <w:sz w:val="16"/>
              </w:rPr>
            </w:pPr>
            <w:r>
              <w:rPr>
                <w:spacing w:val="-10"/>
                <w:sz w:val="16"/>
              </w:rPr>
              <w:t>1</w:t>
            </w:r>
          </w:p>
        </w:tc>
        <w:tc>
          <w:tcPr>
            <w:tcW w:w="786" w:type="dxa"/>
          </w:tcPr>
          <w:p w14:paraId="61C9BD94" w14:textId="77777777" w:rsidR="0068651E" w:rsidRDefault="006C556A">
            <w:pPr>
              <w:pStyle w:val="TableParagraph"/>
              <w:spacing w:before="180"/>
              <w:ind w:right="44"/>
              <w:rPr>
                <w:sz w:val="16"/>
              </w:rPr>
            </w:pPr>
            <w:r>
              <w:rPr>
                <w:spacing w:val="-2"/>
                <w:sz w:val="16"/>
              </w:rPr>
              <w:t>(1,313)</w:t>
            </w:r>
          </w:p>
        </w:tc>
        <w:tc>
          <w:tcPr>
            <w:tcW w:w="953" w:type="dxa"/>
          </w:tcPr>
          <w:p w14:paraId="137AC404" w14:textId="77777777" w:rsidR="0068651E" w:rsidRDefault="006C556A">
            <w:pPr>
              <w:pStyle w:val="TableParagraph"/>
              <w:spacing w:before="180"/>
              <w:ind w:right="164"/>
              <w:rPr>
                <w:sz w:val="16"/>
              </w:rPr>
            </w:pPr>
            <w:r>
              <w:rPr>
                <w:spacing w:val="-2"/>
                <w:sz w:val="16"/>
              </w:rPr>
              <w:t>(4,931)</w:t>
            </w:r>
          </w:p>
        </w:tc>
        <w:tc>
          <w:tcPr>
            <w:tcW w:w="708" w:type="dxa"/>
          </w:tcPr>
          <w:p w14:paraId="67BE7A7C" w14:textId="77777777" w:rsidR="0068651E" w:rsidRDefault="006C556A">
            <w:pPr>
              <w:pStyle w:val="TableParagraph"/>
              <w:spacing w:before="180"/>
              <w:ind w:right="39"/>
              <w:rPr>
                <w:sz w:val="16"/>
              </w:rPr>
            </w:pPr>
            <w:r>
              <w:rPr>
                <w:spacing w:val="-2"/>
                <w:sz w:val="16"/>
              </w:rPr>
              <w:t>(6,499)</w:t>
            </w:r>
          </w:p>
        </w:tc>
        <w:tc>
          <w:tcPr>
            <w:tcW w:w="801" w:type="dxa"/>
          </w:tcPr>
          <w:p w14:paraId="116DC742" w14:textId="77777777" w:rsidR="0068651E" w:rsidRDefault="006C556A">
            <w:pPr>
              <w:pStyle w:val="TableParagraph"/>
              <w:spacing w:before="180"/>
              <w:ind w:right="7"/>
              <w:rPr>
                <w:sz w:val="16"/>
              </w:rPr>
            </w:pPr>
            <w:r>
              <w:rPr>
                <w:spacing w:val="-4"/>
                <w:sz w:val="16"/>
              </w:rPr>
              <w:t>(44)</w:t>
            </w:r>
          </w:p>
        </w:tc>
      </w:tr>
      <w:tr w:rsidR="0068651E" w14:paraId="26FE8569" w14:textId="77777777">
        <w:trPr>
          <w:trHeight w:val="255"/>
        </w:trPr>
        <w:tc>
          <w:tcPr>
            <w:tcW w:w="2965" w:type="dxa"/>
          </w:tcPr>
          <w:p w14:paraId="0226BED1" w14:textId="77777777" w:rsidR="0068651E" w:rsidRDefault="006C556A">
            <w:pPr>
              <w:pStyle w:val="TableParagraph"/>
              <w:spacing w:before="34"/>
              <w:ind w:right="293"/>
              <w:rPr>
                <w:sz w:val="16"/>
              </w:rPr>
            </w:pPr>
            <w:r>
              <w:rPr>
                <w:sz w:val="16"/>
              </w:rPr>
              <w:t>Gains/(losses)</w:t>
            </w:r>
            <w:r>
              <w:rPr>
                <w:spacing w:val="-4"/>
                <w:sz w:val="16"/>
              </w:rPr>
              <w:t xml:space="preserve"> </w:t>
            </w:r>
            <w:r>
              <w:rPr>
                <w:sz w:val="16"/>
              </w:rPr>
              <w:t>recognised</w:t>
            </w:r>
            <w:r>
              <w:rPr>
                <w:spacing w:val="-6"/>
                <w:sz w:val="16"/>
              </w:rPr>
              <w:t xml:space="preserve"> </w:t>
            </w:r>
            <w:r>
              <w:rPr>
                <w:sz w:val="16"/>
              </w:rPr>
              <w:t>in</w:t>
            </w:r>
            <w:r>
              <w:rPr>
                <w:spacing w:val="-4"/>
                <w:sz w:val="16"/>
              </w:rPr>
              <w:t xml:space="preserve"> </w:t>
            </w:r>
            <w:r>
              <w:rPr>
                <w:spacing w:val="-2"/>
                <w:sz w:val="16"/>
              </w:rPr>
              <w:t>equity</w:t>
            </w:r>
          </w:p>
        </w:tc>
        <w:tc>
          <w:tcPr>
            <w:tcW w:w="923" w:type="dxa"/>
          </w:tcPr>
          <w:p w14:paraId="2372F945" w14:textId="77777777" w:rsidR="0068651E" w:rsidRDefault="006C556A">
            <w:pPr>
              <w:pStyle w:val="TableParagraph"/>
              <w:spacing w:before="34"/>
              <w:ind w:right="90"/>
              <w:rPr>
                <w:sz w:val="16"/>
              </w:rPr>
            </w:pPr>
            <w:r>
              <w:rPr>
                <w:spacing w:val="-5"/>
                <w:sz w:val="16"/>
              </w:rPr>
              <w:t>242</w:t>
            </w:r>
          </w:p>
        </w:tc>
        <w:tc>
          <w:tcPr>
            <w:tcW w:w="787" w:type="dxa"/>
          </w:tcPr>
          <w:p w14:paraId="0CD19F64" w14:textId="77777777" w:rsidR="0068651E" w:rsidRDefault="006C556A">
            <w:pPr>
              <w:pStyle w:val="TableParagraph"/>
              <w:spacing w:before="34"/>
              <w:ind w:right="41"/>
              <w:rPr>
                <w:sz w:val="16"/>
              </w:rPr>
            </w:pPr>
            <w:r>
              <w:rPr>
                <w:spacing w:val="-2"/>
                <w:sz w:val="16"/>
              </w:rPr>
              <w:t>1,607</w:t>
            </w:r>
          </w:p>
        </w:tc>
        <w:tc>
          <w:tcPr>
            <w:tcW w:w="938" w:type="dxa"/>
          </w:tcPr>
          <w:p w14:paraId="60DC8935" w14:textId="77777777" w:rsidR="0068651E" w:rsidRDefault="006C556A">
            <w:pPr>
              <w:pStyle w:val="TableParagraph"/>
              <w:spacing w:before="34"/>
              <w:ind w:right="148"/>
              <w:rPr>
                <w:sz w:val="16"/>
              </w:rPr>
            </w:pPr>
            <w:r>
              <w:rPr>
                <w:spacing w:val="-2"/>
                <w:sz w:val="16"/>
              </w:rPr>
              <w:t>(167)</w:t>
            </w:r>
          </w:p>
        </w:tc>
        <w:tc>
          <w:tcPr>
            <w:tcW w:w="752" w:type="dxa"/>
          </w:tcPr>
          <w:p w14:paraId="078893D8" w14:textId="77777777" w:rsidR="0068651E" w:rsidRDefault="006C556A">
            <w:pPr>
              <w:pStyle w:val="TableParagraph"/>
              <w:spacing w:before="34"/>
              <w:ind w:right="97"/>
              <w:rPr>
                <w:sz w:val="16"/>
              </w:rPr>
            </w:pPr>
            <w:r>
              <w:rPr>
                <w:spacing w:val="-5"/>
                <w:sz w:val="16"/>
              </w:rPr>
              <w:t>399</w:t>
            </w:r>
          </w:p>
        </w:tc>
        <w:tc>
          <w:tcPr>
            <w:tcW w:w="864" w:type="dxa"/>
          </w:tcPr>
          <w:p w14:paraId="1D9C73ED" w14:textId="77777777" w:rsidR="0068651E" w:rsidRDefault="006C556A">
            <w:pPr>
              <w:pStyle w:val="TableParagraph"/>
              <w:spacing w:before="34"/>
              <w:ind w:right="8"/>
              <w:rPr>
                <w:sz w:val="16"/>
              </w:rPr>
            </w:pPr>
            <w:r>
              <w:rPr>
                <w:spacing w:val="-4"/>
                <w:sz w:val="16"/>
              </w:rPr>
              <w:t>(67)</w:t>
            </w:r>
          </w:p>
        </w:tc>
        <w:tc>
          <w:tcPr>
            <w:tcW w:w="238" w:type="dxa"/>
          </w:tcPr>
          <w:p w14:paraId="16181641" w14:textId="77777777" w:rsidR="0068651E" w:rsidRDefault="0068651E">
            <w:pPr>
              <w:pStyle w:val="TableParagraph"/>
              <w:jc w:val="left"/>
              <w:rPr>
                <w:rFonts w:ascii="Times New Roman"/>
                <w:sz w:val="16"/>
              </w:rPr>
            </w:pPr>
          </w:p>
        </w:tc>
        <w:tc>
          <w:tcPr>
            <w:tcW w:w="922" w:type="dxa"/>
          </w:tcPr>
          <w:p w14:paraId="351A7635" w14:textId="77777777" w:rsidR="0068651E" w:rsidRDefault="006C556A">
            <w:pPr>
              <w:pStyle w:val="TableParagraph"/>
              <w:spacing w:before="34"/>
              <w:ind w:right="93"/>
              <w:rPr>
                <w:sz w:val="16"/>
              </w:rPr>
            </w:pPr>
            <w:r>
              <w:rPr>
                <w:spacing w:val="-5"/>
                <w:sz w:val="16"/>
              </w:rPr>
              <w:t>295</w:t>
            </w:r>
          </w:p>
        </w:tc>
        <w:tc>
          <w:tcPr>
            <w:tcW w:w="786" w:type="dxa"/>
          </w:tcPr>
          <w:p w14:paraId="5335AABE" w14:textId="77777777" w:rsidR="0068651E" w:rsidRDefault="006C556A">
            <w:pPr>
              <w:pStyle w:val="TableParagraph"/>
              <w:spacing w:before="34"/>
              <w:ind w:right="44"/>
              <w:rPr>
                <w:sz w:val="16"/>
              </w:rPr>
            </w:pPr>
            <w:r>
              <w:rPr>
                <w:spacing w:val="-2"/>
                <w:sz w:val="16"/>
              </w:rPr>
              <w:t>1,498</w:t>
            </w:r>
          </w:p>
        </w:tc>
        <w:tc>
          <w:tcPr>
            <w:tcW w:w="953" w:type="dxa"/>
          </w:tcPr>
          <w:p w14:paraId="4CE40C8C" w14:textId="77777777" w:rsidR="0068651E" w:rsidRDefault="006C556A">
            <w:pPr>
              <w:pStyle w:val="TableParagraph"/>
              <w:spacing w:before="34"/>
              <w:ind w:right="166"/>
              <w:rPr>
                <w:sz w:val="16"/>
              </w:rPr>
            </w:pPr>
            <w:r>
              <w:rPr>
                <w:spacing w:val="-2"/>
                <w:sz w:val="16"/>
              </w:rPr>
              <w:t>(167)</w:t>
            </w:r>
          </w:p>
        </w:tc>
        <w:tc>
          <w:tcPr>
            <w:tcW w:w="708" w:type="dxa"/>
          </w:tcPr>
          <w:p w14:paraId="63C2224F" w14:textId="77777777" w:rsidR="0068651E" w:rsidRDefault="006C556A">
            <w:pPr>
              <w:pStyle w:val="TableParagraph"/>
              <w:spacing w:before="34"/>
              <w:ind w:right="39"/>
              <w:rPr>
                <w:sz w:val="16"/>
              </w:rPr>
            </w:pPr>
            <w:r>
              <w:rPr>
                <w:spacing w:val="-2"/>
                <w:sz w:val="16"/>
              </w:rPr>
              <w:t>3,255</w:t>
            </w:r>
          </w:p>
        </w:tc>
        <w:tc>
          <w:tcPr>
            <w:tcW w:w="801" w:type="dxa"/>
          </w:tcPr>
          <w:p w14:paraId="29AB2D88" w14:textId="77777777" w:rsidR="0068651E" w:rsidRDefault="006C556A">
            <w:pPr>
              <w:pStyle w:val="TableParagraph"/>
              <w:spacing w:before="34"/>
              <w:ind w:right="7"/>
              <w:rPr>
                <w:sz w:val="16"/>
              </w:rPr>
            </w:pPr>
            <w:r>
              <w:rPr>
                <w:spacing w:val="-4"/>
                <w:sz w:val="16"/>
              </w:rPr>
              <w:t>(67)</w:t>
            </w:r>
          </w:p>
        </w:tc>
      </w:tr>
      <w:tr w:rsidR="0068651E" w14:paraId="5C79E1CB" w14:textId="77777777">
        <w:trPr>
          <w:trHeight w:val="217"/>
        </w:trPr>
        <w:tc>
          <w:tcPr>
            <w:tcW w:w="2965" w:type="dxa"/>
          </w:tcPr>
          <w:p w14:paraId="0D50E02B" w14:textId="77777777" w:rsidR="0068651E" w:rsidRDefault="006C556A">
            <w:pPr>
              <w:pStyle w:val="TableParagraph"/>
              <w:spacing w:before="33" w:line="164" w:lineRule="exact"/>
              <w:ind w:left="178"/>
              <w:jc w:val="left"/>
              <w:rPr>
                <w:sz w:val="16"/>
              </w:rPr>
            </w:pPr>
            <w:r>
              <w:rPr>
                <w:sz w:val="16"/>
              </w:rPr>
              <w:t>Transfers</w:t>
            </w:r>
            <w:r>
              <w:rPr>
                <w:spacing w:val="-5"/>
                <w:sz w:val="16"/>
              </w:rPr>
              <w:t xml:space="preserve"> </w:t>
            </w:r>
            <w:r>
              <w:rPr>
                <w:sz w:val="16"/>
              </w:rPr>
              <w:t>in/(out)</w:t>
            </w:r>
            <w:r>
              <w:rPr>
                <w:spacing w:val="-1"/>
                <w:sz w:val="16"/>
              </w:rPr>
              <w:t xml:space="preserve"> </w:t>
            </w:r>
            <w:r>
              <w:rPr>
                <w:sz w:val="16"/>
              </w:rPr>
              <w:t>of</w:t>
            </w:r>
            <w:r>
              <w:rPr>
                <w:spacing w:val="-4"/>
                <w:sz w:val="16"/>
              </w:rPr>
              <w:t xml:space="preserve"> </w:t>
            </w:r>
            <w:r>
              <w:rPr>
                <w:sz w:val="16"/>
              </w:rPr>
              <w:t>level</w:t>
            </w:r>
            <w:r>
              <w:rPr>
                <w:spacing w:val="-1"/>
                <w:sz w:val="16"/>
              </w:rPr>
              <w:t xml:space="preserve"> </w:t>
            </w:r>
            <w:r>
              <w:rPr>
                <w:spacing w:val="-10"/>
                <w:sz w:val="16"/>
              </w:rPr>
              <w:t>3</w:t>
            </w:r>
          </w:p>
        </w:tc>
        <w:tc>
          <w:tcPr>
            <w:tcW w:w="923" w:type="dxa"/>
          </w:tcPr>
          <w:p w14:paraId="72B48EFC" w14:textId="77777777" w:rsidR="0068651E" w:rsidRDefault="006C556A">
            <w:pPr>
              <w:pStyle w:val="TableParagraph"/>
              <w:spacing w:before="33" w:line="164" w:lineRule="exact"/>
              <w:ind w:right="92"/>
              <w:rPr>
                <w:sz w:val="16"/>
              </w:rPr>
            </w:pPr>
            <w:r>
              <w:rPr>
                <w:spacing w:val="-2"/>
                <w:sz w:val="16"/>
              </w:rPr>
              <w:t>(396)</w:t>
            </w:r>
          </w:p>
        </w:tc>
        <w:tc>
          <w:tcPr>
            <w:tcW w:w="787" w:type="dxa"/>
          </w:tcPr>
          <w:p w14:paraId="13DE50B0" w14:textId="77777777" w:rsidR="0068651E" w:rsidRDefault="006C556A">
            <w:pPr>
              <w:pStyle w:val="TableParagraph"/>
              <w:spacing w:before="33" w:line="164" w:lineRule="exact"/>
              <w:ind w:right="42"/>
              <w:rPr>
                <w:sz w:val="16"/>
              </w:rPr>
            </w:pPr>
            <w:r>
              <w:rPr>
                <w:spacing w:val="-5"/>
                <w:sz w:val="16"/>
              </w:rPr>
              <w:t>228</w:t>
            </w:r>
          </w:p>
        </w:tc>
        <w:tc>
          <w:tcPr>
            <w:tcW w:w="938" w:type="dxa"/>
          </w:tcPr>
          <w:p w14:paraId="52CA1C38" w14:textId="77777777" w:rsidR="0068651E" w:rsidRDefault="006C556A">
            <w:pPr>
              <w:pStyle w:val="TableParagraph"/>
              <w:spacing w:before="33" w:line="164" w:lineRule="exact"/>
              <w:ind w:right="144"/>
              <w:rPr>
                <w:sz w:val="16"/>
              </w:rPr>
            </w:pPr>
            <w:r>
              <w:rPr>
                <w:spacing w:val="-10"/>
                <w:sz w:val="16"/>
              </w:rPr>
              <w:t>-</w:t>
            </w:r>
          </w:p>
        </w:tc>
        <w:tc>
          <w:tcPr>
            <w:tcW w:w="752" w:type="dxa"/>
          </w:tcPr>
          <w:p w14:paraId="2EA97799" w14:textId="77777777" w:rsidR="0068651E" w:rsidRDefault="006C556A">
            <w:pPr>
              <w:pStyle w:val="TableParagraph"/>
              <w:spacing w:before="33" w:line="164" w:lineRule="exact"/>
              <w:ind w:right="99"/>
              <w:rPr>
                <w:sz w:val="16"/>
              </w:rPr>
            </w:pPr>
            <w:r>
              <w:rPr>
                <w:spacing w:val="-4"/>
                <w:sz w:val="16"/>
              </w:rPr>
              <w:t>(81)</w:t>
            </w:r>
          </w:p>
        </w:tc>
        <w:tc>
          <w:tcPr>
            <w:tcW w:w="864" w:type="dxa"/>
          </w:tcPr>
          <w:p w14:paraId="365DE799" w14:textId="77777777" w:rsidR="0068651E" w:rsidRDefault="006C556A">
            <w:pPr>
              <w:pStyle w:val="TableParagraph"/>
              <w:spacing w:before="33" w:line="164" w:lineRule="exact"/>
              <w:ind w:right="6"/>
              <w:rPr>
                <w:sz w:val="16"/>
              </w:rPr>
            </w:pPr>
            <w:r>
              <w:rPr>
                <w:spacing w:val="-2"/>
                <w:sz w:val="16"/>
              </w:rPr>
              <w:t>(1,541)</w:t>
            </w:r>
          </w:p>
        </w:tc>
        <w:tc>
          <w:tcPr>
            <w:tcW w:w="238" w:type="dxa"/>
          </w:tcPr>
          <w:p w14:paraId="4B8AA934" w14:textId="77777777" w:rsidR="0068651E" w:rsidRDefault="0068651E">
            <w:pPr>
              <w:pStyle w:val="TableParagraph"/>
              <w:jc w:val="left"/>
              <w:rPr>
                <w:rFonts w:ascii="Times New Roman"/>
                <w:sz w:val="14"/>
              </w:rPr>
            </w:pPr>
          </w:p>
        </w:tc>
        <w:tc>
          <w:tcPr>
            <w:tcW w:w="922" w:type="dxa"/>
          </w:tcPr>
          <w:p w14:paraId="218A1AD1" w14:textId="77777777" w:rsidR="0068651E" w:rsidRDefault="006C556A">
            <w:pPr>
              <w:pStyle w:val="TableParagraph"/>
              <w:spacing w:before="33" w:line="164" w:lineRule="exact"/>
              <w:ind w:right="95"/>
              <w:rPr>
                <w:sz w:val="16"/>
              </w:rPr>
            </w:pPr>
            <w:r>
              <w:rPr>
                <w:spacing w:val="-2"/>
                <w:sz w:val="16"/>
              </w:rPr>
              <w:t>(391)</w:t>
            </w:r>
          </w:p>
        </w:tc>
        <w:tc>
          <w:tcPr>
            <w:tcW w:w="786" w:type="dxa"/>
          </w:tcPr>
          <w:p w14:paraId="4A337F1E" w14:textId="77777777" w:rsidR="0068651E" w:rsidRDefault="006C556A">
            <w:pPr>
              <w:pStyle w:val="TableParagraph"/>
              <w:spacing w:before="33" w:line="164" w:lineRule="exact"/>
              <w:ind w:right="44"/>
              <w:rPr>
                <w:sz w:val="16"/>
              </w:rPr>
            </w:pPr>
            <w:r>
              <w:rPr>
                <w:spacing w:val="-5"/>
                <w:sz w:val="16"/>
              </w:rPr>
              <w:t>229</w:t>
            </w:r>
          </w:p>
        </w:tc>
        <w:tc>
          <w:tcPr>
            <w:tcW w:w="953" w:type="dxa"/>
          </w:tcPr>
          <w:p w14:paraId="34A08EC5" w14:textId="77777777" w:rsidR="0068651E" w:rsidRDefault="006C556A">
            <w:pPr>
              <w:pStyle w:val="TableParagraph"/>
              <w:spacing w:before="33" w:line="164" w:lineRule="exact"/>
              <w:ind w:right="164"/>
              <w:rPr>
                <w:sz w:val="16"/>
              </w:rPr>
            </w:pPr>
            <w:r>
              <w:rPr>
                <w:spacing w:val="-10"/>
                <w:sz w:val="16"/>
              </w:rPr>
              <w:t>-</w:t>
            </w:r>
          </w:p>
        </w:tc>
        <w:tc>
          <w:tcPr>
            <w:tcW w:w="708" w:type="dxa"/>
          </w:tcPr>
          <w:p w14:paraId="0E91F27D" w14:textId="77777777" w:rsidR="0068651E" w:rsidRDefault="006C556A">
            <w:pPr>
              <w:pStyle w:val="TableParagraph"/>
              <w:spacing w:before="33" w:line="164" w:lineRule="exact"/>
              <w:ind w:right="41"/>
              <w:rPr>
                <w:sz w:val="16"/>
              </w:rPr>
            </w:pPr>
            <w:r>
              <w:rPr>
                <w:spacing w:val="-4"/>
                <w:sz w:val="16"/>
              </w:rPr>
              <w:t>(79)</w:t>
            </w:r>
          </w:p>
        </w:tc>
        <w:tc>
          <w:tcPr>
            <w:tcW w:w="801" w:type="dxa"/>
          </w:tcPr>
          <w:p w14:paraId="10104D80" w14:textId="77777777" w:rsidR="0068651E" w:rsidRDefault="006C556A">
            <w:pPr>
              <w:pStyle w:val="TableParagraph"/>
              <w:spacing w:before="33" w:line="164" w:lineRule="exact"/>
              <w:ind w:right="5"/>
              <w:rPr>
                <w:sz w:val="16"/>
              </w:rPr>
            </w:pPr>
            <w:r>
              <w:rPr>
                <w:spacing w:val="-2"/>
                <w:sz w:val="16"/>
              </w:rPr>
              <w:t>(1,541)</w:t>
            </w:r>
          </w:p>
        </w:tc>
      </w:tr>
      <w:tr w:rsidR="0068651E" w14:paraId="77603241" w14:textId="77777777">
        <w:trPr>
          <w:trHeight w:val="255"/>
        </w:trPr>
        <w:tc>
          <w:tcPr>
            <w:tcW w:w="2965" w:type="dxa"/>
            <w:shd w:val="clear" w:color="auto" w:fill="D8D8D8"/>
          </w:tcPr>
          <w:p w14:paraId="4AD80EB9" w14:textId="77777777" w:rsidR="0068651E" w:rsidRDefault="006C556A">
            <w:pPr>
              <w:pStyle w:val="TableParagraph"/>
              <w:spacing w:before="70" w:line="164" w:lineRule="exact"/>
              <w:ind w:left="18"/>
              <w:jc w:val="left"/>
              <w:rPr>
                <w:b/>
                <w:sz w:val="16"/>
              </w:rPr>
            </w:pPr>
            <w:r>
              <w:rPr>
                <w:b/>
                <w:sz w:val="16"/>
              </w:rPr>
              <w:t>As</w:t>
            </w:r>
            <w:r>
              <w:rPr>
                <w:b/>
                <w:spacing w:val="-4"/>
                <w:sz w:val="16"/>
              </w:rPr>
              <w:t xml:space="preserve"> </w:t>
            </w:r>
            <w:r>
              <w:rPr>
                <w:b/>
                <w:sz w:val="16"/>
              </w:rPr>
              <w:t>at 30 June</w:t>
            </w:r>
            <w:r>
              <w:rPr>
                <w:b/>
                <w:spacing w:val="-3"/>
                <w:sz w:val="16"/>
              </w:rPr>
              <w:t xml:space="preserve"> </w:t>
            </w:r>
            <w:r>
              <w:rPr>
                <w:b/>
                <w:spacing w:val="-4"/>
                <w:sz w:val="16"/>
              </w:rPr>
              <w:t>2023</w:t>
            </w:r>
          </w:p>
        </w:tc>
        <w:tc>
          <w:tcPr>
            <w:tcW w:w="923" w:type="dxa"/>
            <w:shd w:val="clear" w:color="auto" w:fill="D8D8D8"/>
          </w:tcPr>
          <w:p w14:paraId="5DB9B136" w14:textId="77777777" w:rsidR="0068651E" w:rsidRDefault="006C556A">
            <w:pPr>
              <w:pStyle w:val="TableParagraph"/>
              <w:spacing w:before="70" w:line="164" w:lineRule="exact"/>
              <w:ind w:right="89"/>
              <w:rPr>
                <w:b/>
                <w:sz w:val="16"/>
              </w:rPr>
            </w:pPr>
            <w:r>
              <w:rPr>
                <w:b/>
                <w:spacing w:val="-2"/>
                <w:sz w:val="16"/>
              </w:rPr>
              <w:t>2,704</w:t>
            </w:r>
          </w:p>
        </w:tc>
        <w:tc>
          <w:tcPr>
            <w:tcW w:w="787" w:type="dxa"/>
            <w:shd w:val="clear" w:color="auto" w:fill="D8D8D8"/>
          </w:tcPr>
          <w:p w14:paraId="37D054EF" w14:textId="77777777" w:rsidR="0068651E" w:rsidRDefault="006C556A">
            <w:pPr>
              <w:pStyle w:val="TableParagraph"/>
              <w:spacing w:before="70" w:line="164" w:lineRule="exact"/>
              <w:ind w:right="43"/>
              <w:rPr>
                <w:b/>
                <w:sz w:val="16"/>
              </w:rPr>
            </w:pPr>
            <w:r>
              <w:rPr>
                <w:b/>
                <w:spacing w:val="-2"/>
                <w:sz w:val="16"/>
              </w:rPr>
              <w:t>29,017</w:t>
            </w:r>
          </w:p>
        </w:tc>
        <w:tc>
          <w:tcPr>
            <w:tcW w:w="938" w:type="dxa"/>
            <w:shd w:val="clear" w:color="auto" w:fill="D8D8D8"/>
          </w:tcPr>
          <w:p w14:paraId="4E573961" w14:textId="77777777" w:rsidR="0068651E" w:rsidRDefault="006C556A">
            <w:pPr>
              <w:pStyle w:val="TableParagraph"/>
              <w:spacing w:before="70" w:line="164" w:lineRule="exact"/>
              <w:ind w:right="144"/>
              <w:rPr>
                <w:b/>
                <w:sz w:val="16"/>
              </w:rPr>
            </w:pPr>
            <w:r>
              <w:rPr>
                <w:b/>
                <w:spacing w:val="-2"/>
                <w:sz w:val="16"/>
              </w:rPr>
              <w:t>83,468</w:t>
            </w:r>
          </w:p>
        </w:tc>
        <w:tc>
          <w:tcPr>
            <w:tcW w:w="752" w:type="dxa"/>
            <w:shd w:val="clear" w:color="auto" w:fill="D8D8D8"/>
          </w:tcPr>
          <w:p w14:paraId="03410EF1" w14:textId="77777777" w:rsidR="0068651E" w:rsidRDefault="006C556A">
            <w:pPr>
              <w:pStyle w:val="TableParagraph"/>
              <w:spacing w:before="70" w:line="164" w:lineRule="exact"/>
              <w:ind w:right="97"/>
              <w:rPr>
                <w:b/>
                <w:sz w:val="16"/>
              </w:rPr>
            </w:pPr>
            <w:r>
              <w:rPr>
                <w:b/>
                <w:spacing w:val="-2"/>
                <w:sz w:val="16"/>
              </w:rPr>
              <w:t>16,690</w:t>
            </w:r>
          </w:p>
        </w:tc>
        <w:tc>
          <w:tcPr>
            <w:tcW w:w="864" w:type="dxa"/>
            <w:shd w:val="clear" w:color="auto" w:fill="D8D8D8"/>
          </w:tcPr>
          <w:p w14:paraId="71E6D8B6" w14:textId="77777777" w:rsidR="0068651E" w:rsidRDefault="006C556A">
            <w:pPr>
              <w:pStyle w:val="TableParagraph"/>
              <w:spacing w:before="70" w:line="164" w:lineRule="exact"/>
              <w:ind w:right="6"/>
              <w:rPr>
                <w:b/>
                <w:sz w:val="16"/>
              </w:rPr>
            </w:pPr>
            <w:r>
              <w:rPr>
                <w:b/>
                <w:spacing w:val="-2"/>
                <w:sz w:val="16"/>
              </w:rPr>
              <w:t>10,870</w:t>
            </w:r>
          </w:p>
        </w:tc>
        <w:tc>
          <w:tcPr>
            <w:tcW w:w="4408" w:type="dxa"/>
            <w:gridSpan w:val="6"/>
          </w:tcPr>
          <w:p w14:paraId="4014C1EB" w14:textId="77777777" w:rsidR="0068651E" w:rsidRDefault="006C556A">
            <w:pPr>
              <w:pStyle w:val="TableParagraph"/>
              <w:tabs>
                <w:tab w:val="left" w:pos="663"/>
                <w:tab w:val="left" w:pos="1409"/>
                <w:tab w:val="left" w:pos="2242"/>
                <w:tab w:val="left" w:pos="3075"/>
                <w:tab w:val="left" w:pos="3910"/>
              </w:tabs>
              <w:spacing w:before="70" w:line="165" w:lineRule="exact"/>
              <w:ind w:left="236"/>
              <w:jc w:val="left"/>
              <w:rPr>
                <w:b/>
                <w:sz w:val="16"/>
              </w:rPr>
            </w:pPr>
            <w:r>
              <w:rPr>
                <w:rFonts w:ascii="Times New Roman"/>
                <w:color w:val="000000"/>
                <w:sz w:val="16"/>
                <w:shd w:val="clear" w:color="auto" w:fill="D8D8D8"/>
              </w:rPr>
              <w:tab/>
            </w:r>
            <w:r>
              <w:rPr>
                <w:b/>
                <w:color w:val="000000"/>
                <w:spacing w:val="-4"/>
                <w:sz w:val="16"/>
                <w:shd w:val="clear" w:color="auto" w:fill="D8D8D8"/>
              </w:rPr>
              <w:t>3,259</w:t>
            </w:r>
            <w:r>
              <w:rPr>
                <w:b/>
                <w:color w:val="000000"/>
                <w:sz w:val="16"/>
                <w:shd w:val="clear" w:color="auto" w:fill="D8D8D8"/>
              </w:rPr>
              <w:tab/>
            </w:r>
            <w:r>
              <w:rPr>
                <w:b/>
                <w:color w:val="000000"/>
                <w:spacing w:val="-2"/>
                <w:sz w:val="16"/>
                <w:shd w:val="clear" w:color="auto" w:fill="D8D8D8"/>
              </w:rPr>
              <w:t>31,085</w:t>
            </w:r>
            <w:r>
              <w:rPr>
                <w:b/>
                <w:color w:val="000000"/>
                <w:sz w:val="16"/>
                <w:shd w:val="clear" w:color="auto" w:fill="D8D8D8"/>
              </w:rPr>
              <w:tab/>
            </w:r>
            <w:r>
              <w:rPr>
                <w:b/>
                <w:color w:val="000000"/>
                <w:spacing w:val="-2"/>
                <w:sz w:val="16"/>
                <w:shd w:val="clear" w:color="auto" w:fill="D8D8D8"/>
              </w:rPr>
              <w:t>83,468</w:t>
            </w:r>
            <w:r>
              <w:rPr>
                <w:b/>
                <w:color w:val="000000"/>
                <w:sz w:val="16"/>
                <w:shd w:val="clear" w:color="auto" w:fill="D8D8D8"/>
              </w:rPr>
              <w:tab/>
            </w:r>
            <w:r>
              <w:rPr>
                <w:b/>
                <w:color w:val="000000"/>
                <w:spacing w:val="-2"/>
                <w:sz w:val="16"/>
                <w:shd w:val="clear" w:color="auto" w:fill="D8D8D8"/>
              </w:rPr>
              <w:t>58,564</w:t>
            </w:r>
            <w:r>
              <w:rPr>
                <w:b/>
                <w:color w:val="000000"/>
                <w:sz w:val="16"/>
                <w:shd w:val="clear" w:color="auto" w:fill="D8D8D8"/>
              </w:rPr>
              <w:tab/>
            </w:r>
            <w:r>
              <w:rPr>
                <w:b/>
                <w:color w:val="000000"/>
                <w:spacing w:val="-2"/>
                <w:sz w:val="16"/>
                <w:shd w:val="clear" w:color="auto" w:fill="D8D8D8"/>
              </w:rPr>
              <w:t>10,870</w:t>
            </w:r>
          </w:p>
        </w:tc>
      </w:tr>
      <w:tr w:rsidR="0068651E" w14:paraId="1A82F5A0" w14:textId="77777777">
        <w:trPr>
          <w:trHeight w:val="292"/>
        </w:trPr>
        <w:tc>
          <w:tcPr>
            <w:tcW w:w="2965" w:type="dxa"/>
          </w:tcPr>
          <w:p w14:paraId="4074D84E" w14:textId="77777777" w:rsidR="0068651E" w:rsidRDefault="006C556A">
            <w:pPr>
              <w:pStyle w:val="TableParagraph"/>
              <w:spacing w:before="70"/>
              <w:ind w:left="178"/>
              <w:jc w:val="left"/>
              <w:rPr>
                <w:sz w:val="16"/>
              </w:rPr>
            </w:pPr>
            <w:r>
              <w:rPr>
                <w:spacing w:val="-2"/>
                <w:sz w:val="16"/>
              </w:rPr>
              <w:t>Additions</w:t>
            </w:r>
          </w:p>
        </w:tc>
        <w:tc>
          <w:tcPr>
            <w:tcW w:w="923" w:type="dxa"/>
          </w:tcPr>
          <w:p w14:paraId="5D9B095E" w14:textId="77777777" w:rsidR="0068651E" w:rsidRDefault="006C556A">
            <w:pPr>
              <w:pStyle w:val="TableParagraph"/>
              <w:spacing w:before="70"/>
              <w:ind w:right="89"/>
              <w:rPr>
                <w:sz w:val="16"/>
              </w:rPr>
            </w:pPr>
            <w:r>
              <w:rPr>
                <w:spacing w:val="-10"/>
                <w:sz w:val="16"/>
              </w:rPr>
              <w:t>-</w:t>
            </w:r>
          </w:p>
        </w:tc>
        <w:tc>
          <w:tcPr>
            <w:tcW w:w="787" w:type="dxa"/>
          </w:tcPr>
          <w:p w14:paraId="1FC33D9B" w14:textId="77777777" w:rsidR="0068651E" w:rsidRDefault="006C556A">
            <w:pPr>
              <w:pStyle w:val="TableParagraph"/>
              <w:spacing w:before="70"/>
              <w:ind w:right="41"/>
              <w:rPr>
                <w:sz w:val="16"/>
              </w:rPr>
            </w:pPr>
            <w:r>
              <w:rPr>
                <w:spacing w:val="-2"/>
                <w:sz w:val="16"/>
              </w:rPr>
              <w:t>2,058</w:t>
            </w:r>
          </w:p>
        </w:tc>
        <w:tc>
          <w:tcPr>
            <w:tcW w:w="938" w:type="dxa"/>
          </w:tcPr>
          <w:p w14:paraId="201F30B6" w14:textId="77777777" w:rsidR="0068651E" w:rsidRDefault="006C556A">
            <w:pPr>
              <w:pStyle w:val="TableParagraph"/>
              <w:spacing w:before="70"/>
              <w:ind w:right="144"/>
              <w:rPr>
                <w:sz w:val="16"/>
              </w:rPr>
            </w:pPr>
            <w:r>
              <w:rPr>
                <w:spacing w:val="-2"/>
                <w:sz w:val="16"/>
              </w:rPr>
              <w:t>10,277</w:t>
            </w:r>
          </w:p>
        </w:tc>
        <w:tc>
          <w:tcPr>
            <w:tcW w:w="752" w:type="dxa"/>
          </w:tcPr>
          <w:p w14:paraId="679C81F1" w14:textId="77777777" w:rsidR="0068651E" w:rsidRDefault="006C556A">
            <w:pPr>
              <w:pStyle w:val="TableParagraph"/>
              <w:spacing w:before="70"/>
              <w:ind w:right="97"/>
              <w:rPr>
                <w:sz w:val="16"/>
              </w:rPr>
            </w:pPr>
            <w:r>
              <w:rPr>
                <w:spacing w:val="-2"/>
                <w:sz w:val="16"/>
              </w:rPr>
              <w:t>3,090</w:t>
            </w:r>
          </w:p>
        </w:tc>
        <w:tc>
          <w:tcPr>
            <w:tcW w:w="864" w:type="dxa"/>
          </w:tcPr>
          <w:p w14:paraId="7A31F3DB" w14:textId="77777777" w:rsidR="0068651E" w:rsidRDefault="006C556A">
            <w:pPr>
              <w:pStyle w:val="TableParagraph"/>
              <w:spacing w:before="70"/>
              <w:ind w:right="6"/>
              <w:rPr>
                <w:sz w:val="16"/>
              </w:rPr>
            </w:pPr>
            <w:r>
              <w:rPr>
                <w:spacing w:val="-5"/>
                <w:sz w:val="16"/>
              </w:rPr>
              <w:t>48</w:t>
            </w:r>
          </w:p>
        </w:tc>
        <w:tc>
          <w:tcPr>
            <w:tcW w:w="1160" w:type="dxa"/>
            <w:gridSpan w:val="2"/>
          </w:tcPr>
          <w:p w14:paraId="69651BAE" w14:textId="77777777" w:rsidR="0068651E" w:rsidRDefault="006C556A">
            <w:pPr>
              <w:pStyle w:val="TableParagraph"/>
              <w:spacing w:before="69"/>
              <w:ind w:right="93"/>
              <w:rPr>
                <w:sz w:val="16"/>
              </w:rPr>
            </w:pPr>
            <w:r>
              <w:rPr>
                <w:spacing w:val="-5"/>
                <w:sz w:val="16"/>
              </w:rPr>
              <w:t>41</w:t>
            </w:r>
          </w:p>
        </w:tc>
        <w:tc>
          <w:tcPr>
            <w:tcW w:w="786" w:type="dxa"/>
          </w:tcPr>
          <w:p w14:paraId="66E3DD9E" w14:textId="77777777" w:rsidR="0068651E" w:rsidRDefault="006C556A">
            <w:pPr>
              <w:pStyle w:val="TableParagraph"/>
              <w:spacing w:before="69"/>
              <w:ind w:right="44"/>
              <w:rPr>
                <w:sz w:val="16"/>
              </w:rPr>
            </w:pPr>
            <w:r>
              <w:rPr>
                <w:spacing w:val="-2"/>
                <w:sz w:val="16"/>
              </w:rPr>
              <w:t>2,106</w:t>
            </w:r>
          </w:p>
        </w:tc>
        <w:tc>
          <w:tcPr>
            <w:tcW w:w="953" w:type="dxa"/>
          </w:tcPr>
          <w:p w14:paraId="4EB9D675" w14:textId="77777777" w:rsidR="0068651E" w:rsidRDefault="006C556A">
            <w:pPr>
              <w:pStyle w:val="TableParagraph"/>
              <w:spacing w:before="69"/>
              <w:ind w:right="164"/>
              <w:rPr>
                <w:sz w:val="16"/>
              </w:rPr>
            </w:pPr>
            <w:r>
              <w:rPr>
                <w:spacing w:val="-2"/>
                <w:sz w:val="16"/>
              </w:rPr>
              <w:t>10,277</w:t>
            </w:r>
          </w:p>
        </w:tc>
        <w:tc>
          <w:tcPr>
            <w:tcW w:w="708" w:type="dxa"/>
          </w:tcPr>
          <w:p w14:paraId="4A651B19" w14:textId="77777777" w:rsidR="0068651E" w:rsidRDefault="006C556A">
            <w:pPr>
              <w:pStyle w:val="TableParagraph"/>
              <w:spacing w:before="69"/>
              <w:ind w:right="39"/>
              <w:rPr>
                <w:sz w:val="16"/>
              </w:rPr>
            </w:pPr>
            <w:r>
              <w:rPr>
                <w:spacing w:val="-2"/>
                <w:sz w:val="16"/>
              </w:rPr>
              <w:t>7,000</w:t>
            </w:r>
          </w:p>
        </w:tc>
        <w:tc>
          <w:tcPr>
            <w:tcW w:w="801" w:type="dxa"/>
          </w:tcPr>
          <w:p w14:paraId="23CD6AB2" w14:textId="77777777" w:rsidR="0068651E" w:rsidRDefault="006C556A">
            <w:pPr>
              <w:pStyle w:val="TableParagraph"/>
              <w:spacing w:before="69"/>
              <w:ind w:right="5"/>
              <w:rPr>
                <w:sz w:val="16"/>
              </w:rPr>
            </w:pPr>
            <w:r>
              <w:rPr>
                <w:spacing w:val="-5"/>
                <w:sz w:val="16"/>
              </w:rPr>
              <w:t>48</w:t>
            </w:r>
          </w:p>
        </w:tc>
      </w:tr>
      <w:tr w:rsidR="0068651E" w14:paraId="5A9E4070" w14:textId="77777777">
        <w:trPr>
          <w:trHeight w:val="403"/>
        </w:trPr>
        <w:tc>
          <w:tcPr>
            <w:tcW w:w="2965" w:type="dxa"/>
          </w:tcPr>
          <w:p w14:paraId="2D15AF20" w14:textId="77777777" w:rsidR="0068651E" w:rsidRDefault="006C556A">
            <w:pPr>
              <w:pStyle w:val="TableParagraph"/>
              <w:spacing w:before="34" w:line="183" w:lineRule="exact"/>
              <w:ind w:left="178"/>
              <w:jc w:val="left"/>
              <w:rPr>
                <w:sz w:val="16"/>
              </w:rPr>
            </w:pPr>
            <w:r>
              <w:rPr>
                <w:noProof/>
              </w:rPr>
              <mc:AlternateContent>
                <mc:Choice Requires="wpg">
                  <w:drawing>
                    <wp:anchor distT="0" distB="0" distL="0" distR="0" simplePos="0" relativeHeight="251653632" behindDoc="1" locked="0" layoutInCell="1" allowOverlap="1" wp14:anchorId="12CFFFAF" wp14:editId="5090A747">
                      <wp:simplePos x="0" y="0"/>
                      <wp:positionH relativeFrom="column">
                        <wp:posOffset>6857</wp:posOffset>
                      </wp:positionH>
                      <wp:positionV relativeFrom="paragraph">
                        <wp:posOffset>-24842</wp:posOffset>
                      </wp:positionV>
                      <wp:extent cx="1877695" cy="396240"/>
                      <wp:effectExtent l="0" t="0" r="0" b="0"/>
                      <wp:wrapNone/>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7695" cy="396240"/>
                                <a:chOff x="0" y="0"/>
                                <a:chExt cx="1877695" cy="396240"/>
                              </a:xfrm>
                            </wpg:grpSpPr>
                            <wps:wsp>
                              <wps:cNvPr id="422" name="Graphic 422"/>
                              <wps:cNvSpPr/>
                              <wps:spPr>
                                <a:xfrm>
                                  <a:off x="-12" y="0"/>
                                  <a:ext cx="1877695" cy="396875"/>
                                </a:xfrm>
                                <a:custGeom>
                                  <a:avLst/>
                                  <a:gdLst/>
                                  <a:ahLst/>
                                  <a:cxnLst/>
                                  <a:rect l="l" t="t" r="r" b="b"/>
                                  <a:pathLst>
                                    <a:path w="1877695" h="396875">
                                      <a:moveTo>
                                        <a:pt x="1877568" y="0"/>
                                      </a:moveTo>
                                      <a:lnTo>
                                        <a:pt x="0" y="0"/>
                                      </a:lnTo>
                                      <a:lnTo>
                                        <a:pt x="0" y="163068"/>
                                      </a:lnTo>
                                      <a:lnTo>
                                        <a:pt x="0" y="396252"/>
                                      </a:lnTo>
                                      <a:lnTo>
                                        <a:pt x="1877568" y="396252"/>
                                      </a:lnTo>
                                      <a:lnTo>
                                        <a:pt x="1877568" y="163068"/>
                                      </a:lnTo>
                                      <a:lnTo>
                                        <a:pt x="187756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3CA9A4D" id="Group 421" o:spid="_x0000_s1026" style="position:absolute;margin-left:.55pt;margin-top:-1.95pt;width:147.85pt;height:31.2pt;z-index:-251662848;mso-wrap-distance-left:0;mso-wrap-distance-right:0" coordsize="18776,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">
                      <v:shape id="Graphic 422" o:spid="_x0000_s1027" style="position:absolute;width:18776;height:3968;visibility:visible;mso-wrap-style:square;v-text-anchor:top" coordsize="1877695,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" path="m1877568,l,,,163068,,396252r1877568,l1877568,163068,1877568,xe" stroked="f">
                        <v:path arrowok="t"/>
                      </v:shape>
                    </v:group>
                  </w:pict>
                </mc:Fallback>
              </mc:AlternateContent>
            </w:r>
            <w:r>
              <w:rPr>
                <w:spacing w:val="-2"/>
                <w:sz w:val="16"/>
              </w:rPr>
              <w:t>Disposals</w:t>
            </w:r>
          </w:p>
          <w:p w14:paraId="33EC3AB7" w14:textId="77777777" w:rsidR="0068651E" w:rsidRDefault="006C556A">
            <w:pPr>
              <w:pStyle w:val="TableParagraph"/>
              <w:spacing w:line="166" w:lineRule="exact"/>
              <w:ind w:left="178"/>
              <w:jc w:val="left"/>
              <w:rPr>
                <w:sz w:val="16"/>
              </w:rPr>
            </w:pPr>
            <w:r>
              <w:rPr>
                <w:sz w:val="16"/>
              </w:rPr>
              <w:t>Gains/(losses)</w:t>
            </w:r>
            <w:r>
              <w:rPr>
                <w:spacing w:val="-6"/>
                <w:sz w:val="16"/>
              </w:rPr>
              <w:t xml:space="preserve"> </w:t>
            </w:r>
            <w:r>
              <w:rPr>
                <w:sz w:val="16"/>
              </w:rPr>
              <w:t>recognised</w:t>
            </w:r>
            <w:r>
              <w:rPr>
                <w:spacing w:val="-6"/>
                <w:sz w:val="16"/>
              </w:rPr>
              <w:t xml:space="preserve"> </w:t>
            </w:r>
            <w:r>
              <w:rPr>
                <w:sz w:val="16"/>
              </w:rPr>
              <w:t>in</w:t>
            </w:r>
            <w:r>
              <w:rPr>
                <w:spacing w:val="-6"/>
                <w:sz w:val="16"/>
              </w:rPr>
              <w:t xml:space="preserve"> </w:t>
            </w:r>
            <w:r>
              <w:rPr>
                <w:spacing w:val="-5"/>
                <w:sz w:val="16"/>
              </w:rPr>
              <w:t>the</w:t>
            </w:r>
          </w:p>
        </w:tc>
        <w:tc>
          <w:tcPr>
            <w:tcW w:w="923" w:type="dxa"/>
          </w:tcPr>
          <w:p w14:paraId="08953B07" w14:textId="77777777" w:rsidR="0068651E" w:rsidRDefault="006C556A">
            <w:pPr>
              <w:pStyle w:val="TableParagraph"/>
              <w:spacing w:before="34"/>
              <w:ind w:right="89"/>
              <w:rPr>
                <w:sz w:val="16"/>
              </w:rPr>
            </w:pPr>
            <w:r>
              <w:rPr>
                <w:spacing w:val="-10"/>
                <w:sz w:val="16"/>
              </w:rPr>
              <w:t>-</w:t>
            </w:r>
          </w:p>
        </w:tc>
        <w:tc>
          <w:tcPr>
            <w:tcW w:w="787" w:type="dxa"/>
          </w:tcPr>
          <w:p w14:paraId="60062607" w14:textId="77777777" w:rsidR="0068651E" w:rsidRDefault="006C556A">
            <w:pPr>
              <w:pStyle w:val="TableParagraph"/>
              <w:spacing w:before="34"/>
              <w:ind w:right="43"/>
              <w:rPr>
                <w:sz w:val="16"/>
              </w:rPr>
            </w:pPr>
            <w:r>
              <w:rPr>
                <w:spacing w:val="-4"/>
                <w:sz w:val="16"/>
              </w:rPr>
              <w:t>(46)</w:t>
            </w:r>
          </w:p>
        </w:tc>
        <w:tc>
          <w:tcPr>
            <w:tcW w:w="938" w:type="dxa"/>
          </w:tcPr>
          <w:p w14:paraId="66EDB401" w14:textId="77777777" w:rsidR="0068651E" w:rsidRDefault="006C556A">
            <w:pPr>
              <w:pStyle w:val="TableParagraph"/>
              <w:spacing w:before="34"/>
              <w:ind w:right="143"/>
              <w:rPr>
                <w:sz w:val="16"/>
              </w:rPr>
            </w:pPr>
            <w:r>
              <w:rPr>
                <w:spacing w:val="-5"/>
                <w:sz w:val="16"/>
              </w:rPr>
              <w:t>(4)</w:t>
            </w:r>
          </w:p>
        </w:tc>
        <w:tc>
          <w:tcPr>
            <w:tcW w:w="752" w:type="dxa"/>
          </w:tcPr>
          <w:p w14:paraId="481F85EB" w14:textId="77777777" w:rsidR="0068651E" w:rsidRDefault="006C556A">
            <w:pPr>
              <w:pStyle w:val="TableParagraph"/>
              <w:spacing w:before="34"/>
              <w:ind w:right="99"/>
              <w:rPr>
                <w:sz w:val="16"/>
              </w:rPr>
            </w:pPr>
            <w:r>
              <w:rPr>
                <w:spacing w:val="-4"/>
                <w:sz w:val="16"/>
              </w:rPr>
              <w:t>(23)</w:t>
            </w:r>
          </w:p>
        </w:tc>
        <w:tc>
          <w:tcPr>
            <w:tcW w:w="864" w:type="dxa"/>
          </w:tcPr>
          <w:p w14:paraId="7C61765D" w14:textId="77777777" w:rsidR="0068651E" w:rsidRDefault="006C556A">
            <w:pPr>
              <w:pStyle w:val="TableParagraph"/>
              <w:spacing w:before="34"/>
              <w:ind w:right="5"/>
              <w:rPr>
                <w:sz w:val="16"/>
              </w:rPr>
            </w:pPr>
            <w:r>
              <w:rPr>
                <w:spacing w:val="-10"/>
                <w:sz w:val="16"/>
              </w:rPr>
              <w:t>-</w:t>
            </w:r>
          </w:p>
        </w:tc>
        <w:tc>
          <w:tcPr>
            <w:tcW w:w="1160" w:type="dxa"/>
            <w:gridSpan w:val="2"/>
          </w:tcPr>
          <w:p w14:paraId="4206C080" w14:textId="77777777" w:rsidR="0068651E" w:rsidRDefault="006C556A">
            <w:pPr>
              <w:pStyle w:val="TableParagraph"/>
              <w:spacing w:before="34"/>
              <w:ind w:right="93"/>
              <w:rPr>
                <w:sz w:val="16"/>
              </w:rPr>
            </w:pPr>
            <w:r>
              <w:rPr>
                <w:spacing w:val="-10"/>
                <w:sz w:val="16"/>
              </w:rPr>
              <w:t>-</w:t>
            </w:r>
          </w:p>
        </w:tc>
        <w:tc>
          <w:tcPr>
            <w:tcW w:w="786" w:type="dxa"/>
          </w:tcPr>
          <w:p w14:paraId="1813CBF0" w14:textId="77777777" w:rsidR="0068651E" w:rsidRDefault="006C556A">
            <w:pPr>
              <w:pStyle w:val="TableParagraph"/>
              <w:spacing w:before="34"/>
              <w:ind w:right="46"/>
              <w:rPr>
                <w:sz w:val="16"/>
              </w:rPr>
            </w:pPr>
            <w:r>
              <w:rPr>
                <w:spacing w:val="-4"/>
                <w:sz w:val="16"/>
              </w:rPr>
              <w:t>(46)</w:t>
            </w:r>
          </w:p>
        </w:tc>
        <w:tc>
          <w:tcPr>
            <w:tcW w:w="953" w:type="dxa"/>
          </w:tcPr>
          <w:p w14:paraId="4A837D12" w14:textId="77777777" w:rsidR="0068651E" w:rsidRDefault="006C556A">
            <w:pPr>
              <w:pStyle w:val="TableParagraph"/>
              <w:spacing w:before="34"/>
              <w:ind w:right="163"/>
              <w:rPr>
                <w:sz w:val="16"/>
              </w:rPr>
            </w:pPr>
            <w:r>
              <w:rPr>
                <w:spacing w:val="-5"/>
                <w:sz w:val="16"/>
              </w:rPr>
              <w:t>(4)</w:t>
            </w:r>
          </w:p>
        </w:tc>
        <w:tc>
          <w:tcPr>
            <w:tcW w:w="708" w:type="dxa"/>
          </w:tcPr>
          <w:p w14:paraId="3161EEEF" w14:textId="77777777" w:rsidR="0068651E" w:rsidRDefault="006C556A">
            <w:pPr>
              <w:pStyle w:val="TableParagraph"/>
              <w:spacing w:before="34"/>
              <w:ind w:right="41"/>
              <w:rPr>
                <w:sz w:val="16"/>
              </w:rPr>
            </w:pPr>
            <w:r>
              <w:rPr>
                <w:spacing w:val="-4"/>
                <w:sz w:val="16"/>
              </w:rPr>
              <w:t>(21)</w:t>
            </w:r>
          </w:p>
        </w:tc>
        <w:tc>
          <w:tcPr>
            <w:tcW w:w="801" w:type="dxa"/>
          </w:tcPr>
          <w:p w14:paraId="15182709" w14:textId="77777777" w:rsidR="0068651E" w:rsidRDefault="006C556A">
            <w:pPr>
              <w:pStyle w:val="TableParagraph"/>
              <w:spacing w:before="34"/>
              <w:ind w:right="5"/>
              <w:rPr>
                <w:sz w:val="16"/>
              </w:rPr>
            </w:pPr>
            <w:r>
              <w:rPr>
                <w:spacing w:val="-10"/>
                <w:sz w:val="16"/>
              </w:rPr>
              <w:t>-</w:t>
            </w:r>
          </w:p>
        </w:tc>
      </w:tr>
      <w:tr w:rsidR="0068651E" w14:paraId="1B7F4DD8" w14:textId="77777777">
        <w:trPr>
          <w:trHeight w:val="219"/>
        </w:trPr>
        <w:tc>
          <w:tcPr>
            <w:tcW w:w="2965" w:type="dxa"/>
          </w:tcPr>
          <w:p w14:paraId="041ADD10" w14:textId="77777777" w:rsidR="0068651E" w:rsidRDefault="006C556A">
            <w:pPr>
              <w:pStyle w:val="TableParagraph"/>
              <w:spacing w:line="182" w:lineRule="exact"/>
              <w:ind w:left="337"/>
              <w:jc w:val="left"/>
              <w:rPr>
                <w:sz w:val="16"/>
              </w:rPr>
            </w:pPr>
            <w:r>
              <w:rPr>
                <w:sz w:val="16"/>
              </w:rPr>
              <w:t>operating</w:t>
            </w:r>
            <w:r>
              <w:rPr>
                <w:spacing w:val="-4"/>
                <w:sz w:val="16"/>
              </w:rPr>
              <w:t xml:space="preserve"> </w:t>
            </w:r>
            <w:r>
              <w:rPr>
                <w:spacing w:val="-2"/>
                <w:sz w:val="16"/>
              </w:rPr>
              <w:t>result</w:t>
            </w:r>
          </w:p>
        </w:tc>
        <w:tc>
          <w:tcPr>
            <w:tcW w:w="923" w:type="dxa"/>
          </w:tcPr>
          <w:p w14:paraId="159F5029" w14:textId="77777777" w:rsidR="0068651E" w:rsidRDefault="006C556A">
            <w:pPr>
              <w:pStyle w:val="TableParagraph"/>
              <w:spacing w:line="182" w:lineRule="exact"/>
              <w:ind w:right="89"/>
              <w:rPr>
                <w:sz w:val="16"/>
              </w:rPr>
            </w:pPr>
            <w:r>
              <w:rPr>
                <w:spacing w:val="-5"/>
                <w:sz w:val="16"/>
              </w:rPr>
              <w:t>(2)</w:t>
            </w:r>
          </w:p>
        </w:tc>
        <w:tc>
          <w:tcPr>
            <w:tcW w:w="787" w:type="dxa"/>
          </w:tcPr>
          <w:p w14:paraId="1BD2E1DB" w14:textId="77777777" w:rsidR="0068651E" w:rsidRDefault="006C556A">
            <w:pPr>
              <w:pStyle w:val="TableParagraph"/>
              <w:spacing w:line="182" w:lineRule="exact"/>
              <w:ind w:right="42"/>
              <w:rPr>
                <w:sz w:val="16"/>
              </w:rPr>
            </w:pPr>
            <w:r>
              <w:rPr>
                <w:spacing w:val="-2"/>
                <w:sz w:val="16"/>
              </w:rPr>
              <w:t>(1,811)</w:t>
            </w:r>
          </w:p>
        </w:tc>
        <w:tc>
          <w:tcPr>
            <w:tcW w:w="938" w:type="dxa"/>
          </w:tcPr>
          <w:p w14:paraId="042F4170" w14:textId="77777777" w:rsidR="0068651E" w:rsidRDefault="006C556A">
            <w:pPr>
              <w:pStyle w:val="TableParagraph"/>
              <w:spacing w:line="182" w:lineRule="exact"/>
              <w:ind w:right="144"/>
              <w:rPr>
                <w:sz w:val="16"/>
              </w:rPr>
            </w:pPr>
            <w:r>
              <w:rPr>
                <w:spacing w:val="-2"/>
                <w:sz w:val="16"/>
              </w:rPr>
              <w:t>(5,452)</w:t>
            </w:r>
          </w:p>
        </w:tc>
        <w:tc>
          <w:tcPr>
            <w:tcW w:w="752" w:type="dxa"/>
          </w:tcPr>
          <w:p w14:paraId="23EE25FA" w14:textId="77777777" w:rsidR="0068651E" w:rsidRDefault="006C556A">
            <w:pPr>
              <w:pStyle w:val="TableParagraph"/>
              <w:spacing w:line="182" w:lineRule="exact"/>
              <w:ind w:right="97"/>
              <w:rPr>
                <w:sz w:val="16"/>
              </w:rPr>
            </w:pPr>
            <w:r>
              <w:rPr>
                <w:spacing w:val="-2"/>
                <w:sz w:val="16"/>
              </w:rPr>
              <w:t>(2,254)</w:t>
            </w:r>
          </w:p>
        </w:tc>
        <w:tc>
          <w:tcPr>
            <w:tcW w:w="864" w:type="dxa"/>
          </w:tcPr>
          <w:p w14:paraId="0233BBD2" w14:textId="77777777" w:rsidR="0068651E" w:rsidRDefault="006C556A">
            <w:pPr>
              <w:pStyle w:val="TableParagraph"/>
              <w:spacing w:line="182" w:lineRule="exact"/>
              <w:ind w:right="8"/>
              <w:rPr>
                <w:sz w:val="16"/>
              </w:rPr>
            </w:pPr>
            <w:r>
              <w:rPr>
                <w:spacing w:val="-4"/>
                <w:sz w:val="16"/>
              </w:rPr>
              <w:t>(53)</w:t>
            </w:r>
          </w:p>
        </w:tc>
        <w:tc>
          <w:tcPr>
            <w:tcW w:w="1160" w:type="dxa"/>
            <w:gridSpan w:val="2"/>
          </w:tcPr>
          <w:p w14:paraId="15B90C28" w14:textId="77777777" w:rsidR="0068651E" w:rsidRDefault="006C556A">
            <w:pPr>
              <w:pStyle w:val="TableParagraph"/>
              <w:spacing w:line="182" w:lineRule="exact"/>
              <w:ind w:right="92"/>
              <w:rPr>
                <w:sz w:val="16"/>
              </w:rPr>
            </w:pPr>
            <w:r>
              <w:rPr>
                <w:spacing w:val="-5"/>
                <w:sz w:val="16"/>
              </w:rPr>
              <w:t>(4)</w:t>
            </w:r>
          </w:p>
        </w:tc>
        <w:tc>
          <w:tcPr>
            <w:tcW w:w="786" w:type="dxa"/>
          </w:tcPr>
          <w:p w14:paraId="77141C18" w14:textId="77777777" w:rsidR="0068651E" w:rsidRDefault="006C556A">
            <w:pPr>
              <w:pStyle w:val="TableParagraph"/>
              <w:spacing w:line="182" w:lineRule="exact"/>
              <w:ind w:right="44"/>
              <w:rPr>
                <w:sz w:val="16"/>
              </w:rPr>
            </w:pPr>
            <w:r>
              <w:rPr>
                <w:spacing w:val="-2"/>
                <w:sz w:val="16"/>
              </w:rPr>
              <w:t>(1,920)</w:t>
            </w:r>
          </w:p>
        </w:tc>
        <w:tc>
          <w:tcPr>
            <w:tcW w:w="953" w:type="dxa"/>
          </w:tcPr>
          <w:p w14:paraId="5986B316" w14:textId="77777777" w:rsidR="0068651E" w:rsidRDefault="006C556A">
            <w:pPr>
              <w:pStyle w:val="TableParagraph"/>
              <w:spacing w:line="182" w:lineRule="exact"/>
              <w:ind w:right="164"/>
              <w:rPr>
                <w:sz w:val="16"/>
              </w:rPr>
            </w:pPr>
            <w:r>
              <w:rPr>
                <w:spacing w:val="-2"/>
                <w:sz w:val="16"/>
              </w:rPr>
              <w:t>(5,452)</w:t>
            </w:r>
          </w:p>
        </w:tc>
        <w:tc>
          <w:tcPr>
            <w:tcW w:w="708" w:type="dxa"/>
          </w:tcPr>
          <w:p w14:paraId="1F914243" w14:textId="77777777" w:rsidR="0068651E" w:rsidRDefault="006C556A">
            <w:pPr>
              <w:pStyle w:val="TableParagraph"/>
              <w:spacing w:line="182" w:lineRule="exact"/>
              <w:ind w:right="39"/>
              <w:rPr>
                <w:sz w:val="16"/>
              </w:rPr>
            </w:pPr>
            <w:r>
              <w:rPr>
                <w:spacing w:val="-2"/>
                <w:sz w:val="16"/>
              </w:rPr>
              <w:t>(4,957)</w:t>
            </w:r>
          </w:p>
        </w:tc>
        <w:tc>
          <w:tcPr>
            <w:tcW w:w="801" w:type="dxa"/>
          </w:tcPr>
          <w:p w14:paraId="22A7D411" w14:textId="77777777" w:rsidR="0068651E" w:rsidRDefault="006C556A">
            <w:pPr>
              <w:pStyle w:val="TableParagraph"/>
              <w:spacing w:line="182" w:lineRule="exact"/>
              <w:ind w:right="7"/>
              <w:rPr>
                <w:sz w:val="16"/>
              </w:rPr>
            </w:pPr>
            <w:r>
              <w:rPr>
                <w:spacing w:val="-4"/>
                <w:sz w:val="16"/>
              </w:rPr>
              <w:t>(53)</w:t>
            </w:r>
          </w:p>
        </w:tc>
      </w:tr>
      <w:tr w:rsidR="0068651E" w14:paraId="777C856F" w14:textId="77777777">
        <w:trPr>
          <w:trHeight w:val="255"/>
        </w:trPr>
        <w:tc>
          <w:tcPr>
            <w:tcW w:w="2965" w:type="dxa"/>
          </w:tcPr>
          <w:p w14:paraId="7DDA1DBF" w14:textId="77777777" w:rsidR="0068651E" w:rsidRDefault="006C556A">
            <w:pPr>
              <w:pStyle w:val="TableParagraph"/>
              <w:spacing w:before="33"/>
              <w:ind w:right="293"/>
              <w:rPr>
                <w:sz w:val="16"/>
              </w:rPr>
            </w:pPr>
            <w:r>
              <w:rPr>
                <w:sz w:val="16"/>
              </w:rPr>
              <w:t>Gains/(losses)</w:t>
            </w:r>
            <w:r>
              <w:rPr>
                <w:spacing w:val="-4"/>
                <w:sz w:val="16"/>
              </w:rPr>
              <w:t xml:space="preserve"> </w:t>
            </w:r>
            <w:r>
              <w:rPr>
                <w:sz w:val="16"/>
              </w:rPr>
              <w:t>recognised</w:t>
            </w:r>
            <w:r>
              <w:rPr>
                <w:spacing w:val="-6"/>
                <w:sz w:val="16"/>
              </w:rPr>
              <w:t xml:space="preserve"> </w:t>
            </w:r>
            <w:r>
              <w:rPr>
                <w:sz w:val="16"/>
              </w:rPr>
              <w:t>in</w:t>
            </w:r>
            <w:r>
              <w:rPr>
                <w:spacing w:val="-4"/>
                <w:sz w:val="16"/>
              </w:rPr>
              <w:t xml:space="preserve"> </w:t>
            </w:r>
            <w:r>
              <w:rPr>
                <w:spacing w:val="-2"/>
                <w:sz w:val="16"/>
              </w:rPr>
              <w:t>equity</w:t>
            </w:r>
          </w:p>
        </w:tc>
        <w:tc>
          <w:tcPr>
            <w:tcW w:w="923" w:type="dxa"/>
          </w:tcPr>
          <w:p w14:paraId="33B43720" w14:textId="77777777" w:rsidR="0068651E" w:rsidRDefault="006C556A">
            <w:pPr>
              <w:pStyle w:val="TableParagraph"/>
              <w:spacing w:before="33"/>
              <w:ind w:right="90"/>
              <w:rPr>
                <w:sz w:val="16"/>
              </w:rPr>
            </w:pPr>
            <w:r>
              <w:rPr>
                <w:spacing w:val="-5"/>
                <w:sz w:val="16"/>
              </w:rPr>
              <w:t>76</w:t>
            </w:r>
          </w:p>
        </w:tc>
        <w:tc>
          <w:tcPr>
            <w:tcW w:w="787" w:type="dxa"/>
          </w:tcPr>
          <w:p w14:paraId="23B3A184" w14:textId="77777777" w:rsidR="0068651E" w:rsidRDefault="006C556A">
            <w:pPr>
              <w:pStyle w:val="TableParagraph"/>
              <w:spacing w:before="33"/>
              <w:ind w:right="41"/>
              <w:rPr>
                <w:sz w:val="16"/>
              </w:rPr>
            </w:pPr>
            <w:r>
              <w:rPr>
                <w:spacing w:val="-2"/>
                <w:sz w:val="16"/>
              </w:rPr>
              <w:t>1,685</w:t>
            </w:r>
          </w:p>
        </w:tc>
        <w:tc>
          <w:tcPr>
            <w:tcW w:w="938" w:type="dxa"/>
          </w:tcPr>
          <w:p w14:paraId="3D480518" w14:textId="77777777" w:rsidR="0068651E" w:rsidRDefault="006C556A">
            <w:pPr>
              <w:pStyle w:val="TableParagraph"/>
              <w:spacing w:before="33"/>
              <w:ind w:right="145"/>
              <w:rPr>
                <w:sz w:val="16"/>
              </w:rPr>
            </w:pPr>
            <w:r>
              <w:rPr>
                <w:spacing w:val="-5"/>
                <w:sz w:val="16"/>
              </w:rPr>
              <w:t>109</w:t>
            </w:r>
          </w:p>
        </w:tc>
        <w:tc>
          <w:tcPr>
            <w:tcW w:w="752" w:type="dxa"/>
          </w:tcPr>
          <w:p w14:paraId="0EF82FC8" w14:textId="77777777" w:rsidR="0068651E" w:rsidRDefault="006C556A">
            <w:pPr>
              <w:pStyle w:val="TableParagraph"/>
              <w:spacing w:before="33"/>
              <w:ind w:right="97"/>
              <w:rPr>
                <w:sz w:val="16"/>
              </w:rPr>
            </w:pPr>
            <w:r>
              <w:rPr>
                <w:spacing w:val="-5"/>
                <w:sz w:val="16"/>
              </w:rPr>
              <w:t>978</w:t>
            </w:r>
          </w:p>
        </w:tc>
        <w:tc>
          <w:tcPr>
            <w:tcW w:w="864" w:type="dxa"/>
          </w:tcPr>
          <w:p w14:paraId="624DB8C3" w14:textId="77777777" w:rsidR="0068651E" w:rsidRDefault="006C556A">
            <w:pPr>
              <w:pStyle w:val="TableParagraph"/>
              <w:spacing w:before="33"/>
              <w:ind w:right="6"/>
              <w:rPr>
                <w:sz w:val="16"/>
              </w:rPr>
            </w:pPr>
            <w:r>
              <w:rPr>
                <w:spacing w:val="-5"/>
                <w:sz w:val="16"/>
              </w:rPr>
              <w:t>27</w:t>
            </w:r>
          </w:p>
        </w:tc>
        <w:tc>
          <w:tcPr>
            <w:tcW w:w="1160" w:type="dxa"/>
            <w:gridSpan w:val="2"/>
          </w:tcPr>
          <w:p w14:paraId="5AB5F804" w14:textId="77777777" w:rsidR="0068651E" w:rsidRDefault="006C556A">
            <w:pPr>
              <w:pStyle w:val="TableParagraph"/>
              <w:spacing w:before="33"/>
              <w:ind w:right="93"/>
              <w:rPr>
                <w:sz w:val="16"/>
              </w:rPr>
            </w:pPr>
            <w:r>
              <w:rPr>
                <w:spacing w:val="-5"/>
                <w:sz w:val="16"/>
              </w:rPr>
              <w:t>66</w:t>
            </w:r>
          </w:p>
        </w:tc>
        <w:tc>
          <w:tcPr>
            <w:tcW w:w="786" w:type="dxa"/>
          </w:tcPr>
          <w:p w14:paraId="11F88FDE" w14:textId="77777777" w:rsidR="0068651E" w:rsidRDefault="006C556A">
            <w:pPr>
              <w:pStyle w:val="TableParagraph"/>
              <w:spacing w:before="33"/>
              <w:ind w:right="44"/>
              <w:rPr>
                <w:sz w:val="16"/>
              </w:rPr>
            </w:pPr>
            <w:r>
              <w:rPr>
                <w:spacing w:val="-2"/>
                <w:sz w:val="16"/>
              </w:rPr>
              <w:t>1,760</w:t>
            </w:r>
          </w:p>
        </w:tc>
        <w:tc>
          <w:tcPr>
            <w:tcW w:w="953" w:type="dxa"/>
          </w:tcPr>
          <w:p w14:paraId="07B3E608" w14:textId="77777777" w:rsidR="0068651E" w:rsidRDefault="006C556A">
            <w:pPr>
              <w:pStyle w:val="TableParagraph"/>
              <w:spacing w:before="33"/>
              <w:ind w:right="164"/>
              <w:rPr>
                <w:sz w:val="16"/>
              </w:rPr>
            </w:pPr>
            <w:r>
              <w:rPr>
                <w:spacing w:val="-5"/>
                <w:sz w:val="16"/>
              </w:rPr>
              <w:t>109</w:t>
            </w:r>
          </w:p>
        </w:tc>
        <w:tc>
          <w:tcPr>
            <w:tcW w:w="708" w:type="dxa"/>
          </w:tcPr>
          <w:p w14:paraId="1B8C8518" w14:textId="77777777" w:rsidR="0068651E" w:rsidRDefault="006C556A">
            <w:pPr>
              <w:pStyle w:val="TableParagraph"/>
              <w:spacing w:before="33"/>
              <w:ind w:right="39"/>
              <w:rPr>
                <w:sz w:val="16"/>
              </w:rPr>
            </w:pPr>
            <w:r>
              <w:rPr>
                <w:spacing w:val="-2"/>
                <w:sz w:val="16"/>
              </w:rPr>
              <w:t>3,756</w:t>
            </w:r>
          </w:p>
        </w:tc>
        <w:tc>
          <w:tcPr>
            <w:tcW w:w="801" w:type="dxa"/>
          </w:tcPr>
          <w:p w14:paraId="78DAA86E" w14:textId="77777777" w:rsidR="0068651E" w:rsidRDefault="006C556A">
            <w:pPr>
              <w:pStyle w:val="TableParagraph"/>
              <w:spacing w:before="33"/>
              <w:ind w:right="5"/>
              <w:rPr>
                <w:sz w:val="16"/>
              </w:rPr>
            </w:pPr>
            <w:r>
              <w:rPr>
                <w:spacing w:val="-5"/>
                <w:sz w:val="16"/>
              </w:rPr>
              <w:t>27</w:t>
            </w:r>
          </w:p>
        </w:tc>
      </w:tr>
      <w:tr w:rsidR="0068651E" w14:paraId="57546C0A" w14:textId="77777777">
        <w:trPr>
          <w:trHeight w:val="218"/>
        </w:trPr>
        <w:tc>
          <w:tcPr>
            <w:tcW w:w="2965" w:type="dxa"/>
          </w:tcPr>
          <w:p w14:paraId="7F17EEBA" w14:textId="77777777" w:rsidR="0068651E" w:rsidRDefault="006C556A">
            <w:pPr>
              <w:pStyle w:val="TableParagraph"/>
              <w:spacing w:before="34" w:line="164" w:lineRule="exact"/>
              <w:ind w:left="178"/>
              <w:jc w:val="left"/>
              <w:rPr>
                <w:sz w:val="16"/>
              </w:rPr>
            </w:pPr>
            <w:r>
              <w:rPr>
                <w:sz w:val="16"/>
              </w:rPr>
              <w:t>Transfers</w:t>
            </w:r>
            <w:r>
              <w:rPr>
                <w:spacing w:val="-5"/>
                <w:sz w:val="16"/>
              </w:rPr>
              <w:t xml:space="preserve"> </w:t>
            </w:r>
            <w:r>
              <w:rPr>
                <w:sz w:val="16"/>
              </w:rPr>
              <w:t>in/(out)</w:t>
            </w:r>
            <w:r>
              <w:rPr>
                <w:spacing w:val="-1"/>
                <w:sz w:val="16"/>
              </w:rPr>
              <w:t xml:space="preserve"> </w:t>
            </w:r>
            <w:r>
              <w:rPr>
                <w:sz w:val="16"/>
              </w:rPr>
              <w:t>of</w:t>
            </w:r>
            <w:r>
              <w:rPr>
                <w:spacing w:val="-4"/>
                <w:sz w:val="16"/>
              </w:rPr>
              <w:t xml:space="preserve"> </w:t>
            </w:r>
            <w:r>
              <w:rPr>
                <w:sz w:val="16"/>
              </w:rPr>
              <w:t>level</w:t>
            </w:r>
            <w:r>
              <w:rPr>
                <w:spacing w:val="-1"/>
                <w:sz w:val="16"/>
              </w:rPr>
              <w:t xml:space="preserve"> </w:t>
            </w:r>
            <w:r>
              <w:rPr>
                <w:spacing w:val="-10"/>
                <w:sz w:val="16"/>
              </w:rPr>
              <w:t>3</w:t>
            </w:r>
          </w:p>
        </w:tc>
        <w:tc>
          <w:tcPr>
            <w:tcW w:w="923" w:type="dxa"/>
          </w:tcPr>
          <w:p w14:paraId="542E5C11" w14:textId="77777777" w:rsidR="0068651E" w:rsidRDefault="006C556A">
            <w:pPr>
              <w:pStyle w:val="TableParagraph"/>
              <w:spacing w:before="34" w:line="164" w:lineRule="exact"/>
              <w:ind w:right="92"/>
              <w:rPr>
                <w:sz w:val="16"/>
              </w:rPr>
            </w:pPr>
            <w:r>
              <w:rPr>
                <w:spacing w:val="-4"/>
                <w:sz w:val="16"/>
              </w:rPr>
              <w:t>(97)</w:t>
            </w:r>
          </w:p>
        </w:tc>
        <w:tc>
          <w:tcPr>
            <w:tcW w:w="787" w:type="dxa"/>
          </w:tcPr>
          <w:p w14:paraId="118ED3D1" w14:textId="77777777" w:rsidR="0068651E" w:rsidRDefault="006C556A">
            <w:pPr>
              <w:pStyle w:val="TableParagraph"/>
              <w:spacing w:before="34" w:line="164" w:lineRule="exact"/>
              <w:ind w:right="42"/>
              <w:rPr>
                <w:sz w:val="16"/>
              </w:rPr>
            </w:pPr>
            <w:r>
              <w:rPr>
                <w:spacing w:val="-5"/>
                <w:sz w:val="16"/>
              </w:rPr>
              <w:t>421</w:t>
            </w:r>
          </w:p>
        </w:tc>
        <w:tc>
          <w:tcPr>
            <w:tcW w:w="938" w:type="dxa"/>
          </w:tcPr>
          <w:p w14:paraId="2F60B206" w14:textId="77777777" w:rsidR="0068651E" w:rsidRDefault="006C556A">
            <w:pPr>
              <w:pStyle w:val="TableParagraph"/>
              <w:spacing w:before="34" w:line="164" w:lineRule="exact"/>
              <w:ind w:right="144"/>
              <w:rPr>
                <w:sz w:val="16"/>
              </w:rPr>
            </w:pPr>
            <w:r>
              <w:rPr>
                <w:spacing w:val="-10"/>
                <w:sz w:val="16"/>
              </w:rPr>
              <w:t>-</w:t>
            </w:r>
          </w:p>
        </w:tc>
        <w:tc>
          <w:tcPr>
            <w:tcW w:w="752" w:type="dxa"/>
          </w:tcPr>
          <w:p w14:paraId="2B9A5364" w14:textId="77777777" w:rsidR="0068651E" w:rsidRDefault="006C556A">
            <w:pPr>
              <w:pStyle w:val="TableParagraph"/>
              <w:spacing w:before="34" w:line="164" w:lineRule="exact"/>
              <w:ind w:right="97"/>
              <w:rPr>
                <w:sz w:val="16"/>
              </w:rPr>
            </w:pPr>
            <w:r>
              <w:rPr>
                <w:spacing w:val="-5"/>
                <w:sz w:val="16"/>
              </w:rPr>
              <w:t>484</w:t>
            </w:r>
          </w:p>
        </w:tc>
        <w:tc>
          <w:tcPr>
            <w:tcW w:w="864" w:type="dxa"/>
          </w:tcPr>
          <w:p w14:paraId="5A7DFA8B" w14:textId="77777777" w:rsidR="0068651E" w:rsidRDefault="006C556A">
            <w:pPr>
              <w:pStyle w:val="TableParagraph"/>
              <w:spacing w:before="34" w:line="164" w:lineRule="exact"/>
              <w:ind w:right="5"/>
              <w:rPr>
                <w:sz w:val="16"/>
              </w:rPr>
            </w:pPr>
            <w:r>
              <w:rPr>
                <w:spacing w:val="-10"/>
                <w:sz w:val="16"/>
              </w:rPr>
              <w:t>-</w:t>
            </w:r>
          </w:p>
        </w:tc>
        <w:tc>
          <w:tcPr>
            <w:tcW w:w="1160" w:type="dxa"/>
            <w:gridSpan w:val="2"/>
          </w:tcPr>
          <w:p w14:paraId="2E0190D2" w14:textId="77777777" w:rsidR="0068651E" w:rsidRDefault="006C556A">
            <w:pPr>
              <w:pStyle w:val="TableParagraph"/>
              <w:spacing w:before="34" w:line="164" w:lineRule="exact"/>
              <w:ind w:right="95"/>
              <w:rPr>
                <w:sz w:val="16"/>
              </w:rPr>
            </w:pPr>
            <w:r>
              <w:rPr>
                <w:spacing w:val="-4"/>
                <w:sz w:val="16"/>
              </w:rPr>
              <w:t>(97)</w:t>
            </w:r>
          </w:p>
        </w:tc>
        <w:tc>
          <w:tcPr>
            <w:tcW w:w="786" w:type="dxa"/>
          </w:tcPr>
          <w:p w14:paraId="0D1D9877" w14:textId="77777777" w:rsidR="0068651E" w:rsidRDefault="006C556A">
            <w:pPr>
              <w:pStyle w:val="TableParagraph"/>
              <w:spacing w:before="34" w:line="164" w:lineRule="exact"/>
              <w:ind w:right="44"/>
              <w:rPr>
                <w:sz w:val="16"/>
              </w:rPr>
            </w:pPr>
            <w:r>
              <w:rPr>
                <w:spacing w:val="-5"/>
                <w:sz w:val="16"/>
              </w:rPr>
              <w:t>540</w:t>
            </w:r>
          </w:p>
        </w:tc>
        <w:tc>
          <w:tcPr>
            <w:tcW w:w="953" w:type="dxa"/>
          </w:tcPr>
          <w:p w14:paraId="436ECE58" w14:textId="77777777" w:rsidR="0068651E" w:rsidRDefault="006C556A">
            <w:pPr>
              <w:pStyle w:val="TableParagraph"/>
              <w:spacing w:before="34" w:line="164" w:lineRule="exact"/>
              <w:ind w:right="164"/>
              <w:rPr>
                <w:sz w:val="16"/>
              </w:rPr>
            </w:pPr>
            <w:r>
              <w:rPr>
                <w:spacing w:val="-10"/>
                <w:sz w:val="16"/>
              </w:rPr>
              <w:t>-</w:t>
            </w:r>
          </w:p>
        </w:tc>
        <w:tc>
          <w:tcPr>
            <w:tcW w:w="708" w:type="dxa"/>
          </w:tcPr>
          <w:p w14:paraId="0CEED9E4" w14:textId="77777777" w:rsidR="0068651E" w:rsidRDefault="006C556A">
            <w:pPr>
              <w:pStyle w:val="TableParagraph"/>
              <w:spacing w:before="34" w:line="164" w:lineRule="exact"/>
              <w:ind w:right="40"/>
              <w:rPr>
                <w:sz w:val="16"/>
              </w:rPr>
            </w:pPr>
            <w:r>
              <w:rPr>
                <w:spacing w:val="-5"/>
                <w:sz w:val="16"/>
              </w:rPr>
              <w:t>433</w:t>
            </w:r>
          </w:p>
        </w:tc>
        <w:tc>
          <w:tcPr>
            <w:tcW w:w="801" w:type="dxa"/>
          </w:tcPr>
          <w:p w14:paraId="4229C417" w14:textId="77777777" w:rsidR="0068651E" w:rsidRDefault="006C556A">
            <w:pPr>
              <w:pStyle w:val="TableParagraph"/>
              <w:spacing w:before="34" w:line="164" w:lineRule="exact"/>
              <w:ind w:right="5"/>
              <w:rPr>
                <w:sz w:val="16"/>
              </w:rPr>
            </w:pPr>
            <w:r>
              <w:rPr>
                <w:spacing w:val="-10"/>
                <w:sz w:val="16"/>
              </w:rPr>
              <w:t>-</w:t>
            </w:r>
          </w:p>
        </w:tc>
      </w:tr>
      <w:tr w:rsidR="0068651E" w14:paraId="52F56B31" w14:textId="77777777">
        <w:trPr>
          <w:trHeight w:val="253"/>
        </w:trPr>
        <w:tc>
          <w:tcPr>
            <w:tcW w:w="7467" w:type="dxa"/>
            <w:gridSpan w:val="7"/>
            <w:tcBorders>
              <w:bottom w:val="single" w:sz="4" w:space="0" w:color="000000"/>
            </w:tcBorders>
          </w:tcPr>
          <w:p w14:paraId="5CC192A0" w14:textId="77777777" w:rsidR="0068651E" w:rsidRDefault="006C556A">
            <w:pPr>
              <w:pStyle w:val="TableParagraph"/>
              <w:tabs>
                <w:tab w:val="left" w:pos="3394"/>
                <w:tab w:val="left" w:pos="4141"/>
                <w:tab w:val="left" w:pos="4976"/>
                <w:tab w:val="left" w:pos="5775"/>
                <w:tab w:val="left" w:pos="6730"/>
              </w:tabs>
              <w:spacing w:before="70" w:line="163" w:lineRule="exact"/>
              <w:ind w:left="18"/>
              <w:jc w:val="left"/>
              <w:rPr>
                <w:b/>
                <w:sz w:val="16"/>
              </w:rPr>
            </w:pPr>
            <w:r>
              <w:rPr>
                <w:b/>
                <w:color w:val="000000"/>
                <w:sz w:val="16"/>
                <w:shd w:val="clear" w:color="auto" w:fill="D8D8D8"/>
              </w:rPr>
              <w:t>As</w:t>
            </w:r>
            <w:r>
              <w:rPr>
                <w:b/>
                <w:color w:val="000000"/>
                <w:spacing w:val="-4"/>
                <w:sz w:val="16"/>
                <w:shd w:val="clear" w:color="auto" w:fill="D8D8D8"/>
              </w:rPr>
              <w:t xml:space="preserve"> </w:t>
            </w:r>
            <w:r>
              <w:rPr>
                <w:b/>
                <w:color w:val="000000"/>
                <w:sz w:val="16"/>
                <w:shd w:val="clear" w:color="auto" w:fill="D8D8D8"/>
              </w:rPr>
              <w:t>at 30 June</w:t>
            </w:r>
            <w:r>
              <w:rPr>
                <w:b/>
                <w:color w:val="000000"/>
                <w:spacing w:val="-3"/>
                <w:sz w:val="16"/>
                <w:shd w:val="clear" w:color="auto" w:fill="D8D8D8"/>
              </w:rPr>
              <w:t xml:space="preserve"> </w:t>
            </w:r>
            <w:r>
              <w:rPr>
                <w:b/>
                <w:color w:val="000000"/>
                <w:spacing w:val="-4"/>
                <w:sz w:val="16"/>
                <w:shd w:val="clear" w:color="auto" w:fill="D8D8D8"/>
              </w:rPr>
              <w:t>2024</w:t>
            </w:r>
            <w:r>
              <w:rPr>
                <w:b/>
                <w:color w:val="000000"/>
                <w:sz w:val="16"/>
                <w:shd w:val="clear" w:color="auto" w:fill="D8D8D8"/>
              </w:rPr>
              <w:tab/>
            </w:r>
            <w:r>
              <w:rPr>
                <w:b/>
                <w:color w:val="000000"/>
                <w:spacing w:val="-4"/>
                <w:sz w:val="16"/>
                <w:shd w:val="clear" w:color="auto" w:fill="D8D8D8"/>
              </w:rPr>
              <w:t>2,681</w:t>
            </w:r>
            <w:r>
              <w:rPr>
                <w:b/>
                <w:color w:val="000000"/>
                <w:sz w:val="16"/>
                <w:shd w:val="clear" w:color="auto" w:fill="D8D8D8"/>
              </w:rPr>
              <w:tab/>
            </w:r>
            <w:r>
              <w:rPr>
                <w:b/>
                <w:color w:val="000000"/>
                <w:spacing w:val="-2"/>
                <w:sz w:val="16"/>
                <w:shd w:val="clear" w:color="auto" w:fill="D8D8D8"/>
              </w:rPr>
              <w:t>31,324</w:t>
            </w:r>
            <w:r>
              <w:rPr>
                <w:b/>
                <w:color w:val="000000"/>
                <w:sz w:val="16"/>
                <w:shd w:val="clear" w:color="auto" w:fill="D8D8D8"/>
              </w:rPr>
              <w:tab/>
            </w:r>
            <w:r>
              <w:rPr>
                <w:b/>
                <w:color w:val="000000"/>
                <w:spacing w:val="-2"/>
                <w:sz w:val="16"/>
                <w:shd w:val="clear" w:color="auto" w:fill="D8D8D8"/>
              </w:rPr>
              <w:t>88,398</w:t>
            </w:r>
            <w:r>
              <w:rPr>
                <w:b/>
                <w:color w:val="000000"/>
                <w:sz w:val="16"/>
                <w:shd w:val="clear" w:color="auto" w:fill="D8D8D8"/>
              </w:rPr>
              <w:tab/>
            </w:r>
            <w:r>
              <w:rPr>
                <w:b/>
                <w:color w:val="000000"/>
                <w:spacing w:val="-2"/>
                <w:sz w:val="16"/>
                <w:shd w:val="clear" w:color="auto" w:fill="D8D8D8"/>
              </w:rPr>
              <w:t>18,965</w:t>
            </w:r>
            <w:r>
              <w:rPr>
                <w:b/>
                <w:color w:val="000000"/>
                <w:sz w:val="16"/>
                <w:shd w:val="clear" w:color="auto" w:fill="D8D8D8"/>
              </w:rPr>
              <w:tab/>
            </w:r>
            <w:r>
              <w:rPr>
                <w:b/>
                <w:color w:val="000000"/>
                <w:spacing w:val="-2"/>
                <w:sz w:val="16"/>
                <w:shd w:val="clear" w:color="auto" w:fill="D8D8D8"/>
              </w:rPr>
              <w:t>10,892</w:t>
            </w:r>
          </w:p>
        </w:tc>
        <w:tc>
          <w:tcPr>
            <w:tcW w:w="922" w:type="dxa"/>
            <w:tcBorders>
              <w:bottom w:val="single" w:sz="4" w:space="0" w:color="000000"/>
            </w:tcBorders>
            <w:shd w:val="clear" w:color="auto" w:fill="D8D8D8"/>
          </w:tcPr>
          <w:p w14:paraId="0922D98C" w14:textId="77777777" w:rsidR="0068651E" w:rsidRDefault="006C556A">
            <w:pPr>
              <w:pStyle w:val="TableParagraph"/>
              <w:spacing w:before="70" w:line="163" w:lineRule="exact"/>
              <w:ind w:right="93"/>
              <w:rPr>
                <w:b/>
                <w:sz w:val="16"/>
              </w:rPr>
            </w:pPr>
            <w:r>
              <w:rPr>
                <w:b/>
                <w:spacing w:val="-2"/>
                <w:sz w:val="16"/>
              </w:rPr>
              <w:t>3,265</w:t>
            </w:r>
          </w:p>
        </w:tc>
        <w:tc>
          <w:tcPr>
            <w:tcW w:w="786" w:type="dxa"/>
            <w:tcBorders>
              <w:bottom w:val="single" w:sz="4" w:space="0" w:color="000000"/>
            </w:tcBorders>
            <w:shd w:val="clear" w:color="auto" w:fill="D8D8D8"/>
          </w:tcPr>
          <w:p w14:paraId="19008609" w14:textId="77777777" w:rsidR="0068651E" w:rsidRDefault="006C556A">
            <w:pPr>
              <w:pStyle w:val="TableParagraph"/>
              <w:spacing w:before="70" w:line="163" w:lineRule="exact"/>
              <w:ind w:right="44"/>
              <w:rPr>
                <w:b/>
                <w:sz w:val="16"/>
              </w:rPr>
            </w:pPr>
            <w:r>
              <w:rPr>
                <w:b/>
                <w:spacing w:val="-2"/>
                <w:sz w:val="16"/>
              </w:rPr>
              <w:t>33,525</w:t>
            </w:r>
          </w:p>
        </w:tc>
        <w:tc>
          <w:tcPr>
            <w:tcW w:w="953" w:type="dxa"/>
            <w:tcBorders>
              <w:bottom w:val="single" w:sz="4" w:space="0" w:color="000000"/>
            </w:tcBorders>
            <w:shd w:val="clear" w:color="auto" w:fill="D8D8D8"/>
          </w:tcPr>
          <w:p w14:paraId="4422C742" w14:textId="77777777" w:rsidR="0068651E" w:rsidRDefault="006C556A">
            <w:pPr>
              <w:pStyle w:val="TableParagraph"/>
              <w:spacing w:before="70" w:line="163" w:lineRule="exact"/>
              <w:ind w:right="164"/>
              <w:rPr>
                <w:b/>
                <w:sz w:val="16"/>
              </w:rPr>
            </w:pPr>
            <w:r>
              <w:rPr>
                <w:b/>
                <w:spacing w:val="-2"/>
                <w:sz w:val="16"/>
              </w:rPr>
              <w:t>88,398</w:t>
            </w:r>
          </w:p>
        </w:tc>
        <w:tc>
          <w:tcPr>
            <w:tcW w:w="708" w:type="dxa"/>
            <w:tcBorders>
              <w:bottom w:val="single" w:sz="4" w:space="0" w:color="000000"/>
            </w:tcBorders>
            <w:shd w:val="clear" w:color="auto" w:fill="D8D8D8"/>
          </w:tcPr>
          <w:p w14:paraId="05430D77" w14:textId="77777777" w:rsidR="0068651E" w:rsidRDefault="006C556A">
            <w:pPr>
              <w:pStyle w:val="TableParagraph"/>
              <w:spacing w:before="70" w:line="163" w:lineRule="exact"/>
              <w:ind w:right="39"/>
              <w:rPr>
                <w:b/>
                <w:sz w:val="16"/>
              </w:rPr>
            </w:pPr>
            <w:r>
              <w:rPr>
                <w:b/>
                <w:spacing w:val="-2"/>
                <w:sz w:val="16"/>
              </w:rPr>
              <w:t>64,775</w:t>
            </w:r>
          </w:p>
        </w:tc>
        <w:tc>
          <w:tcPr>
            <w:tcW w:w="801" w:type="dxa"/>
            <w:tcBorders>
              <w:bottom w:val="single" w:sz="4" w:space="0" w:color="000000"/>
            </w:tcBorders>
            <w:shd w:val="clear" w:color="auto" w:fill="D8D8D8"/>
          </w:tcPr>
          <w:p w14:paraId="78684394" w14:textId="77777777" w:rsidR="0068651E" w:rsidRDefault="006C556A">
            <w:pPr>
              <w:pStyle w:val="TableParagraph"/>
              <w:spacing w:before="70" w:line="163" w:lineRule="exact"/>
              <w:ind w:right="5"/>
              <w:rPr>
                <w:b/>
                <w:sz w:val="16"/>
              </w:rPr>
            </w:pPr>
            <w:r>
              <w:rPr>
                <w:b/>
                <w:spacing w:val="-2"/>
                <w:sz w:val="16"/>
              </w:rPr>
              <w:t>10,892</w:t>
            </w:r>
          </w:p>
        </w:tc>
      </w:tr>
    </w:tbl>
    <w:p w14:paraId="2C1E1C55" w14:textId="77777777" w:rsidR="0068651E" w:rsidRDefault="0068651E">
      <w:pPr>
        <w:spacing w:line="163" w:lineRule="exact"/>
        <w:rPr>
          <w:sz w:val="16"/>
        </w:rPr>
        <w:sectPr w:rsidR="0068651E">
          <w:footerReference w:type="default" r:id="rId79"/>
          <w:pgSz w:w="16840" w:h="11910" w:orient="landscape"/>
          <w:pgMar w:top="1340" w:right="1300" w:bottom="280" w:left="2420" w:header="0" w:footer="0" w:gutter="0"/>
          <w:cols w:space="720"/>
        </w:sectPr>
      </w:pPr>
    </w:p>
    <w:p w14:paraId="1A31A114"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7CFD3894" w14:textId="77777777" w:rsidR="0068651E" w:rsidRDefault="0068651E">
      <w:pPr>
        <w:pStyle w:val="BodyText"/>
        <w:rPr>
          <w:i/>
        </w:rPr>
      </w:pPr>
    </w:p>
    <w:p w14:paraId="19708E70" w14:textId="77777777" w:rsidR="0068651E" w:rsidRDefault="0068651E">
      <w:pPr>
        <w:pStyle w:val="BodyText"/>
        <w:spacing w:before="45"/>
        <w:rPr>
          <w:i/>
        </w:rPr>
      </w:pPr>
    </w:p>
    <w:p w14:paraId="0E151E28" w14:textId="77777777" w:rsidR="0068651E" w:rsidRDefault="006C556A">
      <w:pPr>
        <w:pStyle w:val="BodyText"/>
        <w:ind w:left="415"/>
        <w:rPr>
          <w:rFonts w:ascii="Arial"/>
        </w:rPr>
      </w:pPr>
      <w:r>
        <w:rPr>
          <w:rFonts w:ascii="Arial"/>
        </w:rPr>
        <w:t>Contractual</w:t>
      </w:r>
      <w:r>
        <w:rPr>
          <w:rFonts w:ascii="Arial"/>
          <w:spacing w:val="-12"/>
        </w:rPr>
        <w:t xml:space="preserve"> </w:t>
      </w:r>
      <w:r>
        <w:rPr>
          <w:rFonts w:ascii="Arial"/>
        </w:rPr>
        <w:t>capital</w:t>
      </w:r>
      <w:r>
        <w:rPr>
          <w:rFonts w:ascii="Arial"/>
          <w:spacing w:val="-8"/>
        </w:rPr>
        <w:t xml:space="preserve"> </w:t>
      </w:r>
      <w:r>
        <w:rPr>
          <w:rFonts w:ascii="Arial"/>
          <w:spacing w:val="-2"/>
        </w:rPr>
        <w:t>commitments</w:t>
      </w:r>
    </w:p>
    <w:p w14:paraId="5B32923C" w14:textId="77777777" w:rsidR="0068651E" w:rsidRDefault="006C556A">
      <w:pPr>
        <w:pStyle w:val="BodyText"/>
        <w:spacing w:before="137"/>
        <w:ind w:left="415"/>
      </w:pPr>
      <w:r>
        <w:t>At</w:t>
      </w:r>
      <w:r>
        <w:rPr>
          <w:spacing w:val="18"/>
        </w:rPr>
        <w:t xml:space="preserve"> </w:t>
      </w:r>
      <w:r>
        <w:t>the</w:t>
      </w:r>
      <w:r>
        <w:rPr>
          <w:spacing w:val="23"/>
        </w:rPr>
        <w:t xml:space="preserve"> </w:t>
      </w:r>
      <w:r>
        <w:t>reporting</w:t>
      </w:r>
      <w:r>
        <w:rPr>
          <w:spacing w:val="18"/>
        </w:rPr>
        <w:t xml:space="preserve"> </w:t>
      </w:r>
      <w:r>
        <w:t>date,</w:t>
      </w:r>
      <w:r>
        <w:rPr>
          <w:spacing w:val="20"/>
        </w:rPr>
        <w:t xml:space="preserve"> </w:t>
      </w:r>
      <w:r>
        <w:t>commitments</w:t>
      </w:r>
      <w:r>
        <w:rPr>
          <w:spacing w:val="23"/>
        </w:rPr>
        <w:t xml:space="preserve"> </w:t>
      </w:r>
      <w:r>
        <w:t>for</w:t>
      </w:r>
      <w:r>
        <w:rPr>
          <w:spacing w:val="18"/>
        </w:rPr>
        <w:t xml:space="preserve"> </w:t>
      </w:r>
      <w:r>
        <w:t>capital</w:t>
      </w:r>
      <w:r>
        <w:rPr>
          <w:spacing w:val="18"/>
        </w:rPr>
        <w:t xml:space="preserve"> </w:t>
      </w:r>
      <w:r>
        <w:t>works</w:t>
      </w:r>
      <w:r>
        <w:rPr>
          <w:spacing w:val="20"/>
        </w:rPr>
        <w:t xml:space="preserve"> </w:t>
      </w:r>
      <w:r>
        <w:rPr>
          <w:spacing w:val="-2"/>
        </w:rPr>
        <w:t>comprised:</w:t>
      </w:r>
    </w:p>
    <w:p w14:paraId="3E21005B" w14:textId="77777777" w:rsidR="0068651E" w:rsidRDefault="006C556A">
      <w:pPr>
        <w:pStyle w:val="BodyText"/>
        <w:spacing w:before="3"/>
        <w:rPr>
          <w:sz w:val="14"/>
        </w:rPr>
      </w:pPr>
      <w:r>
        <w:rPr>
          <w:noProof/>
        </w:rPr>
        <mc:AlternateContent>
          <mc:Choice Requires="wps">
            <w:drawing>
              <wp:anchor distT="0" distB="0" distL="0" distR="0" simplePos="0" relativeHeight="251717120" behindDoc="1" locked="0" layoutInCell="1" allowOverlap="1" wp14:anchorId="586E2C4D" wp14:editId="15A67A30">
                <wp:simplePos x="0" y="0"/>
                <wp:positionH relativeFrom="page">
                  <wp:posOffset>1330439</wp:posOffset>
                </wp:positionH>
                <wp:positionV relativeFrom="paragraph">
                  <wp:posOffset>127726</wp:posOffset>
                </wp:positionV>
                <wp:extent cx="4770120" cy="6350"/>
                <wp:effectExtent l="0" t="0" r="0" b="0"/>
                <wp:wrapTopAndBottom/>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DAF6DA" id="Graphic 424" o:spid="_x0000_s1026" style="position:absolute;margin-left:104.75pt;margin-top:10.05pt;width:375.6pt;height:.5pt;z-index:-251599360;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" path="m4770120,l3590556,,,,,6096r3590556,l4770120,6096r,-6096xe" fillcolor="black" stroked="f">
                <v:path arrowok="t"/>
                <w10:wrap type="topAndBottom" anchorx="page"/>
              </v:shape>
            </w:pict>
          </mc:Fallback>
        </mc:AlternateContent>
      </w:r>
    </w:p>
    <w:p w14:paraId="131786DE" w14:textId="77777777" w:rsidR="0068651E" w:rsidRDefault="006C556A">
      <w:pPr>
        <w:tabs>
          <w:tab w:val="left" w:pos="6175"/>
        </w:tabs>
        <w:spacing w:before="37"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728D3D0B" w14:textId="77777777">
        <w:trPr>
          <w:trHeight w:val="287"/>
        </w:trPr>
        <w:tc>
          <w:tcPr>
            <w:tcW w:w="3554" w:type="dxa"/>
          </w:tcPr>
          <w:p w14:paraId="089DA408" w14:textId="77777777" w:rsidR="0068651E" w:rsidRDefault="0068651E">
            <w:pPr>
              <w:pStyle w:val="TableParagraph"/>
              <w:jc w:val="left"/>
              <w:rPr>
                <w:rFonts w:ascii="Times New Roman"/>
                <w:sz w:val="16"/>
              </w:rPr>
            </w:pPr>
          </w:p>
        </w:tc>
        <w:tc>
          <w:tcPr>
            <w:tcW w:w="936" w:type="dxa"/>
            <w:tcBorders>
              <w:top w:val="single" w:sz="4" w:space="0" w:color="000000"/>
            </w:tcBorders>
            <w:shd w:val="clear" w:color="auto" w:fill="D8D8D8"/>
          </w:tcPr>
          <w:p w14:paraId="22AA6EEC" w14:textId="77777777" w:rsidR="0068651E" w:rsidRDefault="006C556A">
            <w:pPr>
              <w:pStyle w:val="TableParagraph"/>
              <w:spacing w:before="70"/>
              <w:ind w:right="54"/>
              <w:rPr>
                <w:sz w:val="16"/>
              </w:rPr>
            </w:pPr>
            <w:r>
              <w:rPr>
                <w:spacing w:val="-4"/>
                <w:sz w:val="16"/>
              </w:rPr>
              <w:t>2024</w:t>
            </w:r>
          </w:p>
        </w:tc>
        <w:tc>
          <w:tcPr>
            <w:tcW w:w="931" w:type="dxa"/>
            <w:tcBorders>
              <w:top w:val="single" w:sz="4" w:space="0" w:color="000000"/>
            </w:tcBorders>
          </w:tcPr>
          <w:p w14:paraId="7F6E070F" w14:textId="77777777" w:rsidR="0068651E" w:rsidRDefault="006C556A">
            <w:pPr>
              <w:pStyle w:val="TableParagraph"/>
              <w:spacing w:before="70"/>
              <w:ind w:right="52"/>
              <w:rPr>
                <w:sz w:val="16"/>
              </w:rPr>
            </w:pPr>
            <w:r>
              <w:rPr>
                <w:spacing w:val="-4"/>
                <w:sz w:val="16"/>
              </w:rPr>
              <w:t>2023</w:t>
            </w:r>
          </w:p>
        </w:tc>
        <w:tc>
          <w:tcPr>
            <w:tcW w:w="237" w:type="dxa"/>
            <w:vMerge w:val="restart"/>
            <w:tcBorders>
              <w:bottom w:val="single" w:sz="4" w:space="0" w:color="000000"/>
            </w:tcBorders>
          </w:tcPr>
          <w:p w14:paraId="3B11B48C" w14:textId="77777777" w:rsidR="0068651E" w:rsidRDefault="0068651E">
            <w:pPr>
              <w:pStyle w:val="TableParagraph"/>
              <w:jc w:val="left"/>
              <w:rPr>
                <w:rFonts w:ascii="Times New Roman"/>
                <w:sz w:val="16"/>
              </w:rPr>
            </w:pPr>
          </w:p>
        </w:tc>
        <w:tc>
          <w:tcPr>
            <w:tcW w:w="933" w:type="dxa"/>
            <w:tcBorders>
              <w:top w:val="single" w:sz="4" w:space="0" w:color="000000"/>
            </w:tcBorders>
            <w:shd w:val="clear" w:color="auto" w:fill="D8D8D8"/>
          </w:tcPr>
          <w:p w14:paraId="3148407E" w14:textId="77777777" w:rsidR="0068651E" w:rsidRDefault="006C556A">
            <w:pPr>
              <w:pStyle w:val="TableParagraph"/>
              <w:spacing w:before="70"/>
              <w:ind w:right="53"/>
              <w:rPr>
                <w:sz w:val="16"/>
              </w:rPr>
            </w:pPr>
            <w:r>
              <w:rPr>
                <w:spacing w:val="-4"/>
                <w:sz w:val="16"/>
              </w:rPr>
              <w:t>2024</w:t>
            </w:r>
          </w:p>
        </w:tc>
        <w:tc>
          <w:tcPr>
            <w:tcW w:w="933" w:type="dxa"/>
            <w:tcBorders>
              <w:top w:val="single" w:sz="4" w:space="0" w:color="000000"/>
            </w:tcBorders>
          </w:tcPr>
          <w:p w14:paraId="3BDEEF40" w14:textId="77777777" w:rsidR="0068651E" w:rsidRDefault="006C556A">
            <w:pPr>
              <w:pStyle w:val="TableParagraph"/>
              <w:spacing w:before="70"/>
              <w:ind w:right="50"/>
              <w:rPr>
                <w:sz w:val="16"/>
              </w:rPr>
            </w:pPr>
            <w:r>
              <w:rPr>
                <w:spacing w:val="-4"/>
                <w:sz w:val="16"/>
              </w:rPr>
              <w:t>2023</w:t>
            </w:r>
          </w:p>
        </w:tc>
      </w:tr>
      <w:tr w:rsidR="0068651E" w14:paraId="708EC769" w14:textId="77777777">
        <w:trPr>
          <w:trHeight w:val="211"/>
        </w:trPr>
        <w:tc>
          <w:tcPr>
            <w:tcW w:w="3554" w:type="dxa"/>
          </w:tcPr>
          <w:p w14:paraId="2F6BC42F" w14:textId="77777777" w:rsidR="0068651E" w:rsidRDefault="0068651E">
            <w:pPr>
              <w:pStyle w:val="TableParagraph"/>
              <w:jc w:val="left"/>
              <w:rPr>
                <w:rFonts w:ascii="Times New Roman"/>
                <w:sz w:val="14"/>
              </w:rPr>
            </w:pPr>
          </w:p>
        </w:tc>
        <w:tc>
          <w:tcPr>
            <w:tcW w:w="936" w:type="dxa"/>
            <w:tcBorders>
              <w:bottom w:val="single" w:sz="4" w:space="0" w:color="000000"/>
            </w:tcBorders>
            <w:shd w:val="clear" w:color="auto" w:fill="D8D8D8"/>
          </w:tcPr>
          <w:p w14:paraId="54521C36" w14:textId="77777777" w:rsidR="0068651E" w:rsidRDefault="006C556A">
            <w:pPr>
              <w:pStyle w:val="TableParagraph"/>
              <w:spacing w:before="28" w:line="163" w:lineRule="exact"/>
              <w:ind w:right="56"/>
              <w:rPr>
                <w:sz w:val="16"/>
              </w:rPr>
            </w:pPr>
            <w:r>
              <w:rPr>
                <w:spacing w:val="-5"/>
                <w:sz w:val="16"/>
              </w:rPr>
              <w:t>$m</w:t>
            </w:r>
          </w:p>
        </w:tc>
        <w:tc>
          <w:tcPr>
            <w:tcW w:w="931" w:type="dxa"/>
            <w:tcBorders>
              <w:bottom w:val="single" w:sz="4" w:space="0" w:color="000000"/>
            </w:tcBorders>
          </w:tcPr>
          <w:p w14:paraId="6D1114FD" w14:textId="77777777" w:rsidR="0068651E" w:rsidRDefault="006C556A">
            <w:pPr>
              <w:pStyle w:val="TableParagraph"/>
              <w:spacing w:before="28" w:line="163" w:lineRule="exact"/>
              <w:ind w:right="53"/>
              <w:rPr>
                <w:sz w:val="16"/>
              </w:rPr>
            </w:pPr>
            <w:r>
              <w:rPr>
                <w:spacing w:val="-5"/>
                <w:sz w:val="16"/>
              </w:rPr>
              <w:t>$m</w:t>
            </w:r>
          </w:p>
        </w:tc>
        <w:tc>
          <w:tcPr>
            <w:tcW w:w="237" w:type="dxa"/>
            <w:vMerge/>
            <w:tcBorders>
              <w:top w:val="nil"/>
              <w:bottom w:val="single" w:sz="4" w:space="0" w:color="000000"/>
            </w:tcBorders>
          </w:tcPr>
          <w:p w14:paraId="435F11CA" w14:textId="77777777" w:rsidR="0068651E" w:rsidRDefault="0068651E">
            <w:pPr>
              <w:rPr>
                <w:sz w:val="2"/>
                <w:szCs w:val="2"/>
              </w:rPr>
            </w:pPr>
          </w:p>
        </w:tc>
        <w:tc>
          <w:tcPr>
            <w:tcW w:w="933" w:type="dxa"/>
            <w:tcBorders>
              <w:bottom w:val="single" w:sz="4" w:space="0" w:color="000000"/>
            </w:tcBorders>
            <w:shd w:val="clear" w:color="auto" w:fill="D8D8D8"/>
          </w:tcPr>
          <w:p w14:paraId="313A512B" w14:textId="77777777" w:rsidR="0068651E" w:rsidRDefault="006C556A">
            <w:pPr>
              <w:pStyle w:val="TableParagraph"/>
              <w:spacing w:before="28" w:line="163" w:lineRule="exact"/>
              <w:ind w:right="54"/>
              <w:rPr>
                <w:sz w:val="16"/>
              </w:rPr>
            </w:pPr>
            <w:r>
              <w:rPr>
                <w:spacing w:val="-5"/>
                <w:sz w:val="16"/>
              </w:rPr>
              <w:t>$m</w:t>
            </w:r>
          </w:p>
        </w:tc>
        <w:tc>
          <w:tcPr>
            <w:tcW w:w="933" w:type="dxa"/>
            <w:tcBorders>
              <w:bottom w:val="single" w:sz="4" w:space="0" w:color="000000"/>
            </w:tcBorders>
          </w:tcPr>
          <w:p w14:paraId="2548AFD8" w14:textId="77777777" w:rsidR="0068651E" w:rsidRDefault="006C556A">
            <w:pPr>
              <w:pStyle w:val="TableParagraph"/>
              <w:spacing w:before="28" w:line="163" w:lineRule="exact"/>
              <w:ind w:right="51"/>
              <w:rPr>
                <w:sz w:val="16"/>
              </w:rPr>
            </w:pPr>
            <w:r>
              <w:rPr>
                <w:spacing w:val="-5"/>
                <w:sz w:val="16"/>
              </w:rPr>
              <w:t>$m</w:t>
            </w:r>
          </w:p>
        </w:tc>
      </w:tr>
      <w:tr w:rsidR="0068651E" w14:paraId="4D2001EB" w14:textId="77777777">
        <w:trPr>
          <w:trHeight w:val="253"/>
        </w:trPr>
        <w:tc>
          <w:tcPr>
            <w:tcW w:w="3554" w:type="dxa"/>
          </w:tcPr>
          <w:p w14:paraId="3084EE19" w14:textId="77777777" w:rsidR="0068651E" w:rsidRDefault="006C556A">
            <w:pPr>
              <w:pStyle w:val="TableParagraph"/>
              <w:spacing w:before="37"/>
              <w:ind w:left="72"/>
              <w:jc w:val="left"/>
              <w:rPr>
                <w:b/>
                <w:sz w:val="16"/>
              </w:rPr>
            </w:pPr>
            <w:r>
              <w:rPr>
                <w:b/>
                <w:sz w:val="16"/>
              </w:rPr>
              <w:t xml:space="preserve">Capital </w:t>
            </w:r>
            <w:r>
              <w:rPr>
                <w:b/>
                <w:spacing w:val="-2"/>
                <w:sz w:val="16"/>
              </w:rPr>
              <w:t>commitments</w:t>
            </w:r>
          </w:p>
        </w:tc>
        <w:tc>
          <w:tcPr>
            <w:tcW w:w="936" w:type="dxa"/>
            <w:tcBorders>
              <w:top w:val="single" w:sz="4" w:space="0" w:color="000000"/>
            </w:tcBorders>
            <w:shd w:val="clear" w:color="auto" w:fill="D8D8D8"/>
          </w:tcPr>
          <w:p w14:paraId="76AEFEBC" w14:textId="77777777" w:rsidR="0068651E" w:rsidRDefault="0068651E">
            <w:pPr>
              <w:pStyle w:val="TableParagraph"/>
              <w:jc w:val="left"/>
              <w:rPr>
                <w:rFonts w:ascii="Times New Roman"/>
                <w:sz w:val="16"/>
              </w:rPr>
            </w:pPr>
          </w:p>
        </w:tc>
        <w:tc>
          <w:tcPr>
            <w:tcW w:w="931" w:type="dxa"/>
            <w:tcBorders>
              <w:top w:val="single" w:sz="4" w:space="0" w:color="000000"/>
            </w:tcBorders>
          </w:tcPr>
          <w:p w14:paraId="326F6157"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75F627EF" w14:textId="77777777" w:rsidR="0068651E" w:rsidRDefault="0068651E">
            <w:pPr>
              <w:rPr>
                <w:sz w:val="2"/>
                <w:szCs w:val="2"/>
              </w:rPr>
            </w:pPr>
          </w:p>
        </w:tc>
        <w:tc>
          <w:tcPr>
            <w:tcW w:w="933" w:type="dxa"/>
            <w:tcBorders>
              <w:top w:val="single" w:sz="4" w:space="0" w:color="000000"/>
            </w:tcBorders>
            <w:shd w:val="clear" w:color="auto" w:fill="D8D8D8"/>
          </w:tcPr>
          <w:p w14:paraId="7F66FA26" w14:textId="77777777" w:rsidR="0068651E" w:rsidRDefault="0068651E">
            <w:pPr>
              <w:pStyle w:val="TableParagraph"/>
              <w:jc w:val="left"/>
              <w:rPr>
                <w:rFonts w:ascii="Times New Roman"/>
                <w:sz w:val="16"/>
              </w:rPr>
            </w:pPr>
          </w:p>
        </w:tc>
        <w:tc>
          <w:tcPr>
            <w:tcW w:w="933" w:type="dxa"/>
            <w:tcBorders>
              <w:top w:val="single" w:sz="4" w:space="0" w:color="000000"/>
            </w:tcBorders>
          </w:tcPr>
          <w:p w14:paraId="2C978D99" w14:textId="77777777" w:rsidR="0068651E" w:rsidRDefault="0068651E">
            <w:pPr>
              <w:pStyle w:val="TableParagraph"/>
              <w:jc w:val="left"/>
              <w:rPr>
                <w:rFonts w:ascii="Times New Roman"/>
                <w:sz w:val="16"/>
              </w:rPr>
            </w:pPr>
          </w:p>
        </w:tc>
      </w:tr>
      <w:tr w:rsidR="0068651E" w14:paraId="705D8506" w14:textId="77777777">
        <w:trPr>
          <w:trHeight w:val="262"/>
        </w:trPr>
        <w:tc>
          <w:tcPr>
            <w:tcW w:w="3554" w:type="dxa"/>
          </w:tcPr>
          <w:p w14:paraId="5FF67E51" w14:textId="77777777" w:rsidR="0068651E" w:rsidRDefault="006C556A">
            <w:pPr>
              <w:pStyle w:val="TableParagraph"/>
              <w:spacing w:before="28"/>
              <w:ind w:left="72"/>
              <w:jc w:val="left"/>
              <w:rPr>
                <w:sz w:val="16"/>
              </w:rPr>
            </w:pPr>
            <w:r>
              <w:rPr>
                <w:sz w:val="16"/>
              </w:rPr>
              <w:t>Specialist</w:t>
            </w:r>
            <w:r>
              <w:rPr>
                <w:spacing w:val="-5"/>
                <w:sz w:val="16"/>
              </w:rPr>
              <w:t xml:space="preserve"> </w:t>
            </w:r>
            <w:r>
              <w:rPr>
                <w:sz w:val="16"/>
              </w:rPr>
              <w:t>military</w:t>
            </w:r>
            <w:r>
              <w:rPr>
                <w:spacing w:val="-1"/>
                <w:sz w:val="16"/>
              </w:rPr>
              <w:t xml:space="preserve"> </w:t>
            </w:r>
            <w:r>
              <w:rPr>
                <w:spacing w:val="-2"/>
                <w:sz w:val="16"/>
              </w:rPr>
              <w:t>equipment</w:t>
            </w:r>
          </w:p>
        </w:tc>
        <w:tc>
          <w:tcPr>
            <w:tcW w:w="936" w:type="dxa"/>
            <w:shd w:val="clear" w:color="auto" w:fill="D8D8D8"/>
          </w:tcPr>
          <w:p w14:paraId="0E58E37D" w14:textId="77777777" w:rsidR="0068651E" w:rsidRDefault="006C556A">
            <w:pPr>
              <w:pStyle w:val="TableParagraph"/>
              <w:spacing w:before="64" w:line="179" w:lineRule="exact"/>
              <w:ind w:right="54"/>
              <w:rPr>
                <w:sz w:val="16"/>
              </w:rPr>
            </w:pPr>
            <w:r>
              <w:rPr>
                <w:spacing w:val="-2"/>
                <w:sz w:val="16"/>
              </w:rPr>
              <w:t>40,210</w:t>
            </w:r>
          </w:p>
        </w:tc>
        <w:tc>
          <w:tcPr>
            <w:tcW w:w="931" w:type="dxa"/>
          </w:tcPr>
          <w:p w14:paraId="031BE1C5" w14:textId="77777777" w:rsidR="0068651E" w:rsidRDefault="006C556A">
            <w:pPr>
              <w:pStyle w:val="TableParagraph"/>
              <w:spacing w:before="64" w:line="179" w:lineRule="exact"/>
              <w:ind w:right="52"/>
              <w:rPr>
                <w:sz w:val="16"/>
              </w:rPr>
            </w:pPr>
            <w:r>
              <w:rPr>
                <w:spacing w:val="-2"/>
                <w:sz w:val="16"/>
              </w:rPr>
              <w:t>25,676</w:t>
            </w:r>
          </w:p>
        </w:tc>
        <w:tc>
          <w:tcPr>
            <w:tcW w:w="237" w:type="dxa"/>
            <w:vMerge/>
            <w:tcBorders>
              <w:top w:val="nil"/>
              <w:bottom w:val="single" w:sz="4" w:space="0" w:color="000000"/>
            </w:tcBorders>
          </w:tcPr>
          <w:p w14:paraId="5FB0EE3F" w14:textId="77777777" w:rsidR="0068651E" w:rsidRDefault="0068651E">
            <w:pPr>
              <w:rPr>
                <w:sz w:val="2"/>
                <w:szCs w:val="2"/>
              </w:rPr>
            </w:pPr>
          </w:p>
        </w:tc>
        <w:tc>
          <w:tcPr>
            <w:tcW w:w="933" w:type="dxa"/>
            <w:shd w:val="clear" w:color="auto" w:fill="D8D8D8"/>
          </w:tcPr>
          <w:p w14:paraId="21B0E31F" w14:textId="77777777" w:rsidR="0068651E" w:rsidRDefault="006C556A">
            <w:pPr>
              <w:pStyle w:val="TableParagraph"/>
              <w:spacing w:before="64" w:line="179" w:lineRule="exact"/>
              <w:ind w:right="53"/>
              <w:rPr>
                <w:sz w:val="16"/>
              </w:rPr>
            </w:pPr>
            <w:r>
              <w:rPr>
                <w:spacing w:val="-2"/>
                <w:sz w:val="16"/>
              </w:rPr>
              <w:t>40,210</w:t>
            </w:r>
          </w:p>
        </w:tc>
        <w:tc>
          <w:tcPr>
            <w:tcW w:w="933" w:type="dxa"/>
          </w:tcPr>
          <w:p w14:paraId="1A05ECE3" w14:textId="77777777" w:rsidR="0068651E" w:rsidRDefault="006C556A">
            <w:pPr>
              <w:pStyle w:val="TableParagraph"/>
              <w:spacing w:before="64" w:line="179" w:lineRule="exact"/>
              <w:ind w:right="50"/>
              <w:rPr>
                <w:sz w:val="16"/>
              </w:rPr>
            </w:pPr>
            <w:r>
              <w:rPr>
                <w:spacing w:val="-2"/>
                <w:sz w:val="16"/>
              </w:rPr>
              <w:t>25,676</w:t>
            </w:r>
          </w:p>
        </w:tc>
      </w:tr>
      <w:tr w:rsidR="0068651E" w14:paraId="6B3D37DC" w14:textId="77777777">
        <w:trPr>
          <w:trHeight w:val="245"/>
        </w:trPr>
        <w:tc>
          <w:tcPr>
            <w:tcW w:w="3554" w:type="dxa"/>
          </w:tcPr>
          <w:p w14:paraId="4EC518BC" w14:textId="77777777" w:rsidR="0068651E" w:rsidRDefault="006C556A">
            <w:pPr>
              <w:pStyle w:val="TableParagraph"/>
              <w:spacing w:before="10"/>
              <w:ind w:left="72"/>
              <w:jc w:val="left"/>
              <w:rPr>
                <w:sz w:val="16"/>
              </w:rPr>
            </w:pPr>
            <w:r>
              <w:rPr>
                <w:sz w:val="16"/>
              </w:rPr>
              <w:t>Other</w:t>
            </w:r>
            <w:r>
              <w:rPr>
                <w:spacing w:val="-3"/>
                <w:sz w:val="16"/>
              </w:rPr>
              <w:t xml:space="preserve"> </w:t>
            </w:r>
            <w:r>
              <w:rPr>
                <w:sz w:val="16"/>
              </w:rPr>
              <w:t>plant,</w:t>
            </w:r>
            <w:r>
              <w:rPr>
                <w:spacing w:val="-1"/>
                <w:sz w:val="16"/>
              </w:rPr>
              <w:t xml:space="preserve"> </w:t>
            </w:r>
            <w:r>
              <w:rPr>
                <w:sz w:val="16"/>
              </w:rPr>
              <w:t>equipment</w:t>
            </w:r>
            <w:r>
              <w:rPr>
                <w:spacing w:val="-2"/>
                <w:sz w:val="16"/>
              </w:rPr>
              <w:t xml:space="preserve"> </w:t>
            </w:r>
            <w:r>
              <w:rPr>
                <w:sz w:val="16"/>
              </w:rPr>
              <w:t>and</w:t>
            </w:r>
            <w:r>
              <w:rPr>
                <w:spacing w:val="-5"/>
                <w:sz w:val="16"/>
              </w:rPr>
              <w:t xml:space="preserve"> </w:t>
            </w:r>
            <w:r>
              <w:rPr>
                <w:spacing w:val="-2"/>
                <w:sz w:val="16"/>
              </w:rPr>
              <w:t>intangibles</w:t>
            </w:r>
          </w:p>
        </w:tc>
        <w:tc>
          <w:tcPr>
            <w:tcW w:w="936" w:type="dxa"/>
            <w:shd w:val="clear" w:color="auto" w:fill="D8D8D8"/>
          </w:tcPr>
          <w:p w14:paraId="7A52D150" w14:textId="77777777" w:rsidR="0068651E" w:rsidRDefault="006C556A">
            <w:pPr>
              <w:pStyle w:val="TableParagraph"/>
              <w:spacing w:before="46" w:line="180" w:lineRule="exact"/>
              <w:ind w:right="54"/>
              <w:rPr>
                <w:sz w:val="16"/>
              </w:rPr>
            </w:pPr>
            <w:r>
              <w:rPr>
                <w:spacing w:val="-2"/>
                <w:sz w:val="16"/>
              </w:rPr>
              <w:t>3,543</w:t>
            </w:r>
          </w:p>
        </w:tc>
        <w:tc>
          <w:tcPr>
            <w:tcW w:w="931" w:type="dxa"/>
          </w:tcPr>
          <w:p w14:paraId="5634F547" w14:textId="77777777" w:rsidR="0068651E" w:rsidRDefault="006C556A">
            <w:pPr>
              <w:pStyle w:val="TableParagraph"/>
              <w:spacing w:before="46" w:line="180" w:lineRule="exact"/>
              <w:ind w:right="52"/>
              <w:rPr>
                <w:sz w:val="16"/>
              </w:rPr>
            </w:pPr>
            <w:r>
              <w:rPr>
                <w:spacing w:val="-2"/>
                <w:sz w:val="16"/>
              </w:rPr>
              <w:t>3,422</w:t>
            </w:r>
          </w:p>
        </w:tc>
        <w:tc>
          <w:tcPr>
            <w:tcW w:w="237" w:type="dxa"/>
            <w:vMerge/>
            <w:tcBorders>
              <w:top w:val="nil"/>
              <w:bottom w:val="single" w:sz="4" w:space="0" w:color="000000"/>
            </w:tcBorders>
          </w:tcPr>
          <w:p w14:paraId="48B29184" w14:textId="77777777" w:rsidR="0068651E" w:rsidRDefault="0068651E">
            <w:pPr>
              <w:rPr>
                <w:sz w:val="2"/>
                <w:szCs w:val="2"/>
              </w:rPr>
            </w:pPr>
          </w:p>
        </w:tc>
        <w:tc>
          <w:tcPr>
            <w:tcW w:w="933" w:type="dxa"/>
            <w:shd w:val="clear" w:color="auto" w:fill="D8D8D8"/>
          </w:tcPr>
          <w:p w14:paraId="05853DF0" w14:textId="77777777" w:rsidR="0068651E" w:rsidRDefault="006C556A">
            <w:pPr>
              <w:pStyle w:val="TableParagraph"/>
              <w:spacing w:before="46" w:line="180" w:lineRule="exact"/>
              <w:ind w:right="53"/>
              <w:rPr>
                <w:sz w:val="16"/>
              </w:rPr>
            </w:pPr>
            <w:r>
              <w:rPr>
                <w:spacing w:val="-2"/>
                <w:sz w:val="16"/>
              </w:rPr>
              <w:t>12,025</w:t>
            </w:r>
          </w:p>
        </w:tc>
        <w:tc>
          <w:tcPr>
            <w:tcW w:w="933" w:type="dxa"/>
          </w:tcPr>
          <w:p w14:paraId="63A5D084" w14:textId="77777777" w:rsidR="0068651E" w:rsidRDefault="006C556A">
            <w:pPr>
              <w:pStyle w:val="TableParagraph"/>
              <w:spacing w:before="46" w:line="180" w:lineRule="exact"/>
              <w:ind w:right="50"/>
              <w:rPr>
                <w:sz w:val="16"/>
              </w:rPr>
            </w:pPr>
            <w:r>
              <w:rPr>
                <w:spacing w:val="-2"/>
                <w:sz w:val="16"/>
              </w:rPr>
              <w:t>8,755</w:t>
            </w:r>
          </w:p>
        </w:tc>
      </w:tr>
      <w:tr w:rsidR="0068651E" w14:paraId="792EE1BC" w14:textId="77777777">
        <w:trPr>
          <w:trHeight w:val="228"/>
        </w:trPr>
        <w:tc>
          <w:tcPr>
            <w:tcW w:w="3554" w:type="dxa"/>
          </w:tcPr>
          <w:p w14:paraId="2694DFF2" w14:textId="77777777" w:rsidR="0068651E" w:rsidRDefault="006C556A">
            <w:pPr>
              <w:pStyle w:val="TableParagraph"/>
              <w:spacing w:before="11"/>
              <w:ind w:left="72"/>
              <w:jc w:val="left"/>
              <w:rPr>
                <w:sz w:val="16"/>
              </w:rPr>
            </w:pPr>
            <w:r>
              <w:rPr>
                <w:sz w:val="16"/>
              </w:rPr>
              <w:t>Land</w:t>
            </w:r>
            <w:r>
              <w:rPr>
                <w:spacing w:val="-2"/>
                <w:sz w:val="16"/>
              </w:rPr>
              <w:t xml:space="preserve"> </w:t>
            </w:r>
            <w:r>
              <w:rPr>
                <w:sz w:val="16"/>
              </w:rPr>
              <w:t>and</w:t>
            </w:r>
            <w:r>
              <w:rPr>
                <w:spacing w:val="-2"/>
                <w:sz w:val="16"/>
              </w:rPr>
              <w:t xml:space="preserve"> </w:t>
            </w:r>
            <w:r>
              <w:rPr>
                <w:sz w:val="16"/>
              </w:rPr>
              <w:t>buildings</w:t>
            </w:r>
            <w:r>
              <w:rPr>
                <w:spacing w:val="-2"/>
                <w:sz w:val="16"/>
              </w:rPr>
              <w:t xml:space="preserve"> commitments</w:t>
            </w:r>
          </w:p>
        </w:tc>
        <w:tc>
          <w:tcPr>
            <w:tcW w:w="936" w:type="dxa"/>
            <w:tcBorders>
              <w:bottom w:val="single" w:sz="4" w:space="0" w:color="000000"/>
            </w:tcBorders>
            <w:shd w:val="clear" w:color="auto" w:fill="D8D8D8"/>
          </w:tcPr>
          <w:p w14:paraId="3860057B" w14:textId="77777777" w:rsidR="0068651E" w:rsidRDefault="006C556A">
            <w:pPr>
              <w:pStyle w:val="TableParagraph"/>
              <w:spacing w:before="44" w:line="163" w:lineRule="exact"/>
              <w:ind w:right="54"/>
              <w:rPr>
                <w:sz w:val="16"/>
              </w:rPr>
            </w:pPr>
            <w:r>
              <w:rPr>
                <w:spacing w:val="-2"/>
                <w:sz w:val="16"/>
              </w:rPr>
              <w:t>1,688</w:t>
            </w:r>
          </w:p>
        </w:tc>
        <w:tc>
          <w:tcPr>
            <w:tcW w:w="931" w:type="dxa"/>
            <w:tcBorders>
              <w:bottom w:val="single" w:sz="4" w:space="0" w:color="000000"/>
            </w:tcBorders>
          </w:tcPr>
          <w:p w14:paraId="56BF0CDC" w14:textId="77777777" w:rsidR="0068651E" w:rsidRDefault="006C556A">
            <w:pPr>
              <w:pStyle w:val="TableParagraph"/>
              <w:spacing w:before="44" w:line="163" w:lineRule="exact"/>
              <w:ind w:right="52"/>
              <w:rPr>
                <w:sz w:val="16"/>
              </w:rPr>
            </w:pPr>
            <w:r>
              <w:rPr>
                <w:spacing w:val="-2"/>
                <w:sz w:val="16"/>
              </w:rPr>
              <w:t>2,834</w:t>
            </w:r>
          </w:p>
        </w:tc>
        <w:tc>
          <w:tcPr>
            <w:tcW w:w="237" w:type="dxa"/>
            <w:vMerge/>
            <w:tcBorders>
              <w:top w:val="nil"/>
              <w:bottom w:val="single" w:sz="4" w:space="0" w:color="000000"/>
            </w:tcBorders>
          </w:tcPr>
          <w:p w14:paraId="7A5D3134" w14:textId="77777777" w:rsidR="0068651E" w:rsidRDefault="0068651E">
            <w:pPr>
              <w:rPr>
                <w:sz w:val="2"/>
                <w:szCs w:val="2"/>
              </w:rPr>
            </w:pPr>
          </w:p>
        </w:tc>
        <w:tc>
          <w:tcPr>
            <w:tcW w:w="933" w:type="dxa"/>
            <w:tcBorders>
              <w:bottom w:val="single" w:sz="4" w:space="0" w:color="000000"/>
            </w:tcBorders>
            <w:shd w:val="clear" w:color="auto" w:fill="D8D8D8"/>
          </w:tcPr>
          <w:p w14:paraId="64359D90" w14:textId="77777777" w:rsidR="0068651E" w:rsidRDefault="006C556A">
            <w:pPr>
              <w:pStyle w:val="TableParagraph"/>
              <w:spacing w:before="44" w:line="163" w:lineRule="exact"/>
              <w:ind w:right="53"/>
              <w:rPr>
                <w:sz w:val="16"/>
              </w:rPr>
            </w:pPr>
            <w:r>
              <w:rPr>
                <w:spacing w:val="-2"/>
                <w:sz w:val="16"/>
              </w:rPr>
              <w:t>2,744</w:t>
            </w:r>
          </w:p>
        </w:tc>
        <w:tc>
          <w:tcPr>
            <w:tcW w:w="933" w:type="dxa"/>
            <w:tcBorders>
              <w:bottom w:val="single" w:sz="4" w:space="0" w:color="000000"/>
            </w:tcBorders>
          </w:tcPr>
          <w:p w14:paraId="77EA78F2" w14:textId="77777777" w:rsidR="0068651E" w:rsidRDefault="006C556A">
            <w:pPr>
              <w:pStyle w:val="TableParagraph"/>
              <w:spacing w:before="44" w:line="163" w:lineRule="exact"/>
              <w:ind w:right="50"/>
              <w:rPr>
                <w:sz w:val="16"/>
              </w:rPr>
            </w:pPr>
            <w:r>
              <w:rPr>
                <w:spacing w:val="-2"/>
                <w:sz w:val="16"/>
              </w:rPr>
              <w:t>4,475</w:t>
            </w:r>
          </w:p>
        </w:tc>
      </w:tr>
      <w:tr w:rsidR="0068651E" w14:paraId="48235435" w14:textId="77777777">
        <w:trPr>
          <w:trHeight w:val="256"/>
        </w:trPr>
        <w:tc>
          <w:tcPr>
            <w:tcW w:w="3554" w:type="dxa"/>
            <w:tcBorders>
              <w:bottom w:val="single" w:sz="4" w:space="0" w:color="000000"/>
            </w:tcBorders>
          </w:tcPr>
          <w:p w14:paraId="1696D306" w14:textId="77777777" w:rsidR="0068651E" w:rsidRDefault="006C556A">
            <w:pPr>
              <w:pStyle w:val="TableParagraph"/>
              <w:spacing w:before="37"/>
              <w:ind w:left="72"/>
              <w:jc w:val="left"/>
              <w:rPr>
                <w:b/>
                <w:sz w:val="16"/>
              </w:rPr>
            </w:pPr>
            <w:r>
              <w:rPr>
                <w:b/>
                <w:sz w:val="16"/>
              </w:rPr>
              <w:t>Total</w:t>
            </w:r>
            <w:r>
              <w:rPr>
                <w:b/>
                <w:spacing w:val="-1"/>
                <w:sz w:val="16"/>
              </w:rPr>
              <w:t xml:space="preserve"> </w:t>
            </w:r>
            <w:r>
              <w:rPr>
                <w:b/>
                <w:sz w:val="16"/>
              </w:rPr>
              <w:t>capital</w:t>
            </w:r>
            <w:r>
              <w:rPr>
                <w:b/>
                <w:spacing w:val="-1"/>
                <w:sz w:val="16"/>
              </w:rPr>
              <w:t xml:space="preserve"> </w:t>
            </w:r>
            <w:r>
              <w:rPr>
                <w:b/>
                <w:spacing w:val="-2"/>
                <w:sz w:val="16"/>
              </w:rPr>
              <w:t>commitments</w:t>
            </w:r>
          </w:p>
        </w:tc>
        <w:tc>
          <w:tcPr>
            <w:tcW w:w="936" w:type="dxa"/>
            <w:tcBorders>
              <w:top w:val="single" w:sz="4" w:space="0" w:color="000000"/>
              <w:bottom w:val="single" w:sz="4" w:space="0" w:color="000000"/>
            </w:tcBorders>
            <w:shd w:val="clear" w:color="auto" w:fill="D8D8D8"/>
          </w:tcPr>
          <w:p w14:paraId="332A4C0C" w14:textId="77777777" w:rsidR="0068651E" w:rsidRDefault="006C556A">
            <w:pPr>
              <w:pStyle w:val="TableParagraph"/>
              <w:spacing w:before="37"/>
              <w:ind w:right="54"/>
              <w:rPr>
                <w:b/>
                <w:sz w:val="16"/>
              </w:rPr>
            </w:pPr>
            <w:r>
              <w:rPr>
                <w:b/>
                <w:spacing w:val="-2"/>
                <w:sz w:val="16"/>
              </w:rPr>
              <w:t>45,441</w:t>
            </w:r>
          </w:p>
        </w:tc>
        <w:tc>
          <w:tcPr>
            <w:tcW w:w="931" w:type="dxa"/>
            <w:tcBorders>
              <w:top w:val="single" w:sz="4" w:space="0" w:color="000000"/>
              <w:bottom w:val="single" w:sz="4" w:space="0" w:color="000000"/>
            </w:tcBorders>
          </w:tcPr>
          <w:p w14:paraId="78B42B0B" w14:textId="77777777" w:rsidR="0068651E" w:rsidRDefault="006C556A">
            <w:pPr>
              <w:pStyle w:val="TableParagraph"/>
              <w:spacing w:before="37"/>
              <w:ind w:right="52"/>
              <w:rPr>
                <w:b/>
                <w:sz w:val="16"/>
              </w:rPr>
            </w:pPr>
            <w:r>
              <w:rPr>
                <w:b/>
                <w:spacing w:val="-2"/>
                <w:sz w:val="16"/>
              </w:rPr>
              <w:t>31,932</w:t>
            </w:r>
          </w:p>
        </w:tc>
        <w:tc>
          <w:tcPr>
            <w:tcW w:w="237" w:type="dxa"/>
            <w:vMerge/>
            <w:tcBorders>
              <w:top w:val="nil"/>
              <w:bottom w:val="single" w:sz="4" w:space="0" w:color="000000"/>
            </w:tcBorders>
          </w:tcPr>
          <w:p w14:paraId="32E43829"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784B5DC6" w14:textId="77777777" w:rsidR="0068651E" w:rsidRDefault="006C556A">
            <w:pPr>
              <w:pStyle w:val="TableParagraph"/>
              <w:spacing w:before="37"/>
              <w:ind w:right="53"/>
              <w:rPr>
                <w:b/>
                <w:sz w:val="16"/>
              </w:rPr>
            </w:pPr>
            <w:r>
              <w:rPr>
                <w:b/>
                <w:spacing w:val="-2"/>
                <w:sz w:val="16"/>
              </w:rPr>
              <w:t>54,979</w:t>
            </w:r>
          </w:p>
        </w:tc>
        <w:tc>
          <w:tcPr>
            <w:tcW w:w="933" w:type="dxa"/>
            <w:tcBorders>
              <w:top w:val="single" w:sz="4" w:space="0" w:color="000000"/>
              <w:bottom w:val="single" w:sz="4" w:space="0" w:color="000000"/>
            </w:tcBorders>
          </w:tcPr>
          <w:p w14:paraId="7E596FCF" w14:textId="77777777" w:rsidR="0068651E" w:rsidRDefault="006C556A">
            <w:pPr>
              <w:pStyle w:val="TableParagraph"/>
              <w:spacing w:before="37"/>
              <w:ind w:right="50"/>
              <w:rPr>
                <w:b/>
                <w:sz w:val="16"/>
              </w:rPr>
            </w:pPr>
            <w:r>
              <w:rPr>
                <w:b/>
                <w:spacing w:val="-2"/>
                <w:sz w:val="16"/>
              </w:rPr>
              <w:t>38,906</w:t>
            </w:r>
          </w:p>
        </w:tc>
      </w:tr>
    </w:tbl>
    <w:p w14:paraId="0E624069" w14:textId="77777777" w:rsidR="0068651E" w:rsidRDefault="0068651E">
      <w:pPr>
        <w:pStyle w:val="BodyText"/>
        <w:spacing w:before="57"/>
        <w:rPr>
          <w:rFonts w:ascii="Arial"/>
          <w:sz w:val="16"/>
        </w:rPr>
      </w:pPr>
    </w:p>
    <w:p w14:paraId="6A4DB6BC" w14:textId="77777777" w:rsidR="0068651E" w:rsidRDefault="006C556A">
      <w:pPr>
        <w:pStyle w:val="BodyText"/>
        <w:ind w:left="415"/>
        <w:rPr>
          <w:rFonts w:ascii="Arial"/>
        </w:rPr>
      </w:pPr>
      <w:r>
        <w:rPr>
          <w:rFonts w:ascii="Arial"/>
        </w:rPr>
        <w:t>Assets</w:t>
      </w:r>
      <w:r>
        <w:rPr>
          <w:rFonts w:ascii="Arial"/>
          <w:spacing w:val="-6"/>
        </w:rPr>
        <w:t xml:space="preserve"> </w:t>
      </w:r>
      <w:r>
        <w:rPr>
          <w:rFonts w:ascii="Arial"/>
        </w:rPr>
        <w:t>under</w:t>
      </w:r>
      <w:r>
        <w:rPr>
          <w:rFonts w:ascii="Arial"/>
          <w:spacing w:val="-8"/>
        </w:rPr>
        <w:t xml:space="preserve"> </w:t>
      </w:r>
      <w:r>
        <w:rPr>
          <w:rFonts w:ascii="Arial"/>
          <w:spacing w:val="-2"/>
        </w:rPr>
        <w:t>construction</w:t>
      </w:r>
    </w:p>
    <w:p w14:paraId="42684C26" w14:textId="77777777" w:rsidR="0068651E" w:rsidRDefault="006C556A">
      <w:pPr>
        <w:pStyle w:val="BodyText"/>
        <w:spacing w:before="138"/>
        <w:ind w:left="415"/>
      </w:pPr>
      <w:r>
        <w:t>At</w:t>
      </w:r>
      <w:r>
        <w:rPr>
          <w:spacing w:val="40"/>
        </w:rPr>
        <w:t xml:space="preserve"> </w:t>
      </w:r>
      <w:r>
        <w:t>the</w:t>
      </w:r>
      <w:r>
        <w:rPr>
          <w:spacing w:val="40"/>
        </w:rPr>
        <w:t xml:space="preserve"> </w:t>
      </w:r>
      <w:r>
        <w:t>reporting</w:t>
      </w:r>
      <w:r>
        <w:rPr>
          <w:spacing w:val="40"/>
        </w:rPr>
        <w:t xml:space="preserve"> </w:t>
      </w:r>
      <w:r>
        <w:t>date,</w:t>
      </w:r>
      <w:r>
        <w:rPr>
          <w:spacing w:val="40"/>
        </w:rPr>
        <w:t xml:space="preserve"> </w:t>
      </w:r>
      <w:r>
        <w:t>the</w:t>
      </w:r>
      <w:r>
        <w:rPr>
          <w:spacing w:val="40"/>
        </w:rPr>
        <w:t xml:space="preserve"> </w:t>
      </w:r>
      <w:r>
        <w:t>Australian</w:t>
      </w:r>
      <w:r>
        <w:rPr>
          <w:spacing w:val="40"/>
        </w:rPr>
        <w:t xml:space="preserve"> </w:t>
      </w:r>
      <w:r>
        <w:t>Government</w:t>
      </w:r>
      <w:r>
        <w:rPr>
          <w:spacing w:val="40"/>
        </w:rPr>
        <w:t xml:space="preserve"> </w:t>
      </w:r>
      <w:r>
        <w:t>had</w:t>
      </w:r>
      <w:r>
        <w:rPr>
          <w:spacing w:val="40"/>
        </w:rPr>
        <w:t xml:space="preserve"> </w:t>
      </w:r>
      <w:r>
        <w:t>the</w:t>
      </w:r>
      <w:r>
        <w:rPr>
          <w:spacing w:val="40"/>
        </w:rPr>
        <w:t xml:space="preserve"> </w:t>
      </w:r>
      <w:r>
        <w:t>following</w:t>
      </w:r>
      <w:r>
        <w:rPr>
          <w:spacing w:val="40"/>
        </w:rPr>
        <w:t xml:space="preserve"> </w:t>
      </w:r>
      <w:r>
        <w:t>assets</w:t>
      </w:r>
      <w:r>
        <w:rPr>
          <w:spacing w:val="40"/>
        </w:rPr>
        <w:t xml:space="preserve"> </w:t>
      </w:r>
      <w:r>
        <w:t xml:space="preserve">under </w:t>
      </w:r>
      <w:r>
        <w:rPr>
          <w:spacing w:val="-2"/>
        </w:rPr>
        <w:t>construction:</w:t>
      </w:r>
    </w:p>
    <w:p w14:paraId="363E1F54" w14:textId="77777777" w:rsidR="0068651E" w:rsidRDefault="006C556A">
      <w:pPr>
        <w:pStyle w:val="BodyText"/>
        <w:spacing w:before="3"/>
        <w:rPr>
          <w:sz w:val="14"/>
        </w:rPr>
      </w:pPr>
      <w:r>
        <w:rPr>
          <w:noProof/>
        </w:rPr>
        <mc:AlternateContent>
          <mc:Choice Requires="wps">
            <w:drawing>
              <wp:anchor distT="0" distB="0" distL="0" distR="0" simplePos="0" relativeHeight="251718144" behindDoc="1" locked="0" layoutInCell="1" allowOverlap="1" wp14:anchorId="2EAA52B7" wp14:editId="5733F0B3">
                <wp:simplePos x="0" y="0"/>
                <wp:positionH relativeFrom="page">
                  <wp:posOffset>1330439</wp:posOffset>
                </wp:positionH>
                <wp:positionV relativeFrom="paragraph">
                  <wp:posOffset>127993</wp:posOffset>
                </wp:positionV>
                <wp:extent cx="4770120" cy="6350"/>
                <wp:effectExtent l="0" t="0" r="0" b="0"/>
                <wp:wrapTopAndBottom/>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569391" id="Graphic 425" o:spid="_x0000_s1026" style="position:absolute;margin-left:104.75pt;margin-top:10.1pt;width:375.6pt;height:.5pt;z-index:-251598336;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" path="m4770120,l3590556,,,,,6096r3590556,l4770120,6096r,-6096xe" fillcolor="black" stroked="f">
                <v:path arrowok="t"/>
                <w10:wrap type="topAndBottom" anchorx="page"/>
              </v:shape>
            </w:pict>
          </mc:Fallback>
        </mc:AlternateContent>
      </w:r>
    </w:p>
    <w:p w14:paraId="0844A4F9" w14:textId="77777777" w:rsidR="0068651E" w:rsidRDefault="006C556A">
      <w:pPr>
        <w:tabs>
          <w:tab w:val="left" w:pos="6175"/>
        </w:tabs>
        <w:spacing w:before="34"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2FAA47A3" w14:textId="77777777">
        <w:trPr>
          <w:trHeight w:val="289"/>
        </w:trPr>
        <w:tc>
          <w:tcPr>
            <w:tcW w:w="3554" w:type="dxa"/>
          </w:tcPr>
          <w:p w14:paraId="4C799490" w14:textId="77777777" w:rsidR="0068651E" w:rsidRDefault="0068651E">
            <w:pPr>
              <w:pStyle w:val="TableParagraph"/>
              <w:jc w:val="left"/>
              <w:rPr>
                <w:rFonts w:ascii="Times New Roman"/>
                <w:sz w:val="16"/>
              </w:rPr>
            </w:pPr>
          </w:p>
        </w:tc>
        <w:tc>
          <w:tcPr>
            <w:tcW w:w="936" w:type="dxa"/>
            <w:tcBorders>
              <w:top w:val="single" w:sz="4" w:space="0" w:color="000000"/>
            </w:tcBorders>
            <w:shd w:val="clear" w:color="auto" w:fill="D8D8D8"/>
          </w:tcPr>
          <w:p w14:paraId="6F452350" w14:textId="77777777" w:rsidR="0068651E" w:rsidRDefault="006C556A">
            <w:pPr>
              <w:pStyle w:val="TableParagraph"/>
              <w:spacing w:before="73"/>
              <w:ind w:right="54"/>
              <w:rPr>
                <w:sz w:val="16"/>
              </w:rPr>
            </w:pPr>
            <w:r>
              <w:rPr>
                <w:spacing w:val="-4"/>
                <w:sz w:val="16"/>
              </w:rPr>
              <w:t>2024</w:t>
            </w:r>
          </w:p>
        </w:tc>
        <w:tc>
          <w:tcPr>
            <w:tcW w:w="931" w:type="dxa"/>
            <w:tcBorders>
              <w:top w:val="single" w:sz="4" w:space="0" w:color="000000"/>
            </w:tcBorders>
          </w:tcPr>
          <w:p w14:paraId="4A68AD72" w14:textId="77777777" w:rsidR="0068651E" w:rsidRDefault="006C556A">
            <w:pPr>
              <w:pStyle w:val="TableParagraph"/>
              <w:spacing w:before="73"/>
              <w:ind w:right="52"/>
              <w:rPr>
                <w:sz w:val="16"/>
              </w:rPr>
            </w:pPr>
            <w:r>
              <w:rPr>
                <w:spacing w:val="-4"/>
                <w:sz w:val="16"/>
              </w:rPr>
              <w:t>2023</w:t>
            </w:r>
          </w:p>
        </w:tc>
        <w:tc>
          <w:tcPr>
            <w:tcW w:w="237" w:type="dxa"/>
            <w:vMerge w:val="restart"/>
            <w:tcBorders>
              <w:bottom w:val="single" w:sz="4" w:space="0" w:color="000000"/>
            </w:tcBorders>
          </w:tcPr>
          <w:p w14:paraId="2CD2D225" w14:textId="77777777" w:rsidR="0068651E" w:rsidRDefault="0068651E">
            <w:pPr>
              <w:pStyle w:val="TableParagraph"/>
              <w:jc w:val="left"/>
              <w:rPr>
                <w:rFonts w:ascii="Times New Roman"/>
                <w:sz w:val="16"/>
              </w:rPr>
            </w:pPr>
          </w:p>
        </w:tc>
        <w:tc>
          <w:tcPr>
            <w:tcW w:w="933" w:type="dxa"/>
            <w:tcBorders>
              <w:top w:val="single" w:sz="4" w:space="0" w:color="000000"/>
            </w:tcBorders>
            <w:shd w:val="clear" w:color="auto" w:fill="D8D8D8"/>
          </w:tcPr>
          <w:p w14:paraId="2ED4A637" w14:textId="77777777" w:rsidR="0068651E" w:rsidRDefault="006C556A">
            <w:pPr>
              <w:pStyle w:val="TableParagraph"/>
              <w:spacing w:before="73"/>
              <w:ind w:right="53"/>
              <w:rPr>
                <w:sz w:val="16"/>
              </w:rPr>
            </w:pPr>
            <w:r>
              <w:rPr>
                <w:spacing w:val="-4"/>
                <w:sz w:val="16"/>
              </w:rPr>
              <w:t>2024</w:t>
            </w:r>
          </w:p>
        </w:tc>
        <w:tc>
          <w:tcPr>
            <w:tcW w:w="933" w:type="dxa"/>
            <w:tcBorders>
              <w:top w:val="single" w:sz="4" w:space="0" w:color="000000"/>
            </w:tcBorders>
          </w:tcPr>
          <w:p w14:paraId="2EF95E7A" w14:textId="77777777" w:rsidR="0068651E" w:rsidRDefault="006C556A">
            <w:pPr>
              <w:pStyle w:val="TableParagraph"/>
              <w:spacing w:before="73"/>
              <w:ind w:right="50"/>
              <w:rPr>
                <w:sz w:val="16"/>
              </w:rPr>
            </w:pPr>
            <w:r>
              <w:rPr>
                <w:spacing w:val="-4"/>
                <w:sz w:val="16"/>
              </w:rPr>
              <w:t>2023</w:t>
            </w:r>
          </w:p>
        </w:tc>
      </w:tr>
      <w:tr w:rsidR="0068651E" w14:paraId="673F054E" w14:textId="77777777">
        <w:trPr>
          <w:trHeight w:val="211"/>
        </w:trPr>
        <w:tc>
          <w:tcPr>
            <w:tcW w:w="3554" w:type="dxa"/>
          </w:tcPr>
          <w:p w14:paraId="328AFF79" w14:textId="77777777" w:rsidR="0068651E" w:rsidRDefault="0068651E">
            <w:pPr>
              <w:pStyle w:val="TableParagraph"/>
              <w:jc w:val="left"/>
              <w:rPr>
                <w:rFonts w:ascii="Times New Roman"/>
                <w:sz w:val="14"/>
              </w:rPr>
            </w:pPr>
          </w:p>
        </w:tc>
        <w:tc>
          <w:tcPr>
            <w:tcW w:w="936" w:type="dxa"/>
            <w:tcBorders>
              <w:bottom w:val="single" w:sz="4" w:space="0" w:color="000000"/>
            </w:tcBorders>
            <w:shd w:val="clear" w:color="auto" w:fill="D8D8D8"/>
          </w:tcPr>
          <w:p w14:paraId="197794D5" w14:textId="77777777" w:rsidR="0068651E" w:rsidRDefault="006C556A">
            <w:pPr>
              <w:pStyle w:val="TableParagraph"/>
              <w:spacing w:before="28" w:line="163" w:lineRule="exact"/>
              <w:ind w:right="56"/>
              <w:rPr>
                <w:sz w:val="16"/>
              </w:rPr>
            </w:pPr>
            <w:r>
              <w:rPr>
                <w:spacing w:val="-5"/>
                <w:sz w:val="16"/>
              </w:rPr>
              <w:t>$m</w:t>
            </w:r>
          </w:p>
        </w:tc>
        <w:tc>
          <w:tcPr>
            <w:tcW w:w="931" w:type="dxa"/>
            <w:tcBorders>
              <w:bottom w:val="single" w:sz="4" w:space="0" w:color="000000"/>
            </w:tcBorders>
          </w:tcPr>
          <w:p w14:paraId="1B957AFC" w14:textId="77777777" w:rsidR="0068651E" w:rsidRDefault="006C556A">
            <w:pPr>
              <w:pStyle w:val="TableParagraph"/>
              <w:spacing w:before="28" w:line="163" w:lineRule="exact"/>
              <w:ind w:right="53"/>
              <w:rPr>
                <w:sz w:val="16"/>
              </w:rPr>
            </w:pPr>
            <w:r>
              <w:rPr>
                <w:spacing w:val="-5"/>
                <w:sz w:val="16"/>
              </w:rPr>
              <w:t>$m</w:t>
            </w:r>
          </w:p>
        </w:tc>
        <w:tc>
          <w:tcPr>
            <w:tcW w:w="237" w:type="dxa"/>
            <w:vMerge/>
            <w:tcBorders>
              <w:top w:val="nil"/>
              <w:bottom w:val="single" w:sz="4" w:space="0" w:color="000000"/>
            </w:tcBorders>
          </w:tcPr>
          <w:p w14:paraId="509BD396" w14:textId="77777777" w:rsidR="0068651E" w:rsidRDefault="0068651E">
            <w:pPr>
              <w:rPr>
                <w:sz w:val="2"/>
                <w:szCs w:val="2"/>
              </w:rPr>
            </w:pPr>
          </w:p>
        </w:tc>
        <w:tc>
          <w:tcPr>
            <w:tcW w:w="933" w:type="dxa"/>
            <w:tcBorders>
              <w:bottom w:val="single" w:sz="4" w:space="0" w:color="000000"/>
            </w:tcBorders>
            <w:shd w:val="clear" w:color="auto" w:fill="D8D8D8"/>
          </w:tcPr>
          <w:p w14:paraId="05110A9F" w14:textId="77777777" w:rsidR="0068651E" w:rsidRDefault="006C556A">
            <w:pPr>
              <w:pStyle w:val="TableParagraph"/>
              <w:spacing w:before="28" w:line="163" w:lineRule="exact"/>
              <w:ind w:right="54"/>
              <w:rPr>
                <w:sz w:val="16"/>
              </w:rPr>
            </w:pPr>
            <w:r>
              <w:rPr>
                <w:spacing w:val="-5"/>
                <w:sz w:val="16"/>
              </w:rPr>
              <w:t>$m</w:t>
            </w:r>
          </w:p>
        </w:tc>
        <w:tc>
          <w:tcPr>
            <w:tcW w:w="933" w:type="dxa"/>
            <w:tcBorders>
              <w:bottom w:val="single" w:sz="4" w:space="0" w:color="000000"/>
            </w:tcBorders>
          </w:tcPr>
          <w:p w14:paraId="79D1232A" w14:textId="77777777" w:rsidR="0068651E" w:rsidRDefault="006C556A">
            <w:pPr>
              <w:pStyle w:val="TableParagraph"/>
              <w:spacing w:before="28" w:line="163" w:lineRule="exact"/>
              <w:ind w:right="51"/>
              <w:rPr>
                <w:sz w:val="16"/>
              </w:rPr>
            </w:pPr>
            <w:r>
              <w:rPr>
                <w:spacing w:val="-5"/>
                <w:sz w:val="16"/>
              </w:rPr>
              <w:t>$m</w:t>
            </w:r>
          </w:p>
        </w:tc>
      </w:tr>
      <w:tr w:rsidR="0068651E" w14:paraId="07928686" w14:textId="77777777">
        <w:trPr>
          <w:trHeight w:val="253"/>
        </w:trPr>
        <w:tc>
          <w:tcPr>
            <w:tcW w:w="3554" w:type="dxa"/>
          </w:tcPr>
          <w:p w14:paraId="77BB75B2" w14:textId="77777777" w:rsidR="0068651E" w:rsidRDefault="006C556A">
            <w:pPr>
              <w:pStyle w:val="TableParagraph"/>
              <w:spacing w:before="37"/>
              <w:ind w:left="72"/>
              <w:jc w:val="left"/>
              <w:rPr>
                <w:b/>
                <w:sz w:val="16"/>
              </w:rPr>
            </w:pPr>
            <w:r>
              <w:rPr>
                <w:b/>
                <w:sz w:val="16"/>
              </w:rPr>
              <w:t>Assets</w:t>
            </w:r>
            <w:r>
              <w:rPr>
                <w:b/>
                <w:spacing w:val="-3"/>
                <w:sz w:val="16"/>
              </w:rPr>
              <w:t xml:space="preserve"> </w:t>
            </w:r>
            <w:r>
              <w:rPr>
                <w:b/>
                <w:sz w:val="16"/>
              </w:rPr>
              <w:t>under</w:t>
            </w:r>
            <w:r>
              <w:rPr>
                <w:b/>
                <w:spacing w:val="-1"/>
                <w:sz w:val="16"/>
              </w:rPr>
              <w:t xml:space="preserve"> </w:t>
            </w:r>
            <w:r>
              <w:rPr>
                <w:b/>
                <w:spacing w:val="-2"/>
                <w:sz w:val="16"/>
              </w:rPr>
              <w:t>construction</w:t>
            </w:r>
          </w:p>
        </w:tc>
        <w:tc>
          <w:tcPr>
            <w:tcW w:w="936" w:type="dxa"/>
            <w:tcBorders>
              <w:top w:val="single" w:sz="4" w:space="0" w:color="000000"/>
            </w:tcBorders>
            <w:shd w:val="clear" w:color="auto" w:fill="D8D8D8"/>
          </w:tcPr>
          <w:p w14:paraId="6D9F313C" w14:textId="77777777" w:rsidR="0068651E" w:rsidRDefault="0068651E">
            <w:pPr>
              <w:pStyle w:val="TableParagraph"/>
              <w:jc w:val="left"/>
              <w:rPr>
                <w:rFonts w:ascii="Times New Roman"/>
                <w:sz w:val="16"/>
              </w:rPr>
            </w:pPr>
          </w:p>
        </w:tc>
        <w:tc>
          <w:tcPr>
            <w:tcW w:w="931" w:type="dxa"/>
            <w:tcBorders>
              <w:top w:val="single" w:sz="4" w:space="0" w:color="000000"/>
            </w:tcBorders>
          </w:tcPr>
          <w:p w14:paraId="0F30C981"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5DAF1355" w14:textId="77777777" w:rsidR="0068651E" w:rsidRDefault="0068651E">
            <w:pPr>
              <w:rPr>
                <w:sz w:val="2"/>
                <w:szCs w:val="2"/>
              </w:rPr>
            </w:pPr>
          </w:p>
        </w:tc>
        <w:tc>
          <w:tcPr>
            <w:tcW w:w="933" w:type="dxa"/>
            <w:tcBorders>
              <w:top w:val="single" w:sz="4" w:space="0" w:color="000000"/>
            </w:tcBorders>
            <w:shd w:val="clear" w:color="auto" w:fill="D8D8D8"/>
          </w:tcPr>
          <w:p w14:paraId="208589EF" w14:textId="77777777" w:rsidR="0068651E" w:rsidRDefault="0068651E">
            <w:pPr>
              <w:pStyle w:val="TableParagraph"/>
              <w:jc w:val="left"/>
              <w:rPr>
                <w:rFonts w:ascii="Times New Roman"/>
                <w:sz w:val="16"/>
              </w:rPr>
            </w:pPr>
          </w:p>
        </w:tc>
        <w:tc>
          <w:tcPr>
            <w:tcW w:w="933" w:type="dxa"/>
            <w:tcBorders>
              <w:top w:val="single" w:sz="4" w:space="0" w:color="000000"/>
            </w:tcBorders>
          </w:tcPr>
          <w:p w14:paraId="3E095870" w14:textId="77777777" w:rsidR="0068651E" w:rsidRDefault="0068651E">
            <w:pPr>
              <w:pStyle w:val="TableParagraph"/>
              <w:jc w:val="left"/>
              <w:rPr>
                <w:rFonts w:ascii="Times New Roman"/>
                <w:sz w:val="16"/>
              </w:rPr>
            </w:pPr>
          </w:p>
        </w:tc>
      </w:tr>
      <w:tr w:rsidR="0068651E" w14:paraId="53197937" w14:textId="77777777">
        <w:trPr>
          <w:trHeight w:val="262"/>
        </w:trPr>
        <w:tc>
          <w:tcPr>
            <w:tcW w:w="3554" w:type="dxa"/>
          </w:tcPr>
          <w:p w14:paraId="1B3F813F" w14:textId="77777777" w:rsidR="0068651E" w:rsidRDefault="006C556A">
            <w:pPr>
              <w:pStyle w:val="TableParagraph"/>
              <w:spacing w:before="28"/>
              <w:ind w:left="72"/>
              <w:jc w:val="left"/>
              <w:rPr>
                <w:sz w:val="16"/>
              </w:rPr>
            </w:pPr>
            <w:r>
              <w:rPr>
                <w:sz w:val="16"/>
              </w:rPr>
              <w:t>Specialist</w:t>
            </w:r>
            <w:r>
              <w:rPr>
                <w:spacing w:val="-5"/>
                <w:sz w:val="16"/>
              </w:rPr>
              <w:t xml:space="preserve"> </w:t>
            </w:r>
            <w:r>
              <w:rPr>
                <w:sz w:val="16"/>
              </w:rPr>
              <w:t>military</w:t>
            </w:r>
            <w:r>
              <w:rPr>
                <w:spacing w:val="-1"/>
                <w:sz w:val="16"/>
              </w:rPr>
              <w:t xml:space="preserve"> </w:t>
            </w:r>
            <w:r>
              <w:rPr>
                <w:spacing w:val="-2"/>
                <w:sz w:val="16"/>
              </w:rPr>
              <w:t>equipment</w:t>
            </w:r>
          </w:p>
        </w:tc>
        <w:tc>
          <w:tcPr>
            <w:tcW w:w="936" w:type="dxa"/>
            <w:shd w:val="clear" w:color="auto" w:fill="D8D8D8"/>
          </w:tcPr>
          <w:p w14:paraId="6E4E1B0F" w14:textId="77777777" w:rsidR="0068651E" w:rsidRDefault="006C556A">
            <w:pPr>
              <w:pStyle w:val="TableParagraph"/>
              <w:spacing w:before="64" w:line="179" w:lineRule="exact"/>
              <w:ind w:right="54"/>
              <w:rPr>
                <w:sz w:val="16"/>
              </w:rPr>
            </w:pPr>
            <w:r>
              <w:rPr>
                <w:spacing w:val="-2"/>
                <w:sz w:val="16"/>
              </w:rPr>
              <w:t>31,135</w:t>
            </w:r>
          </w:p>
        </w:tc>
        <w:tc>
          <w:tcPr>
            <w:tcW w:w="931" w:type="dxa"/>
          </w:tcPr>
          <w:p w14:paraId="45711219" w14:textId="77777777" w:rsidR="0068651E" w:rsidRDefault="006C556A">
            <w:pPr>
              <w:pStyle w:val="TableParagraph"/>
              <w:spacing w:before="64" w:line="179" w:lineRule="exact"/>
              <w:ind w:right="52"/>
              <w:rPr>
                <w:sz w:val="16"/>
              </w:rPr>
            </w:pPr>
            <w:r>
              <w:rPr>
                <w:spacing w:val="-2"/>
                <w:sz w:val="16"/>
              </w:rPr>
              <w:t>20,909</w:t>
            </w:r>
          </w:p>
        </w:tc>
        <w:tc>
          <w:tcPr>
            <w:tcW w:w="237" w:type="dxa"/>
            <w:vMerge/>
            <w:tcBorders>
              <w:top w:val="nil"/>
              <w:bottom w:val="single" w:sz="4" w:space="0" w:color="000000"/>
            </w:tcBorders>
          </w:tcPr>
          <w:p w14:paraId="1DD02878" w14:textId="77777777" w:rsidR="0068651E" w:rsidRDefault="0068651E">
            <w:pPr>
              <w:rPr>
                <w:sz w:val="2"/>
                <w:szCs w:val="2"/>
              </w:rPr>
            </w:pPr>
          </w:p>
        </w:tc>
        <w:tc>
          <w:tcPr>
            <w:tcW w:w="933" w:type="dxa"/>
            <w:shd w:val="clear" w:color="auto" w:fill="D8D8D8"/>
          </w:tcPr>
          <w:p w14:paraId="55AD3FD6" w14:textId="77777777" w:rsidR="0068651E" w:rsidRDefault="006C556A">
            <w:pPr>
              <w:pStyle w:val="TableParagraph"/>
              <w:spacing w:before="64" w:line="179" w:lineRule="exact"/>
              <w:ind w:right="53"/>
              <w:rPr>
                <w:sz w:val="16"/>
              </w:rPr>
            </w:pPr>
            <w:r>
              <w:rPr>
                <w:spacing w:val="-2"/>
                <w:sz w:val="16"/>
              </w:rPr>
              <w:t>31,135</w:t>
            </w:r>
          </w:p>
        </w:tc>
        <w:tc>
          <w:tcPr>
            <w:tcW w:w="933" w:type="dxa"/>
          </w:tcPr>
          <w:p w14:paraId="7276D014" w14:textId="77777777" w:rsidR="0068651E" w:rsidRDefault="006C556A">
            <w:pPr>
              <w:pStyle w:val="TableParagraph"/>
              <w:spacing w:before="64" w:line="179" w:lineRule="exact"/>
              <w:ind w:right="50"/>
              <w:rPr>
                <w:sz w:val="16"/>
              </w:rPr>
            </w:pPr>
            <w:r>
              <w:rPr>
                <w:spacing w:val="-2"/>
                <w:sz w:val="16"/>
              </w:rPr>
              <w:t>20,909</w:t>
            </w:r>
          </w:p>
        </w:tc>
      </w:tr>
      <w:tr w:rsidR="0068651E" w14:paraId="6348F366" w14:textId="77777777">
        <w:trPr>
          <w:trHeight w:val="244"/>
        </w:trPr>
        <w:tc>
          <w:tcPr>
            <w:tcW w:w="3554" w:type="dxa"/>
          </w:tcPr>
          <w:p w14:paraId="134C06D4" w14:textId="77777777" w:rsidR="0068651E" w:rsidRDefault="006C556A">
            <w:pPr>
              <w:pStyle w:val="TableParagraph"/>
              <w:spacing w:before="10"/>
              <w:ind w:left="72"/>
              <w:jc w:val="left"/>
              <w:rPr>
                <w:sz w:val="16"/>
              </w:rPr>
            </w:pPr>
            <w:r>
              <w:rPr>
                <w:sz w:val="16"/>
              </w:rPr>
              <w:t>Land</w:t>
            </w:r>
            <w:r>
              <w:rPr>
                <w:spacing w:val="-1"/>
                <w:sz w:val="16"/>
              </w:rPr>
              <w:t xml:space="preserve"> </w:t>
            </w:r>
            <w:r>
              <w:rPr>
                <w:sz w:val="16"/>
              </w:rPr>
              <w:t>and</w:t>
            </w:r>
            <w:r>
              <w:rPr>
                <w:spacing w:val="-1"/>
                <w:sz w:val="16"/>
              </w:rPr>
              <w:t xml:space="preserve"> </w:t>
            </w:r>
            <w:r>
              <w:rPr>
                <w:spacing w:val="-2"/>
                <w:sz w:val="16"/>
              </w:rPr>
              <w:t>buildings</w:t>
            </w:r>
          </w:p>
        </w:tc>
        <w:tc>
          <w:tcPr>
            <w:tcW w:w="936" w:type="dxa"/>
            <w:shd w:val="clear" w:color="auto" w:fill="D8D8D8"/>
          </w:tcPr>
          <w:p w14:paraId="66AEB04E" w14:textId="77777777" w:rsidR="0068651E" w:rsidRDefault="006C556A">
            <w:pPr>
              <w:pStyle w:val="TableParagraph"/>
              <w:spacing w:before="46" w:line="179" w:lineRule="exact"/>
              <w:ind w:right="54"/>
              <w:rPr>
                <w:sz w:val="16"/>
              </w:rPr>
            </w:pPr>
            <w:r>
              <w:rPr>
                <w:spacing w:val="-2"/>
                <w:sz w:val="16"/>
              </w:rPr>
              <w:t>3,311</w:t>
            </w:r>
          </w:p>
        </w:tc>
        <w:tc>
          <w:tcPr>
            <w:tcW w:w="931" w:type="dxa"/>
          </w:tcPr>
          <w:p w14:paraId="56AE9081" w14:textId="77777777" w:rsidR="0068651E" w:rsidRDefault="006C556A">
            <w:pPr>
              <w:pStyle w:val="TableParagraph"/>
              <w:spacing w:before="46" w:line="179" w:lineRule="exact"/>
              <w:ind w:right="52"/>
              <w:rPr>
                <w:sz w:val="16"/>
              </w:rPr>
            </w:pPr>
            <w:r>
              <w:rPr>
                <w:spacing w:val="-2"/>
                <w:sz w:val="16"/>
              </w:rPr>
              <w:t>2,504</w:t>
            </w:r>
          </w:p>
        </w:tc>
        <w:tc>
          <w:tcPr>
            <w:tcW w:w="237" w:type="dxa"/>
            <w:vMerge/>
            <w:tcBorders>
              <w:top w:val="nil"/>
              <w:bottom w:val="single" w:sz="4" w:space="0" w:color="000000"/>
            </w:tcBorders>
          </w:tcPr>
          <w:p w14:paraId="01EA7B7C" w14:textId="77777777" w:rsidR="0068651E" w:rsidRDefault="0068651E">
            <w:pPr>
              <w:rPr>
                <w:sz w:val="2"/>
                <w:szCs w:val="2"/>
              </w:rPr>
            </w:pPr>
          </w:p>
        </w:tc>
        <w:tc>
          <w:tcPr>
            <w:tcW w:w="933" w:type="dxa"/>
            <w:shd w:val="clear" w:color="auto" w:fill="D8D8D8"/>
          </w:tcPr>
          <w:p w14:paraId="1B8FF6A0" w14:textId="77777777" w:rsidR="0068651E" w:rsidRDefault="006C556A">
            <w:pPr>
              <w:pStyle w:val="TableParagraph"/>
              <w:spacing w:before="46" w:line="179" w:lineRule="exact"/>
              <w:ind w:right="53"/>
              <w:rPr>
                <w:sz w:val="16"/>
              </w:rPr>
            </w:pPr>
            <w:r>
              <w:rPr>
                <w:spacing w:val="-2"/>
                <w:sz w:val="16"/>
              </w:rPr>
              <w:t>3,548</w:t>
            </w:r>
          </w:p>
        </w:tc>
        <w:tc>
          <w:tcPr>
            <w:tcW w:w="933" w:type="dxa"/>
          </w:tcPr>
          <w:p w14:paraId="7CF522E7" w14:textId="77777777" w:rsidR="0068651E" w:rsidRDefault="006C556A">
            <w:pPr>
              <w:pStyle w:val="TableParagraph"/>
              <w:spacing w:before="46" w:line="179" w:lineRule="exact"/>
              <w:ind w:right="50"/>
              <w:rPr>
                <w:sz w:val="16"/>
              </w:rPr>
            </w:pPr>
            <w:r>
              <w:rPr>
                <w:spacing w:val="-2"/>
                <w:sz w:val="16"/>
              </w:rPr>
              <w:t>2,897</w:t>
            </w:r>
          </w:p>
        </w:tc>
      </w:tr>
      <w:tr w:rsidR="0068651E" w14:paraId="7804E3B4" w14:textId="77777777">
        <w:trPr>
          <w:trHeight w:val="245"/>
        </w:trPr>
        <w:tc>
          <w:tcPr>
            <w:tcW w:w="3554" w:type="dxa"/>
          </w:tcPr>
          <w:p w14:paraId="00AE7716" w14:textId="77777777" w:rsidR="0068651E" w:rsidRDefault="006C556A">
            <w:pPr>
              <w:pStyle w:val="TableParagraph"/>
              <w:spacing w:before="10"/>
              <w:ind w:left="72"/>
              <w:jc w:val="left"/>
              <w:rPr>
                <w:sz w:val="16"/>
              </w:rPr>
            </w:pPr>
            <w:r>
              <w:rPr>
                <w:sz w:val="16"/>
              </w:rPr>
              <w:t>Computer</w:t>
            </w:r>
            <w:r>
              <w:rPr>
                <w:spacing w:val="-3"/>
                <w:sz w:val="16"/>
              </w:rPr>
              <w:t xml:space="preserve"> </w:t>
            </w:r>
            <w:r>
              <w:rPr>
                <w:spacing w:val="-2"/>
                <w:sz w:val="16"/>
              </w:rPr>
              <w:t>software</w:t>
            </w:r>
          </w:p>
        </w:tc>
        <w:tc>
          <w:tcPr>
            <w:tcW w:w="936" w:type="dxa"/>
            <w:shd w:val="clear" w:color="auto" w:fill="D8D8D8"/>
          </w:tcPr>
          <w:p w14:paraId="401B311A" w14:textId="77777777" w:rsidR="0068651E" w:rsidRDefault="006C556A">
            <w:pPr>
              <w:pStyle w:val="TableParagraph"/>
              <w:spacing w:before="46" w:line="180" w:lineRule="exact"/>
              <w:ind w:right="54"/>
              <w:rPr>
                <w:sz w:val="16"/>
              </w:rPr>
            </w:pPr>
            <w:r>
              <w:rPr>
                <w:spacing w:val="-2"/>
                <w:sz w:val="16"/>
              </w:rPr>
              <w:t>2,234</w:t>
            </w:r>
          </w:p>
        </w:tc>
        <w:tc>
          <w:tcPr>
            <w:tcW w:w="931" w:type="dxa"/>
          </w:tcPr>
          <w:p w14:paraId="6E378F6E" w14:textId="77777777" w:rsidR="0068651E" w:rsidRDefault="006C556A">
            <w:pPr>
              <w:pStyle w:val="TableParagraph"/>
              <w:spacing w:before="46" w:line="180" w:lineRule="exact"/>
              <w:ind w:right="52"/>
              <w:rPr>
                <w:sz w:val="16"/>
              </w:rPr>
            </w:pPr>
            <w:r>
              <w:rPr>
                <w:spacing w:val="-2"/>
                <w:sz w:val="16"/>
              </w:rPr>
              <w:t>2,518</w:t>
            </w:r>
          </w:p>
        </w:tc>
        <w:tc>
          <w:tcPr>
            <w:tcW w:w="237" w:type="dxa"/>
            <w:vMerge/>
            <w:tcBorders>
              <w:top w:val="nil"/>
              <w:bottom w:val="single" w:sz="4" w:space="0" w:color="000000"/>
            </w:tcBorders>
          </w:tcPr>
          <w:p w14:paraId="64866439" w14:textId="77777777" w:rsidR="0068651E" w:rsidRDefault="0068651E">
            <w:pPr>
              <w:rPr>
                <w:sz w:val="2"/>
                <w:szCs w:val="2"/>
              </w:rPr>
            </w:pPr>
          </w:p>
        </w:tc>
        <w:tc>
          <w:tcPr>
            <w:tcW w:w="933" w:type="dxa"/>
            <w:shd w:val="clear" w:color="auto" w:fill="D8D8D8"/>
          </w:tcPr>
          <w:p w14:paraId="12BFC2E4" w14:textId="77777777" w:rsidR="0068651E" w:rsidRDefault="006C556A">
            <w:pPr>
              <w:pStyle w:val="TableParagraph"/>
              <w:spacing w:before="46" w:line="180" w:lineRule="exact"/>
              <w:ind w:right="53"/>
              <w:rPr>
                <w:sz w:val="16"/>
              </w:rPr>
            </w:pPr>
            <w:r>
              <w:rPr>
                <w:spacing w:val="-2"/>
                <w:sz w:val="16"/>
              </w:rPr>
              <w:t>2,403</w:t>
            </w:r>
          </w:p>
        </w:tc>
        <w:tc>
          <w:tcPr>
            <w:tcW w:w="933" w:type="dxa"/>
          </w:tcPr>
          <w:p w14:paraId="61A452AF" w14:textId="77777777" w:rsidR="0068651E" w:rsidRDefault="006C556A">
            <w:pPr>
              <w:pStyle w:val="TableParagraph"/>
              <w:spacing w:before="46" w:line="180" w:lineRule="exact"/>
              <w:ind w:right="50"/>
              <w:rPr>
                <w:sz w:val="16"/>
              </w:rPr>
            </w:pPr>
            <w:r>
              <w:rPr>
                <w:spacing w:val="-2"/>
                <w:sz w:val="16"/>
              </w:rPr>
              <w:t>2,832</w:t>
            </w:r>
          </w:p>
        </w:tc>
      </w:tr>
      <w:tr w:rsidR="0068651E" w14:paraId="1A3F07B2" w14:textId="77777777">
        <w:trPr>
          <w:trHeight w:val="244"/>
        </w:trPr>
        <w:tc>
          <w:tcPr>
            <w:tcW w:w="3554" w:type="dxa"/>
          </w:tcPr>
          <w:p w14:paraId="6EA07250" w14:textId="77777777" w:rsidR="0068651E" w:rsidRDefault="006C556A">
            <w:pPr>
              <w:pStyle w:val="TableParagraph"/>
              <w:spacing w:before="11"/>
              <w:ind w:left="72"/>
              <w:jc w:val="left"/>
              <w:rPr>
                <w:sz w:val="16"/>
              </w:rPr>
            </w:pPr>
            <w:r>
              <w:rPr>
                <w:sz w:val="16"/>
              </w:rPr>
              <w:t>Heritage</w:t>
            </w:r>
            <w:r>
              <w:rPr>
                <w:spacing w:val="-3"/>
                <w:sz w:val="16"/>
              </w:rPr>
              <w:t xml:space="preserve"> </w:t>
            </w:r>
            <w:r>
              <w:rPr>
                <w:sz w:val="16"/>
              </w:rPr>
              <w:t>and</w:t>
            </w:r>
            <w:r>
              <w:rPr>
                <w:spacing w:val="-3"/>
                <w:sz w:val="16"/>
              </w:rPr>
              <w:t xml:space="preserve"> </w:t>
            </w:r>
            <w:r>
              <w:rPr>
                <w:sz w:val="16"/>
              </w:rPr>
              <w:t>cultural</w:t>
            </w:r>
            <w:r>
              <w:rPr>
                <w:spacing w:val="-2"/>
                <w:sz w:val="16"/>
              </w:rPr>
              <w:t xml:space="preserve"> assets</w:t>
            </w:r>
          </w:p>
        </w:tc>
        <w:tc>
          <w:tcPr>
            <w:tcW w:w="936" w:type="dxa"/>
            <w:shd w:val="clear" w:color="auto" w:fill="D8D8D8"/>
          </w:tcPr>
          <w:p w14:paraId="1C4E6612" w14:textId="77777777" w:rsidR="0068651E" w:rsidRDefault="006C556A">
            <w:pPr>
              <w:pStyle w:val="TableParagraph"/>
              <w:spacing w:before="44" w:line="180" w:lineRule="exact"/>
              <w:ind w:right="54"/>
              <w:rPr>
                <w:sz w:val="16"/>
              </w:rPr>
            </w:pPr>
            <w:r>
              <w:rPr>
                <w:spacing w:val="-5"/>
                <w:sz w:val="16"/>
              </w:rPr>
              <w:t>24</w:t>
            </w:r>
          </w:p>
        </w:tc>
        <w:tc>
          <w:tcPr>
            <w:tcW w:w="931" w:type="dxa"/>
          </w:tcPr>
          <w:p w14:paraId="06AE6F86" w14:textId="77777777" w:rsidR="0068651E" w:rsidRDefault="006C556A">
            <w:pPr>
              <w:pStyle w:val="TableParagraph"/>
              <w:spacing w:before="44" w:line="180" w:lineRule="exact"/>
              <w:ind w:right="52"/>
              <w:rPr>
                <w:sz w:val="16"/>
              </w:rPr>
            </w:pPr>
            <w:r>
              <w:rPr>
                <w:spacing w:val="-5"/>
                <w:sz w:val="16"/>
              </w:rPr>
              <w:t>18</w:t>
            </w:r>
          </w:p>
        </w:tc>
        <w:tc>
          <w:tcPr>
            <w:tcW w:w="237" w:type="dxa"/>
            <w:vMerge/>
            <w:tcBorders>
              <w:top w:val="nil"/>
              <w:bottom w:val="single" w:sz="4" w:space="0" w:color="000000"/>
            </w:tcBorders>
          </w:tcPr>
          <w:p w14:paraId="6CF916E2" w14:textId="77777777" w:rsidR="0068651E" w:rsidRDefault="0068651E">
            <w:pPr>
              <w:rPr>
                <w:sz w:val="2"/>
                <w:szCs w:val="2"/>
              </w:rPr>
            </w:pPr>
          </w:p>
        </w:tc>
        <w:tc>
          <w:tcPr>
            <w:tcW w:w="933" w:type="dxa"/>
            <w:shd w:val="clear" w:color="auto" w:fill="D8D8D8"/>
          </w:tcPr>
          <w:p w14:paraId="2AEFC694" w14:textId="77777777" w:rsidR="0068651E" w:rsidRDefault="006C556A">
            <w:pPr>
              <w:pStyle w:val="TableParagraph"/>
              <w:spacing w:before="44" w:line="180" w:lineRule="exact"/>
              <w:ind w:right="53"/>
              <w:rPr>
                <w:sz w:val="16"/>
              </w:rPr>
            </w:pPr>
            <w:r>
              <w:rPr>
                <w:spacing w:val="-5"/>
                <w:sz w:val="16"/>
              </w:rPr>
              <w:t>24</w:t>
            </w:r>
          </w:p>
        </w:tc>
        <w:tc>
          <w:tcPr>
            <w:tcW w:w="933" w:type="dxa"/>
          </w:tcPr>
          <w:p w14:paraId="4BA1D396" w14:textId="77777777" w:rsidR="0068651E" w:rsidRDefault="006C556A">
            <w:pPr>
              <w:pStyle w:val="TableParagraph"/>
              <w:spacing w:before="44" w:line="180" w:lineRule="exact"/>
              <w:ind w:right="50"/>
              <w:rPr>
                <w:sz w:val="16"/>
              </w:rPr>
            </w:pPr>
            <w:r>
              <w:rPr>
                <w:spacing w:val="-5"/>
                <w:sz w:val="16"/>
              </w:rPr>
              <w:t>18</w:t>
            </w:r>
          </w:p>
        </w:tc>
      </w:tr>
      <w:tr w:rsidR="0068651E" w14:paraId="2686296E" w14:textId="77777777">
        <w:trPr>
          <w:trHeight w:val="245"/>
        </w:trPr>
        <w:tc>
          <w:tcPr>
            <w:tcW w:w="3554" w:type="dxa"/>
          </w:tcPr>
          <w:p w14:paraId="7F170835" w14:textId="77777777" w:rsidR="0068651E" w:rsidRDefault="006C556A">
            <w:pPr>
              <w:pStyle w:val="TableParagraph"/>
              <w:spacing w:before="11"/>
              <w:ind w:left="72"/>
              <w:jc w:val="left"/>
              <w:rPr>
                <w:sz w:val="16"/>
              </w:rPr>
            </w:pPr>
            <w:r>
              <w:rPr>
                <w:sz w:val="16"/>
              </w:rPr>
              <w:t>Other</w:t>
            </w:r>
            <w:r>
              <w:rPr>
                <w:spacing w:val="-3"/>
                <w:sz w:val="16"/>
              </w:rPr>
              <w:t xml:space="preserve"> </w:t>
            </w:r>
            <w:r>
              <w:rPr>
                <w:sz w:val="16"/>
              </w:rPr>
              <w:t>plant,</w:t>
            </w:r>
            <w:r>
              <w:rPr>
                <w:spacing w:val="-1"/>
                <w:sz w:val="16"/>
              </w:rPr>
              <w:t xml:space="preserve"> </w:t>
            </w:r>
            <w:r>
              <w:rPr>
                <w:sz w:val="16"/>
              </w:rPr>
              <w:t>equipment</w:t>
            </w:r>
            <w:r>
              <w:rPr>
                <w:spacing w:val="-2"/>
                <w:sz w:val="16"/>
              </w:rPr>
              <w:t xml:space="preserve"> </w:t>
            </w:r>
            <w:r>
              <w:rPr>
                <w:sz w:val="16"/>
              </w:rPr>
              <w:t>and</w:t>
            </w:r>
            <w:r>
              <w:rPr>
                <w:spacing w:val="-5"/>
                <w:sz w:val="16"/>
              </w:rPr>
              <w:t xml:space="preserve"> </w:t>
            </w:r>
            <w:r>
              <w:rPr>
                <w:spacing w:val="-2"/>
                <w:sz w:val="16"/>
              </w:rPr>
              <w:t>infrastructure</w:t>
            </w:r>
          </w:p>
        </w:tc>
        <w:tc>
          <w:tcPr>
            <w:tcW w:w="936" w:type="dxa"/>
            <w:shd w:val="clear" w:color="auto" w:fill="D8D8D8"/>
          </w:tcPr>
          <w:p w14:paraId="31A2E393" w14:textId="77777777" w:rsidR="0068651E" w:rsidRDefault="006C556A">
            <w:pPr>
              <w:pStyle w:val="TableParagraph"/>
              <w:spacing w:before="47" w:line="179" w:lineRule="exact"/>
              <w:ind w:right="54"/>
              <w:rPr>
                <w:sz w:val="16"/>
              </w:rPr>
            </w:pPr>
            <w:r>
              <w:rPr>
                <w:spacing w:val="-2"/>
                <w:sz w:val="16"/>
              </w:rPr>
              <w:t>4,384</w:t>
            </w:r>
          </w:p>
        </w:tc>
        <w:tc>
          <w:tcPr>
            <w:tcW w:w="931" w:type="dxa"/>
          </w:tcPr>
          <w:p w14:paraId="51013DDE" w14:textId="77777777" w:rsidR="0068651E" w:rsidRDefault="006C556A">
            <w:pPr>
              <w:pStyle w:val="TableParagraph"/>
              <w:spacing w:before="47" w:line="179" w:lineRule="exact"/>
              <w:ind w:right="52"/>
              <w:rPr>
                <w:sz w:val="16"/>
              </w:rPr>
            </w:pPr>
            <w:r>
              <w:rPr>
                <w:spacing w:val="-2"/>
                <w:sz w:val="16"/>
              </w:rPr>
              <w:t>3,321</w:t>
            </w:r>
          </w:p>
        </w:tc>
        <w:tc>
          <w:tcPr>
            <w:tcW w:w="237" w:type="dxa"/>
            <w:vMerge/>
            <w:tcBorders>
              <w:top w:val="nil"/>
              <w:bottom w:val="single" w:sz="4" w:space="0" w:color="000000"/>
            </w:tcBorders>
          </w:tcPr>
          <w:p w14:paraId="37AF41B8" w14:textId="77777777" w:rsidR="0068651E" w:rsidRDefault="0068651E">
            <w:pPr>
              <w:rPr>
                <w:sz w:val="2"/>
                <w:szCs w:val="2"/>
              </w:rPr>
            </w:pPr>
          </w:p>
        </w:tc>
        <w:tc>
          <w:tcPr>
            <w:tcW w:w="933" w:type="dxa"/>
            <w:shd w:val="clear" w:color="auto" w:fill="D8D8D8"/>
          </w:tcPr>
          <w:p w14:paraId="5979020A" w14:textId="77777777" w:rsidR="0068651E" w:rsidRDefault="006C556A">
            <w:pPr>
              <w:pStyle w:val="TableParagraph"/>
              <w:spacing w:before="47" w:line="179" w:lineRule="exact"/>
              <w:ind w:right="53"/>
              <w:rPr>
                <w:sz w:val="16"/>
              </w:rPr>
            </w:pPr>
            <w:r>
              <w:rPr>
                <w:spacing w:val="-2"/>
                <w:sz w:val="16"/>
              </w:rPr>
              <w:t>16,626</w:t>
            </w:r>
          </w:p>
        </w:tc>
        <w:tc>
          <w:tcPr>
            <w:tcW w:w="933" w:type="dxa"/>
          </w:tcPr>
          <w:p w14:paraId="12501D71" w14:textId="77777777" w:rsidR="0068651E" w:rsidRDefault="006C556A">
            <w:pPr>
              <w:pStyle w:val="TableParagraph"/>
              <w:spacing w:before="47" w:line="179" w:lineRule="exact"/>
              <w:ind w:right="50"/>
              <w:rPr>
                <w:sz w:val="16"/>
              </w:rPr>
            </w:pPr>
            <w:r>
              <w:rPr>
                <w:spacing w:val="-2"/>
                <w:sz w:val="16"/>
              </w:rPr>
              <w:t>12,811</w:t>
            </w:r>
          </w:p>
        </w:tc>
      </w:tr>
      <w:tr w:rsidR="0068651E" w14:paraId="17297EA3" w14:textId="77777777">
        <w:trPr>
          <w:trHeight w:val="229"/>
        </w:trPr>
        <w:tc>
          <w:tcPr>
            <w:tcW w:w="3554" w:type="dxa"/>
          </w:tcPr>
          <w:p w14:paraId="03F02F57" w14:textId="77777777" w:rsidR="0068651E" w:rsidRDefault="006C556A">
            <w:pPr>
              <w:pStyle w:val="TableParagraph"/>
              <w:spacing w:before="10"/>
              <w:ind w:left="72"/>
              <w:jc w:val="left"/>
              <w:rPr>
                <w:sz w:val="16"/>
              </w:rPr>
            </w:pPr>
            <w:r>
              <w:rPr>
                <w:sz w:val="16"/>
              </w:rPr>
              <w:t>Other</w:t>
            </w:r>
            <w:r>
              <w:rPr>
                <w:spacing w:val="-1"/>
                <w:sz w:val="16"/>
              </w:rPr>
              <w:t xml:space="preserve"> </w:t>
            </w:r>
            <w:r>
              <w:rPr>
                <w:spacing w:val="-2"/>
                <w:sz w:val="16"/>
              </w:rPr>
              <w:t>intangibles</w:t>
            </w:r>
          </w:p>
        </w:tc>
        <w:tc>
          <w:tcPr>
            <w:tcW w:w="936" w:type="dxa"/>
            <w:tcBorders>
              <w:bottom w:val="single" w:sz="4" w:space="0" w:color="000000"/>
            </w:tcBorders>
            <w:shd w:val="clear" w:color="auto" w:fill="D8D8D8"/>
          </w:tcPr>
          <w:p w14:paraId="3054CFEF" w14:textId="77777777" w:rsidR="0068651E" w:rsidRDefault="006C556A">
            <w:pPr>
              <w:pStyle w:val="TableParagraph"/>
              <w:spacing w:before="46" w:line="163" w:lineRule="exact"/>
              <w:ind w:right="54"/>
              <w:rPr>
                <w:sz w:val="16"/>
              </w:rPr>
            </w:pPr>
            <w:r>
              <w:rPr>
                <w:spacing w:val="-2"/>
                <w:sz w:val="16"/>
              </w:rPr>
              <w:t>1,481</w:t>
            </w:r>
          </w:p>
        </w:tc>
        <w:tc>
          <w:tcPr>
            <w:tcW w:w="931" w:type="dxa"/>
            <w:tcBorders>
              <w:bottom w:val="single" w:sz="4" w:space="0" w:color="000000"/>
            </w:tcBorders>
          </w:tcPr>
          <w:p w14:paraId="40B9C78F" w14:textId="77777777" w:rsidR="0068651E" w:rsidRDefault="006C556A">
            <w:pPr>
              <w:pStyle w:val="TableParagraph"/>
              <w:spacing w:before="46" w:line="163" w:lineRule="exact"/>
              <w:ind w:right="52"/>
              <w:rPr>
                <w:sz w:val="16"/>
              </w:rPr>
            </w:pPr>
            <w:r>
              <w:rPr>
                <w:spacing w:val="-2"/>
                <w:sz w:val="16"/>
              </w:rPr>
              <w:t>1,187</w:t>
            </w:r>
          </w:p>
        </w:tc>
        <w:tc>
          <w:tcPr>
            <w:tcW w:w="237" w:type="dxa"/>
            <w:vMerge/>
            <w:tcBorders>
              <w:top w:val="nil"/>
              <w:bottom w:val="single" w:sz="4" w:space="0" w:color="000000"/>
            </w:tcBorders>
          </w:tcPr>
          <w:p w14:paraId="32299A95" w14:textId="77777777" w:rsidR="0068651E" w:rsidRDefault="0068651E">
            <w:pPr>
              <w:rPr>
                <w:sz w:val="2"/>
                <w:szCs w:val="2"/>
              </w:rPr>
            </w:pPr>
          </w:p>
        </w:tc>
        <w:tc>
          <w:tcPr>
            <w:tcW w:w="933" w:type="dxa"/>
            <w:tcBorders>
              <w:bottom w:val="single" w:sz="4" w:space="0" w:color="000000"/>
            </w:tcBorders>
            <w:shd w:val="clear" w:color="auto" w:fill="D8D8D8"/>
          </w:tcPr>
          <w:p w14:paraId="011C139C" w14:textId="77777777" w:rsidR="0068651E" w:rsidRDefault="006C556A">
            <w:pPr>
              <w:pStyle w:val="TableParagraph"/>
              <w:spacing w:before="46" w:line="163" w:lineRule="exact"/>
              <w:ind w:right="53"/>
              <w:rPr>
                <w:sz w:val="16"/>
              </w:rPr>
            </w:pPr>
            <w:r>
              <w:rPr>
                <w:spacing w:val="-2"/>
                <w:sz w:val="16"/>
              </w:rPr>
              <w:t>2,286</w:t>
            </w:r>
          </w:p>
        </w:tc>
        <w:tc>
          <w:tcPr>
            <w:tcW w:w="933" w:type="dxa"/>
            <w:tcBorders>
              <w:bottom w:val="single" w:sz="4" w:space="0" w:color="000000"/>
            </w:tcBorders>
          </w:tcPr>
          <w:p w14:paraId="2D28F41B" w14:textId="77777777" w:rsidR="0068651E" w:rsidRDefault="006C556A">
            <w:pPr>
              <w:pStyle w:val="TableParagraph"/>
              <w:spacing w:before="46" w:line="163" w:lineRule="exact"/>
              <w:ind w:right="50"/>
              <w:rPr>
                <w:sz w:val="16"/>
              </w:rPr>
            </w:pPr>
            <w:r>
              <w:rPr>
                <w:spacing w:val="-2"/>
                <w:sz w:val="16"/>
              </w:rPr>
              <w:t>1,831</w:t>
            </w:r>
          </w:p>
        </w:tc>
      </w:tr>
      <w:tr w:rsidR="0068651E" w14:paraId="6F69C649" w14:textId="77777777">
        <w:trPr>
          <w:trHeight w:val="254"/>
        </w:trPr>
        <w:tc>
          <w:tcPr>
            <w:tcW w:w="3554" w:type="dxa"/>
            <w:tcBorders>
              <w:bottom w:val="single" w:sz="4" w:space="0" w:color="000000"/>
            </w:tcBorders>
          </w:tcPr>
          <w:p w14:paraId="2DEBF57E" w14:textId="77777777" w:rsidR="0068651E" w:rsidRDefault="006C556A">
            <w:pPr>
              <w:pStyle w:val="TableParagraph"/>
              <w:spacing w:before="34"/>
              <w:ind w:left="72"/>
              <w:jc w:val="left"/>
              <w:rPr>
                <w:b/>
                <w:sz w:val="16"/>
              </w:rPr>
            </w:pPr>
            <w:r>
              <w:rPr>
                <w:b/>
                <w:sz w:val="16"/>
              </w:rPr>
              <w:t>Total</w:t>
            </w:r>
            <w:r>
              <w:rPr>
                <w:b/>
                <w:spacing w:val="-1"/>
                <w:sz w:val="16"/>
              </w:rPr>
              <w:t xml:space="preserve"> </w:t>
            </w:r>
            <w:r>
              <w:rPr>
                <w:b/>
                <w:sz w:val="16"/>
              </w:rPr>
              <w:t>assets</w:t>
            </w:r>
            <w:r>
              <w:rPr>
                <w:b/>
                <w:spacing w:val="-3"/>
                <w:sz w:val="16"/>
              </w:rPr>
              <w:t xml:space="preserve"> </w:t>
            </w:r>
            <w:r>
              <w:rPr>
                <w:b/>
                <w:sz w:val="16"/>
              </w:rPr>
              <w:t>under</w:t>
            </w:r>
            <w:r>
              <w:rPr>
                <w:b/>
                <w:spacing w:val="-1"/>
                <w:sz w:val="16"/>
              </w:rPr>
              <w:t xml:space="preserve"> </w:t>
            </w:r>
            <w:r>
              <w:rPr>
                <w:b/>
                <w:spacing w:val="-2"/>
                <w:sz w:val="16"/>
              </w:rPr>
              <w:t>construction</w:t>
            </w:r>
          </w:p>
        </w:tc>
        <w:tc>
          <w:tcPr>
            <w:tcW w:w="936" w:type="dxa"/>
            <w:tcBorders>
              <w:top w:val="single" w:sz="4" w:space="0" w:color="000000"/>
              <w:bottom w:val="single" w:sz="4" w:space="0" w:color="000000"/>
            </w:tcBorders>
            <w:shd w:val="clear" w:color="auto" w:fill="D8D8D8"/>
          </w:tcPr>
          <w:p w14:paraId="50359C6E" w14:textId="77777777" w:rsidR="0068651E" w:rsidRDefault="006C556A">
            <w:pPr>
              <w:pStyle w:val="TableParagraph"/>
              <w:spacing w:before="34"/>
              <w:ind w:right="54"/>
              <w:rPr>
                <w:b/>
                <w:sz w:val="16"/>
              </w:rPr>
            </w:pPr>
            <w:r>
              <w:rPr>
                <w:b/>
                <w:spacing w:val="-2"/>
                <w:sz w:val="16"/>
              </w:rPr>
              <w:t>42,569</w:t>
            </w:r>
          </w:p>
        </w:tc>
        <w:tc>
          <w:tcPr>
            <w:tcW w:w="931" w:type="dxa"/>
            <w:tcBorders>
              <w:top w:val="single" w:sz="4" w:space="0" w:color="000000"/>
              <w:bottom w:val="single" w:sz="4" w:space="0" w:color="000000"/>
            </w:tcBorders>
          </w:tcPr>
          <w:p w14:paraId="33BF0C41" w14:textId="77777777" w:rsidR="0068651E" w:rsidRDefault="006C556A">
            <w:pPr>
              <w:pStyle w:val="TableParagraph"/>
              <w:spacing w:before="34"/>
              <w:ind w:right="52"/>
              <w:rPr>
                <w:b/>
                <w:sz w:val="16"/>
              </w:rPr>
            </w:pPr>
            <w:r>
              <w:rPr>
                <w:b/>
                <w:spacing w:val="-2"/>
                <w:sz w:val="16"/>
              </w:rPr>
              <w:t>30,457</w:t>
            </w:r>
          </w:p>
        </w:tc>
        <w:tc>
          <w:tcPr>
            <w:tcW w:w="237" w:type="dxa"/>
            <w:vMerge/>
            <w:tcBorders>
              <w:top w:val="nil"/>
              <w:bottom w:val="single" w:sz="4" w:space="0" w:color="000000"/>
            </w:tcBorders>
          </w:tcPr>
          <w:p w14:paraId="4345E524"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6B747383" w14:textId="77777777" w:rsidR="0068651E" w:rsidRDefault="006C556A">
            <w:pPr>
              <w:pStyle w:val="TableParagraph"/>
              <w:spacing w:before="34"/>
              <w:ind w:right="53"/>
              <w:rPr>
                <w:b/>
                <w:sz w:val="16"/>
              </w:rPr>
            </w:pPr>
            <w:r>
              <w:rPr>
                <w:b/>
                <w:spacing w:val="-2"/>
                <w:sz w:val="16"/>
              </w:rPr>
              <w:t>56,022</w:t>
            </w:r>
          </w:p>
        </w:tc>
        <w:tc>
          <w:tcPr>
            <w:tcW w:w="933" w:type="dxa"/>
            <w:tcBorders>
              <w:top w:val="single" w:sz="4" w:space="0" w:color="000000"/>
              <w:bottom w:val="single" w:sz="4" w:space="0" w:color="000000"/>
            </w:tcBorders>
          </w:tcPr>
          <w:p w14:paraId="6D8055D5" w14:textId="77777777" w:rsidR="0068651E" w:rsidRDefault="006C556A">
            <w:pPr>
              <w:pStyle w:val="TableParagraph"/>
              <w:spacing w:before="34"/>
              <w:ind w:right="50"/>
              <w:rPr>
                <w:b/>
                <w:sz w:val="16"/>
              </w:rPr>
            </w:pPr>
            <w:r>
              <w:rPr>
                <w:b/>
                <w:spacing w:val="-2"/>
                <w:sz w:val="16"/>
              </w:rPr>
              <w:t>41,298</w:t>
            </w:r>
          </w:p>
        </w:tc>
      </w:tr>
    </w:tbl>
    <w:p w14:paraId="47E8CCBD" w14:textId="77777777" w:rsidR="0068651E" w:rsidRDefault="0068651E">
      <w:pPr>
        <w:pStyle w:val="BodyText"/>
        <w:rPr>
          <w:rFonts w:ascii="Arial"/>
          <w:sz w:val="16"/>
        </w:rPr>
      </w:pPr>
    </w:p>
    <w:p w14:paraId="49034FFE" w14:textId="77777777" w:rsidR="0068651E" w:rsidRDefault="0068651E">
      <w:pPr>
        <w:pStyle w:val="BodyText"/>
        <w:spacing w:before="124"/>
        <w:rPr>
          <w:rFonts w:ascii="Arial"/>
          <w:sz w:val="16"/>
        </w:rPr>
      </w:pPr>
    </w:p>
    <w:p w14:paraId="1F209B3E" w14:textId="77777777" w:rsidR="0068651E" w:rsidRDefault="006C556A">
      <w:pPr>
        <w:pStyle w:val="BodyText"/>
        <w:spacing w:before="1"/>
        <w:ind w:left="415"/>
        <w:rPr>
          <w:rFonts w:ascii="Arial"/>
        </w:rPr>
      </w:pPr>
      <w:r>
        <w:rPr>
          <w:rFonts w:ascii="Arial"/>
        </w:rPr>
        <w:t>Joint</w:t>
      </w:r>
      <w:r>
        <w:rPr>
          <w:rFonts w:ascii="Arial"/>
          <w:spacing w:val="-5"/>
        </w:rPr>
        <w:t xml:space="preserve"> </w:t>
      </w:r>
      <w:r>
        <w:rPr>
          <w:rFonts w:ascii="Arial"/>
          <w:spacing w:val="-2"/>
        </w:rPr>
        <w:t>operations</w:t>
      </w:r>
    </w:p>
    <w:p w14:paraId="40F05671" w14:textId="77777777" w:rsidR="0068651E" w:rsidRDefault="006C556A">
      <w:pPr>
        <w:pStyle w:val="BodyText"/>
        <w:spacing w:before="137"/>
        <w:ind w:left="415"/>
      </w:pPr>
      <w:r>
        <w:t>The</w:t>
      </w:r>
      <w:r>
        <w:rPr>
          <w:spacing w:val="40"/>
        </w:rPr>
        <w:t xml:space="preserve"> </w:t>
      </w:r>
      <w:r>
        <w:t>Australian</w:t>
      </w:r>
      <w:r>
        <w:rPr>
          <w:spacing w:val="40"/>
        </w:rPr>
        <w:t xml:space="preserve"> </w:t>
      </w:r>
      <w:r>
        <w:t>Government</w:t>
      </w:r>
      <w:r>
        <w:rPr>
          <w:spacing w:val="40"/>
        </w:rPr>
        <w:t xml:space="preserve"> </w:t>
      </w:r>
      <w:r>
        <w:t>is</w:t>
      </w:r>
      <w:r>
        <w:rPr>
          <w:spacing w:val="40"/>
        </w:rPr>
        <w:t xml:space="preserve"> </w:t>
      </w:r>
      <w:r>
        <w:t>a</w:t>
      </w:r>
      <w:r>
        <w:rPr>
          <w:spacing w:val="40"/>
        </w:rPr>
        <w:t xml:space="preserve"> </w:t>
      </w:r>
      <w:r>
        <w:t>joint</w:t>
      </w:r>
      <w:r>
        <w:rPr>
          <w:spacing w:val="40"/>
        </w:rPr>
        <w:t xml:space="preserve"> </w:t>
      </w:r>
      <w:r>
        <w:t>operator</w:t>
      </w:r>
      <w:r>
        <w:rPr>
          <w:spacing w:val="40"/>
        </w:rPr>
        <w:t xml:space="preserve"> </w:t>
      </w:r>
      <w:r>
        <w:t>in</w:t>
      </w:r>
      <w:r>
        <w:rPr>
          <w:spacing w:val="40"/>
        </w:rPr>
        <w:t xml:space="preserve"> </w:t>
      </w:r>
      <w:r>
        <w:t>the</w:t>
      </w:r>
      <w:r>
        <w:rPr>
          <w:spacing w:val="40"/>
        </w:rPr>
        <w:t xml:space="preserve"> </w:t>
      </w:r>
      <w:r>
        <w:t>following</w:t>
      </w:r>
      <w:r>
        <w:rPr>
          <w:spacing w:val="40"/>
        </w:rPr>
        <w:t xml:space="preserve"> </w:t>
      </w:r>
      <w:r>
        <w:t>jointly</w:t>
      </w:r>
      <w:r>
        <w:rPr>
          <w:spacing w:val="40"/>
        </w:rPr>
        <w:t xml:space="preserve"> </w:t>
      </w:r>
      <w:r>
        <w:t>controlled operations and assets:</w:t>
      </w:r>
    </w:p>
    <w:p w14:paraId="5F30FA60" w14:textId="77777777" w:rsidR="0068651E" w:rsidRDefault="006C556A">
      <w:pPr>
        <w:pStyle w:val="BodyText"/>
        <w:spacing w:before="3"/>
        <w:rPr>
          <w:sz w:val="14"/>
        </w:rPr>
      </w:pPr>
      <w:r>
        <w:rPr>
          <w:noProof/>
        </w:rPr>
        <mc:AlternateContent>
          <mc:Choice Requires="wps">
            <w:drawing>
              <wp:anchor distT="0" distB="0" distL="0" distR="0" simplePos="0" relativeHeight="251719168" behindDoc="1" locked="0" layoutInCell="1" allowOverlap="1" wp14:anchorId="7EA5E208" wp14:editId="3CDD5966">
                <wp:simplePos x="0" y="0"/>
                <wp:positionH relativeFrom="page">
                  <wp:posOffset>1330439</wp:posOffset>
                </wp:positionH>
                <wp:positionV relativeFrom="paragraph">
                  <wp:posOffset>128131</wp:posOffset>
                </wp:positionV>
                <wp:extent cx="4770120" cy="6350"/>
                <wp:effectExtent l="0" t="0" r="0" b="0"/>
                <wp:wrapTopAndBottom/>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008E49" id="Graphic 426" o:spid="_x0000_s1026" style="position:absolute;margin-left:104.75pt;margin-top:10.1pt;width:375.6pt;height:.5pt;z-index:-251597312;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" path="m4770120,l3590556,,,,,6096r3590556,l4770120,6096r,-6096xe" fillcolor="black" stroked="f">
                <v:path arrowok="t"/>
                <w10:wrap type="topAndBottom" anchorx="page"/>
              </v:shape>
            </w:pict>
          </mc:Fallback>
        </mc:AlternateContent>
      </w:r>
    </w:p>
    <w:p w14:paraId="75022018" w14:textId="77777777" w:rsidR="0068651E" w:rsidRDefault="006C556A">
      <w:pPr>
        <w:spacing w:before="34" w:after="41"/>
        <w:ind w:right="985"/>
        <w:jc w:val="right"/>
        <w:rPr>
          <w:rFonts w:ascii="Arial"/>
          <w:sz w:val="16"/>
        </w:rPr>
      </w:pPr>
      <w:r>
        <w:rPr>
          <w:rFonts w:ascii="Arial"/>
          <w:sz w:val="16"/>
        </w:rPr>
        <w:t>Share</w:t>
      </w:r>
      <w:r>
        <w:rPr>
          <w:rFonts w:ascii="Arial"/>
          <w:spacing w:val="-2"/>
          <w:sz w:val="16"/>
        </w:rPr>
        <w:t xml:space="preserve"> </w:t>
      </w:r>
      <w:r>
        <w:rPr>
          <w:rFonts w:ascii="Arial"/>
          <w:sz w:val="16"/>
        </w:rPr>
        <w:t>of</w:t>
      </w:r>
      <w:r>
        <w:rPr>
          <w:rFonts w:ascii="Arial"/>
          <w:spacing w:val="-1"/>
          <w:sz w:val="16"/>
        </w:rPr>
        <w:t xml:space="preserve"> </w:t>
      </w:r>
      <w:r>
        <w:rPr>
          <w:rFonts w:ascii="Arial"/>
          <w:spacing w:val="-2"/>
          <w:sz w:val="16"/>
        </w:rPr>
        <w:t>Output</w:t>
      </w:r>
    </w:p>
    <w:tbl>
      <w:tblPr>
        <w:tblW w:w="0" w:type="auto"/>
        <w:tblInd w:w="408" w:type="dxa"/>
        <w:tblLayout w:type="fixed"/>
        <w:tblCellMar>
          <w:left w:w="0" w:type="dxa"/>
          <w:right w:w="0" w:type="dxa"/>
        </w:tblCellMar>
        <w:tblLook w:val="01E0" w:firstRow="1" w:lastRow="1" w:firstColumn="1" w:lastColumn="1" w:noHBand="0" w:noVBand="0"/>
      </w:tblPr>
      <w:tblGrid>
        <w:gridCol w:w="5659"/>
        <w:gridCol w:w="933"/>
        <w:gridCol w:w="933"/>
      </w:tblGrid>
      <w:tr w:rsidR="0068651E" w14:paraId="59700AA2" w14:textId="77777777">
        <w:trPr>
          <w:trHeight w:val="510"/>
        </w:trPr>
        <w:tc>
          <w:tcPr>
            <w:tcW w:w="5659" w:type="dxa"/>
          </w:tcPr>
          <w:p w14:paraId="6D963625" w14:textId="77777777" w:rsidR="0068651E" w:rsidRDefault="0068651E">
            <w:pPr>
              <w:pStyle w:val="TableParagraph"/>
              <w:jc w:val="left"/>
              <w:rPr>
                <w:rFonts w:ascii="Times New Roman"/>
                <w:sz w:val="16"/>
              </w:rPr>
            </w:pPr>
          </w:p>
        </w:tc>
        <w:tc>
          <w:tcPr>
            <w:tcW w:w="933" w:type="dxa"/>
            <w:tcBorders>
              <w:top w:val="single" w:sz="4" w:space="0" w:color="000000"/>
              <w:bottom w:val="single" w:sz="4" w:space="0" w:color="000000"/>
            </w:tcBorders>
            <w:shd w:val="clear" w:color="auto" w:fill="D8D8D8"/>
          </w:tcPr>
          <w:p w14:paraId="36A82C58" w14:textId="77777777" w:rsidR="0068651E" w:rsidRDefault="006C556A">
            <w:pPr>
              <w:pStyle w:val="TableParagraph"/>
              <w:spacing w:before="73"/>
              <w:ind w:right="54"/>
              <w:rPr>
                <w:sz w:val="16"/>
              </w:rPr>
            </w:pPr>
            <w:r>
              <w:rPr>
                <w:spacing w:val="-4"/>
                <w:sz w:val="16"/>
              </w:rPr>
              <w:t>2024</w:t>
            </w:r>
          </w:p>
          <w:p w14:paraId="6CB9EC08" w14:textId="77777777" w:rsidR="0068651E" w:rsidRDefault="006C556A">
            <w:pPr>
              <w:pStyle w:val="TableParagraph"/>
              <w:spacing w:before="70" w:line="163" w:lineRule="exact"/>
              <w:ind w:right="53"/>
              <w:rPr>
                <w:sz w:val="16"/>
              </w:rPr>
            </w:pPr>
            <w:r>
              <w:rPr>
                <w:spacing w:val="-10"/>
                <w:sz w:val="16"/>
              </w:rPr>
              <w:t>%</w:t>
            </w:r>
          </w:p>
        </w:tc>
        <w:tc>
          <w:tcPr>
            <w:tcW w:w="933" w:type="dxa"/>
            <w:tcBorders>
              <w:top w:val="single" w:sz="4" w:space="0" w:color="000000"/>
              <w:bottom w:val="single" w:sz="4" w:space="0" w:color="000000"/>
            </w:tcBorders>
          </w:tcPr>
          <w:p w14:paraId="33A0D45C" w14:textId="77777777" w:rsidR="0068651E" w:rsidRDefault="006C556A">
            <w:pPr>
              <w:pStyle w:val="TableParagraph"/>
              <w:spacing w:before="73"/>
              <w:ind w:right="51"/>
              <w:rPr>
                <w:sz w:val="16"/>
              </w:rPr>
            </w:pPr>
            <w:r>
              <w:rPr>
                <w:spacing w:val="-4"/>
                <w:sz w:val="16"/>
              </w:rPr>
              <w:t>2023</w:t>
            </w:r>
          </w:p>
          <w:p w14:paraId="3BFFA52A" w14:textId="77777777" w:rsidR="0068651E" w:rsidRDefault="006C556A">
            <w:pPr>
              <w:pStyle w:val="TableParagraph"/>
              <w:spacing w:before="70" w:line="163" w:lineRule="exact"/>
              <w:ind w:right="50"/>
              <w:rPr>
                <w:sz w:val="16"/>
              </w:rPr>
            </w:pPr>
            <w:r>
              <w:rPr>
                <w:spacing w:val="-10"/>
                <w:sz w:val="16"/>
              </w:rPr>
              <w:t>%</w:t>
            </w:r>
          </w:p>
        </w:tc>
      </w:tr>
      <w:tr w:rsidR="0068651E" w14:paraId="6F39B0A6" w14:textId="77777777">
        <w:trPr>
          <w:trHeight w:val="240"/>
        </w:trPr>
        <w:tc>
          <w:tcPr>
            <w:tcW w:w="5659" w:type="dxa"/>
          </w:tcPr>
          <w:p w14:paraId="3A54C28B" w14:textId="77777777" w:rsidR="0068651E" w:rsidRDefault="006C556A">
            <w:pPr>
              <w:pStyle w:val="TableParagraph"/>
              <w:spacing w:before="1"/>
              <w:ind w:left="72"/>
              <w:jc w:val="left"/>
              <w:rPr>
                <w:b/>
                <w:sz w:val="16"/>
              </w:rPr>
            </w:pPr>
            <w:r>
              <w:rPr>
                <w:b/>
                <w:sz w:val="16"/>
              </w:rPr>
              <w:t>Joint</w:t>
            </w:r>
            <w:r>
              <w:rPr>
                <w:b/>
                <w:spacing w:val="-2"/>
                <w:sz w:val="16"/>
              </w:rPr>
              <w:t xml:space="preserve"> Operations</w:t>
            </w:r>
          </w:p>
        </w:tc>
        <w:tc>
          <w:tcPr>
            <w:tcW w:w="933" w:type="dxa"/>
            <w:tcBorders>
              <w:top w:val="single" w:sz="4" w:space="0" w:color="000000"/>
            </w:tcBorders>
            <w:shd w:val="clear" w:color="auto" w:fill="D8D8D8"/>
          </w:tcPr>
          <w:p w14:paraId="60B8123B" w14:textId="77777777" w:rsidR="0068651E" w:rsidRDefault="0068651E">
            <w:pPr>
              <w:pStyle w:val="TableParagraph"/>
              <w:jc w:val="left"/>
              <w:rPr>
                <w:rFonts w:ascii="Times New Roman"/>
                <w:sz w:val="16"/>
              </w:rPr>
            </w:pPr>
          </w:p>
        </w:tc>
        <w:tc>
          <w:tcPr>
            <w:tcW w:w="933" w:type="dxa"/>
            <w:tcBorders>
              <w:top w:val="single" w:sz="4" w:space="0" w:color="000000"/>
            </w:tcBorders>
          </w:tcPr>
          <w:p w14:paraId="10A04312" w14:textId="77777777" w:rsidR="0068651E" w:rsidRDefault="0068651E">
            <w:pPr>
              <w:pStyle w:val="TableParagraph"/>
              <w:jc w:val="left"/>
              <w:rPr>
                <w:rFonts w:ascii="Times New Roman"/>
                <w:sz w:val="16"/>
              </w:rPr>
            </w:pPr>
          </w:p>
        </w:tc>
      </w:tr>
      <w:tr w:rsidR="0068651E" w14:paraId="549FD4F8" w14:textId="77777777">
        <w:trPr>
          <w:trHeight w:val="290"/>
        </w:trPr>
        <w:tc>
          <w:tcPr>
            <w:tcW w:w="5659" w:type="dxa"/>
          </w:tcPr>
          <w:p w14:paraId="133AC978" w14:textId="77777777" w:rsidR="0068651E" w:rsidRDefault="006C556A">
            <w:pPr>
              <w:pStyle w:val="TableParagraph"/>
              <w:spacing w:before="51"/>
              <w:ind w:left="72"/>
              <w:jc w:val="left"/>
              <w:rPr>
                <w:sz w:val="16"/>
              </w:rPr>
            </w:pPr>
            <w:r>
              <w:rPr>
                <w:sz w:val="16"/>
              </w:rPr>
              <w:t>Southern</w:t>
            </w:r>
            <w:r>
              <w:rPr>
                <w:spacing w:val="-7"/>
                <w:sz w:val="16"/>
              </w:rPr>
              <w:t xml:space="preserve"> </w:t>
            </w:r>
            <w:r>
              <w:rPr>
                <w:sz w:val="16"/>
              </w:rPr>
              <w:t>Positioning</w:t>
            </w:r>
            <w:r>
              <w:rPr>
                <w:spacing w:val="-7"/>
                <w:sz w:val="16"/>
              </w:rPr>
              <w:t xml:space="preserve"> </w:t>
            </w:r>
            <w:r>
              <w:rPr>
                <w:sz w:val="16"/>
              </w:rPr>
              <w:t>Augmentation</w:t>
            </w:r>
            <w:r>
              <w:rPr>
                <w:spacing w:val="-6"/>
                <w:sz w:val="16"/>
              </w:rPr>
              <w:t xml:space="preserve"> </w:t>
            </w:r>
            <w:r>
              <w:rPr>
                <w:spacing w:val="-2"/>
                <w:sz w:val="16"/>
              </w:rPr>
              <w:t>Network</w:t>
            </w:r>
          </w:p>
        </w:tc>
        <w:tc>
          <w:tcPr>
            <w:tcW w:w="933" w:type="dxa"/>
            <w:shd w:val="clear" w:color="auto" w:fill="D8D8D8"/>
          </w:tcPr>
          <w:p w14:paraId="514FA921" w14:textId="77777777" w:rsidR="0068651E" w:rsidRDefault="006C556A">
            <w:pPr>
              <w:pStyle w:val="TableParagraph"/>
              <w:spacing w:before="87" w:line="184" w:lineRule="exact"/>
              <w:ind w:right="54"/>
              <w:rPr>
                <w:sz w:val="16"/>
              </w:rPr>
            </w:pPr>
            <w:r>
              <w:rPr>
                <w:spacing w:val="-5"/>
                <w:sz w:val="16"/>
              </w:rPr>
              <w:t>75</w:t>
            </w:r>
          </w:p>
        </w:tc>
        <w:tc>
          <w:tcPr>
            <w:tcW w:w="933" w:type="dxa"/>
          </w:tcPr>
          <w:p w14:paraId="78183B17" w14:textId="77777777" w:rsidR="0068651E" w:rsidRDefault="006C556A">
            <w:pPr>
              <w:pStyle w:val="TableParagraph"/>
              <w:spacing w:before="87" w:line="184" w:lineRule="exact"/>
              <w:ind w:right="51"/>
              <w:rPr>
                <w:sz w:val="16"/>
              </w:rPr>
            </w:pPr>
            <w:r>
              <w:rPr>
                <w:spacing w:val="-5"/>
                <w:sz w:val="16"/>
              </w:rPr>
              <w:t>75</w:t>
            </w:r>
          </w:p>
        </w:tc>
      </w:tr>
      <w:tr w:rsidR="0068651E" w14:paraId="15BAF7A9" w14:textId="77777777">
        <w:trPr>
          <w:trHeight w:val="254"/>
        </w:trPr>
        <w:tc>
          <w:tcPr>
            <w:tcW w:w="5659" w:type="dxa"/>
          </w:tcPr>
          <w:p w14:paraId="12BA126D" w14:textId="77777777" w:rsidR="0068651E" w:rsidRDefault="006C556A">
            <w:pPr>
              <w:pStyle w:val="TableParagraph"/>
              <w:spacing w:before="15"/>
              <w:ind w:left="72"/>
              <w:jc w:val="left"/>
              <w:rPr>
                <w:sz w:val="16"/>
              </w:rPr>
            </w:pPr>
            <w:r>
              <w:rPr>
                <w:sz w:val="16"/>
              </w:rPr>
              <w:t>River</w:t>
            </w:r>
            <w:r>
              <w:rPr>
                <w:spacing w:val="-2"/>
                <w:sz w:val="16"/>
              </w:rPr>
              <w:t xml:space="preserve"> </w:t>
            </w:r>
            <w:r>
              <w:rPr>
                <w:sz w:val="16"/>
              </w:rPr>
              <w:t>Murray</w:t>
            </w:r>
            <w:r>
              <w:rPr>
                <w:spacing w:val="-2"/>
                <w:sz w:val="16"/>
              </w:rPr>
              <w:t xml:space="preserve"> Operations</w:t>
            </w:r>
          </w:p>
        </w:tc>
        <w:tc>
          <w:tcPr>
            <w:tcW w:w="933" w:type="dxa"/>
            <w:shd w:val="clear" w:color="auto" w:fill="D8D8D8"/>
          </w:tcPr>
          <w:p w14:paraId="07619B65" w14:textId="77777777" w:rsidR="0068651E" w:rsidRDefault="006C556A">
            <w:pPr>
              <w:pStyle w:val="TableParagraph"/>
              <w:spacing w:before="51" w:line="184" w:lineRule="exact"/>
              <w:ind w:right="54"/>
              <w:rPr>
                <w:sz w:val="16"/>
              </w:rPr>
            </w:pPr>
            <w:r>
              <w:rPr>
                <w:spacing w:val="-5"/>
                <w:sz w:val="16"/>
              </w:rPr>
              <w:t>20</w:t>
            </w:r>
          </w:p>
        </w:tc>
        <w:tc>
          <w:tcPr>
            <w:tcW w:w="933" w:type="dxa"/>
          </w:tcPr>
          <w:p w14:paraId="46932338" w14:textId="77777777" w:rsidR="0068651E" w:rsidRDefault="006C556A">
            <w:pPr>
              <w:pStyle w:val="TableParagraph"/>
              <w:spacing w:before="51" w:line="184" w:lineRule="exact"/>
              <w:ind w:right="51"/>
              <w:rPr>
                <w:sz w:val="16"/>
              </w:rPr>
            </w:pPr>
            <w:r>
              <w:rPr>
                <w:spacing w:val="-5"/>
                <w:sz w:val="16"/>
              </w:rPr>
              <w:t>20</w:t>
            </w:r>
          </w:p>
        </w:tc>
      </w:tr>
      <w:tr w:rsidR="0068651E" w14:paraId="16B82653" w14:textId="77777777">
        <w:trPr>
          <w:trHeight w:val="234"/>
        </w:trPr>
        <w:tc>
          <w:tcPr>
            <w:tcW w:w="5659" w:type="dxa"/>
            <w:tcBorders>
              <w:bottom w:val="single" w:sz="4" w:space="0" w:color="000000"/>
            </w:tcBorders>
          </w:tcPr>
          <w:p w14:paraId="40BBB97B" w14:textId="77777777" w:rsidR="0068651E" w:rsidRDefault="006C556A">
            <w:pPr>
              <w:pStyle w:val="TableParagraph"/>
              <w:spacing w:before="15"/>
              <w:ind w:left="72"/>
              <w:jc w:val="left"/>
              <w:rPr>
                <w:sz w:val="16"/>
              </w:rPr>
            </w:pPr>
            <w:r>
              <w:rPr>
                <w:sz w:val="16"/>
              </w:rPr>
              <w:t>Living</w:t>
            </w:r>
            <w:r>
              <w:rPr>
                <w:spacing w:val="-7"/>
                <w:sz w:val="16"/>
              </w:rPr>
              <w:t xml:space="preserve"> </w:t>
            </w:r>
            <w:r>
              <w:rPr>
                <w:sz w:val="16"/>
              </w:rPr>
              <w:t>Murray</w:t>
            </w:r>
            <w:r>
              <w:rPr>
                <w:spacing w:val="-2"/>
                <w:sz w:val="16"/>
              </w:rPr>
              <w:t xml:space="preserve"> Initiative</w:t>
            </w:r>
          </w:p>
        </w:tc>
        <w:tc>
          <w:tcPr>
            <w:tcW w:w="933" w:type="dxa"/>
            <w:tcBorders>
              <w:bottom w:val="single" w:sz="4" w:space="0" w:color="000000"/>
            </w:tcBorders>
            <w:shd w:val="clear" w:color="auto" w:fill="D8D8D8"/>
          </w:tcPr>
          <w:p w14:paraId="7CC7682A" w14:textId="77777777" w:rsidR="0068651E" w:rsidRDefault="006C556A">
            <w:pPr>
              <w:pStyle w:val="TableParagraph"/>
              <w:spacing w:before="51" w:line="163" w:lineRule="exact"/>
              <w:ind w:right="54"/>
              <w:rPr>
                <w:sz w:val="16"/>
              </w:rPr>
            </w:pPr>
            <w:r>
              <w:rPr>
                <w:spacing w:val="-5"/>
                <w:sz w:val="16"/>
              </w:rPr>
              <w:t>20</w:t>
            </w:r>
          </w:p>
        </w:tc>
        <w:tc>
          <w:tcPr>
            <w:tcW w:w="933" w:type="dxa"/>
            <w:tcBorders>
              <w:bottom w:val="single" w:sz="4" w:space="0" w:color="000000"/>
            </w:tcBorders>
          </w:tcPr>
          <w:p w14:paraId="08F41437" w14:textId="77777777" w:rsidR="0068651E" w:rsidRDefault="006C556A">
            <w:pPr>
              <w:pStyle w:val="TableParagraph"/>
              <w:spacing w:before="51" w:line="163" w:lineRule="exact"/>
              <w:ind w:right="51"/>
              <w:rPr>
                <w:sz w:val="16"/>
              </w:rPr>
            </w:pPr>
            <w:r>
              <w:rPr>
                <w:spacing w:val="-5"/>
                <w:sz w:val="16"/>
              </w:rPr>
              <w:t>20</w:t>
            </w:r>
          </w:p>
        </w:tc>
      </w:tr>
    </w:tbl>
    <w:p w14:paraId="31A2F54D" w14:textId="77777777" w:rsidR="0068651E" w:rsidRDefault="0068651E">
      <w:pPr>
        <w:spacing w:line="163" w:lineRule="exact"/>
        <w:rPr>
          <w:sz w:val="16"/>
        </w:rPr>
        <w:sectPr w:rsidR="0068651E">
          <w:footerReference w:type="default" r:id="rId80"/>
          <w:pgSz w:w="11910" w:h="16840"/>
          <w:pgMar w:top="620" w:right="1680" w:bottom="3360" w:left="1680" w:header="0" w:footer="3169" w:gutter="0"/>
          <w:pgNumType w:start="106"/>
          <w:cols w:space="720"/>
        </w:sectPr>
      </w:pPr>
    </w:p>
    <w:p w14:paraId="53A958D3"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22C165EE" w14:textId="77777777" w:rsidR="0068651E" w:rsidRDefault="0068651E">
      <w:pPr>
        <w:pStyle w:val="BodyText"/>
        <w:spacing w:before="224"/>
        <w:rPr>
          <w:i/>
        </w:rPr>
      </w:pPr>
    </w:p>
    <w:p w14:paraId="707015AD" w14:textId="77777777" w:rsidR="0068651E" w:rsidRDefault="006C556A">
      <w:pPr>
        <w:pStyle w:val="BodyText"/>
        <w:ind w:left="415" w:right="418"/>
        <w:jc w:val="both"/>
      </w:pPr>
      <w:r>
        <w:t>The Australian Government recognises its share of the jointly controlled assets in its financial statements, classified according to the nature of the assets, its share of any liabilities incurred</w:t>
      </w:r>
      <w:r>
        <w:rPr>
          <w:spacing w:val="26"/>
        </w:rPr>
        <w:t xml:space="preserve"> </w:t>
      </w:r>
      <w:r>
        <w:t>in</w:t>
      </w:r>
      <w:r>
        <w:rPr>
          <w:spacing w:val="26"/>
        </w:rPr>
        <w:t xml:space="preserve"> </w:t>
      </w:r>
      <w:r>
        <w:t>respect of the</w:t>
      </w:r>
      <w:r>
        <w:rPr>
          <w:spacing w:val="26"/>
        </w:rPr>
        <w:t xml:space="preserve"> </w:t>
      </w:r>
      <w:r>
        <w:t>joint operation and</w:t>
      </w:r>
      <w:r>
        <w:rPr>
          <w:spacing w:val="26"/>
        </w:rPr>
        <w:t xml:space="preserve"> </w:t>
      </w:r>
      <w:r>
        <w:t>any income from</w:t>
      </w:r>
      <w:r>
        <w:rPr>
          <w:spacing w:val="26"/>
        </w:rPr>
        <w:t xml:space="preserve"> </w:t>
      </w:r>
      <w:r>
        <w:t>the sale</w:t>
      </w:r>
      <w:r>
        <w:rPr>
          <w:spacing w:val="26"/>
        </w:rPr>
        <w:t xml:space="preserve"> </w:t>
      </w:r>
      <w:r>
        <w:t>or use of its share of the output of the joint operation, together with its share of any expenses incurred by the joint operation. The Australian Government’s share of each</w:t>
      </w:r>
      <w:r>
        <w:rPr>
          <w:spacing w:val="80"/>
        </w:rPr>
        <w:t xml:space="preserve"> </w:t>
      </w:r>
      <w:r>
        <w:t>of these is detailed below.</w:t>
      </w:r>
    </w:p>
    <w:p w14:paraId="16FC9339" w14:textId="77777777" w:rsidR="0068651E" w:rsidRDefault="006C556A">
      <w:pPr>
        <w:pStyle w:val="BodyText"/>
        <w:spacing w:before="5"/>
        <w:rPr>
          <w:sz w:val="14"/>
        </w:rPr>
      </w:pPr>
      <w:r>
        <w:rPr>
          <w:noProof/>
        </w:rPr>
        <mc:AlternateContent>
          <mc:Choice Requires="wps">
            <w:drawing>
              <wp:anchor distT="0" distB="0" distL="0" distR="0" simplePos="0" relativeHeight="251720192" behindDoc="1" locked="0" layoutInCell="1" allowOverlap="1" wp14:anchorId="12BB67B6" wp14:editId="3A8679CC">
                <wp:simplePos x="0" y="0"/>
                <wp:positionH relativeFrom="page">
                  <wp:posOffset>1330439</wp:posOffset>
                </wp:positionH>
                <wp:positionV relativeFrom="paragraph">
                  <wp:posOffset>129261</wp:posOffset>
                </wp:positionV>
                <wp:extent cx="4770120" cy="6350"/>
                <wp:effectExtent l="0" t="0" r="0" b="0"/>
                <wp:wrapTopAndBottom/>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3569A1" id="Graphic 427" o:spid="_x0000_s1026" style="position:absolute;margin-left:104.75pt;margin-top:10.2pt;width:375.6pt;height:.5pt;z-index:-251596288;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" path="m4770120,l3590556,,,,,6096r3590556,l4770120,6096r,-6096xe" fillcolor="black" stroked="f">
                <v:path arrowok="t"/>
                <w10:wrap type="topAndBottom" anchorx="page"/>
              </v:shape>
            </w:pict>
          </mc:Fallback>
        </mc:AlternateContent>
      </w:r>
    </w:p>
    <w:p w14:paraId="72A8B178" w14:textId="77777777" w:rsidR="0068651E" w:rsidRDefault="006C556A">
      <w:pPr>
        <w:spacing w:before="34" w:after="41"/>
        <w:ind w:right="730"/>
        <w:jc w:val="right"/>
        <w:rPr>
          <w:rFonts w:ascii="Arial"/>
          <w:sz w:val="16"/>
        </w:rPr>
      </w:pPr>
      <w:r>
        <w:rPr>
          <w:rFonts w:ascii="Arial"/>
          <w:sz w:val="16"/>
        </w:rPr>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5659"/>
        <w:gridCol w:w="933"/>
        <w:gridCol w:w="933"/>
      </w:tblGrid>
      <w:tr w:rsidR="0068651E" w14:paraId="107921E8" w14:textId="77777777">
        <w:trPr>
          <w:trHeight w:val="510"/>
        </w:trPr>
        <w:tc>
          <w:tcPr>
            <w:tcW w:w="5659" w:type="dxa"/>
          </w:tcPr>
          <w:p w14:paraId="4CAD3889" w14:textId="77777777" w:rsidR="0068651E" w:rsidRDefault="0068651E">
            <w:pPr>
              <w:pStyle w:val="TableParagraph"/>
              <w:jc w:val="left"/>
              <w:rPr>
                <w:rFonts w:ascii="Times New Roman"/>
                <w:sz w:val="18"/>
              </w:rPr>
            </w:pPr>
          </w:p>
        </w:tc>
        <w:tc>
          <w:tcPr>
            <w:tcW w:w="933" w:type="dxa"/>
            <w:tcBorders>
              <w:top w:val="single" w:sz="4" w:space="0" w:color="000000"/>
              <w:bottom w:val="single" w:sz="4" w:space="0" w:color="000000"/>
            </w:tcBorders>
            <w:shd w:val="clear" w:color="auto" w:fill="D8D8D8"/>
          </w:tcPr>
          <w:p w14:paraId="2C5EC7FF" w14:textId="77777777" w:rsidR="0068651E" w:rsidRDefault="006C556A">
            <w:pPr>
              <w:pStyle w:val="TableParagraph"/>
              <w:spacing w:before="70"/>
              <w:ind w:right="54"/>
              <w:rPr>
                <w:sz w:val="16"/>
              </w:rPr>
            </w:pPr>
            <w:r>
              <w:rPr>
                <w:spacing w:val="-4"/>
                <w:sz w:val="16"/>
              </w:rPr>
              <w:t>2024</w:t>
            </w:r>
          </w:p>
          <w:p w14:paraId="4B2B4E83" w14:textId="77777777" w:rsidR="0068651E" w:rsidRDefault="006C556A">
            <w:pPr>
              <w:pStyle w:val="TableParagraph"/>
              <w:spacing w:before="73" w:line="163" w:lineRule="exact"/>
              <w:ind w:right="55"/>
              <w:rPr>
                <w:sz w:val="16"/>
              </w:rPr>
            </w:pPr>
            <w:r>
              <w:rPr>
                <w:spacing w:val="-5"/>
                <w:sz w:val="16"/>
              </w:rPr>
              <w:t>$m</w:t>
            </w:r>
          </w:p>
        </w:tc>
        <w:tc>
          <w:tcPr>
            <w:tcW w:w="933" w:type="dxa"/>
            <w:tcBorders>
              <w:top w:val="single" w:sz="4" w:space="0" w:color="000000"/>
              <w:bottom w:val="single" w:sz="4" w:space="0" w:color="000000"/>
            </w:tcBorders>
          </w:tcPr>
          <w:p w14:paraId="576FDF5D" w14:textId="77777777" w:rsidR="0068651E" w:rsidRDefault="006C556A">
            <w:pPr>
              <w:pStyle w:val="TableParagraph"/>
              <w:spacing w:before="70"/>
              <w:ind w:right="51"/>
              <w:rPr>
                <w:sz w:val="16"/>
              </w:rPr>
            </w:pPr>
            <w:r>
              <w:rPr>
                <w:spacing w:val="-4"/>
                <w:sz w:val="16"/>
              </w:rPr>
              <w:t>2023</w:t>
            </w:r>
          </w:p>
          <w:p w14:paraId="79D8E293" w14:textId="77777777" w:rsidR="0068651E" w:rsidRDefault="006C556A">
            <w:pPr>
              <w:pStyle w:val="TableParagraph"/>
              <w:spacing w:before="73" w:line="163" w:lineRule="exact"/>
              <w:ind w:right="52"/>
              <w:rPr>
                <w:sz w:val="16"/>
              </w:rPr>
            </w:pPr>
            <w:r>
              <w:rPr>
                <w:spacing w:val="-5"/>
                <w:sz w:val="16"/>
              </w:rPr>
              <w:t>$m</w:t>
            </w:r>
          </w:p>
        </w:tc>
      </w:tr>
      <w:tr w:rsidR="0068651E" w14:paraId="766DC8EB" w14:textId="77777777">
        <w:trPr>
          <w:trHeight w:val="274"/>
        </w:trPr>
        <w:tc>
          <w:tcPr>
            <w:tcW w:w="5659" w:type="dxa"/>
          </w:tcPr>
          <w:p w14:paraId="1216888B" w14:textId="77777777" w:rsidR="0068651E" w:rsidRDefault="006C556A">
            <w:pPr>
              <w:pStyle w:val="TableParagraph"/>
              <w:spacing w:before="34"/>
              <w:ind w:left="72"/>
              <w:jc w:val="left"/>
              <w:rPr>
                <w:sz w:val="16"/>
              </w:rPr>
            </w:pPr>
            <w:r>
              <w:rPr>
                <w:spacing w:val="-2"/>
                <w:sz w:val="16"/>
              </w:rPr>
              <w:t>Expenses</w:t>
            </w:r>
          </w:p>
        </w:tc>
        <w:tc>
          <w:tcPr>
            <w:tcW w:w="933" w:type="dxa"/>
            <w:tcBorders>
              <w:top w:val="single" w:sz="4" w:space="0" w:color="000000"/>
            </w:tcBorders>
            <w:shd w:val="clear" w:color="auto" w:fill="D8D8D8"/>
          </w:tcPr>
          <w:p w14:paraId="0580E603" w14:textId="77777777" w:rsidR="0068651E" w:rsidRDefault="006C556A">
            <w:pPr>
              <w:pStyle w:val="TableParagraph"/>
              <w:spacing w:before="70" w:line="184" w:lineRule="exact"/>
              <w:ind w:right="54"/>
              <w:rPr>
                <w:sz w:val="16"/>
              </w:rPr>
            </w:pPr>
            <w:r>
              <w:rPr>
                <w:spacing w:val="-5"/>
                <w:sz w:val="16"/>
              </w:rPr>
              <w:t>26</w:t>
            </w:r>
          </w:p>
        </w:tc>
        <w:tc>
          <w:tcPr>
            <w:tcW w:w="933" w:type="dxa"/>
            <w:tcBorders>
              <w:top w:val="single" w:sz="4" w:space="0" w:color="000000"/>
            </w:tcBorders>
          </w:tcPr>
          <w:p w14:paraId="3D04A654" w14:textId="77777777" w:rsidR="0068651E" w:rsidRDefault="006C556A">
            <w:pPr>
              <w:pStyle w:val="TableParagraph"/>
              <w:spacing w:before="70" w:line="184" w:lineRule="exact"/>
              <w:ind w:right="51"/>
              <w:rPr>
                <w:sz w:val="16"/>
              </w:rPr>
            </w:pPr>
            <w:r>
              <w:rPr>
                <w:spacing w:val="-5"/>
                <w:sz w:val="16"/>
              </w:rPr>
              <w:t>24</w:t>
            </w:r>
          </w:p>
        </w:tc>
      </w:tr>
      <w:tr w:rsidR="0068651E" w14:paraId="0D433CC9" w14:textId="77777777">
        <w:trPr>
          <w:trHeight w:val="255"/>
        </w:trPr>
        <w:tc>
          <w:tcPr>
            <w:tcW w:w="5659" w:type="dxa"/>
          </w:tcPr>
          <w:p w14:paraId="6CC1C87E" w14:textId="77777777" w:rsidR="0068651E" w:rsidRDefault="006C556A">
            <w:pPr>
              <w:pStyle w:val="TableParagraph"/>
              <w:spacing w:before="15"/>
              <w:ind w:left="72"/>
              <w:jc w:val="left"/>
              <w:rPr>
                <w:sz w:val="16"/>
              </w:rPr>
            </w:pPr>
            <w:r>
              <w:rPr>
                <w:spacing w:val="-2"/>
                <w:sz w:val="16"/>
              </w:rPr>
              <w:t>Income</w:t>
            </w:r>
          </w:p>
        </w:tc>
        <w:tc>
          <w:tcPr>
            <w:tcW w:w="933" w:type="dxa"/>
            <w:shd w:val="clear" w:color="auto" w:fill="D8D8D8"/>
          </w:tcPr>
          <w:p w14:paraId="613583FB" w14:textId="77777777" w:rsidR="0068651E" w:rsidRDefault="006C556A">
            <w:pPr>
              <w:pStyle w:val="TableParagraph"/>
              <w:spacing w:before="51"/>
              <w:ind w:right="54"/>
              <w:rPr>
                <w:sz w:val="16"/>
              </w:rPr>
            </w:pPr>
            <w:r>
              <w:rPr>
                <w:spacing w:val="-5"/>
                <w:sz w:val="16"/>
              </w:rPr>
              <w:t>29</w:t>
            </w:r>
          </w:p>
        </w:tc>
        <w:tc>
          <w:tcPr>
            <w:tcW w:w="933" w:type="dxa"/>
          </w:tcPr>
          <w:p w14:paraId="5D1517E9" w14:textId="77777777" w:rsidR="0068651E" w:rsidRDefault="006C556A">
            <w:pPr>
              <w:pStyle w:val="TableParagraph"/>
              <w:spacing w:before="51"/>
              <w:ind w:right="51"/>
              <w:rPr>
                <w:sz w:val="16"/>
              </w:rPr>
            </w:pPr>
            <w:r>
              <w:rPr>
                <w:spacing w:val="-5"/>
                <w:sz w:val="16"/>
              </w:rPr>
              <w:t>32</w:t>
            </w:r>
          </w:p>
        </w:tc>
      </w:tr>
      <w:tr w:rsidR="0068651E" w14:paraId="62F4D835" w14:textId="77777777">
        <w:trPr>
          <w:trHeight w:val="255"/>
        </w:trPr>
        <w:tc>
          <w:tcPr>
            <w:tcW w:w="5659" w:type="dxa"/>
          </w:tcPr>
          <w:p w14:paraId="677F9726" w14:textId="77777777" w:rsidR="0068651E" w:rsidRDefault="006C556A">
            <w:pPr>
              <w:pStyle w:val="TableParagraph"/>
              <w:spacing w:before="16"/>
              <w:ind w:left="72"/>
              <w:jc w:val="left"/>
              <w:rPr>
                <w:sz w:val="16"/>
              </w:rPr>
            </w:pPr>
            <w:r>
              <w:rPr>
                <w:spacing w:val="-2"/>
                <w:sz w:val="16"/>
              </w:rPr>
              <w:t>Assets</w:t>
            </w:r>
          </w:p>
        </w:tc>
        <w:tc>
          <w:tcPr>
            <w:tcW w:w="933" w:type="dxa"/>
            <w:shd w:val="clear" w:color="auto" w:fill="D8D8D8"/>
          </w:tcPr>
          <w:p w14:paraId="24D68C7C" w14:textId="77777777" w:rsidR="0068651E" w:rsidRDefault="006C556A">
            <w:pPr>
              <w:pStyle w:val="TableParagraph"/>
              <w:spacing w:before="52" w:line="184" w:lineRule="exact"/>
              <w:ind w:right="54"/>
              <w:rPr>
                <w:sz w:val="16"/>
              </w:rPr>
            </w:pPr>
            <w:r>
              <w:rPr>
                <w:spacing w:val="-2"/>
                <w:sz w:val="16"/>
              </w:rPr>
              <w:t>1,014</w:t>
            </w:r>
          </w:p>
        </w:tc>
        <w:tc>
          <w:tcPr>
            <w:tcW w:w="933" w:type="dxa"/>
          </w:tcPr>
          <w:p w14:paraId="55D8384D" w14:textId="77777777" w:rsidR="0068651E" w:rsidRDefault="006C556A">
            <w:pPr>
              <w:pStyle w:val="TableParagraph"/>
              <w:spacing w:before="52" w:line="184" w:lineRule="exact"/>
              <w:ind w:right="51"/>
              <w:rPr>
                <w:sz w:val="16"/>
              </w:rPr>
            </w:pPr>
            <w:r>
              <w:rPr>
                <w:spacing w:val="-5"/>
                <w:sz w:val="16"/>
              </w:rPr>
              <w:t>929</w:t>
            </w:r>
          </w:p>
        </w:tc>
      </w:tr>
      <w:tr w:rsidR="0068651E" w14:paraId="13D12C5D" w14:textId="77777777">
        <w:trPr>
          <w:trHeight w:val="234"/>
        </w:trPr>
        <w:tc>
          <w:tcPr>
            <w:tcW w:w="5659" w:type="dxa"/>
            <w:tcBorders>
              <w:bottom w:val="single" w:sz="4" w:space="0" w:color="000000"/>
            </w:tcBorders>
          </w:tcPr>
          <w:p w14:paraId="66175B38" w14:textId="77777777" w:rsidR="0068651E" w:rsidRDefault="006C556A">
            <w:pPr>
              <w:pStyle w:val="TableParagraph"/>
              <w:spacing w:before="15"/>
              <w:ind w:left="72"/>
              <w:jc w:val="left"/>
              <w:rPr>
                <w:sz w:val="16"/>
              </w:rPr>
            </w:pPr>
            <w:r>
              <w:rPr>
                <w:spacing w:val="-2"/>
                <w:sz w:val="16"/>
              </w:rPr>
              <w:t>Liabilities</w:t>
            </w:r>
          </w:p>
        </w:tc>
        <w:tc>
          <w:tcPr>
            <w:tcW w:w="933" w:type="dxa"/>
            <w:tcBorders>
              <w:bottom w:val="single" w:sz="4" w:space="0" w:color="000000"/>
            </w:tcBorders>
            <w:shd w:val="clear" w:color="auto" w:fill="D8D8D8"/>
          </w:tcPr>
          <w:p w14:paraId="291357C0" w14:textId="77777777" w:rsidR="0068651E" w:rsidRDefault="006C556A">
            <w:pPr>
              <w:pStyle w:val="TableParagraph"/>
              <w:spacing w:before="51" w:line="163" w:lineRule="exact"/>
              <w:ind w:right="54"/>
              <w:rPr>
                <w:sz w:val="16"/>
              </w:rPr>
            </w:pPr>
            <w:r>
              <w:rPr>
                <w:spacing w:val="-5"/>
                <w:sz w:val="16"/>
              </w:rPr>
              <w:t>39</w:t>
            </w:r>
          </w:p>
        </w:tc>
        <w:tc>
          <w:tcPr>
            <w:tcW w:w="933" w:type="dxa"/>
            <w:tcBorders>
              <w:bottom w:val="single" w:sz="4" w:space="0" w:color="000000"/>
            </w:tcBorders>
          </w:tcPr>
          <w:p w14:paraId="661A2382" w14:textId="77777777" w:rsidR="0068651E" w:rsidRDefault="006C556A">
            <w:pPr>
              <w:pStyle w:val="TableParagraph"/>
              <w:spacing w:before="51" w:line="163" w:lineRule="exact"/>
              <w:ind w:right="51"/>
              <w:rPr>
                <w:sz w:val="16"/>
              </w:rPr>
            </w:pPr>
            <w:r>
              <w:rPr>
                <w:spacing w:val="-5"/>
                <w:sz w:val="16"/>
              </w:rPr>
              <w:t>13</w:t>
            </w:r>
          </w:p>
        </w:tc>
      </w:tr>
      <w:tr w:rsidR="0068651E" w14:paraId="7DCF8879" w14:textId="77777777">
        <w:trPr>
          <w:trHeight w:val="718"/>
        </w:trPr>
        <w:tc>
          <w:tcPr>
            <w:tcW w:w="5659" w:type="dxa"/>
            <w:tcBorders>
              <w:top w:val="single" w:sz="4" w:space="0" w:color="000000"/>
            </w:tcBorders>
          </w:tcPr>
          <w:p w14:paraId="5A9FA21B" w14:textId="77777777" w:rsidR="0068651E" w:rsidRDefault="0068651E">
            <w:pPr>
              <w:pStyle w:val="TableParagraph"/>
              <w:jc w:val="left"/>
              <w:rPr>
                <w:sz w:val="20"/>
              </w:rPr>
            </w:pPr>
          </w:p>
          <w:p w14:paraId="391ADA19" w14:textId="77777777" w:rsidR="0068651E" w:rsidRDefault="0068651E">
            <w:pPr>
              <w:pStyle w:val="TableParagraph"/>
              <w:spacing w:before="29"/>
              <w:jc w:val="left"/>
              <w:rPr>
                <w:sz w:val="20"/>
              </w:rPr>
            </w:pPr>
          </w:p>
          <w:p w14:paraId="562DC753" w14:textId="77777777" w:rsidR="0068651E" w:rsidRDefault="006C556A">
            <w:pPr>
              <w:pStyle w:val="TableParagraph"/>
              <w:spacing w:line="210" w:lineRule="exact"/>
              <w:ind w:left="14"/>
              <w:jc w:val="left"/>
              <w:rPr>
                <w:sz w:val="20"/>
              </w:rPr>
            </w:pPr>
            <w:r>
              <w:rPr>
                <w:sz w:val="20"/>
              </w:rPr>
              <w:t>Service</w:t>
            </w:r>
            <w:r>
              <w:rPr>
                <w:spacing w:val="-9"/>
                <w:sz w:val="20"/>
              </w:rPr>
              <w:t xml:space="preserve"> </w:t>
            </w:r>
            <w:r>
              <w:rPr>
                <w:sz w:val="20"/>
              </w:rPr>
              <w:t>concession</w:t>
            </w:r>
            <w:r>
              <w:rPr>
                <w:spacing w:val="-9"/>
                <w:sz w:val="20"/>
              </w:rPr>
              <w:t xml:space="preserve"> </w:t>
            </w:r>
            <w:r>
              <w:rPr>
                <w:spacing w:val="-2"/>
                <w:sz w:val="20"/>
              </w:rPr>
              <w:t>assets</w:t>
            </w:r>
          </w:p>
        </w:tc>
        <w:tc>
          <w:tcPr>
            <w:tcW w:w="933" w:type="dxa"/>
            <w:tcBorders>
              <w:top w:val="single" w:sz="4" w:space="0" w:color="000000"/>
            </w:tcBorders>
          </w:tcPr>
          <w:p w14:paraId="3544979D" w14:textId="77777777" w:rsidR="0068651E" w:rsidRDefault="0068651E">
            <w:pPr>
              <w:pStyle w:val="TableParagraph"/>
              <w:jc w:val="left"/>
              <w:rPr>
                <w:rFonts w:ascii="Times New Roman"/>
                <w:sz w:val="18"/>
              </w:rPr>
            </w:pPr>
          </w:p>
        </w:tc>
        <w:tc>
          <w:tcPr>
            <w:tcW w:w="933" w:type="dxa"/>
            <w:tcBorders>
              <w:top w:val="single" w:sz="4" w:space="0" w:color="000000"/>
            </w:tcBorders>
          </w:tcPr>
          <w:p w14:paraId="2379416C" w14:textId="77777777" w:rsidR="0068651E" w:rsidRDefault="0068651E">
            <w:pPr>
              <w:pStyle w:val="TableParagraph"/>
              <w:jc w:val="left"/>
              <w:rPr>
                <w:rFonts w:ascii="Times New Roman"/>
                <w:sz w:val="18"/>
              </w:rPr>
            </w:pPr>
          </w:p>
        </w:tc>
      </w:tr>
    </w:tbl>
    <w:p w14:paraId="1DB38BA9" w14:textId="77777777" w:rsidR="0068651E" w:rsidRDefault="006C556A">
      <w:pPr>
        <w:pStyle w:val="BodyText"/>
        <w:spacing w:before="133"/>
        <w:ind w:left="415" w:right="420"/>
        <w:jc w:val="both"/>
      </w:pPr>
      <w:r>
        <w:t>As part of the Southern Positioning Augmentation Network (</w:t>
      </w:r>
      <w:proofErr w:type="spellStart"/>
      <w:r>
        <w:t>SouthPAN</w:t>
      </w:r>
      <w:proofErr w:type="spellEnd"/>
      <w:r>
        <w:t>) joint operation, the joint operators entered into a service concession arrangement with Lockheed Martin. The arrangement is expected to become fully operational in 2027</w:t>
      </w:r>
      <w:r>
        <w:rPr>
          <w:spacing w:val="80"/>
        </w:rPr>
        <w:t xml:space="preserve"> </w:t>
      </w:r>
      <w:r>
        <w:t>and continue through to 2042 (19 years).</w:t>
      </w:r>
    </w:p>
    <w:p w14:paraId="0C01960F" w14:textId="77777777" w:rsidR="0068651E" w:rsidRDefault="006C556A">
      <w:pPr>
        <w:pStyle w:val="BodyText"/>
        <w:spacing w:before="201"/>
        <w:ind w:left="415" w:right="417"/>
        <w:jc w:val="both"/>
      </w:pPr>
      <w:r>
        <w:t>The joint operators are required to pay consideration for the construction and</w:t>
      </w:r>
      <w:r>
        <w:rPr>
          <w:spacing w:val="40"/>
        </w:rPr>
        <w:t xml:space="preserve"> </w:t>
      </w:r>
      <w:r>
        <w:t>operation</w:t>
      </w:r>
      <w:r>
        <w:rPr>
          <w:spacing w:val="40"/>
        </w:rPr>
        <w:t xml:space="preserve"> </w:t>
      </w:r>
      <w:r>
        <w:t>of</w:t>
      </w:r>
      <w:r>
        <w:rPr>
          <w:spacing w:val="40"/>
        </w:rPr>
        <w:t xml:space="preserve"> </w:t>
      </w:r>
      <w:r>
        <w:t>the</w:t>
      </w:r>
      <w:r>
        <w:rPr>
          <w:spacing w:val="40"/>
        </w:rPr>
        <w:t xml:space="preserve"> </w:t>
      </w:r>
      <w:r>
        <w:t>network</w:t>
      </w:r>
      <w:r>
        <w:rPr>
          <w:spacing w:val="40"/>
        </w:rPr>
        <w:t xml:space="preserve"> </w:t>
      </w:r>
      <w:r>
        <w:t>over</w:t>
      </w:r>
      <w:r>
        <w:rPr>
          <w:spacing w:val="40"/>
        </w:rPr>
        <w:t xml:space="preserve"> </w:t>
      </w:r>
      <w:r>
        <w:t>its</w:t>
      </w:r>
      <w:r>
        <w:rPr>
          <w:spacing w:val="40"/>
        </w:rPr>
        <w:t xml:space="preserve"> </w:t>
      </w:r>
      <w:r>
        <w:t>duration.</w:t>
      </w:r>
      <w:r>
        <w:rPr>
          <w:spacing w:val="40"/>
        </w:rPr>
        <w:t xml:space="preserve"> </w:t>
      </w:r>
      <w:r>
        <w:t>The</w:t>
      </w:r>
      <w:r>
        <w:rPr>
          <w:spacing w:val="40"/>
        </w:rPr>
        <w:t xml:space="preserve"> </w:t>
      </w:r>
      <w:r>
        <w:t>service</w:t>
      </w:r>
      <w:r>
        <w:rPr>
          <w:spacing w:val="40"/>
        </w:rPr>
        <w:t xml:space="preserve"> </w:t>
      </w:r>
      <w:r>
        <w:t>provider</w:t>
      </w:r>
      <w:r>
        <w:rPr>
          <w:spacing w:val="40"/>
        </w:rPr>
        <w:t xml:space="preserve"> </w:t>
      </w:r>
      <w:r>
        <w:t>is</w:t>
      </w:r>
      <w:r>
        <w:rPr>
          <w:spacing w:val="40"/>
        </w:rPr>
        <w:t xml:space="preserve"> </w:t>
      </w:r>
      <w:r>
        <w:t>required</w:t>
      </w:r>
      <w:r>
        <w:rPr>
          <w:spacing w:val="40"/>
        </w:rPr>
        <w:t xml:space="preserve"> </w:t>
      </w:r>
      <w:r>
        <w:t>to deliver</w:t>
      </w:r>
      <w:r>
        <w:rPr>
          <w:spacing w:val="40"/>
        </w:rPr>
        <w:t xml:space="preserve"> </w:t>
      </w:r>
      <w:r>
        <w:t>Satellite-Based</w:t>
      </w:r>
      <w:r>
        <w:rPr>
          <w:spacing w:val="40"/>
        </w:rPr>
        <w:t xml:space="preserve"> </w:t>
      </w:r>
      <w:r>
        <w:t>Augmentation</w:t>
      </w:r>
      <w:r>
        <w:rPr>
          <w:spacing w:val="40"/>
        </w:rPr>
        <w:t xml:space="preserve"> </w:t>
      </w:r>
      <w:r>
        <w:t>System</w:t>
      </w:r>
      <w:r>
        <w:rPr>
          <w:spacing w:val="40"/>
        </w:rPr>
        <w:t xml:space="preserve"> </w:t>
      </w:r>
      <w:r>
        <w:t>services</w:t>
      </w:r>
      <w:r>
        <w:rPr>
          <w:spacing w:val="40"/>
        </w:rPr>
        <w:t xml:space="preserve"> </w:t>
      </w:r>
      <w:r>
        <w:t>including</w:t>
      </w:r>
      <w:r>
        <w:rPr>
          <w:spacing w:val="40"/>
        </w:rPr>
        <w:t xml:space="preserve"> </w:t>
      </w:r>
      <w:r>
        <w:t>designing,</w:t>
      </w:r>
      <w:r>
        <w:rPr>
          <w:spacing w:val="80"/>
        </w:rPr>
        <w:t xml:space="preserve"> </w:t>
      </w:r>
      <w:r>
        <w:t xml:space="preserve">building, operating and maintenance of </w:t>
      </w:r>
      <w:proofErr w:type="spellStart"/>
      <w:r>
        <w:t>SouthPAN</w:t>
      </w:r>
      <w:proofErr w:type="spellEnd"/>
      <w:r>
        <w:t>. At the completion of the project, certain</w:t>
      </w:r>
      <w:r>
        <w:rPr>
          <w:spacing w:val="36"/>
        </w:rPr>
        <w:t xml:space="preserve"> </w:t>
      </w:r>
      <w:proofErr w:type="spellStart"/>
      <w:r>
        <w:t>SouthPAN</w:t>
      </w:r>
      <w:proofErr w:type="spellEnd"/>
      <w:r>
        <w:rPr>
          <w:spacing w:val="36"/>
        </w:rPr>
        <w:t xml:space="preserve"> </w:t>
      </w:r>
      <w:r>
        <w:t>assets</w:t>
      </w:r>
      <w:r>
        <w:rPr>
          <w:spacing w:val="29"/>
        </w:rPr>
        <w:t xml:space="preserve"> </w:t>
      </w:r>
      <w:r>
        <w:t>are</w:t>
      </w:r>
      <w:r>
        <w:rPr>
          <w:spacing w:val="36"/>
        </w:rPr>
        <w:t xml:space="preserve"> </w:t>
      </w:r>
      <w:r>
        <w:t>to</w:t>
      </w:r>
      <w:r>
        <w:rPr>
          <w:spacing w:val="33"/>
        </w:rPr>
        <w:t xml:space="preserve"> </w:t>
      </w:r>
      <w:r>
        <w:t>be</w:t>
      </w:r>
      <w:r>
        <w:rPr>
          <w:spacing w:val="36"/>
        </w:rPr>
        <w:t xml:space="preserve"> </w:t>
      </w:r>
      <w:r>
        <w:t>transferred</w:t>
      </w:r>
      <w:r>
        <w:rPr>
          <w:spacing w:val="36"/>
        </w:rPr>
        <w:t xml:space="preserve"> </w:t>
      </w:r>
      <w:r>
        <w:t>to</w:t>
      </w:r>
      <w:r>
        <w:rPr>
          <w:spacing w:val="37"/>
        </w:rPr>
        <w:t xml:space="preserve"> </w:t>
      </w:r>
      <w:r>
        <w:t>Geoscience</w:t>
      </w:r>
      <w:r>
        <w:rPr>
          <w:spacing w:val="36"/>
        </w:rPr>
        <w:t xml:space="preserve"> </w:t>
      </w:r>
      <w:r>
        <w:t>Australia</w:t>
      </w:r>
      <w:r>
        <w:rPr>
          <w:spacing w:val="36"/>
        </w:rPr>
        <w:t xml:space="preserve"> </w:t>
      </w:r>
      <w:r>
        <w:t>on</w:t>
      </w:r>
      <w:r>
        <w:rPr>
          <w:spacing w:val="36"/>
        </w:rPr>
        <w:t xml:space="preserve"> </w:t>
      </w:r>
      <w:r>
        <w:t>behalf</w:t>
      </w:r>
      <w:r>
        <w:rPr>
          <w:spacing w:val="38"/>
        </w:rPr>
        <w:t xml:space="preserve"> </w:t>
      </w:r>
      <w:r>
        <w:t>of the Australian Government.</w:t>
      </w:r>
    </w:p>
    <w:p w14:paraId="33E671C0" w14:textId="77777777" w:rsidR="0068651E" w:rsidRDefault="006C556A">
      <w:pPr>
        <w:pStyle w:val="BodyText"/>
        <w:spacing w:before="201"/>
        <w:ind w:left="415" w:right="421"/>
        <w:jc w:val="both"/>
      </w:pPr>
      <w:r>
        <w:t>As at 30 June 2024, $108</w:t>
      </w:r>
      <w:r>
        <w:rPr>
          <w:spacing w:val="40"/>
        </w:rPr>
        <w:t xml:space="preserve"> </w:t>
      </w:r>
      <w:r>
        <w:t>million (2023: nil) assets associated with the service</w:t>
      </w:r>
      <w:r>
        <w:rPr>
          <w:spacing w:val="40"/>
        </w:rPr>
        <w:t xml:space="preserve"> </w:t>
      </w:r>
      <w:r>
        <w:t>concession arrangement are operational and $102 million (2023: $149 million) are</w:t>
      </w:r>
      <w:r>
        <w:rPr>
          <w:spacing w:val="40"/>
        </w:rPr>
        <w:t xml:space="preserve"> </w:t>
      </w:r>
      <w:r>
        <w:t>under construction.</w:t>
      </w:r>
    </w:p>
    <w:p w14:paraId="2AA6A459" w14:textId="77777777" w:rsidR="0068651E" w:rsidRDefault="0068651E">
      <w:pPr>
        <w:jc w:val="both"/>
        <w:sectPr w:rsidR="0068651E">
          <w:pgSz w:w="11910" w:h="16840"/>
          <w:pgMar w:top="620" w:right="1680" w:bottom="3360" w:left="1680" w:header="0" w:footer="3169" w:gutter="0"/>
          <w:cols w:space="720"/>
        </w:sectPr>
      </w:pPr>
    </w:p>
    <w:p w14:paraId="55FBBCC1"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35850A76" w14:textId="77777777" w:rsidR="0068651E" w:rsidRDefault="0068651E">
      <w:pPr>
        <w:pStyle w:val="BodyText"/>
        <w:spacing w:before="226"/>
        <w:rPr>
          <w:i/>
        </w:rPr>
      </w:pPr>
    </w:p>
    <w:p w14:paraId="4BEF1C3F" w14:textId="77777777" w:rsidR="0068651E" w:rsidRDefault="006C556A">
      <w:pPr>
        <w:pStyle w:val="Heading6"/>
      </w:pPr>
      <w:r>
        <w:rPr>
          <w:noProof/>
        </w:rPr>
        <mc:AlternateContent>
          <mc:Choice Requires="wps">
            <w:drawing>
              <wp:anchor distT="0" distB="0" distL="0" distR="0" simplePos="0" relativeHeight="251721216" behindDoc="1" locked="0" layoutInCell="1" allowOverlap="1" wp14:anchorId="53FB684A" wp14:editId="6EDCCF46">
                <wp:simplePos x="0" y="0"/>
                <wp:positionH relativeFrom="page">
                  <wp:posOffset>1330439</wp:posOffset>
                </wp:positionH>
                <wp:positionV relativeFrom="paragraph">
                  <wp:posOffset>184894</wp:posOffset>
                </wp:positionV>
                <wp:extent cx="4770120" cy="6350"/>
                <wp:effectExtent l="0" t="0" r="0" b="0"/>
                <wp:wrapTopAndBottom/>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DCCF7C" id="Graphic 428" o:spid="_x0000_s1026" style="position:absolute;margin-left:104.75pt;margin-top:14.55pt;width:375.6pt;height:.5pt;z-index:-251595264;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" path="m4770120,l3590556,,,,,6096r3590556,l4770120,6096r,-6096xe" fillcolor="black" stroked="f">
                <v:path arrowok="t"/>
                <w10:wrap type="topAndBottom" anchorx="page"/>
              </v:shape>
            </w:pict>
          </mc:Fallback>
        </mc:AlternateContent>
      </w:r>
      <w:bookmarkStart w:id="23" w:name="_TOC_250026"/>
      <w:r>
        <w:t>Note</w:t>
      </w:r>
      <w:r>
        <w:rPr>
          <w:spacing w:val="-7"/>
        </w:rPr>
        <w:t xml:space="preserve"> </w:t>
      </w:r>
      <w:r>
        <w:t>5E:</w:t>
      </w:r>
      <w:r>
        <w:rPr>
          <w:spacing w:val="-3"/>
        </w:rPr>
        <w:t xml:space="preserve"> </w:t>
      </w:r>
      <w:bookmarkEnd w:id="23"/>
      <w:r>
        <w:rPr>
          <w:spacing w:val="-2"/>
        </w:rPr>
        <w:t>Inventories</w:t>
      </w:r>
    </w:p>
    <w:p w14:paraId="2F1B6C63" w14:textId="77777777" w:rsidR="0068651E" w:rsidRDefault="006C556A">
      <w:pPr>
        <w:tabs>
          <w:tab w:val="left" w:pos="6175"/>
        </w:tabs>
        <w:spacing w:before="34"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64D39192" w14:textId="77777777">
        <w:trPr>
          <w:trHeight w:val="288"/>
        </w:trPr>
        <w:tc>
          <w:tcPr>
            <w:tcW w:w="3554" w:type="dxa"/>
          </w:tcPr>
          <w:p w14:paraId="4A19E117" w14:textId="77777777" w:rsidR="0068651E" w:rsidRDefault="0068651E">
            <w:pPr>
              <w:pStyle w:val="TableParagraph"/>
              <w:jc w:val="left"/>
              <w:rPr>
                <w:rFonts w:ascii="Times New Roman"/>
                <w:sz w:val="16"/>
              </w:rPr>
            </w:pPr>
          </w:p>
        </w:tc>
        <w:tc>
          <w:tcPr>
            <w:tcW w:w="936" w:type="dxa"/>
            <w:tcBorders>
              <w:top w:val="single" w:sz="4" w:space="0" w:color="000000"/>
            </w:tcBorders>
            <w:shd w:val="clear" w:color="auto" w:fill="D8D8D8"/>
          </w:tcPr>
          <w:p w14:paraId="5DDD0200" w14:textId="77777777" w:rsidR="0068651E" w:rsidRDefault="006C556A">
            <w:pPr>
              <w:pStyle w:val="TableParagraph"/>
              <w:spacing w:before="70"/>
              <w:ind w:right="54"/>
              <w:rPr>
                <w:sz w:val="16"/>
              </w:rPr>
            </w:pPr>
            <w:r>
              <w:rPr>
                <w:spacing w:val="-4"/>
                <w:sz w:val="16"/>
              </w:rPr>
              <w:t>2024</w:t>
            </w:r>
          </w:p>
        </w:tc>
        <w:tc>
          <w:tcPr>
            <w:tcW w:w="931" w:type="dxa"/>
            <w:tcBorders>
              <w:top w:val="single" w:sz="4" w:space="0" w:color="000000"/>
            </w:tcBorders>
          </w:tcPr>
          <w:p w14:paraId="02A2A141" w14:textId="77777777" w:rsidR="0068651E" w:rsidRDefault="006C556A">
            <w:pPr>
              <w:pStyle w:val="TableParagraph"/>
              <w:spacing w:before="70"/>
              <w:ind w:right="52"/>
              <w:rPr>
                <w:sz w:val="16"/>
              </w:rPr>
            </w:pPr>
            <w:r>
              <w:rPr>
                <w:spacing w:val="-4"/>
                <w:sz w:val="16"/>
              </w:rPr>
              <w:t>2023</w:t>
            </w:r>
          </w:p>
        </w:tc>
        <w:tc>
          <w:tcPr>
            <w:tcW w:w="237" w:type="dxa"/>
            <w:vMerge w:val="restart"/>
            <w:tcBorders>
              <w:bottom w:val="single" w:sz="4" w:space="0" w:color="000000"/>
            </w:tcBorders>
          </w:tcPr>
          <w:p w14:paraId="3410F9A1" w14:textId="77777777" w:rsidR="0068651E" w:rsidRDefault="0068651E">
            <w:pPr>
              <w:pStyle w:val="TableParagraph"/>
              <w:jc w:val="left"/>
              <w:rPr>
                <w:rFonts w:ascii="Times New Roman"/>
                <w:sz w:val="16"/>
              </w:rPr>
            </w:pPr>
          </w:p>
        </w:tc>
        <w:tc>
          <w:tcPr>
            <w:tcW w:w="933" w:type="dxa"/>
            <w:tcBorders>
              <w:top w:val="single" w:sz="4" w:space="0" w:color="000000"/>
            </w:tcBorders>
            <w:shd w:val="clear" w:color="auto" w:fill="D8D8D8"/>
          </w:tcPr>
          <w:p w14:paraId="0A45661E" w14:textId="77777777" w:rsidR="0068651E" w:rsidRDefault="006C556A">
            <w:pPr>
              <w:pStyle w:val="TableParagraph"/>
              <w:spacing w:before="70"/>
              <w:ind w:right="53"/>
              <w:rPr>
                <w:sz w:val="16"/>
              </w:rPr>
            </w:pPr>
            <w:r>
              <w:rPr>
                <w:spacing w:val="-4"/>
                <w:sz w:val="16"/>
              </w:rPr>
              <w:t>2024</w:t>
            </w:r>
          </w:p>
        </w:tc>
        <w:tc>
          <w:tcPr>
            <w:tcW w:w="933" w:type="dxa"/>
            <w:tcBorders>
              <w:top w:val="single" w:sz="4" w:space="0" w:color="000000"/>
            </w:tcBorders>
          </w:tcPr>
          <w:p w14:paraId="236B4219" w14:textId="77777777" w:rsidR="0068651E" w:rsidRDefault="006C556A">
            <w:pPr>
              <w:pStyle w:val="TableParagraph"/>
              <w:spacing w:before="70"/>
              <w:ind w:right="50"/>
              <w:rPr>
                <w:sz w:val="16"/>
              </w:rPr>
            </w:pPr>
            <w:r>
              <w:rPr>
                <w:spacing w:val="-4"/>
                <w:sz w:val="16"/>
              </w:rPr>
              <w:t>2023</w:t>
            </w:r>
          </w:p>
        </w:tc>
      </w:tr>
      <w:tr w:rsidR="0068651E" w14:paraId="6487E626" w14:textId="77777777">
        <w:trPr>
          <w:trHeight w:val="212"/>
        </w:trPr>
        <w:tc>
          <w:tcPr>
            <w:tcW w:w="3554" w:type="dxa"/>
          </w:tcPr>
          <w:p w14:paraId="23847BBC" w14:textId="77777777" w:rsidR="0068651E" w:rsidRDefault="0068651E">
            <w:pPr>
              <w:pStyle w:val="TableParagraph"/>
              <w:jc w:val="left"/>
              <w:rPr>
                <w:rFonts w:ascii="Times New Roman"/>
                <w:sz w:val="14"/>
              </w:rPr>
            </w:pPr>
          </w:p>
        </w:tc>
        <w:tc>
          <w:tcPr>
            <w:tcW w:w="936" w:type="dxa"/>
            <w:tcBorders>
              <w:bottom w:val="single" w:sz="4" w:space="0" w:color="000000"/>
            </w:tcBorders>
            <w:shd w:val="clear" w:color="auto" w:fill="D8D8D8"/>
          </w:tcPr>
          <w:p w14:paraId="2C8BB224" w14:textId="77777777" w:rsidR="0068651E" w:rsidRDefault="006C556A">
            <w:pPr>
              <w:pStyle w:val="TableParagraph"/>
              <w:spacing w:before="29" w:line="163" w:lineRule="exact"/>
              <w:ind w:right="56"/>
              <w:rPr>
                <w:sz w:val="16"/>
              </w:rPr>
            </w:pPr>
            <w:r>
              <w:rPr>
                <w:spacing w:val="-5"/>
                <w:sz w:val="16"/>
              </w:rPr>
              <w:t>$m</w:t>
            </w:r>
          </w:p>
        </w:tc>
        <w:tc>
          <w:tcPr>
            <w:tcW w:w="931" w:type="dxa"/>
            <w:tcBorders>
              <w:bottom w:val="single" w:sz="4" w:space="0" w:color="000000"/>
            </w:tcBorders>
          </w:tcPr>
          <w:p w14:paraId="063DD690" w14:textId="77777777" w:rsidR="0068651E" w:rsidRDefault="006C556A">
            <w:pPr>
              <w:pStyle w:val="TableParagraph"/>
              <w:spacing w:before="29" w:line="163" w:lineRule="exact"/>
              <w:ind w:right="53"/>
              <w:rPr>
                <w:sz w:val="16"/>
              </w:rPr>
            </w:pPr>
            <w:r>
              <w:rPr>
                <w:spacing w:val="-5"/>
                <w:sz w:val="16"/>
              </w:rPr>
              <w:t>$m</w:t>
            </w:r>
          </w:p>
        </w:tc>
        <w:tc>
          <w:tcPr>
            <w:tcW w:w="237" w:type="dxa"/>
            <w:vMerge/>
            <w:tcBorders>
              <w:top w:val="nil"/>
              <w:bottom w:val="single" w:sz="4" w:space="0" w:color="000000"/>
            </w:tcBorders>
          </w:tcPr>
          <w:p w14:paraId="0D5D10BB" w14:textId="77777777" w:rsidR="0068651E" w:rsidRDefault="0068651E">
            <w:pPr>
              <w:rPr>
                <w:sz w:val="2"/>
                <w:szCs w:val="2"/>
              </w:rPr>
            </w:pPr>
          </w:p>
        </w:tc>
        <w:tc>
          <w:tcPr>
            <w:tcW w:w="933" w:type="dxa"/>
            <w:tcBorders>
              <w:bottom w:val="single" w:sz="4" w:space="0" w:color="000000"/>
            </w:tcBorders>
            <w:shd w:val="clear" w:color="auto" w:fill="D8D8D8"/>
          </w:tcPr>
          <w:p w14:paraId="4657952C" w14:textId="77777777" w:rsidR="0068651E" w:rsidRDefault="006C556A">
            <w:pPr>
              <w:pStyle w:val="TableParagraph"/>
              <w:spacing w:before="29" w:line="163" w:lineRule="exact"/>
              <w:ind w:right="54"/>
              <w:rPr>
                <w:sz w:val="16"/>
              </w:rPr>
            </w:pPr>
            <w:r>
              <w:rPr>
                <w:spacing w:val="-5"/>
                <w:sz w:val="16"/>
              </w:rPr>
              <w:t>$m</w:t>
            </w:r>
          </w:p>
        </w:tc>
        <w:tc>
          <w:tcPr>
            <w:tcW w:w="933" w:type="dxa"/>
            <w:tcBorders>
              <w:bottom w:val="single" w:sz="4" w:space="0" w:color="000000"/>
            </w:tcBorders>
          </w:tcPr>
          <w:p w14:paraId="29029E84" w14:textId="77777777" w:rsidR="0068651E" w:rsidRDefault="006C556A">
            <w:pPr>
              <w:pStyle w:val="TableParagraph"/>
              <w:spacing w:before="29" w:line="163" w:lineRule="exact"/>
              <w:ind w:right="51"/>
              <w:rPr>
                <w:sz w:val="16"/>
              </w:rPr>
            </w:pPr>
            <w:r>
              <w:rPr>
                <w:spacing w:val="-5"/>
                <w:sz w:val="16"/>
              </w:rPr>
              <w:t>$m</w:t>
            </w:r>
          </w:p>
        </w:tc>
      </w:tr>
      <w:tr w:rsidR="0068651E" w14:paraId="55822B95" w14:textId="77777777">
        <w:trPr>
          <w:trHeight w:val="267"/>
        </w:trPr>
        <w:tc>
          <w:tcPr>
            <w:tcW w:w="3554" w:type="dxa"/>
          </w:tcPr>
          <w:p w14:paraId="4C95227C" w14:textId="77777777" w:rsidR="0068651E" w:rsidRDefault="006C556A">
            <w:pPr>
              <w:pStyle w:val="TableParagraph"/>
              <w:spacing w:before="77" w:line="170" w:lineRule="exact"/>
              <w:ind w:left="72"/>
              <w:jc w:val="left"/>
              <w:rPr>
                <w:b/>
                <w:sz w:val="16"/>
              </w:rPr>
            </w:pPr>
            <w:r>
              <w:rPr>
                <w:b/>
                <w:sz w:val="16"/>
              </w:rPr>
              <w:t>Inventories</w:t>
            </w:r>
            <w:r>
              <w:rPr>
                <w:b/>
                <w:spacing w:val="-6"/>
                <w:sz w:val="16"/>
              </w:rPr>
              <w:t xml:space="preserve"> </w:t>
            </w:r>
            <w:r>
              <w:rPr>
                <w:b/>
                <w:sz w:val="16"/>
              </w:rPr>
              <w:t>held</w:t>
            </w:r>
            <w:r>
              <w:rPr>
                <w:b/>
                <w:spacing w:val="-1"/>
                <w:sz w:val="16"/>
              </w:rPr>
              <w:t xml:space="preserve"> </w:t>
            </w:r>
            <w:r>
              <w:rPr>
                <w:b/>
                <w:sz w:val="16"/>
              </w:rPr>
              <w:t>for</w:t>
            </w:r>
            <w:r>
              <w:rPr>
                <w:b/>
                <w:spacing w:val="-2"/>
                <w:sz w:val="16"/>
              </w:rPr>
              <w:t xml:space="preserve"> </w:t>
            </w:r>
            <w:r>
              <w:rPr>
                <w:b/>
                <w:spacing w:val="-4"/>
                <w:sz w:val="16"/>
              </w:rPr>
              <w:t>sale</w:t>
            </w:r>
          </w:p>
        </w:tc>
        <w:tc>
          <w:tcPr>
            <w:tcW w:w="936" w:type="dxa"/>
            <w:tcBorders>
              <w:top w:val="single" w:sz="4" w:space="0" w:color="000000"/>
            </w:tcBorders>
            <w:shd w:val="clear" w:color="auto" w:fill="D8D8D8"/>
          </w:tcPr>
          <w:p w14:paraId="1058D15B" w14:textId="77777777" w:rsidR="0068651E" w:rsidRDefault="0068651E">
            <w:pPr>
              <w:pStyle w:val="TableParagraph"/>
              <w:jc w:val="left"/>
              <w:rPr>
                <w:rFonts w:ascii="Times New Roman"/>
                <w:sz w:val="16"/>
              </w:rPr>
            </w:pPr>
          </w:p>
        </w:tc>
        <w:tc>
          <w:tcPr>
            <w:tcW w:w="931" w:type="dxa"/>
            <w:tcBorders>
              <w:top w:val="single" w:sz="4" w:space="0" w:color="000000"/>
            </w:tcBorders>
          </w:tcPr>
          <w:p w14:paraId="3A644F86"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354B9BC0" w14:textId="77777777" w:rsidR="0068651E" w:rsidRDefault="0068651E">
            <w:pPr>
              <w:rPr>
                <w:sz w:val="2"/>
                <w:szCs w:val="2"/>
              </w:rPr>
            </w:pPr>
          </w:p>
        </w:tc>
        <w:tc>
          <w:tcPr>
            <w:tcW w:w="933" w:type="dxa"/>
            <w:tcBorders>
              <w:top w:val="single" w:sz="4" w:space="0" w:color="000000"/>
            </w:tcBorders>
            <w:shd w:val="clear" w:color="auto" w:fill="D8D8D8"/>
          </w:tcPr>
          <w:p w14:paraId="30A2E6F3" w14:textId="77777777" w:rsidR="0068651E" w:rsidRDefault="0068651E">
            <w:pPr>
              <w:pStyle w:val="TableParagraph"/>
              <w:jc w:val="left"/>
              <w:rPr>
                <w:rFonts w:ascii="Times New Roman"/>
                <w:sz w:val="16"/>
              </w:rPr>
            </w:pPr>
          </w:p>
        </w:tc>
        <w:tc>
          <w:tcPr>
            <w:tcW w:w="933" w:type="dxa"/>
            <w:tcBorders>
              <w:top w:val="single" w:sz="4" w:space="0" w:color="000000"/>
            </w:tcBorders>
          </w:tcPr>
          <w:p w14:paraId="7482B5B7" w14:textId="77777777" w:rsidR="0068651E" w:rsidRDefault="0068651E">
            <w:pPr>
              <w:pStyle w:val="TableParagraph"/>
              <w:jc w:val="left"/>
              <w:rPr>
                <w:rFonts w:ascii="Times New Roman"/>
                <w:sz w:val="16"/>
              </w:rPr>
            </w:pPr>
          </w:p>
        </w:tc>
      </w:tr>
      <w:tr w:rsidR="0068651E" w14:paraId="3AD672CF" w14:textId="77777777">
        <w:trPr>
          <w:trHeight w:val="217"/>
        </w:trPr>
        <w:tc>
          <w:tcPr>
            <w:tcW w:w="3554" w:type="dxa"/>
          </w:tcPr>
          <w:p w14:paraId="7DCEE7F0" w14:textId="77777777" w:rsidR="0068651E" w:rsidRDefault="006C556A">
            <w:pPr>
              <w:pStyle w:val="TableParagraph"/>
              <w:spacing w:before="18" w:line="180" w:lineRule="exact"/>
              <w:ind w:left="232"/>
              <w:jc w:val="left"/>
              <w:rPr>
                <w:sz w:val="16"/>
              </w:rPr>
            </w:pPr>
            <w:r>
              <w:rPr>
                <w:sz w:val="16"/>
              </w:rPr>
              <w:t xml:space="preserve">Finished </w:t>
            </w:r>
            <w:r>
              <w:rPr>
                <w:spacing w:val="-2"/>
                <w:sz w:val="16"/>
              </w:rPr>
              <w:t>goods(a)</w:t>
            </w:r>
          </w:p>
        </w:tc>
        <w:tc>
          <w:tcPr>
            <w:tcW w:w="936" w:type="dxa"/>
            <w:shd w:val="clear" w:color="auto" w:fill="D8D8D8"/>
          </w:tcPr>
          <w:p w14:paraId="05A4E936" w14:textId="77777777" w:rsidR="0068651E" w:rsidRDefault="006C556A">
            <w:pPr>
              <w:pStyle w:val="TableParagraph"/>
              <w:spacing w:before="1"/>
              <w:ind w:right="55"/>
              <w:rPr>
                <w:sz w:val="16"/>
              </w:rPr>
            </w:pPr>
            <w:r>
              <w:rPr>
                <w:spacing w:val="-5"/>
                <w:sz w:val="16"/>
              </w:rPr>
              <w:t>125</w:t>
            </w:r>
          </w:p>
        </w:tc>
        <w:tc>
          <w:tcPr>
            <w:tcW w:w="931" w:type="dxa"/>
          </w:tcPr>
          <w:p w14:paraId="22937C62" w14:textId="77777777" w:rsidR="0068651E" w:rsidRDefault="006C556A">
            <w:pPr>
              <w:pStyle w:val="TableParagraph"/>
              <w:spacing w:before="1"/>
              <w:ind w:right="52"/>
              <w:rPr>
                <w:sz w:val="16"/>
              </w:rPr>
            </w:pPr>
            <w:r>
              <w:rPr>
                <w:spacing w:val="-5"/>
                <w:sz w:val="16"/>
              </w:rPr>
              <w:t>114</w:t>
            </w:r>
          </w:p>
        </w:tc>
        <w:tc>
          <w:tcPr>
            <w:tcW w:w="237" w:type="dxa"/>
            <w:vMerge/>
            <w:tcBorders>
              <w:top w:val="nil"/>
              <w:bottom w:val="single" w:sz="4" w:space="0" w:color="000000"/>
            </w:tcBorders>
          </w:tcPr>
          <w:p w14:paraId="0F17852F" w14:textId="77777777" w:rsidR="0068651E" w:rsidRDefault="0068651E">
            <w:pPr>
              <w:rPr>
                <w:sz w:val="2"/>
                <w:szCs w:val="2"/>
              </w:rPr>
            </w:pPr>
          </w:p>
        </w:tc>
        <w:tc>
          <w:tcPr>
            <w:tcW w:w="933" w:type="dxa"/>
            <w:shd w:val="clear" w:color="auto" w:fill="D8D8D8"/>
          </w:tcPr>
          <w:p w14:paraId="145D1DCA" w14:textId="77777777" w:rsidR="0068651E" w:rsidRDefault="006C556A">
            <w:pPr>
              <w:pStyle w:val="TableParagraph"/>
              <w:spacing w:before="1"/>
              <w:ind w:right="53"/>
              <w:rPr>
                <w:sz w:val="16"/>
              </w:rPr>
            </w:pPr>
            <w:r>
              <w:rPr>
                <w:spacing w:val="-5"/>
                <w:sz w:val="16"/>
              </w:rPr>
              <w:t>259</w:t>
            </w:r>
          </w:p>
        </w:tc>
        <w:tc>
          <w:tcPr>
            <w:tcW w:w="933" w:type="dxa"/>
          </w:tcPr>
          <w:p w14:paraId="534C8D52" w14:textId="77777777" w:rsidR="0068651E" w:rsidRDefault="006C556A">
            <w:pPr>
              <w:pStyle w:val="TableParagraph"/>
              <w:spacing w:before="1"/>
              <w:ind w:right="50"/>
              <w:rPr>
                <w:sz w:val="16"/>
              </w:rPr>
            </w:pPr>
            <w:r>
              <w:rPr>
                <w:spacing w:val="-5"/>
                <w:sz w:val="16"/>
              </w:rPr>
              <w:t>228</w:t>
            </w:r>
          </w:p>
        </w:tc>
      </w:tr>
      <w:tr w:rsidR="0068651E" w14:paraId="37BB66DA" w14:textId="77777777">
        <w:trPr>
          <w:trHeight w:val="245"/>
        </w:trPr>
        <w:tc>
          <w:tcPr>
            <w:tcW w:w="3554" w:type="dxa"/>
          </w:tcPr>
          <w:p w14:paraId="4FFF37E1" w14:textId="77777777" w:rsidR="0068651E" w:rsidRDefault="006C556A">
            <w:pPr>
              <w:pStyle w:val="TableParagraph"/>
              <w:spacing w:before="47" w:line="179" w:lineRule="exact"/>
              <w:ind w:left="232"/>
              <w:jc w:val="left"/>
              <w:rPr>
                <w:sz w:val="16"/>
              </w:rPr>
            </w:pPr>
            <w:r>
              <w:rPr>
                <w:sz w:val="16"/>
              </w:rPr>
              <w:t>Raw</w:t>
            </w:r>
            <w:r>
              <w:rPr>
                <w:spacing w:val="-3"/>
                <w:sz w:val="16"/>
              </w:rPr>
              <w:t xml:space="preserve"> </w:t>
            </w:r>
            <w:r>
              <w:rPr>
                <w:sz w:val="16"/>
              </w:rPr>
              <w:t>materials and</w:t>
            </w:r>
            <w:r>
              <w:rPr>
                <w:spacing w:val="-5"/>
                <w:sz w:val="16"/>
              </w:rPr>
              <w:t xml:space="preserve"> </w:t>
            </w:r>
            <w:r>
              <w:rPr>
                <w:spacing w:val="-2"/>
                <w:sz w:val="16"/>
              </w:rPr>
              <w:t>stores</w:t>
            </w:r>
          </w:p>
        </w:tc>
        <w:tc>
          <w:tcPr>
            <w:tcW w:w="936" w:type="dxa"/>
            <w:shd w:val="clear" w:color="auto" w:fill="D8D8D8"/>
          </w:tcPr>
          <w:p w14:paraId="0D0F93EC" w14:textId="77777777" w:rsidR="0068651E" w:rsidRDefault="006C556A">
            <w:pPr>
              <w:pStyle w:val="TableParagraph"/>
              <w:spacing w:before="11"/>
              <w:ind w:right="54"/>
              <w:rPr>
                <w:sz w:val="16"/>
              </w:rPr>
            </w:pPr>
            <w:r>
              <w:rPr>
                <w:spacing w:val="-5"/>
                <w:sz w:val="16"/>
              </w:rPr>
              <w:t>92</w:t>
            </w:r>
          </w:p>
        </w:tc>
        <w:tc>
          <w:tcPr>
            <w:tcW w:w="931" w:type="dxa"/>
          </w:tcPr>
          <w:p w14:paraId="29AA8EC4" w14:textId="77777777" w:rsidR="0068651E" w:rsidRDefault="006C556A">
            <w:pPr>
              <w:pStyle w:val="TableParagraph"/>
              <w:spacing w:before="11"/>
              <w:ind w:right="52"/>
              <w:rPr>
                <w:sz w:val="16"/>
              </w:rPr>
            </w:pPr>
            <w:r>
              <w:rPr>
                <w:spacing w:val="-5"/>
                <w:sz w:val="16"/>
              </w:rPr>
              <w:t>103</w:t>
            </w:r>
          </w:p>
        </w:tc>
        <w:tc>
          <w:tcPr>
            <w:tcW w:w="237" w:type="dxa"/>
            <w:vMerge/>
            <w:tcBorders>
              <w:top w:val="nil"/>
              <w:bottom w:val="single" w:sz="4" w:space="0" w:color="000000"/>
            </w:tcBorders>
          </w:tcPr>
          <w:p w14:paraId="0F33BA5E" w14:textId="77777777" w:rsidR="0068651E" w:rsidRDefault="0068651E">
            <w:pPr>
              <w:rPr>
                <w:sz w:val="2"/>
                <w:szCs w:val="2"/>
              </w:rPr>
            </w:pPr>
          </w:p>
        </w:tc>
        <w:tc>
          <w:tcPr>
            <w:tcW w:w="933" w:type="dxa"/>
            <w:shd w:val="clear" w:color="auto" w:fill="D8D8D8"/>
          </w:tcPr>
          <w:p w14:paraId="4E814E5C" w14:textId="77777777" w:rsidR="0068651E" w:rsidRDefault="006C556A">
            <w:pPr>
              <w:pStyle w:val="TableParagraph"/>
              <w:spacing w:before="11"/>
              <w:ind w:right="53"/>
              <w:rPr>
                <w:sz w:val="16"/>
              </w:rPr>
            </w:pPr>
            <w:r>
              <w:rPr>
                <w:spacing w:val="-5"/>
                <w:sz w:val="16"/>
              </w:rPr>
              <w:t>120</w:t>
            </w:r>
          </w:p>
        </w:tc>
        <w:tc>
          <w:tcPr>
            <w:tcW w:w="933" w:type="dxa"/>
          </w:tcPr>
          <w:p w14:paraId="51A811B0" w14:textId="77777777" w:rsidR="0068651E" w:rsidRDefault="006C556A">
            <w:pPr>
              <w:pStyle w:val="TableParagraph"/>
              <w:spacing w:before="11"/>
              <w:ind w:right="50"/>
              <w:rPr>
                <w:sz w:val="16"/>
              </w:rPr>
            </w:pPr>
            <w:r>
              <w:rPr>
                <w:spacing w:val="-5"/>
                <w:sz w:val="16"/>
              </w:rPr>
              <w:t>128</w:t>
            </w:r>
          </w:p>
        </w:tc>
      </w:tr>
      <w:tr w:rsidR="0068651E" w14:paraId="51E301DB" w14:textId="77777777">
        <w:trPr>
          <w:trHeight w:val="229"/>
        </w:trPr>
        <w:tc>
          <w:tcPr>
            <w:tcW w:w="3554" w:type="dxa"/>
          </w:tcPr>
          <w:p w14:paraId="2B6591D6" w14:textId="77777777" w:rsidR="0068651E" w:rsidRDefault="006C556A">
            <w:pPr>
              <w:pStyle w:val="TableParagraph"/>
              <w:spacing w:before="46" w:line="163" w:lineRule="exact"/>
              <w:ind w:left="232"/>
              <w:jc w:val="left"/>
              <w:rPr>
                <w:sz w:val="16"/>
              </w:rPr>
            </w:pPr>
            <w:r>
              <w:rPr>
                <w:sz w:val="16"/>
              </w:rPr>
              <w:t>Work</w:t>
            </w:r>
            <w:r>
              <w:rPr>
                <w:spacing w:val="-1"/>
                <w:sz w:val="16"/>
              </w:rPr>
              <w:t xml:space="preserve"> </w:t>
            </w:r>
            <w:r>
              <w:rPr>
                <w:sz w:val="16"/>
              </w:rPr>
              <w:t>in</w:t>
            </w:r>
            <w:r>
              <w:rPr>
                <w:spacing w:val="-3"/>
                <w:sz w:val="16"/>
              </w:rPr>
              <w:t xml:space="preserve"> </w:t>
            </w:r>
            <w:r>
              <w:rPr>
                <w:spacing w:val="-2"/>
                <w:sz w:val="16"/>
              </w:rPr>
              <w:t>progress</w:t>
            </w:r>
          </w:p>
        </w:tc>
        <w:tc>
          <w:tcPr>
            <w:tcW w:w="936" w:type="dxa"/>
            <w:tcBorders>
              <w:bottom w:val="single" w:sz="4" w:space="0" w:color="000000"/>
            </w:tcBorders>
            <w:shd w:val="clear" w:color="auto" w:fill="D8D8D8"/>
          </w:tcPr>
          <w:p w14:paraId="72989402" w14:textId="77777777" w:rsidR="0068651E" w:rsidRDefault="006C556A">
            <w:pPr>
              <w:pStyle w:val="TableParagraph"/>
              <w:spacing w:before="10"/>
              <w:ind w:right="55"/>
              <w:rPr>
                <w:sz w:val="16"/>
              </w:rPr>
            </w:pPr>
            <w:r>
              <w:rPr>
                <w:spacing w:val="-5"/>
                <w:sz w:val="16"/>
              </w:rPr>
              <w:t>199</w:t>
            </w:r>
          </w:p>
        </w:tc>
        <w:tc>
          <w:tcPr>
            <w:tcW w:w="931" w:type="dxa"/>
            <w:tcBorders>
              <w:bottom w:val="single" w:sz="4" w:space="0" w:color="000000"/>
            </w:tcBorders>
          </w:tcPr>
          <w:p w14:paraId="627305B0" w14:textId="77777777" w:rsidR="0068651E" w:rsidRDefault="006C556A">
            <w:pPr>
              <w:pStyle w:val="TableParagraph"/>
              <w:spacing w:before="10"/>
              <w:ind w:right="52"/>
              <w:rPr>
                <w:sz w:val="16"/>
              </w:rPr>
            </w:pPr>
            <w:r>
              <w:rPr>
                <w:spacing w:val="-5"/>
                <w:sz w:val="16"/>
              </w:rPr>
              <w:t>176</w:t>
            </w:r>
          </w:p>
        </w:tc>
        <w:tc>
          <w:tcPr>
            <w:tcW w:w="237" w:type="dxa"/>
            <w:vMerge/>
            <w:tcBorders>
              <w:top w:val="nil"/>
              <w:bottom w:val="single" w:sz="4" w:space="0" w:color="000000"/>
            </w:tcBorders>
          </w:tcPr>
          <w:p w14:paraId="71AE1F9B" w14:textId="77777777" w:rsidR="0068651E" w:rsidRDefault="0068651E">
            <w:pPr>
              <w:rPr>
                <w:sz w:val="2"/>
                <w:szCs w:val="2"/>
              </w:rPr>
            </w:pPr>
          </w:p>
        </w:tc>
        <w:tc>
          <w:tcPr>
            <w:tcW w:w="933" w:type="dxa"/>
            <w:tcBorders>
              <w:bottom w:val="single" w:sz="4" w:space="0" w:color="000000"/>
            </w:tcBorders>
            <w:shd w:val="clear" w:color="auto" w:fill="D8D8D8"/>
          </w:tcPr>
          <w:p w14:paraId="3FFF6203" w14:textId="77777777" w:rsidR="0068651E" w:rsidRDefault="006C556A">
            <w:pPr>
              <w:pStyle w:val="TableParagraph"/>
              <w:spacing w:before="10"/>
              <w:ind w:right="53"/>
              <w:rPr>
                <w:sz w:val="16"/>
              </w:rPr>
            </w:pPr>
            <w:r>
              <w:rPr>
                <w:spacing w:val="-5"/>
                <w:sz w:val="16"/>
              </w:rPr>
              <w:t>208</w:t>
            </w:r>
          </w:p>
        </w:tc>
        <w:tc>
          <w:tcPr>
            <w:tcW w:w="933" w:type="dxa"/>
            <w:tcBorders>
              <w:bottom w:val="single" w:sz="4" w:space="0" w:color="000000"/>
            </w:tcBorders>
          </w:tcPr>
          <w:p w14:paraId="435FEBB9" w14:textId="77777777" w:rsidR="0068651E" w:rsidRDefault="006C556A">
            <w:pPr>
              <w:pStyle w:val="TableParagraph"/>
              <w:spacing w:before="10"/>
              <w:ind w:right="50"/>
              <w:rPr>
                <w:sz w:val="16"/>
              </w:rPr>
            </w:pPr>
            <w:r>
              <w:rPr>
                <w:spacing w:val="-5"/>
                <w:sz w:val="16"/>
              </w:rPr>
              <w:t>188</w:t>
            </w:r>
          </w:p>
        </w:tc>
      </w:tr>
      <w:tr w:rsidR="0068651E" w14:paraId="6A2B432A" w14:textId="77777777">
        <w:trPr>
          <w:trHeight w:val="253"/>
        </w:trPr>
        <w:tc>
          <w:tcPr>
            <w:tcW w:w="3554" w:type="dxa"/>
          </w:tcPr>
          <w:p w14:paraId="0CCB0CBF" w14:textId="77777777" w:rsidR="0068651E" w:rsidRDefault="006C556A">
            <w:pPr>
              <w:pStyle w:val="TableParagraph"/>
              <w:spacing w:before="70" w:line="163" w:lineRule="exact"/>
              <w:ind w:left="72"/>
              <w:jc w:val="left"/>
              <w:rPr>
                <w:b/>
                <w:sz w:val="16"/>
              </w:rPr>
            </w:pPr>
            <w:r>
              <w:rPr>
                <w:b/>
                <w:sz w:val="16"/>
              </w:rPr>
              <w:t>Total</w:t>
            </w:r>
            <w:r>
              <w:rPr>
                <w:b/>
                <w:spacing w:val="-8"/>
                <w:sz w:val="16"/>
              </w:rPr>
              <w:t xml:space="preserve"> </w:t>
            </w:r>
            <w:r>
              <w:rPr>
                <w:b/>
                <w:sz w:val="16"/>
              </w:rPr>
              <w:t>inventories</w:t>
            </w:r>
            <w:r>
              <w:rPr>
                <w:b/>
                <w:spacing w:val="-2"/>
                <w:sz w:val="16"/>
              </w:rPr>
              <w:t xml:space="preserve"> </w:t>
            </w:r>
            <w:r>
              <w:rPr>
                <w:b/>
                <w:sz w:val="16"/>
              </w:rPr>
              <w:t>held</w:t>
            </w:r>
            <w:r>
              <w:rPr>
                <w:b/>
                <w:spacing w:val="-3"/>
                <w:sz w:val="16"/>
              </w:rPr>
              <w:t xml:space="preserve"> </w:t>
            </w:r>
            <w:r>
              <w:rPr>
                <w:b/>
                <w:sz w:val="16"/>
              </w:rPr>
              <w:t>for</w:t>
            </w:r>
            <w:r>
              <w:rPr>
                <w:b/>
                <w:spacing w:val="-3"/>
                <w:sz w:val="16"/>
              </w:rPr>
              <w:t xml:space="preserve"> </w:t>
            </w:r>
            <w:r>
              <w:rPr>
                <w:b/>
                <w:spacing w:val="-4"/>
                <w:sz w:val="16"/>
              </w:rPr>
              <w:t>sale</w:t>
            </w:r>
          </w:p>
        </w:tc>
        <w:tc>
          <w:tcPr>
            <w:tcW w:w="936" w:type="dxa"/>
            <w:tcBorders>
              <w:top w:val="single" w:sz="4" w:space="0" w:color="000000"/>
              <w:bottom w:val="single" w:sz="4" w:space="0" w:color="000000"/>
            </w:tcBorders>
            <w:shd w:val="clear" w:color="auto" w:fill="D8D8D8"/>
          </w:tcPr>
          <w:p w14:paraId="64B4BB39" w14:textId="77777777" w:rsidR="0068651E" w:rsidRDefault="006C556A">
            <w:pPr>
              <w:pStyle w:val="TableParagraph"/>
              <w:spacing w:before="70" w:line="163" w:lineRule="exact"/>
              <w:ind w:right="55"/>
              <w:rPr>
                <w:b/>
                <w:sz w:val="16"/>
              </w:rPr>
            </w:pPr>
            <w:r>
              <w:rPr>
                <w:b/>
                <w:spacing w:val="-5"/>
                <w:sz w:val="16"/>
              </w:rPr>
              <w:t>416</w:t>
            </w:r>
          </w:p>
        </w:tc>
        <w:tc>
          <w:tcPr>
            <w:tcW w:w="931" w:type="dxa"/>
            <w:tcBorders>
              <w:top w:val="single" w:sz="4" w:space="0" w:color="000000"/>
              <w:bottom w:val="single" w:sz="4" w:space="0" w:color="000000"/>
            </w:tcBorders>
          </w:tcPr>
          <w:p w14:paraId="047F709F" w14:textId="77777777" w:rsidR="0068651E" w:rsidRDefault="006C556A">
            <w:pPr>
              <w:pStyle w:val="TableParagraph"/>
              <w:spacing w:before="70" w:line="163" w:lineRule="exact"/>
              <w:ind w:right="52"/>
              <w:rPr>
                <w:b/>
                <w:sz w:val="16"/>
              </w:rPr>
            </w:pPr>
            <w:r>
              <w:rPr>
                <w:b/>
                <w:spacing w:val="-5"/>
                <w:sz w:val="16"/>
              </w:rPr>
              <w:t>393</w:t>
            </w:r>
          </w:p>
        </w:tc>
        <w:tc>
          <w:tcPr>
            <w:tcW w:w="237" w:type="dxa"/>
            <w:vMerge/>
            <w:tcBorders>
              <w:top w:val="nil"/>
              <w:bottom w:val="single" w:sz="4" w:space="0" w:color="000000"/>
            </w:tcBorders>
          </w:tcPr>
          <w:p w14:paraId="2810415B"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12A7FF60" w14:textId="77777777" w:rsidR="0068651E" w:rsidRDefault="006C556A">
            <w:pPr>
              <w:pStyle w:val="TableParagraph"/>
              <w:spacing w:before="70" w:line="163" w:lineRule="exact"/>
              <w:ind w:right="53"/>
              <w:rPr>
                <w:b/>
                <w:sz w:val="16"/>
              </w:rPr>
            </w:pPr>
            <w:r>
              <w:rPr>
                <w:b/>
                <w:spacing w:val="-5"/>
                <w:sz w:val="16"/>
              </w:rPr>
              <w:t>587</w:t>
            </w:r>
          </w:p>
        </w:tc>
        <w:tc>
          <w:tcPr>
            <w:tcW w:w="933" w:type="dxa"/>
            <w:tcBorders>
              <w:top w:val="single" w:sz="4" w:space="0" w:color="000000"/>
              <w:bottom w:val="single" w:sz="4" w:space="0" w:color="000000"/>
            </w:tcBorders>
          </w:tcPr>
          <w:p w14:paraId="51FCCC02" w14:textId="77777777" w:rsidR="0068651E" w:rsidRDefault="006C556A">
            <w:pPr>
              <w:pStyle w:val="TableParagraph"/>
              <w:spacing w:before="70" w:line="163" w:lineRule="exact"/>
              <w:ind w:right="50"/>
              <w:rPr>
                <w:b/>
                <w:sz w:val="16"/>
              </w:rPr>
            </w:pPr>
            <w:r>
              <w:rPr>
                <w:b/>
                <w:spacing w:val="-5"/>
                <w:sz w:val="16"/>
              </w:rPr>
              <w:t>544</w:t>
            </w:r>
          </w:p>
        </w:tc>
      </w:tr>
      <w:tr w:rsidR="0068651E" w14:paraId="314B3394" w14:textId="77777777">
        <w:trPr>
          <w:trHeight w:val="182"/>
        </w:trPr>
        <w:tc>
          <w:tcPr>
            <w:tcW w:w="3554" w:type="dxa"/>
          </w:tcPr>
          <w:p w14:paraId="18BC8551" w14:textId="77777777" w:rsidR="0068651E" w:rsidRDefault="006C556A">
            <w:pPr>
              <w:pStyle w:val="TableParagraph"/>
              <w:spacing w:before="1" w:line="162" w:lineRule="exact"/>
              <w:ind w:left="72"/>
              <w:jc w:val="left"/>
              <w:rPr>
                <w:sz w:val="16"/>
              </w:rPr>
            </w:pPr>
            <w:r>
              <w:rPr>
                <w:sz w:val="16"/>
              </w:rPr>
              <w:t>Consumable</w:t>
            </w:r>
            <w:r>
              <w:rPr>
                <w:spacing w:val="-8"/>
                <w:sz w:val="16"/>
              </w:rPr>
              <w:t xml:space="preserve"> </w:t>
            </w:r>
            <w:r>
              <w:rPr>
                <w:sz w:val="16"/>
              </w:rPr>
              <w:t>stores</w:t>
            </w:r>
            <w:r>
              <w:rPr>
                <w:spacing w:val="-1"/>
                <w:sz w:val="16"/>
              </w:rPr>
              <w:t xml:space="preserve"> </w:t>
            </w:r>
            <w:r>
              <w:rPr>
                <w:sz w:val="16"/>
              </w:rPr>
              <w:t>and</w:t>
            </w:r>
            <w:r>
              <w:rPr>
                <w:spacing w:val="-6"/>
                <w:sz w:val="16"/>
              </w:rPr>
              <w:t xml:space="preserve"> </w:t>
            </w:r>
            <w:r>
              <w:rPr>
                <w:sz w:val="16"/>
              </w:rPr>
              <w:t>inventories held</w:t>
            </w:r>
            <w:r>
              <w:rPr>
                <w:spacing w:val="-5"/>
                <w:sz w:val="16"/>
              </w:rPr>
              <w:t xml:space="preserve"> for</w:t>
            </w:r>
          </w:p>
        </w:tc>
        <w:tc>
          <w:tcPr>
            <w:tcW w:w="936" w:type="dxa"/>
            <w:vMerge w:val="restart"/>
            <w:tcBorders>
              <w:top w:val="single" w:sz="4" w:space="0" w:color="000000"/>
              <w:bottom w:val="single" w:sz="4" w:space="0" w:color="000000"/>
            </w:tcBorders>
            <w:shd w:val="clear" w:color="auto" w:fill="D8D8D8"/>
          </w:tcPr>
          <w:p w14:paraId="13532CDA" w14:textId="77777777" w:rsidR="0068651E" w:rsidRDefault="006C556A">
            <w:pPr>
              <w:pStyle w:val="TableParagraph"/>
              <w:spacing w:before="92"/>
              <w:ind w:left="389"/>
              <w:jc w:val="left"/>
              <w:rPr>
                <w:sz w:val="16"/>
              </w:rPr>
            </w:pPr>
            <w:r>
              <w:rPr>
                <w:spacing w:val="-2"/>
                <w:sz w:val="16"/>
              </w:rPr>
              <w:t>11,332</w:t>
            </w:r>
          </w:p>
        </w:tc>
        <w:tc>
          <w:tcPr>
            <w:tcW w:w="931" w:type="dxa"/>
            <w:vMerge w:val="restart"/>
            <w:tcBorders>
              <w:top w:val="single" w:sz="4" w:space="0" w:color="000000"/>
              <w:bottom w:val="single" w:sz="4" w:space="0" w:color="000000"/>
            </w:tcBorders>
          </w:tcPr>
          <w:p w14:paraId="78EC520D" w14:textId="77777777" w:rsidR="0068651E" w:rsidRDefault="006C556A">
            <w:pPr>
              <w:pStyle w:val="TableParagraph"/>
              <w:spacing w:before="92"/>
              <w:ind w:left="386"/>
              <w:jc w:val="left"/>
              <w:rPr>
                <w:sz w:val="16"/>
              </w:rPr>
            </w:pPr>
            <w:r>
              <w:rPr>
                <w:spacing w:val="-2"/>
                <w:sz w:val="16"/>
              </w:rPr>
              <w:t>12,210</w:t>
            </w:r>
          </w:p>
        </w:tc>
        <w:tc>
          <w:tcPr>
            <w:tcW w:w="237" w:type="dxa"/>
            <w:vMerge/>
            <w:tcBorders>
              <w:top w:val="nil"/>
              <w:bottom w:val="single" w:sz="4" w:space="0" w:color="000000"/>
            </w:tcBorders>
          </w:tcPr>
          <w:p w14:paraId="1D14B908" w14:textId="77777777" w:rsidR="0068651E" w:rsidRDefault="0068651E">
            <w:pPr>
              <w:rPr>
                <w:sz w:val="2"/>
                <w:szCs w:val="2"/>
              </w:rPr>
            </w:pPr>
          </w:p>
        </w:tc>
        <w:tc>
          <w:tcPr>
            <w:tcW w:w="933" w:type="dxa"/>
            <w:vMerge w:val="restart"/>
            <w:tcBorders>
              <w:top w:val="single" w:sz="4" w:space="0" w:color="000000"/>
              <w:bottom w:val="single" w:sz="4" w:space="0" w:color="000000"/>
            </w:tcBorders>
            <w:shd w:val="clear" w:color="auto" w:fill="D8D8D8"/>
          </w:tcPr>
          <w:p w14:paraId="3F0B2892" w14:textId="77777777" w:rsidR="0068651E" w:rsidRDefault="006C556A">
            <w:pPr>
              <w:pStyle w:val="TableParagraph"/>
              <w:spacing w:before="92"/>
              <w:ind w:left="387"/>
              <w:jc w:val="left"/>
              <w:rPr>
                <w:sz w:val="16"/>
              </w:rPr>
            </w:pPr>
            <w:r>
              <w:rPr>
                <w:spacing w:val="-2"/>
                <w:sz w:val="16"/>
              </w:rPr>
              <w:t>11,429</w:t>
            </w:r>
          </w:p>
        </w:tc>
        <w:tc>
          <w:tcPr>
            <w:tcW w:w="933" w:type="dxa"/>
            <w:vMerge w:val="restart"/>
            <w:tcBorders>
              <w:top w:val="single" w:sz="4" w:space="0" w:color="000000"/>
              <w:bottom w:val="single" w:sz="4" w:space="0" w:color="000000"/>
            </w:tcBorders>
          </w:tcPr>
          <w:p w14:paraId="2A203984" w14:textId="77777777" w:rsidR="0068651E" w:rsidRDefault="006C556A">
            <w:pPr>
              <w:pStyle w:val="TableParagraph"/>
              <w:spacing w:before="92"/>
              <w:ind w:left="390"/>
              <w:jc w:val="left"/>
              <w:rPr>
                <w:sz w:val="16"/>
              </w:rPr>
            </w:pPr>
            <w:r>
              <w:rPr>
                <w:spacing w:val="-2"/>
                <w:sz w:val="16"/>
              </w:rPr>
              <w:t>12,330</w:t>
            </w:r>
          </w:p>
        </w:tc>
      </w:tr>
      <w:tr w:rsidR="0068651E" w14:paraId="453817AE" w14:textId="77777777">
        <w:trPr>
          <w:trHeight w:val="176"/>
        </w:trPr>
        <w:tc>
          <w:tcPr>
            <w:tcW w:w="3554" w:type="dxa"/>
          </w:tcPr>
          <w:p w14:paraId="2D067834" w14:textId="77777777" w:rsidR="0068651E" w:rsidRDefault="006C556A">
            <w:pPr>
              <w:pStyle w:val="TableParagraph"/>
              <w:spacing w:line="157" w:lineRule="exact"/>
              <w:ind w:left="72"/>
              <w:jc w:val="left"/>
              <w:rPr>
                <w:sz w:val="16"/>
              </w:rPr>
            </w:pPr>
            <w:r>
              <w:rPr>
                <w:spacing w:val="-2"/>
                <w:sz w:val="16"/>
              </w:rPr>
              <w:t>distribution(b)</w:t>
            </w:r>
          </w:p>
        </w:tc>
        <w:tc>
          <w:tcPr>
            <w:tcW w:w="936" w:type="dxa"/>
            <w:vMerge/>
            <w:tcBorders>
              <w:top w:val="nil"/>
              <w:bottom w:val="single" w:sz="4" w:space="0" w:color="000000"/>
            </w:tcBorders>
            <w:shd w:val="clear" w:color="auto" w:fill="D8D8D8"/>
          </w:tcPr>
          <w:p w14:paraId="6C3E28A6" w14:textId="77777777" w:rsidR="0068651E" w:rsidRDefault="0068651E">
            <w:pPr>
              <w:rPr>
                <w:sz w:val="2"/>
                <w:szCs w:val="2"/>
              </w:rPr>
            </w:pPr>
          </w:p>
        </w:tc>
        <w:tc>
          <w:tcPr>
            <w:tcW w:w="931" w:type="dxa"/>
            <w:vMerge/>
            <w:tcBorders>
              <w:top w:val="nil"/>
              <w:bottom w:val="single" w:sz="4" w:space="0" w:color="000000"/>
            </w:tcBorders>
          </w:tcPr>
          <w:p w14:paraId="27AA4644" w14:textId="77777777" w:rsidR="0068651E" w:rsidRDefault="0068651E">
            <w:pPr>
              <w:rPr>
                <w:sz w:val="2"/>
                <w:szCs w:val="2"/>
              </w:rPr>
            </w:pPr>
          </w:p>
        </w:tc>
        <w:tc>
          <w:tcPr>
            <w:tcW w:w="237" w:type="dxa"/>
            <w:vMerge/>
            <w:tcBorders>
              <w:top w:val="nil"/>
              <w:bottom w:val="single" w:sz="4" w:space="0" w:color="000000"/>
            </w:tcBorders>
          </w:tcPr>
          <w:p w14:paraId="4A567026" w14:textId="77777777" w:rsidR="0068651E" w:rsidRDefault="0068651E">
            <w:pPr>
              <w:rPr>
                <w:sz w:val="2"/>
                <w:szCs w:val="2"/>
              </w:rPr>
            </w:pPr>
          </w:p>
        </w:tc>
        <w:tc>
          <w:tcPr>
            <w:tcW w:w="933" w:type="dxa"/>
            <w:vMerge/>
            <w:tcBorders>
              <w:top w:val="nil"/>
              <w:bottom w:val="single" w:sz="4" w:space="0" w:color="000000"/>
            </w:tcBorders>
            <w:shd w:val="clear" w:color="auto" w:fill="D8D8D8"/>
          </w:tcPr>
          <w:p w14:paraId="71194CA6" w14:textId="77777777" w:rsidR="0068651E" w:rsidRDefault="0068651E">
            <w:pPr>
              <w:rPr>
                <w:sz w:val="2"/>
                <w:szCs w:val="2"/>
              </w:rPr>
            </w:pPr>
          </w:p>
        </w:tc>
        <w:tc>
          <w:tcPr>
            <w:tcW w:w="933" w:type="dxa"/>
            <w:vMerge/>
            <w:tcBorders>
              <w:top w:val="nil"/>
              <w:bottom w:val="single" w:sz="4" w:space="0" w:color="000000"/>
            </w:tcBorders>
          </w:tcPr>
          <w:p w14:paraId="729E7D41" w14:textId="77777777" w:rsidR="0068651E" w:rsidRDefault="0068651E">
            <w:pPr>
              <w:rPr>
                <w:sz w:val="2"/>
                <w:szCs w:val="2"/>
              </w:rPr>
            </w:pPr>
          </w:p>
        </w:tc>
      </w:tr>
      <w:tr w:rsidR="0068651E" w14:paraId="7DBC293C" w14:textId="77777777">
        <w:trPr>
          <w:trHeight w:val="253"/>
        </w:trPr>
        <w:tc>
          <w:tcPr>
            <w:tcW w:w="3554" w:type="dxa"/>
            <w:tcBorders>
              <w:bottom w:val="single" w:sz="4" w:space="0" w:color="000000"/>
            </w:tcBorders>
          </w:tcPr>
          <w:p w14:paraId="13F14BCD" w14:textId="77777777" w:rsidR="0068651E" w:rsidRDefault="006C556A">
            <w:pPr>
              <w:pStyle w:val="TableParagraph"/>
              <w:spacing w:before="70" w:line="163" w:lineRule="exact"/>
              <w:ind w:left="72"/>
              <w:jc w:val="left"/>
              <w:rPr>
                <w:b/>
                <w:sz w:val="16"/>
              </w:rPr>
            </w:pPr>
            <w:r>
              <w:rPr>
                <w:b/>
                <w:sz w:val="16"/>
              </w:rPr>
              <w:t>Total</w:t>
            </w:r>
            <w:r>
              <w:rPr>
                <w:b/>
                <w:spacing w:val="-5"/>
                <w:sz w:val="16"/>
              </w:rPr>
              <w:t xml:space="preserve"> </w:t>
            </w:r>
            <w:r>
              <w:rPr>
                <w:b/>
                <w:spacing w:val="-2"/>
                <w:sz w:val="16"/>
              </w:rPr>
              <w:t>inventories</w:t>
            </w:r>
          </w:p>
        </w:tc>
        <w:tc>
          <w:tcPr>
            <w:tcW w:w="936" w:type="dxa"/>
            <w:tcBorders>
              <w:top w:val="single" w:sz="4" w:space="0" w:color="000000"/>
              <w:bottom w:val="single" w:sz="4" w:space="0" w:color="000000"/>
            </w:tcBorders>
            <w:shd w:val="clear" w:color="auto" w:fill="D8D8D8"/>
          </w:tcPr>
          <w:p w14:paraId="2AF5A5EE" w14:textId="77777777" w:rsidR="0068651E" w:rsidRDefault="006C556A">
            <w:pPr>
              <w:pStyle w:val="TableParagraph"/>
              <w:spacing w:before="70" w:line="163" w:lineRule="exact"/>
              <w:ind w:right="54"/>
              <w:rPr>
                <w:b/>
                <w:sz w:val="16"/>
              </w:rPr>
            </w:pPr>
            <w:r>
              <w:rPr>
                <w:b/>
                <w:spacing w:val="-2"/>
                <w:sz w:val="16"/>
              </w:rPr>
              <w:t>11,748</w:t>
            </w:r>
          </w:p>
        </w:tc>
        <w:tc>
          <w:tcPr>
            <w:tcW w:w="931" w:type="dxa"/>
            <w:tcBorders>
              <w:top w:val="single" w:sz="4" w:space="0" w:color="000000"/>
              <w:bottom w:val="single" w:sz="4" w:space="0" w:color="000000"/>
            </w:tcBorders>
          </w:tcPr>
          <w:p w14:paraId="2CEB669E" w14:textId="77777777" w:rsidR="0068651E" w:rsidRDefault="006C556A">
            <w:pPr>
              <w:pStyle w:val="TableParagraph"/>
              <w:spacing w:before="70" w:line="163" w:lineRule="exact"/>
              <w:ind w:right="52"/>
              <w:rPr>
                <w:b/>
                <w:sz w:val="16"/>
              </w:rPr>
            </w:pPr>
            <w:r>
              <w:rPr>
                <w:b/>
                <w:spacing w:val="-2"/>
                <w:sz w:val="16"/>
              </w:rPr>
              <w:t>12,603</w:t>
            </w:r>
          </w:p>
        </w:tc>
        <w:tc>
          <w:tcPr>
            <w:tcW w:w="237" w:type="dxa"/>
            <w:vMerge/>
            <w:tcBorders>
              <w:top w:val="nil"/>
              <w:bottom w:val="single" w:sz="4" w:space="0" w:color="000000"/>
            </w:tcBorders>
          </w:tcPr>
          <w:p w14:paraId="5DCC75FE"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07D76CC4" w14:textId="77777777" w:rsidR="0068651E" w:rsidRDefault="006C556A">
            <w:pPr>
              <w:pStyle w:val="TableParagraph"/>
              <w:spacing w:before="70" w:line="163" w:lineRule="exact"/>
              <w:ind w:right="53"/>
              <w:rPr>
                <w:b/>
                <w:sz w:val="16"/>
              </w:rPr>
            </w:pPr>
            <w:r>
              <w:rPr>
                <w:b/>
                <w:spacing w:val="-2"/>
                <w:sz w:val="16"/>
              </w:rPr>
              <w:t>12,016</w:t>
            </w:r>
          </w:p>
        </w:tc>
        <w:tc>
          <w:tcPr>
            <w:tcW w:w="933" w:type="dxa"/>
            <w:tcBorders>
              <w:top w:val="single" w:sz="4" w:space="0" w:color="000000"/>
              <w:bottom w:val="single" w:sz="4" w:space="0" w:color="000000"/>
            </w:tcBorders>
          </w:tcPr>
          <w:p w14:paraId="6E74465C" w14:textId="77777777" w:rsidR="0068651E" w:rsidRDefault="006C556A">
            <w:pPr>
              <w:pStyle w:val="TableParagraph"/>
              <w:spacing w:before="70" w:line="163" w:lineRule="exact"/>
              <w:ind w:right="50"/>
              <w:rPr>
                <w:b/>
                <w:sz w:val="16"/>
              </w:rPr>
            </w:pPr>
            <w:r>
              <w:rPr>
                <w:b/>
                <w:spacing w:val="-2"/>
                <w:sz w:val="16"/>
              </w:rPr>
              <w:t>12,874</w:t>
            </w:r>
          </w:p>
        </w:tc>
      </w:tr>
    </w:tbl>
    <w:p w14:paraId="3686DFB4" w14:textId="77777777" w:rsidR="0068651E" w:rsidRDefault="006C556A">
      <w:pPr>
        <w:pStyle w:val="ListParagraph"/>
        <w:numPr>
          <w:ilvl w:val="0"/>
          <w:numId w:val="15"/>
        </w:numPr>
        <w:tabs>
          <w:tab w:val="left" w:pos="775"/>
        </w:tabs>
        <w:spacing w:before="46"/>
        <w:ind w:right="1230"/>
        <w:jc w:val="both"/>
        <w:rPr>
          <w:rFonts w:ascii="Arial"/>
          <w:sz w:val="16"/>
        </w:rPr>
      </w:pPr>
      <w:r>
        <w:rPr>
          <w:rFonts w:ascii="Arial"/>
          <w:sz w:val="16"/>
        </w:rPr>
        <w:t>Australian Government finished goods include $42 million valued at net realisable value (2023: $50 million). General Government recorded nil finished goods at realisable value (2023: nil).</w:t>
      </w:r>
    </w:p>
    <w:p w14:paraId="6F40CE6F" w14:textId="77777777" w:rsidR="0068651E" w:rsidRDefault="006C556A">
      <w:pPr>
        <w:pStyle w:val="ListParagraph"/>
        <w:numPr>
          <w:ilvl w:val="0"/>
          <w:numId w:val="15"/>
        </w:numPr>
        <w:tabs>
          <w:tab w:val="left" w:pos="774"/>
        </w:tabs>
        <w:spacing w:before="40"/>
        <w:ind w:left="774" w:hanging="359"/>
        <w:jc w:val="both"/>
        <w:rPr>
          <w:rFonts w:ascii="Arial"/>
          <w:sz w:val="16"/>
        </w:rPr>
      </w:pPr>
      <w:r>
        <w:rPr>
          <w:rFonts w:ascii="Arial"/>
          <w:sz w:val="16"/>
        </w:rPr>
        <w:t>Certain</w:t>
      </w:r>
      <w:r>
        <w:rPr>
          <w:rFonts w:ascii="Arial"/>
          <w:spacing w:val="-6"/>
          <w:sz w:val="16"/>
        </w:rPr>
        <w:t xml:space="preserve"> </w:t>
      </w:r>
      <w:r>
        <w:rPr>
          <w:rFonts w:ascii="Arial"/>
          <w:sz w:val="16"/>
        </w:rPr>
        <w:t>comparatives</w:t>
      </w:r>
      <w:r>
        <w:rPr>
          <w:rFonts w:ascii="Arial"/>
          <w:spacing w:val="-2"/>
          <w:sz w:val="16"/>
        </w:rPr>
        <w:t xml:space="preserve"> </w:t>
      </w:r>
      <w:r>
        <w:rPr>
          <w:rFonts w:ascii="Arial"/>
          <w:sz w:val="16"/>
        </w:rPr>
        <w:t>have</w:t>
      </w:r>
      <w:r>
        <w:rPr>
          <w:rFonts w:ascii="Arial"/>
          <w:spacing w:val="-1"/>
          <w:sz w:val="16"/>
        </w:rPr>
        <w:t xml:space="preserve"> </w:t>
      </w:r>
      <w:r>
        <w:rPr>
          <w:rFonts w:ascii="Arial"/>
          <w:sz w:val="16"/>
        </w:rPr>
        <w:t>been</w:t>
      </w:r>
      <w:r>
        <w:rPr>
          <w:rFonts w:ascii="Arial"/>
          <w:spacing w:val="-5"/>
          <w:sz w:val="16"/>
        </w:rPr>
        <w:t xml:space="preserve"> </w:t>
      </w:r>
      <w:r>
        <w:rPr>
          <w:rFonts w:ascii="Arial"/>
          <w:sz w:val="16"/>
        </w:rPr>
        <w:t>restated.</w:t>
      </w:r>
      <w:r>
        <w:rPr>
          <w:rFonts w:ascii="Arial"/>
          <w:spacing w:val="-2"/>
          <w:sz w:val="16"/>
        </w:rPr>
        <w:t xml:space="preserve"> </w:t>
      </w:r>
      <w:r>
        <w:rPr>
          <w:rFonts w:ascii="Arial"/>
          <w:sz w:val="16"/>
        </w:rPr>
        <w:t>Refer</w:t>
      </w:r>
      <w:r>
        <w:rPr>
          <w:rFonts w:ascii="Arial"/>
          <w:spacing w:val="-4"/>
          <w:sz w:val="16"/>
        </w:rPr>
        <w:t xml:space="preserve"> </w:t>
      </w:r>
      <w:r>
        <w:rPr>
          <w:rFonts w:ascii="Arial"/>
          <w:sz w:val="16"/>
        </w:rPr>
        <w:t>to</w:t>
      </w:r>
      <w:r>
        <w:rPr>
          <w:rFonts w:ascii="Arial"/>
          <w:spacing w:val="-5"/>
          <w:sz w:val="16"/>
        </w:rPr>
        <w:t xml:space="preserve"> </w:t>
      </w:r>
      <w:r>
        <w:rPr>
          <w:rFonts w:ascii="Arial"/>
          <w:sz w:val="16"/>
        </w:rPr>
        <w:t>Note</w:t>
      </w:r>
      <w:r>
        <w:rPr>
          <w:rFonts w:ascii="Arial"/>
          <w:spacing w:val="-3"/>
          <w:sz w:val="16"/>
        </w:rPr>
        <w:t xml:space="preserve"> </w:t>
      </w:r>
      <w:r>
        <w:rPr>
          <w:rFonts w:ascii="Arial"/>
          <w:sz w:val="16"/>
        </w:rPr>
        <w:t>1.6 for</w:t>
      </w:r>
      <w:r>
        <w:rPr>
          <w:rFonts w:ascii="Arial"/>
          <w:spacing w:val="-4"/>
          <w:sz w:val="16"/>
        </w:rPr>
        <w:t xml:space="preserve"> </w:t>
      </w:r>
      <w:r>
        <w:rPr>
          <w:rFonts w:ascii="Arial"/>
          <w:sz w:val="16"/>
        </w:rPr>
        <w:t>further</w:t>
      </w:r>
      <w:r>
        <w:rPr>
          <w:rFonts w:ascii="Arial"/>
          <w:spacing w:val="-2"/>
          <w:sz w:val="16"/>
        </w:rPr>
        <w:t xml:space="preserve"> details.</w:t>
      </w:r>
    </w:p>
    <w:p w14:paraId="243C748F" w14:textId="77777777" w:rsidR="0068651E" w:rsidRDefault="0068651E">
      <w:pPr>
        <w:pStyle w:val="BodyText"/>
        <w:spacing w:before="166"/>
        <w:rPr>
          <w:rFonts w:ascii="Arial"/>
          <w:sz w:val="16"/>
        </w:rPr>
      </w:pPr>
    </w:p>
    <w:p w14:paraId="3E504BB8" w14:textId="77777777" w:rsidR="0068651E" w:rsidRDefault="006C556A">
      <w:pPr>
        <w:pStyle w:val="BodyText"/>
        <w:ind w:left="415"/>
        <w:rPr>
          <w:rFonts w:ascii="Arial"/>
        </w:rPr>
      </w:pPr>
      <w:r>
        <w:rPr>
          <w:rFonts w:ascii="Arial"/>
        </w:rPr>
        <w:t>Note</w:t>
      </w:r>
      <w:r>
        <w:rPr>
          <w:rFonts w:ascii="Arial"/>
          <w:spacing w:val="-5"/>
        </w:rPr>
        <w:t xml:space="preserve"> </w:t>
      </w:r>
      <w:r>
        <w:rPr>
          <w:rFonts w:ascii="Arial"/>
          <w:spacing w:val="-2"/>
        </w:rPr>
        <w:t>objective</w:t>
      </w:r>
    </w:p>
    <w:p w14:paraId="2975AD68" w14:textId="77777777" w:rsidR="0068651E" w:rsidRDefault="006C556A">
      <w:pPr>
        <w:pStyle w:val="BodyText"/>
        <w:spacing w:before="135"/>
        <w:ind w:left="415" w:right="424"/>
        <w:jc w:val="both"/>
      </w:pPr>
      <w:r>
        <w:t>Inventories not held for sale include explosive ordnance, general spares and consumables and</w:t>
      </w:r>
      <w:r>
        <w:rPr>
          <w:spacing w:val="40"/>
        </w:rPr>
        <w:t xml:space="preserve"> </w:t>
      </w:r>
      <w:r>
        <w:t>strategic stockpiles</w:t>
      </w:r>
      <w:r>
        <w:rPr>
          <w:spacing w:val="40"/>
        </w:rPr>
        <w:t xml:space="preserve"> </w:t>
      </w:r>
      <w:r>
        <w:t>held</w:t>
      </w:r>
      <w:r>
        <w:rPr>
          <w:spacing w:val="40"/>
        </w:rPr>
        <w:t xml:space="preserve"> </w:t>
      </w:r>
      <w:r>
        <w:t>for</w:t>
      </w:r>
      <w:r>
        <w:rPr>
          <w:spacing w:val="40"/>
        </w:rPr>
        <w:t xml:space="preserve"> </w:t>
      </w:r>
      <w:r>
        <w:t>distribution.</w:t>
      </w:r>
    </w:p>
    <w:p w14:paraId="228A4746" w14:textId="77777777" w:rsidR="0068651E" w:rsidRDefault="006C556A">
      <w:pPr>
        <w:pStyle w:val="BodyText"/>
        <w:spacing w:before="201"/>
        <w:ind w:left="415"/>
        <w:rPr>
          <w:rFonts w:ascii="Arial"/>
        </w:rPr>
      </w:pPr>
      <w:r>
        <w:rPr>
          <w:rFonts w:ascii="Arial"/>
        </w:rPr>
        <w:t>Recognition</w:t>
      </w:r>
      <w:r>
        <w:rPr>
          <w:rFonts w:ascii="Arial"/>
          <w:spacing w:val="-6"/>
        </w:rPr>
        <w:t xml:space="preserve"> </w:t>
      </w:r>
      <w:r>
        <w:rPr>
          <w:rFonts w:ascii="Arial"/>
        </w:rPr>
        <w:t>and</w:t>
      </w:r>
      <w:r>
        <w:rPr>
          <w:rFonts w:ascii="Arial"/>
          <w:spacing w:val="-6"/>
        </w:rPr>
        <w:t xml:space="preserve"> </w:t>
      </w:r>
      <w:r>
        <w:rPr>
          <w:rFonts w:ascii="Arial"/>
        </w:rPr>
        <w:t>measurement</w:t>
      </w:r>
      <w:r>
        <w:rPr>
          <w:rFonts w:ascii="Arial"/>
          <w:spacing w:val="-9"/>
        </w:rPr>
        <w:t xml:space="preserve"> </w:t>
      </w:r>
      <w:r>
        <w:rPr>
          <w:rFonts w:ascii="Arial"/>
        </w:rPr>
        <w:t>of</w:t>
      </w:r>
      <w:r>
        <w:rPr>
          <w:rFonts w:ascii="Arial"/>
          <w:spacing w:val="-9"/>
        </w:rPr>
        <w:t xml:space="preserve"> </w:t>
      </w:r>
      <w:r>
        <w:rPr>
          <w:rFonts w:ascii="Arial"/>
          <w:spacing w:val="-2"/>
        </w:rPr>
        <w:t>inventories</w:t>
      </w:r>
    </w:p>
    <w:p w14:paraId="2DDD0FC3" w14:textId="77777777" w:rsidR="0068651E" w:rsidRDefault="006C556A">
      <w:pPr>
        <w:pStyle w:val="BodyText"/>
        <w:spacing w:before="138"/>
        <w:ind w:left="415" w:right="421"/>
        <w:jc w:val="both"/>
      </w:pPr>
      <w:r>
        <w:t>Inventories held for sale are valued at the lower of cost and net realisable value. Inventories held for distribution are measured at cost, adjusted for any loss of service potential. Quantities on hand and items of inventory are periodically evaluated with excess</w:t>
      </w:r>
      <w:r>
        <w:rPr>
          <w:spacing w:val="24"/>
        </w:rPr>
        <w:t xml:space="preserve"> </w:t>
      </w:r>
      <w:r>
        <w:t>and</w:t>
      </w:r>
      <w:r>
        <w:rPr>
          <w:spacing w:val="29"/>
        </w:rPr>
        <w:t xml:space="preserve"> </w:t>
      </w:r>
      <w:r>
        <w:t>obsolete</w:t>
      </w:r>
      <w:r>
        <w:rPr>
          <w:spacing w:val="24"/>
        </w:rPr>
        <w:t xml:space="preserve"> </w:t>
      </w:r>
      <w:r>
        <w:t>inventory</w:t>
      </w:r>
      <w:r>
        <w:rPr>
          <w:spacing w:val="28"/>
        </w:rPr>
        <w:t xml:space="preserve"> </w:t>
      </w:r>
      <w:r>
        <w:t>recorded</w:t>
      </w:r>
      <w:r>
        <w:rPr>
          <w:spacing w:val="21"/>
        </w:rPr>
        <w:t xml:space="preserve"> </w:t>
      </w:r>
      <w:r>
        <w:t>as</w:t>
      </w:r>
      <w:r>
        <w:rPr>
          <w:spacing w:val="24"/>
        </w:rPr>
        <w:t xml:space="preserve"> </w:t>
      </w:r>
      <w:r>
        <w:t>a</w:t>
      </w:r>
      <w:r>
        <w:rPr>
          <w:spacing w:val="24"/>
        </w:rPr>
        <w:t xml:space="preserve"> </w:t>
      </w:r>
      <w:r>
        <w:t>reduction</w:t>
      </w:r>
      <w:r>
        <w:rPr>
          <w:spacing w:val="26"/>
        </w:rPr>
        <w:t xml:space="preserve"> </w:t>
      </w:r>
      <w:r>
        <w:t>to</w:t>
      </w:r>
      <w:r>
        <w:rPr>
          <w:spacing w:val="28"/>
        </w:rPr>
        <w:t xml:space="preserve"> </w:t>
      </w:r>
      <w:r>
        <w:t>inventory</w:t>
      </w:r>
      <w:r>
        <w:rPr>
          <w:spacing w:val="22"/>
        </w:rPr>
        <w:t xml:space="preserve"> </w:t>
      </w:r>
      <w:r>
        <w:t>and</w:t>
      </w:r>
      <w:r>
        <w:rPr>
          <w:spacing w:val="24"/>
        </w:rPr>
        <w:t xml:space="preserve"> </w:t>
      </w:r>
      <w:r>
        <w:t>an</w:t>
      </w:r>
      <w:r>
        <w:rPr>
          <w:spacing w:val="24"/>
        </w:rPr>
        <w:t xml:space="preserve"> </w:t>
      </w:r>
      <w:r>
        <w:t>expense.</w:t>
      </w:r>
    </w:p>
    <w:p w14:paraId="14B282AF" w14:textId="77777777" w:rsidR="0068651E" w:rsidRDefault="006C556A">
      <w:pPr>
        <w:pStyle w:val="BodyText"/>
        <w:spacing w:before="201"/>
        <w:ind w:left="415" w:right="422"/>
        <w:jc w:val="both"/>
      </w:pPr>
      <w:r>
        <w:t>Australian Government inventories include $3,049 million (2023: $3,791 million) expected to be consumed or sold within the next 12 months. General Government inventories include $2,780 million (2023: $3,518 million) expected to be consumed or sold within the next 12 months.</w:t>
      </w:r>
    </w:p>
    <w:p w14:paraId="1F4C3B0F" w14:textId="77777777" w:rsidR="0068651E" w:rsidRDefault="006C556A">
      <w:pPr>
        <w:pStyle w:val="Heading6"/>
        <w:spacing w:before="201"/>
      </w:pPr>
      <w:r>
        <w:rPr>
          <w:noProof/>
        </w:rPr>
        <mc:AlternateContent>
          <mc:Choice Requires="wps">
            <w:drawing>
              <wp:anchor distT="0" distB="0" distL="0" distR="0" simplePos="0" relativeHeight="251722240" behindDoc="1" locked="0" layoutInCell="1" allowOverlap="1" wp14:anchorId="28089BF4" wp14:editId="6D53AC4A">
                <wp:simplePos x="0" y="0"/>
                <wp:positionH relativeFrom="page">
                  <wp:posOffset>1330439</wp:posOffset>
                </wp:positionH>
                <wp:positionV relativeFrom="paragraph">
                  <wp:posOffset>312271</wp:posOffset>
                </wp:positionV>
                <wp:extent cx="4770120" cy="6350"/>
                <wp:effectExtent l="0" t="0" r="0" b="0"/>
                <wp:wrapTopAndBottom/>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BB3878" id="Graphic 429" o:spid="_x0000_s1026" style="position:absolute;margin-left:104.75pt;margin-top:24.6pt;width:375.6pt;height:.5pt;z-index:-251594240;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" path="m4770120,l3590556,,,,,6096r3590556,l4770120,6096r,-6096xe" fillcolor="black" stroked="f">
                <v:path arrowok="t"/>
                <w10:wrap type="topAndBottom" anchorx="page"/>
              </v:shape>
            </w:pict>
          </mc:Fallback>
        </mc:AlternateContent>
      </w:r>
      <w:bookmarkStart w:id="24" w:name="_TOC_250025"/>
      <w:r>
        <w:t>Note</w:t>
      </w:r>
      <w:r>
        <w:rPr>
          <w:spacing w:val="-8"/>
        </w:rPr>
        <w:t xml:space="preserve"> </w:t>
      </w:r>
      <w:r>
        <w:t>5F:</w:t>
      </w:r>
      <w:r>
        <w:rPr>
          <w:spacing w:val="-6"/>
        </w:rPr>
        <w:t xml:space="preserve"> </w:t>
      </w:r>
      <w:r>
        <w:t>Other</w:t>
      </w:r>
      <w:r>
        <w:rPr>
          <w:spacing w:val="-8"/>
        </w:rPr>
        <w:t xml:space="preserve"> </w:t>
      </w:r>
      <w:r>
        <w:t>non-financial</w:t>
      </w:r>
      <w:r>
        <w:rPr>
          <w:spacing w:val="-4"/>
        </w:rPr>
        <w:t xml:space="preserve"> </w:t>
      </w:r>
      <w:bookmarkEnd w:id="24"/>
      <w:r>
        <w:rPr>
          <w:spacing w:val="-2"/>
        </w:rPr>
        <w:t>assets</w:t>
      </w:r>
    </w:p>
    <w:p w14:paraId="4A826CDD" w14:textId="77777777" w:rsidR="0068651E" w:rsidRDefault="006C556A">
      <w:pPr>
        <w:tabs>
          <w:tab w:val="left" w:pos="6175"/>
        </w:tabs>
        <w:spacing w:before="34"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6D4AF79E" w14:textId="77777777">
        <w:trPr>
          <w:trHeight w:val="289"/>
        </w:trPr>
        <w:tc>
          <w:tcPr>
            <w:tcW w:w="3554" w:type="dxa"/>
          </w:tcPr>
          <w:p w14:paraId="08973FE4" w14:textId="77777777" w:rsidR="0068651E" w:rsidRDefault="0068651E">
            <w:pPr>
              <w:pStyle w:val="TableParagraph"/>
              <w:jc w:val="left"/>
              <w:rPr>
                <w:rFonts w:ascii="Times New Roman"/>
                <w:sz w:val="16"/>
              </w:rPr>
            </w:pPr>
          </w:p>
        </w:tc>
        <w:tc>
          <w:tcPr>
            <w:tcW w:w="936" w:type="dxa"/>
            <w:tcBorders>
              <w:top w:val="single" w:sz="4" w:space="0" w:color="000000"/>
            </w:tcBorders>
            <w:shd w:val="clear" w:color="auto" w:fill="D8D8D8"/>
          </w:tcPr>
          <w:p w14:paraId="2D7ACCFE" w14:textId="77777777" w:rsidR="0068651E" w:rsidRDefault="006C556A">
            <w:pPr>
              <w:pStyle w:val="TableParagraph"/>
              <w:spacing w:before="73"/>
              <w:ind w:right="54"/>
              <w:rPr>
                <w:sz w:val="16"/>
              </w:rPr>
            </w:pPr>
            <w:r>
              <w:rPr>
                <w:spacing w:val="-4"/>
                <w:sz w:val="16"/>
              </w:rPr>
              <w:t>2024</w:t>
            </w:r>
          </w:p>
        </w:tc>
        <w:tc>
          <w:tcPr>
            <w:tcW w:w="931" w:type="dxa"/>
            <w:tcBorders>
              <w:top w:val="single" w:sz="4" w:space="0" w:color="000000"/>
            </w:tcBorders>
          </w:tcPr>
          <w:p w14:paraId="5B170AD5" w14:textId="77777777" w:rsidR="0068651E" w:rsidRDefault="006C556A">
            <w:pPr>
              <w:pStyle w:val="TableParagraph"/>
              <w:spacing w:before="73"/>
              <w:ind w:right="52"/>
              <w:rPr>
                <w:sz w:val="16"/>
              </w:rPr>
            </w:pPr>
            <w:r>
              <w:rPr>
                <w:spacing w:val="-4"/>
                <w:sz w:val="16"/>
              </w:rPr>
              <w:t>2023</w:t>
            </w:r>
          </w:p>
        </w:tc>
        <w:tc>
          <w:tcPr>
            <w:tcW w:w="237" w:type="dxa"/>
            <w:vMerge w:val="restart"/>
            <w:tcBorders>
              <w:bottom w:val="single" w:sz="4" w:space="0" w:color="000000"/>
            </w:tcBorders>
          </w:tcPr>
          <w:p w14:paraId="1E077010" w14:textId="77777777" w:rsidR="0068651E" w:rsidRDefault="0068651E">
            <w:pPr>
              <w:pStyle w:val="TableParagraph"/>
              <w:jc w:val="left"/>
              <w:rPr>
                <w:rFonts w:ascii="Times New Roman"/>
                <w:sz w:val="16"/>
              </w:rPr>
            </w:pPr>
          </w:p>
        </w:tc>
        <w:tc>
          <w:tcPr>
            <w:tcW w:w="933" w:type="dxa"/>
            <w:tcBorders>
              <w:top w:val="single" w:sz="4" w:space="0" w:color="000000"/>
            </w:tcBorders>
            <w:shd w:val="clear" w:color="auto" w:fill="D8D8D8"/>
          </w:tcPr>
          <w:p w14:paraId="1E62D1C2" w14:textId="77777777" w:rsidR="0068651E" w:rsidRDefault="006C556A">
            <w:pPr>
              <w:pStyle w:val="TableParagraph"/>
              <w:spacing w:before="73"/>
              <w:ind w:right="53"/>
              <w:rPr>
                <w:sz w:val="16"/>
              </w:rPr>
            </w:pPr>
            <w:r>
              <w:rPr>
                <w:spacing w:val="-4"/>
                <w:sz w:val="16"/>
              </w:rPr>
              <w:t>2024</w:t>
            </w:r>
          </w:p>
        </w:tc>
        <w:tc>
          <w:tcPr>
            <w:tcW w:w="933" w:type="dxa"/>
            <w:tcBorders>
              <w:top w:val="single" w:sz="4" w:space="0" w:color="000000"/>
            </w:tcBorders>
          </w:tcPr>
          <w:p w14:paraId="5015BEF1" w14:textId="77777777" w:rsidR="0068651E" w:rsidRDefault="006C556A">
            <w:pPr>
              <w:pStyle w:val="TableParagraph"/>
              <w:spacing w:before="73"/>
              <w:ind w:right="50"/>
              <w:rPr>
                <w:sz w:val="16"/>
              </w:rPr>
            </w:pPr>
            <w:r>
              <w:rPr>
                <w:spacing w:val="-4"/>
                <w:sz w:val="16"/>
              </w:rPr>
              <w:t>2023</w:t>
            </w:r>
          </w:p>
        </w:tc>
      </w:tr>
      <w:tr w:rsidR="0068651E" w14:paraId="6698E9CE" w14:textId="77777777">
        <w:trPr>
          <w:trHeight w:val="211"/>
        </w:trPr>
        <w:tc>
          <w:tcPr>
            <w:tcW w:w="3554" w:type="dxa"/>
          </w:tcPr>
          <w:p w14:paraId="700A60F5" w14:textId="77777777" w:rsidR="0068651E" w:rsidRDefault="0068651E">
            <w:pPr>
              <w:pStyle w:val="TableParagraph"/>
              <w:jc w:val="left"/>
              <w:rPr>
                <w:rFonts w:ascii="Times New Roman"/>
                <w:sz w:val="14"/>
              </w:rPr>
            </w:pPr>
          </w:p>
        </w:tc>
        <w:tc>
          <w:tcPr>
            <w:tcW w:w="936" w:type="dxa"/>
            <w:tcBorders>
              <w:bottom w:val="single" w:sz="4" w:space="0" w:color="000000"/>
            </w:tcBorders>
            <w:shd w:val="clear" w:color="auto" w:fill="D8D8D8"/>
          </w:tcPr>
          <w:p w14:paraId="59367AE2" w14:textId="77777777" w:rsidR="0068651E" w:rsidRDefault="006C556A">
            <w:pPr>
              <w:pStyle w:val="TableParagraph"/>
              <w:spacing w:before="28" w:line="163" w:lineRule="exact"/>
              <w:ind w:right="56"/>
              <w:rPr>
                <w:sz w:val="16"/>
              </w:rPr>
            </w:pPr>
            <w:r>
              <w:rPr>
                <w:spacing w:val="-5"/>
                <w:sz w:val="16"/>
              </w:rPr>
              <w:t>$m</w:t>
            </w:r>
          </w:p>
        </w:tc>
        <w:tc>
          <w:tcPr>
            <w:tcW w:w="931" w:type="dxa"/>
            <w:tcBorders>
              <w:bottom w:val="single" w:sz="4" w:space="0" w:color="000000"/>
            </w:tcBorders>
          </w:tcPr>
          <w:p w14:paraId="1A150EE3" w14:textId="77777777" w:rsidR="0068651E" w:rsidRDefault="006C556A">
            <w:pPr>
              <w:pStyle w:val="TableParagraph"/>
              <w:spacing w:before="28" w:line="163" w:lineRule="exact"/>
              <w:ind w:right="53"/>
              <w:rPr>
                <w:sz w:val="16"/>
              </w:rPr>
            </w:pPr>
            <w:r>
              <w:rPr>
                <w:spacing w:val="-5"/>
                <w:sz w:val="16"/>
              </w:rPr>
              <w:t>$m</w:t>
            </w:r>
          </w:p>
        </w:tc>
        <w:tc>
          <w:tcPr>
            <w:tcW w:w="237" w:type="dxa"/>
            <w:vMerge/>
            <w:tcBorders>
              <w:top w:val="nil"/>
              <w:bottom w:val="single" w:sz="4" w:space="0" w:color="000000"/>
            </w:tcBorders>
          </w:tcPr>
          <w:p w14:paraId="34E8EBB0" w14:textId="77777777" w:rsidR="0068651E" w:rsidRDefault="0068651E">
            <w:pPr>
              <w:rPr>
                <w:sz w:val="2"/>
                <w:szCs w:val="2"/>
              </w:rPr>
            </w:pPr>
          </w:p>
        </w:tc>
        <w:tc>
          <w:tcPr>
            <w:tcW w:w="933" w:type="dxa"/>
            <w:tcBorders>
              <w:bottom w:val="single" w:sz="4" w:space="0" w:color="000000"/>
            </w:tcBorders>
            <w:shd w:val="clear" w:color="auto" w:fill="D8D8D8"/>
          </w:tcPr>
          <w:p w14:paraId="66A694E1" w14:textId="77777777" w:rsidR="0068651E" w:rsidRDefault="006C556A">
            <w:pPr>
              <w:pStyle w:val="TableParagraph"/>
              <w:spacing w:before="28" w:line="163" w:lineRule="exact"/>
              <w:ind w:right="54"/>
              <w:rPr>
                <w:sz w:val="16"/>
              </w:rPr>
            </w:pPr>
            <w:r>
              <w:rPr>
                <w:spacing w:val="-5"/>
                <w:sz w:val="16"/>
              </w:rPr>
              <w:t>$m</w:t>
            </w:r>
          </w:p>
        </w:tc>
        <w:tc>
          <w:tcPr>
            <w:tcW w:w="933" w:type="dxa"/>
            <w:tcBorders>
              <w:bottom w:val="single" w:sz="4" w:space="0" w:color="000000"/>
            </w:tcBorders>
          </w:tcPr>
          <w:p w14:paraId="1FAA62B1" w14:textId="77777777" w:rsidR="0068651E" w:rsidRDefault="006C556A">
            <w:pPr>
              <w:pStyle w:val="TableParagraph"/>
              <w:spacing w:before="28" w:line="163" w:lineRule="exact"/>
              <w:ind w:right="51"/>
              <w:rPr>
                <w:sz w:val="16"/>
              </w:rPr>
            </w:pPr>
            <w:r>
              <w:rPr>
                <w:spacing w:val="-5"/>
                <w:sz w:val="16"/>
              </w:rPr>
              <w:t>$m</w:t>
            </w:r>
          </w:p>
        </w:tc>
      </w:tr>
      <w:tr w:rsidR="0068651E" w14:paraId="6454989F" w14:textId="77777777">
        <w:trPr>
          <w:trHeight w:val="252"/>
        </w:trPr>
        <w:tc>
          <w:tcPr>
            <w:tcW w:w="3554" w:type="dxa"/>
          </w:tcPr>
          <w:p w14:paraId="134E64F2" w14:textId="77777777" w:rsidR="0068651E" w:rsidRDefault="006C556A">
            <w:pPr>
              <w:pStyle w:val="TableParagraph"/>
              <w:spacing w:before="34"/>
              <w:ind w:left="72"/>
              <w:jc w:val="left"/>
              <w:rPr>
                <w:sz w:val="16"/>
              </w:rPr>
            </w:pPr>
            <w:r>
              <w:rPr>
                <w:spacing w:val="-2"/>
                <w:sz w:val="16"/>
              </w:rPr>
              <w:t>Prepayments(a)</w:t>
            </w:r>
          </w:p>
        </w:tc>
        <w:tc>
          <w:tcPr>
            <w:tcW w:w="936" w:type="dxa"/>
            <w:tcBorders>
              <w:top w:val="single" w:sz="4" w:space="0" w:color="000000"/>
            </w:tcBorders>
            <w:shd w:val="clear" w:color="auto" w:fill="D8D8D8"/>
          </w:tcPr>
          <w:p w14:paraId="41835AFA" w14:textId="77777777" w:rsidR="0068651E" w:rsidRDefault="006C556A">
            <w:pPr>
              <w:pStyle w:val="TableParagraph"/>
              <w:spacing w:before="34"/>
              <w:ind w:right="54"/>
              <w:rPr>
                <w:sz w:val="16"/>
              </w:rPr>
            </w:pPr>
            <w:r>
              <w:rPr>
                <w:spacing w:val="-2"/>
                <w:sz w:val="16"/>
              </w:rPr>
              <w:t>6,447</w:t>
            </w:r>
          </w:p>
        </w:tc>
        <w:tc>
          <w:tcPr>
            <w:tcW w:w="931" w:type="dxa"/>
            <w:tcBorders>
              <w:top w:val="single" w:sz="4" w:space="0" w:color="000000"/>
            </w:tcBorders>
          </w:tcPr>
          <w:p w14:paraId="6745F219" w14:textId="77777777" w:rsidR="0068651E" w:rsidRDefault="006C556A">
            <w:pPr>
              <w:pStyle w:val="TableParagraph"/>
              <w:spacing w:before="34"/>
              <w:ind w:right="52"/>
              <w:rPr>
                <w:sz w:val="16"/>
              </w:rPr>
            </w:pPr>
            <w:r>
              <w:rPr>
                <w:spacing w:val="-2"/>
                <w:sz w:val="16"/>
              </w:rPr>
              <w:t>6,118</w:t>
            </w:r>
          </w:p>
        </w:tc>
        <w:tc>
          <w:tcPr>
            <w:tcW w:w="237" w:type="dxa"/>
            <w:vMerge/>
            <w:tcBorders>
              <w:top w:val="nil"/>
              <w:bottom w:val="single" w:sz="4" w:space="0" w:color="000000"/>
            </w:tcBorders>
          </w:tcPr>
          <w:p w14:paraId="01659BA7" w14:textId="77777777" w:rsidR="0068651E" w:rsidRDefault="0068651E">
            <w:pPr>
              <w:rPr>
                <w:sz w:val="2"/>
                <w:szCs w:val="2"/>
              </w:rPr>
            </w:pPr>
          </w:p>
        </w:tc>
        <w:tc>
          <w:tcPr>
            <w:tcW w:w="933" w:type="dxa"/>
            <w:tcBorders>
              <w:top w:val="single" w:sz="4" w:space="0" w:color="000000"/>
            </w:tcBorders>
            <w:shd w:val="clear" w:color="auto" w:fill="D8D8D8"/>
          </w:tcPr>
          <w:p w14:paraId="3210FEBB" w14:textId="77777777" w:rsidR="0068651E" w:rsidRDefault="006C556A">
            <w:pPr>
              <w:pStyle w:val="TableParagraph"/>
              <w:spacing w:before="34"/>
              <w:ind w:right="53"/>
              <w:rPr>
                <w:sz w:val="16"/>
              </w:rPr>
            </w:pPr>
            <w:r>
              <w:rPr>
                <w:spacing w:val="-2"/>
                <w:sz w:val="16"/>
              </w:rPr>
              <w:t>7,111</w:t>
            </w:r>
          </w:p>
        </w:tc>
        <w:tc>
          <w:tcPr>
            <w:tcW w:w="933" w:type="dxa"/>
            <w:tcBorders>
              <w:top w:val="single" w:sz="4" w:space="0" w:color="000000"/>
            </w:tcBorders>
          </w:tcPr>
          <w:p w14:paraId="51091417" w14:textId="77777777" w:rsidR="0068651E" w:rsidRDefault="006C556A">
            <w:pPr>
              <w:pStyle w:val="TableParagraph"/>
              <w:spacing w:before="34"/>
              <w:ind w:right="50"/>
              <w:rPr>
                <w:sz w:val="16"/>
              </w:rPr>
            </w:pPr>
            <w:r>
              <w:rPr>
                <w:spacing w:val="-2"/>
                <w:sz w:val="16"/>
              </w:rPr>
              <w:t>6,789</w:t>
            </w:r>
          </w:p>
        </w:tc>
      </w:tr>
      <w:tr w:rsidR="0068651E" w14:paraId="47388D47" w14:textId="77777777">
        <w:trPr>
          <w:trHeight w:val="245"/>
        </w:trPr>
        <w:tc>
          <w:tcPr>
            <w:tcW w:w="3554" w:type="dxa"/>
          </w:tcPr>
          <w:p w14:paraId="1C700140" w14:textId="77777777" w:rsidR="0068651E" w:rsidRDefault="006C556A">
            <w:pPr>
              <w:pStyle w:val="TableParagraph"/>
              <w:spacing w:before="29"/>
              <w:ind w:left="72"/>
              <w:jc w:val="left"/>
              <w:rPr>
                <w:sz w:val="16"/>
              </w:rPr>
            </w:pPr>
            <w:r>
              <w:rPr>
                <w:sz w:val="16"/>
              </w:rPr>
              <w:t>Assets</w:t>
            </w:r>
            <w:r>
              <w:rPr>
                <w:spacing w:val="-1"/>
                <w:sz w:val="16"/>
              </w:rPr>
              <w:t xml:space="preserve"> </w:t>
            </w:r>
            <w:r>
              <w:rPr>
                <w:sz w:val="16"/>
              </w:rPr>
              <w:t>held</w:t>
            </w:r>
            <w:r>
              <w:rPr>
                <w:spacing w:val="-4"/>
                <w:sz w:val="16"/>
              </w:rPr>
              <w:t xml:space="preserve"> </w:t>
            </w:r>
            <w:r>
              <w:rPr>
                <w:sz w:val="16"/>
              </w:rPr>
              <w:t>for</w:t>
            </w:r>
            <w:r>
              <w:rPr>
                <w:spacing w:val="-2"/>
                <w:sz w:val="16"/>
              </w:rPr>
              <w:t xml:space="preserve"> </w:t>
            </w:r>
            <w:r>
              <w:rPr>
                <w:spacing w:val="-4"/>
                <w:sz w:val="16"/>
              </w:rPr>
              <w:t>sale</w:t>
            </w:r>
          </w:p>
        </w:tc>
        <w:tc>
          <w:tcPr>
            <w:tcW w:w="936" w:type="dxa"/>
            <w:shd w:val="clear" w:color="auto" w:fill="D8D8D8"/>
          </w:tcPr>
          <w:p w14:paraId="0FECC6E6" w14:textId="77777777" w:rsidR="0068651E" w:rsidRDefault="006C556A">
            <w:pPr>
              <w:pStyle w:val="TableParagraph"/>
              <w:spacing w:before="29"/>
              <w:ind w:right="54"/>
              <w:rPr>
                <w:sz w:val="16"/>
              </w:rPr>
            </w:pPr>
            <w:r>
              <w:rPr>
                <w:spacing w:val="-5"/>
                <w:sz w:val="16"/>
              </w:rPr>
              <w:t>95</w:t>
            </w:r>
          </w:p>
        </w:tc>
        <w:tc>
          <w:tcPr>
            <w:tcW w:w="931" w:type="dxa"/>
          </w:tcPr>
          <w:p w14:paraId="09972672" w14:textId="77777777" w:rsidR="0068651E" w:rsidRDefault="006C556A">
            <w:pPr>
              <w:pStyle w:val="TableParagraph"/>
              <w:spacing w:before="29"/>
              <w:ind w:right="52"/>
              <w:rPr>
                <w:sz w:val="16"/>
              </w:rPr>
            </w:pPr>
            <w:r>
              <w:rPr>
                <w:spacing w:val="-5"/>
                <w:sz w:val="16"/>
              </w:rPr>
              <w:t>131</w:t>
            </w:r>
          </w:p>
        </w:tc>
        <w:tc>
          <w:tcPr>
            <w:tcW w:w="237" w:type="dxa"/>
            <w:vMerge/>
            <w:tcBorders>
              <w:top w:val="nil"/>
              <w:bottom w:val="single" w:sz="4" w:space="0" w:color="000000"/>
            </w:tcBorders>
          </w:tcPr>
          <w:p w14:paraId="06AAA26F" w14:textId="77777777" w:rsidR="0068651E" w:rsidRDefault="0068651E">
            <w:pPr>
              <w:rPr>
                <w:sz w:val="2"/>
                <w:szCs w:val="2"/>
              </w:rPr>
            </w:pPr>
          </w:p>
        </w:tc>
        <w:tc>
          <w:tcPr>
            <w:tcW w:w="933" w:type="dxa"/>
            <w:shd w:val="clear" w:color="auto" w:fill="D8D8D8"/>
          </w:tcPr>
          <w:p w14:paraId="5B262695" w14:textId="77777777" w:rsidR="0068651E" w:rsidRDefault="006C556A">
            <w:pPr>
              <w:pStyle w:val="TableParagraph"/>
              <w:spacing w:before="29"/>
              <w:ind w:right="53"/>
              <w:rPr>
                <w:sz w:val="16"/>
              </w:rPr>
            </w:pPr>
            <w:r>
              <w:rPr>
                <w:spacing w:val="-5"/>
                <w:sz w:val="16"/>
              </w:rPr>
              <w:t>104</w:t>
            </w:r>
          </w:p>
        </w:tc>
        <w:tc>
          <w:tcPr>
            <w:tcW w:w="933" w:type="dxa"/>
          </w:tcPr>
          <w:p w14:paraId="61A30D0D" w14:textId="77777777" w:rsidR="0068651E" w:rsidRDefault="006C556A">
            <w:pPr>
              <w:pStyle w:val="TableParagraph"/>
              <w:spacing w:before="29"/>
              <w:ind w:right="50"/>
              <w:rPr>
                <w:sz w:val="16"/>
              </w:rPr>
            </w:pPr>
            <w:r>
              <w:rPr>
                <w:spacing w:val="-5"/>
                <w:sz w:val="16"/>
              </w:rPr>
              <w:t>138</w:t>
            </w:r>
          </w:p>
        </w:tc>
      </w:tr>
      <w:tr w:rsidR="0068651E" w14:paraId="2E19254D" w14:textId="77777777">
        <w:trPr>
          <w:trHeight w:val="262"/>
        </w:trPr>
        <w:tc>
          <w:tcPr>
            <w:tcW w:w="3554" w:type="dxa"/>
          </w:tcPr>
          <w:p w14:paraId="5F90C9AA" w14:textId="77777777" w:rsidR="0068651E" w:rsidRDefault="006C556A">
            <w:pPr>
              <w:pStyle w:val="TableParagraph"/>
              <w:spacing w:before="64" w:line="179" w:lineRule="exact"/>
              <w:ind w:left="72"/>
              <w:jc w:val="left"/>
              <w:rPr>
                <w:sz w:val="16"/>
              </w:rPr>
            </w:pPr>
            <w:r>
              <w:rPr>
                <w:sz w:val="16"/>
              </w:rPr>
              <w:t>Biological</w:t>
            </w:r>
            <w:r>
              <w:rPr>
                <w:spacing w:val="-5"/>
                <w:sz w:val="16"/>
              </w:rPr>
              <w:t xml:space="preserve"> </w:t>
            </w:r>
            <w:r>
              <w:rPr>
                <w:spacing w:val="-2"/>
                <w:sz w:val="16"/>
              </w:rPr>
              <w:t>assets</w:t>
            </w:r>
          </w:p>
        </w:tc>
        <w:tc>
          <w:tcPr>
            <w:tcW w:w="936" w:type="dxa"/>
            <w:shd w:val="clear" w:color="auto" w:fill="D8D8D8"/>
          </w:tcPr>
          <w:p w14:paraId="509555AD" w14:textId="77777777" w:rsidR="0068651E" w:rsidRDefault="006C556A">
            <w:pPr>
              <w:pStyle w:val="TableParagraph"/>
              <w:spacing w:before="28"/>
              <w:ind w:right="54"/>
              <w:rPr>
                <w:sz w:val="16"/>
              </w:rPr>
            </w:pPr>
            <w:r>
              <w:rPr>
                <w:spacing w:val="-10"/>
                <w:sz w:val="16"/>
              </w:rPr>
              <w:t>5</w:t>
            </w:r>
          </w:p>
        </w:tc>
        <w:tc>
          <w:tcPr>
            <w:tcW w:w="931" w:type="dxa"/>
          </w:tcPr>
          <w:p w14:paraId="0C049C4D" w14:textId="77777777" w:rsidR="0068651E" w:rsidRDefault="006C556A">
            <w:pPr>
              <w:pStyle w:val="TableParagraph"/>
              <w:spacing w:before="28"/>
              <w:ind w:right="51"/>
              <w:rPr>
                <w:sz w:val="16"/>
              </w:rPr>
            </w:pPr>
            <w:r>
              <w:rPr>
                <w:spacing w:val="-10"/>
                <w:sz w:val="16"/>
              </w:rPr>
              <w:t>6</w:t>
            </w:r>
          </w:p>
        </w:tc>
        <w:tc>
          <w:tcPr>
            <w:tcW w:w="237" w:type="dxa"/>
            <w:vMerge/>
            <w:tcBorders>
              <w:top w:val="nil"/>
              <w:bottom w:val="single" w:sz="4" w:space="0" w:color="000000"/>
            </w:tcBorders>
          </w:tcPr>
          <w:p w14:paraId="27ECF045" w14:textId="77777777" w:rsidR="0068651E" w:rsidRDefault="0068651E">
            <w:pPr>
              <w:rPr>
                <w:sz w:val="2"/>
                <w:szCs w:val="2"/>
              </w:rPr>
            </w:pPr>
          </w:p>
        </w:tc>
        <w:tc>
          <w:tcPr>
            <w:tcW w:w="933" w:type="dxa"/>
            <w:shd w:val="clear" w:color="auto" w:fill="D8D8D8"/>
          </w:tcPr>
          <w:p w14:paraId="47CA46AE" w14:textId="77777777" w:rsidR="0068651E" w:rsidRDefault="006C556A">
            <w:pPr>
              <w:pStyle w:val="TableParagraph"/>
              <w:spacing w:before="28"/>
              <w:ind w:right="53"/>
              <w:rPr>
                <w:sz w:val="16"/>
              </w:rPr>
            </w:pPr>
            <w:r>
              <w:rPr>
                <w:spacing w:val="-10"/>
                <w:sz w:val="16"/>
              </w:rPr>
              <w:t>5</w:t>
            </w:r>
          </w:p>
        </w:tc>
        <w:tc>
          <w:tcPr>
            <w:tcW w:w="933" w:type="dxa"/>
          </w:tcPr>
          <w:p w14:paraId="36066338" w14:textId="77777777" w:rsidR="0068651E" w:rsidRDefault="006C556A">
            <w:pPr>
              <w:pStyle w:val="TableParagraph"/>
              <w:spacing w:before="28"/>
              <w:ind w:right="50"/>
              <w:rPr>
                <w:sz w:val="16"/>
              </w:rPr>
            </w:pPr>
            <w:r>
              <w:rPr>
                <w:spacing w:val="-10"/>
                <w:sz w:val="16"/>
              </w:rPr>
              <w:t>6</w:t>
            </w:r>
          </w:p>
        </w:tc>
      </w:tr>
      <w:tr w:rsidR="0068651E" w14:paraId="5EEFD790" w14:textId="77777777">
        <w:trPr>
          <w:trHeight w:val="229"/>
        </w:trPr>
        <w:tc>
          <w:tcPr>
            <w:tcW w:w="3554" w:type="dxa"/>
          </w:tcPr>
          <w:p w14:paraId="15B8B92B" w14:textId="77777777" w:rsidR="0068651E" w:rsidRDefault="006C556A">
            <w:pPr>
              <w:pStyle w:val="TableParagraph"/>
              <w:spacing w:before="10"/>
              <w:ind w:left="72"/>
              <w:jc w:val="left"/>
              <w:rPr>
                <w:sz w:val="16"/>
              </w:rPr>
            </w:pPr>
            <w:r>
              <w:rPr>
                <w:spacing w:val="-2"/>
                <w:sz w:val="16"/>
              </w:rPr>
              <w:t>Other</w:t>
            </w:r>
          </w:p>
        </w:tc>
        <w:tc>
          <w:tcPr>
            <w:tcW w:w="936" w:type="dxa"/>
            <w:tcBorders>
              <w:bottom w:val="single" w:sz="4" w:space="0" w:color="000000"/>
            </w:tcBorders>
            <w:shd w:val="clear" w:color="auto" w:fill="D8D8D8"/>
          </w:tcPr>
          <w:p w14:paraId="6AA450F4" w14:textId="77777777" w:rsidR="0068651E" w:rsidRDefault="006C556A">
            <w:pPr>
              <w:pStyle w:val="TableParagraph"/>
              <w:spacing w:before="10"/>
              <w:ind w:right="54"/>
              <w:rPr>
                <w:sz w:val="16"/>
              </w:rPr>
            </w:pPr>
            <w:r>
              <w:rPr>
                <w:spacing w:val="-10"/>
                <w:sz w:val="16"/>
              </w:rPr>
              <w:t>6</w:t>
            </w:r>
          </w:p>
        </w:tc>
        <w:tc>
          <w:tcPr>
            <w:tcW w:w="931" w:type="dxa"/>
            <w:tcBorders>
              <w:bottom w:val="single" w:sz="4" w:space="0" w:color="000000"/>
            </w:tcBorders>
          </w:tcPr>
          <w:p w14:paraId="3CC29288" w14:textId="77777777" w:rsidR="0068651E" w:rsidRDefault="006C556A">
            <w:pPr>
              <w:pStyle w:val="TableParagraph"/>
              <w:spacing w:before="10"/>
              <w:ind w:right="52"/>
              <w:rPr>
                <w:sz w:val="16"/>
              </w:rPr>
            </w:pPr>
            <w:r>
              <w:rPr>
                <w:spacing w:val="-5"/>
                <w:sz w:val="16"/>
              </w:rPr>
              <w:t>15</w:t>
            </w:r>
          </w:p>
        </w:tc>
        <w:tc>
          <w:tcPr>
            <w:tcW w:w="237" w:type="dxa"/>
            <w:vMerge/>
            <w:tcBorders>
              <w:top w:val="nil"/>
              <w:bottom w:val="single" w:sz="4" w:space="0" w:color="000000"/>
            </w:tcBorders>
          </w:tcPr>
          <w:p w14:paraId="0F7C48D8" w14:textId="77777777" w:rsidR="0068651E" w:rsidRDefault="0068651E">
            <w:pPr>
              <w:rPr>
                <w:sz w:val="2"/>
                <w:szCs w:val="2"/>
              </w:rPr>
            </w:pPr>
          </w:p>
        </w:tc>
        <w:tc>
          <w:tcPr>
            <w:tcW w:w="933" w:type="dxa"/>
            <w:tcBorders>
              <w:bottom w:val="single" w:sz="4" w:space="0" w:color="000000"/>
            </w:tcBorders>
            <w:shd w:val="clear" w:color="auto" w:fill="D8D8D8"/>
          </w:tcPr>
          <w:p w14:paraId="2E034D5A" w14:textId="77777777" w:rsidR="0068651E" w:rsidRDefault="006C556A">
            <w:pPr>
              <w:pStyle w:val="TableParagraph"/>
              <w:spacing w:before="10"/>
              <w:ind w:right="53"/>
              <w:rPr>
                <w:sz w:val="16"/>
              </w:rPr>
            </w:pPr>
            <w:r>
              <w:rPr>
                <w:spacing w:val="-10"/>
                <w:sz w:val="16"/>
              </w:rPr>
              <w:t>6</w:t>
            </w:r>
          </w:p>
        </w:tc>
        <w:tc>
          <w:tcPr>
            <w:tcW w:w="933" w:type="dxa"/>
            <w:tcBorders>
              <w:bottom w:val="single" w:sz="4" w:space="0" w:color="000000"/>
            </w:tcBorders>
          </w:tcPr>
          <w:p w14:paraId="4FBB4917" w14:textId="77777777" w:rsidR="0068651E" w:rsidRDefault="006C556A">
            <w:pPr>
              <w:pStyle w:val="TableParagraph"/>
              <w:spacing w:before="10"/>
              <w:ind w:right="50"/>
              <w:rPr>
                <w:sz w:val="16"/>
              </w:rPr>
            </w:pPr>
            <w:r>
              <w:rPr>
                <w:spacing w:val="-5"/>
                <w:sz w:val="16"/>
              </w:rPr>
              <w:t>15</w:t>
            </w:r>
          </w:p>
        </w:tc>
      </w:tr>
      <w:tr w:rsidR="0068651E" w14:paraId="2C5F2EF9" w14:textId="77777777">
        <w:trPr>
          <w:trHeight w:val="256"/>
        </w:trPr>
        <w:tc>
          <w:tcPr>
            <w:tcW w:w="3554" w:type="dxa"/>
            <w:tcBorders>
              <w:bottom w:val="single" w:sz="4" w:space="0" w:color="000000"/>
            </w:tcBorders>
          </w:tcPr>
          <w:p w14:paraId="322D91D8" w14:textId="77777777" w:rsidR="0068651E" w:rsidRDefault="006C556A">
            <w:pPr>
              <w:pStyle w:val="TableParagraph"/>
              <w:spacing w:before="70" w:line="166" w:lineRule="exact"/>
              <w:ind w:left="72"/>
              <w:jc w:val="left"/>
              <w:rPr>
                <w:b/>
                <w:sz w:val="16"/>
              </w:rPr>
            </w:pPr>
            <w:r>
              <w:rPr>
                <w:b/>
                <w:sz w:val="16"/>
              </w:rPr>
              <w:t>Total</w:t>
            </w:r>
            <w:r>
              <w:rPr>
                <w:b/>
                <w:spacing w:val="-3"/>
                <w:sz w:val="16"/>
              </w:rPr>
              <w:t xml:space="preserve"> </w:t>
            </w:r>
            <w:r>
              <w:rPr>
                <w:b/>
                <w:sz w:val="16"/>
              </w:rPr>
              <w:t>other</w:t>
            </w:r>
            <w:r>
              <w:rPr>
                <w:b/>
                <w:spacing w:val="-4"/>
                <w:sz w:val="16"/>
              </w:rPr>
              <w:t xml:space="preserve"> </w:t>
            </w:r>
            <w:r>
              <w:rPr>
                <w:b/>
                <w:sz w:val="16"/>
              </w:rPr>
              <w:t>non-financial</w:t>
            </w:r>
            <w:r>
              <w:rPr>
                <w:b/>
                <w:spacing w:val="-6"/>
                <w:sz w:val="16"/>
              </w:rPr>
              <w:t xml:space="preserve"> </w:t>
            </w:r>
            <w:r>
              <w:rPr>
                <w:b/>
                <w:spacing w:val="-2"/>
                <w:sz w:val="16"/>
              </w:rPr>
              <w:t>assets</w:t>
            </w:r>
          </w:p>
        </w:tc>
        <w:tc>
          <w:tcPr>
            <w:tcW w:w="936" w:type="dxa"/>
            <w:tcBorders>
              <w:top w:val="single" w:sz="4" w:space="0" w:color="000000"/>
              <w:bottom w:val="single" w:sz="4" w:space="0" w:color="000000"/>
            </w:tcBorders>
            <w:shd w:val="clear" w:color="auto" w:fill="D8D8D8"/>
          </w:tcPr>
          <w:p w14:paraId="1940DFD7" w14:textId="77777777" w:rsidR="0068651E" w:rsidRDefault="006C556A">
            <w:pPr>
              <w:pStyle w:val="TableParagraph"/>
              <w:spacing w:before="70" w:line="166" w:lineRule="exact"/>
              <w:ind w:right="54"/>
              <w:rPr>
                <w:b/>
                <w:sz w:val="16"/>
              </w:rPr>
            </w:pPr>
            <w:r>
              <w:rPr>
                <w:b/>
                <w:spacing w:val="-2"/>
                <w:sz w:val="16"/>
              </w:rPr>
              <w:t>6,553</w:t>
            </w:r>
          </w:p>
        </w:tc>
        <w:tc>
          <w:tcPr>
            <w:tcW w:w="931" w:type="dxa"/>
            <w:tcBorders>
              <w:top w:val="single" w:sz="4" w:space="0" w:color="000000"/>
              <w:bottom w:val="single" w:sz="4" w:space="0" w:color="000000"/>
            </w:tcBorders>
          </w:tcPr>
          <w:p w14:paraId="68D802CF" w14:textId="77777777" w:rsidR="0068651E" w:rsidRDefault="006C556A">
            <w:pPr>
              <w:pStyle w:val="TableParagraph"/>
              <w:spacing w:before="70" w:line="166" w:lineRule="exact"/>
              <w:ind w:right="52"/>
              <w:rPr>
                <w:b/>
                <w:sz w:val="16"/>
              </w:rPr>
            </w:pPr>
            <w:r>
              <w:rPr>
                <w:b/>
                <w:spacing w:val="-2"/>
                <w:sz w:val="16"/>
              </w:rPr>
              <w:t>6,270</w:t>
            </w:r>
          </w:p>
        </w:tc>
        <w:tc>
          <w:tcPr>
            <w:tcW w:w="237" w:type="dxa"/>
            <w:vMerge/>
            <w:tcBorders>
              <w:top w:val="nil"/>
              <w:bottom w:val="single" w:sz="4" w:space="0" w:color="000000"/>
            </w:tcBorders>
          </w:tcPr>
          <w:p w14:paraId="41F0B8E2"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4AF18F57" w14:textId="77777777" w:rsidR="0068651E" w:rsidRDefault="006C556A">
            <w:pPr>
              <w:pStyle w:val="TableParagraph"/>
              <w:spacing w:before="70" w:line="166" w:lineRule="exact"/>
              <w:ind w:right="53"/>
              <w:rPr>
                <w:b/>
                <w:sz w:val="16"/>
              </w:rPr>
            </w:pPr>
            <w:r>
              <w:rPr>
                <w:b/>
                <w:spacing w:val="-2"/>
                <w:sz w:val="16"/>
              </w:rPr>
              <w:t>7,226</w:t>
            </w:r>
          </w:p>
        </w:tc>
        <w:tc>
          <w:tcPr>
            <w:tcW w:w="933" w:type="dxa"/>
            <w:tcBorders>
              <w:top w:val="single" w:sz="4" w:space="0" w:color="000000"/>
              <w:bottom w:val="single" w:sz="4" w:space="0" w:color="000000"/>
            </w:tcBorders>
          </w:tcPr>
          <w:p w14:paraId="3014E342" w14:textId="77777777" w:rsidR="0068651E" w:rsidRDefault="006C556A">
            <w:pPr>
              <w:pStyle w:val="TableParagraph"/>
              <w:spacing w:before="70" w:line="166" w:lineRule="exact"/>
              <w:ind w:right="50"/>
              <w:rPr>
                <w:b/>
                <w:sz w:val="16"/>
              </w:rPr>
            </w:pPr>
            <w:r>
              <w:rPr>
                <w:b/>
                <w:spacing w:val="-2"/>
                <w:sz w:val="16"/>
              </w:rPr>
              <w:t>6,948</w:t>
            </w:r>
          </w:p>
        </w:tc>
      </w:tr>
    </w:tbl>
    <w:p w14:paraId="5A99D1AF" w14:textId="77777777" w:rsidR="0068651E" w:rsidRDefault="006C556A">
      <w:pPr>
        <w:pStyle w:val="ListParagraph"/>
        <w:numPr>
          <w:ilvl w:val="0"/>
          <w:numId w:val="14"/>
        </w:numPr>
        <w:tabs>
          <w:tab w:val="left" w:pos="774"/>
        </w:tabs>
        <w:spacing w:before="42"/>
        <w:ind w:hanging="359"/>
        <w:rPr>
          <w:rFonts w:ascii="Arial"/>
          <w:sz w:val="16"/>
        </w:rPr>
      </w:pPr>
      <w:r>
        <w:rPr>
          <w:rFonts w:ascii="Arial"/>
          <w:sz w:val="16"/>
        </w:rPr>
        <w:t>Certain</w:t>
      </w:r>
      <w:r>
        <w:rPr>
          <w:rFonts w:ascii="Arial"/>
          <w:spacing w:val="-6"/>
          <w:sz w:val="16"/>
        </w:rPr>
        <w:t xml:space="preserve"> </w:t>
      </w:r>
      <w:r>
        <w:rPr>
          <w:rFonts w:ascii="Arial"/>
          <w:sz w:val="16"/>
        </w:rPr>
        <w:t>comparatives</w:t>
      </w:r>
      <w:r>
        <w:rPr>
          <w:rFonts w:ascii="Arial"/>
          <w:spacing w:val="-2"/>
          <w:sz w:val="16"/>
        </w:rPr>
        <w:t xml:space="preserve"> </w:t>
      </w:r>
      <w:r>
        <w:rPr>
          <w:rFonts w:ascii="Arial"/>
          <w:sz w:val="16"/>
        </w:rPr>
        <w:t>have</w:t>
      </w:r>
      <w:r>
        <w:rPr>
          <w:rFonts w:ascii="Arial"/>
          <w:spacing w:val="-1"/>
          <w:sz w:val="16"/>
        </w:rPr>
        <w:t xml:space="preserve"> </w:t>
      </w:r>
      <w:r>
        <w:rPr>
          <w:rFonts w:ascii="Arial"/>
          <w:sz w:val="16"/>
        </w:rPr>
        <w:t>been</w:t>
      </w:r>
      <w:r>
        <w:rPr>
          <w:rFonts w:ascii="Arial"/>
          <w:spacing w:val="-5"/>
          <w:sz w:val="16"/>
        </w:rPr>
        <w:t xml:space="preserve"> </w:t>
      </w:r>
      <w:r>
        <w:rPr>
          <w:rFonts w:ascii="Arial"/>
          <w:sz w:val="16"/>
        </w:rPr>
        <w:t>restated.</w:t>
      </w:r>
      <w:r>
        <w:rPr>
          <w:rFonts w:ascii="Arial"/>
          <w:spacing w:val="-2"/>
          <w:sz w:val="16"/>
        </w:rPr>
        <w:t xml:space="preserve"> </w:t>
      </w:r>
      <w:r>
        <w:rPr>
          <w:rFonts w:ascii="Arial"/>
          <w:sz w:val="16"/>
        </w:rPr>
        <w:t>Refer</w:t>
      </w:r>
      <w:r>
        <w:rPr>
          <w:rFonts w:ascii="Arial"/>
          <w:spacing w:val="-4"/>
          <w:sz w:val="16"/>
        </w:rPr>
        <w:t xml:space="preserve"> </w:t>
      </w:r>
      <w:r>
        <w:rPr>
          <w:rFonts w:ascii="Arial"/>
          <w:sz w:val="16"/>
        </w:rPr>
        <w:t>to</w:t>
      </w:r>
      <w:r>
        <w:rPr>
          <w:rFonts w:ascii="Arial"/>
          <w:spacing w:val="-5"/>
          <w:sz w:val="16"/>
        </w:rPr>
        <w:t xml:space="preserve"> </w:t>
      </w:r>
      <w:r>
        <w:rPr>
          <w:rFonts w:ascii="Arial"/>
          <w:sz w:val="16"/>
        </w:rPr>
        <w:t>Note</w:t>
      </w:r>
      <w:r>
        <w:rPr>
          <w:rFonts w:ascii="Arial"/>
          <w:spacing w:val="-3"/>
          <w:sz w:val="16"/>
        </w:rPr>
        <w:t xml:space="preserve"> </w:t>
      </w:r>
      <w:r>
        <w:rPr>
          <w:rFonts w:ascii="Arial"/>
          <w:sz w:val="16"/>
        </w:rPr>
        <w:t>1.6 for</w:t>
      </w:r>
      <w:r>
        <w:rPr>
          <w:rFonts w:ascii="Arial"/>
          <w:spacing w:val="-4"/>
          <w:sz w:val="16"/>
        </w:rPr>
        <w:t xml:space="preserve"> </w:t>
      </w:r>
      <w:r>
        <w:rPr>
          <w:rFonts w:ascii="Arial"/>
          <w:sz w:val="16"/>
        </w:rPr>
        <w:t>further</w:t>
      </w:r>
      <w:r>
        <w:rPr>
          <w:rFonts w:ascii="Arial"/>
          <w:spacing w:val="-2"/>
          <w:sz w:val="16"/>
        </w:rPr>
        <w:t xml:space="preserve"> details.</w:t>
      </w:r>
    </w:p>
    <w:p w14:paraId="5A0E0E80" w14:textId="77777777" w:rsidR="0068651E" w:rsidRDefault="0068651E">
      <w:pPr>
        <w:rPr>
          <w:rFonts w:ascii="Arial"/>
          <w:sz w:val="16"/>
        </w:rPr>
        <w:sectPr w:rsidR="0068651E">
          <w:pgSz w:w="11910" w:h="16840"/>
          <w:pgMar w:top="620" w:right="1680" w:bottom="3360" w:left="1680" w:header="0" w:footer="3169" w:gutter="0"/>
          <w:cols w:space="720"/>
        </w:sectPr>
      </w:pPr>
    </w:p>
    <w:p w14:paraId="684F1BDD"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3DECE58C" w14:textId="77777777" w:rsidR="0068651E" w:rsidRDefault="0068651E">
      <w:pPr>
        <w:pStyle w:val="BodyText"/>
        <w:spacing w:before="226"/>
        <w:rPr>
          <w:i/>
        </w:rPr>
      </w:pPr>
    </w:p>
    <w:p w14:paraId="442EF3CA" w14:textId="77777777" w:rsidR="0068651E" w:rsidRDefault="006C556A">
      <w:pPr>
        <w:pStyle w:val="Heading6"/>
      </w:pPr>
      <w:r>
        <w:rPr>
          <w:noProof/>
        </w:rPr>
        <mc:AlternateContent>
          <mc:Choice Requires="wps">
            <w:drawing>
              <wp:anchor distT="0" distB="0" distL="0" distR="0" simplePos="0" relativeHeight="251723264" behindDoc="1" locked="0" layoutInCell="1" allowOverlap="1" wp14:anchorId="3E058C1E" wp14:editId="75DD30D7">
                <wp:simplePos x="0" y="0"/>
                <wp:positionH relativeFrom="page">
                  <wp:posOffset>1330439</wp:posOffset>
                </wp:positionH>
                <wp:positionV relativeFrom="paragraph">
                  <wp:posOffset>184894</wp:posOffset>
                </wp:positionV>
                <wp:extent cx="4770120" cy="6350"/>
                <wp:effectExtent l="0" t="0" r="0" b="0"/>
                <wp:wrapTopAndBottom/>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F87D19" id="Graphic 430" o:spid="_x0000_s1026" style="position:absolute;margin-left:104.75pt;margin-top:14.55pt;width:375.6pt;height:.5pt;z-index:-251593216;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" path="m4770120,l3590556,,,,,6096r3590556,l4770120,6096r,-6096xe" fillcolor="black" stroked="f">
                <v:path arrowok="t"/>
                <w10:wrap type="topAndBottom" anchorx="page"/>
              </v:shape>
            </w:pict>
          </mc:Fallback>
        </mc:AlternateContent>
      </w:r>
      <w:bookmarkStart w:id="25" w:name="_TOC_250024"/>
      <w:r>
        <w:t>Note</w:t>
      </w:r>
      <w:r>
        <w:rPr>
          <w:spacing w:val="-6"/>
        </w:rPr>
        <w:t xml:space="preserve"> </w:t>
      </w:r>
      <w:r>
        <w:t>5G:</w:t>
      </w:r>
      <w:r>
        <w:rPr>
          <w:spacing w:val="-3"/>
        </w:rPr>
        <w:t xml:space="preserve"> </w:t>
      </w:r>
      <w:r>
        <w:t>Assets</w:t>
      </w:r>
      <w:r>
        <w:rPr>
          <w:spacing w:val="-6"/>
        </w:rPr>
        <w:t xml:space="preserve"> </w:t>
      </w:r>
      <w:r>
        <w:t>by</w:t>
      </w:r>
      <w:r>
        <w:rPr>
          <w:spacing w:val="-5"/>
        </w:rPr>
        <w:t xml:space="preserve"> </w:t>
      </w:r>
      <w:bookmarkEnd w:id="25"/>
      <w:r>
        <w:rPr>
          <w:spacing w:val="-2"/>
        </w:rPr>
        <w:t>function</w:t>
      </w:r>
    </w:p>
    <w:p w14:paraId="584B749B" w14:textId="77777777" w:rsidR="0068651E" w:rsidRDefault="006C556A">
      <w:pPr>
        <w:tabs>
          <w:tab w:val="left" w:pos="6175"/>
        </w:tabs>
        <w:spacing w:before="34"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65ECD851" w14:textId="77777777">
        <w:trPr>
          <w:trHeight w:val="288"/>
        </w:trPr>
        <w:tc>
          <w:tcPr>
            <w:tcW w:w="3554" w:type="dxa"/>
          </w:tcPr>
          <w:p w14:paraId="61C5518C" w14:textId="77777777" w:rsidR="0068651E" w:rsidRDefault="0068651E">
            <w:pPr>
              <w:pStyle w:val="TableParagraph"/>
              <w:jc w:val="left"/>
              <w:rPr>
                <w:rFonts w:ascii="Times New Roman"/>
                <w:sz w:val="16"/>
              </w:rPr>
            </w:pPr>
          </w:p>
        </w:tc>
        <w:tc>
          <w:tcPr>
            <w:tcW w:w="936" w:type="dxa"/>
            <w:tcBorders>
              <w:top w:val="single" w:sz="4" w:space="0" w:color="000000"/>
            </w:tcBorders>
            <w:shd w:val="clear" w:color="auto" w:fill="D8D8D8"/>
          </w:tcPr>
          <w:p w14:paraId="69D64FA2" w14:textId="77777777" w:rsidR="0068651E" w:rsidRDefault="006C556A">
            <w:pPr>
              <w:pStyle w:val="TableParagraph"/>
              <w:spacing w:before="70"/>
              <w:ind w:right="54"/>
              <w:rPr>
                <w:sz w:val="16"/>
              </w:rPr>
            </w:pPr>
            <w:r>
              <w:rPr>
                <w:spacing w:val="-4"/>
                <w:sz w:val="16"/>
              </w:rPr>
              <w:t>2024</w:t>
            </w:r>
          </w:p>
        </w:tc>
        <w:tc>
          <w:tcPr>
            <w:tcW w:w="931" w:type="dxa"/>
            <w:tcBorders>
              <w:top w:val="single" w:sz="4" w:space="0" w:color="000000"/>
            </w:tcBorders>
          </w:tcPr>
          <w:p w14:paraId="5DB9E9A5" w14:textId="77777777" w:rsidR="0068651E" w:rsidRDefault="006C556A">
            <w:pPr>
              <w:pStyle w:val="TableParagraph"/>
              <w:spacing w:before="70"/>
              <w:ind w:right="52"/>
              <w:rPr>
                <w:sz w:val="16"/>
              </w:rPr>
            </w:pPr>
            <w:r>
              <w:rPr>
                <w:spacing w:val="-4"/>
                <w:sz w:val="16"/>
              </w:rPr>
              <w:t>2023</w:t>
            </w:r>
          </w:p>
        </w:tc>
        <w:tc>
          <w:tcPr>
            <w:tcW w:w="237" w:type="dxa"/>
            <w:vMerge w:val="restart"/>
            <w:tcBorders>
              <w:bottom w:val="single" w:sz="4" w:space="0" w:color="000000"/>
            </w:tcBorders>
          </w:tcPr>
          <w:p w14:paraId="40453915" w14:textId="77777777" w:rsidR="0068651E" w:rsidRDefault="0068651E">
            <w:pPr>
              <w:pStyle w:val="TableParagraph"/>
              <w:jc w:val="left"/>
              <w:rPr>
                <w:rFonts w:ascii="Times New Roman"/>
                <w:sz w:val="16"/>
              </w:rPr>
            </w:pPr>
          </w:p>
        </w:tc>
        <w:tc>
          <w:tcPr>
            <w:tcW w:w="933" w:type="dxa"/>
            <w:tcBorders>
              <w:top w:val="single" w:sz="4" w:space="0" w:color="000000"/>
            </w:tcBorders>
            <w:shd w:val="clear" w:color="auto" w:fill="D8D8D8"/>
          </w:tcPr>
          <w:p w14:paraId="3AABA1D0" w14:textId="77777777" w:rsidR="0068651E" w:rsidRDefault="006C556A">
            <w:pPr>
              <w:pStyle w:val="TableParagraph"/>
              <w:spacing w:before="70"/>
              <w:ind w:right="53"/>
              <w:rPr>
                <w:sz w:val="16"/>
              </w:rPr>
            </w:pPr>
            <w:r>
              <w:rPr>
                <w:spacing w:val="-4"/>
                <w:sz w:val="16"/>
              </w:rPr>
              <w:t>2024</w:t>
            </w:r>
          </w:p>
        </w:tc>
        <w:tc>
          <w:tcPr>
            <w:tcW w:w="933" w:type="dxa"/>
            <w:tcBorders>
              <w:top w:val="single" w:sz="4" w:space="0" w:color="000000"/>
            </w:tcBorders>
          </w:tcPr>
          <w:p w14:paraId="656B7177" w14:textId="77777777" w:rsidR="0068651E" w:rsidRDefault="006C556A">
            <w:pPr>
              <w:pStyle w:val="TableParagraph"/>
              <w:spacing w:before="70"/>
              <w:ind w:right="50"/>
              <w:rPr>
                <w:sz w:val="16"/>
              </w:rPr>
            </w:pPr>
            <w:r>
              <w:rPr>
                <w:spacing w:val="-4"/>
                <w:sz w:val="16"/>
              </w:rPr>
              <w:t>2023</w:t>
            </w:r>
          </w:p>
        </w:tc>
      </w:tr>
      <w:tr w:rsidR="0068651E" w14:paraId="397AD0E5" w14:textId="77777777">
        <w:trPr>
          <w:trHeight w:val="212"/>
        </w:trPr>
        <w:tc>
          <w:tcPr>
            <w:tcW w:w="3554" w:type="dxa"/>
          </w:tcPr>
          <w:p w14:paraId="4A337F74" w14:textId="77777777" w:rsidR="0068651E" w:rsidRDefault="0068651E">
            <w:pPr>
              <w:pStyle w:val="TableParagraph"/>
              <w:jc w:val="left"/>
              <w:rPr>
                <w:rFonts w:ascii="Times New Roman"/>
                <w:sz w:val="14"/>
              </w:rPr>
            </w:pPr>
          </w:p>
        </w:tc>
        <w:tc>
          <w:tcPr>
            <w:tcW w:w="936" w:type="dxa"/>
            <w:tcBorders>
              <w:bottom w:val="single" w:sz="4" w:space="0" w:color="000000"/>
            </w:tcBorders>
            <w:shd w:val="clear" w:color="auto" w:fill="D8D8D8"/>
          </w:tcPr>
          <w:p w14:paraId="34AD71CA" w14:textId="77777777" w:rsidR="0068651E" w:rsidRDefault="006C556A">
            <w:pPr>
              <w:pStyle w:val="TableParagraph"/>
              <w:spacing w:before="29" w:line="163" w:lineRule="exact"/>
              <w:ind w:right="56"/>
              <w:rPr>
                <w:sz w:val="16"/>
              </w:rPr>
            </w:pPr>
            <w:r>
              <w:rPr>
                <w:spacing w:val="-5"/>
                <w:sz w:val="16"/>
              </w:rPr>
              <w:t>$m</w:t>
            </w:r>
          </w:p>
        </w:tc>
        <w:tc>
          <w:tcPr>
            <w:tcW w:w="931" w:type="dxa"/>
            <w:tcBorders>
              <w:bottom w:val="single" w:sz="4" w:space="0" w:color="000000"/>
            </w:tcBorders>
          </w:tcPr>
          <w:p w14:paraId="7CF31464" w14:textId="77777777" w:rsidR="0068651E" w:rsidRDefault="006C556A">
            <w:pPr>
              <w:pStyle w:val="TableParagraph"/>
              <w:spacing w:before="29" w:line="163" w:lineRule="exact"/>
              <w:ind w:right="53"/>
              <w:rPr>
                <w:sz w:val="16"/>
              </w:rPr>
            </w:pPr>
            <w:r>
              <w:rPr>
                <w:spacing w:val="-5"/>
                <w:sz w:val="16"/>
              </w:rPr>
              <w:t>$m</w:t>
            </w:r>
          </w:p>
        </w:tc>
        <w:tc>
          <w:tcPr>
            <w:tcW w:w="237" w:type="dxa"/>
            <w:vMerge/>
            <w:tcBorders>
              <w:top w:val="nil"/>
              <w:bottom w:val="single" w:sz="4" w:space="0" w:color="000000"/>
            </w:tcBorders>
          </w:tcPr>
          <w:p w14:paraId="14624182" w14:textId="77777777" w:rsidR="0068651E" w:rsidRDefault="0068651E">
            <w:pPr>
              <w:rPr>
                <w:sz w:val="2"/>
                <w:szCs w:val="2"/>
              </w:rPr>
            </w:pPr>
          </w:p>
        </w:tc>
        <w:tc>
          <w:tcPr>
            <w:tcW w:w="933" w:type="dxa"/>
            <w:tcBorders>
              <w:bottom w:val="single" w:sz="4" w:space="0" w:color="000000"/>
            </w:tcBorders>
            <w:shd w:val="clear" w:color="auto" w:fill="D8D8D8"/>
          </w:tcPr>
          <w:p w14:paraId="1877D166" w14:textId="77777777" w:rsidR="0068651E" w:rsidRDefault="006C556A">
            <w:pPr>
              <w:pStyle w:val="TableParagraph"/>
              <w:spacing w:before="29" w:line="163" w:lineRule="exact"/>
              <w:ind w:right="54"/>
              <w:rPr>
                <w:sz w:val="16"/>
              </w:rPr>
            </w:pPr>
            <w:r>
              <w:rPr>
                <w:spacing w:val="-5"/>
                <w:sz w:val="16"/>
              </w:rPr>
              <w:t>$m</w:t>
            </w:r>
          </w:p>
        </w:tc>
        <w:tc>
          <w:tcPr>
            <w:tcW w:w="933" w:type="dxa"/>
            <w:tcBorders>
              <w:bottom w:val="single" w:sz="4" w:space="0" w:color="000000"/>
            </w:tcBorders>
          </w:tcPr>
          <w:p w14:paraId="47A9003C" w14:textId="77777777" w:rsidR="0068651E" w:rsidRDefault="006C556A">
            <w:pPr>
              <w:pStyle w:val="TableParagraph"/>
              <w:spacing w:before="29" w:line="163" w:lineRule="exact"/>
              <w:ind w:right="51"/>
              <w:rPr>
                <w:sz w:val="16"/>
              </w:rPr>
            </w:pPr>
            <w:r>
              <w:rPr>
                <w:spacing w:val="-5"/>
                <w:sz w:val="16"/>
              </w:rPr>
              <w:t>$m</w:t>
            </w:r>
          </w:p>
        </w:tc>
      </w:tr>
      <w:tr w:rsidR="0068651E" w14:paraId="0925001B" w14:textId="77777777">
        <w:trPr>
          <w:trHeight w:val="252"/>
        </w:trPr>
        <w:tc>
          <w:tcPr>
            <w:tcW w:w="3554" w:type="dxa"/>
          </w:tcPr>
          <w:p w14:paraId="37ACA587" w14:textId="77777777" w:rsidR="0068651E" w:rsidRDefault="006C556A">
            <w:pPr>
              <w:pStyle w:val="TableParagraph"/>
              <w:spacing w:before="34"/>
              <w:ind w:left="72"/>
              <w:jc w:val="left"/>
              <w:rPr>
                <w:sz w:val="16"/>
              </w:rPr>
            </w:pPr>
            <w:r>
              <w:rPr>
                <w:sz w:val="16"/>
              </w:rPr>
              <w:t>General</w:t>
            </w:r>
            <w:r>
              <w:rPr>
                <w:spacing w:val="-2"/>
                <w:sz w:val="16"/>
              </w:rPr>
              <w:t xml:space="preserve"> </w:t>
            </w:r>
            <w:r>
              <w:rPr>
                <w:sz w:val="16"/>
              </w:rPr>
              <w:t>public</w:t>
            </w:r>
            <w:r>
              <w:rPr>
                <w:spacing w:val="-4"/>
                <w:sz w:val="16"/>
              </w:rPr>
              <w:t xml:space="preserve"> </w:t>
            </w:r>
            <w:r>
              <w:rPr>
                <w:spacing w:val="-2"/>
                <w:sz w:val="16"/>
              </w:rPr>
              <w:t>services(a)</w:t>
            </w:r>
          </w:p>
        </w:tc>
        <w:tc>
          <w:tcPr>
            <w:tcW w:w="936" w:type="dxa"/>
            <w:tcBorders>
              <w:top w:val="single" w:sz="4" w:space="0" w:color="000000"/>
            </w:tcBorders>
            <w:shd w:val="clear" w:color="auto" w:fill="D8D8D8"/>
          </w:tcPr>
          <w:p w14:paraId="7556F8B1" w14:textId="77777777" w:rsidR="0068651E" w:rsidRDefault="006C556A">
            <w:pPr>
              <w:pStyle w:val="TableParagraph"/>
              <w:spacing w:before="34"/>
              <w:ind w:right="55"/>
              <w:rPr>
                <w:sz w:val="16"/>
              </w:rPr>
            </w:pPr>
            <w:r>
              <w:rPr>
                <w:spacing w:val="-2"/>
                <w:sz w:val="16"/>
              </w:rPr>
              <w:t>414,410</w:t>
            </w:r>
          </w:p>
        </w:tc>
        <w:tc>
          <w:tcPr>
            <w:tcW w:w="931" w:type="dxa"/>
            <w:tcBorders>
              <w:top w:val="single" w:sz="4" w:space="0" w:color="000000"/>
            </w:tcBorders>
          </w:tcPr>
          <w:p w14:paraId="248F9789" w14:textId="77777777" w:rsidR="0068651E" w:rsidRDefault="006C556A">
            <w:pPr>
              <w:pStyle w:val="TableParagraph"/>
              <w:spacing w:before="34"/>
              <w:ind w:right="52"/>
              <w:rPr>
                <w:sz w:val="16"/>
              </w:rPr>
            </w:pPr>
            <w:r>
              <w:rPr>
                <w:spacing w:val="-2"/>
                <w:sz w:val="16"/>
              </w:rPr>
              <w:t>371,952</w:t>
            </w:r>
          </w:p>
        </w:tc>
        <w:tc>
          <w:tcPr>
            <w:tcW w:w="237" w:type="dxa"/>
            <w:vMerge/>
            <w:tcBorders>
              <w:top w:val="nil"/>
              <w:bottom w:val="single" w:sz="4" w:space="0" w:color="000000"/>
            </w:tcBorders>
          </w:tcPr>
          <w:p w14:paraId="33B538B7" w14:textId="77777777" w:rsidR="0068651E" w:rsidRDefault="0068651E">
            <w:pPr>
              <w:rPr>
                <w:sz w:val="2"/>
                <w:szCs w:val="2"/>
              </w:rPr>
            </w:pPr>
          </w:p>
        </w:tc>
        <w:tc>
          <w:tcPr>
            <w:tcW w:w="933" w:type="dxa"/>
            <w:tcBorders>
              <w:top w:val="single" w:sz="4" w:space="0" w:color="000000"/>
            </w:tcBorders>
            <w:shd w:val="clear" w:color="auto" w:fill="D8D8D8"/>
          </w:tcPr>
          <w:p w14:paraId="4A4D8511" w14:textId="77777777" w:rsidR="0068651E" w:rsidRDefault="006C556A">
            <w:pPr>
              <w:pStyle w:val="TableParagraph"/>
              <w:spacing w:before="34"/>
              <w:ind w:right="53"/>
              <w:rPr>
                <w:sz w:val="16"/>
              </w:rPr>
            </w:pPr>
            <w:r>
              <w:rPr>
                <w:spacing w:val="-2"/>
                <w:sz w:val="16"/>
              </w:rPr>
              <w:t>412,965</w:t>
            </w:r>
          </w:p>
        </w:tc>
        <w:tc>
          <w:tcPr>
            <w:tcW w:w="933" w:type="dxa"/>
            <w:tcBorders>
              <w:top w:val="single" w:sz="4" w:space="0" w:color="000000"/>
            </w:tcBorders>
          </w:tcPr>
          <w:p w14:paraId="1AF6CD0C" w14:textId="77777777" w:rsidR="0068651E" w:rsidRDefault="006C556A">
            <w:pPr>
              <w:pStyle w:val="TableParagraph"/>
              <w:spacing w:before="34"/>
              <w:ind w:right="50"/>
              <w:rPr>
                <w:sz w:val="16"/>
              </w:rPr>
            </w:pPr>
            <w:r>
              <w:rPr>
                <w:spacing w:val="-2"/>
                <w:sz w:val="16"/>
              </w:rPr>
              <w:t>370,828</w:t>
            </w:r>
          </w:p>
        </w:tc>
      </w:tr>
      <w:tr w:rsidR="0068651E" w14:paraId="35412571" w14:textId="77777777">
        <w:trPr>
          <w:trHeight w:val="245"/>
        </w:trPr>
        <w:tc>
          <w:tcPr>
            <w:tcW w:w="3554" w:type="dxa"/>
          </w:tcPr>
          <w:p w14:paraId="6B81CEDE" w14:textId="77777777" w:rsidR="0068651E" w:rsidRDefault="006C556A">
            <w:pPr>
              <w:pStyle w:val="TableParagraph"/>
              <w:spacing w:before="29"/>
              <w:ind w:left="72"/>
              <w:jc w:val="left"/>
              <w:rPr>
                <w:sz w:val="16"/>
              </w:rPr>
            </w:pPr>
            <w:r>
              <w:rPr>
                <w:sz w:val="16"/>
              </w:rPr>
              <w:t>Other</w:t>
            </w:r>
            <w:r>
              <w:rPr>
                <w:spacing w:val="-3"/>
                <w:sz w:val="16"/>
              </w:rPr>
              <w:t xml:space="preserve"> </w:t>
            </w:r>
            <w:r>
              <w:rPr>
                <w:sz w:val="16"/>
              </w:rPr>
              <w:t>economic</w:t>
            </w:r>
            <w:r>
              <w:rPr>
                <w:spacing w:val="-3"/>
                <w:sz w:val="16"/>
              </w:rPr>
              <w:t xml:space="preserve"> </w:t>
            </w:r>
            <w:r>
              <w:rPr>
                <w:spacing w:val="-2"/>
                <w:sz w:val="16"/>
              </w:rPr>
              <w:t>affairs(a)</w:t>
            </w:r>
          </w:p>
        </w:tc>
        <w:tc>
          <w:tcPr>
            <w:tcW w:w="936" w:type="dxa"/>
            <w:shd w:val="clear" w:color="auto" w:fill="D8D8D8"/>
          </w:tcPr>
          <w:p w14:paraId="6DEA0A4A" w14:textId="77777777" w:rsidR="0068651E" w:rsidRDefault="006C556A">
            <w:pPr>
              <w:pStyle w:val="TableParagraph"/>
              <w:spacing w:before="29"/>
              <w:ind w:right="54"/>
              <w:rPr>
                <w:sz w:val="16"/>
              </w:rPr>
            </w:pPr>
            <w:r>
              <w:rPr>
                <w:spacing w:val="-2"/>
                <w:sz w:val="16"/>
              </w:rPr>
              <w:t>9,329</w:t>
            </w:r>
          </w:p>
        </w:tc>
        <w:tc>
          <w:tcPr>
            <w:tcW w:w="931" w:type="dxa"/>
          </w:tcPr>
          <w:p w14:paraId="4699AB99" w14:textId="77777777" w:rsidR="0068651E" w:rsidRDefault="006C556A">
            <w:pPr>
              <w:pStyle w:val="TableParagraph"/>
              <w:spacing w:before="29"/>
              <w:ind w:right="52"/>
              <w:rPr>
                <w:sz w:val="16"/>
              </w:rPr>
            </w:pPr>
            <w:r>
              <w:rPr>
                <w:spacing w:val="-2"/>
                <w:sz w:val="16"/>
              </w:rPr>
              <w:t>8,672</w:t>
            </w:r>
          </w:p>
        </w:tc>
        <w:tc>
          <w:tcPr>
            <w:tcW w:w="237" w:type="dxa"/>
            <w:vMerge/>
            <w:tcBorders>
              <w:top w:val="nil"/>
              <w:bottom w:val="single" w:sz="4" w:space="0" w:color="000000"/>
            </w:tcBorders>
          </w:tcPr>
          <w:p w14:paraId="1058EA05" w14:textId="77777777" w:rsidR="0068651E" w:rsidRDefault="0068651E">
            <w:pPr>
              <w:rPr>
                <w:sz w:val="2"/>
                <w:szCs w:val="2"/>
              </w:rPr>
            </w:pPr>
          </w:p>
        </w:tc>
        <w:tc>
          <w:tcPr>
            <w:tcW w:w="933" w:type="dxa"/>
            <w:shd w:val="clear" w:color="auto" w:fill="D8D8D8"/>
          </w:tcPr>
          <w:p w14:paraId="3E1688B3" w14:textId="77777777" w:rsidR="0068651E" w:rsidRDefault="006C556A">
            <w:pPr>
              <w:pStyle w:val="TableParagraph"/>
              <w:spacing w:before="29"/>
              <w:ind w:right="53"/>
              <w:rPr>
                <w:sz w:val="16"/>
              </w:rPr>
            </w:pPr>
            <w:r>
              <w:rPr>
                <w:spacing w:val="-2"/>
                <w:sz w:val="16"/>
              </w:rPr>
              <w:t>180,027</w:t>
            </w:r>
          </w:p>
        </w:tc>
        <w:tc>
          <w:tcPr>
            <w:tcW w:w="933" w:type="dxa"/>
          </w:tcPr>
          <w:p w14:paraId="01870E6D" w14:textId="77777777" w:rsidR="0068651E" w:rsidRDefault="006C556A">
            <w:pPr>
              <w:pStyle w:val="TableParagraph"/>
              <w:spacing w:before="29"/>
              <w:ind w:right="50"/>
              <w:rPr>
                <w:sz w:val="16"/>
              </w:rPr>
            </w:pPr>
            <w:r>
              <w:rPr>
                <w:spacing w:val="-2"/>
                <w:sz w:val="16"/>
              </w:rPr>
              <w:t>342,589</w:t>
            </w:r>
          </w:p>
        </w:tc>
      </w:tr>
      <w:tr w:rsidR="0068651E" w14:paraId="7C8A47AA" w14:textId="77777777">
        <w:trPr>
          <w:trHeight w:val="244"/>
        </w:trPr>
        <w:tc>
          <w:tcPr>
            <w:tcW w:w="3554" w:type="dxa"/>
          </w:tcPr>
          <w:p w14:paraId="1F464296" w14:textId="77777777" w:rsidR="0068651E" w:rsidRDefault="006C556A">
            <w:pPr>
              <w:pStyle w:val="TableParagraph"/>
              <w:spacing w:before="28"/>
              <w:ind w:left="72"/>
              <w:jc w:val="left"/>
              <w:rPr>
                <w:sz w:val="16"/>
              </w:rPr>
            </w:pPr>
            <w:r>
              <w:rPr>
                <w:spacing w:val="-2"/>
                <w:sz w:val="16"/>
              </w:rPr>
              <w:t>Defence</w:t>
            </w:r>
          </w:p>
        </w:tc>
        <w:tc>
          <w:tcPr>
            <w:tcW w:w="936" w:type="dxa"/>
            <w:shd w:val="clear" w:color="auto" w:fill="D8D8D8"/>
          </w:tcPr>
          <w:p w14:paraId="65752DFF" w14:textId="77777777" w:rsidR="0068651E" w:rsidRDefault="006C556A">
            <w:pPr>
              <w:pStyle w:val="TableParagraph"/>
              <w:spacing w:before="28"/>
              <w:ind w:right="55"/>
              <w:rPr>
                <w:sz w:val="16"/>
              </w:rPr>
            </w:pPr>
            <w:r>
              <w:rPr>
                <w:spacing w:val="-2"/>
                <w:sz w:val="16"/>
              </w:rPr>
              <w:t>148,317</w:t>
            </w:r>
          </w:p>
        </w:tc>
        <w:tc>
          <w:tcPr>
            <w:tcW w:w="931" w:type="dxa"/>
          </w:tcPr>
          <w:p w14:paraId="5B728C5A" w14:textId="77777777" w:rsidR="0068651E" w:rsidRDefault="006C556A">
            <w:pPr>
              <w:pStyle w:val="TableParagraph"/>
              <w:spacing w:before="28"/>
              <w:ind w:right="52"/>
              <w:rPr>
                <w:sz w:val="16"/>
              </w:rPr>
            </w:pPr>
            <w:r>
              <w:rPr>
                <w:spacing w:val="-2"/>
                <w:sz w:val="16"/>
              </w:rPr>
              <w:t>138,436</w:t>
            </w:r>
          </w:p>
        </w:tc>
        <w:tc>
          <w:tcPr>
            <w:tcW w:w="237" w:type="dxa"/>
            <w:vMerge/>
            <w:tcBorders>
              <w:top w:val="nil"/>
              <w:bottom w:val="single" w:sz="4" w:space="0" w:color="000000"/>
            </w:tcBorders>
          </w:tcPr>
          <w:p w14:paraId="547F52D4" w14:textId="77777777" w:rsidR="0068651E" w:rsidRDefault="0068651E">
            <w:pPr>
              <w:rPr>
                <w:sz w:val="2"/>
                <w:szCs w:val="2"/>
              </w:rPr>
            </w:pPr>
          </w:p>
        </w:tc>
        <w:tc>
          <w:tcPr>
            <w:tcW w:w="933" w:type="dxa"/>
            <w:shd w:val="clear" w:color="auto" w:fill="D8D8D8"/>
          </w:tcPr>
          <w:p w14:paraId="33996BB4" w14:textId="77777777" w:rsidR="0068651E" w:rsidRDefault="006C556A">
            <w:pPr>
              <w:pStyle w:val="TableParagraph"/>
              <w:spacing w:before="28"/>
              <w:ind w:right="53"/>
              <w:rPr>
                <w:sz w:val="16"/>
              </w:rPr>
            </w:pPr>
            <w:r>
              <w:rPr>
                <w:spacing w:val="-2"/>
                <w:sz w:val="16"/>
              </w:rPr>
              <w:t>148,020</w:t>
            </w:r>
          </w:p>
        </w:tc>
        <w:tc>
          <w:tcPr>
            <w:tcW w:w="933" w:type="dxa"/>
          </w:tcPr>
          <w:p w14:paraId="1FC5A651" w14:textId="77777777" w:rsidR="0068651E" w:rsidRDefault="006C556A">
            <w:pPr>
              <w:pStyle w:val="TableParagraph"/>
              <w:spacing w:before="28"/>
              <w:ind w:right="50"/>
              <w:rPr>
                <w:sz w:val="16"/>
              </w:rPr>
            </w:pPr>
            <w:r>
              <w:rPr>
                <w:spacing w:val="-2"/>
                <w:sz w:val="16"/>
              </w:rPr>
              <w:t>138,158</w:t>
            </w:r>
          </w:p>
        </w:tc>
      </w:tr>
      <w:tr w:rsidR="0068651E" w14:paraId="425E6F7D" w14:textId="77777777">
        <w:trPr>
          <w:trHeight w:val="244"/>
        </w:trPr>
        <w:tc>
          <w:tcPr>
            <w:tcW w:w="3554" w:type="dxa"/>
          </w:tcPr>
          <w:p w14:paraId="5FEC4795" w14:textId="77777777" w:rsidR="0068651E" w:rsidRDefault="006C556A">
            <w:pPr>
              <w:pStyle w:val="TableParagraph"/>
              <w:spacing w:before="28"/>
              <w:ind w:left="72"/>
              <w:jc w:val="left"/>
              <w:rPr>
                <w:sz w:val="16"/>
              </w:rPr>
            </w:pPr>
            <w:r>
              <w:rPr>
                <w:sz w:val="16"/>
              </w:rPr>
              <w:t>Transport</w:t>
            </w:r>
            <w:r>
              <w:rPr>
                <w:spacing w:val="-1"/>
                <w:sz w:val="16"/>
              </w:rPr>
              <w:t xml:space="preserve"> </w:t>
            </w:r>
            <w:r>
              <w:rPr>
                <w:sz w:val="16"/>
              </w:rPr>
              <w:t>and</w:t>
            </w:r>
            <w:r>
              <w:rPr>
                <w:spacing w:val="-5"/>
                <w:sz w:val="16"/>
              </w:rPr>
              <w:t xml:space="preserve"> </w:t>
            </w:r>
            <w:r>
              <w:rPr>
                <w:spacing w:val="-2"/>
                <w:sz w:val="16"/>
              </w:rPr>
              <w:t>communication</w:t>
            </w:r>
          </w:p>
        </w:tc>
        <w:tc>
          <w:tcPr>
            <w:tcW w:w="936" w:type="dxa"/>
            <w:shd w:val="clear" w:color="auto" w:fill="D8D8D8"/>
          </w:tcPr>
          <w:p w14:paraId="0682FEAB" w14:textId="77777777" w:rsidR="0068651E" w:rsidRDefault="006C556A">
            <w:pPr>
              <w:pStyle w:val="TableParagraph"/>
              <w:spacing w:before="28"/>
              <w:ind w:right="54"/>
              <w:rPr>
                <w:sz w:val="16"/>
              </w:rPr>
            </w:pPr>
            <w:r>
              <w:rPr>
                <w:spacing w:val="-2"/>
                <w:sz w:val="16"/>
              </w:rPr>
              <w:t>35,088</w:t>
            </w:r>
          </w:p>
        </w:tc>
        <w:tc>
          <w:tcPr>
            <w:tcW w:w="931" w:type="dxa"/>
          </w:tcPr>
          <w:p w14:paraId="6A7089EF" w14:textId="77777777" w:rsidR="0068651E" w:rsidRDefault="006C556A">
            <w:pPr>
              <w:pStyle w:val="TableParagraph"/>
              <w:spacing w:before="28"/>
              <w:ind w:right="52"/>
              <w:rPr>
                <w:sz w:val="16"/>
              </w:rPr>
            </w:pPr>
            <w:r>
              <w:rPr>
                <w:spacing w:val="-2"/>
                <w:sz w:val="16"/>
              </w:rPr>
              <w:t>39,238</w:t>
            </w:r>
          </w:p>
        </w:tc>
        <w:tc>
          <w:tcPr>
            <w:tcW w:w="237" w:type="dxa"/>
            <w:vMerge/>
            <w:tcBorders>
              <w:top w:val="nil"/>
              <w:bottom w:val="single" w:sz="4" w:space="0" w:color="000000"/>
            </w:tcBorders>
          </w:tcPr>
          <w:p w14:paraId="7A688F48" w14:textId="77777777" w:rsidR="0068651E" w:rsidRDefault="0068651E">
            <w:pPr>
              <w:rPr>
                <w:sz w:val="2"/>
                <w:szCs w:val="2"/>
              </w:rPr>
            </w:pPr>
          </w:p>
        </w:tc>
        <w:tc>
          <w:tcPr>
            <w:tcW w:w="933" w:type="dxa"/>
            <w:shd w:val="clear" w:color="auto" w:fill="D8D8D8"/>
          </w:tcPr>
          <w:p w14:paraId="184DA7DB" w14:textId="77777777" w:rsidR="0068651E" w:rsidRDefault="006C556A">
            <w:pPr>
              <w:pStyle w:val="TableParagraph"/>
              <w:spacing w:before="28"/>
              <w:ind w:right="53"/>
              <w:rPr>
                <w:sz w:val="16"/>
              </w:rPr>
            </w:pPr>
            <w:r>
              <w:rPr>
                <w:spacing w:val="-2"/>
                <w:sz w:val="16"/>
              </w:rPr>
              <w:t>75,898</w:t>
            </w:r>
          </w:p>
        </w:tc>
        <w:tc>
          <w:tcPr>
            <w:tcW w:w="933" w:type="dxa"/>
          </w:tcPr>
          <w:p w14:paraId="762D4935" w14:textId="77777777" w:rsidR="0068651E" w:rsidRDefault="006C556A">
            <w:pPr>
              <w:pStyle w:val="TableParagraph"/>
              <w:spacing w:before="28"/>
              <w:ind w:right="50"/>
              <w:rPr>
                <w:sz w:val="16"/>
              </w:rPr>
            </w:pPr>
            <w:r>
              <w:rPr>
                <w:spacing w:val="-2"/>
                <w:sz w:val="16"/>
              </w:rPr>
              <w:t>72,079</w:t>
            </w:r>
          </w:p>
        </w:tc>
      </w:tr>
      <w:tr w:rsidR="0068651E" w14:paraId="1B388E56" w14:textId="77777777">
        <w:trPr>
          <w:trHeight w:val="245"/>
        </w:trPr>
        <w:tc>
          <w:tcPr>
            <w:tcW w:w="3554" w:type="dxa"/>
          </w:tcPr>
          <w:p w14:paraId="3BE7E45A" w14:textId="77777777" w:rsidR="0068651E" w:rsidRDefault="006C556A">
            <w:pPr>
              <w:pStyle w:val="TableParagraph"/>
              <w:spacing w:before="28"/>
              <w:ind w:left="72"/>
              <w:jc w:val="left"/>
              <w:rPr>
                <w:sz w:val="16"/>
              </w:rPr>
            </w:pPr>
            <w:r>
              <w:rPr>
                <w:spacing w:val="-2"/>
                <w:sz w:val="16"/>
              </w:rPr>
              <w:t>Education(a)</w:t>
            </w:r>
          </w:p>
        </w:tc>
        <w:tc>
          <w:tcPr>
            <w:tcW w:w="936" w:type="dxa"/>
            <w:shd w:val="clear" w:color="auto" w:fill="D8D8D8"/>
          </w:tcPr>
          <w:p w14:paraId="4A3037A6" w14:textId="77777777" w:rsidR="0068651E" w:rsidRDefault="006C556A">
            <w:pPr>
              <w:pStyle w:val="TableParagraph"/>
              <w:spacing w:before="28"/>
              <w:ind w:right="54"/>
              <w:rPr>
                <w:sz w:val="16"/>
              </w:rPr>
            </w:pPr>
            <w:r>
              <w:rPr>
                <w:spacing w:val="-2"/>
                <w:sz w:val="16"/>
              </w:rPr>
              <w:t>58,284</w:t>
            </w:r>
          </w:p>
        </w:tc>
        <w:tc>
          <w:tcPr>
            <w:tcW w:w="931" w:type="dxa"/>
          </w:tcPr>
          <w:p w14:paraId="36D3A4CF" w14:textId="77777777" w:rsidR="0068651E" w:rsidRDefault="006C556A">
            <w:pPr>
              <w:pStyle w:val="TableParagraph"/>
              <w:spacing w:before="28"/>
              <w:ind w:right="52"/>
              <w:rPr>
                <w:sz w:val="16"/>
              </w:rPr>
            </w:pPr>
            <w:r>
              <w:rPr>
                <w:spacing w:val="-2"/>
                <w:sz w:val="16"/>
              </w:rPr>
              <w:t>55,457</w:t>
            </w:r>
          </w:p>
        </w:tc>
        <w:tc>
          <w:tcPr>
            <w:tcW w:w="237" w:type="dxa"/>
            <w:vMerge/>
            <w:tcBorders>
              <w:top w:val="nil"/>
              <w:bottom w:val="single" w:sz="4" w:space="0" w:color="000000"/>
            </w:tcBorders>
          </w:tcPr>
          <w:p w14:paraId="70667A4E" w14:textId="77777777" w:rsidR="0068651E" w:rsidRDefault="0068651E">
            <w:pPr>
              <w:rPr>
                <w:sz w:val="2"/>
                <w:szCs w:val="2"/>
              </w:rPr>
            </w:pPr>
          </w:p>
        </w:tc>
        <w:tc>
          <w:tcPr>
            <w:tcW w:w="933" w:type="dxa"/>
            <w:shd w:val="clear" w:color="auto" w:fill="D8D8D8"/>
          </w:tcPr>
          <w:p w14:paraId="266EEBC3" w14:textId="77777777" w:rsidR="0068651E" w:rsidRDefault="006C556A">
            <w:pPr>
              <w:pStyle w:val="TableParagraph"/>
              <w:spacing w:before="28"/>
              <w:ind w:right="53"/>
              <w:rPr>
                <w:sz w:val="16"/>
              </w:rPr>
            </w:pPr>
            <w:r>
              <w:rPr>
                <w:spacing w:val="-2"/>
                <w:sz w:val="16"/>
              </w:rPr>
              <w:t>58,284</w:t>
            </w:r>
          </w:p>
        </w:tc>
        <w:tc>
          <w:tcPr>
            <w:tcW w:w="933" w:type="dxa"/>
          </w:tcPr>
          <w:p w14:paraId="08576133" w14:textId="77777777" w:rsidR="0068651E" w:rsidRDefault="006C556A">
            <w:pPr>
              <w:pStyle w:val="TableParagraph"/>
              <w:spacing w:before="28"/>
              <w:ind w:right="50"/>
              <w:rPr>
                <w:sz w:val="16"/>
              </w:rPr>
            </w:pPr>
            <w:r>
              <w:rPr>
                <w:spacing w:val="-2"/>
                <w:sz w:val="16"/>
              </w:rPr>
              <w:t>55,457</w:t>
            </w:r>
          </w:p>
        </w:tc>
      </w:tr>
      <w:tr w:rsidR="0068651E" w14:paraId="1C9C9756" w14:textId="77777777">
        <w:trPr>
          <w:trHeight w:val="260"/>
        </w:trPr>
        <w:tc>
          <w:tcPr>
            <w:tcW w:w="3554" w:type="dxa"/>
          </w:tcPr>
          <w:p w14:paraId="63B9448B" w14:textId="77777777" w:rsidR="0068651E" w:rsidRDefault="006C556A">
            <w:pPr>
              <w:pStyle w:val="TableParagraph"/>
              <w:spacing w:before="29"/>
              <w:ind w:left="72"/>
              <w:jc w:val="left"/>
              <w:rPr>
                <w:sz w:val="16"/>
              </w:rPr>
            </w:pPr>
            <w:r>
              <w:rPr>
                <w:sz w:val="16"/>
              </w:rPr>
              <w:t>Fuel</w:t>
            </w:r>
            <w:r>
              <w:rPr>
                <w:spacing w:val="-3"/>
                <w:sz w:val="16"/>
              </w:rPr>
              <w:t xml:space="preserve"> </w:t>
            </w:r>
            <w:r>
              <w:rPr>
                <w:sz w:val="16"/>
              </w:rPr>
              <w:t>and</w:t>
            </w:r>
            <w:r>
              <w:rPr>
                <w:spacing w:val="-1"/>
                <w:sz w:val="16"/>
              </w:rPr>
              <w:t xml:space="preserve"> </w:t>
            </w:r>
            <w:r>
              <w:rPr>
                <w:spacing w:val="-2"/>
                <w:sz w:val="16"/>
              </w:rPr>
              <w:t>energy</w:t>
            </w:r>
          </w:p>
        </w:tc>
        <w:tc>
          <w:tcPr>
            <w:tcW w:w="936" w:type="dxa"/>
            <w:shd w:val="clear" w:color="auto" w:fill="D8D8D8"/>
          </w:tcPr>
          <w:p w14:paraId="55877764" w14:textId="77777777" w:rsidR="0068651E" w:rsidRDefault="006C556A">
            <w:pPr>
              <w:pStyle w:val="TableParagraph"/>
              <w:spacing w:before="29"/>
              <w:ind w:right="54"/>
              <w:rPr>
                <w:sz w:val="16"/>
              </w:rPr>
            </w:pPr>
            <w:r>
              <w:rPr>
                <w:spacing w:val="-2"/>
                <w:sz w:val="16"/>
              </w:rPr>
              <w:t>17,973</w:t>
            </w:r>
          </w:p>
        </w:tc>
        <w:tc>
          <w:tcPr>
            <w:tcW w:w="931" w:type="dxa"/>
          </w:tcPr>
          <w:p w14:paraId="48FC0A93" w14:textId="77777777" w:rsidR="0068651E" w:rsidRDefault="006C556A">
            <w:pPr>
              <w:pStyle w:val="TableParagraph"/>
              <w:spacing w:before="29"/>
              <w:ind w:right="52"/>
              <w:rPr>
                <w:sz w:val="16"/>
              </w:rPr>
            </w:pPr>
            <w:r>
              <w:rPr>
                <w:spacing w:val="-2"/>
                <w:sz w:val="16"/>
              </w:rPr>
              <w:t>15,251</w:t>
            </w:r>
          </w:p>
        </w:tc>
        <w:tc>
          <w:tcPr>
            <w:tcW w:w="237" w:type="dxa"/>
            <w:vMerge/>
            <w:tcBorders>
              <w:top w:val="nil"/>
              <w:bottom w:val="single" w:sz="4" w:space="0" w:color="000000"/>
            </w:tcBorders>
          </w:tcPr>
          <w:p w14:paraId="082E7BAD" w14:textId="77777777" w:rsidR="0068651E" w:rsidRDefault="0068651E">
            <w:pPr>
              <w:rPr>
                <w:sz w:val="2"/>
                <w:szCs w:val="2"/>
              </w:rPr>
            </w:pPr>
          </w:p>
        </w:tc>
        <w:tc>
          <w:tcPr>
            <w:tcW w:w="933" w:type="dxa"/>
            <w:shd w:val="clear" w:color="auto" w:fill="D8D8D8"/>
          </w:tcPr>
          <w:p w14:paraId="7A4B6041" w14:textId="77777777" w:rsidR="0068651E" w:rsidRDefault="006C556A">
            <w:pPr>
              <w:pStyle w:val="TableParagraph"/>
              <w:spacing w:before="29"/>
              <w:ind w:right="53"/>
              <w:rPr>
                <w:sz w:val="16"/>
              </w:rPr>
            </w:pPr>
            <w:r>
              <w:rPr>
                <w:spacing w:val="-2"/>
                <w:sz w:val="16"/>
              </w:rPr>
              <w:t>26,596</w:t>
            </w:r>
          </w:p>
        </w:tc>
        <w:tc>
          <w:tcPr>
            <w:tcW w:w="933" w:type="dxa"/>
          </w:tcPr>
          <w:p w14:paraId="38B89799" w14:textId="77777777" w:rsidR="0068651E" w:rsidRDefault="006C556A">
            <w:pPr>
              <w:pStyle w:val="TableParagraph"/>
              <w:spacing w:before="29"/>
              <w:ind w:right="50"/>
              <w:rPr>
                <w:sz w:val="16"/>
              </w:rPr>
            </w:pPr>
            <w:r>
              <w:rPr>
                <w:spacing w:val="-2"/>
                <w:sz w:val="16"/>
              </w:rPr>
              <w:t>21,415</w:t>
            </w:r>
          </w:p>
        </w:tc>
      </w:tr>
      <w:tr w:rsidR="0068651E" w14:paraId="25D8DBA6" w14:textId="77777777">
        <w:trPr>
          <w:trHeight w:val="274"/>
        </w:trPr>
        <w:tc>
          <w:tcPr>
            <w:tcW w:w="3554" w:type="dxa"/>
          </w:tcPr>
          <w:p w14:paraId="3E666E0C" w14:textId="77777777" w:rsidR="0068651E" w:rsidRDefault="006C556A">
            <w:pPr>
              <w:pStyle w:val="TableParagraph"/>
              <w:spacing w:before="42"/>
              <w:ind w:left="72"/>
              <w:jc w:val="left"/>
              <w:rPr>
                <w:sz w:val="16"/>
              </w:rPr>
            </w:pPr>
            <w:r>
              <w:rPr>
                <w:sz w:val="16"/>
              </w:rPr>
              <w:t>Recreation</w:t>
            </w:r>
            <w:r>
              <w:rPr>
                <w:spacing w:val="-2"/>
                <w:sz w:val="16"/>
              </w:rPr>
              <w:t xml:space="preserve"> </w:t>
            </w:r>
            <w:r>
              <w:rPr>
                <w:sz w:val="16"/>
              </w:rPr>
              <w:t>and</w:t>
            </w:r>
            <w:r>
              <w:rPr>
                <w:spacing w:val="-5"/>
                <w:sz w:val="16"/>
              </w:rPr>
              <w:t xml:space="preserve"> </w:t>
            </w:r>
            <w:r>
              <w:rPr>
                <w:spacing w:val="-2"/>
                <w:sz w:val="16"/>
              </w:rPr>
              <w:t>culture</w:t>
            </w:r>
          </w:p>
        </w:tc>
        <w:tc>
          <w:tcPr>
            <w:tcW w:w="936" w:type="dxa"/>
            <w:shd w:val="clear" w:color="auto" w:fill="D8D8D8"/>
          </w:tcPr>
          <w:p w14:paraId="7A9897D9" w14:textId="77777777" w:rsidR="0068651E" w:rsidRDefault="006C556A">
            <w:pPr>
              <w:pStyle w:val="TableParagraph"/>
              <w:spacing w:before="42"/>
              <w:ind w:right="54"/>
              <w:rPr>
                <w:sz w:val="16"/>
              </w:rPr>
            </w:pPr>
            <w:r>
              <w:rPr>
                <w:spacing w:val="-2"/>
                <w:sz w:val="16"/>
              </w:rPr>
              <w:t>20,452</w:t>
            </w:r>
          </w:p>
        </w:tc>
        <w:tc>
          <w:tcPr>
            <w:tcW w:w="931" w:type="dxa"/>
          </w:tcPr>
          <w:p w14:paraId="4B0669B3" w14:textId="77777777" w:rsidR="0068651E" w:rsidRDefault="006C556A">
            <w:pPr>
              <w:pStyle w:val="TableParagraph"/>
              <w:spacing w:before="42"/>
              <w:ind w:right="52"/>
              <w:rPr>
                <w:sz w:val="16"/>
              </w:rPr>
            </w:pPr>
            <w:r>
              <w:rPr>
                <w:spacing w:val="-2"/>
                <w:sz w:val="16"/>
              </w:rPr>
              <w:t>19,965</w:t>
            </w:r>
          </w:p>
        </w:tc>
        <w:tc>
          <w:tcPr>
            <w:tcW w:w="237" w:type="dxa"/>
            <w:vMerge/>
            <w:tcBorders>
              <w:top w:val="nil"/>
              <w:bottom w:val="single" w:sz="4" w:space="0" w:color="000000"/>
            </w:tcBorders>
          </w:tcPr>
          <w:p w14:paraId="5011DA42" w14:textId="77777777" w:rsidR="0068651E" w:rsidRDefault="0068651E">
            <w:pPr>
              <w:rPr>
                <w:sz w:val="2"/>
                <w:szCs w:val="2"/>
              </w:rPr>
            </w:pPr>
          </w:p>
        </w:tc>
        <w:tc>
          <w:tcPr>
            <w:tcW w:w="933" w:type="dxa"/>
            <w:shd w:val="clear" w:color="auto" w:fill="D8D8D8"/>
          </w:tcPr>
          <w:p w14:paraId="57EEF4D6" w14:textId="77777777" w:rsidR="0068651E" w:rsidRDefault="006C556A">
            <w:pPr>
              <w:pStyle w:val="TableParagraph"/>
              <w:spacing w:before="42"/>
              <w:ind w:right="53"/>
              <w:rPr>
                <w:sz w:val="16"/>
              </w:rPr>
            </w:pPr>
            <w:r>
              <w:rPr>
                <w:spacing w:val="-2"/>
                <w:sz w:val="16"/>
              </w:rPr>
              <w:t>13,580</w:t>
            </w:r>
          </w:p>
        </w:tc>
        <w:tc>
          <w:tcPr>
            <w:tcW w:w="933" w:type="dxa"/>
          </w:tcPr>
          <w:p w14:paraId="05338DF0" w14:textId="77777777" w:rsidR="0068651E" w:rsidRDefault="006C556A">
            <w:pPr>
              <w:pStyle w:val="TableParagraph"/>
              <w:spacing w:before="42"/>
              <w:ind w:right="50"/>
              <w:rPr>
                <w:sz w:val="16"/>
              </w:rPr>
            </w:pPr>
            <w:r>
              <w:rPr>
                <w:spacing w:val="-2"/>
                <w:sz w:val="16"/>
              </w:rPr>
              <w:t>13,093</w:t>
            </w:r>
          </w:p>
        </w:tc>
      </w:tr>
      <w:tr w:rsidR="0068651E" w14:paraId="126F0995" w14:textId="77777777">
        <w:trPr>
          <w:trHeight w:val="260"/>
        </w:trPr>
        <w:tc>
          <w:tcPr>
            <w:tcW w:w="3554" w:type="dxa"/>
          </w:tcPr>
          <w:p w14:paraId="0B6F3045" w14:textId="77777777" w:rsidR="0068651E" w:rsidRDefault="006C556A">
            <w:pPr>
              <w:pStyle w:val="TableParagraph"/>
              <w:spacing w:before="43"/>
              <w:ind w:left="72"/>
              <w:jc w:val="left"/>
              <w:rPr>
                <w:sz w:val="16"/>
              </w:rPr>
            </w:pPr>
            <w:r>
              <w:rPr>
                <w:sz w:val="16"/>
              </w:rPr>
              <w:t>Social</w:t>
            </w:r>
            <w:r>
              <w:rPr>
                <w:spacing w:val="-5"/>
                <w:sz w:val="16"/>
              </w:rPr>
              <w:t xml:space="preserve"> </w:t>
            </w:r>
            <w:r>
              <w:rPr>
                <w:sz w:val="16"/>
              </w:rPr>
              <w:t>security</w:t>
            </w:r>
            <w:r>
              <w:rPr>
                <w:spacing w:val="-3"/>
                <w:sz w:val="16"/>
              </w:rPr>
              <w:t xml:space="preserve"> </w:t>
            </w:r>
            <w:r>
              <w:rPr>
                <w:sz w:val="16"/>
              </w:rPr>
              <w:t>and</w:t>
            </w:r>
            <w:r>
              <w:rPr>
                <w:spacing w:val="-1"/>
                <w:sz w:val="16"/>
              </w:rPr>
              <w:t xml:space="preserve"> </w:t>
            </w:r>
            <w:r>
              <w:rPr>
                <w:spacing w:val="-2"/>
                <w:sz w:val="16"/>
              </w:rPr>
              <w:t>welfare(a)</w:t>
            </w:r>
          </w:p>
        </w:tc>
        <w:tc>
          <w:tcPr>
            <w:tcW w:w="936" w:type="dxa"/>
            <w:shd w:val="clear" w:color="auto" w:fill="D8D8D8"/>
          </w:tcPr>
          <w:p w14:paraId="439B8D0D" w14:textId="77777777" w:rsidR="0068651E" w:rsidRDefault="006C556A">
            <w:pPr>
              <w:pStyle w:val="TableParagraph"/>
              <w:spacing w:before="43"/>
              <w:ind w:right="54"/>
              <w:rPr>
                <w:sz w:val="16"/>
              </w:rPr>
            </w:pPr>
            <w:r>
              <w:rPr>
                <w:spacing w:val="-2"/>
                <w:sz w:val="16"/>
              </w:rPr>
              <w:t>11,486</w:t>
            </w:r>
          </w:p>
        </w:tc>
        <w:tc>
          <w:tcPr>
            <w:tcW w:w="931" w:type="dxa"/>
          </w:tcPr>
          <w:p w14:paraId="417EF83A" w14:textId="77777777" w:rsidR="0068651E" w:rsidRDefault="006C556A">
            <w:pPr>
              <w:pStyle w:val="TableParagraph"/>
              <w:spacing w:before="43"/>
              <w:ind w:right="52"/>
              <w:rPr>
                <w:sz w:val="16"/>
              </w:rPr>
            </w:pPr>
            <w:r>
              <w:rPr>
                <w:spacing w:val="-2"/>
                <w:sz w:val="16"/>
              </w:rPr>
              <w:t>10,703</w:t>
            </w:r>
          </w:p>
        </w:tc>
        <w:tc>
          <w:tcPr>
            <w:tcW w:w="237" w:type="dxa"/>
            <w:vMerge/>
            <w:tcBorders>
              <w:top w:val="nil"/>
              <w:bottom w:val="single" w:sz="4" w:space="0" w:color="000000"/>
            </w:tcBorders>
          </w:tcPr>
          <w:p w14:paraId="3F058E01" w14:textId="77777777" w:rsidR="0068651E" w:rsidRDefault="0068651E">
            <w:pPr>
              <w:rPr>
                <w:sz w:val="2"/>
                <w:szCs w:val="2"/>
              </w:rPr>
            </w:pPr>
          </w:p>
        </w:tc>
        <w:tc>
          <w:tcPr>
            <w:tcW w:w="933" w:type="dxa"/>
            <w:shd w:val="clear" w:color="auto" w:fill="D8D8D8"/>
          </w:tcPr>
          <w:p w14:paraId="53259A66" w14:textId="77777777" w:rsidR="0068651E" w:rsidRDefault="006C556A">
            <w:pPr>
              <w:pStyle w:val="TableParagraph"/>
              <w:spacing w:before="43"/>
              <w:ind w:right="53"/>
              <w:rPr>
                <w:sz w:val="16"/>
              </w:rPr>
            </w:pPr>
            <w:r>
              <w:rPr>
                <w:spacing w:val="-2"/>
                <w:sz w:val="16"/>
              </w:rPr>
              <w:t>11,156</w:t>
            </w:r>
          </w:p>
        </w:tc>
        <w:tc>
          <w:tcPr>
            <w:tcW w:w="933" w:type="dxa"/>
          </w:tcPr>
          <w:p w14:paraId="64A11351" w14:textId="77777777" w:rsidR="0068651E" w:rsidRDefault="006C556A">
            <w:pPr>
              <w:pStyle w:val="TableParagraph"/>
              <w:spacing w:before="43"/>
              <w:ind w:right="50"/>
              <w:rPr>
                <w:sz w:val="16"/>
              </w:rPr>
            </w:pPr>
            <w:r>
              <w:rPr>
                <w:spacing w:val="-2"/>
                <w:sz w:val="16"/>
              </w:rPr>
              <w:t>10,394</w:t>
            </w:r>
          </w:p>
        </w:tc>
      </w:tr>
      <w:tr w:rsidR="0068651E" w14:paraId="1FF846B1" w14:textId="77777777">
        <w:trPr>
          <w:trHeight w:val="245"/>
        </w:trPr>
        <w:tc>
          <w:tcPr>
            <w:tcW w:w="3554" w:type="dxa"/>
          </w:tcPr>
          <w:p w14:paraId="48CF55F8" w14:textId="77777777" w:rsidR="0068651E" w:rsidRDefault="006C556A">
            <w:pPr>
              <w:pStyle w:val="TableParagraph"/>
              <w:spacing w:before="28"/>
              <w:ind w:left="72"/>
              <w:jc w:val="left"/>
              <w:rPr>
                <w:sz w:val="16"/>
              </w:rPr>
            </w:pPr>
            <w:r>
              <w:rPr>
                <w:sz w:val="16"/>
              </w:rPr>
              <w:t>Housing</w:t>
            </w:r>
            <w:r>
              <w:rPr>
                <w:spacing w:val="-3"/>
                <w:sz w:val="16"/>
              </w:rPr>
              <w:t xml:space="preserve"> </w:t>
            </w:r>
            <w:r>
              <w:rPr>
                <w:sz w:val="16"/>
              </w:rPr>
              <w:t>and</w:t>
            </w:r>
            <w:r>
              <w:rPr>
                <w:spacing w:val="-6"/>
                <w:sz w:val="16"/>
              </w:rPr>
              <w:t xml:space="preserve"> </w:t>
            </w:r>
            <w:r>
              <w:rPr>
                <w:sz w:val="16"/>
              </w:rPr>
              <w:t xml:space="preserve">community </w:t>
            </w:r>
            <w:r>
              <w:rPr>
                <w:spacing w:val="-2"/>
                <w:sz w:val="16"/>
              </w:rPr>
              <w:t>amenities</w:t>
            </w:r>
          </w:p>
        </w:tc>
        <w:tc>
          <w:tcPr>
            <w:tcW w:w="936" w:type="dxa"/>
            <w:shd w:val="clear" w:color="auto" w:fill="D8D8D8"/>
          </w:tcPr>
          <w:p w14:paraId="5521F7D0" w14:textId="77777777" w:rsidR="0068651E" w:rsidRDefault="006C556A">
            <w:pPr>
              <w:pStyle w:val="TableParagraph"/>
              <w:spacing w:before="28"/>
              <w:ind w:right="54"/>
              <w:rPr>
                <w:sz w:val="16"/>
              </w:rPr>
            </w:pPr>
            <w:r>
              <w:rPr>
                <w:spacing w:val="-2"/>
                <w:sz w:val="16"/>
              </w:rPr>
              <w:t>6,597</w:t>
            </w:r>
          </w:p>
        </w:tc>
        <w:tc>
          <w:tcPr>
            <w:tcW w:w="931" w:type="dxa"/>
          </w:tcPr>
          <w:p w14:paraId="132CD5E9" w14:textId="77777777" w:rsidR="0068651E" w:rsidRDefault="006C556A">
            <w:pPr>
              <w:pStyle w:val="TableParagraph"/>
              <w:spacing w:before="28"/>
              <w:ind w:right="52"/>
              <w:rPr>
                <w:sz w:val="16"/>
              </w:rPr>
            </w:pPr>
            <w:r>
              <w:rPr>
                <w:spacing w:val="-2"/>
                <w:sz w:val="16"/>
              </w:rPr>
              <w:t>6,134</w:t>
            </w:r>
          </w:p>
        </w:tc>
        <w:tc>
          <w:tcPr>
            <w:tcW w:w="237" w:type="dxa"/>
            <w:vMerge/>
            <w:tcBorders>
              <w:top w:val="nil"/>
              <w:bottom w:val="single" w:sz="4" w:space="0" w:color="000000"/>
            </w:tcBorders>
          </w:tcPr>
          <w:p w14:paraId="3A16FBF9" w14:textId="77777777" w:rsidR="0068651E" w:rsidRDefault="0068651E">
            <w:pPr>
              <w:rPr>
                <w:sz w:val="2"/>
                <w:szCs w:val="2"/>
              </w:rPr>
            </w:pPr>
          </w:p>
        </w:tc>
        <w:tc>
          <w:tcPr>
            <w:tcW w:w="933" w:type="dxa"/>
            <w:shd w:val="clear" w:color="auto" w:fill="D8D8D8"/>
          </w:tcPr>
          <w:p w14:paraId="1ECD5F5E" w14:textId="77777777" w:rsidR="0068651E" w:rsidRDefault="006C556A">
            <w:pPr>
              <w:pStyle w:val="TableParagraph"/>
              <w:spacing w:before="28"/>
              <w:ind w:right="53"/>
              <w:rPr>
                <w:sz w:val="16"/>
              </w:rPr>
            </w:pPr>
            <w:r>
              <w:rPr>
                <w:spacing w:val="-2"/>
                <w:sz w:val="16"/>
              </w:rPr>
              <w:t>9,252</w:t>
            </w:r>
          </w:p>
        </w:tc>
        <w:tc>
          <w:tcPr>
            <w:tcW w:w="933" w:type="dxa"/>
          </w:tcPr>
          <w:p w14:paraId="47D05FCE" w14:textId="77777777" w:rsidR="0068651E" w:rsidRDefault="006C556A">
            <w:pPr>
              <w:pStyle w:val="TableParagraph"/>
              <w:spacing w:before="28"/>
              <w:ind w:right="50"/>
              <w:rPr>
                <w:sz w:val="16"/>
              </w:rPr>
            </w:pPr>
            <w:r>
              <w:rPr>
                <w:spacing w:val="-2"/>
                <w:sz w:val="16"/>
              </w:rPr>
              <w:t>8,171</w:t>
            </w:r>
          </w:p>
        </w:tc>
      </w:tr>
      <w:tr w:rsidR="0068651E" w14:paraId="3C89D13D" w14:textId="77777777">
        <w:trPr>
          <w:trHeight w:val="245"/>
        </w:trPr>
        <w:tc>
          <w:tcPr>
            <w:tcW w:w="3554" w:type="dxa"/>
          </w:tcPr>
          <w:p w14:paraId="12BCBA83" w14:textId="77777777" w:rsidR="0068651E" w:rsidRDefault="006C556A">
            <w:pPr>
              <w:pStyle w:val="TableParagraph"/>
              <w:spacing w:before="29"/>
              <w:ind w:left="72"/>
              <w:jc w:val="left"/>
              <w:rPr>
                <w:sz w:val="16"/>
              </w:rPr>
            </w:pPr>
            <w:r>
              <w:rPr>
                <w:sz w:val="16"/>
              </w:rPr>
              <w:t>Agriculture,</w:t>
            </w:r>
            <w:r>
              <w:rPr>
                <w:spacing w:val="-4"/>
                <w:sz w:val="16"/>
              </w:rPr>
              <w:t xml:space="preserve"> </w:t>
            </w:r>
            <w:r>
              <w:rPr>
                <w:sz w:val="16"/>
              </w:rPr>
              <w:t>forestry</w:t>
            </w:r>
            <w:r>
              <w:rPr>
                <w:spacing w:val="-2"/>
                <w:sz w:val="16"/>
              </w:rPr>
              <w:t xml:space="preserve"> </w:t>
            </w:r>
            <w:r>
              <w:rPr>
                <w:sz w:val="16"/>
              </w:rPr>
              <w:t>and</w:t>
            </w:r>
            <w:r>
              <w:rPr>
                <w:spacing w:val="-5"/>
                <w:sz w:val="16"/>
              </w:rPr>
              <w:t xml:space="preserve"> </w:t>
            </w:r>
            <w:r>
              <w:rPr>
                <w:spacing w:val="-2"/>
                <w:sz w:val="16"/>
              </w:rPr>
              <w:t>fishing</w:t>
            </w:r>
          </w:p>
        </w:tc>
        <w:tc>
          <w:tcPr>
            <w:tcW w:w="936" w:type="dxa"/>
            <w:shd w:val="clear" w:color="auto" w:fill="D8D8D8"/>
          </w:tcPr>
          <w:p w14:paraId="6D4BEEA2" w14:textId="77777777" w:rsidR="0068651E" w:rsidRDefault="006C556A">
            <w:pPr>
              <w:pStyle w:val="TableParagraph"/>
              <w:spacing w:before="29"/>
              <w:ind w:right="54"/>
              <w:rPr>
                <w:sz w:val="16"/>
              </w:rPr>
            </w:pPr>
            <w:r>
              <w:rPr>
                <w:spacing w:val="-2"/>
                <w:sz w:val="16"/>
              </w:rPr>
              <w:t>8,783</w:t>
            </w:r>
          </w:p>
        </w:tc>
        <w:tc>
          <w:tcPr>
            <w:tcW w:w="931" w:type="dxa"/>
          </w:tcPr>
          <w:p w14:paraId="150E9BCA" w14:textId="77777777" w:rsidR="0068651E" w:rsidRDefault="006C556A">
            <w:pPr>
              <w:pStyle w:val="TableParagraph"/>
              <w:spacing w:before="29"/>
              <w:ind w:right="52"/>
              <w:rPr>
                <w:sz w:val="16"/>
              </w:rPr>
            </w:pPr>
            <w:r>
              <w:rPr>
                <w:spacing w:val="-2"/>
                <w:sz w:val="16"/>
              </w:rPr>
              <w:t>8,566</w:t>
            </w:r>
          </w:p>
        </w:tc>
        <w:tc>
          <w:tcPr>
            <w:tcW w:w="237" w:type="dxa"/>
            <w:vMerge/>
            <w:tcBorders>
              <w:top w:val="nil"/>
              <w:bottom w:val="single" w:sz="4" w:space="0" w:color="000000"/>
            </w:tcBorders>
          </w:tcPr>
          <w:p w14:paraId="6C7B4D40" w14:textId="77777777" w:rsidR="0068651E" w:rsidRDefault="0068651E">
            <w:pPr>
              <w:rPr>
                <w:sz w:val="2"/>
                <w:szCs w:val="2"/>
              </w:rPr>
            </w:pPr>
          </w:p>
        </w:tc>
        <w:tc>
          <w:tcPr>
            <w:tcW w:w="933" w:type="dxa"/>
            <w:shd w:val="clear" w:color="auto" w:fill="D8D8D8"/>
          </w:tcPr>
          <w:p w14:paraId="514F8B48" w14:textId="77777777" w:rsidR="0068651E" w:rsidRDefault="006C556A">
            <w:pPr>
              <w:pStyle w:val="TableParagraph"/>
              <w:spacing w:before="29"/>
              <w:ind w:right="53"/>
              <w:rPr>
                <w:sz w:val="16"/>
              </w:rPr>
            </w:pPr>
            <w:r>
              <w:rPr>
                <w:spacing w:val="-2"/>
                <w:sz w:val="16"/>
              </w:rPr>
              <w:t>8,783</w:t>
            </w:r>
          </w:p>
        </w:tc>
        <w:tc>
          <w:tcPr>
            <w:tcW w:w="933" w:type="dxa"/>
          </w:tcPr>
          <w:p w14:paraId="739F2CE2" w14:textId="77777777" w:rsidR="0068651E" w:rsidRDefault="006C556A">
            <w:pPr>
              <w:pStyle w:val="TableParagraph"/>
              <w:spacing w:before="29"/>
              <w:ind w:right="50"/>
              <w:rPr>
                <w:sz w:val="16"/>
              </w:rPr>
            </w:pPr>
            <w:r>
              <w:rPr>
                <w:spacing w:val="-2"/>
                <w:sz w:val="16"/>
              </w:rPr>
              <w:t>8,566</w:t>
            </w:r>
          </w:p>
        </w:tc>
      </w:tr>
      <w:tr w:rsidR="0068651E" w14:paraId="7FAA3C9E" w14:textId="77777777">
        <w:trPr>
          <w:trHeight w:val="244"/>
        </w:trPr>
        <w:tc>
          <w:tcPr>
            <w:tcW w:w="3554" w:type="dxa"/>
          </w:tcPr>
          <w:p w14:paraId="0E2CE3CF" w14:textId="77777777" w:rsidR="0068651E" w:rsidRDefault="006C556A">
            <w:pPr>
              <w:pStyle w:val="TableParagraph"/>
              <w:spacing w:before="28"/>
              <w:ind w:left="72"/>
              <w:jc w:val="left"/>
              <w:rPr>
                <w:sz w:val="16"/>
              </w:rPr>
            </w:pPr>
            <w:r>
              <w:rPr>
                <w:sz w:val="16"/>
              </w:rPr>
              <w:t>Public</w:t>
            </w:r>
            <w:r>
              <w:rPr>
                <w:spacing w:val="-3"/>
                <w:sz w:val="16"/>
              </w:rPr>
              <w:t xml:space="preserve"> </w:t>
            </w:r>
            <w:r>
              <w:rPr>
                <w:sz w:val="16"/>
              </w:rPr>
              <w:t>order</w:t>
            </w:r>
            <w:r>
              <w:rPr>
                <w:spacing w:val="-2"/>
                <w:sz w:val="16"/>
              </w:rPr>
              <w:t xml:space="preserve"> </w:t>
            </w:r>
            <w:r>
              <w:rPr>
                <w:sz w:val="16"/>
              </w:rPr>
              <w:t>and</w:t>
            </w:r>
            <w:r>
              <w:rPr>
                <w:spacing w:val="-3"/>
                <w:sz w:val="16"/>
              </w:rPr>
              <w:t xml:space="preserve"> </w:t>
            </w:r>
            <w:r>
              <w:rPr>
                <w:spacing w:val="-2"/>
                <w:sz w:val="16"/>
              </w:rPr>
              <w:t>safety(a)</w:t>
            </w:r>
          </w:p>
        </w:tc>
        <w:tc>
          <w:tcPr>
            <w:tcW w:w="936" w:type="dxa"/>
            <w:shd w:val="clear" w:color="auto" w:fill="D8D8D8"/>
          </w:tcPr>
          <w:p w14:paraId="6B2C3D16" w14:textId="77777777" w:rsidR="0068651E" w:rsidRDefault="006C556A">
            <w:pPr>
              <w:pStyle w:val="TableParagraph"/>
              <w:spacing w:before="28"/>
              <w:ind w:right="54"/>
              <w:rPr>
                <w:sz w:val="16"/>
              </w:rPr>
            </w:pPr>
            <w:r>
              <w:rPr>
                <w:spacing w:val="-2"/>
                <w:sz w:val="16"/>
              </w:rPr>
              <w:t>6,047</w:t>
            </w:r>
          </w:p>
        </w:tc>
        <w:tc>
          <w:tcPr>
            <w:tcW w:w="931" w:type="dxa"/>
          </w:tcPr>
          <w:p w14:paraId="1B305A5F" w14:textId="77777777" w:rsidR="0068651E" w:rsidRDefault="006C556A">
            <w:pPr>
              <w:pStyle w:val="TableParagraph"/>
              <w:spacing w:before="28"/>
              <w:ind w:right="52"/>
              <w:rPr>
                <w:sz w:val="16"/>
              </w:rPr>
            </w:pPr>
            <w:r>
              <w:rPr>
                <w:spacing w:val="-2"/>
                <w:sz w:val="16"/>
              </w:rPr>
              <w:t>6,299</w:t>
            </w:r>
          </w:p>
        </w:tc>
        <w:tc>
          <w:tcPr>
            <w:tcW w:w="237" w:type="dxa"/>
            <w:vMerge/>
            <w:tcBorders>
              <w:top w:val="nil"/>
              <w:bottom w:val="single" w:sz="4" w:space="0" w:color="000000"/>
            </w:tcBorders>
          </w:tcPr>
          <w:p w14:paraId="2907BF36" w14:textId="77777777" w:rsidR="0068651E" w:rsidRDefault="0068651E">
            <w:pPr>
              <w:rPr>
                <w:sz w:val="2"/>
                <w:szCs w:val="2"/>
              </w:rPr>
            </w:pPr>
          </w:p>
        </w:tc>
        <w:tc>
          <w:tcPr>
            <w:tcW w:w="933" w:type="dxa"/>
            <w:shd w:val="clear" w:color="auto" w:fill="D8D8D8"/>
          </w:tcPr>
          <w:p w14:paraId="293F4626" w14:textId="77777777" w:rsidR="0068651E" w:rsidRDefault="006C556A">
            <w:pPr>
              <w:pStyle w:val="TableParagraph"/>
              <w:spacing w:before="28"/>
              <w:ind w:right="53"/>
              <w:rPr>
                <w:sz w:val="16"/>
              </w:rPr>
            </w:pPr>
            <w:r>
              <w:rPr>
                <w:spacing w:val="-2"/>
                <w:sz w:val="16"/>
              </w:rPr>
              <w:t>6,047</w:t>
            </w:r>
          </w:p>
        </w:tc>
        <w:tc>
          <w:tcPr>
            <w:tcW w:w="933" w:type="dxa"/>
          </w:tcPr>
          <w:p w14:paraId="7B72D6E0" w14:textId="77777777" w:rsidR="0068651E" w:rsidRDefault="006C556A">
            <w:pPr>
              <w:pStyle w:val="TableParagraph"/>
              <w:spacing w:before="28"/>
              <w:ind w:right="50"/>
              <w:rPr>
                <w:sz w:val="16"/>
              </w:rPr>
            </w:pPr>
            <w:r>
              <w:rPr>
                <w:spacing w:val="-2"/>
                <w:sz w:val="16"/>
              </w:rPr>
              <w:t>6,299</w:t>
            </w:r>
          </w:p>
        </w:tc>
      </w:tr>
      <w:tr w:rsidR="0068651E" w14:paraId="6F893E37" w14:textId="77777777">
        <w:trPr>
          <w:trHeight w:val="244"/>
        </w:trPr>
        <w:tc>
          <w:tcPr>
            <w:tcW w:w="3554" w:type="dxa"/>
          </w:tcPr>
          <w:p w14:paraId="40E4734F" w14:textId="77777777" w:rsidR="0068651E" w:rsidRDefault="006C556A">
            <w:pPr>
              <w:pStyle w:val="TableParagraph"/>
              <w:spacing w:before="28"/>
              <w:ind w:left="72"/>
              <w:jc w:val="left"/>
              <w:rPr>
                <w:sz w:val="16"/>
              </w:rPr>
            </w:pPr>
            <w:r>
              <w:rPr>
                <w:spacing w:val="-2"/>
                <w:sz w:val="16"/>
              </w:rPr>
              <w:t>Health(a)</w:t>
            </w:r>
          </w:p>
        </w:tc>
        <w:tc>
          <w:tcPr>
            <w:tcW w:w="936" w:type="dxa"/>
            <w:shd w:val="clear" w:color="auto" w:fill="D8D8D8"/>
          </w:tcPr>
          <w:p w14:paraId="1728658F" w14:textId="77777777" w:rsidR="0068651E" w:rsidRDefault="006C556A">
            <w:pPr>
              <w:pStyle w:val="TableParagraph"/>
              <w:spacing w:before="28"/>
              <w:ind w:right="54"/>
              <w:rPr>
                <w:sz w:val="16"/>
              </w:rPr>
            </w:pPr>
            <w:r>
              <w:rPr>
                <w:spacing w:val="-2"/>
                <w:sz w:val="16"/>
              </w:rPr>
              <w:t>5,298</w:t>
            </w:r>
          </w:p>
        </w:tc>
        <w:tc>
          <w:tcPr>
            <w:tcW w:w="931" w:type="dxa"/>
          </w:tcPr>
          <w:p w14:paraId="03CCD9D9" w14:textId="77777777" w:rsidR="0068651E" w:rsidRDefault="006C556A">
            <w:pPr>
              <w:pStyle w:val="TableParagraph"/>
              <w:spacing w:before="28"/>
              <w:ind w:right="52"/>
              <w:rPr>
                <w:sz w:val="16"/>
              </w:rPr>
            </w:pPr>
            <w:r>
              <w:rPr>
                <w:spacing w:val="-2"/>
                <w:sz w:val="16"/>
              </w:rPr>
              <w:t>6,602</w:t>
            </w:r>
          </w:p>
        </w:tc>
        <w:tc>
          <w:tcPr>
            <w:tcW w:w="237" w:type="dxa"/>
            <w:vMerge/>
            <w:tcBorders>
              <w:top w:val="nil"/>
              <w:bottom w:val="single" w:sz="4" w:space="0" w:color="000000"/>
            </w:tcBorders>
          </w:tcPr>
          <w:p w14:paraId="64CE0477" w14:textId="77777777" w:rsidR="0068651E" w:rsidRDefault="0068651E">
            <w:pPr>
              <w:rPr>
                <w:sz w:val="2"/>
                <w:szCs w:val="2"/>
              </w:rPr>
            </w:pPr>
          </w:p>
        </w:tc>
        <w:tc>
          <w:tcPr>
            <w:tcW w:w="933" w:type="dxa"/>
            <w:shd w:val="clear" w:color="auto" w:fill="D8D8D8"/>
          </w:tcPr>
          <w:p w14:paraId="4E8E30A2" w14:textId="77777777" w:rsidR="0068651E" w:rsidRDefault="006C556A">
            <w:pPr>
              <w:pStyle w:val="TableParagraph"/>
              <w:spacing w:before="28"/>
              <w:ind w:right="53"/>
              <w:rPr>
                <w:sz w:val="16"/>
              </w:rPr>
            </w:pPr>
            <w:r>
              <w:rPr>
                <w:spacing w:val="-2"/>
                <w:sz w:val="16"/>
              </w:rPr>
              <w:t>5,313</w:t>
            </w:r>
          </w:p>
        </w:tc>
        <w:tc>
          <w:tcPr>
            <w:tcW w:w="933" w:type="dxa"/>
          </w:tcPr>
          <w:p w14:paraId="3FEC83CE" w14:textId="77777777" w:rsidR="0068651E" w:rsidRDefault="006C556A">
            <w:pPr>
              <w:pStyle w:val="TableParagraph"/>
              <w:spacing w:before="28"/>
              <w:ind w:right="50"/>
              <w:rPr>
                <w:sz w:val="16"/>
              </w:rPr>
            </w:pPr>
            <w:r>
              <w:rPr>
                <w:spacing w:val="-2"/>
                <w:sz w:val="16"/>
              </w:rPr>
              <w:t>6,602</w:t>
            </w:r>
          </w:p>
        </w:tc>
      </w:tr>
      <w:tr w:rsidR="0068651E" w14:paraId="690CD0CA" w14:textId="77777777">
        <w:trPr>
          <w:trHeight w:val="245"/>
        </w:trPr>
        <w:tc>
          <w:tcPr>
            <w:tcW w:w="3554" w:type="dxa"/>
          </w:tcPr>
          <w:p w14:paraId="7F24AFA6" w14:textId="77777777" w:rsidR="0068651E" w:rsidRDefault="006C556A">
            <w:pPr>
              <w:pStyle w:val="TableParagraph"/>
              <w:spacing w:before="28"/>
              <w:ind w:left="72"/>
              <w:jc w:val="left"/>
              <w:rPr>
                <w:sz w:val="16"/>
              </w:rPr>
            </w:pPr>
            <w:r>
              <w:rPr>
                <w:sz w:val="16"/>
              </w:rPr>
              <w:t>Mining,</w:t>
            </w:r>
            <w:r>
              <w:rPr>
                <w:spacing w:val="-4"/>
                <w:sz w:val="16"/>
              </w:rPr>
              <w:t xml:space="preserve"> </w:t>
            </w:r>
            <w:r>
              <w:rPr>
                <w:sz w:val="16"/>
              </w:rPr>
              <w:t>manufacturing</w:t>
            </w:r>
            <w:r>
              <w:rPr>
                <w:spacing w:val="-5"/>
                <w:sz w:val="16"/>
              </w:rPr>
              <w:t xml:space="preserve"> </w:t>
            </w:r>
            <w:r>
              <w:rPr>
                <w:sz w:val="16"/>
              </w:rPr>
              <w:t>and</w:t>
            </w:r>
            <w:r>
              <w:rPr>
                <w:spacing w:val="-2"/>
                <w:sz w:val="16"/>
              </w:rPr>
              <w:t xml:space="preserve"> construction</w:t>
            </w:r>
          </w:p>
        </w:tc>
        <w:tc>
          <w:tcPr>
            <w:tcW w:w="936" w:type="dxa"/>
            <w:shd w:val="clear" w:color="auto" w:fill="D8D8D8"/>
          </w:tcPr>
          <w:p w14:paraId="3D737442" w14:textId="77777777" w:rsidR="0068651E" w:rsidRDefault="006C556A">
            <w:pPr>
              <w:pStyle w:val="TableParagraph"/>
              <w:spacing w:before="28"/>
              <w:ind w:right="54"/>
              <w:rPr>
                <w:sz w:val="16"/>
              </w:rPr>
            </w:pPr>
            <w:r>
              <w:rPr>
                <w:spacing w:val="-2"/>
                <w:sz w:val="16"/>
              </w:rPr>
              <w:t>2,454</w:t>
            </w:r>
          </w:p>
        </w:tc>
        <w:tc>
          <w:tcPr>
            <w:tcW w:w="931" w:type="dxa"/>
          </w:tcPr>
          <w:p w14:paraId="113FD2AF" w14:textId="77777777" w:rsidR="0068651E" w:rsidRDefault="006C556A">
            <w:pPr>
              <w:pStyle w:val="TableParagraph"/>
              <w:spacing w:before="28"/>
              <w:ind w:right="52"/>
              <w:rPr>
                <w:sz w:val="16"/>
              </w:rPr>
            </w:pPr>
            <w:r>
              <w:rPr>
                <w:spacing w:val="-2"/>
                <w:sz w:val="16"/>
              </w:rPr>
              <w:t>2,002</w:t>
            </w:r>
          </w:p>
        </w:tc>
        <w:tc>
          <w:tcPr>
            <w:tcW w:w="237" w:type="dxa"/>
            <w:vMerge/>
            <w:tcBorders>
              <w:top w:val="nil"/>
              <w:bottom w:val="single" w:sz="4" w:space="0" w:color="000000"/>
            </w:tcBorders>
          </w:tcPr>
          <w:p w14:paraId="58823AB8" w14:textId="77777777" w:rsidR="0068651E" w:rsidRDefault="0068651E">
            <w:pPr>
              <w:rPr>
                <w:sz w:val="2"/>
                <w:szCs w:val="2"/>
              </w:rPr>
            </w:pPr>
          </w:p>
        </w:tc>
        <w:tc>
          <w:tcPr>
            <w:tcW w:w="933" w:type="dxa"/>
            <w:shd w:val="clear" w:color="auto" w:fill="D8D8D8"/>
          </w:tcPr>
          <w:p w14:paraId="1713990F" w14:textId="77777777" w:rsidR="0068651E" w:rsidRDefault="006C556A">
            <w:pPr>
              <w:pStyle w:val="TableParagraph"/>
              <w:spacing w:before="28"/>
              <w:ind w:right="53"/>
              <w:rPr>
                <w:sz w:val="16"/>
              </w:rPr>
            </w:pPr>
            <w:r>
              <w:rPr>
                <w:spacing w:val="-2"/>
                <w:sz w:val="16"/>
              </w:rPr>
              <w:t>3,990</w:t>
            </w:r>
          </w:p>
        </w:tc>
        <w:tc>
          <w:tcPr>
            <w:tcW w:w="933" w:type="dxa"/>
          </w:tcPr>
          <w:p w14:paraId="65E3A3B9" w14:textId="77777777" w:rsidR="0068651E" w:rsidRDefault="006C556A">
            <w:pPr>
              <w:pStyle w:val="TableParagraph"/>
              <w:spacing w:before="28"/>
              <w:ind w:right="50"/>
              <w:rPr>
                <w:sz w:val="16"/>
              </w:rPr>
            </w:pPr>
            <w:r>
              <w:rPr>
                <w:spacing w:val="-2"/>
                <w:sz w:val="16"/>
              </w:rPr>
              <w:t>3,527</w:t>
            </w:r>
          </w:p>
        </w:tc>
      </w:tr>
      <w:tr w:rsidR="0068651E" w14:paraId="7E4A3BE6" w14:textId="77777777">
        <w:trPr>
          <w:trHeight w:val="246"/>
        </w:trPr>
        <w:tc>
          <w:tcPr>
            <w:tcW w:w="3554" w:type="dxa"/>
          </w:tcPr>
          <w:p w14:paraId="2BB2B465" w14:textId="77777777" w:rsidR="0068651E" w:rsidRDefault="006C556A">
            <w:pPr>
              <w:pStyle w:val="TableParagraph"/>
              <w:spacing w:before="29"/>
              <w:ind w:left="72"/>
              <w:jc w:val="left"/>
              <w:rPr>
                <w:sz w:val="16"/>
              </w:rPr>
            </w:pPr>
            <w:r>
              <w:rPr>
                <w:sz w:val="16"/>
              </w:rPr>
              <w:t>Other</w:t>
            </w:r>
            <w:r>
              <w:rPr>
                <w:spacing w:val="-1"/>
                <w:sz w:val="16"/>
              </w:rPr>
              <w:t xml:space="preserve"> </w:t>
            </w:r>
            <w:r>
              <w:rPr>
                <w:spacing w:val="-2"/>
                <w:sz w:val="16"/>
              </w:rPr>
              <w:t>purposes(b)</w:t>
            </w:r>
          </w:p>
        </w:tc>
        <w:tc>
          <w:tcPr>
            <w:tcW w:w="936" w:type="dxa"/>
            <w:tcBorders>
              <w:bottom w:val="single" w:sz="4" w:space="0" w:color="000000"/>
            </w:tcBorders>
            <w:shd w:val="clear" w:color="auto" w:fill="D8D8D8"/>
          </w:tcPr>
          <w:p w14:paraId="01BF4676" w14:textId="77777777" w:rsidR="0068651E" w:rsidRDefault="006C556A">
            <w:pPr>
              <w:pStyle w:val="TableParagraph"/>
              <w:spacing w:before="29"/>
              <w:ind w:right="55"/>
              <w:rPr>
                <w:sz w:val="16"/>
              </w:rPr>
            </w:pPr>
            <w:r>
              <w:rPr>
                <w:spacing w:val="-2"/>
                <w:sz w:val="16"/>
              </w:rPr>
              <w:t>106,120</w:t>
            </w:r>
          </w:p>
        </w:tc>
        <w:tc>
          <w:tcPr>
            <w:tcW w:w="931" w:type="dxa"/>
            <w:tcBorders>
              <w:bottom w:val="single" w:sz="4" w:space="0" w:color="000000"/>
            </w:tcBorders>
          </w:tcPr>
          <w:p w14:paraId="21FEC016" w14:textId="77777777" w:rsidR="0068651E" w:rsidRDefault="006C556A">
            <w:pPr>
              <w:pStyle w:val="TableParagraph"/>
              <w:spacing w:before="29"/>
              <w:ind w:right="52"/>
              <w:rPr>
                <w:sz w:val="16"/>
              </w:rPr>
            </w:pPr>
            <w:r>
              <w:rPr>
                <w:spacing w:val="-2"/>
                <w:sz w:val="16"/>
              </w:rPr>
              <w:t>100,896</w:t>
            </w:r>
          </w:p>
        </w:tc>
        <w:tc>
          <w:tcPr>
            <w:tcW w:w="237" w:type="dxa"/>
            <w:vMerge/>
            <w:tcBorders>
              <w:top w:val="nil"/>
              <w:bottom w:val="single" w:sz="4" w:space="0" w:color="000000"/>
            </w:tcBorders>
          </w:tcPr>
          <w:p w14:paraId="451BCDB5" w14:textId="77777777" w:rsidR="0068651E" w:rsidRDefault="0068651E">
            <w:pPr>
              <w:rPr>
                <w:sz w:val="2"/>
                <w:szCs w:val="2"/>
              </w:rPr>
            </w:pPr>
          </w:p>
        </w:tc>
        <w:tc>
          <w:tcPr>
            <w:tcW w:w="933" w:type="dxa"/>
            <w:tcBorders>
              <w:bottom w:val="single" w:sz="4" w:space="0" w:color="000000"/>
            </w:tcBorders>
            <w:shd w:val="clear" w:color="auto" w:fill="D8D8D8"/>
          </w:tcPr>
          <w:p w14:paraId="56AF6EB2" w14:textId="77777777" w:rsidR="0068651E" w:rsidRDefault="006C556A">
            <w:pPr>
              <w:pStyle w:val="TableParagraph"/>
              <w:spacing w:before="29"/>
              <w:ind w:right="53"/>
              <w:rPr>
                <w:sz w:val="16"/>
              </w:rPr>
            </w:pPr>
            <w:r>
              <w:rPr>
                <w:spacing w:val="-2"/>
                <w:sz w:val="16"/>
              </w:rPr>
              <w:t>29,123</w:t>
            </w:r>
          </w:p>
        </w:tc>
        <w:tc>
          <w:tcPr>
            <w:tcW w:w="933" w:type="dxa"/>
            <w:tcBorders>
              <w:bottom w:val="single" w:sz="4" w:space="0" w:color="000000"/>
            </w:tcBorders>
          </w:tcPr>
          <w:p w14:paraId="2336899E" w14:textId="77777777" w:rsidR="0068651E" w:rsidRDefault="006C556A">
            <w:pPr>
              <w:pStyle w:val="TableParagraph"/>
              <w:spacing w:before="29"/>
              <w:ind w:right="50"/>
              <w:rPr>
                <w:sz w:val="16"/>
              </w:rPr>
            </w:pPr>
            <w:r>
              <w:rPr>
                <w:spacing w:val="-2"/>
                <w:sz w:val="16"/>
              </w:rPr>
              <w:t>33,078</w:t>
            </w:r>
          </w:p>
        </w:tc>
      </w:tr>
      <w:tr w:rsidR="0068651E" w14:paraId="4EAA4FCF" w14:textId="77777777">
        <w:trPr>
          <w:trHeight w:val="256"/>
        </w:trPr>
        <w:tc>
          <w:tcPr>
            <w:tcW w:w="3554" w:type="dxa"/>
            <w:tcBorders>
              <w:bottom w:val="single" w:sz="4" w:space="0" w:color="000000"/>
            </w:tcBorders>
          </w:tcPr>
          <w:p w14:paraId="00E8EE07" w14:textId="77777777" w:rsidR="0068651E" w:rsidRDefault="006C556A">
            <w:pPr>
              <w:pStyle w:val="TableParagraph"/>
              <w:spacing w:before="37"/>
              <w:ind w:left="72"/>
              <w:jc w:val="left"/>
              <w:rPr>
                <w:b/>
                <w:sz w:val="16"/>
              </w:rPr>
            </w:pPr>
            <w:r>
              <w:rPr>
                <w:b/>
                <w:sz w:val="16"/>
              </w:rPr>
              <w:t>Total</w:t>
            </w:r>
            <w:r>
              <w:rPr>
                <w:b/>
                <w:spacing w:val="1"/>
                <w:sz w:val="16"/>
              </w:rPr>
              <w:t xml:space="preserve"> </w:t>
            </w:r>
            <w:r>
              <w:rPr>
                <w:b/>
                <w:spacing w:val="-2"/>
                <w:sz w:val="16"/>
              </w:rPr>
              <w:t>assets</w:t>
            </w:r>
          </w:p>
        </w:tc>
        <w:tc>
          <w:tcPr>
            <w:tcW w:w="936" w:type="dxa"/>
            <w:tcBorders>
              <w:top w:val="single" w:sz="4" w:space="0" w:color="000000"/>
              <w:bottom w:val="single" w:sz="4" w:space="0" w:color="000000"/>
            </w:tcBorders>
            <w:shd w:val="clear" w:color="auto" w:fill="D8D8D8"/>
          </w:tcPr>
          <w:p w14:paraId="0300459C" w14:textId="77777777" w:rsidR="0068651E" w:rsidRDefault="006C556A">
            <w:pPr>
              <w:pStyle w:val="TableParagraph"/>
              <w:spacing w:before="73" w:line="163" w:lineRule="exact"/>
              <w:ind w:right="55"/>
              <w:rPr>
                <w:b/>
                <w:sz w:val="16"/>
              </w:rPr>
            </w:pPr>
            <w:r>
              <w:rPr>
                <w:b/>
                <w:spacing w:val="-2"/>
                <w:sz w:val="16"/>
              </w:rPr>
              <w:t>850,638</w:t>
            </w:r>
          </w:p>
        </w:tc>
        <w:tc>
          <w:tcPr>
            <w:tcW w:w="931" w:type="dxa"/>
            <w:tcBorders>
              <w:top w:val="single" w:sz="4" w:space="0" w:color="000000"/>
              <w:bottom w:val="single" w:sz="4" w:space="0" w:color="000000"/>
            </w:tcBorders>
          </w:tcPr>
          <w:p w14:paraId="3C7B1497" w14:textId="77777777" w:rsidR="0068651E" w:rsidRDefault="006C556A">
            <w:pPr>
              <w:pStyle w:val="TableParagraph"/>
              <w:spacing w:before="73" w:line="163" w:lineRule="exact"/>
              <w:ind w:right="52"/>
              <w:rPr>
                <w:b/>
                <w:sz w:val="16"/>
              </w:rPr>
            </w:pPr>
            <w:r>
              <w:rPr>
                <w:b/>
                <w:spacing w:val="-2"/>
                <w:sz w:val="16"/>
              </w:rPr>
              <w:t>790,173</w:t>
            </w:r>
          </w:p>
        </w:tc>
        <w:tc>
          <w:tcPr>
            <w:tcW w:w="237" w:type="dxa"/>
            <w:vMerge/>
            <w:tcBorders>
              <w:top w:val="nil"/>
              <w:bottom w:val="single" w:sz="4" w:space="0" w:color="000000"/>
            </w:tcBorders>
          </w:tcPr>
          <w:p w14:paraId="58D1BC8E"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013B810F" w14:textId="77777777" w:rsidR="0068651E" w:rsidRDefault="006C556A">
            <w:pPr>
              <w:pStyle w:val="TableParagraph"/>
              <w:spacing w:before="73" w:line="163" w:lineRule="exact"/>
              <w:ind w:right="53"/>
              <w:rPr>
                <w:b/>
                <w:sz w:val="16"/>
              </w:rPr>
            </w:pPr>
            <w:r>
              <w:rPr>
                <w:b/>
                <w:spacing w:val="-2"/>
                <w:sz w:val="16"/>
              </w:rPr>
              <w:t>989,034</w:t>
            </w:r>
          </w:p>
        </w:tc>
        <w:tc>
          <w:tcPr>
            <w:tcW w:w="933" w:type="dxa"/>
            <w:tcBorders>
              <w:top w:val="single" w:sz="4" w:space="0" w:color="000000"/>
              <w:bottom w:val="single" w:sz="4" w:space="0" w:color="000000"/>
            </w:tcBorders>
          </w:tcPr>
          <w:p w14:paraId="62D2DE62" w14:textId="77777777" w:rsidR="0068651E" w:rsidRDefault="006C556A">
            <w:pPr>
              <w:pStyle w:val="TableParagraph"/>
              <w:spacing w:before="73" w:line="163" w:lineRule="exact"/>
              <w:ind w:right="50"/>
              <w:rPr>
                <w:b/>
                <w:sz w:val="16"/>
              </w:rPr>
            </w:pPr>
            <w:r>
              <w:rPr>
                <w:b/>
                <w:spacing w:val="-2"/>
                <w:sz w:val="16"/>
              </w:rPr>
              <w:t>1,090,256</w:t>
            </w:r>
          </w:p>
        </w:tc>
      </w:tr>
    </w:tbl>
    <w:p w14:paraId="76C4A751" w14:textId="77777777" w:rsidR="0068651E" w:rsidRDefault="006C556A">
      <w:pPr>
        <w:pStyle w:val="ListParagraph"/>
        <w:numPr>
          <w:ilvl w:val="0"/>
          <w:numId w:val="13"/>
        </w:numPr>
        <w:tabs>
          <w:tab w:val="left" w:pos="774"/>
        </w:tabs>
        <w:spacing w:before="45"/>
        <w:ind w:hanging="359"/>
        <w:rPr>
          <w:rFonts w:ascii="Arial"/>
          <w:sz w:val="16"/>
        </w:rPr>
      </w:pPr>
      <w:r>
        <w:rPr>
          <w:rFonts w:ascii="Arial"/>
          <w:sz w:val="16"/>
        </w:rPr>
        <w:t>Certain</w:t>
      </w:r>
      <w:r>
        <w:rPr>
          <w:rFonts w:ascii="Arial"/>
          <w:spacing w:val="-6"/>
          <w:sz w:val="16"/>
        </w:rPr>
        <w:t xml:space="preserve"> </w:t>
      </w:r>
      <w:r>
        <w:rPr>
          <w:rFonts w:ascii="Arial"/>
          <w:sz w:val="16"/>
        </w:rPr>
        <w:t>comparatives</w:t>
      </w:r>
      <w:r>
        <w:rPr>
          <w:rFonts w:ascii="Arial"/>
          <w:spacing w:val="-2"/>
          <w:sz w:val="16"/>
        </w:rPr>
        <w:t xml:space="preserve"> </w:t>
      </w:r>
      <w:r>
        <w:rPr>
          <w:rFonts w:ascii="Arial"/>
          <w:sz w:val="16"/>
        </w:rPr>
        <w:t>have</w:t>
      </w:r>
      <w:r>
        <w:rPr>
          <w:rFonts w:ascii="Arial"/>
          <w:spacing w:val="-1"/>
          <w:sz w:val="16"/>
        </w:rPr>
        <w:t xml:space="preserve"> </w:t>
      </w:r>
      <w:r>
        <w:rPr>
          <w:rFonts w:ascii="Arial"/>
          <w:sz w:val="16"/>
        </w:rPr>
        <w:t>been</w:t>
      </w:r>
      <w:r>
        <w:rPr>
          <w:rFonts w:ascii="Arial"/>
          <w:spacing w:val="-5"/>
          <w:sz w:val="16"/>
        </w:rPr>
        <w:t xml:space="preserve"> </w:t>
      </w:r>
      <w:r>
        <w:rPr>
          <w:rFonts w:ascii="Arial"/>
          <w:sz w:val="16"/>
        </w:rPr>
        <w:t>restated.</w:t>
      </w:r>
      <w:r>
        <w:rPr>
          <w:rFonts w:ascii="Arial"/>
          <w:spacing w:val="-2"/>
          <w:sz w:val="16"/>
        </w:rPr>
        <w:t xml:space="preserve"> </w:t>
      </w:r>
      <w:r>
        <w:rPr>
          <w:rFonts w:ascii="Arial"/>
          <w:sz w:val="16"/>
        </w:rPr>
        <w:t>Refer</w:t>
      </w:r>
      <w:r>
        <w:rPr>
          <w:rFonts w:ascii="Arial"/>
          <w:spacing w:val="-4"/>
          <w:sz w:val="16"/>
        </w:rPr>
        <w:t xml:space="preserve"> </w:t>
      </w:r>
      <w:r>
        <w:rPr>
          <w:rFonts w:ascii="Arial"/>
          <w:sz w:val="16"/>
        </w:rPr>
        <w:t>to</w:t>
      </w:r>
      <w:r>
        <w:rPr>
          <w:rFonts w:ascii="Arial"/>
          <w:spacing w:val="-5"/>
          <w:sz w:val="16"/>
        </w:rPr>
        <w:t xml:space="preserve"> </w:t>
      </w:r>
      <w:r>
        <w:rPr>
          <w:rFonts w:ascii="Arial"/>
          <w:sz w:val="16"/>
        </w:rPr>
        <w:t>Note</w:t>
      </w:r>
      <w:r>
        <w:rPr>
          <w:rFonts w:ascii="Arial"/>
          <w:spacing w:val="-3"/>
          <w:sz w:val="16"/>
        </w:rPr>
        <w:t xml:space="preserve"> </w:t>
      </w:r>
      <w:r>
        <w:rPr>
          <w:rFonts w:ascii="Arial"/>
          <w:sz w:val="16"/>
        </w:rPr>
        <w:t>1.6 for</w:t>
      </w:r>
      <w:r>
        <w:rPr>
          <w:rFonts w:ascii="Arial"/>
          <w:spacing w:val="-4"/>
          <w:sz w:val="16"/>
        </w:rPr>
        <w:t xml:space="preserve"> </w:t>
      </w:r>
      <w:r>
        <w:rPr>
          <w:rFonts w:ascii="Arial"/>
          <w:sz w:val="16"/>
        </w:rPr>
        <w:t>further</w:t>
      </w:r>
      <w:r>
        <w:rPr>
          <w:rFonts w:ascii="Arial"/>
          <w:spacing w:val="-2"/>
          <w:sz w:val="16"/>
        </w:rPr>
        <w:t xml:space="preserve"> details.</w:t>
      </w:r>
    </w:p>
    <w:p w14:paraId="7153B693" w14:textId="77777777" w:rsidR="0068651E" w:rsidRDefault="006C556A">
      <w:pPr>
        <w:pStyle w:val="ListParagraph"/>
        <w:numPr>
          <w:ilvl w:val="0"/>
          <w:numId w:val="13"/>
        </w:numPr>
        <w:tabs>
          <w:tab w:val="left" w:pos="774"/>
        </w:tabs>
        <w:spacing w:before="40"/>
        <w:ind w:hanging="359"/>
        <w:rPr>
          <w:rFonts w:ascii="Arial" w:hAnsi="Arial"/>
          <w:sz w:val="16"/>
        </w:rPr>
      </w:pPr>
      <w:r>
        <w:rPr>
          <w:rFonts w:ascii="Arial" w:hAnsi="Arial"/>
          <w:sz w:val="16"/>
        </w:rPr>
        <w:t>Cash</w:t>
      </w:r>
      <w:r>
        <w:rPr>
          <w:rFonts w:ascii="Arial" w:hAnsi="Arial"/>
          <w:spacing w:val="-6"/>
          <w:sz w:val="16"/>
        </w:rPr>
        <w:t xml:space="preserve"> </w:t>
      </w:r>
      <w:r>
        <w:rPr>
          <w:rFonts w:ascii="Arial" w:hAnsi="Arial"/>
          <w:sz w:val="16"/>
        </w:rPr>
        <w:t>and</w:t>
      </w:r>
      <w:r>
        <w:rPr>
          <w:rFonts w:ascii="Arial" w:hAnsi="Arial"/>
          <w:spacing w:val="-2"/>
          <w:sz w:val="16"/>
        </w:rPr>
        <w:t xml:space="preserve"> </w:t>
      </w:r>
      <w:r>
        <w:rPr>
          <w:rFonts w:ascii="Arial" w:hAnsi="Arial"/>
          <w:sz w:val="16"/>
        </w:rPr>
        <w:t>deposits</w:t>
      </w:r>
      <w:r>
        <w:rPr>
          <w:rFonts w:ascii="Arial" w:hAnsi="Arial"/>
          <w:spacing w:val="-5"/>
          <w:sz w:val="16"/>
        </w:rPr>
        <w:t xml:space="preserve"> </w:t>
      </w:r>
      <w:r>
        <w:rPr>
          <w:rFonts w:ascii="Arial" w:hAnsi="Arial"/>
          <w:sz w:val="16"/>
        </w:rPr>
        <w:t>that are</w:t>
      </w:r>
      <w:r>
        <w:rPr>
          <w:rFonts w:ascii="Arial" w:hAnsi="Arial"/>
          <w:spacing w:val="-6"/>
          <w:sz w:val="16"/>
        </w:rPr>
        <w:t xml:space="preserve"> </w:t>
      </w:r>
      <w:r>
        <w:rPr>
          <w:rFonts w:ascii="Arial" w:hAnsi="Arial"/>
          <w:sz w:val="16"/>
        </w:rPr>
        <w:t>not allocated</w:t>
      </w:r>
      <w:r>
        <w:rPr>
          <w:rFonts w:ascii="Arial" w:hAnsi="Arial"/>
          <w:spacing w:val="-6"/>
          <w:sz w:val="16"/>
        </w:rPr>
        <w:t xml:space="preserve"> </w:t>
      </w:r>
      <w:r>
        <w:rPr>
          <w:rFonts w:ascii="Arial" w:hAnsi="Arial"/>
          <w:sz w:val="16"/>
        </w:rPr>
        <w:t>to</w:t>
      </w:r>
      <w:r>
        <w:rPr>
          <w:rFonts w:ascii="Arial" w:hAnsi="Arial"/>
          <w:spacing w:val="-2"/>
          <w:sz w:val="16"/>
        </w:rPr>
        <w:t xml:space="preserve"> </w:t>
      </w:r>
      <w:r>
        <w:rPr>
          <w:rFonts w:ascii="Arial" w:hAnsi="Arial"/>
          <w:sz w:val="16"/>
        </w:rPr>
        <w:t>other</w:t>
      </w:r>
      <w:r>
        <w:rPr>
          <w:rFonts w:ascii="Arial" w:hAnsi="Arial"/>
          <w:spacing w:val="-2"/>
          <w:sz w:val="16"/>
        </w:rPr>
        <w:t xml:space="preserve"> </w:t>
      </w:r>
      <w:r>
        <w:rPr>
          <w:rFonts w:ascii="Arial" w:hAnsi="Arial"/>
          <w:sz w:val="16"/>
        </w:rPr>
        <w:t>functions</w:t>
      </w:r>
      <w:r>
        <w:rPr>
          <w:rFonts w:ascii="Arial" w:hAnsi="Arial"/>
          <w:spacing w:val="-2"/>
          <w:sz w:val="16"/>
        </w:rPr>
        <w:t xml:space="preserve"> </w:t>
      </w:r>
      <w:r>
        <w:rPr>
          <w:rFonts w:ascii="Arial" w:hAnsi="Arial"/>
          <w:sz w:val="16"/>
        </w:rPr>
        <w:t>are</w:t>
      </w:r>
      <w:r>
        <w:rPr>
          <w:rFonts w:ascii="Arial" w:hAnsi="Arial"/>
          <w:spacing w:val="-5"/>
          <w:sz w:val="16"/>
        </w:rPr>
        <w:t xml:space="preserve"> </w:t>
      </w:r>
      <w:r>
        <w:rPr>
          <w:rFonts w:ascii="Arial" w:hAnsi="Arial"/>
          <w:sz w:val="16"/>
        </w:rPr>
        <w:t>included</w:t>
      </w:r>
      <w:r>
        <w:rPr>
          <w:rFonts w:ascii="Arial" w:hAnsi="Arial"/>
          <w:spacing w:val="-3"/>
          <w:sz w:val="16"/>
        </w:rPr>
        <w:t xml:space="preserve"> </w:t>
      </w:r>
      <w:r>
        <w:rPr>
          <w:rFonts w:ascii="Arial" w:hAnsi="Arial"/>
          <w:sz w:val="16"/>
        </w:rPr>
        <w:t>in</w:t>
      </w:r>
      <w:r>
        <w:rPr>
          <w:rFonts w:ascii="Arial" w:hAnsi="Arial"/>
          <w:spacing w:val="-1"/>
          <w:sz w:val="16"/>
        </w:rPr>
        <w:t xml:space="preserve"> </w:t>
      </w:r>
      <w:r>
        <w:rPr>
          <w:rFonts w:ascii="Arial" w:hAnsi="Arial"/>
          <w:sz w:val="16"/>
        </w:rPr>
        <w:t>the</w:t>
      </w:r>
      <w:r>
        <w:rPr>
          <w:rFonts w:ascii="Arial" w:hAnsi="Arial"/>
          <w:spacing w:val="-6"/>
          <w:sz w:val="16"/>
        </w:rPr>
        <w:t xml:space="preserve"> </w:t>
      </w:r>
      <w:r>
        <w:rPr>
          <w:rFonts w:ascii="Arial" w:hAnsi="Arial"/>
          <w:sz w:val="16"/>
        </w:rPr>
        <w:t>‘other</w:t>
      </w:r>
      <w:r>
        <w:rPr>
          <w:rFonts w:ascii="Arial" w:hAnsi="Arial"/>
          <w:spacing w:val="-2"/>
          <w:sz w:val="16"/>
        </w:rPr>
        <w:t xml:space="preserve"> </w:t>
      </w:r>
      <w:r>
        <w:rPr>
          <w:rFonts w:ascii="Arial" w:hAnsi="Arial"/>
          <w:sz w:val="16"/>
        </w:rPr>
        <w:t>purposes’</w:t>
      </w:r>
      <w:r>
        <w:rPr>
          <w:rFonts w:ascii="Arial" w:hAnsi="Arial"/>
          <w:spacing w:val="-4"/>
          <w:sz w:val="16"/>
        </w:rPr>
        <w:t xml:space="preserve"> </w:t>
      </w:r>
      <w:r>
        <w:rPr>
          <w:rFonts w:ascii="Arial" w:hAnsi="Arial"/>
          <w:spacing w:val="-2"/>
          <w:sz w:val="16"/>
        </w:rPr>
        <w:t>function.</w:t>
      </w:r>
    </w:p>
    <w:p w14:paraId="339011D3" w14:textId="77777777" w:rsidR="0068651E" w:rsidRDefault="006C556A">
      <w:pPr>
        <w:pStyle w:val="BodyText"/>
        <w:spacing w:before="122"/>
        <w:ind w:left="415"/>
      </w:pPr>
      <w:r>
        <w:t>Refer</w:t>
      </w:r>
      <w:r>
        <w:rPr>
          <w:spacing w:val="15"/>
        </w:rPr>
        <w:t xml:space="preserve"> </w:t>
      </w:r>
      <w:r>
        <w:t>to</w:t>
      </w:r>
      <w:r>
        <w:rPr>
          <w:spacing w:val="13"/>
        </w:rPr>
        <w:t xml:space="preserve"> </w:t>
      </w:r>
      <w:r>
        <w:t>Note</w:t>
      </w:r>
      <w:r>
        <w:rPr>
          <w:spacing w:val="15"/>
        </w:rPr>
        <w:t xml:space="preserve"> </w:t>
      </w:r>
      <w:r>
        <w:t>3F</w:t>
      </w:r>
      <w:r>
        <w:rPr>
          <w:spacing w:val="13"/>
        </w:rPr>
        <w:t xml:space="preserve"> </w:t>
      </w:r>
      <w:r>
        <w:t>for</w:t>
      </w:r>
      <w:r>
        <w:rPr>
          <w:spacing w:val="13"/>
        </w:rPr>
        <w:t xml:space="preserve"> </w:t>
      </w:r>
      <w:r>
        <w:t>a</w:t>
      </w:r>
      <w:r>
        <w:rPr>
          <w:spacing w:val="15"/>
        </w:rPr>
        <w:t xml:space="preserve"> </w:t>
      </w:r>
      <w:r>
        <w:t>description</w:t>
      </w:r>
      <w:r>
        <w:rPr>
          <w:spacing w:val="17"/>
        </w:rPr>
        <w:t xml:space="preserve"> </w:t>
      </w:r>
      <w:r>
        <w:t>of</w:t>
      </w:r>
      <w:r>
        <w:rPr>
          <w:spacing w:val="21"/>
        </w:rPr>
        <w:t xml:space="preserve"> </w:t>
      </w:r>
      <w:r>
        <w:t>each</w:t>
      </w:r>
      <w:r>
        <w:rPr>
          <w:spacing w:val="14"/>
        </w:rPr>
        <w:t xml:space="preserve"> </w:t>
      </w:r>
      <w:r>
        <w:rPr>
          <w:spacing w:val="-2"/>
        </w:rPr>
        <w:t>function.</w:t>
      </w:r>
    </w:p>
    <w:p w14:paraId="39089F33" w14:textId="77777777" w:rsidR="0068651E" w:rsidRDefault="0068651E">
      <w:pPr>
        <w:sectPr w:rsidR="0068651E">
          <w:pgSz w:w="11910" w:h="16840"/>
          <w:pgMar w:top="620" w:right="1680" w:bottom="3360" w:left="1680" w:header="0" w:footer="3169" w:gutter="0"/>
          <w:cols w:space="720"/>
        </w:sectPr>
      </w:pPr>
    </w:p>
    <w:p w14:paraId="1AD02F50" w14:textId="77777777" w:rsidR="0068651E" w:rsidRDefault="006C556A">
      <w:pPr>
        <w:spacing w:before="71"/>
        <w:ind w:left="415"/>
        <w:jc w:val="both"/>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3FB3C3FD" w14:textId="77777777" w:rsidR="0068651E" w:rsidRDefault="0068651E">
      <w:pPr>
        <w:pStyle w:val="BodyText"/>
        <w:spacing w:before="227"/>
        <w:rPr>
          <w:i/>
        </w:rPr>
      </w:pPr>
    </w:p>
    <w:p w14:paraId="6E729607" w14:textId="77777777" w:rsidR="0068651E" w:rsidRDefault="006C556A">
      <w:pPr>
        <w:pStyle w:val="Heading4"/>
      </w:pPr>
      <w:bookmarkStart w:id="26" w:name="_TOC_250023"/>
      <w:r>
        <w:t>Note</w:t>
      </w:r>
      <w:r>
        <w:rPr>
          <w:spacing w:val="-2"/>
        </w:rPr>
        <w:t xml:space="preserve"> </w:t>
      </w:r>
      <w:r>
        <w:t>6:</w:t>
      </w:r>
      <w:r>
        <w:rPr>
          <w:spacing w:val="77"/>
          <w:w w:val="150"/>
        </w:rPr>
        <w:t xml:space="preserve"> </w:t>
      </w:r>
      <w:bookmarkEnd w:id="26"/>
      <w:r>
        <w:rPr>
          <w:spacing w:val="-2"/>
        </w:rPr>
        <w:t>Liabilities</w:t>
      </w:r>
    </w:p>
    <w:p w14:paraId="3CF27192" w14:textId="77777777" w:rsidR="0068651E" w:rsidRDefault="006C556A">
      <w:pPr>
        <w:pStyle w:val="BodyText"/>
        <w:spacing w:before="237"/>
        <w:ind w:left="415" w:right="418"/>
        <w:jc w:val="both"/>
      </w:pPr>
      <w:r>
        <w:t>Liabilities are obligations to another entity to provide economic value as a result of</w:t>
      </w:r>
      <w:r>
        <w:rPr>
          <w:spacing w:val="40"/>
        </w:rPr>
        <w:t xml:space="preserve"> </w:t>
      </w:r>
      <w:r>
        <w:t>past transactions and activities undertaken by Australian Government entities. The value</w:t>
      </w:r>
      <w:r>
        <w:rPr>
          <w:spacing w:val="40"/>
        </w:rPr>
        <w:t xml:space="preserve"> </w:t>
      </w:r>
      <w:r>
        <w:t>and</w:t>
      </w:r>
      <w:r>
        <w:rPr>
          <w:spacing w:val="40"/>
        </w:rPr>
        <w:t xml:space="preserve"> </w:t>
      </w:r>
      <w:r>
        <w:t>composition</w:t>
      </w:r>
      <w:r>
        <w:rPr>
          <w:spacing w:val="40"/>
        </w:rPr>
        <w:t xml:space="preserve"> </w:t>
      </w:r>
      <w:r>
        <w:t>of</w:t>
      </w:r>
      <w:r>
        <w:rPr>
          <w:spacing w:val="40"/>
        </w:rPr>
        <w:t xml:space="preserve"> </w:t>
      </w:r>
      <w:r>
        <w:t>Australian</w:t>
      </w:r>
      <w:r>
        <w:rPr>
          <w:spacing w:val="40"/>
        </w:rPr>
        <w:t xml:space="preserve"> </w:t>
      </w:r>
      <w:r>
        <w:t>Government</w:t>
      </w:r>
      <w:r>
        <w:rPr>
          <w:spacing w:val="40"/>
        </w:rPr>
        <w:t xml:space="preserve"> </w:t>
      </w:r>
      <w:r>
        <w:t>liabilities</w:t>
      </w:r>
      <w:r>
        <w:rPr>
          <w:spacing w:val="40"/>
        </w:rPr>
        <w:t xml:space="preserve"> </w:t>
      </w:r>
      <w:r>
        <w:t>are</w:t>
      </w:r>
      <w:r>
        <w:rPr>
          <w:spacing w:val="40"/>
        </w:rPr>
        <w:t xml:space="preserve"> </w:t>
      </w:r>
      <w:r>
        <w:t>as</w:t>
      </w:r>
      <w:r>
        <w:rPr>
          <w:spacing w:val="40"/>
        </w:rPr>
        <w:t xml:space="preserve"> </w:t>
      </w:r>
      <w:r>
        <w:t>follows:</w:t>
      </w:r>
    </w:p>
    <w:p w14:paraId="3BFBBE96" w14:textId="77777777" w:rsidR="0068651E" w:rsidRDefault="006C556A">
      <w:pPr>
        <w:pStyle w:val="Heading6"/>
        <w:spacing w:before="202"/>
        <w:jc w:val="both"/>
      </w:pPr>
      <w:r>
        <w:t>Liabilities</w:t>
      </w:r>
      <w:r>
        <w:rPr>
          <w:spacing w:val="-10"/>
        </w:rPr>
        <w:t xml:space="preserve"> </w:t>
      </w:r>
      <w:r>
        <w:rPr>
          <w:spacing w:val="-2"/>
        </w:rPr>
        <w:t>composition</w:t>
      </w:r>
    </w:p>
    <w:p w14:paraId="43CB6472" w14:textId="77777777" w:rsidR="0068651E" w:rsidRDefault="0068651E">
      <w:pPr>
        <w:pStyle w:val="BodyText"/>
        <w:rPr>
          <w:rFonts w:ascii="Arial"/>
          <w:b/>
          <w:sz w:val="18"/>
        </w:rPr>
      </w:pPr>
    </w:p>
    <w:p w14:paraId="6CD94F17" w14:textId="77777777" w:rsidR="0068651E" w:rsidRDefault="0068651E">
      <w:pPr>
        <w:pStyle w:val="BodyText"/>
        <w:rPr>
          <w:rFonts w:ascii="Arial"/>
          <w:b/>
          <w:sz w:val="18"/>
        </w:rPr>
      </w:pPr>
    </w:p>
    <w:p w14:paraId="67BC11D9" w14:textId="77777777" w:rsidR="0068651E" w:rsidRDefault="0068651E">
      <w:pPr>
        <w:pStyle w:val="BodyText"/>
        <w:spacing w:before="168"/>
        <w:rPr>
          <w:rFonts w:ascii="Arial"/>
          <w:b/>
          <w:sz w:val="18"/>
        </w:rPr>
      </w:pPr>
    </w:p>
    <w:p w14:paraId="3505B2A2" w14:textId="77777777" w:rsidR="0068651E" w:rsidRDefault="006C556A">
      <w:pPr>
        <w:spacing w:before="1"/>
        <w:ind w:left="676"/>
        <w:rPr>
          <w:rFonts w:ascii="Calibri"/>
          <w:sz w:val="18"/>
        </w:rPr>
      </w:pPr>
      <w:r>
        <w:rPr>
          <w:noProof/>
        </w:rPr>
        <mc:AlternateContent>
          <mc:Choice Requires="wpg">
            <w:drawing>
              <wp:anchor distT="0" distB="0" distL="0" distR="0" simplePos="0" relativeHeight="251627008" behindDoc="0" locked="0" layoutInCell="1" allowOverlap="1" wp14:anchorId="41A78F0F" wp14:editId="5427FC1A">
                <wp:simplePos x="0" y="0"/>
                <wp:positionH relativeFrom="page">
                  <wp:posOffset>1830323</wp:posOffset>
                </wp:positionH>
                <wp:positionV relativeFrom="paragraph">
                  <wp:posOffset>-308189</wp:posOffset>
                </wp:positionV>
                <wp:extent cx="3839210" cy="1542415"/>
                <wp:effectExtent l="0" t="0" r="0" b="0"/>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9210" cy="1542415"/>
                          <a:chOff x="0" y="0"/>
                          <a:chExt cx="3839210" cy="1542415"/>
                        </a:xfrm>
                      </wpg:grpSpPr>
                      <wps:wsp>
                        <wps:cNvPr id="432" name="Graphic 432"/>
                        <wps:cNvSpPr/>
                        <wps:spPr>
                          <a:xfrm>
                            <a:off x="4572" y="0"/>
                            <a:ext cx="1270" cy="1542415"/>
                          </a:xfrm>
                          <a:custGeom>
                            <a:avLst/>
                            <a:gdLst/>
                            <a:ahLst/>
                            <a:cxnLst/>
                            <a:rect l="l" t="t" r="r" b="b"/>
                            <a:pathLst>
                              <a:path h="1542415">
                                <a:moveTo>
                                  <a:pt x="0" y="0"/>
                                </a:moveTo>
                                <a:lnTo>
                                  <a:pt x="0" y="1542287"/>
                                </a:lnTo>
                              </a:path>
                            </a:pathLst>
                          </a:custGeom>
                          <a:ln w="9144">
                            <a:solidFill>
                              <a:srgbClr val="D8D8D8"/>
                            </a:solidFill>
                            <a:prstDash val="solid"/>
                          </a:ln>
                        </wps:spPr>
                        <wps:bodyPr wrap="square" lIns="0" tIns="0" rIns="0" bIns="0" rtlCol="0">
                          <a:prstTxWarp prst="textNoShape">
                            <a:avLst/>
                          </a:prstTxWarp>
                          <a:noAutofit/>
                        </wps:bodyPr>
                      </wps:wsp>
                      <wps:wsp>
                        <wps:cNvPr id="433" name="Graphic 433"/>
                        <wps:cNvSpPr/>
                        <wps:spPr>
                          <a:xfrm>
                            <a:off x="466344" y="0"/>
                            <a:ext cx="3232785" cy="1542415"/>
                          </a:xfrm>
                          <a:custGeom>
                            <a:avLst/>
                            <a:gdLst/>
                            <a:ahLst/>
                            <a:cxnLst/>
                            <a:rect l="l" t="t" r="r" b="b"/>
                            <a:pathLst>
                              <a:path w="3232785" h="1542415">
                                <a:moveTo>
                                  <a:pt x="0" y="1348739"/>
                                </a:moveTo>
                                <a:lnTo>
                                  <a:pt x="0" y="1542287"/>
                                </a:lnTo>
                              </a:path>
                              <a:path w="3232785" h="1542415">
                                <a:moveTo>
                                  <a:pt x="0" y="577595"/>
                                </a:moveTo>
                                <a:lnTo>
                                  <a:pt x="0" y="963167"/>
                                </a:lnTo>
                              </a:path>
                              <a:path w="3232785" h="1542415">
                                <a:moveTo>
                                  <a:pt x="0" y="0"/>
                                </a:moveTo>
                                <a:lnTo>
                                  <a:pt x="0" y="192023"/>
                                </a:lnTo>
                              </a:path>
                              <a:path w="3232785" h="1542415">
                                <a:moveTo>
                                  <a:pt x="461771" y="1348739"/>
                                </a:moveTo>
                                <a:lnTo>
                                  <a:pt x="461771" y="1542287"/>
                                </a:lnTo>
                              </a:path>
                              <a:path w="3232785" h="1542415">
                                <a:moveTo>
                                  <a:pt x="461771" y="577595"/>
                                </a:moveTo>
                                <a:lnTo>
                                  <a:pt x="461771" y="963167"/>
                                </a:lnTo>
                              </a:path>
                              <a:path w="3232785" h="1542415">
                                <a:moveTo>
                                  <a:pt x="461771" y="0"/>
                                </a:moveTo>
                                <a:lnTo>
                                  <a:pt x="461771" y="192023"/>
                                </a:lnTo>
                              </a:path>
                              <a:path w="3232785" h="1542415">
                                <a:moveTo>
                                  <a:pt x="923544" y="577595"/>
                                </a:moveTo>
                                <a:lnTo>
                                  <a:pt x="923544" y="963167"/>
                                </a:lnTo>
                              </a:path>
                              <a:path w="3232785" h="1542415">
                                <a:moveTo>
                                  <a:pt x="923544" y="0"/>
                                </a:moveTo>
                                <a:lnTo>
                                  <a:pt x="923544" y="192023"/>
                                </a:lnTo>
                              </a:path>
                              <a:path w="3232785" h="1542415">
                                <a:moveTo>
                                  <a:pt x="923544" y="1348739"/>
                                </a:moveTo>
                                <a:lnTo>
                                  <a:pt x="923544" y="1542287"/>
                                </a:lnTo>
                              </a:path>
                              <a:path w="3232785" h="1542415">
                                <a:moveTo>
                                  <a:pt x="1385315" y="1348739"/>
                                </a:moveTo>
                                <a:lnTo>
                                  <a:pt x="1385315" y="1542287"/>
                                </a:lnTo>
                              </a:path>
                              <a:path w="3232785" h="1542415">
                                <a:moveTo>
                                  <a:pt x="1385315" y="577595"/>
                                </a:moveTo>
                                <a:lnTo>
                                  <a:pt x="1385315" y="963167"/>
                                </a:lnTo>
                              </a:path>
                              <a:path w="3232785" h="1542415">
                                <a:moveTo>
                                  <a:pt x="1385315" y="0"/>
                                </a:moveTo>
                                <a:lnTo>
                                  <a:pt x="1385315" y="192023"/>
                                </a:lnTo>
                              </a:path>
                              <a:path w="3232785" h="1542415">
                                <a:moveTo>
                                  <a:pt x="1847087" y="1348739"/>
                                </a:moveTo>
                                <a:lnTo>
                                  <a:pt x="1847087" y="1542287"/>
                                </a:lnTo>
                              </a:path>
                              <a:path w="3232785" h="1542415">
                                <a:moveTo>
                                  <a:pt x="1847087" y="577595"/>
                                </a:moveTo>
                                <a:lnTo>
                                  <a:pt x="1847087" y="963167"/>
                                </a:lnTo>
                              </a:path>
                              <a:path w="3232785" h="1542415">
                                <a:moveTo>
                                  <a:pt x="1847087" y="0"/>
                                </a:moveTo>
                                <a:lnTo>
                                  <a:pt x="1847087" y="192023"/>
                                </a:lnTo>
                              </a:path>
                              <a:path w="3232785" h="1542415">
                                <a:moveTo>
                                  <a:pt x="2308860" y="1348739"/>
                                </a:moveTo>
                                <a:lnTo>
                                  <a:pt x="2308860" y="1542287"/>
                                </a:lnTo>
                              </a:path>
                              <a:path w="3232785" h="1542415">
                                <a:moveTo>
                                  <a:pt x="2308860" y="577595"/>
                                </a:moveTo>
                                <a:lnTo>
                                  <a:pt x="2308860" y="963167"/>
                                </a:lnTo>
                              </a:path>
                              <a:path w="3232785" h="1542415">
                                <a:moveTo>
                                  <a:pt x="2308860" y="0"/>
                                </a:moveTo>
                                <a:lnTo>
                                  <a:pt x="2308860" y="192023"/>
                                </a:lnTo>
                              </a:path>
                              <a:path w="3232785" h="1542415">
                                <a:moveTo>
                                  <a:pt x="2770631" y="1348739"/>
                                </a:moveTo>
                                <a:lnTo>
                                  <a:pt x="2770631" y="1542287"/>
                                </a:lnTo>
                              </a:path>
                              <a:path w="3232785" h="1542415">
                                <a:moveTo>
                                  <a:pt x="2770631" y="577595"/>
                                </a:moveTo>
                                <a:lnTo>
                                  <a:pt x="2770631" y="963167"/>
                                </a:lnTo>
                              </a:path>
                              <a:path w="3232785" h="1542415">
                                <a:moveTo>
                                  <a:pt x="2770631" y="0"/>
                                </a:moveTo>
                                <a:lnTo>
                                  <a:pt x="2770631" y="192023"/>
                                </a:lnTo>
                              </a:path>
                              <a:path w="3232785" h="1542415">
                                <a:moveTo>
                                  <a:pt x="3232403" y="1348739"/>
                                </a:moveTo>
                                <a:lnTo>
                                  <a:pt x="3232403" y="1542287"/>
                                </a:lnTo>
                              </a:path>
                              <a:path w="3232785" h="1542415">
                                <a:moveTo>
                                  <a:pt x="3232403" y="0"/>
                                </a:moveTo>
                                <a:lnTo>
                                  <a:pt x="3232403" y="963167"/>
                                </a:lnTo>
                              </a:path>
                            </a:pathLst>
                          </a:custGeom>
                          <a:ln w="9144">
                            <a:solidFill>
                              <a:srgbClr val="D8D8D8"/>
                            </a:solidFill>
                            <a:prstDash val="solid"/>
                          </a:ln>
                        </wps:spPr>
                        <wps:bodyPr wrap="square" lIns="0" tIns="0" rIns="0" bIns="0" rtlCol="0">
                          <a:prstTxWarp prst="textNoShape">
                            <a:avLst/>
                          </a:prstTxWarp>
                          <a:noAutofit/>
                        </wps:bodyPr>
                      </wps:wsp>
                      <wps:wsp>
                        <wps:cNvPr id="434" name="Graphic 434"/>
                        <wps:cNvSpPr/>
                        <wps:spPr>
                          <a:xfrm>
                            <a:off x="4559" y="192024"/>
                            <a:ext cx="1411605" cy="1156970"/>
                          </a:xfrm>
                          <a:custGeom>
                            <a:avLst/>
                            <a:gdLst/>
                            <a:ahLst/>
                            <a:cxnLst/>
                            <a:rect l="l" t="t" r="r" b="b"/>
                            <a:pathLst>
                              <a:path w="1411605" h="1156970">
                                <a:moveTo>
                                  <a:pt x="1324356" y="771144"/>
                                </a:moveTo>
                                <a:lnTo>
                                  <a:pt x="0" y="771144"/>
                                </a:lnTo>
                                <a:lnTo>
                                  <a:pt x="0" y="1156716"/>
                                </a:lnTo>
                                <a:lnTo>
                                  <a:pt x="1324356" y="1156716"/>
                                </a:lnTo>
                                <a:lnTo>
                                  <a:pt x="1324356" y="771144"/>
                                </a:lnTo>
                                <a:close/>
                              </a:path>
                              <a:path w="1411605" h="1156970">
                                <a:moveTo>
                                  <a:pt x="1411224" y="0"/>
                                </a:moveTo>
                                <a:lnTo>
                                  <a:pt x="0" y="0"/>
                                </a:lnTo>
                                <a:lnTo>
                                  <a:pt x="0" y="385572"/>
                                </a:lnTo>
                                <a:lnTo>
                                  <a:pt x="1411224" y="385572"/>
                                </a:lnTo>
                                <a:lnTo>
                                  <a:pt x="1411224" y="0"/>
                                </a:lnTo>
                                <a:close/>
                              </a:path>
                            </a:pathLst>
                          </a:custGeom>
                          <a:solidFill>
                            <a:srgbClr val="6497C8"/>
                          </a:solidFill>
                        </wps:spPr>
                        <wps:bodyPr wrap="square" lIns="0" tIns="0" rIns="0" bIns="0" rtlCol="0">
                          <a:prstTxWarp prst="textNoShape">
                            <a:avLst/>
                          </a:prstTxWarp>
                          <a:noAutofit/>
                        </wps:bodyPr>
                      </wps:wsp>
                      <wps:wsp>
                        <wps:cNvPr id="435" name="Graphic 435"/>
                        <wps:cNvSpPr/>
                        <wps:spPr>
                          <a:xfrm>
                            <a:off x="1328915" y="192024"/>
                            <a:ext cx="954405" cy="1156970"/>
                          </a:xfrm>
                          <a:custGeom>
                            <a:avLst/>
                            <a:gdLst/>
                            <a:ahLst/>
                            <a:cxnLst/>
                            <a:rect l="l" t="t" r="r" b="b"/>
                            <a:pathLst>
                              <a:path w="954405" h="1156970">
                                <a:moveTo>
                                  <a:pt x="609600" y="0"/>
                                </a:moveTo>
                                <a:lnTo>
                                  <a:pt x="86868" y="0"/>
                                </a:lnTo>
                                <a:lnTo>
                                  <a:pt x="86868" y="385572"/>
                                </a:lnTo>
                                <a:lnTo>
                                  <a:pt x="609600" y="385572"/>
                                </a:lnTo>
                                <a:lnTo>
                                  <a:pt x="609600" y="0"/>
                                </a:lnTo>
                                <a:close/>
                              </a:path>
                              <a:path w="954405" h="1156970">
                                <a:moveTo>
                                  <a:pt x="954024" y="771144"/>
                                </a:moveTo>
                                <a:lnTo>
                                  <a:pt x="0" y="771144"/>
                                </a:lnTo>
                                <a:lnTo>
                                  <a:pt x="0" y="1156716"/>
                                </a:lnTo>
                                <a:lnTo>
                                  <a:pt x="954024" y="1156716"/>
                                </a:lnTo>
                                <a:lnTo>
                                  <a:pt x="954024" y="771144"/>
                                </a:lnTo>
                                <a:close/>
                              </a:path>
                            </a:pathLst>
                          </a:custGeom>
                          <a:solidFill>
                            <a:srgbClr val="DB4B18"/>
                          </a:solidFill>
                        </wps:spPr>
                        <wps:bodyPr wrap="square" lIns="0" tIns="0" rIns="0" bIns="0" rtlCol="0">
                          <a:prstTxWarp prst="textNoShape">
                            <a:avLst/>
                          </a:prstTxWarp>
                          <a:noAutofit/>
                        </wps:bodyPr>
                      </wps:wsp>
                      <wps:wsp>
                        <wps:cNvPr id="436" name="Graphic 436"/>
                        <wps:cNvSpPr/>
                        <wps:spPr>
                          <a:xfrm>
                            <a:off x="1938515" y="192024"/>
                            <a:ext cx="443865" cy="1156970"/>
                          </a:xfrm>
                          <a:custGeom>
                            <a:avLst/>
                            <a:gdLst/>
                            <a:ahLst/>
                            <a:cxnLst/>
                            <a:rect l="l" t="t" r="r" b="b"/>
                            <a:pathLst>
                              <a:path w="443865" h="1156970">
                                <a:moveTo>
                                  <a:pt x="121920" y="0"/>
                                </a:moveTo>
                                <a:lnTo>
                                  <a:pt x="0" y="0"/>
                                </a:lnTo>
                                <a:lnTo>
                                  <a:pt x="0" y="385572"/>
                                </a:lnTo>
                                <a:lnTo>
                                  <a:pt x="121920" y="385572"/>
                                </a:lnTo>
                                <a:lnTo>
                                  <a:pt x="121920" y="0"/>
                                </a:lnTo>
                                <a:close/>
                              </a:path>
                              <a:path w="443865" h="1156970">
                                <a:moveTo>
                                  <a:pt x="443484" y="771144"/>
                                </a:moveTo>
                                <a:lnTo>
                                  <a:pt x="344424" y="771144"/>
                                </a:lnTo>
                                <a:lnTo>
                                  <a:pt x="344424" y="1156716"/>
                                </a:lnTo>
                                <a:lnTo>
                                  <a:pt x="443484" y="1156716"/>
                                </a:lnTo>
                                <a:lnTo>
                                  <a:pt x="443484" y="771144"/>
                                </a:lnTo>
                                <a:close/>
                              </a:path>
                            </a:pathLst>
                          </a:custGeom>
                          <a:solidFill>
                            <a:srgbClr val="99BA54"/>
                          </a:solidFill>
                        </wps:spPr>
                        <wps:bodyPr wrap="square" lIns="0" tIns="0" rIns="0" bIns="0" rtlCol="0">
                          <a:prstTxWarp prst="textNoShape">
                            <a:avLst/>
                          </a:prstTxWarp>
                          <a:noAutofit/>
                        </wps:bodyPr>
                      </wps:wsp>
                      <wps:wsp>
                        <wps:cNvPr id="437" name="Graphic 437"/>
                        <wps:cNvSpPr/>
                        <wps:spPr>
                          <a:xfrm>
                            <a:off x="2060435" y="192024"/>
                            <a:ext cx="398145" cy="1156970"/>
                          </a:xfrm>
                          <a:custGeom>
                            <a:avLst/>
                            <a:gdLst/>
                            <a:ahLst/>
                            <a:cxnLst/>
                            <a:rect l="l" t="t" r="r" b="b"/>
                            <a:pathLst>
                              <a:path w="398145" h="1156970">
                                <a:moveTo>
                                  <a:pt x="74676" y="0"/>
                                </a:moveTo>
                                <a:lnTo>
                                  <a:pt x="0" y="0"/>
                                </a:lnTo>
                                <a:lnTo>
                                  <a:pt x="0" y="385572"/>
                                </a:lnTo>
                                <a:lnTo>
                                  <a:pt x="74676" y="385572"/>
                                </a:lnTo>
                                <a:lnTo>
                                  <a:pt x="74676" y="0"/>
                                </a:lnTo>
                                <a:close/>
                              </a:path>
                              <a:path w="398145" h="1156970">
                                <a:moveTo>
                                  <a:pt x="397764" y="771144"/>
                                </a:moveTo>
                                <a:lnTo>
                                  <a:pt x="321564" y="771144"/>
                                </a:lnTo>
                                <a:lnTo>
                                  <a:pt x="321564" y="1156716"/>
                                </a:lnTo>
                                <a:lnTo>
                                  <a:pt x="397764" y="1156716"/>
                                </a:lnTo>
                                <a:lnTo>
                                  <a:pt x="397764" y="771144"/>
                                </a:lnTo>
                                <a:close/>
                              </a:path>
                            </a:pathLst>
                          </a:custGeom>
                          <a:solidFill>
                            <a:srgbClr val="9E60A3"/>
                          </a:solidFill>
                        </wps:spPr>
                        <wps:bodyPr wrap="square" lIns="0" tIns="0" rIns="0" bIns="0" rtlCol="0">
                          <a:prstTxWarp prst="textNoShape">
                            <a:avLst/>
                          </a:prstTxWarp>
                          <a:noAutofit/>
                        </wps:bodyPr>
                      </wps:wsp>
                      <wps:wsp>
                        <wps:cNvPr id="438" name="Graphic 438"/>
                        <wps:cNvSpPr/>
                        <wps:spPr>
                          <a:xfrm>
                            <a:off x="2135124" y="192024"/>
                            <a:ext cx="384175" cy="1156970"/>
                          </a:xfrm>
                          <a:custGeom>
                            <a:avLst/>
                            <a:gdLst/>
                            <a:ahLst/>
                            <a:cxnLst/>
                            <a:rect l="l" t="t" r="r" b="b"/>
                            <a:pathLst>
                              <a:path w="384175" h="1156970">
                                <a:moveTo>
                                  <a:pt x="47244" y="0"/>
                                </a:moveTo>
                                <a:lnTo>
                                  <a:pt x="0" y="0"/>
                                </a:lnTo>
                                <a:lnTo>
                                  <a:pt x="0" y="385572"/>
                                </a:lnTo>
                                <a:lnTo>
                                  <a:pt x="47244" y="385572"/>
                                </a:lnTo>
                                <a:lnTo>
                                  <a:pt x="47244" y="0"/>
                                </a:lnTo>
                                <a:close/>
                              </a:path>
                              <a:path w="384175" h="1156970">
                                <a:moveTo>
                                  <a:pt x="384048" y="771144"/>
                                </a:moveTo>
                                <a:lnTo>
                                  <a:pt x="323088" y="771144"/>
                                </a:lnTo>
                                <a:lnTo>
                                  <a:pt x="323088" y="1156716"/>
                                </a:lnTo>
                                <a:lnTo>
                                  <a:pt x="384048" y="1156716"/>
                                </a:lnTo>
                                <a:lnTo>
                                  <a:pt x="384048" y="771144"/>
                                </a:lnTo>
                                <a:close/>
                              </a:path>
                            </a:pathLst>
                          </a:custGeom>
                          <a:solidFill>
                            <a:srgbClr val="FFEF6E"/>
                          </a:solidFill>
                        </wps:spPr>
                        <wps:bodyPr wrap="square" lIns="0" tIns="0" rIns="0" bIns="0" rtlCol="0">
                          <a:prstTxWarp prst="textNoShape">
                            <a:avLst/>
                          </a:prstTxWarp>
                          <a:noAutofit/>
                        </wps:bodyPr>
                      </wps:wsp>
                      <wps:wsp>
                        <wps:cNvPr id="439" name="Graphic 439"/>
                        <wps:cNvSpPr/>
                        <wps:spPr>
                          <a:xfrm>
                            <a:off x="2182368" y="192024"/>
                            <a:ext cx="1167765" cy="1156970"/>
                          </a:xfrm>
                          <a:custGeom>
                            <a:avLst/>
                            <a:gdLst/>
                            <a:ahLst/>
                            <a:cxnLst/>
                            <a:rect l="l" t="t" r="r" b="b"/>
                            <a:pathLst>
                              <a:path w="1167765" h="1156970">
                                <a:moveTo>
                                  <a:pt x="858012" y="0"/>
                                </a:moveTo>
                                <a:lnTo>
                                  <a:pt x="0" y="0"/>
                                </a:lnTo>
                                <a:lnTo>
                                  <a:pt x="0" y="385572"/>
                                </a:lnTo>
                                <a:lnTo>
                                  <a:pt x="858012" y="385572"/>
                                </a:lnTo>
                                <a:lnTo>
                                  <a:pt x="858012" y="0"/>
                                </a:lnTo>
                                <a:close/>
                              </a:path>
                              <a:path w="1167765" h="1156970">
                                <a:moveTo>
                                  <a:pt x="1167384" y="771144"/>
                                </a:moveTo>
                                <a:lnTo>
                                  <a:pt x="336804" y="771144"/>
                                </a:lnTo>
                                <a:lnTo>
                                  <a:pt x="336804" y="1156716"/>
                                </a:lnTo>
                                <a:lnTo>
                                  <a:pt x="1167384" y="1156716"/>
                                </a:lnTo>
                                <a:lnTo>
                                  <a:pt x="1167384" y="771144"/>
                                </a:lnTo>
                                <a:close/>
                              </a:path>
                            </a:pathLst>
                          </a:custGeom>
                          <a:solidFill>
                            <a:srgbClr val="DD7CA7"/>
                          </a:solidFill>
                        </wps:spPr>
                        <wps:bodyPr wrap="square" lIns="0" tIns="0" rIns="0" bIns="0" rtlCol="0">
                          <a:prstTxWarp prst="textNoShape">
                            <a:avLst/>
                          </a:prstTxWarp>
                          <a:noAutofit/>
                        </wps:bodyPr>
                      </wps:wsp>
                      <wps:wsp>
                        <wps:cNvPr id="440" name="Graphic 440"/>
                        <wps:cNvSpPr/>
                        <wps:spPr>
                          <a:xfrm>
                            <a:off x="3040380" y="192024"/>
                            <a:ext cx="798830" cy="1156970"/>
                          </a:xfrm>
                          <a:custGeom>
                            <a:avLst/>
                            <a:gdLst/>
                            <a:ahLst/>
                            <a:cxnLst/>
                            <a:rect l="l" t="t" r="r" b="b"/>
                            <a:pathLst>
                              <a:path w="798830" h="1156970">
                                <a:moveTo>
                                  <a:pt x="559308" y="0"/>
                                </a:moveTo>
                                <a:lnTo>
                                  <a:pt x="0" y="0"/>
                                </a:lnTo>
                                <a:lnTo>
                                  <a:pt x="0" y="385572"/>
                                </a:lnTo>
                                <a:lnTo>
                                  <a:pt x="559308" y="385572"/>
                                </a:lnTo>
                                <a:lnTo>
                                  <a:pt x="559308" y="0"/>
                                </a:lnTo>
                                <a:close/>
                              </a:path>
                              <a:path w="798830" h="1156970">
                                <a:moveTo>
                                  <a:pt x="798576" y="771144"/>
                                </a:moveTo>
                                <a:lnTo>
                                  <a:pt x="309372" y="771144"/>
                                </a:lnTo>
                                <a:lnTo>
                                  <a:pt x="309372" y="1156716"/>
                                </a:lnTo>
                                <a:lnTo>
                                  <a:pt x="798576" y="1156716"/>
                                </a:lnTo>
                                <a:lnTo>
                                  <a:pt x="798576" y="771144"/>
                                </a:lnTo>
                                <a:close/>
                              </a:path>
                            </a:pathLst>
                          </a:custGeom>
                          <a:solidFill>
                            <a:srgbClr val="F29100"/>
                          </a:solidFill>
                        </wps:spPr>
                        <wps:bodyPr wrap="square" lIns="0" tIns="0" rIns="0" bIns="0" rtlCol="0">
                          <a:prstTxWarp prst="textNoShape">
                            <a:avLst/>
                          </a:prstTxWarp>
                          <a:noAutofit/>
                        </wps:bodyPr>
                      </wps:wsp>
                    </wpg:wgp>
                  </a:graphicData>
                </a:graphic>
              </wp:anchor>
            </w:drawing>
          </mc:Choice>
          <mc:Fallback>
            <w:pict>
              <v:group w14:anchorId="2063A15B" id="Group 431" o:spid="_x0000_s1026" style="position:absolute;margin-left:144.1pt;margin-top:-24.25pt;width:302.3pt;height:121.45pt;z-index:251627008;mso-wrap-distance-left:0;mso-wrap-distance-right:0;mso-position-horizontal-relative:page" coordsize="38392,15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">
                <v:shape id="Graphic 432" o:spid="_x0000_s1027" style="position:absolute;left:45;width:13;height:15424;visibility:visible;mso-wrap-style:square;v-text-anchor:top" coordsize="1270,154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" path="m,l,1542287e" filled="f" strokecolor="#d8d8d8" strokeweight=".72pt">
                  <v:path arrowok="t"/>
                </v:shape>
                <v:shape id="Graphic 433" o:spid="_x0000_s1028" style="position:absolute;left:4663;width:32328;height:15424;visibility:visible;mso-wrap-style:square;v-text-anchor:top" coordsize="3232785,154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" path="m,1348739r,193548em,577595l,963167em,l,192023em461771,1348739r,193548em461771,577595r,385572em461771,r,192023em923544,577595r,385572em923544,r,192023em923544,1348739r,193548em1385315,1348739r,193548em1385315,577595r,385572em1385315,r,192023em1847087,1348739r,193548em1847087,577595r,385572em1847087,r,192023em2308860,1348739r,193548em2308860,577595r,385572em2308860,r,192023em2770631,1348739r,193548em2770631,577595r,385572em2770631,r,192023em3232403,1348739r,193548em3232403,r,963167e" filled="f" strokecolor="#d8d8d8" strokeweight=".72pt">
                  <v:path arrowok="t"/>
                </v:shape>
                <v:shape id="Graphic 434" o:spid="_x0000_s1029" style="position:absolute;left:45;top:1920;width:14116;height:11569;visibility:visible;mso-wrap-style:square;v-text-anchor:top" coordsize="1411605,115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" path="m1324356,771144l,771144r,385572l1324356,1156716r,-385572xem1411224,l,,,385572r1411224,l1411224,xe" fillcolor="#6497c8" stroked="f">
                  <v:path arrowok="t"/>
                </v:shape>
                <v:shape id="Graphic 435" o:spid="_x0000_s1030" style="position:absolute;left:13289;top:1920;width:9544;height:11569;visibility:visible;mso-wrap-style:square;v-text-anchor:top" coordsize="954405,115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" path="m609600,l86868,r,385572l609600,385572,609600,xem954024,771144l,771144r,385572l954024,1156716r,-385572xe" fillcolor="#db4b18" stroked="f">
                  <v:path arrowok="t"/>
                </v:shape>
                <v:shape id="Graphic 436" o:spid="_x0000_s1031" style="position:absolute;left:19385;top:1920;width:4438;height:11569;visibility:visible;mso-wrap-style:square;v-text-anchor:top" coordsize="443865,115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" path="m121920,l,,,385572r121920,l121920,xem443484,771144r-99060,l344424,1156716r99060,l443484,771144xe" fillcolor="#99ba54" stroked="f">
                  <v:path arrowok="t"/>
                </v:shape>
                <v:shape id="Graphic 437" o:spid="_x0000_s1032" style="position:absolute;left:20604;top:1920;width:3981;height:11569;visibility:visible;mso-wrap-style:square;v-text-anchor:top" coordsize="398145,115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" path="m74676,l,,,385572r74676,l74676,xem397764,771144r-76200,l321564,1156716r76200,l397764,771144xe" fillcolor="#9e60a3" stroked="f">
                  <v:path arrowok="t"/>
                </v:shape>
                <v:shape id="Graphic 438" o:spid="_x0000_s1033" style="position:absolute;left:21351;top:1920;width:3841;height:11569;visibility:visible;mso-wrap-style:square;v-text-anchor:top" coordsize="384175,115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" path="m47244,l,,,385572r47244,l47244,xem384048,771144r-60960,l323088,1156716r60960,l384048,771144xe" fillcolor="#ffef6e" stroked="f">
                  <v:path arrowok="t"/>
                </v:shape>
                <v:shape id="Graphic 439" o:spid="_x0000_s1034" style="position:absolute;left:21823;top:1920;width:11678;height:11569;visibility:visible;mso-wrap-style:square;v-text-anchor:top" coordsize="1167765,115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" path="m858012,l,,,385572r858012,l858012,xem1167384,771144r-830580,l336804,1156716r830580,l1167384,771144xe" fillcolor="#dd7ca7" stroked="f">
                  <v:path arrowok="t"/>
                </v:shape>
                <v:shape id="Graphic 440" o:spid="_x0000_s1035" style="position:absolute;left:30403;top:1920;width:7989;height:11569;visibility:visible;mso-wrap-style:square;v-text-anchor:top" coordsize="798830,115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" path="m559308,l,,,385572r559308,l559308,xem798576,771144r-489204,l309372,1156716r489204,l798576,771144xe" fillcolor="#f29100" stroked="f">
                  <v:path arrowok="t"/>
                </v:shape>
                <w10:wrap anchorx="page"/>
              </v:group>
            </w:pict>
          </mc:Fallback>
        </mc:AlternateContent>
      </w:r>
      <w:r>
        <w:rPr>
          <w:noProof/>
        </w:rPr>
        <mc:AlternateContent>
          <mc:Choice Requires="wps">
            <w:drawing>
              <wp:anchor distT="0" distB="0" distL="0" distR="0" simplePos="0" relativeHeight="251628032" behindDoc="0" locked="0" layoutInCell="1" allowOverlap="1" wp14:anchorId="1CFF607E" wp14:editId="0C257C98">
                <wp:simplePos x="0" y="0"/>
                <wp:positionH relativeFrom="page">
                  <wp:posOffset>5992367</wp:posOffset>
                </wp:positionH>
                <wp:positionV relativeFrom="paragraph">
                  <wp:posOffset>-308189</wp:posOffset>
                </wp:positionV>
                <wp:extent cx="1270" cy="1542415"/>
                <wp:effectExtent l="0" t="0" r="0" b="0"/>
                <wp:wrapNone/>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542415"/>
                        </a:xfrm>
                        <a:custGeom>
                          <a:avLst/>
                          <a:gdLst/>
                          <a:ahLst/>
                          <a:cxnLst/>
                          <a:rect l="l" t="t" r="r" b="b"/>
                          <a:pathLst>
                            <a:path h="1542415">
                              <a:moveTo>
                                <a:pt x="0" y="0"/>
                              </a:moveTo>
                              <a:lnTo>
                                <a:pt x="0" y="1542287"/>
                              </a:lnTo>
                            </a:path>
                          </a:pathLst>
                        </a:custGeom>
                        <a:ln w="9144">
                          <a:solidFill>
                            <a:srgbClr val="D8D8D8"/>
                          </a:solidFill>
                          <a:prstDash val="solid"/>
                        </a:ln>
                      </wps:spPr>
                      <wps:bodyPr wrap="square" lIns="0" tIns="0" rIns="0" bIns="0" rtlCol="0">
                        <a:prstTxWarp prst="textNoShape">
                          <a:avLst/>
                        </a:prstTxWarp>
                        <a:noAutofit/>
                      </wps:bodyPr>
                    </wps:wsp>
                  </a:graphicData>
                </a:graphic>
              </wp:anchor>
            </w:drawing>
          </mc:Choice>
          <mc:Fallback>
            <w:pict>
              <v:shape w14:anchorId="4C9092E2" id="Graphic 441" o:spid="_x0000_s1026" style="position:absolute;margin-left:471.85pt;margin-top:-24.25pt;width:.1pt;height:121.45pt;z-index:251628032;visibility:visible;mso-wrap-style:square;mso-wrap-distance-left:0;mso-wrap-distance-top:0;mso-wrap-distance-right:0;mso-wrap-distance-bottom:0;mso-position-horizontal:absolute;mso-position-horizontal-relative:page;mso-position-vertical:absolute;mso-position-vertical-relative:text;v-text-anchor:top" coordsize="1270,1542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" path="m,l,1542287e" filled="f" strokecolor="#d8d8d8" strokeweight=".72pt">
                <v:path arrowok="t"/>
                <w10:wrap anchorx="page"/>
              </v:shape>
            </w:pict>
          </mc:Fallback>
        </mc:AlternateContent>
      </w:r>
      <w:r>
        <w:rPr>
          <w:rFonts w:ascii="Calibri"/>
          <w:spacing w:val="-4"/>
          <w:sz w:val="18"/>
        </w:rPr>
        <w:t>2024</w:t>
      </w:r>
    </w:p>
    <w:p w14:paraId="36A2D3E8" w14:textId="77777777" w:rsidR="0068651E" w:rsidRDefault="0068651E">
      <w:pPr>
        <w:pStyle w:val="BodyText"/>
        <w:rPr>
          <w:rFonts w:ascii="Calibri"/>
          <w:sz w:val="18"/>
        </w:rPr>
      </w:pPr>
    </w:p>
    <w:p w14:paraId="1FA84A11" w14:textId="77777777" w:rsidR="0068651E" w:rsidRDefault="0068651E">
      <w:pPr>
        <w:pStyle w:val="BodyText"/>
        <w:rPr>
          <w:rFonts w:ascii="Calibri"/>
          <w:sz w:val="18"/>
        </w:rPr>
      </w:pPr>
    </w:p>
    <w:p w14:paraId="162E3F67" w14:textId="77777777" w:rsidR="0068651E" w:rsidRDefault="0068651E">
      <w:pPr>
        <w:pStyle w:val="BodyText"/>
        <w:rPr>
          <w:rFonts w:ascii="Calibri"/>
          <w:sz w:val="18"/>
        </w:rPr>
      </w:pPr>
    </w:p>
    <w:p w14:paraId="07430200" w14:textId="77777777" w:rsidR="0068651E" w:rsidRDefault="0068651E">
      <w:pPr>
        <w:pStyle w:val="BodyText"/>
        <w:spacing w:before="115"/>
        <w:rPr>
          <w:rFonts w:ascii="Calibri"/>
          <w:sz w:val="18"/>
        </w:rPr>
      </w:pPr>
    </w:p>
    <w:p w14:paraId="30B07A97" w14:textId="77777777" w:rsidR="0068651E" w:rsidRDefault="006C556A">
      <w:pPr>
        <w:ind w:left="676"/>
        <w:rPr>
          <w:rFonts w:ascii="Calibri"/>
          <w:sz w:val="18"/>
        </w:rPr>
      </w:pPr>
      <w:r>
        <w:rPr>
          <w:rFonts w:ascii="Calibri"/>
          <w:spacing w:val="-4"/>
          <w:sz w:val="18"/>
        </w:rPr>
        <w:t>2023</w:t>
      </w:r>
    </w:p>
    <w:p w14:paraId="7D5BBC5B" w14:textId="77777777" w:rsidR="0068651E" w:rsidRDefault="0068651E">
      <w:pPr>
        <w:pStyle w:val="BodyText"/>
        <w:rPr>
          <w:rFonts w:ascii="Calibri"/>
        </w:rPr>
      </w:pPr>
    </w:p>
    <w:p w14:paraId="4355F687" w14:textId="77777777" w:rsidR="0068651E" w:rsidRDefault="0068651E">
      <w:pPr>
        <w:pStyle w:val="BodyText"/>
        <w:spacing w:before="47"/>
        <w:rPr>
          <w:rFonts w:ascii="Calibri"/>
        </w:rPr>
      </w:pPr>
    </w:p>
    <w:p w14:paraId="53DF8277" w14:textId="77777777" w:rsidR="0068651E" w:rsidRDefault="0068651E">
      <w:pPr>
        <w:rPr>
          <w:rFonts w:ascii="Calibri"/>
        </w:rPr>
        <w:sectPr w:rsidR="0068651E">
          <w:pgSz w:w="11910" w:h="16840"/>
          <w:pgMar w:top="620" w:right="1680" w:bottom="3360" w:left="1680" w:header="0" w:footer="3169" w:gutter="0"/>
          <w:cols w:space="720"/>
        </w:sectPr>
      </w:pPr>
    </w:p>
    <w:p w14:paraId="409CFEE0" w14:textId="77777777" w:rsidR="0068651E" w:rsidRDefault="006C556A">
      <w:pPr>
        <w:spacing w:before="64"/>
        <w:ind w:left="506"/>
        <w:rPr>
          <w:rFonts w:ascii="Calibri"/>
          <w:sz w:val="18"/>
        </w:rPr>
      </w:pPr>
      <w:r>
        <w:rPr>
          <w:rFonts w:ascii="Calibri"/>
          <w:color w:val="262626"/>
          <w:spacing w:val="-2"/>
          <w:sz w:val="18"/>
        </w:rPr>
        <w:t>$billion</w:t>
      </w:r>
    </w:p>
    <w:p w14:paraId="61EAA393" w14:textId="77777777" w:rsidR="0068651E" w:rsidRDefault="006C556A">
      <w:pPr>
        <w:tabs>
          <w:tab w:val="left" w:pos="714"/>
          <w:tab w:val="left" w:pos="1442"/>
          <w:tab w:val="left" w:pos="2169"/>
          <w:tab w:val="left" w:pos="2896"/>
          <w:tab w:val="left" w:pos="3555"/>
          <w:tab w:val="left" w:pos="4282"/>
          <w:tab w:val="left" w:pos="5009"/>
          <w:tab w:val="left" w:pos="5736"/>
          <w:tab w:val="left" w:pos="6464"/>
        </w:tabs>
        <w:spacing w:before="85"/>
        <w:ind w:left="76"/>
        <w:rPr>
          <w:rFonts w:ascii="Calibri"/>
          <w:sz w:val="18"/>
        </w:rPr>
      </w:pPr>
      <w:r>
        <w:br w:type="column"/>
      </w:r>
      <w:r>
        <w:rPr>
          <w:rFonts w:ascii="Calibri"/>
          <w:spacing w:val="-10"/>
          <w:sz w:val="18"/>
        </w:rPr>
        <w:t>0</w:t>
      </w:r>
      <w:r>
        <w:rPr>
          <w:rFonts w:ascii="Calibri"/>
          <w:sz w:val="18"/>
        </w:rPr>
        <w:tab/>
      </w:r>
      <w:r>
        <w:rPr>
          <w:rFonts w:ascii="Calibri"/>
          <w:spacing w:val="-5"/>
          <w:sz w:val="18"/>
        </w:rPr>
        <w:t>200</w:t>
      </w:r>
      <w:r>
        <w:rPr>
          <w:rFonts w:ascii="Calibri"/>
          <w:sz w:val="18"/>
        </w:rPr>
        <w:tab/>
      </w:r>
      <w:r>
        <w:rPr>
          <w:rFonts w:ascii="Calibri"/>
          <w:spacing w:val="-5"/>
          <w:sz w:val="18"/>
        </w:rPr>
        <w:t>400</w:t>
      </w:r>
      <w:r>
        <w:rPr>
          <w:rFonts w:ascii="Calibri"/>
          <w:sz w:val="18"/>
        </w:rPr>
        <w:tab/>
      </w:r>
      <w:r>
        <w:rPr>
          <w:rFonts w:ascii="Calibri"/>
          <w:spacing w:val="-5"/>
          <w:sz w:val="18"/>
        </w:rPr>
        <w:t>600</w:t>
      </w:r>
      <w:r>
        <w:rPr>
          <w:rFonts w:ascii="Calibri"/>
          <w:sz w:val="18"/>
        </w:rPr>
        <w:tab/>
      </w:r>
      <w:r>
        <w:rPr>
          <w:rFonts w:ascii="Calibri"/>
          <w:spacing w:val="-5"/>
          <w:sz w:val="18"/>
        </w:rPr>
        <w:t>800</w:t>
      </w:r>
      <w:r>
        <w:rPr>
          <w:rFonts w:ascii="Calibri"/>
          <w:sz w:val="18"/>
        </w:rPr>
        <w:tab/>
      </w:r>
      <w:r>
        <w:rPr>
          <w:rFonts w:ascii="Calibri"/>
          <w:spacing w:val="-2"/>
          <w:sz w:val="18"/>
        </w:rPr>
        <w:t>1,000</w:t>
      </w:r>
      <w:r>
        <w:rPr>
          <w:rFonts w:ascii="Calibri"/>
          <w:sz w:val="18"/>
        </w:rPr>
        <w:tab/>
      </w:r>
      <w:r>
        <w:rPr>
          <w:rFonts w:ascii="Calibri"/>
          <w:spacing w:val="-2"/>
          <w:sz w:val="18"/>
        </w:rPr>
        <w:t>1,200</w:t>
      </w:r>
      <w:r>
        <w:rPr>
          <w:rFonts w:ascii="Calibri"/>
          <w:sz w:val="18"/>
        </w:rPr>
        <w:tab/>
      </w:r>
      <w:r>
        <w:rPr>
          <w:rFonts w:ascii="Calibri"/>
          <w:spacing w:val="-2"/>
          <w:sz w:val="18"/>
        </w:rPr>
        <w:t>1,400</w:t>
      </w:r>
      <w:r>
        <w:rPr>
          <w:rFonts w:ascii="Calibri"/>
          <w:sz w:val="18"/>
        </w:rPr>
        <w:tab/>
      </w:r>
      <w:r>
        <w:rPr>
          <w:rFonts w:ascii="Calibri"/>
          <w:spacing w:val="-2"/>
          <w:sz w:val="18"/>
        </w:rPr>
        <w:t>1,600</w:t>
      </w:r>
      <w:r>
        <w:rPr>
          <w:rFonts w:ascii="Calibri"/>
          <w:sz w:val="18"/>
        </w:rPr>
        <w:tab/>
      </w:r>
      <w:r>
        <w:rPr>
          <w:rFonts w:ascii="Calibri"/>
          <w:spacing w:val="-2"/>
          <w:sz w:val="18"/>
        </w:rPr>
        <w:t>1,800</w:t>
      </w:r>
    </w:p>
    <w:p w14:paraId="01923432" w14:textId="77777777" w:rsidR="0068651E" w:rsidRDefault="006C556A">
      <w:pPr>
        <w:tabs>
          <w:tab w:val="left" w:pos="3872"/>
        </w:tabs>
        <w:spacing w:before="121" w:line="214" w:lineRule="exact"/>
        <w:ind w:left="83"/>
        <w:rPr>
          <w:rFonts w:ascii="Calibri"/>
          <w:sz w:val="18"/>
        </w:rPr>
      </w:pPr>
      <w:r>
        <w:rPr>
          <w:noProof/>
        </w:rPr>
        <w:drawing>
          <wp:inline distT="0" distB="0" distL="0" distR="0" wp14:anchorId="15299D40" wp14:editId="78826568">
            <wp:extent cx="62483" cy="62483"/>
            <wp:effectExtent l="0" t="0" r="0" b="0"/>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81" cstate="print"/>
                    <a:stretch>
                      <a:fillRect/>
                    </a:stretch>
                  </pic:blipFill>
                  <pic:spPr>
                    <a:xfrm>
                      <a:off x="0" y="0"/>
                      <a:ext cx="62483" cy="62483"/>
                    </a:xfrm>
                    <a:prstGeom prst="rect">
                      <a:avLst/>
                    </a:prstGeom>
                  </pic:spPr>
                </pic:pic>
              </a:graphicData>
            </a:graphic>
          </wp:inline>
        </w:drawing>
      </w:r>
      <w:r>
        <w:rPr>
          <w:rFonts w:ascii="Times New Roman"/>
          <w:spacing w:val="-9"/>
          <w:sz w:val="20"/>
        </w:rPr>
        <w:t xml:space="preserve"> </w:t>
      </w:r>
      <w:r>
        <w:rPr>
          <w:rFonts w:ascii="Calibri"/>
          <w:sz w:val="18"/>
        </w:rPr>
        <w:t>Government</w:t>
      </w:r>
      <w:r>
        <w:rPr>
          <w:rFonts w:ascii="Calibri"/>
          <w:spacing w:val="-3"/>
          <w:sz w:val="18"/>
        </w:rPr>
        <w:t xml:space="preserve"> </w:t>
      </w:r>
      <w:r>
        <w:rPr>
          <w:rFonts w:ascii="Calibri"/>
          <w:sz w:val="18"/>
        </w:rPr>
        <w:t>securities</w:t>
      </w:r>
      <w:r>
        <w:rPr>
          <w:rFonts w:ascii="Calibri"/>
          <w:sz w:val="18"/>
        </w:rPr>
        <w:tab/>
      </w:r>
      <w:r>
        <w:rPr>
          <w:rFonts w:ascii="Calibri"/>
          <w:noProof/>
          <w:sz w:val="18"/>
        </w:rPr>
        <w:drawing>
          <wp:inline distT="0" distB="0" distL="0" distR="0" wp14:anchorId="3D7939B9" wp14:editId="6EA83A42">
            <wp:extent cx="62483" cy="62483"/>
            <wp:effectExtent l="0" t="0" r="0" b="0"/>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22" cstate="print"/>
                    <a:stretch>
                      <a:fillRect/>
                    </a:stretch>
                  </pic:blipFill>
                  <pic:spPr>
                    <a:xfrm>
                      <a:off x="0" y="0"/>
                      <a:ext cx="62483" cy="62483"/>
                    </a:xfrm>
                    <a:prstGeom prst="rect">
                      <a:avLst/>
                    </a:prstGeom>
                  </pic:spPr>
                </pic:pic>
              </a:graphicData>
            </a:graphic>
          </wp:inline>
        </w:drawing>
      </w:r>
      <w:r>
        <w:rPr>
          <w:rFonts w:ascii="Times New Roman"/>
          <w:spacing w:val="-7"/>
          <w:sz w:val="18"/>
        </w:rPr>
        <w:t xml:space="preserve"> </w:t>
      </w:r>
      <w:r>
        <w:rPr>
          <w:rFonts w:ascii="Calibri"/>
          <w:sz w:val="18"/>
        </w:rPr>
        <w:t>Deposits</w:t>
      </w:r>
      <w:r>
        <w:rPr>
          <w:rFonts w:ascii="Calibri"/>
          <w:spacing w:val="-4"/>
          <w:sz w:val="18"/>
        </w:rPr>
        <w:t xml:space="preserve"> </w:t>
      </w:r>
      <w:r>
        <w:rPr>
          <w:rFonts w:ascii="Calibri"/>
          <w:sz w:val="18"/>
        </w:rPr>
        <w:t>held</w:t>
      </w:r>
    </w:p>
    <w:p w14:paraId="60E903F4" w14:textId="77777777" w:rsidR="0068651E" w:rsidRDefault="006C556A">
      <w:pPr>
        <w:tabs>
          <w:tab w:val="left" w:pos="3872"/>
        </w:tabs>
        <w:spacing w:line="208" w:lineRule="exact"/>
        <w:ind w:left="83"/>
        <w:rPr>
          <w:rFonts w:ascii="Calibri"/>
          <w:sz w:val="18"/>
        </w:rPr>
      </w:pPr>
      <w:r>
        <w:rPr>
          <w:noProof/>
        </w:rPr>
        <w:drawing>
          <wp:inline distT="0" distB="0" distL="0" distR="0" wp14:anchorId="46CFDDD4" wp14:editId="2F7DDE91">
            <wp:extent cx="62483" cy="62483"/>
            <wp:effectExtent l="0" t="0" r="0" b="0"/>
            <wp:docPr id="444" name="Imag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50" cstate="print"/>
                    <a:stretch>
                      <a:fillRect/>
                    </a:stretch>
                  </pic:blipFill>
                  <pic:spPr>
                    <a:xfrm>
                      <a:off x="0" y="0"/>
                      <a:ext cx="62483" cy="62483"/>
                    </a:xfrm>
                    <a:prstGeom prst="rect">
                      <a:avLst/>
                    </a:prstGeom>
                  </pic:spPr>
                </pic:pic>
              </a:graphicData>
            </a:graphic>
          </wp:inline>
        </w:drawing>
      </w:r>
      <w:r>
        <w:rPr>
          <w:rFonts w:ascii="Times New Roman"/>
          <w:spacing w:val="-5"/>
          <w:sz w:val="20"/>
        </w:rPr>
        <w:t xml:space="preserve"> </w:t>
      </w:r>
      <w:r>
        <w:rPr>
          <w:rFonts w:ascii="Calibri"/>
          <w:sz w:val="18"/>
        </w:rPr>
        <w:t>Loans</w:t>
      </w:r>
      <w:r>
        <w:rPr>
          <w:rFonts w:ascii="Calibri"/>
          <w:sz w:val="18"/>
        </w:rPr>
        <w:tab/>
      </w:r>
      <w:r>
        <w:rPr>
          <w:rFonts w:ascii="Calibri"/>
          <w:noProof/>
          <w:sz w:val="18"/>
        </w:rPr>
        <w:drawing>
          <wp:inline distT="0" distB="0" distL="0" distR="0" wp14:anchorId="0AD01E45" wp14:editId="6D25FC61">
            <wp:extent cx="62483" cy="62483"/>
            <wp:effectExtent l="0" t="0" r="0" b="0"/>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24" cstate="print"/>
                    <a:stretch>
                      <a:fillRect/>
                    </a:stretch>
                  </pic:blipFill>
                  <pic:spPr>
                    <a:xfrm>
                      <a:off x="0" y="0"/>
                      <a:ext cx="62483" cy="62483"/>
                    </a:xfrm>
                    <a:prstGeom prst="rect">
                      <a:avLst/>
                    </a:prstGeom>
                  </pic:spPr>
                </pic:pic>
              </a:graphicData>
            </a:graphic>
          </wp:inline>
        </w:drawing>
      </w:r>
      <w:r>
        <w:rPr>
          <w:rFonts w:ascii="Times New Roman"/>
          <w:spacing w:val="-6"/>
          <w:sz w:val="18"/>
        </w:rPr>
        <w:t xml:space="preserve"> </w:t>
      </w:r>
      <w:r>
        <w:rPr>
          <w:rFonts w:ascii="Calibri"/>
          <w:sz w:val="18"/>
        </w:rPr>
        <w:t>Leases</w:t>
      </w:r>
    </w:p>
    <w:p w14:paraId="6649A4C5" w14:textId="77777777" w:rsidR="0068651E" w:rsidRDefault="006C556A">
      <w:pPr>
        <w:tabs>
          <w:tab w:val="left" w:pos="3872"/>
        </w:tabs>
        <w:spacing w:before="4" w:line="225" w:lineRule="auto"/>
        <w:ind w:left="83" w:right="2087"/>
        <w:rPr>
          <w:rFonts w:ascii="Calibri"/>
          <w:sz w:val="18"/>
        </w:rPr>
      </w:pPr>
      <w:r>
        <w:rPr>
          <w:noProof/>
        </w:rPr>
        <w:drawing>
          <wp:inline distT="0" distB="0" distL="0" distR="0" wp14:anchorId="655001BC" wp14:editId="495F63BC">
            <wp:extent cx="62483" cy="62483"/>
            <wp:effectExtent l="0" t="0" r="0" b="0"/>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82" cstate="print"/>
                    <a:stretch>
                      <a:fillRect/>
                    </a:stretch>
                  </pic:blipFill>
                  <pic:spPr>
                    <a:xfrm>
                      <a:off x="0" y="0"/>
                      <a:ext cx="62483" cy="62483"/>
                    </a:xfrm>
                    <a:prstGeom prst="rect">
                      <a:avLst/>
                    </a:prstGeom>
                  </pic:spPr>
                </pic:pic>
              </a:graphicData>
            </a:graphic>
          </wp:inline>
        </w:drawing>
      </w:r>
      <w:r>
        <w:rPr>
          <w:rFonts w:ascii="Times New Roman"/>
          <w:sz w:val="20"/>
        </w:rPr>
        <w:t xml:space="preserve"> </w:t>
      </w:r>
      <w:r>
        <w:rPr>
          <w:rFonts w:ascii="Calibri"/>
          <w:sz w:val="18"/>
        </w:rPr>
        <w:t>Other interest bearing liabilities</w:t>
      </w:r>
      <w:r>
        <w:rPr>
          <w:rFonts w:ascii="Calibri"/>
          <w:sz w:val="18"/>
        </w:rPr>
        <w:tab/>
      </w:r>
      <w:r>
        <w:rPr>
          <w:rFonts w:ascii="Calibri"/>
          <w:noProof/>
          <w:sz w:val="18"/>
        </w:rPr>
        <w:drawing>
          <wp:inline distT="0" distB="0" distL="0" distR="0" wp14:anchorId="6B82065A" wp14:editId="763A897A">
            <wp:extent cx="62483" cy="62483"/>
            <wp:effectExtent l="0" t="0" r="0" b="0"/>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52" cstate="print"/>
                    <a:stretch>
                      <a:fillRect/>
                    </a:stretch>
                  </pic:blipFill>
                  <pic:spPr>
                    <a:xfrm>
                      <a:off x="0" y="0"/>
                      <a:ext cx="62483" cy="62483"/>
                    </a:xfrm>
                    <a:prstGeom prst="rect">
                      <a:avLst/>
                    </a:prstGeom>
                  </pic:spPr>
                </pic:pic>
              </a:graphicData>
            </a:graphic>
          </wp:inline>
        </w:drawing>
      </w:r>
      <w:r>
        <w:rPr>
          <w:rFonts w:ascii="Times New Roman"/>
          <w:spacing w:val="-12"/>
          <w:sz w:val="18"/>
        </w:rPr>
        <w:t xml:space="preserve"> </w:t>
      </w:r>
      <w:r>
        <w:rPr>
          <w:rFonts w:ascii="Calibri"/>
          <w:sz w:val="18"/>
        </w:rPr>
        <w:t>Employee</w:t>
      </w:r>
      <w:r>
        <w:rPr>
          <w:rFonts w:ascii="Calibri"/>
          <w:spacing w:val="-10"/>
          <w:sz w:val="18"/>
        </w:rPr>
        <w:t xml:space="preserve"> </w:t>
      </w:r>
      <w:r>
        <w:rPr>
          <w:rFonts w:ascii="Calibri"/>
          <w:sz w:val="18"/>
        </w:rPr>
        <w:t xml:space="preserve">benefits </w:t>
      </w:r>
      <w:r>
        <w:rPr>
          <w:rFonts w:ascii="Calibri"/>
          <w:noProof/>
          <w:sz w:val="18"/>
        </w:rPr>
        <w:drawing>
          <wp:inline distT="0" distB="0" distL="0" distR="0" wp14:anchorId="3EB904FB" wp14:editId="5B00EE2B">
            <wp:extent cx="62483" cy="62483"/>
            <wp:effectExtent l="0" t="0" r="0" b="0"/>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83" cstate="print"/>
                    <a:stretch>
                      <a:fillRect/>
                    </a:stretch>
                  </pic:blipFill>
                  <pic:spPr>
                    <a:xfrm>
                      <a:off x="0" y="0"/>
                      <a:ext cx="62483" cy="62483"/>
                    </a:xfrm>
                    <a:prstGeom prst="rect">
                      <a:avLst/>
                    </a:prstGeom>
                  </pic:spPr>
                </pic:pic>
              </a:graphicData>
            </a:graphic>
          </wp:inline>
        </w:drawing>
      </w:r>
      <w:r>
        <w:rPr>
          <w:rFonts w:ascii="Times New Roman"/>
          <w:sz w:val="18"/>
        </w:rPr>
        <w:t xml:space="preserve"> </w:t>
      </w:r>
      <w:r>
        <w:rPr>
          <w:rFonts w:ascii="Calibri"/>
          <w:sz w:val="18"/>
        </w:rPr>
        <w:t>Other provisions and payables</w:t>
      </w:r>
    </w:p>
    <w:p w14:paraId="32430BE8" w14:textId="77777777" w:rsidR="0068651E" w:rsidRDefault="0068651E">
      <w:pPr>
        <w:spacing w:line="225" w:lineRule="auto"/>
        <w:rPr>
          <w:rFonts w:ascii="Calibri"/>
          <w:sz w:val="18"/>
        </w:rPr>
        <w:sectPr w:rsidR="0068651E">
          <w:type w:val="continuous"/>
          <w:pgSz w:w="11910" w:h="16840"/>
          <w:pgMar w:top="1520" w:right="1680" w:bottom="280" w:left="1680" w:header="0" w:footer="3169" w:gutter="0"/>
          <w:cols w:num="2" w:space="720" w:equalWidth="0">
            <w:col w:w="1046" w:space="40"/>
            <w:col w:w="7464"/>
          </w:cols>
        </w:sectPr>
      </w:pPr>
    </w:p>
    <w:p w14:paraId="512CA42A" w14:textId="77777777" w:rsidR="0068651E" w:rsidRDefault="0068651E">
      <w:pPr>
        <w:pStyle w:val="BodyText"/>
        <w:spacing w:before="135"/>
        <w:rPr>
          <w:rFonts w:ascii="Calibri"/>
        </w:rPr>
      </w:pPr>
    </w:p>
    <w:p w14:paraId="38A2B3C7" w14:textId="77777777" w:rsidR="0068651E" w:rsidRDefault="006C556A">
      <w:pPr>
        <w:pStyle w:val="BodyText"/>
        <w:ind w:left="415"/>
        <w:rPr>
          <w:rFonts w:ascii="Arial"/>
        </w:rPr>
      </w:pPr>
      <w:r>
        <w:rPr>
          <w:rFonts w:ascii="Arial"/>
        </w:rPr>
        <w:t>Interest</w:t>
      </w:r>
      <w:r>
        <w:rPr>
          <w:rFonts w:ascii="Arial"/>
          <w:spacing w:val="-9"/>
        </w:rPr>
        <w:t xml:space="preserve"> </w:t>
      </w:r>
      <w:r>
        <w:rPr>
          <w:rFonts w:ascii="Arial"/>
        </w:rPr>
        <w:t>bearing</w:t>
      </w:r>
      <w:r>
        <w:rPr>
          <w:rFonts w:ascii="Arial"/>
          <w:spacing w:val="-6"/>
        </w:rPr>
        <w:t xml:space="preserve"> </w:t>
      </w:r>
      <w:r>
        <w:rPr>
          <w:rFonts w:ascii="Arial"/>
          <w:spacing w:val="-2"/>
        </w:rPr>
        <w:t>liabilities</w:t>
      </w:r>
    </w:p>
    <w:p w14:paraId="54D7AEEF" w14:textId="77777777" w:rsidR="0068651E" w:rsidRDefault="006C556A">
      <w:pPr>
        <w:pStyle w:val="BodyText"/>
        <w:spacing w:before="137"/>
        <w:ind w:left="415"/>
      </w:pPr>
      <w:r>
        <w:t>Interest</w:t>
      </w:r>
      <w:r>
        <w:rPr>
          <w:spacing w:val="31"/>
        </w:rPr>
        <w:t xml:space="preserve"> </w:t>
      </w:r>
      <w:r>
        <w:t>bearing</w:t>
      </w:r>
      <w:r>
        <w:rPr>
          <w:spacing w:val="31"/>
        </w:rPr>
        <w:t xml:space="preserve"> </w:t>
      </w:r>
      <w:r>
        <w:t>liabilities</w:t>
      </w:r>
      <w:r>
        <w:rPr>
          <w:spacing w:val="25"/>
        </w:rPr>
        <w:t xml:space="preserve"> </w:t>
      </w:r>
      <w:r>
        <w:t>are</w:t>
      </w:r>
      <w:r>
        <w:rPr>
          <w:spacing w:val="30"/>
        </w:rPr>
        <w:t xml:space="preserve"> </w:t>
      </w:r>
      <w:r>
        <w:t>classified</w:t>
      </w:r>
      <w:r>
        <w:rPr>
          <w:spacing w:val="30"/>
        </w:rPr>
        <w:t xml:space="preserve"> </w:t>
      </w:r>
      <w:r>
        <w:t>in</w:t>
      </w:r>
      <w:r>
        <w:rPr>
          <w:spacing w:val="32"/>
        </w:rPr>
        <w:t xml:space="preserve"> </w:t>
      </w:r>
      <w:r>
        <w:t>accordance</w:t>
      </w:r>
      <w:r>
        <w:rPr>
          <w:spacing w:val="32"/>
        </w:rPr>
        <w:t xml:space="preserve"> </w:t>
      </w:r>
      <w:r>
        <w:t>with</w:t>
      </w:r>
      <w:r>
        <w:rPr>
          <w:spacing w:val="30"/>
        </w:rPr>
        <w:t xml:space="preserve"> </w:t>
      </w:r>
      <w:r>
        <w:t>the</w:t>
      </w:r>
      <w:r>
        <w:rPr>
          <w:spacing w:val="30"/>
        </w:rPr>
        <w:t xml:space="preserve"> </w:t>
      </w:r>
      <w:r>
        <w:t>ABS</w:t>
      </w:r>
      <w:r>
        <w:rPr>
          <w:spacing w:val="34"/>
        </w:rPr>
        <w:t xml:space="preserve"> </w:t>
      </w:r>
      <w:r>
        <w:t>GFS</w:t>
      </w:r>
      <w:r>
        <w:rPr>
          <w:spacing w:val="29"/>
        </w:rPr>
        <w:t xml:space="preserve"> </w:t>
      </w:r>
      <w:r>
        <w:t>Manual</w:t>
      </w:r>
      <w:r>
        <w:rPr>
          <w:spacing w:val="30"/>
        </w:rPr>
        <w:t xml:space="preserve"> </w:t>
      </w:r>
      <w:r>
        <w:t xml:space="preserve">as </w:t>
      </w:r>
      <w:r>
        <w:rPr>
          <w:spacing w:val="-2"/>
        </w:rPr>
        <w:t>follows:</w:t>
      </w:r>
    </w:p>
    <w:p w14:paraId="715EF843" w14:textId="77777777" w:rsidR="0068651E" w:rsidRDefault="006C556A">
      <w:pPr>
        <w:pStyle w:val="ListParagraph"/>
        <w:numPr>
          <w:ilvl w:val="0"/>
          <w:numId w:val="12"/>
        </w:numPr>
        <w:tabs>
          <w:tab w:val="left" w:pos="696"/>
          <w:tab w:val="left" w:pos="698"/>
        </w:tabs>
        <w:spacing w:before="202"/>
        <w:ind w:right="418"/>
        <w:jc w:val="both"/>
        <w:rPr>
          <w:b/>
          <w:sz w:val="20"/>
        </w:rPr>
      </w:pPr>
      <w:r>
        <w:rPr>
          <w:b/>
          <w:sz w:val="20"/>
        </w:rPr>
        <w:t xml:space="preserve">Deposits held </w:t>
      </w:r>
      <w:r>
        <w:rPr>
          <w:sz w:val="20"/>
        </w:rPr>
        <w:t>(refer Note 6A) are predominantly the liability for cash and deposits held with the Reserve Bank of Australia (RBA)</w:t>
      </w:r>
      <w:r>
        <w:rPr>
          <w:b/>
          <w:sz w:val="20"/>
        </w:rPr>
        <w:t>.</w:t>
      </w:r>
    </w:p>
    <w:p w14:paraId="636722B1" w14:textId="77777777" w:rsidR="0068651E" w:rsidRDefault="006C556A">
      <w:pPr>
        <w:pStyle w:val="ListParagraph"/>
        <w:numPr>
          <w:ilvl w:val="0"/>
          <w:numId w:val="12"/>
        </w:numPr>
        <w:tabs>
          <w:tab w:val="left" w:pos="696"/>
          <w:tab w:val="left" w:pos="698"/>
        </w:tabs>
        <w:spacing w:before="121"/>
        <w:ind w:right="419"/>
        <w:jc w:val="both"/>
        <w:rPr>
          <w:sz w:val="20"/>
        </w:rPr>
      </w:pPr>
      <w:r>
        <w:rPr>
          <w:b/>
          <w:sz w:val="20"/>
        </w:rPr>
        <w:t xml:space="preserve">Government securities </w:t>
      </w:r>
      <w:r>
        <w:rPr>
          <w:sz w:val="20"/>
        </w:rPr>
        <w:t>(refer Note 6B) are issued by the Australian Government in the form of Treasury Bonds, Treasury Indexed Bonds and Treasury Notes.</w:t>
      </w:r>
    </w:p>
    <w:p w14:paraId="06AABFFD" w14:textId="77777777" w:rsidR="0068651E" w:rsidRDefault="006C556A">
      <w:pPr>
        <w:pStyle w:val="ListParagraph"/>
        <w:numPr>
          <w:ilvl w:val="0"/>
          <w:numId w:val="12"/>
        </w:numPr>
        <w:tabs>
          <w:tab w:val="left" w:pos="696"/>
          <w:tab w:val="left" w:pos="698"/>
        </w:tabs>
        <w:spacing w:before="117"/>
        <w:ind w:right="416"/>
        <w:jc w:val="both"/>
        <w:rPr>
          <w:sz w:val="20"/>
        </w:rPr>
      </w:pPr>
      <w:r>
        <w:rPr>
          <w:b/>
          <w:sz w:val="20"/>
        </w:rPr>
        <w:t xml:space="preserve">Loans </w:t>
      </w:r>
      <w:r>
        <w:rPr>
          <w:sz w:val="20"/>
        </w:rPr>
        <w:t xml:space="preserve">(refer Note 6C) comprise promissory notes issued to the International Monetary Fund (IMF) and other multilateral organisations to meet Australia’s international financial obligations, bonds issued by public corporations and other </w:t>
      </w:r>
      <w:r>
        <w:rPr>
          <w:spacing w:val="-2"/>
          <w:sz w:val="20"/>
        </w:rPr>
        <w:t>loans.</w:t>
      </w:r>
    </w:p>
    <w:p w14:paraId="5F93FEA9" w14:textId="77777777" w:rsidR="0068651E" w:rsidRDefault="006C556A">
      <w:pPr>
        <w:pStyle w:val="ListParagraph"/>
        <w:numPr>
          <w:ilvl w:val="0"/>
          <w:numId w:val="12"/>
        </w:numPr>
        <w:tabs>
          <w:tab w:val="left" w:pos="696"/>
          <w:tab w:val="left" w:pos="698"/>
        </w:tabs>
        <w:spacing w:before="121"/>
        <w:ind w:right="416"/>
        <w:jc w:val="both"/>
        <w:rPr>
          <w:sz w:val="20"/>
        </w:rPr>
      </w:pPr>
      <w:r>
        <w:rPr>
          <w:b/>
          <w:sz w:val="20"/>
        </w:rPr>
        <w:t xml:space="preserve">Leases </w:t>
      </w:r>
      <w:r>
        <w:rPr>
          <w:sz w:val="20"/>
        </w:rPr>
        <w:t>(refer Note 6D) covers obligations under lease arrangements and includes liabilities for right-of-use assets.</w:t>
      </w:r>
    </w:p>
    <w:p w14:paraId="4B9D8A9C" w14:textId="77777777" w:rsidR="0068651E" w:rsidRDefault="006C556A">
      <w:pPr>
        <w:pStyle w:val="ListParagraph"/>
        <w:numPr>
          <w:ilvl w:val="0"/>
          <w:numId w:val="12"/>
        </w:numPr>
        <w:tabs>
          <w:tab w:val="left" w:pos="696"/>
          <w:tab w:val="left" w:pos="698"/>
        </w:tabs>
        <w:ind w:right="418"/>
        <w:jc w:val="both"/>
        <w:rPr>
          <w:sz w:val="20"/>
        </w:rPr>
      </w:pPr>
      <w:r>
        <w:rPr>
          <w:b/>
          <w:sz w:val="20"/>
        </w:rPr>
        <w:t xml:space="preserve">Other interest bearing liabilities </w:t>
      </w:r>
      <w:r>
        <w:rPr>
          <w:sz w:val="20"/>
        </w:rPr>
        <w:t>(refer Note 6E) include Australia’s liability to the IMF as denominated in Special Drawing Rights (SDR), repurchase agreements entered into by the RBA and other debt not classified elsewhere.</w:t>
      </w:r>
    </w:p>
    <w:p w14:paraId="75DB6E1E" w14:textId="77777777" w:rsidR="0068651E" w:rsidRDefault="0068651E">
      <w:pPr>
        <w:jc w:val="both"/>
        <w:rPr>
          <w:sz w:val="20"/>
        </w:rPr>
        <w:sectPr w:rsidR="0068651E">
          <w:type w:val="continuous"/>
          <w:pgSz w:w="11910" w:h="16840"/>
          <w:pgMar w:top="1520" w:right="1680" w:bottom="280" w:left="1680" w:header="0" w:footer="3169" w:gutter="0"/>
          <w:cols w:space="720"/>
        </w:sectPr>
      </w:pPr>
    </w:p>
    <w:p w14:paraId="7E1C60DE"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21BD1B1D" w14:textId="77777777" w:rsidR="0068651E" w:rsidRDefault="0068651E">
      <w:pPr>
        <w:pStyle w:val="BodyText"/>
        <w:spacing w:before="224"/>
        <w:rPr>
          <w:i/>
        </w:rPr>
      </w:pPr>
    </w:p>
    <w:p w14:paraId="6EC5E1C0" w14:textId="77777777" w:rsidR="0068651E" w:rsidRDefault="006C556A">
      <w:pPr>
        <w:pStyle w:val="BodyText"/>
        <w:ind w:left="415" w:right="421"/>
        <w:jc w:val="both"/>
      </w:pPr>
      <w:r>
        <w:t>The Australian Government also discloses interest bearing liabilities and other</w:t>
      </w:r>
      <w:r>
        <w:rPr>
          <w:spacing w:val="40"/>
        </w:rPr>
        <w:t xml:space="preserve"> </w:t>
      </w:r>
      <w:r>
        <w:t>financial liabilities by category of financial instrument. Financial liabilities are</w:t>
      </w:r>
      <w:r>
        <w:rPr>
          <w:spacing w:val="80"/>
        </w:rPr>
        <w:t xml:space="preserve"> </w:t>
      </w:r>
      <w:r>
        <w:t>allocated into the following categories:</w:t>
      </w:r>
    </w:p>
    <w:p w14:paraId="38728820" w14:textId="77777777" w:rsidR="0068651E" w:rsidRDefault="0068651E">
      <w:pPr>
        <w:pStyle w:val="BodyText"/>
        <w:spacing w:before="3" w:after="1"/>
        <w:rPr>
          <w:sz w:val="16"/>
        </w:rPr>
      </w:pPr>
    </w:p>
    <w:tbl>
      <w:tblPr>
        <w:tblW w:w="0" w:type="auto"/>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0"/>
        <w:gridCol w:w="3116"/>
      </w:tblGrid>
      <w:tr w:rsidR="0068651E" w14:paraId="2966085C" w14:textId="77777777">
        <w:trPr>
          <w:trHeight w:val="304"/>
        </w:trPr>
        <w:tc>
          <w:tcPr>
            <w:tcW w:w="4270" w:type="dxa"/>
            <w:tcBorders>
              <w:left w:val="nil"/>
            </w:tcBorders>
          </w:tcPr>
          <w:p w14:paraId="1CDCF364" w14:textId="77777777" w:rsidR="0068651E" w:rsidRDefault="006C556A">
            <w:pPr>
              <w:pStyle w:val="TableParagraph"/>
              <w:spacing w:before="61"/>
              <w:ind w:left="122"/>
              <w:jc w:val="left"/>
              <w:rPr>
                <w:b/>
                <w:sz w:val="16"/>
              </w:rPr>
            </w:pPr>
            <w:r>
              <w:rPr>
                <w:b/>
                <w:sz w:val="16"/>
              </w:rPr>
              <w:t>Financial</w:t>
            </w:r>
            <w:r>
              <w:rPr>
                <w:b/>
                <w:spacing w:val="-2"/>
                <w:sz w:val="16"/>
              </w:rPr>
              <w:t xml:space="preserve"> </w:t>
            </w:r>
            <w:r>
              <w:rPr>
                <w:b/>
                <w:sz w:val="16"/>
              </w:rPr>
              <w:t>liabilities</w:t>
            </w:r>
            <w:r>
              <w:rPr>
                <w:b/>
                <w:spacing w:val="-5"/>
                <w:sz w:val="16"/>
              </w:rPr>
              <w:t xml:space="preserve"> </w:t>
            </w:r>
            <w:r>
              <w:rPr>
                <w:b/>
                <w:sz w:val="16"/>
              </w:rPr>
              <w:t>at</w:t>
            </w:r>
            <w:r>
              <w:rPr>
                <w:b/>
                <w:spacing w:val="-1"/>
                <w:sz w:val="16"/>
              </w:rPr>
              <w:t xml:space="preserve"> </w:t>
            </w:r>
            <w:r>
              <w:rPr>
                <w:b/>
                <w:sz w:val="16"/>
              </w:rPr>
              <w:t>fair</w:t>
            </w:r>
            <w:r>
              <w:rPr>
                <w:b/>
                <w:spacing w:val="-4"/>
                <w:sz w:val="16"/>
              </w:rPr>
              <w:t xml:space="preserve"> </w:t>
            </w:r>
            <w:r>
              <w:rPr>
                <w:b/>
                <w:sz w:val="16"/>
              </w:rPr>
              <w:t>value</w:t>
            </w:r>
            <w:r>
              <w:rPr>
                <w:b/>
                <w:spacing w:val="-5"/>
                <w:sz w:val="16"/>
              </w:rPr>
              <w:t xml:space="preserve"> </w:t>
            </w:r>
            <w:r>
              <w:rPr>
                <w:b/>
                <w:sz w:val="16"/>
              </w:rPr>
              <w:t>through</w:t>
            </w:r>
            <w:r>
              <w:rPr>
                <w:b/>
                <w:spacing w:val="-3"/>
                <w:sz w:val="16"/>
              </w:rPr>
              <w:t xml:space="preserve"> </w:t>
            </w:r>
            <w:r>
              <w:rPr>
                <w:b/>
                <w:sz w:val="16"/>
              </w:rPr>
              <w:t>profit</w:t>
            </w:r>
            <w:r>
              <w:rPr>
                <w:b/>
                <w:spacing w:val="-2"/>
                <w:sz w:val="16"/>
              </w:rPr>
              <w:t xml:space="preserve"> </w:t>
            </w:r>
            <w:r>
              <w:rPr>
                <w:b/>
                <w:sz w:val="16"/>
              </w:rPr>
              <w:t>or</w:t>
            </w:r>
            <w:r>
              <w:rPr>
                <w:b/>
                <w:spacing w:val="-2"/>
                <w:sz w:val="16"/>
              </w:rPr>
              <w:t xml:space="preserve"> </w:t>
            </w:r>
            <w:r>
              <w:rPr>
                <w:b/>
                <w:spacing w:val="-4"/>
                <w:sz w:val="16"/>
              </w:rPr>
              <w:t>loss</w:t>
            </w:r>
          </w:p>
        </w:tc>
        <w:tc>
          <w:tcPr>
            <w:tcW w:w="3116" w:type="dxa"/>
            <w:tcBorders>
              <w:right w:val="nil"/>
            </w:tcBorders>
          </w:tcPr>
          <w:p w14:paraId="63720CE8" w14:textId="77777777" w:rsidR="0068651E" w:rsidRDefault="006C556A">
            <w:pPr>
              <w:pStyle w:val="TableParagraph"/>
              <w:spacing w:before="61"/>
              <w:ind w:left="102"/>
              <w:jc w:val="left"/>
              <w:rPr>
                <w:b/>
                <w:sz w:val="16"/>
              </w:rPr>
            </w:pPr>
            <w:r>
              <w:rPr>
                <w:b/>
                <w:sz w:val="16"/>
              </w:rPr>
              <w:t>Other</w:t>
            </w:r>
            <w:r>
              <w:rPr>
                <w:b/>
                <w:spacing w:val="-3"/>
                <w:sz w:val="16"/>
              </w:rPr>
              <w:t xml:space="preserve"> </w:t>
            </w:r>
            <w:r>
              <w:rPr>
                <w:b/>
                <w:spacing w:val="-2"/>
                <w:sz w:val="16"/>
              </w:rPr>
              <w:t>liabilities</w:t>
            </w:r>
          </w:p>
        </w:tc>
      </w:tr>
      <w:tr w:rsidR="0068651E" w14:paraId="5EC3DCBB" w14:textId="77777777">
        <w:trPr>
          <w:trHeight w:val="1038"/>
        </w:trPr>
        <w:tc>
          <w:tcPr>
            <w:tcW w:w="4270" w:type="dxa"/>
            <w:tcBorders>
              <w:left w:val="nil"/>
            </w:tcBorders>
          </w:tcPr>
          <w:p w14:paraId="4A5B705D" w14:textId="77777777" w:rsidR="0068651E" w:rsidRDefault="006C556A">
            <w:pPr>
              <w:pStyle w:val="TableParagraph"/>
              <w:spacing w:before="58"/>
              <w:ind w:left="122"/>
              <w:jc w:val="left"/>
              <w:rPr>
                <w:sz w:val="16"/>
              </w:rPr>
            </w:pPr>
            <w:r>
              <w:rPr>
                <w:sz w:val="16"/>
              </w:rPr>
              <w:t>Financial liabilities, including derivative liabilities, designated at fair value through profit or loss in order to eliminate or reduce a measurement or recognition inconsistency or where a group of financial assets or liabilities</w:t>
            </w:r>
            <w:r>
              <w:rPr>
                <w:spacing w:val="-3"/>
                <w:sz w:val="16"/>
              </w:rPr>
              <w:t xml:space="preserve"> </w:t>
            </w:r>
            <w:r>
              <w:rPr>
                <w:sz w:val="16"/>
              </w:rPr>
              <w:t>is</w:t>
            </w:r>
            <w:r>
              <w:rPr>
                <w:spacing w:val="-5"/>
                <w:sz w:val="16"/>
              </w:rPr>
              <w:t xml:space="preserve"> </w:t>
            </w:r>
            <w:r>
              <w:rPr>
                <w:sz w:val="16"/>
              </w:rPr>
              <w:t>managed</w:t>
            </w:r>
            <w:r>
              <w:rPr>
                <w:spacing w:val="-2"/>
                <w:sz w:val="16"/>
              </w:rPr>
              <w:t xml:space="preserve"> </w:t>
            </w:r>
            <w:r>
              <w:rPr>
                <w:sz w:val="16"/>
              </w:rPr>
              <w:t>and</w:t>
            </w:r>
            <w:r>
              <w:rPr>
                <w:spacing w:val="-6"/>
                <w:sz w:val="16"/>
              </w:rPr>
              <w:t xml:space="preserve"> </w:t>
            </w:r>
            <w:r>
              <w:rPr>
                <w:sz w:val="16"/>
              </w:rPr>
              <w:t>evaluated</w:t>
            </w:r>
            <w:r>
              <w:rPr>
                <w:spacing w:val="-2"/>
                <w:sz w:val="16"/>
              </w:rPr>
              <w:t xml:space="preserve"> </w:t>
            </w:r>
            <w:r>
              <w:rPr>
                <w:sz w:val="16"/>
              </w:rPr>
              <w:t>on</w:t>
            </w:r>
            <w:r>
              <w:rPr>
                <w:spacing w:val="-4"/>
                <w:sz w:val="16"/>
              </w:rPr>
              <w:t xml:space="preserve"> </w:t>
            </w:r>
            <w:r>
              <w:rPr>
                <w:sz w:val="16"/>
              </w:rPr>
              <w:t>a</w:t>
            </w:r>
            <w:r>
              <w:rPr>
                <w:spacing w:val="-5"/>
                <w:sz w:val="16"/>
              </w:rPr>
              <w:t xml:space="preserve"> </w:t>
            </w:r>
            <w:r>
              <w:rPr>
                <w:sz w:val="16"/>
              </w:rPr>
              <w:t>fair</w:t>
            </w:r>
            <w:r>
              <w:rPr>
                <w:spacing w:val="-7"/>
                <w:sz w:val="16"/>
              </w:rPr>
              <w:t xml:space="preserve"> </w:t>
            </w:r>
            <w:r>
              <w:rPr>
                <w:sz w:val="16"/>
              </w:rPr>
              <w:t>value</w:t>
            </w:r>
            <w:r>
              <w:rPr>
                <w:spacing w:val="-4"/>
                <w:sz w:val="16"/>
              </w:rPr>
              <w:t xml:space="preserve"> </w:t>
            </w:r>
            <w:r>
              <w:rPr>
                <w:sz w:val="16"/>
              </w:rPr>
              <w:t>basis.</w:t>
            </w:r>
          </w:p>
        </w:tc>
        <w:tc>
          <w:tcPr>
            <w:tcW w:w="3116" w:type="dxa"/>
            <w:tcBorders>
              <w:right w:val="nil"/>
            </w:tcBorders>
          </w:tcPr>
          <w:p w14:paraId="30F26971" w14:textId="77777777" w:rsidR="0068651E" w:rsidRDefault="006C556A">
            <w:pPr>
              <w:pStyle w:val="TableParagraph"/>
              <w:spacing w:before="58"/>
              <w:ind w:left="102" w:right="28"/>
              <w:jc w:val="left"/>
              <w:rPr>
                <w:sz w:val="16"/>
              </w:rPr>
            </w:pPr>
            <w:r>
              <w:rPr>
                <w:sz w:val="16"/>
              </w:rPr>
              <w:t>Non-derivative</w:t>
            </w:r>
            <w:r>
              <w:rPr>
                <w:spacing w:val="-12"/>
                <w:sz w:val="16"/>
              </w:rPr>
              <w:t xml:space="preserve"> </w:t>
            </w:r>
            <w:r>
              <w:rPr>
                <w:sz w:val="16"/>
              </w:rPr>
              <w:t>financial</w:t>
            </w:r>
            <w:r>
              <w:rPr>
                <w:spacing w:val="-11"/>
                <w:sz w:val="16"/>
              </w:rPr>
              <w:t xml:space="preserve"> </w:t>
            </w:r>
            <w:r>
              <w:rPr>
                <w:sz w:val="16"/>
              </w:rPr>
              <w:t>liabilities measured at amortised cost.</w:t>
            </w:r>
          </w:p>
        </w:tc>
      </w:tr>
    </w:tbl>
    <w:p w14:paraId="1AF7D31E" w14:textId="77777777" w:rsidR="0068651E" w:rsidRDefault="006C556A">
      <w:pPr>
        <w:pStyle w:val="BodyText"/>
        <w:spacing w:before="185"/>
        <w:ind w:left="415" w:right="419"/>
        <w:jc w:val="both"/>
      </w:pPr>
      <w:r>
        <w:t>Financial liabilities are derecognised when the obligation under the contract is discharged, cancelled or expired.</w:t>
      </w:r>
    </w:p>
    <w:p w14:paraId="306AEFEE" w14:textId="77777777" w:rsidR="0068651E" w:rsidRDefault="006C556A">
      <w:pPr>
        <w:pStyle w:val="BodyText"/>
        <w:spacing w:before="199"/>
        <w:ind w:left="415"/>
        <w:jc w:val="both"/>
        <w:rPr>
          <w:rFonts w:ascii="Arial"/>
        </w:rPr>
      </w:pPr>
      <w:r>
        <w:rPr>
          <w:rFonts w:ascii="Arial"/>
        </w:rPr>
        <w:t>Provisions</w:t>
      </w:r>
      <w:r>
        <w:rPr>
          <w:rFonts w:ascii="Arial"/>
          <w:spacing w:val="-6"/>
        </w:rPr>
        <w:t xml:space="preserve"> </w:t>
      </w:r>
      <w:r>
        <w:rPr>
          <w:rFonts w:ascii="Arial"/>
        </w:rPr>
        <w:t>and</w:t>
      </w:r>
      <w:r>
        <w:rPr>
          <w:rFonts w:ascii="Arial"/>
          <w:spacing w:val="-9"/>
        </w:rPr>
        <w:t xml:space="preserve"> </w:t>
      </w:r>
      <w:r>
        <w:rPr>
          <w:rFonts w:ascii="Arial"/>
          <w:spacing w:val="-2"/>
        </w:rPr>
        <w:t>payables</w:t>
      </w:r>
    </w:p>
    <w:p w14:paraId="1183429F" w14:textId="77777777" w:rsidR="0068651E" w:rsidRDefault="006C556A">
      <w:pPr>
        <w:pStyle w:val="BodyText"/>
        <w:spacing w:before="140"/>
        <w:ind w:left="415"/>
        <w:jc w:val="both"/>
      </w:pPr>
      <w:r>
        <w:t>Provisions</w:t>
      </w:r>
      <w:r>
        <w:rPr>
          <w:spacing w:val="19"/>
        </w:rPr>
        <w:t xml:space="preserve"> </w:t>
      </w:r>
      <w:r>
        <w:t>and</w:t>
      </w:r>
      <w:r>
        <w:rPr>
          <w:spacing w:val="20"/>
        </w:rPr>
        <w:t xml:space="preserve"> </w:t>
      </w:r>
      <w:r>
        <w:t>payables</w:t>
      </w:r>
      <w:r>
        <w:rPr>
          <w:spacing w:val="22"/>
        </w:rPr>
        <w:t xml:space="preserve"> </w:t>
      </w:r>
      <w:r>
        <w:t>reported</w:t>
      </w:r>
      <w:r>
        <w:rPr>
          <w:spacing w:val="23"/>
        </w:rPr>
        <w:t xml:space="preserve"> </w:t>
      </w:r>
      <w:r>
        <w:t>in</w:t>
      </w:r>
      <w:r>
        <w:rPr>
          <w:spacing w:val="17"/>
        </w:rPr>
        <w:t xml:space="preserve"> </w:t>
      </w:r>
      <w:r>
        <w:t>the</w:t>
      </w:r>
      <w:r>
        <w:rPr>
          <w:spacing w:val="20"/>
        </w:rPr>
        <w:t xml:space="preserve"> </w:t>
      </w:r>
      <w:r>
        <w:t>balance</w:t>
      </w:r>
      <w:r>
        <w:rPr>
          <w:spacing w:val="22"/>
        </w:rPr>
        <w:t xml:space="preserve"> </w:t>
      </w:r>
      <w:r>
        <w:t>sheet</w:t>
      </w:r>
      <w:r>
        <w:rPr>
          <w:spacing w:val="19"/>
        </w:rPr>
        <w:t xml:space="preserve"> </w:t>
      </w:r>
      <w:r>
        <w:t>are</w:t>
      </w:r>
      <w:r>
        <w:rPr>
          <w:spacing w:val="22"/>
        </w:rPr>
        <w:t xml:space="preserve"> </w:t>
      </w:r>
      <w:r>
        <w:t>summarised</w:t>
      </w:r>
      <w:r>
        <w:rPr>
          <w:spacing w:val="25"/>
        </w:rPr>
        <w:t xml:space="preserve"> </w:t>
      </w:r>
      <w:r>
        <w:rPr>
          <w:spacing w:val="-2"/>
        </w:rPr>
        <w:t>into:</w:t>
      </w:r>
    </w:p>
    <w:p w14:paraId="739F9A56" w14:textId="77777777" w:rsidR="0068651E" w:rsidRDefault="006C556A">
      <w:pPr>
        <w:pStyle w:val="ListParagraph"/>
        <w:numPr>
          <w:ilvl w:val="0"/>
          <w:numId w:val="12"/>
        </w:numPr>
        <w:tabs>
          <w:tab w:val="left" w:pos="696"/>
          <w:tab w:val="left" w:pos="698"/>
        </w:tabs>
        <w:spacing w:before="201"/>
        <w:ind w:right="416"/>
        <w:jc w:val="both"/>
        <w:rPr>
          <w:sz w:val="20"/>
        </w:rPr>
      </w:pPr>
      <w:r>
        <w:rPr>
          <w:b/>
          <w:sz w:val="20"/>
        </w:rPr>
        <w:t xml:space="preserve">Employee benefits </w:t>
      </w:r>
      <w:r>
        <w:rPr>
          <w:sz w:val="20"/>
        </w:rPr>
        <w:t>(refer Note 6F) capture amounts owing to current and former employees, the largest of which is the Australian Government obligation for the unfunded portion of the public sector and military superannuation schemes.</w:t>
      </w:r>
    </w:p>
    <w:p w14:paraId="4CF0C782" w14:textId="77777777" w:rsidR="0068651E" w:rsidRDefault="006C556A">
      <w:pPr>
        <w:pStyle w:val="ListParagraph"/>
        <w:numPr>
          <w:ilvl w:val="0"/>
          <w:numId w:val="12"/>
        </w:numPr>
        <w:tabs>
          <w:tab w:val="left" w:pos="696"/>
          <w:tab w:val="left" w:pos="698"/>
        </w:tabs>
        <w:spacing w:before="119"/>
        <w:ind w:right="417"/>
        <w:jc w:val="both"/>
        <w:rPr>
          <w:sz w:val="20"/>
        </w:rPr>
      </w:pPr>
      <w:r>
        <w:rPr>
          <w:b/>
          <w:sz w:val="20"/>
        </w:rPr>
        <w:t>Other</w:t>
      </w:r>
      <w:r>
        <w:rPr>
          <w:b/>
          <w:spacing w:val="-7"/>
          <w:sz w:val="20"/>
        </w:rPr>
        <w:t xml:space="preserve"> </w:t>
      </w:r>
      <w:r>
        <w:rPr>
          <w:b/>
          <w:sz w:val="20"/>
        </w:rPr>
        <w:t>payables</w:t>
      </w:r>
      <w:r>
        <w:rPr>
          <w:b/>
          <w:spacing w:val="-4"/>
          <w:sz w:val="20"/>
        </w:rPr>
        <w:t xml:space="preserve"> </w:t>
      </w:r>
      <w:r>
        <w:rPr>
          <w:sz w:val="20"/>
        </w:rPr>
        <w:t>(refer</w:t>
      </w:r>
      <w:r>
        <w:rPr>
          <w:spacing w:val="-6"/>
          <w:sz w:val="20"/>
        </w:rPr>
        <w:t xml:space="preserve"> </w:t>
      </w:r>
      <w:r>
        <w:rPr>
          <w:sz w:val="20"/>
        </w:rPr>
        <w:t>Note</w:t>
      </w:r>
      <w:r>
        <w:rPr>
          <w:spacing w:val="-2"/>
          <w:sz w:val="20"/>
        </w:rPr>
        <w:t xml:space="preserve"> </w:t>
      </w:r>
      <w:r>
        <w:rPr>
          <w:sz w:val="20"/>
        </w:rPr>
        <w:t>6G)</w:t>
      </w:r>
      <w:r>
        <w:rPr>
          <w:spacing w:val="-3"/>
          <w:sz w:val="20"/>
        </w:rPr>
        <w:t xml:space="preserve"> </w:t>
      </w:r>
      <w:r>
        <w:rPr>
          <w:sz w:val="20"/>
        </w:rPr>
        <w:t>include</w:t>
      </w:r>
      <w:r>
        <w:rPr>
          <w:spacing w:val="-5"/>
          <w:sz w:val="20"/>
        </w:rPr>
        <w:t xml:space="preserve"> </w:t>
      </w:r>
      <w:r>
        <w:rPr>
          <w:sz w:val="20"/>
        </w:rPr>
        <w:t>year-end</w:t>
      </w:r>
      <w:r>
        <w:rPr>
          <w:spacing w:val="-5"/>
          <w:sz w:val="20"/>
        </w:rPr>
        <w:t xml:space="preserve"> </w:t>
      </w:r>
      <w:r>
        <w:rPr>
          <w:sz w:val="20"/>
        </w:rPr>
        <w:t>obligations</w:t>
      </w:r>
      <w:r>
        <w:rPr>
          <w:spacing w:val="-5"/>
          <w:sz w:val="20"/>
        </w:rPr>
        <w:t xml:space="preserve"> </w:t>
      </w:r>
      <w:r>
        <w:rPr>
          <w:sz w:val="20"/>
        </w:rPr>
        <w:t>for</w:t>
      </w:r>
      <w:r>
        <w:rPr>
          <w:spacing w:val="-3"/>
          <w:sz w:val="20"/>
        </w:rPr>
        <w:t xml:space="preserve"> </w:t>
      </w:r>
      <w:r>
        <w:rPr>
          <w:sz w:val="20"/>
        </w:rPr>
        <w:t>goods</w:t>
      </w:r>
      <w:r>
        <w:rPr>
          <w:spacing w:val="-3"/>
          <w:sz w:val="20"/>
        </w:rPr>
        <w:t xml:space="preserve"> </w:t>
      </w:r>
      <w:r>
        <w:rPr>
          <w:sz w:val="20"/>
        </w:rPr>
        <w:t>and</w:t>
      </w:r>
      <w:r>
        <w:rPr>
          <w:spacing w:val="-3"/>
          <w:sz w:val="20"/>
        </w:rPr>
        <w:t xml:space="preserve"> </w:t>
      </w:r>
      <w:r>
        <w:rPr>
          <w:sz w:val="20"/>
        </w:rPr>
        <w:t>services, grants and unearned income.</w:t>
      </w:r>
    </w:p>
    <w:p w14:paraId="4C22A037" w14:textId="77777777" w:rsidR="0068651E" w:rsidRDefault="006C556A">
      <w:pPr>
        <w:pStyle w:val="ListParagraph"/>
        <w:numPr>
          <w:ilvl w:val="0"/>
          <w:numId w:val="12"/>
        </w:numPr>
        <w:tabs>
          <w:tab w:val="left" w:pos="696"/>
          <w:tab w:val="left" w:pos="698"/>
        </w:tabs>
        <w:ind w:right="418"/>
        <w:jc w:val="both"/>
        <w:rPr>
          <w:sz w:val="20"/>
        </w:rPr>
      </w:pPr>
      <w:r>
        <w:rPr>
          <w:b/>
          <w:sz w:val="20"/>
        </w:rPr>
        <w:t>Other</w:t>
      </w:r>
      <w:r>
        <w:rPr>
          <w:b/>
          <w:spacing w:val="-3"/>
          <w:sz w:val="20"/>
        </w:rPr>
        <w:t xml:space="preserve"> </w:t>
      </w:r>
      <w:r>
        <w:rPr>
          <w:b/>
          <w:sz w:val="20"/>
        </w:rPr>
        <w:t>provisions</w:t>
      </w:r>
      <w:r>
        <w:rPr>
          <w:b/>
          <w:spacing w:val="-2"/>
          <w:sz w:val="20"/>
        </w:rPr>
        <w:t xml:space="preserve"> </w:t>
      </w:r>
      <w:r>
        <w:rPr>
          <w:sz w:val="20"/>
        </w:rPr>
        <w:t>(refer</w:t>
      </w:r>
      <w:r>
        <w:rPr>
          <w:spacing w:val="-4"/>
          <w:sz w:val="20"/>
        </w:rPr>
        <w:t xml:space="preserve"> </w:t>
      </w:r>
      <w:r>
        <w:rPr>
          <w:sz w:val="20"/>
        </w:rPr>
        <w:t>Note</w:t>
      </w:r>
      <w:r>
        <w:rPr>
          <w:spacing w:val="-1"/>
          <w:sz w:val="20"/>
        </w:rPr>
        <w:t xml:space="preserve"> </w:t>
      </w:r>
      <w:r>
        <w:rPr>
          <w:sz w:val="20"/>
        </w:rPr>
        <w:t>6H)</w:t>
      </w:r>
      <w:r>
        <w:rPr>
          <w:spacing w:val="-1"/>
          <w:sz w:val="20"/>
        </w:rPr>
        <w:t xml:space="preserve"> </w:t>
      </w:r>
      <w:r>
        <w:rPr>
          <w:sz w:val="20"/>
        </w:rPr>
        <w:t>include</w:t>
      </w:r>
      <w:r>
        <w:rPr>
          <w:spacing w:val="-1"/>
          <w:sz w:val="20"/>
        </w:rPr>
        <w:t xml:space="preserve"> </w:t>
      </w:r>
      <w:r>
        <w:rPr>
          <w:sz w:val="20"/>
        </w:rPr>
        <w:t>a</w:t>
      </w:r>
      <w:r>
        <w:rPr>
          <w:spacing w:val="-4"/>
          <w:sz w:val="20"/>
        </w:rPr>
        <w:t xml:space="preserve"> </w:t>
      </w:r>
      <w:r>
        <w:rPr>
          <w:sz w:val="20"/>
        </w:rPr>
        <w:t>liability</w:t>
      </w:r>
      <w:r>
        <w:rPr>
          <w:spacing w:val="-1"/>
          <w:sz w:val="20"/>
        </w:rPr>
        <w:t xml:space="preserve"> </w:t>
      </w:r>
      <w:r>
        <w:rPr>
          <w:sz w:val="20"/>
        </w:rPr>
        <w:t>for</w:t>
      </w:r>
      <w:r>
        <w:rPr>
          <w:spacing w:val="-1"/>
          <w:sz w:val="20"/>
        </w:rPr>
        <w:t xml:space="preserve"> </w:t>
      </w:r>
      <w:r>
        <w:rPr>
          <w:sz w:val="20"/>
        </w:rPr>
        <w:t>currency</w:t>
      </w:r>
      <w:r>
        <w:rPr>
          <w:spacing w:val="-2"/>
          <w:sz w:val="20"/>
        </w:rPr>
        <w:t xml:space="preserve"> </w:t>
      </w:r>
      <w:r>
        <w:rPr>
          <w:sz w:val="20"/>
        </w:rPr>
        <w:t>notes</w:t>
      </w:r>
      <w:r>
        <w:rPr>
          <w:spacing w:val="-3"/>
          <w:sz w:val="20"/>
        </w:rPr>
        <w:t xml:space="preserve"> </w:t>
      </w:r>
      <w:r>
        <w:rPr>
          <w:sz w:val="20"/>
        </w:rPr>
        <w:t>issued</w:t>
      </w:r>
      <w:r>
        <w:rPr>
          <w:spacing w:val="-1"/>
          <w:sz w:val="20"/>
        </w:rPr>
        <w:t xml:space="preserve"> </w:t>
      </w:r>
      <w:r>
        <w:rPr>
          <w:sz w:val="20"/>
        </w:rPr>
        <w:t>by</w:t>
      </w:r>
      <w:r>
        <w:rPr>
          <w:spacing w:val="-2"/>
          <w:sz w:val="20"/>
        </w:rPr>
        <w:t xml:space="preserve"> </w:t>
      </w:r>
      <w:r>
        <w:rPr>
          <w:sz w:val="20"/>
        </w:rPr>
        <w:t>the RBA and provisions for benefits and claims, grants, subsidies and tax refunds.</w:t>
      </w:r>
    </w:p>
    <w:p w14:paraId="67693D96" w14:textId="77777777" w:rsidR="0068651E" w:rsidRDefault="006C556A">
      <w:pPr>
        <w:pStyle w:val="Heading6"/>
        <w:spacing w:before="199"/>
        <w:jc w:val="both"/>
      </w:pPr>
      <w:r>
        <w:rPr>
          <w:noProof/>
        </w:rPr>
        <mc:AlternateContent>
          <mc:Choice Requires="wps">
            <w:drawing>
              <wp:anchor distT="0" distB="0" distL="0" distR="0" simplePos="0" relativeHeight="251724288" behindDoc="1" locked="0" layoutInCell="1" allowOverlap="1" wp14:anchorId="4DBDD16B" wp14:editId="0617E1FF">
                <wp:simplePos x="0" y="0"/>
                <wp:positionH relativeFrom="page">
                  <wp:posOffset>1330439</wp:posOffset>
                </wp:positionH>
                <wp:positionV relativeFrom="paragraph">
                  <wp:posOffset>310969</wp:posOffset>
                </wp:positionV>
                <wp:extent cx="4770120" cy="6350"/>
                <wp:effectExtent l="0" t="0" r="0" b="0"/>
                <wp:wrapTopAndBottom/>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BFAEA6" id="Graphic 449" o:spid="_x0000_s1026" style="position:absolute;margin-left:104.75pt;margin-top:24.5pt;width:375.6pt;height:.5pt;z-index:-251592192;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" path="m4770120,l3590556,,,,,6096r3590556,l4770120,6096r,-6096xe" fillcolor="black" stroked="f">
                <v:path arrowok="t"/>
                <w10:wrap type="topAndBottom" anchorx="page"/>
              </v:shape>
            </w:pict>
          </mc:Fallback>
        </mc:AlternateContent>
      </w:r>
      <w:bookmarkStart w:id="27" w:name="_TOC_250022"/>
      <w:r>
        <w:t>Note</w:t>
      </w:r>
      <w:r>
        <w:rPr>
          <w:spacing w:val="-9"/>
        </w:rPr>
        <w:t xml:space="preserve"> </w:t>
      </w:r>
      <w:r>
        <w:t>6A:</w:t>
      </w:r>
      <w:r>
        <w:rPr>
          <w:spacing w:val="-4"/>
        </w:rPr>
        <w:t xml:space="preserve"> </w:t>
      </w:r>
      <w:r>
        <w:t>Deposit</w:t>
      </w:r>
      <w:r>
        <w:rPr>
          <w:spacing w:val="-4"/>
        </w:rPr>
        <w:t xml:space="preserve"> </w:t>
      </w:r>
      <w:bookmarkEnd w:id="27"/>
      <w:r>
        <w:rPr>
          <w:spacing w:val="-2"/>
        </w:rPr>
        <w:t>liabilities</w:t>
      </w:r>
    </w:p>
    <w:p w14:paraId="4B6C9B01" w14:textId="77777777" w:rsidR="0068651E" w:rsidRDefault="006C556A">
      <w:pPr>
        <w:tabs>
          <w:tab w:val="left" w:pos="6175"/>
        </w:tabs>
        <w:spacing w:before="37" w:after="33"/>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568997D1" w14:textId="77777777">
        <w:trPr>
          <w:trHeight w:val="289"/>
        </w:trPr>
        <w:tc>
          <w:tcPr>
            <w:tcW w:w="3554" w:type="dxa"/>
          </w:tcPr>
          <w:p w14:paraId="20834457" w14:textId="77777777" w:rsidR="0068651E" w:rsidRDefault="0068651E">
            <w:pPr>
              <w:pStyle w:val="TableParagraph"/>
              <w:jc w:val="left"/>
              <w:rPr>
                <w:rFonts w:ascii="Times New Roman"/>
                <w:sz w:val="18"/>
              </w:rPr>
            </w:pPr>
          </w:p>
        </w:tc>
        <w:tc>
          <w:tcPr>
            <w:tcW w:w="936" w:type="dxa"/>
            <w:tcBorders>
              <w:top w:val="single" w:sz="4" w:space="0" w:color="000000"/>
            </w:tcBorders>
            <w:shd w:val="clear" w:color="auto" w:fill="D8D8D8"/>
          </w:tcPr>
          <w:p w14:paraId="66E18250" w14:textId="77777777" w:rsidR="0068651E" w:rsidRDefault="006C556A">
            <w:pPr>
              <w:pStyle w:val="TableParagraph"/>
              <w:spacing w:before="73"/>
              <w:ind w:right="54"/>
              <w:rPr>
                <w:sz w:val="16"/>
              </w:rPr>
            </w:pPr>
            <w:r>
              <w:rPr>
                <w:spacing w:val="-4"/>
                <w:sz w:val="16"/>
              </w:rPr>
              <w:t>2024</w:t>
            </w:r>
          </w:p>
        </w:tc>
        <w:tc>
          <w:tcPr>
            <w:tcW w:w="931" w:type="dxa"/>
            <w:tcBorders>
              <w:top w:val="single" w:sz="4" w:space="0" w:color="000000"/>
            </w:tcBorders>
          </w:tcPr>
          <w:p w14:paraId="7451268E" w14:textId="77777777" w:rsidR="0068651E" w:rsidRDefault="006C556A">
            <w:pPr>
              <w:pStyle w:val="TableParagraph"/>
              <w:spacing w:before="73"/>
              <w:ind w:right="52"/>
              <w:rPr>
                <w:sz w:val="16"/>
              </w:rPr>
            </w:pPr>
            <w:r>
              <w:rPr>
                <w:spacing w:val="-4"/>
                <w:sz w:val="16"/>
              </w:rPr>
              <w:t>2023</w:t>
            </w:r>
          </w:p>
        </w:tc>
        <w:tc>
          <w:tcPr>
            <w:tcW w:w="237" w:type="dxa"/>
            <w:vMerge w:val="restart"/>
            <w:tcBorders>
              <w:bottom w:val="single" w:sz="4" w:space="0" w:color="000000"/>
            </w:tcBorders>
          </w:tcPr>
          <w:p w14:paraId="6840FA36" w14:textId="77777777" w:rsidR="0068651E" w:rsidRDefault="0068651E">
            <w:pPr>
              <w:pStyle w:val="TableParagraph"/>
              <w:jc w:val="left"/>
              <w:rPr>
                <w:rFonts w:ascii="Times New Roman"/>
                <w:sz w:val="18"/>
              </w:rPr>
            </w:pPr>
          </w:p>
        </w:tc>
        <w:tc>
          <w:tcPr>
            <w:tcW w:w="933" w:type="dxa"/>
            <w:tcBorders>
              <w:top w:val="single" w:sz="4" w:space="0" w:color="000000"/>
            </w:tcBorders>
            <w:shd w:val="clear" w:color="auto" w:fill="D8D8D8"/>
          </w:tcPr>
          <w:p w14:paraId="1FCBE7B9" w14:textId="77777777" w:rsidR="0068651E" w:rsidRDefault="006C556A">
            <w:pPr>
              <w:pStyle w:val="TableParagraph"/>
              <w:spacing w:before="73"/>
              <w:ind w:right="53"/>
              <w:rPr>
                <w:sz w:val="16"/>
              </w:rPr>
            </w:pPr>
            <w:r>
              <w:rPr>
                <w:spacing w:val="-4"/>
                <w:sz w:val="16"/>
              </w:rPr>
              <w:t>2024</w:t>
            </w:r>
          </w:p>
        </w:tc>
        <w:tc>
          <w:tcPr>
            <w:tcW w:w="933" w:type="dxa"/>
            <w:tcBorders>
              <w:top w:val="single" w:sz="4" w:space="0" w:color="000000"/>
            </w:tcBorders>
          </w:tcPr>
          <w:p w14:paraId="6C857294" w14:textId="77777777" w:rsidR="0068651E" w:rsidRDefault="006C556A">
            <w:pPr>
              <w:pStyle w:val="TableParagraph"/>
              <w:spacing w:before="73"/>
              <w:ind w:right="50"/>
              <w:rPr>
                <w:sz w:val="16"/>
              </w:rPr>
            </w:pPr>
            <w:r>
              <w:rPr>
                <w:spacing w:val="-4"/>
                <w:sz w:val="16"/>
              </w:rPr>
              <w:t>2023</w:t>
            </w:r>
          </w:p>
        </w:tc>
      </w:tr>
      <w:tr w:rsidR="0068651E" w14:paraId="02149310" w14:textId="77777777">
        <w:trPr>
          <w:trHeight w:val="211"/>
        </w:trPr>
        <w:tc>
          <w:tcPr>
            <w:tcW w:w="3554" w:type="dxa"/>
          </w:tcPr>
          <w:p w14:paraId="77921719" w14:textId="77777777" w:rsidR="0068651E" w:rsidRDefault="0068651E">
            <w:pPr>
              <w:pStyle w:val="TableParagraph"/>
              <w:jc w:val="left"/>
              <w:rPr>
                <w:rFonts w:ascii="Times New Roman"/>
                <w:sz w:val="14"/>
              </w:rPr>
            </w:pPr>
          </w:p>
        </w:tc>
        <w:tc>
          <w:tcPr>
            <w:tcW w:w="936" w:type="dxa"/>
            <w:tcBorders>
              <w:bottom w:val="single" w:sz="4" w:space="0" w:color="000000"/>
            </w:tcBorders>
            <w:shd w:val="clear" w:color="auto" w:fill="D8D8D8"/>
          </w:tcPr>
          <w:p w14:paraId="3A8D02AF" w14:textId="77777777" w:rsidR="0068651E" w:rsidRDefault="006C556A">
            <w:pPr>
              <w:pStyle w:val="TableParagraph"/>
              <w:spacing w:before="28" w:line="163" w:lineRule="exact"/>
              <w:ind w:right="56"/>
              <w:rPr>
                <w:sz w:val="16"/>
              </w:rPr>
            </w:pPr>
            <w:r>
              <w:rPr>
                <w:spacing w:val="-5"/>
                <w:sz w:val="16"/>
              </w:rPr>
              <w:t>$m</w:t>
            </w:r>
          </w:p>
        </w:tc>
        <w:tc>
          <w:tcPr>
            <w:tcW w:w="931" w:type="dxa"/>
            <w:tcBorders>
              <w:bottom w:val="single" w:sz="4" w:space="0" w:color="000000"/>
            </w:tcBorders>
          </w:tcPr>
          <w:p w14:paraId="4EACBCEE" w14:textId="77777777" w:rsidR="0068651E" w:rsidRDefault="006C556A">
            <w:pPr>
              <w:pStyle w:val="TableParagraph"/>
              <w:spacing w:before="28" w:line="163" w:lineRule="exact"/>
              <w:ind w:right="53"/>
              <w:rPr>
                <w:sz w:val="16"/>
              </w:rPr>
            </w:pPr>
            <w:r>
              <w:rPr>
                <w:spacing w:val="-5"/>
                <w:sz w:val="16"/>
              </w:rPr>
              <w:t>$m</w:t>
            </w:r>
          </w:p>
        </w:tc>
        <w:tc>
          <w:tcPr>
            <w:tcW w:w="237" w:type="dxa"/>
            <w:vMerge/>
            <w:tcBorders>
              <w:top w:val="nil"/>
              <w:bottom w:val="single" w:sz="4" w:space="0" w:color="000000"/>
            </w:tcBorders>
          </w:tcPr>
          <w:p w14:paraId="53D8C9A1" w14:textId="77777777" w:rsidR="0068651E" w:rsidRDefault="0068651E">
            <w:pPr>
              <w:rPr>
                <w:sz w:val="2"/>
                <w:szCs w:val="2"/>
              </w:rPr>
            </w:pPr>
          </w:p>
        </w:tc>
        <w:tc>
          <w:tcPr>
            <w:tcW w:w="933" w:type="dxa"/>
            <w:tcBorders>
              <w:bottom w:val="single" w:sz="4" w:space="0" w:color="000000"/>
            </w:tcBorders>
            <w:shd w:val="clear" w:color="auto" w:fill="D8D8D8"/>
          </w:tcPr>
          <w:p w14:paraId="3EBC1728" w14:textId="77777777" w:rsidR="0068651E" w:rsidRDefault="006C556A">
            <w:pPr>
              <w:pStyle w:val="TableParagraph"/>
              <w:spacing w:before="28" w:line="163" w:lineRule="exact"/>
              <w:ind w:right="54"/>
              <w:rPr>
                <w:sz w:val="16"/>
              </w:rPr>
            </w:pPr>
            <w:r>
              <w:rPr>
                <w:spacing w:val="-5"/>
                <w:sz w:val="16"/>
              </w:rPr>
              <w:t>$m</w:t>
            </w:r>
          </w:p>
        </w:tc>
        <w:tc>
          <w:tcPr>
            <w:tcW w:w="933" w:type="dxa"/>
            <w:tcBorders>
              <w:bottom w:val="single" w:sz="4" w:space="0" w:color="000000"/>
            </w:tcBorders>
          </w:tcPr>
          <w:p w14:paraId="50D12210" w14:textId="77777777" w:rsidR="0068651E" w:rsidRDefault="006C556A">
            <w:pPr>
              <w:pStyle w:val="TableParagraph"/>
              <w:spacing w:before="28" w:line="163" w:lineRule="exact"/>
              <w:ind w:right="51"/>
              <w:rPr>
                <w:sz w:val="16"/>
              </w:rPr>
            </w:pPr>
            <w:r>
              <w:rPr>
                <w:spacing w:val="-5"/>
                <w:sz w:val="16"/>
              </w:rPr>
              <w:t>$m</w:t>
            </w:r>
          </w:p>
        </w:tc>
      </w:tr>
      <w:tr w:rsidR="0068651E" w14:paraId="190A2628" w14:textId="77777777">
        <w:trPr>
          <w:trHeight w:val="270"/>
        </w:trPr>
        <w:tc>
          <w:tcPr>
            <w:tcW w:w="3554" w:type="dxa"/>
          </w:tcPr>
          <w:p w14:paraId="6A5A78B8" w14:textId="77777777" w:rsidR="0068651E" w:rsidRDefault="006C556A">
            <w:pPr>
              <w:pStyle w:val="TableParagraph"/>
              <w:spacing w:before="70" w:line="180" w:lineRule="exact"/>
              <w:ind w:left="72"/>
              <w:jc w:val="left"/>
              <w:rPr>
                <w:sz w:val="16"/>
              </w:rPr>
            </w:pPr>
            <w:r>
              <w:rPr>
                <w:sz w:val="16"/>
              </w:rPr>
              <w:t>Exchange</w:t>
            </w:r>
            <w:r>
              <w:rPr>
                <w:spacing w:val="-8"/>
                <w:sz w:val="16"/>
              </w:rPr>
              <w:t xml:space="preserve"> </w:t>
            </w:r>
            <w:r>
              <w:rPr>
                <w:sz w:val="16"/>
              </w:rPr>
              <w:t>settlement</w:t>
            </w:r>
            <w:r>
              <w:rPr>
                <w:spacing w:val="-4"/>
                <w:sz w:val="16"/>
              </w:rPr>
              <w:t xml:space="preserve"> funds</w:t>
            </w:r>
          </w:p>
        </w:tc>
        <w:tc>
          <w:tcPr>
            <w:tcW w:w="936" w:type="dxa"/>
            <w:tcBorders>
              <w:top w:val="single" w:sz="4" w:space="0" w:color="000000"/>
            </w:tcBorders>
            <w:shd w:val="clear" w:color="auto" w:fill="D8D8D8"/>
          </w:tcPr>
          <w:p w14:paraId="2BD6159F" w14:textId="77777777" w:rsidR="0068651E" w:rsidRDefault="006C556A">
            <w:pPr>
              <w:pStyle w:val="TableParagraph"/>
              <w:spacing w:before="37"/>
              <w:ind w:right="54"/>
              <w:rPr>
                <w:sz w:val="16"/>
              </w:rPr>
            </w:pPr>
            <w:r>
              <w:rPr>
                <w:spacing w:val="-10"/>
                <w:sz w:val="16"/>
              </w:rPr>
              <w:t>-</w:t>
            </w:r>
          </w:p>
        </w:tc>
        <w:tc>
          <w:tcPr>
            <w:tcW w:w="931" w:type="dxa"/>
            <w:tcBorders>
              <w:top w:val="single" w:sz="4" w:space="0" w:color="000000"/>
            </w:tcBorders>
          </w:tcPr>
          <w:p w14:paraId="4F083905" w14:textId="77777777" w:rsidR="0068651E" w:rsidRDefault="006C556A">
            <w:pPr>
              <w:pStyle w:val="TableParagraph"/>
              <w:spacing w:before="37"/>
              <w:ind w:right="51"/>
              <w:rPr>
                <w:sz w:val="16"/>
              </w:rPr>
            </w:pPr>
            <w:r>
              <w:rPr>
                <w:spacing w:val="-10"/>
                <w:sz w:val="16"/>
              </w:rPr>
              <w:t>-</w:t>
            </w:r>
          </w:p>
        </w:tc>
        <w:tc>
          <w:tcPr>
            <w:tcW w:w="237" w:type="dxa"/>
            <w:vMerge/>
            <w:tcBorders>
              <w:top w:val="nil"/>
              <w:bottom w:val="single" w:sz="4" w:space="0" w:color="000000"/>
            </w:tcBorders>
          </w:tcPr>
          <w:p w14:paraId="098060DE" w14:textId="77777777" w:rsidR="0068651E" w:rsidRDefault="0068651E">
            <w:pPr>
              <w:rPr>
                <w:sz w:val="2"/>
                <w:szCs w:val="2"/>
              </w:rPr>
            </w:pPr>
          </w:p>
        </w:tc>
        <w:tc>
          <w:tcPr>
            <w:tcW w:w="933" w:type="dxa"/>
            <w:tcBorders>
              <w:top w:val="single" w:sz="4" w:space="0" w:color="000000"/>
            </w:tcBorders>
            <w:shd w:val="clear" w:color="auto" w:fill="D8D8D8"/>
          </w:tcPr>
          <w:p w14:paraId="1D10D548" w14:textId="77777777" w:rsidR="0068651E" w:rsidRDefault="006C556A">
            <w:pPr>
              <w:pStyle w:val="TableParagraph"/>
              <w:spacing w:before="37"/>
              <w:ind w:right="53"/>
              <w:rPr>
                <w:sz w:val="16"/>
              </w:rPr>
            </w:pPr>
            <w:r>
              <w:rPr>
                <w:spacing w:val="-2"/>
                <w:sz w:val="16"/>
              </w:rPr>
              <w:t>223,491</w:t>
            </w:r>
          </w:p>
        </w:tc>
        <w:tc>
          <w:tcPr>
            <w:tcW w:w="933" w:type="dxa"/>
            <w:tcBorders>
              <w:top w:val="single" w:sz="4" w:space="0" w:color="000000"/>
            </w:tcBorders>
          </w:tcPr>
          <w:p w14:paraId="29D2DA37" w14:textId="77777777" w:rsidR="0068651E" w:rsidRDefault="006C556A">
            <w:pPr>
              <w:pStyle w:val="TableParagraph"/>
              <w:spacing w:before="37"/>
              <w:ind w:right="50"/>
              <w:rPr>
                <w:sz w:val="16"/>
              </w:rPr>
            </w:pPr>
            <w:r>
              <w:rPr>
                <w:spacing w:val="-2"/>
                <w:sz w:val="16"/>
              </w:rPr>
              <w:t>409,436</w:t>
            </w:r>
          </w:p>
        </w:tc>
      </w:tr>
      <w:tr w:rsidR="0068651E" w14:paraId="7CB0EC46" w14:textId="77777777">
        <w:trPr>
          <w:trHeight w:val="247"/>
        </w:trPr>
        <w:tc>
          <w:tcPr>
            <w:tcW w:w="3554" w:type="dxa"/>
          </w:tcPr>
          <w:p w14:paraId="35668C85" w14:textId="77777777" w:rsidR="0068651E" w:rsidRDefault="006C556A">
            <w:pPr>
              <w:pStyle w:val="TableParagraph"/>
              <w:spacing w:before="47" w:line="181" w:lineRule="exact"/>
              <w:ind w:left="72"/>
              <w:jc w:val="left"/>
              <w:rPr>
                <w:sz w:val="16"/>
              </w:rPr>
            </w:pPr>
            <w:r>
              <w:rPr>
                <w:sz w:val="16"/>
              </w:rPr>
              <w:t>Foreign</w:t>
            </w:r>
            <w:r>
              <w:rPr>
                <w:spacing w:val="-3"/>
                <w:sz w:val="16"/>
              </w:rPr>
              <w:t xml:space="preserve"> </w:t>
            </w:r>
            <w:r>
              <w:rPr>
                <w:spacing w:val="-2"/>
                <w:sz w:val="16"/>
              </w:rPr>
              <w:t>governments</w:t>
            </w:r>
          </w:p>
        </w:tc>
        <w:tc>
          <w:tcPr>
            <w:tcW w:w="936" w:type="dxa"/>
            <w:shd w:val="clear" w:color="auto" w:fill="D8D8D8"/>
          </w:tcPr>
          <w:p w14:paraId="3A29A8CD" w14:textId="77777777" w:rsidR="0068651E" w:rsidRDefault="006C556A">
            <w:pPr>
              <w:pStyle w:val="TableParagraph"/>
              <w:spacing w:before="11"/>
              <w:ind w:right="54"/>
              <w:rPr>
                <w:sz w:val="16"/>
              </w:rPr>
            </w:pPr>
            <w:r>
              <w:rPr>
                <w:spacing w:val="-10"/>
                <w:sz w:val="16"/>
              </w:rPr>
              <w:t>-</w:t>
            </w:r>
          </w:p>
        </w:tc>
        <w:tc>
          <w:tcPr>
            <w:tcW w:w="931" w:type="dxa"/>
          </w:tcPr>
          <w:p w14:paraId="6B3D9C2F" w14:textId="77777777" w:rsidR="0068651E" w:rsidRDefault="006C556A">
            <w:pPr>
              <w:pStyle w:val="TableParagraph"/>
              <w:spacing w:before="11"/>
              <w:ind w:right="51"/>
              <w:rPr>
                <w:sz w:val="16"/>
              </w:rPr>
            </w:pPr>
            <w:r>
              <w:rPr>
                <w:spacing w:val="-10"/>
                <w:sz w:val="16"/>
              </w:rPr>
              <w:t>-</w:t>
            </w:r>
          </w:p>
        </w:tc>
        <w:tc>
          <w:tcPr>
            <w:tcW w:w="237" w:type="dxa"/>
            <w:vMerge/>
            <w:tcBorders>
              <w:top w:val="nil"/>
              <w:bottom w:val="single" w:sz="4" w:space="0" w:color="000000"/>
            </w:tcBorders>
          </w:tcPr>
          <w:p w14:paraId="359D9D81" w14:textId="77777777" w:rsidR="0068651E" w:rsidRDefault="0068651E">
            <w:pPr>
              <w:rPr>
                <w:sz w:val="2"/>
                <w:szCs w:val="2"/>
              </w:rPr>
            </w:pPr>
          </w:p>
        </w:tc>
        <w:tc>
          <w:tcPr>
            <w:tcW w:w="933" w:type="dxa"/>
            <w:shd w:val="clear" w:color="auto" w:fill="D8D8D8"/>
          </w:tcPr>
          <w:p w14:paraId="7AB01D06" w14:textId="77777777" w:rsidR="0068651E" w:rsidRDefault="006C556A">
            <w:pPr>
              <w:pStyle w:val="TableParagraph"/>
              <w:spacing w:before="11"/>
              <w:ind w:right="53"/>
              <w:rPr>
                <w:sz w:val="16"/>
              </w:rPr>
            </w:pPr>
            <w:r>
              <w:rPr>
                <w:spacing w:val="-2"/>
                <w:sz w:val="16"/>
              </w:rPr>
              <w:t>1,419</w:t>
            </w:r>
          </w:p>
        </w:tc>
        <w:tc>
          <w:tcPr>
            <w:tcW w:w="933" w:type="dxa"/>
          </w:tcPr>
          <w:p w14:paraId="5156741A" w14:textId="77777777" w:rsidR="0068651E" w:rsidRDefault="006C556A">
            <w:pPr>
              <w:pStyle w:val="TableParagraph"/>
              <w:spacing w:before="11"/>
              <w:ind w:right="50"/>
              <w:rPr>
                <w:sz w:val="16"/>
              </w:rPr>
            </w:pPr>
            <w:r>
              <w:rPr>
                <w:spacing w:val="-2"/>
                <w:sz w:val="16"/>
              </w:rPr>
              <w:t>1,575</w:t>
            </w:r>
          </w:p>
        </w:tc>
      </w:tr>
      <w:tr w:rsidR="0068651E" w14:paraId="403BEDFB" w14:textId="77777777">
        <w:trPr>
          <w:trHeight w:val="250"/>
        </w:trPr>
        <w:tc>
          <w:tcPr>
            <w:tcW w:w="3554" w:type="dxa"/>
          </w:tcPr>
          <w:p w14:paraId="2A6529AD" w14:textId="77777777" w:rsidR="0068651E" w:rsidRDefault="006C556A">
            <w:pPr>
              <w:pStyle w:val="TableParagraph"/>
              <w:spacing w:before="50" w:line="180" w:lineRule="exact"/>
              <w:ind w:left="72"/>
              <w:jc w:val="left"/>
              <w:rPr>
                <w:sz w:val="16"/>
              </w:rPr>
            </w:pPr>
            <w:r>
              <w:rPr>
                <w:sz w:val="16"/>
              </w:rPr>
              <w:t>Drawing</w:t>
            </w:r>
            <w:r>
              <w:rPr>
                <w:spacing w:val="-3"/>
                <w:sz w:val="16"/>
              </w:rPr>
              <w:t xml:space="preserve"> </w:t>
            </w:r>
            <w:r>
              <w:rPr>
                <w:sz w:val="16"/>
              </w:rPr>
              <w:t>accounts</w:t>
            </w:r>
            <w:r>
              <w:rPr>
                <w:spacing w:val="-2"/>
                <w:sz w:val="16"/>
              </w:rPr>
              <w:t xml:space="preserve"> </w:t>
            </w:r>
            <w:r>
              <w:rPr>
                <w:sz w:val="16"/>
              </w:rPr>
              <w:t>held</w:t>
            </w:r>
            <w:r>
              <w:rPr>
                <w:spacing w:val="-3"/>
                <w:sz w:val="16"/>
              </w:rPr>
              <w:t xml:space="preserve"> </w:t>
            </w:r>
            <w:r>
              <w:rPr>
                <w:sz w:val="16"/>
              </w:rPr>
              <w:t>with</w:t>
            </w:r>
            <w:r>
              <w:rPr>
                <w:spacing w:val="-3"/>
                <w:sz w:val="16"/>
              </w:rPr>
              <w:t xml:space="preserve"> </w:t>
            </w:r>
            <w:r>
              <w:rPr>
                <w:sz w:val="16"/>
              </w:rPr>
              <w:t>the</w:t>
            </w:r>
            <w:r>
              <w:rPr>
                <w:spacing w:val="-4"/>
                <w:sz w:val="16"/>
              </w:rPr>
              <w:t xml:space="preserve"> </w:t>
            </w:r>
            <w:r>
              <w:rPr>
                <w:spacing w:val="-5"/>
                <w:sz w:val="16"/>
              </w:rPr>
              <w:t>RBA</w:t>
            </w:r>
          </w:p>
        </w:tc>
        <w:tc>
          <w:tcPr>
            <w:tcW w:w="936" w:type="dxa"/>
            <w:shd w:val="clear" w:color="auto" w:fill="D8D8D8"/>
          </w:tcPr>
          <w:p w14:paraId="05FC8939" w14:textId="77777777" w:rsidR="0068651E" w:rsidRDefault="006C556A">
            <w:pPr>
              <w:pStyle w:val="TableParagraph"/>
              <w:spacing w:before="12"/>
              <w:ind w:right="54"/>
              <w:rPr>
                <w:sz w:val="16"/>
              </w:rPr>
            </w:pPr>
            <w:r>
              <w:rPr>
                <w:spacing w:val="-10"/>
                <w:sz w:val="16"/>
              </w:rPr>
              <w:t>-</w:t>
            </w:r>
          </w:p>
        </w:tc>
        <w:tc>
          <w:tcPr>
            <w:tcW w:w="931" w:type="dxa"/>
          </w:tcPr>
          <w:p w14:paraId="44290C19" w14:textId="77777777" w:rsidR="0068651E" w:rsidRDefault="006C556A">
            <w:pPr>
              <w:pStyle w:val="TableParagraph"/>
              <w:spacing w:before="12"/>
              <w:ind w:right="51"/>
              <w:rPr>
                <w:sz w:val="16"/>
              </w:rPr>
            </w:pPr>
            <w:r>
              <w:rPr>
                <w:spacing w:val="-10"/>
                <w:sz w:val="16"/>
              </w:rPr>
              <w:t>-</w:t>
            </w:r>
          </w:p>
        </w:tc>
        <w:tc>
          <w:tcPr>
            <w:tcW w:w="237" w:type="dxa"/>
            <w:vMerge/>
            <w:tcBorders>
              <w:top w:val="nil"/>
              <w:bottom w:val="single" w:sz="4" w:space="0" w:color="000000"/>
            </w:tcBorders>
          </w:tcPr>
          <w:p w14:paraId="75C2045A" w14:textId="77777777" w:rsidR="0068651E" w:rsidRDefault="0068651E">
            <w:pPr>
              <w:rPr>
                <w:sz w:val="2"/>
                <w:szCs w:val="2"/>
              </w:rPr>
            </w:pPr>
          </w:p>
        </w:tc>
        <w:tc>
          <w:tcPr>
            <w:tcW w:w="933" w:type="dxa"/>
            <w:shd w:val="clear" w:color="auto" w:fill="D8D8D8"/>
          </w:tcPr>
          <w:p w14:paraId="2F2DF8C4" w14:textId="77777777" w:rsidR="0068651E" w:rsidRDefault="006C556A">
            <w:pPr>
              <w:pStyle w:val="TableParagraph"/>
              <w:spacing w:before="12"/>
              <w:ind w:right="53"/>
              <w:rPr>
                <w:sz w:val="16"/>
              </w:rPr>
            </w:pPr>
            <w:r>
              <w:rPr>
                <w:spacing w:val="-5"/>
                <w:sz w:val="16"/>
              </w:rPr>
              <w:t>723</w:t>
            </w:r>
          </w:p>
        </w:tc>
        <w:tc>
          <w:tcPr>
            <w:tcW w:w="933" w:type="dxa"/>
          </w:tcPr>
          <w:p w14:paraId="11AD4BA7" w14:textId="77777777" w:rsidR="0068651E" w:rsidRDefault="006C556A">
            <w:pPr>
              <w:pStyle w:val="TableParagraph"/>
              <w:spacing w:before="12"/>
              <w:ind w:right="50"/>
              <w:rPr>
                <w:sz w:val="16"/>
              </w:rPr>
            </w:pPr>
            <w:r>
              <w:rPr>
                <w:spacing w:val="-5"/>
                <w:sz w:val="16"/>
              </w:rPr>
              <w:t>651</w:t>
            </w:r>
          </w:p>
        </w:tc>
      </w:tr>
      <w:tr w:rsidR="0068651E" w14:paraId="736AB32C" w14:textId="77777777">
        <w:trPr>
          <w:trHeight w:val="245"/>
        </w:trPr>
        <w:tc>
          <w:tcPr>
            <w:tcW w:w="3554" w:type="dxa"/>
          </w:tcPr>
          <w:p w14:paraId="56258562" w14:textId="77777777" w:rsidR="0068651E" w:rsidRDefault="006C556A">
            <w:pPr>
              <w:pStyle w:val="TableParagraph"/>
              <w:spacing w:before="47" w:line="179" w:lineRule="exact"/>
              <w:ind w:left="72"/>
              <w:jc w:val="left"/>
              <w:rPr>
                <w:sz w:val="16"/>
              </w:rPr>
            </w:pPr>
            <w:r>
              <w:rPr>
                <w:sz w:val="16"/>
              </w:rPr>
              <w:t>Monies</w:t>
            </w:r>
            <w:r>
              <w:rPr>
                <w:spacing w:val="-2"/>
                <w:sz w:val="16"/>
              </w:rPr>
              <w:t xml:space="preserve"> </w:t>
            </w:r>
            <w:r>
              <w:rPr>
                <w:sz w:val="16"/>
              </w:rPr>
              <w:t>held in</w:t>
            </w:r>
            <w:r>
              <w:rPr>
                <w:spacing w:val="-3"/>
                <w:sz w:val="16"/>
              </w:rPr>
              <w:t xml:space="preserve"> </w:t>
            </w:r>
            <w:r>
              <w:rPr>
                <w:spacing w:val="-2"/>
                <w:sz w:val="16"/>
              </w:rPr>
              <w:t>trust</w:t>
            </w:r>
          </w:p>
        </w:tc>
        <w:tc>
          <w:tcPr>
            <w:tcW w:w="936" w:type="dxa"/>
            <w:shd w:val="clear" w:color="auto" w:fill="D8D8D8"/>
          </w:tcPr>
          <w:p w14:paraId="787ADA36" w14:textId="77777777" w:rsidR="0068651E" w:rsidRDefault="006C556A">
            <w:pPr>
              <w:pStyle w:val="TableParagraph"/>
              <w:spacing w:before="11"/>
              <w:ind w:right="55"/>
              <w:rPr>
                <w:sz w:val="16"/>
              </w:rPr>
            </w:pPr>
            <w:r>
              <w:rPr>
                <w:spacing w:val="-5"/>
                <w:sz w:val="16"/>
              </w:rPr>
              <w:t>403</w:t>
            </w:r>
          </w:p>
        </w:tc>
        <w:tc>
          <w:tcPr>
            <w:tcW w:w="931" w:type="dxa"/>
          </w:tcPr>
          <w:p w14:paraId="1C12531D" w14:textId="77777777" w:rsidR="0068651E" w:rsidRDefault="006C556A">
            <w:pPr>
              <w:pStyle w:val="TableParagraph"/>
              <w:spacing w:before="11"/>
              <w:ind w:right="52"/>
              <w:rPr>
                <w:sz w:val="16"/>
              </w:rPr>
            </w:pPr>
            <w:r>
              <w:rPr>
                <w:spacing w:val="-5"/>
                <w:sz w:val="16"/>
              </w:rPr>
              <w:t>398</w:t>
            </w:r>
          </w:p>
        </w:tc>
        <w:tc>
          <w:tcPr>
            <w:tcW w:w="237" w:type="dxa"/>
            <w:vMerge/>
            <w:tcBorders>
              <w:top w:val="nil"/>
              <w:bottom w:val="single" w:sz="4" w:space="0" w:color="000000"/>
            </w:tcBorders>
          </w:tcPr>
          <w:p w14:paraId="060B3F01" w14:textId="77777777" w:rsidR="0068651E" w:rsidRDefault="0068651E">
            <w:pPr>
              <w:rPr>
                <w:sz w:val="2"/>
                <w:szCs w:val="2"/>
              </w:rPr>
            </w:pPr>
          </w:p>
        </w:tc>
        <w:tc>
          <w:tcPr>
            <w:tcW w:w="933" w:type="dxa"/>
            <w:shd w:val="clear" w:color="auto" w:fill="D8D8D8"/>
          </w:tcPr>
          <w:p w14:paraId="787CB711" w14:textId="77777777" w:rsidR="0068651E" w:rsidRDefault="006C556A">
            <w:pPr>
              <w:pStyle w:val="TableParagraph"/>
              <w:spacing w:before="11"/>
              <w:ind w:right="53"/>
              <w:rPr>
                <w:sz w:val="16"/>
              </w:rPr>
            </w:pPr>
            <w:r>
              <w:rPr>
                <w:spacing w:val="-5"/>
                <w:sz w:val="16"/>
              </w:rPr>
              <w:t>403</w:t>
            </w:r>
          </w:p>
        </w:tc>
        <w:tc>
          <w:tcPr>
            <w:tcW w:w="933" w:type="dxa"/>
          </w:tcPr>
          <w:p w14:paraId="6387FFBC" w14:textId="77777777" w:rsidR="0068651E" w:rsidRDefault="006C556A">
            <w:pPr>
              <w:pStyle w:val="TableParagraph"/>
              <w:spacing w:before="11"/>
              <w:ind w:right="50"/>
              <w:rPr>
                <w:sz w:val="16"/>
              </w:rPr>
            </w:pPr>
            <w:r>
              <w:rPr>
                <w:spacing w:val="-5"/>
                <w:sz w:val="16"/>
              </w:rPr>
              <w:t>398</w:t>
            </w:r>
          </w:p>
        </w:tc>
      </w:tr>
      <w:tr w:rsidR="0068651E" w14:paraId="32965DF9" w14:textId="77777777">
        <w:trPr>
          <w:trHeight w:val="244"/>
        </w:trPr>
        <w:tc>
          <w:tcPr>
            <w:tcW w:w="3554" w:type="dxa"/>
          </w:tcPr>
          <w:p w14:paraId="5F68A40E" w14:textId="77777777" w:rsidR="0068651E" w:rsidRDefault="006C556A">
            <w:pPr>
              <w:pStyle w:val="TableParagraph"/>
              <w:spacing w:before="46" w:line="179" w:lineRule="exact"/>
              <w:ind w:left="72"/>
              <w:jc w:val="left"/>
              <w:rPr>
                <w:sz w:val="16"/>
              </w:rPr>
            </w:pPr>
            <w:r>
              <w:rPr>
                <w:sz w:val="16"/>
              </w:rPr>
              <w:t>State</w:t>
            </w:r>
            <w:r>
              <w:rPr>
                <w:spacing w:val="-1"/>
                <w:sz w:val="16"/>
              </w:rPr>
              <w:t xml:space="preserve"> </w:t>
            </w:r>
            <w:r>
              <w:rPr>
                <w:spacing w:val="-2"/>
                <w:sz w:val="16"/>
              </w:rPr>
              <w:t>governments</w:t>
            </w:r>
          </w:p>
        </w:tc>
        <w:tc>
          <w:tcPr>
            <w:tcW w:w="936" w:type="dxa"/>
            <w:shd w:val="clear" w:color="auto" w:fill="D8D8D8"/>
          </w:tcPr>
          <w:p w14:paraId="4C6A9DB4" w14:textId="77777777" w:rsidR="0068651E" w:rsidRDefault="006C556A">
            <w:pPr>
              <w:pStyle w:val="TableParagraph"/>
              <w:spacing w:before="10"/>
              <w:ind w:right="54"/>
              <w:rPr>
                <w:sz w:val="16"/>
              </w:rPr>
            </w:pPr>
            <w:r>
              <w:rPr>
                <w:spacing w:val="-10"/>
                <w:sz w:val="16"/>
              </w:rPr>
              <w:t>-</w:t>
            </w:r>
          </w:p>
        </w:tc>
        <w:tc>
          <w:tcPr>
            <w:tcW w:w="931" w:type="dxa"/>
          </w:tcPr>
          <w:p w14:paraId="3130DC75" w14:textId="77777777" w:rsidR="0068651E" w:rsidRDefault="006C556A">
            <w:pPr>
              <w:pStyle w:val="TableParagraph"/>
              <w:spacing w:before="10"/>
              <w:ind w:right="51"/>
              <w:rPr>
                <w:sz w:val="16"/>
              </w:rPr>
            </w:pPr>
            <w:r>
              <w:rPr>
                <w:spacing w:val="-10"/>
                <w:sz w:val="16"/>
              </w:rPr>
              <w:t>-</w:t>
            </w:r>
          </w:p>
        </w:tc>
        <w:tc>
          <w:tcPr>
            <w:tcW w:w="237" w:type="dxa"/>
            <w:vMerge/>
            <w:tcBorders>
              <w:top w:val="nil"/>
              <w:bottom w:val="single" w:sz="4" w:space="0" w:color="000000"/>
            </w:tcBorders>
          </w:tcPr>
          <w:p w14:paraId="3A8634B8" w14:textId="77777777" w:rsidR="0068651E" w:rsidRDefault="0068651E">
            <w:pPr>
              <w:rPr>
                <w:sz w:val="2"/>
                <w:szCs w:val="2"/>
              </w:rPr>
            </w:pPr>
          </w:p>
        </w:tc>
        <w:tc>
          <w:tcPr>
            <w:tcW w:w="933" w:type="dxa"/>
            <w:shd w:val="clear" w:color="auto" w:fill="D8D8D8"/>
          </w:tcPr>
          <w:p w14:paraId="49A143DF" w14:textId="77777777" w:rsidR="0068651E" w:rsidRDefault="006C556A">
            <w:pPr>
              <w:pStyle w:val="TableParagraph"/>
              <w:spacing w:before="10"/>
              <w:ind w:right="53"/>
              <w:rPr>
                <w:sz w:val="16"/>
              </w:rPr>
            </w:pPr>
            <w:r>
              <w:rPr>
                <w:spacing w:val="-10"/>
                <w:sz w:val="16"/>
              </w:rPr>
              <w:t>2</w:t>
            </w:r>
          </w:p>
        </w:tc>
        <w:tc>
          <w:tcPr>
            <w:tcW w:w="933" w:type="dxa"/>
          </w:tcPr>
          <w:p w14:paraId="4AB5915C" w14:textId="77777777" w:rsidR="0068651E" w:rsidRDefault="006C556A">
            <w:pPr>
              <w:pStyle w:val="TableParagraph"/>
              <w:spacing w:before="10"/>
              <w:ind w:right="50"/>
              <w:rPr>
                <w:sz w:val="16"/>
              </w:rPr>
            </w:pPr>
            <w:r>
              <w:rPr>
                <w:spacing w:val="-10"/>
                <w:sz w:val="16"/>
              </w:rPr>
              <w:t>9</w:t>
            </w:r>
          </w:p>
        </w:tc>
      </w:tr>
      <w:tr w:rsidR="0068651E" w14:paraId="67BE0CD4" w14:textId="77777777">
        <w:trPr>
          <w:trHeight w:val="229"/>
        </w:trPr>
        <w:tc>
          <w:tcPr>
            <w:tcW w:w="3554" w:type="dxa"/>
          </w:tcPr>
          <w:p w14:paraId="4D9FF458" w14:textId="77777777" w:rsidR="0068651E" w:rsidRDefault="006C556A">
            <w:pPr>
              <w:pStyle w:val="TableParagraph"/>
              <w:spacing w:before="46" w:line="163" w:lineRule="exact"/>
              <w:ind w:left="72"/>
              <w:jc w:val="left"/>
              <w:rPr>
                <w:sz w:val="16"/>
              </w:rPr>
            </w:pPr>
            <w:r>
              <w:rPr>
                <w:spacing w:val="-2"/>
                <w:sz w:val="16"/>
              </w:rPr>
              <w:t>Other</w:t>
            </w:r>
          </w:p>
        </w:tc>
        <w:tc>
          <w:tcPr>
            <w:tcW w:w="936" w:type="dxa"/>
            <w:tcBorders>
              <w:bottom w:val="single" w:sz="4" w:space="0" w:color="000000"/>
            </w:tcBorders>
            <w:shd w:val="clear" w:color="auto" w:fill="D8D8D8"/>
          </w:tcPr>
          <w:p w14:paraId="0C6DBA79" w14:textId="77777777" w:rsidR="0068651E" w:rsidRDefault="006C556A">
            <w:pPr>
              <w:pStyle w:val="TableParagraph"/>
              <w:spacing w:before="10"/>
              <w:ind w:right="54"/>
              <w:rPr>
                <w:sz w:val="16"/>
              </w:rPr>
            </w:pPr>
            <w:r>
              <w:rPr>
                <w:spacing w:val="-5"/>
                <w:sz w:val="16"/>
              </w:rPr>
              <w:t>14</w:t>
            </w:r>
          </w:p>
        </w:tc>
        <w:tc>
          <w:tcPr>
            <w:tcW w:w="931" w:type="dxa"/>
            <w:tcBorders>
              <w:bottom w:val="single" w:sz="4" w:space="0" w:color="000000"/>
            </w:tcBorders>
          </w:tcPr>
          <w:p w14:paraId="68977A03" w14:textId="77777777" w:rsidR="0068651E" w:rsidRDefault="006C556A">
            <w:pPr>
              <w:pStyle w:val="TableParagraph"/>
              <w:spacing w:before="10"/>
              <w:ind w:right="52"/>
              <w:rPr>
                <w:sz w:val="16"/>
              </w:rPr>
            </w:pPr>
            <w:r>
              <w:rPr>
                <w:spacing w:val="-5"/>
                <w:sz w:val="16"/>
              </w:rPr>
              <w:t>17</w:t>
            </w:r>
          </w:p>
        </w:tc>
        <w:tc>
          <w:tcPr>
            <w:tcW w:w="237" w:type="dxa"/>
            <w:vMerge/>
            <w:tcBorders>
              <w:top w:val="nil"/>
              <w:bottom w:val="single" w:sz="4" w:space="0" w:color="000000"/>
            </w:tcBorders>
          </w:tcPr>
          <w:p w14:paraId="1630BEED" w14:textId="77777777" w:rsidR="0068651E" w:rsidRDefault="0068651E">
            <w:pPr>
              <w:rPr>
                <w:sz w:val="2"/>
                <w:szCs w:val="2"/>
              </w:rPr>
            </w:pPr>
          </w:p>
        </w:tc>
        <w:tc>
          <w:tcPr>
            <w:tcW w:w="933" w:type="dxa"/>
            <w:tcBorders>
              <w:bottom w:val="single" w:sz="4" w:space="0" w:color="000000"/>
            </w:tcBorders>
            <w:shd w:val="clear" w:color="auto" w:fill="D8D8D8"/>
          </w:tcPr>
          <w:p w14:paraId="67194AE9" w14:textId="77777777" w:rsidR="0068651E" w:rsidRDefault="006C556A">
            <w:pPr>
              <w:pStyle w:val="TableParagraph"/>
              <w:spacing w:before="10"/>
              <w:ind w:right="53"/>
              <w:rPr>
                <w:sz w:val="16"/>
              </w:rPr>
            </w:pPr>
            <w:r>
              <w:rPr>
                <w:spacing w:val="-5"/>
                <w:sz w:val="16"/>
              </w:rPr>
              <w:t>603</w:t>
            </w:r>
          </w:p>
        </w:tc>
        <w:tc>
          <w:tcPr>
            <w:tcW w:w="933" w:type="dxa"/>
            <w:tcBorders>
              <w:bottom w:val="single" w:sz="4" w:space="0" w:color="000000"/>
            </w:tcBorders>
          </w:tcPr>
          <w:p w14:paraId="505BAB0E" w14:textId="77777777" w:rsidR="0068651E" w:rsidRDefault="006C556A">
            <w:pPr>
              <w:pStyle w:val="TableParagraph"/>
              <w:spacing w:before="10"/>
              <w:ind w:right="50"/>
              <w:rPr>
                <w:sz w:val="16"/>
              </w:rPr>
            </w:pPr>
            <w:r>
              <w:rPr>
                <w:spacing w:val="-5"/>
                <w:sz w:val="16"/>
              </w:rPr>
              <w:t>515</w:t>
            </w:r>
          </w:p>
        </w:tc>
      </w:tr>
      <w:tr w:rsidR="0068651E" w14:paraId="7804A8F8" w14:textId="77777777">
        <w:trPr>
          <w:trHeight w:val="256"/>
        </w:trPr>
        <w:tc>
          <w:tcPr>
            <w:tcW w:w="3554" w:type="dxa"/>
            <w:tcBorders>
              <w:bottom w:val="single" w:sz="4" w:space="0" w:color="000000"/>
            </w:tcBorders>
          </w:tcPr>
          <w:p w14:paraId="00FF0B91" w14:textId="77777777" w:rsidR="0068651E" w:rsidRDefault="006C556A">
            <w:pPr>
              <w:pStyle w:val="TableParagraph"/>
              <w:spacing w:before="70" w:line="166" w:lineRule="exact"/>
              <w:ind w:left="72"/>
              <w:jc w:val="left"/>
              <w:rPr>
                <w:b/>
                <w:sz w:val="16"/>
              </w:rPr>
            </w:pPr>
            <w:r>
              <w:rPr>
                <w:b/>
                <w:sz w:val="16"/>
              </w:rPr>
              <w:t>Total</w:t>
            </w:r>
            <w:r>
              <w:rPr>
                <w:b/>
                <w:spacing w:val="-1"/>
                <w:sz w:val="16"/>
              </w:rPr>
              <w:t xml:space="preserve"> </w:t>
            </w:r>
            <w:r>
              <w:rPr>
                <w:b/>
                <w:sz w:val="16"/>
              </w:rPr>
              <w:t>deposit</w:t>
            </w:r>
            <w:r>
              <w:rPr>
                <w:b/>
                <w:spacing w:val="-5"/>
                <w:sz w:val="16"/>
              </w:rPr>
              <w:t xml:space="preserve"> </w:t>
            </w:r>
            <w:r>
              <w:rPr>
                <w:b/>
                <w:spacing w:val="-2"/>
                <w:sz w:val="16"/>
              </w:rPr>
              <w:t>liabilities</w:t>
            </w:r>
          </w:p>
        </w:tc>
        <w:tc>
          <w:tcPr>
            <w:tcW w:w="936" w:type="dxa"/>
            <w:tcBorders>
              <w:top w:val="single" w:sz="4" w:space="0" w:color="000000"/>
              <w:bottom w:val="single" w:sz="4" w:space="0" w:color="000000"/>
            </w:tcBorders>
            <w:shd w:val="clear" w:color="auto" w:fill="D8D8D8"/>
          </w:tcPr>
          <w:p w14:paraId="536B7864" w14:textId="77777777" w:rsidR="0068651E" w:rsidRDefault="006C556A">
            <w:pPr>
              <w:pStyle w:val="TableParagraph"/>
              <w:spacing w:before="70" w:line="166" w:lineRule="exact"/>
              <w:ind w:right="55"/>
              <w:rPr>
                <w:b/>
                <w:sz w:val="16"/>
              </w:rPr>
            </w:pPr>
            <w:r>
              <w:rPr>
                <w:b/>
                <w:spacing w:val="-5"/>
                <w:sz w:val="16"/>
              </w:rPr>
              <w:t>417</w:t>
            </w:r>
          </w:p>
        </w:tc>
        <w:tc>
          <w:tcPr>
            <w:tcW w:w="931" w:type="dxa"/>
            <w:tcBorders>
              <w:top w:val="single" w:sz="4" w:space="0" w:color="000000"/>
              <w:bottom w:val="single" w:sz="4" w:space="0" w:color="000000"/>
            </w:tcBorders>
          </w:tcPr>
          <w:p w14:paraId="5CF66F71" w14:textId="77777777" w:rsidR="0068651E" w:rsidRDefault="006C556A">
            <w:pPr>
              <w:pStyle w:val="TableParagraph"/>
              <w:spacing w:before="70" w:line="166" w:lineRule="exact"/>
              <w:ind w:right="52"/>
              <w:rPr>
                <w:b/>
                <w:sz w:val="16"/>
              </w:rPr>
            </w:pPr>
            <w:r>
              <w:rPr>
                <w:b/>
                <w:spacing w:val="-5"/>
                <w:sz w:val="16"/>
              </w:rPr>
              <w:t>415</w:t>
            </w:r>
          </w:p>
        </w:tc>
        <w:tc>
          <w:tcPr>
            <w:tcW w:w="237" w:type="dxa"/>
            <w:vMerge/>
            <w:tcBorders>
              <w:top w:val="nil"/>
              <w:bottom w:val="single" w:sz="4" w:space="0" w:color="000000"/>
            </w:tcBorders>
          </w:tcPr>
          <w:p w14:paraId="751E228E"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20209FFE" w14:textId="77777777" w:rsidR="0068651E" w:rsidRDefault="006C556A">
            <w:pPr>
              <w:pStyle w:val="TableParagraph"/>
              <w:spacing w:before="70" w:line="166" w:lineRule="exact"/>
              <w:ind w:right="53"/>
              <w:rPr>
                <w:b/>
                <w:sz w:val="16"/>
              </w:rPr>
            </w:pPr>
            <w:r>
              <w:rPr>
                <w:b/>
                <w:spacing w:val="-2"/>
                <w:sz w:val="16"/>
              </w:rPr>
              <w:t>226,641</w:t>
            </w:r>
          </w:p>
        </w:tc>
        <w:tc>
          <w:tcPr>
            <w:tcW w:w="933" w:type="dxa"/>
            <w:tcBorders>
              <w:top w:val="single" w:sz="4" w:space="0" w:color="000000"/>
              <w:bottom w:val="single" w:sz="4" w:space="0" w:color="000000"/>
            </w:tcBorders>
          </w:tcPr>
          <w:p w14:paraId="1EA6973C" w14:textId="77777777" w:rsidR="0068651E" w:rsidRDefault="006C556A">
            <w:pPr>
              <w:pStyle w:val="TableParagraph"/>
              <w:spacing w:before="70" w:line="166" w:lineRule="exact"/>
              <w:ind w:right="50"/>
              <w:rPr>
                <w:b/>
                <w:sz w:val="16"/>
              </w:rPr>
            </w:pPr>
            <w:r>
              <w:rPr>
                <w:b/>
                <w:spacing w:val="-2"/>
                <w:sz w:val="16"/>
              </w:rPr>
              <w:t>412,584</w:t>
            </w:r>
          </w:p>
        </w:tc>
      </w:tr>
    </w:tbl>
    <w:p w14:paraId="65D31991" w14:textId="77777777" w:rsidR="0068651E" w:rsidRDefault="0068651E">
      <w:pPr>
        <w:pStyle w:val="BodyText"/>
        <w:spacing w:before="61"/>
        <w:rPr>
          <w:rFonts w:ascii="Arial"/>
          <w:sz w:val="16"/>
        </w:rPr>
      </w:pPr>
    </w:p>
    <w:p w14:paraId="6E88CA08" w14:textId="77777777" w:rsidR="0068651E" w:rsidRDefault="006C556A">
      <w:pPr>
        <w:pStyle w:val="BodyText"/>
        <w:spacing w:before="1"/>
        <w:ind w:left="415"/>
        <w:jc w:val="both"/>
        <w:rPr>
          <w:rFonts w:ascii="Arial"/>
        </w:rPr>
      </w:pPr>
      <w:r>
        <w:rPr>
          <w:rFonts w:ascii="Arial"/>
        </w:rPr>
        <w:t>Note</w:t>
      </w:r>
      <w:r>
        <w:rPr>
          <w:rFonts w:ascii="Arial"/>
          <w:spacing w:val="-5"/>
        </w:rPr>
        <w:t xml:space="preserve"> </w:t>
      </w:r>
      <w:r>
        <w:rPr>
          <w:rFonts w:ascii="Arial"/>
          <w:spacing w:val="-2"/>
        </w:rPr>
        <w:t>objective</w:t>
      </w:r>
    </w:p>
    <w:p w14:paraId="10BB8680" w14:textId="77777777" w:rsidR="0068651E" w:rsidRDefault="006C556A">
      <w:pPr>
        <w:pStyle w:val="BodyText"/>
        <w:spacing w:before="137"/>
        <w:ind w:left="415" w:right="416"/>
        <w:jc w:val="both"/>
      </w:pPr>
      <w:r>
        <w:t>Exchange settlement accounts are provided by the RBA for financial institutions to settle financial obligations arising from the clearing of payments, while state and foreign governments may also hold deposits at the RBA. Deposits held by Commonwealth entities are not reported as these are internal to Government and eliminated on consolidation.</w:t>
      </w:r>
    </w:p>
    <w:p w14:paraId="05239E11" w14:textId="77777777" w:rsidR="0068651E" w:rsidRDefault="0068651E">
      <w:pPr>
        <w:jc w:val="both"/>
        <w:sectPr w:rsidR="0068651E">
          <w:pgSz w:w="11910" w:h="16840"/>
          <w:pgMar w:top="620" w:right="1680" w:bottom="3360" w:left="1680" w:header="0" w:footer="3169" w:gutter="0"/>
          <w:cols w:space="720"/>
        </w:sectPr>
      </w:pPr>
    </w:p>
    <w:p w14:paraId="4273A32E" w14:textId="77777777" w:rsidR="0068651E" w:rsidRDefault="006C556A">
      <w:pPr>
        <w:spacing w:before="71"/>
        <w:ind w:left="415"/>
        <w:jc w:val="both"/>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6947ED9B" w14:textId="77777777" w:rsidR="0068651E" w:rsidRDefault="0068651E">
      <w:pPr>
        <w:pStyle w:val="BodyText"/>
        <w:spacing w:before="226"/>
        <w:rPr>
          <w:i/>
        </w:rPr>
      </w:pPr>
    </w:p>
    <w:p w14:paraId="0773419B" w14:textId="77777777" w:rsidR="0068651E" w:rsidRDefault="006C556A">
      <w:pPr>
        <w:pStyle w:val="BodyText"/>
        <w:ind w:left="415"/>
        <w:jc w:val="both"/>
        <w:rPr>
          <w:rFonts w:ascii="Arial"/>
        </w:rPr>
      </w:pPr>
      <w:r>
        <w:rPr>
          <w:rFonts w:ascii="Arial"/>
        </w:rPr>
        <w:t>Recognition</w:t>
      </w:r>
      <w:r>
        <w:rPr>
          <w:rFonts w:ascii="Arial"/>
          <w:spacing w:val="-7"/>
        </w:rPr>
        <w:t xml:space="preserve"> </w:t>
      </w:r>
      <w:r>
        <w:rPr>
          <w:rFonts w:ascii="Arial"/>
        </w:rPr>
        <w:t>and</w:t>
      </w:r>
      <w:r>
        <w:rPr>
          <w:rFonts w:ascii="Arial"/>
          <w:spacing w:val="-6"/>
        </w:rPr>
        <w:t xml:space="preserve"> </w:t>
      </w:r>
      <w:r>
        <w:rPr>
          <w:rFonts w:ascii="Arial"/>
        </w:rPr>
        <w:t>measurement</w:t>
      </w:r>
      <w:r>
        <w:rPr>
          <w:rFonts w:ascii="Arial"/>
          <w:spacing w:val="-9"/>
        </w:rPr>
        <w:t xml:space="preserve"> </w:t>
      </w:r>
      <w:r>
        <w:rPr>
          <w:rFonts w:ascii="Arial"/>
        </w:rPr>
        <w:t>of</w:t>
      </w:r>
      <w:r>
        <w:rPr>
          <w:rFonts w:ascii="Arial"/>
          <w:spacing w:val="-9"/>
        </w:rPr>
        <w:t xml:space="preserve"> </w:t>
      </w:r>
      <w:r>
        <w:rPr>
          <w:rFonts w:ascii="Arial"/>
        </w:rPr>
        <w:t>deposits</w:t>
      </w:r>
      <w:r>
        <w:rPr>
          <w:rFonts w:ascii="Arial"/>
          <w:spacing w:val="-5"/>
        </w:rPr>
        <w:t xml:space="preserve"> </w:t>
      </w:r>
      <w:r>
        <w:rPr>
          <w:rFonts w:ascii="Arial"/>
          <w:spacing w:val="-4"/>
        </w:rPr>
        <w:t>held</w:t>
      </w:r>
    </w:p>
    <w:p w14:paraId="6BA8992B" w14:textId="77777777" w:rsidR="0068651E" w:rsidRDefault="006C556A">
      <w:pPr>
        <w:pStyle w:val="BodyText"/>
        <w:spacing w:before="138"/>
        <w:ind w:left="415" w:right="419"/>
        <w:jc w:val="both"/>
      </w:pPr>
      <w:r>
        <w:t>Deposits include deposits at call and term deposits and are classified as financial liabilities. Deposit balances are shown at their amortised cost, which is equivalent to their face value. Interest is accrued over the term of deposits and is paid periodically</w:t>
      </w:r>
      <w:r>
        <w:rPr>
          <w:spacing w:val="80"/>
        </w:rPr>
        <w:t xml:space="preserve"> </w:t>
      </w:r>
      <w:r>
        <w:t>or at maturity.</w:t>
      </w:r>
    </w:p>
    <w:p w14:paraId="3E08F9DC" w14:textId="77777777" w:rsidR="0068651E" w:rsidRDefault="006C556A">
      <w:pPr>
        <w:pStyle w:val="BodyText"/>
        <w:spacing w:before="200"/>
        <w:ind w:left="415"/>
        <w:jc w:val="both"/>
        <w:rPr>
          <w:rFonts w:ascii="Arial"/>
        </w:rPr>
      </w:pPr>
      <w:r>
        <w:rPr>
          <w:rFonts w:ascii="Arial"/>
        </w:rPr>
        <w:t>Liquidity</w:t>
      </w:r>
      <w:r>
        <w:rPr>
          <w:rFonts w:ascii="Arial"/>
          <w:spacing w:val="-7"/>
        </w:rPr>
        <w:t xml:space="preserve"> </w:t>
      </w:r>
      <w:r>
        <w:rPr>
          <w:rFonts w:ascii="Arial"/>
        </w:rPr>
        <w:t>risk</w:t>
      </w:r>
      <w:r>
        <w:rPr>
          <w:rFonts w:ascii="Arial"/>
          <w:spacing w:val="-6"/>
        </w:rPr>
        <w:t xml:space="preserve"> </w:t>
      </w:r>
      <w:r>
        <w:rPr>
          <w:rFonts w:ascii="Arial"/>
        </w:rPr>
        <w:t>on</w:t>
      </w:r>
      <w:r>
        <w:rPr>
          <w:rFonts w:ascii="Arial"/>
          <w:spacing w:val="-5"/>
        </w:rPr>
        <w:t xml:space="preserve"> </w:t>
      </w:r>
      <w:r>
        <w:rPr>
          <w:rFonts w:ascii="Arial"/>
        </w:rPr>
        <w:t>deposits</w:t>
      </w:r>
      <w:r>
        <w:rPr>
          <w:rFonts w:ascii="Arial"/>
          <w:spacing w:val="-5"/>
        </w:rPr>
        <w:t xml:space="preserve"> </w:t>
      </w:r>
      <w:r>
        <w:rPr>
          <w:rFonts w:ascii="Arial"/>
          <w:spacing w:val="-4"/>
        </w:rPr>
        <w:t>held</w:t>
      </w:r>
    </w:p>
    <w:p w14:paraId="796654D8" w14:textId="77777777" w:rsidR="0068651E" w:rsidRDefault="006C556A">
      <w:pPr>
        <w:pStyle w:val="BodyText"/>
        <w:spacing w:before="138"/>
        <w:ind w:left="415" w:right="420"/>
        <w:jc w:val="both"/>
      </w:pPr>
      <w:r>
        <w:t>Liquidity risk is the risk that the Australian Government will not be able to meet its obligations as</w:t>
      </w:r>
      <w:r>
        <w:rPr>
          <w:spacing w:val="29"/>
        </w:rPr>
        <w:t xml:space="preserve"> </w:t>
      </w:r>
      <w:r>
        <w:t>they fall</w:t>
      </w:r>
      <w:r>
        <w:rPr>
          <w:spacing w:val="30"/>
        </w:rPr>
        <w:t xml:space="preserve"> </w:t>
      </w:r>
      <w:r>
        <w:t>due.</w:t>
      </w:r>
      <w:r>
        <w:rPr>
          <w:spacing w:val="30"/>
        </w:rPr>
        <w:t xml:space="preserve"> </w:t>
      </w:r>
      <w:r>
        <w:t>The outflows</w:t>
      </w:r>
      <w:r>
        <w:rPr>
          <w:spacing w:val="29"/>
        </w:rPr>
        <w:t xml:space="preserve"> </w:t>
      </w:r>
      <w:r>
        <w:t>disclosed in the</w:t>
      </w:r>
      <w:r>
        <w:rPr>
          <w:spacing w:val="30"/>
        </w:rPr>
        <w:t xml:space="preserve"> </w:t>
      </w:r>
      <w:r>
        <w:t>following</w:t>
      </w:r>
      <w:r>
        <w:rPr>
          <w:spacing w:val="29"/>
        </w:rPr>
        <w:t xml:space="preserve"> </w:t>
      </w:r>
      <w:r>
        <w:t>table</w:t>
      </w:r>
      <w:r>
        <w:rPr>
          <w:spacing w:val="30"/>
        </w:rPr>
        <w:t xml:space="preserve"> </w:t>
      </w:r>
      <w:r>
        <w:t>represent the</w:t>
      </w:r>
      <w:r>
        <w:rPr>
          <w:spacing w:val="40"/>
        </w:rPr>
        <w:t xml:space="preserve"> </w:t>
      </w:r>
      <w:r>
        <w:t>contractual</w:t>
      </w:r>
      <w:r>
        <w:rPr>
          <w:spacing w:val="40"/>
        </w:rPr>
        <w:t xml:space="preserve"> </w:t>
      </w:r>
      <w:r>
        <w:t>undiscounted</w:t>
      </w:r>
      <w:r>
        <w:rPr>
          <w:spacing w:val="40"/>
        </w:rPr>
        <w:t xml:space="preserve"> </w:t>
      </w:r>
      <w:r>
        <w:t>cash</w:t>
      </w:r>
      <w:r>
        <w:rPr>
          <w:spacing w:val="40"/>
        </w:rPr>
        <w:t xml:space="preserve"> </w:t>
      </w:r>
      <w:r>
        <w:t>flows</w:t>
      </w:r>
      <w:r>
        <w:rPr>
          <w:spacing w:val="40"/>
        </w:rPr>
        <w:t xml:space="preserve"> </w:t>
      </w:r>
      <w:r>
        <w:t>relating</w:t>
      </w:r>
      <w:r>
        <w:rPr>
          <w:spacing w:val="40"/>
        </w:rPr>
        <w:t xml:space="preserve"> </w:t>
      </w:r>
      <w:r>
        <w:t>to</w:t>
      </w:r>
      <w:r>
        <w:rPr>
          <w:spacing w:val="40"/>
        </w:rPr>
        <w:t xml:space="preserve"> </w:t>
      </w:r>
      <w:r>
        <w:t>deposits held</w:t>
      </w:r>
      <w:r>
        <w:rPr>
          <w:spacing w:val="40"/>
        </w:rPr>
        <w:t xml:space="preserve"> </w:t>
      </w:r>
      <w:r>
        <w:t>at the</w:t>
      </w:r>
      <w:r>
        <w:rPr>
          <w:spacing w:val="40"/>
        </w:rPr>
        <w:t xml:space="preserve"> </w:t>
      </w:r>
      <w:r>
        <w:t xml:space="preserve">reporting </w:t>
      </w:r>
      <w:r>
        <w:rPr>
          <w:spacing w:val="-2"/>
        </w:rPr>
        <w:t>date:</w:t>
      </w:r>
    </w:p>
    <w:p w14:paraId="65D1E032" w14:textId="77777777" w:rsidR="0068651E" w:rsidRDefault="006C556A">
      <w:pPr>
        <w:pStyle w:val="BodyText"/>
        <w:spacing w:before="3"/>
        <w:rPr>
          <w:sz w:val="14"/>
        </w:rPr>
      </w:pPr>
      <w:r>
        <w:rPr>
          <w:noProof/>
        </w:rPr>
        <mc:AlternateContent>
          <mc:Choice Requires="wps">
            <w:drawing>
              <wp:anchor distT="0" distB="0" distL="0" distR="0" simplePos="0" relativeHeight="251725312" behindDoc="1" locked="0" layoutInCell="1" allowOverlap="1" wp14:anchorId="5D45AB3B" wp14:editId="54C6EE18">
                <wp:simplePos x="0" y="0"/>
                <wp:positionH relativeFrom="page">
                  <wp:posOffset>1330439</wp:posOffset>
                </wp:positionH>
                <wp:positionV relativeFrom="paragraph">
                  <wp:posOffset>127844</wp:posOffset>
                </wp:positionV>
                <wp:extent cx="4770120" cy="6350"/>
                <wp:effectExtent l="0" t="0" r="0" b="0"/>
                <wp:wrapTopAndBottom/>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CDFDC3" id="Graphic 450" o:spid="_x0000_s1026" style="position:absolute;margin-left:104.75pt;margin-top:10.05pt;width:375.6pt;height:.5pt;z-index:-251591168;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" path="m4770120,l3590556,,,,,6096r3590556,l4770120,6096r,-6096xe" fillcolor="black" stroked="f">
                <v:path arrowok="t"/>
                <w10:wrap type="topAndBottom" anchorx="page"/>
              </v:shape>
            </w:pict>
          </mc:Fallback>
        </mc:AlternateContent>
      </w:r>
    </w:p>
    <w:p w14:paraId="3F92D693" w14:textId="77777777" w:rsidR="0068651E" w:rsidRDefault="006C556A">
      <w:pPr>
        <w:tabs>
          <w:tab w:val="left" w:pos="6175"/>
        </w:tabs>
        <w:spacing w:before="34"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7CBE26BE" w14:textId="77777777">
        <w:trPr>
          <w:trHeight w:val="510"/>
        </w:trPr>
        <w:tc>
          <w:tcPr>
            <w:tcW w:w="3554" w:type="dxa"/>
            <w:vMerge w:val="restart"/>
            <w:tcBorders>
              <w:bottom w:val="single" w:sz="4" w:space="0" w:color="000000"/>
            </w:tcBorders>
          </w:tcPr>
          <w:p w14:paraId="7F3E9B44" w14:textId="77777777" w:rsidR="0068651E" w:rsidRDefault="0068651E">
            <w:pPr>
              <w:pStyle w:val="TableParagraph"/>
              <w:jc w:val="left"/>
              <w:rPr>
                <w:sz w:val="16"/>
              </w:rPr>
            </w:pPr>
          </w:p>
          <w:p w14:paraId="1FD7860D" w14:textId="77777777" w:rsidR="0068651E" w:rsidRDefault="0068651E">
            <w:pPr>
              <w:pStyle w:val="TableParagraph"/>
              <w:jc w:val="left"/>
              <w:rPr>
                <w:sz w:val="16"/>
              </w:rPr>
            </w:pPr>
          </w:p>
          <w:p w14:paraId="2A3E6E6D" w14:textId="77777777" w:rsidR="0068651E" w:rsidRDefault="0068651E">
            <w:pPr>
              <w:pStyle w:val="TableParagraph"/>
              <w:spacing w:before="3"/>
              <w:jc w:val="left"/>
              <w:rPr>
                <w:sz w:val="16"/>
              </w:rPr>
            </w:pPr>
          </w:p>
          <w:p w14:paraId="381F0CF0" w14:textId="77777777" w:rsidR="0068651E" w:rsidRDefault="006C556A">
            <w:pPr>
              <w:pStyle w:val="TableParagraph"/>
              <w:ind w:left="72"/>
              <w:jc w:val="left"/>
              <w:rPr>
                <w:b/>
                <w:sz w:val="16"/>
              </w:rPr>
            </w:pPr>
            <w:r>
              <w:rPr>
                <w:b/>
                <w:sz w:val="16"/>
              </w:rPr>
              <w:t>Exposure</w:t>
            </w:r>
            <w:r>
              <w:rPr>
                <w:b/>
                <w:spacing w:val="-6"/>
                <w:sz w:val="16"/>
              </w:rPr>
              <w:t xml:space="preserve"> </w:t>
            </w:r>
            <w:r>
              <w:rPr>
                <w:b/>
                <w:sz w:val="16"/>
              </w:rPr>
              <w:t>to</w:t>
            </w:r>
            <w:r>
              <w:rPr>
                <w:b/>
                <w:spacing w:val="-5"/>
                <w:sz w:val="16"/>
              </w:rPr>
              <w:t xml:space="preserve"> </w:t>
            </w:r>
            <w:r>
              <w:rPr>
                <w:b/>
                <w:sz w:val="16"/>
              </w:rPr>
              <w:t>liquidity</w:t>
            </w:r>
            <w:r>
              <w:rPr>
                <w:b/>
                <w:spacing w:val="-1"/>
                <w:sz w:val="16"/>
              </w:rPr>
              <w:t xml:space="preserve"> </w:t>
            </w:r>
            <w:r>
              <w:rPr>
                <w:b/>
                <w:sz w:val="16"/>
              </w:rPr>
              <w:t>risk</w:t>
            </w:r>
            <w:r>
              <w:rPr>
                <w:b/>
                <w:spacing w:val="-2"/>
                <w:sz w:val="16"/>
              </w:rPr>
              <w:t xml:space="preserve"> </w:t>
            </w:r>
            <w:r>
              <w:rPr>
                <w:b/>
                <w:sz w:val="16"/>
              </w:rPr>
              <w:t>on</w:t>
            </w:r>
            <w:r>
              <w:rPr>
                <w:b/>
                <w:spacing w:val="-1"/>
                <w:sz w:val="16"/>
              </w:rPr>
              <w:t xml:space="preserve"> </w:t>
            </w:r>
            <w:r>
              <w:rPr>
                <w:b/>
                <w:sz w:val="16"/>
              </w:rPr>
              <w:t>deposits</w:t>
            </w:r>
            <w:r>
              <w:rPr>
                <w:b/>
                <w:spacing w:val="-1"/>
                <w:sz w:val="16"/>
              </w:rPr>
              <w:t xml:space="preserve"> </w:t>
            </w:r>
            <w:r>
              <w:rPr>
                <w:b/>
                <w:spacing w:val="-4"/>
                <w:sz w:val="16"/>
              </w:rPr>
              <w:t>held</w:t>
            </w:r>
          </w:p>
          <w:p w14:paraId="1A4015A7" w14:textId="77777777" w:rsidR="0068651E" w:rsidRDefault="006C556A">
            <w:pPr>
              <w:pStyle w:val="TableParagraph"/>
              <w:spacing w:before="109" w:line="331" w:lineRule="auto"/>
              <w:ind w:left="232" w:right="2476"/>
              <w:jc w:val="left"/>
              <w:rPr>
                <w:sz w:val="16"/>
              </w:rPr>
            </w:pPr>
            <w:r>
              <w:rPr>
                <w:sz w:val="16"/>
              </w:rPr>
              <w:t>On</w:t>
            </w:r>
            <w:r>
              <w:rPr>
                <w:spacing w:val="-12"/>
                <w:sz w:val="16"/>
              </w:rPr>
              <w:t xml:space="preserve"> </w:t>
            </w:r>
            <w:r>
              <w:rPr>
                <w:sz w:val="16"/>
              </w:rPr>
              <w:t>demand 1</w:t>
            </w:r>
            <w:r>
              <w:rPr>
                <w:spacing w:val="1"/>
                <w:sz w:val="16"/>
              </w:rPr>
              <w:t xml:space="preserve"> </w:t>
            </w:r>
            <w:r>
              <w:rPr>
                <w:sz w:val="16"/>
              </w:rPr>
              <w:t>to</w:t>
            </w:r>
            <w:r>
              <w:rPr>
                <w:spacing w:val="1"/>
                <w:sz w:val="16"/>
              </w:rPr>
              <w:t xml:space="preserve"> </w:t>
            </w:r>
            <w:r>
              <w:rPr>
                <w:sz w:val="16"/>
              </w:rPr>
              <w:t>5</w:t>
            </w:r>
            <w:r>
              <w:rPr>
                <w:spacing w:val="-3"/>
                <w:sz w:val="16"/>
              </w:rPr>
              <w:t xml:space="preserve"> </w:t>
            </w:r>
            <w:r>
              <w:rPr>
                <w:spacing w:val="-2"/>
                <w:sz w:val="16"/>
              </w:rPr>
              <w:t>years</w:t>
            </w:r>
          </w:p>
          <w:p w14:paraId="278B5F91" w14:textId="77777777" w:rsidR="0068651E" w:rsidRDefault="006C556A">
            <w:pPr>
              <w:pStyle w:val="TableParagraph"/>
              <w:spacing w:line="159" w:lineRule="exact"/>
              <w:ind w:left="115"/>
              <w:jc w:val="left"/>
              <w:rPr>
                <w:b/>
                <w:sz w:val="16"/>
              </w:rPr>
            </w:pPr>
            <w:r>
              <w:rPr>
                <w:b/>
                <w:spacing w:val="-2"/>
                <w:sz w:val="16"/>
              </w:rPr>
              <w:t>Total</w:t>
            </w:r>
          </w:p>
        </w:tc>
        <w:tc>
          <w:tcPr>
            <w:tcW w:w="936" w:type="dxa"/>
            <w:tcBorders>
              <w:top w:val="single" w:sz="4" w:space="0" w:color="000000"/>
              <w:bottom w:val="single" w:sz="4" w:space="0" w:color="000000"/>
            </w:tcBorders>
            <w:shd w:val="clear" w:color="auto" w:fill="D8D8D8"/>
          </w:tcPr>
          <w:p w14:paraId="28DE047C" w14:textId="77777777" w:rsidR="0068651E" w:rsidRDefault="006C556A">
            <w:pPr>
              <w:pStyle w:val="TableParagraph"/>
              <w:spacing w:before="73"/>
              <w:ind w:right="54"/>
              <w:rPr>
                <w:sz w:val="16"/>
              </w:rPr>
            </w:pPr>
            <w:r>
              <w:rPr>
                <w:spacing w:val="-4"/>
                <w:sz w:val="16"/>
              </w:rPr>
              <w:t>2024</w:t>
            </w:r>
          </w:p>
          <w:p w14:paraId="685ED579" w14:textId="77777777" w:rsidR="0068651E" w:rsidRDefault="006C556A">
            <w:pPr>
              <w:pStyle w:val="TableParagraph"/>
              <w:spacing w:before="70" w:line="163" w:lineRule="exact"/>
              <w:ind w:right="56"/>
              <w:rPr>
                <w:sz w:val="16"/>
              </w:rPr>
            </w:pPr>
            <w:r>
              <w:rPr>
                <w:spacing w:val="-5"/>
                <w:sz w:val="16"/>
              </w:rPr>
              <w:t>$m</w:t>
            </w:r>
          </w:p>
        </w:tc>
        <w:tc>
          <w:tcPr>
            <w:tcW w:w="931" w:type="dxa"/>
            <w:tcBorders>
              <w:top w:val="single" w:sz="4" w:space="0" w:color="000000"/>
              <w:bottom w:val="single" w:sz="4" w:space="0" w:color="000000"/>
            </w:tcBorders>
          </w:tcPr>
          <w:p w14:paraId="1930674A" w14:textId="77777777" w:rsidR="0068651E" w:rsidRDefault="006C556A">
            <w:pPr>
              <w:pStyle w:val="TableParagraph"/>
              <w:spacing w:before="73"/>
              <w:ind w:right="52"/>
              <w:rPr>
                <w:sz w:val="16"/>
              </w:rPr>
            </w:pPr>
            <w:r>
              <w:rPr>
                <w:spacing w:val="-4"/>
                <w:sz w:val="16"/>
              </w:rPr>
              <w:t>2023</w:t>
            </w:r>
          </w:p>
          <w:p w14:paraId="70F73DAC" w14:textId="77777777" w:rsidR="0068651E" w:rsidRDefault="006C556A">
            <w:pPr>
              <w:pStyle w:val="TableParagraph"/>
              <w:spacing w:before="70" w:line="163" w:lineRule="exact"/>
              <w:ind w:right="53"/>
              <w:rPr>
                <w:sz w:val="16"/>
              </w:rPr>
            </w:pPr>
            <w:r>
              <w:rPr>
                <w:spacing w:val="-5"/>
                <w:sz w:val="16"/>
              </w:rPr>
              <w:t>$m</w:t>
            </w:r>
          </w:p>
        </w:tc>
        <w:tc>
          <w:tcPr>
            <w:tcW w:w="237" w:type="dxa"/>
            <w:vMerge w:val="restart"/>
            <w:tcBorders>
              <w:bottom w:val="single" w:sz="4" w:space="0" w:color="000000"/>
            </w:tcBorders>
          </w:tcPr>
          <w:p w14:paraId="5805EDBD" w14:textId="77777777" w:rsidR="0068651E" w:rsidRDefault="0068651E">
            <w:pPr>
              <w:pStyle w:val="TableParagraph"/>
              <w:jc w:val="left"/>
              <w:rPr>
                <w:rFonts w:ascii="Times New Roman"/>
                <w:sz w:val="18"/>
              </w:rPr>
            </w:pPr>
          </w:p>
        </w:tc>
        <w:tc>
          <w:tcPr>
            <w:tcW w:w="933" w:type="dxa"/>
            <w:tcBorders>
              <w:top w:val="single" w:sz="4" w:space="0" w:color="000000"/>
              <w:bottom w:val="single" w:sz="4" w:space="0" w:color="000000"/>
            </w:tcBorders>
            <w:shd w:val="clear" w:color="auto" w:fill="D8D8D8"/>
          </w:tcPr>
          <w:p w14:paraId="767E480B" w14:textId="77777777" w:rsidR="0068651E" w:rsidRDefault="006C556A">
            <w:pPr>
              <w:pStyle w:val="TableParagraph"/>
              <w:spacing w:before="73"/>
              <w:ind w:right="53"/>
              <w:rPr>
                <w:sz w:val="16"/>
              </w:rPr>
            </w:pPr>
            <w:r>
              <w:rPr>
                <w:spacing w:val="-4"/>
                <w:sz w:val="16"/>
              </w:rPr>
              <w:t>2024</w:t>
            </w:r>
          </w:p>
          <w:p w14:paraId="659ECCC6" w14:textId="77777777" w:rsidR="0068651E" w:rsidRDefault="006C556A">
            <w:pPr>
              <w:pStyle w:val="TableParagraph"/>
              <w:spacing w:before="70" w:line="163" w:lineRule="exact"/>
              <w:ind w:right="54"/>
              <w:rPr>
                <w:sz w:val="16"/>
              </w:rPr>
            </w:pPr>
            <w:r>
              <w:rPr>
                <w:spacing w:val="-5"/>
                <w:sz w:val="16"/>
              </w:rPr>
              <w:t>$m</w:t>
            </w:r>
          </w:p>
        </w:tc>
        <w:tc>
          <w:tcPr>
            <w:tcW w:w="933" w:type="dxa"/>
            <w:tcBorders>
              <w:top w:val="single" w:sz="4" w:space="0" w:color="000000"/>
              <w:bottom w:val="single" w:sz="4" w:space="0" w:color="000000"/>
            </w:tcBorders>
          </w:tcPr>
          <w:p w14:paraId="1822AEA9" w14:textId="77777777" w:rsidR="0068651E" w:rsidRDefault="006C556A">
            <w:pPr>
              <w:pStyle w:val="TableParagraph"/>
              <w:spacing w:before="73"/>
              <w:ind w:right="50"/>
              <w:rPr>
                <w:sz w:val="16"/>
              </w:rPr>
            </w:pPr>
            <w:r>
              <w:rPr>
                <w:spacing w:val="-4"/>
                <w:sz w:val="16"/>
              </w:rPr>
              <w:t>2023</w:t>
            </w:r>
          </w:p>
          <w:p w14:paraId="05933E00" w14:textId="77777777" w:rsidR="0068651E" w:rsidRDefault="006C556A">
            <w:pPr>
              <w:pStyle w:val="TableParagraph"/>
              <w:spacing w:before="70" w:line="163" w:lineRule="exact"/>
              <w:ind w:right="51"/>
              <w:rPr>
                <w:sz w:val="16"/>
              </w:rPr>
            </w:pPr>
            <w:r>
              <w:rPr>
                <w:spacing w:val="-5"/>
                <w:sz w:val="16"/>
              </w:rPr>
              <w:t>$m</w:t>
            </w:r>
          </w:p>
        </w:tc>
      </w:tr>
      <w:tr w:rsidR="0068651E" w14:paraId="5E49C9A2" w14:textId="77777777">
        <w:trPr>
          <w:trHeight w:val="765"/>
        </w:trPr>
        <w:tc>
          <w:tcPr>
            <w:tcW w:w="3554" w:type="dxa"/>
            <w:vMerge/>
            <w:tcBorders>
              <w:top w:val="nil"/>
              <w:bottom w:val="single" w:sz="4" w:space="0" w:color="000000"/>
            </w:tcBorders>
          </w:tcPr>
          <w:p w14:paraId="25E12F53"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4AE156FF" w14:textId="77777777" w:rsidR="0068651E" w:rsidRDefault="0068651E">
            <w:pPr>
              <w:pStyle w:val="TableParagraph"/>
              <w:spacing w:before="143"/>
              <w:jc w:val="left"/>
              <w:rPr>
                <w:sz w:val="16"/>
              </w:rPr>
            </w:pPr>
          </w:p>
          <w:p w14:paraId="41D3584B" w14:textId="77777777" w:rsidR="0068651E" w:rsidRDefault="006C556A">
            <w:pPr>
              <w:pStyle w:val="TableParagraph"/>
              <w:ind w:right="55"/>
              <w:rPr>
                <w:sz w:val="16"/>
              </w:rPr>
            </w:pPr>
            <w:r>
              <w:rPr>
                <w:spacing w:val="-5"/>
                <w:sz w:val="16"/>
              </w:rPr>
              <w:t>404</w:t>
            </w:r>
          </w:p>
          <w:p w14:paraId="63EEFF0C" w14:textId="77777777" w:rsidR="0068651E" w:rsidRDefault="006C556A">
            <w:pPr>
              <w:pStyle w:val="TableParagraph"/>
              <w:spacing w:before="70" w:line="163" w:lineRule="exact"/>
              <w:ind w:right="54"/>
              <w:rPr>
                <w:sz w:val="16"/>
              </w:rPr>
            </w:pPr>
            <w:r>
              <w:rPr>
                <w:spacing w:val="-5"/>
                <w:sz w:val="16"/>
              </w:rPr>
              <w:t>14</w:t>
            </w:r>
          </w:p>
        </w:tc>
        <w:tc>
          <w:tcPr>
            <w:tcW w:w="931" w:type="dxa"/>
            <w:tcBorders>
              <w:top w:val="single" w:sz="4" w:space="0" w:color="000000"/>
              <w:bottom w:val="single" w:sz="4" w:space="0" w:color="000000"/>
            </w:tcBorders>
          </w:tcPr>
          <w:p w14:paraId="62BB6C57" w14:textId="77777777" w:rsidR="0068651E" w:rsidRDefault="0068651E">
            <w:pPr>
              <w:pStyle w:val="TableParagraph"/>
              <w:spacing w:before="143"/>
              <w:jc w:val="left"/>
              <w:rPr>
                <w:sz w:val="16"/>
              </w:rPr>
            </w:pPr>
          </w:p>
          <w:p w14:paraId="4B381E8C" w14:textId="77777777" w:rsidR="0068651E" w:rsidRDefault="006C556A">
            <w:pPr>
              <w:pStyle w:val="TableParagraph"/>
              <w:ind w:right="52"/>
              <w:rPr>
                <w:sz w:val="16"/>
              </w:rPr>
            </w:pPr>
            <w:r>
              <w:rPr>
                <w:spacing w:val="-5"/>
                <w:sz w:val="16"/>
              </w:rPr>
              <w:t>400</w:t>
            </w:r>
          </w:p>
          <w:p w14:paraId="42F8ABA3" w14:textId="77777777" w:rsidR="0068651E" w:rsidRDefault="006C556A">
            <w:pPr>
              <w:pStyle w:val="TableParagraph"/>
              <w:spacing w:before="70" w:line="163" w:lineRule="exact"/>
              <w:ind w:right="52"/>
              <w:rPr>
                <w:sz w:val="16"/>
              </w:rPr>
            </w:pPr>
            <w:r>
              <w:rPr>
                <w:spacing w:val="-5"/>
                <w:sz w:val="16"/>
              </w:rPr>
              <w:t>15</w:t>
            </w:r>
          </w:p>
        </w:tc>
        <w:tc>
          <w:tcPr>
            <w:tcW w:w="237" w:type="dxa"/>
            <w:vMerge/>
            <w:tcBorders>
              <w:top w:val="nil"/>
              <w:bottom w:val="single" w:sz="4" w:space="0" w:color="000000"/>
            </w:tcBorders>
          </w:tcPr>
          <w:p w14:paraId="58DD70B1"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42392665" w14:textId="77777777" w:rsidR="0068651E" w:rsidRDefault="0068651E">
            <w:pPr>
              <w:pStyle w:val="TableParagraph"/>
              <w:spacing w:before="143"/>
              <w:jc w:val="left"/>
              <w:rPr>
                <w:sz w:val="16"/>
              </w:rPr>
            </w:pPr>
          </w:p>
          <w:p w14:paraId="2582C058" w14:textId="77777777" w:rsidR="0068651E" w:rsidRDefault="006C556A">
            <w:pPr>
              <w:pStyle w:val="TableParagraph"/>
              <w:ind w:right="53"/>
              <w:rPr>
                <w:sz w:val="16"/>
              </w:rPr>
            </w:pPr>
            <w:r>
              <w:rPr>
                <w:spacing w:val="-2"/>
                <w:sz w:val="16"/>
              </w:rPr>
              <w:t>226,628</w:t>
            </w:r>
          </w:p>
          <w:p w14:paraId="2419A6AB" w14:textId="77777777" w:rsidR="0068651E" w:rsidRDefault="006C556A">
            <w:pPr>
              <w:pStyle w:val="TableParagraph"/>
              <w:spacing w:before="70" w:line="163" w:lineRule="exact"/>
              <w:ind w:right="53"/>
              <w:rPr>
                <w:sz w:val="16"/>
              </w:rPr>
            </w:pPr>
            <w:r>
              <w:rPr>
                <w:spacing w:val="-5"/>
                <w:sz w:val="16"/>
              </w:rPr>
              <w:t>14</w:t>
            </w:r>
          </w:p>
        </w:tc>
        <w:tc>
          <w:tcPr>
            <w:tcW w:w="933" w:type="dxa"/>
            <w:tcBorders>
              <w:top w:val="single" w:sz="4" w:space="0" w:color="000000"/>
              <w:bottom w:val="single" w:sz="4" w:space="0" w:color="000000"/>
            </w:tcBorders>
          </w:tcPr>
          <w:p w14:paraId="071BB887" w14:textId="77777777" w:rsidR="0068651E" w:rsidRDefault="0068651E">
            <w:pPr>
              <w:pStyle w:val="TableParagraph"/>
              <w:spacing w:before="143"/>
              <w:jc w:val="left"/>
              <w:rPr>
                <w:sz w:val="16"/>
              </w:rPr>
            </w:pPr>
          </w:p>
          <w:p w14:paraId="4D82D4AE" w14:textId="77777777" w:rsidR="0068651E" w:rsidRDefault="006C556A">
            <w:pPr>
              <w:pStyle w:val="TableParagraph"/>
              <w:ind w:right="50"/>
              <w:rPr>
                <w:sz w:val="16"/>
              </w:rPr>
            </w:pPr>
            <w:r>
              <w:rPr>
                <w:spacing w:val="-2"/>
                <w:sz w:val="16"/>
              </w:rPr>
              <w:t>412,570</w:t>
            </w:r>
          </w:p>
          <w:p w14:paraId="2F25F58C" w14:textId="77777777" w:rsidR="0068651E" w:rsidRDefault="006C556A">
            <w:pPr>
              <w:pStyle w:val="TableParagraph"/>
              <w:spacing w:before="70" w:line="163" w:lineRule="exact"/>
              <w:ind w:right="50"/>
              <w:rPr>
                <w:sz w:val="16"/>
              </w:rPr>
            </w:pPr>
            <w:r>
              <w:rPr>
                <w:spacing w:val="-5"/>
                <w:sz w:val="16"/>
              </w:rPr>
              <w:t>15</w:t>
            </w:r>
          </w:p>
        </w:tc>
      </w:tr>
      <w:tr w:rsidR="0068651E" w14:paraId="31E7416A" w14:textId="77777777">
        <w:trPr>
          <w:trHeight w:val="254"/>
        </w:trPr>
        <w:tc>
          <w:tcPr>
            <w:tcW w:w="3554" w:type="dxa"/>
            <w:vMerge/>
            <w:tcBorders>
              <w:top w:val="nil"/>
              <w:bottom w:val="single" w:sz="4" w:space="0" w:color="000000"/>
            </w:tcBorders>
          </w:tcPr>
          <w:p w14:paraId="4FC93A85"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75D6E504" w14:textId="77777777" w:rsidR="0068651E" w:rsidRDefault="006C556A">
            <w:pPr>
              <w:pStyle w:val="TableParagraph"/>
              <w:spacing w:before="34"/>
              <w:ind w:left="612"/>
              <w:jc w:val="left"/>
              <w:rPr>
                <w:b/>
                <w:sz w:val="16"/>
              </w:rPr>
            </w:pPr>
            <w:r>
              <w:rPr>
                <w:b/>
                <w:spacing w:val="-5"/>
                <w:sz w:val="16"/>
              </w:rPr>
              <w:t>418</w:t>
            </w:r>
          </w:p>
        </w:tc>
        <w:tc>
          <w:tcPr>
            <w:tcW w:w="931" w:type="dxa"/>
            <w:tcBorders>
              <w:top w:val="single" w:sz="4" w:space="0" w:color="000000"/>
              <w:bottom w:val="single" w:sz="4" w:space="0" w:color="000000"/>
            </w:tcBorders>
          </w:tcPr>
          <w:p w14:paraId="501CCF73" w14:textId="77777777" w:rsidR="0068651E" w:rsidRDefault="006C556A">
            <w:pPr>
              <w:pStyle w:val="TableParagraph"/>
              <w:spacing w:before="34"/>
              <w:ind w:left="610"/>
              <w:jc w:val="left"/>
              <w:rPr>
                <w:b/>
                <w:sz w:val="16"/>
              </w:rPr>
            </w:pPr>
            <w:r>
              <w:rPr>
                <w:b/>
                <w:spacing w:val="-5"/>
                <w:sz w:val="16"/>
              </w:rPr>
              <w:t>415</w:t>
            </w:r>
          </w:p>
        </w:tc>
        <w:tc>
          <w:tcPr>
            <w:tcW w:w="237" w:type="dxa"/>
            <w:vMerge/>
            <w:tcBorders>
              <w:top w:val="nil"/>
              <w:bottom w:val="single" w:sz="4" w:space="0" w:color="000000"/>
            </w:tcBorders>
          </w:tcPr>
          <w:p w14:paraId="7C4F587F"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0B030BA8" w14:textId="77777777" w:rsidR="0068651E" w:rsidRDefault="006C556A">
            <w:pPr>
              <w:pStyle w:val="TableParagraph"/>
              <w:spacing w:before="34"/>
              <w:ind w:left="298"/>
              <w:jc w:val="left"/>
              <w:rPr>
                <w:b/>
                <w:sz w:val="16"/>
              </w:rPr>
            </w:pPr>
            <w:r>
              <w:rPr>
                <w:b/>
                <w:spacing w:val="-2"/>
                <w:sz w:val="16"/>
              </w:rPr>
              <w:t>226,642</w:t>
            </w:r>
          </w:p>
        </w:tc>
        <w:tc>
          <w:tcPr>
            <w:tcW w:w="933" w:type="dxa"/>
            <w:tcBorders>
              <w:top w:val="single" w:sz="4" w:space="0" w:color="000000"/>
              <w:bottom w:val="single" w:sz="4" w:space="0" w:color="000000"/>
            </w:tcBorders>
          </w:tcPr>
          <w:p w14:paraId="0EE2E7E7" w14:textId="77777777" w:rsidR="0068651E" w:rsidRDefault="006C556A">
            <w:pPr>
              <w:pStyle w:val="TableParagraph"/>
              <w:spacing w:before="34"/>
              <w:ind w:left="301"/>
              <w:jc w:val="left"/>
              <w:rPr>
                <w:b/>
                <w:sz w:val="16"/>
              </w:rPr>
            </w:pPr>
            <w:r>
              <w:rPr>
                <w:b/>
                <w:spacing w:val="-2"/>
                <w:sz w:val="16"/>
              </w:rPr>
              <w:t>412,585</w:t>
            </w:r>
          </w:p>
        </w:tc>
      </w:tr>
    </w:tbl>
    <w:p w14:paraId="0FC557B4" w14:textId="77777777" w:rsidR="0068651E" w:rsidRDefault="0068651E">
      <w:pPr>
        <w:pStyle w:val="BodyText"/>
        <w:spacing w:before="154"/>
        <w:rPr>
          <w:rFonts w:ascii="Arial"/>
        </w:rPr>
      </w:pPr>
    </w:p>
    <w:p w14:paraId="20C23FDA" w14:textId="77777777" w:rsidR="0068651E" w:rsidRDefault="006C556A">
      <w:pPr>
        <w:pStyle w:val="Heading6"/>
      </w:pPr>
      <w:r>
        <w:rPr>
          <w:noProof/>
        </w:rPr>
        <mc:AlternateContent>
          <mc:Choice Requires="wps">
            <w:drawing>
              <wp:anchor distT="0" distB="0" distL="0" distR="0" simplePos="0" relativeHeight="251726336" behindDoc="1" locked="0" layoutInCell="1" allowOverlap="1" wp14:anchorId="6EA8EBA1" wp14:editId="61646251">
                <wp:simplePos x="0" y="0"/>
                <wp:positionH relativeFrom="page">
                  <wp:posOffset>1330439</wp:posOffset>
                </wp:positionH>
                <wp:positionV relativeFrom="paragraph">
                  <wp:posOffset>184797</wp:posOffset>
                </wp:positionV>
                <wp:extent cx="4770120" cy="6350"/>
                <wp:effectExtent l="0" t="0" r="0" b="0"/>
                <wp:wrapTopAndBottom/>
                <wp:docPr id="451" name="Graphic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F28D80" id="Graphic 451" o:spid="_x0000_s1026" style="position:absolute;margin-left:104.75pt;margin-top:14.55pt;width:375.6pt;height:.5pt;z-index:-251590144;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" path="m4770120,l3590556,,,,,6096r3590556,l4770120,6096r,-6096xe" fillcolor="black" stroked="f">
                <v:path arrowok="t"/>
                <w10:wrap type="topAndBottom" anchorx="page"/>
              </v:shape>
            </w:pict>
          </mc:Fallback>
        </mc:AlternateContent>
      </w:r>
      <w:bookmarkStart w:id="28" w:name="_TOC_250021"/>
      <w:r>
        <w:t>Note</w:t>
      </w:r>
      <w:r>
        <w:rPr>
          <w:spacing w:val="-8"/>
        </w:rPr>
        <w:t xml:space="preserve"> </w:t>
      </w:r>
      <w:r>
        <w:t>6B:</w:t>
      </w:r>
      <w:r>
        <w:rPr>
          <w:spacing w:val="-6"/>
        </w:rPr>
        <w:t xml:space="preserve"> </w:t>
      </w:r>
      <w:r>
        <w:t>Government</w:t>
      </w:r>
      <w:r>
        <w:rPr>
          <w:spacing w:val="-5"/>
        </w:rPr>
        <w:t xml:space="preserve"> </w:t>
      </w:r>
      <w:bookmarkEnd w:id="28"/>
      <w:r>
        <w:rPr>
          <w:spacing w:val="-2"/>
        </w:rPr>
        <w:t>securities</w:t>
      </w:r>
    </w:p>
    <w:p w14:paraId="57184F28" w14:textId="77777777" w:rsidR="0068651E" w:rsidRDefault="006C556A">
      <w:pPr>
        <w:tabs>
          <w:tab w:val="left" w:pos="6175"/>
        </w:tabs>
        <w:spacing w:before="37"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127DA491" w14:textId="77777777">
        <w:trPr>
          <w:trHeight w:val="287"/>
        </w:trPr>
        <w:tc>
          <w:tcPr>
            <w:tcW w:w="3554" w:type="dxa"/>
          </w:tcPr>
          <w:p w14:paraId="5AA19DE0" w14:textId="77777777" w:rsidR="0068651E" w:rsidRDefault="0068651E">
            <w:pPr>
              <w:pStyle w:val="TableParagraph"/>
              <w:jc w:val="left"/>
              <w:rPr>
                <w:rFonts w:ascii="Times New Roman"/>
                <w:sz w:val="18"/>
              </w:rPr>
            </w:pPr>
          </w:p>
        </w:tc>
        <w:tc>
          <w:tcPr>
            <w:tcW w:w="936" w:type="dxa"/>
            <w:tcBorders>
              <w:top w:val="single" w:sz="4" w:space="0" w:color="000000"/>
            </w:tcBorders>
            <w:shd w:val="clear" w:color="auto" w:fill="D8D8D8"/>
          </w:tcPr>
          <w:p w14:paraId="05328D3E" w14:textId="77777777" w:rsidR="0068651E" w:rsidRDefault="006C556A">
            <w:pPr>
              <w:pStyle w:val="TableParagraph"/>
              <w:spacing w:before="70"/>
              <w:ind w:right="54"/>
              <w:rPr>
                <w:sz w:val="16"/>
              </w:rPr>
            </w:pPr>
            <w:r>
              <w:rPr>
                <w:spacing w:val="-4"/>
                <w:sz w:val="16"/>
              </w:rPr>
              <w:t>2024</w:t>
            </w:r>
          </w:p>
        </w:tc>
        <w:tc>
          <w:tcPr>
            <w:tcW w:w="931" w:type="dxa"/>
            <w:tcBorders>
              <w:top w:val="single" w:sz="4" w:space="0" w:color="000000"/>
            </w:tcBorders>
          </w:tcPr>
          <w:p w14:paraId="7F614874" w14:textId="77777777" w:rsidR="0068651E" w:rsidRDefault="006C556A">
            <w:pPr>
              <w:pStyle w:val="TableParagraph"/>
              <w:spacing w:before="70"/>
              <w:ind w:right="52"/>
              <w:rPr>
                <w:sz w:val="16"/>
              </w:rPr>
            </w:pPr>
            <w:r>
              <w:rPr>
                <w:spacing w:val="-4"/>
                <w:sz w:val="16"/>
              </w:rPr>
              <w:t>2023</w:t>
            </w:r>
          </w:p>
        </w:tc>
        <w:tc>
          <w:tcPr>
            <w:tcW w:w="237" w:type="dxa"/>
            <w:vMerge w:val="restart"/>
            <w:tcBorders>
              <w:bottom w:val="single" w:sz="4" w:space="0" w:color="000000"/>
            </w:tcBorders>
          </w:tcPr>
          <w:p w14:paraId="52258E8A" w14:textId="77777777" w:rsidR="0068651E" w:rsidRDefault="0068651E">
            <w:pPr>
              <w:pStyle w:val="TableParagraph"/>
              <w:jc w:val="left"/>
              <w:rPr>
                <w:rFonts w:ascii="Times New Roman"/>
                <w:sz w:val="18"/>
              </w:rPr>
            </w:pPr>
          </w:p>
        </w:tc>
        <w:tc>
          <w:tcPr>
            <w:tcW w:w="933" w:type="dxa"/>
            <w:tcBorders>
              <w:top w:val="single" w:sz="4" w:space="0" w:color="000000"/>
            </w:tcBorders>
            <w:shd w:val="clear" w:color="auto" w:fill="D8D8D8"/>
          </w:tcPr>
          <w:p w14:paraId="05DA1C7A" w14:textId="77777777" w:rsidR="0068651E" w:rsidRDefault="006C556A">
            <w:pPr>
              <w:pStyle w:val="TableParagraph"/>
              <w:spacing w:before="70"/>
              <w:ind w:right="53"/>
              <w:rPr>
                <w:sz w:val="16"/>
              </w:rPr>
            </w:pPr>
            <w:r>
              <w:rPr>
                <w:spacing w:val="-4"/>
                <w:sz w:val="16"/>
              </w:rPr>
              <w:t>2024</w:t>
            </w:r>
          </w:p>
        </w:tc>
        <w:tc>
          <w:tcPr>
            <w:tcW w:w="933" w:type="dxa"/>
            <w:tcBorders>
              <w:top w:val="single" w:sz="4" w:space="0" w:color="000000"/>
            </w:tcBorders>
          </w:tcPr>
          <w:p w14:paraId="1B832DB8" w14:textId="77777777" w:rsidR="0068651E" w:rsidRDefault="006C556A">
            <w:pPr>
              <w:pStyle w:val="TableParagraph"/>
              <w:spacing w:before="70"/>
              <w:ind w:right="50"/>
              <w:rPr>
                <w:sz w:val="16"/>
              </w:rPr>
            </w:pPr>
            <w:r>
              <w:rPr>
                <w:spacing w:val="-4"/>
                <w:sz w:val="16"/>
              </w:rPr>
              <w:t>2023</w:t>
            </w:r>
          </w:p>
        </w:tc>
      </w:tr>
      <w:tr w:rsidR="0068651E" w14:paraId="7A52AD1E" w14:textId="77777777">
        <w:trPr>
          <w:trHeight w:val="211"/>
        </w:trPr>
        <w:tc>
          <w:tcPr>
            <w:tcW w:w="3554" w:type="dxa"/>
          </w:tcPr>
          <w:p w14:paraId="791F1568" w14:textId="77777777" w:rsidR="0068651E" w:rsidRDefault="0068651E">
            <w:pPr>
              <w:pStyle w:val="TableParagraph"/>
              <w:jc w:val="left"/>
              <w:rPr>
                <w:rFonts w:ascii="Times New Roman"/>
                <w:sz w:val="14"/>
              </w:rPr>
            </w:pPr>
          </w:p>
        </w:tc>
        <w:tc>
          <w:tcPr>
            <w:tcW w:w="936" w:type="dxa"/>
            <w:tcBorders>
              <w:bottom w:val="single" w:sz="4" w:space="0" w:color="000000"/>
            </w:tcBorders>
            <w:shd w:val="clear" w:color="auto" w:fill="D8D8D8"/>
          </w:tcPr>
          <w:p w14:paraId="3885229B" w14:textId="77777777" w:rsidR="0068651E" w:rsidRDefault="006C556A">
            <w:pPr>
              <w:pStyle w:val="TableParagraph"/>
              <w:spacing w:before="28" w:line="163" w:lineRule="exact"/>
              <w:ind w:right="56"/>
              <w:rPr>
                <w:sz w:val="16"/>
              </w:rPr>
            </w:pPr>
            <w:r>
              <w:rPr>
                <w:spacing w:val="-5"/>
                <w:sz w:val="16"/>
              </w:rPr>
              <w:t>$m</w:t>
            </w:r>
          </w:p>
        </w:tc>
        <w:tc>
          <w:tcPr>
            <w:tcW w:w="931" w:type="dxa"/>
            <w:tcBorders>
              <w:bottom w:val="single" w:sz="4" w:space="0" w:color="000000"/>
            </w:tcBorders>
          </w:tcPr>
          <w:p w14:paraId="668D5678" w14:textId="77777777" w:rsidR="0068651E" w:rsidRDefault="006C556A">
            <w:pPr>
              <w:pStyle w:val="TableParagraph"/>
              <w:spacing w:before="28" w:line="163" w:lineRule="exact"/>
              <w:ind w:right="53"/>
              <w:rPr>
                <w:sz w:val="16"/>
              </w:rPr>
            </w:pPr>
            <w:r>
              <w:rPr>
                <w:spacing w:val="-5"/>
                <w:sz w:val="16"/>
              </w:rPr>
              <w:t>$m</w:t>
            </w:r>
          </w:p>
        </w:tc>
        <w:tc>
          <w:tcPr>
            <w:tcW w:w="237" w:type="dxa"/>
            <w:vMerge/>
            <w:tcBorders>
              <w:top w:val="nil"/>
              <w:bottom w:val="single" w:sz="4" w:space="0" w:color="000000"/>
            </w:tcBorders>
          </w:tcPr>
          <w:p w14:paraId="573B2258" w14:textId="77777777" w:rsidR="0068651E" w:rsidRDefault="0068651E">
            <w:pPr>
              <w:rPr>
                <w:sz w:val="2"/>
                <w:szCs w:val="2"/>
              </w:rPr>
            </w:pPr>
          </w:p>
        </w:tc>
        <w:tc>
          <w:tcPr>
            <w:tcW w:w="933" w:type="dxa"/>
            <w:tcBorders>
              <w:bottom w:val="single" w:sz="4" w:space="0" w:color="000000"/>
            </w:tcBorders>
            <w:shd w:val="clear" w:color="auto" w:fill="D8D8D8"/>
          </w:tcPr>
          <w:p w14:paraId="12A16143" w14:textId="77777777" w:rsidR="0068651E" w:rsidRDefault="006C556A">
            <w:pPr>
              <w:pStyle w:val="TableParagraph"/>
              <w:spacing w:before="28" w:line="163" w:lineRule="exact"/>
              <w:ind w:right="54"/>
              <w:rPr>
                <w:sz w:val="16"/>
              </w:rPr>
            </w:pPr>
            <w:r>
              <w:rPr>
                <w:spacing w:val="-5"/>
                <w:sz w:val="16"/>
              </w:rPr>
              <w:t>$m</w:t>
            </w:r>
          </w:p>
        </w:tc>
        <w:tc>
          <w:tcPr>
            <w:tcW w:w="933" w:type="dxa"/>
            <w:tcBorders>
              <w:bottom w:val="single" w:sz="4" w:space="0" w:color="000000"/>
            </w:tcBorders>
          </w:tcPr>
          <w:p w14:paraId="541D1244" w14:textId="77777777" w:rsidR="0068651E" w:rsidRDefault="006C556A">
            <w:pPr>
              <w:pStyle w:val="TableParagraph"/>
              <w:spacing w:before="28" w:line="163" w:lineRule="exact"/>
              <w:ind w:right="51"/>
              <w:rPr>
                <w:sz w:val="16"/>
              </w:rPr>
            </w:pPr>
            <w:r>
              <w:rPr>
                <w:spacing w:val="-5"/>
                <w:sz w:val="16"/>
              </w:rPr>
              <w:t>$m</w:t>
            </w:r>
          </w:p>
        </w:tc>
      </w:tr>
      <w:tr w:rsidR="0068651E" w14:paraId="23EF5667" w14:textId="77777777">
        <w:trPr>
          <w:trHeight w:val="253"/>
        </w:trPr>
        <w:tc>
          <w:tcPr>
            <w:tcW w:w="3554" w:type="dxa"/>
          </w:tcPr>
          <w:p w14:paraId="50C83FC0" w14:textId="77777777" w:rsidR="0068651E" w:rsidRDefault="006C556A">
            <w:pPr>
              <w:pStyle w:val="TableParagraph"/>
              <w:spacing w:before="37"/>
              <w:ind w:left="72"/>
              <w:jc w:val="left"/>
              <w:rPr>
                <w:sz w:val="16"/>
              </w:rPr>
            </w:pPr>
            <w:r>
              <w:rPr>
                <w:sz w:val="16"/>
              </w:rPr>
              <w:t xml:space="preserve">Treasury </w:t>
            </w:r>
            <w:r>
              <w:rPr>
                <w:spacing w:val="-2"/>
                <w:sz w:val="16"/>
              </w:rPr>
              <w:t>bonds</w:t>
            </w:r>
          </w:p>
        </w:tc>
        <w:tc>
          <w:tcPr>
            <w:tcW w:w="936" w:type="dxa"/>
            <w:tcBorders>
              <w:top w:val="single" w:sz="4" w:space="0" w:color="000000"/>
            </w:tcBorders>
            <w:shd w:val="clear" w:color="auto" w:fill="D8D8D8"/>
          </w:tcPr>
          <w:p w14:paraId="2D42794D" w14:textId="77777777" w:rsidR="0068651E" w:rsidRDefault="006C556A">
            <w:pPr>
              <w:pStyle w:val="TableParagraph"/>
              <w:spacing w:before="37"/>
              <w:ind w:right="55"/>
              <w:rPr>
                <w:sz w:val="16"/>
              </w:rPr>
            </w:pPr>
            <w:r>
              <w:rPr>
                <w:spacing w:val="-2"/>
                <w:sz w:val="16"/>
              </w:rPr>
              <w:t>531,710</w:t>
            </w:r>
          </w:p>
        </w:tc>
        <w:tc>
          <w:tcPr>
            <w:tcW w:w="931" w:type="dxa"/>
            <w:tcBorders>
              <w:top w:val="single" w:sz="4" w:space="0" w:color="000000"/>
            </w:tcBorders>
          </w:tcPr>
          <w:p w14:paraId="6A343C90" w14:textId="77777777" w:rsidR="0068651E" w:rsidRDefault="006C556A">
            <w:pPr>
              <w:pStyle w:val="TableParagraph"/>
              <w:spacing w:before="37"/>
              <w:ind w:right="52"/>
              <w:rPr>
                <w:sz w:val="16"/>
              </w:rPr>
            </w:pPr>
            <w:r>
              <w:rPr>
                <w:spacing w:val="-2"/>
                <w:sz w:val="16"/>
              </w:rPr>
              <w:t>498,390</w:t>
            </w:r>
          </w:p>
        </w:tc>
        <w:tc>
          <w:tcPr>
            <w:tcW w:w="237" w:type="dxa"/>
            <w:vMerge/>
            <w:tcBorders>
              <w:top w:val="nil"/>
              <w:bottom w:val="single" w:sz="4" w:space="0" w:color="000000"/>
            </w:tcBorders>
          </w:tcPr>
          <w:p w14:paraId="710445FD" w14:textId="77777777" w:rsidR="0068651E" w:rsidRDefault="0068651E">
            <w:pPr>
              <w:rPr>
                <w:sz w:val="2"/>
                <w:szCs w:val="2"/>
              </w:rPr>
            </w:pPr>
          </w:p>
        </w:tc>
        <w:tc>
          <w:tcPr>
            <w:tcW w:w="933" w:type="dxa"/>
            <w:tcBorders>
              <w:top w:val="single" w:sz="4" w:space="0" w:color="000000"/>
            </w:tcBorders>
            <w:shd w:val="clear" w:color="auto" w:fill="D8D8D8"/>
          </w:tcPr>
          <w:p w14:paraId="4BFDE768" w14:textId="77777777" w:rsidR="0068651E" w:rsidRDefault="006C556A">
            <w:pPr>
              <w:pStyle w:val="TableParagraph"/>
              <w:spacing w:before="37"/>
              <w:ind w:right="53"/>
              <w:rPr>
                <w:sz w:val="16"/>
              </w:rPr>
            </w:pPr>
            <w:r>
              <w:rPr>
                <w:spacing w:val="-2"/>
                <w:sz w:val="16"/>
              </w:rPr>
              <w:t>531,456</w:t>
            </w:r>
          </w:p>
        </w:tc>
        <w:tc>
          <w:tcPr>
            <w:tcW w:w="933" w:type="dxa"/>
            <w:tcBorders>
              <w:top w:val="single" w:sz="4" w:space="0" w:color="000000"/>
            </w:tcBorders>
          </w:tcPr>
          <w:p w14:paraId="66A35B38" w14:textId="77777777" w:rsidR="0068651E" w:rsidRDefault="006C556A">
            <w:pPr>
              <w:pStyle w:val="TableParagraph"/>
              <w:spacing w:before="37"/>
              <w:ind w:right="50"/>
              <w:rPr>
                <w:sz w:val="16"/>
              </w:rPr>
            </w:pPr>
            <w:r>
              <w:rPr>
                <w:spacing w:val="-2"/>
                <w:sz w:val="16"/>
              </w:rPr>
              <w:t>498,136</w:t>
            </w:r>
          </w:p>
        </w:tc>
      </w:tr>
      <w:tr w:rsidR="0068651E" w14:paraId="546B18CD" w14:textId="77777777">
        <w:trPr>
          <w:trHeight w:val="244"/>
        </w:trPr>
        <w:tc>
          <w:tcPr>
            <w:tcW w:w="3554" w:type="dxa"/>
          </w:tcPr>
          <w:p w14:paraId="2FD265D7" w14:textId="77777777" w:rsidR="0068651E" w:rsidRDefault="006C556A">
            <w:pPr>
              <w:pStyle w:val="TableParagraph"/>
              <w:spacing w:before="28"/>
              <w:ind w:left="72"/>
              <w:jc w:val="left"/>
              <w:rPr>
                <w:sz w:val="16"/>
              </w:rPr>
            </w:pPr>
            <w:r>
              <w:rPr>
                <w:sz w:val="16"/>
              </w:rPr>
              <w:t>Treasury</w:t>
            </w:r>
            <w:r>
              <w:rPr>
                <w:spacing w:val="-4"/>
                <w:sz w:val="16"/>
              </w:rPr>
              <w:t xml:space="preserve"> </w:t>
            </w:r>
            <w:r>
              <w:rPr>
                <w:sz w:val="16"/>
              </w:rPr>
              <w:t>indexed</w:t>
            </w:r>
            <w:r>
              <w:rPr>
                <w:spacing w:val="-1"/>
                <w:sz w:val="16"/>
              </w:rPr>
              <w:t xml:space="preserve"> </w:t>
            </w:r>
            <w:r>
              <w:rPr>
                <w:spacing w:val="-2"/>
                <w:sz w:val="16"/>
              </w:rPr>
              <w:t>bonds</w:t>
            </w:r>
          </w:p>
        </w:tc>
        <w:tc>
          <w:tcPr>
            <w:tcW w:w="936" w:type="dxa"/>
            <w:shd w:val="clear" w:color="auto" w:fill="D8D8D8"/>
          </w:tcPr>
          <w:p w14:paraId="3599BA54" w14:textId="77777777" w:rsidR="0068651E" w:rsidRDefault="006C556A">
            <w:pPr>
              <w:pStyle w:val="TableParagraph"/>
              <w:spacing w:before="28"/>
              <w:ind w:right="54"/>
              <w:rPr>
                <w:sz w:val="16"/>
              </w:rPr>
            </w:pPr>
            <w:r>
              <w:rPr>
                <w:spacing w:val="-2"/>
                <w:sz w:val="16"/>
              </w:rPr>
              <w:t>51,763</w:t>
            </w:r>
          </w:p>
        </w:tc>
        <w:tc>
          <w:tcPr>
            <w:tcW w:w="931" w:type="dxa"/>
          </w:tcPr>
          <w:p w14:paraId="658DFE75" w14:textId="77777777" w:rsidR="0068651E" w:rsidRDefault="006C556A">
            <w:pPr>
              <w:pStyle w:val="TableParagraph"/>
              <w:spacing w:before="28"/>
              <w:ind w:right="52"/>
              <w:rPr>
                <w:sz w:val="16"/>
              </w:rPr>
            </w:pPr>
            <w:r>
              <w:rPr>
                <w:spacing w:val="-2"/>
                <w:sz w:val="16"/>
              </w:rPr>
              <w:t>49,493</w:t>
            </w:r>
          </w:p>
        </w:tc>
        <w:tc>
          <w:tcPr>
            <w:tcW w:w="237" w:type="dxa"/>
            <w:vMerge/>
            <w:tcBorders>
              <w:top w:val="nil"/>
              <w:bottom w:val="single" w:sz="4" w:space="0" w:color="000000"/>
            </w:tcBorders>
          </w:tcPr>
          <w:p w14:paraId="1367B575" w14:textId="77777777" w:rsidR="0068651E" w:rsidRDefault="0068651E">
            <w:pPr>
              <w:rPr>
                <w:sz w:val="2"/>
                <w:szCs w:val="2"/>
              </w:rPr>
            </w:pPr>
          </w:p>
        </w:tc>
        <w:tc>
          <w:tcPr>
            <w:tcW w:w="933" w:type="dxa"/>
            <w:shd w:val="clear" w:color="auto" w:fill="D8D8D8"/>
          </w:tcPr>
          <w:p w14:paraId="0CA91303" w14:textId="77777777" w:rsidR="0068651E" w:rsidRDefault="006C556A">
            <w:pPr>
              <w:pStyle w:val="TableParagraph"/>
              <w:spacing w:before="28"/>
              <w:ind w:right="53"/>
              <w:rPr>
                <w:sz w:val="16"/>
              </w:rPr>
            </w:pPr>
            <w:r>
              <w:rPr>
                <w:spacing w:val="-2"/>
                <w:sz w:val="16"/>
              </w:rPr>
              <w:t>51,763</w:t>
            </w:r>
          </w:p>
        </w:tc>
        <w:tc>
          <w:tcPr>
            <w:tcW w:w="933" w:type="dxa"/>
          </w:tcPr>
          <w:p w14:paraId="4D4B14D5" w14:textId="77777777" w:rsidR="0068651E" w:rsidRDefault="006C556A">
            <w:pPr>
              <w:pStyle w:val="TableParagraph"/>
              <w:spacing w:before="28"/>
              <w:ind w:right="50"/>
              <w:rPr>
                <w:sz w:val="16"/>
              </w:rPr>
            </w:pPr>
            <w:r>
              <w:rPr>
                <w:spacing w:val="-2"/>
                <w:sz w:val="16"/>
              </w:rPr>
              <w:t>49,493</w:t>
            </w:r>
          </w:p>
        </w:tc>
      </w:tr>
      <w:tr w:rsidR="0068651E" w14:paraId="62BF0172" w14:textId="77777777">
        <w:trPr>
          <w:trHeight w:val="245"/>
        </w:trPr>
        <w:tc>
          <w:tcPr>
            <w:tcW w:w="3554" w:type="dxa"/>
          </w:tcPr>
          <w:p w14:paraId="2BA3601E" w14:textId="77777777" w:rsidR="0068651E" w:rsidRDefault="006C556A">
            <w:pPr>
              <w:pStyle w:val="TableParagraph"/>
              <w:spacing w:before="28"/>
              <w:ind w:left="72"/>
              <w:jc w:val="left"/>
              <w:rPr>
                <w:sz w:val="16"/>
              </w:rPr>
            </w:pPr>
            <w:r>
              <w:rPr>
                <w:sz w:val="16"/>
              </w:rPr>
              <w:t>Treasury</w:t>
            </w:r>
            <w:r>
              <w:rPr>
                <w:spacing w:val="-2"/>
                <w:sz w:val="16"/>
              </w:rPr>
              <w:t xml:space="preserve"> notes</w:t>
            </w:r>
          </w:p>
        </w:tc>
        <w:tc>
          <w:tcPr>
            <w:tcW w:w="936" w:type="dxa"/>
            <w:shd w:val="clear" w:color="auto" w:fill="D8D8D8"/>
          </w:tcPr>
          <w:p w14:paraId="35AB2B1A" w14:textId="77777777" w:rsidR="0068651E" w:rsidRDefault="006C556A">
            <w:pPr>
              <w:pStyle w:val="TableParagraph"/>
              <w:spacing w:before="28"/>
              <w:ind w:right="54"/>
              <w:rPr>
                <w:sz w:val="16"/>
              </w:rPr>
            </w:pPr>
            <w:r>
              <w:rPr>
                <w:spacing w:val="-2"/>
                <w:sz w:val="16"/>
              </w:rPr>
              <w:t>27,821</w:t>
            </w:r>
          </w:p>
        </w:tc>
        <w:tc>
          <w:tcPr>
            <w:tcW w:w="931" w:type="dxa"/>
          </w:tcPr>
          <w:p w14:paraId="02A153E0" w14:textId="77777777" w:rsidR="0068651E" w:rsidRDefault="006C556A">
            <w:pPr>
              <w:pStyle w:val="TableParagraph"/>
              <w:spacing w:before="28"/>
              <w:ind w:right="52"/>
              <w:rPr>
                <w:sz w:val="16"/>
              </w:rPr>
            </w:pPr>
            <w:r>
              <w:rPr>
                <w:spacing w:val="-2"/>
                <w:sz w:val="16"/>
              </w:rPr>
              <w:t>26,345</w:t>
            </w:r>
          </w:p>
        </w:tc>
        <w:tc>
          <w:tcPr>
            <w:tcW w:w="237" w:type="dxa"/>
            <w:vMerge/>
            <w:tcBorders>
              <w:top w:val="nil"/>
              <w:bottom w:val="single" w:sz="4" w:space="0" w:color="000000"/>
            </w:tcBorders>
          </w:tcPr>
          <w:p w14:paraId="021B5A2C" w14:textId="77777777" w:rsidR="0068651E" w:rsidRDefault="0068651E">
            <w:pPr>
              <w:rPr>
                <w:sz w:val="2"/>
                <w:szCs w:val="2"/>
              </w:rPr>
            </w:pPr>
          </w:p>
        </w:tc>
        <w:tc>
          <w:tcPr>
            <w:tcW w:w="933" w:type="dxa"/>
            <w:shd w:val="clear" w:color="auto" w:fill="D8D8D8"/>
          </w:tcPr>
          <w:p w14:paraId="6E5EFA63" w14:textId="77777777" w:rsidR="0068651E" w:rsidRDefault="006C556A">
            <w:pPr>
              <w:pStyle w:val="TableParagraph"/>
              <w:spacing w:before="28"/>
              <w:ind w:right="53"/>
              <w:rPr>
                <w:sz w:val="16"/>
              </w:rPr>
            </w:pPr>
            <w:r>
              <w:rPr>
                <w:spacing w:val="-2"/>
                <w:sz w:val="16"/>
              </w:rPr>
              <w:t>27,821</w:t>
            </w:r>
          </w:p>
        </w:tc>
        <w:tc>
          <w:tcPr>
            <w:tcW w:w="933" w:type="dxa"/>
          </w:tcPr>
          <w:p w14:paraId="4CB8A5D7" w14:textId="77777777" w:rsidR="0068651E" w:rsidRDefault="006C556A">
            <w:pPr>
              <w:pStyle w:val="TableParagraph"/>
              <w:spacing w:before="28"/>
              <w:ind w:right="50"/>
              <w:rPr>
                <w:sz w:val="16"/>
              </w:rPr>
            </w:pPr>
            <w:r>
              <w:rPr>
                <w:spacing w:val="-2"/>
                <w:sz w:val="16"/>
              </w:rPr>
              <w:t>26,345</w:t>
            </w:r>
          </w:p>
        </w:tc>
      </w:tr>
      <w:tr w:rsidR="0068651E" w14:paraId="46BD0F18" w14:textId="77777777">
        <w:trPr>
          <w:trHeight w:val="246"/>
        </w:trPr>
        <w:tc>
          <w:tcPr>
            <w:tcW w:w="3554" w:type="dxa"/>
          </w:tcPr>
          <w:p w14:paraId="54A7522C" w14:textId="77777777" w:rsidR="0068651E" w:rsidRDefault="006C556A">
            <w:pPr>
              <w:pStyle w:val="TableParagraph"/>
              <w:spacing w:before="29"/>
              <w:ind w:left="72"/>
              <w:jc w:val="left"/>
              <w:rPr>
                <w:sz w:val="16"/>
              </w:rPr>
            </w:pPr>
            <w:r>
              <w:rPr>
                <w:spacing w:val="-2"/>
                <w:sz w:val="16"/>
              </w:rPr>
              <w:t>Other(a)</w:t>
            </w:r>
          </w:p>
        </w:tc>
        <w:tc>
          <w:tcPr>
            <w:tcW w:w="936" w:type="dxa"/>
            <w:tcBorders>
              <w:bottom w:val="single" w:sz="4" w:space="0" w:color="000000"/>
            </w:tcBorders>
            <w:shd w:val="clear" w:color="auto" w:fill="D8D8D8"/>
          </w:tcPr>
          <w:p w14:paraId="32084112" w14:textId="77777777" w:rsidR="0068651E" w:rsidRDefault="006C556A">
            <w:pPr>
              <w:pStyle w:val="TableParagraph"/>
              <w:spacing w:before="29"/>
              <w:ind w:right="55"/>
              <w:rPr>
                <w:sz w:val="16"/>
              </w:rPr>
            </w:pPr>
            <w:r>
              <w:rPr>
                <w:spacing w:val="-2"/>
                <w:sz w:val="16"/>
              </w:rPr>
              <w:t>232,944</w:t>
            </w:r>
          </w:p>
        </w:tc>
        <w:tc>
          <w:tcPr>
            <w:tcW w:w="931" w:type="dxa"/>
            <w:tcBorders>
              <w:bottom w:val="single" w:sz="4" w:space="0" w:color="000000"/>
            </w:tcBorders>
          </w:tcPr>
          <w:p w14:paraId="01B51647" w14:textId="77777777" w:rsidR="0068651E" w:rsidRDefault="006C556A">
            <w:pPr>
              <w:pStyle w:val="TableParagraph"/>
              <w:spacing w:before="29"/>
              <w:ind w:right="52"/>
              <w:rPr>
                <w:sz w:val="16"/>
              </w:rPr>
            </w:pPr>
            <w:r>
              <w:rPr>
                <w:spacing w:val="-2"/>
                <w:sz w:val="16"/>
              </w:rPr>
              <w:t>251,320</w:t>
            </w:r>
          </w:p>
        </w:tc>
        <w:tc>
          <w:tcPr>
            <w:tcW w:w="237" w:type="dxa"/>
            <w:vMerge/>
            <w:tcBorders>
              <w:top w:val="nil"/>
              <w:bottom w:val="single" w:sz="4" w:space="0" w:color="000000"/>
            </w:tcBorders>
          </w:tcPr>
          <w:p w14:paraId="1B2440E4" w14:textId="77777777" w:rsidR="0068651E" w:rsidRDefault="0068651E">
            <w:pPr>
              <w:rPr>
                <w:sz w:val="2"/>
                <w:szCs w:val="2"/>
              </w:rPr>
            </w:pPr>
          </w:p>
        </w:tc>
        <w:tc>
          <w:tcPr>
            <w:tcW w:w="933" w:type="dxa"/>
            <w:tcBorders>
              <w:bottom w:val="single" w:sz="4" w:space="0" w:color="000000"/>
            </w:tcBorders>
            <w:shd w:val="clear" w:color="auto" w:fill="D8D8D8"/>
          </w:tcPr>
          <w:p w14:paraId="58DA2CEB" w14:textId="77777777" w:rsidR="0068651E" w:rsidRDefault="006C556A">
            <w:pPr>
              <w:pStyle w:val="TableParagraph"/>
              <w:spacing w:before="29"/>
              <w:ind w:right="53"/>
              <w:rPr>
                <w:sz w:val="16"/>
              </w:rPr>
            </w:pPr>
            <w:r>
              <w:rPr>
                <w:spacing w:val="-10"/>
                <w:sz w:val="16"/>
              </w:rPr>
              <w:t>5</w:t>
            </w:r>
          </w:p>
        </w:tc>
        <w:tc>
          <w:tcPr>
            <w:tcW w:w="933" w:type="dxa"/>
            <w:tcBorders>
              <w:bottom w:val="single" w:sz="4" w:space="0" w:color="000000"/>
            </w:tcBorders>
          </w:tcPr>
          <w:p w14:paraId="44FA05CB" w14:textId="77777777" w:rsidR="0068651E" w:rsidRDefault="006C556A">
            <w:pPr>
              <w:pStyle w:val="TableParagraph"/>
              <w:spacing w:before="29"/>
              <w:ind w:right="50"/>
              <w:rPr>
                <w:sz w:val="16"/>
              </w:rPr>
            </w:pPr>
            <w:r>
              <w:rPr>
                <w:spacing w:val="-10"/>
                <w:sz w:val="16"/>
              </w:rPr>
              <w:t>6</w:t>
            </w:r>
          </w:p>
        </w:tc>
      </w:tr>
      <w:tr w:rsidR="0068651E" w14:paraId="004BC568" w14:textId="77777777">
        <w:trPr>
          <w:trHeight w:val="256"/>
        </w:trPr>
        <w:tc>
          <w:tcPr>
            <w:tcW w:w="3554" w:type="dxa"/>
            <w:tcBorders>
              <w:bottom w:val="single" w:sz="4" w:space="0" w:color="000000"/>
            </w:tcBorders>
          </w:tcPr>
          <w:p w14:paraId="5DF8D718" w14:textId="77777777" w:rsidR="0068651E" w:rsidRDefault="006C556A">
            <w:pPr>
              <w:pStyle w:val="TableParagraph"/>
              <w:spacing w:before="73" w:line="163" w:lineRule="exact"/>
              <w:ind w:left="72"/>
              <w:jc w:val="left"/>
              <w:rPr>
                <w:b/>
                <w:sz w:val="16"/>
              </w:rPr>
            </w:pPr>
            <w:r>
              <w:rPr>
                <w:b/>
                <w:sz w:val="16"/>
              </w:rPr>
              <w:t>Total</w:t>
            </w:r>
            <w:r>
              <w:rPr>
                <w:b/>
                <w:spacing w:val="-2"/>
                <w:sz w:val="16"/>
              </w:rPr>
              <w:t xml:space="preserve"> </w:t>
            </w:r>
            <w:r>
              <w:rPr>
                <w:b/>
                <w:sz w:val="16"/>
              </w:rPr>
              <w:t>government</w:t>
            </w:r>
            <w:r>
              <w:rPr>
                <w:b/>
                <w:spacing w:val="-3"/>
                <w:sz w:val="16"/>
              </w:rPr>
              <w:t xml:space="preserve"> </w:t>
            </w:r>
            <w:r>
              <w:rPr>
                <w:b/>
                <w:spacing w:val="-2"/>
                <w:sz w:val="16"/>
              </w:rPr>
              <w:t>securities</w:t>
            </w:r>
          </w:p>
        </w:tc>
        <w:tc>
          <w:tcPr>
            <w:tcW w:w="936" w:type="dxa"/>
            <w:tcBorders>
              <w:top w:val="single" w:sz="4" w:space="0" w:color="000000"/>
              <w:bottom w:val="single" w:sz="4" w:space="0" w:color="000000"/>
            </w:tcBorders>
            <w:shd w:val="clear" w:color="auto" w:fill="D8D8D8"/>
          </w:tcPr>
          <w:p w14:paraId="2E60A995" w14:textId="77777777" w:rsidR="0068651E" w:rsidRDefault="006C556A">
            <w:pPr>
              <w:pStyle w:val="TableParagraph"/>
              <w:spacing w:before="73" w:line="163" w:lineRule="exact"/>
              <w:ind w:right="55"/>
              <w:rPr>
                <w:b/>
                <w:sz w:val="16"/>
              </w:rPr>
            </w:pPr>
            <w:r>
              <w:rPr>
                <w:b/>
                <w:spacing w:val="-2"/>
                <w:sz w:val="16"/>
              </w:rPr>
              <w:t>844,238</w:t>
            </w:r>
          </w:p>
        </w:tc>
        <w:tc>
          <w:tcPr>
            <w:tcW w:w="931" w:type="dxa"/>
            <w:tcBorders>
              <w:top w:val="single" w:sz="4" w:space="0" w:color="000000"/>
              <w:bottom w:val="single" w:sz="4" w:space="0" w:color="000000"/>
            </w:tcBorders>
          </w:tcPr>
          <w:p w14:paraId="4D568841" w14:textId="77777777" w:rsidR="0068651E" w:rsidRDefault="006C556A">
            <w:pPr>
              <w:pStyle w:val="TableParagraph"/>
              <w:spacing w:before="73" w:line="163" w:lineRule="exact"/>
              <w:ind w:right="52"/>
              <w:rPr>
                <w:b/>
                <w:sz w:val="16"/>
              </w:rPr>
            </w:pPr>
            <w:r>
              <w:rPr>
                <w:b/>
                <w:spacing w:val="-2"/>
                <w:sz w:val="16"/>
              </w:rPr>
              <w:t>825,548</w:t>
            </w:r>
          </w:p>
        </w:tc>
        <w:tc>
          <w:tcPr>
            <w:tcW w:w="237" w:type="dxa"/>
            <w:vMerge/>
            <w:tcBorders>
              <w:top w:val="nil"/>
              <w:bottom w:val="single" w:sz="4" w:space="0" w:color="000000"/>
            </w:tcBorders>
          </w:tcPr>
          <w:p w14:paraId="0BB5F843"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5F01E33A" w14:textId="77777777" w:rsidR="0068651E" w:rsidRDefault="006C556A">
            <w:pPr>
              <w:pStyle w:val="TableParagraph"/>
              <w:spacing w:before="73" w:line="163" w:lineRule="exact"/>
              <w:ind w:right="53"/>
              <w:rPr>
                <w:b/>
                <w:sz w:val="16"/>
              </w:rPr>
            </w:pPr>
            <w:r>
              <w:rPr>
                <w:b/>
                <w:spacing w:val="-2"/>
                <w:sz w:val="16"/>
              </w:rPr>
              <w:t>611,045</w:t>
            </w:r>
          </w:p>
        </w:tc>
        <w:tc>
          <w:tcPr>
            <w:tcW w:w="933" w:type="dxa"/>
            <w:tcBorders>
              <w:top w:val="single" w:sz="4" w:space="0" w:color="000000"/>
              <w:bottom w:val="single" w:sz="4" w:space="0" w:color="000000"/>
            </w:tcBorders>
          </w:tcPr>
          <w:p w14:paraId="66770D72" w14:textId="77777777" w:rsidR="0068651E" w:rsidRDefault="006C556A">
            <w:pPr>
              <w:pStyle w:val="TableParagraph"/>
              <w:spacing w:before="73" w:line="163" w:lineRule="exact"/>
              <w:ind w:right="50"/>
              <w:rPr>
                <w:b/>
                <w:sz w:val="16"/>
              </w:rPr>
            </w:pPr>
            <w:r>
              <w:rPr>
                <w:b/>
                <w:spacing w:val="-2"/>
                <w:sz w:val="16"/>
              </w:rPr>
              <w:t>573,980</w:t>
            </w:r>
          </w:p>
        </w:tc>
      </w:tr>
    </w:tbl>
    <w:p w14:paraId="75E0C4F9" w14:textId="77777777" w:rsidR="0068651E" w:rsidRDefault="006C556A">
      <w:pPr>
        <w:spacing w:before="41"/>
        <w:ind w:left="775" w:right="535" w:hanging="360"/>
        <w:rPr>
          <w:rFonts w:ascii="Arial"/>
          <w:sz w:val="16"/>
        </w:rPr>
      </w:pPr>
      <w:r>
        <w:rPr>
          <w:rFonts w:ascii="Arial"/>
          <w:sz w:val="16"/>
        </w:rPr>
        <w:t>(a)</w:t>
      </w:r>
      <w:r>
        <w:rPr>
          <w:rFonts w:ascii="Arial"/>
          <w:spacing w:val="80"/>
          <w:sz w:val="16"/>
        </w:rPr>
        <w:t xml:space="preserve"> </w:t>
      </w:r>
      <w:r>
        <w:rPr>
          <w:rFonts w:ascii="Arial"/>
          <w:sz w:val="16"/>
        </w:rPr>
        <w:t>Primarily</w:t>
      </w:r>
      <w:r>
        <w:rPr>
          <w:rFonts w:ascii="Arial"/>
          <w:spacing w:val="-4"/>
          <w:sz w:val="16"/>
        </w:rPr>
        <w:t xml:space="preserve"> </w:t>
      </w:r>
      <w:r>
        <w:rPr>
          <w:rFonts w:ascii="Arial"/>
          <w:sz w:val="16"/>
        </w:rPr>
        <w:t>securities issued</w:t>
      </w:r>
      <w:r>
        <w:rPr>
          <w:rFonts w:ascii="Arial"/>
          <w:spacing w:val="-1"/>
          <w:sz w:val="16"/>
        </w:rPr>
        <w:t xml:space="preserve"> </w:t>
      </w:r>
      <w:r>
        <w:rPr>
          <w:rFonts w:ascii="Arial"/>
          <w:sz w:val="16"/>
        </w:rPr>
        <w:t>by</w:t>
      </w:r>
      <w:r>
        <w:rPr>
          <w:rFonts w:ascii="Arial"/>
          <w:spacing w:val="-4"/>
          <w:sz w:val="16"/>
        </w:rPr>
        <w:t xml:space="preserve"> </w:t>
      </w:r>
      <w:r>
        <w:rPr>
          <w:rFonts w:ascii="Arial"/>
          <w:sz w:val="16"/>
        </w:rPr>
        <w:t>the</w:t>
      </w:r>
      <w:r>
        <w:rPr>
          <w:rFonts w:ascii="Arial"/>
          <w:spacing w:val="-6"/>
          <w:sz w:val="16"/>
        </w:rPr>
        <w:t xml:space="preserve"> </w:t>
      </w:r>
      <w:r>
        <w:rPr>
          <w:rFonts w:ascii="Arial"/>
          <w:sz w:val="16"/>
        </w:rPr>
        <w:t>Australian</w:t>
      </w:r>
      <w:r>
        <w:rPr>
          <w:rFonts w:ascii="Arial"/>
          <w:spacing w:val="-3"/>
          <w:sz w:val="16"/>
        </w:rPr>
        <w:t xml:space="preserve"> </w:t>
      </w:r>
      <w:r>
        <w:rPr>
          <w:rFonts w:ascii="Arial"/>
          <w:sz w:val="16"/>
        </w:rPr>
        <w:t>Government</w:t>
      </w:r>
      <w:r>
        <w:rPr>
          <w:rFonts w:ascii="Arial"/>
          <w:spacing w:val="-4"/>
          <w:sz w:val="16"/>
        </w:rPr>
        <w:t xml:space="preserve"> </w:t>
      </w:r>
      <w:r>
        <w:rPr>
          <w:rFonts w:ascii="Arial"/>
          <w:sz w:val="16"/>
        </w:rPr>
        <w:t>held</w:t>
      </w:r>
      <w:r>
        <w:rPr>
          <w:rFonts w:ascii="Arial"/>
          <w:spacing w:val="-3"/>
          <w:sz w:val="16"/>
        </w:rPr>
        <w:t xml:space="preserve"> </w:t>
      </w:r>
      <w:r>
        <w:rPr>
          <w:rFonts w:ascii="Arial"/>
          <w:sz w:val="16"/>
        </w:rPr>
        <w:t>by</w:t>
      </w:r>
      <w:r>
        <w:rPr>
          <w:rFonts w:ascii="Arial"/>
          <w:spacing w:val="-2"/>
          <w:sz w:val="16"/>
        </w:rPr>
        <w:t xml:space="preserve"> </w:t>
      </w:r>
      <w:r>
        <w:rPr>
          <w:rFonts w:ascii="Arial"/>
          <w:sz w:val="16"/>
        </w:rPr>
        <w:t>Australian</w:t>
      </w:r>
      <w:r>
        <w:rPr>
          <w:rFonts w:ascii="Arial"/>
          <w:spacing w:val="-5"/>
          <w:sz w:val="16"/>
        </w:rPr>
        <w:t xml:space="preserve"> </w:t>
      </w:r>
      <w:r>
        <w:rPr>
          <w:rFonts w:ascii="Arial"/>
          <w:sz w:val="16"/>
        </w:rPr>
        <w:t xml:space="preserve">Government public </w:t>
      </w:r>
      <w:r>
        <w:rPr>
          <w:rFonts w:ascii="Arial"/>
          <w:spacing w:val="-2"/>
          <w:sz w:val="16"/>
        </w:rPr>
        <w:t>corporations.</w:t>
      </w:r>
    </w:p>
    <w:p w14:paraId="4AF18C61" w14:textId="77777777" w:rsidR="0068651E" w:rsidRDefault="0068651E">
      <w:pPr>
        <w:pStyle w:val="BodyText"/>
        <w:spacing w:before="61"/>
        <w:rPr>
          <w:rFonts w:ascii="Arial"/>
          <w:sz w:val="16"/>
        </w:rPr>
      </w:pPr>
    </w:p>
    <w:p w14:paraId="2FA33A22" w14:textId="77777777" w:rsidR="0068651E" w:rsidRDefault="006C556A">
      <w:pPr>
        <w:pStyle w:val="BodyText"/>
        <w:ind w:left="415"/>
        <w:jc w:val="both"/>
        <w:rPr>
          <w:rFonts w:ascii="Arial"/>
        </w:rPr>
      </w:pPr>
      <w:r>
        <w:rPr>
          <w:rFonts w:ascii="Arial"/>
        </w:rPr>
        <w:t>Note</w:t>
      </w:r>
      <w:r>
        <w:rPr>
          <w:rFonts w:ascii="Arial"/>
          <w:spacing w:val="-5"/>
        </w:rPr>
        <w:t xml:space="preserve"> </w:t>
      </w:r>
      <w:r>
        <w:rPr>
          <w:rFonts w:ascii="Arial"/>
          <w:spacing w:val="-2"/>
        </w:rPr>
        <w:t>objective</w:t>
      </w:r>
    </w:p>
    <w:p w14:paraId="23F9FC7A" w14:textId="77777777" w:rsidR="0068651E" w:rsidRDefault="006C556A">
      <w:pPr>
        <w:pStyle w:val="BodyText"/>
        <w:spacing w:before="138"/>
        <w:ind w:left="415" w:right="418"/>
        <w:jc w:val="both"/>
      </w:pPr>
      <w:r>
        <w:t>Australian Government Securities (AGS) are issued through the AOFM to meet the Australian Government’s financing needs.</w:t>
      </w:r>
    </w:p>
    <w:p w14:paraId="48578ACB" w14:textId="77777777" w:rsidR="0068651E" w:rsidRDefault="006C556A">
      <w:pPr>
        <w:pStyle w:val="BodyText"/>
        <w:spacing w:before="201"/>
        <w:ind w:left="415"/>
        <w:jc w:val="both"/>
        <w:rPr>
          <w:rFonts w:ascii="Arial"/>
        </w:rPr>
      </w:pPr>
      <w:r>
        <w:rPr>
          <w:rFonts w:ascii="Arial"/>
        </w:rPr>
        <w:t>Recognition</w:t>
      </w:r>
      <w:r>
        <w:rPr>
          <w:rFonts w:ascii="Arial"/>
          <w:spacing w:val="-7"/>
        </w:rPr>
        <w:t xml:space="preserve"> </w:t>
      </w:r>
      <w:r>
        <w:rPr>
          <w:rFonts w:ascii="Arial"/>
        </w:rPr>
        <w:t>and</w:t>
      </w:r>
      <w:r>
        <w:rPr>
          <w:rFonts w:ascii="Arial"/>
          <w:spacing w:val="-6"/>
        </w:rPr>
        <w:t xml:space="preserve"> </w:t>
      </w:r>
      <w:r>
        <w:rPr>
          <w:rFonts w:ascii="Arial"/>
        </w:rPr>
        <w:t>measurement</w:t>
      </w:r>
      <w:r>
        <w:rPr>
          <w:rFonts w:ascii="Arial"/>
          <w:spacing w:val="-9"/>
        </w:rPr>
        <w:t xml:space="preserve"> </w:t>
      </w:r>
      <w:r>
        <w:rPr>
          <w:rFonts w:ascii="Arial"/>
        </w:rPr>
        <w:t>of</w:t>
      </w:r>
      <w:r>
        <w:rPr>
          <w:rFonts w:ascii="Arial"/>
          <w:spacing w:val="-10"/>
        </w:rPr>
        <w:t xml:space="preserve"> </w:t>
      </w:r>
      <w:r>
        <w:rPr>
          <w:rFonts w:ascii="Arial"/>
        </w:rPr>
        <w:t>government</w:t>
      </w:r>
      <w:r>
        <w:rPr>
          <w:rFonts w:ascii="Arial"/>
          <w:spacing w:val="-9"/>
        </w:rPr>
        <w:t xml:space="preserve"> </w:t>
      </w:r>
      <w:r>
        <w:rPr>
          <w:rFonts w:ascii="Arial"/>
          <w:spacing w:val="-2"/>
        </w:rPr>
        <w:t>securities</w:t>
      </w:r>
    </w:p>
    <w:p w14:paraId="6174699B" w14:textId="77777777" w:rsidR="0068651E" w:rsidRDefault="006C556A">
      <w:pPr>
        <w:pStyle w:val="BodyText"/>
        <w:spacing w:before="135"/>
        <w:ind w:left="415" w:right="421"/>
        <w:jc w:val="both"/>
      </w:pPr>
      <w:r>
        <w:t>Government securities are recognised at fair value through profit or loss applying Level 1 in the fair value hierarchy. Where a security is issued at a premium or</w:t>
      </w:r>
      <w:r>
        <w:rPr>
          <w:spacing w:val="40"/>
        </w:rPr>
        <w:t xml:space="preserve"> </w:t>
      </w:r>
      <w:r>
        <w:t>discount,</w:t>
      </w:r>
      <w:r>
        <w:rPr>
          <w:spacing w:val="40"/>
        </w:rPr>
        <w:t xml:space="preserve"> </w:t>
      </w:r>
      <w:r>
        <w:t>the</w:t>
      </w:r>
      <w:r>
        <w:rPr>
          <w:spacing w:val="40"/>
        </w:rPr>
        <w:t xml:space="preserve"> </w:t>
      </w:r>
      <w:r>
        <w:t>premium</w:t>
      </w:r>
      <w:r>
        <w:rPr>
          <w:spacing w:val="40"/>
        </w:rPr>
        <w:t xml:space="preserve"> </w:t>
      </w:r>
      <w:r>
        <w:t>or</w:t>
      </w:r>
      <w:r>
        <w:rPr>
          <w:spacing w:val="40"/>
        </w:rPr>
        <w:t xml:space="preserve"> </w:t>
      </w:r>
      <w:r>
        <w:t>discount</w:t>
      </w:r>
      <w:r>
        <w:rPr>
          <w:spacing w:val="40"/>
        </w:rPr>
        <w:t xml:space="preserve"> </w:t>
      </w:r>
      <w:r>
        <w:t>is</w:t>
      </w:r>
      <w:r>
        <w:rPr>
          <w:spacing w:val="40"/>
        </w:rPr>
        <w:t xml:space="preserve"> </w:t>
      </w:r>
      <w:r>
        <w:t>recognised</w:t>
      </w:r>
      <w:r>
        <w:rPr>
          <w:spacing w:val="40"/>
        </w:rPr>
        <w:t xml:space="preserve"> </w:t>
      </w:r>
      <w:r>
        <w:t>at</w:t>
      </w:r>
      <w:r>
        <w:rPr>
          <w:spacing w:val="40"/>
        </w:rPr>
        <w:t xml:space="preserve"> </w:t>
      </w:r>
      <w:r>
        <w:t>that</w:t>
      </w:r>
      <w:r>
        <w:rPr>
          <w:spacing w:val="40"/>
        </w:rPr>
        <w:t xml:space="preserve"> </w:t>
      </w:r>
      <w:r>
        <w:t>time</w:t>
      </w:r>
      <w:r>
        <w:rPr>
          <w:spacing w:val="40"/>
        </w:rPr>
        <w:t xml:space="preserve"> </w:t>
      </w:r>
      <w:r>
        <w:t>and</w:t>
      </w:r>
      <w:r>
        <w:rPr>
          <w:spacing w:val="40"/>
        </w:rPr>
        <w:t xml:space="preserve"> </w:t>
      </w:r>
      <w:r>
        <w:t>included</w:t>
      </w:r>
      <w:r>
        <w:rPr>
          <w:spacing w:val="40"/>
        </w:rPr>
        <w:t xml:space="preserve"> </w:t>
      </w:r>
      <w:r>
        <w:t>in</w:t>
      </w:r>
      <w:r>
        <w:rPr>
          <w:spacing w:val="40"/>
        </w:rPr>
        <w:t xml:space="preserve"> </w:t>
      </w:r>
      <w:r>
        <w:t>the book value of the liability.</w:t>
      </w:r>
    </w:p>
    <w:p w14:paraId="4A0453AC" w14:textId="77777777" w:rsidR="0068651E" w:rsidRDefault="0068651E">
      <w:pPr>
        <w:jc w:val="both"/>
        <w:sectPr w:rsidR="0068651E">
          <w:pgSz w:w="11910" w:h="16840"/>
          <w:pgMar w:top="620" w:right="1680" w:bottom="3360" w:left="1680" w:header="0" w:footer="3169" w:gutter="0"/>
          <w:cols w:space="720"/>
        </w:sectPr>
      </w:pPr>
    </w:p>
    <w:p w14:paraId="230ACAB2"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700EE700" w14:textId="77777777" w:rsidR="0068651E" w:rsidRDefault="0068651E">
      <w:pPr>
        <w:pStyle w:val="BodyText"/>
        <w:spacing w:before="226"/>
        <w:rPr>
          <w:i/>
        </w:rPr>
      </w:pPr>
    </w:p>
    <w:p w14:paraId="06C0F120" w14:textId="77777777" w:rsidR="0068651E" w:rsidRDefault="006C556A">
      <w:pPr>
        <w:pStyle w:val="BodyText"/>
        <w:ind w:left="415"/>
        <w:rPr>
          <w:rFonts w:ascii="Arial"/>
        </w:rPr>
      </w:pPr>
      <w:r>
        <w:rPr>
          <w:rFonts w:ascii="Arial"/>
        </w:rPr>
        <w:t>Liquidity</w:t>
      </w:r>
      <w:r>
        <w:rPr>
          <w:rFonts w:ascii="Arial"/>
          <w:spacing w:val="-7"/>
        </w:rPr>
        <w:t xml:space="preserve"> </w:t>
      </w:r>
      <w:r>
        <w:rPr>
          <w:rFonts w:ascii="Arial"/>
        </w:rPr>
        <w:t>risk</w:t>
      </w:r>
      <w:r>
        <w:rPr>
          <w:rFonts w:ascii="Arial"/>
          <w:spacing w:val="-6"/>
        </w:rPr>
        <w:t xml:space="preserve"> </w:t>
      </w:r>
      <w:r>
        <w:rPr>
          <w:rFonts w:ascii="Arial"/>
        </w:rPr>
        <w:t>on</w:t>
      </w:r>
      <w:r>
        <w:rPr>
          <w:rFonts w:ascii="Arial"/>
          <w:spacing w:val="-5"/>
        </w:rPr>
        <w:t xml:space="preserve"> </w:t>
      </w:r>
      <w:r>
        <w:rPr>
          <w:rFonts w:ascii="Arial"/>
        </w:rPr>
        <w:t>government</w:t>
      </w:r>
      <w:r>
        <w:rPr>
          <w:rFonts w:ascii="Arial"/>
          <w:spacing w:val="-7"/>
        </w:rPr>
        <w:t xml:space="preserve"> </w:t>
      </w:r>
      <w:r>
        <w:rPr>
          <w:rFonts w:ascii="Arial"/>
          <w:spacing w:val="-2"/>
        </w:rPr>
        <w:t>securities</w:t>
      </w:r>
    </w:p>
    <w:p w14:paraId="32EF117F" w14:textId="77777777" w:rsidR="0068651E" w:rsidRDefault="006C556A">
      <w:pPr>
        <w:pStyle w:val="BodyText"/>
        <w:spacing w:before="138"/>
        <w:ind w:left="415" w:right="535"/>
      </w:pPr>
      <w:r>
        <w:t>The outflows disclosed in the following table represent the contractual undiscounted cash</w:t>
      </w:r>
      <w:r>
        <w:rPr>
          <w:spacing w:val="37"/>
        </w:rPr>
        <w:t xml:space="preserve"> </w:t>
      </w:r>
      <w:r>
        <w:t>flows</w:t>
      </w:r>
      <w:r>
        <w:rPr>
          <w:spacing w:val="40"/>
        </w:rPr>
        <w:t xml:space="preserve"> </w:t>
      </w:r>
      <w:r>
        <w:t>relating</w:t>
      </w:r>
      <w:r>
        <w:rPr>
          <w:spacing w:val="40"/>
        </w:rPr>
        <w:t xml:space="preserve"> </w:t>
      </w:r>
      <w:r>
        <w:t>to</w:t>
      </w:r>
      <w:r>
        <w:rPr>
          <w:spacing w:val="37"/>
        </w:rPr>
        <w:t xml:space="preserve"> </w:t>
      </w:r>
      <w:r>
        <w:t>government</w:t>
      </w:r>
      <w:r>
        <w:rPr>
          <w:spacing w:val="40"/>
        </w:rPr>
        <w:t xml:space="preserve"> </w:t>
      </w:r>
      <w:r>
        <w:t>securities</w:t>
      </w:r>
      <w:r>
        <w:rPr>
          <w:spacing w:val="40"/>
        </w:rPr>
        <w:t xml:space="preserve"> </w:t>
      </w:r>
      <w:r>
        <w:t>issued</w:t>
      </w:r>
      <w:r>
        <w:rPr>
          <w:spacing w:val="40"/>
        </w:rPr>
        <w:t xml:space="preserve"> </w:t>
      </w:r>
      <w:r>
        <w:t>at</w:t>
      </w:r>
      <w:r>
        <w:rPr>
          <w:spacing w:val="40"/>
        </w:rPr>
        <w:t xml:space="preserve"> </w:t>
      </w:r>
      <w:r>
        <w:t>the</w:t>
      </w:r>
      <w:r>
        <w:rPr>
          <w:spacing w:val="40"/>
        </w:rPr>
        <w:t xml:space="preserve"> </w:t>
      </w:r>
      <w:r>
        <w:t>reporting</w:t>
      </w:r>
      <w:r>
        <w:rPr>
          <w:spacing w:val="40"/>
        </w:rPr>
        <w:t xml:space="preserve"> </w:t>
      </w:r>
      <w:r>
        <w:t>date.</w:t>
      </w:r>
    </w:p>
    <w:p w14:paraId="187F09CF" w14:textId="77777777" w:rsidR="0068651E" w:rsidRDefault="006C556A">
      <w:pPr>
        <w:pStyle w:val="BodyText"/>
        <w:spacing w:before="3"/>
        <w:rPr>
          <w:sz w:val="14"/>
        </w:rPr>
      </w:pPr>
      <w:r>
        <w:rPr>
          <w:noProof/>
        </w:rPr>
        <mc:AlternateContent>
          <mc:Choice Requires="wps">
            <w:drawing>
              <wp:anchor distT="0" distB="0" distL="0" distR="0" simplePos="0" relativeHeight="251727360" behindDoc="1" locked="0" layoutInCell="1" allowOverlap="1" wp14:anchorId="631CADBE" wp14:editId="5E423693">
                <wp:simplePos x="0" y="0"/>
                <wp:positionH relativeFrom="page">
                  <wp:posOffset>1330439</wp:posOffset>
                </wp:positionH>
                <wp:positionV relativeFrom="paragraph">
                  <wp:posOffset>127839</wp:posOffset>
                </wp:positionV>
                <wp:extent cx="4770120" cy="6350"/>
                <wp:effectExtent l="0" t="0" r="0" b="0"/>
                <wp:wrapTopAndBottom/>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D99A17" id="Graphic 452" o:spid="_x0000_s1026" style="position:absolute;margin-left:104.75pt;margin-top:10.05pt;width:375.6pt;height:.5pt;z-index:-251589120;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" path="m4770120,l3590556,,,,,6096r3590556,l4770120,6096r,-6096xe" fillcolor="black" stroked="f">
                <v:path arrowok="t"/>
                <w10:wrap type="topAndBottom" anchorx="page"/>
              </v:shape>
            </w:pict>
          </mc:Fallback>
        </mc:AlternateContent>
      </w:r>
    </w:p>
    <w:p w14:paraId="5CA8076A" w14:textId="77777777" w:rsidR="0068651E" w:rsidRDefault="006C556A">
      <w:pPr>
        <w:tabs>
          <w:tab w:val="left" w:pos="6175"/>
        </w:tabs>
        <w:spacing w:before="34"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74762F99" w14:textId="77777777">
        <w:trPr>
          <w:trHeight w:val="289"/>
        </w:trPr>
        <w:tc>
          <w:tcPr>
            <w:tcW w:w="3554" w:type="dxa"/>
          </w:tcPr>
          <w:p w14:paraId="353156B5" w14:textId="77777777" w:rsidR="0068651E" w:rsidRDefault="0068651E">
            <w:pPr>
              <w:pStyle w:val="TableParagraph"/>
              <w:jc w:val="left"/>
              <w:rPr>
                <w:rFonts w:ascii="Times New Roman"/>
                <w:sz w:val="16"/>
              </w:rPr>
            </w:pPr>
          </w:p>
        </w:tc>
        <w:tc>
          <w:tcPr>
            <w:tcW w:w="936" w:type="dxa"/>
            <w:tcBorders>
              <w:top w:val="single" w:sz="4" w:space="0" w:color="000000"/>
            </w:tcBorders>
            <w:shd w:val="clear" w:color="auto" w:fill="D8D8D8"/>
          </w:tcPr>
          <w:p w14:paraId="40D8387E" w14:textId="77777777" w:rsidR="0068651E" w:rsidRDefault="006C556A">
            <w:pPr>
              <w:pStyle w:val="TableParagraph"/>
              <w:spacing w:before="73"/>
              <w:ind w:right="54"/>
              <w:rPr>
                <w:sz w:val="16"/>
              </w:rPr>
            </w:pPr>
            <w:r>
              <w:rPr>
                <w:spacing w:val="-4"/>
                <w:sz w:val="16"/>
              </w:rPr>
              <w:t>2024</w:t>
            </w:r>
          </w:p>
        </w:tc>
        <w:tc>
          <w:tcPr>
            <w:tcW w:w="931" w:type="dxa"/>
            <w:tcBorders>
              <w:top w:val="single" w:sz="4" w:space="0" w:color="000000"/>
            </w:tcBorders>
          </w:tcPr>
          <w:p w14:paraId="41FC1257" w14:textId="77777777" w:rsidR="0068651E" w:rsidRDefault="006C556A">
            <w:pPr>
              <w:pStyle w:val="TableParagraph"/>
              <w:spacing w:before="73"/>
              <w:ind w:right="52"/>
              <w:rPr>
                <w:sz w:val="16"/>
              </w:rPr>
            </w:pPr>
            <w:r>
              <w:rPr>
                <w:spacing w:val="-4"/>
                <w:sz w:val="16"/>
              </w:rPr>
              <w:t>2023</w:t>
            </w:r>
          </w:p>
        </w:tc>
        <w:tc>
          <w:tcPr>
            <w:tcW w:w="237" w:type="dxa"/>
            <w:vMerge w:val="restart"/>
            <w:tcBorders>
              <w:bottom w:val="single" w:sz="4" w:space="0" w:color="000000"/>
            </w:tcBorders>
          </w:tcPr>
          <w:p w14:paraId="7E5861E7" w14:textId="77777777" w:rsidR="0068651E" w:rsidRDefault="0068651E">
            <w:pPr>
              <w:pStyle w:val="TableParagraph"/>
              <w:jc w:val="left"/>
              <w:rPr>
                <w:rFonts w:ascii="Times New Roman"/>
                <w:sz w:val="16"/>
              </w:rPr>
            </w:pPr>
          </w:p>
        </w:tc>
        <w:tc>
          <w:tcPr>
            <w:tcW w:w="933" w:type="dxa"/>
            <w:tcBorders>
              <w:top w:val="single" w:sz="4" w:space="0" w:color="000000"/>
            </w:tcBorders>
            <w:shd w:val="clear" w:color="auto" w:fill="D8D8D8"/>
          </w:tcPr>
          <w:p w14:paraId="1FB0D401" w14:textId="77777777" w:rsidR="0068651E" w:rsidRDefault="006C556A">
            <w:pPr>
              <w:pStyle w:val="TableParagraph"/>
              <w:spacing w:before="73"/>
              <w:ind w:right="53"/>
              <w:rPr>
                <w:sz w:val="16"/>
              </w:rPr>
            </w:pPr>
            <w:r>
              <w:rPr>
                <w:spacing w:val="-4"/>
                <w:sz w:val="16"/>
              </w:rPr>
              <w:t>2024</w:t>
            </w:r>
          </w:p>
        </w:tc>
        <w:tc>
          <w:tcPr>
            <w:tcW w:w="933" w:type="dxa"/>
            <w:tcBorders>
              <w:top w:val="single" w:sz="4" w:space="0" w:color="000000"/>
            </w:tcBorders>
          </w:tcPr>
          <w:p w14:paraId="5DC1F238" w14:textId="77777777" w:rsidR="0068651E" w:rsidRDefault="006C556A">
            <w:pPr>
              <w:pStyle w:val="TableParagraph"/>
              <w:spacing w:before="73"/>
              <w:ind w:right="50"/>
              <w:rPr>
                <w:sz w:val="16"/>
              </w:rPr>
            </w:pPr>
            <w:r>
              <w:rPr>
                <w:spacing w:val="-4"/>
                <w:sz w:val="16"/>
              </w:rPr>
              <w:t>2023</w:t>
            </w:r>
          </w:p>
        </w:tc>
      </w:tr>
      <w:tr w:rsidR="0068651E" w14:paraId="529EF3EC" w14:textId="77777777">
        <w:trPr>
          <w:trHeight w:val="211"/>
        </w:trPr>
        <w:tc>
          <w:tcPr>
            <w:tcW w:w="3554" w:type="dxa"/>
          </w:tcPr>
          <w:p w14:paraId="750CF7F1" w14:textId="77777777" w:rsidR="0068651E" w:rsidRDefault="0068651E">
            <w:pPr>
              <w:pStyle w:val="TableParagraph"/>
              <w:jc w:val="left"/>
              <w:rPr>
                <w:rFonts w:ascii="Times New Roman"/>
                <w:sz w:val="14"/>
              </w:rPr>
            </w:pPr>
          </w:p>
        </w:tc>
        <w:tc>
          <w:tcPr>
            <w:tcW w:w="936" w:type="dxa"/>
            <w:tcBorders>
              <w:bottom w:val="single" w:sz="4" w:space="0" w:color="000000"/>
            </w:tcBorders>
            <w:shd w:val="clear" w:color="auto" w:fill="D8D8D8"/>
          </w:tcPr>
          <w:p w14:paraId="0D90C008" w14:textId="77777777" w:rsidR="0068651E" w:rsidRDefault="006C556A">
            <w:pPr>
              <w:pStyle w:val="TableParagraph"/>
              <w:spacing w:before="28" w:line="163" w:lineRule="exact"/>
              <w:ind w:right="56"/>
              <w:rPr>
                <w:sz w:val="16"/>
              </w:rPr>
            </w:pPr>
            <w:r>
              <w:rPr>
                <w:spacing w:val="-5"/>
                <w:sz w:val="16"/>
              </w:rPr>
              <w:t>$m</w:t>
            </w:r>
          </w:p>
        </w:tc>
        <w:tc>
          <w:tcPr>
            <w:tcW w:w="931" w:type="dxa"/>
            <w:tcBorders>
              <w:bottom w:val="single" w:sz="4" w:space="0" w:color="000000"/>
            </w:tcBorders>
          </w:tcPr>
          <w:p w14:paraId="0523A08B" w14:textId="77777777" w:rsidR="0068651E" w:rsidRDefault="006C556A">
            <w:pPr>
              <w:pStyle w:val="TableParagraph"/>
              <w:spacing w:before="28" w:line="163" w:lineRule="exact"/>
              <w:ind w:right="53"/>
              <w:rPr>
                <w:sz w:val="16"/>
              </w:rPr>
            </w:pPr>
            <w:r>
              <w:rPr>
                <w:spacing w:val="-5"/>
                <w:sz w:val="16"/>
              </w:rPr>
              <w:t>$m</w:t>
            </w:r>
          </w:p>
        </w:tc>
        <w:tc>
          <w:tcPr>
            <w:tcW w:w="237" w:type="dxa"/>
            <w:vMerge/>
            <w:tcBorders>
              <w:top w:val="nil"/>
              <w:bottom w:val="single" w:sz="4" w:space="0" w:color="000000"/>
            </w:tcBorders>
          </w:tcPr>
          <w:p w14:paraId="42D2995C" w14:textId="77777777" w:rsidR="0068651E" w:rsidRDefault="0068651E">
            <w:pPr>
              <w:rPr>
                <w:sz w:val="2"/>
                <w:szCs w:val="2"/>
              </w:rPr>
            </w:pPr>
          </w:p>
        </w:tc>
        <w:tc>
          <w:tcPr>
            <w:tcW w:w="933" w:type="dxa"/>
            <w:tcBorders>
              <w:bottom w:val="single" w:sz="4" w:space="0" w:color="000000"/>
            </w:tcBorders>
            <w:shd w:val="clear" w:color="auto" w:fill="D8D8D8"/>
          </w:tcPr>
          <w:p w14:paraId="24524659" w14:textId="77777777" w:rsidR="0068651E" w:rsidRDefault="006C556A">
            <w:pPr>
              <w:pStyle w:val="TableParagraph"/>
              <w:spacing w:before="28" w:line="163" w:lineRule="exact"/>
              <w:ind w:right="54"/>
              <w:rPr>
                <w:sz w:val="16"/>
              </w:rPr>
            </w:pPr>
            <w:r>
              <w:rPr>
                <w:spacing w:val="-5"/>
                <w:sz w:val="16"/>
              </w:rPr>
              <w:t>$m</w:t>
            </w:r>
          </w:p>
        </w:tc>
        <w:tc>
          <w:tcPr>
            <w:tcW w:w="933" w:type="dxa"/>
            <w:tcBorders>
              <w:bottom w:val="single" w:sz="4" w:space="0" w:color="000000"/>
            </w:tcBorders>
          </w:tcPr>
          <w:p w14:paraId="03619BB4" w14:textId="77777777" w:rsidR="0068651E" w:rsidRDefault="006C556A">
            <w:pPr>
              <w:pStyle w:val="TableParagraph"/>
              <w:spacing w:before="28" w:line="163" w:lineRule="exact"/>
              <w:ind w:right="51"/>
              <w:rPr>
                <w:sz w:val="16"/>
              </w:rPr>
            </w:pPr>
            <w:r>
              <w:rPr>
                <w:spacing w:val="-5"/>
                <w:sz w:val="16"/>
              </w:rPr>
              <w:t>$m</w:t>
            </w:r>
          </w:p>
        </w:tc>
      </w:tr>
      <w:tr w:rsidR="0068651E" w14:paraId="1936BEC5" w14:textId="77777777">
        <w:trPr>
          <w:trHeight w:val="263"/>
        </w:trPr>
        <w:tc>
          <w:tcPr>
            <w:tcW w:w="3554" w:type="dxa"/>
          </w:tcPr>
          <w:p w14:paraId="37009308" w14:textId="77777777" w:rsidR="0068651E" w:rsidRDefault="006C556A">
            <w:pPr>
              <w:pStyle w:val="TableParagraph"/>
              <w:spacing w:before="82" w:line="161" w:lineRule="exact"/>
              <w:ind w:left="72"/>
              <w:jc w:val="left"/>
              <w:rPr>
                <w:b/>
                <w:sz w:val="16"/>
              </w:rPr>
            </w:pPr>
            <w:r>
              <w:rPr>
                <w:b/>
                <w:sz w:val="16"/>
              </w:rPr>
              <w:t>Exposure</w:t>
            </w:r>
            <w:r>
              <w:rPr>
                <w:b/>
                <w:spacing w:val="-6"/>
                <w:sz w:val="16"/>
              </w:rPr>
              <w:t xml:space="preserve"> </w:t>
            </w:r>
            <w:r>
              <w:rPr>
                <w:b/>
                <w:sz w:val="16"/>
              </w:rPr>
              <w:t>to</w:t>
            </w:r>
            <w:r>
              <w:rPr>
                <w:b/>
                <w:spacing w:val="-4"/>
                <w:sz w:val="16"/>
              </w:rPr>
              <w:t xml:space="preserve"> </w:t>
            </w:r>
            <w:r>
              <w:rPr>
                <w:b/>
                <w:sz w:val="16"/>
              </w:rPr>
              <w:t>liquidity</w:t>
            </w:r>
            <w:r>
              <w:rPr>
                <w:b/>
                <w:spacing w:val="-2"/>
                <w:sz w:val="16"/>
              </w:rPr>
              <w:t xml:space="preserve"> </w:t>
            </w:r>
            <w:r>
              <w:rPr>
                <w:b/>
                <w:sz w:val="16"/>
              </w:rPr>
              <w:t>risk</w:t>
            </w:r>
            <w:r>
              <w:rPr>
                <w:b/>
                <w:spacing w:val="-1"/>
                <w:sz w:val="16"/>
              </w:rPr>
              <w:t xml:space="preserve"> </w:t>
            </w:r>
            <w:r>
              <w:rPr>
                <w:b/>
                <w:sz w:val="16"/>
              </w:rPr>
              <w:t xml:space="preserve">on </w:t>
            </w:r>
            <w:r>
              <w:rPr>
                <w:b/>
                <w:spacing w:val="-2"/>
                <w:sz w:val="16"/>
              </w:rPr>
              <w:t>government</w:t>
            </w:r>
          </w:p>
        </w:tc>
        <w:tc>
          <w:tcPr>
            <w:tcW w:w="936" w:type="dxa"/>
            <w:tcBorders>
              <w:top w:val="single" w:sz="4" w:space="0" w:color="000000"/>
            </w:tcBorders>
            <w:shd w:val="clear" w:color="auto" w:fill="D8D8D8"/>
          </w:tcPr>
          <w:p w14:paraId="2C155BC5" w14:textId="77777777" w:rsidR="0068651E" w:rsidRDefault="0068651E">
            <w:pPr>
              <w:pStyle w:val="TableParagraph"/>
              <w:jc w:val="left"/>
              <w:rPr>
                <w:rFonts w:ascii="Times New Roman"/>
                <w:sz w:val="16"/>
              </w:rPr>
            </w:pPr>
          </w:p>
        </w:tc>
        <w:tc>
          <w:tcPr>
            <w:tcW w:w="931" w:type="dxa"/>
            <w:tcBorders>
              <w:top w:val="single" w:sz="4" w:space="0" w:color="000000"/>
            </w:tcBorders>
          </w:tcPr>
          <w:p w14:paraId="4A6E6171"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079D13D5" w14:textId="77777777" w:rsidR="0068651E" w:rsidRDefault="0068651E">
            <w:pPr>
              <w:rPr>
                <w:sz w:val="2"/>
                <w:szCs w:val="2"/>
              </w:rPr>
            </w:pPr>
          </w:p>
        </w:tc>
        <w:tc>
          <w:tcPr>
            <w:tcW w:w="933" w:type="dxa"/>
            <w:tcBorders>
              <w:top w:val="single" w:sz="4" w:space="0" w:color="000000"/>
            </w:tcBorders>
            <w:shd w:val="clear" w:color="auto" w:fill="D8D8D8"/>
          </w:tcPr>
          <w:p w14:paraId="300E7572" w14:textId="77777777" w:rsidR="0068651E" w:rsidRDefault="0068651E">
            <w:pPr>
              <w:pStyle w:val="TableParagraph"/>
              <w:jc w:val="left"/>
              <w:rPr>
                <w:rFonts w:ascii="Times New Roman"/>
                <w:sz w:val="16"/>
              </w:rPr>
            </w:pPr>
          </w:p>
        </w:tc>
        <w:tc>
          <w:tcPr>
            <w:tcW w:w="933" w:type="dxa"/>
            <w:tcBorders>
              <w:top w:val="single" w:sz="4" w:space="0" w:color="000000"/>
            </w:tcBorders>
          </w:tcPr>
          <w:p w14:paraId="35BC708E" w14:textId="77777777" w:rsidR="0068651E" w:rsidRDefault="0068651E">
            <w:pPr>
              <w:pStyle w:val="TableParagraph"/>
              <w:jc w:val="left"/>
              <w:rPr>
                <w:rFonts w:ascii="Times New Roman"/>
                <w:sz w:val="16"/>
              </w:rPr>
            </w:pPr>
          </w:p>
        </w:tc>
      </w:tr>
      <w:tr w:rsidR="0068651E" w14:paraId="7F53AC5D" w14:textId="77777777">
        <w:trPr>
          <w:trHeight w:val="191"/>
        </w:trPr>
        <w:tc>
          <w:tcPr>
            <w:tcW w:w="3554" w:type="dxa"/>
          </w:tcPr>
          <w:p w14:paraId="64415478" w14:textId="77777777" w:rsidR="0068651E" w:rsidRDefault="006C556A">
            <w:pPr>
              <w:pStyle w:val="TableParagraph"/>
              <w:spacing w:line="172" w:lineRule="exact"/>
              <w:ind w:left="72"/>
              <w:jc w:val="left"/>
              <w:rPr>
                <w:b/>
                <w:sz w:val="16"/>
              </w:rPr>
            </w:pPr>
            <w:r>
              <w:rPr>
                <w:b/>
                <w:spacing w:val="-2"/>
                <w:sz w:val="16"/>
              </w:rPr>
              <w:t>securities</w:t>
            </w:r>
          </w:p>
        </w:tc>
        <w:tc>
          <w:tcPr>
            <w:tcW w:w="936" w:type="dxa"/>
            <w:shd w:val="clear" w:color="auto" w:fill="D8D8D8"/>
          </w:tcPr>
          <w:p w14:paraId="395275AE" w14:textId="77777777" w:rsidR="0068651E" w:rsidRDefault="0068651E">
            <w:pPr>
              <w:pStyle w:val="TableParagraph"/>
              <w:jc w:val="left"/>
              <w:rPr>
                <w:rFonts w:ascii="Times New Roman"/>
                <w:sz w:val="12"/>
              </w:rPr>
            </w:pPr>
          </w:p>
        </w:tc>
        <w:tc>
          <w:tcPr>
            <w:tcW w:w="931" w:type="dxa"/>
          </w:tcPr>
          <w:p w14:paraId="2B79783E" w14:textId="77777777" w:rsidR="0068651E" w:rsidRDefault="0068651E">
            <w:pPr>
              <w:pStyle w:val="TableParagraph"/>
              <w:jc w:val="left"/>
              <w:rPr>
                <w:rFonts w:ascii="Times New Roman"/>
                <w:sz w:val="12"/>
              </w:rPr>
            </w:pPr>
          </w:p>
        </w:tc>
        <w:tc>
          <w:tcPr>
            <w:tcW w:w="237" w:type="dxa"/>
            <w:vMerge/>
            <w:tcBorders>
              <w:top w:val="nil"/>
              <w:bottom w:val="single" w:sz="4" w:space="0" w:color="000000"/>
            </w:tcBorders>
          </w:tcPr>
          <w:p w14:paraId="6E06A8CE" w14:textId="77777777" w:rsidR="0068651E" w:rsidRDefault="0068651E">
            <w:pPr>
              <w:rPr>
                <w:sz w:val="2"/>
                <w:szCs w:val="2"/>
              </w:rPr>
            </w:pPr>
          </w:p>
        </w:tc>
        <w:tc>
          <w:tcPr>
            <w:tcW w:w="933" w:type="dxa"/>
            <w:shd w:val="clear" w:color="auto" w:fill="D8D8D8"/>
          </w:tcPr>
          <w:p w14:paraId="1086CF37" w14:textId="77777777" w:rsidR="0068651E" w:rsidRDefault="0068651E">
            <w:pPr>
              <w:pStyle w:val="TableParagraph"/>
              <w:jc w:val="left"/>
              <w:rPr>
                <w:rFonts w:ascii="Times New Roman"/>
                <w:sz w:val="12"/>
              </w:rPr>
            </w:pPr>
          </w:p>
        </w:tc>
        <w:tc>
          <w:tcPr>
            <w:tcW w:w="933" w:type="dxa"/>
          </w:tcPr>
          <w:p w14:paraId="1EC82582" w14:textId="77777777" w:rsidR="0068651E" w:rsidRDefault="0068651E">
            <w:pPr>
              <w:pStyle w:val="TableParagraph"/>
              <w:jc w:val="left"/>
              <w:rPr>
                <w:rFonts w:ascii="Times New Roman"/>
                <w:sz w:val="12"/>
              </w:rPr>
            </w:pPr>
          </w:p>
        </w:tc>
      </w:tr>
      <w:tr w:rsidR="0068651E" w14:paraId="5C453A84" w14:textId="77777777">
        <w:trPr>
          <w:trHeight w:val="227"/>
        </w:trPr>
        <w:tc>
          <w:tcPr>
            <w:tcW w:w="3554" w:type="dxa"/>
          </w:tcPr>
          <w:p w14:paraId="48085835" w14:textId="77777777" w:rsidR="0068651E" w:rsidRDefault="006C556A">
            <w:pPr>
              <w:pStyle w:val="TableParagraph"/>
              <w:spacing w:before="11"/>
              <w:ind w:left="232"/>
              <w:jc w:val="left"/>
              <w:rPr>
                <w:sz w:val="16"/>
              </w:rPr>
            </w:pPr>
            <w:r>
              <w:rPr>
                <w:sz w:val="16"/>
              </w:rPr>
              <w:t>1 year</w:t>
            </w:r>
            <w:r>
              <w:rPr>
                <w:spacing w:val="-1"/>
                <w:sz w:val="16"/>
              </w:rPr>
              <w:t xml:space="preserve"> </w:t>
            </w:r>
            <w:r>
              <w:rPr>
                <w:sz w:val="16"/>
              </w:rPr>
              <w:t>or</w:t>
            </w:r>
            <w:r>
              <w:rPr>
                <w:spacing w:val="-2"/>
                <w:sz w:val="16"/>
              </w:rPr>
              <w:t xml:space="preserve"> </w:t>
            </w:r>
            <w:r>
              <w:rPr>
                <w:spacing w:val="-4"/>
                <w:sz w:val="16"/>
              </w:rPr>
              <w:t>less</w:t>
            </w:r>
          </w:p>
        </w:tc>
        <w:tc>
          <w:tcPr>
            <w:tcW w:w="936" w:type="dxa"/>
            <w:shd w:val="clear" w:color="auto" w:fill="D8D8D8"/>
          </w:tcPr>
          <w:p w14:paraId="032CBCCE" w14:textId="77777777" w:rsidR="0068651E" w:rsidRDefault="006C556A">
            <w:pPr>
              <w:pStyle w:val="TableParagraph"/>
              <w:spacing w:before="11"/>
              <w:ind w:right="55"/>
              <w:rPr>
                <w:sz w:val="16"/>
              </w:rPr>
            </w:pPr>
            <w:r>
              <w:rPr>
                <w:spacing w:val="-2"/>
                <w:sz w:val="16"/>
              </w:rPr>
              <w:t>131,677</w:t>
            </w:r>
          </w:p>
        </w:tc>
        <w:tc>
          <w:tcPr>
            <w:tcW w:w="931" w:type="dxa"/>
          </w:tcPr>
          <w:p w14:paraId="6653CC40" w14:textId="77777777" w:rsidR="0068651E" w:rsidRDefault="006C556A">
            <w:pPr>
              <w:pStyle w:val="TableParagraph"/>
              <w:spacing w:before="11"/>
              <w:ind w:right="52"/>
              <w:rPr>
                <w:sz w:val="16"/>
              </w:rPr>
            </w:pPr>
            <w:r>
              <w:rPr>
                <w:spacing w:val="-2"/>
                <w:sz w:val="16"/>
              </w:rPr>
              <w:t>82,589</w:t>
            </w:r>
          </w:p>
        </w:tc>
        <w:tc>
          <w:tcPr>
            <w:tcW w:w="237" w:type="dxa"/>
            <w:vMerge/>
            <w:tcBorders>
              <w:top w:val="nil"/>
              <w:bottom w:val="single" w:sz="4" w:space="0" w:color="000000"/>
            </w:tcBorders>
          </w:tcPr>
          <w:p w14:paraId="37CFB3E8" w14:textId="77777777" w:rsidR="0068651E" w:rsidRDefault="0068651E">
            <w:pPr>
              <w:rPr>
                <w:sz w:val="2"/>
                <w:szCs w:val="2"/>
              </w:rPr>
            </w:pPr>
          </w:p>
        </w:tc>
        <w:tc>
          <w:tcPr>
            <w:tcW w:w="933" w:type="dxa"/>
            <w:shd w:val="clear" w:color="auto" w:fill="D8D8D8"/>
          </w:tcPr>
          <w:p w14:paraId="3635910A" w14:textId="77777777" w:rsidR="0068651E" w:rsidRDefault="006C556A">
            <w:pPr>
              <w:pStyle w:val="TableParagraph"/>
              <w:spacing w:before="11"/>
              <w:ind w:right="53"/>
              <w:rPr>
                <w:sz w:val="16"/>
              </w:rPr>
            </w:pPr>
            <w:r>
              <w:rPr>
                <w:spacing w:val="-2"/>
                <w:sz w:val="16"/>
              </w:rPr>
              <w:t>95,971</w:t>
            </w:r>
          </w:p>
        </w:tc>
        <w:tc>
          <w:tcPr>
            <w:tcW w:w="933" w:type="dxa"/>
          </w:tcPr>
          <w:p w14:paraId="400A0A98" w14:textId="77777777" w:rsidR="0068651E" w:rsidRDefault="006C556A">
            <w:pPr>
              <w:pStyle w:val="TableParagraph"/>
              <w:spacing w:before="11"/>
              <w:ind w:right="50"/>
              <w:rPr>
                <w:sz w:val="16"/>
              </w:rPr>
            </w:pPr>
            <w:r>
              <w:rPr>
                <w:spacing w:val="-2"/>
                <w:sz w:val="16"/>
              </w:rPr>
              <w:t>58,496</w:t>
            </w:r>
          </w:p>
        </w:tc>
      </w:tr>
      <w:tr w:rsidR="0068651E" w14:paraId="4CD54D67" w14:textId="77777777">
        <w:trPr>
          <w:trHeight w:val="244"/>
        </w:trPr>
        <w:tc>
          <w:tcPr>
            <w:tcW w:w="3554" w:type="dxa"/>
          </w:tcPr>
          <w:p w14:paraId="66E2B6DD" w14:textId="77777777" w:rsidR="0068651E" w:rsidRDefault="006C556A">
            <w:pPr>
              <w:pStyle w:val="TableParagraph"/>
              <w:spacing w:before="28"/>
              <w:ind w:left="232"/>
              <w:jc w:val="left"/>
              <w:rPr>
                <w:sz w:val="16"/>
              </w:rPr>
            </w:pPr>
            <w:r>
              <w:rPr>
                <w:sz w:val="16"/>
              </w:rPr>
              <w:t>1</w:t>
            </w:r>
            <w:r>
              <w:rPr>
                <w:spacing w:val="-1"/>
                <w:sz w:val="16"/>
              </w:rPr>
              <w:t xml:space="preserve"> </w:t>
            </w:r>
            <w:r>
              <w:rPr>
                <w:sz w:val="16"/>
              </w:rPr>
              <w:t>to</w:t>
            </w:r>
            <w:r>
              <w:rPr>
                <w:spacing w:val="1"/>
                <w:sz w:val="16"/>
              </w:rPr>
              <w:t xml:space="preserve"> </w:t>
            </w:r>
            <w:r>
              <w:rPr>
                <w:sz w:val="16"/>
              </w:rPr>
              <w:t>5</w:t>
            </w:r>
            <w:r>
              <w:rPr>
                <w:spacing w:val="-3"/>
                <w:sz w:val="16"/>
              </w:rPr>
              <w:t xml:space="preserve"> </w:t>
            </w:r>
            <w:r>
              <w:rPr>
                <w:spacing w:val="-2"/>
                <w:sz w:val="16"/>
              </w:rPr>
              <w:t>years</w:t>
            </w:r>
          </w:p>
        </w:tc>
        <w:tc>
          <w:tcPr>
            <w:tcW w:w="936" w:type="dxa"/>
            <w:shd w:val="clear" w:color="auto" w:fill="D8D8D8"/>
          </w:tcPr>
          <w:p w14:paraId="228E1F1E" w14:textId="77777777" w:rsidR="0068651E" w:rsidRDefault="006C556A">
            <w:pPr>
              <w:pStyle w:val="TableParagraph"/>
              <w:spacing w:before="28"/>
              <w:ind w:right="55"/>
              <w:rPr>
                <w:sz w:val="16"/>
              </w:rPr>
            </w:pPr>
            <w:r>
              <w:rPr>
                <w:spacing w:val="-2"/>
                <w:sz w:val="16"/>
              </w:rPr>
              <w:t>377,801</w:t>
            </w:r>
          </w:p>
        </w:tc>
        <w:tc>
          <w:tcPr>
            <w:tcW w:w="931" w:type="dxa"/>
          </w:tcPr>
          <w:p w14:paraId="414C8BC7" w14:textId="77777777" w:rsidR="0068651E" w:rsidRDefault="006C556A">
            <w:pPr>
              <w:pStyle w:val="TableParagraph"/>
              <w:spacing w:before="28"/>
              <w:ind w:right="52"/>
              <w:rPr>
                <w:sz w:val="16"/>
              </w:rPr>
            </w:pPr>
            <w:r>
              <w:rPr>
                <w:spacing w:val="-2"/>
                <w:sz w:val="16"/>
              </w:rPr>
              <w:t>383,055</w:t>
            </w:r>
          </w:p>
        </w:tc>
        <w:tc>
          <w:tcPr>
            <w:tcW w:w="237" w:type="dxa"/>
            <w:vMerge/>
            <w:tcBorders>
              <w:top w:val="nil"/>
              <w:bottom w:val="single" w:sz="4" w:space="0" w:color="000000"/>
            </w:tcBorders>
          </w:tcPr>
          <w:p w14:paraId="309B2EE1" w14:textId="77777777" w:rsidR="0068651E" w:rsidRDefault="0068651E">
            <w:pPr>
              <w:rPr>
                <w:sz w:val="2"/>
                <w:szCs w:val="2"/>
              </w:rPr>
            </w:pPr>
          </w:p>
        </w:tc>
        <w:tc>
          <w:tcPr>
            <w:tcW w:w="933" w:type="dxa"/>
            <w:shd w:val="clear" w:color="auto" w:fill="D8D8D8"/>
          </w:tcPr>
          <w:p w14:paraId="4C62428F" w14:textId="77777777" w:rsidR="0068651E" w:rsidRDefault="006C556A">
            <w:pPr>
              <w:pStyle w:val="TableParagraph"/>
              <w:spacing w:before="28"/>
              <w:ind w:right="53"/>
              <w:rPr>
                <w:sz w:val="16"/>
              </w:rPr>
            </w:pPr>
            <w:r>
              <w:rPr>
                <w:spacing w:val="-2"/>
                <w:sz w:val="16"/>
              </w:rPr>
              <w:t>251,461</w:t>
            </w:r>
          </w:p>
        </w:tc>
        <w:tc>
          <w:tcPr>
            <w:tcW w:w="933" w:type="dxa"/>
          </w:tcPr>
          <w:p w14:paraId="70A0331A" w14:textId="77777777" w:rsidR="0068651E" w:rsidRDefault="006C556A">
            <w:pPr>
              <w:pStyle w:val="TableParagraph"/>
              <w:spacing w:before="28"/>
              <w:ind w:right="50"/>
              <w:rPr>
                <w:sz w:val="16"/>
              </w:rPr>
            </w:pPr>
            <w:r>
              <w:rPr>
                <w:spacing w:val="-2"/>
                <w:sz w:val="16"/>
              </w:rPr>
              <w:t>229,722</w:t>
            </w:r>
          </w:p>
        </w:tc>
      </w:tr>
      <w:tr w:rsidR="0068651E" w14:paraId="1E9D0445" w14:textId="77777777">
        <w:trPr>
          <w:trHeight w:val="245"/>
        </w:trPr>
        <w:tc>
          <w:tcPr>
            <w:tcW w:w="3554" w:type="dxa"/>
          </w:tcPr>
          <w:p w14:paraId="2E07440F" w14:textId="77777777" w:rsidR="0068651E" w:rsidRDefault="006C556A">
            <w:pPr>
              <w:pStyle w:val="TableParagraph"/>
              <w:spacing w:before="28"/>
              <w:ind w:left="232"/>
              <w:jc w:val="left"/>
              <w:rPr>
                <w:sz w:val="16"/>
              </w:rPr>
            </w:pPr>
            <w:r>
              <w:rPr>
                <w:sz w:val="16"/>
              </w:rPr>
              <w:t>5</w:t>
            </w:r>
            <w:r>
              <w:rPr>
                <w:spacing w:val="-2"/>
                <w:sz w:val="16"/>
              </w:rPr>
              <w:t xml:space="preserve"> </w:t>
            </w:r>
            <w:r>
              <w:rPr>
                <w:sz w:val="16"/>
              </w:rPr>
              <w:t>to</w:t>
            </w:r>
            <w:r>
              <w:rPr>
                <w:spacing w:val="1"/>
                <w:sz w:val="16"/>
              </w:rPr>
              <w:t xml:space="preserve"> </w:t>
            </w:r>
            <w:r>
              <w:rPr>
                <w:sz w:val="16"/>
              </w:rPr>
              <w:t>10</w:t>
            </w:r>
            <w:r>
              <w:rPr>
                <w:spacing w:val="-3"/>
                <w:sz w:val="16"/>
              </w:rPr>
              <w:t xml:space="preserve"> </w:t>
            </w:r>
            <w:r>
              <w:rPr>
                <w:spacing w:val="-2"/>
                <w:sz w:val="16"/>
              </w:rPr>
              <w:t>years</w:t>
            </w:r>
          </w:p>
        </w:tc>
        <w:tc>
          <w:tcPr>
            <w:tcW w:w="936" w:type="dxa"/>
            <w:shd w:val="clear" w:color="auto" w:fill="D8D8D8"/>
          </w:tcPr>
          <w:p w14:paraId="67CAAC8B" w14:textId="77777777" w:rsidR="0068651E" w:rsidRDefault="006C556A">
            <w:pPr>
              <w:pStyle w:val="TableParagraph"/>
              <w:spacing w:before="28"/>
              <w:ind w:right="55"/>
              <w:rPr>
                <w:sz w:val="16"/>
              </w:rPr>
            </w:pPr>
            <w:r>
              <w:rPr>
                <w:spacing w:val="-2"/>
                <w:sz w:val="16"/>
              </w:rPr>
              <w:t>399,137</w:t>
            </w:r>
          </w:p>
        </w:tc>
        <w:tc>
          <w:tcPr>
            <w:tcW w:w="931" w:type="dxa"/>
          </w:tcPr>
          <w:p w14:paraId="654A3A11" w14:textId="77777777" w:rsidR="0068651E" w:rsidRDefault="006C556A">
            <w:pPr>
              <w:pStyle w:val="TableParagraph"/>
              <w:spacing w:before="28"/>
              <w:ind w:right="52"/>
              <w:rPr>
                <w:sz w:val="16"/>
              </w:rPr>
            </w:pPr>
            <w:r>
              <w:rPr>
                <w:spacing w:val="-2"/>
                <w:sz w:val="16"/>
              </w:rPr>
              <w:t>409,358</w:t>
            </w:r>
          </w:p>
        </w:tc>
        <w:tc>
          <w:tcPr>
            <w:tcW w:w="237" w:type="dxa"/>
            <w:vMerge/>
            <w:tcBorders>
              <w:top w:val="nil"/>
              <w:bottom w:val="single" w:sz="4" w:space="0" w:color="000000"/>
            </w:tcBorders>
          </w:tcPr>
          <w:p w14:paraId="6BA29BC1" w14:textId="77777777" w:rsidR="0068651E" w:rsidRDefault="0068651E">
            <w:pPr>
              <w:rPr>
                <w:sz w:val="2"/>
                <w:szCs w:val="2"/>
              </w:rPr>
            </w:pPr>
          </w:p>
        </w:tc>
        <w:tc>
          <w:tcPr>
            <w:tcW w:w="933" w:type="dxa"/>
            <w:shd w:val="clear" w:color="auto" w:fill="D8D8D8"/>
          </w:tcPr>
          <w:p w14:paraId="583E256F" w14:textId="77777777" w:rsidR="0068651E" w:rsidRDefault="006C556A">
            <w:pPr>
              <w:pStyle w:val="TableParagraph"/>
              <w:spacing w:before="28"/>
              <w:ind w:right="53"/>
              <w:rPr>
                <w:sz w:val="16"/>
              </w:rPr>
            </w:pPr>
            <w:r>
              <w:rPr>
                <w:spacing w:val="-2"/>
                <w:sz w:val="16"/>
              </w:rPr>
              <w:t>276,017</w:t>
            </w:r>
          </w:p>
        </w:tc>
        <w:tc>
          <w:tcPr>
            <w:tcW w:w="933" w:type="dxa"/>
          </w:tcPr>
          <w:p w14:paraId="632F09EF" w14:textId="77777777" w:rsidR="0068651E" w:rsidRDefault="006C556A">
            <w:pPr>
              <w:pStyle w:val="TableParagraph"/>
              <w:spacing w:before="28"/>
              <w:ind w:right="50"/>
              <w:rPr>
                <w:sz w:val="16"/>
              </w:rPr>
            </w:pPr>
            <w:r>
              <w:rPr>
                <w:spacing w:val="-2"/>
                <w:sz w:val="16"/>
              </w:rPr>
              <w:t>267,497</w:t>
            </w:r>
          </w:p>
        </w:tc>
      </w:tr>
      <w:tr w:rsidR="0068651E" w14:paraId="7B9C0E34" w14:textId="77777777">
        <w:trPr>
          <w:trHeight w:val="245"/>
        </w:trPr>
        <w:tc>
          <w:tcPr>
            <w:tcW w:w="3554" w:type="dxa"/>
          </w:tcPr>
          <w:p w14:paraId="08B99ADE" w14:textId="77777777" w:rsidR="0068651E" w:rsidRDefault="006C556A">
            <w:pPr>
              <w:pStyle w:val="TableParagraph"/>
              <w:spacing w:before="29"/>
              <w:ind w:left="232"/>
              <w:jc w:val="left"/>
              <w:rPr>
                <w:sz w:val="16"/>
              </w:rPr>
            </w:pPr>
            <w:r>
              <w:rPr>
                <w:sz w:val="16"/>
              </w:rPr>
              <w:t>10 to 15</w:t>
            </w:r>
            <w:r>
              <w:rPr>
                <w:spacing w:val="-3"/>
                <w:sz w:val="16"/>
              </w:rPr>
              <w:t xml:space="preserve"> </w:t>
            </w:r>
            <w:r>
              <w:rPr>
                <w:spacing w:val="-2"/>
                <w:sz w:val="16"/>
              </w:rPr>
              <w:t>years</w:t>
            </w:r>
          </w:p>
        </w:tc>
        <w:tc>
          <w:tcPr>
            <w:tcW w:w="936" w:type="dxa"/>
            <w:shd w:val="clear" w:color="auto" w:fill="D8D8D8"/>
          </w:tcPr>
          <w:p w14:paraId="5376FB48" w14:textId="77777777" w:rsidR="0068651E" w:rsidRDefault="006C556A">
            <w:pPr>
              <w:pStyle w:val="TableParagraph"/>
              <w:spacing w:before="29"/>
              <w:ind w:right="54"/>
              <w:rPr>
                <w:sz w:val="16"/>
              </w:rPr>
            </w:pPr>
            <w:r>
              <w:rPr>
                <w:spacing w:val="-2"/>
                <w:sz w:val="16"/>
              </w:rPr>
              <w:t>82,143</w:t>
            </w:r>
          </w:p>
        </w:tc>
        <w:tc>
          <w:tcPr>
            <w:tcW w:w="931" w:type="dxa"/>
          </w:tcPr>
          <w:p w14:paraId="1692E1AF" w14:textId="77777777" w:rsidR="0068651E" w:rsidRDefault="006C556A">
            <w:pPr>
              <w:pStyle w:val="TableParagraph"/>
              <w:spacing w:before="29"/>
              <w:ind w:right="52"/>
              <w:rPr>
                <w:sz w:val="16"/>
              </w:rPr>
            </w:pPr>
            <w:r>
              <w:rPr>
                <w:spacing w:val="-2"/>
                <w:sz w:val="16"/>
              </w:rPr>
              <w:t>96,716</w:t>
            </w:r>
          </w:p>
        </w:tc>
        <w:tc>
          <w:tcPr>
            <w:tcW w:w="237" w:type="dxa"/>
            <w:vMerge/>
            <w:tcBorders>
              <w:top w:val="nil"/>
              <w:bottom w:val="single" w:sz="4" w:space="0" w:color="000000"/>
            </w:tcBorders>
          </w:tcPr>
          <w:p w14:paraId="1BE8B8F7" w14:textId="77777777" w:rsidR="0068651E" w:rsidRDefault="0068651E">
            <w:pPr>
              <w:rPr>
                <w:sz w:val="2"/>
                <w:szCs w:val="2"/>
              </w:rPr>
            </w:pPr>
          </w:p>
        </w:tc>
        <w:tc>
          <w:tcPr>
            <w:tcW w:w="933" w:type="dxa"/>
            <w:shd w:val="clear" w:color="auto" w:fill="D8D8D8"/>
          </w:tcPr>
          <w:p w14:paraId="4A0C8CA9" w14:textId="77777777" w:rsidR="0068651E" w:rsidRDefault="006C556A">
            <w:pPr>
              <w:pStyle w:val="TableParagraph"/>
              <w:spacing w:before="29"/>
              <w:ind w:right="53"/>
              <w:rPr>
                <w:sz w:val="16"/>
              </w:rPr>
            </w:pPr>
            <w:r>
              <w:rPr>
                <w:spacing w:val="-2"/>
                <w:sz w:val="16"/>
              </w:rPr>
              <w:t>82,143</w:t>
            </w:r>
          </w:p>
        </w:tc>
        <w:tc>
          <w:tcPr>
            <w:tcW w:w="933" w:type="dxa"/>
          </w:tcPr>
          <w:p w14:paraId="5E7CFA52" w14:textId="77777777" w:rsidR="0068651E" w:rsidRDefault="006C556A">
            <w:pPr>
              <w:pStyle w:val="TableParagraph"/>
              <w:spacing w:before="29"/>
              <w:ind w:right="50"/>
              <w:rPr>
                <w:sz w:val="16"/>
              </w:rPr>
            </w:pPr>
            <w:r>
              <w:rPr>
                <w:spacing w:val="-2"/>
                <w:sz w:val="16"/>
              </w:rPr>
              <w:t>96,716</w:t>
            </w:r>
          </w:p>
        </w:tc>
      </w:tr>
      <w:tr w:rsidR="0068651E" w14:paraId="74EA1747" w14:textId="77777777">
        <w:trPr>
          <w:trHeight w:val="247"/>
        </w:trPr>
        <w:tc>
          <w:tcPr>
            <w:tcW w:w="3554" w:type="dxa"/>
          </w:tcPr>
          <w:p w14:paraId="2CD9C8BE" w14:textId="77777777" w:rsidR="0068651E" w:rsidRDefault="006C556A">
            <w:pPr>
              <w:pStyle w:val="TableParagraph"/>
              <w:spacing w:before="28"/>
              <w:ind w:left="232"/>
              <w:jc w:val="left"/>
              <w:rPr>
                <w:sz w:val="16"/>
              </w:rPr>
            </w:pPr>
            <w:r>
              <w:rPr>
                <w:sz w:val="16"/>
              </w:rPr>
              <w:t>More</w:t>
            </w:r>
            <w:r>
              <w:rPr>
                <w:spacing w:val="-2"/>
                <w:sz w:val="16"/>
              </w:rPr>
              <w:t xml:space="preserve"> </w:t>
            </w:r>
            <w:r>
              <w:rPr>
                <w:sz w:val="16"/>
              </w:rPr>
              <w:t>than</w:t>
            </w:r>
            <w:r>
              <w:rPr>
                <w:spacing w:val="1"/>
                <w:sz w:val="16"/>
              </w:rPr>
              <w:t xml:space="preserve"> </w:t>
            </w:r>
            <w:r>
              <w:rPr>
                <w:sz w:val="16"/>
              </w:rPr>
              <w:t>15</w:t>
            </w:r>
            <w:r>
              <w:rPr>
                <w:spacing w:val="-3"/>
                <w:sz w:val="16"/>
              </w:rPr>
              <w:t xml:space="preserve"> </w:t>
            </w:r>
            <w:r>
              <w:rPr>
                <w:spacing w:val="-2"/>
                <w:sz w:val="16"/>
              </w:rPr>
              <w:t>years</w:t>
            </w:r>
          </w:p>
        </w:tc>
        <w:tc>
          <w:tcPr>
            <w:tcW w:w="936" w:type="dxa"/>
            <w:tcBorders>
              <w:bottom w:val="single" w:sz="4" w:space="0" w:color="000000"/>
            </w:tcBorders>
            <w:shd w:val="clear" w:color="auto" w:fill="D8D8D8"/>
          </w:tcPr>
          <w:p w14:paraId="39F6F192" w14:textId="77777777" w:rsidR="0068651E" w:rsidRDefault="006C556A">
            <w:pPr>
              <w:pStyle w:val="TableParagraph"/>
              <w:spacing w:before="28"/>
              <w:ind w:right="54"/>
              <w:rPr>
                <w:sz w:val="16"/>
              </w:rPr>
            </w:pPr>
            <w:r>
              <w:rPr>
                <w:spacing w:val="-2"/>
                <w:sz w:val="16"/>
              </w:rPr>
              <w:t>83,408</w:t>
            </w:r>
          </w:p>
        </w:tc>
        <w:tc>
          <w:tcPr>
            <w:tcW w:w="931" w:type="dxa"/>
            <w:tcBorders>
              <w:bottom w:val="single" w:sz="4" w:space="0" w:color="000000"/>
            </w:tcBorders>
          </w:tcPr>
          <w:p w14:paraId="519E51FE" w14:textId="77777777" w:rsidR="0068651E" w:rsidRDefault="006C556A">
            <w:pPr>
              <w:pStyle w:val="TableParagraph"/>
              <w:spacing w:before="28"/>
              <w:ind w:right="52"/>
              <w:rPr>
                <w:sz w:val="16"/>
              </w:rPr>
            </w:pPr>
            <w:r>
              <w:rPr>
                <w:spacing w:val="-2"/>
                <w:sz w:val="16"/>
              </w:rPr>
              <w:t>78,898</w:t>
            </w:r>
          </w:p>
        </w:tc>
        <w:tc>
          <w:tcPr>
            <w:tcW w:w="237" w:type="dxa"/>
            <w:vMerge/>
            <w:tcBorders>
              <w:top w:val="nil"/>
              <w:bottom w:val="single" w:sz="4" w:space="0" w:color="000000"/>
            </w:tcBorders>
          </w:tcPr>
          <w:p w14:paraId="41BC62F4" w14:textId="77777777" w:rsidR="0068651E" w:rsidRDefault="0068651E">
            <w:pPr>
              <w:rPr>
                <w:sz w:val="2"/>
                <w:szCs w:val="2"/>
              </w:rPr>
            </w:pPr>
          </w:p>
        </w:tc>
        <w:tc>
          <w:tcPr>
            <w:tcW w:w="933" w:type="dxa"/>
            <w:tcBorders>
              <w:bottom w:val="single" w:sz="4" w:space="0" w:color="000000"/>
            </w:tcBorders>
            <w:shd w:val="clear" w:color="auto" w:fill="D8D8D8"/>
          </w:tcPr>
          <w:p w14:paraId="732CF0C5" w14:textId="77777777" w:rsidR="0068651E" w:rsidRDefault="006C556A">
            <w:pPr>
              <w:pStyle w:val="TableParagraph"/>
              <w:spacing w:before="28"/>
              <w:ind w:right="53"/>
              <w:rPr>
                <w:sz w:val="16"/>
              </w:rPr>
            </w:pPr>
            <w:r>
              <w:rPr>
                <w:spacing w:val="-2"/>
                <w:sz w:val="16"/>
              </w:rPr>
              <w:t>83,408</w:t>
            </w:r>
          </w:p>
        </w:tc>
        <w:tc>
          <w:tcPr>
            <w:tcW w:w="933" w:type="dxa"/>
            <w:tcBorders>
              <w:bottom w:val="single" w:sz="4" w:space="0" w:color="000000"/>
            </w:tcBorders>
          </w:tcPr>
          <w:p w14:paraId="1E1DB65F" w14:textId="77777777" w:rsidR="0068651E" w:rsidRDefault="006C556A">
            <w:pPr>
              <w:pStyle w:val="TableParagraph"/>
              <w:spacing w:before="28"/>
              <w:ind w:right="50"/>
              <w:rPr>
                <w:sz w:val="16"/>
              </w:rPr>
            </w:pPr>
            <w:r>
              <w:rPr>
                <w:spacing w:val="-2"/>
                <w:sz w:val="16"/>
              </w:rPr>
              <w:t>78,898</w:t>
            </w:r>
          </w:p>
        </w:tc>
      </w:tr>
      <w:tr w:rsidR="0068651E" w14:paraId="099F1855" w14:textId="77777777">
        <w:trPr>
          <w:trHeight w:val="254"/>
        </w:trPr>
        <w:tc>
          <w:tcPr>
            <w:tcW w:w="3554" w:type="dxa"/>
            <w:tcBorders>
              <w:bottom w:val="single" w:sz="4" w:space="0" w:color="000000"/>
            </w:tcBorders>
          </w:tcPr>
          <w:p w14:paraId="538BE48B" w14:textId="77777777" w:rsidR="0068651E" w:rsidRDefault="006C556A">
            <w:pPr>
              <w:pStyle w:val="TableParagraph"/>
              <w:spacing w:before="70" w:line="163" w:lineRule="exact"/>
              <w:ind w:left="72"/>
              <w:jc w:val="left"/>
              <w:rPr>
                <w:b/>
                <w:sz w:val="16"/>
              </w:rPr>
            </w:pPr>
            <w:r>
              <w:rPr>
                <w:b/>
                <w:spacing w:val="-2"/>
                <w:sz w:val="16"/>
              </w:rPr>
              <w:t>Total</w:t>
            </w:r>
          </w:p>
        </w:tc>
        <w:tc>
          <w:tcPr>
            <w:tcW w:w="936" w:type="dxa"/>
            <w:tcBorders>
              <w:top w:val="single" w:sz="4" w:space="0" w:color="000000"/>
              <w:bottom w:val="single" w:sz="4" w:space="0" w:color="000000"/>
            </w:tcBorders>
            <w:shd w:val="clear" w:color="auto" w:fill="D8D8D8"/>
          </w:tcPr>
          <w:p w14:paraId="38CB9C1C" w14:textId="77777777" w:rsidR="0068651E" w:rsidRDefault="006C556A">
            <w:pPr>
              <w:pStyle w:val="TableParagraph"/>
              <w:spacing w:before="70" w:line="163" w:lineRule="exact"/>
              <w:ind w:right="54"/>
              <w:rPr>
                <w:b/>
                <w:sz w:val="16"/>
              </w:rPr>
            </w:pPr>
            <w:r>
              <w:rPr>
                <w:b/>
                <w:spacing w:val="-2"/>
                <w:sz w:val="16"/>
              </w:rPr>
              <w:t>1,074,166</w:t>
            </w:r>
          </w:p>
        </w:tc>
        <w:tc>
          <w:tcPr>
            <w:tcW w:w="931" w:type="dxa"/>
            <w:tcBorders>
              <w:top w:val="single" w:sz="4" w:space="0" w:color="000000"/>
              <w:bottom w:val="single" w:sz="4" w:space="0" w:color="000000"/>
            </w:tcBorders>
          </w:tcPr>
          <w:p w14:paraId="7630C26C" w14:textId="77777777" w:rsidR="0068651E" w:rsidRDefault="006C556A">
            <w:pPr>
              <w:pStyle w:val="TableParagraph"/>
              <w:spacing w:before="70" w:line="163" w:lineRule="exact"/>
              <w:ind w:right="52"/>
              <w:rPr>
                <w:b/>
                <w:sz w:val="16"/>
              </w:rPr>
            </w:pPr>
            <w:r>
              <w:rPr>
                <w:b/>
                <w:spacing w:val="-2"/>
                <w:sz w:val="16"/>
              </w:rPr>
              <w:t>1,050,616</w:t>
            </w:r>
          </w:p>
        </w:tc>
        <w:tc>
          <w:tcPr>
            <w:tcW w:w="237" w:type="dxa"/>
            <w:vMerge/>
            <w:tcBorders>
              <w:top w:val="nil"/>
              <w:bottom w:val="single" w:sz="4" w:space="0" w:color="000000"/>
            </w:tcBorders>
          </w:tcPr>
          <w:p w14:paraId="479FAAC9"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5367BD1B" w14:textId="77777777" w:rsidR="0068651E" w:rsidRDefault="006C556A">
            <w:pPr>
              <w:pStyle w:val="TableParagraph"/>
              <w:spacing w:before="70" w:line="163" w:lineRule="exact"/>
              <w:ind w:right="53"/>
              <w:rPr>
                <w:b/>
                <w:sz w:val="16"/>
              </w:rPr>
            </w:pPr>
            <w:r>
              <w:rPr>
                <w:b/>
                <w:spacing w:val="-2"/>
                <w:sz w:val="16"/>
              </w:rPr>
              <w:t>789,000</w:t>
            </w:r>
          </w:p>
        </w:tc>
        <w:tc>
          <w:tcPr>
            <w:tcW w:w="933" w:type="dxa"/>
            <w:tcBorders>
              <w:top w:val="single" w:sz="4" w:space="0" w:color="000000"/>
              <w:bottom w:val="single" w:sz="4" w:space="0" w:color="000000"/>
            </w:tcBorders>
          </w:tcPr>
          <w:p w14:paraId="4DCE97B7" w14:textId="77777777" w:rsidR="0068651E" w:rsidRDefault="006C556A">
            <w:pPr>
              <w:pStyle w:val="TableParagraph"/>
              <w:spacing w:before="70" w:line="163" w:lineRule="exact"/>
              <w:ind w:right="50"/>
              <w:rPr>
                <w:b/>
                <w:sz w:val="16"/>
              </w:rPr>
            </w:pPr>
            <w:r>
              <w:rPr>
                <w:b/>
                <w:spacing w:val="-2"/>
                <w:sz w:val="16"/>
              </w:rPr>
              <w:t>731,329</w:t>
            </w:r>
          </w:p>
        </w:tc>
      </w:tr>
    </w:tbl>
    <w:p w14:paraId="377527FB" w14:textId="77777777" w:rsidR="0068651E" w:rsidRDefault="006C556A">
      <w:pPr>
        <w:pStyle w:val="BodyText"/>
        <w:spacing w:before="123"/>
        <w:ind w:left="415"/>
      </w:pPr>
      <w:r>
        <w:t>The</w:t>
      </w:r>
      <w:r>
        <w:rPr>
          <w:spacing w:val="74"/>
        </w:rPr>
        <w:t xml:space="preserve"> </w:t>
      </w:r>
      <w:r>
        <w:t>reported</w:t>
      </w:r>
      <w:r>
        <w:rPr>
          <w:spacing w:val="74"/>
        </w:rPr>
        <w:t xml:space="preserve"> </w:t>
      </w:r>
      <w:r>
        <w:t>value</w:t>
      </w:r>
      <w:r>
        <w:rPr>
          <w:spacing w:val="74"/>
        </w:rPr>
        <w:t xml:space="preserve"> </w:t>
      </w:r>
      <w:r>
        <w:t>of</w:t>
      </w:r>
      <w:r>
        <w:rPr>
          <w:spacing w:val="71"/>
        </w:rPr>
        <w:t xml:space="preserve"> </w:t>
      </w:r>
      <w:r>
        <w:t>AGS</w:t>
      </w:r>
      <w:r>
        <w:rPr>
          <w:spacing w:val="73"/>
        </w:rPr>
        <w:t xml:space="preserve"> </w:t>
      </w:r>
      <w:r>
        <w:t>is</w:t>
      </w:r>
      <w:r>
        <w:rPr>
          <w:spacing w:val="71"/>
        </w:rPr>
        <w:t xml:space="preserve"> </w:t>
      </w:r>
      <w:r>
        <w:t>exposed</w:t>
      </w:r>
      <w:r>
        <w:rPr>
          <w:spacing w:val="72"/>
        </w:rPr>
        <w:t xml:space="preserve"> </w:t>
      </w:r>
      <w:r>
        <w:t>to</w:t>
      </w:r>
      <w:r>
        <w:rPr>
          <w:spacing w:val="73"/>
        </w:rPr>
        <w:t xml:space="preserve"> </w:t>
      </w:r>
      <w:r>
        <w:t>movements</w:t>
      </w:r>
      <w:r>
        <w:rPr>
          <w:spacing w:val="73"/>
        </w:rPr>
        <w:t xml:space="preserve"> </w:t>
      </w:r>
      <w:r>
        <w:t>in</w:t>
      </w:r>
      <w:r>
        <w:rPr>
          <w:spacing w:val="72"/>
        </w:rPr>
        <w:t xml:space="preserve"> </w:t>
      </w:r>
      <w:r>
        <w:t>market</w:t>
      </w:r>
      <w:r>
        <w:rPr>
          <w:spacing w:val="73"/>
        </w:rPr>
        <w:t xml:space="preserve"> </w:t>
      </w:r>
      <w:r>
        <w:t>interest</w:t>
      </w:r>
      <w:r>
        <w:rPr>
          <w:spacing w:val="70"/>
        </w:rPr>
        <w:t xml:space="preserve"> </w:t>
      </w:r>
      <w:r>
        <w:t>rates. Unrealised</w:t>
      </w:r>
      <w:r>
        <w:rPr>
          <w:spacing w:val="45"/>
        </w:rPr>
        <w:t xml:space="preserve"> </w:t>
      </w:r>
      <w:r>
        <w:t>losses</w:t>
      </w:r>
      <w:r>
        <w:rPr>
          <w:spacing w:val="43"/>
        </w:rPr>
        <w:t xml:space="preserve"> </w:t>
      </w:r>
      <w:r>
        <w:t>from</w:t>
      </w:r>
      <w:r>
        <w:rPr>
          <w:spacing w:val="41"/>
        </w:rPr>
        <w:t xml:space="preserve"> </w:t>
      </w:r>
      <w:r>
        <w:t>the</w:t>
      </w:r>
      <w:r>
        <w:rPr>
          <w:spacing w:val="46"/>
        </w:rPr>
        <w:t xml:space="preserve"> </w:t>
      </w:r>
      <w:r>
        <w:t>remeasurement</w:t>
      </w:r>
      <w:r>
        <w:rPr>
          <w:spacing w:val="47"/>
        </w:rPr>
        <w:t xml:space="preserve"> </w:t>
      </w:r>
      <w:r>
        <w:t>of</w:t>
      </w:r>
      <w:r>
        <w:rPr>
          <w:spacing w:val="48"/>
        </w:rPr>
        <w:t xml:space="preserve"> </w:t>
      </w:r>
      <w:r>
        <w:t>Government</w:t>
      </w:r>
      <w:r>
        <w:rPr>
          <w:spacing w:val="45"/>
        </w:rPr>
        <w:t xml:space="preserve"> </w:t>
      </w:r>
      <w:r>
        <w:t>securities</w:t>
      </w:r>
      <w:r>
        <w:rPr>
          <w:spacing w:val="42"/>
        </w:rPr>
        <w:t xml:space="preserve"> </w:t>
      </w:r>
      <w:r>
        <w:t>amounted</w:t>
      </w:r>
      <w:r>
        <w:rPr>
          <w:spacing w:val="43"/>
        </w:rPr>
        <w:t xml:space="preserve"> </w:t>
      </w:r>
      <w:r>
        <w:rPr>
          <w:spacing w:val="-5"/>
        </w:rPr>
        <w:t>to</w:t>
      </w:r>
    </w:p>
    <w:p w14:paraId="248B9D61" w14:textId="77777777" w:rsidR="0068651E" w:rsidRDefault="006C556A">
      <w:pPr>
        <w:pStyle w:val="BodyText"/>
        <w:ind w:left="415"/>
      </w:pPr>
      <w:r>
        <w:t>$4,178 million in 2023-24, increasing the AGS liability (2023: unrealised gains $13,435 million).</w:t>
      </w:r>
      <w:r>
        <w:rPr>
          <w:spacing w:val="38"/>
        </w:rPr>
        <w:t xml:space="preserve"> </w:t>
      </w:r>
      <w:r>
        <w:t>Further</w:t>
      </w:r>
      <w:r>
        <w:rPr>
          <w:spacing w:val="36"/>
        </w:rPr>
        <w:t xml:space="preserve"> </w:t>
      </w:r>
      <w:r>
        <w:t>detail</w:t>
      </w:r>
      <w:r>
        <w:rPr>
          <w:spacing w:val="38"/>
        </w:rPr>
        <w:t xml:space="preserve"> </w:t>
      </w:r>
      <w:r>
        <w:t>on interest</w:t>
      </w:r>
      <w:r>
        <w:rPr>
          <w:spacing w:val="33"/>
        </w:rPr>
        <w:t xml:space="preserve"> </w:t>
      </w:r>
      <w:r>
        <w:t>rate</w:t>
      </w:r>
      <w:r>
        <w:rPr>
          <w:spacing w:val="35"/>
        </w:rPr>
        <w:t xml:space="preserve"> </w:t>
      </w:r>
      <w:r>
        <w:t>risk</w:t>
      </w:r>
      <w:r>
        <w:rPr>
          <w:spacing w:val="39"/>
        </w:rPr>
        <w:t xml:space="preserve"> </w:t>
      </w:r>
      <w:r>
        <w:t>is</w:t>
      </w:r>
      <w:r>
        <w:rPr>
          <w:spacing w:val="35"/>
        </w:rPr>
        <w:t xml:space="preserve"> </w:t>
      </w:r>
      <w:r>
        <w:t>provided</w:t>
      </w:r>
      <w:r>
        <w:rPr>
          <w:spacing w:val="40"/>
        </w:rPr>
        <w:t xml:space="preserve"> </w:t>
      </w:r>
      <w:r>
        <w:t>in</w:t>
      </w:r>
      <w:r>
        <w:rPr>
          <w:spacing w:val="35"/>
        </w:rPr>
        <w:t xml:space="preserve"> </w:t>
      </w:r>
      <w:r>
        <w:t>Note</w:t>
      </w:r>
      <w:r>
        <w:rPr>
          <w:spacing w:val="35"/>
        </w:rPr>
        <w:t xml:space="preserve"> </w:t>
      </w:r>
      <w:r>
        <w:t>9B.</w:t>
      </w:r>
    </w:p>
    <w:p w14:paraId="1B2159DF" w14:textId="77777777" w:rsidR="0068651E" w:rsidRDefault="006C556A">
      <w:pPr>
        <w:pStyle w:val="Heading6"/>
        <w:spacing w:before="201"/>
      </w:pPr>
      <w:r>
        <w:rPr>
          <w:noProof/>
        </w:rPr>
        <mc:AlternateContent>
          <mc:Choice Requires="wps">
            <w:drawing>
              <wp:anchor distT="0" distB="0" distL="0" distR="0" simplePos="0" relativeHeight="251728384" behindDoc="1" locked="0" layoutInCell="1" allowOverlap="1" wp14:anchorId="2D349C77" wp14:editId="56634CC2">
                <wp:simplePos x="0" y="0"/>
                <wp:positionH relativeFrom="page">
                  <wp:posOffset>1330439</wp:posOffset>
                </wp:positionH>
                <wp:positionV relativeFrom="paragraph">
                  <wp:posOffset>312457</wp:posOffset>
                </wp:positionV>
                <wp:extent cx="4770120" cy="6350"/>
                <wp:effectExtent l="0" t="0" r="0" b="0"/>
                <wp:wrapTopAndBottom/>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D6B3A3" id="Graphic 453" o:spid="_x0000_s1026" style="position:absolute;margin-left:104.75pt;margin-top:24.6pt;width:375.6pt;height:.5pt;z-index:-251588096;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" path="m4770120,l3590556,,,,,6096r3590556,l4770120,6096r,-6096xe" fillcolor="black" stroked="f">
                <v:path arrowok="t"/>
                <w10:wrap type="topAndBottom" anchorx="page"/>
              </v:shape>
            </w:pict>
          </mc:Fallback>
        </mc:AlternateContent>
      </w:r>
      <w:bookmarkStart w:id="29" w:name="_TOC_250020"/>
      <w:r>
        <w:t>Note</w:t>
      </w:r>
      <w:r>
        <w:rPr>
          <w:spacing w:val="-6"/>
        </w:rPr>
        <w:t xml:space="preserve"> </w:t>
      </w:r>
      <w:r>
        <w:t>6C:</w:t>
      </w:r>
      <w:bookmarkEnd w:id="29"/>
      <w:r>
        <w:rPr>
          <w:spacing w:val="-2"/>
        </w:rPr>
        <w:t xml:space="preserve"> Loans</w:t>
      </w:r>
    </w:p>
    <w:p w14:paraId="69818C5D" w14:textId="77777777" w:rsidR="0068651E" w:rsidRDefault="006C556A">
      <w:pPr>
        <w:tabs>
          <w:tab w:val="left" w:pos="6175"/>
        </w:tabs>
        <w:spacing w:before="34"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10067C22" w14:textId="77777777">
        <w:trPr>
          <w:trHeight w:val="288"/>
        </w:trPr>
        <w:tc>
          <w:tcPr>
            <w:tcW w:w="3554" w:type="dxa"/>
          </w:tcPr>
          <w:p w14:paraId="29F2A926" w14:textId="77777777" w:rsidR="0068651E" w:rsidRDefault="0068651E">
            <w:pPr>
              <w:pStyle w:val="TableParagraph"/>
              <w:jc w:val="left"/>
              <w:rPr>
                <w:rFonts w:ascii="Times New Roman"/>
                <w:sz w:val="16"/>
              </w:rPr>
            </w:pPr>
          </w:p>
        </w:tc>
        <w:tc>
          <w:tcPr>
            <w:tcW w:w="936" w:type="dxa"/>
            <w:tcBorders>
              <w:top w:val="single" w:sz="4" w:space="0" w:color="000000"/>
            </w:tcBorders>
            <w:shd w:val="clear" w:color="auto" w:fill="D8D8D8"/>
          </w:tcPr>
          <w:p w14:paraId="5D4FD6B8" w14:textId="77777777" w:rsidR="0068651E" w:rsidRDefault="006C556A">
            <w:pPr>
              <w:pStyle w:val="TableParagraph"/>
              <w:spacing w:before="70"/>
              <w:ind w:right="54"/>
              <w:rPr>
                <w:sz w:val="16"/>
              </w:rPr>
            </w:pPr>
            <w:r>
              <w:rPr>
                <w:spacing w:val="-4"/>
                <w:sz w:val="16"/>
              </w:rPr>
              <w:t>2024</w:t>
            </w:r>
          </w:p>
        </w:tc>
        <w:tc>
          <w:tcPr>
            <w:tcW w:w="931" w:type="dxa"/>
            <w:tcBorders>
              <w:top w:val="single" w:sz="4" w:space="0" w:color="000000"/>
            </w:tcBorders>
          </w:tcPr>
          <w:p w14:paraId="5AED285C" w14:textId="77777777" w:rsidR="0068651E" w:rsidRDefault="006C556A">
            <w:pPr>
              <w:pStyle w:val="TableParagraph"/>
              <w:spacing w:before="70"/>
              <w:ind w:right="52"/>
              <w:rPr>
                <w:sz w:val="16"/>
              </w:rPr>
            </w:pPr>
            <w:r>
              <w:rPr>
                <w:spacing w:val="-4"/>
                <w:sz w:val="16"/>
              </w:rPr>
              <w:t>2023</w:t>
            </w:r>
          </w:p>
        </w:tc>
        <w:tc>
          <w:tcPr>
            <w:tcW w:w="237" w:type="dxa"/>
            <w:vMerge w:val="restart"/>
            <w:tcBorders>
              <w:bottom w:val="single" w:sz="4" w:space="0" w:color="000000"/>
            </w:tcBorders>
          </w:tcPr>
          <w:p w14:paraId="57323141" w14:textId="77777777" w:rsidR="0068651E" w:rsidRDefault="0068651E">
            <w:pPr>
              <w:pStyle w:val="TableParagraph"/>
              <w:jc w:val="left"/>
              <w:rPr>
                <w:rFonts w:ascii="Times New Roman"/>
                <w:sz w:val="16"/>
              </w:rPr>
            </w:pPr>
          </w:p>
        </w:tc>
        <w:tc>
          <w:tcPr>
            <w:tcW w:w="933" w:type="dxa"/>
            <w:tcBorders>
              <w:top w:val="single" w:sz="4" w:space="0" w:color="000000"/>
            </w:tcBorders>
            <w:shd w:val="clear" w:color="auto" w:fill="D8D8D8"/>
          </w:tcPr>
          <w:p w14:paraId="3B9870AB" w14:textId="77777777" w:rsidR="0068651E" w:rsidRDefault="006C556A">
            <w:pPr>
              <w:pStyle w:val="TableParagraph"/>
              <w:spacing w:before="70"/>
              <w:ind w:right="53"/>
              <w:rPr>
                <w:sz w:val="16"/>
              </w:rPr>
            </w:pPr>
            <w:r>
              <w:rPr>
                <w:spacing w:val="-4"/>
                <w:sz w:val="16"/>
              </w:rPr>
              <w:t>2024</w:t>
            </w:r>
          </w:p>
        </w:tc>
        <w:tc>
          <w:tcPr>
            <w:tcW w:w="933" w:type="dxa"/>
            <w:tcBorders>
              <w:top w:val="single" w:sz="4" w:space="0" w:color="000000"/>
            </w:tcBorders>
          </w:tcPr>
          <w:p w14:paraId="622712BB" w14:textId="77777777" w:rsidR="0068651E" w:rsidRDefault="006C556A">
            <w:pPr>
              <w:pStyle w:val="TableParagraph"/>
              <w:spacing w:before="70"/>
              <w:ind w:right="50"/>
              <w:rPr>
                <w:sz w:val="16"/>
              </w:rPr>
            </w:pPr>
            <w:r>
              <w:rPr>
                <w:spacing w:val="-4"/>
                <w:sz w:val="16"/>
              </w:rPr>
              <w:t>2023</w:t>
            </w:r>
          </w:p>
        </w:tc>
      </w:tr>
      <w:tr w:rsidR="0068651E" w14:paraId="1767C304" w14:textId="77777777">
        <w:trPr>
          <w:trHeight w:val="212"/>
        </w:trPr>
        <w:tc>
          <w:tcPr>
            <w:tcW w:w="3554" w:type="dxa"/>
          </w:tcPr>
          <w:p w14:paraId="63D4E2EA" w14:textId="77777777" w:rsidR="0068651E" w:rsidRDefault="0068651E">
            <w:pPr>
              <w:pStyle w:val="TableParagraph"/>
              <w:jc w:val="left"/>
              <w:rPr>
                <w:rFonts w:ascii="Times New Roman"/>
                <w:sz w:val="14"/>
              </w:rPr>
            </w:pPr>
          </w:p>
        </w:tc>
        <w:tc>
          <w:tcPr>
            <w:tcW w:w="936" w:type="dxa"/>
            <w:tcBorders>
              <w:bottom w:val="single" w:sz="4" w:space="0" w:color="000000"/>
            </w:tcBorders>
            <w:shd w:val="clear" w:color="auto" w:fill="D8D8D8"/>
          </w:tcPr>
          <w:p w14:paraId="79121E8B" w14:textId="77777777" w:rsidR="0068651E" w:rsidRDefault="006C556A">
            <w:pPr>
              <w:pStyle w:val="TableParagraph"/>
              <w:spacing w:before="29" w:line="163" w:lineRule="exact"/>
              <w:ind w:right="56"/>
              <w:rPr>
                <w:sz w:val="16"/>
              </w:rPr>
            </w:pPr>
            <w:r>
              <w:rPr>
                <w:spacing w:val="-5"/>
                <w:sz w:val="16"/>
              </w:rPr>
              <w:t>$m</w:t>
            </w:r>
          </w:p>
        </w:tc>
        <w:tc>
          <w:tcPr>
            <w:tcW w:w="931" w:type="dxa"/>
            <w:tcBorders>
              <w:bottom w:val="single" w:sz="4" w:space="0" w:color="000000"/>
            </w:tcBorders>
          </w:tcPr>
          <w:p w14:paraId="472ABE25" w14:textId="77777777" w:rsidR="0068651E" w:rsidRDefault="006C556A">
            <w:pPr>
              <w:pStyle w:val="TableParagraph"/>
              <w:spacing w:before="29" w:line="163" w:lineRule="exact"/>
              <w:ind w:right="53"/>
              <w:rPr>
                <w:sz w:val="16"/>
              </w:rPr>
            </w:pPr>
            <w:r>
              <w:rPr>
                <w:spacing w:val="-5"/>
                <w:sz w:val="16"/>
              </w:rPr>
              <w:t>$m</w:t>
            </w:r>
          </w:p>
        </w:tc>
        <w:tc>
          <w:tcPr>
            <w:tcW w:w="237" w:type="dxa"/>
            <w:vMerge/>
            <w:tcBorders>
              <w:top w:val="nil"/>
              <w:bottom w:val="single" w:sz="4" w:space="0" w:color="000000"/>
            </w:tcBorders>
          </w:tcPr>
          <w:p w14:paraId="4DCD70D3" w14:textId="77777777" w:rsidR="0068651E" w:rsidRDefault="0068651E">
            <w:pPr>
              <w:rPr>
                <w:sz w:val="2"/>
                <w:szCs w:val="2"/>
              </w:rPr>
            </w:pPr>
          </w:p>
        </w:tc>
        <w:tc>
          <w:tcPr>
            <w:tcW w:w="933" w:type="dxa"/>
            <w:tcBorders>
              <w:bottom w:val="single" w:sz="4" w:space="0" w:color="000000"/>
            </w:tcBorders>
            <w:shd w:val="clear" w:color="auto" w:fill="D8D8D8"/>
          </w:tcPr>
          <w:p w14:paraId="5D6E3142" w14:textId="77777777" w:rsidR="0068651E" w:rsidRDefault="006C556A">
            <w:pPr>
              <w:pStyle w:val="TableParagraph"/>
              <w:spacing w:before="29" w:line="163" w:lineRule="exact"/>
              <w:ind w:right="54"/>
              <w:rPr>
                <w:sz w:val="16"/>
              </w:rPr>
            </w:pPr>
            <w:r>
              <w:rPr>
                <w:spacing w:val="-5"/>
                <w:sz w:val="16"/>
              </w:rPr>
              <w:t>$m</w:t>
            </w:r>
          </w:p>
        </w:tc>
        <w:tc>
          <w:tcPr>
            <w:tcW w:w="933" w:type="dxa"/>
            <w:tcBorders>
              <w:bottom w:val="single" w:sz="4" w:space="0" w:color="000000"/>
            </w:tcBorders>
          </w:tcPr>
          <w:p w14:paraId="67648C50" w14:textId="77777777" w:rsidR="0068651E" w:rsidRDefault="006C556A">
            <w:pPr>
              <w:pStyle w:val="TableParagraph"/>
              <w:spacing w:before="29" w:line="163" w:lineRule="exact"/>
              <w:ind w:right="51"/>
              <w:rPr>
                <w:sz w:val="16"/>
              </w:rPr>
            </w:pPr>
            <w:r>
              <w:rPr>
                <w:spacing w:val="-5"/>
                <w:sz w:val="16"/>
              </w:rPr>
              <w:t>$m</w:t>
            </w:r>
          </w:p>
        </w:tc>
      </w:tr>
      <w:tr w:rsidR="0068651E" w14:paraId="3E6BD6AB" w14:textId="77777777">
        <w:trPr>
          <w:trHeight w:val="542"/>
        </w:trPr>
        <w:tc>
          <w:tcPr>
            <w:tcW w:w="3554" w:type="dxa"/>
          </w:tcPr>
          <w:p w14:paraId="02B11DCA" w14:textId="77777777" w:rsidR="0068651E" w:rsidRDefault="0068651E">
            <w:pPr>
              <w:pStyle w:val="TableParagraph"/>
              <w:spacing w:before="140"/>
              <w:jc w:val="left"/>
              <w:rPr>
                <w:sz w:val="16"/>
              </w:rPr>
            </w:pPr>
          </w:p>
          <w:p w14:paraId="5FD07DBC" w14:textId="77777777" w:rsidR="0068651E" w:rsidRDefault="006C556A">
            <w:pPr>
              <w:pStyle w:val="TableParagraph"/>
              <w:spacing w:before="1"/>
              <w:ind w:left="72"/>
              <w:jc w:val="left"/>
              <w:rPr>
                <w:sz w:val="16"/>
              </w:rPr>
            </w:pPr>
            <w:r>
              <w:rPr>
                <w:spacing w:val="-2"/>
                <w:sz w:val="16"/>
              </w:rPr>
              <w:t>Loans</w:t>
            </w:r>
          </w:p>
        </w:tc>
        <w:tc>
          <w:tcPr>
            <w:tcW w:w="936" w:type="dxa"/>
            <w:tcBorders>
              <w:top w:val="single" w:sz="4" w:space="0" w:color="000000"/>
            </w:tcBorders>
            <w:shd w:val="clear" w:color="auto" w:fill="D8D8D8"/>
          </w:tcPr>
          <w:p w14:paraId="5C748DB5" w14:textId="77777777" w:rsidR="0068651E" w:rsidRDefault="0068651E">
            <w:pPr>
              <w:pStyle w:val="TableParagraph"/>
              <w:spacing w:before="140"/>
              <w:jc w:val="left"/>
              <w:rPr>
                <w:sz w:val="16"/>
              </w:rPr>
            </w:pPr>
          </w:p>
          <w:p w14:paraId="7E6D459F" w14:textId="77777777" w:rsidR="0068651E" w:rsidRDefault="006C556A">
            <w:pPr>
              <w:pStyle w:val="TableParagraph"/>
              <w:spacing w:before="1"/>
              <w:ind w:right="55"/>
              <w:rPr>
                <w:sz w:val="16"/>
              </w:rPr>
            </w:pPr>
            <w:r>
              <w:rPr>
                <w:spacing w:val="-5"/>
                <w:sz w:val="16"/>
              </w:rPr>
              <w:t>817</w:t>
            </w:r>
          </w:p>
        </w:tc>
        <w:tc>
          <w:tcPr>
            <w:tcW w:w="931" w:type="dxa"/>
            <w:tcBorders>
              <w:top w:val="single" w:sz="4" w:space="0" w:color="000000"/>
            </w:tcBorders>
          </w:tcPr>
          <w:p w14:paraId="4114E20B" w14:textId="77777777" w:rsidR="0068651E" w:rsidRDefault="0068651E">
            <w:pPr>
              <w:pStyle w:val="TableParagraph"/>
              <w:spacing w:before="140"/>
              <w:jc w:val="left"/>
              <w:rPr>
                <w:sz w:val="16"/>
              </w:rPr>
            </w:pPr>
          </w:p>
          <w:p w14:paraId="59308E72" w14:textId="77777777" w:rsidR="0068651E" w:rsidRDefault="006C556A">
            <w:pPr>
              <w:pStyle w:val="TableParagraph"/>
              <w:spacing w:before="1"/>
              <w:ind w:right="52"/>
              <w:rPr>
                <w:sz w:val="16"/>
              </w:rPr>
            </w:pPr>
            <w:r>
              <w:rPr>
                <w:spacing w:val="-5"/>
                <w:sz w:val="16"/>
              </w:rPr>
              <w:t>767</w:t>
            </w:r>
          </w:p>
        </w:tc>
        <w:tc>
          <w:tcPr>
            <w:tcW w:w="237" w:type="dxa"/>
            <w:vMerge/>
            <w:tcBorders>
              <w:top w:val="nil"/>
              <w:bottom w:val="single" w:sz="4" w:space="0" w:color="000000"/>
            </w:tcBorders>
          </w:tcPr>
          <w:p w14:paraId="36D58C13" w14:textId="77777777" w:rsidR="0068651E" w:rsidRDefault="0068651E">
            <w:pPr>
              <w:rPr>
                <w:sz w:val="2"/>
                <w:szCs w:val="2"/>
              </w:rPr>
            </w:pPr>
          </w:p>
        </w:tc>
        <w:tc>
          <w:tcPr>
            <w:tcW w:w="933" w:type="dxa"/>
            <w:tcBorders>
              <w:top w:val="single" w:sz="4" w:space="0" w:color="000000"/>
            </w:tcBorders>
            <w:shd w:val="clear" w:color="auto" w:fill="D8D8D8"/>
          </w:tcPr>
          <w:p w14:paraId="396B7484" w14:textId="77777777" w:rsidR="0068651E" w:rsidRDefault="0068651E">
            <w:pPr>
              <w:pStyle w:val="TableParagraph"/>
              <w:spacing w:before="140"/>
              <w:jc w:val="left"/>
              <w:rPr>
                <w:sz w:val="16"/>
              </w:rPr>
            </w:pPr>
          </w:p>
          <w:p w14:paraId="6A61CDF5" w14:textId="77777777" w:rsidR="0068651E" w:rsidRDefault="006C556A">
            <w:pPr>
              <w:pStyle w:val="TableParagraph"/>
              <w:spacing w:before="1"/>
              <w:ind w:right="53"/>
              <w:rPr>
                <w:sz w:val="16"/>
              </w:rPr>
            </w:pPr>
            <w:r>
              <w:rPr>
                <w:spacing w:val="-2"/>
                <w:sz w:val="16"/>
              </w:rPr>
              <w:t>35,060</w:t>
            </w:r>
          </w:p>
        </w:tc>
        <w:tc>
          <w:tcPr>
            <w:tcW w:w="933" w:type="dxa"/>
            <w:tcBorders>
              <w:top w:val="single" w:sz="4" w:space="0" w:color="000000"/>
            </w:tcBorders>
          </w:tcPr>
          <w:p w14:paraId="45272052" w14:textId="77777777" w:rsidR="0068651E" w:rsidRDefault="0068651E">
            <w:pPr>
              <w:pStyle w:val="TableParagraph"/>
              <w:spacing w:before="140"/>
              <w:jc w:val="left"/>
              <w:rPr>
                <w:sz w:val="16"/>
              </w:rPr>
            </w:pPr>
          </w:p>
          <w:p w14:paraId="090FCE59" w14:textId="77777777" w:rsidR="0068651E" w:rsidRDefault="006C556A">
            <w:pPr>
              <w:pStyle w:val="TableParagraph"/>
              <w:spacing w:before="1"/>
              <w:ind w:right="50"/>
              <w:rPr>
                <w:sz w:val="16"/>
              </w:rPr>
            </w:pPr>
            <w:r>
              <w:rPr>
                <w:spacing w:val="-2"/>
                <w:sz w:val="16"/>
              </w:rPr>
              <w:t>26,499</w:t>
            </w:r>
          </w:p>
        </w:tc>
      </w:tr>
      <w:tr w:rsidR="0068651E" w14:paraId="00C10C11" w14:textId="77777777">
        <w:trPr>
          <w:trHeight w:val="245"/>
        </w:trPr>
        <w:tc>
          <w:tcPr>
            <w:tcW w:w="3554" w:type="dxa"/>
          </w:tcPr>
          <w:p w14:paraId="4A1729A6" w14:textId="77777777" w:rsidR="0068651E" w:rsidRDefault="006C556A">
            <w:pPr>
              <w:pStyle w:val="TableParagraph"/>
              <w:spacing w:before="29"/>
              <w:ind w:left="72"/>
              <w:jc w:val="left"/>
              <w:rPr>
                <w:sz w:val="16"/>
              </w:rPr>
            </w:pPr>
            <w:r>
              <w:rPr>
                <w:sz w:val="16"/>
              </w:rPr>
              <w:t>Bills</w:t>
            </w:r>
            <w:r>
              <w:rPr>
                <w:spacing w:val="-3"/>
                <w:sz w:val="16"/>
              </w:rPr>
              <w:t xml:space="preserve"> </w:t>
            </w:r>
            <w:r>
              <w:rPr>
                <w:sz w:val="16"/>
              </w:rPr>
              <w:t>of</w:t>
            </w:r>
            <w:r>
              <w:rPr>
                <w:spacing w:val="-2"/>
                <w:sz w:val="16"/>
              </w:rPr>
              <w:t xml:space="preserve"> </w:t>
            </w:r>
            <w:r>
              <w:rPr>
                <w:sz w:val="16"/>
              </w:rPr>
              <w:t>exchange</w:t>
            </w:r>
            <w:r>
              <w:rPr>
                <w:spacing w:val="-3"/>
                <w:sz w:val="16"/>
              </w:rPr>
              <w:t xml:space="preserve"> </w:t>
            </w:r>
            <w:r>
              <w:rPr>
                <w:sz w:val="16"/>
              </w:rPr>
              <w:t>and</w:t>
            </w:r>
            <w:r>
              <w:rPr>
                <w:spacing w:val="-5"/>
                <w:sz w:val="16"/>
              </w:rPr>
              <w:t xml:space="preserve"> </w:t>
            </w:r>
            <w:r>
              <w:rPr>
                <w:sz w:val="16"/>
              </w:rPr>
              <w:t>promissory</w:t>
            </w:r>
            <w:r>
              <w:rPr>
                <w:spacing w:val="-5"/>
                <w:sz w:val="16"/>
              </w:rPr>
              <w:t xml:space="preserve"> </w:t>
            </w:r>
            <w:r>
              <w:rPr>
                <w:spacing w:val="-2"/>
                <w:sz w:val="16"/>
              </w:rPr>
              <w:t>notes</w:t>
            </w:r>
          </w:p>
        </w:tc>
        <w:tc>
          <w:tcPr>
            <w:tcW w:w="936" w:type="dxa"/>
            <w:shd w:val="clear" w:color="auto" w:fill="D8D8D8"/>
          </w:tcPr>
          <w:p w14:paraId="75A5A2BD" w14:textId="77777777" w:rsidR="0068651E" w:rsidRDefault="006C556A">
            <w:pPr>
              <w:pStyle w:val="TableParagraph"/>
              <w:spacing w:before="29"/>
              <w:ind w:right="54"/>
              <w:rPr>
                <w:sz w:val="16"/>
              </w:rPr>
            </w:pPr>
            <w:r>
              <w:rPr>
                <w:spacing w:val="-2"/>
                <w:sz w:val="16"/>
              </w:rPr>
              <w:t>9,632</w:t>
            </w:r>
          </w:p>
        </w:tc>
        <w:tc>
          <w:tcPr>
            <w:tcW w:w="931" w:type="dxa"/>
          </w:tcPr>
          <w:p w14:paraId="6E6119E7" w14:textId="77777777" w:rsidR="0068651E" w:rsidRDefault="006C556A">
            <w:pPr>
              <w:pStyle w:val="TableParagraph"/>
              <w:spacing w:before="29"/>
              <w:ind w:right="52"/>
              <w:rPr>
                <w:sz w:val="16"/>
              </w:rPr>
            </w:pPr>
            <w:r>
              <w:rPr>
                <w:spacing w:val="-2"/>
                <w:sz w:val="16"/>
              </w:rPr>
              <w:t>8,707</w:t>
            </w:r>
          </w:p>
        </w:tc>
        <w:tc>
          <w:tcPr>
            <w:tcW w:w="237" w:type="dxa"/>
            <w:vMerge/>
            <w:tcBorders>
              <w:top w:val="nil"/>
              <w:bottom w:val="single" w:sz="4" w:space="0" w:color="000000"/>
            </w:tcBorders>
          </w:tcPr>
          <w:p w14:paraId="1E2BACD4" w14:textId="77777777" w:rsidR="0068651E" w:rsidRDefault="0068651E">
            <w:pPr>
              <w:rPr>
                <w:sz w:val="2"/>
                <w:szCs w:val="2"/>
              </w:rPr>
            </w:pPr>
          </w:p>
        </w:tc>
        <w:tc>
          <w:tcPr>
            <w:tcW w:w="933" w:type="dxa"/>
            <w:shd w:val="clear" w:color="auto" w:fill="D8D8D8"/>
          </w:tcPr>
          <w:p w14:paraId="0C9208E0" w14:textId="77777777" w:rsidR="0068651E" w:rsidRDefault="006C556A">
            <w:pPr>
              <w:pStyle w:val="TableParagraph"/>
              <w:spacing w:before="29"/>
              <w:ind w:right="53"/>
              <w:rPr>
                <w:sz w:val="16"/>
              </w:rPr>
            </w:pPr>
            <w:r>
              <w:rPr>
                <w:spacing w:val="-2"/>
                <w:sz w:val="16"/>
              </w:rPr>
              <w:t>10,746</w:t>
            </w:r>
          </w:p>
        </w:tc>
        <w:tc>
          <w:tcPr>
            <w:tcW w:w="933" w:type="dxa"/>
          </w:tcPr>
          <w:p w14:paraId="596B3444" w14:textId="77777777" w:rsidR="0068651E" w:rsidRDefault="006C556A">
            <w:pPr>
              <w:pStyle w:val="TableParagraph"/>
              <w:spacing w:before="29"/>
              <w:ind w:right="50"/>
              <w:rPr>
                <w:sz w:val="16"/>
              </w:rPr>
            </w:pPr>
            <w:r>
              <w:rPr>
                <w:spacing w:val="-2"/>
                <w:sz w:val="16"/>
              </w:rPr>
              <w:t>9,947</w:t>
            </w:r>
          </w:p>
        </w:tc>
      </w:tr>
      <w:tr w:rsidR="0068651E" w14:paraId="39CBC28D" w14:textId="77777777">
        <w:trPr>
          <w:trHeight w:val="211"/>
        </w:trPr>
        <w:tc>
          <w:tcPr>
            <w:tcW w:w="3554" w:type="dxa"/>
          </w:tcPr>
          <w:p w14:paraId="08F8A938" w14:textId="77777777" w:rsidR="0068651E" w:rsidRDefault="006C556A">
            <w:pPr>
              <w:pStyle w:val="TableParagraph"/>
              <w:spacing w:before="28" w:line="163" w:lineRule="exact"/>
              <w:ind w:left="72"/>
              <w:jc w:val="left"/>
              <w:rPr>
                <w:sz w:val="16"/>
              </w:rPr>
            </w:pPr>
            <w:r>
              <w:rPr>
                <w:sz w:val="16"/>
              </w:rPr>
              <w:t>Bonds</w:t>
            </w:r>
            <w:r>
              <w:rPr>
                <w:spacing w:val="-4"/>
                <w:sz w:val="16"/>
              </w:rPr>
              <w:t xml:space="preserve"> </w:t>
            </w:r>
            <w:r>
              <w:rPr>
                <w:sz w:val="16"/>
              </w:rPr>
              <w:t>(non-</w:t>
            </w:r>
            <w:r>
              <w:rPr>
                <w:spacing w:val="-2"/>
                <w:sz w:val="16"/>
              </w:rPr>
              <w:t>Treasury)</w:t>
            </w:r>
          </w:p>
        </w:tc>
        <w:tc>
          <w:tcPr>
            <w:tcW w:w="936" w:type="dxa"/>
            <w:tcBorders>
              <w:bottom w:val="single" w:sz="4" w:space="0" w:color="000000"/>
            </w:tcBorders>
            <w:shd w:val="clear" w:color="auto" w:fill="D8D8D8"/>
          </w:tcPr>
          <w:p w14:paraId="46806FEF" w14:textId="77777777" w:rsidR="0068651E" w:rsidRDefault="006C556A">
            <w:pPr>
              <w:pStyle w:val="TableParagraph"/>
              <w:spacing w:before="28" w:line="163" w:lineRule="exact"/>
              <w:ind w:right="54"/>
              <w:rPr>
                <w:sz w:val="16"/>
              </w:rPr>
            </w:pPr>
            <w:r>
              <w:rPr>
                <w:spacing w:val="-2"/>
                <w:sz w:val="16"/>
              </w:rPr>
              <w:t>2,272</w:t>
            </w:r>
          </w:p>
        </w:tc>
        <w:tc>
          <w:tcPr>
            <w:tcW w:w="931" w:type="dxa"/>
            <w:tcBorders>
              <w:bottom w:val="single" w:sz="4" w:space="0" w:color="000000"/>
            </w:tcBorders>
          </w:tcPr>
          <w:p w14:paraId="4852F7B5" w14:textId="77777777" w:rsidR="0068651E" w:rsidRDefault="006C556A">
            <w:pPr>
              <w:pStyle w:val="TableParagraph"/>
              <w:spacing w:before="28" w:line="163" w:lineRule="exact"/>
              <w:ind w:right="52"/>
              <w:rPr>
                <w:sz w:val="16"/>
              </w:rPr>
            </w:pPr>
            <w:r>
              <w:rPr>
                <w:spacing w:val="-2"/>
                <w:sz w:val="16"/>
              </w:rPr>
              <w:t>2,304</w:t>
            </w:r>
          </w:p>
        </w:tc>
        <w:tc>
          <w:tcPr>
            <w:tcW w:w="237" w:type="dxa"/>
            <w:vMerge/>
            <w:tcBorders>
              <w:top w:val="nil"/>
              <w:bottom w:val="single" w:sz="4" w:space="0" w:color="000000"/>
            </w:tcBorders>
          </w:tcPr>
          <w:p w14:paraId="31F5AEAD" w14:textId="77777777" w:rsidR="0068651E" w:rsidRDefault="0068651E">
            <w:pPr>
              <w:rPr>
                <w:sz w:val="2"/>
                <w:szCs w:val="2"/>
              </w:rPr>
            </w:pPr>
          </w:p>
        </w:tc>
        <w:tc>
          <w:tcPr>
            <w:tcW w:w="933" w:type="dxa"/>
            <w:tcBorders>
              <w:bottom w:val="single" w:sz="4" w:space="0" w:color="000000"/>
            </w:tcBorders>
            <w:shd w:val="clear" w:color="auto" w:fill="D8D8D8"/>
          </w:tcPr>
          <w:p w14:paraId="393AE71C" w14:textId="77777777" w:rsidR="0068651E" w:rsidRDefault="006C556A">
            <w:pPr>
              <w:pStyle w:val="TableParagraph"/>
              <w:spacing w:before="28" w:line="163" w:lineRule="exact"/>
              <w:ind w:right="53"/>
              <w:rPr>
                <w:sz w:val="16"/>
              </w:rPr>
            </w:pPr>
            <w:r>
              <w:rPr>
                <w:spacing w:val="-2"/>
                <w:sz w:val="16"/>
              </w:rPr>
              <w:t>7,067</w:t>
            </w:r>
          </w:p>
        </w:tc>
        <w:tc>
          <w:tcPr>
            <w:tcW w:w="933" w:type="dxa"/>
            <w:tcBorders>
              <w:bottom w:val="single" w:sz="4" w:space="0" w:color="000000"/>
            </w:tcBorders>
          </w:tcPr>
          <w:p w14:paraId="23C0E2DB" w14:textId="77777777" w:rsidR="0068651E" w:rsidRDefault="006C556A">
            <w:pPr>
              <w:pStyle w:val="TableParagraph"/>
              <w:spacing w:before="28" w:line="163" w:lineRule="exact"/>
              <w:ind w:right="50"/>
              <w:rPr>
                <w:sz w:val="16"/>
              </w:rPr>
            </w:pPr>
            <w:r>
              <w:rPr>
                <w:spacing w:val="-2"/>
                <w:sz w:val="16"/>
              </w:rPr>
              <w:t>6,451</w:t>
            </w:r>
          </w:p>
        </w:tc>
      </w:tr>
      <w:tr w:rsidR="0068651E" w14:paraId="5E3E2DB2" w14:textId="77777777">
        <w:trPr>
          <w:trHeight w:val="254"/>
        </w:trPr>
        <w:tc>
          <w:tcPr>
            <w:tcW w:w="3554" w:type="dxa"/>
            <w:tcBorders>
              <w:bottom w:val="single" w:sz="4" w:space="0" w:color="000000"/>
            </w:tcBorders>
          </w:tcPr>
          <w:p w14:paraId="58F370A4" w14:textId="77777777" w:rsidR="0068651E" w:rsidRDefault="006C556A">
            <w:pPr>
              <w:pStyle w:val="TableParagraph"/>
              <w:spacing w:before="70" w:line="163" w:lineRule="exact"/>
              <w:ind w:left="72"/>
              <w:jc w:val="left"/>
              <w:rPr>
                <w:b/>
                <w:sz w:val="16"/>
              </w:rPr>
            </w:pPr>
            <w:r>
              <w:rPr>
                <w:b/>
                <w:sz w:val="16"/>
              </w:rPr>
              <w:t>Total</w:t>
            </w:r>
            <w:r>
              <w:rPr>
                <w:b/>
                <w:spacing w:val="-5"/>
                <w:sz w:val="16"/>
              </w:rPr>
              <w:t xml:space="preserve"> </w:t>
            </w:r>
            <w:r>
              <w:rPr>
                <w:b/>
                <w:spacing w:val="-2"/>
                <w:sz w:val="16"/>
              </w:rPr>
              <w:t>loans</w:t>
            </w:r>
          </w:p>
        </w:tc>
        <w:tc>
          <w:tcPr>
            <w:tcW w:w="936" w:type="dxa"/>
            <w:tcBorders>
              <w:top w:val="single" w:sz="4" w:space="0" w:color="000000"/>
              <w:bottom w:val="single" w:sz="4" w:space="0" w:color="000000"/>
            </w:tcBorders>
            <w:shd w:val="clear" w:color="auto" w:fill="D8D8D8"/>
          </w:tcPr>
          <w:p w14:paraId="0E35201E" w14:textId="77777777" w:rsidR="0068651E" w:rsidRDefault="006C556A">
            <w:pPr>
              <w:pStyle w:val="TableParagraph"/>
              <w:spacing w:before="70" w:line="163" w:lineRule="exact"/>
              <w:ind w:right="54"/>
              <w:rPr>
                <w:b/>
                <w:sz w:val="16"/>
              </w:rPr>
            </w:pPr>
            <w:r>
              <w:rPr>
                <w:b/>
                <w:spacing w:val="-2"/>
                <w:sz w:val="16"/>
              </w:rPr>
              <w:t>12,721</w:t>
            </w:r>
          </w:p>
        </w:tc>
        <w:tc>
          <w:tcPr>
            <w:tcW w:w="931" w:type="dxa"/>
            <w:tcBorders>
              <w:top w:val="single" w:sz="4" w:space="0" w:color="000000"/>
              <w:bottom w:val="single" w:sz="4" w:space="0" w:color="000000"/>
            </w:tcBorders>
          </w:tcPr>
          <w:p w14:paraId="271DDEE4" w14:textId="77777777" w:rsidR="0068651E" w:rsidRDefault="006C556A">
            <w:pPr>
              <w:pStyle w:val="TableParagraph"/>
              <w:spacing w:before="70" w:line="163" w:lineRule="exact"/>
              <w:ind w:right="52"/>
              <w:rPr>
                <w:b/>
                <w:sz w:val="16"/>
              </w:rPr>
            </w:pPr>
            <w:r>
              <w:rPr>
                <w:b/>
                <w:spacing w:val="-2"/>
                <w:sz w:val="16"/>
              </w:rPr>
              <w:t>11,778</w:t>
            </w:r>
          </w:p>
        </w:tc>
        <w:tc>
          <w:tcPr>
            <w:tcW w:w="237" w:type="dxa"/>
            <w:vMerge/>
            <w:tcBorders>
              <w:top w:val="nil"/>
              <w:bottom w:val="single" w:sz="4" w:space="0" w:color="000000"/>
            </w:tcBorders>
          </w:tcPr>
          <w:p w14:paraId="3FFC88F3"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561EADFD" w14:textId="77777777" w:rsidR="0068651E" w:rsidRDefault="006C556A">
            <w:pPr>
              <w:pStyle w:val="TableParagraph"/>
              <w:spacing w:before="70" w:line="163" w:lineRule="exact"/>
              <w:ind w:right="53"/>
              <w:rPr>
                <w:b/>
                <w:sz w:val="16"/>
              </w:rPr>
            </w:pPr>
            <w:r>
              <w:rPr>
                <w:b/>
                <w:spacing w:val="-2"/>
                <w:sz w:val="16"/>
              </w:rPr>
              <w:t>52,873</w:t>
            </w:r>
          </w:p>
        </w:tc>
        <w:tc>
          <w:tcPr>
            <w:tcW w:w="933" w:type="dxa"/>
            <w:tcBorders>
              <w:top w:val="single" w:sz="4" w:space="0" w:color="000000"/>
              <w:bottom w:val="single" w:sz="4" w:space="0" w:color="000000"/>
            </w:tcBorders>
          </w:tcPr>
          <w:p w14:paraId="7205A956" w14:textId="77777777" w:rsidR="0068651E" w:rsidRDefault="006C556A">
            <w:pPr>
              <w:pStyle w:val="TableParagraph"/>
              <w:spacing w:before="70" w:line="163" w:lineRule="exact"/>
              <w:ind w:right="50"/>
              <w:rPr>
                <w:b/>
                <w:sz w:val="16"/>
              </w:rPr>
            </w:pPr>
            <w:r>
              <w:rPr>
                <w:b/>
                <w:spacing w:val="-2"/>
                <w:sz w:val="16"/>
              </w:rPr>
              <w:t>42,897</w:t>
            </w:r>
          </w:p>
        </w:tc>
      </w:tr>
      <w:tr w:rsidR="0068651E" w14:paraId="5A8B6824" w14:textId="77777777">
        <w:trPr>
          <w:trHeight w:val="543"/>
        </w:trPr>
        <w:tc>
          <w:tcPr>
            <w:tcW w:w="3554" w:type="dxa"/>
            <w:tcBorders>
              <w:top w:val="single" w:sz="4" w:space="0" w:color="000000"/>
            </w:tcBorders>
          </w:tcPr>
          <w:p w14:paraId="126BDD68" w14:textId="77777777" w:rsidR="0068651E" w:rsidRDefault="0068651E">
            <w:pPr>
              <w:pStyle w:val="TableParagraph"/>
              <w:spacing w:before="143"/>
              <w:jc w:val="left"/>
              <w:rPr>
                <w:sz w:val="16"/>
              </w:rPr>
            </w:pPr>
          </w:p>
          <w:p w14:paraId="4F19AD28" w14:textId="77777777" w:rsidR="0068651E" w:rsidRDefault="006C556A">
            <w:pPr>
              <w:pStyle w:val="TableParagraph"/>
              <w:ind w:left="72"/>
              <w:jc w:val="left"/>
              <w:rPr>
                <w:b/>
                <w:sz w:val="16"/>
              </w:rPr>
            </w:pPr>
            <w:r>
              <w:rPr>
                <w:b/>
                <w:sz w:val="16"/>
              </w:rPr>
              <w:t>By</w:t>
            </w:r>
            <w:r>
              <w:rPr>
                <w:b/>
                <w:spacing w:val="-1"/>
                <w:sz w:val="16"/>
              </w:rPr>
              <w:t xml:space="preserve"> </w:t>
            </w:r>
            <w:r>
              <w:rPr>
                <w:b/>
                <w:spacing w:val="-2"/>
                <w:sz w:val="16"/>
              </w:rPr>
              <w:t>maturity:</w:t>
            </w:r>
          </w:p>
        </w:tc>
        <w:tc>
          <w:tcPr>
            <w:tcW w:w="936" w:type="dxa"/>
            <w:tcBorders>
              <w:top w:val="single" w:sz="4" w:space="0" w:color="000000"/>
            </w:tcBorders>
            <w:shd w:val="clear" w:color="auto" w:fill="D8D8D8"/>
          </w:tcPr>
          <w:p w14:paraId="2714B139" w14:textId="77777777" w:rsidR="0068651E" w:rsidRDefault="0068651E">
            <w:pPr>
              <w:pStyle w:val="TableParagraph"/>
              <w:jc w:val="left"/>
              <w:rPr>
                <w:rFonts w:ascii="Times New Roman"/>
                <w:sz w:val="16"/>
              </w:rPr>
            </w:pPr>
          </w:p>
        </w:tc>
        <w:tc>
          <w:tcPr>
            <w:tcW w:w="931" w:type="dxa"/>
            <w:tcBorders>
              <w:top w:val="single" w:sz="4" w:space="0" w:color="000000"/>
            </w:tcBorders>
          </w:tcPr>
          <w:p w14:paraId="5FDF9B71"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205B1FAF" w14:textId="77777777" w:rsidR="0068651E" w:rsidRDefault="0068651E">
            <w:pPr>
              <w:rPr>
                <w:sz w:val="2"/>
                <w:szCs w:val="2"/>
              </w:rPr>
            </w:pPr>
          </w:p>
        </w:tc>
        <w:tc>
          <w:tcPr>
            <w:tcW w:w="933" w:type="dxa"/>
            <w:tcBorders>
              <w:top w:val="single" w:sz="4" w:space="0" w:color="000000"/>
            </w:tcBorders>
            <w:shd w:val="clear" w:color="auto" w:fill="D8D8D8"/>
          </w:tcPr>
          <w:p w14:paraId="62DB4A0C" w14:textId="77777777" w:rsidR="0068651E" w:rsidRDefault="0068651E">
            <w:pPr>
              <w:pStyle w:val="TableParagraph"/>
              <w:jc w:val="left"/>
              <w:rPr>
                <w:rFonts w:ascii="Times New Roman"/>
                <w:sz w:val="16"/>
              </w:rPr>
            </w:pPr>
          </w:p>
        </w:tc>
        <w:tc>
          <w:tcPr>
            <w:tcW w:w="933" w:type="dxa"/>
            <w:tcBorders>
              <w:top w:val="single" w:sz="4" w:space="0" w:color="000000"/>
            </w:tcBorders>
          </w:tcPr>
          <w:p w14:paraId="11B4A786" w14:textId="77777777" w:rsidR="0068651E" w:rsidRDefault="0068651E">
            <w:pPr>
              <w:pStyle w:val="TableParagraph"/>
              <w:jc w:val="left"/>
              <w:rPr>
                <w:rFonts w:ascii="Times New Roman"/>
                <w:sz w:val="16"/>
              </w:rPr>
            </w:pPr>
          </w:p>
        </w:tc>
      </w:tr>
      <w:tr w:rsidR="0068651E" w14:paraId="31E9AC24" w14:textId="77777777">
        <w:trPr>
          <w:trHeight w:val="244"/>
        </w:trPr>
        <w:tc>
          <w:tcPr>
            <w:tcW w:w="3554" w:type="dxa"/>
          </w:tcPr>
          <w:p w14:paraId="31270A37" w14:textId="77777777" w:rsidR="0068651E" w:rsidRDefault="006C556A">
            <w:pPr>
              <w:pStyle w:val="TableParagraph"/>
              <w:spacing w:before="28"/>
              <w:ind w:left="72"/>
              <w:jc w:val="left"/>
              <w:rPr>
                <w:sz w:val="16"/>
              </w:rPr>
            </w:pPr>
            <w:r>
              <w:rPr>
                <w:sz w:val="16"/>
              </w:rPr>
              <w:t>No</w:t>
            </w:r>
            <w:r>
              <w:rPr>
                <w:spacing w:val="-2"/>
                <w:sz w:val="16"/>
              </w:rPr>
              <w:t xml:space="preserve"> </w:t>
            </w:r>
            <w:r>
              <w:rPr>
                <w:sz w:val="16"/>
              </w:rPr>
              <w:t>more</w:t>
            </w:r>
            <w:r>
              <w:rPr>
                <w:spacing w:val="-1"/>
                <w:sz w:val="16"/>
              </w:rPr>
              <w:t xml:space="preserve"> </w:t>
            </w:r>
            <w:r>
              <w:rPr>
                <w:sz w:val="16"/>
              </w:rPr>
              <w:t>than</w:t>
            </w:r>
            <w:r>
              <w:rPr>
                <w:spacing w:val="-3"/>
                <w:sz w:val="16"/>
              </w:rPr>
              <w:t xml:space="preserve"> </w:t>
            </w:r>
            <w:r>
              <w:rPr>
                <w:sz w:val="16"/>
              </w:rPr>
              <w:t>12</w:t>
            </w:r>
            <w:r>
              <w:rPr>
                <w:spacing w:val="1"/>
                <w:sz w:val="16"/>
              </w:rPr>
              <w:t xml:space="preserve"> </w:t>
            </w:r>
            <w:r>
              <w:rPr>
                <w:spacing w:val="-2"/>
                <w:sz w:val="16"/>
              </w:rPr>
              <w:t>months</w:t>
            </w:r>
          </w:p>
        </w:tc>
        <w:tc>
          <w:tcPr>
            <w:tcW w:w="936" w:type="dxa"/>
            <w:shd w:val="clear" w:color="auto" w:fill="D8D8D8"/>
          </w:tcPr>
          <w:p w14:paraId="41BFB15A" w14:textId="77777777" w:rsidR="0068651E" w:rsidRDefault="006C556A">
            <w:pPr>
              <w:pStyle w:val="TableParagraph"/>
              <w:spacing w:before="28"/>
              <w:ind w:right="55"/>
              <w:rPr>
                <w:sz w:val="16"/>
              </w:rPr>
            </w:pPr>
            <w:r>
              <w:rPr>
                <w:spacing w:val="-5"/>
                <w:sz w:val="16"/>
              </w:rPr>
              <w:t>477</w:t>
            </w:r>
          </w:p>
        </w:tc>
        <w:tc>
          <w:tcPr>
            <w:tcW w:w="931" w:type="dxa"/>
          </w:tcPr>
          <w:p w14:paraId="7203AD92" w14:textId="77777777" w:rsidR="0068651E" w:rsidRDefault="006C556A">
            <w:pPr>
              <w:pStyle w:val="TableParagraph"/>
              <w:spacing w:before="28"/>
              <w:ind w:right="52"/>
              <w:rPr>
                <w:sz w:val="16"/>
              </w:rPr>
            </w:pPr>
            <w:r>
              <w:rPr>
                <w:spacing w:val="-5"/>
                <w:sz w:val="16"/>
              </w:rPr>
              <w:t>298</w:t>
            </w:r>
          </w:p>
        </w:tc>
        <w:tc>
          <w:tcPr>
            <w:tcW w:w="237" w:type="dxa"/>
            <w:vMerge/>
            <w:tcBorders>
              <w:top w:val="nil"/>
              <w:bottom w:val="single" w:sz="4" w:space="0" w:color="000000"/>
            </w:tcBorders>
          </w:tcPr>
          <w:p w14:paraId="1226BF1D" w14:textId="77777777" w:rsidR="0068651E" w:rsidRDefault="0068651E">
            <w:pPr>
              <w:rPr>
                <w:sz w:val="2"/>
                <w:szCs w:val="2"/>
              </w:rPr>
            </w:pPr>
          </w:p>
        </w:tc>
        <w:tc>
          <w:tcPr>
            <w:tcW w:w="933" w:type="dxa"/>
            <w:shd w:val="clear" w:color="auto" w:fill="D8D8D8"/>
          </w:tcPr>
          <w:p w14:paraId="737E85C9" w14:textId="77777777" w:rsidR="0068651E" w:rsidRDefault="006C556A">
            <w:pPr>
              <w:pStyle w:val="TableParagraph"/>
              <w:spacing w:before="28"/>
              <w:ind w:right="53"/>
              <w:rPr>
                <w:sz w:val="16"/>
              </w:rPr>
            </w:pPr>
            <w:r>
              <w:rPr>
                <w:spacing w:val="-2"/>
                <w:sz w:val="16"/>
              </w:rPr>
              <w:t>8,654</w:t>
            </w:r>
          </w:p>
        </w:tc>
        <w:tc>
          <w:tcPr>
            <w:tcW w:w="933" w:type="dxa"/>
          </w:tcPr>
          <w:p w14:paraId="57DF7072" w14:textId="77777777" w:rsidR="0068651E" w:rsidRDefault="006C556A">
            <w:pPr>
              <w:pStyle w:val="TableParagraph"/>
              <w:spacing w:before="28"/>
              <w:ind w:right="50"/>
              <w:rPr>
                <w:sz w:val="16"/>
              </w:rPr>
            </w:pPr>
            <w:r>
              <w:rPr>
                <w:spacing w:val="-2"/>
                <w:sz w:val="16"/>
              </w:rPr>
              <w:t>5,481</w:t>
            </w:r>
          </w:p>
        </w:tc>
      </w:tr>
      <w:tr w:rsidR="0068651E" w14:paraId="08EB32D4" w14:textId="77777777">
        <w:trPr>
          <w:trHeight w:val="211"/>
        </w:trPr>
        <w:tc>
          <w:tcPr>
            <w:tcW w:w="3554" w:type="dxa"/>
          </w:tcPr>
          <w:p w14:paraId="6C7DBC0A" w14:textId="77777777" w:rsidR="0068651E" w:rsidRDefault="006C556A">
            <w:pPr>
              <w:pStyle w:val="TableParagraph"/>
              <w:spacing w:before="28" w:line="163" w:lineRule="exact"/>
              <w:ind w:left="72"/>
              <w:jc w:val="left"/>
              <w:rPr>
                <w:sz w:val="16"/>
              </w:rPr>
            </w:pPr>
            <w:r>
              <w:rPr>
                <w:sz w:val="16"/>
              </w:rPr>
              <w:t>More</w:t>
            </w:r>
            <w:r>
              <w:rPr>
                <w:spacing w:val="-2"/>
                <w:sz w:val="16"/>
              </w:rPr>
              <w:t xml:space="preserve"> </w:t>
            </w:r>
            <w:r>
              <w:rPr>
                <w:sz w:val="16"/>
              </w:rPr>
              <w:t>than</w:t>
            </w:r>
            <w:r>
              <w:rPr>
                <w:spacing w:val="1"/>
                <w:sz w:val="16"/>
              </w:rPr>
              <w:t xml:space="preserve"> </w:t>
            </w:r>
            <w:r>
              <w:rPr>
                <w:sz w:val="16"/>
              </w:rPr>
              <w:t>12</w:t>
            </w:r>
            <w:r>
              <w:rPr>
                <w:spacing w:val="-3"/>
                <w:sz w:val="16"/>
              </w:rPr>
              <w:t xml:space="preserve"> </w:t>
            </w:r>
            <w:r>
              <w:rPr>
                <w:spacing w:val="-2"/>
                <w:sz w:val="16"/>
              </w:rPr>
              <w:t>months</w:t>
            </w:r>
          </w:p>
        </w:tc>
        <w:tc>
          <w:tcPr>
            <w:tcW w:w="936" w:type="dxa"/>
            <w:tcBorders>
              <w:bottom w:val="single" w:sz="4" w:space="0" w:color="000000"/>
            </w:tcBorders>
            <w:shd w:val="clear" w:color="auto" w:fill="D8D8D8"/>
          </w:tcPr>
          <w:p w14:paraId="2EA3B91B" w14:textId="77777777" w:rsidR="0068651E" w:rsidRDefault="006C556A">
            <w:pPr>
              <w:pStyle w:val="TableParagraph"/>
              <w:spacing w:before="28" w:line="163" w:lineRule="exact"/>
              <w:ind w:right="54"/>
              <w:rPr>
                <w:sz w:val="16"/>
              </w:rPr>
            </w:pPr>
            <w:r>
              <w:rPr>
                <w:spacing w:val="-2"/>
                <w:sz w:val="16"/>
              </w:rPr>
              <w:t>12,244</w:t>
            </w:r>
          </w:p>
        </w:tc>
        <w:tc>
          <w:tcPr>
            <w:tcW w:w="931" w:type="dxa"/>
            <w:tcBorders>
              <w:bottom w:val="single" w:sz="4" w:space="0" w:color="000000"/>
            </w:tcBorders>
          </w:tcPr>
          <w:p w14:paraId="5A0102D2" w14:textId="77777777" w:rsidR="0068651E" w:rsidRDefault="006C556A">
            <w:pPr>
              <w:pStyle w:val="TableParagraph"/>
              <w:spacing w:before="28" w:line="163" w:lineRule="exact"/>
              <w:ind w:right="52"/>
              <w:rPr>
                <w:sz w:val="16"/>
              </w:rPr>
            </w:pPr>
            <w:r>
              <w:rPr>
                <w:spacing w:val="-2"/>
                <w:sz w:val="16"/>
              </w:rPr>
              <w:t>11,480</w:t>
            </w:r>
          </w:p>
        </w:tc>
        <w:tc>
          <w:tcPr>
            <w:tcW w:w="237" w:type="dxa"/>
            <w:vMerge/>
            <w:tcBorders>
              <w:top w:val="nil"/>
              <w:bottom w:val="single" w:sz="4" w:space="0" w:color="000000"/>
            </w:tcBorders>
          </w:tcPr>
          <w:p w14:paraId="73D60D19" w14:textId="77777777" w:rsidR="0068651E" w:rsidRDefault="0068651E">
            <w:pPr>
              <w:rPr>
                <w:sz w:val="2"/>
                <w:szCs w:val="2"/>
              </w:rPr>
            </w:pPr>
          </w:p>
        </w:tc>
        <w:tc>
          <w:tcPr>
            <w:tcW w:w="933" w:type="dxa"/>
            <w:tcBorders>
              <w:bottom w:val="single" w:sz="4" w:space="0" w:color="000000"/>
            </w:tcBorders>
            <w:shd w:val="clear" w:color="auto" w:fill="D8D8D8"/>
          </w:tcPr>
          <w:p w14:paraId="75C17DFA" w14:textId="77777777" w:rsidR="0068651E" w:rsidRDefault="006C556A">
            <w:pPr>
              <w:pStyle w:val="TableParagraph"/>
              <w:spacing w:before="28" w:line="163" w:lineRule="exact"/>
              <w:ind w:right="53"/>
              <w:rPr>
                <w:sz w:val="16"/>
              </w:rPr>
            </w:pPr>
            <w:r>
              <w:rPr>
                <w:spacing w:val="-2"/>
                <w:sz w:val="16"/>
              </w:rPr>
              <w:t>44,219</w:t>
            </w:r>
          </w:p>
        </w:tc>
        <w:tc>
          <w:tcPr>
            <w:tcW w:w="933" w:type="dxa"/>
            <w:tcBorders>
              <w:bottom w:val="single" w:sz="4" w:space="0" w:color="000000"/>
            </w:tcBorders>
          </w:tcPr>
          <w:p w14:paraId="1B0AD071" w14:textId="77777777" w:rsidR="0068651E" w:rsidRDefault="006C556A">
            <w:pPr>
              <w:pStyle w:val="TableParagraph"/>
              <w:spacing w:before="28" w:line="163" w:lineRule="exact"/>
              <w:ind w:right="50"/>
              <w:rPr>
                <w:sz w:val="16"/>
              </w:rPr>
            </w:pPr>
            <w:r>
              <w:rPr>
                <w:spacing w:val="-2"/>
                <w:sz w:val="16"/>
              </w:rPr>
              <w:t>37,416</w:t>
            </w:r>
          </w:p>
        </w:tc>
      </w:tr>
      <w:tr w:rsidR="0068651E" w14:paraId="3891AF2C" w14:textId="77777777">
        <w:trPr>
          <w:trHeight w:val="256"/>
        </w:trPr>
        <w:tc>
          <w:tcPr>
            <w:tcW w:w="3554" w:type="dxa"/>
            <w:tcBorders>
              <w:bottom w:val="single" w:sz="4" w:space="0" w:color="000000"/>
            </w:tcBorders>
          </w:tcPr>
          <w:p w14:paraId="4209B633" w14:textId="77777777" w:rsidR="0068651E" w:rsidRDefault="006C556A">
            <w:pPr>
              <w:pStyle w:val="TableParagraph"/>
              <w:spacing w:before="73" w:line="163" w:lineRule="exact"/>
              <w:ind w:left="72"/>
              <w:jc w:val="left"/>
              <w:rPr>
                <w:b/>
                <w:sz w:val="16"/>
              </w:rPr>
            </w:pPr>
            <w:r>
              <w:rPr>
                <w:b/>
                <w:sz w:val="16"/>
              </w:rPr>
              <w:t>Total</w:t>
            </w:r>
            <w:r>
              <w:rPr>
                <w:b/>
                <w:spacing w:val="1"/>
                <w:sz w:val="16"/>
              </w:rPr>
              <w:t xml:space="preserve"> </w:t>
            </w:r>
            <w:r>
              <w:rPr>
                <w:b/>
                <w:sz w:val="16"/>
              </w:rPr>
              <w:t>by</w:t>
            </w:r>
            <w:r>
              <w:rPr>
                <w:b/>
                <w:spacing w:val="-4"/>
                <w:sz w:val="16"/>
              </w:rPr>
              <w:t xml:space="preserve"> </w:t>
            </w:r>
            <w:r>
              <w:rPr>
                <w:b/>
                <w:spacing w:val="-2"/>
                <w:sz w:val="16"/>
              </w:rPr>
              <w:t>maturity</w:t>
            </w:r>
          </w:p>
        </w:tc>
        <w:tc>
          <w:tcPr>
            <w:tcW w:w="936" w:type="dxa"/>
            <w:tcBorders>
              <w:top w:val="single" w:sz="4" w:space="0" w:color="000000"/>
              <w:bottom w:val="single" w:sz="4" w:space="0" w:color="000000"/>
            </w:tcBorders>
            <w:shd w:val="clear" w:color="auto" w:fill="D8D8D8"/>
          </w:tcPr>
          <w:p w14:paraId="099F8B70" w14:textId="77777777" w:rsidR="0068651E" w:rsidRDefault="006C556A">
            <w:pPr>
              <w:pStyle w:val="TableParagraph"/>
              <w:spacing w:before="73" w:line="163" w:lineRule="exact"/>
              <w:ind w:right="54"/>
              <w:rPr>
                <w:b/>
                <w:sz w:val="16"/>
              </w:rPr>
            </w:pPr>
            <w:r>
              <w:rPr>
                <w:b/>
                <w:spacing w:val="-2"/>
                <w:sz w:val="16"/>
              </w:rPr>
              <w:t>12,721</w:t>
            </w:r>
          </w:p>
        </w:tc>
        <w:tc>
          <w:tcPr>
            <w:tcW w:w="931" w:type="dxa"/>
            <w:tcBorders>
              <w:top w:val="single" w:sz="4" w:space="0" w:color="000000"/>
              <w:bottom w:val="single" w:sz="4" w:space="0" w:color="000000"/>
            </w:tcBorders>
          </w:tcPr>
          <w:p w14:paraId="48B4F10C" w14:textId="77777777" w:rsidR="0068651E" w:rsidRDefault="006C556A">
            <w:pPr>
              <w:pStyle w:val="TableParagraph"/>
              <w:spacing w:before="73" w:line="163" w:lineRule="exact"/>
              <w:ind w:right="52"/>
              <w:rPr>
                <w:b/>
                <w:sz w:val="16"/>
              </w:rPr>
            </w:pPr>
            <w:r>
              <w:rPr>
                <w:b/>
                <w:spacing w:val="-2"/>
                <w:sz w:val="16"/>
              </w:rPr>
              <w:t>11,778</w:t>
            </w:r>
          </w:p>
        </w:tc>
        <w:tc>
          <w:tcPr>
            <w:tcW w:w="237" w:type="dxa"/>
            <w:vMerge/>
            <w:tcBorders>
              <w:top w:val="nil"/>
              <w:bottom w:val="single" w:sz="4" w:space="0" w:color="000000"/>
            </w:tcBorders>
          </w:tcPr>
          <w:p w14:paraId="60903D63"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188FEB9D" w14:textId="77777777" w:rsidR="0068651E" w:rsidRDefault="006C556A">
            <w:pPr>
              <w:pStyle w:val="TableParagraph"/>
              <w:spacing w:before="73" w:line="163" w:lineRule="exact"/>
              <w:ind w:right="53"/>
              <w:rPr>
                <w:b/>
                <w:sz w:val="16"/>
              </w:rPr>
            </w:pPr>
            <w:r>
              <w:rPr>
                <w:b/>
                <w:spacing w:val="-2"/>
                <w:sz w:val="16"/>
              </w:rPr>
              <w:t>52,873</w:t>
            </w:r>
          </w:p>
        </w:tc>
        <w:tc>
          <w:tcPr>
            <w:tcW w:w="933" w:type="dxa"/>
            <w:tcBorders>
              <w:top w:val="single" w:sz="4" w:space="0" w:color="000000"/>
              <w:bottom w:val="single" w:sz="4" w:space="0" w:color="000000"/>
            </w:tcBorders>
          </w:tcPr>
          <w:p w14:paraId="644EA80C" w14:textId="77777777" w:rsidR="0068651E" w:rsidRDefault="006C556A">
            <w:pPr>
              <w:pStyle w:val="TableParagraph"/>
              <w:spacing w:before="73" w:line="163" w:lineRule="exact"/>
              <w:ind w:right="50"/>
              <w:rPr>
                <w:b/>
                <w:sz w:val="16"/>
              </w:rPr>
            </w:pPr>
            <w:r>
              <w:rPr>
                <w:b/>
                <w:spacing w:val="-2"/>
                <w:sz w:val="16"/>
              </w:rPr>
              <w:t>42,897</w:t>
            </w:r>
          </w:p>
        </w:tc>
      </w:tr>
      <w:tr w:rsidR="0068651E" w14:paraId="4129E9F4" w14:textId="77777777">
        <w:trPr>
          <w:trHeight w:val="1038"/>
        </w:trPr>
        <w:tc>
          <w:tcPr>
            <w:tcW w:w="3554" w:type="dxa"/>
            <w:vMerge w:val="restart"/>
            <w:tcBorders>
              <w:top w:val="single" w:sz="4" w:space="0" w:color="000000"/>
              <w:bottom w:val="single" w:sz="4" w:space="0" w:color="000000"/>
            </w:tcBorders>
          </w:tcPr>
          <w:p w14:paraId="47FA0A85" w14:textId="77777777" w:rsidR="0068651E" w:rsidRDefault="0068651E">
            <w:pPr>
              <w:pStyle w:val="TableParagraph"/>
              <w:spacing w:before="71"/>
              <w:jc w:val="left"/>
              <w:rPr>
                <w:sz w:val="16"/>
              </w:rPr>
            </w:pPr>
          </w:p>
          <w:p w14:paraId="5E725A7E" w14:textId="77777777" w:rsidR="0068651E" w:rsidRDefault="006C556A">
            <w:pPr>
              <w:pStyle w:val="TableParagraph"/>
              <w:ind w:left="72" w:right="210"/>
              <w:jc w:val="left"/>
              <w:rPr>
                <w:b/>
                <w:sz w:val="16"/>
              </w:rPr>
            </w:pPr>
            <w:r>
              <w:rPr>
                <w:b/>
                <w:sz w:val="16"/>
              </w:rPr>
              <w:t>By</w:t>
            </w:r>
            <w:r>
              <w:rPr>
                <w:b/>
                <w:spacing w:val="-8"/>
                <w:sz w:val="16"/>
              </w:rPr>
              <w:t xml:space="preserve"> </w:t>
            </w:r>
            <w:r>
              <w:rPr>
                <w:b/>
                <w:sz w:val="16"/>
              </w:rPr>
              <w:t>category</w:t>
            </w:r>
            <w:r>
              <w:rPr>
                <w:b/>
                <w:spacing w:val="-8"/>
                <w:sz w:val="16"/>
              </w:rPr>
              <w:t xml:space="preserve"> </w:t>
            </w:r>
            <w:r>
              <w:rPr>
                <w:b/>
                <w:sz w:val="16"/>
              </w:rPr>
              <w:t>and</w:t>
            </w:r>
            <w:r>
              <w:rPr>
                <w:b/>
                <w:spacing w:val="-9"/>
                <w:sz w:val="16"/>
              </w:rPr>
              <w:t xml:space="preserve"> </w:t>
            </w:r>
            <w:r>
              <w:rPr>
                <w:b/>
                <w:sz w:val="16"/>
              </w:rPr>
              <w:t>valuation</w:t>
            </w:r>
            <w:r>
              <w:rPr>
                <w:b/>
                <w:spacing w:val="-9"/>
                <w:sz w:val="16"/>
              </w:rPr>
              <w:t xml:space="preserve"> </w:t>
            </w:r>
            <w:r>
              <w:rPr>
                <w:b/>
                <w:sz w:val="16"/>
              </w:rPr>
              <w:t>of</w:t>
            </w:r>
            <w:r>
              <w:rPr>
                <w:b/>
                <w:spacing w:val="-7"/>
                <w:sz w:val="16"/>
              </w:rPr>
              <w:t xml:space="preserve"> </w:t>
            </w:r>
            <w:r>
              <w:rPr>
                <w:b/>
                <w:sz w:val="16"/>
              </w:rPr>
              <w:t xml:space="preserve">financial </w:t>
            </w:r>
            <w:r>
              <w:rPr>
                <w:b/>
                <w:spacing w:val="-2"/>
                <w:sz w:val="16"/>
              </w:rPr>
              <w:t>liability:</w:t>
            </w:r>
          </w:p>
          <w:p w14:paraId="64068D3B" w14:textId="77777777" w:rsidR="0068651E" w:rsidRDefault="006C556A">
            <w:pPr>
              <w:pStyle w:val="TableParagraph"/>
              <w:spacing w:before="35" w:line="331" w:lineRule="auto"/>
              <w:ind w:left="232" w:right="2255"/>
              <w:jc w:val="left"/>
              <w:rPr>
                <w:sz w:val="16"/>
              </w:rPr>
            </w:pPr>
            <w:r>
              <w:rPr>
                <w:sz w:val="16"/>
              </w:rPr>
              <w:t>Amortised</w:t>
            </w:r>
            <w:r>
              <w:rPr>
                <w:spacing w:val="-12"/>
                <w:sz w:val="16"/>
              </w:rPr>
              <w:t xml:space="preserve"> </w:t>
            </w:r>
            <w:r>
              <w:rPr>
                <w:sz w:val="16"/>
              </w:rPr>
              <w:t>cost Fair value:</w:t>
            </w:r>
          </w:p>
          <w:p w14:paraId="6A64FB21" w14:textId="77777777" w:rsidR="0068651E" w:rsidRDefault="006C556A">
            <w:pPr>
              <w:pStyle w:val="TableParagraph"/>
              <w:spacing w:before="37"/>
              <w:ind w:left="391"/>
              <w:jc w:val="left"/>
              <w:rPr>
                <w:sz w:val="16"/>
              </w:rPr>
            </w:pPr>
            <w:r>
              <w:rPr>
                <w:sz w:val="16"/>
              </w:rPr>
              <w:t>Level</w:t>
            </w:r>
            <w:r>
              <w:rPr>
                <w:spacing w:val="-1"/>
                <w:sz w:val="16"/>
              </w:rPr>
              <w:t xml:space="preserve"> </w:t>
            </w:r>
            <w:r>
              <w:rPr>
                <w:spacing w:val="-10"/>
                <w:sz w:val="16"/>
              </w:rPr>
              <w:t>2</w:t>
            </w:r>
          </w:p>
          <w:p w14:paraId="3F031401" w14:textId="77777777" w:rsidR="0068651E" w:rsidRDefault="006C556A">
            <w:pPr>
              <w:pStyle w:val="TableParagraph"/>
              <w:spacing w:before="83" w:line="163" w:lineRule="exact"/>
              <w:ind w:left="115"/>
              <w:jc w:val="left"/>
              <w:rPr>
                <w:b/>
                <w:sz w:val="16"/>
              </w:rPr>
            </w:pPr>
            <w:r>
              <w:rPr>
                <w:b/>
                <w:sz w:val="16"/>
              </w:rPr>
              <w:t>Total</w:t>
            </w:r>
            <w:r>
              <w:rPr>
                <w:b/>
                <w:spacing w:val="-2"/>
                <w:sz w:val="16"/>
              </w:rPr>
              <w:t xml:space="preserve"> </w:t>
            </w:r>
            <w:r>
              <w:rPr>
                <w:b/>
                <w:sz w:val="16"/>
              </w:rPr>
              <w:t>by</w:t>
            </w:r>
            <w:r>
              <w:rPr>
                <w:b/>
                <w:spacing w:val="-2"/>
                <w:sz w:val="16"/>
              </w:rPr>
              <w:t xml:space="preserve"> </w:t>
            </w:r>
            <w:r>
              <w:rPr>
                <w:b/>
                <w:sz w:val="16"/>
              </w:rPr>
              <w:t>category</w:t>
            </w:r>
            <w:r>
              <w:rPr>
                <w:b/>
                <w:spacing w:val="-1"/>
                <w:sz w:val="16"/>
              </w:rPr>
              <w:t xml:space="preserve"> </w:t>
            </w:r>
            <w:r>
              <w:rPr>
                <w:b/>
                <w:sz w:val="16"/>
              </w:rPr>
              <w:t>and</w:t>
            </w:r>
            <w:r>
              <w:rPr>
                <w:b/>
                <w:spacing w:val="-2"/>
                <w:sz w:val="16"/>
              </w:rPr>
              <w:t xml:space="preserve"> valuation</w:t>
            </w:r>
          </w:p>
        </w:tc>
        <w:tc>
          <w:tcPr>
            <w:tcW w:w="936" w:type="dxa"/>
            <w:tcBorders>
              <w:top w:val="single" w:sz="4" w:space="0" w:color="000000"/>
            </w:tcBorders>
            <w:shd w:val="clear" w:color="auto" w:fill="D8D8D8"/>
          </w:tcPr>
          <w:p w14:paraId="74233D3B" w14:textId="77777777" w:rsidR="0068651E" w:rsidRDefault="0068651E">
            <w:pPr>
              <w:pStyle w:val="TableParagraph"/>
              <w:jc w:val="left"/>
              <w:rPr>
                <w:sz w:val="16"/>
              </w:rPr>
            </w:pPr>
          </w:p>
          <w:p w14:paraId="06F0FC98" w14:textId="77777777" w:rsidR="0068651E" w:rsidRDefault="0068651E">
            <w:pPr>
              <w:pStyle w:val="TableParagraph"/>
              <w:jc w:val="left"/>
              <w:rPr>
                <w:sz w:val="16"/>
              </w:rPr>
            </w:pPr>
          </w:p>
          <w:p w14:paraId="661705F1" w14:textId="77777777" w:rsidR="0068651E" w:rsidRDefault="0068651E">
            <w:pPr>
              <w:pStyle w:val="TableParagraph"/>
              <w:spacing w:before="142"/>
              <w:jc w:val="left"/>
              <w:rPr>
                <w:sz w:val="16"/>
              </w:rPr>
            </w:pPr>
          </w:p>
          <w:p w14:paraId="1C4BEDA2" w14:textId="77777777" w:rsidR="0068651E" w:rsidRDefault="006C556A">
            <w:pPr>
              <w:pStyle w:val="TableParagraph"/>
              <w:ind w:right="54"/>
              <w:rPr>
                <w:sz w:val="16"/>
              </w:rPr>
            </w:pPr>
            <w:r>
              <w:rPr>
                <w:spacing w:val="-2"/>
                <w:sz w:val="16"/>
              </w:rPr>
              <w:t>10,260</w:t>
            </w:r>
          </w:p>
        </w:tc>
        <w:tc>
          <w:tcPr>
            <w:tcW w:w="931" w:type="dxa"/>
            <w:tcBorders>
              <w:top w:val="single" w:sz="4" w:space="0" w:color="000000"/>
            </w:tcBorders>
          </w:tcPr>
          <w:p w14:paraId="27E815BA" w14:textId="77777777" w:rsidR="0068651E" w:rsidRDefault="0068651E">
            <w:pPr>
              <w:pStyle w:val="TableParagraph"/>
              <w:jc w:val="left"/>
              <w:rPr>
                <w:sz w:val="16"/>
              </w:rPr>
            </w:pPr>
          </w:p>
          <w:p w14:paraId="0D964B0D" w14:textId="77777777" w:rsidR="0068651E" w:rsidRDefault="0068651E">
            <w:pPr>
              <w:pStyle w:val="TableParagraph"/>
              <w:jc w:val="left"/>
              <w:rPr>
                <w:sz w:val="16"/>
              </w:rPr>
            </w:pPr>
          </w:p>
          <w:p w14:paraId="59C9FA54" w14:textId="77777777" w:rsidR="0068651E" w:rsidRDefault="0068651E">
            <w:pPr>
              <w:pStyle w:val="TableParagraph"/>
              <w:spacing w:before="142"/>
              <w:jc w:val="left"/>
              <w:rPr>
                <w:sz w:val="16"/>
              </w:rPr>
            </w:pPr>
          </w:p>
          <w:p w14:paraId="349542BB" w14:textId="77777777" w:rsidR="0068651E" w:rsidRDefault="006C556A">
            <w:pPr>
              <w:pStyle w:val="TableParagraph"/>
              <w:ind w:right="52"/>
              <w:rPr>
                <w:sz w:val="16"/>
              </w:rPr>
            </w:pPr>
            <w:r>
              <w:rPr>
                <w:spacing w:val="-2"/>
                <w:sz w:val="16"/>
              </w:rPr>
              <w:t>11,778</w:t>
            </w:r>
          </w:p>
        </w:tc>
        <w:tc>
          <w:tcPr>
            <w:tcW w:w="237" w:type="dxa"/>
            <w:vMerge/>
            <w:tcBorders>
              <w:top w:val="nil"/>
              <w:bottom w:val="single" w:sz="4" w:space="0" w:color="000000"/>
            </w:tcBorders>
          </w:tcPr>
          <w:p w14:paraId="5D2DCE15" w14:textId="77777777" w:rsidR="0068651E" w:rsidRDefault="0068651E">
            <w:pPr>
              <w:rPr>
                <w:sz w:val="2"/>
                <w:szCs w:val="2"/>
              </w:rPr>
            </w:pPr>
          </w:p>
        </w:tc>
        <w:tc>
          <w:tcPr>
            <w:tcW w:w="933" w:type="dxa"/>
            <w:tcBorders>
              <w:top w:val="single" w:sz="4" w:space="0" w:color="000000"/>
            </w:tcBorders>
            <w:shd w:val="clear" w:color="auto" w:fill="D8D8D8"/>
          </w:tcPr>
          <w:p w14:paraId="4147E6C7" w14:textId="77777777" w:rsidR="0068651E" w:rsidRDefault="0068651E">
            <w:pPr>
              <w:pStyle w:val="TableParagraph"/>
              <w:jc w:val="left"/>
              <w:rPr>
                <w:sz w:val="16"/>
              </w:rPr>
            </w:pPr>
          </w:p>
          <w:p w14:paraId="7E6D3063" w14:textId="77777777" w:rsidR="0068651E" w:rsidRDefault="0068651E">
            <w:pPr>
              <w:pStyle w:val="TableParagraph"/>
              <w:jc w:val="left"/>
              <w:rPr>
                <w:sz w:val="16"/>
              </w:rPr>
            </w:pPr>
          </w:p>
          <w:p w14:paraId="3DE64CD6" w14:textId="77777777" w:rsidR="0068651E" w:rsidRDefault="0068651E">
            <w:pPr>
              <w:pStyle w:val="TableParagraph"/>
              <w:spacing w:before="142"/>
              <w:jc w:val="left"/>
              <w:rPr>
                <w:sz w:val="16"/>
              </w:rPr>
            </w:pPr>
          </w:p>
          <w:p w14:paraId="471E85C8" w14:textId="77777777" w:rsidR="0068651E" w:rsidRDefault="006C556A">
            <w:pPr>
              <w:pStyle w:val="TableParagraph"/>
              <w:ind w:right="53"/>
              <w:rPr>
                <w:sz w:val="16"/>
              </w:rPr>
            </w:pPr>
            <w:r>
              <w:rPr>
                <w:spacing w:val="-2"/>
                <w:sz w:val="16"/>
              </w:rPr>
              <w:t>47,713</w:t>
            </w:r>
          </w:p>
        </w:tc>
        <w:tc>
          <w:tcPr>
            <w:tcW w:w="933" w:type="dxa"/>
            <w:tcBorders>
              <w:top w:val="single" w:sz="4" w:space="0" w:color="000000"/>
            </w:tcBorders>
          </w:tcPr>
          <w:p w14:paraId="78FF33E7" w14:textId="77777777" w:rsidR="0068651E" w:rsidRDefault="0068651E">
            <w:pPr>
              <w:pStyle w:val="TableParagraph"/>
              <w:jc w:val="left"/>
              <w:rPr>
                <w:sz w:val="16"/>
              </w:rPr>
            </w:pPr>
          </w:p>
          <w:p w14:paraId="7177147C" w14:textId="77777777" w:rsidR="0068651E" w:rsidRDefault="0068651E">
            <w:pPr>
              <w:pStyle w:val="TableParagraph"/>
              <w:jc w:val="left"/>
              <w:rPr>
                <w:sz w:val="16"/>
              </w:rPr>
            </w:pPr>
          </w:p>
          <w:p w14:paraId="0059C4B9" w14:textId="77777777" w:rsidR="0068651E" w:rsidRDefault="0068651E">
            <w:pPr>
              <w:pStyle w:val="TableParagraph"/>
              <w:spacing w:before="142"/>
              <w:jc w:val="left"/>
              <w:rPr>
                <w:sz w:val="16"/>
              </w:rPr>
            </w:pPr>
          </w:p>
          <w:p w14:paraId="0EDCA16F" w14:textId="77777777" w:rsidR="0068651E" w:rsidRDefault="006C556A">
            <w:pPr>
              <w:pStyle w:val="TableParagraph"/>
              <w:ind w:right="50"/>
              <w:rPr>
                <w:sz w:val="16"/>
              </w:rPr>
            </w:pPr>
            <w:r>
              <w:rPr>
                <w:spacing w:val="-2"/>
                <w:sz w:val="16"/>
              </w:rPr>
              <w:t>39,793</w:t>
            </w:r>
          </w:p>
        </w:tc>
      </w:tr>
      <w:tr w:rsidR="0068651E" w14:paraId="54E1E851" w14:textId="77777777">
        <w:trPr>
          <w:trHeight w:val="338"/>
        </w:trPr>
        <w:tc>
          <w:tcPr>
            <w:tcW w:w="3554" w:type="dxa"/>
            <w:vMerge/>
            <w:tcBorders>
              <w:top w:val="nil"/>
              <w:bottom w:val="single" w:sz="4" w:space="0" w:color="000000"/>
            </w:tcBorders>
          </w:tcPr>
          <w:p w14:paraId="00011A8E" w14:textId="77777777" w:rsidR="0068651E" w:rsidRDefault="0068651E">
            <w:pPr>
              <w:rPr>
                <w:sz w:val="2"/>
                <w:szCs w:val="2"/>
              </w:rPr>
            </w:pPr>
          </w:p>
        </w:tc>
        <w:tc>
          <w:tcPr>
            <w:tcW w:w="936" w:type="dxa"/>
            <w:tcBorders>
              <w:bottom w:val="single" w:sz="4" w:space="0" w:color="000000"/>
            </w:tcBorders>
            <w:shd w:val="clear" w:color="auto" w:fill="D8D8D8"/>
          </w:tcPr>
          <w:p w14:paraId="45646844" w14:textId="77777777" w:rsidR="0068651E" w:rsidRDefault="006C556A">
            <w:pPr>
              <w:pStyle w:val="TableParagraph"/>
              <w:spacing w:before="155" w:line="163" w:lineRule="exact"/>
              <w:ind w:right="54"/>
              <w:rPr>
                <w:sz w:val="16"/>
              </w:rPr>
            </w:pPr>
            <w:r>
              <w:rPr>
                <w:spacing w:val="-2"/>
                <w:sz w:val="16"/>
              </w:rPr>
              <w:t>2,461</w:t>
            </w:r>
          </w:p>
        </w:tc>
        <w:tc>
          <w:tcPr>
            <w:tcW w:w="931" w:type="dxa"/>
            <w:tcBorders>
              <w:bottom w:val="single" w:sz="4" w:space="0" w:color="000000"/>
            </w:tcBorders>
          </w:tcPr>
          <w:p w14:paraId="3800D8C3" w14:textId="77777777" w:rsidR="0068651E" w:rsidRDefault="006C556A">
            <w:pPr>
              <w:pStyle w:val="TableParagraph"/>
              <w:spacing w:before="155" w:line="163" w:lineRule="exact"/>
              <w:ind w:right="51"/>
              <w:rPr>
                <w:sz w:val="16"/>
              </w:rPr>
            </w:pPr>
            <w:r>
              <w:rPr>
                <w:spacing w:val="-10"/>
                <w:sz w:val="16"/>
              </w:rPr>
              <w:t>-</w:t>
            </w:r>
          </w:p>
        </w:tc>
        <w:tc>
          <w:tcPr>
            <w:tcW w:w="237" w:type="dxa"/>
            <w:vMerge/>
            <w:tcBorders>
              <w:top w:val="nil"/>
              <w:bottom w:val="single" w:sz="4" w:space="0" w:color="000000"/>
            </w:tcBorders>
          </w:tcPr>
          <w:p w14:paraId="1388934C" w14:textId="77777777" w:rsidR="0068651E" w:rsidRDefault="0068651E">
            <w:pPr>
              <w:rPr>
                <w:sz w:val="2"/>
                <w:szCs w:val="2"/>
              </w:rPr>
            </w:pPr>
          </w:p>
        </w:tc>
        <w:tc>
          <w:tcPr>
            <w:tcW w:w="933" w:type="dxa"/>
            <w:tcBorders>
              <w:bottom w:val="single" w:sz="4" w:space="0" w:color="000000"/>
            </w:tcBorders>
            <w:shd w:val="clear" w:color="auto" w:fill="D8D8D8"/>
          </w:tcPr>
          <w:p w14:paraId="79879802" w14:textId="77777777" w:rsidR="0068651E" w:rsidRDefault="006C556A">
            <w:pPr>
              <w:pStyle w:val="TableParagraph"/>
              <w:spacing w:before="155" w:line="163" w:lineRule="exact"/>
              <w:ind w:right="53"/>
              <w:rPr>
                <w:sz w:val="16"/>
              </w:rPr>
            </w:pPr>
            <w:r>
              <w:rPr>
                <w:spacing w:val="-2"/>
                <w:sz w:val="16"/>
              </w:rPr>
              <w:t>5,160</w:t>
            </w:r>
          </w:p>
        </w:tc>
        <w:tc>
          <w:tcPr>
            <w:tcW w:w="933" w:type="dxa"/>
            <w:tcBorders>
              <w:bottom w:val="single" w:sz="4" w:space="0" w:color="000000"/>
            </w:tcBorders>
          </w:tcPr>
          <w:p w14:paraId="61DF76EA" w14:textId="77777777" w:rsidR="0068651E" w:rsidRDefault="006C556A">
            <w:pPr>
              <w:pStyle w:val="TableParagraph"/>
              <w:spacing w:before="155" w:line="163" w:lineRule="exact"/>
              <w:ind w:right="50"/>
              <w:rPr>
                <w:sz w:val="16"/>
              </w:rPr>
            </w:pPr>
            <w:r>
              <w:rPr>
                <w:spacing w:val="-2"/>
                <w:sz w:val="16"/>
              </w:rPr>
              <w:t>3,104</w:t>
            </w:r>
          </w:p>
        </w:tc>
      </w:tr>
      <w:tr w:rsidR="0068651E" w14:paraId="57492947" w14:textId="77777777">
        <w:trPr>
          <w:trHeight w:val="256"/>
        </w:trPr>
        <w:tc>
          <w:tcPr>
            <w:tcW w:w="3554" w:type="dxa"/>
            <w:vMerge/>
            <w:tcBorders>
              <w:top w:val="nil"/>
              <w:bottom w:val="single" w:sz="4" w:space="0" w:color="000000"/>
            </w:tcBorders>
          </w:tcPr>
          <w:p w14:paraId="799A482F"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2ED02E55" w14:textId="77777777" w:rsidR="0068651E" w:rsidRDefault="006C556A">
            <w:pPr>
              <w:pStyle w:val="TableParagraph"/>
              <w:spacing w:before="73" w:line="163" w:lineRule="exact"/>
              <w:ind w:right="54"/>
              <w:rPr>
                <w:b/>
                <w:sz w:val="16"/>
              </w:rPr>
            </w:pPr>
            <w:r>
              <w:rPr>
                <w:b/>
                <w:spacing w:val="-2"/>
                <w:sz w:val="16"/>
              </w:rPr>
              <w:t>12,721</w:t>
            </w:r>
          </w:p>
        </w:tc>
        <w:tc>
          <w:tcPr>
            <w:tcW w:w="931" w:type="dxa"/>
            <w:tcBorders>
              <w:top w:val="single" w:sz="4" w:space="0" w:color="000000"/>
              <w:bottom w:val="single" w:sz="4" w:space="0" w:color="000000"/>
            </w:tcBorders>
          </w:tcPr>
          <w:p w14:paraId="038E4514" w14:textId="77777777" w:rsidR="0068651E" w:rsidRDefault="006C556A">
            <w:pPr>
              <w:pStyle w:val="TableParagraph"/>
              <w:spacing w:before="73" w:line="163" w:lineRule="exact"/>
              <w:ind w:right="52"/>
              <w:rPr>
                <w:b/>
                <w:sz w:val="16"/>
              </w:rPr>
            </w:pPr>
            <w:r>
              <w:rPr>
                <w:b/>
                <w:spacing w:val="-2"/>
                <w:sz w:val="16"/>
              </w:rPr>
              <w:t>11,778</w:t>
            </w:r>
          </w:p>
        </w:tc>
        <w:tc>
          <w:tcPr>
            <w:tcW w:w="237" w:type="dxa"/>
            <w:vMerge/>
            <w:tcBorders>
              <w:top w:val="nil"/>
              <w:bottom w:val="single" w:sz="4" w:space="0" w:color="000000"/>
            </w:tcBorders>
          </w:tcPr>
          <w:p w14:paraId="03FCCDB6"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146C707F" w14:textId="77777777" w:rsidR="0068651E" w:rsidRDefault="006C556A">
            <w:pPr>
              <w:pStyle w:val="TableParagraph"/>
              <w:spacing w:before="73" w:line="163" w:lineRule="exact"/>
              <w:ind w:right="53"/>
              <w:rPr>
                <w:b/>
                <w:sz w:val="16"/>
              </w:rPr>
            </w:pPr>
            <w:r>
              <w:rPr>
                <w:b/>
                <w:spacing w:val="-2"/>
                <w:sz w:val="16"/>
              </w:rPr>
              <w:t>52,873</w:t>
            </w:r>
          </w:p>
        </w:tc>
        <w:tc>
          <w:tcPr>
            <w:tcW w:w="933" w:type="dxa"/>
            <w:tcBorders>
              <w:top w:val="single" w:sz="4" w:space="0" w:color="000000"/>
              <w:bottom w:val="single" w:sz="4" w:space="0" w:color="000000"/>
            </w:tcBorders>
          </w:tcPr>
          <w:p w14:paraId="1F248684" w14:textId="77777777" w:rsidR="0068651E" w:rsidRDefault="006C556A">
            <w:pPr>
              <w:pStyle w:val="TableParagraph"/>
              <w:spacing w:before="73" w:line="163" w:lineRule="exact"/>
              <w:ind w:right="50"/>
              <w:rPr>
                <w:b/>
                <w:sz w:val="16"/>
              </w:rPr>
            </w:pPr>
            <w:r>
              <w:rPr>
                <w:b/>
                <w:spacing w:val="-2"/>
                <w:sz w:val="16"/>
              </w:rPr>
              <w:t>42,897</w:t>
            </w:r>
          </w:p>
        </w:tc>
      </w:tr>
    </w:tbl>
    <w:p w14:paraId="2CC172E5" w14:textId="77777777" w:rsidR="0068651E" w:rsidRDefault="0068651E">
      <w:pPr>
        <w:spacing w:line="163" w:lineRule="exact"/>
        <w:rPr>
          <w:sz w:val="16"/>
        </w:rPr>
        <w:sectPr w:rsidR="0068651E">
          <w:pgSz w:w="11910" w:h="16840"/>
          <w:pgMar w:top="620" w:right="1680" w:bottom="3360" w:left="1680" w:header="0" w:footer="3169" w:gutter="0"/>
          <w:cols w:space="720"/>
        </w:sectPr>
      </w:pPr>
    </w:p>
    <w:p w14:paraId="14617676" w14:textId="77777777" w:rsidR="0068651E" w:rsidRDefault="006C556A">
      <w:pPr>
        <w:spacing w:before="71"/>
        <w:ind w:left="415"/>
        <w:jc w:val="both"/>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7A0A5A57" w14:textId="77777777" w:rsidR="0068651E" w:rsidRDefault="0068651E">
      <w:pPr>
        <w:pStyle w:val="BodyText"/>
        <w:spacing w:before="226"/>
        <w:rPr>
          <w:i/>
        </w:rPr>
      </w:pPr>
    </w:p>
    <w:p w14:paraId="7A38B4C3" w14:textId="77777777" w:rsidR="0068651E" w:rsidRDefault="006C556A">
      <w:pPr>
        <w:pStyle w:val="BodyText"/>
        <w:ind w:left="415"/>
        <w:rPr>
          <w:rFonts w:ascii="Arial"/>
        </w:rPr>
      </w:pPr>
      <w:r>
        <w:rPr>
          <w:rFonts w:ascii="Arial"/>
        </w:rPr>
        <w:t>Note</w:t>
      </w:r>
      <w:r>
        <w:rPr>
          <w:rFonts w:ascii="Arial"/>
          <w:spacing w:val="-5"/>
        </w:rPr>
        <w:t xml:space="preserve"> </w:t>
      </w:r>
      <w:r>
        <w:rPr>
          <w:rFonts w:ascii="Arial"/>
          <w:spacing w:val="-2"/>
        </w:rPr>
        <w:t>objective</w:t>
      </w:r>
    </w:p>
    <w:p w14:paraId="6C7B921A" w14:textId="77777777" w:rsidR="0068651E" w:rsidRDefault="006C556A">
      <w:pPr>
        <w:pStyle w:val="BodyText"/>
        <w:spacing w:before="138"/>
        <w:ind w:left="415" w:right="419"/>
        <w:jc w:val="both"/>
      </w:pPr>
      <w:r>
        <w:t>General Government promissory notes are issued to the IMF and international</w:t>
      </w:r>
      <w:r>
        <w:rPr>
          <w:spacing w:val="40"/>
        </w:rPr>
        <w:t xml:space="preserve"> </w:t>
      </w:r>
      <w:r>
        <w:t>financial institutions and relate to the undrawn paid in capital subscriptions to these international organisations. Outside the General Government Sector, Export Finance Australia (EFA) borrows to fund lending activities.</w:t>
      </w:r>
    </w:p>
    <w:p w14:paraId="5BA0D3A0" w14:textId="77777777" w:rsidR="0068651E" w:rsidRDefault="006C556A">
      <w:pPr>
        <w:pStyle w:val="BodyText"/>
        <w:spacing w:before="200"/>
        <w:ind w:left="415"/>
        <w:rPr>
          <w:rFonts w:ascii="Arial"/>
        </w:rPr>
      </w:pPr>
      <w:r>
        <w:rPr>
          <w:rFonts w:ascii="Arial"/>
        </w:rPr>
        <w:t>Recognition</w:t>
      </w:r>
      <w:r>
        <w:rPr>
          <w:rFonts w:ascii="Arial"/>
          <w:spacing w:val="-6"/>
        </w:rPr>
        <w:t xml:space="preserve"> </w:t>
      </w:r>
      <w:r>
        <w:rPr>
          <w:rFonts w:ascii="Arial"/>
        </w:rPr>
        <w:t>and</w:t>
      </w:r>
      <w:r>
        <w:rPr>
          <w:rFonts w:ascii="Arial"/>
          <w:spacing w:val="-6"/>
        </w:rPr>
        <w:t xml:space="preserve"> </w:t>
      </w:r>
      <w:r>
        <w:rPr>
          <w:rFonts w:ascii="Arial"/>
        </w:rPr>
        <w:t>measurement</w:t>
      </w:r>
      <w:r>
        <w:rPr>
          <w:rFonts w:ascii="Arial"/>
          <w:spacing w:val="-9"/>
        </w:rPr>
        <w:t xml:space="preserve"> </w:t>
      </w:r>
      <w:r>
        <w:rPr>
          <w:rFonts w:ascii="Arial"/>
        </w:rPr>
        <w:t>of</w:t>
      </w:r>
      <w:r>
        <w:rPr>
          <w:rFonts w:ascii="Arial"/>
          <w:spacing w:val="-9"/>
        </w:rPr>
        <w:t xml:space="preserve"> </w:t>
      </w:r>
      <w:r>
        <w:rPr>
          <w:rFonts w:ascii="Arial"/>
          <w:spacing w:val="-4"/>
        </w:rPr>
        <w:t>loans</w:t>
      </w:r>
    </w:p>
    <w:p w14:paraId="43E3756B" w14:textId="77777777" w:rsidR="0068651E" w:rsidRDefault="006C556A">
      <w:pPr>
        <w:pStyle w:val="BodyText"/>
        <w:spacing w:before="138"/>
        <w:ind w:left="415" w:right="417"/>
        <w:jc w:val="both"/>
      </w:pPr>
      <w:r>
        <w:t>Loans are initially recognised at fair value plus any transaction costs that are directly attributable</w:t>
      </w:r>
      <w:r>
        <w:rPr>
          <w:spacing w:val="31"/>
        </w:rPr>
        <w:t xml:space="preserve"> </w:t>
      </w:r>
      <w:r>
        <w:t>to</w:t>
      </w:r>
      <w:r>
        <w:rPr>
          <w:spacing w:val="32"/>
        </w:rPr>
        <w:t xml:space="preserve"> </w:t>
      </w:r>
      <w:r>
        <w:t>the</w:t>
      </w:r>
      <w:r>
        <w:rPr>
          <w:spacing w:val="31"/>
        </w:rPr>
        <w:t xml:space="preserve"> </w:t>
      </w:r>
      <w:r>
        <w:t>issue</w:t>
      </w:r>
      <w:r>
        <w:rPr>
          <w:spacing w:val="31"/>
        </w:rPr>
        <w:t xml:space="preserve"> </w:t>
      </w:r>
      <w:r>
        <w:t>and</w:t>
      </w:r>
      <w:r>
        <w:rPr>
          <w:spacing w:val="33"/>
        </w:rPr>
        <w:t xml:space="preserve"> </w:t>
      </w:r>
      <w:r>
        <w:t>are</w:t>
      </w:r>
      <w:r>
        <w:rPr>
          <w:spacing w:val="31"/>
        </w:rPr>
        <w:t xml:space="preserve"> </w:t>
      </w:r>
      <w:r>
        <w:t>subsequently</w:t>
      </w:r>
      <w:r>
        <w:rPr>
          <w:spacing w:val="32"/>
        </w:rPr>
        <w:t xml:space="preserve"> </w:t>
      </w:r>
      <w:r>
        <w:t>measured</w:t>
      </w:r>
      <w:r>
        <w:rPr>
          <w:spacing w:val="31"/>
        </w:rPr>
        <w:t xml:space="preserve"> </w:t>
      </w:r>
      <w:r>
        <w:t>at</w:t>
      </w:r>
      <w:r>
        <w:rPr>
          <w:spacing w:val="32"/>
        </w:rPr>
        <w:t xml:space="preserve"> </w:t>
      </w:r>
      <w:r>
        <w:t>either</w:t>
      </w:r>
      <w:r>
        <w:rPr>
          <w:spacing w:val="29"/>
        </w:rPr>
        <w:t xml:space="preserve"> </w:t>
      </w:r>
      <w:r>
        <w:t>amortised</w:t>
      </w:r>
      <w:r>
        <w:rPr>
          <w:spacing w:val="33"/>
        </w:rPr>
        <w:t xml:space="preserve"> </w:t>
      </w:r>
      <w:r>
        <w:t>cost</w:t>
      </w:r>
      <w:r>
        <w:rPr>
          <w:spacing w:val="34"/>
        </w:rPr>
        <w:t xml:space="preserve"> </w:t>
      </w:r>
      <w:r>
        <w:t>or at</w:t>
      </w:r>
      <w:r>
        <w:rPr>
          <w:spacing w:val="26"/>
        </w:rPr>
        <w:t xml:space="preserve"> </w:t>
      </w:r>
      <w:r>
        <w:t>fair</w:t>
      </w:r>
      <w:r>
        <w:rPr>
          <w:spacing w:val="26"/>
        </w:rPr>
        <w:t xml:space="preserve"> </w:t>
      </w:r>
      <w:r>
        <w:t>value</w:t>
      </w:r>
      <w:r>
        <w:rPr>
          <w:spacing w:val="24"/>
        </w:rPr>
        <w:t xml:space="preserve"> </w:t>
      </w:r>
      <w:r>
        <w:t>through</w:t>
      </w:r>
      <w:r>
        <w:rPr>
          <w:spacing w:val="24"/>
        </w:rPr>
        <w:t xml:space="preserve"> </w:t>
      </w:r>
      <w:r>
        <w:t>profit</w:t>
      </w:r>
      <w:r>
        <w:rPr>
          <w:spacing w:val="28"/>
        </w:rPr>
        <w:t xml:space="preserve"> </w:t>
      </w:r>
      <w:r>
        <w:t>or</w:t>
      </w:r>
      <w:r>
        <w:rPr>
          <w:spacing w:val="26"/>
        </w:rPr>
        <w:t xml:space="preserve"> </w:t>
      </w:r>
      <w:r>
        <w:t>loss.</w:t>
      </w:r>
      <w:r>
        <w:rPr>
          <w:spacing w:val="27"/>
        </w:rPr>
        <w:t xml:space="preserve"> </w:t>
      </w:r>
      <w:r>
        <w:t>Any</w:t>
      </w:r>
      <w:r>
        <w:rPr>
          <w:spacing w:val="24"/>
        </w:rPr>
        <w:t xml:space="preserve"> </w:t>
      </w:r>
      <w:r>
        <w:t>differences</w:t>
      </w:r>
      <w:r>
        <w:rPr>
          <w:spacing w:val="22"/>
        </w:rPr>
        <w:t xml:space="preserve"> </w:t>
      </w:r>
      <w:r>
        <w:t>between</w:t>
      </w:r>
      <w:r>
        <w:rPr>
          <w:spacing w:val="24"/>
        </w:rPr>
        <w:t xml:space="preserve"> </w:t>
      </w:r>
      <w:r>
        <w:t>the</w:t>
      </w:r>
      <w:r>
        <w:rPr>
          <w:spacing w:val="22"/>
        </w:rPr>
        <w:t xml:space="preserve"> </w:t>
      </w:r>
      <w:r>
        <w:t>final</w:t>
      </w:r>
      <w:r>
        <w:rPr>
          <w:spacing w:val="24"/>
        </w:rPr>
        <w:t xml:space="preserve"> </w:t>
      </w:r>
      <w:r>
        <w:t>amounts</w:t>
      </w:r>
      <w:r>
        <w:rPr>
          <w:spacing w:val="24"/>
        </w:rPr>
        <w:t xml:space="preserve"> </w:t>
      </w:r>
      <w:r>
        <w:t>paid to discharge the loan and the initial loan proceeds (including transaction costs) are recognised in the operating statement over the borrowing period using the effective interest method.</w:t>
      </w:r>
    </w:p>
    <w:p w14:paraId="081C70FA" w14:textId="77777777" w:rsidR="0068651E" w:rsidRDefault="006C556A">
      <w:pPr>
        <w:pStyle w:val="BodyText"/>
        <w:spacing w:before="200"/>
        <w:ind w:left="415"/>
        <w:rPr>
          <w:rFonts w:ascii="Arial" w:hAnsi="Arial"/>
        </w:rPr>
      </w:pPr>
      <w:r>
        <w:rPr>
          <w:rFonts w:ascii="Arial" w:hAnsi="Arial"/>
        </w:rPr>
        <w:t>Accounting</w:t>
      </w:r>
      <w:r>
        <w:rPr>
          <w:rFonts w:ascii="Arial" w:hAnsi="Arial"/>
          <w:spacing w:val="-8"/>
        </w:rPr>
        <w:t xml:space="preserve"> </w:t>
      </w:r>
      <w:r>
        <w:rPr>
          <w:rFonts w:ascii="Arial" w:hAnsi="Arial"/>
        </w:rPr>
        <w:t>judgements</w:t>
      </w:r>
      <w:r>
        <w:rPr>
          <w:rFonts w:ascii="Arial" w:hAnsi="Arial"/>
          <w:spacing w:val="-5"/>
        </w:rPr>
        <w:t xml:space="preserve"> </w:t>
      </w:r>
      <w:r>
        <w:rPr>
          <w:rFonts w:ascii="Arial" w:hAnsi="Arial"/>
        </w:rPr>
        <w:t>and</w:t>
      </w:r>
      <w:r>
        <w:rPr>
          <w:rFonts w:ascii="Arial" w:hAnsi="Arial"/>
          <w:spacing w:val="-8"/>
        </w:rPr>
        <w:t xml:space="preserve"> </w:t>
      </w:r>
      <w:r>
        <w:rPr>
          <w:rFonts w:ascii="Arial" w:hAnsi="Arial"/>
        </w:rPr>
        <w:t>estimates</w:t>
      </w:r>
      <w:r>
        <w:rPr>
          <w:rFonts w:ascii="Arial" w:hAnsi="Arial"/>
          <w:spacing w:val="-3"/>
        </w:rPr>
        <w:t xml:space="preserve"> </w:t>
      </w:r>
      <w:r>
        <w:rPr>
          <w:rFonts w:ascii="Arial" w:hAnsi="Arial"/>
        </w:rPr>
        <w:t>–</w:t>
      </w:r>
      <w:r>
        <w:rPr>
          <w:rFonts w:ascii="Arial" w:hAnsi="Arial"/>
          <w:spacing w:val="-8"/>
        </w:rPr>
        <w:t xml:space="preserve"> </w:t>
      </w:r>
      <w:r>
        <w:rPr>
          <w:rFonts w:ascii="Arial" w:hAnsi="Arial"/>
        </w:rPr>
        <w:t>Fair</w:t>
      </w:r>
      <w:r>
        <w:rPr>
          <w:rFonts w:ascii="Arial" w:hAnsi="Arial"/>
          <w:spacing w:val="-5"/>
        </w:rPr>
        <w:t xml:space="preserve"> </w:t>
      </w:r>
      <w:r>
        <w:rPr>
          <w:rFonts w:ascii="Arial" w:hAnsi="Arial"/>
          <w:spacing w:val="-2"/>
        </w:rPr>
        <w:t>value</w:t>
      </w:r>
    </w:p>
    <w:p w14:paraId="4626D7E6" w14:textId="77777777" w:rsidR="0068651E" w:rsidRDefault="006C556A">
      <w:pPr>
        <w:pStyle w:val="BodyText"/>
        <w:spacing w:before="138"/>
        <w:ind w:left="415" w:right="420"/>
        <w:jc w:val="both"/>
      </w:pPr>
      <w:r>
        <w:t>Loans designated at fair value through profit or loss and categorised as Level 2 are limited to EFA borrowings. The fair value designation reduces the accounting mismatch that would otherwise arise with derivatives that have been entered by EFA to hedge transactions. The fair value of these loans have been determined using</w:t>
      </w:r>
      <w:r>
        <w:rPr>
          <w:spacing w:val="80"/>
        </w:rPr>
        <w:t xml:space="preserve"> </w:t>
      </w:r>
      <w:r>
        <w:t xml:space="preserve">market interest rates and valuation techniques which incorporate discounted cash </w:t>
      </w:r>
      <w:r>
        <w:rPr>
          <w:spacing w:val="-2"/>
        </w:rPr>
        <w:t>flows.</w:t>
      </w:r>
    </w:p>
    <w:p w14:paraId="5B356B6B" w14:textId="77777777" w:rsidR="0068651E" w:rsidRDefault="006C556A">
      <w:pPr>
        <w:pStyle w:val="BodyText"/>
        <w:spacing w:before="200"/>
        <w:ind w:left="415"/>
        <w:rPr>
          <w:rFonts w:ascii="Arial"/>
        </w:rPr>
      </w:pPr>
      <w:r>
        <w:rPr>
          <w:rFonts w:ascii="Arial"/>
        </w:rPr>
        <w:t>Liquidity</w:t>
      </w:r>
      <w:r>
        <w:rPr>
          <w:rFonts w:ascii="Arial"/>
          <w:spacing w:val="-6"/>
        </w:rPr>
        <w:t xml:space="preserve"> </w:t>
      </w:r>
      <w:r>
        <w:rPr>
          <w:rFonts w:ascii="Arial"/>
        </w:rPr>
        <w:t>risk</w:t>
      </w:r>
      <w:r>
        <w:rPr>
          <w:rFonts w:ascii="Arial"/>
          <w:spacing w:val="-4"/>
        </w:rPr>
        <w:t xml:space="preserve"> </w:t>
      </w:r>
      <w:r>
        <w:rPr>
          <w:rFonts w:ascii="Arial"/>
        </w:rPr>
        <w:t>on</w:t>
      </w:r>
      <w:r>
        <w:rPr>
          <w:rFonts w:ascii="Arial"/>
          <w:spacing w:val="-3"/>
        </w:rPr>
        <w:t xml:space="preserve"> </w:t>
      </w:r>
      <w:r>
        <w:rPr>
          <w:rFonts w:ascii="Arial"/>
          <w:spacing w:val="-2"/>
        </w:rPr>
        <w:t>loans</w:t>
      </w:r>
    </w:p>
    <w:p w14:paraId="2B66D20C" w14:textId="77777777" w:rsidR="0068651E" w:rsidRDefault="006C556A">
      <w:pPr>
        <w:pStyle w:val="BodyText"/>
        <w:spacing w:before="138"/>
        <w:ind w:left="415" w:right="421"/>
        <w:jc w:val="both"/>
      </w:pPr>
      <w:r>
        <w:t>The outflows disclosed in the following table represent the contractual undiscounted cash flows relating</w:t>
      </w:r>
      <w:r>
        <w:rPr>
          <w:spacing w:val="40"/>
        </w:rPr>
        <w:t xml:space="preserve"> </w:t>
      </w:r>
      <w:r>
        <w:t>to loans</w:t>
      </w:r>
      <w:r>
        <w:rPr>
          <w:spacing w:val="40"/>
        </w:rPr>
        <w:t xml:space="preserve"> </w:t>
      </w:r>
      <w:r>
        <w:t>issued</w:t>
      </w:r>
      <w:r>
        <w:rPr>
          <w:spacing w:val="40"/>
        </w:rPr>
        <w:t xml:space="preserve"> </w:t>
      </w:r>
      <w:r>
        <w:t>at</w:t>
      </w:r>
      <w:r>
        <w:rPr>
          <w:spacing w:val="40"/>
        </w:rPr>
        <w:t xml:space="preserve"> </w:t>
      </w:r>
      <w:r>
        <w:t>the reporting</w:t>
      </w:r>
      <w:r>
        <w:rPr>
          <w:spacing w:val="40"/>
        </w:rPr>
        <w:t xml:space="preserve"> </w:t>
      </w:r>
      <w:r>
        <w:t>date:</w:t>
      </w:r>
    </w:p>
    <w:p w14:paraId="2294D899" w14:textId="77777777" w:rsidR="0068651E" w:rsidRDefault="006C556A">
      <w:pPr>
        <w:pStyle w:val="BodyText"/>
        <w:spacing w:before="3"/>
        <w:rPr>
          <w:sz w:val="14"/>
        </w:rPr>
      </w:pPr>
      <w:r>
        <w:rPr>
          <w:noProof/>
        </w:rPr>
        <mc:AlternateContent>
          <mc:Choice Requires="wps">
            <w:drawing>
              <wp:anchor distT="0" distB="0" distL="0" distR="0" simplePos="0" relativeHeight="251729408" behindDoc="1" locked="0" layoutInCell="1" allowOverlap="1" wp14:anchorId="3A848BEA" wp14:editId="09F856E5">
                <wp:simplePos x="0" y="0"/>
                <wp:positionH relativeFrom="page">
                  <wp:posOffset>1330439</wp:posOffset>
                </wp:positionH>
                <wp:positionV relativeFrom="paragraph">
                  <wp:posOffset>128027</wp:posOffset>
                </wp:positionV>
                <wp:extent cx="4770120" cy="6350"/>
                <wp:effectExtent l="0" t="0" r="0" b="0"/>
                <wp:wrapTopAndBottom/>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7EA2E5" id="Graphic 454" o:spid="_x0000_s1026" style="position:absolute;margin-left:104.75pt;margin-top:10.1pt;width:375.6pt;height:.5pt;z-index:-251587072;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" path="m4770120,l3590556,,,,,6096r3590556,l4770120,6096r,-6096xe" fillcolor="black" stroked="f">
                <v:path arrowok="t"/>
                <w10:wrap type="topAndBottom" anchorx="page"/>
              </v:shape>
            </w:pict>
          </mc:Fallback>
        </mc:AlternateContent>
      </w:r>
    </w:p>
    <w:p w14:paraId="43462EF0" w14:textId="77777777" w:rsidR="0068651E" w:rsidRDefault="006C556A">
      <w:pPr>
        <w:tabs>
          <w:tab w:val="left" w:pos="6175"/>
        </w:tabs>
        <w:spacing w:before="34"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3D32B9D0" w14:textId="77777777">
        <w:trPr>
          <w:trHeight w:val="510"/>
        </w:trPr>
        <w:tc>
          <w:tcPr>
            <w:tcW w:w="3554" w:type="dxa"/>
            <w:vMerge w:val="restart"/>
            <w:tcBorders>
              <w:bottom w:val="single" w:sz="4" w:space="0" w:color="000000"/>
            </w:tcBorders>
          </w:tcPr>
          <w:p w14:paraId="7683805B" w14:textId="77777777" w:rsidR="0068651E" w:rsidRDefault="0068651E">
            <w:pPr>
              <w:pStyle w:val="TableParagraph"/>
              <w:jc w:val="left"/>
              <w:rPr>
                <w:sz w:val="16"/>
              </w:rPr>
            </w:pPr>
          </w:p>
          <w:p w14:paraId="2DE014BA" w14:textId="77777777" w:rsidR="0068651E" w:rsidRDefault="0068651E">
            <w:pPr>
              <w:pStyle w:val="TableParagraph"/>
              <w:jc w:val="left"/>
              <w:rPr>
                <w:sz w:val="16"/>
              </w:rPr>
            </w:pPr>
          </w:p>
          <w:p w14:paraId="0887EC2E" w14:textId="77777777" w:rsidR="0068651E" w:rsidRDefault="0068651E">
            <w:pPr>
              <w:pStyle w:val="TableParagraph"/>
              <w:spacing w:before="5"/>
              <w:jc w:val="left"/>
              <w:rPr>
                <w:sz w:val="16"/>
              </w:rPr>
            </w:pPr>
          </w:p>
          <w:p w14:paraId="617C548F" w14:textId="77777777" w:rsidR="0068651E" w:rsidRDefault="006C556A">
            <w:pPr>
              <w:pStyle w:val="TableParagraph"/>
              <w:ind w:left="72"/>
              <w:jc w:val="left"/>
              <w:rPr>
                <w:b/>
                <w:sz w:val="16"/>
              </w:rPr>
            </w:pPr>
            <w:r>
              <w:rPr>
                <w:b/>
                <w:sz w:val="16"/>
              </w:rPr>
              <w:t>Exposure</w:t>
            </w:r>
            <w:r>
              <w:rPr>
                <w:b/>
                <w:spacing w:val="-8"/>
                <w:sz w:val="16"/>
              </w:rPr>
              <w:t xml:space="preserve"> </w:t>
            </w:r>
            <w:r>
              <w:rPr>
                <w:b/>
                <w:sz w:val="16"/>
              </w:rPr>
              <w:t>to</w:t>
            </w:r>
            <w:r>
              <w:rPr>
                <w:b/>
                <w:spacing w:val="-4"/>
                <w:sz w:val="16"/>
              </w:rPr>
              <w:t xml:space="preserve"> </w:t>
            </w:r>
            <w:r>
              <w:rPr>
                <w:b/>
                <w:sz w:val="16"/>
              </w:rPr>
              <w:t>liquidity</w:t>
            </w:r>
            <w:r>
              <w:rPr>
                <w:b/>
                <w:spacing w:val="-2"/>
                <w:sz w:val="16"/>
              </w:rPr>
              <w:t xml:space="preserve"> </w:t>
            </w:r>
            <w:r>
              <w:rPr>
                <w:b/>
                <w:sz w:val="16"/>
              </w:rPr>
              <w:t>risk</w:t>
            </w:r>
            <w:r>
              <w:rPr>
                <w:b/>
                <w:spacing w:val="-1"/>
                <w:sz w:val="16"/>
              </w:rPr>
              <w:t xml:space="preserve"> </w:t>
            </w:r>
            <w:r>
              <w:rPr>
                <w:b/>
                <w:sz w:val="16"/>
              </w:rPr>
              <w:t xml:space="preserve">on </w:t>
            </w:r>
            <w:r>
              <w:rPr>
                <w:b/>
                <w:spacing w:val="-4"/>
                <w:sz w:val="16"/>
              </w:rPr>
              <w:t>loans</w:t>
            </w:r>
          </w:p>
          <w:p w14:paraId="79C4E676" w14:textId="77777777" w:rsidR="0068651E" w:rsidRDefault="006C556A">
            <w:pPr>
              <w:pStyle w:val="TableParagraph"/>
              <w:spacing w:before="107" w:line="331" w:lineRule="auto"/>
              <w:ind w:left="232" w:right="2326"/>
              <w:jc w:val="left"/>
              <w:rPr>
                <w:sz w:val="16"/>
              </w:rPr>
            </w:pPr>
            <w:r>
              <w:rPr>
                <w:sz w:val="16"/>
              </w:rPr>
              <w:t>1</w:t>
            </w:r>
            <w:r>
              <w:rPr>
                <w:spacing w:val="-12"/>
                <w:sz w:val="16"/>
              </w:rPr>
              <w:t xml:space="preserve"> </w:t>
            </w:r>
            <w:r>
              <w:rPr>
                <w:sz w:val="16"/>
              </w:rPr>
              <w:t>year</w:t>
            </w:r>
            <w:r>
              <w:rPr>
                <w:spacing w:val="-11"/>
                <w:sz w:val="16"/>
              </w:rPr>
              <w:t xml:space="preserve"> </w:t>
            </w:r>
            <w:r>
              <w:rPr>
                <w:sz w:val="16"/>
              </w:rPr>
              <w:t>or</w:t>
            </w:r>
            <w:r>
              <w:rPr>
                <w:spacing w:val="-11"/>
                <w:sz w:val="16"/>
              </w:rPr>
              <w:t xml:space="preserve"> </w:t>
            </w:r>
            <w:r>
              <w:rPr>
                <w:sz w:val="16"/>
              </w:rPr>
              <w:t>less 1 to 5 years</w:t>
            </w:r>
          </w:p>
          <w:p w14:paraId="11CA2805" w14:textId="77777777" w:rsidR="0068651E" w:rsidRDefault="006C556A">
            <w:pPr>
              <w:pStyle w:val="TableParagraph"/>
              <w:spacing w:before="1"/>
              <w:ind w:left="232"/>
              <w:jc w:val="left"/>
              <w:rPr>
                <w:sz w:val="16"/>
              </w:rPr>
            </w:pPr>
            <w:r>
              <w:rPr>
                <w:sz w:val="16"/>
              </w:rPr>
              <w:t>More</w:t>
            </w:r>
            <w:r>
              <w:rPr>
                <w:spacing w:val="-3"/>
                <w:sz w:val="16"/>
              </w:rPr>
              <w:t xml:space="preserve"> </w:t>
            </w:r>
            <w:r>
              <w:rPr>
                <w:sz w:val="16"/>
              </w:rPr>
              <w:t>than</w:t>
            </w:r>
            <w:r>
              <w:rPr>
                <w:spacing w:val="1"/>
                <w:sz w:val="16"/>
              </w:rPr>
              <w:t xml:space="preserve"> </w:t>
            </w:r>
            <w:r>
              <w:rPr>
                <w:sz w:val="16"/>
              </w:rPr>
              <w:t>5</w:t>
            </w:r>
            <w:r>
              <w:rPr>
                <w:spacing w:val="-3"/>
                <w:sz w:val="16"/>
              </w:rPr>
              <w:t xml:space="preserve"> </w:t>
            </w:r>
            <w:r>
              <w:rPr>
                <w:spacing w:val="-2"/>
                <w:sz w:val="16"/>
              </w:rPr>
              <w:t>years</w:t>
            </w:r>
          </w:p>
          <w:p w14:paraId="136DF1B4" w14:textId="77777777" w:rsidR="0068651E" w:rsidRDefault="006C556A">
            <w:pPr>
              <w:pStyle w:val="TableParagraph"/>
              <w:spacing w:before="80" w:line="166" w:lineRule="exact"/>
              <w:ind w:left="115"/>
              <w:jc w:val="left"/>
              <w:rPr>
                <w:b/>
                <w:sz w:val="16"/>
              </w:rPr>
            </w:pPr>
            <w:r>
              <w:rPr>
                <w:b/>
                <w:spacing w:val="-2"/>
                <w:sz w:val="16"/>
              </w:rPr>
              <w:t>Total</w:t>
            </w:r>
          </w:p>
        </w:tc>
        <w:tc>
          <w:tcPr>
            <w:tcW w:w="936" w:type="dxa"/>
            <w:tcBorders>
              <w:top w:val="single" w:sz="4" w:space="0" w:color="000000"/>
              <w:bottom w:val="single" w:sz="4" w:space="0" w:color="000000"/>
            </w:tcBorders>
            <w:shd w:val="clear" w:color="auto" w:fill="D8D8D8"/>
          </w:tcPr>
          <w:p w14:paraId="7BDE4E78" w14:textId="77777777" w:rsidR="0068651E" w:rsidRDefault="006C556A">
            <w:pPr>
              <w:pStyle w:val="TableParagraph"/>
              <w:spacing w:before="73"/>
              <w:ind w:right="54"/>
              <w:rPr>
                <w:sz w:val="16"/>
              </w:rPr>
            </w:pPr>
            <w:r>
              <w:rPr>
                <w:spacing w:val="-4"/>
                <w:sz w:val="16"/>
              </w:rPr>
              <w:t>2024</w:t>
            </w:r>
          </w:p>
          <w:p w14:paraId="1A7547C2" w14:textId="77777777" w:rsidR="0068651E" w:rsidRDefault="006C556A">
            <w:pPr>
              <w:pStyle w:val="TableParagraph"/>
              <w:spacing w:before="70" w:line="163" w:lineRule="exact"/>
              <w:ind w:right="56"/>
              <w:rPr>
                <w:sz w:val="16"/>
              </w:rPr>
            </w:pPr>
            <w:r>
              <w:rPr>
                <w:spacing w:val="-5"/>
                <w:sz w:val="16"/>
              </w:rPr>
              <w:t>$m</w:t>
            </w:r>
          </w:p>
        </w:tc>
        <w:tc>
          <w:tcPr>
            <w:tcW w:w="931" w:type="dxa"/>
            <w:tcBorders>
              <w:top w:val="single" w:sz="4" w:space="0" w:color="000000"/>
              <w:bottom w:val="single" w:sz="4" w:space="0" w:color="000000"/>
            </w:tcBorders>
          </w:tcPr>
          <w:p w14:paraId="204EA230" w14:textId="77777777" w:rsidR="0068651E" w:rsidRDefault="006C556A">
            <w:pPr>
              <w:pStyle w:val="TableParagraph"/>
              <w:spacing w:before="73"/>
              <w:ind w:right="52"/>
              <w:rPr>
                <w:sz w:val="16"/>
              </w:rPr>
            </w:pPr>
            <w:r>
              <w:rPr>
                <w:spacing w:val="-4"/>
                <w:sz w:val="16"/>
              </w:rPr>
              <w:t>2023</w:t>
            </w:r>
          </w:p>
          <w:p w14:paraId="03B0D492" w14:textId="77777777" w:rsidR="0068651E" w:rsidRDefault="006C556A">
            <w:pPr>
              <w:pStyle w:val="TableParagraph"/>
              <w:spacing w:before="70" w:line="163" w:lineRule="exact"/>
              <w:ind w:right="53"/>
              <w:rPr>
                <w:sz w:val="16"/>
              </w:rPr>
            </w:pPr>
            <w:r>
              <w:rPr>
                <w:spacing w:val="-5"/>
                <w:sz w:val="16"/>
              </w:rPr>
              <w:t>$m</w:t>
            </w:r>
          </w:p>
        </w:tc>
        <w:tc>
          <w:tcPr>
            <w:tcW w:w="237" w:type="dxa"/>
            <w:vMerge w:val="restart"/>
            <w:tcBorders>
              <w:bottom w:val="single" w:sz="4" w:space="0" w:color="000000"/>
            </w:tcBorders>
          </w:tcPr>
          <w:p w14:paraId="31D7A34E" w14:textId="77777777" w:rsidR="0068651E" w:rsidRDefault="0068651E">
            <w:pPr>
              <w:pStyle w:val="TableParagraph"/>
              <w:jc w:val="left"/>
              <w:rPr>
                <w:rFonts w:ascii="Times New Roman"/>
                <w:sz w:val="18"/>
              </w:rPr>
            </w:pPr>
          </w:p>
        </w:tc>
        <w:tc>
          <w:tcPr>
            <w:tcW w:w="933" w:type="dxa"/>
            <w:tcBorders>
              <w:top w:val="single" w:sz="4" w:space="0" w:color="000000"/>
              <w:bottom w:val="single" w:sz="4" w:space="0" w:color="000000"/>
            </w:tcBorders>
            <w:shd w:val="clear" w:color="auto" w:fill="D8D8D8"/>
          </w:tcPr>
          <w:p w14:paraId="38A0BF01" w14:textId="77777777" w:rsidR="0068651E" w:rsidRDefault="006C556A">
            <w:pPr>
              <w:pStyle w:val="TableParagraph"/>
              <w:spacing w:before="73"/>
              <w:ind w:right="53"/>
              <w:rPr>
                <w:sz w:val="16"/>
              </w:rPr>
            </w:pPr>
            <w:r>
              <w:rPr>
                <w:spacing w:val="-4"/>
                <w:sz w:val="16"/>
              </w:rPr>
              <w:t>2024</w:t>
            </w:r>
          </w:p>
          <w:p w14:paraId="09CC50C6" w14:textId="77777777" w:rsidR="0068651E" w:rsidRDefault="006C556A">
            <w:pPr>
              <w:pStyle w:val="TableParagraph"/>
              <w:spacing w:before="70" w:line="163" w:lineRule="exact"/>
              <w:ind w:right="54"/>
              <w:rPr>
                <w:sz w:val="16"/>
              </w:rPr>
            </w:pPr>
            <w:r>
              <w:rPr>
                <w:spacing w:val="-5"/>
                <w:sz w:val="16"/>
              </w:rPr>
              <w:t>$m</w:t>
            </w:r>
          </w:p>
        </w:tc>
        <w:tc>
          <w:tcPr>
            <w:tcW w:w="933" w:type="dxa"/>
            <w:tcBorders>
              <w:top w:val="single" w:sz="4" w:space="0" w:color="000000"/>
              <w:bottom w:val="single" w:sz="4" w:space="0" w:color="000000"/>
            </w:tcBorders>
          </w:tcPr>
          <w:p w14:paraId="7E437360" w14:textId="77777777" w:rsidR="0068651E" w:rsidRDefault="006C556A">
            <w:pPr>
              <w:pStyle w:val="TableParagraph"/>
              <w:spacing w:before="73"/>
              <w:ind w:right="50"/>
              <w:rPr>
                <w:sz w:val="16"/>
              </w:rPr>
            </w:pPr>
            <w:r>
              <w:rPr>
                <w:spacing w:val="-4"/>
                <w:sz w:val="16"/>
              </w:rPr>
              <w:t>2023</w:t>
            </w:r>
          </w:p>
          <w:p w14:paraId="7CAE1398" w14:textId="77777777" w:rsidR="0068651E" w:rsidRDefault="006C556A">
            <w:pPr>
              <w:pStyle w:val="TableParagraph"/>
              <w:spacing w:before="70" w:line="163" w:lineRule="exact"/>
              <w:ind w:right="51"/>
              <w:rPr>
                <w:sz w:val="16"/>
              </w:rPr>
            </w:pPr>
            <w:r>
              <w:rPr>
                <w:spacing w:val="-5"/>
                <w:sz w:val="16"/>
              </w:rPr>
              <w:t>$m</w:t>
            </w:r>
          </w:p>
        </w:tc>
      </w:tr>
      <w:tr w:rsidR="0068651E" w14:paraId="13E642F6" w14:textId="77777777">
        <w:trPr>
          <w:trHeight w:val="1019"/>
        </w:trPr>
        <w:tc>
          <w:tcPr>
            <w:tcW w:w="3554" w:type="dxa"/>
            <w:vMerge/>
            <w:tcBorders>
              <w:top w:val="nil"/>
              <w:bottom w:val="single" w:sz="4" w:space="0" w:color="000000"/>
            </w:tcBorders>
          </w:tcPr>
          <w:p w14:paraId="5E0F2352"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05CAFAED" w14:textId="77777777" w:rsidR="0068651E" w:rsidRDefault="0068651E">
            <w:pPr>
              <w:pStyle w:val="TableParagraph"/>
              <w:spacing w:before="143"/>
              <w:jc w:val="left"/>
              <w:rPr>
                <w:sz w:val="16"/>
              </w:rPr>
            </w:pPr>
          </w:p>
          <w:p w14:paraId="57090C6B" w14:textId="77777777" w:rsidR="0068651E" w:rsidRDefault="006C556A">
            <w:pPr>
              <w:pStyle w:val="TableParagraph"/>
              <w:ind w:right="55"/>
              <w:rPr>
                <w:sz w:val="16"/>
              </w:rPr>
            </w:pPr>
            <w:r>
              <w:rPr>
                <w:spacing w:val="-5"/>
                <w:sz w:val="16"/>
              </w:rPr>
              <w:t>517</w:t>
            </w:r>
          </w:p>
          <w:p w14:paraId="112E592A" w14:textId="77777777" w:rsidR="0068651E" w:rsidRDefault="006C556A">
            <w:pPr>
              <w:pStyle w:val="TableParagraph"/>
              <w:spacing w:before="70"/>
              <w:ind w:right="54"/>
              <w:rPr>
                <w:sz w:val="16"/>
              </w:rPr>
            </w:pPr>
            <w:r>
              <w:rPr>
                <w:spacing w:val="-2"/>
                <w:sz w:val="16"/>
              </w:rPr>
              <w:t>2,947</w:t>
            </w:r>
          </w:p>
          <w:p w14:paraId="3A1F5023" w14:textId="77777777" w:rsidR="0068651E" w:rsidRDefault="006C556A">
            <w:pPr>
              <w:pStyle w:val="TableParagraph"/>
              <w:spacing w:before="71" w:line="163" w:lineRule="exact"/>
              <w:ind w:right="54"/>
              <w:rPr>
                <w:sz w:val="16"/>
              </w:rPr>
            </w:pPr>
            <w:r>
              <w:rPr>
                <w:spacing w:val="-2"/>
                <w:sz w:val="16"/>
              </w:rPr>
              <w:t>10,370</w:t>
            </w:r>
          </w:p>
        </w:tc>
        <w:tc>
          <w:tcPr>
            <w:tcW w:w="931" w:type="dxa"/>
            <w:tcBorders>
              <w:top w:val="single" w:sz="4" w:space="0" w:color="000000"/>
              <w:bottom w:val="single" w:sz="4" w:space="0" w:color="000000"/>
            </w:tcBorders>
          </w:tcPr>
          <w:p w14:paraId="5E522B2D" w14:textId="77777777" w:rsidR="0068651E" w:rsidRDefault="0068651E">
            <w:pPr>
              <w:pStyle w:val="TableParagraph"/>
              <w:spacing w:before="143"/>
              <w:jc w:val="left"/>
              <w:rPr>
                <w:sz w:val="16"/>
              </w:rPr>
            </w:pPr>
          </w:p>
          <w:p w14:paraId="114F3CBC" w14:textId="77777777" w:rsidR="0068651E" w:rsidRDefault="006C556A">
            <w:pPr>
              <w:pStyle w:val="TableParagraph"/>
              <w:ind w:right="52"/>
              <w:rPr>
                <w:sz w:val="16"/>
              </w:rPr>
            </w:pPr>
            <w:r>
              <w:rPr>
                <w:spacing w:val="-5"/>
                <w:sz w:val="16"/>
              </w:rPr>
              <w:t>344</w:t>
            </w:r>
          </w:p>
          <w:p w14:paraId="27D9B48B" w14:textId="77777777" w:rsidR="0068651E" w:rsidRDefault="006C556A">
            <w:pPr>
              <w:pStyle w:val="TableParagraph"/>
              <w:spacing w:before="70"/>
              <w:ind w:right="52"/>
              <w:rPr>
                <w:sz w:val="16"/>
              </w:rPr>
            </w:pPr>
            <w:r>
              <w:rPr>
                <w:spacing w:val="-2"/>
                <w:sz w:val="16"/>
              </w:rPr>
              <w:t>3,050</w:t>
            </w:r>
          </w:p>
          <w:p w14:paraId="65EFED78" w14:textId="77777777" w:rsidR="0068651E" w:rsidRDefault="006C556A">
            <w:pPr>
              <w:pStyle w:val="TableParagraph"/>
              <w:spacing w:before="71" w:line="163" w:lineRule="exact"/>
              <w:ind w:right="52"/>
              <w:rPr>
                <w:sz w:val="16"/>
              </w:rPr>
            </w:pPr>
            <w:r>
              <w:rPr>
                <w:spacing w:val="-2"/>
                <w:sz w:val="16"/>
              </w:rPr>
              <w:t>9,001</w:t>
            </w:r>
          </w:p>
        </w:tc>
        <w:tc>
          <w:tcPr>
            <w:tcW w:w="237" w:type="dxa"/>
            <w:vMerge/>
            <w:tcBorders>
              <w:top w:val="nil"/>
              <w:bottom w:val="single" w:sz="4" w:space="0" w:color="000000"/>
            </w:tcBorders>
          </w:tcPr>
          <w:p w14:paraId="4075FE8B"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09B2EE32" w14:textId="77777777" w:rsidR="0068651E" w:rsidRDefault="0068651E">
            <w:pPr>
              <w:pStyle w:val="TableParagraph"/>
              <w:spacing w:before="143"/>
              <w:jc w:val="left"/>
              <w:rPr>
                <w:sz w:val="16"/>
              </w:rPr>
            </w:pPr>
          </w:p>
          <w:p w14:paraId="3068A385" w14:textId="77777777" w:rsidR="0068651E" w:rsidRDefault="006C556A">
            <w:pPr>
              <w:pStyle w:val="TableParagraph"/>
              <w:ind w:left="387"/>
              <w:jc w:val="left"/>
              <w:rPr>
                <w:sz w:val="16"/>
              </w:rPr>
            </w:pPr>
            <w:r>
              <w:rPr>
                <w:spacing w:val="-2"/>
                <w:sz w:val="16"/>
              </w:rPr>
              <w:t>12,365</w:t>
            </w:r>
          </w:p>
          <w:p w14:paraId="3955F75D" w14:textId="77777777" w:rsidR="0068651E" w:rsidRDefault="006C556A">
            <w:pPr>
              <w:pStyle w:val="TableParagraph"/>
              <w:spacing w:before="70"/>
              <w:ind w:left="387"/>
              <w:jc w:val="left"/>
              <w:rPr>
                <w:sz w:val="16"/>
              </w:rPr>
            </w:pPr>
            <w:r>
              <w:rPr>
                <w:spacing w:val="-2"/>
                <w:sz w:val="16"/>
              </w:rPr>
              <w:t>22,550</w:t>
            </w:r>
          </w:p>
          <w:p w14:paraId="31FF80A7" w14:textId="77777777" w:rsidR="0068651E" w:rsidRDefault="006C556A">
            <w:pPr>
              <w:pStyle w:val="TableParagraph"/>
              <w:spacing w:before="71" w:line="163" w:lineRule="exact"/>
              <w:ind w:left="387"/>
              <w:jc w:val="left"/>
              <w:rPr>
                <w:sz w:val="16"/>
              </w:rPr>
            </w:pPr>
            <w:r>
              <w:rPr>
                <w:spacing w:val="-2"/>
                <w:sz w:val="16"/>
              </w:rPr>
              <w:t>24,968</w:t>
            </w:r>
          </w:p>
        </w:tc>
        <w:tc>
          <w:tcPr>
            <w:tcW w:w="933" w:type="dxa"/>
            <w:tcBorders>
              <w:top w:val="single" w:sz="4" w:space="0" w:color="000000"/>
              <w:bottom w:val="single" w:sz="4" w:space="0" w:color="000000"/>
            </w:tcBorders>
          </w:tcPr>
          <w:p w14:paraId="31F766A7" w14:textId="77777777" w:rsidR="0068651E" w:rsidRDefault="0068651E">
            <w:pPr>
              <w:pStyle w:val="TableParagraph"/>
              <w:spacing w:before="143"/>
              <w:jc w:val="left"/>
              <w:rPr>
                <w:sz w:val="16"/>
              </w:rPr>
            </w:pPr>
          </w:p>
          <w:p w14:paraId="7B29E24A" w14:textId="77777777" w:rsidR="0068651E" w:rsidRDefault="006C556A">
            <w:pPr>
              <w:pStyle w:val="TableParagraph"/>
              <w:ind w:left="390"/>
              <w:jc w:val="left"/>
              <w:rPr>
                <w:sz w:val="16"/>
              </w:rPr>
            </w:pPr>
            <w:r>
              <w:rPr>
                <w:spacing w:val="-2"/>
                <w:sz w:val="16"/>
              </w:rPr>
              <w:t>16,161</w:t>
            </w:r>
          </w:p>
          <w:p w14:paraId="10DB37FB" w14:textId="77777777" w:rsidR="0068651E" w:rsidRDefault="006C556A">
            <w:pPr>
              <w:pStyle w:val="TableParagraph"/>
              <w:spacing w:before="70"/>
              <w:ind w:left="390"/>
              <w:jc w:val="left"/>
              <w:rPr>
                <w:sz w:val="16"/>
              </w:rPr>
            </w:pPr>
            <w:r>
              <w:rPr>
                <w:spacing w:val="-2"/>
                <w:sz w:val="16"/>
              </w:rPr>
              <w:t>21,449</w:t>
            </w:r>
          </w:p>
          <w:p w14:paraId="44FF5ED7" w14:textId="77777777" w:rsidR="0068651E" w:rsidRDefault="006C556A">
            <w:pPr>
              <w:pStyle w:val="TableParagraph"/>
              <w:spacing w:before="71" w:line="163" w:lineRule="exact"/>
              <w:ind w:left="390"/>
              <w:jc w:val="left"/>
              <w:rPr>
                <w:sz w:val="16"/>
              </w:rPr>
            </w:pPr>
            <w:r>
              <w:rPr>
                <w:spacing w:val="-2"/>
                <w:sz w:val="16"/>
              </w:rPr>
              <w:t>18,374</w:t>
            </w:r>
          </w:p>
        </w:tc>
      </w:tr>
      <w:tr w:rsidR="0068651E" w14:paraId="38A6719B" w14:textId="77777777">
        <w:trPr>
          <w:trHeight w:val="256"/>
        </w:trPr>
        <w:tc>
          <w:tcPr>
            <w:tcW w:w="3554" w:type="dxa"/>
            <w:vMerge/>
            <w:tcBorders>
              <w:top w:val="nil"/>
              <w:bottom w:val="single" w:sz="4" w:space="0" w:color="000000"/>
            </w:tcBorders>
          </w:tcPr>
          <w:p w14:paraId="03A39D94"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36E0F1CF" w14:textId="77777777" w:rsidR="0068651E" w:rsidRDefault="006C556A">
            <w:pPr>
              <w:pStyle w:val="TableParagraph"/>
              <w:spacing w:before="70" w:line="166" w:lineRule="exact"/>
              <w:ind w:left="389"/>
              <w:jc w:val="left"/>
              <w:rPr>
                <w:b/>
                <w:sz w:val="16"/>
              </w:rPr>
            </w:pPr>
            <w:r>
              <w:rPr>
                <w:b/>
                <w:spacing w:val="-2"/>
                <w:sz w:val="16"/>
              </w:rPr>
              <w:t>13,834</w:t>
            </w:r>
          </w:p>
        </w:tc>
        <w:tc>
          <w:tcPr>
            <w:tcW w:w="931" w:type="dxa"/>
            <w:tcBorders>
              <w:top w:val="single" w:sz="4" w:space="0" w:color="000000"/>
              <w:bottom w:val="single" w:sz="4" w:space="0" w:color="000000"/>
            </w:tcBorders>
          </w:tcPr>
          <w:p w14:paraId="6EA97121" w14:textId="77777777" w:rsidR="0068651E" w:rsidRDefault="006C556A">
            <w:pPr>
              <w:pStyle w:val="TableParagraph"/>
              <w:spacing w:before="70" w:line="166" w:lineRule="exact"/>
              <w:ind w:left="386"/>
              <w:jc w:val="left"/>
              <w:rPr>
                <w:b/>
                <w:sz w:val="16"/>
              </w:rPr>
            </w:pPr>
            <w:r>
              <w:rPr>
                <w:b/>
                <w:spacing w:val="-2"/>
                <w:sz w:val="16"/>
              </w:rPr>
              <w:t>12,395</w:t>
            </w:r>
          </w:p>
        </w:tc>
        <w:tc>
          <w:tcPr>
            <w:tcW w:w="237" w:type="dxa"/>
            <w:vMerge/>
            <w:tcBorders>
              <w:top w:val="nil"/>
              <w:bottom w:val="single" w:sz="4" w:space="0" w:color="000000"/>
            </w:tcBorders>
          </w:tcPr>
          <w:p w14:paraId="75660482"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65C7E370" w14:textId="77777777" w:rsidR="0068651E" w:rsidRDefault="006C556A">
            <w:pPr>
              <w:pStyle w:val="TableParagraph"/>
              <w:spacing w:before="70" w:line="166" w:lineRule="exact"/>
              <w:ind w:left="387"/>
              <w:jc w:val="left"/>
              <w:rPr>
                <w:b/>
                <w:sz w:val="16"/>
              </w:rPr>
            </w:pPr>
            <w:r>
              <w:rPr>
                <w:b/>
                <w:spacing w:val="-2"/>
                <w:sz w:val="16"/>
              </w:rPr>
              <w:t>59,883</w:t>
            </w:r>
          </w:p>
        </w:tc>
        <w:tc>
          <w:tcPr>
            <w:tcW w:w="933" w:type="dxa"/>
            <w:tcBorders>
              <w:top w:val="single" w:sz="4" w:space="0" w:color="000000"/>
              <w:bottom w:val="single" w:sz="4" w:space="0" w:color="000000"/>
            </w:tcBorders>
          </w:tcPr>
          <w:p w14:paraId="406D3566" w14:textId="77777777" w:rsidR="0068651E" w:rsidRDefault="006C556A">
            <w:pPr>
              <w:pStyle w:val="TableParagraph"/>
              <w:spacing w:before="70" w:line="166" w:lineRule="exact"/>
              <w:ind w:left="390"/>
              <w:jc w:val="left"/>
              <w:rPr>
                <w:b/>
                <w:sz w:val="16"/>
              </w:rPr>
            </w:pPr>
            <w:r>
              <w:rPr>
                <w:b/>
                <w:spacing w:val="-2"/>
                <w:sz w:val="16"/>
              </w:rPr>
              <w:t>55,984</w:t>
            </w:r>
          </w:p>
        </w:tc>
      </w:tr>
    </w:tbl>
    <w:p w14:paraId="64612232" w14:textId="77777777" w:rsidR="0068651E" w:rsidRDefault="0068651E">
      <w:pPr>
        <w:spacing w:line="166" w:lineRule="exact"/>
        <w:rPr>
          <w:sz w:val="16"/>
        </w:rPr>
        <w:sectPr w:rsidR="0068651E">
          <w:pgSz w:w="11910" w:h="16840"/>
          <w:pgMar w:top="620" w:right="1680" w:bottom="3360" w:left="1680" w:header="0" w:footer="3169" w:gutter="0"/>
          <w:cols w:space="720"/>
        </w:sectPr>
      </w:pPr>
    </w:p>
    <w:p w14:paraId="7D69BEAA"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5CC46C2D" w14:textId="77777777" w:rsidR="0068651E" w:rsidRDefault="0068651E">
      <w:pPr>
        <w:pStyle w:val="BodyText"/>
        <w:spacing w:before="226"/>
        <w:rPr>
          <w:i/>
        </w:rPr>
      </w:pPr>
    </w:p>
    <w:p w14:paraId="7676F441" w14:textId="77777777" w:rsidR="0068651E" w:rsidRDefault="006C556A">
      <w:pPr>
        <w:pStyle w:val="Heading6"/>
      </w:pPr>
      <w:r>
        <w:rPr>
          <w:noProof/>
        </w:rPr>
        <mc:AlternateContent>
          <mc:Choice Requires="wps">
            <w:drawing>
              <wp:anchor distT="0" distB="0" distL="0" distR="0" simplePos="0" relativeHeight="251730432" behindDoc="1" locked="0" layoutInCell="1" allowOverlap="1" wp14:anchorId="172A3C3A" wp14:editId="4A5536EA">
                <wp:simplePos x="0" y="0"/>
                <wp:positionH relativeFrom="page">
                  <wp:posOffset>1330439</wp:posOffset>
                </wp:positionH>
                <wp:positionV relativeFrom="paragraph">
                  <wp:posOffset>184894</wp:posOffset>
                </wp:positionV>
                <wp:extent cx="4770120" cy="6350"/>
                <wp:effectExtent l="0" t="0" r="0" b="0"/>
                <wp:wrapTopAndBottom/>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BB6172" id="Graphic 455" o:spid="_x0000_s1026" style="position:absolute;margin-left:104.75pt;margin-top:14.55pt;width:375.6pt;height:.5pt;z-index:-251586048;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" path="m4770120,l3590556,,,,,6096r3590556,l4770120,6096r,-6096xe" fillcolor="black" stroked="f">
                <v:path arrowok="t"/>
                <w10:wrap type="topAndBottom" anchorx="page"/>
              </v:shape>
            </w:pict>
          </mc:Fallback>
        </mc:AlternateContent>
      </w:r>
      <w:bookmarkStart w:id="30" w:name="_TOC_250019"/>
      <w:r>
        <w:t>Note</w:t>
      </w:r>
      <w:r>
        <w:rPr>
          <w:spacing w:val="-6"/>
        </w:rPr>
        <w:t xml:space="preserve"> </w:t>
      </w:r>
      <w:r>
        <w:t>6D:</w:t>
      </w:r>
      <w:bookmarkEnd w:id="30"/>
      <w:r>
        <w:rPr>
          <w:spacing w:val="-2"/>
        </w:rPr>
        <w:t xml:space="preserve"> Leases</w:t>
      </w:r>
    </w:p>
    <w:p w14:paraId="4C854FC2" w14:textId="77777777" w:rsidR="0068651E" w:rsidRDefault="006C556A">
      <w:pPr>
        <w:tabs>
          <w:tab w:val="left" w:pos="6175"/>
        </w:tabs>
        <w:spacing w:before="20" w:after="22"/>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46B9F179" w14:textId="77777777">
        <w:trPr>
          <w:trHeight w:val="508"/>
        </w:trPr>
        <w:tc>
          <w:tcPr>
            <w:tcW w:w="3554" w:type="dxa"/>
            <w:vMerge w:val="restart"/>
            <w:tcBorders>
              <w:bottom w:val="single" w:sz="4" w:space="0" w:color="000000"/>
            </w:tcBorders>
          </w:tcPr>
          <w:p w14:paraId="31519FEB" w14:textId="77777777" w:rsidR="0068651E" w:rsidRDefault="0068651E">
            <w:pPr>
              <w:pStyle w:val="TableParagraph"/>
              <w:jc w:val="left"/>
              <w:rPr>
                <w:sz w:val="16"/>
              </w:rPr>
            </w:pPr>
          </w:p>
          <w:p w14:paraId="2370B711" w14:textId="77777777" w:rsidR="0068651E" w:rsidRDefault="0068651E">
            <w:pPr>
              <w:pStyle w:val="TableParagraph"/>
              <w:jc w:val="left"/>
              <w:rPr>
                <w:sz w:val="16"/>
              </w:rPr>
            </w:pPr>
          </w:p>
          <w:p w14:paraId="362BBF99" w14:textId="77777777" w:rsidR="0068651E" w:rsidRDefault="0068651E">
            <w:pPr>
              <w:pStyle w:val="TableParagraph"/>
              <w:spacing w:before="39"/>
              <w:jc w:val="left"/>
              <w:rPr>
                <w:sz w:val="16"/>
              </w:rPr>
            </w:pPr>
          </w:p>
          <w:p w14:paraId="476221CE" w14:textId="77777777" w:rsidR="0068651E" w:rsidRDefault="006C556A">
            <w:pPr>
              <w:pStyle w:val="TableParagraph"/>
              <w:ind w:left="72"/>
              <w:jc w:val="left"/>
              <w:rPr>
                <w:sz w:val="16"/>
              </w:rPr>
            </w:pPr>
            <w:r>
              <w:rPr>
                <w:sz w:val="16"/>
              </w:rPr>
              <w:t>Lease</w:t>
            </w:r>
            <w:r>
              <w:rPr>
                <w:spacing w:val="-4"/>
                <w:sz w:val="16"/>
              </w:rPr>
              <w:t xml:space="preserve"> </w:t>
            </w:r>
            <w:r>
              <w:rPr>
                <w:spacing w:val="-2"/>
                <w:sz w:val="16"/>
              </w:rPr>
              <w:t>liabilities(a)</w:t>
            </w:r>
          </w:p>
          <w:p w14:paraId="1AB7B1C8" w14:textId="77777777" w:rsidR="0068651E" w:rsidRDefault="006C556A">
            <w:pPr>
              <w:pStyle w:val="TableParagraph"/>
              <w:spacing w:before="80" w:line="163" w:lineRule="exact"/>
              <w:ind w:left="72"/>
              <w:jc w:val="left"/>
              <w:rPr>
                <w:b/>
                <w:sz w:val="16"/>
              </w:rPr>
            </w:pPr>
            <w:r>
              <w:rPr>
                <w:b/>
                <w:sz w:val="16"/>
              </w:rPr>
              <w:t>Total</w:t>
            </w:r>
            <w:r>
              <w:rPr>
                <w:b/>
                <w:spacing w:val="-3"/>
                <w:sz w:val="16"/>
              </w:rPr>
              <w:t xml:space="preserve"> </w:t>
            </w:r>
            <w:r>
              <w:rPr>
                <w:b/>
                <w:spacing w:val="-2"/>
                <w:sz w:val="16"/>
              </w:rPr>
              <w:t>leases</w:t>
            </w:r>
          </w:p>
        </w:tc>
        <w:tc>
          <w:tcPr>
            <w:tcW w:w="936" w:type="dxa"/>
            <w:tcBorders>
              <w:top w:val="single" w:sz="4" w:space="0" w:color="000000"/>
              <w:bottom w:val="single" w:sz="4" w:space="0" w:color="000000"/>
            </w:tcBorders>
            <w:shd w:val="clear" w:color="auto" w:fill="D8D8D8"/>
          </w:tcPr>
          <w:p w14:paraId="142C063F" w14:textId="77777777" w:rsidR="0068651E" w:rsidRDefault="006C556A">
            <w:pPr>
              <w:pStyle w:val="TableParagraph"/>
              <w:spacing w:before="70"/>
              <w:ind w:right="54"/>
              <w:rPr>
                <w:sz w:val="16"/>
              </w:rPr>
            </w:pPr>
            <w:r>
              <w:rPr>
                <w:spacing w:val="-4"/>
                <w:sz w:val="16"/>
              </w:rPr>
              <w:t>2024</w:t>
            </w:r>
          </w:p>
          <w:p w14:paraId="77F86863" w14:textId="77777777" w:rsidR="0068651E" w:rsidRDefault="006C556A">
            <w:pPr>
              <w:pStyle w:val="TableParagraph"/>
              <w:spacing w:before="71" w:line="163" w:lineRule="exact"/>
              <w:ind w:right="56"/>
              <w:rPr>
                <w:sz w:val="16"/>
              </w:rPr>
            </w:pPr>
            <w:r>
              <w:rPr>
                <w:spacing w:val="-5"/>
                <w:sz w:val="16"/>
              </w:rPr>
              <w:t>$m</w:t>
            </w:r>
          </w:p>
        </w:tc>
        <w:tc>
          <w:tcPr>
            <w:tcW w:w="931" w:type="dxa"/>
            <w:tcBorders>
              <w:top w:val="single" w:sz="4" w:space="0" w:color="000000"/>
              <w:bottom w:val="single" w:sz="4" w:space="0" w:color="000000"/>
            </w:tcBorders>
          </w:tcPr>
          <w:p w14:paraId="0FC9A570" w14:textId="77777777" w:rsidR="0068651E" w:rsidRDefault="006C556A">
            <w:pPr>
              <w:pStyle w:val="TableParagraph"/>
              <w:spacing w:before="70"/>
              <w:ind w:right="52"/>
              <w:rPr>
                <w:sz w:val="16"/>
              </w:rPr>
            </w:pPr>
            <w:r>
              <w:rPr>
                <w:spacing w:val="-4"/>
                <w:sz w:val="16"/>
              </w:rPr>
              <w:t>2023</w:t>
            </w:r>
          </w:p>
          <w:p w14:paraId="45DC7CC0" w14:textId="77777777" w:rsidR="0068651E" w:rsidRDefault="006C556A">
            <w:pPr>
              <w:pStyle w:val="TableParagraph"/>
              <w:spacing w:before="71" w:line="163" w:lineRule="exact"/>
              <w:ind w:right="53"/>
              <w:rPr>
                <w:sz w:val="16"/>
              </w:rPr>
            </w:pPr>
            <w:r>
              <w:rPr>
                <w:spacing w:val="-5"/>
                <w:sz w:val="16"/>
              </w:rPr>
              <w:t>$m</w:t>
            </w:r>
          </w:p>
        </w:tc>
        <w:tc>
          <w:tcPr>
            <w:tcW w:w="237" w:type="dxa"/>
            <w:vMerge w:val="restart"/>
            <w:tcBorders>
              <w:bottom w:val="single" w:sz="4" w:space="0" w:color="000000"/>
            </w:tcBorders>
          </w:tcPr>
          <w:p w14:paraId="36AA9B08" w14:textId="77777777" w:rsidR="0068651E" w:rsidRDefault="0068651E">
            <w:pPr>
              <w:pStyle w:val="TableParagraph"/>
              <w:jc w:val="left"/>
              <w:rPr>
                <w:rFonts w:ascii="Times New Roman"/>
                <w:sz w:val="18"/>
              </w:rPr>
            </w:pPr>
          </w:p>
        </w:tc>
        <w:tc>
          <w:tcPr>
            <w:tcW w:w="933" w:type="dxa"/>
            <w:tcBorders>
              <w:top w:val="single" w:sz="4" w:space="0" w:color="000000"/>
              <w:bottom w:val="single" w:sz="4" w:space="0" w:color="000000"/>
            </w:tcBorders>
            <w:shd w:val="clear" w:color="auto" w:fill="D8D8D8"/>
          </w:tcPr>
          <w:p w14:paraId="4A0A4E1C" w14:textId="77777777" w:rsidR="0068651E" w:rsidRDefault="006C556A">
            <w:pPr>
              <w:pStyle w:val="TableParagraph"/>
              <w:spacing w:before="70"/>
              <w:ind w:right="53"/>
              <w:rPr>
                <w:sz w:val="16"/>
              </w:rPr>
            </w:pPr>
            <w:r>
              <w:rPr>
                <w:spacing w:val="-4"/>
                <w:sz w:val="16"/>
              </w:rPr>
              <w:t>2024</w:t>
            </w:r>
          </w:p>
          <w:p w14:paraId="08635799" w14:textId="77777777" w:rsidR="0068651E" w:rsidRDefault="006C556A">
            <w:pPr>
              <w:pStyle w:val="TableParagraph"/>
              <w:spacing w:before="71" w:line="163" w:lineRule="exact"/>
              <w:ind w:right="54"/>
              <w:rPr>
                <w:sz w:val="16"/>
              </w:rPr>
            </w:pPr>
            <w:r>
              <w:rPr>
                <w:spacing w:val="-5"/>
                <w:sz w:val="16"/>
              </w:rPr>
              <w:t>$m</w:t>
            </w:r>
          </w:p>
        </w:tc>
        <w:tc>
          <w:tcPr>
            <w:tcW w:w="933" w:type="dxa"/>
            <w:tcBorders>
              <w:top w:val="single" w:sz="4" w:space="0" w:color="000000"/>
              <w:bottom w:val="single" w:sz="4" w:space="0" w:color="000000"/>
            </w:tcBorders>
          </w:tcPr>
          <w:p w14:paraId="662450BC" w14:textId="77777777" w:rsidR="0068651E" w:rsidRDefault="006C556A">
            <w:pPr>
              <w:pStyle w:val="TableParagraph"/>
              <w:spacing w:before="70"/>
              <w:ind w:right="50"/>
              <w:rPr>
                <w:sz w:val="16"/>
              </w:rPr>
            </w:pPr>
            <w:r>
              <w:rPr>
                <w:spacing w:val="-4"/>
                <w:sz w:val="16"/>
              </w:rPr>
              <w:t>2023</w:t>
            </w:r>
          </w:p>
          <w:p w14:paraId="1A3A396E" w14:textId="77777777" w:rsidR="0068651E" w:rsidRDefault="006C556A">
            <w:pPr>
              <w:pStyle w:val="TableParagraph"/>
              <w:spacing w:before="71" w:line="163" w:lineRule="exact"/>
              <w:ind w:right="51"/>
              <w:rPr>
                <w:sz w:val="16"/>
              </w:rPr>
            </w:pPr>
            <w:r>
              <w:rPr>
                <w:spacing w:val="-5"/>
                <w:sz w:val="16"/>
              </w:rPr>
              <w:t>$m</w:t>
            </w:r>
          </w:p>
        </w:tc>
      </w:tr>
      <w:tr w:rsidR="0068651E" w14:paraId="31560337" w14:textId="77777777">
        <w:trPr>
          <w:trHeight w:val="256"/>
        </w:trPr>
        <w:tc>
          <w:tcPr>
            <w:tcW w:w="3554" w:type="dxa"/>
            <w:vMerge/>
            <w:tcBorders>
              <w:top w:val="nil"/>
              <w:bottom w:val="single" w:sz="4" w:space="0" w:color="000000"/>
            </w:tcBorders>
          </w:tcPr>
          <w:p w14:paraId="667197DB"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2EDB91CA" w14:textId="77777777" w:rsidR="0068651E" w:rsidRDefault="006C556A">
            <w:pPr>
              <w:pStyle w:val="TableParagraph"/>
              <w:spacing w:before="37"/>
              <w:ind w:right="54"/>
              <w:rPr>
                <w:sz w:val="16"/>
              </w:rPr>
            </w:pPr>
            <w:r>
              <w:rPr>
                <w:spacing w:val="-2"/>
                <w:sz w:val="16"/>
              </w:rPr>
              <w:t>19,005</w:t>
            </w:r>
          </w:p>
        </w:tc>
        <w:tc>
          <w:tcPr>
            <w:tcW w:w="931" w:type="dxa"/>
            <w:tcBorders>
              <w:top w:val="single" w:sz="4" w:space="0" w:color="000000"/>
              <w:bottom w:val="single" w:sz="4" w:space="0" w:color="000000"/>
            </w:tcBorders>
          </w:tcPr>
          <w:p w14:paraId="3874B512" w14:textId="77777777" w:rsidR="0068651E" w:rsidRDefault="006C556A">
            <w:pPr>
              <w:pStyle w:val="TableParagraph"/>
              <w:spacing w:before="73" w:line="163" w:lineRule="exact"/>
              <w:ind w:right="52"/>
              <w:rPr>
                <w:sz w:val="16"/>
              </w:rPr>
            </w:pPr>
            <w:r>
              <w:rPr>
                <w:spacing w:val="-2"/>
                <w:sz w:val="16"/>
              </w:rPr>
              <w:t>19,948</w:t>
            </w:r>
          </w:p>
        </w:tc>
        <w:tc>
          <w:tcPr>
            <w:tcW w:w="237" w:type="dxa"/>
            <w:vMerge/>
            <w:tcBorders>
              <w:top w:val="nil"/>
              <w:bottom w:val="single" w:sz="4" w:space="0" w:color="000000"/>
            </w:tcBorders>
          </w:tcPr>
          <w:p w14:paraId="70534057"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44D82A6A" w14:textId="77777777" w:rsidR="0068651E" w:rsidRDefault="006C556A">
            <w:pPr>
              <w:pStyle w:val="TableParagraph"/>
              <w:spacing w:before="37"/>
              <w:ind w:right="53"/>
              <w:rPr>
                <w:sz w:val="16"/>
              </w:rPr>
            </w:pPr>
            <w:r>
              <w:rPr>
                <w:spacing w:val="-2"/>
                <w:sz w:val="16"/>
              </w:rPr>
              <w:t>32,521</w:t>
            </w:r>
          </w:p>
        </w:tc>
        <w:tc>
          <w:tcPr>
            <w:tcW w:w="933" w:type="dxa"/>
            <w:tcBorders>
              <w:top w:val="single" w:sz="4" w:space="0" w:color="000000"/>
              <w:bottom w:val="single" w:sz="4" w:space="0" w:color="000000"/>
            </w:tcBorders>
          </w:tcPr>
          <w:p w14:paraId="33DFF20F" w14:textId="77777777" w:rsidR="0068651E" w:rsidRDefault="006C556A">
            <w:pPr>
              <w:pStyle w:val="TableParagraph"/>
              <w:spacing w:before="73" w:line="163" w:lineRule="exact"/>
              <w:ind w:right="50"/>
              <w:rPr>
                <w:sz w:val="16"/>
              </w:rPr>
            </w:pPr>
            <w:r>
              <w:rPr>
                <w:spacing w:val="-2"/>
                <w:sz w:val="16"/>
              </w:rPr>
              <w:t>33,013</w:t>
            </w:r>
          </w:p>
        </w:tc>
      </w:tr>
      <w:tr w:rsidR="0068651E" w14:paraId="24F57B80" w14:textId="77777777">
        <w:trPr>
          <w:trHeight w:val="254"/>
        </w:trPr>
        <w:tc>
          <w:tcPr>
            <w:tcW w:w="3554" w:type="dxa"/>
            <w:vMerge/>
            <w:tcBorders>
              <w:top w:val="nil"/>
              <w:bottom w:val="single" w:sz="4" w:space="0" w:color="000000"/>
            </w:tcBorders>
          </w:tcPr>
          <w:p w14:paraId="4BC61FAF"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0ABA5A17" w14:textId="77777777" w:rsidR="0068651E" w:rsidRDefault="006C556A">
            <w:pPr>
              <w:pStyle w:val="TableParagraph"/>
              <w:spacing w:before="34"/>
              <w:ind w:right="54"/>
              <w:rPr>
                <w:b/>
                <w:sz w:val="16"/>
              </w:rPr>
            </w:pPr>
            <w:r>
              <w:rPr>
                <w:b/>
                <w:spacing w:val="-2"/>
                <w:sz w:val="16"/>
              </w:rPr>
              <w:t>19,005</w:t>
            </w:r>
          </w:p>
        </w:tc>
        <w:tc>
          <w:tcPr>
            <w:tcW w:w="931" w:type="dxa"/>
            <w:tcBorders>
              <w:top w:val="single" w:sz="4" w:space="0" w:color="000000"/>
              <w:bottom w:val="single" w:sz="4" w:space="0" w:color="000000"/>
            </w:tcBorders>
          </w:tcPr>
          <w:p w14:paraId="2A1ECBD8" w14:textId="77777777" w:rsidR="0068651E" w:rsidRDefault="006C556A">
            <w:pPr>
              <w:pStyle w:val="TableParagraph"/>
              <w:spacing w:before="34"/>
              <w:ind w:right="52"/>
              <w:rPr>
                <w:b/>
                <w:sz w:val="16"/>
              </w:rPr>
            </w:pPr>
            <w:r>
              <w:rPr>
                <w:b/>
                <w:spacing w:val="-2"/>
                <w:sz w:val="16"/>
              </w:rPr>
              <w:t>19,948</w:t>
            </w:r>
          </w:p>
        </w:tc>
        <w:tc>
          <w:tcPr>
            <w:tcW w:w="237" w:type="dxa"/>
            <w:vMerge/>
            <w:tcBorders>
              <w:top w:val="nil"/>
              <w:bottom w:val="single" w:sz="4" w:space="0" w:color="000000"/>
            </w:tcBorders>
          </w:tcPr>
          <w:p w14:paraId="7A7EECBD"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724D159A" w14:textId="77777777" w:rsidR="0068651E" w:rsidRDefault="006C556A">
            <w:pPr>
              <w:pStyle w:val="TableParagraph"/>
              <w:spacing w:before="34"/>
              <w:ind w:right="53"/>
              <w:rPr>
                <w:b/>
                <w:sz w:val="16"/>
              </w:rPr>
            </w:pPr>
            <w:r>
              <w:rPr>
                <w:b/>
                <w:spacing w:val="-2"/>
                <w:sz w:val="16"/>
              </w:rPr>
              <w:t>32,521</w:t>
            </w:r>
          </w:p>
        </w:tc>
        <w:tc>
          <w:tcPr>
            <w:tcW w:w="933" w:type="dxa"/>
            <w:tcBorders>
              <w:top w:val="single" w:sz="4" w:space="0" w:color="000000"/>
              <w:bottom w:val="single" w:sz="4" w:space="0" w:color="000000"/>
            </w:tcBorders>
          </w:tcPr>
          <w:p w14:paraId="1242BA65" w14:textId="77777777" w:rsidR="0068651E" w:rsidRDefault="006C556A">
            <w:pPr>
              <w:pStyle w:val="TableParagraph"/>
              <w:spacing w:before="34"/>
              <w:ind w:right="50"/>
              <w:rPr>
                <w:b/>
                <w:sz w:val="16"/>
              </w:rPr>
            </w:pPr>
            <w:r>
              <w:rPr>
                <w:b/>
                <w:spacing w:val="-2"/>
                <w:sz w:val="16"/>
              </w:rPr>
              <w:t>33,013</w:t>
            </w:r>
          </w:p>
        </w:tc>
      </w:tr>
    </w:tbl>
    <w:p w14:paraId="788FA9EC" w14:textId="77777777" w:rsidR="0068651E" w:rsidRDefault="006C556A">
      <w:pPr>
        <w:spacing w:before="40"/>
        <w:ind w:left="415"/>
        <w:rPr>
          <w:rFonts w:ascii="Arial"/>
          <w:sz w:val="16"/>
        </w:rPr>
      </w:pPr>
      <w:r>
        <w:rPr>
          <w:rFonts w:ascii="Arial"/>
          <w:sz w:val="16"/>
        </w:rPr>
        <w:t>(a)</w:t>
      </w:r>
      <w:r>
        <w:rPr>
          <w:rFonts w:ascii="Arial"/>
          <w:spacing w:val="34"/>
          <w:sz w:val="16"/>
        </w:rPr>
        <w:t xml:space="preserve">  </w:t>
      </w:r>
      <w:r>
        <w:rPr>
          <w:rFonts w:ascii="Arial"/>
          <w:sz w:val="16"/>
        </w:rPr>
        <w:t>Certain</w:t>
      </w:r>
      <w:r>
        <w:rPr>
          <w:rFonts w:ascii="Arial"/>
          <w:spacing w:val="-3"/>
          <w:sz w:val="16"/>
        </w:rPr>
        <w:t xml:space="preserve"> </w:t>
      </w:r>
      <w:r>
        <w:rPr>
          <w:rFonts w:ascii="Arial"/>
          <w:sz w:val="16"/>
        </w:rPr>
        <w:t>comparatives</w:t>
      </w:r>
      <w:r>
        <w:rPr>
          <w:rFonts w:ascii="Arial"/>
          <w:spacing w:val="-1"/>
          <w:sz w:val="16"/>
        </w:rPr>
        <w:t xml:space="preserve"> </w:t>
      </w:r>
      <w:r>
        <w:rPr>
          <w:rFonts w:ascii="Arial"/>
          <w:sz w:val="16"/>
        </w:rPr>
        <w:t>have</w:t>
      </w:r>
      <w:r>
        <w:rPr>
          <w:rFonts w:ascii="Arial"/>
          <w:spacing w:val="-1"/>
          <w:sz w:val="16"/>
        </w:rPr>
        <w:t xml:space="preserve"> </w:t>
      </w:r>
      <w:r>
        <w:rPr>
          <w:rFonts w:ascii="Arial"/>
          <w:sz w:val="16"/>
        </w:rPr>
        <w:t>been</w:t>
      </w:r>
      <w:r>
        <w:rPr>
          <w:rFonts w:ascii="Arial"/>
          <w:spacing w:val="-5"/>
          <w:sz w:val="16"/>
        </w:rPr>
        <w:t xml:space="preserve"> </w:t>
      </w:r>
      <w:r>
        <w:rPr>
          <w:rFonts w:ascii="Arial"/>
          <w:sz w:val="16"/>
        </w:rPr>
        <w:t>restated.</w:t>
      </w:r>
      <w:r>
        <w:rPr>
          <w:rFonts w:ascii="Arial"/>
          <w:spacing w:val="-1"/>
          <w:sz w:val="16"/>
        </w:rPr>
        <w:t xml:space="preserve"> </w:t>
      </w:r>
      <w:r>
        <w:rPr>
          <w:rFonts w:ascii="Arial"/>
          <w:sz w:val="16"/>
        </w:rPr>
        <w:t>Refer</w:t>
      </w:r>
      <w:r>
        <w:rPr>
          <w:rFonts w:ascii="Arial"/>
          <w:spacing w:val="-4"/>
          <w:sz w:val="16"/>
        </w:rPr>
        <w:t xml:space="preserve"> </w:t>
      </w:r>
      <w:r>
        <w:rPr>
          <w:rFonts w:ascii="Arial"/>
          <w:sz w:val="16"/>
        </w:rPr>
        <w:t>to</w:t>
      </w:r>
      <w:r>
        <w:rPr>
          <w:rFonts w:ascii="Arial"/>
          <w:spacing w:val="-4"/>
          <w:sz w:val="16"/>
        </w:rPr>
        <w:t xml:space="preserve"> </w:t>
      </w:r>
      <w:r>
        <w:rPr>
          <w:rFonts w:ascii="Arial"/>
          <w:sz w:val="16"/>
        </w:rPr>
        <w:t>Note</w:t>
      </w:r>
      <w:r>
        <w:rPr>
          <w:rFonts w:ascii="Arial"/>
          <w:spacing w:val="-3"/>
          <w:sz w:val="16"/>
        </w:rPr>
        <w:t xml:space="preserve"> </w:t>
      </w:r>
      <w:r>
        <w:rPr>
          <w:rFonts w:ascii="Arial"/>
          <w:sz w:val="16"/>
        </w:rPr>
        <w:t>1.6 for</w:t>
      </w:r>
      <w:r>
        <w:rPr>
          <w:rFonts w:ascii="Arial"/>
          <w:spacing w:val="-3"/>
          <w:sz w:val="16"/>
        </w:rPr>
        <w:t xml:space="preserve"> </w:t>
      </w:r>
      <w:r>
        <w:rPr>
          <w:rFonts w:ascii="Arial"/>
          <w:sz w:val="16"/>
        </w:rPr>
        <w:t>further</w:t>
      </w:r>
      <w:r>
        <w:rPr>
          <w:rFonts w:ascii="Arial"/>
          <w:spacing w:val="-2"/>
          <w:sz w:val="16"/>
        </w:rPr>
        <w:t xml:space="preserve"> details.</w:t>
      </w:r>
    </w:p>
    <w:p w14:paraId="3A76CD6D" w14:textId="77777777" w:rsidR="0068651E" w:rsidRDefault="0068651E">
      <w:pPr>
        <w:pStyle w:val="BodyText"/>
        <w:spacing w:before="100"/>
        <w:rPr>
          <w:rFonts w:ascii="Arial"/>
          <w:sz w:val="16"/>
        </w:rPr>
      </w:pPr>
    </w:p>
    <w:p w14:paraId="7AB3B0D3" w14:textId="77777777" w:rsidR="0068651E" w:rsidRDefault="006C556A">
      <w:pPr>
        <w:pStyle w:val="BodyText"/>
        <w:spacing w:before="1"/>
        <w:ind w:left="415"/>
        <w:rPr>
          <w:rFonts w:ascii="Arial"/>
        </w:rPr>
      </w:pPr>
      <w:r>
        <w:rPr>
          <w:rFonts w:ascii="Arial"/>
        </w:rPr>
        <w:t>Note</w:t>
      </w:r>
      <w:r>
        <w:rPr>
          <w:rFonts w:ascii="Arial"/>
          <w:spacing w:val="-5"/>
        </w:rPr>
        <w:t xml:space="preserve"> </w:t>
      </w:r>
      <w:r>
        <w:rPr>
          <w:rFonts w:ascii="Arial"/>
          <w:spacing w:val="-2"/>
        </w:rPr>
        <w:t>objective</w:t>
      </w:r>
    </w:p>
    <w:p w14:paraId="5A9393E0" w14:textId="77777777" w:rsidR="0068651E" w:rsidRDefault="006C556A">
      <w:pPr>
        <w:pStyle w:val="BodyText"/>
        <w:spacing w:before="137" w:line="259" w:lineRule="auto"/>
        <w:ind w:left="415" w:right="535"/>
      </w:pPr>
      <w:r>
        <w:t>Australian Government leasing obligations for premises occupied and other</w:t>
      </w:r>
      <w:r>
        <w:rPr>
          <w:spacing w:val="80"/>
        </w:rPr>
        <w:t xml:space="preserve"> </w:t>
      </w:r>
      <w:r>
        <w:t>infrastructure, plant and equipment used but not owned.</w:t>
      </w:r>
    </w:p>
    <w:p w14:paraId="6A9CD0B7" w14:textId="77777777" w:rsidR="0068651E" w:rsidRDefault="006C556A">
      <w:pPr>
        <w:pStyle w:val="BodyText"/>
        <w:spacing w:before="121"/>
        <w:ind w:left="415"/>
        <w:rPr>
          <w:rFonts w:ascii="Arial"/>
        </w:rPr>
      </w:pPr>
      <w:r>
        <w:rPr>
          <w:rFonts w:ascii="Arial"/>
        </w:rPr>
        <w:t>Recognition</w:t>
      </w:r>
      <w:r>
        <w:rPr>
          <w:rFonts w:ascii="Arial"/>
          <w:spacing w:val="-6"/>
        </w:rPr>
        <w:t xml:space="preserve"> </w:t>
      </w:r>
      <w:r>
        <w:rPr>
          <w:rFonts w:ascii="Arial"/>
        </w:rPr>
        <w:t>and</w:t>
      </w:r>
      <w:r>
        <w:rPr>
          <w:rFonts w:ascii="Arial"/>
          <w:spacing w:val="-6"/>
        </w:rPr>
        <w:t xml:space="preserve"> </w:t>
      </w:r>
      <w:r>
        <w:rPr>
          <w:rFonts w:ascii="Arial"/>
        </w:rPr>
        <w:t>measurement</w:t>
      </w:r>
      <w:r>
        <w:rPr>
          <w:rFonts w:ascii="Arial"/>
          <w:spacing w:val="-9"/>
        </w:rPr>
        <w:t xml:space="preserve"> </w:t>
      </w:r>
      <w:r>
        <w:rPr>
          <w:rFonts w:ascii="Arial"/>
        </w:rPr>
        <w:t>of</w:t>
      </w:r>
      <w:r>
        <w:rPr>
          <w:rFonts w:ascii="Arial"/>
          <w:spacing w:val="-9"/>
        </w:rPr>
        <w:t xml:space="preserve"> </w:t>
      </w:r>
      <w:r>
        <w:rPr>
          <w:rFonts w:ascii="Arial"/>
          <w:spacing w:val="-2"/>
        </w:rPr>
        <w:t>leases</w:t>
      </w:r>
    </w:p>
    <w:p w14:paraId="1CFFDC3E" w14:textId="77777777" w:rsidR="0068651E" w:rsidRDefault="006C556A">
      <w:pPr>
        <w:pStyle w:val="BodyText"/>
        <w:spacing w:before="137"/>
        <w:ind w:left="415" w:right="418"/>
        <w:jc w:val="both"/>
      </w:pPr>
      <w:r>
        <w:t>For all new contracts entered into, the Australian Government considers whether the contract is, or contains a lease. A lease is defined as ‘a contract, or part of a contract, that conveys the right to use an asset (the underlying asset) for a period of time in exchange for consideration’.</w:t>
      </w:r>
    </w:p>
    <w:p w14:paraId="1EB0EF3F" w14:textId="77777777" w:rsidR="0068651E" w:rsidRDefault="006C556A">
      <w:pPr>
        <w:pStyle w:val="BodyText"/>
        <w:spacing w:before="199"/>
        <w:ind w:left="415" w:right="420"/>
        <w:jc w:val="both"/>
      </w:pPr>
      <w:r>
        <w:t>Once</w:t>
      </w:r>
      <w:r>
        <w:rPr>
          <w:spacing w:val="24"/>
        </w:rPr>
        <w:t xml:space="preserve"> </w:t>
      </w:r>
      <w:r>
        <w:t>it</w:t>
      </w:r>
      <w:r>
        <w:rPr>
          <w:spacing w:val="20"/>
        </w:rPr>
        <w:t xml:space="preserve"> </w:t>
      </w:r>
      <w:r>
        <w:t>has</w:t>
      </w:r>
      <w:r>
        <w:rPr>
          <w:spacing w:val="24"/>
        </w:rPr>
        <w:t xml:space="preserve"> </w:t>
      </w:r>
      <w:r>
        <w:t>been</w:t>
      </w:r>
      <w:r>
        <w:rPr>
          <w:spacing w:val="21"/>
        </w:rPr>
        <w:t xml:space="preserve"> </w:t>
      </w:r>
      <w:r>
        <w:t>determined</w:t>
      </w:r>
      <w:r>
        <w:rPr>
          <w:spacing w:val="21"/>
        </w:rPr>
        <w:t xml:space="preserve"> </w:t>
      </w:r>
      <w:r>
        <w:t>that</w:t>
      </w:r>
      <w:r>
        <w:rPr>
          <w:spacing w:val="17"/>
        </w:rPr>
        <w:t xml:space="preserve"> </w:t>
      </w:r>
      <w:r>
        <w:t>a</w:t>
      </w:r>
      <w:r>
        <w:rPr>
          <w:spacing w:val="24"/>
        </w:rPr>
        <w:t xml:space="preserve"> </w:t>
      </w:r>
      <w:r>
        <w:t>contract</w:t>
      </w:r>
      <w:r>
        <w:rPr>
          <w:spacing w:val="20"/>
        </w:rPr>
        <w:t xml:space="preserve"> </w:t>
      </w:r>
      <w:r>
        <w:t>is,</w:t>
      </w:r>
      <w:r>
        <w:rPr>
          <w:spacing w:val="26"/>
        </w:rPr>
        <w:t xml:space="preserve"> </w:t>
      </w:r>
      <w:r>
        <w:t>or</w:t>
      </w:r>
      <w:r>
        <w:rPr>
          <w:spacing w:val="25"/>
        </w:rPr>
        <w:t xml:space="preserve"> </w:t>
      </w:r>
      <w:r>
        <w:t>contains</w:t>
      </w:r>
      <w:r>
        <w:rPr>
          <w:spacing w:val="21"/>
        </w:rPr>
        <w:t xml:space="preserve"> </w:t>
      </w:r>
      <w:r>
        <w:t>a</w:t>
      </w:r>
      <w:r>
        <w:rPr>
          <w:spacing w:val="24"/>
        </w:rPr>
        <w:t xml:space="preserve"> </w:t>
      </w:r>
      <w:r>
        <w:t>lease,</w:t>
      </w:r>
      <w:r>
        <w:rPr>
          <w:spacing w:val="21"/>
        </w:rPr>
        <w:t xml:space="preserve"> </w:t>
      </w:r>
      <w:r>
        <w:t>the</w:t>
      </w:r>
      <w:r>
        <w:rPr>
          <w:spacing w:val="24"/>
        </w:rPr>
        <w:t xml:space="preserve"> </w:t>
      </w:r>
      <w:r>
        <w:t>lease</w:t>
      </w:r>
      <w:r>
        <w:rPr>
          <w:spacing w:val="21"/>
        </w:rPr>
        <w:t xml:space="preserve"> </w:t>
      </w:r>
      <w:r>
        <w:t>liability is initially measured at the present value of the lease payments unpaid at the commencement date, discounted</w:t>
      </w:r>
      <w:r>
        <w:rPr>
          <w:spacing w:val="34"/>
        </w:rPr>
        <w:t xml:space="preserve"> </w:t>
      </w:r>
      <w:r>
        <w:t>using the interest rate</w:t>
      </w:r>
      <w:r>
        <w:rPr>
          <w:spacing w:val="34"/>
        </w:rPr>
        <w:t xml:space="preserve"> </w:t>
      </w:r>
      <w:r>
        <w:t>implicit in</w:t>
      </w:r>
      <w:r>
        <w:rPr>
          <w:spacing w:val="34"/>
        </w:rPr>
        <w:t xml:space="preserve"> </w:t>
      </w:r>
      <w:r>
        <w:t>the lease,</w:t>
      </w:r>
      <w:r>
        <w:rPr>
          <w:spacing w:val="34"/>
        </w:rPr>
        <w:t xml:space="preserve"> </w:t>
      </w:r>
      <w:r>
        <w:t>if</w:t>
      </w:r>
      <w:r>
        <w:rPr>
          <w:spacing w:val="34"/>
        </w:rPr>
        <w:t xml:space="preserve"> </w:t>
      </w:r>
      <w:r>
        <w:t>that rate</w:t>
      </w:r>
      <w:r>
        <w:rPr>
          <w:spacing w:val="40"/>
        </w:rPr>
        <w:t xml:space="preserve"> </w:t>
      </w:r>
      <w:r>
        <w:t>is</w:t>
      </w:r>
      <w:r>
        <w:rPr>
          <w:spacing w:val="40"/>
        </w:rPr>
        <w:t xml:space="preserve"> </w:t>
      </w:r>
      <w:r>
        <w:t>readily</w:t>
      </w:r>
      <w:r>
        <w:rPr>
          <w:spacing w:val="40"/>
        </w:rPr>
        <w:t xml:space="preserve"> </w:t>
      </w:r>
      <w:r>
        <w:t>determinable,</w:t>
      </w:r>
      <w:r>
        <w:rPr>
          <w:spacing w:val="40"/>
        </w:rPr>
        <w:t xml:space="preserve"> </w:t>
      </w:r>
      <w:r>
        <w:t>or</w:t>
      </w:r>
      <w:r>
        <w:rPr>
          <w:spacing w:val="40"/>
        </w:rPr>
        <w:t xml:space="preserve"> </w:t>
      </w:r>
      <w:r>
        <w:t>the</w:t>
      </w:r>
      <w:r>
        <w:rPr>
          <w:spacing w:val="40"/>
        </w:rPr>
        <w:t xml:space="preserve"> </w:t>
      </w:r>
      <w:r>
        <w:t>Government’s</w:t>
      </w:r>
      <w:r>
        <w:rPr>
          <w:spacing w:val="40"/>
        </w:rPr>
        <w:t xml:space="preserve"> </w:t>
      </w:r>
      <w:r>
        <w:t>incremental</w:t>
      </w:r>
      <w:r>
        <w:rPr>
          <w:spacing w:val="40"/>
        </w:rPr>
        <w:t xml:space="preserve"> </w:t>
      </w:r>
      <w:r>
        <w:t>borrowing</w:t>
      </w:r>
      <w:r>
        <w:rPr>
          <w:spacing w:val="40"/>
        </w:rPr>
        <w:t xml:space="preserve"> </w:t>
      </w:r>
      <w:r>
        <w:t>rate.</w:t>
      </w:r>
    </w:p>
    <w:p w14:paraId="04D70A9F" w14:textId="77777777" w:rsidR="0068651E" w:rsidRDefault="006C556A">
      <w:pPr>
        <w:pStyle w:val="BodyText"/>
        <w:spacing w:before="201"/>
        <w:ind w:left="415" w:right="418"/>
        <w:jc w:val="both"/>
      </w:pPr>
      <w:r>
        <w:t>Subsequent to initial measurement, the liability will be reduced for payments made and</w:t>
      </w:r>
      <w:r>
        <w:rPr>
          <w:spacing w:val="40"/>
        </w:rPr>
        <w:t xml:space="preserve"> </w:t>
      </w:r>
      <w:r>
        <w:t>increased</w:t>
      </w:r>
      <w:r>
        <w:rPr>
          <w:spacing w:val="40"/>
        </w:rPr>
        <w:t xml:space="preserve"> </w:t>
      </w:r>
      <w:r>
        <w:t>for</w:t>
      </w:r>
      <w:r>
        <w:rPr>
          <w:spacing w:val="40"/>
        </w:rPr>
        <w:t xml:space="preserve"> </w:t>
      </w:r>
      <w:r>
        <w:t>interest.</w:t>
      </w:r>
      <w:r>
        <w:rPr>
          <w:spacing w:val="40"/>
        </w:rPr>
        <w:t xml:space="preserve"> </w:t>
      </w:r>
      <w:r>
        <w:t>It</w:t>
      </w:r>
      <w:r>
        <w:rPr>
          <w:spacing w:val="40"/>
        </w:rPr>
        <w:t xml:space="preserve"> </w:t>
      </w:r>
      <w:r>
        <w:t>is</w:t>
      </w:r>
      <w:r>
        <w:rPr>
          <w:spacing w:val="40"/>
        </w:rPr>
        <w:t xml:space="preserve"> </w:t>
      </w:r>
      <w:r>
        <w:t>remeasured</w:t>
      </w:r>
      <w:r>
        <w:rPr>
          <w:spacing w:val="40"/>
        </w:rPr>
        <w:t xml:space="preserve"> </w:t>
      </w:r>
      <w:r>
        <w:t>to</w:t>
      </w:r>
      <w:r>
        <w:rPr>
          <w:spacing w:val="40"/>
        </w:rPr>
        <w:t xml:space="preserve"> </w:t>
      </w:r>
      <w:r>
        <w:t>reflect</w:t>
      </w:r>
      <w:r>
        <w:rPr>
          <w:spacing w:val="40"/>
        </w:rPr>
        <w:t xml:space="preserve"> </w:t>
      </w:r>
      <w:r>
        <w:t>any</w:t>
      </w:r>
      <w:r>
        <w:rPr>
          <w:spacing w:val="40"/>
        </w:rPr>
        <w:t xml:space="preserve"> </w:t>
      </w:r>
      <w:r>
        <w:t>reassessment</w:t>
      </w:r>
      <w:r>
        <w:rPr>
          <w:spacing w:val="40"/>
        </w:rPr>
        <w:t xml:space="preserve"> </w:t>
      </w:r>
      <w:r>
        <w:t>or modification to the lease. When the lease liability is remeasured, the corresponding adjustment is reflected in the right-of-use asset or profit and loss depending on the nature of the reassessment or modification.</w:t>
      </w:r>
    </w:p>
    <w:p w14:paraId="48BF3B38" w14:textId="77777777" w:rsidR="0068651E" w:rsidRDefault="006C556A">
      <w:pPr>
        <w:pStyle w:val="BodyText"/>
        <w:spacing w:before="199"/>
        <w:ind w:left="415" w:right="416"/>
        <w:jc w:val="both"/>
      </w:pPr>
      <w:r>
        <w:t>Total cash outflows for leases for the year ended 30 June 2024 for the Australian Government amounted to $6,489 million (2023: $6,346 million) and $3,451 million</w:t>
      </w:r>
      <w:r>
        <w:rPr>
          <w:spacing w:val="40"/>
        </w:rPr>
        <w:t xml:space="preserve"> </w:t>
      </w:r>
      <w:r>
        <w:t>(2023: $3,501 million)</w:t>
      </w:r>
      <w:r>
        <w:rPr>
          <w:spacing w:val="40"/>
        </w:rPr>
        <w:t xml:space="preserve"> </w:t>
      </w:r>
      <w:r>
        <w:t>for the</w:t>
      </w:r>
      <w:r>
        <w:rPr>
          <w:spacing w:val="40"/>
        </w:rPr>
        <w:t xml:space="preserve"> </w:t>
      </w:r>
      <w:r>
        <w:t>General Government Sector.</w:t>
      </w:r>
    </w:p>
    <w:p w14:paraId="6B4FBBCB" w14:textId="77777777" w:rsidR="0068651E" w:rsidRDefault="006C556A">
      <w:pPr>
        <w:pStyle w:val="BodyText"/>
        <w:spacing w:before="200"/>
        <w:ind w:left="415"/>
        <w:rPr>
          <w:rFonts w:ascii="Arial" w:hAnsi="Arial"/>
        </w:rPr>
      </w:pPr>
      <w:r>
        <w:rPr>
          <w:rFonts w:ascii="Arial" w:hAnsi="Arial"/>
        </w:rPr>
        <w:t>Maturity</w:t>
      </w:r>
      <w:r>
        <w:rPr>
          <w:rFonts w:ascii="Arial" w:hAnsi="Arial"/>
          <w:spacing w:val="-7"/>
        </w:rPr>
        <w:t xml:space="preserve"> </w:t>
      </w:r>
      <w:r>
        <w:rPr>
          <w:rFonts w:ascii="Arial" w:hAnsi="Arial"/>
        </w:rPr>
        <w:t>analysis</w:t>
      </w:r>
      <w:r>
        <w:rPr>
          <w:rFonts w:ascii="Arial" w:hAnsi="Arial"/>
          <w:spacing w:val="-7"/>
        </w:rPr>
        <w:t xml:space="preserve"> </w:t>
      </w:r>
      <w:r>
        <w:rPr>
          <w:rFonts w:ascii="Arial" w:hAnsi="Arial"/>
        </w:rPr>
        <w:t>–</w:t>
      </w:r>
      <w:r>
        <w:rPr>
          <w:rFonts w:ascii="Arial" w:hAnsi="Arial"/>
          <w:spacing w:val="-8"/>
        </w:rPr>
        <w:t xml:space="preserve"> </w:t>
      </w:r>
      <w:r>
        <w:rPr>
          <w:rFonts w:ascii="Arial" w:hAnsi="Arial"/>
        </w:rPr>
        <w:t>contractual</w:t>
      </w:r>
      <w:r>
        <w:rPr>
          <w:rFonts w:ascii="Arial" w:hAnsi="Arial"/>
          <w:spacing w:val="-5"/>
        </w:rPr>
        <w:t xml:space="preserve"> </w:t>
      </w:r>
      <w:r>
        <w:rPr>
          <w:rFonts w:ascii="Arial" w:hAnsi="Arial"/>
        </w:rPr>
        <w:t>undiscounted</w:t>
      </w:r>
      <w:r>
        <w:rPr>
          <w:rFonts w:ascii="Arial" w:hAnsi="Arial"/>
          <w:spacing w:val="-8"/>
        </w:rPr>
        <w:t xml:space="preserve"> </w:t>
      </w:r>
      <w:r>
        <w:rPr>
          <w:rFonts w:ascii="Arial" w:hAnsi="Arial"/>
        </w:rPr>
        <w:t>cash</w:t>
      </w:r>
      <w:r>
        <w:rPr>
          <w:rFonts w:ascii="Arial" w:hAnsi="Arial"/>
          <w:spacing w:val="-7"/>
        </w:rPr>
        <w:t xml:space="preserve"> </w:t>
      </w:r>
      <w:r>
        <w:rPr>
          <w:rFonts w:ascii="Arial" w:hAnsi="Arial"/>
          <w:spacing w:val="-4"/>
        </w:rPr>
        <w:t>flows</w:t>
      </w:r>
    </w:p>
    <w:p w14:paraId="6CE43C86" w14:textId="77777777" w:rsidR="0068651E" w:rsidRDefault="006C556A">
      <w:pPr>
        <w:pStyle w:val="BodyText"/>
        <w:spacing w:before="1"/>
        <w:rPr>
          <w:rFonts w:ascii="Arial"/>
          <w:sz w:val="10"/>
        </w:rPr>
      </w:pPr>
      <w:r>
        <w:rPr>
          <w:noProof/>
        </w:rPr>
        <mc:AlternateContent>
          <mc:Choice Requires="wps">
            <w:drawing>
              <wp:anchor distT="0" distB="0" distL="0" distR="0" simplePos="0" relativeHeight="251731456" behindDoc="1" locked="0" layoutInCell="1" allowOverlap="1" wp14:anchorId="4228918A" wp14:editId="29642F81">
                <wp:simplePos x="0" y="0"/>
                <wp:positionH relativeFrom="page">
                  <wp:posOffset>1330439</wp:posOffset>
                </wp:positionH>
                <wp:positionV relativeFrom="paragraph">
                  <wp:posOffset>89212</wp:posOffset>
                </wp:positionV>
                <wp:extent cx="4770120" cy="6350"/>
                <wp:effectExtent l="0" t="0" r="0" b="0"/>
                <wp:wrapTopAndBottom/>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B3F172" id="Graphic 456" o:spid="_x0000_s1026" style="position:absolute;margin-left:104.75pt;margin-top:7pt;width:375.6pt;height:.5pt;z-index:-251585024;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" path="m4770120,l3590556,,,,,6096r3590556,l4770120,6096r,-6096xe" fillcolor="black" stroked="f">
                <v:path arrowok="t"/>
                <w10:wrap type="topAndBottom" anchorx="page"/>
              </v:shape>
            </w:pict>
          </mc:Fallback>
        </mc:AlternateContent>
      </w:r>
    </w:p>
    <w:p w14:paraId="0AF2E289" w14:textId="77777777" w:rsidR="0068651E" w:rsidRDefault="006C556A">
      <w:pPr>
        <w:tabs>
          <w:tab w:val="left" w:pos="6175"/>
        </w:tabs>
        <w:spacing w:before="34"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52A14971" w14:textId="77777777">
        <w:trPr>
          <w:trHeight w:val="510"/>
        </w:trPr>
        <w:tc>
          <w:tcPr>
            <w:tcW w:w="3554" w:type="dxa"/>
            <w:vMerge w:val="restart"/>
            <w:tcBorders>
              <w:bottom w:val="single" w:sz="4" w:space="0" w:color="000000"/>
            </w:tcBorders>
          </w:tcPr>
          <w:p w14:paraId="22E94D01" w14:textId="77777777" w:rsidR="0068651E" w:rsidRDefault="0068651E">
            <w:pPr>
              <w:pStyle w:val="TableParagraph"/>
              <w:jc w:val="left"/>
              <w:rPr>
                <w:sz w:val="16"/>
              </w:rPr>
            </w:pPr>
          </w:p>
          <w:p w14:paraId="6B3BF1C8" w14:textId="77777777" w:rsidR="0068651E" w:rsidRDefault="0068651E">
            <w:pPr>
              <w:pStyle w:val="TableParagraph"/>
              <w:jc w:val="left"/>
              <w:rPr>
                <w:sz w:val="16"/>
              </w:rPr>
            </w:pPr>
          </w:p>
          <w:p w14:paraId="75B77E5D" w14:textId="77777777" w:rsidR="0068651E" w:rsidRDefault="0068651E">
            <w:pPr>
              <w:pStyle w:val="TableParagraph"/>
              <w:spacing w:before="39"/>
              <w:jc w:val="left"/>
              <w:rPr>
                <w:sz w:val="16"/>
              </w:rPr>
            </w:pPr>
          </w:p>
          <w:p w14:paraId="1B77A79B" w14:textId="77777777" w:rsidR="0068651E" w:rsidRDefault="006C556A">
            <w:pPr>
              <w:pStyle w:val="TableParagraph"/>
              <w:ind w:left="72"/>
              <w:jc w:val="left"/>
              <w:rPr>
                <w:sz w:val="16"/>
              </w:rPr>
            </w:pPr>
            <w:r>
              <w:rPr>
                <w:sz w:val="16"/>
              </w:rPr>
              <w:t>Within</w:t>
            </w:r>
            <w:r>
              <w:rPr>
                <w:spacing w:val="-1"/>
                <w:sz w:val="16"/>
              </w:rPr>
              <w:t xml:space="preserve"> </w:t>
            </w:r>
            <w:r>
              <w:rPr>
                <w:sz w:val="16"/>
              </w:rPr>
              <w:t>1</w:t>
            </w:r>
            <w:r>
              <w:rPr>
                <w:spacing w:val="-3"/>
                <w:sz w:val="16"/>
              </w:rPr>
              <w:t xml:space="preserve"> </w:t>
            </w:r>
            <w:r>
              <w:rPr>
                <w:spacing w:val="-4"/>
                <w:sz w:val="16"/>
              </w:rPr>
              <w:t>year</w:t>
            </w:r>
          </w:p>
          <w:p w14:paraId="5865957C" w14:textId="77777777" w:rsidR="0068651E" w:rsidRDefault="006C556A">
            <w:pPr>
              <w:pStyle w:val="TableParagraph"/>
              <w:spacing w:before="73" w:line="331" w:lineRule="auto"/>
              <w:ind w:left="72" w:right="1681"/>
              <w:jc w:val="left"/>
              <w:rPr>
                <w:sz w:val="16"/>
              </w:rPr>
            </w:pPr>
            <w:r>
              <w:rPr>
                <w:sz w:val="16"/>
              </w:rPr>
              <w:t>Between</w:t>
            </w:r>
            <w:r>
              <w:rPr>
                <w:spacing w:val="-9"/>
                <w:sz w:val="16"/>
              </w:rPr>
              <w:t xml:space="preserve"> </w:t>
            </w:r>
            <w:r>
              <w:rPr>
                <w:sz w:val="16"/>
              </w:rPr>
              <w:t>1</w:t>
            </w:r>
            <w:r>
              <w:rPr>
                <w:spacing w:val="-10"/>
                <w:sz w:val="16"/>
              </w:rPr>
              <w:t xml:space="preserve"> </w:t>
            </w:r>
            <w:r>
              <w:rPr>
                <w:sz w:val="16"/>
              </w:rPr>
              <w:t>to</w:t>
            </w:r>
            <w:r>
              <w:rPr>
                <w:spacing w:val="-9"/>
                <w:sz w:val="16"/>
              </w:rPr>
              <w:t xml:space="preserve"> </w:t>
            </w:r>
            <w:r>
              <w:rPr>
                <w:sz w:val="16"/>
              </w:rPr>
              <w:t>5</w:t>
            </w:r>
            <w:r>
              <w:rPr>
                <w:spacing w:val="-11"/>
                <w:sz w:val="16"/>
              </w:rPr>
              <w:t xml:space="preserve"> </w:t>
            </w:r>
            <w:r>
              <w:rPr>
                <w:sz w:val="16"/>
              </w:rPr>
              <w:t>years More than 5 years</w:t>
            </w:r>
          </w:p>
          <w:p w14:paraId="4C24AE62" w14:textId="77777777" w:rsidR="0068651E" w:rsidRDefault="006C556A">
            <w:pPr>
              <w:pStyle w:val="TableParagraph"/>
              <w:spacing w:before="10" w:line="163" w:lineRule="exact"/>
              <w:ind w:left="72"/>
              <w:jc w:val="left"/>
              <w:rPr>
                <w:b/>
                <w:sz w:val="16"/>
              </w:rPr>
            </w:pPr>
            <w:r>
              <w:rPr>
                <w:b/>
                <w:sz w:val="16"/>
              </w:rPr>
              <w:t>Total</w:t>
            </w:r>
            <w:r>
              <w:rPr>
                <w:b/>
                <w:spacing w:val="-3"/>
                <w:sz w:val="16"/>
              </w:rPr>
              <w:t xml:space="preserve"> </w:t>
            </w:r>
            <w:r>
              <w:rPr>
                <w:b/>
                <w:spacing w:val="-2"/>
                <w:sz w:val="16"/>
              </w:rPr>
              <w:t>leases</w:t>
            </w:r>
          </w:p>
        </w:tc>
        <w:tc>
          <w:tcPr>
            <w:tcW w:w="936" w:type="dxa"/>
            <w:tcBorders>
              <w:top w:val="single" w:sz="4" w:space="0" w:color="000000"/>
              <w:bottom w:val="single" w:sz="4" w:space="0" w:color="000000"/>
            </w:tcBorders>
            <w:shd w:val="clear" w:color="auto" w:fill="D8D8D8"/>
          </w:tcPr>
          <w:p w14:paraId="3642B481" w14:textId="77777777" w:rsidR="0068651E" w:rsidRDefault="006C556A">
            <w:pPr>
              <w:pStyle w:val="TableParagraph"/>
              <w:spacing w:before="73"/>
              <w:ind w:right="54"/>
              <w:rPr>
                <w:sz w:val="16"/>
              </w:rPr>
            </w:pPr>
            <w:r>
              <w:rPr>
                <w:spacing w:val="-4"/>
                <w:sz w:val="16"/>
              </w:rPr>
              <w:t>2024</w:t>
            </w:r>
          </w:p>
          <w:p w14:paraId="3813769B" w14:textId="77777777" w:rsidR="0068651E" w:rsidRDefault="006C556A">
            <w:pPr>
              <w:pStyle w:val="TableParagraph"/>
              <w:spacing w:before="70" w:line="163" w:lineRule="exact"/>
              <w:ind w:right="56"/>
              <w:rPr>
                <w:sz w:val="16"/>
              </w:rPr>
            </w:pPr>
            <w:r>
              <w:rPr>
                <w:spacing w:val="-5"/>
                <w:sz w:val="16"/>
              </w:rPr>
              <w:t>$m</w:t>
            </w:r>
          </w:p>
        </w:tc>
        <w:tc>
          <w:tcPr>
            <w:tcW w:w="931" w:type="dxa"/>
            <w:tcBorders>
              <w:top w:val="single" w:sz="4" w:space="0" w:color="000000"/>
              <w:bottom w:val="single" w:sz="4" w:space="0" w:color="000000"/>
            </w:tcBorders>
          </w:tcPr>
          <w:p w14:paraId="5DB9E58F" w14:textId="77777777" w:rsidR="0068651E" w:rsidRDefault="006C556A">
            <w:pPr>
              <w:pStyle w:val="TableParagraph"/>
              <w:spacing w:before="73"/>
              <w:ind w:right="52"/>
              <w:rPr>
                <w:sz w:val="16"/>
              </w:rPr>
            </w:pPr>
            <w:r>
              <w:rPr>
                <w:spacing w:val="-4"/>
                <w:sz w:val="16"/>
              </w:rPr>
              <w:t>2023</w:t>
            </w:r>
          </w:p>
          <w:p w14:paraId="3FA88334" w14:textId="77777777" w:rsidR="0068651E" w:rsidRDefault="006C556A">
            <w:pPr>
              <w:pStyle w:val="TableParagraph"/>
              <w:spacing w:before="70" w:line="163" w:lineRule="exact"/>
              <w:ind w:right="53"/>
              <w:rPr>
                <w:sz w:val="16"/>
              </w:rPr>
            </w:pPr>
            <w:r>
              <w:rPr>
                <w:spacing w:val="-5"/>
                <w:sz w:val="16"/>
              </w:rPr>
              <w:t>$m</w:t>
            </w:r>
          </w:p>
        </w:tc>
        <w:tc>
          <w:tcPr>
            <w:tcW w:w="237" w:type="dxa"/>
            <w:vMerge w:val="restart"/>
            <w:tcBorders>
              <w:bottom w:val="single" w:sz="4" w:space="0" w:color="000000"/>
            </w:tcBorders>
          </w:tcPr>
          <w:p w14:paraId="3EBE3D14" w14:textId="77777777" w:rsidR="0068651E" w:rsidRDefault="0068651E">
            <w:pPr>
              <w:pStyle w:val="TableParagraph"/>
              <w:jc w:val="left"/>
              <w:rPr>
                <w:rFonts w:ascii="Times New Roman"/>
                <w:sz w:val="18"/>
              </w:rPr>
            </w:pPr>
          </w:p>
        </w:tc>
        <w:tc>
          <w:tcPr>
            <w:tcW w:w="933" w:type="dxa"/>
            <w:tcBorders>
              <w:top w:val="single" w:sz="4" w:space="0" w:color="000000"/>
              <w:bottom w:val="single" w:sz="4" w:space="0" w:color="000000"/>
            </w:tcBorders>
            <w:shd w:val="clear" w:color="auto" w:fill="D8D8D8"/>
          </w:tcPr>
          <w:p w14:paraId="233A0448" w14:textId="77777777" w:rsidR="0068651E" w:rsidRDefault="006C556A">
            <w:pPr>
              <w:pStyle w:val="TableParagraph"/>
              <w:spacing w:before="73"/>
              <w:ind w:right="53"/>
              <w:rPr>
                <w:sz w:val="16"/>
              </w:rPr>
            </w:pPr>
            <w:r>
              <w:rPr>
                <w:spacing w:val="-4"/>
                <w:sz w:val="16"/>
              </w:rPr>
              <w:t>2024</w:t>
            </w:r>
          </w:p>
          <w:p w14:paraId="03C2F3BC" w14:textId="77777777" w:rsidR="0068651E" w:rsidRDefault="006C556A">
            <w:pPr>
              <w:pStyle w:val="TableParagraph"/>
              <w:spacing w:before="70" w:line="163" w:lineRule="exact"/>
              <w:ind w:right="54"/>
              <w:rPr>
                <w:sz w:val="16"/>
              </w:rPr>
            </w:pPr>
            <w:r>
              <w:rPr>
                <w:spacing w:val="-5"/>
                <w:sz w:val="16"/>
              </w:rPr>
              <w:t>$m</w:t>
            </w:r>
          </w:p>
        </w:tc>
        <w:tc>
          <w:tcPr>
            <w:tcW w:w="933" w:type="dxa"/>
            <w:tcBorders>
              <w:top w:val="single" w:sz="4" w:space="0" w:color="000000"/>
              <w:bottom w:val="single" w:sz="4" w:space="0" w:color="000000"/>
            </w:tcBorders>
          </w:tcPr>
          <w:p w14:paraId="690D21E6" w14:textId="77777777" w:rsidR="0068651E" w:rsidRDefault="006C556A">
            <w:pPr>
              <w:pStyle w:val="TableParagraph"/>
              <w:spacing w:before="73"/>
              <w:ind w:right="50"/>
              <w:rPr>
                <w:sz w:val="16"/>
              </w:rPr>
            </w:pPr>
            <w:r>
              <w:rPr>
                <w:spacing w:val="-4"/>
                <w:sz w:val="16"/>
              </w:rPr>
              <w:t>2023</w:t>
            </w:r>
          </w:p>
          <w:p w14:paraId="37DA7402" w14:textId="77777777" w:rsidR="0068651E" w:rsidRDefault="006C556A">
            <w:pPr>
              <w:pStyle w:val="TableParagraph"/>
              <w:spacing w:before="70" w:line="163" w:lineRule="exact"/>
              <w:ind w:right="51"/>
              <w:rPr>
                <w:sz w:val="16"/>
              </w:rPr>
            </w:pPr>
            <w:r>
              <w:rPr>
                <w:spacing w:val="-5"/>
                <w:sz w:val="16"/>
              </w:rPr>
              <w:t>$m</w:t>
            </w:r>
          </w:p>
        </w:tc>
      </w:tr>
      <w:tr w:rsidR="0068651E" w14:paraId="58909B4A" w14:textId="77777777">
        <w:trPr>
          <w:trHeight w:val="765"/>
        </w:trPr>
        <w:tc>
          <w:tcPr>
            <w:tcW w:w="3554" w:type="dxa"/>
            <w:vMerge/>
            <w:tcBorders>
              <w:top w:val="nil"/>
              <w:bottom w:val="single" w:sz="4" w:space="0" w:color="000000"/>
            </w:tcBorders>
          </w:tcPr>
          <w:p w14:paraId="108B504A"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4B93F15C" w14:textId="77777777" w:rsidR="0068651E" w:rsidRDefault="006C556A">
            <w:pPr>
              <w:pStyle w:val="TableParagraph"/>
              <w:spacing w:before="70"/>
              <w:ind w:left="477"/>
              <w:jc w:val="left"/>
              <w:rPr>
                <w:sz w:val="16"/>
              </w:rPr>
            </w:pPr>
            <w:r>
              <w:rPr>
                <w:spacing w:val="-2"/>
                <w:sz w:val="16"/>
              </w:rPr>
              <w:t>2,812</w:t>
            </w:r>
          </w:p>
          <w:p w14:paraId="059F4565" w14:textId="77777777" w:rsidR="0068651E" w:rsidRDefault="006C556A">
            <w:pPr>
              <w:pStyle w:val="TableParagraph"/>
              <w:spacing w:before="73"/>
              <w:ind w:left="477"/>
              <w:jc w:val="left"/>
              <w:rPr>
                <w:sz w:val="16"/>
              </w:rPr>
            </w:pPr>
            <w:r>
              <w:rPr>
                <w:spacing w:val="-2"/>
                <w:sz w:val="16"/>
              </w:rPr>
              <w:t>8,572</w:t>
            </w:r>
          </w:p>
          <w:p w14:paraId="4A35E78B" w14:textId="77777777" w:rsidR="0068651E" w:rsidRDefault="006C556A">
            <w:pPr>
              <w:pStyle w:val="TableParagraph"/>
              <w:spacing w:before="70" w:line="163" w:lineRule="exact"/>
              <w:ind w:left="389"/>
              <w:jc w:val="left"/>
              <w:rPr>
                <w:sz w:val="16"/>
              </w:rPr>
            </w:pPr>
            <w:r>
              <w:rPr>
                <w:spacing w:val="-2"/>
                <w:sz w:val="16"/>
              </w:rPr>
              <w:t>10,687</w:t>
            </w:r>
          </w:p>
        </w:tc>
        <w:tc>
          <w:tcPr>
            <w:tcW w:w="931" w:type="dxa"/>
            <w:tcBorders>
              <w:top w:val="single" w:sz="4" w:space="0" w:color="000000"/>
              <w:bottom w:val="single" w:sz="4" w:space="0" w:color="000000"/>
            </w:tcBorders>
          </w:tcPr>
          <w:p w14:paraId="11008DA6" w14:textId="77777777" w:rsidR="0068651E" w:rsidRDefault="006C556A">
            <w:pPr>
              <w:pStyle w:val="TableParagraph"/>
              <w:spacing w:before="70"/>
              <w:ind w:left="475"/>
              <w:jc w:val="left"/>
              <w:rPr>
                <w:sz w:val="16"/>
              </w:rPr>
            </w:pPr>
            <w:r>
              <w:rPr>
                <w:spacing w:val="-2"/>
                <w:sz w:val="16"/>
              </w:rPr>
              <w:t>2,522</w:t>
            </w:r>
          </w:p>
          <w:p w14:paraId="5D46DE16" w14:textId="77777777" w:rsidR="0068651E" w:rsidRDefault="006C556A">
            <w:pPr>
              <w:pStyle w:val="TableParagraph"/>
              <w:spacing w:before="73"/>
              <w:ind w:left="475"/>
              <w:jc w:val="left"/>
              <w:rPr>
                <w:sz w:val="16"/>
              </w:rPr>
            </w:pPr>
            <w:r>
              <w:rPr>
                <w:spacing w:val="-2"/>
                <w:sz w:val="16"/>
              </w:rPr>
              <w:t>8,216</w:t>
            </w:r>
          </w:p>
          <w:p w14:paraId="02C2E875" w14:textId="77777777" w:rsidR="0068651E" w:rsidRDefault="006C556A">
            <w:pPr>
              <w:pStyle w:val="TableParagraph"/>
              <w:spacing w:before="70" w:line="163" w:lineRule="exact"/>
              <w:ind w:left="386"/>
              <w:jc w:val="left"/>
              <w:rPr>
                <w:sz w:val="16"/>
              </w:rPr>
            </w:pPr>
            <w:r>
              <w:rPr>
                <w:spacing w:val="-2"/>
                <w:sz w:val="16"/>
              </w:rPr>
              <w:t>10,939</w:t>
            </w:r>
          </w:p>
        </w:tc>
        <w:tc>
          <w:tcPr>
            <w:tcW w:w="237" w:type="dxa"/>
            <w:vMerge/>
            <w:tcBorders>
              <w:top w:val="nil"/>
              <w:bottom w:val="single" w:sz="4" w:space="0" w:color="000000"/>
            </w:tcBorders>
          </w:tcPr>
          <w:p w14:paraId="0A5C8AA7"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1B3FDA5A" w14:textId="77777777" w:rsidR="0068651E" w:rsidRDefault="006C556A">
            <w:pPr>
              <w:pStyle w:val="TableParagraph"/>
              <w:spacing w:before="70"/>
              <w:ind w:left="476"/>
              <w:jc w:val="left"/>
              <w:rPr>
                <w:sz w:val="16"/>
              </w:rPr>
            </w:pPr>
            <w:r>
              <w:rPr>
                <w:spacing w:val="-2"/>
                <w:sz w:val="16"/>
              </w:rPr>
              <w:t>4,695</w:t>
            </w:r>
          </w:p>
          <w:p w14:paraId="7BA86335" w14:textId="77777777" w:rsidR="0068651E" w:rsidRDefault="006C556A">
            <w:pPr>
              <w:pStyle w:val="TableParagraph"/>
              <w:spacing w:before="73"/>
              <w:ind w:left="387"/>
              <w:jc w:val="left"/>
              <w:rPr>
                <w:sz w:val="16"/>
              </w:rPr>
            </w:pPr>
            <w:r>
              <w:rPr>
                <w:spacing w:val="-2"/>
                <w:sz w:val="16"/>
              </w:rPr>
              <w:t>14,263</w:t>
            </w:r>
          </w:p>
          <w:p w14:paraId="05F2E5E0" w14:textId="77777777" w:rsidR="0068651E" w:rsidRDefault="006C556A">
            <w:pPr>
              <w:pStyle w:val="TableParagraph"/>
              <w:spacing w:before="70" w:line="163" w:lineRule="exact"/>
              <w:ind w:left="387"/>
              <w:jc w:val="left"/>
              <w:rPr>
                <w:sz w:val="16"/>
              </w:rPr>
            </w:pPr>
            <w:r>
              <w:rPr>
                <w:spacing w:val="-2"/>
                <w:sz w:val="16"/>
              </w:rPr>
              <w:t>31,395</w:t>
            </w:r>
          </w:p>
        </w:tc>
        <w:tc>
          <w:tcPr>
            <w:tcW w:w="933" w:type="dxa"/>
            <w:tcBorders>
              <w:top w:val="single" w:sz="4" w:space="0" w:color="000000"/>
              <w:bottom w:val="single" w:sz="4" w:space="0" w:color="000000"/>
            </w:tcBorders>
          </w:tcPr>
          <w:p w14:paraId="526976C0" w14:textId="77777777" w:rsidR="0068651E" w:rsidRDefault="006C556A">
            <w:pPr>
              <w:pStyle w:val="TableParagraph"/>
              <w:spacing w:before="70"/>
              <w:ind w:left="479"/>
              <w:jc w:val="left"/>
              <w:rPr>
                <w:sz w:val="16"/>
              </w:rPr>
            </w:pPr>
            <w:r>
              <w:rPr>
                <w:spacing w:val="-2"/>
                <w:sz w:val="16"/>
              </w:rPr>
              <w:t>4,399</w:t>
            </w:r>
          </w:p>
          <w:p w14:paraId="32FD7C51" w14:textId="77777777" w:rsidR="0068651E" w:rsidRDefault="006C556A">
            <w:pPr>
              <w:pStyle w:val="TableParagraph"/>
              <w:spacing w:before="73"/>
              <w:ind w:left="390"/>
              <w:jc w:val="left"/>
              <w:rPr>
                <w:sz w:val="16"/>
              </w:rPr>
            </w:pPr>
            <w:r>
              <w:rPr>
                <w:spacing w:val="-2"/>
                <w:sz w:val="16"/>
              </w:rPr>
              <w:t>13,816</w:t>
            </w:r>
          </w:p>
          <w:p w14:paraId="4196FDBA" w14:textId="77777777" w:rsidR="0068651E" w:rsidRDefault="006C556A">
            <w:pPr>
              <w:pStyle w:val="TableParagraph"/>
              <w:spacing w:before="70" w:line="163" w:lineRule="exact"/>
              <w:ind w:left="390"/>
              <w:jc w:val="left"/>
              <w:rPr>
                <w:sz w:val="16"/>
              </w:rPr>
            </w:pPr>
            <w:r>
              <w:rPr>
                <w:spacing w:val="-2"/>
                <w:sz w:val="16"/>
              </w:rPr>
              <w:t>31,389</w:t>
            </w:r>
          </w:p>
        </w:tc>
      </w:tr>
      <w:tr w:rsidR="0068651E" w14:paraId="6DE70B86" w14:textId="77777777">
        <w:trPr>
          <w:trHeight w:val="254"/>
        </w:trPr>
        <w:tc>
          <w:tcPr>
            <w:tcW w:w="3554" w:type="dxa"/>
            <w:vMerge/>
            <w:tcBorders>
              <w:top w:val="nil"/>
              <w:bottom w:val="single" w:sz="4" w:space="0" w:color="000000"/>
            </w:tcBorders>
          </w:tcPr>
          <w:p w14:paraId="3EA2541A"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74814AB3" w14:textId="77777777" w:rsidR="0068651E" w:rsidRDefault="006C556A">
            <w:pPr>
              <w:pStyle w:val="TableParagraph"/>
              <w:spacing w:before="34"/>
              <w:ind w:left="389"/>
              <w:jc w:val="left"/>
              <w:rPr>
                <w:b/>
                <w:sz w:val="16"/>
              </w:rPr>
            </w:pPr>
            <w:r>
              <w:rPr>
                <w:b/>
                <w:spacing w:val="-2"/>
                <w:sz w:val="16"/>
              </w:rPr>
              <w:t>22,071</w:t>
            </w:r>
          </w:p>
        </w:tc>
        <w:tc>
          <w:tcPr>
            <w:tcW w:w="931" w:type="dxa"/>
            <w:tcBorders>
              <w:top w:val="single" w:sz="4" w:space="0" w:color="000000"/>
              <w:bottom w:val="single" w:sz="4" w:space="0" w:color="000000"/>
            </w:tcBorders>
          </w:tcPr>
          <w:p w14:paraId="1F1BAC64" w14:textId="77777777" w:rsidR="0068651E" w:rsidRDefault="006C556A">
            <w:pPr>
              <w:pStyle w:val="TableParagraph"/>
              <w:spacing w:before="34"/>
              <w:ind w:left="386"/>
              <w:jc w:val="left"/>
              <w:rPr>
                <w:b/>
                <w:sz w:val="16"/>
              </w:rPr>
            </w:pPr>
            <w:r>
              <w:rPr>
                <w:b/>
                <w:spacing w:val="-2"/>
                <w:sz w:val="16"/>
              </w:rPr>
              <w:t>21,677</w:t>
            </w:r>
          </w:p>
        </w:tc>
        <w:tc>
          <w:tcPr>
            <w:tcW w:w="237" w:type="dxa"/>
            <w:vMerge/>
            <w:tcBorders>
              <w:top w:val="nil"/>
              <w:bottom w:val="single" w:sz="4" w:space="0" w:color="000000"/>
            </w:tcBorders>
          </w:tcPr>
          <w:p w14:paraId="03B13972"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40F577F9" w14:textId="77777777" w:rsidR="0068651E" w:rsidRDefault="006C556A">
            <w:pPr>
              <w:pStyle w:val="TableParagraph"/>
              <w:spacing w:before="34"/>
              <w:ind w:left="387"/>
              <w:jc w:val="left"/>
              <w:rPr>
                <w:b/>
                <w:sz w:val="16"/>
              </w:rPr>
            </w:pPr>
            <w:r>
              <w:rPr>
                <w:b/>
                <w:spacing w:val="-2"/>
                <w:sz w:val="16"/>
              </w:rPr>
              <w:t>50,353</w:t>
            </w:r>
          </w:p>
        </w:tc>
        <w:tc>
          <w:tcPr>
            <w:tcW w:w="933" w:type="dxa"/>
            <w:tcBorders>
              <w:top w:val="single" w:sz="4" w:space="0" w:color="000000"/>
              <w:bottom w:val="single" w:sz="4" w:space="0" w:color="000000"/>
            </w:tcBorders>
          </w:tcPr>
          <w:p w14:paraId="24084FB8" w14:textId="77777777" w:rsidR="0068651E" w:rsidRDefault="006C556A">
            <w:pPr>
              <w:pStyle w:val="TableParagraph"/>
              <w:spacing w:before="34"/>
              <w:ind w:left="390"/>
              <w:jc w:val="left"/>
              <w:rPr>
                <w:b/>
                <w:sz w:val="16"/>
              </w:rPr>
            </w:pPr>
            <w:r>
              <w:rPr>
                <w:b/>
                <w:spacing w:val="-2"/>
                <w:sz w:val="16"/>
              </w:rPr>
              <w:t>49,604</w:t>
            </w:r>
          </w:p>
        </w:tc>
      </w:tr>
    </w:tbl>
    <w:p w14:paraId="53B21109" w14:textId="77777777" w:rsidR="0068651E" w:rsidRDefault="0068651E">
      <w:pPr>
        <w:rPr>
          <w:sz w:val="16"/>
        </w:rPr>
        <w:sectPr w:rsidR="0068651E">
          <w:pgSz w:w="11910" w:h="16840"/>
          <w:pgMar w:top="620" w:right="1680" w:bottom="3360" w:left="1680" w:header="0" w:footer="3169" w:gutter="0"/>
          <w:cols w:space="720"/>
        </w:sectPr>
      </w:pPr>
    </w:p>
    <w:p w14:paraId="71445BC3" w14:textId="77777777" w:rsidR="0068651E" w:rsidRDefault="006C556A">
      <w:pPr>
        <w:spacing w:before="71"/>
        <w:ind w:left="415"/>
        <w:jc w:val="both"/>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66812B58" w14:textId="77777777" w:rsidR="0068651E" w:rsidRDefault="0068651E">
      <w:pPr>
        <w:pStyle w:val="BodyText"/>
        <w:spacing w:before="224"/>
        <w:rPr>
          <w:i/>
        </w:rPr>
      </w:pPr>
    </w:p>
    <w:p w14:paraId="0468B134" w14:textId="77777777" w:rsidR="0068651E" w:rsidRDefault="006C556A">
      <w:pPr>
        <w:pStyle w:val="BodyText"/>
        <w:ind w:left="415" w:right="416"/>
        <w:jc w:val="both"/>
      </w:pPr>
      <w:r>
        <w:t>The Australian Government in its capacity as lessee has significant leasing arrangements for premises occupied by entities within the Defence, Social Services, Home</w:t>
      </w:r>
      <w:r>
        <w:rPr>
          <w:spacing w:val="40"/>
        </w:rPr>
        <w:t xml:space="preserve"> </w:t>
      </w:r>
      <w:r>
        <w:t>Affairs</w:t>
      </w:r>
      <w:r>
        <w:rPr>
          <w:spacing w:val="40"/>
        </w:rPr>
        <w:t xml:space="preserve"> </w:t>
      </w:r>
      <w:r>
        <w:t>and</w:t>
      </w:r>
      <w:r>
        <w:rPr>
          <w:spacing w:val="40"/>
        </w:rPr>
        <w:t xml:space="preserve"> </w:t>
      </w:r>
      <w:r>
        <w:t>Foreign</w:t>
      </w:r>
      <w:r>
        <w:rPr>
          <w:spacing w:val="40"/>
        </w:rPr>
        <w:t xml:space="preserve"> </w:t>
      </w:r>
      <w:r>
        <w:t>Affairs</w:t>
      </w:r>
      <w:r>
        <w:rPr>
          <w:spacing w:val="40"/>
        </w:rPr>
        <w:t xml:space="preserve"> </w:t>
      </w:r>
      <w:r>
        <w:t>portfolios</w:t>
      </w:r>
      <w:r>
        <w:rPr>
          <w:spacing w:val="40"/>
        </w:rPr>
        <w:t xml:space="preserve"> </w:t>
      </w:r>
      <w:r>
        <w:t>and</w:t>
      </w:r>
      <w:r>
        <w:rPr>
          <w:spacing w:val="40"/>
        </w:rPr>
        <w:t xml:space="preserve"> </w:t>
      </w:r>
      <w:r>
        <w:t>for</w:t>
      </w:r>
      <w:r>
        <w:rPr>
          <w:spacing w:val="40"/>
        </w:rPr>
        <w:t xml:space="preserve"> </w:t>
      </w:r>
      <w:r>
        <w:t>network</w:t>
      </w:r>
      <w:r>
        <w:rPr>
          <w:spacing w:val="40"/>
        </w:rPr>
        <w:t xml:space="preserve"> </w:t>
      </w:r>
      <w:r>
        <w:t>assets</w:t>
      </w:r>
      <w:r>
        <w:rPr>
          <w:spacing w:val="40"/>
        </w:rPr>
        <w:t xml:space="preserve"> </w:t>
      </w:r>
      <w:r>
        <w:t>operated</w:t>
      </w:r>
      <w:r>
        <w:rPr>
          <w:spacing w:val="40"/>
        </w:rPr>
        <w:t xml:space="preserve"> </w:t>
      </w:r>
      <w:r>
        <w:t>by NBN Co.</w:t>
      </w:r>
    </w:p>
    <w:p w14:paraId="3F62D063" w14:textId="77777777" w:rsidR="0068651E" w:rsidRDefault="006C556A">
      <w:pPr>
        <w:pStyle w:val="BodyText"/>
        <w:spacing w:before="201"/>
        <w:ind w:left="415" w:right="422"/>
        <w:jc w:val="both"/>
      </w:pPr>
      <w:r>
        <w:t>The above lease disclosures should be read in conjunction with the accompanying Notes 2B, 3C, 3D, 4B and 5D.</w:t>
      </w:r>
    </w:p>
    <w:p w14:paraId="4CE13E28" w14:textId="77777777" w:rsidR="0068651E" w:rsidRDefault="006C556A">
      <w:pPr>
        <w:pStyle w:val="Heading6"/>
        <w:spacing w:before="201"/>
      </w:pPr>
      <w:r>
        <w:rPr>
          <w:noProof/>
        </w:rPr>
        <mc:AlternateContent>
          <mc:Choice Requires="wps">
            <w:drawing>
              <wp:anchor distT="0" distB="0" distL="0" distR="0" simplePos="0" relativeHeight="251732480" behindDoc="1" locked="0" layoutInCell="1" allowOverlap="1" wp14:anchorId="037F2F93" wp14:editId="4150C75C">
                <wp:simplePos x="0" y="0"/>
                <wp:positionH relativeFrom="page">
                  <wp:posOffset>1330439</wp:posOffset>
                </wp:positionH>
                <wp:positionV relativeFrom="paragraph">
                  <wp:posOffset>312522</wp:posOffset>
                </wp:positionV>
                <wp:extent cx="4770120" cy="6350"/>
                <wp:effectExtent l="0" t="0" r="0" b="0"/>
                <wp:wrapTopAndBottom/>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B9B485" id="Graphic 457" o:spid="_x0000_s1026" style="position:absolute;margin-left:104.75pt;margin-top:24.6pt;width:375.6pt;height:.5pt;z-index:-251584000;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" path="m4770120,l3590556,,,,,6096r3590556,l4770120,6096r,-6096xe" fillcolor="black" stroked="f">
                <v:path arrowok="t"/>
                <w10:wrap type="topAndBottom" anchorx="page"/>
              </v:shape>
            </w:pict>
          </mc:Fallback>
        </mc:AlternateContent>
      </w:r>
      <w:bookmarkStart w:id="31" w:name="_TOC_250018"/>
      <w:r>
        <w:t>Note</w:t>
      </w:r>
      <w:r>
        <w:rPr>
          <w:spacing w:val="-8"/>
        </w:rPr>
        <w:t xml:space="preserve"> </w:t>
      </w:r>
      <w:r>
        <w:t>6E:</w:t>
      </w:r>
      <w:r>
        <w:rPr>
          <w:spacing w:val="-5"/>
        </w:rPr>
        <w:t xml:space="preserve"> </w:t>
      </w:r>
      <w:r>
        <w:t>Other</w:t>
      </w:r>
      <w:r>
        <w:rPr>
          <w:spacing w:val="-6"/>
        </w:rPr>
        <w:t xml:space="preserve"> </w:t>
      </w:r>
      <w:r>
        <w:t>interest</w:t>
      </w:r>
      <w:r>
        <w:rPr>
          <w:spacing w:val="-5"/>
        </w:rPr>
        <w:t xml:space="preserve"> </w:t>
      </w:r>
      <w:r>
        <w:t>bearing</w:t>
      </w:r>
      <w:r>
        <w:rPr>
          <w:spacing w:val="-6"/>
        </w:rPr>
        <w:t xml:space="preserve"> </w:t>
      </w:r>
      <w:bookmarkEnd w:id="31"/>
      <w:r>
        <w:rPr>
          <w:spacing w:val="-2"/>
        </w:rPr>
        <w:t>liabilities</w:t>
      </w:r>
    </w:p>
    <w:p w14:paraId="781A565A" w14:textId="77777777" w:rsidR="0068651E" w:rsidRDefault="006C556A">
      <w:pPr>
        <w:tabs>
          <w:tab w:val="left" w:pos="6175"/>
        </w:tabs>
        <w:spacing w:before="34"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3DD3F871" w14:textId="77777777">
        <w:trPr>
          <w:trHeight w:val="510"/>
        </w:trPr>
        <w:tc>
          <w:tcPr>
            <w:tcW w:w="3554" w:type="dxa"/>
            <w:vMerge w:val="restart"/>
            <w:tcBorders>
              <w:bottom w:val="single" w:sz="4" w:space="0" w:color="000000"/>
            </w:tcBorders>
          </w:tcPr>
          <w:p w14:paraId="256FA206" w14:textId="77777777" w:rsidR="0068651E" w:rsidRDefault="0068651E">
            <w:pPr>
              <w:pStyle w:val="TableParagraph"/>
              <w:jc w:val="left"/>
              <w:rPr>
                <w:sz w:val="16"/>
              </w:rPr>
            </w:pPr>
          </w:p>
          <w:p w14:paraId="46A7863D" w14:textId="77777777" w:rsidR="0068651E" w:rsidRDefault="0068651E">
            <w:pPr>
              <w:pStyle w:val="TableParagraph"/>
              <w:jc w:val="left"/>
              <w:rPr>
                <w:sz w:val="16"/>
              </w:rPr>
            </w:pPr>
          </w:p>
          <w:p w14:paraId="23D5A5A2" w14:textId="77777777" w:rsidR="0068651E" w:rsidRDefault="0068651E">
            <w:pPr>
              <w:pStyle w:val="TableParagraph"/>
              <w:spacing w:before="39"/>
              <w:jc w:val="left"/>
              <w:rPr>
                <w:sz w:val="16"/>
              </w:rPr>
            </w:pPr>
          </w:p>
          <w:p w14:paraId="563FF8AA" w14:textId="77777777" w:rsidR="0068651E" w:rsidRDefault="006C556A">
            <w:pPr>
              <w:pStyle w:val="TableParagraph"/>
              <w:ind w:left="72"/>
              <w:jc w:val="left"/>
              <w:rPr>
                <w:sz w:val="16"/>
              </w:rPr>
            </w:pPr>
            <w:r>
              <w:rPr>
                <w:sz w:val="16"/>
              </w:rPr>
              <w:t>Special</w:t>
            </w:r>
            <w:r>
              <w:rPr>
                <w:spacing w:val="-6"/>
                <w:sz w:val="16"/>
              </w:rPr>
              <w:t xml:space="preserve"> </w:t>
            </w:r>
            <w:r>
              <w:rPr>
                <w:sz w:val="16"/>
              </w:rPr>
              <w:t>reserve</w:t>
            </w:r>
            <w:r>
              <w:rPr>
                <w:spacing w:val="-5"/>
                <w:sz w:val="16"/>
              </w:rPr>
              <w:t xml:space="preserve"> </w:t>
            </w:r>
            <w:r>
              <w:rPr>
                <w:sz w:val="16"/>
              </w:rPr>
              <w:t>-</w:t>
            </w:r>
            <w:r>
              <w:rPr>
                <w:spacing w:val="-7"/>
                <w:sz w:val="16"/>
              </w:rPr>
              <w:t xml:space="preserve"> </w:t>
            </w:r>
            <w:r>
              <w:rPr>
                <w:sz w:val="16"/>
              </w:rPr>
              <w:t>IMF</w:t>
            </w:r>
            <w:r>
              <w:rPr>
                <w:spacing w:val="-9"/>
                <w:sz w:val="16"/>
              </w:rPr>
              <w:t xml:space="preserve"> </w:t>
            </w:r>
            <w:r>
              <w:rPr>
                <w:sz w:val="16"/>
              </w:rPr>
              <w:t>special</w:t>
            </w:r>
            <w:r>
              <w:rPr>
                <w:spacing w:val="-6"/>
                <w:sz w:val="16"/>
              </w:rPr>
              <w:t xml:space="preserve"> </w:t>
            </w:r>
            <w:r>
              <w:rPr>
                <w:sz w:val="16"/>
              </w:rPr>
              <w:t>drawing</w:t>
            </w:r>
            <w:r>
              <w:rPr>
                <w:spacing w:val="-6"/>
                <w:sz w:val="16"/>
              </w:rPr>
              <w:t xml:space="preserve"> </w:t>
            </w:r>
            <w:r>
              <w:rPr>
                <w:sz w:val="16"/>
              </w:rPr>
              <w:t xml:space="preserve">rights Amounts outstanding under repurchase </w:t>
            </w:r>
            <w:r>
              <w:rPr>
                <w:spacing w:val="-2"/>
                <w:sz w:val="16"/>
              </w:rPr>
              <w:t>agreements</w:t>
            </w:r>
          </w:p>
          <w:p w14:paraId="6F33702A" w14:textId="77777777" w:rsidR="0068651E" w:rsidRDefault="006C556A">
            <w:pPr>
              <w:pStyle w:val="TableParagraph"/>
              <w:spacing w:before="72"/>
              <w:ind w:left="72"/>
              <w:jc w:val="left"/>
              <w:rPr>
                <w:sz w:val="16"/>
              </w:rPr>
            </w:pPr>
            <w:r>
              <w:rPr>
                <w:spacing w:val="-2"/>
                <w:sz w:val="16"/>
              </w:rPr>
              <w:t>Other</w:t>
            </w:r>
          </w:p>
          <w:p w14:paraId="2362F65E" w14:textId="77777777" w:rsidR="0068651E" w:rsidRDefault="006C556A">
            <w:pPr>
              <w:pStyle w:val="TableParagraph"/>
              <w:spacing w:before="80" w:line="163" w:lineRule="exact"/>
              <w:ind w:left="72"/>
              <w:jc w:val="left"/>
              <w:rPr>
                <w:b/>
                <w:sz w:val="16"/>
              </w:rPr>
            </w:pPr>
            <w:r>
              <w:rPr>
                <w:b/>
                <w:sz w:val="16"/>
              </w:rPr>
              <w:t>Total</w:t>
            </w:r>
            <w:r>
              <w:rPr>
                <w:b/>
                <w:spacing w:val="-2"/>
                <w:sz w:val="16"/>
              </w:rPr>
              <w:t xml:space="preserve"> </w:t>
            </w:r>
            <w:r>
              <w:rPr>
                <w:b/>
                <w:sz w:val="16"/>
              </w:rPr>
              <w:t>other</w:t>
            </w:r>
            <w:r>
              <w:rPr>
                <w:b/>
                <w:spacing w:val="-3"/>
                <w:sz w:val="16"/>
              </w:rPr>
              <w:t xml:space="preserve"> </w:t>
            </w:r>
            <w:r>
              <w:rPr>
                <w:b/>
                <w:sz w:val="16"/>
              </w:rPr>
              <w:t>interest</w:t>
            </w:r>
            <w:r>
              <w:rPr>
                <w:b/>
                <w:spacing w:val="-3"/>
                <w:sz w:val="16"/>
              </w:rPr>
              <w:t xml:space="preserve"> </w:t>
            </w:r>
            <w:r>
              <w:rPr>
                <w:b/>
                <w:sz w:val="16"/>
              </w:rPr>
              <w:t>bearing</w:t>
            </w:r>
            <w:r>
              <w:rPr>
                <w:b/>
                <w:spacing w:val="-5"/>
                <w:sz w:val="16"/>
              </w:rPr>
              <w:t xml:space="preserve"> </w:t>
            </w:r>
            <w:r>
              <w:rPr>
                <w:b/>
                <w:spacing w:val="-2"/>
                <w:sz w:val="16"/>
              </w:rPr>
              <w:t>liabilities</w:t>
            </w:r>
          </w:p>
        </w:tc>
        <w:tc>
          <w:tcPr>
            <w:tcW w:w="936" w:type="dxa"/>
            <w:tcBorders>
              <w:top w:val="single" w:sz="4" w:space="0" w:color="000000"/>
              <w:bottom w:val="single" w:sz="4" w:space="0" w:color="000000"/>
            </w:tcBorders>
            <w:shd w:val="clear" w:color="auto" w:fill="D8D8D8"/>
          </w:tcPr>
          <w:p w14:paraId="26923869" w14:textId="77777777" w:rsidR="0068651E" w:rsidRDefault="006C556A">
            <w:pPr>
              <w:pStyle w:val="TableParagraph"/>
              <w:spacing w:before="70"/>
              <w:ind w:right="54"/>
              <w:rPr>
                <w:sz w:val="16"/>
              </w:rPr>
            </w:pPr>
            <w:r>
              <w:rPr>
                <w:spacing w:val="-4"/>
                <w:sz w:val="16"/>
              </w:rPr>
              <w:t>2024</w:t>
            </w:r>
          </w:p>
          <w:p w14:paraId="528AD9D4" w14:textId="77777777" w:rsidR="0068651E" w:rsidRDefault="006C556A">
            <w:pPr>
              <w:pStyle w:val="TableParagraph"/>
              <w:spacing w:before="73" w:line="163" w:lineRule="exact"/>
              <w:ind w:right="56"/>
              <w:rPr>
                <w:sz w:val="16"/>
              </w:rPr>
            </w:pPr>
            <w:r>
              <w:rPr>
                <w:spacing w:val="-5"/>
                <w:sz w:val="16"/>
              </w:rPr>
              <w:t>$m</w:t>
            </w:r>
          </w:p>
        </w:tc>
        <w:tc>
          <w:tcPr>
            <w:tcW w:w="931" w:type="dxa"/>
            <w:tcBorders>
              <w:top w:val="single" w:sz="4" w:space="0" w:color="000000"/>
              <w:bottom w:val="single" w:sz="4" w:space="0" w:color="000000"/>
            </w:tcBorders>
          </w:tcPr>
          <w:p w14:paraId="33D37102" w14:textId="77777777" w:rsidR="0068651E" w:rsidRDefault="006C556A">
            <w:pPr>
              <w:pStyle w:val="TableParagraph"/>
              <w:spacing w:before="70"/>
              <w:ind w:right="52"/>
              <w:rPr>
                <w:sz w:val="16"/>
              </w:rPr>
            </w:pPr>
            <w:r>
              <w:rPr>
                <w:spacing w:val="-4"/>
                <w:sz w:val="16"/>
              </w:rPr>
              <w:t>2023</w:t>
            </w:r>
          </w:p>
          <w:p w14:paraId="51A32F25" w14:textId="77777777" w:rsidR="0068651E" w:rsidRDefault="006C556A">
            <w:pPr>
              <w:pStyle w:val="TableParagraph"/>
              <w:spacing w:before="73" w:line="163" w:lineRule="exact"/>
              <w:ind w:right="53"/>
              <w:rPr>
                <w:sz w:val="16"/>
              </w:rPr>
            </w:pPr>
            <w:r>
              <w:rPr>
                <w:spacing w:val="-5"/>
                <w:sz w:val="16"/>
              </w:rPr>
              <w:t>$m</w:t>
            </w:r>
          </w:p>
        </w:tc>
        <w:tc>
          <w:tcPr>
            <w:tcW w:w="237" w:type="dxa"/>
            <w:vMerge w:val="restart"/>
            <w:tcBorders>
              <w:bottom w:val="single" w:sz="4" w:space="0" w:color="000000"/>
            </w:tcBorders>
          </w:tcPr>
          <w:p w14:paraId="7C547AF9" w14:textId="77777777" w:rsidR="0068651E" w:rsidRDefault="0068651E">
            <w:pPr>
              <w:pStyle w:val="TableParagraph"/>
              <w:jc w:val="left"/>
              <w:rPr>
                <w:rFonts w:ascii="Times New Roman"/>
                <w:sz w:val="18"/>
              </w:rPr>
            </w:pPr>
          </w:p>
        </w:tc>
        <w:tc>
          <w:tcPr>
            <w:tcW w:w="933" w:type="dxa"/>
            <w:tcBorders>
              <w:top w:val="single" w:sz="4" w:space="0" w:color="000000"/>
              <w:bottom w:val="single" w:sz="4" w:space="0" w:color="000000"/>
            </w:tcBorders>
            <w:shd w:val="clear" w:color="auto" w:fill="D8D8D8"/>
          </w:tcPr>
          <w:p w14:paraId="4FFEAF2C" w14:textId="77777777" w:rsidR="0068651E" w:rsidRDefault="006C556A">
            <w:pPr>
              <w:pStyle w:val="TableParagraph"/>
              <w:spacing w:before="70"/>
              <w:ind w:right="53"/>
              <w:rPr>
                <w:sz w:val="16"/>
              </w:rPr>
            </w:pPr>
            <w:r>
              <w:rPr>
                <w:spacing w:val="-4"/>
                <w:sz w:val="16"/>
              </w:rPr>
              <w:t>2024</w:t>
            </w:r>
          </w:p>
          <w:p w14:paraId="7893099E" w14:textId="77777777" w:rsidR="0068651E" w:rsidRDefault="006C556A">
            <w:pPr>
              <w:pStyle w:val="TableParagraph"/>
              <w:spacing w:before="73" w:line="163" w:lineRule="exact"/>
              <w:ind w:right="54"/>
              <w:rPr>
                <w:sz w:val="16"/>
              </w:rPr>
            </w:pPr>
            <w:r>
              <w:rPr>
                <w:spacing w:val="-5"/>
                <w:sz w:val="16"/>
              </w:rPr>
              <w:t>$m</w:t>
            </w:r>
          </w:p>
        </w:tc>
        <w:tc>
          <w:tcPr>
            <w:tcW w:w="933" w:type="dxa"/>
            <w:tcBorders>
              <w:top w:val="single" w:sz="4" w:space="0" w:color="000000"/>
              <w:bottom w:val="single" w:sz="4" w:space="0" w:color="000000"/>
            </w:tcBorders>
          </w:tcPr>
          <w:p w14:paraId="3BE4DC0C" w14:textId="77777777" w:rsidR="0068651E" w:rsidRDefault="006C556A">
            <w:pPr>
              <w:pStyle w:val="TableParagraph"/>
              <w:spacing w:before="70"/>
              <w:ind w:right="50"/>
              <w:rPr>
                <w:sz w:val="16"/>
              </w:rPr>
            </w:pPr>
            <w:r>
              <w:rPr>
                <w:spacing w:val="-4"/>
                <w:sz w:val="16"/>
              </w:rPr>
              <w:t>2023</w:t>
            </w:r>
          </w:p>
          <w:p w14:paraId="55DA96B1" w14:textId="77777777" w:rsidR="0068651E" w:rsidRDefault="006C556A">
            <w:pPr>
              <w:pStyle w:val="TableParagraph"/>
              <w:spacing w:before="73" w:line="163" w:lineRule="exact"/>
              <w:ind w:right="51"/>
              <w:rPr>
                <w:sz w:val="16"/>
              </w:rPr>
            </w:pPr>
            <w:r>
              <w:rPr>
                <w:spacing w:val="-5"/>
                <w:sz w:val="16"/>
              </w:rPr>
              <w:t>$m</w:t>
            </w:r>
          </w:p>
        </w:tc>
      </w:tr>
      <w:tr w:rsidR="0068651E" w14:paraId="10740D13" w14:textId="77777777">
        <w:trPr>
          <w:trHeight w:val="877"/>
        </w:trPr>
        <w:tc>
          <w:tcPr>
            <w:tcW w:w="3554" w:type="dxa"/>
            <w:vMerge/>
            <w:tcBorders>
              <w:top w:val="nil"/>
              <w:bottom w:val="single" w:sz="4" w:space="0" w:color="000000"/>
            </w:tcBorders>
          </w:tcPr>
          <w:p w14:paraId="07EECF5C"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6F95BAC2" w14:textId="77777777" w:rsidR="0068651E" w:rsidRDefault="006C556A">
            <w:pPr>
              <w:pStyle w:val="TableParagraph"/>
              <w:spacing w:before="70"/>
              <w:ind w:right="54"/>
              <w:rPr>
                <w:sz w:val="16"/>
              </w:rPr>
            </w:pPr>
            <w:r>
              <w:rPr>
                <w:spacing w:val="-2"/>
                <w:sz w:val="16"/>
              </w:rPr>
              <w:t>18,624</w:t>
            </w:r>
          </w:p>
          <w:p w14:paraId="5E2AA979" w14:textId="77777777" w:rsidR="0068651E" w:rsidRDefault="006C556A">
            <w:pPr>
              <w:pStyle w:val="TableParagraph"/>
              <w:spacing w:before="104" w:line="250" w:lineRule="atLeast"/>
              <w:ind w:left="701" w:right="54" w:firstLine="124"/>
              <w:rPr>
                <w:sz w:val="16"/>
              </w:rPr>
            </w:pPr>
            <w:r>
              <w:rPr>
                <w:spacing w:val="-10"/>
                <w:sz w:val="16"/>
              </w:rPr>
              <w:t>-</w:t>
            </w:r>
            <w:r>
              <w:rPr>
                <w:sz w:val="16"/>
              </w:rPr>
              <w:t xml:space="preserve"> </w:t>
            </w:r>
            <w:r>
              <w:rPr>
                <w:spacing w:val="-5"/>
                <w:sz w:val="16"/>
              </w:rPr>
              <w:t>37</w:t>
            </w:r>
          </w:p>
        </w:tc>
        <w:tc>
          <w:tcPr>
            <w:tcW w:w="931" w:type="dxa"/>
            <w:tcBorders>
              <w:top w:val="single" w:sz="4" w:space="0" w:color="000000"/>
              <w:bottom w:val="single" w:sz="4" w:space="0" w:color="000000"/>
            </w:tcBorders>
          </w:tcPr>
          <w:p w14:paraId="25B470AF" w14:textId="77777777" w:rsidR="0068651E" w:rsidRDefault="006C556A">
            <w:pPr>
              <w:pStyle w:val="TableParagraph"/>
              <w:spacing w:before="70"/>
              <w:ind w:right="52"/>
              <w:rPr>
                <w:sz w:val="16"/>
              </w:rPr>
            </w:pPr>
            <w:r>
              <w:rPr>
                <w:spacing w:val="-2"/>
                <w:sz w:val="16"/>
              </w:rPr>
              <w:t>18,875</w:t>
            </w:r>
          </w:p>
          <w:p w14:paraId="1653A85E" w14:textId="77777777" w:rsidR="0068651E" w:rsidRDefault="006C556A">
            <w:pPr>
              <w:pStyle w:val="TableParagraph"/>
              <w:spacing w:before="104" w:line="250" w:lineRule="atLeast"/>
              <w:ind w:left="698" w:right="51" w:firstLine="124"/>
              <w:rPr>
                <w:sz w:val="16"/>
              </w:rPr>
            </w:pPr>
            <w:r>
              <w:rPr>
                <w:spacing w:val="-10"/>
                <w:sz w:val="16"/>
              </w:rPr>
              <w:t>-</w:t>
            </w:r>
            <w:r>
              <w:rPr>
                <w:sz w:val="16"/>
              </w:rPr>
              <w:t xml:space="preserve"> </w:t>
            </w:r>
            <w:r>
              <w:rPr>
                <w:spacing w:val="-5"/>
                <w:sz w:val="16"/>
              </w:rPr>
              <w:t>10</w:t>
            </w:r>
          </w:p>
        </w:tc>
        <w:tc>
          <w:tcPr>
            <w:tcW w:w="237" w:type="dxa"/>
            <w:vMerge/>
            <w:tcBorders>
              <w:top w:val="nil"/>
              <w:bottom w:val="single" w:sz="4" w:space="0" w:color="000000"/>
            </w:tcBorders>
          </w:tcPr>
          <w:p w14:paraId="226ED9DE"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11A8EA93" w14:textId="77777777" w:rsidR="0068651E" w:rsidRDefault="006C556A">
            <w:pPr>
              <w:pStyle w:val="TableParagraph"/>
              <w:spacing w:before="70"/>
              <w:ind w:right="53"/>
              <w:rPr>
                <w:sz w:val="16"/>
              </w:rPr>
            </w:pPr>
            <w:r>
              <w:rPr>
                <w:spacing w:val="-2"/>
                <w:sz w:val="16"/>
              </w:rPr>
              <w:t>18,624</w:t>
            </w:r>
          </w:p>
          <w:p w14:paraId="183BC379" w14:textId="77777777" w:rsidR="0068651E" w:rsidRDefault="006C556A">
            <w:pPr>
              <w:pStyle w:val="TableParagraph"/>
              <w:spacing w:before="183"/>
              <w:ind w:right="53"/>
              <w:rPr>
                <w:sz w:val="16"/>
              </w:rPr>
            </w:pPr>
            <w:r>
              <w:rPr>
                <w:spacing w:val="-2"/>
                <w:sz w:val="16"/>
              </w:rPr>
              <w:t>1,695</w:t>
            </w:r>
          </w:p>
          <w:p w14:paraId="47C6CA07" w14:textId="77777777" w:rsidR="0068651E" w:rsidRDefault="006C556A">
            <w:pPr>
              <w:pStyle w:val="TableParagraph"/>
              <w:spacing w:before="73" w:line="163" w:lineRule="exact"/>
              <w:ind w:right="53"/>
              <w:rPr>
                <w:sz w:val="16"/>
              </w:rPr>
            </w:pPr>
            <w:r>
              <w:rPr>
                <w:spacing w:val="-5"/>
                <w:sz w:val="16"/>
              </w:rPr>
              <w:t>37</w:t>
            </w:r>
          </w:p>
        </w:tc>
        <w:tc>
          <w:tcPr>
            <w:tcW w:w="933" w:type="dxa"/>
            <w:tcBorders>
              <w:top w:val="single" w:sz="4" w:space="0" w:color="000000"/>
              <w:bottom w:val="single" w:sz="4" w:space="0" w:color="000000"/>
            </w:tcBorders>
          </w:tcPr>
          <w:p w14:paraId="30415CEA" w14:textId="77777777" w:rsidR="0068651E" w:rsidRDefault="006C556A">
            <w:pPr>
              <w:pStyle w:val="TableParagraph"/>
              <w:spacing w:before="70"/>
              <w:ind w:left="390"/>
              <w:jc w:val="left"/>
              <w:rPr>
                <w:sz w:val="16"/>
              </w:rPr>
            </w:pPr>
            <w:r>
              <w:rPr>
                <w:spacing w:val="-2"/>
                <w:sz w:val="16"/>
              </w:rPr>
              <w:t>18,875</w:t>
            </w:r>
          </w:p>
          <w:p w14:paraId="569645D6" w14:textId="77777777" w:rsidR="0068651E" w:rsidRDefault="006C556A">
            <w:pPr>
              <w:pStyle w:val="TableParagraph"/>
              <w:spacing w:before="183"/>
              <w:ind w:left="479"/>
              <w:jc w:val="left"/>
              <w:rPr>
                <w:sz w:val="16"/>
              </w:rPr>
            </w:pPr>
            <w:r>
              <w:rPr>
                <w:spacing w:val="-2"/>
                <w:sz w:val="16"/>
              </w:rPr>
              <w:t>6,844</w:t>
            </w:r>
          </w:p>
          <w:p w14:paraId="5E0211DC" w14:textId="77777777" w:rsidR="0068651E" w:rsidRDefault="006C556A">
            <w:pPr>
              <w:pStyle w:val="TableParagraph"/>
              <w:spacing w:before="73" w:line="163" w:lineRule="exact"/>
              <w:ind w:left="479"/>
              <w:jc w:val="left"/>
              <w:rPr>
                <w:sz w:val="16"/>
              </w:rPr>
            </w:pPr>
            <w:r>
              <w:rPr>
                <w:spacing w:val="-2"/>
                <w:sz w:val="16"/>
              </w:rPr>
              <w:t>1,099</w:t>
            </w:r>
          </w:p>
        </w:tc>
      </w:tr>
      <w:tr w:rsidR="0068651E" w14:paraId="1C4444B8" w14:textId="77777777">
        <w:trPr>
          <w:trHeight w:val="254"/>
        </w:trPr>
        <w:tc>
          <w:tcPr>
            <w:tcW w:w="3554" w:type="dxa"/>
            <w:vMerge/>
            <w:tcBorders>
              <w:top w:val="nil"/>
              <w:bottom w:val="single" w:sz="4" w:space="0" w:color="000000"/>
            </w:tcBorders>
          </w:tcPr>
          <w:p w14:paraId="4F2657CF"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0D038C19" w14:textId="77777777" w:rsidR="0068651E" w:rsidRDefault="006C556A">
            <w:pPr>
              <w:pStyle w:val="TableParagraph"/>
              <w:spacing w:before="70" w:line="163" w:lineRule="exact"/>
              <w:ind w:right="54"/>
              <w:rPr>
                <w:b/>
                <w:sz w:val="16"/>
              </w:rPr>
            </w:pPr>
            <w:r>
              <w:rPr>
                <w:b/>
                <w:spacing w:val="-2"/>
                <w:sz w:val="16"/>
              </w:rPr>
              <w:t>18,661</w:t>
            </w:r>
          </w:p>
        </w:tc>
        <w:tc>
          <w:tcPr>
            <w:tcW w:w="931" w:type="dxa"/>
            <w:tcBorders>
              <w:top w:val="single" w:sz="4" w:space="0" w:color="000000"/>
              <w:bottom w:val="single" w:sz="4" w:space="0" w:color="000000"/>
            </w:tcBorders>
          </w:tcPr>
          <w:p w14:paraId="5C226423" w14:textId="77777777" w:rsidR="0068651E" w:rsidRDefault="006C556A">
            <w:pPr>
              <w:pStyle w:val="TableParagraph"/>
              <w:spacing w:before="70" w:line="163" w:lineRule="exact"/>
              <w:ind w:right="52"/>
              <w:rPr>
                <w:b/>
                <w:sz w:val="16"/>
              </w:rPr>
            </w:pPr>
            <w:r>
              <w:rPr>
                <w:b/>
                <w:spacing w:val="-2"/>
                <w:sz w:val="16"/>
              </w:rPr>
              <w:t>18,885</w:t>
            </w:r>
          </w:p>
        </w:tc>
        <w:tc>
          <w:tcPr>
            <w:tcW w:w="237" w:type="dxa"/>
            <w:vMerge/>
            <w:tcBorders>
              <w:top w:val="nil"/>
              <w:bottom w:val="single" w:sz="4" w:space="0" w:color="000000"/>
            </w:tcBorders>
          </w:tcPr>
          <w:p w14:paraId="2E687060"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77ABEEA9" w14:textId="77777777" w:rsidR="0068651E" w:rsidRDefault="006C556A">
            <w:pPr>
              <w:pStyle w:val="TableParagraph"/>
              <w:spacing w:before="70" w:line="163" w:lineRule="exact"/>
              <w:ind w:right="53"/>
              <w:rPr>
                <w:b/>
                <w:sz w:val="16"/>
              </w:rPr>
            </w:pPr>
            <w:r>
              <w:rPr>
                <w:b/>
                <w:spacing w:val="-2"/>
                <w:sz w:val="16"/>
              </w:rPr>
              <w:t>20,356</w:t>
            </w:r>
          </w:p>
        </w:tc>
        <w:tc>
          <w:tcPr>
            <w:tcW w:w="933" w:type="dxa"/>
            <w:tcBorders>
              <w:top w:val="single" w:sz="4" w:space="0" w:color="000000"/>
              <w:bottom w:val="single" w:sz="4" w:space="0" w:color="000000"/>
            </w:tcBorders>
          </w:tcPr>
          <w:p w14:paraId="19EFB6CB" w14:textId="77777777" w:rsidR="0068651E" w:rsidRDefault="006C556A">
            <w:pPr>
              <w:pStyle w:val="TableParagraph"/>
              <w:spacing w:before="70" w:line="163" w:lineRule="exact"/>
              <w:ind w:right="50"/>
              <w:rPr>
                <w:b/>
                <w:sz w:val="16"/>
              </w:rPr>
            </w:pPr>
            <w:r>
              <w:rPr>
                <w:b/>
                <w:spacing w:val="-2"/>
                <w:sz w:val="16"/>
              </w:rPr>
              <w:t>26,818</w:t>
            </w:r>
          </w:p>
        </w:tc>
      </w:tr>
      <w:tr w:rsidR="0068651E" w14:paraId="3AA08552" w14:textId="77777777">
        <w:trPr>
          <w:trHeight w:val="623"/>
        </w:trPr>
        <w:tc>
          <w:tcPr>
            <w:tcW w:w="3554" w:type="dxa"/>
            <w:vMerge w:val="restart"/>
            <w:tcBorders>
              <w:top w:val="single" w:sz="4" w:space="0" w:color="000000"/>
              <w:bottom w:val="single" w:sz="4" w:space="0" w:color="000000"/>
            </w:tcBorders>
          </w:tcPr>
          <w:p w14:paraId="020CF873" w14:textId="77777777" w:rsidR="0068651E" w:rsidRDefault="006C556A">
            <w:pPr>
              <w:pStyle w:val="TableParagraph"/>
              <w:spacing w:before="1"/>
              <w:ind w:left="72" w:right="210"/>
              <w:jc w:val="left"/>
              <w:rPr>
                <w:b/>
                <w:sz w:val="16"/>
              </w:rPr>
            </w:pPr>
            <w:r>
              <w:rPr>
                <w:b/>
                <w:sz w:val="16"/>
              </w:rPr>
              <w:t>By</w:t>
            </w:r>
            <w:r>
              <w:rPr>
                <w:b/>
                <w:spacing w:val="-8"/>
                <w:sz w:val="16"/>
              </w:rPr>
              <w:t xml:space="preserve"> </w:t>
            </w:r>
            <w:r>
              <w:rPr>
                <w:b/>
                <w:sz w:val="16"/>
              </w:rPr>
              <w:t>category</w:t>
            </w:r>
            <w:r>
              <w:rPr>
                <w:b/>
                <w:spacing w:val="-8"/>
                <w:sz w:val="16"/>
              </w:rPr>
              <w:t xml:space="preserve"> </w:t>
            </w:r>
            <w:r>
              <w:rPr>
                <w:b/>
                <w:sz w:val="16"/>
              </w:rPr>
              <w:t>and</w:t>
            </w:r>
            <w:r>
              <w:rPr>
                <w:b/>
                <w:spacing w:val="-9"/>
                <w:sz w:val="16"/>
              </w:rPr>
              <w:t xml:space="preserve"> </w:t>
            </w:r>
            <w:r>
              <w:rPr>
                <w:b/>
                <w:sz w:val="16"/>
              </w:rPr>
              <w:t>valuation</w:t>
            </w:r>
            <w:r>
              <w:rPr>
                <w:b/>
                <w:spacing w:val="-9"/>
                <w:sz w:val="16"/>
              </w:rPr>
              <w:t xml:space="preserve"> </w:t>
            </w:r>
            <w:r>
              <w:rPr>
                <w:b/>
                <w:sz w:val="16"/>
              </w:rPr>
              <w:t>of</w:t>
            </w:r>
            <w:r>
              <w:rPr>
                <w:b/>
                <w:spacing w:val="-7"/>
                <w:sz w:val="16"/>
              </w:rPr>
              <w:t xml:space="preserve"> </w:t>
            </w:r>
            <w:r>
              <w:rPr>
                <w:b/>
                <w:sz w:val="16"/>
              </w:rPr>
              <w:t xml:space="preserve">financial </w:t>
            </w:r>
            <w:r>
              <w:rPr>
                <w:b/>
                <w:spacing w:val="-2"/>
                <w:sz w:val="16"/>
              </w:rPr>
              <w:t>liability:</w:t>
            </w:r>
          </w:p>
          <w:p w14:paraId="46A410B2" w14:textId="77777777" w:rsidR="0068651E" w:rsidRDefault="006C556A">
            <w:pPr>
              <w:pStyle w:val="TableParagraph"/>
              <w:spacing w:before="35"/>
              <w:ind w:left="232"/>
              <w:jc w:val="left"/>
              <w:rPr>
                <w:sz w:val="16"/>
              </w:rPr>
            </w:pPr>
            <w:r>
              <w:rPr>
                <w:sz w:val="16"/>
              </w:rPr>
              <w:t>Amortised</w:t>
            </w:r>
            <w:r>
              <w:rPr>
                <w:spacing w:val="-7"/>
                <w:sz w:val="16"/>
              </w:rPr>
              <w:t xml:space="preserve"> </w:t>
            </w:r>
            <w:r>
              <w:rPr>
                <w:spacing w:val="-4"/>
                <w:sz w:val="16"/>
              </w:rPr>
              <w:t>cost</w:t>
            </w:r>
          </w:p>
          <w:p w14:paraId="1F2149FF" w14:textId="77777777" w:rsidR="0068651E" w:rsidRDefault="006C556A">
            <w:pPr>
              <w:pStyle w:val="TableParagraph"/>
              <w:spacing w:before="82"/>
              <w:ind w:left="115"/>
              <w:jc w:val="left"/>
              <w:rPr>
                <w:b/>
                <w:sz w:val="16"/>
              </w:rPr>
            </w:pPr>
            <w:r>
              <w:rPr>
                <w:b/>
                <w:sz w:val="16"/>
              </w:rPr>
              <w:t>Total</w:t>
            </w:r>
            <w:r>
              <w:rPr>
                <w:b/>
                <w:spacing w:val="-3"/>
                <w:sz w:val="16"/>
              </w:rPr>
              <w:t xml:space="preserve"> </w:t>
            </w:r>
            <w:r>
              <w:rPr>
                <w:b/>
                <w:sz w:val="16"/>
              </w:rPr>
              <w:t>by</w:t>
            </w:r>
            <w:r>
              <w:rPr>
                <w:b/>
                <w:spacing w:val="-2"/>
                <w:sz w:val="16"/>
              </w:rPr>
              <w:t xml:space="preserve"> </w:t>
            </w:r>
            <w:r>
              <w:rPr>
                <w:b/>
                <w:sz w:val="16"/>
              </w:rPr>
              <w:t>category</w:t>
            </w:r>
            <w:r>
              <w:rPr>
                <w:b/>
                <w:spacing w:val="-2"/>
                <w:sz w:val="16"/>
              </w:rPr>
              <w:t xml:space="preserve"> </w:t>
            </w:r>
            <w:r>
              <w:rPr>
                <w:b/>
                <w:sz w:val="16"/>
              </w:rPr>
              <w:t>and</w:t>
            </w:r>
            <w:r>
              <w:rPr>
                <w:b/>
                <w:spacing w:val="-2"/>
                <w:sz w:val="16"/>
              </w:rPr>
              <w:t xml:space="preserve"> valuation</w:t>
            </w:r>
          </w:p>
        </w:tc>
        <w:tc>
          <w:tcPr>
            <w:tcW w:w="936" w:type="dxa"/>
            <w:tcBorders>
              <w:top w:val="single" w:sz="4" w:space="0" w:color="000000"/>
              <w:bottom w:val="single" w:sz="4" w:space="0" w:color="000000"/>
            </w:tcBorders>
            <w:shd w:val="clear" w:color="auto" w:fill="D8D8D8"/>
          </w:tcPr>
          <w:p w14:paraId="5B207122" w14:textId="77777777" w:rsidR="0068651E" w:rsidRDefault="0068651E">
            <w:pPr>
              <w:pStyle w:val="TableParagraph"/>
              <w:jc w:val="left"/>
              <w:rPr>
                <w:sz w:val="16"/>
              </w:rPr>
            </w:pPr>
          </w:p>
          <w:p w14:paraId="06A119B8" w14:textId="77777777" w:rsidR="0068651E" w:rsidRDefault="0068651E">
            <w:pPr>
              <w:pStyle w:val="TableParagraph"/>
              <w:spacing w:before="72"/>
              <w:jc w:val="left"/>
              <w:rPr>
                <w:sz w:val="16"/>
              </w:rPr>
            </w:pPr>
          </w:p>
          <w:p w14:paraId="6D645EB0" w14:textId="77777777" w:rsidR="0068651E" w:rsidRDefault="006C556A">
            <w:pPr>
              <w:pStyle w:val="TableParagraph"/>
              <w:spacing w:line="163" w:lineRule="exact"/>
              <w:ind w:right="54"/>
              <w:rPr>
                <w:sz w:val="16"/>
              </w:rPr>
            </w:pPr>
            <w:r>
              <w:rPr>
                <w:spacing w:val="-2"/>
                <w:sz w:val="16"/>
              </w:rPr>
              <w:t>18,661</w:t>
            </w:r>
          </w:p>
        </w:tc>
        <w:tc>
          <w:tcPr>
            <w:tcW w:w="931" w:type="dxa"/>
            <w:tcBorders>
              <w:top w:val="single" w:sz="4" w:space="0" w:color="000000"/>
              <w:bottom w:val="single" w:sz="4" w:space="0" w:color="000000"/>
            </w:tcBorders>
          </w:tcPr>
          <w:p w14:paraId="3E9184A4" w14:textId="77777777" w:rsidR="0068651E" w:rsidRDefault="0068651E">
            <w:pPr>
              <w:pStyle w:val="TableParagraph"/>
              <w:jc w:val="left"/>
              <w:rPr>
                <w:sz w:val="16"/>
              </w:rPr>
            </w:pPr>
          </w:p>
          <w:p w14:paraId="6F9A6769" w14:textId="77777777" w:rsidR="0068651E" w:rsidRDefault="0068651E">
            <w:pPr>
              <w:pStyle w:val="TableParagraph"/>
              <w:spacing w:before="72"/>
              <w:jc w:val="left"/>
              <w:rPr>
                <w:sz w:val="16"/>
              </w:rPr>
            </w:pPr>
          </w:p>
          <w:p w14:paraId="117E0D33" w14:textId="77777777" w:rsidR="0068651E" w:rsidRDefault="006C556A">
            <w:pPr>
              <w:pStyle w:val="TableParagraph"/>
              <w:spacing w:line="163" w:lineRule="exact"/>
              <w:ind w:right="52"/>
              <w:rPr>
                <w:sz w:val="16"/>
              </w:rPr>
            </w:pPr>
            <w:r>
              <w:rPr>
                <w:spacing w:val="-2"/>
                <w:sz w:val="16"/>
              </w:rPr>
              <w:t>18,885</w:t>
            </w:r>
          </w:p>
        </w:tc>
        <w:tc>
          <w:tcPr>
            <w:tcW w:w="237" w:type="dxa"/>
            <w:vMerge/>
            <w:tcBorders>
              <w:top w:val="nil"/>
              <w:bottom w:val="single" w:sz="4" w:space="0" w:color="000000"/>
            </w:tcBorders>
          </w:tcPr>
          <w:p w14:paraId="2BCD204A"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775C8AA6" w14:textId="77777777" w:rsidR="0068651E" w:rsidRDefault="0068651E">
            <w:pPr>
              <w:pStyle w:val="TableParagraph"/>
              <w:jc w:val="left"/>
              <w:rPr>
                <w:sz w:val="16"/>
              </w:rPr>
            </w:pPr>
          </w:p>
          <w:p w14:paraId="3440055B" w14:textId="77777777" w:rsidR="0068651E" w:rsidRDefault="0068651E">
            <w:pPr>
              <w:pStyle w:val="TableParagraph"/>
              <w:spacing w:before="72"/>
              <w:jc w:val="left"/>
              <w:rPr>
                <w:sz w:val="16"/>
              </w:rPr>
            </w:pPr>
          </w:p>
          <w:p w14:paraId="171A4210" w14:textId="77777777" w:rsidR="0068651E" w:rsidRDefault="006C556A">
            <w:pPr>
              <w:pStyle w:val="TableParagraph"/>
              <w:spacing w:line="163" w:lineRule="exact"/>
              <w:ind w:right="53"/>
              <w:rPr>
                <w:sz w:val="16"/>
              </w:rPr>
            </w:pPr>
            <w:r>
              <w:rPr>
                <w:spacing w:val="-2"/>
                <w:sz w:val="16"/>
              </w:rPr>
              <w:t>20,356</w:t>
            </w:r>
          </w:p>
        </w:tc>
        <w:tc>
          <w:tcPr>
            <w:tcW w:w="933" w:type="dxa"/>
            <w:tcBorders>
              <w:top w:val="single" w:sz="4" w:space="0" w:color="000000"/>
              <w:bottom w:val="single" w:sz="4" w:space="0" w:color="000000"/>
            </w:tcBorders>
          </w:tcPr>
          <w:p w14:paraId="656516A8" w14:textId="77777777" w:rsidR="0068651E" w:rsidRDefault="0068651E">
            <w:pPr>
              <w:pStyle w:val="TableParagraph"/>
              <w:jc w:val="left"/>
              <w:rPr>
                <w:sz w:val="16"/>
              </w:rPr>
            </w:pPr>
          </w:p>
          <w:p w14:paraId="722329BB" w14:textId="77777777" w:rsidR="0068651E" w:rsidRDefault="0068651E">
            <w:pPr>
              <w:pStyle w:val="TableParagraph"/>
              <w:spacing w:before="72"/>
              <w:jc w:val="left"/>
              <w:rPr>
                <w:sz w:val="16"/>
              </w:rPr>
            </w:pPr>
          </w:p>
          <w:p w14:paraId="4A04F10E" w14:textId="77777777" w:rsidR="0068651E" w:rsidRDefault="006C556A">
            <w:pPr>
              <w:pStyle w:val="TableParagraph"/>
              <w:spacing w:line="163" w:lineRule="exact"/>
              <w:ind w:right="50"/>
              <w:rPr>
                <w:sz w:val="16"/>
              </w:rPr>
            </w:pPr>
            <w:r>
              <w:rPr>
                <w:spacing w:val="-2"/>
                <w:sz w:val="16"/>
              </w:rPr>
              <w:t>26,818</w:t>
            </w:r>
          </w:p>
        </w:tc>
      </w:tr>
      <w:tr w:rsidR="0068651E" w14:paraId="387D7163" w14:textId="77777777">
        <w:trPr>
          <w:trHeight w:val="254"/>
        </w:trPr>
        <w:tc>
          <w:tcPr>
            <w:tcW w:w="3554" w:type="dxa"/>
            <w:vMerge/>
            <w:tcBorders>
              <w:top w:val="nil"/>
              <w:bottom w:val="single" w:sz="4" w:space="0" w:color="000000"/>
            </w:tcBorders>
          </w:tcPr>
          <w:p w14:paraId="3B276F75"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72EBBF15" w14:textId="77777777" w:rsidR="0068651E" w:rsidRDefault="006C556A">
            <w:pPr>
              <w:pStyle w:val="TableParagraph"/>
              <w:spacing w:before="37"/>
              <w:ind w:right="54"/>
              <w:rPr>
                <w:b/>
                <w:sz w:val="16"/>
              </w:rPr>
            </w:pPr>
            <w:r>
              <w:rPr>
                <w:b/>
                <w:spacing w:val="-2"/>
                <w:sz w:val="16"/>
              </w:rPr>
              <w:t>18,661</w:t>
            </w:r>
          </w:p>
        </w:tc>
        <w:tc>
          <w:tcPr>
            <w:tcW w:w="931" w:type="dxa"/>
            <w:tcBorders>
              <w:top w:val="single" w:sz="4" w:space="0" w:color="000000"/>
              <w:bottom w:val="single" w:sz="4" w:space="0" w:color="000000"/>
            </w:tcBorders>
          </w:tcPr>
          <w:p w14:paraId="590E71D4" w14:textId="77777777" w:rsidR="0068651E" w:rsidRDefault="006C556A">
            <w:pPr>
              <w:pStyle w:val="TableParagraph"/>
              <w:spacing w:before="37"/>
              <w:ind w:right="52"/>
              <w:rPr>
                <w:b/>
                <w:sz w:val="16"/>
              </w:rPr>
            </w:pPr>
            <w:r>
              <w:rPr>
                <w:b/>
                <w:spacing w:val="-2"/>
                <w:sz w:val="16"/>
              </w:rPr>
              <w:t>18,885</w:t>
            </w:r>
          </w:p>
        </w:tc>
        <w:tc>
          <w:tcPr>
            <w:tcW w:w="237" w:type="dxa"/>
            <w:vMerge/>
            <w:tcBorders>
              <w:top w:val="nil"/>
              <w:bottom w:val="single" w:sz="4" w:space="0" w:color="000000"/>
            </w:tcBorders>
          </w:tcPr>
          <w:p w14:paraId="1A31ACC2"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7EBD40AD" w14:textId="77777777" w:rsidR="0068651E" w:rsidRDefault="006C556A">
            <w:pPr>
              <w:pStyle w:val="TableParagraph"/>
              <w:spacing w:before="37"/>
              <w:ind w:right="53"/>
              <w:rPr>
                <w:b/>
                <w:sz w:val="16"/>
              </w:rPr>
            </w:pPr>
            <w:r>
              <w:rPr>
                <w:b/>
                <w:spacing w:val="-2"/>
                <w:sz w:val="16"/>
              </w:rPr>
              <w:t>20,356</w:t>
            </w:r>
          </w:p>
        </w:tc>
        <w:tc>
          <w:tcPr>
            <w:tcW w:w="933" w:type="dxa"/>
            <w:tcBorders>
              <w:top w:val="single" w:sz="4" w:space="0" w:color="000000"/>
              <w:bottom w:val="single" w:sz="4" w:space="0" w:color="000000"/>
            </w:tcBorders>
          </w:tcPr>
          <w:p w14:paraId="3D672183" w14:textId="77777777" w:rsidR="0068651E" w:rsidRDefault="006C556A">
            <w:pPr>
              <w:pStyle w:val="TableParagraph"/>
              <w:spacing w:before="37"/>
              <w:ind w:right="50"/>
              <w:rPr>
                <w:b/>
                <w:sz w:val="16"/>
              </w:rPr>
            </w:pPr>
            <w:r>
              <w:rPr>
                <w:b/>
                <w:spacing w:val="-2"/>
                <w:sz w:val="16"/>
              </w:rPr>
              <w:t>26,818</w:t>
            </w:r>
          </w:p>
        </w:tc>
      </w:tr>
    </w:tbl>
    <w:p w14:paraId="3F73B1CA" w14:textId="77777777" w:rsidR="0068651E" w:rsidRDefault="0068651E">
      <w:pPr>
        <w:pStyle w:val="BodyText"/>
        <w:spacing w:before="103"/>
        <w:rPr>
          <w:rFonts w:ascii="Arial"/>
          <w:sz w:val="16"/>
        </w:rPr>
      </w:pPr>
    </w:p>
    <w:p w14:paraId="54786F85" w14:textId="77777777" w:rsidR="0068651E" w:rsidRDefault="006C556A">
      <w:pPr>
        <w:pStyle w:val="BodyText"/>
        <w:ind w:left="415"/>
        <w:rPr>
          <w:rFonts w:ascii="Arial"/>
        </w:rPr>
      </w:pPr>
      <w:r>
        <w:rPr>
          <w:rFonts w:ascii="Arial"/>
        </w:rPr>
        <w:t>Note</w:t>
      </w:r>
      <w:r>
        <w:rPr>
          <w:rFonts w:ascii="Arial"/>
          <w:spacing w:val="-5"/>
        </w:rPr>
        <w:t xml:space="preserve"> </w:t>
      </w:r>
      <w:r>
        <w:rPr>
          <w:rFonts w:ascii="Arial"/>
          <w:spacing w:val="-2"/>
        </w:rPr>
        <w:t>objective</w:t>
      </w:r>
    </w:p>
    <w:p w14:paraId="2B5B12B1" w14:textId="77777777" w:rsidR="0068651E" w:rsidRDefault="006C556A">
      <w:pPr>
        <w:pStyle w:val="BodyText"/>
        <w:spacing w:before="137"/>
        <w:ind w:left="415" w:right="419"/>
        <w:jc w:val="both"/>
      </w:pPr>
      <w:r>
        <w:t>The IMF Special Drawing Rights</w:t>
      </w:r>
      <w:r>
        <w:rPr>
          <w:spacing w:val="24"/>
        </w:rPr>
        <w:t xml:space="preserve"> </w:t>
      </w:r>
      <w:r>
        <w:t>(SDR) liability reflects</w:t>
      </w:r>
      <w:r>
        <w:rPr>
          <w:spacing w:val="24"/>
        </w:rPr>
        <w:t xml:space="preserve"> </w:t>
      </w:r>
      <w:r>
        <w:t>the</w:t>
      </w:r>
      <w:r>
        <w:rPr>
          <w:spacing w:val="24"/>
        </w:rPr>
        <w:t xml:space="preserve"> </w:t>
      </w:r>
      <w:r>
        <w:t>Government’s obligation</w:t>
      </w:r>
      <w:r>
        <w:rPr>
          <w:spacing w:val="40"/>
        </w:rPr>
        <w:t xml:space="preserve"> </w:t>
      </w:r>
      <w:r>
        <w:t>to repay to the IMF the cumulative allocations of SDRs provided to Australia since joining the IMF.</w:t>
      </w:r>
    </w:p>
    <w:p w14:paraId="5FE8CDD1" w14:textId="77777777" w:rsidR="0068651E" w:rsidRDefault="006C556A">
      <w:pPr>
        <w:pStyle w:val="BodyText"/>
        <w:spacing w:before="200"/>
        <w:ind w:left="415" w:right="420"/>
        <w:jc w:val="both"/>
      </w:pPr>
      <w:r>
        <w:t xml:space="preserve">The RBA enters into repurchase agreements in carrying out its operations to manage domestic liquidity and foreign reserves. Refer Note 9B for a discussion of swap </w:t>
      </w:r>
      <w:r>
        <w:rPr>
          <w:spacing w:val="-2"/>
        </w:rPr>
        <w:t>agreements.</w:t>
      </w:r>
    </w:p>
    <w:p w14:paraId="012CA9A4" w14:textId="77777777" w:rsidR="0068651E" w:rsidRDefault="006C556A">
      <w:pPr>
        <w:pStyle w:val="BodyText"/>
        <w:spacing w:before="200"/>
        <w:ind w:left="415"/>
        <w:rPr>
          <w:rFonts w:ascii="Arial"/>
        </w:rPr>
      </w:pPr>
      <w:r>
        <w:rPr>
          <w:rFonts w:ascii="Arial"/>
        </w:rPr>
        <w:t>Recognition</w:t>
      </w:r>
      <w:r>
        <w:rPr>
          <w:rFonts w:ascii="Arial"/>
          <w:spacing w:val="-6"/>
        </w:rPr>
        <w:t xml:space="preserve"> </w:t>
      </w:r>
      <w:r>
        <w:rPr>
          <w:rFonts w:ascii="Arial"/>
        </w:rPr>
        <w:t>and</w:t>
      </w:r>
      <w:r>
        <w:rPr>
          <w:rFonts w:ascii="Arial"/>
          <w:spacing w:val="-5"/>
        </w:rPr>
        <w:t xml:space="preserve"> </w:t>
      </w:r>
      <w:r>
        <w:rPr>
          <w:rFonts w:ascii="Arial"/>
        </w:rPr>
        <w:t>measurement</w:t>
      </w:r>
      <w:r>
        <w:rPr>
          <w:rFonts w:ascii="Arial"/>
          <w:spacing w:val="-8"/>
        </w:rPr>
        <w:t xml:space="preserve"> </w:t>
      </w:r>
      <w:r>
        <w:rPr>
          <w:rFonts w:ascii="Arial"/>
        </w:rPr>
        <w:t>of</w:t>
      </w:r>
      <w:r>
        <w:rPr>
          <w:rFonts w:ascii="Arial"/>
          <w:spacing w:val="-9"/>
        </w:rPr>
        <w:t xml:space="preserve"> </w:t>
      </w:r>
      <w:r>
        <w:rPr>
          <w:rFonts w:ascii="Arial"/>
        </w:rPr>
        <w:t>other</w:t>
      </w:r>
      <w:r>
        <w:rPr>
          <w:rFonts w:ascii="Arial"/>
          <w:spacing w:val="-6"/>
        </w:rPr>
        <w:t xml:space="preserve"> </w:t>
      </w:r>
      <w:r>
        <w:rPr>
          <w:rFonts w:ascii="Arial"/>
        </w:rPr>
        <w:t>interest</w:t>
      </w:r>
      <w:r>
        <w:rPr>
          <w:rFonts w:ascii="Arial"/>
          <w:spacing w:val="-7"/>
        </w:rPr>
        <w:t xml:space="preserve"> </w:t>
      </w:r>
      <w:r>
        <w:rPr>
          <w:rFonts w:ascii="Arial"/>
        </w:rPr>
        <w:t>bearing</w:t>
      </w:r>
      <w:r>
        <w:rPr>
          <w:rFonts w:ascii="Arial"/>
          <w:spacing w:val="-7"/>
        </w:rPr>
        <w:t xml:space="preserve"> </w:t>
      </w:r>
      <w:r>
        <w:rPr>
          <w:rFonts w:ascii="Arial"/>
          <w:spacing w:val="-2"/>
        </w:rPr>
        <w:t>liabilities</w:t>
      </w:r>
    </w:p>
    <w:p w14:paraId="29749C78" w14:textId="77777777" w:rsidR="0068651E" w:rsidRDefault="006C556A">
      <w:pPr>
        <w:pStyle w:val="BodyText"/>
        <w:spacing w:before="138"/>
        <w:ind w:left="415" w:right="419"/>
        <w:jc w:val="both"/>
      </w:pPr>
      <w:r>
        <w:t>The IMF SDR allocation liability reflects the amortised cost adjusted for foreign currency</w:t>
      </w:r>
      <w:r>
        <w:rPr>
          <w:spacing w:val="40"/>
        </w:rPr>
        <w:t xml:space="preserve"> </w:t>
      </w:r>
      <w:r>
        <w:t>translation</w:t>
      </w:r>
      <w:r>
        <w:rPr>
          <w:spacing w:val="40"/>
        </w:rPr>
        <w:t xml:space="preserve"> </w:t>
      </w:r>
      <w:r>
        <w:t>in</w:t>
      </w:r>
      <w:r>
        <w:rPr>
          <w:spacing w:val="40"/>
        </w:rPr>
        <w:t xml:space="preserve"> </w:t>
      </w:r>
      <w:r>
        <w:t>Australian</w:t>
      </w:r>
      <w:r>
        <w:rPr>
          <w:spacing w:val="40"/>
        </w:rPr>
        <w:t xml:space="preserve"> </w:t>
      </w:r>
      <w:r>
        <w:t>dollars</w:t>
      </w:r>
      <w:r>
        <w:rPr>
          <w:spacing w:val="40"/>
        </w:rPr>
        <w:t xml:space="preserve"> </w:t>
      </w:r>
      <w:r>
        <w:t>of</w:t>
      </w:r>
      <w:r>
        <w:rPr>
          <w:spacing w:val="40"/>
        </w:rPr>
        <w:t xml:space="preserve"> </w:t>
      </w:r>
      <w:r>
        <w:t>the</w:t>
      </w:r>
      <w:r>
        <w:rPr>
          <w:spacing w:val="40"/>
        </w:rPr>
        <w:t xml:space="preserve"> </w:t>
      </w:r>
      <w:r>
        <w:t>Australian</w:t>
      </w:r>
      <w:r>
        <w:rPr>
          <w:spacing w:val="40"/>
        </w:rPr>
        <w:t xml:space="preserve"> </w:t>
      </w:r>
      <w:r>
        <w:t>Government’s</w:t>
      </w:r>
      <w:r>
        <w:rPr>
          <w:spacing w:val="40"/>
        </w:rPr>
        <w:t xml:space="preserve"> </w:t>
      </w:r>
      <w:r>
        <w:t>liability to repay Australia’s cumulative allocations of SDRs. Interest is payable to the IMF in relation to the amount by which Australia’s SDR holdings are below Australia’s net cumulative allocations.</w:t>
      </w:r>
    </w:p>
    <w:p w14:paraId="79A381A8" w14:textId="77777777" w:rsidR="0068651E" w:rsidRDefault="006C556A">
      <w:pPr>
        <w:pStyle w:val="BodyText"/>
        <w:spacing w:before="199"/>
        <w:ind w:left="415" w:right="417"/>
        <w:jc w:val="both"/>
      </w:pPr>
      <w:r>
        <w:t>In the course of financial market operations, the RBA engages in repurchase agreements involving foreign and Australian dollar marketable securities. Securities sold</w:t>
      </w:r>
      <w:r>
        <w:rPr>
          <w:spacing w:val="38"/>
        </w:rPr>
        <w:t xml:space="preserve"> </w:t>
      </w:r>
      <w:r>
        <w:t>but</w:t>
      </w:r>
      <w:r>
        <w:rPr>
          <w:spacing w:val="34"/>
        </w:rPr>
        <w:t xml:space="preserve"> </w:t>
      </w:r>
      <w:r>
        <w:t>contracted</w:t>
      </w:r>
      <w:r>
        <w:rPr>
          <w:spacing w:val="36"/>
        </w:rPr>
        <w:t xml:space="preserve"> </w:t>
      </w:r>
      <w:r>
        <w:t>for</w:t>
      </w:r>
      <w:r>
        <w:rPr>
          <w:spacing w:val="37"/>
        </w:rPr>
        <w:t xml:space="preserve"> </w:t>
      </w:r>
      <w:r>
        <w:t>purchase</w:t>
      </w:r>
      <w:r>
        <w:rPr>
          <w:spacing w:val="38"/>
        </w:rPr>
        <w:t xml:space="preserve"> </w:t>
      </w:r>
      <w:r>
        <w:t>under</w:t>
      </w:r>
      <w:r>
        <w:rPr>
          <w:spacing w:val="34"/>
        </w:rPr>
        <w:t xml:space="preserve"> </w:t>
      </w:r>
      <w:r>
        <w:t>repurchase</w:t>
      </w:r>
      <w:r>
        <w:rPr>
          <w:spacing w:val="33"/>
        </w:rPr>
        <w:t xml:space="preserve"> </w:t>
      </w:r>
      <w:r>
        <w:t>agreements are</w:t>
      </w:r>
      <w:r>
        <w:rPr>
          <w:spacing w:val="36"/>
        </w:rPr>
        <w:t xml:space="preserve"> </w:t>
      </w:r>
      <w:r>
        <w:t>reported</w:t>
      </w:r>
      <w:r>
        <w:rPr>
          <w:spacing w:val="36"/>
        </w:rPr>
        <w:t xml:space="preserve"> </w:t>
      </w:r>
      <w:r>
        <w:t>within the relevant investment category and are valued at market prices. The counterparty obligation</w:t>
      </w:r>
      <w:r>
        <w:rPr>
          <w:spacing w:val="28"/>
        </w:rPr>
        <w:t xml:space="preserve"> </w:t>
      </w:r>
      <w:r>
        <w:t>to</w:t>
      </w:r>
      <w:r>
        <w:rPr>
          <w:spacing w:val="27"/>
        </w:rPr>
        <w:t xml:space="preserve"> </w:t>
      </w:r>
      <w:r>
        <w:t>repurchase</w:t>
      </w:r>
      <w:r>
        <w:rPr>
          <w:spacing w:val="28"/>
        </w:rPr>
        <w:t xml:space="preserve"> </w:t>
      </w:r>
      <w:r>
        <w:t>is</w:t>
      </w:r>
      <w:r>
        <w:rPr>
          <w:spacing w:val="28"/>
        </w:rPr>
        <w:t xml:space="preserve"> </w:t>
      </w:r>
      <w:r>
        <w:t>reported</w:t>
      </w:r>
      <w:r>
        <w:rPr>
          <w:spacing w:val="26"/>
        </w:rPr>
        <w:t xml:space="preserve"> </w:t>
      </w:r>
      <w:r>
        <w:t>as</w:t>
      </w:r>
      <w:r>
        <w:rPr>
          <w:spacing w:val="26"/>
        </w:rPr>
        <w:t xml:space="preserve"> </w:t>
      </w:r>
      <w:r>
        <w:t>an</w:t>
      </w:r>
      <w:r>
        <w:rPr>
          <w:spacing w:val="31"/>
        </w:rPr>
        <w:t xml:space="preserve"> </w:t>
      </w:r>
      <w:r>
        <w:t>interest</w:t>
      </w:r>
      <w:r>
        <w:rPr>
          <w:spacing w:val="30"/>
        </w:rPr>
        <w:t xml:space="preserve"> </w:t>
      </w:r>
      <w:r>
        <w:t>bearing</w:t>
      </w:r>
      <w:r>
        <w:rPr>
          <w:spacing w:val="30"/>
        </w:rPr>
        <w:t xml:space="preserve"> </w:t>
      </w:r>
      <w:r>
        <w:t>liability</w:t>
      </w:r>
      <w:r>
        <w:rPr>
          <w:spacing w:val="30"/>
        </w:rPr>
        <w:t xml:space="preserve"> </w:t>
      </w:r>
      <w:r>
        <w:t>and</w:t>
      </w:r>
      <w:r>
        <w:rPr>
          <w:spacing w:val="31"/>
        </w:rPr>
        <w:t xml:space="preserve"> </w:t>
      </w:r>
      <w:r>
        <w:t>is</w:t>
      </w:r>
      <w:r>
        <w:rPr>
          <w:spacing w:val="30"/>
        </w:rPr>
        <w:t xml:space="preserve"> </w:t>
      </w:r>
      <w:r>
        <w:t>measured at</w:t>
      </w:r>
      <w:r>
        <w:rPr>
          <w:spacing w:val="29"/>
        </w:rPr>
        <w:t xml:space="preserve"> </w:t>
      </w:r>
      <w:r>
        <w:t>amortised</w:t>
      </w:r>
      <w:r>
        <w:rPr>
          <w:spacing w:val="30"/>
        </w:rPr>
        <w:t xml:space="preserve"> </w:t>
      </w:r>
      <w:r>
        <w:t>cost.</w:t>
      </w:r>
      <w:r>
        <w:rPr>
          <w:spacing w:val="30"/>
        </w:rPr>
        <w:t xml:space="preserve"> </w:t>
      </w:r>
      <w:r>
        <w:t>The</w:t>
      </w:r>
      <w:r>
        <w:rPr>
          <w:spacing w:val="27"/>
        </w:rPr>
        <w:t xml:space="preserve"> </w:t>
      </w:r>
      <w:r>
        <w:t>difference</w:t>
      </w:r>
      <w:r>
        <w:rPr>
          <w:spacing w:val="27"/>
        </w:rPr>
        <w:t xml:space="preserve"> </w:t>
      </w:r>
      <w:r>
        <w:t>between</w:t>
      </w:r>
      <w:r>
        <w:rPr>
          <w:spacing w:val="27"/>
        </w:rPr>
        <w:t xml:space="preserve"> </w:t>
      </w:r>
      <w:r>
        <w:t>the</w:t>
      </w:r>
      <w:r>
        <w:rPr>
          <w:spacing w:val="30"/>
        </w:rPr>
        <w:t xml:space="preserve"> </w:t>
      </w:r>
      <w:r>
        <w:t>sale</w:t>
      </w:r>
      <w:r>
        <w:rPr>
          <w:spacing w:val="27"/>
        </w:rPr>
        <w:t xml:space="preserve"> </w:t>
      </w:r>
      <w:r>
        <w:t>and</w:t>
      </w:r>
      <w:r>
        <w:rPr>
          <w:spacing w:val="32"/>
        </w:rPr>
        <w:t xml:space="preserve"> </w:t>
      </w:r>
      <w:r>
        <w:t>purchase</w:t>
      </w:r>
      <w:r>
        <w:rPr>
          <w:spacing w:val="27"/>
        </w:rPr>
        <w:t xml:space="preserve"> </w:t>
      </w:r>
      <w:r>
        <w:t>price</w:t>
      </w:r>
      <w:r>
        <w:rPr>
          <w:spacing w:val="30"/>
        </w:rPr>
        <w:t xml:space="preserve"> </w:t>
      </w:r>
      <w:r>
        <w:t>is</w:t>
      </w:r>
      <w:r>
        <w:rPr>
          <w:spacing w:val="29"/>
        </w:rPr>
        <w:t xml:space="preserve"> </w:t>
      </w:r>
      <w:r>
        <w:t>recognised as interest expense over the term of the agreement.</w:t>
      </w:r>
    </w:p>
    <w:p w14:paraId="10B1FC1D" w14:textId="77777777" w:rsidR="0068651E" w:rsidRDefault="0068651E">
      <w:pPr>
        <w:jc w:val="both"/>
        <w:sectPr w:rsidR="0068651E">
          <w:pgSz w:w="11910" w:h="16840"/>
          <w:pgMar w:top="620" w:right="1680" w:bottom="3360" w:left="1680" w:header="0" w:footer="3169" w:gutter="0"/>
          <w:cols w:space="720"/>
        </w:sectPr>
      </w:pPr>
    </w:p>
    <w:p w14:paraId="172199F6"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7F1C3965" w14:textId="77777777" w:rsidR="0068651E" w:rsidRDefault="0068651E">
      <w:pPr>
        <w:pStyle w:val="BodyText"/>
        <w:spacing w:before="226"/>
        <w:rPr>
          <w:i/>
        </w:rPr>
      </w:pPr>
    </w:p>
    <w:p w14:paraId="78D2DF62" w14:textId="77777777" w:rsidR="0068651E" w:rsidRDefault="006C556A">
      <w:pPr>
        <w:pStyle w:val="BodyText"/>
        <w:ind w:left="415"/>
        <w:rPr>
          <w:rFonts w:ascii="Arial"/>
        </w:rPr>
      </w:pPr>
      <w:r>
        <w:rPr>
          <w:rFonts w:ascii="Arial"/>
        </w:rPr>
        <w:t>Liquidity</w:t>
      </w:r>
      <w:r>
        <w:rPr>
          <w:rFonts w:ascii="Arial"/>
          <w:spacing w:val="-7"/>
        </w:rPr>
        <w:t xml:space="preserve"> </w:t>
      </w:r>
      <w:r>
        <w:rPr>
          <w:rFonts w:ascii="Arial"/>
        </w:rPr>
        <w:t>risk</w:t>
      </w:r>
      <w:r>
        <w:rPr>
          <w:rFonts w:ascii="Arial"/>
          <w:spacing w:val="-5"/>
        </w:rPr>
        <w:t xml:space="preserve"> </w:t>
      </w:r>
      <w:r>
        <w:rPr>
          <w:rFonts w:ascii="Arial"/>
        </w:rPr>
        <w:t>on</w:t>
      </w:r>
      <w:r>
        <w:rPr>
          <w:rFonts w:ascii="Arial"/>
          <w:spacing w:val="-4"/>
        </w:rPr>
        <w:t xml:space="preserve"> </w:t>
      </w:r>
      <w:r>
        <w:rPr>
          <w:rFonts w:ascii="Arial"/>
        </w:rPr>
        <w:t>other</w:t>
      </w:r>
      <w:r>
        <w:rPr>
          <w:rFonts w:ascii="Arial"/>
          <w:spacing w:val="-5"/>
        </w:rPr>
        <w:t xml:space="preserve"> </w:t>
      </w:r>
      <w:r>
        <w:rPr>
          <w:rFonts w:ascii="Arial"/>
        </w:rPr>
        <w:t>interest</w:t>
      </w:r>
      <w:r>
        <w:rPr>
          <w:rFonts w:ascii="Arial"/>
          <w:spacing w:val="-6"/>
        </w:rPr>
        <w:t xml:space="preserve"> </w:t>
      </w:r>
      <w:r>
        <w:rPr>
          <w:rFonts w:ascii="Arial"/>
        </w:rPr>
        <w:t>bearing</w:t>
      </w:r>
      <w:r>
        <w:rPr>
          <w:rFonts w:ascii="Arial"/>
          <w:spacing w:val="-4"/>
        </w:rPr>
        <w:t xml:space="preserve"> </w:t>
      </w:r>
      <w:r>
        <w:rPr>
          <w:rFonts w:ascii="Arial"/>
          <w:spacing w:val="-2"/>
        </w:rPr>
        <w:t>liabilities</w:t>
      </w:r>
    </w:p>
    <w:p w14:paraId="4CD0B101" w14:textId="77777777" w:rsidR="0068651E" w:rsidRDefault="006C556A">
      <w:pPr>
        <w:pStyle w:val="BodyText"/>
        <w:tabs>
          <w:tab w:val="left" w:pos="7927"/>
        </w:tabs>
        <w:spacing w:before="138"/>
        <w:ind w:left="415" w:right="535"/>
      </w:pPr>
      <w:r>
        <w:t xml:space="preserve">The outflows disclosed in the following table represent the contractual undiscounted </w:t>
      </w:r>
      <w:r>
        <w:rPr>
          <w:u w:val="single"/>
        </w:rPr>
        <w:t>cash flows relating to other interest bearing liabilities at the reporting date:</w:t>
      </w:r>
      <w:r>
        <w:rPr>
          <w:u w:val="single"/>
        </w:rPr>
        <w:tab/>
      </w:r>
    </w:p>
    <w:p w14:paraId="7D235DAF" w14:textId="77777777" w:rsidR="0068651E" w:rsidRDefault="006C556A">
      <w:pPr>
        <w:tabs>
          <w:tab w:val="left" w:pos="6175"/>
        </w:tabs>
        <w:spacing w:before="46"/>
        <w:ind w:left="4142"/>
        <w:rPr>
          <w:rFonts w:ascii="Arial"/>
          <w:sz w:val="16"/>
        </w:rPr>
      </w:pPr>
      <w:r>
        <w:rPr>
          <w:noProof/>
        </w:rPr>
        <mc:AlternateContent>
          <mc:Choice Requires="wps">
            <w:drawing>
              <wp:anchor distT="0" distB="0" distL="0" distR="0" simplePos="0" relativeHeight="251660800" behindDoc="1" locked="0" layoutInCell="1" allowOverlap="1" wp14:anchorId="52FCEDA9" wp14:editId="4C36530C">
                <wp:simplePos x="0" y="0"/>
                <wp:positionH relativeFrom="page">
                  <wp:posOffset>1321308</wp:posOffset>
                </wp:positionH>
                <wp:positionV relativeFrom="paragraph">
                  <wp:posOffset>168987</wp:posOffset>
                </wp:positionV>
                <wp:extent cx="3442970" cy="996950"/>
                <wp:effectExtent l="0" t="0" r="0" b="0"/>
                <wp:wrapTopAndBottom/>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2970" cy="99695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554"/>
                              <w:gridCol w:w="936"/>
                              <w:gridCol w:w="931"/>
                            </w:tblGrid>
                            <w:tr w:rsidR="0068651E" w14:paraId="6E0152BC" w14:textId="77777777">
                              <w:trPr>
                                <w:trHeight w:val="508"/>
                              </w:trPr>
                              <w:tc>
                                <w:tcPr>
                                  <w:tcW w:w="3554" w:type="dxa"/>
                                  <w:vMerge w:val="restart"/>
                                  <w:tcBorders>
                                    <w:bottom w:val="single" w:sz="4" w:space="0" w:color="000000"/>
                                  </w:tcBorders>
                                </w:tcPr>
                                <w:p w14:paraId="030BA6B4" w14:textId="77777777" w:rsidR="0068651E" w:rsidRDefault="0068651E">
                                  <w:pPr>
                                    <w:pStyle w:val="TableParagraph"/>
                                    <w:jc w:val="left"/>
                                    <w:rPr>
                                      <w:sz w:val="16"/>
                                    </w:rPr>
                                  </w:pPr>
                                </w:p>
                                <w:p w14:paraId="7106F698" w14:textId="77777777" w:rsidR="0068651E" w:rsidRDefault="0068651E">
                                  <w:pPr>
                                    <w:pStyle w:val="TableParagraph"/>
                                    <w:jc w:val="left"/>
                                    <w:rPr>
                                      <w:sz w:val="16"/>
                                    </w:rPr>
                                  </w:pPr>
                                </w:p>
                                <w:p w14:paraId="332F0FB2" w14:textId="77777777" w:rsidR="0068651E" w:rsidRDefault="0068651E">
                                  <w:pPr>
                                    <w:pStyle w:val="TableParagraph"/>
                                    <w:spacing w:before="3"/>
                                    <w:jc w:val="left"/>
                                    <w:rPr>
                                      <w:sz w:val="16"/>
                                    </w:rPr>
                                  </w:pPr>
                                </w:p>
                                <w:p w14:paraId="2F79EE6A" w14:textId="77777777" w:rsidR="0068651E" w:rsidRDefault="006C556A">
                                  <w:pPr>
                                    <w:pStyle w:val="TableParagraph"/>
                                    <w:ind w:left="72"/>
                                    <w:jc w:val="left"/>
                                    <w:rPr>
                                      <w:b/>
                                      <w:sz w:val="16"/>
                                    </w:rPr>
                                  </w:pPr>
                                  <w:r>
                                    <w:rPr>
                                      <w:b/>
                                      <w:sz w:val="16"/>
                                    </w:rPr>
                                    <w:t>Exposure</w:t>
                                  </w:r>
                                  <w:r>
                                    <w:rPr>
                                      <w:b/>
                                      <w:spacing w:val="-8"/>
                                      <w:sz w:val="16"/>
                                    </w:rPr>
                                    <w:t xml:space="preserve"> </w:t>
                                  </w:r>
                                  <w:r>
                                    <w:rPr>
                                      <w:b/>
                                      <w:sz w:val="16"/>
                                    </w:rPr>
                                    <w:t>to</w:t>
                                  </w:r>
                                  <w:r>
                                    <w:rPr>
                                      <w:b/>
                                      <w:spacing w:val="-5"/>
                                      <w:sz w:val="16"/>
                                    </w:rPr>
                                    <w:t xml:space="preserve"> </w:t>
                                  </w:r>
                                  <w:r>
                                    <w:rPr>
                                      <w:b/>
                                      <w:sz w:val="16"/>
                                    </w:rPr>
                                    <w:t>liquidity</w:t>
                                  </w:r>
                                  <w:r>
                                    <w:rPr>
                                      <w:b/>
                                      <w:spacing w:val="-2"/>
                                      <w:sz w:val="16"/>
                                    </w:rPr>
                                    <w:t xml:space="preserve"> </w:t>
                                  </w:r>
                                  <w:r>
                                    <w:rPr>
                                      <w:b/>
                                      <w:sz w:val="16"/>
                                    </w:rPr>
                                    <w:t>risk</w:t>
                                  </w:r>
                                  <w:r>
                                    <w:rPr>
                                      <w:b/>
                                      <w:spacing w:val="-2"/>
                                      <w:sz w:val="16"/>
                                    </w:rPr>
                                    <w:t xml:space="preserve"> </w:t>
                                  </w:r>
                                  <w:r>
                                    <w:rPr>
                                      <w:b/>
                                      <w:sz w:val="16"/>
                                    </w:rPr>
                                    <w:t>on</w:t>
                                  </w:r>
                                  <w:r>
                                    <w:rPr>
                                      <w:b/>
                                      <w:spacing w:val="-1"/>
                                      <w:sz w:val="16"/>
                                    </w:rPr>
                                    <w:t xml:space="preserve"> </w:t>
                                  </w:r>
                                  <w:r>
                                    <w:rPr>
                                      <w:b/>
                                      <w:sz w:val="16"/>
                                    </w:rPr>
                                    <w:t xml:space="preserve">other </w:t>
                                  </w:r>
                                  <w:r>
                                    <w:rPr>
                                      <w:b/>
                                      <w:spacing w:val="-4"/>
                                      <w:sz w:val="16"/>
                                    </w:rPr>
                                    <w:t>debt</w:t>
                                  </w:r>
                                </w:p>
                                <w:p w14:paraId="73BC2EAC" w14:textId="77777777" w:rsidR="0068651E" w:rsidRDefault="006C556A">
                                  <w:pPr>
                                    <w:pStyle w:val="TableParagraph"/>
                                    <w:spacing w:before="106" w:line="331" w:lineRule="auto"/>
                                    <w:ind w:left="232" w:right="2017"/>
                                    <w:jc w:val="left"/>
                                    <w:rPr>
                                      <w:sz w:val="16"/>
                                    </w:rPr>
                                  </w:pPr>
                                  <w:r>
                                    <w:rPr>
                                      <w:sz w:val="16"/>
                                    </w:rPr>
                                    <w:t>1 year or less More</w:t>
                                  </w:r>
                                  <w:r>
                                    <w:rPr>
                                      <w:spacing w:val="-12"/>
                                      <w:sz w:val="16"/>
                                    </w:rPr>
                                    <w:t xml:space="preserve"> </w:t>
                                  </w:r>
                                  <w:r>
                                    <w:rPr>
                                      <w:sz w:val="16"/>
                                    </w:rPr>
                                    <w:t>than</w:t>
                                  </w:r>
                                  <w:r>
                                    <w:rPr>
                                      <w:spacing w:val="-11"/>
                                      <w:sz w:val="16"/>
                                    </w:rPr>
                                    <w:t xml:space="preserve"> </w:t>
                                  </w:r>
                                  <w:r>
                                    <w:rPr>
                                      <w:sz w:val="16"/>
                                    </w:rPr>
                                    <w:t>5</w:t>
                                  </w:r>
                                  <w:r>
                                    <w:rPr>
                                      <w:spacing w:val="-11"/>
                                      <w:sz w:val="16"/>
                                    </w:rPr>
                                    <w:t xml:space="preserve"> </w:t>
                                  </w:r>
                                  <w:r>
                                    <w:rPr>
                                      <w:sz w:val="16"/>
                                    </w:rPr>
                                    <w:t>years</w:t>
                                  </w:r>
                                </w:p>
                                <w:p w14:paraId="15577858" w14:textId="77777777" w:rsidR="0068651E" w:rsidRDefault="006C556A">
                                  <w:pPr>
                                    <w:pStyle w:val="TableParagraph"/>
                                    <w:spacing w:line="161" w:lineRule="exact"/>
                                    <w:ind w:left="115"/>
                                    <w:jc w:val="left"/>
                                    <w:rPr>
                                      <w:b/>
                                      <w:sz w:val="16"/>
                                    </w:rPr>
                                  </w:pPr>
                                  <w:r>
                                    <w:rPr>
                                      <w:b/>
                                      <w:spacing w:val="-2"/>
                                      <w:sz w:val="16"/>
                                    </w:rPr>
                                    <w:t>Total</w:t>
                                  </w:r>
                                </w:p>
                              </w:tc>
                              <w:tc>
                                <w:tcPr>
                                  <w:tcW w:w="936" w:type="dxa"/>
                                  <w:tcBorders>
                                    <w:top w:val="single" w:sz="4" w:space="0" w:color="000000"/>
                                    <w:bottom w:val="single" w:sz="4" w:space="0" w:color="000000"/>
                                  </w:tcBorders>
                                  <w:shd w:val="clear" w:color="auto" w:fill="D8D8D8"/>
                                </w:tcPr>
                                <w:p w14:paraId="57B0852F" w14:textId="77777777" w:rsidR="0068651E" w:rsidRDefault="006C556A">
                                  <w:pPr>
                                    <w:pStyle w:val="TableParagraph"/>
                                    <w:spacing w:before="70"/>
                                    <w:ind w:right="54"/>
                                    <w:rPr>
                                      <w:sz w:val="16"/>
                                    </w:rPr>
                                  </w:pPr>
                                  <w:r>
                                    <w:rPr>
                                      <w:spacing w:val="-4"/>
                                      <w:sz w:val="16"/>
                                    </w:rPr>
                                    <w:t>2024</w:t>
                                  </w:r>
                                </w:p>
                                <w:p w14:paraId="29F24546" w14:textId="77777777" w:rsidR="0068651E" w:rsidRDefault="006C556A">
                                  <w:pPr>
                                    <w:pStyle w:val="TableParagraph"/>
                                    <w:spacing w:before="71" w:line="163" w:lineRule="exact"/>
                                    <w:ind w:right="56"/>
                                    <w:rPr>
                                      <w:sz w:val="16"/>
                                    </w:rPr>
                                  </w:pPr>
                                  <w:r>
                                    <w:rPr>
                                      <w:spacing w:val="-5"/>
                                      <w:sz w:val="16"/>
                                    </w:rPr>
                                    <w:t>$m</w:t>
                                  </w:r>
                                </w:p>
                              </w:tc>
                              <w:tc>
                                <w:tcPr>
                                  <w:tcW w:w="931" w:type="dxa"/>
                                  <w:tcBorders>
                                    <w:top w:val="single" w:sz="4" w:space="0" w:color="000000"/>
                                    <w:bottom w:val="single" w:sz="4" w:space="0" w:color="000000"/>
                                  </w:tcBorders>
                                </w:tcPr>
                                <w:p w14:paraId="4E58692B" w14:textId="77777777" w:rsidR="0068651E" w:rsidRDefault="006C556A">
                                  <w:pPr>
                                    <w:pStyle w:val="TableParagraph"/>
                                    <w:spacing w:before="70"/>
                                    <w:ind w:right="52"/>
                                    <w:rPr>
                                      <w:sz w:val="16"/>
                                    </w:rPr>
                                  </w:pPr>
                                  <w:r>
                                    <w:rPr>
                                      <w:spacing w:val="-4"/>
                                      <w:sz w:val="16"/>
                                    </w:rPr>
                                    <w:t>2023</w:t>
                                  </w:r>
                                </w:p>
                                <w:p w14:paraId="30C76F30" w14:textId="77777777" w:rsidR="0068651E" w:rsidRDefault="006C556A">
                                  <w:pPr>
                                    <w:pStyle w:val="TableParagraph"/>
                                    <w:spacing w:before="71" w:line="163" w:lineRule="exact"/>
                                    <w:ind w:right="53"/>
                                    <w:rPr>
                                      <w:sz w:val="16"/>
                                    </w:rPr>
                                  </w:pPr>
                                  <w:r>
                                    <w:rPr>
                                      <w:spacing w:val="-5"/>
                                      <w:sz w:val="16"/>
                                    </w:rPr>
                                    <w:t>$m</w:t>
                                  </w:r>
                                </w:p>
                              </w:tc>
                            </w:tr>
                            <w:tr w:rsidR="0068651E" w14:paraId="7C3FBA35" w14:textId="77777777">
                              <w:trPr>
                                <w:trHeight w:val="765"/>
                              </w:trPr>
                              <w:tc>
                                <w:tcPr>
                                  <w:tcW w:w="3554" w:type="dxa"/>
                                  <w:vMerge/>
                                  <w:tcBorders>
                                    <w:top w:val="nil"/>
                                    <w:bottom w:val="single" w:sz="4" w:space="0" w:color="000000"/>
                                  </w:tcBorders>
                                </w:tcPr>
                                <w:p w14:paraId="43CFEF62"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1B1F4A76" w14:textId="77777777" w:rsidR="0068651E" w:rsidRDefault="0068651E">
                                  <w:pPr>
                                    <w:pStyle w:val="TableParagraph"/>
                                    <w:spacing w:before="143"/>
                                    <w:jc w:val="left"/>
                                    <w:rPr>
                                      <w:sz w:val="16"/>
                                    </w:rPr>
                                  </w:pPr>
                                </w:p>
                                <w:p w14:paraId="1A784BC3" w14:textId="77777777" w:rsidR="0068651E" w:rsidRDefault="006C556A">
                                  <w:pPr>
                                    <w:pStyle w:val="TableParagraph"/>
                                    <w:ind w:right="54"/>
                                    <w:rPr>
                                      <w:sz w:val="16"/>
                                    </w:rPr>
                                  </w:pPr>
                                  <w:r>
                                    <w:rPr>
                                      <w:spacing w:val="-5"/>
                                      <w:sz w:val="16"/>
                                    </w:rPr>
                                    <w:t>37</w:t>
                                  </w:r>
                                </w:p>
                                <w:p w14:paraId="13FF48D7" w14:textId="77777777" w:rsidR="0068651E" w:rsidRDefault="006C556A">
                                  <w:pPr>
                                    <w:pStyle w:val="TableParagraph"/>
                                    <w:spacing w:before="70" w:line="163" w:lineRule="exact"/>
                                    <w:ind w:right="54"/>
                                    <w:rPr>
                                      <w:sz w:val="16"/>
                                    </w:rPr>
                                  </w:pPr>
                                  <w:r>
                                    <w:rPr>
                                      <w:spacing w:val="-2"/>
                                      <w:sz w:val="16"/>
                                    </w:rPr>
                                    <w:t>18,624</w:t>
                                  </w:r>
                                </w:p>
                              </w:tc>
                              <w:tc>
                                <w:tcPr>
                                  <w:tcW w:w="931" w:type="dxa"/>
                                  <w:tcBorders>
                                    <w:top w:val="single" w:sz="4" w:space="0" w:color="000000"/>
                                    <w:bottom w:val="single" w:sz="4" w:space="0" w:color="000000"/>
                                  </w:tcBorders>
                                </w:tcPr>
                                <w:p w14:paraId="439A2125" w14:textId="77777777" w:rsidR="0068651E" w:rsidRDefault="0068651E">
                                  <w:pPr>
                                    <w:pStyle w:val="TableParagraph"/>
                                    <w:spacing w:before="143"/>
                                    <w:jc w:val="left"/>
                                    <w:rPr>
                                      <w:sz w:val="16"/>
                                    </w:rPr>
                                  </w:pPr>
                                </w:p>
                                <w:p w14:paraId="0AF65565" w14:textId="77777777" w:rsidR="0068651E" w:rsidRDefault="006C556A">
                                  <w:pPr>
                                    <w:pStyle w:val="TableParagraph"/>
                                    <w:ind w:right="52"/>
                                    <w:rPr>
                                      <w:sz w:val="16"/>
                                    </w:rPr>
                                  </w:pPr>
                                  <w:r>
                                    <w:rPr>
                                      <w:spacing w:val="-5"/>
                                      <w:sz w:val="16"/>
                                    </w:rPr>
                                    <w:t>10</w:t>
                                  </w:r>
                                </w:p>
                                <w:p w14:paraId="2736CC13" w14:textId="77777777" w:rsidR="0068651E" w:rsidRDefault="006C556A">
                                  <w:pPr>
                                    <w:pStyle w:val="TableParagraph"/>
                                    <w:spacing w:before="70" w:line="163" w:lineRule="exact"/>
                                    <w:ind w:right="52"/>
                                    <w:rPr>
                                      <w:sz w:val="16"/>
                                    </w:rPr>
                                  </w:pPr>
                                  <w:r>
                                    <w:rPr>
                                      <w:spacing w:val="-2"/>
                                      <w:sz w:val="16"/>
                                    </w:rPr>
                                    <w:t>18,875</w:t>
                                  </w:r>
                                </w:p>
                              </w:tc>
                            </w:tr>
                            <w:tr w:rsidR="0068651E" w14:paraId="2B3406DD" w14:textId="77777777">
                              <w:trPr>
                                <w:trHeight w:val="256"/>
                              </w:trPr>
                              <w:tc>
                                <w:tcPr>
                                  <w:tcW w:w="3554" w:type="dxa"/>
                                  <w:vMerge/>
                                  <w:tcBorders>
                                    <w:top w:val="nil"/>
                                    <w:bottom w:val="single" w:sz="4" w:space="0" w:color="000000"/>
                                  </w:tcBorders>
                                </w:tcPr>
                                <w:p w14:paraId="33D78422"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6DF4D002" w14:textId="77777777" w:rsidR="0068651E" w:rsidRDefault="006C556A">
                                  <w:pPr>
                                    <w:pStyle w:val="TableParagraph"/>
                                    <w:spacing w:before="37"/>
                                    <w:ind w:left="389"/>
                                    <w:jc w:val="left"/>
                                    <w:rPr>
                                      <w:b/>
                                      <w:sz w:val="16"/>
                                    </w:rPr>
                                  </w:pPr>
                                  <w:r>
                                    <w:rPr>
                                      <w:b/>
                                      <w:spacing w:val="-2"/>
                                      <w:sz w:val="16"/>
                                    </w:rPr>
                                    <w:t>18,661</w:t>
                                  </w:r>
                                </w:p>
                              </w:tc>
                              <w:tc>
                                <w:tcPr>
                                  <w:tcW w:w="931" w:type="dxa"/>
                                  <w:tcBorders>
                                    <w:top w:val="single" w:sz="4" w:space="0" w:color="000000"/>
                                    <w:bottom w:val="single" w:sz="4" w:space="0" w:color="000000"/>
                                  </w:tcBorders>
                                </w:tcPr>
                                <w:p w14:paraId="63DCDDC0" w14:textId="77777777" w:rsidR="0068651E" w:rsidRDefault="006C556A">
                                  <w:pPr>
                                    <w:pStyle w:val="TableParagraph"/>
                                    <w:spacing w:before="37"/>
                                    <w:ind w:left="386"/>
                                    <w:jc w:val="left"/>
                                    <w:rPr>
                                      <w:b/>
                                      <w:sz w:val="16"/>
                                    </w:rPr>
                                  </w:pPr>
                                  <w:r>
                                    <w:rPr>
                                      <w:b/>
                                      <w:spacing w:val="-2"/>
                                      <w:sz w:val="16"/>
                                    </w:rPr>
                                    <w:t>18,885</w:t>
                                  </w:r>
                                </w:p>
                              </w:tc>
                            </w:tr>
                          </w:tbl>
                          <w:p w14:paraId="05F80649" w14:textId="77777777" w:rsidR="0068651E" w:rsidRDefault="0068651E">
                            <w:pPr>
                              <w:pStyle w:val="BodyText"/>
                            </w:pPr>
                          </w:p>
                        </w:txbxContent>
                      </wps:txbx>
                      <wps:bodyPr wrap="square" lIns="0" tIns="0" rIns="0" bIns="0" rtlCol="0">
                        <a:noAutofit/>
                      </wps:bodyPr>
                    </wps:wsp>
                  </a:graphicData>
                </a:graphic>
              </wp:anchor>
            </w:drawing>
          </mc:Choice>
          <mc:Fallback>
            <w:pict>
              <v:shape w14:anchorId="52FCEDA9" id="Textbox 458" o:spid="_x0000_s1167" type="#_x0000_t202" style="position:absolute;left:0;text-align:left;margin-left:104.05pt;margin-top:13.3pt;width:271.1pt;height:78.5pt;z-index:-25165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554"/>
                        <w:gridCol w:w="936"/>
                        <w:gridCol w:w="931"/>
                      </w:tblGrid>
                      <w:tr w:rsidR="0068651E" w14:paraId="6E0152BC" w14:textId="77777777">
                        <w:trPr>
                          <w:trHeight w:val="508"/>
                        </w:trPr>
                        <w:tc>
                          <w:tcPr>
                            <w:tcW w:w="3554" w:type="dxa"/>
                            <w:vMerge w:val="restart"/>
                            <w:tcBorders>
                              <w:bottom w:val="single" w:sz="4" w:space="0" w:color="000000"/>
                            </w:tcBorders>
                          </w:tcPr>
                          <w:p w14:paraId="030BA6B4" w14:textId="77777777" w:rsidR="0068651E" w:rsidRDefault="0068651E">
                            <w:pPr>
                              <w:pStyle w:val="TableParagraph"/>
                              <w:jc w:val="left"/>
                              <w:rPr>
                                <w:sz w:val="16"/>
                              </w:rPr>
                            </w:pPr>
                          </w:p>
                          <w:p w14:paraId="7106F698" w14:textId="77777777" w:rsidR="0068651E" w:rsidRDefault="0068651E">
                            <w:pPr>
                              <w:pStyle w:val="TableParagraph"/>
                              <w:jc w:val="left"/>
                              <w:rPr>
                                <w:sz w:val="16"/>
                              </w:rPr>
                            </w:pPr>
                          </w:p>
                          <w:p w14:paraId="332F0FB2" w14:textId="77777777" w:rsidR="0068651E" w:rsidRDefault="0068651E">
                            <w:pPr>
                              <w:pStyle w:val="TableParagraph"/>
                              <w:spacing w:before="3"/>
                              <w:jc w:val="left"/>
                              <w:rPr>
                                <w:sz w:val="16"/>
                              </w:rPr>
                            </w:pPr>
                          </w:p>
                          <w:p w14:paraId="2F79EE6A" w14:textId="77777777" w:rsidR="0068651E" w:rsidRDefault="006C556A">
                            <w:pPr>
                              <w:pStyle w:val="TableParagraph"/>
                              <w:ind w:left="72"/>
                              <w:jc w:val="left"/>
                              <w:rPr>
                                <w:b/>
                                <w:sz w:val="16"/>
                              </w:rPr>
                            </w:pPr>
                            <w:r>
                              <w:rPr>
                                <w:b/>
                                <w:sz w:val="16"/>
                              </w:rPr>
                              <w:t>Exposure</w:t>
                            </w:r>
                            <w:r>
                              <w:rPr>
                                <w:b/>
                                <w:spacing w:val="-8"/>
                                <w:sz w:val="16"/>
                              </w:rPr>
                              <w:t xml:space="preserve"> </w:t>
                            </w:r>
                            <w:r>
                              <w:rPr>
                                <w:b/>
                                <w:sz w:val="16"/>
                              </w:rPr>
                              <w:t>to</w:t>
                            </w:r>
                            <w:r>
                              <w:rPr>
                                <w:b/>
                                <w:spacing w:val="-5"/>
                                <w:sz w:val="16"/>
                              </w:rPr>
                              <w:t xml:space="preserve"> </w:t>
                            </w:r>
                            <w:r>
                              <w:rPr>
                                <w:b/>
                                <w:sz w:val="16"/>
                              </w:rPr>
                              <w:t>liquidity</w:t>
                            </w:r>
                            <w:r>
                              <w:rPr>
                                <w:b/>
                                <w:spacing w:val="-2"/>
                                <w:sz w:val="16"/>
                              </w:rPr>
                              <w:t xml:space="preserve"> </w:t>
                            </w:r>
                            <w:r>
                              <w:rPr>
                                <w:b/>
                                <w:sz w:val="16"/>
                              </w:rPr>
                              <w:t>risk</w:t>
                            </w:r>
                            <w:r>
                              <w:rPr>
                                <w:b/>
                                <w:spacing w:val="-2"/>
                                <w:sz w:val="16"/>
                              </w:rPr>
                              <w:t xml:space="preserve"> </w:t>
                            </w:r>
                            <w:r>
                              <w:rPr>
                                <w:b/>
                                <w:sz w:val="16"/>
                              </w:rPr>
                              <w:t>on</w:t>
                            </w:r>
                            <w:r>
                              <w:rPr>
                                <w:b/>
                                <w:spacing w:val="-1"/>
                                <w:sz w:val="16"/>
                              </w:rPr>
                              <w:t xml:space="preserve"> </w:t>
                            </w:r>
                            <w:r>
                              <w:rPr>
                                <w:b/>
                                <w:sz w:val="16"/>
                              </w:rPr>
                              <w:t xml:space="preserve">other </w:t>
                            </w:r>
                            <w:r>
                              <w:rPr>
                                <w:b/>
                                <w:spacing w:val="-4"/>
                                <w:sz w:val="16"/>
                              </w:rPr>
                              <w:t>debt</w:t>
                            </w:r>
                          </w:p>
                          <w:p w14:paraId="73BC2EAC" w14:textId="77777777" w:rsidR="0068651E" w:rsidRDefault="006C556A">
                            <w:pPr>
                              <w:pStyle w:val="TableParagraph"/>
                              <w:spacing w:before="106" w:line="331" w:lineRule="auto"/>
                              <w:ind w:left="232" w:right="2017"/>
                              <w:jc w:val="left"/>
                              <w:rPr>
                                <w:sz w:val="16"/>
                              </w:rPr>
                            </w:pPr>
                            <w:r>
                              <w:rPr>
                                <w:sz w:val="16"/>
                              </w:rPr>
                              <w:t>1 year or less More</w:t>
                            </w:r>
                            <w:r>
                              <w:rPr>
                                <w:spacing w:val="-12"/>
                                <w:sz w:val="16"/>
                              </w:rPr>
                              <w:t xml:space="preserve"> </w:t>
                            </w:r>
                            <w:r>
                              <w:rPr>
                                <w:sz w:val="16"/>
                              </w:rPr>
                              <w:t>than</w:t>
                            </w:r>
                            <w:r>
                              <w:rPr>
                                <w:spacing w:val="-11"/>
                                <w:sz w:val="16"/>
                              </w:rPr>
                              <w:t xml:space="preserve"> </w:t>
                            </w:r>
                            <w:r>
                              <w:rPr>
                                <w:sz w:val="16"/>
                              </w:rPr>
                              <w:t>5</w:t>
                            </w:r>
                            <w:r>
                              <w:rPr>
                                <w:spacing w:val="-11"/>
                                <w:sz w:val="16"/>
                              </w:rPr>
                              <w:t xml:space="preserve"> </w:t>
                            </w:r>
                            <w:r>
                              <w:rPr>
                                <w:sz w:val="16"/>
                              </w:rPr>
                              <w:t>years</w:t>
                            </w:r>
                          </w:p>
                          <w:p w14:paraId="15577858" w14:textId="77777777" w:rsidR="0068651E" w:rsidRDefault="006C556A">
                            <w:pPr>
                              <w:pStyle w:val="TableParagraph"/>
                              <w:spacing w:line="161" w:lineRule="exact"/>
                              <w:ind w:left="115"/>
                              <w:jc w:val="left"/>
                              <w:rPr>
                                <w:b/>
                                <w:sz w:val="16"/>
                              </w:rPr>
                            </w:pPr>
                            <w:r>
                              <w:rPr>
                                <w:b/>
                                <w:spacing w:val="-2"/>
                                <w:sz w:val="16"/>
                              </w:rPr>
                              <w:t>Total</w:t>
                            </w:r>
                          </w:p>
                        </w:tc>
                        <w:tc>
                          <w:tcPr>
                            <w:tcW w:w="936" w:type="dxa"/>
                            <w:tcBorders>
                              <w:top w:val="single" w:sz="4" w:space="0" w:color="000000"/>
                              <w:bottom w:val="single" w:sz="4" w:space="0" w:color="000000"/>
                            </w:tcBorders>
                            <w:shd w:val="clear" w:color="auto" w:fill="D8D8D8"/>
                          </w:tcPr>
                          <w:p w14:paraId="57B0852F" w14:textId="77777777" w:rsidR="0068651E" w:rsidRDefault="006C556A">
                            <w:pPr>
                              <w:pStyle w:val="TableParagraph"/>
                              <w:spacing w:before="70"/>
                              <w:ind w:right="54"/>
                              <w:rPr>
                                <w:sz w:val="16"/>
                              </w:rPr>
                            </w:pPr>
                            <w:r>
                              <w:rPr>
                                <w:spacing w:val="-4"/>
                                <w:sz w:val="16"/>
                              </w:rPr>
                              <w:t>2024</w:t>
                            </w:r>
                          </w:p>
                          <w:p w14:paraId="29F24546" w14:textId="77777777" w:rsidR="0068651E" w:rsidRDefault="006C556A">
                            <w:pPr>
                              <w:pStyle w:val="TableParagraph"/>
                              <w:spacing w:before="71" w:line="163" w:lineRule="exact"/>
                              <w:ind w:right="56"/>
                              <w:rPr>
                                <w:sz w:val="16"/>
                              </w:rPr>
                            </w:pPr>
                            <w:r>
                              <w:rPr>
                                <w:spacing w:val="-5"/>
                                <w:sz w:val="16"/>
                              </w:rPr>
                              <w:t>$m</w:t>
                            </w:r>
                          </w:p>
                        </w:tc>
                        <w:tc>
                          <w:tcPr>
                            <w:tcW w:w="931" w:type="dxa"/>
                            <w:tcBorders>
                              <w:top w:val="single" w:sz="4" w:space="0" w:color="000000"/>
                              <w:bottom w:val="single" w:sz="4" w:space="0" w:color="000000"/>
                            </w:tcBorders>
                          </w:tcPr>
                          <w:p w14:paraId="4E58692B" w14:textId="77777777" w:rsidR="0068651E" w:rsidRDefault="006C556A">
                            <w:pPr>
                              <w:pStyle w:val="TableParagraph"/>
                              <w:spacing w:before="70"/>
                              <w:ind w:right="52"/>
                              <w:rPr>
                                <w:sz w:val="16"/>
                              </w:rPr>
                            </w:pPr>
                            <w:r>
                              <w:rPr>
                                <w:spacing w:val="-4"/>
                                <w:sz w:val="16"/>
                              </w:rPr>
                              <w:t>2023</w:t>
                            </w:r>
                          </w:p>
                          <w:p w14:paraId="30C76F30" w14:textId="77777777" w:rsidR="0068651E" w:rsidRDefault="006C556A">
                            <w:pPr>
                              <w:pStyle w:val="TableParagraph"/>
                              <w:spacing w:before="71" w:line="163" w:lineRule="exact"/>
                              <w:ind w:right="53"/>
                              <w:rPr>
                                <w:sz w:val="16"/>
                              </w:rPr>
                            </w:pPr>
                            <w:r>
                              <w:rPr>
                                <w:spacing w:val="-5"/>
                                <w:sz w:val="16"/>
                              </w:rPr>
                              <w:t>$m</w:t>
                            </w:r>
                          </w:p>
                        </w:tc>
                      </w:tr>
                      <w:tr w:rsidR="0068651E" w14:paraId="7C3FBA35" w14:textId="77777777">
                        <w:trPr>
                          <w:trHeight w:val="765"/>
                        </w:trPr>
                        <w:tc>
                          <w:tcPr>
                            <w:tcW w:w="3554" w:type="dxa"/>
                            <w:vMerge/>
                            <w:tcBorders>
                              <w:top w:val="nil"/>
                              <w:bottom w:val="single" w:sz="4" w:space="0" w:color="000000"/>
                            </w:tcBorders>
                          </w:tcPr>
                          <w:p w14:paraId="43CFEF62"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1B1F4A76" w14:textId="77777777" w:rsidR="0068651E" w:rsidRDefault="0068651E">
                            <w:pPr>
                              <w:pStyle w:val="TableParagraph"/>
                              <w:spacing w:before="143"/>
                              <w:jc w:val="left"/>
                              <w:rPr>
                                <w:sz w:val="16"/>
                              </w:rPr>
                            </w:pPr>
                          </w:p>
                          <w:p w14:paraId="1A784BC3" w14:textId="77777777" w:rsidR="0068651E" w:rsidRDefault="006C556A">
                            <w:pPr>
                              <w:pStyle w:val="TableParagraph"/>
                              <w:ind w:right="54"/>
                              <w:rPr>
                                <w:sz w:val="16"/>
                              </w:rPr>
                            </w:pPr>
                            <w:r>
                              <w:rPr>
                                <w:spacing w:val="-5"/>
                                <w:sz w:val="16"/>
                              </w:rPr>
                              <w:t>37</w:t>
                            </w:r>
                          </w:p>
                          <w:p w14:paraId="13FF48D7" w14:textId="77777777" w:rsidR="0068651E" w:rsidRDefault="006C556A">
                            <w:pPr>
                              <w:pStyle w:val="TableParagraph"/>
                              <w:spacing w:before="70" w:line="163" w:lineRule="exact"/>
                              <w:ind w:right="54"/>
                              <w:rPr>
                                <w:sz w:val="16"/>
                              </w:rPr>
                            </w:pPr>
                            <w:r>
                              <w:rPr>
                                <w:spacing w:val="-2"/>
                                <w:sz w:val="16"/>
                              </w:rPr>
                              <w:t>18,624</w:t>
                            </w:r>
                          </w:p>
                        </w:tc>
                        <w:tc>
                          <w:tcPr>
                            <w:tcW w:w="931" w:type="dxa"/>
                            <w:tcBorders>
                              <w:top w:val="single" w:sz="4" w:space="0" w:color="000000"/>
                              <w:bottom w:val="single" w:sz="4" w:space="0" w:color="000000"/>
                            </w:tcBorders>
                          </w:tcPr>
                          <w:p w14:paraId="439A2125" w14:textId="77777777" w:rsidR="0068651E" w:rsidRDefault="0068651E">
                            <w:pPr>
                              <w:pStyle w:val="TableParagraph"/>
                              <w:spacing w:before="143"/>
                              <w:jc w:val="left"/>
                              <w:rPr>
                                <w:sz w:val="16"/>
                              </w:rPr>
                            </w:pPr>
                          </w:p>
                          <w:p w14:paraId="0AF65565" w14:textId="77777777" w:rsidR="0068651E" w:rsidRDefault="006C556A">
                            <w:pPr>
                              <w:pStyle w:val="TableParagraph"/>
                              <w:ind w:right="52"/>
                              <w:rPr>
                                <w:sz w:val="16"/>
                              </w:rPr>
                            </w:pPr>
                            <w:r>
                              <w:rPr>
                                <w:spacing w:val="-5"/>
                                <w:sz w:val="16"/>
                              </w:rPr>
                              <w:t>10</w:t>
                            </w:r>
                          </w:p>
                          <w:p w14:paraId="2736CC13" w14:textId="77777777" w:rsidR="0068651E" w:rsidRDefault="006C556A">
                            <w:pPr>
                              <w:pStyle w:val="TableParagraph"/>
                              <w:spacing w:before="70" w:line="163" w:lineRule="exact"/>
                              <w:ind w:right="52"/>
                              <w:rPr>
                                <w:sz w:val="16"/>
                              </w:rPr>
                            </w:pPr>
                            <w:r>
                              <w:rPr>
                                <w:spacing w:val="-2"/>
                                <w:sz w:val="16"/>
                              </w:rPr>
                              <w:t>18,875</w:t>
                            </w:r>
                          </w:p>
                        </w:tc>
                      </w:tr>
                      <w:tr w:rsidR="0068651E" w14:paraId="2B3406DD" w14:textId="77777777">
                        <w:trPr>
                          <w:trHeight w:val="256"/>
                        </w:trPr>
                        <w:tc>
                          <w:tcPr>
                            <w:tcW w:w="3554" w:type="dxa"/>
                            <w:vMerge/>
                            <w:tcBorders>
                              <w:top w:val="nil"/>
                              <w:bottom w:val="single" w:sz="4" w:space="0" w:color="000000"/>
                            </w:tcBorders>
                          </w:tcPr>
                          <w:p w14:paraId="33D78422"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6DF4D002" w14:textId="77777777" w:rsidR="0068651E" w:rsidRDefault="006C556A">
                            <w:pPr>
                              <w:pStyle w:val="TableParagraph"/>
                              <w:spacing w:before="37"/>
                              <w:ind w:left="389"/>
                              <w:jc w:val="left"/>
                              <w:rPr>
                                <w:b/>
                                <w:sz w:val="16"/>
                              </w:rPr>
                            </w:pPr>
                            <w:r>
                              <w:rPr>
                                <w:b/>
                                <w:spacing w:val="-2"/>
                                <w:sz w:val="16"/>
                              </w:rPr>
                              <w:t>18,661</w:t>
                            </w:r>
                          </w:p>
                        </w:tc>
                        <w:tc>
                          <w:tcPr>
                            <w:tcW w:w="931" w:type="dxa"/>
                            <w:tcBorders>
                              <w:top w:val="single" w:sz="4" w:space="0" w:color="000000"/>
                              <w:bottom w:val="single" w:sz="4" w:space="0" w:color="000000"/>
                            </w:tcBorders>
                          </w:tcPr>
                          <w:p w14:paraId="63DCDDC0" w14:textId="77777777" w:rsidR="0068651E" w:rsidRDefault="006C556A">
                            <w:pPr>
                              <w:pStyle w:val="TableParagraph"/>
                              <w:spacing w:before="37"/>
                              <w:ind w:left="386"/>
                              <w:jc w:val="left"/>
                              <w:rPr>
                                <w:b/>
                                <w:sz w:val="16"/>
                              </w:rPr>
                            </w:pPr>
                            <w:r>
                              <w:rPr>
                                <w:b/>
                                <w:spacing w:val="-2"/>
                                <w:sz w:val="16"/>
                              </w:rPr>
                              <w:t>18,885</w:t>
                            </w:r>
                          </w:p>
                        </w:tc>
                      </w:tr>
                    </w:tbl>
                    <w:p w14:paraId="05F80649" w14:textId="77777777" w:rsidR="0068651E" w:rsidRDefault="0068651E">
                      <w:pPr>
                        <w:pStyle w:val="BodyText"/>
                      </w:pPr>
                    </w:p>
                  </w:txbxContent>
                </v:textbox>
                <w10:wrap type="topAndBottom" anchorx="page"/>
              </v:shape>
            </w:pict>
          </mc:Fallback>
        </mc:AlternateContent>
      </w:r>
      <w:r>
        <w:rPr>
          <w:noProof/>
        </w:rPr>
        <mc:AlternateContent>
          <mc:Choice Requires="wps">
            <w:drawing>
              <wp:anchor distT="0" distB="0" distL="0" distR="0" simplePos="0" relativeHeight="251661824" behindDoc="1" locked="0" layoutInCell="1" allowOverlap="1" wp14:anchorId="5B1CC75A" wp14:editId="7A18B949">
                <wp:simplePos x="0" y="0"/>
                <wp:positionH relativeFrom="page">
                  <wp:posOffset>4914900</wp:posOffset>
                </wp:positionH>
                <wp:positionV relativeFrom="paragraph">
                  <wp:posOffset>168987</wp:posOffset>
                </wp:positionV>
                <wp:extent cx="1186180" cy="996950"/>
                <wp:effectExtent l="0" t="0" r="0" b="0"/>
                <wp:wrapTopAndBottom/>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6180" cy="99695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934"/>
                              <w:gridCol w:w="934"/>
                            </w:tblGrid>
                            <w:tr w:rsidR="0068651E" w14:paraId="5935BFBA" w14:textId="77777777">
                              <w:trPr>
                                <w:trHeight w:val="508"/>
                              </w:trPr>
                              <w:tc>
                                <w:tcPr>
                                  <w:tcW w:w="934" w:type="dxa"/>
                                  <w:tcBorders>
                                    <w:top w:val="single" w:sz="4" w:space="0" w:color="000000"/>
                                    <w:bottom w:val="single" w:sz="4" w:space="0" w:color="000000"/>
                                  </w:tcBorders>
                                  <w:shd w:val="clear" w:color="auto" w:fill="D8D8D8"/>
                                </w:tcPr>
                                <w:p w14:paraId="38CA5078" w14:textId="77777777" w:rsidR="0068651E" w:rsidRDefault="006C556A">
                                  <w:pPr>
                                    <w:pStyle w:val="TableParagraph"/>
                                    <w:spacing w:before="70"/>
                                    <w:ind w:right="55"/>
                                    <w:rPr>
                                      <w:sz w:val="16"/>
                                    </w:rPr>
                                  </w:pPr>
                                  <w:r>
                                    <w:rPr>
                                      <w:spacing w:val="-4"/>
                                      <w:sz w:val="16"/>
                                    </w:rPr>
                                    <w:t>2024</w:t>
                                  </w:r>
                                </w:p>
                                <w:p w14:paraId="447DD40D" w14:textId="77777777" w:rsidR="0068651E" w:rsidRDefault="006C556A">
                                  <w:pPr>
                                    <w:pStyle w:val="TableParagraph"/>
                                    <w:spacing w:before="71" w:line="163" w:lineRule="exact"/>
                                    <w:ind w:right="56"/>
                                    <w:rPr>
                                      <w:sz w:val="16"/>
                                    </w:rPr>
                                  </w:pPr>
                                  <w:r>
                                    <w:rPr>
                                      <w:spacing w:val="-5"/>
                                      <w:sz w:val="16"/>
                                    </w:rPr>
                                    <w:t>$m</w:t>
                                  </w:r>
                                </w:p>
                              </w:tc>
                              <w:tc>
                                <w:tcPr>
                                  <w:tcW w:w="934" w:type="dxa"/>
                                  <w:tcBorders>
                                    <w:top w:val="single" w:sz="4" w:space="0" w:color="000000"/>
                                    <w:bottom w:val="single" w:sz="4" w:space="0" w:color="000000"/>
                                  </w:tcBorders>
                                </w:tcPr>
                                <w:p w14:paraId="2A3CC300" w14:textId="77777777" w:rsidR="0068651E" w:rsidRDefault="006C556A">
                                  <w:pPr>
                                    <w:pStyle w:val="TableParagraph"/>
                                    <w:spacing w:before="70"/>
                                    <w:ind w:right="53"/>
                                    <w:rPr>
                                      <w:sz w:val="16"/>
                                    </w:rPr>
                                  </w:pPr>
                                  <w:r>
                                    <w:rPr>
                                      <w:spacing w:val="-4"/>
                                      <w:sz w:val="16"/>
                                    </w:rPr>
                                    <w:t>2023</w:t>
                                  </w:r>
                                </w:p>
                                <w:p w14:paraId="7811AD64" w14:textId="77777777" w:rsidR="0068651E" w:rsidRDefault="006C556A">
                                  <w:pPr>
                                    <w:pStyle w:val="TableParagraph"/>
                                    <w:spacing w:before="71" w:line="163" w:lineRule="exact"/>
                                    <w:ind w:right="54"/>
                                    <w:rPr>
                                      <w:sz w:val="16"/>
                                    </w:rPr>
                                  </w:pPr>
                                  <w:r>
                                    <w:rPr>
                                      <w:spacing w:val="-5"/>
                                      <w:sz w:val="16"/>
                                    </w:rPr>
                                    <w:t>$m</w:t>
                                  </w:r>
                                </w:p>
                              </w:tc>
                            </w:tr>
                            <w:tr w:rsidR="0068651E" w14:paraId="0EAFC7AE" w14:textId="77777777">
                              <w:trPr>
                                <w:trHeight w:val="765"/>
                              </w:trPr>
                              <w:tc>
                                <w:tcPr>
                                  <w:tcW w:w="934" w:type="dxa"/>
                                  <w:tcBorders>
                                    <w:top w:val="single" w:sz="4" w:space="0" w:color="000000"/>
                                    <w:bottom w:val="single" w:sz="4" w:space="0" w:color="000000"/>
                                  </w:tcBorders>
                                  <w:shd w:val="clear" w:color="auto" w:fill="D8D8D8"/>
                                </w:tcPr>
                                <w:p w14:paraId="7E0919B5" w14:textId="77777777" w:rsidR="0068651E" w:rsidRDefault="0068651E">
                                  <w:pPr>
                                    <w:pStyle w:val="TableParagraph"/>
                                    <w:spacing w:before="143"/>
                                    <w:jc w:val="left"/>
                                    <w:rPr>
                                      <w:sz w:val="16"/>
                                    </w:rPr>
                                  </w:pPr>
                                </w:p>
                                <w:p w14:paraId="3E2C3E79" w14:textId="77777777" w:rsidR="0068651E" w:rsidRDefault="006C556A">
                                  <w:pPr>
                                    <w:pStyle w:val="TableParagraph"/>
                                    <w:ind w:left="475"/>
                                    <w:jc w:val="left"/>
                                    <w:rPr>
                                      <w:sz w:val="16"/>
                                    </w:rPr>
                                  </w:pPr>
                                  <w:r>
                                    <w:rPr>
                                      <w:spacing w:val="-2"/>
                                      <w:sz w:val="16"/>
                                    </w:rPr>
                                    <w:t>1,732</w:t>
                                  </w:r>
                                </w:p>
                                <w:p w14:paraId="42657C67" w14:textId="77777777" w:rsidR="0068651E" w:rsidRDefault="006C556A">
                                  <w:pPr>
                                    <w:pStyle w:val="TableParagraph"/>
                                    <w:spacing w:before="70" w:line="163" w:lineRule="exact"/>
                                    <w:ind w:left="386"/>
                                    <w:jc w:val="left"/>
                                    <w:rPr>
                                      <w:sz w:val="16"/>
                                    </w:rPr>
                                  </w:pPr>
                                  <w:r>
                                    <w:rPr>
                                      <w:spacing w:val="-2"/>
                                      <w:sz w:val="16"/>
                                    </w:rPr>
                                    <w:t>18,624</w:t>
                                  </w:r>
                                </w:p>
                              </w:tc>
                              <w:tc>
                                <w:tcPr>
                                  <w:tcW w:w="934" w:type="dxa"/>
                                  <w:tcBorders>
                                    <w:top w:val="single" w:sz="4" w:space="0" w:color="000000"/>
                                    <w:bottom w:val="single" w:sz="4" w:space="0" w:color="000000"/>
                                  </w:tcBorders>
                                </w:tcPr>
                                <w:p w14:paraId="4A624A18" w14:textId="77777777" w:rsidR="0068651E" w:rsidRDefault="0068651E">
                                  <w:pPr>
                                    <w:pStyle w:val="TableParagraph"/>
                                    <w:spacing w:before="143"/>
                                    <w:jc w:val="left"/>
                                    <w:rPr>
                                      <w:sz w:val="16"/>
                                    </w:rPr>
                                  </w:pPr>
                                </w:p>
                                <w:p w14:paraId="37C149EB" w14:textId="77777777" w:rsidR="0068651E" w:rsidRDefault="006C556A">
                                  <w:pPr>
                                    <w:pStyle w:val="TableParagraph"/>
                                    <w:ind w:left="477"/>
                                    <w:jc w:val="left"/>
                                    <w:rPr>
                                      <w:sz w:val="16"/>
                                    </w:rPr>
                                  </w:pPr>
                                  <w:r>
                                    <w:rPr>
                                      <w:spacing w:val="-2"/>
                                      <w:sz w:val="16"/>
                                    </w:rPr>
                                    <w:t>7,943</w:t>
                                  </w:r>
                                </w:p>
                                <w:p w14:paraId="0D3D95FD" w14:textId="77777777" w:rsidR="0068651E" w:rsidRDefault="006C556A">
                                  <w:pPr>
                                    <w:pStyle w:val="TableParagraph"/>
                                    <w:spacing w:before="70" w:line="163" w:lineRule="exact"/>
                                    <w:ind w:left="388"/>
                                    <w:jc w:val="left"/>
                                    <w:rPr>
                                      <w:sz w:val="16"/>
                                    </w:rPr>
                                  </w:pPr>
                                  <w:r>
                                    <w:rPr>
                                      <w:spacing w:val="-2"/>
                                      <w:sz w:val="16"/>
                                    </w:rPr>
                                    <w:t>18,875</w:t>
                                  </w:r>
                                </w:p>
                              </w:tc>
                            </w:tr>
                            <w:tr w:rsidR="0068651E" w14:paraId="14E924AE" w14:textId="77777777">
                              <w:trPr>
                                <w:trHeight w:val="256"/>
                              </w:trPr>
                              <w:tc>
                                <w:tcPr>
                                  <w:tcW w:w="934" w:type="dxa"/>
                                  <w:tcBorders>
                                    <w:top w:val="single" w:sz="4" w:space="0" w:color="000000"/>
                                    <w:bottom w:val="single" w:sz="4" w:space="0" w:color="000000"/>
                                  </w:tcBorders>
                                  <w:shd w:val="clear" w:color="auto" w:fill="D8D8D8"/>
                                </w:tcPr>
                                <w:p w14:paraId="088C1D9B" w14:textId="77777777" w:rsidR="0068651E" w:rsidRDefault="006C556A">
                                  <w:pPr>
                                    <w:pStyle w:val="TableParagraph"/>
                                    <w:spacing w:before="37"/>
                                    <w:ind w:left="386"/>
                                    <w:jc w:val="left"/>
                                    <w:rPr>
                                      <w:b/>
                                      <w:sz w:val="16"/>
                                    </w:rPr>
                                  </w:pPr>
                                  <w:r>
                                    <w:rPr>
                                      <w:b/>
                                      <w:spacing w:val="-2"/>
                                      <w:sz w:val="16"/>
                                    </w:rPr>
                                    <w:t>20,356</w:t>
                                  </w:r>
                                </w:p>
                              </w:tc>
                              <w:tc>
                                <w:tcPr>
                                  <w:tcW w:w="934" w:type="dxa"/>
                                  <w:tcBorders>
                                    <w:top w:val="single" w:sz="4" w:space="0" w:color="000000"/>
                                    <w:bottom w:val="single" w:sz="4" w:space="0" w:color="000000"/>
                                  </w:tcBorders>
                                </w:tcPr>
                                <w:p w14:paraId="02586A0D" w14:textId="77777777" w:rsidR="0068651E" w:rsidRDefault="006C556A">
                                  <w:pPr>
                                    <w:pStyle w:val="TableParagraph"/>
                                    <w:spacing w:before="37"/>
                                    <w:ind w:left="388"/>
                                    <w:jc w:val="left"/>
                                    <w:rPr>
                                      <w:b/>
                                      <w:sz w:val="16"/>
                                    </w:rPr>
                                  </w:pPr>
                                  <w:r>
                                    <w:rPr>
                                      <w:b/>
                                      <w:spacing w:val="-2"/>
                                      <w:sz w:val="16"/>
                                    </w:rPr>
                                    <w:t>26,818</w:t>
                                  </w:r>
                                </w:p>
                              </w:tc>
                            </w:tr>
                          </w:tbl>
                          <w:p w14:paraId="4F30E447" w14:textId="77777777" w:rsidR="0068651E" w:rsidRDefault="0068651E">
                            <w:pPr>
                              <w:pStyle w:val="BodyText"/>
                            </w:pPr>
                          </w:p>
                        </w:txbxContent>
                      </wps:txbx>
                      <wps:bodyPr wrap="square" lIns="0" tIns="0" rIns="0" bIns="0" rtlCol="0">
                        <a:noAutofit/>
                      </wps:bodyPr>
                    </wps:wsp>
                  </a:graphicData>
                </a:graphic>
              </wp:anchor>
            </w:drawing>
          </mc:Choice>
          <mc:Fallback>
            <w:pict>
              <v:shape w14:anchorId="5B1CC75A" id="Textbox 459" o:spid="_x0000_s1168" type="#_x0000_t202" style="position:absolute;left:0;text-align:left;margin-left:387pt;margin-top:13.3pt;width:93.4pt;height:78.5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34"/>
                        <w:gridCol w:w="934"/>
                      </w:tblGrid>
                      <w:tr w:rsidR="0068651E" w14:paraId="5935BFBA" w14:textId="77777777">
                        <w:trPr>
                          <w:trHeight w:val="508"/>
                        </w:trPr>
                        <w:tc>
                          <w:tcPr>
                            <w:tcW w:w="934" w:type="dxa"/>
                            <w:tcBorders>
                              <w:top w:val="single" w:sz="4" w:space="0" w:color="000000"/>
                              <w:bottom w:val="single" w:sz="4" w:space="0" w:color="000000"/>
                            </w:tcBorders>
                            <w:shd w:val="clear" w:color="auto" w:fill="D8D8D8"/>
                          </w:tcPr>
                          <w:p w14:paraId="38CA5078" w14:textId="77777777" w:rsidR="0068651E" w:rsidRDefault="006C556A">
                            <w:pPr>
                              <w:pStyle w:val="TableParagraph"/>
                              <w:spacing w:before="70"/>
                              <w:ind w:right="55"/>
                              <w:rPr>
                                <w:sz w:val="16"/>
                              </w:rPr>
                            </w:pPr>
                            <w:r>
                              <w:rPr>
                                <w:spacing w:val="-4"/>
                                <w:sz w:val="16"/>
                              </w:rPr>
                              <w:t>2024</w:t>
                            </w:r>
                          </w:p>
                          <w:p w14:paraId="447DD40D" w14:textId="77777777" w:rsidR="0068651E" w:rsidRDefault="006C556A">
                            <w:pPr>
                              <w:pStyle w:val="TableParagraph"/>
                              <w:spacing w:before="71" w:line="163" w:lineRule="exact"/>
                              <w:ind w:right="56"/>
                              <w:rPr>
                                <w:sz w:val="16"/>
                              </w:rPr>
                            </w:pPr>
                            <w:r>
                              <w:rPr>
                                <w:spacing w:val="-5"/>
                                <w:sz w:val="16"/>
                              </w:rPr>
                              <w:t>$m</w:t>
                            </w:r>
                          </w:p>
                        </w:tc>
                        <w:tc>
                          <w:tcPr>
                            <w:tcW w:w="934" w:type="dxa"/>
                            <w:tcBorders>
                              <w:top w:val="single" w:sz="4" w:space="0" w:color="000000"/>
                              <w:bottom w:val="single" w:sz="4" w:space="0" w:color="000000"/>
                            </w:tcBorders>
                          </w:tcPr>
                          <w:p w14:paraId="2A3CC300" w14:textId="77777777" w:rsidR="0068651E" w:rsidRDefault="006C556A">
                            <w:pPr>
                              <w:pStyle w:val="TableParagraph"/>
                              <w:spacing w:before="70"/>
                              <w:ind w:right="53"/>
                              <w:rPr>
                                <w:sz w:val="16"/>
                              </w:rPr>
                            </w:pPr>
                            <w:r>
                              <w:rPr>
                                <w:spacing w:val="-4"/>
                                <w:sz w:val="16"/>
                              </w:rPr>
                              <w:t>2023</w:t>
                            </w:r>
                          </w:p>
                          <w:p w14:paraId="7811AD64" w14:textId="77777777" w:rsidR="0068651E" w:rsidRDefault="006C556A">
                            <w:pPr>
                              <w:pStyle w:val="TableParagraph"/>
                              <w:spacing w:before="71" w:line="163" w:lineRule="exact"/>
                              <w:ind w:right="54"/>
                              <w:rPr>
                                <w:sz w:val="16"/>
                              </w:rPr>
                            </w:pPr>
                            <w:r>
                              <w:rPr>
                                <w:spacing w:val="-5"/>
                                <w:sz w:val="16"/>
                              </w:rPr>
                              <w:t>$m</w:t>
                            </w:r>
                          </w:p>
                        </w:tc>
                      </w:tr>
                      <w:tr w:rsidR="0068651E" w14:paraId="0EAFC7AE" w14:textId="77777777">
                        <w:trPr>
                          <w:trHeight w:val="765"/>
                        </w:trPr>
                        <w:tc>
                          <w:tcPr>
                            <w:tcW w:w="934" w:type="dxa"/>
                            <w:tcBorders>
                              <w:top w:val="single" w:sz="4" w:space="0" w:color="000000"/>
                              <w:bottom w:val="single" w:sz="4" w:space="0" w:color="000000"/>
                            </w:tcBorders>
                            <w:shd w:val="clear" w:color="auto" w:fill="D8D8D8"/>
                          </w:tcPr>
                          <w:p w14:paraId="7E0919B5" w14:textId="77777777" w:rsidR="0068651E" w:rsidRDefault="0068651E">
                            <w:pPr>
                              <w:pStyle w:val="TableParagraph"/>
                              <w:spacing w:before="143"/>
                              <w:jc w:val="left"/>
                              <w:rPr>
                                <w:sz w:val="16"/>
                              </w:rPr>
                            </w:pPr>
                          </w:p>
                          <w:p w14:paraId="3E2C3E79" w14:textId="77777777" w:rsidR="0068651E" w:rsidRDefault="006C556A">
                            <w:pPr>
                              <w:pStyle w:val="TableParagraph"/>
                              <w:ind w:left="475"/>
                              <w:jc w:val="left"/>
                              <w:rPr>
                                <w:sz w:val="16"/>
                              </w:rPr>
                            </w:pPr>
                            <w:r>
                              <w:rPr>
                                <w:spacing w:val="-2"/>
                                <w:sz w:val="16"/>
                              </w:rPr>
                              <w:t>1,732</w:t>
                            </w:r>
                          </w:p>
                          <w:p w14:paraId="42657C67" w14:textId="77777777" w:rsidR="0068651E" w:rsidRDefault="006C556A">
                            <w:pPr>
                              <w:pStyle w:val="TableParagraph"/>
                              <w:spacing w:before="70" w:line="163" w:lineRule="exact"/>
                              <w:ind w:left="386"/>
                              <w:jc w:val="left"/>
                              <w:rPr>
                                <w:sz w:val="16"/>
                              </w:rPr>
                            </w:pPr>
                            <w:r>
                              <w:rPr>
                                <w:spacing w:val="-2"/>
                                <w:sz w:val="16"/>
                              </w:rPr>
                              <w:t>18,624</w:t>
                            </w:r>
                          </w:p>
                        </w:tc>
                        <w:tc>
                          <w:tcPr>
                            <w:tcW w:w="934" w:type="dxa"/>
                            <w:tcBorders>
                              <w:top w:val="single" w:sz="4" w:space="0" w:color="000000"/>
                              <w:bottom w:val="single" w:sz="4" w:space="0" w:color="000000"/>
                            </w:tcBorders>
                          </w:tcPr>
                          <w:p w14:paraId="4A624A18" w14:textId="77777777" w:rsidR="0068651E" w:rsidRDefault="0068651E">
                            <w:pPr>
                              <w:pStyle w:val="TableParagraph"/>
                              <w:spacing w:before="143"/>
                              <w:jc w:val="left"/>
                              <w:rPr>
                                <w:sz w:val="16"/>
                              </w:rPr>
                            </w:pPr>
                          </w:p>
                          <w:p w14:paraId="37C149EB" w14:textId="77777777" w:rsidR="0068651E" w:rsidRDefault="006C556A">
                            <w:pPr>
                              <w:pStyle w:val="TableParagraph"/>
                              <w:ind w:left="477"/>
                              <w:jc w:val="left"/>
                              <w:rPr>
                                <w:sz w:val="16"/>
                              </w:rPr>
                            </w:pPr>
                            <w:r>
                              <w:rPr>
                                <w:spacing w:val="-2"/>
                                <w:sz w:val="16"/>
                              </w:rPr>
                              <w:t>7,943</w:t>
                            </w:r>
                          </w:p>
                          <w:p w14:paraId="0D3D95FD" w14:textId="77777777" w:rsidR="0068651E" w:rsidRDefault="006C556A">
                            <w:pPr>
                              <w:pStyle w:val="TableParagraph"/>
                              <w:spacing w:before="70" w:line="163" w:lineRule="exact"/>
                              <w:ind w:left="388"/>
                              <w:jc w:val="left"/>
                              <w:rPr>
                                <w:sz w:val="16"/>
                              </w:rPr>
                            </w:pPr>
                            <w:r>
                              <w:rPr>
                                <w:spacing w:val="-2"/>
                                <w:sz w:val="16"/>
                              </w:rPr>
                              <w:t>18,875</w:t>
                            </w:r>
                          </w:p>
                        </w:tc>
                      </w:tr>
                      <w:tr w:rsidR="0068651E" w14:paraId="14E924AE" w14:textId="77777777">
                        <w:trPr>
                          <w:trHeight w:val="256"/>
                        </w:trPr>
                        <w:tc>
                          <w:tcPr>
                            <w:tcW w:w="934" w:type="dxa"/>
                            <w:tcBorders>
                              <w:top w:val="single" w:sz="4" w:space="0" w:color="000000"/>
                              <w:bottom w:val="single" w:sz="4" w:space="0" w:color="000000"/>
                            </w:tcBorders>
                            <w:shd w:val="clear" w:color="auto" w:fill="D8D8D8"/>
                          </w:tcPr>
                          <w:p w14:paraId="088C1D9B" w14:textId="77777777" w:rsidR="0068651E" w:rsidRDefault="006C556A">
                            <w:pPr>
                              <w:pStyle w:val="TableParagraph"/>
                              <w:spacing w:before="37"/>
                              <w:ind w:left="386"/>
                              <w:jc w:val="left"/>
                              <w:rPr>
                                <w:b/>
                                <w:sz w:val="16"/>
                              </w:rPr>
                            </w:pPr>
                            <w:r>
                              <w:rPr>
                                <w:b/>
                                <w:spacing w:val="-2"/>
                                <w:sz w:val="16"/>
                              </w:rPr>
                              <w:t>20,356</w:t>
                            </w:r>
                          </w:p>
                        </w:tc>
                        <w:tc>
                          <w:tcPr>
                            <w:tcW w:w="934" w:type="dxa"/>
                            <w:tcBorders>
                              <w:top w:val="single" w:sz="4" w:space="0" w:color="000000"/>
                              <w:bottom w:val="single" w:sz="4" w:space="0" w:color="000000"/>
                            </w:tcBorders>
                          </w:tcPr>
                          <w:p w14:paraId="02586A0D" w14:textId="77777777" w:rsidR="0068651E" w:rsidRDefault="006C556A">
                            <w:pPr>
                              <w:pStyle w:val="TableParagraph"/>
                              <w:spacing w:before="37"/>
                              <w:ind w:left="388"/>
                              <w:jc w:val="left"/>
                              <w:rPr>
                                <w:b/>
                                <w:sz w:val="16"/>
                              </w:rPr>
                            </w:pPr>
                            <w:r>
                              <w:rPr>
                                <w:b/>
                                <w:spacing w:val="-2"/>
                                <w:sz w:val="16"/>
                              </w:rPr>
                              <w:t>26,818</w:t>
                            </w:r>
                          </w:p>
                        </w:tc>
                      </w:tr>
                    </w:tbl>
                    <w:p w14:paraId="4F30E447" w14:textId="77777777" w:rsidR="0068651E" w:rsidRDefault="0068651E">
                      <w:pPr>
                        <w:pStyle w:val="BodyText"/>
                      </w:pPr>
                    </w:p>
                  </w:txbxContent>
                </v:textbox>
                <w10:wrap type="topAndBottom" anchorx="page"/>
              </v:shape>
            </w:pict>
          </mc:Fallback>
        </mc:AlternateContent>
      </w: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p w14:paraId="50CDF91C" w14:textId="77777777" w:rsidR="0068651E" w:rsidRDefault="0068651E">
      <w:pPr>
        <w:pStyle w:val="BodyText"/>
        <w:spacing w:before="194"/>
        <w:rPr>
          <w:rFonts w:ascii="Arial"/>
        </w:rPr>
      </w:pPr>
    </w:p>
    <w:p w14:paraId="08DA8ECD" w14:textId="77777777" w:rsidR="0068651E" w:rsidRDefault="006C556A">
      <w:pPr>
        <w:pStyle w:val="Heading6"/>
      </w:pPr>
      <w:r>
        <w:rPr>
          <w:noProof/>
        </w:rPr>
        <mc:AlternateContent>
          <mc:Choice Requires="wps">
            <w:drawing>
              <wp:anchor distT="0" distB="0" distL="0" distR="0" simplePos="0" relativeHeight="251733504" behindDoc="1" locked="0" layoutInCell="1" allowOverlap="1" wp14:anchorId="21890D72" wp14:editId="21D5A5DC">
                <wp:simplePos x="0" y="0"/>
                <wp:positionH relativeFrom="page">
                  <wp:posOffset>1330439</wp:posOffset>
                </wp:positionH>
                <wp:positionV relativeFrom="paragraph">
                  <wp:posOffset>183400</wp:posOffset>
                </wp:positionV>
                <wp:extent cx="4770120" cy="6350"/>
                <wp:effectExtent l="0" t="0" r="0" b="0"/>
                <wp:wrapTopAndBottom/>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F8D21B" id="Graphic 460" o:spid="_x0000_s1026" style="position:absolute;margin-left:104.75pt;margin-top:14.45pt;width:375.6pt;height:.5pt;z-index:-251582976;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" path="m4770120,l3590556,,,,,6096r3590556,l4770120,6096r,-6096xe" fillcolor="black" stroked="f">
                <v:path arrowok="t"/>
                <w10:wrap type="topAndBottom" anchorx="page"/>
              </v:shape>
            </w:pict>
          </mc:Fallback>
        </mc:AlternateContent>
      </w:r>
      <w:bookmarkStart w:id="32" w:name="_TOC_250017"/>
      <w:r>
        <w:t>Note</w:t>
      </w:r>
      <w:r>
        <w:rPr>
          <w:spacing w:val="-7"/>
        </w:rPr>
        <w:t xml:space="preserve"> </w:t>
      </w:r>
      <w:r>
        <w:t>6F:</w:t>
      </w:r>
      <w:r>
        <w:rPr>
          <w:spacing w:val="-6"/>
        </w:rPr>
        <w:t xml:space="preserve"> </w:t>
      </w:r>
      <w:r>
        <w:t>Employee</w:t>
      </w:r>
      <w:r>
        <w:rPr>
          <w:spacing w:val="-7"/>
        </w:rPr>
        <w:t xml:space="preserve"> </w:t>
      </w:r>
      <w:bookmarkEnd w:id="32"/>
      <w:r>
        <w:rPr>
          <w:spacing w:val="-2"/>
        </w:rPr>
        <w:t>benefits</w:t>
      </w:r>
    </w:p>
    <w:p w14:paraId="43A509F7" w14:textId="77777777" w:rsidR="0068651E" w:rsidRDefault="006C556A">
      <w:pPr>
        <w:tabs>
          <w:tab w:val="left" w:pos="6175"/>
        </w:tabs>
        <w:spacing w:before="37"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779DEFAD" w14:textId="77777777">
        <w:trPr>
          <w:trHeight w:val="510"/>
        </w:trPr>
        <w:tc>
          <w:tcPr>
            <w:tcW w:w="3554" w:type="dxa"/>
            <w:vMerge w:val="restart"/>
            <w:tcBorders>
              <w:bottom w:val="single" w:sz="4" w:space="0" w:color="000000"/>
            </w:tcBorders>
          </w:tcPr>
          <w:p w14:paraId="2D7C2B1D" w14:textId="77777777" w:rsidR="0068651E" w:rsidRDefault="0068651E">
            <w:pPr>
              <w:pStyle w:val="TableParagraph"/>
              <w:jc w:val="left"/>
              <w:rPr>
                <w:sz w:val="16"/>
              </w:rPr>
            </w:pPr>
          </w:p>
          <w:p w14:paraId="0F8EBDF9" w14:textId="77777777" w:rsidR="0068651E" w:rsidRDefault="0068651E">
            <w:pPr>
              <w:pStyle w:val="TableParagraph"/>
              <w:jc w:val="left"/>
              <w:rPr>
                <w:sz w:val="16"/>
              </w:rPr>
            </w:pPr>
          </w:p>
          <w:p w14:paraId="721AA30A" w14:textId="77777777" w:rsidR="0068651E" w:rsidRDefault="0068651E">
            <w:pPr>
              <w:pStyle w:val="TableParagraph"/>
              <w:spacing w:before="3"/>
              <w:jc w:val="left"/>
              <w:rPr>
                <w:sz w:val="16"/>
              </w:rPr>
            </w:pPr>
          </w:p>
          <w:p w14:paraId="02EDAF92" w14:textId="77777777" w:rsidR="0068651E" w:rsidRDefault="006C556A">
            <w:pPr>
              <w:pStyle w:val="TableParagraph"/>
              <w:spacing w:line="331" w:lineRule="auto"/>
              <w:ind w:left="72" w:right="875"/>
              <w:jc w:val="left"/>
              <w:rPr>
                <w:b/>
                <w:sz w:val="16"/>
              </w:rPr>
            </w:pPr>
            <w:r>
              <w:rPr>
                <w:b/>
                <w:sz w:val="16"/>
              </w:rPr>
              <w:t>Total</w:t>
            </w:r>
            <w:r>
              <w:rPr>
                <w:b/>
                <w:spacing w:val="-12"/>
                <w:sz w:val="16"/>
              </w:rPr>
              <w:t xml:space="preserve"> </w:t>
            </w:r>
            <w:r>
              <w:rPr>
                <w:b/>
                <w:sz w:val="16"/>
              </w:rPr>
              <w:t>superannuation</w:t>
            </w:r>
            <w:r>
              <w:rPr>
                <w:b/>
                <w:spacing w:val="-11"/>
                <w:sz w:val="16"/>
              </w:rPr>
              <w:t xml:space="preserve"> </w:t>
            </w:r>
            <w:r>
              <w:rPr>
                <w:b/>
                <w:sz w:val="16"/>
              </w:rPr>
              <w:t>liability Other employee liabilities</w:t>
            </w:r>
          </w:p>
          <w:p w14:paraId="73752E1B" w14:textId="77777777" w:rsidR="0068651E" w:rsidRDefault="006C556A">
            <w:pPr>
              <w:pStyle w:val="TableParagraph"/>
              <w:spacing w:before="3"/>
              <w:ind w:left="232"/>
              <w:jc w:val="left"/>
              <w:rPr>
                <w:sz w:val="16"/>
              </w:rPr>
            </w:pPr>
            <w:r>
              <w:rPr>
                <w:sz w:val="16"/>
              </w:rPr>
              <w:t>Military</w:t>
            </w:r>
            <w:r>
              <w:rPr>
                <w:spacing w:val="-3"/>
                <w:sz w:val="16"/>
              </w:rPr>
              <w:t xml:space="preserve"> </w:t>
            </w:r>
            <w:r>
              <w:rPr>
                <w:spacing w:val="-2"/>
                <w:sz w:val="16"/>
              </w:rPr>
              <w:t>compensation</w:t>
            </w:r>
          </w:p>
          <w:p w14:paraId="7176B93E" w14:textId="77777777" w:rsidR="0068651E" w:rsidRDefault="006C556A">
            <w:pPr>
              <w:pStyle w:val="TableParagraph"/>
              <w:spacing w:before="71" w:line="333" w:lineRule="auto"/>
              <w:ind w:left="232" w:right="875"/>
              <w:jc w:val="left"/>
              <w:rPr>
                <w:sz w:val="16"/>
              </w:rPr>
            </w:pPr>
            <w:r>
              <w:rPr>
                <w:sz w:val="16"/>
              </w:rPr>
              <w:t>Leave and other entitlements Workers compensation</w:t>
            </w:r>
            <w:r>
              <w:rPr>
                <w:spacing w:val="-2"/>
                <w:sz w:val="16"/>
              </w:rPr>
              <w:t xml:space="preserve"> </w:t>
            </w:r>
            <w:r>
              <w:rPr>
                <w:sz w:val="16"/>
              </w:rPr>
              <w:t>claims Accrued salaries and wages Separations</w:t>
            </w:r>
            <w:r>
              <w:rPr>
                <w:spacing w:val="-12"/>
                <w:sz w:val="16"/>
              </w:rPr>
              <w:t xml:space="preserve"> </w:t>
            </w:r>
            <w:r>
              <w:rPr>
                <w:sz w:val="16"/>
              </w:rPr>
              <w:t>and</w:t>
            </w:r>
            <w:r>
              <w:rPr>
                <w:spacing w:val="-11"/>
                <w:sz w:val="16"/>
              </w:rPr>
              <w:t xml:space="preserve"> </w:t>
            </w:r>
            <w:r>
              <w:rPr>
                <w:sz w:val="16"/>
              </w:rPr>
              <w:t xml:space="preserve">redundancies </w:t>
            </w:r>
            <w:r>
              <w:rPr>
                <w:spacing w:val="-2"/>
                <w:sz w:val="16"/>
              </w:rPr>
              <w:t>Other</w:t>
            </w:r>
          </w:p>
          <w:p w14:paraId="72AD84F8" w14:textId="77777777" w:rsidR="0068651E" w:rsidRDefault="006C556A">
            <w:pPr>
              <w:pStyle w:val="TableParagraph"/>
              <w:spacing w:before="5"/>
              <w:ind w:left="72"/>
              <w:jc w:val="left"/>
              <w:rPr>
                <w:b/>
                <w:sz w:val="16"/>
              </w:rPr>
            </w:pPr>
            <w:r>
              <w:rPr>
                <w:b/>
                <w:sz w:val="16"/>
              </w:rPr>
              <w:t>Total</w:t>
            </w:r>
            <w:r>
              <w:rPr>
                <w:b/>
                <w:spacing w:val="-2"/>
                <w:sz w:val="16"/>
              </w:rPr>
              <w:t xml:space="preserve"> </w:t>
            </w:r>
            <w:r>
              <w:rPr>
                <w:b/>
                <w:sz w:val="16"/>
              </w:rPr>
              <w:t>other</w:t>
            </w:r>
            <w:r>
              <w:rPr>
                <w:b/>
                <w:spacing w:val="-4"/>
                <w:sz w:val="16"/>
              </w:rPr>
              <w:t xml:space="preserve"> </w:t>
            </w:r>
            <w:r>
              <w:rPr>
                <w:b/>
                <w:sz w:val="16"/>
              </w:rPr>
              <w:t>employee</w:t>
            </w:r>
            <w:r>
              <w:rPr>
                <w:b/>
                <w:spacing w:val="-2"/>
                <w:sz w:val="16"/>
              </w:rPr>
              <w:t xml:space="preserve"> liabilities</w:t>
            </w:r>
          </w:p>
          <w:p w14:paraId="05D30B45" w14:textId="77777777" w:rsidR="0068651E" w:rsidRDefault="0068651E">
            <w:pPr>
              <w:pStyle w:val="TableParagraph"/>
              <w:spacing w:before="107"/>
              <w:jc w:val="left"/>
              <w:rPr>
                <w:sz w:val="16"/>
              </w:rPr>
            </w:pPr>
          </w:p>
          <w:p w14:paraId="0C63FC35" w14:textId="77777777" w:rsidR="0068651E" w:rsidRDefault="006C556A">
            <w:pPr>
              <w:pStyle w:val="TableParagraph"/>
              <w:spacing w:line="180" w:lineRule="atLeast"/>
              <w:ind w:left="72" w:right="210"/>
              <w:jc w:val="left"/>
              <w:rPr>
                <w:b/>
                <w:sz w:val="16"/>
              </w:rPr>
            </w:pPr>
            <w:r>
              <w:rPr>
                <w:b/>
                <w:sz w:val="16"/>
              </w:rPr>
              <w:t>Total</w:t>
            </w:r>
            <w:r>
              <w:rPr>
                <w:b/>
                <w:spacing w:val="-12"/>
                <w:sz w:val="16"/>
              </w:rPr>
              <w:t xml:space="preserve"> </w:t>
            </w:r>
            <w:r>
              <w:rPr>
                <w:b/>
                <w:sz w:val="16"/>
              </w:rPr>
              <w:t>employee</w:t>
            </w:r>
            <w:r>
              <w:rPr>
                <w:b/>
                <w:spacing w:val="-11"/>
                <w:sz w:val="16"/>
              </w:rPr>
              <w:t xml:space="preserve"> </w:t>
            </w:r>
            <w:r>
              <w:rPr>
                <w:b/>
                <w:sz w:val="16"/>
              </w:rPr>
              <w:t>and</w:t>
            </w:r>
            <w:r>
              <w:rPr>
                <w:b/>
                <w:spacing w:val="-11"/>
                <w:sz w:val="16"/>
              </w:rPr>
              <w:t xml:space="preserve"> </w:t>
            </w:r>
            <w:r>
              <w:rPr>
                <w:b/>
                <w:sz w:val="16"/>
              </w:rPr>
              <w:t xml:space="preserve">superannuation </w:t>
            </w:r>
            <w:r>
              <w:rPr>
                <w:b/>
                <w:spacing w:val="-2"/>
                <w:sz w:val="16"/>
              </w:rPr>
              <w:t>liabilities</w:t>
            </w:r>
          </w:p>
        </w:tc>
        <w:tc>
          <w:tcPr>
            <w:tcW w:w="936" w:type="dxa"/>
            <w:tcBorders>
              <w:top w:val="single" w:sz="4" w:space="0" w:color="000000"/>
              <w:bottom w:val="single" w:sz="4" w:space="0" w:color="000000"/>
            </w:tcBorders>
            <w:shd w:val="clear" w:color="auto" w:fill="D8D8D8"/>
          </w:tcPr>
          <w:p w14:paraId="72CF422F" w14:textId="77777777" w:rsidR="0068651E" w:rsidRDefault="006C556A">
            <w:pPr>
              <w:pStyle w:val="TableParagraph"/>
              <w:spacing w:before="70"/>
              <w:ind w:right="54"/>
              <w:rPr>
                <w:sz w:val="16"/>
              </w:rPr>
            </w:pPr>
            <w:r>
              <w:rPr>
                <w:spacing w:val="-4"/>
                <w:sz w:val="16"/>
              </w:rPr>
              <w:t>2024</w:t>
            </w:r>
          </w:p>
          <w:p w14:paraId="142B097A" w14:textId="77777777" w:rsidR="0068651E" w:rsidRDefault="006C556A">
            <w:pPr>
              <w:pStyle w:val="TableParagraph"/>
              <w:spacing w:before="73" w:line="163" w:lineRule="exact"/>
              <w:ind w:right="56"/>
              <w:rPr>
                <w:sz w:val="16"/>
              </w:rPr>
            </w:pPr>
            <w:r>
              <w:rPr>
                <w:spacing w:val="-5"/>
                <w:sz w:val="16"/>
              </w:rPr>
              <w:t>$m</w:t>
            </w:r>
          </w:p>
        </w:tc>
        <w:tc>
          <w:tcPr>
            <w:tcW w:w="931" w:type="dxa"/>
            <w:tcBorders>
              <w:top w:val="single" w:sz="4" w:space="0" w:color="000000"/>
              <w:bottom w:val="single" w:sz="4" w:space="0" w:color="000000"/>
            </w:tcBorders>
          </w:tcPr>
          <w:p w14:paraId="52173F4C" w14:textId="77777777" w:rsidR="0068651E" w:rsidRDefault="006C556A">
            <w:pPr>
              <w:pStyle w:val="TableParagraph"/>
              <w:spacing w:before="70"/>
              <w:ind w:right="52"/>
              <w:rPr>
                <w:sz w:val="16"/>
              </w:rPr>
            </w:pPr>
            <w:r>
              <w:rPr>
                <w:spacing w:val="-4"/>
                <w:sz w:val="16"/>
              </w:rPr>
              <w:t>2023</w:t>
            </w:r>
          </w:p>
          <w:p w14:paraId="60E4265E" w14:textId="77777777" w:rsidR="0068651E" w:rsidRDefault="006C556A">
            <w:pPr>
              <w:pStyle w:val="TableParagraph"/>
              <w:spacing w:before="73" w:line="163" w:lineRule="exact"/>
              <w:ind w:right="53"/>
              <w:rPr>
                <w:sz w:val="16"/>
              </w:rPr>
            </w:pPr>
            <w:r>
              <w:rPr>
                <w:spacing w:val="-5"/>
                <w:sz w:val="16"/>
              </w:rPr>
              <w:t>$m</w:t>
            </w:r>
          </w:p>
        </w:tc>
        <w:tc>
          <w:tcPr>
            <w:tcW w:w="237" w:type="dxa"/>
            <w:vMerge w:val="restart"/>
            <w:tcBorders>
              <w:bottom w:val="single" w:sz="4" w:space="0" w:color="000000"/>
            </w:tcBorders>
          </w:tcPr>
          <w:p w14:paraId="2BA0C33C" w14:textId="77777777" w:rsidR="0068651E" w:rsidRDefault="0068651E">
            <w:pPr>
              <w:pStyle w:val="TableParagraph"/>
              <w:jc w:val="left"/>
              <w:rPr>
                <w:rFonts w:ascii="Times New Roman"/>
                <w:sz w:val="16"/>
              </w:rPr>
            </w:pPr>
          </w:p>
        </w:tc>
        <w:tc>
          <w:tcPr>
            <w:tcW w:w="933" w:type="dxa"/>
            <w:tcBorders>
              <w:top w:val="single" w:sz="4" w:space="0" w:color="000000"/>
              <w:bottom w:val="single" w:sz="4" w:space="0" w:color="000000"/>
            </w:tcBorders>
            <w:shd w:val="clear" w:color="auto" w:fill="D8D8D8"/>
          </w:tcPr>
          <w:p w14:paraId="516E9B87" w14:textId="77777777" w:rsidR="0068651E" w:rsidRDefault="006C556A">
            <w:pPr>
              <w:pStyle w:val="TableParagraph"/>
              <w:spacing w:before="70"/>
              <w:ind w:right="53"/>
              <w:rPr>
                <w:sz w:val="16"/>
              </w:rPr>
            </w:pPr>
            <w:r>
              <w:rPr>
                <w:spacing w:val="-4"/>
                <w:sz w:val="16"/>
              </w:rPr>
              <w:t>2024</w:t>
            </w:r>
          </w:p>
          <w:p w14:paraId="1B5175DE" w14:textId="77777777" w:rsidR="0068651E" w:rsidRDefault="006C556A">
            <w:pPr>
              <w:pStyle w:val="TableParagraph"/>
              <w:spacing w:before="73" w:line="163" w:lineRule="exact"/>
              <w:ind w:right="54"/>
              <w:rPr>
                <w:sz w:val="16"/>
              </w:rPr>
            </w:pPr>
            <w:r>
              <w:rPr>
                <w:spacing w:val="-5"/>
                <w:sz w:val="16"/>
              </w:rPr>
              <w:t>$m</w:t>
            </w:r>
          </w:p>
        </w:tc>
        <w:tc>
          <w:tcPr>
            <w:tcW w:w="933" w:type="dxa"/>
            <w:tcBorders>
              <w:top w:val="single" w:sz="4" w:space="0" w:color="000000"/>
              <w:bottom w:val="single" w:sz="4" w:space="0" w:color="000000"/>
            </w:tcBorders>
          </w:tcPr>
          <w:p w14:paraId="1F2387BD" w14:textId="77777777" w:rsidR="0068651E" w:rsidRDefault="006C556A">
            <w:pPr>
              <w:pStyle w:val="TableParagraph"/>
              <w:spacing w:before="70"/>
              <w:ind w:right="50"/>
              <w:rPr>
                <w:sz w:val="16"/>
              </w:rPr>
            </w:pPr>
            <w:r>
              <w:rPr>
                <w:spacing w:val="-4"/>
                <w:sz w:val="16"/>
              </w:rPr>
              <w:t>2023</w:t>
            </w:r>
          </w:p>
          <w:p w14:paraId="311B1914" w14:textId="77777777" w:rsidR="0068651E" w:rsidRDefault="006C556A">
            <w:pPr>
              <w:pStyle w:val="TableParagraph"/>
              <w:spacing w:before="73" w:line="163" w:lineRule="exact"/>
              <w:ind w:right="51"/>
              <w:rPr>
                <w:sz w:val="16"/>
              </w:rPr>
            </w:pPr>
            <w:r>
              <w:rPr>
                <w:spacing w:val="-5"/>
                <w:sz w:val="16"/>
              </w:rPr>
              <w:t>$m</w:t>
            </w:r>
          </w:p>
        </w:tc>
      </w:tr>
      <w:tr w:rsidR="0068651E" w14:paraId="3B4322E6" w14:textId="77777777">
        <w:trPr>
          <w:trHeight w:val="2039"/>
        </w:trPr>
        <w:tc>
          <w:tcPr>
            <w:tcW w:w="3554" w:type="dxa"/>
            <w:vMerge/>
            <w:tcBorders>
              <w:top w:val="nil"/>
              <w:bottom w:val="single" w:sz="4" w:space="0" w:color="000000"/>
            </w:tcBorders>
          </w:tcPr>
          <w:p w14:paraId="0100B0C5"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128A1EDB" w14:textId="77777777" w:rsidR="0068651E" w:rsidRDefault="006C556A">
            <w:pPr>
              <w:pStyle w:val="TableParagraph"/>
              <w:spacing w:before="34"/>
              <w:ind w:right="55"/>
              <w:rPr>
                <w:b/>
                <w:sz w:val="16"/>
              </w:rPr>
            </w:pPr>
            <w:r>
              <w:rPr>
                <w:b/>
                <w:spacing w:val="-2"/>
                <w:sz w:val="16"/>
              </w:rPr>
              <w:t>308,461</w:t>
            </w:r>
          </w:p>
          <w:p w14:paraId="57CE6E42" w14:textId="77777777" w:rsidR="0068651E" w:rsidRDefault="0068651E">
            <w:pPr>
              <w:pStyle w:val="TableParagraph"/>
              <w:spacing w:before="143"/>
              <w:jc w:val="left"/>
              <w:rPr>
                <w:sz w:val="16"/>
              </w:rPr>
            </w:pPr>
          </w:p>
          <w:p w14:paraId="2568AFE2" w14:textId="77777777" w:rsidR="0068651E" w:rsidRDefault="006C556A">
            <w:pPr>
              <w:pStyle w:val="TableParagraph"/>
              <w:ind w:right="54"/>
              <w:rPr>
                <w:sz w:val="16"/>
              </w:rPr>
            </w:pPr>
            <w:r>
              <w:rPr>
                <w:spacing w:val="-2"/>
                <w:sz w:val="16"/>
              </w:rPr>
              <w:t>46,962</w:t>
            </w:r>
          </w:p>
          <w:p w14:paraId="3C30416D" w14:textId="77777777" w:rsidR="0068651E" w:rsidRDefault="006C556A">
            <w:pPr>
              <w:pStyle w:val="TableParagraph"/>
              <w:spacing w:before="71"/>
              <w:ind w:right="54"/>
              <w:rPr>
                <w:sz w:val="16"/>
              </w:rPr>
            </w:pPr>
            <w:r>
              <w:rPr>
                <w:spacing w:val="-2"/>
                <w:sz w:val="16"/>
              </w:rPr>
              <w:t>10,162</w:t>
            </w:r>
          </w:p>
          <w:p w14:paraId="224AC1A6" w14:textId="77777777" w:rsidR="0068651E" w:rsidRDefault="006C556A">
            <w:pPr>
              <w:pStyle w:val="TableParagraph"/>
              <w:spacing w:before="70"/>
              <w:ind w:right="54"/>
              <w:rPr>
                <w:sz w:val="16"/>
              </w:rPr>
            </w:pPr>
            <w:r>
              <w:rPr>
                <w:spacing w:val="-2"/>
                <w:sz w:val="16"/>
              </w:rPr>
              <w:t>2,045</w:t>
            </w:r>
          </w:p>
          <w:p w14:paraId="28F3C8FC" w14:textId="77777777" w:rsidR="0068651E" w:rsidRDefault="006C556A">
            <w:pPr>
              <w:pStyle w:val="TableParagraph"/>
              <w:spacing w:before="71"/>
              <w:ind w:right="55"/>
              <w:rPr>
                <w:sz w:val="16"/>
              </w:rPr>
            </w:pPr>
            <w:r>
              <w:rPr>
                <w:spacing w:val="-5"/>
                <w:sz w:val="16"/>
              </w:rPr>
              <w:t>952</w:t>
            </w:r>
          </w:p>
          <w:p w14:paraId="2B72308F" w14:textId="77777777" w:rsidR="0068651E" w:rsidRDefault="006C556A">
            <w:pPr>
              <w:pStyle w:val="TableParagraph"/>
              <w:spacing w:before="73"/>
              <w:ind w:right="54"/>
              <w:rPr>
                <w:sz w:val="16"/>
              </w:rPr>
            </w:pPr>
            <w:r>
              <w:rPr>
                <w:spacing w:val="-5"/>
                <w:sz w:val="16"/>
              </w:rPr>
              <w:t>66</w:t>
            </w:r>
          </w:p>
          <w:p w14:paraId="56BD9C97" w14:textId="77777777" w:rsidR="0068651E" w:rsidRDefault="006C556A">
            <w:pPr>
              <w:pStyle w:val="TableParagraph"/>
              <w:spacing w:before="70"/>
              <w:ind w:right="55"/>
              <w:rPr>
                <w:sz w:val="16"/>
              </w:rPr>
            </w:pPr>
            <w:r>
              <w:rPr>
                <w:spacing w:val="-5"/>
                <w:sz w:val="16"/>
              </w:rPr>
              <w:t>616</w:t>
            </w:r>
          </w:p>
        </w:tc>
        <w:tc>
          <w:tcPr>
            <w:tcW w:w="931" w:type="dxa"/>
            <w:tcBorders>
              <w:top w:val="single" w:sz="4" w:space="0" w:color="000000"/>
              <w:bottom w:val="single" w:sz="4" w:space="0" w:color="000000"/>
            </w:tcBorders>
          </w:tcPr>
          <w:p w14:paraId="432D2100" w14:textId="77777777" w:rsidR="0068651E" w:rsidRDefault="006C556A">
            <w:pPr>
              <w:pStyle w:val="TableParagraph"/>
              <w:spacing w:before="34"/>
              <w:ind w:right="52"/>
              <w:rPr>
                <w:b/>
                <w:sz w:val="16"/>
              </w:rPr>
            </w:pPr>
            <w:r>
              <w:rPr>
                <w:b/>
                <w:spacing w:val="-2"/>
                <w:sz w:val="16"/>
              </w:rPr>
              <w:t>313,069</w:t>
            </w:r>
          </w:p>
          <w:p w14:paraId="3557D62A" w14:textId="77777777" w:rsidR="0068651E" w:rsidRDefault="0068651E">
            <w:pPr>
              <w:pStyle w:val="TableParagraph"/>
              <w:spacing w:before="143"/>
              <w:jc w:val="left"/>
              <w:rPr>
                <w:sz w:val="16"/>
              </w:rPr>
            </w:pPr>
          </w:p>
          <w:p w14:paraId="05BFE8F2" w14:textId="77777777" w:rsidR="0068651E" w:rsidRDefault="006C556A">
            <w:pPr>
              <w:pStyle w:val="TableParagraph"/>
              <w:ind w:right="52"/>
              <w:rPr>
                <w:sz w:val="16"/>
              </w:rPr>
            </w:pPr>
            <w:r>
              <w:rPr>
                <w:spacing w:val="-2"/>
                <w:sz w:val="16"/>
              </w:rPr>
              <w:t>31,407</w:t>
            </w:r>
          </w:p>
          <w:p w14:paraId="2E583DAB" w14:textId="77777777" w:rsidR="0068651E" w:rsidRDefault="006C556A">
            <w:pPr>
              <w:pStyle w:val="TableParagraph"/>
              <w:spacing w:before="71"/>
              <w:ind w:right="52"/>
              <w:rPr>
                <w:sz w:val="16"/>
              </w:rPr>
            </w:pPr>
            <w:r>
              <w:rPr>
                <w:spacing w:val="-2"/>
                <w:sz w:val="16"/>
              </w:rPr>
              <w:t>9,538</w:t>
            </w:r>
          </w:p>
          <w:p w14:paraId="0A4293FA" w14:textId="77777777" w:rsidR="0068651E" w:rsidRDefault="006C556A">
            <w:pPr>
              <w:pStyle w:val="TableParagraph"/>
              <w:spacing w:before="70"/>
              <w:ind w:right="52"/>
              <w:rPr>
                <w:sz w:val="16"/>
              </w:rPr>
            </w:pPr>
            <w:r>
              <w:rPr>
                <w:spacing w:val="-2"/>
                <w:sz w:val="16"/>
              </w:rPr>
              <w:t>1,952</w:t>
            </w:r>
          </w:p>
          <w:p w14:paraId="3733A2E8" w14:textId="77777777" w:rsidR="0068651E" w:rsidRDefault="006C556A">
            <w:pPr>
              <w:pStyle w:val="TableParagraph"/>
              <w:spacing w:before="71"/>
              <w:ind w:right="52"/>
              <w:rPr>
                <w:sz w:val="16"/>
              </w:rPr>
            </w:pPr>
            <w:r>
              <w:rPr>
                <w:spacing w:val="-5"/>
                <w:sz w:val="16"/>
              </w:rPr>
              <w:t>837</w:t>
            </w:r>
          </w:p>
          <w:p w14:paraId="52FD63E4" w14:textId="77777777" w:rsidR="0068651E" w:rsidRDefault="006C556A">
            <w:pPr>
              <w:pStyle w:val="TableParagraph"/>
              <w:spacing w:before="73"/>
              <w:ind w:right="52"/>
              <w:rPr>
                <w:sz w:val="16"/>
              </w:rPr>
            </w:pPr>
            <w:r>
              <w:rPr>
                <w:spacing w:val="-5"/>
                <w:sz w:val="16"/>
              </w:rPr>
              <w:t>82</w:t>
            </w:r>
          </w:p>
          <w:p w14:paraId="5DEDF1DA" w14:textId="77777777" w:rsidR="0068651E" w:rsidRDefault="006C556A">
            <w:pPr>
              <w:pStyle w:val="TableParagraph"/>
              <w:spacing w:before="70"/>
              <w:ind w:right="52"/>
              <w:rPr>
                <w:sz w:val="16"/>
              </w:rPr>
            </w:pPr>
            <w:r>
              <w:rPr>
                <w:spacing w:val="-5"/>
                <w:sz w:val="16"/>
              </w:rPr>
              <w:t>535</w:t>
            </w:r>
          </w:p>
        </w:tc>
        <w:tc>
          <w:tcPr>
            <w:tcW w:w="237" w:type="dxa"/>
            <w:vMerge/>
            <w:tcBorders>
              <w:top w:val="nil"/>
              <w:bottom w:val="single" w:sz="4" w:space="0" w:color="000000"/>
            </w:tcBorders>
          </w:tcPr>
          <w:p w14:paraId="0C6411BD"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76093575" w14:textId="77777777" w:rsidR="0068651E" w:rsidRDefault="006C556A">
            <w:pPr>
              <w:pStyle w:val="TableParagraph"/>
              <w:spacing w:before="34"/>
              <w:ind w:right="53"/>
              <w:rPr>
                <w:b/>
                <w:sz w:val="16"/>
              </w:rPr>
            </w:pPr>
            <w:r>
              <w:rPr>
                <w:b/>
                <w:spacing w:val="-2"/>
                <w:sz w:val="16"/>
              </w:rPr>
              <w:t>308,469</w:t>
            </w:r>
          </w:p>
          <w:p w14:paraId="5A54B360" w14:textId="77777777" w:rsidR="0068651E" w:rsidRDefault="0068651E">
            <w:pPr>
              <w:pStyle w:val="TableParagraph"/>
              <w:spacing w:before="143"/>
              <w:jc w:val="left"/>
              <w:rPr>
                <w:sz w:val="16"/>
              </w:rPr>
            </w:pPr>
          </w:p>
          <w:p w14:paraId="7E725D09" w14:textId="77777777" w:rsidR="0068651E" w:rsidRDefault="006C556A">
            <w:pPr>
              <w:pStyle w:val="TableParagraph"/>
              <w:ind w:right="53"/>
              <w:rPr>
                <w:sz w:val="16"/>
              </w:rPr>
            </w:pPr>
            <w:r>
              <w:rPr>
                <w:spacing w:val="-2"/>
                <w:sz w:val="16"/>
              </w:rPr>
              <w:t>46,962</w:t>
            </w:r>
          </w:p>
          <w:p w14:paraId="04682972" w14:textId="77777777" w:rsidR="0068651E" w:rsidRDefault="006C556A">
            <w:pPr>
              <w:pStyle w:val="TableParagraph"/>
              <w:spacing w:before="71"/>
              <w:ind w:right="53"/>
              <w:rPr>
                <w:sz w:val="16"/>
              </w:rPr>
            </w:pPr>
            <w:r>
              <w:rPr>
                <w:spacing w:val="-2"/>
                <w:sz w:val="16"/>
              </w:rPr>
              <w:t>11,808</w:t>
            </w:r>
          </w:p>
          <w:p w14:paraId="2B0AA19A" w14:textId="77777777" w:rsidR="0068651E" w:rsidRDefault="006C556A">
            <w:pPr>
              <w:pStyle w:val="TableParagraph"/>
              <w:spacing w:before="70"/>
              <w:ind w:right="53"/>
              <w:rPr>
                <w:sz w:val="16"/>
              </w:rPr>
            </w:pPr>
            <w:r>
              <w:rPr>
                <w:spacing w:val="-2"/>
                <w:sz w:val="16"/>
              </w:rPr>
              <w:t>2,320</w:t>
            </w:r>
          </w:p>
          <w:p w14:paraId="51E66AB5" w14:textId="77777777" w:rsidR="0068651E" w:rsidRDefault="006C556A">
            <w:pPr>
              <w:pStyle w:val="TableParagraph"/>
              <w:spacing w:before="71"/>
              <w:ind w:right="53"/>
              <w:rPr>
                <w:sz w:val="16"/>
              </w:rPr>
            </w:pPr>
            <w:r>
              <w:rPr>
                <w:spacing w:val="-2"/>
                <w:sz w:val="16"/>
              </w:rPr>
              <w:t>1,142</w:t>
            </w:r>
          </w:p>
          <w:p w14:paraId="0F9892D3" w14:textId="77777777" w:rsidR="0068651E" w:rsidRDefault="006C556A">
            <w:pPr>
              <w:pStyle w:val="TableParagraph"/>
              <w:spacing w:before="73"/>
              <w:ind w:right="53"/>
              <w:rPr>
                <w:sz w:val="16"/>
              </w:rPr>
            </w:pPr>
            <w:r>
              <w:rPr>
                <w:spacing w:val="-5"/>
                <w:sz w:val="16"/>
              </w:rPr>
              <w:t>146</w:t>
            </w:r>
          </w:p>
          <w:p w14:paraId="6B455FCC" w14:textId="77777777" w:rsidR="0068651E" w:rsidRDefault="006C556A">
            <w:pPr>
              <w:pStyle w:val="TableParagraph"/>
              <w:spacing w:before="70"/>
              <w:ind w:right="53"/>
              <w:rPr>
                <w:sz w:val="16"/>
              </w:rPr>
            </w:pPr>
            <w:r>
              <w:rPr>
                <w:spacing w:val="-5"/>
                <w:sz w:val="16"/>
              </w:rPr>
              <w:t>667</w:t>
            </w:r>
          </w:p>
        </w:tc>
        <w:tc>
          <w:tcPr>
            <w:tcW w:w="933" w:type="dxa"/>
            <w:tcBorders>
              <w:top w:val="single" w:sz="4" w:space="0" w:color="000000"/>
              <w:bottom w:val="single" w:sz="4" w:space="0" w:color="000000"/>
            </w:tcBorders>
          </w:tcPr>
          <w:p w14:paraId="5F790952" w14:textId="77777777" w:rsidR="0068651E" w:rsidRDefault="006C556A">
            <w:pPr>
              <w:pStyle w:val="TableParagraph"/>
              <w:spacing w:before="34"/>
              <w:ind w:right="50"/>
              <w:rPr>
                <w:b/>
                <w:sz w:val="16"/>
              </w:rPr>
            </w:pPr>
            <w:r>
              <w:rPr>
                <w:b/>
                <w:spacing w:val="-2"/>
                <w:sz w:val="16"/>
              </w:rPr>
              <w:t>313,080</w:t>
            </w:r>
          </w:p>
          <w:p w14:paraId="41678480" w14:textId="77777777" w:rsidR="0068651E" w:rsidRDefault="0068651E">
            <w:pPr>
              <w:pStyle w:val="TableParagraph"/>
              <w:spacing w:before="143"/>
              <w:jc w:val="left"/>
              <w:rPr>
                <w:sz w:val="16"/>
              </w:rPr>
            </w:pPr>
          </w:p>
          <w:p w14:paraId="3B530A0D" w14:textId="77777777" w:rsidR="0068651E" w:rsidRDefault="006C556A">
            <w:pPr>
              <w:pStyle w:val="TableParagraph"/>
              <w:ind w:right="50"/>
              <w:rPr>
                <w:sz w:val="16"/>
              </w:rPr>
            </w:pPr>
            <w:r>
              <w:rPr>
                <w:spacing w:val="-2"/>
                <w:sz w:val="16"/>
              </w:rPr>
              <w:t>31,407</w:t>
            </w:r>
          </w:p>
          <w:p w14:paraId="7BB56F9B" w14:textId="77777777" w:rsidR="0068651E" w:rsidRDefault="006C556A">
            <w:pPr>
              <w:pStyle w:val="TableParagraph"/>
              <w:spacing w:before="71"/>
              <w:ind w:right="50"/>
              <w:rPr>
                <w:sz w:val="16"/>
              </w:rPr>
            </w:pPr>
            <w:r>
              <w:rPr>
                <w:spacing w:val="-2"/>
                <w:sz w:val="16"/>
              </w:rPr>
              <w:t>11,127</w:t>
            </w:r>
          </w:p>
          <w:p w14:paraId="7A879A2C" w14:textId="77777777" w:rsidR="0068651E" w:rsidRDefault="006C556A">
            <w:pPr>
              <w:pStyle w:val="TableParagraph"/>
              <w:spacing w:before="70"/>
              <w:ind w:right="50"/>
              <w:rPr>
                <w:sz w:val="16"/>
              </w:rPr>
            </w:pPr>
            <w:r>
              <w:rPr>
                <w:spacing w:val="-2"/>
                <w:sz w:val="16"/>
              </w:rPr>
              <w:t>2,207</w:t>
            </w:r>
          </w:p>
          <w:p w14:paraId="3F327668" w14:textId="77777777" w:rsidR="0068651E" w:rsidRDefault="006C556A">
            <w:pPr>
              <w:pStyle w:val="TableParagraph"/>
              <w:spacing w:before="71"/>
              <w:ind w:right="50"/>
              <w:rPr>
                <w:sz w:val="16"/>
              </w:rPr>
            </w:pPr>
            <w:r>
              <w:rPr>
                <w:spacing w:val="-2"/>
                <w:sz w:val="16"/>
              </w:rPr>
              <w:t>1,020</w:t>
            </w:r>
          </w:p>
          <w:p w14:paraId="0DF54754" w14:textId="77777777" w:rsidR="0068651E" w:rsidRDefault="006C556A">
            <w:pPr>
              <w:pStyle w:val="TableParagraph"/>
              <w:spacing w:before="73"/>
              <w:ind w:right="50"/>
              <w:rPr>
                <w:sz w:val="16"/>
              </w:rPr>
            </w:pPr>
            <w:r>
              <w:rPr>
                <w:spacing w:val="-5"/>
                <w:sz w:val="16"/>
              </w:rPr>
              <w:t>197</w:t>
            </w:r>
          </w:p>
          <w:p w14:paraId="15BE294D" w14:textId="77777777" w:rsidR="0068651E" w:rsidRDefault="006C556A">
            <w:pPr>
              <w:pStyle w:val="TableParagraph"/>
              <w:spacing w:before="70"/>
              <w:ind w:right="50"/>
              <w:rPr>
                <w:sz w:val="16"/>
              </w:rPr>
            </w:pPr>
            <w:r>
              <w:rPr>
                <w:spacing w:val="-5"/>
                <w:sz w:val="16"/>
              </w:rPr>
              <w:t>605</w:t>
            </w:r>
          </w:p>
        </w:tc>
      </w:tr>
      <w:tr w:rsidR="0068651E" w14:paraId="5B8FEB86" w14:textId="77777777">
        <w:trPr>
          <w:trHeight w:val="253"/>
        </w:trPr>
        <w:tc>
          <w:tcPr>
            <w:tcW w:w="3554" w:type="dxa"/>
            <w:vMerge/>
            <w:tcBorders>
              <w:top w:val="nil"/>
              <w:bottom w:val="single" w:sz="4" w:space="0" w:color="000000"/>
            </w:tcBorders>
          </w:tcPr>
          <w:p w14:paraId="199EA6AD"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766CFB82" w14:textId="77777777" w:rsidR="0068651E" w:rsidRDefault="006C556A">
            <w:pPr>
              <w:pStyle w:val="TableParagraph"/>
              <w:spacing w:before="34"/>
              <w:ind w:right="54"/>
              <w:rPr>
                <w:b/>
                <w:sz w:val="16"/>
              </w:rPr>
            </w:pPr>
            <w:r>
              <w:rPr>
                <w:b/>
                <w:spacing w:val="-2"/>
                <w:sz w:val="16"/>
              </w:rPr>
              <w:t>60,803</w:t>
            </w:r>
          </w:p>
        </w:tc>
        <w:tc>
          <w:tcPr>
            <w:tcW w:w="931" w:type="dxa"/>
            <w:tcBorders>
              <w:top w:val="single" w:sz="4" w:space="0" w:color="000000"/>
              <w:bottom w:val="single" w:sz="4" w:space="0" w:color="000000"/>
            </w:tcBorders>
          </w:tcPr>
          <w:p w14:paraId="4DF9A110" w14:textId="77777777" w:rsidR="0068651E" w:rsidRDefault="006C556A">
            <w:pPr>
              <w:pStyle w:val="TableParagraph"/>
              <w:spacing w:before="34"/>
              <w:ind w:right="52"/>
              <w:rPr>
                <w:b/>
                <w:sz w:val="16"/>
              </w:rPr>
            </w:pPr>
            <w:r>
              <w:rPr>
                <w:b/>
                <w:spacing w:val="-2"/>
                <w:sz w:val="16"/>
              </w:rPr>
              <w:t>44,351</w:t>
            </w:r>
          </w:p>
        </w:tc>
        <w:tc>
          <w:tcPr>
            <w:tcW w:w="237" w:type="dxa"/>
            <w:vMerge/>
            <w:tcBorders>
              <w:top w:val="nil"/>
              <w:bottom w:val="single" w:sz="4" w:space="0" w:color="000000"/>
            </w:tcBorders>
          </w:tcPr>
          <w:p w14:paraId="7CA4BFF2"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57649EA6" w14:textId="77777777" w:rsidR="0068651E" w:rsidRDefault="006C556A">
            <w:pPr>
              <w:pStyle w:val="TableParagraph"/>
              <w:spacing w:before="34"/>
              <w:ind w:right="53"/>
              <w:rPr>
                <w:b/>
                <w:sz w:val="16"/>
              </w:rPr>
            </w:pPr>
            <w:r>
              <w:rPr>
                <w:b/>
                <w:spacing w:val="-2"/>
                <w:sz w:val="16"/>
              </w:rPr>
              <w:t>63,045</w:t>
            </w:r>
          </w:p>
        </w:tc>
        <w:tc>
          <w:tcPr>
            <w:tcW w:w="933" w:type="dxa"/>
            <w:tcBorders>
              <w:top w:val="single" w:sz="4" w:space="0" w:color="000000"/>
              <w:bottom w:val="single" w:sz="4" w:space="0" w:color="000000"/>
            </w:tcBorders>
          </w:tcPr>
          <w:p w14:paraId="4A272A55" w14:textId="77777777" w:rsidR="0068651E" w:rsidRDefault="006C556A">
            <w:pPr>
              <w:pStyle w:val="TableParagraph"/>
              <w:spacing w:before="34"/>
              <w:ind w:right="50"/>
              <w:rPr>
                <w:b/>
                <w:sz w:val="16"/>
              </w:rPr>
            </w:pPr>
            <w:r>
              <w:rPr>
                <w:b/>
                <w:spacing w:val="-2"/>
                <w:sz w:val="16"/>
              </w:rPr>
              <w:t>46,563</w:t>
            </w:r>
          </w:p>
        </w:tc>
      </w:tr>
      <w:tr w:rsidR="0068651E" w14:paraId="098BFBDB" w14:textId="77777777">
        <w:trPr>
          <w:trHeight w:val="256"/>
        </w:trPr>
        <w:tc>
          <w:tcPr>
            <w:tcW w:w="3554" w:type="dxa"/>
            <w:vMerge/>
            <w:tcBorders>
              <w:top w:val="nil"/>
              <w:bottom w:val="single" w:sz="4" w:space="0" w:color="000000"/>
            </w:tcBorders>
          </w:tcPr>
          <w:p w14:paraId="3B4B5C0E"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55175FE6" w14:textId="77777777" w:rsidR="0068651E" w:rsidRDefault="0068651E">
            <w:pPr>
              <w:pStyle w:val="TableParagraph"/>
              <w:jc w:val="left"/>
              <w:rPr>
                <w:rFonts w:ascii="Times New Roman"/>
                <w:sz w:val="16"/>
              </w:rPr>
            </w:pPr>
          </w:p>
        </w:tc>
        <w:tc>
          <w:tcPr>
            <w:tcW w:w="931" w:type="dxa"/>
            <w:tcBorders>
              <w:top w:val="single" w:sz="4" w:space="0" w:color="000000"/>
              <w:bottom w:val="single" w:sz="4" w:space="0" w:color="000000"/>
            </w:tcBorders>
          </w:tcPr>
          <w:p w14:paraId="7CC6DA16"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73A96E88"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46025104" w14:textId="77777777" w:rsidR="0068651E" w:rsidRDefault="0068651E">
            <w:pPr>
              <w:pStyle w:val="TableParagraph"/>
              <w:jc w:val="left"/>
              <w:rPr>
                <w:rFonts w:ascii="Times New Roman"/>
                <w:sz w:val="16"/>
              </w:rPr>
            </w:pPr>
          </w:p>
        </w:tc>
        <w:tc>
          <w:tcPr>
            <w:tcW w:w="933" w:type="dxa"/>
            <w:tcBorders>
              <w:top w:val="single" w:sz="4" w:space="0" w:color="000000"/>
              <w:bottom w:val="single" w:sz="4" w:space="0" w:color="000000"/>
            </w:tcBorders>
          </w:tcPr>
          <w:p w14:paraId="61EAD8CC" w14:textId="77777777" w:rsidR="0068651E" w:rsidRDefault="0068651E">
            <w:pPr>
              <w:pStyle w:val="TableParagraph"/>
              <w:jc w:val="left"/>
              <w:rPr>
                <w:rFonts w:ascii="Times New Roman"/>
                <w:sz w:val="16"/>
              </w:rPr>
            </w:pPr>
          </w:p>
        </w:tc>
      </w:tr>
      <w:tr w:rsidR="0068651E" w14:paraId="3ACA57CF" w14:textId="77777777">
        <w:trPr>
          <w:trHeight w:val="366"/>
        </w:trPr>
        <w:tc>
          <w:tcPr>
            <w:tcW w:w="3554" w:type="dxa"/>
            <w:vMerge/>
            <w:tcBorders>
              <w:top w:val="nil"/>
              <w:bottom w:val="single" w:sz="4" w:space="0" w:color="000000"/>
            </w:tcBorders>
          </w:tcPr>
          <w:p w14:paraId="5A49A9B1"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56FFE0CA" w14:textId="77777777" w:rsidR="0068651E" w:rsidRDefault="006C556A">
            <w:pPr>
              <w:pStyle w:val="TableParagraph"/>
              <w:spacing w:before="92"/>
              <w:ind w:right="55"/>
              <w:rPr>
                <w:b/>
                <w:sz w:val="16"/>
              </w:rPr>
            </w:pPr>
            <w:r>
              <w:rPr>
                <w:b/>
                <w:spacing w:val="-2"/>
                <w:sz w:val="16"/>
              </w:rPr>
              <w:t>369,264</w:t>
            </w:r>
          </w:p>
        </w:tc>
        <w:tc>
          <w:tcPr>
            <w:tcW w:w="931" w:type="dxa"/>
            <w:tcBorders>
              <w:top w:val="single" w:sz="4" w:space="0" w:color="000000"/>
              <w:bottom w:val="single" w:sz="4" w:space="0" w:color="000000"/>
            </w:tcBorders>
          </w:tcPr>
          <w:p w14:paraId="315F7808" w14:textId="77777777" w:rsidR="0068651E" w:rsidRDefault="006C556A">
            <w:pPr>
              <w:pStyle w:val="TableParagraph"/>
              <w:spacing w:before="92"/>
              <w:ind w:right="52"/>
              <w:rPr>
                <w:b/>
                <w:sz w:val="16"/>
              </w:rPr>
            </w:pPr>
            <w:r>
              <w:rPr>
                <w:b/>
                <w:spacing w:val="-2"/>
                <w:sz w:val="16"/>
              </w:rPr>
              <w:t>357,420</w:t>
            </w:r>
          </w:p>
        </w:tc>
        <w:tc>
          <w:tcPr>
            <w:tcW w:w="237" w:type="dxa"/>
            <w:vMerge/>
            <w:tcBorders>
              <w:top w:val="nil"/>
              <w:bottom w:val="single" w:sz="4" w:space="0" w:color="000000"/>
            </w:tcBorders>
          </w:tcPr>
          <w:p w14:paraId="368C8BCC"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48DBD020" w14:textId="77777777" w:rsidR="0068651E" w:rsidRDefault="006C556A">
            <w:pPr>
              <w:pStyle w:val="TableParagraph"/>
              <w:spacing w:before="92"/>
              <w:ind w:right="53"/>
              <w:rPr>
                <w:b/>
                <w:sz w:val="16"/>
              </w:rPr>
            </w:pPr>
            <w:r>
              <w:rPr>
                <w:b/>
                <w:spacing w:val="-2"/>
                <w:sz w:val="16"/>
              </w:rPr>
              <w:t>371,514</w:t>
            </w:r>
          </w:p>
        </w:tc>
        <w:tc>
          <w:tcPr>
            <w:tcW w:w="933" w:type="dxa"/>
            <w:tcBorders>
              <w:top w:val="single" w:sz="4" w:space="0" w:color="000000"/>
              <w:bottom w:val="single" w:sz="4" w:space="0" w:color="000000"/>
            </w:tcBorders>
          </w:tcPr>
          <w:p w14:paraId="33CC2C40" w14:textId="77777777" w:rsidR="0068651E" w:rsidRDefault="006C556A">
            <w:pPr>
              <w:pStyle w:val="TableParagraph"/>
              <w:spacing w:before="92"/>
              <w:ind w:right="50"/>
              <w:rPr>
                <w:b/>
                <w:sz w:val="16"/>
              </w:rPr>
            </w:pPr>
            <w:r>
              <w:rPr>
                <w:b/>
                <w:spacing w:val="-2"/>
                <w:sz w:val="16"/>
              </w:rPr>
              <w:t>359,643</w:t>
            </w:r>
          </w:p>
        </w:tc>
      </w:tr>
      <w:tr w:rsidR="0068651E" w14:paraId="08E1B120" w14:textId="77777777">
        <w:trPr>
          <w:trHeight w:val="765"/>
        </w:trPr>
        <w:tc>
          <w:tcPr>
            <w:tcW w:w="3554" w:type="dxa"/>
            <w:vMerge w:val="restart"/>
            <w:tcBorders>
              <w:top w:val="single" w:sz="4" w:space="0" w:color="000000"/>
              <w:bottom w:val="single" w:sz="4" w:space="0" w:color="000000"/>
            </w:tcBorders>
          </w:tcPr>
          <w:p w14:paraId="7F9781C1" w14:textId="77777777" w:rsidR="0068651E" w:rsidRDefault="006C556A">
            <w:pPr>
              <w:pStyle w:val="TableParagraph"/>
              <w:spacing w:before="37"/>
              <w:ind w:left="72"/>
              <w:jc w:val="left"/>
              <w:rPr>
                <w:b/>
                <w:sz w:val="16"/>
              </w:rPr>
            </w:pPr>
            <w:r>
              <w:rPr>
                <w:b/>
                <w:sz w:val="16"/>
              </w:rPr>
              <w:t>Employee</w:t>
            </w:r>
            <w:r>
              <w:rPr>
                <w:b/>
                <w:spacing w:val="-5"/>
                <w:sz w:val="16"/>
              </w:rPr>
              <w:t xml:space="preserve"> </w:t>
            </w:r>
            <w:r>
              <w:rPr>
                <w:b/>
                <w:sz w:val="16"/>
              </w:rPr>
              <w:t>benefits</w:t>
            </w:r>
            <w:r>
              <w:rPr>
                <w:b/>
                <w:spacing w:val="-5"/>
                <w:sz w:val="16"/>
              </w:rPr>
              <w:t xml:space="preserve"> </w:t>
            </w:r>
            <w:r>
              <w:rPr>
                <w:b/>
                <w:sz w:val="16"/>
              </w:rPr>
              <w:t>maturity</w:t>
            </w:r>
            <w:r>
              <w:rPr>
                <w:b/>
                <w:spacing w:val="-3"/>
                <w:sz w:val="16"/>
              </w:rPr>
              <w:t xml:space="preserve"> </w:t>
            </w:r>
            <w:r>
              <w:rPr>
                <w:b/>
                <w:spacing w:val="-2"/>
                <w:sz w:val="16"/>
              </w:rPr>
              <w:t>schedule(a):</w:t>
            </w:r>
          </w:p>
          <w:p w14:paraId="7259B5FB" w14:textId="77777777" w:rsidR="0068651E" w:rsidRDefault="006C556A">
            <w:pPr>
              <w:pStyle w:val="TableParagraph"/>
              <w:spacing w:before="106" w:line="331" w:lineRule="auto"/>
              <w:ind w:left="72" w:right="1487"/>
              <w:jc w:val="left"/>
              <w:rPr>
                <w:sz w:val="16"/>
              </w:rPr>
            </w:pPr>
            <w:r>
              <w:rPr>
                <w:sz w:val="16"/>
              </w:rPr>
              <w:t>No</w:t>
            </w:r>
            <w:r>
              <w:rPr>
                <w:spacing w:val="-9"/>
                <w:sz w:val="16"/>
              </w:rPr>
              <w:t xml:space="preserve"> </w:t>
            </w:r>
            <w:r>
              <w:rPr>
                <w:sz w:val="16"/>
              </w:rPr>
              <w:t>more</w:t>
            </w:r>
            <w:r>
              <w:rPr>
                <w:spacing w:val="-9"/>
                <w:sz w:val="16"/>
              </w:rPr>
              <w:t xml:space="preserve"> </w:t>
            </w:r>
            <w:r>
              <w:rPr>
                <w:sz w:val="16"/>
              </w:rPr>
              <w:t>than</w:t>
            </w:r>
            <w:r>
              <w:rPr>
                <w:spacing w:val="-11"/>
                <w:sz w:val="16"/>
              </w:rPr>
              <w:t xml:space="preserve"> </w:t>
            </w:r>
            <w:r>
              <w:rPr>
                <w:sz w:val="16"/>
              </w:rPr>
              <w:t>12</w:t>
            </w:r>
            <w:r>
              <w:rPr>
                <w:spacing w:val="-8"/>
                <w:sz w:val="16"/>
              </w:rPr>
              <w:t xml:space="preserve"> </w:t>
            </w:r>
            <w:r>
              <w:rPr>
                <w:sz w:val="16"/>
              </w:rPr>
              <w:t>months More than 12 months</w:t>
            </w:r>
          </w:p>
          <w:p w14:paraId="76A75B89" w14:textId="77777777" w:rsidR="0068651E" w:rsidRDefault="006C556A">
            <w:pPr>
              <w:pStyle w:val="TableParagraph"/>
              <w:spacing w:line="161" w:lineRule="exact"/>
              <w:ind w:left="72"/>
              <w:jc w:val="left"/>
              <w:rPr>
                <w:b/>
                <w:sz w:val="16"/>
              </w:rPr>
            </w:pPr>
            <w:r>
              <w:rPr>
                <w:b/>
                <w:sz w:val="16"/>
              </w:rPr>
              <w:t>Total</w:t>
            </w:r>
            <w:r>
              <w:rPr>
                <w:b/>
                <w:spacing w:val="-1"/>
                <w:sz w:val="16"/>
              </w:rPr>
              <w:t xml:space="preserve"> </w:t>
            </w:r>
            <w:r>
              <w:rPr>
                <w:b/>
                <w:sz w:val="16"/>
              </w:rPr>
              <w:t>employee</w:t>
            </w:r>
            <w:r>
              <w:rPr>
                <w:b/>
                <w:spacing w:val="-2"/>
                <w:sz w:val="16"/>
              </w:rPr>
              <w:t xml:space="preserve"> </w:t>
            </w:r>
            <w:r>
              <w:rPr>
                <w:b/>
                <w:sz w:val="16"/>
              </w:rPr>
              <w:t>benefits</w:t>
            </w:r>
            <w:r>
              <w:rPr>
                <w:b/>
                <w:spacing w:val="-3"/>
                <w:sz w:val="16"/>
              </w:rPr>
              <w:t xml:space="preserve"> </w:t>
            </w:r>
            <w:r>
              <w:rPr>
                <w:b/>
                <w:sz w:val="16"/>
              </w:rPr>
              <w:t>by</w:t>
            </w:r>
            <w:r>
              <w:rPr>
                <w:b/>
                <w:spacing w:val="-5"/>
                <w:sz w:val="16"/>
              </w:rPr>
              <w:t xml:space="preserve"> </w:t>
            </w:r>
            <w:r>
              <w:rPr>
                <w:b/>
                <w:spacing w:val="-2"/>
                <w:sz w:val="16"/>
              </w:rPr>
              <w:t>maturity</w:t>
            </w:r>
          </w:p>
        </w:tc>
        <w:tc>
          <w:tcPr>
            <w:tcW w:w="936" w:type="dxa"/>
            <w:tcBorders>
              <w:top w:val="single" w:sz="4" w:space="0" w:color="000000"/>
              <w:bottom w:val="single" w:sz="4" w:space="0" w:color="000000"/>
            </w:tcBorders>
            <w:shd w:val="clear" w:color="auto" w:fill="D8D8D8"/>
          </w:tcPr>
          <w:p w14:paraId="0D6F92A1" w14:textId="77777777" w:rsidR="0068651E" w:rsidRDefault="0068651E">
            <w:pPr>
              <w:pStyle w:val="TableParagraph"/>
              <w:spacing w:before="143"/>
              <w:jc w:val="left"/>
              <w:rPr>
                <w:sz w:val="16"/>
              </w:rPr>
            </w:pPr>
          </w:p>
          <w:p w14:paraId="0C58E7B5" w14:textId="77777777" w:rsidR="0068651E" w:rsidRDefault="006C556A">
            <w:pPr>
              <w:pStyle w:val="TableParagraph"/>
              <w:ind w:left="389"/>
              <w:jc w:val="left"/>
              <w:rPr>
                <w:sz w:val="16"/>
              </w:rPr>
            </w:pPr>
            <w:r>
              <w:rPr>
                <w:spacing w:val="-2"/>
                <w:sz w:val="16"/>
              </w:rPr>
              <w:t>21,980</w:t>
            </w:r>
          </w:p>
          <w:p w14:paraId="49BDCD97" w14:textId="77777777" w:rsidR="0068651E" w:rsidRDefault="006C556A">
            <w:pPr>
              <w:pStyle w:val="TableParagraph"/>
              <w:spacing w:before="70" w:line="163" w:lineRule="exact"/>
              <w:ind w:left="300"/>
              <w:jc w:val="left"/>
              <w:rPr>
                <w:sz w:val="16"/>
              </w:rPr>
            </w:pPr>
            <w:r>
              <w:rPr>
                <w:spacing w:val="-2"/>
                <w:sz w:val="16"/>
              </w:rPr>
              <w:t>347,284</w:t>
            </w:r>
          </w:p>
        </w:tc>
        <w:tc>
          <w:tcPr>
            <w:tcW w:w="931" w:type="dxa"/>
            <w:tcBorders>
              <w:top w:val="single" w:sz="4" w:space="0" w:color="000000"/>
              <w:bottom w:val="single" w:sz="4" w:space="0" w:color="000000"/>
            </w:tcBorders>
          </w:tcPr>
          <w:p w14:paraId="1184F499" w14:textId="77777777" w:rsidR="0068651E" w:rsidRDefault="0068651E">
            <w:pPr>
              <w:pStyle w:val="TableParagraph"/>
              <w:spacing w:before="143"/>
              <w:jc w:val="left"/>
              <w:rPr>
                <w:sz w:val="16"/>
              </w:rPr>
            </w:pPr>
          </w:p>
          <w:p w14:paraId="34A843C9" w14:textId="77777777" w:rsidR="0068651E" w:rsidRDefault="006C556A">
            <w:pPr>
              <w:pStyle w:val="TableParagraph"/>
              <w:ind w:left="386"/>
              <w:jc w:val="left"/>
              <w:rPr>
                <w:sz w:val="16"/>
              </w:rPr>
            </w:pPr>
            <w:r>
              <w:rPr>
                <w:spacing w:val="-2"/>
                <w:sz w:val="16"/>
              </w:rPr>
              <w:t>18,814</w:t>
            </w:r>
          </w:p>
          <w:p w14:paraId="363D4452" w14:textId="77777777" w:rsidR="0068651E" w:rsidRDefault="006C556A">
            <w:pPr>
              <w:pStyle w:val="TableParagraph"/>
              <w:spacing w:before="70" w:line="163" w:lineRule="exact"/>
              <w:ind w:left="298"/>
              <w:jc w:val="left"/>
              <w:rPr>
                <w:sz w:val="16"/>
              </w:rPr>
            </w:pPr>
            <w:r>
              <w:rPr>
                <w:spacing w:val="-2"/>
                <w:sz w:val="16"/>
              </w:rPr>
              <w:t>338,606</w:t>
            </w:r>
          </w:p>
        </w:tc>
        <w:tc>
          <w:tcPr>
            <w:tcW w:w="237" w:type="dxa"/>
            <w:vMerge/>
            <w:tcBorders>
              <w:top w:val="nil"/>
              <w:bottom w:val="single" w:sz="4" w:space="0" w:color="000000"/>
            </w:tcBorders>
          </w:tcPr>
          <w:p w14:paraId="6772D082"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3AB5F972" w14:textId="77777777" w:rsidR="0068651E" w:rsidRDefault="0068651E">
            <w:pPr>
              <w:pStyle w:val="TableParagraph"/>
              <w:spacing w:before="143"/>
              <w:jc w:val="left"/>
              <w:rPr>
                <w:sz w:val="16"/>
              </w:rPr>
            </w:pPr>
          </w:p>
          <w:p w14:paraId="722F6BAB" w14:textId="77777777" w:rsidR="0068651E" w:rsidRDefault="006C556A">
            <w:pPr>
              <w:pStyle w:val="TableParagraph"/>
              <w:ind w:left="387"/>
              <w:jc w:val="left"/>
              <w:rPr>
                <w:sz w:val="16"/>
              </w:rPr>
            </w:pPr>
            <w:r>
              <w:rPr>
                <w:spacing w:val="-2"/>
                <w:sz w:val="16"/>
              </w:rPr>
              <w:t>23,735</w:t>
            </w:r>
          </w:p>
          <w:p w14:paraId="2042767C" w14:textId="77777777" w:rsidR="0068651E" w:rsidRDefault="006C556A">
            <w:pPr>
              <w:pStyle w:val="TableParagraph"/>
              <w:spacing w:before="70" w:line="163" w:lineRule="exact"/>
              <w:ind w:left="298"/>
              <w:jc w:val="left"/>
              <w:rPr>
                <w:sz w:val="16"/>
              </w:rPr>
            </w:pPr>
            <w:r>
              <w:rPr>
                <w:spacing w:val="-2"/>
                <w:sz w:val="16"/>
              </w:rPr>
              <w:t>347,779</w:t>
            </w:r>
          </w:p>
        </w:tc>
        <w:tc>
          <w:tcPr>
            <w:tcW w:w="933" w:type="dxa"/>
            <w:tcBorders>
              <w:top w:val="single" w:sz="4" w:space="0" w:color="000000"/>
              <w:bottom w:val="single" w:sz="4" w:space="0" w:color="000000"/>
            </w:tcBorders>
          </w:tcPr>
          <w:p w14:paraId="30C83429" w14:textId="77777777" w:rsidR="0068651E" w:rsidRDefault="0068651E">
            <w:pPr>
              <w:pStyle w:val="TableParagraph"/>
              <w:spacing w:before="143"/>
              <w:jc w:val="left"/>
              <w:rPr>
                <w:sz w:val="16"/>
              </w:rPr>
            </w:pPr>
          </w:p>
          <w:p w14:paraId="0B85DCD1" w14:textId="77777777" w:rsidR="0068651E" w:rsidRDefault="006C556A">
            <w:pPr>
              <w:pStyle w:val="TableParagraph"/>
              <w:ind w:left="390"/>
              <w:jc w:val="left"/>
              <w:rPr>
                <w:sz w:val="16"/>
              </w:rPr>
            </w:pPr>
            <w:r>
              <w:rPr>
                <w:spacing w:val="-2"/>
                <w:sz w:val="16"/>
              </w:rPr>
              <w:t>20,548</w:t>
            </w:r>
          </w:p>
          <w:p w14:paraId="29750230" w14:textId="77777777" w:rsidR="0068651E" w:rsidRDefault="006C556A">
            <w:pPr>
              <w:pStyle w:val="TableParagraph"/>
              <w:spacing w:before="70" w:line="163" w:lineRule="exact"/>
              <w:ind w:left="301"/>
              <w:jc w:val="left"/>
              <w:rPr>
                <w:sz w:val="16"/>
              </w:rPr>
            </w:pPr>
            <w:r>
              <w:rPr>
                <w:spacing w:val="-2"/>
                <w:sz w:val="16"/>
              </w:rPr>
              <w:t>339,095</w:t>
            </w:r>
          </w:p>
        </w:tc>
      </w:tr>
      <w:tr w:rsidR="0068651E" w14:paraId="635D90EA" w14:textId="77777777">
        <w:trPr>
          <w:trHeight w:val="254"/>
        </w:trPr>
        <w:tc>
          <w:tcPr>
            <w:tcW w:w="3554" w:type="dxa"/>
            <w:vMerge/>
            <w:tcBorders>
              <w:top w:val="nil"/>
              <w:bottom w:val="single" w:sz="4" w:space="0" w:color="000000"/>
            </w:tcBorders>
          </w:tcPr>
          <w:p w14:paraId="5554C941"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30B99808" w14:textId="77777777" w:rsidR="0068651E" w:rsidRDefault="006C556A">
            <w:pPr>
              <w:pStyle w:val="TableParagraph"/>
              <w:spacing w:before="37"/>
              <w:ind w:right="55"/>
              <w:rPr>
                <w:b/>
                <w:sz w:val="16"/>
              </w:rPr>
            </w:pPr>
            <w:r>
              <w:rPr>
                <w:b/>
                <w:spacing w:val="-2"/>
                <w:sz w:val="16"/>
              </w:rPr>
              <w:t>369,264</w:t>
            </w:r>
          </w:p>
        </w:tc>
        <w:tc>
          <w:tcPr>
            <w:tcW w:w="931" w:type="dxa"/>
            <w:tcBorders>
              <w:top w:val="single" w:sz="4" w:space="0" w:color="000000"/>
              <w:bottom w:val="single" w:sz="4" w:space="0" w:color="000000"/>
            </w:tcBorders>
          </w:tcPr>
          <w:p w14:paraId="5B0A4771" w14:textId="77777777" w:rsidR="0068651E" w:rsidRDefault="006C556A">
            <w:pPr>
              <w:pStyle w:val="TableParagraph"/>
              <w:spacing w:before="37"/>
              <w:ind w:right="52"/>
              <w:rPr>
                <w:b/>
                <w:sz w:val="16"/>
              </w:rPr>
            </w:pPr>
            <w:r>
              <w:rPr>
                <w:b/>
                <w:spacing w:val="-2"/>
                <w:sz w:val="16"/>
              </w:rPr>
              <w:t>357,420</w:t>
            </w:r>
          </w:p>
        </w:tc>
        <w:tc>
          <w:tcPr>
            <w:tcW w:w="237" w:type="dxa"/>
            <w:vMerge/>
            <w:tcBorders>
              <w:top w:val="nil"/>
              <w:bottom w:val="single" w:sz="4" w:space="0" w:color="000000"/>
            </w:tcBorders>
          </w:tcPr>
          <w:p w14:paraId="3463A067"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6D0D6DE6" w14:textId="77777777" w:rsidR="0068651E" w:rsidRDefault="006C556A">
            <w:pPr>
              <w:pStyle w:val="TableParagraph"/>
              <w:spacing w:before="37"/>
              <w:ind w:right="53"/>
              <w:rPr>
                <w:b/>
                <w:sz w:val="16"/>
              </w:rPr>
            </w:pPr>
            <w:r>
              <w:rPr>
                <w:b/>
                <w:spacing w:val="-2"/>
                <w:sz w:val="16"/>
              </w:rPr>
              <w:t>371,514</w:t>
            </w:r>
          </w:p>
        </w:tc>
        <w:tc>
          <w:tcPr>
            <w:tcW w:w="933" w:type="dxa"/>
            <w:tcBorders>
              <w:top w:val="single" w:sz="4" w:space="0" w:color="000000"/>
              <w:bottom w:val="single" w:sz="4" w:space="0" w:color="000000"/>
            </w:tcBorders>
          </w:tcPr>
          <w:p w14:paraId="373E12A2" w14:textId="77777777" w:rsidR="0068651E" w:rsidRDefault="006C556A">
            <w:pPr>
              <w:pStyle w:val="TableParagraph"/>
              <w:spacing w:before="37"/>
              <w:ind w:right="50"/>
              <w:rPr>
                <w:b/>
                <w:sz w:val="16"/>
              </w:rPr>
            </w:pPr>
            <w:r>
              <w:rPr>
                <w:b/>
                <w:spacing w:val="-2"/>
                <w:sz w:val="16"/>
              </w:rPr>
              <w:t>359,643</w:t>
            </w:r>
          </w:p>
        </w:tc>
      </w:tr>
    </w:tbl>
    <w:p w14:paraId="178D4677" w14:textId="77777777" w:rsidR="0068651E" w:rsidRDefault="006C556A">
      <w:pPr>
        <w:spacing w:before="43"/>
        <w:ind w:left="775" w:right="535" w:hanging="360"/>
        <w:rPr>
          <w:rFonts w:ascii="Arial" w:hAnsi="Arial"/>
          <w:sz w:val="16"/>
        </w:rPr>
      </w:pPr>
      <w:r>
        <w:rPr>
          <w:rFonts w:ascii="Arial" w:hAnsi="Arial"/>
          <w:sz w:val="16"/>
        </w:rPr>
        <w:t>(a)</w:t>
      </w:r>
      <w:r>
        <w:rPr>
          <w:rFonts w:ascii="Arial" w:hAnsi="Arial"/>
          <w:spacing w:val="80"/>
          <w:sz w:val="16"/>
        </w:rPr>
        <w:t xml:space="preserve"> </w:t>
      </w:r>
      <w:r>
        <w:rPr>
          <w:rFonts w:ascii="Arial" w:hAnsi="Arial"/>
          <w:sz w:val="16"/>
        </w:rPr>
        <w:t>Note</w:t>
      </w:r>
      <w:r>
        <w:rPr>
          <w:rFonts w:ascii="Arial" w:hAnsi="Arial"/>
          <w:spacing w:val="-2"/>
          <w:sz w:val="16"/>
        </w:rPr>
        <w:t xml:space="preserve"> </w:t>
      </w:r>
      <w:r>
        <w:rPr>
          <w:rFonts w:ascii="Arial" w:hAnsi="Arial"/>
          <w:sz w:val="16"/>
        </w:rPr>
        <w:t>9C</w:t>
      </w:r>
      <w:r>
        <w:rPr>
          <w:rFonts w:ascii="Arial" w:hAnsi="Arial"/>
          <w:spacing w:val="-2"/>
          <w:sz w:val="16"/>
        </w:rPr>
        <w:t xml:space="preserve"> </w:t>
      </w:r>
      <w:r>
        <w:rPr>
          <w:rFonts w:ascii="Arial" w:hAnsi="Arial"/>
          <w:sz w:val="16"/>
        </w:rPr>
        <w:t>provides</w:t>
      </w:r>
      <w:r>
        <w:rPr>
          <w:rFonts w:ascii="Arial" w:hAnsi="Arial"/>
          <w:spacing w:val="-4"/>
          <w:sz w:val="16"/>
        </w:rPr>
        <w:t xml:space="preserve"> </w:t>
      </w:r>
      <w:r>
        <w:rPr>
          <w:rFonts w:ascii="Arial" w:hAnsi="Arial"/>
          <w:sz w:val="16"/>
        </w:rPr>
        <w:t>the</w:t>
      </w:r>
      <w:r>
        <w:rPr>
          <w:rFonts w:ascii="Arial" w:hAnsi="Arial"/>
          <w:spacing w:val="-1"/>
          <w:sz w:val="16"/>
        </w:rPr>
        <w:t xml:space="preserve"> </w:t>
      </w:r>
      <w:r>
        <w:rPr>
          <w:rFonts w:ascii="Arial" w:hAnsi="Arial"/>
          <w:sz w:val="16"/>
        </w:rPr>
        <w:t>average</w:t>
      </w:r>
      <w:r>
        <w:rPr>
          <w:rFonts w:ascii="Arial" w:hAnsi="Arial"/>
          <w:spacing w:val="-1"/>
          <w:sz w:val="16"/>
        </w:rPr>
        <w:t xml:space="preserve"> </w:t>
      </w:r>
      <w:r>
        <w:rPr>
          <w:rFonts w:ascii="Arial" w:hAnsi="Arial"/>
          <w:sz w:val="16"/>
        </w:rPr>
        <w:t>expected</w:t>
      </w:r>
      <w:r>
        <w:rPr>
          <w:rFonts w:ascii="Arial" w:hAnsi="Arial"/>
          <w:spacing w:val="-5"/>
          <w:sz w:val="16"/>
        </w:rPr>
        <w:t xml:space="preserve"> </w:t>
      </w:r>
      <w:r>
        <w:rPr>
          <w:rFonts w:ascii="Arial" w:hAnsi="Arial"/>
          <w:sz w:val="16"/>
        </w:rPr>
        <w:t>maturity</w:t>
      </w:r>
      <w:r>
        <w:rPr>
          <w:rFonts w:ascii="Arial" w:hAnsi="Arial"/>
          <w:spacing w:val="-4"/>
          <w:sz w:val="16"/>
        </w:rPr>
        <w:t xml:space="preserve"> </w:t>
      </w:r>
      <w:r>
        <w:rPr>
          <w:rFonts w:ascii="Arial" w:hAnsi="Arial"/>
          <w:sz w:val="16"/>
        </w:rPr>
        <w:t>for</w:t>
      </w:r>
      <w:r>
        <w:rPr>
          <w:rFonts w:ascii="Arial" w:hAnsi="Arial"/>
          <w:spacing w:val="-2"/>
          <w:sz w:val="16"/>
        </w:rPr>
        <w:t xml:space="preserve"> </w:t>
      </w:r>
      <w:r>
        <w:rPr>
          <w:rFonts w:ascii="Arial" w:hAnsi="Arial"/>
          <w:sz w:val="16"/>
        </w:rPr>
        <w:t>each</w:t>
      </w:r>
      <w:r>
        <w:rPr>
          <w:rFonts w:ascii="Arial" w:hAnsi="Arial"/>
          <w:spacing w:val="-2"/>
          <w:sz w:val="16"/>
        </w:rPr>
        <w:t xml:space="preserve"> </w:t>
      </w:r>
      <w:r>
        <w:rPr>
          <w:rFonts w:ascii="Arial" w:hAnsi="Arial"/>
          <w:sz w:val="16"/>
        </w:rPr>
        <w:t>of</w:t>
      </w:r>
      <w:r>
        <w:rPr>
          <w:rFonts w:ascii="Arial" w:hAnsi="Arial"/>
          <w:spacing w:val="-2"/>
          <w:sz w:val="16"/>
        </w:rPr>
        <w:t xml:space="preserve"> </w:t>
      </w:r>
      <w:r>
        <w:rPr>
          <w:rFonts w:ascii="Arial" w:hAnsi="Arial"/>
          <w:sz w:val="16"/>
        </w:rPr>
        <w:t>the</w:t>
      </w:r>
      <w:r>
        <w:rPr>
          <w:rFonts w:ascii="Arial" w:hAnsi="Arial"/>
          <w:spacing w:val="-4"/>
          <w:sz w:val="16"/>
        </w:rPr>
        <w:t xml:space="preserve"> </w:t>
      </w:r>
      <w:r>
        <w:rPr>
          <w:rFonts w:ascii="Arial" w:hAnsi="Arial"/>
          <w:sz w:val="16"/>
        </w:rPr>
        <w:t>Australian</w:t>
      </w:r>
      <w:r>
        <w:rPr>
          <w:rFonts w:ascii="Arial" w:hAnsi="Arial"/>
          <w:spacing w:val="-2"/>
          <w:sz w:val="16"/>
        </w:rPr>
        <w:t xml:space="preserve"> </w:t>
      </w:r>
      <w:r>
        <w:rPr>
          <w:rFonts w:ascii="Arial" w:hAnsi="Arial"/>
          <w:sz w:val="16"/>
        </w:rPr>
        <w:t>Government’s</w:t>
      </w:r>
      <w:r>
        <w:rPr>
          <w:rFonts w:ascii="Arial" w:hAnsi="Arial"/>
          <w:spacing w:val="-2"/>
          <w:sz w:val="16"/>
        </w:rPr>
        <w:t xml:space="preserve"> </w:t>
      </w:r>
      <w:r>
        <w:rPr>
          <w:rFonts w:ascii="Arial" w:hAnsi="Arial"/>
          <w:sz w:val="16"/>
        </w:rPr>
        <w:t>large</w:t>
      </w:r>
      <w:r>
        <w:rPr>
          <w:rFonts w:ascii="Arial" w:hAnsi="Arial"/>
          <w:spacing w:val="-3"/>
          <w:sz w:val="16"/>
        </w:rPr>
        <w:t xml:space="preserve"> </w:t>
      </w:r>
      <w:r>
        <w:rPr>
          <w:rFonts w:ascii="Arial" w:hAnsi="Arial"/>
          <w:sz w:val="16"/>
        </w:rPr>
        <w:t>defined benefit superannuation schemes.</w:t>
      </w:r>
    </w:p>
    <w:p w14:paraId="21D4F476" w14:textId="77777777" w:rsidR="0068651E" w:rsidRDefault="0068651E">
      <w:pPr>
        <w:pStyle w:val="BodyText"/>
        <w:spacing w:before="56"/>
        <w:rPr>
          <w:rFonts w:ascii="Arial"/>
          <w:sz w:val="16"/>
        </w:rPr>
      </w:pPr>
    </w:p>
    <w:p w14:paraId="01B3134F" w14:textId="77777777" w:rsidR="0068651E" w:rsidRDefault="006C556A">
      <w:pPr>
        <w:pStyle w:val="BodyText"/>
        <w:ind w:left="415"/>
        <w:jc w:val="both"/>
        <w:rPr>
          <w:rFonts w:ascii="Arial"/>
        </w:rPr>
      </w:pPr>
      <w:r>
        <w:rPr>
          <w:rFonts w:ascii="Arial"/>
        </w:rPr>
        <w:t>Note</w:t>
      </w:r>
      <w:r>
        <w:rPr>
          <w:rFonts w:ascii="Arial"/>
          <w:spacing w:val="-5"/>
        </w:rPr>
        <w:t xml:space="preserve"> </w:t>
      </w:r>
      <w:r>
        <w:rPr>
          <w:rFonts w:ascii="Arial"/>
          <w:spacing w:val="-2"/>
        </w:rPr>
        <w:t>objective</w:t>
      </w:r>
    </w:p>
    <w:p w14:paraId="4DF87944" w14:textId="77777777" w:rsidR="0068651E" w:rsidRDefault="006C556A">
      <w:pPr>
        <w:pStyle w:val="BodyText"/>
        <w:spacing w:before="137"/>
        <w:ind w:left="415" w:right="419"/>
        <w:jc w:val="both"/>
      </w:pPr>
      <w:r>
        <w:t>The management of the Australian Government’s accumulated superannuation liability</w:t>
      </w:r>
      <w:r>
        <w:rPr>
          <w:spacing w:val="40"/>
        </w:rPr>
        <w:t xml:space="preserve"> </w:t>
      </w:r>
      <w:r>
        <w:t>is</w:t>
      </w:r>
      <w:r>
        <w:rPr>
          <w:spacing w:val="40"/>
        </w:rPr>
        <w:t xml:space="preserve"> </w:t>
      </w:r>
      <w:r>
        <w:t>discussed</w:t>
      </w:r>
      <w:r>
        <w:rPr>
          <w:spacing w:val="40"/>
        </w:rPr>
        <w:t xml:space="preserve"> </w:t>
      </w:r>
      <w:r>
        <w:t>in</w:t>
      </w:r>
      <w:r>
        <w:rPr>
          <w:spacing w:val="40"/>
        </w:rPr>
        <w:t xml:space="preserve"> </w:t>
      </w:r>
      <w:r>
        <w:t>Note</w:t>
      </w:r>
      <w:r>
        <w:rPr>
          <w:spacing w:val="40"/>
        </w:rPr>
        <w:t xml:space="preserve"> </w:t>
      </w:r>
      <w:r>
        <w:t>9C.</w:t>
      </w:r>
      <w:r>
        <w:rPr>
          <w:spacing w:val="40"/>
        </w:rPr>
        <w:t xml:space="preserve"> </w:t>
      </w:r>
      <w:r>
        <w:t>Other</w:t>
      </w:r>
      <w:r>
        <w:rPr>
          <w:spacing w:val="40"/>
        </w:rPr>
        <w:t xml:space="preserve"> </w:t>
      </w:r>
      <w:r>
        <w:t>employee</w:t>
      </w:r>
      <w:r>
        <w:rPr>
          <w:spacing w:val="40"/>
        </w:rPr>
        <w:t xml:space="preserve"> </w:t>
      </w:r>
      <w:r>
        <w:t>liabilities</w:t>
      </w:r>
      <w:r>
        <w:rPr>
          <w:spacing w:val="40"/>
        </w:rPr>
        <w:t xml:space="preserve"> </w:t>
      </w:r>
      <w:r>
        <w:t>include</w:t>
      </w:r>
      <w:r>
        <w:rPr>
          <w:spacing w:val="40"/>
        </w:rPr>
        <w:t xml:space="preserve"> </w:t>
      </w:r>
      <w:r>
        <w:t>provisions</w:t>
      </w:r>
      <w:r>
        <w:rPr>
          <w:spacing w:val="40"/>
        </w:rPr>
        <w:t xml:space="preserve"> </w:t>
      </w:r>
      <w:r>
        <w:t>for the accumulated leave entitlements of Australian Government employees, claims for workers compensation (managed through Comcare) and military compensation (managed</w:t>
      </w:r>
      <w:r>
        <w:rPr>
          <w:spacing w:val="40"/>
        </w:rPr>
        <w:t xml:space="preserve"> </w:t>
      </w:r>
      <w:r>
        <w:t>through</w:t>
      </w:r>
      <w:r>
        <w:rPr>
          <w:spacing w:val="40"/>
        </w:rPr>
        <w:t xml:space="preserve"> </w:t>
      </w:r>
      <w:r>
        <w:t>the</w:t>
      </w:r>
      <w:r>
        <w:rPr>
          <w:spacing w:val="40"/>
        </w:rPr>
        <w:t xml:space="preserve"> </w:t>
      </w:r>
      <w:r>
        <w:t>Department</w:t>
      </w:r>
      <w:r>
        <w:rPr>
          <w:spacing w:val="40"/>
        </w:rPr>
        <w:t xml:space="preserve"> </w:t>
      </w:r>
      <w:r>
        <w:t>of</w:t>
      </w:r>
      <w:r>
        <w:rPr>
          <w:spacing w:val="40"/>
        </w:rPr>
        <w:t xml:space="preserve"> </w:t>
      </w:r>
      <w:r>
        <w:t>Veterans’ Affairs</w:t>
      </w:r>
      <w:r>
        <w:rPr>
          <w:spacing w:val="40"/>
        </w:rPr>
        <w:t xml:space="preserve"> </w:t>
      </w:r>
      <w:r>
        <w:t>(DVA)).</w:t>
      </w:r>
    </w:p>
    <w:p w14:paraId="50510F0E" w14:textId="77777777" w:rsidR="0068651E" w:rsidRDefault="0068651E">
      <w:pPr>
        <w:jc w:val="both"/>
        <w:sectPr w:rsidR="0068651E">
          <w:pgSz w:w="11910" w:h="16840"/>
          <w:pgMar w:top="620" w:right="1680" w:bottom="3360" w:left="1680" w:header="0" w:footer="3169" w:gutter="0"/>
          <w:cols w:space="720"/>
        </w:sectPr>
      </w:pPr>
    </w:p>
    <w:p w14:paraId="50BB6566" w14:textId="77777777" w:rsidR="0068651E" w:rsidRDefault="006C556A">
      <w:pPr>
        <w:spacing w:before="71"/>
        <w:ind w:left="415"/>
        <w:jc w:val="both"/>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402DE7AD" w14:textId="77777777" w:rsidR="0068651E" w:rsidRDefault="0068651E">
      <w:pPr>
        <w:pStyle w:val="BodyText"/>
        <w:spacing w:before="226"/>
        <w:rPr>
          <w:i/>
        </w:rPr>
      </w:pPr>
    </w:p>
    <w:p w14:paraId="3C1DA7B9" w14:textId="77777777" w:rsidR="0068651E" w:rsidRDefault="006C556A">
      <w:pPr>
        <w:pStyle w:val="BodyText"/>
        <w:ind w:left="415"/>
        <w:jc w:val="both"/>
        <w:rPr>
          <w:rFonts w:ascii="Arial"/>
        </w:rPr>
      </w:pPr>
      <w:r>
        <w:rPr>
          <w:rFonts w:ascii="Arial"/>
        </w:rPr>
        <w:t>Recognition</w:t>
      </w:r>
      <w:r>
        <w:rPr>
          <w:rFonts w:ascii="Arial"/>
          <w:spacing w:val="-7"/>
        </w:rPr>
        <w:t xml:space="preserve"> </w:t>
      </w:r>
      <w:r>
        <w:rPr>
          <w:rFonts w:ascii="Arial"/>
        </w:rPr>
        <w:t>and</w:t>
      </w:r>
      <w:r>
        <w:rPr>
          <w:rFonts w:ascii="Arial"/>
          <w:spacing w:val="-6"/>
        </w:rPr>
        <w:t xml:space="preserve"> </w:t>
      </w:r>
      <w:r>
        <w:rPr>
          <w:rFonts w:ascii="Arial"/>
        </w:rPr>
        <w:t>measurement</w:t>
      </w:r>
      <w:r>
        <w:rPr>
          <w:rFonts w:ascii="Arial"/>
          <w:spacing w:val="-8"/>
        </w:rPr>
        <w:t xml:space="preserve"> </w:t>
      </w:r>
      <w:r>
        <w:rPr>
          <w:rFonts w:ascii="Arial"/>
        </w:rPr>
        <w:t>of</w:t>
      </w:r>
      <w:r>
        <w:rPr>
          <w:rFonts w:ascii="Arial"/>
          <w:spacing w:val="-10"/>
        </w:rPr>
        <w:t xml:space="preserve"> </w:t>
      </w:r>
      <w:r>
        <w:rPr>
          <w:rFonts w:ascii="Arial"/>
        </w:rPr>
        <w:t>employee</w:t>
      </w:r>
      <w:r>
        <w:rPr>
          <w:rFonts w:ascii="Arial"/>
          <w:spacing w:val="-6"/>
        </w:rPr>
        <w:t xml:space="preserve"> </w:t>
      </w:r>
      <w:r>
        <w:rPr>
          <w:rFonts w:ascii="Arial"/>
          <w:spacing w:val="-2"/>
        </w:rPr>
        <w:t>benefits</w:t>
      </w:r>
    </w:p>
    <w:p w14:paraId="58B82FCF" w14:textId="77777777" w:rsidR="0068651E" w:rsidRDefault="006C556A">
      <w:pPr>
        <w:pStyle w:val="BodyText"/>
        <w:spacing w:before="138"/>
        <w:ind w:left="415" w:right="419"/>
        <w:jc w:val="both"/>
      </w:pPr>
      <w:r>
        <w:t>The</w:t>
      </w:r>
      <w:r>
        <w:rPr>
          <w:spacing w:val="80"/>
        </w:rPr>
        <w:t xml:space="preserve">  </w:t>
      </w:r>
      <w:r>
        <w:t>superannuation</w:t>
      </w:r>
      <w:r>
        <w:rPr>
          <w:spacing w:val="80"/>
        </w:rPr>
        <w:t xml:space="preserve">  </w:t>
      </w:r>
      <w:r>
        <w:t>liability</w:t>
      </w:r>
      <w:r>
        <w:rPr>
          <w:spacing w:val="80"/>
        </w:rPr>
        <w:t xml:space="preserve">  </w:t>
      </w:r>
      <w:r>
        <w:t>represents</w:t>
      </w:r>
      <w:r>
        <w:rPr>
          <w:spacing w:val="80"/>
        </w:rPr>
        <w:t xml:space="preserve">  </w:t>
      </w:r>
      <w:r>
        <w:t>the</w:t>
      </w:r>
      <w:r>
        <w:rPr>
          <w:spacing w:val="80"/>
        </w:rPr>
        <w:t xml:space="preserve">  </w:t>
      </w:r>
      <w:r>
        <w:t>present</w:t>
      </w:r>
      <w:r>
        <w:rPr>
          <w:spacing w:val="80"/>
        </w:rPr>
        <w:t xml:space="preserve">  </w:t>
      </w:r>
      <w:r>
        <w:t>value</w:t>
      </w:r>
      <w:r>
        <w:rPr>
          <w:spacing w:val="80"/>
        </w:rPr>
        <w:t xml:space="preserve">  </w:t>
      </w:r>
      <w:r>
        <w:t>of</w:t>
      </w:r>
      <w:r>
        <w:rPr>
          <w:spacing w:val="80"/>
        </w:rPr>
        <w:t xml:space="preserve">  </w:t>
      </w:r>
      <w:r>
        <w:t>the Australian Government’s unfunded liability to employees for past services as</w:t>
      </w:r>
      <w:r>
        <w:rPr>
          <w:spacing w:val="40"/>
        </w:rPr>
        <w:t xml:space="preserve"> </w:t>
      </w:r>
      <w:r>
        <w:t>estimated</w:t>
      </w:r>
      <w:r>
        <w:rPr>
          <w:spacing w:val="40"/>
        </w:rPr>
        <w:t xml:space="preserve"> </w:t>
      </w:r>
      <w:r>
        <w:t>by</w:t>
      </w:r>
      <w:r>
        <w:rPr>
          <w:spacing w:val="40"/>
        </w:rPr>
        <w:t xml:space="preserve"> </w:t>
      </w:r>
      <w:r>
        <w:t>the</w:t>
      </w:r>
      <w:r>
        <w:rPr>
          <w:spacing w:val="40"/>
        </w:rPr>
        <w:t xml:space="preserve"> </w:t>
      </w:r>
      <w:r>
        <w:t>actuaries</w:t>
      </w:r>
      <w:r>
        <w:rPr>
          <w:spacing w:val="40"/>
        </w:rPr>
        <w:t xml:space="preserve"> </w:t>
      </w:r>
      <w:r>
        <w:t>of</w:t>
      </w:r>
      <w:r>
        <w:rPr>
          <w:spacing w:val="40"/>
        </w:rPr>
        <w:t xml:space="preserve"> </w:t>
      </w:r>
      <w:r>
        <w:t>the</w:t>
      </w:r>
      <w:r>
        <w:rPr>
          <w:spacing w:val="40"/>
        </w:rPr>
        <w:t xml:space="preserve"> </w:t>
      </w:r>
      <w:r>
        <w:t>respective</w:t>
      </w:r>
      <w:r>
        <w:rPr>
          <w:spacing w:val="40"/>
        </w:rPr>
        <w:t xml:space="preserve"> </w:t>
      </w:r>
      <w:r>
        <w:t>superannuation</w:t>
      </w:r>
      <w:r>
        <w:rPr>
          <w:spacing w:val="40"/>
        </w:rPr>
        <w:t xml:space="preserve"> </w:t>
      </w:r>
      <w:r>
        <w:t>plans.</w:t>
      </w:r>
    </w:p>
    <w:p w14:paraId="2D0EFC9B" w14:textId="77777777" w:rsidR="0068651E" w:rsidRDefault="006C556A">
      <w:pPr>
        <w:pStyle w:val="BodyText"/>
        <w:spacing w:before="200"/>
        <w:ind w:left="415" w:right="420"/>
        <w:jc w:val="both"/>
      </w:pPr>
      <w:r>
        <w:t xml:space="preserve">Liabilities for ‘short-term employee benefits’ (as defined in AASB 119 </w:t>
      </w:r>
      <w:r>
        <w:rPr>
          <w:i/>
        </w:rPr>
        <w:t>Employee</w:t>
      </w:r>
      <w:r>
        <w:rPr>
          <w:i/>
          <w:spacing w:val="80"/>
        </w:rPr>
        <w:t xml:space="preserve"> </w:t>
      </w:r>
      <w:r>
        <w:rPr>
          <w:i/>
        </w:rPr>
        <w:t>Benefits</w:t>
      </w:r>
      <w:r>
        <w:t>)</w:t>
      </w:r>
      <w:r>
        <w:rPr>
          <w:spacing w:val="40"/>
        </w:rPr>
        <w:t xml:space="preserve"> </w:t>
      </w:r>
      <w:r>
        <w:t>and</w:t>
      </w:r>
      <w:r>
        <w:rPr>
          <w:spacing w:val="40"/>
        </w:rPr>
        <w:t xml:space="preserve"> </w:t>
      </w:r>
      <w:r>
        <w:t>termination</w:t>
      </w:r>
      <w:r>
        <w:rPr>
          <w:spacing w:val="40"/>
        </w:rPr>
        <w:t xml:space="preserve"> </w:t>
      </w:r>
      <w:r>
        <w:t>benefits</w:t>
      </w:r>
      <w:r>
        <w:rPr>
          <w:spacing w:val="40"/>
        </w:rPr>
        <w:t xml:space="preserve"> </w:t>
      </w:r>
      <w:r>
        <w:t>due</w:t>
      </w:r>
      <w:r>
        <w:rPr>
          <w:spacing w:val="40"/>
        </w:rPr>
        <w:t xml:space="preserve"> </w:t>
      </w:r>
      <w:r>
        <w:t>within</w:t>
      </w:r>
      <w:r>
        <w:rPr>
          <w:spacing w:val="40"/>
        </w:rPr>
        <w:t xml:space="preserve"> </w:t>
      </w:r>
      <w:r>
        <w:t>12</w:t>
      </w:r>
      <w:r>
        <w:rPr>
          <w:spacing w:val="40"/>
        </w:rPr>
        <w:t xml:space="preserve"> </w:t>
      </w:r>
      <w:r>
        <w:t>months</w:t>
      </w:r>
      <w:r>
        <w:rPr>
          <w:spacing w:val="40"/>
        </w:rPr>
        <w:t xml:space="preserve"> </w:t>
      </w:r>
      <w:r>
        <w:t>of</w:t>
      </w:r>
      <w:r>
        <w:rPr>
          <w:spacing w:val="40"/>
        </w:rPr>
        <w:t xml:space="preserve"> </w:t>
      </w:r>
      <w:r>
        <w:t>balance</w:t>
      </w:r>
      <w:r>
        <w:rPr>
          <w:spacing w:val="40"/>
        </w:rPr>
        <w:t xml:space="preserve"> </w:t>
      </w:r>
      <w:r>
        <w:t>date</w:t>
      </w:r>
      <w:r>
        <w:rPr>
          <w:spacing w:val="40"/>
        </w:rPr>
        <w:t xml:space="preserve"> </w:t>
      </w:r>
      <w:r>
        <w:t>are measured</w:t>
      </w:r>
      <w:r>
        <w:rPr>
          <w:spacing w:val="25"/>
        </w:rPr>
        <w:t xml:space="preserve"> </w:t>
      </w:r>
      <w:r>
        <w:t>at</w:t>
      </w:r>
      <w:r>
        <w:rPr>
          <w:spacing w:val="29"/>
        </w:rPr>
        <w:t xml:space="preserve"> </w:t>
      </w:r>
      <w:r>
        <w:t>their</w:t>
      </w:r>
      <w:r>
        <w:rPr>
          <w:spacing w:val="29"/>
        </w:rPr>
        <w:t xml:space="preserve"> </w:t>
      </w:r>
      <w:r>
        <w:t>nominal</w:t>
      </w:r>
      <w:r>
        <w:rPr>
          <w:spacing w:val="25"/>
        </w:rPr>
        <w:t xml:space="preserve"> </w:t>
      </w:r>
      <w:r>
        <w:t>amounts.</w:t>
      </w:r>
      <w:r>
        <w:rPr>
          <w:spacing w:val="30"/>
        </w:rPr>
        <w:t xml:space="preserve"> </w:t>
      </w:r>
      <w:r>
        <w:t>The</w:t>
      </w:r>
      <w:r>
        <w:rPr>
          <w:spacing w:val="30"/>
        </w:rPr>
        <w:t xml:space="preserve"> </w:t>
      </w:r>
      <w:r>
        <w:t>nominal</w:t>
      </w:r>
      <w:r>
        <w:rPr>
          <w:spacing w:val="25"/>
        </w:rPr>
        <w:t xml:space="preserve"> </w:t>
      </w:r>
      <w:r>
        <w:t>amount</w:t>
      </w:r>
      <w:r>
        <w:rPr>
          <w:spacing w:val="32"/>
        </w:rPr>
        <w:t xml:space="preserve"> </w:t>
      </w:r>
      <w:r>
        <w:t>is</w:t>
      </w:r>
      <w:r>
        <w:rPr>
          <w:spacing w:val="29"/>
        </w:rPr>
        <w:t xml:space="preserve"> </w:t>
      </w:r>
      <w:r>
        <w:t>calculated</w:t>
      </w:r>
      <w:r>
        <w:rPr>
          <w:spacing w:val="30"/>
        </w:rPr>
        <w:t xml:space="preserve"> </w:t>
      </w:r>
      <w:r>
        <w:t>with</w:t>
      </w:r>
      <w:r>
        <w:rPr>
          <w:spacing w:val="28"/>
        </w:rPr>
        <w:t xml:space="preserve"> </w:t>
      </w:r>
      <w:r>
        <w:t>regard to</w:t>
      </w:r>
      <w:r>
        <w:rPr>
          <w:spacing w:val="29"/>
        </w:rPr>
        <w:t xml:space="preserve"> </w:t>
      </w:r>
      <w:r>
        <w:t>the</w:t>
      </w:r>
      <w:r>
        <w:rPr>
          <w:spacing w:val="28"/>
        </w:rPr>
        <w:t xml:space="preserve"> </w:t>
      </w:r>
      <w:r>
        <w:t>rates</w:t>
      </w:r>
      <w:r>
        <w:rPr>
          <w:spacing w:val="27"/>
        </w:rPr>
        <w:t xml:space="preserve"> </w:t>
      </w:r>
      <w:r>
        <w:t>expected</w:t>
      </w:r>
      <w:r>
        <w:rPr>
          <w:spacing w:val="28"/>
        </w:rPr>
        <w:t xml:space="preserve"> </w:t>
      </w:r>
      <w:r>
        <w:t>to</w:t>
      </w:r>
      <w:r>
        <w:rPr>
          <w:spacing w:val="27"/>
        </w:rPr>
        <w:t xml:space="preserve"> </w:t>
      </w:r>
      <w:r>
        <w:t>be</w:t>
      </w:r>
      <w:r>
        <w:rPr>
          <w:spacing w:val="25"/>
        </w:rPr>
        <w:t xml:space="preserve"> </w:t>
      </w:r>
      <w:r>
        <w:t>paid</w:t>
      </w:r>
      <w:r>
        <w:rPr>
          <w:spacing w:val="30"/>
        </w:rPr>
        <w:t xml:space="preserve"> </w:t>
      </w:r>
      <w:r>
        <w:t>on</w:t>
      </w:r>
      <w:r>
        <w:rPr>
          <w:spacing w:val="25"/>
        </w:rPr>
        <w:t xml:space="preserve"> </w:t>
      </w:r>
      <w:r>
        <w:t>settlement</w:t>
      </w:r>
      <w:r>
        <w:rPr>
          <w:spacing w:val="32"/>
        </w:rPr>
        <w:t xml:space="preserve"> </w:t>
      </w:r>
      <w:r>
        <w:t>of</w:t>
      </w:r>
      <w:r>
        <w:rPr>
          <w:spacing w:val="30"/>
        </w:rPr>
        <w:t xml:space="preserve"> </w:t>
      </w:r>
      <w:r>
        <w:t>the</w:t>
      </w:r>
      <w:r>
        <w:rPr>
          <w:spacing w:val="28"/>
        </w:rPr>
        <w:t xml:space="preserve"> </w:t>
      </w:r>
      <w:r>
        <w:t>liability.</w:t>
      </w:r>
      <w:r>
        <w:rPr>
          <w:spacing w:val="25"/>
        </w:rPr>
        <w:t xml:space="preserve"> </w:t>
      </w:r>
      <w:r>
        <w:t>The</w:t>
      </w:r>
      <w:r>
        <w:rPr>
          <w:spacing w:val="28"/>
        </w:rPr>
        <w:t xml:space="preserve"> </w:t>
      </w:r>
      <w:r>
        <w:t>liability</w:t>
      </w:r>
      <w:r>
        <w:rPr>
          <w:spacing w:val="27"/>
        </w:rPr>
        <w:t xml:space="preserve"> </w:t>
      </w:r>
      <w:r>
        <w:t>for</w:t>
      </w:r>
      <w:r>
        <w:rPr>
          <w:spacing w:val="27"/>
        </w:rPr>
        <w:t xml:space="preserve"> </w:t>
      </w:r>
      <w:r>
        <w:t>leave and</w:t>
      </w:r>
      <w:r>
        <w:rPr>
          <w:spacing w:val="40"/>
        </w:rPr>
        <w:t xml:space="preserve"> </w:t>
      </w:r>
      <w:r>
        <w:t>other</w:t>
      </w:r>
      <w:r>
        <w:rPr>
          <w:spacing w:val="39"/>
        </w:rPr>
        <w:t xml:space="preserve"> </w:t>
      </w:r>
      <w:r>
        <w:t>entitlements</w:t>
      </w:r>
      <w:r>
        <w:rPr>
          <w:spacing w:val="40"/>
        </w:rPr>
        <w:t xml:space="preserve"> </w:t>
      </w:r>
      <w:r>
        <w:t>includes</w:t>
      </w:r>
      <w:r>
        <w:rPr>
          <w:spacing w:val="40"/>
        </w:rPr>
        <w:t xml:space="preserve"> </w:t>
      </w:r>
      <w:r>
        <w:t>provision</w:t>
      </w:r>
      <w:r>
        <w:rPr>
          <w:spacing w:val="38"/>
        </w:rPr>
        <w:t xml:space="preserve"> </w:t>
      </w:r>
      <w:r>
        <w:t>for</w:t>
      </w:r>
      <w:r>
        <w:rPr>
          <w:spacing w:val="36"/>
        </w:rPr>
        <w:t xml:space="preserve"> </w:t>
      </w:r>
      <w:r>
        <w:t>annual</w:t>
      </w:r>
      <w:r>
        <w:rPr>
          <w:spacing w:val="38"/>
        </w:rPr>
        <w:t xml:space="preserve"> </w:t>
      </w:r>
      <w:r>
        <w:t>leave</w:t>
      </w:r>
      <w:r>
        <w:rPr>
          <w:spacing w:val="38"/>
        </w:rPr>
        <w:t xml:space="preserve"> </w:t>
      </w:r>
      <w:r>
        <w:t>and</w:t>
      </w:r>
      <w:r>
        <w:rPr>
          <w:spacing w:val="40"/>
        </w:rPr>
        <w:t xml:space="preserve"> </w:t>
      </w:r>
      <w:r>
        <w:t>long</w:t>
      </w:r>
      <w:r>
        <w:rPr>
          <w:spacing w:val="40"/>
        </w:rPr>
        <w:t xml:space="preserve"> </w:t>
      </w:r>
      <w:r>
        <w:t>service</w:t>
      </w:r>
      <w:r>
        <w:rPr>
          <w:spacing w:val="38"/>
        </w:rPr>
        <w:t xml:space="preserve"> </w:t>
      </w:r>
      <w:r>
        <w:t>leave.</w:t>
      </w:r>
    </w:p>
    <w:p w14:paraId="32FD8912" w14:textId="77777777" w:rsidR="0068651E" w:rsidRDefault="006C556A">
      <w:pPr>
        <w:pStyle w:val="BodyText"/>
        <w:spacing w:before="199"/>
        <w:ind w:left="415" w:right="419"/>
        <w:jc w:val="both"/>
      </w:pPr>
      <w:r>
        <w:t>All other employee benefits liabilities are measured at the present value of the estimated future cash outflows to be made in respect of services provided by employees up to the reporting date.</w:t>
      </w:r>
    </w:p>
    <w:p w14:paraId="43804B4F" w14:textId="77777777" w:rsidR="0068651E" w:rsidRDefault="006C556A">
      <w:pPr>
        <w:pStyle w:val="BodyText"/>
        <w:spacing w:before="200"/>
        <w:ind w:left="415"/>
        <w:jc w:val="both"/>
        <w:rPr>
          <w:rFonts w:ascii="Arial" w:hAnsi="Arial"/>
        </w:rPr>
      </w:pPr>
      <w:r>
        <w:rPr>
          <w:rFonts w:ascii="Arial" w:hAnsi="Arial"/>
        </w:rPr>
        <w:t>Accounting</w:t>
      </w:r>
      <w:r>
        <w:rPr>
          <w:rFonts w:ascii="Arial" w:hAnsi="Arial"/>
          <w:spacing w:val="-9"/>
        </w:rPr>
        <w:t xml:space="preserve"> </w:t>
      </w:r>
      <w:r>
        <w:rPr>
          <w:rFonts w:ascii="Arial" w:hAnsi="Arial"/>
        </w:rPr>
        <w:t>judgements</w:t>
      </w:r>
      <w:r>
        <w:rPr>
          <w:rFonts w:ascii="Arial" w:hAnsi="Arial"/>
          <w:spacing w:val="-6"/>
        </w:rPr>
        <w:t xml:space="preserve"> </w:t>
      </w:r>
      <w:r>
        <w:rPr>
          <w:rFonts w:ascii="Arial" w:hAnsi="Arial"/>
        </w:rPr>
        <w:t>and</w:t>
      </w:r>
      <w:r>
        <w:rPr>
          <w:rFonts w:ascii="Arial" w:hAnsi="Arial"/>
          <w:spacing w:val="-10"/>
        </w:rPr>
        <w:t xml:space="preserve"> </w:t>
      </w:r>
      <w:r>
        <w:rPr>
          <w:rFonts w:ascii="Arial" w:hAnsi="Arial"/>
        </w:rPr>
        <w:t>estimates</w:t>
      </w:r>
      <w:r>
        <w:rPr>
          <w:rFonts w:ascii="Arial" w:hAnsi="Arial"/>
          <w:spacing w:val="-4"/>
        </w:rPr>
        <w:t xml:space="preserve"> </w:t>
      </w:r>
      <w:r>
        <w:rPr>
          <w:rFonts w:ascii="Arial" w:hAnsi="Arial"/>
        </w:rPr>
        <w:t>—</w:t>
      </w:r>
      <w:r>
        <w:rPr>
          <w:rFonts w:ascii="Arial" w:hAnsi="Arial"/>
          <w:spacing w:val="-8"/>
        </w:rPr>
        <w:t xml:space="preserve"> </w:t>
      </w:r>
      <w:r>
        <w:rPr>
          <w:rFonts w:ascii="Arial" w:hAnsi="Arial"/>
        </w:rPr>
        <w:t>employee</w:t>
      </w:r>
      <w:r>
        <w:rPr>
          <w:rFonts w:ascii="Arial" w:hAnsi="Arial"/>
          <w:spacing w:val="-7"/>
        </w:rPr>
        <w:t xml:space="preserve"> </w:t>
      </w:r>
      <w:r>
        <w:rPr>
          <w:rFonts w:ascii="Arial" w:hAnsi="Arial"/>
          <w:spacing w:val="-2"/>
        </w:rPr>
        <w:t>benefits</w:t>
      </w:r>
    </w:p>
    <w:p w14:paraId="2BD5F263" w14:textId="77777777" w:rsidR="0068651E" w:rsidRDefault="006C556A">
      <w:pPr>
        <w:pStyle w:val="BodyText"/>
        <w:spacing w:before="138"/>
        <w:ind w:left="415" w:right="418"/>
        <w:jc w:val="both"/>
      </w:pPr>
      <w:r>
        <w:t>The liability for long service leave is calculated using expected future increases in wages and salary rates including related on-costs and is discounted using applicable government bond rates. In determining the present value of the liability, attrition</w:t>
      </w:r>
      <w:r>
        <w:rPr>
          <w:spacing w:val="80"/>
        </w:rPr>
        <w:t xml:space="preserve"> </w:t>
      </w:r>
      <w:r>
        <w:t xml:space="preserve">rates, pay increases through promotion and inflation are taken into account. The liability for long service leave has been determined by reference to the work of </w:t>
      </w:r>
      <w:r>
        <w:rPr>
          <w:spacing w:val="-2"/>
        </w:rPr>
        <w:t>actuaries.</w:t>
      </w:r>
    </w:p>
    <w:p w14:paraId="49C08DE4" w14:textId="77777777" w:rsidR="0068651E" w:rsidRDefault="006C556A">
      <w:pPr>
        <w:pStyle w:val="BodyText"/>
        <w:spacing w:before="200"/>
        <w:ind w:left="415" w:right="420"/>
        <w:jc w:val="both"/>
      </w:pPr>
      <w:r>
        <w:t>The provision for workers compensation claims represents an estimate of the present value</w:t>
      </w:r>
      <w:r>
        <w:rPr>
          <w:spacing w:val="40"/>
        </w:rPr>
        <w:t xml:space="preserve"> </w:t>
      </w:r>
      <w:r>
        <w:t>of</w:t>
      </w:r>
      <w:r>
        <w:rPr>
          <w:spacing w:val="40"/>
        </w:rPr>
        <w:t xml:space="preserve"> </w:t>
      </w:r>
      <w:r>
        <w:t>future</w:t>
      </w:r>
      <w:r>
        <w:rPr>
          <w:spacing w:val="40"/>
        </w:rPr>
        <w:t xml:space="preserve"> </w:t>
      </w:r>
      <w:r>
        <w:t>payments</w:t>
      </w:r>
      <w:r>
        <w:rPr>
          <w:spacing w:val="40"/>
        </w:rPr>
        <w:t xml:space="preserve"> </w:t>
      </w:r>
      <w:r>
        <w:t>in</w:t>
      </w:r>
      <w:r>
        <w:rPr>
          <w:spacing w:val="40"/>
        </w:rPr>
        <w:t xml:space="preserve"> </w:t>
      </w:r>
      <w:r>
        <w:t>respect</w:t>
      </w:r>
      <w:r>
        <w:rPr>
          <w:spacing w:val="40"/>
        </w:rPr>
        <w:t xml:space="preserve"> </w:t>
      </w:r>
      <w:r>
        <w:t>of</w:t>
      </w:r>
      <w:r>
        <w:rPr>
          <w:spacing w:val="62"/>
        </w:rPr>
        <w:t xml:space="preserve"> </w:t>
      </w:r>
      <w:r>
        <w:t>claims</w:t>
      </w:r>
      <w:r>
        <w:rPr>
          <w:spacing w:val="40"/>
        </w:rPr>
        <w:t xml:space="preserve"> </w:t>
      </w:r>
      <w:r>
        <w:t>for</w:t>
      </w:r>
      <w:r>
        <w:rPr>
          <w:spacing w:val="40"/>
        </w:rPr>
        <w:t xml:space="preserve"> </w:t>
      </w:r>
      <w:r>
        <w:t>events</w:t>
      </w:r>
      <w:r>
        <w:rPr>
          <w:spacing w:val="40"/>
        </w:rPr>
        <w:t xml:space="preserve"> </w:t>
      </w:r>
      <w:r>
        <w:t>occurring</w:t>
      </w:r>
      <w:r>
        <w:rPr>
          <w:spacing w:val="40"/>
        </w:rPr>
        <w:t xml:space="preserve"> </w:t>
      </w:r>
      <w:r>
        <w:t>on</w:t>
      </w:r>
      <w:r>
        <w:rPr>
          <w:spacing w:val="40"/>
        </w:rPr>
        <w:t xml:space="preserve"> </w:t>
      </w:r>
      <w:r>
        <w:t>or</w:t>
      </w:r>
      <w:r>
        <w:rPr>
          <w:spacing w:val="40"/>
        </w:rPr>
        <w:t xml:space="preserve"> </w:t>
      </w:r>
      <w:r>
        <w:t>before</w:t>
      </w:r>
      <w:r>
        <w:rPr>
          <w:spacing w:val="40"/>
        </w:rPr>
        <w:t xml:space="preserve"> </w:t>
      </w:r>
      <w:r>
        <w:t>30 June 2024 with a 75 per cent probability of sufficiency. The expected future payments are discounted to present value using a risk-free rate. The expected future payments include claims reported but not yet paid, claims incurred but not yet reported and anticipated claims handling costs.</w:t>
      </w:r>
    </w:p>
    <w:p w14:paraId="7B103A11" w14:textId="77777777" w:rsidR="0068651E" w:rsidRDefault="006C556A">
      <w:pPr>
        <w:pStyle w:val="BodyText"/>
        <w:spacing w:before="201"/>
        <w:ind w:left="415" w:right="417"/>
        <w:jc w:val="both"/>
      </w:pPr>
      <w:r>
        <w:t>An</w:t>
      </w:r>
      <w:r>
        <w:rPr>
          <w:spacing w:val="29"/>
        </w:rPr>
        <w:t xml:space="preserve"> </w:t>
      </w:r>
      <w:r>
        <w:t>independent</w:t>
      </w:r>
      <w:r>
        <w:rPr>
          <w:spacing w:val="25"/>
        </w:rPr>
        <w:t xml:space="preserve"> </w:t>
      </w:r>
      <w:r>
        <w:t>actuary</w:t>
      </w:r>
      <w:r>
        <w:rPr>
          <w:spacing w:val="28"/>
        </w:rPr>
        <w:t xml:space="preserve"> </w:t>
      </w:r>
      <w:r>
        <w:t>is</w:t>
      </w:r>
      <w:r>
        <w:rPr>
          <w:spacing w:val="31"/>
        </w:rPr>
        <w:t xml:space="preserve"> </w:t>
      </w:r>
      <w:r>
        <w:t>engaged</w:t>
      </w:r>
      <w:r>
        <w:rPr>
          <w:spacing w:val="27"/>
        </w:rPr>
        <w:t xml:space="preserve"> </w:t>
      </w:r>
      <w:r>
        <w:t>to</w:t>
      </w:r>
      <w:r>
        <w:rPr>
          <w:spacing w:val="28"/>
        </w:rPr>
        <w:t xml:space="preserve"> </w:t>
      </w:r>
      <w:r>
        <w:t>value</w:t>
      </w:r>
      <w:r>
        <w:rPr>
          <w:spacing w:val="27"/>
        </w:rPr>
        <w:t xml:space="preserve"> </w:t>
      </w:r>
      <w:r>
        <w:t>the</w:t>
      </w:r>
      <w:r>
        <w:rPr>
          <w:spacing w:val="29"/>
        </w:rPr>
        <w:t xml:space="preserve"> </w:t>
      </w:r>
      <w:r>
        <w:t>provision.</w:t>
      </w:r>
      <w:r>
        <w:rPr>
          <w:spacing w:val="32"/>
        </w:rPr>
        <w:t xml:space="preserve"> </w:t>
      </w:r>
      <w:r>
        <w:t>The</w:t>
      </w:r>
      <w:r>
        <w:rPr>
          <w:spacing w:val="27"/>
        </w:rPr>
        <w:t xml:space="preserve"> </w:t>
      </w:r>
      <w:r>
        <w:t>provision</w:t>
      </w:r>
      <w:r>
        <w:rPr>
          <w:spacing w:val="29"/>
        </w:rPr>
        <w:t xml:space="preserve"> </w:t>
      </w:r>
      <w:r>
        <w:t>is</w:t>
      </w:r>
      <w:r>
        <w:rPr>
          <w:spacing w:val="27"/>
        </w:rPr>
        <w:t xml:space="preserve"> </w:t>
      </w:r>
      <w:r>
        <w:t>subject to a variety of assumptions, including external economic conditions, short-term and long-term continuance rates and administration costs. Small changes in these assumptions</w:t>
      </w:r>
      <w:r>
        <w:rPr>
          <w:spacing w:val="34"/>
        </w:rPr>
        <w:t xml:space="preserve"> </w:t>
      </w:r>
      <w:r>
        <w:t>can</w:t>
      </w:r>
      <w:r>
        <w:rPr>
          <w:spacing w:val="35"/>
        </w:rPr>
        <w:t xml:space="preserve"> </w:t>
      </w:r>
      <w:r>
        <w:t>have</w:t>
      </w:r>
      <w:r>
        <w:rPr>
          <w:spacing w:val="32"/>
        </w:rPr>
        <w:t xml:space="preserve"> </w:t>
      </w:r>
      <w:r>
        <w:t>a</w:t>
      </w:r>
      <w:r>
        <w:rPr>
          <w:spacing w:val="35"/>
        </w:rPr>
        <w:t xml:space="preserve"> </w:t>
      </w:r>
      <w:r>
        <w:t>material</w:t>
      </w:r>
      <w:r>
        <w:rPr>
          <w:spacing w:val="32"/>
        </w:rPr>
        <w:t xml:space="preserve"> </w:t>
      </w:r>
      <w:r>
        <w:t>impact</w:t>
      </w:r>
      <w:r>
        <w:rPr>
          <w:spacing w:val="36"/>
        </w:rPr>
        <w:t xml:space="preserve"> </w:t>
      </w:r>
      <w:r>
        <w:t>on</w:t>
      </w:r>
      <w:r>
        <w:rPr>
          <w:spacing w:val="35"/>
        </w:rPr>
        <w:t xml:space="preserve"> </w:t>
      </w:r>
      <w:r>
        <w:t>the</w:t>
      </w:r>
      <w:r>
        <w:rPr>
          <w:spacing w:val="35"/>
        </w:rPr>
        <w:t xml:space="preserve"> </w:t>
      </w:r>
      <w:r>
        <w:t>provision.</w:t>
      </w:r>
      <w:r>
        <w:rPr>
          <w:spacing w:val="35"/>
        </w:rPr>
        <w:t xml:space="preserve"> </w:t>
      </w:r>
      <w:r>
        <w:t>To</w:t>
      </w:r>
      <w:r>
        <w:rPr>
          <w:spacing w:val="36"/>
        </w:rPr>
        <w:t xml:space="preserve"> </w:t>
      </w:r>
      <w:r>
        <w:t>provide</w:t>
      </w:r>
      <w:r>
        <w:rPr>
          <w:spacing w:val="32"/>
        </w:rPr>
        <w:t xml:space="preserve"> </w:t>
      </w:r>
      <w:r>
        <w:t>for</w:t>
      </w:r>
      <w:r>
        <w:rPr>
          <w:spacing w:val="36"/>
        </w:rPr>
        <w:t xml:space="preserve"> </w:t>
      </w:r>
      <w:r>
        <w:t>the</w:t>
      </w:r>
      <w:r>
        <w:rPr>
          <w:spacing w:val="35"/>
        </w:rPr>
        <w:t xml:space="preserve"> </w:t>
      </w:r>
      <w:r>
        <w:t>risks and uncertainties associated with the combination of these assumptions, the actuary applies a risk premium to the central estimate (13 per cent for premium claims liabilities</w:t>
      </w:r>
      <w:r>
        <w:rPr>
          <w:spacing w:val="40"/>
        </w:rPr>
        <w:t xml:space="preserve"> </w:t>
      </w:r>
      <w:r>
        <w:t>and</w:t>
      </w:r>
      <w:r>
        <w:rPr>
          <w:spacing w:val="40"/>
        </w:rPr>
        <w:t xml:space="preserve"> </w:t>
      </w:r>
      <w:r>
        <w:t>17</w:t>
      </w:r>
      <w:r>
        <w:rPr>
          <w:spacing w:val="40"/>
        </w:rPr>
        <w:t xml:space="preserve"> </w:t>
      </w:r>
      <w:r>
        <w:t>per</w:t>
      </w:r>
      <w:r>
        <w:rPr>
          <w:spacing w:val="40"/>
        </w:rPr>
        <w:t xml:space="preserve"> </w:t>
      </w:r>
      <w:r>
        <w:t>cent</w:t>
      </w:r>
      <w:r>
        <w:rPr>
          <w:spacing w:val="40"/>
        </w:rPr>
        <w:t xml:space="preserve"> </w:t>
      </w:r>
      <w:r>
        <w:t>for</w:t>
      </w:r>
      <w:r>
        <w:rPr>
          <w:spacing w:val="40"/>
        </w:rPr>
        <w:t xml:space="preserve"> </w:t>
      </w:r>
      <w:r>
        <w:t>pre-premium</w:t>
      </w:r>
      <w:r>
        <w:rPr>
          <w:spacing w:val="40"/>
        </w:rPr>
        <w:t xml:space="preserve"> </w:t>
      </w:r>
      <w:r>
        <w:t>claims</w:t>
      </w:r>
      <w:r>
        <w:rPr>
          <w:spacing w:val="40"/>
        </w:rPr>
        <w:t xml:space="preserve"> </w:t>
      </w:r>
      <w:r>
        <w:t>liabilities)</w:t>
      </w:r>
      <w:r>
        <w:rPr>
          <w:spacing w:val="40"/>
        </w:rPr>
        <w:t xml:space="preserve"> </w:t>
      </w:r>
      <w:r>
        <w:t>which</w:t>
      </w:r>
      <w:r>
        <w:rPr>
          <w:spacing w:val="40"/>
        </w:rPr>
        <w:t xml:space="preserve"> </w:t>
      </w:r>
      <w:r>
        <w:t>results</w:t>
      </w:r>
      <w:r>
        <w:rPr>
          <w:spacing w:val="40"/>
        </w:rPr>
        <w:t xml:space="preserve"> </w:t>
      </w:r>
      <w:r>
        <w:t>in</w:t>
      </w:r>
      <w:r>
        <w:rPr>
          <w:spacing w:val="40"/>
        </w:rPr>
        <w:t xml:space="preserve"> </w:t>
      </w:r>
      <w:r>
        <w:t>the 75 per cent</w:t>
      </w:r>
      <w:r>
        <w:rPr>
          <w:spacing w:val="40"/>
        </w:rPr>
        <w:t xml:space="preserve"> </w:t>
      </w:r>
      <w:r>
        <w:t>probability</w:t>
      </w:r>
      <w:r>
        <w:rPr>
          <w:spacing w:val="40"/>
        </w:rPr>
        <w:t xml:space="preserve"> </w:t>
      </w:r>
      <w:r>
        <w:t>of</w:t>
      </w:r>
      <w:r>
        <w:rPr>
          <w:spacing w:val="40"/>
        </w:rPr>
        <w:t xml:space="preserve"> </w:t>
      </w:r>
      <w:r>
        <w:t>sufficiency.</w:t>
      </w:r>
      <w:r>
        <w:rPr>
          <w:spacing w:val="40"/>
        </w:rPr>
        <w:t xml:space="preserve"> </w:t>
      </w:r>
      <w:r>
        <w:t>The</w:t>
      </w:r>
      <w:r>
        <w:rPr>
          <w:spacing w:val="40"/>
        </w:rPr>
        <w:t xml:space="preserve"> </w:t>
      </w:r>
      <w:r>
        <w:t>2023-24</w:t>
      </w:r>
      <w:r>
        <w:rPr>
          <w:spacing w:val="40"/>
        </w:rPr>
        <w:t xml:space="preserve"> </w:t>
      </w:r>
      <w:r>
        <w:t>annual</w:t>
      </w:r>
      <w:r>
        <w:rPr>
          <w:spacing w:val="40"/>
        </w:rPr>
        <w:t xml:space="preserve"> </w:t>
      </w:r>
      <w:r>
        <w:t>report</w:t>
      </w:r>
      <w:r>
        <w:rPr>
          <w:spacing w:val="40"/>
        </w:rPr>
        <w:t xml:space="preserve"> </w:t>
      </w:r>
      <w:r>
        <w:t>for</w:t>
      </w:r>
      <w:r>
        <w:rPr>
          <w:spacing w:val="40"/>
        </w:rPr>
        <w:t xml:space="preserve"> </w:t>
      </w:r>
      <w:r>
        <w:t>Comcare includes greater detail on this provision.</w:t>
      </w:r>
    </w:p>
    <w:p w14:paraId="3890A100" w14:textId="77777777" w:rsidR="0068651E" w:rsidRDefault="006C556A">
      <w:pPr>
        <w:pStyle w:val="BodyText"/>
        <w:spacing w:before="199"/>
        <w:ind w:left="415" w:right="418"/>
        <w:jc w:val="both"/>
      </w:pPr>
      <w:r>
        <w:t>The military compensation provision represents an estimate of the present value of future</w:t>
      </w:r>
      <w:r>
        <w:rPr>
          <w:spacing w:val="40"/>
        </w:rPr>
        <w:t xml:space="preserve"> </w:t>
      </w:r>
      <w:r>
        <w:t>payments</w:t>
      </w:r>
      <w:r>
        <w:rPr>
          <w:spacing w:val="40"/>
        </w:rPr>
        <w:t xml:space="preserve"> </w:t>
      </w:r>
      <w:r>
        <w:t>in</w:t>
      </w:r>
      <w:r>
        <w:rPr>
          <w:spacing w:val="40"/>
        </w:rPr>
        <w:t xml:space="preserve"> </w:t>
      </w:r>
      <w:r>
        <w:t>respect</w:t>
      </w:r>
      <w:r>
        <w:rPr>
          <w:spacing w:val="40"/>
        </w:rPr>
        <w:t xml:space="preserve"> </w:t>
      </w:r>
      <w:r>
        <w:t>of</w:t>
      </w:r>
      <w:r>
        <w:rPr>
          <w:spacing w:val="40"/>
        </w:rPr>
        <w:t xml:space="preserve"> </w:t>
      </w:r>
      <w:r>
        <w:t>claims</w:t>
      </w:r>
      <w:r>
        <w:rPr>
          <w:spacing w:val="40"/>
        </w:rPr>
        <w:t xml:space="preserve"> </w:t>
      </w:r>
      <w:r>
        <w:t>under</w:t>
      </w:r>
      <w:r>
        <w:rPr>
          <w:spacing w:val="40"/>
        </w:rPr>
        <w:t xml:space="preserve"> </w:t>
      </w:r>
      <w:r>
        <w:t>the</w:t>
      </w:r>
      <w:r>
        <w:rPr>
          <w:spacing w:val="40"/>
        </w:rPr>
        <w:t xml:space="preserve"> </w:t>
      </w:r>
      <w:r>
        <w:rPr>
          <w:i/>
        </w:rPr>
        <w:t>Military</w:t>
      </w:r>
      <w:r>
        <w:rPr>
          <w:i/>
          <w:spacing w:val="40"/>
        </w:rPr>
        <w:t xml:space="preserve"> </w:t>
      </w:r>
      <w:r>
        <w:rPr>
          <w:i/>
        </w:rPr>
        <w:t>Rehabilitation</w:t>
      </w:r>
      <w:r>
        <w:rPr>
          <w:i/>
          <w:spacing w:val="40"/>
        </w:rPr>
        <w:t xml:space="preserve"> </w:t>
      </w:r>
      <w:r>
        <w:rPr>
          <w:i/>
        </w:rPr>
        <w:t xml:space="preserve">and Compensation Act 2004 </w:t>
      </w:r>
      <w:r>
        <w:t xml:space="preserve">and the </w:t>
      </w:r>
      <w:r>
        <w:rPr>
          <w:i/>
        </w:rPr>
        <w:t xml:space="preserve">Safety, Rehabilitation and Compensation Act 1988 </w:t>
      </w:r>
      <w:r>
        <w:t>arising from service rendered before 30 June 2024. A provision is also recognised under Note 6H for the hospital and other health care costs associated with treatment and was valued</w:t>
      </w:r>
      <w:r>
        <w:rPr>
          <w:spacing w:val="29"/>
        </w:rPr>
        <w:t xml:space="preserve"> </w:t>
      </w:r>
      <w:r>
        <w:t>at</w:t>
      </w:r>
      <w:r>
        <w:rPr>
          <w:spacing w:val="28"/>
        </w:rPr>
        <w:t xml:space="preserve"> </w:t>
      </w:r>
      <w:r>
        <w:t>$38,349</w:t>
      </w:r>
      <w:r>
        <w:rPr>
          <w:spacing w:val="24"/>
        </w:rPr>
        <w:t xml:space="preserve"> </w:t>
      </w:r>
      <w:r>
        <w:t>million</w:t>
      </w:r>
      <w:r>
        <w:rPr>
          <w:spacing w:val="24"/>
        </w:rPr>
        <w:t xml:space="preserve"> </w:t>
      </w:r>
      <w:r>
        <w:t>at</w:t>
      </w:r>
      <w:r>
        <w:rPr>
          <w:spacing w:val="26"/>
        </w:rPr>
        <w:t xml:space="preserve"> </w:t>
      </w:r>
      <w:r>
        <w:t>30</w:t>
      </w:r>
      <w:r>
        <w:rPr>
          <w:spacing w:val="21"/>
        </w:rPr>
        <w:t xml:space="preserve"> </w:t>
      </w:r>
      <w:r>
        <w:t>June</w:t>
      </w:r>
      <w:r>
        <w:rPr>
          <w:spacing w:val="19"/>
        </w:rPr>
        <w:t xml:space="preserve"> </w:t>
      </w:r>
      <w:r>
        <w:t>2024</w:t>
      </w:r>
      <w:r>
        <w:rPr>
          <w:spacing w:val="29"/>
        </w:rPr>
        <w:t xml:space="preserve"> </w:t>
      </w:r>
      <w:r>
        <w:t>(2023:</w:t>
      </w:r>
      <w:r>
        <w:rPr>
          <w:spacing w:val="24"/>
        </w:rPr>
        <w:t xml:space="preserve"> </w:t>
      </w:r>
      <w:r>
        <w:t>$24,281</w:t>
      </w:r>
      <w:r>
        <w:rPr>
          <w:spacing w:val="29"/>
        </w:rPr>
        <w:t xml:space="preserve"> </w:t>
      </w:r>
      <w:r>
        <w:t>million).</w:t>
      </w:r>
      <w:r>
        <w:rPr>
          <w:spacing w:val="26"/>
        </w:rPr>
        <w:t xml:space="preserve"> </w:t>
      </w:r>
      <w:r>
        <w:t>The</w:t>
      </w:r>
      <w:r>
        <w:rPr>
          <w:spacing w:val="26"/>
        </w:rPr>
        <w:t xml:space="preserve"> </w:t>
      </w:r>
      <w:r>
        <w:t>provisions</w:t>
      </w:r>
      <w:r>
        <w:rPr>
          <w:spacing w:val="30"/>
        </w:rPr>
        <w:t xml:space="preserve"> </w:t>
      </w:r>
      <w:r>
        <w:t>are</w:t>
      </w:r>
    </w:p>
    <w:p w14:paraId="1F7D5C89" w14:textId="77777777" w:rsidR="0068651E" w:rsidRDefault="0068651E">
      <w:pPr>
        <w:jc w:val="both"/>
        <w:sectPr w:rsidR="0068651E">
          <w:pgSz w:w="11910" w:h="16840"/>
          <w:pgMar w:top="620" w:right="1680" w:bottom="3360" w:left="1680" w:header="0" w:footer="3169" w:gutter="0"/>
          <w:cols w:space="720"/>
        </w:sectPr>
      </w:pPr>
    </w:p>
    <w:p w14:paraId="2753BDF3"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52AAE65F" w14:textId="77777777" w:rsidR="0068651E" w:rsidRDefault="0068651E">
      <w:pPr>
        <w:pStyle w:val="BodyText"/>
        <w:spacing w:before="224"/>
        <w:rPr>
          <w:i/>
        </w:rPr>
      </w:pPr>
    </w:p>
    <w:p w14:paraId="0154B537" w14:textId="77777777" w:rsidR="0068651E" w:rsidRDefault="006C556A">
      <w:pPr>
        <w:pStyle w:val="BodyText"/>
        <w:ind w:left="415" w:right="421"/>
        <w:jc w:val="both"/>
      </w:pPr>
      <w:r>
        <w:t>calculated</w:t>
      </w:r>
      <w:r>
        <w:rPr>
          <w:spacing w:val="40"/>
        </w:rPr>
        <w:t xml:space="preserve"> </w:t>
      </w:r>
      <w:r>
        <w:t>by</w:t>
      </w:r>
      <w:r>
        <w:rPr>
          <w:spacing w:val="40"/>
        </w:rPr>
        <w:t xml:space="preserve"> </w:t>
      </w:r>
      <w:r>
        <w:t>discounting future</w:t>
      </w:r>
      <w:r>
        <w:rPr>
          <w:spacing w:val="40"/>
        </w:rPr>
        <w:t xml:space="preserve"> </w:t>
      </w:r>
      <w:r>
        <w:t>payments</w:t>
      </w:r>
      <w:r>
        <w:rPr>
          <w:spacing w:val="40"/>
        </w:rPr>
        <w:t xml:space="preserve"> </w:t>
      </w:r>
      <w:r>
        <w:t>using</w:t>
      </w:r>
      <w:r>
        <w:rPr>
          <w:spacing w:val="40"/>
        </w:rPr>
        <w:t xml:space="preserve"> </w:t>
      </w:r>
      <w:r>
        <w:t>a</w:t>
      </w:r>
      <w:r>
        <w:rPr>
          <w:spacing w:val="40"/>
        </w:rPr>
        <w:t xml:space="preserve"> </w:t>
      </w:r>
      <w:r>
        <w:t>yield</w:t>
      </w:r>
      <w:r>
        <w:rPr>
          <w:spacing w:val="40"/>
        </w:rPr>
        <w:t xml:space="preserve"> </w:t>
      </w:r>
      <w:r>
        <w:t>curve derived</w:t>
      </w:r>
      <w:r>
        <w:rPr>
          <w:spacing w:val="40"/>
        </w:rPr>
        <w:t xml:space="preserve"> </w:t>
      </w:r>
      <w:r>
        <w:t>from</w:t>
      </w:r>
      <w:r>
        <w:rPr>
          <w:spacing w:val="40"/>
        </w:rPr>
        <w:t xml:space="preserve"> </w:t>
      </w:r>
      <w:r>
        <w:t>the yields</w:t>
      </w:r>
      <w:r>
        <w:rPr>
          <w:spacing w:val="40"/>
        </w:rPr>
        <w:t xml:space="preserve"> </w:t>
      </w:r>
      <w:r>
        <w:t>on</w:t>
      </w:r>
      <w:r>
        <w:rPr>
          <w:spacing w:val="40"/>
        </w:rPr>
        <w:t xml:space="preserve"> </w:t>
      </w:r>
      <w:r>
        <w:t>Commonwealth</w:t>
      </w:r>
      <w:r>
        <w:rPr>
          <w:spacing w:val="40"/>
        </w:rPr>
        <w:t xml:space="preserve"> </w:t>
      </w:r>
      <w:r>
        <w:t>bonds</w:t>
      </w:r>
      <w:r>
        <w:rPr>
          <w:spacing w:val="39"/>
        </w:rPr>
        <w:t xml:space="preserve"> </w:t>
      </w:r>
      <w:r>
        <w:t>of</w:t>
      </w:r>
      <w:r>
        <w:rPr>
          <w:spacing w:val="40"/>
        </w:rPr>
        <w:t xml:space="preserve"> </w:t>
      </w:r>
      <w:r>
        <w:t>various</w:t>
      </w:r>
      <w:r>
        <w:rPr>
          <w:spacing w:val="40"/>
        </w:rPr>
        <w:t xml:space="preserve"> </w:t>
      </w:r>
      <w:r>
        <w:t>durations</w:t>
      </w:r>
      <w:r>
        <w:rPr>
          <w:spacing w:val="40"/>
        </w:rPr>
        <w:t xml:space="preserve"> </w:t>
      </w:r>
      <w:r>
        <w:t>as</w:t>
      </w:r>
      <w:r>
        <w:rPr>
          <w:spacing w:val="39"/>
        </w:rPr>
        <w:t xml:space="preserve"> </w:t>
      </w:r>
      <w:r>
        <w:t>at</w:t>
      </w:r>
      <w:r>
        <w:rPr>
          <w:spacing w:val="40"/>
        </w:rPr>
        <w:t xml:space="preserve"> </w:t>
      </w:r>
      <w:r>
        <w:t>30 June 2024.</w:t>
      </w:r>
      <w:r>
        <w:rPr>
          <w:spacing w:val="40"/>
        </w:rPr>
        <w:t xml:space="preserve"> </w:t>
      </w:r>
      <w:r>
        <w:t>As</w:t>
      </w:r>
      <w:r>
        <w:rPr>
          <w:spacing w:val="39"/>
        </w:rPr>
        <w:t xml:space="preserve"> </w:t>
      </w:r>
      <w:r>
        <w:t>‘long tail’ provisions,</w:t>
      </w:r>
      <w:r>
        <w:rPr>
          <w:spacing w:val="40"/>
        </w:rPr>
        <w:t xml:space="preserve"> </w:t>
      </w:r>
      <w:r>
        <w:t>the</w:t>
      </w:r>
      <w:r>
        <w:rPr>
          <w:spacing w:val="40"/>
        </w:rPr>
        <w:t xml:space="preserve"> </w:t>
      </w:r>
      <w:r>
        <w:t>assumptions</w:t>
      </w:r>
      <w:r>
        <w:rPr>
          <w:spacing w:val="40"/>
        </w:rPr>
        <w:t xml:space="preserve"> </w:t>
      </w:r>
      <w:r>
        <w:t>underpinning</w:t>
      </w:r>
      <w:r>
        <w:rPr>
          <w:spacing w:val="40"/>
        </w:rPr>
        <w:t xml:space="preserve"> </w:t>
      </w:r>
      <w:r>
        <w:t>the</w:t>
      </w:r>
      <w:r>
        <w:rPr>
          <w:spacing w:val="40"/>
        </w:rPr>
        <w:t xml:space="preserve"> </w:t>
      </w:r>
      <w:r>
        <w:t>valuation</w:t>
      </w:r>
      <w:r>
        <w:rPr>
          <w:spacing w:val="40"/>
        </w:rPr>
        <w:t xml:space="preserve"> </w:t>
      </w:r>
      <w:r>
        <w:t>estimate</w:t>
      </w:r>
      <w:r>
        <w:rPr>
          <w:spacing w:val="40"/>
        </w:rPr>
        <w:t xml:space="preserve"> </w:t>
      </w:r>
      <w:r>
        <w:t>contain inherent uncertainties. These include assumptions as to the impacts of health costs, technology</w:t>
      </w:r>
      <w:r>
        <w:rPr>
          <w:spacing w:val="40"/>
        </w:rPr>
        <w:t xml:space="preserve"> </w:t>
      </w:r>
      <w:r>
        <w:t>and</w:t>
      </w:r>
      <w:r>
        <w:rPr>
          <w:spacing w:val="40"/>
        </w:rPr>
        <w:t xml:space="preserve"> </w:t>
      </w:r>
      <w:r>
        <w:t>economic</w:t>
      </w:r>
      <w:r>
        <w:rPr>
          <w:spacing w:val="40"/>
        </w:rPr>
        <w:t xml:space="preserve"> </w:t>
      </w:r>
      <w:r>
        <w:t>conditions</w:t>
      </w:r>
      <w:r>
        <w:rPr>
          <w:spacing w:val="40"/>
        </w:rPr>
        <w:t xml:space="preserve"> </w:t>
      </w:r>
      <w:r>
        <w:t>on</w:t>
      </w:r>
      <w:r>
        <w:rPr>
          <w:spacing w:val="40"/>
        </w:rPr>
        <w:t xml:space="preserve"> </w:t>
      </w:r>
      <w:r>
        <w:t>the</w:t>
      </w:r>
      <w:r>
        <w:rPr>
          <w:spacing w:val="40"/>
        </w:rPr>
        <w:t xml:space="preserve"> </w:t>
      </w:r>
      <w:r>
        <w:t>growth</w:t>
      </w:r>
      <w:r>
        <w:rPr>
          <w:spacing w:val="40"/>
        </w:rPr>
        <w:t xml:space="preserve"> </w:t>
      </w:r>
      <w:r>
        <w:t>in</w:t>
      </w:r>
      <w:r>
        <w:rPr>
          <w:spacing w:val="40"/>
        </w:rPr>
        <w:t xml:space="preserve"> </w:t>
      </w:r>
      <w:r>
        <w:t>payments,</w:t>
      </w:r>
      <w:r>
        <w:rPr>
          <w:spacing w:val="40"/>
        </w:rPr>
        <w:t xml:space="preserve"> </w:t>
      </w:r>
      <w:r>
        <w:t>short-term</w:t>
      </w:r>
      <w:r>
        <w:rPr>
          <w:spacing w:val="40"/>
        </w:rPr>
        <w:t xml:space="preserve"> </w:t>
      </w:r>
      <w:r>
        <w:t>and long-term incapacity rates and a range of other factors as set out in the 2023-24 DVA annual report.</w:t>
      </w:r>
    </w:p>
    <w:p w14:paraId="29B8A545" w14:textId="77777777" w:rsidR="0068651E" w:rsidRDefault="006C556A">
      <w:pPr>
        <w:pStyle w:val="Heading6"/>
        <w:spacing w:before="202"/>
        <w:jc w:val="both"/>
      </w:pPr>
      <w:r>
        <w:rPr>
          <w:noProof/>
        </w:rPr>
        <mc:AlternateContent>
          <mc:Choice Requires="wps">
            <w:drawing>
              <wp:anchor distT="0" distB="0" distL="0" distR="0" simplePos="0" relativeHeight="251734528" behindDoc="1" locked="0" layoutInCell="1" allowOverlap="1" wp14:anchorId="1C489B6D" wp14:editId="287F6869">
                <wp:simplePos x="0" y="0"/>
                <wp:positionH relativeFrom="page">
                  <wp:posOffset>1330439</wp:posOffset>
                </wp:positionH>
                <wp:positionV relativeFrom="paragraph">
                  <wp:posOffset>312817</wp:posOffset>
                </wp:positionV>
                <wp:extent cx="4770120" cy="6350"/>
                <wp:effectExtent l="0" t="0" r="0" b="0"/>
                <wp:wrapTopAndBottom/>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619E96" id="Graphic 461" o:spid="_x0000_s1026" style="position:absolute;margin-left:104.75pt;margin-top:24.65pt;width:375.6pt;height:.5pt;z-index:-251581952;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" path="m4770120,l3590556,,,,,6096r3590556,l4770120,6096r,-6096xe" fillcolor="black" stroked="f">
                <v:path arrowok="t"/>
                <w10:wrap type="topAndBottom" anchorx="page"/>
              </v:shape>
            </w:pict>
          </mc:Fallback>
        </mc:AlternateContent>
      </w:r>
      <w:bookmarkStart w:id="33" w:name="_TOC_250016"/>
      <w:r>
        <w:t>Note</w:t>
      </w:r>
      <w:r>
        <w:rPr>
          <w:spacing w:val="-6"/>
        </w:rPr>
        <w:t xml:space="preserve"> </w:t>
      </w:r>
      <w:r>
        <w:t>6G:</w:t>
      </w:r>
      <w:r>
        <w:rPr>
          <w:spacing w:val="-2"/>
        </w:rPr>
        <w:t xml:space="preserve"> </w:t>
      </w:r>
      <w:r>
        <w:t>Other</w:t>
      </w:r>
      <w:r>
        <w:rPr>
          <w:spacing w:val="-5"/>
        </w:rPr>
        <w:t xml:space="preserve"> </w:t>
      </w:r>
      <w:bookmarkEnd w:id="33"/>
      <w:r>
        <w:rPr>
          <w:spacing w:val="-2"/>
        </w:rPr>
        <w:t>payables</w:t>
      </w:r>
    </w:p>
    <w:p w14:paraId="2BA91AF1" w14:textId="77777777" w:rsidR="0068651E" w:rsidRDefault="006C556A">
      <w:pPr>
        <w:tabs>
          <w:tab w:val="left" w:pos="6175"/>
        </w:tabs>
        <w:spacing w:before="27" w:after="29"/>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062C1B67" w14:textId="77777777">
        <w:trPr>
          <w:trHeight w:val="272"/>
        </w:trPr>
        <w:tc>
          <w:tcPr>
            <w:tcW w:w="3554" w:type="dxa"/>
          </w:tcPr>
          <w:p w14:paraId="117B4A7C" w14:textId="77777777" w:rsidR="0068651E" w:rsidRDefault="0068651E">
            <w:pPr>
              <w:pStyle w:val="TableParagraph"/>
              <w:jc w:val="left"/>
              <w:rPr>
                <w:rFonts w:ascii="Times New Roman"/>
                <w:sz w:val="16"/>
              </w:rPr>
            </w:pPr>
          </w:p>
        </w:tc>
        <w:tc>
          <w:tcPr>
            <w:tcW w:w="936" w:type="dxa"/>
            <w:tcBorders>
              <w:top w:val="single" w:sz="4" w:space="0" w:color="000000"/>
            </w:tcBorders>
            <w:shd w:val="clear" w:color="auto" w:fill="D8D8D8"/>
          </w:tcPr>
          <w:p w14:paraId="41E53859" w14:textId="77777777" w:rsidR="0068651E" w:rsidRDefault="006C556A">
            <w:pPr>
              <w:pStyle w:val="TableParagraph"/>
              <w:spacing w:before="56"/>
              <w:ind w:right="54"/>
              <w:rPr>
                <w:sz w:val="16"/>
              </w:rPr>
            </w:pPr>
            <w:r>
              <w:rPr>
                <w:spacing w:val="-4"/>
                <w:sz w:val="16"/>
              </w:rPr>
              <w:t>2024</w:t>
            </w:r>
          </w:p>
        </w:tc>
        <w:tc>
          <w:tcPr>
            <w:tcW w:w="931" w:type="dxa"/>
            <w:tcBorders>
              <w:top w:val="single" w:sz="4" w:space="0" w:color="000000"/>
            </w:tcBorders>
          </w:tcPr>
          <w:p w14:paraId="11AF807E" w14:textId="77777777" w:rsidR="0068651E" w:rsidRDefault="006C556A">
            <w:pPr>
              <w:pStyle w:val="TableParagraph"/>
              <w:spacing w:before="56"/>
              <w:ind w:right="52"/>
              <w:rPr>
                <w:sz w:val="16"/>
              </w:rPr>
            </w:pPr>
            <w:r>
              <w:rPr>
                <w:spacing w:val="-4"/>
                <w:sz w:val="16"/>
              </w:rPr>
              <w:t>2023</w:t>
            </w:r>
          </w:p>
        </w:tc>
        <w:tc>
          <w:tcPr>
            <w:tcW w:w="237" w:type="dxa"/>
            <w:vMerge w:val="restart"/>
            <w:tcBorders>
              <w:bottom w:val="single" w:sz="4" w:space="0" w:color="000000"/>
            </w:tcBorders>
          </w:tcPr>
          <w:p w14:paraId="14E12EF4" w14:textId="77777777" w:rsidR="0068651E" w:rsidRDefault="0068651E">
            <w:pPr>
              <w:pStyle w:val="TableParagraph"/>
              <w:jc w:val="left"/>
              <w:rPr>
                <w:rFonts w:ascii="Times New Roman"/>
                <w:sz w:val="16"/>
              </w:rPr>
            </w:pPr>
          </w:p>
        </w:tc>
        <w:tc>
          <w:tcPr>
            <w:tcW w:w="933" w:type="dxa"/>
            <w:tcBorders>
              <w:top w:val="single" w:sz="4" w:space="0" w:color="000000"/>
            </w:tcBorders>
            <w:shd w:val="clear" w:color="auto" w:fill="D8D8D8"/>
          </w:tcPr>
          <w:p w14:paraId="1DD2FD91" w14:textId="77777777" w:rsidR="0068651E" w:rsidRDefault="006C556A">
            <w:pPr>
              <w:pStyle w:val="TableParagraph"/>
              <w:spacing w:before="56"/>
              <w:ind w:right="53"/>
              <w:rPr>
                <w:sz w:val="16"/>
              </w:rPr>
            </w:pPr>
            <w:r>
              <w:rPr>
                <w:spacing w:val="-4"/>
                <w:sz w:val="16"/>
              </w:rPr>
              <w:t>2024</w:t>
            </w:r>
          </w:p>
        </w:tc>
        <w:tc>
          <w:tcPr>
            <w:tcW w:w="933" w:type="dxa"/>
            <w:tcBorders>
              <w:top w:val="single" w:sz="4" w:space="0" w:color="000000"/>
            </w:tcBorders>
          </w:tcPr>
          <w:p w14:paraId="42565C9F" w14:textId="77777777" w:rsidR="0068651E" w:rsidRDefault="006C556A">
            <w:pPr>
              <w:pStyle w:val="TableParagraph"/>
              <w:spacing w:before="56"/>
              <w:ind w:right="50"/>
              <w:rPr>
                <w:sz w:val="16"/>
              </w:rPr>
            </w:pPr>
            <w:r>
              <w:rPr>
                <w:spacing w:val="-4"/>
                <w:sz w:val="16"/>
              </w:rPr>
              <w:t>2023</w:t>
            </w:r>
          </w:p>
        </w:tc>
      </w:tr>
      <w:tr w:rsidR="0068651E" w14:paraId="77F2C2EE" w14:textId="77777777">
        <w:trPr>
          <w:trHeight w:val="211"/>
        </w:trPr>
        <w:tc>
          <w:tcPr>
            <w:tcW w:w="3554" w:type="dxa"/>
          </w:tcPr>
          <w:p w14:paraId="6523F783" w14:textId="77777777" w:rsidR="0068651E" w:rsidRDefault="0068651E">
            <w:pPr>
              <w:pStyle w:val="TableParagraph"/>
              <w:jc w:val="left"/>
              <w:rPr>
                <w:rFonts w:ascii="Times New Roman"/>
                <w:sz w:val="14"/>
              </w:rPr>
            </w:pPr>
          </w:p>
        </w:tc>
        <w:tc>
          <w:tcPr>
            <w:tcW w:w="936" w:type="dxa"/>
            <w:tcBorders>
              <w:bottom w:val="single" w:sz="4" w:space="0" w:color="000000"/>
            </w:tcBorders>
            <w:shd w:val="clear" w:color="auto" w:fill="D8D8D8"/>
          </w:tcPr>
          <w:p w14:paraId="2FDB462A" w14:textId="77777777" w:rsidR="0068651E" w:rsidRDefault="006C556A">
            <w:pPr>
              <w:pStyle w:val="TableParagraph"/>
              <w:spacing w:before="28" w:line="163" w:lineRule="exact"/>
              <w:ind w:right="56"/>
              <w:rPr>
                <w:sz w:val="16"/>
              </w:rPr>
            </w:pPr>
            <w:r>
              <w:rPr>
                <w:spacing w:val="-5"/>
                <w:sz w:val="16"/>
              </w:rPr>
              <w:t>$m</w:t>
            </w:r>
          </w:p>
        </w:tc>
        <w:tc>
          <w:tcPr>
            <w:tcW w:w="931" w:type="dxa"/>
            <w:tcBorders>
              <w:bottom w:val="single" w:sz="4" w:space="0" w:color="000000"/>
            </w:tcBorders>
          </w:tcPr>
          <w:p w14:paraId="0A1F907A" w14:textId="77777777" w:rsidR="0068651E" w:rsidRDefault="006C556A">
            <w:pPr>
              <w:pStyle w:val="TableParagraph"/>
              <w:spacing w:before="28" w:line="163" w:lineRule="exact"/>
              <w:ind w:right="53"/>
              <w:rPr>
                <w:sz w:val="16"/>
              </w:rPr>
            </w:pPr>
            <w:r>
              <w:rPr>
                <w:spacing w:val="-5"/>
                <w:sz w:val="16"/>
              </w:rPr>
              <w:t>$m</w:t>
            </w:r>
          </w:p>
        </w:tc>
        <w:tc>
          <w:tcPr>
            <w:tcW w:w="237" w:type="dxa"/>
            <w:vMerge/>
            <w:tcBorders>
              <w:top w:val="nil"/>
              <w:bottom w:val="single" w:sz="4" w:space="0" w:color="000000"/>
            </w:tcBorders>
          </w:tcPr>
          <w:p w14:paraId="77F65C47" w14:textId="77777777" w:rsidR="0068651E" w:rsidRDefault="0068651E">
            <w:pPr>
              <w:rPr>
                <w:sz w:val="2"/>
                <w:szCs w:val="2"/>
              </w:rPr>
            </w:pPr>
          </w:p>
        </w:tc>
        <w:tc>
          <w:tcPr>
            <w:tcW w:w="933" w:type="dxa"/>
            <w:tcBorders>
              <w:bottom w:val="single" w:sz="4" w:space="0" w:color="000000"/>
            </w:tcBorders>
            <w:shd w:val="clear" w:color="auto" w:fill="D8D8D8"/>
          </w:tcPr>
          <w:p w14:paraId="413F0654" w14:textId="77777777" w:rsidR="0068651E" w:rsidRDefault="006C556A">
            <w:pPr>
              <w:pStyle w:val="TableParagraph"/>
              <w:spacing w:before="28" w:line="163" w:lineRule="exact"/>
              <w:ind w:right="54"/>
              <w:rPr>
                <w:sz w:val="16"/>
              </w:rPr>
            </w:pPr>
            <w:r>
              <w:rPr>
                <w:spacing w:val="-5"/>
                <w:sz w:val="16"/>
              </w:rPr>
              <w:t>$m</w:t>
            </w:r>
          </w:p>
        </w:tc>
        <w:tc>
          <w:tcPr>
            <w:tcW w:w="933" w:type="dxa"/>
            <w:tcBorders>
              <w:bottom w:val="single" w:sz="4" w:space="0" w:color="000000"/>
            </w:tcBorders>
          </w:tcPr>
          <w:p w14:paraId="29E2AC25" w14:textId="77777777" w:rsidR="0068651E" w:rsidRDefault="006C556A">
            <w:pPr>
              <w:pStyle w:val="TableParagraph"/>
              <w:spacing w:before="28" w:line="163" w:lineRule="exact"/>
              <w:ind w:right="51"/>
              <w:rPr>
                <w:sz w:val="16"/>
              </w:rPr>
            </w:pPr>
            <w:r>
              <w:rPr>
                <w:spacing w:val="-5"/>
                <w:sz w:val="16"/>
              </w:rPr>
              <w:t>$m</w:t>
            </w:r>
          </w:p>
        </w:tc>
      </w:tr>
      <w:tr w:rsidR="0068651E" w14:paraId="58FB915C" w14:textId="77777777">
        <w:trPr>
          <w:trHeight w:val="253"/>
        </w:trPr>
        <w:tc>
          <w:tcPr>
            <w:tcW w:w="3554" w:type="dxa"/>
          </w:tcPr>
          <w:p w14:paraId="372D2D35" w14:textId="77777777" w:rsidR="0068651E" w:rsidRDefault="006C556A">
            <w:pPr>
              <w:pStyle w:val="TableParagraph"/>
              <w:spacing w:before="37"/>
              <w:ind w:left="72"/>
              <w:jc w:val="left"/>
              <w:rPr>
                <w:b/>
                <w:sz w:val="16"/>
              </w:rPr>
            </w:pPr>
            <w:r>
              <w:rPr>
                <w:b/>
                <w:sz w:val="16"/>
              </w:rPr>
              <w:t>Supplier</w:t>
            </w:r>
            <w:r>
              <w:rPr>
                <w:b/>
                <w:spacing w:val="-3"/>
                <w:sz w:val="16"/>
              </w:rPr>
              <w:t xml:space="preserve"> </w:t>
            </w:r>
            <w:r>
              <w:rPr>
                <w:b/>
                <w:spacing w:val="-2"/>
                <w:sz w:val="16"/>
              </w:rPr>
              <w:t>payables</w:t>
            </w:r>
          </w:p>
        </w:tc>
        <w:tc>
          <w:tcPr>
            <w:tcW w:w="936" w:type="dxa"/>
            <w:tcBorders>
              <w:top w:val="single" w:sz="4" w:space="0" w:color="000000"/>
            </w:tcBorders>
            <w:shd w:val="clear" w:color="auto" w:fill="D8D8D8"/>
          </w:tcPr>
          <w:p w14:paraId="5B2C10C3" w14:textId="77777777" w:rsidR="0068651E" w:rsidRDefault="0068651E">
            <w:pPr>
              <w:pStyle w:val="TableParagraph"/>
              <w:jc w:val="left"/>
              <w:rPr>
                <w:rFonts w:ascii="Times New Roman"/>
                <w:sz w:val="16"/>
              </w:rPr>
            </w:pPr>
          </w:p>
        </w:tc>
        <w:tc>
          <w:tcPr>
            <w:tcW w:w="931" w:type="dxa"/>
            <w:tcBorders>
              <w:top w:val="single" w:sz="4" w:space="0" w:color="000000"/>
            </w:tcBorders>
          </w:tcPr>
          <w:p w14:paraId="448BDFC2"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4513E3ED" w14:textId="77777777" w:rsidR="0068651E" w:rsidRDefault="0068651E">
            <w:pPr>
              <w:rPr>
                <w:sz w:val="2"/>
                <w:szCs w:val="2"/>
              </w:rPr>
            </w:pPr>
          </w:p>
        </w:tc>
        <w:tc>
          <w:tcPr>
            <w:tcW w:w="933" w:type="dxa"/>
            <w:tcBorders>
              <w:top w:val="single" w:sz="4" w:space="0" w:color="000000"/>
            </w:tcBorders>
            <w:shd w:val="clear" w:color="auto" w:fill="D8D8D8"/>
          </w:tcPr>
          <w:p w14:paraId="271BDBC2" w14:textId="77777777" w:rsidR="0068651E" w:rsidRDefault="0068651E">
            <w:pPr>
              <w:pStyle w:val="TableParagraph"/>
              <w:jc w:val="left"/>
              <w:rPr>
                <w:rFonts w:ascii="Times New Roman"/>
                <w:sz w:val="16"/>
              </w:rPr>
            </w:pPr>
          </w:p>
        </w:tc>
        <w:tc>
          <w:tcPr>
            <w:tcW w:w="933" w:type="dxa"/>
            <w:tcBorders>
              <w:top w:val="single" w:sz="4" w:space="0" w:color="000000"/>
            </w:tcBorders>
          </w:tcPr>
          <w:p w14:paraId="72CA6117" w14:textId="77777777" w:rsidR="0068651E" w:rsidRDefault="0068651E">
            <w:pPr>
              <w:pStyle w:val="TableParagraph"/>
              <w:jc w:val="left"/>
              <w:rPr>
                <w:rFonts w:ascii="Times New Roman"/>
                <w:sz w:val="16"/>
              </w:rPr>
            </w:pPr>
          </w:p>
        </w:tc>
      </w:tr>
      <w:tr w:rsidR="0068651E" w14:paraId="56957D20" w14:textId="77777777">
        <w:trPr>
          <w:trHeight w:val="245"/>
        </w:trPr>
        <w:tc>
          <w:tcPr>
            <w:tcW w:w="3554" w:type="dxa"/>
          </w:tcPr>
          <w:p w14:paraId="460466BD" w14:textId="77777777" w:rsidR="0068651E" w:rsidRDefault="006C556A">
            <w:pPr>
              <w:pStyle w:val="TableParagraph"/>
              <w:spacing w:before="28"/>
              <w:ind w:left="232"/>
              <w:jc w:val="left"/>
              <w:rPr>
                <w:sz w:val="16"/>
              </w:rPr>
            </w:pPr>
            <w:r>
              <w:rPr>
                <w:sz w:val="16"/>
              </w:rPr>
              <w:t>Trade</w:t>
            </w:r>
            <w:r>
              <w:rPr>
                <w:spacing w:val="-3"/>
                <w:sz w:val="16"/>
              </w:rPr>
              <w:t xml:space="preserve"> </w:t>
            </w:r>
            <w:r>
              <w:rPr>
                <w:sz w:val="16"/>
              </w:rPr>
              <w:t>creditors</w:t>
            </w:r>
            <w:r>
              <w:rPr>
                <w:spacing w:val="-2"/>
                <w:sz w:val="16"/>
              </w:rPr>
              <w:t xml:space="preserve"> </w:t>
            </w:r>
            <w:r>
              <w:rPr>
                <w:sz w:val="16"/>
              </w:rPr>
              <w:t>and</w:t>
            </w:r>
            <w:r>
              <w:rPr>
                <w:spacing w:val="-3"/>
                <w:sz w:val="16"/>
              </w:rPr>
              <w:t xml:space="preserve"> </w:t>
            </w:r>
            <w:r>
              <w:rPr>
                <w:sz w:val="16"/>
              </w:rPr>
              <w:t>accrued</w:t>
            </w:r>
            <w:r>
              <w:rPr>
                <w:spacing w:val="-3"/>
                <w:sz w:val="16"/>
              </w:rPr>
              <w:t xml:space="preserve"> </w:t>
            </w:r>
            <w:r>
              <w:rPr>
                <w:spacing w:val="-2"/>
                <w:sz w:val="16"/>
              </w:rPr>
              <w:t>expenses(a)</w:t>
            </w:r>
          </w:p>
        </w:tc>
        <w:tc>
          <w:tcPr>
            <w:tcW w:w="936" w:type="dxa"/>
            <w:shd w:val="clear" w:color="auto" w:fill="D8D8D8"/>
          </w:tcPr>
          <w:p w14:paraId="31E64537" w14:textId="77777777" w:rsidR="0068651E" w:rsidRDefault="006C556A">
            <w:pPr>
              <w:pStyle w:val="TableParagraph"/>
              <w:spacing w:before="28"/>
              <w:ind w:right="54"/>
              <w:rPr>
                <w:sz w:val="16"/>
              </w:rPr>
            </w:pPr>
            <w:r>
              <w:rPr>
                <w:spacing w:val="-2"/>
                <w:sz w:val="16"/>
              </w:rPr>
              <w:t>7,941</w:t>
            </w:r>
          </w:p>
        </w:tc>
        <w:tc>
          <w:tcPr>
            <w:tcW w:w="931" w:type="dxa"/>
          </w:tcPr>
          <w:p w14:paraId="69FA1FAD" w14:textId="77777777" w:rsidR="0068651E" w:rsidRDefault="006C556A">
            <w:pPr>
              <w:pStyle w:val="TableParagraph"/>
              <w:spacing w:before="28"/>
              <w:ind w:right="52"/>
              <w:rPr>
                <w:sz w:val="16"/>
              </w:rPr>
            </w:pPr>
            <w:r>
              <w:rPr>
                <w:spacing w:val="-2"/>
                <w:sz w:val="16"/>
              </w:rPr>
              <w:t>8,054</w:t>
            </w:r>
          </w:p>
        </w:tc>
        <w:tc>
          <w:tcPr>
            <w:tcW w:w="237" w:type="dxa"/>
            <w:vMerge/>
            <w:tcBorders>
              <w:top w:val="nil"/>
              <w:bottom w:val="single" w:sz="4" w:space="0" w:color="000000"/>
            </w:tcBorders>
          </w:tcPr>
          <w:p w14:paraId="3B9E21BD" w14:textId="77777777" w:rsidR="0068651E" w:rsidRDefault="0068651E">
            <w:pPr>
              <w:rPr>
                <w:sz w:val="2"/>
                <w:szCs w:val="2"/>
              </w:rPr>
            </w:pPr>
          </w:p>
        </w:tc>
        <w:tc>
          <w:tcPr>
            <w:tcW w:w="933" w:type="dxa"/>
            <w:shd w:val="clear" w:color="auto" w:fill="D8D8D8"/>
          </w:tcPr>
          <w:p w14:paraId="3C812D19" w14:textId="77777777" w:rsidR="0068651E" w:rsidRDefault="006C556A">
            <w:pPr>
              <w:pStyle w:val="TableParagraph"/>
              <w:spacing w:before="28"/>
              <w:ind w:right="53"/>
              <w:rPr>
                <w:sz w:val="16"/>
              </w:rPr>
            </w:pPr>
            <w:r>
              <w:rPr>
                <w:spacing w:val="-2"/>
                <w:sz w:val="16"/>
              </w:rPr>
              <w:t>10,552</w:t>
            </w:r>
          </w:p>
        </w:tc>
        <w:tc>
          <w:tcPr>
            <w:tcW w:w="933" w:type="dxa"/>
          </w:tcPr>
          <w:p w14:paraId="42ABDEF7" w14:textId="77777777" w:rsidR="0068651E" w:rsidRDefault="006C556A">
            <w:pPr>
              <w:pStyle w:val="TableParagraph"/>
              <w:spacing w:before="28"/>
              <w:ind w:right="50"/>
              <w:rPr>
                <w:sz w:val="16"/>
              </w:rPr>
            </w:pPr>
            <w:r>
              <w:rPr>
                <w:spacing w:val="-2"/>
                <w:sz w:val="16"/>
              </w:rPr>
              <w:t>10,454</w:t>
            </w:r>
          </w:p>
        </w:tc>
      </w:tr>
      <w:tr w:rsidR="0068651E" w14:paraId="0B89EF13" w14:textId="77777777">
        <w:trPr>
          <w:trHeight w:val="245"/>
        </w:trPr>
        <w:tc>
          <w:tcPr>
            <w:tcW w:w="3554" w:type="dxa"/>
          </w:tcPr>
          <w:p w14:paraId="3FEE14D5" w14:textId="77777777" w:rsidR="0068651E" w:rsidRDefault="006C556A">
            <w:pPr>
              <w:pStyle w:val="TableParagraph"/>
              <w:spacing w:before="29"/>
              <w:ind w:left="232"/>
              <w:jc w:val="left"/>
              <w:rPr>
                <w:sz w:val="16"/>
              </w:rPr>
            </w:pPr>
            <w:r>
              <w:rPr>
                <w:sz w:val="16"/>
              </w:rPr>
              <w:t>Personal</w:t>
            </w:r>
            <w:r>
              <w:rPr>
                <w:spacing w:val="-2"/>
                <w:sz w:val="16"/>
              </w:rPr>
              <w:t xml:space="preserve"> </w:t>
            </w:r>
            <w:r>
              <w:rPr>
                <w:sz w:val="16"/>
              </w:rPr>
              <w:t>benefits</w:t>
            </w:r>
            <w:r>
              <w:rPr>
                <w:spacing w:val="-2"/>
                <w:sz w:val="16"/>
              </w:rPr>
              <w:t xml:space="preserve"> </w:t>
            </w:r>
            <w:r>
              <w:rPr>
                <w:sz w:val="16"/>
              </w:rPr>
              <w:t>-</w:t>
            </w:r>
            <w:r>
              <w:rPr>
                <w:spacing w:val="-4"/>
                <w:sz w:val="16"/>
              </w:rPr>
              <w:t xml:space="preserve"> </w:t>
            </w:r>
            <w:r>
              <w:rPr>
                <w:spacing w:val="-2"/>
                <w:sz w:val="16"/>
              </w:rPr>
              <w:t>indirect</w:t>
            </w:r>
          </w:p>
        </w:tc>
        <w:tc>
          <w:tcPr>
            <w:tcW w:w="936" w:type="dxa"/>
            <w:shd w:val="clear" w:color="auto" w:fill="D8D8D8"/>
          </w:tcPr>
          <w:p w14:paraId="2BA211E9" w14:textId="77777777" w:rsidR="0068651E" w:rsidRDefault="006C556A">
            <w:pPr>
              <w:pStyle w:val="TableParagraph"/>
              <w:spacing w:before="29"/>
              <w:ind w:right="54"/>
              <w:rPr>
                <w:sz w:val="16"/>
              </w:rPr>
            </w:pPr>
            <w:r>
              <w:rPr>
                <w:spacing w:val="-2"/>
                <w:sz w:val="16"/>
              </w:rPr>
              <w:t>1,524</w:t>
            </w:r>
          </w:p>
        </w:tc>
        <w:tc>
          <w:tcPr>
            <w:tcW w:w="931" w:type="dxa"/>
          </w:tcPr>
          <w:p w14:paraId="0395EC05" w14:textId="77777777" w:rsidR="0068651E" w:rsidRDefault="006C556A">
            <w:pPr>
              <w:pStyle w:val="TableParagraph"/>
              <w:spacing w:before="29"/>
              <w:ind w:right="52"/>
              <w:rPr>
                <w:sz w:val="16"/>
              </w:rPr>
            </w:pPr>
            <w:r>
              <w:rPr>
                <w:spacing w:val="-2"/>
                <w:sz w:val="16"/>
              </w:rPr>
              <w:t>1,481</w:t>
            </w:r>
          </w:p>
        </w:tc>
        <w:tc>
          <w:tcPr>
            <w:tcW w:w="237" w:type="dxa"/>
            <w:vMerge/>
            <w:tcBorders>
              <w:top w:val="nil"/>
              <w:bottom w:val="single" w:sz="4" w:space="0" w:color="000000"/>
            </w:tcBorders>
          </w:tcPr>
          <w:p w14:paraId="298C1D29" w14:textId="77777777" w:rsidR="0068651E" w:rsidRDefault="0068651E">
            <w:pPr>
              <w:rPr>
                <w:sz w:val="2"/>
                <w:szCs w:val="2"/>
              </w:rPr>
            </w:pPr>
          </w:p>
        </w:tc>
        <w:tc>
          <w:tcPr>
            <w:tcW w:w="933" w:type="dxa"/>
            <w:shd w:val="clear" w:color="auto" w:fill="D8D8D8"/>
          </w:tcPr>
          <w:p w14:paraId="7F478136" w14:textId="77777777" w:rsidR="0068651E" w:rsidRDefault="006C556A">
            <w:pPr>
              <w:pStyle w:val="TableParagraph"/>
              <w:spacing w:before="29"/>
              <w:ind w:right="53"/>
              <w:rPr>
                <w:sz w:val="16"/>
              </w:rPr>
            </w:pPr>
            <w:r>
              <w:rPr>
                <w:spacing w:val="-2"/>
                <w:sz w:val="16"/>
              </w:rPr>
              <w:t>1,524</w:t>
            </w:r>
          </w:p>
        </w:tc>
        <w:tc>
          <w:tcPr>
            <w:tcW w:w="933" w:type="dxa"/>
          </w:tcPr>
          <w:p w14:paraId="7534F438" w14:textId="77777777" w:rsidR="0068651E" w:rsidRDefault="006C556A">
            <w:pPr>
              <w:pStyle w:val="TableParagraph"/>
              <w:spacing w:before="29"/>
              <w:ind w:right="50"/>
              <w:rPr>
                <w:sz w:val="16"/>
              </w:rPr>
            </w:pPr>
            <w:r>
              <w:rPr>
                <w:spacing w:val="-2"/>
                <w:sz w:val="16"/>
              </w:rPr>
              <w:t>1,481</w:t>
            </w:r>
          </w:p>
        </w:tc>
      </w:tr>
      <w:tr w:rsidR="0068651E" w14:paraId="64757B64" w14:textId="77777777">
        <w:trPr>
          <w:trHeight w:val="247"/>
        </w:trPr>
        <w:tc>
          <w:tcPr>
            <w:tcW w:w="3554" w:type="dxa"/>
          </w:tcPr>
          <w:p w14:paraId="45A56094" w14:textId="77777777" w:rsidR="0068651E" w:rsidRDefault="006C556A">
            <w:pPr>
              <w:pStyle w:val="TableParagraph"/>
              <w:spacing w:before="28"/>
              <w:ind w:left="232"/>
              <w:jc w:val="left"/>
              <w:rPr>
                <w:sz w:val="16"/>
              </w:rPr>
            </w:pPr>
            <w:r>
              <w:rPr>
                <w:sz w:val="16"/>
              </w:rPr>
              <w:t>Other</w:t>
            </w:r>
            <w:r>
              <w:rPr>
                <w:spacing w:val="-1"/>
                <w:sz w:val="16"/>
              </w:rPr>
              <w:t xml:space="preserve"> </w:t>
            </w:r>
            <w:r>
              <w:rPr>
                <w:spacing w:val="-2"/>
                <w:sz w:val="16"/>
              </w:rPr>
              <w:t>creditors</w:t>
            </w:r>
          </w:p>
        </w:tc>
        <w:tc>
          <w:tcPr>
            <w:tcW w:w="936" w:type="dxa"/>
            <w:tcBorders>
              <w:bottom w:val="single" w:sz="4" w:space="0" w:color="000000"/>
            </w:tcBorders>
            <w:shd w:val="clear" w:color="auto" w:fill="D8D8D8"/>
          </w:tcPr>
          <w:p w14:paraId="7476DBD7" w14:textId="77777777" w:rsidR="0068651E" w:rsidRDefault="006C556A">
            <w:pPr>
              <w:pStyle w:val="TableParagraph"/>
              <w:spacing w:before="28"/>
              <w:ind w:right="54"/>
              <w:rPr>
                <w:sz w:val="16"/>
              </w:rPr>
            </w:pPr>
            <w:r>
              <w:rPr>
                <w:spacing w:val="-2"/>
                <w:sz w:val="16"/>
              </w:rPr>
              <w:t>4,532</w:t>
            </w:r>
          </w:p>
        </w:tc>
        <w:tc>
          <w:tcPr>
            <w:tcW w:w="931" w:type="dxa"/>
            <w:tcBorders>
              <w:bottom w:val="single" w:sz="4" w:space="0" w:color="000000"/>
            </w:tcBorders>
          </w:tcPr>
          <w:p w14:paraId="0EDCAB4A" w14:textId="77777777" w:rsidR="0068651E" w:rsidRDefault="006C556A">
            <w:pPr>
              <w:pStyle w:val="TableParagraph"/>
              <w:spacing w:before="28"/>
              <w:ind w:right="52"/>
              <w:rPr>
                <w:sz w:val="16"/>
              </w:rPr>
            </w:pPr>
            <w:r>
              <w:rPr>
                <w:spacing w:val="-2"/>
                <w:sz w:val="16"/>
              </w:rPr>
              <w:t>2,182</w:t>
            </w:r>
          </w:p>
        </w:tc>
        <w:tc>
          <w:tcPr>
            <w:tcW w:w="237" w:type="dxa"/>
            <w:vMerge/>
            <w:tcBorders>
              <w:top w:val="nil"/>
              <w:bottom w:val="single" w:sz="4" w:space="0" w:color="000000"/>
            </w:tcBorders>
          </w:tcPr>
          <w:p w14:paraId="42A3E3D0" w14:textId="77777777" w:rsidR="0068651E" w:rsidRDefault="0068651E">
            <w:pPr>
              <w:rPr>
                <w:sz w:val="2"/>
                <w:szCs w:val="2"/>
              </w:rPr>
            </w:pPr>
          </w:p>
        </w:tc>
        <w:tc>
          <w:tcPr>
            <w:tcW w:w="933" w:type="dxa"/>
            <w:tcBorders>
              <w:bottom w:val="single" w:sz="4" w:space="0" w:color="000000"/>
            </w:tcBorders>
            <w:shd w:val="clear" w:color="auto" w:fill="D8D8D8"/>
          </w:tcPr>
          <w:p w14:paraId="246789AA" w14:textId="77777777" w:rsidR="0068651E" w:rsidRDefault="006C556A">
            <w:pPr>
              <w:pStyle w:val="TableParagraph"/>
              <w:spacing w:before="28"/>
              <w:ind w:right="53"/>
              <w:rPr>
                <w:sz w:val="16"/>
              </w:rPr>
            </w:pPr>
            <w:r>
              <w:rPr>
                <w:spacing w:val="-2"/>
                <w:sz w:val="16"/>
              </w:rPr>
              <w:t>13,774</w:t>
            </w:r>
          </w:p>
        </w:tc>
        <w:tc>
          <w:tcPr>
            <w:tcW w:w="933" w:type="dxa"/>
            <w:tcBorders>
              <w:bottom w:val="single" w:sz="4" w:space="0" w:color="000000"/>
            </w:tcBorders>
          </w:tcPr>
          <w:p w14:paraId="33191633" w14:textId="77777777" w:rsidR="0068651E" w:rsidRDefault="006C556A">
            <w:pPr>
              <w:pStyle w:val="TableParagraph"/>
              <w:spacing w:before="28"/>
              <w:ind w:right="50"/>
              <w:rPr>
                <w:sz w:val="16"/>
              </w:rPr>
            </w:pPr>
            <w:r>
              <w:rPr>
                <w:spacing w:val="-2"/>
                <w:sz w:val="16"/>
              </w:rPr>
              <w:t>8,897</w:t>
            </w:r>
          </w:p>
        </w:tc>
      </w:tr>
      <w:tr w:rsidR="0068651E" w14:paraId="4974EB52" w14:textId="77777777">
        <w:trPr>
          <w:trHeight w:val="254"/>
        </w:trPr>
        <w:tc>
          <w:tcPr>
            <w:tcW w:w="3554" w:type="dxa"/>
          </w:tcPr>
          <w:p w14:paraId="0A0B9581" w14:textId="77777777" w:rsidR="0068651E" w:rsidRDefault="006C556A">
            <w:pPr>
              <w:pStyle w:val="TableParagraph"/>
              <w:spacing w:before="34"/>
              <w:ind w:left="72"/>
              <w:jc w:val="left"/>
              <w:rPr>
                <w:b/>
                <w:sz w:val="16"/>
              </w:rPr>
            </w:pPr>
            <w:r>
              <w:rPr>
                <w:b/>
                <w:sz w:val="16"/>
              </w:rPr>
              <w:t>Total</w:t>
            </w:r>
            <w:r>
              <w:rPr>
                <w:b/>
                <w:spacing w:val="-2"/>
                <w:sz w:val="16"/>
              </w:rPr>
              <w:t xml:space="preserve"> </w:t>
            </w:r>
            <w:r>
              <w:rPr>
                <w:b/>
                <w:sz w:val="16"/>
              </w:rPr>
              <w:t>supplier</w:t>
            </w:r>
            <w:r>
              <w:rPr>
                <w:b/>
                <w:spacing w:val="-4"/>
                <w:sz w:val="16"/>
              </w:rPr>
              <w:t xml:space="preserve"> </w:t>
            </w:r>
            <w:r>
              <w:rPr>
                <w:b/>
                <w:spacing w:val="-2"/>
                <w:sz w:val="16"/>
              </w:rPr>
              <w:t>payables</w:t>
            </w:r>
          </w:p>
        </w:tc>
        <w:tc>
          <w:tcPr>
            <w:tcW w:w="936" w:type="dxa"/>
            <w:tcBorders>
              <w:top w:val="single" w:sz="4" w:space="0" w:color="000000"/>
              <w:bottom w:val="single" w:sz="4" w:space="0" w:color="000000"/>
            </w:tcBorders>
            <w:shd w:val="clear" w:color="auto" w:fill="D8D8D8"/>
          </w:tcPr>
          <w:p w14:paraId="79733819" w14:textId="77777777" w:rsidR="0068651E" w:rsidRDefault="006C556A">
            <w:pPr>
              <w:pStyle w:val="TableParagraph"/>
              <w:spacing w:before="34"/>
              <w:ind w:right="54"/>
              <w:rPr>
                <w:b/>
                <w:sz w:val="16"/>
              </w:rPr>
            </w:pPr>
            <w:r>
              <w:rPr>
                <w:b/>
                <w:spacing w:val="-2"/>
                <w:sz w:val="16"/>
              </w:rPr>
              <w:t>13,997</w:t>
            </w:r>
          </w:p>
        </w:tc>
        <w:tc>
          <w:tcPr>
            <w:tcW w:w="931" w:type="dxa"/>
            <w:tcBorders>
              <w:top w:val="single" w:sz="4" w:space="0" w:color="000000"/>
              <w:bottom w:val="single" w:sz="4" w:space="0" w:color="000000"/>
            </w:tcBorders>
          </w:tcPr>
          <w:p w14:paraId="543C06CD" w14:textId="77777777" w:rsidR="0068651E" w:rsidRDefault="006C556A">
            <w:pPr>
              <w:pStyle w:val="TableParagraph"/>
              <w:spacing w:before="34"/>
              <w:ind w:right="52"/>
              <w:rPr>
                <w:b/>
                <w:sz w:val="16"/>
              </w:rPr>
            </w:pPr>
            <w:r>
              <w:rPr>
                <w:b/>
                <w:spacing w:val="-2"/>
                <w:sz w:val="16"/>
              </w:rPr>
              <w:t>11,717</w:t>
            </w:r>
          </w:p>
        </w:tc>
        <w:tc>
          <w:tcPr>
            <w:tcW w:w="237" w:type="dxa"/>
            <w:vMerge/>
            <w:tcBorders>
              <w:top w:val="nil"/>
              <w:bottom w:val="single" w:sz="4" w:space="0" w:color="000000"/>
            </w:tcBorders>
          </w:tcPr>
          <w:p w14:paraId="1DDDB9B8"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5E2A9A1D" w14:textId="77777777" w:rsidR="0068651E" w:rsidRDefault="006C556A">
            <w:pPr>
              <w:pStyle w:val="TableParagraph"/>
              <w:spacing w:before="34"/>
              <w:ind w:right="53"/>
              <w:rPr>
                <w:b/>
                <w:sz w:val="16"/>
              </w:rPr>
            </w:pPr>
            <w:r>
              <w:rPr>
                <w:b/>
                <w:spacing w:val="-2"/>
                <w:sz w:val="16"/>
              </w:rPr>
              <w:t>25,850</w:t>
            </w:r>
          </w:p>
        </w:tc>
        <w:tc>
          <w:tcPr>
            <w:tcW w:w="933" w:type="dxa"/>
            <w:tcBorders>
              <w:top w:val="single" w:sz="4" w:space="0" w:color="000000"/>
              <w:bottom w:val="single" w:sz="4" w:space="0" w:color="000000"/>
            </w:tcBorders>
          </w:tcPr>
          <w:p w14:paraId="2367354F" w14:textId="77777777" w:rsidR="0068651E" w:rsidRDefault="006C556A">
            <w:pPr>
              <w:pStyle w:val="TableParagraph"/>
              <w:spacing w:before="34"/>
              <w:ind w:right="50"/>
              <w:rPr>
                <w:b/>
                <w:sz w:val="16"/>
              </w:rPr>
            </w:pPr>
            <w:r>
              <w:rPr>
                <w:b/>
                <w:spacing w:val="-2"/>
                <w:sz w:val="16"/>
              </w:rPr>
              <w:t>20,832</w:t>
            </w:r>
          </w:p>
        </w:tc>
      </w:tr>
      <w:tr w:rsidR="0068651E" w14:paraId="34CBEE44" w14:textId="77777777">
        <w:trPr>
          <w:trHeight w:val="253"/>
        </w:trPr>
        <w:tc>
          <w:tcPr>
            <w:tcW w:w="3554" w:type="dxa"/>
          </w:tcPr>
          <w:p w14:paraId="2574778A" w14:textId="77777777" w:rsidR="0068651E" w:rsidRDefault="006C556A">
            <w:pPr>
              <w:pStyle w:val="TableParagraph"/>
              <w:spacing w:before="37"/>
              <w:ind w:left="72"/>
              <w:jc w:val="left"/>
              <w:rPr>
                <w:b/>
                <w:sz w:val="16"/>
              </w:rPr>
            </w:pPr>
            <w:r>
              <w:rPr>
                <w:b/>
                <w:sz w:val="16"/>
              </w:rPr>
              <w:t>Total personal</w:t>
            </w:r>
            <w:r>
              <w:rPr>
                <w:b/>
                <w:spacing w:val="-2"/>
                <w:sz w:val="16"/>
              </w:rPr>
              <w:t xml:space="preserve"> </w:t>
            </w:r>
            <w:r>
              <w:rPr>
                <w:b/>
                <w:sz w:val="16"/>
              </w:rPr>
              <w:t>benefits</w:t>
            </w:r>
            <w:r>
              <w:rPr>
                <w:b/>
                <w:spacing w:val="-5"/>
                <w:sz w:val="16"/>
              </w:rPr>
              <w:t xml:space="preserve"> </w:t>
            </w:r>
            <w:r>
              <w:rPr>
                <w:b/>
                <w:sz w:val="16"/>
              </w:rPr>
              <w:t>payable</w:t>
            </w:r>
            <w:r>
              <w:rPr>
                <w:b/>
                <w:spacing w:val="-8"/>
                <w:sz w:val="16"/>
              </w:rPr>
              <w:t xml:space="preserve"> </w:t>
            </w:r>
            <w:r>
              <w:rPr>
                <w:b/>
                <w:sz w:val="16"/>
              </w:rPr>
              <w:t>-</w:t>
            </w:r>
            <w:r>
              <w:rPr>
                <w:b/>
                <w:spacing w:val="-1"/>
                <w:sz w:val="16"/>
              </w:rPr>
              <w:t xml:space="preserve"> </w:t>
            </w:r>
            <w:r>
              <w:rPr>
                <w:b/>
                <w:spacing w:val="-2"/>
                <w:sz w:val="16"/>
              </w:rPr>
              <w:t>direct</w:t>
            </w:r>
          </w:p>
        </w:tc>
        <w:tc>
          <w:tcPr>
            <w:tcW w:w="936" w:type="dxa"/>
            <w:tcBorders>
              <w:top w:val="single" w:sz="4" w:space="0" w:color="000000"/>
            </w:tcBorders>
            <w:shd w:val="clear" w:color="auto" w:fill="D8D8D8"/>
          </w:tcPr>
          <w:p w14:paraId="001ABF4E" w14:textId="77777777" w:rsidR="0068651E" w:rsidRDefault="006C556A">
            <w:pPr>
              <w:pStyle w:val="TableParagraph"/>
              <w:spacing w:before="37"/>
              <w:ind w:right="54"/>
              <w:rPr>
                <w:b/>
                <w:sz w:val="16"/>
              </w:rPr>
            </w:pPr>
            <w:r>
              <w:rPr>
                <w:b/>
                <w:spacing w:val="-2"/>
                <w:sz w:val="16"/>
              </w:rPr>
              <w:t>4,172</w:t>
            </w:r>
          </w:p>
        </w:tc>
        <w:tc>
          <w:tcPr>
            <w:tcW w:w="931" w:type="dxa"/>
            <w:tcBorders>
              <w:top w:val="single" w:sz="4" w:space="0" w:color="000000"/>
            </w:tcBorders>
          </w:tcPr>
          <w:p w14:paraId="1D29C278" w14:textId="77777777" w:rsidR="0068651E" w:rsidRDefault="006C556A">
            <w:pPr>
              <w:pStyle w:val="TableParagraph"/>
              <w:spacing w:before="37"/>
              <w:ind w:right="52"/>
              <w:rPr>
                <w:b/>
                <w:sz w:val="16"/>
              </w:rPr>
            </w:pPr>
            <w:r>
              <w:rPr>
                <w:b/>
                <w:spacing w:val="-2"/>
                <w:sz w:val="16"/>
              </w:rPr>
              <w:t>3,142</w:t>
            </w:r>
          </w:p>
        </w:tc>
        <w:tc>
          <w:tcPr>
            <w:tcW w:w="237" w:type="dxa"/>
            <w:vMerge/>
            <w:tcBorders>
              <w:top w:val="nil"/>
              <w:bottom w:val="single" w:sz="4" w:space="0" w:color="000000"/>
            </w:tcBorders>
          </w:tcPr>
          <w:p w14:paraId="661632BC" w14:textId="77777777" w:rsidR="0068651E" w:rsidRDefault="0068651E">
            <w:pPr>
              <w:rPr>
                <w:sz w:val="2"/>
                <w:szCs w:val="2"/>
              </w:rPr>
            </w:pPr>
          </w:p>
        </w:tc>
        <w:tc>
          <w:tcPr>
            <w:tcW w:w="933" w:type="dxa"/>
            <w:tcBorders>
              <w:top w:val="single" w:sz="4" w:space="0" w:color="000000"/>
            </w:tcBorders>
            <w:shd w:val="clear" w:color="auto" w:fill="D8D8D8"/>
          </w:tcPr>
          <w:p w14:paraId="7CA546E9" w14:textId="77777777" w:rsidR="0068651E" w:rsidRDefault="006C556A">
            <w:pPr>
              <w:pStyle w:val="TableParagraph"/>
              <w:spacing w:before="37"/>
              <w:ind w:right="53"/>
              <w:rPr>
                <w:b/>
                <w:sz w:val="16"/>
              </w:rPr>
            </w:pPr>
            <w:r>
              <w:rPr>
                <w:b/>
                <w:spacing w:val="-2"/>
                <w:sz w:val="16"/>
              </w:rPr>
              <w:t>4,172</w:t>
            </w:r>
          </w:p>
        </w:tc>
        <w:tc>
          <w:tcPr>
            <w:tcW w:w="933" w:type="dxa"/>
            <w:tcBorders>
              <w:top w:val="single" w:sz="4" w:space="0" w:color="000000"/>
            </w:tcBorders>
          </w:tcPr>
          <w:p w14:paraId="6B9E5912" w14:textId="77777777" w:rsidR="0068651E" w:rsidRDefault="006C556A">
            <w:pPr>
              <w:pStyle w:val="TableParagraph"/>
              <w:spacing w:before="37"/>
              <w:ind w:right="50"/>
              <w:rPr>
                <w:b/>
                <w:sz w:val="16"/>
              </w:rPr>
            </w:pPr>
            <w:r>
              <w:rPr>
                <w:b/>
                <w:spacing w:val="-2"/>
                <w:sz w:val="16"/>
              </w:rPr>
              <w:t>3,142</w:t>
            </w:r>
          </w:p>
        </w:tc>
      </w:tr>
      <w:tr w:rsidR="0068651E" w14:paraId="3F9FD892" w14:textId="77777777">
        <w:trPr>
          <w:trHeight w:val="244"/>
        </w:trPr>
        <w:tc>
          <w:tcPr>
            <w:tcW w:w="3554" w:type="dxa"/>
          </w:tcPr>
          <w:p w14:paraId="0E8081BF" w14:textId="77777777" w:rsidR="0068651E" w:rsidRDefault="006C556A">
            <w:pPr>
              <w:pStyle w:val="TableParagraph"/>
              <w:spacing w:before="28"/>
              <w:ind w:left="72"/>
              <w:jc w:val="left"/>
              <w:rPr>
                <w:b/>
                <w:sz w:val="16"/>
              </w:rPr>
            </w:pPr>
            <w:r>
              <w:rPr>
                <w:b/>
                <w:sz w:val="16"/>
              </w:rPr>
              <w:t>Total</w:t>
            </w:r>
            <w:r>
              <w:rPr>
                <w:b/>
                <w:spacing w:val="-3"/>
                <w:sz w:val="16"/>
              </w:rPr>
              <w:t xml:space="preserve"> </w:t>
            </w:r>
            <w:r>
              <w:rPr>
                <w:b/>
                <w:sz w:val="16"/>
              </w:rPr>
              <w:t>subsidies</w:t>
            </w:r>
            <w:r>
              <w:rPr>
                <w:b/>
                <w:spacing w:val="-4"/>
                <w:sz w:val="16"/>
              </w:rPr>
              <w:t xml:space="preserve"> </w:t>
            </w:r>
            <w:r>
              <w:rPr>
                <w:b/>
                <w:spacing w:val="-2"/>
                <w:sz w:val="16"/>
              </w:rPr>
              <w:t>payable</w:t>
            </w:r>
          </w:p>
        </w:tc>
        <w:tc>
          <w:tcPr>
            <w:tcW w:w="936" w:type="dxa"/>
            <w:shd w:val="clear" w:color="auto" w:fill="D8D8D8"/>
          </w:tcPr>
          <w:p w14:paraId="72FE2419" w14:textId="77777777" w:rsidR="0068651E" w:rsidRDefault="006C556A">
            <w:pPr>
              <w:pStyle w:val="TableParagraph"/>
              <w:spacing w:before="28"/>
              <w:ind w:right="55"/>
              <w:rPr>
                <w:b/>
                <w:sz w:val="16"/>
              </w:rPr>
            </w:pPr>
            <w:r>
              <w:rPr>
                <w:b/>
                <w:spacing w:val="-5"/>
                <w:sz w:val="16"/>
              </w:rPr>
              <w:t>695</w:t>
            </w:r>
          </w:p>
        </w:tc>
        <w:tc>
          <w:tcPr>
            <w:tcW w:w="931" w:type="dxa"/>
          </w:tcPr>
          <w:p w14:paraId="1ABBB744" w14:textId="77777777" w:rsidR="0068651E" w:rsidRDefault="006C556A">
            <w:pPr>
              <w:pStyle w:val="TableParagraph"/>
              <w:spacing w:before="28"/>
              <w:ind w:right="52"/>
              <w:rPr>
                <w:b/>
                <w:sz w:val="16"/>
              </w:rPr>
            </w:pPr>
            <w:r>
              <w:rPr>
                <w:b/>
                <w:spacing w:val="-5"/>
                <w:sz w:val="16"/>
              </w:rPr>
              <w:t>559</w:t>
            </w:r>
          </w:p>
        </w:tc>
        <w:tc>
          <w:tcPr>
            <w:tcW w:w="237" w:type="dxa"/>
            <w:vMerge/>
            <w:tcBorders>
              <w:top w:val="nil"/>
              <w:bottom w:val="single" w:sz="4" w:space="0" w:color="000000"/>
            </w:tcBorders>
          </w:tcPr>
          <w:p w14:paraId="2E7259A3" w14:textId="77777777" w:rsidR="0068651E" w:rsidRDefault="0068651E">
            <w:pPr>
              <w:rPr>
                <w:sz w:val="2"/>
                <w:szCs w:val="2"/>
              </w:rPr>
            </w:pPr>
          </w:p>
        </w:tc>
        <w:tc>
          <w:tcPr>
            <w:tcW w:w="933" w:type="dxa"/>
            <w:shd w:val="clear" w:color="auto" w:fill="D8D8D8"/>
          </w:tcPr>
          <w:p w14:paraId="73E582F3" w14:textId="77777777" w:rsidR="0068651E" w:rsidRDefault="006C556A">
            <w:pPr>
              <w:pStyle w:val="TableParagraph"/>
              <w:spacing w:before="28"/>
              <w:ind w:right="53"/>
              <w:rPr>
                <w:b/>
                <w:sz w:val="16"/>
              </w:rPr>
            </w:pPr>
            <w:r>
              <w:rPr>
                <w:b/>
                <w:spacing w:val="-5"/>
                <w:sz w:val="16"/>
              </w:rPr>
              <w:t>684</w:t>
            </w:r>
          </w:p>
        </w:tc>
        <w:tc>
          <w:tcPr>
            <w:tcW w:w="933" w:type="dxa"/>
          </w:tcPr>
          <w:p w14:paraId="46DDA215" w14:textId="77777777" w:rsidR="0068651E" w:rsidRDefault="006C556A">
            <w:pPr>
              <w:pStyle w:val="TableParagraph"/>
              <w:spacing w:before="28"/>
              <w:ind w:right="50"/>
              <w:rPr>
                <w:b/>
                <w:sz w:val="16"/>
              </w:rPr>
            </w:pPr>
            <w:r>
              <w:rPr>
                <w:b/>
                <w:spacing w:val="-5"/>
                <w:sz w:val="16"/>
              </w:rPr>
              <w:t>561</w:t>
            </w:r>
          </w:p>
        </w:tc>
      </w:tr>
      <w:tr w:rsidR="0068651E" w14:paraId="5C0DC8B1" w14:textId="77777777">
        <w:trPr>
          <w:trHeight w:val="244"/>
        </w:trPr>
        <w:tc>
          <w:tcPr>
            <w:tcW w:w="3554" w:type="dxa"/>
          </w:tcPr>
          <w:p w14:paraId="724423D1" w14:textId="77777777" w:rsidR="0068651E" w:rsidRDefault="006C556A">
            <w:pPr>
              <w:pStyle w:val="TableParagraph"/>
              <w:spacing w:before="28"/>
              <w:ind w:left="72"/>
              <w:jc w:val="left"/>
              <w:rPr>
                <w:b/>
                <w:sz w:val="16"/>
              </w:rPr>
            </w:pPr>
            <w:r>
              <w:rPr>
                <w:b/>
                <w:sz w:val="16"/>
              </w:rPr>
              <w:t>Grants</w:t>
            </w:r>
            <w:r>
              <w:rPr>
                <w:b/>
                <w:spacing w:val="-2"/>
                <w:sz w:val="16"/>
              </w:rPr>
              <w:t xml:space="preserve"> payable</w:t>
            </w:r>
          </w:p>
        </w:tc>
        <w:tc>
          <w:tcPr>
            <w:tcW w:w="936" w:type="dxa"/>
            <w:shd w:val="clear" w:color="auto" w:fill="D8D8D8"/>
          </w:tcPr>
          <w:p w14:paraId="3B1EED68" w14:textId="77777777" w:rsidR="0068651E" w:rsidRDefault="0068651E">
            <w:pPr>
              <w:pStyle w:val="TableParagraph"/>
              <w:jc w:val="left"/>
              <w:rPr>
                <w:rFonts w:ascii="Times New Roman"/>
                <w:sz w:val="16"/>
              </w:rPr>
            </w:pPr>
          </w:p>
        </w:tc>
        <w:tc>
          <w:tcPr>
            <w:tcW w:w="931" w:type="dxa"/>
          </w:tcPr>
          <w:p w14:paraId="2C867896"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3DCCE91C" w14:textId="77777777" w:rsidR="0068651E" w:rsidRDefault="0068651E">
            <w:pPr>
              <w:rPr>
                <w:sz w:val="2"/>
                <w:szCs w:val="2"/>
              </w:rPr>
            </w:pPr>
          </w:p>
        </w:tc>
        <w:tc>
          <w:tcPr>
            <w:tcW w:w="933" w:type="dxa"/>
            <w:shd w:val="clear" w:color="auto" w:fill="D8D8D8"/>
          </w:tcPr>
          <w:p w14:paraId="7917B01C" w14:textId="77777777" w:rsidR="0068651E" w:rsidRDefault="0068651E">
            <w:pPr>
              <w:pStyle w:val="TableParagraph"/>
              <w:jc w:val="left"/>
              <w:rPr>
                <w:rFonts w:ascii="Times New Roman"/>
                <w:sz w:val="16"/>
              </w:rPr>
            </w:pPr>
          </w:p>
        </w:tc>
        <w:tc>
          <w:tcPr>
            <w:tcW w:w="933" w:type="dxa"/>
          </w:tcPr>
          <w:p w14:paraId="1CCC1351" w14:textId="77777777" w:rsidR="0068651E" w:rsidRDefault="0068651E">
            <w:pPr>
              <w:pStyle w:val="TableParagraph"/>
              <w:jc w:val="left"/>
              <w:rPr>
                <w:rFonts w:ascii="Times New Roman"/>
                <w:sz w:val="16"/>
              </w:rPr>
            </w:pPr>
          </w:p>
        </w:tc>
      </w:tr>
      <w:tr w:rsidR="0068651E" w14:paraId="4FFC4F48" w14:textId="77777777">
        <w:trPr>
          <w:trHeight w:val="245"/>
        </w:trPr>
        <w:tc>
          <w:tcPr>
            <w:tcW w:w="3554" w:type="dxa"/>
          </w:tcPr>
          <w:p w14:paraId="17D905F8" w14:textId="77777777" w:rsidR="0068651E" w:rsidRDefault="006C556A">
            <w:pPr>
              <w:pStyle w:val="TableParagraph"/>
              <w:spacing w:before="28"/>
              <w:ind w:left="232"/>
              <w:jc w:val="left"/>
              <w:rPr>
                <w:sz w:val="16"/>
              </w:rPr>
            </w:pPr>
            <w:r>
              <w:rPr>
                <w:spacing w:val="-2"/>
                <w:sz w:val="16"/>
              </w:rPr>
              <w:t>Overseas</w:t>
            </w:r>
          </w:p>
        </w:tc>
        <w:tc>
          <w:tcPr>
            <w:tcW w:w="936" w:type="dxa"/>
            <w:shd w:val="clear" w:color="auto" w:fill="D8D8D8"/>
          </w:tcPr>
          <w:p w14:paraId="7BC6C27F" w14:textId="77777777" w:rsidR="0068651E" w:rsidRDefault="006C556A">
            <w:pPr>
              <w:pStyle w:val="TableParagraph"/>
              <w:spacing w:before="28"/>
              <w:ind w:right="54"/>
              <w:rPr>
                <w:sz w:val="16"/>
              </w:rPr>
            </w:pPr>
            <w:r>
              <w:rPr>
                <w:spacing w:val="-2"/>
                <w:sz w:val="16"/>
              </w:rPr>
              <w:t>1,528</w:t>
            </w:r>
          </w:p>
        </w:tc>
        <w:tc>
          <w:tcPr>
            <w:tcW w:w="931" w:type="dxa"/>
          </w:tcPr>
          <w:p w14:paraId="13208650" w14:textId="77777777" w:rsidR="0068651E" w:rsidRDefault="006C556A">
            <w:pPr>
              <w:pStyle w:val="TableParagraph"/>
              <w:spacing w:before="28"/>
              <w:ind w:right="52"/>
              <w:rPr>
                <w:sz w:val="16"/>
              </w:rPr>
            </w:pPr>
            <w:r>
              <w:rPr>
                <w:spacing w:val="-2"/>
                <w:sz w:val="16"/>
              </w:rPr>
              <w:t>1,866</w:t>
            </w:r>
          </w:p>
        </w:tc>
        <w:tc>
          <w:tcPr>
            <w:tcW w:w="237" w:type="dxa"/>
            <w:vMerge/>
            <w:tcBorders>
              <w:top w:val="nil"/>
              <w:bottom w:val="single" w:sz="4" w:space="0" w:color="000000"/>
            </w:tcBorders>
          </w:tcPr>
          <w:p w14:paraId="61CD6E6C" w14:textId="77777777" w:rsidR="0068651E" w:rsidRDefault="0068651E">
            <w:pPr>
              <w:rPr>
                <w:sz w:val="2"/>
                <w:szCs w:val="2"/>
              </w:rPr>
            </w:pPr>
          </w:p>
        </w:tc>
        <w:tc>
          <w:tcPr>
            <w:tcW w:w="933" w:type="dxa"/>
            <w:shd w:val="clear" w:color="auto" w:fill="D8D8D8"/>
          </w:tcPr>
          <w:p w14:paraId="21120A64" w14:textId="77777777" w:rsidR="0068651E" w:rsidRDefault="006C556A">
            <w:pPr>
              <w:pStyle w:val="TableParagraph"/>
              <w:spacing w:before="28"/>
              <w:ind w:right="53"/>
              <w:rPr>
                <w:sz w:val="16"/>
              </w:rPr>
            </w:pPr>
            <w:r>
              <w:rPr>
                <w:spacing w:val="-2"/>
                <w:sz w:val="16"/>
              </w:rPr>
              <w:t>1,528</w:t>
            </w:r>
          </w:p>
        </w:tc>
        <w:tc>
          <w:tcPr>
            <w:tcW w:w="933" w:type="dxa"/>
          </w:tcPr>
          <w:p w14:paraId="4C255A0C" w14:textId="77777777" w:rsidR="0068651E" w:rsidRDefault="006C556A">
            <w:pPr>
              <w:pStyle w:val="TableParagraph"/>
              <w:spacing w:before="28"/>
              <w:ind w:right="50"/>
              <w:rPr>
                <w:sz w:val="16"/>
              </w:rPr>
            </w:pPr>
            <w:r>
              <w:rPr>
                <w:spacing w:val="-2"/>
                <w:sz w:val="16"/>
              </w:rPr>
              <w:t>1,866</w:t>
            </w:r>
          </w:p>
        </w:tc>
      </w:tr>
      <w:tr w:rsidR="0068651E" w14:paraId="2C5E1505" w14:textId="77777777">
        <w:trPr>
          <w:trHeight w:val="245"/>
        </w:trPr>
        <w:tc>
          <w:tcPr>
            <w:tcW w:w="3554" w:type="dxa"/>
          </w:tcPr>
          <w:p w14:paraId="1D7A5D97" w14:textId="77777777" w:rsidR="0068651E" w:rsidRDefault="006C556A">
            <w:pPr>
              <w:pStyle w:val="TableParagraph"/>
              <w:spacing w:before="29"/>
              <w:ind w:left="232"/>
              <w:jc w:val="left"/>
              <w:rPr>
                <w:sz w:val="16"/>
              </w:rPr>
            </w:pPr>
            <w:r>
              <w:rPr>
                <w:sz w:val="16"/>
              </w:rPr>
              <w:t>State</w:t>
            </w:r>
            <w:r>
              <w:rPr>
                <w:spacing w:val="-3"/>
                <w:sz w:val="16"/>
              </w:rPr>
              <w:t xml:space="preserve"> </w:t>
            </w:r>
            <w:r>
              <w:rPr>
                <w:sz w:val="16"/>
              </w:rPr>
              <w:t>and</w:t>
            </w:r>
            <w:r>
              <w:rPr>
                <w:spacing w:val="-5"/>
                <w:sz w:val="16"/>
              </w:rPr>
              <w:t xml:space="preserve"> </w:t>
            </w:r>
            <w:r>
              <w:rPr>
                <w:sz w:val="16"/>
              </w:rPr>
              <w:t>territory</w:t>
            </w:r>
            <w:r>
              <w:rPr>
                <w:spacing w:val="-1"/>
                <w:sz w:val="16"/>
              </w:rPr>
              <w:t xml:space="preserve"> </w:t>
            </w:r>
            <w:r>
              <w:rPr>
                <w:spacing w:val="-2"/>
                <w:sz w:val="16"/>
              </w:rPr>
              <w:t>governments</w:t>
            </w:r>
          </w:p>
        </w:tc>
        <w:tc>
          <w:tcPr>
            <w:tcW w:w="936" w:type="dxa"/>
            <w:shd w:val="clear" w:color="auto" w:fill="D8D8D8"/>
          </w:tcPr>
          <w:p w14:paraId="7A653AED" w14:textId="77777777" w:rsidR="0068651E" w:rsidRDefault="006C556A">
            <w:pPr>
              <w:pStyle w:val="TableParagraph"/>
              <w:spacing w:before="29"/>
              <w:ind w:right="54"/>
              <w:rPr>
                <w:sz w:val="16"/>
              </w:rPr>
            </w:pPr>
            <w:r>
              <w:rPr>
                <w:spacing w:val="-2"/>
                <w:sz w:val="16"/>
              </w:rPr>
              <w:t>1,185</w:t>
            </w:r>
          </w:p>
        </w:tc>
        <w:tc>
          <w:tcPr>
            <w:tcW w:w="931" w:type="dxa"/>
          </w:tcPr>
          <w:p w14:paraId="18928478" w14:textId="77777777" w:rsidR="0068651E" w:rsidRDefault="006C556A">
            <w:pPr>
              <w:pStyle w:val="TableParagraph"/>
              <w:spacing w:before="29"/>
              <w:ind w:right="52"/>
              <w:rPr>
                <w:sz w:val="16"/>
              </w:rPr>
            </w:pPr>
            <w:r>
              <w:rPr>
                <w:spacing w:val="-5"/>
                <w:sz w:val="16"/>
              </w:rPr>
              <w:t>525</w:t>
            </w:r>
          </w:p>
        </w:tc>
        <w:tc>
          <w:tcPr>
            <w:tcW w:w="237" w:type="dxa"/>
            <w:vMerge/>
            <w:tcBorders>
              <w:top w:val="nil"/>
              <w:bottom w:val="single" w:sz="4" w:space="0" w:color="000000"/>
            </w:tcBorders>
          </w:tcPr>
          <w:p w14:paraId="47F0B880" w14:textId="77777777" w:rsidR="0068651E" w:rsidRDefault="0068651E">
            <w:pPr>
              <w:rPr>
                <w:sz w:val="2"/>
                <w:szCs w:val="2"/>
              </w:rPr>
            </w:pPr>
          </w:p>
        </w:tc>
        <w:tc>
          <w:tcPr>
            <w:tcW w:w="933" w:type="dxa"/>
            <w:shd w:val="clear" w:color="auto" w:fill="D8D8D8"/>
          </w:tcPr>
          <w:p w14:paraId="78E2D638" w14:textId="77777777" w:rsidR="0068651E" w:rsidRDefault="006C556A">
            <w:pPr>
              <w:pStyle w:val="TableParagraph"/>
              <w:spacing w:before="29"/>
              <w:ind w:right="53"/>
              <w:rPr>
                <w:sz w:val="16"/>
              </w:rPr>
            </w:pPr>
            <w:r>
              <w:rPr>
                <w:spacing w:val="-2"/>
                <w:sz w:val="16"/>
              </w:rPr>
              <w:t>1,185</w:t>
            </w:r>
          </w:p>
        </w:tc>
        <w:tc>
          <w:tcPr>
            <w:tcW w:w="933" w:type="dxa"/>
          </w:tcPr>
          <w:p w14:paraId="31412CBD" w14:textId="77777777" w:rsidR="0068651E" w:rsidRDefault="006C556A">
            <w:pPr>
              <w:pStyle w:val="TableParagraph"/>
              <w:spacing w:before="29"/>
              <w:ind w:right="50"/>
              <w:rPr>
                <w:sz w:val="16"/>
              </w:rPr>
            </w:pPr>
            <w:r>
              <w:rPr>
                <w:spacing w:val="-5"/>
                <w:sz w:val="16"/>
              </w:rPr>
              <w:t>525</w:t>
            </w:r>
          </w:p>
        </w:tc>
      </w:tr>
      <w:tr w:rsidR="0068651E" w14:paraId="103D5FE7" w14:textId="77777777">
        <w:trPr>
          <w:trHeight w:val="244"/>
        </w:trPr>
        <w:tc>
          <w:tcPr>
            <w:tcW w:w="3554" w:type="dxa"/>
          </w:tcPr>
          <w:p w14:paraId="305929CC" w14:textId="77777777" w:rsidR="0068651E" w:rsidRDefault="006C556A">
            <w:pPr>
              <w:pStyle w:val="TableParagraph"/>
              <w:spacing w:before="28"/>
              <w:ind w:left="232"/>
              <w:jc w:val="left"/>
              <w:rPr>
                <w:sz w:val="16"/>
              </w:rPr>
            </w:pPr>
            <w:r>
              <w:rPr>
                <w:sz w:val="16"/>
              </w:rPr>
              <w:t>Private</w:t>
            </w:r>
            <w:r>
              <w:rPr>
                <w:spacing w:val="-7"/>
                <w:sz w:val="16"/>
              </w:rPr>
              <w:t xml:space="preserve"> </w:t>
            </w:r>
            <w:r>
              <w:rPr>
                <w:spacing w:val="-2"/>
                <w:sz w:val="16"/>
              </w:rPr>
              <w:t>sector</w:t>
            </w:r>
          </w:p>
        </w:tc>
        <w:tc>
          <w:tcPr>
            <w:tcW w:w="936" w:type="dxa"/>
            <w:shd w:val="clear" w:color="auto" w:fill="D8D8D8"/>
          </w:tcPr>
          <w:p w14:paraId="67A54DCD" w14:textId="77777777" w:rsidR="0068651E" w:rsidRDefault="006C556A">
            <w:pPr>
              <w:pStyle w:val="TableParagraph"/>
              <w:spacing w:before="28"/>
              <w:ind w:right="54"/>
              <w:rPr>
                <w:sz w:val="16"/>
              </w:rPr>
            </w:pPr>
            <w:r>
              <w:rPr>
                <w:spacing w:val="-2"/>
                <w:sz w:val="16"/>
              </w:rPr>
              <w:t>1,120</w:t>
            </w:r>
          </w:p>
        </w:tc>
        <w:tc>
          <w:tcPr>
            <w:tcW w:w="931" w:type="dxa"/>
          </w:tcPr>
          <w:p w14:paraId="4BA69161" w14:textId="77777777" w:rsidR="0068651E" w:rsidRDefault="006C556A">
            <w:pPr>
              <w:pStyle w:val="TableParagraph"/>
              <w:spacing w:before="28"/>
              <w:ind w:right="52"/>
              <w:rPr>
                <w:sz w:val="16"/>
              </w:rPr>
            </w:pPr>
            <w:r>
              <w:rPr>
                <w:spacing w:val="-5"/>
                <w:sz w:val="16"/>
              </w:rPr>
              <w:t>812</w:t>
            </w:r>
          </w:p>
        </w:tc>
        <w:tc>
          <w:tcPr>
            <w:tcW w:w="237" w:type="dxa"/>
            <w:vMerge/>
            <w:tcBorders>
              <w:top w:val="nil"/>
              <w:bottom w:val="single" w:sz="4" w:space="0" w:color="000000"/>
            </w:tcBorders>
          </w:tcPr>
          <w:p w14:paraId="50242342" w14:textId="77777777" w:rsidR="0068651E" w:rsidRDefault="0068651E">
            <w:pPr>
              <w:rPr>
                <w:sz w:val="2"/>
                <w:szCs w:val="2"/>
              </w:rPr>
            </w:pPr>
          </w:p>
        </w:tc>
        <w:tc>
          <w:tcPr>
            <w:tcW w:w="933" w:type="dxa"/>
            <w:shd w:val="clear" w:color="auto" w:fill="D8D8D8"/>
          </w:tcPr>
          <w:p w14:paraId="15697FD5" w14:textId="77777777" w:rsidR="0068651E" w:rsidRDefault="006C556A">
            <w:pPr>
              <w:pStyle w:val="TableParagraph"/>
              <w:spacing w:before="28"/>
              <w:ind w:right="53"/>
              <w:rPr>
                <w:sz w:val="16"/>
              </w:rPr>
            </w:pPr>
            <w:r>
              <w:rPr>
                <w:spacing w:val="-2"/>
                <w:sz w:val="16"/>
              </w:rPr>
              <w:t>1,120</w:t>
            </w:r>
          </w:p>
        </w:tc>
        <w:tc>
          <w:tcPr>
            <w:tcW w:w="933" w:type="dxa"/>
          </w:tcPr>
          <w:p w14:paraId="0B59D497" w14:textId="77777777" w:rsidR="0068651E" w:rsidRDefault="006C556A">
            <w:pPr>
              <w:pStyle w:val="TableParagraph"/>
              <w:spacing w:before="28"/>
              <w:ind w:right="50"/>
              <w:rPr>
                <w:sz w:val="16"/>
              </w:rPr>
            </w:pPr>
            <w:r>
              <w:rPr>
                <w:spacing w:val="-5"/>
                <w:sz w:val="16"/>
              </w:rPr>
              <w:t>812</w:t>
            </w:r>
          </w:p>
        </w:tc>
      </w:tr>
      <w:tr w:rsidR="0068651E" w14:paraId="053630D2" w14:textId="77777777">
        <w:trPr>
          <w:trHeight w:val="247"/>
        </w:trPr>
        <w:tc>
          <w:tcPr>
            <w:tcW w:w="3554" w:type="dxa"/>
          </w:tcPr>
          <w:p w14:paraId="1D94D97E" w14:textId="77777777" w:rsidR="0068651E" w:rsidRDefault="006C556A">
            <w:pPr>
              <w:pStyle w:val="TableParagraph"/>
              <w:spacing w:before="28"/>
              <w:ind w:left="232"/>
              <w:jc w:val="left"/>
              <w:rPr>
                <w:sz w:val="16"/>
              </w:rPr>
            </w:pPr>
            <w:r>
              <w:rPr>
                <w:spacing w:val="-2"/>
                <w:sz w:val="16"/>
              </w:rPr>
              <w:t>Other</w:t>
            </w:r>
          </w:p>
        </w:tc>
        <w:tc>
          <w:tcPr>
            <w:tcW w:w="936" w:type="dxa"/>
            <w:tcBorders>
              <w:bottom w:val="single" w:sz="4" w:space="0" w:color="000000"/>
            </w:tcBorders>
            <w:shd w:val="clear" w:color="auto" w:fill="D8D8D8"/>
          </w:tcPr>
          <w:p w14:paraId="72686F91" w14:textId="77777777" w:rsidR="0068651E" w:rsidRDefault="006C556A">
            <w:pPr>
              <w:pStyle w:val="TableParagraph"/>
              <w:spacing w:before="28"/>
              <w:ind w:right="55"/>
              <w:rPr>
                <w:sz w:val="16"/>
              </w:rPr>
            </w:pPr>
            <w:r>
              <w:rPr>
                <w:spacing w:val="-5"/>
                <w:sz w:val="16"/>
              </w:rPr>
              <w:t>432</w:t>
            </w:r>
          </w:p>
        </w:tc>
        <w:tc>
          <w:tcPr>
            <w:tcW w:w="931" w:type="dxa"/>
            <w:tcBorders>
              <w:bottom w:val="single" w:sz="4" w:space="0" w:color="000000"/>
            </w:tcBorders>
          </w:tcPr>
          <w:p w14:paraId="2B8D01BE" w14:textId="77777777" w:rsidR="0068651E" w:rsidRDefault="006C556A">
            <w:pPr>
              <w:pStyle w:val="TableParagraph"/>
              <w:spacing w:before="28"/>
              <w:ind w:right="52"/>
              <w:rPr>
                <w:sz w:val="16"/>
              </w:rPr>
            </w:pPr>
            <w:r>
              <w:rPr>
                <w:spacing w:val="-5"/>
                <w:sz w:val="16"/>
              </w:rPr>
              <w:t>359</w:t>
            </w:r>
          </w:p>
        </w:tc>
        <w:tc>
          <w:tcPr>
            <w:tcW w:w="237" w:type="dxa"/>
            <w:vMerge/>
            <w:tcBorders>
              <w:top w:val="nil"/>
              <w:bottom w:val="single" w:sz="4" w:space="0" w:color="000000"/>
            </w:tcBorders>
          </w:tcPr>
          <w:p w14:paraId="5B88976F" w14:textId="77777777" w:rsidR="0068651E" w:rsidRDefault="0068651E">
            <w:pPr>
              <w:rPr>
                <w:sz w:val="2"/>
                <w:szCs w:val="2"/>
              </w:rPr>
            </w:pPr>
          </w:p>
        </w:tc>
        <w:tc>
          <w:tcPr>
            <w:tcW w:w="933" w:type="dxa"/>
            <w:tcBorders>
              <w:bottom w:val="single" w:sz="4" w:space="0" w:color="000000"/>
            </w:tcBorders>
            <w:shd w:val="clear" w:color="auto" w:fill="D8D8D8"/>
          </w:tcPr>
          <w:p w14:paraId="22266D1F" w14:textId="77777777" w:rsidR="0068651E" w:rsidRDefault="006C556A">
            <w:pPr>
              <w:pStyle w:val="TableParagraph"/>
              <w:spacing w:before="28"/>
              <w:ind w:right="53"/>
              <w:rPr>
                <w:sz w:val="16"/>
              </w:rPr>
            </w:pPr>
            <w:r>
              <w:rPr>
                <w:spacing w:val="-5"/>
                <w:sz w:val="16"/>
              </w:rPr>
              <w:t>439</w:t>
            </w:r>
          </w:p>
        </w:tc>
        <w:tc>
          <w:tcPr>
            <w:tcW w:w="933" w:type="dxa"/>
            <w:tcBorders>
              <w:bottom w:val="single" w:sz="4" w:space="0" w:color="000000"/>
            </w:tcBorders>
          </w:tcPr>
          <w:p w14:paraId="3734F20A" w14:textId="77777777" w:rsidR="0068651E" w:rsidRDefault="006C556A">
            <w:pPr>
              <w:pStyle w:val="TableParagraph"/>
              <w:spacing w:before="28"/>
              <w:ind w:right="50"/>
              <w:rPr>
                <w:sz w:val="16"/>
              </w:rPr>
            </w:pPr>
            <w:r>
              <w:rPr>
                <w:spacing w:val="-5"/>
                <w:sz w:val="16"/>
              </w:rPr>
              <w:t>367</w:t>
            </w:r>
          </w:p>
        </w:tc>
      </w:tr>
      <w:tr w:rsidR="0068651E" w14:paraId="24C32BAF" w14:textId="77777777">
        <w:trPr>
          <w:trHeight w:val="254"/>
        </w:trPr>
        <w:tc>
          <w:tcPr>
            <w:tcW w:w="3554" w:type="dxa"/>
          </w:tcPr>
          <w:p w14:paraId="0AFB8AD6" w14:textId="77777777" w:rsidR="0068651E" w:rsidRDefault="006C556A">
            <w:pPr>
              <w:pStyle w:val="TableParagraph"/>
              <w:spacing w:before="37"/>
              <w:ind w:left="72"/>
              <w:jc w:val="left"/>
              <w:rPr>
                <w:b/>
                <w:sz w:val="16"/>
              </w:rPr>
            </w:pPr>
            <w:r>
              <w:rPr>
                <w:b/>
                <w:sz w:val="16"/>
              </w:rPr>
              <w:t>Total</w:t>
            </w:r>
            <w:r>
              <w:rPr>
                <w:b/>
                <w:spacing w:val="-3"/>
                <w:sz w:val="16"/>
              </w:rPr>
              <w:t xml:space="preserve"> </w:t>
            </w:r>
            <w:r>
              <w:rPr>
                <w:b/>
                <w:sz w:val="16"/>
              </w:rPr>
              <w:t>grants</w:t>
            </w:r>
            <w:r>
              <w:rPr>
                <w:b/>
                <w:spacing w:val="-3"/>
                <w:sz w:val="16"/>
              </w:rPr>
              <w:t xml:space="preserve"> </w:t>
            </w:r>
            <w:r>
              <w:rPr>
                <w:b/>
                <w:spacing w:val="-2"/>
                <w:sz w:val="16"/>
              </w:rPr>
              <w:t>payable</w:t>
            </w:r>
          </w:p>
        </w:tc>
        <w:tc>
          <w:tcPr>
            <w:tcW w:w="936" w:type="dxa"/>
            <w:tcBorders>
              <w:top w:val="single" w:sz="4" w:space="0" w:color="000000"/>
              <w:bottom w:val="single" w:sz="4" w:space="0" w:color="000000"/>
            </w:tcBorders>
            <w:shd w:val="clear" w:color="auto" w:fill="D8D8D8"/>
          </w:tcPr>
          <w:p w14:paraId="6F09DD1A" w14:textId="77777777" w:rsidR="0068651E" w:rsidRDefault="006C556A">
            <w:pPr>
              <w:pStyle w:val="TableParagraph"/>
              <w:spacing w:before="37"/>
              <w:ind w:right="54"/>
              <w:rPr>
                <w:b/>
                <w:sz w:val="16"/>
              </w:rPr>
            </w:pPr>
            <w:r>
              <w:rPr>
                <w:b/>
                <w:spacing w:val="-2"/>
                <w:sz w:val="16"/>
              </w:rPr>
              <w:t>4,265</w:t>
            </w:r>
          </w:p>
        </w:tc>
        <w:tc>
          <w:tcPr>
            <w:tcW w:w="931" w:type="dxa"/>
            <w:tcBorders>
              <w:top w:val="single" w:sz="4" w:space="0" w:color="000000"/>
              <w:bottom w:val="single" w:sz="4" w:space="0" w:color="000000"/>
            </w:tcBorders>
          </w:tcPr>
          <w:p w14:paraId="68741279" w14:textId="77777777" w:rsidR="0068651E" w:rsidRDefault="006C556A">
            <w:pPr>
              <w:pStyle w:val="TableParagraph"/>
              <w:spacing w:before="37"/>
              <w:ind w:right="52"/>
              <w:rPr>
                <w:b/>
                <w:sz w:val="16"/>
              </w:rPr>
            </w:pPr>
            <w:r>
              <w:rPr>
                <w:b/>
                <w:spacing w:val="-2"/>
                <w:sz w:val="16"/>
              </w:rPr>
              <w:t>3,562</w:t>
            </w:r>
          </w:p>
        </w:tc>
        <w:tc>
          <w:tcPr>
            <w:tcW w:w="237" w:type="dxa"/>
            <w:vMerge/>
            <w:tcBorders>
              <w:top w:val="nil"/>
              <w:bottom w:val="single" w:sz="4" w:space="0" w:color="000000"/>
            </w:tcBorders>
          </w:tcPr>
          <w:p w14:paraId="47F598AE"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33EF1431" w14:textId="77777777" w:rsidR="0068651E" w:rsidRDefault="006C556A">
            <w:pPr>
              <w:pStyle w:val="TableParagraph"/>
              <w:spacing w:before="37"/>
              <w:ind w:right="53"/>
              <w:rPr>
                <w:b/>
                <w:sz w:val="16"/>
              </w:rPr>
            </w:pPr>
            <w:r>
              <w:rPr>
                <w:b/>
                <w:spacing w:val="-2"/>
                <w:sz w:val="16"/>
              </w:rPr>
              <w:t>4,272</w:t>
            </w:r>
          </w:p>
        </w:tc>
        <w:tc>
          <w:tcPr>
            <w:tcW w:w="933" w:type="dxa"/>
            <w:tcBorders>
              <w:top w:val="single" w:sz="4" w:space="0" w:color="000000"/>
              <w:bottom w:val="single" w:sz="4" w:space="0" w:color="000000"/>
            </w:tcBorders>
          </w:tcPr>
          <w:p w14:paraId="75E6727D" w14:textId="77777777" w:rsidR="0068651E" w:rsidRDefault="006C556A">
            <w:pPr>
              <w:pStyle w:val="TableParagraph"/>
              <w:spacing w:before="37"/>
              <w:ind w:right="50"/>
              <w:rPr>
                <w:b/>
                <w:sz w:val="16"/>
              </w:rPr>
            </w:pPr>
            <w:r>
              <w:rPr>
                <w:b/>
                <w:spacing w:val="-2"/>
                <w:sz w:val="16"/>
              </w:rPr>
              <w:t>3,570</w:t>
            </w:r>
          </w:p>
        </w:tc>
      </w:tr>
      <w:tr w:rsidR="0068651E" w14:paraId="33D4CF72" w14:textId="77777777">
        <w:trPr>
          <w:trHeight w:val="253"/>
        </w:trPr>
        <w:tc>
          <w:tcPr>
            <w:tcW w:w="3554" w:type="dxa"/>
          </w:tcPr>
          <w:p w14:paraId="6E6F9F3B" w14:textId="77777777" w:rsidR="0068651E" w:rsidRDefault="006C556A">
            <w:pPr>
              <w:pStyle w:val="TableParagraph"/>
              <w:spacing w:before="37"/>
              <w:ind w:left="72"/>
              <w:jc w:val="left"/>
              <w:rPr>
                <w:b/>
                <w:sz w:val="16"/>
              </w:rPr>
            </w:pPr>
            <w:r>
              <w:rPr>
                <w:b/>
                <w:sz w:val="16"/>
              </w:rPr>
              <w:t>Other</w:t>
            </w:r>
            <w:r>
              <w:rPr>
                <w:b/>
                <w:spacing w:val="-1"/>
                <w:sz w:val="16"/>
              </w:rPr>
              <w:t xml:space="preserve"> </w:t>
            </w:r>
            <w:r>
              <w:rPr>
                <w:b/>
                <w:spacing w:val="-2"/>
                <w:sz w:val="16"/>
              </w:rPr>
              <w:t>payables</w:t>
            </w:r>
          </w:p>
        </w:tc>
        <w:tc>
          <w:tcPr>
            <w:tcW w:w="936" w:type="dxa"/>
            <w:tcBorders>
              <w:top w:val="single" w:sz="4" w:space="0" w:color="000000"/>
            </w:tcBorders>
            <w:shd w:val="clear" w:color="auto" w:fill="D8D8D8"/>
          </w:tcPr>
          <w:p w14:paraId="4B3C7F49" w14:textId="77777777" w:rsidR="0068651E" w:rsidRDefault="0068651E">
            <w:pPr>
              <w:pStyle w:val="TableParagraph"/>
              <w:jc w:val="left"/>
              <w:rPr>
                <w:rFonts w:ascii="Times New Roman"/>
                <w:sz w:val="16"/>
              </w:rPr>
            </w:pPr>
          </w:p>
        </w:tc>
        <w:tc>
          <w:tcPr>
            <w:tcW w:w="931" w:type="dxa"/>
            <w:tcBorders>
              <w:top w:val="single" w:sz="4" w:space="0" w:color="000000"/>
            </w:tcBorders>
          </w:tcPr>
          <w:p w14:paraId="6AEC003D"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7AD21380" w14:textId="77777777" w:rsidR="0068651E" w:rsidRDefault="0068651E">
            <w:pPr>
              <w:rPr>
                <w:sz w:val="2"/>
                <w:szCs w:val="2"/>
              </w:rPr>
            </w:pPr>
          </w:p>
        </w:tc>
        <w:tc>
          <w:tcPr>
            <w:tcW w:w="933" w:type="dxa"/>
            <w:tcBorders>
              <w:top w:val="single" w:sz="4" w:space="0" w:color="000000"/>
            </w:tcBorders>
            <w:shd w:val="clear" w:color="auto" w:fill="D8D8D8"/>
          </w:tcPr>
          <w:p w14:paraId="684312B4" w14:textId="77777777" w:rsidR="0068651E" w:rsidRDefault="0068651E">
            <w:pPr>
              <w:pStyle w:val="TableParagraph"/>
              <w:jc w:val="left"/>
              <w:rPr>
                <w:rFonts w:ascii="Times New Roman"/>
                <w:sz w:val="16"/>
              </w:rPr>
            </w:pPr>
          </w:p>
        </w:tc>
        <w:tc>
          <w:tcPr>
            <w:tcW w:w="933" w:type="dxa"/>
            <w:tcBorders>
              <w:top w:val="single" w:sz="4" w:space="0" w:color="000000"/>
            </w:tcBorders>
          </w:tcPr>
          <w:p w14:paraId="7031714F" w14:textId="77777777" w:rsidR="0068651E" w:rsidRDefault="0068651E">
            <w:pPr>
              <w:pStyle w:val="TableParagraph"/>
              <w:jc w:val="left"/>
              <w:rPr>
                <w:rFonts w:ascii="Times New Roman"/>
                <w:sz w:val="16"/>
              </w:rPr>
            </w:pPr>
          </w:p>
        </w:tc>
      </w:tr>
      <w:tr w:rsidR="0068651E" w14:paraId="29AD40A9" w14:textId="77777777">
        <w:trPr>
          <w:trHeight w:val="245"/>
        </w:trPr>
        <w:tc>
          <w:tcPr>
            <w:tcW w:w="3554" w:type="dxa"/>
          </w:tcPr>
          <w:p w14:paraId="06272A0D" w14:textId="77777777" w:rsidR="0068651E" w:rsidRDefault="006C556A">
            <w:pPr>
              <w:pStyle w:val="TableParagraph"/>
              <w:spacing w:before="28"/>
              <w:ind w:left="232"/>
              <w:jc w:val="left"/>
              <w:rPr>
                <w:sz w:val="16"/>
              </w:rPr>
            </w:pPr>
            <w:r>
              <w:rPr>
                <w:sz w:val="16"/>
              </w:rPr>
              <w:t>Swap</w:t>
            </w:r>
            <w:r>
              <w:rPr>
                <w:spacing w:val="-2"/>
                <w:sz w:val="16"/>
              </w:rPr>
              <w:t xml:space="preserve"> </w:t>
            </w:r>
            <w:r>
              <w:rPr>
                <w:sz w:val="16"/>
              </w:rPr>
              <w:t>principal</w:t>
            </w:r>
            <w:r>
              <w:rPr>
                <w:spacing w:val="-3"/>
                <w:sz w:val="16"/>
              </w:rPr>
              <w:t xml:space="preserve"> </w:t>
            </w:r>
            <w:r>
              <w:rPr>
                <w:spacing w:val="-2"/>
                <w:sz w:val="16"/>
              </w:rPr>
              <w:t>payable</w:t>
            </w:r>
          </w:p>
        </w:tc>
        <w:tc>
          <w:tcPr>
            <w:tcW w:w="936" w:type="dxa"/>
            <w:shd w:val="clear" w:color="auto" w:fill="D8D8D8"/>
          </w:tcPr>
          <w:p w14:paraId="2784DBD6" w14:textId="77777777" w:rsidR="0068651E" w:rsidRDefault="006C556A">
            <w:pPr>
              <w:pStyle w:val="TableParagraph"/>
              <w:spacing w:before="28"/>
              <w:ind w:right="54"/>
              <w:rPr>
                <w:sz w:val="16"/>
              </w:rPr>
            </w:pPr>
            <w:r>
              <w:rPr>
                <w:spacing w:val="-2"/>
                <w:sz w:val="16"/>
              </w:rPr>
              <w:t>1,925</w:t>
            </w:r>
          </w:p>
        </w:tc>
        <w:tc>
          <w:tcPr>
            <w:tcW w:w="931" w:type="dxa"/>
          </w:tcPr>
          <w:p w14:paraId="2EF2738A" w14:textId="77777777" w:rsidR="0068651E" w:rsidRDefault="006C556A">
            <w:pPr>
              <w:pStyle w:val="TableParagraph"/>
              <w:spacing w:before="28"/>
              <w:ind w:right="52"/>
              <w:rPr>
                <w:sz w:val="16"/>
              </w:rPr>
            </w:pPr>
            <w:r>
              <w:rPr>
                <w:spacing w:val="-2"/>
                <w:sz w:val="16"/>
              </w:rPr>
              <w:t>3,745</w:t>
            </w:r>
          </w:p>
        </w:tc>
        <w:tc>
          <w:tcPr>
            <w:tcW w:w="237" w:type="dxa"/>
            <w:vMerge/>
            <w:tcBorders>
              <w:top w:val="nil"/>
              <w:bottom w:val="single" w:sz="4" w:space="0" w:color="000000"/>
            </w:tcBorders>
          </w:tcPr>
          <w:p w14:paraId="264743F6" w14:textId="77777777" w:rsidR="0068651E" w:rsidRDefault="0068651E">
            <w:pPr>
              <w:rPr>
                <w:sz w:val="2"/>
                <w:szCs w:val="2"/>
              </w:rPr>
            </w:pPr>
          </w:p>
        </w:tc>
        <w:tc>
          <w:tcPr>
            <w:tcW w:w="933" w:type="dxa"/>
            <w:shd w:val="clear" w:color="auto" w:fill="D8D8D8"/>
          </w:tcPr>
          <w:p w14:paraId="1706EB25" w14:textId="77777777" w:rsidR="0068651E" w:rsidRDefault="006C556A">
            <w:pPr>
              <w:pStyle w:val="TableParagraph"/>
              <w:spacing w:before="28"/>
              <w:ind w:right="53"/>
              <w:rPr>
                <w:sz w:val="16"/>
              </w:rPr>
            </w:pPr>
            <w:r>
              <w:rPr>
                <w:spacing w:val="-2"/>
                <w:sz w:val="16"/>
              </w:rPr>
              <w:t>6,561</w:t>
            </w:r>
          </w:p>
        </w:tc>
        <w:tc>
          <w:tcPr>
            <w:tcW w:w="933" w:type="dxa"/>
          </w:tcPr>
          <w:p w14:paraId="7F779572" w14:textId="77777777" w:rsidR="0068651E" w:rsidRDefault="006C556A">
            <w:pPr>
              <w:pStyle w:val="TableParagraph"/>
              <w:spacing w:before="28"/>
              <w:ind w:right="50"/>
              <w:rPr>
                <w:sz w:val="16"/>
              </w:rPr>
            </w:pPr>
            <w:r>
              <w:rPr>
                <w:spacing w:val="-2"/>
                <w:sz w:val="16"/>
              </w:rPr>
              <w:t>6,033</w:t>
            </w:r>
          </w:p>
        </w:tc>
      </w:tr>
      <w:tr w:rsidR="0068651E" w14:paraId="1E95FE6C" w14:textId="77777777">
        <w:trPr>
          <w:trHeight w:val="245"/>
        </w:trPr>
        <w:tc>
          <w:tcPr>
            <w:tcW w:w="3554" w:type="dxa"/>
          </w:tcPr>
          <w:p w14:paraId="76964BD0" w14:textId="77777777" w:rsidR="0068651E" w:rsidRDefault="006C556A">
            <w:pPr>
              <w:pStyle w:val="TableParagraph"/>
              <w:spacing w:before="29"/>
              <w:ind w:left="232"/>
              <w:jc w:val="left"/>
              <w:rPr>
                <w:sz w:val="16"/>
              </w:rPr>
            </w:pPr>
            <w:r>
              <w:rPr>
                <w:sz w:val="16"/>
              </w:rPr>
              <w:t>Unearned</w:t>
            </w:r>
            <w:r>
              <w:rPr>
                <w:spacing w:val="-6"/>
                <w:sz w:val="16"/>
              </w:rPr>
              <w:t xml:space="preserve"> </w:t>
            </w:r>
            <w:r>
              <w:rPr>
                <w:spacing w:val="-2"/>
                <w:sz w:val="16"/>
              </w:rPr>
              <w:t>income</w:t>
            </w:r>
          </w:p>
        </w:tc>
        <w:tc>
          <w:tcPr>
            <w:tcW w:w="936" w:type="dxa"/>
            <w:shd w:val="clear" w:color="auto" w:fill="D8D8D8"/>
          </w:tcPr>
          <w:p w14:paraId="7EE76225" w14:textId="77777777" w:rsidR="0068651E" w:rsidRDefault="006C556A">
            <w:pPr>
              <w:pStyle w:val="TableParagraph"/>
              <w:spacing w:before="29"/>
              <w:ind w:right="54"/>
              <w:rPr>
                <w:sz w:val="16"/>
              </w:rPr>
            </w:pPr>
            <w:r>
              <w:rPr>
                <w:spacing w:val="-2"/>
                <w:sz w:val="16"/>
              </w:rPr>
              <w:t>4,171</w:t>
            </w:r>
          </w:p>
        </w:tc>
        <w:tc>
          <w:tcPr>
            <w:tcW w:w="931" w:type="dxa"/>
          </w:tcPr>
          <w:p w14:paraId="0DAD21C0" w14:textId="77777777" w:rsidR="0068651E" w:rsidRDefault="006C556A">
            <w:pPr>
              <w:pStyle w:val="TableParagraph"/>
              <w:spacing w:before="29"/>
              <w:ind w:right="52"/>
              <w:rPr>
                <w:sz w:val="16"/>
              </w:rPr>
            </w:pPr>
            <w:r>
              <w:rPr>
                <w:spacing w:val="-2"/>
                <w:sz w:val="16"/>
              </w:rPr>
              <w:t>2,056</w:t>
            </w:r>
          </w:p>
        </w:tc>
        <w:tc>
          <w:tcPr>
            <w:tcW w:w="237" w:type="dxa"/>
            <w:vMerge/>
            <w:tcBorders>
              <w:top w:val="nil"/>
              <w:bottom w:val="single" w:sz="4" w:space="0" w:color="000000"/>
            </w:tcBorders>
          </w:tcPr>
          <w:p w14:paraId="45F4836A" w14:textId="77777777" w:rsidR="0068651E" w:rsidRDefault="0068651E">
            <w:pPr>
              <w:rPr>
                <w:sz w:val="2"/>
                <w:szCs w:val="2"/>
              </w:rPr>
            </w:pPr>
          </w:p>
        </w:tc>
        <w:tc>
          <w:tcPr>
            <w:tcW w:w="933" w:type="dxa"/>
            <w:shd w:val="clear" w:color="auto" w:fill="D8D8D8"/>
          </w:tcPr>
          <w:p w14:paraId="506249FB" w14:textId="77777777" w:rsidR="0068651E" w:rsidRDefault="006C556A">
            <w:pPr>
              <w:pStyle w:val="TableParagraph"/>
              <w:spacing w:before="29"/>
              <w:ind w:right="53"/>
              <w:rPr>
                <w:sz w:val="16"/>
              </w:rPr>
            </w:pPr>
            <w:r>
              <w:rPr>
                <w:spacing w:val="-2"/>
                <w:sz w:val="16"/>
              </w:rPr>
              <w:t>6,488</w:t>
            </w:r>
          </w:p>
        </w:tc>
        <w:tc>
          <w:tcPr>
            <w:tcW w:w="933" w:type="dxa"/>
          </w:tcPr>
          <w:p w14:paraId="65BCFF2B" w14:textId="77777777" w:rsidR="0068651E" w:rsidRDefault="006C556A">
            <w:pPr>
              <w:pStyle w:val="TableParagraph"/>
              <w:spacing w:before="29"/>
              <w:ind w:right="50"/>
              <w:rPr>
                <w:sz w:val="16"/>
              </w:rPr>
            </w:pPr>
            <w:r>
              <w:rPr>
                <w:spacing w:val="-2"/>
                <w:sz w:val="16"/>
              </w:rPr>
              <w:t>4,140</w:t>
            </w:r>
          </w:p>
        </w:tc>
      </w:tr>
      <w:tr w:rsidR="0068651E" w14:paraId="0190B2F5" w14:textId="77777777">
        <w:trPr>
          <w:trHeight w:val="244"/>
        </w:trPr>
        <w:tc>
          <w:tcPr>
            <w:tcW w:w="3554" w:type="dxa"/>
          </w:tcPr>
          <w:p w14:paraId="7B4E3AFD" w14:textId="77777777" w:rsidR="0068651E" w:rsidRDefault="006C556A">
            <w:pPr>
              <w:pStyle w:val="TableParagraph"/>
              <w:spacing w:before="28"/>
              <w:ind w:left="232"/>
              <w:jc w:val="left"/>
              <w:rPr>
                <w:sz w:val="16"/>
              </w:rPr>
            </w:pPr>
            <w:r>
              <w:rPr>
                <w:sz w:val="16"/>
              </w:rPr>
              <w:t xml:space="preserve">Tax </w:t>
            </w:r>
            <w:r>
              <w:rPr>
                <w:spacing w:val="-2"/>
                <w:sz w:val="16"/>
              </w:rPr>
              <w:t>refunds</w:t>
            </w:r>
          </w:p>
        </w:tc>
        <w:tc>
          <w:tcPr>
            <w:tcW w:w="936" w:type="dxa"/>
            <w:shd w:val="clear" w:color="auto" w:fill="D8D8D8"/>
          </w:tcPr>
          <w:p w14:paraId="033A003D" w14:textId="77777777" w:rsidR="0068651E" w:rsidRDefault="006C556A">
            <w:pPr>
              <w:pStyle w:val="TableParagraph"/>
              <w:spacing w:before="28"/>
              <w:ind w:right="54"/>
              <w:rPr>
                <w:sz w:val="16"/>
              </w:rPr>
            </w:pPr>
            <w:r>
              <w:rPr>
                <w:spacing w:val="-2"/>
                <w:sz w:val="16"/>
              </w:rPr>
              <w:t>2,175</w:t>
            </w:r>
          </w:p>
        </w:tc>
        <w:tc>
          <w:tcPr>
            <w:tcW w:w="931" w:type="dxa"/>
          </w:tcPr>
          <w:p w14:paraId="6327CF3E" w14:textId="77777777" w:rsidR="0068651E" w:rsidRDefault="006C556A">
            <w:pPr>
              <w:pStyle w:val="TableParagraph"/>
              <w:spacing w:before="28"/>
              <w:ind w:right="52"/>
              <w:rPr>
                <w:sz w:val="16"/>
              </w:rPr>
            </w:pPr>
            <w:r>
              <w:rPr>
                <w:spacing w:val="-2"/>
                <w:sz w:val="16"/>
              </w:rPr>
              <w:t>2,121</w:t>
            </w:r>
          </w:p>
        </w:tc>
        <w:tc>
          <w:tcPr>
            <w:tcW w:w="237" w:type="dxa"/>
            <w:vMerge/>
            <w:tcBorders>
              <w:top w:val="nil"/>
              <w:bottom w:val="single" w:sz="4" w:space="0" w:color="000000"/>
            </w:tcBorders>
          </w:tcPr>
          <w:p w14:paraId="09466861" w14:textId="77777777" w:rsidR="0068651E" w:rsidRDefault="0068651E">
            <w:pPr>
              <w:rPr>
                <w:sz w:val="2"/>
                <w:szCs w:val="2"/>
              </w:rPr>
            </w:pPr>
          </w:p>
        </w:tc>
        <w:tc>
          <w:tcPr>
            <w:tcW w:w="933" w:type="dxa"/>
            <w:shd w:val="clear" w:color="auto" w:fill="D8D8D8"/>
          </w:tcPr>
          <w:p w14:paraId="6D1EF61A" w14:textId="77777777" w:rsidR="0068651E" w:rsidRDefault="006C556A">
            <w:pPr>
              <w:pStyle w:val="TableParagraph"/>
              <w:spacing w:before="28"/>
              <w:ind w:right="53"/>
              <w:rPr>
                <w:sz w:val="16"/>
              </w:rPr>
            </w:pPr>
            <w:r>
              <w:rPr>
                <w:spacing w:val="-2"/>
                <w:sz w:val="16"/>
              </w:rPr>
              <w:t>2,175</w:t>
            </w:r>
          </w:p>
        </w:tc>
        <w:tc>
          <w:tcPr>
            <w:tcW w:w="933" w:type="dxa"/>
          </w:tcPr>
          <w:p w14:paraId="57D42B5F" w14:textId="77777777" w:rsidR="0068651E" w:rsidRDefault="006C556A">
            <w:pPr>
              <w:pStyle w:val="TableParagraph"/>
              <w:spacing w:before="28"/>
              <w:ind w:right="50"/>
              <w:rPr>
                <w:sz w:val="16"/>
              </w:rPr>
            </w:pPr>
            <w:r>
              <w:rPr>
                <w:spacing w:val="-2"/>
                <w:sz w:val="16"/>
              </w:rPr>
              <w:t>2,121</w:t>
            </w:r>
          </w:p>
        </w:tc>
      </w:tr>
      <w:tr w:rsidR="0068651E" w14:paraId="5141596D" w14:textId="77777777">
        <w:trPr>
          <w:trHeight w:val="247"/>
        </w:trPr>
        <w:tc>
          <w:tcPr>
            <w:tcW w:w="3554" w:type="dxa"/>
          </w:tcPr>
          <w:p w14:paraId="272E1382" w14:textId="77777777" w:rsidR="0068651E" w:rsidRDefault="006C556A">
            <w:pPr>
              <w:pStyle w:val="TableParagraph"/>
              <w:spacing w:before="28"/>
              <w:ind w:left="232"/>
              <w:jc w:val="left"/>
              <w:rPr>
                <w:sz w:val="16"/>
              </w:rPr>
            </w:pPr>
            <w:r>
              <w:rPr>
                <w:spacing w:val="-2"/>
                <w:sz w:val="16"/>
              </w:rPr>
              <w:t>Other</w:t>
            </w:r>
          </w:p>
        </w:tc>
        <w:tc>
          <w:tcPr>
            <w:tcW w:w="936" w:type="dxa"/>
            <w:tcBorders>
              <w:bottom w:val="single" w:sz="4" w:space="0" w:color="000000"/>
            </w:tcBorders>
            <w:shd w:val="clear" w:color="auto" w:fill="D8D8D8"/>
          </w:tcPr>
          <w:p w14:paraId="2DAF260A" w14:textId="77777777" w:rsidR="0068651E" w:rsidRDefault="006C556A">
            <w:pPr>
              <w:pStyle w:val="TableParagraph"/>
              <w:spacing w:before="28"/>
              <w:ind w:right="55"/>
              <w:rPr>
                <w:sz w:val="16"/>
              </w:rPr>
            </w:pPr>
            <w:r>
              <w:rPr>
                <w:spacing w:val="-5"/>
                <w:sz w:val="16"/>
              </w:rPr>
              <w:t>800</w:t>
            </w:r>
          </w:p>
        </w:tc>
        <w:tc>
          <w:tcPr>
            <w:tcW w:w="931" w:type="dxa"/>
            <w:tcBorders>
              <w:bottom w:val="single" w:sz="4" w:space="0" w:color="000000"/>
            </w:tcBorders>
          </w:tcPr>
          <w:p w14:paraId="33531B5F" w14:textId="77777777" w:rsidR="0068651E" w:rsidRDefault="006C556A">
            <w:pPr>
              <w:pStyle w:val="TableParagraph"/>
              <w:spacing w:before="28"/>
              <w:ind w:right="52"/>
              <w:rPr>
                <w:sz w:val="16"/>
              </w:rPr>
            </w:pPr>
            <w:r>
              <w:rPr>
                <w:spacing w:val="-2"/>
                <w:sz w:val="16"/>
              </w:rPr>
              <w:t>1,574</w:t>
            </w:r>
          </w:p>
        </w:tc>
        <w:tc>
          <w:tcPr>
            <w:tcW w:w="237" w:type="dxa"/>
            <w:vMerge/>
            <w:tcBorders>
              <w:top w:val="nil"/>
              <w:bottom w:val="single" w:sz="4" w:space="0" w:color="000000"/>
            </w:tcBorders>
          </w:tcPr>
          <w:p w14:paraId="164DE385" w14:textId="77777777" w:rsidR="0068651E" w:rsidRDefault="0068651E">
            <w:pPr>
              <w:rPr>
                <w:sz w:val="2"/>
                <w:szCs w:val="2"/>
              </w:rPr>
            </w:pPr>
          </w:p>
        </w:tc>
        <w:tc>
          <w:tcPr>
            <w:tcW w:w="933" w:type="dxa"/>
            <w:tcBorders>
              <w:bottom w:val="single" w:sz="4" w:space="0" w:color="000000"/>
            </w:tcBorders>
            <w:shd w:val="clear" w:color="auto" w:fill="D8D8D8"/>
          </w:tcPr>
          <w:p w14:paraId="451E1289" w14:textId="77777777" w:rsidR="0068651E" w:rsidRDefault="006C556A">
            <w:pPr>
              <w:pStyle w:val="TableParagraph"/>
              <w:spacing w:before="28"/>
              <w:ind w:right="53"/>
              <w:rPr>
                <w:sz w:val="16"/>
              </w:rPr>
            </w:pPr>
            <w:r>
              <w:rPr>
                <w:spacing w:val="-5"/>
                <w:sz w:val="16"/>
              </w:rPr>
              <w:t>884</w:t>
            </w:r>
          </w:p>
        </w:tc>
        <w:tc>
          <w:tcPr>
            <w:tcW w:w="933" w:type="dxa"/>
            <w:tcBorders>
              <w:bottom w:val="single" w:sz="4" w:space="0" w:color="000000"/>
            </w:tcBorders>
          </w:tcPr>
          <w:p w14:paraId="2DB9F038" w14:textId="77777777" w:rsidR="0068651E" w:rsidRDefault="006C556A">
            <w:pPr>
              <w:pStyle w:val="TableParagraph"/>
              <w:spacing w:before="28"/>
              <w:ind w:right="50"/>
              <w:rPr>
                <w:sz w:val="16"/>
              </w:rPr>
            </w:pPr>
            <w:r>
              <w:rPr>
                <w:spacing w:val="-2"/>
                <w:sz w:val="16"/>
              </w:rPr>
              <w:t>1,628</w:t>
            </w:r>
          </w:p>
        </w:tc>
      </w:tr>
      <w:tr w:rsidR="0068651E" w14:paraId="78657057" w14:textId="77777777">
        <w:trPr>
          <w:trHeight w:val="253"/>
        </w:trPr>
        <w:tc>
          <w:tcPr>
            <w:tcW w:w="3554" w:type="dxa"/>
            <w:vMerge w:val="restart"/>
          </w:tcPr>
          <w:p w14:paraId="53109692" w14:textId="77777777" w:rsidR="0068651E" w:rsidRDefault="006C556A">
            <w:pPr>
              <w:pStyle w:val="TableParagraph"/>
              <w:spacing w:before="34"/>
              <w:ind w:left="72"/>
              <w:jc w:val="left"/>
              <w:rPr>
                <w:b/>
                <w:sz w:val="16"/>
              </w:rPr>
            </w:pPr>
            <w:r>
              <w:rPr>
                <w:b/>
                <w:sz w:val="16"/>
              </w:rPr>
              <w:t>Total</w:t>
            </w:r>
            <w:r>
              <w:rPr>
                <w:b/>
                <w:spacing w:val="-1"/>
                <w:sz w:val="16"/>
              </w:rPr>
              <w:t xml:space="preserve"> </w:t>
            </w:r>
            <w:r>
              <w:rPr>
                <w:b/>
                <w:sz w:val="16"/>
              </w:rPr>
              <w:t>other</w:t>
            </w:r>
            <w:r>
              <w:rPr>
                <w:b/>
                <w:spacing w:val="-2"/>
                <w:sz w:val="16"/>
              </w:rPr>
              <w:t xml:space="preserve"> payables</w:t>
            </w:r>
          </w:p>
        </w:tc>
        <w:tc>
          <w:tcPr>
            <w:tcW w:w="936" w:type="dxa"/>
            <w:tcBorders>
              <w:top w:val="single" w:sz="4" w:space="0" w:color="000000"/>
              <w:bottom w:val="single" w:sz="4" w:space="0" w:color="000000"/>
            </w:tcBorders>
            <w:shd w:val="clear" w:color="auto" w:fill="D8D8D8"/>
          </w:tcPr>
          <w:p w14:paraId="3E6D2F10" w14:textId="77777777" w:rsidR="0068651E" w:rsidRDefault="006C556A">
            <w:pPr>
              <w:pStyle w:val="TableParagraph"/>
              <w:spacing w:before="34"/>
              <w:ind w:right="54"/>
              <w:rPr>
                <w:b/>
                <w:sz w:val="16"/>
              </w:rPr>
            </w:pPr>
            <w:r>
              <w:rPr>
                <w:b/>
                <w:spacing w:val="-2"/>
                <w:sz w:val="16"/>
              </w:rPr>
              <w:t>9,071</w:t>
            </w:r>
          </w:p>
        </w:tc>
        <w:tc>
          <w:tcPr>
            <w:tcW w:w="931" w:type="dxa"/>
            <w:tcBorders>
              <w:top w:val="single" w:sz="4" w:space="0" w:color="000000"/>
              <w:bottom w:val="single" w:sz="4" w:space="0" w:color="000000"/>
            </w:tcBorders>
          </w:tcPr>
          <w:p w14:paraId="7DB35259" w14:textId="77777777" w:rsidR="0068651E" w:rsidRDefault="006C556A">
            <w:pPr>
              <w:pStyle w:val="TableParagraph"/>
              <w:spacing w:before="34"/>
              <w:ind w:right="52"/>
              <w:rPr>
                <w:b/>
                <w:sz w:val="16"/>
              </w:rPr>
            </w:pPr>
            <w:r>
              <w:rPr>
                <w:b/>
                <w:spacing w:val="-2"/>
                <w:sz w:val="16"/>
              </w:rPr>
              <w:t>9,496</w:t>
            </w:r>
          </w:p>
        </w:tc>
        <w:tc>
          <w:tcPr>
            <w:tcW w:w="237" w:type="dxa"/>
            <w:vMerge/>
            <w:tcBorders>
              <w:top w:val="nil"/>
              <w:bottom w:val="single" w:sz="4" w:space="0" w:color="000000"/>
            </w:tcBorders>
          </w:tcPr>
          <w:p w14:paraId="636B22DB"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20251596" w14:textId="77777777" w:rsidR="0068651E" w:rsidRDefault="006C556A">
            <w:pPr>
              <w:pStyle w:val="TableParagraph"/>
              <w:spacing w:before="34"/>
              <w:ind w:right="53"/>
              <w:rPr>
                <w:b/>
                <w:sz w:val="16"/>
              </w:rPr>
            </w:pPr>
            <w:r>
              <w:rPr>
                <w:b/>
                <w:spacing w:val="-2"/>
                <w:sz w:val="16"/>
              </w:rPr>
              <w:t>16,108</w:t>
            </w:r>
          </w:p>
        </w:tc>
        <w:tc>
          <w:tcPr>
            <w:tcW w:w="933" w:type="dxa"/>
            <w:tcBorders>
              <w:top w:val="single" w:sz="4" w:space="0" w:color="000000"/>
              <w:bottom w:val="single" w:sz="4" w:space="0" w:color="000000"/>
            </w:tcBorders>
          </w:tcPr>
          <w:p w14:paraId="49B9CFCB" w14:textId="77777777" w:rsidR="0068651E" w:rsidRDefault="006C556A">
            <w:pPr>
              <w:pStyle w:val="TableParagraph"/>
              <w:spacing w:before="34"/>
              <w:ind w:right="50"/>
              <w:rPr>
                <w:b/>
                <w:sz w:val="16"/>
              </w:rPr>
            </w:pPr>
            <w:r>
              <w:rPr>
                <w:b/>
                <w:spacing w:val="-2"/>
                <w:sz w:val="16"/>
              </w:rPr>
              <w:t>13,922</w:t>
            </w:r>
          </w:p>
        </w:tc>
      </w:tr>
      <w:tr w:rsidR="0068651E" w14:paraId="09037810" w14:textId="77777777">
        <w:trPr>
          <w:trHeight w:val="256"/>
        </w:trPr>
        <w:tc>
          <w:tcPr>
            <w:tcW w:w="3554" w:type="dxa"/>
            <w:vMerge/>
            <w:tcBorders>
              <w:top w:val="nil"/>
            </w:tcBorders>
          </w:tcPr>
          <w:p w14:paraId="6693B263"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4B2F78AD" w14:textId="77777777" w:rsidR="0068651E" w:rsidRDefault="0068651E">
            <w:pPr>
              <w:pStyle w:val="TableParagraph"/>
              <w:jc w:val="left"/>
              <w:rPr>
                <w:rFonts w:ascii="Times New Roman"/>
                <w:sz w:val="16"/>
              </w:rPr>
            </w:pPr>
          </w:p>
        </w:tc>
        <w:tc>
          <w:tcPr>
            <w:tcW w:w="931" w:type="dxa"/>
            <w:tcBorders>
              <w:top w:val="single" w:sz="4" w:space="0" w:color="000000"/>
              <w:bottom w:val="single" w:sz="4" w:space="0" w:color="000000"/>
            </w:tcBorders>
          </w:tcPr>
          <w:p w14:paraId="77355039"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53539092"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47DE003D" w14:textId="77777777" w:rsidR="0068651E" w:rsidRDefault="0068651E">
            <w:pPr>
              <w:pStyle w:val="TableParagraph"/>
              <w:jc w:val="left"/>
              <w:rPr>
                <w:rFonts w:ascii="Times New Roman"/>
                <w:sz w:val="16"/>
              </w:rPr>
            </w:pPr>
          </w:p>
        </w:tc>
        <w:tc>
          <w:tcPr>
            <w:tcW w:w="933" w:type="dxa"/>
            <w:tcBorders>
              <w:top w:val="single" w:sz="4" w:space="0" w:color="000000"/>
              <w:bottom w:val="single" w:sz="4" w:space="0" w:color="000000"/>
            </w:tcBorders>
          </w:tcPr>
          <w:p w14:paraId="2ABBFDC7" w14:textId="77777777" w:rsidR="0068651E" w:rsidRDefault="0068651E">
            <w:pPr>
              <w:pStyle w:val="TableParagraph"/>
              <w:jc w:val="left"/>
              <w:rPr>
                <w:rFonts w:ascii="Times New Roman"/>
                <w:sz w:val="16"/>
              </w:rPr>
            </w:pPr>
          </w:p>
        </w:tc>
      </w:tr>
      <w:tr w:rsidR="0068651E" w14:paraId="717ED107" w14:textId="77777777">
        <w:trPr>
          <w:trHeight w:val="254"/>
        </w:trPr>
        <w:tc>
          <w:tcPr>
            <w:tcW w:w="3554" w:type="dxa"/>
            <w:tcBorders>
              <w:bottom w:val="single" w:sz="4" w:space="0" w:color="000000"/>
            </w:tcBorders>
          </w:tcPr>
          <w:p w14:paraId="6521BD33" w14:textId="77777777" w:rsidR="0068651E" w:rsidRDefault="006C556A">
            <w:pPr>
              <w:pStyle w:val="TableParagraph"/>
              <w:spacing w:before="34"/>
              <w:ind w:left="72"/>
              <w:jc w:val="left"/>
              <w:rPr>
                <w:b/>
                <w:sz w:val="16"/>
              </w:rPr>
            </w:pPr>
            <w:r>
              <w:rPr>
                <w:b/>
                <w:sz w:val="16"/>
              </w:rPr>
              <w:t>Total</w:t>
            </w:r>
            <w:r>
              <w:rPr>
                <w:b/>
                <w:spacing w:val="1"/>
                <w:sz w:val="16"/>
              </w:rPr>
              <w:t xml:space="preserve"> </w:t>
            </w:r>
            <w:r>
              <w:rPr>
                <w:b/>
                <w:spacing w:val="-2"/>
                <w:sz w:val="16"/>
              </w:rPr>
              <w:t>payables</w:t>
            </w:r>
          </w:p>
        </w:tc>
        <w:tc>
          <w:tcPr>
            <w:tcW w:w="936" w:type="dxa"/>
            <w:tcBorders>
              <w:top w:val="single" w:sz="4" w:space="0" w:color="000000"/>
              <w:bottom w:val="single" w:sz="4" w:space="0" w:color="000000"/>
            </w:tcBorders>
            <w:shd w:val="clear" w:color="auto" w:fill="D8D8D8"/>
          </w:tcPr>
          <w:p w14:paraId="5A6440FE" w14:textId="77777777" w:rsidR="0068651E" w:rsidRDefault="006C556A">
            <w:pPr>
              <w:pStyle w:val="TableParagraph"/>
              <w:spacing w:before="34"/>
              <w:ind w:right="54"/>
              <w:rPr>
                <w:b/>
                <w:sz w:val="16"/>
              </w:rPr>
            </w:pPr>
            <w:r>
              <w:rPr>
                <w:b/>
                <w:spacing w:val="-2"/>
                <w:sz w:val="16"/>
              </w:rPr>
              <w:t>32,200</w:t>
            </w:r>
          </w:p>
        </w:tc>
        <w:tc>
          <w:tcPr>
            <w:tcW w:w="931" w:type="dxa"/>
            <w:tcBorders>
              <w:top w:val="single" w:sz="4" w:space="0" w:color="000000"/>
              <w:bottom w:val="single" w:sz="4" w:space="0" w:color="000000"/>
            </w:tcBorders>
          </w:tcPr>
          <w:p w14:paraId="531E2697" w14:textId="77777777" w:rsidR="0068651E" w:rsidRDefault="006C556A">
            <w:pPr>
              <w:pStyle w:val="TableParagraph"/>
              <w:spacing w:before="34"/>
              <w:ind w:right="52"/>
              <w:rPr>
                <w:b/>
                <w:sz w:val="16"/>
              </w:rPr>
            </w:pPr>
            <w:r>
              <w:rPr>
                <w:b/>
                <w:spacing w:val="-2"/>
                <w:sz w:val="16"/>
              </w:rPr>
              <w:t>28,476</w:t>
            </w:r>
          </w:p>
        </w:tc>
        <w:tc>
          <w:tcPr>
            <w:tcW w:w="237" w:type="dxa"/>
            <w:vMerge/>
            <w:tcBorders>
              <w:top w:val="nil"/>
              <w:bottom w:val="single" w:sz="4" w:space="0" w:color="000000"/>
            </w:tcBorders>
          </w:tcPr>
          <w:p w14:paraId="46BB5249"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1B5095C9" w14:textId="77777777" w:rsidR="0068651E" w:rsidRDefault="006C556A">
            <w:pPr>
              <w:pStyle w:val="TableParagraph"/>
              <w:spacing w:before="34"/>
              <w:ind w:right="53"/>
              <w:rPr>
                <w:b/>
                <w:sz w:val="16"/>
              </w:rPr>
            </w:pPr>
            <w:r>
              <w:rPr>
                <w:b/>
                <w:spacing w:val="-2"/>
                <w:sz w:val="16"/>
              </w:rPr>
              <w:t>51,086</w:t>
            </w:r>
          </w:p>
        </w:tc>
        <w:tc>
          <w:tcPr>
            <w:tcW w:w="933" w:type="dxa"/>
            <w:tcBorders>
              <w:top w:val="single" w:sz="4" w:space="0" w:color="000000"/>
              <w:bottom w:val="single" w:sz="4" w:space="0" w:color="000000"/>
            </w:tcBorders>
          </w:tcPr>
          <w:p w14:paraId="7D8EFCA2" w14:textId="77777777" w:rsidR="0068651E" w:rsidRDefault="006C556A">
            <w:pPr>
              <w:pStyle w:val="TableParagraph"/>
              <w:spacing w:before="34"/>
              <w:ind w:right="50"/>
              <w:rPr>
                <w:b/>
                <w:sz w:val="16"/>
              </w:rPr>
            </w:pPr>
            <w:r>
              <w:rPr>
                <w:b/>
                <w:spacing w:val="-2"/>
                <w:sz w:val="16"/>
              </w:rPr>
              <w:t>42,027</w:t>
            </w:r>
          </w:p>
        </w:tc>
      </w:tr>
      <w:tr w:rsidR="0068651E" w14:paraId="548273DC" w14:textId="77777777">
        <w:trPr>
          <w:trHeight w:val="620"/>
        </w:trPr>
        <w:tc>
          <w:tcPr>
            <w:tcW w:w="3554" w:type="dxa"/>
            <w:vMerge w:val="restart"/>
            <w:tcBorders>
              <w:top w:val="single" w:sz="4" w:space="0" w:color="000000"/>
              <w:bottom w:val="single" w:sz="4" w:space="0" w:color="000000"/>
            </w:tcBorders>
          </w:tcPr>
          <w:p w14:paraId="2925F540" w14:textId="77777777" w:rsidR="0068651E" w:rsidRDefault="006C556A">
            <w:pPr>
              <w:pStyle w:val="TableParagraph"/>
              <w:spacing w:before="1"/>
              <w:ind w:left="72" w:right="210"/>
              <w:jc w:val="left"/>
              <w:rPr>
                <w:b/>
                <w:sz w:val="16"/>
              </w:rPr>
            </w:pPr>
            <w:r>
              <w:rPr>
                <w:b/>
                <w:sz w:val="16"/>
              </w:rPr>
              <w:t>By</w:t>
            </w:r>
            <w:r>
              <w:rPr>
                <w:b/>
                <w:spacing w:val="-8"/>
                <w:sz w:val="16"/>
              </w:rPr>
              <w:t xml:space="preserve"> </w:t>
            </w:r>
            <w:r>
              <w:rPr>
                <w:b/>
                <w:sz w:val="16"/>
              </w:rPr>
              <w:t>category</w:t>
            </w:r>
            <w:r>
              <w:rPr>
                <w:b/>
                <w:spacing w:val="-8"/>
                <w:sz w:val="16"/>
              </w:rPr>
              <w:t xml:space="preserve"> </w:t>
            </w:r>
            <w:r>
              <w:rPr>
                <w:b/>
                <w:sz w:val="16"/>
              </w:rPr>
              <w:t>and</w:t>
            </w:r>
            <w:r>
              <w:rPr>
                <w:b/>
                <w:spacing w:val="-9"/>
                <w:sz w:val="16"/>
              </w:rPr>
              <w:t xml:space="preserve"> </w:t>
            </w:r>
            <w:r>
              <w:rPr>
                <w:b/>
                <w:sz w:val="16"/>
              </w:rPr>
              <w:t>valuation</w:t>
            </w:r>
            <w:r>
              <w:rPr>
                <w:b/>
                <w:spacing w:val="-9"/>
                <w:sz w:val="16"/>
              </w:rPr>
              <w:t xml:space="preserve"> </w:t>
            </w:r>
            <w:r>
              <w:rPr>
                <w:b/>
                <w:sz w:val="16"/>
              </w:rPr>
              <w:t>of</w:t>
            </w:r>
            <w:r>
              <w:rPr>
                <w:b/>
                <w:spacing w:val="-7"/>
                <w:sz w:val="16"/>
              </w:rPr>
              <w:t xml:space="preserve"> </w:t>
            </w:r>
            <w:r>
              <w:rPr>
                <w:b/>
                <w:sz w:val="16"/>
              </w:rPr>
              <w:t xml:space="preserve">financial </w:t>
            </w:r>
            <w:r>
              <w:rPr>
                <w:b/>
                <w:spacing w:val="-2"/>
                <w:sz w:val="16"/>
              </w:rPr>
              <w:t>liability:</w:t>
            </w:r>
          </w:p>
          <w:p w14:paraId="303E6DE5" w14:textId="77777777" w:rsidR="0068651E" w:rsidRDefault="006C556A">
            <w:pPr>
              <w:pStyle w:val="TableParagraph"/>
              <w:spacing w:before="35" w:line="331" w:lineRule="auto"/>
              <w:ind w:left="232" w:right="875"/>
              <w:jc w:val="left"/>
              <w:rPr>
                <w:sz w:val="16"/>
              </w:rPr>
            </w:pPr>
            <w:r>
              <w:rPr>
                <w:sz w:val="16"/>
              </w:rPr>
              <w:t>Amortised</w:t>
            </w:r>
            <w:r>
              <w:rPr>
                <w:spacing w:val="-11"/>
                <w:sz w:val="16"/>
              </w:rPr>
              <w:t xml:space="preserve"> </w:t>
            </w:r>
            <w:r>
              <w:rPr>
                <w:sz w:val="16"/>
              </w:rPr>
              <w:t>cost</w:t>
            </w:r>
            <w:r>
              <w:rPr>
                <w:spacing w:val="-9"/>
                <w:sz w:val="16"/>
              </w:rPr>
              <w:t xml:space="preserve"> </w:t>
            </w:r>
            <w:r>
              <w:rPr>
                <w:sz w:val="16"/>
              </w:rPr>
              <w:t>-</w:t>
            </w:r>
            <w:r>
              <w:rPr>
                <w:spacing w:val="-8"/>
                <w:sz w:val="16"/>
              </w:rPr>
              <w:t xml:space="preserve"> </w:t>
            </w:r>
            <w:r>
              <w:rPr>
                <w:sz w:val="16"/>
              </w:rPr>
              <w:t>statutory</w:t>
            </w:r>
            <w:r>
              <w:rPr>
                <w:spacing w:val="-10"/>
                <w:sz w:val="16"/>
              </w:rPr>
              <w:t xml:space="preserve"> </w:t>
            </w:r>
            <w:r>
              <w:rPr>
                <w:sz w:val="16"/>
              </w:rPr>
              <w:t>liability Amortised</w:t>
            </w:r>
            <w:r>
              <w:rPr>
                <w:spacing w:val="-2"/>
                <w:sz w:val="16"/>
              </w:rPr>
              <w:t xml:space="preserve"> </w:t>
            </w:r>
            <w:r>
              <w:rPr>
                <w:sz w:val="16"/>
              </w:rPr>
              <w:t>cost</w:t>
            </w:r>
          </w:p>
          <w:p w14:paraId="660AB544" w14:textId="77777777" w:rsidR="0068651E" w:rsidRDefault="006C556A">
            <w:pPr>
              <w:pStyle w:val="TableParagraph"/>
              <w:spacing w:before="1"/>
              <w:ind w:left="232"/>
              <w:jc w:val="left"/>
              <w:rPr>
                <w:sz w:val="16"/>
              </w:rPr>
            </w:pPr>
            <w:r>
              <w:rPr>
                <w:sz w:val="16"/>
              </w:rPr>
              <w:t>Fair</w:t>
            </w:r>
            <w:r>
              <w:rPr>
                <w:spacing w:val="-2"/>
                <w:sz w:val="16"/>
              </w:rPr>
              <w:t xml:space="preserve"> value:</w:t>
            </w:r>
          </w:p>
          <w:p w14:paraId="43D8F20E" w14:textId="77777777" w:rsidR="0068651E" w:rsidRDefault="006C556A">
            <w:pPr>
              <w:pStyle w:val="TableParagraph"/>
              <w:spacing w:before="109"/>
              <w:ind w:left="391"/>
              <w:jc w:val="left"/>
              <w:rPr>
                <w:sz w:val="16"/>
              </w:rPr>
            </w:pPr>
            <w:r>
              <w:rPr>
                <w:sz w:val="16"/>
              </w:rPr>
              <w:t>Level</w:t>
            </w:r>
            <w:r>
              <w:rPr>
                <w:spacing w:val="-1"/>
                <w:sz w:val="16"/>
              </w:rPr>
              <w:t xml:space="preserve"> </w:t>
            </w:r>
            <w:r>
              <w:rPr>
                <w:spacing w:val="-10"/>
                <w:sz w:val="16"/>
              </w:rPr>
              <w:t>1</w:t>
            </w:r>
          </w:p>
          <w:p w14:paraId="74CAE2B1" w14:textId="77777777" w:rsidR="0068651E" w:rsidRDefault="006C556A">
            <w:pPr>
              <w:pStyle w:val="TableParagraph"/>
              <w:spacing w:before="70"/>
              <w:ind w:left="391"/>
              <w:jc w:val="left"/>
              <w:rPr>
                <w:sz w:val="16"/>
              </w:rPr>
            </w:pPr>
            <w:r>
              <w:rPr>
                <w:sz w:val="16"/>
              </w:rPr>
              <w:t>Level</w:t>
            </w:r>
            <w:r>
              <w:rPr>
                <w:spacing w:val="-1"/>
                <w:sz w:val="16"/>
              </w:rPr>
              <w:t xml:space="preserve"> </w:t>
            </w:r>
            <w:r>
              <w:rPr>
                <w:spacing w:val="-10"/>
                <w:sz w:val="16"/>
              </w:rPr>
              <w:t>2</w:t>
            </w:r>
          </w:p>
          <w:p w14:paraId="266797D0" w14:textId="77777777" w:rsidR="0068651E" w:rsidRDefault="006C556A">
            <w:pPr>
              <w:pStyle w:val="TableParagraph"/>
              <w:spacing w:before="71" w:line="331" w:lineRule="auto"/>
              <w:ind w:left="232" w:right="2051" w:firstLine="158"/>
              <w:jc w:val="left"/>
              <w:rPr>
                <w:sz w:val="16"/>
              </w:rPr>
            </w:pPr>
            <w:r>
              <w:rPr>
                <w:sz w:val="16"/>
              </w:rPr>
              <w:t>Level 3 Unearned</w:t>
            </w:r>
            <w:r>
              <w:rPr>
                <w:spacing w:val="-12"/>
                <w:sz w:val="16"/>
              </w:rPr>
              <w:t xml:space="preserve"> </w:t>
            </w:r>
            <w:r>
              <w:rPr>
                <w:sz w:val="16"/>
              </w:rPr>
              <w:t>income</w:t>
            </w:r>
          </w:p>
          <w:p w14:paraId="6F37D59C" w14:textId="77777777" w:rsidR="0068651E" w:rsidRDefault="006C556A">
            <w:pPr>
              <w:pStyle w:val="TableParagraph"/>
              <w:spacing w:line="161" w:lineRule="exact"/>
              <w:ind w:left="72"/>
              <w:jc w:val="left"/>
              <w:rPr>
                <w:b/>
                <w:sz w:val="16"/>
              </w:rPr>
            </w:pPr>
            <w:r>
              <w:rPr>
                <w:b/>
                <w:sz w:val="16"/>
              </w:rPr>
              <w:t>Total by</w:t>
            </w:r>
            <w:r>
              <w:rPr>
                <w:b/>
                <w:spacing w:val="-5"/>
                <w:sz w:val="16"/>
              </w:rPr>
              <w:t xml:space="preserve"> </w:t>
            </w:r>
            <w:r>
              <w:rPr>
                <w:b/>
                <w:sz w:val="16"/>
              </w:rPr>
              <w:t>category</w:t>
            </w:r>
            <w:r>
              <w:rPr>
                <w:b/>
                <w:spacing w:val="-1"/>
                <w:sz w:val="16"/>
              </w:rPr>
              <w:t xml:space="preserve"> </w:t>
            </w:r>
            <w:r>
              <w:rPr>
                <w:b/>
                <w:sz w:val="16"/>
              </w:rPr>
              <w:t>and</w:t>
            </w:r>
            <w:r>
              <w:rPr>
                <w:b/>
                <w:spacing w:val="-1"/>
                <w:sz w:val="16"/>
              </w:rPr>
              <w:t xml:space="preserve"> </w:t>
            </w:r>
            <w:r>
              <w:rPr>
                <w:b/>
                <w:spacing w:val="-2"/>
                <w:sz w:val="16"/>
              </w:rPr>
              <w:t>valuation</w:t>
            </w:r>
          </w:p>
        </w:tc>
        <w:tc>
          <w:tcPr>
            <w:tcW w:w="936" w:type="dxa"/>
            <w:tcBorders>
              <w:top w:val="single" w:sz="4" w:space="0" w:color="000000"/>
            </w:tcBorders>
            <w:shd w:val="clear" w:color="auto" w:fill="D8D8D8"/>
          </w:tcPr>
          <w:p w14:paraId="4C0AB3B6" w14:textId="77777777" w:rsidR="0068651E" w:rsidRDefault="0068651E">
            <w:pPr>
              <w:pStyle w:val="TableParagraph"/>
              <w:jc w:val="left"/>
              <w:rPr>
                <w:sz w:val="16"/>
              </w:rPr>
            </w:pPr>
          </w:p>
          <w:p w14:paraId="519D38A3" w14:textId="77777777" w:rsidR="0068651E" w:rsidRDefault="0068651E">
            <w:pPr>
              <w:pStyle w:val="TableParagraph"/>
              <w:spacing w:before="36"/>
              <w:jc w:val="left"/>
              <w:rPr>
                <w:sz w:val="16"/>
              </w:rPr>
            </w:pPr>
          </w:p>
          <w:p w14:paraId="1792B828" w14:textId="77777777" w:rsidR="0068651E" w:rsidRDefault="006C556A">
            <w:pPr>
              <w:pStyle w:val="TableParagraph"/>
              <w:ind w:right="54"/>
              <w:rPr>
                <w:sz w:val="16"/>
              </w:rPr>
            </w:pPr>
            <w:r>
              <w:rPr>
                <w:spacing w:val="-2"/>
                <w:sz w:val="16"/>
              </w:rPr>
              <w:t>7,042</w:t>
            </w:r>
          </w:p>
        </w:tc>
        <w:tc>
          <w:tcPr>
            <w:tcW w:w="931" w:type="dxa"/>
            <w:tcBorders>
              <w:top w:val="single" w:sz="4" w:space="0" w:color="000000"/>
            </w:tcBorders>
          </w:tcPr>
          <w:p w14:paraId="72AFA26E" w14:textId="77777777" w:rsidR="0068651E" w:rsidRDefault="0068651E">
            <w:pPr>
              <w:pStyle w:val="TableParagraph"/>
              <w:jc w:val="left"/>
              <w:rPr>
                <w:sz w:val="16"/>
              </w:rPr>
            </w:pPr>
          </w:p>
          <w:p w14:paraId="56F7563D" w14:textId="77777777" w:rsidR="0068651E" w:rsidRDefault="0068651E">
            <w:pPr>
              <w:pStyle w:val="TableParagraph"/>
              <w:spacing w:before="36"/>
              <w:jc w:val="left"/>
              <w:rPr>
                <w:sz w:val="16"/>
              </w:rPr>
            </w:pPr>
          </w:p>
          <w:p w14:paraId="69B43ACC" w14:textId="77777777" w:rsidR="0068651E" w:rsidRDefault="006C556A">
            <w:pPr>
              <w:pStyle w:val="TableParagraph"/>
              <w:ind w:right="52"/>
              <w:rPr>
                <w:sz w:val="16"/>
              </w:rPr>
            </w:pPr>
            <w:r>
              <w:rPr>
                <w:spacing w:val="-2"/>
                <w:sz w:val="16"/>
              </w:rPr>
              <w:t>5,822</w:t>
            </w:r>
          </w:p>
        </w:tc>
        <w:tc>
          <w:tcPr>
            <w:tcW w:w="237" w:type="dxa"/>
            <w:vMerge w:val="restart"/>
            <w:tcBorders>
              <w:top w:val="single" w:sz="4" w:space="0" w:color="000000"/>
              <w:bottom w:val="single" w:sz="4" w:space="0" w:color="000000"/>
            </w:tcBorders>
          </w:tcPr>
          <w:p w14:paraId="42409FBE" w14:textId="77777777" w:rsidR="0068651E" w:rsidRDefault="0068651E">
            <w:pPr>
              <w:pStyle w:val="TableParagraph"/>
              <w:jc w:val="left"/>
              <w:rPr>
                <w:rFonts w:ascii="Times New Roman"/>
                <w:sz w:val="16"/>
              </w:rPr>
            </w:pPr>
          </w:p>
        </w:tc>
        <w:tc>
          <w:tcPr>
            <w:tcW w:w="933" w:type="dxa"/>
            <w:tcBorders>
              <w:top w:val="single" w:sz="4" w:space="0" w:color="000000"/>
            </w:tcBorders>
            <w:shd w:val="clear" w:color="auto" w:fill="D8D8D8"/>
          </w:tcPr>
          <w:p w14:paraId="443D0AA0" w14:textId="77777777" w:rsidR="0068651E" w:rsidRDefault="0068651E">
            <w:pPr>
              <w:pStyle w:val="TableParagraph"/>
              <w:jc w:val="left"/>
              <w:rPr>
                <w:sz w:val="16"/>
              </w:rPr>
            </w:pPr>
          </w:p>
          <w:p w14:paraId="74CD645A" w14:textId="77777777" w:rsidR="0068651E" w:rsidRDefault="0068651E">
            <w:pPr>
              <w:pStyle w:val="TableParagraph"/>
              <w:spacing w:before="36"/>
              <w:jc w:val="left"/>
              <w:rPr>
                <w:sz w:val="16"/>
              </w:rPr>
            </w:pPr>
          </w:p>
          <w:p w14:paraId="068FD4CC" w14:textId="77777777" w:rsidR="0068651E" w:rsidRDefault="006C556A">
            <w:pPr>
              <w:pStyle w:val="TableParagraph"/>
              <w:ind w:right="53"/>
              <w:rPr>
                <w:sz w:val="16"/>
              </w:rPr>
            </w:pPr>
            <w:r>
              <w:rPr>
                <w:spacing w:val="-2"/>
                <w:sz w:val="16"/>
              </w:rPr>
              <w:t>6,347</w:t>
            </w:r>
          </w:p>
        </w:tc>
        <w:tc>
          <w:tcPr>
            <w:tcW w:w="933" w:type="dxa"/>
            <w:tcBorders>
              <w:top w:val="single" w:sz="4" w:space="0" w:color="000000"/>
            </w:tcBorders>
          </w:tcPr>
          <w:p w14:paraId="56E35293" w14:textId="77777777" w:rsidR="0068651E" w:rsidRDefault="0068651E">
            <w:pPr>
              <w:pStyle w:val="TableParagraph"/>
              <w:jc w:val="left"/>
              <w:rPr>
                <w:sz w:val="16"/>
              </w:rPr>
            </w:pPr>
          </w:p>
          <w:p w14:paraId="69E3C1A5" w14:textId="77777777" w:rsidR="0068651E" w:rsidRDefault="0068651E">
            <w:pPr>
              <w:pStyle w:val="TableParagraph"/>
              <w:spacing w:before="36"/>
              <w:jc w:val="left"/>
              <w:rPr>
                <w:sz w:val="16"/>
              </w:rPr>
            </w:pPr>
          </w:p>
          <w:p w14:paraId="6188B486" w14:textId="77777777" w:rsidR="0068651E" w:rsidRDefault="006C556A">
            <w:pPr>
              <w:pStyle w:val="TableParagraph"/>
              <w:ind w:right="50"/>
              <w:rPr>
                <w:sz w:val="16"/>
              </w:rPr>
            </w:pPr>
            <w:r>
              <w:rPr>
                <w:spacing w:val="-2"/>
                <w:sz w:val="16"/>
              </w:rPr>
              <w:t>5,263</w:t>
            </w:r>
          </w:p>
        </w:tc>
      </w:tr>
      <w:tr w:rsidR="0068651E" w14:paraId="09D7941A" w14:textId="77777777">
        <w:trPr>
          <w:trHeight w:val="390"/>
        </w:trPr>
        <w:tc>
          <w:tcPr>
            <w:tcW w:w="3554" w:type="dxa"/>
            <w:vMerge/>
            <w:tcBorders>
              <w:top w:val="nil"/>
              <w:bottom w:val="single" w:sz="4" w:space="0" w:color="000000"/>
            </w:tcBorders>
          </w:tcPr>
          <w:p w14:paraId="2BA3B071" w14:textId="77777777" w:rsidR="0068651E" w:rsidRDefault="0068651E">
            <w:pPr>
              <w:rPr>
                <w:sz w:val="2"/>
                <w:szCs w:val="2"/>
              </w:rPr>
            </w:pPr>
          </w:p>
        </w:tc>
        <w:tc>
          <w:tcPr>
            <w:tcW w:w="936" w:type="dxa"/>
            <w:shd w:val="clear" w:color="auto" w:fill="D8D8D8"/>
          </w:tcPr>
          <w:p w14:paraId="41B499A5" w14:textId="77777777" w:rsidR="0068651E" w:rsidRDefault="006C556A">
            <w:pPr>
              <w:pStyle w:val="TableParagraph"/>
              <w:spacing w:before="28"/>
              <w:ind w:right="54"/>
              <w:rPr>
                <w:sz w:val="16"/>
              </w:rPr>
            </w:pPr>
            <w:r>
              <w:rPr>
                <w:spacing w:val="-2"/>
                <w:sz w:val="16"/>
              </w:rPr>
              <w:t>17,685</w:t>
            </w:r>
          </w:p>
        </w:tc>
        <w:tc>
          <w:tcPr>
            <w:tcW w:w="931" w:type="dxa"/>
          </w:tcPr>
          <w:p w14:paraId="48772A6E" w14:textId="77777777" w:rsidR="0068651E" w:rsidRDefault="006C556A">
            <w:pPr>
              <w:pStyle w:val="TableParagraph"/>
              <w:spacing w:before="28"/>
              <w:ind w:right="52"/>
              <w:rPr>
                <w:sz w:val="16"/>
              </w:rPr>
            </w:pPr>
            <w:r>
              <w:rPr>
                <w:spacing w:val="-2"/>
                <w:sz w:val="16"/>
              </w:rPr>
              <w:t>15,171</w:t>
            </w:r>
          </w:p>
        </w:tc>
        <w:tc>
          <w:tcPr>
            <w:tcW w:w="237" w:type="dxa"/>
            <w:vMerge/>
            <w:tcBorders>
              <w:top w:val="nil"/>
              <w:bottom w:val="single" w:sz="4" w:space="0" w:color="000000"/>
            </w:tcBorders>
          </w:tcPr>
          <w:p w14:paraId="1EA38F7C" w14:textId="77777777" w:rsidR="0068651E" w:rsidRDefault="0068651E">
            <w:pPr>
              <w:rPr>
                <w:sz w:val="2"/>
                <w:szCs w:val="2"/>
              </w:rPr>
            </w:pPr>
          </w:p>
        </w:tc>
        <w:tc>
          <w:tcPr>
            <w:tcW w:w="933" w:type="dxa"/>
            <w:shd w:val="clear" w:color="auto" w:fill="D8D8D8"/>
          </w:tcPr>
          <w:p w14:paraId="03C45381" w14:textId="77777777" w:rsidR="0068651E" w:rsidRDefault="006C556A">
            <w:pPr>
              <w:pStyle w:val="TableParagraph"/>
              <w:spacing w:before="28"/>
              <w:ind w:right="53"/>
              <w:rPr>
                <w:sz w:val="16"/>
              </w:rPr>
            </w:pPr>
            <w:r>
              <w:rPr>
                <w:spacing w:val="-2"/>
                <w:sz w:val="16"/>
              </w:rPr>
              <w:t>33,703</w:t>
            </w:r>
          </w:p>
        </w:tc>
        <w:tc>
          <w:tcPr>
            <w:tcW w:w="933" w:type="dxa"/>
          </w:tcPr>
          <w:p w14:paraId="1DC42BF8" w14:textId="77777777" w:rsidR="0068651E" w:rsidRDefault="006C556A">
            <w:pPr>
              <w:pStyle w:val="TableParagraph"/>
              <w:spacing w:before="28"/>
              <w:ind w:right="50"/>
              <w:rPr>
                <w:sz w:val="16"/>
              </w:rPr>
            </w:pPr>
            <w:r>
              <w:rPr>
                <w:spacing w:val="-2"/>
                <w:sz w:val="16"/>
              </w:rPr>
              <w:t>25,819</w:t>
            </w:r>
          </w:p>
        </w:tc>
      </w:tr>
      <w:tr w:rsidR="0068651E" w14:paraId="528EF720" w14:textId="77777777">
        <w:trPr>
          <w:trHeight w:val="390"/>
        </w:trPr>
        <w:tc>
          <w:tcPr>
            <w:tcW w:w="3554" w:type="dxa"/>
            <w:vMerge/>
            <w:tcBorders>
              <w:top w:val="nil"/>
              <w:bottom w:val="single" w:sz="4" w:space="0" w:color="000000"/>
            </w:tcBorders>
          </w:tcPr>
          <w:p w14:paraId="2E59561B" w14:textId="77777777" w:rsidR="0068651E" w:rsidRDefault="0068651E">
            <w:pPr>
              <w:rPr>
                <w:sz w:val="2"/>
                <w:szCs w:val="2"/>
              </w:rPr>
            </w:pPr>
          </w:p>
        </w:tc>
        <w:tc>
          <w:tcPr>
            <w:tcW w:w="936" w:type="dxa"/>
            <w:shd w:val="clear" w:color="auto" w:fill="D8D8D8"/>
          </w:tcPr>
          <w:p w14:paraId="3449072D" w14:textId="77777777" w:rsidR="0068651E" w:rsidRDefault="006C556A">
            <w:pPr>
              <w:pStyle w:val="TableParagraph"/>
              <w:spacing w:before="174"/>
              <w:ind w:right="54"/>
              <w:rPr>
                <w:sz w:val="16"/>
              </w:rPr>
            </w:pPr>
            <w:r>
              <w:rPr>
                <w:spacing w:val="-5"/>
                <w:sz w:val="16"/>
              </w:rPr>
              <w:t>32</w:t>
            </w:r>
          </w:p>
        </w:tc>
        <w:tc>
          <w:tcPr>
            <w:tcW w:w="931" w:type="dxa"/>
          </w:tcPr>
          <w:p w14:paraId="70A51A1E" w14:textId="77777777" w:rsidR="0068651E" w:rsidRDefault="006C556A">
            <w:pPr>
              <w:pStyle w:val="TableParagraph"/>
              <w:spacing w:before="174"/>
              <w:ind w:right="52"/>
              <w:rPr>
                <w:sz w:val="16"/>
              </w:rPr>
            </w:pPr>
            <w:r>
              <w:rPr>
                <w:spacing w:val="-5"/>
                <w:sz w:val="16"/>
              </w:rPr>
              <w:t>77</w:t>
            </w:r>
          </w:p>
        </w:tc>
        <w:tc>
          <w:tcPr>
            <w:tcW w:w="237" w:type="dxa"/>
            <w:vMerge/>
            <w:tcBorders>
              <w:top w:val="nil"/>
              <w:bottom w:val="single" w:sz="4" w:space="0" w:color="000000"/>
            </w:tcBorders>
          </w:tcPr>
          <w:p w14:paraId="08E7E9C3" w14:textId="77777777" w:rsidR="0068651E" w:rsidRDefault="0068651E">
            <w:pPr>
              <w:rPr>
                <w:sz w:val="2"/>
                <w:szCs w:val="2"/>
              </w:rPr>
            </w:pPr>
          </w:p>
        </w:tc>
        <w:tc>
          <w:tcPr>
            <w:tcW w:w="933" w:type="dxa"/>
            <w:shd w:val="clear" w:color="auto" w:fill="D8D8D8"/>
          </w:tcPr>
          <w:p w14:paraId="43FF90DE" w14:textId="77777777" w:rsidR="0068651E" w:rsidRDefault="006C556A">
            <w:pPr>
              <w:pStyle w:val="TableParagraph"/>
              <w:spacing w:before="174"/>
              <w:ind w:right="53"/>
              <w:rPr>
                <w:sz w:val="16"/>
              </w:rPr>
            </w:pPr>
            <w:r>
              <w:rPr>
                <w:spacing w:val="-5"/>
                <w:sz w:val="16"/>
              </w:rPr>
              <w:t>70</w:t>
            </w:r>
          </w:p>
        </w:tc>
        <w:tc>
          <w:tcPr>
            <w:tcW w:w="933" w:type="dxa"/>
          </w:tcPr>
          <w:p w14:paraId="3E6562E0" w14:textId="77777777" w:rsidR="0068651E" w:rsidRDefault="006C556A">
            <w:pPr>
              <w:pStyle w:val="TableParagraph"/>
              <w:spacing w:before="174"/>
              <w:ind w:right="50"/>
              <w:rPr>
                <w:sz w:val="16"/>
              </w:rPr>
            </w:pPr>
            <w:r>
              <w:rPr>
                <w:spacing w:val="-5"/>
                <w:sz w:val="16"/>
              </w:rPr>
              <w:t>163</w:t>
            </w:r>
          </w:p>
        </w:tc>
      </w:tr>
      <w:tr w:rsidR="0068651E" w14:paraId="0D449661" w14:textId="77777777">
        <w:trPr>
          <w:trHeight w:val="244"/>
        </w:trPr>
        <w:tc>
          <w:tcPr>
            <w:tcW w:w="3554" w:type="dxa"/>
            <w:vMerge/>
            <w:tcBorders>
              <w:top w:val="nil"/>
              <w:bottom w:val="single" w:sz="4" w:space="0" w:color="000000"/>
            </w:tcBorders>
          </w:tcPr>
          <w:p w14:paraId="51AB78F7" w14:textId="77777777" w:rsidR="0068651E" w:rsidRDefault="0068651E">
            <w:pPr>
              <w:rPr>
                <w:sz w:val="2"/>
                <w:szCs w:val="2"/>
              </w:rPr>
            </w:pPr>
          </w:p>
        </w:tc>
        <w:tc>
          <w:tcPr>
            <w:tcW w:w="936" w:type="dxa"/>
            <w:shd w:val="clear" w:color="auto" w:fill="D8D8D8"/>
          </w:tcPr>
          <w:p w14:paraId="3A4C7C9D" w14:textId="77777777" w:rsidR="0068651E" w:rsidRDefault="006C556A">
            <w:pPr>
              <w:pStyle w:val="TableParagraph"/>
              <w:spacing w:before="28"/>
              <w:ind w:right="54"/>
              <w:rPr>
                <w:sz w:val="16"/>
              </w:rPr>
            </w:pPr>
            <w:r>
              <w:rPr>
                <w:spacing w:val="-2"/>
                <w:sz w:val="16"/>
              </w:rPr>
              <w:t>1,892</w:t>
            </w:r>
          </w:p>
        </w:tc>
        <w:tc>
          <w:tcPr>
            <w:tcW w:w="931" w:type="dxa"/>
          </w:tcPr>
          <w:p w14:paraId="2355678E" w14:textId="77777777" w:rsidR="0068651E" w:rsidRDefault="006C556A">
            <w:pPr>
              <w:pStyle w:val="TableParagraph"/>
              <w:spacing w:before="28"/>
              <w:ind w:right="52"/>
              <w:rPr>
                <w:sz w:val="16"/>
              </w:rPr>
            </w:pPr>
            <w:r>
              <w:rPr>
                <w:spacing w:val="-2"/>
                <w:sz w:val="16"/>
              </w:rPr>
              <w:t>3,669</w:t>
            </w:r>
          </w:p>
        </w:tc>
        <w:tc>
          <w:tcPr>
            <w:tcW w:w="237" w:type="dxa"/>
            <w:vMerge/>
            <w:tcBorders>
              <w:top w:val="nil"/>
              <w:bottom w:val="single" w:sz="4" w:space="0" w:color="000000"/>
            </w:tcBorders>
          </w:tcPr>
          <w:p w14:paraId="1E72883B" w14:textId="77777777" w:rsidR="0068651E" w:rsidRDefault="0068651E">
            <w:pPr>
              <w:rPr>
                <w:sz w:val="2"/>
                <w:szCs w:val="2"/>
              </w:rPr>
            </w:pPr>
          </w:p>
        </w:tc>
        <w:tc>
          <w:tcPr>
            <w:tcW w:w="933" w:type="dxa"/>
            <w:shd w:val="clear" w:color="auto" w:fill="D8D8D8"/>
          </w:tcPr>
          <w:p w14:paraId="2AE10A83" w14:textId="77777777" w:rsidR="0068651E" w:rsidRDefault="006C556A">
            <w:pPr>
              <w:pStyle w:val="TableParagraph"/>
              <w:spacing w:before="28"/>
              <w:ind w:right="53"/>
              <w:rPr>
                <w:sz w:val="16"/>
              </w:rPr>
            </w:pPr>
            <w:r>
              <w:rPr>
                <w:spacing w:val="-2"/>
                <w:sz w:val="16"/>
              </w:rPr>
              <w:t>2,721</w:t>
            </w:r>
          </w:p>
        </w:tc>
        <w:tc>
          <w:tcPr>
            <w:tcW w:w="933" w:type="dxa"/>
          </w:tcPr>
          <w:p w14:paraId="165D1D95" w14:textId="77777777" w:rsidR="0068651E" w:rsidRDefault="006C556A">
            <w:pPr>
              <w:pStyle w:val="TableParagraph"/>
              <w:spacing w:before="28"/>
              <w:ind w:right="50"/>
              <w:rPr>
                <w:sz w:val="16"/>
              </w:rPr>
            </w:pPr>
            <w:r>
              <w:rPr>
                <w:spacing w:val="-2"/>
                <w:sz w:val="16"/>
              </w:rPr>
              <w:t>4,694</w:t>
            </w:r>
          </w:p>
        </w:tc>
      </w:tr>
      <w:tr w:rsidR="0068651E" w14:paraId="50B3327A" w14:textId="77777777">
        <w:trPr>
          <w:trHeight w:val="244"/>
        </w:trPr>
        <w:tc>
          <w:tcPr>
            <w:tcW w:w="3554" w:type="dxa"/>
            <w:vMerge/>
            <w:tcBorders>
              <w:top w:val="nil"/>
              <w:bottom w:val="single" w:sz="4" w:space="0" w:color="000000"/>
            </w:tcBorders>
          </w:tcPr>
          <w:p w14:paraId="1B49B206" w14:textId="77777777" w:rsidR="0068651E" w:rsidRDefault="0068651E">
            <w:pPr>
              <w:rPr>
                <w:sz w:val="2"/>
                <w:szCs w:val="2"/>
              </w:rPr>
            </w:pPr>
          </w:p>
        </w:tc>
        <w:tc>
          <w:tcPr>
            <w:tcW w:w="936" w:type="dxa"/>
            <w:shd w:val="clear" w:color="auto" w:fill="D8D8D8"/>
          </w:tcPr>
          <w:p w14:paraId="753F5F27" w14:textId="77777777" w:rsidR="0068651E" w:rsidRDefault="006C556A">
            <w:pPr>
              <w:pStyle w:val="TableParagraph"/>
              <w:spacing w:before="28"/>
              <w:ind w:right="54"/>
              <w:rPr>
                <w:sz w:val="16"/>
              </w:rPr>
            </w:pPr>
            <w:r>
              <w:rPr>
                <w:spacing w:val="-2"/>
                <w:sz w:val="16"/>
              </w:rPr>
              <w:t>1,378</w:t>
            </w:r>
          </w:p>
        </w:tc>
        <w:tc>
          <w:tcPr>
            <w:tcW w:w="931" w:type="dxa"/>
          </w:tcPr>
          <w:p w14:paraId="1B32463E" w14:textId="77777777" w:rsidR="0068651E" w:rsidRDefault="006C556A">
            <w:pPr>
              <w:pStyle w:val="TableParagraph"/>
              <w:spacing w:before="28"/>
              <w:ind w:right="52"/>
              <w:rPr>
                <w:sz w:val="16"/>
              </w:rPr>
            </w:pPr>
            <w:r>
              <w:rPr>
                <w:spacing w:val="-2"/>
                <w:sz w:val="16"/>
              </w:rPr>
              <w:t>1,681</w:t>
            </w:r>
          </w:p>
        </w:tc>
        <w:tc>
          <w:tcPr>
            <w:tcW w:w="237" w:type="dxa"/>
            <w:vMerge/>
            <w:tcBorders>
              <w:top w:val="nil"/>
              <w:bottom w:val="single" w:sz="4" w:space="0" w:color="000000"/>
            </w:tcBorders>
          </w:tcPr>
          <w:p w14:paraId="72BD81BA" w14:textId="77777777" w:rsidR="0068651E" w:rsidRDefault="0068651E">
            <w:pPr>
              <w:rPr>
                <w:sz w:val="2"/>
                <w:szCs w:val="2"/>
              </w:rPr>
            </w:pPr>
          </w:p>
        </w:tc>
        <w:tc>
          <w:tcPr>
            <w:tcW w:w="933" w:type="dxa"/>
            <w:shd w:val="clear" w:color="auto" w:fill="D8D8D8"/>
          </w:tcPr>
          <w:p w14:paraId="6B26A82A" w14:textId="77777777" w:rsidR="0068651E" w:rsidRDefault="006C556A">
            <w:pPr>
              <w:pStyle w:val="TableParagraph"/>
              <w:spacing w:before="28"/>
              <w:ind w:right="53"/>
              <w:rPr>
                <w:sz w:val="16"/>
              </w:rPr>
            </w:pPr>
            <w:r>
              <w:rPr>
                <w:spacing w:val="-2"/>
                <w:sz w:val="16"/>
              </w:rPr>
              <w:t>1,757</w:t>
            </w:r>
          </w:p>
        </w:tc>
        <w:tc>
          <w:tcPr>
            <w:tcW w:w="933" w:type="dxa"/>
          </w:tcPr>
          <w:p w14:paraId="450E4D2B" w14:textId="77777777" w:rsidR="0068651E" w:rsidRDefault="006C556A">
            <w:pPr>
              <w:pStyle w:val="TableParagraph"/>
              <w:spacing w:before="28"/>
              <w:ind w:right="50"/>
              <w:rPr>
                <w:sz w:val="16"/>
              </w:rPr>
            </w:pPr>
            <w:r>
              <w:rPr>
                <w:spacing w:val="-2"/>
                <w:sz w:val="16"/>
              </w:rPr>
              <w:t>1,948</w:t>
            </w:r>
          </w:p>
        </w:tc>
      </w:tr>
      <w:tr w:rsidR="0068651E" w14:paraId="0D13178B" w14:textId="77777777">
        <w:trPr>
          <w:trHeight w:val="211"/>
        </w:trPr>
        <w:tc>
          <w:tcPr>
            <w:tcW w:w="3554" w:type="dxa"/>
            <w:vMerge/>
            <w:tcBorders>
              <w:top w:val="nil"/>
              <w:bottom w:val="single" w:sz="4" w:space="0" w:color="000000"/>
            </w:tcBorders>
          </w:tcPr>
          <w:p w14:paraId="05A45395" w14:textId="77777777" w:rsidR="0068651E" w:rsidRDefault="0068651E">
            <w:pPr>
              <w:rPr>
                <w:sz w:val="2"/>
                <w:szCs w:val="2"/>
              </w:rPr>
            </w:pPr>
          </w:p>
        </w:tc>
        <w:tc>
          <w:tcPr>
            <w:tcW w:w="936" w:type="dxa"/>
            <w:tcBorders>
              <w:bottom w:val="single" w:sz="4" w:space="0" w:color="000000"/>
            </w:tcBorders>
            <w:shd w:val="clear" w:color="auto" w:fill="D8D8D8"/>
          </w:tcPr>
          <w:p w14:paraId="0C2725C4" w14:textId="77777777" w:rsidR="0068651E" w:rsidRDefault="006C556A">
            <w:pPr>
              <w:pStyle w:val="TableParagraph"/>
              <w:spacing w:before="28" w:line="163" w:lineRule="exact"/>
              <w:ind w:right="54"/>
              <w:rPr>
                <w:sz w:val="16"/>
              </w:rPr>
            </w:pPr>
            <w:r>
              <w:rPr>
                <w:spacing w:val="-2"/>
                <w:sz w:val="16"/>
              </w:rPr>
              <w:t>4,171</w:t>
            </w:r>
          </w:p>
        </w:tc>
        <w:tc>
          <w:tcPr>
            <w:tcW w:w="931" w:type="dxa"/>
            <w:tcBorders>
              <w:bottom w:val="single" w:sz="4" w:space="0" w:color="000000"/>
            </w:tcBorders>
          </w:tcPr>
          <w:p w14:paraId="54E0913D" w14:textId="77777777" w:rsidR="0068651E" w:rsidRDefault="006C556A">
            <w:pPr>
              <w:pStyle w:val="TableParagraph"/>
              <w:spacing w:before="28" w:line="163" w:lineRule="exact"/>
              <w:ind w:right="52"/>
              <w:rPr>
                <w:sz w:val="16"/>
              </w:rPr>
            </w:pPr>
            <w:r>
              <w:rPr>
                <w:spacing w:val="-2"/>
                <w:sz w:val="16"/>
              </w:rPr>
              <w:t>2,056</w:t>
            </w:r>
          </w:p>
        </w:tc>
        <w:tc>
          <w:tcPr>
            <w:tcW w:w="237" w:type="dxa"/>
            <w:vMerge/>
            <w:tcBorders>
              <w:top w:val="nil"/>
              <w:bottom w:val="single" w:sz="4" w:space="0" w:color="000000"/>
            </w:tcBorders>
          </w:tcPr>
          <w:p w14:paraId="4630C47A" w14:textId="77777777" w:rsidR="0068651E" w:rsidRDefault="0068651E">
            <w:pPr>
              <w:rPr>
                <w:sz w:val="2"/>
                <w:szCs w:val="2"/>
              </w:rPr>
            </w:pPr>
          </w:p>
        </w:tc>
        <w:tc>
          <w:tcPr>
            <w:tcW w:w="933" w:type="dxa"/>
            <w:tcBorders>
              <w:bottom w:val="single" w:sz="4" w:space="0" w:color="000000"/>
            </w:tcBorders>
            <w:shd w:val="clear" w:color="auto" w:fill="D8D8D8"/>
          </w:tcPr>
          <w:p w14:paraId="57EE44B3" w14:textId="77777777" w:rsidR="0068651E" w:rsidRDefault="006C556A">
            <w:pPr>
              <w:pStyle w:val="TableParagraph"/>
              <w:spacing w:before="28" w:line="163" w:lineRule="exact"/>
              <w:ind w:right="53"/>
              <w:rPr>
                <w:sz w:val="16"/>
              </w:rPr>
            </w:pPr>
            <w:r>
              <w:rPr>
                <w:spacing w:val="-2"/>
                <w:sz w:val="16"/>
              </w:rPr>
              <w:t>6,488</w:t>
            </w:r>
          </w:p>
        </w:tc>
        <w:tc>
          <w:tcPr>
            <w:tcW w:w="933" w:type="dxa"/>
            <w:tcBorders>
              <w:bottom w:val="single" w:sz="4" w:space="0" w:color="000000"/>
            </w:tcBorders>
          </w:tcPr>
          <w:p w14:paraId="6ACE72B2" w14:textId="77777777" w:rsidR="0068651E" w:rsidRDefault="006C556A">
            <w:pPr>
              <w:pStyle w:val="TableParagraph"/>
              <w:spacing w:before="28" w:line="163" w:lineRule="exact"/>
              <w:ind w:right="50"/>
              <w:rPr>
                <w:sz w:val="16"/>
              </w:rPr>
            </w:pPr>
            <w:r>
              <w:rPr>
                <w:spacing w:val="-2"/>
                <w:sz w:val="16"/>
              </w:rPr>
              <w:t>4,140</w:t>
            </w:r>
          </w:p>
        </w:tc>
      </w:tr>
      <w:tr w:rsidR="0068651E" w14:paraId="7468F433" w14:textId="77777777">
        <w:trPr>
          <w:trHeight w:val="256"/>
        </w:trPr>
        <w:tc>
          <w:tcPr>
            <w:tcW w:w="3554" w:type="dxa"/>
            <w:vMerge/>
            <w:tcBorders>
              <w:top w:val="nil"/>
              <w:bottom w:val="single" w:sz="4" w:space="0" w:color="000000"/>
            </w:tcBorders>
          </w:tcPr>
          <w:p w14:paraId="307AF328"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77CF2031" w14:textId="77777777" w:rsidR="0068651E" w:rsidRDefault="006C556A">
            <w:pPr>
              <w:pStyle w:val="TableParagraph"/>
              <w:spacing w:before="37"/>
              <w:ind w:right="54"/>
              <w:rPr>
                <w:b/>
                <w:sz w:val="16"/>
              </w:rPr>
            </w:pPr>
            <w:r>
              <w:rPr>
                <w:b/>
                <w:spacing w:val="-2"/>
                <w:sz w:val="16"/>
              </w:rPr>
              <w:t>32,200</w:t>
            </w:r>
          </w:p>
        </w:tc>
        <w:tc>
          <w:tcPr>
            <w:tcW w:w="931" w:type="dxa"/>
            <w:tcBorders>
              <w:top w:val="single" w:sz="4" w:space="0" w:color="000000"/>
              <w:bottom w:val="single" w:sz="4" w:space="0" w:color="000000"/>
            </w:tcBorders>
          </w:tcPr>
          <w:p w14:paraId="6012EFC2" w14:textId="77777777" w:rsidR="0068651E" w:rsidRDefault="006C556A">
            <w:pPr>
              <w:pStyle w:val="TableParagraph"/>
              <w:spacing w:before="37"/>
              <w:ind w:right="52"/>
              <w:rPr>
                <w:b/>
                <w:sz w:val="16"/>
              </w:rPr>
            </w:pPr>
            <w:r>
              <w:rPr>
                <w:b/>
                <w:spacing w:val="-2"/>
                <w:sz w:val="16"/>
              </w:rPr>
              <w:t>28,476</w:t>
            </w:r>
          </w:p>
        </w:tc>
        <w:tc>
          <w:tcPr>
            <w:tcW w:w="237" w:type="dxa"/>
            <w:vMerge/>
            <w:tcBorders>
              <w:top w:val="nil"/>
              <w:bottom w:val="single" w:sz="4" w:space="0" w:color="000000"/>
            </w:tcBorders>
          </w:tcPr>
          <w:p w14:paraId="5184DE56"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7152628E" w14:textId="77777777" w:rsidR="0068651E" w:rsidRDefault="006C556A">
            <w:pPr>
              <w:pStyle w:val="TableParagraph"/>
              <w:spacing w:before="37"/>
              <w:ind w:right="53"/>
              <w:rPr>
                <w:b/>
                <w:sz w:val="16"/>
              </w:rPr>
            </w:pPr>
            <w:r>
              <w:rPr>
                <w:b/>
                <w:spacing w:val="-2"/>
                <w:sz w:val="16"/>
              </w:rPr>
              <w:t>51,086</w:t>
            </w:r>
          </w:p>
        </w:tc>
        <w:tc>
          <w:tcPr>
            <w:tcW w:w="933" w:type="dxa"/>
            <w:tcBorders>
              <w:top w:val="single" w:sz="4" w:space="0" w:color="000000"/>
              <w:bottom w:val="single" w:sz="4" w:space="0" w:color="000000"/>
            </w:tcBorders>
          </w:tcPr>
          <w:p w14:paraId="009BCF36" w14:textId="77777777" w:rsidR="0068651E" w:rsidRDefault="006C556A">
            <w:pPr>
              <w:pStyle w:val="TableParagraph"/>
              <w:spacing w:before="37"/>
              <w:ind w:right="50"/>
              <w:rPr>
                <w:b/>
                <w:sz w:val="16"/>
              </w:rPr>
            </w:pPr>
            <w:r>
              <w:rPr>
                <w:b/>
                <w:spacing w:val="-2"/>
                <w:sz w:val="16"/>
              </w:rPr>
              <w:t>42,027</w:t>
            </w:r>
          </w:p>
        </w:tc>
      </w:tr>
    </w:tbl>
    <w:p w14:paraId="796D4176" w14:textId="77777777" w:rsidR="0068651E" w:rsidRDefault="006C556A">
      <w:pPr>
        <w:spacing w:before="53"/>
        <w:ind w:left="415"/>
        <w:rPr>
          <w:rFonts w:ascii="Arial"/>
          <w:sz w:val="16"/>
        </w:rPr>
      </w:pPr>
      <w:r>
        <w:rPr>
          <w:rFonts w:ascii="Arial"/>
          <w:sz w:val="16"/>
        </w:rPr>
        <w:t>(a)</w:t>
      </w:r>
      <w:r>
        <w:rPr>
          <w:rFonts w:ascii="Arial"/>
          <w:spacing w:val="34"/>
          <w:sz w:val="16"/>
        </w:rPr>
        <w:t xml:space="preserve">  </w:t>
      </w:r>
      <w:r>
        <w:rPr>
          <w:rFonts w:ascii="Arial"/>
          <w:sz w:val="16"/>
        </w:rPr>
        <w:t>Certain</w:t>
      </w:r>
      <w:r>
        <w:rPr>
          <w:rFonts w:ascii="Arial"/>
          <w:spacing w:val="-3"/>
          <w:sz w:val="16"/>
        </w:rPr>
        <w:t xml:space="preserve"> </w:t>
      </w:r>
      <w:r>
        <w:rPr>
          <w:rFonts w:ascii="Arial"/>
          <w:sz w:val="16"/>
        </w:rPr>
        <w:t>comparatives</w:t>
      </w:r>
      <w:r>
        <w:rPr>
          <w:rFonts w:ascii="Arial"/>
          <w:spacing w:val="-1"/>
          <w:sz w:val="16"/>
        </w:rPr>
        <w:t xml:space="preserve"> </w:t>
      </w:r>
      <w:r>
        <w:rPr>
          <w:rFonts w:ascii="Arial"/>
          <w:sz w:val="16"/>
        </w:rPr>
        <w:t>have</w:t>
      </w:r>
      <w:r>
        <w:rPr>
          <w:rFonts w:ascii="Arial"/>
          <w:spacing w:val="-1"/>
          <w:sz w:val="16"/>
        </w:rPr>
        <w:t xml:space="preserve"> </w:t>
      </w:r>
      <w:r>
        <w:rPr>
          <w:rFonts w:ascii="Arial"/>
          <w:sz w:val="16"/>
        </w:rPr>
        <w:t>been</w:t>
      </w:r>
      <w:r>
        <w:rPr>
          <w:rFonts w:ascii="Arial"/>
          <w:spacing w:val="-5"/>
          <w:sz w:val="16"/>
        </w:rPr>
        <w:t xml:space="preserve"> </w:t>
      </w:r>
      <w:r>
        <w:rPr>
          <w:rFonts w:ascii="Arial"/>
          <w:sz w:val="16"/>
        </w:rPr>
        <w:t>restated.</w:t>
      </w:r>
      <w:r>
        <w:rPr>
          <w:rFonts w:ascii="Arial"/>
          <w:spacing w:val="-1"/>
          <w:sz w:val="16"/>
        </w:rPr>
        <w:t xml:space="preserve"> </w:t>
      </w:r>
      <w:r>
        <w:rPr>
          <w:rFonts w:ascii="Arial"/>
          <w:sz w:val="16"/>
        </w:rPr>
        <w:t>Refer</w:t>
      </w:r>
      <w:r>
        <w:rPr>
          <w:rFonts w:ascii="Arial"/>
          <w:spacing w:val="-4"/>
          <w:sz w:val="16"/>
        </w:rPr>
        <w:t xml:space="preserve"> </w:t>
      </w:r>
      <w:r>
        <w:rPr>
          <w:rFonts w:ascii="Arial"/>
          <w:sz w:val="16"/>
        </w:rPr>
        <w:t>to</w:t>
      </w:r>
      <w:r>
        <w:rPr>
          <w:rFonts w:ascii="Arial"/>
          <w:spacing w:val="-4"/>
          <w:sz w:val="16"/>
        </w:rPr>
        <w:t xml:space="preserve"> </w:t>
      </w:r>
      <w:r>
        <w:rPr>
          <w:rFonts w:ascii="Arial"/>
          <w:sz w:val="16"/>
        </w:rPr>
        <w:t>Note</w:t>
      </w:r>
      <w:r>
        <w:rPr>
          <w:rFonts w:ascii="Arial"/>
          <w:spacing w:val="-3"/>
          <w:sz w:val="16"/>
        </w:rPr>
        <w:t xml:space="preserve"> </w:t>
      </w:r>
      <w:r>
        <w:rPr>
          <w:rFonts w:ascii="Arial"/>
          <w:sz w:val="16"/>
        </w:rPr>
        <w:t>1.6 for</w:t>
      </w:r>
      <w:r>
        <w:rPr>
          <w:rFonts w:ascii="Arial"/>
          <w:spacing w:val="-3"/>
          <w:sz w:val="16"/>
        </w:rPr>
        <w:t xml:space="preserve"> </w:t>
      </w:r>
      <w:r>
        <w:rPr>
          <w:rFonts w:ascii="Arial"/>
          <w:sz w:val="16"/>
        </w:rPr>
        <w:t>further</w:t>
      </w:r>
      <w:r>
        <w:rPr>
          <w:rFonts w:ascii="Arial"/>
          <w:spacing w:val="-2"/>
          <w:sz w:val="16"/>
        </w:rPr>
        <w:t xml:space="preserve"> details.</w:t>
      </w:r>
    </w:p>
    <w:p w14:paraId="6F7537B0" w14:textId="77777777" w:rsidR="0068651E" w:rsidRDefault="0068651E">
      <w:pPr>
        <w:rPr>
          <w:rFonts w:ascii="Arial"/>
          <w:sz w:val="16"/>
        </w:rPr>
        <w:sectPr w:rsidR="0068651E">
          <w:pgSz w:w="11910" w:h="16840"/>
          <w:pgMar w:top="620" w:right="1680" w:bottom="3360" w:left="1680" w:header="0" w:footer="3169" w:gutter="0"/>
          <w:cols w:space="720"/>
        </w:sectPr>
      </w:pPr>
    </w:p>
    <w:p w14:paraId="7EE64375" w14:textId="77777777" w:rsidR="0068651E" w:rsidRDefault="006C556A">
      <w:pPr>
        <w:spacing w:before="71"/>
        <w:ind w:left="415"/>
        <w:jc w:val="both"/>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62B6EEB1" w14:textId="77777777" w:rsidR="0068651E" w:rsidRDefault="0068651E">
      <w:pPr>
        <w:pStyle w:val="BodyText"/>
        <w:spacing w:before="226"/>
        <w:rPr>
          <w:i/>
        </w:rPr>
      </w:pPr>
    </w:p>
    <w:p w14:paraId="1EEFDAA3" w14:textId="77777777" w:rsidR="0068651E" w:rsidRDefault="006C556A">
      <w:pPr>
        <w:pStyle w:val="BodyText"/>
        <w:ind w:left="415"/>
        <w:rPr>
          <w:rFonts w:ascii="Arial"/>
        </w:rPr>
      </w:pPr>
      <w:r>
        <w:rPr>
          <w:rFonts w:ascii="Arial"/>
        </w:rPr>
        <w:t>Note</w:t>
      </w:r>
      <w:r>
        <w:rPr>
          <w:rFonts w:ascii="Arial"/>
          <w:spacing w:val="-5"/>
        </w:rPr>
        <w:t xml:space="preserve"> </w:t>
      </w:r>
      <w:r>
        <w:rPr>
          <w:rFonts w:ascii="Arial"/>
          <w:spacing w:val="-2"/>
        </w:rPr>
        <w:t>objective</w:t>
      </w:r>
    </w:p>
    <w:p w14:paraId="72A36CFD" w14:textId="77777777" w:rsidR="0068651E" w:rsidRDefault="006C556A">
      <w:pPr>
        <w:pStyle w:val="BodyText"/>
        <w:spacing w:before="138"/>
        <w:ind w:left="415" w:right="419"/>
        <w:jc w:val="both"/>
      </w:pPr>
      <w:r>
        <w:t>Supplier payables are mostly managed in accordance with the Commonwealth Procurement Rules (CPRs) issued under section 105B(1) of the PGPA Act and which apply to all non-corporate Commonwealth entities and prescribed corporate Commonwealth</w:t>
      </w:r>
      <w:r>
        <w:rPr>
          <w:spacing w:val="37"/>
        </w:rPr>
        <w:t xml:space="preserve"> </w:t>
      </w:r>
      <w:r>
        <w:t>entities.</w:t>
      </w:r>
      <w:r>
        <w:rPr>
          <w:spacing w:val="32"/>
        </w:rPr>
        <w:t xml:space="preserve"> </w:t>
      </w:r>
      <w:r>
        <w:t>The</w:t>
      </w:r>
      <w:r>
        <w:rPr>
          <w:spacing w:val="37"/>
        </w:rPr>
        <w:t xml:space="preserve"> </w:t>
      </w:r>
      <w:r>
        <w:t>CPRs</w:t>
      </w:r>
      <w:r>
        <w:rPr>
          <w:spacing w:val="36"/>
        </w:rPr>
        <w:t xml:space="preserve"> </w:t>
      </w:r>
      <w:r>
        <w:t>set</w:t>
      </w:r>
      <w:r>
        <w:rPr>
          <w:spacing w:val="38"/>
        </w:rPr>
        <w:t xml:space="preserve"> </w:t>
      </w:r>
      <w:r>
        <w:t>out</w:t>
      </w:r>
      <w:r>
        <w:rPr>
          <w:spacing w:val="36"/>
        </w:rPr>
        <w:t xml:space="preserve"> </w:t>
      </w:r>
      <w:r>
        <w:t>rules</w:t>
      </w:r>
      <w:r>
        <w:rPr>
          <w:spacing w:val="33"/>
        </w:rPr>
        <w:t xml:space="preserve"> </w:t>
      </w:r>
      <w:r>
        <w:t>and</w:t>
      </w:r>
      <w:r>
        <w:rPr>
          <w:spacing w:val="37"/>
        </w:rPr>
        <w:t xml:space="preserve"> </w:t>
      </w:r>
      <w:r>
        <w:t>principles</w:t>
      </w:r>
      <w:r>
        <w:rPr>
          <w:spacing w:val="33"/>
        </w:rPr>
        <w:t xml:space="preserve"> </w:t>
      </w:r>
      <w:r>
        <w:t>for</w:t>
      </w:r>
      <w:r>
        <w:rPr>
          <w:spacing w:val="33"/>
        </w:rPr>
        <w:t xml:space="preserve"> </w:t>
      </w:r>
      <w:r>
        <w:t>achieving</w:t>
      </w:r>
      <w:r>
        <w:rPr>
          <w:spacing w:val="32"/>
        </w:rPr>
        <w:t xml:space="preserve"> </w:t>
      </w:r>
      <w:r>
        <w:t>value for money in Commonwealth procurement. Settlement of suppliers depends on the contractual terms but is generally less than 20 days.</w:t>
      </w:r>
    </w:p>
    <w:p w14:paraId="02991495" w14:textId="77777777" w:rsidR="0068651E" w:rsidRDefault="006C556A">
      <w:pPr>
        <w:pStyle w:val="BodyText"/>
        <w:spacing w:before="198"/>
        <w:ind w:left="415" w:right="419"/>
        <w:jc w:val="both"/>
      </w:pPr>
      <w:r>
        <w:t>Grant payables are governed by the Commonwealth Grants Rules and Guidelines (CGRGs) issued under section 105C of the PGPA Act, with some exceptions such as state and territory grants. Personal benefit payables represent amounts for which recipients</w:t>
      </w:r>
      <w:r>
        <w:rPr>
          <w:spacing w:val="40"/>
        </w:rPr>
        <w:t xml:space="preserve"> </w:t>
      </w:r>
      <w:r>
        <w:t>are</w:t>
      </w:r>
      <w:r>
        <w:rPr>
          <w:spacing w:val="40"/>
        </w:rPr>
        <w:t xml:space="preserve"> </w:t>
      </w:r>
      <w:r>
        <w:t>currently</w:t>
      </w:r>
      <w:r>
        <w:rPr>
          <w:spacing w:val="38"/>
        </w:rPr>
        <w:t xml:space="preserve"> </w:t>
      </w:r>
      <w:r>
        <w:t>entitled</w:t>
      </w:r>
      <w:r>
        <w:rPr>
          <w:spacing w:val="40"/>
        </w:rPr>
        <w:t xml:space="preserve"> </w:t>
      </w:r>
      <w:r>
        <w:t>to</w:t>
      </w:r>
      <w:r>
        <w:rPr>
          <w:spacing w:val="40"/>
        </w:rPr>
        <w:t xml:space="preserve"> </w:t>
      </w:r>
      <w:r>
        <w:t>payment</w:t>
      </w:r>
      <w:r>
        <w:rPr>
          <w:spacing w:val="40"/>
        </w:rPr>
        <w:t xml:space="preserve"> </w:t>
      </w:r>
      <w:r>
        <w:t>at</w:t>
      </w:r>
      <w:r>
        <w:rPr>
          <w:spacing w:val="40"/>
        </w:rPr>
        <w:t xml:space="preserve"> </w:t>
      </w:r>
      <w:r>
        <w:t>the</w:t>
      </w:r>
      <w:r>
        <w:rPr>
          <w:spacing w:val="40"/>
        </w:rPr>
        <w:t xml:space="preserve"> </w:t>
      </w:r>
      <w:r>
        <w:t>reporting</w:t>
      </w:r>
      <w:r>
        <w:rPr>
          <w:spacing w:val="40"/>
        </w:rPr>
        <w:t xml:space="preserve"> </w:t>
      </w:r>
      <w:r>
        <w:t>date.</w:t>
      </w:r>
    </w:p>
    <w:p w14:paraId="45B7568B" w14:textId="77777777" w:rsidR="0068651E" w:rsidRDefault="006C556A">
      <w:pPr>
        <w:pStyle w:val="BodyText"/>
        <w:spacing w:before="201"/>
        <w:ind w:left="415" w:right="418"/>
        <w:jc w:val="both"/>
      </w:pPr>
      <w:r>
        <w:t>Contract liabilities in the form of payments received in advance are reported as unearned income. Income is recognised at either point in time as the performance obligation is met or over time as the customer consumes the benefit of the service</w:t>
      </w:r>
      <w:r>
        <w:rPr>
          <w:spacing w:val="80"/>
        </w:rPr>
        <w:t xml:space="preserve"> </w:t>
      </w:r>
      <w:r>
        <w:t>being</w:t>
      </w:r>
      <w:r>
        <w:rPr>
          <w:spacing w:val="40"/>
        </w:rPr>
        <w:t xml:space="preserve"> </w:t>
      </w:r>
      <w:r>
        <w:t>provided.</w:t>
      </w:r>
      <w:r>
        <w:rPr>
          <w:spacing w:val="40"/>
        </w:rPr>
        <w:t xml:space="preserve"> </w:t>
      </w:r>
      <w:r>
        <w:t>This</w:t>
      </w:r>
      <w:r>
        <w:rPr>
          <w:spacing w:val="38"/>
        </w:rPr>
        <w:t xml:space="preserve"> </w:t>
      </w:r>
      <w:r>
        <w:t>is</w:t>
      </w:r>
      <w:r>
        <w:rPr>
          <w:spacing w:val="38"/>
        </w:rPr>
        <w:t xml:space="preserve"> </w:t>
      </w:r>
      <w:r>
        <w:t>dependent</w:t>
      </w:r>
      <w:r>
        <w:rPr>
          <w:spacing w:val="36"/>
        </w:rPr>
        <w:t xml:space="preserve"> </w:t>
      </w:r>
      <w:r>
        <w:t>on</w:t>
      </w:r>
      <w:r>
        <w:rPr>
          <w:spacing w:val="40"/>
        </w:rPr>
        <w:t xml:space="preserve"> </w:t>
      </w:r>
      <w:r>
        <w:t>the</w:t>
      </w:r>
      <w:r>
        <w:rPr>
          <w:spacing w:val="38"/>
        </w:rPr>
        <w:t xml:space="preserve"> </w:t>
      </w:r>
      <w:r>
        <w:t>nature</w:t>
      </w:r>
      <w:r>
        <w:rPr>
          <w:spacing w:val="38"/>
        </w:rPr>
        <w:t xml:space="preserve"> </w:t>
      </w:r>
      <w:r>
        <w:t>of</w:t>
      </w:r>
      <w:r>
        <w:rPr>
          <w:spacing w:val="38"/>
        </w:rPr>
        <w:t xml:space="preserve"> </w:t>
      </w:r>
      <w:r>
        <w:t>the</w:t>
      </w:r>
      <w:r>
        <w:rPr>
          <w:spacing w:val="40"/>
        </w:rPr>
        <w:t xml:space="preserve"> </w:t>
      </w:r>
      <w:r>
        <w:t>contractual</w:t>
      </w:r>
      <w:r>
        <w:rPr>
          <w:spacing w:val="35"/>
        </w:rPr>
        <w:t xml:space="preserve"> </w:t>
      </w:r>
      <w:r>
        <w:t>arrangement.</w:t>
      </w:r>
    </w:p>
    <w:p w14:paraId="257FF81A" w14:textId="77777777" w:rsidR="0068651E" w:rsidRDefault="006C556A">
      <w:pPr>
        <w:pStyle w:val="BodyText"/>
        <w:spacing w:before="201"/>
        <w:ind w:left="415"/>
        <w:rPr>
          <w:rFonts w:ascii="Arial"/>
        </w:rPr>
      </w:pPr>
      <w:r>
        <w:rPr>
          <w:rFonts w:ascii="Arial"/>
        </w:rPr>
        <w:t>Recognition</w:t>
      </w:r>
      <w:r>
        <w:rPr>
          <w:rFonts w:ascii="Arial"/>
          <w:spacing w:val="-6"/>
        </w:rPr>
        <w:t xml:space="preserve"> </w:t>
      </w:r>
      <w:r>
        <w:rPr>
          <w:rFonts w:ascii="Arial"/>
        </w:rPr>
        <w:t>and</w:t>
      </w:r>
      <w:r>
        <w:rPr>
          <w:rFonts w:ascii="Arial"/>
          <w:spacing w:val="-5"/>
        </w:rPr>
        <w:t xml:space="preserve"> </w:t>
      </w:r>
      <w:r>
        <w:rPr>
          <w:rFonts w:ascii="Arial"/>
        </w:rPr>
        <w:t>measurement</w:t>
      </w:r>
      <w:r>
        <w:rPr>
          <w:rFonts w:ascii="Arial"/>
          <w:spacing w:val="-8"/>
        </w:rPr>
        <w:t xml:space="preserve"> </w:t>
      </w:r>
      <w:r>
        <w:rPr>
          <w:rFonts w:ascii="Arial"/>
        </w:rPr>
        <w:t>of</w:t>
      </w:r>
      <w:r>
        <w:rPr>
          <w:rFonts w:ascii="Arial"/>
          <w:spacing w:val="-9"/>
        </w:rPr>
        <w:t xml:space="preserve"> </w:t>
      </w:r>
      <w:r>
        <w:rPr>
          <w:rFonts w:ascii="Arial"/>
        </w:rPr>
        <w:t>other</w:t>
      </w:r>
      <w:r>
        <w:rPr>
          <w:rFonts w:ascii="Arial"/>
          <w:spacing w:val="-6"/>
        </w:rPr>
        <w:t xml:space="preserve"> </w:t>
      </w:r>
      <w:r>
        <w:rPr>
          <w:rFonts w:ascii="Arial"/>
          <w:spacing w:val="-2"/>
        </w:rPr>
        <w:t>payables</w:t>
      </w:r>
    </w:p>
    <w:p w14:paraId="395DD39D" w14:textId="77777777" w:rsidR="0068651E" w:rsidRDefault="006C556A">
      <w:pPr>
        <w:pStyle w:val="BodyText"/>
        <w:spacing w:before="137"/>
        <w:ind w:left="415" w:right="421"/>
        <w:jc w:val="both"/>
      </w:pPr>
      <w:r>
        <w:t>Trade</w:t>
      </w:r>
      <w:r>
        <w:rPr>
          <w:spacing w:val="40"/>
        </w:rPr>
        <w:t xml:space="preserve">  </w:t>
      </w:r>
      <w:r>
        <w:t>and</w:t>
      </w:r>
      <w:r>
        <w:rPr>
          <w:spacing w:val="40"/>
        </w:rPr>
        <w:t xml:space="preserve">  </w:t>
      </w:r>
      <w:r>
        <w:t>other</w:t>
      </w:r>
      <w:r>
        <w:rPr>
          <w:spacing w:val="40"/>
        </w:rPr>
        <w:t xml:space="preserve">  </w:t>
      </w:r>
      <w:r>
        <w:t>payables,</w:t>
      </w:r>
      <w:r>
        <w:rPr>
          <w:spacing w:val="40"/>
        </w:rPr>
        <w:t xml:space="preserve">  </w:t>
      </w:r>
      <w:r>
        <w:t>including</w:t>
      </w:r>
      <w:r>
        <w:rPr>
          <w:spacing w:val="40"/>
        </w:rPr>
        <w:t xml:space="preserve">  </w:t>
      </w:r>
      <w:r>
        <w:t>accruals,</w:t>
      </w:r>
      <w:r>
        <w:rPr>
          <w:spacing w:val="40"/>
        </w:rPr>
        <w:t xml:space="preserve">  </w:t>
      </w:r>
      <w:r>
        <w:t>are</w:t>
      </w:r>
      <w:r>
        <w:rPr>
          <w:spacing w:val="40"/>
        </w:rPr>
        <w:t xml:space="preserve">  </w:t>
      </w:r>
      <w:r>
        <w:t>recorded</w:t>
      </w:r>
      <w:r>
        <w:rPr>
          <w:spacing w:val="40"/>
        </w:rPr>
        <w:t xml:space="preserve">  </w:t>
      </w:r>
      <w:r>
        <w:t>when Australian</w:t>
      </w:r>
      <w:r>
        <w:rPr>
          <w:spacing w:val="25"/>
        </w:rPr>
        <w:t xml:space="preserve"> </w:t>
      </w:r>
      <w:r>
        <w:t>Government</w:t>
      </w:r>
      <w:r>
        <w:rPr>
          <w:spacing w:val="26"/>
        </w:rPr>
        <w:t xml:space="preserve"> </w:t>
      </w:r>
      <w:r>
        <w:t>entities</w:t>
      </w:r>
      <w:r>
        <w:rPr>
          <w:spacing w:val="22"/>
        </w:rPr>
        <w:t xml:space="preserve"> </w:t>
      </w:r>
      <w:r>
        <w:t>are</w:t>
      </w:r>
      <w:r>
        <w:rPr>
          <w:spacing w:val="22"/>
        </w:rPr>
        <w:t xml:space="preserve"> </w:t>
      </w:r>
      <w:r>
        <w:t>required</w:t>
      </w:r>
      <w:r>
        <w:rPr>
          <w:spacing w:val="25"/>
        </w:rPr>
        <w:t xml:space="preserve"> </w:t>
      </w:r>
      <w:r>
        <w:t>to</w:t>
      </w:r>
      <w:r>
        <w:rPr>
          <w:spacing w:val="26"/>
        </w:rPr>
        <w:t xml:space="preserve"> </w:t>
      </w:r>
      <w:r>
        <w:t>make</w:t>
      </w:r>
      <w:r>
        <w:rPr>
          <w:spacing w:val="25"/>
        </w:rPr>
        <w:t xml:space="preserve"> </w:t>
      </w:r>
      <w:r>
        <w:t>future</w:t>
      </w:r>
      <w:r>
        <w:rPr>
          <w:spacing w:val="25"/>
        </w:rPr>
        <w:t xml:space="preserve"> </w:t>
      </w:r>
      <w:r>
        <w:t>payments</w:t>
      </w:r>
      <w:r>
        <w:rPr>
          <w:spacing w:val="25"/>
        </w:rPr>
        <w:t xml:space="preserve"> </w:t>
      </w:r>
      <w:r>
        <w:t>as</w:t>
      </w:r>
      <w:r>
        <w:rPr>
          <w:spacing w:val="22"/>
        </w:rPr>
        <w:t xml:space="preserve"> </w:t>
      </w:r>
      <w:r>
        <w:t>a</w:t>
      </w:r>
      <w:r>
        <w:rPr>
          <w:spacing w:val="25"/>
        </w:rPr>
        <w:t xml:space="preserve"> </w:t>
      </w:r>
      <w:r>
        <w:t>result</w:t>
      </w:r>
      <w:r>
        <w:rPr>
          <w:spacing w:val="26"/>
        </w:rPr>
        <w:t xml:space="preserve"> </w:t>
      </w:r>
      <w:r>
        <w:t>of a</w:t>
      </w:r>
      <w:r>
        <w:rPr>
          <w:spacing w:val="40"/>
        </w:rPr>
        <w:t xml:space="preserve"> </w:t>
      </w:r>
      <w:r>
        <w:t>purchase</w:t>
      </w:r>
      <w:r>
        <w:rPr>
          <w:spacing w:val="36"/>
        </w:rPr>
        <w:t xml:space="preserve"> </w:t>
      </w:r>
      <w:r>
        <w:t>of</w:t>
      </w:r>
      <w:r>
        <w:rPr>
          <w:spacing w:val="38"/>
        </w:rPr>
        <w:t xml:space="preserve"> </w:t>
      </w:r>
      <w:r>
        <w:t>assets</w:t>
      </w:r>
      <w:r>
        <w:rPr>
          <w:spacing w:val="39"/>
        </w:rPr>
        <w:t xml:space="preserve"> </w:t>
      </w:r>
      <w:r>
        <w:t>or</w:t>
      </w:r>
      <w:r>
        <w:rPr>
          <w:spacing w:val="37"/>
        </w:rPr>
        <w:t xml:space="preserve"> </w:t>
      </w:r>
      <w:r>
        <w:t>services.</w:t>
      </w:r>
      <w:r>
        <w:rPr>
          <w:spacing w:val="38"/>
        </w:rPr>
        <w:t xml:space="preserve"> </w:t>
      </w:r>
      <w:r>
        <w:t>Payables</w:t>
      </w:r>
      <w:r>
        <w:rPr>
          <w:spacing w:val="32"/>
        </w:rPr>
        <w:t xml:space="preserve"> </w:t>
      </w:r>
      <w:r>
        <w:t>are</w:t>
      </w:r>
      <w:r>
        <w:rPr>
          <w:spacing w:val="36"/>
        </w:rPr>
        <w:t xml:space="preserve"> </w:t>
      </w:r>
      <w:r>
        <w:t>initially</w:t>
      </w:r>
      <w:r>
        <w:rPr>
          <w:spacing w:val="37"/>
        </w:rPr>
        <w:t xml:space="preserve"> </w:t>
      </w:r>
      <w:r>
        <w:t>recognised</w:t>
      </w:r>
      <w:r>
        <w:rPr>
          <w:spacing w:val="38"/>
        </w:rPr>
        <w:t xml:space="preserve"> </w:t>
      </w:r>
      <w:r>
        <w:t>at</w:t>
      </w:r>
      <w:r>
        <w:rPr>
          <w:spacing w:val="36"/>
        </w:rPr>
        <w:t xml:space="preserve"> </w:t>
      </w:r>
      <w:r>
        <w:t>fair</w:t>
      </w:r>
      <w:r>
        <w:rPr>
          <w:spacing w:val="39"/>
        </w:rPr>
        <w:t xml:space="preserve"> </w:t>
      </w:r>
      <w:r>
        <w:t>value</w:t>
      </w:r>
      <w:r>
        <w:rPr>
          <w:spacing w:val="38"/>
        </w:rPr>
        <w:t xml:space="preserve"> </w:t>
      </w:r>
      <w:r>
        <w:t>and are</w:t>
      </w:r>
      <w:r>
        <w:rPr>
          <w:spacing w:val="40"/>
        </w:rPr>
        <w:t xml:space="preserve"> </w:t>
      </w:r>
      <w:r>
        <w:t>subsequently</w:t>
      </w:r>
      <w:r>
        <w:rPr>
          <w:spacing w:val="40"/>
        </w:rPr>
        <w:t xml:space="preserve"> </w:t>
      </w:r>
      <w:r>
        <w:t>measured</w:t>
      </w:r>
      <w:r>
        <w:rPr>
          <w:spacing w:val="40"/>
        </w:rPr>
        <w:t xml:space="preserve"> </w:t>
      </w:r>
      <w:r>
        <w:t>at</w:t>
      </w:r>
      <w:r>
        <w:rPr>
          <w:spacing w:val="40"/>
        </w:rPr>
        <w:t xml:space="preserve"> </w:t>
      </w:r>
      <w:r>
        <w:t>amortised</w:t>
      </w:r>
      <w:r>
        <w:rPr>
          <w:spacing w:val="40"/>
        </w:rPr>
        <w:t xml:space="preserve"> </w:t>
      </w:r>
      <w:r>
        <w:t>cost.</w:t>
      </w:r>
      <w:r>
        <w:rPr>
          <w:spacing w:val="40"/>
        </w:rPr>
        <w:t xml:space="preserve"> </w:t>
      </w:r>
      <w:r>
        <w:t>Most</w:t>
      </w:r>
      <w:r>
        <w:rPr>
          <w:spacing w:val="40"/>
        </w:rPr>
        <w:t xml:space="preserve"> </w:t>
      </w:r>
      <w:r>
        <w:t>payables</w:t>
      </w:r>
      <w:r>
        <w:rPr>
          <w:spacing w:val="40"/>
        </w:rPr>
        <w:t xml:space="preserve"> </w:t>
      </w:r>
      <w:r>
        <w:t>are</w:t>
      </w:r>
      <w:r>
        <w:rPr>
          <w:spacing w:val="40"/>
        </w:rPr>
        <w:t xml:space="preserve"> </w:t>
      </w:r>
      <w:r>
        <w:t>expected</w:t>
      </w:r>
      <w:r>
        <w:rPr>
          <w:spacing w:val="40"/>
        </w:rPr>
        <w:t xml:space="preserve"> </w:t>
      </w:r>
      <w:r>
        <w:t>to</w:t>
      </w:r>
      <w:r>
        <w:rPr>
          <w:spacing w:val="40"/>
        </w:rPr>
        <w:t xml:space="preserve"> </w:t>
      </w:r>
      <w:r>
        <w:t>be settled within 12 months.</w:t>
      </w:r>
    </w:p>
    <w:p w14:paraId="5F8C0387" w14:textId="77777777" w:rsidR="0068651E" w:rsidRDefault="006C556A">
      <w:pPr>
        <w:pStyle w:val="BodyText"/>
        <w:spacing w:before="202"/>
        <w:ind w:left="415"/>
        <w:rPr>
          <w:rFonts w:ascii="Arial" w:hAnsi="Arial"/>
        </w:rPr>
      </w:pPr>
      <w:r>
        <w:rPr>
          <w:rFonts w:ascii="Arial" w:hAnsi="Arial"/>
        </w:rPr>
        <w:t>Accounting</w:t>
      </w:r>
      <w:r>
        <w:rPr>
          <w:rFonts w:ascii="Arial" w:hAnsi="Arial"/>
          <w:spacing w:val="-8"/>
        </w:rPr>
        <w:t xml:space="preserve"> </w:t>
      </w:r>
      <w:r>
        <w:rPr>
          <w:rFonts w:ascii="Arial" w:hAnsi="Arial"/>
        </w:rPr>
        <w:t>judgements</w:t>
      </w:r>
      <w:r>
        <w:rPr>
          <w:rFonts w:ascii="Arial" w:hAnsi="Arial"/>
          <w:spacing w:val="-5"/>
        </w:rPr>
        <w:t xml:space="preserve"> </w:t>
      </w:r>
      <w:r>
        <w:rPr>
          <w:rFonts w:ascii="Arial" w:hAnsi="Arial"/>
        </w:rPr>
        <w:t>and</w:t>
      </w:r>
      <w:r>
        <w:rPr>
          <w:rFonts w:ascii="Arial" w:hAnsi="Arial"/>
          <w:spacing w:val="-8"/>
        </w:rPr>
        <w:t xml:space="preserve"> </w:t>
      </w:r>
      <w:r>
        <w:rPr>
          <w:rFonts w:ascii="Arial" w:hAnsi="Arial"/>
        </w:rPr>
        <w:t>estimates</w:t>
      </w:r>
      <w:r>
        <w:rPr>
          <w:rFonts w:ascii="Arial" w:hAnsi="Arial"/>
          <w:spacing w:val="-3"/>
        </w:rPr>
        <w:t xml:space="preserve"> </w:t>
      </w:r>
      <w:r>
        <w:rPr>
          <w:rFonts w:ascii="Arial" w:hAnsi="Arial"/>
        </w:rPr>
        <w:t>–</w:t>
      </w:r>
      <w:r>
        <w:rPr>
          <w:rFonts w:ascii="Arial" w:hAnsi="Arial"/>
          <w:spacing w:val="-8"/>
        </w:rPr>
        <w:t xml:space="preserve"> </w:t>
      </w:r>
      <w:r>
        <w:rPr>
          <w:rFonts w:ascii="Arial" w:hAnsi="Arial"/>
        </w:rPr>
        <w:t>Fair</w:t>
      </w:r>
      <w:r>
        <w:rPr>
          <w:rFonts w:ascii="Arial" w:hAnsi="Arial"/>
          <w:spacing w:val="-5"/>
        </w:rPr>
        <w:t xml:space="preserve"> </w:t>
      </w:r>
      <w:r>
        <w:rPr>
          <w:rFonts w:ascii="Arial" w:hAnsi="Arial"/>
          <w:spacing w:val="-2"/>
        </w:rPr>
        <w:t>value</w:t>
      </w:r>
    </w:p>
    <w:p w14:paraId="1970358D" w14:textId="77777777" w:rsidR="0068651E" w:rsidRDefault="006C556A">
      <w:pPr>
        <w:pStyle w:val="BodyText"/>
        <w:spacing w:before="138"/>
        <w:ind w:left="415" w:right="417"/>
        <w:jc w:val="both"/>
      </w:pPr>
      <w:r>
        <w:t>Payables</w:t>
      </w:r>
      <w:r>
        <w:rPr>
          <w:spacing w:val="40"/>
        </w:rPr>
        <w:t xml:space="preserve"> </w:t>
      </w:r>
      <w:r>
        <w:t>categorised</w:t>
      </w:r>
      <w:r>
        <w:rPr>
          <w:spacing w:val="40"/>
        </w:rPr>
        <w:t xml:space="preserve"> </w:t>
      </w:r>
      <w:r>
        <w:t>as</w:t>
      </w:r>
      <w:r>
        <w:rPr>
          <w:spacing w:val="40"/>
        </w:rPr>
        <w:t xml:space="preserve"> </w:t>
      </w:r>
      <w:r>
        <w:t>Level</w:t>
      </w:r>
      <w:r>
        <w:rPr>
          <w:spacing w:val="40"/>
        </w:rPr>
        <w:t xml:space="preserve"> </w:t>
      </w:r>
      <w:r>
        <w:t>2</w:t>
      </w:r>
      <w:r>
        <w:rPr>
          <w:spacing w:val="40"/>
        </w:rPr>
        <w:t xml:space="preserve"> </w:t>
      </w:r>
      <w:r>
        <w:t>have</w:t>
      </w:r>
      <w:r>
        <w:rPr>
          <w:spacing w:val="40"/>
        </w:rPr>
        <w:t xml:space="preserve"> </w:t>
      </w:r>
      <w:r>
        <w:t>been</w:t>
      </w:r>
      <w:r>
        <w:rPr>
          <w:spacing w:val="40"/>
        </w:rPr>
        <w:t xml:space="preserve"> </w:t>
      </w:r>
      <w:r>
        <w:t>determined</w:t>
      </w:r>
      <w:r>
        <w:rPr>
          <w:spacing w:val="40"/>
        </w:rPr>
        <w:t xml:space="preserve"> </w:t>
      </w:r>
      <w:r>
        <w:t>using</w:t>
      </w:r>
      <w:r>
        <w:rPr>
          <w:spacing w:val="40"/>
        </w:rPr>
        <w:t xml:space="preserve"> </w:t>
      </w:r>
      <w:r>
        <w:t>market</w:t>
      </w:r>
      <w:r>
        <w:rPr>
          <w:spacing w:val="40"/>
        </w:rPr>
        <w:t xml:space="preserve"> </w:t>
      </w:r>
      <w:r>
        <w:t>interest</w:t>
      </w:r>
      <w:r>
        <w:rPr>
          <w:spacing w:val="40"/>
        </w:rPr>
        <w:t xml:space="preserve"> </w:t>
      </w:r>
      <w:r>
        <w:t>rates and</w:t>
      </w:r>
      <w:r>
        <w:rPr>
          <w:spacing w:val="40"/>
        </w:rPr>
        <w:t xml:space="preserve"> </w:t>
      </w:r>
      <w:r>
        <w:t>valuation</w:t>
      </w:r>
      <w:r>
        <w:rPr>
          <w:spacing w:val="40"/>
        </w:rPr>
        <w:t xml:space="preserve"> </w:t>
      </w:r>
      <w:r>
        <w:t>techniques</w:t>
      </w:r>
      <w:r>
        <w:rPr>
          <w:spacing w:val="40"/>
        </w:rPr>
        <w:t xml:space="preserve"> </w:t>
      </w:r>
      <w:r>
        <w:t>which</w:t>
      </w:r>
      <w:r>
        <w:rPr>
          <w:spacing w:val="40"/>
        </w:rPr>
        <w:t xml:space="preserve"> </w:t>
      </w:r>
      <w:r>
        <w:t>incorporate</w:t>
      </w:r>
      <w:r>
        <w:rPr>
          <w:spacing w:val="40"/>
        </w:rPr>
        <w:t xml:space="preserve"> </w:t>
      </w:r>
      <w:r>
        <w:t>discounted</w:t>
      </w:r>
      <w:r>
        <w:rPr>
          <w:spacing w:val="40"/>
        </w:rPr>
        <w:t xml:space="preserve"> </w:t>
      </w:r>
      <w:r>
        <w:t>cash</w:t>
      </w:r>
      <w:r>
        <w:rPr>
          <w:spacing w:val="40"/>
        </w:rPr>
        <w:t xml:space="preserve"> </w:t>
      </w:r>
      <w:r>
        <w:t>flows.</w:t>
      </w:r>
      <w:r>
        <w:rPr>
          <w:spacing w:val="40"/>
        </w:rPr>
        <w:t xml:space="preserve"> </w:t>
      </w:r>
      <w:r>
        <w:t>Payables classified as Level 3 predominantly include multilateral grants and contributions payable which have been valued at Level 3 applying a discounted cash flow method using a discounted rate range and a 10-year government bond rate. The following</w:t>
      </w:r>
      <w:r>
        <w:rPr>
          <w:spacing w:val="80"/>
        </w:rPr>
        <w:t xml:space="preserve"> </w:t>
      </w:r>
      <w:r>
        <w:t>table</w:t>
      </w:r>
      <w:r>
        <w:rPr>
          <w:spacing w:val="39"/>
        </w:rPr>
        <w:t xml:space="preserve"> </w:t>
      </w:r>
      <w:r>
        <w:t>reconciles</w:t>
      </w:r>
      <w:r>
        <w:rPr>
          <w:spacing w:val="39"/>
        </w:rPr>
        <w:t xml:space="preserve"> </w:t>
      </w:r>
      <w:r>
        <w:t>the</w:t>
      </w:r>
      <w:r>
        <w:rPr>
          <w:spacing w:val="39"/>
        </w:rPr>
        <w:t xml:space="preserve"> </w:t>
      </w:r>
      <w:r>
        <w:t>movement</w:t>
      </w:r>
      <w:r>
        <w:rPr>
          <w:spacing w:val="38"/>
        </w:rPr>
        <w:t xml:space="preserve"> </w:t>
      </w:r>
      <w:r>
        <w:t>in</w:t>
      </w:r>
      <w:r>
        <w:rPr>
          <w:spacing w:val="39"/>
        </w:rPr>
        <w:t xml:space="preserve"> </w:t>
      </w:r>
      <w:r>
        <w:t>the</w:t>
      </w:r>
      <w:r>
        <w:rPr>
          <w:spacing w:val="36"/>
        </w:rPr>
        <w:t xml:space="preserve"> </w:t>
      </w:r>
      <w:r>
        <w:t>balance</w:t>
      </w:r>
      <w:r>
        <w:rPr>
          <w:spacing w:val="36"/>
        </w:rPr>
        <w:t xml:space="preserve"> </w:t>
      </w:r>
      <w:r>
        <w:t>of</w:t>
      </w:r>
      <w:r>
        <w:rPr>
          <w:spacing w:val="36"/>
        </w:rPr>
        <w:t xml:space="preserve"> </w:t>
      </w:r>
      <w:r>
        <w:t>Level</w:t>
      </w:r>
      <w:r>
        <w:rPr>
          <w:spacing w:val="36"/>
        </w:rPr>
        <w:t xml:space="preserve"> </w:t>
      </w:r>
      <w:r>
        <w:t>3</w:t>
      </w:r>
      <w:r>
        <w:rPr>
          <w:spacing w:val="40"/>
        </w:rPr>
        <w:t xml:space="preserve"> </w:t>
      </w:r>
      <w:r>
        <w:t>payables.</w:t>
      </w:r>
    </w:p>
    <w:p w14:paraId="00C31E18" w14:textId="77777777" w:rsidR="0068651E" w:rsidRDefault="006C556A">
      <w:pPr>
        <w:pStyle w:val="BodyText"/>
        <w:spacing w:before="2"/>
        <w:rPr>
          <w:sz w:val="14"/>
        </w:rPr>
      </w:pPr>
      <w:r>
        <w:rPr>
          <w:noProof/>
        </w:rPr>
        <mc:AlternateContent>
          <mc:Choice Requires="wps">
            <w:drawing>
              <wp:anchor distT="0" distB="0" distL="0" distR="0" simplePos="0" relativeHeight="251735552" behindDoc="1" locked="0" layoutInCell="1" allowOverlap="1" wp14:anchorId="3AD54662" wp14:editId="22F9E6F5">
                <wp:simplePos x="0" y="0"/>
                <wp:positionH relativeFrom="page">
                  <wp:posOffset>1330439</wp:posOffset>
                </wp:positionH>
                <wp:positionV relativeFrom="paragraph">
                  <wp:posOffset>127541</wp:posOffset>
                </wp:positionV>
                <wp:extent cx="4770120" cy="6350"/>
                <wp:effectExtent l="0" t="0" r="0" b="0"/>
                <wp:wrapTopAndBottom/>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545872" id="Graphic 462" o:spid="_x0000_s1026" style="position:absolute;margin-left:104.75pt;margin-top:10.05pt;width:375.6pt;height:.5pt;z-index:-251580928;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" path="m4770120,l3590556,,,,,6096r3590556,l4770120,6096r,-6096xe" fillcolor="black" stroked="f">
                <v:path arrowok="t"/>
                <w10:wrap type="topAndBottom" anchorx="page"/>
              </v:shape>
            </w:pict>
          </mc:Fallback>
        </mc:AlternateContent>
      </w:r>
    </w:p>
    <w:p w14:paraId="58663737" w14:textId="77777777" w:rsidR="0068651E" w:rsidRDefault="006C556A">
      <w:pPr>
        <w:tabs>
          <w:tab w:val="left" w:pos="6175"/>
        </w:tabs>
        <w:spacing w:before="34"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2EDD7585" w14:textId="77777777">
        <w:trPr>
          <w:trHeight w:val="288"/>
        </w:trPr>
        <w:tc>
          <w:tcPr>
            <w:tcW w:w="3554" w:type="dxa"/>
            <w:vMerge w:val="restart"/>
            <w:tcBorders>
              <w:bottom w:val="single" w:sz="4" w:space="0" w:color="000000"/>
            </w:tcBorders>
          </w:tcPr>
          <w:p w14:paraId="6461112C" w14:textId="77777777" w:rsidR="0068651E" w:rsidRDefault="0068651E">
            <w:pPr>
              <w:pStyle w:val="TableParagraph"/>
              <w:jc w:val="left"/>
              <w:rPr>
                <w:sz w:val="16"/>
              </w:rPr>
            </w:pPr>
          </w:p>
          <w:p w14:paraId="7ADCA244" w14:textId="77777777" w:rsidR="0068651E" w:rsidRDefault="0068651E">
            <w:pPr>
              <w:pStyle w:val="TableParagraph"/>
              <w:jc w:val="left"/>
              <w:rPr>
                <w:sz w:val="16"/>
              </w:rPr>
            </w:pPr>
          </w:p>
          <w:p w14:paraId="7D4A105F" w14:textId="77777777" w:rsidR="0068651E" w:rsidRDefault="0068651E">
            <w:pPr>
              <w:pStyle w:val="TableParagraph"/>
              <w:spacing w:before="3"/>
              <w:jc w:val="left"/>
              <w:rPr>
                <w:sz w:val="16"/>
              </w:rPr>
            </w:pPr>
          </w:p>
          <w:p w14:paraId="1D630E84" w14:textId="77777777" w:rsidR="0068651E" w:rsidRDefault="006C556A">
            <w:pPr>
              <w:pStyle w:val="TableParagraph"/>
              <w:ind w:left="72"/>
              <w:jc w:val="left"/>
              <w:rPr>
                <w:b/>
                <w:sz w:val="16"/>
              </w:rPr>
            </w:pPr>
            <w:r>
              <w:rPr>
                <w:b/>
                <w:sz w:val="16"/>
              </w:rPr>
              <w:t>Level</w:t>
            </w:r>
            <w:r>
              <w:rPr>
                <w:b/>
                <w:spacing w:val="-2"/>
                <w:sz w:val="16"/>
              </w:rPr>
              <w:t xml:space="preserve"> </w:t>
            </w:r>
            <w:r>
              <w:rPr>
                <w:b/>
                <w:sz w:val="16"/>
              </w:rPr>
              <w:t>3</w:t>
            </w:r>
            <w:r>
              <w:rPr>
                <w:b/>
                <w:spacing w:val="-3"/>
                <w:sz w:val="16"/>
              </w:rPr>
              <w:t xml:space="preserve"> </w:t>
            </w:r>
            <w:r>
              <w:rPr>
                <w:b/>
                <w:spacing w:val="-2"/>
                <w:sz w:val="16"/>
              </w:rPr>
              <w:t>payables</w:t>
            </w:r>
          </w:p>
          <w:p w14:paraId="7C30971F" w14:textId="77777777" w:rsidR="0068651E" w:rsidRDefault="006C556A">
            <w:pPr>
              <w:pStyle w:val="TableParagraph"/>
              <w:spacing w:before="106"/>
              <w:ind w:left="232" w:hanging="161"/>
              <w:jc w:val="left"/>
              <w:rPr>
                <w:sz w:val="16"/>
              </w:rPr>
            </w:pPr>
            <w:r>
              <w:rPr>
                <w:sz w:val="16"/>
              </w:rPr>
              <w:t>Opening</w:t>
            </w:r>
            <w:r>
              <w:rPr>
                <w:spacing w:val="-4"/>
                <w:sz w:val="16"/>
              </w:rPr>
              <w:t xml:space="preserve"> </w:t>
            </w:r>
            <w:r>
              <w:rPr>
                <w:sz w:val="16"/>
              </w:rPr>
              <w:t>balance</w:t>
            </w:r>
            <w:r>
              <w:rPr>
                <w:spacing w:val="-3"/>
                <w:sz w:val="16"/>
              </w:rPr>
              <w:t xml:space="preserve"> </w:t>
            </w:r>
            <w:r>
              <w:rPr>
                <w:sz w:val="16"/>
              </w:rPr>
              <w:t>at 1</w:t>
            </w:r>
            <w:r>
              <w:rPr>
                <w:spacing w:val="-4"/>
                <w:sz w:val="16"/>
              </w:rPr>
              <w:t xml:space="preserve"> July</w:t>
            </w:r>
          </w:p>
          <w:p w14:paraId="6F2270CD" w14:textId="77777777" w:rsidR="0068651E" w:rsidRDefault="006C556A">
            <w:pPr>
              <w:pStyle w:val="TableParagraph"/>
              <w:spacing w:before="14" w:line="250" w:lineRule="atLeast"/>
              <w:ind w:left="232" w:right="1487"/>
              <w:jc w:val="left"/>
              <w:rPr>
                <w:sz w:val="16"/>
              </w:rPr>
            </w:pPr>
            <w:r>
              <w:rPr>
                <w:spacing w:val="-2"/>
                <w:sz w:val="16"/>
              </w:rPr>
              <w:t>Purchases/payments Sales/repayments</w:t>
            </w:r>
          </w:p>
          <w:p w14:paraId="174E6216" w14:textId="77777777" w:rsidR="0068651E" w:rsidRDefault="006C556A">
            <w:pPr>
              <w:pStyle w:val="TableParagraph"/>
              <w:spacing w:before="6"/>
              <w:ind w:left="391" w:right="210" w:hanging="159"/>
              <w:jc w:val="left"/>
              <w:rPr>
                <w:sz w:val="16"/>
              </w:rPr>
            </w:pPr>
            <w:r>
              <w:rPr>
                <w:sz w:val="16"/>
              </w:rPr>
              <w:t>Gains/(losses)</w:t>
            </w:r>
            <w:r>
              <w:rPr>
                <w:spacing w:val="-9"/>
                <w:sz w:val="16"/>
              </w:rPr>
              <w:t xml:space="preserve"> </w:t>
            </w:r>
            <w:r>
              <w:rPr>
                <w:sz w:val="16"/>
              </w:rPr>
              <w:t>recognised</w:t>
            </w:r>
            <w:r>
              <w:rPr>
                <w:spacing w:val="-11"/>
                <w:sz w:val="16"/>
              </w:rPr>
              <w:t xml:space="preserve"> </w:t>
            </w:r>
            <w:r>
              <w:rPr>
                <w:sz w:val="16"/>
              </w:rPr>
              <w:t>in</w:t>
            </w:r>
            <w:r>
              <w:rPr>
                <w:spacing w:val="-11"/>
                <w:sz w:val="16"/>
              </w:rPr>
              <w:t xml:space="preserve"> </w:t>
            </w:r>
            <w:r>
              <w:rPr>
                <w:sz w:val="16"/>
              </w:rPr>
              <w:t>the</w:t>
            </w:r>
            <w:r>
              <w:rPr>
                <w:spacing w:val="-8"/>
                <w:sz w:val="16"/>
              </w:rPr>
              <w:t xml:space="preserve"> </w:t>
            </w:r>
            <w:r>
              <w:rPr>
                <w:sz w:val="16"/>
              </w:rPr>
              <w:t xml:space="preserve">operating </w:t>
            </w:r>
            <w:r>
              <w:rPr>
                <w:spacing w:val="-2"/>
                <w:sz w:val="16"/>
              </w:rPr>
              <w:t>result</w:t>
            </w:r>
          </w:p>
          <w:p w14:paraId="351591FA" w14:textId="77777777" w:rsidR="0068651E" w:rsidRDefault="006C556A">
            <w:pPr>
              <w:pStyle w:val="TableParagraph"/>
              <w:spacing w:before="45"/>
              <w:ind w:left="115"/>
              <w:jc w:val="left"/>
              <w:rPr>
                <w:b/>
                <w:sz w:val="16"/>
              </w:rPr>
            </w:pPr>
            <w:r>
              <w:rPr>
                <w:b/>
                <w:sz w:val="16"/>
              </w:rPr>
              <w:t>Total</w:t>
            </w:r>
            <w:r>
              <w:rPr>
                <w:b/>
                <w:spacing w:val="-4"/>
                <w:sz w:val="16"/>
              </w:rPr>
              <w:t xml:space="preserve"> </w:t>
            </w:r>
            <w:r>
              <w:rPr>
                <w:b/>
                <w:sz w:val="16"/>
              </w:rPr>
              <w:t xml:space="preserve">fair </w:t>
            </w:r>
            <w:r>
              <w:rPr>
                <w:b/>
                <w:spacing w:val="-2"/>
                <w:sz w:val="16"/>
              </w:rPr>
              <w:t>value</w:t>
            </w:r>
          </w:p>
        </w:tc>
        <w:tc>
          <w:tcPr>
            <w:tcW w:w="936" w:type="dxa"/>
            <w:tcBorders>
              <w:top w:val="single" w:sz="4" w:space="0" w:color="000000"/>
            </w:tcBorders>
            <w:shd w:val="clear" w:color="auto" w:fill="D8D8D8"/>
          </w:tcPr>
          <w:p w14:paraId="178DEF33" w14:textId="77777777" w:rsidR="0068651E" w:rsidRDefault="006C556A">
            <w:pPr>
              <w:pStyle w:val="TableParagraph"/>
              <w:spacing w:before="70"/>
              <w:ind w:right="54"/>
              <w:rPr>
                <w:sz w:val="16"/>
              </w:rPr>
            </w:pPr>
            <w:r>
              <w:rPr>
                <w:spacing w:val="-4"/>
                <w:sz w:val="16"/>
              </w:rPr>
              <w:t>2024</w:t>
            </w:r>
          </w:p>
        </w:tc>
        <w:tc>
          <w:tcPr>
            <w:tcW w:w="931" w:type="dxa"/>
            <w:tcBorders>
              <w:top w:val="single" w:sz="4" w:space="0" w:color="000000"/>
            </w:tcBorders>
          </w:tcPr>
          <w:p w14:paraId="3B1E4707" w14:textId="77777777" w:rsidR="0068651E" w:rsidRDefault="006C556A">
            <w:pPr>
              <w:pStyle w:val="TableParagraph"/>
              <w:spacing w:before="70"/>
              <w:ind w:right="52"/>
              <w:rPr>
                <w:sz w:val="16"/>
              </w:rPr>
            </w:pPr>
            <w:r>
              <w:rPr>
                <w:spacing w:val="-4"/>
                <w:sz w:val="16"/>
              </w:rPr>
              <w:t>2023</w:t>
            </w:r>
          </w:p>
        </w:tc>
        <w:tc>
          <w:tcPr>
            <w:tcW w:w="237" w:type="dxa"/>
            <w:vMerge w:val="restart"/>
            <w:tcBorders>
              <w:bottom w:val="single" w:sz="4" w:space="0" w:color="000000"/>
            </w:tcBorders>
          </w:tcPr>
          <w:p w14:paraId="1397A6AC" w14:textId="77777777" w:rsidR="0068651E" w:rsidRDefault="0068651E">
            <w:pPr>
              <w:pStyle w:val="TableParagraph"/>
              <w:jc w:val="left"/>
              <w:rPr>
                <w:rFonts w:ascii="Times New Roman"/>
                <w:sz w:val="18"/>
              </w:rPr>
            </w:pPr>
          </w:p>
        </w:tc>
        <w:tc>
          <w:tcPr>
            <w:tcW w:w="933" w:type="dxa"/>
            <w:tcBorders>
              <w:top w:val="single" w:sz="4" w:space="0" w:color="000000"/>
            </w:tcBorders>
            <w:shd w:val="clear" w:color="auto" w:fill="D8D8D8"/>
          </w:tcPr>
          <w:p w14:paraId="3BE1C0C4" w14:textId="77777777" w:rsidR="0068651E" w:rsidRDefault="006C556A">
            <w:pPr>
              <w:pStyle w:val="TableParagraph"/>
              <w:spacing w:before="70"/>
              <w:ind w:right="53"/>
              <w:rPr>
                <w:sz w:val="16"/>
              </w:rPr>
            </w:pPr>
            <w:r>
              <w:rPr>
                <w:spacing w:val="-4"/>
                <w:sz w:val="16"/>
              </w:rPr>
              <w:t>2024</w:t>
            </w:r>
          </w:p>
        </w:tc>
        <w:tc>
          <w:tcPr>
            <w:tcW w:w="933" w:type="dxa"/>
            <w:tcBorders>
              <w:top w:val="single" w:sz="4" w:space="0" w:color="000000"/>
            </w:tcBorders>
          </w:tcPr>
          <w:p w14:paraId="5EAD0674" w14:textId="77777777" w:rsidR="0068651E" w:rsidRDefault="006C556A">
            <w:pPr>
              <w:pStyle w:val="TableParagraph"/>
              <w:spacing w:before="70"/>
              <w:ind w:right="50"/>
              <w:rPr>
                <w:sz w:val="16"/>
              </w:rPr>
            </w:pPr>
            <w:r>
              <w:rPr>
                <w:spacing w:val="-4"/>
                <w:sz w:val="16"/>
              </w:rPr>
              <w:t>2023</w:t>
            </w:r>
          </w:p>
        </w:tc>
      </w:tr>
      <w:tr w:rsidR="0068651E" w14:paraId="5658492D" w14:textId="77777777">
        <w:trPr>
          <w:trHeight w:val="212"/>
        </w:trPr>
        <w:tc>
          <w:tcPr>
            <w:tcW w:w="3554" w:type="dxa"/>
            <w:vMerge/>
            <w:tcBorders>
              <w:top w:val="nil"/>
              <w:bottom w:val="single" w:sz="4" w:space="0" w:color="000000"/>
            </w:tcBorders>
          </w:tcPr>
          <w:p w14:paraId="00F23FF2" w14:textId="77777777" w:rsidR="0068651E" w:rsidRDefault="0068651E">
            <w:pPr>
              <w:rPr>
                <w:sz w:val="2"/>
                <w:szCs w:val="2"/>
              </w:rPr>
            </w:pPr>
          </w:p>
        </w:tc>
        <w:tc>
          <w:tcPr>
            <w:tcW w:w="936" w:type="dxa"/>
            <w:tcBorders>
              <w:bottom w:val="single" w:sz="4" w:space="0" w:color="000000"/>
            </w:tcBorders>
            <w:shd w:val="clear" w:color="auto" w:fill="D8D8D8"/>
          </w:tcPr>
          <w:p w14:paraId="688BC51C" w14:textId="77777777" w:rsidR="0068651E" w:rsidRDefault="006C556A">
            <w:pPr>
              <w:pStyle w:val="TableParagraph"/>
              <w:spacing w:before="29" w:line="163" w:lineRule="exact"/>
              <w:ind w:right="56"/>
              <w:rPr>
                <w:sz w:val="16"/>
              </w:rPr>
            </w:pPr>
            <w:r>
              <w:rPr>
                <w:spacing w:val="-5"/>
                <w:sz w:val="16"/>
              </w:rPr>
              <w:t>$m</w:t>
            </w:r>
          </w:p>
        </w:tc>
        <w:tc>
          <w:tcPr>
            <w:tcW w:w="931" w:type="dxa"/>
            <w:tcBorders>
              <w:bottom w:val="single" w:sz="4" w:space="0" w:color="000000"/>
            </w:tcBorders>
          </w:tcPr>
          <w:p w14:paraId="5515A4BB" w14:textId="77777777" w:rsidR="0068651E" w:rsidRDefault="006C556A">
            <w:pPr>
              <w:pStyle w:val="TableParagraph"/>
              <w:spacing w:before="29" w:line="163" w:lineRule="exact"/>
              <w:ind w:right="53"/>
              <w:rPr>
                <w:sz w:val="16"/>
              </w:rPr>
            </w:pPr>
            <w:r>
              <w:rPr>
                <w:spacing w:val="-5"/>
                <w:sz w:val="16"/>
              </w:rPr>
              <w:t>$m</w:t>
            </w:r>
          </w:p>
        </w:tc>
        <w:tc>
          <w:tcPr>
            <w:tcW w:w="237" w:type="dxa"/>
            <w:vMerge/>
            <w:tcBorders>
              <w:top w:val="nil"/>
              <w:bottom w:val="single" w:sz="4" w:space="0" w:color="000000"/>
            </w:tcBorders>
          </w:tcPr>
          <w:p w14:paraId="3A5D6BE8" w14:textId="77777777" w:rsidR="0068651E" w:rsidRDefault="0068651E">
            <w:pPr>
              <w:rPr>
                <w:sz w:val="2"/>
                <w:szCs w:val="2"/>
              </w:rPr>
            </w:pPr>
          </w:p>
        </w:tc>
        <w:tc>
          <w:tcPr>
            <w:tcW w:w="933" w:type="dxa"/>
            <w:tcBorders>
              <w:bottom w:val="single" w:sz="4" w:space="0" w:color="000000"/>
            </w:tcBorders>
            <w:shd w:val="clear" w:color="auto" w:fill="D8D8D8"/>
          </w:tcPr>
          <w:p w14:paraId="2D01722F" w14:textId="77777777" w:rsidR="0068651E" w:rsidRDefault="006C556A">
            <w:pPr>
              <w:pStyle w:val="TableParagraph"/>
              <w:spacing w:before="29" w:line="163" w:lineRule="exact"/>
              <w:ind w:right="54"/>
              <w:rPr>
                <w:sz w:val="16"/>
              </w:rPr>
            </w:pPr>
            <w:r>
              <w:rPr>
                <w:spacing w:val="-5"/>
                <w:sz w:val="16"/>
              </w:rPr>
              <w:t>$m</w:t>
            </w:r>
          </w:p>
        </w:tc>
        <w:tc>
          <w:tcPr>
            <w:tcW w:w="933" w:type="dxa"/>
            <w:tcBorders>
              <w:bottom w:val="single" w:sz="4" w:space="0" w:color="000000"/>
            </w:tcBorders>
          </w:tcPr>
          <w:p w14:paraId="2B8632D1" w14:textId="77777777" w:rsidR="0068651E" w:rsidRDefault="006C556A">
            <w:pPr>
              <w:pStyle w:val="TableParagraph"/>
              <w:spacing w:before="29" w:line="163" w:lineRule="exact"/>
              <w:ind w:right="51"/>
              <w:rPr>
                <w:sz w:val="16"/>
              </w:rPr>
            </w:pPr>
            <w:r>
              <w:rPr>
                <w:spacing w:val="-5"/>
                <w:sz w:val="16"/>
              </w:rPr>
              <w:t>$m</w:t>
            </w:r>
          </w:p>
        </w:tc>
      </w:tr>
      <w:tr w:rsidR="0068651E" w14:paraId="4C212761" w14:textId="77777777">
        <w:trPr>
          <w:trHeight w:val="546"/>
        </w:trPr>
        <w:tc>
          <w:tcPr>
            <w:tcW w:w="3554" w:type="dxa"/>
            <w:vMerge/>
            <w:tcBorders>
              <w:top w:val="nil"/>
              <w:bottom w:val="single" w:sz="4" w:space="0" w:color="000000"/>
            </w:tcBorders>
          </w:tcPr>
          <w:p w14:paraId="13FC279B" w14:textId="77777777" w:rsidR="0068651E" w:rsidRDefault="0068651E">
            <w:pPr>
              <w:rPr>
                <w:sz w:val="2"/>
                <w:szCs w:val="2"/>
              </w:rPr>
            </w:pPr>
          </w:p>
        </w:tc>
        <w:tc>
          <w:tcPr>
            <w:tcW w:w="936" w:type="dxa"/>
            <w:tcBorders>
              <w:top w:val="single" w:sz="4" w:space="0" w:color="000000"/>
            </w:tcBorders>
            <w:shd w:val="clear" w:color="auto" w:fill="D8D8D8"/>
          </w:tcPr>
          <w:p w14:paraId="4B881A22" w14:textId="77777777" w:rsidR="0068651E" w:rsidRDefault="0068651E">
            <w:pPr>
              <w:pStyle w:val="TableParagraph"/>
              <w:spacing w:before="140"/>
              <w:jc w:val="left"/>
              <w:rPr>
                <w:sz w:val="16"/>
              </w:rPr>
            </w:pPr>
          </w:p>
          <w:p w14:paraId="3F5F665D" w14:textId="77777777" w:rsidR="0068651E" w:rsidRDefault="006C556A">
            <w:pPr>
              <w:pStyle w:val="TableParagraph"/>
              <w:spacing w:before="1"/>
              <w:ind w:right="54"/>
              <w:rPr>
                <w:sz w:val="16"/>
              </w:rPr>
            </w:pPr>
            <w:r>
              <w:rPr>
                <w:spacing w:val="-2"/>
                <w:sz w:val="16"/>
              </w:rPr>
              <w:t>1,681</w:t>
            </w:r>
          </w:p>
        </w:tc>
        <w:tc>
          <w:tcPr>
            <w:tcW w:w="931" w:type="dxa"/>
            <w:tcBorders>
              <w:top w:val="single" w:sz="4" w:space="0" w:color="000000"/>
            </w:tcBorders>
          </w:tcPr>
          <w:p w14:paraId="49E6D9B9" w14:textId="77777777" w:rsidR="0068651E" w:rsidRDefault="0068651E">
            <w:pPr>
              <w:pStyle w:val="TableParagraph"/>
              <w:spacing w:before="140"/>
              <w:jc w:val="left"/>
              <w:rPr>
                <w:sz w:val="16"/>
              </w:rPr>
            </w:pPr>
          </w:p>
          <w:p w14:paraId="383B632D" w14:textId="77777777" w:rsidR="0068651E" w:rsidRDefault="006C556A">
            <w:pPr>
              <w:pStyle w:val="TableParagraph"/>
              <w:spacing w:before="1"/>
              <w:ind w:right="52"/>
              <w:rPr>
                <w:sz w:val="16"/>
              </w:rPr>
            </w:pPr>
            <w:r>
              <w:rPr>
                <w:spacing w:val="-2"/>
                <w:sz w:val="16"/>
              </w:rPr>
              <w:t>1,496</w:t>
            </w:r>
          </w:p>
        </w:tc>
        <w:tc>
          <w:tcPr>
            <w:tcW w:w="237" w:type="dxa"/>
            <w:vMerge/>
            <w:tcBorders>
              <w:top w:val="nil"/>
              <w:bottom w:val="single" w:sz="4" w:space="0" w:color="000000"/>
            </w:tcBorders>
          </w:tcPr>
          <w:p w14:paraId="59588E70" w14:textId="77777777" w:rsidR="0068651E" w:rsidRDefault="0068651E">
            <w:pPr>
              <w:rPr>
                <w:sz w:val="2"/>
                <w:szCs w:val="2"/>
              </w:rPr>
            </w:pPr>
          </w:p>
        </w:tc>
        <w:tc>
          <w:tcPr>
            <w:tcW w:w="933" w:type="dxa"/>
            <w:tcBorders>
              <w:top w:val="single" w:sz="4" w:space="0" w:color="000000"/>
            </w:tcBorders>
            <w:shd w:val="clear" w:color="auto" w:fill="D8D8D8"/>
          </w:tcPr>
          <w:p w14:paraId="355D3767" w14:textId="77777777" w:rsidR="0068651E" w:rsidRDefault="0068651E">
            <w:pPr>
              <w:pStyle w:val="TableParagraph"/>
              <w:spacing w:before="140"/>
              <w:jc w:val="left"/>
              <w:rPr>
                <w:sz w:val="16"/>
              </w:rPr>
            </w:pPr>
          </w:p>
          <w:p w14:paraId="542346A7" w14:textId="77777777" w:rsidR="0068651E" w:rsidRDefault="006C556A">
            <w:pPr>
              <w:pStyle w:val="TableParagraph"/>
              <w:spacing w:before="1"/>
              <w:ind w:right="53"/>
              <w:rPr>
                <w:sz w:val="16"/>
              </w:rPr>
            </w:pPr>
            <w:r>
              <w:rPr>
                <w:spacing w:val="-2"/>
                <w:sz w:val="16"/>
              </w:rPr>
              <w:t>1,948</w:t>
            </w:r>
          </w:p>
        </w:tc>
        <w:tc>
          <w:tcPr>
            <w:tcW w:w="933" w:type="dxa"/>
            <w:tcBorders>
              <w:top w:val="single" w:sz="4" w:space="0" w:color="000000"/>
            </w:tcBorders>
          </w:tcPr>
          <w:p w14:paraId="685A6582" w14:textId="77777777" w:rsidR="0068651E" w:rsidRDefault="0068651E">
            <w:pPr>
              <w:pStyle w:val="TableParagraph"/>
              <w:spacing w:before="140"/>
              <w:jc w:val="left"/>
              <w:rPr>
                <w:sz w:val="16"/>
              </w:rPr>
            </w:pPr>
          </w:p>
          <w:p w14:paraId="6EF51B31" w14:textId="77777777" w:rsidR="0068651E" w:rsidRDefault="006C556A">
            <w:pPr>
              <w:pStyle w:val="TableParagraph"/>
              <w:spacing w:before="1"/>
              <w:ind w:right="50"/>
              <w:rPr>
                <w:sz w:val="16"/>
              </w:rPr>
            </w:pPr>
            <w:r>
              <w:rPr>
                <w:spacing w:val="-2"/>
                <w:sz w:val="16"/>
              </w:rPr>
              <w:t>2,048</w:t>
            </w:r>
          </w:p>
        </w:tc>
      </w:tr>
      <w:tr w:rsidR="0068651E" w14:paraId="7480101A" w14:textId="77777777">
        <w:trPr>
          <w:trHeight w:val="249"/>
        </w:trPr>
        <w:tc>
          <w:tcPr>
            <w:tcW w:w="3554" w:type="dxa"/>
            <w:vMerge/>
            <w:tcBorders>
              <w:top w:val="nil"/>
              <w:bottom w:val="single" w:sz="4" w:space="0" w:color="000000"/>
            </w:tcBorders>
          </w:tcPr>
          <w:p w14:paraId="2EF08264" w14:textId="77777777" w:rsidR="0068651E" w:rsidRDefault="0068651E">
            <w:pPr>
              <w:rPr>
                <w:sz w:val="2"/>
                <w:szCs w:val="2"/>
              </w:rPr>
            </w:pPr>
          </w:p>
        </w:tc>
        <w:tc>
          <w:tcPr>
            <w:tcW w:w="936" w:type="dxa"/>
            <w:shd w:val="clear" w:color="auto" w:fill="D8D8D8"/>
          </w:tcPr>
          <w:p w14:paraId="5BC6FB1C" w14:textId="77777777" w:rsidR="0068651E" w:rsidRDefault="006C556A">
            <w:pPr>
              <w:pStyle w:val="TableParagraph"/>
              <w:spacing w:before="32"/>
              <w:ind w:right="54"/>
              <w:rPr>
                <w:sz w:val="16"/>
              </w:rPr>
            </w:pPr>
            <w:r>
              <w:rPr>
                <w:spacing w:val="-10"/>
                <w:sz w:val="16"/>
              </w:rPr>
              <w:t>-</w:t>
            </w:r>
          </w:p>
        </w:tc>
        <w:tc>
          <w:tcPr>
            <w:tcW w:w="931" w:type="dxa"/>
          </w:tcPr>
          <w:p w14:paraId="7B9C57A1" w14:textId="77777777" w:rsidR="0068651E" w:rsidRDefault="0068651E">
            <w:pPr>
              <w:pStyle w:val="TableParagraph"/>
              <w:jc w:val="left"/>
              <w:rPr>
                <w:rFonts w:ascii="Times New Roman"/>
                <w:sz w:val="18"/>
              </w:rPr>
            </w:pPr>
          </w:p>
        </w:tc>
        <w:tc>
          <w:tcPr>
            <w:tcW w:w="237" w:type="dxa"/>
            <w:vMerge/>
            <w:tcBorders>
              <w:top w:val="nil"/>
              <w:bottom w:val="single" w:sz="4" w:space="0" w:color="000000"/>
            </w:tcBorders>
          </w:tcPr>
          <w:p w14:paraId="37DAC25C" w14:textId="77777777" w:rsidR="0068651E" w:rsidRDefault="0068651E">
            <w:pPr>
              <w:rPr>
                <w:sz w:val="2"/>
                <w:szCs w:val="2"/>
              </w:rPr>
            </w:pPr>
          </w:p>
        </w:tc>
        <w:tc>
          <w:tcPr>
            <w:tcW w:w="933" w:type="dxa"/>
            <w:shd w:val="clear" w:color="auto" w:fill="D8D8D8"/>
          </w:tcPr>
          <w:p w14:paraId="5E5F1B76" w14:textId="77777777" w:rsidR="0068651E" w:rsidRDefault="006C556A">
            <w:pPr>
              <w:pStyle w:val="TableParagraph"/>
              <w:spacing w:before="32"/>
              <w:ind w:right="53"/>
              <w:rPr>
                <w:sz w:val="16"/>
              </w:rPr>
            </w:pPr>
            <w:r>
              <w:rPr>
                <w:spacing w:val="-5"/>
                <w:sz w:val="16"/>
              </w:rPr>
              <w:t>185</w:t>
            </w:r>
          </w:p>
        </w:tc>
        <w:tc>
          <w:tcPr>
            <w:tcW w:w="933" w:type="dxa"/>
          </w:tcPr>
          <w:p w14:paraId="01AD681F" w14:textId="77777777" w:rsidR="0068651E" w:rsidRDefault="006C556A">
            <w:pPr>
              <w:pStyle w:val="TableParagraph"/>
              <w:spacing w:before="32"/>
              <w:ind w:right="50"/>
              <w:rPr>
                <w:sz w:val="16"/>
              </w:rPr>
            </w:pPr>
            <w:r>
              <w:rPr>
                <w:spacing w:val="-5"/>
                <w:sz w:val="16"/>
              </w:rPr>
              <w:t>188</w:t>
            </w:r>
          </w:p>
        </w:tc>
      </w:tr>
      <w:tr w:rsidR="0068651E" w14:paraId="201E9189" w14:textId="77777777">
        <w:trPr>
          <w:trHeight w:val="302"/>
        </w:trPr>
        <w:tc>
          <w:tcPr>
            <w:tcW w:w="3554" w:type="dxa"/>
            <w:vMerge/>
            <w:tcBorders>
              <w:top w:val="nil"/>
              <w:bottom w:val="single" w:sz="4" w:space="0" w:color="000000"/>
            </w:tcBorders>
          </w:tcPr>
          <w:p w14:paraId="6FF6A10B" w14:textId="77777777" w:rsidR="0068651E" w:rsidRDefault="0068651E">
            <w:pPr>
              <w:rPr>
                <w:sz w:val="2"/>
                <w:szCs w:val="2"/>
              </w:rPr>
            </w:pPr>
          </w:p>
        </w:tc>
        <w:tc>
          <w:tcPr>
            <w:tcW w:w="936" w:type="dxa"/>
            <w:shd w:val="clear" w:color="auto" w:fill="D8D8D8"/>
          </w:tcPr>
          <w:p w14:paraId="638D0D9E" w14:textId="77777777" w:rsidR="0068651E" w:rsidRDefault="006C556A">
            <w:pPr>
              <w:pStyle w:val="TableParagraph"/>
              <w:spacing w:before="28"/>
              <w:ind w:right="57"/>
              <w:rPr>
                <w:sz w:val="16"/>
              </w:rPr>
            </w:pPr>
            <w:r>
              <w:rPr>
                <w:spacing w:val="-2"/>
                <w:sz w:val="16"/>
              </w:rPr>
              <w:t>(373)</w:t>
            </w:r>
          </w:p>
        </w:tc>
        <w:tc>
          <w:tcPr>
            <w:tcW w:w="931" w:type="dxa"/>
          </w:tcPr>
          <w:p w14:paraId="35505285" w14:textId="77777777" w:rsidR="0068651E" w:rsidRDefault="006C556A">
            <w:pPr>
              <w:pStyle w:val="TableParagraph"/>
              <w:spacing w:before="28"/>
              <w:ind w:right="54"/>
              <w:rPr>
                <w:sz w:val="16"/>
              </w:rPr>
            </w:pPr>
            <w:r>
              <w:rPr>
                <w:spacing w:val="-2"/>
                <w:sz w:val="16"/>
              </w:rPr>
              <w:t>(341)</w:t>
            </w:r>
          </w:p>
        </w:tc>
        <w:tc>
          <w:tcPr>
            <w:tcW w:w="237" w:type="dxa"/>
            <w:vMerge/>
            <w:tcBorders>
              <w:top w:val="nil"/>
              <w:bottom w:val="single" w:sz="4" w:space="0" w:color="000000"/>
            </w:tcBorders>
          </w:tcPr>
          <w:p w14:paraId="657A9646" w14:textId="77777777" w:rsidR="0068651E" w:rsidRDefault="0068651E">
            <w:pPr>
              <w:rPr>
                <w:sz w:val="2"/>
                <w:szCs w:val="2"/>
              </w:rPr>
            </w:pPr>
          </w:p>
        </w:tc>
        <w:tc>
          <w:tcPr>
            <w:tcW w:w="933" w:type="dxa"/>
            <w:shd w:val="clear" w:color="auto" w:fill="D8D8D8"/>
          </w:tcPr>
          <w:p w14:paraId="2AE3F317" w14:textId="77777777" w:rsidR="0068651E" w:rsidRDefault="006C556A">
            <w:pPr>
              <w:pStyle w:val="TableParagraph"/>
              <w:spacing w:before="28"/>
              <w:ind w:right="55"/>
              <w:rPr>
                <w:sz w:val="16"/>
              </w:rPr>
            </w:pPr>
            <w:r>
              <w:rPr>
                <w:spacing w:val="-2"/>
                <w:sz w:val="16"/>
              </w:rPr>
              <w:t>(373)</w:t>
            </w:r>
          </w:p>
        </w:tc>
        <w:tc>
          <w:tcPr>
            <w:tcW w:w="933" w:type="dxa"/>
          </w:tcPr>
          <w:p w14:paraId="05F19645" w14:textId="77777777" w:rsidR="0068651E" w:rsidRDefault="006C556A">
            <w:pPr>
              <w:pStyle w:val="TableParagraph"/>
              <w:spacing w:before="28"/>
              <w:ind w:right="52"/>
              <w:rPr>
                <w:sz w:val="16"/>
              </w:rPr>
            </w:pPr>
            <w:r>
              <w:rPr>
                <w:spacing w:val="-2"/>
                <w:sz w:val="16"/>
              </w:rPr>
              <w:t>(341)</w:t>
            </w:r>
          </w:p>
        </w:tc>
      </w:tr>
      <w:tr w:rsidR="0068651E" w14:paraId="0EB3BE79" w14:textId="77777777">
        <w:trPr>
          <w:trHeight w:val="268"/>
        </w:trPr>
        <w:tc>
          <w:tcPr>
            <w:tcW w:w="3554" w:type="dxa"/>
            <w:vMerge/>
            <w:tcBorders>
              <w:top w:val="nil"/>
              <w:bottom w:val="single" w:sz="4" w:space="0" w:color="000000"/>
            </w:tcBorders>
          </w:tcPr>
          <w:p w14:paraId="4FC1FEA6" w14:textId="77777777" w:rsidR="0068651E" w:rsidRDefault="0068651E">
            <w:pPr>
              <w:rPr>
                <w:sz w:val="2"/>
                <w:szCs w:val="2"/>
              </w:rPr>
            </w:pPr>
          </w:p>
        </w:tc>
        <w:tc>
          <w:tcPr>
            <w:tcW w:w="936" w:type="dxa"/>
            <w:tcBorders>
              <w:bottom w:val="single" w:sz="4" w:space="0" w:color="000000"/>
            </w:tcBorders>
            <w:shd w:val="clear" w:color="auto" w:fill="D8D8D8"/>
          </w:tcPr>
          <w:p w14:paraId="605303E3" w14:textId="77777777" w:rsidR="0068651E" w:rsidRDefault="006C556A">
            <w:pPr>
              <w:pStyle w:val="TableParagraph"/>
              <w:spacing w:before="85" w:line="163" w:lineRule="exact"/>
              <w:ind w:right="54"/>
              <w:rPr>
                <w:sz w:val="16"/>
              </w:rPr>
            </w:pPr>
            <w:r>
              <w:rPr>
                <w:spacing w:val="-5"/>
                <w:sz w:val="16"/>
              </w:rPr>
              <w:t>70</w:t>
            </w:r>
          </w:p>
        </w:tc>
        <w:tc>
          <w:tcPr>
            <w:tcW w:w="931" w:type="dxa"/>
            <w:tcBorders>
              <w:bottom w:val="single" w:sz="4" w:space="0" w:color="000000"/>
            </w:tcBorders>
          </w:tcPr>
          <w:p w14:paraId="6BC916A5" w14:textId="77777777" w:rsidR="0068651E" w:rsidRDefault="006C556A">
            <w:pPr>
              <w:pStyle w:val="TableParagraph"/>
              <w:spacing w:before="85" w:line="163" w:lineRule="exact"/>
              <w:ind w:right="52"/>
              <w:rPr>
                <w:sz w:val="16"/>
              </w:rPr>
            </w:pPr>
            <w:r>
              <w:rPr>
                <w:spacing w:val="-5"/>
                <w:sz w:val="16"/>
              </w:rPr>
              <w:t>526</w:t>
            </w:r>
          </w:p>
        </w:tc>
        <w:tc>
          <w:tcPr>
            <w:tcW w:w="237" w:type="dxa"/>
            <w:vMerge/>
            <w:tcBorders>
              <w:top w:val="nil"/>
              <w:bottom w:val="single" w:sz="4" w:space="0" w:color="000000"/>
            </w:tcBorders>
          </w:tcPr>
          <w:p w14:paraId="1C76A976" w14:textId="77777777" w:rsidR="0068651E" w:rsidRDefault="0068651E">
            <w:pPr>
              <w:rPr>
                <w:sz w:val="2"/>
                <w:szCs w:val="2"/>
              </w:rPr>
            </w:pPr>
          </w:p>
        </w:tc>
        <w:tc>
          <w:tcPr>
            <w:tcW w:w="933" w:type="dxa"/>
            <w:tcBorders>
              <w:bottom w:val="single" w:sz="4" w:space="0" w:color="000000"/>
            </w:tcBorders>
            <w:shd w:val="clear" w:color="auto" w:fill="D8D8D8"/>
          </w:tcPr>
          <w:p w14:paraId="0F4FCE8A" w14:textId="77777777" w:rsidR="0068651E" w:rsidRDefault="006C556A">
            <w:pPr>
              <w:pStyle w:val="TableParagraph"/>
              <w:spacing w:before="85" w:line="163" w:lineRule="exact"/>
              <w:ind w:right="52"/>
              <w:rPr>
                <w:sz w:val="16"/>
              </w:rPr>
            </w:pPr>
            <w:r>
              <w:rPr>
                <w:spacing w:val="-5"/>
                <w:sz w:val="16"/>
              </w:rPr>
              <w:t>(3)</w:t>
            </w:r>
          </w:p>
        </w:tc>
        <w:tc>
          <w:tcPr>
            <w:tcW w:w="933" w:type="dxa"/>
            <w:tcBorders>
              <w:bottom w:val="single" w:sz="4" w:space="0" w:color="000000"/>
            </w:tcBorders>
          </w:tcPr>
          <w:p w14:paraId="03B3403B" w14:textId="77777777" w:rsidR="0068651E" w:rsidRDefault="006C556A">
            <w:pPr>
              <w:pStyle w:val="TableParagraph"/>
              <w:spacing w:before="85" w:line="163" w:lineRule="exact"/>
              <w:ind w:right="50"/>
              <w:rPr>
                <w:sz w:val="16"/>
              </w:rPr>
            </w:pPr>
            <w:r>
              <w:rPr>
                <w:spacing w:val="-5"/>
                <w:sz w:val="16"/>
              </w:rPr>
              <w:t>53</w:t>
            </w:r>
          </w:p>
        </w:tc>
      </w:tr>
      <w:tr w:rsidR="0068651E" w14:paraId="23A39849" w14:textId="77777777">
        <w:trPr>
          <w:trHeight w:val="253"/>
        </w:trPr>
        <w:tc>
          <w:tcPr>
            <w:tcW w:w="3554" w:type="dxa"/>
            <w:vMerge/>
            <w:tcBorders>
              <w:top w:val="nil"/>
              <w:bottom w:val="single" w:sz="4" w:space="0" w:color="000000"/>
            </w:tcBorders>
          </w:tcPr>
          <w:p w14:paraId="209EF3C9"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0CFB38F8" w14:textId="77777777" w:rsidR="0068651E" w:rsidRDefault="006C556A">
            <w:pPr>
              <w:pStyle w:val="TableParagraph"/>
              <w:spacing w:before="34"/>
              <w:ind w:right="54"/>
              <w:rPr>
                <w:b/>
                <w:sz w:val="16"/>
              </w:rPr>
            </w:pPr>
            <w:r>
              <w:rPr>
                <w:b/>
                <w:spacing w:val="-2"/>
                <w:sz w:val="16"/>
              </w:rPr>
              <w:t>1,378</w:t>
            </w:r>
          </w:p>
        </w:tc>
        <w:tc>
          <w:tcPr>
            <w:tcW w:w="931" w:type="dxa"/>
            <w:tcBorders>
              <w:top w:val="single" w:sz="4" w:space="0" w:color="000000"/>
              <w:bottom w:val="single" w:sz="4" w:space="0" w:color="000000"/>
            </w:tcBorders>
          </w:tcPr>
          <w:p w14:paraId="1CC5387F" w14:textId="77777777" w:rsidR="0068651E" w:rsidRDefault="006C556A">
            <w:pPr>
              <w:pStyle w:val="TableParagraph"/>
              <w:spacing w:before="34"/>
              <w:ind w:right="52"/>
              <w:rPr>
                <w:b/>
                <w:sz w:val="16"/>
              </w:rPr>
            </w:pPr>
            <w:r>
              <w:rPr>
                <w:b/>
                <w:spacing w:val="-2"/>
                <w:sz w:val="16"/>
              </w:rPr>
              <w:t>1,681</w:t>
            </w:r>
          </w:p>
        </w:tc>
        <w:tc>
          <w:tcPr>
            <w:tcW w:w="237" w:type="dxa"/>
            <w:vMerge/>
            <w:tcBorders>
              <w:top w:val="nil"/>
              <w:bottom w:val="single" w:sz="4" w:space="0" w:color="000000"/>
            </w:tcBorders>
          </w:tcPr>
          <w:p w14:paraId="55150EAB"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23E0883F" w14:textId="77777777" w:rsidR="0068651E" w:rsidRDefault="006C556A">
            <w:pPr>
              <w:pStyle w:val="TableParagraph"/>
              <w:spacing w:before="34"/>
              <w:ind w:right="53"/>
              <w:rPr>
                <w:b/>
                <w:sz w:val="16"/>
              </w:rPr>
            </w:pPr>
            <w:r>
              <w:rPr>
                <w:b/>
                <w:spacing w:val="-2"/>
                <w:sz w:val="16"/>
              </w:rPr>
              <w:t>1,757</w:t>
            </w:r>
          </w:p>
        </w:tc>
        <w:tc>
          <w:tcPr>
            <w:tcW w:w="933" w:type="dxa"/>
            <w:tcBorders>
              <w:top w:val="single" w:sz="4" w:space="0" w:color="000000"/>
              <w:bottom w:val="single" w:sz="4" w:space="0" w:color="000000"/>
            </w:tcBorders>
          </w:tcPr>
          <w:p w14:paraId="77D78F5B" w14:textId="77777777" w:rsidR="0068651E" w:rsidRDefault="006C556A">
            <w:pPr>
              <w:pStyle w:val="TableParagraph"/>
              <w:spacing w:before="34"/>
              <w:ind w:right="50"/>
              <w:rPr>
                <w:b/>
                <w:sz w:val="16"/>
              </w:rPr>
            </w:pPr>
            <w:r>
              <w:rPr>
                <w:b/>
                <w:spacing w:val="-2"/>
                <w:sz w:val="16"/>
              </w:rPr>
              <w:t>1,948</w:t>
            </w:r>
          </w:p>
        </w:tc>
      </w:tr>
    </w:tbl>
    <w:p w14:paraId="5615F6AB" w14:textId="77777777" w:rsidR="0068651E" w:rsidRDefault="0068651E">
      <w:pPr>
        <w:rPr>
          <w:sz w:val="16"/>
        </w:rPr>
        <w:sectPr w:rsidR="0068651E">
          <w:pgSz w:w="11910" w:h="16840"/>
          <w:pgMar w:top="620" w:right="1680" w:bottom="3360" w:left="1680" w:header="0" w:footer="3169" w:gutter="0"/>
          <w:cols w:space="720"/>
        </w:sectPr>
      </w:pPr>
    </w:p>
    <w:p w14:paraId="23A4E945"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0895CC2B" w14:textId="77777777" w:rsidR="0068651E" w:rsidRDefault="0068651E">
      <w:pPr>
        <w:pStyle w:val="BodyText"/>
        <w:spacing w:before="226"/>
        <w:rPr>
          <w:i/>
        </w:rPr>
      </w:pPr>
    </w:p>
    <w:p w14:paraId="75C647C3" w14:textId="77777777" w:rsidR="0068651E" w:rsidRDefault="006C556A">
      <w:pPr>
        <w:pStyle w:val="BodyText"/>
        <w:ind w:left="415"/>
        <w:jc w:val="both"/>
        <w:rPr>
          <w:rFonts w:ascii="Arial"/>
        </w:rPr>
      </w:pPr>
      <w:r>
        <w:rPr>
          <w:rFonts w:ascii="Arial"/>
        </w:rPr>
        <w:t>Liquidity</w:t>
      </w:r>
      <w:r>
        <w:rPr>
          <w:rFonts w:ascii="Arial"/>
          <w:spacing w:val="-6"/>
        </w:rPr>
        <w:t xml:space="preserve"> </w:t>
      </w:r>
      <w:r>
        <w:rPr>
          <w:rFonts w:ascii="Arial"/>
        </w:rPr>
        <w:t>risk</w:t>
      </w:r>
      <w:r>
        <w:rPr>
          <w:rFonts w:ascii="Arial"/>
          <w:spacing w:val="-5"/>
        </w:rPr>
        <w:t xml:space="preserve"> </w:t>
      </w:r>
      <w:r>
        <w:rPr>
          <w:rFonts w:ascii="Arial"/>
        </w:rPr>
        <w:t>on</w:t>
      </w:r>
      <w:r>
        <w:rPr>
          <w:rFonts w:ascii="Arial"/>
          <w:spacing w:val="-4"/>
        </w:rPr>
        <w:t xml:space="preserve"> </w:t>
      </w:r>
      <w:r>
        <w:rPr>
          <w:rFonts w:ascii="Arial"/>
        </w:rPr>
        <w:t>other</w:t>
      </w:r>
      <w:r>
        <w:rPr>
          <w:rFonts w:ascii="Arial"/>
          <w:spacing w:val="-4"/>
        </w:rPr>
        <w:t xml:space="preserve"> </w:t>
      </w:r>
      <w:r>
        <w:rPr>
          <w:rFonts w:ascii="Arial"/>
          <w:spacing w:val="-2"/>
        </w:rPr>
        <w:t>payables</w:t>
      </w:r>
    </w:p>
    <w:p w14:paraId="52BC023E" w14:textId="77777777" w:rsidR="0068651E" w:rsidRDefault="006C556A">
      <w:pPr>
        <w:pStyle w:val="BodyText"/>
        <w:spacing w:before="138"/>
        <w:ind w:left="415" w:right="419"/>
        <w:jc w:val="both"/>
      </w:pPr>
      <w:r>
        <w:t>Supplier</w:t>
      </w:r>
      <w:r>
        <w:rPr>
          <w:spacing w:val="20"/>
        </w:rPr>
        <w:t xml:space="preserve"> </w:t>
      </w:r>
      <w:r>
        <w:t>and</w:t>
      </w:r>
      <w:r>
        <w:rPr>
          <w:spacing w:val="19"/>
        </w:rPr>
        <w:t xml:space="preserve"> </w:t>
      </w:r>
      <w:r>
        <w:t>related</w:t>
      </w:r>
      <w:r>
        <w:rPr>
          <w:spacing w:val="22"/>
        </w:rPr>
        <w:t xml:space="preserve"> </w:t>
      </w:r>
      <w:r>
        <w:t>contractual</w:t>
      </w:r>
      <w:r>
        <w:rPr>
          <w:spacing w:val="22"/>
        </w:rPr>
        <w:t xml:space="preserve"> </w:t>
      </w:r>
      <w:r>
        <w:t>payables</w:t>
      </w:r>
      <w:r>
        <w:rPr>
          <w:spacing w:val="19"/>
        </w:rPr>
        <w:t xml:space="preserve"> </w:t>
      </w:r>
      <w:r>
        <w:t>are</w:t>
      </w:r>
      <w:r>
        <w:rPr>
          <w:spacing w:val="22"/>
        </w:rPr>
        <w:t xml:space="preserve"> </w:t>
      </w:r>
      <w:r>
        <w:t>largely</w:t>
      </w:r>
      <w:r>
        <w:rPr>
          <w:spacing w:val="20"/>
        </w:rPr>
        <w:t xml:space="preserve"> </w:t>
      </w:r>
      <w:r>
        <w:t>due</w:t>
      </w:r>
      <w:r>
        <w:rPr>
          <w:spacing w:val="22"/>
        </w:rPr>
        <w:t xml:space="preserve"> </w:t>
      </w:r>
      <w:r>
        <w:t>within</w:t>
      </w:r>
      <w:r>
        <w:rPr>
          <w:spacing w:val="19"/>
        </w:rPr>
        <w:t xml:space="preserve"> </w:t>
      </w:r>
      <w:r>
        <w:t>the</w:t>
      </w:r>
      <w:r>
        <w:rPr>
          <w:spacing w:val="24"/>
        </w:rPr>
        <w:t xml:space="preserve"> </w:t>
      </w:r>
      <w:r>
        <w:t>next</w:t>
      </w:r>
      <w:r>
        <w:rPr>
          <w:spacing w:val="20"/>
        </w:rPr>
        <w:t xml:space="preserve"> </w:t>
      </w:r>
      <w:r>
        <w:t>30</w:t>
      </w:r>
      <w:r>
        <w:rPr>
          <w:spacing w:val="24"/>
        </w:rPr>
        <w:t xml:space="preserve"> </w:t>
      </w:r>
      <w:r>
        <w:t>days</w:t>
      </w:r>
      <w:r>
        <w:rPr>
          <w:spacing w:val="22"/>
        </w:rPr>
        <w:t xml:space="preserve"> </w:t>
      </w:r>
      <w:r>
        <w:t>to 12</w:t>
      </w:r>
      <w:r>
        <w:rPr>
          <w:spacing w:val="35"/>
        </w:rPr>
        <w:t xml:space="preserve"> </w:t>
      </w:r>
      <w:r>
        <w:t>months. In assessing liquidity risk, the remaining contractual cash flow maturities</w:t>
      </w:r>
      <w:r>
        <w:rPr>
          <w:spacing w:val="40"/>
        </w:rPr>
        <w:t xml:space="preserve"> </w:t>
      </w:r>
      <w:r>
        <w:t>of</w:t>
      </w:r>
      <w:r>
        <w:rPr>
          <w:spacing w:val="21"/>
        </w:rPr>
        <w:t xml:space="preserve"> </w:t>
      </w:r>
      <w:r>
        <w:t>these</w:t>
      </w:r>
      <w:r>
        <w:rPr>
          <w:spacing w:val="21"/>
        </w:rPr>
        <w:t xml:space="preserve"> </w:t>
      </w:r>
      <w:r>
        <w:t>liabilities do</w:t>
      </w:r>
      <w:r>
        <w:rPr>
          <w:spacing w:val="23"/>
        </w:rPr>
        <w:t xml:space="preserve"> </w:t>
      </w:r>
      <w:r>
        <w:t>not</w:t>
      </w:r>
      <w:r>
        <w:rPr>
          <w:spacing w:val="17"/>
        </w:rPr>
        <w:t xml:space="preserve"> </w:t>
      </w:r>
      <w:r>
        <w:t>differ</w:t>
      </w:r>
      <w:r>
        <w:rPr>
          <w:spacing w:val="23"/>
        </w:rPr>
        <w:t xml:space="preserve"> </w:t>
      </w:r>
      <w:r>
        <w:t>materially</w:t>
      </w:r>
      <w:r>
        <w:rPr>
          <w:spacing w:val="17"/>
        </w:rPr>
        <w:t xml:space="preserve"> </w:t>
      </w:r>
      <w:r>
        <w:t>from</w:t>
      </w:r>
      <w:r>
        <w:rPr>
          <w:spacing w:val="19"/>
        </w:rPr>
        <w:t xml:space="preserve"> </w:t>
      </w:r>
      <w:r>
        <w:t>the</w:t>
      </w:r>
      <w:r>
        <w:rPr>
          <w:spacing w:val="17"/>
        </w:rPr>
        <w:t xml:space="preserve"> </w:t>
      </w:r>
      <w:r>
        <w:t>carrying</w:t>
      </w:r>
      <w:r>
        <w:rPr>
          <w:spacing w:val="19"/>
        </w:rPr>
        <w:t xml:space="preserve"> </w:t>
      </w:r>
      <w:r>
        <w:t>amount</w:t>
      </w:r>
      <w:r>
        <w:rPr>
          <w:spacing w:val="20"/>
        </w:rPr>
        <w:t xml:space="preserve"> </w:t>
      </w:r>
      <w:r>
        <w:t>reported</w:t>
      </w:r>
      <w:r>
        <w:rPr>
          <w:spacing w:val="19"/>
        </w:rPr>
        <w:t xml:space="preserve"> </w:t>
      </w:r>
      <w:r>
        <w:t>above.</w:t>
      </w:r>
    </w:p>
    <w:p w14:paraId="11AEEEDA" w14:textId="77777777" w:rsidR="0068651E" w:rsidRDefault="006C556A">
      <w:pPr>
        <w:pStyle w:val="BodyText"/>
        <w:spacing w:before="200"/>
        <w:ind w:left="415" w:right="417"/>
        <w:jc w:val="both"/>
      </w:pPr>
      <w:r>
        <w:t>With the exception of grants payable to multilateral aid organisations, grant and subsidies payable at 30 June 2024 are for amounts contractually due within the next twelve months. As such, they are not subject to discounting on recognition in the financial statements.</w:t>
      </w:r>
    </w:p>
    <w:p w14:paraId="7F0DCB00" w14:textId="77777777" w:rsidR="0068651E" w:rsidRDefault="006C556A">
      <w:pPr>
        <w:pStyle w:val="BodyText"/>
        <w:spacing w:before="201"/>
        <w:ind w:left="415"/>
        <w:jc w:val="both"/>
      </w:pPr>
      <w:r>
        <w:t>The</w:t>
      </w:r>
      <w:r>
        <w:rPr>
          <w:spacing w:val="14"/>
        </w:rPr>
        <w:t xml:space="preserve"> </w:t>
      </w:r>
      <w:r>
        <w:t>maturity</w:t>
      </w:r>
      <w:r>
        <w:rPr>
          <w:spacing w:val="8"/>
        </w:rPr>
        <w:t xml:space="preserve"> </w:t>
      </w:r>
      <w:r>
        <w:t>profile</w:t>
      </w:r>
      <w:r>
        <w:rPr>
          <w:spacing w:val="10"/>
        </w:rPr>
        <w:t xml:space="preserve"> </w:t>
      </w:r>
      <w:r>
        <w:t>for</w:t>
      </w:r>
      <w:r>
        <w:rPr>
          <w:spacing w:val="12"/>
        </w:rPr>
        <w:t xml:space="preserve"> </w:t>
      </w:r>
      <w:r>
        <w:t>multilateral</w:t>
      </w:r>
      <w:r>
        <w:rPr>
          <w:spacing w:val="11"/>
        </w:rPr>
        <w:t xml:space="preserve"> </w:t>
      </w:r>
      <w:r>
        <w:t>grants</w:t>
      </w:r>
      <w:r>
        <w:rPr>
          <w:spacing w:val="8"/>
        </w:rPr>
        <w:t xml:space="preserve"> </w:t>
      </w:r>
      <w:r>
        <w:t>and</w:t>
      </w:r>
      <w:r>
        <w:rPr>
          <w:spacing w:val="11"/>
        </w:rPr>
        <w:t xml:space="preserve"> </w:t>
      </w:r>
      <w:r>
        <w:t>swap</w:t>
      </w:r>
      <w:r>
        <w:rPr>
          <w:spacing w:val="10"/>
        </w:rPr>
        <w:t xml:space="preserve"> </w:t>
      </w:r>
      <w:r>
        <w:t>principal</w:t>
      </w:r>
      <w:r>
        <w:rPr>
          <w:spacing w:val="9"/>
        </w:rPr>
        <w:t xml:space="preserve"> </w:t>
      </w:r>
      <w:r>
        <w:t>payable</w:t>
      </w:r>
      <w:r>
        <w:rPr>
          <w:spacing w:val="9"/>
        </w:rPr>
        <w:t xml:space="preserve"> </w:t>
      </w:r>
      <w:r>
        <w:t>is</w:t>
      </w:r>
      <w:r>
        <w:rPr>
          <w:spacing w:val="8"/>
        </w:rPr>
        <w:t xml:space="preserve"> </w:t>
      </w:r>
      <w:r>
        <w:t>as</w:t>
      </w:r>
      <w:r>
        <w:rPr>
          <w:spacing w:val="9"/>
        </w:rPr>
        <w:t xml:space="preserve"> </w:t>
      </w:r>
      <w:r>
        <w:rPr>
          <w:spacing w:val="-2"/>
        </w:rPr>
        <w:t>follows:</w:t>
      </w:r>
    </w:p>
    <w:p w14:paraId="4F31CCD7" w14:textId="77777777" w:rsidR="0068651E" w:rsidRDefault="006C556A">
      <w:pPr>
        <w:pStyle w:val="BodyText"/>
        <w:spacing w:before="2"/>
        <w:rPr>
          <w:sz w:val="14"/>
        </w:rPr>
      </w:pPr>
      <w:r>
        <w:rPr>
          <w:noProof/>
        </w:rPr>
        <mc:AlternateContent>
          <mc:Choice Requires="wps">
            <w:drawing>
              <wp:anchor distT="0" distB="0" distL="0" distR="0" simplePos="0" relativeHeight="251736576" behindDoc="1" locked="0" layoutInCell="1" allowOverlap="1" wp14:anchorId="681E182C" wp14:editId="659241A6">
                <wp:simplePos x="0" y="0"/>
                <wp:positionH relativeFrom="page">
                  <wp:posOffset>1330439</wp:posOffset>
                </wp:positionH>
                <wp:positionV relativeFrom="paragraph">
                  <wp:posOffset>127197</wp:posOffset>
                </wp:positionV>
                <wp:extent cx="4770120" cy="6350"/>
                <wp:effectExtent l="0" t="0" r="0" b="0"/>
                <wp:wrapTopAndBottom/>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54477F" id="Graphic 463" o:spid="_x0000_s1026" style="position:absolute;margin-left:104.75pt;margin-top:10pt;width:375.6pt;height:.5pt;z-index:-251579904;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" path="m4770120,l3590556,,,,,6096r3590556,l4770120,6096r,-6096xe" fillcolor="black" stroked="f">
                <v:path arrowok="t"/>
                <w10:wrap type="topAndBottom" anchorx="page"/>
              </v:shape>
            </w:pict>
          </mc:Fallback>
        </mc:AlternateContent>
      </w:r>
    </w:p>
    <w:p w14:paraId="448C281A" w14:textId="77777777" w:rsidR="0068651E" w:rsidRDefault="006C556A">
      <w:pPr>
        <w:tabs>
          <w:tab w:val="left" w:pos="6175"/>
        </w:tabs>
        <w:spacing w:before="34"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6171C1B1" w14:textId="77777777">
        <w:trPr>
          <w:trHeight w:val="510"/>
        </w:trPr>
        <w:tc>
          <w:tcPr>
            <w:tcW w:w="3554" w:type="dxa"/>
            <w:vMerge w:val="restart"/>
            <w:tcBorders>
              <w:bottom w:val="single" w:sz="4" w:space="0" w:color="000000"/>
            </w:tcBorders>
          </w:tcPr>
          <w:p w14:paraId="4FEB38AC" w14:textId="77777777" w:rsidR="0068651E" w:rsidRDefault="0068651E">
            <w:pPr>
              <w:pStyle w:val="TableParagraph"/>
              <w:jc w:val="left"/>
              <w:rPr>
                <w:sz w:val="16"/>
              </w:rPr>
            </w:pPr>
          </w:p>
          <w:p w14:paraId="0DEA066A" w14:textId="77777777" w:rsidR="0068651E" w:rsidRDefault="0068651E">
            <w:pPr>
              <w:pStyle w:val="TableParagraph"/>
              <w:jc w:val="left"/>
              <w:rPr>
                <w:sz w:val="16"/>
              </w:rPr>
            </w:pPr>
          </w:p>
          <w:p w14:paraId="6604C182" w14:textId="77777777" w:rsidR="0068651E" w:rsidRDefault="0068651E">
            <w:pPr>
              <w:pStyle w:val="TableParagraph"/>
              <w:spacing w:before="10"/>
              <w:jc w:val="left"/>
              <w:rPr>
                <w:sz w:val="16"/>
              </w:rPr>
            </w:pPr>
          </w:p>
          <w:p w14:paraId="5F80907C" w14:textId="77777777" w:rsidR="0068651E" w:rsidRDefault="006C556A">
            <w:pPr>
              <w:pStyle w:val="TableParagraph"/>
              <w:ind w:left="72"/>
              <w:jc w:val="left"/>
              <w:rPr>
                <w:b/>
                <w:sz w:val="16"/>
              </w:rPr>
            </w:pPr>
            <w:r>
              <w:rPr>
                <w:b/>
                <w:sz w:val="16"/>
              </w:rPr>
              <w:t>Exposure</w:t>
            </w:r>
            <w:r>
              <w:rPr>
                <w:b/>
                <w:spacing w:val="-9"/>
                <w:sz w:val="16"/>
              </w:rPr>
              <w:t xml:space="preserve"> </w:t>
            </w:r>
            <w:r>
              <w:rPr>
                <w:b/>
                <w:sz w:val="16"/>
              </w:rPr>
              <w:t>to</w:t>
            </w:r>
            <w:r>
              <w:rPr>
                <w:b/>
                <w:spacing w:val="-6"/>
                <w:sz w:val="16"/>
              </w:rPr>
              <w:t xml:space="preserve"> </w:t>
            </w:r>
            <w:r>
              <w:rPr>
                <w:b/>
                <w:sz w:val="16"/>
              </w:rPr>
              <w:t>swap</w:t>
            </w:r>
            <w:r>
              <w:rPr>
                <w:b/>
                <w:spacing w:val="-8"/>
                <w:sz w:val="16"/>
              </w:rPr>
              <w:t xml:space="preserve"> </w:t>
            </w:r>
            <w:r>
              <w:rPr>
                <w:b/>
                <w:sz w:val="16"/>
              </w:rPr>
              <w:t>principal</w:t>
            </w:r>
            <w:r>
              <w:rPr>
                <w:b/>
                <w:spacing w:val="-8"/>
                <w:sz w:val="16"/>
              </w:rPr>
              <w:t xml:space="preserve"> </w:t>
            </w:r>
            <w:r>
              <w:rPr>
                <w:b/>
                <w:sz w:val="16"/>
              </w:rPr>
              <w:t>and</w:t>
            </w:r>
            <w:r>
              <w:rPr>
                <w:b/>
                <w:spacing w:val="-8"/>
                <w:sz w:val="16"/>
              </w:rPr>
              <w:t xml:space="preserve"> </w:t>
            </w:r>
            <w:r>
              <w:rPr>
                <w:b/>
                <w:sz w:val="16"/>
              </w:rPr>
              <w:t>other multilateral grants payable</w:t>
            </w:r>
          </w:p>
          <w:p w14:paraId="6233D357" w14:textId="77777777" w:rsidR="0068651E" w:rsidRDefault="006C556A">
            <w:pPr>
              <w:pStyle w:val="TableParagraph"/>
              <w:spacing w:before="112" w:line="331" w:lineRule="auto"/>
              <w:ind w:left="232" w:right="2326"/>
              <w:jc w:val="left"/>
              <w:rPr>
                <w:sz w:val="16"/>
              </w:rPr>
            </w:pPr>
            <w:r>
              <w:rPr>
                <w:sz w:val="16"/>
              </w:rPr>
              <w:t>1</w:t>
            </w:r>
            <w:r>
              <w:rPr>
                <w:spacing w:val="-12"/>
                <w:sz w:val="16"/>
              </w:rPr>
              <w:t xml:space="preserve"> </w:t>
            </w:r>
            <w:r>
              <w:rPr>
                <w:sz w:val="16"/>
              </w:rPr>
              <w:t>year</w:t>
            </w:r>
            <w:r>
              <w:rPr>
                <w:spacing w:val="-11"/>
                <w:sz w:val="16"/>
              </w:rPr>
              <w:t xml:space="preserve"> </w:t>
            </w:r>
            <w:r>
              <w:rPr>
                <w:sz w:val="16"/>
              </w:rPr>
              <w:t>or</w:t>
            </w:r>
            <w:r>
              <w:rPr>
                <w:spacing w:val="-11"/>
                <w:sz w:val="16"/>
              </w:rPr>
              <w:t xml:space="preserve"> </w:t>
            </w:r>
            <w:r>
              <w:rPr>
                <w:sz w:val="16"/>
              </w:rPr>
              <w:t>less 1 to 5 years</w:t>
            </w:r>
          </w:p>
          <w:p w14:paraId="793F98D4" w14:textId="77777777" w:rsidR="0068651E" w:rsidRDefault="006C556A">
            <w:pPr>
              <w:pStyle w:val="TableParagraph"/>
              <w:spacing w:before="1"/>
              <w:ind w:left="232"/>
              <w:jc w:val="left"/>
              <w:rPr>
                <w:sz w:val="16"/>
              </w:rPr>
            </w:pPr>
            <w:r>
              <w:rPr>
                <w:sz w:val="16"/>
              </w:rPr>
              <w:t>More</w:t>
            </w:r>
            <w:r>
              <w:rPr>
                <w:spacing w:val="-3"/>
                <w:sz w:val="16"/>
              </w:rPr>
              <w:t xml:space="preserve"> </w:t>
            </w:r>
            <w:r>
              <w:rPr>
                <w:sz w:val="16"/>
              </w:rPr>
              <w:t>than</w:t>
            </w:r>
            <w:r>
              <w:rPr>
                <w:spacing w:val="1"/>
                <w:sz w:val="16"/>
              </w:rPr>
              <w:t xml:space="preserve"> </w:t>
            </w:r>
            <w:r>
              <w:rPr>
                <w:sz w:val="16"/>
              </w:rPr>
              <w:t>5</w:t>
            </w:r>
            <w:r>
              <w:rPr>
                <w:spacing w:val="-3"/>
                <w:sz w:val="16"/>
              </w:rPr>
              <w:t xml:space="preserve"> </w:t>
            </w:r>
            <w:r>
              <w:rPr>
                <w:spacing w:val="-2"/>
                <w:sz w:val="16"/>
              </w:rPr>
              <w:t>years</w:t>
            </w:r>
          </w:p>
          <w:p w14:paraId="17D6F042" w14:textId="77777777" w:rsidR="0068651E" w:rsidRDefault="006C556A">
            <w:pPr>
              <w:pStyle w:val="TableParagraph"/>
              <w:spacing w:before="47"/>
              <w:ind w:left="115"/>
              <w:jc w:val="left"/>
              <w:rPr>
                <w:b/>
                <w:sz w:val="16"/>
              </w:rPr>
            </w:pPr>
            <w:r>
              <w:rPr>
                <w:b/>
                <w:spacing w:val="-2"/>
                <w:sz w:val="16"/>
              </w:rPr>
              <w:t>Total</w:t>
            </w:r>
          </w:p>
        </w:tc>
        <w:tc>
          <w:tcPr>
            <w:tcW w:w="936" w:type="dxa"/>
            <w:tcBorders>
              <w:top w:val="single" w:sz="4" w:space="0" w:color="000000"/>
              <w:bottom w:val="single" w:sz="4" w:space="0" w:color="000000"/>
            </w:tcBorders>
            <w:shd w:val="clear" w:color="auto" w:fill="D8D8D8"/>
          </w:tcPr>
          <w:p w14:paraId="2BCBD58A" w14:textId="77777777" w:rsidR="0068651E" w:rsidRDefault="006C556A">
            <w:pPr>
              <w:pStyle w:val="TableParagraph"/>
              <w:spacing w:before="73"/>
              <w:ind w:right="54"/>
              <w:rPr>
                <w:sz w:val="16"/>
              </w:rPr>
            </w:pPr>
            <w:r>
              <w:rPr>
                <w:spacing w:val="-4"/>
                <w:sz w:val="16"/>
              </w:rPr>
              <w:t>2024</w:t>
            </w:r>
          </w:p>
          <w:p w14:paraId="45CBE680" w14:textId="77777777" w:rsidR="0068651E" w:rsidRDefault="006C556A">
            <w:pPr>
              <w:pStyle w:val="TableParagraph"/>
              <w:spacing w:before="70" w:line="163" w:lineRule="exact"/>
              <w:ind w:right="56"/>
              <w:rPr>
                <w:sz w:val="16"/>
              </w:rPr>
            </w:pPr>
            <w:r>
              <w:rPr>
                <w:spacing w:val="-5"/>
                <w:sz w:val="16"/>
              </w:rPr>
              <w:t>$m</w:t>
            </w:r>
          </w:p>
        </w:tc>
        <w:tc>
          <w:tcPr>
            <w:tcW w:w="931" w:type="dxa"/>
            <w:tcBorders>
              <w:top w:val="single" w:sz="4" w:space="0" w:color="000000"/>
              <w:bottom w:val="single" w:sz="4" w:space="0" w:color="000000"/>
            </w:tcBorders>
          </w:tcPr>
          <w:p w14:paraId="3A568E66" w14:textId="77777777" w:rsidR="0068651E" w:rsidRDefault="006C556A">
            <w:pPr>
              <w:pStyle w:val="TableParagraph"/>
              <w:spacing w:before="73"/>
              <w:ind w:right="52"/>
              <w:rPr>
                <w:sz w:val="16"/>
              </w:rPr>
            </w:pPr>
            <w:r>
              <w:rPr>
                <w:spacing w:val="-4"/>
                <w:sz w:val="16"/>
              </w:rPr>
              <w:t>2023</w:t>
            </w:r>
          </w:p>
          <w:p w14:paraId="25A1A6FD" w14:textId="77777777" w:rsidR="0068651E" w:rsidRDefault="006C556A">
            <w:pPr>
              <w:pStyle w:val="TableParagraph"/>
              <w:spacing w:before="70" w:line="163" w:lineRule="exact"/>
              <w:ind w:right="53"/>
              <w:rPr>
                <w:sz w:val="16"/>
              </w:rPr>
            </w:pPr>
            <w:r>
              <w:rPr>
                <w:spacing w:val="-5"/>
                <w:sz w:val="16"/>
              </w:rPr>
              <w:t>$m</w:t>
            </w:r>
          </w:p>
        </w:tc>
        <w:tc>
          <w:tcPr>
            <w:tcW w:w="237" w:type="dxa"/>
            <w:vMerge w:val="restart"/>
            <w:tcBorders>
              <w:bottom w:val="single" w:sz="4" w:space="0" w:color="000000"/>
            </w:tcBorders>
          </w:tcPr>
          <w:p w14:paraId="458FF9C6" w14:textId="77777777" w:rsidR="0068651E" w:rsidRDefault="0068651E">
            <w:pPr>
              <w:pStyle w:val="TableParagraph"/>
              <w:jc w:val="left"/>
              <w:rPr>
                <w:rFonts w:ascii="Times New Roman"/>
                <w:sz w:val="16"/>
              </w:rPr>
            </w:pPr>
          </w:p>
        </w:tc>
        <w:tc>
          <w:tcPr>
            <w:tcW w:w="933" w:type="dxa"/>
            <w:tcBorders>
              <w:top w:val="single" w:sz="4" w:space="0" w:color="000000"/>
              <w:bottom w:val="single" w:sz="4" w:space="0" w:color="000000"/>
            </w:tcBorders>
            <w:shd w:val="clear" w:color="auto" w:fill="D8D8D8"/>
          </w:tcPr>
          <w:p w14:paraId="3F6DEDCE" w14:textId="77777777" w:rsidR="0068651E" w:rsidRDefault="006C556A">
            <w:pPr>
              <w:pStyle w:val="TableParagraph"/>
              <w:spacing w:before="73"/>
              <w:ind w:right="53"/>
              <w:rPr>
                <w:sz w:val="16"/>
              </w:rPr>
            </w:pPr>
            <w:r>
              <w:rPr>
                <w:spacing w:val="-4"/>
                <w:sz w:val="16"/>
              </w:rPr>
              <w:t>2024</w:t>
            </w:r>
          </w:p>
          <w:p w14:paraId="7748DF9C" w14:textId="77777777" w:rsidR="0068651E" w:rsidRDefault="006C556A">
            <w:pPr>
              <w:pStyle w:val="TableParagraph"/>
              <w:spacing w:before="70" w:line="163" w:lineRule="exact"/>
              <w:ind w:right="54"/>
              <w:rPr>
                <w:sz w:val="16"/>
              </w:rPr>
            </w:pPr>
            <w:r>
              <w:rPr>
                <w:spacing w:val="-5"/>
                <w:sz w:val="16"/>
              </w:rPr>
              <w:t>$m</w:t>
            </w:r>
          </w:p>
        </w:tc>
        <w:tc>
          <w:tcPr>
            <w:tcW w:w="933" w:type="dxa"/>
            <w:tcBorders>
              <w:top w:val="single" w:sz="4" w:space="0" w:color="000000"/>
              <w:bottom w:val="single" w:sz="4" w:space="0" w:color="000000"/>
            </w:tcBorders>
          </w:tcPr>
          <w:p w14:paraId="41B75377" w14:textId="77777777" w:rsidR="0068651E" w:rsidRDefault="006C556A">
            <w:pPr>
              <w:pStyle w:val="TableParagraph"/>
              <w:spacing w:before="73"/>
              <w:ind w:right="50"/>
              <w:rPr>
                <w:sz w:val="16"/>
              </w:rPr>
            </w:pPr>
            <w:r>
              <w:rPr>
                <w:spacing w:val="-4"/>
                <w:sz w:val="16"/>
              </w:rPr>
              <w:t>2023</w:t>
            </w:r>
          </w:p>
          <w:p w14:paraId="3109D65F" w14:textId="77777777" w:rsidR="0068651E" w:rsidRDefault="006C556A">
            <w:pPr>
              <w:pStyle w:val="TableParagraph"/>
              <w:spacing w:before="70" w:line="163" w:lineRule="exact"/>
              <w:ind w:right="51"/>
              <w:rPr>
                <w:sz w:val="16"/>
              </w:rPr>
            </w:pPr>
            <w:r>
              <w:rPr>
                <w:spacing w:val="-5"/>
                <w:sz w:val="16"/>
              </w:rPr>
              <w:t>$m</w:t>
            </w:r>
          </w:p>
        </w:tc>
      </w:tr>
      <w:tr w:rsidR="0068651E" w14:paraId="0E005464" w14:textId="77777777">
        <w:trPr>
          <w:trHeight w:val="1213"/>
        </w:trPr>
        <w:tc>
          <w:tcPr>
            <w:tcW w:w="3554" w:type="dxa"/>
            <w:vMerge/>
            <w:tcBorders>
              <w:top w:val="nil"/>
              <w:bottom w:val="single" w:sz="4" w:space="0" w:color="000000"/>
            </w:tcBorders>
          </w:tcPr>
          <w:p w14:paraId="64209291"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50A3BAC3" w14:textId="77777777" w:rsidR="0068651E" w:rsidRDefault="0068651E">
            <w:pPr>
              <w:pStyle w:val="TableParagraph"/>
              <w:jc w:val="left"/>
              <w:rPr>
                <w:sz w:val="16"/>
              </w:rPr>
            </w:pPr>
          </w:p>
          <w:p w14:paraId="3440AEDF" w14:textId="77777777" w:rsidR="0068651E" w:rsidRDefault="0068651E">
            <w:pPr>
              <w:pStyle w:val="TableParagraph"/>
              <w:spacing w:before="153"/>
              <w:jc w:val="left"/>
              <w:rPr>
                <w:sz w:val="16"/>
              </w:rPr>
            </w:pPr>
          </w:p>
          <w:p w14:paraId="3081674C" w14:textId="77777777" w:rsidR="0068651E" w:rsidRDefault="006C556A">
            <w:pPr>
              <w:pStyle w:val="TableParagraph"/>
              <w:ind w:right="54"/>
              <w:rPr>
                <w:sz w:val="16"/>
              </w:rPr>
            </w:pPr>
            <w:r>
              <w:rPr>
                <w:spacing w:val="-2"/>
                <w:sz w:val="16"/>
              </w:rPr>
              <w:t>2,363</w:t>
            </w:r>
          </w:p>
          <w:p w14:paraId="6F64909E" w14:textId="77777777" w:rsidR="0068651E" w:rsidRDefault="006C556A">
            <w:pPr>
              <w:pStyle w:val="TableParagraph"/>
              <w:spacing w:before="71"/>
              <w:ind w:right="55"/>
              <w:rPr>
                <w:sz w:val="16"/>
              </w:rPr>
            </w:pPr>
            <w:r>
              <w:rPr>
                <w:spacing w:val="-5"/>
                <w:sz w:val="16"/>
              </w:rPr>
              <w:t>894</w:t>
            </w:r>
          </w:p>
          <w:p w14:paraId="000CFE94" w14:textId="77777777" w:rsidR="0068651E" w:rsidRDefault="006C556A">
            <w:pPr>
              <w:pStyle w:val="TableParagraph"/>
              <w:spacing w:before="70" w:line="163" w:lineRule="exact"/>
              <w:ind w:right="55"/>
              <w:rPr>
                <w:sz w:val="16"/>
              </w:rPr>
            </w:pPr>
            <w:r>
              <w:rPr>
                <w:spacing w:val="-5"/>
                <w:sz w:val="16"/>
              </w:rPr>
              <w:t>126</w:t>
            </w:r>
          </w:p>
        </w:tc>
        <w:tc>
          <w:tcPr>
            <w:tcW w:w="931" w:type="dxa"/>
            <w:tcBorders>
              <w:top w:val="single" w:sz="4" w:space="0" w:color="000000"/>
              <w:bottom w:val="single" w:sz="4" w:space="0" w:color="000000"/>
            </w:tcBorders>
          </w:tcPr>
          <w:p w14:paraId="0D8F2CF0" w14:textId="77777777" w:rsidR="0068651E" w:rsidRDefault="0068651E">
            <w:pPr>
              <w:pStyle w:val="TableParagraph"/>
              <w:jc w:val="left"/>
              <w:rPr>
                <w:sz w:val="16"/>
              </w:rPr>
            </w:pPr>
          </w:p>
          <w:p w14:paraId="48BBBD5E" w14:textId="77777777" w:rsidR="0068651E" w:rsidRDefault="0068651E">
            <w:pPr>
              <w:pStyle w:val="TableParagraph"/>
              <w:spacing w:before="153"/>
              <w:jc w:val="left"/>
              <w:rPr>
                <w:sz w:val="16"/>
              </w:rPr>
            </w:pPr>
          </w:p>
          <w:p w14:paraId="655C9FE6" w14:textId="77777777" w:rsidR="0068651E" w:rsidRDefault="006C556A">
            <w:pPr>
              <w:pStyle w:val="TableParagraph"/>
              <w:ind w:right="52"/>
              <w:rPr>
                <w:sz w:val="16"/>
              </w:rPr>
            </w:pPr>
            <w:r>
              <w:rPr>
                <w:spacing w:val="-2"/>
                <w:sz w:val="16"/>
              </w:rPr>
              <w:t>4,226</w:t>
            </w:r>
          </w:p>
          <w:p w14:paraId="2D6F1FA2" w14:textId="77777777" w:rsidR="0068651E" w:rsidRDefault="006C556A">
            <w:pPr>
              <w:pStyle w:val="TableParagraph"/>
              <w:spacing w:before="71"/>
              <w:ind w:right="52"/>
              <w:rPr>
                <w:sz w:val="16"/>
              </w:rPr>
            </w:pPr>
            <w:r>
              <w:rPr>
                <w:spacing w:val="-2"/>
                <w:sz w:val="16"/>
              </w:rPr>
              <w:t>1,100</w:t>
            </w:r>
          </w:p>
          <w:p w14:paraId="1B1D64F8" w14:textId="77777777" w:rsidR="0068651E" w:rsidRDefault="006C556A">
            <w:pPr>
              <w:pStyle w:val="TableParagraph"/>
              <w:spacing w:before="70" w:line="163" w:lineRule="exact"/>
              <w:ind w:right="52"/>
              <w:rPr>
                <w:sz w:val="16"/>
              </w:rPr>
            </w:pPr>
            <w:r>
              <w:rPr>
                <w:spacing w:val="-5"/>
                <w:sz w:val="16"/>
              </w:rPr>
              <w:t>251</w:t>
            </w:r>
          </w:p>
        </w:tc>
        <w:tc>
          <w:tcPr>
            <w:tcW w:w="237" w:type="dxa"/>
            <w:vMerge/>
            <w:tcBorders>
              <w:top w:val="nil"/>
              <w:bottom w:val="single" w:sz="4" w:space="0" w:color="000000"/>
            </w:tcBorders>
          </w:tcPr>
          <w:p w14:paraId="51B72CC6"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7B3D87FC" w14:textId="77777777" w:rsidR="0068651E" w:rsidRDefault="0068651E">
            <w:pPr>
              <w:pStyle w:val="TableParagraph"/>
              <w:jc w:val="left"/>
              <w:rPr>
                <w:sz w:val="16"/>
              </w:rPr>
            </w:pPr>
          </w:p>
          <w:p w14:paraId="0296C982" w14:textId="77777777" w:rsidR="0068651E" w:rsidRDefault="0068651E">
            <w:pPr>
              <w:pStyle w:val="TableParagraph"/>
              <w:spacing w:before="153"/>
              <w:jc w:val="left"/>
              <w:rPr>
                <w:sz w:val="16"/>
              </w:rPr>
            </w:pPr>
          </w:p>
          <w:p w14:paraId="6DBD368C" w14:textId="77777777" w:rsidR="0068651E" w:rsidRDefault="006C556A">
            <w:pPr>
              <w:pStyle w:val="TableParagraph"/>
              <w:ind w:right="53"/>
              <w:rPr>
                <w:sz w:val="16"/>
              </w:rPr>
            </w:pPr>
            <w:r>
              <w:rPr>
                <w:spacing w:val="-2"/>
                <w:sz w:val="16"/>
              </w:rPr>
              <w:t>6,121</w:t>
            </w:r>
          </w:p>
          <w:p w14:paraId="0EE28D27" w14:textId="77777777" w:rsidR="0068651E" w:rsidRDefault="006C556A">
            <w:pPr>
              <w:pStyle w:val="TableParagraph"/>
              <w:spacing w:before="71"/>
              <w:ind w:right="53"/>
              <w:rPr>
                <w:sz w:val="16"/>
              </w:rPr>
            </w:pPr>
            <w:r>
              <w:rPr>
                <w:spacing w:val="-2"/>
                <w:sz w:val="16"/>
              </w:rPr>
              <w:t>2,009</w:t>
            </w:r>
          </w:p>
          <w:p w14:paraId="244DD821" w14:textId="77777777" w:rsidR="0068651E" w:rsidRDefault="006C556A">
            <w:pPr>
              <w:pStyle w:val="TableParagraph"/>
              <w:spacing w:before="70" w:line="163" w:lineRule="exact"/>
              <w:ind w:right="53"/>
              <w:rPr>
                <w:sz w:val="16"/>
              </w:rPr>
            </w:pPr>
            <w:r>
              <w:rPr>
                <w:spacing w:val="-5"/>
                <w:sz w:val="16"/>
              </w:rPr>
              <w:t>866</w:t>
            </w:r>
          </w:p>
        </w:tc>
        <w:tc>
          <w:tcPr>
            <w:tcW w:w="933" w:type="dxa"/>
            <w:tcBorders>
              <w:top w:val="single" w:sz="4" w:space="0" w:color="000000"/>
              <w:bottom w:val="single" w:sz="4" w:space="0" w:color="000000"/>
            </w:tcBorders>
          </w:tcPr>
          <w:p w14:paraId="59691DFD" w14:textId="77777777" w:rsidR="0068651E" w:rsidRDefault="0068651E">
            <w:pPr>
              <w:pStyle w:val="TableParagraph"/>
              <w:jc w:val="left"/>
              <w:rPr>
                <w:sz w:val="16"/>
              </w:rPr>
            </w:pPr>
          </w:p>
          <w:p w14:paraId="30B04F00" w14:textId="77777777" w:rsidR="0068651E" w:rsidRDefault="0068651E">
            <w:pPr>
              <w:pStyle w:val="TableParagraph"/>
              <w:spacing w:before="153"/>
              <w:jc w:val="left"/>
              <w:rPr>
                <w:sz w:val="16"/>
              </w:rPr>
            </w:pPr>
          </w:p>
          <w:p w14:paraId="76D36F8A" w14:textId="77777777" w:rsidR="0068651E" w:rsidRDefault="006C556A">
            <w:pPr>
              <w:pStyle w:val="TableParagraph"/>
              <w:ind w:right="50"/>
              <w:rPr>
                <w:sz w:val="16"/>
              </w:rPr>
            </w:pPr>
            <w:r>
              <w:rPr>
                <w:spacing w:val="-2"/>
                <w:sz w:val="16"/>
              </w:rPr>
              <w:t>5,816</w:t>
            </w:r>
          </w:p>
          <w:p w14:paraId="286AF858" w14:textId="77777777" w:rsidR="0068651E" w:rsidRDefault="006C556A">
            <w:pPr>
              <w:pStyle w:val="TableParagraph"/>
              <w:spacing w:before="71"/>
              <w:ind w:right="50"/>
              <w:rPr>
                <w:sz w:val="16"/>
              </w:rPr>
            </w:pPr>
            <w:r>
              <w:rPr>
                <w:spacing w:val="-2"/>
                <w:sz w:val="16"/>
              </w:rPr>
              <w:t>1,889</w:t>
            </w:r>
          </w:p>
          <w:p w14:paraId="2AC62182" w14:textId="77777777" w:rsidR="0068651E" w:rsidRDefault="006C556A">
            <w:pPr>
              <w:pStyle w:val="TableParagraph"/>
              <w:spacing w:before="70" w:line="163" w:lineRule="exact"/>
              <w:ind w:right="50"/>
              <w:rPr>
                <w:sz w:val="16"/>
              </w:rPr>
            </w:pPr>
            <w:r>
              <w:rPr>
                <w:spacing w:val="-5"/>
                <w:sz w:val="16"/>
              </w:rPr>
              <w:t>507</w:t>
            </w:r>
          </w:p>
        </w:tc>
      </w:tr>
      <w:tr w:rsidR="0068651E" w14:paraId="74FC68B1" w14:textId="77777777">
        <w:trPr>
          <w:trHeight w:val="256"/>
        </w:trPr>
        <w:tc>
          <w:tcPr>
            <w:tcW w:w="3554" w:type="dxa"/>
            <w:vMerge/>
            <w:tcBorders>
              <w:top w:val="nil"/>
              <w:bottom w:val="single" w:sz="4" w:space="0" w:color="000000"/>
            </w:tcBorders>
          </w:tcPr>
          <w:p w14:paraId="3DB243D7" w14:textId="77777777" w:rsidR="0068651E" w:rsidRDefault="0068651E">
            <w:pPr>
              <w:rPr>
                <w:sz w:val="2"/>
                <w:szCs w:val="2"/>
              </w:rPr>
            </w:pPr>
          </w:p>
        </w:tc>
        <w:tc>
          <w:tcPr>
            <w:tcW w:w="936" w:type="dxa"/>
            <w:tcBorders>
              <w:top w:val="single" w:sz="4" w:space="0" w:color="000000"/>
              <w:bottom w:val="single" w:sz="4" w:space="0" w:color="000000"/>
            </w:tcBorders>
            <w:shd w:val="clear" w:color="auto" w:fill="D8D8D8"/>
          </w:tcPr>
          <w:p w14:paraId="7AE15BD4" w14:textId="77777777" w:rsidR="0068651E" w:rsidRDefault="006C556A">
            <w:pPr>
              <w:pStyle w:val="TableParagraph"/>
              <w:spacing w:before="37"/>
              <w:ind w:left="477"/>
              <w:jc w:val="left"/>
              <w:rPr>
                <w:b/>
                <w:sz w:val="16"/>
              </w:rPr>
            </w:pPr>
            <w:r>
              <w:rPr>
                <w:b/>
                <w:spacing w:val="-2"/>
                <w:sz w:val="16"/>
              </w:rPr>
              <w:t>3,383</w:t>
            </w:r>
          </w:p>
        </w:tc>
        <w:tc>
          <w:tcPr>
            <w:tcW w:w="931" w:type="dxa"/>
            <w:tcBorders>
              <w:top w:val="single" w:sz="4" w:space="0" w:color="000000"/>
              <w:bottom w:val="single" w:sz="4" w:space="0" w:color="000000"/>
            </w:tcBorders>
          </w:tcPr>
          <w:p w14:paraId="328CD438" w14:textId="77777777" w:rsidR="0068651E" w:rsidRDefault="006C556A">
            <w:pPr>
              <w:pStyle w:val="TableParagraph"/>
              <w:spacing w:before="37"/>
              <w:ind w:left="475"/>
              <w:jc w:val="left"/>
              <w:rPr>
                <w:b/>
                <w:sz w:val="16"/>
              </w:rPr>
            </w:pPr>
            <w:r>
              <w:rPr>
                <w:b/>
                <w:spacing w:val="-2"/>
                <w:sz w:val="16"/>
              </w:rPr>
              <w:t>5,577</w:t>
            </w:r>
          </w:p>
        </w:tc>
        <w:tc>
          <w:tcPr>
            <w:tcW w:w="237" w:type="dxa"/>
            <w:vMerge/>
            <w:tcBorders>
              <w:top w:val="nil"/>
              <w:bottom w:val="single" w:sz="4" w:space="0" w:color="000000"/>
            </w:tcBorders>
          </w:tcPr>
          <w:p w14:paraId="5FB63A17"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6CDF64B6" w14:textId="77777777" w:rsidR="0068651E" w:rsidRDefault="006C556A">
            <w:pPr>
              <w:pStyle w:val="TableParagraph"/>
              <w:spacing w:before="37"/>
              <w:ind w:left="476"/>
              <w:jc w:val="left"/>
              <w:rPr>
                <w:b/>
                <w:sz w:val="16"/>
              </w:rPr>
            </w:pPr>
            <w:r>
              <w:rPr>
                <w:b/>
                <w:spacing w:val="-2"/>
                <w:sz w:val="16"/>
              </w:rPr>
              <w:t>8,996</w:t>
            </w:r>
          </w:p>
        </w:tc>
        <w:tc>
          <w:tcPr>
            <w:tcW w:w="933" w:type="dxa"/>
            <w:tcBorders>
              <w:top w:val="single" w:sz="4" w:space="0" w:color="000000"/>
              <w:bottom w:val="single" w:sz="4" w:space="0" w:color="000000"/>
            </w:tcBorders>
          </w:tcPr>
          <w:p w14:paraId="51278A95" w14:textId="77777777" w:rsidR="0068651E" w:rsidRDefault="006C556A">
            <w:pPr>
              <w:pStyle w:val="TableParagraph"/>
              <w:spacing w:before="37"/>
              <w:ind w:left="479"/>
              <w:jc w:val="left"/>
              <w:rPr>
                <w:b/>
                <w:sz w:val="16"/>
              </w:rPr>
            </w:pPr>
            <w:r>
              <w:rPr>
                <w:b/>
                <w:spacing w:val="-2"/>
                <w:sz w:val="16"/>
              </w:rPr>
              <w:t>8,212</w:t>
            </w:r>
          </w:p>
        </w:tc>
      </w:tr>
    </w:tbl>
    <w:p w14:paraId="12494417" w14:textId="77777777" w:rsidR="0068651E" w:rsidRDefault="0068651E">
      <w:pPr>
        <w:pStyle w:val="BodyText"/>
        <w:spacing w:before="18"/>
        <w:rPr>
          <w:rFonts w:ascii="Arial"/>
        </w:rPr>
      </w:pPr>
    </w:p>
    <w:p w14:paraId="1FC5EE84" w14:textId="77777777" w:rsidR="0068651E" w:rsidRDefault="006C556A">
      <w:pPr>
        <w:pStyle w:val="Heading6"/>
      </w:pPr>
      <w:r>
        <w:rPr>
          <w:noProof/>
        </w:rPr>
        <mc:AlternateContent>
          <mc:Choice Requires="wps">
            <w:drawing>
              <wp:anchor distT="0" distB="0" distL="0" distR="0" simplePos="0" relativeHeight="251737600" behindDoc="1" locked="0" layoutInCell="1" allowOverlap="1" wp14:anchorId="36ED6C33" wp14:editId="4D5CB3C6">
                <wp:simplePos x="0" y="0"/>
                <wp:positionH relativeFrom="page">
                  <wp:posOffset>1330439</wp:posOffset>
                </wp:positionH>
                <wp:positionV relativeFrom="paragraph">
                  <wp:posOffset>185051</wp:posOffset>
                </wp:positionV>
                <wp:extent cx="4770120" cy="6350"/>
                <wp:effectExtent l="0" t="0" r="0" b="0"/>
                <wp:wrapTopAndBottom/>
                <wp:docPr id="464" name="Graphic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613404" y="0"/>
                              </a:lnTo>
                              <a:lnTo>
                                <a:pt x="0" y="0"/>
                              </a:lnTo>
                              <a:lnTo>
                                <a:pt x="0" y="6096"/>
                              </a:lnTo>
                              <a:lnTo>
                                <a:pt x="3613404"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23503C" id="Graphic 464" o:spid="_x0000_s1026" style="position:absolute;margin-left:104.75pt;margin-top:14.55pt;width:375.6pt;height:.5pt;z-index:-251578880;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" path="m4770120,l3613404,,,,,6096r3613404,l4770120,6096r,-6096xe" fillcolor="black" stroked="f">
                <v:path arrowok="t"/>
                <w10:wrap type="topAndBottom" anchorx="page"/>
              </v:shape>
            </w:pict>
          </mc:Fallback>
        </mc:AlternateContent>
      </w:r>
      <w:bookmarkStart w:id="34" w:name="_TOC_250015"/>
      <w:r>
        <w:t>Note</w:t>
      </w:r>
      <w:r>
        <w:rPr>
          <w:spacing w:val="-8"/>
        </w:rPr>
        <w:t xml:space="preserve"> </w:t>
      </w:r>
      <w:r>
        <w:t>6H:</w:t>
      </w:r>
      <w:r>
        <w:rPr>
          <w:spacing w:val="-4"/>
        </w:rPr>
        <w:t xml:space="preserve"> </w:t>
      </w:r>
      <w:r>
        <w:t>Other</w:t>
      </w:r>
      <w:r>
        <w:rPr>
          <w:spacing w:val="-5"/>
        </w:rPr>
        <w:t xml:space="preserve"> </w:t>
      </w:r>
      <w:bookmarkEnd w:id="34"/>
      <w:r>
        <w:rPr>
          <w:spacing w:val="-2"/>
        </w:rPr>
        <w:t>provisions</w:t>
      </w:r>
    </w:p>
    <w:p w14:paraId="075BEE5C" w14:textId="77777777" w:rsidR="0068651E" w:rsidRDefault="006C556A">
      <w:pPr>
        <w:tabs>
          <w:tab w:val="left" w:pos="6191"/>
        </w:tabs>
        <w:spacing w:before="37" w:after="36"/>
        <w:ind w:left="4188"/>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607"/>
        <w:gridCol w:w="929"/>
        <w:gridCol w:w="924"/>
        <w:gridCol w:w="238"/>
        <w:gridCol w:w="915"/>
        <w:gridCol w:w="915"/>
      </w:tblGrid>
      <w:tr w:rsidR="0068651E" w14:paraId="44E06D00" w14:textId="77777777">
        <w:trPr>
          <w:trHeight w:val="287"/>
        </w:trPr>
        <w:tc>
          <w:tcPr>
            <w:tcW w:w="3607" w:type="dxa"/>
            <w:vMerge w:val="restart"/>
            <w:tcBorders>
              <w:bottom w:val="single" w:sz="4" w:space="0" w:color="000000"/>
            </w:tcBorders>
          </w:tcPr>
          <w:p w14:paraId="6CD3FFEF" w14:textId="77777777" w:rsidR="0068651E" w:rsidRDefault="0068651E">
            <w:pPr>
              <w:pStyle w:val="TableParagraph"/>
              <w:jc w:val="left"/>
              <w:rPr>
                <w:sz w:val="16"/>
              </w:rPr>
            </w:pPr>
          </w:p>
          <w:p w14:paraId="1C0E5CBA" w14:textId="77777777" w:rsidR="0068651E" w:rsidRDefault="0068651E">
            <w:pPr>
              <w:pStyle w:val="TableParagraph"/>
              <w:jc w:val="left"/>
              <w:rPr>
                <w:sz w:val="16"/>
              </w:rPr>
            </w:pPr>
          </w:p>
          <w:p w14:paraId="6E080A6F" w14:textId="77777777" w:rsidR="0068651E" w:rsidRDefault="0068651E">
            <w:pPr>
              <w:pStyle w:val="TableParagraph"/>
              <w:spacing w:before="3"/>
              <w:jc w:val="left"/>
              <w:rPr>
                <w:sz w:val="16"/>
              </w:rPr>
            </w:pPr>
          </w:p>
          <w:p w14:paraId="45852D60" w14:textId="77777777" w:rsidR="0068651E" w:rsidRDefault="006C556A">
            <w:pPr>
              <w:pStyle w:val="TableParagraph"/>
              <w:spacing w:line="331" w:lineRule="auto"/>
              <w:ind w:left="72" w:right="1313"/>
              <w:jc w:val="left"/>
              <w:rPr>
                <w:b/>
                <w:sz w:val="16"/>
              </w:rPr>
            </w:pPr>
            <w:r>
              <w:rPr>
                <w:b/>
                <w:sz w:val="16"/>
              </w:rPr>
              <w:t>Australian</w:t>
            </w:r>
            <w:r>
              <w:rPr>
                <w:b/>
                <w:spacing w:val="-12"/>
                <w:sz w:val="16"/>
              </w:rPr>
              <w:t xml:space="preserve"> </w:t>
            </w:r>
            <w:r>
              <w:rPr>
                <w:b/>
                <w:sz w:val="16"/>
              </w:rPr>
              <w:t>currency</w:t>
            </w:r>
            <w:r>
              <w:rPr>
                <w:b/>
                <w:spacing w:val="-11"/>
                <w:sz w:val="16"/>
              </w:rPr>
              <w:t xml:space="preserve"> </w:t>
            </w:r>
            <w:r>
              <w:rPr>
                <w:b/>
                <w:sz w:val="16"/>
              </w:rPr>
              <w:t>on</w:t>
            </w:r>
            <w:r>
              <w:rPr>
                <w:b/>
                <w:spacing w:val="-11"/>
                <w:sz w:val="16"/>
              </w:rPr>
              <w:t xml:space="preserve"> </w:t>
            </w:r>
            <w:r>
              <w:rPr>
                <w:b/>
                <w:sz w:val="16"/>
              </w:rPr>
              <w:t>issue Other provisions</w:t>
            </w:r>
          </w:p>
          <w:p w14:paraId="212A88D4" w14:textId="77777777" w:rsidR="0068651E" w:rsidRDefault="006C556A">
            <w:pPr>
              <w:pStyle w:val="TableParagraph"/>
              <w:spacing w:before="1" w:line="336" w:lineRule="auto"/>
              <w:ind w:left="232"/>
              <w:jc w:val="left"/>
              <w:rPr>
                <w:sz w:val="16"/>
              </w:rPr>
            </w:pPr>
            <w:r>
              <w:rPr>
                <w:sz w:val="16"/>
              </w:rPr>
              <w:t>Provision</w:t>
            </w:r>
            <w:r>
              <w:rPr>
                <w:spacing w:val="-9"/>
                <w:sz w:val="16"/>
              </w:rPr>
              <w:t xml:space="preserve"> </w:t>
            </w:r>
            <w:r>
              <w:rPr>
                <w:sz w:val="16"/>
              </w:rPr>
              <w:t>for</w:t>
            </w:r>
            <w:r>
              <w:rPr>
                <w:spacing w:val="-6"/>
                <w:sz w:val="16"/>
              </w:rPr>
              <w:t xml:space="preserve"> </w:t>
            </w:r>
            <w:r>
              <w:rPr>
                <w:sz w:val="16"/>
              </w:rPr>
              <w:t>outstanding</w:t>
            </w:r>
            <w:r>
              <w:rPr>
                <w:spacing w:val="-9"/>
                <w:sz w:val="16"/>
              </w:rPr>
              <w:t xml:space="preserve"> </w:t>
            </w:r>
            <w:r>
              <w:rPr>
                <w:sz w:val="16"/>
              </w:rPr>
              <w:t>benefits</w:t>
            </w:r>
            <w:r>
              <w:rPr>
                <w:spacing w:val="-9"/>
                <w:sz w:val="16"/>
              </w:rPr>
              <w:t xml:space="preserve"> </w:t>
            </w:r>
            <w:r>
              <w:rPr>
                <w:sz w:val="16"/>
              </w:rPr>
              <w:t>and</w:t>
            </w:r>
            <w:r>
              <w:rPr>
                <w:spacing w:val="-6"/>
                <w:sz w:val="16"/>
              </w:rPr>
              <w:t xml:space="preserve"> </w:t>
            </w:r>
            <w:r>
              <w:rPr>
                <w:sz w:val="16"/>
              </w:rPr>
              <w:t>claims Grant provisions(a)</w:t>
            </w:r>
          </w:p>
          <w:p w14:paraId="77CFF565" w14:textId="77777777" w:rsidR="0068651E" w:rsidRDefault="006C556A">
            <w:pPr>
              <w:pStyle w:val="TableParagraph"/>
              <w:spacing w:line="180" w:lineRule="exact"/>
              <w:ind w:left="232"/>
              <w:jc w:val="left"/>
              <w:rPr>
                <w:sz w:val="16"/>
              </w:rPr>
            </w:pPr>
            <w:r>
              <w:rPr>
                <w:sz w:val="16"/>
              </w:rPr>
              <w:t>Subsidy</w:t>
            </w:r>
            <w:r>
              <w:rPr>
                <w:spacing w:val="-2"/>
                <w:sz w:val="16"/>
              </w:rPr>
              <w:t xml:space="preserve"> provisions</w:t>
            </w:r>
          </w:p>
          <w:p w14:paraId="00060F5E" w14:textId="77777777" w:rsidR="0068651E" w:rsidRDefault="006C556A">
            <w:pPr>
              <w:pStyle w:val="TableParagraph"/>
              <w:spacing w:before="34"/>
              <w:ind w:left="391" w:right="147" w:hanging="159"/>
              <w:jc w:val="left"/>
              <w:rPr>
                <w:sz w:val="16"/>
              </w:rPr>
            </w:pPr>
            <w:r>
              <w:rPr>
                <w:sz w:val="16"/>
              </w:rPr>
              <w:t>Provision</w:t>
            </w:r>
            <w:r>
              <w:rPr>
                <w:spacing w:val="-12"/>
                <w:sz w:val="16"/>
              </w:rPr>
              <w:t xml:space="preserve"> </w:t>
            </w:r>
            <w:r>
              <w:rPr>
                <w:sz w:val="16"/>
              </w:rPr>
              <w:t>for</w:t>
            </w:r>
            <w:r>
              <w:rPr>
                <w:spacing w:val="-11"/>
                <w:sz w:val="16"/>
              </w:rPr>
              <w:t xml:space="preserve"> </w:t>
            </w:r>
            <w:r>
              <w:rPr>
                <w:sz w:val="16"/>
              </w:rPr>
              <w:t>restoration,</w:t>
            </w:r>
            <w:r>
              <w:rPr>
                <w:spacing w:val="-11"/>
                <w:sz w:val="16"/>
              </w:rPr>
              <w:t xml:space="preserve"> </w:t>
            </w:r>
            <w:r>
              <w:rPr>
                <w:sz w:val="16"/>
              </w:rPr>
              <w:t>decommissioning and makegood</w:t>
            </w:r>
          </w:p>
          <w:p w14:paraId="03883D61" w14:textId="77777777" w:rsidR="0068651E" w:rsidRDefault="006C556A">
            <w:pPr>
              <w:pStyle w:val="TableParagraph"/>
              <w:spacing w:before="36" w:line="336" w:lineRule="auto"/>
              <w:ind w:left="232" w:right="1313"/>
              <w:jc w:val="left"/>
              <w:rPr>
                <w:sz w:val="16"/>
              </w:rPr>
            </w:pPr>
            <w:r>
              <w:rPr>
                <w:sz w:val="16"/>
              </w:rPr>
              <w:t>Provision</w:t>
            </w:r>
            <w:r>
              <w:rPr>
                <w:spacing w:val="-12"/>
                <w:sz w:val="16"/>
              </w:rPr>
              <w:t xml:space="preserve"> </w:t>
            </w:r>
            <w:r>
              <w:rPr>
                <w:sz w:val="16"/>
              </w:rPr>
              <w:t>for</w:t>
            </w:r>
            <w:r>
              <w:rPr>
                <w:spacing w:val="-11"/>
                <w:sz w:val="16"/>
              </w:rPr>
              <w:t xml:space="preserve"> </w:t>
            </w:r>
            <w:r>
              <w:rPr>
                <w:sz w:val="16"/>
              </w:rPr>
              <w:t>tax</w:t>
            </w:r>
            <w:r>
              <w:rPr>
                <w:spacing w:val="-11"/>
                <w:sz w:val="16"/>
              </w:rPr>
              <w:t xml:space="preserve"> </w:t>
            </w:r>
            <w:r>
              <w:rPr>
                <w:sz w:val="16"/>
              </w:rPr>
              <w:t xml:space="preserve">refunds </w:t>
            </w:r>
            <w:r>
              <w:rPr>
                <w:spacing w:val="-2"/>
                <w:sz w:val="16"/>
              </w:rPr>
              <w:t>Other</w:t>
            </w:r>
          </w:p>
          <w:p w14:paraId="1CA75682" w14:textId="77777777" w:rsidR="0068651E" w:rsidRDefault="006C556A">
            <w:pPr>
              <w:pStyle w:val="TableParagraph"/>
              <w:spacing w:before="5"/>
              <w:ind w:left="72"/>
              <w:jc w:val="left"/>
              <w:rPr>
                <w:b/>
                <w:sz w:val="16"/>
              </w:rPr>
            </w:pPr>
            <w:r>
              <w:rPr>
                <w:b/>
                <w:sz w:val="16"/>
              </w:rPr>
              <w:t>Total</w:t>
            </w:r>
            <w:r>
              <w:rPr>
                <w:b/>
                <w:spacing w:val="-1"/>
                <w:sz w:val="16"/>
              </w:rPr>
              <w:t xml:space="preserve"> </w:t>
            </w:r>
            <w:r>
              <w:rPr>
                <w:b/>
                <w:sz w:val="16"/>
              </w:rPr>
              <w:t>other</w:t>
            </w:r>
            <w:r>
              <w:rPr>
                <w:b/>
                <w:spacing w:val="-2"/>
                <w:sz w:val="16"/>
              </w:rPr>
              <w:t xml:space="preserve"> provisions</w:t>
            </w:r>
          </w:p>
          <w:p w14:paraId="5AAE770F" w14:textId="77777777" w:rsidR="0068651E" w:rsidRDefault="0068651E">
            <w:pPr>
              <w:pStyle w:val="TableParagraph"/>
              <w:jc w:val="left"/>
              <w:rPr>
                <w:sz w:val="16"/>
              </w:rPr>
            </w:pPr>
          </w:p>
          <w:p w14:paraId="721A6D29" w14:textId="77777777" w:rsidR="0068651E" w:rsidRDefault="0068651E">
            <w:pPr>
              <w:pStyle w:val="TableParagraph"/>
              <w:jc w:val="left"/>
              <w:rPr>
                <w:sz w:val="16"/>
              </w:rPr>
            </w:pPr>
          </w:p>
          <w:p w14:paraId="7ADAC19D" w14:textId="77777777" w:rsidR="0068651E" w:rsidRDefault="006C556A">
            <w:pPr>
              <w:pStyle w:val="TableParagraph"/>
              <w:ind w:left="72"/>
              <w:jc w:val="left"/>
              <w:rPr>
                <w:b/>
                <w:sz w:val="16"/>
              </w:rPr>
            </w:pPr>
            <w:r>
              <w:rPr>
                <w:b/>
                <w:sz w:val="16"/>
              </w:rPr>
              <w:t>Total</w:t>
            </w:r>
            <w:r>
              <w:rPr>
                <w:b/>
                <w:spacing w:val="1"/>
                <w:sz w:val="16"/>
              </w:rPr>
              <w:t xml:space="preserve"> </w:t>
            </w:r>
            <w:r>
              <w:rPr>
                <w:b/>
                <w:spacing w:val="-2"/>
                <w:sz w:val="16"/>
              </w:rPr>
              <w:t>provisions</w:t>
            </w:r>
          </w:p>
        </w:tc>
        <w:tc>
          <w:tcPr>
            <w:tcW w:w="929" w:type="dxa"/>
            <w:tcBorders>
              <w:top w:val="single" w:sz="4" w:space="0" w:color="000000"/>
            </w:tcBorders>
            <w:shd w:val="clear" w:color="auto" w:fill="D8D8D8"/>
          </w:tcPr>
          <w:p w14:paraId="3542B0D4" w14:textId="77777777" w:rsidR="0068651E" w:rsidRDefault="006C556A">
            <w:pPr>
              <w:pStyle w:val="TableParagraph"/>
              <w:spacing w:before="70"/>
              <w:ind w:right="52"/>
              <w:rPr>
                <w:sz w:val="16"/>
              </w:rPr>
            </w:pPr>
            <w:r>
              <w:rPr>
                <w:spacing w:val="-4"/>
                <w:sz w:val="16"/>
              </w:rPr>
              <w:t>2024</w:t>
            </w:r>
          </w:p>
        </w:tc>
        <w:tc>
          <w:tcPr>
            <w:tcW w:w="924" w:type="dxa"/>
            <w:tcBorders>
              <w:top w:val="single" w:sz="4" w:space="0" w:color="000000"/>
            </w:tcBorders>
          </w:tcPr>
          <w:p w14:paraId="5A86742E" w14:textId="77777777" w:rsidR="0068651E" w:rsidRDefault="006C556A">
            <w:pPr>
              <w:pStyle w:val="TableParagraph"/>
              <w:spacing w:before="70"/>
              <w:ind w:right="52"/>
              <w:rPr>
                <w:sz w:val="16"/>
              </w:rPr>
            </w:pPr>
            <w:r>
              <w:rPr>
                <w:spacing w:val="-4"/>
                <w:sz w:val="16"/>
              </w:rPr>
              <w:t>2023</w:t>
            </w:r>
          </w:p>
        </w:tc>
        <w:tc>
          <w:tcPr>
            <w:tcW w:w="238" w:type="dxa"/>
            <w:vMerge w:val="restart"/>
            <w:tcBorders>
              <w:bottom w:val="single" w:sz="4" w:space="0" w:color="000000"/>
            </w:tcBorders>
          </w:tcPr>
          <w:p w14:paraId="7323E745" w14:textId="77777777" w:rsidR="0068651E" w:rsidRDefault="0068651E">
            <w:pPr>
              <w:pStyle w:val="TableParagraph"/>
              <w:jc w:val="left"/>
              <w:rPr>
                <w:rFonts w:ascii="Times New Roman"/>
                <w:sz w:val="16"/>
              </w:rPr>
            </w:pPr>
          </w:p>
        </w:tc>
        <w:tc>
          <w:tcPr>
            <w:tcW w:w="915" w:type="dxa"/>
            <w:tcBorders>
              <w:top w:val="single" w:sz="4" w:space="0" w:color="000000"/>
            </w:tcBorders>
            <w:shd w:val="clear" w:color="auto" w:fill="D8D8D8"/>
          </w:tcPr>
          <w:p w14:paraId="436C24BF" w14:textId="77777777" w:rsidR="0068651E" w:rsidRDefault="006C556A">
            <w:pPr>
              <w:pStyle w:val="TableParagraph"/>
              <w:spacing w:before="70"/>
              <w:ind w:right="56"/>
              <w:rPr>
                <w:sz w:val="16"/>
              </w:rPr>
            </w:pPr>
            <w:r>
              <w:rPr>
                <w:spacing w:val="-4"/>
                <w:sz w:val="16"/>
              </w:rPr>
              <w:t>2024</w:t>
            </w:r>
          </w:p>
        </w:tc>
        <w:tc>
          <w:tcPr>
            <w:tcW w:w="915" w:type="dxa"/>
            <w:tcBorders>
              <w:top w:val="single" w:sz="4" w:space="0" w:color="000000"/>
            </w:tcBorders>
          </w:tcPr>
          <w:p w14:paraId="26CA95C5" w14:textId="77777777" w:rsidR="0068651E" w:rsidRDefault="006C556A">
            <w:pPr>
              <w:pStyle w:val="TableParagraph"/>
              <w:spacing w:before="70"/>
              <w:ind w:right="54"/>
              <w:rPr>
                <w:sz w:val="16"/>
              </w:rPr>
            </w:pPr>
            <w:r>
              <w:rPr>
                <w:spacing w:val="-4"/>
                <w:sz w:val="16"/>
              </w:rPr>
              <w:t>2023</w:t>
            </w:r>
          </w:p>
        </w:tc>
      </w:tr>
      <w:tr w:rsidR="0068651E" w14:paraId="31F6238E" w14:textId="77777777">
        <w:trPr>
          <w:trHeight w:val="211"/>
        </w:trPr>
        <w:tc>
          <w:tcPr>
            <w:tcW w:w="3607" w:type="dxa"/>
            <w:vMerge/>
            <w:tcBorders>
              <w:top w:val="nil"/>
              <w:bottom w:val="single" w:sz="4" w:space="0" w:color="000000"/>
            </w:tcBorders>
          </w:tcPr>
          <w:p w14:paraId="70C268F2" w14:textId="77777777" w:rsidR="0068651E" w:rsidRDefault="0068651E">
            <w:pPr>
              <w:rPr>
                <w:sz w:val="2"/>
                <w:szCs w:val="2"/>
              </w:rPr>
            </w:pPr>
          </w:p>
        </w:tc>
        <w:tc>
          <w:tcPr>
            <w:tcW w:w="929" w:type="dxa"/>
            <w:tcBorders>
              <w:bottom w:val="single" w:sz="4" w:space="0" w:color="000000"/>
            </w:tcBorders>
            <w:shd w:val="clear" w:color="auto" w:fill="D8D8D8"/>
          </w:tcPr>
          <w:p w14:paraId="6D4104D9" w14:textId="77777777" w:rsidR="0068651E" w:rsidRDefault="006C556A">
            <w:pPr>
              <w:pStyle w:val="TableParagraph"/>
              <w:spacing w:before="28" w:line="163" w:lineRule="exact"/>
              <w:ind w:right="54"/>
              <w:rPr>
                <w:sz w:val="16"/>
              </w:rPr>
            </w:pPr>
            <w:r>
              <w:rPr>
                <w:spacing w:val="-5"/>
                <w:sz w:val="16"/>
              </w:rPr>
              <w:t>$m</w:t>
            </w:r>
          </w:p>
        </w:tc>
        <w:tc>
          <w:tcPr>
            <w:tcW w:w="924" w:type="dxa"/>
            <w:tcBorders>
              <w:bottom w:val="single" w:sz="4" w:space="0" w:color="000000"/>
            </w:tcBorders>
          </w:tcPr>
          <w:p w14:paraId="7263D943" w14:textId="77777777" w:rsidR="0068651E" w:rsidRDefault="006C556A">
            <w:pPr>
              <w:pStyle w:val="TableParagraph"/>
              <w:spacing w:before="28" w:line="163" w:lineRule="exact"/>
              <w:ind w:right="54"/>
              <w:rPr>
                <w:sz w:val="16"/>
              </w:rPr>
            </w:pPr>
            <w:r>
              <w:rPr>
                <w:spacing w:val="-5"/>
                <w:sz w:val="16"/>
              </w:rPr>
              <w:t>$m</w:t>
            </w:r>
          </w:p>
        </w:tc>
        <w:tc>
          <w:tcPr>
            <w:tcW w:w="238" w:type="dxa"/>
            <w:vMerge/>
            <w:tcBorders>
              <w:top w:val="nil"/>
              <w:bottom w:val="single" w:sz="4" w:space="0" w:color="000000"/>
            </w:tcBorders>
          </w:tcPr>
          <w:p w14:paraId="7B92D6D9" w14:textId="77777777" w:rsidR="0068651E" w:rsidRDefault="0068651E">
            <w:pPr>
              <w:rPr>
                <w:sz w:val="2"/>
                <w:szCs w:val="2"/>
              </w:rPr>
            </w:pPr>
          </w:p>
        </w:tc>
        <w:tc>
          <w:tcPr>
            <w:tcW w:w="915" w:type="dxa"/>
            <w:tcBorders>
              <w:bottom w:val="single" w:sz="4" w:space="0" w:color="000000"/>
            </w:tcBorders>
            <w:shd w:val="clear" w:color="auto" w:fill="D8D8D8"/>
          </w:tcPr>
          <w:p w14:paraId="4B49383F" w14:textId="77777777" w:rsidR="0068651E" w:rsidRDefault="006C556A">
            <w:pPr>
              <w:pStyle w:val="TableParagraph"/>
              <w:spacing w:before="28" w:line="163" w:lineRule="exact"/>
              <w:ind w:right="57"/>
              <w:rPr>
                <w:sz w:val="16"/>
              </w:rPr>
            </w:pPr>
            <w:r>
              <w:rPr>
                <w:spacing w:val="-5"/>
                <w:sz w:val="16"/>
              </w:rPr>
              <w:t>$m</w:t>
            </w:r>
          </w:p>
        </w:tc>
        <w:tc>
          <w:tcPr>
            <w:tcW w:w="915" w:type="dxa"/>
            <w:tcBorders>
              <w:bottom w:val="single" w:sz="4" w:space="0" w:color="000000"/>
            </w:tcBorders>
          </w:tcPr>
          <w:p w14:paraId="52FF94A3" w14:textId="77777777" w:rsidR="0068651E" w:rsidRDefault="006C556A">
            <w:pPr>
              <w:pStyle w:val="TableParagraph"/>
              <w:spacing w:before="28" w:line="163" w:lineRule="exact"/>
              <w:ind w:right="55"/>
              <w:rPr>
                <w:sz w:val="16"/>
              </w:rPr>
            </w:pPr>
            <w:r>
              <w:rPr>
                <w:spacing w:val="-5"/>
                <w:sz w:val="16"/>
              </w:rPr>
              <w:t>$m</w:t>
            </w:r>
          </w:p>
        </w:tc>
      </w:tr>
      <w:tr w:rsidR="0068651E" w14:paraId="068E496A" w14:textId="77777777">
        <w:trPr>
          <w:trHeight w:val="380"/>
        </w:trPr>
        <w:tc>
          <w:tcPr>
            <w:tcW w:w="3607" w:type="dxa"/>
            <w:vMerge/>
            <w:tcBorders>
              <w:top w:val="nil"/>
              <w:bottom w:val="single" w:sz="4" w:space="0" w:color="000000"/>
            </w:tcBorders>
          </w:tcPr>
          <w:p w14:paraId="4ABEDF78" w14:textId="77777777" w:rsidR="0068651E" w:rsidRDefault="0068651E">
            <w:pPr>
              <w:rPr>
                <w:sz w:val="2"/>
                <w:szCs w:val="2"/>
              </w:rPr>
            </w:pPr>
          </w:p>
        </w:tc>
        <w:tc>
          <w:tcPr>
            <w:tcW w:w="929" w:type="dxa"/>
            <w:tcBorders>
              <w:top w:val="single" w:sz="4" w:space="0" w:color="000000"/>
            </w:tcBorders>
            <w:shd w:val="clear" w:color="auto" w:fill="D8D8D8"/>
          </w:tcPr>
          <w:p w14:paraId="178FD31E" w14:textId="77777777" w:rsidR="0068651E" w:rsidRDefault="006C556A">
            <w:pPr>
              <w:pStyle w:val="TableParagraph"/>
              <w:spacing w:before="37"/>
              <w:ind w:right="52"/>
              <w:rPr>
                <w:b/>
                <w:sz w:val="16"/>
              </w:rPr>
            </w:pPr>
            <w:r>
              <w:rPr>
                <w:b/>
                <w:spacing w:val="-10"/>
                <w:sz w:val="16"/>
              </w:rPr>
              <w:t>-</w:t>
            </w:r>
          </w:p>
        </w:tc>
        <w:tc>
          <w:tcPr>
            <w:tcW w:w="924" w:type="dxa"/>
            <w:tcBorders>
              <w:top w:val="single" w:sz="4" w:space="0" w:color="000000"/>
            </w:tcBorders>
          </w:tcPr>
          <w:p w14:paraId="03A2D52F" w14:textId="77777777" w:rsidR="0068651E" w:rsidRDefault="006C556A">
            <w:pPr>
              <w:pStyle w:val="TableParagraph"/>
              <w:spacing w:before="37"/>
              <w:ind w:right="52"/>
              <w:rPr>
                <w:b/>
                <w:sz w:val="16"/>
              </w:rPr>
            </w:pPr>
            <w:r>
              <w:rPr>
                <w:b/>
                <w:spacing w:val="-10"/>
                <w:sz w:val="16"/>
              </w:rPr>
              <w:t>-</w:t>
            </w:r>
          </w:p>
        </w:tc>
        <w:tc>
          <w:tcPr>
            <w:tcW w:w="238" w:type="dxa"/>
            <w:vMerge/>
            <w:tcBorders>
              <w:top w:val="nil"/>
              <w:bottom w:val="single" w:sz="4" w:space="0" w:color="000000"/>
            </w:tcBorders>
          </w:tcPr>
          <w:p w14:paraId="18D910CB" w14:textId="77777777" w:rsidR="0068651E" w:rsidRDefault="0068651E">
            <w:pPr>
              <w:rPr>
                <w:sz w:val="2"/>
                <w:szCs w:val="2"/>
              </w:rPr>
            </w:pPr>
          </w:p>
        </w:tc>
        <w:tc>
          <w:tcPr>
            <w:tcW w:w="915" w:type="dxa"/>
            <w:tcBorders>
              <w:top w:val="single" w:sz="4" w:space="0" w:color="000000"/>
            </w:tcBorders>
            <w:shd w:val="clear" w:color="auto" w:fill="D8D8D8"/>
          </w:tcPr>
          <w:p w14:paraId="5A65EF5F" w14:textId="77777777" w:rsidR="0068651E" w:rsidRDefault="006C556A">
            <w:pPr>
              <w:pStyle w:val="TableParagraph"/>
              <w:spacing w:before="37"/>
              <w:ind w:right="56"/>
              <w:rPr>
                <w:b/>
                <w:sz w:val="16"/>
              </w:rPr>
            </w:pPr>
            <w:r>
              <w:rPr>
                <w:b/>
                <w:spacing w:val="-2"/>
                <w:sz w:val="16"/>
              </w:rPr>
              <w:t>100,765</w:t>
            </w:r>
          </w:p>
        </w:tc>
        <w:tc>
          <w:tcPr>
            <w:tcW w:w="915" w:type="dxa"/>
            <w:tcBorders>
              <w:top w:val="single" w:sz="4" w:space="0" w:color="000000"/>
            </w:tcBorders>
          </w:tcPr>
          <w:p w14:paraId="139CEF20" w14:textId="77777777" w:rsidR="0068651E" w:rsidRDefault="006C556A">
            <w:pPr>
              <w:pStyle w:val="TableParagraph"/>
              <w:spacing w:before="37"/>
              <w:ind w:right="54"/>
              <w:rPr>
                <w:b/>
                <w:sz w:val="16"/>
              </w:rPr>
            </w:pPr>
            <w:r>
              <w:rPr>
                <w:b/>
                <w:spacing w:val="-2"/>
                <w:sz w:val="16"/>
              </w:rPr>
              <w:t>101,285</w:t>
            </w:r>
          </w:p>
        </w:tc>
      </w:tr>
      <w:tr w:rsidR="0068651E" w14:paraId="02DE5434" w14:textId="77777777">
        <w:trPr>
          <w:trHeight w:val="372"/>
        </w:trPr>
        <w:tc>
          <w:tcPr>
            <w:tcW w:w="3607" w:type="dxa"/>
            <w:vMerge/>
            <w:tcBorders>
              <w:top w:val="nil"/>
              <w:bottom w:val="single" w:sz="4" w:space="0" w:color="000000"/>
            </w:tcBorders>
          </w:tcPr>
          <w:p w14:paraId="1BA3101F" w14:textId="77777777" w:rsidR="0068651E" w:rsidRDefault="0068651E">
            <w:pPr>
              <w:rPr>
                <w:sz w:val="2"/>
                <w:szCs w:val="2"/>
              </w:rPr>
            </w:pPr>
          </w:p>
        </w:tc>
        <w:tc>
          <w:tcPr>
            <w:tcW w:w="929" w:type="dxa"/>
            <w:shd w:val="clear" w:color="auto" w:fill="D8D8D8"/>
          </w:tcPr>
          <w:p w14:paraId="59AE39F8" w14:textId="77777777" w:rsidR="0068651E" w:rsidRDefault="006C556A">
            <w:pPr>
              <w:pStyle w:val="TableParagraph"/>
              <w:spacing w:before="155"/>
              <w:ind w:right="52"/>
              <w:rPr>
                <w:sz w:val="16"/>
              </w:rPr>
            </w:pPr>
            <w:r>
              <w:rPr>
                <w:spacing w:val="-2"/>
                <w:sz w:val="16"/>
              </w:rPr>
              <w:t>53,074</w:t>
            </w:r>
          </w:p>
        </w:tc>
        <w:tc>
          <w:tcPr>
            <w:tcW w:w="924" w:type="dxa"/>
          </w:tcPr>
          <w:p w14:paraId="0BF2CE97" w14:textId="77777777" w:rsidR="0068651E" w:rsidRDefault="006C556A">
            <w:pPr>
              <w:pStyle w:val="TableParagraph"/>
              <w:spacing w:before="155"/>
              <w:ind w:right="52"/>
              <w:rPr>
                <w:sz w:val="16"/>
              </w:rPr>
            </w:pPr>
            <w:r>
              <w:rPr>
                <w:spacing w:val="-2"/>
                <w:sz w:val="16"/>
              </w:rPr>
              <w:t>37,958</w:t>
            </w:r>
          </w:p>
        </w:tc>
        <w:tc>
          <w:tcPr>
            <w:tcW w:w="238" w:type="dxa"/>
            <w:vMerge/>
            <w:tcBorders>
              <w:top w:val="nil"/>
              <w:bottom w:val="single" w:sz="4" w:space="0" w:color="000000"/>
            </w:tcBorders>
          </w:tcPr>
          <w:p w14:paraId="7CEC351E" w14:textId="77777777" w:rsidR="0068651E" w:rsidRDefault="0068651E">
            <w:pPr>
              <w:rPr>
                <w:sz w:val="2"/>
                <w:szCs w:val="2"/>
              </w:rPr>
            </w:pPr>
          </w:p>
        </w:tc>
        <w:tc>
          <w:tcPr>
            <w:tcW w:w="915" w:type="dxa"/>
            <w:shd w:val="clear" w:color="auto" w:fill="D8D8D8"/>
          </w:tcPr>
          <w:p w14:paraId="0CBEBDEE" w14:textId="77777777" w:rsidR="0068651E" w:rsidRDefault="006C556A">
            <w:pPr>
              <w:pStyle w:val="TableParagraph"/>
              <w:spacing w:before="155"/>
              <w:ind w:right="56"/>
              <w:rPr>
                <w:sz w:val="16"/>
              </w:rPr>
            </w:pPr>
            <w:r>
              <w:rPr>
                <w:spacing w:val="-2"/>
                <w:sz w:val="16"/>
              </w:rPr>
              <w:t>55,241</w:t>
            </w:r>
          </w:p>
        </w:tc>
        <w:tc>
          <w:tcPr>
            <w:tcW w:w="915" w:type="dxa"/>
          </w:tcPr>
          <w:p w14:paraId="0C891B05" w14:textId="77777777" w:rsidR="0068651E" w:rsidRDefault="006C556A">
            <w:pPr>
              <w:pStyle w:val="TableParagraph"/>
              <w:spacing w:before="155"/>
              <w:ind w:right="54"/>
              <w:rPr>
                <w:sz w:val="16"/>
              </w:rPr>
            </w:pPr>
            <w:r>
              <w:rPr>
                <w:spacing w:val="-2"/>
                <w:sz w:val="16"/>
              </w:rPr>
              <w:t>39,743</w:t>
            </w:r>
          </w:p>
        </w:tc>
      </w:tr>
      <w:tr w:rsidR="0068651E" w14:paraId="5BA57976" w14:textId="77777777">
        <w:trPr>
          <w:trHeight w:val="245"/>
        </w:trPr>
        <w:tc>
          <w:tcPr>
            <w:tcW w:w="3607" w:type="dxa"/>
            <w:vMerge/>
            <w:tcBorders>
              <w:top w:val="nil"/>
              <w:bottom w:val="single" w:sz="4" w:space="0" w:color="000000"/>
            </w:tcBorders>
          </w:tcPr>
          <w:p w14:paraId="26510A03" w14:textId="77777777" w:rsidR="0068651E" w:rsidRDefault="0068651E">
            <w:pPr>
              <w:rPr>
                <w:sz w:val="2"/>
                <w:szCs w:val="2"/>
              </w:rPr>
            </w:pPr>
          </w:p>
        </w:tc>
        <w:tc>
          <w:tcPr>
            <w:tcW w:w="929" w:type="dxa"/>
            <w:shd w:val="clear" w:color="auto" w:fill="D8D8D8"/>
          </w:tcPr>
          <w:p w14:paraId="0DF9D4A2" w14:textId="77777777" w:rsidR="0068651E" w:rsidRDefault="006C556A">
            <w:pPr>
              <w:pStyle w:val="TableParagraph"/>
              <w:spacing w:before="29"/>
              <w:ind w:right="52"/>
              <w:rPr>
                <w:sz w:val="16"/>
              </w:rPr>
            </w:pPr>
            <w:r>
              <w:rPr>
                <w:spacing w:val="-2"/>
                <w:sz w:val="16"/>
              </w:rPr>
              <w:t>15,217</w:t>
            </w:r>
          </w:p>
        </w:tc>
        <w:tc>
          <w:tcPr>
            <w:tcW w:w="924" w:type="dxa"/>
          </w:tcPr>
          <w:p w14:paraId="445F1687" w14:textId="77777777" w:rsidR="0068651E" w:rsidRDefault="006C556A">
            <w:pPr>
              <w:pStyle w:val="TableParagraph"/>
              <w:spacing w:before="29"/>
              <w:ind w:right="52"/>
              <w:rPr>
                <w:sz w:val="16"/>
              </w:rPr>
            </w:pPr>
            <w:r>
              <w:rPr>
                <w:spacing w:val="-2"/>
                <w:sz w:val="16"/>
              </w:rPr>
              <w:t>11,514</w:t>
            </w:r>
          </w:p>
        </w:tc>
        <w:tc>
          <w:tcPr>
            <w:tcW w:w="238" w:type="dxa"/>
            <w:vMerge/>
            <w:tcBorders>
              <w:top w:val="nil"/>
              <w:bottom w:val="single" w:sz="4" w:space="0" w:color="000000"/>
            </w:tcBorders>
          </w:tcPr>
          <w:p w14:paraId="0EF0246B" w14:textId="77777777" w:rsidR="0068651E" w:rsidRDefault="0068651E">
            <w:pPr>
              <w:rPr>
                <w:sz w:val="2"/>
                <w:szCs w:val="2"/>
              </w:rPr>
            </w:pPr>
          </w:p>
        </w:tc>
        <w:tc>
          <w:tcPr>
            <w:tcW w:w="915" w:type="dxa"/>
            <w:shd w:val="clear" w:color="auto" w:fill="D8D8D8"/>
          </w:tcPr>
          <w:p w14:paraId="2DB1DB83" w14:textId="77777777" w:rsidR="0068651E" w:rsidRDefault="006C556A">
            <w:pPr>
              <w:pStyle w:val="TableParagraph"/>
              <w:spacing w:before="29"/>
              <w:ind w:right="56"/>
              <w:rPr>
                <w:sz w:val="16"/>
              </w:rPr>
            </w:pPr>
            <w:r>
              <w:rPr>
                <w:spacing w:val="-2"/>
                <w:sz w:val="16"/>
              </w:rPr>
              <w:t>15,217</w:t>
            </w:r>
          </w:p>
        </w:tc>
        <w:tc>
          <w:tcPr>
            <w:tcW w:w="915" w:type="dxa"/>
          </w:tcPr>
          <w:p w14:paraId="1B3F04BD" w14:textId="77777777" w:rsidR="0068651E" w:rsidRDefault="006C556A">
            <w:pPr>
              <w:pStyle w:val="TableParagraph"/>
              <w:spacing w:before="29"/>
              <w:ind w:right="54"/>
              <w:rPr>
                <w:sz w:val="16"/>
              </w:rPr>
            </w:pPr>
            <w:r>
              <w:rPr>
                <w:spacing w:val="-2"/>
                <w:sz w:val="16"/>
              </w:rPr>
              <w:t>11,514</w:t>
            </w:r>
          </w:p>
        </w:tc>
      </w:tr>
      <w:tr w:rsidR="0068651E" w14:paraId="7826EAF7" w14:textId="77777777">
        <w:trPr>
          <w:trHeight w:val="273"/>
        </w:trPr>
        <w:tc>
          <w:tcPr>
            <w:tcW w:w="3607" w:type="dxa"/>
            <w:vMerge/>
            <w:tcBorders>
              <w:top w:val="nil"/>
              <w:bottom w:val="single" w:sz="4" w:space="0" w:color="000000"/>
            </w:tcBorders>
          </w:tcPr>
          <w:p w14:paraId="7631838C" w14:textId="77777777" w:rsidR="0068651E" w:rsidRDefault="0068651E">
            <w:pPr>
              <w:rPr>
                <w:sz w:val="2"/>
                <w:szCs w:val="2"/>
              </w:rPr>
            </w:pPr>
          </w:p>
        </w:tc>
        <w:tc>
          <w:tcPr>
            <w:tcW w:w="929" w:type="dxa"/>
            <w:shd w:val="clear" w:color="auto" w:fill="D8D8D8"/>
          </w:tcPr>
          <w:p w14:paraId="64909056" w14:textId="77777777" w:rsidR="0068651E" w:rsidRDefault="006C556A">
            <w:pPr>
              <w:pStyle w:val="TableParagraph"/>
              <w:spacing w:before="28"/>
              <w:ind w:right="52"/>
              <w:rPr>
                <w:sz w:val="16"/>
              </w:rPr>
            </w:pPr>
            <w:r>
              <w:rPr>
                <w:spacing w:val="-2"/>
                <w:sz w:val="16"/>
              </w:rPr>
              <w:t>7,585</w:t>
            </w:r>
          </w:p>
        </w:tc>
        <w:tc>
          <w:tcPr>
            <w:tcW w:w="924" w:type="dxa"/>
          </w:tcPr>
          <w:p w14:paraId="18FE2476" w14:textId="77777777" w:rsidR="0068651E" w:rsidRDefault="006C556A">
            <w:pPr>
              <w:pStyle w:val="TableParagraph"/>
              <w:spacing w:before="28"/>
              <w:ind w:right="52"/>
              <w:rPr>
                <w:sz w:val="16"/>
              </w:rPr>
            </w:pPr>
            <w:r>
              <w:rPr>
                <w:spacing w:val="-2"/>
                <w:sz w:val="16"/>
              </w:rPr>
              <w:t>6,870</w:t>
            </w:r>
          </w:p>
        </w:tc>
        <w:tc>
          <w:tcPr>
            <w:tcW w:w="238" w:type="dxa"/>
            <w:vMerge/>
            <w:tcBorders>
              <w:top w:val="nil"/>
              <w:bottom w:val="single" w:sz="4" w:space="0" w:color="000000"/>
            </w:tcBorders>
          </w:tcPr>
          <w:p w14:paraId="68C987F3" w14:textId="77777777" w:rsidR="0068651E" w:rsidRDefault="0068651E">
            <w:pPr>
              <w:rPr>
                <w:sz w:val="2"/>
                <w:szCs w:val="2"/>
              </w:rPr>
            </w:pPr>
          </w:p>
        </w:tc>
        <w:tc>
          <w:tcPr>
            <w:tcW w:w="915" w:type="dxa"/>
            <w:shd w:val="clear" w:color="auto" w:fill="D8D8D8"/>
          </w:tcPr>
          <w:p w14:paraId="16716140" w14:textId="77777777" w:rsidR="0068651E" w:rsidRDefault="006C556A">
            <w:pPr>
              <w:pStyle w:val="TableParagraph"/>
              <w:spacing w:before="28"/>
              <w:ind w:right="56"/>
              <w:rPr>
                <w:sz w:val="16"/>
              </w:rPr>
            </w:pPr>
            <w:r>
              <w:rPr>
                <w:spacing w:val="-2"/>
                <w:sz w:val="16"/>
              </w:rPr>
              <w:t>6,745</w:t>
            </w:r>
          </w:p>
        </w:tc>
        <w:tc>
          <w:tcPr>
            <w:tcW w:w="915" w:type="dxa"/>
          </w:tcPr>
          <w:p w14:paraId="16ACA447" w14:textId="77777777" w:rsidR="0068651E" w:rsidRDefault="006C556A">
            <w:pPr>
              <w:pStyle w:val="TableParagraph"/>
              <w:spacing w:before="28"/>
              <w:ind w:right="54"/>
              <w:rPr>
                <w:sz w:val="16"/>
              </w:rPr>
            </w:pPr>
            <w:r>
              <w:rPr>
                <w:spacing w:val="-2"/>
                <w:sz w:val="16"/>
              </w:rPr>
              <w:t>6,062</w:t>
            </w:r>
          </w:p>
        </w:tc>
      </w:tr>
      <w:tr w:rsidR="0068651E" w14:paraId="4BC99730" w14:textId="77777777">
        <w:trPr>
          <w:trHeight w:val="300"/>
        </w:trPr>
        <w:tc>
          <w:tcPr>
            <w:tcW w:w="3607" w:type="dxa"/>
            <w:vMerge/>
            <w:tcBorders>
              <w:top w:val="nil"/>
              <w:bottom w:val="single" w:sz="4" w:space="0" w:color="000000"/>
            </w:tcBorders>
          </w:tcPr>
          <w:p w14:paraId="08110842" w14:textId="77777777" w:rsidR="0068651E" w:rsidRDefault="0068651E">
            <w:pPr>
              <w:rPr>
                <w:sz w:val="2"/>
                <w:szCs w:val="2"/>
              </w:rPr>
            </w:pPr>
          </w:p>
        </w:tc>
        <w:tc>
          <w:tcPr>
            <w:tcW w:w="929" w:type="dxa"/>
            <w:shd w:val="clear" w:color="auto" w:fill="D8D8D8"/>
          </w:tcPr>
          <w:p w14:paraId="10768FA4" w14:textId="77777777" w:rsidR="0068651E" w:rsidRDefault="006C556A">
            <w:pPr>
              <w:pStyle w:val="TableParagraph"/>
              <w:spacing w:before="56"/>
              <w:ind w:right="52"/>
              <w:rPr>
                <w:sz w:val="16"/>
              </w:rPr>
            </w:pPr>
            <w:r>
              <w:rPr>
                <w:spacing w:val="-2"/>
                <w:sz w:val="16"/>
              </w:rPr>
              <w:t>5,966</w:t>
            </w:r>
          </w:p>
        </w:tc>
        <w:tc>
          <w:tcPr>
            <w:tcW w:w="924" w:type="dxa"/>
          </w:tcPr>
          <w:p w14:paraId="2F713AE1" w14:textId="77777777" w:rsidR="0068651E" w:rsidRDefault="006C556A">
            <w:pPr>
              <w:pStyle w:val="TableParagraph"/>
              <w:spacing w:before="56"/>
              <w:ind w:right="52"/>
              <w:rPr>
                <w:sz w:val="16"/>
              </w:rPr>
            </w:pPr>
            <w:r>
              <w:rPr>
                <w:spacing w:val="-2"/>
                <w:sz w:val="16"/>
              </w:rPr>
              <w:t>4,735</w:t>
            </w:r>
          </w:p>
        </w:tc>
        <w:tc>
          <w:tcPr>
            <w:tcW w:w="238" w:type="dxa"/>
            <w:vMerge/>
            <w:tcBorders>
              <w:top w:val="nil"/>
              <w:bottom w:val="single" w:sz="4" w:space="0" w:color="000000"/>
            </w:tcBorders>
          </w:tcPr>
          <w:p w14:paraId="25EC9B56" w14:textId="77777777" w:rsidR="0068651E" w:rsidRDefault="0068651E">
            <w:pPr>
              <w:rPr>
                <w:sz w:val="2"/>
                <w:szCs w:val="2"/>
              </w:rPr>
            </w:pPr>
          </w:p>
        </w:tc>
        <w:tc>
          <w:tcPr>
            <w:tcW w:w="915" w:type="dxa"/>
            <w:shd w:val="clear" w:color="auto" w:fill="D8D8D8"/>
          </w:tcPr>
          <w:p w14:paraId="011004AB" w14:textId="77777777" w:rsidR="0068651E" w:rsidRDefault="006C556A">
            <w:pPr>
              <w:pStyle w:val="TableParagraph"/>
              <w:spacing w:before="56"/>
              <w:ind w:right="56"/>
              <w:rPr>
                <w:sz w:val="16"/>
              </w:rPr>
            </w:pPr>
            <w:r>
              <w:rPr>
                <w:spacing w:val="-2"/>
                <w:sz w:val="16"/>
              </w:rPr>
              <w:t>6,382</w:t>
            </w:r>
          </w:p>
        </w:tc>
        <w:tc>
          <w:tcPr>
            <w:tcW w:w="915" w:type="dxa"/>
          </w:tcPr>
          <w:p w14:paraId="5E8FC01A" w14:textId="77777777" w:rsidR="0068651E" w:rsidRDefault="006C556A">
            <w:pPr>
              <w:pStyle w:val="TableParagraph"/>
              <w:spacing w:before="56"/>
              <w:ind w:right="54"/>
              <w:rPr>
                <w:sz w:val="16"/>
              </w:rPr>
            </w:pPr>
            <w:r>
              <w:rPr>
                <w:spacing w:val="-2"/>
                <w:sz w:val="16"/>
              </w:rPr>
              <w:t>5,172</w:t>
            </w:r>
          </w:p>
        </w:tc>
      </w:tr>
      <w:tr w:rsidR="0068651E" w14:paraId="2D2E777F" w14:textId="77777777">
        <w:trPr>
          <w:trHeight w:val="273"/>
        </w:trPr>
        <w:tc>
          <w:tcPr>
            <w:tcW w:w="3607" w:type="dxa"/>
            <w:vMerge/>
            <w:tcBorders>
              <w:top w:val="nil"/>
              <w:bottom w:val="single" w:sz="4" w:space="0" w:color="000000"/>
            </w:tcBorders>
          </w:tcPr>
          <w:p w14:paraId="0FB9E767" w14:textId="77777777" w:rsidR="0068651E" w:rsidRDefault="0068651E">
            <w:pPr>
              <w:rPr>
                <w:sz w:val="2"/>
                <w:szCs w:val="2"/>
              </w:rPr>
            </w:pPr>
          </w:p>
        </w:tc>
        <w:tc>
          <w:tcPr>
            <w:tcW w:w="929" w:type="dxa"/>
            <w:shd w:val="clear" w:color="auto" w:fill="D8D8D8"/>
          </w:tcPr>
          <w:p w14:paraId="69EF2186" w14:textId="77777777" w:rsidR="0068651E" w:rsidRDefault="006C556A">
            <w:pPr>
              <w:pStyle w:val="TableParagraph"/>
              <w:spacing w:before="55"/>
              <w:ind w:right="52"/>
              <w:rPr>
                <w:sz w:val="16"/>
              </w:rPr>
            </w:pPr>
            <w:r>
              <w:rPr>
                <w:spacing w:val="-2"/>
                <w:sz w:val="16"/>
              </w:rPr>
              <w:t>2,220</w:t>
            </w:r>
          </w:p>
        </w:tc>
        <w:tc>
          <w:tcPr>
            <w:tcW w:w="924" w:type="dxa"/>
          </w:tcPr>
          <w:p w14:paraId="15E5F9FC" w14:textId="77777777" w:rsidR="0068651E" w:rsidRDefault="006C556A">
            <w:pPr>
              <w:pStyle w:val="TableParagraph"/>
              <w:spacing w:before="55"/>
              <w:ind w:right="52"/>
              <w:rPr>
                <w:sz w:val="16"/>
              </w:rPr>
            </w:pPr>
            <w:r>
              <w:rPr>
                <w:spacing w:val="-2"/>
                <w:sz w:val="16"/>
              </w:rPr>
              <w:t>2,224</w:t>
            </w:r>
          </w:p>
        </w:tc>
        <w:tc>
          <w:tcPr>
            <w:tcW w:w="238" w:type="dxa"/>
            <w:vMerge/>
            <w:tcBorders>
              <w:top w:val="nil"/>
              <w:bottom w:val="single" w:sz="4" w:space="0" w:color="000000"/>
            </w:tcBorders>
          </w:tcPr>
          <w:p w14:paraId="32B3E608" w14:textId="77777777" w:rsidR="0068651E" w:rsidRDefault="0068651E">
            <w:pPr>
              <w:rPr>
                <w:sz w:val="2"/>
                <w:szCs w:val="2"/>
              </w:rPr>
            </w:pPr>
          </w:p>
        </w:tc>
        <w:tc>
          <w:tcPr>
            <w:tcW w:w="915" w:type="dxa"/>
            <w:shd w:val="clear" w:color="auto" w:fill="D8D8D8"/>
          </w:tcPr>
          <w:p w14:paraId="3A8C7E33" w14:textId="77777777" w:rsidR="0068651E" w:rsidRDefault="006C556A">
            <w:pPr>
              <w:pStyle w:val="TableParagraph"/>
              <w:spacing w:before="55"/>
              <w:ind w:right="56"/>
              <w:rPr>
                <w:sz w:val="16"/>
              </w:rPr>
            </w:pPr>
            <w:r>
              <w:rPr>
                <w:spacing w:val="-2"/>
                <w:sz w:val="16"/>
              </w:rPr>
              <w:t>2,220</w:t>
            </w:r>
          </w:p>
        </w:tc>
        <w:tc>
          <w:tcPr>
            <w:tcW w:w="915" w:type="dxa"/>
          </w:tcPr>
          <w:p w14:paraId="3AD23455" w14:textId="77777777" w:rsidR="0068651E" w:rsidRDefault="006C556A">
            <w:pPr>
              <w:pStyle w:val="TableParagraph"/>
              <w:spacing w:before="55"/>
              <w:ind w:right="54"/>
              <w:rPr>
                <w:sz w:val="16"/>
              </w:rPr>
            </w:pPr>
            <w:r>
              <w:rPr>
                <w:spacing w:val="-2"/>
                <w:sz w:val="16"/>
              </w:rPr>
              <w:t>2,224</w:t>
            </w:r>
          </w:p>
        </w:tc>
      </w:tr>
      <w:tr w:rsidR="0068651E" w14:paraId="1EFCFACF" w14:textId="77777777">
        <w:trPr>
          <w:trHeight w:val="246"/>
        </w:trPr>
        <w:tc>
          <w:tcPr>
            <w:tcW w:w="3607" w:type="dxa"/>
            <w:vMerge/>
            <w:tcBorders>
              <w:top w:val="nil"/>
              <w:bottom w:val="single" w:sz="4" w:space="0" w:color="000000"/>
            </w:tcBorders>
          </w:tcPr>
          <w:p w14:paraId="6AAB1C13" w14:textId="77777777" w:rsidR="0068651E" w:rsidRDefault="0068651E">
            <w:pPr>
              <w:rPr>
                <w:sz w:val="2"/>
                <w:szCs w:val="2"/>
              </w:rPr>
            </w:pPr>
          </w:p>
        </w:tc>
        <w:tc>
          <w:tcPr>
            <w:tcW w:w="929" w:type="dxa"/>
            <w:tcBorders>
              <w:bottom w:val="single" w:sz="4" w:space="0" w:color="000000"/>
            </w:tcBorders>
            <w:shd w:val="clear" w:color="auto" w:fill="D8D8D8"/>
          </w:tcPr>
          <w:p w14:paraId="4160F60B" w14:textId="77777777" w:rsidR="0068651E" w:rsidRDefault="006C556A">
            <w:pPr>
              <w:pStyle w:val="TableParagraph"/>
              <w:spacing w:before="29"/>
              <w:ind w:right="52"/>
              <w:rPr>
                <w:sz w:val="16"/>
              </w:rPr>
            </w:pPr>
            <w:r>
              <w:rPr>
                <w:spacing w:val="-2"/>
                <w:sz w:val="16"/>
              </w:rPr>
              <w:t>3,427</w:t>
            </w:r>
          </w:p>
        </w:tc>
        <w:tc>
          <w:tcPr>
            <w:tcW w:w="924" w:type="dxa"/>
            <w:tcBorders>
              <w:bottom w:val="single" w:sz="4" w:space="0" w:color="000000"/>
            </w:tcBorders>
          </w:tcPr>
          <w:p w14:paraId="3FCBE87A" w14:textId="77777777" w:rsidR="0068651E" w:rsidRDefault="006C556A">
            <w:pPr>
              <w:pStyle w:val="TableParagraph"/>
              <w:spacing w:before="29"/>
              <w:ind w:right="52"/>
              <w:rPr>
                <w:sz w:val="16"/>
              </w:rPr>
            </w:pPr>
            <w:r>
              <w:rPr>
                <w:spacing w:val="-2"/>
                <w:sz w:val="16"/>
              </w:rPr>
              <w:t>3,007</w:t>
            </w:r>
          </w:p>
        </w:tc>
        <w:tc>
          <w:tcPr>
            <w:tcW w:w="238" w:type="dxa"/>
            <w:vMerge/>
            <w:tcBorders>
              <w:top w:val="nil"/>
              <w:bottom w:val="single" w:sz="4" w:space="0" w:color="000000"/>
            </w:tcBorders>
          </w:tcPr>
          <w:p w14:paraId="0CA25A0E" w14:textId="77777777" w:rsidR="0068651E" w:rsidRDefault="0068651E">
            <w:pPr>
              <w:rPr>
                <w:sz w:val="2"/>
                <w:szCs w:val="2"/>
              </w:rPr>
            </w:pPr>
          </w:p>
        </w:tc>
        <w:tc>
          <w:tcPr>
            <w:tcW w:w="915" w:type="dxa"/>
            <w:tcBorders>
              <w:bottom w:val="single" w:sz="4" w:space="0" w:color="000000"/>
            </w:tcBorders>
            <w:shd w:val="clear" w:color="auto" w:fill="D8D8D8"/>
          </w:tcPr>
          <w:p w14:paraId="4B65745F" w14:textId="77777777" w:rsidR="0068651E" w:rsidRDefault="006C556A">
            <w:pPr>
              <w:pStyle w:val="TableParagraph"/>
              <w:spacing w:before="29"/>
              <w:ind w:right="56"/>
              <w:rPr>
                <w:sz w:val="16"/>
              </w:rPr>
            </w:pPr>
            <w:r>
              <w:rPr>
                <w:spacing w:val="-2"/>
                <w:sz w:val="16"/>
              </w:rPr>
              <w:t>3,932</w:t>
            </w:r>
          </w:p>
        </w:tc>
        <w:tc>
          <w:tcPr>
            <w:tcW w:w="915" w:type="dxa"/>
            <w:tcBorders>
              <w:bottom w:val="single" w:sz="4" w:space="0" w:color="000000"/>
            </w:tcBorders>
          </w:tcPr>
          <w:p w14:paraId="0E2E3D93" w14:textId="77777777" w:rsidR="0068651E" w:rsidRDefault="006C556A">
            <w:pPr>
              <w:pStyle w:val="TableParagraph"/>
              <w:spacing w:before="29"/>
              <w:ind w:right="54"/>
              <w:rPr>
                <w:sz w:val="16"/>
              </w:rPr>
            </w:pPr>
            <w:r>
              <w:rPr>
                <w:spacing w:val="-2"/>
                <w:sz w:val="16"/>
              </w:rPr>
              <w:t>3,614</w:t>
            </w:r>
          </w:p>
        </w:tc>
      </w:tr>
      <w:tr w:rsidR="0068651E" w14:paraId="213E0056" w14:textId="77777777">
        <w:trPr>
          <w:trHeight w:val="256"/>
        </w:trPr>
        <w:tc>
          <w:tcPr>
            <w:tcW w:w="3607" w:type="dxa"/>
            <w:vMerge/>
            <w:tcBorders>
              <w:top w:val="nil"/>
              <w:bottom w:val="single" w:sz="4" w:space="0" w:color="000000"/>
            </w:tcBorders>
          </w:tcPr>
          <w:p w14:paraId="6A2E98D6" w14:textId="77777777" w:rsidR="0068651E" w:rsidRDefault="0068651E">
            <w:pPr>
              <w:rPr>
                <w:sz w:val="2"/>
                <w:szCs w:val="2"/>
              </w:rPr>
            </w:pPr>
          </w:p>
        </w:tc>
        <w:tc>
          <w:tcPr>
            <w:tcW w:w="929" w:type="dxa"/>
            <w:tcBorders>
              <w:top w:val="single" w:sz="4" w:space="0" w:color="000000"/>
              <w:bottom w:val="single" w:sz="4" w:space="0" w:color="000000"/>
            </w:tcBorders>
            <w:shd w:val="clear" w:color="auto" w:fill="D8D8D8"/>
          </w:tcPr>
          <w:p w14:paraId="18AA2814" w14:textId="77777777" w:rsidR="0068651E" w:rsidRDefault="006C556A">
            <w:pPr>
              <w:pStyle w:val="TableParagraph"/>
              <w:spacing w:before="37"/>
              <w:ind w:right="52"/>
              <w:rPr>
                <w:b/>
                <w:sz w:val="16"/>
              </w:rPr>
            </w:pPr>
            <w:r>
              <w:rPr>
                <w:b/>
                <w:spacing w:val="-2"/>
                <w:sz w:val="16"/>
              </w:rPr>
              <w:t>87,489</w:t>
            </w:r>
          </w:p>
        </w:tc>
        <w:tc>
          <w:tcPr>
            <w:tcW w:w="924" w:type="dxa"/>
            <w:tcBorders>
              <w:top w:val="single" w:sz="4" w:space="0" w:color="000000"/>
              <w:bottom w:val="single" w:sz="4" w:space="0" w:color="000000"/>
            </w:tcBorders>
          </w:tcPr>
          <w:p w14:paraId="52D0550A" w14:textId="77777777" w:rsidR="0068651E" w:rsidRDefault="006C556A">
            <w:pPr>
              <w:pStyle w:val="TableParagraph"/>
              <w:spacing w:before="37"/>
              <w:ind w:right="52"/>
              <w:rPr>
                <w:b/>
                <w:sz w:val="16"/>
              </w:rPr>
            </w:pPr>
            <w:r>
              <w:rPr>
                <w:b/>
                <w:spacing w:val="-2"/>
                <w:sz w:val="16"/>
              </w:rPr>
              <w:t>66,308</w:t>
            </w:r>
          </w:p>
        </w:tc>
        <w:tc>
          <w:tcPr>
            <w:tcW w:w="238" w:type="dxa"/>
            <w:vMerge/>
            <w:tcBorders>
              <w:top w:val="nil"/>
              <w:bottom w:val="single" w:sz="4" w:space="0" w:color="000000"/>
            </w:tcBorders>
          </w:tcPr>
          <w:p w14:paraId="1D5B4F4E" w14:textId="77777777" w:rsidR="0068651E" w:rsidRDefault="0068651E">
            <w:pPr>
              <w:rPr>
                <w:sz w:val="2"/>
                <w:szCs w:val="2"/>
              </w:rPr>
            </w:pPr>
          </w:p>
        </w:tc>
        <w:tc>
          <w:tcPr>
            <w:tcW w:w="915" w:type="dxa"/>
            <w:tcBorders>
              <w:top w:val="single" w:sz="4" w:space="0" w:color="000000"/>
              <w:bottom w:val="single" w:sz="4" w:space="0" w:color="000000"/>
            </w:tcBorders>
            <w:shd w:val="clear" w:color="auto" w:fill="D8D8D8"/>
          </w:tcPr>
          <w:p w14:paraId="52FE21AD" w14:textId="77777777" w:rsidR="0068651E" w:rsidRDefault="006C556A">
            <w:pPr>
              <w:pStyle w:val="TableParagraph"/>
              <w:spacing w:before="37"/>
              <w:ind w:right="56"/>
              <w:rPr>
                <w:b/>
                <w:sz w:val="16"/>
              </w:rPr>
            </w:pPr>
            <w:r>
              <w:rPr>
                <w:b/>
                <w:spacing w:val="-2"/>
                <w:sz w:val="16"/>
              </w:rPr>
              <w:t>89,737</w:t>
            </w:r>
          </w:p>
        </w:tc>
        <w:tc>
          <w:tcPr>
            <w:tcW w:w="915" w:type="dxa"/>
            <w:tcBorders>
              <w:top w:val="single" w:sz="4" w:space="0" w:color="000000"/>
              <w:bottom w:val="single" w:sz="4" w:space="0" w:color="000000"/>
            </w:tcBorders>
          </w:tcPr>
          <w:p w14:paraId="7A5EC87B" w14:textId="77777777" w:rsidR="0068651E" w:rsidRDefault="006C556A">
            <w:pPr>
              <w:pStyle w:val="TableParagraph"/>
              <w:spacing w:before="37"/>
              <w:ind w:right="54"/>
              <w:rPr>
                <w:b/>
                <w:sz w:val="16"/>
              </w:rPr>
            </w:pPr>
            <w:r>
              <w:rPr>
                <w:b/>
                <w:spacing w:val="-2"/>
                <w:sz w:val="16"/>
              </w:rPr>
              <w:t>68,329</w:t>
            </w:r>
          </w:p>
        </w:tc>
      </w:tr>
      <w:tr w:rsidR="0068651E" w14:paraId="3E53497B" w14:textId="77777777">
        <w:trPr>
          <w:trHeight w:val="254"/>
        </w:trPr>
        <w:tc>
          <w:tcPr>
            <w:tcW w:w="3607" w:type="dxa"/>
            <w:vMerge/>
            <w:tcBorders>
              <w:top w:val="nil"/>
              <w:bottom w:val="single" w:sz="4" w:space="0" w:color="000000"/>
            </w:tcBorders>
          </w:tcPr>
          <w:p w14:paraId="629F9B36" w14:textId="77777777" w:rsidR="0068651E" w:rsidRDefault="0068651E">
            <w:pPr>
              <w:rPr>
                <w:sz w:val="2"/>
                <w:szCs w:val="2"/>
              </w:rPr>
            </w:pPr>
          </w:p>
        </w:tc>
        <w:tc>
          <w:tcPr>
            <w:tcW w:w="929" w:type="dxa"/>
            <w:tcBorders>
              <w:top w:val="single" w:sz="4" w:space="0" w:color="000000"/>
              <w:bottom w:val="single" w:sz="4" w:space="0" w:color="000000"/>
            </w:tcBorders>
            <w:shd w:val="clear" w:color="auto" w:fill="D8D8D8"/>
          </w:tcPr>
          <w:p w14:paraId="20125AC2" w14:textId="77777777" w:rsidR="0068651E" w:rsidRDefault="0068651E">
            <w:pPr>
              <w:pStyle w:val="TableParagraph"/>
              <w:jc w:val="left"/>
              <w:rPr>
                <w:rFonts w:ascii="Times New Roman"/>
                <w:sz w:val="16"/>
              </w:rPr>
            </w:pPr>
          </w:p>
        </w:tc>
        <w:tc>
          <w:tcPr>
            <w:tcW w:w="924" w:type="dxa"/>
            <w:tcBorders>
              <w:top w:val="single" w:sz="4" w:space="0" w:color="000000"/>
              <w:bottom w:val="single" w:sz="4" w:space="0" w:color="000000"/>
            </w:tcBorders>
          </w:tcPr>
          <w:p w14:paraId="7B308CC7" w14:textId="77777777" w:rsidR="0068651E" w:rsidRDefault="0068651E">
            <w:pPr>
              <w:pStyle w:val="TableParagraph"/>
              <w:jc w:val="left"/>
              <w:rPr>
                <w:rFonts w:ascii="Times New Roman"/>
                <w:sz w:val="16"/>
              </w:rPr>
            </w:pPr>
          </w:p>
        </w:tc>
        <w:tc>
          <w:tcPr>
            <w:tcW w:w="238" w:type="dxa"/>
            <w:vMerge/>
            <w:tcBorders>
              <w:top w:val="nil"/>
              <w:bottom w:val="single" w:sz="4" w:space="0" w:color="000000"/>
            </w:tcBorders>
          </w:tcPr>
          <w:p w14:paraId="1095B95D" w14:textId="77777777" w:rsidR="0068651E" w:rsidRDefault="0068651E">
            <w:pPr>
              <w:rPr>
                <w:sz w:val="2"/>
                <w:szCs w:val="2"/>
              </w:rPr>
            </w:pPr>
          </w:p>
        </w:tc>
        <w:tc>
          <w:tcPr>
            <w:tcW w:w="915" w:type="dxa"/>
            <w:tcBorders>
              <w:top w:val="single" w:sz="4" w:space="0" w:color="000000"/>
              <w:bottom w:val="single" w:sz="4" w:space="0" w:color="000000"/>
            </w:tcBorders>
            <w:shd w:val="clear" w:color="auto" w:fill="D8D8D8"/>
          </w:tcPr>
          <w:p w14:paraId="5AF4DD0E" w14:textId="77777777" w:rsidR="0068651E" w:rsidRDefault="0068651E">
            <w:pPr>
              <w:pStyle w:val="TableParagraph"/>
              <w:jc w:val="left"/>
              <w:rPr>
                <w:rFonts w:ascii="Times New Roman"/>
                <w:sz w:val="16"/>
              </w:rPr>
            </w:pPr>
          </w:p>
        </w:tc>
        <w:tc>
          <w:tcPr>
            <w:tcW w:w="915" w:type="dxa"/>
            <w:tcBorders>
              <w:top w:val="single" w:sz="4" w:space="0" w:color="000000"/>
              <w:bottom w:val="single" w:sz="4" w:space="0" w:color="000000"/>
            </w:tcBorders>
          </w:tcPr>
          <w:p w14:paraId="7ED14BBB" w14:textId="77777777" w:rsidR="0068651E" w:rsidRDefault="0068651E">
            <w:pPr>
              <w:pStyle w:val="TableParagraph"/>
              <w:jc w:val="left"/>
              <w:rPr>
                <w:rFonts w:ascii="Times New Roman"/>
                <w:sz w:val="16"/>
              </w:rPr>
            </w:pPr>
          </w:p>
        </w:tc>
      </w:tr>
      <w:tr w:rsidR="0068651E" w14:paraId="5588E42C" w14:textId="77777777">
        <w:trPr>
          <w:trHeight w:val="301"/>
        </w:trPr>
        <w:tc>
          <w:tcPr>
            <w:tcW w:w="3607" w:type="dxa"/>
            <w:vMerge/>
            <w:tcBorders>
              <w:top w:val="nil"/>
              <w:bottom w:val="single" w:sz="4" w:space="0" w:color="000000"/>
            </w:tcBorders>
          </w:tcPr>
          <w:p w14:paraId="1C36D9F7" w14:textId="77777777" w:rsidR="0068651E" w:rsidRDefault="0068651E">
            <w:pPr>
              <w:rPr>
                <w:sz w:val="2"/>
                <w:szCs w:val="2"/>
              </w:rPr>
            </w:pPr>
          </w:p>
        </w:tc>
        <w:tc>
          <w:tcPr>
            <w:tcW w:w="929" w:type="dxa"/>
            <w:tcBorders>
              <w:top w:val="single" w:sz="4" w:space="0" w:color="000000"/>
              <w:bottom w:val="single" w:sz="4" w:space="0" w:color="000000"/>
            </w:tcBorders>
            <w:shd w:val="clear" w:color="auto" w:fill="D8D8D8"/>
          </w:tcPr>
          <w:p w14:paraId="7F5489E1" w14:textId="77777777" w:rsidR="0068651E" w:rsidRDefault="006C556A">
            <w:pPr>
              <w:pStyle w:val="TableParagraph"/>
              <w:spacing w:before="58"/>
              <w:ind w:right="52"/>
              <w:rPr>
                <w:b/>
                <w:sz w:val="16"/>
              </w:rPr>
            </w:pPr>
            <w:r>
              <w:rPr>
                <w:b/>
                <w:spacing w:val="-2"/>
                <w:sz w:val="16"/>
              </w:rPr>
              <w:t>87,489</w:t>
            </w:r>
          </w:p>
        </w:tc>
        <w:tc>
          <w:tcPr>
            <w:tcW w:w="924" w:type="dxa"/>
            <w:tcBorders>
              <w:top w:val="single" w:sz="4" w:space="0" w:color="000000"/>
              <w:bottom w:val="single" w:sz="4" w:space="0" w:color="000000"/>
            </w:tcBorders>
          </w:tcPr>
          <w:p w14:paraId="693A82EF" w14:textId="77777777" w:rsidR="0068651E" w:rsidRDefault="006C556A">
            <w:pPr>
              <w:pStyle w:val="TableParagraph"/>
              <w:spacing w:before="58"/>
              <w:ind w:right="52"/>
              <w:rPr>
                <w:b/>
                <w:sz w:val="16"/>
              </w:rPr>
            </w:pPr>
            <w:r>
              <w:rPr>
                <w:b/>
                <w:spacing w:val="-2"/>
                <w:sz w:val="16"/>
              </w:rPr>
              <w:t>66,308</w:t>
            </w:r>
          </w:p>
        </w:tc>
        <w:tc>
          <w:tcPr>
            <w:tcW w:w="238" w:type="dxa"/>
            <w:vMerge/>
            <w:tcBorders>
              <w:top w:val="nil"/>
              <w:bottom w:val="single" w:sz="4" w:space="0" w:color="000000"/>
            </w:tcBorders>
          </w:tcPr>
          <w:p w14:paraId="04BDF0F5" w14:textId="77777777" w:rsidR="0068651E" w:rsidRDefault="0068651E">
            <w:pPr>
              <w:rPr>
                <w:sz w:val="2"/>
                <w:szCs w:val="2"/>
              </w:rPr>
            </w:pPr>
          </w:p>
        </w:tc>
        <w:tc>
          <w:tcPr>
            <w:tcW w:w="915" w:type="dxa"/>
            <w:tcBorders>
              <w:top w:val="single" w:sz="4" w:space="0" w:color="000000"/>
              <w:bottom w:val="single" w:sz="4" w:space="0" w:color="000000"/>
            </w:tcBorders>
            <w:shd w:val="clear" w:color="auto" w:fill="D8D8D8"/>
          </w:tcPr>
          <w:p w14:paraId="05D18A39" w14:textId="77777777" w:rsidR="0068651E" w:rsidRDefault="006C556A">
            <w:pPr>
              <w:pStyle w:val="TableParagraph"/>
              <w:spacing w:before="58"/>
              <w:ind w:right="56"/>
              <w:rPr>
                <w:b/>
                <w:sz w:val="16"/>
              </w:rPr>
            </w:pPr>
            <w:r>
              <w:rPr>
                <w:b/>
                <w:spacing w:val="-2"/>
                <w:sz w:val="16"/>
              </w:rPr>
              <w:t>190,502</w:t>
            </w:r>
          </w:p>
        </w:tc>
        <w:tc>
          <w:tcPr>
            <w:tcW w:w="915" w:type="dxa"/>
            <w:tcBorders>
              <w:top w:val="single" w:sz="4" w:space="0" w:color="000000"/>
              <w:bottom w:val="single" w:sz="4" w:space="0" w:color="000000"/>
            </w:tcBorders>
          </w:tcPr>
          <w:p w14:paraId="52B06E6B" w14:textId="77777777" w:rsidR="0068651E" w:rsidRDefault="006C556A">
            <w:pPr>
              <w:pStyle w:val="TableParagraph"/>
              <w:spacing w:before="58"/>
              <w:ind w:right="54"/>
              <w:rPr>
                <w:b/>
                <w:sz w:val="16"/>
              </w:rPr>
            </w:pPr>
            <w:r>
              <w:rPr>
                <w:b/>
                <w:spacing w:val="-2"/>
                <w:sz w:val="16"/>
              </w:rPr>
              <w:t>169,614</w:t>
            </w:r>
          </w:p>
        </w:tc>
      </w:tr>
    </w:tbl>
    <w:p w14:paraId="7FA65C00" w14:textId="77777777" w:rsidR="0068651E" w:rsidRDefault="006C556A">
      <w:pPr>
        <w:spacing w:before="44"/>
        <w:ind w:left="415"/>
        <w:rPr>
          <w:rFonts w:ascii="Arial"/>
          <w:sz w:val="16"/>
        </w:rPr>
      </w:pPr>
      <w:r>
        <w:rPr>
          <w:rFonts w:ascii="Arial"/>
          <w:sz w:val="16"/>
        </w:rPr>
        <w:t>(a)</w:t>
      </w:r>
      <w:r>
        <w:rPr>
          <w:rFonts w:ascii="Arial"/>
          <w:spacing w:val="34"/>
          <w:sz w:val="16"/>
        </w:rPr>
        <w:t xml:space="preserve">  </w:t>
      </w:r>
      <w:r>
        <w:rPr>
          <w:rFonts w:ascii="Arial"/>
          <w:sz w:val="16"/>
        </w:rPr>
        <w:t>Certain</w:t>
      </w:r>
      <w:r>
        <w:rPr>
          <w:rFonts w:ascii="Arial"/>
          <w:spacing w:val="-3"/>
          <w:sz w:val="16"/>
        </w:rPr>
        <w:t xml:space="preserve"> </w:t>
      </w:r>
      <w:r>
        <w:rPr>
          <w:rFonts w:ascii="Arial"/>
          <w:sz w:val="16"/>
        </w:rPr>
        <w:t>comparatives</w:t>
      </w:r>
      <w:r>
        <w:rPr>
          <w:rFonts w:ascii="Arial"/>
          <w:spacing w:val="-1"/>
          <w:sz w:val="16"/>
        </w:rPr>
        <w:t xml:space="preserve"> </w:t>
      </w:r>
      <w:r>
        <w:rPr>
          <w:rFonts w:ascii="Arial"/>
          <w:sz w:val="16"/>
        </w:rPr>
        <w:t>have</w:t>
      </w:r>
      <w:r>
        <w:rPr>
          <w:rFonts w:ascii="Arial"/>
          <w:spacing w:val="-1"/>
          <w:sz w:val="16"/>
        </w:rPr>
        <w:t xml:space="preserve"> </w:t>
      </w:r>
      <w:r>
        <w:rPr>
          <w:rFonts w:ascii="Arial"/>
          <w:sz w:val="16"/>
        </w:rPr>
        <w:t>been</w:t>
      </w:r>
      <w:r>
        <w:rPr>
          <w:rFonts w:ascii="Arial"/>
          <w:spacing w:val="-5"/>
          <w:sz w:val="16"/>
        </w:rPr>
        <w:t xml:space="preserve"> </w:t>
      </w:r>
      <w:r>
        <w:rPr>
          <w:rFonts w:ascii="Arial"/>
          <w:sz w:val="16"/>
        </w:rPr>
        <w:t>restated.</w:t>
      </w:r>
      <w:r>
        <w:rPr>
          <w:rFonts w:ascii="Arial"/>
          <w:spacing w:val="-1"/>
          <w:sz w:val="16"/>
        </w:rPr>
        <w:t xml:space="preserve"> </w:t>
      </w:r>
      <w:r>
        <w:rPr>
          <w:rFonts w:ascii="Arial"/>
          <w:sz w:val="16"/>
        </w:rPr>
        <w:t>Refer</w:t>
      </w:r>
      <w:r>
        <w:rPr>
          <w:rFonts w:ascii="Arial"/>
          <w:spacing w:val="-4"/>
          <w:sz w:val="16"/>
        </w:rPr>
        <w:t xml:space="preserve"> </w:t>
      </w:r>
      <w:r>
        <w:rPr>
          <w:rFonts w:ascii="Arial"/>
          <w:sz w:val="16"/>
        </w:rPr>
        <w:t>to</w:t>
      </w:r>
      <w:r>
        <w:rPr>
          <w:rFonts w:ascii="Arial"/>
          <w:spacing w:val="-4"/>
          <w:sz w:val="16"/>
        </w:rPr>
        <w:t xml:space="preserve"> </w:t>
      </w:r>
      <w:r>
        <w:rPr>
          <w:rFonts w:ascii="Arial"/>
          <w:sz w:val="16"/>
        </w:rPr>
        <w:t>Note</w:t>
      </w:r>
      <w:r>
        <w:rPr>
          <w:rFonts w:ascii="Arial"/>
          <w:spacing w:val="-3"/>
          <w:sz w:val="16"/>
        </w:rPr>
        <w:t xml:space="preserve"> </w:t>
      </w:r>
      <w:r>
        <w:rPr>
          <w:rFonts w:ascii="Arial"/>
          <w:sz w:val="16"/>
        </w:rPr>
        <w:t>1.6 for</w:t>
      </w:r>
      <w:r>
        <w:rPr>
          <w:rFonts w:ascii="Arial"/>
          <w:spacing w:val="-3"/>
          <w:sz w:val="16"/>
        </w:rPr>
        <w:t xml:space="preserve"> </w:t>
      </w:r>
      <w:r>
        <w:rPr>
          <w:rFonts w:ascii="Arial"/>
          <w:sz w:val="16"/>
        </w:rPr>
        <w:t>further</w:t>
      </w:r>
      <w:r>
        <w:rPr>
          <w:rFonts w:ascii="Arial"/>
          <w:spacing w:val="-2"/>
          <w:sz w:val="16"/>
        </w:rPr>
        <w:t xml:space="preserve"> details.</w:t>
      </w:r>
    </w:p>
    <w:p w14:paraId="2C245B0C" w14:textId="77777777" w:rsidR="0068651E" w:rsidRDefault="0068651E">
      <w:pPr>
        <w:rPr>
          <w:rFonts w:ascii="Arial"/>
          <w:sz w:val="16"/>
        </w:rPr>
        <w:sectPr w:rsidR="0068651E">
          <w:pgSz w:w="11910" w:h="16840"/>
          <w:pgMar w:top="620" w:right="1680" w:bottom="3360" w:left="1680" w:header="0" w:footer="3169" w:gutter="0"/>
          <w:cols w:space="720"/>
        </w:sectPr>
      </w:pPr>
    </w:p>
    <w:p w14:paraId="09C59655" w14:textId="77777777" w:rsidR="0068651E" w:rsidRDefault="006C556A">
      <w:pPr>
        <w:spacing w:before="71"/>
        <w:ind w:left="415"/>
        <w:jc w:val="both"/>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7C24EC7A" w14:textId="77777777" w:rsidR="0068651E" w:rsidRDefault="0068651E">
      <w:pPr>
        <w:pStyle w:val="BodyText"/>
        <w:spacing w:before="226"/>
        <w:rPr>
          <w:i/>
        </w:rPr>
      </w:pPr>
    </w:p>
    <w:p w14:paraId="2F910DF7" w14:textId="77777777" w:rsidR="0068651E" w:rsidRDefault="006C556A">
      <w:pPr>
        <w:pStyle w:val="BodyText"/>
        <w:ind w:left="415"/>
        <w:rPr>
          <w:rFonts w:ascii="Arial"/>
        </w:rPr>
      </w:pPr>
      <w:r>
        <w:rPr>
          <w:rFonts w:ascii="Arial"/>
        </w:rPr>
        <w:t>Note</w:t>
      </w:r>
      <w:r>
        <w:rPr>
          <w:rFonts w:ascii="Arial"/>
          <w:spacing w:val="-5"/>
        </w:rPr>
        <w:t xml:space="preserve"> </w:t>
      </w:r>
      <w:r>
        <w:rPr>
          <w:rFonts w:ascii="Arial"/>
          <w:spacing w:val="-2"/>
        </w:rPr>
        <w:t>objective</w:t>
      </w:r>
    </w:p>
    <w:p w14:paraId="6AD18A21" w14:textId="77777777" w:rsidR="0068651E" w:rsidRDefault="006C556A">
      <w:pPr>
        <w:pStyle w:val="BodyText"/>
        <w:spacing w:before="138"/>
        <w:ind w:left="415" w:right="417"/>
        <w:jc w:val="both"/>
      </w:pPr>
      <w:r>
        <w:t>Australian banknote currency is issued by the RBA. The RBA’s objective in issuing Australian note currency is to maintain public confidence in the supply, security and quality of Australian banknotes. The provisions for outstanding benefits and claims, taxation refunds and for subsidies are for amounts to which recipients are entitled under</w:t>
      </w:r>
      <w:r>
        <w:rPr>
          <w:spacing w:val="40"/>
        </w:rPr>
        <w:t xml:space="preserve"> </w:t>
      </w:r>
      <w:r>
        <w:t>legislation,</w:t>
      </w:r>
      <w:r>
        <w:rPr>
          <w:spacing w:val="40"/>
        </w:rPr>
        <w:t xml:space="preserve"> </w:t>
      </w:r>
      <w:r>
        <w:t>but</w:t>
      </w:r>
      <w:r>
        <w:rPr>
          <w:spacing w:val="40"/>
        </w:rPr>
        <w:t xml:space="preserve"> </w:t>
      </w:r>
      <w:r>
        <w:t>which</w:t>
      </w:r>
      <w:r>
        <w:rPr>
          <w:spacing w:val="40"/>
        </w:rPr>
        <w:t xml:space="preserve"> </w:t>
      </w:r>
      <w:r>
        <w:t>are</w:t>
      </w:r>
      <w:r>
        <w:rPr>
          <w:spacing w:val="39"/>
        </w:rPr>
        <w:t xml:space="preserve"> </w:t>
      </w:r>
      <w:r>
        <w:t>not</w:t>
      </w:r>
      <w:r>
        <w:rPr>
          <w:spacing w:val="40"/>
        </w:rPr>
        <w:t xml:space="preserve"> </w:t>
      </w:r>
      <w:r>
        <w:t>yet</w:t>
      </w:r>
      <w:r>
        <w:rPr>
          <w:spacing w:val="40"/>
        </w:rPr>
        <w:t xml:space="preserve"> </w:t>
      </w:r>
      <w:r>
        <w:t>payable.</w:t>
      </w:r>
      <w:r>
        <w:rPr>
          <w:spacing w:val="40"/>
        </w:rPr>
        <w:t xml:space="preserve"> </w:t>
      </w:r>
      <w:r>
        <w:t>This</w:t>
      </w:r>
      <w:r>
        <w:rPr>
          <w:spacing w:val="40"/>
        </w:rPr>
        <w:t xml:space="preserve"> </w:t>
      </w:r>
      <w:r>
        <w:t>includes</w:t>
      </w:r>
      <w:r>
        <w:rPr>
          <w:spacing w:val="40"/>
        </w:rPr>
        <w:t xml:space="preserve"> </w:t>
      </w:r>
      <w:r>
        <w:t>tax,</w:t>
      </w:r>
      <w:r>
        <w:rPr>
          <w:spacing w:val="40"/>
        </w:rPr>
        <w:t xml:space="preserve"> </w:t>
      </w:r>
      <w:r>
        <w:t>social</w:t>
      </w:r>
      <w:r>
        <w:rPr>
          <w:spacing w:val="39"/>
        </w:rPr>
        <w:t xml:space="preserve"> </w:t>
      </w:r>
      <w:r>
        <w:t>security and health legislation. Grant provisions are typically incurred in pursuit of</w:t>
      </w:r>
      <w:r>
        <w:rPr>
          <w:spacing w:val="40"/>
        </w:rPr>
        <w:t xml:space="preserve"> </w:t>
      </w:r>
      <w:r>
        <w:t>government policy objectives and include the provision for unfunded university superannuation</w:t>
      </w:r>
      <w:r>
        <w:rPr>
          <w:spacing w:val="40"/>
        </w:rPr>
        <w:t xml:space="preserve"> </w:t>
      </w:r>
      <w:r>
        <w:t>and</w:t>
      </w:r>
      <w:r>
        <w:rPr>
          <w:spacing w:val="40"/>
        </w:rPr>
        <w:t xml:space="preserve"> </w:t>
      </w:r>
      <w:r>
        <w:t>provisions</w:t>
      </w:r>
      <w:r>
        <w:rPr>
          <w:spacing w:val="40"/>
        </w:rPr>
        <w:t xml:space="preserve"> </w:t>
      </w:r>
      <w:r>
        <w:t>for</w:t>
      </w:r>
      <w:r>
        <w:rPr>
          <w:spacing w:val="40"/>
        </w:rPr>
        <w:t xml:space="preserve"> </w:t>
      </w:r>
      <w:r>
        <w:t>recovery</w:t>
      </w:r>
      <w:r>
        <w:rPr>
          <w:spacing w:val="40"/>
        </w:rPr>
        <w:t xml:space="preserve"> </w:t>
      </w:r>
      <w:r>
        <w:t>from</w:t>
      </w:r>
      <w:r>
        <w:rPr>
          <w:spacing w:val="40"/>
        </w:rPr>
        <w:t xml:space="preserve"> </w:t>
      </w:r>
      <w:r>
        <w:t>identified</w:t>
      </w:r>
      <w:r>
        <w:rPr>
          <w:spacing w:val="40"/>
        </w:rPr>
        <w:t xml:space="preserve"> </w:t>
      </w:r>
      <w:r>
        <w:t>disasters.</w:t>
      </w:r>
    </w:p>
    <w:p w14:paraId="03AD062F" w14:textId="77777777" w:rsidR="0068651E" w:rsidRDefault="006C556A">
      <w:pPr>
        <w:pStyle w:val="BodyText"/>
        <w:spacing w:before="200"/>
        <w:ind w:left="415" w:right="422"/>
        <w:jc w:val="both"/>
      </w:pPr>
      <w:r>
        <w:t>The provision for restoration, decommissioning and make good arises where the Government has a legal or constructive obligation to remediate a site, including Defence</w:t>
      </w:r>
      <w:r>
        <w:rPr>
          <w:spacing w:val="40"/>
        </w:rPr>
        <w:t xml:space="preserve"> </w:t>
      </w:r>
      <w:r>
        <w:t>sites</w:t>
      </w:r>
      <w:r>
        <w:rPr>
          <w:spacing w:val="40"/>
        </w:rPr>
        <w:t xml:space="preserve"> </w:t>
      </w:r>
      <w:r>
        <w:t>and</w:t>
      </w:r>
      <w:r>
        <w:rPr>
          <w:spacing w:val="40"/>
        </w:rPr>
        <w:t xml:space="preserve"> </w:t>
      </w:r>
      <w:r>
        <w:t>sites</w:t>
      </w:r>
      <w:r>
        <w:rPr>
          <w:spacing w:val="40"/>
        </w:rPr>
        <w:t xml:space="preserve"> </w:t>
      </w:r>
      <w:r>
        <w:t>on</w:t>
      </w:r>
      <w:r>
        <w:rPr>
          <w:spacing w:val="40"/>
        </w:rPr>
        <w:t xml:space="preserve"> </w:t>
      </w:r>
      <w:r>
        <w:t>Antarctica</w:t>
      </w:r>
      <w:r>
        <w:rPr>
          <w:spacing w:val="40"/>
        </w:rPr>
        <w:t xml:space="preserve"> </w:t>
      </w:r>
      <w:r>
        <w:t>and</w:t>
      </w:r>
      <w:r>
        <w:rPr>
          <w:spacing w:val="40"/>
        </w:rPr>
        <w:t xml:space="preserve"> </w:t>
      </w:r>
      <w:r>
        <w:t>sub-Antarctic</w:t>
      </w:r>
      <w:r>
        <w:rPr>
          <w:spacing w:val="40"/>
        </w:rPr>
        <w:t xml:space="preserve"> </w:t>
      </w:r>
      <w:r>
        <w:t>Macquarie</w:t>
      </w:r>
      <w:r>
        <w:rPr>
          <w:spacing w:val="40"/>
        </w:rPr>
        <w:t xml:space="preserve"> </w:t>
      </w:r>
      <w:r>
        <w:t>Island.</w:t>
      </w:r>
    </w:p>
    <w:p w14:paraId="1FD2E5A9" w14:textId="77777777" w:rsidR="0068651E" w:rsidRDefault="006C556A">
      <w:pPr>
        <w:pStyle w:val="BodyText"/>
        <w:spacing w:before="200"/>
        <w:ind w:left="415"/>
        <w:rPr>
          <w:rFonts w:ascii="Arial"/>
        </w:rPr>
      </w:pPr>
      <w:r>
        <w:rPr>
          <w:rFonts w:ascii="Arial"/>
        </w:rPr>
        <w:t>Recognition</w:t>
      </w:r>
      <w:r>
        <w:rPr>
          <w:rFonts w:ascii="Arial"/>
          <w:spacing w:val="-6"/>
        </w:rPr>
        <w:t xml:space="preserve"> </w:t>
      </w:r>
      <w:r>
        <w:rPr>
          <w:rFonts w:ascii="Arial"/>
        </w:rPr>
        <w:t>and</w:t>
      </w:r>
      <w:r>
        <w:rPr>
          <w:rFonts w:ascii="Arial"/>
          <w:spacing w:val="-5"/>
        </w:rPr>
        <w:t xml:space="preserve"> </w:t>
      </w:r>
      <w:r>
        <w:rPr>
          <w:rFonts w:ascii="Arial"/>
        </w:rPr>
        <w:t>measurement</w:t>
      </w:r>
      <w:r>
        <w:rPr>
          <w:rFonts w:ascii="Arial"/>
          <w:spacing w:val="-8"/>
        </w:rPr>
        <w:t xml:space="preserve"> </w:t>
      </w:r>
      <w:r>
        <w:rPr>
          <w:rFonts w:ascii="Arial"/>
        </w:rPr>
        <w:t>of</w:t>
      </w:r>
      <w:r>
        <w:rPr>
          <w:rFonts w:ascii="Arial"/>
          <w:spacing w:val="-9"/>
        </w:rPr>
        <w:t xml:space="preserve"> </w:t>
      </w:r>
      <w:r>
        <w:rPr>
          <w:rFonts w:ascii="Arial"/>
        </w:rPr>
        <w:t>other</w:t>
      </w:r>
      <w:r>
        <w:rPr>
          <w:rFonts w:ascii="Arial"/>
          <w:spacing w:val="-6"/>
        </w:rPr>
        <w:t xml:space="preserve"> </w:t>
      </w:r>
      <w:r>
        <w:rPr>
          <w:rFonts w:ascii="Arial"/>
          <w:spacing w:val="-2"/>
        </w:rPr>
        <w:t>provisions</w:t>
      </w:r>
    </w:p>
    <w:p w14:paraId="78C13ACA" w14:textId="77777777" w:rsidR="0068651E" w:rsidRDefault="006C556A">
      <w:pPr>
        <w:pStyle w:val="BodyText"/>
        <w:spacing w:before="137"/>
        <w:ind w:left="415" w:right="419"/>
        <w:jc w:val="both"/>
      </w:pPr>
      <w:r>
        <w:t>Australian currency issued represents a liability of the RBA in favour of the holder. Currency issued for circulation, including demonetised currency, is measured at face value. When the RBA issues currency notes to the commercial banks it receives funds equal</w:t>
      </w:r>
      <w:r>
        <w:rPr>
          <w:spacing w:val="33"/>
        </w:rPr>
        <w:t xml:space="preserve"> </w:t>
      </w:r>
      <w:r>
        <w:t>to</w:t>
      </w:r>
      <w:r>
        <w:rPr>
          <w:spacing w:val="34"/>
        </w:rPr>
        <w:t xml:space="preserve"> </w:t>
      </w:r>
      <w:r>
        <w:t>the</w:t>
      </w:r>
      <w:r>
        <w:rPr>
          <w:spacing w:val="33"/>
        </w:rPr>
        <w:t xml:space="preserve"> </w:t>
      </w:r>
      <w:r>
        <w:t>full</w:t>
      </w:r>
      <w:r>
        <w:rPr>
          <w:spacing w:val="33"/>
        </w:rPr>
        <w:t xml:space="preserve"> </w:t>
      </w:r>
      <w:r>
        <w:t>face</w:t>
      </w:r>
      <w:r>
        <w:rPr>
          <w:spacing w:val="33"/>
        </w:rPr>
        <w:t xml:space="preserve"> </w:t>
      </w:r>
      <w:r>
        <w:t>value</w:t>
      </w:r>
      <w:r>
        <w:rPr>
          <w:spacing w:val="33"/>
        </w:rPr>
        <w:t xml:space="preserve"> </w:t>
      </w:r>
      <w:r>
        <w:t>of</w:t>
      </w:r>
      <w:r>
        <w:rPr>
          <w:spacing w:val="33"/>
        </w:rPr>
        <w:t xml:space="preserve"> </w:t>
      </w:r>
      <w:r>
        <w:t>the</w:t>
      </w:r>
      <w:r>
        <w:rPr>
          <w:spacing w:val="36"/>
        </w:rPr>
        <w:t xml:space="preserve"> </w:t>
      </w:r>
      <w:r>
        <w:t>notes</w:t>
      </w:r>
      <w:r>
        <w:rPr>
          <w:spacing w:val="36"/>
        </w:rPr>
        <w:t xml:space="preserve"> </w:t>
      </w:r>
      <w:r>
        <w:t>issued</w:t>
      </w:r>
      <w:r>
        <w:rPr>
          <w:spacing w:val="33"/>
        </w:rPr>
        <w:t xml:space="preserve"> </w:t>
      </w:r>
      <w:r>
        <w:t>in</w:t>
      </w:r>
      <w:r>
        <w:rPr>
          <w:spacing w:val="36"/>
        </w:rPr>
        <w:t xml:space="preserve"> </w:t>
      </w:r>
      <w:r>
        <w:t>exchange.</w:t>
      </w:r>
    </w:p>
    <w:p w14:paraId="27F952A4" w14:textId="77777777" w:rsidR="0068651E" w:rsidRDefault="006C556A">
      <w:pPr>
        <w:pStyle w:val="BodyText"/>
        <w:spacing w:before="201"/>
        <w:ind w:left="415" w:right="418"/>
        <w:jc w:val="both"/>
      </w:pPr>
      <w:r>
        <w:t>Non-employee provisions are recognised at the best estimate of the expenditure required to settle the present obligation at the reporting date. If the effect is material, provisions</w:t>
      </w:r>
      <w:r>
        <w:rPr>
          <w:spacing w:val="40"/>
        </w:rPr>
        <w:t xml:space="preserve"> </w:t>
      </w:r>
      <w:r>
        <w:t>are</w:t>
      </w:r>
      <w:r>
        <w:rPr>
          <w:spacing w:val="40"/>
        </w:rPr>
        <w:t xml:space="preserve"> </w:t>
      </w:r>
      <w:r>
        <w:t>determined</w:t>
      </w:r>
      <w:r>
        <w:rPr>
          <w:spacing w:val="40"/>
        </w:rPr>
        <w:t xml:space="preserve"> </w:t>
      </w:r>
      <w:r>
        <w:t>by</w:t>
      </w:r>
      <w:r>
        <w:rPr>
          <w:spacing w:val="40"/>
        </w:rPr>
        <w:t xml:space="preserve"> </w:t>
      </w:r>
      <w:r>
        <w:t>discounting</w:t>
      </w:r>
      <w:r>
        <w:rPr>
          <w:spacing w:val="40"/>
        </w:rPr>
        <w:t xml:space="preserve"> </w:t>
      </w:r>
      <w:r>
        <w:t>the</w:t>
      </w:r>
      <w:r>
        <w:rPr>
          <w:spacing w:val="40"/>
        </w:rPr>
        <w:t xml:space="preserve"> </w:t>
      </w:r>
      <w:r>
        <w:t>expected</w:t>
      </w:r>
      <w:r>
        <w:rPr>
          <w:spacing w:val="40"/>
        </w:rPr>
        <w:t xml:space="preserve"> </w:t>
      </w:r>
      <w:r>
        <w:t>future</w:t>
      </w:r>
      <w:r>
        <w:rPr>
          <w:spacing w:val="40"/>
        </w:rPr>
        <w:t xml:space="preserve"> </w:t>
      </w:r>
      <w:r>
        <w:t>cash</w:t>
      </w:r>
      <w:r>
        <w:rPr>
          <w:spacing w:val="40"/>
        </w:rPr>
        <w:t xml:space="preserve"> </w:t>
      </w:r>
      <w:r>
        <w:t>flows</w:t>
      </w:r>
      <w:r>
        <w:rPr>
          <w:spacing w:val="40"/>
        </w:rPr>
        <w:t xml:space="preserve"> </w:t>
      </w:r>
      <w:r>
        <w:t>required to settle the obligation. This is done using a rate that reflects current market assessments</w:t>
      </w:r>
      <w:r>
        <w:rPr>
          <w:spacing w:val="32"/>
        </w:rPr>
        <w:t xml:space="preserve"> </w:t>
      </w:r>
      <w:r>
        <w:t>of</w:t>
      </w:r>
      <w:r>
        <w:rPr>
          <w:spacing w:val="32"/>
        </w:rPr>
        <w:t xml:space="preserve"> </w:t>
      </w:r>
      <w:r>
        <w:t>the</w:t>
      </w:r>
      <w:r>
        <w:rPr>
          <w:spacing w:val="32"/>
        </w:rPr>
        <w:t xml:space="preserve"> </w:t>
      </w:r>
      <w:r>
        <w:t>time</w:t>
      </w:r>
      <w:r>
        <w:rPr>
          <w:spacing w:val="32"/>
        </w:rPr>
        <w:t xml:space="preserve"> </w:t>
      </w:r>
      <w:r>
        <w:t>value</w:t>
      </w:r>
      <w:r>
        <w:rPr>
          <w:spacing w:val="38"/>
        </w:rPr>
        <w:t xml:space="preserve"> </w:t>
      </w:r>
      <w:r>
        <w:t>of</w:t>
      </w:r>
      <w:r>
        <w:rPr>
          <w:spacing w:val="35"/>
        </w:rPr>
        <w:t xml:space="preserve"> </w:t>
      </w:r>
      <w:r>
        <w:t>money</w:t>
      </w:r>
      <w:r>
        <w:rPr>
          <w:spacing w:val="31"/>
        </w:rPr>
        <w:t xml:space="preserve"> </w:t>
      </w:r>
      <w:r>
        <w:t>and</w:t>
      </w:r>
      <w:r>
        <w:rPr>
          <w:spacing w:val="35"/>
        </w:rPr>
        <w:t xml:space="preserve"> </w:t>
      </w:r>
      <w:r>
        <w:t>the</w:t>
      </w:r>
      <w:r>
        <w:rPr>
          <w:spacing w:val="32"/>
        </w:rPr>
        <w:t xml:space="preserve"> </w:t>
      </w:r>
      <w:r>
        <w:t>risks</w:t>
      </w:r>
      <w:r>
        <w:rPr>
          <w:spacing w:val="32"/>
        </w:rPr>
        <w:t xml:space="preserve"> </w:t>
      </w:r>
      <w:r>
        <w:t>specific</w:t>
      </w:r>
      <w:r>
        <w:rPr>
          <w:spacing w:val="37"/>
        </w:rPr>
        <w:t xml:space="preserve"> </w:t>
      </w:r>
      <w:r>
        <w:t>to</w:t>
      </w:r>
      <w:r>
        <w:rPr>
          <w:spacing w:val="29"/>
        </w:rPr>
        <w:t xml:space="preserve"> </w:t>
      </w:r>
      <w:r>
        <w:t>the</w:t>
      </w:r>
      <w:r>
        <w:rPr>
          <w:spacing w:val="32"/>
        </w:rPr>
        <w:t xml:space="preserve"> </w:t>
      </w:r>
      <w:r>
        <w:t>liability.</w:t>
      </w:r>
    </w:p>
    <w:p w14:paraId="22E42FC7" w14:textId="77777777" w:rsidR="0068651E" w:rsidRDefault="006C556A">
      <w:pPr>
        <w:pStyle w:val="BodyText"/>
        <w:spacing w:before="200"/>
        <w:ind w:left="415" w:right="417"/>
        <w:jc w:val="both"/>
      </w:pPr>
      <w:r>
        <w:t>The calculation of provisions is subject to the volatility of economic assumptions, in particular, discount rates, inflation and payment pattern assumptions. In calculating the</w:t>
      </w:r>
      <w:r>
        <w:rPr>
          <w:spacing w:val="40"/>
        </w:rPr>
        <w:t xml:space="preserve"> </w:t>
      </w:r>
      <w:r>
        <w:t>estimated</w:t>
      </w:r>
      <w:r>
        <w:rPr>
          <w:spacing w:val="40"/>
        </w:rPr>
        <w:t xml:space="preserve"> </w:t>
      </w:r>
      <w:r>
        <w:t>cost</w:t>
      </w:r>
      <w:r>
        <w:rPr>
          <w:spacing w:val="40"/>
        </w:rPr>
        <w:t xml:space="preserve"> </w:t>
      </w:r>
      <w:r>
        <w:t>of</w:t>
      </w:r>
      <w:r>
        <w:rPr>
          <w:spacing w:val="40"/>
        </w:rPr>
        <w:t xml:space="preserve"> </w:t>
      </w:r>
      <w:r>
        <w:t>future</w:t>
      </w:r>
      <w:r>
        <w:rPr>
          <w:spacing w:val="40"/>
        </w:rPr>
        <w:t xml:space="preserve"> </w:t>
      </w:r>
      <w:r>
        <w:t>payments</w:t>
      </w:r>
      <w:r>
        <w:rPr>
          <w:spacing w:val="40"/>
        </w:rPr>
        <w:t xml:space="preserve"> </w:t>
      </w:r>
      <w:r>
        <w:t>for</w:t>
      </w:r>
      <w:r>
        <w:rPr>
          <w:spacing w:val="40"/>
        </w:rPr>
        <w:t xml:space="preserve"> </w:t>
      </w:r>
      <w:r>
        <w:t>each</w:t>
      </w:r>
      <w:r>
        <w:rPr>
          <w:spacing w:val="40"/>
        </w:rPr>
        <w:t xml:space="preserve"> </w:t>
      </w:r>
      <w:r>
        <w:t>provision,</w:t>
      </w:r>
      <w:r>
        <w:rPr>
          <w:spacing w:val="40"/>
        </w:rPr>
        <w:t xml:space="preserve"> </w:t>
      </w:r>
      <w:r>
        <w:t>actuarial</w:t>
      </w:r>
      <w:r>
        <w:rPr>
          <w:spacing w:val="40"/>
        </w:rPr>
        <w:t xml:space="preserve"> </w:t>
      </w:r>
      <w:r>
        <w:t>advice</w:t>
      </w:r>
      <w:r>
        <w:rPr>
          <w:spacing w:val="40"/>
        </w:rPr>
        <w:t xml:space="preserve"> </w:t>
      </w:r>
      <w:r>
        <w:t>is generally obtained.</w:t>
      </w:r>
    </w:p>
    <w:p w14:paraId="2709A2BC" w14:textId="77777777" w:rsidR="0068651E" w:rsidRDefault="006C556A">
      <w:pPr>
        <w:pStyle w:val="Heading6"/>
        <w:spacing w:before="201"/>
      </w:pPr>
      <w:r>
        <w:t>Reconciliation</w:t>
      </w:r>
      <w:r>
        <w:rPr>
          <w:spacing w:val="-7"/>
        </w:rPr>
        <w:t xml:space="preserve"> </w:t>
      </w:r>
      <w:r>
        <w:t>of</w:t>
      </w:r>
      <w:r>
        <w:rPr>
          <w:spacing w:val="-7"/>
        </w:rPr>
        <w:t xml:space="preserve"> </w:t>
      </w:r>
      <w:r>
        <w:t>movement</w:t>
      </w:r>
      <w:r>
        <w:rPr>
          <w:spacing w:val="-6"/>
        </w:rPr>
        <w:t xml:space="preserve"> </w:t>
      </w:r>
      <w:r>
        <w:t>in</w:t>
      </w:r>
      <w:r>
        <w:rPr>
          <w:spacing w:val="-7"/>
        </w:rPr>
        <w:t xml:space="preserve"> </w:t>
      </w:r>
      <w:r>
        <w:rPr>
          <w:spacing w:val="-2"/>
        </w:rPr>
        <w:t>provisions</w:t>
      </w:r>
    </w:p>
    <w:p w14:paraId="37B4DE0A" w14:textId="77777777" w:rsidR="0068651E" w:rsidRDefault="006C556A">
      <w:pPr>
        <w:pStyle w:val="BodyText"/>
        <w:spacing w:before="10"/>
        <w:rPr>
          <w:rFonts w:ascii="Arial"/>
          <w:b/>
          <w:sz w:val="9"/>
        </w:rPr>
      </w:pPr>
      <w:r>
        <w:rPr>
          <w:noProof/>
        </w:rPr>
        <mc:AlternateContent>
          <mc:Choice Requires="wps">
            <w:drawing>
              <wp:anchor distT="0" distB="0" distL="0" distR="0" simplePos="0" relativeHeight="251738624" behindDoc="1" locked="0" layoutInCell="1" allowOverlap="1" wp14:anchorId="78698533" wp14:editId="0327E04E">
                <wp:simplePos x="0" y="0"/>
                <wp:positionH relativeFrom="page">
                  <wp:posOffset>1330439</wp:posOffset>
                </wp:positionH>
                <wp:positionV relativeFrom="paragraph">
                  <wp:posOffset>87495</wp:posOffset>
                </wp:positionV>
                <wp:extent cx="4770120" cy="6350"/>
                <wp:effectExtent l="0" t="0" r="0" b="0"/>
                <wp:wrapTopAndBottom/>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8176" y="0"/>
                              </a:lnTo>
                              <a:lnTo>
                                <a:pt x="0" y="0"/>
                              </a:lnTo>
                              <a:lnTo>
                                <a:pt x="0" y="6096"/>
                              </a:lnTo>
                              <a:lnTo>
                                <a:pt x="359817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0ED1FF" id="Graphic 465" o:spid="_x0000_s1026" style="position:absolute;margin-left:104.75pt;margin-top:6.9pt;width:375.6pt;height:.5pt;z-index:-251577856;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" path="m4770120,l3598176,,,,,6096r3598176,l4770120,6096r,-6096xe" fillcolor="black" stroked="f">
                <v:path arrowok="t"/>
                <w10:wrap type="topAndBottom" anchorx="page"/>
              </v:shape>
            </w:pict>
          </mc:Fallback>
        </mc:AlternateContent>
      </w:r>
    </w:p>
    <w:p w14:paraId="30B6F402" w14:textId="77777777" w:rsidR="0068651E" w:rsidRDefault="006C556A">
      <w:pPr>
        <w:tabs>
          <w:tab w:val="left" w:pos="6179"/>
        </w:tabs>
        <w:spacing w:before="37" w:after="36"/>
        <w:ind w:left="4156"/>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69"/>
        <w:gridCol w:w="1867"/>
        <w:gridCol w:w="237"/>
        <w:gridCol w:w="1852"/>
      </w:tblGrid>
      <w:tr w:rsidR="0068651E" w14:paraId="72835756" w14:textId="77777777">
        <w:trPr>
          <w:trHeight w:val="287"/>
        </w:trPr>
        <w:tc>
          <w:tcPr>
            <w:tcW w:w="3569" w:type="dxa"/>
          </w:tcPr>
          <w:p w14:paraId="75BBCA6A" w14:textId="77777777" w:rsidR="0068651E" w:rsidRDefault="0068651E">
            <w:pPr>
              <w:pStyle w:val="TableParagraph"/>
              <w:jc w:val="left"/>
              <w:rPr>
                <w:rFonts w:ascii="Times New Roman"/>
                <w:sz w:val="18"/>
              </w:rPr>
            </w:pPr>
          </w:p>
        </w:tc>
        <w:tc>
          <w:tcPr>
            <w:tcW w:w="1867" w:type="dxa"/>
            <w:tcBorders>
              <w:top w:val="single" w:sz="4" w:space="0" w:color="000000"/>
            </w:tcBorders>
            <w:shd w:val="clear" w:color="auto" w:fill="D8D8D8"/>
          </w:tcPr>
          <w:p w14:paraId="40512E9B" w14:textId="77777777" w:rsidR="0068651E" w:rsidRDefault="006C556A">
            <w:pPr>
              <w:pStyle w:val="TableParagraph"/>
              <w:spacing w:before="70"/>
              <w:ind w:left="-3" w:right="52"/>
              <w:rPr>
                <w:sz w:val="16"/>
              </w:rPr>
            </w:pPr>
            <w:r>
              <w:rPr>
                <w:spacing w:val="-4"/>
                <w:sz w:val="16"/>
              </w:rPr>
              <w:t>2024</w:t>
            </w:r>
          </w:p>
        </w:tc>
        <w:tc>
          <w:tcPr>
            <w:tcW w:w="237" w:type="dxa"/>
            <w:vMerge w:val="restart"/>
            <w:tcBorders>
              <w:bottom w:val="single" w:sz="4" w:space="0" w:color="000000"/>
            </w:tcBorders>
          </w:tcPr>
          <w:p w14:paraId="0575D1F2" w14:textId="77777777" w:rsidR="0068651E" w:rsidRDefault="0068651E">
            <w:pPr>
              <w:pStyle w:val="TableParagraph"/>
              <w:jc w:val="left"/>
              <w:rPr>
                <w:rFonts w:ascii="Times New Roman"/>
                <w:sz w:val="18"/>
              </w:rPr>
            </w:pPr>
          </w:p>
        </w:tc>
        <w:tc>
          <w:tcPr>
            <w:tcW w:w="1852" w:type="dxa"/>
            <w:tcBorders>
              <w:top w:val="single" w:sz="4" w:space="0" w:color="000000"/>
            </w:tcBorders>
            <w:shd w:val="clear" w:color="auto" w:fill="D8D8D8"/>
          </w:tcPr>
          <w:p w14:paraId="1403D808" w14:textId="77777777" w:rsidR="0068651E" w:rsidRDefault="006C556A">
            <w:pPr>
              <w:pStyle w:val="TableParagraph"/>
              <w:spacing w:before="70"/>
              <w:ind w:left="-2" w:right="51"/>
              <w:rPr>
                <w:sz w:val="16"/>
              </w:rPr>
            </w:pPr>
            <w:r>
              <w:rPr>
                <w:spacing w:val="-4"/>
                <w:sz w:val="16"/>
              </w:rPr>
              <w:t>2024</w:t>
            </w:r>
          </w:p>
        </w:tc>
      </w:tr>
      <w:tr w:rsidR="0068651E" w14:paraId="4D59BC86" w14:textId="77777777">
        <w:trPr>
          <w:trHeight w:val="359"/>
        </w:trPr>
        <w:tc>
          <w:tcPr>
            <w:tcW w:w="3569" w:type="dxa"/>
          </w:tcPr>
          <w:p w14:paraId="33BA736E" w14:textId="77777777" w:rsidR="0068651E" w:rsidRDefault="0068651E">
            <w:pPr>
              <w:pStyle w:val="TableParagraph"/>
              <w:jc w:val="left"/>
              <w:rPr>
                <w:rFonts w:ascii="Times New Roman"/>
                <w:sz w:val="18"/>
              </w:rPr>
            </w:pPr>
          </w:p>
        </w:tc>
        <w:tc>
          <w:tcPr>
            <w:tcW w:w="1867" w:type="dxa"/>
            <w:shd w:val="clear" w:color="auto" w:fill="D8D8D8"/>
          </w:tcPr>
          <w:p w14:paraId="12EB201A" w14:textId="77777777" w:rsidR="0068651E" w:rsidRDefault="006C556A">
            <w:pPr>
              <w:pStyle w:val="TableParagraph"/>
              <w:tabs>
                <w:tab w:val="left" w:pos="1588"/>
              </w:tabs>
              <w:spacing w:before="28"/>
              <w:ind w:left="-3"/>
              <w:rPr>
                <w:sz w:val="16"/>
              </w:rPr>
            </w:pPr>
            <w:r>
              <w:rPr>
                <w:rFonts w:ascii="Times New Roman"/>
                <w:sz w:val="16"/>
                <w:u w:val="single"/>
              </w:rPr>
              <w:tab/>
            </w:r>
            <w:r>
              <w:rPr>
                <w:spacing w:val="-5"/>
                <w:sz w:val="16"/>
                <w:u w:val="single"/>
              </w:rPr>
              <w:t>$m</w:t>
            </w:r>
            <w:r>
              <w:rPr>
                <w:spacing w:val="40"/>
                <w:sz w:val="16"/>
                <w:u w:val="single"/>
              </w:rPr>
              <w:t xml:space="preserve"> </w:t>
            </w:r>
          </w:p>
        </w:tc>
        <w:tc>
          <w:tcPr>
            <w:tcW w:w="237" w:type="dxa"/>
            <w:vMerge/>
            <w:tcBorders>
              <w:top w:val="nil"/>
              <w:bottom w:val="single" w:sz="4" w:space="0" w:color="000000"/>
            </w:tcBorders>
          </w:tcPr>
          <w:p w14:paraId="613B3074" w14:textId="77777777" w:rsidR="0068651E" w:rsidRDefault="0068651E">
            <w:pPr>
              <w:rPr>
                <w:sz w:val="2"/>
                <w:szCs w:val="2"/>
              </w:rPr>
            </w:pPr>
          </w:p>
        </w:tc>
        <w:tc>
          <w:tcPr>
            <w:tcW w:w="1852" w:type="dxa"/>
            <w:shd w:val="clear" w:color="auto" w:fill="D8D8D8"/>
          </w:tcPr>
          <w:p w14:paraId="36BEB605" w14:textId="77777777" w:rsidR="0068651E" w:rsidRDefault="006C556A">
            <w:pPr>
              <w:pStyle w:val="TableParagraph"/>
              <w:tabs>
                <w:tab w:val="left" w:pos="1574"/>
              </w:tabs>
              <w:spacing w:before="28"/>
              <w:ind w:left="-2" w:right="-15"/>
              <w:rPr>
                <w:sz w:val="16"/>
              </w:rPr>
            </w:pPr>
            <w:r>
              <w:rPr>
                <w:rFonts w:ascii="Times New Roman"/>
                <w:sz w:val="16"/>
                <w:u w:val="single"/>
              </w:rPr>
              <w:tab/>
            </w:r>
            <w:r>
              <w:rPr>
                <w:spacing w:val="-5"/>
                <w:sz w:val="16"/>
                <w:u w:val="single"/>
              </w:rPr>
              <w:t>$m</w:t>
            </w:r>
            <w:r>
              <w:rPr>
                <w:spacing w:val="40"/>
                <w:sz w:val="16"/>
                <w:u w:val="single"/>
              </w:rPr>
              <w:t xml:space="preserve"> </w:t>
            </w:r>
          </w:p>
        </w:tc>
      </w:tr>
      <w:tr w:rsidR="0068651E" w14:paraId="3A715875" w14:textId="77777777">
        <w:trPr>
          <w:trHeight w:val="359"/>
        </w:trPr>
        <w:tc>
          <w:tcPr>
            <w:tcW w:w="3569" w:type="dxa"/>
          </w:tcPr>
          <w:p w14:paraId="06A2514D" w14:textId="77777777" w:rsidR="0068651E" w:rsidRDefault="006C556A">
            <w:pPr>
              <w:pStyle w:val="TableParagraph"/>
              <w:spacing w:before="142"/>
              <w:ind w:left="72"/>
              <w:jc w:val="left"/>
              <w:rPr>
                <w:sz w:val="16"/>
              </w:rPr>
            </w:pPr>
            <w:r>
              <w:rPr>
                <w:sz w:val="16"/>
              </w:rPr>
              <w:t>Balance</w:t>
            </w:r>
            <w:r>
              <w:rPr>
                <w:spacing w:val="-5"/>
                <w:sz w:val="16"/>
              </w:rPr>
              <w:t xml:space="preserve"> </w:t>
            </w:r>
            <w:r>
              <w:rPr>
                <w:sz w:val="16"/>
              </w:rPr>
              <w:t>of</w:t>
            </w:r>
            <w:r>
              <w:rPr>
                <w:spacing w:val="1"/>
                <w:sz w:val="16"/>
              </w:rPr>
              <w:t xml:space="preserve"> </w:t>
            </w:r>
            <w:r>
              <w:rPr>
                <w:sz w:val="16"/>
              </w:rPr>
              <w:t>provisions</w:t>
            </w:r>
            <w:r>
              <w:rPr>
                <w:spacing w:val="-2"/>
                <w:sz w:val="16"/>
              </w:rPr>
              <w:t xml:space="preserve"> </w:t>
            </w:r>
            <w:r>
              <w:rPr>
                <w:sz w:val="16"/>
              </w:rPr>
              <w:t>at</w:t>
            </w:r>
            <w:r>
              <w:rPr>
                <w:spacing w:val="-3"/>
                <w:sz w:val="16"/>
              </w:rPr>
              <w:t xml:space="preserve"> </w:t>
            </w:r>
            <w:r>
              <w:rPr>
                <w:sz w:val="16"/>
              </w:rPr>
              <w:t>1</w:t>
            </w:r>
            <w:r>
              <w:rPr>
                <w:spacing w:val="-4"/>
                <w:sz w:val="16"/>
              </w:rPr>
              <w:t xml:space="preserve"> </w:t>
            </w:r>
            <w:r>
              <w:rPr>
                <w:sz w:val="16"/>
              </w:rPr>
              <w:t>July</w:t>
            </w:r>
            <w:r>
              <w:rPr>
                <w:spacing w:val="-3"/>
                <w:sz w:val="16"/>
              </w:rPr>
              <w:t xml:space="preserve"> </w:t>
            </w:r>
            <w:r>
              <w:rPr>
                <w:spacing w:val="-4"/>
                <w:sz w:val="16"/>
              </w:rPr>
              <w:t>2023</w:t>
            </w:r>
          </w:p>
        </w:tc>
        <w:tc>
          <w:tcPr>
            <w:tcW w:w="1867" w:type="dxa"/>
            <w:shd w:val="clear" w:color="auto" w:fill="D8D8D8"/>
          </w:tcPr>
          <w:p w14:paraId="1C15AAAD" w14:textId="77777777" w:rsidR="0068651E" w:rsidRDefault="006C556A">
            <w:pPr>
              <w:pStyle w:val="TableParagraph"/>
              <w:spacing w:before="142"/>
              <w:ind w:left="-3" w:right="52"/>
              <w:rPr>
                <w:sz w:val="16"/>
              </w:rPr>
            </w:pPr>
            <w:r>
              <w:rPr>
                <w:spacing w:val="-2"/>
                <w:sz w:val="16"/>
              </w:rPr>
              <w:t>66,308</w:t>
            </w:r>
          </w:p>
        </w:tc>
        <w:tc>
          <w:tcPr>
            <w:tcW w:w="237" w:type="dxa"/>
            <w:vMerge/>
            <w:tcBorders>
              <w:top w:val="nil"/>
              <w:bottom w:val="single" w:sz="4" w:space="0" w:color="000000"/>
            </w:tcBorders>
          </w:tcPr>
          <w:p w14:paraId="06416F11" w14:textId="77777777" w:rsidR="0068651E" w:rsidRDefault="0068651E">
            <w:pPr>
              <w:rPr>
                <w:sz w:val="2"/>
                <w:szCs w:val="2"/>
              </w:rPr>
            </w:pPr>
          </w:p>
        </w:tc>
        <w:tc>
          <w:tcPr>
            <w:tcW w:w="1852" w:type="dxa"/>
            <w:shd w:val="clear" w:color="auto" w:fill="D8D8D8"/>
          </w:tcPr>
          <w:p w14:paraId="174E85D7" w14:textId="77777777" w:rsidR="0068651E" w:rsidRDefault="006C556A">
            <w:pPr>
              <w:pStyle w:val="TableParagraph"/>
              <w:spacing w:before="142"/>
              <w:ind w:left="-2" w:right="51"/>
              <w:rPr>
                <w:sz w:val="16"/>
              </w:rPr>
            </w:pPr>
            <w:r>
              <w:rPr>
                <w:spacing w:val="-2"/>
                <w:sz w:val="16"/>
              </w:rPr>
              <w:t>169,614</w:t>
            </w:r>
          </w:p>
        </w:tc>
      </w:tr>
      <w:tr w:rsidR="0068651E" w14:paraId="578DB024" w14:textId="77777777">
        <w:trPr>
          <w:trHeight w:val="245"/>
        </w:trPr>
        <w:tc>
          <w:tcPr>
            <w:tcW w:w="3569" w:type="dxa"/>
          </w:tcPr>
          <w:p w14:paraId="295B41B1" w14:textId="77777777" w:rsidR="0068651E" w:rsidRDefault="006C556A">
            <w:pPr>
              <w:pStyle w:val="TableParagraph"/>
              <w:spacing w:before="28"/>
              <w:ind w:left="72"/>
              <w:jc w:val="left"/>
              <w:rPr>
                <w:sz w:val="16"/>
              </w:rPr>
            </w:pPr>
            <w:r>
              <w:rPr>
                <w:sz w:val="16"/>
              </w:rPr>
              <w:t>Provisions</w:t>
            </w:r>
            <w:r>
              <w:rPr>
                <w:spacing w:val="-4"/>
                <w:sz w:val="16"/>
              </w:rPr>
              <w:t xml:space="preserve"> </w:t>
            </w:r>
            <w:r>
              <w:rPr>
                <w:sz w:val="16"/>
              </w:rPr>
              <w:t>made</w:t>
            </w:r>
            <w:r>
              <w:rPr>
                <w:spacing w:val="-5"/>
                <w:sz w:val="16"/>
              </w:rPr>
              <w:t xml:space="preserve"> </w:t>
            </w:r>
            <w:r>
              <w:rPr>
                <w:sz w:val="16"/>
              </w:rPr>
              <w:t>during</w:t>
            </w:r>
            <w:r>
              <w:rPr>
                <w:spacing w:val="-1"/>
                <w:sz w:val="16"/>
              </w:rPr>
              <w:t xml:space="preserve"> </w:t>
            </w:r>
            <w:r>
              <w:rPr>
                <w:sz w:val="16"/>
              </w:rPr>
              <w:t>the</w:t>
            </w:r>
            <w:r>
              <w:rPr>
                <w:spacing w:val="-4"/>
                <w:sz w:val="16"/>
              </w:rPr>
              <w:t xml:space="preserve"> year</w:t>
            </w:r>
          </w:p>
        </w:tc>
        <w:tc>
          <w:tcPr>
            <w:tcW w:w="1867" w:type="dxa"/>
            <w:shd w:val="clear" w:color="auto" w:fill="D8D8D8"/>
          </w:tcPr>
          <w:p w14:paraId="2CF3FE31" w14:textId="77777777" w:rsidR="0068651E" w:rsidRDefault="006C556A">
            <w:pPr>
              <w:pStyle w:val="TableParagraph"/>
              <w:spacing w:before="28"/>
              <w:ind w:left="-3" w:right="52"/>
              <w:rPr>
                <w:sz w:val="16"/>
              </w:rPr>
            </w:pPr>
            <w:r>
              <w:rPr>
                <w:spacing w:val="-2"/>
                <w:sz w:val="16"/>
              </w:rPr>
              <w:t>28,532</w:t>
            </w:r>
          </w:p>
        </w:tc>
        <w:tc>
          <w:tcPr>
            <w:tcW w:w="237" w:type="dxa"/>
            <w:vMerge/>
            <w:tcBorders>
              <w:top w:val="nil"/>
              <w:bottom w:val="single" w:sz="4" w:space="0" w:color="000000"/>
            </w:tcBorders>
          </w:tcPr>
          <w:p w14:paraId="276B5DF1" w14:textId="77777777" w:rsidR="0068651E" w:rsidRDefault="0068651E">
            <w:pPr>
              <w:rPr>
                <w:sz w:val="2"/>
                <w:szCs w:val="2"/>
              </w:rPr>
            </w:pPr>
          </w:p>
        </w:tc>
        <w:tc>
          <w:tcPr>
            <w:tcW w:w="1852" w:type="dxa"/>
            <w:shd w:val="clear" w:color="auto" w:fill="D8D8D8"/>
          </w:tcPr>
          <w:p w14:paraId="5CFFAC9B" w14:textId="77777777" w:rsidR="0068651E" w:rsidRDefault="006C556A">
            <w:pPr>
              <w:pStyle w:val="TableParagraph"/>
              <w:spacing w:before="28"/>
              <w:ind w:left="-2" w:right="51"/>
              <w:rPr>
                <w:sz w:val="16"/>
              </w:rPr>
            </w:pPr>
            <w:r>
              <w:rPr>
                <w:spacing w:val="-2"/>
                <w:sz w:val="16"/>
              </w:rPr>
              <w:t>27,773</w:t>
            </w:r>
          </w:p>
        </w:tc>
      </w:tr>
      <w:tr w:rsidR="0068651E" w14:paraId="43ABE93C" w14:textId="77777777">
        <w:trPr>
          <w:trHeight w:val="227"/>
        </w:trPr>
        <w:tc>
          <w:tcPr>
            <w:tcW w:w="3569" w:type="dxa"/>
          </w:tcPr>
          <w:p w14:paraId="71AB3C40" w14:textId="77777777" w:rsidR="0068651E" w:rsidRDefault="006C556A">
            <w:pPr>
              <w:pStyle w:val="TableParagraph"/>
              <w:spacing w:before="29" w:line="179" w:lineRule="exact"/>
              <w:ind w:left="72"/>
              <w:jc w:val="left"/>
              <w:rPr>
                <w:sz w:val="16"/>
              </w:rPr>
            </w:pPr>
            <w:r>
              <w:rPr>
                <w:sz w:val="16"/>
              </w:rPr>
              <w:t>Provisions</w:t>
            </w:r>
            <w:r>
              <w:rPr>
                <w:spacing w:val="-2"/>
                <w:sz w:val="16"/>
              </w:rPr>
              <w:t xml:space="preserve"> </w:t>
            </w:r>
            <w:r>
              <w:rPr>
                <w:sz w:val="16"/>
              </w:rPr>
              <w:t>used</w:t>
            </w:r>
            <w:r>
              <w:rPr>
                <w:spacing w:val="-3"/>
                <w:sz w:val="16"/>
              </w:rPr>
              <w:t xml:space="preserve"> </w:t>
            </w:r>
            <w:r>
              <w:rPr>
                <w:sz w:val="16"/>
              </w:rPr>
              <w:t>during</w:t>
            </w:r>
            <w:r>
              <w:rPr>
                <w:spacing w:val="-3"/>
                <w:sz w:val="16"/>
              </w:rPr>
              <w:t xml:space="preserve"> </w:t>
            </w:r>
            <w:r>
              <w:rPr>
                <w:sz w:val="16"/>
              </w:rPr>
              <w:t>the</w:t>
            </w:r>
            <w:r>
              <w:rPr>
                <w:spacing w:val="-4"/>
                <w:sz w:val="16"/>
              </w:rPr>
              <w:t xml:space="preserve"> year</w:t>
            </w:r>
          </w:p>
        </w:tc>
        <w:tc>
          <w:tcPr>
            <w:tcW w:w="1867" w:type="dxa"/>
            <w:shd w:val="clear" w:color="auto" w:fill="D8D8D8"/>
          </w:tcPr>
          <w:p w14:paraId="51336806" w14:textId="77777777" w:rsidR="0068651E" w:rsidRDefault="006C556A">
            <w:pPr>
              <w:pStyle w:val="TableParagraph"/>
              <w:spacing w:before="29" w:line="179" w:lineRule="exact"/>
              <w:ind w:left="-3" w:right="52"/>
              <w:rPr>
                <w:sz w:val="16"/>
              </w:rPr>
            </w:pPr>
            <w:r>
              <w:rPr>
                <w:spacing w:val="-2"/>
                <w:sz w:val="16"/>
              </w:rPr>
              <w:t>(23,224)</w:t>
            </w:r>
          </w:p>
        </w:tc>
        <w:tc>
          <w:tcPr>
            <w:tcW w:w="237" w:type="dxa"/>
            <w:vMerge/>
            <w:tcBorders>
              <w:top w:val="nil"/>
              <w:bottom w:val="single" w:sz="4" w:space="0" w:color="000000"/>
            </w:tcBorders>
          </w:tcPr>
          <w:p w14:paraId="3C2A82ED" w14:textId="77777777" w:rsidR="0068651E" w:rsidRDefault="0068651E">
            <w:pPr>
              <w:rPr>
                <w:sz w:val="2"/>
                <w:szCs w:val="2"/>
              </w:rPr>
            </w:pPr>
          </w:p>
        </w:tc>
        <w:tc>
          <w:tcPr>
            <w:tcW w:w="1852" w:type="dxa"/>
            <w:shd w:val="clear" w:color="auto" w:fill="D8D8D8"/>
          </w:tcPr>
          <w:p w14:paraId="45ED8248" w14:textId="77777777" w:rsidR="0068651E" w:rsidRDefault="006C556A">
            <w:pPr>
              <w:pStyle w:val="TableParagraph"/>
              <w:spacing w:before="29" w:line="179" w:lineRule="exact"/>
              <w:ind w:left="-2" w:right="51"/>
              <w:rPr>
                <w:sz w:val="16"/>
              </w:rPr>
            </w:pPr>
            <w:r>
              <w:rPr>
                <w:spacing w:val="-2"/>
                <w:sz w:val="16"/>
              </w:rPr>
              <w:t>(22,810)</w:t>
            </w:r>
          </w:p>
        </w:tc>
      </w:tr>
      <w:tr w:rsidR="0068651E" w14:paraId="48BCF20B" w14:textId="77777777">
        <w:trPr>
          <w:trHeight w:val="378"/>
        </w:trPr>
        <w:tc>
          <w:tcPr>
            <w:tcW w:w="3569" w:type="dxa"/>
          </w:tcPr>
          <w:p w14:paraId="351F7DE9" w14:textId="77777777" w:rsidR="0068651E" w:rsidRDefault="006C556A">
            <w:pPr>
              <w:pStyle w:val="TableParagraph"/>
              <w:spacing w:line="180" w:lineRule="atLeast"/>
              <w:ind w:left="232" w:right="266" w:hanging="161"/>
              <w:jc w:val="left"/>
              <w:rPr>
                <w:sz w:val="16"/>
              </w:rPr>
            </w:pPr>
            <w:r>
              <w:rPr>
                <w:sz w:val="16"/>
              </w:rPr>
              <w:t>Provisions</w:t>
            </w:r>
            <w:r>
              <w:rPr>
                <w:spacing w:val="-10"/>
                <w:sz w:val="16"/>
              </w:rPr>
              <w:t xml:space="preserve"> </w:t>
            </w:r>
            <w:r>
              <w:rPr>
                <w:sz w:val="16"/>
              </w:rPr>
              <w:t>remeasured,</w:t>
            </w:r>
            <w:r>
              <w:rPr>
                <w:spacing w:val="-8"/>
                <w:sz w:val="16"/>
              </w:rPr>
              <w:t xml:space="preserve"> </w:t>
            </w:r>
            <w:r>
              <w:rPr>
                <w:sz w:val="16"/>
              </w:rPr>
              <w:t>reversed</w:t>
            </w:r>
            <w:r>
              <w:rPr>
                <w:spacing w:val="-11"/>
                <w:sz w:val="16"/>
              </w:rPr>
              <w:t xml:space="preserve"> </w:t>
            </w:r>
            <w:r>
              <w:rPr>
                <w:sz w:val="16"/>
              </w:rPr>
              <w:t>or</w:t>
            </w:r>
            <w:r>
              <w:rPr>
                <w:spacing w:val="-10"/>
                <w:sz w:val="16"/>
              </w:rPr>
              <w:t xml:space="preserve"> </w:t>
            </w:r>
            <w:r>
              <w:rPr>
                <w:sz w:val="16"/>
              </w:rPr>
              <w:t>unwound during the year</w:t>
            </w:r>
          </w:p>
        </w:tc>
        <w:tc>
          <w:tcPr>
            <w:tcW w:w="1867" w:type="dxa"/>
            <w:tcBorders>
              <w:bottom w:val="single" w:sz="4" w:space="0" w:color="000000"/>
            </w:tcBorders>
            <w:shd w:val="clear" w:color="auto" w:fill="D8D8D8"/>
          </w:tcPr>
          <w:p w14:paraId="142E28B1" w14:textId="77777777" w:rsidR="0068651E" w:rsidRDefault="006C556A">
            <w:pPr>
              <w:pStyle w:val="TableParagraph"/>
              <w:spacing w:before="101"/>
              <w:ind w:left="-3" w:right="52"/>
              <w:rPr>
                <w:sz w:val="16"/>
              </w:rPr>
            </w:pPr>
            <w:r>
              <w:rPr>
                <w:spacing w:val="-2"/>
                <w:sz w:val="16"/>
              </w:rPr>
              <w:t>15,873</w:t>
            </w:r>
          </w:p>
        </w:tc>
        <w:tc>
          <w:tcPr>
            <w:tcW w:w="237" w:type="dxa"/>
            <w:vMerge/>
            <w:tcBorders>
              <w:top w:val="nil"/>
              <w:bottom w:val="single" w:sz="4" w:space="0" w:color="000000"/>
            </w:tcBorders>
          </w:tcPr>
          <w:p w14:paraId="49DBC7FF" w14:textId="77777777" w:rsidR="0068651E" w:rsidRDefault="0068651E">
            <w:pPr>
              <w:rPr>
                <w:sz w:val="2"/>
                <w:szCs w:val="2"/>
              </w:rPr>
            </w:pPr>
          </w:p>
        </w:tc>
        <w:tc>
          <w:tcPr>
            <w:tcW w:w="1852" w:type="dxa"/>
            <w:tcBorders>
              <w:bottom w:val="single" w:sz="4" w:space="0" w:color="000000"/>
            </w:tcBorders>
            <w:shd w:val="clear" w:color="auto" w:fill="D8D8D8"/>
          </w:tcPr>
          <w:p w14:paraId="0F94563C" w14:textId="77777777" w:rsidR="0068651E" w:rsidRDefault="006C556A">
            <w:pPr>
              <w:pStyle w:val="TableParagraph"/>
              <w:spacing w:before="101"/>
              <w:ind w:left="-2" w:right="51"/>
              <w:rPr>
                <w:sz w:val="16"/>
              </w:rPr>
            </w:pPr>
            <w:r>
              <w:rPr>
                <w:spacing w:val="-2"/>
                <w:sz w:val="16"/>
              </w:rPr>
              <w:t>15,925</w:t>
            </w:r>
          </w:p>
        </w:tc>
      </w:tr>
      <w:tr w:rsidR="0068651E" w14:paraId="52588C59" w14:textId="77777777">
        <w:trPr>
          <w:trHeight w:val="254"/>
        </w:trPr>
        <w:tc>
          <w:tcPr>
            <w:tcW w:w="3569" w:type="dxa"/>
            <w:tcBorders>
              <w:bottom w:val="single" w:sz="4" w:space="0" w:color="000000"/>
            </w:tcBorders>
          </w:tcPr>
          <w:p w14:paraId="139E7D52" w14:textId="77777777" w:rsidR="0068651E" w:rsidRDefault="006C556A">
            <w:pPr>
              <w:pStyle w:val="TableParagraph"/>
              <w:spacing w:before="34"/>
              <w:ind w:left="72"/>
              <w:jc w:val="left"/>
              <w:rPr>
                <w:b/>
                <w:sz w:val="16"/>
              </w:rPr>
            </w:pPr>
            <w:r>
              <w:rPr>
                <w:b/>
                <w:sz w:val="16"/>
              </w:rPr>
              <w:t>Balance</w:t>
            </w:r>
            <w:r>
              <w:rPr>
                <w:b/>
                <w:spacing w:val="-5"/>
                <w:sz w:val="16"/>
              </w:rPr>
              <w:t xml:space="preserve"> </w:t>
            </w:r>
            <w:r>
              <w:rPr>
                <w:b/>
                <w:sz w:val="16"/>
              </w:rPr>
              <w:t>of</w:t>
            </w:r>
            <w:r>
              <w:rPr>
                <w:b/>
                <w:spacing w:val="-5"/>
                <w:sz w:val="16"/>
              </w:rPr>
              <w:t xml:space="preserve"> </w:t>
            </w:r>
            <w:r>
              <w:rPr>
                <w:b/>
                <w:sz w:val="16"/>
              </w:rPr>
              <w:t>provisions</w:t>
            </w:r>
            <w:r>
              <w:rPr>
                <w:b/>
                <w:spacing w:val="-5"/>
                <w:sz w:val="16"/>
              </w:rPr>
              <w:t xml:space="preserve"> </w:t>
            </w:r>
            <w:r>
              <w:rPr>
                <w:b/>
                <w:sz w:val="16"/>
              </w:rPr>
              <w:t>at</w:t>
            </w:r>
            <w:r>
              <w:rPr>
                <w:b/>
                <w:spacing w:val="-2"/>
                <w:sz w:val="16"/>
              </w:rPr>
              <w:t xml:space="preserve"> </w:t>
            </w:r>
            <w:r>
              <w:rPr>
                <w:b/>
                <w:sz w:val="16"/>
              </w:rPr>
              <w:t>30</w:t>
            </w:r>
            <w:r>
              <w:rPr>
                <w:b/>
                <w:spacing w:val="-1"/>
                <w:sz w:val="16"/>
              </w:rPr>
              <w:t xml:space="preserve"> </w:t>
            </w:r>
            <w:r>
              <w:rPr>
                <w:b/>
                <w:sz w:val="16"/>
              </w:rPr>
              <w:t>June</w:t>
            </w:r>
            <w:r>
              <w:rPr>
                <w:b/>
                <w:spacing w:val="-1"/>
                <w:sz w:val="16"/>
              </w:rPr>
              <w:t xml:space="preserve"> </w:t>
            </w:r>
            <w:r>
              <w:rPr>
                <w:b/>
                <w:spacing w:val="-4"/>
                <w:sz w:val="16"/>
              </w:rPr>
              <w:t>2024</w:t>
            </w:r>
          </w:p>
        </w:tc>
        <w:tc>
          <w:tcPr>
            <w:tcW w:w="1867" w:type="dxa"/>
            <w:tcBorders>
              <w:top w:val="single" w:sz="4" w:space="0" w:color="000000"/>
              <w:bottom w:val="single" w:sz="4" w:space="0" w:color="000000"/>
            </w:tcBorders>
            <w:shd w:val="clear" w:color="auto" w:fill="D8D8D8"/>
          </w:tcPr>
          <w:p w14:paraId="423A66CA" w14:textId="77777777" w:rsidR="0068651E" w:rsidRDefault="006C556A">
            <w:pPr>
              <w:pStyle w:val="TableParagraph"/>
              <w:spacing w:before="34"/>
              <w:ind w:left="-3" w:right="52"/>
              <w:rPr>
                <w:b/>
                <w:sz w:val="16"/>
              </w:rPr>
            </w:pPr>
            <w:r>
              <w:rPr>
                <w:b/>
                <w:spacing w:val="-2"/>
                <w:sz w:val="16"/>
              </w:rPr>
              <w:t>87,489</w:t>
            </w:r>
          </w:p>
        </w:tc>
        <w:tc>
          <w:tcPr>
            <w:tcW w:w="237" w:type="dxa"/>
            <w:vMerge/>
            <w:tcBorders>
              <w:top w:val="nil"/>
              <w:bottom w:val="single" w:sz="4" w:space="0" w:color="000000"/>
            </w:tcBorders>
          </w:tcPr>
          <w:p w14:paraId="55862F78" w14:textId="77777777" w:rsidR="0068651E" w:rsidRDefault="0068651E">
            <w:pPr>
              <w:rPr>
                <w:sz w:val="2"/>
                <w:szCs w:val="2"/>
              </w:rPr>
            </w:pPr>
          </w:p>
        </w:tc>
        <w:tc>
          <w:tcPr>
            <w:tcW w:w="1852" w:type="dxa"/>
            <w:tcBorders>
              <w:top w:val="single" w:sz="4" w:space="0" w:color="000000"/>
              <w:bottom w:val="single" w:sz="4" w:space="0" w:color="000000"/>
            </w:tcBorders>
            <w:shd w:val="clear" w:color="auto" w:fill="D8D8D8"/>
          </w:tcPr>
          <w:p w14:paraId="17D7F180" w14:textId="77777777" w:rsidR="0068651E" w:rsidRDefault="006C556A">
            <w:pPr>
              <w:pStyle w:val="TableParagraph"/>
              <w:spacing w:before="34"/>
              <w:ind w:left="-2" w:right="51"/>
              <w:rPr>
                <w:b/>
                <w:sz w:val="16"/>
              </w:rPr>
            </w:pPr>
            <w:r>
              <w:rPr>
                <w:b/>
                <w:spacing w:val="-2"/>
                <w:sz w:val="16"/>
              </w:rPr>
              <w:t>190,502</w:t>
            </w:r>
          </w:p>
        </w:tc>
      </w:tr>
    </w:tbl>
    <w:p w14:paraId="2A0D0BCC" w14:textId="77777777" w:rsidR="0068651E" w:rsidRDefault="0068651E">
      <w:pPr>
        <w:rPr>
          <w:sz w:val="16"/>
        </w:rPr>
        <w:sectPr w:rsidR="0068651E">
          <w:pgSz w:w="11910" w:h="16840"/>
          <w:pgMar w:top="620" w:right="1680" w:bottom="3360" w:left="1680" w:header="0" w:footer="3169" w:gutter="0"/>
          <w:cols w:space="720"/>
        </w:sectPr>
      </w:pPr>
    </w:p>
    <w:p w14:paraId="518A664D" w14:textId="77777777" w:rsidR="0068651E" w:rsidRDefault="006C556A">
      <w:pPr>
        <w:spacing w:before="71"/>
        <w:ind w:left="5356"/>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458385F8" w14:textId="77777777" w:rsidR="0068651E" w:rsidRDefault="0068651E">
      <w:pPr>
        <w:pStyle w:val="BodyText"/>
        <w:spacing w:before="227"/>
        <w:rPr>
          <w:i/>
        </w:rPr>
      </w:pPr>
    </w:p>
    <w:p w14:paraId="61B74772" w14:textId="77777777" w:rsidR="0068651E" w:rsidRDefault="006C556A">
      <w:pPr>
        <w:pStyle w:val="Heading4"/>
        <w:ind w:left="1380" w:right="535" w:hanging="965"/>
        <w:jc w:val="left"/>
      </w:pPr>
      <w:bookmarkStart w:id="35" w:name="_TOC_250014"/>
      <w:r>
        <w:t>Note</w:t>
      </w:r>
      <w:r>
        <w:rPr>
          <w:spacing w:val="-6"/>
        </w:rPr>
        <w:t xml:space="preserve"> </w:t>
      </w:r>
      <w:r>
        <w:t>7:</w:t>
      </w:r>
      <w:r>
        <w:rPr>
          <w:spacing w:val="40"/>
        </w:rPr>
        <w:t xml:space="preserve"> </w:t>
      </w:r>
      <w:r>
        <w:t>Net</w:t>
      </w:r>
      <w:r>
        <w:rPr>
          <w:spacing w:val="-4"/>
        </w:rPr>
        <w:t xml:space="preserve"> </w:t>
      </w:r>
      <w:r>
        <w:t>revaluation</w:t>
      </w:r>
      <w:r>
        <w:rPr>
          <w:spacing w:val="-4"/>
        </w:rPr>
        <w:t xml:space="preserve"> </w:t>
      </w:r>
      <w:r>
        <w:t>increases/(decreases)</w:t>
      </w:r>
      <w:r>
        <w:rPr>
          <w:spacing w:val="-4"/>
        </w:rPr>
        <w:t xml:space="preserve"> </w:t>
      </w:r>
      <w:r>
        <w:t>in</w:t>
      </w:r>
      <w:r>
        <w:rPr>
          <w:spacing w:val="-4"/>
        </w:rPr>
        <w:t xml:space="preserve"> </w:t>
      </w:r>
      <w:bookmarkEnd w:id="35"/>
      <w:r>
        <w:t>other comprehensive income</w:t>
      </w:r>
    </w:p>
    <w:p w14:paraId="4F3CBDC6" w14:textId="77777777" w:rsidR="0068651E" w:rsidRDefault="006C556A">
      <w:pPr>
        <w:pStyle w:val="BodyText"/>
        <w:spacing w:before="8"/>
        <w:rPr>
          <w:rFonts w:ascii="Arial"/>
          <w:b/>
          <w:sz w:val="18"/>
        </w:rPr>
      </w:pPr>
      <w:r>
        <w:rPr>
          <w:noProof/>
        </w:rPr>
        <mc:AlternateContent>
          <mc:Choice Requires="wps">
            <w:drawing>
              <wp:anchor distT="0" distB="0" distL="0" distR="0" simplePos="0" relativeHeight="251739648" behindDoc="1" locked="0" layoutInCell="1" allowOverlap="1" wp14:anchorId="2BD4BDAB" wp14:editId="1B7D1ED8">
                <wp:simplePos x="0" y="0"/>
                <wp:positionH relativeFrom="page">
                  <wp:posOffset>1330439</wp:posOffset>
                </wp:positionH>
                <wp:positionV relativeFrom="paragraph">
                  <wp:posOffset>152285</wp:posOffset>
                </wp:positionV>
                <wp:extent cx="4770120" cy="6350"/>
                <wp:effectExtent l="0" t="0" r="0" b="0"/>
                <wp:wrapTopAndBottom/>
                <wp:docPr id="466" name="Graphi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89020" y="0"/>
                              </a:lnTo>
                              <a:lnTo>
                                <a:pt x="0" y="0"/>
                              </a:lnTo>
                              <a:lnTo>
                                <a:pt x="0" y="6096"/>
                              </a:lnTo>
                              <a:lnTo>
                                <a:pt x="3589020"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0F4002" id="Graphic 466" o:spid="_x0000_s1026" style="position:absolute;margin-left:104.75pt;margin-top:12pt;width:375.6pt;height:.5pt;z-index:-251576832;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" path="m4770120,l3589020,,,,,6096r3589020,l4770120,6096r,-6096xe" fillcolor="black" stroked="f">
                <v:path arrowok="t"/>
                <w10:wrap type="topAndBottom" anchorx="page"/>
              </v:shape>
            </w:pict>
          </mc:Fallback>
        </mc:AlternateContent>
      </w:r>
    </w:p>
    <w:p w14:paraId="68493B34" w14:textId="77777777" w:rsidR="0068651E" w:rsidRDefault="006C556A">
      <w:pPr>
        <w:tabs>
          <w:tab w:val="left" w:pos="6172"/>
        </w:tabs>
        <w:spacing w:before="34" w:after="36"/>
        <w:ind w:left="4140"/>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3"/>
        <w:gridCol w:w="933"/>
        <w:gridCol w:w="237"/>
        <w:gridCol w:w="933"/>
        <w:gridCol w:w="933"/>
      </w:tblGrid>
      <w:tr w:rsidR="0068651E" w14:paraId="26129948" w14:textId="77777777">
        <w:trPr>
          <w:trHeight w:val="289"/>
        </w:trPr>
        <w:tc>
          <w:tcPr>
            <w:tcW w:w="3554" w:type="dxa"/>
            <w:vMerge w:val="restart"/>
            <w:tcBorders>
              <w:bottom w:val="single" w:sz="4" w:space="0" w:color="000000"/>
            </w:tcBorders>
          </w:tcPr>
          <w:p w14:paraId="5C7137C5" w14:textId="77777777" w:rsidR="0068651E" w:rsidRDefault="0068651E">
            <w:pPr>
              <w:pStyle w:val="TableParagraph"/>
              <w:jc w:val="left"/>
              <w:rPr>
                <w:sz w:val="16"/>
              </w:rPr>
            </w:pPr>
          </w:p>
          <w:p w14:paraId="7E756065" w14:textId="77777777" w:rsidR="0068651E" w:rsidRDefault="0068651E">
            <w:pPr>
              <w:pStyle w:val="TableParagraph"/>
              <w:jc w:val="left"/>
              <w:rPr>
                <w:sz w:val="16"/>
              </w:rPr>
            </w:pPr>
          </w:p>
          <w:p w14:paraId="78000F1B" w14:textId="77777777" w:rsidR="0068651E" w:rsidRDefault="0068651E">
            <w:pPr>
              <w:pStyle w:val="TableParagraph"/>
              <w:jc w:val="left"/>
              <w:rPr>
                <w:sz w:val="16"/>
              </w:rPr>
            </w:pPr>
          </w:p>
          <w:p w14:paraId="355067EF" w14:textId="77777777" w:rsidR="0068651E" w:rsidRDefault="0068651E">
            <w:pPr>
              <w:pStyle w:val="TableParagraph"/>
              <w:spacing w:before="112"/>
              <w:jc w:val="left"/>
              <w:rPr>
                <w:sz w:val="16"/>
              </w:rPr>
            </w:pPr>
          </w:p>
          <w:p w14:paraId="68B00FAB" w14:textId="77777777" w:rsidR="0068651E" w:rsidRDefault="006C556A">
            <w:pPr>
              <w:pStyle w:val="TableParagraph"/>
              <w:ind w:left="72"/>
              <w:jc w:val="left"/>
              <w:rPr>
                <w:b/>
                <w:sz w:val="16"/>
              </w:rPr>
            </w:pPr>
            <w:r>
              <w:rPr>
                <w:b/>
                <w:sz w:val="16"/>
              </w:rPr>
              <w:t>Financial</w:t>
            </w:r>
            <w:r>
              <w:rPr>
                <w:b/>
                <w:spacing w:val="-3"/>
                <w:sz w:val="16"/>
              </w:rPr>
              <w:t xml:space="preserve"> </w:t>
            </w:r>
            <w:r>
              <w:rPr>
                <w:b/>
                <w:spacing w:val="-2"/>
                <w:sz w:val="16"/>
              </w:rPr>
              <w:t>assets</w:t>
            </w:r>
          </w:p>
          <w:p w14:paraId="4555F6C7" w14:textId="77777777" w:rsidR="0068651E" w:rsidRDefault="006C556A">
            <w:pPr>
              <w:pStyle w:val="TableParagraph"/>
              <w:spacing w:before="70" w:line="331" w:lineRule="auto"/>
              <w:ind w:left="232" w:right="1482"/>
              <w:jc w:val="left"/>
              <w:rPr>
                <w:sz w:val="16"/>
              </w:rPr>
            </w:pPr>
            <w:r>
              <w:rPr>
                <w:sz w:val="16"/>
              </w:rPr>
              <w:t>Financial assets Administered</w:t>
            </w:r>
            <w:r>
              <w:rPr>
                <w:spacing w:val="-12"/>
                <w:sz w:val="16"/>
              </w:rPr>
              <w:t xml:space="preserve"> </w:t>
            </w:r>
            <w:r>
              <w:rPr>
                <w:sz w:val="16"/>
              </w:rPr>
              <w:t>investments</w:t>
            </w:r>
          </w:p>
          <w:p w14:paraId="0DE8FA1A" w14:textId="77777777" w:rsidR="0068651E" w:rsidRDefault="006C556A">
            <w:pPr>
              <w:pStyle w:val="TableParagraph"/>
              <w:spacing w:before="11"/>
              <w:ind w:left="72"/>
              <w:jc w:val="left"/>
              <w:rPr>
                <w:b/>
                <w:sz w:val="16"/>
              </w:rPr>
            </w:pPr>
            <w:r>
              <w:rPr>
                <w:b/>
                <w:sz w:val="16"/>
              </w:rPr>
              <w:t>Total</w:t>
            </w:r>
            <w:r>
              <w:rPr>
                <w:b/>
                <w:spacing w:val="-2"/>
                <w:sz w:val="16"/>
              </w:rPr>
              <w:t xml:space="preserve"> </w:t>
            </w:r>
            <w:r>
              <w:rPr>
                <w:b/>
                <w:sz w:val="16"/>
              </w:rPr>
              <w:t>financial</w:t>
            </w:r>
            <w:r>
              <w:rPr>
                <w:b/>
                <w:spacing w:val="-2"/>
                <w:sz w:val="16"/>
              </w:rPr>
              <w:t xml:space="preserve"> assets</w:t>
            </w:r>
          </w:p>
          <w:p w14:paraId="3DCF67B3" w14:textId="77777777" w:rsidR="0068651E" w:rsidRDefault="0068651E">
            <w:pPr>
              <w:pStyle w:val="TableParagraph"/>
              <w:spacing w:before="160"/>
              <w:jc w:val="left"/>
              <w:rPr>
                <w:sz w:val="16"/>
              </w:rPr>
            </w:pPr>
          </w:p>
          <w:p w14:paraId="58CA16F7" w14:textId="77777777" w:rsidR="0068651E" w:rsidRDefault="006C556A">
            <w:pPr>
              <w:pStyle w:val="TableParagraph"/>
              <w:ind w:left="72"/>
              <w:jc w:val="left"/>
              <w:rPr>
                <w:b/>
                <w:sz w:val="16"/>
              </w:rPr>
            </w:pPr>
            <w:r>
              <w:rPr>
                <w:b/>
                <w:sz w:val="16"/>
              </w:rPr>
              <w:t>Non-financial</w:t>
            </w:r>
            <w:r>
              <w:rPr>
                <w:b/>
                <w:spacing w:val="-6"/>
                <w:sz w:val="16"/>
              </w:rPr>
              <w:t xml:space="preserve"> </w:t>
            </w:r>
            <w:r>
              <w:rPr>
                <w:b/>
                <w:spacing w:val="-2"/>
                <w:sz w:val="16"/>
              </w:rPr>
              <w:t>assets</w:t>
            </w:r>
          </w:p>
          <w:p w14:paraId="5BDFF2DF" w14:textId="77777777" w:rsidR="0068651E" w:rsidRDefault="006C556A">
            <w:pPr>
              <w:pStyle w:val="TableParagraph"/>
              <w:spacing w:before="73" w:line="331" w:lineRule="auto"/>
              <w:ind w:left="232" w:right="210"/>
              <w:jc w:val="left"/>
              <w:rPr>
                <w:sz w:val="16"/>
              </w:rPr>
            </w:pPr>
            <w:r>
              <w:rPr>
                <w:sz w:val="16"/>
              </w:rPr>
              <w:t>Other</w:t>
            </w:r>
            <w:r>
              <w:rPr>
                <w:spacing w:val="-9"/>
                <w:sz w:val="16"/>
              </w:rPr>
              <w:t xml:space="preserve"> </w:t>
            </w:r>
            <w:r>
              <w:rPr>
                <w:sz w:val="16"/>
              </w:rPr>
              <w:t>plant,</w:t>
            </w:r>
            <w:r>
              <w:rPr>
                <w:spacing w:val="-7"/>
                <w:sz w:val="16"/>
              </w:rPr>
              <w:t xml:space="preserve"> </w:t>
            </w:r>
            <w:r>
              <w:rPr>
                <w:sz w:val="16"/>
              </w:rPr>
              <w:t>equipment</w:t>
            </w:r>
            <w:r>
              <w:rPr>
                <w:spacing w:val="-9"/>
                <w:sz w:val="16"/>
              </w:rPr>
              <w:t xml:space="preserve"> </w:t>
            </w:r>
            <w:r>
              <w:rPr>
                <w:sz w:val="16"/>
              </w:rPr>
              <w:t>and</w:t>
            </w:r>
            <w:r>
              <w:rPr>
                <w:spacing w:val="-11"/>
                <w:sz w:val="16"/>
              </w:rPr>
              <w:t xml:space="preserve"> </w:t>
            </w:r>
            <w:r>
              <w:rPr>
                <w:sz w:val="16"/>
              </w:rPr>
              <w:t xml:space="preserve">infrastructure </w:t>
            </w:r>
            <w:r>
              <w:rPr>
                <w:spacing w:val="-4"/>
                <w:sz w:val="16"/>
              </w:rPr>
              <w:t>Land</w:t>
            </w:r>
          </w:p>
          <w:p w14:paraId="3975397E" w14:textId="77777777" w:rsidR="0068651E" w:rsidRDefault="006C556A">
            <w:pPr>
              <w:pStyle w:val="TableParagraph"/>
              <w:spacing w:before="1"/>
              <w:ind w:left="232"/>
              <w:jc w:val="left"/>
              <w:rPr>
                <w:sz w:val="16"/>
              </w:rPr>
            </w:pPr>
            <w:r>
              <w:rPr>
                <w:spacing w:val="-2"/>
                <w:sz w:val="16"/>
              </w:rPr>
              <w:t>Buildings</w:t>
            </w:r>
          </w:p>
          <w:p w14:paraId="612B6080" w14:textId="77777777" w:rsidR="0068651E" w:rsidRDefault="006C556A">
            <w:pPr>
              <w:pStyle w:val="TableParagraph"/>
              <w:spacing w:before="70" w:line="336" w:lineRule="auto"/>
              <w:ind w:left="232" w:right="875"/>
              <w:jc w:val="left"/>
              <w:rPr>
                <w:sz w:val="16"/>
              </w:rPr>
            </w:pPr>
            <w:r>
              <w:rPr>
                <w:sz w:val="16"/>
              </w:rPr>
              <w:t>Specialist</w:t>
            </w:r>
            <w:r>
              <w:rPr>
                <w:spacing w:val="-12"/>
                <w:sz w:val="16"/>
              </w:rPr>
              <w:t xml:space="preserve"> </w:t>
            </w:r>
            <w:r>
              <w:rPr>
                <w:sz w:val="16"/>
              </w:rPr>
              <w:t>military</w:t>
            </w:r>
            <w:r>
              <w:rPr>
                <w:spacing w:val="-11"/>
                <w:sz w:val="16"/>
              </w:rPr>
              <w:t xml:space="preserve"> </w:t>
            </w:r>
            <w:r>
              <w:rPr>
                <w:sz w:val="16"/>
              </w:rPr>
              <w:t>equipment Heritage</w:t>
            </w:r>
            <w:r>
              <w:rPr>
                <w:spacing w:val="-3"/>
                <w:sz w:val="16"/>
              </w:rPr>
              <w:t xml:space="preserve"> </w:t>
            </w:r>
            <w:r>
              <w:rPr>
                <w:sz w:val="16"/>
              </w:rPr>
              <w:t>and</w:t>
            </w:r>
            <w:r>
              <w:rPr>
                <w:spacing w:val="-3"/>
                <w:sz w:val="16"/>
              </w:rPr>
              <w:t xml:space="preserve"> </w:t>
            </w:r>
            <w:r>
              <w:rPr>
                <w:sz w:val="16"/>
              </w:rPr>
              <w:t>cultural</w:t>
            </w:r>
            <w:r>
              <w:rPr>
                <w:spacing w:val="-2"/>
                <w:sz w:val="16"/>
              </w:rPr>
              <w:t xml:space="preserve"> assets</w:t>
            </w:r>
          </w:p>
          <w:p w14:paraId="58220483" w14:textId="77777777" w:rsidR="0068651E" w:rsidRDefault="006C556A">
            <w:pPr>
              <w:pStyle w:val="TableParagraph"/>
              <w:spacing w:before="8"/>
              <w:ind w:left="391" w:right="210" w:hanging="159"/>
              <w:jc w:val="left"/>
              <w:rPr>
                <w:sz w:val="16"/>
              </w:rPr>
            </w:pPr>
            <w:r>
              <w:rPr>
                <w:sz w:val="16"/>
              </w:rPr>
              <w:t>Provision</w:t>
            </w:r>
            <w:r>
              <w:rPr>
                <w:spacing w:val="-12"/>
                <w:sz w:val="16"/>
              </w:rPr>
              <w:t xml:space="preserve"> </w:t>
            </w:r>
            <w:r>
              <w:rPr>
                <w:sz w:val="16"/>
              </w:rPr>
              <w:t>for</w:t>
            </w:r>
            <w:r>
              <w:rPr>
                <w:spacing w:val="-11"/>
                <w:sz w:val="16"/>
              </w:rPr>
              <w:t xml:space="preserve"> </w:t>
            </w:r>
            <w:r>
              <w:rPr>
                <w:sz w:val="16"/>
              </w:rPr>
              <w:t>restoration,</w:t>
            </w:r>
            <w:r>
              <w:rPr>
                <w:spacing w:val="-11"/>
                <w:sz w:val="16"/>
              </w:rPr>
              <w:t xml:space="preserve"> </w:t>
            </w:r>
            <w:r>
              <w:rPr>
                <w:sz w:val="16"/>
              </w:rPr>
              <w:t>decommissioning and makegood</w:t>
            </w:r>
          </w:p>
          <w:p w14:paraId="2C13F2A7" w14:textId="77777777" w:rsidR="0068651E" w:rsidRDefault="006C556A">
            <w:pPr>
              <w:pStyle w:val="TableParagraph"/>
              <w:spacing w:before="69"/>
              <w:ind w:left="232"/>
              <w:jc w:val="left"/>
              <w:rPr>
                <w:sz w:val="16"/>
              </w:rPr>
            </w:pPr>
            <w:r>
              <w:rPr>
                <w:spacing w:val="-2"/>
                <w:sz w:val="16"/>
              </w:rPr>
              <w:t>Intangibles</w:t>
            </w:r>
          </w:p>
          <w:p w14:paraId="1450BB13" w14:textId="77777777" w:rsidR="0068651E" w:rsidRDefault="006C556A">
            <w:pPr>
              <w:pStyle w:val="TableParagraph"/>
              <w:spacing w:before="82"/>
              <w:ind w:left="72"/>
              <w:jc w:val="left"/>
              <w:rPr>
                <w:b/>
                <w:sz w:val="16"/>
              </w:rPr>
            </w:pPr>
            <w:r>
              <w:rPr>
                <w:b/>
                <w:sz w:val="16"/>
              </w:rPr>
              <w:t>Total</w:t>
            </w:r>
            <w:r>
              <w:rPr>
                <w:b/>
                <w:spacing w:val="-3"/>
                <w:sz w:val="16"/>
              </w:rPr>
              <w:t xml:space="preserve"> </w:t>
            </w:r>
            <w:r>
              <w:rPr>
                <w:b/>
                <w:sz w:val="16"/>
              </w:rPr>
              <w:t>non-financial</w:t>
            </w:r>
            <w:r>
              <w:rPr>
                <w:b/>
                <w:spacing w:val="-6"/>
                <w:sz w:val="16"/>
              </w:rPr>
              <w:t xml:space="preserve"> </w:t>
            </w:r>
            <w:r>
              <w:rPr>
                <w:b/>
                <w:spacing w:val="-2"/>
                <w:sz w:val="16"/>
              </w:rPr>
              <w:t>assets</w:t>
            </w:r>
          </w:p>
          <w:p w14:paraId="78258989" w14:textId="77777777" w:rsidR="0068651E" w:rsidRDefault="006C556A">
            <w:pPr>
              <w:pStyle w:val="TableParagraph"/>
              <w:spacing w:before="73" w:line="180" w:lineRule="atLeast"/>
              <w:ind w:left="232" w:hanging="161"/>
              <w:jc w:val="left"/>
              <w:rPr>
                <w:b/>
                <w:sz w:val="16"/>
              </w:rPr>
            </w:pPr>
            <w:r>
              <w:rPr>
                <w:b/>
                <w:sz w:val="16"/>
              </w:rPr>
              <w:t>Total</w:t>
            </w:r>
            <w:r>
              <w:rPr>
                <w:b/>
                <w:spacing w:val="-12"/>
                <w:sz w:val="16"/>
              </w:rPr>
              <w:t xml:space="preserve"> </w:t>
            </w:r>
            <w:r>
              <w:rPr>
                <w:b/>
                <w:sz w:val="16"/>
              </w:rPr>
              <w:t>revaluation</w:t>
            </w:r>
            <w:r>
              <w:rPr>
                <w:b/>
                <w:spacing w:val="-11"/>
                <w:sz w:val="16"/>
              </w:rPr>
              <w:t xml:space="preserve"> </w:t>
            </w:r>
            <w:r>
              <w:rPr>
                <w:b/>
                <w:sz w:val="16"/>
              </w:rPr>
              <w:t>increases/(decreases)</w:t>
            </w:r>
            <w:r>
              <w:rPr>
                <w:b/>
                <w:spacing w:val="-11"/>
                <w:sz w:val="16"/>
              </w:rPr>
              <w:t xml:space="preserve"> </w:t>
            </w:r>
            <w:r>
              <w:rPr>
                <w:b/>
                <w:sz w:val="16"/>
              </w:rPr>
              <w:t>in other comprehensive income</w:t>
            </w:r>
          </w:p>
        </w:tc>
        <w:tc>
          <w:tcPr>
            <w:tcW w:w="933" w:type="dxa"/>
            <w:tcBorders>
              <w:top w:val="single" w:sz="4" w:space="0" w:color="000000"/>
            </w:tcBorders>
            <w:shd w:val="clear" w:color="auto" w:fill="D8D8D8"/>
          </w:tcPr>
          <w:p w14:paraId="531A5177" w14:textId="77777777" w:rsidR="0068651E" w:rsidRDefault="006C556A">
            <w:pPr>
              <w:pStyle w:val="TableParagraph"/>
              <w:spacing w:before="73"/>
              <w:ind w:right="54"/>
              <w:rPr>
                <w:sz w:val="16"/>
              </w:rPr>
            </w:pPr>
            <w:r>
              <w:rPr>
                <w:spacing w:val="-4"/>
                <w:sz w:val="16"/>
              </w:rPr>
              <w:t>2024</w:t>
            </w:r>
          </w:p>
        </w:tc>
        <w:tc>
          <w:tcPr>
            <w:tcW w:w="933" w:type="dxa"/>
            <w:tcBorders>
              <w:top w:val="single" w:sz="4" w:space="0" w:color="000000"/>
            </w:tcBorders>
          </w:tcPr>
          <w:p w14:paraId="33B43672" w14:textId="77777777" w:rsidR="0068651E" w:rsidRDefault="006C556A">
            <w:pPr>
              <w:pStyle w:val="TableParagraph"/>
              <w:spacing w:before="73"/>
              <w:ind w:right="51"/>
              <w:rPr>
                <w:sz w:val="16"/>
              </w:rPr>
            </w:pPr>
            <w:r>
              <w:rPr>
                <w:spacing w:val="-4"/>
                <w:sz w:val="16"/>
              </w:rPr>
              <w:t>2023</w:t>
            </w:r>
          </w:p>
        </w:tc>
        <w:tc>
          <w:tcPr>
            <w:tcW w:w="237" w:type="dxa"/>
            <w:vMerge w:val="restart"/>
            <w:tcBorders>
              <w:bottom w:val="single" w:sz="4" w:space="0" w:color="000000"/>
            </w:tcBorders>
          </w:tcPr>
          <w:p w14:paraId="239982B1" w14:textId="77777777" w:rsidR="0068651E" w:rsidRDefault="0068651E">
            <w:pPr>
              <w:pStyle w:val="TableParagraph"/>
              <w:jc w:val="left"/>
              <w:rPr>
                <w:rFonts w:ascii="Times New Roman"/>
                <w:sz w:val="18"/>
              </w:rPr>
            </w:pPr>
          </w:p>
        </w:tc>
        <w:tc>
          <w:tcPr>
            <w:tcW w:w="933" w:type="dxa"/>
            <w:tcBorders>
              <w:top w:val="single" w:sz="4" w:space="0" w:color="000000"/>
            </w:tcBorders>
            <w:shd w:val="clear" w:color="auto" w:fill="D8D8D8"/>
          </w:tcPr>
          <w:p w14:paraId="53377A85" w14:textId="77777777" w:rsidR="0068651E" w:rsidRDefault="006C556A">
            <w:pPr>
              <w:pStyle w:val="TableParagraph"/>
              <w:spacing w:before="73"/>
              <w:ind w:right="52"/>
              <w:rPr>
                <w:sz w:val="16"/>
              </w:rPr>
            </w:pPr>
            <w:r>
              <w:rPr>
                <w:spacing w:val="-4"/>
                <w:sz w:val="16"/>
              </w:rPr>
              <w:t>2024</w:t>
            </w:r>
          </w:p>
        </w:tc>
        <w:tc>
          <w:tcPr>
            <w:tcW w:w="933" w:type="dxa"/>
            <w:tcBorders>
              <w:top w:val="single" w:sz="4" w:space="0" w:color="000000"/>
            </w:tcBorders>
          </w:tcPr>
          <w:p w14:paraId="12641F54" w14:textId="77777777" w:rsidR="0068651E" w:rsidRDefault="006C556A">
            <w:pPr>
              <w:pStyle w:val="TableParagraph"/>
              <w:spacing w:before="73"/>
              <w:ind w:right="49"/>
              <w:rPr>
                <w:sz w:val="16"/>
              </w:rPr>
            </w:pPr>
            <w:r>
              <w:rPr>
                <w:spacing w:val="-4"/>
                <w:sz w:val="16"/>
              </w:rPr>
              <w:t>2023</w:t>
            </w:r>
          </w:p>
        </w:tc>
      </w:tr>
      <w:tr w:rsidR="0068651E" w14:paraId="7602E7B4" w14:textId="77777777">
        <w:trPr>
          <w:trHeight w:val="211"/>
        </w:trPr>
        <w:tc>
          <w:tcPr>
            <w:tcW w:w="3554" w:type="dxa"/>
            <w:vMerge/>
            <w:tcBorders>
              <w:top w:val="nil"/>
              <w:bottom w:val="single" w:sz="4" w:space="0" w:color="000000"/>
            </w:tcBorders>
          </w:tcPr>
          <w:p w14:paraId="328F28BD" w14:textId="77777777" w:rsidR="0068651E" w:rsidRDefault="0068651E">
            <w:pPr>
              <w:rPr>
                <w:sz w:val="2"/>
                <w:szCs w:val="2"/>
              </w:rPr>
            </w:pPr>
          </w:p>
        </w:tc>
        <w:tc>
          <w:tcPr>
            <w:tcW w:w="933" w:type="dxa"/>
            <w:tcBorders>
              <w:bottom w:val="single" w:sz="4" w:space="0" w:color="000000"/>
            </w:tcBorders>
            <w:shd w:val="clear" w:color="auto" w:fill="D8D8D8"/>
          </w:tcPr>
          <w:p w14:paraId="391A9C5F" w14:textId="77777777" w:rsidR="0068651E" w:rsidRDefault="006C556A">
            <w:pPr>
              <w:pStyle w:val="TableParagraph"/>
              <w:spacing w:before="28" w:line="163" w:lineRule="exact"/>
              <w:ind w:right="55"/>
              <w:rPr>
                <w:sz w:val="16"/>
              </w:rPr>
            </w:pPr>
            <w:r>
              <w:rPr>
                <w:spacing w:val="-5"/>
                <w:sz w:val="16"/>
              </w:rPr>
              <w:t>$m</w:t>
            </w:r>
          </w:p>
        </w:tc>
        <w:tc>
          <w:tcPr>
            <w:tcW w:w="933" w:type="dxa"/>
            <w:tcBorders>
              <w:bottom w:val="single" w:sz="4" w:space="0" w:color="000000"/>
            </w:tcBorders>
          </w:tcPr>
          <w:p w14:paraId="4CEDCDD0" w14:textId="77777777" w:rsidR="0068651E" w:rsidRDefault="006C556A">
            <w:pPr>
              <w:pStyle w:val="TableParagraph"/>
              <w:spacing w:before="28" w:line="163" w:lineRule="exact"/>
              <w:ind w:right="52"/>
              <w:rPr>
                <w:sz w:val="16"/>
              </w:rPr>
            </w:pPr>
            <w:r>
              <w:rPr>
                <w:spacing w:val="-5"/>
                <w:sz w:val="16"/>
              </w:rPr>
              <w:t>$m</w:t>
            </w:r>
          </w:p>
        </w:tc>
        <w:tc>
          <w:tcPr>
            <w:tcW w:w="237" w:type="dxa"/>
            <w:vMerge/>
            <w:tcBorders>
              <w:top w:val="nil"/>
              <w:bottom w:val="single" w:sz="4" w:space="0" w:color="000000"/>
            </w:tcBorders>
          </w:tcPr>
          <w:p w14:paraId="59FD9494" w14:textId="77777777" w:rsidR="0068651E" w:rsidRDefault="0068651E">
            <w:pPr>
              <w:rPr>
                <w:sz w:val="2"/>
                <w:szCs w:val="2"/>
              </w:rPr>
            </w:pPr>
          </w:p>
        </w:tc>
        <w:tc>
          <w:tcPr>
            <w:tcW w:w="933" w:type="dxa"/>
            <w:tcBorders>
              <w:bottom w:val="single" w:sz="4" w:space="0" w:color="000000"/>
            </w:tcBorders>
            <w:shd w:val="clear" w:color="auto" w:fill="D8D8D8"/>
          </w:tcPr>
          <w:p w14:paraId="7039E0CF" w14:textId="77777777" w:rsidR="0068651E" w:rsidRDefault="006C556A">
            <w:pPr>
              <w:pStyle w:val="TableParagraph"/>
              <w:spacing w:before="28" w:line="163" w:lineRule="exact"/>
              <w:ind w:right="53"/>
              <w:rPr>
                <w:sz w:val="16"/>
              </w:rPr>
            </w:pPr>
            <w:r>
              <w:rPr>
                <w:spacing w:val="-5"/>
                <w:sz w:val="16"/>
              </w:rPr>
              <w:t>$m</w:t>
            </w:r>
          </w:p>
        </w:tc>
        <w:tc>
          <w:tcPr>
            <w:tcW w:w="933" w:type="dxa"/>
            <w:tcBorders>
              <w:bottom w:val="single" w:sz="4" w:space="0" w:color="000000"/>
            </w:tcBorders>
          </w:tcPr>
          <w:p w14:paraId="77724661" w14:textId="77777777" w:rsidR="0068651E" w:rsidRDefault="006C556A">
            <w:pPr>
              <w:pStyle w:val="TableParagraph"/>
              <w:spacing w:before="28" w:line="163" w:lineRule="exact"/>
              <w:ind w:right="50"/>
              <w:rPr>
                <w:sz w:val="16"/>
              </w:rPr>
            </w:pPr>
            <w:r>
              <w:rPr>
                <w:spacing w:val="-5"/>
                <w:sz w:val="16"/>
              </w:rPr>
              <w:t>$m</w:t>
            </w:r>
          </w:p>
        </w:tc>
      </w:tr>
      <w:tr w:rsidR="0068651E" w14:paraId="582B4157" w14:textId="77777777">
        <w:trPr>
          <w:trHeight w:val="798"/>
        </w:trPr>
        <w:tc>
          <w:tcPr>
            <w:tcW w:w="3554" w:type="dxa"/>
            <w:vMerge/>
            <w:tcBorders>
              <w:top w:val="nil"/>
              <w:bottom w:val="single" w:sz="4" w:space="0" w:color="000000"/>
            </w:tcBorders>
          </w:tcPr>
          <w:p w14:paraId="687FD6F4" w14:textId="77777777" w:rsidR="0068651E" w:rsidRDefault="0068651E">
            <w:pPr>
              <w:rPr>
                <w:sz w:val="2"/>
                <w:szCs w:val="2"/>
              </w:rPr>
            </w:pPr>
          </w:p>
        </w:tc>
        <w:tc>
          <w:tcPr>
            <w:tcW w:w="933" w:type="dxa"/>
            <w:tcBorders>
              <w:top w:val="single" w:sz="4" w:space="0" w:color="000000"/>
            </w:tcBorders>
            <w:shd w:val="clear" w:color="auto" w:fill="D8D8D8"/>
          </w:tcPr>
          <w:p w14:paraId="0B664482" w14:textId="77777777" w:rsidR="0068651E" w:rsidRDefault="0068651E">
            <w:pPr>
              <w:pStyle w:val="TableParagraph"/>
              <w:jc w:val="left"/>
              <w:rPr>
                <w:sz w:val="16"/>
              </w:rPr>
            </w:pPr>
          </w:p>
          <w:p w14:paraId="6D5ED7FC" w14:textId="77777777" w:rsidR="0068651E" w:rsidRDefault="0068651E">
            <w:pPr>
              <w:pStyle w:val="TableParagraph"/>
              <w:jc w:val="left"/>
              <w:rPr>
                <w:sz w:val="16"/>
              </w:rPr>
            </w:pPr>
          </w:p>
          <w:p w14:paraId="6A90D78E" w14:textId="77777777" w:rsidR="0068651E" w:rsidRDefault="0068651E">
            <w:pPr>
              <w:pStyle w:val="TableParagraph"/>
              <w:spacing w:before="29"/>
              <w:jc w:val="left"/>
              <w:rPr>
                <w:sz w:val="16"/>
              </w:rPr>
            </w:pPr>
          </w:p>
          <w:p w14:paraId="51AA49E9" w14:textId="77777777" w:rsidR="0068651E" w:rsidRDefault="006C556A">
            <w:pPr>
              <w:pStyle w:val="TableParagraph"/>
              <w:ind w:right="53"/>
              <w:rPr>
                <w:sz w:val="16"/>
              </w:rPr>
            </w:pPr>
            <w:r>
              <w:rPr>
                <w:spacing w:val="-10"/>
                <w:sz w:val="16"/>
              </w:rPr>
              <w:t>-</w:t>
            </w:r>
          </w:p>
        </w:tc>
        <w:tc>
          <w:tcPr>
            <w:tcW w:w="933" w:type="dxa"/>
            <w:tcBorders>
              <w:top w:val="single" w:sz="4" w:space="0" w:color="000000"/>
            </w:tcBorders>
          </w:tcPr>
          <w:p w14:paraId="0CE25BFF" w14:textId="77777777" w:rsidR="0068651E" w:rsidRDefault="0068651E">
            <w:pPr>
              <w:pStyle w:val="TableParagraph"/>
              <w:jc w:val="left"/>
              <w:rPr>
                <w:sz w:val="16"/>
              </w:rPr>
            </w:pPr>
          </w:p>
          <w:p w14:paraId="62EFEBC6" w14:textId="77777777" w:rsidR="0068651E" w:rsidRDefault="0068651E">
            <w:pPr>
              <w:pStyle w:val="TableParagraph"/>
              <w:jc w:val="left"/>
              <w:rPr>
                <w:sz w:val="16"/>
              </w:rPr>
            </w:pPr>
          </w:p>
          <w:p w14:paraId="2934F63B" w14:textId="77777777" w:rsidR="0068651E" w:rsidRDefault="0068651E">
            <w:pPr>
              <w:pStyle w:val="TableParagraph"/>
              <w:spacing w:before="29"/>
              <w:jc w:val="left"/>
              <w:rPr>
                <w:sz w:val="16"/>
              </w:rPr>
            </w:pPr>
          </w:p>
          <w:p w14:paraId="6FD6ED1A" w14:textId="77777777" w:rsidR="0068651E" w:rsidRDefault="006C556A">
            <w:pPr>
              <w:pStyle w:val="TableParagraph"/>
              <w:ind w:right="50"/>
              <w:rPr>
                <w:sz w:val="16"/>
              </w:rPr>
            </w:pPr>
            <w:r>
              <w:rPr>
                <w:spacing w:val="-10"/>
                <w:sz w:val="16"/>
              </w:rPr>
              <w:t>-</w:t>
            </w:r>
          </w:p>
        </w:tc>
        <w:tc>
          <w:tcPr>
            <w:tcW w:w="237" w:type="dxa"/>
            <w:vMerge/>
            <w:tcBorders>
              <w:top w:val="nil"/>
              <w:bottom w:val="single" w:sz="4" w:space="0" w:color="000000"/>
            </w:tcBorders>
          </w:tcPr>
          <w:p w14:paraId="2352FD14" w14:textId="77777777" w:rsidR="0068651E" w:rsidRDefault="0068651E">
            <w:pPr>
              <w:rPr>
                <w:sz w:val="2"/>
                <w:szCs w:val="2"/>
              </w:rPr>
            </w:pPr>
          </w:p>
        </w:tc>
        <w:tc>
          <w:tcPr>
            <w:tcW w:w="933" w:type="dxa"/>
            <w:tcBorders>
              <w:top w:val="single" w:sz="4" w:space="0" w:color="000000"/>
            </w:tcBorders>
            <w:shd w:val="clear" w:color="auto" w:fill="D8D8D8"/>
          </w:tcPr>
          <w:p w14:paraId="41C39AD8" w14:textId="77777777" w:rsidR="0068651E" w:rsidRDefault="0068651E">
            <w:pPr>
              <w:pStyle w:val="TableParagraph"/>
              <w:jc w:val="left"/>
              <w:rPr>
                <w:sz w:val="16"/>
              </w:rPr>
            </w:pPr>
          </w:p>
          <w:p w14:paraId="08181B40" w14:textId="77777777" w:rsidR="0068651E" w:rsidRDefault="0068651E">
            <w:pPr>
              <w:pStyle w:val="TableParagraph"/>
              <w:jc w:val="left"/>
              <w:rPr>
                <w:sz w:val="16"/>
              </w:rPr>
            </w:pPr>
          </w:p>
          <w:p w14:paraId="1FDA245E" w14:textId="77777777" w:rsidR="0068651E" w:rsidRDefault="0068651E">
            <w:pPr>
              <w:pStyle w:val="TableParagraph"/>
              <w:spacing w:before="29"/>
              <w:jc w:val="left"/>
              <w:rPr>
                <w:sz w:val="16"/>
              </w:rPr>
            </w:pPr>
          </w:p>
          <w:p w14:paraId="0EB1F3E2" w14:textId="77777777" w:rsidR="0068651E" w:rsidRDefault="006C556A">
            <w:pPr>
              <w:pStyle w:val="TableParagraph"/>
              <w:ind w:right="52"/>
              <w:rPr>
                <w:sz w:val="16"/>
              </w:rPr>
            </w:pPr>
            <w:r>
              <w:rPr>
                <w:spacing w:val="-2"/>
                <w:sz w:val="16"/>
              </w:rPr>
              <w:t>1,653</w:t>
            </w:r>
          </w:p>
        </w:tc>
        <w:tc>
          <w:tcPr>
            <w:tcW w:w="933" w:type="dxa"/>
            <w:tcBorders>
              <w:top w:val="single" w:sz="4" w:space="0" w:color="000000"/>
            </w:tcBorders>
          </w:tcPr>
          <w:p w14:paraId="5BE5CE63" w14:textId="77777777" w:rsidR="0068651E" w:rsidRDefault="0068651E">
            <w:pPr>
              <w:pStyle w:val="TableParagraph"/>
              <w:jc w:val="left"/>
              <w:rPr>
                <w:sz w:val="16"/>
              </w:rPr>
            </w:pPr>
          </w:p>
          <w:p w14:paraId="1A2B8907" w14:textId="77777777" w:rsidR="0068651E" w:rsidRDefault="0068651E">
            <w:pPr>
              <w:pStyle w:val="TableParagraph"/>
              <w:jc w:val="left"/>
              <w:rPr>
                <w:sz w:val="16"/>
              </w:rPr>
            </w:pPr>
          </w:p>
          <w:p w14:paraId="13349BF3" w14:textId="77777777" w:rsidR="0068651E" w:rsidRDefault="0068651E">
            <w:pPr>
              <w:pStyle w:val="TableParagraph"/>
              <w:spacing w:before="29"/>
              <w:jc w:val="left"/>
              <w:rPr>
                <w:sz w:val="16"/>
              </w:rPr>
            </w:pPr>
          </w:p>
          <w:p w14:paraId="644F7AEA" w14:textId="77777777" w:rsidR="0068651E" w:rsidRDefault="006C556A">
            <w:pPr>
              <w:pStyle w:val="TableParagraph"/>
              <w:ind w:right="49"/>
              <w:rPr>
                <w:sz w:val="16"/>
              </w:rPr>
            </w:pPr>
            <w:r>
              <w:rPr>
                <w:spacing w:val="-5"/>
                <w:sz w:val="16"/>
              </w:rPr>
              <w:t>661</w:t>
            </w:r>
          </w:p>
        </w:tc>
      </w:tr>
      <w:tr w:rsidR="0068651E" w14:paraId="20B8F35B" w14:textId="77777777">
        <w:trPr>
          <w:trHeight w:val="211"/>
        </w:trPr>
        <w:tc>
          <w:tcPr>
            <w:tcW w:w="3554" w:type="dxa"/>
            <w:vMerge/>
            <w:tcBorders>
              <w:top w:val="nil"/>
              <w:bottom w:val="single" w:sz="4" w:space="0" w:color="000000"/>
            </w:tcBorders>
          </w:tcPr>
          <w:p w14:paraId="0E769ABF" w14:textId="77777777" w:rsidR="0068651E" w:rsidRDefault="0068651E">
            <w:pPr>
              <w:rPr>
                <w:sz w:val="2"/>
                <w:szCs w:val="2"/>
              </w:rPr>
            </w:pPr>
          </w:p>
        </w:tc>
        <w:tc>
          <w:tcPr>
            <w:tcW w:w="933" w:type="dxa"/>
            <w:tcBorders>
              <w:bottom w:val="single" w:sz="4" w:space="0" w:color="000000"/>
            </w:tcBorders>
            <w:shd w:val="clear" w:color="auto" w:fill="D8D8D8"/>
          </w:tcPr>
          <w:p w14:paraId="771B59B1" w14:textId="77777777" w:rsidR="0068651E" w:rsidRDefault="006C556A">
            <w:pPr>
              <w:pStyle w:val="TableParagraph"/>
              <w:spacing w:before="28" w:line="163" w:lineRule="exact"/>
              <w:ind w:right="54"/>
              <w:rPr>
                <w:sz w:val="16"/>
              </w:rPr>
            </w:pPr>
            <w:r>
              <w:rPr>
                <w:spacing w:val="-5"/>
                <w:sz w:val="16"/>
              </w:rPr>
              <w:t>934</w:t>
            </w:r>
          </w:p>
        </w:tc>
        <w:tc>
          <w:tcPr>
            <w:tcW w:w="933" w:type="dxa"/>
            <w:tcBorders>
              <w:bottom w:val="single" w:sz="4" w:space="0" w:color="000000"/>
            </w:tcBorders>
          </w:tcPr>
          <w:p w14:paraId="6F4CC000" w14:textId="77777777" w:rsidR="0068651E" w:rsidRDefault="006C556A">
            <w:pPr>
              <w:pStyle w:val="TableParagraph"/>
              <w:spacing w:before="28" w:line="163" w:lineRule="exact"/>
              <w:ind w:right="53"/>
              <w:rPr>
                <w:sz w:val="16"/>
              </w:rPr>
            </w:pPr>
            <w:r>
              <w:rPr>
                <w:spacing w:val="-2"/>
                <w:sz w:val="16"/>
              </w:rPr>
              <w:t>(664)</w:t>
            </w:r>
          </w:p>
        </w:tc>
        <w:tc>
          <w:tcPr>
            <w:tcW w:w="237" w:type="dxa"/>
            <w:vMerge/>
            <w:tcBorders>
              <w:top w:val="nil"/>
              <w:bottom w:val="single" w:sz="4" w:space="0" w:color="000000"/>
            </w:tcBorders>
          </w:tcPr>
          <w:p w14:paraId="6E6EC4FF" w14:textId="77777777" w:rsidR="0068651E" w:rsidRDefault="0068651E">
            <w:pPr>
              <w:rPr>
                <w:sz w:val="2"/>
                <w:szCs w:val="2"/>
              </w:rPr>
            </w:pPr>
          </w:p>
        </w:tc>
        <w:tc>
          <w:tcPr>
            <w:tcW w:w="933" w:type="dxa"/>
            <w:tcBorders>
              <w:bottom w:val="single" w:sz="4" w:space="0" w:color="000000"/>
            </w:tcBorders>
            <w:shd w:val="clear" w:color="auto" w:fill="D8D8D8"/>
          </w:tcPr>
          <w:p w14:paraId="2A88545D" w14:textId="77777777" w:rsidR="0068651E" w:rsidRDefault="006C556A">
            <w:pPr>
              <w:pStyle w:val="TableParagraph"/>
              <w:spacing w:before="28" w:line="163" w:lineRule="exact"/>
              <w:ind w:right="52"/>
              <w:rPr>
                <w:sz w:val="16"/>
              </w:rPr>
            </w:pPr>
            <w:r>
              <w:rPr>
                <w:spacing w:val="-5"/>
                <w:sz w:val="16"/>
              </w:rPr>
              <w:t>629</w:t>
            </w:r>
          </w:p>
        </w:tc>
        <w:tc>
          <w:tcPr>
            <w:tcW w:w="933" w:type="dxa"/>
            <w:tcBorders>
              <w:bottom w:val="single" w:sz="4" w:space="0" w:color="000000"/>
            </w:tcBorders>
          </w:tcPr>
          <w:p w14:paraId="4B1932A6" w14:textId="77777777" w:rsidR="0068651E" w:rsidRDefault="006C556A">
            <w:pPr>
              <w:pStyle w:val="TableParagraph"/>
              <w:spacing w:before="28" w:line="163" w:lineRule="exact"/>
              <w:ind w:right="49"/>
              <w:rPr>
                <w:sz w:val="16"/>
              </w:rPr>
            </w:pPr>
            <w:r>
              <w:rPr>
                <w:spacing w:val="-5"/>
                <w:sz w:val="16"/>
              </w:rPr>
              <w:t>519</w:t>
            </w:r>
          </w:p>
        </w:tc>
      </w:tr>
      <w:tr w:rsidR="0068651E" w14:paraId="1C706ED5" w14:textId="77777777">
        <w:trPr>
          <w:trHeight w:val="254"/>
        </w:trPr>
        <w:tc>
          <w:tcPr>
            <w:tcW w:w="3554" w:type="dxa"/>
            <w:vMerge/>
            <w:tcBorders>
              <w:top w:val="nil"/>
              <w:bottom w:val="single" w:sz="4" w:space="0" w:color="000000"/>
            </w:tcBorders>
          </w:tcPr>
          <w:p w14:paraId="725CB6DB"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69DFF6BA" w14:textId="77777777" w:rsidR="0068651E" w:rsidRDefault="006C556A">
            <w:pPr>
              <w:pStyle w:val="TableParagraph"/>
              <w:spacing w:before="70" w:line="163" w:lineRule="exact"/>
              <w:ind w:right="54"/>
              <w:rPr>
                <w:b/>
                <w:sz w:val="16"/>
              </w:rPr>
            </w:pPr>
            <w:r>
              <w:rPr>
                <w:b/>
                <w:spacing w:val="-5"/>
                <w:sz w:val="16"/>
              </w:rPr>
              <w:t>934</w:t>
            </w:r>
          </w:p>
        </w:tc>
        <w:tc>
          <w:tcPr>
            <w:tcW w:w="933" w:type="dxa"/>
            <w:tcBorders>
              <w:top w:val="single" w:sz="4" w:space="0" w:color="000000"/>
              <w:bottom w:val="single" w:sz="4" w:space="0" w:color="000000"/>
            </w:tcBorders>
          </w:tcPr>
          <w:p w14:paraId="5009317C" w14:textId="77777777" w:rsidR="0068651E" w:rsidRDefault="006C556A">
            <w:pPr>
              <w:pStyle w:val="TableParagraph"/>
              <w:spacing w:before="70" w:line="163" w:lineRule="exact"/>
              <w:ind w:right="53"/>
              <w:rPr>
                <w:b/>
                <w:sz w:val="16"/>
              </w:rPr>
            </w:pPr>
            <w:r>
              <w:rPr>
                <w:b/>
                <w:spacing w:val="-2"/>
                <w:sz w:val="16"/>
              </w:rPr>
              <w:t>(664)</w:t>
            </w:r>
          </w:p>
        </w:tc>
        <w:tc>
          <w:tcPr>
            <w:tcW w:w="237" w:type="dxa"/>
            <w:vMerge/>
            <w:tcBorders>
              <w:top w:val="nil"/>
              <w:bottom w:val="single" w:sz="4" w:space="0" w:color="000000"/>
            </w:tcBorders>
          </w:tcPr>
          <w:p w14:paraId="0BBC3BD1"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4F4F6544" w14:textId="77777777" w:rsidR="0068651E" w:rsidRDefault="006C556A">
            <w:pPr>
              <w:pStyle w:val="TableParagraph"/>
              <w:spacing w:before="70" w:line="163" w:lineRule="exact"/>
              <w:ind w:right="52"/>
              <w:rPr>
                <w:b/>
                <w:sz w:val="16"/>
              </w:rPr>
            </w:pPr>
            <w:r>
              <w:rPr>
                <w:b/>
                <w:spacing w:val="-2"/>
                <w:sz w:val="16"/>
              </w:rPr>
              <w:t>2,282</w:t>
            </w:r>
          </w:p>
        </w:tc>
        <w:tc>
          <w:tcPr>
            <w:tcW w:w="933" w:type="dxa"/>
            <w:tcBorders>
              <w:top w:val="single" w:sz="4" w:space="0" w:color="000000"/>
              <w:bottom w:val="single" w:sz="4" w:space="0" w:color="000000"/>
            </w:tcBorders>
          </w:tcPr>
          <w:p w14:paraId="33ECBF37" w14:textId="77777777" w:rsidR="0068651E" w:rsidRDefault="006C556A">
            <w:pPr>
              <w:pStyle w:val="TableParagraph"/>
              <w:spacing w:before="70" w:line="163" w:lineRule="exact"/>
              <w:ind w:right="49"/>
              <w:rPr>
                <w:b/>
                <w:sz w:val="16"/>
              </w:rPr>
            </w:pPr>
            <w:r>
              <w:rPr>
                <w:b/>
                <w:spacing w:val="-2"/>
                <w:sz w:val="16"/>
              </w:rPr>
              <w:t>1,180</w:t>
            </w:r>
          </w:p>
        </w:tc>
      </w:tr>
      <w:tr w:rsidR="0068651E" w14:paraId="5FA57BDB" w14:textId="77777777">
        <w:trPr>
          <w:trHeight w:val="807"/>
        </w:trPr>
        <w:tc>
          <w:tcPr>
            <w:tcW w:w="3554" w:type="dxa"/>
            <w:vMerge/>
            <w:tcBorders>
              <w:top w:val="nil"/>
              <w:bottom w:val="single" w:sz="4" w:space="0" w:color="000000"/>
            </w:tcBorders>
          </w:tcPr>
          <w:p w14:paraId="2058B0A8" w14:textId="77777777" w:rsidR="0068651E" w:rsidRDefault="0068651E">
            <w:pPr>
              <w:rPr>
                <w:sz w:val="2"/>
                <w:szCs w:val="2"/>
              </w:rPr>
            </w:pPr>
          </w:p>
        </w:tc>
        <w:tc>
          <w:tcPr>
            <w:tcW w:w="933" w:type="dxa"/>
            <w:tcBorders>
              <w:top w:val="single" w:sz="4" w:space="0" w:color="000000"/>
            </w:tcBorders>
            <w:shd w:val="clear" w:color="auto" w:fill="D8D8D8"/>
          </w:tcPr>
          <w:p w14:paraId="057DD741" w14:textId="77777777" w:rsidR="0068651E" w:rsidRDefault="0068651E">
            <w:pPr>
              <w:pStyle w:val="TableParagraph"/>
              <w:jc w:val="left"/>
              <w:rPr>
                <w:sz w:val="16"/>
              </w:rPr>
            </w:pPr>
          </w:p>
          <w:p w14:paraId="47B79142" w14:textId="77777777" w:rsidR="0068651E" w:rsidRDefault="0068651E">
            <w:pPr>
              <w:pStyle w:val="TableParagraph"/>
              <w:jc w:val="left"/>
              <w:rPr>
                <w:sz w:val="16"/>
              </w:rPr>
            </w:pPr>
          </w:p>
          <w:p w14:paraId="684C771A" w14:textId="77777777" w:rsidR="0068651E" w:rsidRDefault="0068651E">
            <w:pPr>
              <w:pStyle w:val="TableParagraph"/>
              <w:spacing w:before="39"/>
              <w:jc w:val="left"/>
              <w:rPr>
                <w:sz w:val="16"/>
              </w:rPr>
            </w:pPr>
          </w:p>
          <w:p w14:paraId="58821063" w14:textId="77777777" w:rsidR="0068651E" w:rsidRDefault="006C556A">
            <w:pPr>
              <w:pStyle w:val="TableParagraph"/>
              <w:ind w:right="54"/>
              <w:rPr>
                <w:sz w:val="16"/>
              </w:rPr>
            </w:pPr>
            <w:r>
              <w:rPr>
                <w:spacing w:val="-2"/>
                <w:sz w:val="16"/>
              </w:rPr>
              <w:t>1,037</w:t>
            </w:r>
          </w:p>
        </w:tc>
        <w:tc>
          <w:tcPr>
            <w:tcW w:w="933" w:type="dxa"/>
            <w:tcBorders>
              <w:top w:val="single" w:sz="4" w:space="0" w:color="000000"/>
            </w:tcBorders>
          </w:tcPr>
          <w:p w14:paraId="10BB8E0B" w14:textId="77777777" w:rsidR="0068651E" w:rsidRDefault="0068651E">
            <w:pPr>
              <w:pStyle w:val="TableParagraph"/>
              <w:jc w:val="left"/>
              <w:rPr>
                <w:sz w:val="16"/>
              </w:rPr>
            </w:pPr>
          </w:p>
          <w:p w14:paraId="0644FAF1" w14:textId="77777777" w:rsidR="0068651E" w:rsidRDefault="0068651E">
            <w:pPr>
              <w:pStyle w:val="TableParagraph"/>
              <w:jc w:val="left"/>
              <w:rPr>
                <w:sz w:val="16"/>
              </w:rPr>
            </w:pPr>
          </w:p>
          <w:p w14:paraId="1F5B92D8" w14:textId="77777777" w:rsidR="0068651E" w:rsidRDefault="0068651E">
            <w:pPr>
              <w:pStyle w:val="TableParagraph"/>
              <w:spacing w:before="39"/>
              <w:jc w:val="left"/>
              <w:rPr>
                <w:sz w:val="16"/>
              </w:rPr>
            </w:pPr>
          </w:p>
          <w:p w14:paraId="171D3127" w14:textId="77777777" w:rsidR="0068651E" w:rsidRDefault="006C556A">
            <w:pPr>
              <w:pStyle w:val="TableParagraph"/>
              <w:ind w:right="51"/>
              <w:rPr>
                <w:sz w:val="16"/>
              </w:rPr>
            </w:pPr>
            <w:r>
              <w:rPr>
                <w:spacing w:val="-2"/>
                <w:sz w:val="16"/>
              </w:rPr>
              <w:t>1,255</w:t>
            </w:r>
          </w:p>
        </w:tc>
        <w:tc>
          <w:tcPr>
            <w:tcW w:w="237" w:type="dxa"/>
            <w:vMerge/>
            <w:tcBorders>
              <w:top w:val="nil"/>
              <w:bottom w:val="single" w:sz="4" w:space="0" w:color="000000"/>
            </w:tcBorders>
          </w:tcPr>
          <w:p w14:paraId="55F35FFC" w14:textId="77777777" w:rsidR="0068651E" w:rsidRDefault="0068651E">
            <w:pPr>
              <w:rPr>
                <w:sz w:val="2"/>
                <w:szCs w:val="2"/>
              </w:rPr>
            </w:pPr>
          </w:p>
        </w:tc>
        <w:tc>
          <w:tcPr>
            <w:tcW w:w="933" w:type="dxa"/>
            <w:tcBorders>
              <w:top w:val="single" w:sz="4" w:space="0" w:color="000000"/>
            </w:tcBorders>
            <w:shd w:val="clear" w:color="auto" w:fill="D8D8D8"/>
          </w:tcPr>
          <w:p w14:paraId="74B636F0" w14:textId="77777777" w:rsidR="0068651E" w:rsidRDefault="0068651E">
            <w:pPr>
              <w:pStyle w:val="TableParagraph"/>
              <w:jc w:val="left"/>
              <w:rPr>
                <w:sz w:val="16"/>
              </w:rPr>
            </w:pPr>
          </w:p>
          <w:p w14:paraId="0D6680B7" w14:textId="77777777" w:rsidR="0068651E" w:rsidRDefault="0068651E">
            <w:pPr>
              <w:pStyle w:val="TableParagraph"/>
              <w:jc w:val="left"/>
              <w:rPr>
                <w:sz w:val="16"/>
              </w:rPr>
            </w:pPr>
          </w:p>
          <w:p w14:paraId="306492C5" w14:textId="77777777" w:rsidR="0068651E" w:rsidRDefault="0068651E">
            <w:pPr>
              <w:pStyle w:val="TableParagraph"/>
              <w:spacing w:before="39"/>
              <w:jc w:val="left"/>
              <w:rPr>
                <w:sz w:val="16"/>
              </w:rPr>
            </w:pPr>
          </w:p>
          <w:p w14:paraId="1D5F6271" w14:textId="77777777" w:rsidR="0068651E" w:rsidRDefault="006C556A">
            <w:pPr>
              <w:pStyle w:val="TableParagraph"/>
              <w:ind w:right="52"/>
              <w:rPr>
                <w:sz w:val="16"/>
              </w:rPr>
            </w:pPr>
            <w:r>
              <w:rPr>
                <w:spacing w:val="-2"/>
                <w:sz w:val="16"/>
              </w:rPr>
              <w:t>4,509</w:t>
            </w:r>
          </w:p>
        </w:tc>
        <w:tc>
          <w:tcPr>
            <w:tcW w:w="933" w:type="dxa"/>
            <w:tcBorders>
              <w:top w:val="single" w:sz="4" w:space="0" w:color="000000"/>
            </w:tcBorders>
          </w:tcPr>
          <w:p w14:paraId="6F50387A" w14:textId="77777777" w:rsidR="0068651E" w:rsidRDefault="0068651E">
            <w:pPr>
              <w:pStyle w:val="TableParagraph"/>
              <w:jc w:val="left"/>
              <w:rPr>
                <w:sz w:val="16"/>
              </w:rPr>
            </w:pPr>
          </w:p>
          <w:p w14:paraId="73939FB2" w14:textId="77777777" w:rsidR="0068651E" w:rsidRDefault="0068651E">
            <w:pPr>
              <w:pStyle w:val="TableParagraph"/>
              <w:jc w:val="left"/>
              <w:rPr>
                <w:sz w:val="16"/>
              </w:rPr>
            </w:pPr>
          </w:p>
          <w:p w14:paraId="016267C7" w14:textId="77777777" w:rsidR="0068651E" w:rsidRDefault="0068651E">
            <w:pPr>
              <w:pStyle w:val="TableParagraph"/>
              <w:spacing w:before="39"/>
              <w:jc w:val="left"/>
              <w:rPr>
                <w:sz w:val="16"/>
              </w:rPr>
            </w:pPr>
          </w:p>
          <w:p w14:paraId="3733F75D" w14:textId="77777777" w:rsidR="0068651E" w:rsidRDefault="006C556A">
            <w:pPr>
              <w:pStyle w:val="TableParagraph"/>
              <w:ind w:right="49"/>
              <w:rPr>
                <w:sz w:val="16"/>
              </w:rPr>
            </w:pPr>
            <w:r>
              <w:rPr>
                <w:spacing w:val="-2"/>
                <w:sz w:val="16"/>
              </w:rPr>
              <w:t>4,491</w:t>
            </w:r>
          </w:p>
        </w:tc>
      </w:tr>
      <w:tr w:rsidR="0068651E" w14:paraId="77AE3E28" w14:textId="77777777">
        <w:trPr>
          <w:trHeight w:val="244"/>
        </w:trPr>
        <w:tc>
          <w:tcPr>
            <w:tcW w:w="3554" w:type="dxa"/>
            <w:vMerge/>
            <w:tcBorders>
              <w:top w:val="nil"/>
              <w:bottom w:val="single" w:sz="4" w:space="0" w:color="000000"/>
            </w:tcBorders>
          </w:tcPr>
          <w:p w14:paraId="6A8D7A64" w14:textId="77777777" w:rsidR="0068651E" w:rsidRDefault="0068651E">
            <w:pPr>
              <w:rPr>
                <w:sz w:val="2"/>
                <w:szCs w:val="2"/>
              </w:rPr>
            </w:pPr>
          </w:p>
        </w:tc>
        <w:tc>
          <w:tcPr>
            <w:tcW w:w="933" w:type="dxa"/>
            <w:shd w:val="clear" w:color="auto" w:fill="D8D8D8"/>
          </w:tcPr>
          <w:p w14:paraId="509D3581" w14:textId="77777777" w:rsidR="0068651E" w:rsidRDefault="006C556A">
            <w:pPr>
              <w:pStyle w:val="TableParagraph"/>
              <w:spacing w:before="28"/>
              <w:ind w:right="54"/>
              <w:rPr>
                <w:sz w:val="16"/>
              </w:rPr>
            </w:pPr>
            <w:r>
              <w:rPr>
                <w:spacing w:val="-2"/>
                <w:sz w:val="16"/>
              </w:rPr>
              <w:t>1,101</w:t>
            </w:r>
          </w:p>
        </w:tc>
        <w:tc>
          <w:tcPr>
            <w:tcW w:w="933" w:type="dxa"/>
          </w:tcPr>
          <w:p w14:paraId="3A1A7446" w14:textId="77777777" w:rsidR="0068651E" w:rsidRDefault="006C556A">
            <w:pPr>
              <w:pStyle w:val="TableParagraph"/>
              <w:spacing w:before="28"/>
              <w:ind w:right="51"/>
              <w:rPr>
                <w:sz w:val="16"/>
              </w:rPr>
            </w:pPr>
            <w:r>
              <w:rPr>
                <w:spacing w:val="-5"/>
                <w:sz w:val="16"/>
              </w:rPr>
              <w:t>488</w:t>
            </w:r>
          </w:p>
        </w:tc>
        <w:tc>
          <w:tcPr>
            <w:tcW w:w="237" w:type="dxa"/>
            <w:vMerge/>
            <w:tcBorders>
              <w:top w:val="nil"/>
              <w:bottom w:val="single" w:sz="4" w:space="0" w:color="000000"/>
            </w:tcBorders>
          </w:tcPr>
          <w:p w14:paraId="23EB762D" w14:textId="77777777" w:rsidR="0068651E" w:rsidRDefault="0068651E">
            <w:pPr>
              <w:rPr>
                <w:sz w:val="2"/>
                <w:szCs w:val="2"/>
              </w:rPr>
            </w:pPr>
          </w:p>
        </w:tc>
        <w:tc>
          <w:tcPr>
            <w:tcW w:w="933" w:type="dxa"/>
            <w:shd w:val="clear" w:color="auto" w:fill="D8D8D8"/>
          </w:tcPr>
          <w:p w14:paraId="1B216089" w14:textId="77777777" w:rsidR="0068651E" w:rsidRDefault="006C556A">
            <w:pPr>
              <w:pStyle w:val="TableParagraph"/>
              <w:spacing w:before="28"/>
              <w:ind w:right="52"/>
              <w:rPr>
                <w:sz w:val="16"/>
              </w:rPr>
            </w:pPr>
            <w:r>
              <w:rPr>
                <w:spacing w:val="-2"/>
                <w:sz w:val="16"/>
              </w:rPr>
              <w:t>1,806</w:t>
            </w:r>
          </w:p>
        </w:tc>
        <w:tc>
          <w:tcPr>
            <w:tcW w:w="933" w:type="dxa"/>
          </w:tcPr>
          <w:p w14:paraId="6A81267B" w14:textId="77777777" w:rsidR="0068651E" w:rsidRDefault="006C556A">
            <w:pPr>
              <w:pStyle w:val="TableParagraph"/>
              <w:spacing w:before="28"/>
              <w:ind w:right="49"/>
              <w:rPr>
                <w:sz w:val="16"/>
              </w:rPr>
            </w:pPr>
            <w:r>
              <w:rPr>
                <w:spacing w:val="-2"/>
                <w:sz w:val="16"/>
              </w:rPr>
              <w:t>1,076</w:t>
            </w:r>
          </w:p>
        </w:tc>
      </w:tr>
      <w:tr w:rsidR="0068651E" w14:paraId="0796CF00" w14:textId="77777777">
        <w:trPr>
          <w:trHeight w:val="244"/>
        </w:trPr>
        <w:tc>
          <w:tcPr>
            <w:tcW w:w="3554" w:type="dxa"/>
            <w:vMerge/>
            <w:tcBorders>
              <w:top w:val="nil"/>
              <w:bottom w:val="single" w:sz="4" w:space="0" w:color="000000"/>
            </w:tcBorders>
          </w:tcPr>
          <w:p w14:paraId="72937FEF" w14:textId="77777777" w:rsidR="0068651E" w:rsidRDefault="0068651E">
            <w:pPr>
              <w:rPr>
                <w:sz w:val="2"/>
                <w:szCs w:val="2"/>
              </w:rPr>
            </w:pPr>
          </w:p>
        </w:tc>
        <w:tc>
          <w:tcPr>
            <w:tcW w:w="933" w:type="dxa"/>
            <w:shd w:val="clear" w:color="auto" w:fill="D8D8D8"/>
          </w:tcPr>
          <w:p w14:paraId="1F9FFA53" w14:textId="77777777" w:rsidR="0068651E" w:rsidRDefault="006C556A">
            <w:pPr>
              <w:pStyle w:val="TableParagraph"/>
              <w:spacing w:before="28"/>
              <w:ind w:right="54"/>
              <w:rPr>
                <w:sz w:val="16"/>
              </w:rPr>
            </w:pPr>
            <w:r>
              <w:rPr>
                <w:spacing w:val="-2"/>
                <w:sz w:val="16"/>
              </w:rPr>
              <w:t>1,622</w:t>
            </w:r>
          </w:p>
        </w:tc>
        <w:tc>
          <w:tcPr>
            <w:tcW w:w="933" w:type="dxa"/>
          </w:tcPr>
          <w:p w14:paraId="5752F76D" w14:textId="77777777" w:rsidR="0068651E" w:rsidRDefault="006C556A">
            <w:pPr>
              <w:pStyle w:val="TableParagraph"/>
              <w:spacing w:before="28"/>
              <w:ind w:right="51"/>
              <w:rPr>
                <w:sz w:val="16"/>
              </w:rPr>
            </w:pPr>
            <w:r>
              <w:rPr>
                <w:spacing w:val="-2"/>
                <w:sz w:val="16"/>
              </w:rPr>
              <w:t>1,967</w:t>
            </w:r>
          </w:p>
        </w:tc>
        <w:tc>
          <w:tcPr>
            <w:tcW w:w="237" w:type="dxa"/>
            <w:vMerge/>
            <w:tcBorders>
              <w:top w:val="nil"/>
              <w:bottom w:val="single" w:sz="4" w:space="0" w:color="000000"/>
            </w:tcBorders>
          </w:tcPr>
          <w:p w14:paraId="24EAF00F" w14:textId="77777777" w:rsidR="0068651E" w:rsidRDefault="0068651E">
            <w:pPr>
              <w:rPr>
                <w:sz w:val="2"/>
                <w:szCs w:val="2"/>
              </w:rPr>
            </w:pPr>
          </w:p>
        </w:tc>
        <w:tc>
          <w:tcPr>
            <w:tcW w:w="933" w:type="dxa"/>
            <w:shd w:val="clear" w:color="auto" w:fill="D8D8D8"/>
          </w:tcPr>
          <w:p w14:paraId="640832A8" w14:textId="77777777" w:rsidR="0068651E" w:rsidRDefault="006C556A">
            <w:pPr>
              <w:pStyle w:val="TableParagraph"/>
              <w:spacing w:before="28"/>
              <w:ind w:right="52"/>
              <w:rPr>
                <w:sz w:val="16"/>
              </w:rPr>
            </w:pPr>
            <w:r>
              <w:rPr>
                <w:spacing w:val="-2"/>
                <w:sz w:val="16"/>
              </w:rPr>
              <w:t>1,711</w:t>
            </w:r>
          </w:p>
        </w:tc>
        <w:tc>
          <w:tcPr>
            <w:tcW w:w="933" w:type="dxa"/>
          </w:tcPr>
          <w:p w14:paraId="298C549D" w14:textId="77777777" w:rsidR="0068651E" w:rsidRDefault="006C556A">
            <w:pPr>
              <w:pStyle w:val="TableParagraph"/>
              <w:spacing w:before="28"/>
              <w:ind w:right="49"/>
              <w:rPr>
                <w:sz w:val="16"/>
              </w:rPr>
            </w:pPr>
            <w:r>
              <w:rPr>
                <w:spacing w:val="-2"/>
                <w:sz w:val="16"/>
              </w:rPr>
              <w:t>1,971</w:t>
            </w:r>
          </w:p>
        </w:tc>
      </w:tr>
      <w:tr w:rsidR="0068651E" w14:paraId="3C10D63C" w14:textId="77777777">
        <w:trPr>
          <w:trHeight w:val="245"/>
        </w:trPr>
        <w:tc>
          <w:tcPr>
            <w:tcW w:w="3554" w:type="dxa"/>
            <w:vMerge/>
            <w:tcBorders>
              <w:top w:val="nil"/>
              <w:bottom w:val="single" w:sz="4" w:space="0" w:color="000000"/>
            </w:tcBorders>
          </w:tcPr>
          <w:p w14:paraId="3F8FDCCF" w14:textId="77777777" w:rsidR="0068651E" w:rsidRDefault="0068651E">
            <w:pPr>
              <w:rPr>
                <w:sz w:val="2"/>
                <w:szCs w:val="2"/>
              </w:rPr>
            </w:pPr>
          </w:p>
        </w:tc>
        <w:tc>
          <w:tcPr>
            <w:tcW w:w="933" w:type="dxa"/>
            <w:shd w:val="clear" w:color="auto" w:fill="D8D8D8"/>
          </w:tcPr>
          <w:p w14:paraId="0D16D8AE" w14:textId="77777777" w:rsidR="0068651E" w:rsidRDefault="006C556A">
            <w:pPr>
              <w:pStyle w:val="TableParagraph"/>
              <w:spacing w:before="28"/>
              <w:ind w:right="54"/>
              <w:rPr>
                <w:sz w:val="16"/>
              </w:rPr>
            </w:pPr>
            <w:r>
              <w:rPr>
                <w:spacing w:val="-5"/>
                <w:sz w:val="16"/>
              </w:rPr>
              <w:t>109</w:t>
            </w:r>
          </w:p>
        </w:tc>
        <w:tc>
          <w:tcPr>
            <w:tcW w:w="933" w:type="dxa"/>
          </w:tcPr>
          <w:p w14:paraId="408338C5" w14:textId="77777777" w:rsidR="0068651E" w:rsidRDefault="006C556A">
            <w:pPr>
              <w:pStyle w:val="TableParagraph"/>
              <w:spacing w:before="28"/>
              <w:ind w:right="53"/>
              <w:rPr>
                <w:sz w:val="16"/>
              </w:rPr>
            </w:pPr>
            <w:r>
              <w:rPr>
                <w:spacing w:val="-2"/>
                <w:sz w:val="16"/>
              </w:rPr>
              <w:t>(167)</w:t>
            </w:r>
          </w:p>
        </w:tc>
        <w:tc>
          <w:tcPr>
            <w:tcW w:w="237" w:type="dxa"/>
            <w:vMerge/>
            <w:tcBorders>
              <w:top w:val="nil"/>
              <w:bottom w:val="single" w:sz="4" w:space="0" w:color="000000"/>
            </w:tcBorders>
          </w:tcPr>
          <w:p w14:paraId="0525A1D4" w14:textId="77777777" w:rsidR="0068651E" w:rsidRDefault="0068651E">
            <w:pPr>
              <w:rPr>
                <w:sz w:val="2"/>
                <w:szCs w:val="2"/>
              </w:rPr>
            </w:pPr>
          </w:p>
        </w:tc>
        <w:tc>
          <w:tcPr>
            <w:tcW w:w="933" w:type="dxa"/>
            <w:shd w:val="clear" w:color="auto" w:fill="D8D8D8"/>
          </w:tcPr>
          <w:p w14:paraId="0FBE07B4" w14:textId="77777777" w:rsidR="0068651E" w:rsidRDefault="006C556A">
            <w:pPr>
              <w:pStyle w:val="TableParagraph"/>
              <w:spacing w:before="28"/>
              <w:ind w:right="52"/>
              <w:rPr>
                <w:sz w:val="16"/>
              </w:rPr>
            </w:pPr>
            <w:r>
              <w:rPr>
                <w:spacing w:val="-5"/>
                <w:sz w:val="16"/>
              </w:rPr>
              <w:t>109</w:t>
            </w:r>
          </w:p>
        </w:tc>
        <w:tc>
          <w:tcPr>
            <w:tcW w:w="933" w:type="dxa"/>
          </w:tcPr>
          <w:p w14:paraId="083A3506" w14:textId="77777777" w:rsidR="0068651E" w:rsidRDefault="006C556A">
            <w:pPr>
              <w:pStyle w:val="TableParagraph"/>
              <w:spacing w:before="28"/>
              <w:ind w:right="51"/>
              <w:rPr>
                <w:sz w:val="16"/>
              </w:rPr>
            </w:pPr>
            <w:r>
              <w:rPr>
                <w:spacing w:val="-2"/>
                <w:sz w:val="16"/>
              </w:rPr>
              <w:t>(167)</w:t>
            </w:r>
          </w:p>
        </w:tc>
      </w:tr>
      <w:tr w:rsidR="0068651E" w14:paraId="7E2F91F5" w14:textId="77777777">
        <w:trPr>
          <w:trHeight w:val="342"/>
        </w:trPr>
        <w:tc>
          <w:tcPr>
            <w:tcW w:w="3554" w:type="dxa"/>
            <w:vMerge/>
            <w:tcBorders>
              <w:top w:val="nil"/>
              <w:bottom w:val="single" w:sz="4" w:space="0" w:color="000000"/>
            </w:tcBorders>
          </w:tcPr>
          <w:p w14:paraId="6CF79855" w14:textId="77777777" w:rsidR="0068651E" w:rsidRDefault="0068651E">
            <w:pPr>
              <w:rPr>
                <w:sz w:val="2"/>
                <w:szCs w:val="2"/>
              </w:rPr>
            </w:pPr>
          </w:p>
        </w:tc>
        <w:tc>
          <w:tcPr>
            <w:tcW w:w="933" w:type="dxa"/>
            <w:shd w:val="clear" w:color="auto" w:fill="D8D8D8"/>
          </w:tcPr>
          <w:p w14:paraId="719BDB3A" w14:textId="77777777" w:rsidR="0068651E" w:rsidRDefault="006C556A">
            <w:pPr>
              <w:pStyle w:val="TableParagraph"/>
              <w:spacing w:before="29"/>
              <w:ind w:right="54"/>
              <w:rPr>
                <w:sz w:val="16"/>
              </w:rPr>
            </w:pPr>
            <w:r>
              <w:rPr>
                <w:spacing w:val="-5"/>
                <w:sz w:val="16"/>
              </w:rPr>
              <w:t>97</w:t>
            </w:r>
          </w:p>
        </w:tc>
        <w:tc>
          <w:tcPr>
            <w:tcW w:w="933" w:type="dxa"/>
          </w:tcPr>
          <w:p w14:paraId="03364512" w14:textId="77777777" w:rsidR="0068651E" w:rsidRDefault="006C556A">
            <w:pPr>
              <w:pStyle w:val="TableParagraph"/>
              <w:spacing w:before="29"/>
              <w:ind w:right="53"/>
              <w:rPr>
                <w:sz w:val="16"/>
              </w:rPr>
            </w:pPr>
            <w:r>
              <w:rPr>
                <w:spacing w:val="-4"/>
                <w:sz w:val="16"/>
              </w:rPr>
              <w:t>(70)</w:t>
            </w:r>
          </w:p>
        </w:tc>
        <w:tc>
          <w:tcPr>
            <w:tcW w:w="237" w:type="dxa"/>
            <w:vMerge/>
            <w:tcBorders>
              <w:top w:val="nil"/>
              <w:bottom w:val="single" w:sz="4" w:space="0" w:color="000000"/>
            </w:tcBorders>
          </w:tcPr>
          <w:p w14:paraId="540486E6" w14:textId="77777777" w:rsidR="0068651E" w:rsidRDefault="0068651E">
            <w:pPr>
              <w:rPr>
                <w:sz w:val="2"/>
                <w:szCs w:val="2"/>
              </w:rPr>
            </w:pPr>
          </w:p>
        </w:tc>
        <w:tc>
          <w:tcPr>
            <w:tcW w:w="933" w:type="dxa"/>
            <w:shd w:val="clear" w:color="auto" w:fill="D8D8D8"/>
          </w:tcPr>
          <w:p w14:paraId="4CB80AB6" w14:textId="77777777" w:rsidR="0068651E" w:rsidRDefault="006C556A">
            <w:pPr>
              <w:pStyle w:val="TableParagraph"/>
              <w:spacing w:before="29"/>
              <w:ind w:right="52"/>
              <w:rPr>
                <w:sz w:val="16"/>
              </w:rPr>
            </w:pPr>
            <w:r>
              <w:rPr>
                <w:spacing w:val="-5"/>
                <w:sz w:val="16"/>
              </w:rPr>
              <w:t>97</w:t>
            </w:r>
          </w:p>
        </w:tc>
        <w:tc>
          <w:tcPr>
            <w:tcW w:w="933" w:type="dxa"/>
          </w:tcPr>
          <w:p w14:paraId="4B7FBAD6" w14:textId="77777777" w:rsidR="0068651E" w:rsidRDefault="006C556A">
            <w:pPr>
              <w:pStyle w:val="TableParagraph"/>
              <w:spacing w:before="29"/>
              <w:ind w:right="51"/>
              <w:rPr>
                <w:sz w:val="16"/>
              </w:rPr>
            </w:pPr>
            <w:r>
              <w:rPr>
                <w:spacing w:val="-4"/>
                <w:sz w:val="16"/>
              </w:rPr>
              <w:t>(70)</w:t>
            </w:r>
          </w:p>
        </w:tc>
      </w:tr>
      <w:tr w:rsidR="0068651E" w14:paraId="490EE4C6" w14:textId="77777777">
        <w:trPr>
          <w:trHeight w:val="341"/>
        </w:trPr>
        <w:tc>
          <w:tcPr>
            <w:tcW w:w="3554" w:type="dxa"/>
            <w:vMerge/>
            <w:tcBorders>
              <w:top w:val="nil"/>
              <w:bottom w:val="single" w:sz="4" w:space="0" w:color="000000"/>
            </w:tcBorders>
          </w:tcPr>
          <w:p w14:paraId="01FF6BA1" w14:textId="77777777" w:rsidR="0068651E" w:rsidRDefault="0068651E">
            <w:pPr>
              <w:rPr>
                <w:sz w:val="2"/>
                <w:szCs w:val="2"/>
              </w:rPr>
            </w:pPr>
          </w:p>
        </w:tc>
        <w:tc>
          <w:tcPr>
            <w:tcW w:w="933" w:type="dxa"/>
            <w:shd w:val="clear" w:color="auto" w:fill="D8D8D8"/>
          </w:tcPr>
          <w:p w14:paraId="3ED0AA46" w14:textId="77777777" w:rsidR="0068651E" w:rsidRDefault="006C556A">
            <w:pPr>
              <w:pStyle w:val="TableParagraph"/>
              <w:spacing w:before="125"/>
              <w:ind w:right="53"/>
              <w:rPr>
                <w:sz w:val="16"/>
              </w:rPr>
            </w:pPr>
            <w:r>
              <w:rPr>
                <w:spacing w:val="-10"/>
                <w:sz w:val="16"/>
              </w:rPr>
              <w:t>-</w:t>
            </w:r>
          </w:p>
        </w:tc>
        <w:tc>
          <w:tcPr>
            <w:tcW w:w="933" w:type="dxa"/>
          </w:tcPr>
          <w:p w14:paraId="66210E68" w14:textId="77777777" w:rsidR="0068651E" w:rsidRDefault="006C556A">
            <w:pPr>
              <w:pStyle w:val="TableParagraph"/>
              <w:spacing w:before="125"/>
              <w:ind w:right="53"/>
              <w:rPr>
                <w:sz w:val="16"/>
              </w:rPr>
            </w:pPr>
            <w:r>
              <w:rPr>
                <w:spacing w:val="-4"/>
                <w:sz w:val="16"/>
              </w:rPr>
              <w:t>(32)</w:t>
            </w:r>
          </w:p>
        </w:tc>
        <w:tc>
          <w:tcPr>
            <w:tcW w:w="237" w:type="dxa"/>
            <w:vMerge/>
            <w:tcBorders>
              <w:top w:val="nil"/>
              <w:bottom w:val="single" w:sz="4" w:space="0" w:color="000000"/>
            </w:tcBorders>
          </w:tcPr>
          <w:p w14:paraId="1D32877F" w14:textId="77777777" w:rsidR="0068651E" w:rsidRDefault="0068651E">
            <w:pPr>
              <w:rPr>
                <w:sz w:val="2"/>
                <w:szCs w:val="2"/>
              </w:rPr>
            </w:pPr>
          </w:p>
        </w:tc>
        <w:tc>
          <w:tcPr>
            <w:tcW w:w="933" w:type="dxa"/>
            <w:shd w:val="clear" w:color="auto" w:fill="D8D8D8"/>
          </w:tcPr>
          <w:p w14:paraId="3684D334" w14:textId="77777777" w:rsidR="0068651E" w:rsidRDefault="006C556A">
            <w:pPr>
              <w:pStyle w:val="TableParagraph"/>
              <w:spacing w:before="125"/>
              <w:ind w:right="52"/>
              <w:rPr>
                <w:sz w:val="16"/>
              </w:rPr>
            </w:pPr>
            <w:r>
              <w:rPr>
                <w:spacing w:val="-10"/>
                <w:sz w:val="16"/>
              </w:rPr>
              <w:t>-</w:t>
            </w:r>
          </w:p>
        </w:tc>
        <w:tc>
          <w:tcPr>
            <w:tcW w:w="933" w:type="dxa"/>
          </w:tcPr>
          <w:p w14:paraId="20A730FC" w14:textId="77777777" w:rsidR="0068651E" w:rsidRDefault="006C556A">
            <w:pPr>
              <w:pStyle w:val="TableParagraph"/>
              <w:spacing w:before="125"/>
              <w:ind w:right="51"/>
              <w:rPr>
                <w:sz w:val="16"/>
              </w:rPr>
            </w:pPr>
            <w:r>
              <w:rPr>
                <w:spacing w:val="-4"/>
                <w:sz w:val="16"/>
              </w:rPr>
              <w:t>(32)</w:t>
            </w:r>
          </w:p>
        </w:tc>
      </w:tr>
      <w:tr w:rsidR="0068651E" w14:paraId="1E9DB736" w14:textId="77777777">
        <w:trPr>
          <w:trHeight w:val="211"/>
        </w:trPr>
        <w:tc>
          <w:tcPr>
            <w:tcW w:w="3554" w:type="dxa"/>
            <w:vMerge/>
            <w:tcBorders>
              <w:top w:val="nil"/>
              <w:bottom w:val="single" w:sz="4" w:space="0" w:color="000000"/>
            </w:tcBorders>
          </w:tcPr>
          <w:p w14:paraId="5B6B66BB" w14:textId="77777777" w:rsidR="0068651E" w:rsidRDefault="0068651E">
            <w:pPr>
              <w:rPr>
                <w:sz w:val="2"/>
                <w:szCs w:val="2"/>
              </w:rPr>
            </w:pPr>
          </w:p>
        </w:tc>
        <w:tc>
          <w:tcPr>
            <w:tcW w:w="933" w:type="dxa"/>
            <w:tcBorders>
              <w:bottom w:val="single" w:sz="4" w:space="0" w:color="000000"/>
            </w:tcBorders>
            <w:shd w:val="clear" w:color="auto" w:fill="D8D8D8"/>
          </w:tcPr>
          <w:p w14:paraId="4250F5DD" w14:textId="77777777" w:rsidR="0068651E" w:rsidRDefault="006C556A">
            <w:pPr>
              <w:pStyle w:val="TableParagraph"/>
              <w:spacing w:before="28" w:line="163" w:lineRule="exact"/>
              <w:ind w:right="54"/>
              <w:rPr>
                <w:sz w:val="16"/>
              </w:rPr>
            </w:pPr>
            <w:r>
              <w:rPr>
                <w:spacing w:val="-5"/>
                <w:sz w:val="16"/>
              </w:rPr>
              <w:t>722</w:t>
            </w:r>
          </w:p>
        </w:tc>
        <w:tc>
          <w:tcPr>
            <w:tcW w:w="933" w:type="dxa"/>
            <w:tcBorders>
              <w:bottom w:val="single" w:sz="4" w:space="0" w:color="000000"/>
            </w:tcBorders>
          </w:tcPr>
          <w:p w14:paraId="36F508A3" w14:textId="77777777" w:rsidR="0068651E" w:rsidRDefault="006C556A">
            <w:pPr>
              <w:pStyle w:val="TableParagraph"/>
              <w:spacing w:before="28" w:line="163" w:lineRule="exact"/>
              <w:ind w:right="50"/>
              <w:rPr>
                <w:sz w:val="16"/>
              </w:rPr>
            </w:pPr>
            <w:r>
              <w:rPr>
                <w:spacing w:val="-10"/>
                <w:sz w:val="16"/>
              </w:rPr>
              <w:t>-</w:t>
            </w:r>
          </w:p>
        </w:tc>
        <w:tc>
          <w:tcPr>
            <w:tcW w:w="237" w:type="dxa"/>
            <w:vMerge/>
            <w:tcBorders>
              <w:top w:val="nil"/>
              <w:bottom w:val="single" w:sz="4" w:space="0" w:color="000000"/>
            </w:tcBorders>
          </w:tcPr>
          <w:p w14:paraId="71591786" w14:textId="77777777" w:rsidR="0068651E" w:rsidRDefault="0068651E">
            <w:pPr>
              <w:rPr>
                <w:sz w:val="2"/>
                <w:szCs w:val="2"/>
              </w:rPr>
            </w:pPr>
          </w:p>
        </w:tc>
        <w:tc>
          <w:tcPr>
            <w:tcW w:w="933" w:type="dxa"/>
            <w:tcBorders>
              <w:bottom w:val="single" w:sz="4" w:space="0" w:color="000000"/>
            </w:tcBorders>
            <w:shd w:val="clear" w:color="auto" w:fill="D8D8D8"/>
          </w:tcPr>
          <w:p w14:paraId="01E8665F" w14:textId="77777777" w:rsidR="0068651E" w:rsidRDefault="006C556A">
            <w:pPr>
              <w:pStyle w:val="TableParagraph"/>
              <w:spacing w:before="28" w:line="163" w:lineRule="exact"/>
              <w:ind w:right="52"/>
              <w:rPr>
                <w:sz w:val="16"/>
              </w:rPr>
            </w:pPr>
            <w:r>
              <w:rPr>
                <w:spacing w:val="-5"/>
                <w:sz w:val="16"/>
              </w:rPr>
              <w:t>722</w:t>
            </w:r>
          </w:p>
        </w:tc>
        <w:tc>
          <w:tcPr>
            <w:tcW w:w="933" w:type="dxa"/>
            <w:tcBorders>
              <w:bottom w:val="single" w:sz="4" w:space="0" w:color="000000"/>
            </w:tcBorders>
          </w:tcPr>
          <w:p w14:paraId="4BABF333" w14:textId="77777777" w:rsidR="0068651E" w:rsidRDefault="006C556A">
            <w:pPr>
              <w:pStyle w:val="TableParagraph"/>
              <w:spacing w:before="28" w:line="163" w:lineRule="exact"/>
              <w:ind w:right="49"/>
              <w:rPr>
                <w:sz w:val="16"/>
              </w:rPr>
            </w:pPr>
            <w:r>
              <w:rPr>
                <w:spacing w:val="-10"/>
                <w:sz w:val="16"/>
              </w:rPr>
              <w:t>-</w:t>
            </w:r>
          </w:p>
        </w:tc>
      </w:tr>
      <w:tr w:rsidR="0068651E" w14:paraId="79192511" w14:textId="77777777">
        <w:trPr>
          <w:trHeight w:val="256"/>
        </w:trPr>
        <w:tc>
          <w:tcPr>
            <w:tcW w:w="3554" w:type="dxa"/>
            <w:vMerge/>
            <w:tcBorders>
              <w:top w:val="nil"/>
              <w:bottom w:val="single" w:sz="4" w:space="0" w:color="000000"/>
            </w:tcBorders>
          </w:tcPr>
          <w:p w14:paraId="238A4845"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0B0334A5" w14:textId="77777777" w:rsidR="0068651E" w:rsidRDefault="006C556A">
            <w:pPr>
              <w:pStyle w:val="TableParagraph"/>
              <w:spacing w:before="73" w:line="163" w:lineRule="exact"/>
              <w:ind w:right="54"/>
              <w:rPr>
                <w:b/>
                <w:sz w:val="16"/>
              </w:rPr>
            </w:pPr>
            <w:r>
              <w:rPr>
                <w:b/>
                <w:spacing w:val="-2"/>
                <w:sz w:val="16"/>
              </w:rPr>
              <w:t>4,688</w:t>
            </w:r>
          </w:p>
        </w:tc>
        <w:tc>
          <w:tcPr>
            <w:tcW w:w="933" w:type="dxa"/>
            <w:tcBorders>
              <w:top w:val="single" w:sz="4" w:space="0" w:color="000000"/>
              <w:bottom w:val="single" w:sz="4" w:space="0" w:color="000000"/>
            </w:tcBorders>
          </w:tcPr>
          <w:p w14:paraId="15074C8D" w14:textId="77777777" w:rsidR="0068651E" w:rsidRDefault="006C556A">
            <w:pPr>
              <w:pStyle w:val="TableParagraph"/>
              <w:spacing w:before="73" w:line="163" w:lineRule="exact"/>
              <w:ind w:right="51"/>
              <w:rPr>
                <w:b/>
                <w:sz w:val="16"/>
              </w:rPr>
            </w:pPr>
            <w:r>
              <w:rPr>
                <w:b/>
                <w:spacing w:val="-2"/>
                <w:sz w:val="16"/>
              </w:rPr>
              <w:t>3,441</w:t>
            </w:r>
          </w:p>
        </w:tc>
        <w:tc>
          <w:tcPr>
            <w:tcW w:w="237" w:type="dxa"/>
            <w:vMerge/>
            <w:tcBorders>
              <w:top w:val="nil"/>
              <w:bottom w:val="single" w:sz="4" w:space="0" w:color="000000"/>
            </w:tcBorders>
          </w:tcPr>
          <w:p w14:paraId="54106FF3"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15A395FF" w14:textId="77777777" w:rsidR="0068651E" w:rsidRDefault="006C556A">
            <w:pPr>
              <w:pStyle w:val="TableParagraph"/>
              <w:spacing w:before="73" w:line="163" w:lineRule="exact"/>
              <w:ind w:right="52"/>
              <w:rPr>
                <w:b/>
                <w:sz w:val="16"/>
              </w:rPr>
            </w:pPr>
            <w:r>
              <w:rPr>
                <w:b/>
                <w:spacing w:val="-2"/>
                <w:sz w:val="16"/>
              </w:rPr>
              <w:t>8,954</w:t>
            </w:r>
          </w:p>
        </w:tc>
        <w:tc>
          <w:tcPr>
            <w:tcW w:w="933" w:type="dxa"/>
            <w:tcBorders>
              <w:top w:val="single" w:sz="4" w:space="0" w:color="000000"/>
              <w:bottom w:val="single" w:sz="4" w:space="0" w:color="000000"/>
            </w:tcBorders>
          </w:tcPr>
          <w:p w14:paraId="3FBE0D83" w14:textId="77777777" w:rsidR="0068651E" w:rsidRDefault="006C556A">
            <w:pPr>
              <w:pStyle w:val="TableParagraph"/>
              <w:spacing w:before="73" w:line="163" w:lineRule="exact"/>
              <w:ind w:right="49"/>
              <w:rPr>
                <w:b/>
                <w:sz w:val="16"/>
              </w:rPr>
            </w:pPr>
            <w:r>
              <w:rPr>
                <w:b/>
                <w:spacing w:val="-2"/>
                <w:sz w:val="16"/>
              </w:rPr>
              <w:t>7,269</w:t>
            </w:r>
          </w:p>
        </w:tc>
      </w:tr>
      <w:tr w:rsidR="0068651E" w14:paraId="5AA71FC2" w14:textId="77777777">
        <w:trPr>
          <w:trHeight w:val="450"/>
        </w:trPr>
        <w:tc>
          <w:tcPr>
            <w:tcW w:w="3554" w:type="dxa"/>
            <w:vMerge/>
            <w:tcBorders>
              <w:top w:val="nil"/>
              <w:bottom w:val="single" w:sz="4" w:space="0" w:color="000000"/>
            </w:tcBorders>
          </w:tcPr>
          <w:p w14:paraId="54AFEC25"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7C0321BA" w14:textId="77777777" w:rsidR="0068651E" w:rsidRDefault="0068651E">
            <w:pPr>
              <w:pStyle w:val="TableParagraph"/>
              <w:spacing w:before="83"/>
              <w:jc w:val="left"/>
              <w:rPr>
                <w:sz w:val="16"/>
              </w:rPr>
            </w:pPr>
          </w:p>
          <w:p w14:paraId="1F31D80E" w14:textId="77777777" w:rsidR="0068651E" w:rsidRDefault="006C556A">
            <w:pPr>
              <w:pStyle w:val="TableParagraph"/>
              <w:spacing w:line="163" w:lineRule="exact"/>
              <w:ind w:right="54"/>
              <w:rPr>
                <w:b/>
                <w:sz w:val="16"/>
              </w:rPr>
            </w:pPr>
            <w:r>
              <w:rPr>
                <w:b/>
                <w:spacing w:val="-2"/>
                <w:sz w:val="16"/>
              </w:rPr>
              <w:t>5,622</w:t>
            </w:r>
          </w:p>
        </w:tc>
        <w:tc>
          <w:tcPr>
            <w:tcW w:w="933" w:type="dxa"/>
            <w:tcBorders>
              <w:top w:val="single" w:sz="4" w:space="0" w:color="000000"/>
              <w:bottom w:val="single" w:sz="4" w:space="0" w:color="000000"/>
            </w:tcBorders>
          </w:tcPr>
          <w:p w14:paraId="563A51BF" w14:textId="77777777" w:rsidR="0068651E" w:rsidRDefault="0068651E">
            <w:pPr>
              <w:pStyle w:val="TableParagraph"/>
              <w:spacing w:before="83"/>
              <w:jc w:val="left"/>
              <w:rPr>
                <w:sz w:val="16"/>
              </w:rPr>
            </w:pPr>
          </w:p>
          <w:p w14:paraId="165F033A" w14:textId="77777777" w:rsidR="0068651E" w:rsidRDefault="006C556A">
            <w:pPr>
              <w:pStyle w:val="TableParagraph"/>
              <w:spacing w:line="163" w:lineRule="exact"/>
              <w:ind w:right="51"/>
              <w:rPr>
                <w:b/>
                <w:sz w:val="16"/>
              </w:rPr>
            </w:pPr>
            <w:r>
              <w:rPr>
                <w:b/>
                <w:spacing w:val="-2"/>
                <w:sz w:val="16"/>
              </w:rPr>
              <w:t>2,777</w:t>
            </w:r>
          </w:p>
        </w:tc>
        <w:tc>
          <w:tcPr>
            <w:tcW w:w="237" w:type="dxa"/>
            <w:vMerge/>
            <w:tcBorders>
              <w:top w:val="nil"/>
              <w:bottom w:val="single" w:sz="4" w:space="0" w:color="000000"/>
            </w:tcBorders>
          </w:tcPr>
          <w:p w14:paraId="560B7EB1"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1208361A" w14:textId="77777777" w:rsidR="0068651E" w:rsidRDefault="0068651E">
            <w:pPr>
              <w:pStyle w:val="TableParagraph"/>
              <w:spacing w:before="83"/>
              <w:jc w:val="left"/>
              <w:rPr>
                <w:sz w:val="16"/>
              </w:rPr>
            </w:pPr>
          </w:p>
          <w:p w14:paraId="60104934" w14:textId="77777777" w:rsidR="0068651E" w:rsidRDefault="006C556A">
            <w:pPr>
              <w:pStyle w:val="TableParagraph"/>
              <w:spacing w:line="163" w:lineRule="exact"/>
              <w:ind w:right="52"/>
              <w:rPr>
                <w:b/>
                <w:sz w:val="16"/>
              </w:rPr>
            </w:pPr>
            <w:r>
              <w:rPr>
                <w:b/>
                <w:spacing w:val="-2"/>
                <w:sz w:val="16"/>
              </w:rPr>
              <w:t>11,236</w:t>
            </w:r>
          </w:p>
        </w:tc>
        <w:tc>
          <w:tcPr>
            <w:tcW w:w="933" w:type="dxa"/>
            <w:tcBorders>
              <w:top w:val="single" w:sz="4" w:space="0" w:color="000000"/>
              <w:bottom w:val="single" w:sz="4" w:space="0" w:color="000000"/>
            </w:tcBorders>
          </w:tcPr>
          <w:p w14:paraId="6BD52DD9" w14:textId="77777777" w:rsidR="0068651E" w:rsidRDefault="0068651E">
            <w:pPr>
              <w:pStyle w:val="TableParagraph"/>
              <w:spacing w:before="83"/>
              <w:jc w:val="left"/>
              <w:rPr>
                <w:sz w:val="16"/>
              </w:rPr>
            </w:pPr>
          </w:p>
          <w:p w14:paraId="6C4CD57D" w14:textId="77777777" w:rsidR="0068651E" w:rsidRDefault="006C556A">
            <w:pPr>
              <w:pStyle w:val="TableParagraph"/>
              <w:spacing w:line="163" w:lineRule="exact"/>
              <w:ind w:right="49"/>
              <w:rPr>
                <w:b/>
                <w:sz w:val="16"/>
              </w:rPr>
            </w:pPr>
            <w:r>
              <w:rPr>
                <w:b/>
                <w:spacing w:val="-2"/>
                <w:sz w:val="16"/>
              </w:rPr>
              <w:t>8,449</w:t>
            </w:r>
          </w:p>
        </w:tc>
      </w:tr>
    </w:tbl>
    <w:p w14:paraId="587A3F59" w14:textId="77777777" w:rsidR="0068651E" w:rsidRDefault="006C556A">
      <w:pPr>
        <w:spacing w:before="45"/>
        <w:ind w:left="415"/>
        <w:rPr>
          <w:rFonts w:ascii="Arial"/>
          <w:sz w:val="16"/>
        </w:rPr>
      </w:pPr>
      <w:r>
        <w:rPr>
          <w:rFonts w:ascii="Arial"/>
          <w:sz w:val="16"/>
        </w:rPr>
        <w:t>(a)</w:t>
      </w:r>
      <w:r>
        <w:rPr>
          <w:rFonts w:ascii="Arial"/>
          <w:spacing w:val="34"/>
          <w:sz w:val="16"/>
        </w:rPr>
        <w:t xml:space="preserve">  </w:t>
      </w:r>
      <w:r>
        <w:rPr>
          <w:rFonts w:ascii="Arial"/>
          <w:sz w:val="16"/>
        </w:rPr>
        <w:t>Certain</w:t>
      </w:r>
      <w:r>
        <w:rPr>
          <w:rFonts w:ascii="Arial"/>
          <w:spacing w:val="-3"/>
          <w:sz w:val="16"/>
        </w:rPr>
        <w:t xml:space="preserve"> </w:t>
      </w:r>
      <w:r>
        <w:rPr>
          <w:rFonts w:ascii="Arial"/>
          <w:sz w:val="16"/>
        </w:rPr>
        <w:t>comparatives</w:t>
      </w:r>
      <w:r>
        <w:rPr>
          <w:rFonts w:ascii="Arial"/>
          <w:spacing w:val="-1"/>
          <w:sz w:val="16"/>
        </w:rPr>
        <w:t xml:space="preserve"> </w:t>
      </w:r>
      <w:r>
        <w:rPr>
          <w:rFonts w:ascii="Arial"/>
          <w:sz w:val="16"/>
        </w:rPr>
        <w:t>have</w:t>
      </w:r>
      <w:r>
        <w:rPr>
          <w:rFonts w:ascii="Arial"/>
          <w:spacing w:val="-1"/>
          <w:sz w:val="16"/>
        </w:rPr>
        <w:t xml:space="preserve"> </w:t>
      </w:r>
      <w:r>
        <w:rPr>
          <w:rFonts w:ascii="Arial"/>
          <w:sz w:val="16"/>
        </w:rPr>
        <w:t>been</w:t>
      </w:r>
      <w:r>
        <w:rPr>
          <w:rFonts w:ascii="Arial"/>
          <w:spacing w:val="-5"/>
          <w:sz w:val="16"/>
        </w:rPr>
        <w:t xml:space="preserve"> </w:t>
      </w:r>
      <w:r>
        <w:rPr>
          <w:rFonts w:ascii="Arial"/>
          <w:sz w:val="16"/>
        </w:rPr>
        <w:t>restated.</w:t>
      </w:r>
      <w:r>
        <w:rPr>
          <w:rFonts w:ascii="Arial"/>
          <w:spacing w:val="-1"/>
          <w:sz w:val="16"/>
        </w:rPr>
        <w:t xml:space="preserve"> </w:t>
      </w:r>
      <w:r>
        <w:rPr>
          <w:rFonts w:ascii="Arial"/>
          <w:sz w:val="16"/>
        </w:rPr>
        <w:t>Refer</w:t>
      </w:r>
      <w:r>
        <w:rPr>
          <w:rFonts w:ascii="Arial"/>
          <w:spacing w:val="-4"/>
          <w:sz w:val="16"/>
        </w:rPr>
        <w:t xml:space="preserve"> </w:t>
      </w:r>
      <w:r>
        <w:rPr>
          <w:rFonts w:ascii="Arial"/>
          <w:sz w:val="16"/>
        </w:rPr>
        <w:t>to</w:t>
      </w:r>
      <w:r>
        <w:rPr>
          <w:rFonts w:ascii="Arial"/>
          <w:spacing w:val="-4"/>
          <w:sz w:val="16"/>
        </w:rPr>
        <w:t xml:space="preserve"> </w:t>
      </w:r>
      <w:r>
        <w:rPr>
          <w:rFonts w:ascii="Arial"/>
          <w:sz w:val="16"/>
        </w:rPr>
        <w:t>Note</w:t>
      </w:r>
      <w:r>
        <w:rPr>
          <w:rFonts w:ascii="Arial"/>
          <w:spacing w:val="-3"/>
          <w:sz w:val="16"/>
        </w:rPr>
        <w:t xml:space="preserve"> </w:t>
      </w:r>
      <w:r>
        <w:rPr>
          <w:rFonts w:ascii="Arial"/>
          <w:sz w:val="16"/>
        </w:rPr>
        <w:t>1.6 for</w:t>
      </w:r>
      <w:r>
        <w:rPr>
          <w:rFonts w:ascii="Arial"/>
          <w:spacing w:val="-3"/>
          <w:sz w:val="16"/>
        </w:rPr>
        <w:t xml:space="preserve"> </w:t>
      </w:r>
      <w:r>
        <w:rPr>
          <w:rFonts w:ascii="Arial"/>
          <w:sz w:val="16"/>
        </w:rPr>
        <w:t>further</w:t>
      </w:r>
      <w:r>
        <w:rPr>
          <w:rFonts w:ascii="Arial"/>
          <w:spacing w:val="-2"/>
          <w:sz w:val="16"/>
        </w:rPr>
        <w:t xml:space="preserve"> details.</w:t>
      </w:r>
    </w:p>
    <w:p w14:paraId="64DD2C6C" w14:textId="77777777" w:rsidR="0068651E" w:rsidRDefault="0068651E">
      <w:pPr>
        <w:pStyle w:val="BodyText"/>
        <w:rPr>
          <w:rFonts w:ascii="Arial"/>
          <w:sz w:val="16"/>
        </w:rPr>
      </w:pPr>
    </w:p>
    <w:p w14:paraId="13FE0514" w14:textId="77777777" w:rsidR="0068651E" w:rsidRDefault="0068651E">
      <w:pPr>
        <w:pStyle w:val="BodyText"/>
        <w:spacing w:before="81"/>
        <w:rPr>
          <w:rFonts w:ascii="Arial"/>
          <w:sz w:val="16"/>
        </w:rPr>
      </w:pPr>
    </w:p>
    <w:p w14:paraId="13157B94" w14:textId="77777777" w:rsidR="0068651E" w:rsidRDefault="006C556A">
      <w:pPr>
        <w:ind w:left="415"/>
        <w:jc w:val="both"/>
        <w:rPr>
          <w:rFonts w:ascii="Arial"/>
          <w:b/>
          <w:sz w:val="24"/>
        </w:rPr>
      </w:pPr>
      <w:r>
        <w:rPr>
          <w:rFonts w:ascii="Arial"/>
          <w:b/>
        </w:rPr>
        <w:t>Note</w:t>
      </w:r>
      <w:r>
        <w:rPr>
          <w:rFonts w:ascii="Arial"/>
          <w:b/>
          <w:spacing w:val="-1"/>
        </w:rPr>
        <w:t xml:space="preserve"> </w:t>
      </w:r>
      <w:r>
        <w:rPr>
          <w:rFonts w:ascii="Arial"/>
          <w:b/>
        </w:rPr>
        <w:t>8:</w:t>
      </w:r>
      <w:r>
        <w:rPr>
          <w:rFonts w:ascii="Arial"/>
          <w:b/>
          <w:spacing w:val="42"/>
        </w:rPr>
        <w:t xml:space="preserve"> </w:t>
      </w:r>
      <w:r>
        <w:rPr>
          <w:rFonts w:ascii="Arial"/>
          <w:b/>
          <w:sz w:val="24"/>
        </w:rPr>
        <w:t xml:space="preserve">Reconciliation of </w:t>
      </w:r>
      <w:r>
        <w:rPr>
          <w:rFonts w:ascii="Arial"/>
          <w:b/>
          <w:spacing w:val="-4"/>
          <w:sz w:val="24"/>
        </w:rPr>
        <w:t>cash</w:t>
      </w:r>
    </w:p>
    <w:p w14:paraId="3A328FCB" w14:textId="77777777" w:rsidR="0068651E" w:rsidRDefault="006C556A">
      <w:pPr>
        <w:pStyle w:val="BodyText"/>
        <w:spacing w:before="237"/>
        <w:ind w:left="415" w:right="417"/>
        <w:jc w:val="both"/>
      </w:pPr>
      <w:r>
        <w:t>Cash includes cash at bank and on hand; short term deposits at call; and investments</w:t>
      </w:r>
      <w:r>
        <w:rPr>
          <w:spacing w:val="80"/>
        </w:rPr>
        <w:t xml:space="preserve"> </w:t>
      </w:r>
      <w:r>
        <w:t>in short-term money market instruments that are used in the cash management function</w:t>
      </w:r>
      <w:r>
        <w:rPr>
          <w:spacing w:val="80"/>
        </w:rPr>
        <w:t xml:space="preserve"> </w:t>
      </w:r>
      <w:r>
        <w:t>on</w:t>
      </w:r>
      <w:r>
        <w:rPr>
          <w:spacing w:val="80"/>
        </w:rPr>
        <w:t xml:space="preserve"> </w:t>
      </w:r>
      <w:r>
        <w:t>a</w:t>
      </w:r>
      <w:r>
        <w:rPr>
          <w:spacing w:val="40"/>
        </w:rPr>
        <w:t xml:space="preserve"> </w:t>
      </w:r>
      <w:r>
        <w:t>day-to-day</w:t>
      </w:r>
      <w:r>
        <w:rPr>
          <w:spacing w:val="40"/>
        </w:rPr>
        <w:t xml:space="preserve"> </w:t>
      </w:r>
      <w:r>
        <w:t>basis,</w:t>
      </w:r>
      <w:r>
        <w:rPr>
          <w:spacing w:val="80"/>
        </w:rPr>
        <w:t xml:space="preserve"> </w:t>
      </w:r>
      <w:r>
        <w:t>net</w:t>
      </w:r>
      <w:r>
        <w:rPr>
          <w:spacing w:val="80"/>
        </w:rPr>
        <w:t xml:space="preserve"> </w:t>
      </w:r>
      <w:r>
        <w:t>of</w:t>
      </w:r>
      <w:r>
        <w:rPr>
          <w:spacing w:val="80"/>
        </w:rPr>
        <w:t xml:space="preserve"> </w:t>
      </w:r>
      <w:r>
        <w:t>outstanding</w:t>
      </w:r>
      <w:r>
        <w:rPr>
          <w:spacing w:val="40"/>
        </w:rPr>
        <w:t xml:space="preserve"> </w:t>
      </w:r>
      <w:r>
        <w:t>bank</w:t>
      </w:r>
      <w:r>
        <w:rPr>
          <w:spacing w:val="40"/>
        </w:rPr>
        <w:t xml:space="preserve"> </w:t>
      </w:r>
      <w:r>
        <w:t>overdrafts.</w:t>
      </w:r>
      <w:r>
        <w:rPr>
          <w:spacing w:val="80"/>
        </w:rPr>
        <w:t xml:space="preserve"> </w:t>
      </w:r>
      <w:r>
        <w:t>Cash</w:t>
      </w:r>
      <w:r>
        <w:rPr>
          <w:spacing w:val="80"/>
        </w:rPr>
        <w:t xml:space="preserve"> </w:t>
      </w:r>
      <w:r>
        <w:t>and cash equivalents includes notes</w:t>
      </w:r>
      <w:r>
        <w:rPr>
          <w:spacing w:val="40"/>
        </w:rPr>
        <w:t xml:space="preserve"> </w:t>
      </w:r>
      <w:r>
        <w:t>and</w:t>
      </w:r>
      <w:r>
        <w:rPr>
          <w:spacing w:val="39"/>
        </w:rPr>
        <w:t xml:space="preserve"> </w:t>
      </w:r>
      <w:r>
        <w:t>coins</w:t>
      </w:r>
      <w:r>
        <w:rPr>
          <w:spacing w:val="40"/>
        </w:rPr>
        <w:t xml:space="preserve"> </w:t>
      </w:r>
      <w:r>
        <w:t>held</w:t>
      </w:r>
      <w:r>
        <w:rPr>
          <w:spacing w:val="40"/>
        </w:rPr>
        <w:t xml:space="preserve"> </w:t>
      </w:r>
      <w:r>
        <w:t>and</w:t>
      </w:r>
      <w:r>
        <w:rPr>
          <w:spacing w:val="39"/>
        </w:rPr>
        <w:t xml:space="preserve"> </w:t>
      </w:r>
      <w:r>
        <w:t>any</w:t>
      </w:r>
      <w:r>
        <w:rPr>
          <w:spacing w:val="40"/>
        </w:rPr>
        <w:t xml:space="preserve"> </w:t>
      </w:r>
      <w:r>
        <w:t>deposits</w:t>
      </w:r>
      <w:r>
        <w:rPr>
          <w:spacing w:val="40"/>
        </w:rPr>
        <w:t xml:space="preserve"> </w:t>
      </w:r>
      <w:r>
        <w:t>in</w:t>
      </w:r>
      <w:r>
        <w:rPr>
          <w:spacing w:val="40"/>
        </w:rPr>
        <w:t xml:space="preserve"> </w:t>
      </w:r>
      <w:r>
        <w:t>bank accounts with</w:t>
      </w:r>
      <w:r>
        <w:rPr>
          <w:spacing w:val="40"/>
        </w:rPr>
        <w:t xml:space="preserve"> </w:t>
      </w:r>
      <w:r>
        <w:t>an</w:t>
      </w:r>
      <w:r>
        <w:rPr>
          <w:spacing w:val="40"/>
        </w:rPr>
        <w:t xml:space="preserve"> </w:t>
      </w:r>
      <w:r>
        <w:t>original</w:t>
      </w:r>
      <w:r>
        <w:rPr>
          <w:spacing w:val="40"/>
        </w:rPr>
        <w:t xml:space="preserve"> </w:t>
      </w:r>
      <w:r>
        <w:t>maturity</w:t>
      </w:r>
      <w:r>
        <w:rPr>
          <w:spacing w:val="40"/>
        </w:rPr>
        <w:t xml:space="preserve"> </w:t>
      </w:r>
      <w:r>
        <w:t>of</w:t>
      </w:r>
      <w:r>
        <w:rPr>
          <w:spacing w:val="40"/>
        </w:rPr>
        <w:t xml:space="preserve"> </w:t>
      </w:r>
      <w:r>
        <w:t>three</w:t>
      </w:r>
      <w:r>
        <w:rPr>
          <w:spacing w:val="40"/>
        </w:rPr>
        <w:t xml:space="preserve"> </w:t>
      </w:r>
      <w:r>
        <w:t>months</w:t>
      </w:r>
      <w:r>
        <w:rPr>
          <w:spacing w:val="40"/>
        </w:rPr>
        <w:t xml:space="preserve"> </w:t>
      </w:r>
      <w:r>
        <w:t>or</w:t>
      </w:r>
      <w:r>
        <w:rPr>
          <w:spacing w:val="40"/>
        </w:rPr>
        <w:t xml:space="preserve"> </w:t>
      </w:r>
      <w:r>
        <w:t>less</w:t>
      </w:r>
      <w:r>
        <w:rPr>
          <w:spacing w:val="40"/>
        </w:rPr>
        <w:t xml:space="preserve"> </w:t>
      </w:r>
      <w:r>
        <w:t>that</w:t>
      </w:r>
      <w:r>
        <w:rPr>
          <w:spacing w:val="40"/>
        </w:rPr>
        <w:t xml:space="preserve"> </w:t>
      </w:r>
      <w:r>
        <w:t>are</w:t>
      </w:r>
      <w:r>
        <w:rPr>
          <w:spacing w:val="40"/>
        </w:rPr>
        <w:t xml:space="preserve"> </w:t>
      </w:r>
      <w:r>
        <w:t>readily</w:t>
      </w:r>
      <w:r>
        <w:rPr>
          <w:spacing w:val="40"/>
        </w:rPr>
        <w:t xml:space="preserve"> </w:t>
      </w:r>
      <w:r>
        <w:t>convertible</w:t>
      </w:r>
      <w:r>
        <w:rPr>
          <w:spacing w:val="40"/>
        </w:rPr>
        <w:t xml:space="preserve"> </w:t>
      </w:r>
      <w:r>
        <w:t>to known amounts of cash and subject to insignificant risk of changes in value. Deposits</w:t>
      </w:r>
      <w:r>
        <w:rPr>
          <w:spacing w:val="40"/>
        </w:rPr>
        <w:t xml:space="preserve"> </w:t>
      </w:r>
      <w:r>
        <w:t>at call, which are held for longer-term investment purposes, are classified as investments. Cash is recognised at its</w:t>
      </w:r>
      <w:r>
        <w:rPr>
          <w:spacing w:val="40"/>
        </w:rPr>
        <w:t xml:space="preserve"> </w:t>
      </w:r>
      <w:r>
        <w:t>nominal amount.</w:t>
      </w:r>
    </w:p>
    <w:p w14:paraId="40C32CF9" w14:textId="77777777" w:rsidR="0068651E" w:rsidRDefault="0068651E">
      <w:pPr>
        <w:jc w:val="both"/>
        <w:sectPr w:rsidR="0068651E">
          <w:pgSz w:w="11910" w:h="16840"/>
          <w:pgMar w:top="620" w:right="1680" w:bottom="3360" w:left="1680" w:header="0" w:footer="3169" w:gutter="0"/>
          <w:cols w:space="720"/>
        </w:sectPr>
      </w:pPr>
    </w:p>
    <w:p w14:paraId="1AA11836" w14:textId="77777777" w:rsidR="0068651E" w:rsidRDefault="006C556A">
      <w:pPr>
        <w:spacing w:before="71"/>
        <w:ind w:left="415"/>
        <w:jc w:val="both"/>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312A9B99" w14:textId="77777777" w:rsidR="0068651E" w:rsidRDefault="0068651E">
      <w:pPr>
        <w:pStyle w:val="BodyText"/>
        <w:spacing w:before="226"/>
        <w:rPr>
          <w:i/>
        </w:rPr>
      </w:pPr>
    </w:p>
    <w:p w14:paraId="4A9FF71A" w14:textId="77777777" w:rsidR="0068651E" w:rsidRDefault="006C556A">
      <w:pPr>
        <w:pStyle w:val="BodyText"/>
        <w:ind w:left="415"/>
        <w:jc w:val="both"/>
        <w:rPr>
          <w:rFonts w:ascii="Arial"/>
        </w:rPr>
      </w:pPr>
      <w:r>
        <w:rPr>
          <w:rFonts w:ascii="Arial"/>
        </w:rPr>
        <w:t>Reconciliation</w:t>
      </w:r>
      <w:r>
        <w:rPr>
          <w:rFonts w:ascii="Arial"/>
          <w:spacing w:val="-6"/>
        </w:rPr>
        <w:t xml:space="preserve"> </w:t>
      </w:r>
      <w:r>
        <w:rPr>
          <w:rFonts w:ascii="Arial"/>
        </w:rPr>
        <w:t>of</w:t>
      </w:r>
      <w:r>
        <w:rPr>
          <w:rFonts w:ascii="Arial"/>
          <w:spacing w:val="-4"/>
        </w:rPr>
        <w:t xml:space="preserve"> </w:t>
      </w:r>
      <w:r>
        <w:rPr>
          <w:rFonts w:ascii="Arial"/>
        </w:rPr>
        <w:t>net</w:t>
      </w:r>
      <w:r>
        <w:rPr>
          <w:rFonts w:ascii="Arial"/>
          <w:spacing w:val="-7"/>
        </w:rPr>
        <w:t xml:space="preserve"> </w:t>
      </w:r>
      <w:r>
        <w:rPr>
          <w:rFonts w:ascii="Arial"/>
        </w:rPr>
        <w:t>operating</w:t>
      </w:r>
      <w:r>
        <w:rPr>
          <w:rFonts w:ascii="Arial"/>
          <w:spacing w:val="-5"/>
        </w:rPr>
        <w:t xml:space="preserve"> </w:t>
      </w:r>
      <w:r>
        <w:rPr>
          <w:rFonts w:ascii="Arial"/>
        </w:rPr>
        <w:t>balance</w:t>
      </w:r>
      <w:r>
        <w:rPr>
          <w:rFonts w:ascii="Arial"/>
          <w:spacing w:val="-5"/>
        </w:rPr>
        <w:t xml:space="preserve"> </w:t>
      </w:r>
      <w:r>
        <w:rPr>
          <w:rFonts w:ascii="Arial"/>
        </w:rPr>
        <w:t>to</w:t>
      </w:r>
      <w:r>
        <w:rPr>
          <w:rFonts w:ascii="Arial"/>
          <w:spacing w:val="-7"/>
        </w:rPr>
        <w:t xml:space="preserve"> </w:t>
      </w:r>
      <w:r>
        <w:rPr>
          <w:rFonts w:ascii="Arial"/>
        </w:rPr>
        <w:t>net</w:t>
      </w:r>
      <w:r>
        <w:rPr>
          <w:rFonts w:ascii="Arial"/>
          <w:spacing w:val="-5"/>
        </w:rPr>
        <w:t xml:space="preserve"> </w:t>
      </w:r>
      <w:r>
        <w:rPr>
          <w:rFonts w:ascii="Arial"/>
        </w:rPr>
        <w:t>cash</w:t>
      </w:r>
      <w:r>
        <w:rPr>
          <w:rFonts w:ascii="Arial"/>
          <w:spacing w:val="-7"/>
        </w:rPr>
        <w:t xml:space="preserve"> </w:t>
      </w:r>
      <w:r>
        <w:rPr>
          <w:rFonts w:ascii="Arial"/>
        </w:rPr>
        <w:t>flows</w:t>
      </w:r>
      <w:r>
        <w:rPr>
          <w:rFonts w:ascii="Arial"/>
          <w:spacing w:val="-6"/>
        </w:rPr>
        <w:t xml:space="preserve"> </w:t>
      </w:r>
      <w:r>
        <w:rPr>
          <w:rFonts w:ascii="Arial"/>
        </w:rPr>
        <w:t>from</w:t>
      </w:r>
      <w:r>
        <w:rPr>
          <w:rFonts w:ascii="Arial"/>
          <w:spacing w:val="-6"/>
        </w:rPr>
        <w:t xml:space="preserve"> </w:t>
      </w:r>
      <w:r>
        <w:rPr>
          <w:rFonts w:ascii="Arial"/>
        </w:rPr>
        <w:t>operating</w:t>
      </w:r>
      <w:r>
        <w:rPr>
          <w:rFonts w:ascii="Arial"/>
          <w:spacing w:val="-5"/>
        </w:rPr>
        <w:t xml:space="preserve"> </w:t>
      </w:r>
      <w:r>
        <w:rPr>
          <w:rFonts w:ascii="Arial"/>
          <w:spacing w:val="-2"/>
        </w:rPr>
        <w:t>activities</w:t>
      </w:r>
    </w:p>
    <w:p w14:paraId="75D774F6" w14:textId="77777777" w:rsidR="0068651E" w:rsidRDefault="0068651E">
      <w:pPr>
        <w:pStyle w:val="BodyText"/>
        <w:spacing w:before="155"/>
        <w:rPr>
          <w:rFonts w:ascii="Arial"/>
        </w:rPr>
      </w:pPr>
    </w:p>
    <w:p w14:paraId="65AEFD5F" w14:textId="77777777" w:rsidR="0068651E" w:rsidRDefault="006C556A">
      <w:pPr>
        <w:pStyle w:val="BodyText"/>
        <w:ind w:left="415" w:right="419"/>
        <w:jc w:val="both"/>
      </w:pPr>
      <w:r>
        <w:t>In the cash flow statement, certain flows are reported on a net basis as this is considered</w:t>
      </w:r>
      <w:r>
        <w:rPr>
          <w:spacing w:val="40"/>
        </w:rPr>
        <w:t xml:space="preserve"> </w:t>
      </w:r>
      <w:r>
        <w:t>to</w:t>
      </w:r>
      <w:r>
        <w:rPr>
          <w:spacing w:val="40"/>
        </w:rPr>
        <w:t xml:space="preserve"> </w:t>
      </w:r>
      <w:r>
        <w:t>provide</w:t>
      </w:r>
      <w:r>
        <w:rPr>
          <w:spacing w:val="40"/>
        </w:rPr>
        <w:t xml:space="preserve"> </w:t>
      </w:r>
      <w:r>
        <w:t>more</w:t>
      </w:r>
      <w:r>
        <w:rPr>
          <w:spacing w:val="40"/>
        </w:rPr>
        <w:t xml:space="preserve"> </w:t>
      </w:r>
      <w:r>
        <w:t>reliable</w:t>
      </w:r>
      <w:r>
        <w:rPr>
          <w:spacing w:val="40"/>
        </w:rPr>
        <w:t xml:space="preserve"> </w:t>
      </w:r>
      <w:r>
        <w:t>and</w:t>
      </w:r>
      <w:r>
        <w:rPr>
          <w:spacing w:val="40"/>
        </w:rPr>
        <w:t xml:space="preserve"> </w:t>
      </w:r>
      <w:r>
        <w:t>comparable</w:t>
      </w:r>
      <w:r>
        <w:rPr>
          <w:spacing w:val="40"/>
        </w:rPr>
        <w:t xml:space="preserve"> </w:t>
      </w:r>
      <w:r>
        <w:t>information</w:t>
      </w:r>
      <w:r>
        <w:rPr>
          <w:spacing w:val="40"/>
        </w:rPr>
        <w:t xml:space="preserve"> </w:t>
      </w:r>
      <w:r>
        <w:t>to</w:t>
      </w:r>
      <w:r>
        <w:rPr>
          <w:spacing w:val="40"/>
        </w:rPr>
        <w:t xml:space="preserve"> </w:t>
      </w:r>
      <w:r>
        <w:t>users.</w:t>
      </w:r>
      <w:r>
        <w:rPr>
          <w:spacing w:val="40"/>
        </w:rPr>
        <w:t xml:space="preserve"> </w:t>
      </w:r>
      <w:r>
        <w:t>Cash flows reported on a net basis include taxation receipts (net of refunds) and cash flows undertaken for liquidity or financing purposes.</w:t>
      </w:r>
    </w:p>
    <w:p w14:paraId="053B1708" w14:textId="77777777" w:rsidR="0068651E" w:rsidRDefault="006C556A">
      <w:pPr>
        <w:pStyle w:val="BodyText"/>
        <w:spacing w:before="1"/>
        <w:rPr>
          <w:sz w:val="13"/>
        </w:rPr>
      </w:pPr>
      <w:r>
        <w:rPr>
          <w:noProof/>
        </w:rPr>
        <mc:AlternateContent>
          <mc:Choice Requires="wps">
            <w:drawing>
              <wp:anchor distT="0" distB="0" distL="0" distR="0" simplePos="0" relativeHeight="251740672" behindDoc="1" locked="0" layoutInCell="1" allowOverlap="1" wp14:anchorId="2A150728" wp14:editId="03C05656">
                <wp:simplePos x="0" y="0"/>
                <wp:positionH relativeFrom="page">
                  <wp:posOffset>1330439</wp:posOffset>
                </wp:positionH>
                <wp:positionV relativeFrom="paragraph">
                  <wp:posOffset>118663</wp:posOffset>
                </wp:positionV>
                <wp:extent cx="4770120" cy="6350"/>
                <wp:effectExtent l="0" t="0" r="0" b="0"/>
                <wp:wrapTopAndBottom/>
                <wp:docPr id="467"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697236" y="0"/>
                              </a:lnTo>
                              <a:lnTo>
                                <a:pt x="0" y="0"/>
                              </a:lnTo>
                              <a:lnTo>
                                <a:pt x="0" y="6096"/>
                              </a:lnTo>
                              <a:lnTo>
                                <a:pt x="369723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41016C" id="Graphic 467" o:spid="_x0000_s1026" style="position:absolute;margin-left:104.75pt;margin-top:9.35pt;width:375.6pt;height:.5pt;z-index:-251575808;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" path="m4770120,l3697236,,,,,6096r3697236,l4770120,6096r,-6096xe" fillcolor="black" stroked="f">
                <v:path arrowok="t"/>
                <w10:wrap type="topAndBottom" anchorx="page"/>
              </v:shape>
            </w:pict>
          </mc:Fallback>
        </mc:AlternateContent>
      </w:r>
    </w:p>
    <w:p w14:paraId="46EF4880" w14:textId="77777777" w:rsidR="0068651E" w:rsidRDefault="006C556A">
      <w:pPr>
        <w:tabs>
          <w:tab w:val="left" w:pos="6719"/>
        </w:tabs>
        <w:spacing w:before="77" w:after="16" w:line="120" w:lineRule="auto"/>
        <w:ind w:left="6636" w:right="1026" w:hanging="2244"/>
        <w:rPr>
          <w:rFonts w:ascii="Arial"/>
          <w:sz w:val="16"/>
        </w:rPr>
      </w:pPr>
      <w:r>
        <w:rPr>
          <w:rFonts w:ascii="Arial"/>
          <w:sz w:val="16"/>
        </w:rPr>
        <w:t>General Government</w:t>
      </w:r>
      <w:r>
        <w:rPr>
          <w:rFonts w:ascii="Arial"/>
          <w:sz w:val="16"/>
        </w:rPr>
        <w:tab/>
      </w:r>
      <w:r>
        <w:rPr>
          <w:rFonts w:ascii="Arial"/>
          <w:sz w:val="16"/>
        </w:rPr>
        <w:tab/>
      </w:r>
      <w:r>
        <w:rPr>
          <w:rFonts w:ascii="Arial"/>
          <w:spacing w:val="-2"/>
          <w:position w:val="9"/>
          <w:sz w:val="16"/>
        </w:rPr>
        <w:t xml:space="preserve">Australian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886"/>
        <w:gridCol w:w="857"/>
        <w:gridCol w:w="850"/>
        <w:gridCol w:w="238"/>
        <w:gridCol w:w="848"/>
        <w:gridCol w:w="850"/>
      </w:tblGrid>
      <w:tr w:rsidR="0068651E" w14:paraId="6615F5E3" w14:textId="77777777">
        <w:trPr>
          <w:trHeight w:val="289"/>
        </w:trPr>
        <w:tc>
          <w:tcPr>
            <w:tcW w:w="3886" w:type="dxa"/>
            <w:vMerge w:val="restart"/>
            <w:tcBorders>
              <w:bottom w:val="single" w:sz="4" w:space="0" w:color="000000"/>
            </w:tcBorders>
          </w:tcPr>
          <w:p w14:paraId="64BD31FC" w14:textId="77777777" w:rsidR="0068651E" w:rsidRDefault="0068651E">
            <w:pPr>
              <w:pStyle w:val="TableParagraph"/>
              <w:jc w:val="left"/>
              <w:rPr>
                <w:sz w:val="16"/>
              </w:rPr>
            </w:pPr>
          </w:p>
          <w:p w14:paraId="4933886F" w14:textId="77777777" w:rsidR="0068651E" w:rsidRDefault="0068651E">
            <w:pPr>
              <w:pStyle w:val="TableParagraph"/>
              <w:jc w:val="left"/>
              <w:rPr>
                <w:sz w:val="16"/>
              </w:rPr>
            </w:pPr>
          </w:p>
          <w:p w14:paraId="5905D5C7" w14:textId="77777777" w:rsidR="0068651E" w:rsidRDefault="0068651E">
            <w:pPr>
              <w:pStyle w:val="TableParagraph"/>
              <w:spacing w:before="3"/>
              <w:jc w:val="left"/>
              <w:rPr>
                <w:sz w:val="16"/>
              </w:rPr>
            </w:pPr>
          </w:p>
          <w:p w14:paraId="4FE709C2" w14:textId="77777777" w:rsidR="0068651E" w:rsidRDefault="006C556A">
            <w:pPr>
              <w:pStyle w:val="TableParagraph"/>
              <w:ind w:left="72"/>
              <w:jc w:val="left"/>
              <w:rPr>
                <w:b/>
                <w:sz w:val="16"/>
              </w:rPr>
            </w:pPr>
            <w:r>
              <w:rPr>
                <w:b/>
                <w:sz w:val="16"/>
              </w:rPr>
              <w:t>Net</w:t>
            </w:r>
            <w:r>
              <w:rPr>
                <w:b/>
                <w:spacing w:val="-2"/>
                <w:sz w:val="16"/>
              </w:rPr>
              <w:t xml:space="preserve"> </w:t>
            </w:r>
            <w:r>
              <w:rPr>
                <w:b/>
                <w:sz w:val="16"/>
              </w:rPr>
              <w:t>operating</w:t>
            </w:r>
            <w:r>
              <w:rPr>
                <w:b/>
                <w:spacing w:val="-2"/>
                <w:sz w:val="16"/>
              </w:rPr>
              <w:t xml:space="preserve"> balance</w:t>
            </w:r>
          </w:p>
          <w:p w14:paraId="6D6E48D7" w14:textId="77777777" w:rsidR="0068651E" w:rsidRDefault="006C556A">
            <w:pPr>
              <w:pStyle w:val="TableParagraph"/>
              <w:tabs>
                <w:tab w:val="left" w:pos="674"/>
              </w:tabs>
              <w:spacing w:before="73" w:line="331" w:lineRule="auto"/>
              <w:ind w:left="674" w:right="1142" w:hanging="603"/>
              <w:jc w:val="left"/>
              <w:rPr>
                <w:sz w:val="16"/>
              </w:rPr>
            </w:pPr>
            <w:r>
              <w:rPr>
                <w:i/>
                <w:spacing w:val="-4"/>
                <w:sz w:val="16"/>
              </w:rPr>
              <w:t>less</w:t>
            </w:r>
            <w:r>
              <w:rPr>
                <w:i/>
                <w:sz w:val="16"/>
              </w:rPr>
              <w:tab/>
            </w:r>
            <w:r>
              <w:rPr>
                <w:sz w:val="16"/>
              </w:rPr>
              <w:t>Revenues</w:t>
            </w:r>
            <w:r>
              <w:rPr>
                <w:spacing w:val="-12"/>
                <w:sz w:val="16"/>
              </w:rPr>
              <w:t xml:space="preserve"> </w:t>
            </w:r>
            <w:r>
              <w:rPr>
                <w:sz w:val="16"/>
              </w:rPr>
              <w:t>not</w:t>
            </w:r>
            <w:r>
              <w:rPr>
                <w:spacing w:val="-11"/>
                <w:sz w:val="16"/>
              </w:rPr>
              <w:t xml:space="preserve"> </w:t>
            </w:r>
            <w:r>
              <w:rPr>
                <w:sz w:val="16"/>
              </w:rPr>
              <w:t>providing</w:t>
            </w:r>
            <w:r>
              <w:rPr>
                <w:spacing w:val="-11"/>
                <w:sz w:val="16"/>
              </w:rPr>
              <w:t xml:space="preserve"> </w:t>
            </w:r>
            <w:r>
              <w:rPr>
                <w:sz w:val="16"/>
              </w:rPr>
              <w:t>cash Other non-cash revenues</w:t>
            </w:r>
          </w:p>
          <w:p w14:paraId="3AED597D" w14:textId="77777777" w:rsidR="0068651E" w:rsidRDefault="006C556A">
            <w:pPr>
              <w:pStyle w:val="TableParagraph"/>
              <w:spacing w:before="10"/>
              <w:ind w:left="72"/>
              <w:jc w:val="left"/>
              <w:rPr>
                <w:b/>
                <w:sz w:val="16"/>
              </w:rPr>
            </w:pPr>
            <w:r>
              <w:rPr>
                <w:b/>
                <w:sz w:val="16"/>
              </w:rPr>
              <w:t>Total</w:t>
            </w:r>
            <w:r>
              <w:rPr>
                <w:b/>
                <w:spacing w:val="-1"/>
                <w:sz w:val="16"/>
              </w:rPr>
              <w:t xml:space="preserve"> </w:t>
            </w:r>
            <w:r>
              <w:rPr>
                <w:b/>
                <w:sz w:val="16"/>
              </w:rPr>
              <w:t>revenues</w:t>
            </w:r>
            <w:r>
              <w:rPr>
                <w:b/>
                <w:spacing w:val="-3"/>
                <w:sz w:val="16"/>
              </w:rPr>
              <w:t xml:space="preserve"> </w:t>
            </w:r>
            <w:r>
              <w:rPr>
                <w:b/>
                <w:sz w:val="16"/>
              </w:rPr>
              <w:t>not</w:t>
            </w:r>
            <w:r>
              <w:rPr>
                <w:b/>
                <w:spacing w:val="-5"/>
                <w:sz w:val="16"/>
              </w:rPr>
              <w:t xml:space="preserve"> </w:t>
            </w:r>
            <w:r>
              <w:rPr>
                <w:b/>
                <w:sz w:val="16"/>
              </w:rPr>
              <w:t xml:space="preserve">providing </w:t>
            </w:r>
            <w:r>
              <w:rPr>
                <w:b/>
                <w:spacing w:val="-4"/>
                <w:sz w:val="16"/>
              </w:rPr>
              <w:t>cash</w:t>
            </w:r>
          </w:p>
          <w:p w14:paraId="3E8EF424" w14:textId="77777777" w:rsidR="0068651E" w:rsidRDefault="0068651E">
            <w:pPr>
              <w:pStyle w:val="TableParagraph"/>
              <w:spacing w:before="153"/>
              <w:jc w:val="left"/>
              <w:rPr>
                <w:sz w:val="16"/>
              </w:rPr>
            </w:pPr>
          </w:p>
          <w:p w14:paraId="0D38D9DB" w14:textId="77777777" w:rsidR="0068651E" w:rsidRDefault="006C556A">
            <w:pPr>
              <w:pStyle w:val="TableParagraph"/>
              <w:tabs>
                <w:tab w:val="left" w:pos="674"/>
              </w:tabs>
              <w:spacing w:line="331" w:lineRule="auto"/>
              <w:ind w:left="674" w:right="780" w:hanging="603"/>
              <w:jc w:val="left"/>
              <w:rPr>
                <w:sz w:val="16"/>
              </w:rPr>
            </w:pPr>
            <w:r>
              <w:rPr>
                <w:i/>
                <w:spacing w:val="-4"/>
                <w:sz w:val="16"/>
              </w:rPr>
              <w:t>plus</w:t>
            </w:r>
            <w:r>
              <w:rPr>
                <w:i/>
                <w:sz w:val="16"/>
              </w:rPr>
              <w:tab/>
            </w:r>
            <w:r>
              <w:rPr>
                <w:sz w:val="16"/>
              </w:rPr>
              <w:t>Expenses not requiring cash Increase</w:t>
            </w:r>
            <w:r>
              <w:rPr>
                <w:spacing w:val="-12"/>
                <w:sz w:val="16"/>
              </w:rPr>
              <w:t xml:space="preserve"> </w:t>
            </w:r>
            <w:r>
              <w:rPr>
                <w:sz w:val="16"/>
              </w:rPr>
              <w:t>in</w:t>
            </w:r>
            <w:r>
              <w:rPr>
                <w:spacing w:val="-11"/>
                <w:sz w:val="16"/>
              </w:rPr>
              <w:t xml:space="preserve"> </w:t>
            </w:r>
            <w:r>
              <w:rPr>
                <w:sz w:val="16"/>
              </w:rPr>
              <w:t>employee</w:t>
            </w:r>
            <w:r>
              <w:rPr>
                <w:spacing w:val="-11"/>
                <w:sz w:val="16"/>
              </w:rPr>
              <w:t xml:space="preserve"> </w:t>
            </w:r>
            <w:r>
              <w:rPr>
                <w:sz w:val="16"/>
              </w:rPr>
              <w:t>entitlements</w:t>
            </w:r>
          </w:p>
          <w:p w14:paraId="590A52B1" w14:textId="77777777" w:rsidR="0068651E" w:rsidRDefault="006C556A">
            <w:pPr>
              <w:pStyle w:val="TableParagraph"/>
              <w:spacing w:before="4" w:line="331" w:lineRule="auto"/>
              <w:ind w:left="674"/>
              <w:jc w:val="left"/>
              <w:rPr>
                <w:sz w:val="16"/>
              </w:rPr>
            </w:pPr>
            <w:r>
              <w:rPr>
                <w:sz w:val="16"/>
              </w:rPr>
              <w:t>Depreciation</w:t>
            </w:r>
            <w:r>
              <w:rPr>
                <w:spacing w:val="-12"/>
                <w:sz w:val="16"/>
              </w:rPr>
              <w:t xml:space="preserve"> </w:t>
            </w:r>
            <w:r>
              <w:rPr>
                <w:sz w:val="16"/>
              </w:rPr>
              <w:t>and</w:t>
            </w:r>
            <w:r>
              <w:rPr>
                <w:spacing w:val="-11"/>
                <w:sz w:val="16"/>
              </w:rPr>
              <w:t xml:space="preserve"> </w:t>
            </w:r>
            <w:r>
              <w:rPr>
                <w:sz w:val="16"/>
              </w:rPr>
              <w:t>amortisation</w:t>
            </w:r>
            <w:r>
              <w:rPr>
                <w:spacing w:val="-11"/>
                <w:sz w:val="16"/>
              </w:rPr>
              <w:t xml:space="preserve"> </w:t>
            </w:r>
            <w:r>
              <w:rPr>
                <w:sz w:val="16"/>
              </w:rPr>
              <w:t>expenses Mutually agreed write-downs</w:t>
            </w:r>
          </w:p>
          <w:p w14:paraId="7C13299D" w14:textId="77777777" w:rsidR="0068651E" w:rsidRDefault="006C556A">
            <w:pPr>
              <w:pStyle w:val="TableParagraph"/>
              <w:spacing w:before="1"/>
              <w:ind w:left="674"/>
              <w:jc w:val="left"/>
              <w:rPr>
                <w:sz w:val="16"/>
              </w:rPr>
            </w:pPr>
            <w:r>
              <w:rPr>
                <w:sz w:val="16"/>
              </w:rPr>
              <w:t>Other</w:t>
            </w:r>
            <w:r>
              <w:rPr>
                <w:spacing w:val="-3"/>
                <w:sz w:val="16"/>
              </w:rPr>
              <w:t xml:space="preserve"> </w:t>
            </w:r>
            <w:r>
              <w:rPr>
                <w:sz w:val="16"/>
              </w:rPr>
              <w:t>non-cash</w:t>
            </w:r>
            <w:r>
              <w:rPr>
                <w:spacing w:val="-2"/>
                <w:sz w:val="16"/>
              </w:rPr>
              <w:t xml:space="preserve"> expenses</w:t>
            </w:r>
          </w:p>
          <w:p w14:paraId="063059A9" w14:textId="77777777" w:rsidR="0068651E" w:rsidRDefault="006C556A">
            <w:pPr>
              <w:pStyle w:val="TableParagraph"/>
              <w:spacing w:before="80"/>
              <w:ind w:left="72"/>
              <w:jc w:val="left"/>
              <w:rPr>
                <w:b/>
                <w:sz w:val="16"/>
              </w:rPr>
            </w:pPr>
            <w:r>
              <w:rPr>
                <w:b/>
                <w:sz w:val="16"/>
              </w:rPr>
              <w:t>Total</w:t>
            </w:r>
            <w:r>
              <w:rPr>
                <w:b/>
                <w:spacing w:val="-2"/>
                <w:sz w:val="16"/>
              </w:rPr>
              <w:t xml:space="preserve"> </w:t>
            </w:r>
            <w:r>
              <w:rPr>
                <w:b/>
                <w:sz w:val="16"/>
              </w:rPr>
              <w:t>expenses</w:t>
            </w:r>
            <w:r>
              <w:rPr>
                <w:b/>
                <w:spacing w:val="-2"/>
                <w:sz w:val="16"/>
              </w:rPr>
              <w:t xml:space="preserve"> </w:t>
            </w:r>
            <w:r>
              <w:rPr>
                <w:b/>
                <w:sz w:val="16"/>
              </w:rPr>
              <w:t>not</w:t>
            </w:r>
            <w:r>
              <w:rPr>
                <w:b/>
                <w:spacing w:val="-5"/>
                <w:sz w:val="16"/>
              </w:rPr>
              <w:t xml:space="preserve"> </w:t>
            </w:r>
            <w:r>
              <w:rPr>
                <w:b/>
                <w:sz w:val="16"/>
              </w:rPr>
              <w:t>requiring</w:t>
            </w:r>
            <w:r>
              <w:rPr>
                <w:b/>
                <w:spacing w:val="-2"/>
                <w:sz w:val="16"/>
              </w:rPr>
              <w:t xml:space="preserve"> </w:t>
            </w:r>
            <w:r>
              <w:rPr>
                <w:b/>
                <w:spacing w:val="-4"/>
                <w:sz w:val="16"/>
              </w:rPr>
              <w:t>cash</w:t>
            </w:r>
          </w:p>
          <w:p w14:paraId="07EC51FC" w14:textId="77777777" w:rsidR="0068651E" w:rsidRDefault="0068651E">
            <w:pPr>
              <w:pStyle w:val="TableParagraph"/>
              <w:spacing w:before="152"/>
              <w:jc w:val="left"/>
              <w:rPr>
                <w:sz w:val="16"/>
              </w:rPr>
            </w:pPr>
          </w:p>
          <w:p w14:paraId="1011DCC2" w14:textId="77777777" w:rsidR="0068651E" w:rsidRDefault="006C556A">
            <w:pPr>
              <w:pStyle w:val="TableParagraph"/>
              <w:tabs>
                <w:tab w:val="left" w:pos="674"/>
              </w:tabs>
              <w:spacing w:before="1" w:line="333" w:lineRule="auto"/>
              <w:ind w:left="674" w:right="68" w:hanging="603"/>
              <w:jc w:val="left"/>
              <w:rPr>
                <w:sz w:val="16"/>
              </w:rPr>
            </w:pPr>
            <w:r>
              <w:rPr>
                <w:i/>
                <w:spacing w:val="-4"/>
                <w:sz w:val="16"/>
              </w:rPr>
              <w:t>plus</w:t>
            </w:r>
            <w:r>
              <w:rPr>
                <w:i/>
                <w:sz w:val="16"/>
              </w:rPr>
              <w:tab/>
            </w:r>
            <w:r>
              <w:rPr>
                <w:sz w:val="16"/>
              </w:rPr>
              <w:t>Cash provided by working capital items (Increase)/decrease in inventories (Increase)/decrease in receivables</w:t>
            </w:r>
          </w:p>
          <w:p w14:paraId="184EB866" w14:textId="77777777" w:rsidR="0068651E" w:rsidRDefault="006C556A">
            <w:pPr>
              <w:pStyle w:val="TableParagraph"/>
              <w:spacing w:line="264" w:lineRule="auto"/>
              <w:ind w:left="674"/>
              <w:jc w:val="left"/>
              <w:rPr>
                <w:sz w:val="16"/>
              </w:rPr>
            </w:pPr>
            <w:r>
              <w:rPr>
                <w:sz w:val="16"/>
              </w:rPr>
              <w:t>(Increase)/decrease</w:t>
            </w:r>
            <w:r>
              <w:rPr>
                <w:spacing w:val="-11"/>
                <w:sz w:val="16"/>
              </w:rPr>
              <w:t xml:space="preserve"> </w:t>
            </w:r>
            <w:r>
              <w:rPr>
                <w:sz w:val="16"/>
              </w:rPr>
              <w:t>in</w:t>
            </w:r>
            <w:r>
              <w:rPr>
                <w:spacing w:val="-10"/>
                <w:sz w:val="16"/>
              </w:rPr>
              <w:t xml:space="preserve"> </w:t>
            </w:r>
            <w:r>
              <w:rPr>
                <w:sz w:val="16"/>
              </w:rPr>
              <w:t>other</w:t>
            </w:r>
            <w:r>
              <w:rPr>
                <w:spacing w:val="-9"/>
                <w:sz w:val="16"/>
              </w:rPr>
              <w:t xml:space="preserve"> </w:t>
            </w:r>
            <w:r>
              <w:rPr>
                <w:sz w:val="16"/>
              </w:rPr>
              <w:t>financial</w:t>
            </w:r>
            <w:r>
              <w:rPr>
                <w:spacing w:val="-7"/>
                <w:sz w:val="16"/>
              </w:rPr>
              <w:t xml:space="preserve"> </w:t>
            </w:r>
            <w:r>
              <w:rPr>
                <w:sz w:val="16"/>
              </w:rPr>
              <w:t xml:space="preserve">assets (Increase)/decrease in other non-financial </w:t>
            </w:r>
            <w:r>
              <w:rPr>
                <w:spacing w:val="-2"/>
                <w:sz w:val="16"/>
              </w:rPr>
              <w:t>assets</w:t>
            </w:r>
          </w:p>
          <w:p w14:paraId="1F04E431" w14:textId="77777777" w:rsidR="0068651E" w:rsidRDefault="006C556A">
            <w:pPr>
              <w:pStyle w:val="TableParagraph"/>
              <w:spacing w:line="164" w:lineRule="exact"/>
              <w:ind w:left="674"/>
              <w:jc w:val="left"/>
              <w:rPr>
                <w:sz w:val="16"/>
              </w:rPr>
            </w:pPr>
            <w:r>
              <w:rPr>
                <w:sz w:val="16"/>
              </w:rPr>
              <w:t>Increase/(decrease)</w:t>
            </w:r>
            <w:r>
              <w:rPr>
                <w:spacing w:val="-9"/>
                <w:sz w:val="16"/>
              </w:rPr>
              <w:t xml:space="preserve"> </w:t>
            </w:r>
            <w:r>
              <w:rPr>
                <w:sz w:val="16"/>
              </w:rPr>
              <w:t>in</w:t>
            </w:r>
            <w:r>
              <w:rPr>
                <w:spacing w:val="-3"/>
                <w:sz w:val="16"/>
              </w:rPr>
              <w:t xml:space="preserve"> </w:t>
            </w:r>
            <w:r>
              <w:rPr>
                <w:sz w:val="16"/>
              </w:rPr>
              <w:t>benefits,</w:t>
            </w:r>
            <w:r>
              <w:rPr>
                <w:spacing w:val="-6"/>
                <w:sz w:val="16"/>
              </w:rPr>
              <w:t xml:space="preserve"> </w:t>
            </w:r>
            <w:r>
              <w:rPr>
                <w:spacing w:val="-2"/>
                <w:sz w:val="16"/>
              </w:rPr>
              <w:t>subsidies</w:t>
            </w:r>
          </w:p>
          <w:p w14:paraId="19B2FC0D" w14:textId="77777777" w:rsidR="0068651E" w:rsidRDefault="006C556A">
            <w:pPr>
              <w:pStyle w:val="TableParagraph"/>
              <w:spacing w:line="183" w:lineRule="exact"/>
              <w:ind w:left="674"/>
              <w:jc w:val="left"/>
              <w:rPr>
                <w:sz w:val="16"/>
              </w:rPr>
            </w:pPr>
            <w:r>
              <w:rPr>
                <w:sz w:val="16"/>
              </w:rPr>
              <w:t>and</w:t>
            </w:r>
            <w:r>
              <w:rPr>
                <w:spacing w:val="-4"/>
                <w:sz w:val="16"/>
              </w:rPr>
              <w:t xml:space="preserve"> </w:t>
            </w:r>
            <w:r>
              <w:rPr>
                <w:sz w:val="16"/>
              </w:rPr>
              <w:t>grants</w:t>
            </w:r>
            <w:r>
              <w:rPr>
                <w:spacing w:val="-3"/>
                <w:sz w:val="16"/>
              </w:rPr>
              <w:t xml:space="preserve"> </w:t>
            </w:r>
            <w:r>
              <w:rPr>
                <w:spacing w:val="-2"/>
                <w:sz w:val="16"/>
              </w:rPr>
              <w:t>liabilities</w:t>
            </w:r>
          </w:p>
          <w:p w14:paraId="027C46CF" w14:textId="77777777" w:rsidR="0068651E" w:rsidRDefault="006C556A">
            <w:pPr>
              <w:pStyle w:val="TableParagraph"/>
              <w:spacing w:before="35" w:line="264" w:lineRule="auto"/>
              <w:ind w:left="674"/>
              <w:jc w:val="left"/>
              <w:rPr>
                <w:sz w:val="16"/>
              </w:rPr>
            </w:pPr>
            <w:r>
              <w:rPr>
                <w:sz w:val="16"/>
              </w:rPr>
              <w:t>Increase/(decrease) in supplier payables Increase/(decrease)</w:t>
            </w:r>
            <w:r>
              <w:rPr>
                <w:spacing w:val="-12"/>
                <w:sz w:val="16"/>
              </w:rPr>
              <w:t xml:space="preserve"> </w:t>
            </w:r>
            <w:r>
              <w:rPr>
                <w:sz w:val="16"/>
              </w:rPr>
              <w:t>in</w:t>
            </w:r>
            <w:r>
              <w:rPr>
                <w:spacing w:val="-7"/>
                <w:sz w:val="16"/>
              </w:rPr>
              <w:t xml:space="preserve"> </w:t>
            </w:r>
            <w:r>
              <w:rPr>
                <w:sz w:val="16"/>
              </w:rPr>
              <w:t>other</w:t>
            </w:r>
            <w:r>
              <w:rPr>
                <w:spacing w:val="-8"/>
                <w:sz w:val="16"/>
              </w:rPr>
              <w:t xml:space="preserve"> </w:t>
            </w:r>
            <w:r>
              <w:rPr>
                <w:sz w:val="16"/>
              </w:rPr>
              <w:t>provisions</w:t>
            </w:r>
            <w:r>
              <w:rPr>
                <w:spacing w:val="-8"/>
                <w:sz w:val="16"/>
              </w:rPr>
              <w:t xml:space="preserve"> </w:t>
            </w:r>
            <w:r>
              <w:rPr>
                <w:sz w:val="16"/>
              </w:rPr>
              <w:t xml:space="preserve">and </w:t>
            </w:r>
            <w:r>
              <w:rPr>
                <w:spacing w:val="-2"/>
                <w:sz w:val="16"/>
              </w:rPr>
              <w:t>payables</w:t>
            </w:r>
          </w:p>
          <w:p w14:paraId="74B51CA2" w14:textId="77777777" w:rsidR="0068651E" w:rsidRDefault="006C556A">
            <w:pPr>
              <w:pStyle w:val="TableParagraph"/>
              <w:spacing w:before="26" w:line="331" w:lineRule="auto"/>
              <w:ind w:left="232" w:right="780" w:hanging="161"/>
              <w:jc w:val="left"/>
              <w:rPr>
                <w:b/>
                <w:sz w:val="16"/>
              </w:rPr>
            </w:pPr>
            <w:r>
              <w:rPr>
                <w:b/>
                <w:sz w:val="16"/>
              </w:rPr>
              <w:t>Total</w:t>
            </w:r>
            <w:r>
              <w:rPr>
                <w:b/>
                <w:spacing w:val="-7"/>
                <w:sz w:val="16"/>
              </w:rPr>
              <w:t xml:space="preserve"> </w:t>
            </w:r>
            <w:r>
              <w:rPr>
                <w:b/>
                <w:sz w:val="16"/>
              </w:rPr>
              <w:t>cash</w:t>
            </w:r>
            <w:r>
              <w:rPr>
                <w:b/>
                <w:spacing w:val="-10"/>
                <w:sz w:val="16"/>
              </w:rPr>
              <w:t xml:space="preserve"> </w:t>
            </w:r>
            <w:r>
              <w:rPr>
                <w:b/>
                <w:sz w:val="16"/>
              </w:rPr>
              <w:t>provided/(used</w:t>
            </w:r>
            <w:r>
              <w:rPr>
                <w:b/>
                <w:spacing w:val="-10"/>
                <w:sz w:val="16"/>
              </w:rPr>
              <w:t xml:space="preserve"> </w:t>
            </w:r>
            <w:r>
              <w:rPr>
                <w:b/>
                <w:sz w:val="16"/>
              </w:rPr>
              <w:t>by)</w:t>
            </w:r>
            <w:r>
              <w:rPr>
                <w:b/>
                <w:spacing w:val="-8"/>
                <w:sz w:val="16"/>
              </w:rPr>
              <w:t xml:space="preserve"> </w:t>
            </w:r>
            <w:r>
              <w:rPr>
                <w:b/>
                <w:sz w:val="16"/>
              </w:rPr>
              <w:t>working capital items</w:t>
            </w:r>
          </w:p>
          <w:p w14:paraId="63185DDA" w14:textId="77777777" w:rsidR="0068651E" w:rsidRDefault="006C556A">
            <w:pPr>
              <w:pStyle w:val="TableParagraph"/>
              <w:spacing w:before="11"/>
              <w:ind w:left="72"/>
              <w:jc w:val="left"/>
              <w:rPr>
                <w:b/>
                <w:sz w:val="16"/>
              </w:rPr>
            </w:pPr>
            <w:r>
              <w:rPr>
                <w:b/>
                <w:i/>
                <w:sz w:val="16"/>
              </w:rPr>
              <w:t>equals</w:t>
            </w:r>
            <w:r>
              <w:rPr>
                <w:b/>
                <w:i/>
                <w:spacing w:val="-2"/>
                <w:sz w:val="16"/>
              </w:rPr>
              <w:t xml:space="preserve"> </w:t>
            </w:r>
            <w:r>
              <w:rPr>
                <w:b/>
                <w:sz w:val="16"/>
              </w:rPr>
              <w:t>Net</w:t>
            </w:r>
            <w:r>
              <w:rPr>
                <w:b/>
                <w:spacing w:val="-2"/>
                <w:sz w:val="16"/>
              </w:rPr>
              <w:t xml:space="preserve"> </w:t>
            </w:r>
            <w:r>
              <w:rPr>
                <w:b/>
                <w:sz w:val="16"/>
              </w:rPr>
              <w:t>cash</w:t>
            </w:r>
            <w:r>
              <w:rPr>
                <w:b/>
                <w:spacing w:val="-3"/>
                <w:sz w:val="16"/>
              </w:rPr>
              <w:t xml:space="preserve"> </w:t>
            </w:r>
            <w:r>
              <w:rPr>
                <w:b/>
                <w:sz w:val="16"/>
              </w:rPr>
              <w:t>from/(used</w:t>
            </w:r>
            <w:r>
              <w:rPr>
                <w:b/>
                <w:spacing w:val="-4"/>
                <w:sz w:val="16"/>
              </w:rPr>
              <w:t xml:space="preserve"> </w:t>
            </w:r>
            <w:r>
              <w:rPr>
                <w:b/>
                <w:sz w:val="16"/>
              </w:rPr>
              <w:t>by)</w:t>
            </w:r>
            <w:r>
              <w:rPr>
                <w:b/>
                <w:spacing w:val="-3"/>
                <w:sz w:val="16"/>
              </w:rPr>
              <w:t xml:space="preserve"> </w:t>
            </w:r>
            <w:r>
              <w:rPr>
                <w:b/>
                <w:spacing w:val="-2"/>
                <w:sz w:val="16"/>
              </w:rPr>
              <w:t>operating</w:t>
            </w:r>
          </w:p>
          <w:p w14:paraId="38D54D70" w14:textId="77777777" w:rsidR="0068651E" w:rsidRDefault="006C556A">
            <w:pPr>
              <w:pStyle w:val="TableParagraph"/>
              <w:spacing w:before="70"/>
              <w:ind w:left="232"/>
              <w:jc w:val="left"/>
              <w:rPr>
                <w:b/>
                <w:sz w:val="16"/>
              </w:rPr>
            </w:pPr>
            <w:r>
              <w:rPr>
                <w:b/>
                <w:spacing w:val="-2"/>
                <w:sz w:val="16"/>
              </w:rPr>
              <w:t>activities</w:t>
            </w:r>
          </w:p>
        </w:tc>
        <w:tc>
          <w:tcPr>
            <w:tcW w:w="857" w:type="dxa"/>
            <w:tcBorders>
              <w:top w:val="single" w:sz="4" w:space="0" w:color="000000"/>
            </w:tcBorders>
            <w:shd w:val="clear" w:color="auto" w:fill="D8D8D8"/>
          </w:tcPr>
          <w:p w14:paraId="6A0881F9" w14:textId="77777777" w:rsidR="0068651E" w:rsidRDefault="006C556A">
            <w:pPr>
              <w:pStyle w:val="TableParagraph"/>
              <w:spacing w:before="73"/>
              <w:ind w:right="53"/>
              <w:rPr>
                <w:sz w:val="16"/>
              </w:rPr>
            </w:pPr>
            <w:r>
              <w:rPr>
                <w:spacing w:val="-4"/>
                <w:sz w:val="16"/>
              </w:rPr>
              <w:t>2024</w:t>
            </w:r>
          </w:p>
        </w:tc>
        <w:tc>
          <w:tcPr>
            <w:tcW w:w="850" w:type="dxa"/>
            <w:tcBorders>
              <w:top w:val="single" w:sz="4" w:space="0" w:color="000000"/>
            </w:tcBorders>
          </w:tcPr>
          <w:p w14:paraId="636F27D0" w14:textId="77777777" w:rsidR="0068651E" w:rsidRDefault="006C556A">
            <w:pPr>
              <w:pStyle w:val="TableParagraph"/>
              <w:spacing w:before="73"/>
              <w:ind w:right="56"/>
              <w:rPr>
                <w:sz w:val="16"/>
              </w:rPr>
            </w:pPr>
            <w:r>
              <w:rPr>
                <w:spacing w:val="-4"/>
                <w:sz w:val="16"/>
              </w:rPr>
              <w:t>2023</w:t>
            </w:r>
          </w:p>
        </w:tc>
        <w:tc>
          <w:tcPr>
            <w:tcW w:w="238" w:type="dxa"/>
            <w:vMerge w:val="restart"/>
            <w:tcBorders>
              <w:bottom w:val="single" w:sz="4" w:space="0" w:color="000000"/>
            </w:tcBorders>
          </w:tcPr>
          <w:p w14:paraId="3A574828" w14:textId="77777777" w:rsidR="0068651E" w:rsidRDefault="0068651E">
            <w:pPr>
              <w:pStyle w:val="TableParagraph"/>
              <w:jc w:val="left"/>
              <w:rPr>
                <w:rFonts w:ascii="Times New Roman"/>
                <w:sz w:val="16"/>
              </w:rPr>
            </w:pPr>
          </w:p>
        </w:tc>
        <w:tc>
          <w:tcPr>
            <w:tcW w:w="848" w:type="dxa"/>
            <w:tcBorders>
              <w:top w:val="single" w:sz="4" w:space="0" w:color="000000"/>
            </w:tcBorders>
            <w:shd w:val="clear" w:color="auto" w:fill="D8D8D8"/>
          </w:tcPr>
          <w:p w14:paraId="4177E818" w14:textId="77777777" w:rsidR="0068651E" w:rsidRDefault="006C556A">
            <w:pPr>
              <w:pStyle w:val="TableParagraph"/>
              <w:spacing w:before="73"/>
              <w:ind w:right="57"/>
              <w:rPr>
                <w:sz w:val="16"/>
              </w:rPr>
            </w:pPr>
            <w:r>
              <w:rPr>
                <w:spacing w:val="-4"/>
                <w:sz w:val="16"/>
              </w:rPr>
              <w:t>2024</w:t>
            </w:r>
          </w:p>
        </w:tc>
        <w:tc>
          <w:tcPr>
            <w:tcW w:w="850" w:type="dxa"/>
            <w:tcBorders>
              <w:top w:val="single" w:sz="4" w:space="0" w:color="000000"/>
            </w:tcBorders>
          </w:tcPr>
          <w:p w14:paraId="300FB816" w14:textId="77777777" w:rsidR="0068651E" w:rsidRDefault="006C556A">
            <w:pPr>
              <w:pStyle w:val="TableParagraph"/>
              <w:spacing w:before="73"/>
              <w:ind w:right="57"/>
              <w:rPr>
                <w:sz w:val="16"/>
              </w:rPr>
            </w:pPr>
            <w:r>
              <w:rPr>
                <w:spacing w:val="-4"/>
                <w:sz w:val="16"/>
              </w:rPr>
              <w:t>2023</w:t>
            </w:r>
          </w:p>
        </w:tc>
      </w:tr>
      <w:tr w:rsidR="0068651E" w14:paraId="7CB5F865" w14:textId="77777777">
        <w:trPr>
          <w:trHeight w:val="211"/>
        </w:trPr>
        <w:tc>
          <w:tcPr>
            <w:tcW w:w="3886" w:type="dxa"/>
            <w:vMerge/>
            <w:tcBorders>
              <w:top w:val="nil"/>
              <w:bottom w:val="single" w:sz="4" w:space="0" w:color="000000"/>
            </w:tcBorders>
          </w:tcPr>
          <w:p w14:paraId="7386F3C2" w14:textId="77777777" w:rsidR="0068651E" w:rsidRDefault="0068651E">
            <w:pPr>
              <w:rPr>
                <w:sz w:val="2"/>
                <w:szCs w:val="2"/>
              </w:rPr>
            </w:pPr>
          </w:p>
        </w:tc>
        <w:tc>
          <w:tcPr>
            <w:tcW w:w="857" w:type="dxa"/>
            <w:tcBorders>
              <w:bottom w:val="single" w:sz="4" w:space="0" w:color="000000"/>
            </w:tcBorders>
            <w:shd w:val="clear" w:color="auto" w:fill="D8D8D8"/>
          </w:tcPr>
          <w:p w14:paraId="1B4241B4" w14:textId="77777777" w:rsidR="0068651E" w:rsidRDefault="006C556A">
            <w:pPr>
              <w:pStyle w:val="TableParagraph"/>
              <w:spacing w:before="28" w:line="163" w:lineRule="exact"/>
              <w:ind w:right="54"/>
              <w:rPr>
                <w:sz w:val="16"/>
              </w:rPr>
            </w:pPr>
            <w:r>
              <w:rPr>
                <w:spacing w:val="-5"/>
                <w:sz w:val="16"/>
              </w:rPr>
              <w:t>$m</w:t>
            </w:r>
          </w:p>
        </w:tc>
        <w:tc>
          <w:tcPr>
            <w:tcW w:w="850" w:type="dxa"/>
            <w:tcBorders>
              <w:bottom w:val="single" w:sz="4" w:space="0" w:color="000000"/>
            </w:tcBorders>
          </w:tcPr>
          <w:p w14:paraId="57DF6357" w14:textId="77777777" w:rsidR="0068651E" w:rsidRDefault="006C556A">
            <w:pPr>
              <w:pStyle w:val="TableParagraph"/>
              <w:spacing w:before="28" w:line="163" w:lineRule="exact"/>
              <w:ind w:right="57"/>
              <w:rPr>
                <w:sz w:val="16"/>
              </w:rPr>
            </w:pPr>
            <w:r>
              <w:rPr>
                <w:spacing w:val="-5"/>
                <w:sz w:val="16"/>
              </w:rPr>
              <w:t>$m</w:t>
            </w:r>
          </w:p>
        </w:tc>
        <w:tc>
          <w:tcPr>
            <w:tcW w:w="238" w:type="dxa"/>
            <w:vMerge/>
            <w:tcBorders>
              <w:top w:val="nil"/>
              <w:bottom w:val="single" w:sz="4" w:space="0" w:color="000000"/>
            </w:tcBorders>
          </w:tcPr>
          <w:p w14:paraId="2FF2EF5A" w14:textId="77777777" w:rsidR="0068651E" w:rsidRDefault="0068651E">
            <w:pPr>
              <w:rPr>
                <w:sz w:val="2"/>
                <w:szCs w:val="2"/>
              </w:rPr>
            </w:pPr>
          </w:p>
        </w:tc>
        <w:tc>
          <w:tcPr>
            <w:tcW w:w="848" w:type="dxa"/>
            <w:tcBorders>
              <w:bottom w:val="single" w:sz="4" w:space="0" w:color="000000"/>
            </w:tcBorders>
            <w:shd w:val="clear" w:color="auto" w:fill="D8D8D8"/>
          </w:tcPr>
          <w:p w14:paraId="15D51502" w14:textId="77777777" w:rsidR="0068651E" w:rsidRDefault="006C556A">
            <w:pPr>
              <w:pStyle w:val="TableParagraph"/>
              <w:spacing w:before="28" w:line="163" w:lineRule="exact"/>
              <w:ind w:right="58"/>
              <w:rPr>
                <w:sz w:val="16"/>
              </w:rPr>
            </w:pPr>
            <w:r>
              <w:rPr>
                <w:spacing w:val="-5"/>
                <w:sz w:val="16"/>
              </w:rPr>
              <w:t>$m</w:t>
            </w:r>
          </w:p>
        </w:tc>
        <w:tc>
          <w:tcPr>
            <w:tcW w:w="850" w:type="dxa"/>
            <w:tcBorders>
              <w:bottom w:val="single" w:sz="4" w:space="0" w:color="000000"/>
            </w:tcBorders>
          </w:tcPr>
          <w:p w14:paraId="2A93A1E1" w14:textId="77777777" w:rsidR="0068651E" w:rsidRDefault="006C556A">
            <w:pPr>
              <w:pStyle w:val="TableParagraph"/>
              <w:spacing w:before="28" w:line="163" w:lineRule="exact"/>
              <w:ind w:right="59"/>
              <w:rPr>
                <w:sz w:val="16"/>
              </w:rPr>
            </w:pPr>
            <w:r>
              <w:rPr>
                <w:spacing w:val="-5"/>
                <w:sz w:val="16"/>
              </w:rPr>
              <w:t>$m</w:t>
            </w:r>
          </w:p>
        </w:tc>
      </w:tr>
      <w:tr w:rsidR="0068651E" w14:paraId="11F8C7B2" w14:textId="77777777">
        <w:trPr>
          <w:trHeight w:val="415"/>
        </w:trPr>
        <w:tc>
          <w:tcPr>
            <w:tcW w:w="3886" w:type="dxa"/>
            <w:vMerge/>
            <w:tcBorders>
              <w:top w:val="nil"/>
              <w:bottom w:val="single" w:sz="4" w:space="0" w:color="000000"/>
            </w:tcBorders>
          </w:tcPr>
          <w:p w14:paraId="6C073BB7" w14:textId="77777777" w:rsidR="0068651E" w:rsidRDefault="0068651E">
            <w:pPr>
              <w:rPr>
                <w:sz w:val="2"/>
                <w:szCs w:val="2"/>
              </w:rPr>
            </w:pPr>
          </w:p>
        </w:tc>
        <w:tc>
          <w:tcPr>
            <w:tcW w:w="857" w:type="dxa"/>
            <w:tcBorders>
              <w:top w:val="single" w:sz="4" w:space="0" w:color="000000"/>
            </w:tcBorders>
            <w:shd w:val="clear" w:color="auto" w:fill="D8D8D8"/>
          </w:tcPr>
          <w:p w14:paraId="6C8AD397" w14:textId="77777777" w:rsidR="0068651E" w:rsidRDefault="006C556A">
            <w:pPr>
              <w:pStyle w:val="TableParagraph"/>
              <w:spacing w:before="70"/>
              <w:ind w:right="53"/>
              <w:rPr>
                <w:b/>
                <w:sz w:val="16"/>
              </w:rPr>
            </w:pPr>
            <w:r>
              <w:rPr>
                <w:b/>
                <w:spacing w:val="-2"/>
                <w:sz w:val="16"/>
              </w:rPr>
              <w:t>18,987</w:t>
            </w:r>
          </w:p>
        </w:tc>
        <w:tc>
          <w:tcPr>
            <w:tcW w:w="850" w:type="dxa"/>
            <w:tcBorders>
              <w:top w:val="single" w:sz="4" w:space="0" w:color="000000"/>
            </w:tcBorders>
          </w:tcPr>
          <w:p w14:paraId="24E4284A" w14:textId="77777777" w:rsidR="0068651E" w:rsidRDefault="006C556A">
            <w:pPr>
              <w:pStyle w:val="TableParagraph"/>
              <w:spacing w:before="70"/>
              <w:ind w:right="56"/>
              <w:rPr>
                <w:b/>
                <w:sz w:val="16"/>
              </w:rPr>
            </w:pPr>
            <w:r>
              <w:rPr>
                <w:b/>
                <w:spacing w:val="-2"/>
                <w:sz w:val="16"/>
              </w:rPr>
              <w:t>31,193</w:t>
            </w:r>
          </w:p>
        </w:tc>
        <w:tc>
          <w:tcPr>
            <w:tcW w:w="238" w:type="dxa"/>
            <w:vMerge/>
            <w:tcBorders>
              <w:top w:val="nil"/>
              <w:bottom w:val="single" w:sz="4" w:space="0" w:color="000000"/>
            </w:tcBorders>
          </w:tcPr>
          <w:p w14:paraId="5FEA7007" w14:textId="77777777" w:rsidR="0068651E" w:rsidRDefault="0068651E">
            <w:pPr>
              <w:rPr>
                <w:sz w:val="2"/>
                <w:szCs w:val="2"/>
              </w:rPr>
            </w:pPr>
          </w:p>
        </w:tc>
        <w:tc>
          <w:tcPr>
            <w:tcW w:w="848" w:type="dxa"/>
            <w:tcBorders>
              <w:top w:val="single" w:sz="4" w:space="0" w:color="000000"/>
            </w:tcBorders>
            <w:shd w:val="clear" w:color="auto" w:fill="D8D8D8"/>
          </w:tcPr>
          <w:p w14:paraId="3FD8B1E2" w14:textId="77777777" w:rsidR="0068651E" w:rsidRDefault="006C556A">
            <w:pPr>
              <w:pStyle w:val="TableParagraph"/>
              <w:spacing w:before="70"/>
              <w:ind w:right="57"/>
              <w:rPr>
                <w:b/>
                <w:sz w:val="16"/>
              </w:rPr>
            </w:pPr>
            <w:r>
              <w:rPr>
                <w:b/>
                <w:spacing w:val="-2"/>
                <w:sz w:val="16"/>
              </w:rPr>
              <w:t>9,991</w:t>
            </w:r>
          </w:p>
        </w:tc>
        <w:tc>
          <w:tcPr>
            <w:tcW w:w="850" w:type="dxa"/>
            <w:tcBorders>
              <w:top w:val="single" w:sz="4" w:space="0" w:color="000000"/>
            </w:tcBorders>
          </w:tcPr>
          <w:p w14:paraId="772CEFCF" w14:textId="77777777" w:rsidR="0068651E" w:rsidRDefault="006C556A">
            <w:pPr>
              <w:pStyle w:val="TableParagraph"/>
              <w:spacing w:before="70"/>
              <w:ind w:right="57"/>
              <w:rPr>
                <w:b/>
                <w:sz w:val="16"/>
              </w:rPr>
            </w:pPr>
            <w:r>
              <w:rPr>
                <w:b/>
                <w:spacing w:val="-2"/>
                <w:sz w:val="16"/>
              </w:rPr>
              <w:t>24,842</w:t>
            </w:r>
          </w:p>
        </w:tc>
      </w:tr>
      <w:tr w:rsidR="0068651E" w14:paraId="6DFA1526" w14:textId="77777777">
        <w:trPr>
          <w:trHeight w:val="339"/>
        </w:trPr>
        <w:tc>
          <w:tcPr>
            <w:tcW w:w="3886" w:type="dxa"/>
            <w:vMerge/>
            <w:tcBorders>
              <w:top w:val="nil"/>
              <w:bottom w:val="single" w:sz="4" w:space="0" w:color="000000"/>
            </w:tcBorders>
          </w:tcPr>
          <w:p w14:paraId="1011B5EF" w14:textId="77777777" w:rsidR="0068651E" w:rsidRDefault="0068651E">
            <w:pPr>
              <w:rPr>
                <w:sz w:val="2"/>
                <w:szCs w:val="2"/>
              </w:rPr>
            </w:pPr>
          </w:p>
        </w:tc>
        <w:tc>
          <w:tcPr>
            <w:tcW w:w="857" w:type="dxa"/>
            <w:tcBorders>
              <w:bottom w:val="single" w:sz="4" w:space="0" w:color="000000"/>
            </w:tcBorders>
            <w:shd w:val="clear" w:color="auto" w:fill="D8D8D8"/>
          </w:tcPr>
          <w:p w14:paraId="127D4321" w14:textId="77777777" w:rsidR="0068651E" w:rsidRDefault="006C556A">
            <w:pPr>
              <w:pStyle w:val="TableParagraph"/>
              <w:spacing w:before="156" w:line="163" w:lineRule="exact"/>
              <w:ind w:right="53"/>
              <w:rPr>
                <w:sz w:val="16"/>
              </w:rPr>
            </w:pPr>
            <w:r>
              <w:rPr>
                <w:spacing w:val="-2"/>
                <w:sz w:val="16"/>
              </w:rPr>
              <w:t>3,371</w:t>
            </w:r>
          </w:p>
        </w:tc>
        <w:tc>
          <w:tcPr>
            <w:tcW w:w="850" w:type="dxa"/>
            <w:tcBorders>
              <w:bottom w:val="single" w:sz="4" w:space="0" w:color="000000"/>
            </w:tcBorders>
          </w:tcPr>
          <w:p w14:paraId="6A851065" w14:textId="77777777" w:rsidR="0068651E" w:rsidRDefault="006C556A">
            <w:pPr>
              <w:pStyle w:val="TableParagraph"/>
              <w:spacing w:before="156" w:line="163" w:lineRule="exact"/>
              <w:ind w:right="56"/>
              <w:rPr>
                <w:sz w:val="16"/>
              </w:rPr>
            </w:pPr>
            <w:r>
              <w:rPr>
                <w:spacing w:val="-2"/>
                <w:sz w:val="16"/>
              </w:rPr>
              <w:t>3,769</w:t>
            </w:r>
          </w:p>
        </w:tc>
        <w:tc>
          <w:tcPr>
            <w:tcW w:w="238" w:type="dxa"/>
            <w:vMerge/>
            <w:tcBorders>
              <w:top w:val="nil"/>
              <w:bottom w:val="single" w:sz="4" w:space="0" w:color="000000"/>
            </w:tcBorders>
          </w:tcPr>
          <w:p w14:paraId="0DD2D081" w14:textId="77777777" w:rsidR="0068651E" w:rsidRDefault="0068651E">
            <w:pPr>
              <w:rPr>
                <w:sz w:val="2"/>
                <w:szCs w:val="2"/>
              </w:rPr>
            </w:pPr>
          </w:p>
        </w:tc>
        <w:tc>
          <w:tcPr>
            <w:tcW w:w="848" w:type="dxa"/>
            <w:tcBorders>
              <w:bottom w:val="single" w:sz="4" w:space="0" w:color="000000"/>
            </w:tcBorders>
            <w:shd w:val="clear" w:color="auto" w:fill="D8D8D8"/>
          </w:tcPr>
          <w:p w14:paraId="6B95A839" w14:textId="77777777" w:rsidR="0068651E" w:rsidRDefault="006C556A">
            <w:pPr>
              <w:pStyle w:val="TableParagraph"/>
              <w:spacing w:before="156" w:line="163" w:lineRule="exact"/>
              <w:ind w:right="57"/>
              <w:rPr>
                <w:sz w:val="16"/>
              </w:rPr>
            </w:pPr>
            <w:r>
              <w:rPr>
                <w:spacing w:val="-2"/>
                <w:sz w:val="16"/>
              </w:rPr>
              <w:t>3,475</w:t>
            </w:r>
          </w:p>
        </w:tc>
        <w:tc>
          <w:tcPr>
            <w:tcW w:w="850" w:type="dxa"/>
            <w:tcBorders>
              <w:bottom w:val="single" w:sz="4" w:space="0" w:color="000000"/>
            </w:tcBorders>
          </w:tcPr>
          <w:p w14:paraId="676377DC" w14:textId="77777777" w:rsidR="0068651E" w:rsidRDefault="006C556A">
            <w:pPr>
              <w:pStyle w:val="TableParagraph"/>
              <w:spacing w:before="156" w:line="163" w:lineRule="exact"/>
              <w:ind w:right="57"/>
              <w:rPr>
                <w:sz w:val="16"/>
              </w:rPr>
            </w:pPr>
            <w:r>
              <w:rPr>
                <w:spacing w:val="-2"/>
                <w:sz w:val="16"/>
              </w:rPr>
              <w:t>3,822</w:t>
            </w:r>
          </w:p>
        </w:tc>
      </w:tr>
      <w:tr w:rsidR="0068651E" w14:paraId="7BD1FD7D" w14:textId="77777777">
        <w:trPr>
          <w:trHeight w:val="253"/>
        </w:trPr>
        <w:tc>
          <w:tcPr>
            <w:tcW w:w="3886" w:type="dxa"/>
            <w:vMerge/>
            <w:tcBorders>
              <w:top w:val="nil"/>
              <w:bottom w:val="single" w:sz="4" w:space="0" w:color="000000"/>
            </w:tcBorders>
          </w:tcPr>
          <w:p w14:paraId="2E0A5807" w14:textId="77777777" w:rsidR="0068651E" w:rsidRDefault="0068651E">
            <w:pPr>
              <w:rPr>
                <w:sz w:val="2"/>
                <w:szCs w:val="2"/>
              </w:rPr>
            </w:pPr>
          </w:p>
        </w:tc>
        <w:tc>
          <w:tcPr>
            <w:tcW w:w="857" w:type="dxa"/>
            <w:tcBorders>
              <w:top w:val="single" w:sz="4" w:space="0" w:color="000000"/>
              <w:bottom w:val="single" w:sz="4" w:space="0" w:color="000000"/>
            </w:tcBorders>
            <w:shd w:val="clear" w:color="auto" w:fill="D8D8D8"/>
          </w:tcPr>
          <w:p w14:paraId="5DDFDCE2" w14:textId="77777777" w:rsidR="0068651E" w:rsidRDefault="006C556A">
            <w:pPr>
              <w:pStyle w:val="TableParagraph"/>
              <w:spacing w:before="34"/>
              <w:ind w:right="53"/>
              <w:rPr>
                <w:b/>
                <w:sz w:val="16"/>
              </w:rPr>
            </w:pPr>
            <w:r>
              <w:rPr>
                <w:b/>
                <w:spacing w:val="-2"/>
                <w:sz w:val="16"/>
              </w:rPr>
              <w:t>3,371</w:t>
            </w:r>
          </w:p>
        </w:tc>
        <w:tc>
          <w:tcPr>
            <w:tcW w:w="850" w:type="dxa"/>
            <w:tcBorders>
              <w:top w:val="single" w:sz="4" w:space="0" w:color="000000"/>
              <w:bottom w:val="single" w:sz="4" w:space="0" w:color="000000"/>
            </w:tcBorders>
          </w:tcPr>
          <w:p w14:paraId="7029A9DB" w14:textId="77777777" w:rsidR="0068651E" w:rsidRDefault="006C556A">
            <w:pPr>
              <w:pStyle w:val="TableParagraph"/>
              <w:spacing w:before="34"/>
              <w:ind w:right="56"/>
              <w:rPr>
                <w:b/>
                <w:sz w:val="16"/>
              </w:rPr>
            </w:pPr>
            <w:r>
              <w:rPr>
                <w:b/>
                <w:spacing w:val="-2"/>
                <w:sz w:val="16"/>
              </w:rPr>
              <w:t>3,769</w:t>
            </w:r>
          </w:p>
        </w:tc>
        <w:tc>
          <w:tcPr>
            <w:tcW w:w="238" w:type="dxa"/>
            <w:vMerge/>
            <w:tcBorders>
              <w:top w:val="nil"/>
              <w:bottom w:val="single" w:sz="4" w:space="0" w:color="000000"/>
            </w:tcBorders>
          </w:tcPr>
          <w:p w14:paraId="09663C02" w14:textId="77777777" w:rsidR="0068651E" w:rsidRDefault="0068651E">
            <w:pPr>
              <w:rPr>
                <w:sz w:val="2"/>
                <w:szCs w:val="2"/>
              </w:rPr>
            </w:pPr>
          </w:p>
        </w:tc>
        <w:tc>
          <w:tcPr>
            <w:tcW w:w="848" w:type="dxa"/>
            <w:tcBorders>
              <w:top w:val="single" w:sz="4" w:space="0" w:color="000000"/>
              <w:bottom w:val="single" w:sz="4" w:space="0" w:color="000000"/>
            </w:tcBorders>
            <w:shd w:val="clear" w:color="auto" w:fill="D8D8D8"/>
          </w:tcPr>
          <w:p w14:paraId="3218DF89" w14:textId="77777777" w:rsidR="0068651E" w:rsidRDefault="006C556A">
            <w:pPr>
              <w:pStyle w:val="TableParagraph"/>
              <w:spacing w:before="34"/>
              <w:ind w:right="57"/>
              <w:rPr>
                <w:b/>
                <w:sz w:val="16"/>
              </w:rPr>
            </w:pPr>
            <w:r>
              <w:rPr>
                <w:b/>
                <w:spacing w:val="-2"/>
                <w:sz w:val="16"/>
              </w:rPr>
              <w:t>3,475</w:t>
            </w:r>
          </w:p>
        </w:tc>
        <w:tc>
          <w:tcPr>
            <w:tcW w:w="850" w:type="dxa"/>
            <w:tcBorders>
              <w:top w:val="single" w:sz="4" w:space="0" w:color="000000"/>
              <w:bottom w:val="single" w:sz="4" w:space="0" w:color="000000"/>
            </w:tcBorders>
          </w:tcPr>
          <w:p w14:paraId="7F445731" w14:textId="77777777" w:rsidR="0068651E" w:rsidRDefault="006C556A">
            <w:pPr>
              <w:pStyle w:val="TableParagraph"/>
              <w:spacing w:before="34"/>
              <w:ind w:right="57"/>
              <w:rPr>
                <w:b/>
                <w:sz w:val="16"/>
              </w:rPr>
            </w:pPr>
            <w:r>
              <w:rPr>
                <w:b/>
                <w:spacing w:val="-2"/>
                <w:sz w:val="16"/>
              </w:rPr>
              <w:t>3,822</w:t>
            </w:r>
          </w:p>
        </w:tc>
      </w:tr>
      <w:tr w:rsidR="0068651E" w14:paraId="07227C73" w14:textId="77777777">
        <w:trPr>
          <w:trHeight w:val="798"/>
        </w:trPr>
        <w:tc>
          <w:tcPr>
            <w:tcW w:w="3886" w:type="dxa"/>
            <w:vMerge/>
            <w:tcBorders>
              <w:top w:val="nil"/>
              <w:bottom w:val="single" w:sz="4" w:space="0" w:color="000000"/>
            </w:tcBorders>
          </w:tcPr>
          <w:p w14:paraId="41F6AD01" w14:textId="77777777" w:rsidR="0068651E" w:rsidRDefault="0068651E">
            <w:pPr>
              <w:rPr>
                <w:sz w:val="2"/>
                <w:szCs w:val="2"/>
              </w:rPr>
            </w:pPr>
          </w:p>
        </w:tc>
        <w:tc>
          <w:tcPr>
            <w:tcW w:w="857" w:type="dxa"/>
            <w:tcBorders>
              <w:top w:val="single" w:sz="4" w:space="0" w:color="000000"/>
            </w:tcBorders>
            <w:shd w:val="clear" w:color="auto" w:fill="D8D8D8"/>
          </w:tcPr>
          <w:p w14:paraId="2F57DE4C" w14:textId="77777777" w:rsidR="0068651E" w:rsidRDefault="0068651E">
            <w:pPr>
              <w:pStyle w:val="TableParagraph"/>
              <w:jc w:val="left"/>
              <w:rPr>
                <w:sz w:val="16"/>
              </w:rPr>
            </w:pPr>
          </w:p>
          <w:p w14:paraId="58F7E8C4" w14:textId="77777777" w:rsidR="0068651E" w:rsidRDefault="0068651E">
            <w:pPr>
              <w:pStyle w:val="TableParagraph"/>
              <w:jc w:val="left"/>
              <w:rPr>
                <w:sz w:val="16"/>
              </w:rPr>
            </w:pPr>
          </w:p>
          <w:p w14:paraId="39A99B45" w14:textId="77777777" w:rsidR="0068651E" w:rsidRDefault="0068651E">
            <w:pPr>
              <w:pStyle w:val="TableParagraph"/>
              <w:spacing w:before="29"/>
              <w:jc w:val="left"/>
              <w:rPr>
                <w:sz w:val="16"/>
              </w:rPr>
            </w:pPr>
          </w:p>
          <w:p w14:paraId="3AB66768" w14:textId="77777777" w:rsidR="0068651E" w:rsidRDefault="006C556A">
            <w:pPr>
              <w:pStyle w:val="TableParagraph"/>
              <w:ind w:right="53"/>
              <w:rPr>
                <w:sz w:val="16"/>
              </w:rPr>
            </w:pPr>
            <w:r>
              <w:rPr>
                <w:spacing w:val="-2"/>
                <w:sz w:val="16"/>
              </w:rPr>
              <w:t>(1,112)</w:t>
            </w:r>
          </w:p>
        </w:tc>
        <w:tc>
          <w:tcPr>
            <w:tcW w:w="850" w:type="dxa"/>
            <w:tcBorders>
              <w:top w:val="single" w:sz="4" w:space="0" w:color="000000"/>
            </w:tcBorders>
          </w:tcPr>
          <w:p w14:paraId="02A9C33F" w14:textId="77777777" w:rsidR="0068651E" w:rsidRDefault="0068651E">
            <w:pPr>
              <w:pStyle w:val="TableParagraph"/>
              <w:jc w:val="left"/>
              <w:rPr>
                <w:sz w:val="16"/>
              </w:rPr>
            </w:pPr>
          </w:p>
          <w:p w14:paraId="45B3FFC9" w14:textId="77777777" w:rsidR="0068651E" w:rsidRDefault="0068651E">
            <w:pPr>
              <w:pStyle w:val="TableParagraph"/>
              <w:jc w:val="left"/>
              <w:rPr>
                <w:sz w:val="16"/>
              </w:rPr>
            </w:pPr>
          </w:p>
          <w:p w14:paraId="256888D5" w14:textId="77777777" w:rsidR="0068651E" w:rsidRDefault="0068651E">
            <w:pPr>
              <w:pStyle w:val="TableParagraph"/>
              <w:spacing w:before="29"/>
              <w:jc w:val="left"/>
              <w:rPr>
                <w:sz w:val="16"/>
              </w:rPr>
            </w:pPr>
          </w:p>
          <w:p w14:paraId="36561072" w14:textId="77777777" w:rsidR="0068651E" w:rsidRDefault="006C556A">
            <w:pPr>
              <w:pStyle w:val="TableParagraph"/>
              <w:ind w:right="56"/>
              <w:rPr>
                <w:sz w:val="16"/>
              </w:rPr>
            </w:pPr>
            <w:r>
              <w:rPr>
                <w:spacing w:val="-2"/>
                <w:sz w:val="16"/>
              </w:rPr>
              <w:t>6,976</w:t>
            </w:r>
          </w:p>
        </w:tc>
        <w:tc>
          <w:tcPr>
            <w:tcW w:w="238" w:type="dxa"/>
            <w:vMerge/>
            <w:tcBorders>
              <w:top w:val="nil"/>
              <w:bottom w:val="single" w:sz="4" w:space="0" w:color="000000"/>
            </w:tcBorders>
          </w:tcPr>
          <w:p w14:paraId="1EC1C0AE" w14:textId="77777777" w:rsidR="0068651E" w:rsidRDefault="0068651E">
            <w:pPr>
              <w:rPr>
                <w:sz w:val="2"/>
                <w:szCs w:val="2"/>
              </w:rPr>
            </w:pPr>
          </w:p>
        </w:tc>
        <w:tc>
          <w:tcPr>
            <w:tcW w:w="848" w:type="dxa"/>
            <w:tcBorders>
              <w:top w:val="single" w:sz="4" w:space="0" w:color="000000"/>
            </w:tcBorders>
            <w:shd w:val="clear" w:color="auto" w:fill="D8D8D8"/>
          </w:tcPr>
          <w:p w14:paraId="0A098FD5" w14:textId="77777777" w:rsidR="0068651E" w:rsidRDefault="0068651E">
            <w:pPr>
              <w:pStyle w:val="TableParagraph"/>
              <w:jc w:val="left"/>
              <w:rPr>
                <w:sz w:val="16"/>
              </w:rPr>
            </w:pPr>
          </w:p>
          <w:p w14:paraId="2BDF8FD5" w14:textId="77777777" w:rsidR="0068651E" w:rsidRDefault="0068651E">
            <w:pPr>
              <w:pStyle w:val="TableParagraph"/>
              <w:jc w:val="left"/>
              <w:rPr>
                <w:sz w:val="16"/>
              </w:rPr>
            </w:pPr>
          </w:p>
          <w:p w14:paraId="3A9DB3B9" w14:textId="77777777" w:rsidR="0068651E" w:rsidRDefault="0068651E">
            <w:pPr>
              <w:pStyle w:val="TableParagraph"/>
              <w:spacing w:before="29"/>
              <w:jc w:val="left"/>
              <w:rPr>
                <w:sz w:val="16"/>
              </w:rPr>
            </w:pPr>
          </w:p>
          <w:p w14:paraId="4F0495C6" w14:textId="77777777" w:rsidR="0068651E" w:rsidRDefault="006C556A">
            <w:pPr>
              <w:pStyle w:val="TableParagraph"/>
              <w:ind w:right="57"/>
              <w:rPr>
                <w:sz w:val="16"/>
              </w:rPr>
            </w:pPr>
            <w:r>
              <w:rPr>
                <w:spacing w:val="-2"/>
                <w:sz w:val="16"/>
              </w:rPr>
              <w:t>(1,596)</w:t>
            </w:r>
          </w:p>
        </w:tc>
        <w:tc>
          <w:tcPr>
            <w:tcW w:w="850" w:type="dxa"/>
            <w:tcBorders>
              <w:top w:val="single" w:sz="4" w:space="0" w:color="000000"/>
            </w:tcBorders>
          </w:tcPr>
          <w:p w14:paraId="7DF2B766" w14:textId="77777777" w:rsidR="0068651E" w:rsidRDefault="0068651E">
            <w:pPr>
              <w:pStyle w:val="TableParagraph"/>
              <w:jc w:val="left"/>
              <w:rPr>
                <w:sz w:val="16"/>
              </w:rPr>
            </w:pPr>
          </w:p>
          <w:p w14:paraId="6372C887" w14:textId="77777777" w:rsidR="0068651E" w:rsidRDefault="0068651E">
            <w:pPr>
              <w:pStyle w:val="TableParagraph"/>
              <w:jc w:val="left"/>
              <w:rPr>
                <w:sz w:val="16"/>
              </w:rPr>
            </w:pPr>
          </w:p>
          <w:p w14:paraId="4583C247" w14:textId="77777777" w:rsidR="0068651E" w:rsidRDefault="0068651E">
            <w:pPr>
              <w:pStyle w:val="TableParagraph"/>
              <w:spacing w:before="29"/>
              <w:jc w:val="left"/>
              <w:rPr>
                <w:sz w:val="16"/>
              </w:rPr>
            </w:pPr>
          </w:p>
          <w:p w14:paraId="6AC0F276" w14:textId="77777777" w:rsidR="0068651E" w:rsidRDefault="006C556A">
            <w:pPr>
              <w:pStyle w:val="TableParagraph"/>
              <w:ind w:right="57"/>
              <w:rPr>
                <w:sz w:val="16"/>
              </w:rPr>
            </w:pPr>
            <w:r>
              <w:rPr>
                <w:spacing w:val="-2"/>
                <w:sz w:val="16"/>
              </w:rPr>
              <w:t>6,676</w:t>
            </w:r>
          </w:p>
        </w:tc>
      </w:tr>
      <w:tr w:rsidR="0068651E" w14:paraId="0D37E1BE" w14:textId="77777777">
        <w:trPr>
          <w:trHeight w:val="245"/>
        </w:trPr>
        <w:tc>
          <w:tcPr>
            <w:tcW w:w="3886" w:type="dxa"/>
            <w:vMerge/>
            <w:tcBorders>
              <w:top w:val="nil"/>
              <w:bottom w:val="single" w:sz="4" w:space="0" w:color="000000"/>
            </w:tcBorders>
          </w:tcPr>
          <w:p w14:paraId="510D0A9D" w14:textId="77777777" w:rsidR="0068651E" w:rsidRDefault="0068651E">
            <w:pPr>
              <w:rPr>
                <w:sz w:val="2"/>
                <w:szCs w:val="2"/>
              </w:rPr>
            </w:pPr>
          </w:p>
        </w:tc>
        <w:tc>
          <w:tcPr>
            <w:tcW w:w="857" w:type="dxa"/>
            <w:shd w:val="clear" w:color="auto" w:fill="D8D8D8"/>
          </w:tcPr>
          <w:p w14:paraId="7C5D03C5" w14:textId="77777777" w:rsidR="0068651E" w:rsidRDefault="006C556A">
            <w:pPr>
              <w:pStyle w:val="TableParagraph"/>
              <w:spacing w:before="28"/>
              <w:ind w:right="53"/>
              <w:rPr>
                <w:sz w:val="16"/>
              </w:rPr>
            </w:pPr>
            <w:r>
              <w:rPr>
                <w:spacing w:val="-2"/>
                <w:sz w:val="16"/>
              </w:rPr>
              <w:t>13,623</w:t>
            </w:r>
          </w:p>
        </w:tc>
        <w:tc>
          <w:tcPr>
            <w:tcW w:w="850" w:type="dxa"/>
          </w:tcPr>
          <w:p w14:paraId="17669B7F" w14:textId="77777777" w:rsidR="0068651E" w:rsidRDefault="006C556A">
            <w:pPr>
              <w:pStyle w:val="TableParagraph"/>
              <w:spacing w:before="28"/>
              <w:ind w:right="56"/>
              <w:rPr>
                <w:sz w:val="16"/>
              </w:rPr>
            </w:pPr>
            <w:r>
              <w:rPr>
                <w:spacing w:val="-2"/>
                <w:sz w:val="16"/>
              </w:rPr>
              <w:t>12,667</w:t>
            </w:r>
          </w:p>
        </w:tc>
        <w:tc>
          <w:tcPr>
            <w:tcW w:w="238" w:type="dxa"/>
            <w:vMerge/>
            <w:tcBorders>
              <w:top w:val="nil"/>
              <w:bottom w:val="single" w:sz="4" w:space="0" w:color="000000"/>
            </w:tcBorders>
          </w:tcPr>
          <w:p w14:paraId="56682596" w14:textId="77777777" w:rsidR="0068651E" w:rsidRDefault="0068651E">
            <w:pPr>
              <w:rPr>
                <w:sz w:val="2"/>
                <w:szCs w:val="2"/>
              </w:rPr>
            </w:pPr>
          </w:p>
        </w:tc>
        <w:tc>
          <w:tcPr>
            <w:tcW w:w="848" w:type="dxa"/>
            <w:shd w:val="clear" w:color="auto" w:fill="D8D8D8"/>
          </w:tcPr>
          <w:p w14:paraId="7476CC26" w14:textId="77777777" w:rsidR="0068651E" w:rsidRDefault="006C556A">
            <w:pPr>
              <w:pStyle w:val="TableParagraph"/>
              <w:spacing w:before="28"/>
              <w:ind w:right="57"/>
              <w:rPr>
                <w:sz w:val="16"/>
              </w:rPr>
            </w:pPr>
            <w:r>
              <w:rPr>
                <w:spacing w:val="-2"/>
                <w:sz w:val="16"/>
              </w:rPr>
              <w:t>18,684</w:t>
            </w:r>
          </w:p>
        </w:tc>
        <w:tc>
          <w:tcPr>
            <w:tcW w:w="850" w:type="dxa"/>
          </w:tcPr>
          <w:p w14:paraId="0C82B3C9" w14:textId="77777777" w:rsidR="0068651E" w:rsidRDefault="006C556A">
            <w:pPr>
              <w:pStyle w:val="TableParagraph"/>
              <w:spacing w:before="28"/>
              <w:ind w:right="57"/>
              <w:rPr>
                <w:sz w:val="16"/>
              </w:rPr>
            </w:pPr>
            <w:r>
              <w:rPr>
                <w:spacing w:val="-2"/>
                <w:sz w:val="16"/>
              </w:rPr>
              <w:t>17,256</w:t>
            </w:r>
          </w:p>
        </w:tc>
      </w:tr>
      <w:tr w:rsidR="0068651E" w14:paraId="02DF835F" w14:textId="77777777">
        <w:trPr>
          <w:trHeight w:val="245"/>
        </w:trPr>
        <w:tc>
          <w:tcPr>
            <w:tcW w:w="3886" w:type="dxa"/>
            <w:vMerge/>
            <w:tcBorders>
              <w:top w:val="nil"/>
              <w:bottom w:val="single" w:sz="4" w:space="0" w:color="000000"/>
            </w:tcBorders>
          </w:tcPr>
          <w:p w14:paraId="33DBE095" w14:textId="77777777" w:rsidR="0068651E" w:rsidRDefault="0068651E">
            <w:pPr>
              <w:rPr>
                <w:sz w:val="2"/>
                <w:szCs w:val="2"/>
              </w:rPr>
            </w:pPr>
          </w:p>
        </w:tc>
        <w:tc>
          <w:tcPr>
            <w:tcW w:w="857" w:type="dxa"/>
            <w:shd w:val="clear" w:color="auto" w:fill="D8D8D8"/>
          </w:tcPr>
          <w:p w14:paraId="15439491" w14:textId="77777777" w:rsidR="0068651E" w:rsidRDefault="006C556A">
            <w:pPr>
              <w:pStyle w:val="TableParagraph"/>
              <w:spacing w:before="29"/>
              <w:ind w:right="53"/>
              <w:rPr>
                <w:sz w:val="16"/>
              </w:rPr>
            </w:pPr>
            <w:r>
              <w:rPr>
                <w:spacing w:val="-2"/>
                <w:sz w:val="16"/>
              </w:rPr>
              <w:t>2,283</w:t>
            </w:r>
          </w:p>
        </w:tc>
        <w:tc>
          <w:tcPr>
            <w:tcW w:w="850" w:type="dxa"/>
          </w:tcPr>
          <w:p w14:paraId="5CA72962" w14:textId="77777777" w:rsidR="0068651E" w:rsidRDefault="006C556A">
            <w:pPr>
              <w:pStyle w:val="TableParagraph"/>
              <w:spacing w:before="29"/>
              <w:ind w:right="56"/>
              <w:rPr>
                <w:sz w:val="16"/>
              </w:rPr>
            </w:pPr>
            <w:r>
              <w:rPr>
                <w:spacing w:val="-2"/>
                <w:sz w:val="16"/>
              </w:rPr>
              <w:t>2,712</w:t>
            </w:r>
          </w:p>
        </w:tc>
        <w:tc>
          <w:tcPr>
            <w:tcW w:w="238" w:type="dxa"/>
            <w:vMerge/>
            <w:tcBorders>
              <w:top w:val="nil"/>
              <w:bottom w:val="single" w:sz="4" w:space="0" w:color="000000"/>
            </w:tcBorders>
          </w:tcPr>
          <w:p w14:paraId="13EB82F9" w14:textId="77777777" w:rsidR="0068651E" w:rsidRDefault="0068651E">
            <w:pPr>
              <w:rPr>
                <w:sz w:val="2"/>
                <w:szCs w:val="2"/>
              </w:rPr>
            </w:pPr>
          </w:p>
        </w:tc>
        <w:tc>
          <w:tcPr>
            <w:tcW w:w="848" w:type="dxa"/>
            <w:shd w:val="clear" w:color="auto" w:fill="D8D8D8"/>
          </w:tcPr>
          <w:p w14:paraId="4D0C5349" w14:textId="77777777" w:rsidR="0068651E" w:rsidRDefault="006C556A">
            <w:pPr>
              <w:pStyle w:val="TableParagraph"/>
              <w:spacing w:before="29"/>
              <w:ind w:right="57"/>
              <w:rPr>
                <w:sz w:val="16"/>
              </w:rPr>
            </w:pPr>
            <w:r>
              <w:rPr>
                <w:spacing w:val="-2"/>
                <w:sz w:val="16"/>
              </w:rPr>
              <w:t>2,283</w:t>
            </w:r>
          </w:p>
        </w:tc>
        <w:tc>
          <w:tcPr>
            <w:tcW w:w="850" w:type="dxa"/>
          </w:tcPr>
          <w:p w14:paraId="6CE406A3" w14:textId="77777777" w:rsidR="0068651E" w:rsidRDefault="006C556A">
            <w:pPr>
              <w:pStyle w:val="TableParagraph"/>
              <w:spacing w:before="29"/>
              <w:ind w:right="57"/>
              <w:rPr>
                <w:sz w:val="16"/>
              </w:rPr>
            </w:pPr>
            <w:r>
              <w:rPr>
                <w:spacing w:val="-2"/>
                <w:sz w:val="16"/>
              </w:rPr>
              <w:t>2,712</w:t>
            </w:r>
          </w:p>
        </w:tc>
      </w:tr>
      <w:tr w:rsidR="0068651E" w14:paraId="28684E5A" w14:textId="77777777">
        <w:trPr>
          <w:trHeight w:val="211"/>
        </w:trPr>
        <w:tc>
          <w:tcPr>
            <w:tcW w:w="3886" w:type="dxa"/>
            <w:vMerge/>
            <w:tcBorders>
              <w:top w:val="nil"/>
              <w:bottom w:val="single" w:sz="4" w:space="0" w:color="000000"/>
            </w:tcBorders>
          </w:tcPr>
          <w:p w14:paraId="53BF7335" w14:textId="77777777" w:rsidR="0068651E" w:rsidRDefault="0068651E">
            <w:pPr>
              <w:rPr>
                <w:sz w:val="2"/>
                <w:szCs w:val="2"/>
              </w:rPr>
            </w:pPr>
          </w:p>
        </w:tc>
        <w:tc>
          <w:tcPr>
            <w:tcW w:w="857" w:type="dxa"/>
            <w:tcBorders>
              <w:bottom w:val="single" w:sz="4" w:space="0" w:color="000000"/>
            </w:tcBorders>
            <w:shd w:val="clear" w:color="auto" w:fill="D8D8D8"/>
          </w:tcPr>
          <w:p w14:paraId="72B38BB9" w14:textId="77777777" w:rsidR="0068651E" w:rsidRDefault="006C556A">
            <w:pPr>
              <w:pStyle w:val="TableParagraph"/>
              <w:spacing w:before="28" w:line="163" w:lineRule="exact"/>
              <w:ind w:right="53"/>
              <w:rPr>
                <w:sz w:val="16"/>
              </w:rPr>
            </w:pPr>
            <w:r>
              <w:rPr>
                <w:spacing w:val="-2"/>
                <w:sz w:val="16"/>
              </w:rPr>
              <w:t>3,858</w:t>
            </w:r>
          </w:p>
        </w:tc>
        <w:tc>
          <w:tcPr>
            <w:tcW w:w="850" w:type="dxa"/>
            <w:tcBorders>
              <w:bottom w:val="single" w:sz="4" w:space="0" w:color="000000"/>
            </w:tcBorders>
          </w:tcPr>
          <w:p w14:paraId="6D043662" w14:textId="77777777" w:rsidR="0068651E" w:rsidRDefault="006C556A">
            <w:pPr>
              <w:pStyle w:val="TableParagraph"/>
              <w:spacing w:before="28" w:line="163" w:lineRule="exact"/>
              <w:ind w:right="56"/>
              <w:rPr>
                <w:sz w:val="16"/>
              </w:rPr>
            </w:pPr>
            <w:r>
              <w:rPr>
                <w:spacing w:val="-2"/>
                <w:sz w:val="16"/>
              </w:rPr>
              <w:t>3,437</w:t>
            </w:r>
          </w:p>
        </w:tc>
        <w:tc>
          <w:tcPr>
            <w:tcW w:w="238" w:type="dxa"/>
            <w:vMerge/>
            <w:tcBorders>
              <w:top w:val="nil"/>
              <w:bottom w:val="single" w:sz="4" w:space="0" w:color="000000"/>
            </w:tcBorders>
          </w:tcPr>
          <w:p w14:paraId="55A7494F" w14:textId="77777777" w:rsidR="0068651E" w:rsidRDefault="0068651E">
            <w:pPr>
              <w:rPr>
                <w:sz w:val="2"/>
                <w:szCs w:val="2"/>
              </w:rPr>
            </w:pPr>
          </w:p>
        </w:tc>
        <w:tc>
          <w:tcPr>
            <w:tcW w:w="848" w:type="dxa"/>
            <w:tcBorders>
              <w:bottom w:val="single" w:sz="4" w:space="0" w:color="000000"/>
            </w:tcBorders>
            <w:shd w:val="clear" w:color="auto" w:fill="D8D8D8"/>
          </w:tcPr>
          <w:p w14:paraId="0DB43158" w14:textId="77777777" w:rsidR="0068651E" w:rsidRDefault="006C556A">
            <w:pPr>
              <w:pStyle w:val="TableParagraph"/>
              <w:spacing w:before="28" w:line="163" w:lineRule="exact"/>
              <w:ind w:right="57"/>
              <w:rPr>
                <w:sz w:val="16"/>
              </w:rPr>
            </w:pPr>
            <w:r>
              <w:rPr>
                <w:spacing w:val="-2"/>
                <w:sz w:val="16"/>
              </w:rPr>
              <w:t>3,943</w:t>
            </w:r>
          </w:p>
        </w:tc>
        <w:tc>
          <w:tcPr>
            <w:tcW w:w="850" w:type="dxa"/>
            <w:tcBorders>
              <w:bottom w:val="single" w:sz="4" w:space="0" w:color="000000"/>
            </w:tcBorders>
          </w:tcPr>
          <w:p w14:paraId="54D5C80C" w14:textId="77777777" w:rsidR="0068651E" w:rsidRDefault="006C556A">
            <w:pPr>
              <w:pStyle w:val="TableParagraph"/>
              <w:spacing w:before="28" w:line="163" w:lineRule="exact"/>
              <w:ind w:right="57"/>
              <w:rPr>
                <w:sz w:val="16"/>
              </w:rPr>
            </w:pPr>
            <w:r>
              <w:rPr>
                <w:spacing w:val="-2"/>
                <w:sz w:val="16"/>
              </w:rPr>
              <w:t>3,505</w:t>
            </w:r>
          </w:p>
        </w:tc>
      </w:tr>
      <w:tr w:rsidR="0068651E" w14:paraId="23861854" w14:textId="77777777">
        <w:trPr>
          <w:trHeight w:val="254"/>
        </w:trPr>
        <w:tc>
          <w:tcPr>
            <w:tcW w:w="3886" w:type="dxa"/>
            <w:vMerge/>
            <w:tcBorders>
              <w:top w:val="nil"/>
              <w:bottom w:val="single" w:sz="4" w:space="0" w:color="000000"/>
            </w:tcBorders>
          </w:tcPr>
          <w:p w14:paraId="44928BF1" w14:textId="77777777" w:rsidR="0068651E" w:rsidRDefault="0068651E">
            <w:pPr>
              <w:rPr>
                <w:sz w:val="2"/>
                <w:szCs w:val="2"/>
              </w:rPr>
            </w:pPr>
          </w:p>
        </w:tc>
        <w:tc>
          <w:tcPr>
            <w:tcW w:w="857" w:type="dxa"/>
            <w:tcBorders>
              <w:top w:val="single" w:sz="4" w:space="0" w:color="000000"/>
              <w:bottom w:val="single" w:sz="4" w:space="0" w:color="000000"/>
            </w:tcBorders>
            <w:shd w:val="clear" w:color="auto" w:fill="D8D8D8"/>
          </w:tcPr>
          <w:p w14:paraId="450F6DB3" w14:textId="77777777" w:rsidR="0068651E" w:rsidRDefault="006C556A">
            <w:pPr>
              <w:pStyle w:val="TableParagraph"/>
              <w:spacing w:before="34"/>
              <w:ind w:right="53"/>
              <w:rPr>
                <w:b/>
                <w:sz w:val="16"/>
              </w:rPr>
            </w:pPr>
            <w:r>
              <w:rPr>
                <w:b/>
                <w:spacing w:val="-2"/>
                <w:sz w:val="16"/>
              </w:rPr>
              <w:t>18,652</w:t>
            </w:r>
          </w:p>
        </w:tc>
        <w:tc>
          <w:tcPr>
            <w:tcW w:w="850" w:type="dxa"/>
            <w:tcBorders>
              <w:top w:val="single" w:sz="4" w:space="0" w:color="000000"/>
              <w:bottom w:val="single" w:sz="4" w:space="0" w:color="000000"/>
            </w:tcBorders>
          </w:tcPr>
          <w:p w14:paraId="7BF03B00" w14:textId="77777777" w:rsidR="0068651E" w:rsidRDefault="006C556A">
            <w:pPr>
              <w:pStyle w:val="TableParagraph"/>
              <w:spacing w:before="34"/>
              <w:ind w:right="56"/>
              <w:rPr>
                <w:b/>
                <w:sz w:val="16"/>
              </w:rPr>
            </w:pPr>
            <w:r>
              <w:rPr>
                <w:b/>
                <w:spacing w:val="-2"/>
                <w:sz w:val="16"/>
              </w:rPr>
              <w:t>25,792</w:t>
            </w:r>
          </w:p>
        </w:tc>
        <w:tc>
          <w:tcPr>
            <w:tcW w:w="238" w:type="dxa"/>
            <w:vMerge/>
            <w:tcBorders>
              <w:top w:val="nil"/>
              <w:bottom w:val="single" w:sz="4" w:space="0" w:color="000000"/>
            </w:tcBorders>
          </w:tcPr>
          <w:p w14:paraId="4A145A12" w14:textId="77777777" w:rsidR="0068651E" w:rsidRDefault="0068651E">
            <w:pPr>
              <w:rPr>
                <w:sz w:val="2"/>
                <w:szCs w:val="2"/>
              </w:rPr>
            </w:pPr>
          </w:p>
        </w:tc>
        <w:tc>
          <w:tcPr>
            <w:tcW w:w="848" w:type="dxa"/>
            <w:tcBorders>
              <w:top w:val="single" w:sz="4" w:space="0" w:color="000000"/>
              <w:bottom w:val="single" w:sz="4" w:space="0" w:color="000000"/>
            </w:tcBorders>
            <w:shd w:val="clear" w:color="auto" w:fill="D8D8D8"/>
          </w:tcPr>
          <w:p w14:paraId="09D0541C" w14:textId="77777777" w:rsidR="0068651E" w:rsidRDefault="006C556A">
            <w:pPr>
              <w:pStyle w:val="TableParagraph"/>
              <w:spacing w:before="34"/>
              <w:ind w:right="57"/>
              <w:rPr>
                <w:b/>
                <w:sz w:val="16"/>
              </w:rPr>
            </w:pPr>
            <w:r>
              <w:rPr>
                <w:b/>
                <w:spacing w:val="-2"/>
                <w:sz w:val="16"/>
              </w:rPr>
              <w:t>23,314</w:t>
            </w:r>
          </w:p>
        </w:tc>
        <w:tc>
          <w:tcPr>
            <w:tcW w:w="850" w:type="dxa"/>
            <w:tcBorders>
              <w:top w:val="single" w:sz="4" w:space="0" w:color="000000"/>
              <w:bottom w:val="single" w:sz="4" w:space="0" w:color="000000"/>
            </w:tcBorders>
          </w:tcPr>
          <w:p w14:paraId="18377B69" w14:textId="77777777" w:rsidR="0068651E" w:rsidRDefault="006C556A">
            <w:pPr>
              <w:pStyle w:val="TableParagraph"/>
              <w:spacing w:before="34"/>
              <w:ind w:right="57"/>
              <w:rPr>
                <w:b/>
                <w:sz w:val="16"/>
              </w:rPr>
            </w:pPr>
            <w:r>
              <w:rPr>
                <w:b/>
                <w:spacing w:val="-2"/>
                <w:sz w:val="16"/>
              </w:rPr>
              <w:t>30,149</w:t>
            </w:r>
          </w:p>
        </w:tc>
      </w:tr>
      <w:tr w:rsidR="0068651E" w14:paraId="2DE4F9AC" w14:textId="77777777">
        <w:trPr>
          <w:trHeight w:val="798"/>
        </w:trPr>
        <w:tc>
          <w:tcPr>
            <w:tcW w:w="3886" w:type="dxa"/>
            <w:vMerge/>
            <w:tcBorders>
              <w:top w:val="nil"/>
              <w:bottom w:val="single" w:sz="4" w:space="0" w:color="000000"/>
            </w:tcBorders>
          </w:tcPr>
          <w:p w14:paraId="6A60164B" w14:textId="77777777" w:rsidR="0068651E" w:rsidRDefault="0068651E">
            <w:pPr>
              <w:rPr>
                <w:sz w:val="2"/>
                <w:szCs w:val="2"/>
              </w:rPr>
            </w:pPr>
          </w:p>
        </w:tc>
        <w:tc>
          <w:tcPr>
            <w:tcW w:w="857" w:type="dxa"/>
            <w:tcBorders>
              <w:top w:val="single" w:sz="4" w:space="0" w:color="000000"/>
            </w:tcBorders>
            <w:shd w:val="clear" w:color="auto" w:fill="D8D8D8"/>
          </w:tcPr>
          <w:p w14:paraId="03443BE7" w14:textId="77777777" w:rsidR="0068651E" w:rsidRDefault="0068651E">
            <w:pPr>
              <w:pStyle w:val="TableParagraph"/>
              <w:jc w:val="left"/>
              <w:rPr>
                <w:sz w:val="16"/>
              </w:rPr>
            </w:pPr>
          </w:p>
          <w:p w14:paraId="6BBABBAC" w14:textId="77777777" w:rsidR="0068651E" w:rsidRDefault="0068651E">
            <w:pPr>
              <w:pStyle w:val="TableParagraph"/>
              <w:jc w:val="left"/>
              <w:rPr>
                <w:sz w:val="16"/>
              </w:rPr>
            </w:pPr>
          </w:p>
          <w:p w14:paraId="75BE9C83" w14:textId="77777777" w:rsidR="0068651E" w:rsidRDefault="0068651E">
            <w:pPr>
              <w:pStyle w:val="TableParagraph"/>
              <w:spacing w:before="29"/>
              <w:jc w:val="left"/>
              <w:rPr>
                <w:sz w:val="16"/>
              </w:rPr>
            </w:pPr>
          </w:p>
          <w:p w14:paraId="2C873511" w14:textId="77777777" w:rsidR="0068651E" w:rsidRDefault="006C556A">
            <w:pPr>
              <w:pStyle w:val="TableParagraph"/>
              <w:ind w:right="55"/>
              <w:rPr>
                <w:sz w:val="16"/>
              </w:rPr>
            </w:pPr>
            <w:r>
              <w:rPr>
                <w:spacing w:val="-2"/>
                <w:sz w:val="16"/>
              </w:rPr>
              <w:t>(465)</w:t>
            </w:r>
          </w:p>
        </w:tc>
        <w:tc>
          <w:tcPr>
            <w:tcW w:w="850" w:type="dxa"/>
            <w:tcBorders>
              <w:top w:val="single" w:sz="4" w:space="0" w:color="000000"/>
            </w:tcBorders>
          </w:tcPr>
          <w:p w14:paraId="5A0BA12B" w14:textId="77777777" w:rsidR="0068651E" w:rsidRDefault="0068651E">
            <w:pPr>
              <w:pStyle w:val="TableParagraph"/>
              <w:jc w:val="left"/>
              <w:rPr>
                <w:sz w:val="16"/>
              </w:rPr>
            </w:pPr>
          </w:p>
          <w:p w14:paraId="0B32E037" w14:textId="77777777" w:rsidR="0068651E" w:rsidRDefault="0068651E">
            <w:pPr>
              <w:pStyle w:val="TableParagraph"/>
              <w:jc w:val="left"/>
              <w:rPr>
                <w:sz w:val="16"/>
              </w:rPr>
            </w:pPr>
          </w:p>
          <w:p w14:paraId="39D05F8B" w14:textId="77777777" w:rsidR="0068651E" w:rsidRDefault="0068651E">
            <w:pPr>
              <w:pStyle w:val="TableParagraph"/>
              <w:spacing w:before="29"/>
              <w:jc w:val="left"/>
              <w:rPr>
                <w:sz w:val="16"/>
              </w:rPr>
            </w:pPr>
          </w:p>
          <w:p w14:paraId="09EE2EDE" w14:textId="77777777" w:rsidR="0068651E" w:rsidRDefault="006C556A">
            <w:pPr>
              <w:pStyle w:val="TableParagraph"/>
              <w:ind w:right="56"/>
              <w:rPr>
                <w:sz w:val="16"/>
              </w:rPr>
            </w:pPr>
            <w:r>
              <w:rPr>
                <w:spacing w:val="-2"/>
                <w:sz w:val="16"/>
              </w:rPr>
              <w:t>(2,369)</w:t>
            </w:r>
          </w:p>
        </w:tc>
        <w:tc>
          <w:tcPr>
            <w:tcW w:w="238" w:type="dxa"/>
            <w:vMerge/>
            <w:tcBorders>
              <w:top w:val="nil"/>
              <w:bottom w:val="single" w:sz="4" w:space="0" w:color="000000"/>
            </w:tcBorders>
          </w:tcPr>
          <w:p w14:paraId="1188A62F" w14:textId="77777777" w:rsidR="0068651E" w:rsidRDefault="0068651E">
            <w:pPr>
              <w:rPr>
                <w:sz w:val="2"/>
                <w:szCs w:val="2"/>
              </w:rPr>
            </w:pPr>
          </w:p>
        </w:tc>
        <w:tc>
          <w:tcPr>
            <w:tcW w:w="848" w:type="dxa"/>
            <w:tcBorders>
              <w:top w:val="single" w:sz="4" w:space="0" w:color="000000"/>
            </w:tcBorders>
            <w:shd w:val="clear" w:color="auto" w:fill="D8D8D8"/>
          </w:tcPr>
          <w:p w14:paraId="425C2101" w14:textId="77777777" w:rsidR="0068651E" w:rsidRDefault="0068651E">
            <w:pPr>
              <w:pStyle w:val="TableParagraph"/>
              <w:jc w:val="left"/>
              <w:rPr>
                <w:sz w:val="16"/>
              </w:rPr>
            </w:pPr>
          </w:p>
          <w:p w14:paraId="636B0B96" w14:textId="77777777" w:rsidR="0068651E" w:rsidRDefault="0068651E">
            <w:pPr>
              <w:pStyle w:val="TableParagraph"/>
              <w:jc w:val="left"/>
              <w:rPr>
                <w:sz w:val="16"/>
              </w:rPr>
            </w:pPr>
          </w:p>
          <w:p w14:paraId="1CA86CBC" w14:textId="77777777" w:rsidR="0068651E" w:rsidRDefault="0068651E">
            <w:pPr>
              <w:pStyle w:val="TableParagraph"/>
              <w:spacing w:before="29"/>
              <w:jc w:val="left"/>
              <w:rPr>
                <w:sz w:val="16"/>
              </w:rPr>
            </w:pPr>
          </w:p>
          <w:p w14:paraId="046029B7" w14:textId="77777777" w:rsidR="0068651E" w:rsidRDefault="006C556A">
            <w:pPr>
              <w:pStyle w:val="TableParagraph"/>
              <w:ind w:right="59"/>
              <w:rPr>
                <w:sz w:val="16"/>
              </w:rPr>
            </w:pPr>
            <w:r>
              <w:rPr>
                <w:spacing w:val="-2"/>
                <w:sz w:val="16"/>
              </w:rPr>
              <w:t>(471)</w:t>
            </w:r>
          </w:p>
        </w:tc>
        <w:tc>
          <w:tcPr>
            <w:tcW w:w="850" w:type="dxa"/>
            <w:tcBorders>
              <w:top w:val="single" w:sz="4" w:space="0" w:color="000000"/>
            </w:tcBorders>
          </w:tcPr>
          <w:p w14:paraId="782CF48B" w14:textId="77777777" w:rsidR="0068651E" w:rsidRDefault="0068651E">
            <w:pPr>
              <w:pStyle w:val="TableParagraph"/>
              <w:jc w:val="left"/>
              <w:rPr>
                <w:sz w:val="16"/>
              </w:rPr>
            </w:pPr>
          </w:p>
          <w:p w14:paraId="6FAE78FF" w14:textId="77777777" w:rsidR="0068651E" w:rsidRDefault="0068651E">
            <w:pPr>
              <w:pStyle w:val="TableParagraph"/>
              <w:jc w:val="left"/>
              <w:rPr>
                <w:sz w:val="16"/>
              </w:rPr>
            </w:pPr>
          </w:p>
          <w:p w14:paraId="1364BC43" w14:textId="77777777" w:rsidR="0068651E" w:rsidRDefault="0068651E">
            <w:pPr>
              <w:pStyle w:val="TableParagraph"/>
              <w:spacing w:before="29"/>
              <w:jc w:val="left"/>
              <w:rPr>
                <w:sz w:val="16"/>
              </w:rPr>
            </w:pPr>
          </w:p>
          <w:p w14:paraId="1A96FFED" w14:textId="77777777" w:rsidR="0068651E" w:rsidRDefault="006C556A">
            <w:pPr>
              <w:pStyle w:val="TableParagraph"/>
              <w:ind w:right="58"/>
              <w:rPr>
                <w:sz w:val="16"/>
              </w:rPr>
            </w:pPr>
            <w:r>
              <w:rPr>
                <w:spacing w:val="-2"/>
                <w:sz w:val="16"/>
              </w:rPr>
              <w:t>(2,356)</w:t>
            </w:r>
          </w:p>
        </w:tc>
      </w:tr>
      <w:tr w:rsidR="0068651E" w14:paraId="4012CB8D" w14:textId="77777777">
        <w:trPr>
          <w:trHeight w:val="245"/>
        </w:trPr>
        <w:tc>
          <w:tcPr>
            <w:tcW w:w="3886" w:type="dxa"/>
            <w:vMerge/>
            <w:tcBorders>
              <w:top w:val="nil"/>
              <w:bottom w:val="single" w:sz="4" w:space="0" w:color="000000"/>
            </w:tcBorders>
          </w:tcPr>
          <w:p w14:paraId="444AF567" w14:textId="77777777" w:rsidR="0068651E" w:rsidRDefault="0068651E">
            <w:pPr>
              <w:rPr>
                <w:sz w:val="2"/>
                <w:szCs w:val="2"/>
              </w:rPr>
            </w:pPr>
          </w:p>
        </w:tc>
        <w:tc>
          <w:tcPr>
            <w:tcW w:w="857" w:type="dxa"/>
            <w:shd w:val="clear" w:color="auto" w:fill="D8D8D8"/>
          </w:tcPr>
          <w:p w14:paraId="0AB559EC" w14:textId="77777777" w:rsidR="0068651E" w:rsidRDefault="006C556A">
            <w:pPr>
              <w:pStyle w:val="TableParagraph"/>
              <w:spacing w:before="28"/>
              <w:ind w:right="53"/>
              <w:rPr>
                <w:sz w:val="16"/>
              </w:rPr>
            </w:pPr>
            <w:r>
              <w:rPr>
                <w:spacing w:val="-2"/>
                <w:sz w:val="16"/>
              </w:rPr>
              <w:t>(15,955)</w:t>
            </w:r>
          </w:p>
        </w:tc>
        <w:tc>
          <w:tcPr>
            <w:tcW w:w="850" w:type="dxa"/>
          </w:tcPr>
          <w:p w14:paraId="6A475C9E" w14:textId="77777777" w:rsidR="0068651E" w:rsidRDefault="006C556A">
            <w:pPr>
              <w:pStyle w:val="TableParagraph"/>
              <w:spacing w:before="28"/>
              <w:ind w:right="55"/>
              <w:rPr>
                <w:sz w:val="16"/>
              </w:rPr>
            </w:pPr>
            <w:r>
              <w:rPr>
                <w:spacing w:val="-2"/>
                <w:sz w:val="16"/>
              </w:rPr>
              <w:t>(12,524)</w:t>
            </w:r>
          </w:p>
        </w:tc>
        <w:tc>
          <w:tcPr>
            <w:tcW w:w="238" w:type="dxa"/>
            <w:vMerge/>
            <w:tcBorders>
              <w:top w:val="nil"/>
              <w:bottom w:val="single" w:sz="4" w:space="0" w:color="000000"/>
            </w:tcBorders>
          </w:tcPr>
          <w:p w14:paraId="4EB907D8" w14:textId="77777777" w:rsidR="0068651E" w:rsidRDefault="0068651E">
            <w:pPr>
              <w:rPr>
                <w:sz w:val="2"/>
                <w:szCs w:val="2"/>
              </w:rPr>
            </w:pPr>
          </w:p>
        </w:tc>
        <w:tc>
          <w:tcPr>
            <w:tcW w:w="848" w:type="dxa"/>
            <w:shd w:val="clear" w:color="auto" w:fill="D8D8D8"/>
          </w:tcPr>
          <w:p w14:paraId="2B6EB945" w14:textId="77777777" w:rsidR="0068651E" w:rsidRDefault="006C556A">
            <w:pPr>
              <w:pStyle w:val="TableParagraph"/>
              <w:spacing w:before="28"/>
              <w:ind w:right="57"/>
              <w:rPr>
                <w:sz w:val="16"/>
              </w:rPr>
            </w:pPr>
            <w:r>
              <w:rPr>
                <w:spacing w:val="-2"/>
                <w:sz w:val="16"/>
              </w:rPr>
              <w:t>(16,153)</w:t>
            </w:r>
          </w:p>
        </w:tc>
        <w:tc>
          <w:tcPr>
            <w:tcW w:w="850" w:type="dxa"/>
          </w:tcPr>
          <w:p w14:paraId="51C650B3" w14:textId="77777777" w:rsidR="0068651E" w:rsidRDefault="006C556A">
            <w:pPr>
              <w:pStyle w:val="TableParagraph"/>
              <w:spacing w:before="28"/>
              <w:ind w:right="57"/>
              <w:rPr>
                <w:sz w:val="16"/>
              </w:rPr>
            </w:pPr>
            <w:r>
              <w:rPr>
                <w:spacing w:val="-2"/>
                <w:sz w:val="16"/>
              </w:rPr>
              <w:t>(12,628)</w:t>
            </w:r>
          </w:p>
        </w:tc>
      </w:tr>
      <w:tr w:rsidR="0068651E" w14:paraId="58C2928B" w14:textId="77777777">
        <w:trPr>
          <w:trHeight w:val="301"/>
        </w:trPr>
        <w:tc>
          <w:tcPr>
            <w:tcW w:w="3886" w:type="dxa"/>
            <w:vMerge/>
            <w:tcBorders>
              <w:top w:val="nil"/>
              <w:bottom w:val="single" w:sz="4" w:space="0" w:color="000000"/>
            </w:tcBorders>
          </w:tcPr>
          <w:p w14:paraId="2C17C8F9" w14:textId="77777777" w:rsidR="0068651E" w:rsidRDefault="0068651E">
            <w:pPr>
              <w:rPr>
                <w:sz w:val="2"/>
                <w:szCs w:val="2"/>
              </w:rPr>
            </w:pPr>
          </w:p>
        </w:tc>
        <w:tc>
          <w:tcPr>
            <w:tcW w:w="857" w:type="dxa"/>
            <w:shd w:val="clear" w:color="auto" w:fill="D8D8D8"/>
          </w:tcPr>
          <w:p w14:paraId="2785CFC0" w14:textId="77777777" w:rsidR="0068651E" w:rsidRDefault="006C556A">
            <w:pPr>
              <w:pStyle w:val="TableParagraph"/>
              <w:spacing w:before="29"/>
              <w:ind w:right="53"/>
              <w:rPr>
                <w:sz w:val="16"/>
              </w:rPr>
            </w:pPr>
            <w:r>
              <w:rPr>
                <w:spacing w:val="-2"/>
                <w:sz w:val="16"/>
              </w:rPr>
              <w:t>(2,019)</w:t>
            </w:r>
          </w:p>
        </w:tc>
        <w:tc>
          <w:tcPr>
            <w:tcW w:w="850" w:type="dxa"/>
          </w:tcPr>
          <w:p w14:paraId="537FC3AD" w14:textId="77777777" w:rsidR="0068651E" w:rsidRDefault="006C556A">
            <w:pPr>
              <w:pStyle w:val="TableParagraph"/>
              <w:spacing w:before="29"/>
              <w:ind w:right="56"/>
              <w:rPr>
                <w:sz w:val="16"/>
              </w:rPr>
            </w:pPr>
            <w:r>
              <w:rPr>
                <w:spacing w:val="-2"/>
                <w:sz w:val="16"/>
              </w:rPr>
              <w:t>(2,237)</w:t>
            </w:r>
          </w:p>
        </w:tc>
        <w:tc>
          <w:tcPr>
            <w:tcW w:w="238" w:type="dxa"/>
            <w:vMerge/>
            <w:tcBorders>
              <w:top w:val="nil"/>
              <w:bottom w:val="single" w:sz="4" w:space="0" w:color="000000"/>
            </w:tcBorders>
          </w:tcPr>
          <w:p w14:paraId="6782B643" w14:textId="77777777" w:rsidR="0068651E" w:rsidRDefault="0068651E">
            <w:pPr>
              <w:rPr>
                <w:sz w:val="2"/>
                <w:szCs w:val="2"/>
              </w:rPr>
            </w:pPr>
          </w:p>
        </w:tc>
        <w:tc>
          <w:tcPr>
            <w:tcW w:w="848" w:type="dxa"/>
            <w:shd w:val="clear" w:color="auto" w:fill="D8D8D8"/>
          </w:tcPr>
          <w:p w14:paraId="1C971031" w14:textId="77777777" w:rsidR="0068651E" w:rsidRDefault="006C556A">
            <w:pPr>
              <w:pStyle w:val="TableParagraph"/>
              <w:spacing w:before="29"/>
              <w:ind w:right="57"/>
              <w:rPr>
                <w:sz w:val="16"/>
              </w:rPr>
            </w:pPr>
            <w:r>
              <w:rPr>
                <w:spacing w:val="-2"/>
                <w:sz w:val="16"/>
              </w:rPr>
              <w:t>(1,377)</w:t>
            </w:r>
          </w:p>
        </w:tc>
        <w:tc>
          <w:tcPr>
            <w:tcW w:w="850" w:type="dxa"/>
          </w:tcPr>
          <w:p w14:paraId="6A54F832" w14:textId="77777777" w:rsidR="0068651E" w:rsidRDefault="006C556A">
            <w:pPr>
              <w:pStyle w:val="TableParagraph"/>
              <w:spacing w:before="29"/>
              <w:ind w:right="58"/>
              <w:rPr>
                <w:sz w:val="16"/>
              </w:rPr>
            </w:pPr>
            <w:r>
              <w:rPr>
                <w:spacing w:val="-2"/>
                <w:sz w:val="16"/>
              </w:rPr>
              <w:t>(2,031)</w:t>
            </w:r>
          </w:p>
        </w:tc>
      </w:tr>
      <w:tr w:rsidR="0068651E" w14:paraId="772E1209" w14:textId="77777777">
        <w:trPr>
          <w:trHeight w:val="357"/>
        </w:trPr>
        <w:tc>
          <w:tcPr>
            <w:tcW w:w="3886" w:type="dxa"/>
            <w:vMerge/>
            <w:tcBorders>
              <w:top w:val="nil"/>
              <w:bottom w:val="single" w:sz="4" w:space="0" w:color="000000"/>
            </w:tcBorders>
          </w:tcPr>
          <w:p w14:paraId="3B7CCC6B" w14:textId="77777777" w:rsidR="0068651E" w:rsidRDefault="0068651E">
            <w:pPr>
              <w:rPr>
                <w:sz w:val="2"/>
                <w:szCs w:val="2"/>
              </w:rPr>
            </w:pPr>
          </w:p>
        </w:tc>
        <w:tc>
          <w:tcPr>
            <w:tcW w:w="857" w:type="dxa"/>
            <w:shd w:val="clear" w:color="auto" w:fill="D8D8D8"/>
          </w:tcPr>
          <w:p w14:paraId="3DBAEA41" w14:textId="77777777" w:rsidR="0068651E" w:rsidRDefault="006C556A">
            <w:pPr>
              <w:pStyle w:val="TableParagraph"/>
              <w:spacing w:before="84"/>
              <w:ind w:right="55"/>
              <w:rPr>
                <w:sz w:val="16"/>
              </w:rPr>
            </w:pPr>
            <w:r>
              <w:rPr>
                <w:spacing w:val="-2"/>
                <w:sz w:val="16"/>
              </w:rPr>
              <w:t>(942)</w:t>
            </w:r>
          </w:p>
        </w:tc>
        <w:tc>
          <w:tcPr>
            <w:tcW w:w="850" w:type="dxa"/>
          </w:tcPr>
          <w:p w14:paraId="46B9A118" w14:textId="77777777" w:rsidR="0068651E" w:rsidRDefault="006C556A">
            <w:pPr>
              <w:pStyle w:val="TableParagraph"/>
              <w:spacing w:before="84"/>
              <w:ind w:right="58"/>
              <w:rPr>
                <w:sz w:val="16"/>
              </w:rPr>
            </w:pPr>
            <w:r>
              <w:rPr>
                <w:spacing w:val="-2"/>
                <w:sz w:val="16"/>
              </w:rPr>
              <w:t>(664)</w:t>
            </w:r>
          </w:p>
        </w:tc>
        <w:tc>
          <w:tcPr>
            <w:tcW w:w="238" w:type="dxa"/>
            <w:vMerge/>
            <w:tcBorders>
              <w:top w:val="nil"/>
              <w:bottom w:val="single" w:sz="4" w:space="0" w:color="000000"/>
            </w:tcBorders>
          </w:tcPr>
          <w:p w14:paraId="5A65FB9F" w14:textId="77777777" w:rsidR="0068651E" w:rsidRDefault="0068651E">
            <w:pPr>
              <w:rPr>
                <w:sz w:val="2"/>
                <w:szCs w:val="2"/>
              </w:rPr>
            </w:pPr>
          </w:p>
        </w:tc>
        <w:tc>
          <w:tcPr>
            <w:tcW w:w="848" w:type="dxa"/>
            <w:shd w:val="clear" w:color="auto" w:fill="D8D8D8"/>
          </w:tcPr>
          <w:p w14:paraId="1572DDCD" w14:textId="77777777" w:rsidR="0068651E" w:rsidRDefault="006C556A">
            <w:pPr>
              <w:pStyle w:val="TableParagraph"/>
              <w:spacing w:before="84"/>
              <w:ind w:right="59"/>
              <w:rPr>
                <w:sz w:val="16"/>
              </w:rPr>
            </w:pPr>
            <w:r>
              <w:rPr>
                <w:spacing w:val="-2"/>
                <w:sz w:val="16"/>
              </w:rPr>
              <w:t>(948)</w:t>
            </w:r>
          </w:p>
        </w:tc>
        <w:tc>
          <w:tcPr>
            <w:tcW w:w="850" w:type="dxa"/>
          </w:tcPr>
          <w:p w14:paraId="72B3CF8C" w14:textId="77777777" w:rsidR="0068651E" w:rsidRDefault="006C556A">
            <w:pPr>
              <w:pStyle w:val="TableParagraph"/>
              <w:spacing w:before="84"/>
              <w:ind w:right="60"/>
              <w:rPr>
                <w:sz w:val="16"/>
              </w:rPr>
            </w:pPr>
            <w:r>
              <w:rPr>
                <w:spacing w:val="-2"/>
                <w:sz w:val="16"/>
              </w:rPr>
              <w:t>(551)</w:t>
            </w:r>
          </w:p>
        </w:tc>
      </w:tr>
      <w:tr w:rsidR="0068651E" w14:paraId="1385468B" w14:textId="77777777">
        <w:trPr>
          <w:trHeight w:val="302"/>
        </w:trPr>
        <w:tc>
          <w:tcPr>
            <w:tcW w:w="3886" w:type="dxa"/>
            <w:vMerge/>
            <w:tcBorders>
              <w:top w:val="nil"/>
              <w:bottom w:val="single" w:sz="4" w:space="0" w:color="000000"/>
            </w:tcBorders>
          </w:tcPr>
          <w:p w14:paraId="3D76DDED" w14:textId="77777777" w:rsidR="0068651E" w:rsidRDefault="0068651E">
            <w:pPr>
              <w:rPr>
                <w:sz w:val="2"/>
                <w:szCs w:val="2"/>
              </w:rPr>
            </w:pPr>
          </w:p>
        </w:tc>
        <w:tc>
          <w:tcPr>
            <w:tcW w:w="857" w:type="dxa"/>
            <w:shd w:val="clear" w:color="auto" w:fill="D8D8D8"/>
          </w:tcPr>
          <w:p w14:paraId="142CB447" w14:textId="77777777" w:rsidR="0068651E" w:rsidRDefault="006C556A">
            <w:pPr>
              <w:pStyle w:val="TableParagraph"/>
              <w:spacing w:before="84"/>
              <w:ind w:right="53"/>
              <w:rPr>
                <w:sz w:val="16"/>
              </w:rPr>
            </w:pPr>
            <w:r>
              <w:rPr>
                <w:spacing w:val="-2"/>
                <w:sz w:val="16"/>
              </w:rPr>
              <w:t>2,835</w:t>
            </w:r>
          </w:p>
        </w:tc>
        <w:tc>
          <w:tcPr>
            <w:tcW w:w="850" w:type="dxa"/>
          </w:tcPr>
          <w:p w14:paraId="120CBFD8" w14:textId="77777777" w:rsidR="0068651E" w:rsidRDefault="006C556A">
            <w:pPr>
              <w:pStyle w:val="TableParagraph"/>
              <w:spacing w:before="84"/>
              <w:ind w:right="56"/>
              <w:rPr>
                <w:sz w:val="16"/>
              </w:rPr>
            </w:pPr>
            <w:r>
              <w:rPr>
                <w:spacing w:val="-5"/>
                <w:sz w:val="16"/>
              </w:rPr>
              <w:t>52</w:t>
            </w:r>
          </w:p>
        </w:tc>
        <w:tc>
          <w:tcPr>
            <w:tcW w:w="238" w:type="dxa"/>
            <w:vMerge/>
            <w:tcBorders>
              <w:top w:val="nil"/>
              <w:bottom w:val="single" w:sz="4" w:space="0" w:color="000000"/>
            </w:tcBorders>
          </w:tcPr>
          <w:p w14:paraId="0E286FDA" w14:textId="77777777" w:rsidR="0068651E" w:rsidRDefault="0068651E">
            <w:pPr>
              <w:rPr>
                <w:sz w:val="2"/>
                <w:szCs w:val="2"/>
              </w:rPr>
            </w:pPr>
          </w:p>
        </w:tc>
        <w:tc>
          <w:tcPr>
            <w:tcW w:w="848" w:type="dxa"/>
            <w:shd w:val="clear" w:color="auto" w:fill="D8D8D8"/>
          </w:tcPr>
          <w:p w14:paraId="4057C261" w14:textId="77777777" w:rsidR="0068651E" w:rsidRDefault="006C556A">
            <w:pPr>
              <w:pStyle w:val="TableParagraph"/>
              <w:spacing w:before="84"/>
              <w:ind w:right="57"/>
              <w:rPr>
                <w:sz w:val="16"/>
              </w:rPr>
            </w:pPr>
            <w:r>
              <w:rPr>
                <w:spacing w:val="-2"/>
                <w:sz w:val="16"/>
              </w:rPr>
              <w:t>2,789</w:t>
            </w:r>
          </w:p>
        </w:tc>
        <w:tc>
          <w:tcPr>
            <w:tcW w:w="850" w:type="dxa"/>
          </w:tcPr>
          <w:p w14:paraId="01C8E852" w14:textId="77777777" w:rsidR="0068651E" w:rsidRDefault="006C556A">
            <w:pPr>
              <w:pStyle w:val="TableParagraph"/>
              <w:spacing w:before="84"/>
              <w:ind w:right="57"/>
              <w:rPr>
                <w:sz w:val="16"/>
              </w:rPr>
            </w:pPr>
            <w:r>
              <w:rPr>
                <w:spacing w:val="-5"/>
                <w:sz w:val="16"/>
              </w:rPr>
              <w:t>(8)</w:t>
            </w:r>
          </w:p>
        </w:tc>
      </w:tr>
      <w:tr w:rsidR="0068651E" w14:paraId="6F8C6752" w14:textId="77777777">
        <w:trPr>
          <w:trHeight w:val="302"/>
        </w:trPr>
        <w:tc>
          <w:tcPr>
            <w:tcW w:w="3886" w:type="dxa"/>
            <w:vMerge/>
            <w:tcBorders>
              <w:top w:val="nil"/>
              <w:bottom w:val="single" w:sz="4" w:space="0" w:color="000000"/>
            </w:tcBorders>
          </w:tcPr>
          <w:p w14:paraId="7AEFF12D" w14:textId="77777777" w:rsidR="0068651E" w:rsidRDefault="0068651E">
            <w:pPr>
              <w:rPr>
                <w:sz w:val="2"/>
                <w:szCs w:val="2"/>
              </w:rPr>
            </w:pPr>
          </w:p>
        </w:tc>
        <w:tc>
          <w:tcPr>
            <w:tcW w:w="857" w:type="dxa"/>
            <w:shd w:val="clear" w:color="auto" w:fill="D8D8D8"/>
          </w:tcPr>
          <w:p w14:paraId="62044268" w14:textId="77777777" w:rsidR="0068651E" w:rsidRDefault="006C556A">
            <w:pPr>
              <w:pStyle w:val="TableParagraph"/>
              <w:spacing w:before="29"/>
              <w:ind w:right="55"/>
              <w:rPr>
                <w:sz w:val="16"/>
              </w:rPr>
            </w:pPr>
            <w:r>
              <w:rPr>
                <w:spacing w:val="-2"/>
                <w:sz w:val="16"/>
              </w:rPr>
              <w:t>(330)</w:t>
            </w:r>
          </w:p>
        </w:tc>
        <w:tc>
          <w:tcPr>
            <w:tcW w:w="850" w:type="dxa"/>
          </w:tcPr>
          <w:p w14:paraId="587481BF" w14:textId="77777777" w:rsidR="0068651E" w:rsidRDefault="006C556A">
            <w:pPr>
              <w:pStyle w:val="TableParagraph"/>
              <w:spacing w:before="29"/>
              <w:ind w:right="56"/>
              <w:rPr>
                <w:sz w:val="16"/>
              </w:rPr>
            </w:pPr>
            <w:r>
              <w:rPr>
                <w:spacing w:val="-5"/>
                <w:sz w:val="16"/>
              </w:rPr>
              <w:t>747</w:t>
            </w:r>
          </w:p>
        </w:tc>
        <w:tc>
          <w:tcPr>
            <w:tcW w:w="238" w:type="dxa"/>
            <w:vMerge/>
            <w:tcBorders>
              <w:top w:val="nil"/>
              <w:bottom w:val="single" w:sz="4" w:space="0" w:color="000000"/>
            </w:tcBorders>
          </w:tcPr>
          <w:p w14:paraId="08A260CB" w14:textId="77777777" w:rsidR="0068651E" w:rsidRDefault="0068651E">
            <w:pPr>
              <w:rPr>
                <w:sz w:val="2"/>
                <w:szCs w:val="2"/>
              </w:rPr>
            </w:pPr>
          </w:p>
        </w:tc>
        <w:tc>
          <w:tcPr>
            <w:tcW w:w="848" w:type="dxa"/>
            <w:shd w:val="clear" w:color="auto" w:fill="D8D8D8"/>
          </w:tcPr>
          <w:p w14:paraId="58680E82" w14:textId="77777777" w:rsidR="0068651E" w:rsidRDefault="006C556A">
            <w:pPr>
              <w:pStyle w:val="TableParagraph"/>
              <w:spacing w:before="29"/>
              <w:ind w:right="57"/>
              <w:rPr>
                <w:sz w:val="16"/>
              </w:rPr>
            </w:pPr>
            <w:r>
              <w:rPr>
                <w:spacing w:val="-5"/>
                <w:sz w:val="16"/>
              </w:rPr>
              <w:t>75</w:t>
            </w:r>
          </w:p>
        </w:tc>
        <w:tc>
          <w:tcPr>
            <w:tcW w:w="850" w:type="dxa"/>
          </w:tcPr>
          <w:p w14:paraId="2B0164FF" w14:textId="77777777" w:rsidR="0068651E" w:rsidRDefault="006C556A">
            <w:pPr>
              <w:pStyle w:val="TableParagraph"/>
              <w:spacing w:before="29"/>
              <w:ind w:right="58"/>
              <w:rPr>
                <w:sz w:val="16"/>
              </w:rPr>
            </w:pPr>
            <w:r>
              <w:rPr>
                <w:spacing w:val="-5"/>
                <w:sz w:val="16"/>
              </w:rPr>
              <w:t>597</w:t>
            </w:r>
          </w:p>
        </w:tc>
      </w:tr>
      <w:tr w:rsidR="0068651E" w14:paraId="456A93DC" w14:textId="77777777">
        <w:trPr>
          <w:trHeight w:val="267"/>
        </w:trPr>
        <w:tc>
          <w:tcPr>
            <w:tcW w:w="3886" w:type="dxa"/>
            <w:vMerge/>
            <w:tcBorders>
              <w:top w:val="nil"/>
              <w:bottom w:val="single" w:sz="4" w:space="0" w:color="000000"/>
            </w:tcBorders>
          </w:tcPr>
          <w:p w14:paraId="7864A913" w14:textId="77777777" w:rsidR="0068651E" w:rsidRDefault="0068651E">
            <w:pPr>
              <w:rPr>
                <w:sz w:val="2"/>
                <w:szCs w:val="2"/>
              </w:rPr>
            </w:pPr>
          </w:p>
        </w:tc>
        <w:tc>
          <w:tcPr>
            <w:tcW w:w="857" w:type="dxa"/>
            <w:tcBorders>
              <w:bottom w:val="single" w:sz="4" w:space="0" w:color="000000"/>
            </w:tcBorders>
            <w:shd w:val="clear" w:color="auto" w:fill="D8D8D8"/>
          </w:tcPr>
          <w:p w14:paraId="48B73A82" w14:textId="77777777" w:rsidR="0068651E" w:rsidRDefault="006C556A">
            <w:pPr>
              <w:pStyle w:val="TableParagraph"/>
              <w:spacing w:before="84" w:line="163" w:lineRule="exact"/>
              <w:ind w:right="53"/>
              <w:rPr>
                <w:sz w:val="16"/>
              </w:rPr>
            </w:pPr>
            <w:r>
              <w:rPr>
                <w:spacing w:val="-2"/>
                <w:sz w:val="16"/>
              </w:rPr>
              <w:t>15,985</w:t>
            </w:r>
          </w:p>
        </w:tc>
        <w:tc>
          <w:tcPr>
            <w:tcW w:w="850" w:type="dxa"/>
            <w:tcBorders>
              <w:bottom w:val="single" w:sz="4" w:space="0" w:color="000000"/>
            </w:tcBorders>
          </w:tcPr>
          <w:p w14:paraId="384C69C4" w14:textId="77777777" w:rsidR="0068651E" w:rsidRDefault="006C556A">
            <w:pPr>
              <w:pStyle w:val="TableParagraph"/>
              <w:spacing w:before="84" w:line="163" w:lineRule="exact"/>
              <w:ind w:right="56"/>
              <w:rPr>
                <w:sz w:val="16"/>
              </w:rPr>
            </w:pPr>
            <w:r>
              <w:rPr>
                <w:spacing w:val="-2"/>
                <w:sz w:val="16"/>
              </w:rPr>
              <w:t>4,814</w:t>
            </w:r>
          </w:p>
        </w:tc>
        <w:tc>
          <w:tcPr>
            <w:tcW w:w="238" w:type="dxa"/>
            <w:vMerge/>
            <w:tcBorders>
              <w:top w:val="nil"/>
              <w:bottom w:val="single" w:sz="4" w:space="0" w:color="000000"/>
            </w:tcBorders>
          </w:tcPr>
          <w:p w14:paraId="66824431" w14:textId="77777777" w:rsidR="0068651E" w:rsidRDefault="0068651E">
            <w:pPr>
              <w:rPr>
                <w:sz w:val="2"/>
                <w:szCs w:val="2"/>
              </w:rPr>
            </w:pPr>
          </w:p>
        </w:tc>
        <w:tc>
          <w:tcPr>
            <w:tcW w:w="848" w:type="dxa"/>
            <w:tcBorders>
              <w:bottom w:val="single" w:sz="4" w:space="0" w:color="000000"/>
            </w:tcBorders>
            <w:shd w:val="clear" w:color="auto" w:fill="D8D8D8"/>
          </w:tcPr>
          <w:p w14:paraId="2E7EEA49" w14:textId="77777777" w:rsidR="0068651E" w:rsidRDefault="006C556A">
            <w:pPr>
              <w:pStyle w:val="TableParagraph"/>
              <w:spacing w:before="84" w:line="163" w:lineRule="exact"/>
              <w:ind w:right="57"/>
              <w:rPr>
                <w:sz w:val="16"/>
              </w:rPr>
            </w:pPr>
            <w:r>
              <w:rPr>
                <w:spacing w:val="-2"/>
                <w:sz w:val="16"/>
              </w:rPr>
              <w:t>15,969</w:t>
            </w:r>
          </w:p>
        </w:tc>
        <w:tc>
          <w:tcPr>
            <w:tcW w:w="850" w:type="dxa"/>
            <w:tcBorders>
              <w:bottom w:val="single" w:sz="4" w:space="0" w:color="000000"/>
            </w:tcBorders>
          </w:tcPr>
          <w:p w14:paraId="55EECE3B" w14:textId="77777777" w:rsidR="0068651E" w:rsidRDefault="006C556A">
            <w:pPr>
              <w:pStyle w:val="TableParagraph"/>
              <w:spacing w:before="84" w:line="163" w:lineRule="exact"/>
              <w:ind w:right="57"/>
              <w:rPr>
                <w:sz w:val="16"/>
              </w:rPr>
            </w:pPr>
            <w:r>
              <w:rPr>
                <w:spacing w:val="-2"/>
                <w:sz w:val="16"/>
              </w:rPr>
              <w:t>8,467</w:t>
            </w:r>
          </w:p>
        </w:tc>
      </w:tr>
      <w:tr w:rsidR="0068651E" w14:paraId="2B8F4F83" w14:textId="77777777">
        <w:trPr>
          <w:trHeight w:val="510"/>
        </w:trPr>
        <w:tc>
          <w:tcPr>
            <w:tcW w:w="3886" w:type="dxa"/>
            <w:vMerge/>
            <w:tcBorders>
              <w:top w:val="nil"/>
              <w:bottom w:val="single" w:sz="4" w:space="0" w:color="000000"/>
            </w:tcBorders>
          </w:tcPr>
          <w:p w14:paraId="24B74460" w14:textId="77777777" w:rsidR="0068651E" w:rsidRDefault="0068651E">
            <w:pPr>
              <w:rPr>
                <w:sz w:val="2"/>
                <w:szCs w:val="2"/>
              </w:rPr>
            </w:pPr>
          </w:p>
        </w:tc>
        <w:tc>
          <w:tcPr>
            <w:tcW w:w="857" w:type="dxa"/>
            <w:tcBorders>
              <w:top w:val="single" w:sz="4" w:space="0" w:color="000000"/>
              <w:bottom w:val="single" w:sz="4" w:space="0" w:color="000000"/>
            </w:tcBorders>
            <w:shd w:val="clear" w:color="auto" w:fill="D8D8D8"/>
          </w:tcPr>
          <w:p w14:paraId="25C6EE78" w14:textId="77777777" w:rsidR="0068651E" w:rsidRDefault="0068651E">
            <w:pPr>
              <w:pStyle w:val="TableParagraph"/>
              <w:spacing w:before="107"/>
              <w:jc w:val="left"/>
              <w:rPr>
                <w:sz w:val="16"/>
              </w:rPr>
            </w:pPr>
          </w:p>
          <w:p w14:paraId="5BB73208" w14:textId="77777777" w:rsidR="0068651E" w:rsidRDefault="006C556A">
            <w:pPr>
              <w:pStyle w:val="TableParagraph"/>
              <w:ind w:right="55"/>
              <w:rPr>
                <w:b/>
                <w:sz w:val="16"/>
              </w:rPr>
            </w:pPr>
            <w:r>
              <w:rPr>
                <w:b/>
                <w:spacing w:val="-2"/>
                <w:sz w:val="16"/>
              </w:rPr>
              <w:t>(891)</w:t>
            </w:r>
          </w:p>
        </w:tc>
        <w:tc>
          <w:tcPr>
            <w:tcW w:w="850" w:type="dxa"/>
            <w:tcBorders>
              <w:top w:val="single" w:sz="4" w:space="0" w:color="000000"/>
              <w:bottom w:val="single" w:sz="4" w:space="0" w:color="000000"/>
            </w:tcBorders>
          </w:tcPr>
          <w:p w14:paraId="1E073ED7" w14:textId="77777777" w:rsidR="0068651E" w:rsidRDefault="0068651E">
            <w:pPr>
              <w:pStyle w:val="TableParagraph"/>
              <w:spacing w:before="107"/>
              <w:jc w:val="left"/>
              <w:rPr>
                <w:sz w:val="16"/>
              </w:rPr>
            </w:pPr>
          </w:p>
          <w:p w14:paraId="17028118" w14:textId="77777777" w:rsidR="0068651E" w:rsidRDefault="006C556A">
            <w:pPr>
              <w:pStyle w:val="TableParagraph"/>
              <w:ind w:right="55"/>
              <w:rPr>
                <w:b/>
                <w:sz w:val="16"/>
              </w:rPr>
            </w:pPr>
            <w:r>
              <w:rPr>
                <w:b/>
                <w:spacing w:val="-2"/>
                <w:sz w:val="16"/>
              </w:rPr>
              <w:t>(12,181)</w:t>
            </w:r>
          </w:p>
        </w:tc>
        <w:tc>
          <w:tcPr>
            <w:tcW w:w="238" w:type="dxa"/>
            <w:vMerge/>
            <w:tcBorders>
              <w:top w:val="nil"/>
              <w:bottom w:val="single" w:sz="4" w:space="0" w:color="000000"/>
            </w:tcBorders>
          </w:tcPr>
          <w:p w14:paraId="561F3807" w14:textId="77777777" w:rsidR="0068651E" w:rsidRDefault="0068651E">
            <w:pPr>
              <w:rPr>
                <w:sz w:val="2"/>
                <w:szCs w:val="2"/>
              </w:rPr>
            </w:pPr>
          </w:p>
        </w:tc>
        <w:tc>
          <w:tcPr>
            <w:tcW w:w="848" w:type="dxa"/>
            <w:tcBorders>
              <w:top w:val="single" w:sz="4" w:space="0" w:color="000000"/>
              <w:bottom w:val="single" w:sz="4" w:space="0" w:color="000000"/>
            </w:tcBorders>
            <w:shd w:val="clear" w:color="auto" w:fill="D8D8D8"/>
          </w:tcPr>
          <w:p w14:paraId="06B55B3C" w14:textId="77777777" w:rsidR="0068651E" w:rsidRDefault="0068651E">
            <w:pPr>
              <w:pStyle w:val="TableParagraph"/>
              <w:spacing w:before="107"/>
              <w:jc w:val="left"/>
              <w:rPr>
                <w:sz w:val="16"/>
              </w:rPr>
            </w:pPr>
          </w:p>
          <w:p w14:paraId="7679B57B" w14:textId="77777777" w:rsidR="0068651E" w:rsidRDefault="006C556A">
            <w:pPr>
              <w:pStyle w:val="TableParagraph"/>
              <w:ind w:right="59"/>
              <w:rPr>
                <w:b/>
                <w:sz w:val="16"/>
              </w:rPr>
            </w:pPr>
            <w:r>
              <w:rPr>
                <w:b/>
                <w:spacing w:val="-2"/>
                <w:sz w:val="16"/>
              </w:rPr>
              <w:t>(116)</w:t>
            </w:r>
          </w:p>
        </w:tc>
        <w:tc>
          <w:tcPr>
            <w:tcW w:w="850" w:type="dxa"/>
            <w:tcBorders>
              <w:top w:val="single" w:sz="4" w:space="0" w:color="000000"/>
              <w:bottom w:val="single" w:sz="4" w:space="0" w:color="000000"/>
            </w:tcBorders>
          </w:tcPr>
          <w:p w14:paraId="363421BA" w14:textId="77777777" w:rsidR="0068651E" w:rsidRDefault="0068651E">
            <w:pPr>
              <w:pStyle w:val="TableParagraph"/>
              <w:spacing w:before="107"/>
              <w:jc w:val="left"/>
              <w:rPr>
                <w:sz w:val="16"/>
              </w:rPr>
            </w:pPr>
          </w:p>
          <w:p w14:paraId="08FEA1BC" w14:textId="77777777" w:rsidR="0068651E" w:rsidRDefault="006C556A">
            <w:pPr>
              <w:pStyle w:val="TableParagraph"/>
              <w:ind w:right="58"/>
              <w:rPr>
                <w:b/>
                <w:sz w:val="16"/>
              </w:rPr>
            </w:pPr>
            <w:r>
              <w:rPr>
                <w:b/>
                <w:spacing w:val="-2"/>
                <w:sz w:val="16"/>
              </w:rPr>
              <w:t>(8,510)</w:t>
            </w:r>
          </w:p>
        </w:tc>
      </w:tr>
      <w:tr w:rsidR="0068651E" w14:paraId="29C414D0" w14:textId="77777777">
        <w:trPr>
          <w:trHeight w:val="508"/>
        </w:trPr>
        <w:tc>
          <w:tcPr>
            <w:tcW w:w="3886" w:type="dxa"/>
            <w:vMerge/>
            <w:tcBorders>
              <w:top w:val="nil"/>
              <w:bottom w:val="single" w:sz="4" w:space="0" w:color="000000"/>
            </w:tcBorders>
          </w:tcPr>
          <w:p w14:paraId="33EA207E" w14:textId="77777777" w:rsidR="0068651E" w:rsidRDefault="0068651E">
            <w:pPr>
              <w:rPr>
                <w:sz w:val="2"/>
                <w:szCs w:val="2"/>
              </w:rPr>
            </w:pPr>
          </w:p>
        </w:tc>
        <w:tc>
          <w:tcPr>
            <w:tcW w:w="857" w:type="dxa"/>
            <w:tcBorders>
              <w:top w:val="single" w:sz="4" w:space="0" w:color="000000"/>
              <w:bottom w:val="single" w:sz="4" w:space="0" w:color="000000"/>
            </w:tcBorders>
            <w:shd w:val="clear" w:color="auto" w:fill="D8D8D8"/>
          </w:tcPr>
          <w:p w14:paraId="37ED5BB0" w14:textId="77777777" w:rsidR="0068651E" w:rsidRDefault="0068651E">
            <w:pPr>
              <w:pStyle w:val="TableParagraph"/>
              <w:spacing w:before="104"/>
              <w:jc w:val="left"/>
              <w:rPr>
                <w:sz w:val="16"/>
              </w:rPr>
            </w:pPr>
          </w:p>
          <w:p w14:paraId="27E34794" w14:textId="77777777" w:rsidR="0068651E" w:rsidRDefault="006C556A">
            <w:pPr>
              <w:pStyle w:val="TableParagraph"/>
              <w:spacing w:before="1"/>
              <w:ind w:right="53"/>
              <w:rPr>
                <w:b/>
                <w:sz w:val="16"/>
              </w:rPr>
            </w:pPr>
            <w:r>
              <w:rPr>
                <w:b/>
                <w:spacing w:val="-2"/>
                <w:sz w:val="16"/>
              </w:rPr>
              <w:t>33,377</w:t>
            </w:r>
          </w:p>
        </w:tc>
        <w:tc>
          <w:tcPr>
            <w:tcW w:w="850" w:type="dxa"/>
            <w:tcBorders>
              <w:top w:val="single" w:sz="4" w:space="0" w:color="000000"/>
              <w:bottom w:val="single" w:sz="4" w:space="0" w:color="000000"/>
            </w:tcBorders>
          </w:tcPr>
          <w:p w14:paraId="553DCE08" w14:textId="77777777" w:rsidR="0068651E" w:rsidRDefault="0068651E">
            <w:pPr>
              <w:pStyle w:val="TableParagraph"/>
              <w:spacing w:before="104"/>
              <w:jc w:val="left"/>
              <w:rPr>
                <w:sz w:val="16"/>
              </w:rPr>
            </w:pPr>
          </w:p>
          <w:p w14:paraId="3F15FDDF" w14:textId="77777777" w:rsidR="0068651E" w:rsidRDefault="006C556A">
            <w:pPr>
              <w:pStyle w:val="TableParagraph"/>
              <w:spacing w:before="1"/>
              <w:ind w:right="56"/>
              <w:rPr>
                <w:b/>
                <w:sz w:val="16"/>
              </w:rPr>
            </w:pPr>
            <w:r>
              <w:rPr>
                <w:b/>
                <w:spacing w:val="-2"/>
                <w:sz w:val="16"/>
              </w:rPr>
              <w:t>41,035</w:t>
            </w:r>
          </w:p>
        </w:tc>
        <w:tc>
          <w:tcPr>
            <w:tcW w:w="238" w:type="dxa"/>
            <w:vMerge/>
            <w:tcBorders>
              <w:top w:val="nil"/>
              <w:bottom w:val="single" w:sz="4" w:space="0" w:color="000000"/>
            </w:tcBorders>
          </w:tcPr>
          <w:p w14:paraId="49B91C3E" w14:textId="77777777" w:rsidR="0068651E" w:rsidRDefault="0068651E">
            <w:pPr>
              <w:rPr>
                <w:sz w:val="2"/>
                <w:szCs w:val="2"/>
              </w:rPr>
            </w:pPr>
          </w:p>
        </w:tc>
        <w:tc>
          <w:tcPr>
            <w:tcW w:w="848" w:type="dxa"/>
            <w:tcBorders>
              <w:top w:val="single" w:sz="4" w:space="0" w:color="000000"/>
              <w:bottom w:val="single" w:sz="4" w:space="0" w:color="000000"/>
            </w:tcBorders>
            <w:shd w:val="clear" w:color="auto" w:fill="D8D8D8"/>
          </w:tcPr>
          <w:p w14:paraId="5D7D5442" w14:textId="77777777" w:rsidR="0068651E" w:rsidRDefault="0068651E">
            <w:pPr>
              <w:pStyle w:val="TableParagraph"/>
              <w:spacing w:before="104"/>
              <w:jc w:val="left"/>
              <w:rPr>
                <w:sz w:val="16"/>
              </w:rPr>
            </w:pPr>
          </w:p>
          <w:p w14:paraId="2C164ABC" w14:textId="77777777" w:rsidR="0068651E" w:rsidRDefault="006C556A">
            <w:pPr>
              <w:pStyle w:val="TableParagraph"/>
              <w:spacing w:before="1"/>
              <w:ind w:right="57"/>
              <w:rPr>
                <w:b/>
                <w:sz w:val="16"/>
              </w:rPr>
            </w:pPr>
            <w:r>
              <w:rPr>
                <w:b/>
                <w:spacing w:val="-2"/>
                <w:sz w:val="16"/>
              </w:rPr>
              <w:t>29,714</w:t>
            </w:r>
          </w:p>
        </w:tc>
        <w:tc>
          <w:tcPr>
            <w:tcW w:w="850" w:type="dxa"/>
            <w:tcBorders>
              <w:top w:val="single" w:sz="4" w:space="0" w:color="000000"/>
              <w:bottom w:val="single" w:sz="4" w:space="0" w:color="000000"/>
            </w:tcBorders>
          </w:tcPr>
          <w:p w14:paraId="6E3DD135" w14:textId="77777777" w:rsidR="0068651E" w:rsidRDefault="0068651E">
            <w:pPr>
              <w:pStyle w:val="TableParagraph"/>
              <w:spacing w:before="104"/>
              <w:jc w:val="left"/>
              <w:rPr>
                <w:sz w:val="16"/>
              </w:rPr>
            </w:pPr>
          </w:p>
          <w:p w14:paraId="548FBFF6" w14:textId="77777777" w:rsidR="0068651E" w:rsidRDefault="006C556A">
            <w:pPr>
              <w:pStyle w:val="TableParagraph"/>
              <w:spacing w:before="1"/>
              <w:ind w:right="57"/>
              <w:rPr>
                <w:b/>
                <w:sz w:val="16"/>
              </w:rPr>
            </w:pPr>
            <w:r>
              <w:rPr>
                <w:b/>
                <w:spacing w:val="-2"/>
                <w:sz w:val="16"/>
              </w:rPr>
              <w:t>42,659</w:t>
            </w:r>
          </w:p>
        </w:tc>
      </w:tr>
    </w:tbl>
    <w:p w14:paraId="625F3E3C" w14:textId="77777777" w:rsidR="0068651E" w:rsidRDefault="006C556A">
      <w:pPr>
        <w:spacing w:before="48"/>
        <w:ind w:left="415"/>
        <w:rPr>
          <w:rFonts w:ascii="Arial"/>
          <w:sz w:val="16"/>
        </w:rPr>
      </w:pPr>
      <w:r>
        <w:rPr>
          <w:rFonts w:ascii="Arial"/>
          <w:sz w:val="16"/>
        </w:rPr>
        <w:t>(a)</w:t>
      </w:r>
      <w:r>
        <w:rPr>
          <w:rFonts w:ascii="Arial"/>
          <w:spacing w:val="34"/>
          <w:sz w:val="16"/>
        </w:rPr>
        <w:t xml:space="preserve">  </w:t>
      </w:r>
      <w:r>
        <w:rPr>
          <w:rFonts w:ascii="Arial"/>
          <w:sz w:val="16"/>
        </w:rPr>
        <w:t>Certain</w:t>
      </w:r>
      <w:r>
        <w:rPr>
          <w:rFonts w:ascii="Arial"/>
          <w:spacing w:val="-2"/>
          <w:sz w:val="16"/>
        </w:rPr>
        <w:t xml:space="preserve"> </w:t>
      </w:r>
      <w:r>
        <w:rPr>
          <w:rFonts w:ascii="Arial"/>
          <w:sz w:val="16"/>
        </w:rPr>
        <w:t>comparatives</w:t>
      </w:r>
      <w:r>
        <w:rPr>
          <w:rFonts w:ascii="Arial"/>
          <w:spacing w:val="-2"/>
          <w:sz w:val="16"/>
        </w:rPr>
        <w:t xml:space="preserve"> </w:t>
      </w:r>
      <w:r>
        <w:rPr>
          <w:rFonts w:ascii="Arial"/>
          <w:sz w:val="16"/>
        </w:rPr>
        <w:t>have been</w:t>
      </w:r>
      <w:r>
        <w:rPr>
          <w:rFonts w:ascii="Arial"/>
          <w:spacing w:val="-5"/>
          <w:sz w:val="16"/>
        </w:rPr>
        <w:t xml:space="preserve"> </w:t>
      </w:r>
      <w:r>
        <w:rPr>
          <w:rFonts w:ascii="Arial"/>
          <w:spacing w:val="-2"/>
          <w:sz w:val="16"/>
        </w:rPr>
        <w:t>restated</w:t>
      </w:r>
    </w:p>
    <w:p w14:paraId="7AE3795B" w14:textId="77777777" w:rsidR="0068651E" w:rsidRDefault="0068651E">
      <w:pPr>
        <w:rPr>
          <w:rFonts w:ascii="Arial"/>
          <w:sz w:val="16"/>
        </w:rPr>
        <w:sectPr w:rsidR="0068651E">
          <w:pgSz w:w="11910" w:h="16840"/>
          <w:pgMar w:top="620" w:right="1680" w:bottom="3360" w:left="1680" w:header="0" w:footer="3169" w:gutter="0"/>
          <w:cols w:space="720"/>
        </w:sectPr>
      </w:pPr>
    </w:p>
    <w:p w14:paraId="03B3980A" w14:textId="77777777" w:rsidR="0068651E" w:rsidRDefault="006C556A">
      <w:pPr>
        <w:pStyle w:val="BodyText"/>
        <w:rPr>
          <w:rFonts w:ascii="Arial"/>
        </w:rPr>
      </w:pPr>
      <w:r>
        <w:rPr>
          <w:noProof/>
        </w:rPr>
        <w:lastRenderedPageBreak/>
        <mc:AlternateContent>
          <mc:Choice Requires="wps">
            <w:drawing>
              <wp:anchor distT="0" distB="0" distL="0" distR="0" simplePos="0" relativeHeight="251629056" behindDoc="0" locked="0" layoutInCell="1" allowOverlap="1" wp14:anchorId="04BCDBB1" wp14:editId="5C44BC7D">
                <wp:simplePos x="0" y="0"/>
                <wp:positionH relativeFrom="page">
                  <wp:posOffset>10169928</wp:posOffset>
                </wp:positionH>
                <wp:positionV relativeFrom="page">
                  <wp:posOffset>4486209</wp:posOffset>
                </wp:positionV>
                <wp:extent cx="178435" cy="1781175"/>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781175"/>
                        </a:xfrm>
                        <a:prstGeom prst="rect">
                          <a:avLst/>
                        </a:prstGeom>
                      </wps:spPr>
                      <wps:txbx>
                        <w:txbxContent>
                          <w:p w14:paraId="549B9B5D" w14:textId="77777777" w:rsidR="0068651E" w:rsidRDefault="006C556A">
                            <w:pPr>
                              <w:spacing w:before="18"/>
                              <w:ind w:left="20"/>
                              <w:rPr>
                                <w:i/>
                                <w:sz w:val="20"/>
                              </w:rPr>
                            </w:pPr>
                            <w:r>
                              <w:rPr>
                                <w:i/>
                                <w:sz w:val="20"/>
                              </w:rPr>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txbxContent>
                      </wps:txbx>
                      <wps:bodyPr vert="vert" wrap="square" lIns="0" tIns="0" rIns="0" bIns="0" rtlCol="0">
                        <a:noAutofit/>
                      </wps:bodyPr>
                    </wps:wsp>
                  </a:graphicData>
                </a:graphic>
              </wp:anchor>
            </w:drawing>
          </mc:Choice>
          <mc:Fallback>
            <w:pict>
              <v:shape w14:anchorId="04BCDBB1" id="Textbox 468" o:spid="_x0000_s1169" type="#_x0000_t202" style="position:absolute;margin-left:800.8pt;margin-top:353.25pt;width:14.05pt;height:140.25pt;z-index:2516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" filled="f" stroked="f">
                <v:textbox style="layout-flow:vertical" inset="0,0,0,0">
                  <w:txbxContent>
                    <w:p w14:paraId="549B9B5D" w14:textId="77777777" w:rsidR="0068651E" w:rsidRDefault="006C556A">
                      <w:pPr>
                        <w:spacing w:before="18"/>
                        <w:ind w:left="20"/>
                        <w:rPr>
                          <w:i/>
                          <w:sz w:val="20"/>
                        </w:rPr>
                      </w:pPr>
                      <w:r>
                        <w:rPr>
                          <w:i/>
                          <w:sz w:val="20"/>
                        </w:rPr>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txbxContent>
                </v:textbox>
                <w10:wrap anchorx="page" anchory="page"/>
              </v:shape>
            </w:pict>
          </mc:Fallback>
        </mc:AlternateContent>
      </w:r>
      <w:r>
        <w:rPr>
          <w:noProof/>
        </w:rPr>
        <mc:AlternateContent>
          <mc:Choice Requires="wps">
            <w:drawing>
              <wp:anchor distT="0" distB="0" distL="0" distR="0" simplePos="0" relativeHeight="251630080" behindDoc="0" locked="0" layoutInCell="1" allowOverlap="1" wp14:anchorId="53FFE12C" wp14:editId="1A6E460E">
                <wp:simplePos x="0" y="0"/>
                <wp:positionH relativeFrom="page">
                  <wp:posOffset>1957525</wp:posOffset>
                </wp:positionH>
                <wp:positionV relativeFrom="page">
                  <wp:posOffset>3754678</wp:posOffset>
                </wp:positionV>
                <wp:extent cx="139700" cy="194945"/>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4945"/>
                        </a:xfrm>
                        <a:prstGeom prst="rect">
                          <a:avLst/>
                        </a:prstGeom>
                      </wps:spPr>
                      <wps:txbx>
                        <w:txbxContent>
                          <w:p w14:paraId="622385DD" w14:textId="77777777" w:rsidR="0068651E" w:rsidRDefault="006C556A">
                            <w:pPr>
                              <w:spacing w:before="15"/>
                              <w:ind w:left="20"/>
                              <w:rPr>
                                <w:rFonts w:ascii="Arial"/>
                                <w:sz w:val="16"/>
                              </w:rPr>
                            </w:pPr>
                            <w:r>
                              <w:rPr>
                                <w:rFonts w:ascii="Arial"/>
                                <w:spacing w:val="-5"/>
                                <w:sz w:val="16"/>
                              </w:rPr>
                              <w:t>125</w:t>
                            </w:r>
                          </w:p>
                        </w:txbxContent>
                      </wps:txbx>
                      <wps:bodyPr vert="vert" wrap="square" lIns="0" tIns="0" rIns="0" bIns="0" rtlCol="0">
                        <a:noAutofit/>
                      </wps:bodyPr>
                    </wps:wsp>
                  </a:graphicData>
                </a:graphic>
              </wp:anchor>
            </w:drawing>
          </mc:Choice>
          <mc:Fallback>
            <w:pict>
              <v:shape w14:anchorId="53FFE12C" id="Textbox 469" o:spid="_x0000_s1170" type="#_x0000_t202" style="position:absolute;margin-left:154.15pt;margin-top:295.65pt;width:11pt;height:15.35pt;z-index:2516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" filled="f" stroked="f">
                <v:textbox style="layout-flow:vertical" inset="0,0,0,0">
                  <w:txbxContent>
                    <w:p w14:paraId="622385DD" w14:textId="77777777" w:rsidR="0068651E" w:rsidRDefault="006C556A">
                      <w:pPr>
                        <w:spacing w:before="15"/>
                        <w:ind w:left="20"/>
                        <w:rPr>
                          <w:rFonts w:ascii="Arial"/>
                          <w:sz w:val="16"/>
                        </w:rPr>
                      </w:pPr>
                      <w:r>
                        <w:rPr>
                          <w:rFonts w:ascii="Arial"/>
                          <w:spacing w:val="-5"/>
                          <w:sz w:val="16"/>
                        </w:rPr>
                        <w:t>125</w:t>
                      </w:r>
                    </w:p>
                  </w:txbxContent>
                </v:textbox>
                <w10:wrap anchorx="page" anchory="page"/>
              </v:shape>
            </w:pict>
          </mc:Fallback>
        </mc:AlternateContent>
      </w:r>
    </w:p>
    <w:p w14:paraId="1BDC7467" w14:textId="77777777" w:rsidR="0068651E" w:rsidRDefault="0068651E">
      <w:pPr>
        <w:pStyle w:val="BodyText"/>
        <w:rPr>
          <w:rFonts w:ascii="Arial"/>
        </w:rPr>
      </w:pPr>
    </w:p>
    <w:p w14:paraId="736A52CE" w14:textId="77777777" w:rsidR="0068651E" w:rsidRDefault="0068651E">
      <w:pPr>
        <w:pStyle w:val="BodyText"/>
        <w:rPr>
          <w:rFonts w:ascii="Arial"/>
        </w:rPr>
      </w:pPr>
    </w:p>
    <w:p w14:paraId="50F79C4D" w14:textId="77777777" w:rsidR="0068651E" w:rsidRDefault="0068651E">
      <w:pPr>
        <w:pStyle w:val="BodyText"/>
        <w:spacing w:before="174"/>
        <w:rPr>
          <w:rFonts w:ascii="Arial"/>
        </w:rPr>
      </w:pPr>
    </w:p>
    <w:p w14:paraId="46340C5D" w14:textId="77777777" w:rsidR="0068651E" w:rsidRDefault="006C556A">
      <w:pPr>
        <w:pStyle w:val="BodyText"/>
        <w:ind w:left="1376"/>
        <w:rPr>
          <w:rFonts w:ascii="Arial"/>
        </w:rPr>
      </w:pPr>
      <w:r>
        <w:rPr>
          <w:rFonts w:ascii="Arial"/>
        </w:rPr>
        <w:t>Reconciliation</w:t>
      </w:r>
      <w:r>
        <w:rPr>
          <w:rFonts w:ascii="Arial"/>
          <w:spacing w:val="-8"/>
        </w:rPr>
        <w:t xml:space="preserve"> </w:t>
      </w:r>
      <w:r>
        <w:rPr>
          <w:rFonts w:ascii="Arial"/>
        </w:rPr>
        <w:t>of</w:t>
      </w:r>
      <w:r>
        <w:rPr>
          <w:rFonts w:ascii="Arial"/>
          <w:spacing w:val="-4"/>
        </w:rPr>
        <w:t xml:space="preserve"> </w:t>
      </w:r>
      <w:r>
        <w:rPr>
          <w:rFonts w:ascii="Arial"/>
        </w:rPr>
        <w:t>changes</w:t>
      </w:r>
      <w:r>
        <w:rPr>
          <w:rFonts w:ascii="Arial"/>
          <w:spacing w:val="-8"/>
        </w:rPr>
        <w:t xml:space="preserve"> </w:t>
      </w:r>
      <w:r>
        <w:rPr>
          <w:rFonts w:ascii="Arial"/>
        </w:rPr>
        <w:t>in</w:t>
      </w:r>
      <w:r>
        <w:rPr>
          <w:rFonts w:ascii="Arial"/>
          <w:spacing w:val="-7"/>
        </w:rPr>
        <w:t xml:space="preserve"> </w:t>
      </w:r>
      <w:r>
        <w:rPr>
          <w:rFonts w:ascii="Arial"/>
        </w:rPr>
        <w:t>liabilities</w:t>
      </w:r>
      <w:r>
        <w:rPr>
          <w:rFonts w:ascii="Arial"/>
          <w:spacing w:val="-6"/>
        </w:rPr>
        <w:t xml:space="preserve"> </w:t>
      </w:r>
      <w:r>
        <w:rPr>
          <w:rFonts w:ascii="Arial"/>
        </w:rPr>
        <w:t>arising</w:t>
      </w:r>
      <w:r>
        <w:rPr>
          <w:rFonts w:ascii="Arial"/>
          <w:spacing w:val="-7"/>
        </w:rPr>
        <w:t xml:space="preserve"> </w:t>
      </w:r>
      <w:r>
        <w:rPr>
          <w:rFonts w:ascii="Arial"/>
        </w:rPr>
        <w:t>from</w:t>
      </w:r>
      <w:r>
        <w:rPr>
          <w:rFonts w:ascii="Arial"/>
          <w:spacing w:val="-8"/>
        </w:rPr>
        <w:t xml:space="preserve"> </w:t>
      </w:r>
      <w:r>
        <w:rPr>
          <w:rFonts w:ascii="Arial"/>
        </w:rPr>
        <w:t>financing</w:t>
      </w:r>
      <w:r>
        <w:rPr>
          <w:rFonts w:ascii="Arial"/>
          <w:spacing w:val="-4"/>
        </w:rPr>
        <w:t xml:space="preserve"> </w:t>
      </w:r>
      <w:r>
        <w:rPr>
          <w:rFonts w:ascii="Arial"/>
          <w:spacing w:val="-2"/>
        </w:rPr>
        <w:t>activities</w:t>
      </w:r>
    </w:p>
    <w:p w14:paraId="55CB362F" w14:textId="77777777" w:rsidR="0068651E" w:rsidRDefault="006C556A">
      <w:pPr>
        <w:pStyle w:val="BodyText"/>
        <w:spacing w:before="137"/>
        <w:ind w:left="1376" w:right="117"/>
      </w:pPr>
      <w:r>
        <w:t>The</w:t>
      </w:r>
      <w:r>
        <w:rPr>
          <w:spacing w:val="40"/>
        </w:rPr>
        <w:t xml:space="preserve"> </w:t>
      </w:r>
      <w:r>
        <w:t>following</w:t>
      </w:r>
      <w:r>
        <w:rPr>
          <w:spacing w:val="40"/>
        </w:rPr>
        <w:t xml:space="preserve"> </w:t>
      </w:r>
      <w:r>
        <w:t>table</w:t>
      </w:r>
      <w:r>
        <w:rPr>
          <w:spacing w:val="40"/>
        </w:rPr>
        <w:t xml:space="preserve"> </w:t>
      </w:r>
      <w:r>
        <w:t>shows</w:t>
      </w:r>
      <w:r>
        <w:rPr>
          <w:spacing w:val="40"/>
        </w:rPr>
        <w:t xml:space="preserve"> </w:t>
      </w:r>
      <w:r>
        <w:t>changes</w:t>
      </w:r>
      <w:r>
        <w:rPr>
          <w:spacing w:val="40"/>
        </w:rPr>
        <w:t xml:space="preserve"> </w:t>
      </w:r>
      <w:r>
        <w:t>in</w:t>
      </w:r>
      <w:r>
        <w:rPr>
          <w:spacing w:val="40"/>
        </w:rPr>
        <w:t xml:space="preserve"> </w:t>
      </w:r>
      <w:r>
        <w:t>liabilities</w:t>
      </w:r>
      <w:r>
        <w:rPr>
          <w:spacing w:val="40"/>
        </w:rPr>
        <w:t xml:space="preserve"> </w:t>
      </w:r>
      <w:r>
        <w:t>arising</w:t>
      </w:r>
      <w:r>
        <w:rPr>
          <w:spacing w:val="40"/>
        </w:rPr>
        <w:t xml:space="preserve"> </w:t>
      </w:r>
      <w:r>
        <w:t>from</w:t>
      </w:r>
      <w:r>
        <w:rPr>
          <w:spacing w:val="40"/>
        </w:rPr>
        <w:t xml:space="preserve"> </w:t>
      </w:r>
      <w:r>
        <w:t>financing</w:t>
      </w:r>
      <w:r>
        <w:rPr>
          <w:spacing w:val="40"/>
        </w:rPr>
        <w:t xml:space="preserve"> </w:t>
      </w:r>
      <w:r>
        <w:t>activities,</w:t>
      </w:r>
      <w:r>
        <w:rPr>
          <w:spacing w:val="40"/>
        </w:rPr>
        <w:t xml:space="preserve"> </w:t>
      </w:r>
      <w:r>
        <w:t>including</w:t>
      </w:r>
      <w:r>
        <w:rPr>
          <w:spacing w:val="40"/>
        </w:rPr>
        <w:t xml:space="preserve"> </w:t>
      </w:r>
      <w:r>
        <w:t>both</w:t>
      </w:r>
      <w:r>
        <w:rPr>
          <w:spacing w:val="40"/>
        </w:rPr>
        <w:t xml:space="preserve"> </w:t>
      </w:r>
      <w:r>
        <w:t>changes</w:t>
      </w:r>
      <w:r>
        <w:rPr>
          <w:spacing w:val="40"/>
        </w:rPr>
        <w:t xml:space="preserve"> </w:t>
      </w:r>
      <w:r>
        <w:t>arising</w:t>
      </w:r>
      <w:r>
        <w:rPr>
          <w:spacing w:val="40"/>
        </w:rPr>
        <w:t xml:space="preserve"> </w:t>
      </w:r>
      <w:r>
        <w:t>from</w:t>
      </w:r>
      <w:r>
        <w:rPr>
          <w:spacing w:val="40"/>
        </w:rPr>
        <w:t xml:space="preserve"> </w:t>
      </w:r>
      <w:r>
        <w:t>cash flows and non-cash changes.</w:t>
      </w:r>
    </w:p>
    <w:p w14:paraId="6FEA8037" w14:textId="77777777" w:rsidR="0068651E" w:rsidRDefault="0068651E">
      <w:pPr>
        <w:pStyle w:val="BodyText"/>
        <w:spacing w:before="3"/>
        <w:rPr>
          <w:sz w:val="16"/>
        </w:rPr>
      </w:pPr>
    </w:p>
    <w:tbl>
      <w:tblPr>
        <w:tblW w:w="0" w:type="auto"/>
        <w:tblInd w:w="1384" w:type="dxa"/>
        <w:tblLayout w:type="fixed"/>
        <w:tblCellMar>
          <w:left w:w="0" w:type="dxa"/>
          <w:right w:w="0" w:type="dxa"/>
        </w:tblCellMar>
        <w:tblLook w:val="01E0" w:firstRow="1" w:lastRow="1" w:firstColumn="1" w:lastColumn="1" w:noHBand="0" w:noVBand="0"/>
      </w:tblPr>
      <w:tblGrid>
        <w:gridCol w:w="2743"/>
        <w:gridCol w:w="1845"/>
        <w:gridCol w:w="1754"/>
        <w:gridCol w:w="1756"/>
        <w:gridCol w:w="1756"/>
        <w:gridCol w:w="1766"/>
      </w:tblGrid>
      <w:tr w:rsidR="0068651E" w14:paraId="7466338E" w14:textId="77777777">
        <w:trPr>
          <w:trHeight w:val="203"/>
        </w:trPr>
        <w:tc>
          <w:tcPr>
            <w:tcW w:w="2743" w:type="dxa"/>
            <w:vMerge w:val="restart"/>
            <w:tcBorders>
              <w:top w:val="single" w:sz="4" w:space="0" w:color="000000"/>
              <w:bottom w:val="single" w:sz="4" w:space="0" w:color="000000"/>
              <w:right w:val="single" w:sz="4" w:space="0" w:color="000000"/>
            </w:tcBorders>
          </w:tcPr>
          <w:p w14:paraId="1245A157" w14:textId="77777777" w:rsidR="0068651E" w:rsidRDefault="006C556A">
            <w:pPr>
              <w:pStyle w:val="TableParagraph"/>
              <w:spacing w:before="10"/>
              <w:ind w:left="108"/>
              <w:jc w:val="left"/>
              <w:rPr>
                <w:b/>
                <w:sz w:val="16"/>
              </w:rPr>
            </w:pPr>
            <w:r>
              <w:rPr>
                <w:b/>
                <w:sz w:val="16"/>
              </w:rPr>
              <w:t>Australian</w:t>
            </w:r>
            <w:r>
              <w:rPr>
                <w:b/>
                <w:spacing w:val="-4"/>
                <w:sz w:val="16"/>
              </w:rPr>
              <w:t xml:space="preserve"> </w:t>
            </w:r>
            <w:r>
              <w:rPr>
                <w:b/>
                <w:spacing w:val="-2"/>
                <w:sz w:val="16"/>
              </w:rPr>
              <w:t>Government</w:t>
            </w:r>
          </w:p>
        </w:tc>
        <w:tc>
          <w:tcPr>
            <w:tcW w:w="1845" w:type="dxa"/>
            <w:vMerge w:val="restart"/>
            <w:tcBorders>
              <w:top w:val="single" w:sz="4" w:space="0" w:color="000000"/>
              <w:left w:val="single" w:sz="4" w:space="0" w:color="000000"/>
              <w:bottom w:val="single" w:sz="4" w:space="0" w:color="000000"/>
              <w:right w:val="single" w:sz="4" w:space="0" w:color="000000"/>
            </w:tcBorders>
          </w:tcPr>
          <w:p w14:paraId="144B34B0" w14:textId="77777777" w:rsidR="0068651E" w:rsidRDefault="006C556A">
            <w:pPr>
              <w:pStyle w:val="TableParagraph"/>
              <w:spacing w:before="10"/>
              <w:ind w:right="99"/>
              <w:rPr>
                <w:sz w:val="16"/>
              </w:rPr>
            </w:pPr>
            <w:r>
              <w:rPr>
                <w:sz w:val="16"/>
              </w:rPr>
              <w:t>Opening</w:t>
            </w:r>
            <w:r>
              <w:rPr>
                <w:spacing w:val="-3"/>
                <w:sz w:val="16"/>
              </w:rPr>
              <w:t xml:space="preserve"> </w:t>
            </w:r>
            <w:r>
              <w:rPr>
                <w:sz w:val="16"/>
              </w:rPr>
              <w:t>balance</w:t>
            </w:r>
            <w:r>
              <w:rPr>
                <w:spacing w:val="-2"/>
                <w:sz w:val="16"/>
              </w:rPr>
              <w:t xml:space="preserve"> </w:t>
            </w:r>
            <w:r>
              <w:rPr>
                <w:spacing w:val="-5"/>
                <w:sz w:val="16"/>
              </w:rPr>
              <w:t>at</w:t>
            </w:r>
          </w:p>
          <w:p w14:paraId="2431129D" w14:textId="77777777" w:rsidR="0068651E" w:rsidRDefault="006C556A">
            <w:pPr>
              <w:pStyle w:val="TableParagraph"/>
              <w:spacing w:before="30" w:line="173" w:lineRule="exact"/>
              <w:ind w:right="97"/>
              <w:rPr>
                <w:sz w:val="16"/>
              </w:rPr>
            </w:pPr>
            <w:r>
              <w:rPr>
                <w:sz w:val="16"/>
              </w:rPr>
              <w:t>1</w:t>
            </w:r>
            <w:r>
              <w:rPr>
                <w:spacing w:val="-2"/>
                <w:sz w:val="16"/>
              </w:rPr>
              <w:t xml:space="preserve"> </w:t>
            </w:r>
            <w:r>
              <w:rPr>
                <w:sz w:val="16"/>
              </w:rPr>
              <w:t xml:space="preserve">July </w:t>
            </w:r>
            <w:r>
              <w:rPr>
                <w:spacing w:val="-4"/>
                <w:sz w:val="16"/>
              </w:rPr>
              <w:t>2022</w:t>
            </w:r>
          </w:p>
        </w:tc>
        <w:tc>
          <w:tcPr>
            <w:tcW w:w="1754" w:type="dxa"/>
            <w:vMerge w:val="restart"/>
            <w:tcBorders>
              <w:top w:val="single" w:sz="4" w:space="0" w:color="000000"/>
              <w:left w:val="single" w:sz="4" w:space="0" w:color="000000"/>
              <w:bottom w:val="single" w:sz="4" w:space="0" w:color="000000"/>
              <w:right w:val="single" w:sz="4" w:space="0" w:color="000000"/>
            </w:tcBorders>
          </w:tcPr>
          <w:p w14:paraId="09A3E03D" w14:textId="77777777" w:rsidR="0068651E" w:rsidRDefault="0068651E">
            <w:pPr>
              <w:pStyle w:val="TableParagraph"/>
              <w:spacing w:before="25"/>
              <w:jc w:val="left"/>
              <w:rPr>
                <w:rFonts w:ascii="Book Antiqua"/>
                <w:sz w:val="16"/>
              </w:rPr>
            </w:pPr>
          </w:p>
          <w:p w14:paraId="6EDE3769" w14:textId="77777777" w:rsidR="0068651E" w:rsidRDefault="006C556A">
            <w:pPr>
              <w:pStyle w:val="TableParagraph"/>
              <w:spacing w:line="173" w:lineRule="exact"/>
              <w:ind w:left="864"/>
              <w:jc w:val="left"/>
              <w:rPr>
                <w:sz w:val="16"/>
              </w:rPr>
            </w:pPr>
            <w:r>
              <w:rPr>
                <w:sz w:val="16"/>
              </w:rPr>
              <w:t>Cash</w:t>
            </w:r>
            <w:r>
              <w:rPr>
                <w:spacing w:val="-3"/>
                <w:sz w:val="16"/>
              </w:rPr>
              <w:t xml:space="preserve"> </w:t>
            </w:r>
            <w:r>
              <w:rPr>
                <w:spacing w:val="-2"/>
                <w:sz w:val="16"/>
              </w:rPr>
              <w:t>flows</w:t>
            </w:r>
          </w:p>
        </w:tc>
        <w:tc>
          <w:tcPr>
            <w:tcW w:w="3512" w:type="dxa"/>
            <w:gridSpan w:val="2"/>
            <w:tcBorders>
              <w:top w:val="single" w:sz="4" w:space="0" w:color="000000"/>
              <w:left w:val="single" w:sz="4" w:space="0" w:color="000000"/>
              <w:bottom w:val="single" w:sz="4" w:space="0" w:color="000000"/>
              <w:right w:val="single" w:sz="4" w:space="0" w:color="000000"/>
            </w:tcBorders>
          </w:tcPr>
          <w:p w14:paraId="5E009A46" w14:textId="77777777" w:rsidR="0068651E" w:rsidRDefault="006C556A">
            <w:pPr>
              <w:pStyle w:val="TableParagraph"/>
              <w:spacing w:before="10" w:line="173" w:lineRule="exact"/>
              <w:ind w:left="975"/>
              <w:jc w:val="left"/>
              <w:rPr>
                <w:sz w:val="16"/>
              </w:rPr>
            </w:pPr>
            <w:r>
              <w:rPr>
                <w:sz w:val="16"/>
              </w:rPr>
              <w:t>Non-cash</w:t>
            </w:r>
            <w:r>
              <w:rPr>
                <w:spacing w:val="-5"/>
                <w:sz w:val="16"/>
              </w:rPr>
              <w:t xml:space="preserve"> </w:t>
            </w:r>
            <w:r>
              <w:rPr>
                <w:spacing w:val="-2"/>
                <w:sz w:val="16"/>
              </w:rPr>
              <w:t>movements</w:t>
            </w:r>
          </w:p>
        </w:tc>
        <w:tc>
          <w:tcPr>
            <w:tcW w:w="1766" w:type="dxa"/>
            <w:vMerge w:val="restart"/>
            <w:tcBorders>
              <w:top w:val="single" w:sz="4" w:space="0" w:color="000000"/>
              <w:left w:val="single" w:sz="4" w:space="0" w:color="000000"/>
              <w:bottom w:val="single" w:sz="4" w:space="0" w:color="000000"/>
            </w:tcBorders>
          </w:tcPr>
          <w:p w14:paraId="582B5542" w14:textId="77777777" w:rsidR="0068651E" w:rsidRDefault="006C556A">
            <w:pPr>
              <w:pStyle w:val="TableParagraph"/>
              <w:spacing w:before="10"/>
              <w:ind w:right="101"/>
              <w:rPr>
                <w:sz w:val="16"/>
              </w:rPr>
            </w:pPr>
            <w:r>
              <w:rPr>
                <w:sz w:val="16"/>
              </w:rPr>
              <w:t>Closing</w:t>
            </w:r>
            <w:r>
              <w:rPr>
                <w:spacing w:val="-3"/>
                <w:sz w:val="16"/>
              </w:rPr>
              <w:t xml:space="preserve"> </w:t>
            </w:r>
            <w:r>
              <w:rPr>
                <w:sz w:val="16"/>
              </w:rPr>
              <w:t>balance</w:t>
            </w:r>
            <w:r>
              <w:rPr>
                <w:spacing w:val="-3"/>
                <w:sz w:val="16"/>
              </w:rPr>
              <w:t xml:space="preserve"> </w:t>
            </w:r>
            <w:r>
              <w:rPr>
                <w:spacing w:val="-5"/>
                <w:sz w:val="16"/>
              </w:rPr>
              <w:t>at</w:t>
            </w:r>
          </w:p>
          <w:p w14:paraId="1172990D" w14:textId="77777777" w:rsidR="0068651E" w:rsidRDefault="006C556A">
            <w:pPr>
              <w:pStyle w:val="TableParagraph"/>
              <w:spacing w:before="30" w:line="173" w:lineRule="exact"/>
              <w:ind w:right="100"/>
              <w:rPr>
                <w:sz w:val="16"/>
              </w:rPr>
            </w:pPr>
            <w:r>
              <w:rPr>
                <w:sz w:val="16"/>
              </w:rPr>
              <w:t xml:space="preserve">30 June </w:t>
            </w:r>
            <w:r>
              <w:rPr>
                <w:spacing w:val="-4"/>
                <w:sz w:val="16"/>
              </w:rPr>
              <w:t>2023</w:t>
            </w:r>
          </w:p>
        </w:tc>
      </w:tr>
      <w:tr w:rsidR="0068651E" w14:paraId="55773F94" w14:textId="77777777">
        <w:trPr>
          <w:trHeight w:val="203"/>
        </w:trPr>
        <w:tc>
          <w:tcPr>
            <w:tcW w:w="2743" w:type="dxa"/>
            <w:vMerge/>
            <w:tcBorders>
              <w:top w:val="nil"/>
              <w:bottom w:val="single" w:sz="4" w:space="0" w:color="000000"/>
              <w:right w:val="single" w:sz="4" w:space="0" w:color="000000"/>
            </w:tcBorders>
          </w:tcPr>
          <w:p w14:paraId="0FD4B265" w14:textId="77777777" w:rsidR="0068651E" w:rsidRDefault="0068651E">
            <w:pPr>
              <w:rPr>
                <w:sz w:val="2"/>
                <w:szCs w:val="2"/>
              </w:rPr>
            </w:pPr>
          </w:p>
        </w:tc>
        <w:tc>
          <w:tcPr>
            <w:tcW w:w="1845" w:type="dxa"/>
            <w:vMerge/>
            <w:tcBorders>
              <w:top w:val="nil"/>
              <w:left w:val="single" w:sz="4" w:space="0" w:color="000000"/>
              <w:bottom w:val="single" w:sz="4" w:space="0" w:color="000000"/>
              <w:right w:val="single" w:sz="4" w:space="0" w:color="000000"/>
            </w:tcBorders>
          </w:tcPr>
          <w:p w14:paraId="6DCC7E11" w14:textId="77777777" w:rsidR="0068651E" w:rsidRDefault="0068651E">
            <w:pPr>
              <w:rPr>
                <w:sz w:val="2"/>
                <w:szCs w:val="2"/>
              </w:rPr>
            </w:pPr>
          </w:p>
        </w:tc>
        <w:tc>
          <w:tcPr>
            <w:tcW w:w="1754" w:type="dxa"/>
            <w:vMerge/>
            <w:tcBorders>
              <w:top w:val="nil"/>
              <w:left w:val="single" w:sz="4" w:space="0" w:color="000000"/>
              <w:bottom w:val="single" w:sz="4" w:space="0" w:color="000000"/>
              <w:right w:val="single" w:sz="4" w:space="0" w:color="000000"/>
            </w:tcBorders>
          </w:tcPr>
          <w:p w14:paraId="590D46EA" w14:textId="77777777" w:rsidR="0068651E" w:rsidRDefault="0068651E">
            <w:pPr>
              <w:rPr>
                <w:sz w:val="2"/>
                <w:szCs w:val="2"/>
              </w:rPr>
            </w:pPr>
          </w:p>
        </w:tc>
        <w:tc>
          <w:tcPr>
            <w:tcW w:w="1756" w:type="dxa"/>
            <w:tcBorders>
              <w:top w:val="single" w:sz="4" w:space="0" w:color="000000"/>
              <w:left w:val="single" w:sz="4" w:space="0" w:color="000000"/>
              <w:bottom w:val="single" w:sz="4" w:space="0" w:color="000000"/>
              <w:right w:val="single" w:sz="4" w:space="0" w:color="000000"/>
            </w:tcBorders>
          </w:tcPr>
          <w:p w14:paraId="6D6658D8" w14:textId="77777777" w:rsidR="0068651E" w:rsidRDefault="006C556A">
            <w:pPr>
              <w:pStyle w:val="TableParagraph"/>
              <w:spacing w:before="10" w:line="173" w:lineRule="exact"/>
              <w:ind w:right="93"/>
              <w:rPr>
                <w:sz w:val="16"/>
              </w:rPr>
            </w:pPr>
            <w:r>
              <w:rPr>
                <w:spacing w:val="-2"/>
                <w:sz w:val="16"/>
              </w:rPr>
              <w:t>Acquisition</w:t>
            </w:r>
          </w:p>
        </w:tc>
        <w:tc>
          <w:tcPr>
            <w:tcW w:w="1756" w:type="dxa"/>
            <w:tcBorders>
              <w:top w:val="single" w:sz="4" w:space="0" w:color="000000"/>
              <w:left w:val="single" w:sz="4" w:space="0" w:color="000000"/>
              <w:bottom w:val="single" w:sz="4" w:space="0" w:color="000000"/>
              <w:right w:val="single" w:sz="4" w:space="0" w:color="000000"/>
            </w:tcBorders>
          </w:tcPr>
          <w:p w14:paraId="0A6B4E82" w14:textId="77777777" w:rsidR="0068651E" w:rsidRDefault="006C556A">
            <w:pPr>
              <w:pStyle w:val="TableParagraph"/>
              <w:spacing w:before="10" w:line="173" w:lineRule="exact"/>
              <w:ind w:right="94"/>
              <w:rPr>
                <w:sz w:val="16"/>
              </w:rPr>
            </w:pPr>
            <w:r>
              <w:rPr>
                <w:sz w:val="16"/>
              </w:rPr>
              <w:t>Other</w:t>
            </w:r>
            <w:r>
              <w:rPr>
                <w:spacing w:val="-1"/>
                <w:sz w:val="16"/>
              </w:rPr>
              <w:t xml:space="preserve"> </w:t>
            </w:r>
            <w:r>
              <w:rPr>
                <w:spacing w:val="-2"/>
                <w:sz w:val="16"/>
              </w:rPr>
              <w:t>movements</w:t>
            </w:r>
          </w:p>
        </w:tc>
        <w:tc>
          <w:tcPr>
            <w:tcW w:w="1766" w:type="dxa"/>
            <w:vMerge/>
            <w:tcBorders>
              <w:top w:val="nil"/>
              <w:left w:val="single" w:sz="4" w:space="0" w:color="000000"/>
              <w:bottom w:val="single" w:sz="4" w:space="0" w:color="000000"/>
            </w:tcBorders>
          </w:tcPr>
          <w:p w14:paraId="51AF8467" w14:textId="77777777" w:rsidR="0068651E" w:rsidRDefault="0068651E">
            <w:pPr>
              <w:rPr>
                <w:sz w:val="2"/>
                <w:szCs w:val="2"/>
              </w:rPr>
            </w:pPr>
          </w:p>
        </w:tc>
      </w:tr>
      <w:tr w:rsidR="0068651E" w14:paraId="7285826F" w14:textId="77777777">
        <w:trPr>
          <w:trHeight w:val="216"/>
        </w:trPr>
        <w:tc>
          <w:tcPr>
            <w:tcW w:w="2743" w:type="dxa"/>
            <w:tcBorders>
              <w:top w:val="single" w:sz="4" w:space="0" w:color="000000"/>
            </w:tcBorders>
          </w:tcPr>
          <w:p w14:paraId="5ACEFAA3" w14:textId="77777777" w:rsidR="0068651E" w:rsidRDefault="006C556A">
            <w:pPr>
              <w:pStyle w:val="TableParagraph"/>
              <w:spacing w:before="20" w:line="176" w:lineRule="exact"/>
              <w:ind w:left="108"/>
              <w:jc w:val="left"/>
              <w:rPr>
                <w:sz w:val="16"/>
              </w:rPr>
            </w:pPr>
            <w:r>
              <w:rPr>
                <w:sz w:val="16"/>
              </w:rPr>
              <w:t>Australian</w:t>
            </w:r>
            <w:r>
              <w:rPr>
                <w:spacing w:val="-5"/>
                <w:sz w:val="16"/>
              </w:rPr>
              <w:t xml:space="preserve"> </w:t>
            </w:r>
            <w:r>
              <w:rPr>
                <w:sz w:val="16"/>
              </w:rPr>
              <w:t>currency</w:t>
            </w:r>
            <w:r>
              <w:rPr>
                <w:spacing w:val="-4"/>
                <w:sz w:val="16"/>
              </w:rPr>
              <w:t xml:space="preserve"> </w:t>
            </w:r>
            <w:r>
              <w:rPr>
                <w:sz w:val="16"/>
              </w:rPr>
              <w:t xml:space="preserve">on </w:t>
            </w:r>
            <w:r>
              <w:rPr>
                <w:spacing w:val="-2"/>
                <w:sz w:val="16"/>
              </w:rPr>
              <w:t>issue</w:t>
            </w:r>
          </w:p>
        </w:tc>
        <w:tc>
          <w:tcPr>
            <w:tcW w:w="1845" w:type="dxa"/>
            <w:tcBorders>
              <w:top w:val="single" w:sz="4" w:space="0" w:color="000000"/>
            </w:tcBorders>
          </w:tcPr>
          <w:p w14:paraId="5172324E" w14:textId="77777777" w:rsidR="0068651E" w:rsidRDefault="006C556A">
            <w:pPr>
              <w:pStyle w:val="TableParagraph"/>
              <w:spacing w:before="20" w:line="176" w:lineRule="exact"/>
              <w:ind w:right="105"/>
              <w:rPr>
                <w:sz w:val="16"/>
              </w:rPr>
            </w:pPr>
            <w:r>
              <w:rPr>
                <w:spacing w:val="-2"/>
                <w:sz w:val="16"/>
              </w:rPr>
              <w:t>102,345</w:t>
            </w:r>
          </w:p>
        </w:tc>
        <w:tc>
          <w:tcPr>
            <w:tcW w:w="1754" w:type="dxa"/>
            <w:tcBorders>
              <w:top w:val="single" w:sz="4" w:space="0" w:color="000000"/>
            </w:tcBorders>
          </w:tcPr>
          <w:p w14:paraId="2500B42D" w14:textId="77777777" w:rsidR="0068651E" w:rsidRDefault="006C556A">
            <w:pPr>
              <w:pStyle w:val="TableParagraph"/>
              <w:spacing w:before="20" w:line="176" w:lineRule="exact"/>
              <w:ind w:right="99"/>
              <w:rPr>
                <w:sz w:val="16"/>
              </w:rPr>
            </w:pPr>
            <w:r>
              <w:rPr>
                <w:spacing w:val="-2"/>
                <w:sz w:val="16"/>
              </w:rPr>
              <w:t>(1,060)</w:t>
            </w:r>
          </w:p>
        </w:tc>
        <w:tc>
          <w:tcPr>
            <w:tcW w:w="1756" w:type="dxa"/>
            <w:tcBorders>
              <w:top w:val="single" w:sz="4" w:space="0" w:color="000000"/>
            </w:tcBorders>
          </w:tcPr>
          <w:p w14:paraId="270CF405" w14:textId="77777777" w:rsidR="0068651E" w:rsidRDefault="006C556A">
            <w:pPr>
              <w:pStyle w:val="TableParagraph"/>
              <w:spacing w:before="20" w:line="176" w:lineRule="exact"/>
              <w:ind w:right="100"/>
              <w:rPr>
                <w:sz w:val="16"/>
              </w:rPr>
            </w:pPr>
            <w:r>
              <w:rPr>
                <w:spacing w:val="-10"/>
                <w:sz w:val="16"/>
              </w:rPr>
              <w:t>-</w:t>
            </w:r>
          </w:p>
        </w:tc>
        <w:tc>
          <w:tcPr>
            <w:tcW w:w="1756" w:type="dxa"/>
            <w:tcBorders>
              <w:top w:val="single" w:sz="4" w:space="0" w:color="000000"/>
            </w:tcBorders>
          </w:tcPr>
          <w:p w14:paraId="36FA3D35" w14:textId="77777777" w:rsidR="0068651E" w:rsidRDefault="006C556A">
            <w:pPr>
              <w:pStyle w:val="TableParagraph"/>
              <w:spacing w:before="20" w:line="176" w:lineRule="exact"/>
              <w:ind w:right="100"/>
              <w:rPr>
                <w:sz w:val="16"/>
              </w:rPr>
            </w:pPr>
            <w:r>
              <w:rPr>
                <w:spacing w:val="-10"/>
                <w:sz w:val="16"/>
              </w:rPr>
              <w:t>-</w:t>
            </w:r>
          </w:p>
        </w:tc>
        <w:tc>
          <w:tcPr>
            <w:tcW w:w="1766" w:type="dxa"/>
            <w:tcBorders>
              <w:top w:val="single" w:sz="4" w:space="0" w:color="000000"/>
            </w:tcBorders>
          </w:tcPr>
          <w:p w14:paraId="390AE87B" w14:textId="77777777" w:rsidR="0068651E" w:rsidRDefault="006C556A">
            <w:pPr>
              <w:pStyle w:val="TableParagraph"/>
              <w:spacing w:before="20" w:line="176" w:lineRule="exact"/>
              <w:ind w:right="102"/>
              <w:rPr>
                <w:sz w:val="16"/>
              </w:rPr>
            </w:pPr>
            <w:r>
              <w:rPr>
                <w:spacing w:val="-2"/>
                <w:sz w:val="16"/>
              </w:rPr>
              <w:t>101,285</w:t>
            </w:r>
          </w:p>
        </w:tc>
      </w:tr>
      <w:tr w:rsidR="0068651E" w14:paraId="20C7EAAB" w14:textId="77777777">
        <w:trPr>
          <w:trHeight w:val="204"/>
        </w:trPr>
        <w:tc>
          <w:tcPr>
            <w:tcW w:w="2743" w:type="dxa"/>
          </w:tcPr>
          <w:p w14:paraId="06E9CEAB" w14:textId="77777777" w:rsidR="0068651E" w:rsidRDefault="006C556A">
            <w:pPr>
              <w:pStyle w:val="TableParagraph"/>
              <w:spacing w:before="7" w:line="176" w:lineRule="exact"/>
              <w:ind w:left="108"/>
              <w:jc w:val="left"/>
              <w:rPr>
                <w:sz w:val="16"/>
              </w:rPr>
            </w:pPr>
            <w:r>
              <w:rPr>
                <w:sz w:val="16"/>
              </w:rPr>
              <w:t>Government</w:t>
            </w:r>
            <w:r>
              <w:rPr>
                <w:spacing w:val="-5"/>
                <w:sz w:val="16"/>
              </w:rPr>
              <w:t xml:space="preserve"> </w:t>
            </w:r>
            <w:r>
              <w:rPr>
                <w:spacing w:val="-2"/>
                <w:sz w:val="16"/>
              </w:rPr>
              <w:t>securities</w:t>
            </w:r>
          </w:p>
        </w:tc>
        <w:tc>
          <w:tcPr>
            <w:tcW w:w="1845" w:type="dxa"/>
          </w:tcPr>
          <w:p w14:paraId="52AA30CA" w14:textId="77777777" w:rsidR="0068651E" w:rsidRDefault="006C556A">
            <w:pPr>
              <w:pStyle w:val="TableParagraph"/>
              <w:spacing w:before="7" w:line="176" w:lineRule="exact"/>
              <w:ind w:right="105"/>
              <w:rPr>
                <w:sz w:val="16"/>
              </w:rPr>
            </w:pPr>
            <w:r>
              <w:rPr>
                <w:spacing w:val="-2"/>
                <w:sz w:val="16"/>
              </w:rPr>
              <w:t>575,625</w:t>
            </w:r>
          </w:p>
        </w:tc>
        <w:tc>
          <w:tcPr>
            <w:tcW w:w="1754" w:type="dxa"/>
          </w:tcPr>
          <w:p w14:paraId="661E97D6" w14:textId="77777777" w:rsidR="0068651E" w:rsidRDefault="006C556A">
            <w:pPr>
              <w:pStyle w:val="TableParagraph"/>
              <w:spacing w:before="7" w:line="176" w:lineRule="exact"/>
              <w:ind w:right="99"/>
              <w:rPr>
                <w:sz w:val="16"/>
              </w:rPr>
            </w:pPr>
            <w:r>
              <w:rPr>
                <w:spacing w:val="-2"/>
                <w:sz w:val="16"/>
              </w:rPr>
              <w:t>8,846</w:t>
            </w:r>
          </w:p>
        </w:tc>
        <w:tc>
          <w:tcPr>
            <w:tcW w:w="1756" w:type="dxa"/>
          </w:tcPr>
          <w:p w14:paraId="3EB3E082" w14:textId="77777777" w:rsidR="0068651E" w:rsidRDefault="006C556A">
            <w:pPr>
              <w:pStyle w:val="TableParagraph"/>
              <w:spacing w:before="7" w:line="176" w:lineRule="exact"/>
              <w:ind w:right="100"/>
              <w:rPr>
                <w:sz w:val="16"/>
              </w:rPr>
            </w:pPr>
            <w:r>
              <w:rPr>
                <w:spacing w:val="-10"/>
                <w:sz w:val="16"/>
              </w:rPr>
              <w:t>-</w:t>
            </w:r>
          </w:p>
        </w:tc>
        <w:tc>
          <w:tcPr>
            <w:tcW w:w="1756" w:type="dxa"/>
          </w:tcPr>
          <w:p w14:paraId="15B8A70F" w14:textId="77777777" w:rsidR="0068651E" w:rsidRDefault="006C556A">
            <w:pPr>
              <w:pStyle w:val="TableParagraph"/>
              <w:spacing w:before="7" w:line="176" w:lineRule="exact"/>
              <w:ind w:right="100"/>
              <w:rPr>
                <w:sz w:val="16"/>
              </w:rPr>
            </w:pPr>
            <w:r>
              <w:rPr>
                <w:spacing w:val="-2"/>
                <w:sz w:val="16"/>
              </w:rPr>
              <w:t>(10,491)</w:t>
            </w:r>
          </w:p>
        </w:tc>
        <w:tc>
          <w:tcPr>
            <w:tcW w:w="1766" w:type="dxa"/>
          </w:tcPr>
          <w:p w14:paraId="67ED9708" w14:textId="77777777" w:rsidR="0068651E" w:rsidRDefault="006C556A">
            <w:pPr>
              <w:pStyle w:val="TableParagraph"/>
              <w:spacing w:before="7" w:line="176" w:lineRule="exact"/>
              <w:ind w:right="102"/>
              <w:rPr>
                <w:sz w:val="16"/>
              </w:rPr>
            </w:pPr>
            <w:r>
              <w:rPr>
                <w:spacing w:val="-2"/>
                <w:sz w:val="16"/>
              </w:rPr>
              <w:t>573,980</w:t>
            </w:r>
          </w:p>
        </w:tc>
      </w:tr>
      <w:tr w:rsidR="0068651E" w14:paraId="20BD7914" w14:textId="77777777">
        <w:trPr>
          <w:trHeight w:val="204"/>
        </w:trPr>
        <w:tc>
          <w:tcPr>
            <w:tcW w:w="2743" w:type="dxa"/>
          </w:tcPr>
          <w:p w14:paraId="30827704" w14:textId="77777777" w:rsidR="0068651E" w:rsidRDefault="006C556A">
            <w:pPr>
              <w:pStyle w:val="TableParagraph"/>
              <w:spacing w:before="7" w:line="176" w:lineRule="exact"/>
              <w:ind w:left="108"/>
              <w:jc w:val="left"/>
              <w:rPr>
                <w:sz w:val="16"/>
              </w:rPr>
            </w:pPr>
            <w:r>
              <w:rPr>
                <w:spacing w:val="-2"/>
                <w:sz w:val="16"/>
              </w:rPr>
              <w:t>Loans</w:t>
            </w:r>
          </w:p>
        </w:tc>
        <w:tc>
          <w:tcPr>
            <w:tcW w:w="1845" w:type="dxa"/>
          </w:tcPr>
          <w:p w14:paraId="181CA694" w14:textId="77777777" w:rsidR="0068651E" w:rsidRDefault="006C556A">
            <w:pPr>
              <w:pStyle w:val="TableParagraph"/>
              <w:spacing w:before="7" w:line="176" w:lineRule="exact"/>
              <w:ind w:right="106"/>
              <w:rPr>
                <w:sz w:val="16"/>
              </w:rPr>
            </w:pPr>
            <w:r>
              <w:rPr>
                <w:spacing w:val="-2"/>
                <w:sz w:val="16"/>
              </w:rPr>
              <w:t>26,637</w:t>
            </w:r>
          </w:p>
        </w:tc>
        <w:tc>
          <w:tcPr>
            <w:tcW w:w="1754" w:type="dxa"/>
          </w:tcPr>
          <w:p w14:paraId="1E2F323E" w14:textId="77777777" w:rsidR="0068651E" w:rsidRDefault="006C556A">
            <w:pPr>
              <w:pStyle w:val="TableParagraph"/>
              <w:spacing w:before="7" w:line="176" w:lineRule="exact"/>
              <w:ind w:right="99"/>
              <w:rPr>
                <w:sz w:val="16"/>
              </w:rPr>
            </w:pPr>
            <w:r>
              <w:rPr>
                <w:spacing w:val="-2"/>
                <w:sz w:val="16"/>
              </w:rPr>
              <w:t>1,547</w:t>
            </w:r>
          </w:p>
        </w:tc>
        <w:tc>
          <w:tcPr>
            <w:tcW w:w="1756" w:type="dxa"/>
          </w:tcPr>
          <w:p w14:paraId="13A72A06" w14:textId="77777777" w:rsidR="0068651E" w:rsidRDefault="006C556A">
            <w:pPr>
              <w:pStyle w:val="TableParagraph"/>
              <w:spacing w:before="7" w:line="176" w:lineRule="exact"/>
              <w:ind w:right="100"/>
              <w:rPr>
                <w:sz w:val="16"/>
              </w:rPr>
            </w:pPr>
            <w:r>
              <w:rPr>
                <w:spacing w:val="-10"/>
                <w:sz w:val="16"/>
              </w:rPr>
              <w:t>-</w:t>
            </w:r>
          </w:p>
        </w:tc>
        <w:tc>
          <w:tcPr>
            <w:tcW w:w="1756" w:type="dxa"/>
          </w:tcPr>
          <w:p w14:paraId="0F03F62F" w14:textId="77777777" w:rsidR="0068651E" w:rsidRDefault="006C556A">
            <w:pPr>
              <w:pStyle w:val="TableParagraph"/>
              <w:spacing w:before="7" w:line="176" w:lineRule="exact"/>
              <w:ind w:right="100"/>
              <w:rPr>
                <w:sz w:val="16"/>
              </w:rPr>
            </w:pPr>
            <w:r>
              <w:rPr>
                <w:spacing w:val="-2"/>
                <w:sz w:val="16"/>
              </w:rPr>
              <w:t>3,304</w:t>
            </w:r>
          </w:p>
        </w:tc>
        <w:tc>
          <w:tcPr>
            <w:tcW w:w="1766" w:type="dxa"/>
          </w:tcPr>
          <w:p w14:paraId="26081FEC" w14:textId="77777777" w:rsidR="0068651E" w:rsidRDefault="006C556A">
            <w:pPr>
              <w:pStyle w:val="TableParagraph"/>
              <w:spacing w:before="7" w:line="176" w:lineRule="exact"/>
              <w:ind w:right="102"/>
              <w:rPr>
                <w:sz w:val="16"/>
              </w:rPr>
            </w:pPr>
            <w:r>
              <w:rPr>
                <w:spacing w:val="-2"/>
                <w:sz w:val="16"/>
              </w:rPr>
              <w:t>31,488</w:t>
            </w:r>
          </w:p>
        </w:tc>
      </w:tr>
      <w:tr w:rsidR="0068651E" w14:paraId="799AD5BE" w14:textId="77777777">
        <w:trPr>
          <w:trHeight w:val="204"/>
        </w:trPr>
        <w:tc>
          <w:tcPr>
            <w:tcW w:w="2743" w:type="dxa"/>
          </w:tcPr>
          <w:p w14:paraId="1FDAADAA" w14:textId="77777777" w:rsidR="0068651E" w:rsidRDefault="006C556A">
            <w:pPr>
              <w:pStyle w:val="TableParagraph"/>
              <w:spacing w:before="7" w:line="176" w:lineRule="exact"/>
              <w:ind w:left="108"/>
              <w:jc w:val="left"/>
              <w:rPr>
                <w:sz w:val="16"/>
              </w:rPr>
            </w:pPr>
            <w:r>
              <w:rPr>
                <w:spacing w:val="-2"/>
                <w:sz w:val="16"/>
              </w:rPr>
              <w:t>Leases</w:t>
            </w:r>
          </w:p>
        </w:tc>
        <w:tc>
          <w:tcPr>
            <w:tcW w:w="1845" w:type="dxa"/>
          </w:tcPr>
          <w:p w14:paraId="23450B7B" w14:textId="77777777" w:rsidR="0068651E" w:rsidRDefault="006C556A">
            <w:pPr>
              <w:pStyle w:val="TableParagraph"/>
              <w:spacing w:before="7" w:line="176" w:lineRule="exact"/>
              <w:ind w:right="106"/>
              <w:rPr>
                <w:sz w:val="16"/>
              </w:rPr>
            </w:pPr>
            <w:r>
              <w:rPr>
                <w:spacing w:val="-2"/>
                <w:sz w:val="16"/>
              </w:rPr>
              <w:t>31,783</w:t>
            </w:r>
          </w:p>
        </w:tc>
        <w:tc>
          <w:tcPr>
            <w:tcW w:w="1754" w:type="dxa"/>
          </w:tcPr>
          <w:p w14:paraId="2AD6346B" w14:textId="77777777" w:rsidR="0068651E" w:rsidRDefault="006C556A">
            <w:pPr>
              <w:pStyle w:val="TableParagraph"/>
              <w:spacing w:before="7" w:line="176" w:lineRule="exact"/>
              <w:ind w:right="99"/>
              <w:rPr>
                <w:sz w:val="16"/>
              </w:rPr>
            </w:pPr>
            <w:r>
              <w:rPr>
                <w:spacing w:val="-2"/>
                <w:sz w:val="16"/>
              </w:rPr>
              <w:t>(2,615)</w:t>
            </w:r>
          </w:p>
        </w:tc>
        <w:tc>
          <w:tcPr>
            <w:tcW w:w="1756" w:type="dxa"/>
          </w:tcPr>
          <w:p w14:paraId="76A5B254" w14:textId="77777777" w:rsidR="0068651E" w:rsidRDefault="006C556A">
            <w:pPr>
              <w:pStyle w:val="TableParagraph"/>
              <w:spacing w:before="7" w:line="176" w:lineRule="exact"/>
              <w:ind w:right="101"/>
              <w:rPr>
                <w:sz w:val="16"/>
              </w:rPr>
            </w:pPr>
            <w:r>
              <w:rPr>
                <w:spacing w:val="-2"/>
                <w:sz w:val="16"/>
              </w:rPr>
              <w:t>3,024</w:t>
            </w:r>
          </w:p>
        </w:tc>
        <w:tc>
          <w:tcPr>
            <w:tcW w:w="1756" w:type="dxa"/>
          </w:tcPr>
          <w:p w14:paraId="4DB728F7" w14:textId="77777777" w:rsidR="0068651E" w:rsidRDefault="006C556A">
            <w:pPr>
              <w:pStyle w:val="TableParagraph"/>
              <w:spacing w:before="7" w:line="176" w:lineRule="exact"/>
              <w:ind w:right="100"/>
              <w:rPr>
                <w:sz w:val="16"/>
              </w:rPr>
            </w:pPr>
            <w:r>
              <w:rPr>
                <w:spacing w:val="-5"/>
                <w:sz w:val="16"/>
              </w:rPr>
              <w:t>821</w:t>
            </w:r>
          </w:p>
        </w:tc>
        <w:tc>
          <w:tcPr>
            <w:tcW w:w="1766" w:type="dxa"/>
          </w:tcPr>
          <w:p w14:paraId="06AB6DAA" w14:textId="77777777" w:rsidR="0068651E" w:rsidRDefault="006C556A">
            <w:pPr>
              <w:pStyle w:val="TableParagraph"/>
              <w:spacing w:before="7" w:line="176" w:lineRule="exact"/>
              <w:ind w:right="102"/>
              <w:rPr>
                <w:sz w:val="16"/>
              </w:rPr>
            </w:pPr>
            <w:r>
              <w:rPr>
                <w:spacing w:val="-2"/>
                <w:sz w:val="16"/>
              </w:rPr>
              <w:t>33,013</w:t>
            </w:r>
          </w:p>
        </w:tc>
      </w:tr>
      <w:tr w:rsidR="0068651E" w14:paraId="392B5414" w14:textId="77777777">
        <w:trPr>
          <w:trHeight w:val="203"/>
        </w:trPr>
        <w:tc>
          <w:tcPr>
            <w:tcW w:w="2743" w:type="dxa"/>
          </w:tcPr>
          <w:p w14:paraId="4406C2B3" w14:textId="77777777" w:rsidR="0068651E" w:rsidRDefault="006C556A">
            <w:pPr>
              <w:pStyle w:val="TableParagraph"/>
              <w:spacing w:before="7" w:line="176" w:lineRule="exact"/>
              <w:ind w:left="108"/>
              <w:jc w:val="left"/>
              <w:rPr>
                <w:sz w:val="16"/>
              </w:rPr>
            </w:pPr>
            <w:r>
              <w:rPr>
                <w:sz w:val="16"/>
              </w:rPr>
              <w:t>Deposits</w:t>
            </w:r>
            <w:r>
              <w:rPr>
                <w:spacing w:val="-3"/>
                <w:sz w:val="16"/>
              </w:rPr>
              <w:t xml:space="preserve"> </w:t>
            </w:r>
            <w:r>
              <w:rPr>
                <w:spacing w:val="-4"/>
                <w:sz w:val="16"/>
              </w:rPr>
              <w:t>held</w:t>
            </w:r>
          </w:p>
        </w:tc>
        <w:tc>
          <w:tcPr>
            <w:tcW w:w="1845" w:type="dxa"/>
          </w:tcPr>
          <w:p w14:paraId="52681D6D" w14:textId="77777777" w:rsidR="0068651E" w:rsidRDefault="006C556A">
            <w:pPr>
              <w:pStyle w:val="TableParagraph"/>
              <w:spacing w:before="7" w:line="176" w:lineRule="exact"/>
              <w:ind w:right="105"/>
              <w:rPr>
                <w:sz w:val="16"/>
              </w:rPr>
            </w:pPr>
            <w:r>
              <w:rPr>
                <w:spacing w:val="-2"/>
                <w:sz w:val="16"/>
              </w:rPr>
              <w:t>426,128</w:t>
            </w:r>
          </w:p>
        </w:tc>
        <w:tc>
          <w:tcPr>
            <w:tcW w:w="1754" w:type="dxa"/>
          </w:tcPr>
          <w:p w14:paraId="7F3DB49D" w14:textId="77777777" w:rsidR="0068651E" w:rsidRDefault="006C556A">
            <w:pPr>
              <w:pStyle w:val="TableParagraph"/>
              <w:spacing w:before="7" w:line="176" w:lineRule="exact"/>
              <w:ind w:right="99"/>
              <w:rPr>
                <w:sz w:val="16"/>
              </w:rPr>
            </w:pPr>
            <w:r>
              <w:rPr>
                <w:spacing w:val="-2"/>
                <w:sz w:val="16"/>
              </w:rPr>
              <w:t>(13,541)</w:t>
            </w:r>
          </w:p>
        </w:tc>
        <w:tc>
          <w:tcPr>
            <w:tcW w:w="1756" w:type="dxa"/>
          </w:tcPr>
          <w:p w14:paraId="7D46D8F4" w14:textId="77777777" w:rsidR="0068651E" w:rsidRDefault="006C556A">
            <w:pPr>
              <w:pStyle w:val="TableParagraph"/>
              <w:spacing w:before="7" w:line="176" w:lineRule="exact"/>
              <w:ind w:right="100"/>
              <w:rPr>
                <w:sz w:val="16"/>
              </w:rPr>
            </w:pPr>
            <w:r>
              <w:rPr>
                <w:spacing w:val="-10"/>
                <w:sz w:val="16"/>
              </w:rPr>
              <w:t>-</w:t>
            </w:r>
          </w:p>
        </w:tc>
        <w:tc>
          <w:tcPr>
            <w:tcW w:w="1756" w:type="dxa"/>
          </w:tcPr>
          <w:p w14:paraId="21FDF477" w14:textId="77777777" w:rsidR="0068651E" w:rsidRDefault="006C556A">
            <w:pPr>
              <w:pStyle w:val="TableParagraph"/>
              <w:spacing w:before="7" w:line="176" w:lineRule="exact"/>
              <w:ind w:right="99"/>
              <w:rPr>
                <w:sz w:val="16"/>
              </w:rPr>
            </w:pPr>
            <w:r>
              <w:rPr>
                <w:spacing w:val="-5"/>
                <w:sz w:val="16"/>
              </w:rPr>
              <w:t>(3)</w:t>
            </w:r>
          </w:p>
        </w:tc>
        <w:tc>
          <w:tcPr>
            <w:tcW w:w="1766" w:type="dxa"/>
          </w:tcPr>
          <w:p w14:paraId="26983B65" w14:textId="77777777" w:rsidR="0068651E" w:rsidRDefault="006C556A">
            <w:pPr>
              <w:pStyle w:val="TableParagraph"/>
              <w:spacing w:before="7" w:line="176" w:lineRule="exact"/>
              <w:ind w:right="102"/>
              <w:rPr>
                <w:sz w:val="16"/>
              </w:rPr>
            </w:pPr>
            <w:r>
              <w:rPr>
                <w:spacing w:val="-2"/>
                <w:sz w:val="16"/>
              </w:rPr>
              <w:t>412,584</w:t>
            </w:r>
          </w:p>
        </w:tc>
      </w:tr>
      <w:tr w:rsidR="0068651E" w14:paraId="36848AA2" w14:textId="77777777">
        <w:trPr>
          <w:trHeight w:val="191"/>
        </w:trPr>
        <w:tc>
          <w:tcPr>
            <w:tcW w:w="2743" w:type="dxa"/>
            <w:tcBorders>
              <w:bottom w:val="single" w:sz="4" w:space="0" w:color="000000"/>
            </w:tcBorders>
          </w:tcPr>
          <w:p w14:paraId="4E455A8E" w14:textId="77777777" w:rsidR="0068651E" w:rsidRDefault="006C556A">
            <w:pPr>
              <w:pStyle w:val="TableParagraph"/>
              <w:spacing w:before="7" w:line="163" w:lineRule="exact"/>
              <w:ind w:left="108"/>
              <w:jc w:val="left"/>
              <w:rPr>
                <w:sz w:val="16"/>
              </w:rPr>
            </w:pPr>
            <w:r>
              <w:rPr>
                <w:spacing w:val="-2"/>
                <w:sz w:val="16"/>
              </w:rPr>
              <w:t>Other</w:t>
            </w:r>
          </w:p>
        </w:tc>
        <w:tc>
          <w:tcPr>
            <w:tcW w:w="1845" w:type="dxa"/>
            <w:tcBorders>
              <w:bottom w:val="single" w:sz="4" w:space="0" w:color="000000"/>
            </w:tcBorders>
          </w:tcPr>
          <w:p w14:paraId="55AFEAE0" w14:textId="77777777" w:rsidR="0068651E" w:rsidRDefault="006C556A">
            <w:pPr>
              <w:pStyle w:val="TableParagraph"/>
              <w:spacing w:before="7" w:line="163" w:lineRule="exact"/>
              <w:ind w:right="104"/>
              <w:rPr>
                <w:sz w:val="16"/>
              </w:rPr>
            </w:pPr>
            <w:r>
              <w:rPr>
                <w:spacing w:val="-10"/>
                <w:sz w:val="16"/>
              </w:rPr>
              <w:t>-</w:t>
            </w:r>
          </w:p>
        </w:tc>
        <w:tc>
          <w:tcPr>
            <w:tcW w:w="1754" w:type="dxa"/>
            <w:tcBorders>
              <w:bottom w:val="single" w:sz="4" w:space="0" w:color="000000"/>
            </w:tcBorders>
          </w:tcPr>
          <w:p w14:paraId="58D285CA" w14:textId="77777777" w:rsidR="0068651E" w:rsidRDefault="006C556A">
            <w:pPr>
              <w:pStyle w:val="TableParagraph"/>
              <w:spacing w:before="7" w:line="163" w:lineRule="exact"/>
              <w:ind w:right="101"/>
              <w:rPr>
                <w:sz w:val="16"/>
              </w:rPr>
            </w:pPr>
            <w:r>
              <w:rPr>
                <w:spacing w:val="-4"/>
                <w:sz w:val="16"/>
              </w:rPr>
              <w:t>(15)</w:t>
            </w:r>
          </w:p>
        </w:tc>
        <w:tc>
          <w:tcPr>
            <w:tcW w:w="1756" w:type="dxa"/>
            <w:tcBorders>
              <w:bottom w:val="single" w:sz="4" w:space="0" w:color="000000"/>
            </w:tcBorders>
          </w:tcPr>
          <w:p w14:paraId="1F637E3C" w14:textId="77777777" w:rsidR="0068651E" w:rsidRDefault="006C556A">
            <w:pPr>
              <w:pStyle w:val="TableParagraph"/>
              <w:spacing w:before="7" w:line="163" w:lineRule="exact"/>
              <w:ind w:right="100"/>
              <w:rPr>
                <w:sz w:val="16"/>
              </w:rPr>
            </w:pPr>
            <w:r>
              <w:rPr>
                <w:spacing w:val="-10"/>
                <w:sz w:val="16"/>
              </w:rPr>
              <w:t>-</w:t>
            </w:r>
          </w:p>
        </w:tc>
        <w:tc>
          <w:tcPr>
            <w:tcW w:w="1756" w:type="dxa"/>
            <w:tcBorders>
              <w:bottom w:val="single" w:sz="4" w:space="0" w:color="000000"/>
            </w:tcBorders>
          </w:tcPr>
          <w:p w14:paraId="46EE9432" w14:textId="77777777" w:rsidR="0068651E" w:rsidRDefault="006C556A">
            <w:pPr>
              <w:pStyle w:val="TableParagraph"/>
              <w:spacing w:before="7" w:line="163" w:lineRule="exact"/>
              <w:ind w:right="100"/>
              <w:rPr>
                <w:sz w:val="16"/>
              </w:rPr>
            </w:pPr>
            <w:r>
              <w:rPr>
                <w:spacing w:val="-5"/>
                <w:sz w:val="16"/>
              </w:rPr>
              <w:t>15</w:t>
            </w:r>
          </w:p>
        </w:tc>
        <w:tc>
          <w:tcPr>
            <w:tcW w:w="1766" w:type="dxa"/>
            <w:tcBorders>
              <w:bottom w:val="single" w:sz="4" w:space="0" w:color="000000"/>
            </w:tcBorders>
          </w:tcPr>
          <w:p w14:paraId="49B8182E" w14:textId="77777777" w:rsidR="0068651E" w:rsidRDefault="006C556A">
            <w:pPr>
              <w:pStyle w:val="TableParagraph"/>
              <w:spacing w:before="7" w:line="163" w:lineRule="exact"/>
              <w:ind w:right="102"/>
              <w:rPr>
                <w:sz w:val="16"/>
              </w:rPr>
            </w:pPr>
            <w:r>
              <w:rPr>
                <w:spacing w:val="-10"/>
                <w:sz w:val="16"/>
              </w:rPr>
              <w:t>-</w:t>
            </w:r>
          </w:p>
        </w:tc>
      </w:tr>
      <w:tr w:rsidR="0068651E" w14:paraId="234C715E" w14:textId="77777777">
        <w:trPr>
          <w:trHeight w:val="203"/>
        </w:trPr>
        <w:tc>
          <w:tcPr>
            <w:tcW w:w="2743" w:type="dxa"/>
            <w:tcBorders>
              <w:top w:val="single" w:sz="4" w:space="0" w:color="000000"/>
              <w:bottom w:val="single" w:sz="4" w:space="0" w:color="000000"/>
            </w:tcBorders>
          </w:tcPr>
          <w:p w14:paraId="15C72E3D" w14:textId="77777777" w:rsidR="0068651E" w:rsidRDefault="006C556A">
            <w:pPr>
              <w:pStyle w:val="TableParagraph"/>
              <w:spacing w:before="20" w:line="163" w:lineRule="exact"/>
              <w:ind w:left="108"/>
              <w:jc w:val="left"/>
              <w:rPr>
                <w:b/>
                <w:sz w:val="16"/>
              </w:rPr>
            </w:pPr>
            <w:r>
              <w:rPr>
                <w:b/>
                <w:spacing w:val="-2"/>
                <w:sz w:val="16"/>
              </w:rPr>
              <w:t>Total</w:t>
            </w:r>
          </w:p>
        </w:tc>
        <w:tc>
          <w:tcPr>
            <w:tcW w:w="1845" w:type="dxa"/>
            <w:tcBorders>
              <w:top w:val="single" w:sz="4" w:space="0" w:color="000000"/>
              <w:bottom w:val="single" w:sz="4" w:space="0" w:color="000000"/>
            </w:tcBorders>
          </w:tcPr>
          <w:p w14:paraId="15459548" w14:textId="77777777" w:rsidR="0068651E" w:rsidRDefault="006C556A">
            <w:pPr>
              <w:pStyle w:val="TableParagraph"/>
              <w:spacing w:before="10" w:line="173" w:lineRule="exact"/>
              <w:ind w:right="104"/>
              <w:rPr>
                <w:b/>
                <w:sz w:val="16"/>
              </w:rPr>
            </w:pPr>
            <w:r>
              <w:rPr>
                <w:b/>
                <w:spacing w:val="-2"/>
                <w:sz w:val="16"/>
              </w:rPr>
              <w:t>1,162,518</w:t>
            </w:r>
          </w:p>
        </w:tc>
        <w:tc>
          <w:tcPr>
            <w:tcW w:w="1754" w:type="dxa"/>
            <w:tcBorders>
              <w:top w:val="single" w:sz="4" w:space="0" w:color="000000"/>
              <w:bottom w:val="single" w:sz="4" w:space="0" w:color="000000"/>
            </w:tcBorders>
          </w:tcPr>
          <w:p w14:paraId="297CAAB2" w14:textId="77777777" w:rsidR="0068651E" w:rsidRDefault="006C556A">
            <w:pPr>
              <w:pStyle w:val="TableParagraph"/>
              <w:spacing w:before="10" w:line="173" w:lineRule="exact"/>
              <w:ind w:right="99"/>
              <w:rPr>
                <w:b/>
                <w:sz w:val="16"/>
              </w:rPr>
            </w:pPr>
            <w:r>
              <w:rPr>
                <w:b/>
                <w:spacing w:val="-2"/>
                <w:sz w:val="16"/>
              </w:rPr>
              <w:t>(6,838)</w:t>
            </w:r>
          </w:p>
        </w:tc>
        <w:tc>
          <w:tcPr>
            <w:tcW w:w="1756" w:type="dxa"/>
            <w:tcBorders>
              <w:top w:val="single" w:sz="4" w:space="0" w:color="000000"/>
              <w:bottom w:val="single" w:sz="4" w:space="0" w:color="000000"/>
            </w:tcBorders>
          </w:tcPr>
          <w:p w14:paraId="2EAD49B4" w14:textId="77777777" w:rsidR="0068651E" w:rsidRDefault="006C556A">
            <w:pPr>
              <w:pStyle w:val="TableParagraph"/>
              <w:spacing w:before="10" w:line="173" w:lineRule="exact"/>
              <w:ind w:right="101"/>
              <w:rPr>
                <w:b/>
                <w:sz w:val="16"/>
              </w:rPr>
            </w:pPr>
            <w:r>
              <w:rPr>
                <w:b/>
                <w:spacing w:val="-2"/>
                <w:sz w:val="16"/>
              </w:rPr>
              <w:t>3,024</w:t>
            </w:r>
          </w:p>
        </w:tc>
        <w:tc>
          <w:tcPr>
            <w:tcW w:w="1756" w:type="dxa"/>
            <w:tcBorders>
              <w:top w:val="single" w:sz="4" w:space="0" w:color="000000"/>
              <w:bottom w:val="single" w:sz="4" w:space="0" w:color="000000"/>
            </w:tcBorders>
          </w:tcPr>
          <w:p w14:paraId="48F14C77" w14:textId="77777777" w:rsidR="0068651E" w:rsidRDefault="006C556A">
            <w:pPr>
              <w:pStyle w:val="TableParagraph"/>
              <w:spacing w:before="10" w:line="173" w:lineRule="exact"/>
              <w:ind w:right="100"/>
              <w:rPr>
                <w:b/>
                <w:sz w:val="16"/>
              </w:rPr>
            </w:pPr>
            <w:r>
              <w:rPr>
                <w:b/>
                <w:spacing w:val="-2"/>
                <w:sz w:val="16"/>
              </w:rPr>
              <w:t>(6,354)</w:t>
            </w:r>
          </w:p>
        </w:tc>
        <w:tc>
          <w:tcPr>
            <w:tcW w:w="1766" w:type="dxa"/>
            <w:tcBorders>
              <w:top w:val="single" w:sz="4" w:space="0" w:color="000000"/>
              <w:bottom w:val="single" w:sz="4" w:space="0" w:color="000000"/>
            </w:tcBorders>
          </w:tcPr>
          <w:p w14:paraId="6C0F5568" w14:textId="77777777" w:rsidR="0068651E" w:rsidRDefault="006C556A">
            <w:pPr>
              <w:pStyle w:val="TableParagraph"/>
              <w:spacing w:before="10" w:line="173" w:lineRule="exact"/>
              <w:ind w:right="102"/>
              <w:rPr>
                <w:b/>
                <w:sz w:val="16"/>
              </w:rPr>
            </w:pPr>
            <w:r>
              <w:rPr>
                <w:b/>
                <w:spacing w:val="-2"/>
                <w:sz w:val="16"/>
              </w:rPr>
              <w:t>1,152,350</w:t>
            </w:r>
          </w:p>
        </w:tc>
      </w:tr>
    </w:tbl>
    <w:p w14:paraId="46A5DCEB" w14:textId="77777777" w:rsidR="0068651E" w:rsidRDefault="0068651E">
      <w:pPr>
        <w:pStyle w:val="BodyText"/>
        <w:spacing w:before="10"/>
        <w:rPr>
          <w:sz w:val="16"/>
        </w:rPr>
      </w:pPr>
    </w:p>
    <w:tbl>
      <w:tblPr>
        <w:tblW w:w="0" w:type="auto"/>
        <w:tblInd w:w="1384" w:type="dxa"/>
        <w:tblLayout w:type="fixed"/>
        <w:tblCellMar>
          <w:left w:w="0" w:type="dxa"/>
          <w:right w:w="0" w:type="dxa"/>
        </w:tblCellMar>
        <w:tblLook w:val="01E0" w:firstRow="1" w:lastRow="1" w:firstColumn="1" w:lastColumn="1" w:noHBand="0" w:noVBand="0"/>
      </w:tblPr>
      <w:tblGrid>
        <w:gridCol w:w="2743"/>
        <w:gridCol w:w="1845"/>
        <w:gridCol w:w="1756"/>
        <w:gridCol w:w="1754"/>
        <w:gridCol w:w="1756"/>
        <w:gridCol w:w="1766"/>
      </w:tblGrid>
      <w:tr w:rsidR="0068651E" w14:paraId="398638BC" w14:textId="77777777">
        <w:trPr>
          <w:trHeight w:val="203"/>
        </w:trPr>
        <w:tc>
          <w:tcPr>
            <w:tcW w:w="2743" w:type="dxa"/>
            <w:vMerge w:val="restart"/>
            <w:tcBorders>
              <w:top w:val="single" w:sz="4" w:space="0" w:color="000000"/>
              <w:bottom w:val="single" w:sz="4" w:space="0" w:color="000000"/>
              <w:right w:val="single" w:sz="4" w:space="0" w:color="000000"/>
            </w:tcBorders>
            <w:shd w:val="clear" w:color="auto" w:fill="D8D8D8"/>
          </w:tcPr>
          <w:p w14:paraId="6418FEEE" w14:textId="77777777" w:rsidR="0068651E" w:rsidRDefault="006C556A">
            <w:pPr>
              <w:pStyle w:val="TableParagraph"/>
              <w:spacing w:before="10"/>
              <w:ind w:left="152"/>
              <w:jc w:val="left"/>
              <w:rPr>
                <w:b/>
                <w:sz w:val="16"/>
              </w:rPr>
            </w:pPr>
            <w:r>
              <w:rPr>
                <w:b/>
                <w:sz w:val="16"/>
              </w:rPr>
              <w:t>Australian</w:t>
            </w:r>
            <w:r>
              <w:rPr>
                <w:b/>
                <w:spacing w:val="-4"/>
                <w:sz w:val="16"/>
              </w:rPr>
              <w:t xml:space="preserve"> </w:t>
            </w:r>
            <w:r>
              <w:rPr>
                <w:b/>
                <w:spacing w:val="-2"/>
                <w:sz w:val="16"/>
              </w:rPr>
              <w:t>Government</w:t>
            </w:r>
          </w:p>
        </w:tc>
        <w:tc>
          <w:tcPr>
            <w:tcW w:w="1845" w:type="dxa"/>
            <w:vMerge w:val="restart"/>
            <w:tcBorders>
              <w:top w:val="single" w:sz="4" w:space="0" w:color="000000"/>
              <w:left w:val="single" w:sz="4" w:space="0" w:color="000000"/>
              <w:bottom w:val="single" w:sz="4" w:space="0" w:color="000000"/>
              <w:right w:val="single" w:sz="4" w:space="0" w:color="000000"/>
            </w:tcBorders>
            <w:shd w:val="clear" w:color="auto" w:fill="D8D8D8"/>
          </w:tcPr>
          <w:p w14:paraId="2DF8EF51" w14:textId="77777777" w:rsidR="0068651E" w:rsidRDefault="006C556A">
            <w:pPr>
              <w:pStyle w:val="TableParagraph"/>
              <w:spacing w:before="10"/>
              <w:ind w:right="99"/>
              <w:rPr>
                <w:b/>
                <w:sz w:val="16"/>
              </w:rPr>
            </w:pPr>
            <w:r>
              <w:rPr>
                <w:b/>
                <w:sz w:val="16"/>
              </w:rPr>
              <w:t>Opening</w:t>
            </w:r>
            <w:r>
              <w:rPr>
                <w:b/>
                <w:spacing w:val="-4"/>
                <w:sz w:val="16"/>
              </w:rPr>
              <w:t xml:space="preserve"> </w:t>
            </w:r>
            <w:r>
              <w:rPr>
                <w:b/>
                <w:sz w:val="16"/>
              </w:rPr>
              <w:t>balance</w:t>
            </w:r>
            <w:r>
              <w:rPr>
                <w:b/>
                <w:spacing w:val="-2"/>
                <w:sz w:val="16"/>
              </w:rPr>
              <w:t xml:space="preserve"> </w:t>
            </w:r>
            <w:r>
              <w:rPr>
                <w:b/>
                <w:spacing w:val="-5"/>
                <w:sz w:val="16"/>
              </w:rPr>
              <w:t>at</w:t>
            </w:r>
          </w:p>
          <w:p w14:paraId="4201BDC2" w14:textId="77777777" w:rsidR="0068651E" w:rsidRDefault="006C556A">
            <w:pPr>
              <w:pStyle w:val="TableParagraph"/>
              <w:spacing w:before="30" w:line="173" w:lineRule="exact"/>
              <w:ind w:right="99"/>
              <w:rPr>
                <w:b/>
                <w:sz w:val="16"/>
              </w:rPr>
            </w:pPr>
            <w:r>
              <w:rPr>
                <w:b/>
                <w:sz w:val="16"/>
              </w:rPr>
              <w:t>1</w:t>
            </w:r>
            <w:r>
              <w:rPr>
                <w:b/>
                <w:spacing w:val="-1"/>
                <w:sz w:val="16"/>
              </w:rPr>
              <w:t xml:space="preserve"> </w:t>
            </w:r>
            <w:r>
              <w:rPr>
                <w:b/>
                <w:sz w:val="16"/>
              </w:rPr>
              <w:t>July</w:t>
            </w:r>
            <w:r>
              <w:rPr>
                <w:b/>
                <w:spacing w:val="-2"/>
                <w:sz w:val="16"/>
              </w:rPr>
              <w:t xml:space="preserve"> </w:t>
            </w:r>
            <w:r>
              <w:rPr>
                <w:b/>
                <w:spacing w:val="-4"/>
                <w:sz w:val="16"/>
              </w:rPr>
              <w:t>2023</w:t>
            </w:r>
          </w:p>
        </w:tc>
        <w:tc>
          <w:tcPr>
            <w:tcW w:w="1756" w:type="dxa"/>
            <w:vMerge w:val="restart"/>
            <w:tcBorders>
              <w:top w:val="single" w:sz="4" w:space="0" w:color="000000"/>
              <w:left w:val="single" w:sz="4" w:space="0" w:color="000000"/>
              <w:bottom w:val="single" w:sz="4" w:space="0" w:color="000000"/>
              <w:right w:val="single" w:sz="4" w:space="0" w:color="000000"/>
            </w:tcBorders>
            <w:shd w:val="clear" w:color="auto" w:fill="D8D8D8"/>
          </w:tcPr>
          <w:p w14:paraId="57D99251" w14:textId="77777777" w:rsidR="0068651E" w:rsidRDefault="0068651E">
            <w:pPr>
              <w:pStyle w:val="TableParagraph"/>
              <w:spacing w:before="25"/>
              <w:jc w:val="left"/>
              <w:rPr>
                <w:rFonts w:ascii="Book Antiqua"/>
                <w:sz w:val="16"/>
              </w:rPr>
            </w:pPr>
          </w:p>
          <w:p w14:paraId="50CF1B45" w14:textId="77777777" w:rsidR="0068651E" w:rsidRDefault="006C556A">
            <w:pPr>
              <w:pStyle w:val="TableParagraph"/>
              <w:spacing w:line="173" w:lineRule="exact"/>
              <w:ind w:left="801"/>
              <w:jc w:val="left"/>
              <w:rPr>
                <w:b/>
                <w:sz w:val="16"/>
              </w:rPr>
            </w:pPr>
            <w:r>
              <w:rPr>
                <w:b/>
                <w:sz w:val="16"/>
              </w:rPr>
              <w:t>Cash</w:t>
            </w:r>
            <w:r>
              <w:rPr>
                <w:b/>
                <w:spacing w:val="-1"/>
                <w:sz w:val="16"/>
              </w:rPr>
              <w:t xml:space="preserve"> </w:t>
            </w:r>
            <w:r>
              <w:rPr>
                <w:b/>
                <w:spacing w:val="-2"/>
                <w:sz w:val="16"/>
              </w:rPr>
              <w:t>flows</w:t>
            </w:r>
          </w:p>
        </w:tc>
        <w:tc>
          <w:tcPr>
            <w:tcW w:w="3510" w:type="dxa"/>
            <w:gridSpan w:val="2"/>
            <w:tcBorders>
              <w:top w:val="single" w:sz="4" w:space="0" w:color="000000"/>
              <w:left w:val="single" w:sz="4" w:space="0" w:color="000000"/>
              <w:bottom w:val="single" w:sz="4" w:space="0" w:color="000000"/>
              <w:right w:val="single" w:sz="4" w:space="0" w:color="000000"/>
            </w:tcBorders>
            <w:shd w:val="clear" w:color="auto" w:fill="D8D8D8"/>
          </w:tcPr>
          <w:p w14:paraId="34560AD9" w14:textId="77777777" w:rsidR="0068651E" w:rsidRDefault="006C556A">
            <w:pPr>
              <w:pStyle w:val="TableParagraph"/>
              <w:spacing w:before="10" w:line="173" w:lineRule="exact"/>
              <w:ind w:left="941"/>
              <w:jc w:val="left"/>
              <w:rPr>
                <w:b/>
                <w:sz w:val="16"/>
              </w:rPr>
            </w:pPr>
            <w:r>
              <w:rPr>
                <w:b/>
                <w:sz w:val="16"/>
              </w:rPr>
              <w:t>Non-cash</w:t>
            </w:r>
            <w:r>
              <w:rPr>
                <w:b/>
                <w:spacing w:val="-5"/>
                <w:sz w:val="16"/>
              </w:rPr>
              <w:t xml:space="preserve"> </w:t>
            </w:r>
            <w:r>
              <w:rPr>
                <w:b/>
                <w:spacing w:val="-2"/>
                <w:sz w:val="16"/>
              </w:rPr>
              <w:t>movements</w:t>
            </w:r>
          </w:p>
        </w:tc>
        <w:tc>
          <w:tcPr>
            <w:tcW w:w="1766" w:type="dxa"/>
            <w:vMerge w:val="restart"/>
            <w:tcBorders>
              <w:top w:val="single" w:sz="4" w:space="0" w:color="000000"/>
              <w:left w:val="single" w:sz="4" w:space="0" w:color="000000"/>
              <w:bottom w:val="single" w:sz="4" w:space="0" w:color="000000"/>
            </w:tcBorders>
            <w:shd w:val="clear" w:color="auto" w:fill="D8D8D8"/>
          </w:tcPr>
          <w:p w14:paraId="63EAE612" w14:textId="77777777" w:rsidR="0068651E" w:rsidRDefault="006C556A">
            <w:pPr>
              <w:pStyle w:val="TableParagraph"/>
              <w:spacing w:before="10"/>
              <w:ind w:right="101"/>
              <w:rPr>
                <w:b/>
                <w:sz w:val="16"/>
              </w:rPr>
            </w:pPr>
            <w:r>
              <w:rPr>
                <w:b/>
                <w:sz w:val="16"/>
              </w:rPr>
              <w:t>Closing</w:t>
            </w:r>
            <w:r>
              <w:rPr>
                <w:b/>
                <w:spacing w:val="-4"/>
                <w:sz w:val="16"/>
              </w:rPr>
              <w:t xml:space="preserve"> </w:t>
            </w:r>
            <w:r>
              <w:rPr>
                <w:b/>
                <w:sz w:val="16"/>
              </w:rPr>
              <w:t>balance</w:t>
            </w:r>
            <w:r>
              <w:rPr>
                <w:b/>
                <w:spacing w:val="-2"/>
                <w:sz w:val="16"/>
              </w:rPr>
              <w:t xml:space="preserve"> </w:t>
            </w:r>
            <w:r>
              <w:rPr>
                <w:b/>
                <w:spacing w:val="-5"/>
                <w:sz w:val="16"/>
              </w:rPr>
              <w:t>at</w:t>
            </w:r>
          </w:p>
          <w:p w14:paraId="45892611" w14:textId="77777777" w:rsidR="0068651E" w:rsidRDefault="006C556A">
            <w:pPr>
              <w:pStyle w:val="TableParagraph"/>
              <w:spacing w:before="30" w:line="173" w:lineRule="exact"/>
              <w:ind w:right="102"/>
              <w:rPr>
                <w:b/>
                <w:sz w:val="16"/>
              </w:rPr>
            </w:pPr>
            <w:r>
              <w:rPr>
                <w:b/>
                <w:sz w:val="16"/>
              </w:rPr>
              <w:t>30 June</w:t>
            </w:r>
            <w:r>
              <w:rPr>
                <w:b/>
                <w:spacing w:val="-3"/>
                <w:sz w:val="16"/>
              </w:rPr>
              <w:t xml:space="preserve"> </w:t>
            </w:r>
            <w:r>
              <w:rPr>
                <w:b/>
                <w:spacing w:val="-4"/>
                <w:sz w:val="16"/>
              </w:rPr>
              <w:t>2024</w:t>
            </w:r>
          </w:p>
        </w:tc>
      </w:tr>
      <w:tr w:rsidR="0068651E" w14:paraId="1ADB3BE4" w14:textId="77777777">
        <w:trPr>
          <w:trHeight w:val="203"/>
        </w:trPr>
        <w:tc>
          <w:tcPr>
            <w:tcW w:w="2743" w:type="dxa"/>
            <w:vMerge/>
            <w:tcBorders>
              <w:top w:val="nil"/>
              <w:bottom w:val="single" w:sz="4" w:space="0" w:color="000000"/>
              <w:right w:val="single" w:sz="4" w:space="0" w:color="000000"/>
            </w:tcBorders>
            <w:shd w:val="clear" w:color="auto" w:fill="D8D8D8"/>
          </w:tcPr>
          <w:p w14:paraId="6D3B66FA" w14:textId="77777777" w:rsidR="0068651E" w:rsidRDefault="0068651E">
            <w:pPr>
              <w:rPr>
                <w:sz w:val="2"/>
                <w:szCs w:val="2"/>
              </w:rPr>
            </w:pPr>
          </w:p>
        </w:tc>
        <w:tc>
          <w:tcPr>
            <w:tcW w:w="1845" w:type="dxa"/>
            <w:vMerge/>
            <w:tcBorders>
              <w:top w:val="nil"/>
              <w:left w:val="single" w:sz="4" w:space="0" w:color="000000"/>
              <w:bottom w:val="single" w:sz="4" w:space="0" w:color="000000"/>
              <w:right w:val="single" w:sz="4" w:space="0" w:color="000000"/>
            </w:tcBorders>
            <w:shd w:val="clear" w:color="auto" w:fill="D8D8D8"/>
          </w:tcPr>
          <w:p w14:paraId="1AEA6721" w14:textId="77777777" w:rsidR="0068651E" w:rsidRDefault="0068651E">
            <w:pPr>
              <w:rPr>
                <w:sz w:val="2"/>
                <w:szCs w:val="2"/>
              </w:rPr>
            </w:pPr>
          </w:p>
        </w:tc>
        <w:tc>
          <w:tcPr>
            <w:tcW w:w="1756" w:type="dxa"/>
            <w:vMerge/>
            <w:tcBorders>
              <w:top w:val="nil"/>
              <w:left w:val="single" w:sz="4" w:space="0" w:color="000000"/>
              <w:bottom w:val="single" w:sz="4" w:space="0" w:color="000000"/>
              <w:right w:val="single" w:sz="4" w:space="0" w:color="000000"/>
            </w:tcBorders>
            <w:shd w:val="clear" w:color="auto" w:fill="D8D8D8"/>
          </w:tcPr>
          <w:p w14:paraId="2D831C74" w14:textId="77777777" w:rsidR="0068651E" w:rsidRDefault="0068651E">
            <w:pPr>
              <w:rPr>
                <w:sz w:val="2"/>
                <w:szCs w:val="2"/>
              </w:rPr>
            </w:pPr>
          </w:p>
        </w:tc>
        <w:tc>
          <w:tcPr>
            <w:tcW w:w="1754" w:type="dxa"/>
            <w:tcBorders>
              <w:top w:val="single" w:sz="4" w:space="0" w:color="000000"/>
              <w:left w:val="single" w:sz="4" w:space="0" w:color="000000"/>
              <w:bottom w:val="single" w:sz="4" w:space="0" w:color="000000"/>
              <w:right w:val="single" w:sz="4" w:space="0" w:color="000000"/>
            </w:tcBorders>
            <w:shd w:val="clear" w:color="auto" w:fill="D8D8D8"/>
          </w:tcPr>
          <w:p w14:paraId="19E76236" w14:textId="77777777" w:rsidR="0068651E" w:rsidRDefault="006C556A">
            <w:pPr>
              <w:pStyle w:val="TableParagraph"/>
              <w:spacing w:before="10" w:line="173" w:lineRule="exact"/>
              <w:ind w:right="93"/>
              <w:rPr>
                <w:b/>
                <w:sz w:val="16"/>
              </w:rPr>
            </w:pPr>
            <w:r>
              <w:rPr>
                <w:b/>
                <w:spacing w:val="-2"/>
                <w:sz w:val="16"/>
              </w:rPr>
              <w:t>Acquisition</w:t>
            </w:r>
          </w:p>
        </w:tc>
        <w:tc>
          <w:tcPr>
            <w:tcW w:w="1756" w:type="dxa"/>
            <w:tcBorders>
              <w:top w:val="single" w:sz="4" w:space="0" w:color="000000"/>
              <w:left w:val="single" w:sz="4" w:space="0" w:color="000000"/>
              <w:bottom w:val="single" w:sz="4" w:space="0" w:color="000000"/>
              <w:right w:val="single" w:sz="4" w:space="0" w:color="000000"/>
            </w:tcBorders>
            <w:shd w:val="clear" w:color="auto" w:fill="D8D8D8"/>
          </w:tcPr>
          <w:p w14:paraId="5CAF83D0" w14:textId="77777777" w:rsidR="0068651E" w:rsidRDefault="006C556A">
            <w:pPr>
              <w:pStyle w:val="TableParagraph"/>
              <w:spacing w:before="10" w:line="173" w:lineRule="exact"/>
              <w:ind w:right="94"/>
              <w:rPr>
                <w:b/>
                <w:sz w:val="16"/>
              </w:rPr>
            </w:pPr>
            <w:r>
              <w:rPr>
                <w:b/>
                <w:sz w:val="16"/>
              </w:rPr>
              <w:t>Other</w:t>
            </w:r>
            <w:r>
              <w:rPr>
                <w:b/>
                <w:spacing w:val="-5"/>
                <w:sz w:val="16"/>
              </w:rPr>
              <w:t xml:space="preserve"> </w:t>
            </w:r>
            <w:r>
              <w:rPr>
                <w:b/>
                <w:spacing w:val="-2"/>
                <w:sz w:val="16"/>
              </w:rPr>
              <w:t>movements</w:t>
            </w:r>
          </w:p>
        </w:tc>
        <w:tc>
          <w:tcPr>
            <w:tcW w:w="1766" w:type="dxa"/>
            <w:vMerge/>
            <w:tcBorders>
              <w:top w:val="nil"/>
              <w:left w:val="single" w:sz="4" w:space="0" w:color="000000"/>
              <w:bottom w:val="single" w:sz="4" w:space="0" w:color="000000"/>
            </w:tcBorders>
            <w:shd w:val="clear" w:color="auto" w:fill="D8D8D8"/>
          </w:tcPr>
          <w:p w14:paraId="5460A65E" w14:textId="77777777" w:rsidR="0068651E" w:rsidRDefault="0068651E">
            <w:pPr>
              <w:rPr>
                <w:sz w:val="2"/>
                <w:szCs w:val="2"/>
              </w:rPr>
            </w:pPr>
          </w:p>
        </w:tc>
      </w:tr>
      <w:tr w:rsidR="0068651E" w14:paraId="03DC2C0F" w14:textId="77777777">
        <w:trPr>
          <w:trHeight w:val="216"/>
        </w:trPr>
        <w:tc>
          <w:tcPr>
            <w:tcW w:w="2743" w:type="dxa"/>
            <w:tcBorders>
              <w:top w:val="single" w:sz="4" w:space="0" w:color="000000"/>
            </w:tcBorders>
            <w:shd w:val="clear" w:color="auto" w:fill="D8D8D8"/>
          </w:tcPr>
          <w:p w14:paraId="67956833" w14:textId="77777777" w:rsidR="0068651E" w:rsidRDefault="006C556A">
            <w:pPr>
              <w:pStyle w:val="TableParagraph"/>
              <w:spacing w:before="20" w:line="176" w:lineRule="exact"/>
              <w:ind w:left="108"/>
              <w:jc w:val="left"/>
              <w:rPr>
                <w:sz w:val="16"/>
              </w:rPr>
            </w:pPr>
            <w:r>
              <w:rPr>
                <w:sz w:val="16"/>
              </w:rPr>
              <w:t>Australian</w:t>
            </w:r>
            <w:r>
              <w:rPr>
                <w:spacing w:val="-5"/>
                <w:sz w:val="16"/>
              </w:rPr>
              <w:t xml:space="preserve"> </w:t>
            </w:r>
            <w:r>
              <w:rPr>
                <w:sz w:val="16"/>
              </w:rPr>
              <w:t>currency</w:t>
            </w:r>
            <w:r>
              <w:rPr>
                <w:spacing w:val="-4"/>
                <w:sz w:val="16"/>
              </w:rPr>
              <w:t xml:space="preserve"> </w:t>
            </w:r>
            <w:r>
              <w:rPr>
                <w:sz w:val="16"/>
              </w:rPr>
              <w:t xml:space="preserve">on </w:t>
            </w:r>
            <w:r>
              <w:rPr>
                <w:spacing w:val="-2"/>
                <w:sz w:val="16"/>
              </w:rPr>
              <w:t>issue</w:t>
            </w:r>
          </w:p>
        </w:tc>
        <w:tc>
          <w:tcPr>
            <w:tcW w:w="1845" w:type="dxa"/>
            <w:tcBorders>
              <w:top w:val="single" w:sz="4" w:space="0" w:color="000000"/>
            </w:tcBorders>
            <w:shd w:val="clear" w:color="auto" w:fill="D8D8D8"/>
          </w:tcPr>
          <w:p w14:paraId="69CB6C94" w14:textId="77777777" w:rsidR="0068651E" w:rsidRDefault="006C556A">
            <w:pPr>
              <w:pStyle w:val="TableParagraph"/>
              <w:spacing w:before="20" w:line="176" w:lineRule="exact"/>
              <w:ind w:right="105"/>
              <w:rPr>
                <w:sz w:val="16"/>
              </w:rPr>
            </w:pPr>
            <w:r>
              <w:rPr>
                <w:spacing w:val="-2"/>
                <w:sz w:val="16"/>
              </w:rPr>
              <w:t>101,285</w:t>
            </w:r>
          </w:p>
        </w:tc>
        <w:tc>
          <w:tcPr>
            <w:tcW w:w="1756" w:type="dxa"/>
            <w:tcBorders>
              <w:top w:val="single" w:sz="4" w:space="0" w:color="000000"/>
            </w:tcBorders>
            <w:shd w:val="clear" w:color="auto" w:fill="D8D8D8"/>
          </w:tcPr>
          <w:p w14:paraId="3C1153DD" w14:textId="77777777" w:rsidR="0068651E" w:rsidRDefault="006C556A">
            <w:pPr>
              <w:pStyle w:val="TableParagraph"/>
              <w:spacing w:before="20" w:line="176" w:lineRule="exact"/>
              <w:ind w:right="105"/>
              <w:rPr>
                <w:sz w:val="16"/>
              </w:rPr>
            </w:pPr>
            <w:r>
              <w:rPr>
                <w:spacing w:val="-2"/>
                <w:sz w:val="16"/>
              </w:rPr>
              <w:t>(520)</w:t>
            </w:r>
          </w:p>
        </w:tc>
        <w:tc>
          <w:tcPr>
            <w:tcW w:w="1754" w:type="dxa"/>
            <w:tcBorders>
              <w:top w:val="single" w:sz="4" w:space="0" w:color="000000"/>
            </w:tcBorders>
            <w:shd w:val="clear" w:color="auto" w:fill="D8D8D8"/>
          </w:tcPr>
          <w:p w14:paraId="7FCB26EA" w14:textId="77777777" w:rsidR="0068651E" w:rsidRDefault="006C556A">
            <w:pPr>
              <w:pStyle w:val="TableParagraph"/>
              <w:spacing w:before="20" w:line="176" w:lineRule="exact"/>
              <w:ind w:right="100"/>
              <w:rPr>
                <w:sz w:val="16"/>
              </w:rPr>
            </w:pPr>
            <w:r>
              <w:rPr>
                <w:spacing w:val="-10"/>
                <w:sz w:val="16"/>
              </w:rPr>
              <w:t>-</w:t>
            </w:r>
          </w:p>
        </w:tc>
        <w:tc>
          <w:tcPr>
            <w:tcW w:w="1756" w:type="dxa"/>
            <w:tcBorders>
              <w:top w:val="single" w:sz="4" w:space="0" w:color="000000"/>
            </w:tcBorders>
            <w:shd w:val="clear" w:color="auto" w:fill="D8D8D8"/>
          </w:tcPr>
          <w:p w14:paraId="2FA0D2D9" w14:textId="77777777" w:rsidR="0068651E" w:rsidRDefault="006C556A">
            <w:pPr>
              <w:pStyle w:val="TableParagraph"/>
              <w:spacing w:before="20" w:line="176" w:lineRule="exact"/>
              <w:ind w:right="100"/>
              <w:rPr>
                <w:sz w:val="16"/>
              </w:rPr>
            </w:pPr>
            <w:r>
              <w:rPr>
                <w:spacing w:val="-10"/>
                <w:sz w:val="16"/>
              </w:rPr>
              <w:t>-</w:t>
            </w:r>
          </w:p>
        </w:tc>
        <w:tc>
          <w:tcPr>
            <w:tcW w:w="1766" w:type="dxa"/>
            <w:tcBorders>
              <w:top w:val="single" w:sz="4" w:space="0" w:color="000000"/>
            </w:tcBorders>
            <w:shd w:val="clear" w:color="auto" w:fill="D8D8D8"/>
          </w:tcPr>
          <w:p w14:paraId="47C5A1C7" w14:textId="77777777" w:rsidR="0068651E" w:rsidRDefault="006C556A">
            <w:pPr>
              <w:pStyle w:val="TableParagraph"/>
              <w:spacing w:before="20" w:line="176" w:lineRule="exact"/>
              <w:ind w:right="102"/>
              <w:rPr>
                <w:sz w:val="16"/>
              </w:rPr>
            </w:pPr>
            <w:r>
              <w:rPr>
                <w:spacing w:val="-2"/>
                <w:sz w:val="16"/>
              </w:rPr>
              <w:t>100,765</w:t>
            </w:r>
          </w:p>
        </w:tc>
      </w:tr>
      <w:tr w:rsidR="0068651E" w14:paraId="0E146333" w14:textId="77777777">
        <w:trPr>
          <w:trHeight w:val="203"/>
        </w:trPr>
        <w:tc>
          <w:tcPr>
            <w:tcW w:w="2743" w:type="dxa"/>
            <w:shd w:val="clear" w:color="auto" w:fill="D8D8D8"/>
          </w:tcPr>
          <w:p w14:paraId="3092E9FB" w14:textId="77777777" w:rsidR="0068651E" w:rsidRDefault="006C556A">
            <w:pPr>
              <w:pStyle w:val="TableParagraph"/>
              <w:spacing w:before="7" w:line="176" w:lineRule="exact"/>
              <w:ind w:left="108"/>
              <w:jc w:val="left"/>
              <w:rPr>
                <w:sz w:val="16"/>
              </w:rPr>
            </w:pPr>
            <w:r>
              <w:rPr>
                <w:sz w:val="16"/>
              </w:rPr>
              <w:t>Government</w:t>
            </w:r>
            <w:r>
              <w:rPr>
                <w:spacing w:val="-5"/>
                <w:sz w:val="16"/>
              </w:rPr>
              <w:t xml:space="preserve"> </w:t>
            </w:r>
            <w:r>
              <w:rPr>
                <w:spacing w:val="-2"/>
                <w:sz w:val="16"/>
              </w:rPr>
              <w:t>securities</w:t>
            </w:r>
          </w:p>
        </w:tc>
        <w:tc>
          <w:tcPr>
            <w:tcW w:w="1845" w:type="dxa"/>
            <w:shd w:val="clear" w:color="auto" w:fill="D8D8D8"/>
          </w:tcPr>
          <w:p w14:paraId="0F27144F" w14:textId="77777777" w:rsidR="0068651E" w:rsidRDefault="006C556A">
            <w:pPr>
              <w:pStyle w:val="TableParagraph"/>
              <w:spacing w:before="7" w:line="176" w:lineRule="exact"/>
              <w:ind w:right="105"/>
              <w:rPr>
                <w:sz w:val="16"/>
              </w:rPr>
            </w:pPr>
            <w:r>
              <w:rPr>
                <w:spacing w:val="-2"/>
                <w:sz w:val="16"/>
              </w:rPr>
              <w:t>573,980</w:t>
            </w:r>
          </w:p>
        </w:tc>
        <w:tc>
          <w:tcPr>
            <w:tcW w:w="1756" w:type="dxa"/>
            <w:shd w:val="clear" w:color="auto" w:fill="D8D8D8"/>
          </w:tcPr>
          <w:p w14:paraId="6942D12B" w14:textId="77777777" w:rsidR="0068651E" w:rsidRDefault="006C556A">
            <w:pPr>
              <w:pStyle w:val="TableParagraph"/>
              <w:spacing w:before="7" w:line="176" w:lineRule="exact"/>
              <w:ind w:right="101"/>
              <w:rPr>
                <w:sz w:val="16"/>
              </w:rPr>
            </w:pPr>
            <w:r>
              <w:rPr>
                <w:spacing w:val="-2"/>
                <w:sz w:val="16"/>
              </w:rPr>
              <w:t>31,172</w:t>
            </w:r>
          </w:p>
        </w:tc>
        <w:tc>
          <w:tcPr>
            <w:tcW w:w="1754" w:type="dxa"/>
            <w:shd w:val="clear" w:color="auto" w:fill="D8D8D8"/>
          </w:tcPr>
          <w:p w14:paraId="435F60D9" w14:textId="77777777" w:rsidR="0068651E" w:rsidRDefault="006C556A">
            <w:pPr>
              <w:pStyle w:val="TableParagraph"/>
              <w:spacing w:before="7" w:line="176" w:lineRule="exact"/>
              <w:ind w:right="100"/>
              <w:rPr>
                <w:sz w:val="16"/>
              </w:rPr>
            </w:pPr>
            <w:r>
              <w:rPr>
                <w:spacing w:val="-10"/>
                <w:sz w:val="16"/>
              </w:rPr>
              <w:t>-</w:t>
            </w:r>
          </w:p>
        </w:tc>
        <w:tc>
          <w:tcPr>
            <w:tcW w:w="1756" w:type="dxa"/>
            <w:shd w:val="clear" w:color="auto" w:fill="D8D8D8"/>
          </w:tcPr>
          <w:p w14:paraId="3D1332D5" w14:textId="77777777" w:rsidR="0068651E" w:rsidRDefault="006C556A">
            <w:pPr>
              <w:pStyle w:val="TableParagraph"/>
              <w:spacing w:before="7" w:line="176" w:lineRule="exact"/>
              <w:ind w:right="100"/>
              <w:rPr>
                <w:sz w:val="16"/>
              </w:rPr>
            </w:pPr>
            <w:r>
              <w:rPr>
                <w:spacing w:val="-2"/>
                <w:sz w:val="16"/>
              </w:rPr>
              <w:t>5,893</w:t>
            </w:r>
          </w:p>
        </w:tc>
        <w:tc>
          <w:tcPr>
            <w:tcW w:w="1766" w:type="dxa"/>
            <w:shd w:val="clear" w:color="auto" w:fill="D8D8D8"/>
          </w:tcPr>
          <w:p w14:paraId="2491F297" w14:textId="77777777" w:rsidR="0068651E" w:rsidRDefault="006C556A">
            <w:pPr>
              <w:pStyle w:val="TableParagraph"/>
              <w:spacing w:before="7" w:line="176" w:lineRule="exact"/>
              <w:ind w:right="102"/>
              <w:rPr>
                <w:sz w:val="16"/>
              </w:rPr>
            </w:pPr>
            <w:r>
              <w:rPr>
                <w:spacing w:val="-2"/>
                <w:sz w:val="16"/>
              </w:rPr>
              <w:t>611,045</w:t>
            </w:r>
          </w:p>
        </w:tc>
      </w:tr>
      <w:tr w:rsidR="0068651E" w14:paraId="4A7B9B49" w14:textId="77777777">
        <w:trPr>
          <w:trHeight w:val="203"/>
        </w:trPr>
        <w:tc>
          <w:tcPr>
            <w:tcW w:w="2743" w:type="dxa"/>
            <w:shd w:val="clear" w:color="auto" w:fill="D8D8D8"/>
          </w:tcPr>
          <w:p w14:paraId="3F2E54EC" w14:textId="77777777" w:rsidR="0068651E" w:rsidRDefault="006C556A">
            <w:pPr>
              <w:pStyle w:val="TableParagraph"/>
              <w:spacing w:before="7" w:line="176" w:lineRule="exact"/>
              <w:ind w:left="108"/>
              <w:jc w:val="left"/>
              <w:rPr>
                <w:sz w:val="16"/>
              </w:rPr>
            </w:pPr>
            <w:r>
              <w:rPr>
                <w:spacing w:val="-2"/>
                <w:sz w:val="16"/>
              </w:rPr>
              <w:t>Loans</w:t>
            </w:r>
          </w:p>
        </w:tc>
        <w:tc>
          <w:tcPr>
            <w:tcW w:w="1845" w:type="dxa"/>
            <w:shd w:val="clear" w:color="auto" w:fill="D8D8D8"/>
          </w:tcPr>
          <w:p w14:paraId="6F7CC0D1" w14:textId="77777777" w:rsidR="0068651E" w:rsidRDefault="006C556A">
            <w:pPr>
              <w:pStyle w:val="TableParagraph"/>
              <w:spacing w:before="7" w:line="176" w:lineRule="exact"/>
              <w:ind w:right="106"/>
              <w:rPr>
                <w:sz w:val="16"/>
              </w:rPr>
            </w:pPr>
            <w:r>
              <w:rPr>
                <w:spacing w:val="-2"/>
                <w:sz w:val="16"/>
              </w:rPr>
              <w:t>31,488</w:t>
            </w:r>
          </w:p>
        </w:tc>
        <w:tc>
          <w:tcPr>
            <w:tcW w:w="1756" w:type="dxa"/>
            <w:shd w:val="clear" w:color="auto" w:fill="D8D8D8"/>
          </w:tcPr>
          <w:p w14:paraId="1FFDFF06" w14:textId="77777777" w:rsidR="0068651E" w:rsidRDefault="006C556A">
            <w:pPr>
              <w:pStyle w:val="TableParagraph"/>
              <w:spacing w:before="7" w:line="176" w:lineRule="exact"/>
              <w:ind w:right="101"/>
              <w:rPr>
                <w:sz w:val="16"/>
              </w:rPr>
            </w:pPr>
            <w:r>
              <w:rPr>
                <w:spacing w:val="-2"/>
                <w:sz w:val="16"/>
              </w:rPr>
              <w:t>9,719</w:t>
            </w:r>
          </w:p>
        </w:tc>
        <w:tc>
          <w:tcPr>
            <w:tcW w:w="1754" w:type="dxa"/>
            <w:shd w:val="clear" w:color="auto" w:fill="D8D8D8"/>
          </w:tcPr>
          <w:p w14:paraId="6E2D4EA3" w14:textId="77777777" w:rsidR="0068651E" w:rsidRDefault="006C556A">
            <w:pPr>
              <w:pStyle w:val="TableParagraph"/>
              <w:spacing w:before="7" w:line="176" w:lineRule="exact"/>
              <w:ind w:right="100"/>
              <w:rPr>
                <w:sz w:val="16"/>
              </w:rPr>
            </w:pPr>
            <w:r>
              <w:rPr>
                <w:spacing w:val="-10"/>
                <w:sz w:val="16"/>
              </w:rPr>
              <w:t>-</w:t>
            </w:r>
          </w:p>
        </w:tc>
        <w:tc>
          <w:tcPr>
            <w:tcW w:w="1756" w:type="dxa"/>
            <w:shd w:val="clear" w:color="auto" w:fill="D8D8D8"/>
          </w:tcPr>
          <w:p w14:paraId="5B2EABAA" w14:textId="77777777" w:rsidR="0068651E" w:rsidRDefault="006C556A">
            <w:pPr>
              <w:pStyle w:val="TableParagraph"/>
              <w:spacing w:before="7" w:line="176" w:lineRule="exact"/>
              <w:ind w:right="102"/>
              <w:rPr>
                <w:sz w:val="16"/>
              </w:rPr>
            </w:pPr>
            <w:r>
              <w:rPr>
                <w:spacing w:val="-2"/>
                <w:sz w:val="16"/>
              </w:rPr>
              <w:t>(179)</w:t>
            </w:r>
          </w:p>
        </w:tc>
        <w:tc>
          <w:tcPr>
            <w:tcW w:w="1766" w:type="dxa"/>
            <w:shd w:val="clear" w:color="auto" w:fill="D8D8D8"/>
          </w:tcPr>
          <w:p w14:paraId="287C7AB1" w14:textId="77777777" w:rsidR="0068651E" w:rsidRDefault="006C556A">
            <w:pPr>
              <w:pStyle w:val="TableParagraph"/>
              <w:spacing w:before="7" w:line="176" w:lineRule="exact"/>
              <w:ind w:right="102"/>
              <w:rPr>
                <w:sz w:val="16"/>
              </w:rPr>
            </w:pPr>
            <w:r>
              <w:rPr>
                <w:spacing w:val="-2"/>
                <w:sz w:val="16"/>
              </w:rPr>
              <w:t>41,028</w:t>
            </w:r>
          </w:p>
        </w:tc>
      </w:tr>
      <w:tr w:rsidR="0068651E" w14:paraId="7EE60F0F" w14:textId="77777777">
        <w:trPr>
          <w:trHeight w:val="204"/>
        </w:trPr>
        <w:tc>
          <w:tcPr>
            <w:tcW w:w="2743" w:type="dxa"/>
            <w:shd w:val="clear" w:color="auto" w:fill="D8D8D8"/>
          </w:tcPr>
          <w:p w14:paraId="03012833" w14:textId="77777777" w:rsidR="0068651E" w:rsidRDefault="006C556A">
            <w:pPr>
              <w:pStyle w:val="TableParagraph"/>
              <w:spacing w:before="7" w:line="176" w:lineRule="exact"/>
              <w:ind w:left="108"/>
              <w:jc w:val="left"/>
              <w:rPr>
                <w:sz w:val="16"/>
              </w:rPr>
            </w:pPr>
            <w:r>
              <w:rPr>
                <w:spacing w:val="-2"/>
                <w:sz w:val="16"/>
              </w:rPr>
              <w:t>Leases</w:t>
            </w:r>
          </w:p>
        </w:tc>
        <w:tc>
          <w:tcPr>
            <w:tcW w:w="1845" w:type="dxa"/>
            <w:shd w:val="clear" w:color="auto" w:fill="D8D8D8"/>
          </w:tcPr>
          <w:p w14:paraId="5E6FD67C" w14:textId="77777777" w:rsidR="0068651E" w:rsidRDefault="006C556A">
            <w:pPr>
              <w:pStyle w:val="TableParagraph"/>
              <w:spacing w:before="7" w:line="176" w:lineRule="exact"/>
              <w:ind w:right="106"/>
              <w:rPr>
                <w:sz w:val="16"/>
              </w:rPr>
            </w:pPr>
            <w:r>
              <w:rPr>
                <w:spacing w:val="-2"/>
                <w:sz w:val="16"/>
              </w:rPr>
              <w:t>33,013</w:t>
            </w:r>
          </w:p>
        </w:tc>
        <w:tc>
          <w:tcPr>
            <w:tcW w:w="1756" w:type="dxa"/>
            <w:shd w:val="clear" w:color="auto" w:fill="D8D8D8"/>
          </w:tcPr>
          <w:p w14:paraId="03844877" w14:textId="77777777" w:rsidR="0068651E" w:rsidRDefault="006C556A">
            <w:pPr>
              <w:pStyle w:val="TableParagraph"/>
              <w:spacing w:before="7" w:line="176" w:lineRule="exact"/>
              <w:ind w:right="101"/>
              <w:rPr>
                <w:sz w:val="16"/>
              </w:rPr>
            </w:pPr>
            <w:r>
              <w:rPr>
                <w:spacing w:val="-2"/>
                <w:sz w:val="16"/>
              </w:rPr>
              <w:t>(3,099)</w:t>
            </w:r>
          </w:p>
        </w:tc>
        <w:tc>
          <w:tcPr>
            <w:tcW w:w="1754" w:type="dxa"/>
            <w:shd w:val="clear" w:color="auto" w:fill="D8D8D8"/>
          </w:tcPr>
          <w:p w14:paraId="04DCB98D" w14:textId="77777777" w:rsidR="0068651E" w:rsidRDefault="006C556A">
            <w:pPr>
              <w:pStyle w:val="TableParagraph"/>
              <w:spacing w:before="7" w:line="176" w:lineRule="exact"/>
              <w:ind w:right="101"/>
              <w:rPr>
                <w:sz w:val="16"/>
              </w:rPr>
            </w:pPr>
            <w:r>
              <w:rPr>
                <w:spacing w:val="-2"/>
                <w:sz w:val="16"/>
              </w:rPr>
              <w:t>2,674</w:t>
            </w:r>
          </w:p>
        </w:tc>
        <w:tc>
          <w:tcPr>
            <w:tcW w:w="1756" w:type="dxa"/>
            <w:shd w:val="clear" w:color="auto" w:fill="D8D8D8"/>
          </w:tcPr>
          <w:p w14:paraId="22C7122B" w14:textId="77777777" w:rsidR="0068651E" w:rsidRDefault="006C556A">
            <w:pPr>
              <w:pStyle w:val="TableParagraph"/>
              <w:spacing w:before="7" w:line="176" w:lineRule="exact"/>
              <w:ind w:right="102"/>
              <w:rPr>
                <w:sz w:val="16"/>
              </w:rPr>
            </w:pPr>
            <w:r>
              <w:rPr>
                <w:spacing w:val="-4"/>
                <w:sz w:val="16"/>
              </w:rPr>
              <w:t>(67)</w:t>
            </w:r>
          </w:p>
        </w:tc>
        <w:tc>
          <w:tcPr>
            <w:tcW w:w="1766" w:type="dxa"/>
            <w:shd w:val="clear" w:color="auto" w:fill="D8D8D8"/>
          </w:tcPr>
          <w:p w14:paraId="4A10BB16" w14:textId="77777777" w:rsidR="0068651E" w:rsidRDefault="006C556A">
            <w:pPr>
              <w:pStyle w:val="TableParagraph"/>
              <w:spacing w:before="7" w:line="176" w:lineRule="exact"/>
              <w:ind w:right="102"/>
              <w:rPr>
                <w:sz w:val="16"/>
              </w:rPr>
            </w:pPr>
            <w:r>
              <w:rPr>
                <w:spacing w:val="-2"/>
                <w:sz w:val="16"/>
              </w:rPr>
              <w:t>32,521</w:t>
            </w:r>
          </w:p>
        </w:tc>
      </w:tr>
      <w:tr w:rsidR="0068651E" w14:paraId="7F6CDDB4" w14:textId="77777777">
        <w:trPr>
          <w:trHeight w:val="204"/>
        </w:trPr>
        <w:tc>
          <w:tcPr>
            <w:tcW w:w="2743" w:type="dxa"/>
            <w:shd w:val="clear" w:color="auto" w:fill="D8D8D8"/>
          </w:tcPr>
          <w:p w14:paraId="5ADCAB02" w14:textId="77777777" w:rsidR="0068651E" w:rsidRDefault="006C556A">
            <w:pPr>
              <w:pStyle w:val="TableParagraph"/>
              <w:spacing w:before="7" w:line="176" w:lineRule="exact"/>
              <w:ind w:left="108"/>
              <w:jc w:val="left"/>
              <w:rPr>
                <w:sz w:val="16"/>
              </w:rPr>
            </w:pPr>
            <w:r>
              <w:rPr>
                <w:sz w:val="16"/>
              </w:rPr>
              <w:t>Deposits</w:t>
            </w:r>
            <w:r>
              <w:rPr>
                <w:spacing w:val="-3"/>
                <w:sz w:val="16"/>
              </w:rPr>
              <w:t xml:space="preserve"> </w:t>
            </w:r>
            <w:r>
              <w:rPr>
                <w:spacing w:val="-4"/>
                <w:sz w:val="16"/>
              </w:rPr>
              <w:t>held</w:t>
            </w:r>
          </w:p>
        </w:tc>
        <w:tc>
          <w:tcPr>
            <w:tcW w:w="1845" w:type="dxa"/>
            <w:shd w:val="clear" w:color="auto" w:fill="D8D8D8"/>
          </w:tcPr>
          <w:p w14:paraId="5E994F9B" w14:textId="77777777" w:rsidR="0068651E" w:rsidRDefault="006C556A">
            <w:pPr>
              <w:pStyle w:val="TableParagraph"/>
              <w:spacing w:before="7" w:line="176" w:lineRule="exact"/>
              <w:ind w:right="105"/>
              <w:rPr>
                <w:sz w:val="16"/>
              </w:rPr>
            </w:pPr>
            <w:r>
              <w:rPr>
                <w:spacing w:val="-2"/>
                <w:sz w:val="16"/>
              </w:rPr>
              <w:t>412,584</w:t>
            </w:r>
          </w:p>
        </w:tc>
        <w:tc>
          <w:tcPr>
            <w:tcW w:w="1756" w:type="dxa"/>
            <w:shd w:val="clear" w:color="auto" w:fill="D8D8D8"/>
          </w:tcPr>
          <w:p w14:paraId="3A8FCC05" w14:textId="77777777" w:rsidR="0068651E" w:rsidRDefault="006C556A">
            <w:pPr>
              <w:pStyle w:val="TableParagraph"/>
              <w:spacing w:before="7" w:line="176" w:lineRule="exact"/>
              <w:ind w:right="101"/>
              <w:rPr>
                <w:sz w:val="16"/>
              </w:rPr>
            </w:pPr>
            <w:r>
              <w:rPr>
                <w:spacing w:val="-2"/>
                <w:sz w:val="16"/>
              </w:rPr>
              <w:t>(185,939)</w:t>
            </w:r>
          </w:p>
        </w:tc>
        <w:tc>
          <w:tcPr>
            <w:tcW w:w="1754" w:type="dxa"/>
            <w:shd w:val="clear" w:color="auto" w:fill="D8D8D8"/>
          </w:tcPr>
          <w:p w14:paraId="3992A612" w14:textId="77777777" w:rsidR="0068651E" w:rsidRDefault="006C556A">
            <w:pPr>
              <w:pStyle w:val="TableParagraph"/>
              <w:spacing w:before="7" w:line="176" w:lineRule="exact"/>
              <w:ind w:right="100"/>
              <w:rPr>
                <w:sz w:val="16"/>
              </w:rPr>
            </w:pPr>
            <w:r>
              <w:rPr>
                <w:spacing w:val="-10"/>
                <w:sz w:val="16"/>
              </w:rPr>
              <w:t>-</w:t>
            </w:r>
          </w:p>
        </w:tc>
        <w:tc>
          <w:tcPr>
            <w:tcW w:w="1756" w:type="dxa"/>
            <w:shd w:val="clear" w:color="auto" w:fill="D8D8D8"/>
          </w:tcPr>
          <w:p w14:paraId="49F9DA9A" w14:textId="77777777" w:rsidR="0068651E" w:rsidRDefault="006C556A">
            <w:pPr>
              <w:pStyle w:val="TableParagraph"/>
              <w:spacing w:before="7" w:line="176" w:lineRule="exact"/>
              <w:ind w:right="99"/>
              <w:rPr>
                <w:sz w:val="16"/>
              </w:rPr>
            </w:pPr>
            <w:r>
              <w:rPr>
                <w:spacing w:val="-5"/>
                <w:sz w:val="16"/>
              </w:rPr>
              <w:t>(4)</w:t>
            </w:r>
          </w:p>
        </w:tc>
        <w:tc>
          <w:tcPr>
            <w:tcW w:w="1766" w:type="dxa"/>
            <w:shd w:val="clear" w:color="auto" w:fill="D8D8D8"/>
          </w:tcPr>
          <w:p w14:paraId="11442C86" w14:textId="77777777" w:rsidR="0068651E" w:rsidRDefault="006C556A">
            <w:pPr>
              <w:pStyle w:val="TableParagraph"/>
              <w:spacing w:before="7" w:line="176" w:lineRule="exact"/>
              <w:ind w:right="102"/>
              <w:rPr>
                <w:sz w:val="16"/>
              </w:rPr>
            </w:pPr>
            <w:r>
              <w:rPr>
                <w:spacing w:val="-2"/>
                <w:sz w:val="16"/>
              </w:rPr>
              <w:t>226,641</w:t>
            </w:r>
          </w:p>
        </w:tc>
      </w:tr>
      <w:tr w:rsidR="0068651E" w14:paraId="1EAC3660" w14:textId="77777777">
        <w:trPr>
          <w:trHeight w:val="191"/>
        </w:trPr>
        <w:tc>
          <w:tcPr>
            <w:tcW w:w="2743" w:type="dxa"/>
            <w:tcBorders>
              <w:bottom w:val="single" w:sz="4" w:space="0" w:color="000000"/>
            </w:tcBorders>
            <w:shd w:val="clear" w:color="auto" w:fill="D8D8D8"/>
          </w:tcPr>
          <w:p w14:paraId="0E82381B" w14:textId="77777777" w:rsidR="0068651E" w:rsidRDefault="006C556A">
            <w:pPr>
              <w:pStyle w:val="TableParagraph"/>
              <w:spacing w:before="7" w:line="163" w:lineRule="exact"/>
              <w:ind w:left="108"/>
              <w:jc w:val="left"/>
              <w:rPr>
                <w:sz w:val="16"/>
              </w:rPr>
            </w:pPr>
            <w:r>
              <w:rPr>
                <w:spacing w:val="-2"/>
                <w:sz w:val="16"/>
              </w:rPr>
              <w:t>Other</w:t>
            </w:r>
          </w:p>
        </w:tc>
        <w:tc>
          <w:tcPr>
            <w:tcW w:w="1845" w:type="dxa"/>
            <w:tcBorders>
              <w:bottom w:val="single" w:sz="4" w:space="0" w:color="000000"/>
            </w:tcBorders>
            <w:shd w:val="clear" w:color="auto" w:fill="D8D8D8"/>
          </w:tcPr>
          <w:p w14:paraId="34AF2512" w14:textId="77777777" w:rsidR="0068651E" w:rsidRDefault="006C556A">
            <w:pPr>
              <w:pStyle w:val="TableParagraph"/>
              <w:spacing w:before="7" w:line="163" w:lineRule="exact"/>
              <w:ind w:right="104"/>
              <w:rPr>
                <w:sz w:val="16"/>
              </w:rPr>
            </w:pPr>
            <w:r>
              <w:rPr>
                <w:spacing w:val="-10"/>
                <w:sz w:val="16"/>
              </w:rPr>
              <w:t>-</w:t>
            </w:r>
          </w:p>
        </w:tc>
        <w:tc>
          <w:tcPr>
            <w:tcW w:w="1756" w:type="dxa"/>
            <w:tcBorders>
              <w:bottom w:val="single" w:sz="4" w:space="0" w:color="000000"/>
            </w:tcBorders>
            <w:shd w:val="clear" w:color="auto" w:fill="D8D8D8"/>
          </w:tcPr>
          <w:p w14:paraId="3E2E0565" w14:textId="77777777" w:rsidR="0068651E" w:rsidRDefault="006C556A">
            <w:pPr>
              <w:pStyle w:val="TableParagraph"/>
              <w:spacing w:before="7" w:line="163" w:lineRule="exact"/>
              <w:ind w:right="100"/>
              <w:rPr>
                <w:sz w:val="16"/>
              </w:rPr>
            </w:pPr>
            <w:r>
              <w:rPr>
                <w:spacing w:val="-5"/>
                <w:sz w:val="16"/>
              </w:rPr>
              <w:t>(9)</w:t>
            </w:r>
          </w:p>
        </w:tc>
        <w:tc>
          <w:tcPr>
            <w:tcW w:w="1754" w:type="dxa"/>
            <w:tcBorders>
              <w:bottom w:val="single" w:sz="4" w:space="0" w:color="000000"/>
            </w:tcBorders>
            <w:shd w:val="clear" w:color="auto" w:fill="D8D8D8"/>
          </w:tcPr>
          <w:p w14:paraId="0691D613" w14:textId="77777777" w:rsidR="0068651E" w:rsidRDefault="006C556A">
            <w:pPr>
              <w:pStyle w:val="TableParagraph"/>
              <w:spacing w:before="7" w:line="163" w:lineRule="exact"/>
              <w:ind w:right="100"/>
              <w:rPr>
                <w:sz w:val="16"/>
              </w:rPr>
            </w:pPr>
            <w:r>
              <w:rPr>
                <w:spacing w:val="-10"/>
                <w:sz w:val="16"/>
              </w:rPr>
              <w:t>-</w:t>
            </w:r>
          </w:p>
        </w:tc>
        <w:tc>
          <w:tcPr>
            <w:tcW w:w="1756" w:type="dxa"/>
            <w:tcBorders>
              <w:bottom w:val="single" w:sz="4" w:space="0" w:color="000000"/>
            </w:tcBorders>
            <w:shd w:val="clear" w:color="auto" w:fill="D8D8D8"/>
          </w:tcPr>
          <w:p w14:paraId="23CE5D56" w14:textId="77777777" w:rsidR="0068651E" w:rsidRDefault="006C556A">
            <w:pPr>
              <w:pStyle w:val="TableParagraph"/>
              <w:spacing w:before="7" w:line="163" w:lineRule="exact"/>
              <w:ind w:right="100"/>
              <w:rPr>
                <w:sz w:val="16"/>
              </w:rPr>
            </w:pPr>
            <w:r>
              <w:rPr>
                <w:spacing w:val="-10"/>
                <w:sz w:val="16"/>
              </w:rPr>
              <w:t>9</w:t>
            </w:r>
          </w:p>
        </w:tc>
        <w:tc>
          <w:tcPr>
            <w:tcW w:w="1766" w:type="dxa"/>
            <w:tcBorders>
              <w:bottom w:val="single" w:sz="4" w:space="0" w:color="000000"/>
            </w:tcBorders>
            <w:shd w:val="clear" w:color="auto" w:fill="D8D8D8"/>
          </w:tcPr>
          <w:p w14:paraId="3EDF7C31" w14:textId="77777777" w:rsidR="0068651E" w:rsidRDefault="006C556A">
            <w:pPr>
              <w:pStyle w:val="TableParagraph"/>
              <w:spacing w:before="7" w:line="163" w:lineRule="exact"/>
              <w:ind w:right="102"/>
              <w:rPr>
                <w:sz w:val="16"/>
              </w:rPr>
            </w:pPr>
            <w:r>
              <w:rPr>
                <w:spacing w:val="-10"/>
                <w:sz w:val="16"/>
              </w:rPr>
              <w:t>-</w:t>
            </w:r>
          </w:p>
        </w:tc>
      </w:tr>
      <w:tr w:rsidR="0068651E" w14:paraId="2D72A286" w14:textId="77777777">
        <w:trPr>
          <w:trHeight w:val="203"/>
        </w:trPr>
        <w:tc>
          <w:tcPr>
            <w:tcW w:w="2743" w:type="dxa"/>
            <w:tcBorders>
              <w:top w:val="single" w:sz="4" w:space="0" w:color="000000"/>
              <w:bottom w:val="single" w:sz="4" w:space="0" w:color="000000"/>
            </w:tcBorders>
            <w:shd w:val="clear" w:color="auto" w:fill="D8D8D8"/>
          </w:tcPr>
          <w:p w14:paraId="4FAEBACB" w14:textId="77777777" w:rsidR="0068651E" w:rsidRDefault="006C556A">
            <w:pPr>
              <w:pStyle w:val="TableParagraph"/>
              <w:spacing w:before="20" w:line="163" w:lineRule="exact"/>
              <w:ind w:left="108"/>
              <w:jc w:val="left"/>
              <w:rPr>
                <w:b/>
                <w:sz w:val="16"/>
              </w:rPr>
            </w:pPr>
            <w:r>
              <w:rPr>
                <w:b/>
                <w:spacing w:val="-2"/>
                <w:sz w:val="16"/>
              </w:rPr>
              <w:t>Total</w:t>
            </w:r>
          </w:p>
        </w:tc>
        <w:tc>
          <w:tcPr>
            <w:tcW w:w="1845" w:type="dxa"/>
            <w:tcBorders>
              <w:top w:val="single" w:sz="4" w:space="0" w:color="000000"/>
              <w:bottom w:val="single" w:sz="4" w:space="0" w:color="000000"/>
            </w:tcBorders>
            <w:shd w:val="clear" w:color="auto" w:fill="D8D8D8"/>
          </w:tcPr>
          <w:p w14:paraId="7D40E73E" w14:textId="77777777" w:rsidR="0068651E" w:rsidRDefault="006C556A">
            <w:pPr>
              <w:pStyle w:val="TableParagraph"/>
              <w:spacing w:before="10" w:line="173" w:lineRule="exact"/>
              <w:ind w:right="104"/>
              <w:rPr>
                <w:b/>
                <w:sz w:val="16"/>
              </w:rPr>
            </w:pPr>
            <w:r>
              <w:rPr>
                <w:b/>
                <w:spacing w:val="-2"/>
                <w:sz w:val="16"/>
              </w:rPr>
              <w:t>1,152,350</w:t>
            </w:r>
          </w:p>
        </w:tc>
        <w:tc>
          <w:tcPr>
            <w:tcW w:w="1756" w:type="dxa"/>
            <w:tcBorders>
              <w:top w:val="single" w:sz="4" w:space="0" w:color="000000"/>
              <w:bottom w:val="single" w:sz="4" w:space="0" w:color="000000"/>
            </w:tcBorders>
            <w:shd w:val="clear" w:color="auto" w:fill="D8D8D8"/>
          </w:tcPr>
          <w:p w14:paraId="3DF42C23" w14:textId="77777777" w:rsidR="0068651E" w:rsidRDefault="006C556A">
            <w:pPr>
              <w:pStyle w:val="TableParagraph"/>
              <w:spacing w:before="10" w:line="173" w:lineRule="exact"/>
              <w:ind w:right="101"/>
              <w:rPr>
                <w:b/>
                <w:sz w:val="16"/>
              </w:rPr>
            </w:pPr>
            <w:r>
              <w:rPr>
                <w:b/>
                <w:spacing w:val="-2"/>
                <w:sz w:val="16"/>
              </w:rPr>
              <w:t>(148,676)</w:t>
            </w:r>
          </w:p>
        </w:tc>
        <w:tc>
          <w:tcPr>
            <w:tcW w:w="1754" w:type="dxa"/>
            <w:tcBorders>
              <w:top w:val="single" w:sz="4" w:space="0" w:color="000000"/>
              <w:bottom w:val="single" w:sz="4" w:space="0" w:color="000000"/>
            </w:tcBorders>
            <w:shd w:val="clear" w:color="auto" w:fill="D8D8D8"/>
          </w:tcPr>
          <w:p w14:paraId="5B4E02DF" w14:textId="77777777" w:rsidR="0068651E" w:rsidRDefault="006C556A">
            <w:pPr>
              <w:pStyle w:val="TableParagraph"/>
              <w:spacing w:before="10" w:line="173" w:lineRule="exact"/>
              <w:ind w:right="101"/>
              <w:rPr>
                <w:b/>
                <w:sz w:val="16"/>
              </w:rPr>
            </w:pPr>
            <w:r>
              <w:rPr>
                <w:b/>
                <w:spacing w:val="-2"/>
                <w:sz w:val="16"/>
              </w:rPr>
              <w:t>2,674</w:t>
            </w:r>
          </w:p>
        </w:tc>
        <w:tc>
          <w:tcPr>
            <w:tcW w:w="1756" w:type="dxa"/>
            <w:tcBorders>
              <w:top w:val="single" w:sz="4" w:space="0" w:color="000000"/>
              <w:bottom w:val="single" w:sz="4" w:space="0" w:color="000000"/>
            </w:tcBorders>
            <w:shd w:val="clear" w:color="auto" w:fill="D8D8D8"/>
          </w:tcPr>
          <w:p w14:paraId="5AD0FBC7" w14:textId="77777777" w:rsidR="0068651E" w:rsidRDefault="006C556A">
            <w:pPr>
              <w:pStyle w:val="TableParagraph"/>
              <w:spacing w:before="10" w:line="173" w:lineRule="exact"/>
              <w:ind w:right="100"/>
              <w:rPr>
                <w:b/>
                <w:sz w:val="16"/>
              </w:rPr>
            </w:pPr>
            <w:r>
              <w:rPr>
                <w:b/>
                <w:spacing w:val="-2"/>
                <w:sz w:val="16"/>
              </w:rPr>
              <w:t>5,652</w:t>
            </w:r>
          </w:p>
        </w:tc>
        <w:tc>
          <w:tcPr>
            <w:tcW w:w="1766" w:type="dxa"/>
            <w:tcBorders>
              <w:top w:val="single" w:sz="4" w:space="0" w:color="000000"/>
              <w:bottom w:val="single" w:sz="4" w:space="0" w:color="000000"/>
            </w:tcBorders>
            <w:shd w:val="clear" w:color="auto" w:fill="D8D8D8"/>
          </w:tcPr>
          <w:p w14:paraId="1E57E82C" w14:textId="77777777" w:rsidR="0068651E" w:rsidRDefault="006C556A">
            <w:pPr>
              <w:pStyle w:val="TableParagraph"/>
              <w:spacing w:before="10" w:line="173" w:lineRule="exact"/>
              <w:ind w:right="102"/>
              <w:rPr>
                <w:b/>
                <w:sz w:val="16"/>
              </w:rPr>
            </w:pPr>
            <w:r>
              <w:rPr>
                <w:b/>
                <w:spacing w:val="-2"/>
                <w:sz w:val="16"/>
              </w:rPr>
              <w:t>1,012,000</w:t>
            </w:r>
          </w:p>
        </w:tc>
      </w:tr>
    </w:tbl>
    <w:p w14:paraId="21D1AD8C" w14:textId="77777777" w:rsidR="0068651E" w:rsidRDefault="0068651E">
      <w:pPr>
        <w:spacing w:line="173" w:lineRule="exact"/>
        <w:rPr>
          <w:sz w:val="16"/>
        </w:rPr>
        <w:sectPr w:rsidR="0068651E">
          <w:footerReference w:type="default" r:id="rId84"/>
          <w:pgSz w:w="16840" w:h="11910" w:orient="landscape"/>
          <w:pgMar w:top="1340" w:right="1300" w:bottom="280" w:left="2420" w:header="0" w:footer="0" w:gutter="0"/>
          <w:cols w:space="720"/>
        </w:sectPr>
      </w:pPr>
    </w:p>
    <w:p w14:paraId="03FB968D" w14:textId="77777777" w:rsidR="0068651E" w:rsidRDefault="006C556A">
      <w:pPr>
        <w:pStyle w:val="BodyText"/>
      </w:pPr>
      <w:r>
        <w:rPr>
          <w:noProof/>
        </w:rPr>
        <w:lastRenderedPageBreak/>
        <mc:AlternateContent>
          <mc:Choice Requires="wps">
            <w:drawing>
              <wp:anchor distT="0" distB="0" distL="0" distR="0" simplePos="0" relativeHeight="251654656" behindDoc="1" locked="0" layoutInCell="1" allowOverlap="1" wp14:anchorId="13823E3C" wp14:editId="069A51A7">
                <wp:simplePos x="0" y="0"/>
                <wp:positionH relativeFrom="page">
                  <wp:posOffset>2744414</wp:posOffset>
                </wp:positionH>
                <wp:positionV relativeFrom="page">
                  <wp:posOffset>3784143</wp:posOffset>
                </wp:positionV>
                <wp:extent cx="114300" cy="11303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13030"/>
                        </a:xfrm>
                        <a:prstGeom prst="rect">
                          <a:avLst/>
                        </a:prstGeom>
                      </wps:spPr>
                      <wps:txbx>
                        <w:txbxContent>
                          <w:p w14:paraId="53BF7339" w14:textId="77777777" w:rsidR="0068651E" w:rsidRDefault="006C556A">
                            <w:pPr>
                              <w:spacing w:line="179" w:lineRule="exact"/>
                              <w:rPr>
                                <w:rFonts w:ascii="Arial"/>
                                <w:sz w:val="16"/>
                              </w:rPr>
                            </w:pPr>
                            <w:r>
                              <w:rPr>
                                <w:rFonts w:ascii="Arial"/>
                                <w:spacing w:val="-5"/>
                                <w:sz w:val="16"/>
                              </w:rPr>
                              <w:t>12</w:t>
                            </w:r>
                          </w:p>
                        </w:txbxContent>
                      </wps:txbx>
                      <wps:bodyPr vert="vert" wrap="square" lIns="0" tIns="0" rIns="0" bIns="0" rtlCol="0">
                        <a:noAutofit/>
                      </wps:bodyPr>
                    </wps:wsp>
                  </a:graphicData>
                </a:graphic>
              </wp:anchor>
            </w:drawing>
          </mc:Choice>
          <mc:Fallback>
            <w:pict>
              <v:shape w14:anchorId="13823E3C" id="Textbox 470" o:spid="_x0000_s1171" type="#_x0000_t202" style="position:absolute;margin-left:216.1pt;margin-top:297.95pt;width:9pt;height:8.9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" filled="f" stroked="f">
                <v:textbox style="layout-flow:vertical" inset="0,0,0,0">
                  <w:txbxContent>
                    <w:p w14:paraId="53BF7339" w14:textId="77777777" w:rsidR="0068651E" w:rsidRDefault="006C556A">
                      <w:pPr>
                        <w:spacing w:line="179" w:lineRule="exact"/>
                        <w:rPr>
                          <w:rFonts w:ascii="Arial"/>
                          <w:sz w:val="16"/>
                        </w:rPr>
                      </w:pPr>
                      <w:r>
                        <w:rPr>
                          <w:rFonts w:ascii="Arial"/>
                          <w:spacing w:val="-5"/>
                          <w:sz w:val="16"/>
                        </w:rPr>
                        <w:t>12</w:t>
                      </w:r>
                    </w:p>
                  </w:txbxContent>
                </v:textbox>
                <w10:wrap anchorx="page" anchory="page"/>
              </v:shape>
            </w:pict>
          </mc:Fallback>
        </mc:AlternateContent>
      </w:r>
      <w:r>
        <w:rPr>
          <w:noProof/>
        </w:rPr>
        <mc:AlternateContent>
          <mc:Choice Requires="wps">
            <w:drawing>
              <wp:anchor distT="0" distB="0" distL="0" distR="0" simplePos="0" relativeHeight="251655680" behindDoc="1" locked="0" layoutInCell="1" allowOverlap="1" wp14:anchorId="693B1C94" wp14:editId="1BC43A5A">
                <wp:simplePos x="0" y="0"/>
                <wp:positionH relativeFrom="page">
                  <wp:posOffset>2744414</wp:posOffset>
                </wp:positionH>
                <wp:positionV relativeFrom="page">
                  <wp:posOffset>3896459</wp:posOffset>
                </wp:positionV>
                <wp:extent cx="114300" cy="5715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57150"/>
                        </a:xfrm>
                        <a:prstGeom prst="rect">
                          <a:avLst/>
                        </a:prstGeom>
                      </wps:spPr>
                      <wps:txbx>
                        <w:txbxContent>
                          <w:p w14:paraId="0450B309" w14:textId="77777777" w:rsidR="0068651E" w:rsidRDefault="006C556A">
                            <w:pPr>
                              <w:spacing w:line="179" w:lineRule="exact"/>
                              <w:rPr>
                                <w:rFonts w:ascii="Arial"/>
                                <w:sz w:val="16"/>
                              </w:rPr>
                            </w:pPr>
                            <w:r>
                              <w:rPr>
                                <w:rFonts w:ascii="Arial"/>
                                <w:spacing w:val="-10"/>
                                <w:sz w:val="16"/>
                              </w:rPr>
                              <w:t>6</w:t>
                            </w:r>
                          </w:p>
                        </w:txbxContent>
                      </wps:txbx>
                      <wps:bodyPr vert="vert" wrap="square" lIns="0" tIns="0" rIns="0" bIns="0" rtlCol="0">
                        <a:noAutofit/>
                      </wps:bodyPr>
                    </wps:wsp>
                  </a:graphicData>
                </a:graphic>
              </wp:anchor>
            </w:drawing>
          </mc:Choice>
          <mc:Fallback>
            <w:pict>
              <v:shape w14:anchorId="693B1C94" id="Textbox 471" o:spid="_x0000_s1172" type="#_x0000_t202" style="position:absolute;margin-left:216.1pt;margin-top:306.8pt;width:9pt;height:4.5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" filled="f" stroked="f">
                <v:textbox style="layout-flow:vertical" inset="0,0,0,0">
                  <w:txbxContent>
                    <w:p w14:paraId="0450B309" w14:textId="77777777" w:rsidR="0068651E" w:rsidRDefault="006C556A">
                      <w:pPr>
                        <w:spacing w:line="179" w:lineRule="exact"/>
                        <w:rPr>
                          <w:rFonts w:ascii="Arial"/>
                          <w:sz w:val="16"/>
                        </w:rPr>
                      </w:pPr>
                      <w:r>
                        <w:rPr>
                          <w:rFonts w:ascii="Arial"/>
                          <w:spacing w:val="-10"/>
                          <w:sz w:val="16"/>
                        </w:rPr>
                        <w:t>6</w:t>
                      </w:r>
                    </w:p>
                  </w:txbxContent>
                </v:textbox>
                <w10:wrap anchorx="page" anchory="page"/>
              </v:shape>
            </w:pict>
          </mc:Fallback>
        </mc:AlternateContent>
      </w:r>
      <w:r>
        <w:rPr>
          <w:noProof/>
        </w:rPr>
        <mc:AlternateContent>
          <mc:Choice Requires="wps">
            <w:drawing>
              <wp:anchor distT="0" distB="0" distL="0" distR="0" simplePos="0" relativeHeight="251631104" behindDoc="0" locked="0" layoutInCell="1" allowOverlap="1" wp14:anchorId="51FF4757" wp14:editId="4960BABC">
                <wp:simplePos x="0" y="0"/>
                <wp:positionH relativeFrom="page">
                  <wp:posOffset>10169928</wp:posOffset>
                </wp:positionH>
                <wp:positionV relativeFrom="page">
                  <wp:posOffset>1432089</wp:posOffset>
                </wp:positionV>
                <wp:extent cx="178435" cy="178117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781175"/>
                        </a:xfrm>
                        <a:prstGeom prst="rect">
                          <a:avLst/>
                        </a:prstGeom>
                      </wps:spPr>
                      <wps:txbx>
                        <w:txbxContent>
                          <w:p w14:paraId="0AD14994" w14:textId="77777777" w:rsidR="0068651E" w:rsidRDefault="006C556A">
                            <w:pPr>
                              <w:spacing w:before="18"/>
                              <w:ind w:left="20"/>
                              <w:rPr>
                                <w:i/>
                                <w:sz w:val="20"/>
                              </w:rPr>
                            </w:pPr>
                            <w:r>
                              <w:rPr>
                                <w:i/>
                                <w:sz w:val="20"/>
                              </w:rPr>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txbxContent>
                      </wps:txbx>
                      <wps:bodyPr vert="vert" wrap="square" lIns="0" tIns="0" rIns="0" bIns="0" rtlCol="0">
                        <a:noAutofit/>
                      </wps:bodyPr>
                    </wps:wsp>
                  </a:graphicData>
                </a:graphic>
              </wp:anchor>
            </w:drawing>
          </mc:Choice>
          <mc:Fallback>
            <w:pict>
              <v:shape w14:anchorId="51FF4757" id="Textbox 472" o:spid="_x0000_s1173" type="#_x0000_t202" style="position:absolute;margin-left:800.8pt;margin-top:112.75pt;width:14.05pt;height:140.25pt;z-index:2516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" filled="f" stroked="f">
                <v:textbox style="layout-flow:vertical" inset="0,0,0,0">
                  <w:txbxContent>
                    <w:p w14:paraId="0AD14994" w14:textId="77777777" w:rsidR="0068651E" w:rsidRDefault="006C556A">
                      <w:pPr>
                        <w:spacing w:before="18"/>
                        <w:ind w:left="20"/>
                        <w:rPr>
                          <w:i/>
                          <w:sz w:val="20"/>
                        </w:rPr>
                      </w:pPr>
                      <w:r>
                        <w:rPr>
                          <w:i/>
                          <w:sz w:val="20"/>
                        </w:rPr>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txbxContent>
                </v:textbox>
                <w10:wrap anchorx="page" anchory="page"/>
              </v:shape>
            </w:pict>
          </mc:Fallback>
        </mc:AlternateContent>
      </w:r>
      <w:r>
        <w:rPr>
          <w:noProof/>
        </w:rPr>
        <mc:AlternateContent>
          <mc:Choice Requires="wps">
            <w:drawing>
              <wp:anchor distT="0" distB="0" distL="0" distR="0" simplePos="0" relativeHeight="251632128" behindDoc="0" locked="0" layoutInCell="1" allowOverlap="1" wp14:anchorId="1EE887E1" wp14:editId="59B18473">
                <wp:simplePos x="0" y="0"/>
                <wp:positionH relativeFrom="page">
                  <wp:posOffset>1951442</wp:posOffset>
                </wp:positionH>
                <wp:positionV relativeFrom="page">
                  <wp:posOffset>3756237</wp:posOffset>
                </wp:positionV>
                <wp:extent cx="139700" cy="194945"/>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94945"/>
                        </a:xfrm>
                        <a:prstGeom prst="rect">
                          <a:avLst/>
                        </a:prstGeom>
                      </wps:spPr>
                      <wps:txbx>
                        <w:txbxContent>
                          <w:p w14:paraId="1C1FED0B" w14:textId="77777777" w:rsidR="0068651E" w:rsidRDefault="006C556A">
                            <w:pPr>
                              <w:spacing w:before="15"/>
                              <w:ind w:left="20"/>
                              <w:rPr>
                                <w:rFonts w:ascii="Arial"/>
                                <w:sz w:val="16"/>
                              </w:rPr>
                            </w:pPr>
                            <w:r>
                              <w:rPr>
                                <w:rFonts w:ascii="Arial"/>
                                <w:spacing w:val="-5"/>
                                <w:sz w:val="16"/>
                              </w:rPr>
                              <w:t>126</w:t>
                            </w:r>
                          </w:p>
                        </w:txbxContent>
                      </wps:txbx>
                      <wps:bodyPr vert="vert" wrap="square" lIns="0" tIns="0" rIns="0" bIns="0" rtlCol="0">
                        <a:noAutofit/>
                      </wps:bodyPr>
                    </wps:wsp>
                  </a:graphicData>
                </a:graphic>
              </wp:anchor>
            </w:drawing>
          </mc:Choice>
          <mc:Fallback>
            <w:pict>
              <v:shape w14:anchorId="1EE887E1" id="Textbox 473" o:spid="_x0000_s1174" type="#_x0000_t202" style="position:absolute;margin-left:153.65pt;margin-top:295.75pt;width:11pt;height:15.35pt;z-index:25163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" filled="f" stroked="f">
                <v:textbox style="layout-flow:vertical" inset="0,0,0,0">
                  <w:txbxContent>
                    <w:p w14:paraId="1C1FED0B" w14:textId="77777777" w:rsidR="0068651E" w:rsidRDefault="006C556A">
                      <w:pPr>
                        <w:spacing w:before="15"/>
                        <w:ind w:left="20"/>
                        <w:rPr>
                          <w:rFonts w:ascii="Arial"/>
                          <w:sz w:val="16"/>
                        </w:rPr>
                      </w:pPr>
                      <w:r>
                        <w:rPr>
                          <w:rFonts w:ascii="Arial"/>
                          <w:spacing w:val="-5"/>
                          <w:sz w:val="16"/>
                        </w:rPr>
                        <w:t>126</w:t>
                      </w:r>
                    </w:p>
                  </w:txbxContent>
                </v:textbox>
                <w10:wrap anchorx="page" anchory="page"/>
              </v:shape>
            </w:pict>
          </mc:Fallback>
        </mc:AlternateContent>
      </w:r>
    </w:p>
    <w:p w14:paraId="65CB45A9" w14:textId="77777777" w:rsidR="0068651E" w:rsidRDefault="0068651E">
      <w:pPr>
        <w:pStyle w:val="BodyText"/>
      </w:pPr>
    </w:p>
    <w:p w14:paraId="423C4534" w14:textId="77777777" w:rsidR="0068651E" w:rsidRDefault="0068651E">
      <w:pPr>
        <w:pStyle w:val="BodyText"/>
      </w:pPr>
    </w:p>
    <w:p w14:paraId="1D37A972" w14:textId="77777777" w:rsidR="0068651E" w:rsidRDefault="0068651E">
      <w:pPr>
        <w:pStyle w:val="BodyText"/>
        <w:spacing w:before="39"/>
      </w:pPr>
    </w:p>
    <w:p w14:paraId="7B6C2DD0" w14:textId="77777777" w:rsidR="0068651E" w:rsidRDefault="006C556A">
      <w:pPr>
        <w:pStyle w:val="BodyText"/>
        <w:spacing w:before="1"/>
        <w:ind w:left="1376"/>
        <w:rPr>
          <w:rFonts w:ascii="Arial"/>
        </w:rPr>
      </w:pPr>
      <w:r>
        <w:rPr>
          <w:noProof/>
        </w:rPr>
        <mc:AlternateContent>
          <mc:Choice Requires="wps">
            <w:drawing>
              <wp:anchor distT="0" distB="0" distL="0" distR="0" simplePos="0" relativeHeight="251633152" behindDoc="0" locked="0" layoutInCell="1" allowOverlap="1" wp14:anchorId="0A331516" wp14:editId="64BC9048">
                <wp:simplePos x="0" y="0"/>
                <wp:positionH relativeFrom="page">
                  <wp:posOffset>2372867</wp:posOffset>
                </wp:positionH>
                <wp:positionV relativeFrom="paragraph">
                  <wp:posOffset>400087</wp:posOffset>
                </wp:positionV>
                <wp:extent cx="7457440" cy="27686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57440" cy="276860"/>
                        </a:xfrm>
                        <a:prstGeom prst="rect">
                          <a:avLst/>
                        </a:prstGeom>
                      </wps:spPr>
                      <wps:txbx>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0"/>
                              <w:gridCol w:w="2091"/>
                              <w:gridCol w:w="1659"/>
                              <w:gridCol w:w="1659"/>
                              <w:gridCol w:w="1659"/>
                              <w:gridCol w:w="1669"/>
                            </w:tblGrid>
                            <w:tr w:rsidR="0068651E" w14:paraId="6CCD41E9" w14:textId="77777777">
                              <w:trPr>
                                <w:trHeight w:val="203"/>
                              </w:trPr>
                              <w:tc>
                                <w:tcPr>
                                  <w:tcW w:w="2890" w:type="dxa"/>
                                  <w:vMerge w:val="restart"/>
                                  <w:tcBorders>
                                    <w:left w:val="nil"/>
                                  </w:tcBorders>
                                </w:tcPr>
                                <w:p w14:paraId="0C9AC65B" w14:textId="77777777" w:rsidR="0068651E" w:rsidRDefault="006C556A">
                                  <w:pPr>
                                    <w:pStyle w:val="TableParagraph"/>
                                    <w:spacing w:line="183" w:lineRule="exact"/>
                                    <w:ind w:left="108"/>
                                    <w:jc w:val="left"/>
                                    <w:rPr>
                                      <w:b/>
                                      <w:sz w:val="16"/>
                                    </w:rPr>
                                  </w:pPr>
                                  <w:r>
                                    <w:rPr>
                                      <w:b/>
                                      <w:sz w:val="16"/>
                                    </w:rPr>
                                    <w:t>General</w:t>
                                  </w:r>
                                  <w:r>
                                    <w:rPr>
                                      <w:b/>
                                      <w:spacing w:val="-3"/>
                                      <w:sz w:val="16"/>
                                    </w:rPr>
                                    <w:t xml:space="preserve"> </w:t>
                                  </w:r>
                                  <w:r>
                                    <w:rPr>
                                      <w:b/>
                                      <w:sz w:val="16"/>
                                    </w:rPr>
                                    <w:t>Government</w:t>
                                  </w:r>
                                  <w:r>
                                    <w:rPr>
                                      <w:b/>
                                      <w:spacing w:val="-4"/>
                                      <w:sz w:val="16"/>
                                    </w:rPr>
                                    <w:t xml:space="preserve"> </w:t>
                                  </w:r>
                                  <w:r>
                                    <w:rPr>
                                      <w:b/>
                                      <w:spacing w:val="-2"/>
                                      <w:sz w:val="16"/>
                                    </w:rPr>
                                    <w:t>Sector</w:t>
                                  </w:r>
                                </w:p>
                              </w:tc>
                              <w:tc>
                                <w:tcPr>
                                  <w:tcW w:w="2091" w:type="dxa"/>
                                  <w:vMerge w:val="restart"/>
                                </w:tcPr>
                                <w:p w14:paraId="28B83733" w14:textId="77777777" w:rsidR="0068651E" w:rsidRDefault="006C556A">
                                  <w:pPr>
                                    <w:pStyle w:val="TableParagraph"/>
                                    <w:spacing w:before="10"/>
                                    <w:ind w:right="98"/>
                                    <w:rPr>
                                      <w:sz w:val="16"/>
                                    </w:rPr>
                                  </w:pPr>
                                  <w:r>
                                    <w:rPr>
                                      <w:sz w:val="16"/>
                                    </w:rPr>
                                    <w:t>Opening</w:t>
                                  </w:r>
                                  <w:r>
                                    <w:rPr>
                                      <w:spacing w:val="-3"/>
                                      <w:sz w:val="16"/>
                                    </w:rPr>
                                    <w:t xml:space="preserve"> </w:t>
                                  </w:r>
                                  <w:r>
                                    <w:rPr>
                                      <w:sz w:val="16"/>
                                    </w:rPr>
                                    <w:t>balance</w:t>
                                  </w:r>
                                  <w:r>
                                    <w:rPr>
                                      <w:spacing w:val="-2"/>
                                      <w:sz w:val="16"/>
                                    </w:rPr>
                                    <w:t xml:space="preserve"> </w:t>
                                  </w:r>
                                  <w:r>
                                    <w:rPr>
                                      <w:spacing w:val="-5"/>
                                      <w:sz w:val="16"/>
                                    </w:rPr>
                                    <w:t>at</w:t>
                                  </w:r>
                                </w:p>
                                <w:p w14:paraId="3E2A6476" w14:textId="77777777" w:rsidR="0068651E" w:rsidRDefault="006C556A">
                                  <w:pPr>
                                    <w:pStyle w:val="TableParagraph"/>
                                    <w:spacing w:before="30" w:line="173" w:lineRule="exact"/>
                                    <w:ind w:right="96"/>
                                    <w:rPr>
                                      <w:sz w:val="16"/>
                                    </w:rPr>
                                  </w:pPr>
                                  <w:r>
                                    <w:rPr>
                                      <w:sz w:val="16"/>
                                    </w:rPr>
                                    <w:t>1</w:t>
                                  </w:r>
                                  <w:r>
                                    <w:rPr>
                                      <w:spacing w:val="-2"/>
                                      <w:sz w:val="16"/>
                                    </w:rPr>
                                    <w:t xml:space="preserve"> </w:t>
                                  </w:r>
                                  <w:r>
                                    <w:rPr>
                                      <w:sz w:val="16"/>
                                    </w:rPr>
                                    <w:t xml:space="preserve">July </w:t>
                                  </w:r>
                                  <w:r>
                                    <w:rPr>
                                      <w:spacing w:val="-4"/>
                                      <w:sz w:val="16"/>
                                    </w:rPr>
                                    <w:t>2022</w:t>
                                  </w:r>
                                </w:p>
                              </w:tc>
                              <w:tc>
                                <w:tcPr>
                                  <w:tcW w:w="1659" w:type="dxa"/>
                                  <w:vMerge w:val="restart"/>
                                </w:tcPr>
                                <w:p w14:paraId="7B5CE0E6" w14:textId="77777777" w:rsidR="0068651E" w:rsidRDefault="0068651E">
                                  <w:pPr>
                                    <w:pStyle w:val="TableParagraph"/>
                                    <w:spacing w:before="40"/>
                                    <w:jc w:val="left"/>
                                    <w:rPr>
                                      <w:sz w:val="16"/>
                                    </w:rPr>
                                  </w:pPr>
                                </w:p>
                                <w:p w14:paraId="352CD62F" w14:textId="77777777" w:rsidR="0068651E" w:rsidRDefault="006C556A">
                                  <w:pPr>
                                    <w:pStyle w:val="TableParagraph"/>
                                    <w:spacing w:line="173" w:lineRule="exact"/>
                                    <w:ind w:left="764"/>
                                    <w:jc w:val="left"/>
                                    <w:rPr>
                                      <w:sz w:val="16"/>
                                    </w:rPr>
                                  </w:pPr>
                                  <w:r>
                                    <w:rPr>
                                      <w:sz w:val="16"/>
                                    </w:rPr>
                                    <w:t>Cash</w:t>
                                  </w:r>
                                  <w:r>
                                    <w:rPr>
                                      <w:spacing w:val="-3"/>
                                      <w:sz w:val="16"/>
                                    </w:rPr>
                                    <w:t xml:space="preserve"> </w:t>
                                  </w:r>
                                  <w:r>
                                    <w:rPr>
                                      <w:spacing w:val="-2"/>
                                      <w:sz w:val="16"/>
                                    </w:rPr>
                                    <w:t>flows</w:t>
                                  </w:r>
                                </w:p>
                              </w:tc>
                              <w:tc>
                                <w:tcPr>
                                  <w:tcW w:w="3318" w:type="dxa"/>
                                  <w:gridSpan w:val="2"/>
                                </w:tcPr>
                                <w:p w14:paraId="1421A204" w14:textId="77777777" w:rsidR="0068651E" w:rsidRDefault="006C556A">
                                  <w:pPr>
                                    <w:pStyle w:val="TableParagraph"/>
                                    <w:spacing w:before="10" w:line="173" w:lineRule="exact"/>
                                    <w:ind w:left="876"/>
                                    <w:jc w:val="left"/>
                                    <w:rPr>
                                      <w:sz w:val="16"/>
                                    </w:rPr>
                                  </w:pPr>
                                  <w:r>
                                    <w:rPr>
                                      <w:sz w:val="16"/>
                                    </w:rPr>
                                    <w:t>Non-cash</w:t>
                                  </w:r>
                                  <w:r>
                                    <w:rPr>
                                      <w:spacing w:val="-5"/>
                                      <w:sz w:val="16"/>
                                    </w:rPr>
                                    <w:t xml:space="preserve"> </w:t>
                                  </w:r>
                                  <w:r>
                                    <w:rPr>
                                      <w:spacing w:val="-2"/>
                                      <w:sz w:val="16"/>
                                    </w:rPr>
                                    <w:t>movements</w:t>
                                  </w:r>
                                </w:p>
                              </w:tc>
                              <w:tc>
                                <w:tcPr>
                                  <w:tcW w:w="1669" w:type="dxa"/>
                                  <w:vMerge w:val="restart"/>
                                  <w:tcBorders>
                                    <w:bottom w:val="nil"/>
                                    <w:right w:val="nil"/>
                                  </w:tcBorders>
                                </w:tcPr>
                                <w:p w14:paraId="69513E3B" w14:textId="77777777" w:rsidR="0068651E" w:rsidRDefault="0068651E">
                                  <w:pPr>
                                    <w:pStyle w:val="TableParagraph"/>
                                    <w:jc w:val="left"/>
                                    <w:rPr>
                                      <w:rFonts w:ascii="Times New Roman"/>
                                      <w:sz w:val="16"/>
                                    </w:rPr>
                                  </w:pPr>
                                </w:p>
                              </w:tc>
                            </w:tr>
                            <w:tr w:rsidR="0068651E" w14:paraId="04CCA520" w14:textId="77777777">
                              <w:trPr>
                                <w:trHeight w:val="203"/>
                              </w:trPr>
                              <w:tc>
                                <w:tcPr>
                                  <w:tcW w:w="2890" w:type="dxa"/>
                                  <w:vMerge/>
                                  <w:tcBorders>
                                    <w:top w:val="nil"/>
                                    <w:left w:val="nil"/>
                                  </w:tcBorders>
                                </w:tcPr>
                                <w:p w14:paraId="196677BD" w14:textId="77777777" w:rsidR="0068651E" w:rsidRDefault="0068651E">
                                  <w:pPr>
                                    <w:rPr>
                                      <w:sz w:val="2"/>
                                      <w:szCs w:val="2"/>
                                    </w:rPr>
                                  </w:pPr>
                                </w:p>
                              </w:tc>
                              <w:tc>
                                <w:tcPr>
                                  <w:tcW w:w="2091" w:type="dxa"/>
                                  <w:vMerge/>
                                  <w:tcBorders>
                                    <w:top w:val="nil"/>
                                  </w:tcBorders>
                                </w:tcPr>
                                <w:p w14:paraId="0B0C5D50" w14:textId="77777777" w:rsidR="0068651E" w:rsidRDefault="0068651E">
                                  <w:pPr>
                                    <w:rPr>
                                      <w:sz w:val="2"/>
                                      <w:szCs w:val="2"/>
                                    </w:rPr>
                                  </w:pPr>
                                </w:p>
                              </w:tc>
                              <w:tc>
                                <w:tcPr>
                                  <w:tcW w:w="1659" w:type="dxa"/>
                                  <w:vMerge/>
                                  <w:tcBorders>
                                    <w:top w:val="nil"/>
                                  </w:tcBorders>
                                </w:tcPr>
                                <w:p w14:paraId="74647CC2" w14:textId="77777777" w:rsidR="0068651E" w:rsidRDefault="0068651E">
                                  <w:pPr>
                                    <w:rPr>
                                      <w:sz w:val="2"/>
                                      <w:szCs w:val="2"/>
                                    </w:rPr>
                                  </w:pPr>
                                </w:p>
                              </w:tc>
                              <w:tc>
                                <w:tcPr>
                                  <w:tcW w:w="1659" w:type="dxa"/>
                                </w:tcPr>
                                <w:p w14:paraId="4E130F3E" w14:textId="77777777" w:rsidR="0068651E" w:rsidRDefault="006C556A">
                                  <w:pPr>
                                    <w:pStyle w:val="TableParagraph"/>
                                    <w:spacing w:before="10" w:line="173" w:lineRule="exact"/>
                                    <w:ind w:left="773"/>
                                    <w:jc w:val="left"/>
                                    <w:rPr>
                                      <w:sz w:val="16"/>
                                    </w:rPr>
                                  </w:pPr>
                                  <w:r>
                                    <w:rPr>
                                      <w:spacing w:val="-2"/>
                                      <w:sz w:val="16"/>
                                    </w:rPr>
                                    <w:t>Acquisition</w:t>
                                  </w:r>
                                </w:p>
                              </w:tc>
                              <w:tc>
                                <w:tcPr>
                                  <w:tcW w:w="1659" w:type="dxa"/>
                                </w:tcPr>
                                <w:p w14:paraId="4C3CA599" w14:textId="77777777" w:rsidR="0068651E" w:rsidRDefault="006C556A">
                                  <w:pPr>
                                    <w:pStyle w:val="TableParagraph"/>
                                    <w:spacing w:before="10" w:line="173" w:lineRule="exact"/>
                                    <w:ind w:left="273"/>
                                    <w:jc w:val="left"/>
                                    <w:rPr>
                                      <w:sz w:val="16"/>
                                    </w:rPr>
                                  </w:pPr>
                                  <w:r>
                                    <w:rPr>
                                      <w:sz w:val="16"/>
                                    </w:rPr>
                                    <w:t>Other</w:t>
                                  </w:r>
                                  <w:r>
                                    <w:rPr>
                                      <w:spacing w:val="-1"/>
                                      <w:sz w:val="16"/>
                                    </w:rPr>
                                    <w:t xml:space="preserve"> </w:t>
                                  </w:r>
                                  <w:r>
                                    <w:rPr>
                                      <w:spacing w:val="-2"/>
                                      <w:sz w:val="16"/>
                                    </w:rPr>
                                    <w:t>movements</w:t>
                                  </w:r>
                                </w:p>
                              </w:tc>
                              <w:tc>
                                <w:tcPr>
                                  <w:tcW w:w="1669" w:type="dxa"/>
                                  <w:vMerge/>
                                  <w:tcBorders>
                                    <w:top w:val="nil"/>
                                    <w:bottom w:val="nil"/>
                                    <w:right w:val="nil"/>
                                  </w:tcBorders>
                                </w:tcPr>
                                <w:p w14:paraId="4DA9C3E2" w14:textId="77777777" w:rsidR="0068651E" w:rsidRDefault="0068651E">
                                  <w:pPr>
                                    <w:rPr>
                                      <w:sz w:val="2"/>
                                      <w:szCs w:val="2"/>
                                    </w:rPr>
                                  </w:pPr>
                                </w:p>
                              </w:tc>
                            </w:tr>
                          </w:tbl>
                          <w:p w14:paraId="39E75EF1" w14:textId="77777777" w:rsidR="0068651E" w:rsidRDefault="0068651E">
                            <w:pPr>
                              <w:pStyle w:val="BodyText"/>
                            </w:pPr>
                          </w:p>
                        </w:txbxContent>
                      </wps:txbx>
                      <wps:bodyPr wrap="square" lIns="0" tIns="0" rIns="0" bIns="0" rtlCol="0">
                        <a:noAutofit/>
                      </wps:bodyPr>
                    </wps:wsp>
                  </a:graphicData>
                </a:graphic>
              </wp:anchor>
            </w:drawing>
          </mc:Choice>
          <mc:Fallback>
            <w:pict>
              <v:shape w14:anchorId="0A331516" id="Textbox 474" o:spid="_x0000_s1175" type="#_x0000_t202" style="position:absolute;left:0;text-align:left;margin-left:186.85pt;margin-top:31.5pt;width:587.2pt;height:21.8pt;z-index:25163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" filled="f" stroked="f">
                <v:textbox inset="0,0,0,0">
                  <w:txbxContent>
                    <w:tbl>
                      <w:tblPr>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0"/>
                        <w:gridCol w:w="2091"/>
                        <w:gridCol w:w="1659"/>
                        <w:gridCol w:w="1659"/>
                        <w:gridCol w:w="1659"/>
                        <w:gridCol w:w="1669"/>
                      </w:tblGrid>
                      <w:tr w:rsidR="0068651E" w14:paraId="6CCD41E9" w14:textId="77777777">
                        <w:trPr>
                          <w:trHeight w:val="203"/>
                        </w:trPr>
                        <w:tc>
                          <w:tcPr>
                            <w:tcW w:w="2890" w:type="dxa"/>
                            <w:vMerge w:val="restart"/>
                            <w:tcBorders>
                              <w:left w:val="nil"/>
                            </w:tcBorders>
                          </w:tcPr>
                          <w:p w14:paraId="0C9AC65B" w14:textId="77777777" w:rsidR="0068651E" w:rsidRDefault="006C556A">
                            <w:pPr>
                              <w:pStyle w:val="TableParagraph"/>
                              <w:spacing w:line="183" w:lineRule="exact"/>
                              <w:ind w:left="108"/>
                              <w:jc w:val="left"/>
                              <w:rPr>
                                <w:b/>
                                <w:sz w:val="16"/>
                              </w:rPr>
                            </w:pPr>
                            <w:r>
                              <w:rPr>
                                <w:b/>
                                <w:sz w:val="16"/>
                              </w:rPr>
                              <w:t>General</w:t>
                            </w:r>
                            <w:r>
                              <w:rPr>
                                <w:b/>
                                <w:spacing w:val="-3"/>
                                <w:sz w:val="16"/>
                              </w:rPr>
                              <w:t xml:space="preserve"> </w:t>
                            </w:r>
                            <w:r>
                              <w:rPr>
                                <w:b/>
                                <w:sz w:val="16"/>
                              </w:rPr>
                              <w:t>Government</w:t>
                            </w:r>
                            <w:r>
                              <w:rPr>
                                <w:b/>
                                <w:spacing w:val="-4"/>
                                <w:sz w:val="16"/>
                              </w:rPr>
                              <w:t xml:space="preserve"> </w:t>
                            </w:r>
                            <w:r>
                              <w:rPr>
                                <w:b/>
                                <w:spacing w:val="-2"/>
                                <w:sz w:val="16"/>
                              </w:rPr>
                              <w:t>Sector</w:t>
                            </w:r>
                          </w:p>
                        </w:tc>
                        <w:tc>
                          <w:tcPr>
                            <w:tcW w:w="2091" w:type="dxa"/>
                            <w:vMerge w:val="restart"/>
                          </w:tcPr>
                          <w:p w14:paraId="28B83733" w14:textId="77777777" w:rsidR="0068651E" w:rsidRDefault="006C556A">
                            <w:pPr>
                              <w:pStyle w:val="TableParagraph"/>
                              <w:spacing w:before="10"/>
                              <w:ind w:right="98"/>
                              <w:rPr>
                                <w:sz w:val="16"/>
                              </w:rPr>
                            </w:pPr>
                            <w:r>
                              <w:rPr>
                                <w:sz w:val="16"/>
                              </w:rPr>
                              <w:t>Opening</w:t>
                            </w:r>
                            <w:r>
                              <w:rPr>
                                <w:spacing w:val="-3"/>
                                <w:sz w:val="16"/>
                              </w:rPr>
                              <w:t xml:space="preserve"> </w:t>
                            </w:r>
                            <w:r>
                              <w:rPr>
                                <w:sz w:val="16"/>
                              </w:rPr>
                              <w:t>balance</w:t>
                            </w:r>
                            <w:r>
                              <w:rPr>
                                <w:spacing w:val="-2"/>
                                <w:sz w:val="16"/>
                              </w:rPr>
                              <w:t xml:space="preserve"> </w:t>
                            </w:r>
                            <w:r>
                              <w:rPr>
                                <w:spacing w:val="-5"/>
                                <w:sz w:val="16"/>
                              </w:rPr>
                              <w:t>at</w:t>
                            </w:r>
                          </w:p>
                          <w:p w14:paraId="3E2A6476" w14:textId="77777777" w:rsidR="0068651E" w:rsidRDefault="006C556A">
                            <w:pPr>
                              <w:pStyle w:val="TableParagraph"/>
                              <w:spacing w:before="30" w:line="173" w:lineRule="exact"/>
                              <w:ind w:right="96"/>
                              <w:rPr>
                                <w:sz w:val="16"/>
                              </w:rPr>
                            </w:pPr>
                            <w:r>
                              <w:rPr>
                                <w:sz w:val="16"/>
                              </w:rPr>
                              <w:t>1</w:t>
                            </w:r>
                            <w:r>
                              <w:rPr>
                                <w:spacing w:val="-2"/>
                                <w:sz w:val="16"/>
                              </w:rPr>
                              <w:t xml:space="preserve"> </w:t>
                            </w:r>
                            <w:r>
                              <w:rPr>
                                <w:sz w:val="16"/>
                              </w:rPr>
                              <w:t xml:space="preserve">July </w:t>
                            </w:r>
                            <w:r>
                              <w:rPr>
                                <w:spacing w:val="-4"/>
                                <w:sz w:val="16"/>
                              </w:rPr>
                              <w:t>2022</w:t>
                            </w:r>
                          </w:p>
                        </w:tc>
                        <w:tc>
                          <w:tcPr>
                            <w:tcW w:w="1659" w:type="dxa"/>
                            <w:vMerge w:val="restart"/>
                          </w:tcPr>
                          <w:p w14:paraId="7B5CE0E6" w14:textId="77777777" w:rsidR="0068651E" w:rsidRDefault="0068651E">
                            <w:pPr>
                              <w:pStyle w:val="TableParagraph"/>
                              <w:spacing w:before="40"/>
                              <w:jc w:val="left"/>
                              <w:rPr>
                                <w:sz w:val="16"/>
                              </w:rPr>
                            </w:pPr>
                          </w:p>
                          <w:p w14:paraId="352CD62F" w14:textId="77777777" w:rsidR="0068651E" w:rsidRDefault="006C556A">
                            <w:pPr>
                              <w:pStyle w:val="TableParagraph"/>
                              <w:spacing w:line="173" w:lineRule="exact"/>
                              <w:ind w:left="764"/>
                              <w:jc w:val="left"/>
                              <w:rPr>
                                <w:sz w:val="16"/>
                              </w:rPr>
                            </w:pPr>
                            <w:r>
                              <w:rPr>
                                <w:sz w:val="16"/>
                              </w:rPr>
                              <w:t>Cash</w:t>
                            </w:r>
                            <w:r>
                              <w:rPr>
                                <w:spacing w:val="-3"/>
                                <w:sz w:val="16"/>
                              </w:rPr>
                              <w:t xml:space="preserve"> </w:t>
                            </w:r>
                            <w:r>
                              <w:rPr>
                                <w:spacing w:val="-2"/>
                                <w:sz w:val="16"/>
                              </w:rPr>
                              <w:t>flows</w:t>
                            </w:r>
                          </w:p>
                        </w:tc>
                        <w:tc>
                          <w:tcPr>
                            <w:tcW w:w="3318" w:type="dxa"/>
                            <w:gridSpan w:val="2"/>
                          </w:tcPr>
                          <w:p w14:paraId="1421A204" w14:textId="77777777" w:rsidR="0068651E" w:rsidRDefault="006C556A">
                            <w:pPr>
                              <w:pStyle w:val="TableParagraph"/>
                              <w:spacing w:before="10" w:line="173" w:lineRule="exact"/>
                              <w:ind w:left="876"/>
                              <w:jc w:val="left"/>
                              <w:rPr>
                                <w:sz w:val="16"/>
                              </w:rPr>
                            </w:pPr>
                            <w:r>
                              <w:rPr>
                                <w:sz w:val="16"/>
                              </w:rPr>
                              <w:t>Non-cash</w:t>
                            </w:r>
                            <w:r>
                              <w:rPr>
                                <w:spacing w:val="-5"/>
                                <w:sz w:val="16"/>
                              </w:rPr>
                              <w:t xml:space="preserve"> </w:t>
                            </w:r>
                            <w:r>
                              <w:rPr>
                                <w:spacing w:val="-2"/>
                                <w:sz w:val="16"/>
                              </w:rPr>
                              <w:t>movements</w:t>
                            </w:r>
                          </w:p>
                        </w:tc>
                        <w:tc>
                          <w:tcPr>
                            <w:tcW w:w="1669" w:type="dxa"/>
                            <w:vMerge w:val="restart"/>
                            <w:tcBorders>
                              <w:bottom w:val="nil"/>
                              <w:right w:val="nil"/>
                            </w:tcBorders>
                          </w:tcPr>
                          <w:p w14:paraId="69513E3B" w14:textId="77777777" w:rsidR="0068651E" w:rsidRDefault="0068651E">
                            <w:pPr>
                              <w:pStyle w:val="TableParagraph"/>
                              <w:jc w:val="left"/>
                              <w:rPr>
                                <w:rFonts w:ascii="Times New Roman"/>
                                <w:sz w:val="16"/>
                              </w:rPr>
                            </w:pPr>
                          </w:p>
                        </w:tc>
                      </w:tr>
                      <w:tr w:rsidR="0068651E" w14:paraId="04CCA520" w14:textId="77777777">
                        <w:trPr>
                          <w:trHeight w:val="203"/>
                        </w:trPr>
                        <w:tc>
                          <w:tcPr>
                            <w:tcW w:w="2890" w:type="dxa"/>
                            <w:vMerge/>
                            <w:tcBorders>
                              <w:top w:val="nil"/>
                              <w:left w:val="nil"/>
                            </w:tcBorders>
                          </w:tcPr>
                          <w:p w14:paraId="196677BD" w14:textId="77777777" w:rsidR="0068651E" w:rsidRDefault="0068651E">
                            <w:pPr>
                              <w:rPr>
                                <w:sz w:val="2"/>
                                <w:szCs w:val="2"/>
                              </w:rPr>
                            </w:pPr>
                          </w:p>
                        </w:tc>
                        <w:tc>
                          <w:tcPr>
                            <w:tcW w:w="2091" w:type="dxa"/>
                            <w:vMerge/>
                            <w:tcBorders>
                              <w:top w:val="nil"/>
                            </w:tcBorders>
                          </w:tcPr>
                          <w:p w14:paraId="0B0C5D50" w14:textId="77777777" w:rsidR="0068651E" w:rsidRDefault="0068651E">
                            <w:pPr>
                              <w:rPr>
                                <w:sz w:val="2"/>
                                <w:szCs w:val="2"/>
                              </w:rPr>
                            </w:pPr>
                          </w:p>
                        </w:tc>
                        <w:tc>
                          <w:tcPr>
                            <w:tcW w:w="1659" w:type="dxa"/>
                            <w:vMerge/>
                            <w:tcBorders>
                              <w:top w:val="nil"/>
                            </w:tcBorders>
                          </w:tcPr>
                          <w:p w14:paraId="74647CC2" w14:textId="77777777" w:rsidR="0068651E" w:rsidRDefault="0068651E">
                            <w:pPr>
                              <w:rPr>
                                <w:sz w:val="2"/>
                                <w:szCs w:val="2"/>
                              </w:rPr>
                            </w:pPr>
                          </w:p>
                        </w:tc>
                        <w:tc>
                          <w:tcPr>
                            <w:tcW w:w="1659" w:type="dxa"/>
                          </w:tcPr>
                          <w:p w14:paraId="4E130F3E" w14:textId="77777777" w:rsidR="0068651E" w:rsidRDefault="006C556A">
                            <w:pPr>
                              <w:pStyle w:val="TableParagraph"/>
                              <w:spacing w:before="10" w:line="173" w:lineRule="exact"/>
                              <w:ind w:left="773"/>
                              <w:jc w:val="left"/>
                              <w:rPr>
                                <w:sz w:val="16"/>
                              </w:rPr>
                            </w:pPr>
                            <w:r>
                              <w:rPr>
                                <w:spacing w:val="-2"/>
                                <w:sz w:val="16"/>
                              </w:rPr>
                              <w:t>Acquisition</w:t>
                            </w:r>
                          </w:p>
                        </w:tc>
                        <w:tc>
                          <w:tcPr>
                            <w:tcW w:w="1659" w:type="dxa"/>
                          </w:tcPr>
                          <w:p w14:paraId="4C3CA599" w14:textId="77777777" w:rsidR="0068651E" w:rsidRDefault="006C556A">
                            <w:pPr>
                              <w:pStyle w:val="TableParagraph"/>
                              <w:spacing w:before="10" w:line="173" w:lineRule="exact"/>
                              <w:ind w:left="273"/>
                              <w:jc w:val="left"/>
                              <w:rPr>
                                <w:sz w:val="16"/>
                              </w:rPr>
                            </w:pPr>
                            <w:r>
                              <w:rPr>
                                <w:sz w:val="16"/>
                              </w:rPr>
                              <w:t>Other</w:t>
                            </w:r>
                            <w:r>
                              <w:rPr>
                                <w:spacing w:val="-1"/>
                                <w:sz w:val="16"/>
                              </w:rPr>
                              <w:t xml:space="preserve"> </w:t>
                            </w:r>
                            <w:r>
                              <w:rPr>
                                <w:spacing w:val="-2"/>
                                <w:sz w:val="16"/>
                              </w:rPr>
                              <w:t>movements</w:t>
                            </w:r>
                          </w:p>
                        </w:tc>
                        <w:tc>
                          <w:tcPr>
                            <w:tcW w:w="1669" w:type="dxa"/>
                            <w:vMerge/>
                            <w:tcBorders>
                              <w:top w:val="nil"/>
                              <w:bottom w:val="nil"/>
                              <w:right w:val="nil"/>
                            </w:tcBorders>
                          </w:tcPr>
                          <w:p w14:paraId="4DA9C3E2" w14:textId="77777777" w:rsidR="0068651E" w:rsidRDefault="0068651E">
                            <w:pPr>
                              <w:rPr>
                                <w:sz w:val="2"/>
                                <w:szCs w:val="2"/>
                              </w:rPr>
                            </w:pPr>
                          </w:p>
                        </w:tc>
                      </w:tr>
                    </w:tbl>
                    <w:p w14:paraId="39E75EF1" w14:textId="77777777" w:rsidR="0068651E" w:rsidRDefault="0068651E">
                      <w:pPr>
                        <w:pStyle w:val="BodyText"/>
                      </w:pPr>
                    </w:p>
                  </w:txbxContent>
                </v:textbox>
                <w10:wrap anchorx="page"/>
              </v:shape>
            </w:pict>
          </mc:Fallback>
        </mc:AlternateContent>
      </w:r>
      <w:r>
        <w:rPr>
          <w:rFonts w:ascii="Arial"/>
        </w:rPr>
        <w:t>Reconciliation</w:t>
      </w:r>
      <w:r>
        <w:rPr>
          <w:rFonts w:ascii="Arial"/>
          <w:spacing w:val="-8"/>
        </w:rPr>
        <w:t xml:space="preserve"> </w:t>
      </w:r>
      <w:r>
        <w:rPr>
          <w:rFonts w:ascii="Arial"/>
        </w:rPr>
        <w:t>of</w:t>
      </w:r>
      <w:r>
        <w:rPr>
          <w:rFonts w:ascii="Arial"/>
          <w:spacing w:val="-5"/>
        </w:rPr>
        <w:t xml:space="preserve"> </w:t>
      </w:r>
      <w:r>
        <w:rPr>
          <w:rFonts w:ascii="Arial"/>
        </w:rPr>
        <w:t>changes</w:t>
      </w:r>
      <w:r>
        <w:rPr>
          <w:rFonts w:ascii="Arial"/>
          <w:spacing w:val="-7"/>
        </w:rPr>
        <w:t xml:space="preserve"> </w:t>
      </w:r>
      <w:r>
        <w:rPr>
          <w:rFonts w:ascii="Arial"/>
        </w:rPr>
        <w:t>in</w:t>
      </w:r>
      <w:r>
        <w:rPr>
          <w:rFonts w:ascii="Arial"/>
          <w:spacing w:val="-8"/>
        </w:rPr>
        <w:t xml:space="preserve"> </w:t>
      </w:r>
      <w:r>
        <w:rPr>
          <w:rFonts w:ascii="Arial"/>
        </w:rPr>
        <w:t>liabilities</w:t>
      </w:r>
      <w:r>
        <w:rPr>
          <w:rFonts w:ascii="Arial"/>
          <w:spacing w:val="-6"/>
        </w:rPr>
        <w:t xml:space="preserve"> </w:t>
      </w:r>
      <w:r>
        <w:rPr>
          <w:rFonts w:ascii="Arial"/>
        </w:rPr>
        <w:t>arising</w:t>
      </w:r>
      <w:r>
        <w:rPr>
          <w:rFonts w:ascii="Arial"/>
          <w:spacing w:val="-8"/>
        </w:rPr>
        <w:t xml:space="preserve"> </w:t>
      </w:r>
      <w:r>
        <w:rPr>
          <w:rFonts w:ascii="Arial"/>
        </w:rPr>
        <w:t>from</w:t>
      </w:r>
      <w:r>
        <w:rPr>
          <w:rFonts w:ascii="Arial"/>
          <w:spacing w:val="-7"/>
        </w:rPr>
        <w:t xml:space="preserve"> </w:t>
      </w:r>
      <w:r>
        <w:rPr>
          <w:rFonts w:ascii="Arial"/>
        </w:rPr>
        <w:t>financing</w:t>
      </w:r>
      <w:r>
        <w:rPr>
          <w:rFonts w:ascii="Arial"/>
          <w:spacing w:val="-5"/>
        </w:rPr>
        <w:t xml:space="preserve"> </w:t>
      </w:r>
      <w:r>
        <w:rPr>
          <w:rFonts w:ascii="Arial"/>
        </w:rPr>
        <w:t>activities</w:t>
      </w:r>
      <w:r>
        <w:rPr>
          <w:rFonts w:ascii="Arial"/>
          <w:spacing w:val="-7"/>
        </w:rPr>
        <w:t xml:space="preserve"> </w:t>
      </w:r>
      <w:r>
        <w:rPr>
          <w:rFonts w:ascii="Arial"/>
          <w:spacing w:val="-2"/>
        </w:rPr>
        <w:t>(continued)</w:t>
      </w:r>
    </w:p>
    <w:p w14:paraId="002675A2" w14:textId="77777777" w:rsidR="0068651E" w:rsidRDefault="0068651E">
      <w:pPr>
        <w:pStyle w:val="BodyText"/>
        <w:spacing w:before="173" w:after="1"/>
        <w:rPr>
          <w:rFonts w:ascii="Arial"/>
        </w:rPr>
      </w:pPr>
    </w:p>
    <w:tbl>
      <w:tblPr>
        <w:tblW w:w="0" w:type="auto"/>
        <w:tblInd w:w="1384" w:type="dxa"/>
        <w:tblLayout w:type="fixed"/>
        <w:tblCellMar>
          <w:left w:w="0" w:type="dxa"/>
          <w:right w:w="0" w:type="dxa"/>
        </w:tblCellMar>
        <w:tblLook w:val="01E0" w:firstRow="1" w:lastRow="1" w:firstColumn="1" w:lastColumn="1" w:noHBand="0" w:noVBand="0"/>
      </w:tblPr>
      <w:tblGrid>
        <w:gridCol w:w="2890"/>
        <w:gridCol w:w="2091"/>
        <w:gridCol w:w="1657"/>
        <w:gridCol w:w="1662"/>
        <w:gridCol w:w="1660"/>
        <w:gridCol w:w="1670"/>
      </w:tblGrid>
      <w:tr w:rsidR="0068651E" w14:paraId="604222BF" w14:textId="77777777">
        <w:trPr>
          <w:trHeight w:val="213"/>
        </w:trPr>
        <w:tc>
          <w:tcPr>
            <w:tcW w:w="9960" w:type="dxa"/>
            <w:gridSpan w:val="5"/>
            <w:vMerge w:val="restart"/>
          </w:tcPr>
          <w:p w14:paraId="5E7B7F12" w14:textId="77777777" w:rsidR="0068651E" w:rsidRDefault="0068651E">
            <w:pPr>
              <w:pStyle w:val="TableParagraph"/>
              <w:jc w:val="left"/>
              <w:rPr>
                <w:rFonts w:ascii="Times New Roman"/>
                <w:sz w:val="16"/>
              </w:rPr>
            </w:pPr>
          </w:p>
        </w:tc>
        <w:tc>
          <w:tcPr>
            <w:tcW w:w="1670" w:type="dxa"/>
          </w:tcPr>
          <w:p w14:paraId="42C6D0B9" w14:textId="77777777" w:rsidR="0068651E" w:rsidRDefault="006C556A">
            <w:pPr>
              <w:pStyle w:val="TableParagraph"/>
              <w:spacing w:before="15" w:line="178" w:lineRule="exact"/>
              <w:ind w:right="111"/>
              <w:rPr>
                <w:sz w:val="16"/>
              </w:rPr>
            </w:pPr>
            <w:r>
              <w:rPr>
                <w:sz w:val="16"/>
              </w:rPr>
              <w:t>Closing</w:t>
            </w:r>
            <w:r>
              <w:rPr>
                <w:spacing w:val="-3"/>
                <w:sz w:val="16"/>
              </w:rPr>
              <w:t xml:space="preserve"> </w:t>
            </w:r>
            <w:r>
              <w:rPr>
                <w:sz w:val="16"/>
              </w:rPr>
              <w:t>balance</w:t>
            </w:r>
            <w:r>
              <w:rPr>
                <w:spacing w:val="-3"/>
                <w:sz w:val="16"/>
              </w:rPr>
              <w:t xml:space="preserve"> </w:t>
            </w:r>
            <w:r>
              <w:rPr>
                <w:spacing w:val="-5"/>
                <w:sz w:val="16"/>
              </w:rPr>
              <w:t>at</w:t>
            </w:r>
          </w:p>
        </w:tc>
      </w:tr>
      <w:tr w:rsidR="0068651E" w14:paraId="488C0A06" w14:textId="77777777">
        <w:trPr>
          <w:trHeight w:val="213"/>
        </w:trPr>
        <w:tc>
          <w:tcPr>
            <w:tcW w:w="9960" w:type="dxa"/>
            <w:gridSpan w:val="5"/>
            <w:vMerge/>
            <w:tcBorders>
              <w:top w:val="nil"/>
            </w:tcBorders>
          </w:tcPr>
          <w:p w14:paraId="643BD58C" w14:textId="77777777" w:rsidR="0068651E" w:rsidRDefault="0068651E">
            <w:pPr>
              <w:rPr>
                <w:sz w:val="2"/>
                <w:szCs w:val="2"/>
              </w:rPr>
            </w:pPr>
          </w:p>
        </w:tc>
        <w:tc>
          <w:tcPr>
            <w:tcW w:w="1670" w:type="dxa"/>
          </w:tcPr>
          <w:p w14:paraId="667C45BB" w14:textId="77777777" w:rsidR="0068651E" w:rsidRDefault="006C556A">
            <w:pPr>
              <w:pStyle w:val="TableParagraph"/>
              <w:spacing w:before="15" w:line="178" w:lineRule="exact"/>
              <w:ind w:right="112"/>
              <w:rPr>
                <w:sz w:val="16"/>
              </w:rPr>
            </w:pPr>
            <w:r>
              <w:rPr>
                <w:sz w:val="16"/>
              </w:rPr>
              <w:t>30 June</w:t>
            </w:r>
            <w:r>
              <w:rPr>
                <w:spacing w:val="-3"/>
                <w:sz w:val="16"/>
              </w:rPr>
              <w:t xml:space="preserve"> </w:t>
            </w:r>
            <w:r>
              <w:rPr>
                <w:spacing w:val="-4"/>
                <w:sz w:val="16"/>
              </w:rPr>
              <w:t>2023</w:t>
            </w:r>
          </w:p>
        </w:tc>
      </w:tr>
      <w:tr w:rsidR="0068651E" w14:paraId="655D8A9A" w14:textId="77777777">
        <w:trPr>
          <w:trHeight w:val="221"/>
        </w:trPr>
        <w:tc>
          <w:tcPr>
            <w:tcW w:w="2890" w:type="dxa"/>
          </w:tcPr>
          <w:p w14:paraId="3F696205" w14:textId="77777777" w:rsidR="0068651E" w:rsidRDefault="006C556A">
            <w:pPr>
              <w:pStyle w:val="TableParagraph"/>
              <w:spacing w:before="25" w:line="176" w:lineRule="exact"/>
              <w:ind w:left="108"/>
              <w:jc w:val="left"/>
              <w:rPr>
                <w:sz w:val="16"/>
              </w:rPr>
            </w:pPr>
            <w:r>
              <w:rPr>
                <w:sz w:val="16"/>
              </w:rPr>
              <w:t>Government</w:t>
            </w:r>
            <w:r>
              <w:rPr>
                <w:spacing w:val="-5"/>
                <w:sz w:val="16"/>
              </w:rPr>
              <w:t xml:space="preserve"> </w:t>
            </w:r>
            <w:r>
              <w:rPr>
                <w:spacing w:val="-2"/>
                <w:sz w:val="16"/>
              </w:rPr>
              <w:t>securities</w:t>
            </w:r>
          </w:p>
        </w:tc>
        <w:tc>
          <w:tcPr>
            <w:tcW w:w="2091" w:type="dxa"/>
          </w:tcPr>
          <w:p w14:paraId="48E22B7D" w14:textId="77777777" w:rsidR="0068651E" w:rsidRDefault="006C556A">
            <w:pPr>
              <w:pStyle w:val="TableParagraph"/>
              <w:spacing w:before="25" w:line="176" w:lineRule="exact"/>
              <w:ind w:right="104"/>
              <w:rPr>
                <w:sz w:val="16"/>
              </w:rPr>
            </w:pPr>
            <w:r>
              <w:rPr>
                <w:spacing w:val="-2"/>
                <w:sz w:val="16"/>
              </w:rPr>
              <w:t>848,456</w:t>
            </w:r>
          </w:p>
        </w:tc>
        <w:tc>
          <w:tcPr>
            <w:tcW w:w="1657" w:type="dxa"/>
          </w:tcPr>
          <w:p w14:paraId="27AB33CD" w14:textId="77777777" w:rsidR="0068651E" w:rsidRDefault="006C556A">
            <w:pPr>
              <w:pStyle w:val="TableParagraph"/>
              <w:spacing w:before="25" w:line="176" w:lineRule="exact"/>
              <w:ind w:right="102"/>
              <w:rPr>
                <w:sz w:val="16"/>
              </w:rPr>
            </w:pPr>
            <w:r>
              <w:rPr>
                <w:spacing w:val="-2"/>
                <w:sz w:val="16"/>
              </w:rPr>
              <w:t>(11,524)</w:t>
            </w:r>
          </w:p>
        </w:tc>
        <w:tc>
          <w:tcPr>
            <w:tcW w:w="1662" w:type="dxa"/>
          </w:tcPr>
          <w:p w14:paraId="6DEF0DB2" w14:textId="77777777" w:rsidR="0068651E" w:rsidRDefault="006C556A">
            <w:pPr>
              <w:pStyle w:val="TableParagraph"/>
              <w:spacing w:before="25" w:line="176" w:lineRule="exact"/>
              <w:ind w:right="106"/>
              <w:rPr>
                <w:sz w:val="16"/>
              </w:rPr>
            </w:pPr>
            <w:r>
              <w:rPr>
                <w:spacing w:val="-10"/>
                <w:sz w:val="16"/>
              </w:rPr>
              <w:t>-</w:t>
            </w:r>
          </w:p>
        </w:tc>
        <w:tc>
          <w:tcPr>
            <w:tcW w:w="1660" w:type="dxa"/>
          </w:tcPr>
          <w:p w14:paraId="06ED57C9" w14:textId="77777777" w:rsidR="0068651E" w:rsidRDefault="006C556A">
            <w:pPr>
              <w:pStyle w:val="TableParagraph"/>
              <w:spacing w:before="25" w:line="176" w:lineRule="exact"/>
              <w:ind w:right="107"/>
              <w:rPr>
                <w:sz w:val="16"/>
              </w:rPr>
            </w:pPr>
            <w:r>
              <w:rPr>
                <w:spacing w:val="-2"/>
                <w:sz w:val="16"/>
              </w:rPr>
              <w:t>(11,384)</w:t>
            </w:r>
          </w:p>
        </w:tc>
        <w:tc>
          <w:tcPr>
            <w:tcW w:w="1670" w:type="dxa"/>
          </w:tcPr>
          <w:p w14:paraId="5A4D5FB5" w14:textId="77777777" w:rsidR="0068651E" w:rsidRDefault="006C556A">
            <w:pPr>
              <w:pStyle w:val="TableParagraph"/>
              <w:spacing w:before="25" w:line="176" w:lineRule="exact"/>
              <w:ind w:right="112"/>
              <w:rPr>
                <w:sz w:val="16"/>
              </w:rPr>
            </w:pPr>
            <w:r>
              <w:rPr>
                <w:spacing w:val="-2"/>
                <w:sz w:val="16"/>
              </w:rPr>
              <w:t>825,548</w:t>
            </w:r>
          </w:p>
        </w:tc>
      </w:tr>
      <w:tr w:rsidR="0068651E" w14:paraId="7FD3AE6F" w14:textId="77777777">
        <w:trPr>
          <w:trHeight w:val="204"/>
        </w:trPr>
        <w:tc>
          <w:tcPr>
            <w:tcW w:w="2890" w:type="dxa"/>
          </w:tcPr>
          <w:p w14:paraId="509B2CB5" w14:textId="77777777" w:rsidR="0068651E" w:rsidRDefault="006C556A">
            <w:pPr>
              <w:pStyle w:val="TableParagraph"/>
              <w:spacing w:before="7" w:line="176" w:lineRule="exact"/>
              <w:ind w:left="108"/>
              <w:jc w:val="left"/>
              <w:rPr>
                <w:sz w:val="16"/>
              </w:rPr>
            </w:pPr>
            <w:r>
              <w:rPr>
                <w:spacing w:val="-2"/>
                <w:sz w:val="16"/>
              </w:rPr>
              <w:t>Loans</w:t>
            </w:r>
          </w:p>
        </w:tc>
        <w:tc>
          <w:tcPr>
            <w:tcW w:w="2091" w:type="dxa"/>
          </w:tcPr>
          <w:p w14:paraId="6C0EF1C5" w14:textId="77777777" w:rsidR="0068651E" w:rsidRDefault="006C556A">
            <w:pPr>
              <w:pStyle w:val="TableParagraph"/>
              <w:spacing w:before="7" w:line="176" w:lineRule="exact"/>
              <w:ind w:right="104"/>
              <w:rPr>
                <w:sz w:val="16"/>
              </w:rPr>
            </w:pPr>
            <w:r>
              <w:rPr>
                <w:spacing w:val="-5"/>
                <w:sz w:val="16"/>
              </w:rPr>
              <w:t>592</w:t>
            </w:r>
          </w:p>
        </w:tc>
        <w:tc>
          <w:tcPr>
            <w:tcW w:w="1657" w:type="dxa"/>
          </w:tcPr>
          <w:p w14:paraId="145E007D" w14:textId="77777777" w:rsidR="0068651E" w:rsidRDefault="006C556A">
            <w:pPr>
              <w:pStyle w:val="TableParagraph"/>
              <w:spacing w:before="7" w:line="176" w:lineRule="exact"/>
              <w:ind w:right="105"/>
              <w:rPr>
                <w:sz w:val="16"/>
              </w:rPr>
            </w:pPr>
            <w:r>
              <w:rPr>
                <w:spacing w:val="-2"/>
                <w:sz w:val="16"/>
              </w:rPr>
              <w:t>(217)</w:t>
            </w:r>
          </w:p>
        </w:tc>
        <w:tc>
          <w:tcPr>
            <w:tcW w:w="1662" w:type="dxa"/>
          </w:tcPr>
          <w:p w14:paraId="754580DE" w14:textId="77777777" w:rsidR="0068651E" w:rsidRDefault="006C556A">
            <w:pPr>
              <w:pStyle w:val="TableParagraph"/>
              <w:spacing w:before="7" w:line="176" w:lineRule="exact"/>
              <w:ind w:right="106"/>
              <w:rPr>
                <w:sz w:val="16"/>
              </w:rPr>
            </w:pPr>
            <w:r>
              <w:rPr>
                <w:spacing w:val="-10"/>
                <w:sz w:val="16"/>
              </w:rPr>
              <w:t>-</w:t>
            </w:r>
          </w:p>
        </w:tc>
        <w:tc>
          <w:tcPr>
            <w:tcW w:w="1660" w:type="dxa"/>
          </w:tcPr>
          <w:p w14:paraId="066DAD1A" w14:textId="77777777" w:rsidR="0068651E" w:rsidRDefault="006C556A">
            <w:pPr>
              <w:pStyle w:val="TableParagraph"/>
              <w:spacing w:before="7" w:line="176" w:lineRule="exact"/>
              <w:ind w:right="107"/>
              <w:rPr>
                <w:sz w:val="16"/>
              </w:rPr>
            </w:pPr>
            <w:r>
              <w:rPr>
                <w:spacing w:val="-2"/>
                <w:sz w:val="16"/>
              </w:rPr>
              <w:t>2,572</w:t>
            </w:r>
          </w:p>
        </w:tc>
        <w:tc>
          <w:tcPr>
            <w:tcW w:w="1670" w:type="dxa"/>
          </w:tcPr>
          <w:p w14:paraId="38967A04" w14:textId="77777777" w:rsidR="0068651E" w:rsidRDefault="006C556A">
            <w:pPr>
              <w:pStyle w:val="TableParagraph"/>
              <w:spacing w:before="7" w:line="176" w:lineRule="exact"/>
              <w:ind w:right="112"/>
              <w:rPr>
                <w:sz w:val="16"/>
              </w:rPr>
            </w:pPr>
            <w:r>
              <w:rPr>
                <w:spacing w:val="-2"/>
                <w:sz w:val="16"/>
              </w:rPr>
              <w:t>2,947</w:t>
            </w:r>
          </w:p>
        </w:tc>
      </w:tr>
      <w:tr w:rsidR="0068651E" w14:paraId="3A0B964A" w14:textId="77777777">
        <w:trPr>
          <w:trHeight w:val="204"/>
        </w:trPr>
        <w:tc>
          <w:tcPr>
            <w:tcW w:w="2890" w:type="dxa"/>
          </w:tcPr>
          <w:p w14:paraId="76D7E75C" w14:textId="77777777" w:rsidR="0068651E" w:rsidRDefault="006C556A">
            <w:pPr>
              <w:pStyle w:val="TableParagraph"/>
              <w:spacing w:before="7" w:line="176" w:lineRule="exact"/>
              <w:ind w:left="108"/>
              <w:jc w:val="left"/>
              <w:rPr>
                <w:sz w:val="16"/>
              </w:rPr>
            </w:pPr>
            <w:r>
              <w:rPr>
                <w:spacing w:val="-2"/>
                <w:sz w:val="16"/>
              </w:rPr>
              <w:t>Leases</w:t>
            </w:r>
          </w:p>
        </w:tc>
        <w:tc>
          <w:tcPr>
            <w:tcW w:w="2091" w:type="dxa"/>
          </w:tcPr>
          <w:p w14:paraId="53D3AB2F" w14:textId="77777777" w:rsidR="0068651E" w:rsidRDefault="006C556A">
            <w:pPr>
              <w:pStyle w:val="TableParagraph"/>
              <w:spacing w:before="7" w:line="176" w:lineRule="exact"/>
              <w:ind w:right="104"/>
              <w:rPr>
                <w:sz w:val="16"/>
              </w:rPr>
            </w:pPr>
            <w:r>
              <w:rPr>
                <w:spacing w:val="-2"/>
                <w:sz w:val="16"/>
              </w:rPr>
              <w:t>19,194</w:t>
            </w:r>
          </w:p>
        </w:tc>
        <w:tc>
          <w:tcPr>
            <w:tcW w:w="1657" w:type="dxa"/>
          </w:tcPr>
          <w:p w14:paraId="7A5B002A" w14:textId="77777777" w:rsidR="0068651E" w:rsidRDefault="006C556A">
            <w:pPr>
              <w:pStyle w:val="TableParagraph"/>
              <w:spacing w:before="7" w:line="176" w:lineRule="exact"/>
              <w:ind w:right="103"/>
              <w:rPr>
                <w:sz w:val="16"/>
              </w:rPr>
            </w:pPr>
            <w:r>
              <w:rPr>
                <w:spacing w:val="-2"/>
                <w:sz w:val="16"/>
              </w:rPr>
              <w:t>(2,162)</w:t>
            </w:r>
          </w:p>
        </w:tc>
        <w:tc>
          <w:tcPr>
            <w:tcW w:w="1662" w:type="dxa"/>
          </w:tcPr>
          <w:p w14:paraId="10224026" w14:textId="77777777" w:rsidR="0068651E" w:rsidRDefault="006C556A">
            <w:pPr>
              <w:pStyle w:val="TableParagraph"/>
              <w:spacing w:before="7" w:line="176" w:lineRule="exact"/>
              <w:ind w:right="106"/>
              <w:rPr>
                <w:sz w:val="16"/>
              </w:rPr>
            </w:pPr>
            <w:r>
              <w:rPr>
                <w:spacing w:val="-2"/>
                <w:sz w:val="16"/>
              </w:rPr>
              <w:t>2,748</w:t>
            </w:r>
          </w:p>
        </w:tc>
        <w:tc>
          <w:tcPr>
            <w:tcW w:w="1660" w:type="dxa"/>
          </w:tcPr>
          <w:p w14:paraId="0D03B312" w14:textId="77777777" w:rsidR="0068651E" w:rsidRDefault="006C556A">
            <w:pPr>
              <w:pStyle w:val="TableParagraph"/>
              <w:spacing w:before="7" w:line="176" w:lineRule="exact"/>
              <w:ind w:right="108"/>
              <w:rPr>
                <w:sz w:val="16"/>
              </w:rPr>
            </w:pPr>
            <w:r>
              <w:rPr>
                <w:spacing w:val="-5"/>
                <w:sz w:val="16"/>
              </w:rPr>
              <w:t>168</w:t>
            </w:r>
          </w:p>
        </w:tc>
        <w:tc>
          <w:tcPr>
            <w:tcW w:w="1670" w:type="dxa"/>
          </w:tcPr>
          <w:p w14:paraId="61F97508" w14:textId="77777777" w:rsidR="0068651E" w:rsidRDefault="006C556A">
            <w:pPr>
              <w:pStyle w:val="TableParagraph"/>
              <w:spacing w:before="7" w:line="176" w:lineRule="exact"/>
              <w:ind w:right="112"/>
              <w:rPr>
                <w:sz w:val="16"/>
              </w:rPr>
            </w:pPr>
            <w:r>
              <w:rPr>
                <w:spacing w:val="-2"/>
                <w:sz w:val="16"/>
              </w:rPr>
              <w:t>19,948</w:t>
            </w:r>
          </w:p>
        </w:tc>
      </w:tr>
      <w:tr w:rsidR="0068651E" w14:paraId="111BC050" w14:textId="77777777">
        <w:trPr>
          <w:trHeight w:val="203"/>
        </w:trPr>
        <w:tc>
          <w:tcPr>
            <w:tcW w:w="2890" w:type="dxa"/>
          </w:tcPr>
          <w:p w14:paraId="69915B50" w14:textId="77777777" w:rsidR="0068651E" w:rsidRDefault="006C556A">
            <w:pPr>
              <w:pStyle w:val="TableParagraph"/>
              <w:spacing w:before="7" w:line="176" w:lineRule="exact"/>
              <w:ind w:left="108"/>
              <w:jc w:val="left"/>
              <w:rPr>
                <w:sz w:val="16"/>
              </w:rPr>
            </w:pPr>
            <w:r>
              <w:rPr>
                <w:sz w:val="16"/>
              </w:rPr>
              <w:t>Deposits</w:t>
            </w:r>
            <w:r>
              <w:rPr>
                <w:spacing w:val="-3"/>
                <w:sz w:val="16"/>
              </w:rPr>
              <w:t xml:space="preserve"> </w:t>
            </w:r>
            <w:r>
              <w:rPr>
                <w:spacing w:val="-4"/>
                <w:sz w:val="16"/>
              </w:rPr>
              <w:t>held</w:t>
            </w:r>
          </w:p>
        </w:tc>
        <w:tc>
          <w:tcPr>
            <w:tcW w:w="2091" w:type="dxa"/>
          </w:tcPr>
          <w:p w14:paraId="08690261" w14:textId="77777777" w:rsidR="0068651E" w:rsidRDefault="006C556A">
            <w:pPr>
              <w:pStyle w:val="TableParagraph"/>
              <w:spacing w:before="7" w:line="176" w:lineRule="exact"/>
              <w:ind w:right="104"/>
              <w:rPr>
                <w:sz w:val="16"/>
              </w:rPr>
            </w:pPr>
            <w:r>
              <w:rPr>
                <w:spacing w:val="-5"/>
                <w:sz w:val="16"/>
              </w:rPr>
              <w:t>406</w:t>
            </w:r>
          </w:p>
        </w:tc>
        <w:tc>
          <w:tcPr>
            <w:tcW w:w="1657" w:type="dxa"/>
          </w:tcPr>
          <w:p w14:paraId="3F8CEF72" w14:textId="77777777" w:rsidR="0068651E" w:rsidRDefault="006C556A">
            <w:pPr>
              <w:pStyle w:val="TableParagraph"/>
              <w:spacing w:before="7" w:line="176" w:lineRule="exact"/>
              <w:ind w:right="102"/>
              <w:rPr>
                <w:sz w:val="16"/>
              </w:rPr>
            </w:pPr>
            <w:r>
              <w:rPr>
                <w:spacing w:val="-5"/>
                <w:sz w:val="16"/>
              </w:rPr>
              <w:t>11</w:t>
            </w:r>
          </w:p>
        </w:tc>
        <w:tc>
          <w:tcPr>
            <w:tcW w:w="1662" w:type="dxa"/>
          </w:tcPr>
          <w:p w14:paraId="1CCAC8B3" w14:textId="77777777" w:rsidR="0068651E" w:rsidRDefault="006C556A">
            <w:pPr>
              <w:pStyle w:val="TableParagraph"/>
              <w:spacing w:before="7" w:line="176" w:lineRule="exact"/>
              <w:ind w:right="106"/>
              <w:rPr>
                <w:sz w:val="16"/>
              </w:rPr>
            </w:pPr>
            <w:r>
              <w:rPr>
                <w:spacing w:val="-10"/>
                <w:sz w:val="16"/>
              </w:rPr>
              <w:t>-</w:t>
            </w:r>
          </w:p>
        </w:tc>
        <w:tc>
          <w:tcPr>
            <w:tcW w:w="1660" w:type="dxa"/>
          </w:tcPr>
          <w:p w14:paraId="2A823E2A" w14:textId="77777777" w:rsidR="0068651E" w:rsidRDefault="006C556A">
            <w:pPr>
              <w:pStyle w:val="TableParagraph"/>
              <w:spacing w:before="7" w:line="176" w:lineRule="exact"/>
              <w:ind w:right="107"/>
              <w:rPr>
                <w:sz w:val="16"/>
              </w:rPr>
            </w:pPr>
            <w:r>
              <w:rPr>
                <w:spacing w:val="-5"/>
                <w:sz w:val="16"/>
              </w:rPr>
              <w:t>(2)</w:t>
            </w:r>
          </w:p>
        </w:tc>
        <w:tc>
          <w:tcPr>
            <w:tcW w:w="1670" w:type="dxa"/>
          </w:tcPr>
          <w:p w14:paraId="6197A181" w14:textId="77777777" w:rsidR="0068651E" w:rsidRDefault="006C556A">
            <w:pPr>
              <w:pStyle w:val="TableParagraph"/>
              <w:spacing w:before="7" w:line="176" w:lineRule="exact"/>
              <w:ind w:right="112"/>
              <w:rPr>
                <w:sz w:val="16"/>
              </w:rPr>
            </w:pPr>
            <w:r>
              <w:rPr>
                <w:spacing w:val="-5"/>
                <w:sz w:val="16"/>
              </w:rPr>
              <w:t>415</w:t>
            </w:r>
          </w:p>
        </w:tc>
      </w:tr>
      <w:tr w:rsidR="0068651E" w14:paraId="1B089107" w14:textId="77777777">
        <w:trPr>
          <w:trHeight w:val="191"/>
        </w:trPr>
        <w:tc>
          <w:tcPr>
            <w:tcW w:w="2890" w:type="dxa"/>
            <w:tcBorders>
              <w:bottom w:val="single" w:sz="4" w:space="0" w:color="000000"/>
            </w:tcBorders>
          </w:tcPr>
          <w:p w14:paraId="70AD667F" w14:textId="77777777" w:rsidR="0068651E" w:rsidRDefault="006C556A">
            <w:pPr>
              <w:pStyle w:val="TableParagraph"/>
              <w:spacing w:before="7" w:line="163" w:lineRule="exact"/>
              <w:ind w:left="108"/>
              <w:jc w:val="left"/>
              <w:rPr>
                <w:sz w:val="16"/>
              </w:rPr>
            </w:pPr>
            <w:r>
              <w:rPr>
                <w:spacing w:val="-2"/>
                <w:sz w:val="16"/>
              </w:rPr>
              <w:t>Other</w:t>
            </w:r>
          </w:p>
        </w:tc>
        <w:tc>
          <w:tcPr>
            <w:tcW w:w="2091" w:type="dxa"/>
            <w:tcBorders>
              <w:bottom w:val="single" w:sz="4" w:space="0" w:color="000000"/>
            </w:tcBorders>
          </w:tcPr>
          <w:p w14:paraId="47420122" w14:textId="77777777" w:rsidR="0068651E" w:rsidRDefault="006C556A">
            <w:pPr>
              <w:pStyle w:val="TableParagraph"/>
              <w:spacing w:before="7" w:line="163" w:lineRule="exact"/>
              <w:ind w:right="103"/>
              <w:rPr>
                <w:sz w:val="16"/>
              </w:rPr>
            </w:pPr>
            <w:r>
              <w:rPr>
                <w:spacing w:val="-10"/>
                <w:sz w:val="16"/>
              </w:rPr>
              <w:t>-</w:t>
            </w:r>
          </w:p>
        </w:tc>
        <w:tc>
          <w:tcPr>
            <w:tcW w:w="1657" w:type="dxa"/>
            <w:tcBorders>
              <w:bottom w:val="single" w:sz="4" w:space="0" w:color="000000"/>
            </w:tcBorders>
          </w:tcPr>
          <w:p w14:paraId="4A325DE0" w14:textId="77777777" w:rsidR="0068651E" w:rsidRDefault="006C556A">
            <w:pPr>
              <w:pStyle w:val="TableParagraph"/>
              <w:spacing w:before="7" w:line="163" w:lineRule="exact"/>
              <w:ind w:right="104"/>
              <w:rPr>
                <w:sz w:val="16"/>
              </w:rPr>
            </w:pPr>
            <w:r>
              <w:rPr>
                <w:spacing w:val="-4"/>
                <w:sz w:val="16"/>
              </w:rPr>
              <w:t>(15)</w:t>
            </w:r>
          </w:p>
        </w:tc>
        <w:tc>
          <w:tcPr>
            <w:tcW w:w="1662" w:type="dxa"/>
            <w:tcBorders>
              <w:bottom w:val="single" w:sz="4" w:space="0" w:color="000000"/>
            </w:tcBorders>
          </w:tcPr>
          <w:p w14:paraId="09484321" w14:textId="77777777" w:rsidR="0068651E" w:rsidRDefault="006C556A">
            <w:pPr>
              <w:pStyle w:val="TableParagraph"/>
              <w:spacing w:before="7" w:line="163" w:lineRule="exact"/>
              <w:ind w:right="106"/>
              <w:rPr>
                <w:sz w:val="16"/>
              </w:rPr>
            </w:pPr>
            <w:r>
              <w:rPr>
                <w:spacing w:val="-10"/>
                <w:sz w:val="16"/>
              </w:rPr>
              <w:t>-</w:t>
            </w:r>
          </w:p>
        </w:tc>
        <w:tc>
          <w:tcPr>
            <w:tcW w:w="1660" w:type="dxa"/>
            <w:tcBorders>
              <w:bottom w:val="single" w:sz="4" w:space="0" w:color="000000"/>
            </w:tcBorders>
          </w:tcPr>
          <w:p w14:paraId="3443F9EB" w14:textId="77777777" w:rsidR="0068651E" w:rsidRDefault="006C556A">
            <w:pPr>
              <w:pStyle w:val="TableParagraph"/>
              <w:spacing w:before="7" w:line="163" w:lineRule="exact"/>
              <w:ind w:right="108"/>
              <w:rPr>
                <w:sz w:val="16"/>
              </w:rPr>
            </w:pPr>
            <w:r>
              <w:rPr>
                <w:spacing w:val="-5"/>
                <w:sz w:val="16"/>
              </w:rPr>
              <w:t>15</w:t>
            </w:r>
          </w:p>
        </w:tc>
        <w:tc>
          <w:tcPr>
            <w:tcW w:w="1670" w:type="dxa"/>
            <w:tcBorders>
              <w:bottom w:val="single" w:sz="4" w:space="0" w:color="000000"/>
            </w:tcBorders>
          </w:tcPr>
          <w:p w14:paraId="2ED7774D" w14:textId="77777777" w:rsidR="0068651E" w:rsidRDefault="006C556A">
            <w:pPr>
              <w:pStyle w:val="TableParagraph"/>
              <w:spacing w:before="7" w:line="163" w:lineRule="exact"/>
              <w:ind w:right="112"/>
              <w:rPr>
                <w:sz w:val="16"/>
              </w:rPr>
            </w:pPr>
            <w:r>
              <w:rPr>
                <w:spacing w:val="-10"/>
                <w:sz w:val="16"/>
              </w:rPr>
              <w:t>-</w:t>
            </w:r>
          </w:p>
        </w:tc>
      </w:tr>
      <w:tr w:rsidR="0068651E" w14:paraId="7F631AB0" w14:textId="77777777">
        <w:trPr>
          <w:trHeight w:val="203"/>
        </w:trPr>
        <w:tc>
          <w:tcPr>
            <w:tcW w:w="2890" w:type="dxa"/>
            <w:tcBorders>
              <w:top w:val="single" w:sz="4" w:space="0" w:color="000000"/>
              <w:bottom w:val="single" w:sz="4" w:space="0" w:color="000000"/>
            </w:tcBorders>
          </w:tcPr>
          <w:p w14:paraId="32B07B08" w14:textId="77777777" w:rsidR="0068651E" w:rsidRDefault="006C556A">
            <w:pPr>
              <w:pStyle w:val="TableParagraph"/>
              <w:spacing w:before="10" w:line="173" w:lineRule="exact"/>
              <w:ind w:left="108"/>
              <w:jc w:val="left"/>
              <w:rPr>
                <w:b/>
                <w:sz w:val="16"/>
              </w:rPr>
            </w:pPr>
            <w:r>
              <w:rPr>
                <w:b/>
                <w:spacing w:val="-2"/>
                <w:sz w:val="16"/>
              </w:rPr>
              <w:t>Total</w:t>
            </w:r>
          </w:p>
        </w:tc>
        <w:tc>
          <w:tcPr>
            <w:tcW w:w="2091" w:type="dxa"/>
            <w:tcBorders>
              <w:top w:val="single" w:sz="4" w:space="0" w:color="000000"/>
              <w:bottom w:val="single" w:sz="4" w:space="0" w:color="000000"/>
            </w:tcBorders>
          </w:tcPr>
          <w:p w14:paraId="376CB24E" w14:textId="77777777" w:rsidR="0068651E" w:rsidRDefault="006C556A">
            <w:pPr>
              <w:pStyle w:val="TableParagraph"/>
              <w:spacing w:before="10" w:line="173" w:lineRule="exact"/>
              <w:ind w:right="104"/>
              <w:rPr>
                <w:b/>
                <w:sz w:val="16"/>
              </w:rPr>
            </w:pPr>
            <w:r>
              <w:rPr>
                <w:b/>
                <w:spacing w:val="-2"/>
                <w:sz w:val="16"/>
              </w:rPr>
              <w:t>868,648</w:t>
            </w:r>
          </w:p>
        </w:tc>
        <w:tc>
          <w:tcPr>
            <w:tcW w:w="1657" w:type="dxa"/>
            <w:tcBorders>
              <w:top w:val="single" w:sz="4" w:space="0" w:color="000000"/>
              <w:bottom w:val="single" w:sz="4" w:space="0" w:color="000000"/>
            </w:tcBorders>
          </w:tcPr>
          <w:p w14:paraId="6001305A" w14:textId="77777777" w:rsidR="0068651E" w:rsidRDefault="006C556A">
            <w:pPr>
              <w:pStyle w:val="TableParagraph"/>
              <w:spacing w:before="10" w:line="173" w:lineRule="exact"/>
              <w:ind w:right="102"/>
              <w:rPr>
                <w:b/>
                <w:sz w:val="16"/>
              </w:rPr>
            </w:pPr>
            <w:r>
              <w:rPr>
                <w:b/>
                <w:spacing w:val="-2"/>
                <w:sz w:val="16"/>
              </w:rPr>
              <w:t>(13,907)</w:t>
            </w:r>
          </w:p>
        </w:tc>
        <w:tc>
          <w:tcPr>
            <w:tcW w:w="1662" w:type="dxa"/>
            <w:tcBorders>
              <w:top w:val="single" w:sz="4" w:space="0" w:color="000000"/>
              <w:bottom w:val="single" w:sz="4" w:space="0" w:color="000000"/>
            </w:tcBorders>
          </w:tcPr>
          <w:p w14:paraId="28A8DA9E" w14:textId="77777777" w:rsidR="0068651E" w:rsidRDefault="006C556A">
            <w:pPr>
              <w:pStyle w:val="TableParagraph"/>
              <w:spacing w:before="10" w:line="173" w:lineRule="exact"/>
              <w:ind w:right="106"/>
              <w:rPr>
                <w:b/>
                <w:sz w:val="16"/>
              </w:rPr>
            </w:pPr>
            <w:r>
              <w:rPr>
                <w:b/>
                <w:spacing w:val="-2"/>
                <w:sz w:val="16"/>
              </w:rPr>
              <w:t>2,748</w:t>
            </w:r>
          </w:p>
        </w:tc>
        <w:tc>
          <w:tcPr>
            <w:tcW w:w="1660" w:type="dxa"/>
            <w:tcBorders>
              <w:top w:val="single" w:sz="4" w:space="0" w:color="000000"/>
              <w:bottom w:val="single" w:sz="4" w:space="0" w:color="000000"/>
            </w:tcBorders>
          </w:tcPr>
          <w:p w14:paraId="70D7A4C8" w14:textId="77777777" w:rsidR="0068651E" w:rsidRDefault="006C556A">
            <w:pPr>
              <w:pStyle w:val="TableParagraph"/>
              <w:spacing w:before="10" w:line="173" w:lineRule="exact"/>
              <w:ind w:right="108"/>
              <w:rPr>
                <w:b/>
                <w:sz w:val="16"/>
              </w:rPr>
            </w:pPr>
            <w:r>
              <w:rPr>
                <w:b/>
                <w:spacing w:val="-2"/>
                <w:sz w:val="16"/>
              </w:rPr>
              <w:t>(8,631)</w:t>
            </w:r>
          </w:p>
        </w:tc>
        <w:tc>
          <w:tcPr>
            <w:tcW w:w="1670" w:type="dxa"/>
            <w:tcBorders>
              <w:top w:val="single" w:sz="4" w:space="0" w:color="000000"/>
              <w:bottom w:val="single" w:sz="4" w:space="0" w:color="000000"/>
            </w:tcBorders>
          </w:tcPr>
          <w:p w14:paraId="1BD96E24" w14:textId="77777777" w:rsidR="0068651E" w:rsidRDefault="006C556A">
            <w:pPr>
              <w:pStyle w:val="TableParagraph"/>
              <w:spacing w:before="10" w:line="173" w:lineRule="exact"/>
              <w:ind w:right="112"/>
              <w:rPr>
                <w:b/>
                <w:sz w:val="16"/>
              </w:rPr>
            </w:pPr>
            <w:r>
              <w:rPr>
                <w:b/>
                <w:spacing w:val="-2"/>
                <w:sz w:val="16"/>
              </w:rPr>
              <w:t>848,858</w:t>
            </w:r>
          </w:p>
        </w:tc>
      </w:tr>
    </w:tbl>
    <w:p w14:paraId="1803DA4F" w14:textId="77777777" w:rsidR="0068651E" w:rsidRDefault="0068651E">
      <w:pPr>
        <w:pStyle w:val="BodyText"/>
        <w:rPr>
          <w:rFonts w:ascii="Arial"/>
          <w:sz w:val="18"/>
        </w:rPr>
      </w:pPr>
    </w:p>
    <w:tbl>
      <w:tblPr>
        <w:tblW w:w="0" w:type="auto"/>
        <w:tblInd w:w="1384" w:type="dxa"/>
        <w:tblLayout w:type="fixed"/>
        <w:tblCellMar>
          <w:left w:w="0" w:type="dxa"/>
          <w:right w:w="0" w:type="dxa"/>
        </w:tblCellMar>
        <w:tblLook w:val="01E0" w:firstRow="1" w:lastRow="1" w:firstColumn="1" w:lastColumn="1" w:noHBand="0" w:noVBand="0"/>
      </w:tblPr>
      <w:tblGrid>
        <w:gridCol w:w="2890"/>
        <w:gridCol w:w="2091"/>
        <w:gridCol w:w="1659"/>
        <w:gridCol w:w="1659"/>
        <w:gridCol w:w="1659"/>
        <w:gridCol w:w="1669"/>
      </w:tblGrid>
      <w:tr w:rsidR="0068651E" w14:paraId="4DED2B0F" w14:textId="77777777">
        <w:trPr>
          <w:trHeight w:val="369"/>
        </w:trPr>
        <w:tc>
          <w:tcPr>
            <w:tcW w:w="2890" w:type="dxa"/>
            <w:vMerge w:val="restart"/>
            <w:tcBorders>
              <w:top w:val="single" w:sz="4" w:space="0" w:color="000000"/>
              <w:bottom w:val="single" w:sz="4" w:space="0" w:color="000000"/>
              <w:right w:val="single" w:sz="4" w:space="0" w:color="000000"/>
            </w:tcBorders>
            <w:shd w:val="clear" w:color="auto" w:fill="D8D8D8"/>
          </w:tcPr>
          <w:p w14:paraId="66DAD2A7" w14:textId="77777777" w:rsidR="0068651E" w:rsidRDefault="006C556A">
            <w:pPr>
              <w:pStyle w:val="TableParagraph"/>
              <w:spacing w:before="94"/>
              <w:ind w:left="152"/>
              <w:jc w:val="left"/>
              <w:rPr>
                <w:b/>
                <w:sz w:val="16"/>
              </w:rPr>
            </w:pPr>
            <w:r>
              <w:rPr>
                <w:b/>
                <w:sz w:val="16"/>
              </w:rPr>
              <w:t>General</w:t>
            </w:r>
            <w:r>
              <w:rPr>
                <w:b/>
                <w:spacing w:val="-4"/>
                <w:sz w:val="16"/>
              </w:rPr>
              <w:t xml:space="preserve"> </w:t>
            </w:r>
            <w:r>
              <w:rPr>
                <w:b/>
                <w:sz w:val="16"/>
              </w:rPr>
              <w:t>Government</w:t>
            </w:r>
            <w:r>
              <w:rPr>
                <w:b/>
                <w:spacing w:val="-7"/>
                <w:sz w:val="16"/>
              </w:rPr>
              <w:t xml:space="preserve"> </w:t>
            </w:r>
            <w:r>
              <w:rPr>
                <w:b/>
                <w:spacing w:val="-2"/>
                <w:sz w:val="16"/>
              </w:rPr>
              <w:t>Sector</w:t>
            </w:r>
          </w:p>
        </w:tc>
        <w:tc>
          <w:tcPr>
            <w:tcW w:w="2091" w:type="dxa"/>
            <w:vMerge w:val="restart"/>
            <w:tcBorders>
              <w:top w:val="single" w:sz="4" w:space="0" w:color="000000"/>
              <w:left w:val="single" w:sz="4" w:space="0" w:color="000000"/>
              <w:bottom w:val="single" w:sz="4" w:space="0" w:color="000000"/>
              <w:right w:val="single" w:sz="4" w:space="0" w:color="000000"/>
            </w:tcBorders>
            <w:shd w:val="clear" w:color="auto" w:fill="D8D8D8"/>
          </w:tcPr>
          <w:p w14:paraId="73D03538" w14:textId="77777777" w:rsidR="0068651E" w:rsidRDefault="006C556A">
            <w:pPr>
              <w:pStyle w:val="TableParagraph"/>
              <w:spacing w:before="94"/>
              <w:ind w:left="502"/>
              <w:jc w:val="left"/>
              <w:rPr>
                <w:b/>
                <w:sz w:val="16"/>
              </w:rPr>
            </w:pPr>
            <w:r>
              <w:rPr>
                <w:b/>
                <w:sz w:val="16"/>
              </w:rPr>
              <w:t>Opening</w:t>
            </w:r>
            <w:r>
              <w:rPr>
                <w:b/>
                <w:spacing w:val="-4"/>
                <w:sz w:val="16"/>
              </w:rPr>
              <w:t xml:space="preserve"> </w:t>
            </w:r>
            <w:r>
              <w:rPr>
                <w:b/>
                <w:sz w:val="16"/>
              </w:rPr>
              <w:t>balance</w:t>
            </w:r>
            <w:r>
              <w:rPr>
                <w:b/>
                <w:spacing w:val="-2"/>
                <w:sz w:val="16"/>
              </w:rPr>
              <w:t xml:space="preserve"> </w:t>
            </w:r>
            <w:r>
              <w:rPr>
                <w:b/>
                <w:spacing w:val="-5"/>
                <w:sz w:val="16"/>
              </w:rPr>
              <w:t>at</w:t>
            </w:r>
          </w:p>
          <w:p w14:paraId="15969C68" w14:textId="77777777" w:rsidR="0068651E" w:rsidRDefault="006C556A">
            <w:pPr>
              <w:pStyle w:val="TableParagraph"/>
              <w:spacing w:before="111" w:line="173" w:lineRule="exact"/>
              <w:ind w:left="1124"/>
              <w:jc w:val="left"/>
              <w:rPr>
                <w:b/>
                <w:sz w:val="16"/>
              </w:rPr>
            </w:pPr>
            <w:r>
              <w:rPr>
                <w:b/>
                <w:sz w:val="16"/>
              </w:rPr>
              <w:t>1</w:t>
            </w:r>
            <w:r>
              <w:rPr>
                <w:b/>
                <w:spacing w:val="-1"/>
                <w:sz w:val="16"/>
              </w:rPr>
              <w:t xml:space="preserve"> </w:t>
            </w:r>
            <w:r>
              <w:rPr>
                <w:b/>
                <w:sz w:val="16"/>
              </w:rPr>
              <w:t>July</w:t>
            </w:r>
            <w:r>
              <w:rPr>
                <w:b/>
                <w:spacing w:val="-2"/>
                <w:sz w:val="16"/>
              </w:rPr>
              <w:t xml:space="preserve"> </w:t>
            </w:r>
            <w:r>
              <w:rPr>
                <w:b/>
                <w:spacing w:val="-4"/>
                <w:sz w:val="16"/>
              </w:rPr>
              <w:t>2023</w:t>
            </w:r>
          </w:p>
        </w:tc>
        <w:tc>
          <w:tcPr>
            <w:tcW w:w="1659" w:type="dxa"/>
            <w:vMerge w:val="restart"/>
            <w:tcBorders>
              <w:top w:val="single" w:sz="4" w:space="0" w:color="000000"/>
              <w:left w:val="single" w:sz="4" w:space="0" w:color="000000"/>
              <w:bottom w:val="single" w:sz="4" w:space="0" w:color="000000"/>
              <w:right w:val="single" w:sz="4" w:space="0" w:color="000000"/>
            </w:tcBorders>
            <w:shd w:val="clear" w:color="auto" w:fill="D8D8D8"/>
          </w:tcPr>
          <w:p w14:paraId="4DFB0D62" w14:textId="77777777" w:rsidR="0068651E" w:rsidRDefault="0068651E">
            <w:pPr>
              <w:pStyle w:val="TableParagraph"/>
              <w:jc w:val="left"/>
              <w:rPr>
                <w:sz w:val="16"/>
              </w:rPr>
            </w:pPr>
          </w:p>
          <w:p w14:paraId="333D4D02" w14:textId="77777777" w:rsidR="0068651E" w:rsidRDefault="0068651E">
            <w:pPr>
              <w:pStyle w:val="TableParagraph"/>
              <w:spacing w:before="21"/>
              <w:jc w:val="left"/>
              <w:rPr>
                <w:sz w:val="16"/>
              </w:rPr>
            </w:pPr>
          </w:p>
          <w:p w14:paraId="51C0087D" w14:textId="77777777" w:rsidR="0068651E" w:rsidRDefault="006C556A">
            <w:pPr>
              <w:pStyle w:val="TableParagraph"/>
              <w:spacing w:line="173" w:lineRule="exact"/>
              <w:ind w:left="701"/>
              <w:jc w:val="left"/>
              <w:rPr>
                <w:b/>
                <w:sz w:val="16"/>
              </w:rPr>
            </w:pPr>
            <w:r>
              <w:rPr>
                <w:b/>
                <w:sz w:val="16"/>
              </w:rPr>
              <w:t>Cash</w:t>
            </w:r>
            <w:r>
              <w:rPr>
                <w:b/>
                <w:spacing w:val="-1"/>
                <w:sz w:val="16"/>
              </w:rPr>
              <w:t xml:space="preserve"> </w:t>
            </w:r>
            <w:r>
              <w:rPr>
                <w:b/>
                <w:spacing w:val="-2"/>
                <w:sz w:val="16"/>
              </w:rPr>
              <w:t>flows</w:t>
            </w:r>
          </w:p>
        </w:tc>
        <w:tc>
          <w:tcPr>
            <w:tcW w:w="3318" w:type="dxa"/>
            <w:gridSpan w:val="2"/>
            <w:tcBorders>
              <w:top w:val="single" w:sz="4" w:space="0" w:color="000000"/>
              <w:left w:val="single" w:sz="4" w:space="0" w:color="000000"/>
              <w:bottom w:val="single" w:sz="4" w:space="0" w:color="000000"/>
              <w:right w:val="single" w:sz="4" w:space="0" w:color="000000"/>
            </w:tcBorders>
            <w:shd w:val="clear" w:color="auto" w:fill="D8D8D8"/>
          </w:tcPr>
          <w:p w14:paraId="4F12772E" w14:textId="77777777" w:rsidR="0068651E" w:rsidRDefault="006C556A">
            <w:pPr>
              <w:pStyle w:val="TableParagraph"/>
              <w:spacing w:before="94"/>
              <w:ind w:left="844"/>
              <w:jc w:val="left"/>
              <w:rPr>
                <w:b/>
                <w:sz w:val="16"/>
              </w:rPr>
            </w:pPr>
            <w:r>
              <w:rPr>
                <w:b/>
                <w:sz w:val="16"/>
              </w:rPr>
              <w:t>Non-cash</w:t>
            </w:r>
            <w:r>
              <w:rPr>
                <w:b/>
                <w:spacing w:val="-5"/>
                <w:sz w:val="16"/>
              </w:rPr>
              <w:t xml:space="preserve"> </w:t>
            </w:r>
            <w:r>
              <w:rPr>
                <w:b/>
                <w:spacing w:val="-2"/>
                <w:sz w:val="16"/>
              </w:rPr>
              <w:t>movements</w:t>
            </w:r>
          </w:p>
        </w:tc>
        <w:tc>
          <w:tcPr>
            <w:tcW w:w="1669" w:type="dxa"/>
            <w:vMerge w:val="restart"/>
            <w:tcBorders>
              <w:top w:val="single" w:sz="4" w:space="0" w:color="000000"/>
              <w:left w:val="single" w:sz="4" w:space="0" w:color="000000"/>
              <w:bottom w:val="single" w:sz="4" w:space="0" w:color="000000"/>
            </w:tcBorders>
            <w:shd w:val="clear" w:color="auto" w:fill="D8D8D8"/>
          </w:tcPr>
          <w:p w14:paraId="1272FC66" w14:textId="77777777" w:rsidR="0068651E" w:rsidRDefault="006C556A">
            <w:pPr>
              <w:pStyle w:val="TableParagraph"/>
              <w:spacing w:before="1"/>
              <w:ind w:right="107"/>
              <w:rPr>
                <w:b/>
                <w:sz w:val="16"/>
              </w:rPr>
            </w:pPr>
            <w:r>
              <w:rPr>
                <w:b/>
                <w:sz w:val="16"/>
              </w:rPr>
              <w:t>Closing</w:t>
            </w:r>
            <w:r>
              <w:rPr>
                <w:b/>
                <w:spacing w:val="-4"/>
                <w:sz w:val="16"/>
              </w:rPr>
              <w:t xml:space="preserve"> </w:t>
            </w:r>
            <w:r>
              <w:rPr>
                <w:b/>
                <w:spacing w:val="-2"/>
                <w:sz w:val="16"/>
              </w:rPr>
              <w:t>balance</w:t>
            </w:r>
          </w:p>
          <w:p w14:paraId="6049A2FA" w14:textId="77777777" w:rsidR="0068651E" w:rsidRDefault="006C556A">
            <w:pPr>
              <w:pStyle w:val="TableParagraph"/>
              <w:ind w:right="109"/>
              <w:rPr>
                <w:b/>
                <w:sz w:val="16"/>
              </w:rPr>
            </w:pPr>
            <w:r>
              <w:rPr>
                <w:b/>
                <w:spacing w:val="-5"/>
                <w:sz w:val="16"/>
              </w:rPr>
              <w:t>at</w:t>
            </w:r>
          </w:p>
          <w:p w14:paraId="03FE4D6E" w14:textId="77777777" w:rsidR="0068651E" w:rsidRDefault="006C556A">
            <w:pPr>
              <w:pStyle w:val="TableParagraph"/>
              <w:spacing w:before="20" w:line="173" w:lineRule="exact"/>
              <w:ind w:right="109"/>
              <w:rPr>
                <w:b/>
                <w:sz w:val="16"/>
              </w:rPr>
            </w:pPr>
            <w:r>
              <w:rPr>
                <w:b/>
                <w:sz w:val="16"/>
              </w:rPr>
              <w:t>30 June</w:t>
            </w:r>
            <w:r>
              <w:rPr>
                <w:b/>
                <w:spacing w:val="-3"/>
                <w:sz w:val="16"/>
              </w:rPr>
              <w:t xml:space="preserve"> </w:t>
            </w:r>
            <w:r>
              <w:rPr>
                <w:b/>
                <w:spacing w:val="-4"/>
                <w:sz w:val="16"/>
              </w:rPr>
              <w:t>2024</w:t>
            </w:r>
          </w:p>
        </w:tc>
      </w:tr>
      <w:tr w:rsidR="0068651E" w14:paraId="5903B2E7" w14:textId="77777777">
        <w:trPr>
          <w:trHeight w:val="203"/>
        </w:trPr>
        <w:tc>
          <w:tcPr>
            <w:tcW w:w="2890" w:type="dxa"/>
            <w:vMerge/>
            <w:tcBorders>
              <w:top w:val="nil"/>
              <w:bottom w:val="single" w:sz="4" w:space="0" w:color="000000"/>
              <w:right w:val="single" w:sz="4" w:space="0" w:color="000000"/>
            </w:tcBorders>
            <w:shd w:val="clear" w:color="auto" w:fill="D8D8D8"/>
          </w:tcPr>
          <w:p w14:paraId="1E99BDD6" w14:textId="77777777" w:rsidR="0068651E" w:rsidRDefault="0068651E">
            <w:pPr>
              <w:rPr>
                <w:sz w:val="2"/>
                <w:szCs w:val="2"/>
              </w:rPr>
            </w:pPr>
          </w:p>
        </w:tc>
        <w:tc>
          <w:tcPr>
            <w:tcW w:w="2091" w:type="dxa"/>
            <w:vMerge/>
            <w:tcBorders>
              <w:top w:val="nil"/>
              <w:left w:val="single" w:sz="4" w:space="0" w:color="000000"/>
              <w:bottom w:val="single" w:sz="4" w:space="0" w:color="000000"/>
              <w:right w:val="single" w:sz="4" w:space="0" w:color="000000"/>
            </w:tcBorders>
            <w:shd w:val="clear" w:color="auto" w:fill="D8D8D8"/>
          </w:tcPr>
          <w:p w14:paraId="0B1476FD" w14:textId="77777777" w:rsidR="0068651E" w:rsidRDefault="0068651E">
            <w:pPr>
              <w:rPr>
                <w:sz w:val="2"/>
                <w:szCs w:val="2"/>
              </w:rPr>
            </w:pPr>
          </w:p>
        </w:tc>
        <w:tc>
          <w:tcPr>
            <w:tcW w:w="1659" w:type="dxa"/>
            <w:vMerge/>
            <w:tcBorders>
              <w:top w:val="nil"/>
              <w:left w:val="single" w:sz="4" w:space="0" w:color="000000"/>
              <w:bottom w:val="single" w:sz="4" w:space="0" w:color="000000"/>
              <w:right w:val="single" w:sz="4" w:space="0" w:color="000000"/>
            </w:tcBorders>
            <w:shd w:val="clear" w:color="auto" w:fill="D8D8D8"/>
          </w:tcPr>
          <w:p w14:paraId="2B257CE3" w14:textId="77777777" w:rsidR="0068651E" w:rsidRDefault="0068651E">
            <w:pPr>
              <w:rPr>
                <w:sz w:val="2"/>
                <w:szCs w:val="2"/>
              </w:rPr>
            </w:pPr>
          </w:p>
        </w:tc>
        <w:tc>
          <w:tcPr>
            <w:tcW w:w="1659" w:type="dxa"/>
            <w:tcBorders>
              <w:top w:val="single" w:sz="4" w:space="0" w:color="000000"/>
              <w:left w:val="single" w:sz="4" w:space="0" w:color="000000"/>
              <w:bottom w:val="single" w:sz="4" w:space="0" w:color="000000"/>
              <w:right w:val="single" w:sz="4" w:space="0" w:color="000000"/>
            </w:tcBorders>
            <w:shd w:val="clear" w:color="auto" w:fill="D8D8D8"/>
          </w:tcPr>
          <w:p w14:paraId="5834D40D" w14:textId="77777777" w:rsidR="0068651E" w:rsidRDefault="006C556A">
            <w:pPr>
              <w:pStyle w:val="TableParagraph"/>
              <w:spacing w:before="10" w:line="173" w:lineRule="exact"/>
              <w:ind w:left="148"/>
              <w:jc w:val="left"/>
              <w:rPr>
                <w:b/>
                <w:sz w:val="16"/>
              </w:rPr>
            </w:pPr>
            <w:r>
              <w:rPr>
                <w:b/>
                <w:spacing w:val="-2"/>
                <w:sz w:val="16"/>
              </w:rPr>
              <w:t>Acquisition</w:t>
            </w:r>
          </w:p>
        </w:tc>
        <w:tc>
          <w:tcPr>
            <w:tcW w:w="1659" w:type="dxa"/>
            <w:tcBorders>
              <w:top w:val="single" w:sz="4" w:space="0" w:color="000000"/>
              <w:left w:val="single" w:sz="4" w:space="0" w:color="000000"/>
              <w:bottom w:val="single" w:sz="4" w:space="0" w:color="000000"/>
              <w:right w:val="single" w:sz="4" w:space="0" w:color="000000"/>
            </w:tcBorders>
            <w:shd w:val="clear" w:color="auto" w:fill="D8D8D8"/>
          </w:tcPr>
          <w:p w14:paraId="7DB7CA6A" w14:textId="77777777" w:rsidR="0068651E" w:rsidRDefault="006C556A">
            <w:pPr>
              <w:pStyle w:val="TableParagraph"/>
              <w:spacing w:before="10" w:line="173" w:lineRule="exact"/>
              <w:ind w:right="136"/>
              <w:rPr>
                <w:b/>
                <w:sz w:val="16"/>
              </w:rPr>
            </w:pPr>
            <w:r>
              <w:rPr>
                <w:b/>
                <w:sz w:val="16"/>
              </w:rPr>
              <w:t>Other</w:t>
            </w:r>
            <w:r>
              <w:rPr>
                <w:b/>
                <w:spacing w:val="-5"/>
                <w:sz w:val="16"/>
              </w:rPr>
              <w:t xml:space="preserve"> </w:t>
            </w:r>
            <w:r>
              <w:rPr>
                <w:b/>
                <w:spacing w:val="-2"/>
                <w:sz w:val="16"/>
              </w:rPr>
              <w:t>movements</w:t>
            </w:r>
          </w:p>
        </w:tc>
        <w:tc>
          <w:tcPr>
            <w:tcW w:w="1669" w:type="dxa"/>
            <w:vMerge/>
            <w:tcBorders>
              <w:top w:val="nil"/>
              <w:left w:val="single" w:sz="4" w:space="0" w:color="000000"/>
              <w:bottom w:val="single" w:sz="4" w:space="0" w:color="000000"/>
            </w:tcBorders>
            <w:shd w:val="clear" w:color="auto" w:fill="D8D8D8"/>
          </w:tcPr>
          <w:p w14:paraId="0EDD4098" w14:textId="77777777" w:rsidR="0068651E" w:rsidRDefault="0068651E">
            <w:pPr>
              <w:rPr>
                <w:sz w:val="2"/>
                <w:szCs w:val="2"/>
              </w:rPr>
            </w:pPr>
          </w:p>
        </w:tc>
      </w:tr>
      <w:tr w:rsidR="0068651E" w14:paraId="346A5394" w14:textId="77777777">
        <w:trPr>
          <w:trHeight w:val="216"/>
        </w:trPr>
        <w:tc>
          <w:tcPr>
            <w:tcW w:w="2890" w:type="dxa"/>
            <w:tcBorders>
              <w:top w:val="single" w:sz="4" w:space="0" w:color="000000"/>
            </w:tcBorders>
            <w:shd w:val="clear" w:color="auto" w:fill="D8D8D8"/>
          </w:tcPr>
          <w:p w14:paraId="7DF31DC8" w14:textId="77777777" w:rsidR="0068651E" w:rsidRDefault="006C556A">
            <w:pPr>
              <w:pStyle w:val="TableParagraph"/>
              <w:spacing w:before="20" w:line="176" w:lineRule="exact"/>
              <w:ind w:left="108"/>
              <w:jc w:val="left"/>
              <w:rPr>
                <w:sz w:val="16"/>
              </w:rPr>
            </w:pPr>
            <w:r>
              <w:rPr>
                <w:sz w:val="16"/>
              </w:rPr>
              <w:t>Government</w:t>
            </w:r>
            <w:r>
              <w:rPr>
                <w:spacing w:val="-5"/>
                <w:sz w:val="16"/>
              </w:rPr>
              <w:t xml:space="preserve"> </w:t>
            </w:r>
            <w:r>
              <w:rPr>
                <w:spacing w:val="-2"/>
                <w:sz w:val="16"/>
              </w:rPr>
              <w:t>securities</w:t>
            </w:r>
          </w:p>
        </w:tc>
        <w:tc>
          <w:tcPr>
            <w:tcW w:w="2091" w:type="dxa"/>
            <w:tcBorders>
              <w:top w:val="single" w:sz="4" w:space="0" w:color="000000"/>
            </w:tcBorders>
            <w:shd w:val="clear" w:color="auto" w:fill="D8D8D8"/>
          </w:tcPr>
          <w:p w14:paraId="72CA8800" w14:textId="77777777" w:rsidR="0068651E" w:rsidRDefault="006C556A">
            <w:pPr>
              <w:pStyle w:val="TableParagraph"/>
              <w:spacing w:before="20" w:line="176" w:lineRule="exact"/>
              <w:ind w:right="104"/>
              <w:rPr>
                <w:sz w:val="16"/>
              </w:rPr>
            </w:pPr>
            <w:r>
              <w:rPr>
                <w:spacing w:val="-2"/>
                <w:sz w:val="16"/>
              </w:rPr>
              <w:t>825,548</w:t>
            </w:r>
          </w:p>
        </w:tc>
        <w:tc>
          <w:tcPr>
            <w:tcW w:w="1659" w:type="dxa"/>
            <w:tcBorders>
              <w:top w:val="single" w:sz="4" w:space="0" w:color="000000"/>
            </w:tcBorders>
            <w:shd w:val="clear" w:color="auto" w:fill="D8D8D8"/>
          </w:tcPr>
          <w:p w14:paraId="5ED05C10" w14:textId="77777777" w:rsidR="0068651E" w:rsidRDefault="006C556A">
            <w:pPr>
              <w:pStyle w:val="TableParagraph"/>
              <w:spacing w:before="20" w:line="176" w:lineRule="exact"/>
              <w:ind w:right="106"/>
              <w:rPr>
                <w:sz w:val="16"/>
              </w:rPr>
            </w:pPr>
            <w:r>
              <w:rPr>
                <w:spacing w:val="-2"/>
                <w:sz w:val="16"/>
              </w:rPr>
              <w:t>12,796</w:t>
            </w:r>
          </w:p>
        </w:tc>
        <w:tc>
          <w:tcPr>
            <w:tcW w:w="1659" w:type="dxa"/>
            <w:tcBorders>
              <w:top w:val="single" w:sz="4" w:space="0" w:color="000000"/>
            </w:tcBorders>
            <w:shd w:val="clear" w:color="auto" w:fill="D8D8D8"/>
          </w:tcPr>
          <w:p w14:paraId="7A68B996" w14:textId="77777777" w:rsidR="0068651E" w:rsidRDefault="006C556A">
            <w:pPr>
              <w:pStyle w:val="TableParagraph"/>
              <w:spacing w:before="20" w:line="176" w:lineRule="exact"/>
              <w:ind w:right="105"/>
              <w:rPr>
                <w:sz w:val="16"/>
              </w:rPr>
            </w:pPr>
            <w:r>
              <w:rPr>
                <w:spacing w:val="-10"/>
                <w:sz w:val="16"/>
              </w:rPr>
              <w:t>-</w:t>
            </w:r>
          </w:p>
        </w:tc>
        <w:tc>
          <w:tcPr>
            <w:tcW w:w="1659" w:type="dxa"/>
            <w:tcBorders>
              <w:top w:val="single" w:sz="4" w:space="0" w:color="000000"/>
            </w:tcBorders>
            <w:shd w:val="clear" w:color="auto" w:fill="D8D8D8"/>
          </w:tcPr>
          <w:p w14:paraId="1EA49F4A" w14:textId="77777777" w:rsidR="0068651E" w:rsidRDefault="006C556A">
            <w:pPr>
              <w:pStyle w:val="TableParagraph"/>
              <w:spacing w:before="20" w:line="176" w:lineRule="exact"/>
              <w:ind w:right="105"/>
              <w:rPr>
                <w:sz w:val="16"/>
              </w:rPr>
            </w:pPr>
            <w:r>
              <w:rPr>
                <w:spacing w:val="-2"/>
                <w:sz w:val="16"/>
              </w:rPr>
              <w:t>5,894</w:t>
            </w:r>
          </w:p>
        </w:tc>
        <w:tc>
          <w:tcPr>
            <w:tcW w:w="1669" w:type="dxa"/>
            <w:tcBorders>
              <w:top w:val="single" w:sz="4" w:space="0" w:color="000000"/>
            </w:tcBorders>
            <w:shd w:val="clear" w:color="auto" w:fill="D8D8D8"/>
          </w:tcPr>
          <w:p w14:paraId="2C7F8DA9" w14:textId="77777777" w:rsidR="0068651E" w:rsidRDefault="006C556A">
            <w:pPr>
              <w:pStyle w:val="TableParagraph"/>
              <w:spacing w:before="20" w:line="176" w:lineRule="exact"/>
              <w:ind w:right="109"/>
              <w:rPr>
                <w:sz w:val="16"/>
              </w:rPr>
            </w:pPr>
            <w:r>
              <w:rPr>
                <w:spacing w:val="-2"/>
                <w:sz w:val="16"/>
              </w:rPr>
              <w:t>844,238</w:t>
            </w:r>
          </w:p>
        </w:tc>
      </w:tr>
      <w:tr w:rsidR="0068651E" w14:paraId="33F7E27A" w14:textId="77777777">
        <w:trPr>
          <w:trHeight w:val="203"/>
        </w:trPr>
        <w:tc>
          <w:tcPr>
            <w:tcW w:w="2890" w:type="dxa"/>
            <w:shd w:val="clear" w:color="auto" w:fill="D8D8D8"/>
          </w:tcPr>
          <w:p w14:paraId="6E151DAB" w14:textId="77777777" w:rsidR="0068651E" w:rsidRDefault="006C556A">
            <w:pPr>
              <w:pStyle w:val="TableParagraph"/>
              <w:spacing w:before="7" w:line="176" w:lineRule="exact"/>
              <w:ind w:left="108"/>
              <w:jc w:val="left"/>
              <w:rPr>
                <w:sz w:val="16"/>
              </w:rPr>
            </w:pPr>
            <w:r>
              <w:rPr>
                <w:spacing w:val="-2"/>
                <w:sz w:val="16"/>
              </w:rPr>
              <w:t>Loans</w:t>
            </w:r>
          </w:p>
        </w:tc>
        <w:tc>
          <w:tcPr>
            <w:tcW w:w="2091" w:type="dxa"/>
            <w:shd w:val="clear" w:color="auto" w:fill="D8D8D8"/>
          </w:tcPr>
          <w:p w14:paraId="3B201F35" w14:textId="77777777" w:rsidR="0068651E" w:rsidRDefault="006C556A">
            <w:pPr>
              <w:pStyle w:val="TableParagraph"/>
              <w:spacing w:before="7" w:line="176" w:lineRule="exact"/>
              <w:ind w:right="104"/>
              <w:rPr>
                <w:sz w:val="16"/>
              </w:rPr>
            </w:pPr>
            <w:r>
              <w:rPr>
                <w:spacing w:val="-2"/>
                <w:sz w:val="16"/>
              </w:rPr>
              <w:t>2,947</w:t>
            </w:r>
          </w:p>
        </w:tc>
        <w:tc>
          <w:tcPr>
            <w:tcW w:w="1659" w:type="dxa"/>
            <w:shd w:val="clear" w:color="auto" w:fill="D8D8D8"/>
          </w:tcPr>
          <w:p w14:paraId="5A5A1848" w14:textId="77777777" w:rsidR="0068651E" w:rsidRDefault="006C556A">
            <w:pPr>
              <w:pStyle w:val="TableParagraph"/>
              <w:spacing w:before="7" w:line="176" w:lineRule="exact"/>
              <w:ind w:right="105"/>
              <w:rPr>
                <w:sz w:val="16"/>
              </w:rPr>
            </w:pPr>
            <w:r>
              <w:rPr>
                <w:spacing w:val="-5"/>
                <w:sz w:val="16"/>
              </w:rPr>
              <w:t>262</w:t>
            </w:r>
          </w:p>
        </w:tc>
        <w:tc>
          <w:tcPr>
            <w:tcW w:w="1659" w:type="dxa"/>
            <w:shd w:val="clear" w:color="auto" w:fill="D8D8D8"/>
          </w:tcPr>
          <w:p w14:paraId="4D626ECD" w14:textId="77777777" w:rsidR="0068651E" w:rsidRDefault="006C556A">
            <w:pPr>
              <w:pStyle w:val="TableParagraph"/>
              <w:spacing w:before="7" w:line="176" w:lineRule="exact"/>
              <w:ind w:right="105"/>
              <w:rPr>
                <w:sz w:val="16"/>
              </w:rPr>
            </w:pPr>
            <w:r>
              <w:rPr>
                <w:spacing w:val="-10"/>
                <w:sz w:val="16"/>
              </w:rPr>
              <w:t>-</w:t>
            </w:r>
          </w:p>
        </w:tc>
        <w:tc>
          <w:tcPr>
            <w:tcW w:w="1659" w:type="dxa"/>
            <w:shd w:val="clear" w:color="auto" w:fill="D8D8D8"/>
          </w:tcPr>
          <w:p w14:paraId="544196D9" w14:textId="77777777" w:rsidR="0068651E" w:rsidRDefault="006C556A">
            <w:pPr>
              <w:pStyle w:val="TableParagraph"/>
              <w:spacing w:before="7" w:line="176" w:lineRule="exact"/>
              <w:ind w:right="108"/>
              <w:rPr>
                <w:sz w:val="16"/>
              </w:rPr>
            </w:pPr>
            <w:r>
              <w:rPr>
                <w:spacing w:val="-2"/>
                <w:sz w:val="16"/>
              </w:rPr>
              <w:t>(250)</w:t>
            </w:r>
          </w:p>
        </w:tc>
        <w:tc>
          <w:tcPr>
            <w:tcW w:w="1669" w:type="dxa"/>
            <w:shd w:val="clear" w:color="auto" w:fill="D8D8D8"/>
          </w:tcPr>
          <w:p w14:paraId="7344DDA4" w14:textId="77777777" w:rsidR="0068651E" w:rsidRDefault="006C556A">
            <w:pPr>
              <w:pStyle w:val="TableParagraph"/>
              <w:spacing w:before="7" w:line="176" w:lineRule="exact"/>
              <w:ind w:right="109"/>
              <w:rPr>
                <w:sz w:val="16"/>
              </w:rPr>
            </w:pPr>
            <w:r>
              <w:rPr>
                <w:spacing w:val="-2"/>
                <w:sz w:val="16"/>
              </w:rPr>
              <w:t>2,959</w:t>
            </w:r>
          </w:p>
        </w:tc>
      </w:tr>
      <w:tr w:rsidR="0068651E" w14:paraId="4D6F6853" w14:textId="77777777">
        <w:trPr>
          <w:trHeight w:val="204"/>
        </w:trPr>
        <w:tc>
          <w:tcPr>
            <w:tcW w:w="2890" w:type="dxa"/>
            <w:shd w:val="clear" w:color="auto" w:fill="D8D8D8"/>
          </w:tcPr>
          <w:p w14:paraId="47B82C93" w14:textId="77777777" w:rsidR="0068651E" w:rsidRDefault="006C556A">
            <w:pPr>
              <w:pStyle w:val="TableParagraph"/>
              <w:spacing w:before="7" w:line="176" w:lineRule="exact"/>
              <w:ind w:left="108"/>
              <w:jc w:val="left"/>
              <w:rPr>
                <w:sz w:val="16"/>
              </w:rPr>
            </w:pPr>
            <w:r>
              <w:rPr>
                <w:spacing w:val="-2"/>
                <w:sz w:val="16"/>
              </w:rPr>
              <w:t>Leases</w:t>
            </w:r>
          </w:p>
        </w:tc>
        <w:tc>
          <w:tcPr>
            <w:tcW w:w="2091" w:type="dxa"/>
            <w:shd w:val="clear" w:color="auto" w:fill="D8D8D8"/>
          </w:tcPr>
          <w:p w14:paraId="7F92DD76" w14:textId="77777777" w:rsidR="0068651E" w:rsidRDefault="006C556A">
            <w:pPr>
              <w:pStyle w:val="TableParagraph"/>
              <w:spacing w:before="7" w:line="176" w:lineRule="exact"/>
              <w:ind w:right="104"/>
              <w:rPr>
                <w:sz w:val="16"/>
              </w:rPr>
            </w:pPr>
            <w:r>
              <w:rPr>
                <w:spacing w:val="-2"/>
                <w:sz w:val="16"/>
              </w:rPr>
              <w:t>19,948</w:t>
            </w:r>
          </w:p>
        </w:tc>
        <w:tc>
          <w:tcPr>
            <w:tcW w:w="1659" w:type="dxa"/>
            <w:shd w:val="clear" w:color="auto" w:fill="D8D8D8"/>
          </w:tcPr>
          <w:p w14:paraId="404704CF" w14:textId="77777777" w:rsidR="0068651E" w:rsidRDefault="006C556A">
            <w:pPr>
              <w:pStyle w:val="TableParagraph"/>
              <w:spacing w:before="7" w:line="176" w:lineRule="exact"/>
              <w:ind w:right="105"/>
              <w:rPr>
                <w:sz w:val="16"/>
              </w:rPr>
            </w:pPr>
            <w:r>
              <w:rPr>
                <w:spacing w:val="-2"/>
                <w:sz w:val="16"/>
              </w:rPr>
              <w:t>(2,741)</w:t>
            </w:r>
          </w:p>
        </w:tc>
        <w:tc>
          <w:tcPr>
            <w:tcW w:w="1659" w:type="dxa"/>
            <w:shd w:val="clear" w:color="auto" w:fill="D8D8D8"/>
          </w:tcPr>
          <w:p w14:paraId="7F90464C" w14:textId="77777777" w:rsidR="0068651E" w:rsidRDefault="006C556A">
            <w:pPr>
              <w:pStyle w:val="TableParagraph"/>
              <w:spacing w:before="7" w:line="176" w:lineRule="exact"/>
              <w:ind w:right="105"/>
              <w:rPr>
                <w:sz w:val="16"/>
              </w:rPr>
            </w:pPr>
            <w:r>
              <w:rPr>
                <w:spacing w:val="-2"/>
                <w:sz w:val="16"/>
              </w:rPr>
              <w:t>2,068</w:t>
            </w:r>
          </w:p>
        </w:tc>
        <w:tc>
          <w:tcPr>
            <w:tcW w:w="1659" w:type="dxa"/>
            <w:shd w:val="clear" w:color="auto" w:fill="D8D8D8"/>
          </w:tcPr>
          <w:p w14:paraId="5CE5CE4A" w14:textId="77777777" w:rsidR="0068651E" w:rsidRDefault="006C556A">
            <w:pPr>
              <w:pStyle w:val="TableParagraph"/>
              <w:spacing w:before="7" w:line="176" w:lineRule="exact"/>
              <w:ind w:right="108"/>
              <w:rPr>
                <w:sz w:val="16"/>
              </w:rPr>
            </w:pPr>
            <w:r>
              <w:rPr>
                <w:spacing w:val="-2"/>
                <w:sz w:val="16"/>
              </w:rPr>
              <w:t>(270)</w:t>
            </w:r>
          </w:p>
        </w:tc>
        <w:tc>
          <w:tcPr>
            <w:tcW w:w="1669" w:type="dxa"/>
            <w:shd w:val="clear" w:color="auto" w:fill="D8D8D8"/>
          </w:tcPr>
          <w:p w14:paraId="7727D04F" w14:textId="77777777" w:rsidR="0068651E" w:rsidRDefault="006C556A">
            <w:pPr>
              <w:pStyle w:val="TableParagraph"/>
              <w:spacing w:before="7" w:line="176" w:lineRule="exact"/>
              <w:ind w:right="109"/>
              <w:rPr>
                <w:sz w:val="16"/>
              </w:rPr>
            </w:pPr>
            <w:r>
              <w:rPr>
                <w:spacing w:val="-2"/>
                <w:sz w:val="16"/>
              </w:rPr>
              <w:t>19,005</w:t>
            </w:r>
          </w:p>
        </w:tc>
      </w:tr>
      <w:tr w:rsidR="0068651E" w14:paraId="0FA83D35" w14:textId="77777777">
        <w:trPr>
          <w:trHeight w:val="204"/>
        </w:trPr>
        <w:tc>
          <w:tcPr>
            <w:tcW w:w="2890" w:type="dxa"/>
            <w:shd w:val="clear" w:color="auto" w:fill="D8D8D8"/>
          </w:tcPr>
          <w:p w14:paraId="46021B48" w14:textId="77777777" w:rsidR="0068651E" w:rsidRDefault="006C556A">
            <w:pPr>
              <w:pStyle w:val="TableParagraph"/>
              <w:spacing w:before="7" w:line="176" w:lineRule="exact"/>
              <w:ind w:left="108"/>
              <w:jc w:val="left"/>
              <w:rPr>
                <w:sz w:val="16"/>
              </w:rPr>
            </w:pPr>
            <w:r>
              <w:rPr>
                <w:sz w:val="16"/>
              </w:rPr>
              <w:t>Deposits</w:t>
            </w:r>
            <w:r>
              <w:rPr>
                <w:spacing w:val="-3"/>
                <w:sz w:val="16"/>
              </w:rPr>
              <w:t xml:space="preserve"> </w:t>
            </w:r>
            <w:r>
              <w:rPr>
                <w:spacing w:val="-4"/>
                <w:sz w:val="16"/>
              </w:rPr>
              <w:t>held</w:t>
            </w:r>
          </w:p>
        </w:tc>
        <w:tc>
          <w:tcPr>
            <w:tcW w:w="2091" w:type="dxa"/>
            <w:shd w:val="clear" w:color="auto" w:fill="D8D8D8"/>
          </w:tcPr>
          <w:p w14:paraId="59DD7EE8" w14:textId="77777777" w:rsidR="0068651E" w:rsidRDefault="006C556A">
            <w:pPr>
              <w:pStyle w:val="TableParagraph"/>
              <w:spacing w:before="7" w:line="176" w:lineRule="exact"/>
              <w:ind w:right="104"/>
              <w:rPr>
                <w:sz w:val="16"/>
              </w:rPr>
            </w:pPr>
            <w:r>
              <w:rPr>
                <w:spacing w:val="-5"/>
                <w:sz w:val="16"/>
              </w:rPr>
              <w:t>415</w:t>
            </w:r>
          </w:p>
        </w:tc>
        <w:tc>
          <w:tcPr>
            <w:tcW w:w="1659" w:type="dxa"/>
            <w:shd w:val="clear" w:color="auto" w:fill="D8D8D8"/>
          </w:tcPr>
          <w:p w14:paraId="215A7DBF" w14:textId="77777777" w:rsidR="0068651E" w:rsidRDefault="006C556A">
            <w:pPr>
              <w:pStyle w:val="TableParagraph"/>
              <w:spacing w:before="7" w:line="176" w:lineRule="exact"/>
              <w:ind w:right="104"/>
              <w:rPr>
                <w:sz w:val="16"/>
              </w:rPr>
            </w:pPr>
            <w:r>
              <w:rPr>
                <w:spacing w:val="-10"/>
                <w:sz w:val="16"/>
              </w:rPr>
              <w:t>2</w:t>
            </w:r>
          </w:p>
        </w:tc>
        <w:tc>
          <w:tcPr>
            <w:tcW w:w="1659" w:type="dxa"/>
            <w:shd w:val="clear" w:color="auto" w:fill="D8D8D8"/>
          </w:tcPr>
          <w:p w14:paraId="2796DEB5" w14:textId="77777777" w:rsidR="0068651E" w:rsidRDefault="006C556A">
            <w:pPr>
              <w:pStyle w:val="TableParagraph"/>
              <w:spacing w:before="7" w:line="176" w:lineRule="exact"/>
              <w:ind w:right="105"/>
              <w:rPr>
                <w:sz w:val="16"/>
              </w:rPr>
            </w:pPr>
            <w:r>
              <w:rPr>
                <w:spacing w:val="-10"/>
                <w:sz w:val="16"/>
              </w:rPr>
              <w:t>-</w:t>
            </w:r>
          </w:p>
        </w:tc>
        <w:tc>
          <w:tcPr>
            <w:tcW w:w="1659" w:type="dxa"/>
            <w:shd w:val="clear" w:color="auto" w:fill="D8D8D8"/>
          </w:tcPr>
          <w:p w14:paraId="61EA82D2" w14:textId="77777777" w:rsidR="0068651E" w:rsidRDefault="006C556A">
            <w:pPr>
              <w:pStyle w:val="TableParagraph"/>
              <w:spacing w:before="7" w:line="176" w:lineRule="exact"/>
              <w:ind w:right="105"/>
              <w:rPr>
                <w:sz w:val="16"/>
              </w:rPr>
            </w:pPr>
            <w:r>
              <w:rPr>
                <w:spacing w:val="-10"/>
                <w:sz w:val="16"/>
              </w:rPr>
              <w:t>-</w:t>
            </w:r>
          </w:p>
        </w:tc>
        <w:tc>
          <w:tcPr>
            <w:tcW w:w="1669" w:type="dxa"/>
            <w:shd w:val="clear" w:color="auto" w:fill="D8D8D8"/>
          </w:tcPr>
          <w:p w14:paraId="7CA98D8C" w14:textId="77777777" w:rsidR="0068651E" w:rsidRDefault="006C556A">
            <w:pPr>
              <w:pStyle w:val="TableParagraph"/>
              <w:spacing w:before="7" w:line="176" w:lineRule="exact"/>
              <w:ind w:right="109"/>
              <w:rPr>
                <w:sz w:val="16"/>
              </w:rPr>
            </w:pPr>
            <w:r>
              <w:rPr>
                <w:spacing w:val="-5"/>
                <w:sz w:val="16"/>
              </w:rPr>
              <w:t>417</w:t>
            </w:r>
          </w:p>
        </w:tc>
      </w:tr>
      <w:tr w:rsidR="0068651E" w14:paraId="635A8B7D" w14:textId="77777777">
        <w:trPr>
          <w:trHeight w:val="191"/>
        </w:trPr>
        <w:tc>
          <w:tcPr>
            <w:tcW w:w="2890" w:type="dxa"/>
            <w:tcBorders>
              <w:bottom w:val="single" w:sz="4" w:space="0" w:color="000000"/>
            </w:tcBorders>
            <w:shd w:val="clear" w:color="auto" w:fill="D8D8D8"/>
          </w:tcPr>
          <w:p w14:paraId="4440CBC8" w14:textId="77777777" w:rsidR="0068651E" w:rsidRDefault="006C556A">
            <w:pPr>
              <w:pStyle w:val="TableParagraph"/>
              <w:spacing w:before="7" w:line="163" w:lineRule="exact"/>
              <w:ind w:left="108"/>
              <w:jc w:val="left"/>
              <w:rPr>
                <w:sz w:val="16"/>
              </w:rPr>
            </w:pPr>
            <w:r>
              <w:rPr>
                <w:spacing w:val="-2"/>
                <w:sz w:val="16"/>
              </w:rPr>
              <w:t>Other</w:t>
            </w:r>
          </w:p>
        </w:tc>
        <w:tc>
          <w:tcPr>
            <w:tcW w:w="2091" w:type="dxa"/>
            <w:tcBorders>
              <w:bottom w:val="single" w:sz="4" w:space="0" w:color="000000"/>
            </w:tcBorders>
            <w:shd w:val="clear" w:color="auto" w:fill="D8D8D8"/>
          </w:tcPr>
          <w:p w14:paraId="04D693F9" w14:textId="77777777" w:rsidR="0068651E" w:rsidRDefault="006C556A">
            <w:pPr>
              <w:pStyle w:val="TableParagraph"/>
              <w:spacing w:before="7" w:line="163" w:lineRule="exact"/>
              <w:ind w:right="103"/>
              <w:rPr>
                <w:sz w:val="16"/>
              </w:rPr>
            </w:pPr>
            <w:r>
              <w:rPr>
                <w:spacing w:val="-10"/>
                <w:sz w:val="16"/>
              </w:rPr>
              <w:t>-</w:t>
            </w:r>
          </w:p>
        </w:tc>
        <w:tc>
          <w:tcPr>
            <w:tcW w:w="1659" w:type="dxa"/>
            <w:tcBorders>
              <w:bottom w:val="single" w:sz="4" w:space="0" w:color="000000"/>
            </w:tcBorders>
            <w:shd w:val="clear" w:color="auto" w:fill="D8D8D8"/>
          </w:tcPr>
          <w:p w14:paraId="36F7628B" w14:textId="77777777" w:rsidR="0068651E" w:rsidRDefault="006C556A">
            <w:pPr>
              <w:pStyle w:val="TableParagraph"/>
              <w:spacing w:before="7" w:line="163" w:lineRule="exact"/>
              <w:ind w:right="104"/>
              <w:rPr>
                <w:sz w:val="16"/>
              </w:rPr>
            </w:pPr>
            <w:r>
              <w:rPr>
                <w:spacing w:val="-5"/>
                <w:sz w:val="16"/>
              </w:rPr>
              <w:t>(9)</w:t>
            </w:r>
          </w:p>
        </w:tc>
        <w:tc>
          <w:tcPr>
            <w:tcW w:w="1659" w:type="dxa"/>
            <w:tcBorders>
              <w:bottom w:val="single" w:sz="4" w:space="0" w:color="000000"/>
            </w:tcBorders>
            <w:shd w:val="clear" w:color="auto" w:fill="D8D8D8"/>
          </w:tcPr>
          <w:p w14:paraId="4B8C32FB" w14:textId="77777777" w:rsidR="0068651E" w:rsidRDefault="006C556A">
            <w:pPr>
              <w:pStyle w:val="TableParagraph"/>
              <w:spacing w:before="7" w:line="163" w:lineRule="exact"/>
              <w:ind w:right="105"/>
              <w:rPr>
                <w:sz w:val="16"/>
              </w:rPr>
            </w:pPr>
            <w:r>
              <w:rPr>
                <w:spacing w:val="-10"/>
                <w:sz w:val="16"/>
              </w:rPr>
              <w:t>-</w:t>
            </w:r>
          </w:p>
        </w:tc>
        <w:tc>
          <w:tcPr>
            <w:tcW w:w="1659" w:type="dxa"/>
            <w:tcBorders>
              <w:bottom w:val="single" w:sz="4" w:space="0" w:color="000000"/>
            </w:tcBorders>
            <w:shd w:val="clear" w:color="auto" w:fill="D8D8D8"/>
          </w:tcPr>
          <w:p w14:paraId="5C8CA1C5" w14:textId="77777777" w:rsidR="0068651E" w:rsidRDefault="006C556A">
            <w:pPr>
              <w:pStyle w:val="TableParagraph"/>
              <w:spacing w:before="7" w:line="163" w:lineRule="exact"/>
              <w:ind w:right="105"/>
              <w:rPr>
                <w:sz w:val="16"/>
              </w:rPr>
            </w:pPr>
            <w:r>
              <w:rPr>
                <w:spacing w:val="-10"/>
                <w:sz w:val="16"/>
              </w:rPr>
              <w:t>9</w:t>
            </w:r>
          </w:p>
        </w:tc>
        <w:tc>
          <w:tcPr>
            <w:tcW w:w="1669" w:type="dxa"/>
            <w:tcBorders>
              <w:bottom w:val="single" w:sz="4" w:space="0" w:color="000000"/>
            </w:tcBorders>
            <w:shd w:val="clear" w:color="auto" w:fill="D8D8D8"/>
          </w:tcPr>
          <w:p w14:paraId="1A26F390" w14:textId="77777777" w:rsidR="0068651E" w:rsidRDefault="006C556A">
            <w:pPr>
              <w:pStyle w:val="TableParagraph"/>
              <w:spacing w:before="7" w:line="163" w:lineRule="exact"/>
              <w:ind w:right="109"/>
              <w:rPr>
                <w:sz w:val="16"/>
              </w:rPr>
            </w:pPr>
            <w:r>
              <w:rPr>
                <w:spacing w:val="-10"/>
                <w:sz w:val="16"/>
              </w:rPr>
              <w:t>-</w:t>
            </w:r>
          </w:p>
        </w:tc>
      </w:tr>
      <w:tr w:rsidR="0068651E" w14:paraId="4ABC815C" w14:textId="77777777">
        <w:trPr>
          <w:trHeight w:val="205"/>
        </w:trPr>
        <w:tc>
          <w:tcPr>
            <w:tcW w:w="2890" w:type="dxa"/>
            <w:tcBorders>
              <w:top w:val="single" w:sz="4" w:space="0" w:color="000000"/>
              <w:bottom w:val="single" w:sz="4" w:space="0" w:color="000000"/>
            </w:tcBorders>
            <w:shd w:val="clear" w:color="auto" w:fill="D8D8D8"/>
          </w:tcPr>
          <w:p w14:paraId="23A632BF" w14:textId="77777777" w:rsidR="0068651E" w:rsidRDefault="006C556A">
            <w:pPr>
              <w:pStyle w:val="TableParagraph"/>
              <w:spacing w:before="20" w:line="166" w:lineRule="exact"/>
              <w:ind w:left="108"/>
              <w:jc w:val="left"/>
              <w:rPr>
                <w:b/>
                <w:sz w:val="16"/>
              </w:rPr>
            </w:pPr>
            <w:r>
              <w:rPr>
                <w:b/>
                <w:spacing w:val="-2"/>
                <w:sz w:val="16"/>
              </w:rPr>
              <w:t>Total</w:t>
            </w:r>
          </w:p>
        </w:tc>
        <w:tc>
          <w:tcPr>
            <w:tcW w:w="2091" w:type="dxa"/>
            <w:tcBorders>
              <w:top w:val="single" w:sz="4" w:space="0" w:color="000000"/>
              <w:bottom w:val="single" w:sz="4" w:space="0" w:color="000000"/>
            </w:tcBorders>
            <w:shd w:val="clear" w:color="auto" w:fill="D8D8D8"/>
          </w:tcPr>
          <w:p w14:paraId="39F59849" w14:textId="77777777" w:rsidR="0068651E" w:rsidRDefault="006C556A">
            <w:pPr>
              <w:pStyle w:val="TableParagraph"/>
              <w:spacing w:before="10" w:line="175" w:lineRule="exact"/>
              <w:ind w:right="104"/>
              <w:rPr>
                <w:b/>
                <w:sz w:val="16"/>
              </w:rPr>
            </w:pPr>
            <w:r>
              <w:rPr>
                <w:b/>
                <w:spacing w:val="-2"/>
                <w:sz w:val="16"/>
              </w:rPr>
              <w:t>848,858</w:t>
            </w:r>
          </w:p>
        </w:tc>
        <w:tc>
          <w:tcPr>
            <w:tcW w:w="1659" w:type="dxa"/>
            <w:tcBorders>
              <w:top w:val="single" w:sz="4" w:space="0" w:color="000000"/>
              <w:bottom w:val="single" w:sz="4" w:space="0" w:color="000000"/>
            </w:tcBorders>
            <w:shd w:val="clear" w:color="auto" w:fill="D8D8D8"/>
          </w:tcPr>
          <w:p w14:paraId="1DE00CA0" w14:textId="77777777" w:rsidR="0068651E" w:rsidRDefault="006C556A">
            <w:pPr>
              <w:pStyle w:val="TableParagraph"/>
              <w:spacing w:before="10" w:line="175" w:lineRule="exact"/>
              <w:ind w:right="106"/>
              <w:rPr>
                <w:b/>
                <w:sz w:val="16"/>
              </w:rPr>
            </w:pPr>
            <w:r>
              <w:rPr>
                <w:b/>
                <w:spacing w:val="-2"/>
                <w:sz w:val="16"/>
              </w:rPr>
              <w:t>10,310</w:t>
            </w:r>
          </w:p>
        </w:tc>
        <w:tc>
          <w:tcPr>
            <w:tcW w:w="1659" w:type="dxa"/>
            <w:tcBorders>
              <w:top w:val="single" w:sz="4" w:space="0" w:color="000000"/>
              <w:bottom w:val="single" w:sz="4" w:space="0" w:color="000000"/>
            </w:tcBorders>
            <w:shd w:val="clear" w:color="auto" w:fill="D8D8D8"/>
          </w:tcPr>
          <w:p w14:paraId="37512360" w14:textId="77777777" w:rsidR="0068651E" w:rsidRDefault="006C556A">
            <w:pPr>
              <w:pStyle w:val="TableParagraph"/>
              <w:spacing w:before="10" w:line="175" w:lineRule="exact"/>
              <w:ind w:right="105"/>
              <w:rPr>
                <w:b/>
                <w:sz w:val="16"/>
              </w:rPr>
            </w:pPr>
            <w:r>
              <w:rPr>
                <w:b/>
                <w:spacing w:val="-2"/>
                <w:sz w:val="16"/>
              </w:rPr>
              <w:t>2,068</w:t>
            </w:r>
          </w:p>
        </w:tc>
        <w:tc>
          <w:tcPr>
            <w:tcW w:w="1659" w:type="dxa"/>
            <w:tcBorders>
              <w:top w:val="single" w:sz="4" w:space="0" w:color="000000"/>
              <w:bottom w:val="single" w:sz="4" w:space="0" w:color="000000"/>
            </w:tcBorders>
            <w:shd w:val="clear" w:color="auto" w:fill="D8D8D8"/>
          </w:tcPr>
          <w:p w14:paraId="3EC6FE21" w14:textId="77777777" w:rsidR="0068651E" w:rsidRDefault="006C556A">
            <w:pPr>
              <w:pStyle w:val="TableParagraph"/>
              <w:spacing w:before="10" w:line="175" w:lineRule="exact"/>
              <w:ind w:right="105"/>
              <w:rPr>
                <w:b/>
                <w:sz w:val="16"/>
              </w:rPr>
            </w:pPr>
            <w:r>
              <w:rPr>
                <w:b/>
                <w:spacing w:val="-2"/>
                <w:sz w:val="16"/>
              </w:rPr>
              <w:t>5,383</w:t>
            </w:r>
          </w:p>
        </w:tc>
        <w:tc>
          <w:tcPr>
            <w:tcW w:w="1669" w:type="dxa"/>
            <w:tcBorders>
              <w:top w:val="single" w:sz="4" w:space="0" w:color="000000"/>
              <w:bottom w:val="single" w:sz="4" w:space="0" w:color="000000"/>
            </w:tcBorders>
            <w:shd w:val="clear" w:color="auto" w:fill="D8D8D8"/>
          </w:tcPr>
          <w:p w14:paraId="7310132C" w14:textId="77777777" w:rsidR="0068651E" w:rsidRDefault="006C556A">
            <w:pPr>
              <w:pStyle w:val="TableParagraph"/>
              <w:spacing w:before="10" w:line="175" w:lineRule="exact"/>
              <w:ind w:right="109"/>
              <w:rPr>
                <w:b/>
                <w:sz w:val="16"/>
              </w:rPr>
            </w:pPr>
            <w:r>
              <w:rPr>
                <w:b/>
                <w:spacing w:val="-2"/>
                <w:sz w:val="16"/>
              </w:rPr>
              <w:t>866,619</w:t>
            </w:r>
          </w:p>
        </w:tc>
      </w:tr>
    </w:tbl>
    <w:p w14:paraId="3CBB825C" w14:textId="77777777" w:rsidR="0068651E" w:rsidRDefault="0068651E">
      <w:pPr>
        <w:spacing w:line="175" w:lineRule="exact"/>
        <w:rPr>
          <w:sz w:val="16"/>
        </w:rPr>
        <w:sectPr w:rsidR="0068651E">
          <w:footerReference w:type="default" r:id="rId85"/>
          <w:pgSz w:w="16840" w:h="11910" w:orient="landscape"/>
          <w:pgMar w:top="1340" w:right="1300" w:bottom="280" w:left="2420" w:header="0" w:footer="0" w:gutter="0"/>
          <w:cols w:space="720"/>
        </w:sectPr>
      </w:pPr>
    </w:p>
    <w:p w14:paraId="0084D865"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036E4D6C" w14:textId="77777777" w:rsidR="0068651E" w:rsidRDefault="0068651E">
      <w:pPr>
        <w:pStyle w:val="BodyText"/>
        <w:spacing w:before="179"/>
        <w:rPr>
          <w:i/>
          <w:sz w:val="24"/>
        </w:rPr>
      </w:pPr>
    </w:p>
    <w:p w14:paraId="399CDA97" w14:textId="77777777" w:rsidR="0068651E" w:rsidRDefault="006C556A">
      <w:pPr>
        <w:pStyle w:val="Heading4"/>
        <w:ind w:left="700"/>
      </w:pPr>
      <w:bookmarkStart w:id="36" w:name="_TOC_250013"/>
      <w:r>
        <w:t>Note</w:t>
      </w:r>
      <w:r>
        <w:rPr>
          <w:spacing w:val="-2"/>
        </w:rPr>
        <w:t xml:space="preserve"> </w:t>
      </w:r>
      <w:r>
        <w:t>9:</w:t>
      </w:r>
      <w:r>
        <w:rPr>
          <w:spacing w:val="77"/>
          <w:w w:val="150"/>
        </w:rPr>
        <w:t xml:space="preserve"> </w:t>
      </w:r>
      <w:bookmarkEnd w:id="36"/>
      <w:r>
        <w:rPr>
          <w:spacing w:val="-4"/>
        </w:rPr>
        <w:t>Risks</w:t>
      </w:r>
    </w:p>
    <w:p w14:paraId="517A943A" w14:textId="77777777" w:rsidR="0068651E" w:rsidRDefault="006C556A">
      <w:pPr>
        <w:pStyle w:val="BodyText"/>
        <w:spacing w:before="237"/>
        <w:ind w:left="700" w:right="596"/>
        <w:jc w:val="both"/>
      </w:pPr>
      <w:r>
        <w:t>The</w:t>
      </w:r>
      <w:r>
        <w:rPr>
          <w:spacing w:val="40"/>
        </w:rPr>
        <w:t xml:space="preserve"> </w:t>
      </w:r>
      <w:r>
        <w:t>assets and</w:t>
      </w:r>
      <w:r>
        <w:rPr>
          <w:spacing w:val="40"/>
        </w:rPr>
        <w:t xml:space="preserve"> </w:t>
      </w:r>
      <w:r>
        <w:t>liabilities in</w:t>
      </w:r>
      <w:r>
        <w:rPr>
          <w:spacing w:val="40"/>
        </w:rPr>
        <w:t xml:space="preserve"> </w:t>
      </w:r>
      <w:r>
        <w:t>the</w:t>
      </w:r>
      <w:r>
        <w:rPr>
          <w:spacing w:val="40"/>
        </w:rPr>
        <w:t xml:space="preserve"> </w:t>
      </w:r>
      <w:r>
        <w:t>CFS incorporate assumptions and</w:t>
      </w:r>
      <w:r>
        <w:rPr>
          <w:spacing w:val="40"/>
        </w:rPr>
        <w:t xml:space="preserve"> </w:t>
      </w:r>
      <w:r>
        <w:t>judgements based</w:t>
      </w:r>
      <w:r>
        <w:rPr>
          <w:spacing w:val="40"/>
        </w:rPr>
        <w:t xml:space="preserve"> </w:t>
      </w:r>
      <w:r>
        <w:t>on</w:t>
      </w:r>
      <w:r>
        <w:rPr>
          <w:spacing w:val="40"/>
        </w:rPr>
        <w:t xml:space="preserve"> </w:t>
      </w:r>
      <w:r>
        <w:t>the</w:t>
      </w:r>
      <w:r>
        <w:rPr>
          <w:spacing w:val="40"/>
        </w:rPr>
        <w:t xml:space="preserve"> </w:t>
      </w:r>
      <w:r>
        <w:t>best</w:t>
      </w:r>
      <w:r>
        <w:rPr>
          <w:spacing w:val="40"/>
        </w:rPr>
        <w:t xml:space="preserve"> </w:t>
      </w:r>
      <w:r>
        <w:t>information</w:t>
      </w:r>
      <w:r>
        <w:rPr>
          <w:spacing w:val="40"/>
        </w:rPr>
        <w:t xml:space="preserve"> </w:t>
      </w:r>
      <w:r>
        <w:t>available</w:t>
      </w:r>
      <w:r>
        <w:rPr>
          <w:spacing w:val="38"/>
        </w:rPr>
        <w:t xml:space="preserve"> </w:t>
      </w:r>
      <w:r>
        <w:t>at</w:t>
      </w:r>
      <w:r>
        <w:rPr>
          <w:spacing w:val="40"/>
        </w:rPr>
        <w:t xml:space="preserve"> </w:t>
      </w:r>
      <w:r>
        <w:t>the</w:t>
      </w:r>
      <w:r>
        <w:rPr>
          <w:spacing w:val="38"/>
        </w:rPr>
        <w:t xml:space="preserve"> </w:t>
      </w:r>
      <w:r>
        <w:t>date</w:t>
      </w:r>
      <w:r>
        <w:rPr>
          <w:spacing w:val="38"/>
        </w:rPr>
        <w:t xml:space="preserve"> </w:t>
      </w:r>
      <w:r>
        <w:t>of</w:t>
      </w:r>
      <w:r>
        <w:rPr>
          <w:spacing w:val="40"/>
        </w:rPr>
        <w:t xml:space="preserve"> </w:t>
      </w:r>
      <w:r>
        <w:t>signing.</w:t>
      </w:r>
      <w:r>
        <w:rPr>
          <w:spacing w:val="40"/>
        </w:rPr>
        <w:t xml:space="preserve"> </w:t>
      </w:r>
      <w:r>
        <w:t>The</w:t>
      </w:r>
      <w:r>
        <w:rPr>
          <w:spacing w:val="40"/>
        </w:rPr>
        <w:t xml:space="preserve"> </w:t>
      </w:r>
      <w:r>
        <w:t>judgements and estimates made by Australian Government entities that have the most significant impact on the amounts recorded in the financial statements are</w:t>
      </w:r>
      <w:r>
        <w:rPr>
          <w:spacing w:val="80"/>
        </w:rPr>
        <w:t xml:space="preserve"> </w:t>
      </w:r>
      <w:r>
        <w:t>disclosed in Note 1.9. In addition to these, there are a range of factors that may influence the amounts ultimately realised or settled in future years that relate to past events.</w:t>
      </w:r>
      <w:r>
        <w:rPr>
          <w:spacing w:val="20"/>
        </w:rPr>
        <w:t xml:space="preserve"> </w:t>
      </w:r>
      <w:r>
        <w:t>The disclosure</w:t>
      </w:r>
      <w:r>
        <w:rPr>
          <w:spacing w:val="20"/>
        </w:rPr>
        <w:t xml:space="preserve"> </w:t>
      </w:r>
      <w:r>
        <w:t>of</w:t>
      </w:r>
      <w:r>
        <w:rPr>
          <w:spacing w:val="22"/>
        </w:rPr>
        <w:t xml:space="preserve"> </w:t>
      </w:r>
      <w:r>
        <w:t>these</w:t>
      </w:r>
      <w:r>
        <w:rPr>
          <w:spacing w:val="20"/>
        </w:rPr>
        <w:t xml:space="preserve"> </w:t>
      </w:r>
      <w:r>
        <w:t>factors</w:t>
      </w:r>
      <w:r>
        <w:rPr>
          <w:spacing w:val="20"/>
        </w:rPr>
        <w:t xml:space="preserve"> </w:t>
      </w:r>
      <w:r>
        <w:t>increases the</w:t>
      </w:r>
      <w:r>
        <w:rPr>
          <w:spacing w:val="20"/>
        </w:rPr>
        <w:t xml:space="preserve"> </w:t>
      </w:r>
      <w:r>
        <w:t>transparency of</w:t>
      </w:r>
      <w:r>
        <w:rPr>
          <w:spacing w:val="20"/>
        </w:rPr>
        <w:t xml:space="preserve"> </w:t>
      </w:r>
      <w:r>
        <w:t>the risks to the Government’s financial position. These risks have been grouped into the following disclosures:</w:t>
      </w:r>
    </w:p>
    <w:p w14:paraId="66954697" w14:textId="77777777" w:rsidR="0068651E" w:rsidRDefault="006C556A">
      <w:pPr>
        <w:pStyle w:val="ListParagraph"/>
        <w:numPr>
          <w:ilvl w:val="0"/>
          <w:numId w:val="11"/>
        </w:numPr>
        <w:tabs>
          <w:tab w:val="left" w:pos="982"/>
          <w:tab w:val="left" w:pos="984"/>
        </w:tabs>
        <w:spacing w:before="202"/>
        <w:ind w:right="597"/>
        <w:jc w:val="both"/>
        <w:rPr>
          <w:sz w:val="20"/>
        </w:rPr>
      </w:pPr>
      <w:r>
        <w:rPr>
          <w:b/>
          <w:sz w:val="20"/>
        </w:rPr>
        <w:t xml:space="preserve">Contingencies </w:t>
      </w:r>
      <w:r>
        <w:rPr>
          <w:sz w:val="20"/>
        </w:rPr>
        <w:t>(refer Note 9A) comprise possible obligations or assets arising from past events whose existence will be confirmed only by the occurrence or non-occurrence of one or more uncertain future events.</w:t>
      </w:r>
    </w:p>
    <w:p w14:paraId="07C200AD" w14:textId="77777777" w:rsidR="0068651E" w:rsidRDefault="006C556A">
      <w:pPr>
        <w:pStyle w:val="ListParagraph"/>
        <w:numPr>
          <w:ilvl w:val="0"/>
          <w:numId w:val="11"/>
        </w:numPr>
        <w:tabs>
          <w:tab w:val="left" w:pos="982"/>
          <w:tab w:val="left" w:pos="984"/>
        </w:tabs>
        <w:spacing w:before="123" w:line="237" w:lineRule="auto"/>
        <w:ind w:right="597"/>
        <w:jc w:val="both"/>
        <w:rPr>
          <w:sz w:val="20"/>
        </w:rPr>
      </w:pPr>
      <w:r>
        <w:rPr>
          <w:b/>
          <w:sz w:val="20"/>
        </w:rPr>
        <w:t xml:space="preserve">Financial instrument market risk </w:t>
      </w:r>
      <w:r>
        <w:rPr>
          <w:sz w:val="20"/>
        </w:rPr>
        <w:t>disclosures (refer Note 9B) concern the contractual arrangements that the Australian Government has entered into for policy, liquidity or financing purposes.</w:t>
      </w:r>
    </w:p>
    <w:p w14:paraId="38A09CF4" w14:textId="77777777" w:rsidR="0068651E" w:rsidRDefault="006C556A">
      <w:pPr>
        <w:pStyle w:val="ListParagraph"/>
        <w:numPr>
          <w:ilvl w:val="0"/>
          <w:numId w:val="11"/>
        </w:numPr>
        <w:tabs>
          <w:tab w:val="left" w:pos="982"/>
          <w:tab w:val="left" w:pos="984"/>
        </w:tabs>
        <w:spacing w:before="125"/>
        <w:ind w:right="595"/>
        <w:jc w:val="both"/>
        <w:rPr>
          <w:sz w:val="20"/>
        </w:rPr>
      </w:pPr>
      <w:r>
        <w:rPr>
          <w:b/>
          <w:sz w:val="20"/>
        </w:rPr>
        <w:t xml:space="preserve">Defined benefit superannuation plans </w:t>
      </w:r>
      <w:r>
        <w:rPr>
          <w:sz w:val="20"/>
        </w:rPr>
        <w:t>disclosures (refer Note 9C) explain the characteristics of the major defined benefit plans and the associated risks and describe how the plans may affect the amount, timing and uncertainty of the Australian Government’s future cash flows. The Future Fund is a long-term investment</w:t>
      </w:r>
      <w:r>
        <w:rPr>
          <w:spacing w:val="80"/>
          <w:sz w:val="20"/>
        </w:rPr>
        <w:t xml:space="preserve"> </w:t>
      </w:r>
      <w:r>
        <w:rPr>
          <w:sz w:val="20"/>
        </w:rPr>
        <w:t>fund</w:t>
      </w:r>
      <w:r>
        <w:rPr>
          <w:spacing w:val="80"/>
          <w:sz w:val="20"/>
        </w:rPr>
        <w:t xml:space="preserve"> </w:t>
      </w:r>
      <w:r>
        <w:rPr>
          <w:sz w:val="20"/>
        </w:rPr>
        <w:t>that</w:t>
      </w:r>
      <w:r>
        <w:rPr>
          <w:spacing w:val="80"/>
          <w:sz w:val="20"/>
        </w:rPr>
        <w:t xml:space="preserve"> </w:t>
      </w:r>
      <w:r>
        <w:rPr>
          <w:sz w:val="20"/>
        </w:rPr>
        <w:t>is</w:t>
      </w:r>
      <w:r>
        <w:rPr>
          <w:spacing w:val="80"/>
          <w:sz w:val="20"/>
        </w:rPr>
        <w:t xml:space="preserve"> </w:t>
      </w:r>
      <w:r>
        <w:rPr>
          <w:sz w:val="20"/>
        </w:rPr>
        <w:t>designed</w:t>
      </w:r>
      <w:r>
        <w:rPr>
          <w:spacing w:val="80"/>
          <w:sz w:val="20"/>
        </w:rPr>
        <w:t xml:space="preserve"> </w:t>
      </w:r>
      <w:r>
        <w:rPr>
          <w:sz w:val="20"/>
        </w:rPr>
        <w:t>to</w:t>
      </w:r>
      <w:r>
        <w:rPr>
          <w:spacing w:val="80"/>
          <w:sz w:val="20"/>
        </w:rPr>
        <w:t xml:space="preserve"> </w:t>
      </w:r>
      <w:r>
        <w:rPr>
          <w:sz w:val="20"/>
        </w:rPr>
        <w:t>enhance</w:t>
      </w:r>
      <w:r>
        <w:rPr>
          <w:spacing w:val="80"/>
          <w:sz w:val="20"/>
        </w:rPr>
        <w:t xml:space="preserve"> </w:t>
      </w:r>
      <w:r>
        <w:rPr>
          <w:sz w:val="20"/>
        </w:rPr>
        <w:t>the</w:t>
      </w:r>
      <w:r>
        <w:rPr>
          <w:spacing w:val="80"/>
          <w:sz w:val="20"/>
        </w:rPr>
        <w:t xml:space="preserve"> </w:t>
      </w:r>
      <w:r>
        <w:rPr>
          <w:sz w:val="20"/>
        </w:rPr>
        <w:t>ability</w:t>
      </w:r>
      <w:r>
        <w:rPr>
          <w:spacing w:val="80"/>
          <w:sz w:val="20"/>
        </w:rPr>
        <w:t xml:space="preserve"> </w:t>
      </w:r>
      <w:r>
        <w:rPr>
          <w:sz w:val="20"/>
        </w:rPr>
        <w:t>of</w:t>
      </w:r>
      <w:r>
        <w:rPr>
          <w:spacing w:val="80"/>
          <w:sz w:val="20"/>
        </w:rPr>
        <w:t xml:space="preserve"> </w:t>
      </w:r>
      <w:r>
        <w:rPr>
          <w:sz w:val="20"/>
        </w:rPr>
        <w:t>the Australian Government to discharge unfunded superannuation liabilities.</w:t>
      </w:r>
    </w:p>
    <w:p w14:paraId="04B207A6" w14:textId="77777777" w:rsidR="0068651E" w:rsidRDefault="006C556A">
      <w:pPr>
        <w:pStyle w:val="BodyText"/>
        <w:spacing w:before="119"/>
        <w:ind w:left="700" w:right="599"/>
        <w:jc w:val="both"/>
      </w:pPr>
      <w:r>
        <w:t>Consistent</w:t>
      </w:r>
      <w:r>
        <w:rPr>
          <w:spacing w:val="40"/>
        </w:rPr>
        <w:t xml:space="preserve"> </w:t>
      </w:r>
      <w:r>
        <w:t>with</w:t>
      </w:r>
      <w:r>
        <w:rPr>
          <w:spacing w:val="40"/>
        </w:rPr>
        <w:t xml:space="preserve"> </w:t>
      </w:r>
      <w:r>
        <w:t>the</w:t>
      </w:r>
      <w:r>
        <w:rPr>
          <w:spacing w:val="40"/>
        </w:rPr>
        <w:t xml:space="preserve"> </w:t>
      </w:r>
      <w:r>
        <w:t>amounts</w:t>
      </w:r>
      <w:r>
        <w:rPr>
          <w:spacing w:val="40"/>
        </w:rPr>
        <w:t xml:space="preserve"> </w:t>
      </w:r>
      <w:r>
        <w:t>recognised</w:t>
      </w:r>
      <w:r>
        <w:rPr>
          <w:spacing w:val="40"/>
        </w:rPr>
        <w:t xml:space="preserve"> </w:t>
      </w:r>
      <w:r>
        <w:t>in</w:t>
      </w:r>
      <w:r>
        <w:rPr>
          <w:spacing w:val="40"/>
        </w:rPr>
        <w:t xml:space="preserve"> </w:t>
      </w:r>
      <w:r>
        <w:t>the</w:t>
      </w:r>
      <w:r>
        <w:rPr>
          <w:spacing w:val="40"/>
        </w:rPr>
        <w:t xml:space="preserve"> </w:t>
      </w:r>
      <w:r>
        <w:t>financial</w:t>
      </w:r>
      <w:r>
        <w:rPr>
          <w:spacing w:val="40"/>
        </w:rPr>
        <w:t xml:space="preserve"> </w:t>
      </w:r>
      <w:r>
        <w:t>statements,</w:t>
      </w:r>
      <w:r>
        <w:rPr>
          <w:spacing w:val="40"/>
        </w:rPr>
        <w:t xml:space="preserve"> </w:t>
      </w:r>
      <w:r>
        <w:t>the disclosures are based on the policies, events and arrangements up to the reporting date and do not include policy decisions announced in the 2024-25 Budget which have not yet been enacted or implemented.</w:t>
      </w:r>
    </w:p>
    <w:p w14:paraId="3CDC17F6" w14:textId="77777777" w:rsidR="0068651E" w:rsidRDefault="0068651E">
      <w:pPr>
        <w:jc w:val="both"/>
        <w:sectPr w:rsidR="0068651E">
          <w:footerReference w:type="default" r:id="rId86"/>
          <w:pgSz w:w="11910" w:h="16840"/>
          <w:pgMar w:top="620" w:right="1500" w:bottom="3360" w:left="1680" w:header="0" w:footer="3169" w:gutter="0"/>
          <w:cols w:space="720"/>
        </w:sectPr>
      </w:pPr>
    </w:p>
    <w:p w14:paraId="62901C18"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4D92BBDB" w14:textId="77777777" w:rsidR="0068651E" w:rsidRDefault="0068651E">
      <w:pPr>
        <w:pStyle w:val="BodyText"/>
        <w:spacing w:before="226"/>
        <w:rPr>
          <w:i/>
        </w:rPr>
      </w:pPr>
    </w:p>
    <w:p w14:paraId="113D930F" w14:textId="77777777" w:rsidR="0068651E" w:rsidRDefault="006C556A">
      <w:pPr>
        <w:pStyle w:val="Heading6"/>
      </w:pPr>
      <w:bookmarkStart w:id="37" w:name="_TOC_250012"/>
      <w:r>
        <w:t>Note</w:t>
      </w:r>
      <w:r>
        <w:rPr>
          <w:spacing w:val="-6"/>
        </w:rPr>
        <w:t xml:space="preserve"> </w:t>
      </w:r>
      <w:r>
        <w:t>9A:</w:t>
      </w:r>
      <w:bookmarkEnd w:id="37"/>
      <w:r>
        <w:rPr>
          <w:spacing w:val="-2"/>
        </w:rPr>
        <w:t xml:space="preserve"> Contingencies</w:t>
      </w:r>
    </w:p>
    <w:p w14:paraId="023F5968" w14:textId="77777777" w:rsidR="0068651E" w:rsidRDefault="006C556A">
      <w:pPr>
        <w:pStyle w:val="BodyText"/>
        <w:spacing w:before="58"/>
        <w:ind w:left="415" w:right="885"/>
        <w:jc w:val="both"/>
      </w:pPr>
      <w:r>
        <w:t>Contingencies are possible obligations or assets arising from past events whose existence will be confirmed by future events. Material Australian Government contingencies include the following:</w:t>
      </w:r>
    </w:p>
    <w:p w14:paraId="53558BAD" w14:textId="77777777" w:rsidR="0068651E" w:rsidRDefault="006C556A">
      <w:pPr>
        <w:pStyle w:val="Heading6"/>
        <w:spacing w:before="202"/>
      </w:pPr>
      <w:r>
        <w:rPr>
          <w:spacing w:val="-2"/>
        </w:rPr>
        <w:t>Quantifiable</w:t>
      </w:r>
      <w:r>
        <w:rPr>
          <w:spacing w:val="9"/>
        </w:rPr>
        <w:t xml:space="preserve"> </w:t>
      </w:r>
      <w:r>
        <w:rPr>
          <w:spacing w:val="-2"/>
        </w:rPr>
        <w:t>contingencies</w:t>
      </w:r>
    </w:p>
    <w:p w14:paraId="13DC3BBA" w14:textId="77777777" w:rsidR="0068651E" w:rsidRDefault="006C556A">
      <w:pPr>
        <w:pStyle w:val="BodyText"/>
        <w:spacing w:before="138"/>
        <w:ind w:left="415"/>
        <w:rPr>
          <w:rFonts w:ascii="Arial"/>
        </w:rPr>
      </w:pPr>
      <w:r>
        <w:rPr>
          <w:rFonts w:ascii="Arial"/>
        </w:rPr>
        <w:t>Indemnities,</w:t>
      </w:r>
      <w:r>
        <w:rPr>
          <w:rFonts w:ascii="Arial"/>
          <w:spacing w:val="-10"/>
        </w:rPr>
        <w:t xml:space="preserve"> </w:t>
      </w:r>
      <w:r>
        <w:rPr>
          <w:rFonts w:ascii="Arial"/>
        </w:rPr>
        <w:t>guarantees</w:t>
      </w:r>
      <w:r>
        <w:rPr>
          <w:rFonts w:ascii="Arial"/>
          <w:spacing w:val="-8"/>
        </w:rPr>
        <w:t xml:space="preserve"> </w:t>
      </w:r>
      <w:r>
        <w:rPr>
          <w:rFonts w:ascii="Arial"/>
        </w:rPr>
        <w:t>and</w:t>
      </w:r>
      <w:r>
        <w:rPr>
          <w:rFonts w:ascii="Arial"/>
          <w:spacing w:val="-10"/>
        </w:rPr>
        <w:t xml:space="preserve"> </w:t>
      </w:r>
      <w:r>
        <w:rPr>
          <w:rFonts w:ascii="Arial"/>
          <w:spacing w:val="-2"/>
        </w:rPr>
        <w:t>warranties</w:t>
      </w:r>
    </w:p>
    <w:p w14:paraId="02EC0AD1" w14:textId="77777777" w:rsidR="0068651E" w:rsidRDefault="006C556A">
      <w:pPr>
        <w:pStyle w:val="BodyText"/>
        <w:spacing w:before="137"/>
        <w:ind w:left="415" w:right="883"/>
        <w:jc w:val="both"/>
      </w:pPr>
      <w:r>
        <w:t>An indemnity is a legally binding promise whereby the Australian Government undertakes</w:t>
      </w:r>
      <w:r>
        <w:rPr>
          <w:spacing w:val="77"/>
        </w:rPr>
        <w:t xml:space="preserve"> </w:t>
      </w:r>
      <w:r>
        <w:t>to</w:t>
      </w:r>
      <w:r>
        <w:rPr>
          <w:spacing w:val="76"/>
        </w:rPr>
        <w:t xml:space="preserve"> </w:t>
      </w:r>
      <w:r>
        <w:t>accept</w:t>
      </w:r>
      <w:r>
        <w:rPr>
          <w:spacing w:val="79"/>
        </w:rPr>
        <w:t xml:space="preserve"> </w:t>
      </w:r>
      <w:r>
        <w:t>the</w:t>
      </w:r>
      <w:r>
        <w:rPr>
          <w:spacing w:val="78"/>
        </w:rPr>
        <w:t xml:space="preserve"> </w:t>
      </w:r>
      <w:r>
        <w:t>risk</w:t>
      </w:r>
      <w:r>
        <w:rPr>
          <w:spacing w:val="77"/>
        </w:rPr>
        <w:t xml:space="preserve"> </w:t>
      </w:r>
      <w:r>
        <w:t>of</w:t>
      </w:r>
      <w:r>
        <w:rPr>
          <w:spacing w:val="77"/>
        </w:rPr>
        <w:t xml:space="preserve"> </w:t>
      </w:r>
      <w:r>
        <w:t>loss</w:t>
      </w:r>
      <w:r>
        <w:rPr>
          <w:spacing w:val="77"/>
        </w:rPr>
        <w:t xml:space="preserve"> </w:t>
      </w:r>
      <w:r>
        <w:t>or</w:t>
      </w:r>
      <w:r>
        <w:rPr>
          <w:spacing w:val="79"/>
        </w:rPr>
        <w:t xml:space="preserve"> </w:t>
      </w:r>
      <w:r>
        <w:t>damage</w:t>
      </w:r>
      <w:r>
        <w:rPr>
          <w:spacing w:val="78"/>
        </w:rPr>
        <w:t xml:space="preserve"> </w:t>
      </w:r>
      <w:r>
        <w:t>another</w:t>
      </w:r>
      <w:r>
        <w:rPr>
          <w:spacing w:val="79"/>
        </w:rPr>
        <w:t xml:space="preserve"> </w:t>
      </w:r>
      <w:r>
        <w:t>party</w:t>
      </w:r>
      <w:r>
        <w:rPr>
          <w:spacing w:val="79"/>
        </w:rPr>
        <w:t xml:space="preserve"> </w:t>
      </w:r>
      <w:r>
        <w:t>may</w:t>
      </w:r>
      <w:r>
        <w:rPr>
          <w:spacing w:val="77"/>
        </w:rPr>
        <w:t xml:space="preserve"> </w:t>
      </w:r>
      <w:r>
        <w:t>suffer. A guarantee is a promise whereby the Australian Government assumes responsibility</w:t>
      </w:r>
      <w:r>
        <w:rPr>
          <w:spacing w:val="40"/>
        </w:rPr>
        <w:t xml:space="preserve"> </w:t>
      </w:r>
      <w:r>
        <w:t>for</w:t>
      </w:r>
      <w:r>
        <w:rPr>
          <w:spacing w:val="40"/>
        </w:rPr>
        <w:t xml:space="preserve"> </w:t>
      </w:r>
      <w:r>
        <w:t>the</w:t>
      </w:r>
      <w:r>
        <w:rPr>
          <w:spacing w:val="40"/>
        </w:rPr>
        <w:t xml:space="preserve"> </w:t>
      </w:r>
      <w:r>
        <w:t>debt,</w:t>
      </w:r>
      <w:r>
        <w:rPr>
          <w:spacing w:val="40"/>
        </w:rPr>
        <w:t xml:space="preserve"> </w:t>
      </w:r>
      <w:r>
        <w:t>or</w:t>
      </w:r>
      <w:r>
        <w:rPr>
          <w:spacing w:val="40"/>
        </w:rPr>
        <w:t xml:space="preserve"> </w:t>
      </w:r>
      <w:r>
        <w:t>performance</w:t>
      </w:r>
      <w:r>
        <w:rPr>
          <w:spacing w:val="40"/>
        </w:rPr>
        <w:t xml:space="preserve"> </w:t>
      </w:r>
      <w:r>
        <w:t>obligations,</w:t>
      </w:r>
      <w:r>
        <w:rPr>
          <w:spacing w:val="40"/>
        </w:rPr>
        <w:t xml:space="preserve"> </w:t>
      </w:r>
      <w:r>
        <w:t>of</w:t>
      </w:r>
      <w:r>
        <w:rPr>
          <w:spacing w:val="40"/>
        </w:rPr>
        <w:t xml:space="preserve"> </w:t>
      </w:r>
      <w:r>
        <w:t>another</w:t>
      </w:r>
      <w:r>
        <w:rPr>
          <w:spacing w:val="40"/>
        </w:rPr>
        <w:t xml:space="preserve"> </w:t>
      </w:r>
      <w:r>
        <w:t>party</w:t>
      </w:r>
      <w:r>
        <w:rPr>
          <w:spacing w:val="40"/>
        </w:rPr>
        <w:t xml:space="preserve"> </w:t>
      </w:r>
      <w:r>
        <w:t>on default</w:t>
      </w:r>
      <w:r>
        <w:rPr>
          <w:spacing w:val="40"/>
        </w:rPr>
        <w:t xml:space="preserve"> </w:t>
      </w:r>
      <w:r>
        <w:t>of</w:t>
      </w:r>
      <w:r>
        <w:rPr>
          <w:spacing w:val="40"/>
        </w:rPr>
        <w:t xml:space="preserve"> </w:t>
      </w:r>
      <w:r>
        <w:t>its</w:t>
      </w:r>
      <w:r>
        <w:rPr>
          <w:spacing w:val="40"/>
        </w:rPr>
        <w:t xml:space="preserve"> </w:t>
      </w:r>
      <w:r>
        <w:t>obligation.</w:t>
      </w:r>
      <w:r>
        <w:rPr>
          <w:spacing w:val="40"/>
        </w:rPr>
        <w:t xml:space="preserve"> </w:t>
      </w:r>
      <w:r>
        <w:t>A</w:t>
      </w:r>
      <w:r>
        <w:rPr>
          <w:spacing w:val="40"/>
        </w:rPr>
        <w:t xml:space="preserve"> </w:t>
      </w:r>
      <w:r>
        <w:t>guarantee</w:t>
      </w:r>
      <w:r>
        <w:rPr>
          <w:spacing w:val="40"/>
        </w:rPr>
        <w:t xml:space="preserve"> </w:t>
      </w:r>
      <w:r>
        <w:t>may</w:t>
      </w:r>
      <w:r>
        <w:rPr>
          <w:spacing w:val="37"/>
        </w:rPr>
        <w:t xml:space="preserve"> </w:t>
      </w:r>
      <w:r>
        <w:t>also</w:t>
      </w:r>
      <w:r>
        <w:rPr>
          <w:spacing w:val="40"/>
        </w:rPr>
        <w:t xml:space="preserve"> </w:t>
      </w:r>
      <w:r>
        <w:t>involve</w:t>
      </w:r>
      <w:r>
        <w:rPr>
          <w:spacing w:val="40"/>
        </w:rPr>
        <w:t xml:space="preserve"> </w:t>
      </w:r>
      <w:r>
        <w:t>a</w:t>
      </w:r>
      <w:r>
        <w:rPr>
          <w:spacing w:val="40"/>
        </w:rPr>
        <w:t xml:space="preserve"> </w:t>
      </w:r>
      <w:r>
        <w:t>promise</w:t>
      </w:r>
      <w:r>
        <w:rPr>
          <w:spacing w:val="40"/>
        </w:rPr>
        <w:t xml:space="preserve"> </w:t>
      </w:r>
      <w:r>
        <w:t>to</w:t>
      </w:r>
      <w:r>
        <w:rPr>
          <w:spacing w:val="40"/>
        </w:rPr>
        <w:t xml:space="preserve"> </w:t>
      </w:r>
      <w:r>
        <w:t>provide</w:t>
      </w:r>
      <w:r>
        <w:rPr>
          <w:spacing w:val="40"/>
        </w:rPr>
        <w:t xml:space="preserve"> </w:t>
      </w:r>
      <w:r>
        <w:t xml:space="preserve">a loan if certain future conditions are met. A warranty is a promise whereby the Australian Government provides certain assurances to the other party to an </w:t>
      </w:r>
      <w:r>
        <w:rPr>
          <w:spacing w:val="-2"/>
        </w:rPr>
        <w:t>arrangement.</w:t>
      </w:r>
    </w:p>
    <w:p w14:paraId="3467A8E7" w14:textId="77777777" w:rsidR="0068651E" w:rsidRDefault="006C556A">
      <w:pPr>
        <w:pStyle w:val="BodyText"/>
        <w:spacing w:before="201"/>
        <w:ind w:left="415" w:right="886"/>
        <w:jc w:val="both"/>
      </w:pPr>
      <w:r>
        <w:t>The following table reconciles the movement in quantifiable indemnities, guarantees and warranties.</w:t>
      </w:r>
    </w:p>
    <w:p w14:paraId="07C76982" w14:textId="77777777" w:rsidR="0068651E" w:rsidRDefault="006C556A">
      <w:pPr>
        <w:pStyle w:val="BodyText"/>
        <w:spacing w:before="3"/>
        <w:rPr>
          <w:sz w:val="14"/>
        </w:rPr>
      </w:pPr>
      <w:r>
        <w:rPr>
          <w:noProof/>
        </w:rPr>
        <mc:AlternateContent>
          <mc:Choice Requires="wps">
            <w:drawing>
              <wp:anchor distT="0" distB="0" distL="0" distR="0" simplePos="0" relativeHeight="251741696" behindDoc="1" locked="0" layoutInCell="1" allowOverlap="1" wp14:anchorId="30F80934" wp14:editId="3685CAB6">
                <wp:simplePos x="0" y="0"/>
                <wp:positionH relativeFrom="page">
                  <wp:posOffset>1330439</wp:posOffset>
                </wp:positionH>
                <wp:positionV relativeFrom="paragraph">
                  <wp:posOffset>127936</wp:posOffset>
                </wp:positionV>
                <wp:extent cx="4770120" cy="6350"/>
                <wp:effectExtent l="0" t="0" r="0" b="0"/>
                <wp:wrapTopAndBottom/>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99EC9B" id="Graphic 477" o:spid="_x0000_s1026" style="position:absolute;margin-left:104.75pt;margin-top:10.05pt;width:375.6pt;height:.5pt;z-index:-251574784;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" path="m4770120,l3590556,,,,,6096r3590556,l4770120,6096r,-6096xe" fillcolor="black" stroked="f">
                <v:path arrowok="t"/>
                <w10:wrap type="topAndBottom" anchorx="page"/>
              </v:shape>
            </w:pict>
          </mc:Fallback>
        </mc:AlternateContent>
      </w:r>
    </w:p>
    <w:p w14:paraId="08276491" w14:textId="77777777" w:rsidR="0068651E" w:rsidRDefault="006C556A">
      <w:pPr>
        <w:tabs>
          <w:tab w:val="left" w:pos="6175"/>
        </w:tabs>
        <w:spacing w:before="34"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4EC592DE" w14:textId="77777777">
        <w:trPr>
          <w:trHeight w:val="289"/>
        </w:trPr>
        <w:tc>
          <w:tcPr>
            <w:tcW w:w="3554" w:type="dxa"/>
          </w:tcPr>
          <w:p w14:paraId="6A49B4F6" w14:textId="77777777" w:rsidR="0068651E" w:rsidRDefault="0068651E">
            <w:pPr>
              <w:pStyle w:val="TableParagraph"/>
              <w:jc w:val="left"/>
              <w:rPr>
                <w:rFonts w:ascii="Times New Roman"/>
                <w:sz w:val="18"/>
              </w:rPr>
            </w:pPr>
          </w:p>
        </w:tc>
        <w:tc>
          <w:tcPr>
            <w:tcW w:w="936" w:type="dxa"/>
            <w:tcBorders>
              <w:top w:val="single" w:sz="4" w:space="0" w:color="000000"/>
            </w:tcBorders>
            <w:shd w:val="clear" w:color="auto" w:fill="D8D8D8"/>
          </w:tcPr>
          <w:p w14:paraId="28B03A9A" w14:textId="77777777" w:rsidR="0068651E" w:rsidRDefault="006C556A">
            <w:pPr>
              <w:pStyle w:val="TableParagraph"/>
              <w:spacing w:before="73"/>
              <w:ind w:right="54"/>
              <w:rPr>
                <w:sz w:val="16"/>
              </w:rPr>
            </w:pPr>
            <w:r>
              <w:rPr>
                <w:spacing w:val="-4"/>
                <w:sz w:val="16"/>
              </w:rPr>
              <w:t>2024</w:t>
            </w:r>
          </w:p>
        </w:tc>
        <w:tc>
          <w:tcPr>
            <w:tcW w:w="931" w:type="dxa"/>
            <w:tcBorders>
              <w:top w:val="single" w:sz="4" w:space="0" w:color="000000"/>
            </w:tcBorders>
          </w:tcPr>
          <w:p w14:paraId="0BC4FBBE" w14:textId="77777777" w:rsidR="0068651E" w:rsidRDefault="006C556A">
            <w:pPr>
              <w:pStyle w:val="TableParagraph"/>
              <w:spacing w:before="73"/>
              <w:ind w:right="52"/>
              <w:rPr>
                <w:sz w:val="16"/>
              </w:rPr>
            </w:pPr>
            <w:r>
              <w:rPr>
                <w:spacing w:val="-4"/>
                <w:sz w:val="16"/>
              </w:rPr>
              <w:t>2023</w:t>
            </w:r>
          </w:p>
        </w:tc>
        <w:tc>
          <w:tcPr>
            <w:tcW w:w="237" w:type="dxa"/>
            <w:vMerge w:val="restart"/>
            <w:tcBorders>
              <w:bottom w:val="single" w:sz="4" w:space="0" w:color="000000"/>
            </w:tcBorders>
          </w:tcPr>
          <w:p w14:paraId="1EFA5AAD" w14:textId="77777777" w:rsidR="0068651E" w:rsidRDefault="0068651E">
            <w:pPr>
              <w:pStyle w:val="TableParagraph"/>
              <w:jc w:val="left"/>
              <w:rPr>
                <w:rFonts w:ascii="Times New Roman"/>
                <w:sz w:val="18"/>
              </w:rPr>
            </w:pPr>
          </w:p>
        </w:tc>
        <w:tc>
          <w:tcPr>
            <w:tcW w:w="933" w:type="dxa"/>
            <w:tcBorders>
              <w:top w:val="single" w:sz="4" w:space="0" w:color="000000"/>
            </w:tcBorders>
            <w:shd w:val="clear" w:color="auto" w:fill="D8D8D8"/>
          </w:tcPr>
          <w:p w14:paraId="05757099" w14:textId="77777777" w:rsidR="0068651E" w:rsidRDefault="006C556A">
            <w:pPr>
              <w:pStyle w:val="TableParagraph"/>
              <w:spacing w:before="73"/>
              <w:ind w:right="53"/>
              <w:rPr>
                <w:sz w:val="16"/>
              </w:rPr>
            </w:pPr>
            <w:r>
              <w:rPr>
                <w:spacing w:val="-4"/>
                <w:sz w:val="16"/>
              </w:rPr>
              <w:t>2024</w:t>
            </w:r>
          </w:p>
        </w:tc>
        <w:tc>
          <w:tcPr>
            <w:tcW w:w="933" w:type="dxa"/>
            <w:tcBorders>
              <w:top w:val="single" w:sz="4" w:space="0" w:color="000000"/>
            </w:tcBorders>
          </w:tcPr>
          <w:p w14:paraId="056D5795" w14:textId="77777777" w:rsidR="0068651E" w:rsidRDefault="006C556A">
            <w:pPr>
              <w:pStyle w:val="TableParagraph"/>
              <w:spacing w:before="73"/>
              <w:ind w:right="50"/>
              <w:rPr>
                <w:sz w:val="16"/>
              </w:rPr>
            </w:pPr>
            <w:r>
              <w:rPr>
                <w:spacing w:val="-4"/>
                <w:sz w:val="16"/>
              </w:rPr>
              <w:t>2023</w:t>
            </w:r>
          </w:p>
        </w:tc>
      </w:tr>
      <w:tr w:rsidR="0068651E" w14:paraId="61911FAC" w14:textId="77777777">
        <w:trPr>
          <w:trHeight w:val="211"/>
        </w:trPr>
        <w:tc>
          <w:tcPr>
            <w:tcW w:w="3554" w:type="dxa"/>
          </w:tcPr>
          <w:p w14:paraId="0CA04124" w14:textId="77777777" w:rsidR="0068651E" w:rsidRDefault="0068651E">
            <w:pPr>
              <w:pStyle w:val="TableParagraph"/>
              <w:jc w:val="left"/>
              <w:rPr>
                <w:rFonts w:ascii="Times New Roman"/>
                <w:sz w:val="14"/>
              </w:rPr>
            </w:pPr>
          </w:p>
        </w:tc>
        <w:tc>
          <w:tcPr>
            <w:tcW w:w="936" w:type="dxa"/>
            <w:tcBorders>
              <w:bottom w:val="single" w:sz="4" w:space="0" w:color="000000"/>
            </w:tcBorders>
            <w:shd w:val="clear" w:color="auto" w:fill="D8D8D8"/>
          </w:tcPr>
          <w:p w14:paraId="7AEFCA88" w14:textId="77777777" w:rsidR="0068651E" w:rsidRDefault="006C556A">
            <w:pPr>
              <w:pStyle w:val="TableParagraph"/>
              <w:spacing w:before="28" w:line="163" w:lineRule="exact"/>
              <w:ind w:right="56"/>
              <w:rPr>
                <w:sz w:val="16"/>
              </w:rPr>
            </w:pPr>
            <w:r>
              <w:rPr>
                <w:spacing w:val="-5"/>
                <w:sz w:val="16"/>
              </w:rPr>
              <w:t>$m</w:t>
            </w:r>
          </w:p>
        </w:tc>
        <w:tc>
          <w:tcPr>
            <w:tcW w:w="931" w:type="dxa"/>
            <w:tcBorders>
              <w:bottom w:val="single" w:sz="4" w:space="0" w:color="000000"/>
            </w:tcBorders>
          </w:tcPr>
          <w:p w14:paraId="5C39B60C" w14:textId="77777777" w:rsidR="0068651E" w:rsidRDefault="006C556A">
            <w:pPr>
              <w:pStyle w:val="TableParagraph"/>
              <w:spacing w:before="28" w:line="163" w:lineRule="exact"/>
              <w:ind w:right="53"/>
              <w:rPr>
                <w:sz w:val="16"/>
              </w:rPr>
            </w:pPr>
            <w:r>
              <w:rPr>
                <w:spacing w:val="-5"/>
                <w:sz w:val="16"/>
              </w:rPr>
              <w:t>$m</w:t>
            </w:r>
          </w:p>
        </w:tc>
        <w:tc>
          <w:tcPr>
            <w:tcW w:w="237" w:type="dxa"/>
            <w:vMerge/>
            <w:tcBorders>
              <w:top w:val="nil"/>
              <w:bottom w:val="single" w:sz="4" w:space="0" w:color="000000"/>
            </w:tcBorders>
          </w:tcPr>
          <w:p w14:paraId="2D09C0E7" w14:textId="77777777" w:rsidR="0068651E" w:rsidRDefault="0068651E">
            <w:pPr>
              <w:rPr>
                <w:sz w:val="2"/>
                <w:szCs w:val="2"/>
              </w:rPr>
            </w:pPr>
          </w:p>
        </w:tc>
        <w:tc>
          <w:tcPr>
            <w:tcW w:w="933" w:type="dxa"/>
            <w:tcBorders>
              <w:bottom w:val="single" w:sz="4" w:space="0" w:color="000000"/>
            </w:tcBorders>
            <w:shd w:val="clear" w:color="auto" w:fill="D8D8D8"/>
          </w:tcPr>
          <w:p w14:paraId="6A3A2FE3" w14:textId="77777777" w:rsidR="0068651E" w:rsidRDefault="006C556A">
            <w:pPr>
              <w:pStyle w:val="TableParagraph"/>
              <w:spacing w:before="28" w:line="163" w:lineRule="exact"/>
              <w:ind w:right="54"/>
              <w:rPr>
                <w:sz w:val="16"/>
              </w:rPr>
            </w:pPr>
            <w:r>
              <w:rPr>
                <w:spacing w:val="-5"/>
                <w:sz w:val="16"/>
              </w:rPr>
              <w:t>$m</w:t>
            </w:r>
          </w:p>
        </w:tc>
        <w:tc>
          <w:tcPr>
            <w:tcW w:w="933" w:type="dxa"/>
            <w:tcBorders>
              <w:bottom w:val="single" w:sz="4" w:space="0" w:color="000000"/>
            </w:tcBorders>
          </w:tcPr>
          <w:p w14:paraId="554C0CBA" w14:textId="77777777" w:rsidR="0068651E" w:rsidRDefault="006C556A">
            <w:pPr>
              <w:pStyle w:val="TableParagraph"/>
              <w:spacing w:before="28" w:line="163" w:lineRule="exact"/>
              <w:ind w:right="51"/>
              <w:rPr>
                <w:sz w:val="16"/>
              </w:rPr>
            </w:pPr>
            <w:r>
              <w:rPr>
                <w:spacing w:val="-5"/>
                <w:sz w:val="16"/>
              </w:rPr>
              <w:t>$m</w:t>
            </w:r>
          </w:p>
        </w:tc>
      </w:tr>
      <w:tr w:rsidR="0068651E" w14:paraId="3523ACA4" w14:textId="77777777">
        <w:trPr>
          <w:trHeight w:val="506"/>
        </w:trPr>
        <w:tc>
          <w:tcPr>
            <w:tcW w:w="3554" w:type="dxa"/>
          </w:tcPr>
          <w:p w14:paraId="1778FD1A" w14:textId="77777777" w:rsidR="0068651E" w:rsidRDefault="0068651E">
            <w:pPr>
              <w:pStyle w:val="TableParagraph"/>
              <w:spacing w:before="71"/>
              <w:jc w:val="left"/>
              <w:rPr>
                <w:sz w:val="16"/>
              </w:rPr>
            </w:pPr>
          </w:p>
          <w:p w14:paraId="17928C57" w14:textId="77777777" w:rsidR="0068651E" w:rsidRDefault="006C556A">
            <w:pPr>
              <w:pStyle w:val="TableParagraph"/>
              <w:ind w:left="72"/>
              <w:jc w:val="left"/>
              <w:rPr>
                <w:sz w:val="16"/>
              </w:rPr>
            </w:pPr>
            <w:r>
              <w:rPr>
                <w:sz w:val="16"/>
              </w:rPr>
              <w:t>Opening</w:t>
            </w:r>
            <w:r>
              <w:rPr>
                <w:spacing w:val="-4"/>
                <w:sz w:val="16"/>
              </w:rPr>
              <w:t xml:space="preserve"> </w:t>
            </w:r>
            <w:r>
              <w:rPr>
                <w:sz w:val="16"/>
              </w:rPr>
              <w:t>balance</w:t>
            </w:r>
            <w:r>
              <w:rPr>
                <w:spacing w:val="-3"/>
                <w:sz w:val="16"/>
              </w:rPr>
              <w:t xml:space="preserve"> </w:t>
            </w:r>
            <w:r>
              <w:rPr>
                <w:sz w:val="16"/>
              </w:rPr>
              <w:t>as</w:t>
            </w:r>
            <w:r>
              <w:rPr>
                <w:spacing w:val="-1"/>
                <w:sz w:val="16"/>
              </w:rPr>
              <w:t xml:space="preserve"> </w:t>
            </w:r>
            <w:r>
              <w:rPr>
                <w:sz w:val="16"/>
              </w:rPr>
              <w:t>at 1</w:t>
            </w:r>
            <w:r>
              <w:rPr>
                <w:spacing w:val="-5"/>
                <w:sz w:val="16"/>
              </w:rPr>
              <w:t xml:space="preserve"> </w:t>
            </w:r>
            <w:r>
              <w:rPr>
                <w:spacing w:val="-4"/>
                <w:sz w:val="16"/>
              </w:rPr>
              <w:t>July</w:t>
            </w:r>
          </w:p>
        </w:tc>
        <w:tc>
          <w:tcPr>
            <w:tcW w:w="936" w:type="dxa"/>
            <w:tcBorders>
              <w:top w:val="single" w:sz="4" w:space="0" w:color="000000"/>
            </w:tcBorders>
            <w:shd w:val="clear" w:color="auto" w:fill="D8D8D8"/>
          </w:tcPr>
          <w:p w14:paraId="6C1E9A6D" w14:textId="77777777" w:rsidR="0068651E" w:rsidRDefault="0068651E">
            <w:pPr>
              <w:pStyle w:val="TableParagraph"/>
              <w:spacing w:before="140"/>
              <w:jc w:val="left"/>
              <w:rPr>
                <w:sz w:val="16"/>
              </w:rPr>
            </w:pPr>
          </w:p>
          <w:p w14:paraId="6D1749F8" w14:textId="77777777" w:rsidR="0068651E" w:rsidRDefault="006C556A">
            <w:pPr>
              <w:pStyle w:val="TableParagraph"/>
              <w:spacing w:before="1" w:line="162" w:lineRule="exact"/>
              <w:ind w:right="54"/>
              <w:rPr>
                <w:sz w:val="16"/>
              </w:rPr>
            </w:pPr>
            <w:r>
              <w:rPr>
                <w:spacing w:val="-2"/>
                <w:sz w:val="16"/>
              </w:rPr>
              <w:t>69,560</w:t>
            </w:r>
          </w:p>
        </w:tc>
        <w:tc>
          <w:tcPr>
            <w:tcW w:w="931" w:type="dxa"/>
            <w:tcBorders>
              <w:top w:val="single" w:sz="4" w:space="0" w:color="000000"/>
            </w:tcBorders>
          </w:tcPr>
          <w:p w14:paraId="317DB165" w14:textId="77777777" w:rsidR="0068651E" w:rsidRDefault="0068651E">
            <w:pPr>
              <w:pStyle w:val="TableParagraph"/>
              <w:spacing w:before="140"/>
              <w:jc w:val="left"/>
              <w:rPr>
                <w:sz w:val="16"/>
              </w:rPr>
            </w:pPr>
          </w:p>
          <w:p w14:paraId="3E0B44BC" w14:textId="77777777" w:rsidR="0068651E" w:rsidRDefault="006C556A">
            <w:pPr>
              <w:pStyle w:val="TableParagraph"/>
              <w:spacing w:before="1" w:line="162" w:lineRule="exact"/>
              <w:ind w:right="52"/>
              <w:rPr>
                <w:sz w:val="16"/>
              </w:rPr>
            </w:pPr>
            <w:r>
              <w:rPr>
                <w:spacing w:val="-2"/>
                <w:sz w:val="16"/>
              </w:rPr>
              <w:t>61,112</w:t>
            </w:r>
          </w:p>
        </w:tc>
        <w:tc>
          <w:tcPr>
            <w:tcW w:w="237" w:type="dxa"/>
            <w:vMerge/>
            <w:tcBorders>
              <w:top w:val="nil"/>
              <w:bottom w:val="single" w:sz="4" w:space="0" w:color="000000"/>
            </w:tcBorders>
          </w:tcPr>
          <w:p w14:paraId="5158C05B" w14:textId="77777777" w:rsidR="0068651E" w:rsidRDefault="0068651E">
            <w:pPr>
              <w:rPr>
                <w:sz w:val="2"/>
                <w:szCs w:val="2"/>
              </w:rPr>
            </w:pPr>
          </w:p>
        </w:tc>
        <w:tc>
          <w:tcPr>
            <w:tcW w:w="933" w:type="dxa"/>
            <w:tcBorders>
              <w:top w:val="single" w:sz="4" w:space="0" w:color="000000"/>
            </w:tcBorders>
            <w:shd w:val="clear" w:color="auto" w:fill="D8D8D8"/>
          </w:tcPr>
          <w:p w14:paraId="54D837A7" w14:textId="77777777" w:rsidR="0068651E" w:rsidRDefault="0068651E">
            <w:pPr>
              <w:pStyle w:val="TableParagraph"/>
              <w:spacing w:before="140"/>
              <w:jc w:val="left"/>
              <w:rPr>
                <w:sz w:val="16"/>
              </w:rPr>
            </w:pPr>
          </w:p>
          <w:p w14:paraId="05DBDE49" w14:textId="77777777" w:rsidR="0068651E" w:rsidRDefault="006C556A">
            <w:pPr>
              <w:pStyle w:val="TableParagraph"/>
              <w:spacing w:before="1" w:line="162" w:lineRule="exact"/>
              <w:ind w:right="53"/>
              <w:rPr>
                <w:sz w:val="16"/>
              </w:rPr>
            </w:pPr>
            <w:r>
              <w:rPr>
                <w:spacing w:val="-2"/>
                <w:sz w:val="16"/>
              </w:rPr>
              <w:t>52,578</w:t>
            </w:r>
          </w:p>
        </w:tc>
        <w:tc>
          <w:tcPr>
            <w:tcW w:w="933" w:type="dxa"/>
            <w:tcBorders>
              <w:top w:val="single" w:sz="4" w:space="0" w:color="000000"/>
            </w:tcBorders>
          </w:tcPr>
          <w:p w14:paraId="5EEB371D" w14:textId="77777777" w:rsidR="0068651E" w:rsidRDefault="0068651E">
            <w:pPr>
              <w:pStyle w:val="TableParagraph"/>
              <w:spacing w:before="140"/>
              <w:jc w:val="left"/>
              <w:rPr>
                <w:sz w:val="16"/>
              </w:rPr>
            </w:pPr>
          </w:p>
          <w:p w14:paraId="00AE2DE7" w14:textId="77777777" w:rsidR="0068651E" w:rsidRDefault="006C556A">
            <w:pPr>
              <w:pStyle w:val="TableParagraph"/>
              <w:spacing w:before="1" w:line="162" w:lineRule="exact"/>
              <w:ind w:right="50"/>
              <w:rPr>
                <w:sz w:val="16"/>
              </w:rPr>
            </w:pPr>
            <w:r>
              <w:rPr>
                <w:spacing w:val="-2"/>
                <w:sz w:val="16"/>
              </w:rPr>
              <w:t>49,348</w:t>
            </w:r>
          </w:p>
        </w:tc>
      </w:tr>
      <w:tr w:rsidR="0068651E" w14:paraId="0A738C6D" w14:textId="77777777">
        <w:trPr>
          <w:trHeight w:val="245"/>
        </w:trPr>
        <w:tc>
          <w:tcPr>
            <w:tcW w:w="3554" w:type="dxa"/>
          </w:tcPr>
          <w:p w14:paraId="34A2F27C" w14:textId="77777777" w:rsidR="0068651E" w:rsidRDefault="006C556A">
            <w:pPr>
              <w:pStyle w:val="TableParagraph"/>
              <w:spacing w:line="177" w:lineRule="exact"/>
              <w:ind w:left="232"/>
              <w:jc w:val="left"/>
              <w:rPr>
                <w:sz w:val="16"/>
              </w:rPr>
            </w:pPr>
            <w:r>
              <w:rPr>
                <w:spacing w:val="-2"/>
                <w:sz w:val="16"/>
              </w:rPr>
              <w:t>Increases(a)</w:t>
            </w:r>
          </w:p>
        </w:tc>
        <w:tc>
          <w:tcPr>
            <w:tcW w:w="936" w:type="dxa"/>
            <w:shd w:val="clear" w:color="auto" w:fill="D8D8D8"/>
          </w:tcPr>
          <w:p w14:paraId="6A3D5B65" w14:textId="77777777" w:rsidR="0068651E" w:rsidRDefault="006C556A">
            <w:pPr>
              <w:pStyle w:val="TableParagraph"/>
              <w:spacing w:before="65" w:line="161" w:lineRule="exact"/>
              <w:ind w:right="54"/>
              <w:rPr>
                <w:sz w:val="16"/>
              </w:rPr>
            </w:pPr>
            <w:r>
              <w:rPr>
                <w:spacing w:val="-2"/>
                <w:sz w:val="16"/>
              </w:rPr>
              <w:t>6,775</w:t>
            </w:r>
          </w:p>
        </w:tc>
        <w:tc>
          <w:tcPr>
            <w:tcW w:w="931" w:type="dxa"/>
          </w:tcPr>
          <w:p w14:paraId="4EE819CE" w14:textId="77777777" w:rsidR="0068651E" w:rsidRDefault="006C556A">
            <w:pPr>
              <w:pStyle w:val="TableParagraph"/>
              <w:spacing w:before="65" w:line="161" w:lineRule="exact"/>
              <w:ind w:right="52"/>
              <w:rPr>
                <w:sz w:val="16"/>
              </w:rPr>
            </w:pPr>
            <w:r>
              <w:rPr>
                <w:spacing w:val="-2"/>
                <w:sz w:val="16"/>
              </w:rPr>
              <w:t>7,977</w:t>
            </w:r>
          </w:p>
        </w:tc>
        <w:tc>
          <w:tcPr>
            <w:tcW w:w="237" w:type="dxa"/>
            <w:vMerge/>
            <w:tcBorders>
              <w:top w:val="nil"/>
              <w:bottom w:val="single" w:sz="4" w:space="0" w:color="000000"/>
            </w:tcBorders>
          </w:tcPr>
          <w:p w14:paraId="3932C968" w14:textId="77777777" w:rsidR="0068651E" w:rsidRDefault="0068651E">
            <w:pPr>
              <w:rPr>
                <w:sz w:val="2"/>
                <w:szCs w:val="2"/>
              </w:rPr>
            </w:pPr>
          </w:p>
        </w:tc>
        <w:tc>
          <w:tcPr>
            <w:tcW w:w="933" w:type="dxa"/>
            <w:shd w:val="clear" w:color="auto" w:fill="D8D8D8"/>
          </w:tcPr>
          <w:p w14:paraId="6C655EE4" w14:textId="77777777" w:rsidR="0068651E" w:rsidRDefault="006C556A">
            <w:pPr>
              <w:pStyle w:val="TableParagraph"/>
              <w:spacing w:before="65" w:line="161" w:lineRule="exact"/>
              <w:ind w:right="53"/>
              <w:rPr>
                <w:sz w:val="16"/>
              </w:rPr>
            </w:pPr>
            <w:r>
              <w:rPr>
                <w:spacing w:val="-2"/>
                <w:sz w:val="16"/>
              </w:rPr>
              <w:t>4,181</w:t>
            </w:r>
          </w:p>
        </w:tc>
        <w:tc>
          <w:tcPr>
            <w:tcW w:w="933" w:type="dxa"/>
          </w:tcPr>
          <w:p w14:paraId="07F62EF1" w14:textId="77777777" w:rsidR="0068651E" w:rsidRDefault="006C556A">
            <w:pPr>
              <w:pStyle w:val="TableParagraph"/>
              <w:spacing w:before="65" w:line="161" w:lineRule="exact"/>
              <w:ind w:right="50"/>
              <w:rPr>
                <w:sz w:val="16"/>
              </w:rPr>
            </w:pPr>
            <w:r>
              <w:rPr>
                <w:spacing w:val="-2"/>
                <w:sz w:val="16"/>
              </w:rPr>
              <w:t>2,886</w:t>
            </w:r>
          </w:p>
        </w:tc>
      </w:tr>
      <w:tr w:rsidR="0068651E" w14:paraId="1AFE0C72" w14:textId="77777777">
        <w:trPr>
          <w:trHeight w:val="245"/>
        </w:trPr>
        <w:tc>
          <w:tcPr>
            <w:tcW w:w="3554" w:type="dxa"/>
          </w:tcPr>
          <w:p w14:paraId="0DDEDFE8" w14:textId="77777777" w:rsidR="0068651E" w:rsidRDefault="006C556A">
            <w:pPr>
              <w:pStyle w:val="TableParagraph"/>
              <w:spacing w:line="176" w:lineRule="exact"/>
              <w:ind w:left="232"/>
              <w:jc w:val="left"/>
              <w:rPr>
                <w:sz w:val="16"/>
              </w:rPr>
            </w:pPr>
            <w:r>
              <w:rPr>
                <w:spacing w:val="-2"/>
                <w:sz w:val="16"/>
              </w:rPr>
              <w:t>Remeasurement</w:t>
            </w:r>
          </w:p>
        </w:tc>
        <w:tc>
          <w:tcPr>
            <w:tcW w:w="936" w:type="dxa"/>
            <w:shd w:val="clear" w:color="auto" w:fill="D8D8D8"/>
          </w:tcPr>
          <w:p w14:paraId="3A408480" w14:textId="77777777" w:rsidR="0068651E" w:rsidRDefault="006C556A">
            <w:pPr>
              <w:pStyle w:val="TableParagraph"/>
              <w:spacing w:before="64" w:line="162" w:lineRule="exact"/>
              <w:ind w:right="57"/>
              <w:rPr>
                <w:sz w:val="16"/>
              </w:rPr>
            </w:pPr>
            <w:r>
              <w:rPr>
                <w:spacing w:val="-2"/>
                <w:sz w:val="16"/>
              </w:rPr>
              <w:t>(410)</w:t>
            </w:r>
          </w:p>
        </w:tc>
        <w:tc>
          <w:tcPr>
            <w:tcW w:w="931" w:type="dxa"/>
          </w:tcPr>
          <w:p w14:paraId="5827E556" w14:textId="77777777" w:rsidR="0068651E" w:rsidRDefault="006C556A">
            <w:pPr>
              <w:pStyle w:val="TableParagraph"/>
              <w:spacing w:before="64" w:line="162" w:lineRule="exact"/>
              <w:ind w:right="52"/>
              <w:rPr>
                <w:sz w:val="16"/>
              </w:rPr>
            </w:pPr>
            <w:r>
              <w:rPr>
                <w:spacing w:val="-5"/>
                <w:sz w:val="16"/>
              </w:rPr>
              <w:t>522</w:t>
            </w:r>
          </w:p>
        </w:tc>
        <w:tc>
          <w:tcPr>
            <w:tcW w:w="237" w:type="dxa"/>
            <w:vMerge/>
            <w:tcBorders>
              <w:top w:val="nil"/>
              <w:bottom w:val="single" w:sz="4" w:space="0" w:color="000000"/>
            </w:tcBorders>
          </w:tcPr>
          <w:p w14:paraId="0D95EEFC" w14:textId="77777777" w:rsidR="0068651E" w:rsidRDefault="0068651E">
            <w:pPr>
              <w:rPr>
                <w:sz w:val="2"/>
                <w:szCs w:val="2"/>
              </w:rPr>
            </w:pPr>
          </w:p>
        </w:tc>
        <w:tc>
          <w:tcPr>
            <w:tcW w:w="933" w:type="dxa"/>
            <w:shd w:val="clear" w:color="auto" w:fill="D8D8D8"/>
          </w:tcPr>
          <w:p w14:paraId="4BFDEBC0" w14:textId="77777777" w:rsidR="0068651E" w:rsidRDefault="006C556A">
            <w:pPr>
              <w:pStyle w:val="TableParagraph"/>
              <w:spacing w:before="64" w:line="162" w:lineRule="exact"/>
              <w:ind w:right="55"/>
              <w:rPr>
                <w:sz w:val="16"/>
              </w:rPr>
            </w:pPr>
            <w:r>
              <w:rPr>
                <w:spacing w:val="-2"/>
                <w:sz w:val="16"/>
              </w:rPr>
              <w:t>(335)</w:t>
            </w:r>
          </w:p>
        </w:tc>
        <w:tc>
          <w:tcPr>
            <w:tcW w:w="933" w:type="dxa"/>
          </w:tcPr>
          <w:p w14:paraId="6749F30C" w14:textId="77777777" w:rsidR="0068651E" w:rsidRDefault="006C556A">
            <w:pPr>
              <w:pStyle w:val="TableParagraph"/>
              <w:spacing w:before="64" w:line="162" w:lineRule="exact"/>
              <w:ind w:right="50"/>
              <w:rPr>
                <w:sz w:val="16"/>
              </w:rPr>
            </w:pPr>
            <w:r>
              <w:rPr>
                <w:spacing w:val="-5"/>
                <w:sz w:val="16"/>
              </w:rPr>
              <w:t>529</w:t>
            </w:r>
          </w:p>
        </w:tc>
      </w:tr>
      <w:tr w:rsidR="0068651E" w14:paraId="797284E4" w14:textId="77777777">
        <w:trPr>
          <w:trHeight w:val="244"/>
        </w:trPr>
        <w:tc>
          <w:tcPr>
            <w:tcW w:w="3554" w:type="dxa"/>
          </w:tcPr>
          <w:p w14:paraId="1F303946" w14:textId="77777777" w:rsidR="0068651E" w:rsidRDefault="006C556A">
            <w:pPr>
              <w:pStyle w:val="TableParagraph"/>
              <w:spacing w:line="177" w:lineRule="exact"/>
              <w:ind w:left="232"/>
              <w:jc w:val="left"/>
              <w:rPr>
                <w:sz w:val="16"/>
              </w:rPr>
            </w:pPr>
            <w:r>
              <w:rPr>
                <w:sz w:val="16"/>
              </w:rPr>
              <w:t>Liabilities</w:t>
            </w:r>
            <w:r>
              <w:rPr>
                <w:spacing w:val="-5"/>
                <w:sz w:val="16"/>
              </w:rPr>
              <w:t xml:space="preserve"> </w:t>
            </w:r>
            <w:r>
              <w:rPr>
                <w:spacing w:val="-2"/>
                <w:sz w:val="16"/>
              </w:rPr>
              <w:t>crystallised</w:t>
            </w:r>
          </w:p>
        </w:tc>
        <w:tc>
          <w:tcPr>
            <w:tcW w:w="936" w:type="dxa"/>
            <w:shd w:val="clear" w:color="auto" w:fill="D8D8D8"/>
          </w:tcPr>
          <w:p w14:paraId="1811ED53" w14:textId="77777777" w:rsidR="0068651E" w:rsidRDefault="006C556A">
            <w:pPr>
              <w:pStyle w:val="TableParagraph"/>
              <w:spacing w:before="62" w:line="162" w:lineRule="exact"/>
              <w:ind w:right="57"/>
              <w:rPr>
                <w:sz w:val="16"/>
              </w:rPr>
            </w:pPr>
            <w:r>
              <w:rPr>
                <w:spacing w:val="-2"/>
                <w:sz w:val="16"/>
              </w:rPr>
              <w:t>(103)</w:t>
            </w:r>
          </w:p>
        </w:tc>
        <w:tc>
          <w:tcPr>
            <w:tcW w:w="931" w:type="dxa"/>
          </w:tcPr>
          <w:p w14:paraId="02CA5A27" w14:textId="77777777" w:rsidR="0068651E" w:rsidRDefault="006C556A">
            <w:pPr>
              <w:pStyle w:val="TableParagraph"/>
              <w:spacing w:before="62" w:line="162" w:lineRule="exact"/>
              <w:ind w:right="54"/>
              <w:rPr>
                <w:sz w:val="16"/>
              </w:rPr>
            </w:pPr>
            <w:r>
              <w:rPr>
                <w:spacing w:val="-4"/>
                <w:sz w:val="16"/>
              </w:rPr>
              <w:t>(29)</w:t>
            </w:r>
          </w:p>
        </w:tc>
        <w:tc>
          <w:tcPr>
            <w:tcW w:w="237" w:type="dxa"/>
            <w:vMerge/>
            <w:tcBorders>
              <w:top w:val="nil"/>
              <w:bottom w:val="single" w:sz="4" w:space="0" w:color="000000"/>
            </w:tcBorders>
          </w:tcPr>
          <w:p w14:paraId="27F14B35" w14:textId="77777777" w:rsidR="0068651E" w:rsidRDefault="0068651E">
            <w:pPr>
              <w:rPr>
                <w:sz w:val="2"/>
                <w:szCs w:val="2"/>
              </w:rPr>
            </w:pPr>
          </w:p>
        </w:tc>
        <w:tc>
          <w:tcPr>
            <w:tcW w:w="933" w:type="dxa"/>
            <w:shd w:val="clear" w:color="auto" w:fill="D8D8D8"/>
          </w:tcPr>
          <w:p w14:paraId="6EDEFD34" w14:textId="77777777" w:rsidR="0068651E" w:rsidRDefault="006C556A">
            <w:pPr>
              <w:pStyle w:val="TableParagraph"/>
              <w:spacing w:before="62" w:line="162" w:lineRule="exact"/>
              <w:ind w:right="55"/>
              <w:rPr>
                <w:sz w:val="16"/>
              </w:rPr>
            </w:pPr>
            <w:r>
              <w:rPr>
                <w:spacing w:val="-2"/>
                <w:sz w:val="16"/>
              </w:rPr>
              <w:t>(103)</w:t>
            </w:r>
          </w:p>
        </w:tc>
        <w:tc>
          <w:tcPr>
            <w:tcW w:w="933" w:type="dxa"/>
          </w:tcPr>
          <w:p w14:paraId="7BA4B9A2" w14:textId="77777777" w:rsidR="0068651E" w:rsidRDefault="006C556A">
            <w:pPr>
              <w:pStyle w:val="TableParagraph"/>
              <w:spacing w:before="62" w:line="162" w:lineRule="exact"/>
              <w:ind w:right="52"/>
              <w:rPr>
                <w:sz w:val="16"/>
              </w:rPr>
            </w:pPr>
            <w:r>
              <w:rPr>
                <w:spacing w:val="-4"/>
                <w:sz w:val="16"/>
              </w:rPr>
              <w:t>(29)</w:t>
            </w:r>
          </w:p>
        </w:tc>
      </w:tr>
      <w:tr w:rsidR="0068651E" w14:paraId="480AA0B1" w14:textId="77777777">
        <w:trPr>
          <w:trHeight w:val="246"/>
        </w:trPr>
        <w:tc>
          <w:tcPr>
            <w:tcW w:w="3554" w:type="dxa"/>
          </w:tcPr>
          <w:p w14:paraId="39612793" w14:textId="77777777" w:rsidR="0068651E" w:rsidRDefault="006C556A">
            <w:pPr>
              <w:pStyle w:val="TableParagraph"/>
              <w:spacing w:line="177" w:lineRule="exact"/>
              <w:ind w:left="232"/>
              <w:jc w:val="left"/>
              <w:rPr>
                <w:sz w:val="16"/>
              </w:rPr>
            </w:pPr>
            <w:r>
              <w:rPr>
                <w:spacing w:val="-2"/>
                <w:sz w:val="16"/>
              </w:rPr>
              <w:t>Expired</w:t>
            </w:r>
          </w:p>
        </w:tc>
        <w:tc>
          <w:tcPr>
            <w:tcW w:w="936" w:type="dxa"/>
            <w:tcBorders>
              <w:bottom w:val="single" w:sz="4" w:space="0" w:color="000000"/>
            </w:tcBorders>
            <w:shd w:val="clear" w:color="auto" w:fill="D8D8D8"/>
          </w:tcPr>
          <w:p w14:paraId="5F37F8E9" w14:textId="77777777" w:rsidR="0068651E" w:rsidRDefault="006C556A">
            <w:pPr>
              <w:pStyle w:val="TableParagraph"/>
              <w:spacing w:before="62" w:line="163" w:lineRule="exact"/>
              <w:ind w:right="56"/>
              <w:rPr>
                <w:sz w:val="16"/>
              </w:rPr>
            </w:pPr>
            <w:r>
              <w:rPr>
                <w:spacing w:val="-4"/>
                <w:sz w:val="16"/>
              </w:rPr>
              <w:t>(77)</w:t>
            </w:r>
          </w:p>
        </w:tc>
        <w:tc>
          <w:tcPr>
            <w:tcW w:w="931" w:type="dxa"/>
            <w:tcBorders>
              <w:bottom w:val="single" w:sz="4" w:space="0" w:color="000000"/>
            </w:tcBorders>
          </w:tcPr>
          <w:p w14:paraId="0154D991" w14:textId="77777777" w:rsidR="0068651E" w:rsidRDefault="006C556A">
            <w:pPr>
              <w:pStyle w:val="TableParagraph"/>
              <w:spacing w:before="62" w:line="163" w:lineRule="exact"/>
              <w:ind w:right="54"/>
              <w:rPr>
                <w:sz w:val="16"/>
              </w:rPr>
            </w:pPr>
            <w:r>
              <w:rPr>
                <w:spacing w:val="-4"/>
                <w:sz w:val="16"/>
              </w:rPr>
              <w:t>(22)</w:t>
            </w:r>
          </w:p>
        </w:tc>
        <w:tc>
          <w:tcPr>
            <w:tcW w:w="237" w:type="dxa"/>
            <w:vMerge/>
            <w:tcBorders>
              <w:top w:val="nil"/>
              <w:bottom w:val="single" w:sz="4" w:space="0" w:color="000000"/>
            </w:tcBorders>
          </w:tcPr>
          <w:p w14:paraId="2F2B37C4" w14:textId="77777777" w:rsidR="0068651E" w:rsidRDefault="0068651E">
            <w:pPr>
              <w:rPr>
                <w:sz w:val="2"/>
                <w:szCs w:val="2"/>
              </w:rPr>
            </w:pPr>
          </w:p>
        </w:tc>
        <w:tc>
          <w:tcPr>
            <w:tcW w:w="933" w:type="dxa"/>
            <w:tcBorders>
              <w:bottom w:val="single" w:sz="4" w:space="0" w:color="000000"/>
            </w:tcBorders>
            <w:shd w:val="clear" w:color="auto" w:fill="D8D8D8"/>
          </w:tcPr>
          <w:p w14:paraId="28071480" w14:textId="77777777" w:rsidR="0068651E" w:rsidRDefault="006C556A">
            <w:pPr>
              <w:pStyle w:val="TableParagraph"/>
              <w:spacing w:before="62" w:line="163" w:lineRule="exact"/>
              <w:ind w:right="55"/>
              <w:rPr>
                <w:sz w:val="16"/>
              </w:rPr>
            </w:pPr>
            <w:r>
              <w:rPr>
                <w:spacing w:val="-2"/>
                <w:sz w:val="16"/>
              </w:rPr>
              <w:t>(404)</w:t>
            </w:r>
          </w:p>
        </w:tc>
        <w:tc>
          <w:tcPr>
            <w:tcW w:w="933" w:type="dxa"/>
            <w:tcBorders>
              <w:bottom w:val="single" w:sz="4" w:space="0" w:color="000000"/>
            </w:tcBorders>
          </w:tcPr>
          <w:p w14:paraId="32AA3D9E" w14:textId="77777777" w:rsidR="0068651E" w:rsidRDefault="006C556A">
            <w:pPr>
              <w:pStyle w:val="TableParagraph"/>
              <w:spacing w:before="62" w:line="163" w:lineRule="exact"/>
              <w:ind w:right="52"/>
              <w:rPr>
                <w:sz w:val="16"/>
              </w:rPr>
            </w:pPr>
            <w:r>
              <w:rPr>
                <w:spacing w:val="-2"/>
                <w:sz w:val="16"/>
              </w:rPr>
              <w:t>(156)</w:t>
            </w:r>
          </w:p>
        </w:tc>
      </w:tr>
      <w:tr w:rsidR="0068651E" w14:paraId="7FB4CD30" w14:textId="77777777">
        <w:trPr>
          <w:trHeight w:val="256"/>
        </w:trPr>
        <w:tc>
          <w:tcPr>
            <w:tcW w:w="3554" w:type="dxa"/>
            <w:tcBorders>
              <w:bottom w:val="single" w:sz="4" w:space="0" w:color="000000"/>
            </w:tcBorders>
          </w:tcPr>
          <w:p w14:paraId="5AC370AA" w14:textId="77777777" w:rsidR="0068651E" w:rsidRDefault="006C556A">
            <w:pPr>
              <w:pStyle w:val="TableParagraph"/>
              <w:spacing w:before="1"/>
              <w:ind w:left="72"/>
              <w:jc w:val="left"/>
              <w:rPr>
                <w:b/>
                <w:sz w:val="16"/>
              </w:rPr>
            </w:pPr>
            <w:r>
              <w:rPr>
                <w:b/>
                <w:sz w:val="16"/>
              </w:rPr>
              <w:t>As</w:t>
            </w:r>
            <w:r>
              <w:rPr>
                <w:b/>
                <w:spacing w:val="-2"/>
                <w:sz w:val="16"/>
              </w:rPr>
              <w:t xml:space="preserve"> </w:t>
            </w:r>
            <w:r>
              <w:rPr>
                <w:b/>
                <w:sz w:val="16"/>
              </w:rPr>
              <w:t>at 30</w:t>
            </w:r>
            <w:r>
              <w:rPr>
                <w:b/>
                <w:spacing w:val="1"/>
                <w:sz w:val="16"/>
              </w:rPr>
              <w:t xml:space="preserve"> </w:t>
            </w:r>
            <w:r>
              <w:rPr>
                <w:b/>
                <w:spacing w:val="-4"/>
                <w:sz w:val="16"/>
              </w:rPr>
              <w:t>June</w:t>
            </w:r>
          </w:p>
        </w:tc>
        <w:tc>
          <w:tcPr>
            <w:tcW w:w="936" w:type="dxa"/>
            <w:tcBorders>
              <w:top w:val="single" w:sz="4" w:space="0" w:color="000000"/>
              <w:bottom w:val="single" w:sz="4" w:space="0" w:color="000000"/>
            </w:tcBorders>
            <w:shd w:val="clear" w:color="auto" w:fill="D8D8D8"/>
          </w:tcPr>
          <w:p w14:paraId="16C6217F" w14:textId="77777777" w:rsidR="0068651E" w:rsidRDefault="006C556A">
            <w:pPr>
              <w:pStyle w:val="TableParagraph"/>
              <w:spacing w:before="73" w:line="163" w:lineRule="exact"/>
              <w:ind w:right="54"/>
              <w:rPr>
                <w:b/>
                <w:sz w:val="16"/>
              </w:rPr>
            </w:pPr>
            <w:r>
              <w:rPr>
                <w:b/>
                <w:spacing w:val="-2"/>
                <w:sz w:val="16"/>
              </w:rPr>
              <w:t>75,745</w:t>
            </w:r>
          </w:p>
        </w:tc>
        <w:tc>
          <w:tcPr>
            <w:tcW w:w="931" w:type="dxa"/>
            <w:tcBorders>
              <w:top w:val="single" w:sz="4" w:space="0" w:color="000000"/>
              <w:bottom w:val="single" w:sz="4" w:space="0" w:color="000000"/>
            </w:tcBorders>
          </w:tcPr>
          <w:p w14:paraId="49FFC2A7" w14:textId="77777777" w:rsidR="0068651E" w:rsidRDefault="006C556A">
            <w:pPr>
              <w:pStyle w:val="TableParagraph"/>
              <w:spacing w:before="73" w:line="163" w:lineRule="exact"/>
              <w:ind w:right="52"/>
              <w:rPr>
                <w:b/>
                <w:sz w:val="16"/>
              </w:rPr>
            </w:pPr>
            <w:r>
              <w:rPr>
                <w:b/>
                <w:spacing w:val="-2"/>
                <w:sz w:val="16"/>
              </w:rPr>
              <w:t>69,560</w:t>
            </w:r>
          </w:p>
        </w:tc>
        <w:tc>
          <w:tcPr>
            <w:tcW w:w="237" w:type="dxa"/>
            <w:vMerge/>
            <w:tcBorders>
              <w:top w:val="nil"/>
              <w:bottom w:val="single" w:sz="4" w:space="0" w:color="000000"/>
            </w:tcBorders>
          </w:tcPr>
          <w:p w14:paraId="73DB5F60"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41E6D67E" w14:textId="77777777" w:rsidR="0068651E" w:rsidRDefault="006C556A">
            <w:pPr>
              <w:pStyle w:val="TableParagraph"/>
              <w:spacing w:before="73" w:line="163" w:lineRule="exact"/>
              <w:ind w:right="53"/>
              <w:rPr>
                <w:b/>
                <w:sz w:val="16"/>
              </w:rPr>
            </w:pPr>
            <w:r>
              <w:rPr>
                <w:b/>
                <w:spacing w:val="-2"/>
                <w:sz w:val="16"/>
              </w:rPr>
              <w:t>55,917</w:t>
            </w:r>
          </w:p>
        </w:tc>
        <w:tc>
          <w:tcPr>
            <w:tcW w:w="933" w:type="dxa"/>
            <w:tcBorders>
              <w:top w:val="single" w:sz="4" w:space="0" w:color="000000"/>
              <w:bottom w:val="single" w:sz="4" w:space="0" w:color="000000"/>
            </w:tcBorders>
          </w:tcPr>
          <w:p w14:paraId="4FBF79E9" w14:textId="77777777" w:rsidR="0068651E" w:rsidRDefault="006C556A">
            <w:pPr>
              <w:pStyle w:val="TableParagraph"/>
              <w:spacing w:before="73" w:line="163" w:lineRule="exact"/>
              <w:ind w:right="50"/>
              <w:rPr>
                <w:b/>
                <w:sz w:val="16"/>
              </w:rPr>
            </w:pPr>
            <w:r>
              <w:rPr>
                <w:b/>
                <w:spacing w:val="-2"/>
                <w:sz w:val="16"/>
              </w:rPr>
              <w:t>52,578</w:t>
            </w:r>
          </w:p>
        </w:tc>
      </w:tr>
    </w:tbl>
    <w:p w14:paraId="563099B4" w14:textId="77777777" w:rsidR="0068651E" w:rsidRDefault="006C556A">
      <w:pPr>
        <w:spacing w:before="42"/>
        <w:ind w:left="415"/>
        <w:rPr>
          <w:rFonts w:ascii="Arial"/>
          <w:sz w:val="16"/>
        </w:rPr>
      </w:pPr>
      <w:r>
        <w:rPr>
          <w:rFonts w:ascii="Arial"/>
          <w:sz w:val="16"/>
        </w:rPr>
        <w:t>(a)</w:t>
      </w:r>
      <w:r>
        <w:rPr>
          <w:rFonts w:ascii="Arial"/>
          <w:spacing w:val="34"/>
          <w:sz w:val="16"/>
        </w:rPr>
        <w:t xml:space="preserve">  </w:t>
      </w:r>
      <w:r>
        <w:rPr>
          <w:rFonts w:ascii="Arial"/>
          <w:sz w:val="16"/>
        </w:rPr>
        <w:t>Certain</w:t>
      </w:r>
      <w:r>
        <w:rPr>
          <w:rFonts w:ascii="Arial"/>
          <w:spacing w:val="-2"/>
          <w:sz w:val="16"/>
        </w:rPr>
        <w:t xml:space="preserve"> </w:t>
      </w:r>
      <w:r>
        <w:rPr>
          <w:rFonts w:ascii="Arial"/>
          <w:sz w:val="16"/>
        </w:rPr>
        <w:t>comparatives</w:t>
      </w:r>
      <w:r>
        <w:rPr>
          <w:rFonts w:ascii="Arial"/>
          <w:spacing w:val="-2"/>
          <w:sz w:val="16"/>
        </w:rPr>
        <w:t xml:space="preserve"> </w:t>
      </w:r>
      <w:r>
        <w:rPr>
          <w:rFonts w:ascii="Arial"/>
          <w:sz w:val="16"/>
        </w:rPr>
        <w:t>have been</w:t>
      </w:r>
      <w:r>
        <w:rPr>
          <w:rFonts w:ascii="Arial"/>
          <w:spacing w:val="-5"/>
          <w:sz w:val="16"/>
        </w:rPr>
        <w:t xml:space="preserve"> </w:t>
      </w:r>
      <w:r>
        <w:rPr>
          <w:rFonts w:ascii="Arial"/>
          <w:spacing w:val="-2"/>
          <w:sz w:val="16"/>
        </w:rPr>
        <w:t>restated</w:t>
      </w:r>
    </w:p>
    <w:p w14:paraId="2185848E" w14:textId="77777777" w:rsidR="0068651E" w:rsidRDefault="0068651E">
      <w:pPr>
        <w:pStyle w:val="BodyText"/>
        <w:rPr>
          <w:rFonts w:ascii="Arial"/>
          <w:sz w:val="16"/>
        </w:rPr>
      </w:pPr>
    </w:p>
    <w:p w14:paraId="1A3B0039" w14:textId="77777777" w:rsidR="0068651E" w:rsidRDefault="0068651E">
      <w:pPr>
        <w:pStyle w:val="BodyText"/>
        <w:spacing w:before="80"/>
        <w:rPr>
          <w:rFonts w:ascii="Arial"/>
          <w:sz w:val="16"/>
        </w:rPr>
      </w:pPr>
    </w:p>
    <w:p w14:paraId="64844CDE" w14:textId="77777777" w:rsidR="0068651E" w:rsidRDefault="006C556A">
      <w:pPr>
        <w:pStyle w:val="BodyText"/>
        <w:spacing w:before="1"/>
        <w:ind w:left="415"/>
        <w:rPr>
          <w:rFonts w:ascii="Arial"/>
        </w:rPr>
      </w:pPr>
      <w:r>
        <w:rPr>
          <w:rFonts w:ascii="Arial"/>
        </w:rPr>
        <w:t>Uncalled</w:t>
      </w:r>
      <w:r>
        <w:rPr>
          <w:rFonts w:ascii="Arial"/>
          <w:spacing w:val="-6"/>
        </w:rPr>
        <w:t xml:space="preserve"> </w:t>
      </w:r>
      <w:r>
        <w:rPr>
          <w:rFonts w:ascii="Arial"/>
        </w:rPr>
        <w:t>shares</w:t>
      </w:r>
      <w:r>
        <w:rPr>
          <w:rFonts w:ascii="Arial"/>
          <w:spacing w:val="-5"/>
        </w:rPr>
        <w:t xml:space="preserve"> </w:t>
      </w:r>
      <w:r>
        <w:rPr>
          <w:rFonts w:ascii="Arial"/>
        </w:rPr>
        <w:t>and</w:t>
      </w:r>
      <w:r>
        <w:rPr>
          <w:rFonts w:ascii="Arial"/>
          <w:spacing w:val="-7"/>
        </w:rPr>
        <w:t xml:space="preserve"> </w:t>
      </w:r>
      <w:r>
        <w:rPr>
          <w:rFonts w:ascii="Arial"/>
        </w:rPr>
        <w:t>capital</w:t>
      </w:r>
      <w:r>
        <w:rPr>
          <w:rFonts w:ascii="Arial"/>
          <w:spacing w:val="-6"/>
        </w:rPr>
        <w:t xml:space="preserve"> </w:t>
      </w:r>
      <w:r>
        <w:rPr>
          <w:rFonts w:ascii="Arial"/>
          <w:spacing w:val="-2"/>
        </w:rPr>
        <w:t>subscriptions</w:t>
      </w:r>
    </w:p>
    <w:p w14:paraId="4285C966" w14:textId="77777777" w:rsidR="0068651E" w:rsidRDefault="006C556A">
      <w:pPr>
        <w:pStyle w:val="BodyText"/>
        <w:spacing w:before="137"/>
        <w:ind w:left="415" w:right="884"/>
        <w:jc w:val="both"/>
      </w:pPr>
      <w:r>
        <w:t>The Australian Government holds uncalled capital subscriptions to the European Bank for Reconstruction and Development, the International Bank for Reconstruction and Development, the Multilateral Investment Guarantee Agency and</w:t>
      </w:r>
      <w:r>
        <w:rPr>
          <w:spacing w:val="34"/>
        </w:rPr>
        <w:t xml:space="preserve"> </w:t>
      </w:r>
      <w:r>
        <w:t>the</w:t>
      </w:r>
      <w:r>
        <w:rPr>
          <w:spacing w:val="34"/>
        </w:rPr>
        <w:t xml:space="preserve"> </w:t>
      </w:r>
      <w:r>
        <w:t>Asian</w:t>
      </w:r>
      <w:r>
        <w:rPr>
          <w:spacing w:val="32"/>
        </w:rPr>
        <w:t xml:space="preserve"> </w:t>
      </w:r>
      <w:r>
        <w:t>Development</w:t>
      </w:r>
      <w:r>
        <w:rPr>
          <w:spacing w:val="35"/>
        </w:rPr>
        <w:t xml:space="preserve"> </w:t>
      </w:r>
      <w:r>
        <w:t>Bank.</w:t>
      </w:r>
      <w:r>
        <w:rPr>
          <w:spacing w:val="37"/>
        </w:rPr>
        <w:t xml:space="preserve"> </w:t>
      </w:r>
      <w:r>
        <w:t>The</w:t>
      </w:r>
      <w:r>
        <w:rPr>
          <w:spacing w:val="32"/>
        </w:rPr>
        <w:t xml:space="preserve"> </w:t>
      </w:r>
      <w:r>
        <w:t>following</w:t>
      </w:r>
      <w:r>
        <w:rPr>
          <w:spacing w:val="30"/>
        </w:rPr>
        <w:t xml:space="preserve"> </w:t>
      </w:r>
      <w:r>
        <w:t>table</w:t>
      </w:r>
      <w:r>
        <w:rPr>
          <w:spacing w:val="34"/>
        </w:rPr>
        <w:t xml:space="preserve"> </w:t>
      </w:r>
      <w:r>
        <w:t>reconciles</w:t>
      </w:r>
      <w:r>
        <w:rPr>
          <w:spacing w:val="33"/>
        </w:rPr>
        <w:t xml:space="preserve"> </w:t>
      </w:r>
      <w:r>
        <w:t>the</w:t>
      </w:r>
      <w:r>
        <w:rPr>
          <w:spacing w:val="34"/>
        </w:rPr>
        <w:t xml:space="preserve"> </w:t>
      </w:r>
      <w:r>
        <w:t>movement in uncalled shares and capital subscriptions.</w:t>
      </w:r>
    </w:p>
    <w:p w14:paraId="218C2559" w14:textId="77777777" w:rsidR="0068651E" w:rsidRDefault="0068651E">
      <w:pPr>
        <w:jc w:val="both"/>
        <w:sectPr w:rsidR="0068651E">
          <w:footerReference w:type="default" r:id="rId87"/>
          <w:pgSz w:w="11910" w:h="16840"/>
          <w:pgMar w:top="620" w:right="1500" w:bottom="3360" w:left="1680" w:header="0" w:footer="3169" w:gutter="0"/>
          <w:cols w:space="720"/>
        </w:sectPr>
      </w:pPr>
    </w:p>
    <w:p w14:paraId="18819243"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3DD4E064" w14:textId="77777777" w:rsidR="0068651E" w:rsidRDefault="006C556A">
      <w:pPr>
        <w:pStyle w:val="BodyText"/>
        <w:spacing w:before="202"/>
        <w:rPr>
          <w:i/>
        </w:rPr>
      </w:pPr>
      <w:r>
        <w:rPr>
          <w:noProof/>
        </w:rPr>
        <mc:AlternateContent>
          <mc:Choice Requires="wps">
            <w:drawing>
              <wp:anchor distT="0" distB="0" distL="0" distR="0" simplePos="0" relativeHeight="251742720" behindDoc="1" locked="0" layoutInCell="1" allowOverlap="1" wp14:anchorId="45BE7225" wp14:editId="362DE0F7">
                <wp:simplePos x="0" y="0"/>
                <wp:positionH relativeFrom="page">
                  <wp:posOffset>1511808</wp:posOffset>
                </wp:positionH>
                <wp:positionV relativeFrom="paragraph">
                  <wp:posOffset>297107</wp:posOffset>
                </wp:positionV>
                <wp:extent cx="4770120" cy="6350"/>
                <wp:effectExtent l="0" t="0" r="0" b="0"/>
                <wp:wrapTopAndBottom/>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31" y="0"/>
                              </a:lnTo>
                              <a:lnTo>
                                <a:pt x="0" y="0"/>
                              </a:lnTo>
                              <a:lnTo>
                                <a:pt x="0" y="6096"/>
                              </a:lnTo>
                              <a:lnTo>
                                <a:pt x="3590531"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871B34" id="Graphic 479" o:spid="_x0000_s1026" style="position:absolute;margin-left:119.05pt;margin-top:23.4pt;width:375.6pt;height:.5pt;z-index:-251573760;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" path="m4770120,l3590531,,,,,6096r3590531,l4770120,6096r,-6096xe" fillcolor="black" stroked="f">
                <v:path arrowok="t"/>
                <w10:wrap type="topAndBottom" anchorx="page"/>
              </v:shape>
            </w:pict>
          </mc:Fallback>
        </mc:AlternateContent>
      </w:r>
    </w:p>
    <w:p w14:paraId="2AB1442E" w14:textId="77777777" w:rsidR="0068651E" w:rsidRDefault="006C556A">
      <w:pPr>
        <w:tabs>
          <w:tab w:val="left" w:pos="6458"/>
        </w:tabs>
        <w:spacing w:before="34" w:after="36"/>
        <w:ind w:left="4428"/>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693" w:type="dxa"/>
        <w:tblLayout w:type="fixed"/>
        <w:tblCellMar>
          <w:left w:w="0" w:type="dxa"/>
          <w:right w:w="0" w:type="dxa"/>
        </w:tblCellMar>
        <w:tblLook w:val="01E0" w:firstRow="1" w:lastRow="1" w:firstColumn="1" w:lastColumn="1" w:noHBand="0" w:noVBand="0"/>
      </w:tblPr>
      <w:tblGrid>
        <w:gridCol w:w="3554"/>
        <w:gridCol w:w="933"/>
        <w:gridCol w:w="933"/>
        <w:gridCol w:w="235"/>
        <w:gridCol w:w="933"/>
        <w:gridCol w:w="935"/>
      </w:tblGrid>
      <w:tr w:rsidR="0068651E" w14:paraId="5A709BC2" w14:textId="77777777">
        <w:trPr>
          <w:trHeight w:val="289"/>
        </w:trPr>
        <w:tc>
          <w:tcPr>
            <w:tcW w:w="3554" w:type="dxa"/>
          </w:tcPr>
          <w:p w14:paraId="6D91691B" w14:textId="77777777" w:rsidR="0068651E" w:rsidRDefault="0068651E">
            <w:pPr>
              <w:pStyle w:val="TableParagraph"/>
              <w:jc w:val="left"/>
              <w:rPr>
                <w:rFonts w:ascii="Times New Roman"/>
                <w:sz w:val="18"/>
              </w:rPr>
            </w:pPr>
          </w:p>
        </w:tc>
        <w:tc>
          <w:tcPr>
            <w:tcW w:w="933" w:type="dxa"/>
            <w:tcBorders>
              <w:top w:val="single" w:sz="4" w:space="0" w:color="000000"/>
            </w:tcBorders>
            <w:shd w:val="clear" w:color="auto" w:fill="D8D8D8"/>
          </w:tcPr>
          <w:p w14:paraId="7E7A2D30" w14:textId="77777777" w:rsidR="0068651E" w:rsidRDefault="006C556A">
            <w:pPr>
              <w:pStyle w:val="TableParagraph"/>
              <w:spacing w:before="73"/>
              <w:ind w:right="51"/>
              <w:rPr>
                <w:sz w:val="16"/>
              </w:rPr>
            </w:pPr>
            <w:r>
              <w:rPr>
                <w:spacing w:val="-4"/>
                <w:sz w:val="16"/>
              </w:rPr>
              <w:t>2024</w:t>
            </w:r>
          </w:p>
        </w:tc>
        <w:tc>
          <w:tcPr>
            <w:tcW w:w="933" w:type="dxa"/>
            <w:tcBorders>
              <w:top w:val="single" w:sz="4" w:space="0" w:color="000000"/>
            </w:tcBorders>
          </w:tcPr>
          <w:p w14:paraId="3024785C" w14:textId="77777777" w:rsidR="0068651E" w:rsidRDefault="006C556A">
            <w:pPr>
              <w:pStyle w:val="TableParagraph"/>
              <w:spacing w:before="73"/>
              <w:ind w:right="53"/>
              <w:rPr>
                <w:sz w:val="16"/>
              </w:rPr>
            </w:pPr>
            <w:r>
              <w:rPr>
                <w:spacing w:val="-4"/>
                <w:sz w:val="16"/>
              </w:rPr>
              <w:t>2023</w:t>
            </w:r>
          </w:p>
        </w:tc>
        <w:tc>
          <w:tcPr>
            <w:tcW w:w="235" w:type="dxa"/>
            <w:vMerge w:val="restart"/>
            <w:tcBorders>
              <w:bottom w:val="single" w:sz="4" w:space="0" w:color="000000"/>
            </w:tcBorders>
          </w:tcPr>
          <w:p w14:paraId="022A26E2" w14:textId="77777777" w:rsidR="0068651E" w:rsidRDefault="0068651E">
            <w:pPr>
              <w:pStyle w:val="TableParagraph"/>
              <w:jc w:val="left"/>
              <w:rPr>
                <w:rFonts w:ascii="Times New Roman"/>
                <w:sz w:val="18"/>
              </w:rPr>
            </w:pPr>
          </w:p>
        </w:tc>
        <w:tc>
          <w:tcPr>
            <w:tcW w:w="933" w:type="dxa"/>
            <w:tcBorders>
              <w:top w:val="single" w:sz="4" w:space="0" w:color="000000"/>
            </w:tcBorders>
            <w:shd w:val="clear" w:color="auto" w:fill="D8D8D8"/>
          </w:tcPr>
          <w:p w14:paraId="26226E31" w14:textId="77777777" w:rsidR="0068651E" w:rsidRDefault="006C556A">
            <w:pPr>
              <w:pStyle w:val="TableParagraph"/>
              <w:spacing w:before="73"/>
              <w:ind w:right="52"/>
              <w:rPr>
                <w:sz w:val="16"/>
              </w:rPr>
            </w:pPr>
            <w:r>
              <w:rPr>
                <w:spacing w:val="-4"/>
                <w:sz w:val="16"/>
              </w:rPr>
              <w:t>2024</w:t>
            </w:r>
          </w:p>
        </w:tc>
        <w:tc>
          <w:tcPr>
            <w:tcW w:w="935" w:type="dxa"/>
            <w:tcBorders>
              <w:top w:val="single" w:sz="4" w:space="0" w:color="000000"/>
            </w:tcBorders>
          </w:tcPr>
          <w:p w14:paraId="11EA0939" w14:textId="77777777" w:rsidR="0068651E" w:rsidRDefault="006C556A">
            <w:pPr>
              <w:pStyle w:val="TableParagraph"/>
              <w:spacing w:before="73"/>
              <w:ind w:right="51"/>
              <w:rPr>
                <w:sz w:val="16"/>
              </w:rPr>
            </w:pPr>
            <w:r>
              <w:rPr>
                <w:spacing w:val="-4"/>
                <w:sz w:val="16"/>
              </w:rPr>
              <w:t>2023</w:t>
            </w:r>
          </w:p>
        </w:tc>
      </w:tr>
      <w:tr w:rsidR="0068651E" w14:paraId="483C000A" w14:textId="77777777">
        <w:trPr>
          <w:trHeight w:val="211"/>
        </w:trPr>
        <w:tc>
          <w:tcPr>
            <w:tcW w:w="3554" w:type="dxa"/>
          </w:tcPr>
          <w:p w14:paraId="2D144954" w14:textId="77777777" w:rsidR="0068651E" w:rsidRDefault="0068651E">
            <w:pPr>
              <w:pStyle w:val="TableParagraph"/>
              <w:jc w:val="left"/>
              <w:rPr>
                <w:rFonts w:ascii="Times New Roman"/>
                <w:sz w:val="14"/>
              </w:rPr>
            </w:pPr>
          </w:p>
        </w:tc>
        <w:tc>
          <w:tcPr>
            <w:tcW w:w="933" w:type="dxa"/>
            <w:tcBorders>
              <w:bottom w:val="single" w:sz="4" w:space="0" w:color="000000"/>
            </w:tcBorders>
            <w:shd w:val="clear" w:color="auto" w:fill="D8D8D8"/>
          </w:tcPr>
          <w:p w14:paraId="7E4DEBE9" w14:textId="77777777" w:rsidR="0068651E" w:rsidRDefault="006C556A">
            <w:pPr>
              <w:pStyle w:val="TableParagraph"/>
              <w:spacing w:before="28" w:line="163" w:lineRule="exact"/>
              <w:ind w:right="53"/>
              <w:rPr>
                <w:sz w:val="16"/>
              </w:rPr>
            </w:pPr>
            <w:r>
              <w:rPr>
                <w:spacing w:val="-5"/>
                <w:sz w:val="16"/>
              </w:rPr>
              <w:t>$m</w:t>
            </w:r>
          </w:p>
        </w:tc>
        <w:tc>
          <w:tcPr>
            <w:tcW w:w="933" w:type="dxa"/>
            <w:tcBorders>
              <w:bottom w:val="single" w:sz="4" w:space="0" w:color="000000"/>
            </w:tcBorders>
          </w:tcPr>
          <w:p w14:paraId="0E604607" w14:textId="77777777" w:rsidR="0068651E" w:rsidRDefault="006C556A">
            <w:pPr>
              <w:pStyle w:val="TableParagraph"/>
              <w:spacing w:before="28" w:line="163" w:lineRule="exact"/>
              <w:ind w:right="54"/>
              <w:rPr>
                <w:sz w:val="16"/>
              </w:rPr>
            </w:pPr>
            <w:r>
              <w:rPr>
                <w:spacing w:val="-5"/>
                <w:sz w:val="16"/>
              </w:rPr>
              <w:t>$m</w:t>
            </w:r>
          </w:p>
        </w:tc>
        <w:tc>
          <w:tcPr>
            <w:tcW w:w="235" w:type="dxa"/>
            <w:vMerge/>
            <w:tcBorders>
              <w:top w:val="nil"/>
              <w:bottom w:val="single" w:sz="4" w:space="0" w:color="000000"/>
            </w:tcBorders>
          </w:tcPr>
          <w:p w14:paraId="1E6B421A" w14:textId="77777777" w:rsidR="0068651E" w:rsidRDefault="0068651E">
            <w:pPr>
              <w:rPr>
                <w:sz w:val="2"/>
                <w:szCs w:val="2"/>
              </w:rPr>
            </w:pPr>
          </w:p>
        </w:tc>
        <w:tc>
          <w:tcPr>
            <w:tcW w:w="933" w:type="dxa"/>
            <w:tcBorders>
              <w:bottom w:val="single" w:sz="4" w:space="0" w:color="000000"/>
            </w:tcBorders>
            <w:shd w:val="clear" w:color="auto" w:fill="D8D8D8"/>
          </w:tcPr>
          <w:p w14:paraId="13D3A4D5" w14:textId="77777777" w:rsidR="0068651E" w:rsidRDefault="006C556A">
            <w:pPr>
              <w:pStyle w:val="TableParagraph"/>
              <w:spacing w:before="28" w:line="163" w:lineRule="exact"/>
              <w:ind w:right="54"/>
              <w:rPr>
                <w:sz w:val="16"/>
              </w:rPr>
            </w:pPr>
            <w:r>
              <w:rPr>
                <w:spacing w:val="-5"/>
                <w:sz w:val="16"/>
              </w:rPr>
              <w:t>$m</w:t>
            </w:r>
          </w:p>
        </w:tc>
        <w:tc>
          <w:tcPr>
            <w:tcW w:w="935" w:type="dxa"/>
            <w:tcBorders>
              <w:bottom w:val="single" w:sz="4" w:space="0" w:color="000000"/>
            </w:tcBorders>
          </w:tcPr>
          <w:p w14:paraId="39673A80" w14:textId="77777777" w:rsidR="0068651E" w:rsidRDefault="006C556A">
            <w:pPr>
              <w:pStyle w:val="TableParagraph"/>
              <w:spacing w:before="28" w:line="163" w:lineRule="exact"/>
              <w:ind w:right="53"/>
              <w:rPr>
                <w:sz w:val="16"/>
              </w:rPr>
            </w:pPr>
            <w:r>
              <w:rPr>
                <w:spacing w:val="-5"/>
                <w:sz w:val="16"/>
              </w:rPr>
              <w:t>$m</w:t>
            </w:r>
          </w:p>
        </w:tc>
      </w:tr>
      <w:tr w:rsidR="0068651E" w14:paraId="66823E59" w14:textId="77777777">
        <w:trPr>
          <w:trHeight w:val="507"/>
        </w:trPr>
        <w:tc>
          <w:tcPr>
            <w:tcW w:w="3554" w:type="dxa"/>
          </w:tcPr>
          <w:p w14:paraId="40DA5AAC" w14:textId="77777777" w:rsidR="0068651E" w:rsidRDefault="0068651E">
            <w:pPr>
              <w:pStyle w:val="TableParagraph"/>
              <w:spacing w:before="71"/>
              <w:jc w:val="left"/>
              <w:rPr>
                <w:sz w:val="16"/>
              </w:rPr>
            </w:pPr>
          </w:p>
          <w:p w14:paraId="13D54690" w14:textId="77777777" w:rsidR="0068651E" w:rsidRDefault="006C556A">
            <w:pPr>
              <w:pStyle w:val="TableParagraph"/>
              <w:ind w:left="72"/>
              <w:jc w:val="left"/>
              <w:rPr>
                <w:sz w:val="16"/>
              </w:rPr>
            </w:pPr>
            <w:r>
              <w:rPr>
                <w:sz w:val="16"/>
              </w:rPr>
              <w:t>Opening</w:t>
            </w:r>
            <w:r>
              <w:rPr>
                <w:spacing w:val="-4"/>
                <w:sz w:val="16"/>
              </w:rPr>
              <w:t xml:space="preserve"> </w:t>
            </w:r>
            <w:r>
              <w:rPr>
                <w:sz w:val="16"/>
              </w:rPr>
              <w:t>balance</w:t>
            </w:r>
            <w:r>
              <w:rPr>
                <w:spacing w:val="-3"/>
                <w:sz w:val="16"/>
              </w:rPr>
              <w:t xml:space="preserve"> </w:t>
            </w:r>
            <w:r>
              <w:rPr>
                <w:sz w:val="16"/>
              </w:rPr>
              <w:t>as</w:t>
            </w:r>
            <w:r>
              <w:rPr>
                <w:spacing w:val="-1"/>
                <w:sz w:val="16"/>
              </w:rPr>
              <w:t xml:space="preserve"> </w:t>
            </w:r>
            <w:r>
              <w:rPr>
                <w:sz w:val="16"/>
              </w:rPr>
              <w:t>at 1</w:t>
            </w:r>
            <w:r>
              <w:rPr>
                <w:spacing w:val="-5"/>
                <w:sz w:val="16"/>
              </w:rPr>
              <w:t xml:space="preserve"> </w:t>
            </w:r>
            <w:r>
              <w:rPr>
                <w:spacing w:val="-4"/>
                <w:sz w:val="16"/>
              </w:rPr>
              <w:t>July</w:t>
            </w:r>
          </w:p>
        </w:tc>
        <w:tc>
          <w:tcPr>
            <w:tcW w:w="933" w:type="dxa"/>
            <w:tcBorders>
              <w:top w:val="single" w:sz="4" w:space="0" w:color="000000"/>
            </w:tcBorders>
            <w:shd w:val="clear" w:color="auto" w:fill="D8D8D8"/>
          </w:tcPr>
          <w:p w14:paraId="7800C020" w14:textId="77777777" w:rsidR="0068651E" w:rsidRDefault="0068651E">
            <w:pPr>
              <w:pStyle w:val="TableParagraph"/>
              <w:spacing w:before="143"/>
              <w:jc w:val="left"/>
              <w:rPr>
                <w:sz w:val="16"/>
              </w:rPr>
            </w:pPr>
          </w:p>
          <w:p w14:paraId="4FD78635" w14:textId="77777777" w:rsidR="0068651E" w:rsidRDefault="006C556A">
            <w:pPr>
              <w:pStyle w:val="TableParagraph"/>
              <w:spacing w:line="161" w:lineRule="exact"/>
              <w:ind w:right="51"/>
              <w:rPr>
                <w:sz w:val="16"/>
              </w:rPr>
            </w:pPr>
            <w:r>
              <w:rPr>
                <w:spacing w:val="-2"/>
                <w:sz w:val="16"/>
              </w:rPr>
              <w:t>21,914</w:t>
            </w:r>
          </w:p>
        </w:tc>
        <w:tc>
          <w:tcPr>
            <w:tcW w:w="933" w:type="dxa"/>
            <w:tcBorders>
              <w:top w:val="single" w:sz="4" w:space="0" w:color="000000"/>
            </w:tcBorders>
          </w:tcPr>
          <w:p w14:paraId="1A447F64" w14:textId="77777777" w:rsidR="0068651E" w:rsidRDefault="0068651E">
            <w:pPr>
              <w:pStyle w:val="TableParagraph"/>
              <w:spacing w:before="143"/>
              <w:jc w:val="left"/>
              <w:rPr>
                <w:sz w:val="16"/>
              </w:rPr>
            </w:pPr>
          </w:p>
          <w:p w14:paraId="50D7D487" w14:textId="77777777" w:rsidR="0068651E" w:rsidRDefault="006C556A">
            <w:pPr>
              <w:pStyle w:val="TableParagraph"/>
              <w:spacing w:line="161" w:lineRule="exact"/>
              <w:ind w:right="53"/>
              <w:rPr>
                <w:sz w:val="16"/>
              </w:rPr>
            </w:pPr>
            <w:r>
              <w:rPr>
                <w:spacing w:val="-2"/>
                <w:sz w:val="16"/>
              </w:rPr>
              <w:t>20,868</w:t>
            </w:r>
          </w:p>
        </w:tc>
        <w:tc>
          <w:tcPr>
            <w:tcW w:w="235" w:type="dxa"/>
            <w:vMerge/>
            <w:tcBorders>
              <w:top w:val="nil"/>
              <w:bottom w:val="single" w:sz="4" w:space="0" w:color="000000"/>
            </w:tcBorders>
          </w:tcPr>
          <w:p w14:paraId="0301178A" w14:textId="77777777" w:rsidR="0068651E" w:rsidRDefault="0068651E">
            <w:pPr>
              <w:rPr>
                <w:sz w:val="2"/>
                <w:szCs w:val="2"/>
              </w:rPr>
            </w:pPr>
          </w:p>
        </w:tc>
        <w:tc>
          <w:tcPr>
            <w:tcW w:w="933" w:type="dxa"/>
            <w:tcBorders>
              <w:top w:val="single" w:sz="4" w:space="0" w:color="000000"/>
            </w:tcBorders>
            <w:shd w:val="clear" w:color="auto" w:fill="D8D8D8"/>
          </w:tcPr>
          <w:p w14:paraId="5BF0AA1A" w14:textId="77777777" w:rsidR="0068651E" w:rsidRDefault="0068651E">
            <w:pPr>
              <w:pStyle w:val="TableParagraph"/>
              <w:spacing w:before="143"/>
              <w:jc w:val="left"/>
              <w:rPr>
                <w:sz w:val="16"/>
              </w:rPr>
            </w:pPr>
          </w:p>
          <w:p w14:paraId="3ABA7E4A" w14:textId="77777777" w:rsidR="0068651E" w:rsidRDefault="006C556A">
            <w:pPr>
              <w:pStyle w:val="TableParagraph"/>
              <w:spacing w:line="161" w:lineRule="exact"/>
              <w:ind w:right="52"/>
              <w:rPr>
                <w:sz w:val="16"/>
              </w:rPr>
            </w:pPr>
            <w:r>
              <w:rPr>
                <w:spacing w:val="-2"/>
                <w:sz w:val="16"/>
              </w:rPr>
              <w:t>21,988</w:t>
            </w:r>
          </w:p>
        </w:tc>
        <w:tc>
          <w:tcPr>
            <w:tcW w:w="935" w:type="dxa"/>
            <w:tcBorders>
              <w:top w:val="single" w:sz="4" w:space="0" w:color="000000"/>
            </w:tcBorders>
          </w:tcPr>
          <w:p w14:paraId="1F8BBB5F" w14:textId="77777777" w:rsidR="0068651E" w:rsidRDefault="0068651E">
            <w:pPr>
              <w:pStyle w:val="TableParagraph"/>
              <w:spacing w:before="143"/>
              <w:jc w:val="left"/>
              <w:rPr>
                <w:sz w:val="16"/>
              </w:rPr>
            </w:pPr>
          </w:p>
          <w:p w14:paraId="4E9FE0DC" w14:textId="77777777" w:rsidR="0068651E" w:rsidRDefault="006C556A">
            <w:pPr>
              <w:pStyle w:val="TableParagraph"/>
              <w:spacing w:line="161" w:lineRule="exact"/>
              <w:ind w:right="51"/>
              <w:rPr>
                <w:sz w:val="16"/>
              </w:rPr>
            </w:pPr>
            <w:r>
              <w:rPr>
                <w:spacing w:val="-2"/>
                <w:sz w:val="16"/>
              </w:rPr>
              <w:t>20,938</w:t>
            </w:r>
          </w:p>
        </w:tc>
      </w:tr>
      <w:tr w:rsidR="0068651E" w14:paraId="4EC8AA39" w14:textId="77777777">
        <w:trPr>
          <w:trHeight w:val="244"/>
        </w:trPr>
        <w:tc>
          <w:tcPr>
            <w:tcW w:w="3554" w:type="dxa"/>
          </w:tcPr>
          <w:p w14:paraId="2D9EC1C9" w14:textId="77777777" w:rsidR="0068651E" w:rsidRDefault="006C556A">
            <w:pPr>
              <w:pStyle w:val="TableParagraph"/>
              <w:spacing w:line="176" w:lineRule="exact"/>
              <w:ind w:left="232"/>
              <w:jc w:val="left"/>
              <w:rPr>
                <w:sz w:val="16"/>
              </w:rPr>
            </w:pPr>
            <w:r>
              <w:rPr>
                <w:spacing w:val="-2"/>
                <w:sz w:val="16"/>
              </w:rPr>
              <w:t>Increases</w:t>
            </w:r>
          </w:p>
        </w:tc>
        <w:tc>
          <w:tcPr>
            <w:tcW w:w="933" w:type="dxa"/>
            <w:shd w:val="clear" w:color="auto" w:fill="D8D8D8"/>
          </w:tcPr>
          <w:p w14:paraId="3E7D139C" w14:textId="77777777" w:rsidR="0068651E" w:rsidRDefault="006C556A">
            <w:pPr>
              <w:pStyle w:val="TableParagraph"/>
              <w:spacing w:before="64" w:line="161" w:lineRule="exact"/>
              <w:ind w:right="52"/>
              <w:rPr>
                <w:sz w:val="16"/>
              </w:rPr>
            </w:pPr>
            <w:r>
              <w:rPr>
                <w:spacing w:val="-5"/>
                <w:sz w:val="16"/>
              </w:rPr>
              <w:t>239</w:t>
            </w:r>
          </w:p>
        </w:tc>
        <w:tc>
          <w:tcPr>
            <w:tcW w:w="933" w:type="dxa"/>
          </w:tcPr>
          <w:p w14:paraId="5F662E79" w14:textId="77777777" w:rsidR="0068651E" w:rsidRDefault="006C556A">
            <w:pPr>
              <w:pStyle w:val="TableParagraph"/>
              <w:spacing w:before="64" w:line="161" w:lineRule="exact"/>
              <w:ind w:right="53"/>
              <w:rPr>
                <w:sz w:val="16"/>
              </w:rPr>
            </w:pPr>
            <w:r>
              <w:rPr>
                <w:spacing w:val="-10"/>
                <w:sz w:val="16"/>
              </w:rPr>
              <w:t>-</w:t>
            </w:r>
          </w:p>
        </w:tc>
        <w:tc>
          <w:tcPr>
            <w:tcW w:w="235" w:type="dxa"/>
            <w:vMerge/>
            <w:tcBorders>
              <w:top w:val="nil"/>
              <w:bottom w:val="single" w:sz="4" w:space="0" w:color="000000"/>
            </w:tcBorders>
          </w:tcPr>
          <w:p w14:paraId="6E11B9E3" w14:textId="77777777" w:rsidR="0068651E" w:rsidRDefault="0068651E">
            <w:pPr>
              <w:rPr>
                <w:sz w:val="2"/>
                <w:szCs w:val="2"/>
              </w:rPr>
            </w:pPr>
          </w:p>
        </w:tc>
        <w:tc>
          <w:tcPr>
            <w:tcW w:w="933" w:type="dxa"/>
            <w:shd w:val="clear" w:color="auto" w:fill="D8D8D8"/>
          </w:tcPr>
          <w:p w14:paraId="391522D1" w14:textId="77777777" w:rsidR="0068651E" w:rsidRDefault="006C556A">
            <w:pPr>
              <w:pStyle w:val="TableParagraph"/>
              <w:spacing w:before="64" w:line="161" w:lineRule="exact"/>
              <w:ind w:right="53"/>
              <w:rPr>
                <w:sz w:val="16"/>
              </w:rPr>
            </w:pPr>
            <w:r>
              <w:rPr>
                <w:spacing w:val="-5"/>
                <w:sz w:val="16"/>
              </w:rPr>
              <w:t>239</w:t>
            </w:r>
          </w:p>
        </w:tc>
        <w:tc>
          <w:tcPr>
            <w:tcW w:w="935" w:type="dxa"/>
          </w:tcPr>
          <w:p w14:paraId="7AE56E62" w14:textId="77777777" w:rsidR="0068651E" w:rsidRDefault="006C556A">
            <w:pPr>
              <w:pStyle w:val="TableParagraph"/>
              <w:spacing w:before="64" w:line="161" w:lineRule="exact"/>
              <w:ind w:right="51"/>
              <w:rPr>
                <w:sz w:val="16"/>
              </w:rPr>
            </w:pPr>
            <w:r>
              <w:rPr>
                <w:spacing w:val="-10"/>
                <w:sz w:val="16"/>
              </w:rPr>
              <w:t>-</w:t>
            </w:r>
          </w:p>
        </w:tc>
      </w:tr>
      <w:tr w:rsidR="0068651E" w14:paraId="57DAE253" w14:textId="77777777">
        <w:trPr>
          <w:trHeight w:val="245"/>
        </w:trPr>
        <w:tc>
          <w:tcPr>
            <w:tcW w:w="3554" w:type="dxa"/>
          </w:tcPr>
          <w:p w14:paraId="03373A08" w14:textId="77777777" w:rsidR="0068651E" w:rsidRDefault="006C556A">
            <w:pPr>
              <w:pStyle w:val="TableParagraph"/>
              <w:spacing w:line="176" w:lineRule="exact"/>
              <w:ind w:left="232"/>
              <w:jc w:val="left"/>
              <w:rPr>
                <w:sz w:val="16"/>
              </w:rPr>
            </w:pPr>
            <w:r>
              <w:rPr>
                <w:spacing w:val="-2"/>
                <w:sz w:val="16"/>
              </w:rPr>
              <w:t>Remeasurement</w:t>
            </w:r>
          </w:p>
        </w:tc>
        <w:tc>
          <w:tcPr>
            <w:tcW w:w="933" w:type="dxa"/>
            <w:shd w:val="clear" w:color="auto" w:fill="D8D8D8"/>
          </w:tcPr>
          <w:p w14:paraId="78B9F8E7" w14:textId="77777777" w:rsidR="0068651E" w:rsidRDefault="006C556A">
            <w:pPr>
              <w:pStyle w:val="TableParagraph"/>
              <w:spacing w:before="64" w:line="162" w:lineRule="exact"/>
              <w:ind w:right="51"/>
              <w:rPr>
                <w:sz w:val="16"/>
              </w:rPr>
            </w:pPr>
            <w:r>
              <w:rPr>
                <w:spacing w:val="-5"/>
                <w:sz w:val="16"/>
              </w:rPr>
              <w:t>14</w:t>
            </w:r>
          </w:p>
        </w:tc>
        <w:tc>
          <w:tcPr>
            <w:tcW w:w="933" w:type="dxa"/>
          </w:tcPr>
          <w:p w14:paraId="118EB860" w14:textId="77777777" w:rsidR="0068651E" w:rsidRDefault="006C556A">
            <w:pPr>
              <w:pStyle w:val="TableParagraph"/>
              <w:spacing w:before="64" w:line="162" w:lineRule="exact"/>
              <w:ind w:right="53"/>
              <w:rPr>
                <w:sz w:val="16"/>
              </w:rPr>
            </w:pPr>
            <w:r>
              <w:rPr>
                <w:spacing w:val="-2"/>
                <w:sz w:val="16"/>
              </w:rPr>
              <w:t>1,066</w:t>
            </w:r>
          </w:p>
        </w:tc>
        <w:tc>
          <w:tcPr>
            <w:tcW w:w="235" w:type="dxa"/>
            <w:vMerge/>
            <w:tcBorders>
              <w:top w:val="nil"/>
              <w:bottom w:val="single" w:sz="4" w:space="0" w:color="000000"/>
            </w:tcBorders>
          </w:tcPr>
          <w:p w14:paraId="2B43E80F" w14:textId="77777777" w:rsidR="0068651E" w:rsidRDefault="0068651E">
            <w:pPr>
              <w:rPr>
                <w:sz w:val="2"/>
                <w:szCs w:val="2"/>
              </w:rPr>
            </w:pPr>
          </w:p>
        </w:tc>
        <w:tc>
          <w:tcPr>
            <w:tcW w:w="933" w:type="dxa"/>
            <w:shd w:val="clear" w:color="auto" w:fill="D8D8D8"/>
          </w:tcPr>
          <w:p w14:paraId="672A4F3A" w14:textId="77777777" w:rsidR="0068651E" w:rsidRDefault="006C556A">
            <w:pPr>
              <w:pStyle w:val="TableParagraph"/>
              <w:spacing w:before="64" w:line="162" w:lineRule="exact"/>
              <w:ind w:right="52"/>
              <w:rPr>
                <w:sz w:val="16"/>
              </w:rPr>
            </w:pPr>
            <w:r>
              <w:rPr>
                <w:spacing w:val="-5"/>
                <w:sz w:val="16"/>
              </w:rPr>
              <w:t>12</w:t>
            </w:r>
          </w:p>
        </w:tc>
        <w:tc>
          <w:tcPr>
            <w:tcW w:w="935" w:type="dxa"/>
          </w:tcPr>
          <w:p w14:paraId="5D2E64B9" w14:textId="77777777" w:rsidR="0068651E" w:rsidRDefault="006C556A">
            <w:pPr>
              <w:pStyle w:val="TableParagraph"/>
              <w:spacing w:before="64" w:line="162" w:lineRule="exact"/>
              <w:ind w:right="51"/>
              <w:rPr>
                <w:sz w:val="16"/>
              </w:rPr>
            </w:pPr>
            <w:r>
              <w:rPr>
                <w:spacing w:val="-2"/>
                <w:sz w:val="16"/>
              </w:rPr>
              <w:t>1,070</w:t>
            </w:r>
          </w:p>
        </w:tc>
      </w:tr>
      <w:tr w:rsidR="0068651E" w14:paraId="09DA757D" w14:textId="77777777">
        <w:trPr>
          <w:trHeight w:val="246"/>
        </w:trPr>
        <w:tc>
          <w:tcPr>
            <w:tcW w:w="3554" w:type="dxa"/>
          </w:tcPr>
          <w:p w14:paraId="0329712F" w14:textId="77777777" w:rsidR="0068651E" w:rsidRDefault="006C556A">
            <w:pPr>
              <w:pStyle w:val="TableParagraph"/>
              <w:spacing w:line="177" w:lineRule="exact"/>
              <w:ind w:left="232"/>
              <w:jc w:val="left"/>
              <w:rPr>
                <w:sz w:val="16"/>
              </w:rPr>
            </w:pPr>
            <w:r>
              <w:rPr>
                <w:spacing w:val="-2"/>
                <w:sz w:val="16"/>
              </w:rPr>
              <w:t>Liabilities/assets</w:t>
            </w:r>
            <w:r>
              <w:rPr>
                <w:spacing w:val="24"/>
                <w:sz w:val="16"/>
              </w:rPr>
              <w:t xml:space="preserve"> </w:t>
            </w:r>
            <w:r>
              <w:rPr>
                <w:spacing w:val="-2"/>
                <w:sz w:val="16"/>
              </w:rPr>
              <w:t>crystallised</w:t>
            </w:r>
          </w:p>
        </w:tc>
        <w:tc>
          <w:tcPr>
            <w:tcW w:w="933" w:type="dxa"/>
            <w:tcBorders>
              <w:bottom w:val="single" w:sz="4" w:space="0" w:color="000000"/>
            </w:tcBorders>
            <w:shd w:val="clear" w:color="auto" w:fill="D8D8D8"/>
          </w:tcPr>
          <w:p w14:paraId="67E7C22F" w14:textId="77777777" w:rsidR="0068651E" w:rsidRDefault="006C556A">
            <w:pPr>
              <w:pStyle w:val="TableParagraph"/>
              <w:spacing w:before="62" w:line="163" w:lineRule="exact"/>
              <w:ind w:right="51"/>
              <w:rPr>
                <w:sz w:val="16"/>
              </w:rPr>
            </w:pPr>
            <w:r>
              <w:rPr>
                <w:spacing w:val="-5"/>
                <w:sz w:val="16"/>
              </w:rPr>
              <w:t>(5)</w:t>
            </w:r>
          </w:p>
        </w:tc>
        <w:tc>
          <w:tcPr>
            <w:tcW w:w="933" w:type="dxa"/>
            <w:tcBorders>
              <w:bottom w:val="single" w:sz="4" w:space="0" w:color="000000"/>
            </w:tcBorders>
          </w:tcPr>
          <w:p w14:paraId="41116210" w14:textId="77777777" w:rsidR="0068651E" w:rsidRDefault="006C556A">
            <w:pPr>
              <w:pStyle w:val="TableParagraph"/>
              <w:spacing w:before="62" w:line="163" w:lineRule="exact"/>
              <w:ind w:right="55"/>
              <w:rPr>
                <w:sz w:val="16"/>
              </w:rPr>
            </w:pPr>
            <w:r>
              <w:rPr>
                <w:spacing w:val="-4"/>
                <w:sz w:val="16"/>
              </w:rPr>
              <w:t>(20)</w:t>
            </w:r>
          </w:p>
        </w:tc>
        <w:tc>
          <w:tcPr>
            <w:tcW w:w="235" w:type="dxa"/>
            <w:vMerge/>
            <w:tcBorders>
              <w:top w:val="nil"/>
              <w:bottom w:val="single" w:sz="4" w:space="0" w:color="000000"/>
            </w:tcBorders>
          </w:tcPr>
          <w:p w14:paraId="52EBDA40" w14:textId="77777777" w:rsidR="0068651E" w:rsidRDefault="0068651E">
            <w:pPr>
              <w:rPr>
                <w:sz w:val="2"/>
                <w:szCs w:val="2"/>
              </w:rPr>
            </w:pPr>
          </w:p>
        </w:tc>
        <w:tc>
          <w:tcPr>
            <w:tcW w:w="933" w:type="dxa"/>
            <w:tcBorders>
              <w:bottom w:val="single" w:sz="4" w:space="0" w:color="000000"/>
            </w:tcBorders>
            <w:shd w:val="clear" w:color="auto" w:fill="D8D8D8"/>
          </w:tcPr>
          <w:p w14:paraId="3D20AC4E" w14:textId="77777777" w:rsidR="0068651E" w:rsidRDefault="006C556A">
            <w:pPr>
              <w:pStyle w:val="TableParagraph"/>
              <w:spacing w:before="62" w:line="163" w:lineRule="exact"/>
              <w:ind w:right="52"/>
              <w:rPr>
                <w:sz w:val="16"/>
              </w:rPr>
            </w:pPr>
            <w:r>
              <w:rPr>
                <w:spacing w:val="-5"/>
                <w:sz w:val="16"/>
              </w:rPr>
              <w:t>(5)</w:t>
            </w:r>
          </w:p>
        </w:tc>
        <w:tc>
          <w:tcPr>
            <w:tcW w:w="935" w:type="dxa"/>
            <w:tcBorders>
              <w:bottom w:val="single" w:sz="4" w:space="0" w:color="000000"/>
            </w:tcBorders>
          </w:tcPr>
          <w:p w14:paraId="297F0B1F" w14:textId="77777777" w:rsidR="0068651E" w:rsidRDefault="006C556A">
            <w:pPr>
              <w:pStyle w:val="TableParagraph"/>
              <w:spacing w:before="62" w:line="163" w:lineRule="exact"/>
              <w:ind w:right="53"/>
              <w:rPr>
                <w:sz w:val="16"/>
              </w:rPr>
            </w:pPr>
            <w:r>
              <w:rPr>
                <w:spacing w:val="-4"/>
                <w:sz w:val="16"/>
              </w:rPr>
              <w:t>(20)</w:t>
            </w:r>
          </w:p>
        </w:tc>
      </w:tr>
      <w:tr w:rsidR="0068651E" w14:paraId="18082D96" w14:textId="77777777">
        <w:trPr>
          <w:trHeight w:val="256"/>
        </w:trPr>
        <w:tc>
          <w:tcPr>
            <w:tcW w:w="3554" w:type="dxa"/>
            <w:tcBorders>
              <w:bottom w:val="single" w:sz="4" w:space="0" w:color="000000"/>
            </w:tcBorders>
          </w:tcPr>
          <w:p w14:paraId="1CD9EBFE" w14:textId="77777777" w:rsidR="0068651E" w:rsidRDefault="006C556A">
            <w:pPr>
              <w:pStyle w:val="TableParagraph"/>
              <w:spacing w:before="1"/>
              <w:ind w:left="72"/>
              <w:jc w:val="left"/>
              <w:rPr>
                <w:b/>
                <w:sz w:val="16"/>
              </w:rPr>
            </w:pPr>
            <w:r>
              <w:rPr>
                <w:b/>
                <w:sz w:val="16"/>
              </w:rPr>
              <w:t>As</w:t>
            </w:r>
            <w:r>
              <w:rPr>
                <w:b/>
                <w:spacing w:val="-2"/>
                <w:sz w:val="16"/>
              </w:rPr>
              <w:t xml:space="preserve"> </w:t>
            </w:r>
            <w:r>
              <w:rPr>
                <w:b/>
                <w:sz w:val="16"/>
              </w:rPr>
              <w:t>at 30</w:t>
            </w:r>
            <w:r>
              <w:rPr>
                <w:b/>
                <w:spacing w:val="1"/>
                <w:sz w:val="16"/>
              </w:rPr>
              <w:t xml:space="preserve"> </w:t>
            </w:r>
            <w:r>
              <w:rPr>
                <w:b/>
                <w:spacing w:val="-4"/>
                <w:sz w:val="16"/>
              </w:rPr>
              <w:t>June</w:t>
            </w:r>
          </w:p>
        </w:tc>
        <w:tc>
          <w:tcPr>
            <w:tcW w:w="933" w:type="dxa"/>
            <w:tcBorders>
              <w:top w:val="single" w:sz="4" w:space="0" w:color="000000"/>
              <w:bottom w:val="single" w:sz="4" w:space="0" w:color="000000"/>
            </w:tcBorders>
            <w:shd w:val="clear" w:color="auto" w:fill="D8D8D8"/>
          </w:tcPr>
          <w:p w14:paraId="6F3F2FDC" w14:textId="77777777" w:rsidR="0068651E" w:rsidRDefault="006C556A">
            <w:pPr>
              <w:pStyle w:val="TableParagraph"/>
              <w:spacing w:before="73" w:line="163" w:lineRule="exact"/>
              <w:ind w:right="51"/>
              <w:rPr>
                <w:b/>
                <w:sz w:val="16"/>
              </w:rPr>
            </w:pPr>
            <w:r>
              <w:rPr>
                <w:b/>
                <w:spacing w:val="-2"/>
                <w:sz w:val="16"/>
              </w:rPr>
              <w:t>22,162</w:t>
            </w:r>
          </w:p>
        </w:tc>
        <w:tc>
          <w:tcPr>
            <w:tcW w:w="933" w:type="dxa"/>
            <w:tcBorders>
              <w:top w:val="single" w:sz="4" w:space="0" w:color="000000"/>
              <w:bottom w:val="single" w:sz="4" w:space="0" w:color="000000"/>
            </w:tcBorders>
          </w:tcPr>
          <w:p w14:paraId="661BFACA" w14:textId="77777777" w:rsidR="0068651E" w:rsidRDefault="006C556A">
            <w:pPr>
              <w:pStyle w:val="TableParagraph"/>
              <w:spacing w:before="73" w:line="163" w:lineRule="exact"/>
              <w:ind w:right="53"/>
              <w:rPr>
                <w:b/>
                <w:sz w:val="16"/>
              </w:rPr>
            </w:pPr>
            <w:r>
              <w:rPr>
                <w:b/>
                <w:spacing w:val="-2"/>
                <w:sz w:val="16"/>
              </w:rPr>
              <w:t>21,914</w:t>
            </w:r>
          </w:p>
        </w:tc>
        <w:tc>
          <w:tcPr>
            <w:tcW w:w="235" w:type="dxa"/>
            <w:vMerge/>
            <w:tcBorders>
              <w:top w:val="nil"/>
              <w:bottom w:val="single" w:sz="4" w:space="0" w:color="000000"/>
            </w:tcBorders>
          </w:tcPr>
          <w:p w14:paraId="5A70F890"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3AFC9CB5" w14:textId="77777777" w:rsidR="0068651E" w:rsidRDefault="006C556A">
            <w:pPr>
              <w:pStyle w:val="TableParagraph"/>
              <w:spacing w:before="73" w:line="163" w:lineRule="exact"/>
              <w:ind w:right="52"/>
              <w:rPr>
                <w:b/>
                <w:sz w:val="16"/>
              </w:rPr>
            </w:pPr>
            <w:r>
              <w:rPr>
                <w:b/>
                <w:spacing w:val="-2"/>
                <w:sz w:val="16"/>
              </w:rPr>
              <w:t>22,234</w:t>
            </w:r>
          </w:p>
        </w:tc>
        <w:tc>
          <w:tcPr>
            <w:tcW w:w="935" w:type="dxa"/>
            <w:tcBorders>
              <w:top w:val="single" w:sz="4" w:space="0" w:color="000000"/>
              <w:bottom w:val="single" w:sz="4" w:space="0" w:color="000000"/>
            </w:tcBorders>
          </w:tcPr>
          <w:p w14:paraId="081490EB" w14:textId="77777777" w:rsidR="0068651E" w:rsidRDefault="006C556A">
            <w:pPr>
              <w:pStyle w:val="TableParagraph"/>
              <w:spacing w:before="73" w:line="163" w:lineRule="exact"/>
              <w:ind w:right="51"/>
              <w:rPr>
                <w:b/>
                <w:sz w:val="16"/>
              </w:rPr>
            </w:pPr>
            <w:r>
              <w:rPr>
                <w:b/>
                <w:spacing w:val="-2"/>
                <w:sz w:val="16"/>
              </w:rPr>
              <w:t>21,988</w:t>
            </w:r>
          </w:p>
        </w:tc>
      </w:tr>
    </w:tbl>
    <w:p w14:paraId="0CC99F66" w14:textId="77777777" w:rsidR="0068651E" w:rsidRDefault="0068651E">
      <w:pPr>
        <w:pStyle w:val="BodyText"/>
        <w:rPr>
          <w:rFonts w:ascii="Arial"/>
          <w:sz w:val="16"/>
        </w:rPr>
      </w:pPr>
    </w:p>
    <w:p w14:paraId="2DF4BF9B" w14:textId="77777777" w:rsidR="0068651E" w:rsidRDefault="0068651E">
      <w:pPr>
        <w:pStyle w:val="BodyText"/>
        <w:spacing w:before="83"/>
        <w:rPr>
          <w:rFonts w:ascii="Arial"/>
          <w:sz w:val="16"/>
        </w:rPr>
      </w:pPr>
    </w:p>
    <w:p w14:paraId="216775F3" w14:textId="77777777" w:rsidR="0068651E" w:rsidRDefault="006C556A">
      <w:pPr>
        <w:pStyle w:val="BodyText"/>
        <w:ind w:left="700"/>
        <w:jc w:val="both"/>
        <w:rPr>
          <w:rFonts w:ascii="Arial"/>
        </w:rPr>
      </w:pPr>
      <w:r>
        <w:rPr>
          <w:rFonts w:ascii="Arial"/>
        </w:rPr>
        <w:t>Claims</w:t>
      </w:r>
      <w:r>
        <w:rPr>
          <w:rFonts w:ascii="Arial"/>
          <w:spacing w:val="-6"/>
        </w:rPr>
        <w:t xml:space="preserve"> </w:t>
      </w:r>
      <w:r>
        <w:rPr>
          <w:rFonts w:ascii="Arial"/>
        </w:rPr>
        <w:t>and</w:t>
      </w:r>
      <w:r>
        <w:rPr>
          <w:rFonts w:ascii="Arial"/>
          <w:spacing w:val="-6"/>
        </w:rPr>
        <w:t xml:space="preserve"> </w:t>
      </w:r>
      <w:r>
        <w:rPr>
          <w:rFonts w:ascii="Arial"/>
          <w:spacing w:val="-2"/>
        </w:rPr>
        <w:t>proceedings</w:t>
      </w:r>
    </w:p>
    <w:p w14:paraId="1924C08C" w14:textId="77777777" w:rsidR="0068651E" w:rsidRDefault="006C556A">
      <w:pPr>
        <w:pStyle w:val="BodyText"/>
        <w:spacing w:before="137"/>
        <w:ind w:left="700" w:right="599"/>
        <w:jc w:val="both"/>
      </w:pPr>
      <w:r>
        <w:t>At</w:t>
      </w:r>
      <w:r>
        <w:rPr>
          <w:spacing w:val="40"/>
        </w:rPr>
        <w:t xml:space="preserve"> </w:t>
      </w:r>
      <w:r>
        <w:t>any</w:t>
      </w:r>
      <w:r>
        <w:rPr>
          <w:spacing w:val="40"/>
        </w:rPr>
        <w:t xml:space="preserve"> </w:t>
      </w:r>
      <w:r>
        <w:t>time</w:t>
      </w:r>
      <w:r>
        <w:rPr>
          <w:spacing w:val="40"/>
        </w:rPr>
        <w:t xml:space="preserve"> </w:t>
      </w:r>
      <w:r>
        <w:t>various</w:t>
      </w:r>
      <w:r>
        <w:rPr>
          <w:spacing w:val="40"/>
        </w:rPr>
        <w:t xml:space="preserve"> </w:t>
      </w:r>
      <w:r>
        <w:t>Australian</w:t>
      </w:r>
      <w:r>
        <w:rPr>
          <w:spacing w:val="40"/>
        </w:rPr>
        <w:t xml:space="preserve"> </w:t>
      </w:r>
      <w:r>
        <w:t>Government</w:t>
      </w:r>
      <w:r>
        <w:rPr>
          <w:spacing w:val="40"/>
        </w:rPr>
        <w:t xml:space="preserve"> </w:t>
      </w:r>
      <w:r>
        <w:t>entities</w:t>
      </w:r>
      <w:r>
        <w:rPr>
          <w:spacing w:val="40"/>
        </w:rPr>
        <w:t xml:space="preserve"> </w:t>
      </w:r>
      <w:r>
        <w:t>are</w:t>
      </w:r>
      <w:r>
        <w:rPr>
          <w:spacing w:val="40"/>
        </w:rPr>
        <w:t xml:space="preserve"> </w:t>
      </w:r>
      <w:r>
        <w:t>subject</w:t>
      </w:r>
      <w:r>
        <w:rPr>
          <w:spacing w:val="40"/>
        </w:rPr>
        <w:t xml:space="preserve"> </w:t>
      </w:r>
      <w:r>
        <w:t>to</w:t>
      </w:r>
      <w:r>
        <w:rPr>
          <w:spacing w:val="40"/>
        </w:rPr>
        <w:t xml:space="preserve"> </w:t>
      </w:r>
      <w:r>
        <w:t>claims</w:t>
      </w:r>
      <w:r>
        <w:rPr>
          <w:spacing w:val="40"/>
        </w:rPr>
        <w:t xml:space="preserve"> </w:t>
      </w:r>
      <w:r>
        <w:t>and legal</w:t>
      </w:r>
      <w:r>
        <w:rPr>
          <w:spacing w:val="40"/>
        </w:rPr>
        <w:t xml:space="preserve"> </w:t>
      </w:r>
      <w:r>
        <w:t>actions</w:t>
      </w:r>
      <w:r>
        <w:rPr>
          <w:spacing w:val="40"/>
        </w:rPr>
        <w:t xml:space="preserve"> </w:t>
      </w:r>
      <w:r>
        <w:t>that</w:t>
      </w:r>
      <w:r>
        <w:rPr>
          <w:spacing w:val="40"/>
        </w:rPr>
        <w:t xml:space="preserve"> </w:t>
      </w:r>
      <w:r>
        <w:t>are</w:t>
      </w:r>
      <w:r>
        <w:rPr>
          <w:spacing w:val="40"/>
        </w:rPr>
        <w:t xml:space="preserve"> </w:t>
      </w:r>
      <w:r>
        <w:t>pending</w:t>
      </w:r>
      <w:r>
        <w:rPr>
          <w:spacing w:val="40"/>
        </w:rPr>
        <w:t xml:space="preserve"> </w:t>
      </w:r>
      <w:r>
        <w:t>court</w:t>
      </w:r>
      <w:r>
        <w:rPr>
          <w:spacing w:val="40"/>
        </w:rPr>
        <w:t xml:space="preserve"> </w:t>
      </w:r>
      <w:r>
        <w:t>or</w:t>
      </w:r>
      <w:r>
        <w:rPr>
          <w:spacing w:val="40"/>
        </w:rPr>
        <w:t xml:space="preserve"> </w:t>
      </w:r>
      <w:r>
        <w:t>other</w:t>
      </w:r>
      <w:r>
        <w:rPr>
          <w:spacing w:val="40"/>
        </w:rPr>
        <w:t xml:space="preserve"> </w:t>
      </w:r>
      <w:r>
        <w:t>processes.</w:t>
      </w:r>
      <w:r>
        <w:rPr>
          <w:spacing w:val="40"/>
        </w:rPr>
        <w:t xml:space="preserve"> </w:t>
      </w:r>
      <w:r>
        <w:t>The</w:t>
      </w:r>
      <w:r>
        <w:rPr>
          <w:spacing w:val="40"/>
        </w:rPr>
        <w:t xml:space="preserve"> </w:t>
      </w:r>
      <w:r>
        <w:t>majority</w:t>
      </w:r>
      <w:r>
        <w:rPr>
          <w:spacing w:val="40"/>
        </w:rPr>
        <w:t xml:space="preserve"> </w:t>
      </w:r>
      <w:r>
        <w:t>of Australian Government entities are insured through the Australian Government general insurance fund, Comcover.</w:t>
      </w:r>
    </w:p>
    <w:p w14:paraId="31FB8976" w14:textId="77777777" w:rsidR="0068651E" w:rsidRDefault="006C556A">
      <w:pPr>
        <w:pStyle w:val="BodyText"/>
        <w:spacing w:before="199"/>
        <w:ind w:left="700" w:right="600"/>
        <w:jc w:val="both"/>
      </w:pPr>
      <w:r>
        <w:t>The following table reconciles the movement in quantifiable contingencies for claims and damages.</w:t>
      </w:r>
    </w:p>
    <w:p w14:paraId="19D53C1A" w14:textId="77777777" w:rsidR="0068651E" w:rsidRDefault="006C556A">
      <w:pPr>
        <w:pStyle w:val="BodyText"/>
        <w:spacing w:before="3"/>
        <w:rPr>
          <w:sz w:val="14"/>
        </w:rPr>
      </w:pPr>
      <w:r>
        <w:rPr>
          <w:noProof/>
        </w:rPr>
        <mc:AlternateContent>
          <mc:Choice Requires="wps">
            <w:drawing>
              <wp:anchor distT="0" distB="0" distL="0" distR="0" simplePos="0" relativeHeight="251743744" behindDoc="1" locked="0" layoutInCell="1" allowOverlap="1" wp14:anchorId="191C304F" wp14:editId="69761299">
                <wp:simplePos x="0" y="0"/>
                <wp:positionH relativeFrom="page">
                  <wp:posOffset>1511808</wp:posOffset>
                </wp:positionH>
                <wp:positionV relativeFrom="paragraph">
                  <wp:posOffset>128168</wp:posOffset>
                </wp:positionV>
                <wp:extent cx="4770120" cy="6350"/>
                <wp:effectExtent l="0" t="0" r="0" b="0"/>
                <wp:wrapTopAndBottom/>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31" y="0"/>
                              </a:lnTo>
                              <a:lnTo>
                                <a:pt x="0" y="0"/>
                              </a:lnTo>
                              <a:lnTo>
                                <a:pt x="0" y="6096"/>
                              </a:lnTo>
                              <a:lnTo>
                                <a:pt x="3590531"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5284D7" id="Graphic 480" o:spid="_x0000_s1026" style="position:absolute;margin-left:119.05pt;margin-top:10.1pt;width:375.6pt;height:.5pt;z-index:-251572736;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" path="m4770120,l3590531,,,,,6096r3590531,l4770120,6096r,-6096xe" fillcolor="black" stroked="f">
                <v:path arrowok="t"/>
                <w10:wrap type="topAndBottom" anchorx="page"/>
              </v:shape>
            </w:pict>
          </mc:Fallback>
        </mc:AlternateContent>
      </w:r>
    </w:p>
    <w:p w14:paraId="246F68D2" w14:textId="77777777" w:rsidR="0068651E" w:rsidRDefault="006C556A">
      <w:pPr>
        <w:tabs>
          <w:tab w:val="left" w:pos="6458"/>
        </w:tabs>
        <w:spacing w:before="37" w:after="36"/>
        <w:ind w:left="4428"/>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693" w:type="dxa"/>
        <w:tblLayout w:type="fixed"/>
        <w:tblCellMar>
          <w:left w:w="0" w:type="dxa"/>
          <w:right w:w="0" w:type="dxa"/>
        </w:tblCellMar>
        <w:tblLook w:val="01E0" w:firstRow="1" w:lastRow="1" w:firstColumn="1" w:lastColumn="1" w:noHBand="0" w:noVBand="0"/>
      </w:tblPr>
      <w:tblGrid>
        <w:gridCol w:w="3554"/>
        <w:gridCol w:w="933"/>
        <w:gridCol w:w="933"/>
        <w:gridCol w:w="235"/>
        <w:gridCol w:w="933"/>
        <w:gridCol w:w="935"/>
      </w:tblGrid>
      <w:tr w:rsidR="0068651E" w14:paraId="26ADD2A9" w14:textId="77777777">
        <w:trPr>
          <w:trHeight w:val="287"/>
        </w:trPr>
        <w:tc>
          <w:tcPr>
            <w:tcW w:w="3554" w:type="dxa"/>
          </w:tcPr>
          <w:p w14:paraId="6114FCAE" w14:textId="77777777" w:rsidR="0068651E" w:rsidRDefault="0068651E">
            <w:pPr>
              <w:pStyle w:val="TableParagraph"/>
              <w:jc w:val="left"/>
              <w:rPr>
                <w:rFonts w:ascii="Times New Roman"/>
                <w:sz w:val="18"/>
              </w:rPr>
            </w:pPr>
          </w:p>
        </w:tc>
        <w:tc>
          <w:tcPr>
            <w:tcW w:w="933" w:type="dxa"/>
            <w:tcBorders>
              <w:top w:val="single" w:sz="4" w:space="0" w:color="000000"/>
            </w:tcBorders>
            <w:shd w:val="clear" w:color="auto" w:fill="D8D8D8"/>
          </w:tcPr>
          <w:p w14:paraId="7D2E887B" w14:textId="77777777" w:rsidR="0068651E" w:rsidRDefault="006C556A">
            <w:pPr>
              <w:pStyle w:val="TableParagraph"/>
              <w:spacing w:before="70"/>
              <w:ind w:right="51"/>
              <w:rPr>
                <w:sz w:val="16"/>
              </w:rPr>
            </w:pPr>
            <w:r>
              <w:rPr>
                <w:spacing w:val="-4"/>
                <w:sz w:val="16"/>
              </w:rPr>
              <w:t>2024</w:t>
            </w:r>
          </w:p>
        </w:tc>
        <w:tc>
          <w:tcPr>
            <w:tcW w:w="933" w:type="dxa"/>
            <w:tcBorders>
              <w:top w:val="single" w:sz="4" w:space="0" w:color="000000"/>
            </w:tcBorders>
          </w:tcPr>
          <w:p w14:paraId="7D36DEC0" w14:textId="77777777" w:rsidR="0068651E" w:rsidRDefault="006C556A">
            <w:pPr>
              <w:pStyle w:val="TableParagraph"/>
              <w:spacing w:before="70"/>
              <w:ind w:right="53"/>
              <w:rPr>
                <w:sz w:val="16"/>
              </w:rPr>
            </w:pPr>
            <w:r>
              <w:rPr>
                <w:spacing w:val="-4"/>
                <w:sz w:val="16"/>
              </w:rPr>
              <w:t>2023</w:t>
            </w:r>
          </w:p>
        </w:tc>
        <w:tc>
          <w:tcPr>
            <w:tcW w:w="235" w:type="dxa"/>
            <w:vMerge w:val="restart"/>
            <w:tcBorders>
              <w:bottom w:val="single" w:sz="4" w:space="0" w:color="000000"/>
            </w:tcBorders>
          </w:tcPr>
          <w:p w14:paraId="3D0C668F" w14:textId="77777777" w:rsidR="0068651E" w:rsidRDefault="0068651E">
            <w:pPr>
              <w:pStyle w:val="TableParagraph"/>
              <w:jc w:val="left"/>
              <w:rPr>
                <w:rFonts w:ascii="Times New Roman"/>
                <w:sz w:val="18"/>
              </w:rPr>
            </w:pPr>
          </w:p>
        </w:tc>
        <w:tc>
          <w:tcPr>
            <w:tcW w:w="933" w:type="dxa"/>
            <w:tcBorders>
              <w:top w:val="single" w:sz="4" w:space="0" w:color="000000"/>
            </w:tcBorders>
            <w:shd w:val="clear" w:color="auto" w:fill="D8D8D8"/>
          </w:tcPr>
          <w:p w14:paraId="1FC74AB3" w14:textId="77777777" w:rsidR="0068651E" w:rsidRDefault="006C556A">
            <w:pPr>
              <w:pStyle w:val="TableParagraph"/>
              <w:spacing w:before="70"/>
              <w:ind w:right="52"/>
              <w:rPr>
                <w:sz w:val="16"/>
              </w:rPr>
            </w:pPr>
            <w:r>
              <w:rPr>
                <w:spacing w:val="-4"/>
                <w:sz w:val="16"/>
              </w:rPr>
              <w:t>2024</w:t>
            </w:r>
          </w:p>
        </w:tc>
        <w:tc>
          <w:tcPr>
            <w:tcW w:w="935" w:type="dxa"/>
            <w:tcBorders>
              <w:top w:val="single" w:sz="4" w:space="0" w:color="000000"/>
            </w:tcBorders>
          </w:tcPr>
          <w:p w14:paraId="3B898B32" w14:textId="77777777" w:rsidR="0068651E" w:rsidRDefault="006C556A">
            <w:pPr>
              <w:pStyle w:val="TableParagraph"/>
              <w:spacing w:before="70"/>
              <w:ind w:right="51"/>
              <w:rPr>
                <w:sz w:val="16"/>
              </w:rPr>
            </w:pPr>
            <w:r>
              <w:rPr>
                <w:spacing w:val="-4"/>
                <w:sz w:val="16"/>
              </w:rPr>
              <w:t>2023</w:t>
            </w:r>
          </w:p>
        </w:tc>
      </w:tr>
      <w:tr w:rsidR="0068651E" w14:paraId="5D6C1985" w14:textId="77777777">
        <w:trPr>
          <w:trHeight w:val="211"/>
        </w:trPr>
        <w:tc>
          <w:tcPr>
            <w:tcW w:w="3554" w:type="dxa"/>
          </w:tcPr>
          <w:p w14:paraId="75775A88" w14:textId="77777777" w:rsidR="0068651E" w:rsidRDefault="0068651E">
            <w:pPr>
              <w:pStyle w:val="TableParagraph"/>
              <w:jc w:val="left"/>
              <w:rPr>
                <w:rFonts w:ascii="Times New Roman"/>
                <w:sz w:val="14"/>
              </w:rPr>
            </w:pPr>
          </w:p>
        </w:tc>
        <w:tc>
          <w:tcPr>
            <w:tcW w:w="933" w:type="dxa"/>
            <w:tcBorders>
              <w:bottom w:val="single" w:sz="4" w:space="0" w:color="000000"/>
            </w:tcBorders>
            <w:shd w:val="clear" w:color="auto" w:fill="D8D8D8"/>
          </w:tcPr>
          <w:p w14:paraId="7ED91BFF" w14:textId="77777777" w:rsidR="0068651E" w:rsidRDefault="006C556A">
            <w:pPr>
              <w:pStyle w:val="TableParagraph"/>
              <w:spacing w:before="28" w:line="163" w:lineRule="exact"/>
              <w:ind w:right="53"/>
              <w:rPr>
                <w:sz w:val="16"/>
              </w:rPr>
            </w:pPr>
            <w:r>
              <w:rPr>
                <w:spacing w:val="-5"/>
                <w:sz w:val="16"/>
              </w:rPr>
              <w:t>$m</w:t>
            </w:r>
          </w:p>
        </w:tc>
        <w:tc>
          <w:tcPr>
            <w:tcW w:w="933" w:type="dxa"/>
            <w:tcBorders>
              <w:bottom w:val="single" w:sz="4" w:space="0" w:color="000000"/>
            </w:tcBorders>
          </w:tcPr>
          <w:p w14:paraId="6A140AEF" w14:textId="77777777" w:rsidR="0068651E" w:rsidRDefault="006C556A">
            <w:pPr>
              <w:pStyle w:val="TableParagraph"/>
              <w:spacing w:before="28" w:line="163" w:lineRule="exact"/>
              <w:ind w:right="54"/>
              <w:rPr>
                <w:sz w:val="16"/>
              </w:rPr>
            </w:pPr>
            <w:r>
              <w:rPr>
                <w:spacing w:val="-5"/>
                <w:sz w:val="16"/>
              </w:rPr>
              <w:t>$m</w:t>
            </w:r>
          </w:p>
        </w:tc>
        <w:tc>
          <w:tcPr>
            <w:tcW w:w="235" w:type="dxa"/>
            <w:vMerge/>
            <w:tcBorders>
              <w:top w:val="nil"/>
              <w:bottom w:val="single" w:sz="4" w:space="0" w:color="000000"/>
            </w:tcBorders>
          </w:tcPr>
          <w:p w14:paraId="1DF4520F" w14:textId="77777777" w:rsidR="0068651E" w:rsidRDefault="0068651E">
            <w:pPr>
              <w:rPr>
                <w:sz w:val="2"/>
                <w:szCs w:val="2"/>
              </w:rPr>
            </w:pPr>
          </w:p>
        </w:tc>
        <w:tc>
          <w:tcPr>
            <w:tcW w:w="933" w:type="dxa"/>
            <w:tcBorders>
              <w:bottom w:val="single" w:sz="4" w:space="0" w:color="000000"/>
            </w:tcBorders>
            <w:shd w:val="clear" w:color="auto" w:fill="D8D8D8"/>
          </w:tcPr>
          <w:p w14:paraId="40FCDE1E" w14:textId="77777777" w:rsidR="0068651E" w:rsidRDefault="006C556A">
            <w:pPr>
              <w:pStyle w:val="TableParagraph"/>
              <w:spacing w:before="28" w:line="163" w:lineRule="exact"/>
              <w:ind w:right="54"/>
              <w:rPr>
                <w:sz w:val="16"/>
              </w:rPr>
            </w:pPr>
            <w:r>
              <w:rPr>
                <w:spacing w:val="-5"/>
                <w:sz w:val="16"/>
              </w:rPr>
              <w:t>$m</w:t>
            </w:r>
          </w:p>
        </w:tc>
        <w:tc>
          <w:tcPr>
            <w:tcW w:w="935" w:type="dxa"/>
            <w:tcBorders>
              <w:bottom w:val="single" w:sz="4" w:space="0" w:color="000000"/>
            </w:tcBorders>
          </w:tcPr>
          <w:p w14:paraId="3FE2087A" w14:textId="77777777" w:rsidR="0068651E" w:rsidRDefault="006C556A">
            <w:pPr>
              <w:pStyle w:val="TableParagraph"/>
              <w:spacing w:before="28" w:line="163" w:lineRule="exact"/>
              <w:ind w:right="53"/>
              <w:rPr>
                <w:sz w:val="16"/>
              </w:rPr>
            </w:pPr>
            <w:r>
              <w:rPr>
                <w:spacing w:val="-5"/>
                <w:sz w:val="16"/>
              </w:rPr>
              <w:t>$m</w:t>
            </w:r>
          </w:p>
        </w:tc>
      </w:tr>
      <w:tr w:rsidR="0068651E" w14:paraId="12192C8E" w14:textId="77777777">
        <w:trPr>
          <w:trHeight w:val="509"/>
        </w:trPr>
        <w:tc>
          <w:tcPr>
            <w:tcW w:w="3554" w:type="dxa"/>
          </w:tcPr>
          <w:p w14:paraId="171BDE0F" w14:textId="77777777" w:rsidR="0068651E" w:rsidRDefault="0068651E">
            <w:pPr>
              <w:pStyle w:val="TableParagraph"/>
              <w:spacing w:before="71"/>
              <w:jc w:val="left"/>
              <w:rPr>
                <w:sz w:val="16"/>
              </w:rPr>
            </w:pPr>
          </w:p>
          <w:p w14:paraId="232297A7" w14:textId="77777777" w:rsidR="0068651E" w:rsidRDefault="006C556A">
            <w:pPr>
              <w:pStyle w:val="TableParagraph"/>
              <w:ind w:left="72"/>
              <w:jc w:val="left"/>
              <w:rPr>
                <w:sz w:val="16"/>
              </w:rPr>
            </w:pPr>
            <w:r>
              <w:rPr>
                <w:sz w:val="16"/>
              </w:rPr>
              <w:t>Opening</w:t>
            </w:r>
            <w:r>
              <w:rPr>
                <w:spacing w:val="-4"/>
                <w:sz w:val="16"/>
              </w:rPr>
              <w:t xml:space="preserve"> </w:t>
            </w:r>
            <w:r>
              <w:rPr>
                <w:sz w:val="16"/>
              </w:rPr>
              <w:t>balance</w:t>
            </w:r>
            <w:r>
              <w:rPr>
                <w:spacing w:val="-3"/>
                <w:sz w:val="16"/>
              </w:rPr>
              <w:t xml:space="preserve"> </w:t>
            </w:r>
            <w:r>
              <w:rPr>
                <w:sz w:val="16"/>
              </w:rPr>
              <w:t>as</w:t>
            </w:r>
            <w:r>
              <w:rPr>
                <w:spacing w:val="-1"/>
                <w:sz w:val="16"/>
              </w:rPr>
              <w:t xml:space="preserve"> </w:t>
            </w:r>
            <w:r>
              <w:rPr>
                <w:sz w:val="16"/>
              </w:rPr>
              <w:t>at 1</w:t>
            </w:r>
            <w:r>
              <w:rPr>
                <w:spacing w:val="-5"/>
                <w:sz w:val="16"/>
              </w:rPr>
              <w:t xml:space="preserve"> </w:t>
            </w:r>
            <w:r>
              <w:rPr>
                <w:spacing w:val="-4"/>
                <w:sz w:val="16"/>
              </w:rPr>
              <w:t>July</w:t>
            </w:r>
          </w:p>
        </w:tc>
        <w:tc>
          <w:tcPr>
            <w:tcW w:w="933" w:type="dxa"/>
            <w:tcBorders>
              <w:top w:val="single" w:sz="4" w:space="0" w:color="000000"/>
            </w:tcBorders>
            <w:shd w:val="clear" w:color="auto" w:fill="D8D8D8"/>
          </w:tcPr>
          <w:p w14:paraId="0120AFF9" w14:textId="77777777" w:rsidR="0068651E" w:rsidRDefault="0068651E">
            <w:pPr>
              <w:pStyle w:val="TableParagraph"/>
              <w:spacing w:before="143"/>
              <w:jc w:val="left"/>
              <w:rPr>
                <w:sz w:val="16"/>
              </w:rPr>
            </w:pPr>
          </w:p>
          <w:p w14:paraId="5E0B8FD0" w14:textId="77777777" w:rsidR="0068651E" w:rsidRDefault="006C556A">
            <w:pPr>
              <w:pStyle w:val="TableParagraph"/>
              <w:spacing w:line="162" w:lineRule="exact"/>
              <w:ind w:right="52"/>
              <w:rPr>
                <w:sz w:val="16"/>
              </w:rPr>
            </w:pPr>
            <w:r>
              <w:rPr>
                <w:spacing w:val="-5"/>
                <w:sz w:val="16"/>
              </w:rPr>
              <w:t>182</w:t>
            </w:r>
          </w:p>
        </w:tc>
        <w:tc>
          <w:tcPr>
            <w:tcW w:w="933" w:type="dxa"/>
            <w:tcBorders>
              <w:top w:val="single" w:sz="4" w:space="0" w:color="000000"/>
            </w:tcBorders>
          </w:tcPr>
          <w:p w14:paraId="7C990CC8" w14:textId="77777777" w:rsidR="0068651E" w:rsidRDefault="0068651E">
            <w:pPr>
              <w:pStyle w:val="TableParagraph"/>
              <w:spacing w:before="143"/>
              <w:jc w:val="left"/>
              <w:rPr>
                <w:sz w:val="16"/>
              </w:rPr>
            </w:pPr>
          </w:p>
          <w:p w14:paraId="168C4161" w14:textId="77777777" w:rsidR="0068651E" w:rsidRDefault="006C556A">
            <w:pPr>
              <w:pStyle w:val="TableParagraph"/>
              <w:spacing w:line="162" w:lineRule="exact"/>
              <w:ind w:right="54"/>
              <w:rPr>
                <w:sz w:val="16"/>
              </w:rPr>
            </w:pPr>
            <w:r>
              <w:rPr>
                <w:spacing w:val="-5"/>
                <w:sz w:val="16"/>
              </w:rPr>
              <w:t>161</w:t>
            </w:r>
          </w:p>
        </w:tc>
        <w:tc>
          <w:tcPr>
            <w:tcW w:w="235" w:type="dxa"/>
            <w:vMerge/>
            <w:tcBorders>
              <w:top w:val="nil"/>
              <w:bottom w:val="single" w:sz="4" w:space="0" w:color="000000"/>
            </w:tcBorders>
          </w:tcPr>
          <w:p w14:paraId="1DB4EF4C" w14:textId="77777777" w:rsidR="0068651E" w:rsidRDefault="0068651E">
            <w:pPr>
              <w:rPr>
                <w:sz w:val="2"/>
                <w:szCs w:val="2"/>
              </w:rPr>
            </w:pPr>
          </w:p>
        </w:tc>
        <w:tc>
          <w:tcPr>
            <w:tcW w:w="933" w:type="dxa"/>
            <w:tcBorders>
              <w:top w:val="single" w:sz="4" w:space="0" w:color="000000"/>
            </w:tcBorders>
            <w:shd w:val="clear" w:color="auto" w:fill="D8D8D8"/>
          </w:tcPr>
          <w:p w14:paraId="414CEDE8" w14:textId="77777777" w:rsidR="0068651E" w:rsidRDefault="0068651E">
            <w:pPr>
              <w:pStyle w:val="TableParagraph"/>
              <w:spacing w:before="143"/>
              <w:jc w:val="left"/>
              <w:rPr>
                <w:sz w:val="16"/>
              </w:rPr>
            </w:pPr>
          </w:p>
          <w:p w14:paraId="3F4FB912" w14:textId="77777777" w:rsidR="0068651E" w:rsidRDefault="006C556A">
            <w:pPr>
              <w:pStyle w:val="TableParagraph"/>
              <w:spacing w:line="162" w:lineRule="exact"/>
              <w:ind w:right="53"/>
              <w:rPr>
                <w:sz w:val="16"/>
              </w:rPr>
            </w:pPr>
            <w:r>
              <w:rPr>
                <w:spacing w:val="-5"/>
                <w:sz w:val="16"/>
              </w:rPr>
              <w:t>182</w:t>
            </w:r>
          </w:p>
        </w:tc>
        <w:tc>
          <w:tcPr>
            <w:tcW w:w="935" w:type="dxa"/>
            <w:tcBorders>
              <w:top w:val="single" w:sz="4" w:space="0" w:color="000000"/>
            </w:tcBorders>
          </w:tcPr>
          <w:p w14:paraId="707BAE92" w14:textId="77777777" w:rsidR="0068651E" w:rsidRDefault="0068651E">
            <w:pPr>
              <w:pStyle w:val="TableParagraph"/>
              <w:spacing w:before="143"/>
              <w:jc w:val="left"/>
              <w:rPr>
                <w:sz w:val="16"/>
              </w:rPr>
            </w:pPr>
          </w:p>
          <w:p w14:paraId="53E4F85F" w14:textId="77777777" w:rsidR="0068651E" w:rsidRDefault="006C556A">
            <w:pPr>
              <w:pStyle w:val="TableParagraph"/>
              <w:spacing w:line="162" w:lineRule="exact"/>
              <w:ind w:right="52"/>
              <w:rPr>
                <w:sz w:val="16"/>
              </w:rPr>
            </w:pPr>
            <w:r>
              <w:rPr>
                <w:spacing w:val="-5"/>
                <w:sz w:val="16"/>
              </w:rPr>
              <w:t>163</w:t>
            </w:r>
          </w:p>
        </w:tc>
      </w:tr>
      <w:tr w:rsidR="0068651E" w14:paraId="2F776201" w14:textId="77777777">
        <w:trPr>
          <w:trHeight w:val="244"/>
        </w:trPr>
        <w:tc>
          <w:tcPr>
            <w:tcW w:w="3554" w:type="dxa"/>
          </w:tcPr>
          <w:p w14:paraId="6ACF0778" w14:textId="77777777" w:rsidR="0068651E" w:rsidRDefault="006C556A">
            <w:pPr>
              <w:pStyle w:val="TableParagraph"/>
              <w:spacing w:line="177" w:lineRule="exact"/>
              <w:ind w:left="232"/>
              <w:jc w:val="left"/>
              <w:rPr>
                <w:sz w:val="16"/>
              </w:rPr>
            </w:pPr>
            <w:r>
              <w:rPr>
                <w:spacing w:val="-2"/>
                <w:sz w:val="16"/>
              </w:rPr>
              <w:t>Increases</w:t>
            </w:r>
          </w:p>
        </w:tc>
        <w:tc>
          <w:tcPr>
            <w:tcW w:w="933" w:type="dxa"/>
            <w:shd w:val="clear" w:color="auto" w:fill="D8D8D8"/>
          </w:tcPr>
          <w:p w14:paraId="235E762A" w14:textId="77777777" w:rsidR="0068651E" w:rsidRDefault="006C556A">
            <w:pPr>
              <w:pStyle w:val="TableParagraph"/>
              <w:spacing w:before="62" w:line="162" w:lineRule="exact"/>
              <w:ind w:right="52"/>
              <w:rPr>
                <w:sz w:val="16"/>
              </w:rPr>
            </w:pPr>
            <w:r>
              <w:rPr>
                <w:spacing w:val="-5"/>
                <w:sz w:val="16"/>
              </w:rPr>
              <w:t>267</w:t>
            </w:r>
          </w:p>
        </w:tc>
        <w:tc>
          <w:tcPr>
            <w:tcW w:w="933" w:type="dxa"/>
          </w:tcPr>
          <w:p w14:paraId="79E7EE90" w14:textId="77777777" w:rsidR="0068651E" w:rsidRDefault="006C556A">
            <w:pPr>
              <w:pStyle w:val="TableParagraph"/>
              <w:spacing w:before="62" w:line="162" w:lineRule="exact"/>
              <w:ind w:right="54"/>
              <w:rPr>
                <w:sz w:val="16"/>
              </w:rPr>
            </w:pPr>
            <w:r>
              <w:rPr>
                <w:spacing w:val="-5"/>
                <w:sz w:val="16"/>
              </w:rPr>
              <w:t>150</w:t>
            </w:r>
          </w:p>
        </w:tc>
        <w:tc>
          <w:tcPr>
            <w:tcW w:w="235" w:type="dxa"/>
            <w:vMerge/>
            <w:tcBorders>
              <w:top w:val="nil"/>
              <w:bottom w:val="single" w:sz="4" w:space="0" w:color="000000"/>
            </w:tcBorders>
          </w:tcPr>
          <w:p w14:paraId="51B80B30" w14:textId="77777777" w:rsidR="0068651E" w:rsidRDefault="0068651E">
            <w:pPr>
              <w:rPr>
                <w:sz w:val="2"/>
                <w:szCs w:val="2"/>
              </w:rPr>
            </w:pPr>
          </w:p>
        </w:tc>
        <w:tc>
          <w:tcPr>
            <w:tcW w:w="933" w:type="dxa"/>
            <w:shd w:val="clear" w:color="auto" w:fill="D8D8D8"/>
          </w:tcPr>
          <w:p w14:paraId="1C921A77" w14:textId="77777777" w:rsidR="0068651E" w:rsidRDefault="006C556A">
            <w:pPr>
              <w:pStyle w:val="TableParagraph"/>
              <w:spacing w:before="62" w:line="162" w:lineRule="exact"/>
              <w:ind w:right="53"/>
              <w:rPr>
                <w:sz w:val="16"/>
              </w:rPr>
            </w:pPr>
            <w:r>
              <w:rPr>
                <w:spacing w:val="-5"/>
                <w:sz w:val="16"/>
              </w:rPr>
              <w:t>270</w:t>
            </w:r>
          </w:p>
        </w:tc>
        <w:tc>
          <w:tcPr>
            <w:tcW w:w="935" w:type="dxa"/>
          </w:tcPr>
          <w:p w14:paraId="2C0DFB88" w14:textId="77777777" w:rsidR="0068651E" w:rsidRDefault="006C556A">
            <w:pPr>
              <w:pStyle w:val="TableParagraph"/>
              <w:spacing w:before="62" w:line="162" w:lineRule="exact"/>
              <w:ind w:right="52"/>
              <w:rPr>
                <w:sz w:val="16"/>
              </w:rPr>
            </w:pPr>
            <w:r>
              <w:rPr>
                <w:spacing w:val="-5"/>
                <w:sz w:val="16"/>
              </w:rPr>
              <w:t>150</w:t>
            </w:r>
          </w:p>
        </w:tc>
      </w:tr>
      <w:tr w:rsidR="0068651E" w14:paraId="0E490809" w14:textId="77777777">
        <w:trPr>
          <w:trHeight w:val="244"/>
        </w:trPr>
        <w:tc>
          <w:tcPr>
            <w:tcW w:w="3554" w:type="dxa"/>
          </w:tcPr>
          <w:p w14:paraId="11F792CA" w14:textId="77777777" w:rsidR="0068651E" w:rsidRDefault="006C556A">
            <w:pPr>
              <w:pStyle w:val="TableParagraph"/>
              <w:spacing w:line="177" w:lineRule="exact"/>
              <w:ind w:left="232"/>
              <w:jc w:val="left"/>
              <w:rPr>
                <w:sz w:val="16"/>
              </w:rPr>
            </w:pPr>
            <w:r>
              <w:rPr>
                <w:spacing w:val="-2"/>
                <w:sz w:val="16"/>
              </w:rPr>
              <w:t>Remeasurement</w:t>
            </w:r>
          </w:p>
        </w:tc>
        <w:tc>
          <w:tcPr>
            <w:tcW w:w="933" w:type="dxa"/>
            <w:shd w:val="clear" w:color="auto" w:fill="D8D8D8"/>
          </w:tcPr>
          <w:p w14:paraId="61C6FB5D" w14:textId="77777777" w:rsidR="0068651E" w:rsidRDefault="006C556A">
            <w:pPr>
              <w:pStyle w:val="TableParagraph"/>
              <w:spacing w:before="62" w:line="162" w:lineRule="exact"/>
              <w:ind w:right="51"/>
              <w:rPr>
                <w:sz w:val="16"/>
              </w:rPr>
            </w:pPr>
            <w:r>
              <w:rPr>
                <w:spacing w:val="-5"/>
                <w:sz w:val="16"/>
              </w:rPr>
              <w:t>45</w:t>
            </w:r>
          </w:p>
        </w:tc>
        <w:tc>
          <w:tcPr>
            <w:tcW w:w="933" w:type="dxa"/>
          </w:tcPr>
          <w:p w14:paraId="29A61087" w14:textId="77777777" w:rsidR="0068651E" w:rsidRDefault="006C556A">
            <w:pPr>
              <w:pStyle w:val="TableParagraph"/>
              <w:spacing w:before="62" w:line="162" w:lineRule="exact"/>
              <w:ind w:right="54"/>
              <w:rPr>
                <w:sz w:val="16"/>
              </w:rPr>
            </w:pPr>
            <w:r>
              <w:rPr>
                <w:spacing w:val="-5"/>
                <w:sz w:val="16"/>
              </w:rPr>
              <w:t>134</w:t>
            </w:r>
          </w:p>
        </w:tc>
        <w:tc>
          <w:tcPr>
            <w:tcW w:w="235" w:type="dxa"/>
            <w:vMerge/>
            <w:tcBorders>
              <w:top w:val="nil"/>
              <w:bottom w:val="single" w:sz="4" w:space="0" w:color="000000"/>
            </w:tcBorders>
          </w:tcPr>
          <w:p w14:paraId="62D4DA8A" w14:textId="77777777" w:rsidR="0068651E" w:rsidRDefault="0068651E">
            <w:pPr>
              <w:rPr>
                <w:sz w:val="2"/>
                <w:szCs w:val="2"/>
              </w:rPr>
            </w:pPr>
          </w:p>
        </w:tc>
        <w:tc>
          <w:tcPr>
            <w:tcW w:w="933" w:type="dxa"/>
            <w:shd w:val="clear" w:color="auto" w:fill="D8D8D8"/>
          </w:tcPr>
          <w:p w14:paraId="1AD0D59F" w14:textId="77777777" w:rsidR="0068651E" w:rsidRDefault="006C556A">
            <w:pPr>
              <w:pStyle w:val="TableParagraph"/>
              <w:spacing w:before="62" w:line="162" w:lineRule="exact"/>
              <w:ind w:right="52"/>
              <w:rPr>
                <w:sz w:val="16"/>
              </w:rPr>
            </w:pPr>
            <w:r>
              <w:rPr>
                <w:spacing w:val="-5"/>
                <w:sz w:val="16"/>
              </w:rPr>
              <w:t>44</w:t>
            </w:r>
          </w:p>
        </w:tc>
        <w:tc>
          <w:tcPr>
            <w:tcW w:w="935" w:type="dxa"/>
          </w:tcPr>
          <w:p w14:paraId="58A00768" w14:textId="77777777" w:rsidR="0068651E" w:rsidRDefault="006C556A">
            <w:pPr>
              <w:pStyle w:val="TableParagraph"/>
              <w:spacing w:before="62" w:line="162" w:lineRule="exact"/>
              <w:ind w:right="52"/>
              <w:rPr>
                <w:sz w:val="16"/>
              </w:rPr>
            </w:pPr>
            <w:r>
              <w:rPr>
                <w:spacing w:val="-5"/>
                <w:sz w:val="16"/>
              </w:rPr>
              <w:t>132</w:t>
            </w:r>
          </w:p>
        </w:tc>
      </w:tr>
      <w:tr w:rsidR="0068651E" w14:paraId="2A468A78" w14:textId="77777777">
        <w:trPr>
          <w:trHeight w:val="245"/>
        </w:trPr>
        <w:tc>
          <w:tcPr>
            <w:tcW w:w="3554" w:type="dxa"/>
          </w:tcPr>
          <w:p w14:paraId="22C60049" w14:textId="77777777" w:rsidR="0068651E" w:rsidRDefault="006C556A">
            <w:pPr>
              <w:pStyle w:val="TableParagraph"/>
              <w:spacing w:line="177" w:lineRule="exact"/>
              <w:ind w:left="232"/>
              <w:jc w:val="left"/>
              <w:rPr>
                <w:sz w:val="16"/>
              </w:rPr>
            </w:pPr>
            <w:r>
              <w:rPr>
                <w:sz w:val="16"/>
              </w:rPr>
              <w:t>Liabilities</w:t>
            </w:r>
            <w:r>
              <w:rPr>
                <w:spacing w:val="-5"/>
                <w:sz w:val="16"/>
              </w:rPr>
              <w:t xml:space="preserve"> </w:t>
            </w:r>
            <w:r>
              <w:rPr>
                <w:spacing w:val="-2"/>
                <w:sz w:val="16"/>
              </w:rPr>
              <w:t>crystallised</w:t>
            </w:r>
          </w:p>
        </w:tc>
        <w:tc>
          <w:tcPr>
            <w:tcW w:w="933" w:type="dxa"/>
            <w:shd w:val="clear" w:color="auto" w:fill="D8D8D8"/>
          </w:tcPr>
          <w:p w14:paraId="2105C125" w14:textId="77777777" w:rsidR="0068651E" w:rsidRDefault="006C556A">
            <w:pPr>
              <w:pStyle w:val="TableParagraph"/>
              <w:spacing w:before="65" w:line="161" w:lineRule="exact"/>
              <w:ind w:right="54"/>
              <w:rPr>
                <w:sz w:val="16"/>
              </w:rPr>
            </w:pPr>
            <w:r>
              <w:rPr>
                <w:spacing w:val="-2"/>
                <w:sz w:val="16"/>
              </w:rPr>
              <w:t>(178)</w:t>
            </w:r>
          </w:p>
        </w:tc>
        <w:tc>
          <w:tcPr>
            <w:tcW w:w="933" w:type="dxa"/>
          </w:tcPr>
          <w:p w14:paraId="74CF6CFF" w14:textId="77777777" w:rsidR="0068651E" w:rsidRDefault="006C556A">
            <w:pPr>
              <w:pStyle w:val="TableParagraph"/>
              <w:spacing w:before="65" w:line="161" w:lineRule="exact"/>
              <w:ind w:right="55"/>
              <w:rPr>
                <w:sz w:val="16"/>
              </w:rPr>
            </w:pPr>
            <w:r>
              <w:rPr>
                <w:spacing w:val="-2"/>
                <w:sz w:val="16"/>
              </w:rPr>
              <w:t>(213)</w:t>
            </w:r>
          </w:p>
        </w:tc>
        <w:tc>
          <w:tcPr>
            <w:tcW w:w="235" w:type="dxa"/>
            <w:vMerge/>
            <w:tcBorders>
              <w:top w:val="nil"/>
              <w:bottom w:val="single" w:sz="4" w:space="0" w:color="000000"/>
            </w:tcBorders>
          </w:tcPr>
          <w:p w14:paraId="54957A8E" w14:textId="77777777" w:rsidR="0068651E" w:rsidRDefault="0068651E">
            <w:pPr>
              <w:rPr>
                <w:sz w:val="2"/>
                <w:szCs w:val="2"/>
              </w:rPr>
            </w:pPr>
          </w:p>
        </w:tc>
        <w:tc>
          <w:tcPr>
            <w:tcW w:w="933" w:type="dxa"/>
            <w:shd w:val="clear" w:color="auto" w:fill="D8D8D8"/>
          </w:tcPr>
          <w:p w14:paraId="058B869C" w14:textId="77777777" w:rsidR="0068651E" w:rsidRDefault="006C556A">
            <w:pPr>
              <w:pStyle w:val="TableParagraph"/>
              <w:spacing w:before="65" w:line="161" w:lineRule="exact"/>
              <w:ind w:right="55"/>
              <w:rPr>
                <w:sz w:val="16"/>
              </w:rPr>
            </w:pPr>
            <w:r>
              <w:rPr>
                <w:spacing w:val="-2"/>
                <w:sz w:val="16"/>
              </w:rPr>
              <w:t>(178)</w:t>
            </w:r>
          </w:p>
        </w:tc>
        <w:tc>
          <w:tcPr>
            <w:tcW w:w="935" w:type="dxa"/>
          </w:tcPr>
          <w:p w14:paraId="54B7CD29" w14:textId="77777777" w:rsidR="0068651E" w:rsidRDefault="006C556A">
            <w:pPr>
              <w:pStyle w:val="TableParagraph"/>
              <w:spacing w:before="65" w:line="161" w:lineRule="exact"/>
              <w:ind w:right="54"/>
              <w:rPr>
                <w:sz w:val="16"/>
              </w:rPr>
            </w:pPr>
            <w:r>
              <w:rPr>
                <w:spacing w:val="-2"/>
                <w:sz w:val="16"/>
              </w:rPr>
              <w:t>(213)</w:t>
            </w:r>
          </w:p>
        </w:tc>
      </w:tr>
      <w:tr w:rsidR="0068651E" w14:paraId="3B2A6DA0" w14:textId="77777777">
        <w:trPr>
          <w:trHeight w:val="247"/>
        </w:trPr>
        <w:tc>
          <w:tcPr>
            <w:tcW w:w="3554" w:type="dxa"/>
          </w:tcPr>
          <w:p w14:paraId="6F3AD8A2" w14:textId="77777777" w:rsidR="0068651E" w:rsidRDefault="006C556A">
            <w:pPr>
              <w:pStyle w:val="TableParagraph"/>
              <w:spacing w:line="176" w:lineRule="exact"/>
              <w:ind w:left="232"/>
              <w:jc w:val="left"/>
              <w:rPr>
                <w:sz w:val="16"/>
              </w:rPr>
            </w:pPr>
            <w:r>
              <w:rPr>
                <w:spacing w:val="-2"/>
                <w:sz w:val="16"/>
              </w:rPr>
              <w:t>Expired</w:t>
            </w:r>
          </w:p>
        </w:tc>
        <w:tc>
          <w:tcPr>
            <w:tcW w:w="933" w:type="dxa"/>
            <w:tcBorders>
              <w:bottom w:val="single" w:sz="4" w:space="0" w:color="000000"/>
            </w:tcBorders>
            <w:shd w:val="clear" w:color="auto" w:fill="D8D8D8"/>
          </w:tcPr>
          <w:p w14:paraId="3F95C426" w14:textId="77777777" w:rsidR="0068651E" w:rsidRDefault="006C556A">
            <w:pPr>
              <w:pStyle w:val="TableParagraph"/>
              <w:spacing w:before="64" w:line="163" w:lineRule="exact"/>
              <w:ind w:right="51"/>
              <w:rPr>
                <w:sz w:val="16"/>
              </w:rPr>
            </w:pPr>
            <w:r>
              <w:rPr>
                <w:spacing w:val="-5"/>
                <w:sz w:val="16"/>
              </w:rPr>
              <w:t>(3)</w:t>
            </w:r>
          </w:p>
        </w:tc>
        <w:tc>
          <w:tcPr>
            <w:tcW w:w="933" w:type="dxa"/>
            <w:tcBorders>
              <w:bottom w:val="single" w:sz="4" w:space="0" w:color="000000"/>
            </w:tcBorders>
          </w:tcPr>
          <w:p w14:paraId="6F92C509" w14:textId="77777777" w:rsidR="0068651E" w:rsidRDefault="006C556A">
            <w:pPr>
              <w:pStyle w:val="TableParagraph"/>
              <w:spacing w:before="64" w:line="163" w:lineRule="exact"/>
              <w:ind w:right="55"/>
              <w:rPr>
                <w:sz w:val="16"/>
              </w:rPr>
            </w:pPr>
            <w:r>
              <w:rPr>
                <w:spacing w:val="-4"/>
                <w:sz w:val="16"/>
              </w:rPr>
              <w:t>(50)</w:t>
            </w:r>
          </w:p>
        </w:tc>
        <w:tc>
          <w:tcPr>
            <w:tcW w:w="235" w:type="dxa"/>
            <w:vMerge/>
            <w:tcBorders>
              <w:top w:val="nil"/>
              <w:bottom w:val="single" w:sz="4" w:space="0" w:color="000000"/>
            </w:tcBorders>
          </w:tcPr>
          <w:p w14:paraId="6C9DE54D" w14:textId="77777777" w:rsidR="0068651E" w:rsidRDefault="0068651E">
            <w:pPr>
              <w:rPr>
                <w:sz w:val="2"/>
                <w:szCs w:val="2"/>
              </w:rPr>
            </w:pPr>
          </w:p>
        </w:tc>
        <w:tc>
          <w:tcPr>
            <w:tcW w:w="933" w:type="dxa"/>
            <w:tcBorders>
              <w:bottom w:val="single" w:sz="4" w:space="0" w:color="000000"/>
            </w:tcBorders>
            <w:shd w:val="clear" w:color="auto" w:fill="D8D8D8"/>
          </w:tcPr>
          <w:p w14:paraId="00729EB5" w14:textId="77777777" w:rsidR="0068651E" w:rsidRDefault="006C556A">
            <w:pPr>
              <w:pStyle w:val="TableParagraph"/>
              <w:spacing w:before="64" w:line="163" w:lineRule="exact"/>
              <w:ind w:right="52"/>
              <w:rPr>
                <w:sz w:val="16"/>
              </w:rPr>
            </w:pPr>
            <w:r>
              <w:rPr>
                <w:spacing w:val="-5"/>
                <w:sz w:val="16"/>
              </w:rPr>
              <w:t>(3)</w:t>
            </w:r>
          </w:p>
        </w:tc>
        <w:tc>
          <w:tcPr>
            <w:tcW w:w="935" w:type="dxa"/>
            <w:tcBorders>
              <w:bottom w:val="single" w:sz="4" w:space="0" w:color="000000"/>
            </w:tcBorders>
          </w:tcPr>
          <w:p w14:paraId="483F303D" w14:textId="77777777" w:rsidR="0068651E" w:rsidRDefault="006C556A">
            <w:pPr>
              <w:pStyle w:val="TableParagraph"/>
              <w:spacing w:before="64" w:line="163" w:lineRule="exact"/>
              <w:ind w:right="53"/>
              <w:rPr>
                <w:sz w:val="16"/>
              </w:rPr>
            </w:pPr>
            <w:r>
              <w:rPr>
                <w:spacing w:val="-4"/>
                <w:sz w:val="16"/>
              </w:rPr>
              <w:t>(50)</w:t>
            </w:r>
          </w:p>
        </w:tc>
      </w:tr>
      <w:tr w:rsidR="0068651E" w14:paraId="6475AA6C" w14:textId="77777777">
        <w:trPr>
          <w:trHeight w:val="256"/>
        </w:trPr>
        <w:tc>
          <w:tcPr>
            <w:tcW w:w="3554" w:type="dxa"/>
            <w:tcBorders>
              <w:bottom w:val="single" w:sz="4" w:space="0" w:color="000000"/>
            </w:tcBorders>
          </w:tcPr>
          <w:p w14:paraId="65BC73C8" w14:textId="77777777" w:rsidR="0068651E" w:rsidRDefault="006C556A">
            <w:pPr>
              <w:pStyle w:val="TableParagraph"/>
              <w:spacing w:before="1"/>
              <w:ind w:left="72"/>
              <w:jc w:val="left"/>
              <w:rPr>
                <w:b/>
                <w:sz w:val="16"/>
              </w:rPr>
            </w:pPr>
            <w:r>
              <w:rPr>
                <w:b/>
                <w:sz w:val="16"/>
              </w:rPr>
              <w:t>As</w:t>
            </w:r>
            <w:r>
              <w:rPr>
                <w:b/>
                <w:spacing w:val="-2"/>
                <w:sz w:val="16"/>
              </w:rPr>
              <w:t xml:space="preserve"> </w:t>
            </w:r>
            <w:r>
              <w:rPr>
                <w:b/>
                <w:sz w:val="16"/>
              </w:rPr>
              <w:t>at 30</w:t>
            </w:r>
            <w:r>
              <w:rPr>
                <w:b/>
                <w:spacing w:val="1"/>
                <w:sz w:val="16"/>
              </w:rPr>
              <w:t xml:space="preserve"> </w:t>
            </w:r>
            <w:r>
              <w:rPr>
                <w:b/>
                <w:spacing w:val="-4"/>
                <w:sz w:val="16"/>
              </w:rPr>
              <w:t>June</w:t>
            </w:r>
          </w:p>
        </w:tc>
        <w:tc>
          <w:tcPr>
            <w:tcW w:w="933" w:type="dxa"/>
            <w:tcBorders>
              <w:top w:val="single" w:sz="4" w:space="0" w:color="000000"/>
              <w:bottom w:val="single" w:sz="4" w:space="0" w:color="000000"/>
            </w:tcBorders>
            <w:shd w:val="clear" w:color="auto" w:fill="D8D8D8"/>
          </w:tcPr>
          <w:p w14:paraId="09B2A5A3" w14:textId="77777777" w:rsidR="0068651E" w:rsidRDefault="006C556A">
            <w:pPr>
              <w:pStyle w:val="TableParagraph"/>
              <w:spacing w:before="70" w:line="166" w:lineRule="exact"/>
              <w:ind w:right="52"/>
              <w:rPr>
                <w:b/>
                <w:sz w:val="16"/>
              </w:rPr>
            </w:pPr>
            <w:r>
              <w:rPr>
                <w:b/>
                <w:spacing w:val="-5"/>
                <w:sz w:val="16"/>
              </w:rPr>
              <w:t>313</w:t>
            </w:r>
          </w:p>
        </w:tc>
        <w:tc>
          <w:tcPr>
            <w:tcW w:w="933" w:type="dxa"/>
            <w:tcBorders>
              <w:top w:val="single" w:sz="4" w:space="0" w:color="000000"/>
              <w:bottom w:val="single" w:sz="4" w:space="0" w:color="000000"/>
            </w:tcBorders>
          </w:tcPr>
          <w:p w14:paraId="258919DC" w14:textId="77777777" w:rsidR="0068651E" w:rsidRDefault="006C556A">
            <w:pPr>
              <w:pStyle w:val="TableParagraph"/>
              <w:spacing w:before="70" w:line="166" w:lineRule="exact"/>
              <w:ind w:right="54"/>
              <w:rPr>
                <w:b/>
                <w:sz w:val="16"/>
              </w:rPr>
            </w:pPr>
            <w:r>
              <w:rPr>
                <w:b/>
                <w:spacing w:val="-5"/>
                <w:sz w:val="16"/>
              </w:rPr>
              <w:t>182</w:t>
            </w:r>
          </w:p>
        </w:tc>
        <w:tc>
          <w:tcPr>
            <w:tcW w:w="235" w:type="dxa"/>
            <w:vMerge/>
            <w:tcBorders>
              <w:top w:val="nil"/>
              <w:bottom w:val="single" w:sz="4" w:space="0" w:color="000000"/>
            </w:tcBorders>
          </w:tcPr>
          <w:p w14:paraId="17B1D6E1"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1C8D33EE" w14:textId="77777777" w:rsidR="0068651E" w:rsidRDefault="006C556A">
            <w:pPr>
              <w:pStyle w:val="TableParagraph"/>
              <w:spacing w:before="70" w:line="166" w:lineRule="exact"/>
              <w:ind w:right="53"/>
              <w:rPr>
                <w:b/>
                <w:sz w:val="16"/>
              </w:rPr>
            </w:pPr>
            <w:r>
              <w:rPr>
                <w:b/>
                <w:spacing w:val="-5"/>
                <w:sz w:val="16"/>
              </w:rPr>
              <w:t>315</w:t>
            </w:r>
          </w:p>
        </w:tc>
        <w:tc>
          <w:tcPr>
            <w:tcW w:w="935" w:type="dxa"/>
            <w:tcBorders>
              <w:top w:val="single" w:sz="4" w:space="0" w:color="000000"/>
              <w:bottom w:val="single" w:sz="4" w:space="0" w:color="000000"/>
            </w:tcBorders>
          </w:tcPr>
          <w:p w14:paraId="700E0228" w14:textId="77777777" w:rsidR="0068651E" w:rsidRDefault="006C556A">
            <w:pPr>
              <w:pStyle w:val="TableParagraph"/>
              <w:spacing w:before="70" w:line="166" w:lineRule="exact"/>
              <w:ind w:right="52"/>
              <w:rPr>
                <w:b/>
                <w:sz w:val="16"/>
              </w:rPr>
            </w:pPr>
            <w:r>
              <w:rPr>
                <w:b/>
                <w:spacing w:val="-5"/>
                <w:sz w:val="16"/>
              </w:rPr>
              <w:t>182</w:t>
            </w:r>
          </w:p>
        </w:tc>
      </w:tr>
    </w:tbl>
    <w:p w14:paraId="1117CEAC" w14:textId="77777777" w:rsidR="0068651E" w:rsidRDefault="0068651E">
      <w:pPr>
        <w:pStyle w:val="BodyText"/>
        <w:rPr>
          <w:rFonts w:ascii="Arial"/>
          <w:sz w:val="16"/>
        </w:rPr>
      </w:pPr>
    </w:p>
    <w:p w14:paraId="5960635E" w14:textId="77777777" w:rsidR="0068651E" w:rsidRDefault="0068651E">
      <w:pPr>
        <w:pStyle w:val="BodyText"/>
        <w:spacing w:before="80"/>
        <w:rPr>
          <w:rFonts w:ascii="Arial"/>
          <w:sz w:val="16"/>
        </w:rPr>
      </w:pPr>
    </w:p>
    <w:p w14:paraId="61D0E08B" w14:textId="77777777" w:rsidR="0068651E" w:rsidRDefault="006C556A">
      <w:pPr>
        <w:pStyle w:val="BodyText"/>
        <w:ind w:left="700"/>
        <w:jc w:val="both"/>
        <w:rPr>
          <w:rFonts w:ascii="Arial"/>
        </w:rPr>
      </w:pPr>
      <w:r>
        <w:rPr>
          <w:rFonts w:ascii="Arial"/>
        </w:rPr>
        <w:t>Other</w:t>
      </w:r>
      <w:r>
        <w:rPr>
          <w:rFonts w:ascii="Arial"/>
          <w:spacing w:val="-6"/>
        </w:rPr>
        <w:t xml:space="preserve"> </w:t>
      </w:r>
      <w:r>
        <w:rPr>
          <w:rFonts w:ascii="Arial"/>
          <w:spacing w:val="-2"/>
        </w:rPr>
        <w:t>contingencies</w:t>
      </w:r>
    </w:p>
    <w:p w14:paraId="254314B5" w14:textId="77777777" w:rsidR="0068651E" w:rsidRDefault="006C556A">
      <w:pPr>
        <w:pStyle w:val="BodyText"/>
        <w:spacing w:before="137"/>
        <w:ind w:left="700" w:right="597"/>
        <w:jc w:val="both"/>
      </w:pPr>
      <w:r>
        <w:t>The RBA provides a Committed Liquidity Facility (CLF) to eligible authorised deposit-taking institutions (ADIs) as part of Australia’s implementation of the</w:t>
      </w:r>
      <w:r>
        <w:rPr>
          <w:spacing w:val="80"/>
        </w:rPr>
        <w:t xml:space="preserve"> </w:t>
      </w:r>
      <w:r>
        <w:t>Basel III liquidity standards. The CLF provides ADIs with a contractual commitment to funding under repurchase agreements with the RBA, subject to certain conditions. It was established to ensure that ADIs are able to meet their liquidity</w:t>
      </w:r>
      <w:r>
        <w:rPr>
          <w:spacing w:val="40"/>
        </w:rPr>
        <w:t xml:space="preserve"> </w:t>
      </w:r>
      <w:r>
        <w:t>requirements</w:t>
      </w:r>
      <w:r>
        <w:rPr>
          <w:spacing w:val="40"/>
        </w:rPr>
        <w:t xml:space="preserve"> </w:t>
      </w:r>
      <w:r>
        <w:t>under</w:t>
      </w:r>
      <w:r>
        <w:rPr>
          <w:spacing w:val="40"/>
        </w:rPr>
        <w:t xml:space="preserve"> </w:t>
      </w:r>
      <w:r>
        <w:t>Basel</w:t>
      </w:r>
      <w:r>
        <w:rPr>
          <w:spacing w:val="40"/>
        </w:rPr>
        <w:t xml:space="preserve"> </w:t>
      </w:r>
      <w:r>
        <w:t>III</w:t>
      </w:r>
      <w:r>
        <w:rPr>
          <w:spacing w:val="40"/>
        </w:rPr>
        <w:t xml:space="preserve"> </w:t>
      </w:r>
      <w:r>
        <w:t>and</w:t>
      </w:r>
      <w:r>
        <w:rPr>
          <w:spacing w:val="40"/>
        </w:rPr>
        <w:t xml:space="preserve"> </w:t>
      </w:r>
      <w:r>
        <w:t>was</w:t>
      </w:r>
      <w:r>
        <w:rPr>
          <w:spacing w:val="40"/>
        </w:rPr>
        <w:t xml:space="preserve"> </w:t>
      </w:r>
      <w:r>
        <w:t>made</w:t>
      </w:r>
      <w:r>
        <w:rPr>
          <w:spacing w:val="40"/>
        </w:rPr>
        <w:t xml:space="preserve"> </w:t>
      </w:r>
      <w:r>
        <w:t>available</w:t>
      </w:r>
      <w:r>
        <w:rPr>
          <w:spacing w:val="40"/>
        </w:rPr>
        <w:t xml:space="preserve"> </w:t>
      </w:r>
      <w:r>
        <w:t>because</w:t>
      </w:r>
      <w:r>
        <w:rPr>
          <w:spacing w:val="40"/>
        </w:rPr>
        <w:t xml:space="preserve"> </w:t>
      </w:r>
      <w:r>
        <w:t>the supply of high-quality liquid assets is lower in Australia than is typical in other major</w:t>
      </w:r>
      <w:r>
        <w:rPr>
          <w:spacing w:val="40"/>
        </w:rPr>
        <w:t xml:space="preserve"> </w:t>
      </w:r>
      <w:r>
        <w:t>countries.</w:t>
      </w:r>
      <w:r>
        <w:rPr>
          <w:spacing w:val="40"/>
        </w:rPr>
        <w:t xml:space="preserve"> </w:t>
      </w:r>
      <w:r>
        <w:t>In</w:t>
      </w:r>
      <w:r>
        <w:rPr>
          <w:spacing w:val="40"/>
        </w:rPr>
        <w:t xml:space="preserve"> </w:t>
      </w:r>
      <w:r>
        <w:t>September</w:t>
      </w:r>
      <w:r>
        <w:rPr>
          <w:spacing w:val="40"/>
        </w:rPr>
        <w:t xml:space="preserve"> </w:t>
      </w:r>
      <w:r>
        <w:t>2021,</w:t>
      </w:r>
      <w:r>
        <w:rPr>
          <w:spacing w:val="40"/>
        </w:rPr>
        <w:t xml:space="preserve"> </w:t>
      </w:r>
      <w:r>
        <w:t>it</w:t>
      </w:r>
      <w:r>
        <w:rPr>
          <w:spacing w:val="40"/>
        </w:rPr>
        <w:t xml:space="preserve"> </w:t>
      </w:r>
      <w:r>
        <w:t>was</w:t>
      </w:r>
      <w:r>
        <w:rPr>
          <w:spacing w:val="40"/>
        </w:rPr>
        <w:t xml:space="preserve"> </w:t>
      </w:r>
      <w:r>
        <w:t>assessed</w:t>
      </w:r>
      <w:r>
        <w:rPr>
          <w:spacing w:val="40"/>
        </w:rPr>
        <w:t xml:space="preserve"> </w:t>
      </w:r>
      <w:r>
        <w:t>that</w:t>
      </w:r>
      <w:r>
        <w:rPr>
          <w:spacing w:val="40"/>
        </w:rPr>
        <w:t xml:space="preserve"> </w:t>
      </w:r>
      <w:r>
        <w:t>there</w:t>
      </w:r>
      <w:r>
        <w:rPr>
          <w:spacing w:val="40"/>
        </w:rPr>
        <w:t xml:space="preserve"> </w:t>
      </w:r>
      <w:r>
        <w:t>was</w:t>
      </w:r>
      <w:r>
        <w:rPr>
          <w:spacing w:val="40"/>
        </w:rPr>
        <w:t xml:space="preserve"> </w:t>
      </w:r>
      <w:r>
        <w:t xml:space="preserve">sufficient high-quality liquid assets for locally incorporated </w:t>
      </w:r>
      <w:proofErr w:type="spellStart"/>
      <w:r>
        <w:t>ADls</w:t>
      </w:r>
      <w:proofErr w:type="spellEnd"/>
      <w:r>
        <w:t xml:space="preserve"> to meet their liquidity requirements without the need to utilise the CLF. Accordingly, the CLF was remeasured to zero as at 1 January 2024.</w:t>
      </w:r>
    </w:p>
    <w:p w14:paraId="197E1FED" w14:textId="77777777" w:rsidR="0068651E" w:rsidRDefault="0068651E">
      <w:pPr>
        <w:jc w:val="both"/>
        <w:sectPr w:rsidR="0068651E">
          <w:footerReference w:type="default" r:id="rId88"/>
          <w:pgSz w:w="11910" w:h="16840"/>
          <w:pgMar w:top="620" w:right="1500" w:bottom="3360" w:left="1680" w:header="0" w:footer="3169" w:gutter="0"/>
          <w:cols w:space="720"/>
        </w:sectPr>
      </w:pPr>
    </w:p>
    <w:p w14:paraId="169B751B"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64E85483" w14:textId="77777777" w:rsidR="0068651E" w:rsidRDefault="0068651E">
      <w:pPr>
        <w:pStyle w:val="BodyText"/>
        <w:spacing w:before="224"/>
        <w:rPr>
          <w:i/>
        </w:rPr>
      </w:pPr>
    </w:p>
    <w:p w14:paraId="3FFF1F46" w14:textId="77777777" w:rsidR="0068651E" w:rsidRDefault="006C556A">
      <w:pPr>
        <w:pStyle w:val="BodyText"/>
        <w:ind w:left="415" w:right="885"/>
        <w:jc w:val="both"/>
      </w:pPr>
      <w:r>
        <w:t xml:space="preserve">The following table reconciles the movement in the CLF and other quantifiable </w:t>
      </w:r>
      <w:r>
        <w:rPr>
          <w:spacing w:val="-2"/>
        </w:rPr>
        <w:t>contingencies.</w:t>
      </w:r>
    </w:p>
    <w:p w14:paraId="395F99AC" w14:textId="77777777" w:rsidR="0068651E" w:rsidRDefault="006C556A">
      <w:pPr>
        <w:pStyle w:val="BodyText"/>
        <w:spacing w:before="3"/>
        <w:rPr>
          <w:sz w:val="14"/>
        </w:rPr>
      </w:pPr>
      <w:r>
        <w:rPr>
          <w:noProof/>
        </w:rPr>
        <mc:AlternateContent>
          <mc:Choice Requires="wps">
            <w:drawing>
              <wp:anchor distT="0" distB="0" distL="0" distR="0" simplePos="0" relativeHeight="251744768" behindDoc="1" locked="0" layoutInCell="1" allowOverlap="1" wp14:anchorId="71B477DB" wp14:editId="33670B90">
                <wp:simplePos x="0" y="0"/>
                <wp:positionH relativeFrom="page">
                  <wp:posOffset>1330439</wp:posOffset>
                </wp:positionH>
                <wp:positionV relativeFrom="paragraph">
                  <wp:posOffset>128081</wp:posOffset>
                </wp:positionV>
                <wp:extent cx="4770120" cy="6350"/>
                <wp:effectExtent l="0" t="0" r="0" b="0"/>
                <wp:wrapTopAndBottom/>
                <wp:docPr id="482" name="Graphic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D543E9" id="Graphic 482" o:spid="_x0000_s1026" style="position:absolute;margin-left:104.75pt;margin-top:10.1pt;width:375.6pt;height:.5pt;z-index:-251571712;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" path="m4770120,l3590556,,,,,6096r3590556,l4770120,6096r,-6096xe" fillcolor="black" stroked="f">
                <v:path arrowok="t"/>
                <w10:wrap type="topAndBottom" anchorx="page"/>
              </v:shape>
            </w:pict>
          </mc:Fallback>
        </mc:AlternateContent>
      </w:r>
    </w:p>
    <w:p w14:paraId="23971BC6" w14:textId="77777777" w:rsidR="0068651E" w:rsidRDefault="006C556A">
      <w:pPr>
        <w:tabs>
          <w:tab w:val="left" w:pos="6175"/>
        </w:tabs>
        <w:spacing w:before="37"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6AB723A3" w14:textId="77777777">
        <w:trPr>
          <w:trHeight w:val="287"/>
        </w:trPr>
        <w:tc>
          <w:tcPr>
            <w:tcW w:w="3554" w:type="dxa"/>
          </w:tcPr>
          <w:p w14:paraId="77114EEC" w14:textId="77777777" w:rsidR="0068651E" w:rsidRDefault="0068651E">
            <w:pPr>
              <w:pStyle w:val="TableParagraph"/>
              <w:jc w:val="left"/>
              <w:rPr>
                <w:rFonts w:ascii="Times New Roman"/>
                <w:sz w:val="18"/>
              </w:rPr>
            </w:pPr>
          </w:p>
        </w:tc>
        <w:tc>
          <w:tcPr>
            <w:tcW w:w="936" w:type="dxa"/>
            <w:tcBorders>
              <w:top w:val="single" w:sz="4" w:space="0" w:color="000000"/>
            </w:tcBorders>
            <w:shd w:val="clear" w:color="auto" w:fill="D8D8D8"/>
          </w:tcPr>
          <w:p w14:paraId="6E0DA553" w14:textId="77777777" w:rsidR="0068651E" w:rsidRDefault="006C556A">
            <w:pPr>
              <w:pStyle w:val="TableParagraph"/>
              <w:spacing w:before="70"/>
              <w:ind w:right="54"/>
              <w:rPr>
                <w:sz w:val="16"/>
              </w:rPr>
            </w:pPr>
            <w:r>
              <w:rPr>
                <w:spacing w:val="-4"/>
                <w:sz w:val="16"/>
              </w:rPr>
              <w:t>2024</w:t>
            </w:r>
          </w:p>
        </w:tc>
        <w:tc>
          <w:tcPr>
            <w:tcW w:w="931" w:type="dxa"/>
            <w:tcBorders>
              <w:top w:val="single" w:sz="4" w:space="0" w:color="000000"/>
            </w:tcBorders>
          </w:tcPr>
          <w:p w14:paraId="1C8C4915" w14:textId="77777777" w:rsidR="0068651E" w:rsidRDefault="006C556A">
            <w:pPr>
              <w:pStyle w:val="TableParagraph"/>
              <w:spacing w:before="70"/>
              <w:ind w:right="52"/>
              <w:rPr>
                <w:sz w:val="16"/>
              </w:rPr>
            </w:pPr>
            <w:r>
              <w:rPr>
                <w:spacing w:val="-4"/>
                <w:sz w:val="16"/>
              </w:rPr>
              <w:t>2023</w:t>
            </w:r>
          </w:p>
        </w:tc>
        <w:tc>
          <w:tcPr>
            <w:tcW w:w="237" w:type="dxa"/>
            <w:vMerge w:val="restart"/>
            <w:tcBorders>
              <w:bottom w:val="single" w:sz="4" w:space="0" w:color="000000"/>
            </w:tcBorders>
          </w:tcPr>
          <w:p w14:paraId="4CDC5BB5" w14:textId="77777777" w:rsidR="0068651E" w:rsidRDefault="0068651E">
            <w:pPr>
              <w:pStyle w:val="TableParagraph"/>
              <w:jc w:val="left"/>
              <w:rPr>
                <w:rFonts w:ascii="Times New Roman"/>
                <w:sz w:val="18"/>
              </w:rPr>
            </w:pPr>
          </w:p>
        </w:tc>
        <w:tc>
          <w:tcPr>
            <w:tcW w:w="933" w:type="dxa"/>
            <w:tcBorders>
              <w:top w:val="single" w:sz="4" w:space="0" w:color="000000"/>
            </w:tcBorders>
            <w:shd w:val="clear" w:color="auto" w:fill="D8D8D8"/>
          </w:tcPr>
          <w:p w14:paraId="3CB7079F" w14:textId="77777777" w:rsidR="0068651E" w:rsidRDefault="006C556A">
            <w:pPr>
              <w:pStyle w:val="TableParagraph"/>
              <w:spacing w:before="70"/>
              <w:ind w:right="53"/>
              <w:rPr>
                <w:sz w:val="16"/>
              </w:rPr>
            </w:pPr>
            <w:r>
              <w:rPr>
                <w:spacing w:val="-4"/>
                <w:sz w:val="16"/>
              </w:rPr>
              <w:t>2024</w:t>
            </w:r>
          </w:p>
        </w:tc>
        <w:tc>
          <w:tcPr>
            <w:tcW w:w="933" w:type="dxa"/>
            <w:tcBorders>
              <w:top w:val="single" w:sz="4" w:space="0" w:color="000000"/>
            </w:tcBorders>
          </w:tcPr>
          <w:p w14:paraId="54AC2292" w14:textId="77777777" w:rsidR="0068651E" w:rsidRDefault="006C556A">
            <w:pPr>
              <w:pStyle w:val="TableParagraph"/>
              <w:spacing w:before="70"/>
              <w:ind w:right="50"/>
              <w:rPr>
                <w:sz w:val="16"/>
              </w:rPr>
            </w:pPr>
            <w:r>
              <w:rPr>
                <w:spacing w:val="-4"/>
                <w:sz w:val="16"/>
              </w:rPr>
              <w:t>2023</w:t>
            </w:r>
          </w:p>
        </w:tc>
      </w:tr>
      <w:tr w:rsidR="0068651E" w14:paraId="56F664B7" w14:textId="77777777">
        <w:trPr>
          <w:trHeight w:val="211"/>
        </w:trPr>
        <w:tc>
          <w:tcPr>
            <w:tcW w:w="3554" w:type="dxa"/>
          </w:tcPr>
          <w:p w14:paraId="0EDF13F0" w14:textId="77777777" w:rsidR="0068651E" w:rsidRDefault="0068651E">
            <w:pPr>
              <w:pStyle w:val="TableParagraph"/>
              <w:jc w:val="left"/>
              <w:rPr>
                <w:rFonts w:ascii="Times New Roman"/>
                <w:sz w:val="14"/>
              </w:rPr>
            </w:pPr>
          </w:p>
        </w:tc>
        <w:tc>
          <w:tcPr>
            <w:tcW w:w="936" w:type="dxa"/>
            <w:tcBorders>
              <w:bottom w:val="single" w:sz="4" w:space="0" w:color="000000"/>
            </w:tcBorders>
            <w:shd w:val="clear" w:color="auto" w:fill="D8D8D8"/>
          </w:tcPr>
          <w:p w14:paraId="1F0C8AFF" w14:textId="77777777" w:rsidR="0068651E" w:rsidRDefault="006C556A">
            <w:pPr>
              <w:pStyle w:val="TableParagraph"/>
              <w:spacing w:before="28" w:line="163" w:lineRule="exact"/>
              <w:ind w:right="56"/>
              <w:rPr>
                <w:sz w:val="16"/>
              </w:rPr>
            </w:pPr>
            <w:r>
              <w:rPr>
                <w:spacing w:val="-5"/>
                <w:sz w:val="16"/>
              </w:rPr>
              <w:t>$m</w:t>
            </w:r>
          </w:p>
        </w:tc>
        <w:tc>
          <w:tcPr>
            <w:tcW w:w="931" w:type="dxa"/>
            <w:tcBorders>
              <w:bottom w:val="single" w:sz="4" w:space="0" w:color="000000"/>
            </w:tcBorders>
          </w:tcPr>
          <w:p w14:paraId="3F3D23F1" w14:textId="77777777" w:rsidR="0068651E" w:rsidRDefault="006C556A">
            <w:pPr>
              <w:pStyle w:val="TableParagraph"/>
              <w:spacing w:before="28" w:line="163" w:lineRule="exact"/>
              <w:ind w:right="53"/>
              <w:rPr>
                <w:sz w:val="16"/>
              </w:rPr>
            </w:pPr>
            <w:r>
              <w:rPr>
                <w:spacing w:val="-5"/>
                <w:sz w:val="16"/>
              </w:rPr>
              <w:t>$m</w:t>
            </w:r>
          </w:p>
        </w:tc>
        <w:tc>
          <w:tcPr>
            <w:tcW w:w="237" w:type="dxa"/>
            <w:vMerge/>
            <w:tcBorders>
              <w:top w:val="nil"/>
              <w:bottom w:val="single" w:sz="4" w:space="0" w:color="000000"/>
            </w:tcBorders>
          </w:tcPr>
          <w:p w14:paraId="27989D15" w14:textId="77777777" w:rsidR="0068651E" w:rsidRDefault="0068651E">
            <w:pPr>
              <w:rPr>
                <w:sz w:val="2"/>
                <w:szCs w:val="2"/>
              </w:rPr>
            </w:pPr>
          </w:p>
        </w:tc>
        <w:tc>
          <w:tcPr>
            <w:tcW w:w="933" w:type="dxa"/>
            <w:tcBorders>
              <w:bottom w:val="single" w:sz="4" w:space="0" w:color="000000"/>
            </w:tcBorders>
            <w:shd w:val="clear" w:color="auto" w:fill="D8D8D8"/>
          </w:tcPr>
          <w:p w14:paraId="24CF01E0" w14:textId="77777777" w:rsidR="0068651E" w:rsidRDefault="006C556A">
            <w:pPr>
              <w:pStyle w:val="TableParagraph"/>
              <w:spacing w:before="28" w:line="163" w:lineRule="exact"/>
              <w:ind w:right="54"/>
              <w:rPr>
                <w:sz w:val="16"/>
              </w:rPr>
            </w:pPr>
            <w:r>
              <w:rPr>
                <w:spacing w:val="-5"/>
                <w:sz w:val="16"/>
              </w:rPr>
              <w:t>$m</w:t>
            </w:r>
          </w:p>
        </w:tc>
        <w:tc>
          <w:tcPr>
            <w:tcW w:w="933" w:type="dxa"/>
            <w:tcBorders>
              <w:bottom w:val="single" w:sz="4" w:space="0" w:color="000000"/>
            </w:tcBorders>
          </w:tcPr>
          <w:p w14:paraId="3487C0A6" w14:textId="77777777" w:rsidR="0068651E" w:rsidRDefault="006C556A">
            <w:pPr>
              <w:pStyle w:val="TableParagraph"/>
              <w:spacing w:before="28" w:line="163" w:lineRule="exact"/>
              <w:ind w:right="51"/>
              <w:rPr>
                <w:sz w:val="16"/>
              </w:rPr>
            </w:pPr>
            <w:r>
              <w:rPr>
                <w:spacing w:val="-5"/>
                <w:sz w:val="16"/>
              </w:rPr>
              <w:t>$m</w:t>
            </w:r>
          </w:p>
        </w:tc>
      </w:tr>
      <w:tr w:rsidR="0068651E" w14:paraId="7057F9DE" w14:textId="77777777">
        <w:trPr>
          <w:trHeight w:val="509"/>
        </w:trPr>
        <w:tc>
          <w:tcPr>
            <w:tcW w:w="3554" w:type="dxa"/>
          </w:tcPr>
          <w:p w14:paraId="4582941A" w14:textId="77777777" w:rsidR="0068651E" w:rsidRDefault="0068651E">
            <w:pPr>
              <w:pStyle w:val="TableParagraph"/>
              <w:spacing w:before="71"/>
              <w:jc w:val="left"/>
              <w:rPr>
                <w:sz w:val="16"/>
              </w:rPr>
            </w:pPr>
          </w:p>
          <w:p w14:paraId="3D787832" w14:textId="77777777" w:rsidR="0068651E" w:rsidRDefault="006C556A">
            <w:pPr>
              <w:pStyle w:val="TableParagraph"/>
              <w:ind w:left="72"/>
              <w:jc w:val="left"/>
              <w:rPr>
                <w:sz w:val="16"/>
              </w:rPr>
            </w:pPr>
            <w:r>
              <w:rPr>
                <w:sz w:val="16"/>
              </w:rPr>
              <w:t>Opening</w:t>
            </w:r>
            <w:r>
              <w:rPr>
                <w:spacing w:val="-4"/>
                <w:sz w:val="16"/>
              </w:rPr>
              <w:t xml:space="preserve"> </w:t>
            </w:r>
            <w:r>
              <w:rPr>
                <w:sz w:val="16"/>
              </w:rPr>
              <w:t>balance</w:t>
            </w:r>
            <w:r>
              <w:rPr>
                <w:spacing w:val="-3"/>
                <w:sz w:val="16"/>
              </w:rPr>
              <w:t xml:space="preserve"> </w:t>
            </w:r>
            <w:r>
              <w:rPr>
                <w:sz w:val="16"/>
              </w:rPr>
              <w:t>as</w:t>
            </w:r>
            <w:r>
              <w:rPr>
                <w:spacing w:val="-1"/>
                <w:sz w:val="16"/>
              </w:rPr>
              <w:t xml:space="preserve"> </w:t>
            </w:r>
            <w:r>
              <w:rPr>
                <w:sz w:val="16"/>
              </w:rPr>
              <w:t>at 1</w:t>
            </w:r>
            <w:r>
              <w:rPr>
                <w:spacing w:val="-5"/>
                <w:sz w:val="16"/>
              </w:rPr>
              <w:t xml:space="preserve"> </w:t>
            </w:r>
            <w:r>
              <w:rPr>
                <w:spacing w:val="-4"/>
                <w:sz w:val="16"/>
              </w:rPr>
              <w:t>July</w:t>
            </w:r>
          </w:p>
        </w:tc>
        <w:tc>
          <w:tcPr>
            <w:tcW w:w="936" w:type="dxa"/>
            <w:tcBorders>
              <w:top w:val="single" w:sz="4" w:space="0" w:color="000000"/>
            </w:tcBorders>
            <w:shd w:val="clear" w:color="auto" w:fill="D8D8D8"/>
          </w:tcPr>
          <w:p w14:paraId="51A7EC55" w14:textId="77777777" w:rsidR="0068651E" w:rsidRDefault="0068651E">
            <w:pPr>
              <w:pStyle w:val="TableParagraph"/>
              <w:spacing w:before="143"/>
              <w:jc w:val="left"/>
              <w:rPr>
                <w:sz w:val="16"/>
              </w:rPr>
            </w:pPr>
          </w:p>
          <w:p w14:paraId="32224E60" w14:textId="77777777" w:rsidR="0068651E" w:rsidRDefault="006C556A">
            <w:pPr>
              <w:pStyle w:val="TableParagraph"/>
              <w:spacing w:line="162" w:lineRule="exact"/>
              <w:ind w:right="54"/>
              <w:rPr>
                <w:sz w:val="16"/>
              </w:rPr>
            </w:pPr>
            <w:r>
              <w:rPr>
                <w:spacing w:val="-2"/>
                <w:sz w:val="16"/>
              </w:rPr>
              <w:t>11,624</w:t>
            </w:r>
          </w:p>
        </w:tc>
        <w:tc>
          <w:tcPr>
            <w:tcW w:w="931" w:type="dxa"/>
            <w:tcBorders>
              <w:top w:val="single" w:sz="4" w:space="0" w:color="000000"/>
            </w:tcBorders>
          </w:tcPr>
          <w:p w14:paraId="69257604" w14:textId="77777777" w:rsidR="0068651E" w:rsidRDefault="0068651E">
            <w:pPr>
              <w:pStyle w:val="TableParagraph"/>
              <w:spacing w:before="143"/>
              <w:jc w:val="left"/>
              <w:rPr>
                <w:sz w:val="16"/>
              </w:rPr>
            </w:pPr>
          </w:p>
          <w:p w14:paraId="5D2D59AF" w14:textId="77777777" w:rsidR="0068651E" w:rsidRDefault="006C556A">
            <w:pPr>
              <w:pStyle w:val="TableParagraph"/>
              <w:spacing w:line="162" w:lineRule="exact"/>
              <w:ind w:right="52"/>
              <w:rPr>
                <w:sz w:val="16"/>
              </w:rPr>
            </w:pPr>
            <w:r>
              <w:rPr>
                <w:spacing w:val="-2"/>
                <w:sz w:val="16"/>
              </w:rPr>
              <w:t>9,535</w:t>
            </w:r>
          </w:p>
        </w:tc>
        <w:tc>
          <w:tcPr>
            <w:tcW w:w="237" w:type="dxa"/>
            <w:vMerge/>
            <w:tcBorders>
              <w:top w:val="nil"/>
              <w:bottom w:val="single" w:sz="4" w:space="0" w:color="000000"/>
            </w:tcBorders>
          </w:tcPr>
          <w:p w14:paraId="2FD66D6F" w14:textId="77777777" w:rsidR="0068651E" w:rsidRDefault="0068651E">
            <w:pPr>
              <w:rPr>
                <w:sz w:val="2"/>
                <w:szCs w:val="2"/>
              </w:rPr>
            </w:pPr>
          </w:p>
        </w:tc>
        <w:tc>
          <w:tcPr>
            <w:tcW w:w="933" w:type="dxa"/>
            <w:tcBorders>
              <w:top w:val="single" w:sz="4" w:space="0" w:color="000000"/>
            </w:tcBorders>
            <w:shd w:val="clear" w:color="auto" w:fill="D8D8D8"/>
          </w:tcPr>
          <w:p w14:paraId="50311384" w14:textId="77777777" w:rsidR="0068651E" w:rsidRDefault="0068651E">
            <w:pPr>
              <w:pStyle w:val="TableParagraph"/>
              <w:spacing w:before="143"/>
              <w:jc w:val="left"/>
              <w:rPr>
                <w:sz w:val="16"/>
              </w:rPr>
            </w:pPr>
          </w:p>
          <w:p w14:paraId="05C680C7" w14:textId="77777777" w:rsidR="0068651E" w:rsidRDefault="006C556A">
            <w:pPr>
              <w:pStyle w:val="TableParagraph"/>
              <w:spacing w:line="162" w:lineRule="exact"/>
              <w:ind w:right="53"/>
              <w:rPr>
                <w:sz w:val="16"/>
              </w:rPr>
            </w:pPr>
            <w:r>
              <w:rPr>
                <w:spacing w:val="-2"/>
                <w:sz w:val="16"/>
              </w:rPr>
              <w:t>11,625</w:t>
            </w:r>
          </w:p>
        </w:tc>
        <w:tc>
          <w:tcPr>
            <w:tcW w:w="933" w:type="dxa"/>
            <w:tcBorders>
              <w:top w:val="single" w:sz="4" w:space="0" w:color="000000"/>
            </w:tcBorders>
          </w:tcPr>
          <w:p w14:paraId="2B471342" w14:textId="77777777" w:rsidR="0068651E" w:rsidRDefault="0068651E">
            <w:pPr>
              <w:pStyle w:val="TableParagraph"/>
              <w:spacing w:before="143"/>
              <w:jc w:val="left"/>
              <w:rPr>
                <w:sz w:val="16"/>
              </w:rPr>
            </w:pPr>
          </w:p>
          <w:p w14:paraId="60BA90F5" w14:textId="77777777" w:rsidR="0068651E" w:rsidRDefault="006C556A">
            <w:pPr>
              <w:pStyle w:val="TableParagraph"/>
              <w:spacing w:line="162" w:lineRule="exact"/>
              <w:ind w:right="50"/>
              <w:rPr>
                <w:sz w:val="16"/>
              </w:rPr>
            </w:pPr>
            <w:r>
              <w:rPr>
                <w:spacing w:val="-2"/>
                <w:sz w:val="16"/>
              </w:rPr>
              <w:t>74,951</w:t>
            </w:r>
          </w:p>
        </w:tc>
      </w:tr>
      <w:tr w:rsidR="0068651E" w14:paraId="05298EBF" w14:textId="77777777">
        <w:trPr>
          <w:trHeight w:val="244"/>
        </w:trPr>
        <w:tc>
          <w:tcPr>
            <w:tcW w:w="3554" w:type="dxa"/>
          </w:tcPr>
          <w:p w14:paraId="7A19A4F1" w14:textId="77777777" w:rsidR="0068651E" w:rsidRDefault="006C556A">
            <w:pPr>
              <w:pStyle w:val="TableParagraph"/>
              <w:spacing w:line="177" w:lineRule="exact"/>
              <w:ind w:left="232"/>
              <w:jc w:val="left"/>
              <w:rPr>
                <w:sz w:val="16"/>
              </w:rPr>
            </w:pPr>
            <w:r>
              <w:rPr>
                <w:spacing w:val="-2"/>
                <w:sz w:val="16"/>
              </w:rPr>
              <w:t>Increases(a)</w:t>
            </w:r>
          </w:p>
        </w:tc>
        <w:tc>
          <w:tcPr>
            <w:tcW w:w="936" w:type="dxa"/>
            <w:shd w:val="clear" w:color="auto" w:fill="D8D8D8"/>
          </w:tcPr>
          <w:p w14:paraId="44D9B5F3" w14:textId="77777777" w:rsidR="0068651E" w:rsidRDefault="006C556A">
            <w:pPr>
              <w:pStyle w:val="TableParagraph"/>
              <w:spacing w:before="62" w:line="162" w:lineRule="exact"/>
              <w:ind w:right="54"/>
              <w:rPr>
                <w:sz w:val="16"/>
              </w:rPr>
            </w:pPr>
            <w:r>
              <w:rPr>
                <w:spacing w:val="-2"/>
                <w:sz w:val="16"/>
              </w:rPr>
              <w:t>3,983</w:t>
            </w:r>
          </w:p>
        </w:tc>
        <w:tc>
          <w:tcPr>
            <w:tcW w:w="931" w:type="dxa"/>
          </w:tcPr>
          <w:p w14:paraId="6F26039E" w14:textId="77777777" w:rsidR="0068651E" w:rsidRDefault="006C556A">
            <w:pPr>
              <w:pStyle w:val="TableParagraph"/>
              <w:spacing w:before="62" w:line="162" w:lineRule="exact"/>
              <w:ind w:right="52"/>
              <w:rPr>
                <w:sz w:val="16"/>
              </w:rPr>
            </w:pPr>
            <w:r>
              <w:rPr>
                <w:spacing w:val="-2"/>
                <w:sz w:val="16"/>
              </w:rPr>
              <w:t>3,639</w:t>
            </w:r>
          </w:p>
        </w:tc>
        <w:tc>
          <w:tcPr>
            <w:tcW w:w="237" w:type="dxa"/>
            <w:vMerge/>
            <w:tcBorders>
              <w:top w:val="nil"/>
              <w:bottom w:val="single" w:sz="4" w:space="0" w:color="000000"/>
            </w:tcBorders>
          </w:tcPr>
          <w:p w14:paraId="2065A429" w14:textId="77777777" w:rsidR="0068651E" w:rsidRDefault="0068651E">
            <w:pPr>
              <w:rPr>
                <w:sz w:val="2"/>
                <w:szCs w:val="2"/>
              </w:rPr>
            </w:pPr>
          </w:p>
        </w:tc>
        <w:tc>
          <w:tcPr>
            <w:tcW w:w="933" w:type="dxa"/>
            <w:shd w:val="clear" w:color="auto" w:fill="D8D8D8"/>
          </w:tcPr>
          <w:p w14:paraId="765771C3" w14:textId="77777777" w:rsidR="0068651E" w:rsidRDefault="006C556A">
            <w:pPr>
              <w:pStyle w:val="TableParagraph"/>
              <w:spacing w:before="62" w:line="162" w:lineRule="exact"/>
              <w:ind w:right="53"/>
              <w:rPr>
                <w:sz w:val="16"/>
              </w:rPr>
            </w:pPr>
            <w:r>
              <w:rPr>
                <w:spacing w:val="-2"/>
                <w:sz w:val="16"/>
              </w:rPr>
              <w:t>3,982</w:t>
            </w:r>
          </w:p>
        </w:tc>
        <w:tc>
          <w:tcPr>
            <w:tcW w:w="933" w:type="dxa"/>
          </w:tcPr>
          <w:p w14:paraId="13B440E0" w14:textId="77777777" w:rsidR="0068651E" w:rsidRDefault="006C556A">
            <w:pPr>
              <w:pStyle w:val="TableParagraph"/>
              <w:spacing w:before="62" w:line="162" w:lineRule="exact"/>
              <w:ind w:right="50"/>
              <w:rPr>
                <w:sz w:val="16"/>
              </w:rPr>
            </w:pPr>
            <w:r>
              <w:rPr>
                <w:spacing w:val="-2"/>
                <w:sz w:val="16"/>
              </w:rPr>
              <w:t>3,616</w:t>
            </w:r>
          </w:p>
        </w:tc>
      </w:tr>
      <w:tr w:rsidR="0068651E" w14:paraId="217242E2" w14:textId="77777777">
        <w:trPr>
          <w:trHeight w:val="245"/>
        </w:trPr>
        <w:tc>
          <w:tcPr>
            <w:tcW w:w="3554" w:type="dxa"/>
          </w:tcPr>
          <w:p w14:paraId="2655DFCC" w14:textId="77777777" w:rsidR="0068651E" w:rsidRDefault="006C556A">
            <w:pPr>
              <w:pStyle w:val="TableParagraph"/>
              <w:spacing w:line="177" w:lineRule="exact"/>
              <w:ind w:left="232"/>
              <w:jc w:val="left"/>
              <w:rPr>
                <w:sz w:val="16"/>
              </w:rPr>
            </w:pPr>
            <w:r>
              <w:rPr>
                <w:spacing w:val="-2"/>
                <w:sz w:val="16"/>
              </w:rPr>
              <w:t>Remeasurement</w:t>
            </w:r>
          </w:p>
        </w:tc>
        <w:tc>
          <w:tcPr>
            <w:tcW w:w="936" w:type="dxa"/>
            <w:shd w:val="clear" w:color="auto" w:fill="D8D8D8"/>
          </w:tcPr>
          <w:p w14:paraId="4777679B" w14:textId="77777777" w:rsidR="0068651E" w:rsidRDefault="006C556A">
            <w:pPr>
              <w:pStyle w:val="TableParagraph"/>
              <w:spacing w:before="65" w:line="161" w:lineRule="exact"/>
              <w:ind w:right="57"/>
              <w:rPr>
                <w:sz w:val="16"/>
              </w:rPr>
            </w:pPr>
            <w:r>
              <w:rPr>
                <w:spacing w:val="-2"/>
                <w:sz w:val="16"/>
              </w:rPr>
              <w:t>(272)</w:t>
            </w:r>
          </w:p>
        </w:tc>
        <w:tc>
          <w:tcPr>
            <w:tcW w:w="931" w:type="dxa"/>
          </w:tcPr>
          <w:p w14:paraId="4ACE7E9F" w14:textId="77777777" w:rsidR="0068651E" w:rsidRDefault="006C556A">
            <w:pPr>
              <w:pStyle w:val="TableParagraph"/>
              <w:spacing w:before="65" w:line="161" w:lineRule="exact"/>
              <w:ind w:right="52"/>
              <w:rPr>
                <w:sz w:val="16"/>
              </w:rPr>
            </w:pPr>
            <w:r>
              <w:rPr>
                <w:spacing w:val="-5"/>
                <w:sz w:val="16"/>
              </w:rPr>
              <w:t>224</w:t>
            </w:r>
          </w:p>
        </w:tc>
        <w:tc>
          <w:tcPr>
            <w:tcW w:w="237" w:type="dxa"/>
            <w:vMerge/>
            <w:tcBorders>
              <w:top w:val="nil"/>
              <w:bottom w:val="single" w:sz="4" w:space="0" w:color="000000"/>
            </w:tcBorders>
          </w:tcPr>
          <w:p w14:paraId="6EDC8761" w14:textId="77777777" w:rsidR="0068651E" w:rsidRDefault="0068651E">
            <w:pPr>
              <w:rPr>
                <w:sz w:val="2"/>
                <w:szCs w:val="2"/>
              </w:rPr>
            </w:pPr>
          </w:p>
        </w:tc>
        <w:tc>
          <w:tcPr>
            <w:tcW w:w="933" w:type="dxa"/>
            <w:shd w:val="clear" w:color="auto" w:fill="D8D8D8"/>
          </w:tcPr>
          <w:p w14:paraId="1D428A7A" w14:textId="77777777" w:rsidR="0068651E" w:rsidRDefault="006C556A">
            <w:pPr>
              <w:pStyle w:val="TableParagraph"/>
              <w:spacing w:before="65" w:line="161" w:lineRule="exact"/>
              <w:ind w:right="55"/>
              <w:rPr>
                <w:sz w:val="16"/>
              </w:rPr>
            </w:pPr>
            <w:r>
              <w:rPr>
                <w:spacing w:val="-2"/>
                <w:sz w:val="16"/>
              </w:rPr>
              <w:t>(272)</w:t>
            </w:r>
          </w:p>
        </w:tc>
        <w:tc>
          <w:tcPr>
            <w:tcW w:w="933" w:type="dxa"/>
          </w:tcPr>
          <w:p w14:paraId="1CC73613" w14:textId="77777777" w:rsidR="0068651E" w:rsidRDefault="006C556A">
            <w:pPr>
              <w:pStyle w:val="TableParagraph"/>
              <w:spacing w:before="65" w:line="161" w:lineRule="exact"/>
              <w:ind w:right="50"/>
              <w:rPr>
                <w:sz w:val="16"/>
              </w:rPr>
            </w:pPr>
            <w:r>
              <w:rPr>
                <w:spacing w:val="-2"/>
                <w:sz w:val="16"/>
              </w:rPr>
              <w:t>(65,167)</w:t>
            </w:r>
          </w:p>
        </w:tc>
      </w:tr>
      <w:tr w:rsidR="0068651E" w14:paraId="6DE77837" w14:textId="77777777">
        <w:trPr>
          <w:trHeight w:val="244"/>
        </w:trPr>
        <w:tc>
          <w:tcPr>
            <w:tcW w:w="3554" w:type="dxa"/>
          </w:tcPr>
          <w:p w14:paraId="377C929F" w14:textId="77777777" w:rsidR="0068651E" w:rsidRDefault="006C556A">
            <w:pPr>
              <w:pStyle w:val="TableParagraph"/>
              <w:spacing w:line="176" w:lineRule="exact"/>
              <w:ind w:left="232"/>
              <w:jc w:val="left"/>
              <w:rPr>
                <w:sz w:val="16"/>
              </w:rPr>
            </w:pPr>
            <w:r>
              <w:rPr>
                <w:sz w:val="16"/>
              </w:rPr>
              <w:t>Liabilities</w:t>
            </w:r>
            <w:r>
              <w:rPr>
                <w:spacing w:val="-5"/>
                <w:sz w:val="16"/>
              </w:rPr>
              <w:t xml:space="preserve"> </w:t>
            </w:r>
            <w:r>
              <w:rPr>
                <w:spacing w:val="-2"/>
                <w:sz w:val="16"/>
              </w:rPr>
              <w:t>crystallised</w:t>
            </w:r>
          </w:p>
        </w:tc>
        <w:tc>
          <w:tcPr>
            <w:tcW w:w="936" w:type="dxa"/>
            <w:shd w:val="clear" w:color="auto" w:fill="D8D8D8"/>
          </w:tcPr>
          <w:p w14:paraId="4111B248" w14:textId="77777777" w:rsidR="0068651E" w:rsidRDefault="006C556A">
            <w:pPr>
              <w:pStyle w:val="TableParagraph"/>
              <w:spacing w:before="64" w:line="161" w:lineRule="exact"/>
              <w:ind w:right="56"/>
              <w:rPr>
                <w:sz w:val="16"/>
              </w:rPr>
            </w:pPr>
            <w:r>
              <w:rPr>
                <w:spacing w:val="-4"/>
                <w:sz w:val="16"/>
              </w:rPr>
              <w:t>(11)</w:t>
            </w:r>
          </w:p>
        </w:tc>
        <w:tc>
          <w:tcPr>
            <w:tcW w:w="931" w:type="dxa"/>
          </w:tcPr>
          <w:p w14:paraId="5EF149CC" w14:textId="77777777" w:rsidR="0068651E" w:rsidRDefault="006C556A">
            <w:pPr>
              <w:pStyle w:val="TableParagraph"/>
              <w:spacing w:before="64" w:line="161" w:lineRule="exact"/>
              <w:ind w:right="51"/>
              <w:rPr>
                <w:sz w:val="16"/>
              </w:rPr>
            </w:pPr>
            <w:r>
              <w:rPr>
                <w:spacing w:val="-10"/>
                <w:sz w:val="16"/>
              </w:rPr>
              <w:t>-</w:t>
            </w:r>
          </w:p>
        </w:tc>
        <w:tc>
          <w:tcPr>
            <w:tcW w:w="237" w:type="dxa"/>
            <w:vMerge/>
            <w:tcBorders>
              <w:top w:val="nil"/>
              <w:bottom w:val="single" w:sz="4" w:space="0" w:color="000000"/>
            </w:tcBorders>
          </w:tcPr>
          <w:p w14:paraId="69A9088C" w14:textId="77777777" w:rsidR="0068651E" w:rsidRDefault="0068651E">
            <w:pPr>
              <w:rPr>
                <w:sz w:val="2"/>
                <w:szCs w:val="2"/>
              </w:rPr>
            </w:pPr>
          </w:p>
        </w:tc>
        <w:tc>
          <w:tcPr>
            <w:tcW w:w="933" w:type="dxa"/>
            <w:shd w:val="clear" w:color="auto" w:fill="D8D8D8"/>
          </w:tcPr>
          <w:p w14:paraId="14B9E337" w14:textId="77777777" w:rsidR="0068651E" w:rsidRDefault="006C556A">
            <w:pPr>
              <w:pStyle w:val="TableParagraph"/>
              <w:spacing w:before="64" w:line="161" w:lineRule="exact"/>
              <w:ind w:right="55"/>
              <w:rPr>
                <w:sz w:val="16"/>
              </w:rPr>
            </w:pPr>
            <w:r>
              <w:rPr>
                <w:spacing w:val="-4"/>
                <w:sz w:val="16"/>
              </w:rPr>
              <w:t>(11)</w:t>
            </w:r>
          </w:p>
        </w:tc>
        <w:tc>
          <w:tcPr>
            <w:tcW w:w="933" w:type="dxa"/>
          </w:tcPr>
          <w:p w14:paraId="3A4E6E3A" w14:textId="77777777" w:rsidR="0068651E" w:rsidRDefault="006C556A">
            <w:pPr>
              <w:pStyle w:val="TableParagraph"/>
              <w:spacing w:before="64" w:line="161" w:lineRule="exact"/>
              <w:ind w:right="50"/>
              <w:rPr>
                <w:sz w:val="16"/>
              </w:rPr>
            </w:pPr>
            <w:r>
              <w:rPr>
                <w:spacing w:val="-10"/>
                <w:sz w:val="16"/>
              </w:rPr>
              <w:t>-</w:t>
            </w:r>
          </w:p>
        </w:tc>
      </w:tr>
      <w:tr w:rsidR="0068651E" w14:paraId="21E7D241" w14:textId="77777777">
        <w:trPr>
          <w:trHeight w:val="247"/>
        </w:trPr>
        <w:tc>
          <w:tcPr>
            <w:tcW w:w="3554" w:type="dxa"/>
          </w:tcPr>
          <w:p w14:paraId="63FBCB51" w14:textId="77777777" w:rsidR="0068651E" w:rsidRDefault="006C556A">
            <w:pPr>
              <w:pStyle w:val="TableParagraph"/>
              <w:spacing w:line="176" w:lineRule="exact"/>
              <w:ind w:left="232"/>
              <w:jc w:val="left"/>
              <w:rPr>
                <w:sz w:val="16"/>
              </w:rPr>
            </w:pPr>
            <w:r>
              <w:rPr>
                <w:spacing w:val="-2"/>
                <w:sz w:val="16"/>
              </w:rPr>
              <w:t>Expired</w:t>
            </w:r>
          </w:p>
        </w:tc>
        <w:tc>
          <w:tcPr>
            <w:tcW w:w="936" w:type="dxa"/>
            <w:tcBorders>
              <w:bottom w:val="single" w:sz="4" w:space="0" w:color="000000"/>
            </w:tcBorders>
            <w:shd w:val="clear" w:color="auto" w:fill="D8D8D8"/>
          </w:tcPr>
          <w:p w14:paraId="4DB3CDA6" w14:textId="77777777" w:rsidR="0068651E" w:rsidRDefault="006C556A">
            <w:pPr>
              <w:pStyle w:val="TableParagraph"/>
              <w:spacing w:before="64" w:line="163" w:lineRule="exact"/>
              <w:ind w:right="55"/>
              <w:rPr>
                <w:sz w:val="16"/>
              </w:rPr>
            </w:pPr>
            <w:r>
              <w:rPr>
                <w:spacing w:val="-2"/>
                <w:sz w:val="16"/>
              </w:rPr>
              <w:t>(1,855)</w:t>
            </w:r>
          </w:p>
        </w:tc>
        <w:tc>
          <w:tcPr>
            <w:tcW w:w="931" w:type="dxa"/>
            <w:tcBorders>
              <w:bottom w:val="single" w:sz="4" w:space="0" w:color="000000"/>
            </w:tcBorders>
          </w:tcPr>
          <w:p w14:paraId="05E53060" w14:textId="77777777" w:rsidR="0068651E" w:rsidRDefault="006C556A">
            <w:pPr>
              <w:pStyle w:val="TableParagraph"/>
              <w:spacing w:before="64" w:line="163" w:lineRule="exact"/>
              <w:ind w:right="52"/>
              <w:rPr>
                <w:sz w:val="16"/>
              </w:rPr>
            </w:pPr>
            <w:r>
              <w:rPr>
                <w:spacing w:val="-2"/>
                <w:sz w:val="16"/>
              </w:rPr>
              <w:t>(1,774)</w:t>
            </w:r>
          </w:p>
        </w:tc>
        <w:tc>
          <w:tcPr>
            <w:tcW w:w="237" w:type="dxa"/>
            <w:vMerge/>
            <w:tcBorders>
              <w:top w:val="nil"/>
              <w:bottom w:val="single" w:sz="4" w:space="0" w:color="000000"/>
            </w:tcBorders>
          </w:tcPr>
          <w:p w14:paraId="447D88E6" w14:textId="77777777" w:rsidR="0068651E" w:rsidRDefault="0068651E">
            <w:pPr>
              <w:rPr>
                <w:sz w:val="2"/>
                <w:szCs w:val="2"/>
              </w:rPr>
            </w:pPr>
          </w:p>
        </w:tc>
        <w:tc>
          <w:tcPr>
            <w:tcW w:w="933" w:type="dxa"/>
            <w:tcBorders>
              <w:bottom w:val="single" w:sz="4" w:space="0" w:color="000000"/>
            </w:tcBorders>
            <w:shd w:val="clear" w:color="auto" w:fill="D8D8D8"/>
          </w:tcPr>
          <w:p w14:paraId="1EF9B7F9" w14:textId="77777777" w:rsidR="0068651E" w:rsidRDefault="006C556A">
            <w:pPr>
              <w:pStyle w:val="TableParagraph"/>
              <w:spacing w:before="64" w:line="163" w:lineRule="exact"/>
              <w:ind w:right="53"/>
              <w:rPr>
                <w:sz w:val="16"/>
              </w:rPr>
            </w:pPr>
            <w:r>
              <w:rPr>
                <w:spacing w:val="-2"/>
                <w:sz w:val="16"/>
              </w:rPr>
              <w:t>(1,855)</w:t>
            </w:r>
          </w:p>
        </w:tc>
        <w:tc>
          <w:tcPr>
            <w:tcW w:w="933" w:type="dxa"/>
            <w:tcBorders>
              <w:bottom w:val="single" w:sz="4" w:space="0" w:color="000000"/>
            </w:tcBorders>
          </w:tcPr>
          <w:p w14:paraId="6D138BD1" w14:textId="77777777" w:rsidR="0068651E" w:rsidRDefault="006C556A">
            <w:pPr>
              <w:pStyle w:val="TableParagraph"/>
              <w:spacing w:before="64" w:line="163" w:lineRule="exact"/>
              <w:ind w:right="50"/>
              <w:rPr>
                <w:sz w:val="16"/>
              </w:rPr>
            </w:pPr>
            <w:r>
              <w:rPr>
                <w:spacing w:val="-2"/>
                <w:sz w:val="16"/>
              </w:rPr>
              <w:t>(1,775)</w:t>
            </w:r>
          </w:p>
        </w:tc>
      </w:tr>
      <w:tr w:rsidR="0068651E" w14:paraId="61122644" w14:textId="77777777">
        <w:trPr>
          <w:trHeight w:val="256"/>
        </w:trPr>
        <w:tc>
          <w:tcPr>
            <w:tcW w:w="3554" w:type="dxa"/>
            <w:tcBorders>
              <w:bottom w:val="single" w:sz="4" w:space="0" w:color="000000"/>
            </w:tcBorders>
          </w:tcPr>
          <w:p w14:paraId="5579CEDE" w14:textId="77777777" w:rsidR="0068651E" w:rsidRDefault="006C556A">
            <w:pPr>
              <w:pStyle w:val="TableParagraph"/>
              <w:spacing w:before="1"/>
              <w:ind w:left="72"/>
              <w:jc w:val="left"/>
              <w:rPr>
                <w:b/>
                <w:sz w:val="16"/>
              </w:rPr>
            </w:pPr>
            <w:r>
              <w:rPr>
                <w:b/>
                <w:sz w:val="16"/>
              </w:rPr>
              <w:t>As</w:t>
            </w:r>
            <w:r>
              <w:rPr>
                <w:b/>
                <w:spacing w:val="-2"/>
                <w:sz w:val="16"/>
              </w:rPr>
              <w:t xml:space="preserve"> </w:t>
            </w:r>
            <w:r>
              <w:rPr>
                <w:b/>
                <w:sz w:val="16"/>
              </w:rPr>
              <w:t>at 30</w:t>
            </w:r>
            <w:r>
              <w:rPr>
                <w:b/>
                <w:spacing w:val="1"/>
                <w:sz w:val="16"/>
              </w:rPr>
              <w:t xml:space="preserve"> </w:t>
            </w:r>
            <w:r>
              <w:rPr>
                <w:b/>
                <w:spacing w:val="-4"/>
                <w:sz w:val="16"/>
              </w:rPr>
              <w:t>June</w:t>
            </w:r>
          </w:p>
        </w:tc>
        <w:tc>
          <w:tcPr>
            <w:tcW w:w="936" w:type="dxa"/>
            <w:tcBorders>
              <w:top w:val="single" w:sz="4" w:space="0" w:color="000000"/>
              <w:bottom w:val="single" w:sz="4" w:space="0" w:color="000000"/>
            </w:tcBorders>
            <w:shd w:val="clear" w:color="auto" w:fill="D8D8D8"/>
          </w:tcPr>
          <w:p w14:paraId="3D0210E3" w14:textId="77777777" w:rsidR="0068651E" w:rsidRDefault="006C556A">
            <w:pPr>
              <w:pStyle w:val="TableParagraph"/>
              <w:spacing w:before="70" w:line="166" w:lineRule="exact"/>
              <w:ind w:right="54"/>
              <w:rPr>
                <w:b/>
                <w:sz w:val="16"/>
              </w:rPr>
            </w:pPr>
            <w:r>
              <w:rPr>
                <w:b/>
                <w:spacing w:val="-2"/>
                <w:sz w:val="16"/>
              </w:rPr>
              <w:t>13,469</w:t>
            </w:r>
          </w:p>
        </w:tc>
        <w:tc>
          <w:tcPr>
            <w:tcW w:w="931" w:type="dxa"/>
            <w:tcBorders>
              <w:top w:val="single" w:sz="4" w:space="0" w:color="000000"/>
              <w:bottom w:val="single" w:sz="4" w:space="0" w:color="000000"/>
            </w:tcBorders>
          </w:tcPr>
          <w:p w14:paraId="134EA012" w14:textId="77777777" w:rsidR="0068651E" w:rsidRDefault="006C556A">
            <w:pPr>
              <w:pStyle w:val="TableParagraph"/>
              <w:spacing w:before="70" w:line="166" w:lineRule="exact"/>
              <w:ind w:right="52"/>
              <w:rPr>
                <w:b/>
                <w:sz w:val="16"/>
              </w:rPr>
            </w:pPr>
            <w:r>
              <w:rPr>
                <w:b/>
                <w:spacing w:val="-2"/>
                <w:sz w:val="16"/>
              </w:rPr>
              <w:t>11,624</w:t>
            </w:r>
          </w:p>
        </w:tc>
        <w:tc>
          <w:tcPr>
            <w:tcW w:w="237" w:type="dxa"/>
            <w:vMerge/>
            <w:tcBorders>
              <w:top w:val="nil"/>
              <w:bottom w:val="single" w:sz="4" w:space="0" w:color="000000"/>
            </w:tcBorders>
          </w:tcPr>
          <w:p w14:paraId="4A5F9094"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4F3A66E4" w14:textId="77777777" w:rsidR="0068651E" w:rsidRDefault="006C556A">
            <w:pPr>
              <w:pStyle w:val="TableParagraph"/>
              <w:spacing w:before="70" w:line="166" w:lineRule="exact"/>
              <w:ind w:right="53"/>
              <w:rPr>
                <w:b/>
                <w:sz w:val="16"/>
              </w:rPr>
            </w:pPr>
            <w:r>
              <w:rPr>
                <w:b/>
                <w:spacing w:val="-2"/>
                <w:sz w:val="16"/>
              </w:rPr>
              <w:t>13,469</w:t>
            </w:r>
          </w:p>
        </w:tc>
        <w:tc>
          <w:tcPr>
            <w:tcW w:w="933" w:type="dxa"/>
            <w:tcBorders>
              <w:top w:val="single" w:sz="4" w:space="0" w:color="000000"/>
              <w:bottom w:val="single" w:sz="4" w:space="0" w:color="000000"/>
            </w:tcBorders>
          </w:tcPr>
          <w:p w14:paraId="0E8A0C9A" w14:textId="77777777" w:rsidR="0068651E" w:rsidRDefault="006C556A">
            <w:pPr>
              <w:pStyle w:val="TableParagraph"/>
              <w:spacing w:before="70" w:line="166" w:lineRule="exact"/>
              <w:ind w:right="50"/>
              <w:rPr>
                <w:b/>
                <w:sz w:val="16"/>
              </w:rPr>
            </w:pPr>
            <w:r>
              <w:rPr>
                <w:b/>
                <w:spacing w:val="-2"/>
                <w:sz w:val="16"/>
              </w:rPr>
              <w:t>11,625</w:t>
            </w:r>
          </w:p>
        </w:tc>
      </w:tr>
    </w:tbl>
    <w:p w14:paraId="1052F2FF" w14:textId="77777777" w:rsidR="0068651E" w:rsidRDefault="006C556A">
      <w:pPr>
        <w:spacing w:before="41"/>
        <w:ind w:left="415"/>
        <w:rPr>
          <w:rFonts w:ascii="Arial"/>
          <w:sz w:val="16"/>
        </w:rPr>
      </w:pPr>
      <w:r>
        <w:rPr>
          <w:rFonts w:ascii="Arial"/>
          <w:sz w:val="16"/>
        </w:rPr>
        <w:t>(a)</w:t>
      </w:r>
      <w:r>
        <w:rPr>
          <w:rFonts w:ascii="Arial"/>
          <w:spacing w:val="34"/>
          <w:sz w:val="16"/>
        </w:rPr>
        <w:t xml:space="preserve">  </w:t>
      </w:r>
      <w:r>
        <w:rPr>
          <w:rFonts w:ascii="Arial"/>
          <w:sz w:val="16"/>
        </w:rPr>
        <w:t>Certain</w:t>
      </w:r>
      <w:r>
        <w:rPr>
          <w:rFonts w:ascii="Arial"/>
          <w:spacing w:val="-2"/>
          <w:sz w:val="16"/>
        </w:rPr>
        <w:t xml:space="preserve"> </w:t>
      </w:r>
      <w:r>
        <w:rPr>
          <w:rFonts w:ascii="Arial"/>
          <w:sz w:val="16"/>
        </w:rPr>
        <w:t>comparatives</w:t>
      </w:r>
      <w:r>
        <w:rPr>
          <w:rFonts w:ascii="Arial"/>
          <w:spacing w:val="-2"/>
          <w:sz w:val="16"/>
        </w:rPr>
        <w:t xml:space="preserve"> </w:t>
      </w:r>
      <w:r>
        <w:rPr>
          <w:rFonts w:ascii="Arial"/>
          <w:sz w:val="16"/>
        </w:rPr>
        <w:t>have been</w:t>
      </w:r>
      <w:r>
        <w:rPr>
          <w:rFonts w:ascii="Arial"/>
          <w:spacing w:val="-5"/>
          <w:sz w:val="16"/>
        </w:rPr>
        <w:t xml:space="preserve"> </w:t>
      </w:r>
      <w:r>
        <w:rPr>
          <w:rFonts w:ascii="Arial"/>
          <w:spacing w:val="-2"/>
          <w:sz w:val="16"/>
        </w:rPr>
        <w:t>restated</w:t>
      </w:r>
    </w:p>
    <w:p w14:paraId="5940D084" w14:textId="77777777" w:rsidR="0068651E" w:rsidRDefault="0068651E">
      <w:pPr>
        <w:pStyle w:val="BodyText"/>
        <w:rPr>
          <w:rFonts w:ascii="Arial"/>
          <w:sz w:val="16"/>
        </w:rPr>
      </w:pPr>
    </w:p>
    <w:p w14:paraId="268C346B" w14:textId="77777777" w:rsidR="0068651E" w:rsidRDefault="0068651E">
      <w:pPr>
        <w:pStyle w:val="BodyText"/>
        <w:spacing w:before="80"/>
        <w:rPr>
          <w:rFonts w:ascii="Arial"/>
          <w:sz w:val="16"/>
        </w:rPr>
      </w:pPr>
    </w:p>
    <w:p w14:paraId="6BC3A5E4" w14:textId="77777777" w:rsidR="0068651E" w:rsidRDefault="006C556A">
      <w:pPr>
        <w:pStyle w:val="BodyText"/>
        <w:spacing w:before="1"/>
        <w:ind w:left="415"/>
        <w:rPr>
          <w:rFonts w:ascii="Arial"/>
        </w:rPr>
      </w:pPr>
      <w:r>
        <w:rPr>
          <w:rFonts w:ascii="Arial"/>
        </w:rPr>
        <w:t>Contingent</w:t>
      </w:r>
      <w:r>
        <w:rPr>
          <w:rFonts w:ascii="Arial"/>
          <w:spacing w:val="-10"/>
        </w:rPr>
        <w:t xml:space="preserve"> </w:t>
      </w:r>
      <w:r>
        <w:rPr>
          <w:rFonts w:ascii="Arial"/>
          <w:spacing w:val="-2"/>
        </w:rPr>
        <w:t>assets</w:t>
      </w:r>
    </w:p>
    <w:p w14:paraId="4BBFFE6F" w14:textId="77777777" w:rsidR="0068651E" w:rsidRDefault="006C556A">
      <w:pPr>
        <w:pStyle w:val="BodyText"/>
        <w:spacing w:before="137"/>
        <w:ind w:left="415"/>
        <w:jc w:val="both"/>
      </w:pPr>
      <w:r>
        <w:t>The</w:t>
      </w:r>
      <w:r>
        <w:rPr>
          <w:spacing w:val="22"/>
        </w:rPr>
        <w:t xml:space="preserve"> </w:t>
      </w:r>
      <w:r>
        <w:t>following</w:t>
      </w:r>
      <w:r>
        <w:rPr>
          <w:spacing w:val="27"/>
        </w:rPr>
        <w:t xml:space="preserve"> </w:t>
      </w:r>
      <w:r>
        <w:t>table</w:t>
      </w:r>
      <w:r>
        <w:rPr>
          <w:spacing w:val="22"/>
        </w:rPr>
        <w:t xml:space="preserve"> </w:t>
      </w:r>
      <w:r>
        <w:t>reconciles</w:t>
      </w:r>
      <w:r>
        <w:rPr>
          <w:spacing w:val="28"/>
        </w:rPr>
        <w:t xml:space="preserve"> </w:t>
      </w:r>
      <w:r>
        <w:t>the</w:t>
      </w:r>
      <w:r>
        <w:rPr>
          <w:spacing w:val="22"/>
        </w:rPr>
        <w:t xml:space="preserve"> </w:t>
      </w:r>
      <w:r>
        <w:t>movement</w:t>
      </w:r>
      <w:r>
        <w:rPr>
          <w:spacing w:val="23"/>
        </w:rPr>
        <w:t xml:space="preserve"> </w:t>
      </w:r>
      <w:r>
        <w:t>in</w:t>
      </w:r>
      <w:r>
        <w:rPr>
          <w:spacing w:val="23"/>
        </w:rPr>
        <w:t xml:space="preserve"> </w:t>
      </w:r>
      <w:r>
        <w:t>quantifiable</w:t>
      </w:r>
      <w:r>
        <w:rPr>
          <w:spacing w:val="22"/>
        </w:rPr>
        <w:t xml:space="preserve"> </w:t>
      </w:r>
      <w:r>
        <w:t>contingent</w:t>
      </w:r>
      <w:r>
        <w:rPr>
          <w:spacing w:val="22"/>
        </w:rPr>
        <w:t xml:space="preserve"> </w:t>
      </w:r>
      <w:r>
        <w:rPr>
          <w:spacing w:val="-2"/>
        </w:rPr>
        <w:t>assets.</w:t>
      </w:r>
    </w:p>
    <w:p w14:paraId="1F90C3AA" w14:textId="77777777" w:rsidR="0068651E" w:rsidRDefault="006C556A">
      <w:pPr>
        <w:pStyle w:val="BodyText"/>
        <w:spacing w:before="2"/>
        <w:rPr>
          <w:sz w:val="14"/>
        </w:rPr>
      </w:pPr>
      <w:r>
        <w:rPr>
          <w:noProof/>
        </w:rPr>
        <mc:AlternateContent>
          <mc:Choice Requires="wps">
            <w:drawing>
              <wp:anchor distT="0" distB="0" distL="0" distR="0" simplePos="0" relativeHeight="251745792" behindDoc="1" locked="0" layoutInCell="1" allowOverlap="1" wp14:anchorId="133368A9" wp14:editId="3642CA9A">
                <wp:simplePos x="0" y="0"/>
                <wp:positionH relativeFrom="page">
                  <wp:posOffset>1330439</wp:posOffset>
                </wp:positionH>
                <wp:positionV relativeFrom="paragraph">
                  <wp:posOffset>127464</wp:posOffset>
                </wp:positionV>
                <wp:extent cx="4770120" cy="6350"/>
                <wp:effectExtent l="0" t="0" r="0" b="0"/>
                <wp:wrapTopAndBottom/>
                <wp:docPr id="483" name="Graphic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5116" y="0"/>
                              </a:lnTo>
                              <a:lnTo>
                                <a:pt x="0" y="0"/>
                              </a:lnTo>
                              <a:lnTo>
                                <a:pt x="0" y="6096"/>
                              </a:lnTo>
                              <a:lnTo>
                                <a:pt x="359511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6C5336" id="Graphic 483" o:spid="_x0000_s1026" style="position:absolute;margin-left:104.75pt;margin-top:10.05pt;width:375.6pt;height:.5pt;z-index:-251570688;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" path="m4770120,l3595116,,,,,6096r3595116,l4770120,6096r,-6096xe" fillcolor="black" stroked="f">
                <v:path arrowok="t"/>
                <w10:wrap type="topAndBottom" anchorx="page"/>
              </v:shape>
            </w:pict>
          </mc:Fallback>
        </mc:AlternateContent>
      </w:r>
    </w:p>
    <w:p w14:paraId="0FAF1459" w14:textId="77777777" w:rsidR="0068651E" w:rsidRDefault="006C556A">
      <w:pPr>
        <w:tabs>
          <w:tab w:val="left" w:pos="6179"/>
        </w:tabs>
        <w:spacing w:before="37" w:after="36"/>
        <w:ind w:left="4154"/>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71"/>
        <w:gridCol w:w="929"/>
        <w:gridCol w:w="929"/>
        <w:gridCol w:w="238"/>
        <w:gridCol w:w="932"/>
        <w:gridCol w:w="930"/>
      </w:tblGrid>
      <w:tr w:rsidR="0068651E" w14:paraId="46511894" w14:textId="77777777">
        <w:trPr>
          <w:trHeight w:val="287"/>
        </w:trPr>
        <w:tc>
          <w:tcPr>
            <w:tcW w:w="3571" w:type="dxa"/>
          </w:tcPr>
          <w:p w14:paraId="4AAC47AA" w14:textId="77777777" w:rsidR="0068651E" w:rsidRDefault="0068651E">
            <w:pPr>
              <w:pStyle w:val="TableParagraph"/>
              <w:jc w:val="left"/>
              <w:rPr>
                <w:rFonts w:ascii="Times New Roman"/>
                <w:sz w:val="18"/>
              </w:rPr>
            </w:pPr>
          </w:p>
        </w:tc>
        <w:tc>
          <w:tcPr>
            <w:tcW w:w="929" w:type="dxa"/>
            <w:tcBorders>
              <w:top w:val="single" w:sz="4" w:space="0" w:color="000000"/>
            </w:tcBorders>
            <w:shd w:val="clear" w:color="auto" w:fill="D8D8D8"/>
          </w:tcPr>
          <w:p w14:paraId="4E461A7A" w14:textId="77777777" w:rsidR="0068651E" w:rsidRDefault="006C556A">
            <w:pPr>
              <w:pStyle w:val="TableParagraph"/>
              <w:spacing w:before="70"/>
              <w:ind w:right="52"/>
              <w:rPr>
                <w:sz w:val="16"/>
              </w:rPr>
            </w:pPr>
            <w:r>
              <w:rPr>
                <w:spacing w:val="-4"/>
                <w:sz w:val="16"/>
              </w:rPr>
              <w:t>2024</w:t>
            </w:r>
          </w:p>
        </w:tc>
        <w:tc>
          <w:tcPr>
            <w:tcW w:w="929" w:type="dxa"/>
            <w:tcBorders>
              <w:top w:val="single" w:sz="4" w:space="0" w:color="000000"/>
            </w:tcBorders>
          </w:tcPr>
          <w:p w14:paraId="72728C5D" w14:textId="77777777" w:rsidR="0068651E" w:rsidRDefault="006C556A">
            <w:pPr>
              <w:pStyle w:val="TableParagraph"/>
              <w:spacing w:before="70"/>
              <w:ind w:right="52"/>
              <w:rPr>
                <w:sz w:val="16"/>
              </w:rPr>
            </w:pPr>
            <w:r>
              <w:rPr>
                <w:spacing w:val="-4"/>
                <w:sz w:val="16"/>
              </w:rPr>
              <w:t>2023</w:t>
            </w:r>
          </w:p>
        </w:tc>
        <w:tc>
          <w:tcPr>
            <w:tcW w:w="238" w:type="dxa"/>
            <w:vMerge w:val="restart"/>
            <w:tcBorders>
              <w:bottom w:val="single" w:sz="4" w:space="0" w:color="000000"/>
            </w:tcBorders>
          </w:tcPr>
          <w:p w14:paraId="2F7FC805" w14:textId="77777777" w:rsidR="0068651E" w:rsidRDefault="0068651E">
            <w:pPr>
              <w:pStyle w:val="TableParagraph"/>
              <w:jc w:val="left"/>
              <w:rPr>
                <w:rFonts w:ascii="Times New Roman"/>
                <w:sz w:val="18"/>
              </w:rPr>
            </w:pPr>
          </w:p>
        </w:tc>
        <w:tc>
          <w:tcPr>
            <w:tcW w:w="932" w:type="dxa"/>
            <w:tcBorders>
              <w:top w:val="single" w:sz="4" w:space="0" w:color="000000"/>
            </w:tcBorders>
            <w:shd w:val="clear" w:color="auto" w:fill="D8D8D8"/>
          </w:tcPr>
          <w:p w14:paraId="54292196" w14:textId="77777777" w:rsidR="0068651E" w:rsidRDefault="006C556A">
            <w:pPr>
              <w:pStyle w:val="TableParagraph"/>
              <w:spacing w:before="70"/>
              <w:ind w:right="56"/>
              <w:rPr>
                <w:sz w:val="16"/>
              </w:rPr>
            </w:pPr>
            <w:r>
              <w:rPr>
                <w:spacing w:val="-4"/>
                <w:sz w:val="16"/>
              </w:rPr>
              <w:t>2024</w:t>
            </w:r>
          </w:p>
        </w:tc>
        <w:tc>
          <w:tcPr>
            <w:tcW w:w="930" w:type="dxa"/>
            <w:tcBorders>
              <w:top w:val="single" w:sz="4" w:space="0" w:color="000000"/>
            </w:tcBorders>
          </w:tcPr>
          <w:p w14:paraId="48FA530E" w14:textId="77777777" w:rsidR="0068651E" w:rsidRDefault="006C556A">
            <w:pPr>
              <w:pStyle w:val="TableParagraph"/>
              <w:spacing w:before="70"/>
              <w:ind w:right="57"/>
              <w:rPr>
                <w:sz w:val="16"/>
              </w:rPr>
            </w:pPr>
            <w:r>
              <w:rPr>
                <w:spacing w:val="-4"/>
                <w:sz w:val="16"/>
              </w:rPr>
              <w:t>2023</w:t>
            </w:r>
          </w:p>
        </w:tc>
      </w:tr>
      <w:tr w:rsidR="0068651E" w14:paraId="49FD483B" w14:textId="77777777">
        <w:trPr>
          <w:trHeight w:val="211"/>
        </w:trPr>
        <w:tc>
          <w:tcPr>
            <w:tcW w:w="3571" w:type="dxa"/>
          </w:tcPr>
          <w:p w14:paraId="3028AD19" w14:textId="77777777" w:rsidR="0068651E" w:rsidRDefault="0068651E">
            <w:pPr>
              <w:pStyle w:val="TableParagraph"/>
              <w:jc w:val="left"/>
              <w:rPr>
                <w:rFonts w:ascii="Times New Roman"/>
                <w:sz w:val="14"/>
              </w:rPr>
            </w:pPr>
          </w:p>
        </w:tc>
        <w:tc>
          <w:tcPr>
            <w:tcW w:w="929" w:type="dxa"/>
            <w:tcBorders>
              <w:bottom w:val="single" w:sz="4" w:space="0" w:color="000000"/>
            </w:tcBorders>
            <w:shd w:val="clear" w:color="auto" w:fill="D8D8D8"/>
          </w:tcPr>
          <w:p w14:paraId="23856EED" w14:textId="77777777" w:rsidR="0068651E" w:rsidRDefault="006C556A">
            <w:pPr>
              <w:pStyle w:val="TableParagraph"/>
              <w:spacing w:before="28" w:line="163" w:lineRule="exact"/>
              <w:ind w:right="54"/>
              <w:rPr>
                <w:sz w:val="16"/>
              </w:rPr>
            </w:pPr>
            <w:r>
              <w:rPr>
                <w:spacing w:val="-5"/>
                <w:sz w:val="16"/>
              </w:rPr>
              <w:t>$m</w:t>
            </w:r>
          </w:p>
        </w:tc>
        <w:tc>
          <w:tcPr>
            <w:tcW w:w="929" w:type="dxa"/>
            <w:tcBorders>
              <w:bottom w:val="single" w:sz="4" w:space="0" w:color="000000"/>
            </w:tcBorders>
          </w:tcPr>
          <w:p w14:paraId="50FD4194" w14:textId="77777777" w:rsidR="0068651E" w:rsidRDefault="006C556A">
            <w:pPr>
              <w:pStyle w:val="TableParagraph"/>
              <w:spacing w:before="28" w:line="163" w:lineRule="exact"/>
              <w:ind w:right="54"/>
              <w:rPr>
                <w:sz w:val="16"/>
              </w:rPr>
            </w:pPr>
            <w:r>
              <w:rPr>
                <w:spacing w:val="-5"/>
                <w:sz w:val="16"/>
              </w:rPr>
              <w:t>$m</w:t>
            </w:r>
          </w:p>
        </w:tc>
        <w:tc>
          <w:tcPr>
            <w:tcW w:w="238" w:type="dxa"/>
            <w:vMerge/>
            <w:tcBorders>
              <w:top w:val="nil"/>
              <w:bottom w:val="single" w:sz="4" w:space="0" w:color="000000"/>
            </w:tcBorders>
          </w:tcPr>
          <w:p w14:paraId="1EC9AF8C" w14:textId="77777777" w:rsidR="0068651E" w:rsidRDefault="0068651E">
            <w:pPr>
              <w:rPr>
                <w:sz w:val="2"/>
                <w:szCs w:val="2"/>
              </w:rPr>
            </w:pPr>
          </w:p>
        </w:tc>
        <w:tc>
          <w:tcPr>
            <w:tcW w:w="932" w:type="dxa"/>
            <w:tcBorders>
              <w:bottom w:val="single" w:sz="4" w:space="0" w:color="000000"/>
            </w:tcBorders>
            <w:shd w:val="clear" w:color="auto" w:fill="D8D8D8"/>
          </w:tcPr>
          <w:p w14:paraId="3A604D19" w14:textId="77777777" w:rsidR="0068651E" w:rsidRDefault="006C556A">
            <w:pPr>
              <w:pStyle w:val="TableParagraph"/>
              <w:spacing w:before="28" w:line="163" w:lineRule="exact"/>
              <w:ind w:right="57"/>
              <w:rPr>
                <w:sz w:val="16"/>
              </w:rPr>
            </w:pPr>
            <w:r>
              <w:rPr>
                <w:spacing w:val="-5"/>
                <w:sz w:val="16"/>
              </w:rPr>
              <w:t>$m</w:t>
            </w:r>
          </w:p>
        </w:tc>
        <w:tc>
          <w:tcPr>
            <w:tcW w:w="930" w:type="dxa"/>
            <w:tcBorders>
              <w:bottom w:val="single" w:sz="4" w:space="0" w:color="000000"/>
            </w:tcBorders>
          </w:tcPr>
          <w:p w14:paraId="1B7A9D9D" w14:textId="77777777" w:rsidR="0068651E" w:rsidRDefault="006C556A">
            <w:pPr>
              <w:pStyle w:val="TableParagraph"/>
              <w:spacing w:before="28" w:line="163" w:lineRule="exact"/>
              <w:ind w:right="59"/>
              <w:rPr>
                <w:sz w:val="16"/>
              </w:rPr>
            </w:pPr>
            <w:r>
              <w:rPr>
                <w:spacing w:val="-5"/>
                <w:sz w:val="16"/>
              </w:rPr>
              <w:t>$m</w:t>
            </w:r>
          </w:p>
        </w:tc>
      </w:tr>
      <w:tr w:rsidR="0068651E" w14:paraId="3BAA6613" w14:textId="77777777">
        <w:trPr>
          <w:trHeight w:val="509"/>
        </w:trPr>
        <w:tc>
          <w:tcPr>
            <w:tcW w:w="3571" w:type="dxa"/>
          </w:tcPr>
          <w:p w14:paraId="14C8E21E" w14:textId="77777777" w:rsidR="0068651E" w:rsidRDefault="0068651E">
            <w:pPr>
              <w:pStyle w:val="TableParagraph"/>
              <w:spacing w:before="71"/>
              <w:jc w:val="left"/>
              <w:rPr>
                <w:sz w:val="16"/>
              </w:rPr>
            </w:pPr>
          </w:p>
          <w:p w14:paraId="799754D6" w14:textId="77777777" w:rsidR="0068651E" w:rsidRDefault="006C556A">
            <w:pPr>
              <w:pStyle w:val="TableParagraph"/>
              <w:ind w:left="72"/>
              <w:jc w:val="left"/>
              <w:rPr>
                <w:sz w:val="16"/>
              </w:rPr>
            </w:pPr>
            <w:r>
              <w:rPr>
                <w:sz w:val="16"/>
              </w:rPr>
              <w:t>Opening</w:t>
            </w:r>
            <w:r>
              <w:rPr>
                <w:spacing w:val="-4"/>
                <w:sz w:val="16"/>
              </w:rPr>
              <w:t xml:space="preserve"> </w:t>
            </w:r>
            <w:r>
              <w:rPr>
                <w:sz w:val="16"/>
              </w:rPr>
              <w:t>balance</w:t>
            </w:r>
            <w:r>
              <w:rPr>
                <w:spacing w:val="-3"/>
                <w:sz w:val="16"/>
              </w:rPr>
              <w:t xml:space="preserve"> </w:t>
            </w:r>
            <w:r>
              <w:rPr>
                <w:sz w:val="16"/>
              </w:rPr>
              <w:t>as</w:t>
            </w:r>
            <w:r>
              <w:rPr>
                <w:spacing w:val="-1"/>
                <w:sz w:val="16"/>
              </w:rPr>
              <w:t xml:space="preserve"> </w:t>
            </w:r>
            <w:r>
              <w:rPr>
                <w:sz w:val="16"/>
              </w:rPr>
              <w:t>at 1</w:t>
            </w:r>
            <w:r>
              <w:rPr>
                <w:spacing w:val="-5"/>
                <w:sz w:val="16"/>
              </w:rPr>
              <w:t xml:space="preserve"> </w:t>
            </w:r>
            <w:r>
              <w:rPr>
                <w:spacing w:val="-4"/>
                <w:sz w:val="16"/>
              </w:rPr>
              <w:t>July</w:t>
            </w:r>
          </w:p>
        </w:tc>
        <w:tc>
          <w:tcPr>
            <w:tcW w:w="929" w:type="dxa"/>
            <w:tcBorders>
              <w:top w:val="single" w:sz="4" w:space="0" w:color="000000"/>
            </w:tcBorders>
            <w:shd w:val="clear" w:color="auto" w:fill="D8D8D8"/>
          </w:tcPr>
          <w:p w14:paraId="3D9EA1EF" w14:textId="77777777" w:rsidR="0068651E" w:rsidRDefault="0068651E">
            <w:pPr>
              <w:pStyle w:val="TableParagraph"/>
              <w:spacing w:before="143"/>
              <w:jc w:val="left"/>
              <w:rPr>
                <w:sz w:val="16"/>
              </w:rPr>
            </w:pPr>
          </w:p>
          <w:p w14:paraId="09B721F9" w14:textId="77777777" w:rsidR="0068651E" w:rsidRDefault="006C556A">
            <w:pPr>
              <w:pStyle w:val="TableParagraph"/>
              <w:spacing w:line="162" w:lineRule="exact"/>
              <w:ind w:right="53"/>
              <w:rPr>
                <w:sz w:val="16"/>
              </w:rPr>
            </w:pPr>
            <w:r>
              <w:rPr>
                <w:spacing w:val="-5"/>
                <w:sz w:val="16"/>
              </w:rPr>
              <w:t>768</w:t>
            </w:r>
          </w:p>
        </w:tc>
        <w:tc>
          <w:tcPr>
            <w:tcW w:w="929" w:type="dxa"/>
            <w:tcBorders>
              <w:top w:val="single" w:sz="4" w:space="0" w:color="000000"/>
            </w:tcBorders>
          </w:tcPr>
          <w:p w14:paraId="519F0042" w14:textId="77777777" w:rsidR="0068651E" w:rsidRDefault="0068651E">
            <w:pPr>
              <w:pStyle w:val="TableParagraph"/>
              <w:spacing w:before="143"/>
              <w:jc w:val="left"/>
              <w:rPr>
                <w:sz w:val="16"/>
              </w:rPr>
            </w:pPr>
          </w:p>
          <w:p w14:paraId="5BD9C3A9" w14:textId="77777777" w:rsidR="0068651E" w:rsidRDefault="006C556A">
            <w:pPr>
              <w:pStyle w:val="TableParagraph"/>
              <w:spacing w:line="162" w:lineRule="exact"/>
              <w:ind w:right="53"/>
              <w:rPr>
                <w:sz w:val="16"/>
              </w:rPr>
            </w:pPr>
            <w:r>
              <w:rPr>
                <w:spacing w:val="-5"/>
                <w:sz w:val="16"/>
              </w:rPr>
              <w:t>373</w:t>
            </w:r>
          </w:p>
        </w:tc>
        <w:tc>
          <w:tcPr>
            <w:tcW w:w="238" w:type="dxa"/>
            <w:vMerge/>
            <w:tcBorders>
              <w:top w:val="nil"/>
              <w:bottom w:val="single" w:sz="4" w:space="0" w:color="000000"/>
            </w:tcBorders>
          </w:tcPr>
          <w:p w14:paraId="4C340283" w14:textId="77777777" w:rsidR="0068651E" w:rsidRDefault="0068651E">
            <w:pPr>
              <w:rPr>
                <w:sz w:val="2"/>
                <w:szCs w:val="2"/>
              </w:rPr>
            </w:pPr>
          </w:p>
        </w:tc>
        <w:tc>
          <w:tcPr>
            <w:tcW w:w="932" w:type="dxa"/>
            <w:tcBorders>
              <w:top w:val="single" w:sz="4" w:space="0" w:color="000000"/>
            </w:tcBorders>
            <w:shd w:val="clear" w:color="auto" w:fill="D8D8D8"/>
          </w:tcPr>
          <w:p w14:paraId="02512673" w14:textId="77777777" w:rsidR="0068651E" w:rsidRDefault="0068651E">
            <w:pPr>
              <w:pStyle w:val="TableParagraph"/>
              <w:spacing w:before="143"/>
              <w:jc w:val="left"/>
              <w:rPr>
                <w:sz w:val="16"/>
              </w:rPr>
            </w:pPr>
          </w:p>
          <w:p w14:paraId="7E3CA87F" w14:textId="77777777" w:rsidR="0068651E" w:rsidRDefault="006C556A">
            <w:pPr>
              <w:pStyle w:val="TableParagraph"/>
              <w:spacing w:line="162" w:lineRule="exact"/>
              <w:ind w:right="57"/>
              <w:rPr>
                <w:sz w:val="16"/>
              </w:rPr>
            </w:pPr>
            <w:r>
              <w:rPr>
                <w:spacing w:val="-5"/>
                <w:sz w:val="16"/>
              </w:rPr>
              <w:t>785</w:t>
            </w:r>
          </w:p>
        </w:tc>
        <w:tc>
          <w:tcPr>
            <w:tcW w:w="930" w:type="dxa"/>
            <w:tcBorders>
              <w:top w:val="single" w:sz="4" w:space="0" w:color="000000"/>
            </w:tcBorders>
          </w:tcPr>
          <w:p w14:paraId="7818FC1C" w14:textId="77777777" w:rsidR="0068651E" w:rsidRDefault="0068651E">
            <w:pPr>
              <w:pStyle w:val="TableParagraph"/>
              <w:spacing w:before="143"/>
              <w:jc w:val="left"/>
              <w:rPr>
                <w:sz w:val="16"/>
              </w:rPr>
            </w:pPr>
          </w:p>
          <w:p w14:paraId="718CA532" w14:textId="77777777" w:rsidR="0068651E" w:rsidRDefault="006C556A">
            <w:pPr>
              <w:pStyle w:val="TableParagraph"/>
              <w:spacing w:line="162" w:lineRule="exact"/>
              <w:ind w:right="58"/>
              <w:rPr>
                <w:sz w:val="16"/>
              </w:rPr>
            </w:pPr>
            <w:r>
              <w:rPr>
                <w:spacing w:val="-5"/>
                <w:sz w:val="16"/>
              </w:rPr>
              <w:t>390</w:t>
            </w:r>
          </w:p>
        </w:tc>
      </w:tr>
      <w:tr w:rsidR="0068651E" w14:paraId="33C64FCF" w14:textId="77777777">
        <w:trPr>
          <w:trHeight w:val="244"/>
        </w:trPr>
        <w:tc>
          <w:tcPr>
            <w:tcW w:w="3571" w:type="dxa"/>
          </w:tcPr>
          <w:p w14:paraId="131ACAEF" w14:textId="77777777" w:rsidR="0068651E" w:rsidRDefault="006C556A">
            <w:pPr>
              <w:pStyle w:val="TableParagraph"/>
              <w:spacing w:line="177" w:lineRule="exact"/>
              <w:ind w:left="232"/>
              <w:jc w:val="left"/>
              <w:rPr>
                <w:sz w:val="16"/>
              </w:rPr>
            </w:pPr>
            <w:r>
              <w:rPr>
                <w:spacing w:val="-2"/>
                <w:sz w:val="16"/>
              </w:rPr>
              <w:t>Increases</w:t>
            </w:r>
          </w:p>
        </w:tc>
        <w:tc>
          <w:tcPr>
            <w:tcW w:w="929" w:type="dxa"/>
            <w:shd w:val="clear" w:color="auto" w:fill="D8D8D8"/>
          </w:tcPr>
          <w:p w14:paraId="05E7F91C" w14:textId="77777777" w:rsidR="0068651E" w:rsidRDefault="006C556A">
            <w:pPr>
              <w:pStyle w:val="TableParagraph"/>
              <w:spacing w:before="62" w:line="162" w:lineRule="exact"/>
              <w:ind w:right="53"/>
              <w:rPr>
                <w:sz w:val="16"/>
              </w:rPr>
            </w:pPr>
            <w:r>
              <w:rPr>
                <w:spacing w:val="-5"/>
                <w:sz w:val="16"/>
              </w:rPr>
              <w:t>478</w:t>
            </w:r>
          </w:p>
        </w:tc>
        <w:tc>
          <w:tcPr>
            <w:tcW w:w="929" w:type="dxa"/>
          </w:tcPr>
          <w:p w14:paraId="2F4C692F" w14:textId="77777777" w:rsidR="0068651E" w:rsidRDefault="006C556A">
            <w:pPr>
              <w:pStyle w:val="TableParagraph"/>
              <w:spacing w:before="62" w:line="162" w:lineRule="exact"/>
              <w:ind w:right="53"/>
              <w:rPr>
                <w:sz w:val="16"/>
              </w:rPr>
            </w:pPr>
            <w:r>
              <w:rPr>
                <w:spacing w:val="-5"/>
                <w:sz w:val="16"/>
              </w:rPr>
              <w:t>719</w:t>
            </w:r>
          </w:p>
        </w:tc>
        <w:tc>
          <w:tcPr>
            <w:tcW w:w="238" w:type="dxa"/>
            <w:vMerge/>
            <w:tcBorders>
              <w:top w:val="nil"/>
              <w:bottom w:val="single" w:sz="4" w:space="0" w:color="000000"/>
            </w:tcBorders>
          </w:tcPr>
          <w:p w14:paraId="216C0AE4" w14:textId="77777777" w:rsidR="0068651E" w:rsidRDefault="0068651E">
            <w:pPr>
              <w:rPr>
                <w:sz w:val="2"/>
                <w:szCs w:val="2"/>
              </w:rPr>
            </w:pPr>
          </w:p>
        </w:tc>
        <w:tc>
          <w:tcPr>
            <w:tcW w:w="932" w:type="dxa"/>
            <w:shd w:val="clear" w:color="auto" w:fill="D8D8D8"/>
          </w:tcPr>
          <w:p w14:paraId="48EA8600" w14:textId="77777777" w:rsidR="0068651E" w:rsidRDefault="006C556A">
            <w:pPr>
              <w:pStyle w:val="TableParagraph"/>
              <w:spacing w:before="62" w:line="162" w:lineRule="exact"/>
              <w:ind w:right="57"/>
              <w:rPr>
                <w:sz w:val="16"/>
              </w:rPr>
            </w:pPr>
            <w:r>
              <w:rPr>
                <w:spacing w:val="-5"/>
                <w:sz w:val="16"/>
              </w:rPr>
              <w:t>494</w:t>
            </w:r>
          </w:p>
        </w:tc>
        <w:tc>
          <w:tcPr>
            <w:tcW w:w="930" w:type="dxa"/>
          </w:tcPr>
          <w:p w14:paraId="6823782D" w14:textId="77777777" w:rsidR="0068651E" w:rsidRDefault="006C556A">
            <w:pPr>
              <w:pStyle w:val="TableParagraph"/>
              <w:spacing w:before="62" w:line="162" w:lineRule="exact"/>
              <w:ind w:right="58"/>
              <w:rPr>
                <w:sz w:val="16"/>
              </w:rPr>
            </w:pPr>
            <w:r>
              <w:rPr>
                <w:spacing w:val="-5"/>
                <w:sz w:val="16"/>
              </w:rPr>
              <w:t>733</w:t>
            </w:r>
          </w:p>
        </w:tc>
      </w:tr>
      <w:tr w:rsidR="0068651E" w14:paraId="4C809F4C" w14:textId="77777777">
        <w:trPr>
          <w:trHeight w:val="244"/>
        </w:trPr>
        <w:tc>
          <w:tcPr>
            <w:tcW w:w="3571" w:type="dxa"/>
          </w:tcPr>
          <w:p w14:paraId="59F07C88" w14:textId="77777777" w:rsidR="0068651E" w:rsidRDefault="006C556A">
            <w:pPr>
              <w:pStyle w:val="TableParagraph"/>
              <w:spacing w:line="177" w:lineRule="exact"/>
              <w:ind w:left="232"/>
              <w:jc w:val="left"/>
              <w:rPr>
                <w:sz w:val="16"/>
              </w:rPr>
            </w:pPr>
            <w:r>
              <w:rPr>
                <w:spacing w:val="-2"/>
                <w:sz w:val="16"/>
              </w:rPr>
              <w:t>Remeasurement</w:t>
            </w:r>
          </w:p>
        </w:tc>
        <w:tc>
          <w:tcPr>
            <w:tcW w:w="929" w:type="dxa"/>
            <w:shd w:val="clear" w:color="auto" w:fill="D8D8D8"/>
          </w:tcPr>
          <w:p w14:paraId="79E6606B" w14:textId="77777777" w:rsidR="0068651E" w:rsidRDefault="006C556A">
            <w:pPr>
              <w:pStyle w:val="TableParagraph"/>
              <w:spacing w:before="62" w:line="162" w:lineRule="exact"/>
              <w:ind w:right="52"/>
              <w:rPr>
                <w:sz w:val="16"/>
              </w:rPr>
            </w:pPr>
            <w:r>
              <w:rPr>
                <w:spacing w:val="-5"/>
                <w:sz w:val="16"/>
              </w:rPr>
              <w:t>37</w:t>
            </w:r>
          </w:p>
        </w:tc>
        <w:tc>
          <w:tcPr>
            <w:tcW w:w="929" w:type="dxa"/>
          </w:tcPr>
          <w:p w14:paraId="160DE21C" w14:textId="77777777" w:rsidR="0068651E" w:rsidRDefault="006C556A">
            <w:pPr>
              <w:pStyle w:val="TableParagraph"/>
              <w:spacing w:before="62" w:line="162" w:lineRule="exact"/>
              <w:ind w:right="55"/>
              <w:rPr>
                <w:sz w:val="16"/>
              </w:rPr>
            </w:pPr>
            <w:r>
              <w:rPr>
                <w:spacing w:val="-4"/>
                <w:sz w:val="16"/>
              </w:rPr>
              <w:t>(24)</w:t>
            </w:r>
          </w:p>
        </w:tc>
        <w:tc>
          <w:tcPr>
            <w:tcW w:w="238" w:type="dxa"/>
            <w:vMerge/>
            <w:tcBorders>
              <w:top w:val="nil"/>
              <w:bottom w:val="single" w:sz="4" w:space="0" w:color="000000"/>
            </w:tcBorders>
          </w:tcPr>
          <w:p w14:paraId="2DA7FBC1" w14:textId="77777777" w:rsidR="0068651E" w:rsidRDefault="0068651E">
            <w:pPr>
              <w:rPr>
                <w:sz w:val="2"/>
                <w:szCs w:val="2"/>
              </w:rPr>
            </w:pPr>
          </w:p>
        </w:tc>
        <w:tc>
          <w:tcPr>
            <w:tcW w:w="932" w:type="dxa"/>
            <w:shd w:val="clear" w:color="auto" w:fill="D8D8D8"/>
          </w:tcPr>
          <w:p w14:paraId="2071DBB4" w14:textId="77777777" w:rsidR="0068651E" w:rsidRDefault="006C556A">
            <w:pPr>
              <w:pStyle w:val="TableParagraph"/>
              <w:spacing w:before="62" w:line="162" w:lineRule="exact"/>
              <w:ind w:right="56"/>
              <w:rPr>
                <w:sz w:val="16"/>
              </w:rPr>
            </w:pPr>
            <w:r>
              <w:rPr>
                <w:spacing w:val="-5"/>
                <w:sz w:val="16"/>
              </w:rPr>
              <w:t>37</w:t>
            </w:r>
          </w:p>
        </w:tc>
        <w:tc>
          <w:tcPr>
            <w:tcW w:w="930" w:type="dxa"/>
          </w:tcPr>
          <w:p w14:paraId="4B0651E5" w14:textId="77777777" w:rsidR="0068651E" w:rsidRDefault="006C556A">
            <w:pPr>
              <w:pStyle w:val="TableParagraph"/>
              <w:spacing w:before="62" w:line="162" w:lineRule="exact"/>
              <w:ind w:right="59"/>
              <w:rPr>
                <w:sz w:val="16"/>
              </w:rPr>
            </w:pPr>
            <w:r>
              <w:rPr>
                <w:spacing w:val="-4"/>
                <w:sz w:val="16"/>
              </w:rPr>
              <w:t>(24)</w:t>
            </w:r>
          </w:p>
        </w:tc>
      </w:tr>
      <w:tr w:rsidR="0068651E" w14:paraId="19995258" w14:textId="77777777">
        <w:trPr>
          <w:trHeight w:val="245"/>
        </w:trPr>
        <w:tc>
          <w:tcPr>
            <w:tcW w:w="3571" w:type="dxa"/>
          </w:tcPr>
          <w:p w14:paraId="7D6C1008" w14:textId="77777777" w:rsidR="0068651E" w:rsidRDefault="006C556A">
            <w:pPr>
              <w:pStyle w:val="TableParagraph"/>
              <w:spacing w:line="177" w:lineRule="exact"/>
              <w:ind w:left="232"/>
              <w:jc w:val="left"/>
              <w:rPr>
                <w:sz w:val="16"/>
              </w:rPr>
            </w:pPr>
            <w:r>
              <w:rPr>
                <w:sz w:val="16"/>
              </w:rPr>
              <w:t>Assets</w:t>
            </w:r>
            <w:r>
              <w:rPr>
                <w:spacing w:val="-2"/>
                <w:sz w:val="16"/>
              </w:rPr>
              <w:t xml:space="preserve"> crystallised</w:t>
            </w:r>
          </w:p>
        </w:tc>
        <w:tc>
          <w:tcPr>
            <w:tcW w:w="929" w:type="dxa"/>
            <w:shd w:val="clear" w:color="auto" w:fill="D8D8D8"/>
          </w:tcPr>
          <w:p w14:paraId="35AFF28D" w14:textId="77777777" w:rsidR="0068651E" w:rsidRDefault="006C556A">
            <w:pPr>
              <w:pStyle w:val="TableParagraph"/>
              <w:spacing w:before="65" w:line="161" w:lineRule="exact"/>
              <w:ind w:right="55"/>
              <w:rPr>
                <w:sz w:val="16"/>
              </w:rPr>
            </w:pPr>
            <w:r>
              <w:rPr>
                <w:spacing w:val="-2"/>
                <w:sz w:val="16"/>
              </w:rPr>
              <w:t>(673)</w:t>
            </w:r>
          </w:p>
        </w:tc>
        <w:tc>
          <w:tcPr>
            <w:tcW w:w="929" w:type="dxa"/>
          </w:tcPr>
          <w:p w14:paraId="39F8D793" w14:textId="77777777" w:rsidR="0068651E" w:rsidRDefault="006C556A">
            <w:pPr>
              <w:pStyle w:val="TableParagraph"/>
              <w:spacing w:before="65" w:line="161" w:lineRule="exact"/>
              <w:ind w:right="55"/>
              <w:rPr>
                <w:sz w:val="16"/>
              </w:rPr>
            </w:pPr>
            <w:r>
              <w:rPr>
                <w:spacing w:val="-2"/>
                <w:sz w:val="16"/>
              </w:rPr>
              <w:t>(204)</w:t>
            </w:r>
          </w:p>
        </w:tc>
        <w:tc>
          <w:tcPr>
            <w:tcW w:w="238" w:type="dxa"/>
            <w:vMerge/>
            <w:tcBorders>
              <w:top w:val="nil"/>
              <w:bottom w:val="single" w:sz="4" w:space="0" w:color="000000"/>
            </w:tcBorders>
          </w:tcPr>
          <w:p w14:paraId="1A72FFC4" w14:textId="77777777" w:rsidR="0068651E" w:rsidRDefault="0068651E">
            <w:pPr>
              <w:rPr>
                <w:sz w:val="2"/>
                <w:szCs w:val="2"/>
              </w:rPr>
            </w:pPr>
          </w:p>
        </w:tc>
        <w:tc>
          <w:tcPr>
            <w:tcW w:w="932" w:type="dxa"/>
            <w:shd w:val="clear" w:color="auto" w:fill="D8D8D8"/>
          </w:tcPr>
          <w:p w14:paraId="48CAC21E" w14:textId="77777777" w:rsidR="0068651E" w:rsidRDefault="006C556A">
            <w:pPr>
              <w:pStyle w:val="TableParagraph"/>
              <w:spacing w:before="65" w:line="161" w:lineRule="exact"/>
              <w:ind w:right="58"/>
              <w:rPr>
                <w:sz w:val="16"/>
              </w:rPr>
            </w:pPr>
            <w:r>
              <w:rPr>
                <w:spacing w:val="-2"/>
                <w:sz w:val="16"/>
              </w:rPr>
              <w:t>(673)</w:t>
            </w:r>
          </w:p>
        </w:tc>
        <w:tc>
          <w:tcPr>
            <w:tcW w:w="930" w:type="dxa"/>
          </w:tcPr>
          <w:p w14:paraId="2585D06B" w14:textId="77777777" w:rsidR="0068651E" w:rsidRDefault="006C556A">
            <w:pPr>
              <w:pStyle w:val="TableParagraph"/>
              <w:spacing w:before="65" w:line="161" w:lineRule="exact"/>
              <w:ind w:right="60"/>
              <w:rPr>
                <w:sz w:val="16"/>
              </w:rPr>
            </w:pPr>
            <w:r>
              <w:rPr>
                <w:spacing w:val="-2"/>
                <w:sz w:val="16"/>
              </w:rPr>
              <w:t>(204)</w:t>
            </w:r>
          </w:p>
        </w:tc>
      </w:tr>
      <w:tr w:rsidR="0068651E" w14:paraId="2478F18F" w14:textId="77777777">
        <w:trPr>
          <w:trHeight w:val="247"/>
        </w:trPr>
        <w:tc>
          <w:tcPr>
            <w:tcW w:w="3571" w:type="dxa"/>
          </w:tcPr>
          <w:p w14:paraId="29F8B9A9" w14:textId="77777777" w:rsidR="0068651E" w:rsidRDefault="006C556A">
            <w:pPr>
              <w:pStyle w:val="TableParagraph"/>
              <w:spacing w:line="176" w:lineRule="exact"/>
              <w:ind w:left="232"/>
              <w:jc w:val="left"/>
              <w:rPr>
                <w:sz w:val="16"/>
              </w:rPr>
            </w:pPr>
            <w:r>
              <w:rPr>
                <w:spacing w:val="-2"/>
                <w:sz w:val="16"/>
              </w:rPr>
              <w:t>Expired</w:t>
            </w:r>
          </w:p>
        </w:tc>
        <w:tc>
          <w:tcPr>
            <w:tcW w:w="929" w:type="dxa"/>
            <w:tcBorders>
              <w:bottom w:val="single" w:sz="4" w:space="0" w:color="000000"/>
            </w:tcBorders>
            <w:shd w:val="clear" w:color="auto" w:fill="D8D8D8"/>
          </w:tcPr>
          <w:p w14:paraId="45F74B01" w14:textId="77777777" w:rsidR="0068651E" w:rsidRDefault="006C556A">
            <w:pPr>
              <w:pStyle w:val="TableParagraph"/>
              <w:spacing w:before="64" w:line="163" w:lineRule="exact"/>
              <w:ind w:right="54"/>
              <w:rPr>
                <w:sz w:val="16"/>
              </w:rPr>
            </w:pPr>
            <w:r>
              <w:rPr>
                <w:spacing w:val="-4"/>
                <w:sz w:val="16"/>
              </w:rPr>
              <w:t>(19)</w:t>
            </w:r>
          </w:p>
        </w:tc>
        <w:tc>
          <w:tcPr>
            <w:tcW w:w="929" w:type="dxa"/>
            <w:tcBorders>
              <w:bottom w:val="single" w:sz="4" w:space="0" w:color="000000"/>
            </w:tcBorders>
          </w:tcPr>
          <w:p w14:paraId="3B05518F" w14:textId="77777777" w:rsidR="0068651E" w:rsidRDefault="006C556A">
            <w:pPr>
              <w:pStyle w:val="TableParagraph"/>
              <w:spacing w:before="64" w:line="163" w:lineRule="exact"/>
              <w:ind w:right="55"/>
              <w:rPr>
                <w:sz w:val="16"/>
              </w:rPr>
            </w:pPr>
            <w:r>
              <w:rPr>
                <w:spacing w:val="-4"/>
                <w:sz w:val="16"/>
              </w:rPr>
              <w:t>(96)</w:t>
            </w:r>
          </w:p>
        </w:tc>
        <w:tc>
          <w:tcPr>
            <w:tcW w:w="238" w:type="dxa"/>
            <w:vMerge/>
            <w:tcBorders>
              <w:top w:val="nil"/>
              <w:bottom w:val="single" w:sz="4" w:space="0" w:color="000000"/>
            </w:tcBorders>
          </w:tcPr>
          <w:p w14:paraId="5616BFE0" w14:textId="77777777" w:rsidR="0068651E" w:rsidRDefault="0068651E">
            <w:pPr>
              <w:rPr>
                <w:sz w:val="2"/>
                <w:szCs w:val="2"/>
              </w:rPr>
            </w:pPr>
          </w:p>
        </w:tc>
        <w:tc>
          <w:tcPr>
            <w:tcW w:w="932" w:type="dxa"/>
            <w:tcBorders>
              <w:bottom w:val="single" w:sz="4" w:space="0" w:color="000000"/>
            </w:tcBorders>
            <w:shd w:val="clear" w:color="auto" w:fill="D8D8D8"/>
          </w:tcPr>
          <w:p w14:paraId="41CBE7EA" w14:textId="77777777" w:rsidR="0068651E" w:rsidRDefault="006C556A">
            <w:pPr>
              <w:pStyle w:val="TableParagraph"/>
              <w:spacing w:before="64" w:line="163" w:lineRule="exact"/>
              <w:ind w:right="58"/>
              <w:rPr>
                <w:sz w:val="16"/>
              </w:rPr>
            </w:pPr>
            <w:r>
              <w:rPr>
                <w:spacing w:val="-4"/>
                <w:sz w:val="16"/>
              </w:rPr>
              <w:t>(33)</w:t>
            </w:r>
          </w:p>
        </w:tc>
        <w:tc>
          <w:tcPr>
            <w:tcW w:w="930" w:type="dxa"/>
            <w:tcBorders>
              <w:bottom w:val="single" w:sz="4" w:space="0" w:color="000000"/>
            </w:tcBorders>
          </w:tcPr>
          <w:p w14:paraId="468CD94B" w14:textId="77777777" w:rsidR="0068651E" w:rsidRDefault="006C556A">
            <w:pPr>
              <w:pStyle w:val="TableParagraph"/>
              <w:spacing w:before="64" w:line="163" w:lineRule="exact"/>
              <w:ind w:right="60"/>
              <w:rPr>
                <w:sz w:val="16"/>
              </w:rPr>
            </w:pPr>
            <w:r>
              <w:rPr>
                <w:spacing w:val="-2"/>
                <w:sz w:val="16"/>
              </w:rPr>
              <w:t>(110)</w:t>
            </w:r>
          </w:p>
        </w:tc>
      </w:tr>
      <w:tr w:rsidR="0068651E" w14:paraId="212EA499" w14:textId="77777777">
        <w:trPr>
          <w:trHeight w:val="253"/>
        </w:trPr>
        <w:tc>
          <w:tcPr>
            <w:tcW w:w="3571" w:type="dxa"/>
            <w:tcBorders>
              <w:bottom w:val="single" w:sz="4" w:space="0" w:color="000000"/>
            </w:tcBorders>
          </w:tcPr>
          <w:p w14:paraId="4ED7B039" w14:textId="77777777" w:rsidR="0068651E" w:rsidRDefault="006C556A">
            <w:pPr>
              <w:pStyle w:val="TableParagraph"/>
              <w:spacing w:before="1"/>
              <w:ind w:left="72"/>
              <w:jc w:val="left"/>
              <w:rPr>
                <w:b/>
                <w:sz w:val="16"/>
              </w:rPr>
            </w:pPr>
            <w:r>
              <w:rPr>
                <w:b/>
                <w:sz w:val="16"/>
              </w:rPr>
              <w:t>As</w:t>
            </w:r>
            <w:r>
              <w:rPr>
                <w:b/>
                <w:spacing w:val="-2"/>
                <w:sz w:val="16"/>
              </w:rPr>
              <w:t xml:space="preserve"> </w:t>
            </w:r>
            <w:r>
              <w:rPr>
                <w:b/>
                <w:sz w:val="16"/>
              </w:rPr>
              <w:t>at 30</w:t>
            </w:r>
            <w:r>
              <w:rPr>
                <w:b/>
                <w:spacing w:val="1"/>
                <w:sz w:val="16"/>
              </w:rPr>
              <w:t xml:space="preserve"> </w:t>
            </w:r>
            <w:r>
              <w:rPr>
                <w:b/>
                <w:spacing w:val="-4"/>
                <w:sz w:val="16"/>
              </w:rPr>
              <w:t>June</w:t>
            </w:r>
          </w:p>
        </w:tc>
        <w:tc>
          <w:tcPr>
            <w:tcW w:w="929" w:type="dxa"/>
            <w:tcBorders>
              <w:top w:val="single" w:sz="4" w:space="0" w:color="000000"/>
              <w:bottom w:val="single" w:sz="4" w:space="0" w:color="000000"/>
            </w:tcBorders>
            <w:shd w:val="clear" w:color="auto" w:fill="D8D8D8"/>
          </w:tcPr>
          <w:p w14:paraId="43905A2A" w14:textId="77777777" w:rsidR="0068651E" w:rsidRDefault="006C556A">
            <w:pPr>
              <w:pStyle w:val="TableParagraph"/>
              <w:spacing w:before="70" w:line="163" w:lineRule="exact"/>
              <w:ind w:right="53"/>
              <w:rPr>
                <w:b/>
                <w:sz w:val="16"/>
              </w:rPr>
            </w:pPr>
            <w:r>
              <w:rPr>
                <w:b/>
                <w:spacing w:val="-5"/>
                <w:sz w:val="16"/>
              </w:rPr>
              <w:t>591</w:t>
            </w:r>
          </w:p>
        </w:tc>
        <w:tc>
          <w:tcPr>
            <w:tcW w:w="929" w:type="dxa"/>
            <w:tcBorders>
              <w:top w:val="single" w:sz="4" w:space="0" w:color="000000"/>
              <w:bottom w:val="single" w:sz="4" w:space="0" w:color="000000"/>
            </w:tcBorders>
          </w:tcPr>
          <w:p w14:paraId="13DFE6D6" w14:textId="77777777" w:rsidR="0068651E" w:rsidRDefault="006C556A">
            <w:pPr>
              <w:pStyle w:val="TableParagraph"/>
              <w:spacing w:before="70" w:line="163" w:lineRule="exact"/>
              <w:ind w:right="53"/>
              <w:rPr>
                <w:b/>
                <w:sz w:val="16"/>
              </w:rPr>
            </w:pPr>
            <w:r>
              <w:rPr>
                <w:b/>
                <w:spacing w:val="-5"/>
                <w:sz w:val="16"/>
              </w:rPr>
              <w:t>768</w:t>
            </w:r>
          </w:p>
        </w:tc>
        <w:tc>
          <w:tcPr>
            <w:tcW w:w="238" w:type="dxa"/>
            <w:vMerge/>
            <w:tcBorders>
              <w:top w:val="nil"/>
              <w:bottom w:val="single" w:sz="4" w:space="0" w:color="000000"/>
            </w:tcBorders>
          </w:tcPr>
          <w:p w14:paraId="0FA75099" w14:textId="77777777" w:rsidR="0068651E" w:rsidRDefault="0068651E">
            <w:pPr>
              <w:rPr>
                <w:sz w:val="2"/>
                <w:szCs w:val="2"/>
              </w:rPr>
            </w:pPr>
          </w:p>
        </w:tc>
        <w:tc>
          <w:tcPr>
            <w:tcW w:w="932" w:type="dxa"/>
            <w:tcBorders>
              <w:top w:val="single" w:sz="4" w:space="0" w:color="000000"/>
              <w:bottom w:val="single" w:sz="4" w:space="0" w:color="000000"/>
            </w:tcBorders>
            <w:shd w:val="clear" w:color="auto" w:fill="D8D8D8"/>
          </w:tcPr>
          <w:p w14:paraId="20CBC18B" w14:textId="77777777" w:rsidR="0068651E" w:rsidRDefault="006C556A">
            <w:pPr>
              <w:pStyle w:val="TableParagraph"/>
              <w:spacing w:before="70" w:line="163" w:lineRule="exact"/>
              <w:ind w:right="57"/>
              <w:rPr>
                <w:b/>
                <w:sz w:val="16"/>
              </w:rPr>
            </w:pPr>
            <w:r>
              <w:rPr>
                <w:b/>
                <w:spacing w:val="-5"/>
                <w:sz w:val="16"/>
              </w:rPr>
              <w:t>610</w:t>
            </w:r>
          </w:p>
        </w:tc>
        <w:tc>
          <w:tcPr>
            <w:tcW w:w="930" w:type="dxa"/>
            <w:tcBorders>
              <w:top w:val="single" w:sz="4" w:space="0" w:color="000000"/>
              <w:bottom w:val="single" w:sz="4" w:space="0" w:color="000000"/>
            </w:tcBorders>
          </w:tcPr>
          <w:p w14:paraId="43CCC1AB" w14:textId="77777777" w:rsidR="0068651E" w:rsidRDefault="006C556A">
            <w:pPr>
              <w:pStyle w:val="TableParagraph"/>
              <w:spacing w:before="70" w:line="163" w:lineRule="exact"/>
              <w:ind w:right="58"/>
              <w:rPr>
                <w:b/>
                <w:sz w:val="16"/>
              </w:rPr>
            </w:pPr>
            <w:r>
              <w:rPr>
                <w:b/>
                <w:spacing w:val="-5"/>
                <w:sz w:val="16"/>
              </w:rPr>
              <w:t>785</w:t>
            </w:r>
          </w:p>
        </w:tc>
      </w:tr>
    </w:tbl>
    <w:p w14:paraId="156D5581" w14:textId="77777777" w:rsidR="0068651E" w:rsidRDefault="0068651E">
      <w:pPr>
        <w:pStyle w:val="BodyText"/>
        <w:spacing w:before="3"/>
        <w:rPr>
          <w:rFonts w:ascii="Arial"/>
          <w:sz w:val="16"/>
        </w:rPr>
      </w:pPr>
    </w:p>
    <w:p w14:paraId="1E75FA20" w14:textId="77777777" w:rsidR="0068651E" w:rsidRDefault="006C556A">
      <w:pPr>
        <w:pStyle w:val="BodyText"/>
        <w:ind w:left="415" w:right="888"/>
        <w:jc w:val="both"/>
      </w:pPr>
      <w:r>
        <w:t>Additionally, at any time various Australian Government entities are pursuing other</w:t>
      </w:r>
      <w:r>
        <w:rPr>
          <w:spacing w:val="40"/>
        </w:rPr>
        <w:t xml:space="preserve"> </w:t>
      </w:r>
      <w:r>
        <w:t>claims</w:t>
      </w:r>
      <w:r>
        <w:rPr>
          <w:spacing w:val="35"/>
        </w:rPr>
        <w:t xml:space="preserve"> </w:t>
      </w:r>
      <w:r>
        <w:t>and</w:t>
      </w:r>
      <w:r>
        <w:rPr>
          <w:spacing w:val="38"/>
        </w:rPr>
        <w:t xml:space="preserve"> </w:t>
      </w:r>
      <w:r>
        <w:t>legal</w:t>
      </w:r>
      <w:r>
        <w:rPr>
          <w:spacing w:val="35"/>
        </w:rPr>
        <w:t xml:space="preserve"> </w:t>
      </w:r>
      <w:r>
        <w:t>actions</w:t>
      </w:r>
      <w:r>
        <w:rPr>
          <w:spacing w:val="40"/>
        </w:rPr>
        <w:t xml:space="preserve"> </w:t>
      </w:r>
      <w:r>
        <w:t>that</w:t>
      </w:r>
      <w:r>
        <w:rPr>
          <w:spacing w:val="34"/>
        </w:rPr>
        <w:t xml:space="preserve"> </w:t>
      </w:r>
      <w:r>
        <w:t>are</w:t>
      </w:r>
      <w:r>
        <w:rPr>
          <w:spacing w:val="35"/>
        </w:rPr>
        <w:t xml:space="preserve"> </w:t>
      </w:r>
      <w:r>
        <w:t>pending</w:t>
      </w:r>
      <w:r>
        <w:rPr>
          <w:spacing w:val="34"/>
        </w:rPr>
        <w:t xml:space="preserve"> </w:t>
      </w:r>
      <w:r>
        <w:t>court</w:t>
      </w:r>
      <w:r>
        <w:rPr>
          <w:spacing w:val="35"/>
        </w:rPr>
        <w:t xml:space="preserve"> </w:t>
      </w:r>
      <w:r>
        <w:t>or</w:t>
      </w:r>
      <w:r>
        <w:rPr>
          <w:spacing w:val="40"/>
        </w:rPr>
        <w:t xml:space="preserve"> </w:t>
      </w:r>
      <w:r>
        <w:t>other</w:t>
      </w:r>
      <w:r>
        <w:rPr>
          <w:spacing w:val="37"/>
        </w:rPr>
        <w:t xml:space="preserve"> </w:t>
      </w:r>
      <w:r>
        <w:t>processes.</w:t>
      </w:r>
    </w:p>
    <w:p w14:paraId="2F09634F" w14:textId="77777777" w:rsidR="0068651E" w:rsidRDefault="006C556A">
      <w:pPr>
        <w:pStyle w:val="Heading6"/>
        <w:spacing w:before="201"/>
      </w:pPr>
      <w:r>
        <w:rPr>
          <w:spacing w:val="-2"/>
        </w:rPr>
        <w:t>Unquantifiable</w:t>
      </w:r>
      <w:r>
        <w:rPr>
          <w:spacing w:val="13"/>
        </w:rPr>
        <w:t xml:space="preserve"> </w:t>
      </w:r>
      <w:r>
        <w:rPr>
          <w:spacing w:val="-2"/>
        </w:rPr>
        <w:t>contingencies</w:t>
      </w:r>
    </w:p>
    <w:p w14:paraId="1633A4B2" w14:textId="77777777" w:rsidR="0068651E" w:rsidRDefault="006C556A">
      <w:pPr>
        <w:pStyle w:val="BodyText"/>
        <w:spacing w:before="137"/>
        <w:ind w:left="415"/>
        <w:rPr>
          <w:rFonts w:ascii="Arial"/>
        </w:rPr>
      </w:pPr>
      <w:r>
        <w:rPr>
          <w:rFonts w:ascii="Arial"/>
        </w:rPr>
        <w:t>Indemnities,</w:t>
      </w:r>
      <w:r>
        <w:rPr>
          <w:rFonts w:ascii="Arial"/>
          <w:spacing w:val="-10"/>
        </w:rPr>
        <w:t xml:space="preserve"> </w:t>
      </w:r>
      <w:r>
        <w:rPr>
          <w:rFonts w:ascii="Arial"/>
        </w:rPr>
        <w:t>guarantees</w:t>
      </w:r>
      <w:r>
        <w:rPr>
          <w:rFonts w:ascii="Arial"/>
          <w:spacing w:val="-8"/>
        </w:rPr>
        <w:t xml:space="preserve"> </w:t>
      </w:r>
      <w:r>
        <w:rPr>
          <w:rFonts w:ascii="Arial"/>
        </w:rPr>
        <w:t>and</w:t>
      </w:r>
      <w:r>
        <w:rPr>
          <w:rFonts w:ascii="Arial"/>
          <w:spacing w:val="-10"/>
        </w:rPr>
        <w:t xml:space="preserve"> </w:t>
      </w:r>
      <w:r>
        <w:rPr>
          <w:rFonts w:ascii="Arial"/>
          <w:spacing w:val="-2"/>
        </w:rPr>
        <w:t>warranties</w:t>
      </w:r>
    </w:p>
    <w:p w14:paraId="5641EFB8" w14:textId="77777777" w:rsidR="0068651E" w:rsidRDefault="006C556A">
      <w:pPr>
        <w:pStyle w:val="BodyText"/>
        <w:spacing w:before="138"/>
        <w:ind w:left="415" w:right="885"/>
        <w:jc w:val="both"/>
      </w:pPr>
      <w:r>
        <w:t>Non-corporate Australian Government entities are bound by section 60 of the</w:t>
      </w:r>
      <w:r>
        <w:rPr>
          <w:spacing w:val="40"/>
        </w:rPr>
        <w:t xml:space="preserve"> </w:t>
      </w:r>
      <w:r>
        <w:t>PGPA</w:t>
      </w:r>
      <w:r>
        <w:rPr>
          <w:spacing w:val="40"/>
        </w:rPr>
        <w:t xml:space="preserve"> </w:t>
      </w:r>
      <w:r>
        <w:t>Act</w:t>
      </w:r>
      <w:r>
        <w:rPr>
          <w:spacing w:val="40"/>
        </w:rPr>
        <w:t xml:space="preserve"> </w:t>
      </w:r>
      <w:r>
        <w:t>in</w:t>
      </w:r>
      <w:r>
        <w:rPr>
          <w:spacing w:val="40"/>
        </w:rPr>
        <w:t xml:space="preserve"> </w:t>
      </w:r>
      <w:r>
        <w:t>relation</w:t>
      </w:r>
      <w:r>
        <w:rPr>
          <w:spacing w:val="40"/>
        </w:rPr>
        <w:t xml:space="preserve"> </w:t>
      </w:r>
      <w:r>
        <w:t>to</w:t>
      </w:r>
      <w:r>
        <w:rPr>
          <w:spacing w:val="39"/>
        </w:rPr>
        <w:t xml:space="preserve"> </w:t>
      </w:r>
      <w:r>
        <w:t>the</w:t>
      </w:r>
      <w:r>
        <w:rPr>
          <w:spacing w:val="40"/>
        </w:rPr>
        <w:t xml:space="preserve"> </w:t>
      </w:r>
      <w:r>
        <w:t>provision</w:t>
      </w:r>
      <w:r>
        <w:rPr>
          <w:spacing w:val="39"/>
        </w:rPr>
        <w:t xml:space="preserve"> </w:t>
      </w:r>
      <w:r>
        <w:t>of</w:t>
      </w:r>
      <w:r>
        <w:rPr>
          <w:spacing w:val="40"/>
        </w:rPr>
        <w:t xml:space="preserve"> </w:t>
      </w:r>
      <w:r>
        <w:t>indemnities,</w:t>
      </w:r>
      <w:r>
        <w:rPr>
          <w:spacing w:val="39"/>
        </w:rPr>
        <w:t xml:space="preserve"> </w:t>
      </w:r>
      <w:r>
        <w:t>guarantees</w:t>
      </w:r>
      <w:r>
        <w:rPr>
          <w:spacing w:val="38"/>
        </w:rPr>
        <w:t xml:space="preserve"> </w:t>
      </w:r>
      <w:r>
        <w:t>or</w:t>
      </w:r>
      <w:r>
        <w:rPr>
          <w:spacing w:val="40"/>
        </w:rPr>
        <w:t xml:space="preserve"> </w:t>
      </w:r>
      <w:r>
        <w:t>warranties on behalf of the Australian Government. Arrangements above $30 million or considered more than remote must be approved by the Cabinet, the National Security Committee of the Cabinet, the Prime Minister, or by a written determination of the Minister for Finance. Corporate Australian Government entities are legally separate from the Commonwealth and may act in their own</w:t>
      </w:r>
      <w:r>
        <w:rPr>
          <w:spacing w:val="40"/>
        </w:rPr>
        <w:t xml:space="preserve"> </w:t>
      </w:r>
      <w:r>
        <w:t>right</w:t>
      </w:r>
      <w:r>
        <w:rPr>
          <w:spacing w:val="31"/>
        </w:rPr>
        <w:t xml:space="preserve"> </w:t>
      </w:r>
      <w:r>
        <w:t>subject</w:t>
      </w:r>
      <w:r>
        <w:rPr>
          <w:spacing w:val="28"/>
        </w:rPr>
        <w:t xml:space="preserve"> </w:t>
      </w:r>
      <w:r>
        <w:t>to</w:t>
      </w:r>
      <w:r>
        <w:rPr>
          <w:spacing w:val="33"/>
        </w:rPr>
        <w:t xml:space="preserve"> </w:t>
      </w:r>
      <w:r>
        <w:t>rules</w:t>
      </w:r>
      <w:r>
        <w:rPr>
          <w:spacing w:val="29"/>
        </w:rPr>
        <w:t xml:space="preserve"> </w:t>
      </w:r>
      <w:r>
        <w:t>that</w:t>
      </w:r>
      <w:r>
        <w:rPr>
          <w:spacing w:val="28"/>
        </w:rPr>
        <w:t xml:space="preserve"> </w:t>
      </w:r>
      <w:r>
        <w:t>may</w:t>
      </w:r>
      <w:r>
        <w:rPr>
          <w:spacing w:val="33"/>
        </w:rPr>
        <w:t xml:space="preserve"> </w:t>
      </w:r>
      <w:r>
        <w:t>be</w:t>
      </w:r>
      <w:r>
        <w:rPr>
          <w:spacing w:val="35"/>
        </w:rPr>
        <w:t xml:space="preserve"> </w:t>
      </w:r>
      <w:r>
        <w:t>prescribed</w:t>
      </w:r>
      <w:r>
        <w:rPr>
          <w:spacing w:val="29"/>
        </w:rPr>
        <w:t xml:space="preserve"> </w:t>
      </w:r>
      <w:r>
        <w:t>under</w:t>
      </w:r>
      <w:r>
        <w:rPr>
          <w:spacing w:val="33"/>
        </w:rPr>
        <w:t xml:space="preserve"> </w:t>
      </w:r>
      <w:r>
        <w:t>section</w:t>
      </w:r>
      <w:r>
        <w:rPr>
          <w:spacing w:val="29"/>
        </w:rPr>
        <w:t xml:space="preserve"> </w:t>
      </w:r>
      <w:r>
        <w:t>61</w:t>
      </w:r>
      <w:r>
        <w:rPr>
          <w:spacing w:val="29"/>
        </w:rPr>
        <w:t xml:space="preserve"> </w:t>
      </w:r>
      <w:r>
        <w:t>of</w:t>
      </w:r>
      <w:r>
        <w:rPr>
          <w:spacing w:val="32"/>
        </w:rPr>
        <w:t xml:space="preserve"> </w:t>
      </w:r>
      <w:r>
        <w:t>the</w:t>
      </w:r>
      <w:r>
        <w:rPr>
          <w:spacing w:val="29"/>
        </w:rPr>
        <w:t xml:space="preserve"> </w:t>
      </w:r>
      <w:r>
        <w:t>PGPA</w:t>
      </w:r>
      <w:r>
        <w:rPr>
          <w:spacing w:val="33"/>
        </w:rPr>
        <w:t xml:space="preserve"> </w:t>
      </w:r>
      <w:r>
        <w:t>Act.</w:t>
      </w:r>
    </w:p>
    <w:p w14:paraId="3A964261" w14:textId="77777777" w:rsidR="0068651E" w:rsidRDefault="0068651E">
      <w:pPr>
        <w:jc w:val="both"/>
        <w:sectPr w:rsidR="0068651E">
          <w:footerReference w:type="default" r:id="rId89"/>
          <w:pgSz w:w="11910" w:h="16840"/>
          <w:pgMar w:top="620" w:right="1500" w:bottom="3360" w:left="1680" w:header="0" w:footer="3169" w:gutter="0"/>
          <w:cols w:space="720"/>
        </w:sectPr>
      </w:pPr>
    </w:p>
    <w:p w14:paraId="317D6997"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3348A457" w14:textId="77777777" w:rsidR="0068651E" w:rsidRDefault="0068651E">
      <w:pPr>
        <w:pStyle w:val="BodyText"/>
        <w:spacing w:before="224"/>
        <w:rPr>
          <w:i/>
        </w:rPr>
      </w:pPr>
    </w:p>
    <w:p w14:paraId="04D57952" w14:textId="77777777" w:rsidR="0068651E" w:rsidRDefault="006C556A">
      <w:pPr>
        <w:pStyle w:val="BodyText"/>
        <w:ind w:left="700" w:right="598"/>
        <w:jc w:val="both"/>
      </w:pPr>
      <w:r>
        <w:t>In addition to the above, the Commonwealth has entered into a number of indemnities,</w:t>
      </w:r>
      <w:r>
        <w:rPr>
          <w:spacing w:val="40"/>
        </w:rPr>
        <w:t xml:space="preserve"> </w:t>
      </w:r>
      <w:r>
        <w:t>guarantees</w:t>
      </w:r>
      <w:r>
        <w:rPr>
          <w:spacing w:val="40"/>
        </w:rPr>
        <w:t xml:space="preserve"> </w:t>
      </w:r>
      <w:r>
        <w:t>and</w:t>
      </w:r>
      <w:r>
        <w:rPr>
          <w:spacing w:val="40"/>
        </w:rPr>
        <w:t xml:space="preserve"> </w:t>
      </w:r>
      <w:r>
        <w:t>warranties,</w:t>
      </w:r>
      <w:r>
        <w:rPr>
          <w:spacing w:val="40"/>
        </w:rPr>
        <w:t xml:space="preserve"> </w:t>
      </w:r>
      <w:r>
        <w:t>for</w:t>
      </w:r>
      <w:r>
        <w:rPr>
          <w:spacing w:val="40"/>
        </w:rPr>
        <w:t xml:space="preserve"> </w:t>
      </w:r>
      <w:r>
        <w:t>which</w:t>
      </w:r>
      <w:r>
        <w:rPr>
          <w:spacing w:val="40"/>
        </w:rPr>
        <w:t xml:space="preserve"> </w:t>
      </w:r>
      <w:r>
        <w:t>the</w:t>
      </w:r>
      <w:r>
        <w:rPr>
          <w:spacing w:val="40"/>
        </w:rPr>
        <w:t xml:space="preserve"> </w:t>
      </w:r>
      <w:r>
        <w:t>exposure</w:t>
      </w:r>
      <w:r>
        <w:rPr>
          <w:spacing w:val="40"/>
        </w:rPr>
        <w:t xml:space="preserve"> </w:t>
      </w:r>
      <w:r>
        <w:t>cannot</w:t>
      </w:r>
      <w:r>
        <w:rPr>
          <w:spacing w:val="40"/>
        </w:rPr>
        <w:t xml:space="preserve"> </w:t>
      </w:r>
      <w:r>
        <w:t>be reliably</w:t>
      </w:r>
      <w:r>
        <w:rPr>
          <w:spacing w:val="40"/>
        </w:rPr>
        <w:t xml:space="preserve"> </w:t>
      </w:r>
      <w:r>
        <w:t>quantified,</w:t>
      </w:r>
      <w:r>
        <w:rPr>
          <w:spacing w:val="40"/>
        </w:rPr>
        <w:t xml:space="preserve"> </w:t>
      </w:r>
      <w:r>
        <w:t>including</w:t>
      </w:r>
      <w:r>
        <w:rPr>
          <w:spacing w:val="40"/>
        </w:rPr>
        <w:t xml:space="preserve"> </w:t>
      </w:r>
      <w:r>
        <w:t>some</w:t>
      </w:r>
      <w:r>
        <w:rPr>
          <w:spacing w:val="40"/>
        </w:rPr>
        <w:t xml:space="preserve"> </w:t>
      </w:r>
      <w:r>
        <w:t>that</w:t>
      </w:r>
      <w:r>
        <w:rPr>
          <w:spacing w:val="40"/>
        </w:rPr>
        <w:t xml:space="preserve"> </w:t>
      </w:r>
      <w:r>
        <w:t>are</w:t>
      </w:r>
      <w:r>
        <w:rPr>
          <w:spacing w:val="40"/>
        </w:rPr>
        <w:t xml:space="preserve"> </w:t>
      </w:r>
      <w:r>
        <w:t>unlimited.</w:t>
      </w:r>
      <w:r>
        <w:rPr>
          <w:spacing w:val="40"/>
        </w:rPr>
        <w:t xml:space="preserve"> </w:t>
      </w:r>
      <w:r>
        <w:t>The</w:t>
      </w:r>
      <w:r>
        <w:rPr>
          <w:spacing w:val="40"/>
        </w:rPr>
        <w:t xml:space="preserve"> </w:t>
      </w:r>
      <w:r>
        <w:t>following</w:t>
      </w:r>
      <w:r>
        <w:rPr>
          <w:spacing w:val="40"/>
        </w:rPr>
        <w:t xml:space="preserve"> </w:t>
      </w:r>
      <w:r>
        <w:t>table</w:t>
      </w:r>
      <w:r>
        <w:rPr>
          <w:spacing w:val="40"/>
        </w:rPr>
        <w:t xml:space="preserve"> </w:t>
      </w:r>
      <w:r>
        <w:t>lists the major unquantifiable indemnities, guarantees and warranties and the administering portfolio. Greater detail on each contingency can be found in the annual</w:t>
      </w:r>
      <w:r>
        <w:rPr>
          <w:spacing w:val="40"/>
        </w:rPr>
        <w:t xml:space="preserve"> </w:t>
      </w:r>
      <w:r>
        <w:t>report</w:t>
      </w:r>
      <w:r>
        <w:rPr>
          <w:spacing w:val="40"/>
        </w:rPr>
        <w:t xml:space="preserve"> </w:t>
      </w:r>
      <w:r>
        <w:t>for</w:t>
      </w:r>
      <w:r>
        <w:rPr>
          <w:spacing w:val="40"/>
        </w:rPr>
        <w:t xml:space="preserve"> </w:t>
      </w:r>
      <w:r>
        <w:t>the</w:t>
      </w:r>
      <w:r>
        <w:rPr>
          <w:spacing w:val="40"/>
        </w:rPr>
        <w:t xml:space="preserve"> </w:t>
      </w:r>
      <w:r>
        <w:t>respective</w:t>
      </w:r>
      <w:r>
        <w:rPr>
          <w:spacing w:val="40"/>
        </w:rPr>
        <w:t xml:space="preserve"> </w:t>
      </w:r>
      <w:r>
        <w:t>portfolio</w:t>
      </w:r>
      <w:r>
        <w:rPr>
          <w:spacing w:val="40"/>
        </w:rPr>
        <w:t xml:space="preserve"> </w:t>
      </w:r>
      <w:r>
        <w:t>departments</w:t>
      </w:r>
      <w:r>
        <w:rPr>
          <w:spacing w:val="40"/>
        </w:rPr>
        <w:t xml:space="preserve"> </w:t>
      </w:r>
      <w:r>
        <w:t>and</w:t>
      </w:r>
      <w:r>
        <w:rPr>
          <w:spacing w:val="40"/>
        </w:rPr>
        <w:t xml:space="preserve"> </w:t>
      </w:r>
      <w:r>
        <w:t>entities:</w:t>
      </w:r>
    </w:p>
    <w:p w14:paraId="0C9BFEDB" w14:textId="77777777" w:rsidR="0068651E" w:rsidRDefault="0068651E">
      <w:pPr>
        <w:pStyle w:val="BodyText"/>
        <w:spacing w:before="4"/>
        <w:rPr>
          <w:sz w:val="16"/>
        </w:rPr>
      </w:pPr>
    </w:p>
    <w:tbl>
      <w:tblPr>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2"/>
        <w:gridCol w:w="1730"/>
      </w:tblGrid>
      <w:tr w:rsidR="0068651E" w14:paraId="729EB8FE" w14:textId="77777777">
        <w:trPr>
          <w:trHeight w:val="486"/>
        </w:trPr>
        <w:tc>
          <w:tcPr>
            <w:tcW w:w="5712" w:type="dxa"/>
            <w:tcBorders>
              <w:left w:val="nil"/>
            </w:tcBorders>
          </w:tcPr>
          <w:p w14:paraId="578CD6A6" w14:textId="77777777" w:rsidR="0068651E" w:rsidRDefault="006C556A">
            <w:pPr>
              <w:pStyle w:val="TableParagraph"/>
              <w:spacing w:before="61"/>
              <w:ind w:left="122"/>
              <w:jc w:val="left"/>
              <w:rPr>
                <w:b/>
                <w:sz w:val="16"/>
              </w:rPr>
            </w:pPr>
            <w:r>
              <w:rPr>
                <w:b/>
                <w:sz w:val="16"/>
              </w:rPr>
              <w:t>Unquantifiable</w:t>
            </w:r>
            <w:r>
              <w:rPr>
                <w:b/>
                <w:spacing w:val="-8"/>
                <w:sz w:val="16"/>
              </w:rPr>
              <w:t xml:space="preserve"> </w:t>
            </w:r>
            <w:r>
              <w:rPr>
                <w:b/>
                <w:sz w:val="16"/>
              </w:rPr>
              <w:t>indemnities,</w:t>
            </w:r>
            <w:r>
              <w:rPr>
                <w:b/>
                <w:spacing w:val="-4"/>
                <w:sz w:val="16"/>
              </w:rPr>
              <w:t xml:space="preserve"> </w:t>
            </w:r>
            <w:r>
              <w:rPr>
                <w:b/>
                <w:sz w:val="16"/>
              </w:rPr>
              <w:t>guarantees</w:t>
            </w:r>
            <w:r>
              <w:rPr>
                <w:b/>
                <w:spacing w:val="-4"/>
                <w:sz w:val="16"/>
              </w:rPr>
              <w:t xml:space="preserve"> </w:t>
            </w:r>
            <w:r>
              <w:rPr>
                <w:b/>
                <w:sz w:val="16"/>
              </w:rPr>
              <w:t>and</w:t>
            </w:r>
            <w:r>
              <w:rPr>
                <w:b/>
                <w:spacing w:val="-2"/>
                <w:sz w:val="16"/>
              </w:rPr>
              <w:t xml:space="preserve"> warranties</w:t>
            </w:r>
          </w:p>
        </w:tc>
        <w:tc>
          <w:tcPr>
            <w:tcW w:w="1730" w:type="dxa"/>
            <w:tcBorders>
              <w:right w:val="nil"/>
            </w:tcBorders>
          </w:tcPr>
          <w:p w14:paraId="511375E5" w14:textId="77777777" w:rsidR="0068651E" w:rsidRDefault="006C556A">
            <w:pPr>
              <w:pStyle w:val="TableParagraph"/>
              <w:spacing w:before="58"/>
              <w:ind w:left="103"/>
              <w:jc w:val="left"/>
              <w:rPr>
                <w:b/>
                <w:sz w:val="16"/>
              </w:rPr>
            </w:pPr>
            <w:r>
              <w:rPr>
                <w:b/>
                <w:spacing w:val="-2"/>
                <w:sz w:val="16"/>
              </w:rPr>
              <w:t>Administering portfolio</w:t>
            </w:r>
          </w:p>
        </w:tc>
      </w:tr>
      <w:tr w:rsidR="0068651E" w14:paraId="6ED9EAB4" w14:textId="77777777">
        <w:trPr>
          <w:trHeight w:val="2142"/>
        </w:trPr>
        <w:tc>
          <w:tcPr>
            <w:tcW w:w="5712" w:type="dxa"/>
            <w:tcBorders>
              <w:left w:val="nil"/>
            </w:tcBorders>
          </w:tcPr>
          <w:p w14:paraId="4E2BCA34" w14:textId="77777777" w:rsidR="0068651E" w:rsidRDefault="006C556A">
            <w:pPr>
              <w:pStyle w:val="TableParagraph"/>
              <w:spacing w:before="61"/>
              <w:ind w:left="122" w:right="129"/>
              <w:jc w:val="left"/>
              <w:rPr>
                <w:sz w:val="16"/>
              </w:rPr>
            </w:pPr>
            <w:r>
              <w:rPr>
                <w:b/>
                <w:i/>
                <w:sz w:val="16"/>
              </w:rPr>
              <w:t>Terrorism and cyclone related</w:t>
            </w:r>
            <w:r>
              <w:rPr>
                <w:b/>
                <w:sz w:val="16"/>
              </w:rPr>
              <w:t xml:space="preserve">. </w:t>
            </w:r>
            <w:r>
              <w:rPr>
                <w:sz w:val="16"/>
              </w:rPr>
              <w:t xml:space="preserve">Under the </w:t>
            </w:r>
            <w:r>
              <w:rPr>
                <w:i/>
                <w:sz w:val="16"/>
              </w:rPr>
              <w:t>Terrorism and Cyclone</w:t>
            </w:r>
            <w:r>
              <w:rPr>
                <w:i/>
                <w:spacing w:val="40"/>
                <w:sz w:val="16"/>
              </w:rPr>
              <w:t xml:space="preserve"> </w:t>
            </w:r>
            <w:r>
              <w:rPr>
                <w:i/>
                <w:sz w:val="16"/>
              </w:rPr>
              <w:t>Insurance</w:t>
            </w:r>
            <w:r>
              <w:rPr>
                <w:i/>
                <w:spacing w:val="-6"/>
                <w:sz w:val="16"/>
              </w:rPr>
              <w:t xml:space="preserve"> </w:t>
            </w:r>
            <w:r>
              <w:rPr>
                <w:i/>
                <w:sz w:val="16"/>
              </w:rPr>
              <w:t>Act</w:t>
            </w:r>
            <w:r>
              <w:rPr>
                <w:i/>
                <w:spacing w:val="-4"/>
                <w:sz w:val="16"/>
              </w:rPr>
              <w:t xml:space="preserve"> </w:t>
            </w:r>
            <w:r>
              <w:rPr>
                <w:i/>
                <w:sz w:val="16"/>
              </w:rPr>
              <w:t>2003</w:t>
            </w:r>
            <w:r>
              <w:rPr>
                <w:i/>
                <w:spacing w:val="-3"/>
                <w:sz w:val="16"/>
              </w:rPr>
              <w:t xml:space="preserve"> </w:t>
            </w:r>
            <w:r>
              <w:rPr>
                <w:sz w:val="16"/>
              </w:rPr>
              <w:t>the</w:t>
            </w:r>
            <w:r>
              <w:rPr>
                <w:spacing w:val="-6"/>
                <w:sz w:val="16"/>
              </w:rPr>
              <w:t xml:space="preserve"> </w:t>
            </w:r>
            <w:r>
              <w:rPr>
                <w:sz w:val="16"/>
              </w:rPr>
              <w:t>Australian</w:t>
            </w:r>
            <w:r>
              <w:rPr>
                <w:spacing w:val="-7"/>
                <w:sz w:val="16"/>
              </w:rPr>
              <w:t xml:space="preserve"> </w:t>
            </w:r>
            <w:r>
              <w:rPr>
                <w:sz w:val="16"/>
              </w:rPr>
              <w:t>Reinsurance</w:t>
            </w:r>
            <w:r>
              <w:rPr>
                <w:spacing w:val="-6"/>
                <w:sz w:val="16"/>
              </w:rPr>
              <w:t xml:space="preserve"> </w:t>
            </w:r>
            <w:r>
              <w:rPr>
                <w:sz w:val="16"/>
              </w:rPr>
              <w:t>Pool</w:t>
            </w:r>
            <w:r>
              <w:rPr>
                <w:spacing w:val="-1"/>
                <w:sz w:val="16"/>
              </w:rPr>
              <w:t xml:space="preserve"> </w:t>
            </w:r>
            <w:r>
              <w:rPr>
                <w:sz w:val="16"/>
              </w:rPr>
              <w:t>Corporation</w:t>
            </w:r>
            <w:r>
              <w:rPr>
                <w:spacing w:val="-3"/>
                <w:sz w:val="16"/>
              </w:rPr>
              <w:t xml:space="preserve"> </w:t>
            </w:r>
            <w:r>
              <w:rPr>
                <w:sz w:val="16"/>
              </w:rPr>
              <w:t>administers a terrorism reinsurance scheme for commercial property and associated business</w:t>
            </w:r>
            <w:r>
              <w:rPr>
                <w:spacing w:val="-4"/>
                <w:sz w:val="16"/>
              </w:rPr>
              <w:t xml:space="preserve"> </w:t>
            </w:r>
            <w:r>
              <w:rPr>
                <w:sz w:val="16"/>
              </w:rPr>
              <w:t>interruption</w:t>
            </w:r>
            <w:r>
              <w:rPr>
                <w:spacing w:val="-3"/>
                <w:sz w:val="16"/>
              </w:rPr>
              <w:t xml:space="preserve"> </w:t>
            </w:r>
            <w:r>
              <w:rPr>
                <w:sz w:val="16"/>
              </w:rPr>
              <w:t>losses</w:t>
            </w:r>
            <w:r>
              <w:rPr>
                <w:spacing w:val="-4"/>
                <w:sz w:val="16"/>
              </w:rPr>
              <w:t xml:space="preserve"> </w:t>
            </w:r>
            <w:r>
              <w:rPr>
                <w:sz w:val="16"/>
              </w:rPr>
              <w:t>arising</w:t>
            </w:r>
            <w:r>
              <w:rPr>
                <w:spacing w:val="-3"/>
                <w:sz w:val="16"/>
              </w:rPr>
              <w:t xml:space="preserve"> </w:t>
            </w:r>
            <w:r>
              <w:rPr>
                <w:sz w:val="16"/>
              </w:rPr>
              <w:t>from</w:t>
            </w:r>
            <w:r>
              <w:rPr>
                <w:spacing w:val="-6"/>
                <w:sz w:val="16"/>
              </w:rPr>
              <w:t xml:space="preserve"> </w:t>
            </w:r>
            <w:r>
              <w:rPr>
                <w:sz w:val="16"/>
              </w:rPr>
              <w:t>a</w:t>
            </w:r>
            <w:r>
              <w:rPr>
                <w:spacing w:val="-2"/>
                <w:sz w:val="16"/>
              </w:rPr>
              <w:t xml:space="preserve"> </w:t>
            </w:r>
            <w:r>
              <w:rPr>
                <w:sz w:val="16"/>
              </w:rPr>
              <w:t>Declared</w:t>
            </w:r>
            <w:r>
              <w:rPr>
                <w:spacing w:val="-5"/>
                <w:sz w:val="16"/>
              </w:rPr>
              <w:t xml:space="preserve"> </w:t>
            </w:r>
            <w:r>
              <w:rPr>
                <w:sz w:val="16"/>
              </w:rPr>
              <w:t>Terrorism</w:t>
            </w:r>
            <w:r>
              <w:rPr>
                <w:spacing w:val="-6"/>
                <w:sz w:val="16"/>
              </w:rPr>
              <w:t xml:space="preserve"> </w:t>
            </w:r>
            <w:r>
              <w:rPr>
                <w:sz w:val="16"/>
              </w:rPr>
              <w:t>Incident</w:t>
            </w:r>
            <w:r>
              <w:rPr>
                <w:spacing w:val="-2"/>
                <w:sz w:val="16"/>
              </w:rPr>
              <w:t xml:space="preserve"> </w:t>
            </w:r>
            <w:r>
              <w:rPr>
                <w:sz w:val="16"/>
              </w:rPr>
              <w:t>and</w:t>
            </w:r>
            <w:r>
              <w:rPr>
                <w:spacing w:val="-3"/>
                <w:sz w:val="16"/>
              </w:rPr>
              <w:t xml:space="preserve"> </w:t>
            </w:r>
            <w:r>
              <w:rPr>
                <w:sz w:val="16"/>
              </w:rPr>
              <w:t>a cyclone reinsurance scheme for households and small businesses for cyclone and cyclone-related flood damage. The Australian Government guarantees payment above the private sector retrocession balance up to a maximum of $10 billion for each pool. The Australian Government also operates the Australian Victims of Terrorism Overseas Payment Scheme to provide financial assistance to Australians who are victims of a declared overseas terrorist act.</w:t>
            </w:r>
          </w:p>
        </w:tc>
        <w:tc>
          <w:tcPr>
            <w:tcW w:w="1730" w:type="dxa"/>
            <w:tcBorders>
              <w:right w:val="nil"/>
            </w:tcBorders>
          </w:tcPr>
          <w:p w14:paraId="00F91652" w14:textId="77777777" w:rsidR="0068651E" w:rsidRDefault="006C556A">
            <w:pPr>
              <w:pStyle w:val="TableParagraph"/>
              <w:spacing w:before="61"/>
              <w:ind w:left="103" w:right="689"/>
              <w:jc w:val="left"/>
              <w:rPr>
                <w:sz w:val="16"/>
              </w:rPr>
            </w:pPr>
            <w:r>
              <w:rPr>
                <w:sz w:val="16"/>
              </w:rPr>
              <w:t>Treasury / Home</w:t>
            </w:r>
            <w:r>
              <w:rPr>
                <w:spacing w:val="-12"/>
                <w:sz w:val="16"/>
              </w:rPr>
              <w:t xml:space="preserve"> </w:t>
            </w:r>
            <w:r>
              <w:rPr>
                <w:sz w:val="16"/>
              </w:rPr>
              <w:t>Affairs</w:t>
            </w:r>
          </w:p>
        </w:tc>
      </w:tr>
      <w:tr w:rsidR="0068651E" w14:paraId="3EA49312" w14:textId="77777777">
        <w:trPr>
          <w:trHeight w:val="1226"/>
        </w:trPr>
        <w:tc>
          <w:tcPr>
            <w:tcW w:w="5712" w:type="dxa"/>
            <w:tcBorders>
              <w:left w:val="nil"/>
            </w:tcBorders>
          </w:tcPr>
          <w:p w14:paraId="390DEDF5" w14:textId="77777777" w:rsidR="0068651E" w:rsidRDefault="006C556A">
            <w:pPr>
              <w:pStyle w:val="TableParagraph"/>
              <w:spacing w:before="61"/>
              <w:ind w:left="122"/>
              <w:jc w:val="left"/>
              <w:rPr>
                <w:sz w:val="16"/>
              </w:rPr>
            </w:pPr>
            <w:r>
              <w:rPr>
                <w:b/>
                <w:i/>
                <w:sz w:val="16"/>
              </w:rPr>
              <w:t>Medical indemnities</w:t>
            </w:r>
            <w:r>
              <w:rPr>
                <w:i/>
                <w:sz w:val="16"/>
              </w:rPr>
              <w:t xml:space="preserve">. </w:t>
            </w:r>
            <w:r>
              <w:rPr>
                <w:sz w:val="16"/>
              </w:rPr>
              <w:t>The Australian Government indemnifies potential liabilities</w:t>
            </w:r>
            <w:r>
              <w:rPr>
                <w:spacing w:val="-3"/>
                <w:sz w:val="16"/>
              </w:rPr>
              <w:t xml:space="preserve"> </w:t>
            </w:r>
            <w:r>
              <w:rPr>
                <w:sz w:val="16"/>
              </w:rPr>
              <w:t>under</w:t>
            </w:r>
            <w:r>
              <w:rPr>
                <w:spacing w:val="-3"/>
                <w:sz w:val="16"/>
              </w:rPr>
              <w:t xml:space="preserve"> </w:t>
            </w:r>
            <w:r>
              <w:rPr>
                <w:sz w:val="16"/>
              </w:rPr>
              <w:t>the</w:t>
            </w:r>
            <w:r>
              <w:rPr>
                <w:spacing w:val="-5"/>
                <w:sz w:val="16"/>
              </w:rPr>
              <w:t xml:space="preserve"> </w:t>
            </w:r>
            <w:r>
              <w:rPr>
                <w:i/>
                <w:sz w:val="16"/>
              </w:rPr>
              <w:t>Medical</w:t>
            </w:r>
            <w:r>
              <w:rPr>
                <w:i/>
                <w:spacing w:val="-3"/>
                <w:sz w:val="16"/>
              </w:rPr>
              <w:t xml:space="preserve"> </w:t>
            </w:r>
            <w:r>
              <w:rPr>
                <w:i/>
                <w:sz w:val="16"/>
              </w:rPr>
              <w:t>Indemnity</w:t>
            </w:r>
            <w:r>
              <w:rPr>
                <w:i/>
                <w:spacing w:val="-3"/>
                <w:sz w:val="16"/>
              </w:rPr>
              <w:t xml:space="preserve"> </w:t>
            </w:r>
            <w:r>
              <w:rPr>
                <w:i/>
                <w:sz w:val="16"/>
              </w:rPr>
              <w:t>Act</w:t>
            </w:r>
            <w:r>
              <w:rPr>
                <w:i/>
                <w:spacing w:val="-5"/>
                <w:sz w:val="16"/>
              </w:rPr>
              <w:t xml:space="preserve"> </w:t>
            </w:r>
            <w:r>
              <w:rPr>
                <w:i/>
                <w:sz w:val="16"/>
              </w:rPr>
              <w:t>2002</w:t>
            </w:r>
            <w:r>
              <w:rPr>
                <w:i/>
                <w:spacing w:val="-4"/>
                <w:sz w:val="16"/>
              </w:rPr>
              <w:t xml:space="preserve"> </w:t>
            </w:r>
            <w:r>
              <w:rPr>
                <w:sz w:val="16"/>
              </w:rPr>
              <w:t>and</w:t>
            </w:r>
            <w:r>
              <w:rPr>
                <w:spacing w:val="-5"/>
                <w:sz w:val="16"/>
              </w:rPr>
              <w:t xml:space="preserve"> </w:t>
            </w:r>
            <w:r>
              <w:rPr>
                <w:sz w:val="16"/>
              </w:rPr>
              <w:t>the</w:t>
            </w:r>
            <w:r>
              <w:rPr>
                <w:spacing w:val="-5"/>
                <w:sz w:val="16"/>
              </w:rPr>
              <w:t xml:space="preserve"> </w:t>
            </w:r>
            <w:r>
              <w:rPr>
                <w:i/>
                <w:sz w:val="16"/>
              </w:rPr>
              <w:t>Midwife</w:t>
            </w:r>
            <w:r>
              <w:rPr>
                <w:i/>
                <w:spacing w:val="-6"/>
                <w:sz w:val="16"/>
              </w:rPr>
              <w:t xml:space="preserve"> </w:t>
            </w:r>
            <w:r>
              <w:rPr>
                <w:i/>
                <w:sz w:val="16"/>
              </w:rPr>
              <w:t xml:space="preserve">Professional Indemnity (Commonwealth Contribution) Scheme Act 2010. </w:t>
            </w:r>
            <w:r>
              <w:rPr>
                <w:sz w:val="16"/>
              </w:rPr>
              <w:t>The Australian Government also indemnifies certain health-care organisations for adverse events arising from the provision of agreed services or health-care products (including blood products and vaccines).</w:t>
            </w:r>
          </w:p>
        </w:tc>
        <w:tc>
          <w:tcPr>
            <w:tcW w:w="1730" w:type="dxa"/>
            <w:tcBorders>
              <w:right w:val="nil"/>
            </w:tcBorders>
          </w:tcPr>
          <w:p w14:paraId="666EAB0A" w14:textId="77777777" w:rsidR="0068651E" w:rsidRDefault="006C556A">
            <w:pPr>
              <w:pStyle w:val="TableParagraph"/>
              <w:spacing w:before="63"/>
              <w:ind w:left="103"/>
              <w:jc w:val="left"/>
              <w:rPr>
                <w:sz w:val="16"/>
              </w:rPr>
            </w:pPr>
            <w:r>
              <w:rPr>
                <w:spacing w:val="-2"/>
                <w:sz w:val="16"/>
              </w:rPr>
              <w:t>Health</w:t>
            </w:r>
          </w:p>
        </w:tc>
      </w:tr>
    </w:tbl>
    <w:p w14:paraId="4AAAFDB8" w14:textId="77777777" w:rsidR="0068651E" w:rsidRDefault="0068651E">
      <w:pPr>
        <w:pStyle w:val="BodyText"/>
        <w:spacing w:before="9"/>
        <w:rPr>
          <w:sz w:val="14"/>
        </w:rPr>
      </w:pPr>
    </w:p>
    <w:tbl>
      <w:tblPr>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2"/>
        <w:gridCol w:w="1730"/>
      </w:tblGrid>
      <w:tr w:rsidR="0068651E" w14:paraId="45BE007A" w14:textId="77777777">
        <w:trPr>
          <w:trHeight w:val="489"/>
        </w:trPr>
        <w:tc>
          <w:tcPr>
            <w:tcW w:w="5712" w:type="dxa"/>
            <w:tcBorders>
              <w:left w:val="nil"/>
            </w:tcBorders>
          </w:tcPr>
          <w:p w14:paraId="1CD45011" w14:textId="77777777" w:rsidR="0068651E" w:rsidRDefault="006C556A">
            <w:pPr>
              <w:pStyle w:val="TableParagraph"/>
              <w:spacing w:before="63"/>
              <w:ind w:left="122"/>
              <w:jc w:val="left"/>
              <w:rPr>
                <w:b/>
                <w:sz w:val="16"/>
              </w:rPr>
            </w:pPr>
            <w:r>
              <w:rPr>
                <w:b/>
                <w:sz w:val="16"/>
              </w:rPr>
              <w:t>Unquantifiable</w:t>
            </w:r>
            <w:r>
              <w:rPr>
                <w:b/>
                <w:spacing w:val="-8"/>
                <w:sz w:val="16"/>
              </w:rPr>
              <w:t xml:space="preserve"> </w:t>
            </w:r>
            <w:r>
              <w:rPr>
                <w:b/>
                <w:sz w:val="16"/>
              </w:rPr>
              <w:t>indemnities,</w:t>
            </w:r>
            <w:r>
              <w:rPr>
                <w:b/>
                <w:spacing w:val="-4"/>
                <w:sz w:val="16"/>
              </w:rPr>
              <w:t xml:space="preserve"> </w:t>
            </w:r>
            <w:r>
              <w:rPr>
                <w:b/>
                <w:sz w:val="16"/>
              </w:rPr>
              <w:t>guarantees</w:t>
            </w:r>
            <w:r>
              <w:rPr>
                <w:b/>
                <w:spacing w:val="-4"/>
                <w:sz w:val="16"/>
              </w:rPr>
              <w:t xml:space="preserve"> </w:t>
            </w:r>
            <w:r>
              <w:rPr>
                <w:b/>
                <w:sz w:val="16"/>
              </w:rPr>
              <w:t>and</w:t>
            </w:r>
            <w:r>
              <w:rPr>
                <w:b/>
                <w:spacing w:val="-2"/>
                <w:sz w:val="16"/>
              </w:rPr>
              <w:t xml:space="preserve"> warranties</w:t>
            </w:r>
          </w:p>
        </w:tc>
        <w:tc>
          <w:tcPr>
            <w:tcW w:w="1730" w:type="dxa"/>
            <w:tcBorders>
              <w:right w:val="nil"/>
            </w:tcBorders>
          </w:tcPr>
          <w:p w14:paraId="181055F3" w14:textId="77777777" w:rsidR="0068651E" w:rsidRDefault="006C556A">
            <w:pPr>
              <w:pStyle w:val="TableParagraph"/>
              <w:spacing w:before="61"/>
              <w:ind w:left="103"/>
              <w:jc w:val="left"/>
              <w:rPr>
                <w:b/>
                <w:sz w:val="16"/>
              </w:rPr>
            </w:pPr>
            <w:r>
              <w:rPr>
                <w:b/>
                <w:spacing w:val="-2"/>
                <w:sz w:val="16"/>
              </w:rPr>
              <w:t>Administering portfolio</w:t>
            </w:r>
          </w:p>
        </w:tc>
      </w:tr>
      <w:tr w:rsidR="0068651E" w14:paraId="72D83208" w14:textId="77777777">
        <w:trPr>
          <w:trHeight w:val="856"/>
        </w:trPr>
        <w:tc>
          <w:tcPr>
            <w:tcW w:w="5712" w:type="dxa"/>
            <w:tcBorders>
              <w:left w:val="nil"/>
            </w:tcBorders>
          </w:tcPr>
          <w:p w14:paraId="252520D0" w14:textId="77777777" w:rsidR="0068651E" w:rsidRDefault="006C556A">
            <w:pPr>
              <w:pStyle w:val="TableParagraph"/>
              <w:spacing w:before="61"/>
              <w:ind w:left="122" w:right="158"/>
              <w:jc w:val="left"/>
              <w:rPr>
                <w:sz w:val="16"/>
              </w:rPr>
            </w:pPr>
            <w:r>
              <w:rPr>
                <w:b/>
                <w:i/>
                <w:sz w:val="16"/>
              </w:rPr>
              <w:t>Garrison</w:t>
            </w:r>
            <w:r>
              <w:rPr>
                <w:b/>
                <w:i/>
                <w:spacing w:val="-6"/>
                <w:sz w:val="16"/>
              </w:rPr>
              <w:t xml:space="preserve"> </w:t>
            </w:r>
            <w:r>
              <w:rPr>
                <w:b/>
                <w:i/>
                <w:sz w:val="16"/>
              </w:rPr>
              <w:t>and</w:t>
            </w:r>
            <w:r>
              <w:rPr>
                <w:b/>
                <w:i/>
                <w:spacing w:val="-6"/>
                <w:sz w:val="16"/>
              </w:rPr>
              <w:t xml:space="preserve"> </w:t>
            </w:r>
            <w:r>
              <w:rPr>
                <w:b/>
                <w:i/>
                <w:sz w:val="16"/>
              </w:rPr>
              <w:t>welfare</w:t>
            </w:r>
            <w:r>
              <w:rPr>
                <w:b/>
                <w:i/>
                <w:spacing w:val="-4"/>
                <w:sz w:val="16"/>
              </w:rPr>
              <w:t xml:space="preserve"> </w:t>
            </w:r>
            <w:r>
              <w:rPr>
                <w:b/>
                <w:i/>
                <w:sz w:val="16"/>
              </w:rPr>
              <w:t>services</w:t>
            </w:r>
            <w:r>
              <w:rPr>
                <w:b/>
                <w:i/>
                <w:spacing w:val="-4"/>
                <w:sz w:val="16"/>
              </w:rPr>
              <w:t xml:space="preserve"> </w:t>
            </w:r>
            <w:r>
              <w:rPr>
                <w:b/>
                <w:i/>
                <w:sz w:val="16"/>
              </w:rPr>
              <w:t>and</w:t>
            </w:r>
            <w:r>
              <w:rPr>
                <w:b/>
                <w:i/>
                <w:spacing w:val="-7"/>
                <w:sz w:val="16"/>
              </w:rPr>
              <w:t xml:space="preserve"> </w:t>
            </w:r>
            <w:r>
              <w:rPr>
                <w:b/>
                <w:i/>
                <w:sz w:val="16"/>
              </w:rPr>
              <w:t>immigration</w:t>
            </w:r>
            <w:r>
              <w:rPr>
                <w:b/>
                <w:i/>
                <w:spacing w:val="-6"/>
                <w:sz w:val="16"/>
              </w:rPr>
              <w:t xml:space="preserve"> </w:t>
            </w:r>
            <w:r>
              <w:rPr>
                <w:b/>
                <w:i/>
                <w:sz w:val="16"/>
              </w:rPr>
              <w:t>detention</w:t>
            </w:r>
            <w:r>
              <w:rPr>
                <w:b/>
                <w:i/>
                <w:spacing w:val="-2"/>
                <w:sz w:val="16"/>
              </w:rPr>
              <w:t xml:space="preserve"> </w:t>
            </w:r>
            <w:r>
              <w:rPr>
                <w:b/>
                <w:i/>
                <w:sz w:val="16"/>
              </w:rPr>
              <w:t>services.</w:t>
            </w:r>
            <w:r>
              <w:rPr>
                <w:b/>
                <w:i/>
                <w:spacing w:val="37"/>
                <w:sz w:val="16"/>
              </w:rPr>
              <w:t xml:space="preserve"> </w:t>
            </w:r>
            <w:r>
              <w:rPr>
                <w:sz w:val="16"/>
              </w:rPr>
              <w:t>The Australian Government has negotiated limited liability contracts with providers of garrison and welfare services at regional processing centres; and immigration detention and related services in Australia.</w:t>
            </w:r>
          </w:p>
        </w:tc>
        <w:tc>
          <w:tcPr>
            <w:tcW w:w="1730" w:type="dxa"/>
            <w:tcBorders>
              <w:right w:val="nil"/>
            </w:tcBorders>
          </w:tcPr>
          <w:p w14:paraId="1C6892E6" w14:textId="77777777" w:rsidR="0068651E" w:rsidRDefault="006C556A">
            <w:pPr>
              <w:pStyle w:val="TableParagraph"/>
              <w:spacing w:before="61"/>
              <w:ind w:left="103"/>
              <w:jc w:val="left"/>
              <w:rPr>
                <w:sz w:val="16"/>
              </w:rPr>
            </w:pPr>
            <w:r>
              <w:rPr>
                <w:sz w:val="16"/>
              </w:rPr>
              <w:t>Home</w:t>
            </w:r>
            <w:r>
              <w:rPr>
                <w:spacing w:val="-2"/>
                <w:sz w:val="16"/>
              </w:rPr>
              <w:t xml:space="preserve"> Affairs</w:t>
            </w:r>
          </w:p>
        </w:tc>
      </w:tr>
      <w:tr w:rsidR="0068651E" w14:paraId="0F85BC77" w14:textId="77777777">
        <w:trPr>
          <w:trHeight w:val="1223"/>
        </w:trPr>
        <w:tc>
          <w:tcPr>
            <w:tcW w:w="5712" w:type="dxa"/>
            <w:tcBorders>
              <w:left w:val="nil"/>
            </w:tcBorders>
          </w:tcPr>
          <w:p w14:paraId="6B044AC0" w14:textId="77777777" w:rsidR="0068651E" w:rsidRDefault="006C556A">
            <w:pPr>
              <w:pStyle w:val="TableParagraph"/>
              <w:spacing w:before="58"/>
              <w:ind w:left="122" w:right="46"/>
              <w:jc w:val="left"/>
              <w:rPr>
                <w:sz w:val="16"/>
              </w:rPr>
            </w:pPr>
            <w:r>
              <w:rPr>
                <w:b/>
                <w:i/>
                <w:sz w:val="16"/>
              </w:rPr>
              <w:t>Officers and directors assisting the Commonwealth in relation to asset sales, reviews and other arrangements</w:t>
            </w:r>
            <w:r>
              <w:rPr>
                <w:i/>
                <w:sz w:val="16"/>
              </w:rPr>
              <w:t xml:space="preserve">. </w:t>
            </w:r>
            <w:r>
              <w:rPr>
                <w:sz w:val="16"/>
              </w:rPr>
              <w:t>From time to time, the Australian Government has provided warranties, undertakings and indemnities to directors,</w:t>
            </w:r>
            <w:r>
              <w:rPr>
                <w:spacing w:val="-7"/>
                <w:sz w:val="16"/>
              </w:rPr>
              <w:t xml:space="preserve"> </w:t>
            </w:r>
            <w:r>
              <w:rPr>
                <w:sz w:val="16"/>
              </w:rPr>
              <w:t>committee</w:t>
            </w:r>
            <w:r>
              <w:rPr>
                <w:spacing w:val="-8"/>
                <w:sz w:val="16"/>
              </w:rPr>
              <w:t xml:space="preserve"> </w:t>
            </w:r>
            <w:r>
              <w:rPr>
                <w:sz w:val="16"/>
              </w:rPr>
              <w:t>members,</w:t>
            </w:r>
            <w:r>
              <w:rPr>
                <w:spacing w:val="-3"/>
                <w:sz w:val="16"/>
              </w:rPr>
              <w:t xml:space="preserve"> </w:t>
            </w:r>
            <w:r>
              <w:rPr>
                <w:sz w:val="16"/>
              </w:rPr>
              <w:t>advisers,</w:t>
            </w:r>
            <w:r>
              <w:rPr>
                <w:spacing w:val="-6"/>
                <w:sz w:val="16"/>
              </w:rPr>
              <w:t xml:space="preserve"> </w:t>
            </w:r>
            <w:r>
              <w:rPr>
                <w:sz w:val="16"/>
              </w:rPr>
              <w:t>officers</w:t>
            </w:r>
            <w:r>
              <w:rPr>
                <w:spacing w:val="-4"/>
                <w:sz w:val="16"/>
              </w:rPr>
              <w:t xml:space="preserve"> </w:t>
            </w:r>
            <w:r>
              <w:rPr>
                <w:sz w:val="16"/>
              </w:rPr>
              <w:t>and/or</w:t>
            </w:r>
            <w:r>
              <w:rPr>
                <w:spacing w:val="-7"/>
                <w:sz w:val="16"/>
              </w:rPr>
              <w:t xml:space="preserve"> </w:t>
            </w:r>
            <w:r>
              <w:rPr>
                <w:sz w:val="16"/>
              </w:rPr>
              <w:t>staff</w:t>
            </w:r>
            <w:r>
              <w:rPr>
                <w:spacing w:val="-3"/>
                <w:sz w:val="16"/>
              </w:rPr>
              <w:t xml:space="preserve"> </w:t>
            </w:r>
            <w:r>
              <w:rPr>
                <w:sz w:val="16"/>
              </w:rPr>
              <w:t>of</w:t>
            </w:r>
            <w:r>
              <w:rPr>
                <w:spacing w:val="-3"/>
                <w:sz w:val="16"/>
              </w:rPr>
              <w:t xml:space="preserve"> </w:t>
            </w:r>
            <w:r>
              <w:rPr>
                <w:sz w:val="16"/>
              </w:rPr>
              <w:t>organisations for activities undertaken in good faith in assisting the Commonwealth in relation to asset sales, reviews and other arrangements.</w:t>
            </w:r>
          </w:p>
        </w:tc>
        <w:tc>
          <w:tcPr>
            <w:tcW w:w="1730" w:type="dxa"/>
            <w:tcBorders>
              <w:right w:val="nil"/>
            </w:tcBorders>
          </w:tcPr>
          <w:p w14:paraId="1EB48CAE" w14:textId="77777777" w:rsidR="0068651E" w:rsidRDefault="006C556A">
            <w:pPr>
              <w:pStyle w:val="TableParagraph"/>
              <w:spacing w:before="61"/>
              <w:ind w:left="103"/>
              <w:jc w:val="left"/>
              <w:rPr>
                <w:sz w:val="16"/>
              </w:rPr>
            </w:pPr>
            <w:r>
              <w:rPr>
                <w:spacing w:val="-2"/>
                <w:sz w:val="16"/>
              </w:rPr>
              <w:t>Various</w:t>
            </w:r>
          </w:p>
        </w:tc>
      </w:tr>
    </w:tbl>
    <w:p w14:paraId="189BDF20" w14:textId="77777777" w:rsidR="0068651E" w:rsidRDefault="006C556A">
      <w:pPr>
        <w:pStyle w:val="BodyText"/>
        <w:spacing w:before="183"/>
        <w:ind w:left="700" w:right="600"/>
        <w:jc w:val="both"/>
      </w:pPr>
      <w:r>
        <w:t>In</w:t>
      </w:r>
      <w:r>
        <w:rPr>
          <w:spacing w:val="34"/>
        </w:rPr>
        <w:t xml:space="preserve"> </w:t>
      </w:r>
      <w:r>
        <w:t>addition</w:t>
      </w:r>
      <w:r>
        <w:rPr>
          <w:spacing w:val="34"/>
        </w:rPr>
        <w:t xml:space="preserve"> </w:t>
      </w:r>
      <w:r>
        <w:t>to</w:t>
      </w:r>
      <w:r>
        <w:rPr>
          <w:spacing w:val="32"/>
        </w:rPr>
        <w:t xml:space="preserve"> </w:t>
      </w:r>
      <w:r>
        <w:t>the</w:t>
      </w:r>
      <w:r>
        <w:rPr>
          <w:spacing w:val="34"/>
        </w:rPr>
        <w:t xml:space="preserve"> </w:t>
      </w:r>
      <w:r>
        <w:t>above,</w:t>
      </w:r>
      <w:r>
        <w:rPr>
          <w:spacing w:val="34"/>
        </w:rPr>
        <w:t xml:space="preserve"> </w:t>
      </w:r>
      <w:r>
        <w:t>the</w:t>
      </w:r>
      <w:r>
        <w:rPr>
          <w:spacing w:val="34"/>
        </w:rPr>
        <w:t xml:space="preserve"> </w:t>
      </w:r>
      <w:r>
        <w:t>following</w:t>
      </w:r>
      <w:r>
        <w:rPr>
          <w:spacing w:val="32"/>
        </w:rPr>
        <w:t xml:space="preserve"> </w:t>
      </w:r>
      <w:r>
        <w:t>contingencies</w:t>
      </w:r>
      <w:r>
        <w:rPr>
          <w:spacing w:val="32"/>
        </w:rPr>
        <w:t xml:space="preserve"> </w:t>
      </w:r>
      <w:r>
        <w:t>are</w:t>
      </w:r>
      <w:r>
        <w:rPr>
          <w:spacing w:val="31"/>
        </w:rPr>
        <w:t xml:space="preserve"> </w:t>
      </w:r>
      <w:r>
        <w:t>considered</w:t>
      </w:r>
      <w:r>
        <w:rPr>
          <w:spacing w:val="36"/>
        </w:rPr>
        <w:t xml:space="preserve"> </w:t>
      </w:r>
      <w:r>
        <w:t>remote</w:t>
      </w:r>
      <w:r>
        <w:rPr>
          <w:spacing w:val="34"/>
        </w:rPr>
        <w:t xml:space="preserve"> </w:t>
      </w:r>
      <w:r>
        <w:t>but are</w:t>
      </w:r>
      <w:r>
        <w:rPr>
          <w:spacing w:val="40"/>
        </w:rPr>
        <w:t xml:space="preserve"> </w:t>
      </w:r>
      <w:r>
        <w:t>significant</w:t>
      </w:r>
      <w:r>
        <w:rPr>
          <w:spacing w:val="40"/>
        </w:rPr>
        <w:t xml:space="preserve"> </w:t>
      </w:r>
      <w:r>
        <w:t>to</w:t>
      </w:r>
      <w:r>
        <w:rPr>
          <w:spacing w:val="40"/>
        </w:rPr>
        <w:t xml:space="preserve"> </w:t>
      </w:r>
      <w:r>
        <w:t>the</w:t>
      </w:r>
      <w:r>
        <w:rPr>
          <w:spacing w:val="40"/>
        </w:rPr>
        <w:t xml:space="preserve"> </w:t>
      </w:r>
      <w:r>
        <w:t>Australian</w:t>
      </w:r>
      <w:r>
        <w:rPr>
          <w:spacing w:val="40"/>
        </w:rPr>
        <w:t xml:space="preserve"> </w:t>
      </w:r>
      <w:r>
        <w:t>Government</w:t>
      </w:r>
      <w:r>
        <w:rPr>
          <w:spacing w:val="40"/>
        </w:rPr>
        <w:t xml:space="preserve"> </w:t>
      </w:r>
      <w:r>
        <w:t>financial</w:t>
      </w:r>
      <w:r>
        <w:rPr>
          <w:spacing w:val="40"/>
        </w:rPr>
        <w:t xml:space="preserve"> </w:t>
      </w:r>
      <w:r>
        <w:t>position.</w:t>
      </w:r>
    </w:p>
    <w:p w14:paraId="2ECB8373" w14:textId="77777777" w:rsidR="0068651E" w:rsidRDefault="0068651E">
      <w:pPr>
        <w:jc w:val="both"/>
        <w:sectPr w:rsidR="0068651E">
          <w:footerReference w:type="default" r:id="rId90"/>
          <w:pgSz w:w="11910" w:h="16840"/>
          <w:pgMar w:top="620" w:right="1500" w:bottom="3360" w:left="1680" w:header="0" w:footer="3169" w:gutter="0"/>
          <w:cols w:space="720"/>
        </w:sectPr>
      </w:pPr>
    </w:p>
    <w:p w14:paraId="507EAECA"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27045752" w14:textId="77777777" w:rsidR="0068651E" w:rsidRDefault="0068651E">
      <w:pPr>
        <w:pStyle w:val="BodyText"/>
        <w:spacing w:before="226"/>
        <w:rPr>
          <w:i/>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0"/>
        <w:gridCol w:w="1733"/>
      </w:tblGrid>
      <w:tr w:rsidR="0068651E" w14:paraId="422B3377" w14:textId="77777777">
        <w:trPr>
          <w:trHeight w:val="486"/>
        </w:trPr>
        <w:tc>
          <w:tcPr>
            <w:tcW w:w="5710" w:type="dxa"/>
            <w:tcBorders>
              <w:left w:val="nil"/>
            </w:tcBorders>
          </w:tcPr>
          <w:p w14:paraId="6C96B9C1" w14:textId="77777777" w:rsidR="0068651E" w:rsidRDefault="006C556A">
            <w:pPr>
              <w:pStyle w:val="TableParagraph"/>
              <w:spacing w:before="61"/>
              <w:ind w:left="122"/>
              <w:jc w:val="left"/>
              <w:rPr>
                <w:b/>
                <w:sz w:val="16"/>
              </w:rPr>
            </w:pPr>
            <w:r>
              <w:rPr>
                <w:b/>
                <w:sz w:val="16"/>
              </w:rPr>
              <w:t>Significant</w:t>
            </w:r>
            <w:r>
              <w:rPr>
                <w:b/>
                <w:spacing w:val="-5"/>
                <w:sz w:val="16"/>
              </w:rPr>
              <w:t xml:space="preserve"> </w:t>
            </w:r>
            <w:r>
              <w:rPr>
                <w:b/>
                <w:sz w:val="16"/>
              </w:rPr>
              <w:t>but</w:t>
            </w:r>
            <w:r>
              <w:rPr>
                <w:b/>
                <w:spacing w:val="-5"/>
                <w:sz w:val="16"/>
              </w:rPr>
              <w:t xml:space="preserve"> </w:t>
            </w:r>
            <w:r>
              <w:rPr>
                <w:b/>
                <w:sz w:val="16"/>
              </w:rPr>
              <w:t>remote</w:t>
            </w:r>
            <w:r>
              <w:rPr>
                <w:b/>
                <w:spacing w:val="-6"/>
                <w:sz w:val="16"/>
              </w:rPr>
              <w:t xml:space="preserve"> </w:t>
            </w:r>
            <w:r>
              <w:rPr>
                <w:b/>
                <w:sz w:val="16"/>
              </w:rPr>
              <w:t>indemnities,</w:t>
            </w:r>
            <w:r>
              <w:rPr>
                <w:b/>
                <w:spacing w:val="-1"/>
                <w:sz w:val="16"/>
              </w:rPr>
              <w:t xml:space="preserve"> </w:t>
            </w:r>
            <w:r>
              <w:rPr>
                <w:b/>
                <w:sz w:val="16"/>
              </w:rPr>
              <w:t>guarantees</w:t>
            </w:r>
            <w:r>
              <w:rPr>
                <w:b/>
                <w:spacing w:val="-2"/>
                <w:sz w:val="16"/>
              </w:rPr>
              <w:t xml:space="preserve"> </w:t>
            </w:r>
            <w:r>
              <w:rPr>
                <w:b/>
                <w:sz w:val="16"/>
              </w:rPr>
              <w:t>and</w:t>
            </w:r>
            <w:r>
              <w:rPr>
                <w:b/>
                <w:spacing w:val="-4"/>
                <w:sz w:val="16"/>
              </w:rPr>
              <w:t xml:space="preserve"> </w:t>
            </w:r>
            <w:r>
              <w:rPr>
                <w:b/>
                <w:spacing w:val="-2"/>
                <w:sz w:val="16"/>
              </w:rPr>
              <w:t>warranties</w:t>
            </w:r>
          </w:p>
        </w:tc>
        <w:tc>
          <w:tcPr>
            <w:tcW w:w="1733" w:type="dxa"/>
            <w:tcBorders>
              <w:right w:val="nil"/>
            </w:tcBorders>
          </w:tcPr>
          <w:p w14:paraId="6D612090" w14:textId="77777777" w:rsidR="0068651E" w:rsidRDefault="006C556A">
            <w:pPr>
              <w:pStyle w:val="TableParagraph"/>
              <w:spacing w:before="61"/>
              <w:ind w:left="104"/>
              <w:jc w:val="left"/>
              <w:rPr>
                <w:b/>
                <w:sz w:val="16"/>
              </w:rPr>
            </w:pPr>
            <w:r>
              <w:rPr>
                <w:b/>
                <w:spacing w:val="-2"/>
                <w:sz w:val="16"/>
              </w:rPr>
              <w:t>Administering portfolio</w:t>
            </w:r>
          </w:p>
        </w:tc>
      </w:tr>
      <w:tr w:rsidR="0068651E" w14:paraId="60BBD380" w14:textId="77777777">
        <w:trPr>
          <w:trHeight w:val="1041"/>
        </w:trPr>
        <w:tc>
          <w:tcPr>
            <w:tcW w:w="5710" w:type="dxa"/>
            <w:tcBorders>
              <w:left w:val="nil"/>
            </w:tcBorders>
          </w:tcPr>
          <w:p w14:paraId="0E623F84" w14:textId="77777777" w:rsidR="0068651E" w:rsidRDefault="006C556A">
            <w:pPr>
              <w:pStyle w:val="TableParagraph"/>
              <w:spacing w:before="61"/>
              <w:ind w:left="122"/>
              <w:jc w:val="left"/>
              <w:rPr>
                <w:sz w:val="16"/>
              </w:rPr>
            </w:pPr>
            <w:r>
              <w:rPr>
                <w:b/>
                <w:i/>
                <w:sz w:val="16"/>
              </w:rPr>
              <w:t>Financial Claims Scheme – Deposits.</w:t>
            </w:r>
            <w:r>
              <w:rPr>
                <w:b/>
                <w:i/>
                <w:spacing w:val="40"/>
                <w:sz w:val="16"/>
              </w:rPr>
              <w:t xml:space="preserve"> </w:t>
            </w:r>
            <w:r>
              <w:rPr>
                <w:sz w:val="16"/>
              </w:rPr>
              <w:t xml:space="preserve">Authorised under the </w:t>
            </w:r>
            <w:r>
              <w:rPr>
                <w:i/>
                <w:sz w:val="16"/>
              </w:rPr>
              <w:t>Banking Act 1959</w:t>
            </w:r>
            <w:r>
              <w:rPr>
                <w:i/>
                <w:spacing w:val="-1"/>
                <w:sz w:val="16"/>
              </w:rPr>
              <w:t xml:space="preserve"> </w:t>
            </w:r>
            <w:r>
              <w:rPr>
                <w:sz w:val="16"/>
              </w:rPr>
              <w:t>and guarantees deposits up</w:t>
            </w:r>
            <w:r>
              <w:rPr>
                <w:spacing w:val="-4"/>
                <w:sz w:val="16"/>
              </w:rPr>
              <w:t xml:space="preserve"> </w:t>
            </w:r>
            <w:r>
              <w:rPr>
                <w:sz w:val="16"/>
              </w:rPr>
              <w:t>to $250,000 at eligible</w:t>
            </w:r>
            <w:r>
              <w:rPr>
                <w:spacing w:val="-1"/>
                <w:sz w:val="16"/>
              </w:rPr>
              <w:t xml:space="preserve"> </w:t>
            </w:r>
            <w:r>
              <w:rPr>
                <w:sz w:val="16"/>
              </w:rPr>
              <w:t>authorised</w:t>
            </w:r>
            <w:r>
              <w:rPr>
                <w:spacing w:val="-3"/>
                <w:sz w:val="16"/>
              </w:rPr>
              <w:t xml:space="preserve"> </w:t>
            </w:r>
            <w:r>
              <w:rPr>
                <w:sz w:val="16"/>
              </w:rPr>
              <w:t>deposit- taking institutions. When last estimated as at 31 December 2023, deposits eligible</w:t>
            </w:r>
            <w:r>
              <w:rPr>
                <w:spacing w:val="-5"/>
                <w:sz w:val="16"/>
              </w:rPr>
              <w:t xml:space="preserve"> </w:t>
            </w:r>
            <w:r>
              <w:rPr>
                <w:sz w:val="16"/>
              </w:rPr>
              <w:t>for</w:t>
            </w:r>
            <w:r>
              <w:rPr>
                <w:spacing w:val="-6"/>
                <w:sz w:val="16"/>
              </w:rPr>
              <w:t xml:space="preserve"> </w:t>
            </w:r>
            <w:r>
              <w:rPr>
                <w:sz w:val="16"/>
              </w:rPr>
              <w:t>coverage</w:t>
            </w:r>
            <w:r>
              <w:rPr>
                <w:spacing w:val="-3"/>
                <w:sz w:val="16"/>
              </w:rPr>
              <w:t xml:space="preserve"> </w:t>
            </w:r>
            <w:r>
              <w:rPr>
                <w:sz w:val="16"/>
              </w:rPr>
              <w:t>under</w:t>
            </w:r>
            <w:r>
              <w:rPr>
                <w:spacing w:val="-4"/>
                <w:sz w:val="16"/>
              </w:rPr>
              <w:t xml:space="preserve"> </w:t>
            </w:r>
            <w:r>
              <w:rPr>
                <w:sz w:val="16"/>
              </w:rPr>
              <w:t>the</w:t>
            </w:r>
            <w:r>
              <w:rPr>
                <w:spacing w:val="-7"/>
                <w:sz w:val="16"/>
              </w:rPr>
              <w:t xml:space="preserve"> </w:t>
            </w:r>
            <w:r>
              <w:rPr>
                <w:sz w:val="16"/>
              </w:rPr>
              <w:t>Financial</w:t>
            </w:r>
            <w:r>
              <w:rPr>
                <w:spacing w:val="-3"/>
                <w:sz w:val="16"/>
              </w:rPr>
              <w:t xml:space="preserve"> </w:t>
            </w:r>
            <w:r>
              <w:rPr>
                <w:sz w:val="16"/>
              </w:rPr>
              <w:t>Claims</w:t>
            </w:r>
            <w:r>
              <w:rPr>
                <w:spacing w:val="-4"/>
                <w:sz w:val="16"/>
              </w:rPr>
              <w:t xml:space="preserve"> </w:t>
            </w:r>
            <w:r>
              <w:rPr>
                <w:sz w:val="16"/>
              </w:rPr>
              <w:t>Scheme</w:t>
            </w:r>
            <w:r>
              <w:rPr>
                <w:spacing w:val="-3"/>
                <w:sz w:val="16"/>
              </w:rPr>
              <w:t xml:space="preserve"> </w:t>
            </w:r>
            <w:r>
              <w:rPr>
                <w:sz w:val="16"/>
              </w:rPr>
              <w:t>were</w:t>
            </w:r>
            <w:r>
              <w:rPr>
                <w:spacing w:val="-5"/>
                <w:sz w:val="16"/>
              </w:rPr>
              <w:t xml:space="preserve"> </w:t>
            </w:r>
            <w:r>
              <w:rPr>
                <w:sz w:val="16"/>
              </w:rPr>
              <w:t>approximately</w:t>
            </w:r>
          </w:p>
          <w:p w14:paraId="6A2B51EA" w14:textId="77777777" w:rsidR="0068651E" w:rsidRDefault="006C556A">
            <w:pPr>
              <w:pStyle w:val="TableParagraph"/>
              <w:ind w:left="122"/>
              <w:jc w:val="left"/>
              <w:rPr>
                <w:sz w:val="16"/>
              </w:rPr>
            </w:pPr>
            <w:r>
              <w:rPr>
                <w:sz w:val="16"/>
              </w:rPr>
              <w:t>$1.3</w:t>
            </w:r>
            <w:r>
              <w:rPr>
                <w:spacing w:val="-4"/>
                <w:sz w:val="16"/>
              </w:rPr>
              <w:t xml:space="preserve"> </w:t>
            </w:r>
            <w:r>
              <w:rPr>
                <w:sz w:val="16"/>
              </w:rPr>
              <w:t>trillion</w:t>
            </w:r>
            <w:r>
              <w:rPr>
                <w:spacing w:val="-2"/>
                <w:sz w:val="16"/>
              </w:rPr>
              <w:t xml:space="preserve"> </w:t>
            </w:r>
            <w:r>
              <w:rPr>
                <w:sz w:val="16"/>
              </w:rPr>
              <w:t>(31</w:t>
            </w:r>
            <w:r>
              <w:rPr>
                <w:spacing w:val="-2"/>
                <w:sz w:val="16"/>
              </w:rPr>
              <w:t xml:space="preserve"> </w:t>
            </w:r>
            <w:r>
              <w:rPr>
                <w:sz w:val="16"/>
              </w:rPr>
              <w:t>December</w:t>
            </w:r>
            <w:r>
              <w:rPr>
                <w:spacing w:val="-3"/>
                <w:sz w:val="16"/>
              </w:rPr>
              <w:t xml:space="preserve"> </w:t>
            </w:r>
            <w:r>
              <w:rPr>
                <w:sz w:val="16"/>
              </w:rPr>
              <w:t>2022:</w:t>
            </w:r>
            <w:r>
              <w:rPr>
                <w:spacing w:val="-5"/>
                <w:sz w:val="16"/>
              </w:rPr>
              <w:t xml:space="preserve"> </w:t>
            </w:r>
            <w:r>
              <w:rPr>
                <w:sz w:val="16"/>
              </w:rPr>
              <w:t xml:space="preserve">$1.2 </w:t>
            </w:r>
            <w:r>
              <w:rPr>
                <w:spacing w:val="-2"/>
                <w:sz w:val="16"/>
              </w:rPr>
              <w:t>trillion).</w:t>
            </w:r>
          </w:p>
        </w:tc>
        <w:tc>
          <w:tcPr>
            <w:tcW w:w="1733" w:type="dxa"/>
            <w:tcBorders>
              <w:right w:val="nil"/>
            </w:tcBorders>
          </w:tcPr>
          <w:p w14:paraId="1AF2693C" w14:textId="77777777" w:rsidR="0068651E" w:rsidRDefault="006C556A">
            <w:pPr>
              <w:pStyle w:val="TableParagraph"/>
              <w:spacing w:before="61"/>
              <w:ind w:left="104"/>
              <w:jc w:val="left"/>
              <w:rPr>
                <w:sz w:val="16"/>
              </w:rPr>
            </w:pPr>
            <w:r>
              <w:rPr>
                <w:spacing w:val="-2"/>
                <w:sz w:val="16"/>
              </w:rPr>
              <w:t>Treasury</w:t>
            </w:r>
          </w:p>
        </w:tc>
      </w:tr>
      <w:tr w:rsidR="0068651E" w14:paraId="62E98377" w14:textId="77777777">
        <w:trPr>
          <w:trHeight w:val="856"/>
        </w:trPr>
        <w:tc>
          <w:tcPr>
            <w:tcW w:w="5710" w:type="dxa"/>
            <w:tcBorders>
              <w:left w:val="nil"/>
            </w:tcBorders>
          </w:tcPr>
          <w:p w14:paraId="20ADB1E4" w14:textId="77777777" w:rsidR="0068651E" w:rsidRDefault="006C556A">
            <w:pPr>
              <w:pStyle w:val="TableParagraph"/>
              <w:spacing w:before="61"/>
              <w:ind w:left="122"/>
              <w:jc w:val="left"/>
              <w:rPr>
                <w:sz w:val="16"/>
              </w:rPr>
            </w:pPr>
            <w:r>
              <w:rPr>
                <w:b/>
                <w:i/>
                <w:sz w:val="16"/>
              </w:rPr>
              <w:t>Financial Claims Scheme – Insurance</w:t>
            </w:r>
            <w:r>
              <w:rPr>
                <w:i/>
                <w:sz w:val="16"/>
              </w:rPr>
              <w:t>.</w:t>
            </w:r>
            <w:r>
              <w:rPr>
                <w:i/>
                <w:spacing w:val="40"/>
                <w:sz w:val="16"/>
              </w:rPr>
              <w:t xml:space="preserve"> </w:t>
            </w:r>
            <w:r>
              <w:rPr>
                <w:sz w:val="16"/>
              </w:rPr>
              <w:t>The Policyholder Compensation Facility</w:t>
            </w:r>
            <w:r>
              <w:rPr>
                <w:spacing w:val="-2"/>
                <w:sz w:val="16"/>
              </w:rPr>
              <w:t xml:space="preserve"> </w:t>
            </w:r>
            <w:r>
              <w:rPr>
                <w:sz w:val="16"/>
              </w:rPr>
              <w:t>established</w:t>
            </w:r>
            <w:r>
              <w:rPr>
                <w:spacing w:val="-2"/>
                <w:sz w:val="16"/>
              </w:rPr>
              <w:t xml:space="preserve"> </w:t>
            </w:r>
            <w:r>
              <w:rPr>
                <w:sz w:val="16"/>
              </w:rPr>
              <w:t>under</w:t>
            </w:r>
            <w:r>
              <w:rPr>
                <w:spacing w:val="-6"/>
                <w:sz w:val="16"/>
              </w:rPr>
              <w:t xml:space="preserve"> </w:t>
            </w:r>
            <w:r>
              <w:rPr>
                <w:sz w:val="16"/>
              </w:rPr>
              <w:t>the</w:t>
            </w:r>
            <w:r>
              <w:rPr>
                <w:spacing w:val="-3"/>
                <w:sz w:val="16"/>
              </w:rPr>
              <w:t xml:space="preserve"> </w:t>
            </w:r>
            <w:r>
              <w:rPr>
                <w:i/>
                <w:sz w:val="16"/>
              </w:rPr>
              <w:t>Insurance</w:t>
            </w:r>
            <w:r>
              <w:rPr>
                <w:i/>
                <w:spacing w:val="-4"/>
                <w:sz w:val="16"/>
              </w:rPr>
              <w:t xml:space="preserve"> </w:t>
            </w:r>
            <w:r>
              <w:rPr>
                <w:i/>
                <w:sz w:val="16"/>
              </w:rPr>
              <w:t>Act</w:t>
            </w:r>
            <w:r>
              <w:rPr>
                <w:i/>
                <w:spacing w:val="-5"/>
                <w:sz w:val="16"/>
              </w:rPr>
              <w:t xml:space="preserve"> </w:t>
            </w:r>
            <w:r>
              <w:rPr>
                <w:i/>
                <w:sz w:val="16"/>
              </w:rPr>
              <w:t>1973</w:t>
            </w:r>
            <w:r>
              <w:rPr>
                <w:i/>
                <w:spacing w:val="-3"/>
                <w:sz w:val="16"/>
              </w:rPr>
              <w:t xml:space="preserve"> </w:t>
            </w:r>
            <w:r>
              <w:rPr>
                <w:sz w:val="16"/>
              </w:rPr>
              <w:t>provides</w:t>
            </w:r>
            <w:r>
              <w:rPr>
                <w:spacing w:val="-2"/>
                <w:sz w:val="16"/>
              </w:rPr>
              <w:t xml:space="preserve"> </w:t>
            </w:r>
            <w:r>
              <w:rPr>
                <w:sz w:val="16"/>
              </w:rPr>
              <w:t>a</w:t>
            </w:r>
            <w:r>
              <w:rPr>
                <w:spacing w:val="-6"/>
                <w:sz w:val="16"/>
              </w:rPr>
              <w:t xml:space="preserve"> </w:t>
            </w:r>
            <w:r>
              <w:rPr>
                <w:sz w:val="16"/>
              </w:rPr>
              <w:t>mechanism</w:t>
            </w:r>
            <w:r>
              <w:rPr>
                <w:spacing w:val="-5"/>
                <w:sz w:val="16"/>
              </w:rPr>
              <w:t xml:space="preserve"> </w:t>
            </w:r>
            <w:r>
              <w:rPr>
                <w:sz w:val="16"/>
              </w:rPr>
              <w:t>for making payments to eligible beneficiaries with a valid claim against a failed general insurer.</w:t>
            </w:r>
          </w:p>
        </w:tc>
        <w:tc>
          <w:tcPr>
            <w:tcW w:w="1733" w:type="dxa"/>
            <w:tcBorders>
              <w:right w:val="nil"/>
            </w:tcBorders>
          </w:tcPr>
          <w:p w14:paraId="428E29E1" w14:textId="77777777" w:rsidR="0068651E" w:rsidRDefault="006C556A">
            <w:pPr>
              <w:pStyle w:val="TableParagraph"/>
              <w:spacing w:before="61"/>
              <w:ind w:left="104"/>
              <w:jc w:val="left"/>
              <w:rPr>
                <w:sz w:val="16"/>
              </w:rPr>
            </w:pPr>
            <w:r>
              <w:rPr>
                <w:spacing w:val="-2"/>
                <w:sz w:val="16"/>
              </w:rPr>
              <w:t>Treasury</w:t>
            </w:r>
          </w:p>
        </w:tc>
      </w:tr>
    </w:tbl>
    <w:p w14:paraId="33654732" w14:textId="77777777" w:rsidR="0068651E" w:rsidRDefault="006C556A">
      <w:pPr>
        <w:pStyle w:val="BodyText"/>
        <w:spacing w:before="183"/>
        <w:ind w:left="415" w:right="883"/>
        <w:jc w:val="both"/>
      </w:pPr>
      <w:r>
        <w:t>The</w:t>
      </w:r>
      <w:r>
        <w:rPr>
          <w:spacing w:val="40"/>
        </w:rPr>
        <w:t xml:space="preserve"> </w:t>
      </w:r>
      <w:r>
        <w:t>Australian</w:t>
      </w:r>
      <w:r>
        <w:rPr>
          <w:spacing w:val="40"/>
        </w:rPr>
        <w:t xml:space="preserve"> </w:t>
      </w:r>
      <w:r>
        <w:t>Government</w:t>
      </w:r>
      <w:r>
        <w:rPr>
          <w:spacing w:val="40"/>
        </w:rPr>
        <w:t xml:space="preserve"> </w:t>
      </w:r>
      <w:r>
        <w:t>has</w:t>
      </w:r>
      <w:r>
        <w:rPr>
          <w:spacing w:val="40"/>
        </w:rPr>
        <w:t xml:space="preserve"> </w:t>
      </w:r>
      <w:r>
        <w:t>also</w:t>
      </w:r>
      <w:r>
        <w:rPr>
          <w:spacing w:val="40"/>
        </w:rPr>
        <w:t xml:space="preserve"> </w:t>
      </w:r>
      <w:r>
        <w:t>entered</w:t>
      </w:r>
      <w:r>
        <w:rPr>
          <w:spacing w:val="40"/>
        </w:rPr>
        <w:t xml:space="preserve"> </w:t>
      </w:r>
      <w:r>
        <w:t>into</w:t>
      </w:r>
      <w:r>
        <w:rPr>
          <w:spacing w:val="40"/>
        </w:rPr>
        <w:t xml:space="preserve"> </w:t>
      </w:r>
      <w:r>
        <w:t>significant but</w:t>
      </w:r>
      <w:r>
        <w:rPr>
          <w:spacing w:val="40"/>
        </w:rPr>
        <w:t xml:space="preserve"> </w:t>
      </w:r>
      <w:r>
        <w:t>remote guarantees</w:t>
      </w:r>
      <w:r>
        <w:rPr>
          <w:spacing w:val="40"/>
        </w:rPr>
        <w:t xml:space="preserve"> </w:t>
      </w:r>
      <w:r>
        <w:t>in</w:t>
      </w:r>
      <w:r>
        <w:rPr>
          <w:spacing w:val="40"/>
        </w:rPr>
        <w:t xml:space="preserve"> </w:t>
      </w:r>
      <w:r>
        <w:t>respect</w:t>
      </w:r>
      <w:r>
        <w:rPr>
          <w:spacing w:val="40"/>
        </w:rPr>
        <w:t xml:space="preserve"> </w:t>
      </w:r>
      <w:r>
        <w:t>of</w:t>
      </w:r>
      <w:r>
        <w:rPr>
          <w:spacing w:val="40"/>
        </w:rPr>
        <w:t xml:space="preserve"> </w:t>
      </w:r>
      <w:r>
        <w:t>the</w:t>
      </w:r>
      <w:r>
        <w:rPr>
          <w:spacing w:val="40"/>
        </w:rPr>
        <w:t xml:space="preserve"> </w:t>
      </w:r>
      <w:r>
        <w:t>NBN</w:t>
      </w:r>
      <w:r>
        <w:rPr>
          <w:spacing w:val="40"/>
        </w:rPr>
        <w:t xml:space="preserve"> </w:t>
      </w:r>
      <w:r>
        <w:t>Co</w:t>
      </w:r>
      <w:r>
        <w:rPr>
          <w:spacing w:val="40"/>
        </w:rPr>
        <w:t xml:space="preserve"> </w:t>
      </w:r>
      <w:r>
        <w:t>financial</w:t>
      </w:r>
      <w:r>
        <w:rPr>
          <w:spacing w:val="40"/>
        </w:rPr>
        <w:t xml:space="preserve"> </w:t>
      </w:r>
      <w:r>
        <w:t>obligations</w:t>
      </w:r>
      <w:r>
        <w:rPr>
          <w:spacing w:val="40"/>
        </w:rPr>
        <w:t xml:space="preserve"> </w:t>
      </w:r>
      <w:r>
        <w:t>to</w:t>
      </w:r>
      <w:r>
        <w:rPr>
          <w:spacing w:val="40"/>
        </w:rPr>
        <w:t xml:space="preserve"> </w:t>
      </w:r>
      <w:r>
        <w:t>Telstra,</w:t>
      </w:r>
      <w:r>
        <w:rPr>
          <w:spacing w:val="40"/>
        </w:rPr>
        <w:t xml:space="preserve"> </w:t>
      </w:r>
      <w:r>
        <w:t xml:space="preserve">further details of which are contained in the 2023-24 annual report for the Department of Infrastructure, Transport, Regional Development, Communications and the Arts. Other guarantees and indemnities considered remote are excluded from this </w:t>
      </w:r>
      <w:r>
        <w:rPr>
          <w:spacing w:val="-2"/>
        </w:rPr>
        <w:t>disclosure.</w:t>
      </w:r>
    </w:p>
    <w:p w14:paraId="4F691045" w14:textId="77777777" w:rsidR="0068651E" w:rsidRDefault="006C556A">
      <w:pPr>
        <w:pStyle w:val="BodyText"/>
        <w:spacing w:before="200"/>
        <w:ind w:left="415"/>
        <w:jc w:val="both"/>
        <w:rPr>
          <w:rFonts w:ascii="Arial"/>
        </w:rPr>
      </w:pPr>
      <w:r>
        <w:rPr>
          <w:rFonts w:ascii="Arial"/>
        </w:rPr>
        <w:t>Claims</w:t>
      </w:r>
      <w:r>
        <w:rPr>
          <w:rFonts w:ascii="Arial"/>
          <w:spacing w:val="-6"/>
        </w:rPr>
        <w:t xml:space="preserve"> </w:t>
      </w:r>
      <w:r>
        <w:rPr>
          <w:rFonts w:ascii="Arial"/>
        </w:rPr>
        <w:t>and</w:t>
      </w:r>
      <w:r>
        <w:rPr>
          <w:rFonts w:ascii="Arial"/>
          <w:spacing w:val="-6"/>
        </w:rPr>
        <w:t xml:space="preserve"> </w:t>
      </w:r>
      <w:r>
        <w:rPr>
          <w:rFonts w:ascii="Arial"/>
          <w:spacing w:val="-2"/>
        </w:rPr>
        <w:t>proceedings</w:t>
      </w:r>
    </w:p>
    <w:p w14:paraId="0CA20F5F" w14:textId="77777777" w:rsidR="0068651E" w:rsidRDefault="006C556A">
      <w:pPr>
        <w:pStyle w:val="BodyText"/>
        <w:spacing w:before="138"/>
        <w:ind w:left="415" w:right="884"/>
        <w:jc w:val="both"/>
      </w:pPr>
      <w:r>
        <w:t>In addition to the quantifiable contingent claims and proceedings above, the Commonwealth is subject to various claims including income apportionment that are</w:t>
      </w:r>
      <w:r>
        <w:rPr>
          <w:spacing w:val="40"/>
        </w:rPr>
        <w:t xml:space="preserve"> </w:t>
      </w:r>
      <w:r>
        <w:t>before</w:t>
      </w:r>
      <w:r>
        <w:rPr>
          <w:spacing w:val="40"/>
        </w:rPr>
        <w:t xml:space="preserve"> </w:t>
      </w:r>
      <w:r>
        <w:t>the</w:t>
      </w:r>
      <w:r>
        <w:rPr>
          <w:spacing w:val="40"/>
        </w:rPr>
        <w:t xml:space="preserve"> </w:t>
      </w:r>
      <w:r>
        <w:t>Administrative</w:t>
      </w:r>
      <w:r>
        <w:rPr>
          <w:spacing w:val="40"/>
        </w:rPr>
        <w:t xml:space="preserve"> </w:t>
      </w:r>
      <w:r>
        <w:t>Appeals</w:t>
      </w:r>
      <w:r>
        <w:rPr>
          <w:spacing w:val="40"/>
        </w:rPr>
        <w:t xml:space="preserve"> </w:t>
      </w:r>
      <w:r>
        <w:t>Tribunal</w:t>
      </w:r>
      <w:r>
        <w:rPr>
          <w:spacing w:val="40"/>
        </w:rPr>
        <w:t xml:space="preserve"> </w:t>
      </w:r>
      <w:r>
        <w:t>and</w:t>
      </w:r>
      <w:r>
        <w:rPr>
          <w:spacing w:val="40"/>
        </w:rPr>
        <w:t xml:space="preserve"> </w:t>
      </w:r>
      <w:r>
        <w:t>courts</w:t>
      </w:r>
      <w:r>
        <w:rPr>
          <w:spacing w:val="40"/>
        </w:rPr>
        <w:t xml:space="preserve"> </w:t>
      </w:r>
      <w:r>
        <w:t>for</w:t>
      </w:r>
      <w:r>
        <w:rPr>
          <w:spacing w:val="40"/>
        </w:rPr>
        <w:t xml:space="preserve"> </w:t>
      </w:r>
      <w:r>
        <w:t>which</w:t>
      </w:r>
      <w:r>
        <w:rPr>
          <w:spacing w:val="40"/>
        </w:rPr>
        <w:t xml:space="preserve"> </w:t>
      </w:r>
      <w:r>
        <w:t>the exposure cannot be reliably quantified as the claim is either not sufficiently progressed and/or the costs are not reliable.</w:t>
      </w:r>
    </w:p>
    <w:p w14:paraId="40345CFE" w14:textId="77777777" w:rsidR="0068651E" w:rsidRDefault="006C556A">
      <w:pPr>
        <w:pStyle w:val="BodyText"/>
        <w:spacing w:before="202"/>
        <w:ind w:left="415"/>
        <w:jc w:val="both"/>
        <w:rPr>
          <w:rFonts w:ascii="Arial" w:hAnsi="Arial"/>
        </w:rPr>
      </w:pPr>
      <w:r>
        <w:rPr>
          <w:rFonts w:ascii="Arial" w:hAnsi="Arial"/>
        </w:rPr>
        <w:t>Personal</w:t>
      </w:r>
      <w:r>
        <w:rPr>
          <w:rFonts w:ascii="Arial" w:hAnsi="Arial"/>
          <w:spacing w:val="-8"/>
        </w:rPr>
        <w:t xml:space="preserve"> </w:t>
      </w:r>
      <w:r>
        <w:rPr>
          <w:rFonts w:ascii="Arial" w:hAnsi="Arial"/>
        </w:rPr>
        <w:t>benefits</w:t>
      </w:r>
      <w:r>
        <w:rPr>
          <w:rFonts w:ascii="Arial" w:hAnsi="Arial"/>
          <w:spacing w:val="-6"/>
        </w:rPr>
        <w:t xml:space="preserve"> </w:t>
      </w:r>
      <w:r>
        <w:rPr>
          <w:rFonts w:ascii="Arial" w:hAnsi="Arial"/>
        </w:rPr>
        <w:t>–</w:t>
      </w:r>
      <w:r>
        <w:rPr>
          <w:rFonts w:ascii="Arial" w:hAnsi="Arial"/>
          <w:spacing w:val="-4"/>
        </w:rPr>
        <w:t xml:space="preserve"> </w:t>
      </w:r>
      <w:r>
        <w:rPr>
          <w:rFonts w:ascii="Arial" w:hAnsi="Arial"/>
        </w:rPr>
        <w:t>Income</w:t>
      </w:r>
      <w:r>
        <w:rPr>
          <w:rFonts w:ascii="Arial" w:hAnsi="Arial"/>
          <w:spacing w:val="-5"/>
        </w:rPr>
        <w:t xml:space="preserve"> </w:t>
      </w:r>
      <w:r>
        <w:rPr>
          <w:rFonts w:ascii="Arial" w:hAnsi="Arial"/>
          <w:spacing w:val="-2"/>
        </w:rPr>
        <w:t>apportionment</w:t>
      </w:r>
    </w:p>
    <w:p w14:paraId="33E05FEE" w14:textId="77777777" w:rsidR="0068651E" w:rsidRDefault="006C556A">
      <w:pPr>
        <w:pStyle w:val="BodyText"/>
        <w:spacing w:before="137"/>
        <w:ind w:left="415" w:right="882"/>
        <w:jc w:val="both"/>
      </w:pPr>
      <w:r>
        <w:t>Regarding income apportionment, this was a practice that related to personal benefit overpayment debts incurred from the early 1990s to 7 December 2020. The unlawful practice involved apportioning employment income across more than</w:t>
      </w:r>
      <w:r>
        <w:rPr>
          <w:spacing w:val="80"/>
        </w:rPr>
        <w:t xml:space="preserve"> </w:t>
      </w:r>
      <w:r>
        <w:t>one</w:t>
      </w:r>
      <w:r>
        <w:rPr>
          <w:spacing w:val="37"/>
        </w:rPr>
        <w:t xml:space="preserve"> </w:t>
      </w:r>
      <w:r>
        <w:t>Centrelink</w:t>
      </w:r>
      <w:r>
        <w:rPr>
          <w:spacing w:val="35"/>
        </w:rPr>
        <w:t xml:space="preserve"> </w:t>
      </w:r>
      <w:r>
        <w:t>instalment</w:t>
      </w:r>
      <w:r>
        <w:rPr>
          <w:spacing w:val="33"/>
        </w:rPr>
        <w:t xml:space="preserve"> </w:t>
      </w:r>
      <w:r>
        <w:t>period</w:t>
      </w:r>
      <w:r>
        <w:rPr>
          <w:spacing w:val="39"/>
        </w:rPr>
        <w:t xml:space="preserve"> </w:t>
      </w:r>
      <w:r>
        <w:t>and</w:t>
      </w:r>
      <w:r>
        <w:rPr>
          <w:spacing w:val="37"/>
        </w:rPr>
        <w:t xml:space="preserve"> </w:t>
      </w:r>
      <w:r>
        <w:t>arose</w:t>
      </w:r>
      <w:r>
        <w:rPr>
          <w:spacing w:val="34"/>
        </w:rPr>
        <w:t xml:space="preserve"> </w:t>
      </w:r>
      <w:r>
        <w:t>due</w:t>
      </w:r>
      <w:r>
        <w:rPr>
          <w:spacing w:val="34"/>
        </w:rPr>
        <w:t xml:space="preserve"> </w:t>
      </w:r>
      <w:r>
        <w:t>to</w:t>
      </w:r>
      <w:r>
        <w:rPr>
          <w:spacing w:val="33"/>
        </w:rPr>
        <w:t xml:space="preserve"> </w:t>
      </w:r>
      <w:r>
        <w:t>genuine</w:t>
      </w:r>
      <w:r>
        <w:rPr>
          <w:spacing w:val="37"/>
        </w:rPr>
        <w:t xml:space="preserve"> </w:t>
      </w:r>
      <w:r>
        <w:t>misinterpretation</w:t>
      </w:r>
      <w:r>
        <w:rPr>
          <w:spacing w:val="34"/>
        </w:rPr>
        <w:t xml:space="preserve"> </w:t>
      </w:r>
      <w:r>
        <w:t>of the relevant legislative provisions. While there continues to be consensus the practice was unlawful, a recent decision by the Administrative Appeals Tribunal regarding</w:t>
      </w:r>
      <w:r>
        <w:rPr>
          <w:spacing w:val="40"/>
        </w:rPr>
        <w:t xml:space="preserve"> </w:t>
      </w:r>
      <w:r>
        <w:t>income</w:t>
      </w:r>
      <w:r>
        <w:rPr>
          <w:spacing w:val="40"/>
        </w:rPr>
        <w:t xml:space="preserve"> </w:t>
      </w:r>
      <w:r>
        <w:t>apportionment</w:t>
      </w:r>
      <w:r>
        <w:rPr>
          <w:spacing w:val="40"/>
        </w:rPr>
        <w:t xml:space="preserve"> </w:t>
      </w:r>
      <w:r>
        <w:t>reached</w:t>
      </w:r>
      <w:r>
        <w:rPr>
          <w:spacing w:val="40"/>
        </w:rPr>
        <w:t xml:space="preserve"> </w:t>
      </w:r>
      <w:r>
        <w:t>a</w:t>
      </w:r>
      <w:r>
        <w:rPr>
          <w:spacing w:val="40"/>
        </w:rPr>
        <w:t xml:space="preserve"> </w:t>
      </w:r>
      <w:r>
        <w:t>different</w:t>
      </w:r>
      <w:r>
        <w:rPr>
          <w:spacing w:val="40"/>
        </w:rPr>
        <w:t xml:space="preserve"> </w:t>
      </w:r>
      <w:r>
        <w:t>position</w:t>
      </w:r>
      <w:r>
        <w:rPr>
          <w:spacing w:val="40"/>
        </w:rPr>
        <w:t xml:space="preserve"> </w:t>
      </w:r>
      <w:r>
        <w:t>on</w:t>
      </w:r>
      <w:r>
        <w:rPr>
          <w:spacing w:val="40"/>
        </w:rPr>
        <w:t xml:space="preserve"> </w:t>
      </w:r>
      <w:r>
        <w:t>the interpretation of the legislation and this matter has been appealed to the Full Federal Court by the respondent.</w:t>
      </w:r>
    </w:p>
    <w:p w14:paraId="41CCF744" w14:textId="77777777" w:rsidR="0068651E" w:rsidRDefault="006C556A">
      <w:pPr>
        <w:pStyle w:val="BodyText"/>
        <w:spacing w:before="200"/>
        <w:ind w:left="415" w:right="884"/>
        <w:jc w:val="both"/>
      </w:pPr>
      <w:r>
        <w:t>Desktop reviews have been undertaken by the Department of Social Services to</w:t>
      </w:r>
      <w:r>
        <w:rPr>
          <w:spacing w:val="40"/>
        </w:rPr>
        <w:t xml:space="preserve"> </w:t>
      </w:r>
      <w:r>
        <w:t>gain</w:t>
      </w:r>
      <w:r>
        <w:rPr>
          <w:spacing w:val="40"/>
        </w:rPr>
        <w:t xml:space="preserve"> </w:t>
      </w:r>
      <w:r>
        <w:t>a</w:t>
      </w:r>
      <w:r>
        <w:rPr>
          <w:spacing w:val="40"/>
        </w:rPr>
        <w:t xml:space="preserve"> </w:t>
      </w:r>
      <w:r>
        <w:t>better</w:t>
      </w:r>
      <w:r>
        <w:rPr>
          <w:spacing w:val="40"/>
        </w:rPr>
        <w:t xml:space="preserve"> </w:t>
      </w:r>
      <w:r>
        <w:t>understanding</w:t>
      </w:r>
      <w:r>
        <w:rPr>
          <w:spacing w:val="40"/>
        </w:rPr>
        <w:t xml:space="preserve"> </w:t>
      </w:r>
      <w:r>
        <w:t>of</w:t>
      </w:r>
      <w:r>
        <w:rPr>
          <w:spacing w:val="40"/>
        </w:rPr>
        <w:t xml:space="preserve"> </w:t>
      </w:r>
      <w:r>
        <w:t>the</w:t>
      </w:r>
      <w:r>
        <w:rPr>
          <w:spacing w:val="40"/>
        </w:rPr>
        <w:t xml:space="preserve"> </w:t>
      </w:r>
      <w:r>
        <w:t>impact</w:t>
      </w:r>
      <w:r>
        <w:rPr>
          <w:spacing w:val="40"/>
        </w:rPr>
        <w:t xml:space="preserve"> </w:t>
      </w:r>
      <w:r>
        <w:t>of</w:t>
      </w:r>
      <w:r>
        <w:rPr>
          <w:spacing w:val="40"/>
        </w:rPr>
        <w:t xml:space="preserve"> </w:t>
      </w:r>
      <w:r>
        <w:t>income</w:t>
      </w:r>
      <w:r>
        <w:rPr>
          <w:spacing w:val="40"/>
        </w:rPr>
        <w:t xml:space="preserve"> </w:t>
      </w:r>
      <w:r>
        <w:t>apportionment</w:t>
      </w:r>
      <w:r>
        <w:rPr>
          <w:spacing w:val="40"/>
        </w:rPr>
        <w:t xml:space="preserve"> </w:t>
      </w:r>
      <w:r>
        <w:t>on individuals. The reviews are assisting the Australian Government in developing options to resolve the issue. However, due to the complex nature, it is not possible to reliably estimate the quantum of any possible liability or otherwise that may result from the resolution of the issue. For further information refer to the 2023-24 annual report of the Department of Social Services.</w:t>
      </w:r>
    </w:p>
    <w:p w14:paraId="6F36C251" w14:textId="77777777" w:rsidR="0068651E" w:rsidRDefault="006C556A">
      <w:pPr>
        <w:pStyle w:val="BodyText"/>
        <w:spacing w:before="199"/>
        <w:ind w:left="415" w:right="884"/>
        <w:jc w:val="both"/>
      </w:pPr>
      <w:r>
        <w:t>Greater detail on each contingency can be found in the annual report for the respective portfolio departments and entities.</w:t>
      </w:r>
    </w:p>
    <w:p w14:paraId="22C99CBB" w14:textId="77777777" w:rsidR="0068651E" w:rsidRDefault="0068651E">
      <w:pPr>
        <w:jc w:val="both"/>
        <w:sectPr w:rsidR="0068651E">
          <w:footerReference w:type="default" r:id="rId91"/>
          <w:pgSz w:w="11910" w:h="16840"/>
          <w:pgMar w:top="620" w:right="1500" w:bottom="3360" w:left="1680" w:header="0" w:footer="3169" w:gutter="0"/>
          <w:cols w:space="720"/>
        </w:sectPr>
      </w:pPr>
    </w:p>
    <w:p w14:paraId="2B8E7CCA"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14561678" w14:textId="77777777" w:rsidR="0068651E" w:rsidRDefault="0068651E">
      <w:pPr>
        <w:pStyle w:val="BodyText"/>
        <w:spacing w:before="226"/>
        <w:rPr>
          <w:i/>
        </w:rPr>
      </w:pPr>
    </w:p>
    <w:p w14:paraId="45A8BF34" w14:textId="77777777" w:rsidR="0068651E" w:rsidRDefault="006C556A">
      <w:pPr>
        <w:pStyle w:val="BodyText"/>
        <w:ind w:left="700"/>
        <w:jc w:val="both"/>
        <w:rPr>
          <w:rFonts w:ascii="Arial"/>
        </w:rPr>
      </w:pPr>
      <w:r>
        <w:rPr>
          <w:rFonts w:ascii="Arial"/>
        </w:rPr>
        <w:t>Remediation</w:t>
      </w:r>
      <w:r>
        <w:rPr>
          <w:rFonts w:ascii="Arial"/>
          <w:spacing w:val="-9"/>
        </w:rPr>
        <w:t xml:space="preserve"> </w:t>
      </w:r>
      <w:r>
        <w:rPr>
          <w:rFonts w:ascii="Arial"/>
        </w:rPr>
        <w:t>and</w:t>
      </w:r>
      <w:r>
        <w:rPr>
          <w:rFonts w:ascii="Arial"/>
          <w:spacing w:val="-6"/>
        </w:rPr>
        <w:t xml:space="preserve"> </w:t>
      </w:r>
      <w:r>
        <w:rPr>
          <w:rFonts w:ascii="Arial"/>
          <w:spacing w:val="-2"/>
        </w:rPr>
        <w:t>decontamination</w:t>
      </w:r>
    </w:p>
    <w:p w14:paraId="75BBFDE9" w14:textId="77777777" w:rsidR="0068651E" w:rsidRDefault="006C556A">
      <w:pPr>
        <w:pStyle w:val="BodyText"/>
        <w:spacing w:before="138"/>
        <w:ind w:left="700" w:right="597"/>
        <w:jc w:val="both"/>
      </w:pPr>
      <w:r>
        <w:t>From time to time, the Australian Government may have ownership of properties that</w:t>
      </w:r>
      <w:r>
        <w:rPr>
          <w:spacing w:val="40"/>
        </w:rPr>
        <w:t xml:space="preserve"> </w:t>
      </w:r>
      <w:r>
        <w:t>have</w:t>
      </w:r>
      <w:r>
        <w:rPr>
          <w:spacing w:val="40"/>
        </w:rPr>
        <w:t xml:space="preserve"> </w:t>
      </w:r>
      <w:r>
        <w:t>a</w:t>
      </w:r>
      <w:r>
        <w:rPr>
          <w:spacing w:val="40"/>
        </w:rPr>
        <w:t xml:space="preserve"> </w:t>
      </w:r>
      <w:r>
        <w:t>potential</w:t>
      </w:r>
      <w:r>
        <w:rPr>
          <w:spacing w:val="40"/>
        </w:rPr>
        <w:t xml:space="preserve"> </w:t>
      </w:r>
      <w:r>
        <w:t>or</w:t>
      </w:r>
      <w:r>
        <w:rPr>
          <w:spacing w:val="40"/>
        </w:rPr>
        <w:t xml:space="preserve"> </w:t>
      </w:r>
      <w:r>
        <w:t>possible</w:t>
      </w:r>
      <w:r>
        <w:rPr>
          <w:spacing w:val="40"/>
        </w:rPr>
        <w:t xml:space="preserve"> </w:t>
      </w:r>
      <w:r>
        <w:t>environmental</w:t>
      </w:r>
      <w:r>
        <w:rPr>
          <w:spacing w:val="40"/>
        </w:rPr>
        <w:t xml:space="preserve"> </w:t>
      </w:r>
      <w:r>
        <w:t>and</w:t>
      </w:r>
      <w:r>
        <w:rPr>
          <w:spacing w:val="40"/>
        </w:rPr>
        <w:t xml:space="preserve"> </w:t>
      </w:r>
      <w:r>
        <w:t>associated</w:t>
      </w:r>
      <w:r>
        <w:rPr>
          <w:spacing w:val="40"/>
        </w:rPr>
        <w:t xml:space="preserve"> </w:t>
      </w:r>
      <w:r>
        <w:t>concern.</w:t>
      </w:r>
      <w:r>
        <w:rPr>
          <w:spacing w:val="40"/>
        </w:rPr>
        <w:t xml:space="preserve"> </w:t>
      </w:r>
      <w:r>
        <w:t>Where this</w:t>
      </w:r>
      <w:r>
        <w:rPr>
          <w:spacing w:val="40"/>
        </w:rPr>
        <w:t xml:space="preserve"> </w:t>
      </w:r>
      <w:r>
        <w:t>is</w:t>
      </w:r>
      <w:r>
        <w:rPr>
          <w:spacing w:val="40"/>
        </w:rPr>
        <w:t xml:space="preserve"> </w:t>
      </w:r>
      <w:r>
        <w:t>the</w:t>
      </w:r>
      <w:r>
        <w:rPr>
          <w:spacing w:val="40"/>
        </w:rPr>
        <w:t xml:space="preserve"> </w:t>
      </w:r>
      <w:r>
        <w:t>case,</w:t>
      </w:r>
      <w:r>
        <w:rPr>
          <w:spacing w:val="40"/>
        </w:rPr>
        <w:t xml:space="preserve"> </w:t>
      </w:r>
      <w:r>
        <w:t>further</w:t>
      </w:r>
      <w:r>
        <w:rPr>
          <w:spacing w:val="40"/>
        </w:rPr>
        <w:t xml:space="preserve"> </w:t>
      </w:r>
      <w:r>
        <w:t>reviews</w:t>
      </w:r>
      <w:r>
        <w:rPr>
          <w:spacing w:val="40"/>
        </w:rPr>
        <w:t xml:space="preserve"> </w:t>
      </w:r>
      <w:r>
        <w:t>may</w:t>
      </w:r>
      <w:r>
        <w:rPr>
          <w:spacing w:val="40"/>
        </w:rPr>
        <w:t xml:space="preserve"> </w:t>
      </w:r>
      <w:r>
        <w:t>be</w:t>
      </w:r>
      <w:r>
        <w:rPr>
          <w:spacing w:val="40"/>
        </w:rPr>
        <w:t xml:space="preserve"> </w:t>
      </w:r>
      <w:r>
        <w:t>undertaken</w:t>
      </w:r>
      <w:r>
        <w:rPr>
          <w:spacing w:val="40"/>
        </w:rPr>
        <w:t xml:space="preserve"> </w:t>
      </w:r>
      <w:r>
        <w:t>to</w:t>
      </w:r>
      <w:r>
        <w:rPr>
          <w:spacing w:val="40"/>
        </w:rPr>
        <w:t xml:space="preserve"> </w:t>
      </w:r>
      <w:r>
        <w:t>determine</w:t>
      </w:r>
      <w:r>
        <w:rPr>
          <w:spacing w:val="40"/>
        </w:rPr>
        <w:t xml:space="preserve"> </w:t>
      </w:r>
      <w:r>
        <w:t>the</w:t>
      </w:r>
      <w:r>
        <w:rPr>
          <w:spacing w:val="40"/>
        </w:rPr>
        <w:t xml:space="preserve"> </w:t>
      </w:r>
      <w:r>
        <w:t>extent, nature</w:t>
      </w:r>
      <w:r>
        <w:rPr>
          <w:spacing w:val="40"/>
        </w:rPr>
        <w:t xml:space="preserve"> </w:t>
      </w:r>
      <w:r>
        <w:t>and</w:t>
      </w:r>
      <w:r>
        <w:rPr>
          <w:spacing w:val="40"/>
        </w:rPr>
        <w:t xml:space="preserve"> </w:t>
      </w:r>
      <w:r>
        <w:t>estimated</w:t>
      </w:r>
      <w:r>
        <w:rPr>
          <w:spacing w:val="40"/>
        </w:rPr>
        <w:t xml:space="preserve"> </w:t>
      </w:r>
      <w:r>
        <w:t>costs</w:t>
      </w:r>
      <w:r>
        <w:rPr>
          <w:spacing w:val="40"/>
        </w:rPr>
        <w:t xml:space="preserve"> </w:t>
      </w:r>
      <w:r>
        <w:t>of</w:t>
      </w:r>
      <w:r>
        <w:rPr>
          <w:spacing w:val="40"/>
        </w:rPr>
        <w:t xml:space="preserve"> </w:t>
      </w:r>
      <w:r>
        <w:t>remediation,</w:t>
      </w:r>
      <w:r>
        <w:rPr>
          <w:spacing w:val="40"/>
        </w:rPr>
        <w:t xml:space="preserve"> </w:t>
      </w:r>
      <w:r>
        <w:t>if</w:t>
      </w:r>
      <w:r>
        <w:rPr>
          <w:spacing w:val="40"/>
        </w:rPr>
        <w:t xml:space="preserve"> </w:t>
      </w:r>
      <w:r>
        <w:t>required.</w:t>
      </w:r>
      <w:r>
        <w:rPr>
          <w:spacing w:val="40"/>
        </w:rPr>
        <w:t xml:space="preserve"> </w:t>
      </w:r>
      <w:r>
        <w:t xml:space="preserve">Financial provision has been made for the estimated costs in restoring, decontaminating and decommissioning property. Sites where the potential costs cannot be quantified include contingencies for Defence properties, the </w:t>
      </w:r>
      <w:proofErr w:type="spellStart"/>
      <w:r>
        <w:t>Googong</w:t>
      </w:r>
      <w:proofErr w:type="spellEnd"/>
      <w:r>
        <w:t xml:space="preserve"> Dam lease agreement with the Australian Capital Territory Government and the clean-up of the former British atomic test site at Maralinga.</w:t>
      </w:r>
    </w:p>
    <w:p w14:paraId="4808D38C" w14:textId="77777777" w:rsidR="0068651E" w:rsidRDefault="006C556A">
      <w:pPr>
        <w:pStyle w:val="BodyText"/>
        <w:spacing w:before="199"/>
        <w:ind w:left="700" w:right="597"/>
        <w:jc w:val="both"/>
      </w:pPr>
      <w:r>
        <w:t>The Australian Government has also provided a number of indemnities or other guarantees</w:t>
      </w:r>
      <w:r>
        <w:rPr>
          <w:spacing w:val="26"/>
        </w:rPr>
        <w:t xml:space="preserve"> </w:t>
      </w:r>
      <w:r>
        <w:t>in</w:t>
      </w:r>
      <w:r>
        <w:rPr>
          <w:spacing w:val="24"/>
        </w:rPr>
        <w:t xml:space="preserve"> </w:t>
      </w:r>
      <w:r>
        <w:t>relation</w:t>
      </w:r>
      <w:r>
        <w:rPr>
          <w:spacing w:val="24"/>
        </w:rPr>
        <w:t xml:space="preserve"> </w:t>
      </w:r>
      <w:r>
        <w:t>to</w:t>
      </w:r>
      <w:r>
        <w:rPr>
          <w:spacing w:val="28"/>
        </w:rPr>
        <w:t xml:space="preserve"> </w:t>
      </w:r>
      <w:r>
        <w:t>the</w:t>
      </w:r>
      <w:r>
        <w:rPr>
          <w:spacing w:val="26"/>
        </w:rPr>
        <w:t xml:space="preserve"> </w:t>
      </w:r>
      <w:r>
        <w:t>costs</w:t>
      </w:r>
      <w:r>
        <w:rPr>
          <w:spacing w:val="24"/>
        </w:rPr>
        <w:t xml:space="preserve"> </w:t>
      </w:r>
      <w:r>
        <w:t>associated</w:t>
      </w:r>
      <w:r>
        <w:rPr>
          <w:spacing w:val="24"/>
        </w:rPr>
        <w:t xml:space="preserve"> </w:t>
      </w:r>
      <w:r>
        <w:t>with</w:t>
      </w:r>
      <w:r>
        <w:rPr>
          <w:spacing w:val="26"/>
        </w:rPr>
        <w:t xml:space="preserve"> </w:t>
      </w:r>
      <w:r>
        <w:t>the</w:t>
      </w:r>
      <w:r>
        <w:rPr>
          <w:spacing w:val="26"/>
        </w:rPr>
        <w:t xml:space="preserve"> </w:t>
      </w:r>
      <w:r>
        <w:t>management</w:t>
      </w:r>
      <w:r>
        <w:rPr>
          <w:spacing w:val="20"/>
        </w:rPr>
        <w:t xml:space="preserve"> </w:t>
      </w:r>
      <w:r>
        <w:t>and</w:t>
      </w:r>
      <w:r>
        <w:rPr>
          <w:spacing w:val="26"/>
        </w:rPr>
        <w:t xml:space="preserve"> </w:t>
      </w:r>
      <w:r>
        <w:t>clean-up of sites following incidents or other events. These include potential incidents</w:t>
      </w:r>
      <w:r>
        <w:rPr>
          <w:spacing w:val="80"/>
        </w:rPr>
        <w:t xml:space="preserve"> </w:t>
      </w:r>
      <w:r>
        <w:t>arising from liquid fuel emergencies, ship sourced marine pollution and carbon dioxide</w:t>
      </w:r>
      <w:r>
        <w:rPr>
          <w:spacing w:val="40"/>
        </w:rPr>
        <w:t xml:space="preserve"> </w:t>
      </w:r>
      <w:r>
        <w:t>leakage</w:t>
      </w:r>
      <w:r>
        <w:rPr>
          <w:spacing w:val="40"/>
        </w:rPr>
        <w:t xml:space="preserve"> </w:t>
      </w:r>
      <w:r>
        <w:t>from</w:t>
      </w:r>
      <w:r>
        <w:rPr>
          <w:spacing w:val="40"/>
        </w:rPr>
        <w:t xml:space="preserve"> </w:t>
      </w:r>
      <w:r>
        <w:t>the</w:t>
      </w:r>
      <w:r>
        <w:rPr>
          <w:spacing w:val="40"/>
        </w:rPr>
        <w:t xml:space="preserve"> </w:t>
      </w:r>
      <w:r>
        <w:t>Gorgon</w:t>
      </w:r>
      <w:r>
        <w:rPr>
          <w:spacing w:val="40"/>
        </w:rPr>
        <w:t xml:space="preserve"> </w:t>
      </w:r>
      <w:r>
        <w:t>liquefied</w:t>
      </w:r>
      <w:r>
        <w:rPr>
          <w:spacing w:val="40"/>
        </w:rPr>
        <w:t xml:space="preserve"> </w:t>
      </w:r>
      <w:r>
        <w:t>natural</w:t>
      </w:r>
      <w:r>
        <w:rPr>
          <w:spacing w:val="40"/>
        </w:rPr>
        <w:t xml:space="preserve"> </w:t>
      </w:r>
      <w:r>
        <w:t>gas</w:t>
      </w:r>
      <w:r>
        <w:rPr>
          <w:spacing w:val="40"/>
        </w:rPr>
        <w:t xml:space="preserve"> </w:t>
      </w:r>
      <w:r>
        <w:t>and</w:t>
      </w:r>
      <w:r>
        <w:rPr>
          <w:spacing w:val="40"/>
        </w:rPr>
        <w:t xml:space="preserve"> </w:t>
      </w:r>
      <w:r>
        <w:t>carbon</w:t>
      </w:r>
      <w:r>
        <w:rPr>
          <w:spacing w:val="40"/>
        </w:rPr>
        <w:t xml:space="preserve"> </w:t>
      </w:r>
      <w:r>
        <w:t>dioxide storage project.</w:t>
      </w:r>
    </w:p>
    <w:p w14:paraId="15A87E19" w14:textId="77777777" w:rsidR="0068651E" w:rsidRDefault="006C556A">
      <w:pPr>
        <w:pStyle w:val="BodyText"/>
        <w:spacing w:before="200"/>
        <w:ind w:left="700"/>
        <w:jc w:val="both"/>
        <w:rPr>
          <w:rFonts w:ascii="Arial"/>
        </w:rPr>
      </w:pPr>
      <w:r>
        <w:rPr>
          <w:rFonts w:ascii="Arial"/>
        </w:rPr>
        <w:t>Other</w:t>
      </w:r>
      <w:r>
        <w:rPr>
          <w:rFonts w:ascii="Arial"/>
          <w:spacing w:val="-6"/>
        </w:rPr>
        <w:t xml:space="preserve"> </w:t>
      </w:r>
      <w:r>
        <w:rPr>
          <w:rFonts w:ascii="Arial"/>
          <w:spacing w:val="-2"/>
        </w:rPr>
        <w:t>contingencies</w:t>
      </w:r>
    </w:p>
    <w:p w14:paraId="7BFA4F8F" w14:textId="77777777" w:rsidR="0068651E" w:rsidRDefault="006C556A">
      <w:pPr>
        <w:pStyle w:val="BodyText"/>
        <w:spacing w:before="138"/>
        <w:ind w:left="700" w:right="600"/>
        <w:jc w:val="both"/>
      </w:pPr>
      <w:r>
        <w:t>In addition to the other contingencies above, a select number of entities have identified unquantifiable contingencies in relation to potential underpayments of employee on-costs.</w:t>
      </w:r>
    </w:p>
    <w:p w14:paraId="4CCB0FEB" w14:textId="77777777" w:rsidR="0068651E" w:rsidRDefault="0068651E">
      <w:pPr>
        <w:jc w:val="both"/>
        <w:sectPr w:rsidR="0068651E">
          <w:footerReference w:type="default" r:id="rId92"/>
          <w:pgSz w:w="11910" w:h="16840"/>
          <w:pgMar w:top="620" w:right="1500" w:bottom="3360" w:left="1680" w:header="0" w:footer="3169" w:gutter="0"/>
          <w:cols w:space="720"/>
        </w:sectPr>
      </w:pPr>
    </w:p>
    <w:p w14:paraId="252E84A9"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04A41C84" w14:textId="77777777" w:rsidR="0068651E" w:rsidRDefault="0068651E">
      <w:pPr>
        <w:pStyle w:val="BodyText"/>
        <w:spacing w:before="226"/>
        <w:rPr>
          <w:i/>
        </w:rPr>
      </w:pPr>
    </w:p>
    <w:p w14:paraId="26E6B49E" w14:textId="77777777" w:rsidR="0068651E" w:rsidRDefault="006C556A">
      <w:pPr>
        <w:pStyle w:val="Heading6"/>
        <w:jc w:val="both"/>
      </w:pPr>
      <w:bookmarkStart w:id="38" w:name="_TOC_250011"/>
      <w:r>
        <w:t>Note</w:t>
      </w:r>
      <w:r>
        <w:rPr>
          <w:spacing w:val="-8"/>
        </w:rPr>
        <w:t xml:space="preserve"> </w:t>
      </w:r>
      <w:r>
        <w:t>9B:</w:t>
      </w:r>
      <w:r>
        <w:rPr>
          <w:spacing w:val="-4"/>
        </w:rPr>
        <w:t xml:space="preserve"> </w:t>
      </w:r>
      <w:r>
        <w:t>Financial</w:t>
      </w:r>
      <w:r>
        <w:rPr>
          <w:spacing w:val="-7"/>
        </w:rPr>
        <w:t xml:space="preserve"> </w:t>
      </w:r>
      <w:bookmarkEnd w:id="38"/>
      <w:r>
        <w:rPr>
          <w:spacing w:val="-2"/>
        </w:rPr>
        <w:t>instruments</w:t>
      </w:r>
    </w:p>
    <w:p w14:paraId="7BABE1DE" w14:textId="77777777" w:rsidR="0068651E" w:rsidRDefault="006C556A">
      <w:pPr>
        <w:spacing w:before="58"/>
        <w:ind w:left="415" w:right="886"/>
        <w:jc w:val="both"/>
        <w:rPr>
          <w:sz w:val="20"/>
        </w:rPr>
      </w:pPr>
      <w:r>
        <w:rPr>
          <w:sz w:val="20"/>
        </w:rPr>
        <w:t>The</w:t>
      </w:r>
      <w:r>
        <w:rPr>
          <w:spacing w:val="40"/>
          <w:sz w:val="20"/>
        </w:rPr>
        <w:t xml:space="preserve"> </w:t>
      </w:r>
      <w:r>
        <w:rPr>
          <w:sz w:val="20"/>
        </w:rPr>
        <w:t>Notes</w:t>
      </w:r>
      <w:r>
        <w:rPr>
          <w:spacing w:val="40"/>
          <w:sz w:val="20"/>
        </w:rPr>
        <w:t xml:space="preserve"> </w:t>
      </w:r>
      <w:r>
        <w:rPr>
          <w:sz w:val="20"/>
        </w:rPr>
        <w:t>to</w:t>
      </w:r>
      <w:r>
        <w:rPr>
          <w:spacing w:val="40"/>
          <w:sz w:val="20"/>
        </w:rPr>
        <w:t xml:space="preserve"> </w:t>
      </w:r>
      <w:r>
        <w:rPr>
          <w:sz w:val="20"/>
        </w:rPr>
        <w:t>the</w:t>
      </w:r>
      <w:r>
        <w:rPr>
          <w:spacing w:val="40"/>
          <w:sz w:val="20"/>
        </w:rPr>
        <w:t xml:space="preserve"> </w:t>
      </w:r>
      <w:r>
        <w:rPr>
          <w:sz w:val="20"/>
        </w:rPr>
        <w:t>balance</w:t>
      </w:r>
      <w:r>
        <w:rPr>
          <w:spacing w:val="40"/>
          <w:sz w:val="20"/>
        </w:rPr>
        <w:t xml:space="preserve"> </w:t>
      </w:r>
      <w:r>
        <w:rPr>
          <w:sz w:val="20"/>
        </w:rPr>
        <w:t>sheet</w:t>
      </w:r>
      <w:r>
        <w:rPr>
          <w:spacing w:val="40"/>
          <w:sz w:val="20"/>
        </w:rPr>
        <w:t xml:space="preserve"> </w:t>
      </w:r>
      <w:r>
        <w:rPr>
          <w:sz w:val="20"/>
        </w:rPr>
        <w:t>include</w:t>
      </w:r>
      <w:r>
        <w:rPr>
          <w:spacing w:val="40"/>
          <w:sz w:val="20"/>
        </w:rPr>
        <w:t xml:space="preserve"> </w:t>
      </w:r>
      <w:r>
        <w:rPr>
          <w:sz w:val="20"/>
        </w:rPr>
        <w:t>information</w:t>
      </w:r>
      <w:r>
        <w:rPr>
          <w:spacing w:val="40"/>
          <w:sz w:val="20"/>
        </w:rPr>
        <w:t xml:space="preserve"> </w:t>
      </w:r>
      <w:r>
        <w:rPr>
          <w:sz w:val="20"/>
        </w:rPr>
        <w:t>on</w:t>
      </w:r>
      <w:r>
        <w:rPr>
          <w:spacing w:val="40"/>
          <w:sz w:val="20"/>
        </w:rPr>
        <w:t xml:space="preserve"> </w:t>
      </w:r>
      <w:r>
        <w:rPr>
          <w:sz w:val="20"/>
        </w:rPr>
        <w:t>the</w:t>
      </w:r>
      <w:r>
        <w:rPr>
          <w:spacing w:val="40"/>
          <w:sz w:val="20"/>
        </w:rPr>
        <w:t xml:space="preserve"> </w:t>
      </w:r>
      <w:r>
        <w:rPr>
          <w:sz w:val="20"/>
        </w:rPr>
        <w:t>classification</w:t>
      </w:r>
      <w:r>
        <w:rPr>
          <w:spacing w:val="40"/>
          <w:sz w:val="20"/>
        </w:rPr>
        <w:t xml:space="preserve"> </w:t>
      </w:r>
      <w:r>
        <w:rPr>
          <w:sz w:val="20"/>
        </w:rPr>
        <w:t>of financial</w:t>
      </w:r>
      <w:r>
        <w:rPr>
          <w:spacing w:val="40"/>
          <w:sz w:val="20"/>
        </w:rPr>
        <w:t xml:space="preserve"> </w:t>
      </w:r>
      <w:r>
        <w:rPr>
          <w:sz w:val="20"/>
        </w:rPr>
        <w:t>assets</w:t>
      </w:r>
      <w:r>
        <w:rPr>
          <w:spacing w:val="40"/>
          <w:sz w:val="20"/>
        </w:rPr>
        <w:t xml:space="preserve"> </w:t>
      </w:r>
      <w:r>
        <w:rPr>
          <w:sz w:val="20"/>
        </w:rPr>
        <w:t>and</w:t>
      </w:r>
      <w:r>
        <w:rPr>
          <w:spacing w:val="40"/>
          <w:sz w:val="20"/>
        </w:rPr>
        <w:t xml:space="preserve"> </w:t>
      </w:r>
      <w:r>
        <w:rPr>
          <w:sz w:val="20"/>
        </w:rPr>
        <w:t>liabilities</w:t>
      </w:r>
      <w:r>
        <w:rPr>
          <w:spacing w:val="40"/>
          <w:sz w:val="20"/>
        </w:rPr>
        <w:t xml:space="preserve"> </w:t>
      </w:r>
      <w:r>
        <w:rPr>
          <w:sz w:val="20"/>
        </w:rPr>
        <w:t>under</w:t>
      </w:r>
      <w:r>
        <w:rPr>
          <w:spacing w:val="40"/>
          <w:sz w:val="20"/>
        </w:rPr>
        <w:t xml:space="preserve"> </w:t>
      </w:r>
      <w:r>
        <w:rPr>
          <w:sz w:val="20"/>
        </w:rPr>
        <w:t>AASB</w:t>
      </w:r>
      <w:r>
        <w:rPr>
          <w:spacing w:val="40"/>
          <w:sz w:val="20"/>
        </w:rPr>
        <w:t xml:space="preserve"> </w:t>
      </w:r>
      <w:r>
        <w:rPr>
          <w:sz w:val="20"/>
        </w:rPr>
        <w:t>7</w:t>
      </w:r>
      <w:r>
        <w:rPr>
          <w:spacing w:val="40"/>
          <w:sz w:val="20"/>
        </w:rPr>
        <w:t xml:space="preserve"> </w:t>
      </w:r>
      <w:r>
        <w:rPr>
          <w:i/>
          <w:sz w:val="20"/>
        </w:rPr>
        <w:t>Financial</w:t>
      </w:r>
      <w:r>
        <w:rPr>
          <w:i/>
          <w:spacing w:val="40"/>
          <w:sz w:val="20"/>
        </w:rPr>
        <w:t xml:space="preserve"> </w:t>
      </w:r>
      <w:r>
        <w:rPr>
          <w:i/>
          <w:sz w:val="20"/>
        </w:rPr>
        <w:t>Instruments</w:t>
      </w:r>
      <w:r>
        <w:rPr>
          <w:i/>
          <w:spacing w:val="40"/>
          <w:sz w:val="20"/>
        </w:rPr>
        <w:t xml:space="preserve"> </w:t>
      </w:r>
      <w:r>
        <w:rPr>
          <w:i/>
          <w:sz w:val="20"/>
        </w:rPr>
        <w:t>-</w:t>
      </w:r>
      <w:r>
        <w:rPr>
          <w:i/>
          <w:spacing w:val="40"/>
          <w:sz w:val="20"/>
        </w:rPr>
        <w:t xml:space="preserve"> </w:t>
      </w:r>
      <w:r>
        <w:rPr>
          <w:i/>
          <w:sz w:val="20"/>
        </w:rPr>
        <w:t>Disclosures</w:t>
      </w:r>
      <w:r>
        <w:rPr>
          <w:sz w:val="20"/>
        </w:rPr>
        <w:t>.</w:t>
      </w:r>
    </w:p>
    <w:p w14:paraId="0C050500" w14:textId="77777777" w:rsidR="0068651E" w:rsidRDefault="006C556A">
      <w:pPr>
        <w:pStyle w:val="BodyText"/>
        <w:spacing w:before="202"/>
        <w:ind w:left="415" w:right="884"/>
        <w:jc w:val="both"/>
      </w:pPr>
      <w:r>
        <w:t>AASB 7 also requires disclosure of items of income, expenses, gains and losses by financial instrument category. This disclosure is to assist users to understand the financial performance results, given the different measurement basis applied to</w:t>
      </w:r>
      <w:r>
        <w:rPr>
          <w:spacing w:val="40"/>
        </w:rPr>
        <w:t xml:space="preserve"> </w:t>
      </w:r>
      <w:r>
        <w:t>each category.</w:t>
      </w:r>
    </w:p>
    <w:p w14:paraId="379D9483" w14:textId="77777777" w:rsidR="0068651E" w:rsidRDefault="006C556A">
      <w:pPr>
        <w:pStyle w:val="BodyText"/>
        <w:spacing w:before="3"/>
        <w:rPr>
          <w:sz w:val="14"/>
        </w:rPr>
      </w:pPr>
      <w:r>
        <w:rPr>
          <w:noProof/>
        </w:rPr>
        <mc:AlternateContent>
          <mc:Choice Requires="wps">
            <w:drawing>
              <wp:anchor distT="0" distB="0" distL="0" distR="0" simplePos="0" relativeHeight="251746816" behindDoc="1" locked="0" layoutInCell="1" allowOverlap="1" wp14:anchorId="3B633A0E" wp14:editId="68B70932">
                <wp:simplePos x="0" y="0"/>
                <wp:positionH relativeFrom="page">
                  <wp:posOffset>1330439</wp:posOffset>
                </wp:positionH>
                <wp:positionV relativeFrom="paragraph">
                  <wp:posOffset>127750</wp:posOffset>
                </wp:positionV>
                <wp:extent cx="4770120" cy="6350"/>
                <wp:effectExtent l="0" t="0" r="0" b="0"/>
                <wp:wrapTopAndBottom/>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56" y="0"/>
                              </a:lnTo>
                              <a:lnTo>
                                <a:pt x="0" y="0"/>
                              </a:lnTo>
                              <a:lnTo>
                                <a:pt x="0" y="6096"/>
                              </a:lnTo>
                              <a:lnTo>
                                <a:pt x="35905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6E7EDA" id="Graphic 487" o:spid="_x0000_s1026" style="position:absolute;margin-left:104.75pt;margin-top:10.05pt;width:375.6pt;height:.5pt;z-index:-251569664;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" path="m4770120,l3590556,,,,,6096r3590556,l4770120,6096r,-6096xe" fillcolor="black" stroked="f">
                <v:path arrowok="t"/>
                <w10:wrap type="topAndBottom" anchorx="page"/>
              </v:shape>
            </w:pict>
          </mc:Fallback>
        </mc:AlternateContent>
      </w:r>
    </w:p>
    <w:p w14:paraId="33573251" w14:textId="77777777" w:rsidR="0068651E" w:rsidRDefault="006C556A">
      <w:pPr>
        <w:tabs>
          <w:tab w:val="left" w:pos="6175"/>
        </w:tabs>
        <w:spacing w:before="34" w:after="36"/>
        <w:ind w:left="4142"/>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408" w:type="dxa"/>
        <w:tblLayout w:type="fixed"/>
        <w:tblCellMar>
          <w:left w:w="0" w:type="dxa"/>
          <w:right w:w="0" w:type="dxa"/>
        </w:tblCellMar>
        <w:tblLook w:val="01E0" w:firstRow="1" w:lastRow="1" w:firstColumn="1" w:lastColumn="1" w:noHBand="0" w:noVBand="0"/>
      </w:tblPr>
      <w:tblGrid>
        <w:gridCol w:w="3554"/>
        <w:gridCol w:w="936"/>
        <w:gridCol w:w="931"/>
        <w:gridCol w:w="237"/>
        <w:gridCol w:w="933"/>
        <w:gridCol w:w="933"/>
      </w:tblGrid>
      <w:tr w:rsidR="0068651E" w14:paraId="01F41DE4" w14:textId="77777777">
        <w:trPr>
          <w:trHeight w:val="288"/>
        </w:trPr>
        <w:tc>
          <w:tcPr>
            <w:tcW w:w="3554" w:type="dxa"/>
          </w:tcPr>
          <w:p w14:paraId="33322744" w14:textId="77777777" w:rsidR="0068651E" w:rsidRDefault="0068651E">
            <w:pPr>
              <w:pStyle w:val="TableParagraph"/>
              <w:jc w:val="left"/>
              <w:rPr>
                <w:rFonts w:ascii="Times New Roman"/>
                <w:sz w:val="16"/>
              </w:rPr>
            </w:pPr>
          </w:p>
        </w:tc>
        <w:tc>
          <w:tcPr>
            <w:tcW w:w="936" w:type="dxa"/>
            <w:tcBorders>
              <w:top w:val="single" w:sz="4" w:space="0" w:color="000000"/>
            </w:tcBorders>
            <w:shd w:val="clear" w:color="auto" w:fill="D8D8D8"/>
          </w:tcPr>
          <w:p w14:paraId="26192D60" w14:textId="77777777" w:rsidR="0068651E" w:rsidRDefault="006C556A">
            <w:pPr>
              <w:pStyle w:val="TableParagraph"/>
              <w:spacing w:before="70"/>
              <w:ind w:right="54"/>
              <w:rPr>
                <w:sz w:val="16"/>
              </w:rPr>
            </w:pPr>
            <w:r>
              <w:rPr>
                <w:spacing w:val="-4"/>
                <w:sz w:val="16"/>
              </w:rPr>
              <w:t>2024</w:t>
            </w:r>
          </w:p>
        </w:tc>
        <w:tc>
          <w:tcPr>
            <w:tcW w:w="931" w:type="dxa"/>
            <w:tcBorders>
              <w:top w:val="single" w:sz="4" w:space="0" w:color="000000"/>
            </w:tcBorders>
          </w:tcPr>
          <w:p w14:paraId="2EEE9544" w14:textId="77777777" w:rsidR="0068651E" w:rsidRDefault="006C556A">
            <w:pPr>
              <w:pStyle w:val="TableParagraph"/>
              <w:spacing w:before="70"/>
              <w:ind w:right="52"/>
              <w:rPr>
                <w:sz w:val="16"/>
              </w:rPr>
            </w:pPr>
            <w:r>
              <w:rPr>
                <w:spacing w:val="-4"/>
                <w:sz w:val="16"/>
              </w:rPr>
              <w:t>2023</w:t>
            </w:r>
          </w:p>
        </w:tc>
        <w:tc>
          <w:tcPr>
            <w:tcW w:w="237" w:type="dxa"/>
            <w:vMerge w:val="restart"/>
            <w:tcBorders>
              <w:bottom w:val="single" w:sz="4" w:space="0" w:color="000000"/>
            </w:tcBorders>
          </w:tcPr>
          <w:p w14:paraId="11E11FEE" w14:textId="77777777" w:rsidR="0068651E" w:rsidRDefault="0068651E">
            <w:pPr>
              <w:pStyle w:val="TableParagraph"/>
              <w:jc w:val="left"/>
              <w:rPr>
                <w:rFonts w:ascii="Times New Roman"/>
                <w:sz w:val="16"/>
              </w:rPr>
            </w:pPr>
          </w:p>
        </w:tc>
        <w:tc>
          <w:tcPr>
            <w:tcW w:w="933" w:type="dxa"/>
            <w:tcBorders>
              <w:top w:val="single" w:sz="4" w:space="0" w:color="000000"/>
            </w:tcBorders>
            <w:shd w:val="clear" w:color="auto" w:fill="D8D8D8"/>
          </w:tcPr>
          <w:p w14:paraId="0492B938" w14:textId="77777777" w:rsidR="0068651E" w:rsidRDefault="006C556A">
            <w:pPr>
              <w:pStyle w:val="TableParagraph"/>
              <w:spacing w:before="70"/>
              <w:ind w:right="53"/>
              <w:rPr>
                <w:sz w:val="16"/>
              </w:rPr>
            </w:pPr>
            <w:r>
              <w:rPr>
                <w:spacing w:val="-4"/>
                <w:sz w:val="16"/>
              </w:rPr>
              <w:t>2024</w:t>
            </w:r>
          </w:p>
        </w:tc>
        <w:tc>
          <w:tcPr>
            <w:tcW w:w="933" w:type="dxa"/>
            <w:tcBorders>
              <w:top w:val="single" w:sz="4" w:space="0" w:color="000000"/>
            </w:tcBorders>
          </w:tcPr>
          <w:p w14:paraId="0BD83EF6" w14:textId="77777777" w:rsidR="0068651E" w:rsidRDefault="006C556A">
            <w:pPr>
              <w:pStyle w:val="TableParagraph"/>
              <w:spacing w:before="70"/>
              <w:ind w:right="50"/>
              <w:rPr>
                <w:sz w:val="16"/>
              </w:rPr>
            </w:pPr>
            <w:r>
              <w:rPr>
                <w:spacing w:val="-4"/>
                <w:sz w:val="16"/>
              </w:rPr>
              <w:t>2023</w:t>
            </w:r>
          </w:p>
        </w:tc>
      </w:tr>
      <w:tr w:rsidR="0068651E" w14:paraId="0A95C12F" w14:textId="77777777">
        <w:trPr>
          <w:trHeight w:val="212"/>
        </w:trPr>
        <w:tc>
          <w:tcPr>
            <w:tcW w:w="3554" w:type="dxa"/>
          </w:tcPr>
          <w:p w14:paraId="0D2B61FD" w14:textId="77777777" w:rsidR="0068651E" w:rsidRDefault="0068651E">
            <w:pPr>
              <w:pStyle w:val="TableParagraph"/>
              <w:jc w:val="left"/>
              <w:rPr>
                <w:rFonts w:ascii="Times New Roman"/>
                <w:sz w:val="14"/>
              </w:rPr>
            </w:pPr>
          </w:p>
        </w:tc>
        <w:tc>
          <w:tcPr>
            <w:tcW w:w="936" w:type="dxa"/>
            <w:tcBorders>
              <w:bottom w:val="single" w:sz="4" w:space="0" w:color="000000"/>
            </w:tcBorders>
            <w:shd w:val="clear" w:color="auto" w:fill="D8D8D8"/>
          </w:tcPr>
          <w:p w14:paraId="545AD631" w14:textId="77777777" w:rsidR="0068651E" w:rsidRDefault="006C556A">
            <w:pPr>
              <w:pStyle w:val="TableParagraph"/>
              <w:spacing w:before="29" w:line="163" w:lineRule="exact"/>
              <w:ind w:right="56"/>
              <w:rPr>
                <w:sz w:val="16"/>
              </w:rPr>
            </w:pPr>
            <w:r>
              <w:rPr>
                <w:spacing w:val="-5"/>
                <w:sz w:val="16"/>
              </w:rPr>
              <w:t>$m</w:t>
            </w:r>
          </w:p>
        </w:tc>
        <w:tc>
          <w:tcPr>
            <w:tcW w:w="931" w:type="dxa"/>
            <w:tcBorders>
              <w:bottom w:val="single" w:sz="4" w:space="0" w:color="000000"/>
            </w:tcBorders>
          </w:tcPr>
          <w:p w14:paraId="3BD7F7E0" w14:textId="77777777" w:rsidR="0068651E" w:rsidRDefault="006C556A">
            <w:pPr>
              <w:pStyle w:val="TableParagraph"/>
              <w:spacing w:before="29" w:line="163" w:lineRule="exact"/>
              <w:ind w:right="53"/>
              <w:rPr>
                <w:sz w:val="16"/>
              </w:rPr>
            </w:pPr>
            <w:r>
              <w:rPr>
                <w:spacing w:val="-5"/>
                <w:sz w:val="16"/>
              </w:rPr>
              <w:t>$m</w:t>
            </w:r>
          </w:p>
        </w:tc>
        <w:tc>
          <w:tcPr>
            <w:tcW w:w="237" w:type="dxa"/>
            <w:vMerge/>
            <w:tcBorders>
              <w:top w:val="nil"/>
              <w:bottom w:val="single" w:sz="4" w:space="0" w:color="000000"/>
            </w:tcBorders>
          </w:tcPr>
          <w:p w14:paraId="674D0E03" w14:textId="77777777" w:rsidR="0068651E" w:rsidRDefault="0068651E">
            <w:pPr>
              <w:rPr>
                <w:sz w:val="2"/>
                <w:szCs w:val="2"/>
              </w:rPr>
            </w:pPr>
          </w:p>
        </w:tc>
        <w:tc>
          <w:tcPr>
            <w:tcW w:w="933" w:type="dxa"/>
            <w:tcBorders>
              <w:bottom w:val="single" w:sz="4" w:space="0" w:color="000000"/>
            </w:tcBorders>
            <w:shd w:val="clear" w:color="auto" w:fill="D8D8D8"/>
          </w:tcPr>
          <w:p w14:paraId="121F676D" w14:textId="77777777" w:rsidR="0068651E" w:rsidRDefault="006C556A">
            <w:pPr>
              <w:pStyle w:val="TableParagraph"/>
              <w:spacing w:before="29" w:line="163" w:lineRule="exact"/>
              <w:ind w:right="54"/>
              <w:rPr>
                <w:sz w:val="16"/>
              </w:rPr>
            </w:pPr>
            <w:r>
              <w:rPr>
                <w:spacing w:val="-5"/>
                <w:sz w:val="16"/>
              </w:rPr>
              <w:t>$m</w:t>
            </w:r>
          </w:p>
        </w:tc>
        <w:tc>
          <w:tcPr>
            <w:tcW w:w="933" w:type="dxa"/>
            <w:tcBorders>
              <w:bottom w:val="single" w:sz="4" w:space="0" w:color="000000"/>
            </w:tcBorders>
          </w:tcPr>
          <w:p w14:paraId="59CF8E5F" w14:textId="77777777" w:rsidR="0068651E" w:rsidRDefault="006C556A">
            <w:pPr>
              <w:pStyle w:val="TableParagraph"/>
              <w:spacing w:before="29" w:line="163" w:lineRule="exact"/>
              <w:ind w:right="51"/>
              <w:rPr>
                <w:sz w:val="16"/>
              </w:rPr>
            </w:pPr>
            <w:r>
              <w:rPr>
                <w:spacing w:val="-5"/>
                <w:sz w:val="16"/>
              </w:rPr>
              <w:t>$m</w:t>
            </w:r>
          </w:p>
        </w:tc>
      </w:tr>
      <w:tr w:rsidR="0068651E" w14:paraId="25C3A4D3" w14:textId="77777777">
        <w:trPr>
          <w:trHeight w:val="507"/>
        </w:trPr>
        <w:tc>
          <w:tcPr>
            <w:tcW w:w="3554" w:type="dxa"/>
          </w:tcPr>
          <w:p w14:paraId="2E20E66A" w14:textId="77777777" w:rsidR="0068651E" w:rsidRDefault="0068651E">
            <w:pPr>
              <w:pStyle w:val="TableParagraph"/>
              <w:spacing w:before="107"/>
              <w:jc w:val="left"/>
              <w:rPr>
                <w:sz w:val="16"/>
              </w:rPr>
            </w:pPr>
          </w:p>
          <w:p w14:paraId="3F344F25" w14:textId="77777777" w:rsidR="0068651E" w:rsidRDefault="006C556A">
            <w:pPr>
              <w:pStyle w:val="TableParagraph"/>
              <w:ind w:left="72"/>
              <w:jc w:val="left"/>
              <w:rPr>
                <w:b/>
                <w:sz w:val="16"/>
              </w:rPr>
            </w:pPr>
            <w:r>
              <w:rPr>
                <w:b/>
                <w:sz w:val="16"/>
              </w:rPr>
              <w:t>FINANCIAL</w:t>
            </w:r>
            <w:r>
              <w:rPr>
                <w:b/>
                <w:spacing w:val="-2"/>
                <w:sz w:val="16"/>
              </w:rPr>
              <w:t xml:space="preserve"> ASSETS</w:t>
            </w:r>
          </w:p>
        </w:tc>
        <w:tc>
          <w:tcPr>
            <w:tcW w:w="936" w:type="dxa"/>
            <w:tcBorders>
              <w:top w:val="single" w:sz="4" w:space="0" w:color="000000"/>
            </w:tcBorders>
            <w:shd w:val="clear" w:color="auto" w:fill="D8D8D8"/>
          </w:tcPr>
          <w:p w14:paraId="54CD01BA" w14:textId="77777777" w:rsidR="0068651E" w:rsidRDefault="0068651E">
            <w:pPr>
              <w:pStyle w:val="TableParagraph"/>
              <w:jc w:val="left"/>
              <w:rPr>
                <w:rFonts w:ascii="Times New Roman"/>
                <w:sz w:val="16"/>
              </w:rPr>
            </w:pPr>
          </w:p>
        </w:tc>
        <w:tc>
          <w:tcPr>
            <w:tcW w:w="931" w:type="dxa"/>
            <w:tcBorders>
              <w:top w:val="single" w:sz="4" w:space="0" w:color="000000"/>
            </w:tcBorders>
          </w:tcPr>
          <w:p w14:paraId="57C81AC1"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32B74451" w14:textId="77777777" w:rsidR="0068651E" w:rsidRDefault="0068651E">
            <w:pPr>
              <w:rPr>
                <w:sz w:val="2"/>
                <w:szCs w:val="2"/>
              </w:rPr>
            </w:pPr>
          </w:p>
        </w:tc>
        <w:tc>
          <w:tcPr>
            <w:tcW w:w="933" w:type="dxa"/>
            <w:tcBorders>
              <w:top w:val="single" w:sz="4" w:space="0" w:color="000000"/>
            </w:tcBorders>
            <w:shd w:val="clear" w:color="auto" w:fill="D8D8D8"/>
          </w:tcPr>
          <w:p w14:paraId="3BC4A7F9" w14:textId="77777777" w:rsidR="0068651E" w:rsidRDefault="0068651E">
            <w:pPr>
              <w:pStyle w:val="TableParagraph"/>
              <w:jc w:val="left"/>
              <w:rPr>
                <w:rFonts w:ascii="Times New Roman"/>
                <w:sz w:val="16"/>
              </w:rPr>
            </w:pPr>
          </w:p>
        </w:tc>
        <w:tc>
          <w:tcPr>
            <w:tcW w:w="933" w:type="dxa"/>
            <w:tcBorders>
              <w:top w:val="single" w:sz="4" w:space="0" w:color="000000"/>
            </w:tcBorders>
          </w:tcPr>
          <w:p w14:paraId="026CDF6A" w14:textId="77777777" w:rsidR="0068651E" w:rsidRDefault="0068651E">
            <w:pPr>
              <w:pStyle w:val="TableParagraph"/>
              <w:jc w:val="left"/>
              <w:rPr>
                <w:rFonts w:ascii="Times New Roman"/>
                <w:sz w:val="16"/>
              </w:rPr>
            </w:pPr>
          </w:p>
        </w:tc>
      </w:tr>
      <w:tr w:rsidR="0068651E" w14:paraId="4F807434" w14:textId="77777777">
        <w:trPr>
          <w:trHeight w:val="244"/>
        </w:trPr>
        <w:tc>
          <w:tcPr>
            <w:tcW w:w="3554" w:type="dxa"/>
          </w:tcPr>
          <w:p w14:paraId="5D96F8C9" w14:textId="77777777" w:rsidR="0068651E" w:rsidRDefault="006C556A">
            <w:pPr>
              <w:pStyle w:val="TableParagraph"/>
              <w:spacing w:before="28"/>
              <w:ind w:left="72"/>
              <w:jc w:val="left"/>
              <w:rPr>
                <w:b/>
                <w:sz w:val="16"/>
              </w:rPr>
            </w:pPr>
            <w:r>
              <w:rPr>
                <w:b/>
                <w:sz w:val="16"/>
              </w:rPr>
              <w:t>Amortised</w:t>
            </w:r>
            <w:r>
              <w:rPr>
                <w:b/>
                <w:spacing w:val="-5"/>
                <w:sz w:val="16"/>
              </w:rPr>
              <w:t xml:space="preserve"> </w:t>
            </w:r>
            <w:r>
              <w:rPr>
                <w:b/>
                <w:spacing w:val="-4"/>
                <w:sz w:val="16"/>
              </w:rPr>
              <w:t>cost</w:t>
            </w:r>
          </w:p>
        </w:tc>
        <w:tc>
          <w:tcPr>
            <w:tcW w:w="936" w:type="dxa"/>
            <w:shd w:val="clear" w:color="auto" w:fill="D8D8D8"/>
          </w:tcPr>
          <w:p w14:paraId="03D32877" w14:textId="77777777" w:rsidR="0068651E" w:rsidRDefault="0068651E">
            <w:pPr>
              <w:pStyle w:val="TableParagraph"/>
              <w:jc w:val="left"/>
              <w:rPr>
                <w:rFonts w:ascii="Times New Roman"/>
                <w:sz w:val="16"/>
              </w:rPr>
            </w:pPr>
          </w:p>
        </w:tc>
        <w:tc>
          <w:tcPr>
            <w:tcW w:w="931" w:type="dxa"/>
          </w:tcPr>
          <w:p w14:paraId="56C410DB"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3AC7812B" w14:textId="77777777" w:rsidR="0068651E" w:rsidRDefault="0068651E">
            <w:pPr>
              <w:rPr>
                <w:sz w:val="2"/>
                <w:szCs w:val="2"/>
              </w:rPr>
            </w:pPr>
          </w:p>
        </w:tc>
        <w:tc>
          <w:tcPr>
            <w:tcW w:w="933" w:type="dxa"/>
            <w:shd w:val="clear" w:color="auto" w:fill="D8D8D8"/>
          </w:tcPr>
          <w:p w14:paraId="12B31FC6" w14:textId="77777777" w:rsidR="0068651E" w:rsidRDefault="0068651E">
            <w:pPr>
              <w:pStyle w:val="TableParagraph"/>
              <w:jc w:val="left"/>
              <w:rPr>
                <w:rFonts w:ascii="Times New Roman"/>
                <w:sz w:val="16"/>
              </w:rPr>
            </w:pPr>
          </w:p>
        </w:tc>
        <w:tc>
          <w:tcPr>
            <w:tcW w:w="933" w:type="dxa"/>
          </w:tcPr>
          <w:p w14:paraId="7CD6978A" w14:textId="77777777" w:rsidR="0068651E" w:rsidRDefault="0068651E">
            <w:pPr>
              <w:pStyle w:val="TableParagraph"/>
              <w:jc w:val="left"/>
              <w:rPr>
                <w:rFonts w:ascii="Times New Roman"/>
                <w:sz w:val="16"/>
              </w:rPr>
            </w:pPr>
          </w:p>
        </w:tc>
      </w:tr>
      <w:tr w:rsidR="0068651E" w14:paraId="46AD3F4D" w14:textId="77777777">
        <w:trPr>
          <w:trHeight w:val="262"/>
        </w:trPr>
        <w:tc>
          <w:tcPr>
            <w:tcW w:w="3554" w:type="dxa"/>
          </w:tcPr>
          <w:p w14:paraId="0DF6DE76" w14:textId="77777777" w:rsidR="0068651E" w:rsidRDefault="006C556A">
            <w:pPr>
              <w:pStyle w:val="TableParagraph"/>
              <w:spacing w:before="28"/>
              <w:ind w:left="232"/>
              <w:jc w:val="left"/>
              <w:rPr>
                <w:sz w:val="16"/>
              </w:rPr>
            </w:pPr>
            <w:r>
              <w:rPr>
                <w:sz w:val="16"/>
              </w:rPr>
              <w:t>Interest</w:t>
            </w:r>
            <w:r>
              <w:rPr>
                <w:spacing w:val="-1"/>
                <w:sz w:val="16"/>
              </w:rPr>
              <w:t xml:space="preserve"> </w:t>
            </w:r>
            <w:r>
              <w:rPr>
                <w:spacing w:val="-2"/>
                <w:sz w:val="16"/>
              </w:rPr>
              <w:t>income</w:t>
            </w:r>
          </w:p>
        </w:tc>
        <w:tc>
          <w:tcPr>
            <w:tcW w:w="936" w:type="dxa"/>
            <w:shd w:val="clear" w:color="auto" w:fill="D8D8D8"/>
          </w:tcPr>
          <w:p w14:paraId="52C11A1A" w14:textId="77777777" w:rsidR="0068651E" w:rsidRDefault="006C556A">
            <w:pPr>
              <w:pStyle w:val="TableParagraph"/>
              <w:spacing w:before="64" w:line="179" w:lineRule="exact"/>
              <w:ind w:right="54"/>
              <w:rPr>
                <w:sz w:val="16"/>
              </w:rPr>
            </w:pPr>
            <w:r>
              <w:rPr>
                <w:spacing w:val="-2"/>
                <w:sz w:val="16"/>
              </w:rPr>
              <w:t>5,816</w:t>
            </w:r>
          </w:p>
        </w:tc>
        <w:tc>
          <w:tcPr>
            <w:tcW w:w="931" w:type="dxa"/>
          </w:tcPr>
          <w:p w14:paraId="55132AFD" w14:textId="77777777" w:rsidR="0068651E" w:rsidRDefault="006C556A">
            <w:pPr>
              <w:pStyle w:val="TableParagraph"/>
              <w:spacing w:before="64" w:line="179" w:lineRule="exact"/>
              <w:ind w:right="52"/>
              <w:rPr>
                <w:sz w:val="16"/>
              </w:rPr>
            </w:pPr>
            <w:r>
              <w:rPr>
                <w:spacing w:val="-2"/>
                <w:sz w:val="16"/>
              </w:rPr>
              <w:t>3,475</w:t>
            </w:r>
          </w:p>
        </w:tc>
        <w:tc>
          <w:tcPr>
            <w:tcW w:w="237" w:type="dxa"/>
            <w:vMerge/>
            <w:tcBorders>
              <w:top w:val="nil"/>
              <w:bottom w:val="single" w:sz="4" w:space="0" w:color="000000"/>
            </w:tcBorders>
          </w:tcPr>
          <w:p w14:paraId="5B651A0E" w14:textId="77777777" w:rsidR="0068651E" w:rsidRDefault="0068651E">
            <w:pPr>
              <w:rPr>
                <w:sz w:val="2"/>
                <w:szCs w:val="2"/>
              </w:rPr>
            </w:pPr>
          </w:p>
        </w:tc>
        <w:tc>
          <w:tcPr>
            <w:tcW w:w="933" w:type="dxa"/>
            <w:shd w:val="clear" w:color="auto" w:fill="D8D8D8"/>
          </w:tcPr>
          <w:p w14:paraId="50A56560" w14:textId="77777777" w:rsidR="0068651E" w:rsidRDefault="006C556A">
            <w:pPr>
              <w:pStyle w:val="TableParagraph"/>
              <w:spacing w:before="64" w:line="179" w:lineRule="exact"/>
              <w:ind w:right="53"/>
              <w:rPr>
                <w:sz w:val="16"/>
              </w:rPr>
            </w:pPr>
            <w:r>
              <w:rPr>
                <w:spacing w:val="-2"/>
                <w:sz w:val="16"/>
              </w:rPr>
              <w:t>7,206</w:t>
            </w:r>
          </w:p>
        </w:tc>
        <w:tc>
          <w:tcPr>
            <w:tcW w:w="933" w:type="dxa"/>
          </w:tcPr>
          <w:p w14:paraId="742EE8FE" w14:textId="77777777" w:rsidR="0068651E" w:rsidRDefault="006C556A">
            <w:pPr>
              <w:pStyle w:val="TableParagraph"/>
              <w:spacing w:before="64" w:line="179" w:lineRule="exact"/>
              <w:ind w:right="50"/>
              <w:rPr>
                <w:sz w:val="16"/>
              </w:rPr>
            </w:pPr>
            <w:r>
              <w:rPr>
                <w:spacing w:val="-2"/>
                <w:sz w:val="16"/>
              </w:rPr>
              <w:t>4,462</w:t>
            </w:r>
          </w:p>
        </w:tc>
      </w:tr>
      <w:tr w:rsidR="0068651E" w14:paraId="7285DE58" w14:textId="77777777">
        <w:trPr>
          <w:trHeight w:val="245"/>
        </w:trPr>
        <w:tc>
          <w:tcPr>
            <w:tcW w:w="3554" w:type="dxa"/>
          </w:tcPr>
          <w:p w14:paraId="7F623D84" w14:textId="77777777" w:rsidR="0068651E" w:rsidRDefault="006C556A">
            <w:pPr>
              <w:pStyle w:val="TableParagraph"/>
              <w:spacing w:before="10"/>
              <w:ind w:left="232"/>
              <w:jc w:val="left"/>
              <w:rPr>
                <w:sz w:val="16"/>
              </w:rPr>
            </w:pPr>
            <w:r>
              <w:rPr>
                <w:sz w:val="16"/>
              </w:rPr>
              <w:t>Net</w:t>
            </w:r>
            <w:r>
              <w:rPr>
                <w:spacing w:val="-1"/>
                <w:sz w:val="16"/>
              </w:rPr>
              <w:t xml:space="preserve"> </w:t>
            </w:r>
            <w:r>
              <w:rPr>
                <w:sz w:val="16"/>
              </w:rPr>
              <w:t>foreign</w:t>
            </w:r>
            <w:r>
              <w:rPr>
                <w:spacing w:val="-4"/>
                <w:sz w:val="16"/>
              </w:rPr>
              <w:t xml:space="preserve"> </w:t>
            </w:r>
            <w:r>
              <w:rPr>
                <w:sz w:val="16"/>
              </w:rPr>
              <w:t>exchange</w:t>
            </w:r>
            <w:r>
              <w:rPr>
                <w:spacing w:val="-1"/>
                <w:sz w:val="16"/>
              </w:rPr>
              <w:t xml:space="preserve"> </w:t>
            </w:r>
            <w:r>
              <w:rPr>
                <w:spacing w:val="-2"/>
                <w:sz w:val="16"/>
              </w:rPr>
              <w:t>gain/(loss)</w:t>
            </w:r>
          </w:p>
        </w:tc>
        <w:tc>
          <w:tcPr>
            <w:tcW w:w="936" w:type="dxa"/>
            <w:shd w:val="clear" w:color="auto" w:fill="D8D8D8"/>
          </w:tcPr>
          <w:p w14:paraId="76DEFB45" w14:textId="77777777" w:rsidR="0068651E" w:rsidRDefault="006C556A">
            <w:pPr>
              <w:pStyle w:val="TableParagraph"/>
              <w:spacing w:before="46" w:line="180" w:lineRule="exact"/>
              <w:ind w:right="54"/>
              <w:rPr>
                <w:sz w:val="16"/>
              </w:rPr>
            </w:pPr>
            <w:r>
              <w:rPr>
                <w:spacing w:val="-5"/>
                <w:sz w:val="16"/>
              </w:rPr>
              <w:t>98</w:t>
            </w:r>
          </w:p>
        </w:tc>
        <w:tc>
          <w:tcPr>
            <w:tcW w:w="931" w:type="dxa"/>
          </w:tcPr>
          <w:p w14:paraId="635A6BE4" w14:textId="77777777" w:rsidR="0068651E" w:rsidRDefault="006C556A">
            <w:pPr>
              <w:pStyle w:val="TableParagraph"/>
              <w:spacing w:before="46" w:line="180" w:lineRule="exact"/>
              <w:ind w:right="54"/>
              <w:rPr>
                <w:sz w:val="16"/>
              </w:rPr>
            </w:pPr>
            <w:r>
              <w:rPr>
                <w:spacing w:val="-2"/>
                <w:sz w:val="16"/>
              </w:rPr>
              <w:t>(223)</w:t>
            </w:r>
          </w:p>
        </w:tc>
        <w:tc>
          <w:tcPr>
            <w:tcW w:w="237" w:type="dxa"/>
            <w:vMerge/>
            <w:tcBorders>
              <w:top w:val="nil"/>
              <w:bottom w:val="single" w:sz="4" w:space="0" w:color="000000"/>
            </w:tcBorders>
          </w:tcPr>
          <w:p w14:paraId="1EEA0457" w14:textId="77777777" w:rsidR="0068651E" w:rsidRDefault="0068651E">
            <w:pPr>
              <w:rPr>
                <w:sz w:val="2"/>
                <w:szCs w:val="2"/>
              </w:rPr>
            </w:pPr>
          </w:p>
        </w:tc>
        <w:tc>
          <w:tcPr>
            <w:tcW w:w="933" w:type="dxa"/>
            <w:shd w:val="clear" w:color="auto" w:fill="D8D8D8"/>
          </w:tcPr>
          <w:p w14:paraId="12B53069" w14:textId="77777777" w:rsidR="0068651E" w:rsidRDefault="006C556A">
            <w:pPr>
              <w:pStyle w:val="TableParagraph"/>
              <w:spacing w:before="46" w:line="180" w:lineRule="exact"/>
              <w:ind w:right="53"/>
              <w:rPr>
                <w:sz w:val="16"/>
              </w:rPr>
            </w:pPr>
            <w:r>
              <w:rPr>
                <w:spacing w:val="-5"/>
                <w:sz w:val="16"/>
              </w:rPr>
              <w:t>96</w:t>
            </w:r>
          </w:p>
        </w:tc>
        <w:tc>
          <w:tcPr>
            <w:tcW w:w="933" w:type="dxa"/>
          </w:tcPr>
          <w:p w14:paraId="4C0EE577" w14:textId="77777777" w:rsidR="0068651E" w:rsidRDefault="006C556A">
            <w:pPr>
              <w:pStyle w:val="TableParagraph"/>
              <w:spacing w:before="46" w:line="180" w:lineRule="exact"/>
              <w:ind w:right="50"/>
              <w:rPr>
                <w:sz w:val="16"/>
              </w:rPr>
            </w:pPr>
            <w:r>
              <w:rPr>
                <w:spacing w:val="-2"/>
                <w:sz w:val="16"/>
              </w:rPr>
              <w:t>2,897</w:t>
            </w:r>
          </w:p>
        </w:tc>
      </w:tr>
      <w:tr w:rsidR="0068651E" w14:paraId="040ED690" w14:textId="77777777">
        <w:trPr>
          <w:trHeight w:val="246"/>
        </w:trPr>
        <w:tc>
          <w:tcPr>
            <w:tcW w:w="3554" w:type="dxa"/>
          </w:tcPr>
          <w:p w14:paraId="14AFC730" w14:textId="77777777" w:rsidR="0068651E" w:rsidRDefault="006C556A">
            <w:pPr>
              <w:pStyle w:val="TableParagraph"/>
              <w:spacing w:before="11"/>
              <w:ind w:left="232"/>
              <w:jc w:val="left"/>
              <w:rPr>
                <w:sz w:val="16"/>
              </w:rPr>
            </w:pPr>
            <w:r>
              <w:rPr>
                <w:sz w:val="16"/>
              </w:rPr>
              <w:t>Write-down</w:t>
            </w:r>
            <w:r>
              <w:rPr>
                <w:spacing w:val="-4"/>
                <w:sz w:val="16"/>
              </w:rPr>
              <w:t xml:space="preserve"> </w:t>
            </w:r>
            <w:r>
              <w:rPr>
                <w:sz w:val="16"/>
              </w:rPr>
              <w:t>and</w:t>
            </w:r>
            <w:r>
              <w:rPr>
                <w:spacing w:val="-1"/>
                <w:sz w:val="16"/>
              </w:rPr>
              <w:t xml:space="preserve"> </w:t>
            </w:r>
            <w:r>
              <w:rPr>
                <w:spacing w:val="-2"/>
                <w:sz w:val="16"/>
              </w:rPr>
              <w:t>impairment</w:t>
            </w:r>
          </w:p>
        </w:tc>
        <w:tc>
          <w:tcPr>
            <w:tcW w:w="936" w:type="dxa"/>
            <w:shd w:val="clear" w:color="auto" w:fill="D8D8D8"/>
          </w:tcPr>
          <w:p w14:paraId="36794199" w14:textId="77777777" w:rsidR="0068651E" w:rsidRDefault="006C556A">
            <w:pPr>
              <w:pStyle w:val="TableParagraph"/>
              <w:spacing w:before="44" w:line="182" w:lineRule="exact"/>
              <w:ind w:right="55"/>
              <w:rPr>
                <w:sz w:val="16"/>
              </w:rPr>
            </w:pPr>
            <w:r>
              <w:rPr>
                <w:spacing w:val="-2"/>
                <w:sz w:val="16"/>
              </w:rPr>
              <w:t>(1,647)</w:t>
            </w:r>
          </w:p>
        </w:tc>
        <w:tc>
          <w:tcPr>
            <w:tcW w:w="931" w:type="dxa"/>
          </w:tcPr>
          <w:p w14:paraId="64D65728" w14:textId="77777777" w:rsidR="0068651E" w:rsidRDefault="006C556A">
            <w:pPr>
              <w:pStyle w:val="TableParagraph"/>
              <w:spacing w:before="44" w:line="182" w:lineRule="exact"/>
              <w:ind w:right="54"/>
              <w:rPr>
                <w:sz w:val="16"/>
              </w:rPr>
            </w:pPr>
            <w:r>
              <w:rPr>
                <w:spacing w:val="-2"/>
                <w:sz w:val="16"/>
              </w:rPr>
              <w:t>(496)</w:t>
            </w:r>
          </w:p>
        </w:tc>
        <w:tc>
          <w:tcPr>
            <w:tcW w:w="237" w:type="dxa"/>
            <w:vMerge/>
            <w:tcBorders>
              <w:top w:val="nil"/>
              <w:bottom w:val="single" w:sz="4" w:space="0" w:color="000000"/>
            </w:tcBorders>
          </w:tcPr>
          <w:p w14:paraId="0DDA8BCD" w14:textId="77777777" w:rsidR="0068651E" w:rsidRDefault="0068651E">
            <w:pPr>
              <w:rPr>
                <w:sz w:val="2"/>
                <w:szCs w:val="2"/>
              </w:rPr>
            </w:pPr>
          </w:p>
        </w:tc>
        <w:tc>
          <w:tcPr>
            <w:tcW w:w="933" w:type="dxa"/>
            <w:shd w:val="clear" w:color="auto" w:fill="D8D8D8"/>
          </w:tcPr>
          <w:p w14:paraId="1431EB07" w14:textId="77777777" w:rsidR="0068651E" w:rsidRDefault="006C556A">
            <w:pPr>
              <w:pStyle w:val="TableParagraph"/>
              <w:spacing w:before="44" w:line="182" w:lineRule="exact"/>
              <w:ind w:right="53"/>
              <w:rPr>
                <w:sz w:val="16"/>
              </w:rPr>
            </w:pPr>
            <w:r>
              <w:rPr>
                <w:spacing w:val="-2"/>
                <w:sz w:val="16"/>
              </w:rPr>
              <w:t>(1,698)</w:t>
            </w:r>
          </w:p>
        </w:tc>
        <w:tc>
          <w:tcPr>
            <w:tcW w:w="933" w:type="dxa"/>
          </w:tcPr>
          <w:p w14:paraId="5A121DD2" w14:textId="77777777" w:rsidR="0068651E" w:rsidRDefault="006C556A">
            <w:pPr>
              <w:pStyle w:val="TableParagraph"/>
              <w:spacing w:before="44" w:line="182" w:lineRule="exact"/>
              <w:ind w:right="52"/>
              <w:rPr>
                <w:sz w:val="16"/>
              </w:rPr>
            </w:pPr>
            <w:r>
              <w:rPr>
                <w:spacing w:val="-2"/>
                <w:sz w:val="16"/>
              </w:rPr>
              <w:t>(536)</w:t>
            </w:r>
          </w:p>
        </w:tc>
      </w:tr>
      <w:tr w:rsidR="0068651E" w14:paraId="3B8B21CE" w14:textId="77777777">
        <w:trPr>
          <w:trHeight w:val="235"/>
        </w:trPr>
        <w:tc>
          <w:tcPr>
            <w:tcW w:w="3554" w:type="dxa"/>
          </w:tcPr>
          <w:p w14:paraId="4849FA8C" w14:textId="77777777" w:rsidR="0068651E" w:rsidRDefault="006C556A">
            <w:pPr>
              <w:pStyle w:val="TableParagraph"/>
              <w:spacing w:before="13"/>
              <w:ind w:left="232"/>
              <w:jc w:val="left"/>
              <w:rPr>
                <w:sz w:val="16"/>
              </w:rPr>
            </w:pPr>
            <w:r>
              <w:rPr>
                <w:sz w:val="16"/>
              </w:rPr>
              <w:t>Interest</w:t>
            </w:r>
            <w:r>
              <w:rPr>
                <w:spacing w:val="-1"/>
                <w:sz w:val="16"/>
              </w:rPr>
              <w:t xml:space="preserve"> </w:t>
            </w:r>
            <w:r>
              <w:rPr>
                <w:spacing w:val="-2"/>
                <w:sz w:val="16"/>
              </w:rPr>
              <w:t>expenses</w:t>
            </w:r>
          </w:p>
        </w:tc>
        <w:tc>
          <w:tcPr>
            <w:tcW w:w="936" w:type="dxa"/>
            <w:tcBorders>
              <w:bottom w:val="single" w:sz="4" w:space="0" w:color="000000"/>
            </w:tcBorders>
            <w:shd w:val="clear" w:color="auto" w:fill="D8D8D8"/>
          </w:tcPr>
          <w:p w14:paraId="591DBB74" w14:textId="77777777" w:rsidR="0068651E" w:rsidRDefault="006C556A">
            <w:pPr>
              <w:pStyle w:val="TableParagraph"/>
              <w:spacing w:before="52" w:line="163" w:lineRule="exact"/>
              <w:ind w:right="57"/>
              <w:rPr>
                <w:sz w:val="16"/>
              </w:rPr>
            </w:pPr>
            <w:r>
              <w:rPr>
                <w:spacing w:val="-2"/>
                <w:sz w:val="16"/>
              </w:rPr>
              <w:t>(862)</w:t>
            </w:r>
          </w:p>
        </w:tc>
        <w:tc>
          <w:tcPr>
            <w:tcW w:w="931" w:type="dxa"/>
            <w:tcBorders>
              <w:bottom w:val="single" w:sz="4" w:space="0" w:color="000000"/>
            </w:tcBorders>
          </w:tcPr>
          <w:p w14:paraId="64AD2EE0" w14:textId="77777777" w:rsidR="0068651E" w:rsidRDefault="006C556A">
            <w:pPr>
              <w:pStyle w:val="TableParagraph"/>
              <w:spacing w:before="52" w:line="163" w:lineRule="exact"/>
              <w:ind w:right="54"/>
              <w:rPr>
                <w:sz w:val="16"/>
              </w:rPr>
            </w:pPr>
            <w:r>
              <w:rPr>
                <w:spacing w:val="-2"/>
                <w:sz w:val="16"/>
              </w:rPr>
              <w:t>(889)</w:t>
            </w:r>
          </w:p>
        </w:tc>
        <w:tc>
          <w:tcPr>
            <w:tcW w:w="237" w:type="dxa"/>
            <w:vMerge/>
            <w:tcBorders>
              <w:top w:val="nil"/>
              <w:bottom w:val="single" w:sz="4" w:space="0" w:color="000000"/>
            </w:tcBorders>
          </w:tcPr>
          <w:p w14:paraId="62EC2A21" w14:textId="77777777" w:rsidR="0068651E" w:rsidRDefault="0068651E">
            <w:pPr>
              <w:rPr>
                <w:sz w:val="2"/>
                <w:szCs w:val="2"/>
              </w:rPr>
            </w:pPr>
          </w:p>
        </w:tc>
        <w:tc>
          <w:tcPr>
            <w:tcW w:w="933" w:type="dxa"/>
            <w:tcBorders>
              <w:bottom w:val="single" w:sz="4" w:space="0" w:color="000000"/>
            </w:tcBorders>
            <w:shd w:val="clear" w:color="auto" w:fill="D8D8D8"/>
          </w:tcPr>
          <w:p w14:paraId="19191D44" w14:textId="77777777" w:rsidR="0068651E" w:rsidRDefault="006C556A">
            <w:pPr>
              <w:pStyle w:val="TableParagraph"/>
              <w:spacing w:before="52" w:line="163" w:lineRule="exact"/>
              <w:ind w:right="55"/>
              <w:rPr>
                <w:sz w:val="16"/>
              </w:rPr>
            </w:pPr>
            <w:r>
              <w:rPr>
                <w:spacing w:val="-2"/>
                <w:sz w:val="16"/>
              </w:rPr>
              <w:t>(897)</w:t>
            </w:r>
          </w:p>
        </w:tc>
        <w:tc>
          <w:tcPr>
            <w:tcW w:w="933" w:type="dxa"/>
            <w:tcBorders>
              <w:bottom w:val="single" w:sz="4" w:space="0" w:color="000000"/>
            </w:tcBorders>
          </w:tcPr>
          <w:p w14:paraId="7384750B" w14:textId="77777777" w:rsidR="0068651E" w:rsidRDefault="006C556A">
            <w:pPr>
              <w:pStyle w:val="TableParagraph"/>
              <w:spacing w:before="52" w:line="163" w:lineRule="exact"/>
              <w:ind w:right="52"/>
              <w:rPr>
                <w:sz w:val="16"/>
              </w:rPr>
            </w:pPr>
            <w:r>
              <w:rPr>
                <w:spacing w:val="-2"/>
                <w:sz w:val="16"/>
              </w:rPr>
              <w:t>(918)</w:t>
            </w:r>
          </w:p>
        </w:tc>
      </w:tr>
      <w:tr w:rsidR="0068651E" w14:paraId="509F3F6E" w14:textId="77777777">
        <w:trPr>
          <w:trHeight w:val="253"/>
        </w:trPr>
        <w:tc>
          <w:tcPr>
            <w:tcW w:w="3554" w:type="dxa"/>
          </w:tcPr>
          <w:p w14:paraId="639CAA95" w14:textId="77777777" w:rsidR="0068651E" w:rsidRDefault="006C556A">
            <w:pPr>
              <w:pStyle w:val="TableParagraph"/>
              <w:spacing w:before="37"/>
              <w:ind w:left="72"/>
              <w:jc w:val="left"/>
              <w:rPr>
                <w:b/>
                <w:sz w:val="16"/>
              </w:rPr>
            </w:pPr>
            <w:r>
              <w:rPr>
                <w:b/>
                <w:sz w:val="16"/>
              </w:rPr>
              <w:t>Net</w:t>
            </w:r>
            <w:r>
              <w:rPr>
                <w:b/>
                <w:spacing w:val="-1"/>
                <w:sz w:val="16"/>
              </w:rPr>
              <w:t xml:space="preserve"> </w:t>
            </w:r>
            <w:r>
              <w:rPr>
                <w:b/>
                <w:spacing w:val="-2"/>
                <w:sz w:val="16"/>
              </w:rPr>
              <w:t>gain/(loss)</w:t>
            </w:r>
          </w:p>
        </w:tc>
        <w:tc>
          <w:tcPr>
            <w:tcW w:w="936" w:type="dxa"/>
            <w:tcBorders>
              <w:top w:val="single" w:sz="4" w:space="0" w:color="000000"/>
              <w:bottom w:val="single" w:sz="4" w:space="0" w:color="000000"/>
            </w:tcBorders>
            <w:shd w:val="clear" w:color="auto" w:fill="D8D8D8"/>
          </w:tcPr>
          <w:p w14:paraId="0C4912AA" w14:textId="77777777" w:rsidR="0068651E" w:rsidRDefault="006C556A">
            <w:pPr>
              <w:pStyle w:val="TableParagraph"/>
              <w:spacing w:before="37"/>
              <w:ind w:right="54"/>
              <w:rPr>
                <w:b/>
                <w:sz w:val="16"/>
              </w:rPr>
            </w:pPr>
            <w:r>
              <w:rPr>
                <w:b/>
                <w:spacing w:val="-2"/>
                <w:sz w:val="16"/>
              </w:rPr>
              <w:t>3,405</w:t>
            </w:r>
          </w:p>
        </w:tc>
        <w:tc>
          <w:tcPr>
            <w:tcW w:w="931" w:type="dxa"/>
            <w:tcBorders>
              <w:top w:val="single" w:sz="4" w:space="0" w:color="000000"/>
              <w:bottom w:val="single" w:sz="4" w:space="0" w:color="000000"/>
            </w:tcBorders>
          </w:tcPr>
          <w:p w14:paraId="6A5DB2E3" w14:textId="77777777" w:rsidR="0068651E" w:rsidRDefault="006C556A">
            <w:pPr>
              <w:pStyle w:val="TableParagraph"/>
              <w:spacing w:before="37"/>
              <w:ind w:right="52"/>
              <w:rPr>
                <w:b/>
                <w:sz w:val="16"/>
              </w:rPr>
            </w:pPr>
            <w:r>
              <w:rPr>
                <w:b/>
                <w:spacing w:val="-2"/>
                <w:sz w:val="16"/>
              </w:rPr>
              <w:t>1,867</w:t>
            </w:r>
          </w:p>
        </w:tc>
        <w:tc>
          <w:tcPr>
            <w:tcW w:w="237" w:type="dxa"/>
            <w:vMerge/>
            <w:tcBorders>
              <w:top w:val="nil"/>
              <w:bottom w:val="single" w:sz="4" w:space="0" w:color="000000"/>
            </w:tcBorders>
          </w:tcPr>
          <w:p w14:paraId="27A491F9"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6F80B952" w14:textId="77777777" w:rsidR="0068651E" w:rsidRDefault="006C556A">
            <w:pPr>
              <w:pStyle w:val="TableParagraph"/>
              <w:spacing w:before="37"/>
              <w:ind w:right="53"/>
              <w:rPr>
                <w:b/>
                <w:sz w:val="16"/>
              </w:rPr>
            </w:pPr>
            <w:r>
              <w:rPr>
                <w:b/>
                <w:spacing w:val="-2"/>
                <w:sz w:val="16"/>
              </w:rPr>
              <w:t>4,707</w:t>
            </w:r>
          </w:p>
        </w:tc>
        <w:tc>
          <w:tcPr>
            <w:tcW w:w="933" w:type="dxa"/>
            <w:tcBorders>
              <w:top w:val="single" w:sz="4" w:space="0" w:color="000000"/>
              <w:bottom w:val="single" w:sz="4" w:space="0" w:color="000000"/>
            </w:tcBorders>
          </w:tcPr>
          <w:p w14:paraId="38528403" w14:textId="77777777" w:rsidR="0068651E" w:rsidRDefault="006C556A">
            <w:pPr>
              <w:pStyle w:val="TableParagraph"/>
              <w:spacing w:before="37"/>
              <w:ind w:right="50"/>
              <w:rPr>
                <w:b/>
                <w:sz w:val="16"/>
              </w:rPr>
            </w:pPr>
            <w:r>
              <w:rPr>
                <w:b/>
                <w:spacing w:val="-2"/>
                <w:sz w:val="16"/>
              </w:rPr>
              <w:t>5,905</w:t>
            </w:r>
          </w:p>
        </w:tc>
      </w:tr>
      <w:tr w:rsidR="0068651E" w14:paraId="7E777625" w14:textId="77777777">
        <w:trPr>
          <w:trHeight w:val="437"/>
        </w:trPr>
        <w:tc>
          <w:tcPr>
            <w:tcW w:w="3554" w:type="dxa"/>
          </w:tcPr>
          <w:p w14:paraId="08513EB9" w14:textId="77777777" w:rsidR="0068651E" w:rsidRDefault="0068651E">
            <w:pPr>
              <w:pStyle w:val="TableParagraph"/>
              <w:spacing w:before="71"/>
              <w:jc w:val="left"/>
              <w:rPr>
                <w:sz w:val="16"/>
              </w:rPr>
            </w:pPr>
          </w:p>
          <w:p w14:paraId="2FDFF7EE" w14:textId="77777777" w:rsidR="0068651E" w:rsidRDefault="006C556A">
            <w:pPr>
              <w:pStyle w:val="TableParagraph"/>
              <w:spacing w:line="162" w:lineRule="exact"/>
              <w:ind w:left="72"/>
              <w:jc w:val="left"/>
              <w:rPr>
                <w:b/>
                <w:sz w:val="16"/>
              </w:rPr>
            </w:pPr>
            <w:r>
              <w:rPr>
                <w:b/>
                <w:sz w:val="16"/>
              </w:rPr>
              <w:t>Fair</w:t>
            </w:r>
            <w:r>
              <w:rPr>
                <w:b/>
                <w:spacing w:val="-2"/>
                <w:sz w:val="16"/>
              </w:rPr>
              <w:t xml:space="preserve"> </w:t>
            </w:r>
            <w:r>
              <w:rPr>
                <w:b/>
                <w:sz w:val="16"/>
              </w:rPr>
              <w:t>value</w:t>
            </w:r>
            <w:r>
              <w:rPr>
                <w:b/>
                <w:spacing w:val="-3"/>
                <w:sz w:val="16"/>
              </w:rPr>
              <w:t xml:space="preserve"> </w:t>
            </w:r>
            <w:r>
              <w:rPr>
                <w:b/>
                <w:sz w:val="16"/>
              </w:rPr>
              <w:t>through</w:t>
            </w:r>
            <w:r>
              <w:rPr>
                <w:b/>
                <w:spacing w:val="-4"/>
                <w:sz w:val="16"/>
              </w:rPr>
              <w:t xml:space="preserve"> </w:t>
            </w:r>
            <w:r>
              <w:rPr>
                <w:b/>
                <w:sz w:val="16"/>
              </w:rPr>
              <w:t>other</w:t>
            </w:r>
            <w:r>
              <w:rPr>
                <w:b/>
                <w:spacing w:val="-4"/>
                <w:sz w:val="16"/>
              </w:rPr>
              <w:t xml:space="preserve"> </w:t>
            </w:r>
            <w:r>
              <w:rPr>
                <w:b/>
                <w:spacing w:val="-2"/>
                <w:sz w:val="16"/>
              </w:rPr>
              <w:t>comprehensive</w:t>
            </w:r>
          </w:p>
        </w:tc>
        <w:tc>
          <w:tcPr>
            <w:tcW w:w="936" w:type="dxa"/>
            <w:tcBorders>
              <w:top w:val="single" w:sz="4" w:space="0" w:color="000000"/>
            </w:tcBorders>
            <w:shd w:val="clear" w:color="auto" w:fill="D8D8D8"/>
          </w:tcPr>
          <w:p w14:paraId="3E372C32" w14:textId="77777777" w:rsidR="0068651E" w:rsidRDefault="0068651E">
            <w:pPr>
              <w:pStyle w:val="TableParagraph"/>
              <w:jc w:val="left"/>
              <w:rPr>
                <w:rFonts w:ascii="Times New Roman"/>
                <w:sz w:val="16"/>
              </w:rPr>
            </w:pPr>
          </w:p>
        </w:tc>
        <w:tc>
          <w:tcPr>
            <w:tcW w:w="931" w:type="dxa"/>
            <w:tcBorders>
              <w:top w:val="single" w:sz="4" w:space="0" w:color="000000"/>
            </w:tcBorders>
          </w:tcPr>
          <w:p w14:paraId="65A73F9F"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5C409F36" w14:textId="77777777" w:rsidR="0068651E" w:rsidRDefault="0068651E">
            <w:pPr>
              <w:rPr>
                <w:sz w:val="2"/>
                <w:szCs w:val="2"/>
              </w:rPr>
            </w:pPr>
          </w:p>
        </w:tc>
        <w:tc>
          <w:tcPr>
            <w:tcW w:w="933" w:type="dxa"/>
            <w:tcBorders>
              <w:top w:val="single" w:sz="4" w:space="0" w:color="000000"/>
            </w:tcBorders>
            <w:shd w:val="clear" w:color="auto" w:fill="D8D8D8"/>
          </w:tcPr>
          <w:p w14:paraId="3628BC66" w14:textId="77777777" w:rsidR="0068651E" w:rsidRDefault="0068651E">
            <w:pPr>
              <w:pStyle w:val="TableParagraph"/>
              <w:jc w:val="left"/>
              <w:rPr>
                <w:rFonts w:ascii="Times New Roman"/>
                <w:sz w:val="16"/>
              </w:rPr>
            </w:pPr>
          </w:p>
        </w:tc>
        <w:tc>
          <w:tcPr>
            <w:tcW w:w="933" w:type="dxa"/>
            <w:tcBorders>
              <w:top w:val="single" w:sz="4" w:space="0" w:color="000000"/>
            </w:tcBorders>
          </w:tcPr>
          <w:p w14:paraId="53D07077" w14:textId="77777777" w:rsidR="0068651E" w:rsidRDefault="0068651E">
            <w:pPr>
              <w:pStyle w:val="TableParagraph"/>
              <w:jc w:val="left"/>
              <w:rPr>
                <w:rFonts w:ascii="Times New Roman"/>
                <w:sz w:val="16"/>
              </w:rPr>
            </w:pPr>
          </w:p>
        </w:tc>
      </w:tr>
      <w:tr w:rsidR="0068651E" w14:paraId="5ABA1A16" w14:textId="77777777">
        <w:trPr>
          <w:trHeight w:val="192"/>
        </w:trPr>
        <w:tc>
          <w:tcPr>
            <w:tcW w:w="3554" w:type="dxa"/>
          </w:tcPr>
          <w:p w14:paraId="47FC5F61" w14:textId="77777777" w:rsidR="0068651E" w:rsidRDefault="006C556A">
            <w:pPr>
              <w:pStyle w:val="TableParagraph"/>
              <w:spacing w:line="173" w:lineRule="exact"/>
              <w:ind w:left="232"/>
              <w:jc w:val="left"/>
              <w:rPr>
                <w:b/>
                <w:sz w:val="16"/>
              </w:rPr>
            </w:pPr>
            <w:r>
              <w:rPr>
                <w:b/>
                <w:spacing w:val="-2"/>
                <w:sz w:val="16"/>
              </w:rPr>
              <w:t>income</w:t>
            </w:r>
          </w:p>
        </w:tc>
        <w:tc>
          <w:tcPr>
            <w:tcW w:w="936" w:type="dxa"/>
            <w:shd w:val="clear" w:color="auto" w:fill="D8D8D8"/>
          </w:tcPr>
          <w:p w14:paraId="37E3E27B" w14:textId="77777777" w:rsidR="0068651E" w:rsidRDefault="0068651E">
            <w:pPr>
              <w:pStyle w:val="TableParagraph"/>
              <w:jc w:val="left"/>
              <w:rPr>
                <w:rFonts w:ascii="Times New Roman"/>
                <w:sz w:val="12"/>
              </w:rPr>
            </w:pPr>
          </w:p>
        </w:tc>
        <w:tc>
          <w:tcPr>
            <w:tcW w:w="931" w:type="dxa"/>
          </w:tcPr>
          <w:p w14:paraId="3C746525" w14:textId="77777777" w:rsidR="0068651E" w:rsidRDefault="0068651E">
            <w:pPr>
              <w:pStyle w:val="TableParagraph"/>
              <w:jc w:val="left"/>
              <w:rPr>
                <w:rFonts w:ascii="Times New Roman"/>
                <w:sz w:val="12"/>
              </w:rPr>
            </w:pPr>
          </w:p>
        </w:tc>
        <w:tc>
          <w:tcPr>
            <w:tcW w:w="237" w:type="dxa"/>
            <w:vMerge/>
            <w:tcBorders>
              <w:top w:val="nil"/>
              <w:bottom w:val="single" w:sz="4" w:space="0" w:color="000000"/>
            </w:tcBorders>
          </w:tcPr>
          <w:p w14:paraId="58591BD3" w14:textId="77777777" w:rsidR="0068651E" w:rsidRDefault="0068651E">
            <w:pPr>
              <w:rPr>
                <w:sz w:val="2"/>
                <w:szCs w:val="2"/>
              </w:rPr>
            </w:pPr>
          </w:p>
        </w:tc>
        <w:tc>
          <w:tcPr>
            <w:tcW w:w="933" w:type="dxa"/>
            <w:shd w:val="clear" w:color="auto" w:fill="D8D8D8"/>
          </w:tcPr>
          <w:p w14:paraId="6D8D5041" w14:textId="77777777" w:rsidR="0068651E" w:rsidRDefault="0068651E">
            <w:pPr>
              <w:pStyle w:val="TableParagraph"/>
              <w:jc w:val="left"/>
              <w:rPr>
                <w:rFonts w:ascii="Times New Roman"/>
                <w:sz w:val="12"/>
              </w:rPr>
            </w:pPr>
          </w:p>
        </w:tc>
        <w:tc>
          <w:tcPr>
            <w:tcW w:w="933" w:type="dxa"/>
          </w:tcPr>
          <w:p w14:paraId="614CCF50" w14:textId="77777777" w:rsidR="0068651E" w:rsidRDefault="0068651E">
            <w:pPr>
              <w:pStyle w:val="TableParagraph"/>
              <w:jc w:val="left"/>
              <w:rPr>
                <w:rFonts w:ascii="Times New Roman"/>
                <w:sz w:val="12"/>
              </w:rPr>
            </w:pPr>
          </w:p>
        </w:tc>
      </w:tr>
      <w:tr w:rsidR="0068651E" w14:paraId="7C00ED8F" w14:textId="77777777">
        <w:trPr>
          <w:trHeight w:val="244"/>
        </w:trPr>
        <w:tc>
          <w:tcPr>
            <w:tcW w:w="3554" w:type="dxa"/>
          </w:tcPr>
          <w:p w14:paraId="308798A8" w14:textId="77777777" w:rsidR="0068651E" w:rsidRDefault="006C556A">
            <w:pPr>
              <w:pStyle w:val="TableParagraph"/>
              <w:spacing w:before="11"/>
              <w:ind w:left="232"/>
              <w:jc w:val="left"/>
              <w:rPr>
                <w:sz w:val="16"/>
              </w:rPr>
            </w:pPr>
            <w:r>
              <w:rPr>
                <w:sz w:val="16"/>
              </w:rPr>
              <w:t>Interest</w:t>
            </w:r>
            <w:r>
              <w:rPr>
                <w:spacing w:val="-1"/>
                <w:sz w:val="16"/>
              </w:rPr>
              <w:t xml:space="preserve"> </w:t>
            </w:r>
            <w:r>
              <w:rPr>
                <w:spacing w:val="-2"/>
                <w:sz w:val="16"/>
              </w:rPr>
              <w:t>income</w:t>
            </w:r>
          </w:p>
        </w:tc>
        <w:tc>
          <w:tcPr>
            <w:tcW w:w="936" w:type="dxa"/>
            <w:shd w:val="clear" w:color="auto" w:fill="D8D8D8"/>
          </w:tcPr>
          <w:p w14:paraId="5CF836A0" w14:textId="77777777" w:rsidR="0068651E" w:rsidRDefault="006C556A">
            <w:pPr>
              <w:pStyle w:val="TableParagraph"/>
              <w:spacing w:before="44" w:line="180" w:lineRule="exact"/>
              <w:ind w:right="54"/>
              <w:rPr>
                <w:sz w:val="16"/>
              </w:rPr>
            </w:pPr>
            <w:r>
              <w:rPr>
                <w:spacing w:val="-5"/>
                <w:sz w:val="16"/>
              </w:rPr>
              <w:t>13</w:t>
            </w:r>
          </w:p>
        </w:tc>
        <w:tc>
          <w:tcPr>
            <w:tcW w:w="931" w:type="dxa"/>
          </w:tcPr>
          <w:p w14:paraId="395490E9" w14:textId="77777777" w:rsidR="0068651E" w:rsidRDefault="006C556A">
            <w:pPr>
              <w:pStyle w:val="TableParagraph"/>
              <w:spacing w:before="44" w:line="180" w:lineRule="exact"/>
              <w:ind w:right="52"/>
              <w:rPr>
                <w:sz w:val="16"/>
              </w:rPr>
            </w:pPr>
            <w:r>
              <w:rPr>
                <w:spacing w:val="-5"/>
                <w:sz w:val="16"/>
              </w:rPr>
              <w:t>442</w:t>
            </w:r>
          </w:p>
        </w:tc>
        <w:tc>
          <w:tcPr>
            <w:tcW w:w="237" w:type="dxa"/>
            <w:vMerge/>
            <w:tcBorders>
              <w:top w:val="nil"/>
              <w:bottom w:val="single" w:sz="4" w:space="0" w:color="000000"/>
            </w:tcBorders>
          </w:tcPr>
          <w:p w14:paraId="7C480CFD" w14:textId="77777777" w:rsidR="0068651E" w:rsidRDefault="0068651E">
            <w:pPr>
              <w:rPr>
                <w:sz w:val="2"/>
                <w:szCs w:val="2"/>
              </w:rPr>
            </w:pPr>
          </w:p>
        </w:tc>
        <w:tc>
          <w:tcPr>
            <w:tcW w:w="933" w:type="dxa"/>
            <w:shd w:val="clear" w:color="auto" w:fill="D8D8D8"/>
          </w:tcPr>
          <w:p w14:paraId="732737A6" w14:textId="77777777" w:rsidR="0068651E" w:rsidRDefault="006C556A">
            <w:pPr>
              <w:pStyle w:val="TableParagraph"/>
              <w:spacing w:before="44" w:line="180" w:lineRule="exact"/>
              <w:ind w:right="53"/>
              <w:rPr>
                <w:sz w:val="16"/>
              </w:rPr>
            </w:pPr>
            <w:r>
              <w:rPr>
                <w:spacing w:val="-5"/>
                <w:sz w:val="16"/>
              </w:rPr>
              <w:t>13</w:t>
            </w:r>
          </w:p>
        </w:tc>
        <w:tc>
          <w:tcPr>
            <w:tcW w:w="933" w:type="dxa"/>
          </w:tcPr>
          <w:p w14:paraId="428ED151" w14:textId="77777777" w:rsidR="0068651E" w:rsidRDefault="006C556A">
            <w:pPr>
              <w:pStyle w:val="TableParagraph"/>
              <w:spacing w:before="44" w:line="180" w:lineRule="exact"/>
              <w:ind w:right="50"/>
              <w:rPr>
                <w:sz w:val="16"/>
              </w:rPr>
            </w:pPr>
            <w:r>
              <w:rPr>
                <w:spacing w:val="-5"/>
                <w:sz w:val="16"/>
              </w:rPr>
              <w:t>442</w:t>
            </w:r>
          </w:p>
        </w:tc>
      </w:tr>
      <w:tr w:rsidR="0068651E" w14:paraId="52653FD1" w14:textId="77777777">
        <w:trPr>
          <w:trHeight w:val="245"/>
        </w:trPr>
        <w:tc>
          <w:tcPr>
            <w:tcW w:w="3554" w:type="dxa"/>
          </w:tcPr>
          <w:p w14:paraId="4AA67EAF" w14:textId="77777777" w:rsidR="0068651E" w:rsidRDefault="006C556A">
            <w:pPr>
              <w:pStyle w:val="TableParagraph"/>
              <w:spacing w:before="11"/>
              <w:ind w:left="232"/>
              <w:jc w:val="left"/>
              <w:rPr>
                <w:sz w:val="16"/>
              </w:rPr>
            </w:pPr>
            <w:r>
              <w:rPr>
                <w:sz w:val="16"/>
              </w:rPr>
              <w:t>Dividend</w:t>
            </w:r>
            <w:r>
              <w:rPr>
                <w:spacing w:val="-2"/>
                <w:sz w:val="16"/>
              </w:rPr>
              <w:t xml:space="preserve"> income</w:t>
            </w:r>
          </w:p>
        </w:tc>
        <w:tc>
          <w:tcPr>
            <w:tcW w:w="936" w:type="dxa"/>
            <w:shd w:val="clear" w:color="auto" w:fill="D8D8D8"/>
          </w:tcPr>
          <w:p w14:paraId="7056E39A" w14:textId="77777777" w:rsidR="0068651E" w:rsidRDefault="006C556A">
            <w:pPr>
              <w:pStyle w:val="TableParagraph"/>
              <w:spacing w:before="47" w:line="179" w:lineRule="exact"/>
              <w:ind w:right="55"/>
              <w:rPr>
                <w:sz w:val="16"/>
              </w:rPr>
            </w:pPr>
            <w:r>
              <w:rPr>
                <w:spacing w:val="-5"/>
                <w:sz w:val="16"/>
              </w:rPr>
              <w:t>263</w:t>
            </w:r>
          </w:p>
        </w:tc>
        <w:tc>
          <w:tcPr>
            <w:tcW w:w="931" w:type="dxa"/>
          </w:tcPr>
          <w:p w14:paraId="50667797" w14:textId="77777777" w:rsidR="0068651E" w:rsidRDefault="006C556A">
            <w:pPr>
              <w:pStyle w:val="TableParagraph"/>
              <w:spacing w:before="47" w:line="179" w:lineRule="exact"/>
              <w:ind w:right="52"/>
              <w:rPr>
                <w:sz w:val="16"/>
              </w:rPr>
            </w:pPr>
            <w:r>
              <w:rPr>
                <w:spacing w:val="-5"/>
                <w:sz w:val="16"/>
              </w:rPr>
              <w:t>115</w:t>
            </w:r>
          </w:p>
        </w:tc>
        <w:tc>
          <w:tcPr>
            <w:tcW w:w="237" w:type="dxa"/>
            <w:vMerge/>
            <w:tcBorders>
              <w:top w:val="nil"/>
              <w:bottom w:val="single" w:sz="4" w:space="0" w:color="000000"/>
            </w:tcBorders>
          </w:tcPr>
          <w:p w14:paraId="0606C462" w14:textId="77777777" w:rsidR="0068651E" w:rsidRDefault="0068651E">
            <w:pPr>
              <w:rPr>
                <w:sz w:val="2"/>
                <w:szCs w:val="2"/>
              </w:rPr>
            </w:pPr>
          </w:p>
        </w:tc>
        <w:tc>
          <w:tcPr>
            <w:tcW w:w="933" w:type="dxa"/>
            <w:shd w:val="clear" w:color="auto" w:fill="D8D8D8"/>
          </w:tcPr>
          <w:p w14:paraId="4CA8A5FD" w14:textId="77777777" w:rsidR="0068651E" w:rsidRDefault="006C556A">
            <w:pPr>
              <w:pStyle w:val="TableParagraph"/>
              <w:spacing w:before="47" w:line="179" w:lineRule="exact"/>
              <w:ind w:right="53"/>
              <w:rPr>
                <w:sz w:val="16"/>
              </w:rPr>
            </w:pPr>
            <w:r>
              <w:rPr>
                <w:spacing w:val="-5"/>
                <w:sz w:val="16"/>
              </w:rPr>
              <w:t>14</w:t>
            </w:r>
          </w:p>
        </w:tc>
        <w:tc>
          <w:tcPr>
            <w:tcW w:w="933" w:type="dxa"/>
          </w:tcPr>
          <w:p w14:paraId="7CF4B233" w14:textId="77777777" w:rsidR="0068651E" w:rsidRDefault="006C556A">
            <w:pPr>
              <w:pStyle w:val="TableParagraph"/>
              <w:spacing w:before="47" w:line="179" w:lineRule="exact"/>
              <w:ind w:right="50"/>
              <w:rPr>
                <w:sz w:val="16"/>
              </w:rPr>
            </w:pPr>
            <w:r>
              <w:rPr>
                <w:spacing w:val="-10"/>
                <w:sz w:val="16"/>
              </w:rPr>
              <w:t>-</w:t>
            </w:r>
          </w:p>
        </w:tc>
      </w:tr>
      <w:tr w:rsidR="0068651E" w14:paraId="5A283C40" w14:textId="77777777">
        <w:trPr>
          <w:trHeight w:val="244"/>
        </w:trPr>
        <w:tc>
          <w:tcPr>
            <w:tcW w:w="3554" w:type="dxa"/>
          </w:tcPr>
          <w:p w14:paraId="114E2758" w14:textId="77777777" w:rsidR="0068651E" w:rsidRDefault="006C556A">
            <w:pPr>
              <w:pStyle w:val="TableParagraph"/>
              <w:spacing w:before="10"/>
              <w:ind w:left="232"/>
              <w:jc w:val="left"/>
              <w:rPr>
                <w:sz w:val="16"/>
              </w:rPr>
            </w:pPr>
            <w:r>
              <w:rPr>
                <w:sz w:val="16"/>
              </w:rPr>
              <w:t>Net</w:t>
            </w:r>
            <w:r>
              <w:rPr>
                <w:spacing w:val="-1"/>
                <w:sz w:val="16"/>
              </w:rPr>
              <w:t xml:space="preserve"> </w:t>
            </w:r>
            <w:r>
              <w:rPr>
                <w:sz w:val="16"/>
              </w:rPr>
              <w:t>gain/(loss)</w:t>
            </w:r>
            <w:r>
              <w:rPr>
                <w:spacing w:val="-5"/>
                <w:sz w:val="16"/>
              </w:rPr>
              <w:t xml:space="preserve"> </w:t>
            </w:r>
            <w:r>
              <w:rPr>
                <w:sz w:val="16"/>
              </w:rPr>
              <w:t>on</w:t>
            </w:r>
            <w:r>
              <w:rPr>
                <w:spacing w:val="-1"/>
                <w:sz w:val="16"/>
              </w:rPr>
              <w:t xml:space="preserve"> </w:t>
            </w:r>
            <w:r>
              <w:rPr>
                <w:spacing w:val="-2"/>
                <w:sz w:val="16"/>
              </w:rPr>
              <w:t>disposal</w:t>
            </w:r>
          </w:p>
        </w:tc>
        <w:tc>
          <w:tcPr>
            <w:tcW w:w="936" w:type="dxa"/>
            <w:shd w:val="clear" w:color="auto" w:fill="D8D8D8"/>
          </w:tcPr>
          <w:p w14:paraId="7E481C74" w14:textId="77777777" w:rsidR="0068651E" w:rsidRDefault="006C556A">
            <w:pPr>
              <w:pStyle w:val="TableParagraph"/>
              <w:spacing w:before="46" w:line="179" w:lineRule="exact"/>
              <w:ind w:right="54"/>
              <w:rPr>
                <w:sz w:val="16"/>
              </w:rPr>
            </w:pPr>
            <w:r>
              <w:rPr>
                <w:spacing w:val="-10"/>
                <w:sz w:val="16"/>
              </w:rPr>
              <w:t>-</w:t>
            </w:r>
          </w:p>
        </w:tc>
        <w:tc>
          <w:tcPr>
            <w:tcW w:w="931" w:type="dxa"/>
          </w:tcPr>
          <w:p w14:paraId="2F7884E7" w14:textId="77777777" w:rsidR="0068651E" w:rsidRDefault="006C556A">
            <w:pPr>
              <w:pStyle w:val="TableParagraph"/>
              <w:spacing w:before="46" w:line="179" w:lineRule="exact"/>
              <w:ind w:right="51"/>
              <w:rPr>
                <w:sz w:val="16"/>
              </w:rPr>
            </w:pPr>
            <w:r>
              <w:rPr>
                <w:spacing w:val="-10"/>
                <w:sz w:val="16"/>
              </w:rPr>
              <w:t>9</w:t>
            </w:r>
          </w:p>
        </w:tc>
        <w:tc>
          <w:tcPr>
            <w:tcW w:w="237" w:type="dxa"/>
            <w:vMerge/>
            <w:tcBorders>
              <w:top w:val="nil"/>
              <w:bottom w:val="single" w:sz="4" w:space="0" w:color="000000"/>
            </w:tcBorders>
          </w:tcPr>
          <w:p w14:paraId="3D8F6803" w14:textId="77777777" w:rsidR="0068651E" w:rsidRDefault="0068651E">
            <w:pPr>
              <w:rPr>
                <w:sz w:val="2"/>
                <w:szCs w:val="2"/>
              </w:rPr>
            </w:pPr>
          </w:p>
        </w:tc>
        <w:tc>
          <w:tcPr>
            <w:tcW w:w="933" w:type="dxa"/>
            <w:shd w:val="clear" w:color="auto" w:fill="D8D8D8"/>
          </w:tcPr>
          <w:p w14:paraId="4196099D" w14:textId="77777777" w:rsidR="0068651E" w:rsidRDefault="006C556A">
            <w:pPr>
              <w:pStyle w:val="TableParagraph"/>
              <w:spacing w:before="46" w:line="179" w:lineRule="exact"/>
              <w:ind w:right="53"/>
              <w:rPr>
                <w:sz w:val="16"/>
              </w:rPr>
            </w:pPr>
            <w:r>
              <w:rPr>
                <w:spacing w:val="-10"/>
                <w:sz w:val="16"/>
              </w:rPr>
              <w:t>-</w:t>
            </w:r>
          </w:p>
        </w:tc>
        <w:tc>
          <w:tcPr>
            <w:tcW w:w="933" w:type="dxa"/>
          </w:tcPr>
          <w:p w14:paraId="33FBB3A9" w14:textId="77777777" w:rsidR="0068651E" w:rsidRDefault="006C556A">
            <w:pPr>
              <w:pStyle w:val="TableParagraph"/>
              <w:spacing w:before="46" w:line="179" w:lineRule="exact"/>
              <w:ind w:right="50"/>
              <w:rPr>
                <w:sz w:val="16"/>
              </w:rPr>
            </w:pPr>
            <w:r>
              <w:rPr>
                <w:spacing w:val="-10"/>
                <w:sz w:val="16"/>
              </w:rPr>
              <w:t>9</w:t>
            </w:r>
          </w:p>
        </w:tc>
      </w:tr>
      <w:tr w:rsidR="0068651E" w14:paraId="40EB20F9" w14:textId="77777777">
        <w:trPr>
          <w:trHeight w:val="245"/>
        </w:trPr>
        <w:tc>
          <w:tcPr>
            <w:tcW w:w="3554" w:type="dxa"/>
          </w:tcPr>
          <w:p w14:paraId="549C45A1" w14:textId="77777777" w:rsidR="0068651E" w:rsidRDefault="006C556A">
            <w:pPr>
              <w:pStyle w:val="TableParagraph"/>
              <w:spacing w:before="10"/>
              <w:ind w:left="232"/>
              <w:jc w:val="left"/>
              <w:rPr>
                <w:sz w:val="16"/>
              </w:rPr>
            </w:pPr>
            <w:r>
              <w:rPr>
                <w:sz w:val="16"/>
              </w:rPr>
              <w:t>Net</w:t>
            </w:r>
            <w:r>
              <w:rPr>
                <w:spacing w:val="-1"/>
                <w:sz w:val="16"/>
              </w:rPr>
              <w:t xml:space="preserve"> </w:t>
            </w:r>
            <w:r>
              <w:rPr>
                <w:sz w:val="16"/>
              </w:rPr>
              <w:t>foreign</w:t>
            </w:r>
            <w:r>
              <w:rPr>
                <w:spacing w:val="-4"/>
                <w:sz w:val="16"/>
              </w:rPr>
              <w:t xml:space="preserve"> </w:t>
            </w:r>
            <w:r>
              <w:rPr>
                <w:sz w:val="16"/>
              </w:rPr>
              <w:t>exchange</w:t>
            </w:r>
            <w:r>
              <w:rPr>
                <w:spacing w:val="-1"/>
                <w:sz w:val="16"/>
              </w:rPr>
              <w:t xml:space="preserve"> </w:t>
            </w:r>
            <w:r>
              <w:rPr>
                <w:spacing w:val="-2"/>
                <w:sz w:val="16"/>
              </w:rPr>
              <w:t>gain/(loss)</w:t>
            </w:r>
          </w:p>
        </w:tc>
        <w:tc>
          <w:tcPr>
            <w:tcW w:w="936" w:type="dxa"/>
            <w:shd w:val="clear" w:color="auto" w:fill="D8D8D8"/>
          </w:tcPr>
          <w:p w14:paraId="0A281E4A" w14:textId="77777777" w:rsidR="0068651E" w:rsidRDefault="006C556A">
            <w:pPr>
              <w:pStyle w:val="TableParagraph"/>
              <w:spacing w:before="46" w:line="180" w:lineRule="exact"/>
              <w:ind w:right="57"/>
              <w:rPr>
                <w:sz w:val="16"/>
              </w:rPr>
            </w:pPr>
            <w:r>
              <w:rPr>
                <w:spacing w:val="-2"/>
                <w:sz w:val="16"/>
              </w:rPr>
              <w:t>(353)</w:t>
            </w:r>
          </w:p>
        </w:tc>
        <w:tc>
          <w:tcPr>
            <w:tcW w:w="931" w:type="dxa"/>
          </w:tcPr>
          <w:p w14:paraId="401EA678" w14:textId="77777777" w:rsidR="0068651E" w:rsidRDefault="006C556A">
            <w:pPr>
              <w:pStyle w:val="TableParagraph"/>
              <w:spacing w:before="46" w:line="180" w:lineRule="exact"/>
              <w:ind w:right="54"/>
              <w:rPr>
                <w:sz w:val="16"/>
              </w:rPr>
            </w:pPr>
            <w:r>
              <w:rPr>
                <w:spacing w:val="-2"/>
                <w:sz w:val="16"/>
              </w:rPr>
              <w:t>(148)</w:t>
            </w:r>
          </w:p>
        </w:tc>
        <w:tc>
          <w:tcPr>
            <w:tcW w:w="237" w:type="dxa"/>
            <w:vMerge/>
            <w:tcBorders>
              <w:top w:val="nil"/>
              <w:bottom w:val="single" w:sz="4" w:space="0" w:color="000000"/>
            </w:tcBorders>
          </w:tcPr>
          <w:p w14:paraId="72E51C29" w14:textId="77777777" w:rsidR="0068651E" w:rsidRDefault="0068651E">
            <w:pPr>
              <w:rPr>
                <w:sz w:val="2"/>
                <w:szCs w:val="2"/>
              </w:rPr>
            </w:pPr>
          </w:p>
        </w:tc>
        <w:tc>
          <w:tcPr>
            <w:tcW w:w="933" w:type="dxa"/>
            <w:shd w:val="clear" w:color="auto" w:fill="D8D8D8"/>
          </w:tcPr>
          <w:p w14:paraId="5A76578A" w14:textId="77777777" w:rsidR="0068651E" w:rsidRDefault="006C556A">
            <w:pPr>
              <w:pStyle w:val="TableParagraph"/>
              <w:spacing w:before="46" w:line="180" w:lineRule="exact"/>
              <w:ind w:right="55"/>
              <w:rPr>
                <w:sz w:val="16"/>
              </w:rPr>
            </w:pPr>
            <w:r>
              <w:rPr>
                <w:spacing w:val="-2"/>
                <w:sz w:val="16"/>
              </w:rPr>
              <w:t>(353)</w:t>
            </w:r>
          </w:p>
        </w:tc>
        <w:tc>
          <w:tcPr>
            <w:tcW w:w="933" w:type="dxa"/>
          </w:tcPr>
          <w:p w14:paraId="090932B6" w14:textId="77777777" w:rsidR="0068651E" w:rsidRDefault="006C556A">
            <w:pPr>
              <w:pStyle w:val="TableParagraph"/>
              <w:spacing w:before="46" w:line="180" w:lineRule="exact"/>
              <w:ind w:right="52"/>
              <w:rPr>
                <w:sz w:val="16"/>
              </w:rPr>
            </w:pPr>
            <w:r>
              <w:rPr>
                <w:spacing w:val="-2"/>
                <w:sz w:val="16"/>
              </w:rPr>
              <w:t>(148)</w:t>
            </w:r>
          </w:p>
        </w:tc>
      </w:tr>
      <w:tr w:rsidR="0068651E" w14:paraId="1E115C92" w14:textId="77777777">
        <w:trPr>
          <w:trHeight w:val="244"/>
        </w:trPr>
        <w:tc>
          <w:tcPr>
            <w:tcW w:w="3554" w:type="dxa"/>
          </w:tcPr>
          <w:p w14:paraId="175CB46B" w14:textId="77777777" w:rsidR="0068651E" w:rsidRDefault="006C556A">
            <w:pPr>
              <w:pStyle w:val="TableParagraph"/>
              <w:spacing w:before="11"/>
              <w:ind w:left="232"/>
              <w:jc w:val="left"/>
              <w:rPr>
                <w:sz w:val="16"/>
              </w:rPr>
            </w:pPr>
            <w:r>
              <w:rPr>
                <w:sz w:val="16"/>
              </w:rPr>
              <w:t>Other</w:t>
            </w:r>
            <w:r>
              <w:rPr>
                <w:spacing w:val="-1"/>
                <w:sz w:val="16"/>
              </w:rPr>
              <w:t xml:space="preserve"> </w:t>
            </w:r>
            <w:r>
              <w:rPr>
                <w:spacing w:val="-2"/>
                <w:sz w:val="16"/>
              </w:rPr>
              <w:t>gains/(losses)</w:t>
            </w:r>
          </w:p>
        </w:tc>
        <w:tc>
          <w:tcPr>
            <w:tcW w:w="936" w:type="dxa"/>
            <w:shd w:val="clear" w:color="auto" w:fill="D8D8D8"/>
          </w:tcPr>
          <w:p w14:paraId="5A823D0B" w14:textId="77777777" w:rsidR="0068651E" w:rsidRDefault="006C556A">
            <w:pPr>
              <w:pStyle w:val="TableParagraph"/>
              <w:spacing w:before="44" w:line="180" w:lineRule="exact"/>
              <w:ind w:right="54"/>
              <w:rPr>
                <w:sz w:val="16"/>
              </w:rPr>
            </w:pPr>
            <w:r>
              <w:rPr>
                <w:spacing w:val="-5"/>
                <w:sz w:val="16"/>
              </w:rPr>
              <w:t>28</w:t>
            </w:r>
          </w:p>
        </w:tc>
        <w:tc>
          <w:tcPr>
            <w:tcW w:w="931" w:type="dxa"/>
          </w:tcPr>
          <w:p w14:paraId="516CB679" w14:textId="77777777" w:rsidR="0068651E" w:rsidRDefault="006C556A">
            <w:pPr>
              <w:pStyle w:val="TableParagraph"/>
              <w:spacing w:before="44" w:line="180" w:lineRule="exact"/>
              <w:ind w:right="52"/>
              <w:rPr>
                <w:sz w:val="16"/>
              </w:rPr>
            </w:pPr>
            <w:r>
              <w:rPr>
                <w:spacing w:val="-5"/>
                <w:sz w:val="16"/>
              </w:rPr>
              <w:t>51</w:t>
            </w:r>
          </w:p>
        </w:tc>
        <w:tc>
          <w:tcPr>
            <w:tcW w:w="237" w:type="dxa"/>
            <w:vMerge/>
            <w:tcBorders>
              <w:top w:val="nil"/>
              <w:bottom w:val="single" w:sz="4" w:space="0" w:color="000000"/>
            </w:tcBorders>
          </w:tcPr>
          <w:p w14:paraId="52A113E0" w14:textId="77777777" w:rsidR="0068651E" w:rsidRDefault="0068651E">
            <w:pPr>
              <w:rPr>
                <w:sz w:val="2"/>
                <w:szCs w:val="2"/>
              </w:rPr>
            </w:pPr>
          </w:p>
        </w:tc>
        <w:tc>
          <w:tcPr>
            <w:tcW w:w="933" w:type="dxa"/>
            <w:shd w:val="clear" w:color="auto" w:fill="D8D8D8"/>
          </w:tcPr>
          <w:p w14:paraId="08846300" w14:textId="77777777" w:rsidR="0068651E" w:rsidRDefault="006C556A">
            <w:pPr>
              <w:pStyle w:val="TableParagraph"/>
              <w:spacing w:before="44" w:line="180" w:lineRule="exact"/>
              <w:ind w:right="53"/>
              <w:rPr>
                <w:sz w:val="16"/>
              </w:rPr>
            </w:pPr>
            <w:r>
              <w:rPr>
                <w:spacing w:val="-5"/>
                <w:sz w:val="16"/>
              </w:rPr>
              <w:t>28</w:t>
            </w:r>
          </w:p>
        </w:tc>
        <w:tc>
          <w:tcPr>
            <w:tcW w:w="933" w:type="dxa"/>
          </w:tcPr>
          <w:p w14:paraId="59D6BCAF" w14:textId="77777777" w:rsidR="0068651E" w:rsidRDefault="006C556A">
            <w:pPr>
              <w:pStyle w:val="TableParagraph"/>
              <w:spacing w:before="44" w:line="180" w:lineRule="exact"/>
              <w:ind w:right="50"/>
              <w:rPr>
                <w:sz w:val="16"/>
              </w:rPr>
            </w:pPr>
            <w:r>
              <w:rPr>
                <w:spacing w:val="-5"/>
                <w:sz w:val="16"/>
              </w:rPr>
              <w:t>74</w:t>
            </w:r>
          </w:p>
        </w:tc>
      </w:tr>
      <w:tr w:rsidR="0068651E" w14:paraId="387B0C19" w14:textId="77777777">
        <w:trPr>
          <w:trHeight w:val="230"/>
        </w:trPr>
        <w:tc>
          <w:tcPr>
            <w:tcW w:w="3554" w:type="dxa"/>
          </w:tcPr>
          <w:p w14:paraId="1B18FC19" w14:textId="77777777" w:rsidR="0068651E" w:rsidRDefault="006C556A">
            <w:pPr>
              <w:pStyle w:val="TableParagraph"/>
              <w:spacing w:before="11"/>
              <w:ind w:left="232"/>
              <w:jc w:val="left"/>
              <w:rPr>
                <w:sz w:val="16"/>
              </w:rPr>
            </w:pPr>
            <w:r>
              <w:rPr>
                <w:sz w:val="16"/>
              </w:rPr>
              <w:t>Fair</w:t>
            </w:r>
            <w:r>
              <w:rPr>
                <w:spacing w:val="-2"/>
                <w:sz w:val="16"/>
              </w:rPr>
              <w:t xml:space="preserve"> </w:t>
            </w:r>
            <w:r>
              <w:rPr>
                <w:sz w:val="16"/>
              </w:rPr>
              <w:t>value</w:t>
            </w:r>
            <w:r>
              <w:rPr>
                <w:spacing w:val="-4"/>
                <w:sz w:val="16"/>
              </w:rPr>
              <w:t xml:space="preserve"> </w:t>
            </w:r>
            <w:r>
              <w:rPr>
                <w:sz w:val="16"/>
              </w:rPr>
              <w:t>movements</w:t>
            </w:r>
            <w:r>
              <w:rPr>
                <w:spacing w:val="-2"/>
                <w:sz w:val="16"/>
              </w:rPr>
              <w:t xml:space="preserve"> </w:t>
            </w:r>
            <w:r>
              <w:rPr>
                <w:sz w:val="16"/>
              </w:rPr>
              <w:t>in</w:t>
            </w:r>
            <w:r>
              <w:rPr>
                <w:spacing w:val="-2"/>
                <w:sz w:val="16"/>
              </w:rPr>
              <w:t xml:space="preserve"> equity</w:t>
            </w:r>
          </w:p>
        </w:tc>
        <w:tc>
          <w:tcPr>
            <w:tcW w:w="936" w:type="dxa"/>
            <w:tcBorders>
              <w:bottom w:val="single" w:sz="4" w:space="0" w:color="000000"/>
            </w:tcBorders>
            <w:shd w:val="clear" w:color="auto" w:fill="D8D8D8"/>
          </w:tcPr>
          <w:p w14:paraId="288C0142" w14:textId="77777777" w:rsidR="0068651E" w:rsidRDefault="006C556A">
            <w:pPr>
              <w:pStyle w:val="TableParagraph"/>
              <w:spacing w:before="47" w:line="163" w:lineRule="exact"/>
              <w:ind w:right="55"/>
              <w:rPr>
                <w:sz w:val="16"/>
              </w:rPr>
            </w:pPr>
            <w:r>
              <w:rPr>
                <w:spacing w:val="-5"/>
                <w:sz w:val="16"/>
              </w:rPr>
              <w:t>756</w:t>
            </w:r>
          </w:p>
        </w:tc>
        <w:tc>
          <w:tcPr>
            <w:tcW w:w="931" w:type="dxa"/>
            <w:tcBorders>
              <w:bottom w:val="single" w:sz="4" w:space="0" w:color="000000"/>
            </w:tcBorders>
          </w:tcPr>
          <w:p w14:paraId="1E1900F8" w14:textId="77777777" w:rsidR="0068651E" w:rsidRDefault="006C556A">
            <w:pPr>
              <w:pStyle w:val="TableParagraph"/>
              <w:spacing w:before="47" w:line="163" w:lineRule="exact"/>
              <w:ind w:right="54"/>
              <w:rPr>
                <w:sz w:val="16"/>
              </w:rPr>
            </w:pPr>
            <w:r>
              <w:rPr>
                <w:spacing w:val="-2"/>
                <w:sz w:val="16"/>
              </w:rPr>
              <w:t>(664)</w:t>
            </w:r>
          </w:p>
        </w:tc>
        <w:tc>
          <w:tcPr>
            <w:tcW w:w="237" w:type="dxa"/>
            <w:vMerge/>
            <w:tcBorders>
              <w:top w:val="nil"/>
              <w:bottom w:val="single" w:sz="4" w:space="0" w:color="000000"/>
            </w:tcBorders>
          </w:tcPr>
          <w:p w14:paraId="4046E237" w14:textId="77777777" w:rsidR="0068651E" w:rsidRDefault="0068651E">
            <w:pPr>
              <w:rPr>
                <w:sz w:val="2"/>
                <w:szCs w:val="2"/>
              </w:rPr>
            </w:pPr>
          </w:p>
        </w:tc>
        <w:tc>
          <w:tcPr>
            <w:tcW w:w="933" w:type="dxa"/>
            <w:tcBorders>
              <w:bottom w:val="single" w:sz="4" w:space="0" w:color="000000"/>
            </w:tcBorders>
            <w:shd w:val="clear" w:color="auto" w:fill="D8D8D8"/>
          </w:tcPr>
          <w:p w14:paraId="7A6133B1" w14:textId="77777777" w:rsidR="0068651E" w:rsidRDefault="006C556A">
            <w:pPr>
              <w:pStyle w:val="TableParagraph"/>
              <w:spacing w:before="47" w:line="163" w:lineRule="exact"/>
              <w:ind w:right="53"/>
              <w:rPr>
                <w:sz w:val="16"/>
              </w:rPr>
            </w:pPr>
            <w:r>
              <w:rPr>
                <w:spacing w:val="-2"/>
                <w:sz w:val="16"/>
              </w:rPr>
              <w:t>2,104</w:t>
            </w:r>
          </w:p>
        </w:tc>
        <w:tc>
          <w:tcPr>
            <w:tcW w:w="933" w:type="dxa"/>
            <w:tcBorders>
              <w:bottom w:val="single" w:sz="4" w:space="0" w:color="000000"/>
            </w:tcBorders>
          </w:tcPr>
          <w:p w14:paraId="7E08F3B9" w14:textId="77777777" w:rsidR="0068651E" w:rsidRDefault="006C556A">
            <w:pPr>
              <w:pStyle w:val="TableParagraph"/>
              <w:spacing w:before="47" w:line="163" w:lineRule="exact"/>
              <w:ind w:right="50"/>
              <w:rPr>
                <w:sz w:val="16"/>
              </w:rPr>
            </w:pPr>
            <w:r>
              <w:rPr>
                <w:spacing w:val="-2"/>
                <w:sz w:val="16"/>
              </w:rPr>
              <w:t>1,180</w:t>
            </w:r>
          </w:p>
        </w:tc>
      </w:tr>
      <w:tr w:rsidR="0068651E" w14:paraId="2F49BD2E" w14:textId="77777777">
        <w:trPr>
          <w:trHeight w:val="254"/>
        </w:trPr>
        <w:tc>
          <w:tcPr>
            <w:tcW w:w="3554" w:type="dxa"/>
          </w:tcPr>
          <w:p w14:paraId="638BF9B7" w14:textId="77777777" w:rsidR="0068651E" w:rsidRDefault="006C556A">
            <w:pPr>
              <w:pStyle w:val="TableParagraph"/>
              <w:spacing w:before="34"/>
              <w:ind w:left="72"/>
              <w:jc w:val="left"/>
              <w:rPr>
                <w:b/>
                <w:sz w:val="16"/>
              </w:rPr>
            </w:pPr>
            <w:r>
              <w:rPr>
                <w:b/>
                <w:sz w:val="16"/>
              </w:rPr>
              <w:t>Net</w:t>
            </w:r>
            <w:r>
              <w:rPr>
                <w:b/>
                <w:spacing w:val="-1"/>
                <w:sz w:val="16"/>
              </w:rPr>
              <w:t xml:space="preserve"> </w:t>
            </w:r>
            <w:r>
              <w:rPr>
                <w:b/>
                <w:spacing w:val="-2"/>
                <w:sz w:val="16"/>
              </w:rPr>
              <w:t>gain/(loss)</w:t>
            </w:r>
          </w:p>
        </w:tc>
        <w:tc>
          <w:tcPr>
            <w:tcW w:w="936" w:type="dxa"/>
            <w:tcBorders>
              <w:top w:val="single" w:sz="4" w:space="0" w:color="000000"/>
              <w:bottom w:val="single" w:sz="4" w:space="0" w:color="000000"/>
            </w:tcBorders>
            <w:shd w:val="clear" w:color="auto" w:fill="D8D8D8"/>
          </w:tcPr>
          <w:p w14:paraId="0BF7CB22" w14:textId="77777777" w:rsidR="0068651E" w:rsidRDefault="006C556A">
            <w:pPr>
              <w:pStyle w:val="TableParagraph"/>
              <w:spacing w:before="34"/>
              <w:ind w:right="55"/>
              <w:rPr>
                <w:b/>
                <w:sz w:val="16"/>
              </w:rPr>
            </w:pPr>
            <w:r>
              <w:rPr>
                <w:b/>
                <w:spacing w:val="-5"/>
                <w:sz w:val="16"/>
              </w:rPr>
              <w:t>707</w:t>
            </w:r>
          </w:p>
        </w:tc>
        <w:tc>
          <w:tcPr>
            <w:tcW w:w="931" w:type="dxa"/>
            <w:tcBorders>
              <w:top w:val="single" w:sz="4" w:space="0" w:color="000000"/>
              <w:bottom w:val="single" w:sz="4" w:space="0" w:color="000000"/>
            </w:tcBorders>
          </w:tcPr>
          <w:p w14:paraId="3C388F2C" w14:textId="77777777" w:rsidR="0068651E" w:rsidRDefault="006C556A">
            <w:pPr>
              <w:pStyle w:val="TableParagraph"/>
              <w:spacing w:before="34"/>
              <w:ind w:right="54"/>
              <w:rPr>
                <w:b/>
                <w:sz w:val="16"/>
              </w:rPr>
            </w:pPr>
            <w:r>
              <w:rPr>
                <w:b/>
                <w:spacing w:val="-2"/>
                <w:sz w:val="16"/>
              </w:rPr>
              <w:t>(195)</w:t>
            </w:r>
          </w:p>
        </w:tc>
        <w:tc>
          <w:tcPr>
            <w:tcW w:w="237" w:type="dxa"/>
            <w:vMerge/>
            <w:tcBorders>
              <w:top w:val="nil"/>
              <w:bottom w:val="single" w:sz="4" w:space="0" w:color="000000"/>
            </w:tcBorders>
          </w:tcPr>
          <w:p w14:paraId="60D9712F"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10D80EFD" w14:textId="77777777" w:rsidR="0068651E" w:rsidRDefault="006C556A">
            <w:pPr>
              <w:pStyle w:val="TableParagraph"/>
              <w:spacing w:before="34"/>
              <w:ind w:right="53"/>
              <w:rPr>
                <w:b/>
                <w:sz w:val="16"/>
              </w:rPr>
            </w:pPr>
            <w:r>
              <w:rPr>
                <w:b/>
                <w:spacing w:val="-2"/>
                <w:sz w:val="16"/>
              </w:rPr>
              <w:t>1,806</w:t>
            </w:r>
          </w:p>
        </w:tc>
        <w:tc>
          <w:tcPr>
            <w:tcW w:w="933" w:type="dxa"/>
            <w:tcBorders>
              <w:top w:val="single" w:sz="4" w:space="0" w:color="000000"/>
              <w:bottom w:val="single" w:sz="4" w:space="0" w:color="000000"/>
            </w:tcBorders>
          </w:tcPr>
          <w:p w14:paraId="4BC3BD80" w14:textId="77777777" w:rsidR="0068651E" w:rsidRDefault="006C556A">
            <w:pPr>
              <w:pStyle w:val="TableParagraph"/>
              <w:spacing w:before="34"/>
              <w:ind w:right="50"/>
              <w:rPr>
                <w:b/>
                <w:sz w:val="16"/>
              </w:rPr>
            </w:pPr>
            <w:r>
              <w:rPr>
                <w:b/>
                <w:spacing w:val="-2"/>
                <w:sz w:val="16"/>
              </w:rPr>
              <w:t>1,557</w:t>
            </w:r>
          </w:p>
        </w:tc>
      </w:tr>
      <w:tr w:rsidR="0068651E" w14:paraId="7C680ADD" w14:textId="77777777">
        <w:trPr>
          <w:trHeight w:val="507"/>
        </w:trPr>
        <w:tc>
          <w:tcPr>
            <w:tcW w:w="3554" w:type="dxa"/>
          </w:tcPr>
          <w:p w14:paraId="3AEB53D8" w14:textId="77777777" w:rsidR="0068651E" w:rsidRDefault="0068651E">
            <w:pPr>
              <w:pStyle w:val="TableParagraph"/>
              <w:spacing w:before="107"/>
              <w:jc w:val="left"/>
              <w:rPr>
                <w:sz w:val="16"/>
              </w:rPr>
            </w:pPr>
          </w:p>
          <w:p w14:paraId="70FC5FE8" w14:textId="77777777" w:rsidR="0068651E" w:rsidRDefault="006C556A">
            <w:pPr>
              <w:pStyle w:val="TableParagraph"/>
              <w:ind w:left="72"/>
              <w:jc w:val="left"/>
              <w:rPr>
                <w:b/>
                <w:sz w:val="16"/>
              </w:rPr>
            </w:pPr>
            <w:r>
              <w:rPr>
                <w:b/>
                <w:sz w:val="16"/>
              </w:rPr>
              <w:t>Fair</w:t>
            </w:r>
            <w:r>
              <w:rPr>
                <w:b/>
                <w:spacing w:val="-5"/>
                <w:sz w:val="16"/>
              </w:rPr>
              <w:t xml:space="preserve"> </w:t>
            </w:r>
            <w:r>
              <w:rPr>
                <w:b/>
                <w:sz w:val="16"/>
              </w:rPr>
              <w:t>value</w:t>
            </w:r>
            <w:r>
              <w:rPr>
                <w:b/>
                <w:spacing w:val="-3"/>
                <w:sz w:val="16"/>
              </w:rPr>
              <w:t xml:space="preserve"> </w:t>
            </w:r>
            <w:r>
              <w:rPr>
                <w:b/>
                <w:sz w:val="16"/>
              </w:rPr>
              <w:t>through</w:t>
            </w:r>
            <w:r>
              <w:rPr>
                <w:b/>
                <w:spacing w:val="-5"/>
                <w:sz w:val="16"/>
              </w:rPr>
              <w:t xml:space="preserve"> </w:t>
            </w:r>
            <w:r>
              <w:rPr>
                <w:b/>
                <w:sz w:val="16"/>
              </w:rPr>
              <w:t>profit</w:t>
            </w:r>
            <w:r>
              <w:rPr>
                <w:b/>
                <w:spacing w:val="-2"/>
                <w:sz w:val="16"/>
              </w:rPr>
              <w:t xml:space="preserve"> </w:t>
            </w:r>
            <w:r>
              <w:rPr>
                <w:b/>
                <w:sz w:val="16"/>
              </w:rPr>
              <w:t>and</w:t>
            </w:r>
            <w:r>
              <w:rPr>
                <w:b/>
                <w:spacing w:val="-2"/>
                <w:sz w:val="16"/>
              </w:rPr>
              <w:t xml:space="preserve"> </w:t>
            </w:r>
            <w:r>
              <w:rPr>
                <w:b/>
                <w:spacing w:val="-4"/>
                <w:sz w:val="16"/>
              </w:rPr>
              <w:t>loss</w:t>
            </w:r>
          </w:p>
        </w:tc>
        <w:tc>
          <w:tcPr>
            <w:tcW w:w="936" w:type="dxa"/>
            <w:tcBorders>
              <w:top w:val="single" w:sz="4" w:space="0" w:color="000000"/>
            </w:tcBorders>
            <w:shd w:val="clear" w:color="auto" w:fill="D8D8D8"/>
          </w:tcPr>
          <w:p w14:paraId="1CF82A57" w14:textId="77777777" w:rsidR="0068651E" w:rsidRDefault="0068651E">
            <w:pPr>
              <w:pStyle w:val="TableParagraph"/>
              <w:jc w:val="left"/>
              <w:rPr>
                <w:rFonts w:ascii="Times New Roman"/>
                <w:sz w:val="16"/>
              </w:rPr>
            </w:pPr>
          </w:p>
        </w:tc>
        <w:tc>
          <w:tcPr>
            <w:tcW w:w="931" w:type="dxa"/>
            <w:tcBorders>
              <w:top w:val="single" w:sz="4" w:space="0" w:color="000000"/>
            </w:tcBorders>
          </w:tcPr>
          <w:p w14:paraId="777D042C" w14:textId="77777777" w:rsidR="0068651E" w:rsidRDefault="0068651E">
            <w:pPr>
              <w:pStyle w:val="TableParagraph"/>
              <w:jc w:val="left"/>
              <w:rPr>
                <w:rFonts w:ascii="Times New Roman"/>
                <w:sz w:val="16"/>
              </w:rPr>
            </w:pPr>
          </w:p>
        </w:tc>
        <w:tc>
          <w:tcPr>
            <w:tcW w:w="237" w:type="dxa"/>
            <w:vMerge/>
            <w:tcBorders>
              <w:top w:val="nil"/>
              <w:bottom w:val="single" w:sz="4" w:space="0" w:color="000000"/>
            </w:tcBorders>
          </w:tcPr>
          <w:p w14:paraId="12161182" w14:textId="77777777" w:rsidR="0068651E" w:rsidRDefault="0068651E">
            <w:pPr>
              <w:rPr>
                <w:sz w:val="2"/>
                <w:szCs w:val="2"/>
              </w:rPr>
            </w:pPr>
          </w:p>
        </w:tc>
        <w:tc>
          <w:tcPr>
            <w:tcW w:w="933" w:type="dxa"/>
            <w:tcBorders>
              <w:top w:val="single" w:sz="4" w:space="0" w:color="000000"/>
            </w:tcBorders>
            <w:shd w:val="clear" w:color="auto" w:fill="D8D8D8"/>
          </w:tcPr>
          <w:p w14:paraId="73AA7613" w14:textId="77777777" w:rsidR="0068651E" w:rsidRDefault="0068651E">
            <w:pPr>
              <w:pStyle w:val="TableParagraph"/>
              <w:jc w:val="left"/>
              <w:rPr>
                <w:rFonts w:ascii="Times New Roman"/>
                <w:sz w:val="16"/>
              </w:rPr>
            </w:pPr>
          </w:p>
        </w:tc>
        <w:tc>
          <w:tcPr>
            <w:tcW w:w="933" w:type="dxa"/>
            <w:tcBorders>
              <w:top w:val="single" w:sz="4" w:space="0" w:color="000000"/>
            </w:tcBorders>
          </w:tcPr>
          <w:p w14:paraId="6D80AC8A" w14:textId="77777777" w:rsidR="0068651E" w:rsidRDefault="0068651E">
            <w:pPr>
              <w:pStyle w:val="TableParagraph"/>
              <w:jc w:val="left"/>
              <w:rPr>
                <w:rFonts w:ascii="Times New Roman"/>
                <w:sz w:val="16"/>
              </w:rPr>
            </w:pPr>
          </w:p>
        </w:tc>
      </w:tr>
      <w:tr w:rsidR="0068651E" w14:paraId="424F7FD1" w14:textId="77777777">
        <w:trPr>
          <w:trHeight w:val="262"/>
        </w:trPr>
        <w:tc>
          <w:tcPr>
            <w:tcW w:w="3554" w:type="dxa"/>
          </w:tcPr>
          <w:p w14:paraId="3E75AD4E" w14:textId="77777777" w:rsidR="0068651E" w:rsidRDefault="006C556A">
            <w:pPr>
              <w:pStyle w:val="TableParagraph"/>
              <w:spacing w:before="28"/>
              <w:ind w:left="232"/>
              <w:jc w:val="left"/>
              <w:rPr>
                <w:sz w:val="16"/>
              </w:rPr>
            </w:pPr>
            <w:r>
              <w:rPr>
                <w:sz w:val="16"/>
              </w:rPr>
              <w:t>Interest</w:t>
            </w:r>
            <w:r>
              <w:rPr>
                <w:spacing w:val="-1"/>
                <w:sz w:val="16"/>
              </w:rPr>
              <w:t xml:space="preserve"> </w:t>
            </w:r>
            <w:r>
              <w:rPr>
                <w:spacing w:val="-2"/>
                <w:sz w:val="16"/>
              </w:rPr>
              <w:t>income</w:t>
            </w:r>
          </w:p>
        </w:tc>
        <w:tc>
          <w:tcPr>
            <w:tcW w:w="936" w:type="dxa"/>
            <w:shd w:val="clear" w:color="auto" w:fill="D8D8D8"/>
          </w:tcPr>
          <w:p w14:paraId="43866E44" w14:textId="77777777" w:rsidR="0068651E" w:rsidRDefault="006C556A">
            <w:pPr>
              <w:pStyle w:val="TableParagraph"/>
              <w:spacing w:before="64" w:line="179" w:lineRule="exact"/>
              <w:ind w:right="54"/>
              <w:rPr>
                <w:sz w:val="16"/>
              </w:rPr>
            </w:pPr>
            <w:r>
              <w:rPr>
                <w:spacing w:val="-2"/>
                <w:sz w:val="16"/>
              </w:rPr>
              <w:t>17,787</w:t>
            </w:r>
          </w:p>
        </w:tc>
        <w:tc>
          <w:tcPr>
            <w:tcW w:w="931" w:type="dxa"/>
          </w:tcPr>
          <w:p w14:paraId="1740F3E2" w14:textId="77777777" w:rsidR="0068651E" w:rsidRDefault="006C556A">
            <w:pPr>
              <w:pStyle w:val="TableParagraph"/>
              <w:spacing w:before="64" w:line="179" w:lineRule="exact"/>
              <w:ind w:right="52"/>
              <w:rPr>
                <w:sz w:val="16"/>
              </w:rPr>
            </w:pPr>
            <w:r>
              <w:rPr>
                <w:spacing w:val="-2"/>
                <w:sz w:val="16"/>
              </w:rPr>
              <w:t>35,216</w:t>
            </w:r>
          </w:p>
        </w:tc>
        <w:tc>
          <w:tcPr>
            <w:tcW w:w="237" w:type="dxa"/>
            <w:vMerge/>
            <w:tcBorders>
              <w:top w:val="nil"/>
              <w:bottom w:val="single" w:sz="4" w:space="0" w:color="000000"/>
            </w:tcBorders>
          </w:tcPr>
          <w:p w14:paraId="31D8DC06" w14:textId="77777777" w:rsidR="0068651E" w:rsidRDefault="0068651E">
            <w:pPr>
              <w:rPr>
                <w:sz w:val="2"/>
                <w:szCs w:val="2"/>
              </w:rPr>
            </w:pPr>
          </w:p>
        </w:tc>
        <w:tc>
          <w:tcPr>
            <w:tcW w:w="933" w:type="dxa"/>
            <w:shd w:val="clear" w:color="auto" w:fill="D8D8D8"/>
          </w:tcPr>
          <w:p w14:paraId="677DB17D" w14:textId="77777777" w:rsidR="0068651E" w:rsidRDefault="006C556A">
            <w:pPr>
              <w:pStyle w:val="TableParagraph"/>
              <w:spacing w:before="64" w:line="179" w:lineRule="exact"/>
              <w:ind w:right="53"/>
              <w:rPr>
                <w:sz w:val="16"/>
              </w:rPr>
            </w:pPr>
            <w:r>
              <w:rPr>
                <w:spacing w:val="-2"/>
                <w:sz w:val="16"/>
              </w:rPr>
              <w:t>17,926</w:t>
            </w:r>
          </w:p>
        </w:tc>
        <w:tc>
          <w:tcPr>
            <w:tcW w:w="933" w:type="dxa"/>
          </w:tcPr>
          <w:p w14:paraId="5C0EE40C" w14:textId="77777777" w:rsidR="0068651E" w:rsidRDefault="006C556A">
            <w:pPr>
              <w:pStyle w:val="TableParagraph"/>
              <w:spacing w:before="64" w:line="179" w:lineRule="exact"/>
              <w:ind w:right="50"/>
              <w:rPr>
                <w:sz w:val="16"/>
              </w:rPr>
            </w:pPr>
            <w:r>
              <w:rPr>
                <w:spacing w:val="-2"/>
                <w:sz w:val="16"/>
              </w:rPr>
              <w:t>36,333</w:t>
            </w:r>
          </w:p>
        </w:tc>
      </w:tr>
      <w:tr w:rsidR="0068651E" w14:paraId="134299D3" w14:textId="77777777">
        <w:trPr>
          <w:trHeight w:val="245"/>
        </w:trPr>
        <w:tc>
          <w:tcPr>
            <w:tcW w:w="3554" w:type="dxa"/>
          </w:tcPr>
          <w:p w14:paraId="7EE75E7F" w14:textId="77777777" w:rsidR="0068651E" w:rsidRDefault="006C556A">
            <w:pPr>
              <w:pStyle w:val="TableParagraph"/>
              <w:spacing w:before="10"/>
              <w:ind w:left="232"/>
              <w:jc w:val="left"/>
              <w:rPr>
                <w:sz w:val="16"/>
              </w:rPr>
            </w:pPr>
            <w:r>
              <w:rPr>
                <w:sz w:val="16"/>
              </w:rPr>
              <w:t>Net</w:t>
            </w:r>
            <w:r>
              <w:rPr>
                <w:spacing w:val="-1"/>
                <w:sz w:val="16"/>
              </w:rPr>
              <w:t xml:space="preserve"> </w:t>
            </w:r>
            <w:r>
              <w:rPr>
                <w:sz w:val="16"/>
              </w:rPr>
              <w:t>gain/(loss)</w:t>
            </w:r>
            <w:r>
              <w:rPr>
                <w:spacing w:val="-5"/>
                <w:sz w:val="16"/>
              </w:rPr>
              <w:t xml:space="preserve"> </w:t>
            </w:r>
            <w:r>
              <w:rPr>
                <w:sz w:val="16"/>
              </w:rPr>
              <w:t>on</w:t>
            </w:r>
            <w:r>
              <w:rPr>
                <w:spacing w:val="-1"/>
                <w:sz w:val="16"/>
              </w:rPr>
              <w:t xml:space="preserve"> </w:t>
            </w:r>
            <w:r>
              <w:rPr>
                <w:spacing w:val="-2"/>
                <w:sz w:val="16"/>
              </w:rPr>
              <w:t>disposal</w:t>
            </w:r>
          </w:p>
        </w:tc>
        <w:tc>
          <w:tcPr>
            <w:tcW w:w="936" w:type="dxa"/>
            <w:shd w:val="clear" w:color="auto" w:fill="D8D8D8"/>
          </w:tcPr>
          <w:p w14:paraId="0D212BB8" w14:textId="77777777" w:rsidR="0068651E" w:rsidRDefault="006C556A">
            <w:pPr>
              <w:pStyle w:val="TableParagraph"/>
              <w:spacing w:before="46" w:line="180" w:lineRule="exact"/>
              <w:ind w:right="54"/>
              <w:rPr>
                <w:sz w:val="16"/>
              </w:rPr>
            </w:pPr>
            <w:r>
              <w:rPr>
                <w:spacing w:val="-2"/>
                <w:sz w:val="16"/>
              </w:rPr>
              <w:t>3,953</w:t>
            </w:r>
          </w:p>
        </w:tc>
        <w:tc>
          <w:tcPr>
            <w:tcW w:w="931" w:type="dxa"/>
          </w:tcPr>
          <w:p w14:paraId="4C96F5CE" w14:textId="77777777" w:rsidR="0068651E" w:rsidRDefault="006C556A">
            <w:pPr>
              <w:pStyle w:val="TableParagraph"/>
              <w:spacing w:before="46" w:line="180" w:lineRule="exact"/>
              <w:ind w:right="52"/>
              <w:rPr>
                <w:sz w:val="16"/>
              </w:rPr>
            </w:pPr>
            <w:r>
              <w:rPr>
                <w:spacing w:val="-2"/>
                <w:sz w:val="16"/>
              </w:rPr>
              <w:t>(1,876)</w:t>
            </w:r>
          </w:p>
        </w:tc>
        <w:tc>
          <w:tcPr>
            <w:tcW w:w="237" w:type="dxa"/>
            <w:vMerge/>
            <w:tcBorders>
              <w:top w:val="nil"/>
              <w:bottom w:val="single" w:sz="4" w:space="0" w:color="000000"/>
            </w:tcBorders>
          </w:tcPr>
          <w:p w14:paraId="5660B002" w14:textId="77777777" w:rsidR="0068651E" w:rsidRDefault="0068651E">
            <w:pPr>
              <w:rPr>
                <w:sz w:val="2"/>
                <w:szCs w:val="2"/>
              </w:rPr>
            </w:pPr>
          </w:p>
        </w:tc>
        <w:tc>
          <w:tcPr>
            <w:tcW w:w="933" w:type="dxa"/>
            <w:shd w:val="clear" w:color="auto" w:fill="D8D8D8"/>
          </w:tcPr>
          <w:p w14:paraId="564D2434" w14:textId="77777777" w:rsidR="0068651E" w:rsidRDefault="006C556A">
            <w:pPr>
              <w:pStyle w:val="TableParagraph"/>
              <w:spacing w:before="46" w:line="180" w:lineRule="exact"/>
              <w:ind w:right="53"/>
              <w:rPr>
                <w:sz w:val="16"/>
              </w:rPr>
            </w:pPr>
            <w:r>
              <w:rPr>
                <w:spacing w:val="-2"/>
                <w:sz w:val="16"/>
              </w:rPr>
              <w:t>4,351</w:t>
            </w:r>
          </w:p>
        </w:tc>
        <w:tc>
          <w:tcPr>
            <w:tcW w:w="933" w:type="dxa"/>
          </w:tcPr>
          <w:p w14:paraId="6872B2CF" w14:textId="77777777" w:rsidR="0068651E" w:rsidRDefault="006C556A">
            <w:pPr>
              <w:pStyle w:val="TableParagraph"/>
              <w:spacing w:before="46" w:line="180" w:lineRule="exact"/>
              <w:ind w:right="50"/>
              <w:rPr>
                <w:sz w:val="16"/>
              </w:rPr>
            </w:pPr>
            <w:r>
              <w:rPr>
                <w:spacing w:val="-2"/>
                <w:sz w:val="16"/>
              </w:rPr>
              <w:t>(2,197)</w:t>
            </w:r>
          </w:p>
        </w:tc>
      </w:tr>
      <w:tr w:rsidR="0068651E" w14:paraId="76BF24AF" w14:textId="77777777">
        <w:trPr>
          <w:trHeight w:val="244"/>
        </w:trPr>
        <w:tc>
          <w:tcPr>
            <w:tcW w:w="3554" w:type="dxa"/>
          </w:tcPr>
          <w:p w14:paraId="7D13F955" w14:textId="77777777" w:rsidR="0068651E" w:rsidRDefault="006C556A">
            <w:pPr>
              <w:pStyle w:val="TableParagraph"/>
              <w:spacing w:before="11"/>
              <w:ind w:left="232"/>
              <w:jc w:val="left"/>
              <w:rPr>
                <w:sz w:val="16"/>
              </w:rPr>
            </w:pPr>
            <w:r>
              <w:rPr>
                <w:sz w:val="16"/>
              </w:rPr>
              <w:t>Dividend</w:t>
            </w:r>
            <w:r>
              <w:rPr>
                <w:spacing w:val="-2"/>
                <w:sz w:val="16"/>
              </w:rPr>
              <w:t xml:space="preserve"> income</w:t>
            </w:r>
          </w:p>
        </w:tc>
        <w:tc>
          <w:tcPr>
            <w:tcW w:w="936" w:type="dxa"/>
            <w:shd w:val="clear" w:color="auto" w:fill="D8D8D8"/>
          </w:tcPr>
          <w:p w14:paraId="02512F3D" w14:textId="77777777" w:rsidR="0068651E" w:rsidRDefault="006C556A">
            <w:pPr>
              <w:pStyle w:val="TableParagraph"/>
              <w:spacing w:before="44" w:line="180" w:lineRule="exact"/>
              <w:ind w:right="54"/>
              <w:rPr>
                <w:sz w:val="16"/>
              </w:rPr>
            </w:pPr>
            <w:r>
              <w:rPr>
                <w:spacing w:val="-2"/>
                <w:sz w:val="16"/>
              </w:rPr>
              <w:t>6,192</w:t>
            </w:r>
          </w:p>
        </w:tc>
        <w:tc>
          <w:tcPr>
            <w:tcW w:w="931" w:type="dxa"/>
          </w:tcPr>
          <w:p w14:paraId="7F8DE649" w14:textId="77777777" w:rsidR="0068651E" w:rsidRDefault="006C556A">
            <w:pPr>
              <w:pStyle w:val="TableParagraph"/>
              <w:spacing w:before="44" w:line="180" w:lineRule="exact"/>
              <w:ind w:right="52"/>
              <w:rPr>
                <w:sz w:val="16"/>
              </w:rPr>
            </w:pPr>
            <w:r>
              <w:rPr>
                <w:spacing w:val="-2"/>
                <w:sz w:val="16"/>
              </w:rPr>
              <w:t>5,176</w:t>
            </w:r>
          </w:p>
        </w:tc>
        <w:tc>
          <w:tcPr>
            <w:tcW w:w="237" w:type="dxa"/>
            <w:vMerge/>
            <w:tcBorders>
              <w:top w:val="nil"/>
              <w:bottom w:val="single" w:sz="4" w:space="0" w:color="000000"/>
            </w:tcBorders>
          </w:tcPr>
          <w:p w14:paraId="01C88865" w14:textId="77777777" w:rsidR="0068651E" w:rsidRDefault="0068651E">
            <w:pPr>
              <w:rPr>
                <w:sz w:val="2"/>
                <w:szCs w:val="2"/>
              </w:rPr>
            </w:pPr>
          </w:p>
        </w:tc>
        <w:tc>
          <w:tcPr>
            <w:tcW w:w="933" w:type="dxa"/>
            <w:shd w:val="clear" w:color="auto" w:fill="D8D8D8"/>
          </w:tcPr>
          <w:p w14:paraId="05253747" w14:textId="77777777" w:rsidR="0068651E" w:rsidRDefault="006C556A">
            <w:pPr>
              <w:pStyle w:val="TableParagraph"/>
              <w:spacing w:before="44" w:line="180" w:lineRule="exact"/>
              <w:ind w:right="53"/>
              <w:rPr>
                <w:sz w:val="16"/>
              </w:rPr>
            </w:pPr>
            <w:r>
              <w:rPr>
                <w:spacing w:val="-2"/>
                <w:sz w:val="16"/>
              </w:rPr>
              <w:t>6,248</w:t>
            </w:r>
          </w:p>
        </w:tc>
        <w:tc>
          <w:tcPr>
            <w:tcW w:w="933" w:type="dxa"/>
          </w:tcPr>
          <w:p w14:paraId="7FC65531" w14:textId="77777777" w:rsidR="0068651E" w:rsidRDefault="006C556A">
            <w:pPr>
              <w:pStyle w:val="TableParagraph"/>
              <w:spacing w:before="44" w:line="180" w:lineRule="exact"/>
              <w:ind w:right="50"/>
              <w:rPr>
                <w:sz w:val="16"/>
              </w:rPr>
            </w:pPr>
            <w:r>
              <w:rPr>
                <w:spacing w:val="-2"/>
                <w:sz w:val="16"/>
              </w:rPr>
              <w:t>5,230</w:t>
            </w:r>
          </w:p>
        </w:tc>
      </w:tr>
      <w:tr w:rsidR="0068651E" w14:paraId="69C73DEB" w14:textId="77777777">
        <w:trPr>
          <w:trHeight w:val="245"/>
        </w:trPr>
        <w:tc>
          <w:tcPr>
            <w:tcW w:w="3554" w:type="dxa"/>
          </w:tcPr>
          <w:p w14:paraId="1DEF5439" w14:textId="77777777" w:rsidR="0068651E" w:rsidRDefault="006C556A">
            <w:pPr>
              <w:pStyle w:val="TableParagraph"/>
              <w:spacing w:before="11"/>
              <w:ind w:left="232"/>
              <w:jc w:val="left"/>
              <w:rPr>
                <w:sz w:val="16"/>
              </w:rPr>
            </w:pPr>
            <w:r>
              <w:rPr>
                <w:sz w:val="16"/>
              </w:rPr>
              <w:t>Net</w:t>
            </w:r>
            <w:r>
              <w:rPr>
                <w:spacing w:val="-1"/>
                <w:sz w:val="16"/>
              </w:rPr>
              <w:t xml:space="preserve"> </w:t>
            </w:r>
            <w:r>
              <w:rPr>
                <w:sz w:val="16"/>
              </w:rPr>
              <w:t>foreign</w:t>
            </w:r>
            <w:r>
              <w:rPr>
                <w:spacing w:val="-4"/>
                <w:sz w:val="16"/>
              </w:rPr>
              <w:t xml:space="preserve"> </w:t>
            </w:r>
            <w:r>
              <w:rPr>
                <w:sz w:val="16"/>
              </w:rPr>
              <w:t>exchange</w:t>
            </w:r>
            <w:r>
              <w:rPr>
                <w:spacing w:val="-1"/>
                <w:sz w:val="16"/>
              </w:rPr>
              <w:t xml:space="preserve"> </w:t>
            </w:r>
            <w:r>
              <w:rPr>
                <w:spacing w:val="-2"/>
                <w:sz w:val="16"/>
              </w:rPr>
              <w:t>gain/(loss)</w:t>
            </w:r>
          </w:p>
        </w:tc>
        <w:tc>
          <w:tcPr>
            <w:tcW w:w="936" w:type="dxa"/>
            <w:shd w:val="clear" w:color="auto" w:fill="D8D8D8"/>
          </w:tcPr>
          <w:p w14:paraId="017ED1EC" w14:textId="77777777" w:rsidR="0068651E" w:rsidRDefault="006C556A">
            <w:pPr>
              <w:pStyle w:val="TableParagraph"/>
              <w:spacing w:before="47" w:line="179" w:lineRule="exact"/>
              <w:ind w:right="57"/>
              <w:rPr>
                <w:sz w:val="16"/>
              </w:rPr>
            </w:pPr>
            <w:r>
              <w:rPr>
                <w:spacing w:val="-2"/>
                <w:sz w:val="16"/>
              </w:rPr>
              <w:t>(170)</w:t>
            </w:r>
          </w:p>
        </w:tc>
        <w:tc>
          <w:tcPr>
            <w:tcW w:w="931" w:type="dxa"/>
          </w:tcPr>
          <w:p w14:paraId="7947FB96" w14:textId="77777777" w:rsidR="0068651E" w:rsidRDefault="006C556A">
            <w:pPr>
              <w:pStyle w:val="TableParagraph"/>
              <w:spacing w:before="47" w:line="179" w:lineRule="exact"/>
              <w:ind w:right="54"/>
              <w:rPr>
                <w:sz w:val="16"/>
              </w:rPr>
            </w:pPr>
            <w:r>
              <w:rPr>
                <w:spacing w:val="-2"/>
                <w:sz w:val="16"/>
              </w:rPr>
              <w:t>(186)</w:t>
            </w:r>
          </w:p>
        </w:tc>
        <w:tc>
          <w:tcPr>
            <w:tcW w:w="237" w:type="dxa"/>
            <w:vMerge/>
            <w:tcBorders>
              <w:top w:val="nil"/>
              <w:bottom w:val="single" w:sz="4" w:space="0" w:color="000000"/>
            </w:tcBorders>
          </w:tcPr>
          <w:p w14:paraId="598B93D1" w14:textId="77777777" w:rsidR="0068651E" w:rsidRDefault="0068651E">
            <w:pPr>
              <w:rPr>
                <w:sz w:val="2"/>
                <w:szCs w:val="2"/>
              </w:rPr>
            </w:pPr>
          </w:p>
        </w:tc>
        <w:tc>
          <w:tcPr>
            <w:tcW w:w="933" w:type="dxa"/>
            <w:shd w:val="clear" w:color="auto" w:fill="D8D8D8"/>
          </w:tcPr>
          <w:p w14:paraId="5AB294B6" w14:textId="77777777" w:rsidR="0068651E" w:rsidRDefault="006C556A">
            <w:pPr>
              <w:pStyle w:val="TableParagraph"/>
              <w:spacing w:before="47" w:line="179" w:lineRule="exact"/>
              <w:ind w:right="53"/>
              <w:rPr>
                <w:sz w:val="16"/>
              </w:rPr>
            </w:pPr>
            <w:r>
              <w:rPr>
                <w:spacing w:val="-5"/>
                <w:sz w:val="16"/>
              </w:rPr>
              <w:t>670</w:t>
            </w:r>
          </w:p>
        </w:tc>
        <w:tc>
          <w:tcPr>
            <w:tcW w:w="933" w:type="dxa"/>
          </w:tcPr>
          <w:p w14:paraId="0FFFF784" w14:textId="77777777" w:rsidR="0068651E" w:rsidRDefault="006C556A">
            <w:pPr>
              <w:pStyle w:val="TableParagraph"/>
              <w:spacing w:before="47" w:line="179" w:lineRule="exact"/>
              <w:ind w:right="52"/>
              <w:rPr>
                <w:sz w:val="16"/>
              </w:rPr>
            </w:pPr>
            <w:r>
              <w:rPr>
                <w:spacing w:val="-2"/>
                <w:sz w:val="16"/>
              </w:rPr>
              <w:t>(185)</w:t>
            </w:r>
          </w:p>
        </w:tc>
      </w:tr>
      <w:tr w:rsidR="0068651E" w14:paraId="283322BE" w14:textId="77777777">
        <w:trPr>
          <w:trHeight w:val="244"/>
        </w:trPr>
        <w:tc>
          <w:tcPr>
            <w:tcW w:w="3554" w:type="dxa"/>
          </w:tcPr>
          <w:p w14:paraId="1B9F5EB4" w14:textId="77777777" w:rsidR="0068651E" w:rsidRDefault="006C556A">
            <w:pPr>
              <w:pStyle w:val="TableParagraph"/>
              <w:spacing w:before="10"/>
              <w:ind w:left="232"/>
              <w:jc w:val="left"/>
              <w:rPr>
                <w:sz w:val="16"/>
              </w:rPr>
            </w:pPr>
            <w:r>
              <w:rPr>
                <w:sz w:val="16"/>
              </w:rPr>
              <w:t>Write-down</w:t>
            </w:r>
            <w:r>
              <w:rPr>
                <w:spacing w:val="-4"/>
                <w:sz w:val="16"/>
              </w:rPr>
              <w:t xml:space="preserve"> </w:t>
            </w:r>
            <w:r>
              <w:rPr>
                <w:sz w:val="16"/>
              </w:rPr>
              <w:t>and</w:t>
            </w:r>
            <w:r>
              <w:rPr>
                <w:spacing w:val="-1"/>
                <w:sz w:val="16"/>
              </w:rPr>
              <w:t xml:space="preserve"> </w:t>
            </w:r>
            <w:r>
              <w:rPr>
                <w:spacing w:val="-2"/>
                <w:sz w:val="16"/>
              </w:rPr>
              <w:t>impairment</w:t>
            </w:r>
          </w:p>
        </w:tc>
        <w:tc>
          <w:tcPr>
            <w:tcW w:w="936" w:type="dxa"/>
            <w:shd w:val="clear" w:color="auto" w:fill="D8D8D8"/>
          </w:tcPr>
          <w:p w14:paraId="4C00DC4F" w14:textId="77777777" w:rsidR="0068651E" w:rsidRDefault="006C556A">
            <w:pPr>
              <w:pStyle w:val="TableParagraph"/>
              <w:spacing w:before="46" w:line="179" w:lineRule="exact"/>
              <w:ind w:right="55"/>
              <w:rPr>
                <w:sz w:val="16"/>
              </w:rPr>
            </w:pPr>
            <w:r>
              <w:rPr>
                <w:spacing w:val="-2"/>
                <w:sz w:val="16"/>
              </w:rPr>
              <w:t>(1,012)</w:t>
            </w:r>
          </w:p>
        </w:tc>
        <w:tc>
          <w:tcPr>
            <w:tcW w:w="931" w:type="dxa"/>
          </w:tcPr>
          <w:p w14:paraId="58109006" w14:textId="77777777" w:rsidR="0068651E" w:rsidRDefault="006C556A">
            <w:pPr>
              <w:pStyle w:val="TableParagraph"/>
              <w:spacing w:before="46" w:line="179" w:lineRule="exact"/>
              <w:ind w:right="52"/>
              <w:rPr>
                <w:sz w:val="16"/>
              </w:rPr>
            </w:pPr>
            <w:r>
              <w:rPr>
                <w:spacing w:val="-2"/>
                <w:sz w:val="16"/>
              </w:rPr>
              <w:t>(1,128)</w:t>
            </w:r>
          </w:p>
        </w:tc>
        <w:tc>
          <w:tcPr>
            <w:tcW w:w="237" w:type="dxa"/>
            <w:vMerge/>
            <w:tcBorders>
              <w:top w:val="nil"/>
              <w:bottom w:val="single" w:sz="4" w:space="0" w:color="000000"/>
            </w:tcBorders>
          </w:tcPr>
          <w:p w14:paraId="0E722168" w14:textId="77777777" w:rsidR="0068651E" w:rsidRDefault="0068651E">
            <w:pPr>
              <w:rPr>
                <w:sz w:val="2"/>
                <w:szCs w:val="2"/>
              </w:rPr>
            </w:pPr>
          </w:p>
        </w:tc>
        <w:tc>
          <w:tcPr>
            <w:tcW w:w="933" w:type="dxa"/>
            <w:shd w:val="clear" w:color="auto" w:fill="D8D8D8"/>
          </w:tcPr>
          <w:p w14:paraId="4B78437C" w14:textId="77777777" w:rsidR="0068651E" w:rsidRDefault="006C556A">
            <w:pPr>
              <w:pStyle w:val="TableParagraph"/>
              <w:spacing w:before="46" w:line="179" w:lineRule="exact"/>
              <w:ind w:right="53"/>
              <w:rPr>
                <w:sz w:val="16"/>
              </w:rPr>
            </w:pPr>
            <w:r>
              <w:rPr>
                <w:spacing w:val="-2"/>
                <w:sz w:val="16"/>
              </w:rPr>
              <w:t>(1,011)</w:t>
            </w:r>
          </w:p>
        </w:tc>
        <w:tc>
          <w:tcPr>
            <w:tcW w:w="933" w:type="dxa"/>
          </w:tcPr>
          <w:p w14:paraId="5FC1C86F" w14:textId="77777777" w:rsidR="0068651E" w:rsidRDefault="006C556A">
            <w:pPr>
              <w:pStyle w:val="TableParagraph"/>
              <w:spacing w:before="46" w:line="179" w:lineRule="exact"/>
              <w:ind w:right="50"/>
              <w:rPr>
                <w:sz w:val="16"/>
              </w:rPr>
            </w:pPr>
            <w:r>
              <w:rPr>
                <w:spacing w:val="-2"/>
                <w:sz w:val="16"/>
              </w:rPr>
              <w:t>(1,128)</w:t>
            </w:r>
          </w:p>
        </w:tc>
      </w:tr>
      <w:tr w:rsidR="0068651E" w14:paraId="2B214551" w14:textId="77777777">
        <w:trPr>
          <w:trHeight w:val="229"/>
        </w:trPr>
        <w:tc>
          <w:tcPr>
            <w:tcW w:w="3554" w:type="dxa"/>
          </w:tcPr>
          <w:p w14:paraId="4CC89363" w14:textId="77777777" w:rsidR="0068651E" w:rsidRDefault="006C556A">
            <w:pPr>
              <w:pStyle w:val="TableParagraph"/>
              <w:spacing w:before="10"/>
              <w:ind w:left="232"/>
              <w:jc w:val="left"/>
              <w:rPr>
                <w:sz w:val="16"/>
              </w:rPr>
            </w:pPr>
            <w:r>
              <w:rPr>
                <w:sz w:val="16"/>
              </w:rPr>
              <w:t>Other</w:t>
            </w:r>
            <w:r>
              <w:rPr>
                <w:spacing w:val="-1"/>
                <w:sz w:val="16"/>
              </w:rPr>
              <w:t xml:space="preserve"> </w:t>
            </w:r>
            <w:r>
              <w:rPr>
                <w:spacing w:val="-2"/>
                <w:sz w:val="16"/>
              </w:rPr>
              <w:t>gains/(losses)</w:t>
            </w:r>
          </w:p>
        </w:tc>
        <w:tc>
          <w:tcPr>
            <w:tcW w:w="936" w:type="dxa"/>
            <w:tcBorders>
              <w:bottom w:val="single" w:sz="4" w:space="0" w:color="000000"/>
            </w:tcBorders>
            <w:shd w:val="clear" w:color="auto" w:fill="D8D8D8"/>
          </w:tcPr>
          <w:p w14:paraId="45CB17EE" w14:textId="77777777" w:rsidR="0068651E" w:rsidRDefault="006C556A">
            <w:pPr>
              <w:pStyle w:val="TableParagraph"/>
              <w:spacing w:before="46" w:line="163" w:lineRule="exact"/>
              <w:ind w:right="54"/>
              <w:rPr>
                <w:sz w:val="16"/>
              </w:rPr>
            </w:pPr>
            <w:r>
              <w:rPr>
                <w:spacing w:val="-2"/>
                <w:sz w:val="16"/>
              </w:rPr>
              <w:t>12,582</w:t>
            </w:r>
          </w:p>
        </w:tc>
        <w:tc>
          <w:tcPr>
            <w:tcW w:w="931" w:type="dxa"/>
            <w:tcBorders>
              <w:bottom w:val="single" w:sz="4" w:space="0" w:color="000000"/>
            </w:tcBorders>
          </w:tcPr>
          <w:p w14:paraId="1B61CC92" w14:textId="77777777" w:rsidR="0068651E" w:rsidRDefault="006C556A">
            <w:pPr>
              <w:pStyle w:val="TableParagraph"/>
              <w:spacing w:before="46" w:line="163" w:lineRule="exact"/>
              <w:ind w:right="52"/>
              <w:rPr>
                <w:sz w:val="16"/>
              </w:rPr>
            </w:pPr>
            <w:r>
              <w:rPr>
                <w:spacing w:val="-2"/>
                <w:sz w:val="16"/>
              </w:rPr>
              <w:t>10,426</w:t>
            </w:r>
          </w:p>
        </w:tc>
        <w:tc>
          <w:tcPr>
            <w:tcW w:w="237" w:type="dxa"/>
            <w:vMerge/>
            <w:tcBorders>
              <w:top w:val="nil"/>
              <w:bottom w:val="single" w:sz="4" w:space="0" w:color="000000"/>
            </w:tcBorders>
          </w:tcPr>
          <w:p w14:paraId="11F1BEFB" w14:textId="77777777" w:rsidR="0068651E" w:rsidRDefault="0068651E">
            <w:pPr>
              <w:rPr>
                <w:sz w:val="2"/>
                <w:szCs w:val="2"/>
              </w:rPr>
            </w:pPr>
          </w:p>
        </w:tc>
        <w:tc>
          <w:tcPr>
            <w:tcW w:w="933" w:type="dxa"/>
            <w:tcBorders>
              <w:bottom w:val="single" w:sz="4" w:space="0" w:color="000000"/>
            </w:tcBorders>
            <w:shd w:val="clear" w:color="auto" w:fill="D8D8D8"/>
          </w:tcPr>
          <w:p w14:paraId="023850AB" w14:textId="77777777" w:rsidR="0068651E" w:rsidRDefault="006C556A">
            <w:pPr>
              <w:pStyle w:val="TableParagraph"/>
              <w:spacing w:before="46" w:line="163" w:lineRule="exact"/>
              <w:ind w:right="53"/>
              <w:rPr>
                <w:sz w:val="16"/>
              </w:rPr>
            </w:pPr>
            <w:r>
              <w:rPr>
                <w:spacing w:val="-2"/>
                <w:sz w:val="16"/>
              </w:rPr>
              <w:t>15,355</w:t>
            </w:r>
          </w:p>
        </w:tc>
        <w:tc>
          <w:tcPr>
            <w:tcW w:w="933" w:type="dxa"/>
            <w:tcBorders>
              <w:bottom w:val="single" w:sz="4" w:space="0" w:color="000000"/>
            </w:tcBorders>
          </w:tcPr>
          <w:p w14:paraId="457B6D6A" w14:textId="77777777" w:rsidR="0068651E" w:rsidRDefault="006C556A">
            <w:pPr>
              <w:pStyle w:val="TableParagraph"/>
              <w:spacing w:before="46" w:line="163" w:lineRule="exact"/>
              <w:ind w:right="50"/>
              <w:rPr>
                <w:sz w:val="16"/>
              </w:rPr>
            </w:pPr>
            <w:r>
              <w:rPr>
                <w:spacing w:val="-2"/>
                <w:sz w:val="16"/>
              </w:rPr>
              <w:t>6,850</w:t>
            </w:r>
          </w:p>
        </w:tc>
      </w:tr>
      <w:tr w:rsidR="0068651E" w14:paraId="754A8694" w14:textId="77777777">
        <w:trPr>
          <w:trHeight w:val="256"/>
        </w:trPr>
        <w:tc>
          <w:tcPr>
            <w:tcW w:w="3554" w:type="dxa"/>
            <w:tcBorders>
              <w:bottom w:val="single" w:sz="4" w:space="0" w:color="000000"/>
            </w:tcBorders>
          </w:tcPr>
          <w:p w14:paraId="366CFBAF" w14:textId="77777777" w:rsidR="0068651E" w:rsidRDefault="006C556A">
            <w:pPr>
              <w:pStyle w:val="TableParagraph"/>
              <w:spacing w:before="37"/>
              <w:ind w:left="72"/>
              <w:jc w:val="left"/>
              <w:rPr>
                <w:b/>
                <w:sz w:val="16"/>
              </w:rPr>
            </w:pPr>
            <w:r>
              <w:rPr>
                <w:b/>
                <w:sz w:val="16"/>
              </w:rPr>
              <w:t>Net</w:t>
            </w:r>
            <w:r>
              <w:rPr>
                <w:b/>
                <w:spacing w:val="-1"/>
                <w:sz w:val="16"/>
              </w:rPr>
              <w:t xml:space="preserve"> </w:t>
            </w:r>
            <w:r>
              <w:rPr>
                <w:b/>
                <w:spacing w:val="-2"/>
                <w:sz w:val="16"/>
              </w:rPr>
              <w:t>gain/(loss)</w:t>
            </w:r>
          </w:p>
        </w:tc>
        <w:tc>
          <w:tcPr>
            <w:tcW w:w="936" w:type="dxa"/>
            <w:tcBorders>
              <w:top w:val="single" w:sz="4" w:space="0" w:color="000000"/>
              <w:bottom w:val="single" w:sz="4" w:space="0" w:color="000000"/>
            </w:tcBorders>
            <w:shd w:val="clear" w:color="auto" w:fill="D8D8D8"/>
          </w:tcPr>
          <w:p w14:paraId="0E003873" w14:textId="77777777" w:rsidR="0068651E" w:rsidRDefault="006C556A">
            <w:pPr>
              <w:pStyle w:val="TableParagraph"/>
              <w:spacing w:before="37"/>
              <w:ind w:right="54"/>
              <w:rPr>
                <w:b/>
                <w:sz w:val="16"/>
              </w:rPr>
            </w:pPr>
            <w:r>
              <w:rPr>
                <w:b/>
                <w:spacing w:val="-2"/>
                <w:sz w:val="16"/>
              </w:rPr>
              <w:t>39,332</w:t>
            </w:r>
          </w:p>
        </w:tc>
        <w:tc>
          <w:tcPr>
            <w:tcW w:w="931" w:type="dxa"/>
            <w:tcBorders>
              <w:top w:val="single" w:sz="4" w:space="0" w:color="000000"/>
              <w:bottom w:val="single" w:sz="4" w:space="0" w:color="000000"/>
            </w:tcBorders>
          </w:tcPr>
          <w:p w14:paraId="39825F61" w14:textId="77777777" w:rsidR="0068651E" w:rsidRDefault="006C556A">
            <w:pPr>
              <w:pStyle w:val="TableParagraph"/>
              <w:spacing w:before="37"/>
              <w:ind w:right="52"/>
              <w:rPr>
                <w:b/>
                <w:sz w:val="16"/>
              </w:rPr>
            </w:pPr>
            <w:r>
              <w:rPr>
                <w:b/>
                <w:spacing w:val="-2"/>
                <w:sz w:val="16"/>
              </w:rPr>
              <w:t>47,628</w:t>
            </w:r>
          </w:p>
        </w:tc>
        <w:tc>
          <w:tcPr>
            <w:tcW w:w="237" w:type="dxa"/>
            <w:vMerge/>
            <w:tcBorders>
              <w:top w:val="nil"/>
              <w:bottom w:val="single" w:sz="4" w:space="0" w:color="000000"/>
            </w:tcBorders>
          </w:tcPr>
          <w:p w14:paraId="5991F0A4"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4EC9ACB4" w14:textId="77777777" w:rsidR="0068651E" w:rsidRDefault="006C556A">
            <w:pPr>
              <w:pStyle w:val="TableParagraph"/>
              <w:spacing w:before="37"/>
              <w:ind w:right="53"/>
              <w:rPr>
                <w:b/>
                <w:sz w:val="16"/>
              </w:rPr>
            </w:pPr>
            <w:r>
              <w:rPr>
                <w:b/>
                <w:spacing w:val="-2"/>
                <w:sz w:val="16"/>
              </w:rPr>
              <w:t>43,539</w:t>
            </w:r>
          </w:p>
        </w:tc>
        <w:tc>
          <w:tcPr>
            <w:tcW w:w="933" w:type="dxa"/>
            <w:tcBorders>
              <w:top w:val="single" w:sz="4" w:space="0" w:color="000000"/>
              <w:bottom w:val="single" w:sz="4" w:space="0" w:color="000000"/>
            </w:tcBorders>
          </w:tcPr>
          <w:p w14:paraId="29F3492A" w14:textId="77777777" w:rsidR="0068651E" w:rsidRDefault="006C556A">
            <w:pPr>
              <w:pStyle w:val="TableParagraph"/>
              <w:spacing w:before="37"/>
              <w:ind w:right="50"/>
              <w:rPr>
                <w:b/>
                <w:sz w:val="16"/>
              </w:rPr>
            </w:pPr>
            <w:r>
              <w:rPr>
                <w:b/>
                <w:spacing w:val="-2"/>
                <w:sz w:val="16"/>
              </w:rPr>
              <w:t>44,903</w:t>
            </w:r>
          </w:p>
        </w:tc>
      </w:tr>
    </w:tbl>
    <w:p w14:paraId="4719D00E" w14:textId="77777777" w:rsidR="0068651E" w:rsidRDefault="0068651E">
      <w:pPr>
        <w:pStyle w:val="BodyText"/>
        <w:rPr>
          <w:rFonts w:ascii="Arial"/>
          <w:sz w:val="16"/>
        </w:rPr>
      </w:pPr>
    </w:p>
    <w:p w14:paraId="444F7F54" w14:textId="77777777" w:rsidR="0068651E" w:rsidRDefault="0068651E">
      <w:pPr>
        <w:pStyle w:val="BodyText"/>
        <w:rPr>
          <w:rFonts w:ascii="Arial"/>
          <w:sz w:val="16"/>
        </w:rPr>
      </w:pPr>
    </w:p>
    <w:p w14:paraId="38D495FA" w14:textId="77777777" w:rsidR="0068651E" w:rsidRDefault="0068651E">
      <w:pPr>
        <w:pStyle w:val="BodyText"/>
        <w:rPr>
          <w:rFonts w:ascii="Arial"/>
          <w:sz w:val="16"/>
        </w:rPr>
      </w:pPr>
    </w:p>
    <w:p w14:paraId="4E8A7734" w14:textId="77777777" w:rsidR="0068651E" w:rsidRDefault="0068651E">
      <w:pPr>
        <w:pStyle w:val="BodyText"/>
        <w:rPr>
          <w:rFonts w:ascii="Arial"/>
          <w:sz w:val="16"/>
        </w:rPr>
      </w:pPr>
    </w:p>
    <w:p w14:paraId="310BE87F" w14:textId="77777777" w:rsidR="0068651E" w:rsidRDefault="0068651E">
      <w:pPr>
        <w:pStyle w:val="BodyText"/>
        <w:rPr>
          <w:rFonts w:ascii="Arial"/>
          <w:sz w:val="16"/>
        </w:rPr>
      </w:pPr>
    </w:p>
    <w:p w14:paraId="30E32B7A" w14:textId="77777777" w:rsidR="0068651E" w:rsidRDefault="0068651E">
      <w:pPr>
        <w:pStyle w:val="BodyText"/>
        <w:rPr>
          <w:rFonts w:ascii="Arial"/>
          <w:sz w:val="16"/>
        </w:rPr>
      </w:pPr>
    </w:p>
    <w:p w14:paraId="1607AAE9" w14:textId="77777777" w:rsidR="0068651E" w:rsidRDefault="0068651E">
      <w:pPr>
        <w:pStyle w:val="BodyText"/>
        <w:rPr>
          <w:rFonts w:ascii="Arial"/>
          <w:sz w:val="16"/>
        </w:rPr>
      </w:pPr>
    </w:p>
    <w:p w14:paraId="3F3459FA" w14:textId="77777777" w:rsidR="0068651E" w:rsidRDefault="0068651E">
      <w:pPr>
        <w:pStyle w:val="BodyText"/>
        <w:rPr>
          <w:rFonts w:ascii="Arial"/>
          <w:sz w:val="16"/>
        </w:rPr>
      </w:pPr>
    </w:p>
    <w:p w14:paraId="566CA18A" w14:textId="77777777" w:rsidR="0068651E" w:rsidRDefault="0068651E">
      <w:pPr>
        <w:pStyle w:val="BodyText"/>
        <w:rPr>
          <w:rFonts w:ascii="Arial"/>
          <w:sz w:val="16"/>
        </w:rPr>
      </w:pPr>
    </w:p>
    <w:p w14:paraId="207DFD2E" w14:textId="77777777" w:rsidR="0068651E" w:rsidRDefault="0068651E">
      <w:pPr>
        <w:pStyle w:val="BodyText"/>
        <w:rPr>
          <w:rFonts w:ascii="Arial"/>
          <w:sz w:val="16"/>
        </w:rPr>
      </w:pPr>
    </w:p>
    <w:p w14:paraId="1C66A395" w14:textId="77777777" w:rsidR="0068651E" w:rsidRDefault="0068651E">
      <w:pPr>
        <w:pStyle w:val="BodyText"/>
        <w:spacing w:before="63"/>
        <w:rPr>
          <w:rFonts w:ascii="Arial"/>
          <w:sz w:val="16"/>
        </w:rPr>
      </w:pPr>
    </w:p>
    <w:p w14:paraId="289E44C0" w14:textId="77777777" w:rsidR="0068651E" w:rsidRDefault="006C556A">
      <w:pPr>
        <w:ind w:left="103" w:right="573"/>
        <w:jc w:val="center"/>
        <w:rPr>
          <w:rFonts w:ascii="Arial"/>
          <w:sz w:val="16"/>
        </w:rPr>
      </w:pPr>
      <w:r>
        <w:rPr>
          <w:rFonts w:ascii="Arial"/>
          <w:spacing w:val="-5"/>
          <w:sz w:val="16"/>
        </w:rPr>
        <w:t>134</w:t>
      </w:r>
    </w:p>
    <w:p w14:paraId="5AC04760" w14:textId="77777777" w:rsidR="0068651E" w:rsidRDefault="0068651E">
      <w:pPr>
        <w:jc w:val="center"/>
        <w:rPr>
          <w:rFonts w:ascii="Arial"/>
          <w:sz w:val="16"/>
        </w:rPr>
        <w:sectPr w:rsidR="0068651E">
          <w:footerReference w:type="default" r:id="rId93"/>
          <w:pgSz w:w="11910" w:h="16840"/>
          <w:pgMar w:top="620" w:right="1500" w:bottom="280" w:left="1680" w:header="0" w:footer="0" w:gutter="0"/>
          <w:cols w:space="720"/>
        </w:sectPr>
      </w:pPr>
    </w:p>
    <w:p w14:paraId="1D7F0E9C"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2E603D41" w14:textId="77777777" w:rsidR="0068651E" w:rsidRDefault="0068651E">
      <w:pPr>
        <w:pStyle w:val="BodyText"/>
        <w:rPr>
          <w:i/>
        </w:rPr>
      </w:pPr>
    </w:p>
    <w:p w14:paraId="3D1AC480" w14:textId="77777777" w:rsidR="0068651E" w:rsidRDefault="006C556A">
      <w:pPr>
        <w:pStyle w:val="BodyText"/>
        <w:spacing w:before="144"/>
        <w:rPr>
          <w:i/>
        </w:rPr>
      </w:pPr>
      <w:r>
        <w:rPr>
          <w:noProof/>
        </w:rPr>
        <mc:AlternateContent>
          <mc:Choice Requires="wps">
            <w:drawing>
              <wp:anchor distT="0" distB="0" distL="0" distR="0" simplePos="0" relativeHeight="251747840" behindDoc="1" locked="0" layoutInCell="1" allowOverlap="1" wp14:anchorId="50E8A266" wp14:editId="07AAF7BA">
                <wp:simplePos x="0" y="0"/>
                <wp:positionH relativeFrom="page">
                  <wp:posOffset>1511808</wp:posOffset>
                </wp:positionH>
                <wp:positionV relativeFrom="paragraph">
                  <wp:posOffset>259824</wp:posOffset>
                </wp:positionV>
                <wp:extent cx="4770120" cy="6350"/>
                <wp:effectExtent l="0" t="0" r="0" b="0"/>
                <wp:wrapTopAndBottom/>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31" y="0"/>
                              </a:lnTo>
                              <a:lnTo>
                                <a:pt x="0" y="0"/>
                              </a:lnTo>
                              <a:lnTo>
                                <a:pt x="0" y="6096"/>
                              </a:lnTo>
                              <a:lnTo>
                                <a:pt x="3590531"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713FCD" id="Graphic 488" o:spid="_x0000_s1026" style="position:absolute;margin-left:119.05pt;margin-top:20.45pt;width:375.6pt;height:.5pt;z-index:-251568640;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" path="m4770120,l3590531,,,,,6096r3590531,l4770120,6096r,-6096xe" fillcolor="black" stroked="f">
                <v:path arrowok="t"/>
                <w10:wrap type="topAndBottom" anchorx="page"/>
              </v:shape>
            </w:pict>
          </mc:Fallback>
        </mc:AlternateContent>
      </w:r>
    </w:p>
    <w:p w14:paraId="46F12CD4" w14:textId="77777777" w:rsidR="0068651E" w:rsidRDefault="006C556A">
      <w:pPr>
        <w:tabs>
          <w:tab w:val="left" w:pos="6458"/>
        </w:tabs>
        <w:spacing w:before="37" w:after="36"/>
        <w:ind w:left="4428"/>
        <w:rPr>
          <w:rFonts w:ascii="Arial"/>
          <w:sz w:val="16"/>
        </w:rPr>
      </w:pP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3"/>
          <w:sz w:val="16"/>
        </w:rPr>
        <w:t xml:space="preserve"> </w:t>
      </w:r>
      <w:r>
        <w:rPr>
          <w:rFonts w:ascii="Arial"/>
          <w:spacing w:val="-2"/>
          <w:sz w:val="16"/>
        </w:rPr>
        <w:t>Government</w:t>
      </w:r>
    </w:p>
    <w:tbl>
      <w:tblPr>
        <w:tblW w:w="0" w:type="auto"/>
        <w:tblInd w:w="693" w:type="dxa"/>
        <w:tblLayout w:type="fixed"/>
        <w:tblCellMar>
          <w:left w:w="0" w:type="dxa"/>
          <w:right w:w="0" w:type="dxa"/>
        </w:tblCellMar>
        <w:tblLook w:val="01E0" w:firstRow="1" w:lastRow="1" w:firstColumn="1" w:lastColumn="1" w:noHBand="0" w:noVBand="0"/>
      </w:tblPr>
      <w:tblGrid>
        <w:gridCol w:w="3554"/>
        <w:gridCol w:w="933"/>
        <w:gridCol w:w="933"/>
        <w:gridCol w:w="235"/>
        <w:gridCol w:w="933"/>
        <w:gridCol w:w="935"/>
      </w:tblGrid>
      <w:tr w:rsidR="0068651E" w14:paraId="062C2677" w14:textId="77777777">
        <w:trPr>
          <w:trHeight w:val="288"/>
        </w:trPr>
        <w:tc>
          <w:tcPr>
            <w:tcW w:w="3554" w:type="dxa"/>
          </w:tcPr>
          <w:p w14:paraId="2D51A20D" w14:textId="77777777" w:rsidR="0068651E" w:rsidRDefault="0068651E">
            <w:pPr>
              <w:pStyle w:val="TableParagraph"/>
              <w:jc w:val="left"/>
              <w:rPr>
                <w:rFonts w:ascii="Times New Roman"/>
                <w:sz w:val="16"/>
              </w:rPr>
            </w:pPr>
          </w:p>
        </w:tc>
        <w:tc>
          <w:tcPr>
            <w:tcW w:w="933" w:type="dxa"/>
            <w:tcBorders>
              <w:top w:val="single" w:sz="4" w:space="0" w:color="000000"/>
            </w:tcBorders>
            <w:shd w:val="clear" w:color="auto" w:fill="D8D8D8"/>
          </w:tcPr>
          <w:p w14:paraId="2FC288D1" w14:textId="77777777" w:rsidR="0068651E" w:rsidRDefault="006C556A">
            <w:pPr>
              <w:pStyle w:val="TableParagraph"/>
              <w:spacing w:before="70"/>
              <w:ind w:right="51"/>
              <w:rPr>
                <w:sz w:val="16"/>
              </w:rPr>
            </w:pPr>
            <w:r>
              <w:rPr>
                <w:spacing w:val="-4"/>
                <w:sz w:val="16"/>
              </w:rPr>
              <w:t>2024</w:t>
            </w:r>
          </w:p>
        </w:tc>
        <w:tc>
          <w:tcPr>
            <w:tcW w:w="933" w:type="dxa"/>
            <w:tcBorders>
              <w:top w:val="single" w:sz="4" w:space="0" w:color="000000"/>
            </w:tcBorders>
          </w:tcPr>
          <w:p w14:paraId="55078753" w14:textId="77777777" w:rsidR="0068651E" w:rsidRDefault="006C556A">
            <w:pPr>
              <w:pStyle w:val="TableParagraph"/>
              <w:spacing w:before="70"/>
              <w:ind w:right="53"/>
              <w:rPr>
                <w:sz w:val="16"/>
              </w:rPr>
            </w:pPr>
            <w:r>
              <w:rPr>
                <w:spacing w:val="-4"/>
                <w:sz w:val="16"/>
              </w:rPr>
              <w:t>2023</w:t>
            </w:r>
          </w:p>
        </w:tc>
        <w:tc>
          <w:tcPr>
            <w:tcW w:w="235" w:type="dxa"/>
            <w:vMerge w:val="restart"/>
            <w:tcBorders>
              <w:bottom w:val="single" w:sz="4" w:space="0" w:color="000000"/>
            </w:tcBorders>
          </w:tcPr>
          <w:p w14:paraId="1CDF6D58" w14:textId="77777777" w:rsidR="0068651E" w:rsidRDefault="0068651E">
            <w:pPr>
              <w:pStyle w:val="TableParagraph"/>
              <w:jc w:val="left"/>
              <w:rPr>
                <w:rFonts w:ascii="Times New Roman"/>
                <w:sz w:val="16"/>
              </w:rPr>
            </w:pPr>
          </w:p>
        </w:tc>
        <w:tc>
          <w:tcPr>
            <w:tcW w:w="933" w:type="dxa"/>
            <w:tcBorders>
              <w:top w:val="single" w:sz="4" w:space="0" w:color="000000"/>
            </w:tcBorders>
            <w:shd w:val="clear" w:color="auto" w:fill="D8D8D8"/>
          </w:tcPr>
          <w:p w14:paraId="42729BEA" w14:textId="77777777" w:rsidR="0068651E" w:rsidRDefault="006C556A">
            <w:pPr>
              <w:pStyle w:val="TableParagraph"/>
              <w:spacing w:before="70"/>
              <w:ind w:right="52"/>
              <w:rPr>
                <w:sz w:val="16"/>
              </w:rPr>
            </w:pPr>
            <w:r>
              <w:rPr>
                <w:spacing w:val="-4"/>
                <w:sz w:val="16"/>
              </w:rPr>
              <w:t>2024</w:t>
            </w:r>
          </w:p>
        </w:tc>
        <w:tc>
          <w:tcPr>
            <w:tcW w:w="935" w:type="dxa"/>
            <w:tcBorders>
              <w:top w:val="single" w:sz="4" w:space="0" w:color="000000"/>
            </w:tcBorders>
          </w:tcPr>
          <w:p w14:paraId="41D43CC5" w14:textId="77777777" w:rsidR="0068651E" w:rsidRDefault="006C556A">
            <w:pPr>
              <w:pStyle w:val="TableParagraph"/>
              <w:spacing w:before="70"/>
              <w:ind w:right="51"/>
              <w:rPr>
                <w:sz w:val="16"/>
              </w:rPr>
            </w:pPr>
            <w:r>
              <w:rPr>
                <w:spacing w:val="-4"/>
                <w:sz w:val="16"/>
              </w:rPr>
              <w:t>2023</w:t>
            </w:r>
          </w:p>
        </w:tc>
      </w:tr>
      <w:tr w:rsidR="0068651E" w14:paraId="7EEA4002" w14:textId="77777777">
        <w:trPr>
          <w:trHeight w:val="212"/>
        </w:trPr>
        <w:tc>
          <w:tcPr>
            <w:tcW w:w="3554" w:type="dxa"/>
          </w:tcPr>
          <w:p w14:paraId="66CC4EFD" w14:textId="77777777" w:rsidR="0068651E" w:rsidRDefault="0068651E">
            <w:pPr>
              <w:pStyle w:val="TableParagraph"/>
              <w:jc w:val="left"/>
              <w:rPr>
                <w:rFonts w:ascii="Times New Roman"/>
                <w:sz w:val="14"/>
              </w:rPr>
            </w:pPr>
          </w:p>
        </w:tc>
        <w:tc>
          <w:tcPr>
            <w:tcW w:w="933" w:type="dxa"/>
            <w:tcBorders>
              <w:bottom w:val="single" w:sz="4" w:space="0" w:color="000000"/>
            </w:tcBorders>
            <w:shd w:val="clear" w:color="auto" w:fill="D8D8D8"/>
          </w:tcPr>
          <w:p w14:paraId="46FF1CBF" w14:textId="77777777" w:rsidR="0068651E" w:rsidRDefault="006C556A">
            <w:pPr>
              <w:pStyle w:val="TableParagraph"/>
              <w:spacing w:before="29" w:line="163" w:lineRule="exact"/>
              <w:ind w:right="53"/>
              <w:rPr>
                <w:sz w:val="16"/>
              </w:rPr>
            </w:pPr>
            <w:r>
              <w:rPr>
                <w:spacing w:val="-5"/>
                <w:sz w:val="16"/>
              </w:rPr>
              <w:t>$m</w:t>
            </w:r>
          </w:p>
        </w:tc>
        <w:tc>
          <w:tcPr>
            <w:tcW w:w="933" w:type="dxa"/>
            <w:tcBorders>
              <w:bottom w:val="single" w:sz="4" w:space="0" w:color="000000"/>
            </w:tcBorders>
          </w:tcPr>
          <w:p w14:paraId="43FEA740" w14:textId="77777777" w:rsidR="0068651E" w:rsidRDefault="006C556A">
            <w:pPr>
              <w:pStyle w:val="TableParagraph"/>
              <w:spacing w:before="29" w:line="163" w:lineRule="exact"/>
              <w:ind w:right="54"/>
              <w:rPr>
                <w:sz w:val="16"/>
              </w:rPr>
            </w:pPr>
            <w:r>
              <w:rPr>
                <w:spacing w:val="-5"/>
                <w:sz w:val="16"/>
              </w:rPr>
              <w:t>$m</w:t>
            </w:r>
          </w:p>
        </w:tc>
        <w:tc>
          <w:tcPr>
            <w:tcW w:w="235" w:type="dxa"/>
            <w:vMerge/>
            <w:tcBorders>
              <w:top w:val="nil"/>
              <w:bottom w:val="single" w:sz="4" w:space="0" w:color="000000"/>
            </w:tcBorders>
          </w:tcPr>
          <w:p w14:paraId="1B631041" w14:textId="77777777" w:rsidR="0068651E" w:rsidRDefault="0068651E">
            <w:pPr>
              <w:rPr>
                <w:sz w:val="2"/>
                <w:szCs w:val="2"/>
              </w:rPr>
            </w:pPr>
          </w:p>
        </w:tc>
        <w:tc>
          <w:tcPr>
            <w:tcW w:w="933" w:type="dxa"/>
            <w:tcBorders>
              <w:bottom w:val="single" w:sz="4" w:space="0" w:color="000000"/>
            </w:tcBorders>
            <w:shd w:val="clear" w:color="auto" w:fill="D8D8D8"/>
          </w:tcPr>
          <w:p w14:paraId="42734476" w14:textId="77777777" w:rsidR="0068651E" w:rsidRDefault="006C556A">
            <w:pPr>
              <w:pStyle w:val="TableParagraph"/>
              <w:spacing w:before="29" w:line="163" w:lineRule="exact"/>
              <w:ind w:right="54"/>
              <w:rPr>
                <w:sz w:val="16"/>
              </w:rPr>
            </w:pPr>
            <w:r>
              <w:rPr>
                <w:spacing w:val="-5"/>
                <w:sz w:val="16"/>
              </w:rPr>
              <w:t>$m</w:t>
            </w:r>
          </w:p>
        </w:tc>
        <w:tc>
          <w:tcPr>
            <w:tcW w:w="935" w:type="dxa"/>
            <w:tcBorders>
              <w:bottom w:val="single" w:sz="4" w:space="0" w:color="000000"/>
            </w:tcBorders>
          </w:tcPr>
          <w:p w14:paraId="5B163B35" w14:textId="77777777" w:rsidR="0068651E" w:rsidRDefault="006C556A">
            <w:pPr>
              <w:pStyle w:val="TableParagraph"/>
              <w:spacing w:before="29" w:line="163" w:lineRule="exact"/>
              <w:ind w:right="53"/>
              <w:rPr>
                <w:sz w:val="16"/>
              </w:rPr>
            </w:pPr>
            <w:r>
              <w:rPr>
                <w:spacing w:val="-5"/>
                <w:sz w:val="16"/>
              </w:rPr>
              <w:t>$m</w:t>
            </w:r>
          </w:p>
        </w:tc>
      </w:tr>
      <w:tr w:rsidR="0068651E" w14:paraId="42DB7A9C" w14:textId="77777777">
        <w:trPr>
          <w:trHeight w:val="506"/>
        </w:trPr>
        <w:tc>
          <w:tcPr>
            <w:tcW w:w="3554" w:type="dxa"/>
          </w:tcPr>
          <w:p w14:paraId="7BA6922C" w14:textId="77777777" w:rsidR="0068651E" w:rsidRDefault="0068651E">
            <w:pPr>
              <w:pStyle w:val="TableParagraph"/>
              <w:spacing w:before="104"/>
              <w:jc w:val="left"/>
              <w:rPr>
                <w:sz w:val="16"/>
              </w:rPr>
            </w:pPr>
          </w:p>
          <w:p w14:paraId="40428F28" w14:textId="77777777" w:rsidR="0068651E" w:rsidRDefault="006C556A">
            <w:pPr>
              <w:pStyle w:val="TableParagraph"/>
              <w:spacing w:before="1"/>
              <w:ind w:left="72"/>
              <w:jc w:val="left"/>
              <w:rPr>
                <w:b/>
                <w:sz w:val="16"/>
              </w:rPr>
            </w:pPr>
            <w:r>
              <w:rPr>
                <w:b/>
                <w:sz w:val="16"/>
              </w:rPr>
              <w:t>FINANCIAL</w:t>
            </w:r>
            <w:r>
              <w:rPr>
                <w:b/>
                <w:spacing w:val="-4"/>
                <w:sz w:val="16"/>
              </w:rPr>
              <w:t xml:space="preserve"> </w:t>
            </w:r>
            <w:r>
              <w:rPr>
                <w:b/>
                <w:spacing w:val="-2"/>
                <w:sz w:val="16"/>
              </w:rPr>
              <w:t>LIABILITIES</w:t>
            </w:r>
          </w:p>
        </w:tc>
        <w:tc>
          <w:tcPr>
            <w:tcW w:w="933" w:type="dxa"/>
            <w:tcBorders>
              <w:top w:val="single" w:sz="4" w:space="0" w:color="000000"/>
            </w:tcBorders>
            <w:shd w:val="clear" w:color="auto" w:fill="D8D8D8"/>
          </w:tcPr>
          <w:p w14:paraId="547ABE08" w14:textId="77777777" w:rsidR="0068651E" w:rsidRDefault="0068651E">
            <w:pPr>
              <w:pStyle w:val="TableParagraph"/>
              <w:jc w:val="left"/>
              <w:rPr>
                <w:rFonts w:ascii="Times New Roman"/>
                <w:sz w:val="16"/>
              </w:rPr>
            </w:pPr>
          </w:p>
        </w:tc>
        <w:tc>
          <w:tcPr>
            <w:tcW w:w="933" w:type="dxa"/>
            <w:tcBorders>
              <w:top w:val="single" w:sz="4" w:space="0" w:color="000000"/>
            </w:tcBorders>
          </w:tcPr>
          <w:p w14:paraId="03D92435" w14:textId="77777777" w:rsidR="0068651E" w:rsidRDefault="0068651E">
            <w:pPr>
              <w:pStyle w:val="TableParagraph"/>
              <w:jc w:val="left"/>
              <w:rPr>
                <w:rFonts w:ascii="Times New Roman"/>
                <w:sz w:val="16"/>
              </w:rPr>
            </w:pPr>
          </w:p>
        </w:tc>
        <w:tc>
          <w:tcPr>
            <w:tcW w:w="235" w:type="dxa"/>
            <w:vMerge/>
            <w:tcBorders>
              <w:top w:val="nil"/>
              <w:bottom w:val="single" w:sz="4" w:space="0" w:color="000000"/>
            </w:tcBorders>
          </w:tcPr>
          <w:p w14:paraId="3C4EBCED" w14:textId="77777777" w:rsidR="0068651E" w:rsidRDefault="0068651E">
            <w:pPr>
              <w:rPr>
                <w:sz w:val="2"/>
                <w:szCs w:val="2"/>
              </w:rPr>
            </w:pPr>
          </w:p>
        </w:tc>
        <w:tc>
          <w:tcPr>
            <w:tcW w:w="933" w:type="dxa"/>
            <w:tcBorders>
              <w:top w:val="single" w:sz="4" w:space="0" w:color="000000"/>
            </w:tcBorders>
            <w:shd w:val="clear" w:color="auto" w:fill="D8D8D8"/>
          </w:tcPr>
          <w:p w14:paraId="33B2A85D" w14:textId="77777777" w:rsidR="0068651E" w:rsidRDefault="0068651E">
            <w:pPr>
              <w:pStyle w:val="TableParagraph"/>
              <w:jc w:val="left"/>
              <w:rPr>
                <w:rFonts w:ascii="Times New Roman"/>
                <w:sz w:val="16"/>
              </w:rPr>
            </w:pPr>
          </w:p>
        </w:tc>
        <w:tc>
          <w:tcPr>
            <w:tcW w:w="935" w:type="dxa"/>
            <w:tcBorders>
              <w:top w:val="single" w:sz="4" w:space="0" w:color="000000"/>
            </w:tcBorders>
          </w:tcPr>
          <w:p w14:paraId="67F1D093" w14:textId="77777777" w:rsidR="0068651E" w:rsidRDefault="0068651E">
            <w:pPr>
              <w:pStyle w:val="TableParagraph"/>
              <w:jc w:val="left"/>
              <w:rPr>
                <w:rFonts w:ascii="Times New Roman"/>
                <w:sz w:val="16"/>
              </w:rPr>
            </w:pPr>
          </w:p>
        </w:tc>
      </w:tr>
      <w:tr w:rsidR="0068651E" w14:paraId="2B588B67" w14:textId="77777777">
        <w:trPr>
          <w:trHeight w:val="245"/>
        </w:trPr>
        <w:tc>
          <w:tcPr>
            <w:tcW w:w="3554" w:type="dxa"/>
          </w:tcPr>
          <w:p w14:paraId="78FB7907" w14:textId="77777777" w:rsidR="0068651E" w:rsidRDefault="006C556A">
            <w:pPr>
              <w:pStyle w:val="TableParagraph"/>
              <w:spacing w:before="29"/>
              <w:ind w:left="72"/>
              <w:jc w:val="left"/>
              <w:rPr>
                <w:b/>
                <w:sz w:val="16"/>
              </w:rPr>
            </w:pPr>
            <w:r>
              <w:rPr>
                <w:b/>
                <w:sz w:val="16"/>
              </w:rPr>
              <w:t>Fair</w:t>
            </w:r>
            <w:r>
              <w:rPr>
                <w:b/>
                <w:spacing w:val="-5"/>
                <w:sz w:val="16"/>
              </w:rPr>
              <w:t xml:space="preserve"> </w:t>
            </w:r>
            <w:r>
              <w:rPr>
                <w:b/>
                <w:sz w:val="16"/>
              </w:rPr>
              <w:t>value</w:t>
            </w:r>
            <w:r>
              <w:rPr>
                <w:b/>
                <w:spacing w:val="-3"/>
                <w:sz w:val="16"/>
              </w:rPr>
              <w:t xml:space="preserve"> </w:t>
            </w:r>
            <w:r>
              <w:rPr>
                <w:b/>
                <w:sz w:val="16"/>
              </w:rPr>
              <w:t>through</w:t>
            </w:r>
            <w:r>
              <w:rPr>
                <w:b/>
                <w:spacing w:val="-5"/>
                <w:sz w:val="16"/>
              </w:rPr>
              <w:t xml:space="preserve"> </w:t>
            </w:r>
            <w:r>
              <w:rPr>
                <w:b/>
                <w:sz w:val="16"/>
              </w:rPr>
              <w:t>profit</w:t>
            </w:r>
            <w:r>
              <w:rPr>
                <w:b/>
                <w:spacing w:val="-2"/>
                <w:sz w:val="16"/>
              </w:rPr>
              <w:t xml:space="preserve"> </w:t>
            </w:r>
            <w:r>
              <w:rPr>
                <w:b/>
                <w:sz w:val="16"/>
              </w:rPr>
              <w:t>and</w:t>
            </w:r>
            <w:r>
              <w:rPr>
                <w:b/>
                <w:spacing w:val="-2"/>
                <w:sz w:val="16"/>
              </w:rPr>
              <w:t xml:space="preserve"> </w:t>
            </w:r>
            <w:r>
              <w:rPr>
                <w:b/>
                <w:spacing w:val="-4"/>
                <w:sz w:val="16"/>
              </w:rPr>
              <w:t>loss</w:t>
            </w:r>
          </w:p>
        </w:tc>
        <w:tc>
          <w:tcPr>
            <w:tcW w:w="933" w:type="dxa"/>
            <w:shd w:val="clear" w:color="auto" w:fill="D8D8D8"/>
          </w:tcPr>
          <w:p w14:paraId="625EF0E2" w14:textId="77777777" w:rsidR="0068651E" w:rsidRDefault="0068651E">
            <w:pPr>
              <w:pStyle w:val="TableParagraph"/>
              <w:jc w:val="left"/>
              <w:rPr>
                <w:rFonts w:ascii="Times New Roman"/>
                <w:sz w:val="16"/>
              </w:rPr>
            </w:pPr>
          </w:p>
        </w:tc>
        <w:tc>
          <w:tcPr>
            <w:tcW w:w="933" w:type="dxa"/>
          </w:tcPr>
          <w:p w14:paraId="6F4C0B4E" w14:textId="77777777" w:rsidR="0068651E" w:rsidRDefault="0068651E">
            <w:pPr>
              <w:pStyle w:val="TableParagraph"/>
              <w:jc w:val="left"/>
              <w:rPr>
                <w:rFonts w:ascii="Times New Roman"/>
                <w:sz w:val="16"/>
              </w:rPr>
            </w:pPr>
          </w:p>
        </w:tc>
        <w:tc>
          <w:tcPr>
            <w:tcW w:w="235" w:type="dxa"/>
            <w:vMerge/>
            <w:tcBorders>
              <w:top w:val="nil"/>
              <w:bottom w:val="single" w:sz="4" w:space="0" w:color="000000"/>
            </w:tcBorders>
          </w:tcPr>
          <w:p w14:paraId="535A9D2E" w14:textId="77777777" w:rsidR="0068651E" w:rsidRDefault="0068651E">
            <w:pPr>
              <w:rPr>
                <w:sz w:val="2"/>
                <w:szCs w:val="2"/>
              </w:rPr>
            </w:pPr>
          </w:p>
        </w:tc>
        <w:tc>
          <w:tcPr>
            <w:tcW w:w="933" w:type="dxa"/>
            <w:shd w:val="clear" w:color="auto" w:fill="D8D8D8"/>
          </w:tcPr>
          <w:p w14:paraId="564CD2A3" w14:textId="77777777" w:rsidR="0068651E" w:rsidRDefault="0068651E">
            <w:pPr>
              <w:pStyle w:val="TableParagraph"/>
              <w:jc w:val="left"/>
              <w:rPr>
                <w:rFonts w:ascii="Times New Roman"/>
                <w:sz w:val="16"/>
              </w:rPr>
            </w:pPr>
          </w:p>
        </w:tc>
        <w:tc>
          <w:tcPr>
            <w:tcW w:w="935" w:type="dxa"/>
          </w:tcPr>
          <w:p w14:paraId="5C39AAC1" w14:textId="77777777" w:rsidR="0068651E" w:rsidRDefault="0068651E">
            <w:pPr>
              <w:pStyle w:val="TableParagraph"/>
              <w:jc w:val="left"/>
              <w:rPr>
                <w:rFonts w:ascii="Times New Roman"/>
                <w:sz w:val="16"/>
              </w:rPr>
            </w:pPr>
          </w:p>
        </w:tc>
      </w:tr>
      <w:tr w:rsidR="0068651E" w14:paraId="28265E09" w14:textId="77777777">
        <w:trPr>
          <w:trHeight w:val="262"/>
        </w:trPr>
        <w:tc>
          <w:tcPr>
            <w:tcW w:w="3554" w:type="dxa"/>
          </w:tcPr>
          <w:p w14:paraId="7EE8A75C" w14:textId="77777777" w:rsidR="0068651E" w:rsidRDefault="006C556A">
            <w:pPr>
              <w:pStyle w:val="TableParagraph"/>
              <w:spacing w:before="28"/>
              <w:ind w:left="232"/>
              <w:jc w:val="left"/>
              <w:rPr>
                <w:sz w:val="16"/>
              </w:rPr>
            </w:pPr>
            <w:r>
              <w:rPr>
                <w:sz w:val="16"/>
              </w:rPr>
              <w:t>Interest</w:t>
            </w:r>
            <w:r>
              <w:rPr>
                <w:spacing w:val="-1"/>
                <w:sz w:val="16"/>
              </w:rPr>
              <w:t xml:space="preserve"> </w:t>
            </w:r>
            <w:r>
              <w:rPr>
                <w:spacing w:val="-2"/>
                <w:sz w:val="16"/>
              </w:rPr>
              <w:t>expenses</w:t>
            </w:r>
          </w:p>
        </w:tc>
        <w:tc>
          <w:tcPr>
            <w:tcW w:w="933" w:type="dxa"/>
            <w:shd w:val="clear" w:color="auto" w:fill="D8D8D8"/>
          </w:tcPr>
          <w:p w14:paraId="3E69766C" w14:textId="77777777" w:rsidR="0068651E" w:rsidRDefault="006C556A">
            <w:pPr>
              <w:pStyle w:val="TableParagraph"/>
              <w:spacing w:before="64" w:line="179" w:lineRule="exact"/>
              <w:ind w:right="51"/>
              <w:rPr>
                <w:sz w:val="16"/>
              </w:rPr>
            </w:pPr>
            <w:r>
              <w:rPr>
                <w:spacing w:val="-2"/>
                <w:sz w:val="16"/>
              </w:rPr>
              <w:t>(35,785)</w:t>
            </w:r>
          </w:p>
        </w:tc>
        <w:tc>
          <w:tcPr>
            <w:tcW w:w="933" w:type="dxa"/>
          </w:tcPr>
          <w:p w14:paraId="6EF0ECC4" w14:textId="77777777" w:rsidR="0068651E" w:rsidRDefault="006C556A">
            <w:pPr>
              <w:pStyle w:val="TableParagraph"/>
              <w:spacing w:before="64" w:line="179" w:lineRule="exact"/>
              <w:ind w:right="53"/>
              <w:rPr>
                <w:sz w:val="16"/>
              </w:rPr>
            </w:pPr>
            <w:r>
              <w:rPr>
                <w:spacing w:val="-2"/>
                <w:sz w:val="16"/>
              </w:rPr>
              <w:t>(51,043)</w:t>
            </w:r>
          </w:p>
        </w:tc>
        <w:tc>
          <w:tcPr>
            <w:tcW w:w="235" w:type="dxa"/>
            <w:vMerge/>
            <w:tcBorders>
              <w:top w:val="nil"/>
              <w:bottom w:val="single" w:sz="4" w:space="0" w:color="000000"/>
            </w:tcBorders>
          </w:tcPr>
          <w:p w14:paraId="2BB80BBF" w14:textId="77777777" w:rsidR="0068651E" w:rsidRDefault="0068651E">
            <w:pPr>
              <w:rPr>
                <w:sz w:val="2"/>
                <w:szCs w:val="2"/>
              </w:rPr>
            </w:pPr>
          </w:p>
        </w:tc>
        <w:tc>
          <w:tcPr>
            <w:tcW w:w="933" w:type="dxa"/>
            <w:shd w:val="clear" w:color="auto" w:fill="D8D8D8"/>
          </w:tcPr>
          <w:p w14:paraId="4EA771A2" w14:textId="77777777" w:rsidR="0068651E" w:rsidRDefault="006C556A">
            <w:pPr>
              <w:pStyle w:val="TableParagraph"/>
              <w:spacing w:before="64" w:line="179" w:lineRule="exact"/>
              <w:ind w:right="52"/>
              <w:rPr>
                <w:sz w:val="16"/>
              </w:rPr>
            </w:pPr>
            <w:r>
              <w:rPr>
                <w:spacing w:val="-2"/>
                <w:sz w:val="16"/>
              </w:rPr>
              <w:t>(32,649)</w:t>
            </w:r>
          </w:p>
        </w:tc>
        <w:tc>
          <w:tcPr>
            <w:tcW w:w="935" w:type="dxa"/>
          </w:tcPr>
          <w:p w14:paraId="08BF2620" w14:textId="77777777" w:rsidR="0068651E" w:rsidRDefault="006C556A">
            <w:pPr>
              <w:pStyle w:val="TableParagraph"/>
              <w:spacing w:before="64" w:line="179" w:lineRule="exact"/>
              <w:ind w:right="51"/>
              <w:rPr>
                <w:sz w:val="16"/>
              </w:rPr>
            </w:pPr>
            <w:r>
              <w:rPr>
                <w:spacing w:val="-2"/>
                <w:sz w:val="16"/>
              </w:rPr>
              <w:t>(42,335)</w:t>
            </w:r>
          </w:p>
        </w:tc>
      </w:tr>
      <w:tr w:rsidR="0068651E" w14:paraId="71B62F28" w14:textId="77777777">
        <w:trPr>
          <w:trHeight w:val="244"/>
        </w:trPr>
        <w:tc>
          <w:tcPr>
            <w:tcW w:w="3554" w:type="dxa"/>
          </w:tcPr>
          <w:p w14:paraId="62F252E3" w14:textId="77777777" w:rsidR="0068651E" w:rsidRDefault="006C556A">
            <w:pPr>
              <w:pStyle w:val="TableParagraph"/>
              <w:spacing w:before="10"/>
              <w:ind w:left="232"/>
              <w:jc w:val="left"/>
              <w:rPr>
                <w:sz w:val="16"/>
              </w:rPr>
            </w:pPr>
            <w:r>
              <w:rPr>
                <w:sz w:val="16"/>
              </w:rPr>
              <w:t>Net</w:t>
            </w:r>
            <w:r>
              <w:rPr>
                <w:spacing w:val="-1"/>
                <w:sz w:val="16"/>
              </w:rPr>
              <w:t xml:space="preserve"> </w:t>
            </w:r>
            <w:r>
              <w:rPr>
                <w:sz w:val="16"/>
              </w:rPr>
              <w:t>foreign</w:t>
            </w:r>
            <w:r>
              <w:rPr>
                <w:spacing w:val="-4"/>
                <w:sz w:val="16"/>
              </w:rPr>
              <w:t xml:space="preserve"> </w:t>
            </w:r>
            <w:r>
              <w:rPr>
                <w:sz w:val="16"/>
              </w:rPr>
              <w:t>exchange</w:t>
            </w:r>
            <w:r>
              <w:rPr>
                <w:spacing w:val="-1"/>
                <w:sz w:val="16"/>
              </w:rPr>
              <w:t xml:space="preserve"> </w:t>
            </w:r>
            <w:r>
              <w:rPr>
                <w:spacing w:val="-2"/>
                <w:sz w:val="16"/>
              </w:rPr>
              <w:t>gain/(loss)</w:t>
            </w:r>
          </w:p>
        </w:tc>
        <w:tc>
          <w:tcPr>
            <w:tcW w:w="933" w:type="dxa"/>
            <w:shd w:val="clear" w:color="auto" w:fill="D8D8D8"/>
          </w:tcPr>
          <w:p w14:paraId="0562C395" w14:textId="77777777" w:rsidR="0068651E" w:rsidRDefault="006C556A">
            <w:pPr>
              <w:pStyle w:val="TableParagraph"/>
              <w:spacing w:before="46" w:line="179" w:lineRule="exact"/>
              <w:ind w:right="52"/>
              <w:rPr>
                <w:sz w:val="16"/>
              </w:rPr>
            </w:pPr>
            <w:r>
              <w:rPr>
                <w:spacing w:val="-5"/>
                <w:sz w:val="16"/>
              </w:rPr>
              <w:t>251</w:t>
            </w:r>
          </w:p>
        </w:tc>
        <w:tc>
          <w:tcPr>
            <w:tcW w:w="933" w:type="dxa"/>
          </w:tcPr>
          <w:p w14:paraId="38F5DAEF" w14:textId="77777777" w:rsidR="0068651E" w:rsidRDefault="006C556A">
            <w:pPr>
              <w:pStyle w:val="TableParagraph"/>
              <w:spacing w:before="46" w:line="179" w:lineRule="exact"/>
              <w:ind w:right="53"/>
              <w:rPr>
                <w:sz w:val="16"/>
              </w:rPr>
            </w:pPr>
            <w:r>
              <w:rPr>
                <w:spacing w:val="-10"/>
                <w:sz w:val="16"/>
              </w:rPr>
              <w:t>-</w:t>
            </w:r>
          </w:p>
        </w:tc>
        <w:tc>
          <w:tcPr>
            <w:tcW w:w="235" w:type="dxa"/>
            <w:vMerge/>
            <w:tcBorders>
              <w:top w:val="nil"/>
              <w:bottom w:val="single" w:sz="4" w:space="0" w:color="000000"/>
            </w:tcBorders>
          </w:tcPr>
          <w:p w14:paraId="4ADCD851" w14:textId="77777777" w:rsidR="0068651E" w:rsidRDefault="0068651E">
            <w:pPr>
              <w:rPr>
                <w:sz w:val="2"/>
                <w:szCs w:val="2"/>
              </w:rPr>
            </w:pPr>
          </w:p>
        </w:tc>
        <w:tc>
          <w:tcPr>
            <w:tcW w:w="933" w:type="dxa"/>
            <w:shd w:val="clear" w:color="auto" w:fill="D8D8D8"/>
          </w:tcPr>
          <w:p w14:paraId="15637EEF" w14:textId="77777777" w:rsidR="0068651E" w:rsidRDefault="006C556A">
            <w:pPr>
              <w:pStyle w:val="TableParagraph"/>
              <w:spacing w:before="46" w:line="179" w:lineRule="exact"/>
              <w:ind w:right="53"/>
              <w:rPr>
                <w:sz w:val="16"/>
              </w:rPr>
            </w:pPr>
            <w:r>
              <w:rPr>
                <w:spacing w:val="-5"/>
                <w:sz w:val="16"/>
              </w:rPr>
              <w:t>251</w:t>
            </w:r>
          </w:p>
        </w:tc>
        <w:tc>
          <w:tcPr>
            <w:tcW w:w="935" w:type="dxa"/>
          </w:tcPr>
          <w:p w14:paraId="250952B2" w14:textId="77777777" w:rsidR="0068651E" w:rsidRDefault="006C556A">
            <w:pPr>
              <w:pStyle w:val="TableParagraph"/>
              <w:spacing w:before="46" w:line="179" w:lineRule="exact"/>
              <w:ind w:right="51"/>
              <w:rPr>
                <w:sz w:val="16"/>
              </w:rPr>
            </w:pPr>
            <w:r>
              <w:rPr>
                <w:spacing w:val="-10"/>
                <w:sz w:val="16"/>
              </w:rPr>
              <w:t>-</w:t>
            </w:r>
          </w:p>
        </w:tc>
      </w:tr>
      <w:tr w:rsidR="0068651E" w14:paraId="2F041A7C" w14:textId="77777777">
        <w:trPr>
          <w:trHeight w:val="229"/>
        </w:trPr>
        <w:tc>
          <w:tcPr>
            <w:tcW w:w="3554" w:type="dxa"/>
          </w:tcPr>
          <w:p w14:paraId="753C1015" w14:textId="77777777" w:rsidR="0068651E" w:rsidRDefault="006C556A">
            <w:pPr>
              <w:pStyle w:val="TableParagraph"/>
              <w:spacing w:before="10"/>
              <w:ind w:left="232"/>
              <w:jc w:val="left"/>
              <w:rPr>
                <w:sz w:val="16"/>
              </w:rPr>
            </w:pPr>
            <w:r>
              <w:rPr>
                <w:sz w:val="16"/>
              </w:rPr>
              <w:t>Other</w:t>
            </w:r>
            <w:r>
              <w:rPr>
                <w:spacing w:val="-1"/>
                <w:sz w:val="16"/>
              </w:rPr>
              <w:t xml:space="preserve"> </w:t>
            </w:r>
            <w:r>
              <w:rPr>
                <w:spacing w:val="-2"/>
                <w:sz w:val="16"/>
              </w:rPr>
              <w:t>gains/(losses)</w:t>
            </w:r>
          </w:p>
        </w:tc>
        <w:tc>
          <w:tcPr>
            <w:tcW w:w="933" w:type="dxa"/>
            <w:tcBorders>
              <w:bottom w:val="single" w:sz="4" w:space="0" w:color="000000"/>
            </w:tcBorders>
            <w:shd w:val="clear" w:color="auto" w:fill="D8D8D8"/>
          </w:tcPr>
          <w:p w14:paraId="1C41EDE4" w14:textId="77777777" w:rsidR="0068651E" w:rsidRDefault="006C556A">
            <w:pPr>
              <w:pStyle w:val="TableParagraph"/>
              <w:spacing w:before="46" w:line="163" w:lineRule="exact"/>
              <w:ind w:right="52"/>
              <w:rPr>
                <w:sz w:val="16"/>
              </w:rPr>
            </w:pPr>
            <w:r>
              <w:rPr>
                <w:spacing w:val="-2"/>
                <w:sz w:val="16"/>
              </w:rPr>
              <w:t>(4,208)</w:t>
            </w:r>
          </w:p>
        </w:tc>
        <w:tc>
          <w:tcPr>
            <w:tcW w:w="933" w:type="dxa"/>
            <w:tcBorders>
              <w:bottom w:val="single" w:sz="4" w:space="0" w:color="000000"/>
            </w:tcBorders>
          </w:tcPr>
          <w:p w14:paraId="28500BD6" w14:textId="77777777" w:rsidR="0068651E" w:rsidRDefault="006C556A">
            <w:pPr>
              <w:pStyle w:val="TableParagraph"/>
              <w:spacing w:before="46" w:line="163" w:lineRule="exact"/>
              <w:ind w:right="53"/>
              <w:rPr>
                <w:sz w:val="16"/>
              </w:rPr>
            </w:pPr>
            <w:r>
              <w:rPr>
                <w:spacing w:val="-2"/>
                <w:sz w:val="16"/>
              </w:rPr>
              <w:t>13,386</w:t>
            </w:r>
          </w:p>
        </w:tc>
        <w:tc>
          <w:tcPr>
            <w:tcW w:w="235" w:type="dxa"/>
            <w:vMerge/>
            <w:tcBorders>
              <w:top w:val="nil"/>
              <w:bottom w:val="single" w:sz="4" w:space="0" w:color="000000"/>
            </w:tcBorders>
          </w:tcPr>
          <w:p w14:paraId="21E2D993" w14:textId="77777777" w:rsidR="0068651E" w:rsidRDefault="0068651E">
            <w:pPr>
              <w:rPr>
                <w:sz w:val="2"/>
                <w:szCs w:val="2"/>
              </w:rPr>
            </w:pPr>
          </w:p>
        </w:tc>
        <w:tc>
          <w:tcPr>
            <w:tcW w:w="933" w:type="dxa"/>
            <w:tcBorders>
              <w:bottom w:val="single" w:sz="4" w:space="0" w:color="000000"/>
            </w:tcBorders>
            <w:shd w:val="clear" w:color="auto" w:fill="D8D8D8"/>
          </w:tcPr>
          <w:p w14:paraId="16C1A529" w14:textId="77777777" w:rsidR="0068651E" w:rsidRDefault="006C556A">
            <w:pPr>
              <w:pStyle w:val="TableParagraph"/>
              <w:spacing w:before="46" w:line="163" w:lineRule="exact"/>
              <w:ind w:right="53"/>
              <w:rPr>
                <w:sz w:val="16"/>
              </w:rPr>
            </w:pPr>
            <w:r>
              <w:rPr>
                <w:spacing w:val="-2"/>
                <w:sz w:val="16"/>
              </w:rPr>
              <w:t>(4,208)</w:t>
            </w:r>
          </w:p>
        </w:tc>
        <w:tc>
          <w:tcPr>
            <w:tcW w:w="935" w:type="dxa"/>
            <w:tcBorders>
              <w:bottom w:val="single" w:sz="4" w:space="0" w:color="000000"/>
            </w:tcBorders>
          </w:tcPr>
          <w:p w14:paraId="1DE9D7AF" w14:textId="77777777" w:rsidR="0068651E" w:rsidRDefault="006C556A">
            <w:pPr>
              <w:pStyle w:val="TableParagraph"/>
              <w:spacing w:before="46" w:line="163" w:lineRule="exact"/>
              <w:ind w:right="51"/>
              <w:rPr>
                <w:sz w:val="16"/>
              </w:rPr>
            </w:pPr>
            <w:r>
              <w:rPr>
                <w:spacing w:val="-2"/>
                <w:sz w:val="16"/>
              </w:rPr>
              <w:t>13,385</w:t>
            </w:r>
          </w:p>
        </w:tc>
      </w:tr>
      <w:tr w:rsidR="0068651E" w14:paraId="36E9A4F6" w14:textId="77777777">
        <w:trPr>
          <w:trHeight w:val="256"/>
        </w:trPr>
        <w:tc>
          <w:tcPr>
            <w:tcW w:w="3554" w:type="dxa"/>
          </w:tcPr>
          <w:p w14:paraId="4B78CC94" w14:textId="77777777" w:rsidR="0068651E" w:rsidRDefault="006C556A">
            <w:pPr>
              <w:pStyle w:val="TableParagraph"/>
              <w:spacing w:before="37"/>
              <w:ind w:left="72"/>
              <w:jc w:val="left"/>
              <w:rPr>
                <w:b/>
                <w:sz w:val="16"/>
              </w:rPr>
            </w:pPr>
            <w:r>
              <w:rPr>
                <w:b/>
                <w:sz w:val="16"/>
              </w:rPr>
              <w:t>Net</w:t>
            </w:r>
            <w:r>
              <w:rPr>
                <w:b/>
                <w:spacing w:val="-1"/>
                <w:sz w:val="16"/>
              </w:rPr>
              <w:t xml:space="preserve"> </w:t>
            </w:r>
            <w:r>
              <w:rPr>
                <w:b/>
                <w:spacing w:val="-2"/>
                <w:sz w:val="16"/>
              </w:rPr>
              <w:t>gain/(loss)</w:t>
            </w:r>
          </w:p>
        </w:tc>
        <w:tc>
          <w:tcPr>
            <w:tcW w:w="933" w:type="dxa"/>
            <w:tcBorders>
              <w:top w:val="single" w:sz="4" w:space="0" w:color="000000"/>
              <w:bottom w:val="single" w:sz="4" w:space="0" w:color="000000"/>
            </w:tcBorders>
            <w:shd w:val="clear" w:color="auto" w:fill="D8D8D8"/>
          </w:tcPr>
          <w:p w14:paraId="744D392E" w14:textId="77777777" w:rsidR="0068651E" w:rsidRDefault="006C556A">
            <w:pPr>
              <w:pStyle w:val="TableParagraph"/>
              <w:spacing w:before="37"/>
              <w:ind w:right="51"/>
              <w:rPr>
                <w:b/>
                <w:sz w:val="16"/>
              </w:rPr>
            </w:pPr>
            <w:r>
              <w:rPr>
                <w:b/>
                <w:spacing w:val="-2"/>
                <w:sz w:val="16"/>
              </w:rPr>
              <w:t>(39,742)</w:t>
            </w:r>
          </w:p>
        </w:tc>
        <w:tc>
          <w:tcPr>
            <w:tcW w:w="933" w:type="dxa"/>
            <w:tcBorders>
              <w:top w:val="single" w:sz="4" w:space="0" w:color="000000"/>
              <w:bottom w:val="single" w:sz="4" w:space="0" w:color="000000"/>
            </w:tcBorders>
          </w:tcPr>
          <w:p w14:paraId="51979DBC" w14:textId="77777777" w:rsidR="0068651E" w:rsidRDefault="006C556A">
            <w:pPr>
              <w:pStyle w:val="TableParagraph"/>
              <w:spacing w:before="37"/>
              <w:ind w:right="53"/>
              <w:rPr>
                <w:b/>
                <w:sz w:val="16"/>
              </w:rPr>
            </w:pPr>
            <w:r>
              <w:rPr>
                <w:b/>
                <w:spacing w:val="-2"/>
                <w:sz w:val="16"/>
              </w:rPr>
              <w:t>(37,657)</w:t>
            </w:r>
          </w:p>
        </w:tc>
        <w:tc>
          <w:tcPr>
            <w:tcW w:w="235" w:type="dxa"/>
            <w:vMerge/>
            <w:tcBorders>
              <w:top w:val="nil"/>
              <w:bottom w:val="single" w:sz="4" w:space="0" w:color="000000"/>
            </w:tcBorders>
          </w:tcPr>
          <w:p w14:paraId="408B113C"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3220FFC4" w14:textId="77777777" w:rsidR="0068651E" w:rsidRDefault="006C556A">
            <w:pPr>
              <w:pStyle w:val="TableParagraph"/>
              <w:spacing w:before="37"/>
              <w:ind w:right="52"/>
              <w:rPr>
                <w:b/>
                <w:sz w:val="16"/>
              </w:rPr>
            </w:pPr>
            <w:r>
              <w:rPr>
                <w:b/>
                <w:spacing w:val="-2"/>
                <w:sz w:val="16"/>
              </w:rPr>
              <w:t>(36,606)</w:t>
            </w:r>
          </w:p>
        </w:tc>
        <w:tc>
          <w:tcPr>
            <w:tcW w:w="935" w:type="dxa"/>
            <w:tcBorders>
              <w:top w:val="single" w:sz="4" w:space="0" w:color="000000"/>
              <w:bottom w:val="single" w:sz="4" w:space="0" w:color="000000"/>
            </w:tcBorders>
          </w:tcPr>
          <w:p w14:paraId="3700DB4B" w14:textId="77777777" w:rsidR="0068651E" w:rsidRDefault="006C556A">
            <w:pPr>
              <w:pStyle w:val="TableParagraph"/>
              <w:spacing w:before="37"/>
              <w:ind w:right="51"/>
              <w:rPr>
                <w:b/>
                <w:sz w:val="16"/>
              </w:rPr>
            </w:pPr>
            <w:r>
              <w:rPr>
                <w:b/>
                <w:spacing w:val="-2"/>
                <w:sz w:val="16"/>
              </w:rPr>
              <w:t>(28,950)</w:t>
            </w:r>
          </w:p>
        </w:tc>
      </w:tr>
      <w:tr w:rsidR="0068651E" w14:paraId="0399BB56" w14:textId="77777777">
        <w:trPr>
          <w:trHeight w:val="507"/>
        </w:trPr>
        <w:tc>
          <w:tcPr>
            <w:tcW w:w="3554" w:type="dxa"/>
          </w:tcPr>
          <w:p w14:paraId="3C6A4D9B" w14:textId="77777777" w:rsidR="0068651E" w:rsidRDefault="0068651E">
            <w:pPr>
              <w:pStyle w:val="TableParagraph"/>
              <w:spacing w:before="107"/>
              <w:jc w:val="left"/>
              <w:rPr>
                <w:sz w:val="16"/>
              </w:rPr>
            </w:pPr>
          </w:p>
          <w:p w14:paraId="552FFDC9" w14:textId="77777777" w:rsidR="0068651E" w:rsidRDefault="006C556A">
            <w:pPr>
              <w:pStyle w:val="TableParagraph"/>
              <w:ind w:left="72"/>
              <w:jc w:val="left"/>
              <w:rPr>
                <w:b/>
                <w:sz w:val="16"/>
              </w:rPr>
            </w:pPr>
            <w:r>
              <w:rPr>
                <w:b/>
                <w:sz w:val="16"/>
              </w:rPr>
              <w:t>Other</w:t>
            </w:r>
            <w:r>
              <w:rPr>
                <w:b/>
                <w:spacing w:val="-3"/>
                <w:sz w:val="16"/>
              </w:rPr>
              <w:t xml:space="preserve"> </w:t>
            </w:r>
            <w:r>
              <w:rPr>
                <w:b/>
                <w:sz w:val="16"/>
              </w:rPr>
              <w:t>financial</w:t>
            </w:r>
            <w:r>
              <w:rPr>
                <w:b/>
                <w:spacing w:val="-3"/>
                <w:sz w:val="16"/>
              </w:rPr>
              <w:t xml:space="preserve"> </w:t>
            </w:r>
            <w:r>
              <w:rPr>
                <w:b/>
                <w:spacing w:val="-2"/>
                <w:sz w:val="16"/>
              </w:rPr>
              <w:t>liabilities</w:t>
            </w:r>
          </w:p>
        </w:tc>
        <w:tc>
          <w:tcPr>
            <w:tcW w:w="933" w:type="dxa"/>
            <w:tcBorders>
              <w:top w:val="single" w:sz="4" w:space="0" w:color="000000"/>
            </w:tcBorders>
            <w:shd w:val="clear" w:color="auto" w:fill="D8D8D8"/>
          </w:tcPr>
          <w:p w14:paraId="2D27F6FD" w14:textId="77777777" w:rsidR="0068651E" w:rsidRDefault="0068651E">
            <w:pPr>
              <w:pStyle w:val="TableParagraph"/>
              <w:jc w:val="left"/>
              <w:rPr>
                <w:rFonts w:ascii="Times New Roman"/>
                <w:sz w:val="16"/>
              </w:rPr>
            </w:pPr>
          </w:p>
        </w:tc>
        <w:tc>
          <w:tcPr>
            <w:tcW w:w="933" w:type="dxa"/>
            <w:tcBorders>
              <w:top w:val="single" w:sz="4" w:space="0" w:color="000000"/>
            </w:tcBorders>
          </w:tcPr>
          <w:p w14:paraId="713B221F" w14:textId="77777777" w:rsidR="0068651E" w:rsidRDefault="0068651E">
            <w:pPr>
              <w:pStyle w:val="TableParagraph"/>
              <w:jc w:val="left"/>
              <w:rPr>
                <w:rFonts w:ascii="Times New Roman"/>
                <w:sz w:val="16"/>
              </w:rPr>
            </w:pPr>
          </w:p>
        </w:tc>
        <w:tc>
          <w:tcPr>
            <w:tcW w:w="235" w:type="dxa"/>
            <w:vMerge/>
            <w:tcBorders>
              <w:top w:val="nil"/>
              <w:bottom w:val="single" w:sz="4" w:space="0" w:color="000000"/>
            </w:tcBorders>
          </w:tcPr>
          <w:p w14:paraId="0498F3C7" w14:textId="77777777" w:rsidR="0068651E" w:rsidRDefault="0068651E">
            <w:pPr>
              <w:rPr>
                <w:sz w:val="2"/>
                <w:szCs w:val="2"/>
              </w:rPr>
            </w:pPr>
          </w:p>
        </w:tc>
        <w:tc>
          <w:tcPr>
            <w:tcW w:w="933" w:type="dxa"/>
            <w:tcBorders>
              <w:top w:val="single" w:sz="4" w:space="0" w:color="000000"/>
            </w:tcBorders>
            <w:shd w:val="clear" w:color="auto" w:fill="D8D8D8"/>
          </w:tcPr>
          <w:p w14:paraId="7ACCDE26" w14:textId="77777777" w:rsidR="0068651E" w:rsidRDefault="0068651E">
            <w:pPr>
              <w:pStyle w:val="TableParagraph"/>
              <w:jc w:val="left"/>
              <w:rPr>
                <w:rFonts w:ascii="Times New Roman"/>
                <w:sz w:val="16"/>
              </w:rPr>
            </w:pPr>
          </w:p>
        </w:tc>
        <w:tc>
          <w:tcPr>
            <w:tcW w:w="935" w:type="dxa"/>
            <w:tcBorders>
              <w:top w:val="single" w:sz="4" w:space="0" w:color="000000"/>
            </w:tcBorders>
          </w:tcPr>
          <w:p w14:paraId="2073553D" w14:textId="77777777" w:rsidR="0068651E" w:rsidRDefault="0068651E">
            <w:pPr>
              <w:pStyle w:val="TableParagraph"/>
              <w:jc w:val="left"/>
              <w:rPr>
                <w:rFonts w:ascii="Times New Roman"/>
                <w:sz w:val="16"/>
              </w:rPr>
            </w:pPr>
          </w:p>
        </w:tc>
      </w:tr>
      <w:tr w:rsidR="0068651E" w14:paraId="103AF103" w14:textId="77777777">
        <w:trPr>
          <w:trHeight w:val="262"/>
        </w:trPr>
        <w:tc>
          <w:tcPr>
            <w:tcW w:w="3554" w:type="dxa"/>
          </w:tcPr>
          <w:p w14:paraId="3BB4923B" w14:textId="77777777" w:rsidR="0068651E" w:rsidRDefault="006C556A">
            <w:pPr>
              <w:pStyle w:val="TableParagraph"/>
              <w:spacing w:before="28"/>
              <w:ind w:left="232"/>
              <w:jc w:val="left"/>
              <w:rPr>
                <w:sz w:val="16"/>
              </w:rPr>
            </w:pPr>
            <w:r>
              <w:rPr>
                <w:sz w:val="16"/>
              </w:rPr>
              <w:t>Interest</w:t>
            </w:r>
            <w:r>
              <w:rPr>
                <w:spacing w:val="-1"/>
                <w:sz w:val="16"/>
              </w:rPr>
              <w:t xml:space="preserve"> </w:t>
            </w:r>
            <w:r>
              <w:rPr>
                <w:spacing w:val="-2"/>
                <w:sz w:val="16"/>
              </w:rPr>
              <w:t>expenses</w:t>
            </w:r>
          </w:p>
        </w:tc>
        <w:tc>
          <w:tcPr>
            <w:tcW w:w="933" w:type="dxa"/>
            <w:shd w:val="clear" w:color="auto" w:fill="D8D8D8"/>
          </w:tcPr>
          <w:p w14:paraId="195ABFEC" w14:textId="77777777" w:rsidR="0068651E" w:rsidRDefault="006C556A">
            <w:pPr>
              <w:pStyle w:val="TableParagraph"/>
              <w:spacing w:before="64" w:line="179" w:lineRule="exact"/>
              <w:ind w:right="52"/>
              <w:rPr>
                <w:sz w:val="16"/>
              </w:rPr>
            </w:pPr>
            <w:r>
              <w:rPr>
                <w:spacing w:val="-2"/>
                <w:sz w:val="16"/>
              </w:rPr>
              <w:t>(1,292)</w:t>
            </w:r>
          </w:p>
        </w:tc>
        <w:tc>
          <w:tcPr>
            <w:tcW w:w="933" w:type="dxa"/>
          </w:tcPr>
          <w:p w14:paraId="49817615" w14:textId="77777777" w:rsidR="0068651E" w:rsidRDefault="006C556A">
            <w:pPr>
              <w:pStyle w:val="TableParagraph"/>
              <w:spacing w:before="64" w:line="179" w:lineRule="exact"/>
              <w:ind w:right="53"/>
              <w:rPr>
                <w:sz w:val="16"/>
              </w:rPr>
            </w:pPr>
            <w:r>
              <w:rPr>
                <w:spacing w:val="-2"/>
                <w:sz w:val="16"/>
              </w:rPr>
              <w:t>(3,499)</w:t>
            </w:r>
          </w:p>
        </w:tc>
        <w:tc>
          <w:tcPr>
            <w:tcW w:w="235" w:type="dxa"/>
            <w:vMerge/>
            <w:tcBorders>
              <w:top w:val="nil"/>
              <w:bottom w:val="single" w:sz="4" w:space="0" w:color="000000"/>
            </w:tcBorders>
          </w:tcPr>
          <w:p w14:paraId="069BEA0F" w14:textId="77777777" w:rsidR="0068651E" w:rsidRDefault="0068651E">
            <w:pPr>
              <w:rPr>
                <w:sz w:val="2"/>
                <w:szCs w:val="2"/>
              </w:rPr>
            </w:pPr>
          </w:p>
        </w:tc>
        <w:tc>
          <w:tcPr>
            <w:tcW w:w="933" w:type="dxa"/>
            <w:shd w:val="clear" w:color="auto" w:fill="D8D8D8"/>
          </w:tcPr>
          <w:p w14:paraId="266F008A" w14:textId="77777777" w:rsidR="0068651E" w:rsidRDefault="006C556A">
            <w:pPr>
              <w:pStyle w:val="TableParagraph"/>
              <w:spacing w:before="64" w:line="179" w:lineRule="exact"/>
              <w:ind w:right="52"/>
              <w:rPr>
                <w:sz w:val="16"/>
              </w:rPr>
            </w:pPr>
            <w:r>
              <w:rPr>
                <w:spacing w:val="-2"/>
                <w:sz w:val="16"/>
              </w:rPr>
              <w:t>(15,675)</w:t>
            </w:r>
          </w:p>
        </w:tc>
        <w:tc>
          <w:tcPr>
            <w:tcW w:w="935" w:type="dxa"/>
          </w:tcPr>
          <w:p w14:paraId="0B7485BA" w14:textId="77777777" w:rsidR="0068651E" w:rsidRDefault="006C556A">
            <w:pPr>
              <w:pStyle w:val="TableParagraph"/>
              <w:spacing w:before="64" w:line="179" w:lineRule="exact"/>
              <w:ind w:right="51"/>
              <w:rPr>
                <w:sz w:val="16"/>
              </w:rPr>
            </w:pPr>
            <w:r>
              <w:rPr>
                <w:spacing w:val="-2"/>
                <w:sz w:val="16"/>
              </w:rPr>
              <w:t>(20,286)</w:t>
            </w:r>
          </w:p>
        </w:tc>
      </w:tr>
      <w:tr w:rsidR="0068651E" w14:paraId="0A08C24B" w14:textId="77777777">
        <w:trPr>
          <w:trHeight w:val="229"/>
        </w:trPr>
        <w:tc>
          <w:tcPr>
            <w:tcW w:w="3554" w:type="dxa"/>
          </w:tcPr>
          <w:p w14:paraId="403CBBA8" w14:textId="77777777" w:rsidR="0068651E" w:rsidRDefault="006C556A">
            <w:pPr>
              <w:pStyle w:val="TableParagraph"/>
              <w:spacing w:before="10"/>
              <w:ind w:left="232"/>
              <w:jc w:val="left"/>
              <w:rPr>
                <w:sz w:val="16"/>
              </w:rPr>
            </w:pPr>
            <w:r>
              <w:rPr>
                <w:sz w:val="16"/>
              </w:rPr>
              <w:t>Net</w:t>
            </w:r>
            <w:r>
              <w:rPr>
                <w:spacing w:val="-1"/>
                <w:sz w:val="16"/>
              </w:rPr>
              <w:t xml:space="preserve"> </w:t>
            </w:r>
            <w:r>
              <w:rPr>
                <w:sz w:val="16"/>
              </w:rPr>
              <w:t>foreign</w:t>
            </w:r>
            <w:r>
              <w:rPr>
                <w:spacing w:val="-4"/>
                <w:sz w:val="16"/>
              </w:rPr>
              <w:t xml:space="preserve"> </w:t>
            </w:r>
            <w:r>
              <w:rPr>
                <w:sz w:val="16"/>
              </w:rPr>
              <w:t>exchange</w:t>
            </w:r>
            <w:r>
              <w:rPr>
                <w:spacing w:val="-1"/>
                <w:sz w:val="16"/>
              </w:rPr>
              <w:t xml:space="preserve"> </w:t>
            </w:r>
            <w:r>
              <w:rPr>
                <w:spacing w:val="-2"/>
                <w:sz w:val="16"/>
              </w:rPr>
              <w:t>gain/(loss)</w:t>
            </w:r>
          </w:p>
        </w:tc>
        <w:tc>
          <w:tcPr>
            <w:tcW w:w="933" w:type="dxa"/>
            <w:tcBorders>
              <w:bottom w:val="single" w:sz="4" w:space="0" w:color="000000"/>
            </w:tcBorders>
            <w:shd w:val="clear" w:color="auto" w:fill="D8D8D8"/>
          </w:tcPr>
          <w:p w14:paraId="74F80561" w14:textId="77777777" w:rsidR="0068651E" w:rsidRDefault="006C556A">
            <w:pPr>
              <w:pStyle w:val="TableParagraph"/>
              <w:spacing w:before="46" w:line="163" w:lineRule="exact"/>
              <w:ind w:right="51"/>
              <w:rPr>
                <w:sz w:val="16"/>
              </w:rPr>
            </w:pPr>
            <w:r>
              <w:rPr>
                <w:spacing w:val="-5"/>
                <w:sz w:val="16"/>
              </w:rPr>
              <w:t>14</w:t>
            </w:r>
          </w:p>
        </w:tc>
        <w:tc>
          <w:tcPr>
            <w:tcW w:w="933" w:type="dxa"/>
            <w:tcBorders>
              <w:bottom w:val="single" w:sz="4" w:space="0" w:color="000000"/>
            </w:tcBorders>
          </w:tcPr>
          <w:p w14:paraId="69F342E9" w14:textId="77777777" w:rsidR="0068651E" w:rsidRDefault="006C556A">
            <w:pPr>
              <w:pStyle w:val="TableParagraph"/>
              <w:spacing w:before="46" w:line="163" w:lineRule="exact"/>
              <w:ind w:right="53"/>
              <w:rPr>
                <w:sz w:val="16"/>
              </w:rPr>
            </w:pPr>
            <w:r>
              <w:rPr>
                <w:spacing w:val="-5"/>
                <w:sz w:val="16"/>
              </w:rPr>
              <w:t>47</w:t>
            </w:r>
          </w:p>
        </w:tc>
        <w:tc>
          <w:tcPr>
            <w:tcW w:w="235" w:type="dxa"/>
            <w:vMerge/>
            <w:tcBorders>
              <w:top w:val="nil"/>
              <w:bottom w:val="single" w:sz="4" w:space="0" w:color="000000"/>
            </w:tcBorders>
          </w:tcPr>
          <w:p w14:paraId="345ADB68" w14:textId="77777777" w:rsidR="0068651E" w:rsidRDefault="0068651E">
            <w:pPr>
              <w:rPr>
                <w:sz w:val="2"/>
                <w:szCs w:val="2"/>
              </w:rPr>
            </w:pPr>
          </w:p>
        </w:tc>
        <w:tc>
          <w:tcPr>
            <w:tcW w:w="933" w:type="dxa"/>
            <w:tcBorders>
              <w:bottom w:val="single" w:sz="4" w:space="0" w:color="000000"/>
            </w:tcBorders>
            <w:shd w:val="clear" w:color="auto" w:fill="D8D8D8"/>
          </w:tcPr>
          <w:p w14:paraId="1C9FFACD" w14:textId="77777777" w:rsidR="0068651E" w:rsidRDefault="006C556A">
            <w:pPr>
              <w:pStyle w:val="TableParagraph"/>
              <w:spacing w:before="46" w:line="163" w:lineRule="exact"/>
              <w:ind w:right="52"/>
              <w:rPr>
                <w:sz w:val="16"/>
              </w:rPr>
            </w:pPr>
            <w:r>
              <w:rPr>
                <w:spacing w:val="-5"/>
                <w:sz w:val="16"/>
              </w:rPr>
              <w:t>14</w:t>
            </w:r>
          </w:p>
        </w:tc>
        <w:tc>
          <w:tcPr>
            <w:tcW w:w="935" w:type="dxa"/>
            <w:tcBorders>
              <w:bottom w:val="single" w:sz="4" w:space="0" w:color="000000"/>
            </w:tcBorders>
          </w:tcPr>
          <w:p w14:paraId="40655208" w14:textId="77777777" w:rsidR="0068651E" w:rsidRDefault="006C556A">
            <w:pPr>
              <w:pStyle w:val="TableParagraph"/>
              <w:spacing w:before="46" w:line="163" w:lineRule="exact"/>
              <w:ind w:right="51"/>
              <w:rPr>
                <w:sz w:val="16"/>
              </w:rPr>
            </w:pPr>
            <w:r>
              <w:rPr>
                <w:spacing w:val="-5"/>
                <w:sz w:val="16"/>
              </w:rPr>
              <w:t>47</w:t>
            </w:r>
          </w:p>
        </w:tc>
      </w:tr>
      <w:tr w:rsidR="0068651E" w14:paraId="51BA33F0" w14:textId="77777777">
        <w:trPr>
          <w:trHeight w:val="254"/>
        </w:trPr>
        <w:tc>
          <w:tcPr>
            <w:tcW w:w="3554" w:type="dxa"/>
            <w:tcBorders>
              <w:bottom w:val="single" w:sz="4" w:space="0" w:color="000000"/>
            </w:tcBorders>
          </w:tcPr>
          <w:p w14:paraId="0D12725E" w14:textId="77777777" w:rsidR="0068651E" w:rsidRDefault="006C556A">
            <w:pPr>
              <w:pStyle w:val="TableParagraph"/>
              <w:spacing w:before="34"/>
              <w:ind w:left="72"/>
              <w:jc w:val="left"/>
              <w:rPr>
                <w:b/>
                <w:sz w:val="16"/>
              </w:rPr>
            </w:pPr>
            <w:r>
              <w:rPr>
                <w:b/>
                <w:sz w:val="16"/>
              </w:rPr>
              <w:t>Net</w:t>
            </w:r>
            <w:r>
              <w:rPr>
                <w:b/>
                <w:spacing w:val="-1"/>
                <w:sz w:val="16"/>
              </w:rPr>
              <w:t xml:space="preserve"> </w:t>
            </w:r>
            <w:r>
              <w:rPr>
                <w:b/>
                <w:spacing w:val="-2"/>
                <w:sz w:val="16"/>
              </w:rPr>
              <w:t>gain/(loss)</w:t>
            </w:r>
          </w:p>
        </w:tc>
        <w:tc>
          <w:tcPr>
            <w:tcW w:w="933" w:type="dxa"/>
            <w:tcBorders>
              <w:top w:val="single" w:sz="4" w:space="0" w:color="000000"/>
              <w:bottom w:val="single" w:sz="4" w:space="0" w:color="000000"/>
            </w:tcBorders>
            <w:shd w:val="clear" w:color="auto" w:fill="D8D8D8"/>
          </w:tcPr>
          <w:p w14:paraId="17BA3FB1" w14:textId="77777777" w:rsidR="0068651E" w:rsidRDefault="006C556A">
            <w:pPr>
              <w:pStyle w:val="TableParagraph"/>
              <w:spacing w:before="34"/>
              <w:ind w:right="52"/>
              <w:rPr>
                <w:b/>
                <w:sz w:val="16"/>
              </w:rPr>
            </w:pPr>
            <w:r>
              <w:rPr>
                <w:b/>
                <w:spacing w:val="-2"/>
                <w:sz w:val="16"/>
              </w:rPr>
              <w:t>(1,278)</w:t>
            </w:r>
          </w:p>
        </w:tc>
        <w:tc>
          <w:tcPr>
            <w:tcW w:w="933" w:type="dxa"/>
            <w:tcBorders>
              <w:top w:val="single" w:sz="4" w:space="0" w:color="000000"/>
              <w:bottom w:val="single" w:sz="4" w:space="0" w:color="000000"/>
            </w:tcBorders>
          </w:tcPr>
          <w:p w14:paraId="5F2A1DF9" w14:textId="77777777" w:rsidR="0068651E" w:rsidRDefault="006C556A">
            <w:pPr>
              <w:pStyle w:val="TableParagraph"/>
              <w:spacing w:before="34"/>
              <w:ind w:right="53"/>
              <w:rPr>
                <w:b/>
                <w:sz w:val="16"/>
              </w:rPr>
            </w:pPr>
            <w:r>
              <w:rPr>
                <w:b/>
                <w:spacing w:val="-2"/>
                <w:sz w:val="16"/>
              </w:rPr>
              <w:t>(3,452)</w:t>
            </w:r>
          </w:p>
        </w:tc>
        <w:tc>
          <w:tcPr>
            <w:tcW w:w="235" w:type="dxa"/>
            <w:vMerge/>
            <w:tcBorders>
              <w:top w:val="nil"/>
              <w:bottom w:val="single" w:sz="4" w:space="0" w:color="000000"/>
            </w:tcBorders>
          </w:tcPr>
          <w:p w14:paraId="6DCCCDE5"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6503AE5E" w14:textId="77777777" w:rsidR="0068651E" w:rsidRDefault="006C556A">
            <w:pPr>
              <w:pStyle w:val="TableParagraph"/>
              <w:spacing w:before="34"/>
              <w:ind w:right="52"/>
              <w:rPr>
                <w:b/>
                <w:sz w:val="16"/>
              </w:rPr>
            </w:pPr>
            <w:r>
              <w:rPr>
                <w:b/>
                <w:spacing w:val="-2"/>
                <w:sz w:val="16"/>
              </w:rPr>
              <w:t>(15,661)</w:t>
            </w:r>
          </w:p>
        </w:tc>
        <w:tc>
          <w:tcPr>
            <w:tcW w:w="935" w:type="dxa"/>
            <w:tcBorders>
              <w:top w:val="single" w:sz="4" w:space="0" w:color="000000"/>
              <w:bottom w:val="single" w:sz="4" w:space="0" w:color="000000"/>
            </w:tcBorders>
          </w:tcPr>
          <w:p w14:paraId="594546CE" w14:textId="77777777" w:rsidR="0068651E" w:rsidRDefault="006C556A">
            <w:pPr>
              <w:pStyle w:val="TableParagraph"/>
              <w:spacing w:before="34"/>
              <w:ind w:right="51"/>
              <w:rPr>
                <w:b/>
                <w:sz w:val="16"/>
              </w:rPr>
            </w:pPr>
            <w:r>
              <w:rPr>
                <w:b/>
                <w:spacing w:val="-2"/>
                <w:sz w:val="16"/>
              </w:rPr>
              <w:t>(20,239)</w:t>
            </w:r>
          </w:p>
        </w:tc>
      </w:tr>
    </w:tbl>
    <w:p w14:paraId="6F6755A0" w14:textId="77777777" w:rsidR="0068651E" w:rsidRDefault="0068651E">
      <w:pPr>
        <w:pStyle w:val="BodyText"/>
        <w:rPr>
          <w:rFonts w:ascii="Arial"/>
          <w:sz w:val="16"/>
        </w:rPr>
      </w:pPr>
    </w:p>
    <w:p w14:paraId="6A4CDA5A" w14:textId="77777777" w:rsidR="0068651E" w:rsidRDefault="0068651E">
      <w:pPr>
        <w:pStyle w:val="BodyText"/>
        <w:spacing w:before="85"/>
        <w:rPr>
          <w:rFonts w:ascii="Arial"/>
          <w:sz w:val="16"/>
        </w:rPr>
      </w:pPr>
    </w:p>
    <w:p w14:paraId="21619905" w14:textId="77777777" w:rsidR="0068651E" w:rsidRDefault="006C556A">
      <w:pPr>
        <w:pStyle w:val="BodyText"/>
        <w:ind w:left="700" w:right="598"/>
        <w:jc w:val="both"/>
      </w:pPr>
      <w:r>
        <w:t>For assets and liabilities held at fair value through profit or loss, interest and dividends are reported</w:t>
      </w:r>
      <w:r>
        <w:rPr>
          <w:spacing w:val="40"/>
        </w:rPr>
        <w:t xml:space="preserve"> </w:t>
      </w:r>
      <w:r>
        <w:t>separately from gains and losses.</w:t>
      </w:r>
    </w:p>
    <w:p w14:paraId="383824FE" w14:textId="77777777" w:rsidR="0068651E" w:rsidRDefault="006C556A">
      <w:pPr>
        <w:pStyle w:val="BodyText"/>
        <w:spacing w:before="202"/>
        <w:ind w:left="700"/>
        <w:jc w:val="both"/>
      </w:pPr>
      <w:r>
        <w:t>The</w:t>
      </w:r>
      <w:r>
        <w:rPr>
          <w:spacing w:val="20"/>
        </w:rPr>
        <w:t xml:space="preserve"> </w:t>
      </w:r>
      <w:r>
        <w:t>Australian</w:t>
      </w:r>
      <w:r>
        <w:rPr>
          <w:spacing w:val="20"/>
        </w:rPr>
        <w:t xml:space="preserve"> </w:t>
      </w:r>
      <w:r>
        <w:t>Government</w:t>
      </w:r>
      <w:r>
        <w:rPr>
          <w:spacing w:val="23"/>
        </w:rPr>
        <w:t xml:space="preserve"> </w:t>
      </w:r>
      <w:r>
        <w:t>is</w:t>
      </w:r>
      <w:r>
        <w:rPr>
          <w:spacing w:val="23"/>
        </w:rPr>
        <w:t xml:space="preserve"> </w:t>
      </w:r>
      <w:r>
        <w:t>exposed</w:t>
      </w:r>
      <w:r>
        <w:rPr>
          <w:spacing w:val="25"/>
        </w:rPr>
        <w:t xml:space="preserve"> </w:t>
      </w:r>
      <w:r>
        <w:t>to</w:t>
      </w:r>
      <w:r>
        <w:rPr>
          <w:spacing w:val="17"/>
        </w:rPr>
        <w:t xml:space="preserve"> </w:t>
      </w:r>
      <w:r>
        <w:t>the</w:t>
      </w:r>
      <w:r>
        <w:rPr>
          <w:spacing w:val="20"/>
        </w:rPr>
        <w:t xml:space="preserve"> </w:t>
      </w:r>
      <w:r>
        <w:t>following</w:t>
      </w:r>
      <w:r>
        <w:rPr>
          <w:spacing w:val="22"/>
        </w:rPr>
        <w:t xml:space="preserve"> </w:t>
      </w:r>
      <w:r>
        <w:t>financial</w:t>
      </w:r>
      <w:r>
        <w:rPr>
          <w:spacing w:val="22"/>
        </w:rPr>
        <w:t xml:space="preserve"> </w:t>
      </w:r>
      <w:r>
        <w:rPr>
          <w:spacing w:val="-2"/>
        </w:rPr>
        <w:t>risks:</w:t>
      </w:r>
    </w:p>
    <w:p w14:paraId="5CEFE562" w14:textId="77777777" w:rsidR="0068651E" w:rsidRDefault="0068651E">
      <w:pPr>
        <w:pStyle w:val="BodyText"/>
        <w:spacing w:before="1"/>
        <w:rPr>
          <w:sz w:val="16"/>
        </w:rPr>
      </w:pPr>
    </w:p>
    <w:tbl>
      <w:tblPr>
        <w:tblW w:w="0" w:type="auto"/>
        <w:tblInd w:w="689" w:type="dxa"/>
        <w:tblLayout w:type="fixed"/>
        <w:tblCellMar>
          <w:left w:w="0" w:type="dxa"/>
          <w:right w:w="0" w:type="dxa"/>
        </w:tblCellMar>
        <w:tblLook w:val="01E0" w:firstRow="1" w:lastRow="1" w:firstColumn="1" w:lastColumn="1" w:noHBand="0" w:noVBand="0"/>
      </w:tblPr>
      <w:tblGrid>
        <w:gridCol w:w="1694"/>
        <w:gridCol w:w="1560"/>
        <w:gridCol w:w="1298"/>
        <w:gridCol w:w="1560"/>
        <w:gridCol w:w="1558"/>
      </w:tblGrid>
      <w:tr w:rsidR="0068651E" w14:paraId="279E7034" w14:textId="77777777">
        <w:trPr>
          <w:trHeight w:val="513"/>
        </w:trPr>
        <w:tc>
          <w:tcPr>
            <w:tcW w:w="1694" w:type="dxa"/>
            <w:tcBorders>
              <w:top w:val="single" w:sz="4" w:space="0" w:color="000000"/>
              <w:bottom w:val="single" w:sz="4" w:space="0" w:color="000000"/>
              <w:right w:val="single" w:sz="4" w:space="0" w:color="000000"/>
            </w:tcBorders>
          </w:tcPr>
          <w:p w14:paraId="7A3FDAE2" w14:textId="77777777" w:rsidR="0068651E" w:rsidRDefault="006C556A">
            <w:pPr>
              <w:pStyle w:val="TableParagraph"/>
              <w:spacing w:before="61"/>
              <w:ind w:left="230"/>
              <w:jc w:val="left"/>
              <w:rPr>
                <w:b/>
                <w:sz w:val="16"/>
              </w:rPr>
            </w:pPr>
            <w:r>
              <w:rPr>
                <w:b/>
                <w:sz w:val="16"/>
              </w:rPr>
              <w:t>Interest</w:t>
            </w:r>
            <w:r>
              <w:rPr>
                <w:b/>
                <w:spacing w:val="-5"/>
                <w:sz w:val="16"/>
              </w:rPr>
              <w:t xml:space="preserve"> </w:t>
            </w:r>
            <w:r>
              <w:rPr>
                <w:b/>
                <w:sz w:val="16"/>
              </w:rPr>
              <w:t>rate</w:t>
            </w:r>
            <w:r>
              <w:rPr>
                <w:b/>
                <w:spacing w:val="-2"/>
                <w:sz w:val="16"/>
              </w:rPr>
              <w:t xml:space="preserve"> </w:t>
            </w:r>
            <w:r>
              <w:rPr>
                <w:b/>
                <w:spacing w:val="-4"/>
                <w:sz w:val="16"/>
              </w:rPr>
              <w:t>risk</w:t>
            </w:r>
          </w:p>
        </w:tc>
        <w:tc>
          <w:tcPr>
            <w:tcW w:w="1560" w:type="dxa"/>
            <w:tcBorders>
              <w:top w:val="single" w:sz="4" w:space="0" w:color="000000"/>
              <w:left w:val="single" w:sz="4" w:space="0" w:color="000000"/>
              <w:bottom w:val="single" w:sz="4" w:space="0" w:color="000000"/>
              <w:right w:val="single" w:sz="4" w:space="0" w:color="000000"/>
            </w:tcBorders>
          </w:tcPr>
          <w:p w14:paraId="7EBCFAB9" w14:textId="77777777" w:rsidR="0068651E" w:rsidRDefault="006C556A">
            <w:pPr>
              <w:pStyle w:val="TableParagraph"/>
              <w:spacing w:before="58"/>
              <w:ind w:left="240" w:right="234" w:firstLine="240"/>
              <w:jc w:val="left"/>
              <w:rPr>
                <w:b/>
                <w:sz w:val="16"/>
              </w:rPr>
            </w:pPr>
            <w:r>
              <w:rPr>
                <w:b/>
                <w:spacing w:val="-2"/>
                <w:sz w:val="16"/>
              </w:rPr>
              <w:t xml:space="preserve">Foreign </w:t>
            </w:r>
            <w:r>
              <w:rPr>
                <w:b/>
                <w:sz w:val="16"/>
              </w:rPr>
              <w:t>exchange</w:t>
            </w:r>
            <w:r>
              <w:rPr>
                <w:b/>
                <w:spacing w:val="-12"/>
                <w:sz w:val="16"/>
              </w:rPr>
              <w:t xml:space="preserve"> </w:t>
            </w:r>
            <w:r>
              <w:rPr>
                <w:b/>
                <w:sz w:val="16"/>
              </w:rPr>
              <w:t>risk</w:t>
            </w:r>
          </w:p>
        </w:tc>
        <w:tc>
          <w:tcPr>
            <w:tcW w:w="1298" w:type="dxa"/>
            <w:tcBorders>
              <w:top w:val="single" w:sz="4" w:space="0" w:color="000000"/>
              <w:left w:val="single" w:sz="4" w:space="0" w:color="000000"/>
              <w:bottom w:val="single" w:sz="4" w:space="0" w:color="000000"/>
              <w:right w:val="single" w:sz="4" w:space="0" w:color="000000"/>
            </w:tcBorders>
          </w:tcPr>
          <w:p w14:paraId="32EB7754" w14:textId="77777777" w:rsidR="0068651E" w:rsidRDefault="006C556A">
            <w:pPr>
              <w:pStyle w:val="TableParagraph"/>
              <w:spacing w:before="58"/>
              <w:ind w:left="501" w:hanging="286"/>
              <w:jc w:val="left"/>
              <w:rPr>
                <w:b/>
                <w:sz w:val="16"/>
              </w:rPr>
            </w:pPr>
            <w:r>
              <w:rPr>
                <w:b/>
                <w:sz w:val="16"/>
              </w:rPr>
              <w:t>Other</w:t>
            </w:r>
            <w:r>
              <w:rPr>
                <w:b/>
                <w:spacing w:val="-12"/>
                <w:sz w:val="16"/>
              </w:rPr>
              <w:t xml:space="preserve"> </w:t>
            </w:r>
            <w:r>
              <w:rPr>
                <w:b/>
                <w:sz w:val="16"/>
              </w:rPr>
              <w:t xml:space="preserve">price </w:t>
            </w:r>
            <w:r>
              <w:rPr>
                <w:b/>
                <w:spacing w:val="-4"/>
                <w:sz w:val="16"/>
              </w:rPr>
              <w:t>risk</w:t>
            </w:r>
          </w:p>
        </w:tc>
        <w:tc>
          <w:tcPr>
            <w:tcW w:w="1560" w:type="dxa"/>
            <w:tcBorders>
              <w:top w:val="single" w:sz="4" w:space="0" w:color="000000"/>
              <w:left w:val="single" w:sz="4" w:space="0" w:color="000000"/>
              <w:bottom w:val="single" w:sz="4" w:space="0" w:color="000000"/>
              <w:right w:val="single" w:sz="4" w:space="0" w:color="000000"/>
            </w:tcBorders>
          </w:tcPr>
          <w:p w14:paraId="0E4DAF8E" w14:textId="77777777" w:rsidR="0068651E" w:rsidRDefault="006C556A">
            <w:pPr>
              <w:pStyle w:val="TableParagraph"/>
              <w:spacing w:before="61"/>
              <w:ind w:left="379"/>
              <w:jc w:val="left"/>
              <w:rPr>
                <w:b/>
                <w:sz w:val="16"/>
              </w:rPr>
            </w:pPr>
            <w:r>
              <w:rPr>
                <w:b/>
                <w:sz w:val="16"/>
              </w:rPr>
              <w:t>Credit</w:t>
            </w:r>
            <w:r>
              <w:rPr>
                <w:b/>
                <w:spacing w:val="-2"/>
                <w:sz w:val="16"/>
              </w:rPr>
              <w:t xml:space="preserve"> </w:t>
            </w:r>
            <w:r>
              <w:rPr>
                <w:b/>
                <w:spacing w:val="-4"/>
                <w:sz w:val="16"/>
              </w:rPr>
              <w:t>risk</w:t>
            </w:r>
          </w:p>
        </w:tc>
        <w:tc>
          <w:tcPr>
            <w:tcW w:w="1558" w:type="dxa"/>
            <w:tcBorders>
              <w:top w:val="single" w:sz="4" w:space="0" w:color="000000"/>
              <w:left w:val="single" w:sz="4" w:space="0" w:color="000000"/>
              <w:bottom w:val="single" w:sz="4" w:space="0" w:color="000000"/>
            </w:tcBorders>
          </w:tcPr>
          <w:p w14:paraId="55548C7D" w14:textId="77777777" w:rsidR="0068651E" w:rsidRDefault="006C556A">
            <w:pPr>
              <w:pStyle w:val="TableParagraph"/>
              <w:spacing w:before="61"/>
              <w:ind w:left="276"/>
              <w:jc w:val="left"/>
              <w:rPr>
                <w:b/>
                <w:sz w:val="16"/>
              </w:rPr>
            </w:pPr>
            <w:r>
              <w:rPr>
                <w:b/>
                <w:sz w:val="16"/>
              </w:rPr>
              <w:t>Liquidity</w:t>
            </w:r>
            <w:r>
              <w:rPr>
                <w:b/>
                <w:spacing w:val="-6"/>
                <w:sz w:val="16"/>
              </w:rPr>
              <w:t xml:space="preserve"> </w:t>
            </w:r>
            <w:r>
              <w:rPr>
                <w:b/>
                <w:spacing w:val="-4"/>
                <w:sz w:val="16"/>
              </w:rPr>
              <w:t>risk</w:t>
            </w:r>
          </w:p>
        </w:tc>
      </w:tr>
      <w:tr w:rsidR="0068651E" w14:paraId="616D9555" w14:textId="77777777">
        <w:trPr>
          <w:trHeight w:val="246"/>
        </w:trPr>
        <w:tc>
          <w:tcPr>
            <w:tcW w:w="1694" w:type="dxa"/>
            <w:tcBorders>
              <w:top w:val="single" w:sz="4" w:space="0" w:color="000000"/>
              <w:right w:val="single" w:sz="4" w:space="0" w:color="000000"/>
            </w:tcBorders>
          </w:tcPr>
          <w:p w14:paraId="044337BD" w14:textId="77777777" w:rsidR="0068651E" w:rsidRDefault="006C556A">
            <w:pPr>
              <w:pStyle w:val="TableParagraph"/>
              <w:spacing w:before="61" w:line="166" w:lineRule="exact"/>
              <w:ind w:left="122"/>
              <w:jc w:val="left"/>
              <w:rPr>
                <w:sz w:val="16"/>
              </w:rPr>
            </w:pPr>
            <w:r>
              <w:rPr>
                <w:sz w:val="16"/>
              </w:rPr>
              <w:t>The</w:t>
            </w:r>
            <w:r>
              <w:rPr>
                <w:spacing w:val="-3"/>
                <w:sz w:val="16"/>
              </w:rPr>
              <w:t xml:space="preserve"> </w:t>
            </w:r>
            <w:r>
              <w:rPr>
                <w:sz w:val="16"/>
              </w:rPr>
              <w:t>risk</w:t>
            </w:r>
            <w:r>
              <w:rPr>
                <w:spacing w:val="-1"/>
                <w:sz w:val="16"/>
              </w:rPr>
              <w:t xml:space="preserve"> </w:t>
            </w:r>
            <w:r>
              <w:rPr>
                <w:sz w:val="16"/>
              </w:rPr>
              <w:t>to</w:t>
            </w:r>
            <w:r>
              <w:rPr>
                <w:spacing w:val="-2"/>
                <w:sz w:val="16"/>
              </w:rPr>
              <w:t xml:space="preserve"> </w:t>
            </w:r>
            <w:r>
              <w:rPr>
                <w:sz w:val="16"/>
              </w:rPr>
              <w:t>fair</w:t>
            </w:r>
            <w:r>
              <w:rPr>
                <w:spacing w:val="-3"/>
                <w:sz w:val="16"/>
              </w:rPr>
              <w:t xml:space="preserve"> </w:t>
            </w:r>
            <w:r>
              <w:rPr>
                <w:spacing w:val="-2"/>
                <w:sz w:val="16"/>
              </w:rPr>
              <w:t>value</w:t>
            </w:r>
          </w:p>
        </w:tc>
        <w:tc>
          <w:tcPr>
            <w:tcW w:w="1560" w:type="dxa"/>
            <w:tcBorders>
              <w:top w:val="single" w:sz="4" w:space="0" w:color="000000"/>
              <w:left w:val="single" w:sz="4" w:space="0" w:color="000000"/>
              <w:right w:val="single" w:sz="4" w:space="0" w:color="000000"/>
            </w:tcBorders>
          </w:tcPr>
          <w:p w14:paraId="21BDEDA8" w14:textId="77777777" w:rsidR="0068651E" w:rsidRDefault="006C556A">
            <w:pPr>
              <w:pStyle w:val="TableParagraph"/>
              <w:spacing w:before="61" w:line="166" w:lineRule="exact"/>
              <w:ind w:left="100"/>
              <w:jc w:val="left"/>
              <w:rPr>
                <w:sz w:val="16"/>
              </w:rPr>
            </w:pPr>
            <w:r>
              <w:rPr>
                <w:sz w:val="16"/>
              </w:rPr>
              <w:t>The</w:t>
            </w:r>
            <w:r>
              <w:rPr>
                <w:spacing w:val="-2"/>
                <w:sz w:val="16"/>
              </w:rPr>
              <w:t xml:space="preserve"> </w:t>
            </w:r>
            <w:r>
              <w:rPr>
                <w:sz w:val="16"/>
              </w:rPr>
              <w:t>risk</w:t>
            </w:r>
            <w:r>
              <w:rPr>
                <w:spacing w:val="-1"/>
                <w:sz w:val="16"/>
              </w:rPr>
              <w:t xml:space="preserve"> </w:t>
            </w:r>
            <w:r>
              <w:rPr>
                <w:sz w:val="16"/>
              </w:rPr>
              <w:t>to</w:t>
            </w:r>
            <w:r>
              <w:rPr>
                <w:spacing w:val="-2"/>
                <w:sz w:val="16"/>
              </w:rPr>
              <w:t xml:space="preserve"> </w:t>
            </w:r>
            <w:r>
              <w:rPr>
                <w:spacing w:val="-4"/>
                <w:sz w:val="16"/>
              </w:rPr>
              <w:t>fair</w:t>
            </w:r>
          </w:p>
        </w:tc>
        <w:tc>
          <w:tcPr>
            <w:tcW w:w="1298" w:type="dxa"/>
            <w:tcBorders>
              <w:top w:val="single" w:sz="4" w:space="0" w:color="000000"/>
              <w:left w:val="single" w:sz="4" w:space="0" w:color="000000"/>
              <w:right w:val="single" w:sz="4" w:space="0" w:color="000000"/>
            </w:tcBorders>
          </w:tcPr>
          <w:p w14:paraId="0E530F04" w14:textId="77777777" w:rsidR="0068651E" w:rsidRDefault="006C556A">
            <w:pPr>
              <w:pStyle w:val="TableParagraph"/>
              <w:spacing w:before="61" w:line="166" w:lineRule="exact"/>
              <w:ind w:left="103"/>
              <w:jc w:val="left"/>
              <w:rPr>
                <w:sz w:val="16"/>
              </w:rPr>
            </w:pPr>
            <w:r>
              <w:rPr>
                <w:sz w:val="16"/>
              </w:rPr>
              <w:t>The</w:t>
            </w:r>
            <w:r>
              <w:rPr>
                <w:spacing w:val="-2"/>
                <w:sz w:val="16"/>
              </w:rPr>
              <w:t xml:space="preserve"> </w:t>
            </w:r>
            <w:r>
              <w:rPr>
                <w:sz w:val="16"/>
              </w:rPr>
              <w:t>risk</w:t>
            </w:r>
            <w:r>
              <w:rPr>
                <w:spacing w:val="-1"/>
                <w:sz w:val="16"/>
              </w:rPr>
              <w:t xml:space="preserve"> </w:t>
            </w:r>
            <w:r>
              <w:rPr>
                <w:sz w:val="16"/>
              </w:rPr>
              <w:t>to</w:t>
            </w:r>
            <w:r>
              <w:rPr>
                <w:spacing w:val="-2"/>
                <w:sz w:val="16"/>
              </w:rPr>
              <w:t xml:space="preserve"> </w:t>
            </w:r>
            <w:r>
              <w:rPr>
                <w:spacing w:val="-4"/>
                <w:sz w:val="16"/>
              </w:rPr>
              <w:t>fair</w:t>
            </w:r>
          </w:p>
        </w:tc>
        <w:tc>
          <w:tcPr>
            <w:tcW w:w="1560" w:type="dxa"/>
            <w:tcBorders>
              <w:top w:val="single" w:sz="4" w:space="0" w:color="000000"/>
              <w:left w:val="single" w:sz="4" w:space="0" w:color="000000"/>
              <w:right w:val="single" w:sz="4" w:space="0" w:color="000000"/>
            </w:tcBorders>
          </w:tcPr>
          <w:p w14:paraId="2373BCC9" w14:textId="77777777" w:rsidR="0068651E" w:rsidRDefault="006C556A">
            <w:pPr>
              <w:pStyle w:val="TableParagraph"/>
              <w:spacing w:before="61" w:line="166" w:lineRule="exact"/>
              <w:ind w:left="103"/>
              <w:jc w:val="left"/>
              <w:rPr>
                <w:sz w:val="16"/>
              </w:rPr>
            </w:pPr>
            <w:r>
              <w:rPr>
                <w:sz w:val="16"/>
              </w:rPr>
              <w:t>The</w:t>
            </w:r>
            <w:r>
              <w:rPr>
                <w:spacing w:val="-2"/>
                <w:sz w:val="16"/>
              </w:rPr>
              <w:t xml:space="preserve"> </w:t>
            </w:r>
            <w:r>
              <w:rPr>
                <w:sz w:val="16"/>
              </w:rPr>
              <w:t>risk</w:t>
            </w:r>
            <w:r>
              <w:rPr>
                <w:spacing w:val="2"/>
                <w:sz w:val="16"/>
              </w:rPr>
              <w:t xml:space="preserve"> </w:t>
            </w:r>
            <w:r>
              <w:rPr>
                <w:spacing w:val="-5"/>
                <w:sz w:val="16"/>
              </w:rPr>
              <w:t>of</w:t>
            </w:r>
          </w:p>
        </w:tc>
        <w:tc>
          <w:tcPr>
            <w:tcW w:w="1558" w:type="dxa"/>
            <w:tcBorders>
              <w:top w:val="single" w:sz="4" w:space="0" w:color="000000"/>
              <w:left w:val="single" w:sz="4" w:space="0" w:color="000000"/>
            </w:tcBorders>
          </w:tcPr>
          <w:p w14:paraId="2A1E2491" w14:textId="77777777" w:rsidR="0068651E" w:rsidRDefault="006C556A">
            <w:pPr>
              <w:pStyle w:val="TableParagraph"/>
              <w:spacing w:before="61" w:line="166" w:lineRule="exact"/>
              <w:ind w:left="103"/>
              <w:jc w:val="left"/>
              <w:rPr>
                <w:sz w:val="16"/>
              </w:rPr>
            </w:pPr>
            <w:r>
              <w:rPr>
                <w:sz w:val="16"/>
              </w:rPr>
              <w:t>The</w:t>
            </w:r>
            <w:r>
              <w:rPr>
                <w:spacing w:val="-2"/>
                <w:sz w:val="16"/>
              </w:rPr>
              <w:t xml:space="preserve"> </w:t>
            </w:r>
            <w:r>
              <w:rPr>
                <w:sz w:val="16"/>
              </w:rPr>
              <w:t>risk</w:t>
            </w:r>
            <w:r>
              <w:rPr>
                <w:spacing w:val="-1"/>
                <w:sz w:val="16"/>
              </w:rPr>
              <w:t xml:space="preserve"> </w:t>
            </w:r>
            <w:r>
              <w:rPr>
                <w:sz w:val="16"/>
              </w:rPr>
              <w:t>that</w:t>
            </w:r>
            <w:r>
              <w:rPr>
                <w:spacing w:val="-1"/>
                <w:sz w:val="16"/>
              </w:rPr>
              <w:t xml:space="preserve"> </w:t>
            </w:r>
            <w:r>
              <w:rPr>
                <w:spacing w:val="-5"/>
                <w:sz w:val="16"/>
              </w:rPr>
              <w:t>the</w:t>
            </w:r>
          </w:p>
        </w:tc>
      </w:tr>
      <w:tr w:rsidR="0068651E" w14:paraId="70479598" w14:textId="77777777">
        <w:trPr>
          <w:trHeight w:val="183"/>
        </w:trPr>
        <w:tc>
          <w:tcPr>
            <w:tcW w:w="1694" w:type="dxa"/>
            <w:tcBorders>
              <w:right w:val="single" w:sz="4" w:space="0" w:color="000000"/>
            </w:tcBorders>
          </w:tcPr>
          <w:p w14:paraId="4406C2BC" w14:textId="77777777" w:rsidR="0068651E" w:rsidRDefault="006C556A">
            <w:pPr>
              <w:pStyle w:val="TableParagraph"/>
              <w:spacing w:line="164" w:lineRule="exact"/>
              <w:ind w:left="122"/>
              <w:jc w:val="left"/>
              <w:rPr>
                <w:sz w:val="16"/>
              </w:rPr>
            </w:pPr>
            <w:r>
              <w:rPr>
                <w:sz w:val="16"/>
              </w:rPr>
              <w:t>or</w:t>
            </w:r>
            <w:r>
              <w:rPr>
                <w:spacing w:val="-2"/>
                <w:sz w:val="16"/>
              </w:rPr>
              <w:t xml:space="preserve"> </w:t>
            </w:r>
            <w:r>
              <w:rPr>
                <w:sz w:val="16"/>
              </w:rPr>
              <w:t>future</w:t>
            </w:r>
            <w:r>
              <w:rPr>
                <w:spacing w:val="-3"/>
                <w:sz w:val="16"/>
              </w:rPr>
              <w:t xml:space="preserve"> </w:t>
            </w:r>
            <w:r>
              <w:rPr>
                <w:sz w:val="16"/>
              </w:rPr>
              <w:t>cash</w:t>
            </w:r>
            <w:r>
              <w:rPr>
                <w:spacing w:val="-3"/>
                <w:sz w:val="16"/>
              </w:rPr>
              <w:t xml:space="preserve"> </w:t>
            </w:r>
            <w:r>
              <w:rPr>
                <w:spacing w:val="-2"/>
                <w:sz w:val="16"/>
              </w:rPr>
              <w:t>flows</w:t>
            </w:r>
          </w:p>
        </w:tc>
        <w:tc>
          <w:tcPr>
            <w:tcW w:w="1560" w:type="dxa"/>
            <w:tcBorders>
              <w:left w:val="single" w:sz="4" w:space="0" w:color="000000"/>
              <w:right w:val="single" w:sz="4" w:space="0" w:color="000000"/>
            </w:tcBorders>
          </w:tcPr>
          <w:p w14:paraId="52696C81" w14:textId="77777777" w:rsidR="0068651E" w:rsidRDefault="006C556A">
            <w:pPr>
              <w:pStyle w:val="TableParagraph"/>
              <w:spacing w:line="164" w:lineRule="exact"/>
              <w:ind w:left="100"/>
              <w:jc w:val="left"/>
              <w:rPr>
                <w:sz w:val="16"/>
              </w:rPr>
            </w:pPr>
            <w:r>
              <w:rPr>
                <w:sz w:val="16"/>
              </w:rPr>
              <w:t>value</w:t>
            </w:r>
            <w:r>
              <w:rPr>
                <w:spacing w:val="-3"/>
                <w:sz w:val="16"/>
              </w:rPr>
              <w:t xml:space="preserve"> </w:t>
            </w:r>
            <w:r>
              <w:rPr>
                <w:sz w:val="16"/>
              </w:rPr>
              <w:t>or</w:t>
            </w:r>
            <w:r>
              <w:rPr>
                <w:spacing w:val="-2"/>
                <w:sz w:val="16"/>
              </w:rPr>
              <w:t xml:space="preserve"> future</w:t>
            </w:r>
          </w:p>
        </w:tc>
        <w:tc>
          <w:tcPr>
            <w:tcW w:w="1298" w:type="dxa"/>
            <w:tcBorders>
              <w:left w:val="single" w:sz="4" w:space="0" w:color="000000"/>
              <w:right w:val="single" w:sz="4" w:space="0" w:color="000000"/>
            </w:tcBorders>
          </w:tcPr>
          <w:p w14:paraId="31747245" w14:textId="77777777" w:rsidR="0068651E" w:rsidRDefault="006C556A">
            <w:pPr>
              <w:pStyle w:val="TableParagraph"/>
              <w:spacing w:line="164" w:lineRule="exact"/>
              <w:ind w:left="103"/>
              <w:jc w:val="left"/>
              <w:rPr>
                <w:sz w:val="16"/>
              </w:rPr>
            </w:pPr>
            <w:r>
              <w:rPr>
                <w:sz w:val="16"/>
              </w:rPr>
              <w:t>value</w:t>
            </w:r>
            <w:r>
              <w:rPr>
                <w:spacing w:val="-3"/>
                <w:sz w:val="16"/>
              </w:rPr>
              <w:t xml:space="preserve"> </w:t>
            </w:r>
            <w:r>
              <w:rPr>
                <w:sz w:val="16"/>
              </w:rPr>
              <w:t>or</w:t>
            </w:r>
            <w:r>
              <w:rPr>
                <w:spacing w:val="-2"/>
                <w:sz w:val="16"/>
              </w:rPr>
              <w:t xml:space="preserve"> future</w:t>
            </w:r>
          </w:p>
        </w:tc>
        <w:tc>
          <w:tcPr>
            <w:tcW w:w="1560" w:type="dxa"/>
            <w:tcBorders>
              <w:left w:val="single" w:sz="4" w:space="0" w:color="000000"/>
              <w:right w:val="single" w:sz="4" w:space="0" w:color="000000"/>
            </w:tcBorders>
          </w:tcPr>
          <w:p w14:paraId="5B50A000" w14:textId="77777777" w:rsidR="0068651E" w:rsidRDefault="006C556A">
            <w:pPr>
              <w:pStyle w:val="TableParagraph"/>
              <w:spacing w:line="164" w:lineRule="exact"/>
              <w:ind w:left="103"/>
              <w:jc w:val="left"/>
              <w:rPr>
                <w:sz w:val="16"/>
              </w:rPr>
            </w:pPr>
            <w:r>
              <w:rPr>
                <w:sz w:val="16"/>
              </w:rPr>
              <w:t>financial</w:t>
            </w:r>
            <w:r>
              <w:rPr>
                <w:spacing w:val="-4"/>
                <w:sz w:val="16"/>
              </w:rPr>
              <w:t xml:space="preserve"> </w:t>
            </w:r>
            <w:r>
              <w:rPr>
                <w:sz w:val="16"/>
              </w:rPr>
              <w:t>loss</w:t>
            </w:r>
            <w:r>
              <w:rPr>
                <w:spacing w:val="-1"/>
                <w:sz w:val="16"/>
              </w:rPr>
              <w:t xml:space="preserve"> </w:t>
            </w:r>
            <w:r>
              <w:rPr>
                <w:spacing w:val="-5"/>
                <w:sz w:val="16"/>
              </w:rPr>
              <w:t>to</w:t>
            </w:r>
          </w:p>
        </w:tc>
        <w:tc>
          <w:tcPr>
            <w:tcW w:w="1558" w:type="dxa"/>
            <w:tcBorders>
              <w:left w:val="single" w:sz="4" w:space="0" w:color="000000"/>
            </w:tcBorders>
          </w:tcPr>
          <w:p w14:paraId="3F16FF29" w14:textId="77777777" w:rsidR="0068651E" w:rsidRDefault="006C556A">
            <w:pPr>
              <w:pStyle w:val="TableParagraph"/>
              <w:spacing w:line="164" w:lineRule="exact"/>
              <w:ind w:left="103"/>
              <w:jc w:val="left"/>
              <w:rPr>
                <w:sz w:val="16"/>
              </w:rPr>
            </w:pPr>
            <w:r>
              <w:rPr>
                <w:spacing w:val="-2"/>
                <w:sz w:val="16"/>
              </w:rPr>
              <w:t>Australian</w:t>
            </w:r>
          </w:p>
        </w:tc>
      </w:tr>
      <w:tr w:rsidR="0068651E" w14:paraId="2651CE5E" w14:textId="77777777">
        <w:trPr>
          <w:trHeight w:val="184"/>
        </w:trPr>
        <w:tc>
          <w:tcPr>
            <w:tcW w:w="1694" w:type="dxa"/>
            <w:tcBorders>
              <w:right w:val="single" w:sz="4" w:space="0" w:color="000000"/>
            </w:tcBorders>
          </w:tcPr>
          <w:p w14:paraId="0542CFEC" w14:textId="77777777" w:rsidR="0068651E" w:rsidRDefault="006C556A">
            <w:pPr>
              <w:pStyle w:val="TableParagraph"/>
              <w:spacing w:line="165" w:lineRule="exact"/>
              <w:ind w:left="122"/>
              <w:jc w:val="left"/>
              <w:rPr>
                <w:sz w:val="16"/>
              </w:rPr>
            </w:pPr>
            <w:r>
              <w:rPr>
                <w:sz w:val="16"/>
              </w:rPr>
              <w:t>from</w:t>
            </w:r>
            <w:r>
              <w:rPr>
                <w:spacing w:val="-2"/>
                <w:sz w:val="16"/>
              </w:rPr>
              <w:t xml:space="preserve"> </w:t>
            </w:r>
            <w:r>
              <w:rPr>
                <w:sz w:val="16"/>
              </w:rPr>
              <w:t>changes</w:t>
            </w:r>
            <w:r>
              <w:rPr>
                <w:spacing w:val="-2"/>
                <w:sz w:val="16"/>
              </w:rPr>
              <w:t xml:space="preserve"> </w:t>
            </w:r>
            <w:r>
              <w:rPr>
                <w:spacing w:val="-5"/>
                <w:sz w:val="16"/>
              </w:rPr>
              <w:t>in</w:t>
            </w:r>
          </w:p>
        </w:tc>
        <w:tc>
          <w:tcPr>
            <w:tcW w:w="1560" w:type="dxa"/>
            <w:tcBorders>
              <w:left w:val="single" w:sz="4" w:space="0" w:color="000000"/>
              <w:right w:val="single" w:sz="4" w:space="0" w:color="000000"/>
            </w:tcBorders>
          </w:tcPr>
          <w:p w14:paraId="6F2F5331" w14:textId="77777777" w:rsidR="0068651E" w:rsidRDefault="006C556A">
            <w:pPr>
              <w:pStyle w:val="TableParagraph"/>
              <w:spacing w:line="165" w:lineRule="exact"/>
              <w:ind w:left="100"/>
              <w:jc w:val="left"/>
              <w:rPr>
                <w:sz w:val="16"/>
              </w:rPr>
            </w:pPr>
            <w:r>
              <w:rPr>
                <w:sz w:val="16"/>
              </w:rPr>
              <w:t>cash</w:t>
            </w:r>
            <w:r>
              <w:rPr>
                <w:spacing w:val="-7"/>
                <w:sz w:val="16"/>
              </w:rPr>
              <w:t xml:space="preserve"> </w:t>
            </w:r>
            <w:r>
              <w:rPr>
                <w:sz w:val="16"/>
              </w:rPr>
              <w:t>flows</w:t>
            </w:r>
            <w:r>
              <w:rPr>
                <w:spacing w:val="-1"/>
                <w:sz w:val="16"/>
              </w:rPr>
              <w:t xml:space="preserve"> </w:t>
            </w:r>
            <w:r>
              <w:rPr>
                <w:spacing w:val="-4"/>
                <w:sz w:val="16"/>
              </w:rPr>
              <w:t>from</w:t>
            </w:r>
          </w:p>
        </w:tc>
        <w:tc>
          <w:tcPr>
            <w:tcW w:w="1298" w:type="dxa"/>
            <w:tcBorders>
              <w:left w:val="single" w:sz="4" w:space="0" w:color="000000"/>
              <w:right w:val="single" w:sz="4" w:space="0" w:color="000000"/>
            </w:tcBorders>
          </w:tcPr>
          <w:p w14:paraId="0597836E" w14:textId="77777777" w:rsidR="0068651E" w:rsidRDefault="006C556A">
            <w:pPr>
              <w:pStyle w:val="TableParagraph"/>
              <w:spacing w:line="165" w:lineRule="exact"/>
              <w:ind w:left="103"/>
              <w:jc w:val="left"/>
              <w:rPr>
                <w:sz w:val="16"/>
              </w:rPr>
            </w:pPr>
            <w:r>
              <w:rPr>
                <w:sz w:val="16"/>
              </w:rPr>
              <w:t>cash</w:t>
            </w:r>
            <w:r>
              <w:rPr>
                <w:spacing w:val="-4"/>
                <w:sz w:val="16"/>
              </w:rPr>
              <w:t xml:space="preserve"> </w:t>
            </w:r>
            <w:r>
              <w:rPr>
                <w:spacing w:val="-2"/>
                <w:sz w:val="16"/>
              </w:rPr>
              <w:t>flows</w:t>
            </w:r>
          </w:p>
        </w:tc>
        <w:tc>
          <w:tcPr>
            <w:tcW w:w="1560" w:type="dxa"/>
            <w:tcBorders>
              <w:left w:val="single" w:sz="4" w:space="0" w:color="000000"/>
              <w:right w:val="single" w:sz="4" w:space="0" w:color="000000"/>
            </w:tcBorders>
          </w:tcPr>
          <w:p w14:paraId="2099B38F" w14:textId="77777777" w:rsidR="0068651E" w:rsidRDefault="006C556A">
            <w:pPr>
              <w:pStyle w:val="TableParagraph"/>
              <w:spacing w:line="165" w:lineRule="exact"/>
              <w:ind w:left="103"/>
              <w:jc w:val="left"/>
              <w:rPr>
                <w:sz w:val="16"/>
              </w:rPr>
            </w:pPr>
            <w:r>
              <w:rPr>
                <w:sz w:val="16"/>
              </w:rPr>
              <w:t>the</w:t>
            </w:r>
            <w:r>
              <w:rPr>
                <w:spacing w:val="1"/>
                <w:sz w:val="16"/>
              </w:rPr>
              <w:t xml:space="preserve"> </w:t>
            </w:r>
            <w:r>
              <w:rPr>
                <w:spacing w:val="-2"/>
                <w:sz w:val="16"/>
              </w:rPr>
              <w:t>Australian</w:t>
            </w:r>
          </w:p>
        </w:tc>
        <w:tc>
          <w:tcPr>
            <w:tcW w:w="1558" w:type="dxa"/>
            <w:tcBorders>
              <w:left w:val="single" w:sz="4" w:space="0" w:color="000000"/>
            </w:tcBorders>
          </w:tcPr>
          <w:p w14:paraId="438A28F3" w14:textId="77777777" w:rsidR="0068651E" w:rsidRDefault="006C556A">
            <w:pPr>
              <w:pStyle w:val="TableParagraph"/>
              <w:spacing w:line="165" w:lineRule="exact"/>
              <w:ind w:left="103"/>
              <w:jc w:val="left"/>
              <w:rPr>
                <w:sz w:val="16"/>
              </w:rPr>
            </w:pPr>
            <w:r>
              <w:rPr>
                <w:sz w:val="16"/>
              </w:rPr>
              <w:t>Government</w:t>
            </w:r>
            <w:r>
              <w:rPr>
                <w:spacing w:val="-6"/>
                <w:sz w:val="16"/>
              </w:rPr>
              <w:t xml:space="preserve"> </w:t>
            </w:r>
            <w:r>
              <w:rPr>
                <w:spacing w:val="-4"/>
                <w:sz w:val="16"/>
              </w:rPr>
              <w:t>will</w:t>
            </w:r>
          </w:p>
        </w:tc>
      </w:tr>
      <w:tr w:rsidR="0068651E" w14:paraId="3FACDBCF" w14:textId="77777777">
        <w:trPr>
          <w:trHeight w:val="183"/>
        </w:trPr>
        <w:tc>
          <w:tcPr>
            <w:tcW w:w="1694" w:type="dxa"/>
            <w:tcBorders>
              <w:right w:val="single" w:sz="4" w:space="0" w:color="000000"/>
            </w:tcBorders>
          </w:tcPr>
          <w:p w14:paraId="2B66A8B1" w14:textId="77777777" w:rsidR="0068651E" w:rsidRDefault="006C556A">
            <w:pPr>
              <w:pStyle w:val="TableParagraph"/>
              <w:spacing w:line="164" w:lineRule="exact"/>
              <w:ind w:left="122"/>
              <w:jc w:val="left"/>
              <w:rPr>
                <w:sz w:val="16"/>
              </w:rPr>
            </w:pPr>
            <w:r>
              <w:rPr>
                <w:sz w:val="16"/>
              </w:rPr>
              <w:t>market</w:t>
            </w:r>
            <w:r>
              <w:rPr>
                <w:spacing w:val="-4"/>
                <w:sz w:val="16"/>
              </w:rPr>
              <w:t xml:space="preserve"> </w:t>
            </w:r>
            <w:r>
              <w:rPr>
                <w:sz w:val="16"/>
              </w:rPr>
              <w:t>interest</w:t>
            </w:r>
            <w:r>
              <w:rPr>
                <w:spacing w:val="-4"/>
                <w:sz w:val="16"/>
              </w:rPr>
              <w:t xml:space="preserve"> </w:t>
            </w:r>
            <w:r>
              <w:rPr>
                <w:spacing w:val="-2"/>
                <w:sz w:val="16"/>
              </w:rPr>
              <w:t>rates</w:t>
            </w:r>
          </w:p>
        </w:tc>
        <w:tc>
          <w:tcPr>
            <w:tcW w:w="1560" w:type="dxa"/>
            <w:tcBorders>
              <w:left w:val="single" w:sz="4" w:space="0" w:color="000000"/>
              <w:right w:val="single" w:sz="4" w:space="0" w:color="000000"/>
            </w:tcBorders>
          </w:tcPr>
          <w:p w14:paraId="1C625F27" w14:textId="77777777" w:rsidR="0068651E" w:rsidRDefault="006C556A">
            <w:pPr>
              <w:pStyle w:val="TableParagraph"/>
              <w:spacing w:line="164" w:lineRule="exact"/>
              <w:ind w:left="100"/>
              <w:jc w:val="left"/>
              <w:rPr>
                <w:sz w:val="16"/>
              </w:rPr>
            </w:pPr>
            <w:r>
              <w:rPr>
                <w:sz w:val="16"/>
              </w:rPr>
              <w:t>changes</w:t>
            </w:r>
            <w:r>
              <w:rPr>
                <w:spacing w:val="-4"/>
                <w:sz w:val="16"/>
              </w:rPr>
              <w:t xml:space="preserve"> </w:t>
            </w:r>
            <w:r>
              <w:rPr>
                <w:sz w:val="16"/>
              </w:rPr>
              <w:t xml:space="preserve">in </w:t>
            </w:r>
            <w:r>
              <w:rPr>
                <w:spacing w:val="-2"/>
                <w:sz w:val="16"/>
              </w:rPr>
              <w:t>foreign</w:t>
            </w:r>
          </w:p>
        </w:tc>
        <w:tc>
          <w:tcPr>
            <w:tcW w:w="1298" w:type="dxa"/>
            <w:tcBorders>
              <w:left w:val="single" w:sz="4" w:space="0" w:color="000000"/>
              <w:right w:val="single" w:sz="4" w:space="0" w:color="000000"/>
            </w:tcBorders>
          </w:tcPr>
          <w:p w14:paraId="04E90E46" w14:textId="77777777" w:rsidR="0068651E" w:rsidRDefault="006C556A">
            <w:pPr>
              <w:pStyle w:val="TableParagraph"/>
              <w:spacing w:line="164" w:lineRule="exact"/>
              <w:ind w:left="103"/>
              <w:jc w:val="left"/>
              <w:rPr>
                <w:sz w:val="16"/>
              </w:rPr>
            </w:pPr>
            <w:r>
              <w:rPr>
                <w:sz w:val="16"/>
              </w:rPr>
              <w:t>from</w:t>
            </w:r>
            <w:r>
              <w:rPr>
                <w:spacing w:val="-2"/>
                <w:sz w:val="16"/>
              </w:rPr>
              <w:t xml:space="preserve"> other</w:t>
            </w:r>
          </w:p>
        </w:tc>
        <w:tc>
          <w:tcPr>
            <w:tcW w:w="1560" w:type="dxa"/>
            <w:tcBorders>
              <w:left w:val="single" w:sz="4" w:space="0" w:color="000000"/>
              <w:right w:val="single" w:sz="4" w:space="0" w:color="000000"/>
            </w:tcBorders>
          </w:tcPr>
          <w:p w14:paraId="7BD54242" w14:textId="77777777" w:rsidR="0068651E" w:rsidRDefault="006C556A">
            <w:pPr>
              <w:pStyle w:val="TableParagraph"/>
              <w:spacing w:line="164" w:lineRule="exact"/>
              <w:ind w:left="103"/>
              <w:jc w:val="left"/>
              <w:rPr>
                <w:sz w:val="16"/>
              </w:rPr>
            </w:pPr>
            <w:r>
              <w:rPr>
                <w:sz w:val="16"/>
              </w:rPr>
              <w:t>Government</w:t>
            </w:r>
            <w:r>
              <w:rPr>
                <w:spacing w:val="-5"/>
                <w:sz w:val="16"/>
              </w:rPr>
              <w:t xml:space="preserve"> </w:t>
            </w:r>
            <w:r>
              <w:rPr>
                <w:sz w:val="16"/>
              </w:rPr>
              <w:t>if</w:t>
            </w:r>
            <w:r>
              <w:rPr>
                <w:spacing w:val="-3"/>
                <w:sz w:val="16"/>
              </w:rPr>
              <w:t xml:space="preserve"> </w:t>
            </w:r>
            <w:r>
              <w:rPr>
                <w:spacing w:val="-10"/>
                <w:sz w:val="16"/>
              </w:rPr>
              <w:t>a</w:t>
            </w:r>
          </w:p>
        </w:tc>
        <w:tc>
          <w:tcPr>
            <w:tcW w:w="1558" w:type="dxa"/>
            <w:tcBorders>
              <w:left w:val="single" w:sz="4" w:space="0" w:color="000000"/>
            </w:tcBorders>
          </w:tcPr>
          <w:p w14:paraId="3F5BCBF9" w14:textId="77777777" w:rsidR="0068651E" w:rsidRDefault="006C556A">
            <w:pPr>
              <w:pStyle w:val="TableParagraph"/>
              <w:spacing w:line="164" w:lineRule="exact"/>
              <w:ind w:left="103"/>
              <w:jc w:val="left"/>
              <w:rPr>
                <w:sz w:val="16"/>
              </w:rPr>
            </w:pPr>
            <w:r>
              <w:rPr>
                <w:sz w:val="16"/>
              </w:rPr>
              <w:t>encounter</w:t>
            </w:r>
            <w:r>
              <w:rPr>
                <w:spacing w:val="-3"/>
                <w:sz w:val="16"/>
              </w:rPr>
              <w:t xml:space="preserve"> </w:t>
            </w:r>
            <w:r>
              <w:rPr>
                <w:spacing w:val="-2"/>
                <w:sz w:val="16"/>
              </w:rPr>
              <w:t>difficulty</w:t>
            </w:r>
          </w:p>
        </w:tc>
      </w:tr>
      <w:tr w:rsidR="0068651E" w14:paraId="1B287505" w14:textId="77777777">
        <w:trPr>
          <w:trHeight w:val="184"/>
        </w:trPr>
        <w:tc>
          <w:tcPr>
            <w:tcW w:w="1694" w:type="dxa"/>
            <w:tcBorders>
              <w:right w:val="single" w:sz="4" w:space="0" w:color="000000"/>
            </w:tcBorders>
          </w:tcPr>
          <w:p w14:paraId="6579718F" w14:textId="77777777" w:rsidR="0068651E" w:rsidRDefault="0068651E">
            <w:pPr>
              <w:pStyle w:val="TableParagraph"/>
              <w:jc w:val="left"/>
              <w:rPr>
                <w:rFonts w:ascii="Times New Roman"/>
                <w:sz w:val="12"/>
              </w:rPr>
            </w:pPr>
          </w:p>
        </w:tc>
        <w:tc>
          <w:tcPr>
            <w:tcW w:w="1560" w:type="dxa"/>
            <w:tcBorders>
              <w:left w:val="single" w:sz="4" w:space="0" w:color="000000"/>
              <w:right w:val="single" w:sz="4" w:space="0" w:color="000000"/>
            </w:tcBorders>
          </w:tcPr>
          <w:p w14:paraId="7F066139" w14:textId="77777777" w:rsidR="0068651E" w:rsidRDefault="006C556A">
            <w:pPr>
              <w:pStyle w:val="TableParagraph"/>
              <w:spacing w:line="165" w:lineRule="exact"/>
              <w:ind w:left="100"/>
              <w:jc w:val="left"/>
              <w:rPr>
                <w:sz w:val="16"/>
              </w:rPr>
            </w:pPr>
            <w:r>
              <w:rPr>
                <w:sz w:val="16"/>
              </w:rPr>
              <w:t>exchange</w:t>
            </w:r>
            <w:r>
              <w:rPr>
                <w:spacing w:val="-1"/>
                <w:sz w:val="16"/>
              </w:rPr>
              <w:t xml:space="preserve"> </w:t>
            </w:r>
            <w:r>
              <w:rPr>
                <w:spacing w:val="-2"/>
                <w:sz w:val="16"/>
              </w:rPr>
              <w:t>rates</w:t>
            </w:r>
          </w:p>
        </w:tc>
        <w:tc>
          <w:tcPr>
            <w:tcW w:w="1298" w:type="dxa"/>
            <w:tcBorders>
              <w:left w:val="single" w:sz="4" w:space="0" w:color="000000"/>
              <w:right w:val="single" w:sz="4" w:space="0" w:color="000000"/>
            </w:tcBorders>
          </w:tcPr>
          <w:p w14:paraId="32CCC596" w14:textId="77777777" w:rsidR="0068651E" w:rsidRDefault="006C556A">
            <w:pPr>
              <w:pStyle w:val="TableParagraph"/>
              <w:spacing w:line="165" w:lineRule="exact"/>
              <w:ind w:left="103"/>
              <w:jc w:val="left"/>
              <w:rPr>
                <w:sz w:val="16"/>
              </w:rPr>
            </w:pPr>
            <w:r>
              <w:rPr>
                <w:spacing w:val="-2"/>
                <w:sz w:val="16"/>
              </w:rPr>
              <w:t>market</w:t>
            </w:r>
          </w:p>
        </w:tc>
        <w:tc>
          <w:tcPr>
            <w:tcW w:w="1560" w:type="dxa"/>
            <w:tcBorders>
              <w:left w:val="single" w:sz="4" w:space="0" w:color="000000"/>
              <w:right w:val="single" w:sz="4" w:space="0" w:color="000000"/>
            </w:tcBorders>
          </w:tcPr>
          <w:p w14:paraId="74C4EB53" w14:textId="77777777" w:rsidR="0068651E" w:rsidRDefault="006C556A">
            <w:pPr>
              <w:pStyle w:val="TableParagraph"/>
              <w:spacing w:line="165" w:lineRule="exact"/>
              <w:ind w:left="103"/>
              <w:jc w:val="left"/>
              <w:rPr>
                <w:sz w:val="16"/>
              </w:rPr>
            </w:pPr>
            <w:r>
              <w:rPr>
                <w:sz w:val="16"/>
              </w:rPr>
              <w:t>customer</w:t>
            </w:r>
            <w:r>
              <w:rPr>
                <w:spacing w:val="-5"/>
                <w:sz w:val="16"/>
              </w:rPr>
              <w:t xml:space="preserve"> or</w:t>
            </w:r>
          </w:p>
        </w:tc>
        <w:tc>
          <w:tcPr>
            <w:tcW w:w="1558" w:type="dxa"/>
            <w:tcBorders>
              <w:left w:val="single" w:sz="4" w:space="0" w:color="000000"/>
            </w:tcBorders>
          </w:tcPr>
          <w:p w14:paraId="4184B534" w14:textId="77777777" w:rsidR="0068651E" w:rsidRDefault="006C556A">
            <w:pPr>
              <w:pStyle w:val="TableParagraph"/>
              <w:spacing w:line="165" w:lineRule="exact"/>
              <w:ind w:left="103"/>
              <w:jc w:val="left"/>
              <w:rPr>
                <w:sz w:val="16"/>
              </w:rPr>
            </w:pPr>
            <w:r>
              <w:rPr>
                <w:sz w:val="16"/>
              </w:rPr>
              <w:t>in</w:t>
            </w:r>
            <w:r>
              <w:rPr>
                <w:spacing w:val="-3"/>
                <w:sz w:val="16"/>
              </w:rPr>
              <w:t xml:space="preserve"> </w:t>
            </w:r>
            <w:r>
              <w:rPr>
                <w:sz w:val="16"/>
              </w:rPr>
              <w:t>meeting</w:t>
            </w:r>
            <w:r>
              <w:rPr>
                <w:spacing w:val="-1"/>
                <w:sz w:val="16"/>
              </w:rPr>
              <w:t xml:space="preserve"> </w:t>
            </w:r>
            <w:r>
              <w:rPr>
                <w:spacing w:val="-5"/>
                <w:sz w:val="16"/>
              </w:rPr>
              <w:t>its</w:t>
            </w:r>
          </w:p>
        </w:tc>
      </w:tr>
      <w:tr w:rsidR="0068651E" w14:paraId="1B69574C" w14:textId="77777777">
        <w:trPr>
          <w:trHeight w:val="183"/>
        </w:trPr>
        <w:tc>
          <w:tcPr>
            <w:tcW w:w="1694" w:type="dxa"/>
            <w:tcBorders>
              <w:right w:val="single" w:sz="4" w:space="0" w:color="000000"/>
            </w:tcBorders>
          </w:tcPr>
          <w:p w14:paraId="7A1DEE38" w14:textId="77777777" w:rsidR="0068651E" w:rsidRDefault="0068651E">
            <w:pPr>
              <w:pStyle w:val="TableParagraph"/>
              <w:jc w:val="left"/>
              <w:rPr>
                <w:rFonts w:ascii="Times New Roman"/>
                <w:sz w:val="12"/>
              </w:rPr>
            </w:pPr>
          </w:p>
        </w:tc>
        <w:tc>
          <w:tcPr>
            <w:tcW w:w="1560" w:type="dxa"/>
            <w:tcBorders>
              <w:left w:val="single" w:sz="4" w:space="0" w:color="000000"/>
              <w:right w:val="single" w:sz="4" w:space="0" w:color="000000"/>
            </w:tcBorders>
          </w:tcPr>
          <w:p w14:paraId="6948DD64" w14:textId="77777777" w:rsidR="0068651E" w:rsidRDefault="0068651E">
            <w:pPr>
              <w:pStyle w:val="TableParagraph"/>
              <w:jc w:val="left"/>
              <w:rPr>
                <w:rFonts w:ascii="Times New Roman"/>
                <w:sz w:val="12"/>
              </w:rPr>
            </w:pPr>
          </w:p>
        </w:tc>
        <w:tc>
          <w:tcPr>
            <w:tcW w:w="1298" w:type="dxa"/>
            <w:tcBorders>
              <w:left w:val="single" w:sz="4" w:space="0" w:color="000000"/>
              <w:right w:val="single" w:sz="4" w:space="0" w:color="000000"/>
            </w:tcBorders>
          </w:tcPr>
          <w:p w14:paraId="2B6239B1" w14:textId="77777777" w:rsidR="0068651E" w:rsidRDefault="006C556A">
            <w:pPr>
              <w:pStyle w:val="TableParagraph"/>
              <w:spacing w:line="164" w:lineRule="exact"/>
              <w:ind w:left="103"/>
              <w:jc w:val="left"/>
              <w:rPr>
                <w:sz w:val="16"/>
              </w:rPr>
            </w:pPr>
            <w:r>
              <w:rPr>
                <w:spacing w:val="-2"/>
                <w:sz w:val="16"/>
              </w:rPr>
              <w:t>changes</w:t>
            </w:r>
          </w:p>
        </w:tc>
        <w:tc>
          <w:tcPr>
            <w:tcW w:w="1560" w:type="dxa"/>
            <w:tcBorders>
              <w:left w:val="single" w:sz="4" w:space="0" w:color="000000"/>
              <w:right w:val="single" w:sz="4" w:space="0" w:color="000000"/>
            </w:tcBorders>
          </w:tcPr>
          <w:p w14:paraId="724C1882" w14:textId="77777777" w:rsidR="0068651E" w:rsidRDefault="006C556A">
            <w:pPr>
              <w:pStyle w:val="TableParagraph"/>
              <w:spacing w:line="164" w:lineRule="exact"/>
              <w:ind w:left="103"/>
              <w:jc w:val="left"/>
              <w:rPr>
                <w:sz w:val="16"/>
              </w:rPr>
            </w:pPr>
            <w:r>
              <w:rPr>
                <w:sz w:val="16"/>
              </w:rPr>
              <w:t>counterparty</w:t>
            </w:r>
            <w:r>
              <w:rPr>
                <w:spacing w:val="-4"/>
                <w:sz w:val="16"/>
              </w:rPr>
              <w:t xml:space="preserve"> </w:t>
            </w:r>
            <w:r>
              <w:rPr>
                <w:spacing w:val="-2"/>
                <w:sz w:val="16"/>
              </w:rPr>
              <w:t>fails</w:t>
            </w:r>
          </w:p>
        </w:tc>
        <w:tc>
          <w:tcPr>
            <w:tcW w:w="1558" w:type="dxa"/>
            <w:tcBorders>
              <w:left w:val="single" w:sz="4" w:space="0" w:color="000000"/>
            </w:tcBorders>
          </w:tcPr>
          <w:p w14:paraId="6C5531EE" w14:textId="77777777" w:rsidR="0068651E" w:rsidRDefault="006C556A">
            <w:pPr>
              <w:pStyle w:val="TableParagraph"/>
              <w:spacing w:line="164" w:lineRule="exact"/>
              <w:ind w:left="103"/>
              <w:jc w:val="left"/>
              <w:rPr>
                <w:sz w:val="16"/>
              </w:rPr>
            </w:pPr>
            <w:r>
              <w:rPr>
                <w:spacing w:val="-2"/>
                <w:sz w:val="16"/>
              </w:rPr>
              <w:t>financial</w:t>
            </w:r>
          </w:p>
        </w:tc>
      </w:tr>
      <w:tr w:rsidR="0068651E" w14:paraId="430DD81A" w14:textId="77777777">
        <w:trPr>
          <w:trHeight w:val="183"/>
        </w:trPr>
        <w:tc>
          <w:tcPr>
            <w:tcW w:w="1694" w:type="dxa"/>
            <w:tcBorders>
              <w:right w:val="single" w:sz="4" w:space="0" w:color="000000"/>
            </w:tcBorders>
          </w:tcPr>
          <w:p w14:paraId="3346BE60" w14:textId="77777777" w:rsidR="0068651E" w:rsidRDefault="0068651E">
            <w:pPr>
              <w:pStyle w:val="TableParagraph"/>
              <w:jc w:val="left"/>
              <w:rPr>
                <w:rFonts w:ascii="Times New Roman"/>
                <w:sz w:val="12"/>
              </w:rPr>
            </w:pPr>
          </w:p>
        </w:tc>
        <w:tc>
          <w:tcPr>
            <w:tcW w:w="1560" w:type="dxa"/>
            <w:tcBorders>
              <w:left w:val="single" w:sz="4" w:space="0" w:color="000000"/>
              <w:right w:val="single" w:sz="4" w:space="0" w:color="000000"/>
            </w:tcBorders>
          </w:tcPr>
          <w:p w14:paraId="3C023275" w14:textId="77777777" w:rsidR="0068651E" w:rsidRDefault="0068651E">
            <w:pPr>
              <w:pStyle w:val="TableParagraph"/>
              <w:jc w:val="left"/>
              <w:rPr>
                <w:rFonts w:ascii="Times New Roman"/>
                <w:sz w:val="12"/>
              </w:rPr>
            </w:pPr>
          </w:p>
        </w:tc>
        <w:tc>
          <w:tcPr>
            <w:tcW w:w="1298" w:type="dxa"/>
            <w:tcBorders>
              <w:left w:val="single" w:sz="4" w:space="0" w:color="000000"/>
              <w:right w:val="single" w:sz="4" w:space="0" w:color="000000"/>
            </w:tcBorders>
          </w:tcPr>
          <w:p w14:paraId="3B567437" w14:textId="77777777" w:rsidR="0068651E" w:rsidRDefault="0068651E">
            <w:pPr>
              <w:pStyle w:val="TableParagraph"/>
              <w:jc w:val="left"/>
              <w:rPr>
                <w:rFonts w:ascii="Times New Roman"/>
                <w:sz w:val="12"/>
              </w:rPr>
            </w:pPr>
          </w:p>
        </w:tc>
        <w:tc>
          <w:tcPr>
            <w:tcW w:w="1560" w:type="dxa"/>
            <w:tcBorders>
              <w:left w:val="single" w:sz="4" w:space="0" w:color="000000"/>
              <w:right w:val="single" w:sz="4" w:space="0" w:color="000000"/>
            </w:tcBorders>
          </w:tcPr>
          <w:p w14:paraId="7EB54748" w14:textId="77777777" w:rsidR="0068651E" w:rsidRDefault="006C556A">
            <w:pPr>
              <w:pStyle w:val="TableParagraph"/>
              <w:spacing w:line="164" w:lineRule="exact"/>
              <w:ind w:left="103"/>
              <w:jc w:val="left"/>
              <w:rPr>
                <w:sz w:val="16"/>
              </w:rPr>
            </w:pPr>
            <w:r>
              <w:rPr>
                <w:sz w:val="16"/>
              </w:rPr>
              <w:t xml:space="preserve">to meet </w:t>
            </w:r>
            <w:r>
              <w:rPr>
                <w:spacing w:val="-5"/>
                <w:sz w:val="16"/>
              </w:rPr>
              <w:t>its</w:t>
            </w:r>
          </w:p>
        </w:tc>
        <w:tc>
          <w:tcPr>
            <w:tcW w:w="1558" w:type="dxa"/>
            <w:tcBorders>
              <w:left w:val="single" w:sz="4" w:space="0" w:color="000000"/>
            </w:tcBorders>
          </w:tcPr>
          <w:p w14:paraId="0B7C852D" w14:textId="77777777" w:rsidR="0068651E" w:rsidRDefault="006C556A">
            <w:pPr>
              <w:pStyle w:val="TableParagraph"/>
              <w:spacing w:line="164" w:lineRule="exact"/>
              <w:ind w:left="103"/>
              <w:jc w:val="left"/>
              <w:rPr>
                <w:sz w:val="16"/>
              </w:rPr>
            </w:pPr>
            <w:r>
              <w:rPr>
                <w:spacing w:val="-2"/>
                <w:sz w:val="16"/>
              </w:rPr>
              <w:t>obligations</w:t>
            </w:r>
          </w:p>
        </w:tc>
      </w:tr>
      <w:tr w:rsidR="0068651E" w14:paraId="4D1AAAB7" w14:textId="77777777">
        <w:trPr>
          <w:trHeight w:val="183"/>
        </w:trPr>
        <w:tc>
          <w:tcPr>
            <w:tcW w:w="1694" w:type="dxa"/>
            <w:tcBorders>
              <w:right w:val="single" w:sz="4" w:space="0" w:color="000000"/>
            </w:tcBorders>
          </w:tcPr>
          <w:p w14:paraId="05284599" w14:textId="77777777" w:rsidR="0068651E" w:rsidRDefault="0068651E">
            <w:pPr>
              <w:pStyle w:val="TableParagraph"/>
              <w:jc w:val="left"/>
              <w:rPr>
                <w:rFonts w:ascii="Times New Roman"/>
                <w:sz w:val="12"/>
              </w:rPr>
            </w:pPr>
          </w:p>
        </w:tc>
        <w:tc>
          <w:tcPr>
            <w:tcW w:w="1560" w:type="dxa"/>
            <w:tcBorders>
              <w:left w:val="single" w:sz="4" w:space="0" w:color="000000"/>
              <w:right w:val="single" w:sz="4" w:space="0" w:color="000000"/>
            </w:tcBorders>
          </w:tcPr>
          <w:p w14:paraId="7502C47D" w14:textId="77777777" w:rsidR="0068651E" w:rsidRDefault="0068651E">
            <w:pPr>
              <w:pStyle w:val="TableParagraph"/>
              <w:jc w:val="left"/>
              <w:rPr>
                <w:rFonts w:ascii="Times New Roman"/>
                <w:sz w:val="12"/>
              </w:rPr>
            </w:pPr>
          </w:p>
        </w:tc>
        <w:tc>
          <w:tcPr>
            <w:tcW w:w="1298" w:type="dxa"/>
            <w:tcBorders>
              <w:left w:val="single" w:sz="4" w:space="0" w:color="000000"/>
              <w:right w:val="single" w:sz="4" w:space="0" w:color="000000"/>
            </w:tcBorders>
          </w:tcPr>
          <w:p w14:paraId="0638DB50" w14:textId="77777777" w:rsidR="0068651E" w:rsidRDefault="0068651E">
            <w:pPr>
              <w:pStyle w:val="TableParagraph"/>
              <w:jc w:val="left"/>
              <w:rPr>
                <w:rFonts w:ascii="Times New Roman"/>
                <w:sz w:val="12"/>
              </w:rPr>
            </w:pPr>
          </w:p>
        </w:tc>
        <w:tc>
          <w:tcPr>
            <w:tcW w:w="1560" w:type="dxa"/>
            <w:tcBorders>
              <w:left w:val="single" w:sz="4" w:space="0" w:color="000000"/>
              <w:right w:val="single" w:sz="4" w:space="0" w:color="000000"/>
            </w:tcBorders>
          </w:tcPr>
          <w:p w14:paraId="4E422EC1" w14:textId="77777777" w:rsidR="0068651E" w:rsidRDefault="006C556A">
            <w:pPr>
              <w:pStyle w:val="TableParagraph"/>
              <w:spacing w:line="164" w:lineRule="exact"/>
              <w:ind w:left="103"/>
              <w:jc w:val="left"/>
              <w:rPr>
                <w:sz w:val="16"/>
              </w:rPr>
            </w:pPr>
            <w:r>
              <w:rPr>
                <w:spacing w:val="-2"/>
                <w:sz w:val="16"/>
              </w:rPr>
              <w:t>contractual</w:t>
            </w:r>
          </w:p>
        </w:tc>
        <w:tc>
          <w:tcPr>
            <w:tcW w:w="1558" w:type="dxa"/>
            <w:tcBorders>
              <w:left w:val="single" w:sz="4" w:space="0" w:color="000000"/>
            </w:tcBorders>
          </w:tcPr>
          <w:p w14:paraId="5C087FC6" w14:textId="77777777" w:rsidR="0068651E" w:rsidRDefault="0068651E">
            <w:pPr>
              <w:pStyle w:val="TableParagraph"/>
              <w:jc w:val="left"/>
              <w:rPr>
                <w:rFonts w:ascii="Times New Roman"/>
                <w:sz w:val="12"/>
              </w:rPr>
            </w:pPr>
          </w:p>
        </w:tc>
      </w:tr>
      <w:tr w:rsidR="0068651E" w14:paraId="07021781" w14:textId="77777777">
        <w:trPr>
          <w:trHeight w:val="241"/>
        </w:trPr>
        <w:tc>
          <w:tcPr>
            <w:tcW w:w="1694" w:type="dxa"/>
            <w:tcBorders>
              <w:bottom w:val="single" w:sz="4" w:space="0" w:color="000000"/>
              <w:right w:val="single" w:sz="4" w:space="0" w:color="000000"/>
            </w:tcBorders>
          </w:tcPr>
          <w:p w14:paraId="13141BE1" w14:textId="77777777" w:rsidR="0068651E" w:rsidRDefault="0068651E">
            <w:pPr>
              <w:pStyle w:val="TableParagraph"/>
              <w:jc w:val="left"/>
              <w:rPr>
                <w:rFonts w:ascii="Times New Roman"/>
                <w:sz w:val="16"/>
              </w:rPr>
            </w:pPr>
          </w:p>
        </w:tc>
        <w:tc>
          <w:tcPr>
            <w:tcW w:w="1560" w:type="dxa"/>
            <w:tcBorders>
              <w:left w:val="single" w:sz="4" w:space="0" w:color="000000"/>
              <w:bottom w:val="single" w:sz="4" w:space="0" w:color="000000"/>
              <w:right w:val="single" w:sz="4" w:space="0" w:color="000000"/>
            </w:tcBorders>
          </w:tcPr>
          <w:p w14:paraId="057E41B6" w14:textId="77777777" w:rsidR="0068651E" w:rsidRDefault="0068651E">
            <w:pPr>
              <w:pStyle w:val="TableParagraph"/>
              <w:jc w:val="left"/>
              <w:rPr>
                <w:rFonts w:ascii="Times New Roman"/>
                <w:sz w:val="16"/>
              </w:rPr>
            </w:pPr>
          </w:p>
        </w:tc>
        <w:tc>
          <w:tcPr>
            <w:tcW w:w="1298" w:type="dxa"/>
            <w:tcBorders>
              <w:left w:val="single" w:sz="4" w:space="0" w:color="000000"/>
              <w:bottom w:val="single" w:sz="4" w:space="0" w:color="000000"/>
              <w:right w:val="single" w:sz="4" w:space="0" w:color="000000"/>
            </w:tcBorders>
          </w:tcPr>
          <w:p w14:paraId="57AB94B8" w14:textId="77777777" w:rsidR="0068651E" w:rsidRDefault="0068651E">
            <w:pPr>
              <w:pStyle w:val="TableParagraph"/>
              <w:jc w:val="left"/>
              <w:rPr>
                <w:rFonts w:ascii="Times New Roman"/>
                <w:sz w:val="16"/>
              </w:rPr>
            </w:pPr>
          </w:p>
        </w:tc>
        <w:tc>
          <w:tcPr>
            <w:tcW w:w="1560" w:type="dxa"/>
            <w:tcBorders>
              <w:left w:val="single" w:sz="4" w:space="0" w:color="000000"/>
              <w:bottom w:val="single" w:sz="4" w:space="0" w:color="000000"/>
              <w:right w:val="single" w:sz="4" w:space="0" w:color="000000"/>
            </w:tcBorders>
          </w:tcPr>
          <w:p w14:paraId="6C753A1F" w14:textId="77777777" w:rsidR="0068651E" w:rsidRDefault="006C556A">
            <w:pPr>
              <w:pStyle w:val="TableParagraph"/>
              <w:spacing w:line="182" w:lineRule="exact"/>
              <w:ind w:left="103"/>
              <w:jc w:val="left"/>
              <w:rPr>
                <w:sz w:val="16"/>
              </w:rPr>
            </w:pPr>
            <w:r>
              <w:rPr>
                <w:spacing w:val="-2"/>
                <w:sz w:val="16"/>
              </w:rPr>
              <w:t>obligations</w:t>
            </w:r>
          </w:p>
        </w:tc>
        <w:tc>
          <w:tcPr>
            <w:tcW w:w="1558" w:type="dxa"/>
            <w:tcBorders>
              <w:left w:val="single" w:sz="4" w:space="0" w:color="000000"/>
              <w:bottom w:val="single" w:sz="4" w:space="0" w:color="000000"/>
            </w:tcBorders>
          </w:tcPr>
          <w:p w14:paraId="6843AAF3" w14:textId="77777777" w:rsidR="0068651E" w:rsidRDefault="0068651E">
            <w:pPr>
              <w:pStyle w:val="TableParagraph"/>
              <w:jc w:val="left"/>
              <w:rPr>
                <w:rFonts w:ascii="Times New Roman"/>
                <w:sz w:val="16"/>
              </w:rPr>
            </w:pPr>
          </w:p>
        </w:tc>
      </w:tr>
    </w:tbl>
    <w:p w14:paraId="764C6090" w14:textId="77777777" w:rsidR="0068651E" w:rsidRDefault="0068651E">
      <w:pPr>
        <w:pStyle w:val="BodyText"/>
        <w:spacing w:before="205"/>
      </w:pPr>
    </w:p>
    <w:p w14:paraId="6B21770F" w14:textId="77777777" w:rsidR="0068651E" w:rsidRDefault="006C556A">
      <w:pPr>
        <w:pStyle w:val="BodyText"/>
        <w:ind w:left="700" w:right="599"/>
        <w:jc w:val="both"/>
      </w:pPr>
      <w:r>
        <w:t>Credit risk and liquidity risk are specific to the Australian Government’s dealing with its counter-parties and are disclosed in the respective Notes to the balance sheet. This Note focuses on the market risks to which the Australian Government has material exposures, being interest rate risk, foreign exchange risk and equity price risk.</w:t>
      </w:r>
    </w:p>
    <w:p w14:paraId="7DE1794D" w14:textId="77777777" w:rsidR="0068651E" w:rsidRDefault="006C556A">
      <w:pPr>
        <w:pStyle w:val="Heading6"/>
        <w:numPr>
          <w:ilvl w:val="0"/>
          <w:numId w:val="10"/>
        </w:numPr>
        <w:tabs>
          <w:tab w:val="left" w:pos="1267"/>
        </w:tabs>
        <w:spacing w:before="221"/>
        <w:jc w:val="left"/>
        <w:rPr>
          <w:rFonts w:ascii="Book Antiqua"/>
        </w:rPr>
      </w:pPr>
      <w:r>
        <w:rPr>
          <w:rFonts w:ascii="Book Antiqua"/>
        </w:rPr>
        <w:t>Overview</w:t>
      </w:r>
      <w:r>
        <w:rPr>
          <w:rFonts w:ascii="Book Antiqua"/>
          <w:spacing w:val="-6"/>
        </w:rPr>
        <w:t xml:space="preserve"> </w:t>
      </w:r>
      <w:r>
        <w:rPr>
          <w:rFonts w:ascii="Book Antiqua"/>
        </w:rPr>
        <w:t>of</w:t>
      </w:r>
      <w:r>
        <w:rPr>
          <w:rFonts w:ascii="Book Antiqua"/>
          <w:spacing w:val="-4"/>
        </w:rPr>
        <w:t xml:space="preserve"> </w:t>
      </w:r>
      <w:r>
        <w:rPr>
          <w:rFonts w:ascii="Book Antiqua"/>
        </w:rPr>
        <w:t>market</w:t>
      </w:r>
      <w:r>
        <w:rPr>
          <w:rFonts w:ascii="Book Antiqua"/>
          <w:spacing w:val="-4"/>
        </w:rPr>
        <w:t xml:space="preserve"> </w:t>
      </w:r>
      <w:r>
        <w:rPr>
          <w:rFonts w:ascii="Book Antiqua"/>
        </w:rPr>
        <w:t>risk</w:t>
      </w:r>
      <w:r>
        <w:rPr>
          <w:rFonts w:ascii="Book Antiqua"/>
          <w:spacing w:val="-6"/>
        </w:rPr>
        <w:t xml:space="preserve"> </w:t>
      </w:r>
      <w:r>
        <w:rPr>
          <w:rFonts w:ascii="Book Antiqua"/>
        </w:rPr>
        <w:t>management</w:t>
      </w:r>
      <w:r>
        <w:rPr>
          <w:rFonts w:ascii="Book Antiqua"/>
          <w:spacing w:val="-6"/>
        </w:rPr>
        <w:t xml:space="preserve"> </w:t>
      </w:r>
      <w:r>
        <w:rPr>
          <w:rFonts w:ascii="Book Antiqua"/>
        </w:rPr>
        <w:t>in</w:t>
      </w:r>
      <w:r>
        <w:rPr>
          <w:rFonts w:ascii="Book Antiqua"/>
          <w:spacing w:val="-4"/>
        </w:rPr>
        <w:t xml:space="preserve"> </w:t>
      </w:r>
      <w:r>
        <w:rPr>
          <w:rFonts w:ascii="Book Antiqua"/>
        </w:rPr>
        <w:t>the</w:t>
      </w:r>
      <w:r>
        <w:rPr>
          <w:rFonts w:ascii="Book Antiqua"/>
          <w:spacing w:val="-4"/>
        </w:rPr>
        <w:t xml:space="preserve"> </w:t>
      </w:r>
      <w:r>
        <w:rPr>
          <w:rFonts w:ascii="Book Antiqua"/>
        </w:rPr>
        <w:t>Australian</w:t>
      </w:r>
      <w:r>
        <w:rPr>
          <w:rFonts w:ascii="Book Antiqua"/>
          <w:spacing w:val="-4"/>
        </w:rPr>
        <w:t xml:space="preserve"> </w:t>
      </w:r>
      <w:r>
        <w:rPr>
          <w:rFonts w:ascii="Book Antiqua"/>
          <w:spacing w:val="-2"/>
        </w:rPr>
        <w:t>Government</w:t>
      </w:r>
    </w:p>
    <w:p w14:paraId="4DF76CBE" w14:textId="77777777" w:rsidR="0068651E" w:rsidRDefault="006C556A">
      <w:pPr>
        <w:pStyle w:val="BodyText"/>
        <w:spacing w:before="196"/>
        <w:ind w:left="700" w:right="598"/>
        <w:jc w:val="both"/>
      </w:pPr>
      <w:r>
        <w:t>The</w:t>
      </w:r>
      <w:r>
        <w:rPr>
          <w:spacing w:val="37"/>
        </w:rPr>
        <w:t xml:space="preserve"> </w:t>
      </w:r>
      <w:r>
        <w:t>management</w:t>
      </w:r>
      <w:r>
        <w:rPr>
          <w:spacing w:val="36"/>
        </w:rPr>
        <w:t xml:space="preserve"> </w:t>
      </w:r>
      <w:r>
        <w:t>of</w:t>
      </w:r>
      <w:r>
        <w:rPr>
          <w:spacing w:val="37"/>
        </w:rPr>
        <w:t xml:space="preserve"> </w:t>
      </w:r>
      <w:r>
        <w:t>market</w:t>
      </w:r>
      <w:r>
        <w:rPr>
          <w:spacing w:val="38"/>
        </w:rPr>
        <w:t xml:space="preserve"> </w:t>
      </w:r>
      <w:r>
        <w:t>risk</w:t>
      </w:r>
      <w:r>
        <w:rPr>
          <w:spacing w:val="38"/>
        </w:rPr>
        <w:t xml:space="preserve"> </w:t>
      </w:r>
      <w:r>
        <w:t>by</w:t>
      </w:r>
      <w:r>
        <w:rPr>
          <w:spacing w:val="32"/>
        </w:rPr>
        <w:t xml:space="preserve"> </w:t>
      </w:r>
      <w:r>
        <w:t>Australian</w:t>
      </w:r>
      <w:r>
        <w:rPr>
          <w:spacing w:val="32"/>
        </w:rPr>
        <w:t xml:space="preserve"> </w:t>
      </w:r>
      <w:r>
        <w:t>Government</w:t>
      </w:r>
      <w:r>
        <w:rPr>
          <w:spacing w:val="36"/>
        </w:rPr>
        <w:t xml:space="preserve"> </w:t>
      </w:r>
      <w:r>
        <w:t>entities</w:t>
      </w:r>
      <w:r>
        <w:rPr>
          <w:spacing w:val="33"/>
        </w:rPr>
        <w:t xml:space="preserve"> </w:t>
      </w:r>
      <w:r>
        <w:t>is</w:t>
      </w:r>
      <w:r>
        <w:rPr>
          <w:spacing w:val="36"/>
        </w:rPr>
        <w:t xml:space="preserve"> </w:t>
      </w:r>
      <w:r>
        <w:t>governed by the PGPA Act and, for some entities such as the RBA, specific legislation. The three sectors of government (GGS, PNFC and PFC) hold financial instruments for different</w:t>
      </w:r>
      <w:r>
        <w:rPr>
          <w:spacing w:val="40"/>
        </w:rPr>
        <w:t xml:space="preserve"> </w:t>
      </w:r>
      <w:r>
        <w:t>purposes</w:t>
      </w:r>
      <w:r>
        <w:rPr>
          <w:spacing w:val="40"/>
        </w:rPr>
        <w:t xml:space="preserve"> </w:t>
      </w:r>
      <w:r>
        <w:t>and</w:t>
      </w:r>
      <w:r>
        <w:rPr>
          <w:spacing w:val="40"/>
        </w:rPr>
        <w:t xml:space="preserve"> </w:t>
      </w:r>
      <w:r>
        <w:t>with</w:t>
      </w:r>
      <w:r>
        <w:rPr>
          <w:spacing w:val="40"/>
        </w:rPr>
        <w:t xml:space="preserve"> </w:t>
      </w:r>
      <w:r>
        <w:t>different</w:t>
      </w:r>
      <w:r>
        <w:rPr>
          <w:spacing w:val="40"/>
        </w:rPr>
        <w:t xml:space="preserve"> </w:t>
      </w:r>
      <w:r>
        <w:t>financial</w:t>
      </w:r>
      <w:r>
        <w:rPr>
          <w:spacing w:val="40"/>
        </w:rPr>
        <w:t xml:space="preserve"> </w:t>
      </w:r>
      <w:r>
        <w:t>risk</w:t>
      </w:r>
      <w:r>
        <w:rPr>
          <w:spacing w:val="40"/>
        </w:rPr>
        <w:t xml:space="preserve"> </w:t>
      </w:r>
      <w:r>
        <w:t>exposures:</w:t>
      </w:r>
    </w:p>
    <w:p w14:paraId="281392E9" w14:textId="77777777" w:rsidR="0068651E" w:rsidRDefault="0068651E">
      <w:pPr>
        <w:pStyle w:val="BodyText"/>
        <w:rPr>
          <w:sz w:val="16"/>
        </w:rPr>
      </w:pPr>
    </w:p>
    <w:p w14:paraId="11F7BEFA" w14:textId="77777777" w:rsidR="0068651E" w:rsidRDefault="0068651E">
      <w:pPr>
        <w:pStyle w:val="BodyText"/>
        <w:rPr>
          <w:sz w:val="16"/>
        </w:rPr>
      </w:pPr>
    </w:p>
    <w:p w14:paraId="6866377D" w14:textId="77777777" w:rsidR="0068651E" w:rsidRDefault="0068651E">
      <w:pPr>
        <w:pStyle w:val="BodyText"/>
        <w:spacing w:before="115"/>
        <w:rPr>
          <w:sz w:val="16"/>
        </w:rPr>
      </w:pPr>
    </w:p>
    <w:p w14:paraId="346B98DE" w14:textId="77777777" w:rsidR="0068651E" w:rsidRDefault="006C556A">
      <w:pPr>
        <w:ind w:left="573" w:right="470"/>
        <w:jc w:val="center"/>
        <w:rPr>
          <w:rFonts w:ascii="Arial"/>
          <w:sz w:val="16"/>
        </w:rPr>
      </w:pPr>
      <w:r>
        <w:rPr>
          <w:rFonts w:ascii="Arial"/>
          <w:spacing w:val="-5"/>
          <w:sz w:val="16"/>
        </w:rPr>
        <w:t>135</w:t>
      </w:r>
    </w:p>
    <w:p w14:paraId="1ED44A0D" w14:textId="77777777" w:rsidR="0068651E" w:rsidRDefault="0068651E">
      <w:pPr>
        <w:jc w:val="center"/>
        <w:rPr>
          <w:rFonts w:ascii="Arial"/>
          <w:sz w:val="16"/>
        </w:rPr>
        <w:sectPr w:rsidR="0068651E">
          <w:footerReference w:type="default" r:id="rId94"/>
          <w:pgSz w:w="11910" w:h="16840"/>
          <w:pgMar w:top="620" w:right="1500" w:bottom="280" w:left="1680" w:header="0" w:footer="0" w:gutter="0"/>
          <w:cols w:space="720"/>
        </w:sectPr>
      </w:pPr>
    </w:p>
    <w:p w14:paraId="5129A08D"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4501142B" w14:textId="77777777" w:rsidR="0068651E" w:rsidRDefault="0068651E">
      <w:pPr>
        <w:pStyle w:val="BodyText"/>
        <w:spacing w:before="226"/>
        <w:rPr>
          <w:i/>
        </w:rPr>
      </w:pPr>
    </w:p>
    <w:p w14:paraId="556F9262" w14:textId="77777777" w:rsidR="0068651E" w:rsidRDefault="006C556A">
      <w:pPr>
        <w:pStyle w:val="Heading6"/>
      </w:pPr>
      <w:r>
        <w:t>General</w:t>
      </w:r>
      <w:r>
        <w:rPr>
          <w:spacing w:val="-9"/>
        </w:rPr>
        <w:t xml:space="preserve"> </w:t>
      </w:r>
      <w:r>
        <w:t>Government</w:t>
      </w:r>
      <w:r>
        <w:rPr>
          <w:spacing w:val="-11"/>
        </w:rPr>
        <w:t xml:space="preserve"> </w:t>
      </w:r>
      <w:r>
        <w:rPr>
          <w:spacing w:val="-2"/>
        </w:rPr>
        <w:t>Sector</w:t>
      </w:r>
    </w:p>
    <w:p w14:paraId="344F8E7F" w14:textId="77777777" w:rsidR="0068651E" w:rsidRDefault="006C556A">
      <w:pPr>
        <w:pStyle w:val="BodyText"/>
        <w:spacing w:before="138"/>
        <w:ind w:left="415"/>
        <w:jc w:val="both"/>
      </w:pPr>
      <w:r>
        <w:t>The</w:t>
      </w:r>
      <w:r>
        <w:rPr>
          <w:spacing w:val="23"/>
        </w:rPr>
        <w:t xml:space="preserve"> </w:t>
      </w:r>
      <w:r>
        <w:t>GGS</w:t>
      </w:r>
      <w:r>
        <w:rPr>
          <w:spacing w:val="22"/>
        </w:rPr>
        <w:t xml:space="preserve"> </w:t>
      </w:r>
      <w:r>
        <w:t>holds</w:t>
      </w:r>
      <w:r>
        <w:rPr>
          <w:spacing w:val="21"/>
        </w:rPr>
        <w:t xml:space="preserve"> </w:t>
      </w:r>
      <w:r>
        <w:t>financial</w:t>
      </w:r>
      <w:r>
        <w:rPr>
          <w:spacing w:val="21"/>
        </w:rPr>
        <w:t xml:space="preserve"> </w:t>
      </w:r>
      <w:r>
        <w:t>instruments</w:t>
      </w:r>
      <w:r>
        <w:rPr>
          <w:spacing w:val="21"/>
        </w:rPr>
        <w:t xml:space="preserve"> </w:t>
      </w:r>
      <w:r>
        <w:rPr>
          <w:spacing w:val="-4"/>
        </w:rPr>
        <w:t>for:</w:t>
      </w:r>
    </w:p>
    <w:p w14:paraId="6B1A7041" w14:textId="77777777" w:rsidR="0068651E" w:rsidRDefault="006C556A">
      <w:pPr>
        <w:pStyle w:val="ListParagraph"/>
        <w:numPr>
          <w:ilvl w:val="0"/>
          <w:numId w:val="9"/>
        </w:numPr>
        <w:tabs>
          <w:tab w:val="left" w:pos="697"/>
        </w:tabs>
        <w:spacing w:before="200"/>
        <w:ind w:left="697" w:hanging="282"/>
        <w:rPr>
          <w:sz w:val="20"/>
        </w:rPr>
      </w:pPr>
      <w:r>
        <w:rPr>
          <w:sz w:val="20"/>
        </w:rPr>
        <w:t>financing</w:t>
      </w:r>
      <w:r>
        <w:rPr>
          <w:spacing w:val="-8"/>
          <w:sz w:val="20"/>
        </w:rPr>
        <w:t xml:space="preserve"> </w:t>
      </w:r>
      <w:r>
        <w:rPr>
          <w:sz w:val="20"/>
        </w:rPr>
        <w:t>and</w:t>
      </w:r>
      <w:r>
        <w:rPr>
          <w:spacing w:val="-8"/>
          <w:sz w:val="20"/>
        </w:rPr>
        <w:t xml:space="preserve"> </w:t>
      </w:r>
      <w:r>
        <w:rPr>
          <w:sz w:val="20"/>
        </w:rPr>
        <w:t>liquidity</w:t>
      </w:r>
      <w:r>
        <w:rPr>
          <w:spacing w:val="-5"/>
          <w:sz w:val="20"/>
        </w:rPr>
        <w:t xml:space="preserve"> </w:t>
      </w:r>
      <w:r>
        <w:rPr>
          <w:spacing w:val="-2"/>
          <w:sz w:val="20"/>
        </w:rPr>
        <w:t>management;</w:t>
      </w:r>
    </w:p>
    <w:p w14:paraId="705170CF" w14:textId="77777777" w:rsidR="0068651E" w:rsidRDefault="006C556A">
      <w:pPr>
        <w:pStyle w:val="ListParagraph"/>
        <w:numPr>
          <w:ilvl w:val="0"/>
          <w:numId w:val="9"/>
        </w:numPr>
        <w:tabs>
          <w:tab w:val="left" w:pos="696"/>
          <w:tab w:val="left" w:pos="698"/>
        </w:tabs>
        <w:ind w:right="882"/>
        <w:rPr>
          <w:sz w:val="20"/>
        </w:rPr>
      </w:pPr>
      <w:r>
        <w:rPr>
          <w:sz w:val="20"/>
        </w:rPr>
        <w:t>strengthening</w:t>
      </w:r>
      <w:r>
        <w:rPr>
          <w:spacing w:val="-3"/>
          <w:sz w:val="20"/>
        </w:rPr>
        <w:t xml:space="preserve"> </w:t>
      </w:r>
      <w:r>
        <w:rPr>
          <w:sz w:val="20"/>
        </w:rPr>
        <w:t>the</w:t>
      </w:r>
      <w:r>
        <w:rPr>
          <w:spacing w:val="-5"/>
          <w:sz w:val="20"/>
        </w:rPr>
        <w:t xml:space="preserve"> </w:t>
      </w:r>
      <w:r>
        <w:rPr>
          <w:sz w:val="20"/>
        </w:rPr>
        <w:t>Australian</w:t>
      </w:r>
      <w:r>
        <w:rPr>
          <w:spacing w:val="-5"/>
          <w:sz w:val="20"/>
        </w:rPr>
        <w:t xml:space="preserve"> </w:t>
      </w:r>
      <w:r>
        <w:rPr>
          <w:sz w:val="20"/>
        </w:rPr>
        <w:t>Government’s</w:t>
      </w:r>
      <w:r>
        <w:rPr>
          <w:spacing w:val="-4"/>
          <w:sz w:val="20"/>
        </w:rPr>
        <w:t xml:space="preserve"> </w:t>
      </w:r>
      <w:r>
        <w:rPr>
          <w:sz w:val="20"/>
        </w:rPr>
        <w:t>long-term</w:t>
      </w:r>
      <w:r>
        <w:rPr>
          <w:spacing w:val="-2"/>
          <w:sz w:val="20"/>
        </w:rPr>
        <w:t xml:space="preserve"> </w:t>
      </w:r>
      <w:r>
        <w:rPr>
          <w:sz w:val="20"/>
        </w:rPr>
        <w:t>financial</w:t>
      </w:r>
      <w:r>
        <w:rPr>
          <w:spacing w:val="-5"/>
          <w:sz w:val="20"/>
        </w:rPr>
        <w:t xml:space="preserve"> </w:t>
      </w:r>
      <w:r>
        <w:rPr>
          <w:sz w:val="20"/>
        </w:rPr>
        <w:t>position</w:t>
      </w:r>
      <w:r>
        <w:rPr>
          <w:spacing w:val="-5"/>
          <w:sz w:val="20"/>
        </w:rPr>
        <w:t xml:space="preserve"> </w:t>
      </w:r>
      <w:r>
        <w:rPr>
          <w:sz w:val="20"/>
        </w:rPr>
        <w:t>through the establishment of investment funds;</w:t>
      </w:r>
    </w:p>
    <w:p w14:paraId="7F61B77F" w14:textId="77777777" w:rsidR="0068651E" w:rsidRDefault="006C556A">
      <w:pPr>
        <w:pStyle w:val="ListParagraph"/>
        <w:numPr>
          <w:ilvl w:val="0"/>
          <w:numId w:val="9"/>
        </w:numPr>
        <w:tabs>
          <w:tab w:val="left" w:pos="696"/>
          <w:tab w:val="left" w:pos="698"/>
        </w:tabs>
        <w:ind w:right="883"/>
        <w:rPr>
          <w:sz w:val="20"/>
        </w:rPr>
      </w:pPr>
      <w:r>
        <w:rPr>
          <w:sz w:val="20"/>
        </w:rPr>
        <w:t>policy</w:t>
      </w:r>
      <w:r>
        <w:rPr>
          <w:spacing w:val="80"/>
          <w:sz w:val="20"/>
        </w:rPr>
        <w:t xml:space="preserve"> </w:t>
      </w:r>
      <w:r>
        <w:rPr>
          <w:sz w:val="20"/>
        </w:rPr>
        <w:t>purposes</w:t>
      </w:r>
      <w:r>
        <w:rPr>
          <w:spacing w:val="80"/>
          <w:sz w:val="20"/>
        </w:rPr>
        <w:t xml:space="preserve"> </w:t>
      </w:r>
      <w:r>
        <w:rPr>
          <w:sz w:val="20"/>
        </w:rPr>
        <w:t>through</w:t>
      </w:r>
      <w:r>
        <w:rPr>
          <w:spacing w:val="80"/>
          <w:sz w:val="20"/>
        </w:rPr>
        <w:t xml:space="preserve"> </w:t>
      </w:r>
      <w:r>
        <w:rPr>
          <w:sz w:val="20"/>
        </w:rPr>
        <w:t>the</w:t>
      </w:r>
      <w:r>
        <w:rPr>
          <w:spacing w:val="80"/>
          <w:sz w:val="20"/>
        </w:rPr>
        <w:t xml:space="preserve"> </w:t>
      </w:r>
      <w:r>
        <w:rPr>
          <w:sz w:val="20"/>
        </w:rPr>
        <w:t>provision</w:t>
      </w:r>
      <w:r>
        <w:rPr>
          <w:spacing w:val="80"/>
          <w:sz w:val="20"/>
        </w:rPr>
        <w:t xml:space="preserve"> </w:t>
      </w:r>
      <w:r>
        <w:rPr>
          <w:sz w:val="20"/>
        </w:rPr>
        <w:t>of</w:t>
      </w:r>
      <w:r>
        <w:rPr>
          <w:spacing w:val="80"/>
          <w:sz w:val="20"/>
        </w:rPr>
        <w:t xml:space="preserve"> </w:t>
      </w:r>
      <w:r>
        <w:rPr>
          <w:sz w:val="20"/>
        </w:rPr>
        <w:t>concessional</w:t>
      </w:r>
      <w:r>
        <w:rPr>
          <w:spacing w:val="80"/>
          <w:sz w:val="20"/>
        </w:rPr>
        <w:t xml:space="preserve"> </w:t>
      </w:r>
      <w:r>
        <w:rPr>
          <w:sz w:val="20"/>
        </w:rPr>
        <w:t>loans</w:t>
      </w:r>
      <w:r>
        <w:rPr>
          <w:spacing w:val="80"/>
          <w:sz w:val="20"/>
        </w:rPr>
        <w:t xml:space="preserve"> </w:t>
      </w:r>
      <w:r>
        <w:rPr>
          <w:sz w:val="20"/>
        </w:rPr>
        <w:t>and</w:t>
      </w:r>
      <w:r>
        <w:rPr>
          <w:spacing w:val="80"/>
          <w:sz w:val="20"/>
        </w:rPr>
        <w:t xml:space="preserve"> </w:t>
      </w:r>
      <w:r>
        <w:rPr>
          <w:sz w:val="20"/>
        </w:rPr>
        <w:t>other instruments; and</w:t>
      </w:r>
    </w:p>
    <w:p w14:paraId="62C97E8B" w14:textId="77777777" w:rsidR="0068651E" w:rsidRDefault="006C556A">
      <w:pPr>
        <w:pStyle w:val="ListParagraph"/>
        <w:numPr>
          <w:ilvl w:val="0"/>
          <w:numId w:val="9"/>
        </w:numPr>
        <w:tabs>
          <w:tab w:val="left" w:pos="696"/>
          <w:tab w:val="left" w:pos="698"/>
        </w:tabs>
        <w:ind w:right="881"/>
        <w:rPr>
          <w:sz w:val="20"/>
        </w:rPr>
      </w:pPr>
      <w:r>
        <w:rPr>
          <w:sz w:val="20"/>
        </w:rPr>
        <w:t>to meet the Australian Government’s international commitments to the IMF and other multilateral organisations.</w:t>
      </w:r>
    </w:p>
    <w:p w14:paraId="67087AA1" w14:textId="77777777" w:rsidR="0068651E" w:rsidRDefault="0068651E">
      <w:pPr>
        <w:pStyle w:val="BodyText"/>
        <w:spacing w:before="116"/>
      </w:pPr>
    </w:p>
    <w:p w14:paraId="4B554E0D" w14:textId="77777777" w:rsidR="0068651E" w:rsidRDefault="006C556A">
      <w:pPr>
        <w:pStyle w:val="BodyText"/>
        <w:ind w:left="415"/>
        <w:rPr>
          <w:rFonts w:ascii="Arial"/>
        </w:rPr>
      </w:pPr>
      <w:r>
        <w:rPr>
          <w:rFonts w:ascii="Arial"/>
        </w:rPr>
        <w:t>Financing</w:t>
      </w:r>
      <w:r>
        <w:rPr>
          <w:rFonts w:ascii="Arial"/>
          <w:spacing w:val="-7"/>
        </w:rPr>
        <w:t xml:space="preserve"> </w:t>
      </w:r>
      <w:r>
        <w:rPr>
          <w:rFonts w:ascii="Arial"/>
        </w:rPr>
        <w:t>and</w:t>
      </w:r>
      <w:r>
        <w:rPr>
          <w:rFonts w:ascii="Arial"/>
          <w:spacing w:val="-9"/>
        </w:rPr>
        <w:t xml:space="preserve"> </w:t>
      </w:r>
      <w:r>
        <w:rPr>
          <w:rFonts w:ascii="Arial"/>
        </w:rPr>
        <w:t>liquidity</w:t>
      </w:r>
      <w:r>
        <w:rPr>
          <w:rFonts w:ascii="Arial"/>
          <w:spacing w:val="-8"/>
        </w:rPr>
        <w:t xml:space="preserve"> </w:t>
      </w:r>
      <w:r>
        <w:rPr>
          <w:rFonts w:ascii="Arial"/>
          <w:spacing w:val="-2"/>
        </w:rPr>
        <w:t>management</w:t>
      </w:r>
    </w:p>
    <w:p w14:paraId="22A02137" w14:textId="77777777" w:rsidR="0068651E" w:rsidRDefault="006C556A">
      <w:pPr>
        <w:pStyle w:val="BodyText"/>
        <w:spacing w:before="138"/>
        <w:ind w:left="415" w:right="883"/>
        <w:jc w:val="both"/>
      </w:pPr>
      <w:r>
        <w:t>Australian Government entities subject to the PGPA Act are required to draw</w:t>
      </w:r>
      <w:r>
        <w:rPr>
          <w:spacing w:val="80"/>
        </w:rPr>
        <w:t xml:space="preserve"> </w:t>
      </w:r>
      <w:r>
        <w:t>down</w:t>
      </w:r>
      <w:r>
        <w:rPr>
          <w:spacing w:val="40"/>
        </w:rPr>
        <w:t xml:space="preserve"> </w:t>
      </w:r>
      <w:r>
        <w:t>monies</w:t>
      </w:r>
      <w:r>
        <w:rPr>
          <w:spacing w:val="40"/>
        </w:rPr>
        <w:t xml:space="preserve"> </w:t>
      </w:r>
      <w:r>
        <w:t>on</w:t>
      </w:r>
      <w:r>
        <w:rPr>
          <w:spacing w:val="40"/>
        </w:rPr>
        <w:t xml:space="preserve"> </w:t>
      </w:r>
      <w:r>
        <w:t>an</w:t>
      </w:r>
      <w:r>
        <w:rPr>
          <w:spacing w:val="40"/>
        </w:rPr>
        <w:t xml:space="preserve"> </w:t>
      </w:r>
      <w:r>
        <w:t>‘as-needed’</w:t>
      </w:r>
      <w:r>
        <w:rPr>
          <w:spacing w:val="40"/>
        </w:rPr>
        <w:t xml:space="preserve"> </w:t>
      </w:r>
      <w:r>
        <w:t>basis.</w:t>
      </w:r>
      <w:r>
        <w:rPr>
          <w:spacing w:val="40"/>
        </w:rPr>
        <w:t xml:space="preserve"> </w:t>
      </w:r>
      <w:r>
        <w:t>As</w:t>
      </w:r>
      <w:r>
        <w:rPr>
          <w:spacing w:val="40"/>
        </w:rPr>
        <w:t xml:space="preserve"> </w:t>
      </w:r>
      <w:r>
        <w:t>a</w:t>
      </w:r>
      <w:r>
        <w:rPr>
          <w:spacing w:val="40"/>
        </w:rPr>
        <w:t xml:space="preserve"> </w:t>
      </w:r>
      <w:r>
        <w:t>general</w:t>
      </w:r>
      <w:r>
        <w:rPr>
          <w:spacing w:val="40"/>
        </w:rPr>
        <w:t xml:space="preserve"> </w:t>
      </w:r>
      <w:r>
        <w:t>principle,</w:t>
      </w:r>
      <w:r>
        <w:rPr>
          <w:spacing w:val="40"/>
        </w:rPr>
        <w:t xml:space="preserve"> </w:t>
      </w:r>
      <w:r>
        <w:t>Commonwealth GGS entities cannot invest public monies except as delegated under section 58 of</w:t>
      </w:r>
      <w:r>
        <w:rPr>
          <w:spacing w:val="40"/>
        </w:rPr>
        <w:t xml:space="preserve"> </w:t>
      </w:r>
      <w:r>
        <w:t>the PGPA Act or authorised by legislation. Corporate Commonwealth entities subject to the PGPA Act are also restricted in how they can invest monies that are surplus to operational requirements. As a general principle, surplus money may only be placed on deposit with a bank or invested directly in securities issued or guaranteed by the Australian Government, a state or a territory, unless an exemption is approved by the Minister for Finance. Financial assets held by the majority of GGS entities are non-interest bearing, including trade receivables, or have fixed interest and do not fluctuate due to changes in the market interest rate.</w:t>
      </w:r>
    </w:p>
    <w:p w14:paraId="7427024F" w14:textId="77777777" w:rsidR="0068651E" w:rsidRDefault="006C556A">
      <w:pPr>
        <w:pStyle w:val="BodyText"/>
        <w:spacing w:before="199"/>
        <w:ind w:left="415" w:right="884"/>
        <w:jc w:val="both"/>
      </w:pPr>
      <w:r>
        <w:t>The majority of GGS entities are also prohibited from borrowing. The Australian Office of Financial Management (AOFM) is responsible for debt management and for ensuring that the Australian Government has sufficient cash to meet its needs. To do this, the AOFM manages the issuance of government securities, including medium</w:t>
      </w:r>
      <w:r>
        <w:rPr>
          <w:spacing w:val="80"/>
        </w:rPr>
        <w:t xml:space="preserve"> </w:t>
      </w:r>
      <w:r>
        <w:t>to</w:t>
      </w:r>
      <w:r>
        <w:rPr>
          <w:spacing w:val="80"/>
        </w:rPr>
        <w:t xml:space="preserve"> </w:t>
      </w:r>
      <w:r>
        <w:t>long-term</w:t>
      </w:r>
      <w:r>
        <w:rPr>
          <w:spacing w:val="80"/>
        </w:rPr>
        <w:t xml:space="preserve"> </w:t>
      </w:r>
      <w:r>
        <w:t>Treasury</w:t>
      </w:r>
      <w:r>
        <w:rPr>
          <w:spacing w:val="80"/>
        </w:rPr>
        <w:t xml:space="preserve"> </w:t>
      </w:r>
      <w:r>
        <w:t>Bonds</w:t>
      </w:r>
      <w:r>
        <w:rPr>
          <w:spacing w:val="80"/>
        </w:rPr>
        <w:t xml:space="preserve"> </w:t>
      </w:r>
      <w:r>
        <w:t>and</w:t>
      </w:r>
      <w:r>
        <w:rPr>
          <w:spacing w:val="80"/>
        </w:rPr>
        <w:t xml:space="preserve"> </w:t>
      </w:r>
      <w:r>
        <w:t>Treasury</w:t>
      </w:r>
      <w:r>
        <w:rPr>
          <w:spacing w:val="80"/>
        </w:rPr>
        <w:t xml:space="preserve"> </w:t>
      </w:r>
      <w:r>
        <w:t>Indexed</w:t>
      </w:r>
      <w:r>
        <w:rPr>
          <w:spacing w:val="80"/>
        </w:rPr>
        <w:t xml:space="preserve"> </w:t>
      </w:r>
      <w:r>
        <w:t>Bonds</w:t>
      </w:r>
      <w:r>
        <w:rPr>
          <w:spacing w:val="80"/>
        </w:rPr>
        <w:t xml:space="preserve"> </w:t>
      </w:r>
      <w:r>
        <w:t>and short-term Treasury Notes.</w:t>
      </w:r>
    </w:p>
    <w:p w14:paraId="17908DE8" w14:textId="77777777" w:rsidR="0068651E" w:rsidRDefault="006C556A">
      <w:pPr>
        <w:pStyle w:val="BodyText"/>
        <w:spacing w:before="200"/>
        <w:ind w:left="415"/>
        <w:rPr>
          <w:rFonts w:ascii="Arial"/>
        </w:rPr>
      </w:pPr>
      <w:r>
        <w:rPr>
          <w:rFonts w:ascii="Arial"/>
        </w:rPr>
        <w:t>Investment</w:t>
      </w:r>
      <w:r>
        <w:rPr>
          <w:rFonts w:ascii="Arial"/>
          <w:spacing w:val="-12"/>
        </w:rPr>
        <w:t xml:space="preserve"> </w:t>
      </w:r>
      <w:r>
        <w:rPr>
          <w:rFonts w:ascii="Arial"/>
          <w:spacing w:val="-4"/>
        </w:rPr>
        <w:t>Funds</w:t>
      </w:r>
    </w:p>
    <w:p w14:paraId="1FA0C4D7" w14:textId="77777777" w:rsidR="0068651E" w:rsidRDefault="006C556A">
      <w:pPr>
        <w:pStyle w:val="BodyText"/>
        <w:spacing w:before="138"/>
        <w:ind w:left="415" w:right="883"/>
        <w:jc w:val="both"/>
      </w:pPr>
      <w:r>
        <w:t>The</w:t>
      </w:r>
      <w:r>
        <w:rPr>
          <w:spacing w:val="37"/>
        </w:rPr>
        <w:t xml:space="preserve"> </w:t>
      </w:r>
      <w:r>
        <w:t>Australian</w:t>
      </w:r>
      <w:r>
        <w:rPr>
          <w:spacing w:val="39"/>
        </w:rPr>
        <w:t xml:space="preserve"> </w:t>
      </w:r>
      <w:r>
        <w:t>Government</w:t>
      </w:r>
      <w:r>
        <w:rPr>
          <w:spacing w:val="40"/>
        </w:rPr>
        <w:t xml:space="preserve"> </w:t>
      </w:r>
      <w:r>
        <w:t>has</w:t>
      </w:r>
      <w:r>
        <w:rPr>
          <w:spacing w:val="35"/>
        </w:rPr>
        <w:t xml:space="preserve"> </w:t>
      </w:r>
      <w:r>
        <w:t>also</w:t>
      </w:r>
      <w:r>
        <w:rPr>
          <w:spacing w:val="38"/>
        </w:rPr>
        <w:t xml:space="preserve"> </w:t>
      </w:r>
      <w:r>
        <w:t>established</w:t>
      </w:r>
      <w:r>
        <w:rPr>
          <w:spacing w:val="34"/>
        </w:rPr>
        <w:t xml:space="preserve"> </w:t>
      </w:r>
      <w:r>
        <w:t>a</w:t>
      </w:r>
      <w:r>
        <w:rPr>
          <w:spacing w:val="39"/>
        </w:rPr>
        <w:t xml:space="preserve"> </w:t>
      </w:r>
      <w:r>
        <w:t>number</w:t>
      </w:r>
      <w:r>
        <w:rPr>
          <w:spacing w:val="40"/>
        </w:rPr>
        <w:t xml:space="preserve"> </w:t>
      </w:r>
      <w:r>
        <w:t>of</w:t>
      </w:r>
      <w:r>
        <w:rPr>
          <w:spacing w:val="37"/>
        </w:rPr>
        <w:t xml:space="preserve"> </w:t>
      </w:r>
      <w:r>
        <w:t>investment</w:t>
      </w:r>
      <w:r>
        <w:rPr>
          <w:spacing w:val="35"/>
        </w:rPr>
        <w:t xml:space="preserve"> </w:t>
      </w:r>
      <w:r>
        <w:t>funds to meet future liabilities or provide financing resources for critical areas of infrastructure</w:t>
      </w:r>
      <w:r>
        <w:rPr>
          <w:spacing w:val="40"/>
        </w:rPr>
        <w:t xml:space="preserve"> </w:t>
      </w:r>
      <w:r>
        <w:t>and</w:t>
      </w:r>
      <w:r>
        <w:rPr>
          <w:spacing w:val="40"/>
        </w:rPr>
        <w:t xml:space="preserve"> </w:t>
      </w:r>
      <w:r>
        <w:t>research.</w:t>
      </w:r>
      <w:r>
        <w:rPr>
          <w:spacing w:val="40"/>
        </w:rPr>
        <w:t xml:space="preserve"> </w:t>
      </w:r>
      <w:r>
        <w:t>The</w:t>
      </w:r>
      <w:r>
        <w:rPr>
          <w:spacing w:val="40"/>
        </w:rPr>
        <w:t xml:space="preserve"> </w:t>
      </w:r>
      <w:r>
        <w:t>investment</w:t>
      </w:r>
      <w:r>
        <w:rPr>
          <w:spacing w:val="40"/>
        </w:rPr>
        <w:t xml:space="preserve"> </w:t>
      </w:r>
      <w:r>
        <w:t>funds</w:t>
      </w:r>
      <w:r>
        <w:rPr>
          <w:spacing w:val="40"/>
        </w:rPr>
        <w:t xml:space="preserve"> </w:t>
      </w:r>
      <w:r>
        <w:t>currently</w:t>
      </w:r>
      <w:r>
        <w:rPr>
          <w:spacing w:val="40"/>
        </w:rPr>
        <w:t xml:space="preserve"> </w:t>
      </w:r>
      <w:r>
        <w:t>comprise</w:t>
      </w:r>
      <w:r>
        <w:rPr>
          <w:spacing w:val="40"/>
        </w:rPr>
        <w:t xml:space="preserve"> </w:t>
      </w:r>
      <w:r>
        <w:t>of</w:t>
      </w:r>
      <w:r>
        <w:rPr>
          <w:spacing w:val="40"/>
        </w:rPr>
        <w:t xml:space="preserve"> </w:t>
      </w:r>
      <w:r>
        <w:t>the:</w:t>
      </w:r>
    </w:p>
    <w:p w14:paraId="75AC317C" w14:textId="77777777" w:rsidR="0068651E" w:rsidRDefault="006C556A">
      <w:pPr>
        <w:pStyle w:val="ListParagraph"/>
        <w:numPr>
          <w:ilvl w:val="0"/>
          <w:numId w:val="9"/>
        </w:numPr>
        <w:tabs>
          <w:tab w:val="left" w:pos="696"/>
          <w:tab w:val="left" w:pos="698"/>
        </w:tabs>
        <w:spacing w:before="203"/>
        <w:ind w:right="883"/>
        <w:rPr>
          <w:sz w:val="20"/>
        </w:rPr>
      </w:pPr>
      <w:r>
        <w:rPr>
          <w:b/>
          <w:i/>
          <w:sz w:val="20"/>
        </w:rPr>
        <w:t>Future</w:t>
      </w:r>
      <w:r>
        <w:rPr>
          <w:b/>
          <w:i/>
          <w:spacing w:val="-13"/>
          <w:sz w:val="20"/>
        </w:rPr>
        <w:t xml:space="preserve"> </w:t>
      </w:r>
      <w:r>
        <w:rPr>
          <w:b/>
          <w:i/>
          <w:sz w:val="20"/>
        </w:rPr>
        <w:t>Fund</w:t>
      </w:r>
      <w:r>
        <w:rPr>
          <w:b/>
          <w:i/>
          <w:spacing w:val="-13"/>
          <w:sz w:val="20"/>
        </w:rPr>
        <w:t xml:space="preserve"> </w:t>
      </w:r>
      <w:r>
        <w:rPr>
          <w:sz w:val="20"/>
        </w:rPr>
        <w:t>—</w:t>
      </w:r>
      <w:r>
        <w:rPr>
          <w:spacing w:val="-12"/>
          <w:sz w:val="20"/>
        </w:rPr>
        <w:t xml:space="preserve"> </w:t>
      </w:r>
      <w:r>
        <w:rPr>
          <w:sz w:val="20"/>
        </w:rPr>
        <w:t>a</w:t>
      </w:r>
      <w:r>
        <w:rPr>
          <w:spacing w:val="-13"/>
          <w:sz w:val="20"/>
        </w:rPr>
        <w:t xml:space="preserve"> </w:t>
      </w:r>
      <w:r>
        <w:rPr>
          <w:sz w:val="20"/>
        </w:rPr>
        <w:t>long-term</w:t>
      </w:r>
      <w:r>
        <w:rPr>
          <w:spacing w:val="-13"/>
          <w:sz w:val="20"/>
        </w:rPr>
        <w:t xml:space="preserve"> </w:t>
      </w:r>
      <w:r>
        <w:rPr>
          <w:sz w:val="20"/>
        </w:rPr>
        <w:t>investment</w:t>
      </w:r>
      <w:r>
        <w:rPr>
          <w:spacing w:val="-14"/>
          <w:sz w:val="20"/>
        </w:rPr>
        <w:t xml:space="preserve"> </w:t>
      </w:r>
      <w:r>
        <w:rPr>
          <w:sz w:val="20"/>
        </w:rPr>
        <w:t>fund</w:t>
      </w:r>
      <w:r>
        <w:rPr>
          <w:spacing w:val="-13"/>
          <w:sz w:val="20"/>
        </w:rPr>
        <w:t xml:space="preserve"> </w:t>
      </w:r>
      <w:r>
        <w:rPr>
          <w:sz w:val="20"/>
        </w:rPr>
        <w:t>that</w:t>
      </w:r>
      <w:r>
        <w:rPr>
          <w:spacing w:val="-13"/>
          <w:sz w:val="20"/>
        </w:rPr>
        <w:t xml:space="preserve"> </w:t>
      </w:r>
      <w:r>
        <w:rPr>
          <w:sz w:val="20"/>
        </w:rPr>
        <w:t>is</w:t>
      </w:r>
      <w:r>
        <w:rPr>
          <w:spacing w:val="-13"/>
          <w:sz w:val="20"/>
        </w:rPr>
        <w:t xml:space="preserve"> </w:t>
      </w:r>
      <w:r>
        <w:rPr>
          <w:sz w:val="20"/>
        </w:rPr>
        <w:t>designed</w:t>
      </w:r>
      <w:r>
        <w:rPr>
          <w:spacing w:val="-13"/>
          <w:sz w:val="20"/>
        </w:rPr>
        <w:t xml:space="preserve"> </w:t>
      </w:r>
      <w:r>
        <w:rPr>
          <w:sz w:val="20"/>
        </w:rPr>
        <w:t>to</w:t>
      </w:r>
      <w:r>
        <w:rPr>
          <w:spacing w:val="-13"/>
          <w:sz w:val="20"/>
        </w:rPr>
        <w:t xml:space="preserve"> </w:t>
      </w:r>
      <w:r>
        <w:rPr>
          <w:sz w:val="20"/>
        </w:rPr>
        <w:t>enhance</w:t>
      </w:r>
      <w:r>
        <w:rPr>
          <w:spacing w:val="-13"/>
          <w:sz w:val="20"/>
        </w:rPr>
        <w:t xml:space="preserve"> </w:t>
      </w:r>
      <w:r>
        <w:rPr>
          <w:sz w:val="20"/>
        </w:rPr>
        <w:t>the</w:t>
      </w:r>
      <w:r>
        <w:rPr>
          <w:spacing w:val="-13"/>
          <w:sz w:val="20"/>
        </w:rPr>
        <w:t xml:space="preserve"> </w:t>
      </w:r>
      <w:r>
        <w:rPr>
          <w:sz w:val="20"/>
        </w:rPr>
        <w:t>ability of the Australian Government to discharge unfunded superannuation liabilities;</w:t>
      </w:r>
    </w:p>
    <w:p w14:paraId="69F369E4" w14:textId="77777777" w:rsidR="0068651E" w:rsidRDefault="0068651E">
      <w:pPr>
        <w:pStyle w:val="BodyText"/>
        <w:rPr>
          <w:sz w:val="16"/>
        </w:rPr>
      </w:pPr>
    </w:p>
    <w:p w14:paraId="3A3235CE" w14:textId="77777777" w:rsidR="0068651E" w:rsidRDefault="0068651E">
      <w:pPr>
        <w:pStyle w:val="BodyText"/>
        <w:rPr>
          <w:sz w:val="16"/>
        </w:rPr>
      </w:pPr>
    </w:p>
    <w:p w14:paraId="334701D8" w14:textId="77777777" w:rsidR="0068651E" w:rsidRDefault="0068651E">
      <w:pPr>
        <w:pStyle w:val="BodyText"/>
        <w:rPr>
          <w:sz w:val="16"/>
        </w:rPr>
      </w:pPr>
    </w:p>
    <w:p w14:paraId="461E856C" w14:textId="77777777" w:rsidR="0068651E" w:rsidRDefault="0068651E">
      <w:pPr>
        <w:pStyle w:val="BodyText"/>
        <w:rPr>
          <w:sz w:val="16"/>
        </w:rPr>
      </w:pPr>
    </w:p>
    <w:p w14:paraId="1BF164CA" w14:textId="77777777" w:rsidR="0068651E" w:rsidRDefault="0068651E">
      <w:pPr>
        <w:pStyle w:val="BodyText"/>
        <w:rPr>
          <w:sz w:val="16"/>
        </w:rPr>
      </w:pPr>
    </w:p>
    <w:p w14:paraId="16B46A15" w14:textId="77777777" w:rsidR="0068651E" w:rsidRDefault="0068651E">
      <w:pPr>
        <w:pStyle w:val="BodyText"/>
        <w:rPr>
          <w:sz w:val="16"/>
        </w:rPr>
      </w:pPr>
    </w:p>
    <w:p w14:paraId="22567329" w14:textId="77777777" w:rsidR="0068651E" w:rsidRDefault="0068651E">
      <w:pPr>
        <w:pStyle w:val="BodyText"/>
        <w:rPr>
          <w:sz w:val="16"/>
        </w:rPr>
      </w:pPr>
    </w:p>
    <w:p w14:paraId="698CA2F7" w14:textId="77777777" w:rsidR="0068651E" w:rsidRDefault="0068651E">
      <w:pPr>
        <w:pStyle w:val="BodyText"/>
        <w:spacing w:before="140"/>
        <w:rPr>
          <w:sz w:val="16"/>
        </w:rPr>
      </w:pPr>
    </w:p>
    <w:p w14:paraId="5354CAFA" w14:textId="77777777" w:rsidR="0068651E" w:rsidRDefault="006C556A">
      <w:pPr>
        <w:ind w:left="103" w:right="573"/>
        <w:jc w:val="center"/>
        <w:rPr>
          <w:rFonts w:ascii="Arial"/>
          <w:sz w:val="16"/>
        </w:rPr>
      </w:pPr>
      <w:r>
        <w:rPr>
          <w:rFonts w:ascii="Arial"/>
          <w:spacing w:val="-5"/>
          <w:sz w:val="16"/>
        </w:rPr>
        <w:t>136</w:t>
      </w:r>
    </w:p>
    <w:p w14:paraId="76FBAC36" w14:textId="77777777" w:rsidR="0068651E" w:rsidRDefault="0068651E">
      <w:pPr>
        <w:jc w:val="center"/>
        <w:rPr>
          <w:rFonts w:ascii="Arial"/>
          <w:sz w:val="16"/>
        </w:rPr>
        <w:sectPr w:rsidR="0068651E">
          <w:footerReference w:type="default" r:id="rId95"/>
          <w:pgSz w:w="11910" w:h="16840"/>
          <w:pgMar w:top="620" w:right="1500" w:bottom="280" w:left="1680" w:header="0" w:footer="0" w:gutter="0"/>
          <w:cols w:space="720"/>
        </w:sectPr>
      </w:pPr>
    </w:p>
    <w:p w14:paraId="300A9A31"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21CA05F8" w14:textId="77777777" w:rsidR="0068651E" w:rsidRDefault="0068651E">
      <w:pPr>
        <w:pStyle w:val="BodyText"/>
        <w:spacing w:before="227"/>
        <w:rPr>
          <w:i/>
        </w:rPr>
      </w:pPr>
    </w:p>
    <w:p w14:paraId="5E53CF76" w14:textId="77777777" w:rsidR="0068651E" w:rsidRDefault="006C556A">
      <w:pPr>
        <w:pStyle w:val="ListParagraph"/>
        <w:numPr>
          <w:ilvl w:val="1"/>
          <w:numId w:val="9"/>
        </w:numPr>
        <w:tabs>
          <w:tab w:val="left" w:pos="982"/>
          <w:tab w:val="left" w:pos="984"/>
        </w:tabs>
        <w:spacing w:before="0"/>
        <w:ind w:right="597"/>
        <w:jc w:val="both"/>
        <w:rPr>
          <w:rFonts w:ascii="Symbol" w:hAnsi="Symbol"/>
          <w:sz w:val="20"/>
        </w:rPr>
      </w:pPr>
      <w:proofErr w:type="spellStart"/>
      <w:r>
        <w:rPr>
          <w:b/>
          <w:i/>
          <w:sz w:val="20"/>
        </w:rPr>
        <w:t>DisabilityCare</w:t>
      </w:r>
      <w:proofErr w:type="spellEnd"/>
      <w:r>
        <w:rPr>
          <w:b/>
          <w:i/>
          <w:sz w:val="20"/>
        </w:rPr>
        <w:t xml:space="preserve"> Australia Fund (DCAF) </w:t>
      </w:r>
      <w:r>
        <w:rPr>
          <w:sz w:val="20"/>
        </w:rPr>
        <w:t xml:space="preserve">— an investment fund to enhance the Commonwealth’s ability to reimburse the Commonwealth, states and territories for expenditure incurred in relation to the </w:t>
      </w:r>
      <w:r>
        <w:rPr>
          <w:i/>
          <w:sz w:val="20"/>
        </w:rPr>
        <w:t>National Disability Insurance Scheme</w:t>
      </w:r>
      <w:r>
        <w:rPr>
          <w:i/>
          <w:spacing w:val="40"/>
          <w:sz w:val="20"/>
        </w:rPr>
        <w:t xml:space="preserve"> </w:t>
      </w:r>
      <w:r>
        <w:rPr>
          <w:i/>
          <w:sz w:val="20"/>
        </w:rPr>
        <w:t>Act 2013</w:t>
      </w:r>
      <w:r>
        <w:rPr>
          <w:sz w:val="20"/>
        </w:rPr>
        <w:t>;</w:t>
      </w:r>
    </w:p>
    <w:p w14:paraId="504ACFF0" w14:textId="77777777" w:rsidR="0068651E" w:rsidRDefault="006C556A">
      <w:pPr>
        <w:pStyle w:val="ListParagraph"/>
        <w:numPr>
          <w:ilvl w:val="1"/>
          <w:numId w:val="9"/>
        </w:numPr>
        <w:tabs>
          <w:tab w:val="left" w:pos="982"/>
          <w:tab w:val="left" w:pos="984"/>
        </w:tabs>
        <w:ind w:right="597"/>
        <w:jc w:val="both"/>
        <w:rPr>
          <w:rFonts w:ascii="Symbol" w:hAnsi="Symbol"/>
          <w:sz w:val="20"/>
        </w:rPr>
      </w:pPr>
      <w:r>
        <w:rPr>
          <w:b/>
          <w:i/>
          <w:sz w:val="20"/>
        </w:rPr>
        <w:t xml:space="preserve">Medical Research Future Fund (MRFF) </w:t>
      </w:r>
      <w:r>
        <w:rPr>
          <w:sz w:val="20"/>
        </w:rPr>
        <w:t>— a financial asset fund established to provide an endowment that will support medical research and innovation into the future;</w:t>
      </w:r>
    </w:p>
    <w:p w14:paraId="6117FD82" w14:textId="77777777" w:rsidR="0068651E" w:rsidRDefault="006C556A">
      <w:pPr>
        <w:pStyle w:val="ListParagraph"/>
        <w:numPr>
          <w:ilvl w:val="1"/>
          <w:numId w:val="9"/>
        </w:numPr>
        <w:tabs>
          <w:tab w:val="left" w:pos="982"/>
          <w:tab w:val="left" w:pos="984"/>
        </w:tabs>
        <w:spacing w:before="119"/>
        <w:ind w:right="599"/>
        <w:jc w:val="both"/>
        <w:rPr>
          <w:rFonts w:ascii="Symbol" w:hAnsi="Symbol"/>
          <w:sz w:val="20"/>
        </w:rPr>
      </w:pPr>
      <w:r>
        <w:rPr>
          <w:b/>
          <w:i/>
          <w:sz w:val="20"/>
        </w:rPr>
        <w:t xml:space="preserve">Aboriginal and Torres Strait Islander Land and Sea Future Fund (ATSILSFF) </w:t>
      </w:r>
      <w:r>
        <w:rPr>
          <w:sz w:val="20"/>
        </w:rPr>
        <w:t>— to support the Government making annual and discretionary payments to the Indigenous Land and Sea Corporation;</w:t>
      </w:r>
    </w:p>
    <w:p w14:paraId="70653D77" w14:textId="77777777" w:rsidR="0068651E" w:rsidRDefault="006C556A">
      <w:pPr>
        <w:pStyle w:val="ListParagraph"/>
        <w:numPr>
          <w:ilvl w:val="1"/>
          <w:numId w:val="9"/>
        </w:numPr>
        <w:tabs>
          <w:tab w:val="left" w:pos="982"/>
          <w:tab w:val="left" w:pos="984"/>
        </w:tabs>
        <w:spacing w:before="121"/>
        <w:ind w:right="598"/>
        <w:jc w:val="both"/>
        <w:rPr>
          <w:rFonts w:ascii="Symbol" w:hAnsi="Symbol"/>
          <w:sz w:val="20"/>
        </w:rPr>
      </w:pPr>
      <w:r>
        <w:rPr>
          <w:b/>
          <w:i/>
          <w:sz w:val="20"/>
        </w:rPr>
        <w:t xml:space="preserve">Future Drought Fund (FDF) </w:t>
      </w:r>
      <w:r>
        <w:rPr>
          <w:sz w:val="20"/>
        </w:rPr>
        <w:t>—established to fund initiatives that enhance future drought resilience, preparedness and response across Australia;</w:t>
      </w:r>
    </w:p>
    <w:p w14:paraId="76F3E4E1" w14:textId="77777777" w:rsidR="0068651E" w:rsidRDefault="006C556A">
      <w:pPr>
        <w:pStyle w:val="ListParagraph"/>
        <w:numPr>
          <w:ilvl w:val="1"/>
          <w:numId w:val="9"/>
        </w:numPr>
        <w:tabs>
          <w:tab w:val="left" w:pos="982"/>
          <w:tab w:val="left" w:pos="984"/>
        </w:tabs>
        <w:spacing w:before="118"/>
        <w:ind w:right="596"/>
        <w:jc w:val="both"/>
        <w:rPr>
          <w:rFonts w:ascii="Symbol" w:hAnsi="Symbol"/>
          <w:sz w:val="20"/>
        </w:rPr>
      </w:pPr>
      <w:r>
        <w:rPr>
          <w:b/>
          <w:i/>
          <w:sz w:val="20"/>
        </w:rPr>
        <w:t xml:space="preserve">Disaster Ready Fund (DRF) </w:t>
      </w:r>
      <w:r>
        <w:rPr>
          <w:sz w:val="20"/>
        </w:rPr>
        <w:t>– an investment fund allowing the Government to draw up to $200 million per annum to fund natural disaster resilience and risk reduction from 2023-2024 onwards, and;</w:t>
      </w:r>
    </w:p>
    <w:p w14:paraId="05A08640" w14:textId="77777777" w:rsidR="0068651E" w:rsidRDefault="006C556A">
      <w:pPr>
        <w:pStyle w:val="ListParagraph"/>
        <w:numPr>
          <w:ilvl w:val="1"/>
          <w:numId w:val="9"/>
        </w:numPr>
        <w:tabs>
          <w:tab w:val="left" w:pos="982"/>
          <w:tab w:val="left" w:pos="984"/>
        </w:tabs>
        <w:spacing w:before="122"/>
        <w:ind w:right="592"/>
        <w:jc w:val="both"/>
        <w:rPr>
          <w:rFonts w:ascii="Symbol" w:hAnsi="Symbol"/>
          <w:sz w:val="20"/>
        </w:rPr>
      </w:pPr>
      <w:r>
        <w:rPr>
          <w:b/>
          <w:i/>
          <w:sz w:val="20"/>
        </w:rPr>
        <w:t xml:space="preserve">Housing Australia Future Fund (HAFF) </w:t>
      </w:r>
      <w:r>
        <w:rPr>
          <w:sz w:val="20"/>
        </w:rPr>
        <w:t>– established on 1 November 2023 as an investment vehicle dedicated to supporting and increasing social and affordable housing and other acute housing needs.</w:t>
      </w:r>
    </w:p>
    <w:p w14:paraId="7A4AF820" w14:textId="77777777" w:rsidR="0068651E" w:rsidRDefault="006C556A">
      <w:pPr>
        <w:pStyle w:val="BodyText"/>
        <w:spacing w:before="118"/>
        <w:ind w:left="700" w:right="599"/>
        <w:jc w:val="both"/>
      </w:pPr>
      <w:r>
        <w:t>All the Funds operate under the same governance arrangements with the Future Fund</w:t>
      </w:r>
      <w:r>
        <w:rPr>
          <w:spacing w:val="40"/>
        </w:rPr>
        <w:t xml:space="preserve"> </w:t>
      </w:r>
      <w:r>
        <w:t>Board</w:t>
      </w:r>
      <w:r>
        <w:rPr>
          <w:spacing w:val="40"/>
        </w:rPr>
        <w:t xml:space="preserve"> </w:t>
      </w:r>
      <w:r>
        <w:t>of</w:t>
      </w:r>
      <w:r>
        <w:rPr>
          <w:spacing w:val="40"/>
        </w:rPr>
        <w:t xml:space="preserve"> </w:t>
      </w:r>
      <w:r>
        <w:t>Guardians</w:t>
      </w:r>
      <w:r>
        <w:rPr>
          <w:spacing w:val="40"/>
        </w:rPr>
        <w:t xml:space="preserve"> </w:t>
      </w:r>
      <w:r>
        <w:t>(the</w:t>
      </w:r>
      <w:r>
        <w:rPr>
          <w:spacing w:val="40"/>
        </w:rPr>
        <w:t xml:space="preserve"> </w:t>
      </w:r>
      <w:r>
        <w:t>Board)</w:t>
      </w:r>
      <w:r>
        <w:rPr>
          <w:spacing w:val="40"/>
        </w:rPr>
        <w:t xml:space="preserve"> </w:t>
      </w:r>
      <w:r>
        <w:t>having</w:t>
      </w:r>
      <w:r>
        <w:rPr>
          <w:spacing w:val="40"/>
        </w:rPr>
        <w:t xml:space="preserve"> </w:t>
      </w:r>
      <w:r>
        <w:t>responsibility</w:t>
      </w:r>
      <w:r>
        <w:rPr>
          <w:spacing w:val="40"/>
        </w:rPr>
        <w:t xml:space="preserve"> </w:t>
      </w:r>
      <w:r>
        <w:t>for</w:t>
      </w:r>
      <w:r>
        <w:rPr>
          <w:spacing w:val="40"/>
        </w:rPr>
        <w:t xml:space="preserve"> </w:t>
      </w:r>
      <w:r>
        <w:t>investing decisions and managing the Funds’ assets. The Board</w:t>
      </w:r>
      <w:r>
        <w:rPr>
          <w:spacing w:val="40"/>
        </w:rPr>
        <w:t xml:space="preserve"> </w:t>
      </w:r>
      <w:r>
        <w:t>is administratively</w:t>
      </w:r>
      <w:r>
        <w:rPr>
          <w:spacing w:val="80"/>
        </w:rPr>
        <w:t xml:space="preserve"> </w:t>
      </w:r>
      <w:r>
        <w:t>supported by the Future Fund Management Agency. The Department of Finance advises</w:t>
      </w:r>
      <w:r>
        <w:rPr>
          <w:spacing w:val="40"/>
        </w:rPr>
        <w:t xml:space="preserve"> </w:t>
      </w:r>
      <w:r>
        <w:t>the</w:t>
      </w:r>
      <w:r>
        <w:rPr>
          <w:spacing w:val="40"/>
        </w:rPr>
        <w:t xml:space="preserve"> </w:t>
      </w:r>
      <w:r>
        <w:t>Minister</w:t>
      </w:r>
      <w:r>
        <w:rPr>
          <w:spacing w:val="40"/>
        </w:rPr>
        <w:t xml:space="preserve"> </w:t>
      </w:r>
      <w:r>
        <w:t>for</w:t>
      </w:r>
      <w:r>
        <w:rPr>
          <w:spacing w:val="40"/>
        </w:rPr>
        <w:t xml:space="preserve"> </w:t>
      </w:r>
      <w:r>
        <w:t>Finance</w:t>
      </w:r>
      <w:r>
        <w:rPr>
          <w:spacing w:val="40"/>
        </w:rPr>
        <w:t xml:space="preserve"> </w:t>
      </w:r>
      <w:r>
        <w:t>on</w:t>
      </w:r>
      <w:r>
        <w:rPr>
          <w:spacing w:val="40"/>
        </w:rPr>
        <w:t xml:space="preserve"> </w:t>
      </w:r>
      <w:r>
        <w:t>various</w:t>
      </w:r>
      <w:r>
        <w:rPr>
          <w:spacing w:val="40"/>
        </w:rPr>
        <w:t xml:space="preserve"> </w:t>
      </w:r>
      <w:r>
        <w:t>aspects</w:t>
      </w:r>
      <w:r>
        <w:rPr>
          <w:spacing w:val="40"/>
        </w:rPr>
        <w:t xml:space="preserve"> </w:t>
      </w:r>
      <w:r>
        <w:t>of</w:t>
      </w:r>
      <w:r>
        <w:rPr>
          <w:spacing w:val="40"/>
        </w:rPr>
        <w:t xml:space="preserve"> </w:t>
      </w:r>
      <w:r>
        <w:t>the</w:t>
      </w:r>
      <w:r>
        <w:rPr>
          <w:spacing w:val="40"/>
        </w:rPr>
        <w:t xml:space="preserve"> </w:t>
      </w:r>
      <w:r>
        <w:t>Funds,</w:t>
      </w:r>
      <w:r>
        <w:rPr>
          <w:spacing w:val="40"/>
        </w:rPr>
        <w:t xml:space="preserve"> </w:t>
      </w:r>
      <w:r>
        <w:t>including policy,</w:t>
      </w:r>
      <w:r>
        <w:rPr>
          <w:spacing w:val="40"/>
        </w:rPr>
        <w:t xml:space="preserve"> </w:t>
      </w:r>
      <w:r>
        <w:t>legislative</w:t>
      </w:r>
      <w:r>
        <w:rPr>
          <w:spacing w:val="40"/>
        </w:rPr>
        <w:t xml:space="preserve"> </w:t>
      </w:r>
      <w:r>
        <w:t>and</w:t>
      </w:r>
      <w:r>
        <w:rPr>
          <w:spacing w:val="40"/>
        </w:rPr>
        <w:t xml:space="preserve"> </w:t>
      </w:r>
      <w:r>
        <w:t>governance</w:t>
      </w:r>
      <w:r>
        <w:rPr>
          <w:spacing w:val="40"/>
        </w:rPr>
        <w:t xml:space="preserve"> </w:t>
      </w:r>
      <w:r>
        <w:t>matters.</w:t>
      </w:r>
      <w:r>
        <w:rPr>
          <w:spacing w:val="40"/>
        </w:rPr>
        <w:t xml:space="preserve"> </w:t>
      </w:r>
      <w:r>
        <w:t>Each</w:t>
      </w:r>
      <w:r>
        <w:rPr>
          <w:spacing w:val="40"/>
        </w:rPr>
        <w:t xml:space="preserve"> </w:t>
      </w:r>
      <w:r>
        <w:t>Fund</w:t>
      </w:r>
      <w:r>
        <w:rPr>
          <w:spacing w:val="40"/>
        </w:rPr>
        <w:t xml:space="preserve"> </w:t>
      </w:r>
      <w:r>
        <w:t>has</w:t>
      </w:r>
      <w:r>
        <w:rPr>
          <w:spacing w:val="40"/>
        </w:rPr>
        <w:t xml:space="preserve"> </w:t>
      </w:r>
      <w:r>
        <w:t>an</w:t>
      </w:r>
      <w:r>
        <w:rPr>
          <w:spacing w:val="40"/>
        </w:rPr>
        <w:t xml:space="preserve"> </w:t>
      </w:r>
      <w:r>
        <w:t>investment mandate</w:t>
      </w:r>
      <w:r>
        <w:rPr>
          <w:spacing w:val="40"/>
        </w:rPr>
        <w:t xml:space="preserve"> </w:t>
      </w:r>
      <w:r>
        <w:t>that</w:t>
      </w:r>
      <w:r>
        <w:rPr>
          <w:spacing w:val="40"/>
        </w:rPr>
        <w:t xml:space="preserve"> </w:t>
      </w:r>
      <w:r>
        <w:t>is</w:t>
      </w:r>
      <w:r>
        <w:rPr>
          <w:spacing w:val="40"/>
        </w:rPr>
        <w:t xml:space="preserve"> </w:t>
      </w:r>
      <w:r>
        <w:t>determined</w:t>
      </w:r>
      <w:r>
        <w:rPr>
          <w:spacing w:val="40"/>
        </w:rPr>
        <w:t xml:space="preserve"> </w:t>
      </w:r>
      <w:r>
        <w:t>by</w:t>
      </w:r>
      <w:r>
        <w:rPr>
          <w:spacing w:val="40"/>
        </w:rPr>
        <w:t xml:space="preserve"> </w:t>
      </w:r>
      <w:r>
        <w:t>the</w:t>
      </w:r>
      <w:r>
        <w:rPr>
          <w:spacing w:val="40"/>
        </w:rPr>
        <w:t xml:space="preserve"> </w:t>
      </w:r>
      <w:r>
        <w:t>Australian</w:t>
      </w:r>
      <w:r>
        <w:rPr>
          <w:spacing w:val="40"/>
        </w:rPr>
        <w:t xml:space="preserve"> </w:t>
      </w:r>
      <w:r>
        <w:t>Government</w:t>
      </w:r>
      <w:r>
        <w:rPr>
          <w:spacing w:val="40"/>
        </w:rPr>
        <w:t xml:space="preserve"> </w:t>
      </w:r>
      <w:r>
        <w:t>under</w:t>
      </w:r>
      <w:r>
        <w:rPr>
          <w:spacing w:val="40"/>
        </w:rPr>
        <w:t xml:space="preserve"> </w:t>
      </w:r>
      <w:r>
        <w:t>legislation.</w:t>
      </w:r>
    </w:p>
    <w:p w14:paraId="291DCA47" w14:textId="77777777" w:rsidR="0068651E" w:rsidRDefault="006C556A">
      <w:pPr>
        <w:pStyle w:val="BodyText"/>
        <w:spacing w:before="200"/>
        <w:ind w:left="700" w:right="598"/>
        <w:jc w:val="both"/>
      </w:pPr>
      <w:r>
        <w:t>The Government specifies a benchmark return for each Fund and requires the</w:t>
      </w:r>
      <w:r>
        <w:rPr>
          <w:spacing w:val="40"/>
        </w:rPr>
        <w:t xml:space="preserve"> </w:t>
      </w:r>
      <w:r>
        <w:t>Board to take an acceptable but not excessive level of risk. The Board sets and reviews asset allocations designed to achieve this outcome. It encapsulates a level</w:t>
      </w:r>
      <w:r>
        <w:rPr>
          <w:spacing w:val="80"/>
        </w:rPr>
        <w:t xml:space="preserve"> </w:t>
      </w:r>
      <w:r>
        <w:t>of risk that is expected to deliver the key return objectives while limiting the downside risk.</w:t>
      </w:r>
    </w:p>
    <w:p w14:paraId="76E5D9EF" w14:textId="77777777" w:rsidR="0068651E" w:rsidRDefault="0068651E">
      <w:pPr>
        <w:pStyle w:val="BodyText"/>
        <w:rPr>
          <w:sz w:val="16"/>
        </w:rPr>
      </w:pPr>
    </w:p>
    <w:p w14:paraId="6AE6A55A" w14:textId="77777777" w:rsidR="0068651E" w:rsidRDefault="0068651E">
      <w:pPr>
        <w:pStyle w:val="BodyText"/>
        <w:rPr>
          <w:sz w:val="16"/>
        </w:rPr>
      </w:pPr>
    </w:p>
    <w:p w14:paraId="2D624D88" w14:textId="77777777" w:rsidR="0068651E" w:rsidRDefault="0068651E">
      <w:pPr>
        <w:pStyle w:val="BodyText"/>
        <w:rPr>
          <w:sz w:val="16"/>
        </w:rPr>
      </w:pPr>
    </w:p>
    <w:p w14:paraId="2F451A2C" w14:textId="77777777" w:rsidR="0068651E" w:rsidRDefault="0068651E">
      <w:pPr>
        <w:pStyle w:val="BodyText"/>
        <w:rPr>
          <w:sz w:val="16"/>
        </w:rPr>
      </w:pPr>
    </w:p>
    <w:p w14:paraId="0909D391" w14:textId="77777777" w:rsidR="0068651E" w:rsidRDefault="0068651E">
      <w:pPr>
        <w:pStyle w:val="BodyText"/>
        <w:rPr>
          <w:sz w:val="16"/>
        </w:rPr>
      </w:pPr>
    </w:p>
    <w:p w14:paraId="59062363" w14:textId="77777777" w:rsidR="0068651E" w:rsidRDefault="0068651E">
      <w:pPr>
        <w:pStyle w:val="BodyText"/>
        <w:rPr>
          <w:sz w:val="16"/>
        </w:rPr>
      </w:pPr>
    </w:p>
    <w:p w14:paraId="5B887244" w14:textId="77777777" w:rsidR="0068651E" w:rsidRDefault="0068651E">
      <w:pPr>
        <w:pStyle w:val="BodyText"/>
        <w:rPr>
          <w:sz w:val="16"/>
        </w:rPr>
      </w:pPr>
    </w:p>
    <w:p w14:paraId="1C948AB9" w14:textId="77777777" w:rsidR="0068651E" w:rsidRDefault="0068651E">
      <w:pPr>
        <w:pStyle w:val="BodyText"/>
        <w:rPr>
          <w:sz w:val="16"/>
        </w:rPr>
      </w:pPr>
    </w:p>
    <w:p w14:paraId="099AA3E4" w14:textId="77777777" w:rsidR="0068651E" w:rsidRDefault="0068651E">
      <w:pPr>
        <w:pStyle w:val="BodyText"/>
        <w:rPr>
          <w:sz w:val="16"/>
        </w:rPr>
      </w:pPr>
    </w:p>
    <w:p w14:paraId="0C8E1CA6" w14:textId="77777777" w:rsidR="0068651E" w:rsidRDefault="0068651E">
      <w:pPr>
        <w:pStyle w:val="BodyText"/>
        <w:rPr>
          <w:sz w:val="16"/>
        </w:rPr>
      </w:pPr>
    </w:p>
    <w:p w14:paraId="42EDD656" w14:textId="77777777" w:rsidR="0068651E" w:rsidRDefault="0068651E">
      <w:pPr>
        <w:pStyle w:val="BodyText"/>
        <w:rPr>
          <w:sz w:val="16"/>
        </w:rPr>
      </w:pPr>
    </w:p>
    <w:p w14:paraId="39446667" w14:textId="77777777" w:rsidR="0068651E" w:rsidRDefault="0068651E">
      <w:pPr>
        <w:pStyle w:val="BodyText"/>
        <w:rPr>
          <w:sz w:val="16"/>
        </w:rPr>
      </w:pPr>
    </w:p>
    <w:p w14:paraId="101949FF" w14:textId="77777777" w:rsidR="0068651E" w:rsidRDefault="0068651E">
      <w:pPr>
        <w:pStyle w:val="BodyText"/>
        <w:rPr>
          <w:sz w:val="16"/>
        </w:rPr>
      </w:pPr>
    </w:p>
    <w:p w14:paraId="3538878A" w14:textId="77777777" w:rsidR="0068651E" w:rsidRDefault="0068651E">
      <w:pPr>
        <w:pStyle w:val="BodyText"/>
        <w:rPr>
          <w:sz w:val="16"/>
        </w:rPr>
      </w:pPr>
    </w:p>
    <w:p w14:paraId="54B4930C" w14:textId="77777777" w:rsidR="0068651E" w:rsidRDefault="0068651E">
      <w:pPr>
        <w:pStyle w:val="BodyText"/>
        <w:rPr>
          <w:sz w:val="16"/>
        </w:rPr>
      </w:pPr>
    </w:p>
    <w:p w14:paraId="2E7A0C00" w14:textId="77777777" w:rsidR="0068651E" w:rsidRDefault="0068651E">
      <w:pPr>
        <w:pStyle w:val="BodyText"/>
        <w:rPr>
          <w:sz w:val="16"/>
        </w:rPr>
      </w:pPr>
    </w:p>
    <w:p w14:paraId="1B2B3145" w14:textId="77777777" w:rsidR="0068651E" w:rsidRDefault="0068651E">
      <w:pPr>
        <w:pStyle w:val="BodyText"/>
        <w:rPr>
          <w:sz w:val="16"/>
        </w:rPr>
      </w:pPr>
    </w:p>
    <w:p w14:paraId="630DF2AA" w14:textId="77777777" w:rsidR="0068651E" w:rsidRDefault="0068651E">
      <w:pPr>
        <w:pStyle w:val="BodyText"/>
        <w:spacing w:before="39"/>
        <w:rPr>
          <w:sz w:val="16"/>
        </w:rPr>
      </w:pPr>
    </w:p>
    <w:p w14:paraId="2923525B" w14:textId="77777777" w:rsidR="0068651E" w:rsidRDefault="006C556A">
      <w:pPr>
        <w:ind w:left="573" w:right="470"/>
        <w:jc w:val="center"/>
        <w:rPr>
          <w:rFonts w:ascii="Arial"/>
          <w:sz w:val="16"/>
        </w:rPr>
      </w:pPr>
      <w:r>
        <w:rPr>
          <w:rFonts w:ascii="Arial"/>
          <w:spacing w:val="-5"/>
          <w:sz w:val="16"/>
        </w:rPr>
        <w:t>137</w:t>
      </w:r>
    </w:p>
    <w:p w14:paraId="4B1B246E" w14:textId="77777777" w:rsidR="0068651E" w:rsidRDefault="0068651E">
      <w:pPr>
        <w:jc w:val="center"/>
        <w:rPr>
          <w:rFonts w:ascii="Arial"/>
          <w:sz w:val="16"/>
        </w:rPr>
        <w:sectPr w:rsidR="0068651E">
          <w:footerReference w:type="default" r:id="rId96"/>
          <w:pgSz w:w="11910" w:h="16840"/>
          <w:pgMar w:top="620" w:right="1500" w:bottom="280" w:left="1680" w:header="0" w:footer="0" w:gutter="0"/>
          <w:cols w:space="720"/>
        </w:sectPr>
      </w:pPr>
    </w:p>
    <w:p w14:paraId="6B5172B7"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2EAABFC2" w14:textId="77777777" w:rsidR="0068651E" w:rsidRDefault="0068651E">
      <w:pPr>
        <w:pStyle w:val="BodyText"/>
        <w:spacing w:before="224"/>
        <w:rPr>
          <w:i/>
        </w:rPr>
      </w:pPr>
    </w:p>
    <w:p w14:paraId="678B30E5" w14:textId="77777777" w:rsidR="0068651E" w:rsidRDefault="006C556A">
      <w:pPr>
        <w:pStyle w:val="BodyText"/>
        <w:ind w:left="415" w:right="884"/>
        <w:jc w:val="both"/>
      </w:pPr>
      <w:r>
        <w:t>A range of factors are considered in constructing the investment portfolios to</w:t>
      </w:r>
      <w:r>
        <w:rPr>
          <w:spacing w:val="40"/>
        </w:rPr>
        <w:t xml:space="preserve"> </w:t>
      </w:r>
      <w:r>
        <w:t>ensure that there is adequate diversity so that a negative outcome in any one area does not unduly impact the overall return. The factors considered include the outlook</w:t>
      </w:r>
      <w:r>
        <w:rPr>
          <w:spacing w:val="29"/>
        </w:rPr>
        <w:t xml:space="preserve"> </w:t>
      </w:r>
      <w:r>
        <w:t>for:</w:t>
      </w:r>
      <w:r>
        <w:rPr>
          <w:spacing w:val="27"/>
        </w:rPr>
        <w:t xml:space="preserve"> </w:t>
      </w:r>
      <w:r>
        <w:t>global</w:t>
      </w:r>
      <w:r>
        <w:rPr>
          <w:spacing w:val="27"/>
        </w:rPr>
        <w:t xml:space="preserve"> </w:t>
      </w:r>
      <w:r>
        <w:t>economic</w:t>
      </w:r>
      <w:r>
        <w:rPr>
          <w:spacing w:val="31"/>
        </w:rPr>
        <w:t xml:space="preserve"> </w:t>
      </w:r>
      <w:r>
        <w:t>growth;</w:t>
      </w:r>
      <w:r>
        <w:rPr>
          <w:spacing w:val="33"/>
        </w:rPr>
        <w:t xml:space="preserve"> </w:t>
      </w:r>
      <w:r>
        <w:t>inflation;</w:t>
      </w:r>
      <w:r>
        <w:rPr>
          <w:spacing w:val="30"/>
        </w:rPr>
        <w:t xml:space="preserve"> </w:t>
      </w:r>
      <w:r>
        <w:t>global</w:t>
      </w:r>
      <w:r>
        <w:rPr>
          <w:spacing w:val="25"/>
        </w:rPr>
        <w:t xml:space="preserve"> </w:t>
      </w:r>
      <w:r>
        <w:t>real</w:t>
      </w:r>
      <w:r>
        <w:rPr>
          <w:spacing w:val="27"/>
        </w:rPr>
        <w:t xml:space="preserve"> </w:t>
      </w:r>
      <w:r>
        <w:t>interest</w:t>
      </w:r>
      <w:r>
        <w:rPr>
          <w:spacing w:val="26"/>
        </w:rPr>
        <w:t xml:space="preserve"> </w:t>
      </w:r>
      <w:r>
        <w:t>rates;</w:t>
      </w:r>
      <w:r>
        <w:rPr>
          <w:spacing w:val="27"/>
        </w:rPr>
        <w:t xml:space="preserve"> </w:t>
      </w:r>
      <w:r>
        <w:t>changes in risk premia attached to various asset classes; movements in the value of currencies</w:t>
      </w:r>
      <w:r>
        <w:rPr>
          <w:spacing w:val="40"/>
        </w:rPr>
        <w:t xml:space="preserve"> </w:t>
      </w:r>
      <w:r>
        <w:t>held;</w:t>
      </w:r>
      <w:r>
        <w:rPr>
          <w:spacing w:val="40"/>
        </w:rPr>
        <w:t xml:space="preserve"> </w:t>
      </w:r>
      <w:r>
        <w:t>and</w:t>
      </w:r>
      <w:r>
        <w:rPr>
          <w:spacing w:val="40"/>
        </w:rPr>
        <w:t xml:space="preserve"> </w:t>
      </w:r>
      <w:r>
        <w:t>changes</w:t>
      </w:r>
      <w:r>
        <w:rPr>
          <w:spacing w:val="40"/>
        </w:rPr>
        <w:t xml:space="preserve"> </w:t>
      </w:r>
      <w:r>
        <w:t>in</w:t>
      </w:r>
      <w:r>
        <w:rPr>
          <w:spacing w:val="40"/>
        </w:rPr>
        <w:t xml:space="preserve"> </w:t>
      </w:r>
      <w:r>
        <w:t>liquidity</w:t>
      </w:r>
      <w:r>
        <w:rPr>
          <w:spacing w:val="40"/>
        </w:rPr>
        <w:t xml:space="preserve"> </w:t>
      </w:r>
      <w:r>
        <w:t>and</w:t>
      </w:r>
      <w:r>
        <w:rPr>
          <w:spacing w:val="40"/>
        </w:rPr>
        <w:t xml:space="preserve"> </w:t>
      </w:r>
      <w:r>
        <w:t>credit</w:t>
      </w:r>
      <w:r>
        <w:rPr>
          <w:spacing w:val="40"/>
        </w:rPr>
        <w:t xml:space="preserve"> </w:t>
      </w:r>
      <w:r>
        <w:t>conditions.</w:t>
      </w:r>
    </w:p>
    <w:p w14:paraId="61DF9C9A" w14:textId="77777777" w:rsidR="0068651E" w:rsidRDefault="006C556A">
      <w:pPr>
        <w:pStyle w:val="BodyText"/>
        <w:spacing w:before="201"/>
        <w:ind w:left="415" w:right="884"/>
        <w:jc w:val="both"/>
      </w:pPr>
      <w:r>
        <w:t>The</w:t>
      </w:r>
      <w:r>
        <w:rPr>
          <w:spacing w:val="22"/>
        </w:rPr>
        <w:t xml:space="preserve"> </w:t>
      </w:r>
      <w:r>
        <w:t>Board</w:t>
      </w:r>
      <w:r>
        <w:rPr>
          <w:spacing w:val="24"/>
        </w:rPr>
        <w:t xml:space="preserve"> </w:t>
      </w:r>
      <w:r>
        <w:t>has overall</w:t>
      </w:r>
      <w:r>
        <w:rPr>
          <w:spacing w:val="26"/>
        </w:rPr>
        <w:t xml:space="preserve"> </w:t>
      </w:r>
      <w:r>
        <w:t>responsibility</w:t>
      </w:r>
      <w:r>
        <w:rPr>
          <w:spacing w:val="35"/>
        </w:rPr>
        <w:t xml:space="preserve"> </w:t>
      </w:r>
      <w:r>
        <w:t>for</w:t>
      </w:r>
      <w:r>
        <w:rPr>
          <w:spacing w:val="33"/>
        </w:rPr>
        <w:t xml:space="preserve"> </w:t>
      </w:r>
      <w:r>
        <w:t>risk</w:t>
      </w:r>
      <w:r>
        <w:rPr>
          <w:spacing w:val="35"/>
        </w:rPr>
        <w:t xml:space="preserve"> </w:t>
      </w:r>
      <w:r>
        <w:t>management,</w:t>
      </w:r>
      <w:r>
        <w:rPr>
          <w:spacing w:val="36"/>
        </w:rPr>
        <w:t xml:space="preserve"> </w:t>
      </w:r>
      <w:r>
        <w:t>including</w:t>
      </w:r>
      <w:r>
        <w:rPr>
          <w:spacing w:val="30"/>
        </w:rPr>
        <w:t xml:space="preserve"> </w:t>
      </w:r>
      <w:r>
        <w:t>that</w:t>
      </w:r>
      <w:r>
        <w:rPr>
          <w:spacing w:val="29"/>
        </w:rPr>
        <w:t xml:space="preserve"> </w:t>
      </w:r>
      <w:r>
        <w:t>related to environmental, social and governance (ESG) factors. The Board considers these risks from a risk-adjusted returns perspective. As with social and governance factors, the Board integrates material transition and physical climate-related risks and opportunities into Fund investment processes. This includes understanding</w:t>
      </w:r>
      <w:r>
        <w:rPr>
          <w:spacing w:val="80"/>
        </w:rPr>
        <w:t xml:space="preserve"> </w:t>
      </w:r>
      <w:r>
        <w:t>the potential risks to company earnings due to climate risk and to what extent markets are pricing-in carbon risk.</w:t>
      </w:r>
    </w:p>
    <w:p w14:paraId="5A87B0DC" w14:textId="77777777" w:rsidR="0068651E" w:rsidRDefault="006C556A">
      <w:pPr>
        <w:pStyle w:val="BodyText"/>
        <w:spacing w:before="199"/>
        <w:ind w:left="415" w:right="884"/>
        <w:jc w:val="both"/>
      </w:pPr>
      <w:r>
        <w:t>The Board’s ESG Policy provides a framework which helps to determine what entities</w:t>
      </w:r>
      <w:r>
        <w:rPr>
          <w:spacing w:val="80"/>
        </w:rPr>
        <w:t xml:space="preserve"> </w:t>
      </w:r>
      <w:r>
        <w:t>and</w:t>
      </w:r>
      <w:r>
        <w:rPr>
          <w:spacing w:val="80"/>
        </w:rPr>
        <w:t xml:space="preserve"> </w:t>
      </w:r>
      <w:r>
        <w:t>sectors</w:t>
      </w:r>
      <w:r>
        <w:rPr>
          <w:spacing w:val="80"/>
        </w:rPr>
        <w:t xml:space="preserve"> </w:t>
      </w:r>
      <w:r>
        <w:t>are</w:t>
      </w:r>
      <w:r>
        <w:rPr>
          <w:spacing w:val="80"/>
        </w:rPr>
        <w:t xml:space="preserve"> </w:t>
      </w:r>
      <w:r>
        <w:t>excluded</w:t>
      </w:r>
      <w:r>
        <w:rPr>
          <w:spacing w:val="80"/>
        </w:rPr>
        <w:t xml:space="preserve"> </w:t>
      </w:r>
      <w:r>
        <w:t>from</w:t>
      </w:r>
      <w:r>
        <w:rPr>
          <w:spacing w:val="80"/>
        </w:rPr>
        <w:t xml:space="preserve"> </w:t>
      </w:r>
      <w:r>
        <w:t>the</w:t>
      </w:r>
      <w:r>
        <w:rPr>
          <w:spacing w:val="80"/>
        </w:rPr>
        <w:t xml:space="preserve"> </w:t>
      </w:r>
      <w:r>
        <w:t>investment</w:t>
      </w:r>
      <w:r>
        <w:rPr>
          <w:spacing w:val="80"/>
        </w:rPr>
        <w:t xml:space="preserve"> </w:t>
      </w:r>
      <w:r>
        <w:t>fund</w:t>
      </w:r>
      <w:r>
        <w:rPr>
          <w:spacing w:val="80"/>
        </w:rPr>
        <w:t xml:space="preserve"> </w:t>
      </w:r>
      <w:r>
        <w:t>portfolio</w:t>
      </w:r>
      <w:r>
        <w:rPr>
          <w:spacing w:val="80"/>
        </w:rPr>
        <w:t xml:space="preserve"> </w:t>
      </w:r>
      <w:r>
        <w:t>for non-financial reasons.</w:t>
      </w:r>
    </w:p>
    <w:p w14:paraId="2298DDDC" w14:textId="77777777" w:rsidR="0068651E" w:rsidRDefault="006C556A">
      <w:pPr>
        <w:pStyle w:val="BodyText"/>
        <w:spacing w:before="200"/>
        <w:ind w:left="415" w:right="886"/>
        <w:jc w:val="both"/>
      </w:pPr>
      <w:r>
        <w:t>As at 30 June 2024, the</w:t>
      </w:r>
      <w:r>
        <w:rPr>
          <w:spacing w:val="40"/>
        </w:rPr>
        <w:t xml:space="preserve"> </w:t>
      </w:r>
      <w:r>
        <w:t>Investment Funds held $291,098</w:t>
      </w:r>
      <w:r>
        <w:rPr>
          <w:spacing w:val="40"/>
        </w:rPr>
        <w:t xml:space="preserve"> </w:t>
      </w:r>
      <w:r>
        <w:t>million in investment</w:t>
      </w:r>
      <w:r>
        <w:rPr>
          <w:spacing w:val="40"/>
        </w:rPr>
        <w:t xml:space="preserve"> </w:t>
      </w:r>
      <w:r>
        <w:t>assets (2023: $259,325 million). The allocation of assets by Investment Fund and percentage</w:t>
      </w:r>
      <w:r>
        <w:rPr>
          <w:spacing w:val="36"/>
        </w:rPr>
        <w:t xml:space="preserve"> </w:t>
      </w:r>
      <w:r>
        <w:t>share</w:t>
      </w:r>
      <w:r>
        <w:rPr>
          <w:spacing w:val="36"/>
        </w:rPr>
        <w:t xml:space="preserve"> </w:t>
      </w:r>
      <w:r>
        <w:t>by</w:t>
      </w:r>
      <w:r>
        <w:rPr>
          <w:spacing w:val="30"/>
        </w:rPr>
        <w:t xml:space="preserve"> </w:t>
      </w:r>
      <w:r>
        <w:t>investment</w:t>
      </w:r>
      <w:r>
        <w:rPr>
          <w:spacing w:val="37"/>
        </w:rPr>
        <w:t xml:space="preserve"> </w:t>
      </w:r>
      <w:r>
        <w:t>category</w:t>
      </w:r>
      <w:r>
        <w:rPr>
          <w:spacing w:val="34"/>
        </w:rPr>
        <w:t xml:space="preserve"> </w:t>
      </w:r>
      <w:r>
        <w:t>is</w:t>
      </w:r>
      <w:r>
        <w:rPr>
          <w:spacing w:val="33"/>
        </w:rPr>
        <w:t xml:space="preserve"> </w:t>
      </w:r>
      <w:r>
        <w:t>shown</w:t>
      </w:r>
      <w:r>
        <w:rPr>
          <w:spacing w:val="36"/>
        </w:rPr>
        <w:t xml:space="preserve"> </w:t>
      </w:r>
      <w:r>
        <w:t>below</w:t>
      </w:r>
      <w:r>
        <w:rPr>
          <w:spacing w:val="37"/>
        </w:rPr>
        <w:t xml:space="preserve"> </w:t>
      </w:r>
      <w:r>
        <w:t>as</w:t>
      </w:r>
      <w:r>
        <w:rPr>
          <w:spacing w:val="33"/>
        </w:rPr>
        <w:t xml:space="preserve"> </w:t>
      </w:r>
      <w:r>
        <w:t>at</w:t>
      </w:r>
      <w:r>
        <w:rPr>
          <w:spacing w:val="34"/>
        </w:rPr>
        <w:t xml:space="preserve"> </w:t>
      </w:r>
      <w:r>
        <w:t>30</w:t>
      </w:r>
      <w:r>
        <w:rPr>
          <w:spacing w:val="30"/>
        </w:rPr>
        <w:t xml:space="preserve"> </w:t>
      </w:r>
      <w:r>
        <w:t>June</w:t>
      </w:r>
      <w:r>
        <w:rPr>
          <w:spacing w:val="33"/>
        </w:rPr>
        <w:t xml:space="preserve"> </w:t>
      </w:r>
      <w:r>
        <w:t>2024.</w:t>
      </w:r>
    </w:p>
    <w:p w14:paraId="5D841703" w14:textId="77777777" w:rsidR="0068651E" w:rsidRDefault="006C556A">
      <w:pPr>
        <w:pStyle w:val="Heading6"/>
        <w:tabs>
          <w:tab w:val="left" w:pos="4274"/>
        </w:tabs>
        <w:spacing w:before="202"/>
        <w:ind w:left="724"/>
      </w:pPr>
      <w:r>
        <w:t>Asset</w:t>
      </w:r>
      <w:r>
        <w:rPr>
          <w:spacing w:val="-7"/>
        </w:rPr>
        <w:t xml:space="preserve"> </w:t>
      </w:r>
      <w:r>
        <w:t>allocation</w:t>
      </w:r>
      <w:r>
        <w:rPr>
          <w:spacing w:val="-5"/>
        </w:rPr>
        <w:t xml:space="preserve"> </w:t>
      </w:r>
      <w:r>
        <w:t>by</w:t>
      </w:r>
      <w:r>
        <w:rPr>
          <w:spacing w:val="-6"/>
        </w:rPr>
        <w:t xml:space="preserve"> </w:t>
      </w:r>
      <w:r>
        <w:t>Fund</w:t>
      </w:r>
      <w:r>
        <w:rPr>
          <w:spacing w:val="-5"/>
        </w:rPr>
        <w:t xml:space="preserve"> </w:t>
      </w:r>
      <w:r>
        <w:rPr>
          <w:spacing w:val="-4"/>
        </w:rPr>
        <w:t>($m)</w:t>
      </w:r>
      <w:r>
        <w:tab/>
        <w:t>Allocation</w:t>
      </w:r>
      <w:r>
        <w:rPr>
          <w:spacing w:val="-8"/>
        </w:rPr>
        <w:t xml:space="preserve"> </w:t>
      </w:r>
      <w:r>
        <w:t>by</w:t>
      </w:r>
      <w:r>
        <w:rPr>
          <w:spacing w:val="-6"/>
        </w:rPr>
        <w:t xml:space="preserve"> </w:t>
      </w:r>
      <w:r>
        <w:t>investment</w:t>
      </w:r>
      <w:r>
        <w:rPr>
          <w:spacing w:val="-5"/>
        </w:rPr>
        <w:t xml:space="preserve"> </w:t>
      </w:r>
      <w:r>
        <w:rPr>
          <w:spacing w:val="-2"/>
        </w:rPr>
        <w:t>category</w:t>
      </w:r>
    </w:p>
    <w:p w14:paraId="2F73C2FB" w14:textId="77777777" w:rsidR="0068651E" w:rsidRDefault="0068651E">
      <w:pPr>
        <w:pStyle w:val="BodyText"/>
        <w:rPr>
          <w:rFonts w:ascii="Arial"/>
          <w:b/>
        </w:rPr>
      </w:pPr>
    </w:p>
    <w:p w14:paraId="070BD873" w14:textId="77777777" w:rsidR="0068651E" w:rsidRDefault="0068651E">
      <w:pPr>
        <w:pStyle w:val="BodyText"/>
        <w:spacing w:before="42"/>
        <w:rPr>
          <w:rFonts w:ascii="Arial"/>
          <w:b/>
        </w:rPr>
      </w:pPr>
    </w:p>
    <w:p w14:paraId="6C7B6F45" w14:textId="77777777" w:rsidR="0068651E" w:rsidRDefault="0068651E">
      <w:pPr>
        <w:rPr>
          <w:rFonts w:ascii="Arial"/>
        </w:rPr>
        <w:sectPr w:rsidR="0068651E">
          <w:footerReference w:type="default" r:id="rId97"/>
          <w:pgSz w:w="11910" w:h="16840"/>
          <w:pgMar w:top="620" w:right="1500" w:bottom="280" w:left="1680" w:header="0" w:footer="0" w:gutter="0"/>
          <w:cols w:space="720"/>
        </w:sectPr>
      </w:pPr>
    </w:p>
    <w:p w14:paraId="56688C72" w14:textId="77777777" w:rsidR="0068651E" w:rsidRDefault="006C556A">
      <w:pPr>
        <w:spacing w:before="96"/>
        <w:ind w:left="1159"/>
        <w:rPr>
          <w:rFonts w:ascii="Arial"/>
          <w:sz w:val="16"/>
        </w:rPr>
      </w:pPr>
      <w:r>
        <w:rPr>
          <w:noProof/>
        </w:rPr>
        <mc:AlternateContent>
          <mc:Choice Requires="wpg">
            <w:drawing>
              <wp:anchor distT="0" distB="0" distL="0" distR="0" simplePos="0" relativeHeight="251656704" behindDoc="1" locked="0" layoutInCell="1" allowOverlap="1" wp14:anchorId="44EE57C9" wp14:editId="06AAA339">
                <wp:simplePos x="0" y="0"/>
                <wp:positionH relativeFrom="page">
                  <wp:posOffset>2010155</wp:posOffset>
                </wp:positionH>
                <wp:positionV relativeFrom="paragraph">
                  <wp:posOffset>175935</wp:posOffset>
                </wp:positionV>
                <wp:extent cx="1498600" cy="1965960"/>
                <wp:effectExtent l="0" t="0" r="0" b="0"/>
                <wp:wrapNone/>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8600" cy="1965960"/>
                          <a:chOff x="0" y="0"/>
                          <a:chExt cx="1498600" cy="1965960"/>
                        </a:xfrm>
                      </wpg:grpSpPr>
                      <wps:wsp>
                        <wps:cNvPr id="490" name="Graphic 490"/>
                        <wps:cNvSpPr/>
                        <wps:spPr>
                          <a:xfrm>
                            <a:off x="30479" y="469391"/>
                            <a:ext cx="1468120" cy="1468120"/>
                          </a:xfrm>
                          <a:custGeom>
                            <a:avLst/>
                            <a:gdLst/>
                            <a:ahLst/>
                            <a:cxnLst/>
                            <a:rect l="l" t="t" r="r" b="b"/>
                            <a:pathLst>
                              <a:path w="1468120" h="1468120">
                                <a:moveTo>
                                  <a:pt x="734568" y="1467612"/>
                                </a:moveTo>
                                <a:lnTo>
                                  <a:pt x="686303" y="1466048"/>
                                </a:lnTo>
                                <a:lnTo>
                                  <a:pt x="638868" y="1461421"/>
                                </a:lnTo>
                                <a:lnTo>
                                  <a:pt x="592358" y="1453828"/>
                                </a:lnTo>
                                <a:lnTo>
                                  <a:pt x="546872" y="1443366"/>
                                </a:lnTo>
                                <a:lnTo>
                                  <a:pt x="502505" y="1430133"/>
                                </a:lnTo>
                                <a:lnTo>
                                  <a:pt x="459356" y="1414226"/>
                                </a:lnTo>
                                <a:lnTo>
                                  <a:pt x="417521" y="1395741"/>
                                </a:lnTo>
                                <a:lnTo>
                                  <a:pt x="377097" y="1374776"/>
                                </a:lnTo>
                                <a:lnTo>
                                  <a:pt x="338183" y="1351428"/>
                                </a:lnTo>
                                <a:lnTo>
                                  <a:pt x="300874" y="1325794"/>
                                </a:lnTo>
                                <a:lnTo>
                                  <a:pt x="265268" y="1297972"/>
                                </a:lnTo>
                                <a:lnTo>
                                  <a:pt x="231462" y="1268058"/>
                                </a:lnTo>
                                <a:lnTo>
                                  <a:pt x="199553" y="1236149"/>
                                </a:lnTo>
                                <a:lnTo>
                                  <a:pt x="169639" y="1202343"/>
                                </a:lnTo>
                                <a:lnTo>
                                  <a:pt x="141817" y="1166737"/>
                                </a:lnTo>
                                <a:lnTo>
                                  <a:pt x="116183" y="1129428"/>
                                </a:lnTo>
                                <a:lnTo>
                                  <a:pt x="92835" y="1090514"/>
                                </a:lnTo>
                                <a:lnTo>
                                  <a:pt x="71870" y="1050090"/>
                                </a:lnTo>
                                <a:lnTo>
                                  <a:pt x="53385" y="1008255"/>
                                </a:lnTo>
                                <a:lnTo>
                                  <a:pt x="37478" y="965106"/>
                                </a:lnTo>
                                <a:lnTo>
                                  <a:pt x="24245" y="920739"/>
                                </a:lnTo>
                                <a:lnTo>
                                  <a:pt x="13783" y="875253"/>
                                </a:lnTo>
                                <a:lnTo>
                                  <a:pt x="6190" y="828743"/>
                                </a:lnTo>
                                <a:lnTo>
                                  <a:pt x="1563" y="781308"/>
                                </a:lnTo>
                                <a:lnTo>
                                  <a:pt x="0" y="733043"/>
                                </a:lnTo>
                                <a:lnTo>
                                  <a:pt x="571" y="704468"/>
                                </a:lnTo>
                                <a:lnTo>
                                  <a:pt x="2285" y="675893"/>
                                </a:lnTo>
                                <a:lnTo>
                                  <a:pt x="5143" y="647318"/>
                                </a:lnTo>
                                <a:lnTo>
                                  <a:pt x="9143" y="618743"/>
                                </a:lnTo>
                                <a:lnTo>
                                  <a:pt x="371856" y="676656"/>
                                </a:lnTo>
                                <a:lnTo>
                                  <a:pt x="367424" y="722446"/>
                                </a:lnTo>
                                <a:lnTo>
                                  <a:pt x="368708" y="767412"/>
                                </a:lnTo>
                                <a:lnTo>
                                  <a:pt x="375414" y="811162"/>
                                </a:lnTo>
                                <a:lnTo>
                                  <a:pt x="387252" y="853306"/>
                                </a:lnTo>
                                <a:lnTo>
                                  <a:pt x="403931" y="893453"/>
                                </a:lnTo>
                                <a:lnTo>
                                  <a:pt x="425159" y="931210"/>
                                </a:lnTo>
                                <a:lnTo>
                                  <a:pt x="450644" y="966187"/>
                                </a:lnTo>
                                <a:lnTo>
                                  <a:pt x="480096" y="997993"/>
                                </a:lnTo>
                                <a:lnTo>
                                  <a:pt x="513223" y="1026236"/>
                                </a:lnTo>
                                <a:lnTo>
                                  <a:pt x="549734" y="1050525"/>
                                </a:lnTo>
                                <a:lnTo>
                                  <a:pt x="589337" y="1070468"/>
                                </a:lnTo>
                                <a:lnTo>
                                  <a:pt x="631742" y="1085676"/>
                                </a:lnTo>
                                <a:lnTo>
                                  <a:pt x="676656" y="1095756"/>
                                </a:lnTo>
                                <a:lnTo>
                                  <a:pt x="722471" y="1100187"/>
                                </a:lnTo>
                                <a:lnTo>
                                  <a:pt x="767503" y="1098903"/>
                                </a:lnTo>
                                <a:lnTo>
                                  <a:pt x="811350" y="1092197"/>
                                </a:lnTo>
                                <a:lnTo>
                                  <a:pt x="853606" y="1080359"/>
                                </a:lnTo>
                                <a:lnTo>
                                  <a:pt x="893869" y="1063680"/>
                                </a:lnTo>
                                <a:lnTo>
                                  <a:pt x="931734" y="1042452"/>
                                </a:lnTo>
                                <a:lnTo>
                                  <a:pt x="966799" y="1016967"/>
                                </a:lnTo>
                                <a:lnTo>
                                  <a:pt x="998659" y="987515"/>
                                </a:lnTo>
                                <a:lnTo>
                                  <a:pt x="1026910" y="954388"/>
                                </a:lnTo>
                                <a:lnTo>
                                  <a:pt x="1051149" y="917877"/>
                                </a:lnTo>
                                <a:lnTo>
                                  <a:pt x="1070972" y="878274"/>
                                </a:lnTo>
                                <a:lnTo>
                                  <a:pt x="1085975" y="835869"/>
                                </a:lnTo>
                                <a:lnTo>
                                  <a:pt x="1095756" y="790956"/>
                                </a:lnTo>
                                <a:lnTo>
                                  <a:pt x="1100212" y="745140"/>
                                </a:lnTo>
                                <a:lnTo>
                                  <a:pt x="1098995" y="700108"/>
                                </a:lnTo>
                                <a:lnTo>
                                  <a:pt x="1092384" y="656262"/>
                                </a:lnTo>
                                <a:lnTo>
                                  <a:pt x="1080658" y="614005"/>
                                </a:lnTo>
                                <a:lnTo>
                                  <a:pt x="1064096" y="573742"/>
                                </a:lnTo>
                                <a:lnTo>
                                  <a:pt x="1042977" y="535877"/>
                                </a:lnTo>
                                <a:lnTo>
                                  <a:pt x="1017579" y="500812"/>
                                </a:lnTo>
                                <a:lnTo>
                                  <a:pt x="988181" y="468952"/>
                                </a:lnTo>
                                <a:lnTo>
                                  <a:pt x="955062" y="440701"/>
                                </a:lnTo>
                                <a:lnTo>
                                  <a:pt x="918501" y="416462"/>
                                </a:lnTo>
                                <a:lnTo>
                                  <a:pt x="878777" y="396639"/>
                                </a:lnTo>
                                <a:lnTo>
                                  <a:pt x="836169" y="381636"/>
                                </a:lnTo>
                                <a:lnTo>
                                  <a:pt x="790956" y="371856"/>
                                </a:lnTo>
                                <a:lnTo>
                                  <a:pt x="748522" y="367569"/>
                                </a:lnTo>
                                <a:lnTo>
                                  <a:pt x="734568" y="367284"/>
                                </a:lnTo>
                                <a:lnTo>
                                  <a:pt x="734568" y="0"/>
                                </a:lnTo>
                                <a:lnTo>
                                  <a:pt x="782825" y="1556"/>
                                </a:lnTo>
                                <a:lnTo>
                                  <a:pt x="830239" y="6163"/>
                                </a:lnTo>
                                <a:lnTo>
                                  <a:pt x="876716" y="13723"/>
                                </a:lnTo>
                                <a:lnTo>
                                  <a:pt x="922159" y="24140"/>
                                </a:lnTo>
                                <a:lnTo>
                                  <a:pt x="966472" y="37319"/>
                                </a:lnTo>
                                <a:lnTo>
                                  <a:pt x="1009558" y="53164"/>
                                </a:lnTo>
                                <a:lnTo>
                                  <a:pt x="1051323" y="71579"/>
                                </a:lnTo>
                                <a:lnTo>
                                  <a:pt x="1091669" y="92467"/>
                                </a:lnTo>
                                <a:lnTo>
                                  <a:pt x="1130502" y="115733"/>
                                </a:lnTo>
                                <a:lnTo>
                                  <a:pt x="1167725" y="141280"/>
                                </a:lnTo>
                                <a:lnTo>
                                  <a:pt x="1203242" y="169014"/>
                                </a:lnTo>
                                <a:lnTo>
                                  <a:pt x="1236957" y="198837"/>
                                </a:lnTo>
                                <a:lnTo>
                                  <a:pt x="1268774" y="230654"/>
                                </a:lnTo>
                                <a:lnTo>
                                  <a:pt x="1298597" y="264369"/>
                                </a:lnTo>
                                <a:lnTo>
                                  <a:pt x="1326331" y="299886"/>
                                </a:lnTo>
                                <a:lnTo>
                                  <a:pt x="1351878" y="337109"/>
                                </a:lnTo>
                                <a:lnTo>
                                  <a:pt x="1375144" y="375942"/>
                                </a:lnTo>
                                <a:lnTo>
                                  <a:pt x="1396032" y="416288"/>
                                </a:lnTo>
                                <a:lnTo>
                                  <a:pt x="1414447" y="458053"/>
                                </a:lnTo>
                                <a:lnTo>
                                  <a:pt x="1430292" y="501139"/>
                                </a:lnTo>
                                <a:lnTo>
                                  <a:pt x="1443471" y="545452"/>
                                </a:lnTo>
                                <a:lnTo>
                                  <a:pt x="1453888" y="590895"/>
                                </a:lnTo>
                                <a:lnTo>
                                  <a:pt x="1461448" y="637372"/>
                                </a:lnTo>
                                <a:lnTo>
                                  <a:pt x="1466055" y="684786"/>
                                </a:lnTo>
                                <a:lnTo>
                                  <a:pt x="1467612" y="733043"/>
                                </a:lnTo>
                                <a:lnTo>
                                  <a:pt x="1466055" y="781308"/>
                                </a:lnTo>
                                <a:lnTo>
                                  <a:pt x="1461448" y="828743"/>
                                </a:lnTo>
                                <a:lnTo>
                                  <a:pt x="1453888" y="875253"/>
                                </a:lnTo>
                                <a:lnTo>
                                  <a:pt x="1443471" y="920739"/>
                                </a:lnTo>
                                <a:lnTo>
                                  <a:pt x="1430292" y="965106"/>
                                </a:lnTo>
                                <a:lnTo>
                                  <a:pt x="1414447" y="1008255"/>
                                </a:lnTo>
                                <a:lnTo>
                                  <a:pt x="1396032" y="1050090"/>
                                </a:lnTo>
                                <a:lnTo>
                                  <a:pt x="1375144" y="1090514"/>
                                </a:lnTo>
                                <a:lnTo>
                                  <a:pt x="1351878" y="1129428"/>
                                </a:lnTo>
                                <a:lnTo>
                                  <a:pt x="1326331" y="1166737"/>
                                </a:lnTo>
                                <a:lnTo>
                                  <a:pt x="1298597" y="1202343"/>
                                </a:lnTo>
                                <a:lnTo>
                                  <a:pt x="1268774" y="1236149"/>
                                </a:lnTo>
                                <a:lnTo>
                                  <a:pt x="1236957" y="1268058"/>
                                </a:lnTo>
                                <a:lnTo>
                                  <a:pt x="1203242" y="1297972"/>
                                </a:lnTo>
                                <a:lnTo>
                                  <a:pt x="1167725" y="1325794"/>
                                </a:lnTo>
                                <a:lnTo>
                                  <a:pt x="1130502" y="1351428"/>
                                </a:lnTo>
                                <a:lnTo>
                                  <a:pt x="1091669" y="1374776"/>
                                </a:lnTo>
                                <a:lnTo>
                                  <a:pt x="1051323" y="1395741"/>
                                </a:lnTo>
                                <a:lnTo>
                                  <a:pt x="1009558" y="1414226"/>
                                </a:lnTo>
                                <a:lnTo>
                                  <a:pt x="966472" y="1430133"/>
                                </a:lnTo>
                                <a:lnTo>
                                  <a:pt x="922159" y="1443366"/>
                                </a:lnTo>
                                <a:lnTo>
                                  <a:pt x="876716" y="1453828"/>
                                </a:lnTo>
                                <a:lnTo>
                                  <a:pt x="830239" y="1461421"/>
                                </a:lnTo>
                                <a:lnTo>
                                  <a:pt x="782825" y="1466048"/>
                                </a:lnTo>
                                <a:lnTo>
                                  <a:pt x="734568" y="1467612"/>
                                </a:lnTo>
                                <a:close/>
                              </a:path>
                            </a:pathLst>
                          </a:custGeom>
                          <a:solidFill>
                            <a:srgbClr val="6497C8"/>
                          </a:solidFill>
                        </wps:spPr>
                        <wps:bodyPr wrap="square" lIns="0" tIns="0" rIns="0" bIns="0" rtlCol="0">
                          <a:prstTxWarp prst="textNoShape">
                            <a:avLst/>
                          </a:prstTxWarp>
                          <a:noAutofit/>
                        </wps:bodyPr>
                      </wps:wsp>
                      <wps:wsp>
                        <wps:cNvPr id="491" name="Graphic 491"/>
                        <wps:cNvSpPr/>
                        <wps:spPr>
                          <a:xfrm>
                            <a:off x="39623" y="804671"/>
                            <a:ext cx="416559" cy="341630"/>
                          </a:xfrm>
                          <a:custGeom>
                            <a:avLst/>
                            <a:gdLst/>
                            <a:ahLst/>
                            <a:cxnLst/>
                            <a:rect l="l" t="t" r="r" b="b"/>
                            <a:pathLst>
                              <a:path w="416559" h="341630">
                                <a:moveTo>
                                  <a:pt x="362712" y="341375"/>
                                </a:moveTo>
                                <a:lnTo>
                                  <a:pt x="0" y="283463"/>
                                </a:lnTo>
                                <a:lnTo>
                                  <a:pt x="10025" y="233574"/>
                                </a:lnTo>
                                <a:lnTo>
                                  <a:pt x="23311" y="184573"/>
                                </a:lnTo>
                                <a:lnTo>
                                  <a:pt x="39814" y="136588"/>
                                </a:lnTo>
                                <a:lnTo>
                                  <a:pt x="59492" y="89746"/>
                                </a:lnTo>
                                <a:lnTo>
                                  <a:pt x="82303" y="44174"/>
                                </a:lnTo>
                                <a:lnTo>
                                  <a:pt x="108204" y="0"/>
                                </a:lnTo>
                                <a:lnTo>
                                  <a:pt x="416052" y="199643"/>
                                </a:lnTo>
                                <a:lnTo>
                                  <a:pt x="397216" y="232505"/>
                                </a:lnTo>
                                <a:lnTo>
                                  <a:pt x="381952" y="267080"/>
                                </a:lnTo>
                                <a:lnTo>
                                  <a:pt x="370403" y="303371"/>
                                </a:lnTo>
                                <a:lnTo>
                                  <a:pt x="362712" y="341375"/>
                                </a:lnTo>
                                <a:close/>
                              </a:path>
                            </a:pathLst>
                          </a:custGeom>
                          <a:solidFill>
                            <a:srgbClr val="9E60A3"/>
                          </a:solidFill>
                        </wps:spPr>
                        <wps:bodyPr wrap="square" lIns="0" tIns="0" rIns="0" bIns="0" rtlCol="0">
                          <a:prstTxWarp prst="textNoShape">
                            <a:avLst/>
                          </a:prstTxWarp>
                          <a:noAutofit/>
                        </wps:bodyPr>
                      </wps:wsp>
                      <wps:wsp>
                        <wps:cNvPr id="492" name="Graphic 492"/>
                        <wps:cNvSpPr/>
                        <wps:spPr>
                          <a:xfrm>
                            <a:off x="147827" y="551688"/>
                            <a:ext cx="447040" cy="452755"/>
                          </a:xfrm>
                          <a:custGeom>
                            <a:avLst/>
                            <a:gdLst/>
                            <a:ahLst/>
                            <a:cxnLst/>
                            <a:rect l="l" t="t" r="r" b="b"/>
                            <a:pathLst>
                              <a:path w="447040" h="452755">
                                <a:moveTo>
                                  <a:pt x="307848" y="452627"/>
                                </a:moveTo>
                                <a:lnTo>
                                  <a:pt x="0" y="252983"/>
                                </a:lnTo>
                                <a:lnTo>
                                  <a:pt x="26982" y="213922"/>
                                </a:lnTo>
                                <a:lnTo>
                                  <a:pt x="56411" y="176807"/>
                                </a:lnTo>
                                <a:lnTo>
                                  <a:pt x="88162" y="141729"/>
                                </a:lnTo>
                                <a:lnTo>
                                  <a:pt x="122110" y="108775"/>
                                </a:lnTo>
                                <a:lnTo>
                                  <a:pt x="158129" y="78036"/>
                                </a:lnTo>
                                <a:lnTo>
                                  <a:pt x="196095" y="49601"/>
                                </a:lnTo>
                                <a:lnTo>
                                  <a:pt x="235883" y="23559"/>
                                </a:lnTo>
                                <a:lnTo>
                                  <a:pt x="277368" y="0"/>
                                </a:lnTo>
                                <a:lnTo>
                                  <a:pt x="446532" y="326135"/>
                                </a:lnTo>
                                <a:lnTo>
                                  <a:pt x="406003" y="350615"/>
                                </a:lnTo>
                                <a:lnTo>
                                  <a:pt x="369188" y="380237"/>
                                </a:lnTo>
                                <a:lnTo>
                                  <a:pt x="336375" y="414432"/>
                                </a:lnTo>
                                <a:lnTo>
                                  <a:pt x="307848" y="452627"/>
                                </a:lnTo>
                                <a:close/>
                              </a:path>
                            </a:pathLst>
                          </a:custGeom>
                          <a:solidFill>
                            <a:srgbClr val="99BA54"/>
                          </a:solidFill>
                        </wps:spPr>
                        <wps:bodyPr wrap="square" lIns="0" tIns="0" rIns="0" bIns="0" rtlCol="0">
                          <a:prstTxWarp prst="textNoShape">
                            <a:avLst/>
                          </a:prstTxWarp>
                          <a:noAutofit/>
                        </wps:bodyPr>
                      </wps:wsp>
                      <wps:wsp>
                        <wps:cNvPr id="493" name="Graphic 493"/>
                        <wps:cNvSpPr/>
                        <wps:spPr>
                          <a:xfrm>
                            <a:off x="425195" y="519684"/>
                            <a:ext cx="205740" cy="358140"/>
                          </a:xfrm>
                          <a:custGeom>
                            <a:avLst/>
                            <a:gdLst/>
                            <a:ahLst/>
                            <a:cxnLst/>
                            <a:rect l="l" t="t" r="r" b="b"/>
                            <a:pathLst>
                              <a:path w="205740" h="358140">
                                <a:moveTo>
                                  <a:pt x="169164" y="358140"/>
                                </a:moveTo>
                                <a:lnTo>
                                  <a:pt x="0" y="32003"/>
                                </a:lnTo>
                                <a:lnTo>
                                  <a:pt x="17406" y="23145"/>
                                </a:lnTo>
                                <a:lnTo>
                                  <a:pt x="35242" y="14858"/>
                                </a:lnTo>
                                <a:lnTo>
                                  <a:pt x="53363" y="7143"/>
                                </a:lnTo>
                                <a:lnTo>
                                  <a:pt x="71628" y="0"/>
                                </a:lnTo>
                                <a:lnTo>
                                  <a:pt x="205740" y="341375"/>
                                </a:lnTo>
                                <a:lnTo>
                                  <a:pt x="196596" y="345066"/>
                                </a:lnTo>
                                <a:lnTo>
                                  <a:pt x="187452" y="349186"/>
                                </a:lnTo>
                                <a:lnTo>
                                  <a:pt x="169164" y="358140"/>
                                </a:lnTo>
                                <a:close/>
                              </a:path>
                            </a:pathLst>
                          </a:custGeom>
                          <a:solidFill>
                            <a:srgbClr val="DB4B18"/>
                          </a:solidFill>
                        </wps:spPr>
                        <wps:bodyPr wrap="square" lIns="0" tIns="0" rIns="0" bIns="0" rtlCol="0">
                          <a:prstTxWarp prst="textNoShape">
                            <a:avLst/>
                          </a:prstTxWarp>
                          <a:noAutofit/>
                        </wps:bodyPr>
                      </wps:wsp>
                      <wps:wsp>
                        <wps:cNvPr id="494" name="Graphic 494"/>
                        <wps:cNvSpPr/>
                        <wps:spPr>
                          <a:xfrm>
                            <a:off x="496824" y="496823"/>
                            <a:ext cx="169545" cy="364490"/>
                          </a:xfrm>
                          <a:custGeom>
                            <a:avLst/>
                            <a:gdLst/>
                            <a:ahLst/>
                            <a:cxnLst/>
                            <a:rect l="l" t="t" r="r" b="b"/>
                            <a:pathLst>
                              <a:path w="169545" h="364490">
                                <a:moveTo>
                                  <a:pt x="134112" y="364236"/>
                                </a:moveTo>
                                <a:lnTo>
                                  <a:pt x="0" y="22860"/>
                                </a:lnTo>
                                <a:lnTo>
                                  <a:pt x="17168" y="16287"/>
                                </a:lnTo>
                                <a:lnTo>
                                  <a:pt x="34480" y="10287"/>
                                </a:lnTo>
                                <a:lnTo>
                                  <a:pt x="52077" y="4857"/>
                                </a:lnTo>
                                <a:lnTo>
                                  <a:pt x="70104" y="0"/>
                                </a:lnTo>
                                <a:lnTo>
                                  <a:pt x="169164" y="353568"/>
                                </a:lnTo>
                                <a:lnTo>
                                  <a:pt x="151066" y="358330"/>
                                </a:lnTo>
                                <a:lnTo>
                                  <a:pt x="142374" y="361068"/>
                                </a:lnTo>
                                <a:lnTo>
                                  <a:pt x="134112" y="364236"/>
                                </a:lnTo>
                                <a:close/>
                              </a:path>
                            </a:pathLst>
                          </a:custGeom>
                          <a:solidFill>
                            <a:srgbClr val="DD7CA7"/>
                          </a:solidFill>
                        </wps:spPr>
                        <wps:bodyPr wrap="square" lIns="0" tIns="0" rIns="0" bIns="0" rtlCol="0">
                          <a:prstTxWarp prst="textNoShape">
                            <a:avLst/>
                          </a:prstTxWarp>
                          <a:noAutofit/>
                        </wps:bodyPr>
                      </wps:wsp>
                      <wps:wsp>
                        <wps:cNvPr id="495" name="Graphic 495"/>
                        <wps:cNvSpPr/>
                        <wps:spPr>
                          <a:xfrm>
                            <a:off x="566927" y="487679"/>
                            <a:ext cx="116205" cy="363220"/>
                          </a:xfrm>
                          <a:custGeom>
                            <a:avLst/>
                            <a:gdLst/>
                            <a:ahLst/>
                            <a:cxnLst/>
                            <a:rect l="l" t="t" r="r" b="b"/>
                            <a:pathLst>
                              <a:path w="116205" h="363220">
                                <a:moveTo>
                                  <a:pt x="99060" y="362711"/>
                                </a:moveTo>
                                <a:lnTo>
                                  <a:pt x="0" y="9144"/>
                                </a:lnTo>
                                <a:lnTo>
                                  <a:pt x="35052" y="0"/>
                                </a:lnTo>
                                <a:lnTo>
                                  <a:pt x="115824" y="358139"/>
                                </a:lnTo>
                                <a:lnTo>
                                  <a:pt x="109728" y="358139"/>
                                </a:lnTo>
                                <a:lnTo>
                                  <a:pt x="103632" y="359663"/>
                                </a:lnTo>
                                <a:lnTo>
                                  <a:pt x="99060" y="362711"/>
                                </a:lnTo>
                                <a:close/>
                              </a:path>
                            </a:pathLst>
                          </a:custGeom>
                          <a:solidFill>
                            <a:srgbClr val="FFEF6E"/>
                          </a:solidFill>
                        </wps:spPr>
                        <wps:bodyPr wrap="square" lIns="0" tIns="0" rIns="0" bIns="0" rtlCol="0">
                          <a:prstTxWarp prst="textNoShape">
                            <a:avLst/>
                          </a:prstTxWarp>
                          <a:noAutofit/>
                        </wps:bodyPr>
                      </wps:wsp>
                      <wps:wsp>
                        <wps:cNvPr id="496" name="Graphic 496"/>
                        <wps:cNvSpPr/>
                        <wps:spPr>
                          <a:xfrm>
                            <a:off x="601979" y="469391"/>
                            <a:ext cx="163195" cy="376555"/>
                          </a:xfrm>
                          <a:custGeom>
                            <a:avLst/>
                            <a:gdLst/>
                            <a:ahLst/>
                            <a:cxnLst/>
                            <a:rect l="l" t="t" r="r" b="b"/>
                            <a:pathLst>
                              <a:path w="163195" h="376555">
                                <a:moveTo>
                                  <a:pt x="80772" y="376427"/>
                                </a:moveTo>
                                <a:lnTo>
                                  <a:pt x="0" y="18287"/>
                                </a:lnTo>
                                <a:lnTo>
                                  <a:pt x="40266" y="10286"/>
                                </a:lnTo>
                                <a:lnTo>
                                  <a:pt x="80962" y="4571"/>
                                </a:lnTo>
                                <a:lnTo>
                                  <a:pt x="121943" y="1142"/>
                                </a:lnTo>
                                <a:lnTo>
                                  <a:pt x="163068" y="0"/>
                                </a:lnTo>
                                <a:lnTo>
                                  <a:pt x="163068" y="367283"/>
                                </a:lnTo>
                                <a:lnTo>
                                  <a:pt x="142494" y="367855"/>
                                </a:lnTo>
                                <a:lnTo>
                                  <a:pt x="121920" y="369569"/>
                                </a:lnTo>
                                <a:lnTo>
                                  <a:pt x="101346" y="372427"/>
                                </a:lnTo>
                                <a:lnTo>
                                  <a:pt x="80772" y="376427"/>
                                </a:lnTo>
                                <a:close/>
                              </a:path>
                            </a:pathLst>
                          </a:custGeom>
                          <a:solidFill>
                            <a:srgbClr val="5E5E5E"/>
                          </a:solidFill>
                        </wps:spPr>
                        <wps:bodyPr wrap="square" lIns="0" tIns="0" rIns="0" bIns="0" rtlCol="0">
                          <a:prstTxWarp prst="textNoShape">
                            <a:avLst/>
                          </a:prstTxWarp>
                          <a:noAutofit/>
                        </wps:bodyPr>
                      </wps:wsp>
                      <wps:wsp>
                        <wps:cNvPr id="497" name="Graphic 497"/>
                        <wps:cNvSpPr/>
                        <wps:spPr>
                          <a:xfrm>
                            <a:off x="4572" y="4572"/>
                            <a:ext cx="1240790" cy="1957070"/>
                          </a:xfrm>
                          <a:custGeom>
                            <a:avLst/>
                            <a:gdLst/>
                            <a:ahLst/>
                            <a:cxnLst/>
                            <a:rect l="l" t="t" r="r" b="b"/>
                            <a:pathLst>
                              <a:path w="1240790" h="1957070">
                                <a:moveTo>
                                  <a:pt x="1117091" y="1616963"/>
                                </a:moveTo>
                                <a:lnTo>
                                  <a:pt x="1182623" y="1956816"/>
                                </a:lnTo>
                                <a:lnTo>
                                  <a:pt x="1240536" y="1956816"/>
                                </a:lnTo>
                              </a:path>
                              <a:path w="1240790" h="1957070">
                                <a:moveTo>
                                  <a:pt x="245363" y="1001267"/>
                                </a:moveTo>
                                <a:lnTo>
                                  <a:pt x="56387" y="842771"/>
                                </a:lnTo>
                                <a:lnTo>
                                  <a:pt x="0" y="842771"/>
                                </a:lnTo>
                              </a:path>
                              <a:path w="1240790" h="1957070">
                                <a:moveTo>
                                  <a:pt x="531875" y="697991"/>
                                </a:moveTo>
                                <a:lnTo>
                                  <a:pt x="242316" y="0"/>
                                </a:lnTo>
                                <a:lnTo>
                                  <a:pt x="185927" y="0"/>
                                </a:lnTo>
                              </a:path>
                              <a:path w="1240790" h="1957070">
                                <a:moveTo>
                                  <a:pt x="585215" y="676655"/>
                                </a:moveTo>
                                <a:lnTo>
                                  <a:pt x="505968" y="289559"/>
                                </a:lnTo>
                              </a:path>
                              <a:path w="1240790" h="1957070">
                                <a:moveTo>
                                  <a:pt x="624839" y="664463"/>
                                </a:moveTo>
                                <a:lnTo>
                                  <a:pt x="736091" y="41147"/>
                                </a:lnTo>
                                <a:lnTo>
                                  <a:pt x="794004" y="41147"/>
                                </a:lnTo>
                              </a:path>
                              <a:path w="1240790" h="1957070">
                                <a:moveTo>
                                  <a:pt x="697991" y="650747"/>
                                </a:moveTo>
                                <a:lnTo>
                                  <a:pt x="1014983" y="454151"/>
                                </a:lnTo>
                                <a:lnTo>
                                  <a:pt x="1072895" y="454151"/>
                                </a:lnTo>
                              </a:path>
                            </a:pathLst>
                          </a:custGeom>
                          <a:ln w="9144">
                            <a:solidFill>
                              <a:srgbClr val="A5A5A5"/>
                            </a:solidFill>
                            <a:prstDash val="solid"/>
                          </a:ln>
                        </wps:spPr>
                        <wps:bodyPr wrap="square" lIns="0" tIns="0" rIns="0" bIns="0" rtlCol="0">
                          <a:prstTxWarp prst="textNoShape">
                            <a:avLst/>
                          </a:prstTxWarp>
                          <a:noAutofit/>
                        </wps:bodyPr>
                      </wps:wsp>
                    </wpg:wgp>
                  </a:graphicData>
                </a:graphic>
              </wp:anchor>
            </w:drawing>
          </mc:Choice>
          <mc:Fallback>
            <w:pict>
              <v:group w14:anchorId="0602C055" id="Group 489" o:spid="_x0000_s1026" style="position:absolute;margin-left:158.3pt;margin-top:13.85pt;width:118pt;height:154.8pt;z-index:-251659776;mso-wrap-distance-left:0;mso-wrap-distance-right:0;mso-position-horizontal-relative:page" coordsize="14986,1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">
                <v:shape id="Graphic 490" o:spid="_x0000_s1027" style="position:absolute;left:304;top:4693;width:14681;height:14682;visibility:visible;mso-wrap-style:square;v-text-anchor:top" coordsize="1468120,14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" path="m734568,1467612r-48265,-1564l638868,1461421r-46510,-7593l546872,1443366r-44367,-13233l459356,1414226r-41835,-18485l377097,1374776r-38914,-23348l300874,1325794r-35606,-27822l231462,1268058r-31909,-31909l169639,1202343r-27822,-35606l116183,1129428,92835,1090514,71870,1050090,53385,1008255,37478,965106,24245,920739,13783,875253,6190,828743,1563,781308,,733043,571,704468,2285,675893,5143,647318,9143,618743r362713,57913l367424,722446r1284,44966l375414,811162r11838,42144l403931,893453r21228,37757l450644,966187r29452,31806l513223,1026236r36511,24289l589337,1070468r42405,15208l676656,1095756r45815,4431l767503,1098903r43847,-6706l853606,1080359r40263,-16679l931734,1042452r35065,-25485l998659,987515r28251,-33127l1051149,917877r19823,-39603l1085975,835869r9781,-44913l1100212,745140r-1217,-45032l1092384,656262r-11726,-42257l1064096,573742r-21119,-37865l1017579,500812,988181,468952,955062,440701,918501,416462,878777,396639,836169,381636r-45213,-9780l748522,367569r-13954,-285l734568,r48257,1556l830239,6163r46477,7560l922159,24140r44313,13179l1009558,53164r41765,18415l1091669,92467r38833,23266l1167725,141280r35517,27734l1236957,198837r31817,31817l1298597,264369r27734,35517l1351878,337109r23266,38833l1396032,416288r18415,41765l1430292,501139r13179,44313l1453888,590895r7560,46477l1466055,684786r1557,48257l1466055,781308r-4607,47435l1453888,875253r-10417,45486l1430292,965106r-15845,43149l1396032,1050090r-20888,40424l1351878,1129428r-25547,37309l1298597,1202343r-29823,33806l1236957,1268058r-33715,29914l1167725,1325794r-37223,25634l1091669,1374776r-40346,20965l1009558,1414226r-43086,15907l922159,1443366r-45443,10462l830239,1461421r-47414,4627l734568,1467612xe" fillcolor="#6497c8" stroked="f">
                  <v:path arrowok="t"/>
                </v:shape>
                <v:shape id="Graphic 491" o:spid="_x0000_s1028" style="position:absolute;left:396;top:8046;width:4165;height:3417;visibility:visible;mso-wrap-style:square;v-text-anchor:top" coordsize="416559,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" path="m362712,341375l,283463,10025,233574,23311,184573,39814,136588,59492,89746,82303,44174,108204,,416052,199643r-18836,32862l381952,267080r-11549,36291l362712,341375xe" fillcolor="#9e60a3" stroked="f">
                  <v:path arrowok="t"/>
                </v:shape>
                <v:shape id="Graphic 492" o:spid="_x0000_s1029" style="position:absolute;left:1478;top:5516;width:4470;height:4528;visibility:visible;mso-wrap-style:square;v-text-anchor:top" coordsize="44704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" path="m307848,452627l,252983,26982,213922,56411,176807,88162,141729r33948,-32954l158129,78036,196095,49601,235883,23559,277368,,446532,326135r-40529,24480l369188,380237r-32813,34195l307848,452627xe" fillcolor="#99ba54" stroked="f">
                  <v:path arrowok="t"/>
                </v:shape>
                <v:shape id="Graphic 493" o:spid="_x0000_s1030" style="position:absolute;left:4251;top:5196;width:2058;height:3582;visibility:visible;mso-wrap-style:square;v-text-anchor:top" coordsize="20574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" path="m169164,358140l,32003,17406,23145,35242,14858,53363,7143,71628,,205740,341375r-9144,3691l187452,349186r-18288,8954xe" fillcolor="#db4b18" stroked="f">
                  <v:path arrowok="t"/>
                </v:shape>
                <v:shape id="Graphic 494" o:spid="_x0000_s1031" style="position:absolute;left:4968;top:4968;width:1695;height:3645;visibility:visible;mso-wrap-style:square;v-text-anchor:top" coordsize="169545,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" path="m134112,364236l,22860,17168,16287,34480,10287,52077,4857,70104,r99060,353568l151066,358330r-8692,2738l134112,364236xe" fillcolor="#dd7ca7" stroked="f">
                  <v:path arrowok="t"/>
                </v:shape>
                <v:shape id="Graphic 495" o:spid="_x0000_s1032" style="position:absolute;left:5669;top:4876;width:1162;height:3632;visibility:visible;mso-wrap-style:square;v-text-anchor:top" coordsize="11620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" path="m99060,362711l,9144,35052,r80772,358139l109728,358139r-6096,1524l99060,362711xe" fillcolor="#ffef6e" stroked="f">
                  <v:path arrowok="t"/>
                </v:shape>
                <v:shape id="Graphic 496" o:spid="_x0000_s1033" style="position:absolute;left:6019;top:4693;width:1632;height:3766;visibility:visible;mso-wrap-style:square;v-text-anchor:top" coordsize="163195,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" path="m80772,376427l,18287,40266,10286,80962,4571,121943,1142,163068,r,367283l142494,367855r-20574,1714l101346,372427r-20574,4000xe" fillcolor="#5e5e5e" stroked="f">
                  <v:path arrowok="t"/>
                </v:shape>
                <v:shape id="Graphic 497" o:spid="_x0000_s1034" style="position:absolute;left:45;top:45;width:12408;height:19571;visibility:visible;mso-wrap-style:square;v-text-anchor:top" coordsize="1240790,195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" path="m1117091,1616963r65532,339853l1240536,1956816em245363,1001267l56387,842771,,842771em531875,697991l242316,,185927,em585215,676655l505968,289559em624839,664463l736091,41147r57913,em697991,650747l1014983,454151r57912,e" filled="f" strokecolor="#a5a5a5" strokeweight=".72pt">
                  <v:path arrowok="t"/>
                </v:shape>
                <w10:wrap anchorx="page"/>
              </v:group>
            </w:pict>
          </mc:Fallback>
        </mc:AlternateContent>
      </w:r>
      <w:r>
        <w:rPr>
          <w:rFonts w:ascii="Arial"/>
          <w:color w:val="3F3F3F"/>
          <w:spacing w:val="-5"/>
          <w:sz w:val="16"/>
        </w:rPr>
        <w:t>FDF</w:t>
      </w:r>
    </w:p>
    <w:p w14:paraId="03E0DE4A" w14:textId="77777777" w:rsidR="0068651E" w:rsidRDefault="006C556A">
      <w:pPr>
        <w:ind w:left="1092"/>
        <w:rPr>
          <w:rFonts w:ascii="Arial"/>
          <w:sz w:val="16"/>
        </w:rPr>
      </w:pPr>
      <w:r>
        <w:rPr>
          <w:rFonts w:ascii="Arial"/>
          <w:color w:val="3F3F3F"/>
          <w:spacing w:val="-2"/>
          <w:sz w:val="16"/>
        </w:rPr>
        <w:t>$4,924</w:t>
      </w:r>
    </w:p>
    <w:p w14:paraId="64BC6D6F" w14:textId="77777777" w:rsidR="0068651E" w:rsidRDefault="0068651E">
      <w:pPr>
        <w:pStyle w:val="BodyText"/>
        <w:rPr>
          <w:rFonts w:ascii="Arial"/>
          <w:sz w:val="16"/>
        </w:rPr>
      </w:pPr>
    </w:p>
    <w:p w14:paraId="2BBF3024" w14:textId="77777777" w:rsidR="0068651E" w:rsidRDefault="0068651E">
      <w:pPr>
        <w:pStyle w:val="BodyText"/>
        <w:spacing w:before="5"/>
        <w:rPr>
          <w:rFonts w:ascii="Arial"/>
          <w:sz w:val="16"/>
        </w:rPr>
      </w:pPr>
    </w:p>
    <w:p w14:paraId="60A68F5F" w14:textId="77777777" w:rsidR="0068651E" w:rsidRDefault="006C556A">
      <w:pPr>
        <w:spacing w:line="183" w:lineRule="exact"/>
        <w:ind w:left="1367"/>
        <w:rPr>
          <w:rFonts w:ascii="Arial"/>
          <w:sz w:val="16"/>
        </w:rPr>
      </w:pPr>
      <w:r>
        <w:rPr>
          <w:rFonts w:ascii="Arial"/>
          <w:color w:val="3F3F3F"/>
          <w:spacing w:val="-4"/>
          <w:sz w:val="16"/>
        </w:rPr>
        <w:t>MRFF</w:t>
      </w:r>
    </w:p>
    <w:p w14:paraId="70D7157D" w14:textId="77777777" w:rsidR="0068651E" w:rsidRDefault="006C556A">
      <w:pPr>
        <w:spacing w:line="183" w:lineRule="exact"/>
        <w:ind w:left="1324"/>
        <w:rPr>
          <w:rFonts w:ascii="Arial"/>
          <w:sz w:val="16"/>
        </w:rPr>
      </w:pPr>
      <w:r>
        <w:rPr>
          <w:rFonts w:ascii="Arial"/>
          <w:color w:val="3F3F3F"/>
          <w:spacing w:val="-2"/>
          <w:sz w:val="16"/>
        </w:rPr>
        <w:t>$23,982</w:t>
      </w:r>
    </w:p>
    <w:p w14:paraId="06603E6C" w14:textId="77777777" w:rsidR="0068651E" w:rsidRDefault="0068651E">
      <w:pPr>
        <w:pStyle w:val="BodyText"/>
        <w:spacing w:before="35"/>
        <w:rPr>
          <w:rFonts w:ascii="Arial"/>
          <w:sz w:val="16"/>
        </w:rPr>
      </w:pPr>
    </w:p>
    <w:p w14:paraId="354758D4" w14:textId="77777777" w:rsidR="0068651E" w:rsidRDefault="006C556A">
      <w:pPr>
        <w:ind w:left="902"/>
        <w:rPr>
          <w:rFonts w:ascii="Arial"/>
          <w:sz w:val="16"/>
        </w:rPr>
      </w:pPr>
      <w:r>
        <w:rPr>
          <w:rFonts w:ascii="Arial"/>
          <w:color w:val="3F3F3F"/>
          <w:spacing w:val="-4"/>
          <w:sz w:val="16"/>
        </w:rPr>
        <w:t>DCAF</w:t>
      </w:r>
    </w:p>
    <w:p w14:paraId="0D277B36" w14:textId="77777777" w:rsidR="0068651E" w:rsidRDefault="006C556A">
      <w:pPr>
        <w:spacing w:before="1"/>
        <w:ind w:left="854"/>
        <w:rPr>
          <w:rFonts w:ascii="Arial"/>
          <w:sz w:val="16"/>
        </w:rPr>
      </w:pPr>
      <w:r>
        <w:rPr>
          <w:rFonts w:ascii="Arial"/>
          <w:color w:val="3F3F3F"/>
          <w:spacing w:val="-2"/>
          <w:sz w:val="16"/>
        </w:rPr>
        <w:t>$19,250</w:t>
      </w:r>
    </w:p>
    <w:p w14:paraId="3EAE70F4" w14:textId="77777777" w:rsidR="0068651E" w:rsidRDefault="006C556A">
      <w:pPr>
        <w:spacing w:before="31"/>
        <w:rPr>
          <w:rFonts w:ascii="Arial"/>
          <w:sz w:val="16"/>
        </w:rPr>
      </w:pPr>
      <w:r>
        <w:br w:type="column"/>
      </w:r>
    </w:p>
    <w:p w14:paraId="45300C2B" w14:textId="77777777" w:rsidR="0068651E" w:rsidRDefault="006C556A">
      <w:pPr>
        <w:ind w:left="180"/>
        <w:rPr>
          <w:rFonts w:ascii="Arial"/>
          <w:sz w:val="16"/>
        </w:rPr>
      </w:pPr>
      <w:r>
        <w:rPr>
          <w:rFonts w:ascii="Arial"/>
          <w:color w:val="3F3F3F"/>
          <w:spacing w:val="-5"/>
          <w:sz w:val="16"/>
        </w:rPr>
        <w:t>DRF</w:t>
      </w:r>
    </w:p>
    <w:p w14:paraId="5F4FAB0E" w14:textId="77777777" w:rsidR="0068651E" w:rsidRDefault="006C556A">
      <w:pPr>
        <w:spacing w:before="1"/>
        <w:ind w:left="123"/>
        <w:rPr>
          <w:rFonts w:ascii="Arial"/>
          <w:sz w:val="16"/>
        </w:rPr>
      </w:pPr>
      <w:r>
        <w:rPr>
          <w:rFonts w:ascii="Arial"/>
          <w:color w:val="3F3F3F"/>
          <w:spacing w:val="-2"/>
          <w:sz w:val="16"/>
        </w:rPr>
        <w:t>$4,654</w:t>
      </w:r>
    </w:p>
    <w:p w14:paraId="0E622556" w14:textId="77777777" w:rsidR="0068651E" w:rsidRDefault="006C556A">
      <w:pPr>
        <w:spacing w:before="165" w:line="183" w:lineRule="exact"/>
        <w:ind w:right="30"/>
        <w:jc w:val="right"/>
        <w:rPr>
          <w:rFonts w:ascii="Arial"/>
          <w:sz w:val="16"/>
        </w:rPr>
      </w:pPr>
      <w:r>
        <w:br w:type="column"/>
      </w:r>
      <w:r>
        <w:rPr>
          <w:rFonts w:ascii="Arial"/>
          <w:color w:val="3F3F3F"/>
          <w:spacing w:val="-2"/>
          <w:sz w:val="16"/>
        </w:rPr>
        <w:t>ATSILSFF</w:t>
      </w:r>
    </w:p>
    <w:p w14:paraId="663F0146" w14:textId="77777777" w:rsidR="0068651E" w:rsidRDefault="006C556A">
      <w:pPr>
        <w:spacing w:line="183" w:lineRule="exact"/>
        <w:ind w:left="804"/>
        <w:rPr>
          <w:rFonts w:ascii="Arial"/>
          <w:sz w:val="16"/>
        </w:rPr>
      </w:pPr>
      <w:r>
        <w:rPr>
          <w:rFonts w:ascii="Arial"/>
          <w:color w:val="3F3F3F"/>
          <w:spacing w:val="-2"/>
          <w:sz w:val="16"/>
        </w:rPr>
        <w:t>$2,271</w:t>
      </w:r>
    </w:p>
    <w:p w14:paraId="1A20BAA4" w14:textId="77777777" w:rsidR="0068651E" w:rsidRDefault="0068651E">
      <w:pPr>
        <w:pStyle w:val="BodyText"/>
        <w:spacing w:before="100"/>
        <w:rPr>
          <w:rFonts w:ascii="Arial"/>
          <w:sz w:val="16"/>
        </w:rPr>
      </w:pPr>
    </w:p>
    <w:p w14:paraId="74A4E1BE" w14:textId="77777777" w:rsidR="0068651E" w:rsidRDefault="006C556A">
      <w:pPr>
        <w:spacing w:line="183" w:lineRule="exact"/>
        <w:ind w:right="98"/>
        <w:jc w:val="right"/>
        <w:rPr>
          <w:rFonts w:ascii="Arial"/>
          <w:sz w:val="16"/>
        </w:rPr>
      </w:pPr>
      <w:r>
        <w:rPr>
          <w:rFonts w:ascii="Arial"/>
          <w:color w:val="3F3F3F"/>
          <w:spacing w:val="-4"/>
          <w:sz w:val="16"/>
        </w:rPr>
        <w:t>HAFF</w:t>
      </w:r>
    </w:p>
    <w:p w14:paraId="747530C1" w14:textId="77777777" w:rsidR="0068651E" w:rsidRDefault="006C556A">
      <w:pPr>
        <w:spacing w:line="183" w:lineRule="exact"/>
        <w:ind w:left="855"/>
        <w:rPr>
          <w:rFonts w:ascii="Arial"/>
          <w:sz w:val="16"/>
        </w:rPr>
      </w:pPr>
      <w:r>
        <w:rPr>
          <w:rFonts w:ascii="Arial"/>
          <w:color w:val="3F3F3F"/>
          <w:spacing w:val="-2"/>
          <w:sz w:val="16"/>
        </w:rPr>
        <w:t>$10,397</w:t>
      </w:r>
    </w:p>
    <w:p w14:paraId="4EDC4A55" w14:textId="77777777" w:rsidR="0068651E" w:rsidRDefault="006C556A">
      <w:pPr>
        <w:rPr>
          <w:rFonts w:ascii="Arial"/>
          <w:sz w:val="16"/>
        </w:rPr>
      </w:pPr>
      <w:r>
        <w:br w:type="column"/>
      </w:r>
    </w:p>
    <w:p w14:paraId="741C8035" w14:textId="77777777" w:rsidR="0068651E" w:rsidRDefault="0068651E">
      <w:pPr>
        <w:pStyle w:val="BodyText"/>
        <w:rPr>
          <w:rFonts w:ascii="Arial"/>
          <w:sz w:val="16"/>
        </w:rPr>
      </w:pPr>
    </w:p>
    <w:p w14:paraId="046F6F96" w14:textId="77777777" w:rsidR="0068651E" w:rsidRDefault="0068651E">
      <w:pPr>
        <w:pStyle w:val="BodyText"/>
        <w:rPr>
          <w:rFonts w:ascii="Arial"/>
          <w:sz w:val="16"/>
        </w:rPr>
      </w:pPr>
    </w:p>
    <w:p w14:paraId="42188A8F" w14:textId="77777777" w:rsidR="0068651E" w:rsidRDefault="0068651E">
      <w:pPr>
        <w:pStyle w:val="BodyText"/>
        <w:spacing w:before="154"/>
        <w:rPr>
          <w:rFonts w:ascii="Arial"/>
          <w:sz w:val="16"/>
        </w:rPr>
      </w:pPr>
    </w:p>
    <w:p w14:paraId="42886B36" w14:textId="77777777" w:rsidR="0068651E" w:rsidRDefault="006C556A">
      <w:pPr>
        <w:ind w:left="197" w:hanging="1"/>
        <w:jc w:val="center"/>
        <w:rPr>
          <w:rFonts w:ascii="Arial"/>
          <w:sz w:val="16"/>
        </w:rPr>
      </w:pPr>
      <w:r>
        <w:rPr>
          <w:rFonts w:ascii="Arial"/>
          <w:color w:val="3F3F3F"/>
          <w:spacing w:val="-2"/>
          <w:sz w:val="16"/>
        </w:rPr>
        <w:t xml:space="preserve">Equity investments </w:t>
      </w:r>
      <w:r>
        <w:rPr>
          <w:rFonts w:ascii="Arial"/>
          <w:color w:val="3F3F3F"/>
          <w:spacing w:val="-4"/>
          <w:sz w:val="16"/>
        </w:rPr>
        <w:t>30%</w:t>
      </w:r>
    </w:p>
    <w:p w14:paraId="0685D99A" w14:textId="77777777" w:rsidR="0068651E" w:rsidRDefault="006C556A">
      <w:pPr>
        <w:spacing w:before="117"/>
        <w:ind w:left="150" w:right="38" w:firstLine="1"/>
        <w:jc w:val="center"/>
        <w:rPr>
          <w:rFonts w:ascii="Arial"/>
          <w:sz w:val="18"/>
        </w:rPr>
      </w:pPr>
      <w:r>
        <w:br w:type="column"/>
      </w:r>
      <w:r>
        <w:rPr>
          <w:rFonts w:ascii="Arial"/>
          <w:color w:val="3F3F3F"/>
          <w:spacing w:val="-2"/>
          <w:sz w:val="16"/>
        </w:rPr>
        <w:t xml:space="preserve">Other investments </w:t>
      </w:r>
      <w:r>
        <w:rPr>
          <w:rFonts w:ascii="Arial"/>
          <w:color w:val="3F3F3F"/>
          <w:spacing w:val="-4"/>
          <w:sz w:val="18"/>
        </w:rPr>
        <w:t>11%</w:t>
      </w:r>
    </w:p>
    <w:p w14:paraId="57F99A66" w14:textId="77777777" w:rsidR="0068651E" w:rsidRDefault="006C556A">
      <w:pPr>
        <w:spacing w:before="60"/>
        <w:rPr>
          <w:rFonts w:ascii="Arial"/>
          <w:sz w:val="16"/>
        </w:rPr>
      </w:pPr>
      <w:r>
        <w:br w:type="column"/>
      </w:r>
    </w:p>
    <w:p w14:paraId="1DA51067" w14:textId="77777777" w:rsidR="0068651E" w:rsidRDefault="006C556A">
      <w:pPr>
        <w:ind w:left="854" w:right="764" w:firstLine="4"/>
        <w:jc w:val="center"/>
        <w:rPr>
          <w:rFonts w:ascii="Arial"/>
          <w:sz w:val="18"/>
        </w:rPr>
      </w:pPr>
      <w:r>
        <w:rPr>
          <w:noProof/>
        </w:rPr>
        <mc:AlternateContent>
          <mc:Choice Requires="wpg">
            <w:drawing>
              <wp:anchor distT="0" distB="0" distL="0" distR="0" simplePos="0" relativeHeight="251657728" behindDoc="1" locked="0" layoutInCell="1" allowOverlap="1" wp14:anchorId="5B447615" wp14:editId="6C72DC31">
                <wp:simplePos x="0" y="0"/>
                <wp:positionH relativeFrom="page">
                  <wp:posOffset>4239429</wp:posOffset>
                </wp:positionH>
                <wp:positionV relativeFrom="paragraph">
                  <wp:posOffset>310565</wp:posOffset>
                </wp:positionV>
                <wp:extent cx="1588770" cy="1588135"/>
                <wp:effectExtent l="0" t="0" r="0" b="0"/>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8770" cy="1588135"/>
                          <a:chOff x="0" y="0"/>
                          <a:chExt cx="1588770" cy="1588135"/>
                        </a:xfrm>
                      </wpg:grpSpPr>
                      <wps:wsp>
                        <wps:cNvPr id="499" name="Graphic 499"/>
                        <wps:cNvSpPr/>
                        <wps:spPr>
                          <a:xfrm>
                            <a:off x="794342" y="0"/>
                            <a:ext cx="794385" cy="1423670"/>
                          </a:xfrm>
                          <a:custGeom>
                            <a:avLst/>
                            <a:gdLst/>
                            <a:ahLst/>
                            <a:cxnLst/>
                            <a:rect l="l" t="t" r="r" b="b"/>
                            <a:pathLst>
                              <a:path w="794385" h="1423670">
                                <a:moveTo>
                                  <a:pt x="484632" y="1423416"/>
                                </a:moveTo>
                                <a:lnTo>
                                  <a:pt x="242316" y="1109472"/>
                                </a:lnTo>
                                <a:lnTo>
                                  <a:pt x="277366" y="1079030"/>
                                </a:lnTo>
                                <a:lnTo>
                                  <a:pt x="308025" y="1045464"/>
                                </a:lnTo>
                                <a:lnTo>
                                  <a:pt x="334239" y="1009191"/>
                                </a:lnTo>
                                <a:lnTo>
                                  <a:pt x="355953" y="970632"/>
                                </a:lnTo>
                                <a:lnTo>
                                  <a:pt x="373116" y="930207"/>
                                </a:lnTo>
                                <a:lnTo>
                                  <a:pt x="385674" y="888336"/>
                                </a:lnTo>
                                <a:lnTo>
                                  <a:pt x="393573" y="845439"/>
                                </a:lnTo>
                                <a:lnTo>
                                  <a:pt x="396759" y="801935"/>
                                </a:lnTo>
                                <a:lnTo>
                                  <a:pt x="395181" y="758244"/>
                                </a:lnTo>
                                <a:lnTo>
                                  <a:pt x="388784" y="714787"/>
                                </a:lnTo>
                                <a:lnTo>
                                  <a:pt x="377515" y="671982"/>
                                </a:lnTo>
                                <a:lnTo>
                                  <a:pt x="361321" y="630251"/>
                                </a:lnTo>
                                <a:lnTo>
                                  <a:pt x="340148" y="590013"/>
                                </a:lnTo>
                                <a:lnTo>
                                  <a:pt x="313943" y="551687"/>
                                </a:lnTo>
                                <a:lnTo>
                                  <a:pt x="279518" y="512450"/>
                                </a:lnTo>
                                <a:lnTo>
                                  <a:pt x="240640" y="478518"/>
                                </a:lnTo>
                                <a:lnTo>
                                  <a:pt x="197897" y="450157"/>
                                </a:lnTo>
                                <a:lnTo>
                                  <a:pt x="151875" y="427635"/>
                                </a:lnTo>
                                <a:lnTo>
                                  <a:pt x="103161" y="411217"/>
                                </a:lnTo>
                                <a:lnTo>
                                  <a:pt x="52340" y="401171"/>
                                </a:lnTo>
                                <a:lnTo>
                                  <a:pt x="0" y="397763"/>
                                </a:lnTo>
                                <a:lnTo>
                                  <a:pt x="0" y="0"/>
                                </a:lnTo>
                                <a:lnTo>
                                  <a:pt x="48409" y="1447"/>
                                </a:lnTo>
                                <a:lnTo>
                                  <a:pt x="96045" y="5734"/>
                                </a:lnTo>
                                <a:lnTo>
                                  <a:pt x="142827" y="12779"/>
                                </a:lnTo>
                                <a:lnTo>
                                  <a:pt x="188670" y="22498"/>
                                </a:lnTo>
                                <a:lnTo>
                                  <a:pt x="233493" y="34809"/>
                                </a:lnTo>
                                <a:lnTo>
                                  <a:pt x="277213" y="49629"/>
                                </a:lnTo>
                                <a:lnTo>
                                  <a:pt x="319746" y="66875"/>
                                </a:lnTo>
                                <a:lnTo>
                                  <a:pt x="361011" y="86465"/>
                                </a:lnTo>
                                <a:lnTo>
                                  <a:pt x="400924" y="108316"/>
                                </a:lnTo>
                                <a:lnTo>
                                  <a:pt x="439404" y="132346"/>
                                </a:lnTo>
                                <a:lnTo>
                                  <a:pt x="476366" y="158471"/>
                                </a:lnTo>
                                <a:lnTo>
                                  <a:pt x="511729" y="186609"/>
                                </a:lnTo>
                                <a:lnTo>
                                  <a:pt x="545410" y="216677"/>
                                </a:lnTo>
                                <a:lnTo>
                                  <a:pt x="577326" y="248593"/>
                                </a:lnTo>
                                <a:lnTo>
                                  <a:pt x="607394" y="282274"/>
                                </a:lnTo>
                                <a:lnTo>
                                  <a:pt x="635532" y="317637"/>
                                </a:lnTo>
                                <a:lnTo>
                                  <a:pt x="661657" y="354599"/>
                                </a:lnTo>
                                <a:lnTo>
                                  <a:pt x="685687" y="393079"/>
                                </a:lnTo>
                                <a:lnTo>
                                  <a:pt x="707538" y="432992"/>
                                </a:lnTo>
                                <a:lnTo>
                                  <a:pt x="727128" y="474257"/>
                                </a:lnTo>
                                <a:lnTo>
                                  <a:pt x="744374" y="516790"/>
                                </a:lnTo>
                                <a:lnTo>
                                  <a:pt x="759194" y="560510"/>
                                </a:lnTo>
                                <a:lnTo>
                                  <a:pt x="771505" y="605333"/>
                                </a:lnTo>
                                <a:lnTo>
                                  <a:pt x="781224" y="651176"/>
                                </a:lnTo>
                                <a:lnTo>
                                  <a:pt x="788269" y="697958"/>
                                </a:lnTo>
                                <a:lnTo>
                                  <a:pt x="792556" y="745594"/>
                                </a:lnTo>
                                <a:lnTo>
                                  <a:pt x="794004" y="794004"/>
                                </a:lnTo>
                                <a:lnTo>
                                  <a:pt x="792489" y="843158"/>
                                </a:lnTo>
                                <a:lnTo>
                                  <a:pt x="787987" y="891791"/>
                                </a:lnTo>
                                <a:lnTo>
                                  <a:pt x="780556" y="939783"/>
                                </a:lnTo>
                                <a:lnTo>
                                  <a:pt x="770255" y="987020"/>
                                </a:lnTo>
                                <a:lnTo>
                                  <a:pt x="757145" y="1033384"/>
                                </a:lnTo>
                                <a:lnTo>
                                  <a:pt x="741285" y="1078760"/>
                                </a:lnTo>
                                <a:lnTo>
                                  <a:pt x="722735" y="1123030"/>
                                </a:lnTo>
                                <a:lnTo>
                                  <a:pt x="701554" y="1166078"/>
                                </a:lnTo>
                                <a:lnTo>
                                  <a:pt x="677802" y="1207788"/>
                                </a:lnTo>
                                <a:lnTo>
                                  <a:pt x="651538" y="1248043"/>
                                </a:lnTo>
                                <a:lnTo>
                                  <a:pt x="622822" y="1286726"/>
                                </a:lnTo>
                                <a:lnTo>
                                  <a:pt x="591714" y="1323722"/>
                                </a:lnTo>
                                <a:lnTo>
                                  <a:pt x="558273" y="1358913"/>
                                </a:lnTo>
                                <a:lnTo>
                                  <a:pt x="522559" y="1392183"/>
                                </a:lnTo>
                                <a:lnTo>
                                  <a:pt x="484632" y="1423416"/>
                                </a:lnTo>
                                <a:close/>
                              </a:path>
                            </a:pathLst>
                          </a:custGeom>
                          <a:solidFill>
                            <a:srgbClr val="6497C8"/>
                          </a:solidFill>
                        </wps:spPr>
                        <wps:bodyPr wrap="square" lIns="0" tIns="0" rIns="0" bIns="0" rtlCol="0">
                          <a:prstTxWarp prst="textNoShape">
                            <a:avLst/>
                          </a:prstTxWarp>
                          <a:noAutofit/>
                        </wps:bodyPr>
                      </wps:wsp>
                      <wps:wsp>
                        <wps:cNvPr id="500" name="Graphic 500"/>
                        <wps:cNvSpPr/>
                        <wps:spPr>
                          <a:xfrm>
                            <a:off x="378290" y="1109472"/>
                            <a:ext cx="901065" cy="478790"/>
                          </a:xfrm>
                          <a:custGeom>
                            <a:avLst/>
                            <a:gdLst/>
                            <a:ahLst/>
                            <a:cxnLst/>
                            <a:rect l="l" t="t" r="r" b="b"/>
                            <a:pathLst>
                              <a:path w="901065" h="478790">
                                <a:moveTo>
                                  <a:pt x="410456" y="478639"/>
                                </a:moveTo>
                                <a:lnTo>
                                  <a:pt x="363126" y="476890"/>
                                </a:lnTo>
                                <a:lnTo>
                                  <a:pt x="315915" y="472328"/>
                                </a:lnTo>
                                <a:lnTo>
                                  <a:pt x="268957" y="464949"/>
                                </a:lnTo>
                                <a:lnTo>
                                  <a:pt x="222384" y="454747"/>
                                </a:lnTo>
                                <a:lnTo>
                                  <a:pt x="176332" y="441716"/>
                                </a:lnTo>
                                <a:lnTo>
                                  <a:pt x="130934" y="425850"/>
                                </a:lnTo>
                                <a:lnTo>
                                  <a:pt x="86323" y="407144"/>
                                </a:lnTo>
                                <a:lnTo>
                                  <a:pt x="42634" y="385591"/>
                                </a:lnTo>
                                <a:lnTo>
                                  <a:pt x="0" y="361187"/>
                                </a:lnTo>
                                <a:lnTo>
                                  <a:pt x="208787" y="22860"/>
                                </a:lnTo>
                                <a:lnTo>
                                  <a:pt x="251908" y="46044"/>
                                </a:lnTo>
                                <a:lnTo>
                                  <a:pt x="296802" y="63495"/>
                                </a:lnTo>
                                <a:lnTo>
                                  <a:pt x="342957" y="75241"/>
                                </a:lnTo>
                                <a:lnTo>
                                  <a:pt x="389863" y="81308"/>
                                </a:lnTo>
                                <a:lnTo>
                                  <a:pt x="437006" y="81724"/>
                                </a:lnTo>
                                <a:lnTo>
                                  <a:pt x="483876" y="76516"/>
                                </a:lnTo>
                                <a:lnTo>
                                  <a:pt x="529958" y="65713"/>
                                </a:lnTo>
                                <a:lnTo>
                                  <a:pt x="574743" y="49341"/>
                                </a:lnTo>
                                <a:lnTo>
                                  <a:pt x="617716" y="27427"/>
                                </a:lnTo>
                                <a:lnTo>
                                  <a:pt x="658367" y="0"/>
                                </a:lnTo>
                                <a:lnTo>
                                  <a:pt x="900683" y="313943"/>
                                </a:lnTo>
                                <a:lnTo>
                                  <a:pt x="860872" y="342746"/>
                                </a:lnTo>
                                <a:lnTo>
                                  <a:pt x="819709" y="368800"/>
                                </a:lnTo>
                                <a:lnTo>
                                  <a:pt x="777327" y="392099"/>
                                </a:lnTo>
                                <a:lnTo>
                                  <a:pt x="733860" y="412638"/>
                                </a:lnTo>
                                <a:lnTo>
                                  <a:pt x="689443" y="430410"/>
                                </a:lnTo>
                                <a:lnTo>
                                  <a:pt x="644208" y="445411"/>
                                </a:lnTo>
                                <a:lnTo>
                                  <a:pt x="598290" y="457635"/>
                                </a:lnTo>
                                <a:lnTo>
                                  <a:pt x="551822" y="467075"/>
                                </a:lnTo>
                                <a:lnTo>
                                  <a:pt x="504937" y="473726"/>
                                </a:lnTo>
                                <a:lnTo>
                                  <a:pt x="457771" y="477583"/>
                                </a:lnTo>
                                <a:lnTo>
                                  <a:pt x="410456" y="478639"/>
                                </a:lnTo>
                                <a:close/>
                              </a:path>
                            </a:pathLst>
                          </a:custGeom>
                          <a:solidFill>
                            <a:srgbClr val="9E60A3"/>
                          </a:solidFill>
                        </wps:spPr>
                        <wps:bodyPr wrap="square" lIns="0" tIns="0" rIns="0" bIns="0" rtlCol="0">
                          <a:prstTxWarp prst="textNoShape">
                            <a:avLst/>
                          </a:prstTxWarp>
                          <a:noAutofit/>
                        </wps:bodyPr>
                      </wps:wsp>
                      <wps:wsp>
                        <wps:cNvPr id="501" name="Graphic 501"/>
                        <wps:cNvSpPr/>
                        <wps:spPr>
                          <a:xfrm>
                            <a:off x="0" y="190499"/>
                            <a:ext cx="587375" cy="1280160"/>
                          </a:xfrm>
                          <a:custGeom>
                            <a:avLst/>
                            <a:gdLst/>
                            <a:ahLst/>
                            <a:cxnLst/>
                            <a:rect l="l" t="t" r="r" b="b"/>
                            <a:pathLst>
                              <a:path w="587375" h="1280160">
                                <a:moveTo>
                                  <a:pt x="378290" y="1280159"/>
                                </a:moveTo>
                                <a:lnTo>
                                  <a:pt x="337862" y="1253543"/>
                                </a:lnTo>
                                <a:lnTo>
                                  <a:pt x="299569" y="1224908"/>
                                </a:lnTo>
                                <a:lnTo>
                                  <a:pt x="263438" y="1194370"/>
                                </a:lnTo>
                                <a:lnTo>
                                  <a:pt x="229499" y="1162042"/>
                                </a:lnTo>
                                <a:lnTo>
                                  <a:pt x="197778" y="1128039"/>
                                </a:lnTo>
                                <a:lnTo>
                                  <a:pt x="168304" y="1092475"/>
                                </a:lnTo>
                                <a:lnTo>
                                  <a:pt x="141105" y="1055465"/>
                                </a:lnTo>
                                <a:lnTo>
                                  <a:pt x="116208" y="1017122"/>
                                </a:lnTo>
                                <a:lnTo>
                                  <a:pt x="93641" y="977561"/>
                                </a:lnTo>
                                <a:lnTo>
                                  <a:pt x="73432" y="936896"/>
                                </a:lnTo>
                                <a:lnTo>
                                  <a:pt x="55609" y="895242"/>
                                </a:lnTo>
                                <a:lnTo>
                                  <a:pt x="40200" y="852712"/>
                                </a:lnTo>
                                <a:lnTo>
                                  <a:pt x="27233" y="809421"/>
                                </a:lnTo>
                                <a:lnTo>
                                  <a:pt x="16736" y="765484"/>
                                </a:lnTo>
                                <a:lnTo>
                                  <a:pt x="8736" y="721015"/>
                                </a:lnTo>
                                <a:lnTo>
                                  <a:pt x="3261" y="676127"/>
                                </a:lnTo>
                                <a:lnTo>
                                  <a:pt x="340" y="630935"/>
                                </a:lnTo>
                                <a:lnTo>
                                  <a:pt x="0" y="585554"/>
                                </a:lnTo>
                                <a:lnTo>
                                  <a:pt x="2268" y="540098"/>
                                </a:lnTo>
                                <a:lnTo>
                                  <a:pt x="7174" y="494680"/>
                                </a:lnTo>
                                <a:lnTo>
                                  <a:pt x="14744" y="449416"/>
                                </a:lnTo>
                                <a:lnTo>
                                  <a:pt x="25007" y="404420"/>
                                </a:lnTo>
                                <a:lnTo>
                                  <a:pt x="37990" y="359805"/>
                                </a:lnTo>
                                <a:lnTo>
                                  <a:pt x="53722" y="315687"/>
                                </a:lnTo>
                                <a:lnTo>
                                  <a:pt x="72230" y="272179"/>
                                </a:lnTo>
                                <a:lnTo>
                                  <a:pt x="93542" y="229396"/>
                                </a:lnTo>
                                <a:lnTo>
                                  <a:pt x="117686" y="187451"/>
                                </a:lnTo>
                                <a:lnTo>
                                  <a:pt x="145313" y="146157"/>
                                </a:lnTo>
                                <a:lnTo>
                                  <a:pt x="175208" y="106545"/>
                                </a:lnTo>
                                <a:lnTo>
                                  <a:pt x="207444" y="68835"/>
                                </a:lnTo>
                                <a:lnTo>
                                  <a:pt x="242093" y="33247"/>
                                </a:lnTo>
                                <a:lnTo>
                                  <a:pt x="279230" y="0"/>
                                </a:lnTo>
                                <a:lnTo>
                                  <a:pt x="536786" y="301751"/>
                                </a:lnTo>
                                <a:lnTo>
                                  <a:pt x="503132" y="333731"/>
                                </a:lnTo>
                                <a:lnTo>
                                  <a:pt x="474036" y="368643"/>
                                </a:lnTo>
                                <a:lnTo>
                                  <a:pt x="449532" y="406061"/>
                                </a:lnTo>
                                <a:lnTo>
                                  <a:pt x="429653" y="445558"/>
                                </a:lnTo>
                                <a:lnTo>
                                  <a:pt x="414433" y="486709"/>
                                </a:lnTo>
                                <a:lnTo>
                                  <a:pt x="403905" y="529085"/>
                                </a:lnTo>
                                <a:lnTo>
                                  <a:pt x="398102" y="572261"/>
                                </a:lnTo>
                                <a:lnTo>
                                  <a:pt x="397058" y="615811"/>
                                </a:lnTo>
                                <a:lnTo>
                                  <a:pt x="400806" y="659307"/>
                                </a:lnTo>
                                <a:lnTo>
                                  <a:pt x="409379" y="702324"/>
                                </a:lnTo>
                                <a:lnTo>
                                  <a:pt x="422811" y="744433"/>
                                </a:lnTo>
                                <a:lnTo>
                                  <a:pt x="441134" y="785210"/>
                                </a:lnTo>
                                <a:lnTo>
                                  <a:pt x="464383" y="824228"/>
                                </a:lnTo>
                                <a:lnTo>
                                  <a:pt x="492590" y="861059"/>
                                </a:lnTo>
                                <a:lnTo>
                                  <a:pt x="536405" y="905446"/>
                                </a:lnTo>
                                <a:lnTo>
                                  <a:pt x="587078" y="941831"/>
                                </a:lnTo>
                                <a:lnTo>
                                  <a:pt x="378290" y="1280159"/>
                                </a:lnTo>
                                <a:close/>
                              </a:path>
                            </a:pathLst>
                          </a:custGeom>
                          <a:solidFill>
                            <a:srgbClr val="99BA54"/>
                          </a:solidFill>
                        </wps:spPr>
                        <wps:bodyPr wrap="square" lIns="0" tIns="0" rIns="0" bIns="0" rtlCol="0">
                          <a:prstTxWarp prst="textNoShape">
                            <a:avLst/>
                          </a:prstTxWarp>
                          <a:noAutofit/>
                        </wps:bodyPr>
                      </wps:wsp>
                      <wps:wsp>
                        <wps:cNvPr id="502" name="Graphic 502"/>
                        <wps:cNvSpPr/>
                        <wps:spPr>
                          <a:xfrm>
                            <a:off x="279230" y="0"/>
                            <a:ext cx="515620" cy="492759"/>
                          </a:xfrm>
                          <a:custGeom>
                            <a:avLst/>
                            <a:gdLst/>
                            <a:ahLst/>
                            <a:cxnLst/>
                            <a:rect l="l" t="t" r="r" b="b"/>
                            <a:pathLst>
                              <a:path w="515620" h="492759">
                                <a:moveTo>
                                  <a:pt x="257556" y="492252"/>
                                </a:moveTo>
                                <a:lnTo>
                                  <a:pt x="0" y="190500"/>
                                </a:lnTo>
                                <a:lnTo>
                                  <a:pt x="40027" y="158239"/>
                                </a:lnTo>
                                <a:lnTo>
                                  <a:pt x="81867" y="128823"/>
                                </a:lnTo>
                                <a:lnTo>
                                  <a:pt x="125371" y="102299"/>
                                </a:lnTo>
                                <a:lnTo>
                                  <a:pt x="170385" y="78715"/>
                                </a:lnTo>
                                <a:lnTo>
                                  <a:pt x="216760" y="58120"/>
                                </a:lnTo>
                                <a:lnTo>
                                  <a:pt x="264344" y="40561"/>
                                </a:lnTo>
                                <a:lnTo>
                                  <a:pt x="312986" y="26087"/>
                                </a:lnTo>
                                <a:lnTo>
                                  <a:pt x="362535" y="14746"/>
                                </a:lnTo>
                                <a:lnTo>
                                  <a:pt x="412840" y="6586"/>
                                </a:lnTo>
                                <a:lnTo>
                                  <a:pt x="463749" y="1654"/>
                                </a:lnTo>
                                <a:lnTo>
                                  <a:pt x="515112" y="0"/>
                                </a:lnTo>
                                <a:lnTo>
                                  <a:pt x="515112" y="397764"/>
                                </a:lnTo>
                                <a:lnTo>
                                  <a:pt x="468199" y="400529"/>
                                </a:lnTo>
                                <a:lnTo>
                                  <a:pt x="422260" y="408714"/>
                                </a:lnTo>
                                <a:lnTo>
                                  <a:pt x="377761" y="422148"/>
                                </a:lnTo>
                                <a:lnTo>
                                  <a:pt x="335167" y="440661"/>
                                </a:lnTo>
                                <a:lnTo>
                                  <a:pt x="294943" y="464086"/>
                                </a:lnTo>
                                <a:lnTo>
                                  <a:pt x="257556" y="492252"/>
                                </a:lnTo>
                                <a:close/>
                              </a:path>
                            </a:pathLst>
                          </a:custGeom>
                          <a:solidFill>
                            <a:srgbClr val="DB4B18"/>
                          </a:solidFill>
                        </wps:spPr>
                        <wps:bodyPr wrap="square" lIns="0" tIns="0" rIns="0" bIns="0" rtlCol="0">
                          <a:prstTxWarp prst="textNoShape">
                            <a:avLst/>
                          </a:prstTxWarp>
                          <a:noAutofit/>
                        </wps:bodyPr>
                      </wps:wsp>
                    </wpg:wgp>
                  </a:graphicData>
                </a:graphic>
              </wp:anchor>
            </w:drawing>
          </mc:Choice>
          <mc:Fallback>
            <w:pict>
              <v:group w14:anchorId="658544F3" id="Group 498" o:spid="_x0000_s1026" style="position:absolute;margin-left:333.8pt;margin-top:24.45pt;width:125.1pt;height:125.05pt;z-index:-251658752;mso-wrap-distance-left:0;mso-wrap-distance-right:0;mso-position-horizontal-relative:page" coordsize="15887,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">
                <v:shape id="Graphic 499" o:spid="_x0000_s1027" style="position:absolute;left:7943;width:7944;height:14236;visibility:visible;mso-wrap-style:square;v-text-anchor:top" coordsize="794385,142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" path="m484632,1423416l242316,1109472r35050,-30442l308025,1045464r26214,-36273l355953,970632r17163,-40425l385674,888336r7899,-42897l396759,801935r-1578,-43691l388784,714787,377515,671982,361321,630251,340148,590013,313943,551687,279518,512450,240640,478518,197897,450157,151875,427635,103161,411217,52340,401171,,397763,,,48409,1447,96045,5734r46782,7045l188670,22498r44823,12311l277213,49629r42533,17246l361011,86465r39913,21851l439404,132346r36962,26125l511729,186609r33681,30068l577326,248593r30068,33681l635532,317637r26125,36962l685687,393079r21851,39913l727128,474257r17246,42533l759194,560510r12311,44823l781224,651176r7045,46782l792556,745594r1448,48410l792489,843158r-4502,48633l780556,939783r-10301,47237l757145,1033384r-15860,45376l722735,1123030r-21181,43048l677802,1207788r-26264,40255l622822,1286726r-31108,36996l558273,1358913r-35714,33270l484632,1423416xe" fillcolor="#6497c8" stroked="f">
                  <v:path arrowok="t"/>
                </v:shape>
                <v:shape id="Graphic 500" o:spid="_x0000_s1028" style="position:absolute;left:3782;top:11094;width:9011;height:4788;visibility:visible;mso-wrap-style:square;v-text-anchor:top" coordsize="901065,47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" path="m410456,478639r-47330,-1749l315915,472328r-46958,-7379l222384,454747,176332,441716,130934,425850,86323,407144,42634,385591,,361187,208787,22860r43121,23184l296802,63495r46155,11746l389863,81308r47143,416l483876,76516,529958,65713,574743,49341,617716,27427,658367,,900683,313943r-39811,28803l819709,368800r-42382,23299l733860,412638r-44417,17772l644208,445411r-45918,12224l551822,467075r-46885,6651l457771,477583r-47315,1056xe" fillcolor="#9e60a3" stroked="f">
                  <v:path arrowok="t"/>
                </v:shape>
                <v:shape id="Graphic 501" o:spid="_x0000_s1029" style="position:absolute;top:1904;width:5873;height:12802;visibility:visible;mso-wrap-style:square;v-text-anchor:top" coordsize="587375,128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" path="m378290,1280159r-40428,-26616l299569,1224908r-36131,-30538l229499,1162042r-31721,-34003l168304,1092475r-27199,-37010l116208,1017122,93641,977561,73432,936896,55609,895242,40200,852712,27233,809421,16736,765484,8736,721015,3261,676127,340,630935,,585554,2268,540098,7174,494680r7570,-45264l25007,404420,37990,359805,53722,315687,72230,272179,93542,229396r24144,-41945l145313,146157r29895,-39612l207444,68835,242093,33247,279230,,536786,301751r-33654,31980l474036,368643r-24504,37418l429653,445558r-15220,41151l403905,529085r-5803,43176l397058,615811r3748,43496l409379,702324r13432,42109l441134,785210r23249,39018l492590,861059r43815,44387l587078,941831,378290,1280159xe" fillcolor="#99ba54" stroked="f">
                  <v:path arrowok="t"/>
                </v:shape>
                <v:shape id="Graphic 502" o:spid="_x0000_s1030" style="position:absolute;left:2792;width:5156;height:4927;visibility:visible;mso-wrap-style:square;v-text-anchor:top" coordsize="515620,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" path="m257556,492252l,190500,40027,158239,81867,128823r43504,-26524l170385,78715,216760,58120,264344,40561,312986,26087,362535,14746,412840,6586,463749,1654,515112,r,397764l468199,400529r-45939,8185l377761,422148r-42594,18513l294943,464086r-37387,28166xe" fillcolor="#db4b18" stroked="f">
                  <v:path arrowok="t"/>
                </v:shape>
                <w10:wrap anchorx="page"/>
              </v:group>
            </w:pict>
          </mc:Fallback>
        </mc:AlternateContent>
      </w:r>
      <w:r>
        <w:rPr>
          <w:rFonts w:ascii="Arial"/>
          <w:color w:val="3F3F3F"/>
          <w:spacing w:val="-2"/>
          <w:sz w:val="16"/>
        </w:rPr>
        <w:t xml:space="preserve">Collective investment vehicles </w:t>
      </w:r>
      <w:r>
        <w:rPr>
          <w:rFonts w:ascii="Arial"/>
          <w:color w:val="3F3F3F"/>
          <w:spacing w:val="-4"/>
          <w:sz w:val="18"/>
        </w:rPr>
        <w:t>40%</w:t>
      </w:r>
    </w:p>
    <w:p w14:paraId="6072EE9F" w14:textId="77777777" w:rsidR="0068651E" w:rsidRDefault="0068651E">
      <w:pPr>
        <w:jc w:val="center"/>
        <w:rPr>
          <w:rFonts w:ascii="Arial"/>
          <w:sz w:val="18"/>
        </w:rPr>
        <w:sectPr w:rsidR="0068651E">
          <w:type w:val="continuous"/>
          <w:pgSz w:w="11910" w:h="16840"/>
          <w:pgMar w:top="1520" w:right="1500" w:bottom="280" w:left="1680" w:header="0" w:footer="0" w:gutter="0"/>
          <w:cols w:num="6" w:space="720" w:equalWidth="0">
            <w:col w:w="1904" w:space="40"/>
            <w:col w:w="614" w:space="39"/>
            <w:col w:w="1434" w:space="39"/>
            <w:col w:w="1058" w:space="39"/>
            <w:col w:w="1052" w:space="108"/>
            <w:col w:w="2403"/>
          </w:cols>
        </w:sectPr>
      </w:pPr>
    </w:p>
    <w:p w14:paraId="3439343C" w14:textId="77777777" w:rsidR="0068651E" w:rsidRDefault="0068651E">
      <w:pPr>
        <w:pStyle w:val="BodyText"/>
        <w:rPr>
          <w:rFonts w:ascii="Arial"/>
        </w:rPr>
      </w:pPr>
    </w:p>
    <w:p w14:paraId="1195BFE9" w14:textId="77777777" w:rsidR="0068651E" w:rsidRDefault="0068651E">
      <w:pPr>
        <w:pStyle w:val="BodyText"/>
        <w:rPr>
          <w:rFonts w:ascii="Arial"/>
        </w:rPr>
      </w:pPr>
    </w:p>
    <w:p w14:paraId="38F00684" w14:textId="77777777" w:rsidR="0068651E" w:rsidRDefault="0068651E">
      <w:pPr>
        <w:pStyle w:val="BodyText"/>
        <w:rPr>
          <w:rFonts w:ascii="Arial"/>
        </w:rPr>
      </w:pPr>
    </w:p>
    <w:p w14:paraId="6B36CA9F" w14:textId="77777777" w:rsidR="0068651E" w:rsidRDefault="0068651E">
      <w:pPr>
        <w:pStyle w:val="BodyText"/>
        <w:rPr>
          <w:rFonts w:ascii="Arial"/>
        </w:rPr>
      </w:pPr>
    </w:p>
    <w:p w14:paraId="30081958" w14:textId="77777777" w:rsidR="0068651E" w:rsidRDefault="0068651E">
      <w:pPr>
        <w:pStyle w:val="BodyText"/>
        <w:spacing w:before="47"/>
        <w:rPr>
          <w:rFonts w:ascii="Arial"/>
        </w:rPr>
      </w:pPr>
    </w:p>
    <w:p w14:paraId="41C107E1" w14:textId="77777777" w:rsidR="0068651E" w:rsidRDefault="0068651E">
      <w:pPr>
        <w:rPr>
          <w:rFonts w:ascii="Arial"/>
        </w:rPr>
        <w:sectPr w:rsidR="0068651E">
          <w:type w:val="continuous"/>
          <w:pgSz w:w="11910" w:h="16840"/>
          <w:pgMar w:top="1520" w:right="1500" w:bottom="280" w:left="1680" w:header="0" w:footer="0" w:gutter="0"/>
          <w:cols w:space="720"/>
        </w:sectPr>
      </w:pPr>
    </w:p>
    <w:p w14:paraId="25582472" w14:textId="77777777" w:rsidR="0068651E" w:rsidRDefault="006C556A">
      <w:pPr>
        <w:spacing w:before="95"/>
        <w:ind w:left="3679" w:right="123" w:hanging="51"/>
        <w:rPr>
          <w:rFonts w:ascii="Arial"/>
          <w:sz w:val="16"/>
        </w:rPr>
      </w:pPr>
      <w:r>
        <w:rPr>
          <w:rFonts w:ascii="Arial"/>
          <w:color w:val="3F3F3F"/>
          <w:spacing w:val="-2"/>
          <w:sz w:val="16"/>
        </w:rPr>
        <w:t xml:space="preserve">Future </w:t>
      </w:r>
      <w:r>
        <w:rPr>
          <w:rFonts w:ascii="Arial"/>
          <w:color w:val="3F3F3F"/>
          <w:spacing w:val="-4"/>
          <w:sz w:val="16"/>
        </w:rPr>
        <w:t>Fund</w:t>
      </w:r>
    </w:p>
    <w:p w14:paraId="417AFDDC" w14:textId="77777777" w:rsidR="0068651E" w:rsidRDefault="006C556A">
      <w:pPr>
        <w:spacing w:before="2"/>
        <w:ind w:left="3549"/>
        <w:rPr>
          <w:rFonts w:ascii="Arial"/>
          <w:sz w:val="16"/>
        </w:rPr>
      </w:pPr>
      <w:r>
        <w:rPr>
          <w:rFonts w:ascii="Arial"/>
          <w:color w:val="3F3F3F"/>
          <w:spacing w:val="-2"/>
          <w:sz w:val="16"/>
        </w:rPr>
        <w:t>$225,620</w:t>
      </w:r>
    </w:p>
    <w:p w14:paraId="2669AF99" w14:textId="77777777" w:rsidR="0068651E" w:rsidRDefault="006C556A">
      <w:pPr>
        <w:rPr>
          <w:rFonts w:ascii="Arial"/>
          <w:sz w:val="16"/>
        </w:rPr>
      </w:pPr>
      <w:r>
        <w:br w:type="column"/>
      </w:r>
    </w:p>
    <w:p w14:paraId="3F824FC8" w14:textId="77777777" w:rsidR="0068651E" w:rsidRDefault="0068651E">
      <w:pPr>
        <w:pStyle w:val="BodyText"/>
        <w:spacing w:before="10"/>
        <w:rPr>
          <w:rFonts w:ascii="Arial"/>
          <w:sz w:val="16"/>
        </w:rPr>
      </w:pPr>
    </w:p>
    <w:p w14:paraId="053B8546" w14:textId="77777777" w:rsidR="0068651E" w:rsidRDefault="006C556A">
      <w:pPr>
        <w:spacing w:before="1"/>
        <w:ind w:left="2486" w:right="900" w:hanging="759"/>
        <w:rPr>
          <w:rFonts w:ascii="Arial"/>
          <w:sz w:val="16"/>
        </w:rPr>
      </w:pPr>
      <w:r>
        <w:rPr>
          <w:rFonts w:ascii="Arial"/>
          <w:color w:val="3F3F3F"/>
          <w:sz w:val="16"/>
        </w:rPr>
        <w:t>Interest</w:t>
      </w:r>
      <w:r>
        <w:rPr>
          <w:rFonts w:ascii="Arial"/>
          <w:color w:val="3F3F3F"/>
          <w:spacing w:val="-12"/>
          <w:sz w:val="16"/>
        </w:rPr>
        <w:t xml:space="preserve"> </w:t>
      </w:r>
      <w:r>
        <w:rPr>
          <w:rFonts w:ascii="Arial"/>
          <w:color w:val="3F3F3F"/>
          <w:sz w:val="16"/>
        </w:rPr>
        <w:t>bearing</w:t>
      </w:r>
      <w:r>
        <w:rPr>
          <w:rFonts w:ascii="Arial"/>
          <w:color w:val="3F3F3F"/>
          <w:spacing w:val="-11"/>
          <w:sz w:val="16"/>
        </w:rPr>
        <w:t xml:space="preserve"> </w:t>
      </w:r>
      <w:r>
        <w:rPr>
          <w:rFonts w:ascii="Arial"/>
          <w:color w:val="3F3F3F"/>
          <w:sz w:val="16"/>
        </w:rPr>
        <w:t xml:space="preserve">securities </w:t>
      </w:r>
      <w:r>
        <w:rPr>
          <w:rFonts w:ascii="Arial"/>
          <w:color w:val="3F3F3F"/>
          <w:spacing w:val="-4"/>
          <w:sz w:val="16"/>
        </w:rPr>
        <w:t>19%</w:t>
      </w:r>
    </w:p>
    <w:p w14:paraId="57748B32" w14:textId="77777777" w:rsidR="0068651E" w:rsidRDefault="0068651E">
      <w:pPr>
        <w:rPr>
          <w:rFonts w:ascii="Arial"/>
          <w:sz w:val="16"/>
        </w:rPr>
        <w:sectPr w:rsidR="0068651E">
          <w:type w:val="continuous"/>
          <w:pgSz w:w="11910" w:h="16840"/>
          <w:pgMar w:top="1520" w:right="1500" w:bottom="280" w:left="1680" w:header="0" w:footer="0" w:gutter="0"/>
          <w:cols w:num="2" w:space="720" w:equalWidth="0">
            <w:col w:w="4218" w:space="40"/>
            <w:col w:w="4472"/>
          </w:cols>
        </w:sectPr>
      </w:pPr>
    </w:p>
    <w:p w14:paraId="2D0CE2EB" w14:textId="77777777" w:rsidR="0068651E" w:rsidRDefault="0068651E">
      <w:pPr>
        <w:pStyle w:val="BodyText"/>
        <w:spacing w:before="111"/>
        <w:rPr>
          <w:rFonts w:ascii="Arial"/>
        </w:rPr>
      </w:pPr>
    </w:p>
    <w:p w14:paraId="626A1E78" w14:textId="77777777" w:rsidR="0068651E" w:rsidRDefault="006C556A">
      <w:pPr>
        <w:pStyle w:val="BodyText"/>
        <w:ind w:left="415" w:right="884"/>
        <w:jc w:val="both"/>
      </w:pPr>
      <w:r>
        <w:t>The</w:t>
      </w:r>
      <w:r>
        <w:rPr>
          <w:spacing w:val="33"/>
        </w:rPr>
        <w:t xml:space="preserve"> </w:t>
      </w:r>
      <w:r>
        <w:t>Future Fund and the MRFF</w:t>
      </w:r>
      <w:r>
        <w:rPr>
          <w:spacing w:val="32"/>
        </w:rPr>
        <w:t xml:space="preserve"> </w:t>
      </w:r>
      <w:r>
        <w:t>have long-term investment</w:t>
      </w:r>
      <w:r>
        <w:rPr>
          <w:spacing w:val="32"/>
        </w:rPr>
        <w:t xml:space="preserve"> </w:t>
      </w:r>
      <w:r>
        <w:t>mandates for which the Future Fund Board constructs a highly diversified portfolio. The remaining funds have shorter-term investment horizons.</w:t>
      </w:r>
    </w:p>
    <w:p w14:paraId="1C1FDE47" w14:textId="77777777" w:rsidR="0068651E" w:rsidRDefault="0068651E">
      <w:pPr>
        <w:pStyle w:val="BodyText"/>
        <w:rPr>
          <w:sz w:val="16"/>
        </w:rPr>
      </w:pPr>
    </w:p>
    <w:p w14:paraId="0D9F06DD" w14:textId="77777777" w:rsidR="0068651E" w:rsidRDefault="0068651E">
      <w:pPr>
        <w:pStyle w:val="BodyText"/>
        <w:rPr>
          <w:sz w:val="16"/>
        </w:rPr>
      </w:pPr>
    </w:p>
    <w:p w14:paraId="28D70130" w14:textId="77777777" w:rsidR="0068651E" w:rsidRDefault="0068651E">
      <w:pPr>
        <w:pStyle w:val="BodyText"/>
        <w:spacing w:before="190"/>
        <w:rPr>
          <w:sz w:val="16"/>
        </w:rPr>
      </w:pPr>
    </w:p>
    <w:p w14:paraId="5B554B0E" w14:textId="77777777" w:rsidR="0068651E" w:rsidRDefault="006C556A">
      <w:pPr>
        <w:ind w:left="103" w:right="573"/>
        <w:jc w:val="center"/>
        <w:rPr>
          <w:rFonts w:ascii="Arial"/>
          <w:sz w:val="16"/>
        </w:rPr>
      </w:pPr>
      <w:r>
        <w:rPr>
          <w:rFonts w:ascii="Arial"/>
          <w:spacing w:val="-5"/>
          <w:sz w:val="16"/>
        </w:rPr>
        <w:t>138</w:t>
      </w:r>
    </w:p>
    <w:p w14:paraId="722D2FE6" w14:textId="77777777" w:rsidR="0068651E" w:rsidRDefault="0068651E">
      <w:pPr>
        <w:jc w:val="center"/>
        <w:rPr>
          <w:rFonts w:ascii="Arial"/>
          <w:sz w:val="16"/>
        </w:rPr>
        <w:sectPr w:rsidR="0068651E">
          <w:type w:val="continuous"/>
          <w:pgSz w:w="11910" w:h="16840"/>
          <w:pgMar w:top="1520" w:right="1500" w:bottom="280" w:left="1680" w:header="0" w:footer="0" w:gutter="0"/>
          <w:cols w:space="720"/>
        </w:sectPr>
      </w:pPr>
    </w:p>
    <w:p w14:paraId="4A938643"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18928DFC" w14:textId="77777777" w:rsidR="0068651E" w:rsidRDefault="0068651E">
      <w:pPr>
        <w:pStyle w:val="BodyText"/>
        <w:spacing w:before="224"/>
        <w:rPr>
          <w:i/>
        </w:rPr>
      </w:pPr>
    </w:p>
    <w:p w14:paraId="495DC7A0" w14:textId="77777777" w:rsidR="0068651E" w:rsidRDefault="006C556A">
      <w:pPr>
        <w:pStyle w:val="BodyText"/>
        <w:ind w:left="700" w:right="600"/>
        <w:jc w:val="both"/>
      </w:pPr>
      <w:r>
        <w:t>The different investment categories provide diversification and exposure to</w:t>
      </w:r>
      <w:r>
        <w:rPr>
          <w:spacing w:val="80"/>
          <w:w w:val="150"/>
        </w:rPr>
        <w:t xml:space="preserve"> </w:t>
      </w:r>
      <w:r>
        <w:t>various market risks, consistent with the Future Fund Board’s mandate to target appropriate</w:t>
      </w:r>
      <w:r>
        <w:rPr>
          <w:spacing w:val="37"/>
        </w:rPr>
        <w:t xml:space="preserve"> </w:t>
      </w:r>
      <w:r>
        <w:t>levels</w:t>
      </w:r>
      <w:r>
        <w:rPr>
          <w:spacing w:val="37"/>
        </w:rPr>
        <w:t xml:space="preserve"> </w:t>
      </w:r>
      <w:r>
        <w:t>of</w:t>
      </w:r>
      <w:r>
        <w:rPr>
          <w:spacing w:val="40"/>
        </w:rPr>
        <w:t xml:space="preserve"> </w:t>
      </w:r>
      <w:r>
        <w:t>risk</w:t>
      </w:r>
      <w:r>
        <w:rPr>
          <w:spacing w:val="36"/>
        </w:rPr>
        <w:t xml:space="preserve"> </w:t>
      </w:r>
      <w:r>
        <w:t>to</w:t>
      </w:r>
      <w:r>
        <w:rPr>
          <w:spacing w:val="39"/>
        </w:rPr>
        <w:t xml:space="preserve"> </w:t>
      </w:r>
      <w:r>
        <w:t>achieve</w:t>
      </w:r>
      <w:r>
        <w:rPr>
          <w:spacing w:val="37"/>
        </w:rPr>
        <w:t xml:space="preserve"> </w:t>
      </w:r>
      <w:r>
        <w:t>the</w:t>
      </w:r>
      <w:r>
        <w:rPr>
          <w:spacing w:val="37"/>
        </w:rPr>
        <w:t xml:space="preserve"> </w:t>
      </w:r>
      <w:r>
        <w:t>benchmark</w:t>
      </w:r>
      <w:r>
        <w:rPr>
          <w:spacing w:val="36"/>
        </w:rPr>
        <w:t xml:space="preserve"> </w:t>
      </w:r>
      <w:r>
        <w:t>returns</w:t>
      </w:r>
      <w:r>
        <w:rPr>
          <w:spacing w:val="37"/>
        </w:rPr>
        <w:t xml:space="preserve"> </w:t>
      </w:r>
      <w:r>
        <w:t>for</w:t>
      </w:r>
      <w:r>
        <w:rPr>
          <w:spacing w:val="36"/>
        </w:rPr>
        <w:t xml:space="preserve"> </w:t>
      </w:r>
      <w:r>
        <w:t>each</w:t>
      </w:r>
      <w:r>
        <w:rPr>
          <w:spacing w:val="40"/>
        </w:rPr>
        <w:t xml:space="preserve"> </w:t>
      </w:r>
      <w:r>
        <w:t>Fund.</w:t>
      </w:r>
    </w:p>
    <w:p w14:paraId="2DC01F1E" w14:textId="77777777" w:rsidR="0068651E" w:rsidRDefault="006C556A">
      <w:pPr>
        <w:pStyle w:val="BodyText"/>
        <w:spacing w:before="200"/>
        <w:ind w:left="700" w:right="599"/>
        <w:jc w:val="both"/>
      </w:pPr>
      <w:r>
        <w:t>The assets of the Investment Funds encompass the following broad investment categories and exposures:</w:t>
      </w:r>
    </w:p>
    <w:p w14:paraId="3E767B25" w14:textId="77777777" w:rsidR="0068651E" w:rsidRDefault="006C556A">
      <w:pPr>
        <w:pStyle w:val="ListParagraph"/>
        <w:numPr>
          <w:ilvl w:val="1"/>
          <w:numId w:val="9"/>
        </w:numPr>
        <w:tabs>
          <w:tab w:val="left" w:pos="1060"/>
        </w:tabs>
        <w:spacing w:before="201"/>
        <w:ind w:left="1060" w:right="598" w:hanging="360"/>
        <w:jc w:val="both"/>
        <w:rPr>
          <w:rFonts w:ascii="Symbol" w:hAnsi="Symbol"/>
          <w:sz w:val="16"/>
        </w:rPr>
      </w:pPr>
      <w:r>
        <w:rPr>
          <w:sz w:val="20"/>
        </w:rPr>
        <w:t>Equity investments in private funds and corporations (refer Note 5C), which include both domestic and international listed equities and listed managed investment</w:t>
      </w:r>
      <w:r>
        <w:rPr>
          <w:spacing w:val="80"/>
          <w:sz w:val="20"/>
        </w:rPr>
        <w:t xml:space="preserve"> </w:t>
      </w:r>
      <w:r>
        <w:rPr>
          <w:sz w:val="20"/>
        </w:rPr>
        <w:t>schemes.</w:t>
      </w:r>
      <w:r>
        <w:rPr>
          <w:spacing w:val="80"/>
          <w:sz w:val="20"/>
        </w:rPr>
        <w:t xml:space="preserve"> </w:t>
      </w:r>
      <w:r>
        <w:rPr>
          <w:sz w:val="20"/>
        </w:rPr>
        <w:t>Equity</w:t>
      </w:r>
      <w:r>
        <w:rPr>
          <w:spacing w:val="80"/>
          <w:sz w:val="20"/>
        </w:rPr>
        <w:t xml:space="preserve"> </w:t>
      </w:r>
      <w:r>
        <w:rPr>
          <w:sz w:val="20"/>
        </w:rPr>
        <w:t>investments</w:t>
      </w:r>
      <w:r>
        <w:rPr>
          <w:spacing w:val="40"/>
          <w:sz w:val="20"/>
        </w:rPr>
        <w:t xml:space="preserve"> </w:t>
      </w:r>
      <w:r>
        <w:rPr>
          <w:sz w:val="20"/>
        </w:rPr>
        <w:t>are</w:t>
      </w:r>
      <w:r>
        <w:rPr>
          <w:spacing w:val="40"/>
          <w:sz w:val="20"/>
        </w:rPr>
        <w:t xml:space="preserve"> </w:t>
      </w:r>
      <w:r>
        <w:rPr>
          <w:sz w:val="20"/>
        </w:rPr>
        <w:t>held</w:t>
      </w:r>
      <w:r>
        <w:rPr>
          <w:spacing w:val="80"/>
          <w:sz w:val="20"/>
        </w:rPr>
        <w:t xml:space="preserve"> </w:t>
      </w:r>
      <w:r>
        <w:rPr>
          <w:sz w:val="20"/>
        </w:rPr>
        <w:t>both</w:t>
      </w:r>
      <w:r>
        <w:rPr>
          <w:spacing w:val="80"/>
          <w:sz w:val="20"/>
        </w:rPr>
        <w:t xml:space="preserve"> </w:t>
      </w:r>
      <w:r>
        <w:rPr>
          <w:sz w:val="20"/>
        </w:rPr>
        <w:t>long-term</w:t>
      </w:r>
      <w:r>
        <w:rPr>
          <w:spacing w:val="40"/>
          <w:sz w:val="20"/>
        </w:rPr>
        <w:t xml:space="preserve"> </w:t>
      </w:r>
      <w:r>
        <w:rPr>
          <w:sz w:val="20"/>
        </w:rPr>
        <w:t>and short-term and provide exposure to price and foreign exchange risk (for international equities).</w:t>
      </w:r>
    </w:p>
    <w:p w14:paraId="625F0B96" w14:textId="77777777" w:rsidR="0068651E" w:rsidRDefault="006C556A">
      <w:pPr>
        <w:pStyle w:val="ListParagraph"/>
        <w:numPr>
          <w:ilvl w:val="1"/>
          <w:numId w:val="9"/>
        </w:numPr>
        <w:tabs>
          <w:tab w:val="left" w:pos="1060"/>
        </w:tabs>
        <w:spacing w:before="200"/>
        <w:ind w:left="1060" w:right="596" w:hanging="360"/>
        <w:jc w:val="both"/>
        <w:rPr>
          <w:rFonts w:ascii="Symbol" w:hAnsi="Symbol"/>
          <w:sz w:val="16"/>
        </w:rPr>
      </w:pPr>
      <w:r>
        <w:rPr>
          <w:sz w:val="20"/>
        </w:rPr>
        <w:t>Collective Investment Vehicles (CIVs) (refer Note 5B) enable the Future Fund and</w:t>
      </w:r>
      <w:r>
        <w:rPr>
          <w:spacing w:val="40"/>
          <w:sz w:val="20"/>
        </w:rPr>
        <w:t xml:space="preserve"> </w:t>
      </w:r>
      <w:r>
        <w:rPr>
          <w:sz w:val="20"/>
        </w:rPr>
        <w:t>MRFF</w:t>
      </w:r>
      <w:r>
        <w:rPr>
          <w:spacing w:val="40"/>
          <w:sz w:val="20"/>
        </w:rPr>
        <w:t xml:space="preserve"> </w:t>
      </w:r>
      <w:r>
        <w:rPr>
          <w:sz w:val="20"/>
        </w:rPr>
        <w:t>to</w:t>
      </w:r>
      <w:r>
        <w:rPr>
          <w:spacing w:val="40"/>
          <w:sz w:val="20"/>
        </w:rPr>
        <w:t xml:space="preserve"> </w:t>
      </w:r>
      <w:r>
        <w:rPr>
          <w:sz w:val="20"/>
        </w:rPr>
        <w:t>pool</w:t>
      </w:r>
      <w:r>
        <w:rPr>
          <w:spacing w:val="40"/>
          <w:sz w:val="20"/>
        </w:rPr>
        <w:t xml:space="preserve"> </w:t>
      </w:r>
      <w:r>
        <w:rPr>
          <w:sz w:val="20"/>
        </w:rPr>
        <w:t>funds</w:t>
      </w:r>
      <w:r>
        <w:rPr>
          <w:spacing w:val="40"/>
          <w:sz w:val="20"/>
        </w:rPr>
        <w:t xml:space="preserve"> </w:t>
      </w:r>
      <w:r>
        <w:rPr>
          <w:sz w:val="20"/>
        </w:rPr>
        <w:t>with</w:t>
      </w:r>
      <w:r>
        <w:rPr>
          <w:spacing w:val="40"/>
          <w:sz w:val="20"/>
        </w:rPr>
        <w:t xml:space="preserve"> </w:t>
      </w:r>
      <w:r>
        <w:rPr>
          <w:sz w:val="20"/>
        </w:rPr>
        <w:t>multiple</w:t>
      </w:r>
      <w:r>
        <w:rPr>
          <w:spacing w:val="40"/>
          <w:sz w:val="20"/>
        </w:rPr>
        <w:t xml:space="preserve"> </w:t>
      </w:r>
      <w:r>
        <w:rPr>
          <w:sz w:val="20"/>
        </w:rPr>
        <w:t>investors</w:t>
      </w:r>
      <w:r>
        <w:rPr>
          <w:spacing w:val="40"/>
          <w:sz w:val="20"/>
        </w:rPr>
        <w:t xml:space="preserve"> </w:t>
      </w:r>
      <w:r>
        <w:rPr>
          <w:sz w:val="20"/>
        </w:rPr>
        <w:t>in</w:t>
      </w:r>
      <w:r>
        <w:rPr>
          <w:spacing w:val="40"/>
          <w:sz w:val="20"/>
        </w:rPr>
        <w:t xml:space="preserve"> </w:t>
      </w:r>
      <w:r>
        <w:rPr>
          <w:sz w:val="20"/>
        </w:rPr>
        <w:t>investment</w:t>
      </w:r>
      <w:r>
        <w:rPr>
          <w:spacing w:val="40"/>
          <w:sz w:val="20"/>
        </w:rPr>
        <w:t xml:space="preserve"> </w:t>
      </w:r>
      <w:r>
        <w:rPr>
          <w:sz w:val="20"/>
        </w:rPr>
        <w:t>holding entities in order to manage investment risks through portfolio diversification and provide investment exposure to larger assets. CIVs comprise 40 per cent (2023: 43 per cent) of assets held by the Investment Funds at 30 June 2024 and include a range of underlying strategies including debt, private equity, hedge funds, property, infrastructure and timberland assets, both in Australia and overseas.</w:t>
      </w:r>
      <w:r>
        <w:rPr>
          <w:spacing w:val="30"/>
          <w:sz w:val="20"/>
        </w:rPr>
        <w:t xml:space="preserve"> </w:t>
      </w:r>
      <w:r>
        <w:rPr>
          <w:sz w:val="20"/>
        </w:rPr>
        <w:t>The</w:t>
      </w:r>
      <w:r>
        <w:rPr>
          <w:spacing w:val="30"/>
          <w:sz w:val="20"/>
        </w:rPr>
        <w:t xml:space="preserve"> </w:t>
      </w:r>
      <w:r>
        <w:rPr>
          <w:sz w:val="20"/>
        </w:rPr>
        <w:t>diversity</w:t>
      </w:r>
      <w:r>
        <w:rPr>
          <w:spacing w:val="31"/>
          <w:sz w:val="20"/>
        </w:rPr>
        <w:t xml:space="preserve"> </w:t>
      </w:r>
      <w:r>
        <w:rPr>
          <w:sz w:val="20"/>
        </w:rPr>
        <w:t>of</w:t>
      </w:r>
      <w:r>
        <w:rPr>
          <w:spacing w:val="33"/>
          <w:sz w:val="20"/>
        </w:rPr>
        <w:t xml:space="preserve"> </w:t>
      </w:r>
      <w:r>
        <w:rPr>
          <w:sz w:val="20"/>
        </w:rPr>
        <w:t>underlying</w:t>
      </w:r>
      <w:r>
        <w:rPr>
          <w:spacing w:val="27"/>
          <w:sz w:val="20"/>
        </w:rPr>
        <w:t xml:space="preserve"> </w:t>
      </w:r>
      <w:r>
        <w:rPr>
          <w:sz w:val="20"/>
        </w:rPr>
        <w:t>investment</w:t>
      </w:r>
      <w:r>
        <w:rPr>
          <w:spacing w:val="31"/>
          <w:sz w:val="20"/>
        </w:rPr>
        <w:t xml:space="preserve"> </w:t>
      </w:r>
      <w:r>
        <w:rPr>
          <w:sz w:val="20"/>
        </w:rPr>
        <w:t>strategies</w:t>
      </w:r>
      <w:r>
        <w:rPr>
          <w:spacing w:val="30"/>
          <w:sz w:val="20"/>
        </w:rPr>
        <w:t xml:space="preserve"> </w:t>
      </w:r>
      <w:r>
        <w:rPr>
          <w:sz w:val="20"/>
        </w:rPr>
        <w:t>in</w:t>
      </w:r>
      <w:r>
        <w:rPr>
          <w:spacing w:val="25"/>
          <w:sz w:val="20"/>
        </w:rPr>
        <w:t xml:space="preserve"> </w:t>
      </w:r>
      <w:r>
        <w:rPr>
          <w:sz w:val="20"/>
        </w:rPr>
        <w:t>CIVs</w:t>
      </w:r>
      <w:r>
        <w:rPr>
          <w:spacing w:val="27"/>
          <w:sz w:val="20"/>
        </w:rPr>
        <w:t xml:space="preserve"> </w:t>
      </w:r>
      <w:r>
        <w:rPr>
          <w:sz w:val="20"/>
        </w:rPr>
        <w:t>give</w:t>
      </w:r>
      <w:r>
        <w:rPr>
          <w:spacing w:val="27"/>
          <w:sz w:val="20"/>
        </w:rPr>
        <w:t xml:space="preserve"> </w:t>
      </w:r>
      <w:r>
        <w:rPr>
          <w:sz w:val="20"/>
        </w:rPr>
        <w:t>rise to</w:t>
      </w:r>
      <w:r>
        <w:rPr>
          <w:spacing w:val="40"/>
          <w:sz w:val="20"/>
        </w:rPr>
        <w:t xml:space="preserve"> </w:t>
      </w:r>
      <w:r>
        <w:rPr>
          <w:sz w:val="20"/>
        </w:rPr>
        <w:t>credit</w:t>
      </w:r>
      <w:r>
        <w:rPr>
          <w:spacing w:val="39"/>
          <w:sz w:val="20"/>
        </w:rPr>
        <w:t xml:space="preserve"> </w:t>
      </w:r>
      <w:r>
        <w:rPr>
          <w:sz w:val="20"/>
        </w:rPr>
        <w:t>risk,</w:t>
      </w:r>
      <w:r>
        <w:rPr>
          <w:spacing w:val="40"/>
          <w:sz w:val="20"/>
        </w:rPr>
        <w:t xml:space="preserve"> </w:t>
      </w:r>
      <w:r>
        <w:rPr>
          <w:sz w:val="20"/>
        </w:rPr>
        <w:t>interest</w:t>
      </w:r>
      <w:r>
        <w:rPr>
          <w:spacing w:val="39"/>
          <w:sz w:val="20"/>
        </w:rPr>
        <w:t xml:space="preserve"> </w:t>
      </w:r>
      <w:r>
        <w:rPr>
          <w:sz w:val="20"/>
        </w:rPr>
        <w:t>rate</w:t>
      </w:r>
      <w:r>
        <w:rPr>
          <w:spacing w:val="40"/>
          <w:sz w:val="20"/>
        </w:rPr>
        <w:t xml:space="preserve"> </w:t>
      </w:r>
      <w:r>
        <w:rPr>
          <w:sz w:val="20"/>
        </w:rPr>
        <w:t>risk,</w:t>
      </w:r>
      <w:r>
        <w:rPr>
          <w:spacing w:val="38"/>
          <w:sz w:val="20"/>
        </w:rPr>
        <w:t xml:space="preserve"> </w:t>
      </w:r>
      <w:r>
        <w:rPr>
          <w:sz w:val="20"/>
        </w:rPr>
        <w:t>price</w:t>
      </w:r>
      <w:r>
        <w:rPr>
          <w:spacing w:val="40"/>
          <w:sz w:val="20"/>
        </w:rPr>
        <w:t xml:space="preserve"> </w:t>
      </w:r>
      <w:r>
        <w:rPr>
          <w:sz w:val="20"/>
        </w:rPr>
        <w:t>risk</w:t>
      </w:r>
      <w:r>
        <w:rPr>
          <w:spacing w:val="34"/>
          <w:sz w:val="20"/>
        </w:rPr>
        <w:t xml:space="preserve"> </w:t>
      </w:r>
      <w:r>
        <w:rPr>
          <w:sz w:val="20"/>
        </w:rPr>
        <w:t>and</w:t>
      </w:r>
      <w:r>
        <w:rPr>
          <w:spacing w:val="38"/>
          <w:sz w:val="20"/>
        </w:rPr>
        <w:t xml:space="preserve"> </w:t>
      </w:r>
      <w:r>
        <w:rPr>
          <w:sz w:val="20"/>
        </w:rPr>
        <w:t>foreign</w:t>
      </w:r>
      <w:r>
        <w:rPr>
          <w:spacing w:val="40"/>
          <w:sz w:val="20"/>
        </w:rPr>
        <w:t xml:space="preserve"> </w:t>
      </w:r>
      <w:r>
        <w:rPr>
          <w:sz w:val="20"/>
        </w:rPr>
        <w:t>exchange</w:t>
      </w:r>
      <w:r>
        <w:rPr>
          <w:spacing w:val="38"/>
          <w:sz w:val="20"/>
        </w:rPr>
        <w:t xml:space="preserve"> </w:t>
      </w:r>
      <w:r>
        <w:rPr>
          <w:sz w:val="20"/>
        </w:rPr>
        <w:t>risk,</w:t>
      </w:r>
      <w:r>
        <w:rPr>
          <w:spacing w:val="38"/>
          <w:sz w:val="20"/>
        </w:rPr>
        <w:t xml:space="preserve"> </w:t>
      </w:r>
      <w:r>
        <w:rPr>
          <w:sz w:val="20"/>
        </w:rPr>
        <w:t>which are summarised in the CFS with further detail provided in the Future Fund’s Annual Report.</w:t>
      </w:r>
    </w:p>
    <w:p w14:paraId="734C6ED4" w14:textId="77777777" w:rsidR="0068651E" w:rsidRDefault="006C556A">
      <w:pPr>
        <w:pStyle w:val="ListParagraph"/>
        <w:numPr>
          <w:ilvl w:val="1"/>
          <w:numId w:val="9"/>
        </w:numPr>
        <w:tabs>
          <w:tab w:val="left" w:pos="1060"/>
        </w:tabs>
        <w:spacing w:before="199"/>
        <w:ind w:left="1060" w:right="594" w:hanging="360"/>
        <w:jc w:val="both"/>
        <w:rPr>
          <w:rFonts w:ascii="Symbol" w:hAnsi="Symbol"/>
          <w:sz w:val="16"/>
        </w:rPr>
      </w:pPr>
      <w:r>
        <w:rPr>
          <w:sz w:val="20"/>
        </w:rPr>
        <w:t>Interest bearing securities (refer Note 5B) include international government securities, corporate securities, mortgage and asset-backed securities and interest</w:t>
      </w:r>
      <w:r>
        <w:rPr>
          <w:spacing w:val="40"/>
          <w:sz w:val="20"/>
        </w:rPr>
        <w:t xml:space="preserve"> </w:t>
      </w:r>
      <w:r>
        <w:rPr>
          <w:sz w:val="20"/>
        </w:rPr>
        <w:t>bearing</w:t>
      </w:r>
      <w:r>
        <w:rPr>
          <w:spacing w:val="40"/>
          <w:sz w:val="20"/>
        </w:rPr>
        <w:t xml:space="preserve"> </w:t>
      </w:r>
      <w:r>
        <w:rPr>
          <w:sz w:val="20"/>
        </w:rPr>
        <w:t>securities</w:t>
      </w:r>
      <w:r>
        <w:rPr>
          <w:spacing w:val="40"/>
          <w:sz w:val="20"/>
        </w:rPr>
        <w:t xml:space="preserve"> </w:t>
      </w:r>
      <w:r>
        <w:rPr>
          <w:sz w:val="20"/>
        </w:rPr>
        <w:t>issued</w:t>
      </w:r>
      <w:r>
        <w:rPr>
          <w:spacing w:val="40"/>
          <w:sz w:val="20"/>
        </w:rPr>
        <w:t xml:space="preserve"> </w:t>
      </w:r>
      <w:r>
        <w:rPr>
          <w:sz w:val="20"/>
        </w:rPr>
        <w:t>by</w:t>
      </w:r>
      <w:r>
        <w:rPr>
          <w:spacing w:val="40"/>
          <w:sz w:val="20"/>
        </w:rPr>
        <w:t xml:space="preserve"> </w:t>
      </w:r>
      <w:r>
        <w:rPr>
          <w:sz w:val="20"/>
        </w:rPr>
        <w:t>domestic</w:t>
      </w:r>
      <w:r>
        <w:rPr>
          <w:spacing w:val="40"/>
          <w:sz w:val="20"/>
        </w:rPr>
        <w:t xml:space="preserve"> </w:t>
      </w:r>
      <w:r>
        <w:rPr>
          <w:sz w:val="20"/>
        </w:rPr>
        <w:t>banks.</w:t>
      </w:r>
      <w:r>
        <w:rPr>
          <w:spacing w:val="40"/>
          <w:sz w:val="20"/>
        </w:rPr>
        <w:t xml:space="preserve"> </w:t>
      </w:r>
      <w:r>
        <w:rPr>
          <w:sz w:val="20"/>
        </w:rPr>
        <w:t>Interest</w:t>
      </w:r>
      <w:r>
        <w:rPr>
          <w:spacing w:val="40"/>
          <w:sz w:val="20"/>
        </w:rPr>
        <w:t xml:space="preserve"> </w:t>
      </w:r>
      <w:r>
        <w:rPr>
          <w:sz w:val="20"/>
        </w:rPr>
        <w:t>bearing securities</w:t>
      </w:r>
      <w:r>
        <w:rPr>
          <w:spacing w:val="40"/>
          <w:sz w:val="20"/>
        </w:rPr>
        <w:t xml:space="preserve"> </w:t>
      </w:r>
      <w:r>
        <w:rPr>
          <w:sz w:val="20"/>
        </w:rPr>
        <w:t>are</w:t>
      </w:r>
      <w:r>
        <w:rPr>
          <w:spacing w:val="40"/>
          <w:sz w:val="20"/>
        </w:rPr>
        <w:t xml:space="preserve"> </w:t>
      </w:r>
      <w:r>
        <w:rPr>
          <w:sz w:val="20"/>
        </w:rPr>
        <w:t>utilised</w:t>
      </w:r>
      <w:r>
        <w:rPr>
          <w:spacing w:val="40"/>
          <w:sz w:val="20"/>
        </w:rPr>
        <w:t xml:space="preserve"> </w:t>
      </w:r>
      <w:r>
        <w:rPr>
          <w:sz w:val="20"/>
        </w:rPr>
        <w:t>by</w:t>
      </w:r>
      <w:r>
        <w:rPr>
          <w:spacing w:val="40"/>
          <w:sz w:val="20"/>
        </w:rPr>
        <w:t xml:space="preserve"> </w:t>
      </w:r>
      <w:r>
        <w:rPr>
          <w:sz w:val="20"/>
        </w:rPr>
        <w:t>all</w:t>
      </w:r>
      <w:r>
        <w:rPr>
          <w:spacing w:val="40"/>
          <w:sz w:val="20"/>
        </w:rPr>
        <w:t xml:space="preserve"> </w:t>
      </w:r>
      <w:r>
        <w:rPr>
          <w:sz w:val="20"/>
        </w:rPr>
        <w:t>of</w:t>
      </w:r>
      <w:r>
        <w:rPr>
          <w:spacing w:val="40"/>
          <w:sz w:val="20"/>
        </w:rPr>
        <w:t xml:space="preserve"> </w:t>
      </w:r>
      <w:r>
        <w:rPr>
          <w:sz w:val="20"/>
        </w:rPr>
        <w:t>the</w:t>
      </w:r>
      <w:r>
        <w:rPr>
          <w:spacing w:val="40"/>
          <w:sz w:val="20"/>
        </w:rPr>
        <w:t xml:space="preserve"> </w:t>
      </w:r>
      <w:r>
        <w:rPr>
          <w:sz w:val="20"/>
        </w:rPr>
        <w:t>Investment</w:t>
      </w:r>
      <w:r>
        <w:rPr>
          <w:spacing w:val="40"/>
          <w:sz w:val="20"/>
        </w:rPr>
        <w:t xml:space="preserve"> </w:t>
      </w:r>
      <w:r>
        <w:rPr>
          <w:sz w:val="20"/>
        </w:rPr>
        <w:t>Funds</w:t>
      </w:r>
      <w:r>
        <w:rPr>
          <w:spacing w:val="40"/>
          <w:sz w:val="20"/>
        </w:rPr>
        <w:t xml:space="preserve"> </w:t>
      </w:r>
      <w:r>
        <w:rPr>
          <w:sz w:val="20"/>
        </w:rPr>
        <w:t>for</w:t>
      </w:r>
      <w:r>
        <w:rPr>
          <w:spacing w:val="40"/>
          <w:sz w:val="20"/>
        </w:rPr>
        <w:t xml:space="preserve"> </w:t>
      </w:r>
      <w:r>
        <w:rPr>
          <w:sz w:val="20"/>
        </w:rPr>
        <w:t>return</w:t>
      </w:r>
      <w:r>
        <w:rPr>
          <w:spacing w:val="40"/>
          <w:sz w:val="20"/>
        </w:rPr>
        <w:t xml:space="preserve"> </w:t>
      </w:r>
      <w:r>
        <w:rPr>
          <w:sz w:val="20"/>
        </w:rPr>
        <w:t>generation and to manage risk, including in the short-term. The portfolio of interest</w:t>
      </w:r>
      <w:r>
        <w:rPr>
          <w:spacing w:val="40"/>
          <w:sz w:val="20"/>
        </w:rPr>
        <w:t xml:space="preserve"> </w:t>
      </w:r>
      <w:r>
        <w:rPr>
          <w:sz w:val="20"/>
        </w:rPr>
        <w:t>bearing</w:t>
      </w:r>
      <w:r>
        <w:rPr>
          <w:spacing w:val="40"/>
          <w:sz w:val="20"/>
        </w:rPr>
        <w:t xml:space="preserve"> </w:t>
      </w:r>
      <w:r>
        <w:rPr>
          <w:sz w:val="20"/>
        </w:rPr>
        <w:t>securities</w:t>
      </w:r>
      <w:r>
        <w:rPr>
          <w:spacing w:val="40"/>
          <w:sz w:val="20"/>
        </w:rPr>
        <w:t xml:space="preserve"> </w:t>
      </w:r>
      <w:r>
        <w:rPr>
          <w:sz w:val="20"/>
        </w:rPr>
        <w:t>provide</w:t>
      </w:r>
      <w:r>
        <w:rPr>
          <w:spacing w:val="40"/>
          <w:sz w:val="20"/>
        </w:rPr>
        <w:t xml:space="preserve"> </w:t>
      </w:r>
      <w:r>
        <w:rPr>
          <w:sz w:val="20"/>
        </w:rPr>
        <w:t>exposure</w:t>
      </w:r>
      <w:r>
        <w:rPr>
          <w:spacing w:val="40"/>
          <w:sz w:val="20"/>
        </w:rPr>
        <w:t xml:space="preserve"> </w:t>
      </w:r>
      <w:r>
        <w:rPr>
          <w:sz w:val="20"/>
        </w:rPr>
        <w:t>to</w:t>
      </w:r>
      <w:r>
        <w:rPr>
          <w:spacing w:val="40"/>
          <w:sz w:val="20"/>
        </w:rPr>
        <w:t xml:space="preserve"> </w:t>
      </w:r>
      <w:r>
        <w:rPr>
          <w:sz w:val="20"/>
        </w:rPr>
        <w:t>credit</w:t>
      </w:r>
      <w:r>
        <w:rPr>
          <w:spacing w:val="40"/>
          <w:sz w:val="20"/>
        </w:rPr>
        <w:t xml:space="preserve"> </w:t>
      </w:r>
      <w:r>
        <w:rPr>
          <w:sz w:val="20"/>
        </w:rPr>
        <w:t>risk,</w:t>
      </w:r>
      <w:r>
        <w:rPr>
          <w:spacing w:val="40"/>
          <w:sz w:val="20"/>
        </w:rPr>
        <w:t xml:space="preserve"> </w:t>
      </w:r>
      <w:r>
        <w:rPr>
          <w:sz w:val="20"/>
        </w:rPr>
        <w:t>interest</w:t>
      </w:r>
      <w:r>
        <w:rPr>
          <w:spacing w:val="40"/>
          <w:sz w:val="20"/>
        </w:rPr>
        <w:t xml:space="preserve"> </w:t>
      </w:r>
      <w:r>
        <w:rPr>
          <w:sz w:val="20"/>
        </w:rPr>
        <w:t>rate</w:t>
      </w:r>
      <w:r>
        <w:rPr>
          <w:spacing w:val="40"/>
          <w:sz w:val="20"/>
        </w:rPr>
        <w:t xml:space="preserve"> </w:t>
      </w:r>
      <w:r>
        <w:rPr>
          <w:sz w:val="20"/>
        </w:rPr>
        <w:t>risk</w:t>
      </w:r>
      <w:r>
        <w:rPr>
          <w:spacing w:val="40"/>
          <w:sz w:val="20"/>
        </w:rPr>
        <w:t xml:space="preserve"> </w:t>
      </w:r>
      <w:r>
        <w:rPr>
          <w:sz w:val="20"/>
        </w:rPr>
        <w:t>and foreign exchange risk.</w:t>
      </w:r>
    </w:p>
    <w:p w14:paraId="5644A616" w14:textId="77777777" w:rsidR="0068651E" w:rsidRDefault="006C556A">
      <w:pPr>
        <w:pStyle w:val="ListParagraph"/>
        <w:numPr>
          <w:ilvl w:val="1"/>
          <w:numId w:val="9"/>
        </w:numPr>
        <w:tabs>
          <w:tab w:val="left" w:pos="1060"/>
        </w:tabs>
        <w:spacing w:before="202"/>
        <w:ind w:left="1060" w:right="599" w:hanging="360"/>
        <w:jc w:val="both"/>
        <w:rPr>
          <w:rFonts w:ascii="Symbol" w:hAnsi="Symbol"/>
          <w:sz w:val="16"/>
        </w:rPr>
      </w:pPr>
      <w:r>
        <w:rPr>
          <w:sz w:val="20"/>
        </w:rPr>
        <w:t>Other investments (refer Note 5B) include derivatives and cash deposits held</w:t>
      </w:r>
      <w:r>
        <w:rPr>
          <w:spacing w:val="40"/>
          <w:sz w:val="20"/>
        </w:rPr>
        <w:t xml:space="preserve"> </w:t>
      </w:r>
      <w:r>
        <w:rPr>
          <w:sz w:val="20"/>
        </w:rPr>
        <w:t>for investment purposes, which are not available for Australian Government operating activities.</w:t>
      </w:r>
    </w:p>
    <w:p w14:paraId="22A48990" w14:textId="77777777" w:rsidR="0068651E" w:rsidRDefault="006C556A">
      <w:pPr>
        <w:pStyle w:val="BodyText"/>
        <w:spacing w:before="200"/>
        <w:ind w:left="700" w:right="599"/>
        <w:jc w:val="both"/>
      </w:pPr>
      <w:r>
        <w:t>This Note provides an overview of the interest rate, foreign exchange and equity risks</w:t>
      </w:r>
      <w:r>
        <w:rPr>
          <w:spacing w:val="38"/>
        </w:rPr>
        <w:t xml:space="preserve"> </w:t>
      </w:r>
      <w:r>
        <w:t>associated</w:t>
      </w:r>
      <w:r>
        <w:rPr>
          <w:spacing w:val="40"/>
        </w:rPr>
        <w:t xml:space="preserve"> </w:t>
      </w:r>
      <w:r>
        <w:t>with</w:t>
      </w:r>
      <w:r>
        <w:rPr>
          <w:spacing w:val="35"/>
        </w:rPr>
        <w:t xml:space="preserve"> </w:t>
      </w:r>
      <w:r>
        <w:t>these</w:t>
      </w:r>
      <w:r>
        <w:rPr>
          <w:spacing w:val="38"/>
        </w:rPr>
        <w:t xml:space="preserve"> </w:t>
      </w:r>
      <w:r>
        <w:t>investments,</w:t>
      </w:r>
      <w:r>
        <w:rPr>
          <w:spacing w:val="40"/>
        </w:rPr>
        <w:t xml:space="preserve"> </w:t>
      </w:r>
      <w:r>
        <w:t>with</w:t>
      </w:r>
      <w:r>
        <w:rPr>
          <w:spacing w:val="38"/>
        </w:rPr>
        <w:t xml:space="preserve"> </w:t>
      </w:r>
      <w:r>
        <w:t>credit</w:t>
      </w:r>
      <w:r>
        <w:rPr>
          <w:spacing w:val="39"/>
        </w:rPr>
        <w:t xml:space="preserve"> </w:t>
      </w:r>
      <w:r>
        <w:t>risk</w:t>
      </w:r>
      <w:r>
        <w:rPr>
          <w:spacing w:val="39"/>
        </w:rPr>
        <w:t xml:space="preserve"> </w:t>
      </w:r>
      <w:r>
        <w:t>discussed</w:t>
      </w:r>
      <w:r>
        <w:rPr>
          <w:spacing w:val="40"/>
        </w:rPr>
        <w:t xml:space="preserve"> </w:t>
      </w:r>
      <w:r>
        <w:t>in</w:t>
      </w:r>
      <w:r>
        <w:rPr>
          <w:spacing w:val="40"/>
        </w:rPr>
        <w:t xml:space="preserve"> </w:t>
      </w:r>
      <w:r>
        <w:t>Note</w:t>
      </w:r>
      <w:r>
        <w:rPr>
          <w:spacing w:val="38"/>
        </w:rPr>
        <w:t xml:space="preserve"> </w:t>
      </w:r>
      <w:r>
        <w:t>5B.</w:t>
      </w:r>
    </w:p>
    <w:p w14:paraId="1D3E1E8C" w14:textId="77777777" w:rsidR="0068651E" w:rsidRDefault="006C556A">
      <w:pPr>
        <w:pStyle w:val="BodyText"/>
        <w:spacing w:before="199"/>
        <w:ind w:left="700" w:right="601"/>
        <w:jc w:val="both"/>
      </w:pPr>
      <w:r>
        <w:t>The 2023-24 annual report for the Board provides a detailed discussion of the underlying</w:t>
      </w:r>
      <w:r>
        <w:rPr>
          <w:spacing w:val="40"/>
        </w:rPr>
        <w:t xml:space="preserve"> </w:t>
      </w:r>
      <w:r>
        <w:t>investment</w:t>
      </w:r>
      <w:r>
        <w:rPr>
          <w:spacing w:val="40"/>
        </w:rPr>
        <w:t xml:space="preserve"> </w:t>
      </w:r>
      <w:r>
        <w:t>strategies,</w:t>
      </w:r>
      <w:r>
        <w:rPr>
          <w:spacing w:val="40"/>
        </w:rPr>
        <w:t xml:space="preserve"> </w:t>
      </w:r>
      <w:r>
        <w:t>exposures</w:t>
      </w:r>
      <w:r>
        <w:rPr>
          <w:spacing w:val="40"/>
        </w:rPr>
        <w:t xml:space="preserve"> </w:t>
      </w:r>
      <w:r>
        <w:t>as</w:t>
      </w:r>
      <w:r>
        <w:rPr>
          <w:spacing w:val="40"/>
        </w:rPr>
        <w:t xml:space="preserve"> </w:t>
      </w:r>
      <w:r>
        <w:t>at</w:t>
      </w:r>
      <w:r>
        <w:rPr>
          <w:spacing w:val="40"/>
        </w:rPr>
        <w:t xml:space="preserve"> </w:t>
      </w:r>
      <w:r>
        <w:t>the</w:t>
      </w:r>
      <w:r>
        <w:rPr>
          <w:spacing w:val="40"/>
        </w:rPr>
        <w:t xml:space="preserve"> </w:t>
      </w:r>
      <w:r>
        <w:t>reporting</w:t>
      </w:r>
      <w:r>
        <w:rPr>
          <w:spacing w:val="40"/>
        </w:rPr>
        <w:t xml:space="preserve"> </w:t>
      </w:r>
      <w:r>
        <w:t>date</w:t>
      </w:r>
      <w:r>
        <w:rPr>
          <w:spacing w:val="40"/>
        </w:rPr>
        <w:t xml:space="preserve"> </w:t>
      </w:r>
      <w:r>
        <w:t>and</w:t>
      </w:r>
      <w:r>
        <w:rPr>
          <w:spacing w:val="40"/>
        </w:rPr>
        <w:t xml:space="preserve"> </w:t>
      </w:r>
      <w:r>
        <w:t>the 2023-24</w:t>
      </w:r>
      <w:r>
        <w:rPr>
          <w:spacing w:val="40"/>
        </w:rPr>
        <w:t xml:space="preserve"> </w:t>
      </w:r>
      <w:r>
        <w:t>investment</w:t>
      </w:r>
      <w:r>
        <w:rPr>
          <w:spacing w:val="40"/>
        </w:rPr>
        <w:t xml:space="preserve"> </w:t>
      </w:r>
      <w:r>
        <w:t>performance</w:t>
      </w:r>
      <w:r>
        <w:rPr>
          <w:spacing w:val="40"/>
        </w:rPr>
        <w:t xml:space="preserve"> </w:t>
      </w:r>
      <w:r>
        <w:t>for</w:t>
      </w:r>
      <w:r>
        <w:rPr>
          <w:spacing w:val="40"/>
        </w:rPr>
        <w:t xml:space="preserve"> </w:t>
      </w:r>
      <w:r>
        <w:t>each</w:t>
      </w:r>
      <w:r>
        <w:rPr>
          <w:spacing w:val="40"/>
        </w:rPr>
        <w:t xml:space="preserve"> </w:t>
      </w:r>
      <w:r>
        <w:t>of</w:t>
      </w:r>
      <w:r>
        <w:rPr>
          <w:spacing w:val="40"/>
        </w:rPr>
        <w:t xml:space="preserve"> </w:t>
      </w:r>
      <w:r>
        <w:t>the</w:t>
      </w:r>
      <w:r>
        <w:rPr>
          <w:spacing w:val="40"/>
        </w:rPr>
        <w:t xml:space="preserve"> </w:t>
      </w:r>
      <w:r>
        <w:t>Investment</w:t>
      </w:r>
      <w:r>
        <w:rPr>
          <w:spacing w:val="40"/>
        </w:rPr>
        <w:t xml:space="preserve"> </w:t>
      </w:r>
      <w:r>
        <w:t>Funds.</w:t>
      </w:r>
    </w:p>
    <w:p w14:paraId="7326B467" w14:textId="77777777" w:rsidR="0068651E" w:rsidRDefault="006C556A">
      <w:pPr>
        <w:pStyle w:val="BodyText"/>
        <w:spacing w:before="200"/>
        <w:ind w:left="700" w:right="601"/>
        <w:jc w:val="both"/>
      </w:pPr>
      <w:r>
        <w:t>The investment portfolio includes debt, equity and certain transactions denominated in foreign currencies. These give rise to interest rate risk, price risk and foreign exchange risk.</w:t>
      </w:r>
    </w:p>
    <w:p w14:paraId="2EE3C190" w14:textId="77777777" w:rsidR="0068651E" w:rsidRDefault="0068651E">
      <w:pPr>
        <w:pStyle w:val="BodyText"/>
        <w:rPr>
          <w:sz w:val="16"/>
        </w:rPr>
      </w:pPr>
    </w:p>
    <w:p w14:paraId="72858BC0" w14:textId="77777777" w:rsidR="0068651E" w:rsidRDefault="0068651E">
      <w:pPr>
        <w:pStyle w:val="BodyText"/>
        <w:rPr>
          <w:sz w:val="16"/>
        </w:rPr>
      </w:pPr>
    </w:p>
    <w:p w14:paraId="084F27CF" w14:textId="77777777" w:rsidR="0068651E" w:rsidRDefault="0068651E">
      <w:pPr>
        <w:pStyle w:val="BodyText"/>
        <w:spacing w:before="159"/>
        <w:rPr>
          <w:sz w:val="16"/>
        </w:rPr>
      </w:pPr>
    </w:p>
    <w:p w14:paraId="5FB6E8C5" w14:textId="77777777" w:rsidR="0068651E" w:rsidRDefault="006C556A">
      <w:pPr>
        <w:ind w:left="573" w:right="470"/>
        <w:jc w:val="center"/>
        <w:rPr>
          <w:rFonts w:ascii="Arial"/>
          <w:sz w:val="16"/>
        </w:rPr>
      </w:pPr>
      <w:r>
        <w:rPr>
          <w:rFonts w:ascii="Arial"/>
          <w:spacing w:val="-5"/>
          <w:sz w:val="16"/>
        </w:rPr>
        <w:t>139</w:t>
      </w:r>
    </w:p>
    <w:p w14:paraId="070CACBB" w14:textId="77777777" w:rsidR="0068651E" w:rsidRDefault="0068651E">
      <w:pPr>
        <w:jc w:val="center"/>
        <w:rPr>
          <w:rFonts w:ascii="Arial"/>
          <w:sz w:val="16"/>
        </w:rPr>
        <w:sectPr w:rsidR="0068651E">
          <w:footerReference w:type="default" r:id="rId98"/>
          <w:pgSz w:w="11910" w:h="16840"/>
          <w:pgMar w:top="620" w:right="1500" w:bottom="280" w:left="1680" w:header="0" w:footer="0" w:gutter="0"/>
          <w:cols w:space="720"/>
        </w:sectPr>
      </w:pPr>
    </w:p>
    <w:p w14:paraId="0C4B2946"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3A7B23C5" w14:textId="77777777" w:rsidR="0068651E" w:rsidRDefault="0068651E">
      <w:pPr>
        <w:pStyle w:val="BodyText"/>
        <w:spacing w:before="226"/>
        <w:rPr>
          <w:i/>
        </w:rPr>
      </w:pPr>
    </w:p>
    <w:p w14:paraId="2117FF08" w14:textId="77777777" w:rsidR="0068651E" w:rsidRDefault="006C556A">
      <w:pPr>
        <w:pStyle w:val="BodyText"/>
        <w:ind w:left="415"/>
        <w:rPr>
          <w:rFonts w:ascii="Arial"/>
        </w:rPr>
      </w:pPr>
      <w:r>
        <w:rPr>
          <w:rFonts w:ascii="Arial"/>
        </w:rPr>
        <w:t>Advances</w:t>
      </w:r>
      <w:r>
        <w:rPr>
          <w:rFonts w:ascii="Arial"/>
          <w:spacing w:val="-7"/>
        </w:rPr>
        <w:t xml:space="preserve"> </w:t>
      </w:r>
      <w:r>
        <w:rPr>
          <w:rFonts w:ascii="Arial"/>
        </w:rPr>
        <w:t>and</w:t>
      </w:r>
      <w:r>
        <w:rPr>
          <w:rFonts w:ascii="Arial"/>
          <w:spacing w:val="-5"/>
        </w:rPr>
        <w:t xml:space="preserve"> </w:t>
      </w:r>
      <w:r>
        <w:rPr>
          <w:rFonts w:ascii="Arial"/>
        </w:rPr>
        <w:t>investments</w:t>
      </w:r>
      <w:r>
        <w:rPr>
          <w:rFonts w:ascii="Arial"/>
          <w:spacing w:val="-4"/>
        </w:rPr>
        <w:t xml:space="preserve"> </w:t>
      </w:r>
      <w:r>
        <w:rPr>
          <w:rFonts w:ascii="Arial"/>
        </w:rPr>
        <w:t>for</w:t>
      </w:r>
      <w:r>
        <w:rPr>
          <w:rFonts w:ascii="Arial"/>
          <w:spacing w:val="-6"/>
        </w:rPr>
        <w:t xml:space="preserve"> </w:t>
      </w:r>
      <w:r>
        <w:rPr>
          <w:rFonts w:ascii="Arial"/>
        </w:rPr>
        <w:t>policy</w:t>
      </w:r>
      <w:r>
        <w:rPr>
          <w:rFonts w:ascii="Arial"/>
          <w:spacing w:val="-8"/>
        </w:rPr>
        <w:t xml:space="preserve"> </w:t>
      </w:r>
      <w:r>
        <w:rPr>
          <w:rFonts w:ascii="Arial"/>
          <w:spacing w:val="-2"/>
        </w:rPr>
        <w:t>purposes</w:t>
      </w:r>
    </w:p>
    <w:p w14:paraId="309F8DCE" w14:textId="77777777" w:rsidR="0068651E" w:rsidRDefault="006C556A">
      <w:pPr>
        <w:pStyle w:val="BodyText"/>
        <w:spacing w:before="138"/>
        <w:ind w:left="415" w:right="885"/>
        <w:jc w:val="both"/>
      </w:pPr>
      <w:r>
        <w:t>The GGS also holds certain financial assets and liabilities for public policy</w:t>
      </w:r>
      <w:r>
        <w:rPr>
          <w:spacing w:val="40"/>
        </w:rPr>
        <w:t xml:space="preserve"> </w:t>
      </w:r>
      <w:r>
        <w:t>purposes, rather than liquidity</w:t>
      </w:r>
      <w:r>
        <w:rPr>
          <w:spacing w:val="40"/>
        </w:rPr>
        <w:t xml:space="preserve"> </w:t>
      </w:r>
      <w:r>
        <w:t>management. These</w:t>
      </w:r>
      <w:r>
        <w:rPr>
          <w:spacing w:val="40"/>
        </w:rPr>
        <w:t xml:space="preserve"> </w:t>
      </w:r>
      <w:r>
        <w:t>include:</w:t>
      </w:r>
    </w:p>
    <w:p w14:paraId="740FDEA4" w14:textId="77777777" w:rsidR="0068651E" w:rsidRDefault="006C556A">
      <w:pPr>
        <w:pStyle w:val="ListParagraph"/>
        <w:numPr>
          <w:ilvl w:val="0"/>
          <w:numId w:val="9"/>
        </w:numPr>
        <w:tabs>
          <w:tab w:val="left" w:pos="696"/>
          <w:tab w:val="left" w:pos="698"/>
        </w:tabs>
        <w:spacing w:before="202"/>
        <w:ind w:right="882"/>
        <w:jc w:val="both"/>
        <w:rPr>
          <w:sz w:val="20"/>
        </w:rPr>
      </w:pPr>
      <w:r>
        <w:rPr>
          <w:sz w:val="20"/>
        </w:rPr>
        <w:t>loans and investments to facilitate increased flows of finance into certain industries</w:t>
      </w:r>
      <w:r>
        <w:rPr>
          <w:spacing w:val="-13"/>
          <w:sz w:val="20"/>
        </w:rPr>
        <w:t xml:space="preserve"> </w:t>
      </w:r>
      <w:r>
        <w:rPr>
          <w:sz w:val="20"/>
        </w:rPr>
        <w:t>or</w:t>
      </w:r>
      <w:r>
        <w:rPr>
          <w:spacing w:val="-12"/>
          <w:sz w:val="20"/>
        </w:rPr>
        <w:t xml:space="preserve"> </w:t>
      </w:r>
      <w:r>
        <w:rPr>
          <w:sz w:val="20"/>
        </w:rPr>
        <w:t>sectors</w:t>
      </w:r>
      <w:r>
        <w:rPr>
          <w:spacing w:val="-13"/>
          <w:sz w:val="20"/>
        </w:rPr>
        <w:t xml:space="preserve"> </w:t>
      </w:r>
      <w:r>
        <w:rPr>
          <w:sz w:val="20"/>
        </w:rPr>
        <w:t>and</w:t>
      </w:r>
      <w:r>
        <w:rPr>
          <w:spacing w:val="-12"/>
          <w:sz w:val="20"/>
        </w:rPr>
        <w:t xml:space="preserve"> </w:t>
      </w:r>
      <w:r>
        <w:rPr>
          <w:sz w:val="20"/>
        </w:rPr>
        <w:t>loans</w:t>
      </w:r>
      <w:r>
        <w:rPr>
          <w:spacing w:val="-13"/>
          <w:sz w:val="20"/>
        </w:rPr>
        <w:t xml:space="preserve"> </w:t>
      </w:r>
      <w:r>
        <w:rPr>
          <w:sz w:val="20"/>
        </w:rPr>
        <w:t>provided</w:t>
      </w:r>
      <w:r>
        <w:rPr>
          <w:spacing w:val="-12"/>
          <w:sz w:val="20"/>
        </w:rPr>
        <w:t xml:space="preserve"> </w:t>
      </w:r>
      <w:r>
        <w:rPr>
          <w:sz w:val="20"/>
        </w:rPr>
        <w:t>on</w:t>
      </w:r>
      <w:r>
        <w:rPr>
          <w:spacing w:val="-13"/>
          <w:sz w:val="20"/>
        </w:rPr>
        <w:t xml:space="preserve"> </w:t>
      </w:r>
      <w:r>
        <w:rPr>
          <w:sz w:val="20"/>
        </w:rPr>
        <w:t>concessional</w:t>
      </w:r>
      <w:r>
        <w:rPr>
          <w:spacing w:val="-12"/>
          <w:sz w:val="20"/>
        </w:rPr>
        <w:t xml:space="preserve"> </w:t>
      </w:r>
      <w:r>
        <w:rPr>
          <w:sz w:val="20"/>
        </w:rPr>
        <w:t>terms</w:t>
      </w:r>
      <w:r>
        <w:rPr>
          <w:spacing w:val="-13"/>
          <w:sz w:val="20"/>
        </w:rPr>
        <w:t xml:space="preserve"> </w:t>
      </w:r>
      <w:r>
        <w:rPr>
          <w:sz w:val="20"/>
        </w:rPr>
        <w:t>in</w:t>
      </w:r>
      <w:r>
        <w:rPr>
          <w:spacing w:val="-12"/>
          <w:sz w:val="20"/>
        </w:rPr>
        <w:t xml:space="preserve"> </w:t>
      </w:r>
      <w:r>
        <w:rPr>
          <w:sz w:val="20"/>
        </w:rPr>
        <w:t>pursuit</w:t>
      </w:r>
      <w:r>
        <w:rPr>
          <w:spacing w:val="-13"/>
          <w:sz w:val="20"/>
        </w:rPr>
        <w:t xml:space="preserve"> </w:t>
      </w:r>
      <w:r>
        <w:rPr>
          <w:sz w:val="20"/>
        </w:rPr>
        <w:t>of</w:t>
      </w:r>
      <w:r>
        <w:rPr>
          <w:spacing w:val="-12"/>
          <w:sz w:val="20"/>
        </w:rPr>
        <w:t xml:space="preserve"> </w:t>
      </w:r>
      <w:r>
        <w:rPr>
          <w:sz w:val="20"/>
        </w:rPr>
        <w:t>policy objectives.</w:t>
      </w:r>
      <w:r>
        <w:rPr>
          <w:spacing w:val="40"/>
          <w:sz w:val="20"/>
        </w:rPr>
        <w:t xml:space="preserve"> </w:t>
      </w:r>
      <w:r>
        <w:rPr>
          <w:sz w:val="20"/>
        </w:rPr>
        <w:t>For</w:t>
      </w:r>
      <w:r>
        <w:rPr>
          <w:spacing w:val="-4"/>
          <w:sz w:val="20"/>
        </w:rPr>
        <w:t xml:space="preserve"> </w:t>
      </w:r>
      <w:r>
        <w:rPr>
          <w:sz w:val="20"/>
        </w:rPr>
        <w:t>example,</w:t>
      </w:r>
      <w:r>
        <w:rPr>
          <w:spacing w:val="-2"/>
          <w:sz w:val="20"/>
        </w:rPr>
        <w:t xml:space="preserve"> </w:t>
      </w:r>
      <w:r>
        <w:rPr>
          <w:sz w:val="20"/>
        </w:rPr>
        <w:t>income</w:t>
      </w:r>
      <w:r>
        <w:rPr>
          <w:spacing w:val="-4"/>
          <w:sz w:val="20"/>
        </w:rPr>
        <w:t xml:space="preserve"> </w:t>
      </w:r>
      <w:r>
        <w:rPr>
          <w:sz w:val="20"/>
        </w:rPr>
        <w:t>contingent</w:t>
      </w:r>
      <w:r>
        <w:rPr>
          <w:spacing w:val="-1"/>
          <w:sz w:val="20"/>
        </w:rPr>
        <w:t xml:space="preserve"> </w:t>
      </w:r>
      <w:r>
        <w:rPr>
          <w:sz w:val="20"/>
        </w:rPr>
        <w:t>student</w:t>
      </w:r>
      <w:r>
        <w:rPr>
          <w:spacing w:val="-4"/>
          <w:sz w:val="20"/>
        </w:rPr>
        <w:t xml:space="preserve"> </w:t>
      </w:r>
      <w:r>
        <w:rPr>
          <w:sz w:val="20"/>
        </w:rPr>
        <w:t>and</w:t>
      </w:r>
      <w:r>
        <w:rPr>
          <w:spacing w:val="-2"/>
          <w:sz w:val="20"/>
        </w:rPr>
        <w:t xml:space="preserve"> </w:t>
      </w:r>
      <w:r>
        <w:rPr>
          <w:sz w:val="20"/>
        </w:rPr>
        <w:t>other</w:t>
      </w:r>
      <w:r>
        <w:rPr>
          <w:spacing w:val="-1"/>
          <w:sz w:val="20"/>
        </w:rPr>
        <w:t xml:space="preserve"> </w:t>
      </w:r>
      <w:r>
        <w:rPr>
          <w:sz w:val="20"/>
        </w:rPr>
        <w:t>loans</w:t>
      </w:r>
      <w:r>
        <w:rPr>
          <w:spacing w:val="-4"/>
          <w:sz w:val="20"/>
        </w:rPr>
        <w:t xml:space="preserve"> </w:t>
      </w:r>
      <w:r>
        <w:rPr>
          <w:sz w:val="20"/>
        </w:rPr>
        <w:t>and loans</w:t>
      </w:r>
      <w:r>
        <w:rPr>
          <w:spacing w:val="-4"/>
          <w:sz w:val="20"/>
        </w:rPr>
        <w:t xml:space="preserve"> </w:t>
      </w:r>
      <w:r>
        <w:rPr>
          <w:sz w:val="20"/>
        </w:rPr>
        <w:t>to fund critical infrastructure;</w:t>
      </w:r>
    </w:p>
    <w:p w14:paraId="1FDD2C5F" w14:textId="77777777" w:rsidR="0068651E" w:rsidRDefault="006C556A">
      <w:pPr>
        <w:pStyle w:val="ListParagraph"/>
        <w:numPr>
          <w:ilvl w:val="0"/>
          <w:numId w:val="9"/>
        </w:numPr>
        <w:tabs>
          <w:tab w:val="left" w:pos="696"/>
          <w:tab w:val="left" w:pos="698"/>
        </w:tabs>
        <w:ind w:right="882"/>
        <w:jc w:val="both"/>
        <w:rPr>
          <w:sz w:val="20"/>
        </w:rPr>
      </w:pPr>
      <w:r>
        <w:rPr>
          <w:sz w:val="20"/>
        </w:rPr>
        <w:t>loans to state and territory governments under previous Commonwealth-State financing arrangements; and</w:t>
      </w:r>
    </w:p>
    <w:p w14:paraId="02FBF67B" w14:textId="77777777" w:rsidR="0068651E" w:rsidRDefault="006C556A">
      <w:pPr>
        <w:pStyle w:val="ListParagraph"/>
        <w:numPr>
          <w:ilvl w:val="0"/>
          <w:numId w:val="9"/>
        </w:numPr>
        <w:tabs>
          <w:tab w:val="left" w:pos="697"/>
        </w:tabs>
        <w:ind w:left="697" w:hanging="282"/>
        <w:jc w:val="both"/>
        <w:rPr>
          <w:sz w:val="20"/>
        </w:rPr>
      </w:pPr>
      <w:r>
        <w:rPr>
          <w:sz w:val="20"/>
        </w:rPr>
        <w:t>equity</w:t>
      </w:r>
      <w:r>
        <w:rPr>
          <w:spacing w:val="-8"/>
          <w:sz w:val="20"/>
        </w:rPr>
        <w:t xml:space="preserve"> </w:t>
      </w:r>
      <w:r>
        <w:rPr>
          <w:sz w:val="20"/>
        </w:rPr>
        <w:t>contributions</w:t>
      </w:r>
      <w:r>
        <w:rPr>
          <w:spacing w:val="-8"/>
          <w:sz w:val="20"/>
        </w:rPr>
        <w:t xml:space="preserve"> </w:t>
      </w:r>
      <w:r>
        <w:rPr>
          <w:sz w:val="20"/>
        </w:rPr>
        <w:t>to</w:t>
      </w:r>
      <w:r>
        <w:rPr>
          <w:spacing w:val="-8"/>
          <w:sz w:val="20"/>
        </w:rPr>
        <w:t xml:space="preserve"> </w:t>
      </w:r>
      <w:r>
        <w:rPr>
          <w:sz w:val="20"/>
        </w:rPr>
        <w:t>public</w:t>
      </w:r>
      <w:r>
        <w:rPr>
          <w:spacing w:val="-6"/>
          <w:sz w:val="20"/>
        </w:rPr>
        <w:t xml:space="preserve"> </w:t>
      </w:r>
      <w:r>
        <w:rPr>
          <w:sz w:val="20"/>
        </w:rPr>
        <w:t>corporations</w:t>
      </w:r>
      <w:r>
        <w:rPr>
          <w:spacing w:val="-8"/>
          <w:sz w:val="20"/>
        </w:rPr>
        <w:t xml:space="preserve"> </w:t>
      </w:r>
      <w:r>
        <w:rPr>
          <w:sz w:val="20"/>
        </w:rPr>
        <w:t>for</w:t>
      </w:r>
      <w:r>
        <w:rPr>
          <w:spacing w:val="-6"/>
          <w:sz w:val="20"/>
        </w:rPr>
        <w:t xml:space="preserve"> </w:t>
      </w:r>
      <w:r>
        <w:rPr>
          <w:sz w:val="20"/>
        </w:rPr>
        <w:t>infrastructure</w:t>
      </w:r>
      <w:r>
        <w:rPr>
          <w:spacing w:val="-6"/>
          <w:sz w:val="20"/>
        </w:rPr>
        <w:t xml:space="preserve"> </w:t>
      </w:r>
      <w:r>
        <w:rPr>
          <w:spacing w:val="-2"/>
          <w:sz w:val="20"/>
        </w:rPr>
        <w:t>development.</w:t>
      </w:r>
    </w:p>
    <w:p w14:paraId="172B887B" w14:textId="77777777" w:rsidR="0068651E" w:rsidRDefault="006C556A">
      <w:pPr>
        <w:pStyle w:val="BodyText"/>
        <w:spacing w:before="118"/>
        <w:ind w:left="415"/>
        <w:rPr>
          <w:rFonts w:ascii="Arial"/>
        </w:rPr>
      </w:pPr>
      <w:r>
        <w:rPr>
          <w:rFonts w:ascii="Arial"/>
          <w:spacing w:val="-2"/>
        </w:rPr>
        <w:t>International</w:t>
      </w:r>
      <w:r>
        <w:rPr>
          <w:rFonts w:ascii="Arial"/>
          <w:spacing w:val="10"/>
        </w:rPr>
        <w:t xml:space="preserve"> </w:t>
      </w:r>
      <w:r>
        <w:rPr>
          <w:rFonts w:ascii="Arial"/>
          <w:spacing w:val="-2"/>
        </w:rPr>
        <w:t>commitments</w:t>
      </w:r>
    </w:p>
    <w:p w14:paraId="7C1F8836" w14:textId="77777777" w:rsidR="0068651E" w:rsidRDefault="006C556A">
      <w:pPr>
        <w:pStyle w:val="BodyText"/>
        <w:spacing w:before="138"/>
        <w:ind w:left="415" w:right="884"/>
        <w:jc w:val="both"/>
      </w:pPr>
      <w:r>
        <w:t>Australia has shareholdings in international financial institutions (IFIs) and multilateral development banks, including the IMF and the World Bank Group’s International Bank for Reconstruction and Development, the International Development Association, the International Finance Corporation and the Multilateral</w:t>
      </w:r>
      <w:r>
        <w:rPr>
          <w:spacing w:val="40"/>
        </w:rPr>
        <w:t xml:space="preserve"> </w:t>
      </w:r>
      <w:r>
        <w:t>Investment</w:t>
      </w:r>
      <w:r>
        <w:rPr>
          <w:spacing w:val="40"/>
        </w:rPr>
        <w:t xml:space="preserve"> </w:t>
      </w:r>
      <w:r>
        <w:t>Guarantee</w:t>
      </w:r>
      <w:r>
        <w:rPr>
          <w:spacing w:val="40"/>
        </w:rPr>
        <w:t xml:space="preserve"> </w:t>
      </w:r>
      <w:r>
        <w:t>Agency.</w:t>
      </w:r>
      <w:r>
        <w:rPr>
          <w:spacing w:val="40"/>
        </w:rPr>
        <w:t xml:space="preserve"> </w:t>
      </w:r>
      <w:r>
        <w:t>Australia</w:t>
      </w:r>
      <w:r>
        <w:rPr>
          <w:spacing w:val="40"/>
        </w:rPr>
        <w:t xml:space="preserve"> </w:t>
      </w:r>
      <w:r>
        <w:t>also</w:t>
      </w:r>
      <w:r>
        <w:rPr>
          <w:spacing w:val="40"/>
        </w:rPr>
        <w:t xml:space="preserve"> </w:t>
      </w:r>
      <w:r>
        <w:t>has</w:t>
      </w:r>
      <w:r>
        <w:rPr>
          <w:spacing w:val="40"/>
        </w:rPr>
        <w:t xml:space="preserve"> </w:t>
      </w:r>
      <w:r>
        <w:t>shareholdings</w:t>
      </w:r>
      <w:r>
        <w:rPr>
          <w:spacing w:val="40"/>
        </w:rPr>
        <w:t xml:space="preserve"> </w:t>
      </w:r>
      <w:r>
        <w:t>in the Asian Development Bank, the Asian Infrastructure Investment Bank and the European Bank for Reconstruction and Development. In addition to the shareholdings recognised as financial assets, Australia conducts financial transactions</w:t>
      </w:r>
      <w:r>
        <w:rPr>
          <w:spacing w:val="40"/>
        </w:rPr>
        <w:t xml:space="preserve"> </w:t>
      </w:r>
      <w:r>
        <w:t>with</w:t>
      </w:r>
      <w:r>
        <w:rPr>
          <w:spacing w:val="40"/>
        </w:rPr>
        <w:t xml:space="preserve"> </w:t>
      </w:r>
      <w:r>
        <w:t>these</w:t>
      </w:r>
      <w:r>
        <w:rPr>
          <w:spacing w:val="40"/>
        </w:rPr>
        <w:t xml:space="preserve"> </w:t>
      </w:r>
      <w:r>
        <w:t>institutions</w:t>
      </w:r>
      <w:r>
        <w:rPr>
          <w:spacing w:val="40"/>
        </w:rPr>
        <w:t xml:space="preserve"> </w:t>
      </w:r>
      <w:r>
        <w:t>to</w:t>
      </w:r>
      <w:r>
        <w:rPr>
          <w:spacing w:val="40"/>
        </w:rPr>
        <w:t xml:space="preserve"> </w:t>
      </w:r>
      <w:r>
        <w:t>manage</w:t>
      </w:r>
      <w:r>
        <w:rPr>
          <w:spacing w:val="40"/>
        </w:rPr>
        <w:t xml:space="preserve"> </w:t>
      </w:r>
      <w:r>
        <w:t>existing</w:t>
      </w:r>
      <w:r>
        <w:rPr>
          <w:spacing w:val="40"/>
        </w:rPr>
        <w:t xml:space="preserve"> </w:t>
      </w:r>
      <w:r>
        <w:t>obligations.</w:t>
      </w:r>
    </w:p>
    <w:p w14:paraId="60B972EE" w14:textId="77777777" w:rsidR="0068651E" w:rsidRDefault="006C556A">
      <w:pPr>
        <w:pStyle w:val="Heading6"/>
        <w:spacing w:before="201"/>
      </w:pPr>
      <w:r>
        <w:t>Public</w:t>
      </w:r>
      <w:r>
        <w:rPr>
          <w:spacing w:val="-11"/>
        </w:rPr>
        <w:t xml:space="preserve"> </w:t>
      </w:r>
      <w:r>
        <w:t>Financial</w:t>
      </w:r>
      <w:r>
        <w:rPr>
          <w:spacing w:val="-6"/>
        </w:rPr>
        <w:t xml:space="preserve"> </w:t>
      </w:r>
      <w:r>
        <w:rPr>
          <w:spacing w:val="-2"/>
        </w:rPr>
        <w:t>Corporations</w:t>
      </w:r>
    </w:p>
    <w:p w14:paraId="457B0348" w14:textId="77777777" w:rsidR="0068651E" w:rsidRDefault="006C556A">
      <w:pPr>
        <w:pStyle w:val="BodyText"/>
        <w:spacing w:before="138"/>
        <w:ind w:left="415" w:right="882"/>
        <w:jc w:val="both"/>
      </w:pPr>
      <w:r>
        <w:t>The PFC sector comprises the RBA and similar entities. The RBA is Australia’s central bank</w:t>
      </w:r>
      <w:r>
        <w:rPr>
          <w:spacing w:val="40"/>
        </w:rPr>
        <w:t xml:space="preserve"> </w:t>
      </w:r>
      <w:r>
        <w:t>with</w:t>
      </w:r>
      <w:r>
        <w:rPr>
          <w:spacing w:val="40"/>
        </w:rPr>
        <w:t xml:space="preserve"> </w:t>
      </w:r>
      <w:r>
        <w:t>responsibility</w:t>
      </w:r>
      <w:r>
        <w:rPr>
          <w:spacing w:val="40"/>
        </w:rPr>
        <w:t xml:space="preserve"> </w:t>
      </w:r>
      <w:r>
        <w:t>for</w:t>
      </w:r>
      <w:r>
        <w:rPr>
          <w:spacing w:val="40"/>
        </w:rPr>
        <w:t xml:space="preserve"> </w:t>
      </w:r>
      <w:r>
        <w:t>monetary</w:t>
      </w:r>
      <w:r>
        <w:rPr>
          <w:spacing w:val="40"/>
        </w:rPr>
        <w:t xml:space="preserve"> </w:t>
      </w:r>
      <w:r>
        <w:t>policy. Its</w:t>
      </w:r>
      <w:r>
        <w:rPr>
          <w:spacing w:val="40"/>
        </w:rPr>
        <w:t xml:space="preserve"> </w:t>
      </w:r>
      <w:r>
        <w:t>role</w:t>
      </w:r>
      <w:r>
        <w:rPr>
          <w:spacing w:val="40"/>
        </w:rPr>
        <w:t xml:space="preserve"> </w:t>
      </w:r>
      <w:r>
        <w:t>is</w:t>
      </w:r>
      <w:r>
        <w:rPr>
          <w:spacing w:val="40"/>
        </w:rPr>
        <w:t xml:space="preserve"> </w:t>
      </w:r>
      <w:r>
        <w:t>set</w:t>
      </w:r>
      <w:r>
        <w:rPr>
          <w:spacing w:val="40"/>
        </w:rPr>
        <w:t xml:space="preserve"> </w:t>
      </w:r>
      <w:r>
        <w:t xml:space="preserve">out in the </w:t>
      </w:r>
      <w:r>
        <w:rPr>
          <w:i/>
        </w:rPr>
        <w:t xml:space="preserve">Reserve Bank Act 1959. </w:t>
      </w:r>
      <w:r>
        <w:t>The RBA also holds Australia’s foreign currency reserves, operates</w:t>
      </w:r>
      <w:r>
        <w:rPr>
          <w:spacing w:val="40"/>
        </w:rPr>
        <w:t xml:space="preserve"> </w:t>
      </w:r>
      <w:r>
        <w:t>Australia’s</w:t>
      </w:r>
      <w:r>
        <w:rPr>
          <w:spacing w:val="40"/>
        </w:rPr>
        <w:t xml:space="preserve"> </w:t>
      </w:r>
      <w:r>
        <w:t>main</w:t>
      </w:r>
      <w:r>
        <w:rPr>
          <w:spacing w:val="40"/>
        </w:rPr>
        <w:t xml:space="preserve"> </w:t>
      </w:r>
      <w:r>
        <w:t>high</w:t>
      </w:r>
      <w:r>
        <w:rPr>
          <w:spacing w:val="40"/>
        </w:rPr>
        <w:t xml:space="preserve"> </w:t>
      </w:r>
      <w:r>
        <w:t>value</w:t>
      </w:r>
      <w:r>
        <w:rPr>
          <w:spacing w:val="40"/>
        </w:rPr>
        <w:t xml:space="preserve"> </w:t>
      </w:r>
      <w:r>
        <w:t>payments</w:t>
      </w:r>
      <w:r>
        <w:rPr>
          <w:spacing w:val="40"/>
        </w:rPr>
        <w:t xml:space="preserve"> </w:t>
      </w:r>
      <w:r>
        <w:t>system,</w:t>
      </w:r>
      <w:r>
        <w:rPr>
          <w:spacing w:val="40"/>
        </w:rPr>
        <w:t xml:space="preserve"> </w:t>
      </w:r>
      <w:r>
        <w:t>provides</w:t>
      </w:r>
      <w:r>
        <w:rPr>
          <w:spacing w:val="40"/>
        </w:rPr>
        <w:t xml:space="preserve"> </w:t>
      </w:r>
      <w:r>
        <w:t>banking services to the Australian Government and designs, produces and issues</w:t>
      </w:r>
      <w:r>
        <w:rPr>
          <w:spacing w:val="80"/>
        </w:rPr>
        <w:t xml:space="preserve"> </w:t>
      </w:r>
      <w:r>
        <w:t>Australia’s banknotes. In undertaking these functions, the RBA has significant exposures</w:t>
      </w:r>
      <w:r>
        <w:rPr>
          <w:spacing w:val="40"/>
        </w:rPr>
        <w:t xml:space="preserve"> </w:t>
      </w:r>
      <w:r>
        <w:t>to</w:t>
      </w:r>
      <w:r>
        <w:rPr>
          <w:spacing w:val="40"/>
        </w:rPr>
        <w:t xml:space="preserve"> </w:t>
      </w:r>
      <w:r>
        <w:t>interest</w:t>
      </w:r>
      <w:r>
        <w:rPr>
          <w:spacing w:val="40"/>
        </w:rPr>
        <w:t xml:space="preserve"> </w:t>
      </w:r>
      <w:r>
        <w:t>rate</w:t>
      </w:r>
      <w:r>
        <w:rPr>
          <w:spacing w:val="40"/>
        </w:rPr>
        <w:t xml:space="preserve"> </w:t>
      </w:r>
      <w:r>
        <w:t>and</w:t>
      </w:r>
      <w:r>
        <w:rPr>
          <w:spacing w:val="40"/>
        </w:rPr>
        <w:t xml:space="preserve"> </w:t>
      </w:r>
      <w:r>
        <w:t>currency</w:t>
      </w:r>
      <w:r>
        <w:rPr>
          <w:spacing w:val="40"/>
        </w:rPr>
        <w:t xml:space="preserve"> </w:t>
      </w:r>
      <w:r>
        <w:t>risk.</w:t>
      </w:r>
      <w:r>
        <w:rPr>
          <w:spacing w:val="40"/>
        </w:rPr>
        <w:t xml:space="preserve"> </w:t>
      </w:r>
      <w:r>
        <w:t>Export</w:t>
      </w:r>
      <w:r>
        <w:rPr>
          <w:spacing w:val="40"/>
        </w:rPr>
        <w:t xml:space="preserve"> </w:t>
      </w:r>
      <w:r>
        <w:t>Finance</w:t>
      </w:r>
      <w:r>
        <w:rPr>
          <w:spacing w:val="40"/>
        </w:rPr>
        <w:t xml:space="preserve"> </w:t>
      </w:r>
      <w:r>
        <w:t>Australia</w:t>
      </w:r>
      <w:r>
        <w:rPr>
          <w:spacing w:val="40"/>
        </w:rPr>
        <w:t xml:space="preserve"> </w:t>
      </w:r>
      <w:r>
        <w:t>(EFA)</w:t>
      </w:r>
      <w:r>
        <w:rPr>
          <w:spacing w:val="40"/>
        </w:rPr>
        <w:t xml:space="preserve"> </w:t>
      </w:r>
      <w:r>
        <w:t>is also involved in lending and borrowing activities with exposures to interest rate</w:t>
      </w:r>
      <w:r>
        <w:rPr>
          <w:spacing w:val="40"/>
        </w:rPr>
        <w:t xml:space="preserve"> </w:t>
      </w:r>
      <w:r>
        <w:t>and currency risk.</w:t>
      </w:r>
    </w:p>
    <w:p w14:paraId="1B39AD70" w14:textId="77777777" w:rsidR="0068651E" w:rsidRDefault="006C556A">
      <w:pPr>
        <w:pStyle w:val="BodyText"/>
        <w:spacing w:before="199"/>
        <w:ind w:left="415" w:right="887"/>
        <w:jc w:val="both"/>
      </w:pPr>
      <w:r>
        <w:t>In the PFC sector the market operations of the RBA and the EFA make up the majority of the sector’s exposure to market risk.</w:t>
      </w:r>
    </w:p>
    <w:p w14:paraId="0EBF51B8" w14:textId="77777777" w:rsidR="0068651E" w:rsidRDefault="006C556A">
      <w:pPr>
        <w:pStyle w:val="Heading6"/>
        <w:spacing w:before="201"/>
      </w:pPr>
      <w:r>
        <w:t>Public</w:t>
      </w:r>
      <w:r>
        <w:rPr>
          <w:spacing w:val="-11"/>
        </w:rPr>
        <w:t xml:space="preserve"> </w:t>
      </w:r>
      <w:r>
        <w:t>Non-Financial</w:t>
      </w:r>
      <w:r>
        <w:rPr>
          <w:spacing w:val="-8"/>
        </w:rPr>
        <w:t xml:space="preserve"> </w:t>
      </w:r>
      <w:r>
        <w:rPr>
          <w:spacing w:val="-2"/>
        </w:rPr>
        <w:t>Corporations</w:t>
      </w:r>
    </w:p>
    <w:p w14:paraId="5CAEC3E1" w14:textId="77777777" w:rsidR="0068651E" w:rsidRDefault="006C556A">
      <w:pPr>
        <w:pStyle w:val="BodyText"/>
        <w:spacing w:before="137"/>
        <w:ind w:left="415" w:right="884"/>
        <w:jc w:val="both"/>
      </w:pPr>
      <w:r>
        <w:t>PNFC</w:t>
      </w:r>
      <w:r>
        <w:rPr>
          <w:spacing w:val="40"/>
        </w:rPr>
        <w:t xml:space="preserve"> </w:t>
      </w:r>
      <w:r>
        <w:t>entities</w:t>
      </w:r>
      <w:r>
        <w:rPr>
          <w:spacing w:val="40"/>
        </w:rPr>
        <w:t xml:space="preserve"> </w:t>
      </w:r>
      <w:r>
        <w:t>primarily</w:t>
      </w:r>
      <w:r>
        <w:rPr>
          <w:spacing w:val="40"/>
        </w:rPr>
        <w:t xml:space="preserve"> </w:t>
      </w:r>
      <w:r>
        <w:t>hold</w:t>
      </w:r>
      <w:r>
        <w:rPr>
          <w:spacing w:val="40"/>
        </w:rPr>
        <w:t xml:space="preserve"> </w:t>
      </w:r>
      <w:r>
        <w:t>financial</w:t>
      </w:r>
      <w:r>
        <w:rPr>
          <w:spacing w:val="40"/>
        </w:rPr>
        <w:t xml:space="preserve"> </w:t>
      </w:r>
      <w:r>
        <w:t>instruments</w:t>
      </w:r>
      <w:r>
        <w:rPr>
          <w:spacing w:val="40"/>
        </w:rPr>
        <w:t xml:space="preserve"> </w:t>
      </w:r>
      <w:r>
        <w:t>as</w:t>
      </w:r>
      <w:r>
        <w:rPr>
          <w:spacing w:val="40"/>
        </w:rPr>
        <w:t xml:space="preserve"> </w:t>
      </w:r>
      <w:r>
        <w:t>a</w:t>
      </w:r>
      <w:r>
        <w:rPr>
          <w:spacing w:val="40"/>
        </w:rPr>
        <w:t xml:space="preserve"> </w:t>
      </w:r>
      <w:r>
        <w:t>direct</w:t>
      </w:r>
      <w:r>
        <w:rPr>
          <w:spacing w:val="40"/>
        </w:rPr>
        <w:t xml:space="preserve"> </w:t>
      </w:r>
      <w:r>
        <w:t>result</w:t>
      </w:r>
      <w:r>
        <w:rPr>
          <w:spacing w:val="40"/>
        </w:rPr>
        <w:t xml:space="preserve"> </w:t>
      </w:r>
      <w:r>
        <w:t>of operations, including trade receivables and payables, or to finance operations. Certain entities in</w:t>
      </w:r>
      <w:r>
        <w:rPr>
          <w:spacing w:val="40"/>
        </w:rPr>
        <w:t xml:space="preserve"> </w:t>
      </w:r>
      <w:r>
        <w:t>the</w:t>
      </w:r>
      <w:r>
        <w:rPr>
          <w:spacing w:val="40"/>
        </w:rPr>
        <w:t xml:space="preserve"> </w:t>
      </w:r>
      <w:r>
        <w:t>PNFC</w:t>
      </w:r>
      <w:r>
        <w:rPr>
          <w:spacing w:val="40"/>
        </w:rPr>
        <w:t xml:space="preserve"> </w:t>
      </w:r>
      <w:r>
        <w:t>sector also enter into</w:t>
      </w:r>
      <w:r>
        <w:rPr>
          <w:spacing w:val="40"/>
        </w:rPr>
        <w:t xml:space="preserve"> </w:t>
      </w:r>
      <w:r>
        <w:t>derivative transactions, including interest rate swaps, forward currency contracts and commodity swap contracts. The purpose is to manage the interest rate, currency and commodity</w:t>
      </w:r>
      <w:r>
        <w:rPr>
          <w:spacing w:val="80"/>
        </w:rPr>
        <w:t xml:space="preserve"> </w:t>
      </w:r>
      <w:r>
        <w:t>risks</w:t>
      </w:r>
      <w:r>
        <w:rPr>
          <w:spacing w:val="40"/>
        </w:rPr>
        <w:t xml:space="preserve"> </w:t>
      </w:r>
      <w:r>
        <w:t>arising</w:t>
      </w:r>
      <w:r>
        <w:rPr>
          <w:spacing w:val="38"/>
        </w:rPr>
        <w:t xml:space="preserve"> </w:t>
      </w:r>
      <w:r>
        <w:t>from</w:t>
      </w:r>
      <w:r>
        <w:rPr>
          <w:spacing w:val="40"/>
        </w:rPr>
        <w:t xml:space="preserve"> </w:t>
      </w:r>
      <w:r>
        <w:t>the</w:t>
      </w:r>
      <w:r>
        <w:rPr>
          <w:spacing w:val="40"/>
        </w:rPr>
        <w:t xml:space="preserve"> </w:t>
      </w:r>
      <w:r>
        <w:t>entity’s</w:t>
      </w:r>
      <w:r>
        <w:rPr>
          <w:spacing w:val="40"/>
        </w:rPr>
        <w:t xml:space="preserve"> </w:t>
      </w:r>
      <w:r>
        <w:t>operations</w:t>
      </w:r>
      <w:r>
        <w:rPr>
          <w:spacing w:val="40"/>
        </w:rPr>
        <w:t xml:space="preserve"> </w:t>
      </w:r>
      <w:r>
        <w:t>and</w:t>
      </w:r>
      <w:r>
        <w:rPr>
          <w:spacing w:val="40"/>
        </w:rPr>
        <w:t xml:space="preserve"> </w:t>
      </w:r>
      <w:r>
        <w:t>sources</w:t>
      </w:r>
      <w:r>
        <w:rPr>
          <w:spacing w:val="40"/>
        </w:rPr>
        <w:t xml:space="preserve"> </w:t>
      </w:r>
      <w:r>
        <w:t>of</w:t>
      </w:r>
      <w:r>
        <w:rPr>
          <w:spacing w:val="40"/>
        </w:rPr>
        <w:t xml:space="preserve"> </w:t>
      </w:r>
      <w:r>
        <w:t>finance.</w:t>
      </w:r>
    </w:p>
    <w:p w14:paraId="379D65E1" w14:textId="77777777" w:rsidR="0068651E" w:rsidRDefault="0068651E">
      <w:pPr>
        <w:pStyle w:val="BodyText"/>
        <w:rPr>
          <w:sz w:val="16"/>
        </w:rPr>
      </w:pPr>
    </w:p>
    <w:p w14:paraId="2C5A4C18" w14:textId="77777777" w:rsidR="0068651E" w:rsidRDefault="0068651E">
      <w:pPr>
        <w:pStyle w:val="BodyText"/>
        <w:spacing w:before="107"/>
        <w:rPr>
          <w:sz w:val="16"/>
        </w:rPr>
      </w:pPr>
    </w:p>
    <w:p w14:paraId="1F260904" w14:textId="77777777" w:rsidR="0068651E" w:rsidRDefault="006C556A">
      <w:pPr>
        <w:ind w:left="103" w:right="573"/>
        <w:jc w:val="center"/>
        <w:rPr>
          <w:rFonts w:ascii="Arial"/>
          <w:sz w:val="16"/>
        </w:rPr>
      </w:pPr>
      <w:r>
        <w:rPr>
          <w:rFonts w:ascii="Arial"/>
          <w:spacing w:val="-5"/>
          <w:sz w:val="16"/>
        </w:rPr>
        <w:t>140</w:t>
      </w:r>
    </w:p>
    <w:p w14:paraId="11349F32" w14:textId="77777777" w:rsidR="0068651E" w:rsidRDefault="0068651E">
      <w:pPr>
        <w:jc w:val="center"/>
        <w:rPr>
          <w:rFonts w:ascii="Arial"/>
          <w:sz w:val="16"/>
        </w:rPr>
        <w:sectPr w:rsidR="0068651E">
          <w:footerReference w:type="default" r:id="rId99"/>
          <w:pgSz w:w="11910" w:h="16840"/>
          <w:pgMar w:top="620" w:right="1500" w:bottom="280" w:left="1680" w:header="0" w:footer="0" w:gutter="0"/>
          <w:cols w:space="720"/>
        </w:sectPr>
      </w:pPr>
    </w:p>
    <w:p w14:paraId="2ACBF23E"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6D190D63" w14:textId="77777777" w:rsidR="0068651E" w:rsidRDefault="0068651E">
      <w:pPr>
        <w:pStyle w:val="BodyText"/>
        <w:rPr>
          <w:i/>
        </w:rPr>
      </w:pPr>
    </w:p>
    <w:p w14:paraId="75237923" w14:textId="77777777" w:rsidR="0068651E" w:rsidRDefault="0068651E">
      <w:pPr>
        <w:pStyle w:val="BodyText"/>
        <w:spacing w:before="6"/>
        <w:rPr>
          <w:i/>
        </w:rPr>
      </w:pPr>
    </w:p>
    <w:p w14:paraId="6CEB1C63" w14:textId="77777777" w:rsidR="0068651E" w:rsidRDefault="006C556A">
      <w:pPr>
        <w:pStyle w:val="Heading6"/>
        <w:numPr>
          <w:ilvl w:val="0"/>
          <w:numId w:val="10"/>
        </w:numPr>
        <w:tabs>
          <w:tab w:val="left" w:pos="1267"/>
        </w:tabs>
        <w:jc w:val="left"/>
        <w:rPr>
          <w:rFonts w:ascii="Book Antiqua"/>
        </w:rPr>
      </w:pPr>
      <w:r>
        <w:rPr>
          <w:rFonts w:ascii="Book Antiqua"/>
        </w:rPr>
        <w:t>Interest</w:t>
      </w:r>
      <w:r>
        <w:rPr>
          <w:rFonts w:ascii="Book Antiqua"/>
          <w:spacing w:val="-3"/>
        </w:rPr>
        <w:t xml:space="preserve"> </w:t>
      </w:r>
      <w:r>
        <w:rPr>
          <w:rFonts w:ascii="Book Antiqua"/>
        </w:rPr>
        <w:t>rate</w:t>
      </w:r>
      <w:r>
        <w:rPr>
          <w:rFonts w:ascii="Book Antiqua"/>
          <w:spacing w:val="-2"/>
        </w:rPr>
        <w:t xml:space="preserve"> </w:t>
      </w:r>
      <w:r>
        <w:rPr>
          <w:rFonts w:ascii="Book Antiqua"/>
          <w:spacing w:val="-4"/>
        </w:rPr>
        <w:t>risk</w:t>
      </w:r>
    </w:p>
    <w:p w14:paraId="12ACF8BB" w14:textId="77777777" w:rsidR="0068651E" w:rsidRDefault="006C556A">
      <w:pPr>
        <w:pStyle w:val="BodyText"/>
        <w:spacing w:before="196"/>
        <w:ind w:left="700"/>
        <w:rPr>
          <w:rFonts w:ascii="Arial"/>
        </w:rPr>
      </w:pPr>
      <w:r>
        <w:rPr>
          <w:rFonts w:ascii="Arial"/>
          <w:spacing w:val="-2"/>
        </w:rPr>
        <w:t>Exposure</w:t>
      </w:r>
    </w:p>
    <w:p w14:paraId="10CECDAB" w14:textId="77777777" w:rsidR="0068651E" w:rsidRDefault="006C556A">
      <w:pPr>
        <w:pStyle w:val="BodyText"/>
        <w:spacing w:before="138"/>
        <w:ind w:left="700" w:right="599"/>
        <w:jc w:val="both"/>
      </w:pPr>
      <w:r>
        <w:t>The Australian Government’s main exposures to interest rate risk are reflected in the fair value of Australian Government Securities on issue and in the fair value</w:t>
      </w:r>
      <w:r>
        <w:rPr>
          <w:spacing w:val="40"/>
        </w:rPr>
        <w:t xml:space="preserve"> </w:t>
      </w:r>
      <w:r>
        <w:t>and</w:t>
      </w:r>
      <w:r>
        <w:rPr>
          <w:spacing w:val="40"/>
        </w:rPr>
        <w:t xml:space="preserve"> </w:t>
      </w:r>
      <w:r>
        <w:t>future</w:t>
      </w:r>
      <w:r>
        <w:rPr>
          <w:spacing w:val="40"/>
        </w:rPr>
        <w:t xml:space="preserve"> </w:t>
      </w:r>
      <w:r>
        <w:t>cash</w:t>
      </w:r>
      <w:r>
        <w:rPr>
          <w:spacing w:val="40"/>
        </w:rPr>
        <w:t xml:space="preserve"> </w:t>
      </w:r>
      <w:r>
        <w:t>flows</w:t>
      </w:r>
      <w:r>
        <w:rPr>
          <w:spacing w:val="40"/>
        </w:rPr>
        <w:t xml:space="preserve"> </w:t>
      </w:r>
      <w:r>
        <w:t>associated</w:t>
      </w:r>
      <w:r>
        <w:rPr>
          <w:spacing w:val="40"/>
        </w:rPr>
        <w:t xml:space="preserve"> </w:t>
      </w:r>
      <w:r>
        <w:t>with</w:t>
      </w:r>
      <w:r>
        <w:rPr>
          <w:spacing w:val="40"/>
        </w:rPr>
        <w:t xml:space="preserve"> </w:t>
      </w:r>
      <w:r>
        <w:t>debt</w:t>
      </w:r>
      <w:r>
        <w:rPr>
          <w:spacing w:val="40"/>
        </w:rPr>
        <w:t xml:space="preserve"> </w:t>
      </w:r>
      <w:r>
        <w:t>securities</w:t>
      </w:r>
      <w:r>
        <w:rPr>
          <w:spacing w:val="40"/>
        </w:rPr>
        <w:t xml:space="preserve"> </w:t>
      </w:r>
      <w:r>
        <w:t>held</w:t>
      </w:r>
      <w:r>
        <w:rPr>
          <w:spacing w:val="40"/>
        </w:rPr>
        <w:t xml:space="preserve"> </w:t>
      </w:r>
      <w:r>
        <w:t>by</w:t>
      </w:r>
      <w:r>
        <w:rPr>
          <w:spacing w:val="40"/>
        </w:rPr>
        <w:t xml:space="preserve"> </w:t>
      </w:r>
      <w:r>
        <w:t>the</w:t>
      </w:r>
      <w:r>
        <w:rPr>
          <w:spacing w:val="40"/>
        </w:rPr>
        <w:t xml:space="preserve"> </w:t>
      </w:r>
      <w:r>
        <w:t>Investment Funds</w:t>
      </w:r>
      <w:r>
        <w:rPr>
          <w:spacing w:val="31"/>
        </w:rPr>
        <w:t xml:space="preserve"> </w:t>
      </w:r>
      <w:r>
        <w:t>and</w:t>
      </w:r>
      <w:r>
        <w:rPr>
          <w:spacing w:val="32"/>
        </w:rPr>
        <w:t xml:space="preserve"> </w:t>
      </w:r>
      <w:r>
        <w:t>the</w:t>
      </w:r>
      <w:r>
        <w:rPr>
          <w:spacing w:val="35"/>
        </w:rPr>
        <w:t xml:space="preserve"> </w:t>
      </w:r>
      <w:r>
        <w:t>RBA.</w:t>
      </w:r>
      <w:r>
        <w:rPr>
          <w:spacing w:val="32"/>
        </w:rPr>
        <w:t xml:space="preserve"> </w:t>
      </w:r>
      <w:r>
        <w:t>The</w:t>
      </w:r>
      <w:r>
        <w:rPr>
          <w:spacing w:val="30"/>
        </w:rPr>
        <w:t xml:space="preserve"> </w:t>
      </w:r>
      <w:r>
        <w:t>Australian</w:t>
      </w:r>
      <w:r>
        <w:rPr>
          <w:spacing w:val="32"/>
        </w:rPr>
        <w:t xml:space="preserve"> </w:t>
      </w:r>
      <w:r>
        <w:t>Government’s</w:t>
      </w:r>
      <w:r>
        <w:rPr>
          <w:spacing w:val="31"/>
        </w:rPr>
        <w:t xml:space="preserve"> </w:t>
      </w:r>
      <w:r>
        <w:t>exposure</w:t>
      </w:r>
      <w:r>
        <w:rPr>
          <w:spacing w:val="35"/>
        </w:rPr>
        <w:t xml:space="preserve"> </w:t>
      </w:r>
      <w:r>
        <w:t>to</w:t>
      </w:r>
      <w:r>
        <w:rPr>
          <w:spacing w:val="33"/>
        </w:rPr>
        <w:t xml:space="preserve"> </w:t>
      </w:r>
      <w:r>
        <w:t>interest</w:t>
      </w:r>
      <w:r>
        <w:rPr>
          <w:spacing w:val="33"/>
        </w:rPr>
        <w:t xml:space="preserve"> </w:t>
      </w:r>
      <w:r>
        <w:t>rate</w:t>
      </w:r>
      <w:r>
        <w:rPr>
          <w:spacing w:val="30"/>
        </w:rPr>
        <w:t xml:space="preserve"> </w:t>
      </w:r>
      <w:r>
        <w:t>risk on</w:t>
      </w:r>
      <w:r>
        <w:rPr>
          <w:spacing w:val="40"/>
        </w:rPr>
        <w:t xml:space="preserve"> </w:t>
      </w:r>
      <w:r>
        <w:t>relevant asset and</w:t>
      </w:r>
      <w:r>
        <w:rPr>
          <w:spacing w:val="40"/>
        </w:rPr>
        <w:t xml:space="preserve"> </w:t>
      </w:r>
      <w:r>
        <w:t>liability</w:t>
      </w:r>
      <w:r>
        <w:rPr>
          <w:spacing w:val="40"/>
        </w:rPr>
        <w:t xml:space="preserve"> </w:t>
      </w:r>
      <w:r>
        <w:t>classes is</w:t>
      </w:r>
      <w:r>
        <w:rPr>
          <w:spacing w:val="40"/>
        </w:rPr>
        <w:t xml:space="preserve"> </w:t>
      </w:r>
      <w:r>
        <w:t>set</w:t>
      </w:r>
      <w:r>
        <w:rPr>
          <w:spacing w:val="40"/>
        </w:rPr>
        <w:t xml:space="preserve"> </w:t>
      </w:r>
      <w:r>
        <w:t>out</w:t>
      </w:r>
      <w:r>
        <w:rPr>
          <w:spacing w:val="40"/>
        </w:rPr>
        <w:t xml:space="preserve"> </w:t>
      </w:r>
      <w:r>
        <w:t>below.</w:t>
      </w:r>
    </w:p>
    <w:p w14:paraId="68B4C148" w14:textId="77777777" w:rsidR="0068651E" w:rsidRDefault="006C556A">
      <w:pPr>
        <w:pStyle w:val="BodyText"/>
        <w:spacing w:before="4"/>
        <w:rPr>
          <w:sz w:val="14"/>
        </w:rPr>
      </w:pPr>
      <w:r>
        <w:rPr>
          <w:noProof/>
        </w:rPr>
        <mc:AlternateContent>
          <mc:Choice Requires="wps">
            <w:drawing>
              <wp:anchor distT="0" distB="0" distL="0" distR="0" simplePos="0" relativeHeight="251748864" behindDoc="1" locked="0" layoutInCell="1" allowOverlap="1" wp14:anchorId="0D763878" wp14:editId="0B610008">
                <wp:simplePos x="0" y="0"/>
                <wp:positionH relativeFrom="page">
                  <wp:posOffset>1511808</wp:posOffset>
                </wp:positionH>
                <wp:positionV relativeFrom="paragraph">
                  <wp:posOffset>128454</wp:posOffset>
                </wp:positionV>
                <wp:extent cx="4770120" cy="6350"/>
                <wp:effectExtent l="0" t="0" r="0" b="0"/>
                <wp:wrapTopAndBottom/>
                <wp:docPr id="503" name="Graphic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2407907" y="0"/>
                              </a:lnTo>
                              <a:lnTo>
                                <a:pt x="0" y="0"/>
                              </a:lnTo>
                              <a:lnTo>
                                <a:pt x="0" y="6096"/>
                              </a:lnTo>
                              <a:lnTo>
                                <a:pt x="2407907"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E1E1CF" id="Graphic 503" o:spid="_x0000_s1026" style="position:absolute;margin-left:119.05pt;margin-top:10.1pt;width:375.6pt;height:.5pt;z-index:-251567616;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" path="m4770120,l2407907,,,,,6096r2407907,l4770120,6096r,-6096xe" fillcolor="black" stroked="f">
                <v:path arrowok="t"/>
                <w10:wrap type="topAndBottom" anchorx="page"/>
              </v:shape>
            </w:pict>
          </mc:Fallback>
        </mc:AlternateContent>
      </w:r>
    </w:p>
    <w:p w14:paraId="7967CEC7" w14:textId="77777777" w:rsidR="0068651E" w:rsidRDefault="006C556A">
      <w:pPr>
        <w:spacing w:before="30" w:after="26"/>
        <w:ind w:right="2198"/>
        <w:jc w:val="right"/>
        <w:rPr>
          <w:rFonts w:ascii="Arial"/>
          <w:sz w:val="16"/>
        </w:rPr>
      </w:pPr>
      <w:r>
        <w:rPr>
          <w:rFonts w:ascii="Arial"/>
          <w:spacing w:val="-4"/>
          <w:sz w:val="16"/>
        </w:rPr>
        <w:t>2024</w:t>
      </w:r>
    </w:p>
    <w:tbl>
      <w:tblPr>
        <w:tblW w:w="0" w:type="auto"/>
        <w:tblInd w:w="693" w:type="dxa"/>
        <w:tblLayout w:type="fixed"/>
        <w:tblCellMar>
          <w:left w:w="0" w:type="dxa"/>
          <w:right w:w="0" w:type="dxa"/>
        </w:tblCellMar>
        <w:tblLook w:val="01E0" w:firstRow="1" w:lastRow="1" w:firstColumn="1" w:lastColumn="1" w:noHBand="0" w:noVBand="0"/>
      </w:tblPr>
      <w:tblGrid>
        <w:gridCol w:w="3797"/>
        <w:gridCol w:w="970"/>
        <w:gridCol w:w="987"/>
        <w:gridCol w:w="901"/>
        <w:gridCol w:w="872"/>
      </w:tblGrid>
      <w:tr w:rsidR="0068651E" w14:paraId="2CF7B017" w14:textId="77777777">
        <w:trPr>
          <w:trHeight w:val="278"/>
        </w:trPr>
        <w:tc>
          <w:tcPr>
            <w:tcW w:w="3797" w:type="dxa"/>
          </w:tcPr>
          <w:p w14:paraId="1E74B084" w14:textId="77777777" w:rsidR="0068651E" w:rsidRDefault="0068651E">
            <w:pPr>
              <w:pStyle w:val="TableParagraph"/>
              <w:jc w:val="left"/>
              <w:rPr>
                <w:rFonts w:ascii="Times New Roman"/>
                <w:sz w:val="16"/>
              </w:rPr>
            </w:pPr>
          </w:p>
        </w:tc>
        <w:tc>
          <w:tcPr>
            <w:tcW w:w="970" w:type="dxa"/>
            <w:tcBorders>
              <w:top w:val="single" w:sz="4" w:space="0" w:color="000000"/>
            </w:tcBorders>
          </w:tcPr>
          <w:p w14:paraId="7DA4741E" w14:textId="77777777" w:rsidR="0068651E" w:rsidRDefault="006C556A">
            <w:pPr>
              <w:pStyle w:val="TableParagraph"/>
              <w:spacing w:before="56"/>
              <w:ind w:right="149"/>
              <w:rPr>
                <w:sz w:val="16"/>
              </w:rPr>
            </w:pPr>
            <w:r>
              <w:rPr>
                <w:spacing w:val="-2"/>
                <w:sz w:val="16"/>
              </w:rPr>
              <w:t>Fixed</w:t>
            </w:r>
          </w:p>
        </w:tc>
        <w:tc>
          <w:tcPr>
            <w:tcW w:w="987" w:type="dxa"/>
            <w:tcBorders>
              <w:top w:val="single" w:sz="4" w:space="0" w:color="000000"/>
            </w:tcBorders>
          </w:tcPr>
          <w:p w14:paraId="29079DA2" w14:textId="77777777" w:rsidR="0068651E" w:rsidRDefault="006C556A">
            <w:pPr>
              <w:pStyle w:val="TableParagraph"/>
              <w:spacing w:before="56"/>
              <w:ind w:right="263"/>
              <w:rPr>
                <w:sz w:val="16"/>
              </w:rPr>
            </w:pPr>
            <w:r>
              <w:rPr>
                <w:spacing w:val="-2"/>
                <w:sz w:val="16"/>
              </w:rPr>
              <w:t>Floating</w:t>
            </w:r>
          </w:p>
        </w:tc>
        <w:tc>
          <w:tcPr>
            <w:tcW w:w="901" w:type="dxa"/>
            <w:tcBorders>
              <w:top w:val="single" w:sz="4" w:space="0" w:color="000000"/>
            </w:tcBorders>
          </w:tcPr>
          <w:p w14:paraId="243717B6" w14:textId="77777777" w:rsidR="0068651E" w:rsidRDefault="006C556A">
            <w:pPr>
              <w:pStyle w:val="TableParagraph"/>
              <w:spacing w:before="56"/>
              <w:ind w:right="59"/>
              <w:rPr>
                <w:sz w:val="16"/>
              </w:rPr>
            </w:pPr>
            <w:r>
              <w:rPr>
                <w:spacing w:val="-4"/>
                <w:sz w:val="16"/>
              </w:rPr>
              <w:t>Non-</w:t>
            </w:r>
          </w:p>
        </w:tc>
        <w:tc>
          <w:tcPr>
            <w:tcW w:w="872" w:type="dxa"/>
            <w:tcBorders>
              <w:top w:val="single" w:sz="4" w:space="0" w:color="000000"/>
            </w:tcBorders>
            <w:shd w:val="clear" w:color="auto" w:fill="D8D8D8"/>
          </w:tcPr>
          <w:p w14:paraId="70955C02" w14:textId="77777777" w:rsidR="0068651E" w:rsidRDefault="0068651E">
            <w:pPr>
              <w:pStyle w:val="TableParagraph"/>
              <w:jc w:val="left"/>
              <w:rPr>
                <w:rFonts w:ascii="Times New Roman"/>
                <w:sz w:val="16"/>
              </w:rPr>
            </w:pPr>
          </w:p>
        </w:tc>
      </w:tr>
      <w:tr w:rsidR="0068651E" w14:paraId="1EC1282C" w14:textId="77777777">
        <w:trPr>
          <w:trHeight w:val="248"/>
        </w:trPr>
        <w:tc>
          <w:tcPr>
            <w:tcW w:w="3797" w:type="dxa"/>
          </w:tcPr>
          <w:p w14:paraId="352B2378" w14:textId="77777777" w:rsidR="0068651E" w:rsidRDefault="0068651E">
            <w:pPr>
              <w:pStyle w:val="TableParagraph"/>
              <w:jc w:val="left"/>
              <w:rPr>
                <w:rFonts w:ascii="Times New Roman"/>
                <w:sz w:val="16"/>
              </w:rPr>
            </w:pPr>
          </w:p>
        </w:tc>
        <w:tc>
          <w:tcPr>
            <w:tcW w:w="970" w:type="dxa"/>
          </w:tcPr>
          <w:p w14:paraId="52FC8683" w14:textId="77777777" w:rsidR="0068651E" w:rsidRDefault="006C556A">
            <w:pPr>
              <w:pStyle w:val="TableParagraph"/>
              <w:spacing w:before="34"/>
              <w:ind w:right="151"/>
              <w:rPr>
                <w:sz w:val="16"/>
              </w:rPr>
            </w:pPr>
            <w:r>
              <w:rPr>
                <w:spacing w:val="-2"/>
                <w:sz w:val="16"/>
              </w:rPr>
              <w:t>interest</w:t>
            </w:r>
          </w:p>
        </w:tc>
        <w:tc>
          <w:tcPr>
            <w:tcW w:w="987" w:type="dxa"/>
          </w:tcPr>
          <w:p w14:paraId="3CC13A37" w14:textId="77777777" w:rsidR="0068651E" w:rsidRDefault="006C556A">
            <w:pPr>
              <w:pStyle w:val="TableParagraph"/>
              <w:spacing w:before="34"/>
              <w:ind w:right="264"/>
              <w:rPr>
                <w:sz w:val="16"/>
              </w:rPr>
            </w:pPr>
            <w:r>
              <w:rPr>
                <w:spacing w:val="-2"/>
                <w:sz w:val="16"/>
              </w:rPr>
              <w:t>interest</w:t>
            </w:r>
          </w:p>
        </w:tc>
        <w:tc>
          <w:tcPr>
            <w:tcW w:w="901" w:type="dxa"/>
          </w:tcPr>
          <w:p w14:paraId="5BE315AA" w14:textId="77777777" w:rsidR="0068651E" w:rsidRDefault="006C556A">
            <w:pPr>
              <w:pStyle w:val="TableParagraph"/>
              <w:spacing w:before="34"/>
              <w:ind w:right="57"/>
              <w:rPr>
                <w:sz w:val="16"/>
              </w:rPr>
            </w:pPr>
            <w:r>
              <w:rPr>
                <w:spacing w:val="-2"/>
                <w:sz w:val="16"/>
              </w:rPr>
              <w:t>interest</w:t>
            </w:r>
          </w:p>
        </w:tc>
        <w:tc>
          <w:tcPr>
            <w:tcW w:w="872" w:type="dxa"/>
            <w:shd w:val="clear" w:color="auto" w:fill="D8D8D8"/>
          </w:tcPr>
          <w:p w14:paraId="31C2F1C0" w14:textId="77777777" w:rsidR="0068651E" w:rsidRDefault="006C556A">
            <w:pPr>
              <w:pStyle w:val="TableParagraph"/>
              <w:spacing w:before="34"/>
              <w:ind w:right="56"/>
              <w:rPr>
                <w:sz w:val="16"/>
              </w:rPr>
            </w:pPr>
            <w:r>
              <w:rPr>
                <w:spacing w:val="-2"/>
                <w:sz w:val="16"/>
              </w:rPr>
              <w:t>Total</w:t>
            </w:r>
          </w:p>
        </w:tc>
      </w:tr>
      <w:tr w:rsidR="0068651E" w14:paraId="48342A1A" w14:textId="77777777">
        <w:trPr>
          <w:trHeight w:val="247"/>
        </w:trPr>
        <w:tc>
          <w:tcPr>
            <w:tcW w:w="3797" w:type="dxa"/>
          </w:tcPr>
          <w:p w14:paraId="732ED628" w14:textId="77777777" w:rsidR="0068651E" w:rsidRDefault="0068651E">
            <w:pPr>
              <w:pStyle w:val="TableParagraph"/>
              <w:jc w:val="left"/>
              <w:rPr>
                <w:rFonts w:ascii="Times New Roman"/>
                <w:sz w:val="16"/>
              </w:rPr>
            </w:pPr>
          </w:p>
        </w:tc>
        <w:tc>
          <w:tcPr>
            <w:tcW w:w="970" w:type="dxa"/>
          </w:tcPr>
          <w:p w14:paraId="66DAA2E2" w14:textId="77777777" w:rsidR="0068651E" w:rsidRDefault="006C556A">
            <w:pPr>
              <w:pStyle w:val="TableParagraph"/>
              <w:spacing w:before="25"/>
              <w:ind w:right="152"/>
              <w:rPr>
                <w:sz w:val="16"/>
              </w:rPr>
            </w:pPr>
            <w:r>
              <w:rPr>
                <w:spacing w:val="-4"/>
                <w:sz w:val="16"/>
              </w:rPr>
              <w:t>rate</w:t>
            </w:r>
          </w:p>
        </w:tc>
        <w:tc>
          <w:tcPr>
            <w:tcW w:w="987" w:type="dxa"/>
          </w:tcPr>
          <w:p w14:paraId="6CA796BC" w14:textId="77777777" w:rsidR="0068651E" w:rsidRDefault="006C556A">
            <w:pPr>
              <w:pStyle w:val="TableParagraph"/>
              <w:spacing w:before="25"/>
              <w:ind w:right="265"/>
              <w:rPr>
                <w:sz w:val="16"/>
              </w:rPr>
            </w:pPr>
            <w:r>
              <w:rPr>
                <w:spacing w:val="-4"/>
                <w:sz w:val="16"/>
              </w:rPr>
              <w:t>rate</w:t>
            </w:r>
          </w:p>
        </w:tc>
        <w:tc>
          <w:tcPr>
            <w:tcW w:w="901" w:type="dxa"/>
          </w:tcPr>
          <w:p w14:paraId="744E93F1" w14:textId="77777777" w:rsidR="0068651E" w:rsidRDefault="006C556A">
            <w:pPr>
              <w:pStyle w:val="TableParagraph"/>
              <w:spacing w:before="25"/>
              <w:ind w:right="57"/>
              <w:rPr>
                <w:sz w:val="16"/>
              </w:rPr>
            </w:pPr>
            <w:r>
              <w:rPr>
                <w:spacing w:val="-2"/>
                <w:sz w:val="16"/>
              </w:rPr>
              <w:t>bearing</w:t>
            </w:r>
          </w:p>
        </w:tc>
        <w:tc>
          <w:tcPr>
            <w:tcW w:w="872" w:type="dxa"/>
            <w:shd w:val="clear" w:color="auto" w:fill="D8D8D8"/>
          </w:tcPr>
          <w:p w14:paraId="058E8941" w14:textId="77777777" w:rsidR="0068651E" w:rsidRDefault="0068651E">
            <w:pPr>
              <w:pStyle w:val="TableParagraph"/>
              <w:jc w:val="left"/>
              <w:rPr>
                <w:rFonts w:ascii="Times New Roman"/>
                <w:sz w:val="16"/>
              </w:rPr>
            </w:pPr>
          </w:p>
        </w:tc>
      </w:tr>
      <w:tr w:rsidR="0068651E" w14:paraId="25D9E7C8" w14:textId="77777777">
        <w:trPr>
          <w:trHeight w:val="216"/>
        </w:trPr>
        <w:tc>
          <w:tcPr>
            <w:tcW w:w="3797" w:type="dxa"/>
          </w:tcPr>
          <w:p w14:paraId="143FF6B9" w14:textId="77777777" w:rsidR="0068651E" w:rsidRDefault="0068651E">
            <w:pPr>
              <w:pStyle w:val="TableParagraph"/>
              <w:jc w:val="left"/>
              <w:rPr>
                <w:rFonts w:ascii="Times New Roman"/>
                <w:sz w:val="14"/>
              </w:rPr>
            </w:pPr>
          </w:p>
        </w:tc>
        <w:tc>
          <w:tcPr>
            <w:tcW w:w="970" w:type="dxa"/>
            <w:tcBorders>
              <w:bottom w:val="single" w:sz="4" w:space="0" w:color="000000"/>
            </w:tcBorders>
          </w:tcPr>
          <w:p w14:paraId="74E8D16C" w14:textId="77777777" w:rsidR="0068651E" w:rsidRDefault="006C556A">
            <w:pPr>
              <w:pStyle w:val="TableParagraph"/>
              <w:spacing w:before="33" w:line="163" w:lineRule="exact"/>
              <w:ind w:right="153"/>
              <w:rPr>
                <w:sz w:val="16"/>
              </w:rPr>
            </w:pPr>
            <w:r>
              <w:rPr>
                <w:spacing w:val="-5"/>
                <w:sz w:val="16"/>
              </w:rPr>
              <w:t>$m</w:t>
            </w:r>
          </w:p>
        </w:tc>
        <w:tc>
          <w:tcPr>
            <w:tcW w:w="987" w:type="dxa"/>
            <w:tcBorders>
              <w:bottom w:val="single" w:sz="4" w:space="0" w:color="000000"/>
            </w:tcBorders>
          </w:tcPr>
          <w:p w14:paraId="22B7219C" w14:textId="77777777" w:rsidR="0068651E" w:rsidRDefault="006C556A">
            <w:pPr>
              <w:pStyle w:val="TableParagraph"/>
              <w:spacing w:before="33" w:line="163" w:lineRule="exact"/>
              <w:ind w:right="266"/>
              <w:rPr>
                <w:sz w:val="16"/>
              </w:rPr>
            </w:pPr>
            <w:r>
              <w:rPr>
                <w:spacing w:val="-5"/>
                <w:sz w:val="16"/>
              </w:rPr>
              <w:t>$m</w:t>
            </w:r>
          </w:p>
        </w:tc>
        <w:tc>
          <w:tcPr>
            <w:tcW w:w="901" w:type="dxa"/>
            <w:tcBorders>
              <w:bottom w:val="single" w:sz="4" w:space="0" w:color="000000"/>
            </w:tcBorders>
          </w:tcPr>
          <w:p w14:paraId="66911D6F" w14:textId="77777777" w:rsidR="0068651E" w:rsidRDefault="006C556A">
            <w:pPr>
              <w:pStyle w:val="TableParagraph"/>
              <w:spacing w:before="33" w:line="163" w:lineRule="exact"/>
              <w:ind w:right="58"/>
              <w:rPr>
                <w:sz w:val="16"/>
              </w:rPr>
            </w:pPr>
            <w:r>
              <w:rPr>
                <w:spacing w:val="-5"/>
                <w:sz w:val="16"/>
              </w:rPr>
              <w:t>$m</w:t>
            </w:r>
          </w:p>
        </w:tc>
        <w:tc>
          <w:tcPr>
            <w:tcW w:w="872" w:type="dxa"/>
            <w:tcBorders>
              <w:bottom w:val="single" w:sz="4" w:space="0" w:color="000000"/>
            </w:tcBorders>
            <w:shd w:val="clear" w:color="auto" w:fill="D8D8D8"/>
          </w:tcPr>
          <w:p w14:paraId="68231B44" w14:textId="77777777" w:rsidR="0068651E" w:rsidRDefault="006C556A">
            <w:pPr>
              <w:pStyle w:val="TableParagraph"/>
              <w:spacing w:before="33" w:line="163" w:lineRule="exact"/>
              <w:ind w:right="59"/>
              <w:rPr>
                <w:sz w:val="16"/>
              </w:rPr>
            </w:pPr>
            <w:r>
              <w:rPr>
                <w:spacing w:val="-5"/>
                <w:sz w:val="16"/>
              </w:rPr>
              <w:t>$m</w:t>
            </w:r>
          </w:p>
        </w:tc>
      </w:tr>
      <w:tr w:rsidR="0068651E" w14:paraId="6D134232" w14:textId="77777777">
        <w:trPr>
          <w:trHeight w:val="462"/>
        </w:trPr>
        <w:tc>
          <w:tcPr>
            <w:tcW w:w="3797" w:type="dxa"/>
          </w:tcPr>
          <w:p w14:paraId="339DA299" w14:textId="77777777" w:rsidR="0068651E" w:rsidRDefault="0068651E">
            <w:pPr>
              <w:pStyle w:val="TableParagraph"/>
              <w:spacing w:before="56"/>
              <w:jc w:val="left"/>
              <w:rPr>
                <w:sz w:val="16"/>
              </w:rPr>
            </w:pPr>
          </w:p>
          <w:p w14:paraId="4173913D" w14:textId="77777777" w:rsidR="0068651E" w:rsidRDefault="006C556A">
            <w:pPr>
              <w:pStyle w:val="TableParagraph"/>
              <w:spacing w:before="1"/>
              <w:ind w:left="72"/>
              <w:jc w:val="left"/>
              <w:rPr>
                <w:b/>
                <w:sz w:val="16"/>
              </w:rPr>
            </w:pPr>
            <w:r>
              <w:rPr>
                <w:b/>
                <w:sz w:val="16"/>
              </w:rPr>
              <w:t>Financial</w:t>
            </w:r>
            <w:r>
              <w:rPr>
                <w:b/>
                <w:spacing w:val="-3"/>
                <w:sz w:val="16"/>
              </w:rPr>
              <w:t xml:space="preserve"> </w:t>
            </w:r>
            <w:r>
              <w:rPr>
                <w:b/>
                <w:spacing w:val="-2"/>
                <w:sz w:val="16"/>
              </w:rPr>
              <w:t>assets</w:t>
            </w:r>
          </w:p>
        </w:tc>
        <w:tc>
          <w:tcPr>
            <w:tcW w:w="970" w:type="dxa"/>
            <w:tcBorders>
              <w:top w:val="single" w:sz="4" w:space="0" w:color="000000"/>
            </w:tcBorders>
          </w:tcPr>
          <w:p w14:paraId="099799D8" w14:textId="77777777" w:rsidR="0068651E" w:rsidRDefault="0068651E">
            <w:pPr>
              <w:pStyle w:val="TableParagraph"/>
              <w:jc w:val="left"/>
              <w:rPr>
                <w:rFonts w:ascii="Times New Roman"/>
                <w:sz w:val="16"/>
              </w:rPr>
            </w:pPr>
          </w:p>
        </w:tc>
        <w:tc>
          <w:tcPr>
            <w:tcW w:w="987" w:type="dxa"/>
            <w:tcBorders>
              <w:top w:val="single" w:sz="4" w:space="0" w:color="000000"/>
            </w:tcBorders>
          </w:tcPr>
          <w:p w14:paraId="17F5AE4A" w14:textId="77777777" w:rsidR="0068651E" w:rsidRDefault="0068651E">
            <w:pPr>
              <w:pStyle w:val="TableParagraph"/>
              <w:jc w:val="left"/>
              <w:rPr>
                <w:rFonts w:ascii="Times New Roman"/>
                <w:sz w:val="16"/>
              </w:rPr>
            </w:pPr>
          </w:p>
        </w:tc>
        <w:tc>
          <w:tcPr>
            <w:tcW w:w="901" w:type="dxa"/>
            <w:tcBorders>
              <w:top w:val="single" w:sz="4" w:space="0" w:color="000000"/>
            </w:tcBorders>
          </w:tcPr>
          <w:p w14:paraId="472C16E9" w14:textId="77777777" w:rsidR="0068651E" w:rsidRDefault="0068651E">
            <w:pPr>
              <w:pStyle w:val="TableParagraph"/>
              <w:jc w:val="left"/>
              <w:rPr>
                <w:rFonts w:ascii="Times New Roman"/>
                <w:sz w:val="16"/>
              </w:rPr>
            </w:pPr>
          </w:p>
        </w:tc>
        <w:tc>
          <w:tcPr>
            <w:tcW w:w="872" w:type="dxa"/>
            <w:tcBorders>
              <w:top w:val="single" w:sz="4" w:space="0" w:color="000000"/>
            </w:tcBorders>
            <w:shd w:val="clear" w:color="auto" w:fill="D8D8D8"/>
          </w:tcPr>
          <w:p w14:paraId="0177D42C" w14:textId="77777777" w:rsidR="0068651E" w:rsidRDefault="0068651E">
            <w:pPr>
              <w:pStyle w:val="TableParagraph"/>
              <w:jc w:val="left"/>
              <w:rPr>
                <w:rFonts w:ascii="Times New Roman"/>
                <w:sz w:val="16"/>
              </w:rPr>
            </w:pPr>
          </w:p>
        </w:tc>
      </w:tr>
      <w:tr w:rsidR="0068651E" w14:paraId="3D9D35A0" w14:textId="77777777">
        <w:trPr>
          <w:trHeight w:val="290"/>
        </w:trPr>
        <w:tc>
          <w:tcPr>
            <w:tcW w:w="3797" w:type="dxa"/>
          </w:tcPr>
          <w:p w14:paraId="16DF6A6F" w14:textId="77777777" w:rsidR="0068651E" w:rsidRDefault="006C556A">
            <w:pPr>
              <w:pStyle w:val="TableParagraph"/>
              <w:spacing w:before="33"/>
              <w:ind w:left="232"/>
              <w:jc w:val="left"/>
              <w:rPr>
                <w:sz w:val="16"/>
              </w:rPr>
            </w:pPr>
            <w:r>
              <w:rPr>
                <w:sz w:val="16"/>
              </w:rPr>
              <w:t>Advances</w:t>
            </w:r>
            <w:r>
              <w:rPr>
                <w:spacing w:val="-6"/>
                <w:sz w:val="16"/>
              </w:rPr>
              <w:t xml:space="preserve"> </w:t>
            </w:r>
            <w:r>
              <w:rPr>
                <w:sz w:val="16"/>
              </w:rPr>
              <w:t>paid</w:t>
            </w:r>
            <w:r>
              <w:rPr>
                <w:spacing w:val="-5"/>
                <w:sz w:val="16"/>
              </w:rPr>
              <w:t xml:space="preserve"> </w:t>
            </w:r>
            <w:r>
              <w:rPr>
                <w:sz w:val="16"/>
              </w:rPr>
              <w:t>and</w:t>
            </w:r>
            <w:r>
              <w:rPr>
                <w:spacing w:val="-4"/>
                <w:sz w:val="16"/>
              </w:rPr>
              <w:t xml:space="preserve"> </w:t>
            </w:r>
            <w:r>
              <w:rPr>
                <w:sz w:val="16"/>
              </w:rPr>
              <w:t>receivables</w:t>
            </w:r>
            <w:r>
              <w:rPr>
                <w:spacing w:val="-3"/>
                <w:sz w:val="16"/>
              </w:rPr>
              <w:t xml:space="preserve"> </w:t>
            </w:r>
            <w:r>
              <w:rPr>
                <w:sz w:val="16"/>
              </w:rPr>
              <w:t>(non-</w:t>
            </w:r>
            <w:r>
              <w:rPr>
                <w:spacing w:val="-2"/>
                <w:sz w:val="16"/>
              </w:rPr>
              <w:t>statutory)</w:t>
            </w:r>
          </w:p>
        </w:tc>
        <w:tc>
          <w:tcPr>
            <w:tcW w:w="970" w:type="dxa"/>
          </w:tcPr>
          <w:p w14:paraId="1402E37E" w14:textId="77777777" w:rsidR="0068651E" w:rsidRDefault="006C556A">
            <w:pPr>
              <w:pStyle w:val="TableParagraph"/>
              <w:spacing w:before="105" w:line="166" w:lineRule="exact"/>
              <w:ind w:right="151"/>
              <w:rPr>
                <w:sz w:val="16"/>
              </w:rPr>
            </w:pPr>
            <w:r>
              <w:rPr>
                <w:spacing w:val="-2"/>
                <w:sz w:val="16"/>
              </w:rPr>
              <w:t>15,518</w:t>
            </w:r>
          </w:p>
        </w:tc>
        <w:tc>
          <w:tcPr>
            <w:tcW w:w="987" w:type="dxa"/>
          </w:tcPr>
          <w:p w14:paraId="4DDE10F8" w14:textId="77777777" w:rsidR="0068651E" w:rsidRDefault="006C556A">
            <w:pPr>
              <w:pStyle w:val="TableParagraph"/>
              <w:spacing w:before="105" w:line="166" w:lineRule="exact"/>
              <w:ind w:right="265"/>
              <w:rPr>
                <w:sz w:val="16"/>
              </w:rPr>
            </w:pPr>
            <w:r>
              <w:rPr>
                <w:spacing w:val="-2"/>
                <w:sz w:val="16"/>
              </w:rPr>
              <w:t>61,475</w:t>
            </w:r>
          </w:p>
        </w:tc>
        <w:tc>
          <w:tcPr>
            <w:tcW w:w="901" w:type="dxa"/>
          </w:tcPr>
          <w:p w14:paraId="5B3DDCC6" w14:textId="77777777" w:rsidR="0068651E" w:rsidRDefault="006C556A">
            <w:pPr>
              <w:pStyle w:val="TableParagraph"/>
              <w:spacing w:before="105" w:line="166" w:lineRule="exact"/>
              <w:ind w:right="57"/>
              <w:rPr>
                <w:sz w:val="16"/>
              </w:rPr>
            </w:pPr>
            <w:r>
              <w:rPr>
                <w:spacing w:val="-2"/>
                <w:sz w:val="16"/>
              </w:rPr>
              <w:t>20,243</w:t>
            </w:r>
          </w:p>
        </w:tc>
        <w:tc>
          <w:tcPr>
            <w:tcW w:w="872" w:type="dxa"/>
            <w:shd w:val="clear" w:color="auto" w:fill="D8D8D8"/>
          </w:tcPr>
          <w:p w14:paraId="6F4B7A3C" w14:textId="77777777" w:rsidR="0068651E" w:rsidRDefault="006C556A">
            <w:pPr>
              <w:pStyle w:val="TableParagraph"/>
              <w:spacing w:before="105" w:line="166" w:lineRule="exact"/>
              <w:ind w:right="58"/>
              <w:rPr>
                <w:sz w:val="16"/>
              </w:rPr>
            </w:pPr>
            <w:r>
              <w:rPr>
                <w:spacing w:val="-2"/>
                <w:sz w:val="16"/>
              </w:rPr>
              <w:t>97,236</w:t>
            </w:r>
          </w:p>
        </w:tc>
      </w:tr>
      <w:tr w:rsidR="0068651E" w14:paraId="1D0DE4C9" w14:textId="77777777">
        <w:trPr>
          <w:trHeight w:val="218"/>
        </w:trPr>
        <w:tc>
          <w:tcPr>
            <w:tcW w:w="3797" w:type="dxa"/>
          </w:tcPr>
          <w:p w14:paraId="531F0F45" w14:textId="77777777" w:rsidR="0068651E" w:rsidRDefault="006C556A">
            <w:pPr>
              <w:pStyle w:val="TableParagraph"/>
              <w:spacing w:line="181" w:lineRule="exact"/>
              <w:ind w:left="232"/>
              <w:jc w:val="left"/>
              <w:rPr>
                <w:i/>
                <w:sz w:val="16"/>
              </w:rPr>
            </w:pPr>
            <w:r>
              <w:rPr>
                <w:i/>
                <w:sz w:val="16"/>
              </w:rPr>
              <w:t>Investments,</w:t>
            </w:r>
            <w:r>
              <w:rPr>
                <w:i/>
                <w:spacing w:val="-5"/>
                <w:sz w:val="16"/>
              </w:rPr>
              <w:t xml:space="preserve"> </w:t>
            </w:r>
            <w:r>
              <w:rPr>
                <w:i/>
                <w:sz w:val="16"/>
              </w:rPr>
              <w:t>loans</w:t>
            </w:r>
            <w:r>
              <w:rPr>
                <w:i/>
                <w:spacing w:val="-3"/>
                <w:sz w:val="16"/>
              </w:rPr>
              <w:t xml:space="preserve"> </w:t>
            </w:r>
            <w:r>
              <w:rPr>
                <w:i/>
                <w:sz w:val="16"/>
              </w:rPr>
              <w:t>and</w:t>
            </w:r>
            <w:r>
              <w:rPr>
                <w:i/>
                <w:spacing w:val="-2"/>
                <w:sz w:val="16"/>
              </w:rPr>
              <w:t xml:space="preserve"> placements:</w:t>
            </w:r>
          </w:p>
        </w:tc>
        <w:tc>
          <w:tcPr>
            <w:tcW w:w="970" w:type="dxa"/>
          </w:tcPr>
          <w:p w14:paraId="6999A33B" w14:textId="77777777" w:rsidR="0068651E" w:rsidRDefault="0068651E">
            <w:pPr>
              <w:pStyle w:val="TableParagraph"/>
              <w:jc w:val="left"/>
              <w:rPr>
                <w:rFonts w:ascii="Times New Roman"/>
                <w:sz w:val="14"/>
              </w:rPr>
            </w:pPr>
          </w:p>
        </w:tc>
        <w:tc>
          <w:tcPr>
            <w:tcW w:w="987" w:type="dxa"/>
          </w:tcPr>
          <w:p w14:paraId="4617EE1E" w14:textId="77777777" w:rsidR="0068651E" w:rsidRDefault="0068651E">
            <w:pPr>
              <w:pStyle w:val="TableParagraph"/>
              <w:jc w:val="left"/>
              <w:rPr>
                <w:rFonts w:ascii="Times New Roman"/>
                <w:sz w:val="14"/>
              </w:rPr>
            </w:pPr>
          </w:p>
        </w:tc>
        <w:tc>
          <w:tcPr>
            <w:tcW w:w="901" w:type="dxa"/>
          </w:tcPr>
          <w:p w14:paraId="1F16CD04" w14:textId="77777777" w:rsidR="0068651E" w:rsidRDefault="0068651E">
            <w:pPr>
              <w:pStyle w:val="TableParagraph"/>
              <w:jc w:val="left"/>
              <w:rPr>
                <w:rFonts w:ascii="Times New Roman"/>
                <w:sz w:val="14"/>
              </w:rPr>
            </w:pPr>
          </w:p>
        </w:tc>
        <w:tc>
          <w:tcPr>
            <w:tcW w:w="872" w:type="dxa"/>
            <w:shd w:val="clear" w:color="auto" w:fill="D8D8D8"/>
          </w:tcPr>
          <w:p w14:paraId="48C3DD4E" w14:textId="77777777" w:rsidR="0068651E" w:rsidRDefault="0068651E">
            <w:pPr>
              <w:pStyle w:val="TableParagraph"/>
              <w:jc w:val="left"/>
              <w:rPr>
                <w:rFonts w:ascii="Times New Roman"/>
                <w:sz w:val="14"/>
              </w:rPr>
            </w:pPr>
          </w:p>
        </w:tc>
      </w:tr>
      <w:tr w:rsidR="0068651E" w14:paraId="4C2E9BF0" w14:textId="77777777">
        <w:trPr>
          <w:trHeight w:val="275"/>
        </w:trPr>
        <w:tc>
          <w:tcPr>
            <w:tcW w:w="3797" w:type="dxa"/>
          </w:tcPr>
          <w:p w14:paraId="390EB8A1" w14:textId="77777777" w:rsidR="0068651E" w:rsidRDefault="006C556A">
            <w:pPr>
              <w:pStyle w:val="TableParagraph"/>
              <w:spacing w:before="33"/>
              <w:ind w:left="391"/>
              <w:jc w:val="left"/>
              <w:rPr>
                <w:sz w:val="16"/>
              </w:rPr>
            </w:pPr>
            <w:r>
              <w:rPr>
                <w:spacing w:val="-2"/>
                <w:sz w:val="16"/>
              </w:rPr>
              <w:t>Deposits</w:t>
            </w:r>
          </w:p>
        </w:tc>
        <w:tc>
          <w:tcPr>
            <w:tcW w:w="970" w:type="dxa"/>
          </w:tcPr>
          <w:p w14:paraId="04CDC884" w14:textId="77777777" w:rsidR="0068651E" w:rsidRDefault="006C556A">
            <w:pPr>
              <w:pStyle w:val="TableParagraph"/>
              <w:spacing w:before="90" w:line="166" w:lineRule="exact"/>
              <w:ind w:right="151"/>
              <w:rPr>
                <w:sz w:val="16"/>
              </w:rPr>
            </w:pPr>
            <w:r>
              <w:rPr>
                <w:spacing w:val="-2"/>
                <w:sz w:val="16"/>
              </w:rPr>
              <w:t>17,052</w:t>
            </w:r>
          </w:p>
        </w:tc>
        <w:tc>
          <w:tcPr>
            <w:tcW w:w="987" w:type="dxa"/>
          </w:tcPr>
          <w:p w14:paraId="65922321" w14:textId="77777777" w:rsidR="0068651E" w:rsidRDefault="006C556A">
            <w:pPr>
              <w:pStyle w:val="TableParagraph"/>
              <w:spacing w:before="90" w:line="166" w:lineRule="exact"/>
              <w:ind w:right="265"/>
              <w:rPr>
                <w:sz w:val="16"/>
              </w:rPr>
            </w:pPr>
            <w:r>
              <w:rPr>
                <w:spacing w:val="-2"/>
                <w:sz w:val="16"/>
              </w:rPr>
              <w:t>1,393</w:t>
            </w:r>
          </w:p>
        </w:tc>
        <w:tc>
          <w:tcPr>
            <w:tcW w:w="901" w:type="dxa"/>
          </w:tcPr>
          <w:p w14:paraId="325A8527" w14:textId="77777777" w:rsidR="0068651E" w:rsidRDefault="006C556A">
            <w:pPr>
              <w:pStyle w:val="TableParagraph"/>
              <w:spacing w:before="90" w:line="166" w:lineRule="exact"/>
              <w:ind w:right="57"/>
              <w:rPr>
                <w:sz w:val="16"/>
              </w:rPr>
            </w:pPr>
            <w:r>
              <w:rPr>
                <w:spacing w:val="-10"/>
                <w:sz w:val="16"/>
              </w:rPr>
              <w:t>-</w:t>
            </w:r>
          </w:p>
        </w:tc>
        <w:tc>
          <w:tcPr>
            <w:tcW w:w="872" w:type="dxa"/>
            <w:shd w:val="clear" w:color="auto" w:fill="D8D8D8"/>
          </w:tcPr>
          <w:p w14:paraId="55B2ECAD" w14:textId="77777777" w:rsidR="0068651E" w:rsidRDefault="006C556A">
            <w:pPr>
              <w:pStyle w:val="TableParagraph"/>
              <w:spacing w:before="90" w:line="166" w:lineRule="exact"/>
              <w:ind w:right="58"/>
              <w:rPr>
                <w:sz w:val="16"/>
              </w:rPr>
            </w:pPr>
            <w:r>
              <w:rPr>
                <w:spacing w:val="-2"/>
                <w:sz w:val="16"/>
              </w:rPr>
              <w:t>18,445</w:t>
            </w:r>
          </w:p>
        </w:tc>
      </w:tr>
      <w:tr w:rsidR="0068651E" w14:paraId="124DBF90" w14:textId="77777777">
        <w:trPr>
          <w:trHeight w:val="240"/>
        </w:trPr>
        <w:tc>
          <w:tcPr>
            <w:tcW w:w="3797" w:type="dxa"/>
          </w:tcPr>
          <w:p w14:paraId="33212007" w14:textId="77777777" w:rsidR="0068651E" w:rsidRDefault="006C556A">
            <w:pPr>
              <w:pStyle w:val="TableParagraph"/>
              <w:spacing w:line="181" w:lineRule="exact"/>
              <w:ind w:left="391"/>
              <w:jc w:val="left"/>
              <w:rPr>
                <w:sz w:val="16"/>
              </w:rPr>
            </w:pPr>
            <w:r>
              <w:rPr>
                <w:sz w:val="16"/>
              </w:rPr>
              <w:t>Government</w:t>
            </w:r>
            <w:r>
              <w:rPr>
                <w:spacing w:val="-4"/>
                <w:sz w:val="16"/>
              </w:rPr>
              <w:t xml:space="preserve"> </w:t>
            </w:r>
            <w:r>
              <w:rPr>
                <w:spacing w:val="-2"/>
                <w:sz w:val="16"/>
              </w:rPr>
              <w:t>securities</w:t>
            </w:r>
          </w:p>
        </w:tc>
        <w:tc>
          <w:tcPr>
            <w:tcW w:w="970" w:type="dxa"/>
          </w:tcPr>
          <w:p w14:paraId="18D67E38" w14:textId="77777777" w:rsidR="0068651E" w:rsidRDefault="006C556A">
            <w:pPr>
              <w:pStyle w:val="TableParagraph"/>
              <w:spacing w:before="54" w:line="166" w:lineRule="exact"/>
              <w:ind w:right="152"/>
              <w:rPr>
                <w:sz w:val="16"/>
              </w:rPr>
            </w:pPr>
            <w:r>
              <w:rPr>
                <w:spacing w:val="-2"/>
                <w:sz w:val="16"/>
              </w:rPr>
              <w:t>147,107</w:t>
            </w:r>
          </w:p>
        </w:tc>
        <w:tc>
          <w:tcPr>
            <w:tcW w:w="987" w:type="dxa"/>
          </w:tcPr>
          <w:p w14:paraId="77B4DD5E" w14:textId="77777777" w:rsidR="0068651E" w:rsidRDefault="006C556A">
            <w:pPr>
              <w:pStyle w:val="TableParagraph"/>
              <w:spacing w:before="54" w:line="166" w:lineRule="exact"/>
              <w:ind w:right="264"/>
              <w:rPr>
                <w:sz w:val="16"/>
              </w:rPr>
            </w:pPr>
            <w:r>
              <w:rPr>
                <w:spacing w:val="-10"/>
                <w:sz w:val="16"/>
              </w:rPr>
              <w:t>-</w:t>
            </w:r>
          </w:p>
        </w:tc>
        <w:tc>
          <w:tcPr>
            <w:tcW w:w="901" w:type="dxa"/>
          </w:tcPr>
          <w:p w14:paraId="709D53BC" w14:textId="77777777" w:rsidR="0068651E" w:rsidRDefault="006C556A">
            <w:pPr>
              <w:pStyle w:val="TableParagraph"/>
              <w:spacing w:before="54" w:line="166" w:lineRule="exact"/>
              <w:ind w:right="57"/>
              <w:rPr>
                <w:sz w:val="16"/>
              </w:rPr>
            </w:pPr>
            <w:r>
              <w:rPr>
                <w:spacing w:val="-10"/>
                <w:sz w:val="16"/>
              </w:rPr>
              <w:t>-</w:t>
            </w:r>
          </w:p>
        </w:tc>
        <w:tc>
          <w:tcPr>
            <w:tcW w:w="872" w:type="dxa"/>
            <w:shd w:val="clear" w:color="auto" w:fill="D8D8D8"/>
          </w:tcPr>
          <w:p w14:paraId="5EA24569" w14:textId="77777777" w:rsidR="0068651E" w:rsidRDefault="006C556A">
            <w:pPr>
              <w:pStyle w:val="TableParagraph"/>
              <w:spacing w:before="54" w:line="166" w:lineRule="exact"/>
              <w:ind w:right="58"/>
              <w:rPr>
                <w:sz w:val="16"/>
              </w:rPr>
            </w:pPr>
            <w:r>
              <w:rPr>
                <w:spacing w:val="-2"/>
                <w:sz w:val="16"/>
              </w:rPr>
              <w:t>147,107</w:t>
            </w:r>
          </w:p>
        </w:tc>
      </w:tr>
      <w:tr w:rsidR="0068651E" w14:paraId="50974984" w14:textId="77777777">
        <w:trPr>
          <w:trHeight w:val="255"/>
        </w:trPr>
        <w:tc>
          <w:tcPr>
            <w:tcW w:w="3797" w:type="dxa"/>
          </w:tcPr>
          <w:p w14:paraId="4BBAB8CD" w14:textId="77777777" w:rsidR="0068651E" w:rsidRDefault="006C556A">
            <w:pPr>
              <w:pStyle w:val="TableParagraph"/>
              <w:spacing w:line="181" w:lineRule="exact"/>
              <w:ind w:left="391"/>
              <w:jc w:val="left"/>
              <w:rPr>
                <w:sz w:val="16"/>
              </w:rPr>
            </w:pPr>
            <w:r>
              <w:rPr>
                <w:sz w:val="16"/>
              </w:rPr>
              <w:t>Residential</w:t>
            </w:r>
            <w:r>
              <w:rPr>
                <w:spacing w:val="-7"/>
                <w:sz w:val="16"/>
              </w:rPr>
              <w:t xml:space="preserve"> </w:t>
            </w:r>
            <w:r>
              <w:rPr>
                <w:sz w:val="16"/>
              </w:rPr>
              <w:t>mortgage-backed</w:t>
            </w:r>
            <w:r>
              <w:rPr>
                <w:spacing w:val="-6"/>
                <w:sz w:val="16"/>
              </w:rPr>
              <w:t xml:space="preserve"> </w:t>
            </w:r>
            <w:r>
              <w:rPr>
                <w:spacing w:val="-2"/>
                <w:sz w:val="16"/>
              </w:rPr>
              <w:t>securities</w:t>
            </w:r>
          </w:p>
        </w:tc>
        <w:tc>
          <w:tcPr>
            <w:tcW w:w="970" w:type="dxa"/>
          </w:tcPr>
          <w:p w14:paraId="555060DF" w14:textId="77777777" w:rsidR="0068651E" w:rsidRDefault="006C556A">
            <w:pPr>
              <w:pStyle w:val="TableParagraph"/>
              <w:spacing w:before="69" w:line="167" w:lineRule="exact"/>
              <w:ind w:right="152"/>
              <w:rPr>
                <w:sz w:val="16"/>
              </w:rPr>
            </w:pPr>
            <w:r>
              <w:rPr>
                <w:spacing w:val="-5"/>
                <w:sz w:val="16"/>
              </w:rPr>
              <w:t>322</w:t>
            </w:r>
          </w:p>
        </w:tc>
        <w:tc>
          <w:tcPr>
            <w:tcW w:w="987" w:type="dxa"/>
          </w:tcPr>
          <w:p w14:paraId="07A12108" w14:textId="77777777" w:rsidR="0068651E" w:rsidRDefault="006C556A">
            <w:pPr>
              <w:pStyle w:val="TableParagraph"/>
              <w:spacing w:before="69" w:line="167" w:lineRule="exact"/>
              <w:ind w:right="264"/>
              <w:rPr>
                <w:sz w:val="16"/>
              </w:rPr>
            </w:pPr>
            <w:r>
              <w:rPr>
                <w:spacing w:val="-10"/>
                <w:sz w:val="16"/>
              </w:rPr>
              <w:t>-</w:t>
            </w:r>
          </w:p>
        </w:tc>
        <w:tc>
          <w:tcPr>
            <w:tcW w:w="901" w:type="dxa"/>
          </w:tcPr>
          <w:p w14:paraId="4B7CF776" w14:textId="77777777" w:rsidR="0068651E" w:rsidRDefault="006C556A">
            <w:pPr>
              <w:pStyle w:val="TableParagraph"/>
              <w:spacing w:before="69" w:line="167" w:lineRule="exact"/>
              <w:ind w:right="57"/>
              <w:rPr>
                <w:sz w:val="16"/>
              </w:rPr>
            </w:pPr>
            <w:r>
              <w:rPr>
                <w:spacing w:val="-10"/>
                <w:sz w:val="16"/>
              </w:rPr>
              <w:t>-</w:t>
            </w:r>
          </w:p>
        </w:tc>
        <w:tc>
          <w:tcPr>
            <w:tcW w:w="872" w:type="dxa"/>
            <w:shd w:val="clear" w:color="auto" w:fill="D8D8D8"/>
          </w:tcPr>
          <w:p w14:paraId="142E559E" w14:textId="77777777" w:rsidR="0068651E" w:rsidRDefault="006C556A">
            <w:pPr>
              <w:pStyle w:val="TableParagraph"/>
              <w:spacing w:before="69" w:line="167" w:lineRule="exact"/>
              <w:ind w:right="58"/>
              <w:rPr>
                <w:sz w:val="16"/>
              </w:rPr>
            </w:pPr>
            <w:r>
              <w:rPr>
                <w:spacing w:val="-5"/>
                <w:sz w:val="16"/>
              </w:rPr>
              <w:t>322</w:t>
            </w:r>
          </w:p>
        </w:tc>
      </w:tr>
      <w:tr w:rsidR="0068651E" w14:paraId="33C306E0" w14:textId="77777777">
        <w:trPr>
          <w:trHeight w:val="254"/>
        </w:trPr>
        <w:tc>
          <w:tcPr>
            <w:tcW w:w="3797" w:type="dxa"/>
          </w:tcPr>
          <w:p w14:paraId="56EC32DB" w14:textId="77777777" w:rsidR="0068651E" w:rsidRDefault="006C556A">
            <w:pPr>
              <w:pStyle w:val="TableParagraph"/>
              <w:spacing w:line="182" w:lineRule="exact"/>
              <w:ind w:left="391"/>
              <w:jc w:val="left"/>
              <w:rPr>
                <w:sz w:val="16"/>
              </w:rPr>
            </w:pPr>
            <w:r>
              <w:rPr>
                <w:sz w:val="16"/>
              </w:rPr>
              <w:t>Collective</w:t>
            </w:r>
            <w:r>
              <w:rPr>
                <w:spacing w:val="-7"/>
                <w:sz w:val="16"/>
              </w:rPr>
              <w:t xml:space="preserve"> </w:t>
            </w:r>
            <w:r>
              <w:rPr>
                <w:sz w:val="16"/>
              </w:rPr>
              <w:t>investment</w:t>
            </w:r>
            <w:r>
              <w:rPr>
                <w:spacing w:val="-6"/>
                <w:sz w:val="16"/>
              </w:rPr>
              <w:t xml:space="preserve"> </w:t>
            </w:r>
            <w:r>
              <w:rPr>
                <w:spacing w:val="-2"/>
                <w:sz w:val="16"/>
              </w:rPr>
              <w:t>vehicles</w:t>
            </w:r>
          </w:p>
        </w:tc>
        <w:tc>
          <w:tcPr>
            <w:tcW w:w="970" w:type="dxa"/>
          </w:tcPr>
          <w:p w14:paraId="3E67D699" w14:textId="77777777" w:rsidR="0068651E" w:rsidRDefault="006C556A">
            <w:pPr>
              <w:pStyle w:val="TableParagraph"/>
              <w:spacing w:before="67" w:line="167" w:lineRule="exact"/>
              <w:ind w:right="151"/>
              <w:rPr>
                <w:sz w:val="16"/>
              </w:rPr>
            </w:pPr>
            <w:r>
              <w:rPr>
                <w:spacing w:val="-10"/>
                <w:sz w:val="16"/>
              </w:rPr>
              <w:t>-</w:t>
            </w:r>
          </w:p>
        </w:tc>
        <w:tc>
          <w:tcPr>
            <w:tcW w:w="987" w:type="dxa"/>
          </w:tcPr>
          <w:p w14:paraId="30A079A9" w14:textId="77777777" w:rsidR="0068651E" w:rsidRDefault="006C556A">
            <w:pPr>
              <w:pStyle w:val="TableParagraph"/>
              <w:spacing w:before="67" w:line="167" w:lineRule="exact"/>
              <w:ind w:right="264"/>
              <w:rPr>
                <w:sz w:val="16"/>
              </w:rPr>
            </w:pPr>
            <w:r>
              <w:rPr>
                <w:spacing w:val="-10"/>
                <w:sz w:val="16"/>
              </w:rPr>
              <w:t>-</w:t>
            </w:r>
          </w:p>
        </w:tc>
        <w:tc>
          <w:tcPr>
            <w:tcW w:w="901" w:type="dxa"/>
          </w:tcPr>
          <w:p w14:paraId="17680637" w14:textId="77777777" w:rsidR="0068651E" w:rsidRDefault="006C556A">
            <w:pPr>
              <w:pStyle w:val="TableParagraph"/>
              <w:spacing w:before="67" w:line="167" w:lineRule="exact"/>
              <w:ind w:right="57"/>
              <w:rPr>
                <w:sz w:val="16"/>
              </w:rPr>
            </w:pPr>
            <w:r>
              <w:rPr>
                <w:spacing w:val="-2"/>
                <w:sz w:val="16"/>
              </w:rPr>
              <w:t>117,329</w:t>
            </w:r>
          </w:p>
        </w:tc>
        <w:tc>
          <w:tcPr>
            <w:tcW w:w="872" w:type="dxa"/>
            <w:shd w:val="clear" w:color="auto" w:fill="D8D8D8"/>
          </w:tcPr>
          <w:p w14:paraId="0CC319D7" w14:textId="77777777" w:rsidR="0068651E" w:rsidRDefault="006C556A">
            <w:pPr>
              <w:pStyle w:val="TableParagraph"/>
              <w:spacing w:before="67" w:line="167" w:lineRule="exact"/>
              <w:ind w:right="58"/>
              <w:rPr>
                <w:sz w:val="16"/>
              </w:rPr>
            </w:pPr>
            <w:r>
              <w:rPr>
                <w:spacing w:val="-2"/>
                <w:sz w:val="16"/>
              </w:rPr>
              <w:t>117,329</w:t>
            </w:r>
          </w:p>
        </w:tc>
      </w:tr>
      <w:tr w:rsidR="0068651E" w14:paraId="168F33C6" w14:textId="77777777">
        <w:trPr>
          <w:trHeight w:val="253"/>
        </w:trPr>
        <w:tc>
          <w:tcPr>
            <w:tcW w:w="3797" w:type="dxa"/>
          </w:tcPr>
          <w:p w14:paraId="5BEB9AF0" w14:textId="77777777" w:rsidR="0068651E" w:rsidRDefault="006C556A">
            <w:pPr>
              <w:pStyle w:val="TableParagraph"/>
              <w:spacing w:line="182" w:lineRule="exact"/>
              <w:ind w:left="391"/>
              <w:jc w:val="left"/>
              <w:rPr>
                <w:sz w:val="16"/>
              </w:rPr>
            </w:pPr>
            <w:r>
              <w:rPr>
                <w:sz w:val="16"/>
              </w:rPr>
              <w:t>Other</w:t>
            </w:r>
            <w:r>
              <w:rPr>
                <w:spacing w:val="-3"/>
                <w:sz w:val="16"/>
              </w:rPr>
              <w:t xml:space="preserve"> </w:t>
            </w:r>
            <w:r>
              <w:rPr>
                <w:sz w:val="16"/>
              </w:rPr>
              <w:t>interest</w:t>
            </w:r>
            <w:r>
              <w:rPr>
                <w:spacing w:val="-4"/>
                <w:sz w:val="16"/>
              </w:rPr>
              <w:t xml:space="preserve"> </w:t>
            </w:r>
            <w:r>
              <w:rPr>
                <w:sz w:val="16"/>
              </w:rPr>
              <w:t>bearing</w:t>
            </w:r>
            <w:r>
              <w:rPr>
                <w:spacing w:val="-1"/>
                <w:sz w:val="16"/>
              </w:rPr>
              <w:t xml:space="preserve"> </w:t>
            </w:r>
            <w:r>
              <w:rPr>
                <w:spacing w:val="-2"/>
                <w:sz w:val="16"/>
              </w:rPr>
              <w:t>securities</w:t>
            </w:r>
          </w:p>
        </w:tc>
        <w:tc>
          <w:tcPr>
            <w:tcW w:w="970" w:type="dxa"/>
            <w:tcBorders>
              <w:bottom w:val="single" w:sz="4" w:space="0" w:color="000000"/>
            </w:tcBorders>
          </w:tcPr>
          <w:p w14:paraId="78A3C1AD" w14:textId="77777777" w:rsidR="0068651E" w:rsidRDefault="006C556A">
            <w:pPr>
              <w:pStyle w:val="TableParagraph"/>
              <w:spacing w:before="70" w:line="163" w:lineRule="exact"/>
              <w:ind w:right="151"/>
              <w:rPr>
                <w:sz w:val="16"/>
              </w:rPr>
            </w:pPr>
            <w:r>
              <w:rPr>
                <w:spacing w:val="-2"/>
                <w:sz w:val="16"/>
              </w:rPr>
              <w:t>44,329</w:t>
            </w:r>
          </w:p>
        </w:tc>
        <w:tc>
          <w:tcPr>
            <w:tcW w:w="987" w:type="dxa"/>
            <w:tcBorders>
              <w:bottom w:val="single" w:sz="4" w:space="0" w:color="000000"/>
            </w:tcBorders>
          </w:tcPr>
          <w:p w14:paraId="3D49F78B" w14:textId="77777777" w:rsidR="0068651E" w:rsidRDefault="006C556A">
            <w:pPr>
              <w:pStyle w:val="TableParagraph"/>
              <w:spacing w:before="70" w:line="163" w:lineRule="exact"/>
              <w:ind w:right="265"/>
              <w:rPr>
                <w:sz w:val="16"/>
              </w:rPr>
            </w:pPr>
            <w:r>
              <w:rPr>
                <w:spacing w:val="-2"/>
                <w:sz w:val="16"/>
              </w:rPr>
              <w:t>13,021</w:t>
            </w:r>
          </w:p>
        </w:tc>
        <w:tc>
          <w:tcPr>
            <w:tcW w:w="901" w:type="dxa"/>
            <w:tcBorders>
              <w:bottom w:val="single" w:sz="4" w:space="0" w:color="000000"/>
            </w:tcBorders>
          </w:tcPr>
          <w:p w14:paraId="59AA6656" w14:textId="77777777" w:rsidR="0068651E" w:rsidRDefault="006C556A">
            <w:pPr>
              <w:pStyle w:val="TableParagraph"/>
              <w:spacing w:before="70" w:line="163" w:lineRule="exact"/>
              <w:ind w:right="57"/>
              <w:rPr>
                <w:sz w:val="16"/>
              </w:rPr>
            </w:pPr>
            <w:r>
              <w:rPr>
                <w:spacing w:val="-10"/>
                <w:sz w:val="16"/>
              </w:rPr>
              <w:t>-</w:t>
            </w:r>
          </w:p>
        </w:tc>
        <w:tc>
          <w:tcPr>
            <w:tcW w:w="872" w:type="dxa"/>
            <w:tcBorders>
              <w:bottom w:val="single" w:sz="4" w:space="0" w:color="000000"/>
            </w:tcBorders>
            <w:shd w:val="clear" w:color="auto" w:fill="D8D8D8"/>
          </w:tcPr>
          <w:p w14:paraId="7924DF15" w14:textId="77777777" w:rsidR="0068651E" w:rsidRDefault="006C556A">
            <w:pPr>
              <w:pStyle w:val="TableParagraph"/>
              <w:spacing w:before="70" w:line="163" w:lineRule="exact"/>
              <w:ind w:right="58"/>
              <w:rPr>
                <w:sz w:val="16"/>
              </w:rPr>
            </w:pPr>
            <w:r>
              <w:rPr>
                <w:spacing w:val="-2"/>
                <w:sz w:val="16"/>
              </w:rPr>
              <w:t>57,350</w:t>
            </w:r>
          </w:p>
        </w:tc>
      </w:tr>
      <w:tr w:rsidR="0068651E" w14:paraId="1DDFEE95" w14:textId="77777777">
        <w:trPr>
          <w:trHeight w:val="384"/>
        </w:trPr>
        <w:tc>
          <w:tcPr>
            <w:tcW w:w="3797" w:type="dxa"/>
          </w:tcPr>
          <w:p w14:paraId="0EC1F23F" w14:textId="77777777" w:rsidR="0068651E" w:rsidRDefault="006C556A">
            <w:pPr>
              <w:pStyle w:val="TableParagraph"/>
              <w:spacing w:line="183" w:lineRule="exact"/>
              <w:ind w:left="72"/>
              <w:jc w:val="left"/>
              <w:rPr>
                <w:b/>
                <w:sz w:val="16"/>
              </w:rPr>
            </w:pPr>
            <w:r>
              <w:rPr>
                <w:b/>
                <w:sz w:val="16"/>
              </w:rPr>
              <w:t>Total</w:t>
            </w:r>
            <w:r>
              <w:rPr>
                <w:b/>
                <w:spacing w:val="-2"/>
                <w:sz w:val="16"/>
              </w:rPr>
              <w:t xml:space="preserve"> </w:t>
            </w:r>
            <w:r>
              <w:rPr>
                <w:b/>
                <w:sz w:val="16"/>
              </w:rPr>
              <w:t>financial</w:t>
            </w:r>
            <w:r>
              <w:rPr>
                <w:b/>
                <w:spacing w:val="-2"/>
                <w:sz w:val="16"/>
              </w:rPr>
              <w:t xml:space="preserve"> assets</w:t>
            </w:r>
          </w:p>
        </w:tc>
        <w:tc>
          <w:tcPr>
            <w:tcW w:w="970" w:type="dxa"/>
            <w:tcBorders>
              <w:top w:val="single" w:sz="4" w:space="0" w:color="000000"/>
            </w:tcBorders>
          </w:tcPr>
          <w:p w14:paraId="41772105" w14:textId="77777777" w:rsidR="0068651E" w:rsidRDefault="006C556A">
            <w:pPr>
              <w:pStyle w:val="TableParagraph"/>
              <w:spacing w:before="70"/>
              <w:ind w:right="152"/>
              <w:rPr>
                <w:b/>
                <w:sz w:val="16"/>
              </w:rPr>
            </w:pPr>
            <w:r>
              <w:rPr>
                <w:b/>
                <w:spacing w:val="-2"/>
                <w:sz w:val="16"/>
              </w:rPr>
              <w:t>224,328</w:t>
            </w:r>
          </w:p>
        </w:tc>
        <w:tc>
          <w:tcPr>
            <w:tcW w:w="987" w:type="dxa"/>
            <w:tcBorders>
              <w:top w:val="single" w:sz="4" w:space="0" w:color="000000"/>
            </w:tcBorders>
          </w:tcPr>
          <w:p w14:paraId="123A9742" w14:textId="77777777" w:rsidR="0068651E" w:rsidRDefault="006C556A">
            <w:pPr>
              <w:pStyle w:val="TableParagraph"/>
              <w:spacing w:before="70"/>
              <w:ind w:right="265"/>
              <w:rPr>
                <w:b/>
                <w:sz w:val="16"/>
              </w:rPr>
            </w:pPr>
            <w:r>
              <w:rPr>
                <w:b/>
                <w:spacing w:val="-2"/>
                <w:sz w:val="16"/>
              </w:rPr>
              <w:t>75,889</w:t>
            </w:r>
          </w:p>
        </w:tc>
        <w:tc>
          <w:tcPr>
            <w:tcW w:w="901" w:type="dxa"/>
            <w:tcBorders>
              <w:top w:val="single" w:sz="4" w:space="0" w:color="000000"/>
            </w:tcBorders>
          </w:tcPr>
          <w:p w14:paraId="6CC97BAB" w14:textId="77777777" w:rsidR="0068651E" w:rsidRDefault="006C556A">
            <w:pPr>
              <w:pStyle w:val="TableParagraph"/>
              <w:spacing w:before="70"/>
              <w:ind w:right="57"/>
              <w:rPr>
                <w:b/>
                <w:sz w:val="16"/>
              </w:rPr>
            </w:pPr>
            <w:r>
              <w:rPr>
                <w:b/>
                <w:spacing w:val="-2"/>
                <w:sz w:val="16"/>
              </w:rPr>
              <w:t>137,572</w:t>
            </w:r>
          </w:p>
        </w:tc>
        <w:tc>
          <w:tcPr>
            <w:tcW w:w="872" w:type="dxa"/>
            <w:tcBorders>
              <w:top w:val="single" w:sz="4" w:space="0" w:color="000000"/>
            </w:tcBorders>
            <w:shd w:val="clear" w:color="auto" w:fill="D8D8D8"/>
          </w:tcPr>
          <w:p w14:paraId="089A2DE9" w14:textId="77777777" w:rsidR="0068651E" w:rsidRDefault="006C556A">
            <w:pPr>
              <w:pStyle w:val="TableParagraph"/>
              <w:spacing w:before="70"/>
              <w:ind w:right="58"/>
              <w:rPr>
                <w:b/>
                <w:sz w:val="16"/>
              </w:rPr>
            </w:pPr>
            <w:r>
              <w:rPr>
                <w:b/>
                <w:spacing w:val="-2"/>
                <w:sz w:val="16"/>
              </w:rPr>
              <w:t>437,789</w:t>
            </w:r>
          </w:p>
        </w:tc>
      </w:tr>
      <w:tr w:rsidR="0068651E" w14:paraId="5758C8AA" w14:textId="77777777">
        <w:trPr>
          <w:trHeight w:val="346"/>
        </w:trPr>
        <w:tc>
          <w:tcPr>
            <w:tcW w:w="3797" w:type="dxa"/>
          </w:tcPr>
          <w:p w14:paraId="32D080AE" w14:textId="77777777" w:rsidR="0068651E" w:rsidRDefault="006C556A">
            <w:pPr>
              <w:pStyle w:val="TableParagraph"/>
              <w:spacing w:before="125"/>
              <w:ind w:left="72"/>
              <w:jc w:val="left"/>
              <w:rPr>
                <w:b/>
                <w:sz w:val="16"/>
              </w:rPr>
            </w:pPr>
            <w:r>
              <w:rPr>
                <w:b/>
                <w:sz w:val="16"/>
              </w:rPr>
              <w:t>Financial</w:t>
            </w:r>
            <w:r>
              <w:rPr>
                <w:b/>
                <w:spacing w:val="-3"/>
                <w:sz w:val="16"/>
              </w:rPr>
              <w:t xml:space="preserve"> </w:t>
            </w:r>
            <w:r>
              <w:rPr>
                <w:b/>
                <w:spacing w:val="-2"/>
                <w:sz w:val="16"/>
              </w:rPr>
              <w:t>liabilities</w:t>
            </w:r>
          </w:p>
        </w:tc>
        <w:tc>
          <w:tcPr>
            <w:tcW w:w="970" w:type="dxa"/>
          </w:tcPr>
          <w:p w14:paraId="03E54FAF" w14:textId="77777777" w:rsidR="0068651E" w:rsidRDefault="0068651E">
            <w:pPr>
              <w:pStyle w:val="TableParagraph"/>
              <w:jc w:val="left"/>
              <w:rPr>
                <w:rFonts w:ascii="Times New Roman"/>
                <w:sz w:val="16"/>
              </w:rPr>
            </w:pPr>
          </w:p>
        </w:tc>
        <w:tc>
          <w:tcPr>
            <w:tcW w:w="987" w:type="dxa"/>
          </w:tcPr>
          <w:p w14:paraId="0F2E9018" w14:textId="77777777" w:rsidR="0068651E" w:rsidRDefault="0068651E">
            <w:pPr>
              <w:pStyle w:val="TableParagraph"/>
              <w:jc w:val="left"/>
              <w:rPr>
                <w:rFonts w:ascii="Times New Roman"/>
                <w:sz w:val="16"/>
              </w:rPr>
            </w:pPr>
          </w:p>
        </w:tc>
        <w:tc>
          <w:tcPr>
            <w:tcW w:w="901" w:type="dxa"/>
          </w:tcPr>
          <w:p w14:paraId="085A9FF2" w14:textId="77777777" w:rsidR="0068651E" w:rsidRDefault="0068651E">
            <w:pPr>
              <w:pStyle w:val="TableParagraph"/>
              <w:jc w:val="left"/>
              <w:rPr>
                <w:rFonts w:ascii="Times New Roman"/>
                <w:sz w:val="16"/>
              </w:rPr>
            </w:pPr>
          </w:p>
        </w:tc>
        <w:tc>
          <w:tcPr>
            <w:tcW w:w="872" w:type="dxa"/>
            <w:shd w:val="clear" w:color="auto" w:fill="D8D8D8"/>
          </w:tcPr>
          <w:p w14:paraId="17B6B55F" w14:textId="77777777" w:rsidR="0068651E" w:rsidRDefault="0068651E">
            <w:pPr>
              <w:pStyle w:val="TableParagraph"/>
              <w:jc w:val="left"/>
              <w:rPr>
                <w:rFonts w:ascii="Times New Roman"/>
                <w:sz w:val="16"/>
              </w:rPr>
            </w:pPr>
          </w:p>
        </w:tc>
      </w:tr>
      <w:tr w:rsidR="0068651E" w14:paraId="43CA8A0F" w14:textId="77777777">
        <w:trPr>
          <w:trHeight w:val="290"/>
        </w:trPr>
        <w:tc>
          <w:tcPr>
            <w:tcW w:w="3797" w:type="dxa"/>
          </w:tcPr>
          <w:p w14:paraId="041702B8" w14:textId="77777777" w:rsidR="0068651E" w:rsidRDefault="006C556A">
            <w:pPr>
              <w:pStyle w:val="TableParagraph"/>
              <w:spacing w:before="33"/>
              <w:ind w:left="232"/>
              <w:jc w:val="left"/>
              <w:rPr>
                <w:sz w:val="16"/>
              </w:rPr>
            </w:pPr>
            <w:r>
              <w:rPr>
                <w:sz w:val="16"/>
              </w:rPr>
              <w:t>Deposits</w:t>
            </w:r>
            <w:r>
              <w:rPr>
                <w:spacing w:val="-3"/>
                <w:sz w:val="16"/>
              </w:rPr>
              <w:t xml:space="preserve"> </w:t>
            </w:r>
            <w:r>
              <w:rPr>
                <w:spacing w:val="-4"/>
                <w:sz w:val="16"/>
              </w:rPr>
              <w:t>held</w:t>
            </w:r>
          </w:p>
        </w:tc>
        <w:tc>
          <w:tcPr>
            <w:tcW w:w="970" w:type="dxa"/>
          </w:tcPr>
          <w:p w14:paraId="01D001F9" w14:textId="77777777" w:rsidR="0068651E" w:rsidRDefault="006C556A">
            <w:pPr>
              <w:pStyle w:val="TableParagraph"/>
              <w:spacing w:before="105" w:line="166" w:lineRule="exact"/>
              <w:ind w:right="152"/>
              <w:rPr>
                <w:sz w:val="16"/>
              </w:rPr>
            </w:pPr>
            <w:r>
              <w:rPr>
                <w:spacing w:val="-2"/>
                <w:sz w:val="16"/>
              </w:rPr>
              <w:t>226,527</w:t>
            </w:r>
          </w:p>
        </w:tc>
        <w:tc>
          <w:tcPr>
            <w:tcW w:w="987" w:type="dxa"/>
          </w:tcPr>
          <w:p w14:paraId="23E8589E" w14:textId="77777777" w:rsidR="0068651E" w:rsidRDefault="006C556A">
            <w:pPr>
              <w:pStyle w:val="TableParagraph"/>
              <w:spacing w:before="105" w:line="166" w:lineRule="exact"/>
              <w:ind w:right="265"/>
              <w:rPr>
                <w:sz w:val="16"/>
              </w:rPr>
            </w:pPr>
            <w:r>
              <w:rPr>
                <w:spacing w:val="-5"/>
                <w:sz w:val="16"/>
              </w:rPr>
              <w:t>102</w:t>
            </w:r>
          </w:p>
        </w:tc>
        <w:tc>
          <w:tcPr>
            <w:tcW w:w="901" w:type="dxa"/>
          </w:tcPr>
          <w:p w14:paraId="239C70DB" w14:textId="77777777" w:rsidR="0068651E" w:rsidRDefault="006C556A">
            <w:pPr>
              <w:pStyle w:val="TableParagraph"/>
              <w:spacing w:before="105" w:line="166" w:lineRule="exact"/>
              <w:ind w:right="57"/>
              <w:rPr>
                <w:sz w:val="16"/>
              </w:rPr>
            </w:pPr>
            <w:r>
              <w:rPr>
                <w:spacing w:val="-5"/>
                <w:sz w:val="16"/>
              </w:rPr>
              <w:t>12</w:t>
            </w:r>
          </w:p>
        </w:tc>
        <w:tc>
          <w:tcPr>
            <w:tcW w:w="872" w:type="dxa"/>
            <w:shd w:val="clear" w:color="auto" w:fill="D8D8D8"/>
          </w:tcPr>
          <w:p w14:paraId="43A248AA" w14:textId="77777777" w:rsidR="0068651E" w:rsidRDefault="006C556A">
            <w:pPr>
              <w:pStyle w:val="TableParagraph"/>
              <w:spacing w:before="105" w:line="166" w:lineRule="exact"/>
              <w:ind w:right="58"/>
              <w:rPr>
                <w:sz w:val="16"/>
              </w:rPr>
            </w:pPr>
            <w:r>
              <w:rPr>
                <w:spacing w:val="-2"/>
                <w:sz w:val="16"/>
              </w:rPr>
              <w:t>226,641</w:t>
            </w:r>
          </w:p>
        </w:tc>
      </w:tr>
      <w:tr w:rsidR="0068651E" w14:paraId="3C2747FF" w14:textId="77777777">
        <w:trPr>
          <w:trHeight w:val="255"/>
        </w:trPr>
        <w:tc>
          <w:tcPr>
            <w:tcW w:w="3797" w:type="dxa"/>
          </w:tcPr>
          <w:p w14:paraId="4C1F354B" w14:textId="77777777" w:rsidR="0068651E" w:rsidRDefault="006C556A">
            <w:pPr>
              <w:pStyle w:val="TableParagraph"/>
              <w:spacing w:line="181" w:lineRule="exact"/>
              <w:ind w:left="232"/>
              <w:jc w:val="left"/>
              <w:rPr>
                <w:sz w:val="16"/>
              </w:rPr>
            </w:pPr>
            <w:r>
              <w:rPr>
                <w:sz w:val="16"/>
              </w:rPr>
              <w:t>Government</w:t>
            </w:r>
            <w:r>
              <w:rPr>
                <w:spacing w:val="-4"/>
                <w:sz w:val="16"/>
              </w:rPr>
              <w:t xml:space="preserve"> </w:t>
            </w:r>
            <w:r>
              <w:rPr>
                <w:spacing w:val="-2"/>
                <w:sz w:val="16"/>
              </w:rPr>
              <w:t>securities</w:t>
            </w:r>
          </w:p>
        </w:tc>
        <w:tc>
          <w:tcPr>
            <w:tcW w:w="970" w:type="dxa"/>
          </w:tcPr>
          <w:p w14:paraId="644C61E6" w14:textId="77777777" w:rsidR="0068651E" w:rsidRDefault="006C556A">
            <w:pPr>
              <w:pStyle w:val="TableParagraph"/>
              <w:spacing w:before="69" w:line="167" w:lineRule="exact"/>
              <w:ind w:right="152"/>
              <w:rPr>
                <w:sz w:val="16"/>
              </w:rPr>
            </w:pPr>
            <w:r>
              <w:rPr>
                <w:spacing w:val="-2"/>
                <w:sz w:val="16"/>
              </w:rPr>
              <w:t>611,045</w:t>
            </w:r>
          </w:p>
        </w:tc>
        <w:tc>
          <w:tcPr>
            <w:tcW w:w="987" w:type="dxa"/>
          </w:tcPr>
          <w:p w14:paraId="6154A4B8" w14:textId="77777777" w:rsidR="0068651E" w:rsidRDefault="006C556A">
            <w:pPr>
              <w:pStyle w:val="TableParagraph"/>
              <w:spacing w:before="69" w:line="167" w:lineRule="exact"/>
              <w:ind w:right="264"/>
              <w:rPr>
                <w:sz w:val="16"/>
              </w:rPr>
            </w:pPr>
            <w:r>
              <w:rPr>
                <w:spacing w:val="-10"/>
                <w:sz w:val="16"/>
              </w:rPr>
              <w:t>-</w:t>
            </w:r>
          </w:p>
        </w:tc>
        <w:tc>
          <w:tcPr>
            <w:tcW w:w="901" w:type="dxa"/>
          </w:tcPr>
          <w:p w14:paraId="074023D4" w14:textId="77777777" w:rsidR="0068651E" w:rsidRDefault="006C556A">
            <w:pPr>
              <w:pStyle w:val="TableParagraph"/>
              <w:spacing w:before="69" w:line="167" w:lineRule="exact"/>
              <w:ind w:right="57"/>
              <w:rPr>
                <w:sz w:val="16"/>
              </w:rPr>
            </w:pPr>
            <w:r>
              <w:rPr>
                <w:spacing w:val="-10"/>
                <w:sz w:val="16"/>
              </w:rPr>
              <w:t>-</w:t>
            </w:r>
          </w:p>
        </w:tc>
        <w:tc>
          <w:tcPr>
            <w:tcW w:w="872" w:type="dxa"/>
            <w:shd w:val="clear" w:color="auto" w:fill="D8D8D8"/>
          </w:tcPr>
          <w:p w14:paraId="42AB2E98" w14:textId="77777777" w:rsidR="0068651E" w:rsidRDefault="006C556A">
            <w:pPr>
              <w:pStyle w:val="TableParagraph"/>
              <w:spacing w:before="69" w:line="167" w:lineRule="exact"/>
              <w:ind w:right="58"/>
              <w:rPr>
                <w:sz w:val="16"/>
              </w:rPr>
            </w:pPr>
            <w:r>
              <w:rPr>
                <w:spacing w:val="-2"/>
                <w:sz w:val="16"/>
              </w:rPr>
              <w:t>611,045</w:t>
            </w:r>
          </w:p>
        </w:tc>
      </w:tr>
      <w:tr w:rsidR="0068651E" w14:paraId="0DE6D9AB" w14:textId="77777777">
        <w:trPr>
          <w:trHeight w:val="251"/>
        </w:trPr>
        <w:tc>
          <w:tcPr>
            <w:tcW w:w="3797" w:type="dxa"/>
          </w:tcPr>
          <w:p w14:paraId="4A01E61E" w14:textId="77777777" w:rsidR="0068651E" w:rsidRDefault="006C556A">
            <w:pPr>
              <w:pStyle w:val="TableParagraph"/>
              <w:spacing w:line="182" w:lineRule="exact"/>
              <w:ind w:left="232"/>
              <w:jc w:val="left"/>
              <w:rPr>
                <w:sz w:val="16"/>
              </w:rPr>
            </w:pPr>
            <w:r>
              <w:rPr>
                <w:spacing w:val="-2"/>
                <w:sz w:val="16"/>
              </w:rPr>
              <w:t>Loans</w:t>
            </w:r>
          </w:p>
        </w:tc>
        <w:tc>
          <w:tcPr>
            <w:tcW w:w="970" w:type="dxa"/>
            <w:tcBorders>
              <w:bottom w:val="single" w:sz="4" w:space="0" w:color="000000"/>
            </w:tcBorders>
          </w:tcPr>
          <w:p w14:paraId="45E5D6A1" w14:textId="77777777" w:rsidR="0068651E" w:rsidRDefault="006C556A">
            <w:pPr>
              <w:pStyle w:val="TableParagraph"/>
              <w:spacing w:before="67" w:line="163" w:lineRule="exact"/>
              <w:ind w:right="151"/>
              <w:rPr>
                <w:sz w:val="16"/>
              </w:rPr>
            </w:pPr>
            <w:r>
              <w:rPr>
                <w:spacing w:val="-2"/>
                <w:sz w:val="16"/>
              </w:rPr>
              <w:t>33,712</w:t>
            </w:r>
          </w:p>
        </w:tc>
        <w:tc>
          <w:tcPr>
            <w:tcW w:w="987" w:type="dxa"/>
            <w:tcBorders>
              <w:bottom w:val="single" w:sz="4" w:space="0" w:color="000000"/>
            </w:tcBorders>
          </w:tcPr>
          <w:p w14:paraId="1D67AE24" w14:textId="77777777" w:rsidR="0068651E" w:rsidRDefault="006C556A">
            <w:pPr>
              <w:pStyle w:val="TableParagraph"/>
              <w:spacing w:before="67" w:line="163" w:lineRule="exact"/>
              <w:ind w:right="265"/>
              <w:rPr>
                <w:sz w:val="16"/>
              </w:rPr>
            </w:pPr>
            <w:r>
              <w:rPr>
                <w:spacing w:val="-2"/>
                <w:sz w:val="16"/>
              </w:rPr>
              <w:t>8,620</w:t>
            </w:r>
          </w:p>
        </w:tc>
        <w:tc>
          <w:tcPr>
            <w:tcW w:w="901" w:type="dxa"/>
            <w:tcBorders>
              <w:bottom w:val="single" w:sz="4" w:space="0" w:color="000000"/>
            </w:tcBorders>
          </w:tcPr>
          <w:p w14:paraId="2D9051C7" w14:textId="77777777" w:rsidR="0068651E" w:rsidRDefault="006C556A">
            <w:pPr>
              <w:pStyle w:val="TableParagraph"/>
              <w:spacing w:before="67" w:line="163" w:lineRule="exact"/>
              <w:ind w:right="57"/>
              <w:rPr>
                <w:sz w:val="16"/>
              </w:rPr>
            </w:pPr>
            <w:r>
              <w:rPr>
                <w:spacing w:val="-2"/>
                <w:sz w:val="16"/>
              </w:rPr>
              <w:t>10,541</w:t>
            </w:r>
          </w:p>
        </w:tc>
        <w:tc>
          <w:tcPr>
            <w:tcW w:w="872" w:type="dxa"/>
            <w:tcBorders>
              <w:bottom w:val="single" w:sz="4" w:space="0" w:color="000000"/>
            </w:tcBorders>
            <w:shd w:val="clear" w:color="auto" w:fill="D8D8D8"/>
          </w:tcPr>
          <w:p w14:paraId="149E09B3" w14:textId="77777777" w:rsidR="0068651E" w:rsidRDefault="006C556A">
            <w:pPr>
              <w:pStyle w:val="TableParagraph"/>
              <w:spacing w:before="67" w:line="163" w:lineRule="exact"/>
              <w:ind w:right="58"/>
              <w:rPr>
                <w:sz w:val="16"/>
              </w:rPr>
            </w:pPr>
            <w:r>
              <w:rPr>
                <w:spacing w:val="-2"/>
                <w:sz w:val="16"/>
              </w:rPr>
              <w:t>52,873</w:t>
            </w:r>
          </w:p>
        </w:tc>
      </w:tr>
      <w:tr w:rsidR="0068651E" w14:paraId="77A53571" w14:textId="77777777">
        <w:trPr>
          <w:trHeight w:val="256"/>
        </w:trPr>
        <w:tc>
          <w:tcPr>
            <w:tcW w:w="3797" w:type="dxa"/>
          </w:tcPr>
          <w:p w14:paraId="6C392D17" w14:textId="77777777" w:rsidR="0068651E" w:rsidRDefault="006C556A">
            <w:pPr>
              <w:pStyle w:val="TableParagraph"/>
              <w:spacing w:before="1"/>
              <w:ind w:left="72"/>
              <w:jc w:val="left"/>
              <w:rPr>
                <w:b/>
                <w:sz w:val="16"/>
              </w:rPr>
            </w:pPr>
            <w:r>
              <w:rPr>
                <w:b/>
                <w:sz w:val="16"/>
              </w:rPr>
              <w:t>Total</w:t>
            </w:r>
            <w:r>
              <w:rPr>
                <w:b/>
                <w:spacing w:val="-3"/>
                <w:sz w:val="16"/>
              </w:rPr>
              <w:t xml:space="preserve"> </w:t>
            </w:r>
            <w:r>
              <w:rPr>
                <w:b/>
                <w:sz w:val="16"/>
              </w:rPr>
              <w:t>financial</w:t>
            </w:r>
            <w:r>
              <w:rPr>
                <w:b/>
                <w:spacing w:val="-3"/>
                <w:sz w:val="16"/>
              </w:rPr>
              <w:t xml:space="preserve"> </w:t>
            </w:r>
            <w:r>
              <w:rPr>
                <w:b/>
                <w:spacing w:val="-2"/>
                <w:sz w:val="16"/>
              </w:rPr>
              <w:t>liabilities</w:t>
            </w:r>
          </w:p>
        </w:tc>
        <w:tc>
          <w:tcPr>
            <w:tcW w:w="970" w:type="dxa"/>
            <w:tcBorders>
              <w:top w:val="single" w:sz="4" w:space="0" w:color="000000"/>
              <w:bottom w:val="single" w:sz="4" w:space="0" w:color="000000"/>
            </w:tcBorders>
          </w:tcPr>
          <w:p w14:paraId="6883BF7E" w14:textId="77777777" w:rsidR="0068651E" w:rsidRDefault="006C556A">
            <w:pPr>
              <w:pStyle w:val="TableParagraph"/>
              <w:spacing w:before="73" w:line="163" w:lineRule="exact"/>
              <w:ind w:right="152"/>
              <w:rPr>
                <w:b/>
                <w:sz w:val="16"/>
              </w:rPr>
            </w:pPr>
            <w:r>
              <w:rPr>
                <w:b/>
                <w:spacing w:val="-2"/>
                <w:sz w:val="16"/>
              </w:rPr>
              <w:t>871,284</w:t>
            </w:r>
          </w:p>
        </w:tc>
        <w:tc>
          <w:tcPr>
            <w:tcW w:w="987" w:type="dxa"/>
            <w:tcBorders>
              <w:top w:val="single" w:sz="4" w:space="0" w:color="000000"/>
              <w:bottom w:val="single" w:sz="4" w:space="0" w:color="000000"/>
            </w:tcBorders>
          </w:tcPr>
          <w:p w14:paraId="21563398" w14:textId="77777777" w:rsidR="0068651E" w:rsidRDefault="006C556A">
            <w:pPr>
              <w:pStyle w:val="TableParagraph"/>
              <w:spacing w:before="73" w:line="163" w:lineRule="exact"/>
              <w:ind w:right="265"/>
              <w:rPr>
                <w:b/>
                <w:sz w:val="16"/>
              </w:rPr>
            </w:pPr>
            <w:r>
              <w:rPr>
                <w:b/>
                <w:spacing w:val="-2"/>
                <w:sz w:val="16"/>
              </w:rPr>
              <w:t>8,722</w:t>
            </w:r>
          </w:p>
        </w:tc>
        <w:tc>
          <w:tcPr>
            <w:tcW w:w="901" w:type="dxa"/>
            <w:tcBorders>
              <w:top w:val="single" w:sz="4" w:space="0" w:color="000000"/>
              <w:bottom w:val="single" w:sz="4" w:space="0" w:color="000000"/>
            </w:tcBorders>
          </w:tcPr>
          <w:p w14:paraId="03061A80" w14:textId="77777777" w:rsidR="0068651E" w:rsidRDefault="006C556A">
            <w:pPr>
              <w:pStyle w:val="TableParagraph"/>
              <w:spacing w:before="73" w:line="163" w:lineRule="exact"/>
              <w:ind w:right="57"/>
              <w:rPr>
                <w:b/>
                <w:sz w:val="16"/>
              </w:rPr>
            </w:pPr>
            <w:r>
              <w:rPr>
                <w:b/>
                <w:spacing w:val="-2"/>
                <w:sz w:val="16"/>
              </w:rPr>
              <w:t>10,553</w:t>
            </w:r>
          </w:p>
        </w:tc>
        <w:tc>
          <w:tcPr>
            <w:tcW w:w="872" w:type="dxa"/>
            <w:tcBorders>
              <w:top w:val="single" w:sz="4" w:space="0" w:color="000000"/>
              <w:bottom w:val="single" w:sz="4" w:space="0" w:color="000000"/>
            </w:tcBorders>
            <w:shd w:val="clear" w:color="auto" w:fill="D8D8D8"/>
          </w:tcPr>
          <w:p w14:paraId="1C335088" w14:textId="77777777" w:rsidR="0068651E" w:rsidRDefault="006C556A">
            <w:pPr>
              <w:pStyle w:val="TableParagraph"/>
              <w:spacing w:before="73" w:line="163" w:lineRule="exact"/>
              <w:ind w:right="58"/>
              <w:rPr>
                <w:b/>
                <w:sz w:val="16"/>
              </w:rPr>
            </w:pPr>
            <w:r>
              <w:rPr>
                <w:b/>
                <w:spacing w:val="-2"/>
                <w:sz w:val="16"/>
              </w:rPr>
              <w:t>890,559</w:t>
            </w:r>
          </w:p>
        </w:tc>
      </w:tr>
      <w:tr w:rsidR="0068651E" w14:paraId="6B230F77" w14:textId="77777777">
        <w:trPr>
          <w:trHeight w:val="253"/>
        </w:trPr>
        <w:tc>
          <w:tcPr>
            <w:tcW w:w="3797" w:type="dxa"/>
            <w:tcBorders>
              <w:bottom w:val="single" w:sz="4" w:space="0" w:color="000000"/>
            </w:tcBorders>
          </w:tcPr>
          <w:p w14:paraId="18001E33" w14:textId="77777777" w:rsidR="0068651E" w:rsidRDefault="006C556A">
            <w:pPr>
              <w:pStyle w:val="TableParagraph"/>
              <w:spacing w:line="183" w:lineRule="exact"/>
              <w:ind w:left="72"/>
              <w:jc w:val="left"/>
              <w:rPr>
                <w:b/>
                <w:sz w:val="16"/>
              </w:rPr>
            </w:pPr>
            <w:r>
              <w:rPr>
                <w:b/>
                <w:sz w:val="16"/>
              </w:rPr>
              <w:t>Net</w:t>
            </w:r>
            <w:r>
              <w:rPr>
                <w:b/>
                <w:spacing w:val="-2"/>
                <w:sz w:val="16"/>
              </w:rPr>
              <w:t xml:space="preserve"> </w:t>
            </w:r>
            <w:r>
              <w:rPr>
                <w:b/>
                <w:sz w:val="16"/>
              </w:rPr>
              <w:t>exposure</w:t>
            </w:r>
            <w:r>
              <w:rPr>
                <w:b/>
                <w:spacing w:val="-2"/>
                <w:sz w:val="16"/>
              </w:rPr>
              <w:t xml:space="preserve"> </w:t>
            </w:r>
            <w:r>
              <w:rPr>
                <w:b/>
                <w:sz w:val="16"/>
              </w:rPr>
              <w:t>to</w:t>
            </w:r>
            <w:r>
              <w:rPr>
                <w:b/>
                <w:spacing w:val="-4"/>
                <w:sz w:val="16"/>
              </w:rPr>
              <w:t xml:space="preserve"> </w:t>
            </w:r>
            <w:r>
              <w:rPr>
                <w:b/>
                <w:sz w:val="16"/>
              </w:rPr>
              <w:t>interest</w:t>
            </w:r>
            <w:r>
              <w:rPr>
                <w:b/>
                <w:spacing w:val="-1"/>
                <w:sz w:val="16"/>
              </w:rPr>
              <w:t xml:space="preserve"> </w:t>
            </w:r>
            <w:r>
              <w:rPr>
                <w:b/>
                <w:sz w:val="16"/>
              </w:rPr>
              <w:t xml:space="preserve">rate </w:t>
            </w:r>
            <w:r>
              <w:rPr>
                <w:b/>
                <w:spacing w:val="-4"/>
                <w:sz w:val="16"/>
              </w:rPr>
              <w:t>risk</w:t>
            </w:r>
          </w:p>
        </w:tc>
        <w:tc>
          <w:tcPr>
            <w:tcW w:w="970" w:type="dxa"/>
            <w:tcBorders>
              <w:top w:val="single" w:sz="4" w:space="0" w:color="000000"/>
              <w:bottom w:val="single" w:sz="4" w:space="0" w:color="000000"/>
            </w:tcBorders>
          </w:tcPr>
          <w:p w14:paraId="57933E9A" w14:textId="77777777" w:rsidR="0068651E" w:rsidRDefault="006C556A">
            <w:pPr>
              <w:pStyle w:val="TableParagraph"/>
              <w:spacing w:before="70" w:line="163" w:lineRule="exact"/>
              <w:ind w:right="151"/>
              <w:rPr>
                <w:b/>
                <w:sz w:val="16"/>
              </w:rPr>
            </w:pPr>
            <w:r>
              <w:rPr>
                <w:b/>
                <w:spacing w:val="-2"/>
                <w:sz w:val="16"/>
              </w:rPr>
              <w:t>(646,956)</w:t>
            </w:r>
          </w:p>
        </w:tc>
        <w:tc>
          <w:tcPr>
            <w:tcW w:w="987" w:type="dxa"/>
            <w:tcBorders>
              <w:top w:val="single" w:sz="4" w:space="0" w:color="000000"/>
              <w:bottom w:val="single" w:sz="4" w:space="0" w:color="000000"/>
            </w:tcBorders>
          </w:tcPr>
          <w:p w14:paraId="46D57D00" w14:textId="77777777" w:rsidR="0068651E" w:rsidRDefault="006C556A">
            <w:pPr>
              <w:pStyle w:val="TableParagraph"/>
              <w:spacing w:before="70" w:line="163" w:lineRule="exact"/>
              <w:ind w:right="265"/>
              <w:rPr>
                <w:b/>
                <w:sz w:val="16"/>
              </w:rPr>
            </w:pPr>
            <w:r>
              <w:rPr>
                <w:b/>
                <w:spacing w:val="-2"/>
                <w:sz w:val="16"/>
              </w:rPr>
              <w:t>67,167</w:t>
            </w:r>
          </w:p>
        </w:tc>
        <w:tc>
          <w:tcPr>
            <w:tcW w:w="901" w:type="dxa"/>
            <w:tcBorders>
              <w:top w:val="single" w:sz="4" w:space="0" w:color="000000"/>
              <w:bottom w:val="single" w:sz="4" w:space="0" w:color="000000"/>
            </w:tcBorders>
          </w:tcPr>
          <w:p w14:paraId="072947CA" w14:textId="77777777" w:rsidR="0068651E" w:rsidRDefault="006C556A">
            <w:pPr>
              <w:pStyle w:val="TableParagraph"/>
              <w:spacing w:before="70" w:line="163" w:lineRule="exact"/>
              <w:ind w:right="57"/>
              <w:rPr>
                <w:b/>
                <w:sz w:val="16"/>
              </w:rPr>
            </w:pPr>
            <w:r>
              <w:rPr>
                <w:b/>
                <w:spacing w:val="-2"/>
                <w:sz w:val="16"/>
              </w:rPr>
              <w:t>127,019</w:t>
            </w:r>
          </w:p>
        </w:tc>
        <w:tc>
          <w:tcPr>
            <w:tcW w:w="872" w:type="dxa"/>
            <w:tcBorders>
              <w:top w:val="single" w:sz="4" w:space="0" w:color="000000"/>
              <w:bottom w:val="single" w:sz="4" w:space="0" w:color="000000"/>
            </w:tcBorders>
            <w:shd w:val="clear" w:color="auto" w:fill="D8D8D8"/>
          </w:tcPr>
          <w:p w14:paraId="55B3BB3E" w14:textId="77777777" w:rsidR="0068651E" w:rsidRDefault="006C556A">
            <w:pPr>
              <w:pStyle w:val="TableParagraph"/>
              <w:spacing w:before="70" w:line="163" w:lineRule="exact"/>
              <w:ind w:right="58"/>
              <w:rPr>
                <w:b/>
                <w:sz w:val="16"/>
              </w:rPr>
            </w:pPr>
            <w:r>
              <w:rPr>
                <w:b/>
                <w:spacing w:val="-2"/>
                <w:sz w:val="16"/>
              </w:rPr>
              <w:t>(452,770)</w:t>
            </w:r>
          </w:p>
        </w:tc>
      </w:tr>
    </w:tbl>
    <w:p w14:paraId="3B152F2F" w14:textId="77777777" w:rsidR="0068651E" w:rsidRDefault="0068651E">
      <w:pPr>
        <w:pStyle w:val="BodyText"/>
        <w:rPr>
          <w:rFonts w:ascii="Arial"/>
          <w:sz w:val="16"/>
        </w:rPr>
      </w:pPr>
    </w:p>
    <w:p w14:paraId="36BFE7BB" w14:textId="77777777" w:rsidR="0068651E" w:rsidRDefault="0068651E">
      <w:pPr>
        <w:pStyle w:val="BodyText"/>
        <w:rPr>
          <w:rFonts w:ascii="Arial"/>
          <w:sz w:val="16"/>
        </w:rPr>
      </w:pPr>
    </w:p>
    <w:p w14:paraId="7B29B99C" w14:textId="77777777" w:rsidR="0068651E" w:rsidRDefault="0068651E">
      <w:pPr>
        <w:pStyle w:val="BodyText"/>
        <w:rPr>
          <w:rFonts w:ascii="Arial"/>
          <w:sz w:val="16"/>
        </w:rPr>
      </w:pPr>
    </w:p>
    <w:p w14:paraId="0AC29D39" w14:textId="77777777" w:rsidR="0068651E" w:rsidRDefault="0068651E">
      <w:pPr>
        <w:pStyle w:val="BodyText"/>
        <w:rPr>
          <w:rFonts w:ascii="Arial"/>
          <w:sz w:val="16"/>
        </w:rPr>
      </w:pPr>
    </w:p>
    <w:p w14:paraId="67163772" w14:textId="77777777" w:rsidR="0068651E" w:rsidRDefault="0068651E">
      <w:pPr>
        <w:pStyle w:val="BodyText"/>
        <w:rPr>
          <w:rFonts w:ascii="Arial"/>
          <w:sz w:val="16"/>
        </w:rPr>
      </w:pPr>
    </w:p>
    <w:p w14:paraId="5A5A02E7" w14:textId="77777777" w:rsidR="0068651E" w:rsidRDefault="0068651E">
      <w:pPr>
        <w:pStyle w:val="BodyText"/>
        <w:rPr>
          <w:rFonts w:ascii="Arial"/>
          <w:sz w:val="16"/>
        </w:rPr>
      </w:pPr>
    </w:p>
    <w:p w14:paraId="4A2E46BD" w14:textId="77777777" w:rsidR="0068651E" w:rsidRDefault="0068651E">
      <w:pPr>
        <w:pStyle w:val="BodyText"/>
        <w:rPr>
          <w:rFonts w:ascii="Arial"/>
          <w:sz w:val="16"/>
        </w:rPr>
      </w:pPr>
    </w:p>
    <w:p w14:paraId="6C5C8CEF" w14:textId="77777777" w:rsidR="0068651E" w:rsidRDefault="0068651E">
      <w:pPr>
        <w:pStyle w:val="BodyText"/>
        <w:rPr>
          <w:rFonts w:ascii="Arial"/>
          <w:sz w:val="16"/>
        </w:rPr>
      </w:pPr>
    </w:p>
    <w:p w14:paraId="3597A995" w14:textId="77777777" w:rsidR="0068651E" w:rsidRDefault="0068651E">
      <w:pPr>
        <w:pStyle w:val="BodyText"/>
        <w:rPr>
          <w:rFonts w:ascii="Arial"/>
          <w:sz w:val="16"/>
        </w:rPr>
      </w:pPr>
    </w:p>
    <w:p w14:paraId="16517D3E" w14:textId="77777777" w:rsidR="0068651E" w:rsidRDefault="0068651E">
      <w:pPr>
        <w:pStyle w:val="BodyText"/>
        <w:rPr>
          <w:rFonts w:ascii="Arial"/>
          <w:sz w:val="16"/>
        </w:rPr>
      </w:pPr>
    </w:p>
    <w:p w14:paraId="4F3E6B45" w14:textId="77777777" w:rsidR="0068651E" w:rsidRDefault="0068651E">
      <w:pPr>
        <w:pStyle w:val="BodyText"/>
        <w:rPr>
          <w:rFonts w:ascii="Arial"/>
          <w:sz w:val="16"/>
        </w:rPr>
      </w:pPr>
    </w:p>
    <w:p w14:paraId="28A6154D" w14:textId="77777777" w:rsidR="0068651E" w:rsidRDefault="0068651E">
      <w:pPr>
        <w:pStyle w:val="BodyText"/>
        <w:rPr>
          <w:rFonts w:ascii="Arial"/>
          <w:sz w:val="16"/>
        </w:rPr>
      </w:pPr>
    </w:p>
    <w:p w14:paraId="068BFFA5" w14:textId="77777777" w:rsidR="0068651E" w:rsidRDefault="0068651E">
      <w:pPr>
        <w:pStyle w:val="BodyText"/>
        <w:rPr>
          <w:rFonts w:ascii="Arial"/>
          <w:sz w:val="16"/>
        </w:rPr>
      </w:pPr>
    </w:p>
    <w:p w14:paraId="43DB1A28" w14:textId="77777777" w:rsidR="0068651E" w:rsidRDefault="0068651E">
      <w:pPr>
        <w:pStyle w:val="BodyText"/>
        <w:rPr>
          <w:rFonts w:ascii="Arial"/>
          <w:sz w:val="16"/>
        </w:rPr>
      </w:pPr>
    </w:p>
    <w:p w14:paraId="478759BB" w14:textId="77777777" w:rsidR="0068651E" w:rsidRDefault="0068651E">
      <w:pPr>
        <w:pStyle w:val="BodyText"/>
        <w:rPr>
          <w:rFonts w:ascii="Arial"/>
          <w:sz w:val="16"/>
        </w:rPr>
      </w:pPr>
    </w:p>
    <w:p w14:paraId="2E8A35AC" w14:textId="77777777" w:rsidR="0068651E" w:rsidRDefault="0068651E">
      <w:pPr>
        <w:pStyle w:val="BodyText"/>
        <w:rPr>
          <w:rFonts w:ascii="Arial"/>
          <w:sz w:val="16"/>
        </w:rPr>
      </w:pPr>
    </w:p>
    <w:p w14:paraId="0739E00E" w14:textId="77777777" w:rsidR="0068651E" w:rsidRDefault="0068651E">
      <w:pPr>
        <w:pStyle w:val="BodyText"/>
        <w:rPr>
          <w:rFonts w:ascii="Arial"/>
          <w:sz w:val="16"/>
        </w:rPr>
      </w:pPr>
    </w:p>
    <w:p w14:paraId="52552106" w14:textId="77777777" w:rsidR="0068651E" w:rsidRDefault="0068651E">
      <w:pPr>
        <w:pStyle w:val="BodyText"/>
        <w:rPr>
          <w:rFonts w:ascii="Arial"/>
          <w:sz w:val="16"/>
        </w:rPr>
      </w:pPr>
    </w:p>
    <w:p w14:paraId="26E0B5E7" w14:textId="77777777" w:rsidR="0068651E" w:rsidRDefault="0068651E">
      <w:pPr>
        <w:pStyle w:val="BodyText"/>
        <w:rPr>
          <w:rFonts w:ascii="Arial"/>
          <w:sz w:val="16"/>
        </w:rPr>
      </w:pPr>
    </w:p>
    <w:p w14:paraId="15AF26C7" w14:textId="77777777" w:rsidR="0068651E" w:rsidRDefault="0068651E">
      <w:pPr>
        <w:pStyle w:val="BodyText"/>
        <w:rPr>
          <w:rFonts w:ascii="Arial"/>
          <w:sz w:val="16"/>
        </w:rPr>
      </w:pPr>
    </w:p>
    <w:p w14:paraId="7B6F5B2F" w14:textId="77777777" w:rsidR="0068651E" w:rsidRDefault="0068651E">
      <w:pPr>
        <w:pStyle w:val="BodyText"/>
        <w:rPr>
          <w:rFonts w:ascii="Arial"/>
          <w:sz w:val="16"/>
        </w:rPr>
      </w:pPr>
    </w:p>
    <w:p w14:paraId="7A0A116F" w14:textId="77777777" w:rsidR="0068651E" w:rsidRDefault="0068651E">
      <w:pPr>
        <w:pStyle w:val="BodyText"/>
        <w:spacing w:before="148"/>
        <w:rPr>
          <w:rFonts w:ascii="Arial"/>
          <w:sz w:val="16"/>
        </w:rPr>
      </w:pPr>
    </w:p>
    <w:p w14:paraId="6F4BB6CC" w14:textId="77777777" w:rsidR="0068651E" w:rsidRDefault="006C556A">
      <w:pPr>
        <w:ind w:left="573" w:right="470"/>
        <w:jc w:val="center"/>
        <w:rPr>
          <w:rFonts w:ascii="Arial"/>
          <w:sz w:val="16"/>
        </w:rPr>
      </w:pPr>
      <w:r>
        <w:rPr>
          <w:rFonts w:ascii="Arial"/>
          <w:spacing w:val="-5"/>
          <w:sz w:val="16"/>
        </w:rPr>
        <w:t>141</w:t>
      </w:r>
    </w:p>
    <w:p w14:paraId="46B0AA78" w14:textId="77777777" w:rsidR="0068651E" w:rsidRDefault="0068651E">
      <w:pPr>
        <w:jc w:val="center"/>
        <w:rPr>
          <w:rFonts w:ascii="Arial"/>
          <w:sz w:val="16"/>
        </w:rPr>
        <w:sectPr w:rsidR="0068651E">
          <w:footerReference w:type="default" r:id="rId100"/>
          <w:pgSz w:w="11910" w:h="16840"/>
          <w:pgMar w:top="620" w:right="1500" w:bottom="280" w:left="1680" w:header="0" w:footer="0" w:gutter="0"/>
          <w:cols w:space="720"/>
        </w:sectPr>
      </w:pPr>
    </w:p>
    <w:p w14:paraId="028888E7"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4AF8A816" w14:textId="77777777" w:rsidR="0068651E" w:rsidRDefault="0068651E">
      <w:pPr>
        <w:pStyle w:val="BodyText"/>
        <w:spacing w:before="224"/>
        <w:rPr>
          <w:i/>
        </w:rPr>
      </w:pPr>
    </w:p>
    <w:p w14:paraId="4055273D" w14:textId="77777777" w:rsidR="0068651E" w:rsidRDefault="006C556A">
      <w:pPr>
        <w:pStyle w:val="BodyText"/>
        <w:tabs>
          <w:tab w:val="left" w:pos="7927"/>
        </w:tabs>
        <w:ind w:left="415"/>
      </w:pPr>
      <w:r>
        <w:rPr>
          <w:u w:val="single"/>
        </w:rPr>
        <w:t>For</w:t>
      </w:r>
      <w:r>
        <w:rPr>
          <w:spacing w:val="20"/>
          <w:u w:val="single"/>
        </w:rPr>
        <w:t xml:space="preserve"> </w:t>
      </w:r>
      <w:r>
        <w:rPr>
          <w:u w:val="single"/>
        </w:rPr>
        <w:t>the</w:t>
      </w:r>
      <w:r>
        <w:rPr>
          <w:spacing w:val="16"/>
          <w:u w:val="single"/>
        </w:rPr>
        <w:t xml:space="preserve"> </w:t>
      </w:r>
      <w:r>
        <w:rPr>
          <w:u w:val="single"/>
        </w:rPr>
        <w:t>comparative</w:t>
      </w:r>
      <w:r>
        <w:rPr>
          <w:spacing w:val="17"/>
          <w:u w:val="single"/>
        </w:rPr>
        <w:t xml:space="preserve"> </w:t>
      </w:r>
      <w:r>
        <w:rPr>
          <w:u w:val="single"/>
        </w:rPr>
        <w:t>period,</w:t>
      </w:r>
      <w:r>
        <w:rPr>
          <w:spacing w:val="17"/>
          <w:u w:val="single"/>
        </w:rPr>
        <w:t xml:space="preserve"> </w:t>
      </w:r>
      <w:r>
        <w:rPr>
          <w:u w:val="single"/>
        </w:rPr>
        <w:t>the</w:t>
      </w:r>
      <w:r>
        <w:rPr>
          <w:spacing w:val="16"/>
          <w:u w:val="single"/>
        </w:rPr>
        <w:t xml:space="preserve"> </w:t>
      </w:r>
      <w:r>
        <w:rPr>
          <w:u w:val="single"/>
        </w:rPr>
        <w:t>exposure</w:t>
      </w:r>
      <w:r>
        <w:rPr>
          <w:spacing w:val="19"/>
          <w:u w:val="single"/>
        </w:rPr>
        <w:t xml:space="preserve"> </w:t>
      </w:r>
      <w:r>
        <w:rPr>
          <w:u w:val="single"/>
        </w:rPr>
        <w:t>to</w:t>
      </w:r>
      <w:r>
        <w:rPr>
          <w:spacing w:val="21"/>
          <w:u w:val="single"/>
        </w:rPr>
        <w:t xml:space="preserve"> </w:t>
      </w:r>
      <w:r>
        <w:rPr>
          <w:u w:val="single"/>
        </w:rPr>
        <w:t>interest</w:t>
      </w:r>
      <w:r>
        <w:rPr>
          <w:spacing w:val="13"/>
          <w:u w:val="single"/>
        </w:rPr>
        <w:t xml:space="preserve"> </w:t>
      </w:r>
      <w:r>
        <w:rPr>
          <w:u w:val="single"/>
        </w:rPr>
        <w:t>rate</w:t>
      </w:r>
      <w:r>
        <w:rPr>
          <w:spacing w:val="16"/>
          <w:u w:val="single"/>
        </w:rPr>
        <w:t xml:space="preserve"> </w:t>
      </w:r>
      <w:r>
        <w:rPr>
          <w:u w:val="single"/>
        </w:rPr>
        <w:t>risk</w:t>
      </w:r>
      <w:r>
        <w:rPr>
          <w:spacing w:val="21"/>
          <w:u w:val="single"/>
        </w:rPr>
        <w:t xml:space="preserve"> </w:t>
      </w:r>
      <w:r>
        <w:rPr>
          <w:u w:val="single"/>
        </w:rPr>
        <w:t>was</w:t>
      </w:r>
      <w:r>
        <w:rPr>
          <w:spacing w:val="16"/>
          <w:u w:val="single"/>
        </w:rPr>
        <w:t xml:space="preserve"> </w:t>
      </w:r>
      <w:r>
        <w:rPr>
          <w:u w:val="single"/>
        </w:rPr>
        <w:t>as</w:t>
      </w:r>
      <w:r>
        <w:rPr>
          <w:spacing w:val="17"/>
          <w:u w:val="single"/>
        </w:rPr>
        <w:t xml:space="preserve"> </w:t>
      </w:r>
      <w:r>
        <w:rPr>
          <w:spacing w:val="-2"/>
          <w:u w:val="single"/>
        </w:rPr>
        <w:t>follows:</w:t>
      </w:r>
      <w:r>
        <w:rPr>
          <w:u w:val="single"/>
        </w:rPr>
        <w:tab/>
      </w:r>
    </w:p>
    <w:p w14:paraId="1DCF3870" w14:textId="77777777" w:rsidR="0068651E" w:rsidRDefault="006C556A">
      <w:pPr>
        <w:spacing w:before="48" w:after="36"/>
        <w:ind w:right="2483"/>
        <w:jc w:val="right"/>
        <w:rPr>
          <w:rFonts w:ascii="Arial"/>
          <w:sz w:val="16"/>
        </w:rPr>
      </w:pPr>
      <w:r>
        <w:rPr>
          <w:rFonts w:ascii="Arial"/>
          <w:spacing w:val="-4"/>
          <w:sz w:val="16"/>
        </w:rPr>
        <w:t>2023</w:t>
      </w:r>
    </w:p>
    <w:tbl>
      <w:tblPr>
        <w:tblW w:w="0" w:type="auto"/>
        <w:tblInd w:w="408" w:type="dxa"/>
        <w:tblLayout w:type="fixed"/>
        <w:tblCellMar>
          <w:left w:w="0" w:type="dxa"/>
          <w:right w:w="0" w:type="dxa"/>
        </w:tblCellMar>
        <w:tblLook w:val="01E0" w:firstRow="1" w:lastRow="1" w:firstColumn="1" w:lastColumn="1" w:noHBand="0" w:noVBand="0"/>
      </w:tblPr>
      <w:tblGrid>
        <w:gridCol w:w="3797"/>
        <w:gridCol w:w="970"/>
        <w:gridCol w:w="987"/>
        <w:gridCol w:w="901"/>
        <w:gridCol w:w="875"/>
      </w:tblGrid>
      <w:tr w:rsidR="0068651E" w14:paraId="4183215C" w14:textId="77777777">
        <w:trPr>
          <w:trHeight w:val="292"/>
        </w:trPr>
        <w:tc>
          <w:tcPr>
            <w:tcW w:w="3797" w:type="dxa"/>
          </w:tcPr>
          <w:p w14:paraId="31B4DC08" w14:textId="77777777" w:rsidR="0068651E" w:rsidRDefault="0068651E">
            <w:pPr>
              <w:pStyle w:val="TableParagraph"/>
              <w:jc w:val="left"/>
              <w:rPr>
                <w:rFonts w:ascii="Times New Roman"/>
                <w:sz w:val="16"/>
              </w:rPr>
            </w:pPr>
          </w:p>
        </w:tc>
        <w:tc>
          <w:tcPr>
            <w:tcW w:w="970" w:type="dxa"/>
            <w:tcBorders>
              <w:top w:val="single" w:sz="4" w:space="0" w:color="000000"/>
            </w:tcBorders>
          </w:tcPr>
          <w:p w14:paraId="0269F35B" w14:textId="77777777" w:rsidR="0068651E" w:rsidRDefault="006C556A">
            <w:pPr>
              <w:pStyle w:val="TableParagraph"/>
              <w:spacing w:before="70"/>
              <w:ind w:right="149"/>
              <w:rPr>
                <w:sz w:val="16"/>
              </w:rPr>
            </w:pPr>
            <w:r>
              <w:rPr>
                <w:spacing w:val="-2"/>
                <w:sz w:val="16"/>
              </w:rPr>
              <w:t>Fixed</w:t>
            </w:r>
          </w:p>
        </w:tc>
        <w:tc>
          <w:tcPr>
            <w:tcW w:w="987" w:type="dxa"/>
            <w:tcBorders>
              <w:top w:val="single" w:sz="4" w:space="0" w:color="000000"/>
            </w:tcBorders>
          </w:tcPr>
          <w:p w14:paraId="35A9925F" w14:textId="77777777" w:rsidR="0068651E" w:rsidRDefault="006C556A">
            <w:pPr>
              <w:pStyle w:val="TableParagraph"/>
              <w:spacing w:before="70"/>
              <w:ind w:right="263"/>
              <w:rPr>
                <w:sz w:val="16"/>
              </w:rPr>
            </w:pPr>
            <w:r>
              <w:rPr>
                <w:spacing w:val="-2"/>
                <w:sz w:val="16"/>
              </w:rPr>
              <w:t>Floating</w:t>
            </w:r>
          </w:p>
        </w:tc>
        <w:tc>
          <w:tcPr>
            <w:tcW w:w="901" w:type="dxa"/>
            <w:tcBorders>
              <w:top w:val="single" w:sz="4" w:space="0" w:color="000000"/>
            </w:tcBorders>
          </w:tcPr>
          <w:p w14:paraId="456115B7" w14:textId="77777777" w:rsidR="0068651E" w:rsidRDefault="006C556A">
            <w:pPr>
              <w:pStyle w:val="TableParagraph"/>
              <w:spacing w:before="70"/>
              <w:ind w:right="59"/>
              <w:rPr>
                <w:sz w:val="16"/>
              </w:rPr>
            </w:pPr>
            <w:r>
              <w:rPr>
                <w:spacing w:val="-4"/>
                <w:sz w:val="16"/>
              </w:rPr>
              <w:t>Non-</w:t>
            </w:r>
          </w:p>
        </w:tc>
        <w:tc>
          <w:tcPr>
            <w:tcW w:w="875" w:type="dxa"/>
            <w:tcBorders>
              <w:top w:val="single" w:sz="4" w:space="0" w:color="000000"/>
            </w:tcBorders>
            <w:shd w:val="clear" w:color="auto" w:fill="D8D8D8"/>
          </w:tcPr>
          <w:p w14:paraId="388AD7BC" w14:textId="77777777" w:rsidR="0068651E" w:rsidRDefault="0068651E">
            <w:pPr>
              <w:pStyle w:val="TableParagraph"/>
              <w:jc w:val="left"/>
              <w:rPr>
                <w:rFonts w:ascii="Times New Roman"/>
                <w:sz w:val="16"/>
              </w:rPr>
            </w:pPr>
          </w:p>
        </w:tc>
      </w:tr>
      <w:tr w:rsidR="0068651E" w14:paraId="28FAF534" w14:textId="77777777">
        <w:trPr>
          <w:trHeight w:val="255"/>
        </w:trPr>
        <w:tc>
          <w:tcPr>
            <w:tcW w:w="3797" w:type="dxa"/>
          </w:tcPr>
          <w:p w14:paraId="5EA3ACFF" w14:textId="77777777" w:rsidR="0068651E" w:rsidRDefault="0068651E">
            <w:pPr>
              <w:pStyle w:val="TableParagraph"/>
              <w:jc w:val="left"/>
              <w:rPr>
                <w:rFonts w:ascii="Times New Roman"/>
                <w:sz w:val="16"/>
              </w:rPr>
            </w:pPr>
          </w:p>
        </w:tc>
        <w:tc>
          <w:tcPr>
            <w:tcW w:w="970" w:type="dxa"/>
          </w:tcPr>
          <w:p w14:paraId="4830A607" w14:textId="77777777" w:rsidR="0068651E" w:rsidRDefault="006C556A">
            <w:pPr>
              <w:pStyle w:val="TableParagraph"/>
              <w:spacing w:before="33"/>
              <w:ind w:right="151"/>
              <w:rPr>
                <w:sz w:val="16"/>
              </w:rPr>
            </w:pPr>
            <w:r>
              <w:rPr>
                <w:spacing w:val="-2"/>
                <w:sz w:val="16"/>
              </w:rPr>
              <w:t>interest</w:t>
            </w:r>
          </w:p>
        </w:tc>
        <w:tc>
          <w:tcPr>
            <w:tcW w:w="987" w:type="dxa"/>
          </w:tcPr>
          <w:p w14:paraId="0D5E29E5" w14:textId="77777777" w:rsidR="0068651E" w:rsidRDefault="006C556A">
            <w:pPr>
              <w:pStyle w:val="TableParagraph"/>
              <w:spacing w:before="33"/>
              <w:ind w:right="264"/>
              <w:rPr>
                <w:sz w:val="16"/>
              </w:rPr>
            </w:pPr>
            <w:r>
              <w:rPr>
                <w:spacing w:val="-2"/>
                <w:sz w:val="16"/>
              </w:rPr>
              <w:t>interest</w:t>
            </w:r>
          </w:p>
        </w:tc>
        <w:tc>
          <w:tcPr>
            <w:tcW w:w="901" w:type="dxa"/>
          </w:tcPr>
          <w:p w14:paraId="7079F760" w14:textId="77777777" w:rsidR="0068651E" w:rsidRDefault="006C556A">
            <w:pPr>
              <w:pStyle w:val="TableParagraph"/>
              <w:spacing w:before="33"/>
              <w:ind w:right="57"/>
              <w:rPr>
                <w:sz w:val="16"/>
              </w:rPr>
            </w:pPr>
            <w:r>
              <w:rPr>
                <w:spacing w:val="-2"/>
                <w:sz w:val="16"/>
              </w:rPr>
              <w:t>interest</w:t>
            </w:r>
          </w:p>
        </w:tc>
        <w:tc>
          <w:tcPr>
            <w:tcW w:w="875" w:type="dxa"/>
            <w:shd w:val="clear" w:color="auto" w:fill="D8D8D8"/>
          </w:tcPr>
          <w:p w14:paraId="12141F21" w14:textId="77777777" w:rsidR="0068651E" w:rsidRDefault="006C556A">
            <w:pPr>
              <w:pStyle w:val="TableParagraph"/>
              <w:spacing w:before="33"/>
              <w:ind w:right="56"/>
              <w:rPr>
                <w:sz w:val="16"/>
              </w:rPr>
            </w:pPr>
            <w:r>
              <w:rPr>
                <w:spacing w:val="-2"/>
                <w:sz w:val="16"/>
              </w:rPr>
              <w:t>Total</w:t>
            </w:r>
          </w:p>
        </w:tc>
      </w:tr>
      <w:tr w:rsidR="0068651E" w14:paraId="5ECF061F" w14:textId="77777777">
        <w:trPr>
          <w:trHeight w:val="255"/>
        </w:trPr>
        <w:tc>
          <w:tcPr>
            <w:tcW w:w="3797" w:type="dxa"/>
          </w:tcPr>
          <w:p w14:paraId="3E9D98EB" w14:textId="77777777" w:rsidR="0068651E" w:rsidRDefault="0068651E">
            <w:pPr>
              <w:pStyle w:val="TableParagraph"/>
              <w:jc w:val="left"/>
              <w:rPr>
                <w:rFonts w:ascii="Times New Roman"/>
                <w:sz w:val="16"/>
              </w:rPr>
            </w:pPr>
          </w:p>
        </w:tc>
        <w:tc>
          <w:tcPr>
            <w:tcW w:w="970" w:type="dxa"/>
          </w:tcPr>
          <w:p w14:paraId="3F003EB8" w14:textId="77777777" w:rsidR="0068651E" w:rsidRDefault="006C556A">
            <w:pPr>
              <w:pStyle w:val="TableParagraph"/>
              <w:spacing w:before="34"/>
              <w:ind w:right="152"/>
              <w:rPr>
                <w:sz w:val="16"/>
              </w:rPr>
            </w:pPr>
            <w:r>
              <w:rPr>
                <w:spacing w:val="-4"/>
                <w:sz w:val="16"/>
              </w:rPr>
              <w:t>rate</w:t>
            </w:r>
          </w:p>
        </w:tc>
        <w:tc>
          <w:tcPr>
            <w:tcW w:w="987" w:type="dxa"/>
          </w:tcPr>
          <w:p w14:paraId="07730066" w14:textId="77777777" w:rsidR="0068651E" w:rsidRDefault="006C556A">
            <w:pPr>
              <w:pStyle w:val="TableParagraph"/>
              <w:spacing w:before="34"/>
              <w:ind w:right="265"/>
              <w:rPr>
                <w:sz w:val="16"/>
              </w:rPr>
            </w:pPr>
            <w:r>
              <w:rPr>
                <w:spacing w:val="-4"/>
                <w:sz w:val="16"/>
              </w:rPr>
              <w:t>rate</w:t>
            </w:r>
          </w:p>
        </w:tc>
        <w:tc>
          <w:tcPr>
            <w:tcW w:w="901" w:type="dxa"/>
          </w:tcPr>
          <w:p w14:paraId="61E2FD94" w14:textId="77777777" w:rsidR="0068651E" w:rsidRDefault="006C556A">
            <w:pPr>
              <w:pStyle w:val="TableParagraph"/>
              <w:spacing w:before="34"/>
              <w:ind w:right="57"/>
              <w:rPr>
                <w:sz w:val="16"/>
              </w:rPr>
            </w:pPr>
            <w:r>
              <w:rPr>
                <w:spacing w:val="-2"/>
                <w:sz w:val="16"/>
              </w:rPr>
              <w:t>bearing</w:t>
            </w:r>
          </w:p>
        </w:tc>
        <w:tc>
          <w:tcPr>
            <w:tcW w:w="875" w:type="dxa"/>
            <w:shd w:val="clear" w:color="auto" w:fill="D8D8D8"/>
          </w:tcPr>
          <w:p w14:paraId="5C26FD44" w14:textId="77777777" w:rsidR="0068651E" w:rsidRDefault="0068651E">
            <w:pPr>
              <w:pStyle w:val="TableParagraph"/>
              <w:jc w:val="left"/>
              <w:rPr>
                <w:rFonts w:ascii="Times New Roman"/>
                <w:sz w:val="16"/>
              </w:rPr>
            </w:pPr>
          </w:p>
        </w:tc>
      </w:tr>
      <w:tr w:rsidR="0068651E" w14:paraId="1B3AE747" w14:textId="77777777">
        <w:trPr>
          <w:trHeight w:val="216"/>
        </w:trPr>
        <w:tc>
          <w:tcPr>
            <w:tcW w:w="3797" w:type="dxa"/>
          </w:tcPr>
          <w:p w14:paraId="472ACD18" w14:textId="77777777" w:rsidR="0068651E" w:rsidRDefault="0068651E">
            <w:pPr>
              <w:pStyle w:val="TableParagraph"/>
              <w:jc w:val="left"/>
              <w:rPr>
                <w:rFonts w:ascii="Times New Roman"/>
                <w:sz w:val="14"/>
              </w:rPr>
            </w:pPr>
          </w:p>
        </w:tc>
        <w:tc>
          <w:tcPr>
            <w:tcW w:w="970" w:type="dxa"/>
            <w:tcBorders>
              <w:bottom w:val="single" w:sz="4" w:space="0" w:color="000000"/>
            </w:tcBorders>
          </w:tcPr>
          <w:p w14:paraId="500AF8E5" w14:textId="77777777" w:rsidR="0068651E" w:rsidRDefault="006C556A">
            <w:pPr>
              <w:pStyle w:val="TableParagraph"/>
              <w:spacing w:before="33" w:line="163" w:lineRule="exact"/>
              <w:ind w:right="153"/>
              <w:rPr>
                <w:sz w:val="16"/>
              </w:rPr>
            </w:pPr>
            <w:r>
              <w:rPr>
                <w:spacing w:val="-5"/>
                <w:sz w:val="16"/>
              </w:rPr>
              <w:t>$m</w:t>
            </w:r>
          </w:p>
        </w:tc>
        <w:tc>
          <w:tcPr>
            <w:tcW w:w="987" w:type="dxa"/>
            <w:tcBorders>
              <w:bottom w:val="single" w:sz="4" w:space="0" w:color="000000"/>
            </w:tcBorders>
          </w:tcPr>
          <w:p w14:paraId="4FFB479A" w14:textId="77777777" w:rsidR="0068651E" w:rsidRDefault="006C556A">
            <w:pPr>
              <w:pStyle w:val="TableParagraph"/>
              <w:spacing w:before="33" w:line="163" w:lineRule="exact"/>
              <w:ind w:right="266"/>
              <w:rPr>
                <w:sz w:val="16"/>
              </w:rPr>
            </w:pPr>
            <w:r>
              <w:rPr>
                <w:spacing w:val="-5"/>
                <w:sz w:val="16"/>
              </w:rPr>
              <w:t>$m</w:t>
            </w:r>
          </w:p>
        </w:tc>
        <w:tc>
          <w:tcPr>
            <w:tcW w:w="901" w:type="dxa"/>
            <w:tcBorders>
              <w:bottom w:val="single" w:sz="4" w:space="0" w:color="000000"/>
            </w:tcBorders>
          </w:tcPr>
          <w:p w14:paraId="75F6B3B0" w14:textId="77777777" w:rsidR="0068651E" w:rsidRDefault="006C556A">
            <w:pPr>
              <w:pStyle w:val="TableParagraph"/>
              <w:spacing w:before="33" w:line="163" w:lineRule="exact"/>
              <w:ind w:right="58"/>
              <w:rPr>
                <w:sz w:val="16"/>
              </w:rPr>
            </w:pPr>
            <w:r>
              <w:rPr>
                <w:spacing w:val="-5"/>
                <w:sz w:val="16"/>
              </w:rPr>
              <w:t>$m</w:t>
            </w:r>
          </w:p>
        </w:tc>
        <w:tc>
          <w:tcPr>
            <w:tcW w:w="875" w:type="dxa"/>
            <w:tcBorders>
              <w:bottom w:val="single" w:sz="4" w:space="0" w:color="000000"/>
            </w:tcBorders>
            <w:shd w:val="clear" w:color="auto" w:fill="D8D8D8"/>
          </w:tcPr>
          <w:p w14:paraId="1458517D" w14:textId="77777777" w:rsidR="0068651E" w:rsidRDefault="006C556A">
            <w:pPr>
              <w:pStyle w:val="TableParagraph"/>
              <w:spacing w:before="33" w:line="163" w:lineRule="exact"/>
              <w:ind w:right="60"/>
              <w:rPr>
                <w:sz w:val="16"/>
              </w:rPr>
            </w:pPr>
            <w:r>
              <w:rPr>
                <w:spacing w:val="-5"/>
                <w:sz w:val="16"/>
              </w:rPr>
              <w:t>$m</w:t>
            </w:r>
          </w:p>
        </w:tc>
      </w:tr>
      <w:tr w:rsidR="0068651E" w14:paraId="1D6DF057" w14:textId="77777777">
        <w:trPr>
          <w:trHeight w:val="476"/>
        </w:trPr>
        <w:tc>
          <w:tcPr>
            <w:tcW w:w="3797" w:type="dxa"/>
          </w:tcPr>
          <w:p w14:paraId="3DC7517B" w14:textId="77777777" w:rsidR="0068651E" w:rsidRDefault="0068651E">
            <w:pPr>
              <w:pStyle w:val="TableParagraph"/>
              <w:spacing w:before="71"/>
              <w:jc w:val="left"/>
              <w:rPr>
                <w:sz w:val="16"/>
              </w:rPr>
            </w:pPr>
          </w:p>
          <w:p w14:paraId="228DA87D" w14:textId="77777777" w:rsidR="0068651E" w:rsidRDefault="006C556A">
            <w:pPr>
              <w:pStyle w:val="TableParagraph"/>
              <w:ind w:left="72"/>
              <w:jc w:val="left"/>
              <w:rPr>
                <w:b/>
                <w:sz w:val="16"/>
              </w:rPr>
            </w:pPr>
            <w:r>
              <w:rPr>
                <w:b/>
                <w:sz w:val="16"/>
              </w:rPr>
              <w:t>Financial</w:t>
            </w:r>
            <w:r>
              <w:rPr>
                <w:b/>
                <w:spacing w:val="-3"/>
                <w:sz w:val="16"/>
              </w:rPr>
              <w:t xml:space="preserve"> </w:t>
            </w:r>
            <w:r>
              <w:rPr>
                <w:b/>
                <w:spacing w:val="-2"/>
                <w:sz w:val="16"/>
              </w:rPr>
              <w:t>assets</w:t>
            </w:r>
          </w:p>
        </w:tc>
        <w:tc>
          <w:tcPr>
            <w:tcW w:w="970" w:type="dxa"/>
            <w:tcBorders>
              <w:top w:val="single" w:sz="4" w:space="0" w:color="000000"/>
            </w:tcBorders>
          </w:tcPr>
          <w:p w14:paraId="2F857DDB" w14:textId="77777777" w:rsidR="0068651E" w:rsidRDefault="0068651E">
            <w:pPr>
              <w:pStyle w:val="TableParagraph"/>
              <w:jc w:val="left"/>
              <w:rPr>
                <w:rFonts w:ascii="Times New Roman"/>
                <w:sz w:val="16"/>
              </w:rPr>
            </w:pPr>
          </w:p>
        </w:tc>
        <w:tc>
          <w:tcPr>
            <w:tcW w:w="987" w:type="dxa"/>
            <w:tcBorders>
              <w:top w:val="single" w:sz="4" w:space="0" w:color="000000"/>
            </w:tcBorders>
          </w:tcPr>
          <w:p w14:paraId="2F3A081C" w14:textId="77777777" w:rsidR="0068651E" w:rsidRDefault="0068651E">
            <w:pPr>
              <w:pStyle w:val="TableParagraph"/>
              <w:jc w:val="left"/>
              <w:rPr>
                <w:rFonts w:ascii="Times New Roman"/>
                <w:sz w:val="16"/>
              </w:rPr>
            </w:pPr>
          </w:p>
        </w:tc>
        <w:tc>
          <w:tcPr>
            <w:tcW w:w="901" w:type="dxa"/>
            <w:tcBorders>
              <w:top w:val="single" w:sz="4" w:space="0" w:color="000000"/>
            </w:tcBorders>
          </w:tcPr>
          <w:p w14:paraId="6055F3EF" w14:textId="77777777" w:rsidR="0068651E" w:rsidRDefault="0068651E">
            <w:pPr>
              <w:pStyle w:val="TableParagraph"/>
              <w:jc w:val="left"/>
              <w:rPr>
                <w:rFonts w:ascii="Times New Roman"/>
                <w:sz w:val="16"/>
              </w:rPr>
            </w:pPr>
          </w:p>
        </w:tc>
        <w:tc>
          <w:tcPr>
            <w:tcW w:w="875" w:type="dxa"/>
            <w:tcBorders>
              <w:top w:val="single" w:sz="4" w:space="0" w:color="000000"/>
            </w:tcBorders>
            <w:shd w:val="clear" w:color="auto" w:fill="D8D8D8"/>
          </w:tcPr>
          <w:p w14:paraId="5C7C08E4" w14:textId="77777777" w:rsidR="0068651E" w:rsidRDefault="0068651E">
            <w:pPr>
              <w:pStyle w:val="TableParagraph"/>
              <w:jc w:val="left"/>
              <w:rPr>
                <w:rFonts w:ascii="Times New Roman"/>
                <w:sz w:val="16"/>
              </w:rPr>
            </w:pPr>
          </w:p>
        </w:tc>
      </w:tr>
      <w:tr w:rsidR="0068651E" w14:paraId="23A9E804" w14:textId="77777777">
        <w:trPr>
          <w:trHeight w:val="291"/>
        </w:trPr>
        <w:tc>
          <w:tcPr>
            <w:tcW w:w="3797" w:type="dxa"/>
          </w:tcPr>
          <w:p w14:paraId="1DAA0775" w14:textId="77777777" w:rsidR="0068651E" w:rsidRDefault="006C556A">
            <w:pPr>
              <w:pStyle w:val="TableParagraph"/>
              <w:spacing w:before="33"/>
              <w:ind w:left="232"/>
              <w:jc w:val="left"/>
              <w:rPr>
                <w:sz w:val="16"/>
              </w:rPr>
            </w:pPr>
            <w:r>
              <w:rPr>
                <w:sz w:val="16"/>
              </w:rPr>
              <w:t>Advances</w:t>
            </w:r>
            <w:r>
              <w:rPr>
                <w:spacing w:val="-6"/>
                <w:sz w:val="16"/>
              </w:rPr>
              <w:t xml:space="preserve"> </w:t>
            </w:r>
            <w:r>
              <w:rPr>
                <w:sz w:val="16"/>
              </w:rPr>
              <w:t>paid</w:t>
            </w:r>
            <w:r>
              <w:rPr>
                <w:spacing w:val="-5"/>
                <w:sz w:val="16"/>
              </w:rPr>
              <w:t xml:space="preserve"> </w:t>
            </w:r>
            <w:r>
              <w:rPr>
                <w:sz w:val="16"/>
              </w:rPr>
              <w:t>and</w:t>
            </w:r>
            <w:r>
              <w:rPr>
                <w:spacing w:val="-4"/>
                <w:sz w:val="16"/>
              </w:rPr>
              <w:t xml:space="preserve"> </w:t>
            </w:r>
            <w:r>
              <w:rPr>
                <w:sz w:val="16"/>
              </w:rPr>
              <w:t>receivables</w:t>
            </w:r>
            <w:r>
              <w:rPr>
                <w:spacing w:val="-3"/>
                <w:sz w:val="16"/>
              </w:rPr>
              <w:t xml:space="preserve"> </w:t>
            </w:r>
            <w:r>
              <w:rPr>
                <w:sz w:val="16"/>
              </w:rPr>
              <w:t>(non-</w:t>
            </w:r>
            <w:r>
              <w:rPr>
                <w:spacing w:val="-2"/>
                <w:sz w:val="16"/>
              </w:rPr>
              <w:t>statutory)</w:t>
            </w:r>
          </w:p>
        </w:tc>
        <w:tc>
          <w:tcPr>
            <w:tcW w:w="970" w:type="dxa"/>
          </w:tcPr>
          <w:p w14:paraId="1EECE2C8" w14:textId="77777777" w:rsidR="0068651E" w:rsidRDefault="006C556A">
            <w:pPr>
              <w:pStyle w:val="TableParagraph"/>
              <w:spacing w:before="105" w:line="167" w:lineRule="exact"/>
              <w:ind w:right="151"/>
              <w:rPr>
                <w:sz w:val="16"/>
              </w:rPr>
            </w:pPr>
            <w:r>
              <w:rPr>
                <w:spacing w:val="-2"/>
                <w:sz w:val="16"/>
              </w:rPr>
              <w:t>14,472</w:t>
            </w:r>
          </w:p>
        </w:tc>
        <w:tc>
          <w:tcPr>
            <w:tcW w:w="987" w:type="dxa"/>
          </w:tcPr>
          <w:p w14:paraId="00C4CCE1" w14:textId="77777777" w:rsidR="0068651E" w:rsidRDefault="006C556A">
            <w:pPr>
              <w:pStyle w:val="TableParagraph"/>
              <w:spacing w:before="105" w:line="167" w:lineRule="exact"/>
              <w:ind w:right="265"/>
              <w:rPr>
                <w:sz w:val="16"/>
              </w:rPr>
            </w:pPr>
            <w:r>
              <w:rPr>
                <w:spacing w:val="-2"/>
                <w:sz w:val="16"/>
              </w:rPr>
              <w:t>58,511</w:t>
            </w:r>
          </w:p>
        </w:tc>
        <w:tc>
          <w:tcPr>
            <w:tcW w:w="901" w:type="dxa"/>
          </w:tcPr>
          <w:p w14:paraId="18F48C63" w14:textId="77777777" w:rsidR="0068651E" w:rsidRDefault="006C556A">
            <w:pPr>
              <w:pStyle w:val="TableParagraph"/>
              <w:spacing w:before="105" w:line="167" w:lineRule="exact"/>
              <w:ind w:right="57"/>
              <w:rPr>
                <w:sz w:val="16"/>
              </w:rPr>
            </w:pPr>
            <w:r>
              <w:rPr>
                <w:spacing w:val="-2"/>
                <w:sz w:val="16"/>
              </w:rPr>
              <w:t>13,596</w:t>
            </w:r>
          </w:p>
        </w:tc>
        <w:tc>
          <w:tcPr>
            <w:tcW w:w="875" w:type="dxa"/>
            <w:shd w:val="clear" w:color="auto" w:fill="D8D8D8"/>
          </w:tcPr>
          <w:p w14:paraId="78BA71BA" w14:textId="77777777" w:rsidR="0068651E" w:rsidRDefault="006C556A">
            <w:pPr>
              <w:pStyle w:val="TableParagraph"/>
              <w:spacing w:before="105" w:line="167" w:lineRule="exact"/>
              <w:ind w:right="58"/>
              <w:rPr>
                <w:sz w:val="16"/>
              </w:rPr>
            </w:pPr>
            <w:r>
              <w:rPr>
                <w:spacing w:val="-2"/>
                <w:sz w:val="16"/>
              </w:rPr>
              <w:t>86,579</w:t>
            </w:r>
          </w:p>
        </w:tc>
      </w:tr>
      <w:tr w:rsidR="0068651E" w14:paraId="0D7DE91F" w14:textId="77777777">
        <w:trPr>
          <w:trHeight w:val="219"/>
        </w:trPr>
        <w:tc>
          <w:tcPr>
            <w:tcW w:w="3797" w:type="dxa"/>
          </w:tcPr>
          <w:p w14:paraId="4836B1DA" w14:textId="77777777" w:rsidR="0068651E" w:rsidRDefault="006C556A">
            <w:pPr>
              <w:pStyle w:val="TableParagraph"/>
              <w:spacing w:line="182" w:lineRule="exact"/>
              <w:ind w:left="232"/>
              <w:jc w:val="left"/>
              <w:rPr>
                <w:i/>
                <w:sz w:val="16"/>
              </w:rPr>
            </w:pPr>
            <w:r>
              <w:rPr>
                <w:i/>
                <w:sz w:val="16"/>
              </w:rPr>
              <w:t>Investments,</w:t>
            </w:r>
            <w:r>
              <w:rPr>
                <w:i/>
                <w:spacing w:val="-5"/>
                <w:sz w:val="16"/>
              </w:rPr>
              <w:t xml:space="preserve"> </w:t>
            </w:r>
            <w:r>
              <w:rPr>
                <w:i/>
                <w:sz w:val="16"/>
              </w:rPr>
              <w:t>loans</w:t>
            </w:r>
            <w:r>
              <w:rPr>
                <w:i/>
                <w:spacing w:val="-3"/>
                <w:sz w:val="16"/>
              </w:rPr>
              <w:t xml:space="preserve"> </w:t>
            </w:r>
            <w:r>
              <w:rPr>
                <w:i/>
                <w:sz w:val="16"/>
              </w:rPr>
              <w:t>and</w:t>
            </w:r>
            <w:r>
              <w:rPr>
                <w:i/>
                <w:spacing w:val="-2"/>
                <w:sz w:val="16"/>
              </w:rPr>
              <w:t xml:space="preserve"> placements:</w:t>
            </w:r>
          </w:p>
        </w:tc>
        <w:tc>
          <w:tcPr>
            <w:tcW w:w="970" w:type="dxa"/>
          </w:tcPr>
          <w:p w14:paraId="7551CE36" w14:textId="77777777" w:rsidR="0068651E" w:rsidRDefault="0068651E">
            <w:pPr>
              <w:pStyle w:val="TableParagraph"/>
              <w:jc w:val="left"/>
              <w:rPr>
                <w:rFonts w:ascii="Times New Roman"/>
                <w:sz w:val="14"/>
              </w:rPr>
            </w:pPr>
          </w:p>
        </w:tc>
        <w:tc>
          <w:tcPr>
            <w:tcW w:w="987" w:type="dxa"/>
          </w:tcPr>
          <w:p w14:paraId="5E60DB89" w14:textId="77777777" w:rsidR="0068651E" w:rsidRDefault="0068651E">
            <w:pPr>
              <w:pStyle w:val="TableParagraph"/>
              <w:jc w:val="left"/>
              <w:rPr>
                <w:rFonts w:ascii="Times New Roman"/>
                <w:sz w:val="14"/>
              </w:rPr>
            </w:pPr>
          </w:p>
        </w:tc>
        <w:tc>
          <w:tcPr>
            <w:tcW w:w="901" w:type="dxa"/>
          </w:tcPr>
          <w:p w14:paraId="44D30297" w14:textId="77777777" w:rsidR="0068651E" w:rsidRDefault="0068651E">
            <w:pPr>
              <w:pStyle w:val="TableParagraph"/>
              <w:jc w:val="left"/>
              <w:rPr>
                <w:rFonts w:ascii="Times New Roman"/>
                <w:sz w:val="14"/>
              </w:rPr>
            </w:pPr>
          </w:p>
        </w:tc>
        <w:tc>
          <w:tcPr>
            <w:tcW w:w="875" w:type="dxa"/>
            <w:shd w:val="clear" w:color="auto" w:fill="D8D8D8"/>
          </w:tcPr>
          <w:p w14:paraId="6E17434E" w14:textId="77777777" w:rsidR="0068651E" w:rsidRDefault="0068651E">
            <w:pPr>
              <w:pStyle w:val="TableParagraph"/>
              <w:jc w:val="left"/>
              <w:rPr>
                <w:rFonts w:ascii="Times New Roman"/>
                <w:sz w:val="14"/>
              </w:rPr>
            </w:pPr>
          </w:p>
        </w:tc>
      </w:tr>
      <w:tr w:rsidR="0068651E" w14:paraId="5B7728BC" w14:textId="77777777">
        <w:trPr>
          <w:trHeight w:val="289"/>
        </w:trPr>
        <w:tc>
          <w:tcPr>
            <w:tcW w:w="3797" w:type="dxa"/>
          </w:tcPr>
          <w:p w14:paraId="3264FF63" w14:textId="77777777" w:rsidR="0068651E" w:rsidRDefault="006C556A">
            <w:pPr>
              <w:pStyle w:val="TableParagraph"/>
              <w:spacing w:before="33"/>
              <w:ind w:left="391"/>
              <w:jc w:val="left"/>
              <w:rPr>
                <w:sz w:val="16"/>
              </w:rPr>
            </w:pPr>
            <w:r>
              <w:rPr>
                <w:spacing w:val="-2"/>
                <w:sz w:val="16"/>
              </w:rPr>
              <w:t>Deposits</w:t>
            </w:r>
          </w:p>
        </w:tc>
        <w:tc>
          <w:tcPr>
            <w:tcW w:w="970" w:type="dxa"/>
          </w:tcPr>
          <w:p w14:paraId="67A64A7C" w14:textId="77777777" w:rsidR="0068651E" w:rsidRDefault="006C556A">
            <w:pPr>
              <w:pStyle w:val="TableParagraph"/>
              <w:spacing w:before="102" w:line="167" w:lineRule="exact"/>
              <w:ind w:right="151"/>
              <w:rPr>
                <w:sz w:val="16"/>
              </w:rPr>
            </w:pPr>
            <w:r>
              <w:rPr>
                <w:spacing w:val="-2"/>
                <w:sz w:val="16"/>
              </w:rPr>
              <w:t>21,701</w:t>
            </w:r>
          </w:p>
        </w:tc>
        <w:tc>
          <w:tcPr>
            <w:tcW w:w="987" w:type="dxa"/>
          </w:tcPr>
          <w:p w14:paraId="718468DC" w14:textId="77777777" w:rsidR="0068651E" w:rsidRDefault="006C556A">
            <w:pPr>
              <w:pStyle w:val="TableParagraph"/>
              <w:spacing w:before="102" w:line="167" w:lineRule="exact"/>
              <w:ind w:right="265"/>
              <w:rPr>
                <w:sz w:val="16"/>
              </w:rPr>
            </w:pPr>
            <w:r>
              <w:rPr>
                <w:spacing w:val="-2"/>
                <w:sz w:val="16"/>
              </w:rPr>
              <w:t>1,977</w:t>
            </w:r>
          </w:p>
        </w:tc>
        <w:tc>
          <w:tcPr>
            <w:tcW w:w="901" w:type="dxa"/>
          </w:tcPr>
          <w:p w14:paraId="7FB7BCC0" w14:textId="77777777" w:rsidR="0068651E" w:rsidRDefault="006C556A">
            <w:pPr>
              <w:pStyle w:val="TableParagraph"/>
              <w:spacing w:before="102" w:line="167" w:lineRule="exact"/>
              <w:ind w:right="57"/>
              <w:rPr>
                <w:sz w:val="16"/>
              </w:rPr>
            </w:pPr>
            <w:r>
              <w:rPr>
                <w:spacing w:val="-10"/>
                <w:sz w:val="16"/>
              </w:rPr>
              <w:t>-</w:t>
            </w:r>
          </w:p>
        </w:tc>
        <w:tc>
          <w:tcPr>
            <w:tcW w:w="875" w:type="dxa"/>
            <w:shd w:val="clear" w:color="auto" w:fill="D8D8D8"/>
          </w:tcPr>
          <w:p w14:paraId="46D10344" w14:textId="77777777" w:rsidR="0068651E" w:rsidRDefault="006C556A">
            <w:pPr>
              <w:pStyle w:val="TableParagraph"/>
              <w:spacing w:before="102" w:line="167" w:lineRule="exact"/>
              <w:ind w:right="58"/>
              <w:rPr>
                <w:sz w:val="16"/>
              </w:rPr>
            </w:pPr>
            <w:r>
              <w:rPr>
                <w:spacing w:val="-2"/>
                <w:sz w:val="16"/>
              </w:rPr>
              <w:t>23,678</w:t>
            </w:r>
          </w:p>
        </w:tc>
      </w:tr>
      <w:tr w:rsidR="0068651E" w14:paraId="3EB54DA6" w14:textId="77777777">
        <w:trPr>
          <w:trHeight w:val="255"/>
        </w:trPr>
        <w:tc>
          <w:tcPr>
            <w:tcW w:w="3797" w:type="dxa"/>
          </w:tcPr>
          <w:p w14:paraId="056296C2" w14:textId="77777777" w:rsidR="0068651E" w:rsidRDefault="006C556A">
            <w:pPr>
              <w:pStyle w:val="TableParagraph"/>
              <w:spacing w:line="182" w:lineRule="exact"/>
              <w:ind w:left="391"/>
              <w:jc w:val="left"/>
              <w:rPr>
                <w:sz w:val="16"/>
              </w:rPr>
            </w:pPr>
            <w:r>
              <w:rPr>
                <w:sz w:val="16"/>
              </w:rPr>
              <w:t>Government</w:t>
            </w:r>
            <w:r>
              <w:rPr>
                <w:spacing w:val="-4"/>
                <w:sz w:val="16"/>
              </w:rPr>
              <w:t xml:space="preserve"> </w:t>
            </w:r>
            <w:r>
              <w:rPr>
                <w:spacing w:val="-2"/>
                <w:sz w:val="16"/>
              </w:rPr>
              <w:t>securities</w:t>
            </w:r>
          </w:p>
        </w:tc>
        <w:tc>
          <w:tcPr>
            <w:tcW w:w="970" w:type="dxa"/>
          </w:tcPr>
          <w:p w14:paraId="323E3784" w14:textId="77777777" w:rsidR="0068651E" w:rsidRDefault="006C556A">
            <w:pPr>
              <w:pStyle w:val="TableParagraph"/>
              <w:spacing w:before="70" w:line="166" w:lineRule="exact"/>
              <w:ind w:right="152"/>
              <w:rPr>
                <w:sz w:val="16"/>
              </w:rPr>
            </w:pPr>
            <w:r>
              <w:rPr>
                <w:spacing w:val="-2"/>
                <w:sz w:val="16"/>
              </w:rPr>
              <w:t>312,440</w:t>
            </w:r>
          </w:p>
        </w:tc>
        <w:tc>
          <w:tcPr>
            <w:tcW w:w="987" w:type="dxa"/>
          </w:tcPr>
          <w:p w14:paraId="17E48EC9" w14:textId="77777777" w:rsidR="0068651E" w:rsidRDefault="006C556A">
            <w:pPr>
              <w:pStyle w:val="TableParagraph"/>
              <w:spacing w:before="70" w:line="166" w:lineRule="exact"/>
              <w:ind w:right="264"/>
              <w:rPr>
                <w:sz w:val="16"/>
              </w:rPr>
            </w:pPr>
            <w:r>
              <w:rPr>
                <w:spacing w:val="-10"/>
                <w:sz w:val="16"/>
              </w:rPr>
              <w:t>-</w:t>
            </w:r>
          </w:p>
        </w:tc>
        <w:tc>
          <w:tcPr>
            <w:tcW w:w="901" w:type="dxa"/>
          </w:tcPr>
          <w:p w14:paraId="3646619A" w14:textId="77777777" w:rsidR="0068651E" w:rsidRDefault="006C556A">
            <w:pPr>
              <w:pStyle w:val="TableParagraph"/>
              <w:spacing w:before="70" w:line="166" w:lineRule="exact"/>
              <w:ind w:right="57"/>
              <w:rPr>
                <w:sz w:val="16"/>
              </w:rPr>
            </w:pPr>
            <w:r>
              <w:rPr>
                <w:spacing w:val="-10"/>
                <w:sz w:val="16"/>
              </w:rPr>
              <w:t>-</w:t>
            </w:r>
          </w:p>
        </w:tc>
        <w:tc>
          <w:tcPr>
            <w:tcW w:w="875" w:type="dxa"/>
            <w:shd w:val="clear" w:color="auto" w:fill="D8D8D8"/>
          </w:tcPr>
          <w:p w14:paraId="451B2DB5" w14:textId="77777777" w:rsidR="0068651E" w:rsidRDefault="006C556A">
            <w:pPr>
              <w:pStyle w:val="TableParagraph"/>
              <w:spacing w:before="70" w:line="166" w:lineRule="exact"/>
              <w:ind w:right="59"/>
              <w:rPr>
                <w:sz w:val="16"/>
              </w:rPr>
            </w:pPr>
            <w:r>
              <w:rPr>
                <w:spacing w:val="-2"/>
                <w:sz w:val="16"/>
              </w:rPr>
              <w:t>312,440</w:t>
            </w:r>
          </w:p>
        </w:tc>
      </w:tr>
      <w:tr w:rsidR="0068651E" w14:paraId="6C420EE5" w14:textId="77777777">
        <w:trPr>
          <w:trHeight w:val="255"/>
        </w:trPr>
        <w:tc>
          <w:tcPr>
            <w:tcW w:w="3797" w:type="dxa"/>
          </w:tcPr>
          <w:p w14:paraId="4C70AB6D" w14:textId="77777777" w:rsidR="0068651E" w:rsidRDefault="006C556A">
            <w:pPr>
              <w:pStyle w:val="TableParagraph"/>
              <w:spacing w:line="181" w:lineRule="exact"/>
              <w:ind w:left="391"/>
              <w:jc w:val="left"/>
              <w:rPr>
                <w:sz w:val="16"/>
              </w:rPr>
            </w:pPr>
            <w:r>
              <w:rPr>
                <w:sz w:val="16"/>
              </w:rPr>
              <w:t>Residential</w:t>
            </w:r>
            <w:r>
              <w:rPr>
                <w:spacing w:val="-7"/>
                <w:sz w:val="16"/>
              </w:rPr>
              <w:t xml:space="preserve"> </w:t>
            </w:r>
            <w:r>
              <w:rPr>
                <w:sz w:val="16"/>
              </w:rPr>
              <w:t>mortgage-backed</w:t>
            </w:r>
            <w:r>
              <w:rPr>
                <w:spacing w:val="-6"/>
                <w:sz w:val="16"/>
              </w:rPr>
              <w:t xml:space="preserve"> </w:t>
            </w:r>
            <w:r>
              <w:rPr>
                <w:spacing w:val="-2"/>
                <w:sz w:val="16"/>
              </w:rPr>
              <w:t>securities</w:t>
            </w:r>
          </w:p>
        </w:tc>
        <w:tc>
          <w:tcPr>
            <w:tcW w:w="970" w:type="dxa"/>
          </w:tcPr>
          <w:p w14:paraId="196D5170" w14:textId="77777777" w:rsidR="0068651E" w:rsidRDefault="006C556A">
            <w:pPr>
              <w:pStyle w:val="TableParagraph"/>
              <w:spacing w:before="69" w:line="167" w:lineRule="exact"/>
              <w:ind w:right="152"/>
              <w:rPr>
                <w:sz w:val="16"/>
              </w:rPr>
            </w:pPr>
            <w:r>
              <w:rPr>
                <w:spacing w:val="-5"/>
                <w:sz w:val="16"/>
              </w:rPr>
              <w:t>658</w:t>
            </w:r>
          </w:p>
        </w:tc>
        <w:tc>
          <w:tcPr>
            <w:tcW w:w="987" w:type="dxa"/>
          </w:tcPr>
          <w:p w14:paraId="11D9EB30" w14:textId="77777777" w:rsidR="0068651E" w:rsidRDefault="006C556A">
            <w:pPr>
              <w:pStyle w:val="TableParagraph"/>
              <w:spacing w:before="69" w:line="167" w:lineRule="exact"/>
              <w:ind w:right="264"/>
              <w:rPr>
                <w:sz w:val="16"/>
              </w:rPr>
            </w:pPr>
            <w:r>
              <w:rPr>
                <w:spacing w:val="-10"/>
                <w:sz w:val="16"/>
              </w:rPr>
              <w:t>-</w:t>
            </w:r>
          </w:p>
        </w:tc>
        <w:tc>
          <w:tcPr>
            <w:tcW w:w="901" w:type="dxa"/>
          </w:tcPr>
          <w:p w14:paraId="70205E6F" w14:textId="77777777" w:rsidR="0068651E" w:rsidRDefault="006C556A">
            <w:pPr>
              <w:pStyle w:val="TableParagraph"/>
              <w:spacing w:before="69" w:line="167" w:lineRule="exact"/>
              <w:ind w:right="57"/>
              <w:rPr>
                <w:sz w:val="16"/>
              </w:rPr>
            </w:pPr>
            <w:r>
              <w:rPr>
                <w:spacing w:val="-10"/>
                <w:sz w:val="16"/>
              </w:rPr>
              <w:t>-</w:t>
            </w:r>
          </w:p>
        </w:tc>
        <w:tc>
          <w:tcPr>
            <w:tcW w:w="875" w:type="dxa"/>
            <w:shd w:val="clear" w:color="auto" w:fill="D8D8D8"/>
          </w:tcPr>
          <w:p w14:paraId="24D3CBE6" w14:textId="77777777" w:rsidR="0068651E" w:rsidRDefault="006C556A">
            <w:pPr>
              <w:pStyle w:val="TableParagraph"/>
              <w:spacing w:before="69" w:line="167" w:lineRule="exact"/>
              <w:ind w:right="59"/>
              <w:rPr>
                <w:sz w:val="16"/>
              </w:rPr>
            </w:pPr>
            <w:r>
              <w:rPr>
                <w:spacing w:val="-5"/>
                <w:sz w:val="16"/>
              </w:rPr>
              <w:t>658</w:t>
            </w:r>
          </w:p>
        </w:tc>
      </w:tr>
      <w:tr w:rsidR="0068651E" w14:paraId="5BB45DC2" w14:textId="77777777">
        <w:trPr>
          <w:trHeight w:val="254"/>
        </w:trPr>
        <w:tc>
          <w:tcPr>
            <w:tcW w:w="3797" w:type="dxa"/>
          </w:tcPr>
          <w:p w14:paraId="3D4246F3" w14:textId="77777777" w:rsidR="0068651E" w:rsidRDefault="006C556A">
            <w:pPr>
              <w:pStyle w:val="TableParagraph"/>
              <w:spacing w:line="182" w:lineRule="exact"/>
              <w:ind w:left="391"/>
              <w:jc w:val="left"/>
              <w:rPr>
                <w:sz w:val="16"/>
              </w:rPr>
            </w:pPr>
            <w:r>
              <w:rPr>
                <w:sz w:val="16"/>
              </w:rPr>
              <w:t>Collective</w:t>
            </w:r>
            <w:r>
              <w:rPr>
                <w:spacing w:val="-7"/>
                <w:sz w:val="16"/>
              </w:rPr>
              <w:t xml:space="preserve"> </w:t>
            </w:r>
            <w:r>
              <w:rPr>
                <w:sz w:val="16"/>
              </w:rPr>
              <w:t>investment</w:t>
            </w:r>
            <w:r>
              <w:rPr>
                <w:spacing w:val="-6"/>
                <w:sz w:val="16"/>
              </w:rPr>
              <w:t xml:space="preserve"> </w:t>
            </w:r>
            <w:r>
              <w:rPr>
                <w:spacing w:val="-2"/>
                <w:sz w:val="16"/>
              </w:rPr>
              <w:t>vehicles</w:t>
            </w:r>
          </w:p>
        </w:tc>
        <w:tc>
          <w:tcPr>
            <w:tcW w:w="970" w:type="dxa"/>
          </w:tcPr>
          <w:p w14:paraId="32A8B783" w14:textId="77777777" w:rsidR="0068651E" w:rsidRDefault="006C556A">
            <w:pPr>
              <w:pStyle w:val="TableParagraph"/>
              <w:spacing w:before="67" w:line="167" w:lineRule="exact"/>
              <w:ind w:right="151"/>
              <w:rPr>
                <w:sz w:val="16"/>
              </w:rPr>
            </w:pPr>
            <w:r>
              <w:rPr>
                <w:spacing w:val="-10"/>
                <w:sz w:val="16"/>
              </w:rPr>
              <w:t>-</w:t>
            </w:r>
          </w:p>
        </w:tc>
        <w:tc>
          <w:tcPr>
            <w:tcW w:w="987" w:type="dxa"/>
          </w:tcPr>
          <w:p w14:paraId="0D94F143" w14:textId="77777777" w:rsidR="0068651E" w:rsidRDefault="006C556A">
            <w:pPr>
              <w:pStyle w:val="TableParagraph"/>
              <w:spacing w:before="67" w:line="167" w:lineRule="exact"/>
              <w:ind w:right="264"/>
              <w:rPr>
                <w:sz w:val="16"/>
              </w:rPr>
            </w:pPr>
            <w:r>
              <w:rPr>
                <w:spacing w:val="-10"/>
                <w:sz w:val="16"/>
              </w:rPr>
              <w:t>-</w:t>
            </w:r>
          </w:p>
        </w:tc>
        <w:tc>
          <w:tcPr>
            <w:tcW w:w="901" w:type="dxa"/>
          </w:tcPr>
          <w:p w14:paraId="25F8548F" w14:textId="77777777" w:rsidR="0068651E" w:rsidRDefault="006C556A">
            <w:pPr>
              <w:pStyle w:val="TableParagraph"/>
              <w:spacing w:before="67" w:line="167" w:lineRule="exact"/>
              <w:ind w:right="57"/>
              <w:rPr>
                <w:sz w:val="16"/>
              </w:rPr>
            </w:pPr>
            <w:r>
              <w:rPr>
                <w:spacing w:val="-2"/>
                <w:sz w:val="16"/>
              </w:rPr>
              <w:t>114,677</w:t>
            </w:r>
          </w:p>
        </w:tc>
        <w:tc>
          <w:tcPr>
            <w:tcW w:w="875" w:type="dxa"/>
            <w:shd w:val="clear" w:color="auto" w:fill="D8D8D8"/>
          </w:tcPr>
          <w:p w14:paraId="42D0B4C9" w14:textId="77777777" w:rsidR="0068651E" w:rsidRDefault="006C556A">
            <w:pPr>
              <w:pStyle w:val="TableParagraph"/>
              <w:spacing w:before="67" w:line="167" w:lineRule="exact"/>
              <w:ind w:right="59"/>
              <w:rPr>
                <w:sz w:val="16"/>
              </w:rPr>
            </w:pPr>
            <w:r>
              <w:rPr>
                <w:spacing w:val="-2"/>
                <w:sz w:val="16"/>
              </w:rPr>
              <w:t>114,677</w:t>
            </w:r>
          </w:p>
        </w:tc>
      </w:tr>
      <w:tr w:rsidR="0068651E" w14:paraId="7F27DB94" w14:textId="77777777">
        <w:trPr>
          <w:trHeight w:val="251"/>
        </w:trPr>
        <w:tc>
          <w:tcPr>
            <w:tcW w:w="3797" w:type="dxa"/>
          </w:tcPr>
          <w:p w14:paraId="317DB40B" w14:textId="77777777" w:rsidR="0068651E" w:rsidRDefault="006C556A">
            <w:pPr>
              <w:pStyle w:val="TableParagraph"/>
              <w:spacing w:line="182" w:lineRule="exact"/>
              <w:ind w:left="391"/>
              <w:jc w:val="left"/>
              <w:rPr>
                <w:sz w:val="16"/>
              </w:rPr>
            </w:pPr>
            <w:r>
              <w:rPr>
                <w:sz w:val="16"/>
              </w:rPr>
              <w:t>Other</w:t>
            </w:r>
            <w:r>
              <w:rPr>
                <w:spacing w:val="-3"/>
                <w:sz w:val="16"/>
              </w:rPr>
              <w:t xml:space="preserve"> </w:t>
            </w:r>
            <w:r>
              <w:rPr>
                <w:sz w:val="16"/>
              </w:rPr>
              <w:t>interest</w:t>
            </w:r>
            <w:r>
              <w:rPr>
                <w:spacing w:val="-4"/>
                <w:sz w:val="16"/>
              </w:rPr>
              <w:t xml:space="preserve"> </w:t>
            </w:r>
            <w:r>
              <w:rPr>
                <w:sz w:val="16"/>
              </w:rPr>
              <w:t>bearing</w:t>
            </w:r>
            <w:r>
              <w:rPr>
                <w:spacing w:val="-1"/>
                <w:sz w:val="16"/>
              </w:rPr>
              <w:t xml:space="preserve"> </w:t>
            </w:r>
            <w:r>
              <w:rPr>
                <w:spacing w:val="-2"/>
                <w:sz w:val="16"/>
              </w:rPr>
              <w:t>securities</w:t>
            </w:r>
          </w:p>
        </w:tc>
        <w:tc>
          <w:tcPr>
            <w:tcW w:w="970" w:type="dxa"/>
            <w:tcBorders>
              <w:bottom w:val="single" w:sz="4" w:space="0" w:color="000000"/>
            </w:tcBorders>
          </w:tcPr>
          <w:p w14:paraId="3E70D84C" w14:textId="77777777" w:rsidR="0068651E" w:rsidRDefault="006C556A">
            <w:pPr>
              <w:pStyle w:val="TableParagraph"/>
              <w:spacing w:before="67" w:line="163" w:lineRule="exact"/>
              <w:ind w:right="151"/>
              <w:rPr>
                <w:sz w:val="16"/>
              </w:rPr>
            </w:pPr>
            <w:r>
              <w:rPr>
                <w:spacing w:val="-2"/>
                <w:sz w:val="16"/>
              </w:rPr>
              <w:t>46,673</w:t>
            </w:r>
          </w:p>
        </w:tc>
        <w:tc>
          <w:tcPr>
            <w:tcW w:w="987" w:type="dxa"/>
            <w:tcBorders>
              <w:bottom w:val="single" w:sz="4" w:space="0" w:color="000000"/>
            </w:tcBorders>
          </w:tcPr>
          <w:p w14:paraId="0A26AE55" w14:textId="77777777" w:rsidR="0068651E" w:rsidRDefault="006C556A">
            <w:pPr>
              <w:pStyle w:val="TableParagraph"/>
              <w:spacing w:before="67" w:line="163" w:lineRule="exact"/>
              <w:ind w:right="265"/>
              <w:rPr>
                <w:sz w:val="16"/>
              </w:rPr>
            </w:pPr>
            <w:r>
              <w:rPr>
                <w:spacing w:val="-2"/>
                <w:sz w:val="16"/>
              </w:rPr>
              <w:t>10,179</w:t>
            </w:r>
          </w:p>
        </w:tc>
        <w:tc>
          <w:tcPr>
            <w:tcW w:w="901" w:type="dxa"/>
            <w:tcBorders>
              <w:bottom w:val="single" w:sz="4" w:space="0" w:color="000000"/>
            </w:tcBorders>
          </w:tcPr>
          <w:p w14:paraId="08FABABD" w14:textId="77777777" w:rsidR="0068651E" w:rsidRDefault="006C556A">
            <w:pPr>
              <w:pStyle w:val="TableParagraph"/>
              <w:spacing w:before="67" w:line="163" w:lineRule="exact"/>
              <w:ind w:right="57"/>
              <w:rPr>
                <w:sz w:val="16"/>
              </w:rPr>
            </w:pPr>
            <w:r>
              <w:rPr>
                <w:spacing w:val="-10"/>
                <w:sz w:val="16"/>
              </w:rPr>
              <w:t>-</w:t>
            </w:r>
          </w:p>
        </w:tc>
        <w:tc>
          <w:tcPr>
            <w:tcW w:w="875" w:type="dxa"/>
            <w:tcBorders>
              <w:bottom w:val="single" w:sz="4" w:space="0" w:color="000000"/>
            </w:tcBorders>
            <w:shd w:val="clear" w:color="auto" w:fill="D8D8D8"/>
          </w:tcPr>
          <w:p w14:paraId="15DA9F8F" w14:textId="77777777" w:rsidR="0068651E" w:rsidRDefault="006C556A">
            <w:pPr>
              <w:pStyle w:val="TableParagraph"/>
              <w:spacing w:before="67" w:line="163" w:lineRule="exact"/>
              <w:ind w:right="58"/>
              <w:rPr>
                <w:sz w:val="16"/>
              </w:rPr>
            </w:pPr>
            <w:r>
              <w:rPr>
                <w:spacing w:val="-2"/>
                <w:sz w:val="16"/>
              </w:rPr>
              <w:t>56,852</w:t>
            </w:r>
          </w:p>
        </w:tc>
      </w:tr>
      <w:tr w:rsidR="0068651E" w14:paraId="4D6154AA" w14:textId="77777777">
        <w:trPr>
          <w:trHeight w:val="386"/>
        </w:trPr>
        <w:tc>
          <w:tcPr>
            <w:tcW w:w="3797" w:type="dxa"/>
          </w:tcPr>
          <w:p w14:paraId="371FCA88" w14:textId="77777777" w:rsidR="0068651E" w:rsidRDefault="006C556A">
            <w:pPr>
              <w:pStyle w:val="TableParagraph"/>
              <w:spacing w:before="1"/>
              <w:ind w:left="72"/>
              <w:jc w:val="left"/>
              <w:rPr>
                <w:b/>
                <w:sz w:val="16"/>
              </w:rPr>
            </w:pPr>
            <w:r>
              <w:rPr>
                <w:b/>
                <w:sz w:val="16"/>
              </w:rPr>
              <w:t>Total</w:t>
            </w:r>
            <w:r>
              <w:rPr>
                <w:b/>
                <w:spacing w:val="-2"/>
                <w:sz w:val="16"/>
              </w:rPr>
              <w:t xml:space="preserve"> </w:t>
            </w:r>
            <w:r>
              <w:rPr>
                <w:b/>
                <w:sz w:val="16"/>
              </w:rPr>
              <w:t>financial</w:t>
            </w:r>
            <w:r>
              <w:rPr>
                <w:b/>
                <w:spacing w:val="-2"/>
                <w:sz w:val="16"/>
              </w:rPr>
              <w:t xml:space="preserve"> assets</w:t>
            </w:r>
          </w:p>
        </w:tc>
        <w:tc>
          <w:tcPr>
            <w:tcW w:w="970" w:type="dxa"/>
            <w:tcBorders>
              <w:top w:val="single" w:sz="4" w:space="0" w:color="000000"/>
            </w:tcBorders>
          </w:tcPr>
          <w:p w14:paraId="59A9905B" w14:textId="77777777" w:rsidR="0068651E" w:rsidRDefault="006C556A">
            <w:pPr>
              <w:pStyle w:val="TableParagraph"/>
              <w:spacing w:before="73"/>
              <w:ind w:right="152"/>
              <w:rPr>
                <w:b/>
                <w:sz w:val="16"/>
              </w:rPr>
            </w:pPr>
            <w:r>
              <w:rPr>
                <w:b/>
                <w:spacing w:val="-2"/>
                <w:sz w:val="16"/>
              </w:rPr>
              <w:t>395,944</w:t>
            </w:r>
          </w:p>
        </w:tc>
        <w:tc>
          <w:tcPr>
            <w:tcW w:w="987" w:type="dxa"/>
            <w:tcBorders>
              <w:top w:val="single" w:sz="4" w:space="0" w:color="000000"/>
            </w:tcBorders>
          </w:tcPr>
          <w:p w14:paraId="5913E1CD" w14:textId="77777777" w:rsidR="0068651E" w:rsidRDefault="006C556A">
            <w:pPr>
              <w:pStyle w:val="TableParagraph"/>
              <w:spacing w:before="73"/>
              <w:ind w:right="265"/>
              <w:rPr>
                <w:b/>
                <w:sz w:val="16"/>
              </w:rPr>
            </w:pPr>
            <w:r>
              <w:rPr>
                <w:b/>
                <w:spacing w:val="-2"/>
                <w:sz w:val="16"/>
              </w:rPr>
              <w:t>70,667</w:t>
            </w:r>
          </w:p>
        </w:tc>
        <w:tc>
          <w:tcPr>
            <w:tcW w:w="901" w:type="dxa"/>
            <w:tcBorders>
              <w:top w:val="single" w:sz="4" w:space="0" w:color="000000"/>
            </w:tcBorders>
          </w:tcPr>
          <w:p w14:paraId="6ACA6124" w14:textId="77777777" w:rsidR="0068651E" w:rsidRDefault="006C556A">
            <w:pPr>
              <w:pStyle w:val="TableParagraph"/>
              <w:spacing w:before="73"/>
              <w:ind w:right="57"/>
              <w:rPr>
                <w:b/>
                <w:sz w:val="16"/>
              </w:rPr>
            </w:pPr>
            <w:r>
              <w:rPr>
                <w:b/>
                <w:spacing w:val="-2"/>
                <w:sz w:val="16"/>
              </w:rPr>
              <w:t>128,273</w:t>
            </w:r>
          </w:p>
        </w:tc>
        <w:tc>
          <w:tcPr>
            <w:tcW w:w="875" w:type="dxa"/>
            <w:tcBorders>
              <w:top w:val="single" w:sz="4" w:space="0" w:color="000000"/>
            </w:tcBorders>
            <w:shd w:val="clear" w:color="auto" w:fill="D8D8D8"/>
          </w:tcPr>
          <w:p w14:paraId="70FDA2F4" w14:textId="77777777" w:rsidR="0068651E" w:rsidRDefault="006C556A">
            <w:pPr>
              <w:pStyle w:val="TableParagraph"/>
              <w:spacing w:before="73"/>
              <w:ind w:right="59"/>
              <w:rPr>
                <w:b/>
                <w:sz w:val="16"/>
              </w:rPr>
            </w:pPr>
            <w:r>
              <w:rPr>
                <w:b/>
                <w:spacing w:val="-2"/>
                <w:sz w:val="16"/>
              </w:rPr>
              <w:t>594,884</w:t>
            </w:r>
          </w:p>
        </w:tc>
      </w:tr>
      <w:tr w:rsidR="0068651E" w14:paraId="6A0C766A" w14:textId="77777777">
        <w:trPr>
          <w:trHeight w:val="346"/>
        </w:trPr>
        <w:tc>
          <w:tcPr>
            <w:tcW w:w="3797" w:type="dxa"/>
          </w:tcPr>
          <w:p w14:paraId="29F9D87F" w14:textId="77777777" w:rsidR="0068651E" w:rsidRDefault="006C556A">
            <w:pPr>
              <w:pStyle w:val="TableParagraph"/>
              <w:spacing w:before="125"/>
              <w:ind w:left="72"/>
              <w:jc w:val="left"/>
              <w:rPr>
                <w:b/>
                <w:sz w:val="16"/>
              </w:rPr>
            </w:pPr>
            <w:r>
              <w:rPr>
                <w:b/>
                <w:sz w:val="16"/>
              </w:rPr>
              <w:t>Financial</w:t>
            </w:r>
            <w:r>
              <w:rPr>
                <w:b/>
                <w:spacing w:val="-3"/>
                <w:sz w:val="16"/>
              </w:rPr>
              <w:t xml:space="preserve"> </w:t>
            </w:r>
            <w:r>
              <w:rPr>
                <w:b/>
                <w:spacing w:val="-2"/>
                <w:sz w:val="16"/>
              </w:rPr>
              <w:t>liabilities</w:t>
            </w:r>
          </w:p>
        </w:tc>
        <w:tc>
          <w:tcPr>
            <w:tcW w:w="970" w:type="dxa"/>
          </w:tcPr>
          <w:p w14:paraId="70F358B3" w14:textId="77777777" w:rsidR="0068651E" w:rsidRDefault="0068651E">
            <w:pPr>
              <w:pStyle w:val="TableParagraph"/>
              <w:jc w:val="left"/>
              <w:rPr>
                <w:rFonts w:ascii="Times New Roman"/>
                <w:sz w:val="16"/>
              </w:rPr>
            </w:pPr>
          </w:p>
        </w:tc>
        <w:tc>
          <w:tcPr>
            <w:tcW w:w="987" w:type="dxa"/>
          </w:tcPr>
          <w:p w14:paraId="429EBFB1" w14:textId="77777777" w:rsidR="0068651E" w:rsidRDefault="0068651E">
            <w:pPr>
              <w:pStyle w:val="TableParagraph"/>
              <w:jc w:val="left"/>
              <w:rPr>
                <w:rFonts w:ascii="Times New Roman"/>
                <w:sz w:val="16"/>
              </w:rPr>
            </w:pPr>
          </w:p>
        </w:tc>
        <w:tc>
          <w:tcPr>
            <w:tcW w:w="901" w:type="dxa"/>
          </w:tcPr>
          <w:p w14:paraId="5F2CBC18" w14:textId="77777777" w:rsidR="0068651E" w:rsidRDefault="0068651E">
            <w:pPr>
              <w:pStyle w:val="TableParagraph"/>
              <w:jc w:val="left"/>
              <w:rPr>
                <w:rFonts w:ascii="Times New Roman"/>
                <w:sz w:val="16"/>
              </w:rPr>
            </w:pPr>
          </w:p>
        </w:tc>
        <w:tc>
          <w:tcPr>
            <w:tcW w:w="875" w:type="dxa"/>
            <w:shd w:val="clear" w:color="auto" w:fill="D8D8D8"/>
          </w:tcPr>
          <w:p w14:paraId="5238D9E8" w14:textId="77777777" w:rsidR="0068651E" w:rsidRDefault="0068651E">
            <w:pPr>
              <w:pStyle w:val="TableParagraph"/>
              <w:jc w:val="left"/>
              <w:rPr>
                <w:rFonts w:ascii="Times New Roman"/>
                <w:sz w:val="16"/>
              </w:rPr>
            </w:pPr>
          </w:p>
        </w:tc>
      </w:tr>
      <w:tr w:rsidR="0068651E" w14:paraId="528BCD45" w14:textId="77777777">
        <w:trPr>
          <w:trHeight w:val="290"/>
        </w:trPr>
        <w:tc>
          <w:tcPr>
            <w:tcW w:w="3797" w:type="dxa"/>
          </w:tcPr>
          <w:p w14:paraId="7B27B83D" w14:textId="77777777" w:rsidR="0068651E" w:rsidRDefault="006C556A">
            <w:pPr>
              <w:pStyle w:val="TableParagraph"/>
              <w:spacing w:before="33"/>
              <w:ind w:left="232"/>
              <w:jc w:val="left"/>
              <w:rPr>
                <w:sz w:val="16"/>
              </w:rPr>
            </w:pPr>
            <w:r>
              <w:rPr>
                <w:sz w:val="16"/>
              </w:rPr>
              <w:t>Deposits</w:t>
            </w:r>
            <w:r>
              <w:rPr>
                <w:spacing w:val="-3"/>
                <w:sz w:val="16"/>
              </w:rPr>
              <w:t xml:space="preserve"> </w:t>
            </w:r>
            <w:r>
              <w:rPr>
                <w:spacing w:val="-4"/>
                <w:sz w:val="16"/>
              </w:rPr>
              <w:t>held</w:t>
            </w:r>
          </w:p>
        </w:tc>
        <w:tc>
          <w:tcPr>
            <w:tcW w:w="970" w:type="dxa"/>
          </w:tcPr>
          <w:p w14:paraId="3DD40667" w14:textId="77777777" w:rsidR="0068651E" w:rsidRDefault="006C556A">
            <w:pPr>
              <w:pStyle w:val="TableParagraph"/>
              <w:spacing w:before="105" w:line="166" w:lineRule="exact"/>
              <w:ind w:right="152"/>
              <w:rPr>
                <w:sz w:val="16"/>
              </w:rPr>
            </w:pPr>
            <w:r>
              <w:rPr>
                <w:spacing w:val="-2"/>
                <w:sz w:val="16"/>
              </w:rPr>
              <w:t>412,495</w:t>
            </w:r>
          </w:p>
        </w:tc>
        <w:tc>
          <w:tcPr>
            <w:tcW w:w="987" w:type="dxa"/>
          </w:tcPr>
          <w:p w14:paraId="0A067C35" w14:textId="77777777" w:rsidR="0068651E" w:rsidRDefault="006C556A">
            <w:pPr>
              <w:pStyle w:val="TableParagraph"/>
              <w:spacing w:before="105" w:line="166" w:lineRule="exact"/>
              <w:ind w:right="265"/>
              <w:rPr>
                <w:sz w:val="16"/>
              </w:rPr>
            </w:pPr>
            <w:r>
              <w:rPr>
                <w:spacing w:val="-5"/>
                <w:sz w:val="16"/>
              </w:rPr>
              <w:t>73</w:t>
            </w:r>
          </w:p>
        </w:tc>
        <w:tc>
          <w:tcPr>
            <w:tcW w:w="901" w:type="dxa"/>
          </w:tcPr>
          <w:p w14:paraId="35D7A81D" w14:textId="77777777" w:rsidR="0068651E" w:rsidRDefault="006C556A">
            <w:pPr>
              <w:pStyle w:val="TableParagraph"/>
              <w:spacing w:before="105" w:line="166" w:lineRule="exact"/>
              <w:ind w:right="57"/>
              <w:rPr>
                <w:sz w:val="16"/>
              </w:rPr>
            </w:pPr>
            <w:r>
              <w:rPr>
                <w:spacing w:val="-5"/>
                <w:sz w:val="16"/>
              </w:rPr>
              <w:t>16</w:t>
            </w:r>
          </w:p>
        </w:tc>
        <w:tc>
          <w:tcPr>
            <w:tcW w:w="875" w:type="dxa"/>
            <w:shd w:val="clear" w:color="auto" w:fill="D8D8D8"/>
          </w:tcPr>
          <w:p w14:paraId="2D59367B" w14:textId="77777777" w:rsidR="0068651E" w:rsidRDefault="006C556A">
            <w:pPr>
              <w:pStyle w:val="TableParagraph"/>
              <w:spacing w:before="105" w:line="166" w:lineRule="exact"/>
              <w:ind w:right="59"/>
              <w:rPr>
                <w:sz w:val="16"/>
              </w:rPr>
            </w:pPr>
            <w:r>
              <w:rPr>
                <w:spacing w:val="-2"/>
                <w:sz w:val="16"/>
              </w:rPr>
              <w:t>412,584</w:t>
            </w:r>
          </w:p>
        </w:tc>
      </w:tr>
      <w:tr w:rsidR="0068651E" w14:paraId="6C167747" w14:textId="77777777">
        <w:trPr>
          <w:trHeight w:val="254"/>
        </w:trPr>
        <w:tc>
          <w:tcPr>
            <w:tcW w:w="3797" w:type="dxa"/>
          </w:tcPr>
          <w:p w14:paraId="584EBFEF" w14:textId="77777777" w:rsidR="0068651E" w:rsidRDefault="006C556A">
            <w:pPr>
              <w:pStyle w:val="TableParagraph"/>
              <w:spacing w:line="181" w:lineRule="exact"/>
              <w:ind w:left="232"/>
              <w:jc w:val="left"/>
              <w:rPr>
                <w:sz w:val="16"/>
              </w:rPr>
            </w:pPr>
            <w:r>
              <w:rPr>
                <w:sz w:val="16"/>
              </w:rPr>
              <w:t>Government</w:t>
            </w:r>
            <w:r>
              <w:rPr>
                <w:spacing w:val="-4"/>
                <w:sz w:val="16"/>
              </w:rPr>
              <w:t xml:space="preserve"> </w:t>
            </w:r>
            <w:r>
              <w:rPr>
                <w:spacing w:val="-2"/>
                <w:sz w:val="16"/>
              </w:rPr>
              <w:t>securities</w:t>
            </w:r>
          </w:p>
        </w:tc>
        <w:tc>
          <w:tcPr>
            <w:tcW w:w="970" w:type="dxa"/>
          </w:tcPr>
          <w:p w14:paraId="602614EE" w14:textId="77777777" w:rsidR="0068651E" w:rsidRDefault="006C556A">
            <w:pPr>
              <w:pStyle w:val="TableParagraph"/>
              <w:spacing w:before="69" w:line="166" w:lineRule="exact"/>
              <w:ind w:right="152"/>
              <w:rPr>
                <w:sz w:val="16"/>
              </w:rPr>
            </w:pPr>
            <w:r>
              <w:rPr>
                <w:spacing w:val="-2"/>
                <w:sz w:val="16"/>
              </w:rPr>
              <w:t>573,980</w:t>
            </w:r>
          </w:p>
        </w:tc>
        <w:tc>
          <w:tcPr>
            <w:tcW w:w="987" w:type="dxa"/>
          </w:tcPr>
          <w:p w14:paraId="2FFDD7E3" w14:textId="77777777" w:rsidR="0068651E" w:rsidRDefault="006C556A">
            <w:pPr>
              <w:pStyle w:val="TableParagraph"/>
              <w:spacing w:before="69" w:line="166" w:lineRule="exact"/>
              <w:ind w:right="264"/>
              <w:rPr>
                <w:sz w:val="16"/>
              </w:rPr>
            </w:pPr>
            <w:r>
              <w:rPr>
                <w:spacing w:val="-10"/>
                <w:sz w:val="16"/>
              </w:rPr>
              <w:t>-</w:t>
            </w:r>
          </w:p>
        </w:tc>
        <w:tc>
          <w:tcPr>
            <w:tcW w:w="901" w:type="dxa"/>
          </w:tcPr>
          <w:p w14:paraId="384FE8BF" w14:textId="77777777" w:rsidR="0068651E" w:rsidRDefault="006C556A">
            <w:pPr>
              <w:pStyle w:val="TableParagraph"/>
              <w:spacing w:before="69" w:line="166" w:lineRule="exact"/>
              <w:ind w:right="57"/>
              <w:rPr>
                <w:sz w:val="16"/>
              </w:rPr>
            </w:pPr>
            <w:r>
              <w:rPr>
                <w:spacing w:val="-10"/>
                <w:sz w:val="16"/>
              </w:rPr>
              <w:t>-</w:t>
            </w:r>
          </w:p>
        </w:tc>
        <w:tc>
          <w:tcPr>
            <w:tcW w:w="875" w:type="dxa"/>
            <w:shd w:val="clear" w:color="auto" w:fill="D8D8D8"/>
          </w:tcPr>
          <w:p w14:paraId="6CA0B396" w14:textId="77777777" w:rsidR="0068651E" w:rsidRDefault="006C556A">
            <w:pPr>
              <w:pStyle w:val="TableParagraph"/>
              <w:spacing w:before="69" w:line="166" w:lineRule="exact"/>
              <w:ind w:right="59"/>
              <w:rPr>
                <w:sz w:val="16"/>
              </w:rPr>
            </w:pPr>
            <w:r>
              <w:rPr>
                <w:spacing w:val="-2"/>
                <w:sz w:val="16"/>
              </w:rPr>
              <w:t>573,980</w:t>
            </w:r>
          </w:p>
        </w:tc>
      </w:tr>
      <w:tr w:rsidR="0068651E" w14:paraId="6F3FB466" w14:textId="77777777">
        <w:trPr>
          <w:trHeight w:val="252"/>
        </w:trPr>
        <w:tc>
          <w:tcPr>
            <w:tcW w:w="3797" w:type="dxa"/>
          </w:tcPr>
          <w:p w14:paraId="34EACD50" w14:textId="77777777" w:rsidR="0068651E" w:rsidRDefault="006C556A">
            <w:pPr>
              <w:pStyle w:val="TableParagraph"/>
              <w:spacing w:line="181" w:lineRule="exact"/>
              <w:ind w:left="232"/>
              <w:jc w:val="left"/>
              <w:rPr>
                <w:sz w:val="16"/>
              </w:rPr>
            </w:pPr>
            <w:r>
              <w:rPr>
                <w:spacing w:val="-2"/>
                <w:sz w:val="16"/>
              </w:rPr>
              <w:t>Loans</w:t>
            </w:r>
          </w:p>
        </w:tc>
        <w:tc>
          <w:tcPr>
            <w:tcW w:w="970" w:type="dxa"/>
            <w:tcBorders>
              <w:bottom w:val="single" w:sz="4" w:space="0" w:color="000000"/>
            </w:tcBorders>
          </w:tcPr>
          <w:p w14:paraId="2ED34CE8" w14:textId="77777777" w:rsidR="0068651E" w:rsidRDefault="006C556A">
            <w:pPr>
              <w:pStyle w:val="TableParagraph"/>
              <w:spacing w:before="69" w:line="163" w:lineRule="exact"/>
              <w:ind w:right="151"/>
              <w:rPr>
                <w:sz w:val="16"/>
              </w:rPr>
            </w:pPr>
            <w:r>
              <w:rPr>
                <w:spacing w:val="-2"/>
                <w:sz w:val="16"/>
              </w:rPr>
              <w:t>26,422</w:t>
            </w:r>
          </w:p>
        </w:tc>
        <w:tc>
          <w:tcPr>
            <w:tcW w:w="987" w:type="dxa"/>
            <w:tcBorders>
              <w:bottom w:val="single" w:sz="4" w:space="0" w:color="000000"/>
            </w:tcBorders>
          </w:tcPr>
          <w:p w14:paraId="7B3A27C2" w14:textId="77777777" w:rsidR="0068651E" w:rsidRDefault="006C556A">
            <w:pPr>
              <w:pStyle w:val="TableParagraph"/>
              <w:spacing w:before="69" w:line="163" w:lineRule="exact"/>
              <w:ind w:right="265"/>
              <w:rPr>
                <w:sz w:val="16"/>
              </w:rPr>
            </w:pPr>
            <w:r>
              <w:rPr>
                <w:spacing w:val="-2"/>
                <w:sz w:val="16"/>
              </w:rPr>
              <w:t>6,304</w:t>
            </w:r>
          </w:p>
        </w:tc>
        <w:tc>
          <w:tcPr>
            <w:tcW w:w="901" w:type="dxa"/>
            <w:tcBorders>
              <w:bottom w:val="single" w:sz="4" w:space="0" w:color="000000"/>
            </w:tcBorders>
          </w:tcPr>
          <w:p w14:paraId="0114489F" w14:textId="77777777" w:rsidR="0068651E" w:rsidRDefault="006C556A">
            <w:pPr>
              <w:pStyle w:val="TableParagraph"/>
              <w:spacing w:before="69" w:line="163" w:lineRule="exact"/>
              <w:ind w:right="57"/>
              <w:rPr>
                <w:sz w:val="16"/>
              </w:rPr>
            </w:pPr>
            <w:r>
              <w:rPr>
                <w:spacing w:val="-2"/>
                <w:sz w:val="16"/>
              </w:rPr>
              <w:t>10,171</w:t>
            </w:r>
          </w:p>
        </w:tc>
        <w:tc>
          <w:tcPr>
            <w:tcW w:w="875" w:type="dxa"/>
            <w:tcBorders>
              <w:bottom w:val="single" w:sz="4" w:space="0" w:color="000000"/>
            </w:tcBorders>
            <w:shd w:val="clear" w:color="auto" w:fill="D8D8D8"/>
          </w:tcPr>
          <w:p w14:paraId="0232BB15" w14:textId="77777777" w:rsidR="0068651E" w:rsidRDefault="006C556A">
            <w:pPr>
              <w:pStyle w:val="TableParagraph"/>
              <w:spacing w:before="69" w:line="163" w:lineRule="exact"/>
              <w:ind w:right="58"/>
              <w:rPr>
                <w:sz w:val="16"/>
              </w:rPr>
            </w:pPr>
            <w:r>
              <w:rPr>
                <w:spacing w:val="-2"/>
                <w:sz w:val="16"/>
              </w:rPr>
              <w:t>42,897</w:t>
            </w:r>
          </w:p>
        </w:tc>
      </w:tr>
      <w:tr w:rsidR="0068651E" w14:paraId="6064AE01" w14:textId="77777777">
        <w:trPr>
          <w:trHeight w:val="253"/>
        </w:trPr>
        <w:tc>
          <w:tcPr>
            <w:tcW w:w="3797" w:type="dxa"/>
          </w:tcPr>
          <w:p w14:paraId="79F892FD" w14:textId="77777777" w:rsidR="0068651E" w:rsidRDefault="006C556A">
            <w:pPr>
              <w:pStyle w:val="TableParagraph"/>
              <w:spacing w:before="1"/>
              <w:ind w:left="72"/>
              <w:jc w:val="left"/>
              <w:rPr>
                <w:b/>
                <w:sz w:val="16"/>
              </w:rPr>
            </w:pPr>
            <w:r>
              <w:rPr>
                <w:b/>
                <w:sz w:val="16"/>
              </w:rPr>
              <w:t>Total</w:t>
            </w:r>
            <w:r>
              <w:rPr>
                <w:b/>
                <w:spacing w:val="-3"/>
                <w:sz w:val="16"/>
              </w:rPr>
              <w:t xml:space="preserve"> </w:t>
            </w:r>
            <w:r>
              <w:rPr>
                <w:b/>
                <w:sz w:val="16"/>
              </w:rPr>
              <w:t>financial</w:t>
            </w:r>
            <w:r>
              <w:rPr>
                <w:b/>
                <w:spacing w:val="-3"/>
                <w:sz w:val="16"/>
              </w:rPr>
              <w:t xml:space="preserve"> </w:t>
            </w:r>
            <w:r>
              <w:rPr>
                <w:b/>
                <w:spacing w:val="-2"/>
                <w:sz w:val="16"/>
              </w:rPr>
              <w:t>liabilities</w:t>
            </w:r>
          </w:p>
        </w:tc>
        <w:tc>
          <w:tcPr>
            <w:tcW w:w="970" w:type="dxa"/>
            <w:tcBorders>
              <w:top w:val="single" w:sz="4" w:space="0" w:color="000000"/>
              <w:bottom w:val="single" w:sz="4" w:space="0" w:color="000000"/>
            </w:tcBorders>
          </w:tcPr>
          <w:p w14:paraId="502BF503" w14:textId="77777777" w:rsidR="0068651E" w:rsidRDefault="006C556A">
            <w:pPr>
              <w:pStyle w:val="TableParagraph"/>
              <w:spacing w:before="70" w:line="163" w:lineRule="exact"/>
              <w:ind w:right="151"/>
              <w:rPr>
                <w:b/>
                <w:sz w:val="16"/>
              </w:rPr>
            </w:pPr>
            <w:r>
              <w:rPr>
                <w:b/>
                <w:spacing w:val="-2"/>
                <w:sz w:val="16"/>
              </w:rPr>
              <w:t>1,012,897</w:t>
            </w:r>
          </w:p>
        </w:tc>
        <w:tc>
          <w:tcPr>
            <w:tcW w:w="987" w:type="dxa"/>
            <w:tcBorders>
              <w:top w:val="single" w:sz="4" w:space="0" w:color="000000"/>
              <w:bottom w:val="single" w:sz="4" w:space="0" w:color="000000"/>
            </w:tcBorders>
          </w:tcPr>
          <w:p w14:paraId="41634CBB" w14:textId="77777777" w:rsidR="0068651E" w:rsidRDefault="006C556A">
            <w:pPr>
              <w:pStyle w:val="TableParagraph"/>
              <w:spacing w:before="70" w:line="163" w:lineRule="exact"/>
              <w:ind w:right="265"/>
              <w:rPr>
                <w:b/>
                <w:sz w:val="16"/>
              </w:rPr>
            </w:pPr>
            <w:r>
              <w:rPr>
                <w:b/>
                <w:spacing w:val="-2"/>
                <w:sz w:val="16"/>
              </w:rPr>
              <w:t>6,377</w:t>
            </w:r>
          </w:p>
        </w:tc>
        <w:tc>
          <w:tcPr>
            <w:tcW w:w="901" w:type="dxa"/>
            <w:tcBorders>
              <w:top w:val="single" w:sz="4" w:space="0" w:color="000000"/>
              <w:bottom w:val="single" w:sz="4" w:space="0" w:color="000000"/>
            </w:tcBorders>
          </w:tcPr>
          <w:p w14:paraId="19837734" w14:textId="77777777" w:rsidR="0068651E" w:rsidRDefault="006C556A">
            <w:pPr>
              <w:pStyle w:val="TableParagraph"/>
              <w:spacing w:before="70" w:line="163" w:lineRule="exact"/>
              <w:ind w:right="57"/>
              <w:rPr>
                <w:b/>
                <w:sz w:val="16"/>
              </w:rPr>
            </w:pPr>
            <w:r>
              <w:rPr>
                <w:b/>
                <w:spacing w:val="-2"/>
                <w:sz w:val="16"/>
              </w:rPr>
              <w:t>10,187</w:t>
            </w:r>
          </w:p>
        </w:tc>
        <w:tc>
          <w:tcPr>
            <w:tcW w:w="875" w:type="dxa"/>
            <w:tcBorders>
              <w:top w:val="single" w:sz="4" w:space="0" w:color="000000"/>
              <w:bottom w:val="single" w:sz="4" w:space="0" w:color="000000"/>
            </w:tcBorders>
            <w:shd w:val="clear" w:color="auto" w:fill="D8D8D8"/>
          </w:tcPr>
          <w:p w14:paraId="6380D47D" w14:textId="77777777" w:rsidR="0068651E" w:rsidRDefault="006C556A">
            <w:pPr>
              <w:pStyle w:val="TableParagraph"/>
              <w:spacing w:before="70" w:line="163" w:lineRule="exact"/>
              <w:ind w:right="58"/>
              <w:rPr>
                <w:b/>
                <w:sz w:val="16"/>
              </w:rPr>
            </w:pPr>
            <w:r>
              <w:rPr>
                <w:b/>
                <w:spacing w:val="-2"/>
                <w:sz w:val="16"/>
              </w:rPr>
              <w:t>1,029,461</w:t>
            </w:r>
          </w:p>
        </w:tc>
      </w:tr>
      <w:tr w:rsidR="0068651E" w14:paraId="1DDDEA48" w14:textId="77777777">
        <w:trPr>
          <w:trHeight w:val="256"/>
        </w:trPr>
        <w:tc>
          <w:tcPr>
            <w:tcW w:w="3797" w:type="dxa"/>
            <w:tcBorders>
              <w:bottom w:val="single" w:sz="4" w:space="0" w:color="000000"/>
            </w:tcBorders>
          </w:tcPr>
          <w:p w14:paraId="11743A1A" w14:textId="77777777" w:rsidR="0068651E" w:rsidRDefault="006C556A">
            <w:pPr>
              <w:pStyle w:val="TableParagraph"/>
              <w:spacing w:before="1"/>
              <w:ind w:left="72"/>
              <w:jc w:val="left"/>
              <w:rPr>
                <w:b/>
                <w:sz w:val="16"/>
              </w:rPr>
            </w:pPr>
            <w:r>
              <w:rPr>
                <w:b/>
                <w:sz w:val="16"/>
              </w:rPr>
              <w:t>Net</w:t>
            </w:r>
            <w:r>
              <w:rPr>
                <w:b/>
                <w:spacing w:val="-2"/>
                <w:sz w:val="16"/>
              </w:rPr>
              <w:t xml:space="preserve"> </w:t>
            </w:r>
            <w:r>
              <w:rPr>
                <w:b/>
                <w:sz w:val="16"/>
              </w:rPr>
              <w:t>exposure</w:t>
            </w:r>
            <w:r>
              <w:rPr>
                <w:b/>
                <w:spacing w:val="-2"/>
                <w:sz w:val="16"/>
              </w:rPr>
              <w:t xml:space="preserve"> </w:t>
            </w:r>
            <w:r>
              <w:rPr>
                <w:b/>
                <w:sz w:val="16"/>
              </w:rPr>
              <w:t>to</w:t>
            </w:r>
            <w:r>
              <w:rPr>
                <w:b/>
                <w:spacing w:val="-4"/>
                <w:sz w:val="16"/>
              </w:rPr>
              <w:t xml:space="preserve"> </w:t>
            </w:r>
            <w:r>
              <w:rPr>
                <w:b/>
                <w:sz w:val="16"/>
              </w:rPr>
              <w:t>interest</w:t>
            </w:r>
            <w:r>
              <w:rPr>
                <w:b/>
                <w:spacing w:val="-1"/>
                <w:sz w:val="16"/>
              </w:rPr>
              <w:t xml:space="preserve"> </w:t>
            </w:r>
            <w:r>
              <w:rPr>
                <w:b/>
                <w:sz w:val="16"/>
              </w:rPr>
              <w:t xml:space="preserve">rate </w:t>
            </w:r>
            <w:r>
              <w:rPr>
                <w:b/>
                <w:spacing w:val="-4"/>
                <w:sz w:val="16"/>
              </w:rPr>
              <w:t>risk</w:t>
            </w:r>
          </w:p>
        </w:tc>
        <w:tc>
          <w:tcPr>
            <w:tcW w:w="970" w:type="dxa"/>
            <w:tcBorders>
              <w:top w:val="single" w:sz="4" w:space="0" w:color="000000"/>
              <w:bottom w:val="single" w:sz="4" w:space="0" w:color="000000"/>
            </w:tcBorders>
          </w:tcPr>
          <w:p w14:paraId="32E5B3D7" w14:textId="77777777" w:rsidR="0068651E" w:rsidRDefault="006C556A">
            <w:pPr>
              <w:pStyle w:val="TableParagraph"/>
              <w:spacing w:before="73" w:line="163" w:lineRule="exact"/>
              <w:ind w:right="151"/>
              <w:rPr>
                <w:b/>
                <w:sz w:val="16"/>
              </w:rPr>
            </w:pPr>
            <w:r>
              <w:rPr>
                <w:b/>
                <w:spacing w:val="-2"/>
                <w:sz w:val="16"/>
              </w:rPr>
              <w:t>(616,953)</w:t>
            </w:r>
          </w:p>
        </w:tc>
        <w:tc>
          <w:tcPr>
            <w:tcW w:w="987" w:type="dxa"/>
            <w:tcBorders>
              <w:top w:val="single" w:sz="4" w:space="0" w:color="000000"/>
              <w:bottom w:val="single" w:sz="4" w:space="0" w:color="000000"/>
            </w:tcBorders>
          </w:tcPr>
          <w:p w14:paraId="31310205" w14:textId="77777777" w:rsidR="0068651E" w:rsidRDefault="006C556A">
            <w:pPr>
              <w:pStyle w:val="TableParagraph"/>
              <w:spacing w:before="73" w:line="163" w:lineRule="exact"/>
              <w:ind w:right="265"/>
              <w:rPr>
                <w:b/>
                <w:sz w:val="16"/>
              </w:rPr>
            </w:pPr>
            <w:r>
              <w:rPr>
                <w:b/>
                <w:spacing w:val="-2"/>
                <w:sz w:val="16"/>
              </w:rPr>
              <w:t>64,290</w:t>
            </w:r>
          </w:p>
        </w:tc>
        <w:tc>
          <w:tcPr>
            <w:tcW w:w="901" w:type="dxa"/>
            <w:tcBorders>
              <w:top w:val="single" w:sz="4" w:space="0" w:color="000000"/>
              <w:bottom w:val="single" w:sz="4" w:space="0" w:color="000000"/>
            </w:tcBorders>
          </w:tcPr>
          <w:p w14:paraId="40273529" w14:textId="77777777" w:rsidR="0068651E" w:rsidRDefault="006C556A">
            <w:pPr>
              <w:pStyle w:val="TableParagraph"/>
              <w:spacing w:before="73" w:line="163" w:lineRule="exact"/>
              <w:ind w:right="57"/>
              <w:rPr>
                <w:b/>
                <w:sz w:val="16"/>
              </w:rPr>
            </w:pPr>
            <w:r>
              <w:rPr>
                <w:b/>
                <w:spacing w:val="-2"/>
                <w:sz w:val="16"/>
              </w:rPr>
              <w:t>118,086</w:t>
            </w:r>
          </w:p>
        </w:tc>
        <w:tc>
          <w:tcPr>
            <w:tcW w:w="875" w:type="dxa"/>
            <w:tcBorders>
              <w:top w:val="single" w:sz="4" w:space="0" w:color="000000"/>
              <w:bottom w:val="single" w:sz="4" w:space="0" w:color="000000"/>
            </w:tcBorders>
            <w:shd w:val="clear" w:color="auto" w:fill="D8D8D8"/>
          </w:tcPr>
          <w:p w14:paraId="3B2F3A57" w14:textId="77777777" w:rsidR="0068651E" w:rsidRDefault="006C556A">
            <w:pPr>
              <w:pStyle w:val="TableParagraph"/>
              <w:spacing w:before="73" w:line="163" w:lineRule="exact"/>
              <w:ind w:right="58"/>
              <w:rPr>
                <w:b/>
                <w:sz w:val="16"/>
              </w:rPr>
            </w:pPr>
            <w:r>
              <w:rPr>
                <w:b/>
                <w:spacing w:val="-2"/>
                <w:sz w:val="16"/>
              </w:rPr>
              <w:t>(434,577)</w:t>
            </w:r>
          </w:p>
        </w:tc>
      </w:tr>
    </w:tbl>
    <w:p w14:paraId="65719B5A" w14:textId="77777777" w:rsidR="0068651E" w:rsidRDefault="0068651E">
      <w:pPr>
        <w:pStyle w:val="BodyText"/>
        <w:spacing w:before="69"/>
        <w:rPr>
          <w:rFonts w:ascii="Arial"/>
          <w:sz w:val="16"/>
        </w:rPr>
      </w:pPr>
    </w:p>
    <w:p w14:paraId="5261CBAC" w14:textId="77777777" w:rsidR="0068651E" w:rsidRDefault="006C556A">
      <w:pPr>
        <w:pStyle w:val="BodyText"/>
        <w:spacing w:before="1"/>
        <w:ind w:left="415"/>
        <w:rPr>
          <w:rFonts w:ascii="Arial"/>
        </w:rPr>
      </w:pPr>
      <w:r>
        <w:rPr>
          <w:rFonts w:ascii="Arial"/>
          <w:spacing w:val="-2"/>
        </w:rPr>
        <w:t>Sensitivity</w:t>
      </w:r>
    </w:p>
    <w:p w14:paraId="0CCF689E" w14:textId="77777777" w:rsidR="0068651E" w:rsidRDefault="006C556A">
      <w:pPr>
        <w:pStyle w:val="BodyText"/>
        <w:spacing w:before="137"/>
        <w:ind w:left="415" w:right="883"/>
        <w:jc w:val="both"/>
      </w:pPr>
      <w:r>
        <w:t>The following table provides a sensitivity analysis for the individual interest rate exposures</w:t>
      </w:r>
      <w:r>
        <w:rPr>
          <w:spacing w:val="40"/>
        </w:rPr>
        <w:t xml:space="preserve"> </w:t>
      </w:r>
      <w:r>
        <w:t>where</w:t>
      </w:r>
      <w:r>
        <w:rPr>
          <w:spacing w:val="40"/>
        </w:rPr>
        <w:t xml:space="preserve"> </w:t>
      </w:r>
      <w:r>
        <w:t>the</w:t>
      </w:r>
      <w:r>
        <w:rPr>
          <w:spacing w:val="40"/>
        </w:rPr>
        <w:t xml:space="preserve"> </w:t>
      </w:r>
      <w:r>
        <w:t>variability</w:t>
      </w:r>
      <w:r>
        <w:rPr>
          <w:spacing w:val="40"/>
        </w:rPr>
        <w:t xml:space="preserve"> </w:t>
      </w:r>
      <w:r>
        <w:t>is</w:t>
      </w:r>
      <w:r>
        <w:rPr>
          <w:spacing w:val="40"/>
        </w:rPr>
        <w:t xml:space="preserve"> </w:t>
      </w:r>
      <w:r>
        <w:t>material</w:t>
      </w:r>
      <w:r>
        <w:rPr>
          <w:spacing w:val="40"/>
        </w:rPr>
        <w:t xml:space="preserve"> </w:t>
      </w:r>
      <w:r>
        <w:t>to</w:t>
      </w:r>
      <w:r>
        <w:rPr>
          <w:spacing w:val="40"/>
        </w:rPr>
        <w:t xml:space="preserve"> </w:t>
      </w:r>
      <w:r>
        <w:t>the</w:t>
      </w:r>
      <w:r>
        <w:rPr>
          <w:spacing w:val="40"/>
        </w:rPr>
        <w:t xml:space="preserve"> </w:t>
      </w:r>
      <w:r>
        <w:t>Australian</w:t>
      </w:r>
      <w:r>
        <w:rPr>
          <w:spacing w:val="40"/>
        </w:rPr>
        <w:t xml:space="preserve"> </w:t>
      </w:r>
      <w:r>
        <w:t>Government.</w:t>
      </w:r>
      <w:r>
        <w:rPr>
          <w:spacing w:val="40"/>
        </w:rPr>
        <w:t xml:space="preserve"> </w:t>
      </w:r>
      <w:r>
        <w:t>For fixed interest rate instruments that are carried at fair value, changes in fair value only are considered relevant while for fixed rate instruments that are carried at amortised</w:t>
      </w:r>
      <w:r>
        <w:rPr>
          <w:spacing w:val="40"/>
        </w:rPr>
        <w:t xml:space="preserve"> </w:t>
      </w:r>
      <w:r>
        <w:t>cost,</w:t>
      </w:r>
      <w:r>
        <w:rPr>
          <w:spacing w:val="40"/>
        </w:rPr>
        <w:t xml:space="preserve"> </w:t>
      </w:r>
      <w:r>
        <w:t>sensitivity</w:t>
      </w:r>
      <w:r>
        <w:rPr>
          <w:spacing w:val="37"/>
        </w:rPr>
        <w:t xml:space="preserve"> </w:t>
      </w:r>
      <w:r>
        <w:t>to</w:t>
      </w:r>
      <w:r>
        <w:rPr>
          <w:spacing w:val="40"/>
        </w:rPr>
        <w:t xml:space="preserve"> </w:t>
      </w:r>
      <w:r>
        <w:t>interest</w:t>
      </w:r>
      <w:r>
        <w:rPr>
          <w:spacing w:val="39"/>
        </w:rPr>
        <w:t xml:space="preserve"> </w:t>
      </w:r>
      <w:r>
        <w:t>rate</w:t>
      </w:r>
      <w:r>
        <w:rPr>
          <w:spacing w:val="40"/>
        </w:rPr>
        <w:t xml:space="preserve"> </w:t>
      </w:r>
      <w:r>
        <w:t>risk</w:t>
      </w:r>
      <w:r>
        <w:rPr>
          <w:spacing w:val="40"/>
        </w:rPr>
        <w:t xml:space="preserve"> </w:t>
      </w:r>
      <w:r>
        <w:t>is</w:t>
      </w:r>
      <w:r>
        <w:rPr>
          <w:spacing w:val="40"/>
        </w:rPr>
        <w:t xml:space="preserve"> </w:t>
      </w:r>
      <w:r>
        <w:t>not</w:t>
      </w:r>
      <w:r>
        <w:rPr>
          <w:spacing w:val="40"/>
        </w:rPr>
        <w:t xml:space="preserve"> </w:t>
      </w:r>
      <w:r>
        <w:t>considered</w:t>
      </w:r>
      <w:r>
        <w:rPr>
          <w:spacing w:val="40"/>
        </w:rPr>
        <w:t xml:space="preserve"> </w:t>
      </w:r>
      <w:r>
        <w:t>relevant.</w:t>
      </w:r>
    </w:p>
    <w:p w14:paraId="0BED34CB" w14:textId="77777777" w:rsidR="0068651E" w:rsidRDefault="006C556A">
      <w:pPr>
        <w:pStyle w:val="BodyText"/>
        <w:spacing w:before="2"/>
        <w:rPr>
          <w:sz w:val="14"/>
        </w:rPr>
      </w:pPr>
      <w:r>
        <w:rPr>
          <w:noProof/>
        </w:rPr>
        <mc:AlternateContent>
          <mc:Choice Requires="wps">
            <w:drawing>
              <wp:anchor distT="0" distB="0" distL="0" distR="0" simplePos="0" relativeHeight="251749888" behindDoc="1" locked="0" layoutInCell="1" allowOverlap="1" wp14:anchorId="234ADB5F" wp14:editId="09CE824A">
                <wp:simplePos x="0" y="0"/>
                <wp:positionH relativeFrom="page">
                  <wp:posOffset>1330439</wp:posOffset>
                </wp:positionH>
                <wp:positionV relativeFrom="paragraph">
                  <wp:posOffset>127101</wp:posOffset>
                </wp:positionV>
                <wp:extent cx="4770120" cy="6350"/>
                <wp:effectExtent l="0" t="0" r="0" b="0"/>
                <wp:wrapTopAndBottom/>
                <wp:docPr id="504" name="Graphic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2407932" y="0"/>
                              </a:lnTo>
                              <a:lnTo>
                                <a:pt x="0" y="0"/>
                              </a:lnTo>
                              <a:lnTo>
                                <a:pt x="0" y="6096"/>
                              </a:lnTo>
                              <a:lnTo>
                                <a:pt x="2407932"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D49E6F" id="Graphic 504" o:spid="_x0000_s1026" style="position:absolute;margin-left:104.75pt;margin-top:10pt;width:375.6pt;height:.5pt;z-index:-251566592;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" path="m4770120,l2407932,,,,,6096r2407932,l4770120,6096r,-6096xe" fillcolor="black" stroked="f">
                <v:path arrowok="t"/>
                <w10:wrap type="topAndBottom" anchorx="page"/>
              </v:shape>
            </w:pict>
          </mc:Fallback>
        </mc:AlternateContent>
      </w:r>
    </w:p>
    <w:p w14:paraId="260EF67C" w14:textId="77777777" w:rsidR="0068651E" w:rsidRDefault="0068651E">
      <w:pPr>
        <w:pStyle w:val="BodyText"/>
        <w:spacing w:before="4"/>
        <w:rPr>
          <w:sz w:val="3"/>
        </w:rPr>
      </w:pPr>
    </w:p>
    <w:tbl>
      <w:tblPr>
        <w:tblW w:w="0" w:type="auto"/>
        <w:tblInd w:w="408" w:type="dxa"/>
        <w:tblLayout w:type="fixed"/>
        <w:tblCellMar>
          <w:left w:w="0" w:type="dxa"/>
          <w:right w:w="0" w:type="dxa"/>
        </w:tblCellMar>
        <w:tblLook w:val="01E0" w:firstRow="1" w:lastRow="1" w:firstColumn="1" w:lastColumn="1" w:noHBand="0" w:noVBand="0"/>
      </w:tblPr>
      <w:tblGrid>
        <w:gridCol w:w="4954"/>
        <w:gridCol w:w="590"/>
        <w:gridCol w:w="1392"/>
        <w:gridCol w:w="590"/>
      </w:tblGrid>
      <w:tr w:rsidR="0068651E" w14:paraId="16C3D838" w14:textId="77777777">
        <w:trPr>
          <w:trHeight w:val="214"/>
        </w:trPr>
        <w:tc>
          <w:tcPr>
            <w:tcW w:w="7526" w:type="dxa"/>
            <w:gridSpan w:val="4"/>
          </w:tcPr>
          <w:p w14:paraId="2712C95E" w14:textId="77777777" w:rsidR="0068651E" w:rsidRDefault="006C556A">
            <w:pPr>
              <w:pStyle w:val="TableParagraph"/>
              <w:spacing w:line="179" w:lineRule="exact"/>
              <w:ind w:left="4228"/>
              <w:jc w:val="left"/>
              <w:rPr>
                <w:sz w:val="16"/>
              </w:rPr>
            </w:pPr>
            <w:r>
              <w:rPr>
                <w:sz w:val="16"/>
              </w:rPr>
              <w:t>Impact</w:t>
            </w:r>
            <w:r>
              <w:rPr>
                <w:spacing w:val="-1"/>
                <w:sz w:val="16"/>
              </w:rPr>
              <w:t xml:space="preserve"> </w:t>
            </w:r>
            <w:r>
              <w:rPr>
                <w:sz w:val="16"/>
              </w:rPr>
              <w:t>on</w:t>
            </w:r>
            <w:r>
              <w:rPr>
                <w:spacing w:val="-5"/>
                <w:sz w:val="16"/>
              </w:rPr>
              <w:t xml:space="preserve"> </w:t>
            </w:r>
            <w:r>
              <w:rPr>
                <w:sz w:val="16"/>
              </w:rPr>
              <w:t>operating</w:t>
            </w:r>
            <w:r>
              <w:rPr>
                <w:spacing w:val="-2"/>
                <w:sz w:val="16"/>
              </w:rPr>
              <w:t xml:space="preserve"> </w:t>
            </w:r>
            <w:r>
              <w:rPr>
                <w:sz w:val="16"/>
              </w:rPr>
              <w:t>result</w:t>
            </w:r>
            <w:r>
              <w:rPr>
                <w:spacing w:val="-3"/>
                <w:sz w:val="16"/>
              </w:rPr>
              <w:t xml:space="preserve"> </w:t>
            </w:r>
            <w:r>
              <w:rPr>
                <w:sz w:val="16"/>
              </w:rPr>
              <w:t>and</w:t>
            </w:r>
            <w:r>
              <w:rPr>
                <w:spacing w:val="-1"/>
                <w:sz w:val="16"/>
              </w:rPr>
              <w:t xml:space="preserve"> </w:t>
            </w:r>
            <w:r>
              <w:rPr>
                <w:sz w:val="16"/>
              </w:rPr>
              <w:t>net</w:t>
            </w:r>
            <w:r>
              <w:rPr>
                <w:spacing w:val="-4"/>
                <w:sz w:val="16"/>
              </w:rPr>
              <w:t xml:space="preserve"> </w:t>
            </w:r>
            <w:r>
              <w:rPr>
                <w:spacing w:val="-2"/>
                <w:sz w:val="16"/>
              </w:rPr>
              <w:t>worth</w:t>
            </w:r>
          </w:p>
        </w:tc>
      </w:tr>
      <w:tr w:rsidR="0068651E" w14:paraId="6E879D0B" w14:textId="77777777">
        <w:trPr>
          <w:trHeight w:val="254"/>
        </w:trPr>
        <w:tc>
          <w:tcPr>
            <w:tcW w:w="4954" w:type="dxa"/>
            <w:tcBorders>
              <w:top w:val="single" w:sz="4" w:space="0" w:color="000000"/>
            </w:tcBorders>
          </w:tcPr>
          <w:p w14:paraId="724A913E" w14:textId="77777777" w:rsidR="0068651E" w:rsidRDefault="006C556A">
            <w:pPr>
              <w:pStyle w:val="TableParagraph"/>
              <w:tabs>
                <w:tab w:val="right" w:pos="4848"/>
              </w:tabs>
              <w:spacing w:line="223" w:lineRule="exact"/>
              <w:ind w:left="72"/>
              <w:jc w:val="left"/>
              <w:rPr>
                <w:sz w:val="16"/>
              </w:rPr>
            </w:pPr>
            <w:r>
              <w:rPr>
                <w:b/>
                <w:sz w:val="16"/>
              </w:rPr>
              <w:t>Individually</w:t>
            </w:r>
            <w:r>
              <w:rPr>
                <w:b/>
                <w:spacing w:val="-8"/>
                <w:sz w:val="16"/>
              </w:rPr>
              <w:t xml:space="preserve"> </w:t>
            </w:r>
            <w:r>
              <w:rPr>
                <w:b/>
                <w:sz w:val="16"/>
              </w:rPr>
              <w:t>material</w:t>
            </w:r>
            <w:r>
              <w:rPr>
                <w:b/>
                <w:spacing w:val="-2"/>
                <w:sz w:val="16"/>
              </w:rPr>
              <w:t xml:space="preserve"> exposures</w:t>
            </w:r>
            <w:r>
              <w:rPr>
                <w:rFonts w:ascii="Times New Roman"/>
                <w:sz w:val="16"/>
              </w:rPr>
              <w:tab/>
            </w:r>
            <w:r>
              <w:rPr>
                <w:spacing w:val="-4"/>
                <w:position w:val="-3"/>
                <w:sz w:val="16"/>
              </w:rPr>
              <w:t>2024</w:t>
            </w:r>
          </w:p>
        </w:tc>
        <w:tc>
          <w:tcPr>
            <w:tcW w:w="590" w:type="dxa"/>
            <w:tcBorders>
              <w:top w:val="single" w:sz="4" w:space="0" w:color="000000"/>
              <w:bottom w:val="single" w:sz="4" w:space="0" w:color="000000"/>
            </w:tcBorders>
          </w:tcPr>
          <w:p w14:paraId="31B2DA81" w14:textId="77777777" w:rsidR="0068651E" w:rsidRDefault="0068651E">
            <w:pPr>
              <w:pStyle w:val="TableParagraph"/>
              <w:jc w:val="left"/>
              <w:rPr>
                <w:rFonts w:ascii="Times New Roman"/>
                <w:sz w:val="16"/>
              </w:rPr>
            </w:pPr>
          </w:p>
        </w:tc>
        <w:tc>
          <w:tcPr>
            <w:tcW w:w="1392" w:type="dxa"/>
            <w:tcBorders>
              <w:top w:val="single" w:sz="4" w:space="0" w:color="000000"/>
              <w:bottom w:val="single" w:sz="4" w:space="0" w:color="000000"/>
            </w:tcBorders>
          </w:tcPr>
          <w:p w14:paraId="35755EC1" w14:textId="77777777" w:rsidR="0068651E" w:rsidRDefault="006C556A">
            <w:pPr>
              <w:pStyle w:val="TableParagraph"/>
              <w:spacing w:before="34"/>
              <w:ind w:right="103"/>
              <w:rPr>
                <w:sz w:val="16"/>
              </w:rPr>
            </w:pPr>
            <w:r>
              <w:rPr>
                <w:spacing w:val="-4"/>
                <w:sz w:val="16"/>
              </w:rPr>
              <w:t>2023</w:t>
            </w:r>
          </w:p>
        </w:tc>
        <w:tc>
          <w:tcPr>
            <w:tcW w:w="590" w:type="dxa"/>
            <w:tcBorders>
              <w:top w:val="single" w:sz="4" w:space="0" w:color="000000"/>
              <w:bottom w:val="single" w:sz="4" w:space="0" w:color="000000"/>
            </w:tcBorders>
          </w:tcPr>
          <w:p w14:paraId="72C0EE6C" w14:textId="77777777" w:rsidR="0068651E" w:rsidRDefault="0068651E">
            <w:pPr>
              <w:pStyle w:val="TableParagraph"/>
              <w:jc w:val="left"/>
              <w:rPr>
                <w:rFonts w:ascii="Times New Roman"/>
                <w:sz w:val="16"/>
              </w:rPr>
            </w:pPr>
          </w:p>
        </w:tc>
      </w:tr>
      <w:tr w:rsidR="0068651E" w14:paraId="0DBE3FBF" w14:textId="77777777">
        <w:trPr>
          <w:trHeight w:val="187"/>
        </w:trPr>
        <w:tc>
          <w:tcPr>
            <w:tcW w:w="4954" w:type="dxa"/>
          </w:tcPr>
          <w:p w14:paraId="63A099EB" w14:textId="77777777" w:rsidR="0068651E" w:rsidRDefault="006C556A">
            <w:pPr>
              <w:pStyle w:val="TableParagraph"/>
              <w:spacing w:before="1" w:line="167" w:lineRule="exact"/>
              <w:ind w:right="338"/>
              <w:rPr>
                <w:sz w:val="16"/>
              </w:rPr>
            </w:pPr>
            <w:r>
              <w:rPr>
                <w:sz w:val="16"/>
              </w:rPr>
              <w:t xml:space="preserve">+ </w:t>
            </w:r>
            <w:r>
              <w:rPr>
                <w:spacing w:val="-5"/>
                <w:sz w:val="16"/>
              </w:rPr>
              <w:t>136</w:t>
            </w:r>
          </w:p>
        </w:tc>
        <w:tc>
          <w:tcPr>
            <w:tcW w:w="590" w:type="dxa"/>
            <w:tcBorders>
              <w:top w:val="single" w:sz="4" w:space="0" w:color="000000"/>
            </w:tcBorders>
            <w:shd w:val="clear" w:color="auto" w:fill="D8D8D8"/>
          </w:tcPr>
          <w:p w14:paraId="233DAE01" w14:textId="77777777" w:rsidR="0068651E" w:rsidRDefault="006C556A">
            <w:pPr>
              <w:pStyle w:val="TableParagraph"/>
              <w:spacing w:before="1" w:line="167" w:lineRule="exact"/>
              <w:ind w:left="111" w:right="1"/>
              <w:jc w:val="center"/>
              <w:rPr>
                <w:sz w:val="16"/>
              </w:rPr>
            </w:pPr>
            <w:r>
              <w:rPr>
                <w:sz w:val="16"/>
              </w:rPr>
              <w:t xml:space="preserve">- </w:t>
            </w:r>
            <w:r>
              <w:rPr>
                <w:spacing w:val="-5"/>
                <w:sz w:val="16"/>
              </w:rPr>
              <w:t>136</w:t>
            </w:r>
          </w:p>
        </w:tc>
        <w:tc>
          <w:tcPr>
            <w:tcW w:w="1392" w:type="dxa"/>
            <w:tcBorders>
              <w:top w:val="single" w:sz="4" w:space="0" w:color="000000"/>
            </w:tcBorders>
          </w:tcPr>
          <w:p w14:paraId="104929D8" w14:textId="77777777" w:rsidR="0068651E" w:rsidRDefault="006C556A">
            <w:pPr>
              <w:pStyle w:val="TableParagraph"/>
              <w:spacing w:before="1" w:line="167" w:lineRule="exact"/>
              <w:ind w:left="645"/>
              <w:jc w:val="left"/>
              <w:rPr>
                <w:sz w:val="16"/>
              </w:rPr>
            </w:pPr>
            <w:r>
              <w:rPr>
                <w:sz w:val="16"/>
              </w:rPr>
              <w:t xml:space="preserve">+ </w:t>
            </w:r>
            <w:r>
              <w:rPr>
                <w:spacing w:val="-5"/>
                <w:sz w:val="16"/>
              </w:rPr>
              <w:t>104</w:t>
            </w:r>
          </w:p>
        </w:tc>
        <w:tc>
          <w:tcPr>
            <w:tcW w:w="590" w:type="dxa"/>
            <w:tcBorders>
              <w:top w:val="single" w:sz="4" w:space="0" w:color="000000"/>
            </w:tcBorders>
          </w:tcPr>
          <w:p w14:paraId="61D6EFE6" w14:textId="77777777" w:rsidR="0068651E" w:rsidRDefault="006C556A">
            <w:pPr>
              <w:pStyle w:val="TableParagraph"/>
              <w:spacing w:before="1" w:line="167" w:lineRule="exact"/>
              <w:ind w:left="111"/>
              <w:jc w:val="center"/>
              <w:rPr>
                <w:sz w:val="16"/>
              </w:rPr>
            </w:pPr>
            <w:r>
              <w:rPr>
                <w:sz w:val="16"/>
              </w:rPr>
              <w:t xml:space="preserve">- </w:t>
            </w:r>
            <w:r>
              <w:rPr>
                <w:spacing w:val="-5"/>
                <w:sz w:val="16"/>
              </w:rPr>
              <w:t>104</w:t>
            </w:r>
          </w:p>
        </w:tc>
      </w:tr>
      <w:tr w:rsidR="0068651E" w14:paraId="5491375C" w14:textId="77777777">
        <w:trPr>
          <w:trHeight w:val="219"/>
        </w:trPr>
        <w:tc>
          <w:tcPr>
            <w:tcW w:w="4954" w:type="dxa"/>
          </w:tcPr>
          <w:p w14:paraId="56A03929" w14:textId="77777777" w:rsidR="0068651E" w:rsidRDefault="006C556A">
            <w:pPr>
              <w:pStyle w:val="TableParagraph"/>
              <w:spacing w:line="182" w:lineRule="exact"/>
              <w:ind w:right="337"/>
              <w:rPr>
                <w:sz w:val="16"/>
              </w:rPr>
            </w:pPr>
            <w:r>
              <w:rPr>
                <w:spacing w:val="-2"/>
                <w:sz w:val="16"/>
              </w:rPr>
              <w:t>basis</w:t>
            </w:r>
          </w:p>
        </w:tc>
        <w:tc>
          <w:tcPr>
            <w:tcW w:w="590" w:type="dxa"/>
            <w:shd w:val="clear" w:color="auto" w:fill="D8D8D8"/>
          </w:tcPr>
          <w:p w14:paraId="5BBDAB44" w14:textId="77777777" w:rsidR="0068651E" w:rsidRDefault="006C556A">
            <w:pPr>
              <w:pStyle w:val="TableParagraph"/>
              <w:spacing w:line="182" w:lineRule="exact"/>
              <w:ind w:left="111" w:right="9"/>
              <w:jc w:val="center"/>
              <w:rPr>
                <w:sz w:val="16"/>
              </w:rPr>
            </w:pPr>
            <w:r>
              <w:rPr>
                <w:spacing w:val="-2"/>
                <w:sz w:val="16"/>
              </w:rPr>
              <w:t>basis</w:t>
            </w:r>
          </w:p>
        </w:tc>
        <w:tc>
          <w:tcPr>
            <w:tcW w:w="1392" w:type="dxa"/>
          </w:tcPr>
          <w:p w14:paraId="16603396" w14:textId="77777777" w:rsidR="0068651E" w:rsidRDefault="006C556A">
            <w:pPr>
              <w:pStyle w:val="TableParagraph"/>
              <w:spacing w:line="182" w:lineRule="exact"/>
              <w:ind w:left="676"/>
              <w:jc w:val="left"/>
              <w:rPr>
                <w:sz w:val="16"/>
              </w:rPr>
            </w:pPr>
            <w:r>
              <w:rPr>
                <w:spacing w:val="-2"/>
                <w:sz w:val="16"/>
              </w:rPr>
              <w:t>basis</w:t>
            </w:r>
          </w:p>
        </w:tc>
        <w:tc>
          <w:tcPr>
            <w:tcW w:w="590" w:type="dxa"/>
          </w:tcPr>
          <w:p w14:paraId="03A7B9D8" w14:textId="77777777" w:rsidR="0068651E" w:rsidRDefault="006C556A">
            <w:pPr>
              <w:pStyle w:val="TableParagraph"/>
              <w:spacing w:line="182" w:lineRule="exact"/>
              <w:ind w:left="111" w:right="8"/>
              <w:jc w:val="center"/>
              <w:rPr>
                <w:sz w:val="16"/>
              </w:rPr>
            </w:pPr>
            <w:r>
              <w:rPr>
                <w:spacing w:val="-2"/>
                <w:sz w:val="16"/>
              </w:rPr>
              <w:t>basis</w:t>
            </w:r>
          </w:p>
        </w:tc>
      </w:tr>
      <w:tr w:rsidR="0068651E" w14:paraId="2F59FE81" w14:textId="77777777">
        <w:trPr>
          <w:trHeight w:val="217"/>
        </w:trPr>
        <w:tc>
          <w:tcPr>
            <w:tcW w:w="4954" w:type="dxa"/>
          </w:tcPr>
          <w:p w14:paraId="62059E7C" w14:textId="77777777" w:rsidR="0068651E" w:rsidRDefault="006C556A">
            <w:pPr>
              <w:pStyle w:val="TableParagraph"/>
              <w:spacing w:before="33" w:line="164" w:lineRule="exact"/>
              <w:ind w:right="339"/>
              <w:rPr>
                <w:sz w:val="16"/>
              </w:rPr>
            </w:pPr>
            <w:r>
              <w:rPr>
                <w:spacing w:val="-2"/>
                <w:sz w:val="16"/>
              </w:rPr>
              <w:t>points</w:t>
            </w:r>
          </w:p>
        </w:tc>
        <w:tc>
          <w:tcPr>
            <w:tcW w:w="590" w:type="dxa"/>
            <w:shd w:val="clear" w:color="auto" w:fill="D8D8D8"/>
          </w:tcPr>
          <w:p w14:paraId="0C9DE1A1" w14:textId="77777777" w:rsidR="0068651E" w:rsidRDefault="006C556A">
            <w:pPr>
              <w:pStyle w:val="TableParagraph"/>
              <w:spacing w:before="33" w:line="164" w:lineRule="exact"/>
              <w:ind w:left="48" w:right="1"/>
              <w:jc w:val="center"/>
              <w:rPr>
                <w:sz w:val="16"/>
              </w:rPr>
            </w:pPr>
            <w:r>
              <w:rPr>
                <w:spacing w:val="-2"/>
                <w:sz w:val="16"/>
              </w:rPr>
              <w:t>points</w:t>
            </w:r>
          </w:p>
        </w:tc>
        <w:tc>
          <w:tcPr>
            <w:tcW w:w="1392" w:type="dxa"/>
          </w:tcPr>
          <w:p w14:paraId="1FE58427" w14:textId="77777777" w:rsidR="0068651E" w:rsidRDefault="006C556A">
            <w:pPr>
              <w:pStyle w:val="TableParagraph"/>
              <w:spacing w:before="33" w:line="164" w:lineRule="exact"/>
              <w:ind w:left="623"/>
              <w:jc w:val="left"/>
              <w:rPr>
                <w:sz w:val="16"/>
              </w:rPr>
            </w:pPr>
            <w:r>
              <w:rPr>
                <w:spacing w:val="-2"/>
                <w:sz w:val="16"/>
              </w:rPr>
              <w:t>points</w:t>
            </w:r>
          </w:p>
        </w:tc>
        <w:tc>
          <w:tcPr>
            <w:tcW w:w="590" w:type="dxa"/>
          </w:tcPr>
          <w:p w14:paraId="430B9B84" w14:textId="77777777" w:rsidR="0068651E" w:rsidRDefault="006C556A">
            <w:pPr>
              <w:pStyle w:val="TableParagraph"/>
              <w:spacing w:before="33" w:line="164" w:lineRule="exact"/>
              <w:ind w:left="48"/>
              <w:jc w:val="center"/>
              <w:rPr>
                <w:sz w:val="16"/>
              </w:rPr>
            </w:pPr>
            <w:r>
              <w:rPr>
                <w:spacing w:val="-2"/>
                <w:sz w:val="16"/>
              </w:rPr>
              <w:t>points</w:t>
            </w:r>
          </w:p>
        </w:tc>
      </w:tr>
      <w:tr w:rsidR="0068651E" w14:paraId="3C7D85F4" w14:textId="77777777">
        <w:trPr>
          <w:trHeight w:val="703"/>
        </w:trPr>
        <w:tc>
          <w:tcPr>
            <w:tcW w:w="7526" w:type="dxa"/>
            <w:gridSpan w:val="4"/>
            <w:shd w:val="clear" w:color="auto" w:fill="D8D8D8"/>
          </w:tcPr>
          <w:p w14:paraId="2A8575C1" w14:textId="77777777" w:rsidR="0068651E" w:rsidRDefault="006C556A">
            <w:pPr>
              <w:pStyle w:val="TableParagraph"/>
              <w:tabs>
                <w:tab w:val="left" w:pos="4389"/>
                <w:tab w:val="left" w:pos="5263"/>
                <w:tab w:val="left" w:pos="5779"/>
                <w:tab w:val="left" w:pos="6371"/>
                <w:tab w:val="left" w:pos="7245"/>
              </w:tabs>
              <w:spacing w:before="70"/>
              <w:ind w:left="3796" w:right="-15"/>
              <w:jc w:val="left"/>
              <w:rPr>
                <w:sz w:val="16"/>
              </w:rPr>
            </w:pPr>
            <w:r>
              <w:rPr>
                <w:rFonts w:ascii="Times New Roman"/>
                <w:sz w:val="16"/>
                <w:u w:val="single"/>
              </w:rPr>
              <w:tab/>
            </w:r>
            <w:r>
              <w:rPr>
                <w:spacing w:val="-5"/>
                <w:sz w:val="16"/>
                <w:u w:val="single"/>
              </w:rPr>
              <w:t>$m</w:t>
            </w:r>
            <w:r>
              <w:rPr>
                <w:sz w:val="16"/>
                <w:u w:val="single"/>
              </w:rPr>
              <w:tab/>
              <w:t xml:space="preserve">$m </w:t>
            </w:r>
            <w:r>
              <w:rPr>
                <w:sz w:val="16"/>
              </w:rPr>
              <w:tab/>
            </w:r>
            <w:r>
              <w:rPr>
                <w:rFonts w:ascii="Times New Roman"/>
                <w:sz w:val="16"/>
                <w:u w:val="single"/>
              </w:rPr>
              <w:tab/>
            </w:r>
            <w:r>
              <w:rPr>
                <w:spacing w:val="-5"/>
                <w:sz w:val="16"/>
                <w:u w:val="single"/>
              </w:rPr>
              <w:t>$m</w:t>
            </w:r>
            <w:r>
              <w:rPr>
                <w:sz w:val="16"/>
                <w:u w:val="single"/>
              </w:rPr>
              <w:tab/>
            </w:r>
            <w:r>
              <w:rPr>
                <w:spacing w:val="-5"/>
                <w:sz w:val="16"/>
                <w:u w:val="single"/>
              </w:rPr>
              <w:t>$m</w:t>
            </w:r>
            <w:r>
              <w:rPr>
                <w:spacing w:val="40"/>
                <w:sz w:val="16"/>
                <w:u w:val="single"/>
              </w:rPr>
              <w:t xml:space="preserve"> </w:t>
            </w:r>
          </w:p>
          <w:p w14:paraId="5D032D40" w14:textId="77777777" w:rsidR="0068651E" w:rsidRDefault="0068651E">
            <w:pPr>
              <w:pStyle w:val="TableParagraph"/>
              <w:spacing w:before="66"/>
              <w:jc w:val="left"/>
              <w:rPr>
                <w:rFonts w:ascii="Book Antiqua"/>
                <w:sz w:val="16"/>
              </w:rPr>
            </w:pPr>
          </w:p>
          <w:p w14:paraId="5DEBDCAB" w14:textId="77777777" w:rsidR="0068651E" w:rsidRDefault="006C556A">
            <w:pPr>
              <w:pStyle w:val="TableParagraph"/>
              <w:spacing w:line="164" w:lineRule="exact"/>
              <w:ind w:left="72"/>
              <w:jc w:val="left"/>
              <w:rPr>
                <w:b/>
                <w:sz w:val="16"/>
              </w:rPr>
            </w:pPr>
            <w:r>
              <w:rPr>
                <w:b/>
                <w:sz w:val="16"/>
              </w:rPr>
              <w:t>Financial</w:t>
            </w:r>
            <w:r>
              <w:rPr>
                <w:b/>
                <w:spacing w:val="-3"/>
                <w:sz w:val="16"/>
              </w:rPr>
              <w:t xml:space="preserve"> </w:t>
            </w:r>
            <w:r>
              <w:rPr>
                <w:b/>
                <w:spacing w:val="-2"/>
                <w:sz w:val="16"/>
              </w:rPr>
              <w:t>assets</w:t>
            </w:r>
          </w:p>
        </w:tc>
      </w:tr>
    </w:tbl>
    <w:p w14:paraId="3688C8D1" w14:textId="77777777" w:rsidR="0068651E" w:rsidRDefault="0068651E">
      <w:pPr>
        <w:pStyle w:val="BodyText"/>
        <w:rPr>
          <w:sz w:val="12"/>
        </w:rPr>
      </w:pPr>
    </w:p>
    <w:tbl>
      <w:tblPr>
        <w:tblW w:w="0" w:type="auto"/>
        <w:tblInd w:w="4375" w:type="dxa"/>
        <w:tblLayout w:type="fixed"/>
        <w:tblCellMar>
          <w:left w:w="0" w:type="dxa"/>
          <w:right w:w="0" w:type="dxa"/>
        </w:tblCellMar>
        <w:tblLook w:val="01E0" w:firstRow="1" w:lastRow="1" w:firstColumn="1" w:lastColumn="1" w:noHBand="0" w:noVBand="0"/>
      </w:tblPr>
      <w:tblGrid>
        <w:gridCol w:w="838"/>
        <w:gridCol w:w="939"/>
        <w:gridCol w:w="1045"/>
        <w:gridCol w:w="740"/>
      </w:tblGrid>
      <w:tr w:rsidR="0068651E" w14:paraId="43545F39" w14:textId="77777777">
        <w:trPr>
          <w:trHeight w:val="217"/>
        </w:trPr>
        <w:tc>
          <w:tcPr>
            <w:tcW w:w="838" w:type="dxa"/>
            <w:shd w:val="clear" w:color="auto" w:fill="D8D8D8"/>
          </w:tcPr>
          <w:p w14:paraId="388CD856" w14:textId="77777777" w:rsidR="0068651E" w:rsidRDefault="006C556A">
            <w:pPr>
              <w:pStyle w:val="TableParagraph"/>
              <w:spacing w:line="179" w:lineRule="exact"/>
              <w:ind w:right="190"/>
              <w:rPr>
                <w:sz w:val="16"/>
              </w:rPr>
            </w:pPr>
            <w:r>
              <w:rPr>
                <w:spacing w:val="-2"/>
                <w:sz w:val="16"/>
              </w:rPr>
              <w:t>(3,503)</w:t>
            </w:r>
          </w:p>
        </w:tc>
        <w:tc>
          <w:tcPr>
            <w:tcW w:w="939" w:type="dxa"/>
          </w:tcPr>
          <w:p w14:paraId="0E542FFD" w14:textId="77777777" w:rsidR="0068651E" w:rsidRDefault="006C556A">
            <w:pPr>
              <w:pStyle w:val="TableParagraph"/>
              <w:spacing w:line="179" w:lineRule="exact"/>
              <w:ind w:left="90" w:right="68"/>
              <w:jc w:val="center"/>
              <w:rPr>
                <w:sz w:val="16"/>
              </w:rPr>
            </w:pPr>
            <w:r>
              <w:rPr>
                <w:spacing w:val="-2"/>
                <w:sz w:val="16"/>
              </w:rPr>
              <w:t>3,937</w:t>
            </w:r>
          </w:p>
        </w:tc>
        <w:tc>
          <w:tcPr>
            <w:tcW w:w="1045" w:type="dxa"/>
          </w:tcPr>
          <w:p w14:paraId="4EC1C118" w14:textId="77777777" w:rsidR="0068651E" w:rsidRDefault="006C556A">
            <w:pPr>
              <w:pStyle w:val="TableParagraph"/>
              <w:spacing w:line="179" w:lineRule="exact"/>
              <w:ind w:left="149"/>
              <w:jc w:val="center"/>
              <w:rPr>
                <w:sz w:val="16"/>
              </w:rPr>
            </w:pPr>
            <w:r>
              <w:rPr>
                <w:spacing w:val="-2"/>
                <w:sz w:val="16"/>
              </w:rPr>
              <w:t>(1,452)</w:t>
            </w:r>
          </w:p>
        </w:tc>
        <w:tc>
          <w:tcPr>
            <w:tcW w:w="740" w:type="dxa"/>
          </w:tcPr>
          <w:p w14:paraId="7A199ACB" w14:textId="77777777" w:rsidR="0068651E" w:rsidRDefault="006C556A">
            <w:pPr>
              <w:pStyle w:val="TableParagraph"/>
              <w:spacing w:line="179" w:lineRule="exact"/>
              <w:ind w:left="218"/>
              <w:jc w:val="center"/>
              <w:rPr>
                <w:sz w:val="16"/>
              </w:rPr>
            </w:pPr>
            <w:r>
              <w:rPr>
                <w:spacing w:val="-2"/>
                <w:sz w:val="16"/>
              </w:rPr>
              <w:t>1,621</w:t>
            </w:r>
          </w:p>
        </w:tc>
      </w:tr>
      <w:tr w:rsidR="0068651E" w14:paraId="0469D462" w14:textId="77777777">
        <w:trPr>
          <w:trHeight w:val="510"/>
        </w:trPr>
        <w:tc>
          <w:tcPr>
            <w:tcW w:w="838" w:type="dxa"/>
            <w:shd w:val="clear" w:color="auto" w:fill="D8D8D8"/>
          </w:tcPr>
          <w:p w14:paraId="16D5E2C1" w14:textId="77777777" w:rsidR="0068651E" w:rsidRDefault="006C556A">
            <w:pPr>
              <w:pStyle w:val="TableParagraph"/>
              <w:spacing w:before="33"/>
              <w:ind w:right="190"/>
              <w:rPr>
                <w:sz w:val="16"/>
              </w:rPr>
            </w:pPr>
            <w:r>
              <w:rPr>
                <w:spacing w:val="-2"/>
                <w:sz w:val="16"/>
              </w:rPr>
              <w:t>(14,838)</w:t>
            </w:r>
          </w:p>
        </w:tc>
        <w:tc>
          <w:tcPr>
            <w:tcW w:w="939" w:type="dxa"/>
          </w:tcPr>
          <w:p w14:paraId="2668BFCF" w14:textId="77777777" w:rsidR="0068651E" w:rsidRDefault="006C556A">
            <w:pPr>
              <w:pStyle w:val="TableParagraph"/>
              <w:spacing w:before="33"/>
              <w:ind w:left="34" w:right="98"/>
              <w:jc w:val="center"/>
              <w:rPr>
                <w:sz w:val="16"/>
              </w:rPr>
            </w:pPr>
            <w:r>
              <w:rPr>
                <w:spacing w:val="-2"/>
                <w:sz w:val="16"/>
              </w:rPr>
              <w:t>14,838</w:t>
            </w:r>
          </w:p>
        </w:tc>
        <w:tc>
          <w:tcPr>
            <w:tcW w:w="1045" w:type="dxa"/>
          </w:tcPr>
          <w:p w14:paraId="1B933CCC" w14:textId="77777777" w:rsidR="0068651E" w:rsidRDefault="006C556A">
            <w:pPr>
              <w:pStyle w:val="TableParagraph"/>
              <w:spacing w:before="33"/>
              <w:ind w:left="149" w:right="88"/>
              <w:jc w:val="center"/>
              <w:rPr>
                <w:sz w:val="16"/>
              </w:rPr>
            </w:pPr>
            <w:r>
              <w:rPr>
                <w:spacing w:val="-2"/>
                <w:sz w:val="16"/>
              </w:rPr>
              <w:t>(14,078)</w:t>
            </w:r>
          </w:p>
        </w:tc>
        <w:tc>
          <w:tcPr>
            <w:tcW w:w="740" w:type="dxa"/>
          </w:tcPr>
          <w:p w14:paraId="7A90145B" w14:textId="77777777" w:rsidR="0068651E" w:rsidRDefault="006C556A">
            <w:pPr>
              <w:pStyle w:val="TableParagraph"/>
              <w:spacing w:before="33"/>
              <w:ind w:left="129"/>
              <w:jc w:val="center"/>
              <w:rPr>
                <w:sz w:val="16"/>
              </w:rPr>
            </w:pPr>
            <w:r>
              <w:rPr>
                <w:spacing w:val="-2"/>
                <w:sz w:val="16"/>
              </w:rPr>
              <w:t>14,078</w:t>
            </w:r>
          </w:p>
        </w:tc>
      </w:tr>
      <w:tr w:rsidR="0068651E" w14:paraId="0A4A10C3" w14:textId="77777777">
        <w:trPr>
          <w:trHeight w:val="476"/>
        </w:trPr>
        <w:tc>
          <w:tcPr>
            <w:tcW w:w="1777" w:type="dxa"/>
            <w:gridSpan w:val="2"/>
            <w:shd w:val="clear" w:color="auto" w:fill="D8D8D8"/>
          </w:tcPr>
          <w:p w14:paraId="6B0567AD" w14:textId="77777777" w:rsidR="0068651E" w:rsidRDefault="0068651E">
            <w:pPr>
              <w:pStyle w:val="TableParagraph"/>
              <w:spacing w:before="89"/>
              <w:jc w:val="left"/>
              <w:rPr>
                <w:rFonts w:ascii="Book Antiqua"/>
                <w:sz w:val="16"/>
              </w:rPr>
            </w:pPr>
          </w:p>
          <w:p w14:paraId="49673AE7" w14:textId="77777777" w:rsidR="0068651E" w:rsidRDefault="006C556A">
            <w:pPr>
              <w:pStyle w:val="TableParagraph"/>
              <w:tabs>
                <w:tab w:val="left" w:pos="923"/>
              </w:tabs>
              <w:spacing w:line="168" w:lineRule="exact"/>
              <w:ind w:left="155"/>
              <w:jc w:val="left"/>
              <w:rPr>
                <w:sz w:val="16"/>
              </w:rPr>
            </w:pPr>
            <w:r>
              <w:rPr>
                <w:spacing w:val="-2"/>
                <w:sz w:val="16"/>
              </w:rPr>
              <w:t>56,705</w:t>
            </w:r>
            <w:r>
              <w:rPr>
                <w:sz w:val="16"/>
              </w:rPr>
              <w:tab/>
            </w:r>
            <w:r>
              <w:rPr>
                <w:spacing w:val="-2"/>
                <w:sz w:val="16"/>
              </w:rPr>
              <w:t>(56,705)</w:t>
            </w:r>
          </w:p>
        </w:tc>
        <w:tc>
          <w:tcPr>
            <w:tcW w:w="1785" w:type="dxa"/>
            <w:gridSpan w:val="2"/>
          </w:tcPr>
          <w:p w14:paraId="184B8EDB" w14:textId="77777777" w:rsidR="0068651E" w:rsidRDefault="0068651E">
            <w:pPr>
              <w:pStyle w:val="TableParagraph"/>
              <w:spacing w:before="89"/>
              <w:jc w:val="left"/>
              <w:rPr>
                <w:rFonts w:ascii="Book Antiqua"/>
                <w:sz w:val="16"/>
              </w:rPr>
            </w:pPr>
          </w:p>
          <w:p w14:paraId="25B4205B" w14:textId="77777777" w:rsidR="0068651E" w:rsidRDefault="006C556A">
            <w:pPr>
              <w:pStyle w:val="TableParagraph"/>
              <w:tabs>
                <w:tab w:val="left" w:pos="1128"/>
              </w:tabs>
              <w:spacing w:line="168" w:lineRule="exact"/>
              <w:ind w:left="361"/>
              <w:jc w:val="left"/>
              <w:rPr>
                <w:sz w:val="16"/>
              </w:rPr>
            </w:pPr>
            <w:r>
              <w:rPr>
                <w:spacing w:val="-2"/>
                <w:sz w:val="16"/>
              </w:rPr>
              <w:t>46,359</w:t>
            </w:r>
            <w:r>
              <w:rPr>
                <w:sz w:val="16"/>
              </w:rPr>
              <w:tab/>
            </w:r>
            <w:r>
              <w:rPr>
                <w:spacing w:val="-2"/>
                <w:sz w:val="16"/>
              </w:rPr>
              <w:t>(46,359)</w:t>
            </w:r>
          </w:p>
        </w:tc>
      </w:tr>
    </w:tbl>
    <w:p w14:paraId="5671CA2D" w14:textId="77777777" w:rsidR="0068651E" w:rsidRDefault="0068651E">
      <w:pPr>
        <w:pStyle w:val="BodyText"/>
      </w:pPr>
    </w:p>
    <w:p w14:paraId="6666092C" w14:textId="77777777" w:rsidR="0068651E" w:rsidRDefault="0068651E">
      <w:pPr>
        <w:pStyle w:val="BodyText"/>
        <w:spacing w:before="165"/>
      </w:pPr>
    </w:p>
    <w:p w14:paraId="737ABB3E" w14:textId="77777777" w:rsidR="0068651E" w:rsidRDefault="006C556A">
      <w:pPr>
        <w:ind w:left="103" w:right="573"/>
        <w:jc w:val="center"/>
        <w:rPr>
          <w:rFonts w:ascii="Arial"/>
          <w:sz w:val="16"/>
        </w:rPr>
      </w:pPr>
      <w:r>
        <w:rPr>
          <w:noProof/>
        </w:rPr>
        <mc:AlternateContent>
          <mc:Choice Requires="wpg">
            <w:drawing>
              <wp:anchor distT="0" distB="0" distL="0" distR="0" simplePos="0" relativeHeight="251658752" behindDoc="1" locked="0" layoutInCell="1" allowOverlap="1" wp14:anchorId="5268FBE4" wp14:editId="20943DB6">
                <wp:simplePos x="0" y="0"/>
                <wp:positionH relativeFrom="page">
                  <wp:posOffset>1321308</wp:posOffset>
                </wp:positionH>
                <wp:positionV relativeFrom="paragraph">
                  <wp:posOffset>-1232088</wp:posOffset>
                </wp:positionV>
                <wp:extent cx="4224655" cy="815340"/>
                <wp:effectExtent l="0" t="0" r="0" b="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4655" cy="815340"/>
                          <a:chOff x="0" y="0"/>
                          <a:chExt cx="4224655" cy="815340"/>
                        </a:xfrm>
                      </wpg:grpSpPr>
                      <wps:wsp>
                        <wps:cNvPr id="506" name="Graphic 506"/>
                        <wps:cNvSpPr/>
                        <wps:spPr>
                          <a:xfrm>
                            <a:off x="2412492" y="0"/>
                            <a:ext cx="1108075" cy="809625"/>
                          </a:xfrm>
                          <a:custGeom>
                            <a:avLst/>
                            <a:gdLst/>
                            <a:ahLst/>
                            <a:cxnLst/>
                            <a:rect l="l" t="t" r="r" b="b"/>
                            <a:pathLst>
                              <a:path w="1108075" h="809625">
                                <a:moveTo>
                                  <a:pt x="553199" y="0"/>
                                </a:moveTo>
                                <a:lnTo>
                                  <a:pt x="0" y="0"/>
                                </a:lnTo>
                                <a:lnTo>
                                  <a:pt x="0" y="161544"/>
                                </a:lnTo>
                                <a:lnTo>
                                  <a:pt x="0" y="323088"/>
                                </a:lnTo>
                                <a:lnTo>
                                  <a:pt x="0" y="484632"/>
                                </a:lnTo>
                                <a:lnTo>
                                  <a:pt x="0" y="647700"/>
                                </a:lnTo>
                                <a:lnTo>
                                  <a:pt x="0" y="809244"/>
                                </a:lnTo>
                                <a:lnTo>
                                  <a:pt x="553199" y="809244"/>
                                </a:lnTo>
                                <a:lnTo>
                                  <a:pt x="553199" y="647700"/>
                                </a:lnTo>
                                <a:lnTo>
                                  <a:pt x="553199" y="484632"/>
                                </a:lnTo>
                                <a:lnTo>
                                  <a:pt x="553199" y="323088"/>
                                </a:lnTo>
                                <a:lnTo>
                                  <a:pt x="553199" y="161544"/>
                                </a:lnTo>
                                <a:lnTo>
                                  <a:pt x="553199" y="0"/>
                                </a:lnTo>
                                <a:close/>
                              </a:path>
                              <a:path w="1108075" h="809625">
                                <a:moveTo>
                                  <a:pt x="1107948" y="0"/>
                                </a:moveTo>
                                <a:lnTo>
                                  <a:pt x="554723" y="0"/>
                                </a:lnTo>
                                <a:lnTo>
                                  <a:pt x="554723" y="161544"/>
                                </a:lnTo>
                                <a:lnTo>
                                  <a:pt x="554723" y="323088"/>
                                </a:lnTo>
                                <a:lnTo>
                                  <a:pt x="554723" y="484632"/>
                                </a:lnTo>
                                <a:lnTo>
                                  <a:pt x="554723" y="647700"/>
                                </a:lnTo>
                                <a:lnTo>
                                  <a:pt x="554723" y="809244"/>
                                </a:lnTo>
                                <a:lnTo>
                                  <a:pt x="1107948" y="809244"/>
                                </a:lnTo>
                                <a:lnTo>
                                  <a:pt x="1107948" y="647700"/>
                                </a:lnTo>
                                <a:lnTo>
                                  <a:pt x="1107948" y="484632"/>
                                </a:lnTo>
                                <a:lnTo>
                                  <a:pt x="1107948" y="323088"/>
                                </a:lnTo>
                                <a:lnTo>
                                  <a:pt x="1107948" y="161544"/>
                                </a:lnTo>
                                <a:lnTo>
                                  <a:pt x="1107948" y="0"/>
                                </a:lnTo>
                                <a:close/>
                              </a:path>
                            </a:pathLst>
                          </a:custGeom>
                          <a:solidFill>
                            <a:srgbClr val="D8D8D8"/>
                          </a:solidFill>
                        </wps:spPr>
                        <wps:bodyPr wrap="square" lIns="0" tIns="0" rIns="0" bIns="0" rtlCol="0">
                          <a:prstTxWarp prst="textNoShape">
                            <a:avLst/>
                          </a:prstTxWarp>
                          <a:noAutofit/>
                        </wps:bodyPr>
                      </wps:wsp>
                      <wps:wsp>
                        <wps:cNvPr id="507" name="Graphic 507"/>
                        <wps:cNvSpPr/>
                        <wps:spPr>
                          <a:xfrm>
                            <a:off x="0" y="809244"/>
                            <a:ext cx="4224655" cy="6350"/>
                          </a:xfrm>
                          <a:custGeom>
                            <a:avLst/>
                            <a:gdLst/>
                            <a:ahLst/>
                            <a:cxnLst/>
                            <a:rect l="l" t="t" r="r" b="b"/>
                            <a:pathLst>
                              <a:path w="4224655" h="6350">
                                <a:moveTo>
                                  <a:pt x="4224527" y="6095"/>
                                </a:moveTo>
                                <a:lnTo>
                                  <a:pt x="0" y="6095"/>
                                </a:lnTo>
                                <a:lnTo>
                                  <a:pt x="0" y="0"/>
                                </a:lnTo>
                                <a:lnTo>
                                  <a:pt x="4224527" y="0"/>
                                </a:lnTo>
                                <a:lnTo>
                                  <a:pt x="4224527" y="6095"/>
                                </a:lnTo>
                                <a:close/>
                              </a:path>
                            </a:pathLst>
                          </a:custGeom>
                          <a:solidFill>
                            <a:srgbClr val="000000"/>
                          </a:solidFill>
                        </wps:spPr>
                        <wps:bodyPr wrap="square" lIns="0" tIns="0" rIns="0" bIns="0" rtlCol="0">
                          <a:prstTxWarp prst="textNoShape">
                            <a:avLst/>
                          </a:prstTxWarp>
                          <a:noAutofit/>
                        </wps:bodyPr>
                      </wps:wsp>
                      <wps:wsp>
                        <wps:cNvPr id="508" name="Textbox 508"/>
                        <wps:cNvSpPr txBox="1"/>
                        <wps:spPr>
                          <a:xfrm>
                            <a:off x="0" y="0"/>
                            <a:ext cx="4224655" cy="815340"/>
                          </a:xfrm>
                          <a:prstGeom prst="rect">
                            <a:avLst/>
                          </a:prstGeom>
                        </wps:spPr>
                        <wps:txbx>
                          <w:txbxContent>
                            <w:p w14:paraId="2AB80A54" w14:textId="77777777" w:rsidR="0068651E" w:rsidRDefault="006C556A">
                              <w:pPr>
                                <w:spacing w:line="183" w:lineRule="exact"/>
                                <w:ind w:left="232"/>
                                <w:rPr>
                                  <w:rFonts w:ascii="Arial"/>
                                  <w:sz w:val="16"/>
                                </w:rPr>
                              </w:pPr>
                              <w:r>
                                <w:rPr>
                                  <w:rFonts w:ascii="Arial"/>
                                  <w:sz w:val="16"/>
                                </w:rPr>
                                <w:t>Investment</w:t>
                              </w:r>
                              <w:r>
                                <w:rPr>
                                  <w:rFonts w:ascii="Arial"/>
                                  <w:spacing w:val="-7"/>
                                  <w:sz w:val="16"/>
                                </w:rPr>
                                <w:t xml:space="preserve"> </w:t>
                              </w:r>
                              <w:r>
                                <w:rPr>
                                  <w:rFonts w:ascii="Arial"/>
                                  <w:spacing w:val="-2"/>
                                  <w:sz w:val="16"/>
                                </w:rPr>
                                <w:t>funds</w:t>
                              </w:r>
                            </w:p>
                            <w:p w14:paraId="7170FDAC" w14:textId="77777777" w:rsidR="0068651E" w:rsidRDefault="006C556A">
                              <w:pPr>
                                <w:spacing w:before="73"/>
                                <w:ind w:left="232"/>
                                <w:rPr>
                                  <w:rFonts w:ascii="Arial"/>
                                  <w:sz w:val="16"/>
                                </w:rPr>
                              </w:pPr>
                              <w:r>
                                <w:rPr>
                                  <w:rFonts w:ascii="Arial"/>
                                  <w:sz w:val="16"/>
                                </w:rPr>
                                <w:t>RBA</w:t>
                              </w:r>
                              <w:r>
                                <w:rPr>
                                  <w:rFonts w:ascii="Arial"/>
                                  <w:spacing w:val="-5"/>
                                  <w:sz w:val="16"/>
                                </w:rPr>
                                <w:t xml:space="preserve"> </w:t>
                              </w:r>
                              <w:r>
                                <w:rPr>
                                  <w:rFonts w:ascii="Arial"/>
                                  <w:sz w:val="16"/>
                                </w:rPr>
                                <w:t>Government</w:t>
                              </w:r>
                              <w:r>
                                <w:rPr>
                                  <w:rFonts w:ascii="Arial"/>
                                  <w:spacing w:val="-4"/>
                                  <w:sz w:val="16"/>
                                </w:rPr>
                                <w:t xml:space="preserve"> </w:t>
                              </w:r>
                              <w:r>
                                <w:rPr>
                                  <w:rFonts w:ascii="Arial"/>
                                  <w:spacing w:val="-2"/>
                                  <w:sz w:val="16"/>
                                </w:rPr>
                                <w:t>securities</w:t>
                              </w:r>
                            </w:p>
                            <w:p w14:paraId="16C0A26D" w14:textId="77777777" w:rsidR="0068651E" w:rsidRDefault="0068651E">
                              <w:pPr>
                                <w:spacing w:before="140"/>
                                <w:rPr>
                                  <w:rFonts w:ascii="Arial"/>
                                  <w:sz w:val="16"/>
                                </w:rPr>
                              </w:pPr>
                            </w:p>
                            <w:p w14:paraId="7723FBA6" w14:textId="77777777" w:rsidR="0068651E" w:rsidRDefault="006C556A">
                              <w:pPr>
                                <w:ind w:left="72"/>
                                <w:rPr>
                                  <w:rFonts w:ascii="Arial"/>
                                  <w:b/>
                                  <w:sz w:val="16"/>
                                </w:rPr>
                              </w:pPr>
                              <w:r>
                                <w:rPr>
                                  <w:rFonts w:ascii="Arial"/>
                                  <w:b/>
                                  <w:sz w:val="16"/>
                                </w:rPr>
                                <w:t>Financial</w:t>
                              </w:r>
                              <w:r>
                                <w:rPr>
                                  <w:rFonts w:ascii="Arial"/>
                                  <w:b/>
                                  <w:spacing w:val="-3"/>
                                  <w:sz w:val="16"/>
                                </w:rPr>
                                <w:t xml:space="preserve"> </w:t>
                              </w:r>
                              <w:r>
                                <w:rPr>
                                  <w:rFonts w:ascii="Arial"/>
                                  <w:b/>
                                  <w:spacing w:val="-2"/>
                                  <w:sz w:val="16"/>
                                </w:rPr>
                                <w:t>liabilities</w:t>
                              </w:r>
                            </w:p>
                            <w:p w14:paraId="3A79F728" w14:textId="77777777" w:rsidR="0068651E" w:rsidRDefault="006C556A">
                              <w:pPr>
                                <w:spacing w:before="71"/>
                                <w:ind w:left="232"/>
                                <w:rPr>
                                  <w:rFonts w:ascii="Arial"/>
                                  <w:sz w:val="16"/>
                                </w:rPr>
                              </w:pPr>
                              <w:r>
                                <w:rPr>
                                  <w:rFonts w:ascii="Arial"/>
                                  <w:sz w:val="16"/>
                                </w:rPr>
                                <w:t>Government</w:t>
                              </w:r>
                              <w:r>
                                <w:rPr>
                                  <w:rFonts w:ascii="Arial"/>
                                  <w:spacing w:val="-4"/>
                                  <w:sz w:val="16"/>
                                </w:rPr>
                                <w:t xml:space="preserve"> </w:t>
                              </w:r>
                              <w:r>
                                <w:rPr>
                                  <w:rFonts w:ascii="Arial"/>
                                  <w:spacing w:val="-2"/>
                                  <w:sz w:val="16"/>
                                </w:rPr>
                                <w:t>securities</w:t>
                              </w:r>
                            </w:p>
                          </w:txbxContent>
                        </wps:txbx>
                        <wps:bodyPr wrap="square" lIns="0" tIns="0" rIns="0" bIns="0" rtlCol="0">
                          <a:noAutofit/>
                        </wps:bodyPr>
                      </wps:wsp>
                    </wpg:wgp>
                  </a:graphicData>
                </a:graphic>
              </wp:anchor>
            </w:drawing>
          </mc:Choice>
          <mc:Fallback>
            <w:pict>
              <v:group w14:anchorId="5268FBE4" id="Group 505" o:spid="_x0000_s1176" style="position:absolute;left:0;text-align:left;margin-left:104.05pt;margin-top:-97pt;width:332.65pt;height:64.2pt;z-index:-251657728;mso-wrap-distance-left:0;mso-wrap-distance-right:0;mso-position-horizontal-relative:page;mso-position-vertical-relative:text" coordsize="42246,8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">
                <v:shape id="Graphic 506" o:spid="_x0000_s1177" style="position:absolute;left:24124;width:11081;height:8096;visibility:visible;mso-wrap-style:square;v-text-anchor:top" coordsize="1108075,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" path="m553199,l,,,161544,,323088,,484632,,647700,,809244r553199,l553199,647700r,-163068l553199,323088r,-161544l553199,xem1107948,l554723,r,161544l554723,323088r,161544l554723,647700r,161544l1107948,809244r,-161544l1107948,484632r,-161544l1107948,161544,1107948,xe" fillcolor="#d8d8d8" stroked="f">
                  <v:path arrowok="t"/>
                </v:shape>
                <v:shape id="Graphic 507" o:spid="_x0000_s1178" style="position:absolute;top:8092;width:42246;height:63;visibility:visible;mso-wrap-style:square;v-text-anchor:top" coordsize="422465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" path="m4224527,6095l,6095,,,4224527,r,6095xe" fillcolor="black" stroked="f">
                  <v:path arrowok="t"/>
                </v:shape>
                <v:shape id="Textbox 508" o:spid="_x0000_s1179" type="#_x0000_t202" style="position:absolute;width:42246;height:8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2AB80A54" w14:textId="77777777" w:rsidR="0068651E" w:rsidRDefault="006C556A">
                        <w:pPr>
                          <w:spacing w:line="183" w:lineRule="exact"/>
                          <w:ind w:left="232"/>
                          <w:rPr>
                            <w:rFonts w:ascii="Arial"/>
                            <w:sz w:val="16"/>
                          </w:rPr>
                        </w:pPr>
                        <w:r>
                          <w:rPr>
                            <w:rFonts w:ascii="Arial"/>
                            <w:sz w:val="16"/>
                          </w:rPr>
                          <w:t>Investment</w:t>
                        </w:r>
                        <w:r>
                          <w:rPr>
                            <w:rFonts w:ascii="Arial"/>
                            <w:spacing w:val="-7"/>
                            <w:sz w:val="16"/>
                          </w:rPr>
                          <w:t xml:space="preserve"> </w:t>
                        </w:r>
                        <w:r>
                          <w:rPr>
                            <w:rFonts w:ascii="Arial"/>
                            <w:spacing w:val="-2"/>
                            <w:sz w:val="16"/>
                          </w:rPr>
                          <w:t>funds</w:t>
                        </w:r>
                      </w:p>
                      <w:p w14:paraId="7170FDAC" w14:textId="77777777" w:rsidR="0068651E" w:rsidRDefault="006C556A">
                        <w:pPr>
                          <w:spacing w:before="73"/>
                          <w:ind w:left="232"/>
                          <w:rPr>
                            <w:rFonts w:ascii="Arial"/>
                            <w:sz w:val="16"/>
                          </w:rPr>
                        </w:pPr>
                        <w:r>
                          <w:rPr>
                            <w:rFonts w:ascii="Arial"/>
                            <w:sz w:val="16"/>
                          </w:rPr>
                          <w:t>RBA</w:t>
                        </w:r>
                        <w:r>
                          <w:rPr>
                            <w:rFonts w:ascii="Arial"/>
                            <w:spacing w:val="-5"/>
                            <w:sz w:val="16"/>
                          </w:rPr>
                          <w:t xml:space="preserve"> </w:t>
                        </w:r>
                        <w:r>
                          <w:rPr>
                            <w:rFonts w:ascii="Arial"/>
                            <w:sz w:val="16"/>
                          </w:rPr>
                          <w:t>Government</w:t>
                        </w:r>
                        <w:r>
                          <w:rPr>
                            <w:rFonts w:ascii="Arial"/>
                            <w:spacing w:val="-4"/>
                            <w:sz w:val="16"/>
                          </w:rPr>
                          <w:t xml:space="preserve"> </w:t>
                        </w:r>
                        <w:r>
                          <w:rPr>
                            <w:rFonts w:ascii="Arial"/>
                            <w:spacing w:val="-2"/>
                            <w:sz w:val="16"/>
                          </w:rPr>
                          <w:t>securities</w:t>
                        </w:r>
                      </w:p>
                      <w:p w14:paraId="16C0A26D" w14:textId="77777777" w:rsidR="0068651E" w:rsidRDefault="0068651E">
                        <w:pPr>
                          <w:spacing w:before="140"/>
                          <w:rPr>
                            <w:rFonts w:ascii="Arial"/>
                            <w:sz w:val="16"/>
                          </w:rPr>
                        </w:pPr>
                      </w:p>
                      <w:p w14:paraId="7723FBA6" w14:textId="77777777" w:rsidR="0068651E" w:rsidRDefault="006C556A">
                        <w:pPr>
                          <w:ind w:left="72"/>
                          <w:rPr>
                            <w:rFonts w:ascii="Arial"/>
                            <w:b/>
                            <w:sz w:val="16"/>
                          </w:rPr>
                        </w:pPr>
                        <w:r>
                          <w:rPr>
                            <w:rFonts w:ascii="Arial"/>
                            <w:b/>
                            <w:sz w:val="16"/>
                          </w:rPr>
                          <w:t>Financial</w:t>
                        </w:r>
                        <w:r>
                          <w:rPr>
                            <w:rFonts w:ascii="Arial"/>
                            <w:b/>
                            <w:spacing w:val="-3"/>
                            <w:sz w:val="16"/>
                          </w:rPr>
                          <w:t xml:space="preserve"> </w:t>
                        </w:r>
                        <w:r>
                          <w:rPr>
                            <w:rFonts w:ascii="Arial"/>
                            <w:b/>
                            <w:spacing w:val="-2"/>
                            <w:sz w:val="16"/>
                          </w:rPr>
                          <w:t>liabilities</w:t>
                        </w:r>
                      </w:p>
                      <w:p w14:paraId="3A79F728" w14:textId="77777777" w:rsidR="0068651E" w:rsidRDefault="006C556A">
                        <w:pPr>
                          <w:spacing w:before="71"/>
                          <w:ind w:left="232"/>
                          <w:rPr>
                            <w:rFonts w:ascii="Arial"/>
                            <w:sz w:val="16"/>
                          </w:rPr>
                        </w:pPr>
                        <w:r>
                          <w:rPr>
                            <w:rFonts w:ascii="Arial"/>
                            <w:sz w:val="16"/>
                          </w:rPr>
                          <w:t>Government</w:t>
                        </w:r>
                        <w:r>
                          <w:rPr>
                            <w:rFonts w:ascii="Arial"/>
                            <w:spacing w:val="-4"/>
                            <w:sz w:val="16"/>
                          </w:rPr>
                          <w:t xml:space="preserve"> </w:t>
                        </w:r>
                        <w:r>
                          <w:rPr>
                            <w:rFonts w:ascii="Arial"/>
                            <w:spacing w:val="-2"/>
                            <w:sz w:val="16"/>
                          </w:rPr>
                          <w:t>securities</w:t>
                        </w:r>
                      </w:p>
                    </w:txbxContent>
                  </v:textbox>
                </v:shape>
                <w10:wrap anchorx="page"/>
              </v:group>
            </w:pict>
          </mc:Fallback>
        </mc:AlternateContent>
      </w:r>
      <w:r>
        <w:rPr>
          <w:noProof/>
        </w:rPr>
        <mc:AlternateContent>
          <mc:Choice Requires="wps">
            <w:drawing>
              <wp:anchor distT="0" distB="0" distL="0" distR="0" simplePos="0" relativeHeight="251634176" behindDoc="0" locked="0" layoutInCell="1" allowOverlap="1" wp14:anchorId="72102776" wp14:editId="70C6CA7B">
                <wp:simplePos x="0" y="0"/>
                <wp:positionH relativeFrom="page">
                  <wp:posOffset>5542788</wp:posOffset>
                </wp:positionH>
                <wp:positionV relativeFrom="paragraph">
                  <wp:posOffset>-422844</wp:posOffset>
                </wp:positionV>
                <wp:extent cx="558165" cy="6350"/>
                <wp:effectExtent l="0" t="0" r="0" b="0"/>
                <wp:wrapNone/>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6350"/>
                        </a:xfrm>
                        <a:custGeom>
                          <a:avLst/>
                          <a:gdLst/>
                          <a:ahLst/>
                          <a:cxnLst/>
                          <a:rect l="l" t="t" r="r" b="b"/>
                          <a:pathLst>
                            <a:path w="558165" h="6350">
                              <a:moveTo>
                                <a:pt x="557783" y="6095"/>
                              </a:moveTo>
                              <a:lnTo>
                                <a:pt x="0" y="6095"/>
                              </a:lnTo>
                              <a:lnTo>
                                <a:pt x="0" y="0"/>
                              </a:lnTo>
                              <a:lnTo>
                                <a:pt x="557783" y="0"/>
                              </a:lnTo>
                              <a:lnTo>
                                <a:pt x="557783"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E19743" id="Graphic 509" o:spid="_x0000_s1026" style="position:absolute;margin-left:436.45pt;margin-top:-33.3pt;width:43.95pt;height:.5pt;z-index:251634176;visibility:visible;mso-wrap-style:square;mso-wrap-distance-left:0;mso-wrap-distance-top:0;mso-wrap-distance-right:0;mso-wrap-distance-bottom:0;mso-position-horizontal:absolute;mso-position-horizontal-relative:page;mso-position-vertical:absolute;mso-position-vertical-relative:text;v-text-anchor:top" coordsize="5581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" path="m557783,6095l,6095,,,557783,r,6095xe" fillcolor="black" stroked="f">
                <v:path arrowok="t"/>
                <w10:wrap anchorx="page"/>
              </v:shape>
            </w:pict>
          </mc:Fallback>
        </mc:AlternateContent>
      </w:r>
      <w:r>
        <w:rPr>
          <w:rFonts w:ascii="Arial"/>
          <w:spacing w:val="-5"/>
          <w:sz w:val="16"/>
        </w:rPr>
        <w:t>142</w:t>
      </w:r>
    </w:p>
    <w:p w14:paraId="466E26B2" w14:textId="77777777" w:rsidR="0068651E" w:rsidRDefault="0068651E">
      <w:pPr>
        <w:jc w:val="center"/>
        <w:rPr>
          <w:rFonts w:ascii="Arial"/>
          <w:sz w:val="16"/>
        </w:rPr>
        <w:sectPr w:rsidR="0068651E">
          <w:footerReference w:type="default" r:id="rId101"/>
          <w:pgSz w:w="11910" w:h="16840"/>
          <w:pgMar w:top="620" w:right="1500" w:bottom="280" w:left="1680" w:header="0" w:footer="0" w:gutter="0"/>
          <w:cols w:space="720"/>
        </w:sectPr>
      </w:pPr>
    </w:p>
    <w:p w14:paraId="0ACF472B"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4CEA018E" w14:textId="77777777" w:rsidR="0068651E" w:rsidRDefault="0068651E">
      <w:pPr>
        <w:pStyle w:val="BodyText"/>
        <w:spacing w:before="224"/>
        <w:rPr>
          <w:i/>
        </w:rPr>
      </w:pPr>
    </w:p>
    <w:p w14:paraId="484A829F" w14:textId="77777777" w:rsidR="0068651E" w:rsidRDefault="006C556A">
      <w:pPr>
        <w:pStyle w:val="BodyText"/>
        <w:ind w:left="700" w:right="598"/>
        <w:jc w:val="both"/>
      </w:pPr>
      <w:r>
        <w:t>In the above sensitivity analysis, there is an equivalent impact on operating result and</w:t>
      </w:r>
      <w:r>
        <w:rPr>
          <w:spacing w:val="40"/>
        </w:rPr>
        <w:t xml:space="preserve"> </w:t>
      </w:r>
      <w:r>
        <w:t>net</w:t>
      </w:r>
      <w:r>
        <w:rPr>
          <w:spacing w:val="40"/>
        </w:rPr>
        <w:t xml:space="preserve"> </w:t>
      </w:r>
      <w:r>
        <w:t>worth</w:t>
      </w:r>
      <w:r>
        <w:rPr>
          <w:spacing w:val="40"/>
        </w:rPr>
        <w:t xml:space="preserve"> </w:t>
      </w:r>
      <w:r>
        <w:t>as</w:t>
      </w:r>
      <w:r>
        <w:rPr>
          <w:spacing w:val="40"/>
        </w:rPr>
        <w:t xml:space="preserve"> </w:t>
      </w:r>
      <w:r>
        <w:t>the</w:t>
      </w:r>
      <w:r>
        <w:rPr>
          <w:spacing w:val="40"/>
        </w:rPr>
        <w:t xml:space="preserve"> </w:t>
      </w:r>
      <w:r>
        <w:t>identified</w:t>
      </w:r>
      <w:r>
        <w:rPr>
          <w:spacing w:val="40"/>
        </w:rPr>
        <w:t xml:space="preserve"> </w:t>
      </w:r>
      <w:r>
        <w:t>instruments</w:t>
      </w:r>
      <w:r>
        <w:rPr>
          <w:spacing w:val="40"/>
        </w:rPr>
        <w:t xml:space="preserve"> </w:t>
      </w:r>
      <w:r>
        <w:t>are</w:t>
      </w:r>
      <w:r>
        <w:rPr>
          <w:spacing w:val="40"/>
        </w:rPr>
        <w:t xml:space="preserve"> </w:t>
      </w:r>
      <w:r>
        <w:t>not</w:t>
      </w:r>
      <w:r>
        <w:rPr>
          <w:spacing w:val="40"/>
        </w:rPr>
        <w:t xml:space="preserve"> </w:t>
      </w:r>
      <w:r>
        <w:t>classified</w:t>
      </w:r>
      <w:r>
        <w:rPr>
          <w:spacing w:val="40"/>
        </w:rPr>
        <w:t xml:space="preserve"> </w:t>
      </w:r>
      <w:r>
        <w:t>as</w:t>
      </w:r>
      <w:r>
        <w:rPr>
          <w:spacing w:val="40"/>
        </w:rPr>
        <w:t xml:space="preserve"> </w:t>
      </w:r>
      <w:r>
        <w:t>‘available</w:t>
      </w:r>
      <w:r>
        <w:rPr>
          <w:spacing w:val="40"/>
        </w:rPr>
        <w:t xml:space="preserve"> </w:t>
      </w:r>
      <w:r>
        <w:t xml:space="preserve">for </w:t>
      </w:r>
      <w:r>
        <w:rPr>
          <w:spacing w:val="-2"/>
        </w:rPr>
        <w:t>sale’.</w:t>
      </w:r>
    </w:p>
    <w:p w14:paraId="6D81E606" w14:textId="77777777" w:rsidR="0068651E" w:rsidRDefault="006C556A">
      <w:pPr>
        <w:pStyle w:val="BodyText"/>
        <w:spacing w:before="200"/>
        <w:ind w:left="700" w:right="600"/>
        <w:jc w:val="both"/>
      </w:pPr>
      <w:r>
        <w:t>The</w:t>
      </w:r>
      <w:r>
        <w:rPr>
          <w:spacing w:val="40"/>
        </w:rPr>
        <w:t xml:space="preserve"> </w:t>
      </w:r>
      <w:r>
        <w:t>value</w:t>
      </w:r>
      <w:r>
        <w:rPr>
          <w:spacing w:val="40"/>
        </w:rPr>
        <w:t xml:space="preserve"> </w:t>
      </w:r>
      <w:r>
        <w:t>of</w:t>
      </w:r>
      <w:r>
        <w:rPr>
          <w:spacing w:val="40"/>
        </w:rPr>
        <w:t xml:space="preserve"> </w:t>
      </w:r>
      <w:r>
        <w:t>concessional</w:t>
      </w:r>
      <w:r>
        <w:rPr>
          <w:spacing w:val="40"/>
        </w:rPr>
        <w:t xml:space="preserve"> </w:t>
      </w:r>
      <w:r>
        <w:t>loans</w:t>
      </w:r>
      <w:r>
        <w:rPr>
          <w:spacing w:val="40"/>
        </w:rPr>
        <w:t xml:space="preserve"> </w:t>
      </w:r>
      <w:r>
        <w:t>held</w:t>
      </w:r>
      <w:r>
        <w:rPr>
          <w:spacing w:val="40"/>
        </w:rPr>
        <w:t xml:space="preserve"> </w:t>
      </w:r>
      <w:r>
        <w:t>at</w:t>
      </w:r>
      <w:r>
        <w:rPr>
          <w:spacing w:val="40"/>
        </w:rPr>
        <w:t xml:space="preserve"> </w:t>
      </w:r>
      <w:r>
        <w:t>fair</w:t>
      </w:r>
      <w:r>
        <w:rPr>
          <w:spacing w:val="40"/>
        </w:rPr>
        <w:t xml:space="preserve"> </w:t>
      </w:r>
      <w:r>
        <w:t>value,</w:t>
      </w:r>
      <w:r>
        <w:rPr>
          <w:spacing w:val="40"/>
        </w:rPr>
        <w:t xml:space="preserve"> </w:t>
      </w:r>
      <w:r>
        <w:t>such</w:t>
      </w:r>
      <w:r>
        <w:rPr>
          <w:spacing w:val="40"/>
        </w:rPr>
        <w:t xml:space="preserve"> </w:t>
      </w:r>
      <w:r>
        <w:t>as</w:t>
      </w:r>
      <w:r>
        <w:rPr>
          <w:spacing w:val="40"/>
        </w:rPr>
        <w:t xml:space="preserve"> </w:t>
      </w:r>
      <w:r>
        <w:t>HELP,</w:t>
      </w:r>
      <w:r>
        <w:rPr>
          <w:spacing w:val="40"/>
        </w:rPr>
        <w:t xml:space="preserve"> </w:t>
      </w:r>
      <w:r>
        <w:t>are</w:t>
      </w:r>
      <w:r>
        <w:rPr>
          <w:spacing w:val="40"/>
        </w:rPr>
        <w:t xml:space="preserve"> </w:t>
      </w:r>
      <w:r>
        <w:t>also impacted by changes in market interest rates, however, interest rate changes will have</w:t>
      </w:r>
      <w:r>
        <w:rPr>
          <w:spacing w:val="33"/>
        </w:rPr>
        <w:t xml:space="preserve"> </w:t>
      </w:r>
      <w:r>
        <w:t>no</w:t>
      </w:r>
      <w:r>
        <w:rPr>
          <w:spacing w:val="35"/>
        </w:rPr>
        <w:t xml:space="preserve"> </w:t>
      </w:r>
      <w:r>
        <w:t>impact</w:t>
      </w:r>
      <w:r>
        <w:rPr>
          <w:spacing w:val="35"/>
        </w:rPr>
        <w:t xml:space="preserve"> </w:t>
      </w:r>
      <w:r>
        <w:t>on</w:t>
      </w:r>
      <w:r>
        <w:rPr>
          <w:spacing w:val="36"/>
        </w:rPr>
        <w:t xml:space="preserve"> </w:t>
      </w:r>
      <w:r>
        <w:t>the</w:t>
      </w:r>
      <w:r>
        <w:rPr>
          <w:spacing w:val="33"/>
        </w:rPr>
        <w:t xml:space="preserve"> </w:t>
      </w:r>
      <w:r>
        <w:t>future</w:t>
      </w:r>
      <w:r>
        <w:rPr>
          <w:spacing w:val="33"/>
        </w:rPr>
        <w:t xml:space="preserve"> </w:t>
      </w:r>
      <w:r>
        <w:t>cash</w:t>
      </w:r>
      <w:r>
        <w:rPr>
          <w:spacing w:val="33"/>
        </w:rPr>
        <w:t xml:space="preserve"> </w:t>
      </w:r>
      <w:r>
        <w:t>flows</w:t>
      </w:r>
      <w:r>
        <w:rPr>
          <w:spacing w:val="33"/>
        </w:rPr>
        <w:t xml:space="preserve"> </w:t>
      </w:r>
      <w:r>
        <w:t>or</w:t>
      </w:r>
      <w:r>
        <w:rPr>
          <w:spacing w:val="35"/>
        </w:rPr>
        <w:t xml:space="preserve"> </w:t>
      </w:r>
      <w:r>
        <w:t>principal</w:t>
      </w:r>
      <w:r>
        <w:rPr>
          <w:spacing w:val="36"/>
        </w:rPr>
        <w:t xml:space="preserve"> </w:t>
      </w:r>
      <w:r>
        <w:t>amounts</w:t>
      </w:r>
      <w:r>
        <w:rPr>
          <w:spacing w:val="33"/>
        </w:rPr>
        <w:t xml:space="preserve"> </w:t>
      </w:r>
      <w:r>
        <w:t>at</w:t>
      </w:r>
      <w:r>
        <w:rPr>
          <w:spacing w:val="32"/>
        </w:rPr>
        <w:t xml:space="preserve"> </w:t>
      </w:r>
      <w:r>
        <w:t>maturity.</w:t>
      </w:r>
    </w:p>
    <w:p w14:paraId="2B627356" w14:textId="77777777" w:rsidR="0068651E" w:rsidRDefault="006C556A">
      <w:pPr>
        <w:pStyle w:val="BodyText"/>
        <w:spacing w:before="202"/>
        <w:ind w:left="700"/>
        <w:rPr>
          <w:rFonts w:ascii="Arial"/>
        </w:rPr>
      </w:pPr>
      <w:r>
        <w:rPr>
          <w:rFonts w:ascii="Arial"/>
        </w:rPr>
        <w:t>Management</w:t>
      </w:r>
      <w:r>
        <w:rPr>
          <w:rFonts w:ascii="Arial"/>
          <w:spacing w:val="-5"/>
        </w:rPr>
        <w:t xml:space="preserve"> </w:t>
      </w:r>
      <w:r>
        <w:rPr>
          <w:rFonts w:ascii="Arial"/>
        </w:rPr>
        <w:t>of</w:t>
      </w:r>
      <w:r>
        <w:rPr>
          <w:rFonts w:ascii="Arial"/>
          <w:spacing w:val="-5"/>
        </w:rPr>
        <w:t xml:space="preserve"> </w:t>
      </w:r>
      <w:r>
        <w:rPr>
          <w:rFonts w:ascii="Arial"/>
        </w:rPr>
        <w:t>interest</w:t>
      </w:r>
      <w:r>
        <w:rPr>
          <w:rFonts w:ascii="Arial"/>
          <w:spacing w:val="-8"/>
        </w:rPr>
        <w:t xml:space="preserve"> </w:t>
      </w:r>
      <w:r>
        <w:rPr>
          <w:rFonts w:ascii="Arial"/>
        </w:rPr>
        <w:t>rate</w:t>
      </w:r>
      <w:r>
        <w:rPr>
          <w:rFonts w:ascii="Arial"/>
          <w:spacing w:val="-8"/>
        </w:rPr>
        <w:t xml:space="preserve"> </w:t>
      </w:r>
      <w:r>
        <w:rPr>
          <w:rFonts w:ascii="Arial"/>
          <w:spacing w:val="-4"/>
        </w:rPr>
        <w:t>risk</w:t>
      </w:r>
    </w:p>
    <w:p w14:paraId="7AEF6728" w14:textId="77777777" w:rsidR="0068651E" w:rsidRDefault="006C556A">
      <w:pPr>
        <w:pStyle w:val="BodyText"/>
        <w:spacing w:before="138"/>
        <w:ind w:left="700" w:right="600"/>
        <w:jc w:val="both"/>
      </w:pPr>
      <w:r>
        <w:t xml:space="preserve">The </w:t>
      </w:r>
      <w:r>
        <w:rPr>
          <w:i/>
        </w:rPr>
        <w:t xml:space="preserve">Loans Securities Act 1919 </w:t>
      </w:r>
      <w:r>
        <w:t>provides authority to enter into swaps in the management of the debt portfolio. However, the Australian Government does not currently</w:t>
      </w:r>
      <w:r>
        <w:rPr>
          <w:spacing w:val="35"/>
        </w:rPr>
        <w:t xml:space="preserve"> </w:t>
      </w:r>
      <w:r>
        <w:t>use</w:t>
      </w:r>
      <w:r>
        <w:rPr>
          <w:spacing w:val="34"/>
        </w:rPr>
        <w:t xml:space="preserve"> </w:t>
      </w:r>
      <w:r>
        <w:t>interest</w:t>
      </w:r>
      <w:r>
        <w:rPr>
          <w:spacing w:val="32"/>
        </w:rPr>
        <w:t xml:space="preserve"> </w:t>
      </w:r>
      <w:r>
        <w:t>rate</w:t>
      </w:r>
      <w:r>
        <w:rPr>
          <w:spacing w:val="36"/>
        </w:rPr>
        <w:t xml:space="preserve"> </w:t>
      </w:r>
      <w:r>
        <w:t>swaps</w:t>
      </w:r>
      <w:r>
        <w:rPr>
          <w:spacing w:val="35"/>
        </w:rPr>
        <w:t xml:space="preserve"> </w:t>
      </w:r>
      <w:r>
        <w:t>in</w:t>
      </w:r>
      <w:r>
        <w:rPr>
          <w:spacing w:val="36"/>
        </w:rPr>
        <w:t xml:space="preserve"> </w:t>
      </w:r>
      <w:r>
        <w:t>the</w:t>
      </w:r>
      <w:r>
        <w:rPr>
          <w:spacing w:val="39"/>
        </w:rPr>
        <w:t xml:space="preserve"> </w:t>
      </w:r>
      <w:r>
        <w:t>management</w:t>
      </w:r>
      <w:r>
        <w:rPr>
          <w:spacing w:val="37"/>
        </w:rPr>
        <w:t xml:space="preserve"> </w:t>
      </w:r>
      <w:r>
        <w:t>of</w:t>
      </w:r>
      <w:r>
        <w:rPr>
          <w:spacing w:val="39"/>
        </w:rPr>
        <w:t xml:space="preserve"> </w:t>
      </w:r>
      <w:r>
        <w:t>the</w:t>
      </w:r>
      <w:r>
        <w:rPr>
          <w:spacing w:val="34"/>
        </w:rPr>
        <w:t xml:space="preserve"> </w:t>
      </w:r>
      <w:r>
        <w:t>debt</w:t>
      </w:r>
      <w:r>
        <w:rPr>
          <w:spacing w:val="37"/>
        </w:rPr>
        <w:t xml:space="preserve"> </w:t>
      </w:r>
      <w:r>
        <w:t>portfolio,</w:t>
      </w:r>
      <w:r>
        <w:rPr>
          <w:spacing w:val="34"/>
        </w:rPr>
        <w:t xml:space="preserve"> </w:t>
      </w:r>
      <w:r>
        <w:t>with the cost of debt instead managed through debt issuance and investment activities.</w:t>
      </w:r>
    </w:p>
    <w:p w14:paraId="4D555D38" w14:textId="77777777" w:rsidR="0068651E" w:rsidRDefault="006C556A">
      <w:pPr>
        <w:pStyle w:val="BodyText"/>
        <w:spacing w:before="198"/>
        <w:ind w:left="700" w:right="595"/>
        <w:jc w:val="both"/>
      </w:pPr>
      <w:r>
        <w:t>The</w:t>
      </w:r>
      <w:r>
        <w:rPr>
          <w:spacing w:val="37"/>
        </w:rPr>
        <w:t xml:space="preserve"> </w:t>
      </w:r>
      <w:r>
        <w:t>Future</w:t>
      </w:r>
      <w:r>
        <w:rPr>
          <w:spacing w:val="35"/>
        </w:rPr>
        <w:t xml:space="preserve"> </w:t>
      </w:r>
      <w:r>
        <w:t>Fund’s</w:t>
      </w:r>
      <w:r>
        <w:rPr>
          <w:spacing w:val="32"/>
        </w:rPr>
        <w:t xml:space="preserve"> </w:t>
      </w:r>
      <w:r>
        <w:t>investment</w:t>
      </w:r>
      <w:r>
        <w:rPr>
          <w:spacing w:val="36"/>
        </w:rPr>
        <w:t xml:space="preserve"> </w:t>
      </w:r>
      <w:r>
        <w:t>managers</w:t>
      </w:r>
      <w:r>
        <w:rPr>
          <w:spacing w:val="35"/>
        </w:rPr>
        <w:t xml:space="preserve"> </w:t>
      </w:r>
      <w:r>
        <w:t>utilise</w:t>
      </w:r>
      <w:r>
        <w:rPr>
          <w:spacing w:val="37"/>
        </w:rPr>
        <w:t xml:space="preserve"> </w:t>
      </w:r>
      <w:r>
        <w:t>interest</w:t>
      </w:r>
      <w:r>
        <w:rPr>
          <w:spacing w:val="33"/>
        </w:rPr>
        <w:t xml:space="preserve"> </w:t>
      </w:r>
      <w:r>
        <w:t>rate</w:t>
      </w:r>
      <w:r>
        <w:rPr>
          <w:spacing w:val="32"/>
        </w:rPr>
        <w:t xml:space="preserve"> </w:t>
      </w:r>
      <w:r>
        <w:t>derivative</w:t>
      </w:r>
      <w:r>
        <w:rPr>
          <w:spacing w:val="35"/>
        </w:rPr>
        <w:t xml:space="preserve"> </w:t>
      </w:r>
      <w:r>
        <w:t xml:space="preserve">contracts to manage the exposure to interest rates and to ensure it remains within approved limits. At 30 June 2024, the notional value of open futures contracts and swaps </w:t>
      </w:r>
      <w:proofErr w:type="spellStart"/>
      <w:r>
        <w:t>totalled</w:t>
      </w:r>
      <w:proofErr w:type="spellEnd"/>
      <w:r>
        <w:t xml:space="preserve"> $82,084 million (2023: $49,997 million).</w:t>
      </w:r>
    </w:p>
    <w:p w14:paraId="5EE61891" w14:textId="77777777" w:rsidR="0068651E" w:rsidRDefault="006C556A">
      <w:pPr>
        <w:pStyle w:val="BodyText"/>
        <w:spacing w:before="201"/>
        <w:ind w:left="700" w:right="596"/>
        <w:jc w:val="both"/>
      </w:pPr>
      <w:r>
        <w:t>The other investment funds had open positions in exchange traded interest rate futures</w:t>
      </w:r>
      <w:r>
        <w:rPr>
          <w:spacing w:val="40"/>
        </w:rPr>
        <w:t xml:space="preserve"> </w:t>
      </w:r>
      <w:r>
        <w:t>contracts</w:t>
      </w:r>
      <w:r>
        <w:rPr>
          <w:spacing w:val="40"/>
        </w:rPr>
        <w:t xml:space="preserve"> </w:t>
      </w:r>
      <w:r>
        <w:t>and</w:t>
      </w:r>
      <w:r>
        <w:rPr>
          <w:spacing w:val="40"/>
        </w:rPr>
        <w:t xml:space="preserve"> </w:t>
      </w:r>
      <w:r>
        <w:t>interest</w:t>
      </w:r>
      <w:r>
        <w:rPr>
          <w:spacing w:val="40"/>
        </w:rPr>
        <w:t xml:space="preserve"> </w:t>
      </w:r>
      <w:r>
        <w:t>rate</w:t>
      </w:r>
      <w:r>
        <w:rPr>
          <w:spacing w:val="40"/>
        </w:rPr>
        <w:t xml:space="preserve"> </w:t>
      </w:r>
      <w:r>
        <w:t>swap</w:t>
      </w:r>
      <w:r>
        <w:rPr>
          <w:spacing w:val="40"/>
        </w:rPr>
        <w:t xml:space="preserve"> </w:t>
      </w:r>
      <w:r>
        <w:t>agreements</w:t>
      </w:r>
      <w:r>
        <w:rPr>
          <w:spacing w:val="40"/>
        </w:rPr>
        <w:t xml:space="preserve"> </w:t>
      </w:r>
      <w:r>
        <w:t>at</w:t>
      </w:r>
      <w:r>
        <w:rPr>
          <w:spacing w:val="40"/>
        </w:rPr>
        <w:t xml:space="preserve"> </w:t>
      </w:r>
      <w:r>
        <w:t>the</w:t>
      </w:r>
      <w:r>
        <w:rPr>
          <w:spacing w:val="40"/>
        </w:rPr>
        <w:t xml:space="preserve"> </w:t>
      </w:r>
      <w:r>
        <w:t>reporting</w:t>
      </w:r>
      <w:r>
        <w:rPr>
          <w:spacing w:val="40"/>
        </w:rPr>
        <w:t xml:space="preserve"> </w:t>
      </w:r>
      <w:r>
        <w:t>date.</w:t>
      </w:r>
      <w:r>
        <w:rPr>
          <w:spacing w:val="40"/>
        </w:rPr>
        <w:t xml:space="preserve"> </w:t>
      </w:r>
      <w:r>
        <w:t>At</w:t>
      </w:r>
      <w:r>
        <w:rPr>
          <w:spacing w:val="80"/>
        </w:rPr>
        <w:t xml:space="preserve"> </w:t>
      </w:r>
      <w:r>
        <w:t>30</w:t>
      </w:r>
      <w:r>
        <w:rPr>
          <w:spacing w:val="19"/>
        </w:rPr>
        <w:t xml:space="preserve"> </w:t>
      </w:r>
      <w:r>
        <w:t>June</w:t>
      </w:r>
      <w:r>
        <w:rPr>
          <w:spacing w:val="17"/>
        </w:rPr>
        <w:t xml:space="preserve"> </w:t>
      </w:r>
      <w:r>
        <w:t>2024,</w:t>
      </w:r>
      <w:r>
        <w:rPr>
          <w:spacing w:val="59"/>
        </w:rPr>
        <w:t xml:space="preserve"> </w:t>
      </w:r>
      <w:r>
        <w:t>the</w:t>
      </w:r>
      <w:r>
        <w:rPr>
          <w:spacing w:val="59"/>
        </w:rPr>
        <w:t xml:space="preserve"> </w:t>
      </w:r>
      <w:r>
        <w:t>notional</w:t>
      </w:r>
      <w:r>
        <w:rPr>
          <w:spacing w:val="59"/>
        </w:rPr>
        <w:t xml:space="preserve"> </w:t>
      </w:r>
      <w:r>
        <w:t>value</w:t>
      </w:r>
      <w:r>
        <w:rPr>
          <w:spacing w:val="61"/>
        </w:rPr>
        <w:t xml:space="preserve"> </w:t>
      </w:r>
      <w:r>
        <w:t>of</w:t>
      </w:r>
      <w:r>
        <w:rPr>
          <w:spacing w:val="61"/>
        </w:rPr>
        <w:t xml:space="preserve"> </w:t>
      </w:r>
      <w:r>
        <w:t>open</w:t>
      </w:r>
      <w:r>
        <w:rPr>
          <w:spacing w:val="40"/>
        </w:rPr>
        <w:t xml:space="preserve"> </w:t>
      </w:r>
      <w:r>
        <w:t>futures</w:t>
      </w:r>
      <w:r>
        <w:rPr>
          <w:spacing w:val="60"/>
        </w:rPr>
        <w:t xml:space="preserve"> </w:t>
      </w:r>
      <w:r>
        <w:t>contracts</w:t>
      </w:r>
      <w:r>
        <w:rPr>
          <w:spacing w:val="40"/>
        </w:rPr>
        <w:t xml:space="preserve"> </w:t>
      </w:r>
      <w:r>
        <w:t>and</w:t>
      </w:r>
      <w:r>
        <w:rPr>
          <w:spacing w:val="61"/>
        </w:rPr>
        <w:t xml:space="preserve"> </w:t>
      </w:r>
      <w:r>
        <w:t>swaps</w:t>
      </w:r>
      <w:r>
        <w:rPr>
          <w:spacing w:val="40"/>
        </w:rPr>
        <w:t xml:space="preserve"> </w:t>
      </w:r>
      <w:proofErr w:type="spellStart"/>
      <w:r>
        <w:t>totalled</w:t>
      </w:r>
      <w:proofErr w:type="spellEnd"/>
    </w:p>
    <w:p w14:paraId="3C4949BE" w14:textId="77777777" w:rsidR="0068651E" w:rsidRDefault="006C556A">
      <w:pPr>
        <w:pStyle w:val="BodyText"/>
        <w:spacing w:before="1"/>
        <w:ind w:left="700"/>
        <w:jc w:val="both"/>
      </w:pPr>
      <w:r>
        <w:t>$7,538</w:t>
      </w:r>
      <w:r>
        <w:rPr>
          <w:spacing w:val="24"/>
        </w:rPr>
        <w:t xml:space="preserve"> </w:t>
      </w:r>
      <w:r>
        <w:t>million</w:t>
      </w:r>
      <w:r>
        <w:rPr>
          <w:spacing w:val="19"/>
        </w:rPr>
        <w:t xml:space="preserve"> </w:t>
      </w:r>
      <w:r>
        <w:t>(2023:</w:t>
      </w:r>
      <w:r>
        <w:rPr>
          <w:spacing w:val="21"/>
        </w:rPr>
        <w:t xml:space="preserve"> </w:t>
      </w:r>
      <w:r>
        <w:t>$5,754</w:t>
      </w:r>
      <w:r>
        <w:rPr>
          <w:spacing w:val="22"/>
        </w:rPr>
        <w:t xml:space="preserve"> </w:t>
      </w:r>
      <w:r>
        <w:rPr>
          <w:spacing w:val="-2"/>
        </w:rPr>
        <w:t>million).</w:t>
      </w:r>
    </w:p>
    <w:p w14:paraId="629EDA69" w14:textId="77777777" w:rsidR="0068651E" w:rsidRDefault="006C556A">
      <w:pPr>
        <w:pStyle w:val="BodyText"/>
        <w:spacing w:before="198"/>
        <w:ind w:left="700" w:right="599"/>
        <w:jc w:val="both"/>
      </w:pPr>
      <w:r>
        <w:t>The RBA faces interest rate risk because most of its assets are financial assets that have a fixed income stream, such as Australian dollar and foreign currency securities. The RBA uses interest rate futures contracts on overseas exchanges to manage</w:t>
      </w:r>
      <w:r>
        <w:rPr>
          <w:spacing w:val="40"/>
        </w:rPr>
        <w:t xml:space="preserve"> </w:t>
      </w:r>
      <w:r>
        <w:t>interest</w:t>
      </w:r>
      <w:r>
        <w:rPr>
          <w:spacing w:val="38"/>
        </w:rPr>
        <w:t xml:space="preserve"> </w:t>
      </w:r>
      <w:r>
        <w:t>rate</w:t>
      </w:r>
      <w:r>
        <w:rPr>
          <w:spacing w:val="40"/>
        </w:rPr>
        <w:t xml:space="preserve"> </w:t>
      </w:r>
      <w:r>
        <w:t>risk</w:t>
      </w:r>
      <w:r>
        <w:rPr>
          <w:spacing w:val="40"/>
        </w:rPr>
        <w:t xml:space="preserve"> </w:t>
      </w:r>
      <w:r>
        <w:t>on</w:t>
      </w:r>
      <w:r>
        <w:rPr>
          <w:spacing w:val="40"/>
        </w:rPr>
        <w:t xml:space="preserve"> </w:t>
      </w:r>
      <w:r>
        <w:t>its</w:t>
      </w:r>
      <w:r>
        <w:rPr>
          <w:spacing w:val="40"/>
        </w:rPr>
        <w:t xml:space="preserve"> </w:t>
      </w:r>
      <w:r>
        <w:t>portfolio</w:t>
      </w:r>
      <w:r>
        <w:rPr>
          <w:spacing w:val="40"/>
        </w:rPr>
        <w:t xml:space="preserve"> </w:t>
      </w:r>
      <w:r>
        <w:t>of</w:t>
      </w:r>
      <w:r>
        <w:rPr>
          <w:spacing w:val="40"/>
        </w:rPr>
        <w:t xml:space="preserve"> </w:t>
      </w:r>
      <w:r>
        <w:t>foreign</w:t>
      </w:r>
      <w:r>
        <w:rPr>
          <w:spacing w:val="40"/>
        </w:rPr>
        <w:t xml:space="preserve"> </w:t>
      </w:r>
      <w:r>
        <w:t>government</w:t>
      </w:r>
      <w:r>
        <w:rPr>
          <w:spacing w:val="40"/>
        </w:rPr>
        <w:t xml:space="preserve"> </w:t>
      </w:r>
      <w:r>
        <w:t>securities.</w:t>
      </w:r>
    </w:p>
    <w:p w14:paraId="032DC690" w14:textId="77777777" w:rsidR="0068651E" w:rsidRDefault="006C556A">
      <w:pPr>
        <w:pStyle w:val="Heading6"/>
        <w:numPr>
          <w:ilvl w:val="0"/>
          <w:numId w:val="10"/>
        </w:numPr>
        <w:tabs>
          <w:tab w:val="left" w:pos="1267"/>
        </w:tabs>
        <w:spacing w:before="222"/>
        <w:jc w:val="left"/>
        <w:rPr>
          <w:rFonts w:ascii="Book Antiqua"/>
        </w:rPr>
      </w:pPr>
      <w:r>
        <w:rPr>
          <w:rFonts w:ascii="Book Antiqua"/>
        </w:rPr>
        <w:t>Foreign</w:t>
      </w:r>
      <w:r>
        <w:rPr>
          <w:rFonts w:ascii="Book Antiqua"/>
          <w:spacing w:val="-7"/>
        </w:rPr>
        <w:t xml:space="preserve"> </w:t>
      </w:r>
      <w:r>
        <w:rPr>
          <w:rFonts w:ascii="Book Antiqua"/>
        </w:rPr>
        <w:t>exchange</w:t>
      </w:r>
      <w:r>
        <w:rPr>
          <w:rFonts w:ascii="Book Antiqua"/>
          <w:spacing w:val="-6"/>
        </w:rPr>
        <w:t xml:space="preserve"> </w:t>
      </w:r>
      <w:r>
        <w:rPr>
          <w:rFonts w:ascii="Book Antiqua"/>
          <w:spacing w:val="-4"/>
        </w:rPr>
        <w:t>risk</w:t>
      </w:r>
    </w:p>
    <w:p w14:paraId="0E2742AE" w14:textId="77777777" w:rsidR="0068651E" w:rsidRDefault="006C556A">
      <w:pPr>
        <w:pStyle w:val="BodyText"/>
        <w:spacing w:before="198"/>
        <w:ind w:left="700"/>
        <w:rPr>
          <w:rFonts w:ascii="Arial"/>
        </w:rPr>
      </w:pPr>
      <w:r>
        <w:rPr>
          <w:rFonts w:ascii="Arial"/>
          <w:spacing w:val="-2"/>
        </w:rPr>
        <w:t>Exposure</w:t>
      </w:r>
    </w:p>
    <w:p w14:paraId="1335C1D1" w14:textId="77777777" w:rsidR="0068651E" w:rsidRDefault="006C556A">
      <w:pPr>
        <w:pStyle w:val="BodyText"/>
        <w:spacing w:before="138"/>
        <w:ind w:left="700" w:right="599"/>
        <w:jc w:val="both"/>
      </w:pPr>
      <w:r>
        <w:t>The Australian Government’s main exposures to foreign exchange risk are</w:t>
      </w:r>
      <w:r>
        <w:rPr>
          <w:spacing w:val="80"/>
        </w:rPr>
        <w:t xml:space="preserve"> </w:t>
      </w:r>
      <w:r>
        <w:t>reflected in the foreign currency investments of the RBA and the Investment</w:t>
      </w:r>
      <w:r>
        <w:rPr>
          <w:spacing w:val="80"/>
          <w:w w:val="150"/>
        </w:rPr>
        <w:t xml:space="preserve"> </w:t>
      </w:r>
      <w:r>
        <w:t>Funds, foreign currency facilities provided by EFA and in the value of financial assets and liabilities held with international financial institutions (IFIs) and development banks.</w:t>
      </w:r>
    </w:p>
    <w:p w14:paraId="105926AD" w14:textId="77777777" w:rsidR="0068651E" w:rsidRDefault="006C556A">
      <w:pPr>
        <w:pStyle w:val="BodyText"/>
        <w:spacing w:before="200"/>
        <w:ind w:left="700" w:right="601"/>
        <w:jc w:val="both"/>
      </w:pPr>
      <w:r>
        <w:t>The Australian Government’s material holdings of foreign exchange assets and liabilities</w:t>
      </w:r>
      <w:r>
        <w:rPr>
          <w:spacing w:val="36"/>
        </w:rPr>
        <w:t xml:space="preserve"> </w:t>
      </w:r>
      <w:r>
        <w:t>are</w:t>
      </w:r>
      <w:r>
        <w:rPr>
          <w:spacing w:val="39"/>
        </w:rPr>
        <w:t xml:space="preserve"> </w:t>
      </w:r>
      <w:r>
        <w:t>set</w:t>
      </w:r>
      <w:r>
        <w:rPr>
          <w:spacing w:val="37"/>
        </w:rPr>
        <w:t xml:space="preserve"> </w:t>
      </w:r>
      <w:r>
        <w:t>out</w:t>
      </w:r>
      <w:r>
        <w:rPr>
          <w:spacing w:val="40"/>
        </w:rPr>
        <w:t xml:space="preserve"> </w:t>
      </w:r>
      <w:r>
        <w:t>below</w:t>
      </w:r>
      <w:r>
        <w:rPr>
          <w:spacing w:val="37"/>
        </w:rPr>
        <w:t xml:space="preserve"> </w:t>
      </w:r>
      <w:r>
        <w:t>by</w:t>
      </w:r>
      <w:r>
        <w:rPr>
          <w:spacing w:val="37"/>
        </w:rPr>
        <w:t xml:space="preserve"> </w:t>
      </w:r>
      <w:r>
        <w:t>class</w:t>
      </w:r>
      <w:r>
        <w:rPr>
          <w:spacing w:val="36"/>
        </w:rPr>
        <w:t xml:space="preserve"> </w:t>
      </w:r>
      <w:r>
        <w:t>at</w:t>
      </w:r>
      <w:r>
        <w:rPr>
          <w:spacing w:val="37"/>
        </w:rPr>
        <w:t xml:space="preserve"> </w:t>
      </w:r>
      <w:r>
        <w:t>the</w:t>
      </w:r>
      <w:r>
        <w:rPr>
          <w:spacing w:val="36"/>
        </w:rPr>
        <w:t xml:space="preserve"> </w:t>
      </w:r>
      <w:r>
        <w:t>reported amount.</w:t>
      </w:r>
    </w:p>
    <w:p w14:paraId="472D73B8" w14:textId="77777777" w:rsidR="0068651E" w:rsidRDefault="0068651E">
      <w:pPr>
        <w:pStyle w:val="BodyText"/>
        <w:rPr>
          <w:sz w:val="16"/>
        </w:rPr>
      </w:pPr>
    </w:p>
    <w:p w14:paraId="35BD2E84" w14:textId="77777777" w:rsidR="0068651E" w:rsidRDefault="0068651E">
      <w:pPr>
        <w:pStyle w:val="BodyText"/>
        <w:rPr>
          <w:sz w:val="16"/>
        </w:rPr>
      </w:pPr>
    </w:p>
    <w:p w14:paraId="35AE3B2C" w14:textId="77777777" w:rsidR="0068651E" w:rsidRDefault="0068651E">
      <w:pPr>
        <w:pStyle w:val="BodyText"/>
        <w:rPr>
          <w:sz w:val="16"/>
        </w:rPr>
      </w:pPr>
    </w:p>
    <w:p w14:paraId="7820C9D1" w14:textId="77777777" w:rsidR="0068651E" w:rsidRDefault="0068651E">
      <w:pPr>
        <w:pStyle w:val="BodyText"/>
        <w:rPr>
          <w:sz w:val="16"/>
        </w:rPr>
      </w:pPr>
    </w:p>
    <w:p w14:paraId="1CEB5808" w14:textId="77777777" w:rsidR="0068651E" w:rsidRDefault="0068651E">
      <w:pPr>
        <w:pStyle w:val="BodyText"/>
        <w:rPr>
          <w:sz w:val="16"/>
        </w:rPr>
      </w:pPr>
    </w:p>
    <w:p w14:paraId="0B9CDD30" w14:textId="77777777" w:rsidR="0068651E" w:rsidRDefault="0068651E">
      <w:pPr>
        <w:pStyle w:val="BodyText"/>
        <w:rPr>
          <w:sz w:val="16"/>
        </w:rPr>
      </w:pPr>
    </w:p>
    <w:p w14:paraId="1BDE2958" w14:textId="77777777" w:rsidR="0068651E" w:rsidRDefault="0068651E">
      <w:pPr>
        <w:pStyle w:val="BodyText"/>
        <w:rPr>
          <w:sz w:val="16"/>
        </w:rPr>
      </w:pPr>
    </w:p>
    <w:p w14:paraId="34E4E392" w14:textId="77777777" w:rsidR="0068651E" w:rsidRDefault="0068651E">
      <w:pPr>
        <w:pStyle w:val="BodyText"/>
        <w:rPr>
          <w:sz w:val="16"/>
        </w:rPr>
      </w:pPr>
    </w:p>
    <w:p w14:paraId="4BFB2045" w14:textId="77777777" w:rsidR="0068651E" w:rsidRDefault="0068651E">
      <w:pPr>
        <w:pStyle w:val="BodyText"/>
        <w:rPr>
          <w:sz w:val="16"/>
        </w:rPr>
      </w:pPr>
    </w:p>
    <w:p w14:paraId="7C11D4CC" w14:textId="77777777" w:rsidR="0068651E" w:rsidRDefault="0068651E">
      <w:pPr>
        <w:pStyle w:val="BodyText"/>
        <w:rPr>
          <w:sz w:val="16"/>
        </w:rPr>
      </w:pPr>
    </w:p>
    <w:p w14:paraId="531D9F3A" w14:textId="77777777" w:rsidR="0068651E" w:rsidRDefault="0068651E">
      <w:pPr>
        <w:pStyle w:val="BodyText"/>
        <w:spacing w:before="57"/>
        <w:rPr>
          <w:sz w:val="16"/>
        </w:rPr>
      </w:pPr>
    </w:p>
    <w:p w14:paraId="32725D7F" w14:textId="77777777" w:rsidR="0068651E" w:rsidRDefault="006C556A">
      <w:pPr>
        <w:ind w:left="573" w:right="470"/>
        <w:jc w:val="center"/>
        <w:rPr>
          <w:rFonts w:ascii="Arial"/>
          <w:sz w:val="16"/>
        </w:rPr>
      </w:pPr>
      <w:r>
        <w:rPr>
          <w:rFonts w:ascii="Arial"/>
          <w:spacing w:val="-5"/>
          <w:sz w:val="16"/>
        </w:rPr>
        <w:t>143</w:t>
      </w:r>
    </w:p>
    <w:p w14:paraId="68799A6A" w14:textId="77777777" w:rsidR="0068651E" w:rsidRDefault="0068651E">
      <w:pPr>
        <w:jc w:val="center"/>
        <w:rPr>
          <w:rFonts w:ascii="Arial"/>
          <w:sz w:val="16"/>
        </w:rPr>
        <w:sectPr w:rsidR="0068651E">
          <w:footerReference w:type="default" r:id="rId102"/>
          <w:pgSz w:w="11910" w:h="16840"/>
          <w:pgMar w:top="620" w:right="1500" w:bottom="280" w:left="1680" w:header="0" w:footer="0" w:gutter="0"/>
          <w:cols w:space="720"/>
        </w:sectPr>
      </w:pPr>
    </w:p>
    <w:p w14:paraId="1C25C713"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7052F353" w14:textId="77777777" w:rsidR="0068651E" w:rsidRDefault="0068651E">
      <w:pPr>
        <w:pStyle w:val="BodyText"/>
        <w:rPr>
          <w:i/>
        </w:rPr>
      </w:pPr>
    </w:p>
    <w:p w14:paraId="394DA5AC" w14:textId="77777777" w:rsidR="0068651E" w:rsidRDefault="0068651E">
      <w:pPr>
        <w:pStyle w:val="BodyText"/>
        <w:rPr>
          <w:i/>
        </w:rPr>
      </w:pPr>
    </w:p>
    <w:p w14:paraId="72D98E53" w14:textId="77777777" w:rsidR="0068651E" w:rsidRDefault="006C556A">
      <w:pPr>
        <w:pStyle w:val="BodyText"/>
        <w:spacing w:before="169"/>
        <w:rPr>
          <w:i/>
        </w:rPr>
      </w:pPr>
      <w:r>
        <w:rPr>
          <w:noProof/>
        </w:rPr>
        <mc:AlternateContent>
          <mc:Choice Requires="wps">
            <w:drawing>
              <wp:anchor distT="0" distB="0" distL="0" distR="0" simplePos="0" relativeHeight="251750912" behindDoc="1" locked="0" layoutInCell="1" allowOverlap="1" wp14:anchorId="1552D130" wp14:editId="252FE5B2">
                <wp:simplePos x="0" y="0"/>
                <wp:positionH relativeFrom="page">
                  <wp:posOffset>1330439</wp:posOffset>
                </wp:positionH>
                <wp:positionV relativeFrom="paragraph">
                  <wp:posOffset>275881</wp:posOffset>
                </wp:positionV>
                <wp:extent cx="4770120" cy="6350"/>
                <wp:effectExtent l="0" t="0" r="0" b="0"/>
                <wp:wrapTopAndBottom/>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14356" y="0"/>
                              </a:lnTo>
                              <a:lnTo>
                                <a:pt x="0" y="0"/>
                              </a:lnTo>
                              <a:lnTo>
                                <a:pt x="0" y="6096"/>
                              </a:lnTo>
                              <a:lnTo>
                                <a:pt x="35143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310751" id="Graphic 510" o:spid="_x0000_s1026" style="position:absolute;margin-left:104.75pt;margin-top:21.7pt;width:375.6pt;height:.5pt;z-index:-251565568;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" path="m4770120,l3514356,,,,,6096r3514356,l4770120,6096r,-6096xe" fillcolor="black" stroked="f">
                <v:path arrowok="t"/>
                <w10:wrap type="topAndBottom" anchorx="page"/>
              </v:shape>
            </w:pict>
          </mc:Fallback>
        </mc:AlternateContent>
      </w:r>
    </w:p>
    <w:p w14:paraId="1F35F400" w14:textId="77777777" w:rsidR="0068651E" w:rsidRDefault="006C556A">
      <w:pPr>
        <w:spacing w:before="27" w:after="29"/>
        <w:ind w:right="1190"/>
        <w:jc w:val="right"/>
        <w:rPr>
          <w:rFonts w:ascii="Arial"/>
          <w:sz w:val="16"/>
        </w:rPr>
      </w:pPr>
      <w:r>
        <w:rPr>
          <w:rFonts w:ascii="Arial"/>
          <w:sz w:val="16"/>
        </w:rPr>
        <w:t>Foreign</w:t>
      </w:r>
      <w:r>
        <w:rPr>
          <w:rFonts w:ascii="Arial"/>
          <w:spacing w:val="-3"/>
          <w:sz w:val="16"/>
        </w:rPr>
        <w:t xml:space="preserve"> </w:t>
      </w:r>
      <w:r>
        <w:rPr>
          <w:rFonts w:ascii="Arial"/>
          <w:spacing w:val="-2"/>
          <w:sz w:val="16"/>
        </w:rPr>
        <w:t>currency</w:t>
      </w:r>
    </w:p>
    <w:tbl>
      <w:tblPr>
        <w:tblW w:w="0" w:type="auto"/>
        <w:tblInd w:w="408" w:type="dxa"/>
        <w:tblLayout w:type="fixed"/>
        <w:tblCellMar>
          <w:left w:w="0" w:type="dxa"/>
          <w:right w:w="0" w:type="dxa"/>
        </w:tblCellMar>
        <w:tblLook w:val="01E0" w:firstRow="1" w:lastRow="1" w:firstColumn="1" w:lastColumn="1" w:noHBand="0" w:noVBand="0"/>
      </w:tblPr>
      <w:tblGrid>
        <w:gridCol w:w="5542"/>
        <w:gridCol w:w="874"/>
        <w:gridCol w:w="236"/>
        <w:gridCol w:w="877"/>
      </w:tblGrid>
      <w:tr w:rsidR="0068651E" w14:paraId="7BD525B0" w14:textId="77777777">
        <w:trPr>
          <w:trHeight w:val="265"/>
        </w:trPr>
        <w:tc>
          <w:tcPr>
            <w:tcW w:w="5542" w:type="dxa"/>
          </w:tcPr>
          <w:p w14:paraId="73DE6290" w14:textId="77777777" w:rsidR="0068651E" w:rsidRDefault="0068651E">
            <w:pPr>
              <w:pStyle w:val="TableParagraph"/>
              <w:jc w:val="left"/>
              <w:rPr>
                <w:rFonts w:ascii="Times New Roman"/>
                <w:sz w:val="18"/>
              </w:rPr>
            </w:pPr>
          </w:p>
        </w:tc>
        <w:tc>
          <w:tcPr>
            <w:tcW w:w="874" w:type="dxa"/>
            <w:tcBorders>
              <w:top w:val="single" w:sz="4" w:space="0" w:color="000000"/>
            </w:tcBorders>
            <w:shd w:val="clear" w:color="auto" w:fill="D8D8D8"/>
          </w:tcPr>
          <w:p w14:paraId="357821DA" w14:textId="77777777" w:rsidR="0068651E" w:rsidRDefault="006C556A">
            <w:pPr>
              <w:pStyle w:val="TableParagraph"/>
              <w:spacing w:before="56"/>
              <w:ind w:left="-3" w:right="55"/>
              <w:rPr>
                <w:sz w:val="16"/>
              </w:rPr>
            </w:pPr>
            <w:r>
              <w:rPr>
                <w:spacing w:val="-4"/>
                <w:sz w:val="16"/>
              </w:rPr>
              <w:t>2024</w:t>
            </w:r>
          </w:p>
        </w:tc>
        <w:tc>
          <w:tcPr>
            <w:tcW w:w="236" w:type="dxa"/>
            <w:vMerge w:val="restart"/>
            <w:tcBorders>
              <w:top w:val="single" w:sz="4" w:space="0" w:color="000000"/>
              <w:bottom w:val="single" w:sz="4" w:space="0" w:color="000000"/>
            </w:tcBorders>
          </w:tcPr>
          <w:p w14:paraId="5CB785A1" w14:textId="77777777" w:rsidR="0068651E" w:rsidRDefault="0068651E">
            <w:pPr>
              <w:pStyle w:val="TableParagraph"/>
              <w:jc w:val="left"/>
              <w:rPr>
                <w:rFonts w:ascii="Times New Roman"/>
                <w:sz w:val="18"/>
              </w:rPr>
            </w:pPr>
          </w:p>
        </w:tc>
        <w:tc>
          <w:tcPr>
            <w:tcW w:w="877" w:type="dxa"/>
            <w:tcBorders>
              <w:top w:val="single" w:sz="4" w:space="0" w:color="000000"/>
            </w:tcBorders>
          </w:tcPr>
          <w:p w14:paraId="078E5EBD" w14:textId="77777777" w:rsidR="0068651E" w:rsidRDefault="006C556A">
            <w:pPr>
              <w:pStyle w:val="TableParagraph"/>
              <w:spacing w:before="56"/>
              <w:ind w:left="-2" w:right="57"/>
              <w:rPr>
                <w:sz w:val="16"/>
              </w:rPr>
            </w:pPr>
            <w:r>
              <w:rPr>
                <w:spacing w:val="-4"/>
                <w:sz w:val="16"/>
              </w:rPr>
              <w:t>2023</w:t>
            </w:r>
          </w:p>
        </w:tc>
      </w:tr>
      <w:tr w:rsidR="0068651E" w14:paraId="1E8F2275" w14:textId="77777777">
        <w:trPr>
          <w:trHeight w:val="349"/>
        </w:trPr>
        <w:tc>
          <w:tcPr>
            <w:tcW w:w="5542" w:type="dxa"/>
          </w:tcPr>
          <w:p w14:paraId="3B13D782" w14:textId="77777777" w:rsidR="0068651E" w:rsidRDefault="0068651E">
            <w:pPr>
              <w:pStyle w:val="TableParagraph"/>
              <w:jc w:val="left"/>
              <w:rPr>
                <w:rFonts w:ascii="Times New Roman"/>
                <w:sz w:val="18"/>
              </w:rPr>
            </w:pPr>
          </w:p>
        </w:tc>
        <w:tc>
          <w:tcPr>
            <w:tcW w:w="874" w:type="dxa"/>
            <w:shd w:val="clear" w:color="auto" w:fill="D8D8D8"/>
          </w:tcPr>
          <w:p w14:paraId="033F78C3" w14:textId="77777777" w:rsidR="0068651E" w:rsidRDefault="006C556A">
            <w:pPr>
              <w:pStyle w:val="TableParagraph"/>
              <w:tabs>
                <w:tab w:val="left" w:pos="592"/>
              </w:tabs>
              <w:spacing w:before="20"/>
              <w:ind w:left="-3"/>
              <w:rPr>
                <w:sz w:val="16"/>
              </w:rPr>
            </w:pPr>
            <w:r>
              <w:rPr>
                <w:rFonts w:ascii="Times New Roman"/>
                <w:sz w:val="16"/>
                <w:u w:val="single"/>
              </w:rPr>
              <w:tab/>
            </w:r>
            <w:r>
              <w:rPr>
                <w:spacing w:val="-5"/>
                <w:sz w:val="16"/>
                <w:u w:val="single"/>
              </w:rPr>
              <w:t>$m</w:t>
            </w:r>
            <w:r>
              <w:rPr>
                <w:spacing w:val="40"/>
                <w:sz w:val="16"/>
                <w:u w:val="single"/>
              </w:rPr>
              <w:t xml:space="preserve"> </w:t>
            </w:r>
          </w:p>
        </w:tc>
        <w:tc>
          <w:tcPr>
            <w:tcW w:w="236" w:type="dxa"/>
            <w:vMerge/>
            <w:tcBorders>
              <w:top w:val="nil"/>
              <w:bottom w:val="single" w:sz="4" w:space="0" w:color="000000"/>
            </w:tcBorders>
          </w:tcPr>
          <w:p w14:paraId="35087ED9" w14:textId="77777777" w:rsidR="0068651E" w:rsidRDefault="0068651E">
            <w:pPr>
              <w:rPr>
                <w:sz w:val="2"/>
                <w:szCs w:val="2"/>
              </w:rPr>
            </w:pPr>
          </w:p>
        </w:tc>
        <w:tc>
          <w:tcPr>
            <w:tcW w:w="877" w:type="dxa"/>
          </w:tcPr>
          <w:p w14:paraId="21F7128B" w14:textId="77777777" w:rsidR="0068651E" w:rsidRDefault="006C556A">
            <w:pPr>
              <w:pStyle w:val="TableParagraph"/>
              <w:tabs>
                <w:tab w:val="left" w:pos="593"/>
              </w:tabs>
              <w:spacing w:before="20"/>
              <w:ind w:left="-2"/>
              <w:rPr>
                <w:sz w:val="16"/>
              </w:rPr>
            </w:pPr>
            <w:r>
              <w:rPr>
                <w:rFonts w:ascii="Times New Roman"/>
                <w:sz w:val="16"/>
                <w:u w:val="single"/>
              </w:rPr>
              <w:tab/>
            </w:r>
            <w:r>
              <w:rPr>
                <w:spacing w:val="-5"/>
                <w:sz w:val="16"/>
                <w:u w:val="single"/>
              </w:rPr>
              <w:t>$m</w:t>
            </w:r>
            <w:r>
              <w:rPr>
                <w:spacing w:val="40"/>
                <w:sz w:val="16"/>
                <w:u w:val="single"/>
              </w:rPr>
              <w:t xml:space="preserve"> </w:t>
            </w:r>
          </w:p>
        </w:tc>
      </w:tr>
      <w:tr w:rsidR="0068651E" w14:paraId="4F6B3DB4" w14:textId="77777777">
        <w:trPr>
          <w:trHeight w:val="348"/>
        </w:trPr>
        <w:tc>
          <w:tcPr>
            <w:tcW w:w="5542" w:type="dxa"/>
          </w:tcPr>
          <w:p w14:paraId="7429B2AD" w14:textId="77777777" w:rsidR="0068651E" w:rsidRDefault="006C556A">
            <w:pPr>
              <w:pStyle w:val="TableParagraph"/>
              <w:spacing w:before="139"/>
              <w:ind w:left="72"/>
              <w:jc w:val="left"/>
              <w:rPr>
                <w:b/>
                <w:sz w:val="16"/>
              </w:rPr>
            </w:pPr>
            <w:r>
              <w:rPr>
                <w:b/>
                <w:sz w:val="16"/>
              </w:rPr>
              <w:t>Financial</w:t>
            </w:r>
            <w:r>
              <w:rPr>
                <w:b/>
                <w:spacing w:val="-3"/>
                <w:sz w:val="16"/>
              </w:rPr>
              <w:t xml:space="preserve"> </w:t>
            </w:r>
            <w:r>
              <w:rPr>
                <w:b/>
                <w:spacing w:val="-2"/>
                <w:sz w:val="16"/>
              </w:rPr>
              <w:t>assets</w:t>
            </w:r>
          </w:p>
        </w:tc>
        <w:tc>
          <w:tcPr>
            <w:tcW w:w="874" w:type="dxa"/>
            <w:shd w:val="clear" w:color="auto" w:fill="D8D8D8"/>
          </w:tcPr>
          <w:p w14:paraId="7EB87E52" w14:textId="77777777" w:rsidR="0068651E" w:rsidRDefault="0068651E">
            <w:pPr>
              <w:pStyle w:val="TableParagraph"/>
              <w:jc w:val="left"/>
              <w:rPr>
                <w:rFonts w:ascii="Times New Roman"/>
                <w:sz w:val="18"/>
              </w:rPr>
            </w:pPr>
          </w:p>
        </w:tc>
        <w:tc>
          <w:tcPr>
            <w:tcW w:w="236" w:type="dxa"/>
            <w:vMerge/>
            <w:tcBorders>
              <w:top w:val="nil"/>
              <w:bottom w:val="single" w:sz="4" w:space="0" w:color="000000"/>
            </w:tcBorders>
          </w:tcPr>
          <w:p w14:paraId="06D30A27" w14:textId="77777777" w:rsidR="0068651E" w:rsidRDefault="0068651E">
            <w:pPr>
              <w:rPr>
                <w:sz w:val="2"/>
                <w:szCs w:val="2"/>
              </w:rPr>
            </w:pPr>
          </w:p>
        </w:tc>
        <w:tc>
          <w:tcPr>
            <w:tcW w:w="877" w:type="dxa"/>
          </w:tcPr>
          <w:p w14:paraId="69391F1B" w14:textId="77777777" w:rsidR="0068651E" w:rsidRDefault="0068651E">
            <w:pPr>
              <w:pStyle w:val="TableParagraph"/>
              <w:jc w:val="left"/>
              <w:rPr>
                <w:rFonts w:ascii="Times New Roman"/>
                <w:sz w:val="18"/>
              </w:rPr>
            </w:pPr>
          </w:p>
        </w:tc>
      </w:tr>
      <w:tr w:rsidR="0068651E" w14:paraId="5480CF44" w14:textId="77777777">
        <w:trPr>
          <w:trHeight w:val="230"/>
        </w:trPr>
        <w:tc>
          <w:tcPr>
            <w:tcW w:w="5542" w:type="dxa"/>
          </w:tcPr>
          <w:p w14:paraId="602AF5A2" w14:textId="77777777" w:rsidR="0068651E" w:rsidRDefault="006C556A">
            <w:pPr>
              <w:pStyle w:val="TableParagraph"/>
              <w:spacing w:before="20"/>
              <w:ind w:left="232"/>
              <w:jc w:val="left"/>
              <w:rPr>
                <w:sz w:val="16"/>
              </w:rPr>
            </w:pPr>
            <w:r>
              <w:rPr>
                <w:sz w:val="16"/>
              </w:rPr>
              <w:t>Advances</w:t>
            </w:r>
            <w:r>
              <w:rPr>
                <w:spacing w:val="-4"/>
                <w:sz w:val="16"/>
              </w:rPr>
              <w:t xml:space="preserve"> </w:t>
            </w:r>
            <w:r>
              <w:rPr>
                <w:sz w:val="16"/>
              </w:rPr>
              <w:t>paid</w:t>
            </w:r>
            <w:r>
              <w:rPr>
                <w:spacing w:val="-2"/>
                <w:sz w:val="16"/>
              </w:rPr>
              <w:t xml:space="preserve"> </w:t>
            </w:r>
            <w:r>
              <w:rPr>
                <w:sz w:val="16"/>
              </w:rPr>
              <w:t>and</w:t>
            </w:r>
            <w:r>
              <w:rPr>
                <w:spacing w:val="-1"/>
                <w:sz w:val="16"/>
              </w:rPr>
              <w:t xml:space="preserve"> </w:t>
            </w:r>
            <w:r>
              <w:rPr>
                <w:spacing w:val="-2"/>
                <w:sz w:val="16"/>
              </w:rPr>
              <w:t>receivables(a)</w:t>
            </w:r>
          </w:p>
        </w:tc>
        <w:tc>
          <w:tcPr>
            <w:tcW w:w="874" w:type="dxa"/>
            <w:shd w:val="clear" w:color="auto" w:fill="D8D8D8"/>
          </w:tcPr>
          <w:p w14:paraId="6B1E407C" w14:textId="77777777" w:rsidR="0068651E" w:rsidRDefault="006C556A">
            <w:pPr>
              <w:pStyle w:val="TableParagraph"/>
              <w:spacing w:before="20"/>
              <w:ind w:left="-3" w:right="55"/>
              <w:rPr>
                <w:sz w:val="16"/>
              </w:rPr>
            </w:pPr>
            <w:r>
              <w:rPr>
                <w:spacing w:val="-2"/>
                <w:sz w:val="16"/>
              </w:rPr>
              <w:t>4,313</w:t>
            </w:r>
          </w:p>
        </w:tc>
        <w:tc>
          <w:tcPr>
            <w:tcW w:w="236" w:type="dxa"/>
            <w:vMerge/>
            <w:tcBorders>
              <w:top w:val="nil"/>
              <w:bottom w:val="single" w:sz="4" w:space="0" w:color="000000"/>
            </w:tcBorders>
          </w:tcPr>
          <w:p w14:paraId="029CBFD3" w14:textId="77777777" w:rsidR="0068651E" w:rsidRDefault="0068651E">
            <w:pPr>
              <w:rPr>
                <w:sz w:val="2"/>
                <w:szCs w:val="2"/>
              </w:rPr>
            </w:pPr>
          </w:p>
        </w:tc>
        <w:tc>
          <w:tcPr>
            <w:tcW w:w="877" w:type="dxa"/>
          </w:tcPr>
          <w:p w14:paraId="5277AEFC" w14:textId="77777777" w:rsidR="0068651E" w:rsidRDefault="006C556A">
            <w:pPr>
              <w:pStyle w:val="TableParagraph"/>
              <w:spacing w:before="20"/>
              <w:ind w:left="-2" w:right="57"/>
              <w:rPr>
                <w:sz w:val="16"/>
              </w:rPr>
            </w:pPr>
            <w:r>
              <w:rPr>
                <w:spacing w:val="-2"/>
                <w:sz w:val="16"/>
              </w:rPr>
              <w:t>4,006</w:t>
            </w:r>
          </w:p>
        </w:tc>
      </w:tr>
      <w:tr w:rsidR="0068651E" w14:paraId="5756ABF9" w14:textId="77777777">
        <w:trPr>
          <w:trHeight w:val="233"/>
        </w:trPr>
        <w:tc>
          <w:tcPr>
            <w:tcW w:w="5542" w:type="dxa"/>
          </w:tcPr>
          <w:p w14:paraId="6C9C4CC0" w14:textId="77777777" w:rsidR="0068651E" w:rsidRDefault="006C556A">
            <w:pPr>
              <w:pStyle w:val="TableParagraph"/>
              <w:spacing w:before="20"/>
              <w:ind w:left="232"/>
              <w:jc w:val="left"/>
              <w:rPr>
                <w:i/>
                <w:sz w:val="16"/>
              </w:rPr>
            </w:pPr>
            <w:r>
              <w:rPr>
                <w:i/>
                <w:sz w:val="16"/>
              </w:rPr>
              <w:t>Investments,</w:t>
            </w:r>
            <w:r>
              <w:rPr>
                <w:i/>
                <w:spacing w:val="-5"/>
                <w:sz w:val="16"/>
              </w:rPr>
              <w:t xml:space="preserve"> </w:t>
            </w:r>
            <w:r>
              <w:rPr>
                <w:i/>
                <w:sz w:val="16"/>
              </w:rPr>
              <w:t>loans</w:t>
            </w:r>
            <w:r>
              <w:rPr>
                <w:i/>
                <w:spacing w:val="-3"/>
                <w:sz w:val="16"/>
              </w:rPr>
              <w:t xml:space="preserve"> </w:t>
            </w:r>
            <w:r>
              <w:rPr>
                <w:i/>
                <w:sz w:val="16"/>
              </w:rPr>
              <w:t>and</w:t>
            </w:r>
            <w:r>
              <w:rPr>
                <w:i/>
                <w:spacing w:val="-2"/>
                <w:sz w:val="16"/>
              </w:rPr>
              <w:t xml:space="preserve"> placements:</w:t>
            </w:r>
          </w:p>
        </w:tc>
        <w:tc>
          <w:tcPr>
            <w:tcW w:w="874" w:type="dxa"/>
            <w:shd w:val="clear" w:color="auto" w:fill="D8D8D8"/>
          </w:tcPr>
          <w:p w14:paraId="433954EA" w14:textId="77777777" w:rsidR="0068651E" w:rsidRDefault="0068651E">
            <w:pPr>
              <w:pStyle w:val="TableParagraph"/>
              <w:jc w:val="left"/>
              <w:rPr>
                <w:rFonts w:ascii="Times New Roman"/>
                <w:sz w:val="16"/>
              </w:rPr>
            </w:pPr>
          </w:p>
        </w:tc>
        <w:tc>
          <w:tcPr>
            <w:tcW w:w="236" w:type="dxa"/>
            <w:vMerge/>
            <w:tcBorders>
              <w:top w:val="nil"/>
              <w:bottom w:val="single" w:sz="4" w:space="0" w:color="000000"/>
            </w:tcBorders>
          </w:tcPr>
          <w:p w14:paraId="097B75E5" w14:textId="77777777" w:rsidR="0068651E" w:rsidRDefault="0068651E">
            <w:pPr>
              <w:rPr>
                <w:sz w:val="2"/>
                <w:szCs w:val="2"/>
              </w:rPr>
            </w:pPr>
          </w:p>
        </w:tc>
        <w:tc>
          <w:tcPr>
            <w:tcW w:w="877" w:type="dxa"/>
          </w:tcPr>
          <w:p w14:paraId="60668058" w14:textId="77777777" w:rsidR="0068651E" w:rsidRDefault="0068651E">
            <w:pPr>
              <w:pStyle w:val="TableParagraph"/>
              <w:jc w:val="left"/>
              <w:rPr>
                <w:rFonts w:ascii="Times New Roman"/>
                <w:sz w:val="16"/>
              </w:rPr>
            </w:pPr>
          </w:p>
        </w:tc>
      </w:tr>
      <w:tr w:rsidR="0068651E" w14:paraId="7586BAFA" w14:textId="77777777">
        <w:trPr>
          <w:trHeight w:val="240"/>
        </w:trPr>
        <w:tc>
          <w:tcPr>
            <w:tcW w:w="5542" w:type="dxa"/>
          </w:tcPr>
          <w:p w14:paraId="331060E6" w14:textId="77777777" w:rsidR="0068651E" w:rsidRDefault="006C556A">
            <w:pPr>
              <w:pStyle w:val="TableParagraph"/>
              <w:spacing w:before="24"/>
              <w:ind w:left="391"/>
              <w:jc w:val="left"/>
              <w:rPr>
                <w:sz w:val="16"/>
              </w:rPr>
            </w:pPr>
            <w:r>
              <w:rPr>
                <w:spacing w:val="-4"/>
                <w:sz w:val="16"/>
              </w:rPr>
              <w:t>Gold</w:t>
            </w:r>
          </w:p>
        </w:tc>
        <w:tc>
          <w:tcPr>
            <w:tcW w:w="874" w:type="dxa"/>
            <w:shd w:val="clear" w:color="auto" w:fill="D8D8D8"/>
          </w:tcPr>
          <w:p w14:paraId="1662318C" w14:textId="77777777" w:rsidR="0068651E" w:rsidRDefault="006C556A">
            <w:pPr>
              <w:pStyle w:val="TableParagraph"/>
              <w:spacing w:before="24"/>
              <w:ind w:left="-3" w:right="55"/>
              <w:rPr>
                <w:sz w:val="16"/>
              </w:rPr>
            </w:pPr>
            <w:r>
              <w:rPr>
                <w:spacing w:val="-2"/>
                <w:sz w:val="16"/>
              </w:rPr>
              <w:t>1,799</w:t>
            </w:r>
          </w:p>
        </w:tc>
        <w:tc>
          <w:tcPr>
            <w:tcW w:w="236" w:type="dxa"/>
            <w:vMerge/>
            <w:tcBorders>
              <w:top w:val="nil"/>
              <w:bottom w:val="single" w:sz="4" w:space="0" w:color="000000"/>
            </w:tcBorders>
          </w:tcPr>
          <w:p w14:paraId="5013811B" w14:textId="77777777" w:rsidR="0068651E" w:rsidRDefault="0068651E">
            <w:pPr>
              <w:rPr>
                <w:sz w:val="2"/>
                <w:szCs w:val="2"/>
              </w:rPr>
            </w:pPr>
          </w:p>
        </w:tc>
        <w:tc>
          <w:tcPr>
            <w:tcW w:w="877" w:type="dxa"/>
          </w:tcPr>
          <w:p w14:paraId="174CB9F5" w14:textId="77777777" w:rsidR="0068651E" w:rsidRDefault="006C556A">
            <w:pPr>
              <w:pStyle w:val="TableParagraph"/>
              <w:spacing w:before="24"/>
              <w:ind w:left="-2" w:right="58"/>
              <w:rPr>
                <w:sz w:val="16"/>
              </w:rPr>
            </w:pPr>
            <w:r>
              <w:rPr>
                <w:spacing w:val="-10"/>
                <w:sz w:val="16"/>
              </w:rPr>
              <w:t>-</w:t>
            </w:r>
          </w:p>
        </w:tc>
      </w:tr>
      <w:tr w:rsidR="0068651E" w14:paraId="769C28BD" w14:textId="77777777">
        <w:trPr>
          <w:trHeight w:val="244"/>
        </w:trPr>
        <w:tc>
          <w:tcPr>
            <w:tcW w:w="5542" w:type="dxa"/>
          </w:tcPr>
          <w:p w14:paraId="4CBFF3E4" w14:textId="77777777" w:rsidR="0068651E" w:rsidRDefault="006C556A">
            <w:pPr>
              <w:pStyle w:val="TableParagraph"/>
              <w:spacing w:before="28"/>
              <w:ind w:left="391"/>
              <w:jc w:val="left"/>
              <w:rPr>
                <w:sz w:val="16"/>
              </w:rPr>
            </w:pPr>
            <w:r>
              <w:rPr>
                <w:spacing w:val="-2"/>
                <w:sz w:val="16"/>
              </w:rPr>
              <w:t>Deposits</w:t>
            </w:r>
          </w:p>
        </w:tc>
        <w:tc>
          <w:tcPr>
            <w:tcW w:w="874" w:type="dxa"/>
            <w:shd w:val="clear" w:color="auto" w:fill="D8D8D8"/>
          </w:tcPr>
          <w:p w14:paraId="7AFC6165" w14:textId="77777777" w:rsidR="0068651E" w:rsidRDefault="006C556A">
            <w:pPr>
              <w:pStyle w:val="TableParagraph"/>
              <w:spacing w:before="28"/>
              <w:ind w:left="-3" w:right="55"/>
              <w:rPr>
                <w:sz w:val="16"/>
              </w:rPr>
            </w:pPr>
            <w:r>
              <w:rPr>
                <w:spacing w:val="-2"/>
                <w:sz w:val="16"/>
              </w:rPr>
              <w:t>9,987</w:t>
            </w:r>
          </w:p>
        </w:tc>
        <w:tc>
          <w:tcPr>
            <w:tcW w:w="236" w:type="dxa"/>
            <w:vMerge/>
            <w:tcBorders>
              <w:top w:val="nil"/>
              <w:bottom w:val="single" w:sz="4" w:space="0" w:color="000000"/>
            </w:tcBorders>
          </w:tcPr>
          <w:p w14:paraId="3F314B4A" w14:textId="77777777" w:rsidR="0068651E" w:rsidRDefault="0068651E">
            <w:pPr>
              <w:rPr>
                <w:sz w:val="2"/>
                <w:szCs w:val="2"/>
              </w:rPr>
            </w:pPr>
          </w:p>
        </w:tc>
        <w:tc>
          <w:tcPr>
            <w:tcW w:w="877" w:type="dxa"/>
          </w:tcPr>
          <w:p w14:paraId="6122296D" w14:textId="77777777" w:rsidR="0068651E" w:rsidRDefault="006C556A">
            <w:pPr>
              <w:pStyle w:val="TableParagraph"/>
              <w:spacing w:before="28"/>
              <w:ind w:left="327"/>
              <w:jc w:val="left"/>
              <w:rPr>
                <w:sz w:val="16"/>
              </w:rPr>
            </w:pPr>
            <w:r>
              <w:rPr>
                <w:spacing w:val="-2"/>
                <w:sz w:val="16"/>
              </w:rPr>
              <w:t>13,224</w:t>
            </w:r>
          </w:p>
        </w:tc>
      </w:tr>
      <w:tr w:rsidR="0068651E" w14:paraId="468A448A" w14:textId="77777777">
        <w:trPr>
          <w:trHeight w:val="245"/>
        </w:trPr>
        <w:tc>
          <w:tcPr>
            <w:tcW w:w="5542" w:type="dxa"/>
          </w:tcPr>
          <w:p w14:paraId="5FD3DB4F" w14:textId="77777777" w:rsidR="0068651E" w:rsidRDefault="006C556A">
            <w:pPr>
              <w:pStyle w:val="TableParagraph"/>
              <w:spacing w:before="28"/>
              <w:ind w:left="391"/>
              <w:jc w:val="left"/>
              <w:rPr>
                <w:sz w:val="16"/>
              </w:rPr>
            </w:pPr>
            <w:r>
              <w:rPr>
                <w:sz w:val="16"/>
              </w:rPr>
              <w:t>Government</w:t>
            </w:r>
            <w:r>
              <w:rPr>
                <w:spacing w:val="-4"/>
                <w:sz w:val="16"/>
              </w:rPr>
              <w:t xml:space="preserve"> </w:t>
            </w:r>
            <w:r>
              <w:rPr>
                <w:spacing w:val="-2"/>
                <w:sz w:val="16"/>
              </w:rPr>
              <w:t>securities</w:t>
            </w:r>
          </w:p>
        </w:tc>
        <w:tc>
          <w:tcPr>
            <w:tcW w:w="874" w:type="dxa"/>
            <w:shd w:val="clear" w:color="auto" w:fill="D8D8D8"/>
          </w:tcPr>
          <w:p w14:paraId="5D916141" w14:textId="77777777" w:rsidR="0068651E" w:rsidRDefault="006C556A">
            <w:pPr>
              <w:pStyle w:val="TableParagraph"/>
              <w:spacing w:before="28"/>
              <w:ind w:left="325"/>
              <w:jc w:val="left"/>
              <w:rPr>
                <w:sz w:val="16"/>
              </w:rPr>
            </w:pPr>
            <w:r>
              <w:rPr>
                <w:spacing w:val="-2"/>
                <w:sz w:val="16"/>
              </w:rPr>
              <w:t>77,588</w:t>
            </w:r>
          </w:p>
        </w:tc>
        <w:tc>
          <w:tcPr>
            <w:tcW w:w="236" w:type="dxa"/>
            <w:vMerge/>
            <w:tcBorders>
              <w:top w:val="nil"/>
              <w:bottom w:val="single" w:sz="4" w:space="0" w:color="000000"/>
            </w:tcBorders>
          </w:tcPr>
          <w:p w14:paraId="2D4CE89C" w14:textId="77777777" w:rsidR="0068651E" w:rsidRDefault="0068651E">
            <w:pPr>
              <w:rPr>
                <w:sz w:val="2"/>
                <w:szCs w:val="2"/>
              </w:rPr>
            </w:pPr>
          </w:p>
        </w:tc>
        <w:tc>
          <w:tcPr>
            <w:tcW w:w="877" w:type="dxa"/>
          </w:tcPr>
          <w:p w14:paraId="7A847505" w14:textId="77777777" w:rsidR="0068651E" w:rsidRDefault="006C556A">
            <w:pPr>
              <w:pStyle w:val="TableParagraph"/>
              <w:spacing w:before="28"/>
              <w:ind w:left="327"/>
              <w:jc w:val="left"/>
              <w:rPr>
                <w:sz w:val="16"/>
              </w:rPr>
            </w:pPr>
            <w:r>
              <w:rPr>
                <w:spacing w:val="-2"/>
                <w:sz w:val="16"/>
              </w:rPr>
              <w:t>70,362</w:t>
            </w:r>
          </w:p>
        </w:tc>
      </w:tr>
      <w:tr w:rsidR="0068651E" w14:paraId="0187C9FA" w14:textId="77777777">
        <w:trPr>
          <w:trHeight w:val="245"/>
        </w:trPr>
        <w:tc>
          <w:tcPr>
            <w:tcW w:w="5542" w:type="dxa"/>
          </w:tcPr>
          <w:p w14:paraId="4174488F" w14:textId="77777777" w:rsidR="0068651E" w:rsidRDefault="006C556A">
            <w:pPr>
              <w:pStyle w:val="TableParagraph"/>
              <w:spacing w:before="29"/>
              <w:ind w:left="391"/>
              <w:jc w:val="left"/>
              <w:rPr>
                <w:sz w:val="16"/>
              </w:rPr>
            </w:pPr>
            <w:r>
              <w:rPr>
                <w:sz w:val="16"/>
              </w:rPr>
              <w:t>IMF</w:t>
            </w:r>
            <w:r>
              <w:rPr>
                <w:spacing w:val="-3"/>
                <w:sz w:val="16"/>
              </w:rPr>
              <w:t xml:space="preserve"> </w:t>
            </w:r>
            <w:r>
              <w:rPr>
                <w:sz w:val="16"/>
              </w:rPr>
              <w:t>quota</w:t>
            </w:r>
            <w:r>
              <w:rPr>
                <w:spacing w:val="-1"/>
                <w:sz w:val="16"/>
              </w:rPr>
              <w:t xml:space="preserve"> </w:t>
            </w:r>
            <w:r>
              <w:rPr>
                <w:sz w:val="16"/>
              </w:rPr>
              <w:t>and</w:t>
            </w:r>
            <w:r>
              <w:rPr>
                <w:spacing w:val="-1"/>
                <w:sz w:val="16"/>
              </w:rPr>
              <w:t xml:space="preserve"> </w:t>
            </w:r>
            <w:r>
              <w:rPr>
                <w:sz w:val="16"/>
              </w:rPr>
              <w:t>SDR</w:t>
            </w:r>
            <w:r>
              <w:rPr>
                <w:spacing w:val="-2"/>
                <w:sz w:val="16"/>
              </w:rPr>
              <w:t xml:space="preserve"> holdings</w:t>
            </w:r>
          </w:p>
        </w:tc>
        <w:tc>
          <w:tcPr>
            <w:tcW w:w="874" w:type="dxa"/>
            <w:shd w:val="clear" w:color="auto" w:fill="D8D8D8"/>
          </w:tcPr>
          <w:p w14:paraId="25107B67" w14:textId="77777777" w:rsidR="0068651E" w:rsidRDefault="006C556A">
            <w:pPr>
              <w:pStyle w:val="TableParagraph"/>
              <w:spacing w:before="29"/>
              <w:ind w:left="325"/>
              <w:jc w:val="left"/>
              <w:rPr>
                <w:sz w:val="16"/>
              </w:rPr>
            </w:pPr>
            <w:r>
              <w:rPr>
                <w:spacing w:val="-2"/>
                <w:sz w:val="16"/>
              </w:rPr>
              <w:t>34,943</w:t>
            </w:r>
          </w:p>
        </w:tc>
        <w:tc>
          <w:tcPr>
            <w:tcW w:w="236" w:type="dxa"/>
            <w:vMerge/>
            <w:tcBorders>
              <w:top w:val="nil"/>
              <w:bottom w:val="single" w:sz="4" w:space="0" w:color="000000"/>
            </w:tcBorders>
          </w:tcPr>
          <w:p w14:paraId="045AF603" w14:textId="77777777" w:rsidR="0068651E" w:rsidRDefault="0068651E">
            <w:pPr>
              <w:rPr>
                <w:sz w:val="2"/>
                <w:szCs w:val="2"/>
              </w:rPr>
            </w:pPr>
          </w:p>
        </w:tc>
        <w:tc>
          <w:tcPr>
            <w:tcW w:w="877" w:type="dxa"/>
          </w:tcPr>
          <w:p w14:paraId="309C9188" w14:textId="77777777" w:rsidR="0068651E" w:rsidRDefault="006C556A">
            <w:pPr>
              <w:pStyle w:val="TableParagraph"/>
              <w:spacing w:before="29"/>
              <w:ind w:left="327"/>
              <w:jc w:val="left"/>
              <w:rPr>
                <w:sz w:val="16"/>
              </w:rPr>
            </w:pPr>
            <w:r>
              <w:rPr>
                <w:spacing w:val="-2"/>
                <w:sz w:val="16"/>
              </w:rPr>
              <w:t>35,301</w:t>
            </w:r>
          </w:p>
        </w:tc>
      </w:tr>
      <w:tr w:rsidR="0068651E" w14:paraId="1741EE67" w14:textId="77777777">
        <w:trPr>
          <w:trHeight w:val="244"/>
        </w:trPr>
        <w:tc>
          <w:tcPr>
            <w:tcW w:w="5542" w:type="dxa"/>
          </w:tcPr>
          <w:p w14:paraId="515C3ECE" w14:textId="77777777" w:rsidR="0068651E" w:rsidRDefault="006C556A">
            <w:pPr>
              <w:pStyle w:val="TableParagraph"/>
              <w:spacing w:before="28"/>
              <w:ind w:left="391"/>
              <w:jc w:val="left"/>
              <w:rPr>
                <w:sz w:val="16"/>
              </w:rPr>
            </w:pPr>
            <w:r>
              <w:rPr>
                <w:sz w:val="16"/>
              </w:rPr>
              <w:t>Collective</w:t>
            </w:r>
            <w:r>
              <w:rPr>
                <w:spacing w:val="-7"/>
                <w:sz w:val="16"/>
              </w:rPr>
              <w:t xml:space="preserve"> </w:t>
            </w:r>
            <w:r>
              <w:rPr>
                <w:sz w:val="16"/>
              </w:rPr>
              <w:t>investment</w:t>
            </w:r>
            <w:r>
              <w:rPr>
                <w:spacing w:val="-6"/>
                <w:sz w:val="16"/>
              </w:rPr>
              <w:t xml:space="preserve"> </w:t>
            </w:r>
            <w:r>
              <w:rPr>
                <w:spacing w:val="-2"/>
                <w:sz w:val="16"/>
              </w:rPr>
              <w:t>vehicles</w:t>
            </w:r>
          </w:p>
        </w:tc>
        <w:tc>
          <w:tcPr>
            <w:tcW w:w="874" w:type="dxa"/>
            <w:shd w:val="clear" w:color="auto" w:fill="D8D8D8"/>
          </w:tcPr>
          <w:p w14:paraId="5AE24D83" w14:textId="77777777" w:rsidR="0068651E" w:rsidRDefault="006C556A">
            <w:pPr>
              <w:pStyle w:val="TableParagraph"/>
              <w:spacing w:before="28"/>
              <w:ind w:left="325"/>
              <w:jc w:val="left"/>
              <w:rPr>
                <w:sz w:val="16"/>
              </w:rPr>
            </w:pPr>
            <w:r>
              <w:rPr>
                <w:spacing w:val="-2"/>
                <w:sz w:val="16"/>
              </w:rPr>
              <w:t>64,427</w:t>
            </w:r>
          </w:p>
        </w:tc>
        <w:tc>
          <w:tcPr>
            <w:tcW w:w="236" w:type="dxa"/>
            <w:vMerge/>
            <w:tcBorders>
              <w:top w:val="nil"/>
              <w:bottom w:val="single" w:sz="4" w:space="0" w:color="000000"/>
            </w:tcBorders>
          </w:tcPr>
          <w:p w14:paraId="36C47661" w14:textId="77777777" w:rsidR="0068651E" w:rsidRDefault="0068651E">
            <w:pPr>
              <w:rPr>
                <w:sz w:val="2"/>
                <w:szCs w:val="2"/>
              </w:rPr>
            </w:pPr>
          </w:p>
        </w:tc>
        <w:tc>
          <w:tcPr>
            <w:tcW w:w="877" w:type="dxa"/>
          </w:tcPr>
          <w:p w14:paraId="29FE2E46" w14:textId="77777777" w:rsidR="0068651E" w:rsidRDefault="006C556A">
            <w:pPr>
              <w:pStyle w:val="TableParagraph"/>
              <w:spacing w:before="28"/>
              <w:ind w:left="327"/>
              <w:jc w:val="left"/>
              <w:rPr>
                <w:sz w:val="16"/>
              </w:rPr>
            </w:pPr>
            <w:r>
              <w:rPr>
                <w:spacing w:val="-2"/>
                <w:sz w:val="16"/>
              </w:rPr>
              <w:t>63,900</w:t>
            </w:r>
          </w:p>
        </w:tc>
      </w:tr>
      <w:tr w:rsidR="0068651E" w14:paraId="6C933C6D" w14:textId="77777777">
        <w:trPr>
          <w:trHeight w:val="244"/>
        </w:trPr>
        <w:tc>
          <w:tcPr>
            <w:tcW w:w="5542" w:type="dxa"/>
          </w:tcPr>
          <w:p w14:paraId="57639705" w14:textId="77777777" w:rsidR="0068651E" w:rsidRDefault="006C556A">
            <w:pPr>
              <w:pStyle w:val="TableParagraph"/>
              <w:spacing w:before="28"/>
              <w:ind w:left="391"/>
              <w:jc w:val="left"/>
              <w:rPr>
                <w:sz w:val="16"/>
              </w:rPr>
            </w:pPr>
            <w:r>
              <w:rPr>
                <w:sz w:val="16"/>
              </w:rPr>
              <w:t>Other</w:t>
            </w:r>
            <w:r>
              <w:rPr>
                <w:spacing w:val="-3"/>
                <w:sz w:val="16"/>
              </w:rPr>
              <w:t xml:space="preserve"> </w:t>
            </w:r>
            <w:r>
              <w:rPr>
                <w:sz w:val="16"/>
              </w:rPr>
              <w:t>interest</w:t>
            </w:r>
            <w:r>
              <w:rPr>
                <w:spacing w:val="-4"/>
                <w:sz w:val="16"/>
              </w:rPr>
              <w:t xml:space="preserve"> </w:t>
            </w:r>
            <w:r>
              <w:rPr>
                <w:sz w:val="16"/>
              </w:rPr>
              <w:t>bearing</w:t>
            </w:r>
            <w:r>
              <w:rPr>
                <w:spacing w:val="-1"/>
                <w:sz w:val="16"/>
              </w:rPr>
              <w:t xml:space="preserve"> </w:t>
            </w:r>
            <w:r>
              <w:rPr>
                <w:spacing w:val="-2"/>
                <w:sz w:val="16"/>
              </w:rPr>
              <w:t>securities(a)</w:t>
            </w:r>
          </w:p>
        </w:tc>
        <w:tc>
          <w:tcPr>
            <w:tcW w:w="874" w:type="dxa"/>
            <w:shd w:val="clear" w:color="auto" w:fill="D8D8D8"/>
          </w:tcPr>
          <w:p w14:paraId="22A57E19" w14:textId="77777777" w:rsidR="0068651E" w:rsidRDefault="006C556A">
            <w:pPr>
              <w:pStyle w:val="TableParagraph"/>
              <w:spacing w:before="28"/>
              <w:ind w:left="325"/>
              <w:jc w:val="left"/>
              <w:rPr>
                <w:sz w:val="16"/>
              </w:rPr>
            </w:pPr>
            <w:r>
              <w:rPr>
                <w:spacing w:val="-2"/>
                <w:sz w:val="16"/>
              </w:rPr>
              <w:t>40,075</w:t>
            </w:r>
          </w:p>
        </w:tc>
        <w:tc>
          <w:tcPr>
            <w:tcW w:w="236" w:type="dxa"/>
            <w:vMerge/>
            <w:tcBorders>
              <w:top w:val="nil"/>
              <w:bottom w:val="single" w:sz="4" w:space="0" w:color="000000"/>
            </w:tcBorders>
          </w:tcPr>
          <w:p w14:paraId="41E35269" w14:textId="77777777" w:rsidR="0068651E" w:rsidRDefault="0068651E">
            <w:pPr>
              <w:rPr>
                <w:sz w:val="2"/>
                <w:szCs w:val="2"/>
              </w:rPr>
            </w:pPr>
          </w:p>
        </w:tc>
        <w:tc>
          <w:tcPr>
            <w:tcW w:w="877" w:type="dxa"/>
          </w:tcPr>
          <w:p w14:paraId="48DD4B01" w14:textId="77777777" w:rsidR="0068651E" w:rsidRDefault="006C556A">
            <w:pPr>
              <w:pStyle w:val="TableParagraph"/>
              <w:spacing w:before="28"/>
              <w:ind w:left="327"/>
              <w:jc w:val="left"/>
              <w:rPr>
                <w:sz w:val="16"/>
              </w:rPr>
            </w:pPr>
            <w:r>
              <w:rPr>
                <w:spacing w:val="-2"/>
                <w:sz w:val="16"/>
              </w:rPr>
              <w:t>29,258</w:t>
            </w:r>
          </w:p>
        </w:tc>
      </w:tr>
      <w:tr w:rsidR="0068651E" w14:paraId="39F44CCF" w14:textId="77777777">
        <w:trPr>
          <w:trHeight w:val="247"/>
        </w:trPr>
        <w:tc>
          <w:tcPr>
            <w:tcW w:w="5542" w:type="dxa"/>
          </w:tcPr>
          <w:p w14:paraId="67822458" w14:textId="77777777" w:rsidR="0068651E" w:rsidRDefault="006C556A">
            <w:pPr>
              <w:pStyle w:val="TableParagraph"/>
              <w:spacing w:before="28"/>
              <w:ind w:left="232"/>
              <w:jc w:val="left"/>
              <w:rPr>
                <w:sz w:val="16"/>
              </w:rPr>
            </w:pPr>
            <w:r>
              <w:rPr>
                <w:sz w:val="16"/>
              </w:rPr>
              <w:t xml:space="preserve">Equity </w:t>
            </w:r>
            <w:r>
              <w:rPr>
                <w:spacing w:val="-2"/>
                <w:sz w:val="16"/>
              </w:rPr>
              <w:t>investments(a)</w:t>
            </w:r>
          </w:p>
        </w:tc>
        <w:tc>
          <w:tcPr>
            <w:tcW w:w="874" w:type="dxa"/>
            <w:tcBorders>
              <w:bottom w:val="single" w:sz="4" w:space="0" w:color="000000"/>
            </w:tcBorders>
            <w:shd w:val="clear" w:color="auto" w:fill="D8D8D8"/>
          </w:tcPr>
          <w:p w14:paraId="06B942D3" w14:textId="77777777" w:rsidR="0068651E" w:rsidRDefault="006C556A">
            <w:pPr>
              <w:pStyle w:val="TableParagraph"/>
              <w:spacing w:before="28"/>
              <w:ind w:left="325"/>
              <w:jc w:val="left"/>
              <w:rPr>
                <w:sz w:val="16"/>
              </w:rPr>
            </w:pPr>
            <w:r>
              <w:rPr>
                <w:spacing w:val="-2"/>
                <w:sz w:val="16"/>
              </w:rPr>
              <w:t>67,695</w:t>
            </w:r>
          </w:p>
        </w:tc>
        <w:tc>
          <w:tcPr>
            <w:tcW w:w="236" w:type="dxa"/>
            <w:vMerge/>
            <w:tcBorders>
              <w:top w:val="nil"/>
              <w:bottom w:val="single" w:sz="4" w:space="0" w:color="000000"/>
            </w:tcBorders>
          </w:tcPr>
          <w:p w14:paraId="0C455FFD" w14:textId="77777777" w:rsidR="0068651E" w:rsidRDefault="0068651E">
            <w:pPr>
              <w:rPr>
                <w:sz w:val="2"/>
                <w:szCs w:val="2"/>
              </w:rPr>
            </w:pPr>
          </w:p>
        </w:tc>
        <w:tc>
          <w:tcPr>
            <w:tcW w:w="877" w:type="dxa"/>
            <w:tcBorders>
              <w:bottom w:val="single" w:sz="4" w:space="0" w:color="000000"/>
            </w:tcBorders>
          </w:tcPr>
          <w:p w14:paraId="5C801D63" w14:textId="77777777" w:rsidR="0068651E" w:rsidRDefault="006C556A">
            <w:pPr>
              <w:pStyle w:val="TableParagraph"/>
              <w:spacing w:before="28"/>
              <w:ind w:left="327"/>
              <w:jc w:val="left"/>
              <w:rPr>
                <w:sz w:val="16"/>
              </w:rPr>
            </w:pPr>
            <w:r>
              <w:rPr>
                <w:spacing w:val="-2"/>
                <w:sz w:val="16"/>
              </w:rPr>
              <w:t>58,247</w:t>
            </w:r>
          </w:p>
        </w:tc>
      </w:tr>
      <w:tr w:rsidR="0068651E" w14:paraId="4AD79BBC" w14:textId="77777777">
        <w:trPr>
          <w:trHeight w:val="373"/>
        </w:trPr>
        <w:tc>
          <w:tcPr>
            <w:tcW w:w="5542" w:type="dxa"/>
          </w:tcPr>
          <w:p w14:paraId="6C3385FA" w14:textId="77777777" w:rsidR="0068651E" w:rsidRDefault="006C556A">
            <w:pPr>
              <w:pStyle w:val="TableParagraph"/>
              <w:spacing w:before="37"/>
              <w:ind w:left="72"/>
              <w:jc w:val="left"/>
              <w:rPr>
                <w:b/>
                <w:sz w:val="16"/>
              </w:rPr>
            </w:pPr>
            <w:r>
              <w:rPr>
                <w:b/>
                <w:sz w:val="16"/>
              </w:rPr>
              <w:t>Total</w:t>
            </w:r>
            <w:r>
              <w:rPr>
                <w:b/>
                <w:spacing w:val="-2"/>
                <w:sz w:val="16"/>
              </w:rPr>
              <w:t xml:space="preserve"> </w:t>
            </w:r>
            <w:r>
              <w:rPr>
                <w:b/>
                <w:sz w:val="16"/>
              </w:rPr>
              <w:t>financial</w:t>
            </w:r>
            <w:r>
              <w:rPr>
                <w:b/>
                <w:spacing w:val="-2"/>
                <w:sz w:val="16"/>
              </w:rPr>
              <w:t xml:space="preserve"> assets</w:t>
            </w:r>
          </w:p>
        </w:tc>
        <w:tc>
          <w:tcPr>
            <w:tcW w:w="874" w:type="dxa"/>
            <w:tcBorders>
              <w:top w:val="single" w:sz="4" w:space="0" w:color="000000"/>
            </w:tcBorders>
            <w:shd w:val="clear" w:color="auto" w:fill="D8D8D8"/>
          </w:tcPr>
          <w:p w14:paraId="0FA7AD6D" w14:textId="77777777" w:rsidR="0068651E" w:rsidRDefault="006C556A">
            <w:pPr>
              <w:pStyle w:val="TableParagraph"/>
              <w:spacing w:before="37"/>
              <w:ind w:left="237"/>
              <w:jc w:val="left"/>
              <w:rPr>
                <w:b/>
                <w:sz w:val="16"/>
              </w:rPr>
            </w:pPr>
            <w:r>
              <w:rPr>
                <w:b/>
                <w:spacing w:val="-2"/>
                <w:sz w:val="16"/>
              </w:rPr>
              <w:t>300,827</w:t>
            </w:r>
          </w:p>
        </w:tc>
        <w:tc>
          <w:tcPr>
            <w:tcW w:w="236" w:type="dxa"/>
            <w:vMerge/>
            <w:tcBorders>
              <w:top w:val="nil"/>
              <w:bottom w:val="single" w:sz="4" w:space="0" w:color="000000"/>
            </w:tcBorders>
          </w:tcPr>
          <w:p w14:paraId="2EB4EDC3" w14:textId="77777777" w:rsidR="0068651E" w:rsidRDefault="0068651E">
            <w:pPr>
              <w:rPr>
                <w:sz w:val="2"/>
                <w:szCs w:val="2"/>
              </w:rPr>
            </w:pPr>
          </w:p>
        </w:tc>
        <w:tc>
          <w:tcPr>
            <w:tcW w:w="877" w:type="dxa"/>
            <w:tcBorders>
              <w:top w:val="single" w:sz="4" w:space="0" w:color="000000"/>
            </w:tcBorders>
          </w:tcPr>
          <w:p w14:paraId="6E123066" w14:textId="77777777" w:rsidR="0068651E" w:rsidRDefault="006C556A">
            <w:pPr>
              <w:pStyle w:val="TableParagraph"/>
              <w:spacing w:before="37"/>
              <w:ind w:left="238"/>
              <w:jc w:val="left"/>
              <w:rPr>
                <w:b/>
                <w:sz w:val="16"/>
              </w:rPr>
            </w:pPr>
            <w:r>
              <w:rPr>
                <w:b/>
                <w:spacing w:val="-2"/>
                <w:sz w:val="16"/>
              </w:rPr>
              <w:t>274,298</w:t>
            </w:r>
          </w:p>
        </w:tc>
      </w:tr>
      <w:tr w:rsidR="0068651E" w14:paraId="5938CD7C" w14:textId="77777777">
        <w:trPr>
          <w:trHeight w:val="364"/>
        </w:trPr>
        <w:tc>
          <w:tcPr>
            <w:tcW w:w="5542" w:type="dxa"/>
          </w:tcPr>
          <w:p w14:paraId="4C7E5DAD" w14:textId="77777777" w:rsidR="0068651E" w:rsidRDefault="006C556A">
            <w:pPr>
              <w:pStyle w:val="TableParagraph"/>
              <w:spacing w:before="148"/>
              <w:ind w:left="72"/>
              <w:jc w:val="left"/>
              <w:rPr>
                <w:b/>
                <w:sz w:val="16"/>
              </w:rPr>
            </w:pPr>
            <w:r>
              <w:rPr>
                <w:b/>
                <w:sz w:val="16"/>
              </w:rPr>
              <w:t>Financial</w:t>
            </w:r>
            <w:r>
              <w:rPr>
                <w:b/>
                <w:spacing w:val="-3"/>
                <w:sz w:val="16"/>
              </w:rPr>
              <w:t xml:space="preserve"> </w:t>
            </w:r>
            <w:r>
              <w:rPr>
                <w:b/>
                <w:spacing w:val="-2"/>
                <w:sz w:val="16"/>
              </w:rPr>
              <w:t>liabilities</w:t>
            </w:r>
          </w:p>
        </w:tc>
        <w:tc>
          <w:tcPr>
            <w:tcW w:w="874" w:type="dxa"/>
            <w:shd w:val="clear" w:color="auto" w:fill="D8D8D8"/>
          </w:tcPr>
          <w:p w14:paraId="26DCA2A5" w14:textId="77777777" w:rsidR="0068651E" w:rsidRDefault="0068651E">
            <w:pPr>
              <w:pStyle w:val="TableParagraph"/>
              <w:jc w:val="left"/>
              <w:rPr>
                <w:rFonts w:ascii="Times New Roman"/>
                <w:sz w:val="18"/>
              </w:rPr>
            </w:pPr>
          </w:p>
        </w:tc>
        <w:tc>
          <w:tcPr>
            <w:tcW w:w="236" w:type="dxa"/>
            <w:vMerge/>
            <w:tcBorders>
              <w:top w:val="nil"/>
              <w:bottom w:val="single" w:sz="4" w:space="0" w:color="000000"/>
            </w:tcBorders>
          </w:tcPr>
          <w:p w14:paraId="795863E3" w14:textId="77777777" w:rsidR="0068651E" w:rsidRDefault="0068651E">
            <w:pPr>
              <w:rPr>
                <w:sz w:val="2"/>
                <w:szCs w:val="2"/>
              </w:rPr>
            </w:pPr>
          </w:p>
        </w:tc>
        <w:tc>
          <w:tcPr>
            <w:tcW w:w="877" w:type="dxa"/>
          </w:tcPr>
          <w:p w14:paraId="4EFCF466" w14:textId="77777777" w:rsidR="0068651E" w:rsidRDefault="0068651E">
            <w:pPr>
              <w:pStyle w:val="TableParagraph"/>
              <w:jc w:val="left"/>
              <w:rPr>
                <w:rFonts w:ascii="Times New Roman"/>
                <w:sz w:val="18"/>
              </w:rPr>
            </w:pPr>
          </w:p>
        </w:tc>
      </w:tr>
      <w:tr w:rsidR="0068651E" w14:paraId="4F0FACAA" w14:textId="77777777">
        <w:trPr>
          <w:trHeight w:val="245"/>
        </w:trPr>
        <w:tc>
          <w:tcPr>
            <w:tcW w:w="5542" w:type="dxa"/>
          </w:tcPr>
          <w:p w14:paraId="7330057B" w14:textId="77777777" w:rsidR="0068651E" w:rsidRDefault="006C556A">
            <w:pPr>
              <w:pStyle w:val="TableParagraph"/>
              <w:spacing w:before="28"/>
              <w:ind w:left="232"/>
              <w:jc w:val="left"/>
              <w:rPr>
                <w:sz w:val="16"/>
              </w:rPr>
            </w:pPr>
            <w:r>
              <w:rPr>
                <w:spacing w:val="-2"/>
                <w:sz w:val="16"/>
              </w:rPr>
              <w:t>Loans(a)</w:t>
            </w:r>
          </w:p>
        </w:tc>
        <w:tc>
          <w:tcPr>
            <w:tcW w:w="874" w:type="dxa"/>
            <w:shd w:val="clear" w:color="auto" w:fill="D8D8D8"/>
          </w:tcPr>
          <w:p w14:paraId="144F2E0E" w14:textId="77777777" w:rsidR="0068651E" w:rsidRDefault="006C556A">
            <w:pPr>
              <w:pStyle w:val="TableParagraph"/>
              <w:spacing w:before="28"/>
              <w:ind w:left="325"/>
              <w:jc w:val="left"/>
              <w:rPr>
                <w:sz w:val="16"/>
              </w:rPr>
            </w:pPr>
            <w:r>
              <w:rPr>
                <w:spacing w:val="-2"/>
                <w:sz w:val="16"/>
              </w:rPr>
              <w:t>13,035</w:t>
            </w:r>
          </w:p>
        </w:tc>
        <w:tc>
          <w:tcPr>
            <w:tcW w:w="236" w:type="dxa"/>
            <w:vMerge/>
            <w:tcBorders>
              <w:top w:val="nil"/>
              <w:bottom w:val="single" w:sz="4" w:space="0" w:color="000000"/>
            </w:tcBorders>
          </w:tcPr>
          <w:p w14:paraId="3CA697FE" w14:textId="77777777" w:rsidR="0068651E" w:rsidRDefault="0068651E">
            <w:pPr>
              <w:rPr>
                <w:sz w:val="2"/>
                <w:szCs w:val="2"/>
              </w:rPr>
            </w:pPr>
          </w:p>
        </w:tc>
        <w:tc>
          <w:tcPr>
            <w:tcW w:w="877" w:type="dxa"/>
          </w:tcPr>
          <w:p w14:paraId="5E21BAFF" w14:textId="77777777" w:rsidR="0068651E" w:rsidRDefault="006C556A">
            <w:pPr>
              <w:pStyle w:val="TableParagraph"/>
              <w:spacing w:before="28"/>
              <w:ind w:left="327"/>
              <w:jc w:val="left"/>
              <w:rPr>
                <w:sz w:val="16"/>
              </w:rPr>
            </w:pPr>
            <w:r>
              <w:rPr>
                <w:spacing w:val="-2"/>
                <w:sz w:val="16"/>
              </w:rPr>
              <w:t>12,258</w:t>
            </w:r>
          </w:p>
        </w:tc>
      </w:tr>
      <w:tr w:rsidR="0068651E" w14:paraId="6966834C" w14:textId="77777777">
        <w:trPr>
          <w:trHeight w:val="245"/>
        </w:trPr>
        <w:tc>
          <w:tcPr>
            <w:tcW w:w="5542" w:type="dxa"/>
          </w:tcPr>
          <w:p w14:paraId="275FE268" w14:textId="77777777" w:rsidR="0068651E" w:rsidRDefault="006C556A">
            <w:pPr>
              <w:pStyle w:val="TableParagraph"/>
              <w:spacing w:before="29"/>
              <w:ind w:left="232"/>
              <w:jc w:val="left"/>
              <w:rPr>
                <w:sz w:val="16"/>
              </w:rPr>
            </w:pPr>
            <w:r>
              <w:rPr>
                <w:sz w:val="16"/>
              </w:rPr>
              <w:t>Other</w:t>
            </w:r>
            <w:r>
              <w:rPr>
                <w:spacing w:val="-3"/>
                <w:sz w:val="16"/>
              </w:rPr>
              <w:t xml:space="preserve"> </w:t>
            </w:r>
            <w:r>
              <w:rPr>
                <w:sz w:val="16"/>
              </w:rPr>
              <w:t>interest</w:t>
            </w:r>
            <w:r>
              <w:rPr>
                <w:spacing w:val="-4"/>
                <w:sz w:val="16"/>
              </w:rPr>
              <w:t xml:space="preserve"> </w:t>
            </w:r>
            <w:r>
              <w:rPr>
                <w:sz w:val="16"/>
              </w:rPr>
              <w:t>bearing</w:t>
            </w:r>
            <w:r>
              <w:rPr>
                <w:spacing w:val="-1"/>
                <w:sz w:val="16"/>
              </w:rPr>
              <w:t xml:space="preserve"> </w:t>
            </w:r>
            <w:r>
              <w:rPr>
                <w:spacing w:val="-2"/>
                <w:sz w:val="16"/>
              </w:rPr>
              <w:t>liabilities</w:t>
            </w:r>
          </w:p>
        </w:tc>
        <w:tc>
          <w:tcPr>
            <w:tcW w:w="874" w:type="dxa"/>
            <w:shd w:val="clear" w:color="auto" w:fill="D8D8D8"/>
          </w:tcPr>
          <w:p w14:paraId="247D71CC" w14:textId="77777777" w:rsidR="0068651E" w:rsidRDefault="006C556A">
            <w:pPr>
              <w:pStyle w:val="TableParagraph"/>
              <w:spacing w:before="29"/>
              <w:ind w:left="325"/>
              <w:jc w:val="left"/>
              <w:rPr>
                <w:sz w:val="16"/>
              </w:rPr>
            </w:pPr>
            <w:r>
              <w:rPr>
                <w:spacing w:val="-2"/>
                <w:sz w:val="16"/>
              </w:rPr>
              <w:t>18,624</w:t>
            </w:r>
          </w:p>
        </w:tc>
        <w:tc>
          <w:tcPr>
            <w:tcW w:w="236" w:type="dxa"/>
            <w:vMerge/>
            <w:tcBorders>
              <w:top w:val="nil"/>
              <w:bottom w:val="single" w:sz="4" w:space="0" w:color="000000"/>
            </w:tcBorders>
          </w:tcPr>
          <w:p w14:paraId="7B83538E" w14:textId="77777777" w:rsidR="0068651E" w:rsidRDefault="0068651E">
            <w:pPr>
              <w:rPr>
                <w:sz w:val="2"/>
                <w:szCs w:val="2"/>
              </w:rPr>
            </w:pPr>
          </w:p>
        </w:tc>
        <w:tc>
          <w:tcPr>
            <w:tcW w:w="877" w:type="dxa"/>
          </w:tcPr>
          <w:p w14:paraId="7829747B" w14:textId="77777777" w:rsidR="0068651E" w:rsidRDefault="006C556A">
            <w:pPr>
              <w:pStyle w:val="TableParagraph"/>
              <w:spacing w:before="29"/>
              <w:ind w:left="327"/>
              <w:jc w:val="left"/>
              <w:rPr>
                <w:sz w:val="16"/>
              </w:rPr>
            </w:pPr>
            <w:r>
              <w:rPr>
                <w:spacing w:val="-2"/>
                <w:sz w:val="16"/>
              </w:rPr>
              <w:t>18,875</w:t>
            </w:r>
          </w:p>
        </w:tc>
      </w:tr>
      <w:tr w:rsidR="0068651E" w14:paraId="72051FFC" w14:textId="77777777">
        <w:trPr>
          <w:trHeight w:val="247"/>
        </w:trPr>
        <w:tc>
          <w:tcPr>
            <w:tcW w:w="5542" w:type="dxa"/>
          </w:tcPr>
          <w:p w14:paraId="1CC7FB1D" w14:textId="77777777" w:rsidR="0068651E" w:rsidRDefault="006C556A">
            <w:pPr>
              <w:pStyle w:val="TableParagraph"/>
              <w:spacing w:before="28"/>
              <w:ind w:left="232"/>
              <w:jc w:val="left"/>
              <w:rPr>
                <w:sz w:val="16"/>
              </w:rPr>
            </w:pPr>
            <w:r>
              <w:rPr>
                <w:sz w:val="16"/>
              </w:rPr>
              <w:t>Other</w:t>
            </w:r>
            <w:r>
              <w:rPr>
                <w:spacing w:val="-1"/>
                <w:sz w:val="16"/>
              </w:rPr>
              <w:t xml:space="preserve"> </w:t>
            </w:r>
            <w:r>
              <w:rPr>
                <w:spacing w:val="-2"/>
                <w:sz w:val="16"/>
              </w:rPr>
              <w:t>payables(a)</w:t>
            </w:r>
          </w:p>
        </w:tc>
        <w:tc>
          <w:tcPr>
            <w:tcW w:w="874" w:type="dxa"/>
            <w:tcBorders>
              <w:bottom w:val="single" w:sz="4" w:space="0" w:color="000000"/>
            </w:tcBorders>
            <w:shd w:val="clear" w:color="auto" w:fill="D8D8D8"/>
          </w:tcPr>
          <w:p w14:paraId="3EF94EB8" w14:textId="77777777" w:rsidR="0068651E" w:rsidRDefault="006C556A">
            <w:pPr>
              <w:pStyle w:val="TableParagraph"/>
              <w:spacing w:before="28"/>
              <w:ind w:left="325"/>
              <w:jc w:val="left"/>
              <w:rPr>
                <w:sz w:val="16"/>
              </w:rPr>
            </w:pPr>
            <w:r>
              <w:rPr>
                <w:spacing w:val="-2"/>
                <w:sz w:val="16"/>
              </w:rPr>
              <w:t>10,768</w:t>
            </w:r>
          </w:p>
        </w:tc>
        <w:tc>
          <w:tcPr>
            <w:tcW w:w="236" w:type="dxa"/>
            <w:vMerge/>
            <w:tcBorders>
              <w:top w:val="nil"/>
              <w:bottom w:val="single" w:sz="4" w:space="0" w:color="000000"/>
            </w:tcBorders>
          </w:tcPr>
          <w:p w14:paraId="7D4DB1BF" w14:textId="77777777" w:rsidR="0068651E" w:rsidRDefault="0068651E">
            <w:pPr>
              <w:rPr>
                <w:sz w:val="2"/>
                <w:szCs w:val="2"/>
              </w:rPr>
            </w:pPr>
          </w:p>
        </w:tc>
        <w:tc>
          <w:tcPr>
            <w:tcW w:w="877" w:type="dxa"/>
            <w:tcBorders>
              <w:bottom w:val="single" w:sz="4" w:space="0" w:color="000000"/>
            </w:tcBorders>
          </w:tcPr>
          <w:p w14:paraId="28A8E27A" w14:textId="77777777" w:rsidR="0068651E" w:rsidRDefault="006C556A">
            <w:pPr>
              <w:pStyle w:val="TableParagraph"/>
              <w:spacing w:before="28"/>
              <w:ind w:left="327"/>
              <w:jc w:val="left"/>
              <w:rPr>
                <w:sz w:val="16"/>
              </w:rPr>
            </w:pPr>
            <w:r>
              <w:rPr>
                <w:spacing w:val="-2"/>
                <w:sz w:val="16"/>
              </w:rPr>
              <w:t>10,893</w:t>
            </w:r>
          </w:p>
        </w:tc>
      </w:tr>
      <w:tr w:rsidR="0068651E" w14:paraId="41ACDE49" w14:textId="77777777">
        <w:trPr>
          <w:trHeight w:val="254"/>
        </w:trPr>
        <w:tc>
          <w:tcPr>
            <w:tcW w:w="5542" w:type="dxa"/>
          </w:tcPr>
          <w:p w14:paraId="49A8F331" w14:textId="77777777" w:rsidR="0068651E" w:rsidRDefault="006C556A">
            <w:pPr>
              <w:pStyle w:val="TableParagraph"/>
              <w:spacing w:before="34"/>
              <w:ind w:left="72"/>
              <w:jc w:val="left"/>
              <w:rPr>
                <w:b/>
                <w:sz w:val="16"/>
              </w:rPr>
            </w:pPr>
            <w:r>
              <w:rPr>
                <w:b/>
                <w:sz w:val="16"/>
              </w:rPr>
              <w:t>Total</w:t>
            </w:r>
            <w:r>
              <w:rPr>
                <w:b/>
                <w:spacing w:val="-3"/>
                <w:sz w:val="16"/>
              </w:rPr>
              <w:t xml:space="preserve"> </w:t>
            </w:r>
            <w:r>
              <w:rPr>
                <w:b/>
                <w:sz w:val="16"/>
              </w:rPr>
              <w:t>financial</w:t>
            </w:r>
            <w:r>
              <w:rPr>
                <w:b/>
                <w:spacing w:val="-3"/>
                <w:sz w:val="16"/>
              </w:rPr>
              <w:t xml:space="preserve"> </w:t>
            </w:r>
            <w:r>
              <w:rPr>
                <w:b/>
                <w:spacing w:val="-2"/>
                <w:sz w:val="16"/>
              </w:rPr>
              <w:t>liabilities</w:t>
            </w:r>
          </w:p>
        </w:tc>
        <w:tc>
          <w:tcPr>
            <w:tcW w:w="874" w:type="dxa"/>
            <w:tcBorders>
              <w:top w:val="single" w:sz="4" w:space="0" w:color="000000"/>
              <w:bottom w:val="single" w:sz="4" w:space="0" w:color="000000"/>
            </w:tcBorders>
            <w:shd w:val="clear" w:color="auto" w:fill="D8D8D8"/>
          </w:tcPr>
          <w:p w14:paraId="71868753" w14:textId="77777777" w:rsidR="0068651E" w:rsidRDefault="006C556A">
            <w:pPr>
              <w:pStyle w:val="TableParagraph"/>
              <w:spacing w:before="34"/>
              <w:ind w:left="325"/>
              <w:jc w:val="left"/>
              <w:rPr>
                <w:b/>
                <w:sz w:val="16"/>
              </w:rPr>
            </w:pPr>
            <w:r>
              <w:rPr>
                <w:b/>
                <w:spacing w:val="-2"/>
                <w:sz w:val="16"/>
              </w:rPr>
              <w:t>42,427</w:t>
            </w:r>
          </w:p>
        </w:tc>
        <w:tc>
          <w:tcPr>
            <w:tcW w:w="236" w:type="dxa"/>
            <w:vMerge/>
            <w:tcBorders>
              <w:top w:val="nil"/>
              <w:bottom w:val="single" w:sz="4" w:space="0" w:color="000000"/>
            </w:tcBorders>
          </w:tcPr>
          <w:p w14:paraId="510263E7" w14:textId="77777777" w:rsidR="0068651E" w:rsidRDefault="0068651E">
            <w:pPr>
              <w:rPr>
                <w:sz w:val="2"/>
                <w:szCs w:val="2"/>
              </w:rPr>
            </w:pPr>
          </w:p>
        </w:tc>
        <w:tc>
          <w:tcPr>
            <w:tcW w:w="877" w:type="dxa"/>
            <w:tcBorders>
              <w:top w:val="single" w:sz="4" w:space="0" w:color="000000"/>
              <w:bottom w:val="single" w:sz="4" w:space="0" w:color="000000"/>
            </w:tcBorders>
          </w:tcPr>
          <w:p w14:paraId="63BF6C5C" w14:textId="77777777" w:rsidR="0068651E" w:rsidRDefault="006C556A">
            <w:pPr>
              <w:pStyle w:val="TableParagraph"/>
              <w:spacing w:before="34"/>
              <w:ind w:left="327"/>
              <w:jc w:val="left"/>
              <w:rPr>
                <w:b/>
                <w:sz w:val="16"/>
              </w:rPr>
            </w:pPr>
            <w:r>
              <w:rPr>
                <w:b/>
                <w:spacing w:val="-2"/>
                <w:sz w:val="16"/>
              </w:rPr>
              <w:t>42,026</w:t>
            </w:r>
          </w:p>
        </w:tc>
      </w:tr>
      <w:tr w:rsidR="0068651E" w14:paraId="33B47440" w14:textId="77777777">
        <w:trPr>
          <w:trHeight w:val="256"/>
        </w:trPr>
        <w:tc>
          <w:tcPr>
            <w:tcW w:w="5542" w:type="dxa"/>
            <w:tcBorders>
              <w:bottom w:val="single" w:sz="4" w:space="0" w:color="000000"/>
            </w:tcBorders>
          </w:tcPr>
          <w:p w14:paraId="1FD880B2" w14:textId="77777777" w:rsidR="0068651E" w:rsidRDefault="006C556A">
            <w:pPr>
              <w:pStyle w:val="TableParagraph"/>
              <w:spacing w:before="37"/>
              <w:ind w:left="72"/>
              <w:jc w:val="left"/>
              <w:rPr>
                <w:b/>
                <w:sz w:val="16"/>
              </w:rPr>
            </w:pPr>
            <w:r>
              <w:rPr>
                <w:b/>
                <w:sz w:val="16"/>
              </w:rPr>
              <w:t>Net</w:t>
            </w:r>
            <w:r>
              <w:rPr>
                <w:b/>
                <w:spacing w:val="-2"/>
                <w:sz w:val="16"/>
              </w:rPr>
              <w:t xml:space="preserve"> </w:t>
            </w:r>
            <w:r>
              <w:rPr>
                <w:b/>
                <w:sz w:val="16"/>
              </w:rPr>
              <w:t>foreign</w:t>
            </w:r>
            <w:r>
              <w:rPr>
                <w:b/>
                <w:spacing w:val="-4"/>
                <w:sz w:val="16"/>
              </w:rPr>
              <w:t xml:space="preserve"> </w:t>
            </w:r>
            <w:r>
              <w:rPr>
                <w:b/>
                <w:sz w:val="16"/>
              </w:rPr>
              <w:t>exchange</w:t>
            </w:r>
            <w:r>
              <w:rPr>
                <w:b/>
                <w:spacing w:val="-4"/>
                <w:sz w:val="16"/>
              </w:rPr>
              <w:t xml:space="preserve"> </w:t>
            </w:r>
            <w:r>
              <w:rPr>
                <w:b/>
                <w:spacing w:val="-2"/>
                <w:sz w:val="16"/>
              </w:rPr>
              <w:t>holdings</w:t>
            </w:r>
          </w:p>
        </w:tc>
        <w:tc>
          <w:tcPr>
            <w:tcW w:w="874" w:type="dxa"/>
            <w:tcBorders>
              <w:top w:val="single" w:sz="4" w:space="0" w:color="000000"/>
              <w:bottom w:val="single" w:sz="4" w:space="0" w:color="000000"/>
            </w:tcBorders>
            <w:shd w:val="clear" w:color="auto" w:fill="D8D8D8"/>
          </w:tcPr>
          <w:p w14:paraId="4FCDEEE6" w14:textId="77777777" w:rsidR="0068651E" w:rsidRDefault="006C556A">
            <w:pPr>
              <w:pStyle w:val="TableParagraph"/>
              <w:spacing w:before="37"/>
              <w:ind w:left="237"/>
              <w:jc w:val="left"/>
              <w:rPr>
                <w:b/>
                <w:sz w:val="16"/>
              </w:rPr>
            </w:pPr>
            <w:r>
              <w:rPr>
                <w:b/>
                <w:spacing w:val="-2"/>
                <w:sz w:val="16"/>
              </w:rPr>
              <w:t>258,400</w:t>
            </w:r>
          </w:p>
        </w:tc>
        <w:tc>
          <w:tcPr>
            <w:tcW w:w="236" w:type="dxa"/>
            <w:vMerge/>
            <w:tcBorders>
              <w:top w:val="nil"/>
              <w:bottom w:val="single" w:sz="4" w:space="0" w:color="000000"/>
            </w:tcBorders>
          </w:tcPr>
          <w:p w14:paraId="2A52DD46" w14:textId="77777777" w:rsidR="0068651E" w:rsidRDefault="0068651E">
            <w:pPr>
              <w:rPr>
                <w:sz w:val="2"/>
                <w:szCs w:val="2"/>
              </w:rPr>
            </w:pPr>
          </w:p>
        </w:tc>
        <w:tc>
          <w:tcPr>
            <w:tcW w:w="877" w:type="dxa"/>
            <w:tcBorders>
              <w:top w:val="single" w:sz="4" w:space="0" w:color="000000"/>
              <w:bottom w:val="single" w:sz="4" w:space="0" w:color="000000"/>
            </w:tcBorders>
          </w:tcPr>
          <w:p w14:paraId="47FF999A" w14:textId="77777777" w:rsidR="0068651E" w:rsidRDefault="006C556A">
            <w:pPr>
              <w:pStyle w:val="TableParagraph"/>
              <w:spacing w:before="37"/>
              <w:ind w:left="238"/>
              <w:jc w:val="left"/>
              <w:rPr>
                <w:b/>
                <w:sz w:val="16"/>
              </w:rPr>
            </w:pPr>
            <w:r>
              <w:rPr>
                <w:b/>
                <w:spacing w:val="-2"/>
                <w:sz w:val="16"/>
              </w:rPr>
              <w:t>232,272</w:t>
            </w:r>
          </w:p>
        </w:tc>
      </w:tr>
    </w:tbl>
    <w:p w14:paraId="2CDC83C8" w14:textId="77777777" w:rsidR="0068651E" w:rsidRDefault="006C556A">
      <w:pPr>
        <w:spacing w:before="47"/>
        <w:ind w:left="415"/>
        <w:rPr>
          <w:rFonts w:ascii="Arial"/>
          <w:sz w:val="16"/>
        </w:rPr>
      </w:pPr>
      <w:r>
        <w:rPr>
          <w:rFonts w:ascii="Arial"/>
          <w:sz w:val="16"/>
        </w:rPr>
        <w:t>(a)</w:t>
      </w:r>
      <w:r>
        <w:rPr>
          <w:rFonts w:ascii="Arial"/>
          <w:spacing w:val="34"/>
          <w:sz w:val="16"/>
        </w:rPr>
        <w:t xml:space="preserve">  </w:t>
      </w:r>
      <w:r>
        <w:rPr>
          <w:rFonts w:ascii="Arial"/>
          <w:sz w:val="16"/>
        </w:rPr>
        <w:t>Comparatives</w:t>
      </w:r>
      <w:r>
        <w:rPr>
          <w:rFonts w:ascii="Arial"/>
          <w:spacing w:val="-1"/>
          <w:sz w:val="16"/>
        </w:rPr>
        <w:t xml:space="preserve"> </w:t>
      </w:r>
      <w:r>
        <w:rPr>
          <w:rFonts w:ascii="Arial"/>
          <w:sz w:val="16"/>
        </w:rPr>
        <w:t>have</w:t>
      </w:r>
      <w:r>
        <w:rPr>
          <w:rFonts w:ascii="Arial"/>
          <w:spacing w:val="-2"/>
          <w:sz w:val="16"/>
        </w:rPr>
        <w:t xml:space="preserve"> </w:t>
      </w:r>
      <w:r>
        <w:rPr>
          <w:rFonts w:ascii="Arial"/>
          <w:sz w:val="16"/>
        </w:rPr>
        <w:t>been</w:t>
      </w:r>
      <w:r>
        <w:rPr>
          <w:rFonts w:ascii="Arial"/>
          <w:spacing w:val="-2"/>
          <w:sz w:val="16"/>
        </w:rPr>
        <w:t xml:space="preserve"> </w:t>
      </w:r>
      <w:r>
        <w:rPr>
          <w:rFonts w:ascii="Arial"/>
          <w:sz w:val="16"/>
        </w:rPr>
        <w:t>restated</w:t>
      </w:r>
      <w:r>
        <w:rPr>
          <w:rFonts w:ascii="Arial"/>
          <w:spacing w:val="-6"/>
          <w:sz w:val="16"/>
        </w:rPr>
        <w:t xml:space="preserve"> </w:t>
      </w:r>
      <w:r>
        <w:rPr>
          <w:rFonts w:ascii="Arial"/>
          <w:sz w:val="16"/>
        </w:rPr>
        <w:t>to align</w:t>
      </w:r>
      <w:r>
        <w:rPr>
          <w:rFonts w:ascii="Arial"/>
          <w:spacing w:val="-3"/>
          <w:sz w:val="16"/>
        </w:rPr>
        <w:t xml:space="preserve"> </w:t>
      </w:r>
      <w:r>
        <w:rPr>
          <w:rFonts w:ascii="Arial"/>
          <w:sz w:val="16"/>
        </w:rPr>
        <w:t>with</w:t>
      </w:r>
      <w:r>
        <w:rPr>
          <w:rFonts w:ascii="Arial"/>
          <w:spacing w:val="-4"/>
          <w:sz w:val="16"/>
        </w:rPr>
        <w:t xml:space="preserve"> </w:t>
      </w:r>
      <w:r>
        <w:rPr>
          <w:rFonts w:ascii="Arial"/>
          <w:sz w:val="16"/>
        </w:rPr>
        <w:t>current</w:t>
      </w:r>
      <w:r>
        <w:rPr>
          <w:rFonts w:ascii="Arial"/>
          <w:spacing w:val="-1"/>
          <w:sz w:val="16"/>
        </w:rPr>
        <w:t xml:space="preserve"> </w:t>
      </w:r>
      <w:r>
        <w:rPr>
          <w:rFonts w:ascii="Arial"/>
          <w:sz w:val="16"/>
        </w:rPr>
        <w:t>year</w:t>
      </w:r>
      <w:r>
        <w:rPr>
          <w:rFonts w:ascii="Arial"/>
          <w:spacing w:val="-5"/>
          <w:sz w:val="16"/>
        </w:rPr>
        <w:t xml:space="preserve"> </w:t>
      </w:r>
      <w:r>
        <w:rPr>
          <w:rFonts w:ascii="Arial"/>
          <w:spacing w:val="-2"/>
          <w:sz w:val="16"/>
        </w:rPr>
        <w:t>classification.</w:t>
      </w:r>
    </w:p>
    <w:p w14:paraId="22B862E7" w14:textId="77777777" w:rsidR="0068651E" w:rsidRDefault="0068651E">
      <w:pPr>
        <w:pStyle w:val="BodyText"/>
        <w:rPr>
          <w:rFonts w:ascii="Arial"/>
          <w:sz w:val="16"/>
        </w:rPr>
      </w:pPr>
    </w:p>
    <w:p w14:paraId="16B70A31" w14:textId="77777777" w:rsidR="0068651E" w:rsidRDefault="0068651E">
      <w:pPr>
        <w:pStyle w:val="BodyText"/>
        <w:rPr>
          <w:rFonts w:ascii="Arial"/>
          <w:sz w:val="16"/>
        </w:rPr>
      </w:pPr>
    </w:p>
    <w:p w14:paraId="070EBE37" w14:textId="77777777" w:rsidR="0068651E" w:rsidRDefault="0068651E">
      <w:pPr>
        <w:pStyle w:val="BodyText"/>
        <w:spacing w:before="14"/>
        <w:rPr>
          <w:rFonts w:ascii="Arial"/>
          <w:sz w:val="16"/>
        </w:rPr>
      </w:pPr>
    </w:p>
    <w:p w14:paraId="5BA3F13C" w14:textId="77777777" w:rsidR="0068651E" w:rsidRDefault="006C556A">
      <w:pPr>
        <w:pStyle w:val="BodyText"/>
        <w:ind w:left="415" w:right="885"/>
        <w:jc w:val="both"/>
      </w:pPr>
      <w:r>
        <w:t>The foreign exchange holdings of the RBA, the Investment Funds and EFA are in multiple</w:t>
      </w:r>
      <w:r>
        <w:rPr>
          <w:spacing w:val="40"/>
        </w:rPr>
        <w:t xml:space="preserve"> </w:t>
      </w:r>
      <w:r>
        <w:t>currencies,</w:t>
      </w:r>
      <w:r>
        <w:rPr>
          <w:spacing w:val="40"/>
        </w:rPr>
        <w:t xml:space="preserve"> </w:t>
      </w:r>
      <w:r>
        <w:t>but predominantly</w:t>
      </w:r>
      <w:r>
        <w:rPr>
          <w:spacing w:val="40"/>
        </w:rPr>
        <w:t xml:space="preserve"> </w:t>
      </w:r>
      <w:r>
        <w:t>US</w:t>
      </w:r>
      <w:r>
        <w:rPr>
          <w:spacing w:val="40"/>
        </w:rPr>
        <w:t xml:space="preserve"> </w:t>
      </w:r>
      <w:r>
        <w:t>dollars</w:t>
      </w:r>
      <w:r>
        <w:rPr>
          <w:spacing w:val="40"/>
        </w:rPr>
        <w:t xml:space="preserve"> </w:t>
      </w:r>
      <w:r>
        <w:t>(USD),</w:t>
      </w:r>
      <w:r>
        <w:rPr>
          <w:spacing w:val="40"/>
        </w:rPr>
        <w:t xml:space="preserve"> </w:t>
      </w:r>
      <w:r>
        <w:t>while</w:t>
      </w:r>
      <w:r>
        <w:rPr>
          <w:spacing w:val="40"/>
        </w:rPr>
        <w:t xml:space="preserve"> </w:t>
      </w:r>
      <w:r>
        <w:t>the</w:t>
      </w:r>
      <w:r>
        <w:rPr>
          <w:spacing w:val="40"/>
        </w:rPr>
        <w:t xml:space="preserve"> </w:t>
      </w:r>
      <w:r>
        <w:t>financial assets and liabilities held with IFIs and development banks are denominated in USD, Euros (EUR) and Special Drawing Rights (SDR).</w:t>
      </w:r>
    </w:p>
    <w:p w14:paraId="3B6A7FE9" w14:textId="77777777" w:rsidR="0068651E" w:rsidRDefault="006C556A">
      <w:pPr>
        <w:pStyle w:val="BodyText"/>
        <w:spacing w:before="201"/>
        <w:ind w:left="415" w:right="883"/>
        <w:jc w:val="both"/>
      </w:pPr>
      <w:r>
        <w:t>In addition to the above, certain Commonwealth entities are also exposed to</w:t>
      </w:r>
      <w:r>
        <w:rPr>
          <w:spacing w:val="80"/>
        </w:rPr>
        <w:t xml:space="preserve"> </w:t>
      </w:r>
      <w:r>
        <w:t>foreign</w:t>
      </w:r>
      <w:r>
        <w:rPr>
          <w:spacing w:val="40"/>
        </w:rPr>
        <w:t xml:space="preserve"> </w:t>
      </w:r>
      <w:r>
        <w:t>exchange</w:t>
      </w:r>
      <w:r>
        <w:rPr>
          <w:spacing w:val="40"/>
        </w:rPr>
        <w:t xml:space="preserve"> </w:t>
      </w:r>
      <w:r>
        <w:t>risks</w:t>
      </w:r>
      <w:r>
        <w:rPr>
          <w:spacing w:val="40"/>
        </w:rPr>
        <w:t xml:space="preserve"> </w:t>
      </w:r>
      <w:r>
        <w:t>on</w:t>
      </w:r>
      <w:r>
        <w:rPr>
          <w:spacing w:val="40"/>
        </w:rPr>
        <w:t xml:space="preserve"> </w:t>
      </w:r>
      <w:r>
        <w:t>sales</w:t>
      </w:r>
      <w:r>
        <w:rPr>
          <w:spacing w:val="40"/>
        </w:rPr>
        <w:t xml:space="preserve"> </w:t>
      </w:r>
      <w:r>
        <w:t>and</w:t>
      </w:r>
      <w:r>
        <w:rPr>
          <w:spacing w:val="40"/>
        </w:rPr>
        <w:t xml:space="preserve"> </w:t>
      </w:r>
      <w:r>
        <w:t>procurement</w:t>
      </w:r>
      <w:r>
        <w:rPr>
          <w:spacing w:val="40"/>
        </w:rPr>
        <w:t xml:space="preserve"> </w:t>
      </w:r>
      <w:r>
        <w:t>contracts</w:t>
      </w:r>
      <w:r>
        <w:rPr>
          <w:spacing w:val="40"/>
        </w:rPr>
        <w:t xml:space="preserve"> </w:t>
      </w:r>
      <w:r>
        <w:t>denominated</w:t>
      </w:r>
      <w:r>
        <w:rPr>
          <w:spacing w:val="40"/>
        </w:rPr>
        <w:t xml:space="preserve"> </w:t>
      </w:r>
      <w:r>
        <w:t>in foreign</w:t>
      </w:r>
      <w:r>
        <w:rPr>
          <w:spacing w:val="40"/>
        </w:rPr>
        <w:t xml:space="preserve"> </w:t>
      </w:r>
      <w:r>
        <w:t>currency.</w:t>
      </w:r>
      <w:r>
        <w:rPr>
          <w:spacing w:val="40"/>
        </w:rPr>
        <w:t xml:space="preserve"> </w:t>
      </w:r>
      <w:r>
        <w:t>These</w:t>
      </w:r>
      <w:r>
        <w:rPr>
          <w:spacing w:val="40"/>
        </w:rPr>
        <w:t xml:space="preserve"> </w:t>
      </w:r>
      <w:r>
        <w:t>are</w:t>
      </w:r>
      <w:r>
        <w:rPr>
          <w:spacing w:val="40"/>
        </w:rPr>
        <w:t xml:space="preserve"> </w:t>
      </w:r>
      <w:r>
        <w:t>not</w:t>
      </w:r>
      <w:r>
        <w:rPr>
          <w:spacing w:val="40"/>
        </w:rPr>
        <w:t xml:space="preserve"> </w:t>
      </w:r>
      <w:r>
        <w:t>considered</w:t>
      </w:r>
      <w:r>
        <w:rPr>
          <w:spacing w:val="40"/>
        </w:rPr>
        <w:t xml:space="preserve"> </w:t>
      </w:r>
      <w:r>
        <w:t>material</w:t>
      </w:r>
      <w:r>
        <w:rPr>
          <w:spacing w:val="40"/>
        </w:rPr>
        <w:t xml:space="preserve"> </w:t>
      </w:r>
      <w:r>
        <w:t>to</w:t>
      </w:r>
      <w:r>
        <w:rPr>
          <w:spacing w:val="40"/>
        </w:rPr>
        <w:t xml:space="preserve"> </w:t>
      </w:r>
      <w:r>
        <w:t>the</w:t>
      </w:r>
      <w:r>
        <w:rPr>
          <w:spacing w:val="40"/>
        </w:rPr>
        <w:t xml:space="preserve"> </w:t>
      </w:r>
      <w:r>
        <w:t>Australian Government balance sheet.</w:t>
      </w:r>
    </w:p>
    <w:p w14:paraId="7FB9E3CF" w14:textId="77777777" w:rsidR="0068651E" w:rsidRDefault="006C556A">
      <w:pPr>
        <w:pStyle w:val="BodyText"/>
        <w:spacing w:before="201"/>
        <w:ind w:left="415"/>
        <w:rPr>
          <w:rFonts w:ascii="Arial"/>
        </w:rPr>
      </w:pPr>
      <w:r>
        <w:rPr>
          <w:rFonts w:ascii="Arial"/>
          <w:spacing w:val="-2"/>
        </w:rPr>
        <w:t>Sensitivity</w:t>
      </w:r>
    </w:p>
    <w:p w14:paraId="1965780F" w14:textId="77777777" w:rsidR="0068651E" w:rsidRDefault="006C556A">
      <w:pPr>
        <w:pStyle w:val="BodyText"/>
        <w:spacing w:before="137"/>
        <w:ind w:left="415" w:right="883"/>
        <w:jc w:val="both"/>
      </w:pPr>
      <w:r>
        <w:t>Given the Australian Government’s net holdings of foreign currency assets, an appreciation in the Australian dollar exchange rate results in valuation losses,</w:t>
      </w:r>
      <w:r>
        <w:rPr>
          <w:spacing w:val="80"/>
        </w:rPr>
        <w:t xml:space="preserve"> </w:t>
      </w:r>
      <w:r>
        <w:t xml:space="preserve">while a depreciation leads to valuation gains. The following table provides a sensitivity analysis for the individual foreign exchange rate exposures where the variability is material to the Australian Government. The analysis is based on the foreign exchange </w:t>
      </w:r>
      <w:proofErr w:type="spellStart"/>
      <w:r>
        <w:t>standardised</w:t>
      </w:r>
      <w:proofErr w:type="spellEnd"/>
      <w:r>
        <w:t xml:space="preserve"> rate of +/- 8.28 per cent (2023: +/- 8.48 per cent) applied</w:t>
      </w:r>
      <w:r>
        <w:rPr>
          <w:spacing w:val="32"/>
        </w:rPr>
        <w:t xml:space="preserve"> </w:t>
      </w:r>
      <w:r>
        <w:t>to</w:t>
      </w:r>
      <w:r>
        <w:rPr>
          <w:spacing w:val="30"/>
        </w:rPr>
        <w:t xml:space="preserve"> </w:t>
      </w:r>
      <w:r>
        <w:t>the</w:t>
      </w:r>
      <w:r>
        <w:rPr>
          <w:spacing w:val="32"/>
        </w:rPr>
        <w:t xml:space="preserve"> </w:t>
      </w:r>
      <w:r>
        <w:t>value</w:t>
      </w:r>
      <w:r>
        <w:rPr>
          <w:spacing w:val="32"/>
        </w:rPr>
        <w:t xml:space="preserve"> </w:t>
      </w:r>
      <w:r>
        <w:t>of</w:t>
      </w:r>
      <w:r>
        <w:rPr>
          <w:spacing w:val="29"/>
        </w:rPr>
        <w:t xml:space="preserve"> </w:t>
      </w:r>
      <w:r>
        <w:t>the</w:t>
      </w:r>
      <w:r>
        <w:rPr>
          <w:spacing w:val="29"/>
        </w:rPr>
        <w:t xml:space="preserve"> </w:t>
      </w:r>
      <w:r>
        <w:t>Australian</w:t>
      </w:r>
      <w:r>
        <w:rPr>
          <w:spacing w:val="29"/>
        </w:rPr>
        <w:t xml:space="preserve"> </w:t>
      </w:r>
      <w:r>
        <w:t>dollar</w:t>
      </w:r>
      <w:r>
        <w:rPr>
          <w:spacing w:val="30"/>
        </w:rPr>
        <w:t xml:space="preserve"> </w:t>
      </w:r>
      <w:r>
        <w:t>exchange</w:t>
      </w:r>
      <w:r>
        <w:rPr>
          <w:spacing w:val="34"/>
        </w:rPr>
        <w:t xml:space="preserve"> </w:t>
      </w:r>
      <w:r>
        <w:t>rate</w:t>
      </w:r>
      <w:r>
        <w:rPr>
          <w:spacing w:val="29"/>
        </w:rPr>
        <w:t xml:space="preserve"> </w:t>
      </w:r>
      <w:r>
        <w:t>as</w:t>
      </w:r>
      <w:r>
        <w:rPr>
          <w:spacing w:val="29"/>
        </w:rPr>
        <w:t xml:space="preserve"> </w:t>
      </w:r>
      <w:r>
        <w:t>at</w:t>
      </w:r>
      <w:r>
        <w:rPr>
          <w:spacing w:val="30"/>
        </w:rPr>
        <w:t xml:space="preserve"> </w:t>
      </w:r>
      <w:r>
        <w:t>30</w:t>
      </w:r>
      <w:r>
        <w:rPr>
          <w:spacing w:val="32"/>
        </w:rPr>
        <w:t xml:space="preserve"> </w:t>
      </w:r>
      <w:r>
        <w:t>June</w:t>
      </w:r>
      <w:r>
        <w:rPr>
          <w:spacing w:val="29"/>
        </w:rPr>
        <w:t xml:space="preserve"> </w:t>
      </w:r>
      <w:r>
        <w:t>2024.</w:t>
      </w:r>
    </w:p>
    <w:p w14:paraId="64BB94AA" w14:textId="77777777" w:rsidR="0068651E" w:rsidRDefault="0068651E">
      <w:pPr>
        <w:pStyle w:val="BodyText"/>
        <w:rPr>
          <w:sz w:val="16"/>
        </w:rPr>
      </w:pPr>
    </w:p>
    <w:p w14:paraId="0B4326F6" w14:textId="77777777" w:rsidR="0068651E" w:rsidRDefault="0068651E">
      <w:pPr>
        <w:pStyle w:val="BodyText"/>
        <w:spacing w:before="153"/>
        <w:rPr>
          <w:sz w:val="16"/>
        </w:rPr>
      </w:pPr>
    </w:p>
    <w:p w14:paraId="2A3A5FBE" w14:textId="77777777" w:rsidR="0068651E" w:rsidRDefault="006C556A">
      <w:pPr>
        <w:spacing w:before="1"/>
        <w:ind w:left="103" w:right="573"/>
        <w:jc w:val="center"/>
        <w:rPr>
          <w:rFonts w:ascii="Arial"/>
          <w:sz w:val="16"/>
        </w:rPr>
      </w:pPr>
      <w:r>
        <w:rPr>
          <w:rFonts w:ascii="Arial"/>
          <w:spacing w:val="-5"/>
          <w:sz w:val="16"/>
        </w:rPr>
        <w:t>144</w:t>
      </w:r>
    </w:p>
    <w:p w14:paraId="1C77D497" w14:textId="77777777" w:rsidR="0068651E" w:rsidRDefault="0068651E">
      <w:pPr>
        <w:jc w:val="center"/>
        <w:rPr>
          <w:rFonts w:ascii="Arial"/>
          <w:sz w:val="16"/>
        </w:rPr>
        <w:sectPr w:rsidR="0068651E">
          <w:footerReference w:type="default" r:id="rId103"/>
          <w:pgSz w:w="11910" w:h="16840"/>
          <w:pgMar w:top="620" w:right="1500" w:bottom="280" w:left="1680" w:header="0" w:footer="0" w:gutter="0"/>
          <w:cols w:space="720"/>
        </w:sectPr>
      </w:pPr>
    </w:p>
    <w:p w14:paraId="3C237328"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37059841" w14:textId="77777777" w:rsidR="0068651E" w:rsidRDefault="0068651E">
      <w:pPr>
        <w:pStyle w:val="BodyText"/>
        <w:rPr>
          <w:i/>
        </w:rPr>
      </w:pPr>
    </w:p>
    <w:p w14:paraId="6CAEBD78" w14:textId="77777777" w:rsidR="0068651E" w:rsidRDefault="0068651E">
      <w:pPr>
        <w:pStyle w:val="BodyText"/>
        <w:rPr>
          <w:i/>
        </w:rPr>
      </w:pPr>
    </w:p>
    <w:p w14:paraId="06A785DB" w14:textId="77777777" w:rsidR="0068651E" w:rsidRDefault="006C556A">
      <w:pPr>
        <w:pStyle w:val="BodyText"/>
        <w:spacing w:before="87"/>
        <w:rPr>
          <w:i/>
        </w:rPr>
      </w:pPr>
      <w:r>
        <w:rPr>
          <w:noProof/>
        </w:rPr>
        <mc:AlternateContent>
          <mc:Choice Requires="wps">
            <w:drawing>
              <wp:anchor distT="0" distB="0" distL="0" distR="0" simplePos="0" relativeHeight="251751936" behindDoc="1" locked="0" layoutInCell="1" allowOverlap="1" wp14:anchorId="398BAD8A" wp14:editId="3E8D52BC">
                <wp:simplePos x="0" y="0"/>
                <wp:positionH relativeFrom="page">
                  <wp:posOffset>1511808</wp:posOffset>
                </wp:positionH>
                <wp:positionV relativeFrom="paragraph">
                  <wp:posOffset>224065</wp:posOffset>
                </wp:positionV>
                <wp:extent cx="4770120" cy="6350"/>
                <wp:effectExtent l="0" t="0" r="0" b="0"/>
                <wp:wrapTopAndBottom/>
                <wp:docPr id="511" name="Graphic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2092439" y="0"/>
                              </a:lnTo>
                              <a:lnTo>
                                <a:pt x="0" y="0"/>
                              </a:lnTo>
                              <a:lnTo>
                                <a:pt x="0" y="6096"/>
                              </a:lnTo>
                              <a:lnTo>
                                <a:pt x="2092439"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BE187A" id="Graphic 511" o:spid="_x0000_s1026" style="position:absolute;margin-left:119.05pt;margin-top:17.65pt;width:375.6pt;height:.5pt;z-index:-251564544;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" path="m4770120,l2092439,,,,,6096r2092439,l4770120,6096r,-6096xe" fillcolor="black" stroked="f">
                <v:path arrowok="t"/>
                <w10:wrap type="topAndBottom" anchorx="page"/>
              </v:shape>
            </w:pict>
          </mc:Fallback>
        </mc:AlternateContent>
      </w:r>
    </w:p>
    <w:p w14:paraId="63C6CD57" w14:textId="77777777" w:rsidR="0068651E" w:rsidRDefault="006C556A">
      <w:pPr>
        <w:spacing w:before="37" w:after="41"/>
        <w:ind w:left="4665"/>
        <w:rPr>
          <w:rFonts w:ascii="Arial"/>
          <w:sz w:val="16"/>
        </w:rPr>
      </w:pPr>
      <w:r>
        <w:rPr>
          <w:rFonts w:ascii="Arial"/>
          <w:sz w:val="16"/>
        </w:rPr>
        <w:t>Impact</w:t>
      </w:r>
      <w:r>
        <w:rPr>
          <w:rFonts w:ascii="Arial"/>
          <w:spacing w:val="-1"/>
          <w:sz w:val="16"/>
        </w:rPr>
        <w:t xml:space="preserve"> </w:t>
      </w:r>
      <w:r>
        <w:rPr>
          <w:rFonts w:ascii="Arial"/>
          <w:sz w:val="16"/>
        </w:rPr>
        <w:t>on</w:t>
      </w:r>
      <w:r>
        <w:rPr>
          <w:rFonts w:ascii="Arial"/>
          <w:spacing w:val="-5"/>
          <w:sz w:val="16"/>
        </w:rPr>
        <w:t xml:space="preserve"> </w:t>
      </w:r>
      <w:r>
        <w:rPr>
          <w:rFonts w:ascii="Arial"/>
          <w:sz w:val="16"/>
        </w:rPr>
        <w:t>operating</w:t>
      </w:r>
      <w:r>
        <w:rPr>
          <w:rFonts w:ascii="Arial"/>
          <w:spacing w:val="-2"/>
          <w:sz w:val="16"/>
        </w:rPr>
        <w:t xml:space="preserve"> </w:t>
      </w:r>
      <w:r>
        <w:rPr>
          <w:rFonts w:ascii="Arial"/>
          <w:sz w:val="16"/>
        </w:rPr>
        <w:t>result</w:t>
      </w:r>
      <w:r>
        <w:rPr>
          <w:rFonts w:ascii="Arial"/>
          <w:spacing w:val="-3"/>
          <w:sz w:val="16"/>
        </w:rPr>
        <w:t xml:space="preserve"> </w:t>
      </w:r>
      <w:r>
        <w:rPr>
          <w:rFonts w:ascii="Arial"/>
          <w:sz w:val="16"/>
        </w:rPr>
        <w:t>and</w:t>
      </w:r>
      <w:r>
        <w:rPr>
          <w:rFonts w:ascii="Arial"/>
          <w:spacing w:val="-1"/>
          <w:sz w:val="16"/>
        </w:rPr>
        <w:t xml:space="preserve"> </w:t>
      </w:r>
      <w:r>
        <w:rPr>
          <w:rFonts w:ascii="Arial"/>
          <w:sz w:val="16"/>
        </w:rPr>
        <w:t>net</w:t>
      </w:r>
      <w:r>
        <w:rPr>
          <w:rFonts w:ascii="Arial"/>
          <w:spacing w:val="-4"/>
          <w:sz w:val="16"/>
        </w:rPr>
        <w:t xml:space="preserve"> </w:t>
      </w:r>
      <w:r>
        <w:rPr>
          <w:rFonts w:ascii="Arial"/>
          <w:spacing w:val="-2"/>
          <w:sz w:val="16"/>
        </w:rPr>
        <w:t>worth</w:t>
      </w:r>
    </w:p>
    <w:tbl>
      <w:tblPr>
        <w:tblW w:w="0" w:type="auto"/>
        <w:tblInd w:w="693" w:type="dxa"/>
        <w:tblLayout w:type="fixed"/>
        <w:tblCellMar>
          <w:left w:w="0" w:type="dxa"/>
          <w:right w:w="0" w:type="dxa"/>
        </w:tblCellMar>
        <w:tblLook w:val="01E0" w:firstRow="1" w:lastRow="1" w:firstColumn="1" w:lastColumn="1" w:noHBand="0" w:noVBand="0"/>
      </w:tblPr>
      <w:tblGrid>
        <w:gridCol w:w="3300"/>
        <w:gridCol w:w="1273"/>
        <w:gridCol w:w="730"/>
        <w:gridCol w:w="1496"/>
        <w:gridCol w:w="725"/>
      </w:tblGrid>
      <w:tr w:rsidR="0068651E" w14:paraId="116E0D15" w14:textId="77777777">
        <w:trPr>
          <w:trHeight w:val="253"/>
        </w:trPr>
        <w:tc>
          <w:tcPr>
            <w:tcW w:w="3300" w:type="dxa"/>
          </w:tcPr>
          <w:p w14:paraId="5CC077F1" w14:textId="77777777" w:rsidR="0068651E" w:rsidRDefault="006C556A">
            <w:pPr>
              <w:pStyle w:val="TableParagraph"/>
              <w:spacing w:line="183" w:lineRule="exact"/>
              <w:ind w:left="72"/>
              <w:jc w:val="left"/>
              <w:rPr>
                <w:b/>
                <w:sz w:val="16"/>
              </w:rPr>
            </w:pPr>
            <w:r>
              <w:rPr>
                <w:b/>
                <w:sz w:val="16"/>
              </w:rPr>
              <w:t>Individually</w:t>
            </w:r>
            <w:r>
              <w:rPr>
                <w:b/>
                <w:spacing w:val="-8"/>
                <w:sz w:val="16"/>
              </w:rPr>
              <w:t xml:space="preserve"> </w:t>
            </w:r>
            <w:r>
              <w:rPr>
                <w:b/>
                <w:sz w:val="16"/>
              </w:rPr>
              <w:t>material</w:t>
            </w:r>
            <w:r>
              <w:rPr>
                <w:b/>
                <w:spacing w:val="-2"/>
                <w:sz w:val="16"/>
              </w:rPr>
              <w:t xml:space="preserve"> exposures</w:t>
            </w:r>
          </w:p>
        </w:tc>
        <w:tc>
          <w:tcPr>
            <w:tcW w:w="1273" w:type="dxa"/>
            <w:tcBorders>
              <w:top w:val="single" w:sz="4" w:space="0" w:color="000000"/>
              <w:bottom w:val="single" w:sz="4" w:space="0" w:color="000000"/>
            </w:tcBorders>
          </w:tcPr>
          <w:p w14:paraId="5EC6439F" w14:textId="77777777" w:rsidR="0068651E" w:rsidRDefault="006C556A">
            <w:pPr>
              <w:pStyle w:val="TableParagraph"/>
              <w:spacing w:before="34"/>
              <w:ind w:left="823"/>
              <w:jc w:val="left"/>
              <w:rPr>
                <w:sz w:val="16"/>
              </w:rPr>
            </w:pPr>
            <w:r>
              <w:rPr>
                <w:spacing w:val="-4"/>
                <w:sz w:val="16"/>
              </w:rPr>
              <w:t>2024</w:t>
            </w:r>
          </w:p>
        </w:tc>
        <w:tc>
          <w:tcPr>
            <w:tcW w:w="730" w:type="dxa"/>
            <w:tcBorders>
              <w:top w:val="single" w:sz="4" w:space="0" w:color="000000"/>
              <w:bottom w:val="single" w:sz="4" w:space="0" w:color="000000"/>
            </w:tcBorders>
          </w:tcPr>
          <w:p w14:paraId="771D1A41" w14:textId="77777777" w:rsidR="0068651E" w:rsidRDefault="0068651E">
            <w:pPr>
              <w:pStyle w:val="TableParagraph"/>
              <w:jc w:val="left"/>
              <w:rPr>
                <w:rFonts w:ascii="Times New Roman"/>
                <w:sz w:val="18"/>
              </w:rPr>
            </w:pPr>
          </w:p>
        </w:tc>
        <w:tc>
          <w:tcPr>
            <w:tcW w:w="1496" w:type="dxa"/>
            <w:tcBorders>
              <w:top w:val="single" w:sz="4" w:space="0" w:color="000000"/>
              <w:bottom w:val="single" w:sz="4" w:space="0" w:color="000000"/>
            </w:tcBorders>
          </w:tcPr>
          <w:p w14:paraId="3285143E" w14:textId="77777777" w:rsidR="0068651E" w:rsidRDefault="006C556A">
            <w:pPr>
              <w:pStyle w:val="TableParagraph"/>
              <w:spacing w:before="34"/>
              <w:ind w:right="86"/>
              <w:rPr>
                <w:sz w:val="16"/>
              </w:rPr>
            </w:pPr>
            <w:r>
              <w:rPr>
                <w:spacing w:val="-4"/>
                <w:sz w:val="16"/>
              </w:rPr>
              <w:t>2023</w:t>
            </w:r>
          </w:p>
        </w:tc>
        <w:tc>
          <w:tcPr>
            <w:tcW w:w="725" w:type="dxa"/>
            <w:tcBorders>
              <w:top w:val="single" w:sz="4" w:space="0" w:color="000000"/>
              <w:bottom w:val="single" w:sz="4" w:space="0" w:color="000000"/>
            </w:tcBorders>
          </w:tcPr>
          <w:p w14:paraId="36666644" w14:textId="77777777" w:rsidR="0068651E" w:rsidRDefault="0068651E">
            <w:pPr>
              <w:pStyle w:val="TableParagraph"/>
              <w:jc w:val="left"/>
              <w:rPr>
                <w:rFonts w:ascii="Times New Roman"/>
                <w:sz w:val="18"/>
              </w:rPr>
            </w:pPr>
          </w:p>
        </w:tc>
      </w:tr>
      <w:tr w:rsidR="0068651E" w14:paraId="369DCFF3" w14:textId="77777777">
        <w:trPr>
          <w:trHeight w:val="293"/>
        </w:trPr>
        <w:tc>
          <w:tcPr>
            <w:tcW w:w="3300" w:type="dxa"/>
          </w:tcPr>
          <w:p w14:paraId="45F891F4" w14:textId="77777777" w:rsidR="0068651E" w:rsidRDefault="0068651E">
            <w:pPr>
              <w:pStyle w:val="TableParagraph"/>
              <w:jc w:val="left"/>
              <w:rPr>
                <w:rFonts w:ascii="Times New Roman"/>
                <w:sz w:val="18"/>
              </w:rPr>
            </w:pPr>
          </w:p>
        </w:tc>
        <w:tc>
          <w:tcPr>
            <w:tcW w:w="1273" w:type="dxa"/>
            <w:tcBorders>
              <w:top w:val="single" w:sz="4" w:space="0" w:color="000000"/>
            </w:tcBorders>
            <w:shd w:val="clear" w:color="auto" w:fill="D8D8D8"/>
          </w:tcPr>
          <w:p w14:paraId="6C0427BD" w14:textId="77777777" w:rsidR="0068651E" w:rsidRDefault="006C556A">
            <w:pPr>
              <w:pStyle w:val="TableParagraph"/>
              <w:spacing w:before="70"/>
              <w:ind w:left="21" w:right="26"/>
              <w:jc w:val="center"/>
              <w:rPr>
                <w:sz w:val="16"/>
              </w:rPr>
            </w:pPr>
            <w:r>
              <w:rPr>
                <w:spacing w:val="-2"/>
                <w:sz w:val="16"/>
              </w:rPr>
              <w:t>+8.28</w:t>
            </w:r>
          </w:p>
        </w:tc>
        <w:tc>
          <w:tcPr>
            <w:tcW w:w="730" w:type="dxa"/>
            <w:tcBorders>
              <w:top w:val="single" w:sz="4" w:space="0" w:color="000000"/>
            </w:tcBorders>
            <w:shd w:val="clear" w:color="auto" w:fill="D8D8D8"/>
          </w:tcPr>
          <w:p w14:paraId="76755F4A" w14:textId="77777777" w:rsidR="0068651E" w:rsidRDefault="006C556A">
            <w:pPr>
              <w:pStyle w:val="TableParagraph"/>
              <w:spacing w:before="70"/>
              <w:ind w:right="53"/>
              <w:rPr>
                <w:sz w:val="16"/>
              </w:rPr>
            </w:pPr>
            <w:r>
              <w:rPr>
                <w:spacing w:val="-2"/>
                <w:sz w:val="16"/>
              </w:rPr>
              <w:t>-</w:t>
            </w:r>
            <w:r>
              <w:rPr>
                <w:spacing w:val="-4"/>
                <w:sz w:val="16"/>
              </w:rPr>
              <w:t>8.28</w:t>
            </w:r>
          </w:p>
        </w:tc>
        <w:tc>
          <w:tcPr>
            <w:tcW w:w="1496" w:type="dxa"/>
            <w:tcBorders>
              <w:top w:val="single" w:sz="4" w:space="0" w:color="000000"/>
            </w:tcBorders>
          </w:tcPr>
          <w:p w14:paraId="0FD58DCD" w14:textId="77777777" w:rsidR="0068651E" w:rsidRDefault="006C556A">
            <w:pPr>
              <w:pStyle w:val="TableParagraph"/>
              <w:spacing w:before="70"/>
              <w:ind w:left="649"/>
              <w:jc w:val="left"/>
              <w:rPr>
                <w:sz w:val="16"/>
              </w:rPr>
            </w:pPr>
            <w:r>
              <w:rPr>
                <w:spacing w:val="-2"/>
                <w:sz w:val="16"/>
              </w:rPr>
              <w:t>+8.48</w:t>
            </w:r>
          </w:p>
        </w:tc>
        <w:tc>
          <w:tcPr>
            <w:tcW w:w="725" w:type="dxa"/>
            <w:tcBorders>
              <w:top w:val="single" w:sz="4" w:space="0" w:color="000000"/>
            </w:tcBorders>
          </w:tcPr>
          <w:p w14:paraId="0EADA4F4" w14:textId="77777777" w:rsidR="0068651E" w:rsidRDefault="006C556A">
            <w:pPr>
              <w:pStyle w:val="TableParagraph"/>
              <w:spacing w:before="70"/>
              <w:ind w:right="52"/>
              <w:rPr>
                <w:sz w:val="16"/>
              </w:rPr>
            </w:pPr>
            <w:r>
              <w:rPr>
                <w:spacing w:val="-2"/>
                <w:sz w:val="16"/>
              </w:rPr>
              <w:t>-</w:t>
            </w:r>
            <w:r>
              <w:rPr>
                <w:spacing w:val="-4"/>
                <w:sz w:val="16"/>
              </w:rPr>
              <w:t>8.48</w:t>
            </w:r>
          </w:p>
        </w:tc>
      </w:tr>
      <w:tr w:rsidR="0068651E" w14:paraId="0895B258" w14:textId="77777777">
        <w:trPr>
          <w:trHeight w:val="255"/>
        </w:trPr>
        <w:tc>
          <w:tcPr>
            <w:tcW w:w="3300" w:type="dxa"/>
          </w:tcPr>
          <w:p w14:paraId="5F3F76AA" w14:textId="77777777" w:rsidR="0068651E" w:rsidRDefault="0068651E">
            <w:pPr>
              <w:pStyle w:val="TableParagraph"/>
              <w:jc w:val="left"/>
              <w:rPr>
                <w:rFonts w:ascii="Times New Roman"/>
                <w:sz w:val="18"/>
              </w:rPr>
            </w:pPr>
          </w:p>
        </w:tc>
        <w:tc>
          <w:tcPr>
            <w:tcW w:w="1273" w:type="dxa"/>
            <w:shd w:val="clear" w:color="auto" w:fill="D8D8D8"/>
          </w:tcPr>
          <w:p w14:paraId="20B84C59" w14:textId="77777777" w:rsidR="0068651E" w:rsidRDefault="006C556A">
            <w:pPr>
              <w:pStyle w:val="TableParagraph"/>
              <w:spacing w:before="34"/>
              <w:ind w:left="256"/>
              <w:jc w:val="left"/>
              <w:rPr>
                <w:sz w:val="16"/>
              </w:rPr>
            </w:pPr>
            <w:r>
              <w:rPr>
                <w:sz w:val="16"/>
              </w:rPr>
              <w:t>per</w:t>
            </w:r>
            <w:r>
              <w:rPr>
                <w:spacing w:val="-2"/>
                <w:sz w:val="16"/>
              </w:rPr>
              <w:t xml:space="preserve"> </w:t>
            </w:r>
            <w:r>
              <w:rPr>
                <w:spacing w:val="-4"/>
                <w:sz w:val="16"/>
              </w:rPr>
              <w:t>cent</w:t>
            </w:r>
          </w:p>
        </w:tc>
        <w:tc>
          <w:tcPr>
            <w:tcW w:w="730" w:type="dxa"/>
            <w:shd w:val="clear" w:color="auto" w:fill="D8D8D8"/>
          </w:tcPr>
          <w:p w14:paraId="5955BE15" w14:textId="77777777" w:rsidR="0068651E" w:rsidRDefault="006C556A">
            <w:pPr>
              <w:pStyle w:val="TableParagraph"/>
              <w:spacing w:before="34"/>
              <w:ind w:right="53"/>
              <w:rPr>
                <w:sz w:val="16"/>
              </w:rPr>
            </w:pPr>
            <w:r>
              <w:rPr>
                <w:sz w:val="16"/>
              </w:rPr>
              <w:t>per</w:t>
            </w:r>
            <w:r>
              <w:rPr>
                <w:spacing w:val="-2"/>
                <w:sz w:val="16"/>
              </w:rPr>
              <w:t xml:space="preserve"> </w:t>
            </w:r>
            <w:r>
              <w:rPr>
                <w:spacing w:val="-4"/>
                <w:sz w:val="16"/>
              </w:rPr>
              <w:t>cent</w:t>
            </w:r>
          </w:p>
        </w:tc>
        <w:tc>
          <w:tcPr>
            <w:tcW w:w="1496" w:type="dxa"/>
          </w:tcPr>
          <w:p w14:paraId="496A1DF8" w14:textId="77777777" w:rsidR="0068651E" w:rsidRDefault="006C556A">
            <w:pPr>
              <w:pStyle w:val="TableParagraph"/>
              <w:spacing w:before="34"/>
              <w:ind w:left="476"/>
              <w:jc w:val="left"/>
              <w:rPr>
                <w:sz w:val="16"/>
              </w:rPr>
            </w:pPr>
            <w:r>
              <w:rPr>
                <w:sz w:val="16"/>
              </w:rPr>
              <w:t>per</w:t>
            </w:r>
            <w:r>
              <w:rPr>
                <w:spacing w:val="-2"/>
                <w:sz w:val="16"/>
              </w:rPr>
              <w:t xml:space="preserve"> </w:t>
            </w:r>
            <w:r>
              <w:rPr>
                <w:spacing w:val="-4"/>
                <w:sz w:val="16"/>
              </w:rPr>
              <w:t>cent</w:t>
            </w:r>
          </w:p>
        </w:tc>
        <w:tc>
          <w:tcPr>
            <w:tcW w:w="725" w:type="dxa"/>
          </w:tcPr>
          <w:p w14:paraId="070C93FB" w14:textId="77777777" w:rsidR="0068651E" w:rsidRDefault="006C556A">
            <w:pPr>
              <w:pStyle w:val="TableParagraph"/>
              <w:spacing w:before="34"/>
              <w:ind w:right="51"/>
              <w:rPr>
                <w:sz w:val="16"/>
              </w:rPr>
            </w:pPr>
            <w:r>
              <w:rPr>
                <w:sz w:val="16"/>
              </w:rPr>
              <w:t>per</w:t>
            </w:r>
            <w:r>
              <w:rPr>
                <w:spacing w:val="-2"/>
                <w:sz w:val="16"/>
              </w:rPr>
              <w:t xml:space="preserve"> </w:t>
            </w:r>
            <w:r>
              <w:rPr>
                <w:spacing w:val="-4"/>
                <w:sz w:val="16"/>
              </w:rPr>
              <w:t>cent</w:t>
            </w:r>
          </w:p>
        </w:tc>
      </w:tr>
      <w:tr w:rsidR="0068651E" w14:paraId="224F9D31" w14:textId="77777777">
        <w:trPr>
          <w:trHeight w:val="776"/>
        </w:trPr>
        <w:tc>
          <w:tcPr>
            <w:tcW w:w="3300" w:type="dxa"/>
          </w:tcPr>
          <w:p w14:paraId="71E7893F" w14:textId="77777777" w:rsidR="0068651E" w:rsidRDefault="0068651E">
            <w:pPr>
              <w:pStyle w:val="TableParagraph"/>
              <w:jc w:val="left"/>
              <w:rPr>
                <w:sz w:val="16"/>
              </w:rPr>
            </w:pPr>
          </w:p>
          <w:p w14:paraId="5A892754" w14:textId="77777777" w:rsidR="0068651E" w:rsidRDefault="0068651E">
            <w:pPr>
              <w:pStyle w:val="TableParagraph"/>
              <w:spacing w:before="149"/>
              <w:jc w:val="left"/>
              <w:rPr>
                <w:sz w:val="16"/>
              </w:rPr>
            </w:pPr>
          </w:p>
          <w:p w14:paraId="5AB69BA7" w14:textId="77777777" w:rsidR="0068651E" w:rsidRDefault="006C556A">
            <w:pPr>
              <w:pStyle w:val="TableParagraph"/>
              <w:ind w:left="72"/>
              <w:jc w:val="left"/>
              <w:rPr>
                <w:b/>
                <w:sz w:val="16"/>
              </w:rPr>
            </w:pPr>
            <w:r>
              <w:rPr>
                <w:b/>
                <w:sz w:val="16"/>
              </w:rPr>
              <w:t>Foreign</w:t>
            </w:r>
            <w:r>
              <w:rPr>
                <w:b/>
                <w:spacing w:val="-5"/>
                <w:sz w:val="16"/>
              </w:rPr>
              <w:t xml:space="preserve"> </w:t>
            </w:r>
            <w:r>
              <w:rPr>
                <w:b/>
                <w:sz w:val="16"/>
              </w:rPr>
              <w:t>financial</w:t>
            </w:r>
            <w:r>
              <w:rPr>
                <w:b/>
                <w:spacing w:val="-4"/>
                <w:sz w:val="16"/>
              </w:rPr>
              <w:t xml:space="preserve"> </w:t>
            </w:r>
            <w:r>
              <w:rPr>
                <w:b/>
                <w:spacing w:val="-2"/>
                <w:sz w:val="16"/>
              </w:rPr>
              <w:t>assets</w:t>
            </w:r>
          </w:p>
        </w:tc>
        <w:tc>
          <w:tcPr>
            <w:tcW w:w="2003" w:type="dxa"/>
            <w:gridSpan w:val="2"/>
            <w:shd w:val="clear" w:color="auto" w:fill="D8D8D8"/>
          </w:tcPr>
          <w:p w14:paraId="2A7E4337" w14:textId="77777777" w:rsidR="0068651E" w:rsidRDefault="006C556A">
            <w:pPr>
              <w:pStyle w:val="TableParagraph"/>
              <w:tabs>
                <w:tab w:val="left" w:pos="611"/>
                <w:tab w:val="left" w:pos="1723"/>
              </w:tabs>
              <w:spacing w:before="33"/>
              <w:ind w:right="-15"/>
              <w:jc w:val="left"/>
              <w:rPr>
                <w:sz w:val="16"/>
              </w:rPr>
            </w:pPr>
            <w:r>
              <w:rPr>
                <w:rFonts w:ascii="Times New Roman"/>
                <w:sz w:val="16"/>
                <w:u w:val="single"/>
              </w:rPr>
              <w:tab/>
            </w:r>
            <w:r>
              <w:rPr>
                <w:spacing w:val="-5"/>
                <w:sz w:val="16"/>
                <w:u w:val="single"/>
              </w:rPr>
              <w:t>$m</w:t>
            </w:r>
            <w:r>
              <w:rPr>
                <w:sz w:val="16"/>
                <w:u w:val="single"/>
              </w:rPr>
              <w:tab/>
            </w:r>
            <w:r>
              <w:rPr>
                <w:spacing w:val="-5"/>
                <w:sz w:val="16"/>
                <w:u w:val="single"/>
              </w:rPr>
              <w:t>$m</w:t>
            </w:r>
            <w:r>
              <w:rPr>
                <w:spacing w:val="40"/>
                <w:sz w:val="16"/>
                <w:u w:val="single"/>
              </w:rPr>
              <w:t xml:space="preserve"> </w:t>
            </w:r>
          </w:p>
        </w:tc>
        <w:tc>
          <w:tcPr>
            <w:tcW w:w="2221" w:type="dxa"/>
            <w:gridSpan w:val="2"/>
          </w:tcPr>
          <w:p w14:paraId="48E55DE3" w14:textId="77777777" w:rsidR="0068651E" w:rsidRDefault="006C556A">
            <w:pPr>
              <w:pStyle w:val="TableParagraph"/>
              <w:tabs>
                <w:tab w:val="left" w:pos="831"/>
                <w:tab w:val="left" w:pos="1942"/>
              </w:tabs>
              <w:spacing w:before="33"/>
              <w:ind w:left="236" w:right="-15"/>
              <w:jc w:val="left"/>
              <w:rPr>
                <w:sz w:val="16"/>
              </w:rPr>
            </w:pPr>
            <w:r>
              <w:rPr>
                <w:rFonts w:ascii="Times New Roman"/>
                <w:sz w:val="16"/>
                <w:u w:val="single"/>
              </w:rPr>
              <w:tab/>
            </w:r>
            <w:r>
              <w:rPr>
                <w:spacing w:val="-5"/>
                <w:sz w:val="16"/>
                <w:u w:val="single"/>
              </w:rPr>
              <w:t>$m</w:t>
            </w:r>
            <w:r>
              <w:rPr>
                <w:sz w:val="16"/>
                <w:u w:val="single"/>
              </w:rPr>
              <w:tab/>
            </w:r>
            <w:r>
              <w:rPr>
                <w:spacing w:val="-5"/>
                <w:sz w:val="16"/>
                <w:u w:val="single"/>
              </w:rPr>
              <w:t>$m</w:t>
            </w:r>
            <w:r>
              <w:rPr>
                <w:spacing w:val="40"/>
                <w:sz w:val="16"/>
                <w:u w:val="single"/>
              </w:rPr>
              <w:t xml:space="preserve"> </w:t>
            </w:r>
          </w:p>
        </w:tc>
      </w:tr>
      <w:tr w:rsidR="0068651E" w14:paraId="691E6A02" w14:textId="77777777">
        <w:trPr>
          <w:trHeight w:val="217"/>
        </w:trPr>
        <w:tc>
          <w:tcPr>
            <w:tcW w:w="3300" w:type="dxa"/>
          </w:tcPr>
          <w:p w14:paraId="634E1E77" w14:textId="77777777" w:rsidR="0068651E" w:rsidRDefault="006C556A">
            <w:pPr>
              <w:pStyle w:val="TableParagraph"/>
              <w:spacing w:line="179" w:lineRule="exact"/>
              <w:ind w:left="232"/>
              <w:jc w:val="left"/>
              <w:rPr>
                <w:sz w:val="16"/>
              </w:rPr>
            </w:pPr>
            <w:r>
              <w:rPr>
                <w:sz w:val="16"/>
              </w:rPr>
              <w:t>Investment</w:t>
            </w:r>
            <w:r>
              <w:rPr>
                <w:spacing w:val="-5"/>
                <w:sz w:val="16"/>
              </w:rPr>
              <w:t xml:space="preserve"> </w:t>
            </w:r>
            <w:r>
              <w:rPr>
                <w:spacing w:val="-2"/>
                <w:sz w:val="16"/>
              </w:rPr>
              <w:t>Funds</w:t>
            </w:r>
          </w:p>
        </w:tc>
        <w:tc>
          <w:tcPr>
            <w:tcW w:w="1273" w:type="dxa"/>
            <w:shd w:val="clear" w:color="auto" w:fill="D8D8D8"/>
          </w:tcPr>
          <w:p w14:paraId="46F3A7E0" w14:textId="77777777" w:rsidR="0068651E" w:rsidRDefault="006C556A">
            <w:pPr>
              <w:pStyle w:val="TableParagraph"/>
              <w:spacing w:line="179" w:lineRule="exact"/>
              <w:ind w:left="240"/>
              <w:jc w:val="left"/>
              <w:rPr>
                <w:sz w:val="16"/>
              </w:rPr>
            </w:pPr>
            <w:r>
              <w:rPr>
                <w:spacing w:val="-2"/>
                <w:sz w:val="16"/>
              </w:rPr>
              <w:t>(11,990)</w:t>
            </w:r>
          </w:p>
        </w:tc>
        <w:tc>
          <w:tcPr>
            <w:tcW w:w="730" w:type="dxa"/>
            <w:shd w:val="clear" w:color="auto" w:fill="D8D8D8"/>
          </w:tcPr>
          <w:p w14:paraId="0C7C24C1" w14:textId="77777777" w:rsidR="0068651E" w:rsidRDefault="006C556A">
            <w:pPr>
              <w:pStyle w:val="TableParagraph"/>
              <w:spacing w:line="179" w:lineRule="exact"/>
              <w:ind w:right="54"/>
              <w:rPr>
                <w:sz w:val="16"/>
              </w:rPr>
            </w:pPr>
            <w:r>
              <w:rPr>
                <w:spacing w:val="-2"/>
                <w:sz w:val="16"/>
              </w:rPr>
              <w:t>10,506</w:t>
            </w:r>
          </w:p>
        </w:tc>
        <w:tc>
          <w:tcPr>
            <w:tcW w:w="1496" w:type="dxa"/>
          </w:tcPr>
          <w:p w14:paraId="119AB491" w14:textId="77777777" w:rsidR="0068651E" w:rsidRDefault="006C556A">
            <w:pPr>
              <w:pStyle w:val="TableParagraph"/>
              <w:spacing w:line="179" w:lineRule="exact"/>
              <w:ind w:left="459"/>
              <w:jc w:val="left"/>
              <w:rPr>
                <w:sz w:val="16"/>
              </w:rPr>
            </w:pPr>
            <w:r>
              <w:rPr>
                <w:spacing w:val="-2"/>
                <w:sz w:val="16"/>
              </w:rPr>
              <w:t>(10,935)</w:t>
            </w:r>
          </w:p>
        </w:tc>
        <w:tc>
          <w:tcPr>
            <w:tcW w:w="725" w:type="dxa"/>
          </w:tcPr>
          <w:p w14:paraId="770DD7D8" w14:textId="77777777" w:rsidR="0068651E" w:rsidRDefault="006C556A">
            <w:pPr>
              <w:pStyle w:val="TableParagraph"/>
              <w:spacing w:line="179" w:lineRule="exact"/>
              <w:ind w:right="52"/>
              <w:rPr>
                <w:sz w:val="16"/>
              </w:rPr>
            </w:pPr>
            <w:r>
              <w:rPr>
                <w:spacing w:val="-2"/>
                <w:sz w:val="16"/>
              </w:rPr>
              <w:t>9,392</w:t>
            </w:r>
          </w:p>
        </w:tc>
      </w:tr>
      <w:tr w:rsidR="0068651E" w14:paraId="7C26B976" w14:textId="77777777">
        <w:trPr>
          <w:trHeight w:val="255"/>
        </w:trPr>
        <w:tc>
          <w:tcPr>
            <w:tcW w:w="3300" w:type="dxa"/>
          </w:tcPr>
          <w:p w14:paraId="4ED5C856" w14:textId="77777777" w:rsidR="0068651E" w:rsidRDefault="006C556A">
            <w:pPr>
              <w:pStyle w:val="TableParagraph"/>
              <w:spacing w:before="33"/>
              <w:ind w:left="232"/>
              <w:jc w:val="left"/>
              <w:rPr>
                <w:sz w:val="16"/>
              </w:rPr>
            </w:pPr>
            <w:r>
              <w:rPr>
                <w:sz w:val="16"/>
              </w:rPr>
              <w:t>RBA</w:t>
            </w:r>
            <w:r>
              <w:rPr>
                <w:spacing w:val="-5"/>
                <w:sz w:val="16"/>
              </w:rPr>
              <w:t xml:space="preserve"> </w:t>
            </w:r>
            <w:r>
              <w:rPr>
                <w:sz w:val="16"/>
              </w:rPr>
              <w:t>Government</w:t>
            </w:r>
            <w:r>
              <w:rPr>
                <w:spacing w:val="-4"/>
                <w:sz w:val="16"/>
              </w:rPr>
              <w:t xml:space="preserve"> </w:t>
            </w:r>
            <w:r>
              <w:rPr>
                <w:spacing w:val="-2"/>
                <w:sz w:val="16"/>
              </w:rPr>
              <w:t>securities</w:t>
            </w:r>
          </w:p>
        </w:tc>
        <w:tc>
          <w:tcPr>
            <w:tcW w:w="1273" w:type="dxa"/>
            <w:shd w:val="clear" w:color="auto" w:fill="D8D8D8"/>
          </w:tcPr>
          <w:p w14:paraId="7A735D83" w14:textId="77777777" w:rsidR="0068651E" w:rsidRDefault="006C556A">
            <w:pPr>
              <w:pStyle w:val="TableParagraph"/>
              <w:spacing w:before="33"/>
              <w:ind w:left="328"/>
              <w:jc w:val="left"/>
              <w:rPr>
                <w:sz w:val="16"/>
              </w:rPr>
            </w:pPr>
            <w:r>
              <w:rPr>
                <w:spacing w:val="-2"/>
                <w:sz w:val="16"/>
              </w:rPr>
              <w:t>(4,432)</w:t>
            </w:r>
          </w:p>
        </w:tc>
        <w:tc>
          <w:tcPr>
            <w:tcW w:w="730" w:type="dxa"/>
            <w:shd w:val="clear" w:color="auto" w:fill="D8D8D8"/>
          </w:tcPr>
          <w:p w14:paraId="36D7555D" w14:textId="77777777" w:rsidR="0068651E" w:rsidRDefault="006C556A">
            <w:pPr>
              <w:pStyle w:val="TableParagraph"/>
              <w:spacing w:before="33"/>
              <w:ind w:right="54"/>
              <w:rPr>
                <w:sz w:val="16"/>
              </w:rPr>
            </w:pPr>
            <w:r>
              <w:rPr>
                <w:spacing w:val="-2"/>
                <w:sz w:val="16"/>
              </w:rPr>
              <w:t>5,417</w:t>
            </w:r>
          </w:p>
        </w:tc>
        <w:tc>
          <w:tcPr>
            <w:tcW w:w="1496" w:type="dxa"/>
          </w:tcPr>
          <w:p w14:paraId="7DF2A47A" w14:textId="77777777" w:rsidR="0068651E" w:rsidRDefault="006C556A">
            <w:pPr>
              <w:pStyle w:val="TableParagraph"/>
              <w:spacing w:before="33"/>
              <w:ind w:left="548"/>
              <w:jc w:val="left"/>
              <w:rPr>
                <w:sz w:val="16"/>
              </w:rPr>
            </w:pPr>
            <w:r>
              <w:rPr>
                <w:spacing w:val="-2"/>
                <w:sz w:val="16"/>
              </w:rPr>
              <w:t>(4,366)</w:t>
            </w:r>
          </w:p>
        </w:tc>
        <w:tc>
          <w:tcPr>
            <w:tcW w:w="725" w:type="dxa"/>
          </w:tcPr>
          <w:p w14:paraId="609CD866" w14:textId="77777777" w:rsidR="0068651E" w:rsidRDefault="006C556A">
            <w:pPr>
              <w:pStyle w:val="TableParagraph"/>
              <w:spacing w:before="33"/>
              <w:ind w:right="52"/>
              <w:rPr>
                <w:sz w:val="16"/>
              </w:rPr>
            </w:pPr>
            <w:r>
              <w:rPr>
                <w:spacing w:val="-2"/>
                <w:sz w:val="16"/>
              </w:rPr>
              <w:t>5,337</w:t>
            </w:r>
          </w:p>
        </w:tc>
      </w:tr>
      <w:tr w:rsidR="0068651E" w14:paraId="580B7691" w14:textId="77777777">
        <w:trPr>
          <w:trHeight w:val="382"/>
        </w:trPr>
        <w:tc>
          <w:tcPr>
            <w:tcW w:w="3300" w:type="dxa"/>
          </w:tcPr>
          <w:p w14:paraId="74A5E018" w14:textId="77777777" w:rsidR="0068651E" w:rsidRDefault="006C556A">
            <w:pPr>
              <w:pStyle w:val="TableParagraph"/>
              <w:spacing w:before="34"/>
              <w:ind w:left="232"/>
              <w:jc w:val="left"/>
              <w:rPr>
                <w:sz w:val="16"/>
              </w:rPr>
            </w:pPr>
            <w:r>
              <w:rPr>
                <w:sz w:val="16"/>
              </w:rPr>
              <w:t>IMF</w:t>
            </w:r>
            <w:r>
              <w:rPr>
                <w:spacing w:val="-3"/>
                <w:sz w:val="16"/>
              </w:rPr>
              <w:t xml:space="preserve"> </w:t>
            </w:r>
            <w:r>
              <w:rPr>
                <w:sz w:val="16"/>
              </w:rPr>
              <w:t>and IFI</w:t>
            </w:r>
            <w:r>
              <w:rPr>
                <w:spacing w:val="-2"/>
                <w:sz w:val="16"/>
              </w:rPr>
              <w:t xml:space="preserve"> Investments</w:t>
            </w:r>
          </w:p>
        </w:tc>
        <w:tc>
          <w:tcPr>
            <w:tcW w:w="1273" w:type="dxa"/>
            <w:shd w:val="clear" w:color="auto" w:fill="D8D8D8"/>
          </w:tcPr>
          <w:p w14:paraId="1A92FF38" w14:textId="77777777" w:rsidR="0068651E" w:rsidRDefault="006C556A">
            <w:pPr>
              <w:pStyle w:val="TableParagraph"/>
              <w:spacing w:before="34"/>
              <w:ind w:left="26" w:right="5"/>
              <w:jc w:val="center"/>
              <w:rPr>
                <w:sz w:val="16"/>
              </w:rPr>
            </w:pPr>
            <w:r>
              <w:rPr>
                <w:spacing w:val="-2"/>
                <w:sz w:val="16"/>
              </w:rPr>
              <w:t>(454)</w:t>
            </w:r>
          </w:p>
        </w:tc>
        <w:tc>
          <w:tcPr>
            <w:tcW w:w="730" w:type="dxa"/>
            <w:shd w:val="clear" w:color="auto" w:fill="D8D8D8"/>
          </w:tcPr>
          <w:p w14:paraId="1455BC9F" w14:textId="77777777" w:rsidR="0068651E" w:rsidRDefault="006C556A">
            <w:pPr>
              <w:pStyle w:val="TableParagraph"/>
              <w:spacing w:before="34"/>
              <w:ind w:right="54"/>
              <w:rPr>
                <w:sz w:val="16"/>
              </w:rPr>
            </w:pPr>
            <w:r>
              <w:rPr>
                <w:spacing w:val="-5"/>
                <w:sz w:val="16"/>
              </w:rPr>
              <w:t>537</w:t>
            </w:r>
          </w:p>
        </w:tc>
        <w:tc>
          <w:tcPr>
            <w:tcW w:w="1496" w:type="dxa"/>
          </w:tcPr>
          <w:p w14:paraId="3831D8DC" w14:textId="77777777" w:rsidR="0068651E" w:rsidRDefault="006C556A">
            <w:pPr>
              <w:pStyle w:val="TableParagraph"/>
              <w:spacing w:before="34"/>
              <w:ind w:left="548"/>
              <w:jc w:val="left"/>
              <w:rPr>
                <w:sz w:val="16"/>
              </w:rPr>
            </w:pPr>
            <w:r>
              <w:rPr>
                <w:spacing w:val="-2"/>
                <w:sz w:val="16"/>
              </w:rPr>
              <w:t>(1,446)</w:t>
            </w:r>
          </w:p>
        </w:tc>
        <w:tc>
          <w:tcPr>
            <w:tcW w:w="725" w:type="dxa"/>
          </w:tcPr>
          <w:p w14:paraId="6B593321" w14:textId="77777777" w:rsidR="0068651E" w:rsidRDefault="006C556A">
            <w:pPr>
              <w:pStyle w:val="TableParagraph"/>
              <w:spacing w:before="34"/>
              <w:ind w:right="52"/>
              <w:rPr>
                <w:sz w:val="16"/>
              </w:rPr>
            </w:pPr>
            <w:r>
              <w:rPr>
                <w:spacing w:val="-2"/>
                <w:sz w:val="16"/>
              </w:rPr>
              <w:t>1,714</w:t>
            </w:r>
          </w:p>
        </w:tc>
      </w:tr>
      <w:tr w:rsidR="0068651E" w14:paraId="288EE08B" w14:textId="77777777">
        <w:trPr>
          <w:trHeight w:val="633"/>
        </w:trPr>
        <w:tc>
          <w:tcPr>
            <w:tcW w:w="3300" w:type="dxa"/>
            <w:tcBorders>
              <w:bottom w:val="single" w:sz="4" w:space="0" w:color="000000"/>
            </w:tcBorders>
          </w:tcPr>
          <w:p w14:paraId="4AD08300" w14:textId="77777777" w:rsidR="0068651E" w:rsidRDefault="006C556A">
            <w:pPr>
              <w:pStyle w:val="TableParagraph"/>
              <w:spacing w:before="160"/>
              <w:ind w:left="72"/>
              <w:jc w:val="left"/>
              <w:rPr>
                <w:b/>
                <w:sz w:val="16"/>
              </w:rPr>
            </w:pPr>
            <w:r>
              <w:rPr>
                <w:b/>
                <w:sz w:val="16"/>
              </w:rPr>
              <w:t>Foreign</w:t>
            </w:r>
            <w:r>
              <w:rPr>
                <w:b/>
                <w:spacing w:val="-6"/>
                <w:sz w:val="16"/>
              </w:rPr>
              <w:t xml:space="preserve"> </w:t>
            </w:r>
            <w:r>
              <w:rPr>
                <w:b/>
                <w:sz w:val="16"/>
              </w:rPr>
              <w:t>financial</w:t>
            </w:r>
            <w:r>
              <w:rPr>
                <w:b/>
                <w:spacing w:val="-5"/>
                <w:sz w:val="16"/>
              </w:rPr>
              <w:t xml:space="preserve"> </w:t>
            </w:r>
            <w:r>
              <w:rPr>
                <w:b/>
                <w:spacing w:val="-2"/>
                <w:sz w:val="16"/>
              </w:rPr>
              <w:t>liabilities</w:t>
            </w:r>
          </w:p>
          <w:p w14:paraId="3C3E672D" w14:textId="77777777" w:rsidR="0068651E" w:rsidRDefault="006C556A">
            <w:pPr>
              <w:pStyle w:val="TableParagraph"/>
              <w:spacing w:before="70"/>
              <w:ind w:left="232"/>
              <w:jc w:val="left"/>
              <w:rPr>
                <w:sz w:val="16"/>
              </w:rPr>
            </w:pPr>
            <w:r>
              <w:rPr>
                <w:sz w:val="16"/>
              </w:rPr>
              <w:t>IMF</w:t>
            </w:r>
            <w:r>
              <w:rPr>
                <w:spacing w:val="-3"/>
                <w:sz w:val="16"/>
              </w:rPr>
              <w:t xml:space="preserve"> </w:t>
            </w:r>
            <w:r>
              <w:rPr>
                <w:sz w:val="16"/>
              </w:rPr>
              <w:t>SDR and</w:t>
            </w:r>
            <w:r>
              <w:rPr>
                <w:spacing w:val="-3"/>
                <w:sz w:val="16"/>
              </w:rPr>
              <w:t xml:space="preserve"> </w:t>
            </w:r>
            <w:r>
              <w:rPr>
                <w:sz w:val="16"/>
              </w:rPr>
              <w:t>loan</w:t>
            </w:r>
            <w:r>
              <w:rPr>
                <w:spacing w:val="1"/>
                <w:sz w:val="16"/>
              </w:rPr>
              <w:t xml:space="preserve"> </w:t>
            </w:r>
            <w:r>
              <w:rPr>
                <w:spacing w:val="-2"/>
                <w:sz w:val="16"/>
              </w:rPr>
              <w:t>liabilities</w:t>
            </w:r>
          </w:p>
        </w:tc>
        <w:tc>
          <w:tcPr>
            <w:tcW w:w="1273" w:type="dxa"/>
            <w:tcBorders>
              <w:bottom w:val="single" w:sz="4" w:space="0" w:color="000000"/>
            </w:tcBorders>
            <w:shd w:val="clear" w:color="auto" w:fill="D8D8D8"/>
          </w:tcPr>
          <w:p w14:paraId="4108EA76" w14:textId="77777777" w:rsidR="0068651E" w:rsidRDefault="0068651E">
            <w:pPr>
              <w:pStyle w:val="TableParagraph"/>
              <w:jc w:val="left"/>
              <w:rPr>
                <w:sz w:val="16"/>
              </w:rPr>
            </w:pPr>
          </w:p>
          <w:p w14:paraId="0E1784CA" w14:textId="77777777" w:rsidR="0068651E" w:rsidRDefault="0068651E">
            <w:pPr>
              <w:pStyle w:val="TableParagraph"/>
              <w:spacing w:before="46"/>
              <w:jc w:val="left"/>
              <w:rPr>
                <w:sz w:val="16"/>
              </w:rPr>
            </w:pPr>
          </w:p>
          <w:p w14:paraId="374DFDA5" w14:textId="77777777" w:rsidR="0068651E" w:rsidRDefault="006C556A">
            <w:pPr>
              <w:pStyle w:val="TableParagraph"/>
              <w:ind w:left="21" w:right="21"/>
              <w:jc w:val="center"/>
              <w:rPr>
                <w:sz w:val="16"/>
              </w:rPr>
            </w:pPr>
            <w:r>
              <w:rPr>
                <w:spacing w:val="-2"/>
                <w:sz w:val="16"/>
              </w:rPr>
              <w:t>1,429</w:t>
            </w:r>
          </w:p>
        </w:tc>
        <w:tc>
          <w:tcPr>
            <w:tcW w:w="730" w:type="dxa"/>
            <w:tcBorders>
              <w:bottom w:val="single" w:sz="4" w:space="0" w:color="000000"/>
            </w:tcBorders>
            <w:shd w:val="clear" w:color="auto" w:fill="D8D8D8"/>
          </w:tcPr>
          <w:p w14:paraId="460868A0" w14:textId="77777777" w:rsidR="0068651E" w:rsidRDefault="0068651E">
            <w:pPr>
              <w:pStyle w:val="TableParagraph"/>
              <w:jc w:val="left"/>
              <w:rPr>
                <w:sz w:val="16"/>
              </w:rPr>
            </w:pPr>
          </w:p>
          <w:p w14:paraId="4BA2991E" w14:textId="77777777" w:rsidR="0068651E" w:rsidRDefault="0068651E">
            <w:pPr>
              <w:pStyle w:val="TableParagraph"/>
              <w:spacing w:before="46"/>
              <w:jc w:val="left"/>
              <w:rPr>
                <w:sz w:val="16"/>
              </w:rPr>
            </w:pPr>
          </w:p>
          <w:p w14:paraId="37D8E951" w14:textId="77777777" w:rsidR="0068651E" w:rsidRDefault="006C556A">
            <w:pPr>
              <w:pStyle w:val="TableParagraph"/>
              <w:ind w:right="54"/>
              <w:rPr>
                <w:sz w:val="16"/>
              </w:rPr>
            </w:pPr>
            <w:r>
              <w:rPr>
                <w:spacing w:val="-2"/>
                <w:sz w:val="16"/>
              </w:rPr>
              <w:t>(1,687)</w:t>
            </w:r>
          </w:p>
        </w:tc>
        <w:tc>
          <w:tcPr>
            <w:tcW w:w="1496" w:type="dxa"/>
            <w:tcBorders>
              <w:bottom w:val="single" w:sz="4" w:space="0" w:color="000000"/>
            </w:tcBorders>
          </w:tcPr>
          <w:p w14:paraId="177BA4F7" w14:textId="77777777" w:rsidR="0068651E" w:rsidRDefault="0068651E">
            <w:pPr>
              <w:pStyle w:val="TableParagraph"/>
              <w:jc w:val="left"/>
              <w:rPr>
                <w:sz w:val="16"/>
              </w:rPr>
            </w:pPr>
          </w:p>
          <w:p w14:paraId="7D7457B7" w14:textId="77777777" w:rsidR="0068651E" w:rsidRDefault="0068651E">
            <w:pPr>
              <w:pStyle w:val="TableParagraph"/>
              <w:spacing w:before="46"/>
              <w:jc w:val="left"/>
              <w:rPr>
                <w:sz w:val="16"/>
              </w:rPr>
            </w:pPr>
          </w:p>
          <w:p w14:paraId="73560C53" w14:textId="77777777" w:rsidR="0068651E" w:rsidRDefault="006C556A">
            <w:pPr>
              <w:pStyle w:val="TableParagraph"/>
              <w:ind w:left="653"/>
              <w:jc w:val="left"/>
              <w:rPr>
                <w:sz w:val="16"/>
              </w:rPr>
            </w:pPr>
            <w:r>
              <w:rPr>
                <w:spacing w:val="-2"/>
                <w:sz w:val="16"/>
              </w:rPr>
              <w:t>1,481</w:t>
            </w:r>
          </w:p>
        </w:tc>
        <w:tc>
          <w:tcPr>
            <w:tcW w:w="725" w:type="dxa"/>
            <w:tcBorders>
              <w:bottom w:val="single" w:sz="4" w:space="0" w:color="000000"/>
            </w:tcBorders>
          </w:tcPr>
          <w:p w14:paraId="4723CE4D" w14:textId="77777777" w:rsidR="0068651E" w:rsidRDefault="0068651E">
            <w:pPr>
              <w:pStyle w:val="TableParagraph"/>
              <w:jc w:val="left"/>
              <w:rPr>
                <w:sz w:val="16"/>
              </w:rPr>
            </w:pPr>
          </w:p>
          <w:p w14:paraId="43AE4D71" w14:textId="77777777" w:rsidR="0068651E" w:rsidRDefault="0068651E">
            <w:pPr>
              <w:pStyle w:val="TableParagraph"/>
              <w:spacing w:before="46"/>
              <w:jc w:val="left"/>
              <w:rPr>
                <w:sz w:val="16"/>
              </w:rPr>
            </w:pPr>
          </w:p>
          <w:p w14:paraId="10DDD05B" w14:textId="77777777" w:rsidR="0068651E" w:rsidRDefault="006C556A">
            <w:pPr>
              <w:pStyle w:val="TableParagraph"/>
              <w:ind w:right="53"/>
              <w:rPr>
                <w:sz w:val="16"/>
              </w:rPr>
            </w:pPr>
            <w:r>
              <w:rPr>
                <w:spacing w:val="-2"/>
                <w:sz w:val="16"/>
              </w:rPr>
              <w:t>(1,755)</w:t>
            </w:r>
          </w:p>
        </w:tc>
      </w:tr>
    </w:tbl>
    <w:p w14:paraId="0C48F1CA" w14:textId="77777777" w:rsidR="0068651E" w:rsidRDefault="0068651E">
      <w:pPr>
        <w:pStyle w:val="BodyText"/>
        <w:spacing w:before="60"/>
        <w:rPr>
          <w:rFonts w:ascii="Arial"/>
          <w:sz w:val="16"/>
        </w:rPr>
      </w:pPr>
    </w:p>
    <w:p w14:paraId="65709C2F" w14:textId="77777777" w:rsidR="0068651E" w:rsidRDefault="006C556A">
      <w:pPr>
        <w:pStyle w:val="BodyText"/>
        <w:ind w:left="700"/>
        <w:jc w:val="both"/>
        <w:rPr>
          <w:rFonts w:ascii="Arial"/>
        </w:rPr>
      </w:pPr>
      <w:r>
        <w:rPr>
          <w:rFonts w:ascii="Arial"/>
        </w:rPr>
        <w:t>Management</w:t>
      </w:r>
      <w:r>
        <w:rPr>
          <w:rFonts w:ascii="Arial"/>
          <w:spacing w:val="-7"/>
        </w:rPr>
        <w:t xml:space="preserve"> </w:t>
      </w:r>
      <w:r>
        <w:rPr>
          <w:rFonts w:ascii="Arial"/>
        </w:rPr>
        <w:t>of</w:t>
      </w:r>
      <w:r>
        <w:rPr>
          <w:rFonts w:ascii="Arial"/>
          <w:spacing w:val="-9"/>
        </w:rPr>
        <w:t xml:space="preserve"> </w:t>
      </w:r>
      <w:r>
        <w:rPr>
          <w:rFonts w:ascii="Arial"/>
        </w:rPr>
        <w:t>foreign</w:t>
      </w:r>
      <w:r>
        <w:rPr>
          <w:rFonts w:ascii="Arial"/>
          <w:spacing w:val="-6"/>
        </w:rPr>
        <w:t xml:space="preserve"> </w:t>
      </w:r>
      <w:r>
        <w:rPr>
          <w:rFonts w:ascii="Arial"/>
        </w:rPr>
        <w:t>exchange</w:t>
      </w:r>
      <w:r>
        <w:rPr>
          <w:rFonts w:ascii="Arial"/>
          <w:spacing w:val="-9"/>
        </w:rPr>
        <w:t xml:space="preserve"> </w:t>
      </w:r>
      <w:r>
        <w:rPr>
          <w:rFonts w:ascii="Arial"/>
          <w:spacing w:val="-4"/>
        </w:rPr>
        <w:t>risk</w:t>
      </w:r>
    </w:p>
    <w:p w14:paraId="2C24B40E" w14:textId="77777777" w:rsidR="0068651E" w:rsidRDefault="006C556A">
      <w:pPr>
        <w:pStyle w:val="BodyText"/>
        <w:spacing w:before="137"/>
        <w:ind w:left="700" w:right="594"/>
        <w:jc w:val="both"/>
      </w:pPr>
      <w:r>
        <w:t>In the GGS, entities are responsible for the management of their foreign exchange risks.</w:t>
      </w:r>
      <w:r>
        <w:rPr>
          <w:spacing w:val="36"/>
        </w:rPr>
        <w:t xml:space="preserve"> </w:t>
      </w:r>
      <w:r>
        <w:t>However,</w:t>
      </w:r>
      <w:r>
        <w:rPr>
          <w:spacing w:val="36"/>
        </w:rPr>
        <w:t xml:space="preserve"> </w:t>
      </w:r>
      <w:r>
        <w:t>it</w:t>
      </w:r>
      <w:r>
        <w:rPr>
          <w:spacing w:val="30"/>
        </w:rPr>
        <w:t xml:space="preserve"> </w:t>
      </w:r>
      <w:r>
        <w:t>is</w:t>
      </w:r>
      <w:r>
        <w:rPr>
          <w:spacing w:val="33"/>
        </w:rPr>
        <w:t xml:space="preserve"> </w:t>
      </w:r>
      <w:r>
        <w:t>Australian</w:t>
      </w:r>
      <w:r>
        <w:rPr>
          <w:spacing w:val="34"/>
        </w:rPr>
        <w:t xml:space="preserve"> </w:t>
      </w:r>
      <w:r>
        <w:t>Government</w:t>
      </w:r>
      <w:r>
        <w:rPr>
          <w:spacing w:val="35"/>
        </w:rPr>
        <w:t xml:space="preserve"> </w:t>
      </w:r>
      <w:r>
        <w:t>policy</w:t>
      </w:r>
      <w:r>
        <w:rPr>
          <w:spacing w:val="33"/>
        </w:rPr>
        <w:t xml:space="preserve"> </w:t>
      </w:r>
      <w:r>
        <w:t>that</w:t>
      </w:r>
      <w:r>
        <w:rPr>
          <w:spacing w:val="33"/>
        </w:rPr>
        <w:t xml:space="preserve"> </w:t>
      </w:r>
      <w:r>
        <w:t>GGS</w:t>
      </w:r>
      <w:r>
        <w:rPr>
          <w:spacing w:val="33"/>
        </w:rPr>
        <w:t xml:space="preserve"> </w:t>
      </w:r>
      <w:r>
        <w:t>entities</w:t>
      </w:r>
      <w:r>
        <w:rPr>
          <w:spacing w:val="33"/>
        </w:rPr>
        <w:t xml:space="preserve"> </w:t>
      </w:r>
      <w:r>
        <w:t>do</w:t>
      </w:r>
      <w:r>
        <w:rPr>
          <w:spacing w:val="35"/>
        </w:rPr>
        <w:t xml:space="preserve"> </w:t>
      </w:r>
      <w:r>
        <w:t>not</w:t>
      </w:r>
      <w:r>
        <w:rPr>
          <w:spacing w:val="33"/>
        </w:rPr>
        <w:t xml:space="preserve"> </w:t>
      </w:r>
      <w:r>
        <w:t>act to</w:t>
      </w:r>
      <w:r>
        <w:rPr>
          <w:spacing w:val="24"/>
        </w:rPr>
        <w:t xml:space="preserve"> </w:t>
      </w:r>
      <w:r>
        <w:t>reduce</w:t>
      </w:r>
      <w:r>
        <w:rPr>
          <w:spacing w:val="23"/>
        </w:rPr>
        <w:t xml:space="preserve"> </w:t>
      </w:r>
      <w:r>
        <w:t>the</w:t>
      </w:r>
      <w:r>
        <w:rPr>
          <w:spacing w:val="23"/>
        </w:rPr>
        <w:t xml:space="preserve"> </w:t>
      </w:r>
      <w:r>
        <w:t>foreign</w:t>
      </w:r>
      <w:r>
        <w:rPr>
          <w:spacing w:val="23"/>
        </w:rPr>
        <w:t xml:space="preserve"> </w:t>
      </w:r>
      <w:r>
        <w:t>exchange</w:t>
      </w:r>
      <w:r>
        <w:rPr>
          <w:spacing w:val="25"/>
        </w:rPr>
        <w:t xml:space="preserve"> </w:t>
      </w:r>
      <w:r>
        <w:t>risk</w:t>
      </w:r>
      <w:r>
        <w:rPr>
          <w:spacing w:val="27"/>
        </w:rPr>
        <w:t xml:space="preserve"> </w:t>
      </w:r>
      <w:r>
        <w:t>that</w:t>
      </w:r>
      <w:r>
        <w:rPr>
          <w:spacing w:val="27"/>
        </w:rPr>
        <w:t xml:space="preserve"> </w:t>
      </w:r>
      <w:r>
        <w:t>they</w:t>
      </w:r>
      <w:r>
        <w:rPr>
          <w:spacing w:val="24"/>
        </w:rPr>
        <w:t xml:space="preserve"> </w:t>
      </w:r>
      <w:r>
        <w:t>would</w:t>
      </w:r>
      <w:r>
        <w:rPr>
          <w:spacing w:val="25"/>
        </w:rPr>
        <w:t xml:space="preserve"> </w:t>
      </w:r>
      <w:r>
        <w:t>otherwise</w:t>
      </w:r>
      <w:r>
        <w:rPr>
          <w:spacing w:val="23"/>
        </w:rPr>
        <w:t xml:space="preserve"> </w:t>
      </w:r>
      <w:r>
        <w:t>face</w:t>
      </w:r>
      <w:r>
        <w:rPr>
          <w:spacing w:val="28"/>
        </w:rPr>
        <w:t xml:space="preserve"> </w:t>
      </w:r>
      <w:r>
        <w:t>in</w:t>
      </w:r>
      <w:r>
        <w:rPr>
          <w:spacing w:val="23"/>
        </w:rPr>
        <w:t xml:space="preserve"> </w:t>
      </w:r>
      <w:r>
        <w:t>the</w:t>
      </w:r>
      <w:r>
        <w:rPr>
          <w:spacing w:val="28"/>
        </w:rPr>
        <w:t xml:space="preserve"> </w:t>
      </w:r>
      <w:r>
        <w:t>course of their business arrangements. Unless exempted by the Minister for Finance, entities</w:t>
      </w:r>
      <w:r>
        <w:rPr>
          <w:spacing w:val="39"/>
        </w:rPr>
        <w:t xml:space="preserve"> </w:t>
      </w:r>
      <w:r>
        <w:t>are</w:t>
      </w:r>
      <w:r>
        <w:rPr>
          <w:spacing w:val="39"/>
        </w:rPr>
        <w:t xml:space="preserve"> </w:t>
      </w:r>
      <w:r>
        <w:t>not</w:t>
      </w:r>
      <w:r>
        <w:rPr>
          <w:spacing w:val="40"/>
        </w:rPr>
        <w:t xml:space="preserve"> </w:t>
      </w:r>
      <w:r>
        <w:t>permitted</w:t>
      </w:r>
      <w:r>
        <w:rPr>
          <w:spacing w:val="39"/>
        </w:rPr>
        <w:t xml:space="preserve"> </w:t>
      </w:r>
      <w:r>
        <w:t>to</w:t>
      </w:r>
      <w:r>
        <w:rPr>
          <w:spacing w:val="40"/>
        </w:rPr>
        <w:t xml:space="preserve"> </w:t>
      </w:r>
      <w:r>
        <w:t>undertake</w:t>
      </w:r>
      <w:r>
        <w:rPr>
          <w:spacing w:val="40"/>
        </w:rPr>
        <w:t xml:space="preserve"> </w:t>
      </w:r>
      <w:r>
        <w:t>any form</w:t>
      </w:r>
      <w:r>
        <w:rPr>
          <w:spacing w:val="40"/>
        </w:rPr>
        <w:t xml:space="preserve"> </w:t>
      </w:r>
      <w:r>
        <w:t>of</w:t>
      </w:r>
      <w:r>
        <w:rPr>
          <w:spacing w:val="39"/>
        </w:rPr>
        <w:t xml:space="preserve"> </w:t>
      </w:r>
      <w:r>
        <w:t>hedging.</w:t>
      </w:r>
    </w:p>
    <w:p w14:paraId="171C5607" w14:textId="77777777" w:rsidR="0068651E" w:rsidRDefault="006C556A">
      <w:pPr>
        <w:pStyle w:val="BodyText"/>
        <w:spacing w:before="200"/>
        <w:ind w:left="700" w:right="599"/>
        <w:jc w:val="both"/>
      </w:pPr>
      <w:r>
        <w:t>Rather than allowing entities to enter into individual hedging arrangements, the Australian Government has taken a decision to self-insure foreign exchange exposures and not accept the additional costs associated with hedging. This is</w:t>
      </w:r>
      <w:r>
        <w:rPr>
          <w:spacing w:val="40"/>
        </w:rPr>
        <w:t xml:space="preserve"> </w:t>
      </w:r>
      <w:r>
        <w:t>based on the view that, as a large organisation, the Australian Government has a broad spread of assets and liabilities and a range of revenues and expenses, both geographically</w:t>
      </w:r>
      <w:r>
        <w:rPr>
          <w:spacing w:val="40"/>
        </w:rPr>
        <w:t xml:space="preserve"> </w:t>
      </w:r>
      <w:r>
        <w:t>and</w:t>
      </w:r>
      <w:r>
        <w:rPr>
          <w:spacing w:val="40"/>
        </w:rPr>
        <w:t xml:space="preserve"> </w:t>
      </w:r>
      <w:r>
        <w:t>across</w:t>
      </w:r>
      <w:r>
        <w:rPr>
          <w:spacing w:val="40"/>
        </w:rPr>
        <w:t xml:space="preserve"> </w:t>
      </w:r>
      <w:r>
        <w:t>classes,</w:t>
      </w:r>
      <w:r>
        <w:rPr>
          <w:spacing w:val="40"/>
        </w:rPr>
        <w:t xml:space="preserve"> </w:t>
      </w:r>
      <w:r>
        <w:t>which</w:t>
      </w:r>
      <w:r>
        <w:rPr>
          <w:spacing w:val="40"/>
        </w:rPr>
        <w:t xml:space="preserve"> </w:t>
      </w:r>
      <w:r>
        <w:t>assists</w:t>
      </w:r>
      <w:r>
        <w:rPr>
          <w:spacing w:val="40"/>
        </w:rPr>
        <w:t xml:space="preserve"> </w:t>
      </w:r>
      <w:r>
        <w:t>in</w:t>
      </w:r>
      <w:r>
        <w:rPr>
          <w:spacing w:val="40"/>
        </w:rPr>
        <w:t xml:space="preserve"> </w:t>
      </w:r>
      <w:r>
        <w:t>the</w:t>
      </w:r>
      <w:r>
        <w:rPr>
          <w:spacing w:val="40"/>
        </w:rPr>
        <w:t xml:space="preserve"> </w:t>
      </w:r>
      <w:r>
        <w:t>management</w:t>
      </w:r>
      <w:r>
        <w:rPr>
          <w:spacing w:val="40"/>
        </w:rPr>
        <w:t xml:space="preserve"> </w:t>
      </w:r>
      <w:r>
        <w:t>of movements in exchange rates.</w:t>
      </w:r>
    </w:p>
    <w:p w14:paraId="351D1553" w14:textId="77777777" w:rsidR="0068651E" w:rsidRDefault="006C556A">
      <w:pPr>
        <w:pStyle w:val="BodyText"/>
        <w:spacing w:before="199"/>
        <w:ind w:left="700" w:right="598"/>
        <w:jc w:val="both"/>
      </w:pPr>
      <w:r>
        <w:t>Certain entities have been granted an exemption from the policy, including the Future Fund. The Board sets a target exposure to foreign currency risk for the Future Fund and other investment funds with risk managed utilising forward foreign exchange contracts and other derivatives.</w:t>
      </w:r>
    </w:p>
    <w:p w14:paraId="37C7CF45" w14:textId="77777777" w:rsidR="0068651E" w:rsidRDefault="006C556A">
      <w:pPr>
        <w:pStyle w:val="BodyText"/>
        <w:spacing w:before="201"/>
        <w:ind w:left="700" w:right="599"/>
        <w:jc w:val="both"/>
      </w:pPr>
      <w:r>
        <w:t xml:space="preserve">The Australian Government is exposed to foreign currency denominated in USD, EUR and SDR on financial assets and liabilities held with IFIs and development banks. These exposures are not hedged as these instruments are held for policy </w:t>
      </w:r>
      <w:r>
        <w:rPr>
          <w:spacing w:val="-2"/>
        </w:rPr>
        <w:t>purposes.</w:t>
      </w:r>
    </w:p>
    <w:p w14:paraId="076753CD" w14:textId="77777777" w:rsidR="0068651E" w:rsidRDefault="0068651E">
      <w:pPr>
        <w:pStyle w:val="BodyText"/>
        <w:rPr>
          <w:sz w:val="16"/>
        </w:rPr>
      </w:pPr>
    </w:p>
    <w:p w14:paraId="220688C3" w14:textId="77777777" w:rsidR="0068651E" w:rsidRDefault="0068651E">
      <w:pPr>
        <w:pStyle w:val="BodyText"/>
        <w:rPr>
          <w:sz w:val="16"/>
        </w:rPr>
      </w:pPr>
    </w:p>
    <w:p w14:paraId="6FB95789" w14:textId="77777777" w:rsidR="0068651E" w:rsidRDefault="0068651E">
      <w:pPr>
        <w:pStyle w:val="BodyText"/>
        <w:rPr>
          <w:sz w:val="16"/>
        </w:rPr>
      </w:pPr>
    </w:p>
    <w:p w14:paraId="3460138A" w14:textId="77777777" w:rsidR="0068651E" w:rsidRDefault="0068651E">
      <w:pPr>
        <w:pStyle w:val="BodyText"/>
        <w:rPr>
          <w:sz w:val="16"/>
        </w:rPr>
      </w:pPr>
    </w:p>
    <w:p w14:paraId="64DA56D8" w14:textId="77777777" w:rsidR="0068651E" w:rsidRDefault="0068651E">
      <w:pPr>
        <w:pStyle w:val="BodyText"/>
        <w:rPr>
          <w:sz w:val="16"/>
        </w:rPr>
      </w:pPr>
    </w:p>
    <w:p w14:paraId="274281C6" w14:textId="77777777" w:rsidR="0068651E" w:rsidRDefault="0068651E">
      <w:pPr>
        <w:pStyle w:val="BodyText"/>
        <w:rPr>
          <w:sz w:val="16"/>
        </w:rPr>
      </w:pPr>
    </w:p>
    <w:p w14:paraId="3D795296" w14:textId="77777777" w:rsidR="0068651E" w:rsidRDefault="0068651E">
      <w:pPr>
        <w:pStyle w:val="BodyText"/>
        <w:rPr>
          <w:sz w:val="16"/>
        </w:rPr>
      </w:pPr>
    </w:p>
    <w:p w14:paraId="72620D2B" w14:textId="77777777" w:rsidR="0068651E" w:rsidRDefault="0068651E">
      <w:pPr>
        <w:pStyle w:val="BodyText"/>
        <w:rPr>
          <w:sz w:val="16"/>
        </w:rPr>
      </w:pPr>
    </w:p>
    <w:p w14:paraId="36A0322B" w14:textId="77777777" w:rsidR="0068651E" w:rsidRDefault="0068651E">
      <w:pPr>
        <w:pStyle w:val="BodyText"/>
        <w:rPr>
          <w:sz w:val="16"/>
        </w:rPr>
      </w:pPr>
    </w:p>
    <w:p w14:paraId="3AB165BA" w14:textId="77777777" w:rsidR="0068651E" w:rsidRDefault="0068651E">
      <w:pPr>
        <w:pStyle w:val="BodyText"/>
        <w:spacing w:before="144"/>
        <w:rPr>
          <w:sz w:val="16"/>
        </w:rPr>
      </w:pPr>
    </w:p>
    <w:p w14:paraId="42985CB3" w14:textId="77777777" w:rsidR="0068651E" w:rsidRDefault="006C556A">
      <w:pPr>
        <w:ind w:left="573" w:right="470"/>
        <w:jc w:val="center"/>
        <w:rPr>
          <w:rFonts w:ascii="Arial"/>
          <w:sz w:val="16"/>
        </w:rPr>
      </w:pPr>
      <w:r>
        <w:rPr>
          <w:rFonts w:ascii="Arial"/>
          <w:spacing w:val="-5"/>
          <w:sz w:val="16"/>
        </w:rPr>
        <w:t>145</w:t>
      </w:r>
    </w:p>
    <w:p w14:paraId="6A29077B" w14:textId="77777777" w:rsidR="0068651E" w:rsidRDefault="0068651E">
      <w:pPr>
        <w:jc w:val="center"/>
        <w:rPr>
          <w:rFonts w:ascii="Arial"/>
          <w:sz w:val="16"/>
        </w:rPr>
        <w:sectPr w:rsidR="0068651E">
          <w:footerReference w:type="default" r:id="rId104"/>
          <w:pgSz w:w="11910" w:h="16840"/>
          <w:pgMar w:top="620" w:right="1500" w:bottom="280" w:left="1680" w:header="0" w:footer="0" w:gutter="0"/>
          <w:cols w:space="720"/>
        </w:sectPr>
      </w:pPr>
    </w:p>
    <w:p w14:paraId="4310EC53"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7B47028B" w14:textId="77777777" w:rsidR="0068651E" w:rsidRDefault="0068651E">
      <w:pPr>
        <w:pStyle w:val="BodyText"/>
        <w:spacing w:before="224"/>
        <w:rPr>
          <w:i/>
        </w:rPr>
      </w:pPr>
    </w:p>
    <w:p w14:paraId="6E3978E4" w14:textId="77777777" w:rsidR="0068651E" w:rsidRDefault="006C556A">
      <w:pPr>
        <w:pStyle w:val="BodyText"/>
        <w:ind w:left="415" w:right="883"/>
        <w:jc w:val="both"/>
      </w:pPr>
      <w:r>
        <w:t>In the PFC sector, the RBA’s holdings of foreign currency-denominated assets expose the bank and the Australian Government balance sheet to fluctuations in exchange rates. As these assets serve a policy function, the RBA does not seek to eliminate</w:t>
      </w:r>
      <w:r>
        <w:rPr>
          <w:spacing w:val="40"/>
        </w:rPr>
        <w:t xml:space="preserve"> </w:t>
      </w:r>
      <w:r>
        <w:t>this</w:t>
      </w:r>
      <w:r>
        <w:rPr>
          <w:spacing w:val="40"/>
        </w:rPr>
        <w:t xml:space="preserve"> </w:t>
      </w:r>
      <w:r>
        <w:t>exchange</w:t>
      </w:r>
      <w:r>
        <w:rPr>
          <w:spacing w:val="40"/>
        </w:rPr>
        <w:t xml:space="preserve"> </w:t>
      </w:r>
      <w:r>
        <w:t>rate</w:t>
      </w:r>
      <w:r>
        <w:rPr>
          <w:spacing w:val="40"/>
        </w:rPr>
        <w:t xml:space="preserve"> </w:t>
      </w:r>
      <w:r>
        <w:t>exposure.</w:t>
      </w:r>
      <w:r>
        <w:rPr>
          <w:spacing w:val="40"/>
        </w:rPr>
        <w:t xml:space="preserve"> </w:t>
      </w:r>
      <w:r>
        <w:t>Rather,</w:t>
      </w:r>
      <w:r>
        <w:rPr>
          <w:spacing w:val="40"/>
        </w:rPr>
        <w:t xml:space="preserve"> </w:t>
      </w:r>
      <w:r>
        <w:t>the</w:t>
      </w:r>
      <w:r>
        <w:rPr>
          <w:spacing w:val="40"/>
        </w:rPr>
        <w:t xml:space="preserve"> </w:t>
      </w:r>
      <w:r>
        <w:t>RBA</w:t>
      </w:r>
      <w:r>
        <w:rPr>
          <w:spacing w:val="40"/>
        </w:rPr>
        <w:t xml:space="preserve"> </w:t>
      </w:r>
      <w:r>
        <w:t>mitigates</w:t>
      </w:r>
      <w:r>
        <w:rPr>
          <w:spacing w:val="40"/>
        </w:rPr>
        <w:t xml:space="preserve"> </w:t>
      </w:r>
      <w:r>
        <w:t>it</w:t>
      </w:r>
      <w:r>
        <w:rPr>
          <w:spacing w:val="40"/>
        </w:rPr>
        <w:t xml:space="preserve"> </w:t>
      </w:r>
      <w:r>
        <w:t>by diversifying foreign currency assets across several currencies. The RBA also undertakes</w:t>
      </w:r>
      <w:r>
        <w:rPr>
          <w:spacing w:val="40"/>
        </w:rPr>
        <w:t xml:space="preserve"> </w:t>
      </w:r>
      <w:r>
        <w:t>foreign</w:t>
      </w:r>
      <w:r>
        <w:rPr>
          <w:spacing w:val="40"/>
        </w:rPr>
        <w:t xml:space="preserve"> </w:t>
      </w:r>
      <w:r>
        <w:t>currency</w:t>
      </w:r>
      <w:r>
        <w:rPr>
          <w:spacing w:val="40"/>
        </w:rPr>
        <w:t xml:space="preserve"> </w:t>
      </w:r>
      <w:r>
        <w:t>swaps</w:t>
      </w:r>
      <w:r>
        <w:rPr>
          <w:spacing w:val="40"/>
        </w:rPr>
        <w:t xml:space="preserve"> </w:t>
      </w:r>
      <w:r>
        <w:t>with</w:t>
      </w:r>
      <w:r>
        <w:rPr>
          <w:spacing w:val="40"/>
        </w:rPr>
        <w:t xml:space="preserve"> </w:t>
      </w:r>
      <w:r>
        <w:t>market</w:t>
      </w:r>
      <w:r>
        <w:rPr>
          <w:spacing w:val="40"/>
        </w:rPr>
        <w:t xml:space="preserve"> </w:t>
      </w:r>
      <w:r>
        <w:t>counterparties</w:t>
      </w:r>
      <w:r>
        <w:rPr>
          <w:spacing w:val="40"/>
        </w:rPr>
        <w:t xml:space="preserve"> </w:t>
      </w:r>
      <w:r>
        <w:t>both</w:t>
      </w:r>
      <w:r>
        <w:rPr>
          <w:spacing w:val="40"/>
        </w:rPr>
        <w:t xml:space="preserve"> </w:t>
      </w:r>
      <w:r>
        <w:t>to</w:t>
      </w:r>
      <w:r>
        <w:rPr>
          <w:spacing w:val="40"/>
        </w:rPr>
        <w:t xml:space="preserve"> </w:t>
      </w:r>
      <w:r>
        <w:t>assist daily</w:t>
      </w:r>
      <w:r>
        <w:rPr>
          <w:spacing w:val="40"/>
        </w:rPr>
        <w:t xml:space="preserve"> </w:t>
      </w:r>
      <w:r>
        <w:t>domestic</w:t>
      </w:r>
      <w:r>
        <w:rPr>
          <w:spacing w:val="40"/>
        </w:rPr>
        <w:t xml:space="preserve"> </w:t>
      </w:r>
      <w:r>
        <w:t>liquidity</w:t>
      </w:r>
      <w:r>
        <w:rPr>
          <w:spacing w:val="40"/>
        </w:rPr>
        <w:t xml:space="preserve"> </w:t>
      </w:r>
      <w:r>
        <w:t>management</w:t>
      </w:r>
      <w:r>
        <w:rPr>
          <w:spacing w:val="40"/>
        </w:rPr>
        <w:t xml:space="preserve"> </w:t>
      </w:r>
      <w:r>
        <w:t>and</w:t>
      </w:r>
      <w:r>
        <w:rPr>
          <w:spacing w:val="40"/>
        </w:rPr>
        <w:t xml:space="preserve"> </w:t>
      </w:r>
      <w:r>
        <w:t>in</w:t>
      </w:r>
      <w:r>
        <w:rPr>
          <w:spacing w:val="40"/>
        </w:rPr>
        <w:t xml:space="preserve"> </w:t>
      </w:r>
      <w:r>
        <w:t>managing</w:t>
      </w:r>
      <w:r>
        <w:rPr>
          <w:spacing w:val="40"/>
        </w:rPr>
        <w:t xml:space="preserve"> </w:t>
      </w:r>
      <w:r>
        <w:t>foreign</w:t>
      </w:r>
      <w:r>
        <w:rPr>
          <w:spacing w:val="40"/>
        </w:rPr>
        <w:t xml:space="preserve"> </w:t>
      </w:r>
      <w:r>
        <w:t>reserve</w:t>
      </w:r>
      <w:r>
        <w:rPr>
          <w:spacing w:val="40"/>
        </w:rPr>
        <w:t xml:space="preserve"> </w:t>
      </w:r>
      <w:r>
        <w:t>assets.</w:t>
      </w:r>
    </w:p>
    <w:p w14:paraId="2DDFC056" w14:textId="77777777" w:rsidR="0068651E" w:rsidRDefault="006C556A">
      <w:pPr>
        <w:pStyle w:val="BodyText"/>
        <w:spacing w:before="202"/>
        <w:ind w:left="415" w:right="885"/>
        <w:jc w:val="both"/>
      </w:pPr>
      <w:r>
        <w:t>EFA eliminates foreign exchange</w:t>
      </w:r>
      <w:r>
        <w:rPr>
          <w:spacing w:val="40"/>
        </w:rPr>
        <w:t xml:space="preserve"> </w:t>
      </w:r>
      <w:r>
        <w:t>risk on its foreign currency facilities by</w:t>
      </w:r>
      <w:r>
        <w:rPr>
          <w:spacing w:val="40"/>
        </w:rPr>
        <w:t xml:space="preserve"> </w:t>
      </w:r>
      <w:r>
        <w:t>borrowing</w:t>
      </w:r>
      <w:r>
        <w:rPr>
          <w:spacing w:val="40"/>
        </w:rPr>
        <w:t xml:space="preserve"> </w:t>
      </w:r>
      <w:r>
        <w:t>in</w:t>
      </w:r>
      <w:r>
        <w:rPr>
          <w:spacing w:val="40"/>
        </w:rPr>
        <w:t xml:space="preserve"> </w:t>
      </w:r>
      <w:r>
        <w:t>the</w:t>
      </w:r>
      <w:r>
        <w:rPr>
          <w:spacing w:val="40"/>
        </w:rPr>
        <w:t xml:space="preserve"> </w:t>
      </w:r>
      <w:r>
        <w:t>same</w:t>
      </w:r>
      <w:r>
        <w:rPr>
          <w:spacing w:val="40"/>
        </w:rPr>
        <w:t xml:space="preserve"> </w:t>
      </w:r>
      <w:r>
        <w:t>currency</w:t>
      </w:r>
      <w:r>
        <w:rPr>
          <w:spacing w:val="40"/>
        </w:rPr>
        <w:t xml:space="preserve"> </w:t>
      </w:r>
      <w:r>
        <w:t>as</w:t>
      </w:r>
      <w:r>
        <w:rPr>
          <w:spacing w:val="40"/>
        </w:rPr>
        <w:t xml:space="preserve"> </w:t>
      </w:r>
      <w:r>
        <w:t>the</w:t>
      </w:r>
      <w:r>
        <w:rPr>
          <w:spacing w:val="40"/>
        </w:rPr>
        <w:t xml:space="preserve"> </w:t>
      </w:r>
      <w:r>
        <w:t>assets</w:t>
      </w:r>
      <w:r>
        <w:rPr>
          <w:spacing w:val="40"/>
        </w:rPr>
        <w:t xml:space="preserve"> </w:t>
      </w:r>
      <w:r>
        <w:t>or,</w:t>
      </w:r>
      <w:r>
        <w:rPr>
          <w:spacing w:val="40"/>
        </w:rPr>
        <w:t xml:space="preserve"> </w:t>
      </w:r>
      <w:r>
        <w:t>typically,</w:t>
      </w:r>
      <w:r>
        <w:rPr>
          <w:spacing w:val="40"/>
        </w:rPr>
        <w:t xml:space="preserve"> </w:t>
      </w:r>
      <w:r>
        <w:t>by</w:t>
      </w:r>
      <w:r>
        <w:rPr>
          <w:spacing w:val="40"/>
        </w:rPr>
        <w:t xml:space="preserve"> </w:t>
      </w:r>
      <w:r>
        <w:t>borrowing</w:t>
      </w:r>
      <w:r>
        <w:rPr>
          <w:spacing w:val="40"/>
        </w:rPr>
        <w:t xml:space="preserve"> </w:t>
      </w:r>
      <w:r>
        <w:t>in another currency and using cross-currency swaps and other foreign exchange instruments to remove the foreign exchange exposure.</w:t>
      </w:r>
    </w:p>
    <w:p w14:paraId="7BE2604E" w14:textId="77777777" w:rsidR="0068651E" w:rsidRDefault="006C556A">
      <w:pPr>
        <w:pStyle w:val="BodyText"/>
        <w:spacing w:before="198"/>
        <w:ind w:left="415" w:right="884"/>
        <w:jc w:val="both"/>
      </w:pPr>
      <w:r>
        <w:t>The</w:t>
      </w:r>
      <w:r>
        <w:rPr>
          <w:spacing w:val="40"/>
        </w:rPr>
        <w:t xml:space="preserve"> </w:t>
      </w:r>
      <w:r>
        <w:t>following</w:t>
      </w:r>
      <w:r>
        <w:rPr>
          <w:spacing w:val="40"/>
        </w:rPr>
        <w:t xml:space="preserve"> </w:t>
      </w:r>
      <w:r>
        <w:t>table</w:t>
      </w:r>
      <w:r>
        <w:rPr>
          <w:spacing w:val="40"/>
        </w:rPr>
        <w:t xml:space="preserve"> </w:t>
      </w:r>
      <w:r>
        <w:t>shows</w:t>
      </w:r>
      <w:r>
        <w:rPr>
          <w:spacing w:val="40"/>
        </w:rPr>
        <w:t xml:space="preserve"> </w:t>
      </w:r>
      <w:r>
        <w:t>the</w:t>
      </w:r>
      <w:r>
        <w:rPr>
          <w:spacing w:val="40"/>
        </w:rPr>
        <w:t xml:space="preserve"> </w:t>
      </w:r>
      <w:r>
        <w:t>net</w:t>
      </w:r>
      <w:r>
        <w:rPr>
          <w:spacing w:val="40"/>
        </w:rPr>
        <w:t xml:space="preserve"> </w:t>
      </w:r>
      <w:r>
        <w:t>reduction</w:t>
      </w:r>
      <w:r>
        <w:rPr>
          <w:spacing w:val="40"/>
        </w:rPr>
        <w:t xml:space="preserve"> </w:t>
      </w:r>
      <w:r>
        <w:t>in</w:t>
      </w:r>
      <w:r>
        <w:rPr>
          <w:spacing w:val="40"/>
        </w:rPr>
        <w:t xml:space="preserve"> </w:t>
      </w:r>
      <w:r>
        <w:t>foreign</w:t>
      </w:r>
      <w:r>
        <w:rPr>
          <w:spacing w:val="40"/>
        </w:rPr>
        <w:t xml:space="preserve"> </w:t>
      </w:r>
      <w:r>
        <w:t>exchange</w:t>
      </w:r>
      <w:r>
        <w:rPr>
          <w:spacing w:val="40"/>
        </w:rPr>
        <w:t xml:space="preserve"> </w:t>
      </w:r>
      <w:r>
        <w:t>exposure through foreign exchange derivative contracts undertaken by the RBA, Future</w:t>
      </w:r>
      <w:r>
        <w:rPr>
          <w:spacing w:val="80"/>
        </w:rPr>
        <w:t xml:space="preserve"> </w:t>
      </w:r>
      <w:r>
        <w:t>Fund and other investment funds and EFA:</w:t>
      </w:r>
    </w:p>
    <w:p w14:paraId="369591F6" w14:textId="77777777" w:rsidR="0068651E" w:rsidRDefault="0068651E">
      <w:pPr>
        <w:pStyle w:val="BodyText"/>
        <w:spacing w:before="4"/>
        <w:rPr>
          <w:sz w:val="16"/>
        </w:rPr>
      </w:pPr>
    </w:p>
    <w:tbl>
      <w:tblPr>
        <w:tblW w:w="0" w:type="auto"/>
        <w:tblInd w:w="408" w:type="dxa"/>
        <w:tblLayout w:type="fixed"/>
        <w:tblCellMar>
          <w:left w:w="0" w:type="dxa"/>
          <w:right w:w="0" w:type="dxa"/>
        </w:tblCellMar>
        <w:tblLook w:val="01E0" w:firstRow="1" w:lastRow="1" w:firstColumn="1" w:lastColumn="1" w:noHBand="0" w:noVBand="0"/>
      </w:tblPr>
      <w:tblGrid>
        <w:gridCol w:w="5542"/>
        <w:gridCol w:w="874"/>
        <w:gridCol w:w="236"/>
        <w:gridCol w:w="877"/>
      </w:tblGrid>
      <w:tr w:rsidR="0068651E" w14:paraId="709CC2B8" w14:textId="77777777">
        <w:trPr>
          <w:trHeight w:val="287"/>
        </w:trPr>
        <w:tc>
          <w:tcPr>
            <w:tcW w:w="5542" w:type="dxa"/>
            <w:tcBorders>
              <w:top w:val="single" w:sz="4" w:space="0" w:color="000000"/>
            </w:tcBorders>
          </w:tcPr>
          <w:p w14:paraId="230D6D80" w14:textId="77777777" w:rsidR="0068651E" w:rsidRDefault="0068651E">
            <w:pPr>
              <w:pStyle w:val="TableParagraph"/>
              <w:jc w:val="left"/>
              <w:rPr>
                <w:rFonts w:ascii="Times New Roman"/>
                <w:sz w:val="18"/>
              </w:rPr>
            </w:pPr>
          </w:p>
        </w:tc>
        <w:tc>
          <w:tcPr>
            <w:tcW w:w="874" w:type="dxa"/>
            <w:tcBorders>
              <w:top w:val="single" w:sz="4" w:space="0" w:color="000000"/>
            </w:tcBorders>
            <w:shd w:val="clear" w:color="auto" w:fill="D8D8D8"/>
          </w:tcPr>
          <w:p w14:paraId="552E86E3" w14:textId="77777777" w:rsidR="0068651E" w:rsidRDefault="006C556A">
            <w:pPr>
              <w:pStyle w:val="TableParagraph"/>
              <w:spacing w:before="70"/>
              <w:ind w:left="-3" w:right="55"/>
              <w:rPr>
                <w:sz w:val="16"/>
              </w:rPr>
            </w:pPr>
            <w:r>
              <w:rPr>
                <w:spacing w:val="-4"/>
                <w:sz w:val="16"/>
              </w:rPr>
              <w:t>2024</w:t>
            </w:r>
          </w:p>
        </w:tc>
        <w:tc>
          <w:tcPr>
            <w:tcW w:w="236" w:type="dxa"/>
            <w:vMerge w:val="restart"/>
            <w:tcBorders>
              <w:top w:val="single" w:sz="4" w:space="0" w:color="000000"/>
              <w:bottom w:val="single" w:sz="4" w:space="0" w:color="000000"/>
            </w:tcBorders>
          </w:tcPr>
          <w:p w14:paraId="74F9A5ED" w14:textId="77777777" w:rsidR="0068651E" w:rsidRDefault="0068651E">
            <w:pPr>
              <w:pStyle w:val="TableParagraph"/>
              <w:jc w:val="left"/>
              <w:rPr>
                <w:rFonts w:ascii="Times New Roman"/>
                <w:sz w:val="18"/>
              </w:rPr>
            </w:pPr>
          </w:p>
        </w:tc>
        <w:tc>
          <w:tcPr>
            <w:tcW w:w="877" w:type="dxa"/>
            <w:tcBorders>
              <w:top w:val="single" w:sz="4" w:space="0" w:color="000000"/>
            </w:tcBorders>
          </w:tcPr>
          <w:p w14:paraId="285F71C8" w14:textId="77777777" w:rsidR="0068651E" w:rsidRDefault="006C556A">
            <w:pPr>
              <w:pStyle w:val="TableParagraph"/>
              <w:spacing w:before="70"/>
              <w:ind w:left="-2" w:right="57"/>
              <w:rPr>
                <w:sz w:val="16"/>
              </w:rPr>
            </w:pPr>
            <w:r>
              <w:rPr>
                <w:spacing w:val="-4"/>
                <w:sz w:val="16"/>
              </w:rPr>
              <w:t>2023</w:t>
            </w:r>
          </w:p>
        </w:tc>
      </w:tr>
      <w:tr w:rsidR="0068651E" w14:paraId="673E65E9" w14:textId="77777777">
        <w:trPr>
          <w:trHeight w:val="359"/>
        </w:trPr>
        <w:tc>
          <w:tcPr>
            <w:tcW w:w="5542" w:type="dxa"/>
          </w:tcPr>
          <w:p w14:paraId="48E70E78" w14:textId="77777777" w:rsidR="0068651E" w:rsidRDefault="0068651E">
            <w:pPr>
              <w:pStyle w:val="TableParagraph"/>
              <w:jc w:val="left"/>
              <w:rPr>
                <w:rFonts w:ascii="Times New Roman"/>
                <w:sz w:val="18"/>
              </w:rPr>
            </w:pPr>
          </w:p>
        </w:tc>
        <w:tc>
          <w:tcPr>
            <w:tcW w:w="874" w:type="dxa"/>
            <w:shd w:val="clear" w:color="auto" w:fill="D8D8D8"/>
          </w:tcPr>
          <w:p w14:paraId="6322F4B9" w14:textId="77777777" w:rsidR="0068651E" w:rsidRDefault="006C556A">
            <w:pPr>
              <w:pStyle w:val="TableParagraph"/>
              <w:tabs>
                <w:tab w:val="left" w:pos="592"/>
              </w:tabs>
              <w:spacing w:before="28"/>
              <w:ind w:left="-3"/>
              <w:rPr>
                <w:sz w:val="16"/>
              </w:rPr>
            </w:pPr>
            <w:r>
              <w:rPr>
                <w:rFonts w:ascii="Times New Roman"/>
                <w:sz w:val="16"/>
                <w:u w:val="single"/>
              </w:rPr>
              <w:tab/>
            </w:r>
            <w:r>
              <w:rPr>
                <w:spacing w:val="-5"/>
                <w:sz w:val="16"/>
                <w:u w:val="single"/>
              </w:rPr>
              <w:t>$m</w:t>
            </w:r>
            <w:r>
              <w:rPr>
                <w:spacing w:val="40"/>
                <w:sz w:val="16"/>
                <w:u w:val="single"/>
              </w:rPr>
              <w:t xml:space="preserve"> </w:t>
            </w:r>
          </w:p>
        </w:tc>
        <w:tc>
          <w:tcPr>
            <w:tcW w:w="236" w:type="dxa"/>
            <w:vMerge/>
            <w:tcBorders>
              <w:top w:val="nil"/>
              <w:bottom w:val="single" w:sz="4" w:space="0" w:color="000000"/>
            </w:tcBorders>
          </w:tcPr>
          <w:p w14:paraId="4F1342F6" w14:textId="77777777" w:rsidR="0068651E" w:rsidRDefault="0068651E">
            <w:pPr>
              <w:rPr>
                <w:sz w:val="2"/>
                <w:szCs w:val="2"/>
              </w:rPr>
            </w:pPr>
          </w:p>
        </w:tc>
        <w:tc>
          <w:tcPr>
            <w:tcW w:w="877" w:type="dxa"/>
          </w:tcPr>
          <w:p w14:paraId="30FCA478" w14:textId="77777777" w:rsidR="0068651E" w:rsidRDefault="006C556A">
            <w:pPr>
              <w:pStyle w:val="TableParagraph"/>
              <w:tabs>
                <w:tab w:val="left" w:pos="593"/>
              </w:tabs>
              <w:spacing w:before="28"/>
              <w:ind w:left="-2"/>
              <w:rPr>
                <w:sz w:val="16"/>
              </w:rPr>
            </w:pPr>
            <w:r>
              <w:rPr>
                <w:rFonts w:ascii="Times New Roman"/>
                <w:sz w:val="16"/>
                <w:u w:val="single"/>
              </w:rPr>
              <w:tab/>
            </w:r>
            <w:r>
              <w:rPr>
                <w:spacing w:val="-5"/>
                <w:sz w:val="16"/>
                <w:u w:val="single"/>
              </w:rPr>
              <w:t>$m</w:t>
            </w:r>
            <w:r>
              <w:rPr>
                <w:spacing w:val="40"/>
                <w:sz w:val="16"/>
                <w:u w:val="single"/>
              </w:rPr>
              <w:t xml:space="preserve"> </w:t>
            </w:r>
          </w:p>
        </w:tc>
      </w:tr>
      <w:tr w:rsidR="0068651E" w14:paraId="553CCC2A" w14:textId="77777777">
        <w:trPr>
          <w:trHeight w:val="359"/>
        </w:trPr>
        <w:tc>
          <w:tcPr>
            <w:tcW w:w="5542" w:type="dxa"/>
          </w:tcPr>
          <w:p w14:paraId="5FD87F13" w14:textId="77777777" w:rsidR="0068651E" w:rsidRDefault="006C556A">
            <w:pPr>
              <w:pStyle w:val="TableParagraph"/>
              <w:spacing w:before="142"/>
              <w:ind w:left="72"/>
              <w:jc w:val="left"/>
              <w:rPr>
                <w:b/>
                <w:sz w:val="16"/>
              </w:rPr>
            </w:pPr>
            <w:r>
              <w:rPr>
                <w:b/>
                <w:sz w:val="16"/>
              </w:rPr>
              <w:t>Forward</w:t>
            </w:r>
            <w:r>
              <w:rPr>
                <w:b/>
                <w:spacing w:val="-3"/>
                <w:sz w:val="16"/>
              </w:rPr>
              <w:t xml:space="preserve"> </w:t>
            </w:r>
            <w:r>
              <w:rPr>
                <w:b/>
                <w:sz w:val="16"/>
              </w:rPr>
              <w:t>exchange</w:t>
            </w:r>
            <w:r>
              <w:rPr>
                <w:b/>
                <w:spacing w:val="-4"/>
                <w:sz w:val="16"/>
              </w:rPr>
              <w:t xml:space="preserve"> </w:t>
            </w:r>
            <w:r>
              <w:rPr>
                <w:b/>
                <w:sz w:val="16"/>
              </w:rPr>
              <w:t>contracts</w:t>
            </w:r>
            <w:r>
              <w:rPr>
                <w:b/>
                <w:spacing w:val="-5"/>
                <w:sz w:val="16"/>
              </w:rPr>
              <w:t xml:space="preserve"> </w:t>
            </w:r>
            <w:r>
              <w:rPr>
                <w:b/>
                <w:sz w:val="16"/>
              </w:rPr>
              <w:t>and</w:t>
            </w:r>
            <w:r>
              <w:rPr>
                <w:b/>
                <w:spacing w:val="-3"/>
                <w:sz w:val="16"/>
              </w:rPr>
              <w:t xml:space="preserve"> </w:t>
            </w:r>
            <w:r>
              <w:rPr>
                <w:b/>
                <w:sz w:val="16"/>
              </w:rPr>
              <w:t>foreign</w:t>
            </w:r>
            <w:r>
              <w:rPr>
                <w:b/>
                <w:spacing w:val="-3"/>
                <w:sz w:val="16"/>
              </w:rPr>
              <w:t xml:space="preserve"> </w:t>
            </w:r>
            <w:r>
              <w:rPr>
                <w:b/>
                <w:sz w:val="16"/>
              </w:rPr>
              <w:t>currency</w:t>
            </w:r>
            <w:r>
              <w:rPr>
                <w:b/>
                <w:spacing w:val="-5"/>
                <w:sz w:val="16"/>
              </w:rPr>
              <w:t xml:space="preserve"> </w:t>
            </w:r>
            <w:r>
              <w:rPr>
                <w:b/>
                <w:spacing w:val="-4"/>
                <w:sz w:val="16"/>
              </w:rPr>
              <w:t>swaps</w:t>
            </w:r>
          </w:p>
        </w:tc>
        <w:tc>
          <w:tcPr>
            <w:tcW w:w="874" w:type="dxa"/>
            <w:shd w:val="clear" w:color="auto" w:fill="D8D8D8"/>
          </w:tcPr>
          <w:p w14:paraId="0F8FD72B" w14:textId="77777777" w:rsidR="0068651E" w:rsidRDefault="0068651E">
            <w:pPr>
              <w:pStyle w:val="TableParagraph"/>
              <w:jc w:val="left"/>
              <w:rPr>
                <w:rFonts w:ascii="Times New Roman"/>
                <w:sz w:val="18"/>
              </w:rPr>
            </w:pPr>
          </w:p>
        </w:tc>
        <w:tc>
          <w:tcPr>
            <w:tcW w:w="236" w:type="dxa"/>
            <w:vMerge/>
            <w:tcBorders>
              <w:top w:val="nil"/>
              <w:bottom w:val="single" w:sz="4" w:space="0" w:color="000000"/>
            </w:tcBorders>
          </w:tcPr>
          <w:p w14:paraId="1C3E493E" w14:textId="77777777" w:rsidR="0068651E" w:rsidRDefault="0068651E">
            <w:pPr>
              <w:rPr>
                <w:sz w:val="2"/>
                <w:szCs w:val="2"/>
              </w:rPr>
            </w:pPr>
          </w:p>
        </w:tc>
        <w:tc>
          <w:tcPr>
            <w:tcW w:w="877" w:type="dxa"/>
          </w:tcPr>
          <w:p w14:paraId="1C8C80FB" w14:textId="77777777" w:rsidR="0068651E" w:rsidRDefault="0068651E">
            <w:pPr>
              <w:pStyle w:val="TableParagraph"/>
              <w:jc w:val="left"/>
              <w:rPr>
                <w:rFonts w:ascii="Times New Roman"/>
                <w:sz w:val="18"/>
              </w:rPr>
            </w:pPr>
          </w:p>
        </w:tc>
      </w:tr>
      <w:tr w:rsidR="0068651E" w14:paraId="33CB8F14" w14:textId="77777777">
        <w:trPr>
          <w:trHeight w:val="245"/>
        </w:trPr>
        <w:tc>
          <w:tcPr>
            <w:tcW w:w="5542" w:type="dxa"/>
          </w:tcPr>
          <w:p w14:paraId="18713CD4" w14:textId="77777777" w:rsidR="0068651E" w:rsidRDefault="006C556A">
            <w:pPr>
              <w:pStyle w:val="TableParagraph"/>
              <w:spacing w:before="28"/>
              <w:ind w:left="232"/>
              <w:jc w:val="left"/>
              <w:rPr>
                <w:sz w:val="16"/>
              </w:rPr>
            </w:pPr>
            <w:r>
              <w:rPr>
                <w:sz w:val="16"/>
              </w:rPr>
              <w:t>Sell</w:t>
            </w:r>
            <w:r>
              <w:rPr>
                <w:spacing w:val="-4"/>
                <w:sz w:val="16"/>
              </w:rPr>
              <w:t xml:space="preserve"> </w:t>
            </w:r>
            <w:r>
              <w:rPr>
                <w:sz w:val="16"/>
              </w:rPr>
              <w:t>foreign</w:t>
            </w:r>
            <w:r>
              <w:rPr>
                <w:spacing w:val="-3"/>
                <w:sz w:val="16"/>
              </w:rPr>
              <w:t xml:space="preserve"> </w:t>
            </w:r>
            <w:r>
              <w:rPr>
                <w:spacing w:val="-2"/>
                <w:sz w:val="16"/>
              </w:rPr>
              <w:t>currency(a)</w:t>
            </w:r>
          </w:p>
        </w:tc>
        <w:tc>
          <w:tcPr>
            <w:tcW w:w="874" w:type="dxa"/>
            <w:shd w:val="clear" w:color="auto" w:fill="D8D8D8"/>
          </w:tcPr>
          <w:p w14:paraId="4B375520" w14:textId="77777777" w:rsidR="0068651E" w:rsidRDefault="006C556A">
            <w:pPr>
              <w:pStyle w:val="TableParagraph"/>
              <w:spacing w:before="28"/>
              <w:ind w:left="131"/>
              <w:jc w:val="left"/>
              <w:rPr>
                <w:sz w:val="16"/>
              </w:rPr>
            </w:pPr>
            <w:r>
              <w:rPr>
                <w:spacing w:val="-2"/>
                <w:sz w:val="16"/>
              </w:rPr>
              <w:t>(163,266)</w:t>
            </w:r>
          </w:p>
        </w:tc>
        <w:tc>
          <w:tcPr>
            <w:tcW w:w="236" w:type="dxa"/>
            <w:vMerge/>
            <w:tcBorders>
              <w:top w:val="nil"/>
              <w:bottom w:val="single" w:sz="4" w:space="0" w:color="000000"/>
            </w:tcBorders>
          </w:tcPr>
          <w:p w14:paraId="24C98ABD" w14:textId="77777777" w:rsidR="0068651E" w:rsidRDefault="0068651E">
            <w:pPr>
              <w:rPr>
                <w:sz w:val="2"/>
                <w:szCs w:val="2"/>
              </w:rPr>
            </w:pPr>
          </w:p>
        </w:tc>
        <w:tc>
          <w:tcPr>
            <w:tcW w:w="877" w:type="dxa"/>
          </w:tcPr>
          <w:p w14:paraId="62DC2D87" w14:textId="77777777" w:rsidR="0068651E" w:rsidRDefault="006C556A">
            <w:pPr>
              <w:pStyle w:val="TableParagraph"/>
              <w:spacing w:before="28"/>
              <w:ind w:left="132"/>
              <w:jc w:val="left"/>
              <w:rPr>
                <w:sz w:val="16"/>
              </w:rPr>
            </w:pPr>
            <w:r>
              <w:rPr>
                <w:spacing w:val="-2"/>
                <w:sz w:val="16"/>
              </w:rPr>
              <w:t>(141,187)</w:t>
            </w:r>
          </w:p>
        </w:tc>
      </w:tr>
      <w:tr w:rsidR="0068651E" w14:paraId="0FF46ECA" w14:textId="77777777">
        <w:trPr>
          <w:trHeight w:val="246"/>
        </w:trPr>
        <w:tc>
          <w:tcPr>
            <w:tcW w:w="5542" w:type="dxa"/>
          </w:tcPr>
          <w:p w14:paraId="233CAF7C" w14:textId="77777777" w:rsidR="0068651E" w:rsidRDefault="006C556A">
            <w:pPr>
              <w:pStyle w:val="TableParagraph"/>
              <w:spacing w:before="29"/>
              <w:ind w:left="232"/>
              <w:jc w:val="left"/>
              <w:rPr>
                <w:sz w:val="16"/>
              </w:rPr>
            </w:pPr>
            <w:r>
              <w:rPr>
                <w:sz w:val="16"/>
              </w:rPr>
              <w:t>Purchase</w:t>
            </w:r>
            <w:r>
              <w:rPr>
                <w:spacing w:val="-4"/>
                <w:sz w:val="16"/>
              </w:rPr>
              <w:t xml:space="preserve"> </w:t>
            </w:r>
            <w:r>
              <w:rPr>
                <w:sz w:val="16"/>
              </w:rPr>
              <w:t>foreign</w:t>
            </w:r>
            <w:r>
              <w:rPr>
                <w:spacing w:val="-4"/>
                <w:sz w:val="16"/>
              </w:rPr>
              <w:t xml:space="preserve"> </w:t>
            </w:r>
            <w:r>
              <w:rPr>
                <w:spacing w:val="-2"/>
                <w:sz w:val="16"/>
              </w:rPr>
              <w:t>currency(a)</w:t>
            </w:r>
          </w:p>
        </w:tc>
        <w:tc>
          <w:tcPr>
            <w:tcW w:w="874" w:type="dxa"/>
            <w:tcBorders>
              <w:bottom w:val="single" w:sz="4" w:space="0" w:color="000000"/>
            </w:tcBorders>
            <w:shd w:val="clear" w:color="auto" w:fill="D8D8D8"/>
          </w:tcPr>
          <w:p w14:paraId="6A24EAE1" w14:textId="77777777" w:rsidR="0068651E" w:rsidRDefault="006C556A">
            <w:pPr>
              <w:pStyle w:val="TableParagraph"/>
              <w:spacing w:before="29"/>
              <w:ind w:left="325"/>
              <w:jc w:val="left"/>
              <w:rPr>
                <w:sz w:val="16"/>
              </w:rPr>
            </w:pPr>
            <w:r>
              <w:rPr>
                <w:spacing w:val="-2"/>
                <w:sz w:val="16"/>
              </w:rPr>
              <w:t>85,801</w:t>
            </w:r>
          </w:p>
        </w:tc>
        <w:tc>
          <w:tcPr>
            <w:tcW w:w="236" w:type="dxa"/>
            <w:vMerge/>
            <w:tcBorders>
              <w:top w:val="nil"/>
              <w:bottom w:val="single" w:sz="4" w:space="0" w:color="000000"/>
            </w:tcBorders>
          </w:tcPr>
          <w:p w14:paraId="2553BAD7" w14:textId="77777777" w:rsidR="0068651E" w:rsidRDefault="0068651E">
            <w:pPr>
              <w:rPr>
                <w:sz w:val="2"/>
                <w:szCs w:val="2"/>
              </w:rPr>
            </w:pPr>
          </w:p>
        </w:tc>
        <w:tc>
          <w:tcPr>
            <w:tcW w:w="877" w:type="dxa"/>
            <w:tcBorders>
              <w:bottom w:val="single" w:sz="4" w:space="0" w:color="000000"/>
            </w:tcBorders>
          </w:tcPr>
          <w:p w14:paraId="1833A2AC" w14:textId="77777777" w:rsidR="0068651E" w:rsidRDefault="006C556A">
            <w:pPr>
              <w:pStyle w:val="TableParagraph"/>
              <w:spacing w:before="29"/>
              <w:ind w:left="327"/>
              <w:jc w:val="left"/>
              <w:rPr>
                <w:sz w:val="16"/>
              </w:rPr>
            </w:pPr>
            <w:r>
              <w:rPr>
                <w:spacing w:val="-2"/>
                <w:sz w:val="16"/>
              </w:rPr>
              <w:t>78,628</w:t>
            </w:r>
          </w:p>
        </w:tc>
      </w:tr>
      <w:tr w:rsidR="0068651E" w14:paraId="566BE840" w14:textId="77777777">
        <w:trPr>
          <w:trHeight w:val="256"/>
        </w:trPr>
        <w:tc>
          <w:tcPr>
            <w:tcW w:w="5542" w:type="dxa"/>
            <w:tcBorders>
              <w:bottom w:val="single" w:sz="4" w:space="0" w:color="000000"/>
            </w:tcBorders>
          </w:tcPr>
          <w:p w14:paraId="2F4AE7BE" w14:textId="77777777" w:rsidR="0068651E" w:rsidRDefault="006C556A">
            <w:pPr>
              <w:pStyle w:val="TableParagraph"/>
              <w:spacing w:before="37"/>
              <w:ind w:left="72"/>
              <w:jc w:val="left"/>
              <w:rPr>
                <w:b/>
                <w:sz w:val="16"/>
              </w:rPr>
            </w:pPr>
            <w:r>
              <w:rPr>
                <w:b/>
                <w:sz w:val="16"/>
              </w:rPr>
              <w:t>Net</w:t>
            </w:r>
            <w:r>
              <w:rPr>
                <w:b/>
                <w:spacing w:val="-4"/>
                <w:sz w:val="16"/>
              </w:rPr>
              <w:t xml:space="preserve"> </w:t>
            </w:r>
            <w:r>
              <w:rPr>
                <w:b/>
                <w:sz w:val="16"/>
              </w:rPr>
              <w:t>forward</w:t>
            </w:r>
            <w:r>
              <w:rPr>
                <w:b/>
                <w:spacing w:val="-1"/>
                <w:sz w:val="16"/>
              </w:rPr>
              <w:t xml:space="preserve"> </w:t>
            </w:r>
            <w:r>
              <w:rPr>
                <w:b/>
                <w:sz w:val="16"/>
              </w:rPr>
              <w:t>exchange</w:t>
            </w:r>
            <w:r>
              <w:rPr>
                <w:b/>
                <w:spacing w:val="-4"/>
                <w:sz w:val="16"/>
              </w:rPr>
              <w:t xml:space="preserve"> </w:t>
            </w:r>
            <w:r>
              <w:rPr>
                <w:b/>
                <w:sz w:val="16"/>
              </w:rPr>
              <w:t>contracts</w:t>
            </w:r>
            <w:r>
              <w:rPr>
                <w:b/>
                <w:spacing w:val="-6"/>
                <w:sz w:val="16"/>
              </w:rPr>
              <w:t xml:space="preserve"> </w:t>
            </w:r>
            <w:r>
              <w:rPr>
                <w:b/>
                <w:sz w:val="16"/>
              </w:rPr>
              <w:t>and</w:t>
            </w:r>
            <w:r>
              <w:rPr>
                <w:b/>
                <w:spacing w:val="-1"/>
                <w:sz w:val="16"/>
              </w:rPr>
              <w:t xml:space="preserve"> </w:t>
            </w:r>
            <w:r>
              <w:rPr>
                <w:b/>
                <w:sz w:val="16"/>
              </w:rPr>
              <w:t>foreign</w:t>
            </w:r>
            <w:r>
              <w:rPr>
                <w:b/>
                <w:spacing w:val="-5"/>
                <w:sz w:val="16"/>
              </w:rPr>
              <w:t xml:space="preserve"> </w:t>
            </w:r>
            <w:r>
              <w:rPr>
                <w:b/>
                <w:sz w:val="16"/>
              </w:rPr>
              <w:t>currency</w:t>
            </w:r>
            <w:r>
              <w:rPr>
                <w:b/>
                <w:spacing w:val="-5"/>
                <w:sz w:val="16"/>
              </w:rPr>
              <w:t xml:space="preserve"> </w:t>
            </w:r>
            <w:r>
              <w:rPr>
                <w:b/>
                <w:spacing w:val="-4"/>
                <w:sz w:val="16"/>
              </w:rPr>
              <w:t>swaps</w:t>
            </w:r>
          </w:p>
        </w:tc>
        <w:tc>
          <w:tcPr>
            <w:tcW w:w="874" w:type="dxa"/>
            <w:tcBorders>
              <w:top w:val="single" w:sz="4" w:space="0" w:color="000000"/>
              <w:bottom w:val="single" w:sz="4" w:space="0" w:color="000000"/>
            </w:tcBorders>
            <w:shd w:val="clear" w:color="auto" w:fill="D8D8D8"/>
          </w:tcPr>
          <w:p w14:paraId="67A92BE1" w14:textId="77777777" w:rsidR="0068651E" w:rsidRDefault="006C556A">
            <w:pPr>
              <w:pStyle w:val="TableParagraph"/>
              <w:spacing w:before="37"/>
              <w:ind w:left="220"/>
              <w:jc w:val="left"/>
              <w:rPr>
                <w:b/>
                <w:sz w:val="16"/>
              </w:rPr>
            </w:pPr>
            <w:r>
              <w:rPr>
                <w:b/>
                <w:spacing w:val="-2"/>
                <w:sz w:val="16"/>
              </w:rPr>
              <w:t>(77,465)</w:t>
            </w:r>
          </w:p>
        </w:tc>
        <w:tc>
          <w:tcPr>
            <w:tcW w:w="236" w:type="dxa"/>
            <w:vMerge/>
            <w:tcBorders>
              <w:top w:val="nil"/>
              <w:bottom w:val="single" w:sz="4" w:space="0" w:color="000000"/>
            </w:tcBorders>
          </w:tcPr>
          <w:p w14:paraId="600537FE" w14:textId="77777777" w:rsidR="0068651E" w:rsidRDefault="0068651E">
            <w:pPr>
              <w:rPr>
                <w:sz w:val="2"/>
                <w:szCs w:val="2"/>
              </w:rPr>
            </w:pPr>
          </w:p>
        </w:tc>
        <w:tc>
          <w:tcPr>
            <w:tcW w:w="877" w:type="dxa"/>
            <w:tcBorders>
              <w:top w:val="single" w:sz="4" w:space="0" w:color="000000"/>
              <w:bottom w:val="single" w:sz="4" w:space="0" w:color="000000"/>
            </w:tcBorders>
          </w:tcPr>
          <w:p w14:paraId="434202A2" w14:textId="77777777" w:rsidR="0068651E" w:rsidRDefault="006C556A">
            <w:pPr>
              <w:pStyle w:val="TableParagraph"/>
              <w:spacing w:before="37"/>
              <w:ind w:left="221"/>
              <w:jc w:val="left"/>
              <w:rPr>
                <w:b/>
                <w:sz w:val="16"/>
              </w:rPr>
            </w:pPr>
            <w:r>
              <w:rPr>
                <w:b/>
                <w:spacing w:val="-2"/>
                <w:sz w:val="16"/>
              </w:rPr>
              <w:t>(62,559)</w:t>
            </w:r>
          </w:p>
        </w:tc>
      </w:tr>
    </w:tbl>
    <w:p w14:paraId="04B9D292" w14:textId="77777777" w:rsidR="0068651E" w:rsidRDefault="006C556A">
      <w:pPr>
        <w:spacing w:before="41"/>
        <w:ind w:left="415"/>
        <w:rPr>
          <w:rFonts w:ascii="Arial"/>
          <w:sz w:val="16"/>
        </w:rPr>
      </w:pPr>
      <w:r>
        <w:rPr>
          <w:rFonts w:ascii="Arial"/>
          <w:sz w:val="16"/>
        </w:rPr>
        <w:t>(a)</w:t>
      </w:r>
      <w:r>
        <w:rPr>
          <w:rFonts w:ascii="Arial"/>
          <w:spacing w:val="34"/>
          <w:sz w:val="16"/>
        </w:rPr>
        <w:t xml:space="preserve">  </w:t>
      </w:r>
      <w:r>
        <w:rPr>
          <w:rFonts w:ascii="Arial"/>
          <w:sz w:val="16"/>
        </w:rPr>
        <w:t>Comparatives</w:t>
      </w:r>
      <w:r>
        <w:rPr>
          <w:rFonts w:ascii="Arial"/>
          <w:spacing w:val="-1"/>
          <w:sz w:val="16"/>
        </w:rPr>
        <w:t xml:space="preserve"> </w:t>
      </w:r>
      <w:r>
        <w:rPr>
          <w:rFonts w:ascii="Arial"/>
          <w:sz w:val="16"/>
        </w:rPr>
        <w:t>have</w:t>
      </w:r>
      <w:r>
        <w:rPr>
          <w:rFonts w:ascii="Arial"/>
          <w:spacing w:val="-2"/>
          <w:sz w:val="16"/>
        </w:rPr>
        <w:t xml:space="preserve"> </w:t>
      </w:r>
      <w:r>
        <w:rPr>
          <w:rFonts w:ascii="Arial"/>
          <w:sz w:val="16"/>
        </w:rPr>
        <w:t>been</w:t>
      </w:r>
      <w:r>
        <w:rPr>
          <w:rFonts w:ascii="Arial"/>
          <w:spacing w:val="-2"/>
          <w:sz w:val="16"/>
        </w:rPr>
        <w:t xml:space="preserve"> </w:t>
      </w:r>
      <w:r>
        <w:rPr>
          <w:rFonts w:ascii="Arial"/>
          <w:sz w:val="16"/>
        </w:rPr>
        <w:t>restated</w:t>
      </w:r>
      <w:r>
        <w:rPr>
          <w:rFonts w:ascii="Arial"/>
          <w:spacing w:val="-6"/>
          <w:sz w:val="16"/>
        </w:rPr>
        <w:t xml:space="preserve"> </w:t>
      </w:r>
      <w:r>
        <w:rPr>
          <w:rFonts w:ascii="Arial"/>
          <w:sz w:val="16"/>
        </w:rPr>
        <w:t>to align</w:t>
      </w:r>
      <w:r>
        <w:rPr>
          <w:rFonts w:ascii="Arial"/>
          <w:spacing w:val="-3"/>
          <w:sz w:val="16"/>
        </w:rPr>
        <w:t xml:space="preserve"> </w:t>
      </w:r>
      <w:r>
        <w:rPr>
          <w:rFonts w:ascii="Arial"/>
          <w:sz w:val="16"/>
        </w:rPr>
        <w:t>with</w:t>
      </w:r>
      <w:r>
        <w:rPr>
          <w:rFonts w:ascii="Arial"/>
          <w:spacing w:val="-4"/>
          <w:sz w:val="16"/>
        </w:rPr>
        <w:t xml:space="preserve"> </w:t>
      </w:r>
      <w:r>
        <w:rPr>
          <w:rFonts w:ascii="Arial"/>
          <w:sz w:val="16"/>
        </w:rPr>
        <w:t>current</w:t>
      </w:r>
      <w:r>
        <w:rPr>
          <w:rFonts w:ascii="Arial"/>
          <w:spacing w:val="-1"/>
          <w:sz w:val="16"/>
        </w:rPr>
        <w:t xml:space="preserve"> </w:t>
      </w:r>
      <w:r>
        <w:rPr>
          <w:rFonts w:ascii="Arial"/>
          <w:sz w:val="16"/>
        </w:rPr>
        <w:t>year</w:t>
      </w:r>
      <w:r>
        <w:rPr>
          <w:rFonts w:ascii="Arial"/>
          <w:spacing w:val="-5"/>
          <w:sz w:val="16"/>
        </w:rPr>
        <w:t xml:space="preserve"> </w:t>
      </w:r>
      <w:r>
        <w:rPr>
          <w:rFonts w:ascii="Arial"/>
          <w:spacing w:val="-2"/>
          <w:sz w:val="16"/>
        </w:rPr>
        <w:t>classification.</w:t>
      </w:r>
    </w:p>
    <w:p w14:paraId="67CFCD0E" w14:textId="77777777" w:rsidR="0068651E" w:rsidRDefault="0068651E">
      <w:pPr>
        <w:pStyle w:val="BodyText"/>
        <w:spacing w:before="86"/>
        <w:rPr>
          <w:rFonts w:ascii="Arial"/>
          <w:sz w:val="16"/>
        </w:rPr>
      </w:pPr>
    </w:p>
    <w:p w14:paraId="29FA7DC2" w14:textId="77777777" w:rsidR="0068651E" w:rsidRDefault="006C556A">
      <w:pPr>
        <w:pStyle w:val="Heading6"/>
        <w:numPr>
          <w:ilvl w:val="0"/>
          <w:numId w:val="10"/>
        </w:numPr>
        <w:tabs>
          <w:tab w:val="left" w:pos="981"/>
        </w:tabs>
        <w:ind w:left="981" w:hanging="566"/>
        <w:jc w:val="left"/>
        <w:rPr>
          <w:rFonts w:ascii="Book Antiqua"/>
        </w:rPr>
      </w:pPr>
      <w:r>
        <w:rPr>
          <w:rFonts w:ascii="Book Antiqua"/>
        </w:rPr>
        <w:t>Other</w:t>
      </w:r>
      <w:r>
        <w:rPr>
          <w:rFonts w:ascii="Book Antiqua"/>
          <w:spacing w:val="-6"/>
        </w:rPr>
        <w:t xml:space="preserve"> </w:t>
      </w:r>
      <w:r>
        <w:rPr>
          <w:rFonts w:ascii="Book Antiqua"/>
        </w:rPr>
        <w:t>price</w:t>
      </w:r>
      <w:r>
        <w:rPr>
          <w:rFonts w:ascii="Book Antiqua"/>
          <w:spacing w:val="-2"/>
        </w:rPr>
        <w:t xml:space="preserve"> </w:t>
      </w:r>
      <w:r>
        <w:rPr>
          <w:rFonts w:ascii="Book Antiqua"/>
          <w:spacing w:val="-4"/>
        </w:rPr>
        <w:t>risk</w:t>
      </w:r>
    </w:p>
    <w:p w14:paraId="09B755FE" w14:textId="77777777" w:rsidR="0068651E" w:rsidRDefault="006C556A">
      <w:pPr>
        <w:pStyle w:val="BodyText"/>
        <w:spacing w:before="199"/>
        <w:ind w:left="415"/>
        <w:rPr>
          <w:rFonts w:ascii="Arial"/>
        </w:rPr>
      </w:pPr>
      <w:r>
        <w:rPr>
          <w:rFonts w:ascii="Arial"/>
          <w:spacing w:val="-2"/>
        </w:rPr>
        <w:t>Exposure</w:t>
      </w:r>
    </w:p>
    <w:p w14:paraId="596AB4EF" w14:textId="77777777" w:rsidR="0068651E" w:rsidRDefault="006C556A">
      <w:pPr>
        <w:pStyle w:val="BodyText"/>
        <w:spacing w:before="137"/>
        <w:ind w:left="415" w:right="883"/>
        <w:jc w:val="both"/>
      </w:pPr>
      <w:r>
        <w:t>The Australian Government is exposed to equity price risk arising from equity investments, primarily through the investments of the Future Fund and other investment funds. The equity price risk is the risk that the value of the equity portfolio</w:t>
      </w:r>
      <w:r>
        <w:rPr>
          <w:spacing w:val="33"/>
        </w:rPr>
        <w:t xml:space="preserve"> </w:t>
      </w:r>
      <w:r>
        <w:t>will</w:t>
      </w:r>
      <w:r>
        <w:rPr>
          <w:spacing w:val="32"/>
        </w:rPr>
        <w:t xml:space="preserve"> </w:t>
      </w:r>
      <w:r>
        <w:t>decrease</w:t>
      </w:r>
      <w:r>
        <w:rPr>
          <w:spacing w:val="32"/>
        </w:rPr>
        <w:t xml:space="preserve"> </w:t>
      </w:r>
      <w:r>
        <w:t>as</w:t>
      </w:r>
      <w:r>
        <w:rPr>
          <w:spacing w:val="31"/>
        </w:rPr>
        <w:t xml:space="preserve"> </w:t>
      </w:r>
      <w:r>
        <w:t>a</w:t>
      </w:r>
      <w:r>
        <w:rPr>
          <w:spacing w:val="37"/>
        </w:rPr>
        <w:t xml:space="preserve"> </w:t>
      </w:r>
      <w:r>
        <w:t>result</w:t>
      </w:r>
      <w:r>
        <w:rPr>
          <w:spacing w:val="33"/>
        </w:rPr>
        <w:t xml:space="preserve"> </w:t>
      </w:r>
      <w:r>
        <w:t>of</w:t>
      </w:r>
      <w:r>
        <w:rPr>
          <w:spacing w:val="35"/>
        </w:rPr>
        <w:t xml:space="preserve"> </w:t>
      </w:r>
      <w:r>
        <w:t>changes</w:t>
      </w:r>
      <w:r>
        <w:rPr>
          <w:spacing w:val="31"/>
        </w:rPr>
        <w:t xml:space="preserve"> </w:t>
      </w:r>
      <w:r>
        <w:t>in</w:t>
      </w:r>
      <w:r>
        <w:rPr>
          <w:spacing w:val="35"/>
        </w:rPr>
        <w:t xml:space="preserve"> </w:t>
      </w:r>
      <w:r>
        <w:t>the</w:t>
      </w:r>
      <w:r>
        <w:rPr>
          <w:spacing w:val="32"/>
        </w:rPr>
        <w:t xml:space="preserve"> </w:t>
      </w:r>
      <w:r>
        <w:t>levels</w:t>
      </w:r>
      <w:r>
        <w:rPr>
          <w:spacing w:val="33"/>
        </w:rPr>
        <w:t xml:space="preserve"> </w:t>
      </w:r>
      <w:r>
        <w:t>of</w:t>
      </w:r>
      <w:r>
        <w:rPr>
          <w:spacing w:val="37"/>
        </w:rPr>
        <w:t xml:space="preserve"> </w:t>
      </w:r>
      <w:r>
        <w:t>equity</w:t>
      </w:r>
      <w:r>
        <w:rPr>
          <w:spacing w:val="36"/>
        </w:rPr>
        <w:t xml:space="preserve"> </w:t>
      </w:r>
      <w:r>
        <w:t>indices</w:t>
      </w:r>
      <w:r>
        <w:rPr>
          <w:spacing w:val="31"/>
        </w:rPr>
        <w:t xml:space="preserve"> </w:t>
      </w:r>
      <w:r>
        <w:t>and the price of individual stocks. The Investment Funds hold equities at fair value through profit or loss. The following table provides the Investment Funds’ equity price risk exposure at the reporting date:</w:t>
      </w:r>
    </w:p>
    <w:p w14:paraId="6DAC0F7C" w14:textId="77777777" w:rsidR="0068651E" w:rsidRDefault="0068651E">
      <w:pPr>
        <w:pStyle w:val="BodyText"/>
        <w:spacing w:before="1"/>
        <w:rPr>
          <w:sz w:val="16"/>
        </w:rPr>
      </w:pPr>
    </w:p>
    <w:tbl>
      <w:tblPr>
        <w:tblW w:w="0" w:type="auto"/>
        <w:tblInd w:w="408" w:type="dxa"/>
        <w:tblLayout w:type="fixed"/>
        <w:tblCellMar>
          <w:left w:w="0" w:type="dxa"/>
          <w:right w:w="0" w:type="dxa"/>
        </w:tblCellMar>
        <w:tblLook w:val="01E0" w:firstRow="1" w:lastRow="1" w:firstColumn="1" w:lastColumn="1" w:noHBand="0" w:noVBand="0"/>
      </w:tblPr>
      <w:tblGrid>
        <w:gridCol w:w="5542"/>
        <w:gridCol w:w="874"/>
        <w:gridCol w:w="236"/>
        <w:gridCol w:w="877"/>
      </w:tblGrid>
      <w:tr w:rsidR="0068651E" w14:paraId="6FF0DA52" w14:textId="77777777">
        <w:trPr>
          <w:trHeight w:val="288"/>
        </w:trPr>
        <w:tc>
          <w:tcPr>
            <w:tcW w:w="5542" w:type="dxa"/>
            <w:tcBorders>
              <w:top w:val="single" w:sz="4" w:space="0" w:color="000000"/>
            </w:tcBorders>
          </w:tcPr>
          <w:p w14:paraId="7CDB0001" w14:textId="77777777" w:rsidR="0068651E" w:rsidRDefault="0068651E">
            <w:pPr>
              <w:pStyle w:val="TableParagraph"/>
              <w:jc w:val="left"/>
              <w:rPr>
                <w:rFonts w:ascii="Times New Roman"/>
                <w:sz w:val="18"/>
              </w:rPr>
            </w:pPr>
          </w:p>
        </w:tc>
        <w:tc>
          <w:tcPr>
            <w:tcW w:w="874" w:type="dxa"/>
            <w:tcBorders>
              <w:top w:val="single" w:sz="4" w:space="0" w:color="000000"/>
            </w:tcBorders>
            <w:shd w:val="clear" w:color="auto" w:fill="D8D8D8"/>
          </w:tcPr>
          <w:p w14:paraId="789C1F38" w14:textId="77777777" w:rsidR="0068651E" w:rsidRDefault="006C556A">
            <w:pPr>
              <w:pStyle w:val="TableParagraph"/>
              <w:spacing w:before="73"/>
              <w:ind w:left="-3" w:right="55"/>
              <w:rPr>
                <w:sz w:val="16"/>
              </w:rPr>
            </w:pPr>
            <w:r>
              <w:rPr>
                <w:spacing w:val="-4"/>
                <w:sz w:val="16"/>
              </w:rPr>
              <w:t>2024</w:t>
            </w:r>
          </w:p>
        </w:tc>
        <w:tc>
          <w:tcPr>
            <w:tcW w:w="236" w:type="dxa"/>
            <w:vMerge w:val="restart"/>
            <w:tcBorders>
              <w:top w:val="single" w:sz="4" w:space="0" w:color="000000"/>
              <w:bottom w:val="single" w:sz="4" w:space="0" w:color="000000"/>
            </w:tcBorders>
          </w:tcPr>
          <w:p w14:paraId="1866A719" w14:textId="77777777" w:rsidR="0068651E" w:rsidRDefault="0068651E">
            <w:pPr>
              <w:pStyle w:val="TableParagraph"/>
              <w:jc w:val="left"/>
              <w:rPr>
                <w:rFonts w:ascii="Times New Roman"/>
                <w:sz w:val="18"/>
              </w:rPr>
            </w:pPr>
          </w:p>
        </w:tc>
        <w:tc>
          <w:tcPr>
            <w:tcW w:w="877" w:type="dxa"/>
            <w:tcBorders>
              <w:top w:val="single" w:sz="4" w:space="0" w:color="000000"/>
            </w:tcBorders>
          </w:tcPr>
          <w:p w14:paraId="35253862" w14:textId="77777777" w:rsidR="0068651E" w:rsidRDefault="006C556A">
            <w:pPr>
              <w:pStyle w:val="TableParagraph"/>
              <w:spacing w:before="73"/>
              <w:ind w:left="-2" w:right="57"/>
              <w:rPr>
                <w:sz w:val="16"/>
              </w:rPr>
            </w:pPr>
            <w:r>
              <w:rPr>
                <w:spacing w:val="-4"/>
                <w:sz w:val="16"/>
              </w:rPr>
              <w:t>2023</w:t>
            </w:r>
          </w:p>
        </w:tc>
      </w:tr>
      <w:tr w:rsidR="0068651E" w14:paraId="761322B5" w14:textId="77777777">
        <w:trPr>
          <w:trHeight w:val="343"/>
        </w:trPr>
        <w:tc>
          <w:tcPr>
            <w:tcW w:w="5542" w:type="dxa"/>
          </w:tcPr>
          <w:p w14:paraId="05F46A03" w14:textId="77777777" w:rsidR="0068651E" w:rsidRDefault="0068651E">
            <w:pPr>
              <w:pStyle w:val="TableParagraph"/>
              <w:jc w:val="left"/>
              <w:rPr>
                <w:rFonts w:ascii="Times New Roman"/>
                <w:sz w:val="18"/>
              </w:rPr>
            </w:pPr>
          </w:p>
        </w:tc>
        <w:tc>
          <w:tcPr>
            <w:tcW w:w="874" w:type="dxa"/>
            <w:shd w:val="clear" w:color="auto" w:fill="D8D8D8"/>
          </w:tcPr>
          <w:p w14:paraId="0C93B010" w14:textId="77777777" w:rsidR="0068651E" w:rsidRDefault="006C556A">
            <w:pPr>
              <w:pStyle w:val="TableParagraph"/>
              <w:tabs>
                <w:tab w:val="left" w:pos="592"/>
              </w:tabs>
              <w:spacing w:before="26"/>
              <w:ind w:left="-3"/>
              <w:rPr>
                <w:sz w:val="16"/>
              </w:rPr>
            </w:pPr>
            <w:r>
              <w:rPr>
                <w:rFonts w:ascii="Times New Roman"/>
                <w:sz w:val="16"/>
                <w:u w:val="single"/>
              </w:rPr>
              <w:tab/>
            </w:r>
            <w:r>
              <w:rPr>
                <w:spacing w:val="-5"/>
                <w:sz w:val="16"/>
                <w:u w:val="single"/>
              </w:rPr>
              <w:t>$m</w:t>
            </w:r>
            <w:r>
              <w:rPr>
                <w:spacing w:val="40"/>
                <w:sz w:val="16"/>
                <w:u w:val="single"/>
              </w:rPr>
              <w:t xml:space="preserve"> </w:t>
            </w:r>
          </w:p>
        </w:tc>
        <w:tc>
          <w:tcPr>
            <w:tcW w:w="236" w:type="dxa"/>
            <w:vMerge/>
            <w:tcBorders>
              <w:top w:val="nil"/>
              <w:bottom w:val="single" w:sz="4" w:space="0" w:color="000000"/>
            </w:tcBorders>
          </w:tcPr>
          <w:p w14:paraId="18D6076B" w14:textId="77777777" w:rsidR="0068651E" w:rsidRDefault="0068651E">
            <w:pPr>
              <w:rPr>
                <w:sz w:val="2"/>
                <w:szCs w:val="2"/>
              </w:rPr>
            </w:pPr>
          </w:p>
        </w:tc>
        <w:tc>
          <w:tcPr>
            <w:tcW w:w="877" w:type="dxa"/>
          </w:tcPr>
          <w:p w14:paraId="65E750C9" w14:textId="77777777" w:rsidR="0068651E" w:rsidRDefault="006C556A">
            <w:pPr>
              <w:pStyle w:val="TableParagraph"/>
              <w:tabs>
                <w:tab w:val="left" w:pos="593"/>
              </w:tabs>
              <w:spacing w:before="26"/>
              <w:ind w:left="-2"/>
              <w:rPr>
                <w:sz w:val="16"/>
              </w:rPr>
            </w:pPr>
            <w:r>
              <w:rPr>
                <w:rFonts w:ascii="Times New Roman"/>
                <w:sz w:val="16"/>
                <w:u w:val="single"/>
              </w:rPr>
              <w:tab/>
            </w:r>
            <w:r>
              <w:rPr>
                <w:spacing w:val="-5"/>
                <w:sz w:val="16"/>
                <w:u w:val="single"/>
              </w:rPr>
              <w:t>$m</w:t>
            </w:r>
            <w:r>
              <w:rPr>
                <w:spacing w:val="40"/>
                <w:sz w:val="16"/>
                <w:u w:val="single"/>
              </w:rPr>
              <w:t xml:space="preserve"> </w:t>
            </w:r>
          </w:p>
        </w:tc>
      </w:tr>
      <w:tr w:rsidR="0068651E" w14:paraId="1E21339B" w14:textId="77777777">
        <w:trPr>
          <w:trHeight w:val="346"/>
        </w:trPr>
        <w:tc>
          <w:tcPr>
            <w:tcW w:w="5542" w:type="dxa"/>
          </w:tcPr>
          <w:p w14:paraId="572764FA" w14:textId="77777777" w:rsidR="0068651E" w:rsidRDefault="006C556A">
            <w:pPr>
              <w:pStyle w:val="TableParagraph"/>
              <w:spacing w:before="127"/>
              <w:ind w:left="72"/>
              <w:jc w:val="left"/>
              <w:rPr>
                <w:b/>
                <w:sz w:val="16"/>
              </w:rPr>
            </w:pPr>
            <w:r>
              <w:rPr>
                <w:b/>
                <w:sz w:val="16"/>
              </w:rPr>
              <w:t>Equity</w:t>
            </w:r>
            <w:r>
              <w:rPr>
                <w:b/>
                <w:spacing w:val="-4"/>
                <w:sz w:val="16"/>
              </w:rPr>
              <w:t xml:space="preserve"> </w:t>
            </w:r>
            <w:r>
              <w:rPr>
                <w:b/>
                <w:sz w:val="16"/>
              </w:rPr>
              <w:t>price</w:t>
            </w:r>
            <w:r>
              <w:rPr>
                <w:b/>
                <w:spacing w:val="-3"/>
                <w:sz w:val="16"/>
              </w:rPr>
              <w:t xml:space="preserve"> </w:t>
            </w:r>
            <w:r>
              <w:rPr>
                <w:b/>
                <w:sz w:val="16"/>
              </w:rPr>
              <w:t>risk</w:t>
            </w:r>
            <w:r>
              <w:rPr>
                <w:b/>
                <w:spacing w:val="-4"/>
                <w:sz w:val="16"/>
              </w:rPr>
              <w:t xml:space="preserve"> </w:t>
            </w:r>
            <w:r>
              <w:rPr>
                <w:b/>
                <w:spacing w:val="-2"/>
                <w:sz w:val="16"/>
              </w:rPr>
              <w:t>exposure</w:t>
            </w:r>
          </w:p>
        </w:tc>
        <w:tc>
          <w:tcPr>
            <w:tcW w:w="874" w:type="dxa"/>
            <w:shd w:val="clear" w:color="auto" w:fill="D8D8D8"/>
          </w:tcPr>
          <w:p w14:paraId="1D59A1F7" w14:textId="77777777" w:rsidR="0068651E" w:rsidRDefault="0068651E">
            <w:pPr>
              <w:pStyle w:val="TableParagraph"/>
              <w:jc w:val="left"/>
              <w:rPr>
                <w:rFonts w:ascii="Times New Roman"/>
                <w:sz w:val="18"/>
              </w:rPr>
            </w:pPr>
          </w:p>
        </w:tc>
        <w:tc>
          <w:tcPr>
            <w:tcW w:w="236" w:type="dxa"/>
            <w:vMerge/>
            <w:tcBorders>
              <w:top w:val="nil"/>
              <w:bottom w:val="single" w:sz="4" w:space="0" w:color="000000"/>
            </w:tcBorders>
          </w:tcPr>
          <w:p w14:paraId="12A73DBA" w14:textId="77777777" w:rsidR="0068651E" w:rsidRDefault="0068651E">
            <w:pPr>
              <w:rPr>
                <w:sz w:val="2"/>
                <w:szCs w:val="2"/>
              </w:rPr>
            </w:pPr>
          </w:p>
        </w:tc>
        <w:tc>
          <w:tcPr>
            <w:tcW w:w="877" w:type="dxa"/>
          </w:tcPr>
          <w:p w14:paraId="34F7B681" w14:textId="77777777" w:rsidR="0068651E" w:rsidRDefault="0068651E">
            <w:pPr>
              <w:pStyle w:val="TableParagraph"/>
              <w:jc w:val="left"/>
              <w:rPr>
                <w:rFonts w:ascii="Times New Roman"/>
                <w:sz w:val="18"/>
              </w:rPr>
            </w:pPr>
          </w:p>
        </w:tc>
      </w:tr>
      <w:tr w:rsidR="0068651E" w14:paraId="2B976DC5" w14:textId="77777777">
        <w:trPr>
          <w:trHeight w:val="249"/>
        </w:trPr>
        <w:tc>
          <w:tcPr>
            <w:tcW w:w="5542" w:type="dxa"/>
          </w:tcPr>
          <w:p w14:paraId="7AC57262" w14:textId="77777777" w:rsidR="0068651E" w:rsidRDefault="006C556A">
            <w:pPr>
              <w:pStyle w:val="TableParagraph"/>
              <w:spacing w:before="30"/>
              <w:ind w:left="232"/>
              <w:jc w:val="left"/>
              <w:rPr>
                <w:sz w:val="16"/>
              </w:rPr>
            </w:pPr>
            <w:r>
              <w:rPr>
                <w:sz w:val="16"/>
              </w:rPr>
              <w:t>Domestic</w:t>
            </w:r>
            <w:r>
              <w:rPr>
                <w:spacing w:val="-5"/>
                <w:sz w:val="16"/>
              </w:rPr>
              <w:t xml:space="preserve"> </w:t>
            </w:r>
            <w:r>
              <w:rPr>
                <w:sz w:val="16"/>
              </w:rPr>
              <w:t>equities</w:t>
            </w:r>
            <w:r>
              <w:rPr>
                <w:spacing w:val="-3"/>
                <w:sz w:val="16"/>
              </w:rPr>
              <w:t xml:space="preserve"> </w:t>
            </w:r>
            <w:r>
              <w:rPr>
                <w:sz w:val="16"/>
              </w:rPr>
              <w:t>and</w:t>
            </w:r>
            <w:r>
              <w:rPr>
                <w:spacing w:val="-5"/>
                <w:sz w:val="16"/>
              </w:rPr>
              <w:t xml:space="preserve"> </w:t>
            </w:r>
            <w:r>
              <w:rPr>
                <w:sz w:val="16"/>
              </w:rPr>
              <w:t>managed</w:t>
            </w:r>
            <w:r>
              <w:rPr>
                <w:spacing w:val="-4"/>
                <w:sz w:val="16"/>
              </w:rPr>
              <w:t xml:space="preserve"> </w:t>
            </w:r>
            <w:r>
              <w:rPr>
                <w:sz w:val="16"/>
              </w:rPr>
              <w:t>investment</w:t>
            </w:r>
            <w:r>
              <w:rPr>
                <w:spacing w:val="-5"/>
                <w:sz w:val="16"/>
              </w:rPr>
              <w:t xml:space="preserve"> </w:t>
            </w:r>
            <w:r>
              <w:rPr>
                <w:spacing w:val="-2"/>
                <w:sz w:val="16"/>
              </w:rPr>
              <w:t>schemes</w:t>
            </w:r>
          </w:p>
        </w:tc>
        <w:tc>
          <w:tcPr>
            <w:tcW w:w="874" w:type="dxa"/>
            <w:shd w:val="clear" w:color="auto" w:fill="D8D8D8"/>
          </w:tcPr>
          <w:p w14:paraId="03C218D5" w14:textId="77777777" w:rsidR="0068651E" w:rsidRDefault="006C556A">
            <w:pPr>
              <w:pStyle w:val="TableParagraph"/>
              <w:spacing w:before="30"/>
              <w:ind w:left="325"/>
              <w:jc w:val="left"/>
              <w:rPr>
                <w:sz w:val="16"/>
              </w:rPr>
            </w:pPr>
            <w:r>
              <w:rPr>
                <w:spacing w:val="-2"/>
                <w:sz w:val="16"/>
              </w:rPr>
              <w:t>24,826</w:t>
            </w:r>
          </w:p>
        </w:tc>
        <w:tc>
          <w:tcPr>
            <w:tcW w:w="236" w:type="dxa"/>
            <w:vMerge/>
            <w:tcBorders>
              <w:top w:val="nil"/>
              <w:bottom w:val="single" w:sz="4" w:space="0" w:color="000000"/>
            </w:tcBorders>
          </w:tcPr>
          <w:p w14:paraId="483F6757" w14:textId="77777777" w:rsidR="0068651E" w:rsidRDefault="0068651E">
            <w:pPr>
              <w:rPr>
                <w:sz w:val="2"/>
                <w:szCs w:val="2"/>
              </w:rPr>
            </w:pPr>
          </w:p>
        </w:tc>
        <w:tc>
          <w:tcPr>
            <w:tcW w:w="877" w:type="dxa"/>
          </w:tcPr>
          <w:p w14:paraId="436C44C7" w14:textId="77777777" w:rsidR="0068651E" w:rsidRDefault="006C556A">
            <w:pPr>
              <w:pStyle w:val="TableParagraph"/>
              <w:spacing w:before="30"/>
              <w:ind w:left="327"/>
              <w:jc w:val="left"/>
              <w:rPr>
                <w:sz w:val="16"/>
              </w:rPr>
            </w:pPr>
            <w:r>
              <w:rPr>
                <w:spacing w:val="-2"/>
                <w:sz w:val="16"/>
              </w:rPr>
              <w:t>18,800</w:t>
            </w:r>
          </w:p>
        </w:tc>
      </w:tr>
      <w:tr w:rsidR="0068651E" w14:paraId="432EE758" w14:textId="77777777">
        <w:trPr>
          <w:trHeight w:val="249"/>
        </w:trPr>
        <w:tc>
          <w:tcPr>
            <w:tcW w:w="5542" w:type="dxa"/>
          </w:tcPr>
          <w:p w14:paraId="6B5AF27C" w14:textId="77777777" w:rsidR="0068651E" w:rsidRDefault="006C556A">
            <w:pPr>
              <w:pStyle w:val="TableParagraph"/>
              <w:spacing w:before="30"/>
              <w:ind w:left="232"/>
              <w:jc w:val="left"/>
              <w:rPr>
                <w:sz w:val="16"/>
              </w:rPr>
            </w:pPr>
            <w:r>
              <w:rPr>
                <w:sz w:val="16"/>
              </w:rPr>
              <w:t>International</w:t>
            </w:r>
            <w:r>
              <w:rPr>
                <w:spacing w:val="-4"/>
                <w:sz w:val="16"/>
              </w:rPr>
              <w:t xml:space="preserve"> </w:t>
            </w:r>
            <w:r>
              <w:rPr>
                <w:sz w:val="16"/>
              </w:rPr>
              <w:t>equities</w:t>
            </w:r>
            <w:r>
              <w:rPr>
                <w:spacing w:val="-3"/>
                <w:sz w:val="16"/>
              </w:rPr>
              <w:t xml:space="preserve"> </w:t>
            </w:r>
            <w:r>
              <w:rPr>
                <w:sz w:val="16"/>
              </w:rPr>
              <w:t>and</w:t>
            </w:r>
            <w:r>
              <w:rPr>
                <w:spacing w:val="-7"/>
                <w:sz w:val="16"/>
              </w:rPr>
              <w:t xml:space="preserve"> </w:t>
            </w:r>
            <w:r>
              <w:rPr>
                <w:sz w:val="16"/>
              </w:rPr>
              <w:t>managed</w:t>
            </w:r>
            <w:r>
              <w:rPr>
                <w:spacing w:val="-3"/>
                <w:sz w:val="16"/>
              </w:rPr>
              <w:t xml:space="preserve"> </w:t>
            </w:r>
            <w:r>
              <w:rPr>
                <w:sz w:val="16"/>
              </w:rPr>
              <w:t>investment</w:t>
            </w:r>
            <w:r>
              <w:rPr>
                <w:spacing w:val="-3"/>
                <w:sz w:val="16"/>
              </w:rPr>
              <w:t xml:space="preserve"> </w:t>
            </w:r>
            <w:r>
              <w:rPr>
                <w:spacing w:val="-2"/>
                <w:sz w:val="16"/>
              </w:rPr>
              <w:t>schemes</w:t>
            </w:r>
          </w:p>
        </w:tc>
        <w:tc>
          <w:tcPr>
            <w:tcW w:w="874" w:type="dxa"/>
            <w:tcBorders>
              <w:bottom w:val="single" w:sz="4" w:space="0" w:color="000000"/>
            </w:tcBorders>
            <w:shd w:val="clear" w:color="auto" w:fill="D8D8D8"/>
          </w:tcPr>
          <w:p w14:paraId="1B1569AC" w14:textId="77777777" w:rsidR="0068651E" w:rsidRDefault="006C556A">
            <w:pPr>
              <w:pStyle w:val="TableParagraph"/>
              <w:spacing w:before="30"/>
              <w:ind w:left="325"/>
              <w:jc w:val="left"/>
              <w:rPr>
                <w:sz w:val="16"/>
              </w:rPr>
            </w:pPr>
            <w:r>
              <w:rPr>
                <w:spacing w:val="-2"/>
                <w:sz w:val="16"/>
              </w:rPr>
              <w:t>55,930</w:t>
            </w:r>
          </w:p>
        </w:tc>
        <w:tc>
          <w:tcPr>
            <w:tcW w:w="236" w:type="dxa"/>
            <w:vMerge/>
            <w:tcBorders>
              <w:top w:val="nil"/>
              <w:bottom w:val="single" w:sz="4" w:space="0" w:color="000000"/>
            </w:tcBorders>
          </w:tcPr>
          <w:p w14:paraId="1F83B13F" w14:textId="77777777" w:rsidR="0068651E" w:rsidRDefault="0068651E">
            <w:pPr>
              <w:rPr>
                <w:sz w:val="2"/>
                <w:szCs w:val="2"/>
              </w:rPr>
            </w:pPr>
          </w:p>
        </w:tc>
        <w:tc>
          <w:tcPr>
            <w:tcW w:w="877" w:type="dxa"/>
            <w:tcBorders>
              <w:bottom w:val="single" w:sz="4" w:space="0" w:color="000000"/>
            </w:tcBorders>
          </w:tcPr>
          <w:p w14:paraId="1A33757C" w14:textId="77777777" w:rsidR="0068651E" w:rsidRDefault="006C556A">
            <w:pPr>
              <w:pStyle w:val="TableParagraph"/>
              <w:spacing w:before="30"/>
              <w:ind w:left="327"/>
              <w:jc w:val="left"/>
              <w:rPr>
                <w:sz w:val="16"/>
              </w:rPr>
            </w:pPr>
            <w:r>
              <w:rPr>
                <w:spacing w:val="-2"/>
                <w:sz w:val="16"/>
              </w:rPr>
              <w:t>52,510</w:t>
            </w:r>
          </w:p>
        </w:tc>
      </w:tr>
      <w:tr w:rsidR="0068651E" w14:paraId="68015CB6" w14:textId="77777777">
        <w:trPr>
          <w:trHeight w:val="253"/>
        </w:trPr>
        <w:tc>
          <w:tcPr>
            <w:tcW w:w="5542" w:type="dxa"/>
            <w:tcBorders>
              <w:bottom w:val="single" w:sz="4" w:space="0" w:color="000000"/>
            </w:tcBorders>
          </w:tcPr>
          <w:p w14:paraId="796DF7E0" w14:textId="77777777" w:rsidR="0068651E" w:rsidRDefault="006C556A">
            <w:pPr>
              <w:pStyle w:val="TableParagraph"/>
              <w:spacing w:before="34"/>
              <w:ind w:left="72"/>
              <w:jc w:val="left"/>
              <w:rPr>
                <w:b/>
                <w:sz w:val="16"/>
              </w:rPr>
            </w:pPr>
            <w:r>
              <w:rPr>
                <w:b/>
                <w:sz w:val="16"/>
              </w:rPr>
              <w:t>Total equity</w:t>
            </w:r>
            <w:r>
              <w:rPr>
                <w:b/>
                <w:spacing w:val="-4"/>
                <w:sz w:val="16"/>
              </w:rPr>
              <w:t xml:space="preserve"> </w:t>
            </w:r>
            <w:r>
              <w:rPr>
                <w:b/>
                <w:sz w:val="16"/>
              </w:rPr>
              <w:t>price</w:t>
            </w:r>
            <w:r>
              <w:rPr>
                <w:b/>
                <w:spacing w:val="-3"/>
                <w:sz w:val="16"/>
              </w:rPr>
              <w:t xml:space="preserve"> </w:t>
            </w:r>
            <w:r>
              <w:rPr>
                <w:b/>
                <w:sz w:val="16"/>
              </w:rPr>
              <w:t>risk</w:t>
            </w:r>
            <w:r>
              <w:rPr>
                <w:b/>
                <w:spacing w:val="-1"/>
                <w:sz w:val="16"/>
              </w:rPr>
              <w:t xml:space="preserve"> </w:t>
            </w:r>
            <w:r>
              <w:rPr>
                <w:b/>
                <w:spacing w:val="-2"/>
                <w:sz w:val="16"/>
              </w:rPr>
              <w:t>exposure</w:t>
            </w:r>
          </w:p>
        </w:tc>
        <w:tc>
          <w:tcPr>
            <w:tcW w:w="874" w:type="dxa"/>
            <w:tcBorders>
              <w:top w:val="single" w:sz="4" w:space="0" w:color="000000"/>
              <w:bottom w:val="single" w:sz="4" w:space="0" w:color="000000"/>
            </w:tcBorders>
            <w:shd w:val="clear" w:color="auto" w:fill="D8D8D8"/>
          </w:tcPr>
          <w:p w14:paraId="0ACB5593" w14:textId="77777777" w:rsidR="0068651E" w:rsidRDefault="006C556A">
            <w:pPr>
              <w:pStyle w:val="TableParagraph"/>
              <w:spacing w:before="34"/>
              <w:ind w:left="325"/>
              <w:jc w:val="left"/>
              <w:rPr>
                <w:b/>
                <w:sz w:val="16"/>
              </w:rPr>
            </w:pPr>
            <w:r>
              <w:rPr>
                <w:b/>
                <w:spacing w:val="-2"/>
                <w:sz w:val="16"/>
              </w:rPr>
              <w:t>80,756</w:t>
            </w:r>
          </w:p>
        </w:tc>
        <w:tc>
          <w:tcPr>
            <w:tcW w:w="236" w:type="dxa"/>
            <w:vMerge/>
            <w:tcBorders>
              <w:top w:val="nil"/>
              <w:bottom w:val="single" w:sz="4" w:space="0" w:color="000000"/>
            </w:tcBorders>
          </w:tcPr>
          <w:p w14:paraId="359E8BFF" w14:textId="77777777" w:rsidR="0068651E" w:rsidRDefault="0068651E">
            <w:pPr>
              <w:rPr>
                <w:sz w:val="2"/>
                <w:szCs w:val="2"/>
              </w:rPr>
            </w:pPr>
          </w:p>
        </w:tc>
        <w:tc>
          <w:tcPr>
            <w:tcW w:w="877" w:type="dxa"/>
            <w:tcBorders>
              <w:top w:val="single" w:sz="4" w:space="0" w:color="000000"/>
              <w:bottom w:val="single" w:sz="4" w:space="0" w:color="000000"/>
            </w:tcBorders>
          </w:tcPr>
          <w:p w14:paraId="1E6D73D4" w14:textId="77777777" w:rsidR="0068651E" w:rsidRDefault="006C556A">
            <w:pPr>
              <w:pStyle w:val="TableParagraph"/>
              <w:spacing w:before="34"/>
              <w:ind w:left="327"/>
              <w:jc w:val="left"/>
              <w:rPr>
                <w:b/>
                <w:sz w:val="16"/>
              </w:rPr>
            </w:pPr>
            <w:r>
              <w:rPr>
                <w:b/>
                <w:spacing w:val="-2"/>
                <w:sz w:val="16"/>
              </w:rPr>
              <w:t>71,310</w:t>
            </w:r>
          </w:p>
        </w:tc>
      </w:tr>
    </w:tbl>
    <w:p w14:paraId="174EA403" w14:textId="77777777" w:rsidR="0068651E" w:rsidRDefault="0068651E">
      <w:pPr>
        <w:pStyle w:val="BodyText"/>
      </w:pPr>
    </w:p>
    <w:p w14:paraId="3EF6BE2A" w14:textId="77777777" w:rsidR="0068651E" w:rsidRDefault="0068651E">
      <w:pPr>
        <w:pStyle w:val="BodyText"/>
      </w:pPr>
    </w:p>
    <w:p w14:paraId="1AEA1824" w14:textId="77777777" w:rsidR="0068651E" w:rsidRDefault="0068651E">
      <w:pPr>
        <w:pStyle w:val="BodyText"/>
        <w:spacing w:before="174"/>
      </w:pPr>
    </w:p>
    <w:p w14:paraId="21ACF07A" w14:textId="77777777" w:rsidR="0068651E" w:rsidRDefault="006C556A">
      <w:pPr>
        <w:ind w:left="103" w:right="573"/>
        <w:jc w:val="center"/>
        <w:rPr>
          <w:rFonts w:ascii="Arial"/>
          <w:sz w:val="16"/>
        </w:rPr>
      </w:pPr>
      <w:r>
        <w:rPr>
          <w:rFonts w:ascii="Arial"/>
          <w:spacing w:val="-5"/>
          <w:sz w:val="16"/>
        </w:rPr>
        <w:t>146</w:t>
      </w:r>
    </w:p>
    <w:p w14:paraId="0292322B" w14:textId="77777777" w:rsidR="0068651E" w:rsidRDefault="0068651E">
      <w:pPr>
        <w:jc w:val="center"/>
        <w:rPr>
          <w:rFonts w:ascii="Arial"/>
          <w:sz w:val="16"/>
        </w:rPr>
        <w:sectPr w:rsidR="0068651E">
          <w:footerReference w:type="default" r:id="rId105"/>
          <w:pgSz w:w="11910" w:h="16840"/>
          <w:pgMar w:top="620" w:right="1500" w:bottom="280" w:left="1680" w:header="0" w:footer="0" w:gutter="0"/>
          <w:cols w:space="720"/>
        </w:sectPr>
      </w:pPr>
    </w:p>
    <w:p w14:paraId="3D9B57CA"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0B83B4C2" w14:textId="77777777" w:rsidR="0068651E" w:rsidRDefault="0068651E">
      <w:pPr>
        <w:pStyle w:val="BodyText"/>
        <w:spacing w:before="224"/>
        <w:rPr>
          <w:i/>
        </w:rPr>
      </w:pPr>
    </w:p>
    <w:p w14:paraId="56BA2ED2" w14:textId="77777777" w:rsidR="0068651E" w:rsidRDefault="006C556A">
      <w:pPr>
        <w:pStyle w:val="BodyText"/>
        <w:ind w:left="700" w:right="603"/>
        <w:jc w:val="both"/>
      </w:pPr>
      <w:r>
        <w:t>The Investment Funds are also exposed to other price risks arising from</w:t>
      </w:r>
      <w:r>
        <w:rPr>
          <w:spacing w:val="40"/>
        </w:rPr>
        <w:t xml:space="preserve"> </w:t>
      </w:r>
      <w:r>
        <w:t>investments in Collective Investment Vehicles.</w:t>
      </w:r>
    </w:p>
    <w:p w14:paraId="3FA31EE8" w14:textId="77777777" w:rsidR="0068651E" w:rsidRDefault="006C556A">
      <w:pPr>
        <w:pStyle w:val="BodyText"/>
        <w:spacing w:before="201"/>
        <w:ind w:left="700"/>
        <w:rPr>
          <w:rFonts w:ascii="Arial"/>
        </w:rPr>
      </w:pPr>
      <w:r>
        <w:rPr>
          <w:rFonts w:ascii="Arial"/>
          <w:spacing w:val="-2"/>
        </w:rPr>
        <w:t>Sensitivity</w:t>
      </w:r>
    </w:p>
    <w:p w14:paraId="6FE58458" w14:textId="77777777" w:rsidR="0068651E" w:rsidRDefault="006C556A">
      <w:pPr>
        <w:pStyle w:val="BodyText"/>
        <w:spacing w:before="138"/>
        <w:ind w:left="700" w:right="598"/>
        <w:jc w:val="both"/>
      </w:pPr>
      <w:r>
        <w:t>The following table demonstrates the impact on the net operating balance and net worth of a +/- 20 &amp; 15 per cent change in domestic equities and a +/- 20 &amp; 15 per cent</w:t>
      </w:r>
      <w:r>
        <w:rPr>
          <w:spacing w:val="40"/>
        </w:rPr>
        <w:t xml:space="preserve"> </w:t>
      </w:r>
      <w:r>
        <w:t>change</w:t>
      </w:r>
      <w:r>
        <w:rPr>
          <w:spacing w:val="40"/>
        </w:rPr>
        <w:t xml:space="preserve"> </w:t>
      </w:r>
      <w:r>
        <w:t>in</w:t>
      </w:r>
      <w:r>
        <w:rPr>
          <w:spacing w:val="40"/>
        </w:rPr>
        <w:t xml:space="preserve"> </w:t>
      </w:r>
      <w:r>
        <w:t>international</w:t>
      </w:r>
      <w:r>
        <w:rPr>
          <w:spacing w:val="40"/>
        </w:rPr>
        <w:t xml:space="preserve"> </w:t>
      </w:r>
      <w:r>
        <w:t>equities</w:t>
      </w:r>
      <w:r>
        <w:rPr>
          <w:spacing w:val="40"/>
        </w:rPr>
        <w:t xml:space="preserve"> </w:t>
      </w:r>
      <w:r>
        <w:t>held</w:t>
      </w:r>
      <w:r>
        <w:rPr>
          <w:spacing w:val="40"/>
        </w:rPr>
        <w:t xml:space="preserve"> </w:t>
      </w:r>
      <w:r>
        <w:t>by</w:t>
      </w:r>
      <w:r>
        <w:rPr>
          <w:spacing w:val="40"/>
        </w:rPr>
        <w:t xml:space="preserve"> </w:t>
      </w:r>
      <w:r>
        <w:t>the</w:t>
      </w:r>
      <w:r>
        <w:rPr>
          <w:spacing w:val="40"/>
        </w:rPr>
        <w:t xml:space="preserve"> </w:t>
      </w:r>
      <w:r>
        <w:t>Investment</w:t>
      </w:r>
      <w:r>
        <w:rPr>
          <w:spacing w:val="40"/>
        </w:rPr>
        <w:t xml:space="preserve"> </w:t>
      </w:r>
      <w:r>
        <w:t>Funds.</w:t>
      </w:r>
    </w:p>
    <w:p w14:paraId="53130A8B" w14:textId="77777777" w:rsidR="0068651E" w:rsidRDefault="006C556A">
      <w:pPr>
        <w:pStyle w:val="BodyText"/>
        <w:spacing w:before="4"/>
        <w:rPr>
          <w:sz w:val="14"/>
        </w:rPr>
      </w:pPr>
      <w:r>
        <w:rPr>
          <w:noProof/>
        </w:rPr>
        <mc:AlternateContent>
          <mc:Choice Requires="wps">
            <w:drawing>
              <wp:anchor distT="0" distB="0" distL="0" distR="0" simplePos="0" relativeHeight="251752960" behindDoc="1" locked="0" layoutInCell="1" allowOverlap="1" wp14:anchorId="4EABDAB3" wp14:editId="31F1EE27">
                <wp:simplePos x="0" y="0"/>
                <wp:positionH relativeFrom="page">
                  <wp:posOffset>1511808</wp:posOffset>
                </wp:positionH>
                <wp:positionV relativeFrom="paragraph">
                  <wp:posOffset>128471</wp:posOffset>
                </wp:positionV>
                <wp:extent cx="4770120" cy="6350"/>
                <wp:effectExtent l="0" t="0" r="0" b="0"/>
                <wp:wrapTopAndBottom/>
                <wp:docPr id="512" name="Graphic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2092439" y="0"/>
                              </a:lnTo>
                              <a:lnTo>
                                <a:pt x="0" y="0"/>
                              </a:lnTo>
                              <a:lnTo>
                                <a:pt x="0" y="6096"/>
                              </a:lnTo>
                              <a:lnTo>
                                <a:pt x="2092439"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222616" id="Graphic 512" o:spid="_x0000_s1026" style="position:absolute;margin-left:119.05pt;margin-top:10.1pt;width:375.6pt;height:.5pt;z-index:-251563520;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" path="m4770120,l2092439,,,,,6096r2092439,l4770120,6096r,-6096xe" fillcolor="black" stroked="f">
                <v:path arrowok="t"/>
                <w10:wrap type="topAndBottom" anchorx="page"/>
              </v:shape>
            </w:pict>
          </mc:Fallback>
        </mc:AlternateContent>
      </w:r>
    </w:p>
    <w:p w14:paraId="1C8869F7" w14:textId="77777777" w:rsidR="0068651E" w:rsidRDefault="006C556A">
      <w:pPr>
        <w:spacing w:before="34" w:after="36"/>
        <w:ind w:left="4663"/>
        <w:rPr>
          <w:rFonts w:ascii="Arial"/>
          <w:sz w:val="16"/>
        </w:rPr>
      </w:pPr>
      <w:r>
        <w:rPr>
          <w:rFonts w:ascii="Arial"/>
          <w:sz w:val="16"/>
        </w:rPr>
        <w:t>Impact</w:t>
      </w:r>
      <w:r>
        <w:rPr>
          <w:rFonts w:ascii="Arial"/>
          <w:spacing w:val="-1"/>
          <w:sz w:val="16"/>
        </w:rPr>
        <w:t xml:space="preserve"> </w:t>
      </w:r>
      <w:r>
        <w:rPr>
          <w:rFonts w:ascii="Arial"/>
          <w:sz w:val="16"/>
        </w:rPr>
        <w:t>on</w:t>
      </w:r>
      <w:r>
        <w:rPr>
          <w:rFonts w:ascii="Arial"/>
          <w:spacing w:val="-5"/>
          <w:sz w:val="16"/>
        </w:rPr>
        <w:t xml:space="preserve"> </w:t>
      </w:r>
      <w:r>
        <w:rPr>
          <w:rFonts w:ascii="Arial"/>
          <w:sz w:val="16"/>
        </w:rPr>
        <w:t>operating</w:t>
      </w:r>
      <w:r>
        <w:rPr>
          <w:rFonts w:ascii="Arial"/>
          <w:spacing w:val="-2"/>
          <w:sz w:val="16"/>
        </w:rPr>
        <w:t xml:space="preserve"> </w:t>
      </w:r>
      <w:r>
        <w:rPr>
          <w:rFonts w:ascii="Arial"/>
          <w:sz w:val="16"/>
        </w:rPr>
        <w:t>result</w:t>
      </w:r>
      <w:r>
        <w:rPr>
          <w:rFonts w:ascii="Arial"/>
          <w:spacing w:val="-3"/>
          <w:sz w:val="16"/>
        </w:rPr>
        <w:t xml:space="preserve"> </w:t>
      </w:r>
      <w:r>
        <w:rPr>
          <w:rFonts w:ascii="Arial"/>
          <w:sz w:val="16"/>
        </w:rPr>
        <w:t>and</w:t>
      </w:r>
      <w:r>
        <w:rPr>
          <w:rFonts w:ascii="Arial"/>
          <w:spacing w:val="-1"/>
          <w:sz w:val="16"/>
        </w:rPr>
        <w:t xml:space="preserve"> </w:t>
      </w:r>
      <w:r>
        <w:rPr>
          <w:rFonts w:ascii="Arial"/>
          <w:sz w:val="16"/>
        </w:rPr>
        <w:t>net</w:t>
      </w:r>
      <w:r>
        <w:rPr>
          <w:rFonts w:ascii="Arial"/>
          <w:spacing w:val="-4"/>
          <w:sz w:val="16"/>
        </w:rPr>
        <w:t xml:space="preserve"> </w:t>
      </w:r>
      <w:r>
        <w:rPr>
          <w:rFonts w:ascii="Arial"/>
          <w:spacing w:val="-2"/>
          <w:sz w:val="16"/>
        </w:rPr>
        <w:t>worth</w:t>
      </w:r>
    </w:p>
    <w:tbl>
      <w:tblPr>
        <w:tblW w:w="0" w:type="auto"/>
        <w:tblInd w:w="693" w:type="dxa"/>
        <w:tblLayout w:type="fixed"/>
        <w:tblCellMar>
          <w:left w:w="0" w:type="dxa"/>
          <w:right w:w="0" w:type="dxa"/>
        </w:tblCellMar>
        <w:tblLook w:val="01E0" w:firstRow="1" w:lastRow="1" w:firstColumn="1" w:lastColumn="1" w:noHBand="0" w:noVBand="0"/>
      </w:tblPr>
      <w:tblGrid>
        <w:gridCol w:w="3300"/>
        <w:gridCol w:w="2004"/>
        <w:gridCol w:w="235"/>
        <w:gridCol w:w="1050"/>
        <w:gridCol w:w="936"/>
      </w:tblGrid>
      <w:tr w:rsidR="0068651E" w14:paraId="0B9EDEA1" w14:textId="77777777">
        <w:trPr>
          <w:trHeight w:val="256"/>
        </w:trPr>
        <w:tc>
          <w:tcPr>
            <w:tcW w:w="3300" w:type="dxa"/>
          </w:tcPr>
          <w:p w14:paraId="3855D8AF" w14:textId="77777777" w:rsidR="0068651E" w:rsidRDefault="006C556A">
            <w:pPr>
              <w:pStyle w:val="TableParagraph"/>
              <w:spacing w:before="1"/>
              <w:ind w:left="72"/>
              <w:jc w:val="left"/>
              <w:rPr>
                <w:b/>
                <w:sz w:val="16"/>
              </w:rPr>
            </w:pPr>
            <w:r>
              <w:rPr>
                <w:b/>
                <w:sz w:val="16"/>
              </w:rPr>
              <w:t>Individually</w:t>
            </w:r>
            <w:r>
              <w:rPr>
                <w:b/>
                <w:spacing w:val="-8"/>
                <w:sz w:val="16"/>
              </w:rPr>
              <w:t xml:space="preserve"> </w:t>
            </w:r>
            <w:r>
              <w:rPr>
                <w:b/>
                <w:sz w:val="16"/>
              </w:rPr>
              <w:t>material</w:t>
            </w:r>
            <w:r>
              <w:rPr>
                <w:b/>
                <w:spacing w:val="-2"/>
                <w:sz w:val="16"/>
              </w:rPr>
              <w:t xml:space="preserve"> exposures</w:t>
            </w:r>
          </w:p>
        </w:tc>
        <w:tc>
          <w:tcPr>
            <w:tcW w:w="2004" w:type="dxa"/>
            <w:tcBorders>
              <w:top w:val="single" w:sz="4" w:space="0" w:color="000000"/>
              <w:bottom w:val="single" w:sz="4" w:space="0" w:color="000000"/>
            </w:tcBorders>
            <w:shd w:val="clear" w:color="auto" w:fill="D8D8D8"/>
          </w:tcPr>
          <w:p w14:paraId="50669501" w14:textId="77777777" w:rsidR="0068651E" w:rsidRDefault="006C556A">
            <w:pPr>
              <w:pStyle w:val="TableParagraph"/>
              <w:spacing w:before="37"/>
              <w:ind w:right="1"/>
              <w:jc w:val="center"/>
              <w:rPr>
                <w:sz w:val="16"/>
              </w:rPr>
            </w:pPr>
            <w:r>
              <w:rPr>
                <w:spacing w:val="-4"/>
                <w:sz w:val="16"/>
              </w:rPr>
              <w:t>2024</w:t>
            </w:r>
          </w:p>
        </w:tc>
        <w:tc>
          <w:tcPr>
            <w:tcW w:w="235" w:type="dxa"/>
            <w:vMerge w:val="restart"/>
            <w:tcBorders>
              <w:top w:val="single" w:sz="4" w:space="0" w:color="000000"/>
              <w:bottom w:val="single" w:sz="4" w:space="0" w:color="000000"/>
            </w:tcBorders>
          </w:tcPr>
          <w:p w14:paraId="0A6F22A1" w14:textId="77777777" w:rsidR="0068651E" w:rsidRDefault="0068651E">
            <w:pPr>
              <w:pStyle w:val="TableParagraph"/>
              <w:jc w:val="left"/>
              <w:rPr>
                <w:rFonts w:ascii="Times New Roman"/>
                <w:sz w:val="18"/>
              </w:rPr>
            </w:pPr>
          </w:p>
        </w:tc>
        <w:tc>
          <w:tcPr>
            <w:tcW w:w="1986" w:type="dxa"/>
            <w:gridSpan w:val="2"/>
            <w:tcBorders>
              <w:top w:val="single" w:sz="4" w:space="0" w:color="000000"/>
              <w:bottom w:val="single" w:sz="4" w:space="0" w:color="000000"/>
            </w:tcBorders>
          </w:tcPr>
          <w:p w14:paraId="6490371A" w14:textId="77777777" w:rsidR="0068651E" w:rsidRDefault="006C556A">
            <w:pPr>
              <w:pStyle w:val="TableParagraph"/>
              <w:spacing w:before="37"/>
              <w:ind w:left="2"/>
              <w:jc w:val="center"/>
              <w:rPr>
                <w:sz w:val="16"/>
              </w:rPr>
            </w:pPr>
            <w:r>
              <w:rPr>
                <w:spacing w:val="-4"/>
                <w:sz w:val="16"/>
              </w:rPr>
              <w:t>2023</w:t>
            </w:r>
          </w:p>
        </w:tc>
      </w:tr>
      <w:tr w:rsidR="0068651E" w14:paraId="5631FE2D" w14:textId="77777777">
        <w:trPr>
          <w:trHeight w:val="287"/>
        </w:trPr>
        <w:tc>
          <w:tcPr>
            <w:tcW w:w="3300" w:type="dxa"/>
          </w:tcPr>
          <w:p w14:paraId="68CF7577" w14:textId="77777777" w:rsidR="0068651E" w:rsidRDefault="0068651E">
            <w:pPr>
              <w:pStyle w:val="TableParagraph"/>
              <w:jc w:val="left"/>
              <w:rPr>
                <w:rFonts w:ascii="Times New Roman"/>
                <w:sz w:val="18"/>
              </w:rPr>
            </w:pPr>
          </w:p>
        </w:tc>
        <w:tc>
          <w:tcPr>
            <w:tcW w:w="2004" w:type="dxa"/>
            <w:tcBorders>
              <w:top w:val="single" w:sz="4" w:space="0" w:color="000000"/>
            </w:tcBorders>
            <w:shd w:val="clear" w:color="auto" w:fill="D8D8D8"/>
          </w:tcPr>
          <w:p w14:paraId="79DA5229" w14:textId="77777777" w:rsidR="0068651E" w:rsidRDefault="006C556A">
            <w:pPr>
              <w:pStyle w:val="TableParagraph"/>
              <w:tabs>
                <w:tab w:val="left" w:pos="1149"/>
              </w:tabs>
              <w:spacing w:before="70"/>
              <w:ind w:right="55"/>
              <w:rPr>
                <w:sz w:val="16"/>
              </w:rPr>
            </w:pPr>
            <w:r>
              <w:rPr>
                <w:sz w:val="16"/>
              </w:rPr>
              <w:t>+ 20</w:t>
            </w:r>
            <w:r>
              <w:rPr>
                <w:spacing w:val="1"/>
                <w:sz w:val="16"/>
              </w:rPr>
              <w:t xml:space="preserve"> </w:t>
            </w:r>
            <w:r>
              <w:rPr>
                <w:sz w:val="16"/>
              </w:rPr>
              <w:t>&amp;</w:t>
            </w:r>
            <w:r>
              <w:rPr>
                <w:spacing w:val="-1"/>
                <w:sz w:val="16"/>
              </w:rPr>
              <w:t xml:space="preserve"> </w:t>
            </w:r>
            <w:r>
              <w:rPr>
                <w:spacing w:val="-5"/>
                <w:sz w:val="16"/>
              </w:rPr>
              <w:t>15</w:t>
            </w:r>
            <w:r>
              <w:rPr>
                <w:sz w:val="16"/>
              </w:rPr>
              <w:tab/>
              <w:t>-</w:t>
            </w:r>
            <w:r>
              <w:rPr>
                <w:spacing w:val="-1"/>
                <w:sz w:val="16"/>
              </w:rPr>
              <w:t xml:space="preserve"> </w:t>
            </w:r>
            <w:r>
              <w:rPr>
                <w:sz w:val="16"/>
              </w:rPr>
              <w:t>20</w:t>
            </w:r>
            <w:r>
              <w:rPr>
                <w:spacing w:val="1"/>
                <w:sz w:val="16"/>
              </w:rPr>
              <w:t xml:space="preserve"> </w:t>
            </w:r>
            <w:r>
              <w:rPr>
                <w:sz w:val="16"/>
              </w:rPr>
              <w:t>&amp;</w:t>
            </w:r>
            <w:r>
              <w:rPr>
                <w:spacing w:val="-1"/>
                <w:sz w:val="16"/>
              </w:rPr>
              <w:t xml:space="preserve"> </w:t>
            </w:r>
            <w:r>
              <w:rPr>
                <w:spacing w:val="-5"/>
                <w:sz w:val="16"/>
              </w:rPr>
              <w:t>15</w:t>
            </w:r>
          </w:p>
        </w:tc>
        <w:tc>
          <w:tcPr>
            <w:tcW w:w="235" w:type="dxa"/>
            <w:vMerge/>
            <w:tcBorders>
              <w:top w:val="nil"/>
              <w:bottom w:val="single" w:sz="4" w:space="0" w:color="000000"/>
            </w:tcBorders>
          </w:tcPr>
          <w:p w14:paraId="478ED95E" w14:textId="77777777" w:rsidR="0068651E" w:rsidRDefault="0068651E">
            <w:pPr>
              <w:rPr>
                <w:sz w:val="2"/>
                <w:szCs w:val="2"/>
              </w:rPr>
            </w:pPr>
          </w:p>
        </w:tc>
        <w:tc>
          <w:tcPr>
            <w:tcW w:w="1050" w:type="dxa"/>
            <w:tcBorders>
              <w:top w:val="single" w:sz="4" w:space="0" w:color="000000"/>
            </w:tcBorders>
          </w:tcPr>
          <w:p w14:paraId="4E35C955" w14:textId="77777777" w:rsidR="0068651E" w:rsidRDefault="006C556A">
            <w:pPr>
              <w:pStyle w:val="TableParagraph"/>
              <w:spacing w:before="70"/>
              <w:ind w:right="226"/>
              <w:rPr>
                <w:sz w:val="16"/>
              </w:rPr>
            </w:pPr>
            <w:r>
              <w:rPr>
                <w:sz w:val="16"/>
              </w:rPr>
              <w:t>+ 20</w:t>
            </w:r>
            <w:r>
              <w:rPr>
                <w:spacing w:val="1"/>
                <w:sz w:val="16"/>
              </w:rPr>
              <w:t xml:space="preserve"> </w:t>
            </w:r>
            <w:r>
              <w:rPr>
                <w:sz w:val="16"/>
              </w:rPr>
              <w:t>&amp;</w:t>
            </w:r>
            <w:r>
              <w:rPr>
                <w:spacing w:val="-1"/>
                <w:sz w:val="16"/>
              </w:rPr>
              <w:t xml:space="preserve"> </w:t>
            </w:r>
            <w:r>
              <w:rPr>
                <w:spacing w:val="-5"/>
                <w:sz w:val="16"/>
              </w:rPr>
              <w:t>15</w:t>
            </w:r>
          </w:p>
        </w:tc>
        <w:tc>
          <w:tcPr>
            <w:tcW w:w="936" w:type="dxa"/>
            <w:tcBorders>
              <w:top w:val="single" w:sz="4" w:space="0" w:color="000000"/>
            </w:tcBorders>
          </w:tcPr>
          <w:p w14:paraId="0079A816" w14:textId="77777777" w:rsidR="0068651E" w:rsidRDefault="006C556A">
            <w:pPr>
              <w:pStyle w:val="TableParagraph"/>
              <w:spacing w:before="70"/>
              <w:ind w:right="53"/>
              <w:rPr>
                <w:sz w:val="16"/>
              </w:rPr>
            </w:pPr>
            <w:r>
              <w:rPr>
                <w:sz w:val="16"/>
              </w:rPr>
              <w:t>-</w:t>
            </w:r>
            <w:r>
              <w:rPr>
                <w:spacing w:val="-1"/>
                <w:sz w:val="16"/>
              </w:rPr>
              <w:t xml:space="preserve"> </w:t>
            </w:r>
            <w:r>
              <w:rPr>
                <w:sz w:val="16"/>
              </w:rPr>
              <w:t>20</w:t>
            </w:r>
            <w:r>
              <w:rPr>
                <w:spacing w:val="1"/>
                <w:sz w:val="16"/>
              </w:rPr>
              <w:t xml:space="preserve"> </w:t>
            </w:r>
            <w:r>
              <w:rPr>
                <w:sz w:val="16"/>
              </w:rPr>
              <w:t>&amp;</w:t>
            </w:r>
            <w:r>
              <w:rPr>
                <w:spacing w:val="-1"/>
                <w:sz w:val="16"/>
              </w:rPr>
              <w:t xml:space="preserve"> </w:t>
            </w:r>
            <w:r>
              <w:rPr>
                <w:spacing w:val="-5"/>
                <w:sz w:val="16"/>
              </w:rPr>
              <w:t>15</w:t>
            </w:r>
          </w:p>
        </w:tc>
      </w:tr>
      <w:tr w:rsidR="0068651E" w14:paraId="0479512A" w14:textId="77777777">
        <w:trPr>
          <w:trHeight w:val="244"/>
        </w:trPr>
        <w:tc>
          <w:tcPr>
            <w:tcW w:w="3300" w:type="dxa"/>
          </w:tcPr>
          <w:p w14:paraId="56F0E84D" w14:textId="77777777" w:rsidR="0068651E" w:rsidRDefault="0068651E">
            <w:pPr>
              <w:pStyle w:val="TableParagraph"/>
              <w:jc w:val="left"/>
              <w:rPr>
                <w:rFonts w:ascii="Times New Roman"/>
                <w:sz w:val="16"/>
              </w:rPr>
            </w:pPr>
          </w:p>
        </w:tc>
        <w:tc>
          <w:tcPr>
            <w:tcW w:w="2004" w:type="dxa"/>
            <w:shd w:val="clear" w:color="auto" w:fill="D8D8D8"/>
          </w:tcPr>
          <w:p w14:paraId="730CC31D" w14:textId="77777777" w:rsidR="0068651E" w:rsidRDefault="006C556A">
            <w:pPr>
              <w:pStyle w:val="TableParagraph"/>
              <w:tabs>
                <w:tab w:val="left" w:pos="1111"/>
              </w:tabs>
              <w:spacing w:before="28"/>
              <w:ind w:right="54"/>
              <w:rPr>
                <w:sz w:val="16"/>
              </w:rPr>
            </w:pPr>
            <w:r>
              <w:rPr>
                <w:sz w:val="16"/>
              </w:rPr>
              <w:t>per</w:t>
            </w:r>
            <w:r>
              <w:rPr>
                <w:spacing w:val="-2"/>
                <w:sz w:val="16"/>
              </w:rPr>
              <w:t xml:space="preserve"> </w:t>
            </w:r>
            <w:r>
              <w:rPr>
                <w:spacing w:val="-4"/>
                <w:sz w:val="16"/>
              </w:rPr>
              <w:t>cent</w:t>
            </w:r>
            <w:r>
              <w:rPr>
                <w:sz w:val="16"/>
              </w:rPr>
              <w:tab/>
              <w:t>per</w:t>
            </w:r>
            <w:r>
              <w:rPr>
                <w:spacing w:val="-4"/>
                <w:sz w:val="16"/>
              </w:rPr>
              <w:t xml:space="preserve"> cent</w:t>
            </w:r>
          </w:p>
        </w:tc>
        <w:tc>
          <w:tcPr>
            <w:tcW w:w="235" w:type="dxa"/>
            <w:vMerge/>
            <w:tcBorders>
              <w:top w:val="nil"/>
              <w:bottom w:val="single" w:sz="4" w:space="0" w:color="000000"/>
            </w:tcBorders>
          </w:tcPr>
          <w:p w14:paraId="4BA61403" w14:textId="77777777" w:rsidR="0068651E" w:rsidRDefault="0068651E">
            <w:pPr>
              <w:rPr>
                <w:sz w:val="2"/>
                <w:szCs w:val="2"/>
              </w:rPr>
            </w:pPr>
          </w:p>
        </w:tc>
        <w:tc>
          <w:tcPr>
            <w:tcW w:w="1050" w:type="dxa"/>
          </w:tcPr>
          <w:p w14:paraId="3D5AA742" w14:textId="77777777" w:rsidR="0068651E" w:rsidRDefault="006C556A">
            <w:pPr>
              <w:pStyle w:val="TableParagraph"/>
              <w:spacing w:before="28"/>
              <w:ind w:right="228"/>
              <w:rPr>
                <w:sz w:val="16"/>
              </w:rPr>
            </w:pPr>
            <w:r>
              <w:rPr>
                <w:sz w:val="16"/>
              </w:rPr>
              <w:t>per</w:t>
            </w:r>
            <w:r>
              <w:rPr>
                <w:spacing w:val="-2"/>
                <w:sz w:val="16"/>
              </w:rPr>
              <w:t xml:space="preserve"> </w:t>
            </w:r>
            <w:r>
              <w:rPr>
                <w:spacing w:val="-4"/>
                <w:sz w:val="16"/>
              </w:rPr>
              <w:t>cent</w:t>
            </w:r>
          </w:p>
        </w:tc>
        <w:tc>
          <w:tcPr>
            <w:tcW w:w="936" w:type="dxa"/>
          </w:tcPr>
          <w:p w14:paraId="59CF6598" w14:textId="77777777" w:rsidR="0068651E" w:rsidRDefault="006C556A">
            <w:pPr>
              <w:pStyle w:val="TableParagraph"/>
              <w:spacing w:before="28"/>
              <w:ind w:right="52"/>
              <w:rPr>
                <w:sz w:val="16"/>
              </w:rPr>
            </w:pPr>
            <w:r>
              <w:rPr>
                <w:sz w:val="16"/>
              </w:rPr>
              <w:t>per</w:t>
            </w:r>
            <w:r>
              <w:rPr>
                <w:spacing w:val="-2"/>
                <w:sz w:val="16"/>
              </w:rPr>
              <w:t xml:space="preserve"> </w:t>
            </w:r>
            <w:r>
              <w:rPr>
                <w:spacing w:val="-4"/>
                <w:sz w:val="16"/>
              </w:rPr>
              <w:t>cent</w:t>
            </w:r>
          </w:p>
        </w:tc>
      </w:tr>
      <w:tr w:rsidR="0068651E" w14:paraId="7F2A3A01" w14:textId="77777777">
        <w:trPr>
          <w:trHeight w:val="211"/>
        </w:trPr>
        <w:tc>
          <w:tcPr>
            <w:tcW w:w="3300" w:type="dxa"/>
          </w:tcPr>
          <w:p w14:paraId="3D2B5CAC" w14:textId="77777777" w:rsidR="0068651E" w:rsidRDefault="0068651E">
            <w:pPr>
              <w:pStyle w:val="TableParagraph"/>
              <w:jc w:val="left"/>
              <w:rPr>
                <w:rFonts w:ascii="Times New Roman"/>
                <w:sz w:val="14"/>
              </w:rPr>
            </w:pPr>
          </w:p>
        </w:tc>
        <w:tc>
          <w:tcPr>
            <w:tcW w:w="2004" w:type="dxa"/>
            <w:shd w:val="clear" w:color="auto" w:fill="D8D8D8"/>
          </w:tcPr>
          <w:p w14:paraId="438F16F7" w14:textId="77777777" w:rsidR="0068651E" w:rsidRDefault="006C556A">
            <w:pPr>
              <w:pStyle w:val="TableParagraph"/>
              <w:tabs>
                <w:tab w:val="left" w:pos="611"/>
                <w:tab w:val="left" w:pos="1723"/>
              </w:tabs>
              <w:spacing w:before="28" w:line="163" w:lineRule="exact"/>
              <w:rPr>
                <w:sz w:val="16"/>
              </w:rPr>
            </w:pPr>
            <w:r>
              <w:rPr>
                <w:rFonts w:ascii="Times New Roman"/>
                <w:sz w:val="16"/>
                <w:u w:val="single"/>
              </w:rPr>
              <w:tab/>
            </w:r>
            <w:r>
              <w:rPr>
                <w:spacing w:val="-5"/>
                <w:sz w:val="16"/>
                <w:u w:val="single"/>
              </w:rPr>
              <w:t>$m</w:t>
            </w:r>
            <w:r>
              <w:rPr>
                <w:sz w:val="16"/>
                <w:u w:val="single"/>
              </w:rPr>
              <w:tab/>
            </w:r>
            <w:r>
              <w:rPr>
                <w:spacing w:val="-5"/>
                <w:sz w:val="16"/>
                <w:u w:val="single"/>
              </w:rPr>
              <w:t>$m</w:t>
            </w:r>
            <w:r>
              <w:rPr>
                <w:spacing w:val="40"/>
                <w:sz w:val="16"/>
                <w:u w:val="single"/>
              </w:rPr>
              <w:t xml:space="preserve"> </w:t>
            </w:r>
          </w:p>
        </w:tc>
        <w:tc>
          <w:tcPr>
            <w:tcW w:w="235" w:type="dxa"/>
            <w:vMerge/>
            <w:tcBorders>
              <w:top w:val="nil"/>
              <w:bottom w:val="single" w:sz="4" w:space="0" w:color="000000"/>
            </w:tcBorders>
          </w:tcPr>
          <w:p w14:paraId="6370CB75" w14:textId="77777777" w:rsidR="0068651E" w:rsidRDefault="0068651E">
            <w:pPr>
              <w:rPr>
                <w:sz w:val="2"/>
                <w:szCs w:val="2"/>
              </w:rPr>
            </w:pPr>
          </w:p>
        </w:tc>
        <w:tc>
          <w:tcPr>
            <w:tcW w:w="1050" w:type="dxa"/>
            <w:tcBorders>
              <w:bottom w:val="single" w:sz="4" w:space="0" w:color="000000"/>
            </w:tcBorders>
          </w:tcPr>
          <w:p w14:paraId="793A3D83" w14:textId="77777777" w:rsidR="0068651E" w:rsidRDefault="006C556A">
            <w:pPr>
              <w:pStyle w:val="TableParagraph"/>
              <w:spacing w:before="28" w:line="163" w:lineRule="exact"/>
              <w:ind w:right="230"/>
              <w:rPr>
                <w:sz w:val="16"/>
              </w:rPr>
            </w:pPr>
            <w:r>
              <w:rPr>
                <w:spacing w:val="-5"/>
                <w:sz w:val="16"/>
              </w:rPr>
              <w:t>$m</w:t>
            </w:r>
          </w:p>
        </w:tc>
        <w:tc>
          <w:tcPr>
            <w:tcW w:w="936" w:type="dxa"/>
            <w:tcBorders>
              <w:bottom w:val="single" w:sz="4" w:space="0" w:color="000000"/>
            </w:tcBorders>
          </w:tcPr>
          <w:p w14:paraId="4A56CE04" w14:textId="77777777" w:rsidR="0068651E" w:rsidRDefault="006C556A">
            <w:pPr>
              <w:pStyle w:val="TableParagraph"/>
              <w:spacing w:before="28" w:line="163" w:lineRule="exact"/>
              <w:ind w:right="55"/>
              <w:rPr>
                <w:sz w:val="16"/>
              </w:rPr>
            </w:pPr>
            <w:r>
              <w:rPr>
                <w:spacing w:val="-5"/>
                <w:sz w:val="16"/>
              </w:rPr>
              <w:t>$m</w:t>
            </w:r>
          </w:p>
        </w:tc>
      </w:tr>
      <w:tr w:rsidR="0068651E" w14:paraId="3DE469F1" w14:textId="77777777">
        <w:trPr>
          <w:trHeight w:val="509"/>
        </w:trPr>
        <w:tc>
          <w:tcPr>
            <w:tcW w:w="3300" w:type="dxa"/>
          </w:tcPr>
          <w:p w14:paraId="12002E4E" w14:textId="77777777" w:rsidR="0068651E" w:rsidRDefault="0068651E">
            <w:pPr>
              <w:pStyle w:val="TableParagraph"/>
              <w:spacing w:before="107"/>
              <w:jc w:val="left"/>
              <w:rPr>
                <w:sz w:val="16"/>
              </w:rPr>
            </w:pPr>
          </w:p>
          <w:p w14:paraId="2BFD1637" w14:textId="77777777" w:rsidR="0068651E" w:rsidRDefault="006C556A">
            <w:pPr>
              <w:pStyle w:val="TableParagraph"/>
              <w:ind w:left="232"/>
              <w:jc w:val="left"/>
              <w:rPr>
                <w:sz w:val="16"/>
              </w:rPr>
            </w:pPr>
            <w:r>
              <w:rPr>
                <w:sz w:val="16"/>
              </w:rPr>
              <w:t>Domestic</w:t>
            </w:r>
            <w:r>
              <w:rPr>
                <w:spacing w:val="-5"/>
                <w:sz w:val="16"/>
              </w:rPr>
              <w:t xml:space="preserve"> </w:t>
            </w:r>
            <w:r>
              <w:rPr>
                <w:spacing w:val="-2"/>
                <w:sz w:val="16"/>
              </w:rPr>
              <w:t>equities</w:t>
            </w:r>
          </w:p>
        </w:tc>
        <w:tc>
          <w:tcPr>
            <w:tcW w:w="2004" w:type="dxa"/>
            <w:shd w:val="clear" w:color="auto" w:fill="D8D8D8"/>
          </w:tcPr>
          <w:p w14:paraId="274A1872" w14:textId="77777777" w:rsidR="0068651E" w:rsidRDefault="0068651E">
            <w:pPr>
              <w:pStyle w:val="TableParagraph"/>
              <w:spacing w:before="107"/>
              <w:jc w:val="left"/>
              <w:rPr>
                <w:sz w:val="16"/>
              </w:rPr>
            </w:pPr>
          </w:p>
          <w:p w14:paraId="6098866F" w14:textId="77777777" w:rsidR="0068651E" w:rsidRDefault="006C556A">
            <w:pPr>
              <w:pStyle w:val="TableParagraph"/>
              <w:tabs>
                <w:tab w:val="left" w:pos="1005"/>
              </w:tabs>
              <w:ind w:right="55"/>
              <w:rPr>
                <w:sz w:val="16"/>
              </w:rPr>
            </w:pPr>
            <w:r>
              <w:rPr>
                <w:spacing w:val="-2"/>
                <w:sz w:val="16"/>
              </w:rPr>
              <w:t>6,680</w:t>
            </w:r>
            <w:r>
              <w:rPr>
                <w:sz w:val="16"/>
              </w:rPr>
              <w:tab/>
            </w:r>
            <w:r>
              <w:rPr>
                <w:spacing w:val="-2"/>
                <w:sz w:val="16"/>
              </w:rPr>
              <w:t>(6,615)</w:t>
            </w:r>
          </w:p>
        </w:tc>
        <w:tc>
          <w:tcPr>
            <w:tcW w:w="235" w:type="dxa"/>
            <w:vMerge/>
            <w:tcBorders>
              <w:top w:val="nil"/>
              <w:bottom w:val="single" w:sz="4" w:space="0" w:color="000000"/>
            </w:tcBorders>
          </w:tcPr>
          <w:p w14:paraId="566A32EE" w14:textId="77777777" w:rsidR="0068651E" w:rsidRDefault="0068651E">
            <w:pPr>
              <w:rPr>
                <w:sz w:val="2"/>
                <w:szCs w:val="2"/>
              </w:rPr>
            </w:pPr>
          </w:p>
        </w:tc>
        <w:tc>
          <w:tcPr>
            <w:tcW w:w="1050" w:type="dxa"/>
            <w:tcBorders>
              <w:top w:val="single" w:sz="4" w:space="0" w:color="000000"/>
            </w:tcBorders>
          </w:tcPr>
          <w:p w14:paraId="4330AFCC" w14:textId="77777777" w:rsidR="0068651E" w:rsidRDefault="0068651E">
            <w:pPr>
              <w:pStyle w:val="TableParagraph"/>
              <w:spacing w:before="107"/>
              <w:jc w:val="left"/>
              <w:rPr>
                <w:sz w:val="16"/>
              </w:rPr>
            </w:pPr>
          </w:p>
          <w:p w14:paraId="3DD50F0F" w14:textId="77777777" w:rsidR="0068651E" w:rsidRDefault="006C556A">
            <w:pPr>
              <w:pStyle w:val="TableParagraph"/>
              <w:ind w:right="228"/>
              <w:rPr>
                <w:sz w:val="16"/>
              </w:rPr>
            </w:pPr>
            <w:r>
              <w:rPr>
                <w:spacing w:val="-2"/>
                <w:sz w:val="16"/>
              </w:rPr>
              <w:t>5,283</w:t>
            </w:r>
          </w:p>
        </w:tc>
        <w:tc>
          <w:tcPr>
            <w:tcW w:w="936" w:type="dxa"/>
            <w:tcBorders>
              <w:top w:val="single" w:sz="4" w:space="0" w:color="000000"/>
            </w:tcBorders>
          </w:tcPr>
          <w:p w14:paraId="31AF8625" w14:textId="77777777" w:rsidR="0068651E" w:rsidRDefault="0068651E">
            <w:pPr>
              <w:pStyle w:val="TableParagraph"/>
              <w:spacing w:before="107"/>
              <w:jc w:val="left"/>
              <w:rPr>
                <w:sz w:val="16"/>
              </w:rPr>
            </w:pPr>
          </w:p>
          <w:p w14:paraId="35BA0F29" w14:textId="77777777" w:rsidR="0068651E" w:rsidRDefault="006C556A">
            <w:pPr>
              <w:pStyle w:val="TableParagraph"/>
              <w:ind w:right="54"/>
              <w:rPr>
                <w:sz w:val="16"/>
              </w:rPr>
            </w:pPr>
            <w:r>
              <w:rPr>
                <w:spacing w:val="-2"/>
                <w:sz w:val="16"/>
              </w:rPr>
              <w:t>(5,145)</w:t>
            </w:r>
          </w:p>
        </w:tc>
      </w:tr>
      <w:tr w:rsidR="0068651E" w14:paraId="3D1523BF" w14:textId="77777777">
        <w:trPr>
          <w:trHeight w:val="246"/>
        </w:trPr>
        <w:tc>
          <w:tcPr>
            <w:tcW w:w="3300" w:type="dxa"/>
          </w:tcPr>
          <w:p w14:paraId="7EC1186A" w14:textId="77777777" w:rsidR="0068651E" w:rsidRDefault="006C556A">
            <w:pPr>
              <w:pStyle w:val="TableParagraph"/>
              <w:spacing w:before="29"/>
              <w:ind w:left="232"/>
              <w:jc w:val="left"/>
              <w:rPr>
                <w:sz w:val="16"/>
              </w:rPr>
            </w:pPr>
            <w:r>
              <w:rPr>
                <w:sz w:val="16"/>
              </w:rPr>
              <w:t>International</w:t>
            </w:r>
            <w:r>
              <w:rPr>
                <w:spacing w:val="-4"/>
                <w:sz w:val="16"/>
              </w:rPr>
              <w:t xml:space="preserve"> </w:t>
            </w:r>
            <w:r>
              <w:rPr>
                <w:spacing w:val="-2"/>
                <w:sz w:val="16"/>
              </w:rPr>
              <w:t>equities</w:t>
            </w:r>
          </w:p>
        </w:tc>
        <w:tc>
          <w:tcPr>
            <w:tcW w:w="2004" w:type="dxa"/>
            <w:tcBorders>
              <w:bottom w:val="single" w:sz="4" w:space="0" w:color="000000"/>
            </w:tcBorders>
            <w:shd w:val="clear" w:color="auto" w:fill="D8D8D8"/>
          </w:tcPr>
          <w:p w14:paraId="50D2A0DB" w14:textId="77777777" w:rsidR="0068651E" w:rsidRDefault="006C556A">
            <w:pPr>
              <w:pStyle w:val="TableParagraph"/>
              <w:tabs>
                <w:tab w:val="left" w:pos="1005"/>
              </w:tabs>
              <w:spacing w:before="29"/>
              <w:ind w:right="54"/>
              <w:rPr>
                <w:sz w:val="16"/>
              </w:rPr>
            </w:pPr>
            <w:r>
              <w:rPr>
                <w:spacing w:val="-2"/>
                <w:sz w:val="16"/>
              </w:rPr>
              <w:t>15,988</w:t>
            </w:r>
            <w:r>
              <w:rPr>
                <w:sz w:val="16"/>
              </w:rPr>
              <w:tab/>
            </w:r>
            <w:r>
              <w:rPr>
                <w:spacing w:val="-2"/>
                <w:sz w:val="16"/>
              </w:rPr>
              <w:t>(15,526)</w:t>
            </w:r>
          </w:p>
        </w:tc>
        <w:tc>
          <w:tcPr>
            <w:tcW w:w="235" w:type="dxa"/>
            <w:vMerge/>
            <w:tcBorders>
              <w:top w:val="nil"/>
              <w:bottom w:val="single" w:sz="4" w:space="0" w:color="000000"/>
            </w:tcBorders>
          </w:tcPr>
          <w:p w14:paraId="3B71BF43" w14:textId="77777777" w:rsidR="0068651E" w:rsidRDefault="0068651E">
            <w:pPr>
              <w:rPr>
                <w:sz w:val="2"/>
                <w:szCs w:val="2"/>
              </w:rPr>
            </w:pPr>
          </w:p>
        </w:tc>
        <w:tc>
          <w:tcPr>
            <w:tcW w:w="1050" w:type="dxa"/>
            <w:tcBorders>
              <w:bottom w:val="single" w:sz="4" w:space="0" w:color="000000"/>
            </w:tcBorders>
          </w:tcPr>
          <w:p w14:paraId="15C32EAE" w14:textId="77777777" w:rsidR="0068651E" w:rsidRDefault="006C556A">
            <w:pPr>
              <w:pStyle w:val="TableParagraph"/>
              <w:spacing w:before="29"/>
              <w:ind w:right="229"/>
              <w:rPr>
                <w:sz w:val="16"/>
              </w:rPr>
            </w:pPr>
            <w:r>
              <w:rPr>
                <w:spacing w:val="-2"/>
                <w:sz w:val="16"/>
              </w:rPr>
              <w:t>14,702</w:t>
            </w:r>
          </w:p>
        </w:tc>
        <w:tc>
          <w:tcPr>
            <w:tcW w:w="936" w:type="dxa"/>
            <w:tcBorders>
              <w:bottom w:val="single" w:sz="4" w:space="0" w:color="000000"/>
            </w:tcBorders>
          </w:tcPr>
          <w:p w14:paraId="7BE28BAB" w14:textId="77777777" w:rsidR="0068651E" w:rsidRDefault="006C556A">
            <w:pPr>
              <w:pStyle w:val="TableParagraph"/>
              <w:spacing w:before="29"/>
              <w:ind w:right="53"/>
              <w:rPr>
                <w:sz w:val="16"/>
              </w:rPr>
            </w:pPr>
            <w:r>
              <w:rPr>
                <w:spacing w:val="-2"/>
                <w:sz w:val="16"/>
              </w:rPr>
              <w:t>(14,577)</w:t>
            </w:r>
          </w:p>
        </w:tc>
      </w:tr>
      <w:tr w:rsidR="0068651E" w14:paraId="2BA2F6AF" w14:textId="77777777">
        <w:trPr>
          <w:trHeight w:val="256"/>
        </w:trPr>
        <w:tc>
          <w:tcPr>
            <w:tcW w:w="3300" w:type="dxa"/>
            <w:tcBorders>
              <w:bottom w:val="single" w:sz="4" w:space="0" w:color="000000"/>
            </w:tcBorders>
          </w:tcPr>
          <w:p w14:paraId="6F091D57" w14:textId="77777777" w:rsidR="0068651E" w:rsidRDefault="006C556A">
            <w:pPr>
              <w:pStyle w:val="TableParagraph"/>
              <w:spacing w:before="37"/>
              <w:ind w:left="72"/>
              <w:jc w:val="left"/>
              <w:rPr>
                <w:b/>
                <w:sz w:val="16"/>
              </w:rPr>
            </w:pPr>
            <w:r>
              <w:rPr>
                <w:b/>
                <w:spacing w:val="-2"/>
                <w:sz w:val="16"/>
              </w:rPr>
              <w:t>Total</w:t>
            </w:r>
          </w:p>
        </w:tc>
        <w:tc>
          <w:tcPr>
            <w:tcW w:w="2004" w:type="dxa"/>
            <w:tcBorders>
              <w:top w:val="single" w:sz="4" w:space="0" w:color="000000"/>
              <w:bottom w:val="single" w:sz="4" w:space="0" w:color="000000"/>
            </w:tcBorders>
            <w:shd w:val="clear" w:color="auto" w:fill="D8D8D8"/>
          </w:tcPr>
          <w:p w14:paraId="4BB79355" w14:textId="77777777" w:rsidR="0068651E" w:rsidRDefault="006C556A">
            <w:pPr>
              <w:pStyle w:val="TableParagraph"/>
              <w:tabs>
                <w:tab w:val="left" w:pos="1005"/>
              </w:tabs>
              <w:spacing w:before="37"/>
              <w:ind w:right="54"/>
              <w:rPr>
                <w:b/>
                <w:sz w:val="16"/>
              </w:rPr>
            </w:pPr>
            <w:r>
              <w:rPr>
                <w:b/>
                <w:spacing w:val="-2"/>
                <w:sz w:val="16"/>
              </w:rPr>
              <w:t>22,668</w:t>
            </w:r>
            <w:r>
              <w:rPr>
                <w:b/>
                <w:sz w:val="16"/>
              </w:rPr>
              <w:tab/>
            </w:r>
            <w:r>
              <w:rPr>
                <w:b/>
                <w:spacing w:val="-2"/>
                <w:sz w:val="16"/>
              </w:rPr>
              <w:t>(22,141)</w:t>
            </w:r>
          </w:p>
        </w:tc>
        <w:tc>
          <w:tcPr>
            <w:tcW w:w="235" w:type="dxa"/>
            <w:vMerge/>
            <w:tcBorders>
              <w:top w:val="nil"/>
              <w:bottom w:val="single" w:sz="4" w:space="0" w:color="000000"/>
            </w:tcBorders>
          </w:tcPr>
          <w:p w14:paraId="5C9C001D" w14:textId="77777777" w:rsidR="0068651E" w:rsidRDefault="0068651E">
            <w:pPr>
              <w:rPr>
                <w:sz w:val="2"/>
                <w:szCs w:val="2"/>
              </w:rPr>
            </w:pPr>
          </w:p>
        </w:tc>
        <w:tc>
          <w:tcPr>
            <w:tcW w:w="1050" w:type="dxa"/>
            <w:tcBorders>
              <w:top w:val="single" w:sz="4" w:space="0" w:color="000000"/>
              <w:bottom w:val="single" w:sz="4" w:space="0" w:color="000000"/>
            </w:tcBorders>
          </w:tcPr>
          <w:p w14:paraId="67BD4960" w14:textId="77777777" w:rsidR="0068651E" w:rsidRDefault="006C556A">
            <w:pPr>
              <w:pStyle w:val="TableParagraph"/>
              <w:spacing w:before="37"/>
              <w:ind w:right="229"/>
              <w:rPr>
                <w:b/>
                <w:sz w:val="16"/>
              </w:rPr>
            </w:pPr>
            <w:r>
              <w:rPr>
                <w:b/>
                <w:spacing w:val="-2"/>
                <w:sz w:val="16"/>
              </w:rPr>
              <w:t>19,985</w:t>
            </w:r>
          </w:p>
        </w:tc>
        <w:tc>
          <w:tcPr>
            <w:tcW w:w="936" w:type="dxa"/>
            <w:tcBorders>
              <w:top w:val="single" w:sz="4" w:space="0" w:color="000000"/>
              <w:bottom w:val="single" w:sz="4" w:space="0" w:color="000000"/>
            </w:tcBorders>
          </w:tcPr>
          <w:p w14:paraId="63B4D6D8" w14:textId="77777777" w:rsidR="0068651E" w:rsidRDefault="006C556A">
            <w:pPr>
              <w:pStyle w:val="TableParagraph"/>
              <w:spacing w:before="37"/>
              <w:ind w:right="53"/>
              <w:rPr>
                <w:b/>
                <w:sz w:val="16"/>
              </w:rPr>
            </w:pPr>
            <w:r>
              <w:rPr>
                <w:b/>
                <w:spacing w:val="-2"/>
                <w:sz w:val="16"/>
              </w:rPr>
              <w:t>(19,722)</w:t>
            </w:r>
          </w:p>
        </w:tc>
      </w:tr>
    </w:tbl>
    <w:p w14:paraId="25DE65BA" w14:textId="77777777" w:rsidR="0068651E" w:rsidRDefault="0068651E">
      <w:pPr>
        <w:pStyle w:val="BodyText"/>
        <w:spacing w:before="107"/>
        <w:rPr>
          <w:rFonts w:ascii="Arial"/>
          <w:sz w:val="16"/>
        </w:rPr>
      </w:pPr>
    </w:p>
    <w:p w14:paraId="5FF1555A" w14:textId="77777777" w:rsidR="0068651E" w:rsidRDefault="006C556A">
      <w:pPr>
        <w:pStyle w:val="BodyText"/>
        <w:ind w:left="700"/>
        <w:rPr>
          <w:rFonts w:ascii="Arial"/>
        </w:rPr>
      </w:pPr>
      <w:r>
        <w:rPr>
          <w:rFonts w:ascii="Arial"/>
        </w:rPr>
        <w:t>Management</w:t>
      </w:r>
      <w:r>
        <w:rPr>
          <w:rFonts w:ascii="Arial"/>
          <w:spacing w:val="-6"/>
        </w:rPr>
        <w:t xml:space="preserve"> </w:t>
      </w:r>
      <w:r>
        <w:rPr>
          <w:rFonts w:ascii="Arial"/>
        </w:rPr>
        <w:t>of</w:t>
      </w:r>
      <w:r>
        <w:rPr>
          <w:rFonts w:ascii="Arial"/>
          <w:spacing w:val="-6"/>
        </w:rPr>
        <w:t xml:space="preserve"> </w:t>
      </w:r>
      <w:r>
        <w:rPr>
          <w:rFonts w:ascii="Arial"/>
        </w:rPr>
        <w:t>other</w:t>
      </w:r>
      <w:r>
        <w:rPr>
          <w:rFonts w:ascii="Arial"/>
          <w:spacing w:val="-4"/>
        </w:rPr>
        <w:t xml:space="preserve"> </w:t>
      </w:r>
      <w:r>
        <w:rPr>
          <w:rFonts w:ascii="Arial"/>
        </w:rPr>
        <w:t>price</w:t>
      </w:r>
      <w:r>
        <w:rPr>
          <w:rFonts w:ascii="Arial"/>
          <w:spacing w:val="-8"/>
        </w:rPr>
        <w:t xml:space="preserve"> </w:t>
      </w:r>
      <w:r>
        <w:rPr>
          <w:rFonts w:ascii="Arial"/>
          <w:spacing w:val="-4"/>
        </w:rPr>
        <w:t>risk</w:t>
      </w:r>
    </w:p>
    <w:p w14:paraId="48645428" w14:textId="77777777" w:rsidR="0068651E" w:rsidRDefault="006C556A">
      <w:pPr>
        <w:pStyle w:val="BodyText"/>
        <w:spacing w:before="138"/>
        <w:ind w:left="700" w:right="599"/>
        <w:jc w:val="both"/>
      </w:pPr>
      <w:r>
        <w:t>The Future Fund and the other investment funds had open positions in exchange traded</w:t>
      </w:r>
      <w:r>
        <w:rPr>
          <w:spacing w:val="40"/>
        </w:rPr>
        <w:t xml:space="preserve"> </w:t>
      </w:r>
      <w:r>
        <w:t>equity</w:t>
      </w:r>
      <w:r>
        <w:rPr>
          <w:spacing w:val="40"/>
        </w:rPr>
        <w:t xml:space="preserve"> </w:t>
      </w:r>
      <w:r>
        <w:t>futures</w:t>
      </w:r>
      <w:r>
        <w:rPr>
          <w:spacing w:val="40"/>
        </w:rPr>
        <w:t xml:space="preserve"> </w:t>
      </w:r>
      <w:r>
        <w:t>contracts</w:t>
      </w:r>
      <w:r>
        <w:rPr>
          <w:spacing w:val="40"/>
        </w:rPr>
        <w:t xml:space="preserve"> </w:t>
      </w:r>
      <w:r>
        <w:t>and</w:t>
      </w:r>
      <w:r>
        <w:rPr>
          <w:spacing w:val="40"/>
        </w:rPr>
        <w:t xml:space="preserve"> </w:t>
      </w:r>
      <w:r>
        <w:t>equity</w:t>
      </w:r>
      <w:r>
        <w:rPr>
          <w:spacing w:val="40"/>
        </w:rPr>
        <w:t xml:space="preserve"> </w:t>
      </w:r>
      <w:r>
        <w:t>option</w:t>
      </w:r>
      <w:r>
        <w:rPr>
          <w:spacing w:val="40"/>
        </w:rPr>
        <w:t xml:space="preserve"> </w:t>
      </w:r>
      <w:r>
        <w:t>contracts</w:t>
      </w:r>
      <w:r>
        <w:rPr>
          <w:spacing w:val="40"/>
        </w:rPr>
        <w:t xml:space="preserve"> </w:t>
      </w:r>
      <w:r>
        <w:t>as</w:t>
      </w:r>
      <w:r>
        <w:rPr>
          <w:spacing w:val="40"/>
        </w:rPr>
        <w:t xml:space="preserve"> </w:t>
      </w:r>
      <w:r>
        <w:t>at</w:t>
      </w:r>
      <w:r>
        <w:rPr>
          <w:spacing w:val="40"/>
        </w:rPr>
        <w:t xml:space="preserve"> </w:t>
      </w:r>
      <w:r>
        <w:t>the</w:t>
      </w:r>
      <w:r>
        <w:rPr>
          <w:spacing w:val="40"/>
        </w:rPr>
        <w:t xml:space="preserve"> </w:t>
      </w:r>
      <w:r>
        <w:t>reporting date. The exchange traded equity futures, swaps and options are used to manage market</w:t>
      </w:r>
      <w:r>
        <w:rPr>
          <w:spacing w:val="40"/>
        </w:rPr>
        <w:t xml:space="preserve"> </w:t>
      </w:r>
      <w:r>
        <w:t>exposures</w:t>
      </w:r>
      <w:r>
        <w:rPr>
          <w:spacing w:val="40"/>
        </w:rPr>
        <w:t xml:space="preserve"> </w:t>
      </w:r>
      <w:r>
        <w:t>to</w:t>
      </w:r>
      <w:r>
        <w:rPr>
          <w:spacing w:val="40"/>
        </w:rPr>
        <w:t xml:space="preserve"> </w:t>
      </w:r>
      <w:r>
        <w:t>equity</w:t>
      </w:r>
      <w:r>
        <w:rPr>
          <w:spacing w:val="40"/>
        </w:rPr>
        <w:t xml:space="preserve"> </w:t>
      </w:r>
      <w:r>
        <w:t>price</w:t>
      </w:r>
      <w:r>
        <w:rPr>
          <w:spacing w:val="40"/>
        </w:rPr>
        <w:t xml:space="preserve"> </w:t>
      </w:r>
      <w:r>
        <w:t>risk</w:t>
      </w:r>
      <w:r>
        <w:rPr>
          <w:spacing w:val="40"/>
        </w:rPr>
        <w:t xml:space="preserve"> </w:t>
      </w:r>
      <w:r>
        <w:t>to</w:t>
      </w:r>
      <w:r>
        <w:rPr>
          <w:spacing w:val="40"/>
        </w:rPr>
        <w:t xml:space="preserve"> </w:t>
      </w:r>
      <w:r>
        <w:t>ensure</w:t>
      </w:r>
      <w:r>
        <w:rPr>
          <w:spacing w:val="40"/>
        </w:rPr>
        <w:t xml:space="preserve"> </w:t>
      </w:r>
      <w:r>
        <w:t>that</w:t>
      </w:r>
      <w:r>
        <w:rPr>
          <w:spacing w:val="40"/>
        </w:rPr>
        <w:t xml:space="preserve"> </w:t>
      </w:r>
      <w:r>
        <w:t>asset</w:t>
      </w:r>
      <w:r>
        <w:rPr>
          <w:spacing w:val="40"/>
        </w:rPr>
        <w:t xml:space="preserve"> </w:t>
      </w:r>
      <w:r>
        <w:t>allocations</w:t>
      </w:r>
      <w:r>
        <w:rPr>
          <w:spacing w:val="40"/>
        </w:rPr>
        <w:t xml:space="preserve"> </w:t>
      </w:r>
      <w:r>
        <w:t>remain within the Future Fund Board’s approved limits. The notional value of the open contracts and their fair</w:t>
      </w:r>
      <w:r>
        <w:rPr>
          <w:spacing w:val="40"/>
        </w:rPr>
        <w:t xml:space="preserve"> </w:t>
      </w:r>
      <w:r>
        <w:t>market value are set out</w:t>
      </w:r>
      <w:r>
        <w:rPr>
          <w:spacing w:val="40"/>
        </w:rPr>
        <w:t xml:space="preserve"> </w:t>
      </w:r>
      <w:r>
        <w:t>below.</w:t>
      </w:r>
    </w:p>
    <w:p w14:paraId="4BFD630A" w14:textId="77777777" w:rsidR="0068651E" w:rsidRDefault="0068651E">
      <w:pPr>
        <w:pStyle w:val="BodyText"/>
        <w:spacing w:before="2"/>
        <w:rPr>
          <w:sz w:val="16"/>
        </w:rPr>
      </w:pPr>
    </w:p>
    <w:tbl>
      <w:tblPr>
        <w:tblW w:w="0" w:type="auto"/>
        <w:tblInd w:w="693" w:type="dxa"/>
        <w:tblLayout w:type="fixed"/>
        <w:tblCellMar>
          <w:left w:w="0" w:type="dxa"/>
          <w:right w:w="0" w:type="dxa"/>
        </w:tblCellMar>
        <w:tblLook w:val="01E0" w:firstRow="1" w:lastRow="1" w:firstColumn="1" w:lastColumn="1" w:noHBand="0" w:noVBand="0"/>
      </w:tblPr>
      <w:tblGrid>
        <w:gridCol w:w="3300"/>
        <w:gridCol w:w="2004"/>
        <w:gridCol w:w="235"/>
        <w:gridCol w:w="1987"/>
      </w:tblGrid>
      <w:tr w:rsidR="0068651E" w14:paraId="56C4B63D" w14:textId="77777777">
        <w:trPr>
          <w:trHeight w:val="254"/>
        </w:trPr>
        <w:tc>
          <w:tcPr>
            <w:tcW w:w="3300" w:type="dxa"/>
            <w:vMerge w:val="restart"/>
            <w:tcBorders>
              <w:top w:val="single" w:sz="4" w:space="0" w:color="000000"/>
              <w:bottom w:val="single" w:sz="4" w:space="0" w:color="000000"/>
            </w:tcBorders>
          </w:tcPr>
          <w:p w14:paraId="52CD4EAC" w14:textId="77777777" w:rsidR="0068651E" w:rsidRDefault="0068651E">
            <w:pPr>
              <w:pStyle w:val="TableParagraph"/>
              <w:jc w:val="left"/>
              <w:rPr>
                <w:rFonts w:ascii="Book Antiqua"/>
                <w:sz w:val="16"/>
              </w:rPr>
            </w:pPr>
          </w:p>
          <w:p w14:paraId="295006BC" w14:textId="77777777" w:rsidR="0068651E" w:rsidRDefault="0068651E">
            <w:pPr>
              <w:pStyle w:val="TableParagraph"/>
              <w:jc w:val="left"/>
              <w:rPr>
                <w:rFonts w:ascii="Book Antiqua"/>
                <w:sz w:val="16"/>
              </w:rPr>
            </w:pPr>
          </w:p>
          <w:p w14:paraId="7E1F2380" w14:textId="77777777" w:rsidR="0068651E" w:rsidRDefault="0068651E">
            <w:pPr>
              <w:pStyle w:val="TableParagraph"/>
              <w:jc w:val="left"/>
              <w:rPr>
                <w:rFonts w:ascii="Book Antiqua"/>
                <w:sz w:val="16"/>
              </w:rPr>
            </w:pPr>
          </w:p>
          <w:p w14:paraId="0BA1D11A" w14:textId="77777777" w:rsidR="0068651E" w:rsidRDefault="0068651E">
            <w:pPr>
              <w:pStyle w:val="TableParagraph"/>
              <w:jc w:val="left"/>
              <w:rPr>
                <w:rFonts w:ascii="Book Antiqua"/>
                <w:sz w:val="16"/>
              </w:rPr>
            </w:pPr>
          </w:p>
          <w:p w14:paraId="59DF7FA0" w14:textId="77777777" w:rsidR="0068651E" w:rsidRDefault="0068651E">
            <w:pPr>
              <w:pStyle w:val="TableParagraph"/>
              <w:spacing w:before="81"/>
              <w:jc w:val="left"/>
              <w:rPr>
                <w:rFonts w:ascii="Book Antiqua"/>
                <w:sz w:val="16"/>
              </w:rPr>
            </w:pPr>
          </w:p>
          <w:p w14:paraId="6E300B44" w14:textId="77777777" w:rsidR="0068651E" w:rsidRDefault="006C556A">
            <w:pPr>
              <w:pStyle w:val="TableParagraph"/>
              <w:spacing w:before="1"/>
              <w:ind w:left="72"/>
              <w:jc w:val="left"/>
              <w:rPr>
                <w:b/>
                <w:sz w:val="16"/>
              </w:rPr>
            </w:pPr>
            <w:r>
              <w:rPr>
                <w:b/>
                <w:spacing w:val="-2"/>
                <w:sz w:val="16"/>
              </w:rPr>
              <w:t>Total</w:t>
            </w:r>
          </w:p>
        </w:tc>
        <w:tc>
          <w:tcPr>
            <w:tcW w:w="2004" w:type="dxa"/>
            <w:tcBorders>
              <w:top w:val="single" w:sz="4" w:space="0" w:color="000000"/>
              <w:bottom w:val="single" w:sz="4" w:space="0" w:color="000000"/>
            </w:tcBorders>
            <w:shd w:val="clear" w:color="auto" w:fill="D8D8D8"/>
          </w:tcPr>
          <w:p w14:paraId="442D305B" w14:textId="77777777" w:rsidR="0068651E" w:rsidRDefault="006C556A">
            <w:pPr>
              <w:pStyle w:val="TableParagraph"/>
              <w:spacing w:before="34"/>
              <w:ind w:right="1"/>
              <w:jc w:val="center"/>
              <w:rPr>
                <w:sz w:val="16"/>
              </w:rPr>
            </w:pPr>
            <w:r>
              <w:rPr>
                <w:spacing w:val="-4"/>
                <w:sz w:val="16"/>
              </w:rPr>
              <w:t>2024</w:t>
            </w:r>
          </w:p>
        </w:tc>
        <w:tc>
          <w:tcPr>
            <w:tcW w:w="235" w:type="dxa"/>
            <w:vMerge w:val="restart"/>
            <w:tcBorders>
              <w:top w:val="single" w:sz="4" w:space="0" w:color="000000"/>
              <w:bottom w:val="single" w:sz="4" w:space="0" w:color="000000"/>
            </w:tcBorders>
          </w:tcPr>
          <w:p w14:paraId="14A4E841" w14:textId="77777777" w:rsidR="0068651E" w:rsidRDefault="0068651E">
            <w:pPr>
              <w:pStyle w:val="TableParagraph"/>
              <w:jc w:val="left"/>
              <w:rPr>
                <w:rFonts w:ascii="Times New Roman"/>
                <w:sz w:val="18"/>
              </w:rPr>
            </w:pPr>
          </w:p>
        </w:tc>
        <w:tc>
          <w:tcPr>
            <w:tcW w:w="1987" w:type="dxa"/>
            <w:tcBorders>
              <w:top w:val="single" w:sz="4" w:space="0" w:color="000000"/>
              <w:bottom w:val="single" w:sz="4" w:space="0" w:color="000000"/>
            </w:tcBorders>
          </w:tcPr>
          <w:p w14:paraId="156ECD3F" w14:textId="77777777" w:rsidR="0068651E" w:rsidRDefault="006C556A">
            <w:pPr>
              <w:pStyle w:val="TableParagraph"/>
              <w:spacing w:before="34"/>
              <w:ind w:left="1"/>
              <w:jc w:val="center"/>
              <w:rPr>
                <w:sz w:val="16"/>
              </w:rPr>
            </w:pPr>
            <w:r>
              <w:rPr>
                <w:spacing w:val="-4"/>
                <w:sz w:val="16"/>
              </w:rPr>
              <w:t>2023</w:t>
            </w:r>
          </w:p>
        </w:tc>
      </w:tr>
      <w:tr w:rsidR="0068651E" w14:paraId="1DDCCE01" w14:textId="77777777">
        <w:trPr>
          <w:trHeight w:val="765"/>
        </w:trPr>
        <w:tc>
          <w:tcPr>
            <w:tcW w:w="3300" w:type="dxa"/>
            <w:vMerge/>
            <w:tcBorders>
              <w:top w:val="nil"/>
              <w:bottom w:val="single" w:sz="4" w:space="0" w:color="000000"/>
            </w:tcBorders>
          </w:tcPr>
          <w:p w14:paraId="53901F85" w14:textId="77777777" w:rsidR="0068651E" w:rsidRDefault="0068651E">
            <w:pPr>
              <w:rPr>
                <w:sz w:val="2"/>
                <w:szCs w:val="2"/>
              </w:rPr>
            </w:pPr>
          </w:p>
        </w:tc>
        <w:tc>
          <w:tcPr>
            <w:tcW w:w="2004" w:type="dxa"/>
            <w:vMerge w:val="restart"/>
            <w:tcBorders>
              <w:top w:val="single" w:sz="4" w:space="0" w:color="000000"/>
              <w:bottom w:val="single" w:sz="4" w:space="0" w:color="000000"/>
            </w:tcBorders>
            <w:shd w:val="clear" w:color="auto" w:fill="D8D8D8"/>
          </w:tcPr>
          <w:p w14:paraId="5B161798" w14:textId="77777777" w:rsidR="0068651E" w:rsidRDefault="006C556A">
            <w:pPr>
              <w:pStyle w:val="TableParagraph"/>
              <w:tabs>
                <w:tab w:val="left" w:pos="1423"/>
              </w:tabs>
              <w:spacing w:before="73"/>
              <w:ind w:right="54"/>
              <w:rPr>
                <w:sz w:val="16"/>
              </w:rPr>
            </w:pPr>
            <w:r>
              <w:rPr>
                <w:spacing w:val="-2"/>
                <w:sz w:val="16"/>
              </w:rPr>
              <w:t>Notional</w:t>
            </w:r>
            <w:r>
              <w:rPr>
                <w:sz w:val="16"/>
              </w:rPr>
              <w:tab/>
            </w:r>
            <w:r>
              <w:rPr>
                <w:spacing w:val="-4"/>
                <w:sz w:val="16"/>
              </w:rPr>
              <w:t>Fair</w:t>
            </w:r>
          </w:p>
          <w:p w14:paraId="7993F9BB" w14:textId="77777777" w:rsidR="0068651E" w:rsidRDefault="006C556A">
            <w:pPr>
              <w:pStyle w:val="TableParagraph"/>
              <w:tabs>
                <w:tab w:val="left" w:pos="1111"/>
              </w:tabs>
              <w:spacing w:before="70"/>
              <w:ind w:right="53"/>
              <w:rPr>
                <w:sz w:val="16"/>
              </w:rPr>
            </w:pPr>
            <w:r>
              <w:rPr>
                <w:spacing w:val="-2"/>
                <w:sz w:val="16"/>
              </w:rPr>
              <w:t>value</w:t>
            </w:r>
            <w:r>
              <w:rPr>
                <w:sz w:val="16"/>
              </w:rPr>
              <w:tab/>
            </w:r>
            <w:r>
              <w:rPr>
                <w:spacing w:val="-4"/>
                <w:sz w:val="16"/>
              </w:rPr>
              <w:t>value</w:t>
            </w:r>
          </w:p>
          <w:p w14:paraId="3CE08121" w14:textId="77777777" w:rsidR="0068651E" w:rsidRDefault="006C556A">
            <w:pPr>
              <w:pStyle w:val="TableParagraph"/>
              <w:tabs>
                <w:tab w:val="left" w:pos="611"/>
                <w:tab w:val="left" w:pos="1723"/>
              </w:tabs>
              <w:spacing w:before="70"/>
              <w:rPr>
                <w:sz w:val="16"/>
              </w:rPr>
            </w:pPr>
            <w:r>
              <w:rPr>
                <w:rFonts w:ascii="Times New Roman"/>
                <w:sz w:val="16"/>
                <w:u w:val="single"/>
              </w:rPr>
              <w:tab/>
            </w:r>
            <w:r>
              <w:rPr>
                <w:spacing w:val="-5"/>
                <w:sz w:val="16"/>
                <w:u w:val="single"/>
              </w:rPr>
              <w:t>$m</w:t>
            </w:r>
            <w:r>
              <w:rPr>
                <w:sz w:val="16"/>
                <w:u w:val="single"/>
              </w:rPr>
              <w:tab/>
            </w:r>
            <w:r>
              <w:rPr>
                <w:spacing w:val="-5"/>
                <w:sz w:val="16"/>
                <w:u w:val="single"/>
              </w:rPr>
              <w:t>$m</w:t>
            </w:r>
            <w:r>
              <w:rPr>
                <w:spacing w:val="40"/>
                <w:sz w:val="16"/>
                <w:u w:val="single"/>
              </w:rPr>
              <w:t xml:space="preserve"> </w:t>
            </w:r>
          </w:p>
          <w:p w14:paraId="0BC6B51E" w14:textId="77777777" w:rsidR="0068651E" w:rsidRDefault="006C556A">
            <w:pPr>
              <w:pStyle w:val="TableParagraph"/>
              <w:tabs>
                <w:tab w:val="left" w:pos="1199"/>
              </w:tabs>
              <w:spacing w:before="47"/>
              <w:ind w:right="55"/>
              <w:rPr>
                <w:b/>
                <w:sz w:val="16"/>
              </w:rPr>
            </w:pPr>
            <w:r>
              <w:rPr>
                <w:b/>
                <w:spacing w:val="-2"/>
                <w:sz w:val="16"/>
              </w:rPr>
              <w:t>30,223</w:t>
            </w:r>
            <w:r>
              <w:rPr>
                <w:b/>
                <w:sz w:val="16"/>
              </w:rPr>
              <w:tab/>
            </w:r>
            <w:r>
              <w:rPr>
                <w:b/>
                <w:spacing w:val="-4"/>
                <w:sz w:val="16"/>
              </w:rPr>
              <w:t>1,031</w:t>
            </w:r>
          </w:p>
        </w:tc>
        <w:tc>
          <w:tcPr>
            <w:tcW w:w="235" w:type="dxa"/>
            <w:vMerge/>
            <w:tcBorders>
              <w:top w:val="nil"/>
              <w:bottom w:val="single" w:sz="4" w:space="0" w:color="000000"/>
            </w:tcBorders>
          </w:tcPr>
          <w:p w14:paraId="611F097A" w14:textId="77777777" w:rsidR="0068651E" w:rsidRDefault="0068651E">
            <w:pPr>
              <w:rPr>
                <w:sz w:val="2"/>
                <w:szCs w:val="2"/>
              </w:rPr>
            </w:pPr>
          </w:p>
        </w:tc>
        <w:tc>
          <w:tcPr>
            <w:tcW w:w="1987" w:type="dxa"/>
            <w:tcBorders>
              <w:top w:val="single" w:sz="4" w:space="0" w:color="000000"/>
              <w:bottom w:val="single" w:sz="4" w:space="0" w:color="000000"/>
            </w:tcBorders>
          </w:tcPr>
          <w:p w14:paraId="7EBB7564" w14:textId="77777777" w:rsidR="0068651E" w:rsidRDefault="006C556A">
            <w:pPr>
              <w:pStyle w:val="TableParagraph"/>
              <w:tabs>
                <w:tab w:val="left" w:pos="1423"/>
              </w:tabs>
              <w:spacing w:before="73"/>
              <w:ind w:right="55"/>
              <w:rPr>
                <w:sz w:val="16"/>
              </w:rPr>
            </w:pPr>
            <w:r>
              <w:rPr>
                <w:spacing w:val="-2"/>
                <w:sz w:val="16"/>
              </w:rPr>
              <w:t>Notional</w:t>
            </w:r>
            <w:r>
              <w:rPr>
                <w:sz w:val="16"/>
              </w:rPr>
              <w:tab/>
            </w:r>
            <w:r>
              <w:rPr>
                <w:spacing w:val="-4"/>
                <w:sz w:val="16"/>
              </w:rPr>
              <w:t>Fair</w:t>
            </w:r>
          </w:p>
          <w:p w14:paraId="789388FE" w14:textId="77777777" w:rsidR="0068651E" w:rsidRDefault="006C556A">
            <w:pPr>
              <w:pStyle w:val="TableParagraph"/>
              <w:tabs>
                <w:tab w:val="left" w:pos="1111"/>
              </w:tabs>
              <w:spacing w:before="70"/>
              <w:ind w:right="52"/>
              <w:rPr>
                <w:sz w:val="16"/>
              </w:rPr>
            </w:pPr>
            <w:r>
              <w:rPr>
                <w:spacing w:val="-2"/>
                <w:sz w:val="16"/>
              </w:rPr>
              <w:t>value</w:t>
            </w:r>
            <w:r>
              <w:rPr>
                <w:sz w:val="16"/>
              </w:rPr>
              <w:tab/>
            </w:r>
            <w:r>
              <w:rPr>
                <w:spacing w:val="-4"/>
                <w:sz w:val="16"/>
              </w:rPr>
              <w:t>value</w:t>
            </w:r>
          </w:p>
          <w:p w14:paraId="4EFB684A" w14:textId="77777777" w:rsidR="0068651E" w:rsidRDefault="006C556A">
            <w:pPr>
              <w:pStyle w:val="TableParagraph"/>
              <w:tabs>
                <w:tab w:val="left" w:pos="1111"/>
              </w:tabs>
              <w:spacing w:before="70" w:line="163" w:lineRule="exact"/>
              <w:ind w:right="56"/>
              <w:rPr>
                <w:sz w:val="16"/>
              </w:rPr>
            </w:pPr>
            <w:r>
              <w:rPr>
                <w:spacing w:val="-5"/>
                <w:sz w:val="16"/>
              </w:rPr>
              <w:t>$m</w:t>
            </w:r>
            <w:r>
              <w:rPr>
                <w:sz w:val="16"/>
              </w:rPr>
              <w:tab/>
            </w:r>
            <w:r>
              <w:rPr>
                <w:spacing w:val="-5"/>
                <w:sz w:val="16"/>
              </w:rPr>
              <w:t>$m</w:t>
            </w:r>
          </w:p>
        </w:tc>
      </w:tr>
      <w:tr w:rsidR="0068651E" w14:paraId="728B1951" w14:textId="77777777">
        <w:trPr>
          <w:trHeight w:val="256"/>
        </w:trPr>
        <w:tc>
          <w:tcPr>
            <w:tcW w:w="3300" w:type="dxa"/>
            <w:vMerge/>
            <w:tcBorders>
              <w:top w:val="nil"/>
              <w:bottom w:val="single" w:sz="4" w:space="0" w:color="000000"/>
            </w:tcBorders>
          </w:tcPr>
          <w:p w14:paraId="3AD7BE27" w14:textId="77777777" w:rsidR="0068651E" w:rsidRDefault="0068651E">
            <w:pPr>
              <w:rPr>
                <w:sz w:val="2"/>
                <w:szCs w:val="2"/>
              </w:rPr>
            </w:pPr>
          </w:p>
        </w:tc>
        <w:tc>
          <w:tcPr>
            <w:tcW w:w="2004" w:type="dxa"/>
            <w:vMerge/>
            <w:tcBorders>
              <w:top w:val="nil"/>
              <w:bottom w:val="single" w:sz="4" w:space="0" w:color="000000"/>
            </w:tcBorders>
            <w:shd w:val="clear" w:color="auto" w:fill="D8D8D8"/>
          </w:tcPr>
          <w:p w14:paraId="01A6A415" w14:textId="77777777" w:rsidR="0068651E" w:rsidRDefault="0068651E">
            <w:pPr>
              <w:rPr>
                <w:sz w:val="2"/>
                <w:szCs w:val="2"/>
              </w:rPr>
            </w:pPr>
          </w:p>
        </w:tc>
        <w:tc>
          <w:tcPr>
            <w:tcW w:w="235" w:type="dxa"/>
            <w:vMerge/>
            <w:tcBorders>
              <w:top w:val="nil"/>
              <w:bottom w:val="single" w:sz="4" w:space="0" w:color="000000"/>
            </w:tcBorders>
          </w:tcPr>
          <w:p w14:paraId="70F158CC" w14:textId="77777777" w:rsidR="0068651E" w:rsidRDefault="0068651E">
            <w:pPr>
              <w:rPr>
                <w:sz w:val="2"/>
                <w:szCs w:val="2"/>
              </w:rPr>
            </w:pPr>
          </w:p>
        </w:tc>
        <w:tc>
          <w:tcPr>
            <w:tcW w:w="1987" w:type="dxa"/>
            <w:tcBorders>
              <w:top w:val="single" w:sz="4" w:space="0" w:color="000000"/>
              <w:bottom w:val="single" w:sz="4" w:space="0" w:color="000000"/>
            </w:tcBorders>
          </w:tcPr>
          <w:p w14:paraId="75E87987" w14:textId="77777777" w:rsidR="0068651E" w:rsidRDefault="006C556A">
            <w:pPr>
              <w:pStyle w:val="TableParagraph"/>
              <w:tabs>
                <w:tab w:val="left" w:pos="1663"/>
              </w:tabs>
              <w:spacing w:before="37"/>
              <w:ind w:left="329"/>
              <w:jc w:val="left"/>
              <w:rPr>
                <w:b/>
                <w:sz w:val="16"/>
              </w:rPr>
            </w:pPr>
            <w:r>
              <w:rPr>
                <w:b/>
                <w:spacing w:val="-2"/>
                <w:sz w:val="16"/>
              </w:rPr>
              <w:t>12,811</w:t>
            </w:r>
            <w:r>
              <w:rPr>
                <w:b/>
                <w:sz w:val="16"/>
              </w:rPr>
              <w:tab/>
            </w:r>
            <w:r>
              <w:rPr>
                <w:b/>
                <w:spacing w:val="-5"/>
                <w:sz w:val="16"/>
              </w:rPr>
              <w:t>662</w:t>
            </w:r>
          </w:p>
        </w:tc>
      </w:tr>
    </w:tbl>
    <w:p w14:paraId="5D571A35" w14:textId="77777777" w:rsidR="0068651E" w:rsidRDefault="0068651E">
      <w:pPr>
        <w:pStyle w:val="BodyText"/>
        <w:spacing w:before="173"/>
      </w:pPr>
    </w:p>
    <w:p w14:paraId="71953EBD" w14:textId="77777777" w:rsidR="0068651E" w:rsidRDefault="006C556A">
      <w:pPr>
        <w:pStyle w:val="Heading6"/>
        <w:ind w:left="700"/>
      </w:pPr>
      <w:bookmarkStart w:id="39" w:name="_TOC_250010"/>
      <w:r>
        <w:t>Note</w:t>
      </w:r>
      <w:r>
        <w:rPr>
          <w:spacing w:val="-9"/>
        </w:rPr>
        <w:t xml:space="preserve"> </w:t>
      </w:r>
      <w:r>
        <w:t>9C:</w:t>
      </w:r>
      <w:r>
        <w:rPr>
          <w:spacing w:val="-7"/>
        </w:rPr>
        <w:t xml:space="preserve"> </w:t>
      </w:r>
      <w:r>
        <w:t>Defined</w:t>
      </w:r>
      <w:r>
        <w:rPr>
          <w:spacing w:val="-4"/>
        </w:rPr>
        <w:t xml:space="preserve"> </w:t>
      </w:r>
      <w:r>
        <w:t>benefit</w:t>
      </w:r>
      <w:r>
        <w:rPr>
          <w:spacing w:val="-6"/>
        </w:rPr>
        <w:t xml:space="preserve"> </w:t>
      </w:r>
      <w:r>
        <w:t>superannuation</w:t>
      </w:r>
      <w:r>
        <w:rPr>
          <w:spacing w:val="-7"/>
        </w:rPr>
        <w:t xml:space="preserve"> </w:t>
      </w:r>
      <w:bookmarkEnd w:id="39"/>
      <w:r>
        <w:rPr>
          <w:spacing w:val="-4"/>
        </w:rPr>
        <w:t>plans</w:t>
      </w:r>
    </w:p>
    <w:p w14:paraId="0594D08D" w14:textId="77777777" w:rsidR="0068651E" w:rsidRDefault="0068651E">
      <w:pPr>
        <w:pStyle w:val="BodyText"/>
        <w:spacing w:before="75"/>
        <w:rPr>
          <w:rFonts w:ascii="Arial"/>
          <w:b/>
        </w:rPr>
      </w:pPr>
    </w:p>
    <w:p w14:paraId="39115650" w14:textId="77777777" w:rsidR="0068651E" w:rsidRDefault="006C556A">
      <w:pPr>
        <w:pStyle w:val="BodyText"/>
        <w:spacing w:before="1"/>
        <w:ind w:left="700"/>
        <w:rPr>
          <w:rFonts w:ascii="Arial"/>
        </w:rPr>
      </w:pPr>
      <w:r>
        <w:rPr>
          <w:rFonts w:ascii="Arial"/>
        </w:rPr>
        <w:t>Accounting</w:t>
      </w:r>
      <w:r>
        <w:rPr>
          <w:rFonts w:ascii="Arial"/>
          <w:spacing w:val="-10"/>
        </w:rPr>
        <w:t xml:space="preserve"> </w:t>
      </w:r>
      <w:r>
        <w:rPr>
          <w:rFonts w:ascii="Arial"/>
          <w:spacing w:val="-2"/>
        </w:rPr>
        <w:t>policy</w:t>
      </w:r>
    </w:p>
    <w:p w14:paraId="69291187" w14:textId="77777777" w:rsidR="0068651E" w:rsidRDefault="006C556A">
      <w:pPr>
        <w:pStyle w:val="BodyText"/>
        <w:spacing w:before="137"/>
        <w:ind w:left="700" w:right="597"/>
        <w:jc w:val="both"/>
      </w:pPr>
      <w:r>
        <w:t>The Australian Government recognises actuarial gains or losses in other comprehensive income in the year in which they occur. Interest on the net defined benefit liability</w:t>
      </w:r>
      <w:r>
        <w:rPr>
          <w:spacing w:val="28"/>
        </w:rPr>
        <w:t xml:space="preserve"> </w:t>
      </w:r>
      <w:r>
        <w:t>is recognised</w:t>
      </w:r>
      <w:r>
        <w:rPr>
          <w:spacing w:val="29"/>
        </w:rPr>
        <w:t xml:space="preserve"> </w:t>
      </w:r>
      <w:r>
        <w:t>as an expense.</w:t>
      </w:r>
      <w:r>
        <w:rPr>
          <w:spacing w:val="29"/>
        </w:rPr>
        <w:t xml:space="preserve"> </w:t>
      </w:r>
      <w:r>
        <w:t>The return</w:t>
      </w:r>
      <w:r>
        <w:rPr>
          <w:spacing w:val="31"/>
        </w:rPr>
        <w:t xml:space="preserve"> </w:t>
      </w:r>
      <w:r>
        <w:t>on</w:t>
      </w:r>
      <w:r>
        <w:rPr>
          <w:spacing w:val="29"/>
        </w:rPr>
        <w:t xml:space="preserve"> </w:t>
      </w:r>
      <w:r>
        <w:t>plan</w:t>
      </w:r>
      <w:r>
        <w:rPr>
          <w:spacing w:val="29"/>
        </w:rPr>
        <w:t xml:space="preserve"> </w:t>
      </w:r>
      <w:r>
        <w:t>assets</w:t>
      </w:r>
      <w:r>
        <w:rPr>
          <w:spacing w:val="28"/>
        </w:rPr>
        <w:t xml:space="preserve"> </w:t>
      </w:r>
      <w:r>
        <w:t xml:space="preserve">excluding the amount included in interest income is recognised in other comprehensive </w:t>
      </w:r>
      <w:r>
        <w:rPr>
          <w:spacing w:val="-2"/>
        </w:rPr>
        <w:t>income.</w:t>
      </w:r>
    </w:p>
    <w:p w14:paraId="67925968" w14:textId="77777777" w:rsidR="0068651E" w:rsidRDefault="006C556A">
      <w:pPr>
        <w:pStyle w:val="BodyText"/>
        <w:spacing w:before="200"/>
        <w:ind w:left="700" w:right="599"/>
        <w:jc w:val="both"/>
      </w:pPr>
      <w:r>
        <w:t>Superannuation liabilities are calculated annually as the present value of future benefit obligations less the fair value of scheme assets. The rate used to discount future</w:t>
      </w:r>
      <w:r>
        <w:rPr>
          <w:spacing w:val="40"/>
        </w:rPr>
        <w:t xml:space="preserve"> </w:t>
      </w:r>
      <w:r>
        <w:t>benefits</w:t>
      </w:r>
      <w:r>
        <w:rPr>
          <w:spacing w:val="37"/>
        </w:rPr>
        <w:t xml:space="preserve"> </w:t>
      </w:r>
      <w:r>
        <w:t>of</w:t>
      </w:r>
      <w:r>
        <w:rPr>
          <w:spacing w:val="40"/>
        </w:rPr>
        <w:t xml:space="preserve"> </w:t>
      </w:r>
      <w:r>
        <w:t>material</w:t>
      </w:r>
      <w:r>
        <w:rPr>
          <w:spacing w:val="33"/>
        </w:rPr>
        <w:t xml:space="preserve"> </w:t>
      </w:r>
      <w:r>
        <w:t>schemes</w:t>
      </w:r>
      <w:r>
        <w:rPr>
          <w:spacing w:val="34"/>
        </w:rPr>
        <w:t xml:space="preserve"> </w:t>
      </w:r>
      <w:r>
        <w:t>is</w:t>
      </w:r>
      <w:r>
        <w:rPr>
          <w:spacing w:val="34"/>
        </w:rPr>
        <w:t xml:space="preserve"> </w:t>
      </w:r>
      <w:r>
        <w:t>determined</w:t>
      </w:r>
      <w:r>
        <w:rPr>
          <w:spacing w:val="40"/>
        </w:rPr>
        <w:t xml:space="preserve"> </w:t>
      </w:r>
      <w:r>
        <w:t>by</w:t>
      </w:r>
      <w:r>
        <w:rPr>
          <w:spacing w:val="39"/>
        </w:rPr>
        <w:t xml:space="preserve"> </w:t>
      </w:r>
      <w:r>
        <w:t>reference</w:t>
      </w:r>
      <w:r>
        <w:rPr>
          <w:spacing w:val="38"/>
        </w:rPr>
        <w:t xml:space="preserve"> </w:t>
      </w:r>
      <w:r>
        <w:t>to</w:t>
      </w:r>
      <w:r>
        <w:rPr>
          <w:spacing w:val="33"/>
        </w:rPr>
        <w:t xml:space="preserve"> </w:t>
      </w:r>
      <w:r>
        <w:t>the</w:t>
      </w:r>
      <w:r>
        <w:rPr>
          <w:spacing w:val="36"/>
        </w:rPr>
        <w:t xml:space="preserve"> </w:t>
      </w:r>
      <w:r>
        <w:t>long-term</w:t>
      </w:r>
    </w:p>
    <w:p w14:paraId="747CE42A" w14:textId="77777777" w:rsidR="0068651E" w:rsidRDefault="0068651E">
      <w:pPr>
        <w:pStyle w:val="BodyText"/>
        <w:rPr>
          <w:sz w:val="16"/>
        </w:rPr>
      </w:pPr>
    </w:p>
    <w:p w14:paraId="764A02FC" w14:textId="77777777" w:rsidR="0068651E" w:rsidRDefault="0068651E">
      <w:pPr>
        <w:pStyle w:val="BodyText"/>
        <w:spacing w:before="106"/>
        <w:rPr>
          <w:sz w:val="16"/>
        </w:rPr>
      </w:pPr>
    </w:p>
    <w:p w14:paraId="106174C3" w14:textId="77777777" w:rsidR="0068651E" w:rsidRDefault="006C556A">
      <w:pPr>
        <w:ind w:left="573" w:right="470"/>
        <w:jc w:val="center"/>
        <w:rPr>
          <w:rFonts w:ascii="Arial"/>
          <w:sz w:val="16"/>
        </w:rPr>
      </w:pPr>
      <w:r>
        <w:rPr>
          <w:rFonts w:ascii="Arial"/>
          <w:spacing w:val="-5"/>
          <w:sz w:val="16"/>
        </w:rPr>
        <w:t>147</w:t>
      </w:r>
    </w:p>
    <w:p w14:paraId="05C91005" w14:textId="77777777" w:rsidR="0068651E" w:rsidRDefault="0068651E">
      <w:pPr>
        <w:jc w:val="center"/>
        <w:rPr>
          <w:rFonts w:ascii="Arial"/>
          <w:sz w:val="16"/>
        </w:rPr>
        <w:sectPr w:rsidR="0068651E">
          <w:footerReference w:type="default" r:id="rId106"/>
          <w:pgSz w:w="11910" w:h="16840"/>
          <w:pgMar w:top="620" w:right="1500" w:bottom="280" w:left="1680" w:header="0" w:footer="0" w:gutter="0"/>
          <w:cols w:space="720"/>
        </w:sectPr>
      </w:pPr>
    </w:p>
    <w:p w14:paraId="0D78459E"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5A1381E8" w14:textId="77777777" w:rsidR="0068651E" w:rsidRDefault="0068651E">
      <w:pPr>
        <w:pStyle w:val="BodyText"/>
        <w:spacing w:before="224"/>
        <w:rPr>
          <w:i/>
        </w:rPr>
      </w:pPr>
    </w:p>
    <w:p w14:paraId="396B945F" w14:textId="77777777" w:rsidR="0068651E" w:rsidRDefault="006C556A">
      <w:pPr>
        <w:pStyle w:val="BodyText"/>
        <w:ind w:left="415" w:right="884"/>
        <w:jc w:val="both"/>
      </w:pPr>
      <w:r>
        <w:t>government bond rate. The long-term government bond rate increased from between 4.2 and 4.4 per cent at 30 June 2023 to between 4.4 per cent and 4.8</w:t>
      </w:r>
      <w:r>
        <w:rPr>
          <w:spacing w:val="80"/>
        </w:rPr>
        <w:t xml:space="preserve"> </w:t>
      </w:r>
      <w:r>
        <w:t>per cent at 30 June 2024. This drove the decrease in the superannuation liability in comparison to the prior year.</w:t>
      </w:r>
    </w:p>
    <w:p w14:paraId="6F27DA59" w14:textId="77777777" w:rsidR="0068651E" w:rsidRDefault="006C556A">
      <w:pPr>
        <w:pStyle w:val="BodyText"/>
        <w:spacing w:before="201"/>
        <w:ind w:left="415"/>
        <w:jc w:val="both"/>
        <w:rPr>
          <w:rFonts w:ascii="Arial"/>
        </w:rPr>
      </w:pPr>
      <w:r>
        <w:rPr>
          <w:rFonts w:ascii="Arial"/>
        </w:rPr>
        <w:t>Overview</w:t>
      </w:r>
      <w:r>
        <w:rPr>
          <w:rFonts w:ascii="Arial"/>
          <w:spacing w:val="-8"/>
        </w:rPr>
        <w:t xml:space="preserve"> </w:t>
      </w:r>
      <w:r>
        <w:rPr>
          <w:rFonts w:ascii="Arial"/>
        </w:rPr>
        <w:t>of</w:t>
      </w:r>
      <w:r>
        <w:rPr>
          <w:rFonts w:ascii="Arial"/>
          <w:spacing w:val="-5"/>
        </w:rPr>
        <w:t xml:space="preserve"> </w:t>
      </w:r>
      <w:r>
        <w:rPr>
          <w:rFonts w:ascii="Arial"/>
          <w:spacing w:val="-2"/>
        </w:rPr>
        <w:t>schemes</w:t>
      </w:r>
    </w:p>
    <w:p w14:paraId="66F0805D" w14:textId="77777777" w:rsidR="0068651E" w:rsidRDefault="006C556A">
      <w:pPr>
        <w:pStyle w:val="BodyText"/>
        <w:spacing w:before="137"/>
        <w:ind w:left="415" w:right="884"/>
        <w:jc w:val="both"/>
      </w:pPr>
      <w:r>
        <w:t>Civilian GGS employees will usually be members of the Commonwealth Superannuation Scheme (CSS), Public Sector Superannuation Scheme (PSS) or the Public</w:t>
      </w:r>
      <w:r>
        <w:rPr>
          <w:spacing w:val="34"/>
        </w:rPr>
        <w:t xml:space="preserve"> </w:t>
      </w:r>
      <w:r>
        <w:t>Sector</w:t>
      </w:r>
      <w:r>
        <w:rPr>
          <w:spacing w:val="36"/>
        </w:rPr>
        <w:t xml:space="preserve"> </w:t>
      </w:r>
      <w:r>
        <w:t>Superannuation</w:t>
      </w:r>
      <w:r>
        <w:rPr>
          <w:spacing w:val="33"/>
        </w:rPr>
        <w:t xml:space="preserve"> </w:t>
      </w:r>
      <w:r>
        <w:t>Accumulation</w:t>
      </w:r>
      <w:r>
        <w:rPr>
          <w:spacing w:val="33"/>
        </w:rPr>
        <w:t xml:space="preserve"> </w:t>
      </w:r>
      <w:r>
        <w:t>Plan</w:t>
      </w:r>
      <w:r>
        <w:rPr>
          <w:spacing w:val="32"/>
        </w:rPr>
        <w:t xml:space="preserve"> </w:t>
      </w:r>
      <w:r>
        <w:t>(</w:t>
      </w:r>
      <w:proofErr w:type="spellStart"/>
      <w:r>
        <w:t>PSSap</w:t>
      </w:r>
      <w:proofErr w:type="spellEnd"/>
      <w:r>
        <w:t>).</w:t>
      </w:r>
      <w:r>
        <w:rPr>
          <w:spacing w:val="38"/>
        </w:rPr>
        <w:t xml:space="preserve"> </w:t>
      </w:r>
      <w:r>
        <w:t>The</w:t>
      </w:r>
      <w:r>
        <w:rPr>
          <w:spacing w:val="35"/>
        </w:rPr>
        <w:t xml:space="preserve"> </w:t>
      </w:r>
      <w:r>
        <w:t>PSS</w:t>
      </w:r>
      <w:r>
        <w:rPr>
          <w:spacing w:val="34"/>
        </w:rPr>
        <w:t xml:space="preserve"> </w:t>
      </w:r>
      <w:r>
        <w:t>and</w:t>
      </w:r>
      <w:r>
        <w:rPr>
          <w:spacing w:val="35"/>
        </w:rPr>
        <w:t xml:space="preserve"> </w:t>
      </w:r>
      <w:r>
        <w:t>the</w:t>
      </w:r>
      <w:r>
        <w:rPr>
          <w:spacing w:val="33"/>
        </w:rPr>
        <w:t xml:space="preserve"> </w:t>
      </w:r>
      <w:r>
        <w:t xml:space="preserve">CSS are closed to new members, with the </w:t>
      </w:r>
      <w:proofErr w:type="spellStart"/>
      <w:r>
        <w:t>PSSap</w:t>
      </w:r>
      <w:proofErr w:type="spellEnd"/>
      <w:r>
        <w:t xml:space="preserve"> available to most new employees who commenced</w:t>
      </w:r>
      <w:r>
        <w:rPr>
          <w:spacing w:val="40"/>
        </w:rPr>
        <w:t xml:space="preserve"> </w:t>
      </w:r>
      <w:r>
        <w:t>employment</w:t>
      </w:r>
      <w:r>
        <w:rPr>
          <w:spacing w:val="40"/>
        </w:rPr>
        <w:t xml:space="preserve"> </w:t>
      </w:r>
      <w:r>
        <w:t>on</w:t>
      </w:r>
      <w:r>
        <w:rPr>
          <w:spacing w:val="40"/>
        </w:rPr>
        <w:t xml:space="preserve"> </w:t>
      </w:r>
      <w:r>
        <w:t>or</w:t>
      </w:r>
      <w:r>
        <w:rPr>
          <w:spacing w:val="40"/>
        </w:rPr>
        <w:t xml:space="preserve"> </w:t>
      </w:r>
      <w:r>
        <w:t>after</w:t>
      </w:r>
      <w:r>
        <w:rPr>
          <w:spacing w:val="40"/>
        </w:rPr>
        <w:t xml:space="preserve"> </w:t>
      </w:r>
      <w:r>
        <w:t>1</w:t>
      </w:r>
      <w:r>
        <w:rPr>
          <w:spacing w:val="40"/>
        </w:rPr>
        <w:t xml:space="preserve"> </w:t>
      </w:r>
      <w:r>
        <w:t>July</w:t>
      </w:r>
      <w:r>
        <w:rPr>
          <w:spacing w:val="40"/>
        </w:rPr>
        <w:t xml:space="preserve"> </w:t>
      </w:r>
      <w:r>
        <w:t>2005.</w:t>
      </w:r>
      <w:r>
        <w:rPr>
          <w:spacing w:val="40"/>
        </w:rPr>
        <w:t xml:space="preserve"> </w:t>
      </w:r>
      <w:r>
        <w:t>The</w:t>
      </w:r>
      <w:r>
        <w:rPr>
          <w:spacing w:val="40"/>
        </w:rPr>
        <w:t xml:space="preserve"> </w:t>
      </w:r>
      <w:r>
        <w:t>CSS</w:t>
      </w:r>
      <w:r>
        <w:rPr>
          <w:spacing w:val="40"/>
        </w:rPr>
        <w:t xml:space="preserve"> </w:t>
      </w:r>
      <w:r>
        <w:t>and</w:t>
      </w:r>
      <w:r>
        <w:rPr>
          <w:spacing w:val="40"/>
        </w:rPr>
        <w:t xml:space="preserve"> </w:t>
      </w:r>
      <w:r>
        <w:t>PSS</w:t>
      </w:r>
      <w:r>
        <w:rPr>
          <w:spacing w:val="40"/>
        </w:rPr>
        <w:t xml:space="preserve"> </w:t>
      </w:r>
      <w:r>
        <w:t xml:space="preserve">provide defined benefits. The </w:t>
      </w:r>
      <w:proofErr w:type="spellStart"/>
      <w:r>
        <w:t>PSSap</w:t>
      </w:r>
      <w:proofErr w:type="spellEnd"/>
      <w:r>
        <w:t xml:space="preserve"> provides fully funded accumulation benefits to members, with no ongoing liability to the Australian Government. In this disclosure,</w:t>
      </w:r>
      <w:r>
        <w:rPr>
          <w:spacing w:val="40"/>
        </w:rPr>
        <w:t xml:space="preserve"> </w:t>
      </w:r>
      <w:r>
        <w:t>unless</w:t>
      </w:r>
      <w:r>
        <w:rPr>
          <w:spacing w:val="40"/>
        </w:rPr>
        <w:t xml:space="preserve"> </w:t>
      </w:r>
      <w:r>
        <w:t>otherwise</w:t>
      </w:r>
      <w:r>
        <w:rPr>
          <w:spacing w:val="40"/>
        </w:rPr>
        <w:t xml:space="preserve"> </w:t>
      </w:r>
      <w:r>
        <w:t>specified,</w:t>
      </w:r>
      <w:r>
        <w:rPr>
          <w:spacing w:val="40"/>
        </w:rPr>
        <w:t xml:space="preserve"> </w:t>
      </w:r>
      <w:r>
        <w:t>reference</w:t>
      </w:r>
      <w:r>
        <w:rPr>
          <w:spacing w:val="40"/>
        </w:rPr>
        <w:t xml:space="preserve"> </w:t>
      </w:r>
      <w:r>
        <w:t>to</w:t>
      </w:r>
      <w:r>
        <w:rPr>
          <w:spacing w:val="40"/>
        </w:rPr>
        <w:t xml:space="preserve"> </w:t>
      </w:r>
      <w:r>
        <w:t>the</w:t>
      </w:r>
      <w:r>
        <w:rPr>
          <w:spacing w:val="40"/>
        </w:rPr>
        <w:t xml:space="preserve"> </w:t>
      </w:r>
      <w:r>
        <w:t>CSS</w:t>
      </w:r>
      <w:r>
        <w:rPr>
          <w:spacing w:val="40"/>
        </w:rPr>
        <w:t xml:space="preserve"> </w:t>
      </w:r>
      <w:r>
        <w:t>includes</w:t>
      </w:r>
      <w:r>
        <w:rPr>
          <w:spacing w:val="40"/>
        </w:rPr>
        <w:t xml:space="preserve"> </w:t>
      </w:r>
      <w:r>
        <w:t>both</w:t>
      </w:r>
      <w:r>
        <w:rPr>
          <w:spacing w:val="40"/>
        </w:rPr>
        <w:t xml:space="preserve"> </w:t>
      </w:r>
      <w:r>
        <w:t>the CSS 1976</w:t>
      </w:r>
      <w:r>
        <w:rPr>
          <w:spacing w:val="40"/>
        </w:rPr>
        <w:t xml:space="preserve"> </w:t>
      </w:r>
      <w:r>
        <w:t>scheme and the preceding CSS 1922 scheme.</w:t>
      </w:r>
    </w:p>
    <w:p w14:paraId="33796FB0" w14:textId="77777777" w:rsidR="0068651E" w:rsidRDefault="006C556A">
      <w:pPr>
        <w:pStyle w:val="BodyText"/>
        <w:spacing w:before="202"/>
        <w:ind w:left="415" w:right="884"/>
        <w:jc w:val="both"/>
      </w:pPr>
      <w:r>
        <w:t>Australian</w:t>
      </w:r>
      <w:r>
        <w:rPr>
          <w:spacing w:val="40"/>
        </w:rPr>
        <w:t xml:space="preserve">  </w:t>
      </w:r>
      <w:r>
        <w:t>Government</w:t>
      </w:r>
      <w:r>
        <w:rPr>
          <w:spacing w:val="40"/>
        </w:rPr>
        <w:t xml:space="preserve">  </w:t>
      </w:r>
      <w:r>
        <w:t>military</w:t>
      </w:r>
      <w:r>
        <w:rPr>
          <w:spacing w:val="39"/>
        </w:rPr>
        <w:t xml:space="preserve">  </w:t>
      </w:r>
      <w:r>
        <w:t>personnel</w:t>
      </w:r>
      <w:r>
        <w:rPr>
          <w:spacing w:val="40"/>
        </w:rPr>
        <w:t xml:space="preserve">  </w:t>
      </w:r>
      <w:r>
        <w:t>who</w:t>
      </w:r>
      <w:r>
        <w:rPr>
          <w:spacing w:val="40"/>
        </w:rPr>
        <w:t xml:space="preserve">  </w:t>
      </w:r>
      <w:r>
        <w:t>entered</w:t>
      </w:r>
      <w:r>
        <w:rPr>
          <w:spacing w:val="40"/>
        </w:rPr>
        <w:t xml:space="preserve">  </w:t>
      </w:r>
      <w:r>
        <w:t>service</w:t>
      </w:r>
      <w:r>
        <w:rPr>
          <w:spacing w:val="39"/>
        </w:rPr>
        <w:t xml:space="preserve">  </w:t>
      </w:r>
      <w:r>
        <w:t>prior</w:t>
      </w:r>
      <w:r>
        <w:rPr>
          <w:spacing w:val="39"/>
        </w:rPr>
        <w:t xml:space="preserve">  </w:t>
      </w:r>
      <w:r>
        <w:t>to 1 July 2016 are members of the Defence Force Retirement and Death Benefits Scheme (DFRDB) or the Military Superannuation Benefits Scheme (MSBS). Both schemes are defined benefit schemes. The DFRDB was closed to new members in 1991. The MSBS was closed to new members from 1 July 2016. Military personnel who entered on or after 1 July 2016 are part of ADF Super, an accumulation</w:t>
      </w:r>
      <w:r>
        <w:rPr>
          <w:spacing w:val="80"/>
        </w:rPr>
        <w:t xml:space="preserve"> </w:t>
      </w:r>
      <w:r>
        <w:t>scheme. The DFRDB disclosures include the DFRDB and the preceding Defence Forces Retirement Benefits Scheme.</w:t>
      </w:r>
    </w:p>
    <w:p w14:paraId="54BE8F19" w14:textId="77777777" w:rsidR="0068651E" w:rsidRDefault="006C556A">
      <w:pPr>
        <w:pStyle w:val="BodyText"/>
        <w:spacing w:before="198"/>
        <w:ind w:left="415" w:right="882"/>
        <w:jc w:val="both"/>
      </w:pPr>
      <w:r>
        <w:t>In addition to the above, several schemes have been established under legislation for</w:t>
      </w:r>
      <w:r>
        <w:rPr>
          <w:spacing w:val="40"/>
        </w:rPr>
        <w:t xml:space="preserve"> </w:t>
      </w:r>
      <w:r>
        <w:t>specified</w:t>
      </w:r>
      <w:r>
        <w:rPr>
          <w:spacing w:val="40"/>
        </w:rPr>
        <w:t xml:space="preserve"> </w:t>
      </w:r>
      <w:r>
        <w:t>personnel,</w:t>
      </w:r>
      <w:r>
        <w:rPr>
          <w:spacing w:val="40"/>
        </w:rPr>
        <w:t xml:space="preserve"> </w:t>
      </w:r>
      <w:r>
        <w:t>including</w:t>
      </w:r>
      <w:r>
        <w:rPr>
          <w:spacing w:val="40"/>
        </w:rPr>
        <w:t xml:space="preserve"> </w:t>
      </w:r>
      <w:r>
        <w:t>the</w:t>
      </w:r>
      <w:r>
        <w:rPr>
          <w:spacing w:val="40"/>
        </w:rPr>
        <w:t xml:space="preserve"> </w:t>
      </w:r>
      <w:r>
        <w:t>Parliamentary</w:t>
      </w:r>
      <w:r>
        <w:rPr>
          <w:spacing w:val="40"/>
        </w:rPr>
        <w:t xml:space="preserve"> </w:t>
      </w:r>
      <w:r>
        <w:t>Contributory Superannuation Scheme (PCSS) (closed to new members since 9 October 2004), Judges’</w:t>
      </w:r>
      <w:r>
        <w:rPr>
          <w:spacing w:val="40"/>
        </w:rPr>
        <w:t xml:space="preserve"> </w:t>
      </w:r>
      <w:r>
        <w:t>Pension</w:t>
      </w:r>
      <w:r>
        <w:rPr>
          <w:spacing w:val="40"/>
        </w:rPr>
        <w:t xml:space="preserve"> </w:t>
      </w:r>
      <w:r>
        <w:t>Scheme,</w:t>
      </w:r>
      <w:r>
        <w:rPr>
          <w:spacing w:val="40"/>
        </w:rPr>
        <w:t xml:space="preserve"> </w:t>
      </w:r>
      <w:r>
        <w:t>Governor-General</w:t>
      </w:r>
      <w:r>
        <w:rPr>
          <w:spacing w:val="40"/>
        </w:rPr>
        <w:t xml:space="preserve"> </w:t>
      </w:r>
      <w:r>
        <w:t>Pension</w:t>
      </w:r>
      <w:r>
        <w:rPr>
          <w:spacing w:val="40"/>
        </w:rPr>
        <w:t xml:space="preserve"> </w:t>
      </w:r>
      <w:r>
        <w:t>Scheme,</w:t>
      </w:r>
      <w:r>
        <w:rPr>
          <w:spacing w:val="40"/>
        </w:rPr>
        <w:t xml:space="preserve"> </w:t>
      </w:r>
      <w:r>
        <w:t>Federal</w:t>
      </w:r>
      <w:r>
        <w:rPr>
          <w:spacing w:val="40"/>
        </w:rPr>
        <w:t xml:space="preserve"> </w:t>
      </w:r>
      <w:r>
        <w:t>Circuit Court Judges Death and Disability Scheme and the North American, London, Dublin and New Delhi pension schemes.</w:t>
      </w:r>
    </w:p>
    <w:p w14:paraId="2D849BF5" w14:textId="77777777" w:rsidR="0068651E" w:rsidRDefault="0068651E">
      <w:pPr>
        <w:pStyle w:val="BodyText"/>
        <w:rPr>
          <w:sz w:val="16"/>
        </w:rPr>
      </w:pPr>
    </w:p>
    <w:p w14:paraId="535FD2BB" w14:textId="77777777" w:rsidR="0068651E" w:rsidRDefault="0068651E">
      <w:pPr>
        <w:pStyle w:val="BodyText"/>
        <w:rPr>
          <w:sz w:val="16"/>
        </w:rPr>
      </w:pPr>
    </w:p>
    <w:p w14:paraId="1E2429C6" w14:textId="77777777" w:rsidR="0068651E" w:rsidRDefault="0068651E">
      <w:pPr>
        <w:pStyle w:val="BodyText"/>
        <w:rPr>
          <w:sz w:val="16"/>
        </w:rPr>
      </w:pPr>
    </w:p>
    <w:p w14:paraId="6C636299" w14:textId="77777777" w:rsidR="0068651E" w:rsidRDefault="0068651E">
      <w:pPr>
        <w:pStyle w:val="BodyText"/>
        <w:rPr>
          <w:sz w:val="16"/>
        </w:rPr>
      </w:pPr>
    </w:p>
    <w:p w14:paraId="3BCA8756" w14:textId="77777777" w:rsidR="0068651E" w:rsidRDefault="0068651E">
      <w:pPr>
        <w:pStyle w:val="BodyText"/>
        <w:rPr>
          <w:sz w:val="16"/>
        </w:rPr>
      </w:pPr>
    </w:p>
    <w:p w14:paraId="63B6BC8A" w14:textId="77777777" w:rsidR="0068651E" w:rsidRDefault="0068651E">
      <w:pPr>
        <w:pStyle w:val="BodyText"/>
        <w:rPr>
          <w:sz w:val="16"/>
        </w:rPr>
      </w:pPr>
    </w:p>
    <w:p w14:paraId="746BF337" w14:textId="77777777" w:rsidR="0068651E" w:rsidRDefault="0068651E">
      <w:pPr>
        <w:pStyle w:val="BodyText"/>
        <w:rPr>
          <w:sz w:val="16"/>
        </w:rPr>
      </w:pPr>
    </w:p>
    <w:p w14:paraId="6C5E7333" w14:textId="77777777" w:rsidR="0068651E" w:rsidRDefault="0068651E">
      <w:pPr>
        <w:pStyle w:val="BodyText"/>
        <w:rPr>
          <w:sz w:val="16"/>
        </w:rPr>
      </w:pPr>
    </w:p>
    <w:p w14:paraId="7E764CDB" w14:textId="77777777" w:rsidR="0068651E" w:rsidRDefault="0068651E">
      <w:pPr>
        <w:pStyle w:val="BodyText"/>
        <w:rPr>
          <w:sz w:val="16"/>
        </w:rPr>
      </w:pPr>
    </w:p>
    <w:p w14:paraId="1B6F6BF7" w14:textId="77777777" w:rsidR="0068651E" w:rsidRDefault="0068651E">
      <w:pPr>
        <w:pStyle w:val="BodyText"/>
        <w:rPr>
          <w:sz w:val="16"/>
        </w:rPr>
      </w:pPr>
    </w:p>
    <w:p w14:paraId="1C8DA6B1" w14:textId="77777777" w:rsidR="0068651E" w:rsidRDefault="0068651E">
      <w:pPr>
        <w:pStyle w:val="BodyText"/>
        <w:rPr>
          <w:sz w:val="16"/>
        </w:rPr>
      </w:pPr>
    </w:p>
    <w:p w14:paraId="0140A47A" w14:textId="77777777" w:rsidR="0068651E" w:rsidRDefault="0068651E">
      <w:pPr>
        <w:pStyle w:val="BodyText"/>
        <w:rPr>
          <w:sz w:val="16"/>
        </w:rPr>
      </w:pPr>
    </w:p>
    <w:p w14:paraId="27F29D6F" w14:textId="77777777" w:rsidR="0068651E" w:rsidRDefault="0068651E">
      <w:pPr>
        <w:pStyle w:val="BodyText"/>
        <w:rPr>
          <w:sz w:val="16"/>
        </w:rPr>
      </w:pPr>
    </w:p>
    <w:p w14:paraId="218E7F3F" w14:textId="77777777" w:rsidR="0068651E" w:rsidRDefault="0068651E">
      <w:pPr>
        <w:pStyle w:val="BodyText"/>
        <w:rPr>
          <w:sz w:val="16"/>
        </w:rPr>
      </w:pPr>
    </w:p>
    <w:p w14:paraId="72B463A5" w14:textId="77777777" w:rsidR="0068651E" w:rsidRDefault="0068651E">
      <w:pPr>
        <w:pStyle w:val="BodyText"/>
        <w:rPr>
          <w:sz w:val="16"/>
        </w:rPr>
      </w:pPr>
    </w:p>
    <w:p w14:paraId="0D5FABA4" w14:textId="77777777" w:rsidR="0068651E" w:rsidRDefault="0068651E">
      <w:pPr>
        <w:pStyle w:val="BodyText"/>
        <w:rPr>
          <w:sz w:val="16"/>
        </w:rPr>
      </w:pPr>
    </w:p>
    <w:p w14:paraId="2A4863A8" w14:textId="77777777" w:rsidR="0068651E" w:rsidRDefault="0068651E">
      <w:pPr>
        <w:pStyle w:val="BodyText"/>
        <w:rPr>
          <w:sz w:val="16"/>
        </w:rPr>
      </w:pPr>
    </w:p>
    <w:p w14:paraId="3623FCE6" w14:textId="77777777" w:rsidR="0068651E" w:rsidRDefault="0068651E">
      <w:pPr>
        <w:pStyle w:val="BodyText"/>
        <w:rPr>
          <w:sz w:val="16"/>
        </w:rPr>
      </w:pPr>
    </w:p>
    <w:p w14:paraId="1DA9C75E" w14:textId="77777777" w:rsidR="0068651E" w:rsidRDefault="0068651E">
      <w:pPr>
        <w:pStyle w:val="BodyText"/>
        <w:rPr>
          <w:sz w:val="16"/>
        </w:rPr>
      </w:pPr>
    </w:p>
    <w:p w14:paraId="15522363" w14:textId="77777777" w:rsidR="0068651E" w:rsidRDefault="0068651E">
      <w:pPr>
        <w:pStyle w:val="BodyText"/>
        <w:rPr>
          <w:sz w:val="16"/>
        </w:rPr>
      </w:pPr>
    </w:p>
    <w:p w14:paraId="0B245653" w14:textId="77777777" w:rsidR="0068651E" w:rsidRDefault="0068651E">
      <w:pPr>
        <w:pStyle w:val="BodyText"/>
        <w:spacing w:before="10"/>
        <w:rPr>
          <w:sz w:val="16"/>
        </w:rPr>
      </w:pPr>
    </w:p>
    <w:p w14:paraId="0C105AF7" w14:textId="77777777" w:rsidR="0068651E" w:rsidRDefault="006C556A">
      <w:pPr>
        <w:spacing w:before="1"/>
        <w:ind w:left="103" w:right="573"/>
        <w:jc w:val="center"/>
        <w:rPr>
          <w:rFonts w:ascii="Arial"/>
          <w:sz w:val="16"/>
        </w:rPr>
      </w:pPr>
      <w:r>
        <w:rPr>
          <w:rFonts w:ascii="Arial"/>
          <w:spacing w:val="-5"/>
          <w:sz w:val="16"/>
        </w:rPr>
        <w:t>148</w:t>
      </w:r>
    </w:p>
    <w:p w14:paraId="6A7E5AAB" w14:textId="77777777" w:rsidR="0068651E" w:rsidRDefault="0068651E">
      <w:pPr>
        <w:jc w:val="center"/>
        <w:rPr>
          <w:rFonts w:ascii="Arial"/>
          <w:sz w:val="16"/>
        </w:rPr>
        <w:sectPr w:rsidR="0068651E">
          <w:footerReference w:type="default" r:id="rId107"/>
          <w:pgSz w:w="11910" w:h="16840"/>
          <w:pgMar w:top="620" w:right="1500" w:bottom="280" w:left="1680" w:header="0" w:footer="0" w:gutter="0"/>
          <w:cols w:space="720"/>
        </w:sectPr>
      </w:pPr>
    </w:p>
    <w:p w14:paraId="0C694105"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3CF009B3" w14:textId="77777777" w:rsidR="0068651E" w:rsidRDefault="0068651E">
      <w:pPr>
        <w:pStyle w:val="BodyText"/>
        <w:spacing w:before="224"/>
        <w:rPr>
          <w:i/>
        </w:rPr>
      </w:pPr>
    </w:p>
    <w:p w14:paraId="5FB0EA4C" w14:textId="77777777" w:rsidR="0068651E" w:rsidRDefault="006C556A">
      <w:pPr>
        <w:pStyle w:val="BodyText"/>
        <w:ind w:left="700" w:right="598"/>
        <w:jc w:val="both"/>
      </w:pPr>
      <w:r>
        <w:t>Several Public Corporations are responsible for defined benefit schemes for their employees, including:</w:t>
      </w:r>
    </w:p>
    <w:p w14:paraId="21195062" w14:textId="77777777" w:rsidR="0068651E" w:rsidRDefault="0068651E">
      <w:pPr>
        <w:pStyle w:val="BodyText"/>
        <w:spacing w:before="2" w:after="1"/>
        <w:rPr>
          <w:sz w:val="16"/>
        </w:rPr>
      </w:pPr>
    </w:p>
    <w:tbl>
      <w:tblPr>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4"/>
        <w:gridCol w:w="2222"/>
      </w:tblGrid>
      <w:tr w:rsidR="0068651E" w14:paraId="4E651EAC" w14:textId="77777777">
        <w:trPr>
          <w:trHeight w:val="304"/>
        </w:trPr>
        <w:tc>
          <w:tcPr>
            <w:tcW w:w="5054" w:type="dxa"/>
            <w:tcBorders>
              <w:left w:val="nil"/>
            </w:tcBorders>
          </w:tcPr>
          <w:p w14:paraId="632D9338" w14:textId="77777777" w:rsidR="0068651E" w:rsidRDefault="006C556A">
            <w:pPr>
              <w:pStyle w:val="TableParagraph"/>
              <w:spacing w:before="61"/>
              <w:ind w:left="122"/>
              <w:jc w:val="left"/>
              <w:rPr>
                <w:b/>
                <w:sz w:val="16"/>
              </w:rPr>
            </w:pPr>
            <w:r>
              <w:rPr>
                <w:b/>
                <w:sz w:val="16"/>
              </w:rPr>
              <w:t>Scheme</w:t>
            </w:r>
            <w:r>
              <w:rPr>
                <w:b/>
                <w:spacing w:val="-3"/>
                <w:sz w:val="16"/>
              </w:rPr>
              <w:t xml:space="preserve"> </w:t>
            </w:r>
            <w:r>
              <w:rPr>
                <w:b/>
                <w:spacing w:val="-2"/>
                <w:sz w:val="16"/>
              </w:rPr>
              <w:t>title</w:t>
            </w:r>
          </w:p>
        </w:tc>
        <w:tc>
          <w:tcPr>
            <w:tcW w:w="2222" w:type="dxa"/>
            <w:tcBorders>
              <w:right w:val="nil"/>
            </w:tcBorders>
          </w:tcPr>
          <w:p w14:paraId="6675C074" w14:textId="77777777" w:rsidR="0068651E" w:rsidRDefault="006C556A">
            <w:pPr>
              <w:pStyle w:val="TableParagraph"/>
              <w:spacing w:before="61"/>
              <w:ind w:left="103"/>
              <w:jc w:val="left"/>
              <w:rPr>
                <w:b/>
                <w:sz w:val="16"/>
              </w:rPr>
            </w:pPr>
            <w:r>
              <w:rPr>
                <w:b/>
                <w:sz w:val="16"/>
              </w:rPr>
              <w:t>Responsible</w:t>
            </w:r>
            <w:r>
              <w:rPr>
                <w:b/>
                <w:spacing w:val="-6"/>
                <w:sz w:val="16"/>
              </w:rPr>
              <w:t xml:space="preserve"> </w:t>
            </w:r>
            <w:r>
              <w:rPr>
                <w:b/>
                <w:spacing w:val="-2"/>
                <w:sz w:val="16"/>
              </w:rPr>
              <w:t>entities</w:t>
            </w:r>
          </w:p>
        </w:tc>
      </w:tr>
      <w:tr w:rsidR="0068651E" w14:paraId="2DE84D62" w14:textId="77777777">
        <w:trPr>
          <w:trHeight w:val="304"/>
        </w:trPr>
        <w:tc>
          <w:tcPr>
            <w:tcW w:w="5054" w:type="dxa"/>
            <w:tcBorders>
              <w:left w:val="nil"/>
            </w:tcBorders>
          </w:tcPr>
          <w:p w14:paraId="185681FB" w14:textId="77777777" w:rsidR="0068651E" w:rsidRDefault="006C556A">
            <w:pPr>
              <w:pStyle w:val="TableParagraph"/>
              <w:spacing w:before="61"/>
              <w:ind w:left="122"/>
              <w:jc w:val="left"/>
              <w:rPr>
                <w:sz w:val="16"/>
              </w:rPr>
            </w:pPr>
            <w:r>
              <w:rPr>
                <w:spacing w:val="-2"/>
                <w:sz w:val="16"/>
              </w:rPr>
              <w:t>AvSuper(a)</w:t>
            </w:r>
          </w:p>
        </w:tc>
        <w:tc>
          <w:tcPr>
            <w:tcW w:w="2222" w:type="dxa"/>
            <w:tcBorders>
              <w:right w:val="nil"/>
            </w:tcBorders>
          </w:tcPr>
          <w:p w14:paraId="49C53753" w14:textId="77777777" w:rsidR="0068651E" w:rsidRDefault="006C556A">
            <w:pPr>
              <w:pStyle w:val="TableParagraph"/>
              <w:spacing w:before="61"/>
              <w:ind w:left="104"/>
              <w:jc w:val="left"/>
              <w:rPr>
                <w:sz w:val="16"/>
              </w:rPr>
            </w:pPr>
            <w:r>
              <w:rPr>
                <w:sz w:val="16"/>
              </w:rPr>
              <w:t>Airservices</w:t>
            </w:r>
            <w:r>
              <w:rPr>
                <w:spacing w:val="-7"/>
                <w:sz w:val="16"/>
              </w:rPr>
              <w:t xml:space="preserve"> </w:t>
            </w:r>
            <w:r>
              <w:rPr>
                <w:spacing w:val="-2"/>
                <w:sz w:val="16"/>
              </w:rPr>
              <w:t>Australia</w:t>
            </w:r>
          </w:p>
        </w:tc>
      </w:tr>
      <w:tr w:rsidR="0068651E" w14:paraId="685A1B45" w14:textId="77777777">
        <w:trPr>
          <w:trHeight w:val="304"/>
        </w:trPr>
        <w:tc>
          <w:tcPr>
            <w:tcW w:w="5054" w:type="dxa"/>
            <w:tcBorders>
              <w:left w:val="nil"/>
            </w:tcBorders>
          </w:tcPr>
          <w:p w14:paraId="43ED8776" w14:textId="77777777" w:rsidR="0068651E" w:rsidRDefault="006C556A">
            <w:pPr>
              <w:pStyle w:val="TableParagraph"/>
              <w:spacing w:before="61"/>
              <w:ind w:left="122"/>
              <w:jc w:val="left"/>
              <w:rPr>
                <w:sz w:val="16"/>
              </w:rPr>
            </w:pPr>
            <w:r>
              <w:rPr>
                <w:sz w:val="16"/>
              </w:rPr>
              <w:t>Australia</w:t>
            </w:r>
            <w:r>
              <w:rPr>
                <w:spacing w:val="-7"/>
                <w:sz w:val="16"/>
              </w:rPr>
              <w:t xml:space="preserve"> </w:t>
            </w:r>
            <w:r>
              <w:rPr>
                <w:sz w:val="16"/>
              </w:rPr>
              <w:t>Post</w:t>
            </w:r>
            <w:r>
              <w:rPr>
                <w:spacing w:val="-4"/>
                <w:sz w:val="16"/>
              </w:rPr>
              <w:t xml:space="preserve"> </w:t>
            </w:r>
            <w:r>
              <w:rPr>
                <w:sz w:val="16"/>
              </w:rPr>
              <w:t>Superannuation</w:t>
            </w:r>
            <w:r>
              <w:rPr>
                <w:spacing w:val="-4"/>
                <w:sz w:val="16"/>
              </w:rPr>
              <w:t xml:space="preserve"> </w:t>
            </w:r>
            <w:r>
              <w:rPr>
                <w:sz w:val="16"/>
              </w:rPr>
              <w:t>Scheme</w:t>
            </w:r>
            <w:r>
              <w:rPr>
                <w:spacing w:val="-4"/>
                <w:sz w:val="16"/>
              </w:rPr>
              <w:t xml:space="preserve"> </w:t>
            </w:r>
            <w:r>
              <w:rPr>
                <w:spacing w:val="-2"/>
                <w:sz w:val="16"/>
              </w:rPr>
              <w:t>(APSS)(a)</w:t>
            </w:r>
          </w:p>
        </w:tc>
        <w:tc>
          <w:tcPr>
            <w:tcW w:w="2222" w:type="dxa"/>
            <w:tcBorders>
              <w:right w:val="nil"/>
            </w:tcBorders>
          </w:tcPr>
          <w:p w14:paraId="0A729210" w14:textId="77777777" w:rsidR="0068651E" w:rsidRDefault="006C556A">
            <w:pPr>
              <w:pStyle w:val="TableParagraph"/>
              <w:spacing w:before="61"/>
              <w:ind w:left="104"/>
              <w:jc w:val="left"/>
              <w:rPr>
                <w:sz w:val="16"/>
              </w:rPr>
            </w:pPr>
            <w:r>
              <w:rPr>
                <w:sz w:val="16"/>
              </w:rPr>
              <w:t>Australia</w:t>
            </w:r>
            <w:r>
              <w:rPr>
                <w:spacing w:val="-5"/>
                <w:sz w:val="16"/>
              </w:rPr>
              <w:t xml:space="preserve"> </w:t>
            </w:r>
            <w:r>
              <w:rPr>
                <w:sz w:val="16"/>
              </w:rPr>
              <w:t>Post</w:t>
            </w:r>
            <w:r>
              <w:rPr>
                <w:spacing w:val="1"/>
                <w:sz w:val="16"/>
              </w:rPr>
              <w:t xml:space="preserve"> </w:t>
            </w:r>
            <w:r>
              <w:rPr>
                <w:spacing w:val="-2"/>
                <w:sz w:val="16"/>
              </w:rPr>
              <w:t>Corporation</w:t>
            </w:r>
          </w:p>
        </w:tc>
      </w:tr>
      <w:tr w:rsidR="0068651E" w14:paraId="789A3659" w14:textId="77777777">
        <w:trPr>
          <w:trHeight w:val="671"/>
        </w:trPr>
        <w:tc>
          <w:tcPr>
            <w:tcW w:w="5054" w:type="dxa"/>
            <w:tcBorders>
              <w:left w:val="nil"/>
            </w:tcBorders>
          </w:tcPr>
          <w:p w14:paraId="63D50D64" w14:textId="77777777" w:rsidR="0068651E" w:rsidRDefault="006C556A">
            <w:pPr>
              <w:pStyle w:val="TableParagraph"/>
              <w:spacing w:before="61"/>
              <w:ind w:left="122"/>
              <w:jc w:val="left"/>
              <w:rPr>
                <w:sz w:val="16"/>
              </w:rPr>
            </w:pPr>
            <w:r>
              <w:rPr>
                <w:sz w:val="16"/>
              </w:rPr>
              <w:t>State Authorities Superannuation Scheme (SASS), State Superannuation</w:t>
            </w:r>
            <w:r>
              <w:rPr>
                <w:spacing w:val="-6"/>
                <w:sz w:val="16"/>
              </w:rPr>
              <w:t xml:space="preserve"> </w:t>
            </w:r>
            <w:r>
              <w:rPr>
                <w:sz w:val="16"/>
              </w:rPr>
              <w:t>Scheme</w:t>
            </w:r>
            <w:r>
              <w:rPr>
                <w:spacing w:val="-9"/>
                <w:sz w:val="16"/>
              </w:rPr>
              <w:t xml:space="preserve"> </w:t>
            </w:r>
            <w:r>
              <w:rPr>
                <w:sz w:val="16"/>
              </w:rPr>
              <w:t>(SSS),</w:t>
            </w:r>
            <w:r>
              <w:rPr>
                <w:spacing w:val="-8"/>
                <w:sz w:val="16"/>
              </w:rPr>
              <w:t xml:space="preserve"> </w:t>
            </w:r>
            <w:r>
              <w:rPr>
                <w:sz w:val="16"/>
              </w:rPr>
              <w:t>State</w:t>
            </w:r>
            <w:r>
              <w:rPr>
                <w:spacing w:val="-8"/>
                <w:sz w:val="16"/>
              </w:rPr>
              <w:t xml:space="preserve"> </w:t>
            </w:r>
            <w:r>
              <w:rPr>
                <w:sz w:val="16"/>
              </w:rPr>
              <w:t>Authorities</w:t>
            </w:r>
            <w:r>
              <w:rPr>
                <w:spacing w:val="-7"/>
                <w:sz w:val="16"/>
              </w:rPr>
              <w:t xml:space="preserve"> </w:t>
            </w:r>
            <w:r>
              <w:rPr>
                <w:sz w:val="16"/>
              </w:rPr>
              <w:t>Non-contributory Superannuation Scheme (SANCS)(a)</w:t>
            </w:r>
          </w:p>
        </w:tc>
        <w:tc>
          <w:tcPr>
            <w:tcW w:w="2222" w:type="dxa"/>
            <w:tcBorders>
              <w:right w:val="nil"/>
            </w:tcBorders>
          </w:tcPr>
          <w:p w14:paraId="7F6FA1AC" w14:textId="77777777" w:rsidR="0068651E" w:rsidRDefault="006C556A">
            <w:pPr>
              <w:pStyle w:val="TableParagraph"/>
              <w:spacing w:before="61"/>
              <w:ind w:left="103"/>
              <w:jc w:val="left"/>
              <w:rPr>
                <w:sz w:val="16"/>
              </w:rPr>
            </w:pPr>
            <w:r>
              <w:rPr>
                <w:sz w:val="16"/>
              </w:rPr>
              <w:t>Australian</w:t>
            </w:r>
            <w:r>
              <w:rPr>
                <w:spacing w:val="-12"/>
                <w:sz w:val="16"/>
              </w:rPr>
              <w:t xml:space="preserve"> </w:t>
            </w:r>
            <w:r>
              <w:rPr>
                <w:sz w:val="16"/>
              </w:rPr>
              <w:t>Rail</w:t>
            </w:r>
            <w:r>
              <w:rPr>
                <w:spacing w:val="-11"/>
                <w:sz w:val="16"/>
              </w:rPr>
              <w:t xml:space="preserve"> </w:t>
            </w:r>
            <w:r>
              <w:rPr>
                <w:sz w:val="16"/>
              </w:rPr>
              <w:t xml:space="preserve">Track </w:t>
            </w:r>
            <w:r>
              <w:rPr>
                <w:spacing w:val="-2"/>
                <w:sz w:val="16"/>
              </w:rPr>
              <w:t>Corporation</w:t>
            </w:r>
          </w:p>
        </w:tc>
      </w:tr>
      <w:tr w:rsidR="0068651E" w14:paraId="635B93B4" w14:textId="77777777">
        <w:trPr>
          <w:trHeight w:val="304"/>
        </w:trPr>
        <w:tc>
          <w:tcPr>
            <w:tcW w:w="5054" w:type="dxa"/>
            <w:tcBorders>
              <w:left w:val="nil"/>
            </w:tcBorders>
          </w:tcPr>
          <w:p w14:paraId="4F23DFB4" w14:textId="77777777" w:rsidR="0068651E" w:rsidRDefault="006C556A">
            <w:pPr>
              <w:pStyle w:val="TableParagraph"/>
              <w:spacing w:before="61"/>
              <w:ind w:left="122"/>
              <w:jc w:val="left"/>
              <w:rPr>
                <w:sz w:val="16"/>
              </w:rPr>
            </w:pPr>
            <w:r>
              <w:rPr>
                <w:sz w:val="16"/>
              </w:rPr>
              <w:t>Australian</w:t>
            </w:r>
            <w:r>
              <w:rPr>
                <w:spacing w:val="-6"/>
                <w:sz w:val="16"/>
              </w:rPr>
              <w:t xml:space="preserve"> </w:t>
            </w:r>
            <w:r>
              <w:rPr>
                <w:sz w:val="16"/>
              </w:rPr>
              <w:t>Submarine</w:t>
            </w:r>
            <w:r>
              <w:rPr>
                <w:spacing w:val="-4"/>
                <w:sz w:val="16"/>
              </w:rPr>
              <w:t xml:space="preserve"> </w:t>
            </w:r>
            <w:r>
              <w:rPr>
                <w:sz w:val="16"/>
              </w:rPr>
              <w:t>Corporation</w:t>
            </w:r>
            <w:r>
              <w:rPr>
                <w:spacing w:val="-6"/>
                <w:sz w:val="16"/>
              </w:rPr>
              <w:t xml:space="preserve"> </w:t>
            </w:r>
            <w:r>
              <w:rPr>
                <w:sz w:val="16"/>
              </w:rPr>
              <w:t>Superannuation</w:t>
            </w:r>
            <w:r>
              <w:rPr>
                <w:spacing w:val="-3"/>
                <w:sz w:val="16"/>
              </w:rPr>
              <w:t xml:space="preserve"> </w:t>
            </w:r>
            <w:r>
              <w:rPr>
                <w:sz w:val="16"/>
              </w:rPr>
              <w:t>Fund</w:t>
            </w:r>
            <w:r>
              <w:rPr>
                <w:spacing w:val="-2"/>
                <w:sz w:val="16"/>
              </w:rPr>
              <w:t xml:space="preserve"> (ASCSF)</w:t>
            </w:r>
          </w:p>
        </w:tc>
        <w:tc>
          <w:tcPr>
            <w:tcW w:w="2222" w:type="dxa"/>
            <w:tcBorders>
              <w:right w:val="nil"/>
            </w:tcBorders>
          </w:tcPr>
          <w:p w14:paraId="2E49E178" w14:textId="77777777" w:rsidR="0068651E" w:rsidRDefault="006C556A">
            <w:pPr>
              <w:pStyle w:val="TableParagraph"/>
              <w:spacing w:before="61"/>
              <w:ind w:left="102"/>
              <w:jc w:val="left"/>
              <w:rPr>
                <w:sz w:val="16"/>
              </w:rPr>
            </w:pPr>
            <w:r>
              <w:rPr>
                <w:sz w:val="16"/>
              </w:rPr>
              <w:t>ASC</w:t>
            </w:r>
            <w:r>
              <w:rPr>
                <w:spacing w:val="-3"/>
                <w:sz w:val="16"/>
              </w:rPr>
              <w:t xml:space="preserve"> </w:t>
            </w:r>
            <w:r>
              <w:rPr>
                <w:sz w:val="16"/>
              </w:rPr>
              <w:t>Pty</w:t>
            </w:r>
            <w:r>
              <w:rPr>
                <w:spacing w:val="1"/>
                <w:sz w:val="16"/>
              </w:rPr>
              <w:t xml:space="preserve"> </w:t>
            </w:r>
            <w:r>
              <w:rPr>
                <w:spacing w:val="-5"/>
                <w:sz w:val="16"/>
              </w:rPr>
              <w:t>Ltd</w:t>
            </w:r>
          </w:p>
        </w:tc>
      </w:tr>
      <w:tr w:rsidR="0068651E" w14:paraId="6EEC2336" w14:textId="77777777">
        <w:trPr>
          <w:trHeight w:val="486"/>
        </w:trPr>
        <w:tc>
          <w:tcPr>
            <w:tcW w:w="5054" w:type="dxa"/>
            <w:tcBorders>
              <w:left w:val="nil"/>
            </w:tcBorders>
          </w:tcPr>
          <w:p w14:paraId="4B3E5BCC" w14:textId="77777777" w:rsidR="0068651E" w:rsidRDefault="006C556A">
            <w:pPr>
              <w:pStyle w:val="TableParagraph"/>
              <w:spacing w:before="61"/>
              <w:ind w:left="122" w:right="174"/>
              <w:jc w:val="left"/>
              <w:rPr>
                <w:sz w:val="16"/>
              </w:rPr>
            </w:pPr>
            <w:r>
              <w:rPr>
                <w:sz w:val="16"/>
              </w:rPr>
              <w:t>Reserve</w:t>
            </w:r>
            <w:r>
              <w:rPr>
                <w:spacing w:val="-6"/>
                <w:sz w:val="16"/>
              </w:rPr>
              <w:t xml:space="preserve"> </w:t>
            </w:r>
            <w:r>
              <w:rPr>
                <w:sz w:val="16"/>
              </w:rPr>
              <w:t>Bank</w:t>
            </w:r>
            <w:r>
              <w:rPr>
                <w:spacing w:val="-5"/>
                <w:sz w:val="16"/>
              </w:rPr>
              <w:t xml:space="preserve"> </w:t>
            </w:r>
            <w:r>
              <w:rPr>
                <w:sz w:val="16"/>
              </w:rPr>
              <w:t>of</w:t>
            </w:r>
            <w:r>
              <w:rPr>
                <w:spacing w:val="-6"/>
                <w:sz w:val="16"/>
              </w:rPr>
              <w:t xml:space="preserve"> </w:t>
            </w:r>
            <w:r>
              <w:rPr>
                <w:sz w:val="16"/>
              </w:rPr>
              <w:t>Australia</w:t>
            </w:r>
            <w:r>
              <w:rPr>
                <w:spacing w:val="-7"/>
                <w:sz w:val="16"/>
              </w:rPr>
              <w:t xml:space="preserve"> </w:t>
            </w:r>
            <w:r>
              <w:rPr>
                <w:sz w:val="16"/>
              </w:rPr>
              <w:t>Officers’</w:t>
            </w:r>
            <w:r>
              <w:rPr>
                <w:spacing w:val="-4"/>
                <w:sz w:val="16"/>
              </w:rPr>
              <w:t xml:space="preserve"> </w:t>
            </w:r>
            <w:r>
              <w:rPr>
                <w:sz w:val="16"/>
              </w:rPr>
              <w:t>Superannuation</w:t>
            </w:r>
            <w:r>
              <w:rPr>
                <w:spacing w:val="-7"/>
                <w:sz w:val="16"/>
              </w:rPr>
              <w:t xml:space="preserve"> </w:t>
            </w:r>
            <w:r>
              <w:rPr>
                <w:sz w:val="16"/>
              </w:rPr>
              <w:t>Fund</w:t>
            </w:r>
            <w:r>
              <w:rPr>
                <w:spacing w:val="-4"/>
                <w:sz w:val="16"/>
              </w:rPr>
              <w:t xml:space="preserve"> </w:t>
            </w:r>
            <w:r>
              <w:rPr>
                <w:sz w:val="16"/>
              </w:rPr>
              <w:t>(OSF) and UK Pension Scheme (UKPS)(a)</w:t>
            </w:r>
          </w:p>
        </w:tc>
        <w:tc>
          <w:tcPr>
            <w:tcW w:w="2222" w:type="dxa"/>
            <w:tcBorders>
              <w:right w:val="nil"/>
            </w:tcBorders>
          </w:tcPr>
          <w:p w14:paraId="3254812B" w14:textId="77777777" w:rsidR="0068651E" w:rsidRDefault="006C556A">
            <w:pPr>
              <w:pStyle w:val="TableParagraph"/>
              <w:spacing w:before="61"/>
              <w:ind w:left="103"/>
              <w:jc w:val="left"/>
              <w:rPr>
                <w:sz w:val="16"/>
              </w:rPr>
            </w:pPr>
            <w:r>
              <w:rPr>
                <w:spacing w:val="-5"/>
                <w:sz w:val="16"/>
              </w:rPr>
              <w:t>RBA</w:t>
            </w:r>
          </w:p>
        </w:tc>
      </w:tr>
      <w:tr w:rsidR="0068651E" w14:paraId="7ACA47C8" w14:textId="77777777">
        <w:trPr>
          <w:trHeight w:val="674"/>
        </w:trPr>
        <w:tc>
          <w:tcPr>
            <w:tcW w:w="5054" w:type="dxa"/>
            <w:tcBorders>
              <w:left w:val="nil"/>
            </w:tcBorders>
          </w:tcPr>
          <w:p w14:paraId="740FD197" w14:textId="77777777" w:rsidR="0068651E" w:rsidRDefault="006C556A">
            <w:pPr>
              <w:pStyle w:val="TableParagraph"/>
              <w:spacing w:before="61"/>
              <w:ind w:left="122"/>
              <w:jc w:val="left"/>
              <w:rPr>
                <w:sz w:val="16"/>
              </w:rPr>
            </w:pPr>
            <w:r>
              <w:rPr>
                <w:sz w:val="16"/>
              </w:rPr>
              <w:t>Energy Industries Superannuation Scheme (EISS), State Superannuation</w:t>
            </w:r>
            <w:r>
              <w:rPr>
                <w:spacing w:val="-5"/>
                <w:sz w:val="16"/>
              </w:rPr>
              <w:t xml:space="preserve"> </w:t>
            </w:r>
            <w:r>
              <w:rPr>
                <w:sz w:val="16"/>
              </w:rPr>
              <w:t>Scheme</w:t>
            </w:r>
            <w:r>
              <w:rPr>
                <w:spacing w:val="-9"/>
                <w:sz w:val="16"/>
              </w:rPr>
              <w:t xml:space="preserve"> </w:t>
            </w:r>
            <w:r>
              <w:rPr>
                <w:sz w:val="16"/>
              </w:rPr>
              <w:t>(SSS)</w:t>
            </w:r>
            <w:r>
              <w:rPr>
                <w:spacing w:val="-5"/>
                <w:sz w:val="16"/>
              </w:rPr>
              <w:t xml:space="preserve"> </w:t>
            </w:r>
            <w:r>
              <w:rPr>
                <w:sz w:val="16"/>
              </w:rPr>
              <w:t>and</w:t>
            </w:r>
            <w:r>
              <w:rPr>
                <w:spacing w:val="-5"/>
                <w:sz w:val="16"/>
              </w:rPr>
              <w:t xml:space="preserve"> </w:t>
            </w:r>
            <w:r>
              <w:rPr>
                <w:sz w:val="16"/>
              </w:rPr>
              <w:t>State</w:t>
            </w:r>
            <w:r>
              <w:rPr>
                <w:spacing w:val="-9"/>
                <w:sz w:val="16"/>
              </w:rPr>
              <w:t xml:space="preserve"> </w:t>
            </w:r>
            <w:r>
              <w:rPr>
                <w:sz w:val="16"/>
              </w:rPr>
              <w:t>Authorities</w:t>
            </w:r>
            <w:r>
              <w:rPr>
                <w:spacing w:val="-6"/>
                <w:sz w:val="16"/>
              </w:rPr>
              <w:t xml:space="preserve"> </w:t>
            </w:r>
            <w:r>
              <w:rPr>
                <w:sz w:val="16"/>
              </w:rPr>
              <w:t>Non- contributory Superannuation Scheme (SANCS)</w:t>
            </w:r>
          </w:p>
        </w:tc>
        <w:tc>
          <w:tcPr>
            <w:tcW w:w="2222" w:type="dxa"/>
            <w:tcBorders>
              <w:right w:val="nil"/>
            </w:tcBorders>
          </w:tcPr>
          <w:p w14:paraId="1DE87B2E" w14:textId="77777777" w:rsidR="0068651E" w:rsidRDefault="006C556A">
            <w:pPr>
              <w:pStyle w:val="TableParagraph"/>
              <w:spacing w:before="61"/>
              <w:ind w:left="103"/>
              <w:jc w:val="left"/>
              <w:rPr>
                <w:sz w:val="16"/>
              </w:rPr>
            </w:pPr>
            <w:r>
              <w:rPr>
                <w:spacing w:val="-5"/>
                <w:sz w:val="16"/>
              </w:rPr>
              <w:t>SHL</w:t>
            </w:r>
          </w:p>
        </w:tc>
      </w:tr>
    </w:tbl>
    <w:p w14:paraId="3D30CD13" w14:textId="77777777" w:rsidR="0068651E" w:rsidRDefault="006C556A">
      <w:pPr>
        <w:spacing w:before="42"/>
        <w:ind w:left="1060" w:right="583" w:hanging="360"/>
        <w:rPr>
          <w:rFonts w:ascii="Arial"/>
          <w:sz w:val="16"/>
        </w:rPr>
      </w:pPr>
      <w:r>
        <w:rPr>
          <w:rFonts w:ascii="Arial"/>
          <w:sz w:val="16"/>
        </w:rPr>
        <w:t>(a)</w:t>
      </w:r>
      <w:r>
        <w:rPr>
          <w:rFonts w:ascii="Arial"/>
          <w:spacing w:val="80"/>
          <w:sz w:val="16"/>
        </w:rPr>
        <w:t xml:space="preserve"> </w:t>
      </w:r>
      <w:r>
        <w:rPr>
          <w:rFonts w:ascii="Arial"/>
          <w:sz w:val="16"/>
        </w:rPr>
        <w:t>As</w:t>
      </w:r>
      <w:r>
        <w:rPr>
          <w:rFonts w:ascii="Arial"/>
          <w:spacing w:val="-2"/>
          <w:sz w:val="16"/>
        </w:rPr>
        <w:t xml:space="preserve"> </w:t>
      </w:r>
      <w:r>
        <w:rPr>
          <w:rFonts w:ascii="Arial"/>
          <w:sz w:val="16"/>
        </w:rPr>
        <w:t>required</w:t>
      </w:r>
      <w:r>
        <w:rPr>
          <w:rFonts w:ascii="Arial"/>
          <w:spacing w:val="-1"/>
          <w:sz w:val="16"/>
        </w:rPr>
        <w:t xml:space="preserve"> </w:t>
      </w:r>
      <w:r>
        <w:rPr>
          <w:rFonts w:ascii="Arial"/>
          <w:sz w:val="16"/>
        </w:rPr>
        <w:t>under</w:t>
      </w:r>
      <w:r>
        <w:rPr>
          <w:rFonts w:ascii="Arial"/>
          <w:spacing w:val="-2"/>
          <w:sz w:val="16"/>
        </w:rPr>
        <w:t xml:space="preserve"> </w:t>
      </w:r>
      <w:r>
        <w:rPr>
          <w:rFonts w:ascii="Arial"/>
          <w:sz w:val="16"/>
        </w:rPr>
        <w:t>AASB 119,</w:t>
      </w:r>
      <w:r>
        <w:rPr>
          <w:rFonts w:ascii="Arial"/>
          <w:spacing w:val="-4"/>
          <w:sz w:val="16"/>
        </w:rPr>
        <w:t xml:space="preserve"> </w:t>
      </w:r>
      <w:r>
        <w:rPr>
          <w:rFonts w:ascii="Arial"/>
          <w:sz w:val="16"/>
        </w:rPr>
        <w:t>the</w:t>
      </w:r>
      <w:r>
        <w:rPr>
          <w:rFonts w:ascii="Arial"/>
          <w:spacing w:val="-6"/>
          <w:sz w:val="16"/>
        </w:rPr>
        <w:t xml:space="preserve"> </w:t>
      </w:r>
      <w:r>
        <w:rPr>
          <w:rFonts w:ascii="Arial"/>
          <w:sz w:val="16"/>
        </w:rPr>
        <w:t>rate</w:t>
      </w:r>
      <w:r>
        <w:rPr>
          <w:rFonts w:ascii="Arial"/>
          <w:spacing w:val="-1"/>
          <w:sz w:val="16"/>
        </w:rPr>
        <w:t xml:space="preserve"> </w:t>
      </w:r>
      <w:r>
        <w:rPr>
          <w:rFonts w:ascii="Arial"/>
          <w:sz w:val="16"/>
        </w:rPr>
        <w:t>used</w:t>
      </w:r>
      <w:r>
        <w:rPr>
          <w:rFonts w:ascii="Arial"/>
          <w:spacing w:val="-5"/>
          <w:sz w:val="16"/>
        </w:rPr>
        <w:t xml:space="preserve"> </w:t>
      </w:r>
      <w:r>
        <w:rPr>
          <w:rFonts w:ascii="Arial"/>
          <w:sz w:val="16"/>
        </w:rPr>
        <w:t>to</w:t>
      </w:r>
      <w:r>
        <w:rPr>
          <w:rFonts w:ascii="Arial"/>
          <w:spacing w:val="-2"/>
          <w:sz w:val="16"/>
        </w:rPr>
        <w:t xml:space="preserve"> </w:t>
      </w:r>
      <w:r>
        <w:rPr>
          <w:rFonts w:ascii="Arial"/>
          <w:sz w:val="16"/>
        </w:rPr>
        <w:t>discount</w:t>
      </w:r>
      <w:r>
        <w:rPr>
          <w:rFonts w:ascii="Arial"/>
          <w:spacing w:val="-4"/>
          <w:sz w:val="16"/>
        </w:rPr>
        <w:t xml:space="preserve"> </w:t>
      </w:r>
      <w:r>
        <w:rPr>
          <w:rFonts w:ascii="Arial"/>
          <w:sz w:val="16"/>
        </w:rPr>
        <w:t>the</w:t>
      </w:r>
      <w:r>
        <w:rPr>
          <w:rFonts w:ascii="Arial"/>
          <w:spacing w:val="-5"/>
          <w:sz w:val="16"/>
        </w:rPr>
        <w:t xml:space="preserve"> </w:t>
      </w:r>
      <w:r>
        <w:rPr>
          <w:rFonts w:ascii="Arial"/>
          <w:sz w:val="16"/>
        </w:rPr>
        <w:t>superannuation</w:t>
      </w:r>
      <w:r>
        <w:rPr>
          <w:rFonts w:ascii="Arial"/>
          <w:spacing w:val="-1"/>
          <w:sz w:val="16"/>
        </w:rPr>
        <w:t xml:space="preserve"> </w:t>
      </w:r>
      <w:r>
        <w:rPr>
          <w:rFonts w:ascii="Arial"/>
          <w:sz w:val="16"/>
        </w:rPr>
        <w:t>liability is determined</w:t>
      </w:r>
      <w:r>
        <w:rPr>
          <w:rFonts w:ascii="Arial"/>
          <w:spacing w:val="-1"/>
          <w:sz w:val="16"/>
        </w:rPr>
        <w:t xml:space="preserve"> </w:t>
      </w:r>
      <w:r>
        <w:rPr>
          <w:rFonts w:ascii="Arial"/>
          <w:sz w:val="16"/>
        </w:rPr>
        <w:t>by reference</w:t>
      </w:r>
      <w:r>
        <w:rPr>
          <w:rFonts w:ascii="Arial"/>
          <w:spacing w:val="-1"/>
          <w:sz w:val="16"/>
        </w:rPr>
        <w:t xml:space="preserve"> </w:t>
      </w:r>
      <w:r>
        <w:rPr>
          <w:rFonts w:ascii="Arial"/>
          <w:sz w:val="16"/>
        </w:rPr>
        <w:t>to</w:t>
      </w:r>
      <w:r>
        <w:rPr>
          <w:rFonts w:ascii="Arial"/>
          <w:spacing w:val="-3"/>
          <w:sz w:val="16"/>
        </w:rPr>
        <w:t xml:space="preserve"> </w:t>
      </w:r>
      <w:r>
        <w:rPr>
          <w:rFonts w:ascii="Arial"/>
          <w:sz w:val="16"/>
        </w:rPr>
        <w:t>market</w:t>
      </w:r>
      <w:r>
        <w:rPr>
          <w:rFonts w:ascii="Arial"/>
          <w:spacing w:val="-1"/>
          <w:sz w:val="16"/>
        </w:rPr>
        <w:t xml:space="preserve"> </w:t>
      </w:r>
      <w:r>
        <w:rPr>
          <w:rFonts w:ascii="Arial"/>
          <w:sz w:val="16"/>
        </w:rPr>
        <w:t>yields on</w:t>
      </w:r>
      <w:r>
        <w:rPr>
          <w:rFonts w:ascii="Arial"/>
          <w:spacing w:val="-3"/>
          <w:sz w:val="16"/>
        </w:rPr>
        <w:t xml:space="preserve"> </w:t>
      </w:r>
      <w:r>
        <w:rPr>
          <w:rFonts w:ascii="Arial"/>
          <w:sz w:val="16"/>
        </w:rPr>
        <w:t>government bonds. Certain</w:t>
      </w:r>
      <w:r>
        <w:rPr>
          <w:rFonts w:ascii="Arial"/>
          <w:spacing w:val="-3"/>
          <w:sz w:val="16"/>
        </w:rPr>
        <w:t xml:space="preserve"> </w:t>
      </w:r>
      <w:r>
        <w:rPr>
          <w:rFonts w:ascii="Arial"/>
          <w:sz w:val="16"/>
        </w:rPr>
        <w:t>for-profit public corporations have applied the market yield on high quality corporate bonds in discounting their long-term employee benefits. On consolidation into these statements, the discount rate and associated disclosures have been adjusted back to apply government bond rates.</w:t>
      </w:r>
    </w:p>
    <w:p w14:paraId="143830D7" w14:textId="77777777" w:rsidR="0068651E" w:rsidRDefault="0068651E">
      <w:pPr>
        <w:pStyle w:val="BodyText"/>
        <w:rPr>
          <w:rFonts w:ascii="Arial"/>
          <w:sz w:val="16"/>
        </w:rPr>
      </w:pPr>
    </w:p>
    <w:p w14:paraId="4AB660E7" w14:textId="77777777" w:rsidR="0068651E" w:rsidRDefault="0068651E">
      <w:pPr>
        <w:pStyle w:val="BodyText"/>
        <w:spacing w:before="79"/>
        <w:rPr>
          <w:rFonts w:ascii="Arial"/>
          <w:sz w:val="16"/>
        </w:rPr>
      </w:pPr>
    </w:p>
    <w:p w14:paraId="51B04B9E" w14:textId="77777777" w:rsidR="0068651E" w:rsidRDefault="006C556A">
      <w:pPr>
        <w:pStyle w:val="BodyText"/>
        <w:ind w:left="700" w:right="597"/>
        <w:jc w:val="both"/>
      </w:pPr>
      <w:r>
        <w:t>For</w:t>
      </w:r>
      <w:r>
        <w:rPr>
          <w:spacing w:val="40"/>
        </w:rPr>
        <w:t xml:space="preserve"> </w:t>
      </w:r>
      <w:r>
        <w:t>the</w:t>
      </w:r>
      <w:r>
        <w:rPr>
          <w:spacing w:val="40"/>
        </w:rPr>
        <w:t xml:space="preserve"> </w:t>
      </w:r>
      <w:r>
        <w:t>purposes</w:t>
      </w:r>
      <w:r>
        <w:rPr>
          <w:spacing w:val="40"/>
        </w:rPr>
        <w:t xml:space="preserve"> </w:t>
      </w:r>
      <w:r>
        <w:t>of</w:t>
      </w:r>
      <w:r>
        <w:rPr>
          <w:spacing w:val="40"/>
        </w:rPr>
        <w:t xml:space="preserve"> </w:t>
      </w:r>
      <w:r>
        <w:t>this</w:t>
      </w:r>
      <w:r>
        <w:rPr>
          <w:spacing w:val="40"/>
        </w:rPr>
        <w:t xml:space="preserve"> </w:t>
      </w:r>
      <w:r>
        <w:t>whole</w:t>
      </w:r>
      <w:r>
        <w:rPr>
          <w:spacing w:val="40"/>
        </w:rPr>
        <w:t xml:space="preserve"> </w:t>
      </w:r>
      <w:r>
        <w:t>of</w:t>
      </w:r>
      <w:r>
        <w:rPr>
          <w:spacing w:val="40"/>
        </w:rPr>
        <w:t xml:space="preserve"> </w:t>
      </w:r>
      <w:r>
        <w:t>government</w:t>
      </w:r>
      <w:r>
        <w:rPr>
          <w:spacing w:val="40"/>
        </w:rPr>
        <w:t xml:space="preserve"> </w:t>
      </w:r>
      <w:r>
        <w:t>disclosure,</w:t>
      </w:r>
      <w:r>
        <w:rPr>
          <w:spacing w:val="40"/>
        </w:rPr>
        <w:t xml:space="preserve"> </w:t>
      </w:r>
      <w:r>
        <w:t>the</w:t>
      </w:r>
      <w:r>
        <w:rPr>
          <w:spacing w:val="40"/>
        </w:rPr>
        <w:t xml:space="preserve"> </w:t>
      </w:r>
      <w:r>
        <w:t>smaller</w:t>
      </w:r>
      <w:r>
        <w:rPr>
          <w:spacing w:val="40"/>
        </w:rPr>
        <w:t xml:space="preserve"> </w:t>
      </w:r>
      <w:r>
        <w:t>schemes have been grouped under ‘other’.</w:t>
      </w:r>
    </w:p>
    <w:p w14:paraId="7351D419" w14:textId="77777777" w:rsidR="0068651E" w:rsidRDefault="006C556A">
      <w:pPr>
        <w:pStyle w:val="BodyText"/>
        <w:spacing w:before="201"/>
        <w:ind w:left="700"/>
        <w:rPr>
          <w:rFonts w:ascii="Arial"/>
        </w:rPr>
      </w:pPr>
      <w:r>
        <w:rPr>
          <w:rFonts w:ascii="Arial"/>
          <w:spacing w:val="-2"/>
        </w:rPr>
        <w:t>Composition</w:t>
      </w:r>
    </w:p>
    <w:p w14:paraId="2542ABE9" w14:textId="77777777" w:rsidR="0068651E" w:rsidRDefault="006C556A">
      <w:pPr>
        <w:pStyle w:val="BodyText"/>
        <w:spacing w:before="137"/>
        <w:ind w:left="700" w:right="597"/>
        <w:jc w:val="both"/>
      </w:pPr>
      <w:r>
        <w:t>As</w:t>
      </w:r>
      <w:r>
        <w:rPr>
          <w:spacing w:val="27"/>
        </w:rPr>
        <w:t xml:space="preserve"> </w:t>
      </w:r>
      <w:r>
        <w:t>at</w:t>
      </w:r>
      <w:r>
        <w:rPr>
          <w:spacing w:val="27"/>
        </w:rPr>
        <w:t xml:space="preserve"> </w:t>
      </w:r>
      <w:r>
        <w:t>30</w:t>
      </w:r>
      <w:r>
        <w:rPr>
          <w:spacing w:val="31"/>
        </w:rPr>
        <w:t xml:space="preserve"> </w:t>
      </w:r>
      <w:r>
        <w:t>June</w:t>
      </w:r>
      <w:r>
        <w:rPr>
          <w:spacing w:val="31"/>
        </w:rPr>
        <w:t xml:space="preserve"> </w:t>
      </w:r>
      <w:r>
        <w:t>2024,</w:t>
      </w:r>
      <w:r>
        <w:rPr>
          <w:spacing w:val="31"/>
        </w:rPr>
        <w:t xml:space="preserve"> </w:t>
      </w:r>
      <w:r>
        <w:t>the</w:t>
      </w:r>
      <w:r>
        <w:rPr>
          <w:spacing w:val="28"/>
        </w:rPr>
        <w:t xml:space="preserve"> </w:t>
      </w:r>
      <w:r>
        <w:t>composition</w:t>
      </w:r>
      <w:r>
        <w:rPr>
          <w:spacing w:val="28"/>
        </w:rPr>
        <w:t xml:space="preserve"> </w:t>
      </w:r>
      <w:r>
        <w:t>of</w:t>
      </w:r>
      <w:r>
        <w:rPr>
          <w:spacing w:val="31"/>
        </w:rPr>
        <w:t xml:space="preserve"> </w:t>
      </w:r>
      <w:r>
        <w:t>the</w:t>
      </w:r>
      <w:r>
        <w:rPr>
          <w:spacing w:val="31"/>
        </w:rPr>
        <w:t xml:space="preserve"> </w:t>
      </w:r>
      <w:r>
        <w:t>Australian</w:t>
      </w:r>
      <w:r>
        <w:rPr>
          <w:spacing w:val="28"/>
        </w:rPr>
        <w:t xml:space="preserve"> </w:t>
      </w:r>
      <w:r>
        <w:t>Government’s</w:t>
      </w:r>
      <w:r>
        <w:rPr>
          <w:spacing w:val="27"/>
        </w:rPr>
        <w:t xml:space="preserve"> </w:t>
      </w:r>
      <w:r>
        <w:t>net</w:t>
      </w:r>
      <w:r>
        <w:rPr>
          <w:spacing w:val="30"/>
        </w:rPr>
        <w:t xml:space="preserve"> </w:t>
      </w:r>
      <w:r>
        <w:t>liability for</w:t>
      </w:r>
      <w:r>
        <w:rPr>
          <w:spacing w:val="37"/>
        </w:rPr>
        <w:t xml:space="preserve"> </w:t>
      </w:r>
      <w:r>
        <w:t>the</w:t>
      </w:r>
      <w:r>
        <w:rPr>
          <w:spacing w:val="32"/>
        </w:rPr>
        <w:t xml:space="preserve"> </w:t>
      </w:r>
      <w:r>
        <w:t>defined</w:t>
      </w:r>
      <w:r>
        <w:rPr>
          <w:spacing w:val="35"/>
        </w:rPr>
        <w:t xml:space="preserve"> </w:t>
      </w:r>
      <w:r>
        <w:t>benefit</w:t>
      </w:r>
      <w:r>
        <w:rPr>
          <w:spacing w:val="37"/>
        </w:rPr>
        <w:t xml:space="preserve"> </w:t>
      </w:r>
      <w:r>
        <w:t>schemes</w:t>
      </w:r>
      <w:r>
        <w:rPr>
          <w:spacing w:val="32"/>
        </w:rPr>
        <w:t xml:space="preserve"> </w:t>
      </w:r>
      <w:r>
        <w:t>(as</w:t>
      </w:r>
      <w:r>
        <w:rPr>
          <w:spacing w:val="32"/>
        </w:rPr>
        <w:t xml:space="preserve"> </w:t>
      </w:r>
      <w:r>
        <w:t>reported</w:t>
      </w:r>
      <w:r>
        <w:rPr>
          <w:spacing w:val="35"/>
        </w:rPr>
        <w:t xml:space="preserve"> </w:t>
      </w:r>
      <w:r>
        <w:t>in</w:t>
      </w:r>
      <w:r>
        <w:rPr>
          <w:spacing w:val="35"/>
        </w:rPr>
        <w:t xml:space="preserve"> </w:t>
      </w:r>
      <w:r>
        <w:t>Note</w:t>
      </w:r>
      <w:r>
        <w:rPr>
          <w:spacing w:val="32"/>
        </w:rPr>
        <w:t xml:space="preserve"> </w:t>
      </w:r>
      <w:r>
        <w:t>6F)</w:t>
      </w:r>
      <w:r>
        <w:rPr>
          <w:spacing w:val="35"/>
        </w:rPr>
        <w:t xml:space="preserve"> </w:t>
      </w:r>
      <w:r>
        <w:t>was</w:t>
      </w:r>
      <w:r>
        <w:rPr>
          <w:spacing w:val="32"/>
        </w:rPr>
        <w:t xml:space="preserve"> </w:t>
      </w:r>
      <w:r>
        <w:t>as</w:t>
      </w:r>
      <w:r>
        <w:rPr>
          <w:spacing w:val="32"/>
        </w:rPr>
        <w:t xml:space="preserve"> </w:t>
      </w:r>
      <w:r>
        <w:t>follows:</w:t>
      </w:r>
    </w:p>
    <w:p w14:paraId="09C9C19F" w14:textId="77777777" w:rsidR="0068651E" w:rsidRDefault="006C556A">
      <w:pPr>
        <w:pStyle w:val="BodyText"/>
        <w:spacing w:before="4"/>
        <w:rPr>
          <w:sz w:val="14"/>
        </w:rPr>
      </w:pPr>
      <w:r>
        <w:rPr>
          <w:noProof/>
        </w:rPr>
        <mc:AlternateContent>
          <mc:Choice Requires="wps">
            <w:drawing>
              <wp:anchor distT="0" distB="0" distL="0" distR="0" simplePos="0" relativeHeight="251753984" behindDoc="1" locked="0" layoutInCell="1" allowOverlap="1" wp14:anchorId="294A21F1" wp14:editId="1C04D0E0">
                <wp:simplePos x="0" y="0"/>
                <wp:positionH relativeFrom="page">
                  <wp:posOffset>1511808</wp:posOffset>
                </wp:positionH>
                <wp:positionV relativeFrom="paragraph">
                  <wp:posOffset>128262</wp:posOffset>
                </wp:positionV>
                <wp:extent cx="4770120" cy="6350"/>
                <wp:effectExtent l="0" t="0" r="0" b="0"/>
                <wp:wrapTopAndBottom/>
                <wp:docPr id="513" name="Graphic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3590531" y="0"/>
                              </a:lnTo>
                              <a:lnTo>
                                <a:pt x="0" y="0"/>
                              </a:lnTo>
                              <a:lnTo>
                                <a:pt x="0" y="6096"/>
                              </a:lnTo>
                              <a:lnTo>
                                <a:pt x="3590531"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8DAEC3" id="Graphic 513" o:spid="_x0000_s1026" style="position:absolute;margin-left:119.05pt;margin-top:10.1pt;width:375.6pt;height:.5pt;z-index:-251562496;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" path="m4770120,l3590531,,,,,6096r3590531,l4770120,6096r,-6096xe" fillcolor="black" stroked="f">
                <v:path arrowok="t"/>
                <w10:wrap type="topAndBottom" anchorx="page"/>
              </v:shape>
            </w:pict>
          </mc:Fallback>
        </mc:AlternateContent>
      </w:r>
    </w:p>
    <w:p w14:paraId="1C15982D" w14:textId="77777777" w:rsidR="0068651E" w:rsidRDefault="006C556A">
      <w:pPr>
        <w:tabs>
          <w:tab w:val="left" w:pos="4427"/>
          <w:tab w:val="left" w:pos="6458"/>
        </w:tabs>
        <w:spacing w:before="34"/>
        <w:ind w:left="758"/>
        <w:rPr>
          <w:rFonts w:ascii="Arial"/>
          <w:sz w:val="16"/>
        </w:rPr>
      </w:pPr>
      <w:r>
        <w:rPr>
          <w:rFonts w:ascii="Arial"/>
          <w:b/>
          <w:spacing w:val="-2"/>
          <w:position w:val="-3"/>
          <w:sz w:val="16"/>
        </w:rPr>
        <w:t>Scheme</w:t>
      </w:r>
      <w:r>
        <w:rPr>
          <w:rFonts w:ascii="Arial"/>
          <w:b/>
          <w:position w:val="-3"/>
          <w:sz w:val="16"/>
        </w:rPr>
        <w:tab/>
      </w:r>
      <w:r>
        <w:rPr>
          <w:rFonts w:ascii="Arial"/>
          <w:sz w:val="16"/>
        </w:rPr>
        <w:t>General</w:t>
      </w:r>
      <w:r>
        <w:rPr>
          <w:rFonts w:ascii="Arial"/>
          <w:spacing w:val="-3"/>
          <w:sz w:val="16"/>
        </w:rPr>
        <w:t xml:space="preserve"> </w:t>
      </w:r>
      <w:r>
        <w:rPr>
          <w:rFonts w:ascii="Arial"/>
          <w:spacing w:val="-2"/>
          <w:sz w:val="16"/>
        </w:rPr>
        <w:t>Government</w:t>
      </w:r>
      <w:r>
        <w:rPr>
          <w:rFonts w:ascii="Arial"/>
          <w:sz w:val="16"/>
        </w:rPr>
        <w:tab/>
        <w:t>Australian</w:t>
      </w:r>
      <w:r>
        <w:rPr>
          <w:rFonts w:ascii="Arial"/>
          <w:spacing w:val="-5"/>
          <w:sz w:val="16"/>
        </w:rPr>
        <w:t xml:space="preserve"> </w:t>
      </w:r>
      <w:r>
        <w:rPr>
          <w:rFonts w:ascii="Arial"/>
          <w:spacing w:val="-2"/>
          <w:sz w:val="16"/>
        </w:rPr>
        <w:t>Government</w:t>
      </w:r>
    </w:p>
    <w:tbl>
      <w:tblPr>
        <w:tblW w:w="0" w:type="auto"/>
        <w:tblInd w:w="693" w:type="dxa"/>
        <w:tblLayout w:type="fixed"/>
        <w:tblCellMar>
          <w:left w:w="0" w:type="dxa"/>
          <w:right w:w="0" w:type="dxa"/>
        </w:tblCellMar>
        <w:tblLook w:val="01E0" w:firstRow="1" w:lastRow="1" w:firstColumn="1" w:lastColumn="1" w:noHBand="0" w:noVBand="0"/>
      </w:tblPr>
      <w:tblGrid>
        <w:gridCol w:w="3554"/>
        <w:gridCol w:w="933"/>
        <w:gridCol w:w="933"/>
        <w:gridCol w:w="235"/>
        <w:gridCol w:w="933"/>
        <w:gridCol w:w="935"/>
      </w:tblGrid>
      <w:tr w:rsidR="0068651E" w14:paraId="60996C71" w14:textId="77777777">
        <w:trPr>
          <w:trHeight w:val="261"/>
        </w:trPr>
        <w:tc>
          <w:tcPr>
            <w:tcW w:w="3554" w:type="dxa"/>
          </w:tcPr>
          <w:p w14:paraId="037BBEA8" w14:textId="77777777" w:rsidR="0068651E" w:rsidRDefault="0068651E">
            <w:pPr>
              <w:pStyle w:val="TableParagraph"/>
              <w:jc w:val="left"/>
              <w:rPr>
                <w:rFonts w:ascii="Times New Roman"/>
                <w:sz w:val="16"/>
              </w:rPr>
            </w:pPr>
          </w:p>
        </w:tc>
        <w:tc>
          <w:tcPr>
            <w:tcW w:w="933" w:type="dxa"/>
            <w:tcBorders>
              <w:top w:val="single" w:sz="4" w:space="0" w:color="000000"/>
            </w:tcBorders>
            <w:shd w:val="clear" w:color="auto" w:fill="D8D8D8"/>
          </w:tcPr>
          <w:p w14:paraId="3D4DF15F" w14:textId="77777777" w:rsidR="0068651E" w:rsidRDefault="006C556A">
            <w:pPr>
              <w:pStyle w:val="TableParagraph"/>
              <w:spacing w:before="76" w:line="165" w:lineRule="exact"/>
              <w:ind w:right="51"/>
              <w:rPr>
                <w:sz w:val="16"/>
              </w:rPr>
            </w:pPr>
            <w:r>
              <w:rPr>
                <w:spacing w:val="-4"/>
                <w:sz w:val="16"/>
              </w:rPr>
              <w:t>2024</w:t>
            </w:r>
          </w:p>
        </w:tc>
        <w:tc>
          <w:tcPr>
            <w:tcW w:w="933" w:type="dxa"/>
            <w:tcBorders>
              <w:top w:val="single" w:sz="4" w:space="0" w:color="000000"/>
            </w:tcBorders>
          </w:tcPr>
          <w:p w14:paraId="7231A825" w14:textId="77777777" w:rsidR="0068651E" w:rsidRDefault="006C556A">
            <w:pPr>
              <w:pStyle w:val="TableParagraph"/>
              <w:spacing w:before="76" w:line="165" w:lineRule="exact"/>
              <w:ind w:right="53"/>
              <w:rPr>
                <w:sz w:val="16"/>
              </w:rPr>
            </w:pPr>
            <w:r>
              <w:rPr>
                <w:spacing w:val="-4"/>
                <w:sz w:val="16"/>
              </w:rPr>
              <w:t>2023</w:t>
            </w:r>
          </w:p>
        </w:tc>
        <w:tc>
          <w:tcPr>
            <w:tcW w:w="235" w:type="dxa"/>
            <w:vMerge w:val="restart"/>
            <w:tcBorders>
              <w:bottom w:val="single" w:sz="4" w:space="0" w:color="000000"/>
            </w:tcBorders>
          </w:tcPr>
          <w:p w14:paraId="760C7D16" w14:textId="77777777" w:rsidR="0068651E" w:rsidRDefault="0068651E">
            <w:pPr>
              <w:pStyle w:val="TableParagraph"/>
              <w:jc w:val="left"/>
              <w:rPr>
                <w:rFonts w:ascii="Times New Roman"/>
                <w:sz w:val="16"/>
              </w:rPr>
            </w:pPr>
          </w:p>
        </w:tc>
        <w:tc>
          <w:tcPr>
            <w:tcW w:w="933" w:type="dxa"/>
            <w:tcBorders>
              <w:top w:val="single" w:sz="4" w:space="0" w:color="000000"/>
            </w:tcBorders>
            <w:shd w:val="clear" w:color="auto" w:fill="D8D8D8"/>
          </w:tcPr>
          <w:p w14:paraId="5827B9B0" w14:textId="77777777" w:rsidR="0068651E" w:rsidRDefault="006C556A">
            <w:pPr>
              <w:pStyle w:val="TableParagraph"/>
              <w:spacing w:before="76" w:line="165" w:lineRule="exact"/>
              <w:ind w:right="52"/>
              <w:rPr>
                <w:sz w:val="16"/>
              </w:rPr>
            </w:pPr>
            <w:r>
              <w:rPr>
                <w:spacing w:val="-4"/>
                <w:sz w:val="16"/>
              </w:rPr>
              <w:t>2024</w:t>
            </w:r>
          </w:p>
        </w:tc>
        <w:tc>
          <w:tcPr>
            <w:tcW w:w="935" w:type="dxa"/>
            <w:tcBorders>
              <w:top w:val="single" w:sz="4" w:space="0" w:color="000000"/>
            </w:tcBorders>
          </w:tcPr>
          <w:p w14:paraId="070B8928" w14:textId="77777777" w:rsidR="0068651E" w:rsidRDefault="006C556A">
            <w:pPr>
              <w:pStyle w:val="TableParagraph"/>
              <w:spacing w:before="76" w:line="165" w:lineRule="exact"/>
              <w:ind w:right="51"/>
              <w:rPr>
                <w:sz w:val="16"/>
              </w:rPr>
            </w:pPr>
            <w:r>
              <w:rPr>
                <w:spacing w:val="-4"/>
                <w:sz w:val="16"/>
              </w:rPr>
              <w:t>2023</w:t>
            </w:r>
          </w:p>
        </w:tc>
      </w:tr>
      <w:tr w:rsidR="0068651E" w14:paraId="7A2B2431" w14:textId="77777777">
        <w:trPr>
          <w:trHeight w:val="246"/>
        </w:trPr>
        <w:tc>
          <w:tcPr>
            <w:tcW w:w="3554" w:type="dxa"/>
          </w:tcPr>
          <w:p w14:paraId="78E20BA1" w14:textId="77777777" w:rsidR="0068651E" w:rsidRDefault="0068651E">
            <w:pPr>
              <w:pStyle w:val="TableParagraph"/>
              <w:jc w:val="left"/>
              <w:rPr>
                <w:rFonts w:ascii="Times New Roman"/>
                <w:sz w:val="16"/>
              </w:rPr>
            </w:pPr>
          </w:p>
        </w:tc>
        <w:tc>
          <w:tcPr>
            <w:tcW w:w="933" w:type="dxa"/>
            <w:tcBorders>
              <w:bottom w:val="single" w:sz="4" w:space="0" w:color="000000"/>
            </w:tcBorders>
            <w:shd w:val="clear" w:color="auto" w:fill="D8D8D8"/>
          </w:tcPr>
          <w:p w14:paraId="12E524DD" w14:textId="77777777" w:rsidR="0068651E" w:rsidRDefault="006C556A">
            <w:pPr>
              <w:pStyle w:val="TableParagraph"/>
              <w:spacing w:line="173" w:lineRule="exact"/>
              <w:ind w:right="53"/>
              <w:rPr>
                <w:sz w:val="16"/>
              </w:rPr>
            </w:pPr>
            <w:r>
              <w:rPr>
                <w:spacing w:val="-5"/>
                <w:sz w:val="16"/>
              </w:rPr>
              <w:t>$m</w:t>
            </w:r>
          </w:p>
        </w:tc>
        <w:tc>
          <w:tcPr>
            <w:tcW w:w="933" w:type="dxa"/>
            <w:tcBorders>
              <w:bottom w:val="single" w:sz="4" w:space="0" w:color="000000"/>
            </w:tcBorders>
          </w:tcPr>
          <w:p w14:paraId="7BC3F20C" w14:textId="77777777" w:rsidR="0068651E" w:rsidRDefault="006C556A">
            <w:pPr>
              <w:pStyle w:val="TableParagraph"/>
              <w:spacing w:line="173" w:lineRule="exact"/>
              <w:ind w:right="54"/>
              <w:rPr>
                <w:sz w:val="16"/>
              </w:rPr>
            </w:pPr>
            <w:r>
              <w:rPr>
                <w:spacing w:val="-5"/>
                <w:sz w:val="16"/>
              </w:rPr>
              <w:t>$m</w:t>
            </w:r>
          </w:p>
        </w:tc>
        <w:tc>
          <w:tcPr>
            <w:tcW w:w="235" w:type="dxa"/>
            <w:vMerge/>
            <w:tcBorders>
              <w:top w:val="nil"/>
              <w:bottom w:val="single" w:sz="4" w:space="0" w:color="000000"/>
            </w:tcBorders>
          </w:tcPr>
          <w:p w14:paraId="2729A64E" w14:textId="77777777" w:rsidR="0068651E" w:rsidRDefault="0068651E">
            <w:pPr>
              <w:rPr>
                <w:sz w:val="2"/>
                <w:szCs w:val="2"/>
              </w:rPr>
            </w:pPr>
          </w:p>
        </w:tc>
        <w:tc>
          <w:tcPr>
            <w:tcW w:w="933" w:type="dxa"/>
            <w:tcBorders>
              <w:bottom w:val="single" w:sz="4" w:space="0" w:color="000000"/>
            </w:tcBorders>
            <w:shd w:val="clear" w:color="auto" w:fill="D8D8D8"/>
          </w:tcPr>
          <w:p w14:paraId="03DDC034" w14:textId="77777777" w:rsidR="0068651E" w:rsidRDefault="006C556A">
            <w:pPr>
              <w:pStyle w:val="TableParagraph"/>
              <w:spacing w:before="59" w:line="167" w:lineRule="exact"/>
              <w:ind w:right="51"/>
              <w:rPr>
                <w:sz w:val="16"/>
              </w:rPr>
            </w:pPr>
            <w:r>
              <w:rPr>
                <w:spacing w:val="-5"/>
                <w:sz w:val="16"/>
              </w:rPr>
              <w:t>$m</w:t>
            </w:r>
          </w:p>
        </w:tc>
        <w:tc>
          <w:tcPr>
            <w:tcW w:w="935" w:type="dxa"/>
            <w:tcBorders>
              <w:bottom w:val="single" w:sz="4" w:space="0" w:color="000000"/>
            </w:tcBorders>
          </w:tcPr>
          <w:p w14:paraId="6D233167" w14:textId="77777777" w:rsidR="0068651E" w:rsidRDefault="006C556A">
            <w:pPr>
              <w:pStyle w:val="TableParagraph"/>
              <w:spacing w:line="173" w:lineRule="exact"/>
              <w:ind w:right="53"/>
              <w:rPr>
                <w:sz w:val="16"/>
              </w:rPr>
            </w:pPr>
            <w:r>
              <w:rPr>
                <w:spacing w:val="-5"/>
                <w:sz w:val="16"/>
              </w:rPr>
              <w:t>$m</w:t>
            </w:r>
          </w:p>
        </w:tc>
      </w:tr>
      <w:tr w:rsidR="0068651E" w14:paraId="2B360594" w14:textId="77777777">
        <w:trPr>
          <w:trHeight w:val="293"/>
        </w:trPr>
        <w:tc>
          <w:tcPr>
            <w:tcW w:w="3554" w:type="dxa"/>
          </w:tcPr>
          <w:p w14:paraId="64185BAB" w14:textId="77777777" w:rsidR="0068651E" w:rsidRDefault="006C556A">
            <w:pPr>
              <w:pStyle w:val="TableParagraph"/>
              <w:spacing w:before="69"/>
              <w:ind w:left="72"/>
              <w:jc w:val="left"/>
              <w:rPr>
                <w:sz w:val="16"/>
              </w:rPr>
            </w:pPr>
            <w:r>
              <w:rPr>
                <w:sz w:val="16"/>
              </w:rPr>
              <w:t>Commonwealth</w:t>
            </w:r>
            <w:r>
              <w:rPr>
                <w:spacing w:val="-6"/>
                <w:sz w:val="16"/>
              </w:rPr>
              <w:t xml:space="preserve"> </w:t>
            </w:r>
            <w:r>
              <w:rPr>
                <w:sz w:val="16"/>
              </w:rPr>
              <w:t>Superannuation</w:t>
            </w:r>
            <w:r>
              <w:rPr>
                <w:spacing w:val="-3"/>
                <w:sz w:val="16"/>
              </w:rPr>
              <w:t xml:space="preserve"> </w:t>
            </w:r>
            <w:r>
              <w:rPr>
                <w:sz w:val="16"/>
              </w:rPr>
              <w:t>Scheme</w:t>
            </w:r>
            <w:r>
              <w:rPr>
                <w:spacing w:val="-4"/>
                <w:sz w:val="16"/>
              </w:rPr>
              <w:t xml:space="preserve"> (CSS)</w:t>
            </w:r>
          </w:p>
        </w:tc>
        <w:tc>
          <w:tcPr>
            <w:tcW w:w="933" w:type="dxa"/>
            <w:tcBorders>
              <w:top w:val="single" w:sz="4" w:space="0" w:color="000000"/>
            </w:tcBorders>
            <w:shd w:val="clear" w:color="auto" w:fill="D8D8D8"/>
          </w:tcPr>
          <w:p w14:paraId="1581904E" w14:textId="77777777" w:rsidR="0068651E" w:rsidRDefault="006C556A">
            <w:pPr>
              <w:pStyle w:val="TableParagraph"/>
              <w:spacing w:before="69"/>
              <w:ind w:right="51"/>
              <w:rPr>
                <w:sz w:val="16"/>
              </w:rPr>
            </w:pPr>
            <w:r>
              <w:rPr>
                <w:spacing w:val="-2"/>
                <w:sz w:val="16"/>
              </w:rPr>
              <w:t>66,212</w:t>
            </w:r>
          </w:p>
        </w:tc>
        <w:tc>
          <w:tcPr>
            <w:tcW w:w="933" w:type="dxa"/>
            <w:tcBorders>
              <w:top w:val="single" w:sz="4" w:space="0" w:color="000000"/>
            </w:tcBorders>
          </w:tcPr>
          <w:p w14:paraId="2689CA5E" w14:textId="77777777" w:rsidR="0068651E" w:rsidRDefault="006C556A">
            <w:pPr>
              <w:pStyle w:val="TableParagraph"/>
              <w:spacing w:before="69"/>
              <w:ind w:right="53"/>
              <w:rPr>
                <w:sz w:val="16"/>
              </w:rPr>
            </w:pPr>
            <w:r>
              <w:rPr>
                <w:spacing w:val="-2"/>
                <w:sz w:val="16"/>
              </w:rPr>
              <w:t>69,464</w:t>
            </w:r>
          </w:p>
        </w:tc>
        <w:tc>
          <w:tcPr>
            <w:tcW w:w="235" w:type="dxa"/>
            <w:vMerge/>
            <w:tcBorders>
              <w:top w:val="nil"/>
              <w:bottom w:val="single" w:sz="4" w:space="0" w:color="000000"/>
            </w:tcBorders>
          </w:tcPr>
          <w:p w14:paraId="0F253D50" w14:textId="77777777" w:rsidR="0068651E" w:rsidRDefault="0068651E">
            <w:pPr>
              <w:rPr>
                <w:sz w:val="2"/>
                <w:szCs w:val="2"/>
              </w:rPr>
            </w:pPr>
          </w:p>
        </w:tc>
        <w:tc>
          <w:tcPr>
            <w:tcW w:w="933" w:type="dxa"/>
            <w:tcBorders>
              <w:top w:val="single" w:sz="4" w:space="0" w:color="000000"/>
            </w:tcBorders>
            <w:shd w:val="clear" w:color="auto" w:fill="D8D8D8"/>
          </w:tcPr>
          <w:p w14:paraId="22ADCC47" w14:textId="77777777" w:rsidR="0068651E" w:rsidRDefault="006C556A">
            <w:pPr>
              <w:pStyle w:val="TableParagraph"/>
              <w:spacing w:before="69"/>
              <w:ind w:right="52"/>
              <w:rPr>
                <w:sz w:val="16"/>
              </w:rPr>
            </w:pPr>
            <w:r>
              <w:rPr>
                <w:spacing w:val="-2"/>
                <w:sz w:val="16"/>
              </w:rPr>
              <w:t>66,212</w:t>
            </w:r>
          </w:p>
        </w:tc>
        <w:tc>
          <w:tcPr>
            <w:tcW w:w="935" w:type="dxa"/>
            <w:tcBorders>
              <w:top w:val="single" w:sz="4" w:space="0" w:color="000000"/>
            </w:tcBorders>
          </w:tcPr>
          <w:p w14:paraId="00828BB3" w14:textId="77777777" w:rsidR="0068651E" w:rsidRDefault="006C556A">
            <w:pPr>
              <w:pStyle w:val="TableParagraph"/>
              <w:spacing w:before="69"/>
              <w:ind w:right="51"/>
              <w:rPr>
                <w:sz w:val="16"/>
              </w:rPr>
            </w:pPr>
            <w:r>
              <w:rPr>
                <w:spacing w:val="-2"/>
                <w:sz w:val="16"/>
              </w:rPr>
              <w:t>69,464</w:t>
            </w:r>
          </w:p>
        </w:tc>
      </w:tr>
      <w:tr w:rsidR="0068651E" w14:paraId="19E83942" w14:textId="77777777">
        <w:trPr>
          <w:trHeight w:val="253"/>
        </w:trPr>
        <w:tc>
          <w:tcPr>
            <w:tcW w:w="3554" w:type="dxa"/>
          </w:tcPr>
          <w:p w14:paraId="5280D768" w14:textId="77777777" w:rsidR="0068651E" w:rsidRDefault="006C556A">
            <w:pPr>
              <w:pStyle w:val="TableParagraph"/>
              <w:spacing w:before="28"/>
              <w:ind w:left="72"/>
              <w:jc w:val="left"/>
              <w:rPr>
                <w:sz w:val="16"/>
              </w:rPr>
            </w:pPr>
            <w:r>
              <w:rPr>
                <w:sz w:val="16"/>
              </w:rPr>
              <w:t>Public</w:t>
            </w:r>
            <w:r>
              <w:rPr>
                <w:spacing w:val="-5"/>
                <w:sz w:val="16"/>
              </w:rPr>
              <w:t xml:space="preserve"> </w:t>
            </w:r>
            <w:r>
              <w:rPr>
                <w:sz w:val="16"/>
              </w:rPr>
              <w:t>Sector</w:t>
            </w:r>
            <w:r>
              <w:rPr>
                <w:spacing w:val="-4"/>
                <w:sz w:val="16"/>
              </w:rPr>
              <w:t xml:space="preserve"> </w:t>
            </w:r>
            <w:r>
              <w:rPr>
                <w:sz w:val="16"/>
              </w:rPr>
              <w:t>Superannuation</w:t>
            </w:r>
            <w:r>
              <w:rPr>
                <w:spacing w:val="-5"/>
                <w:sz w:val="16"/>
              </w:rPr>
              <w:t xml:space="preserve"> </w:t>
            </w:r>
            <w:r>
              <w:rPr>
                <w:sz w:val="16"/>
              </w:rPr>
              <w:t>Scheme</w:t>
            </w:r>
            <w:r>
              <w:rPr>
                <w:spacing w:val="-3"/>
                <w:sz w:val="16"/>
              </w:rPr>
              <w:t xml:space="preserve"> </w:t>
            </w:r>
            <w:r>
              <w:rPr>
                <w:spacing w:val="-2"/>
                <w:sz w:val="16"/>
              </w:rPr>
              <w:t>(PSS)</w:t>
            </w:r>
          </w:p>
        </w:tc>
        <w:tc>
          <w:tcPr>
            <w:tcW w:w="933" w:type="dxa"/>
            <w:shd w:val="clear" w:color="auto" w:fill="D8D8D8"/>
          </w:tcPr>
          <w:p w14:paraId="33D4918D" w14:textId="77777777" w:rsidR="0068651E" w:rsidRDefault="006C556A">
            <w:pPr>
              <w:pStyle w:val="TableParagraph"/>
              <w:spacing w:before="28"/>
              <w:ind w:right="52"/>
              <w:rPr>
                <w:sz w:val="16"/>
              </w:rPr>
            </w:pPr>
            <w:r>
              <w:rPr>
                <w:spacing w:val="-2"/>
                <w:sz w:val="16"/>
              </w:rPr>
              <w:t>101,678</w:t>
            </w:r>
          </w:p>
        </w:tc>
        <w:tc>
          <w:tcPr>
            <w:tcW w:w="933" w:type="dxa"/>
          </w:tcPr>
          <w:p w14:paraId="7CE0AB6E" w14:textId="77777777" w:rsidR="0068651E" w:rsidRDefault="006C556A">
            <w:pPr>
              <w:pStyle w:val="TableParagraph"/>
              <w:spacing w:before="28"/>
              <w:ind w:right="54"/>
              <w:rPr>
                <w:sz w:val="16"/>
              </w:rPr>
            </w:pPr>
            <w:r>
              <w:rPr>
                <w:spacing w:val="-2"/>
                <w:sz w:val="16"/>
              </w:rPr>
              <w:t>103,249</w:t>
            </w:r>
          </w:p>
        </w:tc>
        <w:tc>
          <w:tcPr>
            <w:tcW w:w="235" w:type="dxa"/>
            <w:vMerge/>
            <w:tcBorders>
              <w:top w:val="nil"/>
              <w:bottom w:val="single" w:sz="4" w:space="0" w:color="000000"/>
            </w:tcBorders>
          </w:tcPr>
          <w:p w14:paraId="521D99AA" w14:textId="77777777" w:rsidR="0068651E" w:rsidRDefault="0068651E">
            <w:pPr>
              <w:rPr>
                <w:sz w:val="2"/>
                <w:szCs w:val="2"/>
              </w:rPr>
            </w:pPr>
          </w:p>
        </w:tc>
        <w:tc>
          <w:tcPr>
            <w:tcW w:w="933" w:type="dxa"/>
            <w:shd w:val="clear" w:color="auto" w:fill="D8D8D8"/>
          </w:tcPr>
          <w:p w14:paraId="549CEE97" w14:textId="77777777" w:rsidR="0068651E" w:rsidRDefault="006C556A">
            <w:pPr>
              <w:pStyle w:val="TableParagraph"/>
              <w:spacing w:before="28"/>
              <w:ind w:right="53"/>
              <w:rPr>
                <w:sz w:val="16"/>
              </w:rPr>
            </w:pPr>
            <w:r>
              <w:rPr>
                <w:spacing w:val="-2"/>
                <w:sz w:val="16"/>
              </w:rPr>
              <w:t>101,678</w:t>
            </w:r>
          </w:p>
        </w:tc>
        <w:tc>
          <w:tcPr>
            <w:tcW w:w="935" w:type="dxa"/>
          </w:tcPr>
          <w:p w14:paraId="2379FCE9" w14:textId="77777777" w:rsidR="0068651E" w:rsidRDefault="006C556A">
            <w:pPr>
              <w:pStyle w:val="TableParagraph"/>
              <w:spacing w:before="28"/>
              <w:ind w:right="52"/>
              <w:rPr>
                <w:sz w:val="16"/>
              </w:rPr>
            </w:pPr>
            <w:r>
              <w:rPr>
                <w:spacing w:val="-2"/>
                <w:sz w:val="16"/>
              </w:rPr>
              <w:t>103,249</w:t>
            </w:r>
          </w:p>
        </w:tc>
      </w:tr>
      <w:tr w:rsidR="0068651E" w14:paraId="43075091" w14:textId="77777777">
        <w:trPr>
          <w:trHeight w:val="215"/>
        </w:trPr>
        <w:tc>
          <w:tcPr>
            <w:tcW w:w="3554" w:type="dxa"/>
          </w:tcPr>
          <w:p w14:paraId="7CE95ECE" w14:textId="77777777" w:rsidR="0068651E" w:rsidRDefault="006C556A">
            <w:pPr>
              <w:pStyle w:val="TableParagraph"/>
              <w:spacing w:before="30" w:line="165" w:lineRule="exact"/>
              <w:ind w:left="72"/>
              <w:jc w:val="left"/>
              <w:rPr>
                <w:sz w:val="16"/>
              </w:rPr>
            </w:pPr>
            <w:r>
              <w:rPr>
                <w:sz w:val="16"/>
              </w:rPr>
              <w:t>Defence</w:t>
            </w:r>
            <w:r>
              <w:rPr>
                <w:spacing w:val="-5"/>
                <w:sz w:val="16"/>
              </w:rPr>
              <w:t xml:space="preserve"> </w:t>
            </w:r>
            <w:r>
              <w:rPr>
                <w:sz w:val="16"/>
              </w:rPr>
              <w:t>Force</w:t>
            </w:r>
            <w:r>
              <w:rPr>
                <w:spacing w:val="-3"/>
                <w:sz w:val="16"/>
              </w:rPr>
              <w:t xml:space="preserve"> </w:t>
            </w:r>
            <w:r>
              <w:rPr>
                <w:sz w:val="16"/>
              </w:rPr>
              <w:t>Retirement</w:t>
            </w:r>
            <w:r>
              <w:rPr>
                <w:spacing w:val="-3"/>
                <w:sz w:val="16"/>
              </w:rPr>
              <w:t xml:space="preserve"> </w:t>
            </w:r>
            <w:r>
              <w:rPr>
                <w:sz w:val="16"/>
              </w:rPr>
              <w:t>and</w:t>
            </w:r>
            <w:r>
              <w:rPr>
                <w:spacing w:val="-3"/>
                <w:sz w:val="16"/>
              </w:rPr>
              <w:t xml:space="preserve"> </w:t>
            </w:r>
            <w:r>
              <w:rPr>
                <w:sz w:val="16"/>
              </w:rPr>
              <w:t>Death</w:t>
            </w:r>
            <w:r>
              <w:rPr>
                <w:spacing w:val="-4"/>
                <w:sz w:val="16"/>
              </w:rPr>
              <w:t xml:space="preserve"> </w:t>
            </w:r>
            <w:r>
              <w:rPr>
                <w:spacing w:val="-2"/>
                <w:sz w:val="16"/>
              </w:rPr>
              <w:t>Benefits</w:t>
            </w:r>
          </w:p>
        </w:tc>
        <w:tc>
          <w:tcPr>
            <w:tcW w:w="933" w:type="dxa"/>
            <w:shd w:val="clear" w:color="auto" w:fill="D8D8D8"/>
          </w:tcPr>
          <w:p w14:paraId="1FE71021" w14:textId="77777777" w:rsidR="0068651E" w:rsidRDefault="0068651E">
            <w:pPr>
              <w:pStyle w:val="TableParagraph"/>
              <w:jc w:val="left"/>
              <w:rPr>
                <w:rFonts w:ascii="Times New Roman"/>
                <w:sz w:val="14"/>
              </w:rPr>
            </w:pPr>
          </w:p>
        </w:tc>
        <w:tc>
          <w:tcPr>
            <w:tcW w:w="933" w:type="dxa"/>
          </w:tcPr>
          <w:p w14:paraId="7E628F3C" w14:textId="77777777" w:rsidR="0068651E" w:rsidRDefault="0068651E">
            <w:pPr>
              <w:pStyle w:val="TableParagraph"/>
              <w:jc w:val="left"/>
              <w:rPr>
                <w:rFonts w:ascii="Times New Roman"/>
                <w:sz w:val="14"/>
              </w:rPr>
            </w:pPr>
          </w:p>
        </w:tc>
        <w:tc>
          <w:tcPr>
            <w:tcW w:w="235" w:type="dxa"/>
            <w:vMerge/>
            <w:tcBorders>
              <w:top w:val="nil"/>
              <w:bottom w:val="single" w:sz="4" w:space="0" w:color="000000"/>
            </w:tcBorders>
          </w:tcPr>
          <w:p w14:paraId="261DFB6B" w14:textId="77777777" w:rsidR="0068651E" w:rsidRDefault="0068651E">
            <w:pPr>
              <w:rPr>
                <w:sz w:val="2"/>
                <w:szCs w:val="2"/>
              </w:rPr>
            </w:pPr>
          </w:p>
        </w:tc>
        <w:tc>
          <w:tcPr>
            <w:tcW w:w="933" w:type="dxa"/>
            <w:shd w:val="clear" w:color="auto" w:fill="D8D8D8"/>
          </w:tcPr>
          <w:p w14:paraId="6742ECD8" w14:textId="77777777" w:rsidR="0068651E" w:rsidRDefault="0068651E">
            <w:pPr>
              <w:pStyle w:val="TableParagraph"/>
              <w:jc w:val="left"/>
              <w:rPr>
                <w:rFonts w:ascii="Times New Roman"/>
                <w:sz w:val="14"/>
              </w:rPr>
            </w:pPr>
          </w:p>
        </w:tc>
        <w:tc>
          <w:tcPr>
            <w:tcW w:w="935" w:type="dxa"/>
          </w:tcPr>
          <w:p w14:paraId="0D85046C" w14:textId="77777777" w:rsidR="0068651E" w:rsidRDefault="0068651E">
            <w:pPr>
              <w:pStyle w:val="TableParagraph"/>
              <w:jc w:val="left"/>
              <w:rPr>
                <w:rFonts w:ascii="Times New Roman"/>
                <w:sz w:val="14"/>
              </w:rPr>
            </w:pPr>
          </w:p>
        </w:tc>
      </w:tr>
      <w:tr w:rsidR="0068651E" w14:paraId="134710A5" w14:textId="77777777">
        <w:trPr>
          <w:trHeight w:val="214"/>
        </w:trPr>
        <w:tc>
          <w:tcPr>
            <w:tcW w:w="3554" w:type="dxa"/>
          </w:tcPr>
          <w:p w14:paraId="0AAAA066" w14:textId="77777777" w:rsidR="0068651E" w:rsidRDefault="006C556A">
            <w:pPr>
              <w:pStyle w:val="TableParagraph"/>
              <w:spacing w:line="173" w:lineRule="exact"/>
              <w:ind w:left="72"/>
              <w:jc w:val="left"/>
              <w:rPr>
                <w:sz w:val="16"/>
              </w:rPr>
            </w:pPr>
            <w:r>
              <w:rPr>
                <w:sz w:val="16"/>
              </w:rPr>
              <w:t>Scheme</w:t>
            </w:r>
            <w:r>
              <w:rPr>
                <w:spacing w:val="-2"/>
                <w:sz w:val="16"/>
              </w:rPr>
              <w:t xml:space="preserve"> (DFRDB)</w:t>
            </w:r>
          </w:p>
        </w:tc>
        <w:tc>
          <w:tcPr>
            <w:tcW w:w="933" w:type="dxa"/>
            <w:shd w:val="clear" w:color="auto" w:fill="D8D8D8"/>
          </w:tcPr>
          <w:p w14:paraId="4ED814BD" w14:textId="77777777" w:rsidR="0068651E" w:rsidRDefault="006C556A">
            <w:pPr>
              <w:pStyle w:val="TableParagraph"/>
              <w:spacing w:line="173" w:lineRule="exact"/>
              <w:ind w:right="51"/>
              <w:rPr>
                <w:sz w:val="16"/>
              </w:rPr>
            </w:pPr>
            <w:r>
              <w:rPr>
                <w:spacing w:val="-2"/>
                <w:sz w:val="16"/>
              </w:rPr>
              <w:t>31,694</w:t>
            </w:r>
          </w:p>
        </w:tc>
        <w:tc>
          <w:tcPr>
            <w:tcW w:w="933" w:type="dxa"/>
          </w:tcPr>
          <w:p w14:paraId="52A06C87" w14:textId="77777777" w:rsidR="0068651E" w:rsidRDefault="006C556A">
            <w:pPr>
              <w:pStyle w:val="TableParagraph"/>
              <w:spacing w:line="173" w:lineRule="exact"/>
              <w:ind w:right="53"/>
              <w:rPr>
                <w:sz w:val="16"/>
              </w:rPr>
            </w:pPr>
            <w:r>
              <w:rPr>
                <w:spacing w:val="-2"/>
                <w:sz w:val="16"/>
              </w:rPr>
              <w:t>33,753</w:t>
            </w:r>
          </w:p>
        </w:tc>
        <w:tc>
          <w:tcPr>
            <w:tcW w:w="235" w:type="dxa"/>
            <w:vMerge/>
            <w:tcBorders>
              <w:top w:val="nil"/>
              <w:bottom w:val="single" w:sz="4" w:space="0" w:color="000000"/>
            </w:tcBorders>
          </w:tcPr>
          <w:p w14:paraId="6F705706" w14:textId="77777777" w:rsidR="0068651E" w:rsidRDefault="0068651E">
            <w:pPr>
              <w:rPr>
                <w:sz w:val="2"/>
                <w:szCs w:val="2"/>
              </w:rPr>
            </w:pPr>
          </w:p>
        </w:tc>
        <w:tc>
          <w:tcPr>
            <w:tcW w:w="933" w:type="dxa"/>
            <w:shd w:val="clear" w:color="auto" w:fill="D8D8D8"/>
          </w:tcPr>
          <w:p w14:paraId="43C7752B" w14:textId="77777777" w:rsidR="0068651E" w:rsidRDefault="006C556A">
            <w:pPr>
              <w:pStyle w:val="TableParagraph"/>
              <w:spacing w:line="173" w:lineRule="exact"/>
              <w:ind w:right="52"/>
              <w:rPr>
                <w:sz w:val="16"/>
              </w:rPr>
            </w:pPr>
            <w:r>
              <w:rPr>
                <w:spacing w:val="-2"/>
                <w:sz w:val="16"/>
              </w:rPr>
              <w:t>31,694</w:t>
            </w:r>
          </w:p>
        </w:tc>
        <w:tc>
          <w:tcPr>
            <w:tcW w:w="935" w:type="dxa"/>
          </w:tcPr>
          <w:p w14:paraId="55E6D35A" w14:textId="77777777" w:rsidR="0068651E" w:rsidRDefault="006C556A">
            <w:pPr>
              <w:pStyle w:val="TableParagraph"/>
              <w:spacing w:line="173" w:lineRule="exact"/>
              <w:ind w:right="51"/>
              <w:rPr>
                <w:sz w:val="16"/>
              </w:rPr>
            </w:pPr>
            <w:r>
              <w:rPr>
                <w:spacing w:val="-2"/>
                <w:sz w:val="16"/>
              </w:rPr>
              <w:t>33,753</w:t>
            </w:r>
          </w:p>
        </w:tc>
      </w:tr>
      <w:tr w:rsidR="0068651E" w14:paraId="511D8009" w14:textId="77777777">
        <w:trPr>
          <w:trHeight w:val="214"/>
        </w:trPr>
        <w:tc>
          <w:tcPr>
            <w:tcW w:w="3554" w:type="dxa"/>
          </w:tcPr>
          <w:p w14:paraId="28564177" w14:textId="77777777" w:rsidR="0068651E" w:rsidRDefault="006C556A">
            <w:pPr>
              <w:pStyle w:val="TableParagraph"/>
              <w:spacing w:before="29" w:line="165" w:lineRule="exact"/>
              <w:ind w:left="72"/>
              <w:jc w:val="left"/>
              <w:rPr>
                <w:sz w:val="16"/>
              </w:rPr>
            </w:pPr>
            <w:r>
              <w:rPr>
                <w:sz w:val="16"/>
              </w:rPr>
              <w:t>Military</w:t>
            </w:r>
            <w:r>
              <w:rPr>
                <w:spacing w:val="-5"/>
                <w:sz w:val="16"/>
              </w:rPr>
              <w:t xml:space="preserve"> </w:t>
            </w:r>
            <w:r>
              <w:rPr>
                <w:sz w:val="16"/>
              </w:rPr>
              <w:t>Superannuation</w:t>
            </w:r>
            <w:r>
              <w:rPr>
                <w:spacing w:val="-6"/>
                <w:sz w:val="16"/>
              </w:rPr>
              <w:t xml:space="preserve"> </w:t>
            </w:r>
            <w:r>
              <w:rPr>
                <w:sz w:val="16"/>
              </w:rPr>
              <w:t>Benefits</w:t>
            </w:r>
            <w:r>
              <w:rPr>
                <w:spacing w:val="-4"/>
                <w:sz w:val="16"/>
              </w:rPr>
              <w:t xml:space="preserve"> </w:t>
            </w:r>
            <w:r>
              <w:rPr>
                <w:spacing w:val="-2"/>
                <w:sz w:val="16"/>
              </w:rPr>
              <w:t>Scheme</w:t>
            </w:r>
          </w:p>
        </w:tc>
        <w:tc>
          <w:tcPr>
            <w:tcW w:w="933" w:type="dxa"/>
            <w:shd w:val="clear" w:color="auto" w:fill="D8D8D8"/>
          </w:tcPr>
          <w:p w14:paraId="101A3C90" w14:textId="77777777" w:rsidR="0068651E" w:rsidRDefault="0068651E">
            <w:pPr>
              <w:pStyle w:val="TableParagraph"/>
              <w:jc w:val="left"/>
              <w:rPr>
                <w:rFonts w:ascii="Times New Roman"/>
                <w:sz w:val="14"/>
              </w:rPr>
            </w:pPr>
          </w:p>
        </w:tc>
        <w:tc>
          <w:tcPr>
            <w:tcW w:w="933" w:type="dxa"/>
          </w:tcPr>
          <w:p w14:paraId="59921AFB" w14:textId="77777777" w:rsidR="0068651E" w:rsidRDefault="0068651E">
            <w:pPr>
              <w:pStyle w:val="TableParagraph"/>
              <w:jc w:val="left"/>
              <w:rPr>
                <w:rFonts w:ascii="Times New Roman"/>
                <w:sz w:val="14"/>
              </w:rPr>
            </w:pPr>
          </w:p>
        </w:tc>
        <w:tc>
          <w:tcPr>
            <w:tcW w:w="235" w:type="dxa"/>
            <w:vMerge/>
            <w:tcBorders>
              <w:top w:val="nil"/>
              <w:bottom w:val="single" w:sz="4" w:space="0" w:color="000000"/>
            </w:tcBorders>
          </w:tcPr>
          <w:p w14:paraId="5521F1A3" w14:textId="77777777" w:rsidR="0068651E" w:rsidRDefault="0068651E">
            <w:pPr>
              <w:rPr>
                <w:sz w:val="2"/>
                <w:szCs w:val="2"/>
              </w:rPr>
            </w:pPr>
          </w:p>
        </w:tc>
        <w:tc>
          <w:tcPr>
            <w:tcW w:w="933" w:type="dxa"/>
            <w:shd w:val="clear" w:color="auto" w:fill="D8D8D8"/>
          </w:tcPr>
          <w:p w14:paraId="123FEDFB" w14:textId="77777777" w:rsidR="0068651E" w:rsidRDefault="0068651E">
            <w:pPr>
              <w:pStyle w:val="TableParagraph"/>
              <w:jc w:val="left"/>
              <w:rPr>
                <w:rFonts w:ascii="Times New Roman"/>
                <w:sz w:val="14"/>
              </w:rPr>
            </w:pPr>
          </w:p>
        </w:tc>
        <w:tc>
          <w:tcPr>
            <w:tcW w:w="935" w:type="dxa"/>
          </w:tcPr>
          <w:p w14:paraId="39998203" w14:textId="77777777" w:rsidR="0068651E" w:rsidRDefault="0068651E">
            <w:pPr>
              <w:pStyle w:val="TableParagraph"/>
              <w:jc w:val="left"/>
              <w:rPr>
                <w:rFonts w:ascii="Times New Roman"/>
                <w:sz w:val="14"/>
              </w:rPr>
            </w:pPr>
          </w:p>
        </w:tc>
      </w:tr>
      <w:tr w:rsidR="0068651E" w14:paraId="7E751F8B" w14:textId="77777777">
        <w:trPr>
          <w:trHeight w:val="209"/>
        </w:trPr>
        <w:tc>
          <w:tcPr>
            <w:tcW w:w="3554" w:type="dxa"/>
          </w:tcPr>
          <w:p w14:paraId="73C5B607" w14:textId="77777777" w:rsidR="0068651E" w:rsidRDefault="006C556A">
            <w:pPr>
              <w:pStyle w:val="TableParagraph"/>
              <w:spacing w:line="173" w:lineRule="exact"/>
              <w:ind w:left="72"/>
              <w:jc w:val="left"/>
              <w:rPr>
                <w:sz w:val="16"/>
              </w:rPr>
            </w:pPr>
            <w:r>
              <w:rPr>
                <w:spacing w:val="-2"/>
                <w:sz w:val="16"/>
              </w:rPr>
              <w:t>(MSBS)</w:t>
            </w:r>
          </w:p>
        </w:tc>
        <w:tc>
          <w:tcPr>
            <w:tcW w:w="933" w:type="dxa"/>
            <w:shd w:val="clear" w:color="auto" w:fill="D8D8D8"/>
          </w:tcPr>
          <w:p w14:paraId="02E525CE" w14:textId="77777777" w:rsidR="0068651E" w:rsidRDefault="006C556A">
            <w:pPr>
              <w:pStyle w:val="TableParagraph"/>
              <w:spacing w:line="173" w:lineRule="exact"/>
              <w:ind w:right="52"/>
              <w:rPr>
                <w:sz w:val="16"/>
              </w:rPr>
            </w:pPr>
            <w:r>
              <w:rPr>
                <w:spacing w:val="-2"/>
                <w:sz w:val="16"/>
              </w:rPr>
              <w:t>101,205</w:t>
            </w:r>
          </w:p>
        </w:tc>
        <w:tc>
          <w:tcPr>
            <w:tcW w:w="933" w:type="dxa"/>
          </w:tcPr>
          <w:p w14:paraId="2BE7FBAC" w14:textId="77777777" w:rsidR="0068651E" w:rsidRDefault="006C556A">
            <w:pPr>
              <w:pStyle w:val="TableParagraph"/>
              <w:spacing w:line="173" w:lineRule="exact"/>
              <w:ind w:right="54"/>
              <w:rPr>
                <w:sz w:val="16"/>
              </w:rPr>
            </w:pPr>
            <w:r>
              <w:rPr>
                <w:spacing w:val="-2"/>
                <w:sz w:val="16"/>
              </w:rPr>
              <w:t>100,122</w:t>
            </w:r>
          </w:p>
        </w:tc>
        <w:tc>
          <w:tcPr>
            <w:tcW w:w="235" w:type="dxa"/>
            <w:vMerge/>
            <w:tcBorders>
              <w:top w:val="nil"/>
              <w:bottom w:val="single" w:sz="4" w:space="0" w:color="000000"/>
            </w:tcBorders>
          </w:tcPr>
          <w:p w14:paraId="7DAEB2ED" w14:textId="77777777" w:rsidR="0068651E" w:rsidRDefault="0068651E">
            <w:pPr>
              <w:rPr>
                <w:sz w:val="2"/>
                <w:szCs w:val="2"/>
              </w:rPr>
            </w:pPr>
          </w:p>
        </w:tc>
        <w:tc>
          <w:tcPr>
            <w:tcW w:w="933" w:type="dxa"/>
            <w:shd w:val="clear" w:color="auto" w:fill="D8D8D8"/>
          </w:tcPr>
          <w:p w14:paraId="32131CD8" w14:textId="77777777" w:rsidR="0068651E" w:rsidRDefault="006C556A">
            <w:pPr>
              <w:pStyle w:val="TableParagraph"/>
              <w:spacing w:line="173" w:lineRule="exact"/>
              <w:ind w:right="53"/>
              <w:rPr>
                <w:sz w:val="16"/>
              </w:rPr>
            </w:pPr>
            <w:r>
              <w:rPr>
                <w:spacing w:val="-2"/>
                <w:sz w:val="16"/>
              </w:rPr>
              <w:t>101,205</w:t>
            </w:r>
          </w:p>
        </w:tc>
        <w:tc>
          <w:tcPr>
            <w:tcW w:w="935" w:type="dxa"/>
          </w:tcPr>
          <w:p w14:paraId="22464FEE" w14:textId="77777777" w:rsidR="0068651E" w:rsidRDefault="006C556A">
            <w:pPr>
              <w:pStyle w:val="TableParagraph"/>
              <w:spacing w:line="173" w:lineRule="exact"/>
              <w:ind w:right="52"/>
              <w:rPr>
                <w:sz w:val="16"/>
              </w:rPr>
            </w:pPr>
            <w:r>
              <w:rPr>
                <w:spacing w:val="-2"/>
                <w:sz w:val="16"/>
              </w:rPr>
              <w:t>100,122</w:t>
            </w:r>
          </w:p>
        </w:tc>
      </w:tr>
      <w:tr w:rsidR="0068651E" w14:paraId="3DBC7386" w14:textId="77777777">
        <w:trPr>
          <w:trHeight w:val="245"/>
        </w:trPr>
        <w:tc>
          <w:tcPr>
            <w:tcW w:w="3554" w:type="dxa"/>
          </w:tcPr>
          <w:p w14:paraId="6E481FA3" w14:textId="77777777" w:rsidR="0068651E" w:rsidRDefault="006C556A">
            <w:pPr>
              <w:pStyle w:val="TableParagraph"/>
              <w:spacing w:before="24"/>
              <w:ind w:left="72"/>
              <w:jc w:val="left"/>
              <w:rPr>
                <w:sz w:val="16"/>
              </w:rPr>
            </w:pPr>
            <w:r>
              <w:rPr>
                <w:sz w:val="16"/>
              </w:rPr>
              <w:t>Other</w:t>
            </w:r>
            <w:r>
              <w:rPr>
                <w:spacing w:val="-1"/>
                <w:sz w:val="16"/>
              </w:rPr>
              <w:t xml:space="preserve"> </w:t>
            </w:r>
            <w:r>
              <w:rPr>
                <w:spacing w:val="-2"/>
                <w:sz w:val="16"/>
              </w:rPr>
              <w:t>schemes</w:t>
            </w:r>
          </w:p>
        </w:tc>
        <w:tc>
          <w:tcPr>
            <w:tcW w:w="933" w:type="dxa"/>
            <w:shd w:val="clear" w:color="auto" w:fill="D8D8D8"/>
          </w:tcPr>
          <w:p w14:paraId="5FF2B210" w14:textId="77777777" w:rsidR="0068651E" w:rsidRDefault="006C556A">
            <w:pPr>
              <w:pStyle w:val="TableParagraph"/>
              <w:spacing w:before="24"/>
              <w:ind w:right="51"/>
              <w:rPr>
                <w:sz w:val="16"/>
              </w:rPr>
            </w:pPr>
            <w:r>
              <w:rPr>
                <w:spacing w:val="-2"/>
                <w:sz w:val="16"/>
              </w:rPr>
              <w:t>7,510</w:t>
            </w:r>
          </w:p>
        </w:tc>
        <w:tc>
          <w:tcPr>
            <w:tcW w:w="933" w:type="dxa"/>
          </w:tcPr>
          <w:p w14:paraId="7CA607C5" w14:textId="77777777" w:rsidR="0068651E" w:rsidRDefault="006C556A">
            <w:pPr>
              <w:pStyle w:val="TableParagraph"/>
              <w:spacing w:before="24"/>
              <w:ind w:right="53"/>
              <w:rPr>
                <w:sz w:val="16"/>
              </w:rPr>
            </w:pPr>
            <w:r>
              <w:rPr>
                <w:spacing w:val="-2"/>
                <w:sz w:val="16"/>
              </w:rPr>
              <w:t>6,313</w:t>
            </w:r>
          </w:p>
        </w:tc>
        <w:tc>
          <w:tcPr>
            <w:tcW w:w="235" w:type="dxa"/>
            <w:vMerge/>
            <w:tcBorders>
              <w:top w:val="nil"/>
              <w:bottom w:val="single" w:sz="4" w:space="0" w:color="000000"/>
            </w:tcBorders>
          </w:tcPr>
          <w:p w14:paraId="0885095B" w14:textId="77777777" w:rsidR="0068651E" w:rsidRDefault="0068651E">
            <w:pPr>
              <w:rPr>
                <w:sz w:val="2"/>
                <w:szCs w:val="2"/>
              </w:rPr>
            </w:pPr>
          </w:p>
        </w:tc>
        <w:tc>
          <w:tcPr>
            <w:tcW w:w="933" w:type="dxa"/>
            <w:shd w:val="clear" w:color="auto" w:fill="D8D8D8"/>
          </w:tcPr>
          <w:p w14:paraId="72C4940A" w14:textId="77777777" w:rsidR="0068651E" w:rsidRDefault="006C556A">
            <w:pPr>
              <w:pStyle w:val="TableParagraph"/>
              <w:spacing w:before="24"/>
              <w:ind w:right="52"/>
              <w:rPr>
                <w:sz w:val="16"/>
              </w:rPr>
            </w:pPr>
            <w:r>
              <w:rPr>
                <w:spacing w:val="-2"/>
                <w:sz w:val="16"/>
              </w:rPr>
              <w:t>7,512</w:t>
            </w:r>
          </w:p>
        </w:tc>
        <w:tc>
          <w:tcPr>
            <w:tcW w:w="935" w:type="dxa"/>
          </w:tcPr>
          <w:p w14:paraId="7A70355F" w14:textId="77777777" w:rsidR="0068651E" w:rsidRDefault="006C556A">
            <w:pPr>
              <w:pStyle w:val="TableParagraph"/>
              <w:spacing w:before="24"/>
              <w:ind w:right="51"/>
              <w:rPr>
                <w:sz w:val="16"/>
              </w:rPr>
            </w:pPr>
            <w:r>
              <w:rPr>
                <w:spacing w:val="-2"/>
                <w:sz w:val="16"/>
              </w:rPr>
              <w:t>6,317</w:t>
            </w:r>
          </w:p>
        </w:tc>
      </w:tr>
      <w:tr w:rsidR="0068651E" w14:paraId="530EC821" w14:textId="77777777">
        <w:trPr>
          <w:trHeight w:val="212"/>
        </w:trPr>
        <w:tc>
          <w:tcPr>
            <w:tcW w:w="3554" w:type="dxa"/>
          </w:tcPr>
          <w:p w14:paraId="01A8B8D2" w14:textId="77777777" w:rsidR="0068651E" w:rsidRDefault="006C556A">
            <w:pPr>
              <w:pStyle w:val="TableParagraph"/>
              <w:spacing w:before="25" w:line="167" w:lineRule="exact"/>
              <w:ind w:left="72"/>
              <w:jc w:val="left"/>
              <w:rPr>
                <w:sz w:val="16"/>
              </w:rPr>
            </w:pPr>
            <w:r>
              <w:rPr>
                <w:sz w:val="16"/>
              </w:rPr>
              <w:t>Other</w:t>
            </w:r>
            <w:r>
              <w:rPr>
                <w:spacing w:val="-4"/>
                <w:sz w:val="16"/>
              </w:rPr>
              <w:t xml:space="preserve"> </w:t>
            </w:r>
            <w:r>
              <w:rPr>
                <w:sz w:val="16"/>
              </w:rPr>
              <w:t>superannuation</w:t>
            </w:r>
            <w:r>
              <w:rPr>
                <w:spacing w:val="-5"/>
                <w:sz w:val="16"/>
              </w:rPr>
              <w:t xml:space="preserve"> </w:t>
            </w:r>
            <w:r>
              <w:rPr>
                <w:spacing w:val="-2"/>
                <w:sz w:val="16"/>
              </w:rPr>
              <w:t>liabilities</w:t>
            </w:r>
          </w:p>
        </w:tc>
        <w:tc>
          <w:tcPr>
            <w:tcW w:w="933" w:type="dxa"/>
            <w:tcBorders>
              <w:bottom w:val="single" w:sz="4" w:space="0" w:color="000000"/>
            </w:tcBorders>
            <w:shd w:val="clear" w:color="auto" w:fill="D8D8D8"/>
          </w:tcPr>
          <w:p w14:paraId="40C6FB4C" w14:textId="77777777" w:rsidR="0068651E" w:rsidRDefault="006C556A">
            <w:pPr>
              <w:pStyle w:val="TableParagraph"/>
              <w:spacing w:before="25" w:line="167" w:lineRule="exact"/>
              <w:ind w:right="52"/>
              <w:rPr>
                <w:sz w:val="16"/>
              </w:rPr>
            </w:pPr>
            <w:r>
              <w:rPr>
                <w:spacing w:val="-5"/>
                <w:sz w:val="16"/>
              </w:rPr>
              <w:t>162</w:t>
            </w:r>
          </w:p>
        </w:tc>
        <w:tc>
          <w:tcPr>
            <w:tcW w:w="933" w:type="dxa"/>
            <w:tcBorders>
              <w:bottom w:val="single" w:sz="4" w:space="0" w:color="000000"/>
            </w:tcBorders>
          </w:tcPr>
          <w:p w14:paraId="2CA3767E" w14:textId="77777777" w:rsidR="0068651E" w:rsidRDefault="006C556A">
            <w:pPr>
              <w:pStyle w:val="TableParagraph"/>
              <w:spacing w:before="25" w:line="167" w:lineRule="exact"/>
              <w:ind w:right="54"/>
              <w:rPr>
                <w:sz w:val="16"/>
              </w:rPr>
            </w:pPr>
            <w:r>
              <w:rPr>
                <w:spacing w:val="-5"/>
                <w:sz w:val="16"/>
              </w:rPr>
              <w:t>168</w:t>
            </w:r>
          </w:p>
        </w:tc>
        <w:tc>
          <w:tcPr>
            <w:tcW w:w="235" w:type="dxa"/>
            <w:vMerge/>
            <w:tcBorders>
              <w:top w:val="nil"/>
              <w:bottom w:val="single" w:sz="4" w:space="0" w:color="000000"/>
            </w:tcBorders>
          </w:tcPr>
          <w:p w14:paraId="16058396" w14:textId="77777777" w:rsidR="0068651E" w:rsidRDefault="0068651E">
            <w:pPr>
              <w:rPr>
                <w:sz w:val="2"/>
                <w:szCs w:val="2"/>
              </w:rPr>
            </w:pPr>
          </w:p>
        </w:tc>
        <w:tc>
          <w:tcPr>
            <w:tcW w:w="933" w:type="dxa"/>
            <w:tcBorders>
              <w:bottom w:val="single" w:sz="4" w:space="0" w:color="000000"/>
            </w:tcBorders>
            <w:shd w:val="clear" w:color="auto" w:fill="D8D8D8"/>
          </w:tcPr>
          <w:p w14:paraId="6C95D3BA" w14:textId="77777777" w:rsidR="0068651E" w:rsidRDefault="006C556A">
            <w:pPr>
              <w:pStyle w:val="TableParagraph"/>
              <w:spacing w:before="25" w:line="167" w:lineRule="exact"/>
              <w:ind w:right="53"/>
              <w:rPr>
                <w:sz w:val="16"/>
              </w:rPr>
            </w:pPr>
            <w:r>
              <w:rPr>
                <w:spacing w:val="-5"/>
                <w:sz w:val="16"/>
              </w:rPr>
              <w:t>168</w:t>
            </w:r>
          </w:p>
        </w:tc>
        <w:tc>
          <w:tcPr>
            <w:tcW w:w="935" w:type="dxa"/>
            <w:tcBorders>
              <w:bottom w:val="single" w:sz="4" w:space="0" w:color="000000"/>
            </w:tcBorders>
          </w:tcPr>
          <w:p w14:paraId="4AE8764A" w14:textId="77777777" w:rsidR="0068651E" w:rsidRDefault="006C556A">
            <w:pPr>
              <w:pStyle w:val="TableParagraph"/>
              <w:spacing w:before="25" w:line="167" w:lineRule="exact"/>
              <w:ind w:right="52"/>
              <w:rPr>
                <w:sz w:val="16"/>
              </w:rPr>
            </w:pPr>
            <w:r>
              <w:rPr>
                <w:spacing w:val="-5"/>
                <w:sz w:val="16"/>
              </w:rPr>
              <w:t>175</w:t>
            </w:r>
          </w:p>
        </w:tc>
      </w:tr>
      <w:tr w:rsidR="0068651E" w14:paraId="644259CF" w14:textId="77777777">
        <w:trPr>
          <w:trHeight w:val="254"/>
        </w:trPr>
        <w:tc>
          <w:tcPr>
            <w:tcW w:w="3554" w:type="dxa"/>
            <w:tcBorders>
              <w:bottom w:val="single" w:sz="4" w:space="0" w:color="000000"/>
            </w:tcBorders>
          </w:tcPr>
          <w:p w14:paraId="79206C42" w14:textId="77777777" w:rsidR="0068651E" w:rsidRDefault="006C556A">
            <w:pPr>
              <w:pStyle w:val="TableParagraph"/>
              <w:spacing w:before="67" w:line="167" w:lineRule="exact"/>
              <w:ind w:left="72"/>
              <w:jc w:val="left"/>
              <w:rPr>
                <w:b/>
                <w:sz w:val="16"/>
              </w:rPr>
            </w:pPr>
            <w:r>
              <w:rPr>
                <w:b/>
                <w:sz w:val="16"/>
              </w:rPr>
              <w:t>Total</w:t>
            </w:r>
            <w:r>
              <w:rPr>
                <w:b/>
                <w:spacing w:val="-3"/>
                <w:sz w:val="16"/>
              </w:rPr>
              <w:t xml:space="preserve"> </w:t>
            </w:r>
            <w:r>
              <w:rPr>
                <w:b/>
                <w:sz w:val="16"/>
              </w:rPr>
              <w:t>superannuation</w:t>
            </w:r>
            <w:r>
              <w:rPr>
                <w:b/>
                <w:spacing w:val="-6"/>
                <w:sz w:val="16"/>
              </w:rPr>
              <w:t xml:space="preserve"> </w:t>
            </w:r>
            <w:r>
              <w:rPr>
                <w:b/>
                <w:spacing w:val="-2"/>
                <w:sz w:val="16"/>
              </w:rPr>
              <w:t>provision</w:t>
            </w:r>
          </w:p>
        </w:tc>
        <w:tc>
          <w:tcPr>
            <w:tcW w:w="933" w:type="dxa"/>
            <w:tcBorders>
              <w:top w:val="single" w:sz="4" w:space="0" w:color="000000"/>
              <w:bottom w:val="single" w:sz="4" w:space="0" w:color="000000"/>
            </w:tcBorders>
            <w:shd w:val="clear" w:color="auto" w:fill="D8D8D8"/>
          </w:tcPr>
          <w:p w14:paraId="6BE60ABF" w14:textId="77777777" w:rsidR="0068651E" w:rsidRDefault="006C556A">
            <w:pPr>
              <w:pStyle w:val="TableParagraph"/>
              <w:spacing w:before="67" w:line="167" w:lineRule="exact"/>
              <w:ind w:right="52"/>
              <w:rPr>
                <w:b/>
                <w:sz w:val="16"/>
              </w:rPr>
            </w:pPr>
            <w:r>
              <w:rPr>
                <w:b/>
                <w:spacing w:val="-2"/>
                <w:sz w:val="16"/>
              </w:rPr>
              <w:t>308,461</w:t>
            </w:r>
          </w:p>
        </w:tc>
        <w:tc>
          <w:tcPr>
            <w:tcW w:w="933" w:type="dxa"/>
            <w:tcBorders>
              <w:top w:val="single" w:sz="4" w:space="0" w:color="000000"/>
              <w:bottom w:val="single" w:sz="4" w:space="0" w:color="000000"/>
            </w:tcBorders>
          </w:tcPr>
          <w:p w14:paraId="73373B71" w14:textId="77777777" w:rsidR="0068651E" w:rsidRDefault="006C556A">
            <w:pPr>
              <w:pStyle w:val="TableParagraph"/>
              <w:spacing w:before="67" w:line="167" w:lineRule="exact"/>
              <w:ind w:right="54"/>
              <w:rPr>
                <w:b/>
                <w:sz w:val="16"/>
              </w:rPr>
            </w:pPr>
            <w:r>
              <w:rPr>
                <w:b/>
                <w:spacing w:val="-2"/>
                <w:sz w:val="16"/>
              </w:rPr>
              <w:t>313,069</w:t>
            </w:r>
          </w:p>
        </w:tc>
        <w:tc>
          <w:tcPr>
            <w:tcW w:w="235" w:type="dxa"/>
            <w:vMerge/>
            <w:tcBorders>
              <w:top w:val="nil"/>
              <w:bottom w:val="single" w:sz="4" w:space="0" w:color="000000"/>
            </w:tcBorders>
          </w:tcPr>
          <w:p w14:paraId="28F05A35" w14:textId="77777777" w:rsidR="0068651E" w:rsidRDefault="0068651E">
            <w:pPr>
              <w:rPr>
                <w:sz w:val="2"/>
                <w:szCs w:val="2"/>
              </w:rPr>
            </w:pPr>
          </w:p>
        </w:tc>
        <w:tc>
          <w:tcPr>
            <w:tcW w:w="933" w:type="dxa"/>
            <w:tcBorders>
              <w:top w:val="single" w:sz="4" w:space="0" w:color="000000"/>
              <w:bottom w:val="single" w:sz="4" w:space="0" w:color="000000"/>
            </w:tcBorders>
            <w:shd w:val="clear" w:color="auto" w:fill="D8D8D8"/>
          </w:tcPr>
          <w:p w14:paraId="27C17C58" w14:textId="77777777" w:rsidR="0068651E" w:rsidRDefault="006C556A">
            <w:pPr>
              <w:pStyle w:val="TableParagraph"/>
              <w:spacing w:before="67" w:line="167" w:lineRule="exact"/>
              <w:ind w:right="53"/>
              <w:rPr>
                <w:b/>
                <w:sz w:val="16"/>
              </w:rPr>
            </w:pPr>
            <w:r>
              <w:rPr>
                <w:b/>
                <w:spacing w:val="-2"/>
                <w:sz w:val="16"/>
              </w:rPr>
              <w:t>308,469</w:t>
            </w:r>
          </w:p>
        </w:tc>
        <w:tc>
          <w:tcPr>
            <w:tcW w:w="935" w:type="dxa"/>
            <w:tcBorders>
              <w:top w:val="single" w:sz="4" w:space="0" w:color="000000"/>
              <w:bottom w:val="single" w:sz="4" w:space="0" w:color="000000"/>
            </w:tcBorders>
          </w:tcPr>
          <w:p w14:paraId="44CC14AF" w14:textId="77777777" w:rsidR="0068651E" w:rsidRDefault="006C556A">
            <w:pPr>
              <w:pStyle w:val="TableParagraph"/>
              <w:spacing w:before="67" w:line="167" w:lineRule="exact"/>
              <w:ind w:right="52"/>
              <w:rPr>
                <w:b/>
                <w:sz w:val="16"/>
              </w:rPr>
            </w:pPr>
            <w:r>
              <w:rPr>
                <w:b/>
                <w:spacing w:val="-2"/>
                <w:sz w:val="16"/>
              </w:rPr>
              <w:t>313,080</w:t>
            </w:r>
          </w:p>
        </w:tc>
      </w:tr>
    </w:tbl>
    <w:p w14:paraId="607C4B0A" w14:textId="77777777" w:rsidR="0068651E" w:rsidRDefault="0068651E">
      <w:pPr>
        <w:pStyle w:val="BodyText"/>
        <w:rPr>
          <w:rFonts w:ascii="Arial"/>
          <w:sz w:val="16"/>
        </w:rPr>
      </w:pPr>
    </w:p>
    <w:p w14:paraId="1B57AD9B" w14:textId="77777777" w:rsidR="0068651E" w:rsidRDefault="0068651E">
      <w:pPr>
        <w:pStyle w:val="BodyText"/>
        <w:spacing w:before="81"/>
        <w:rPr>
          <w:rFonts w:ascii="Arial"/>
          <w:sz w:val="16"/>
        </w:rPr>
      </w:pPr>
    </w:p>
    <w:p w14:paraId="0DABC72A" w14:textId="77777777" w:rsidR="0068651E" w:rsidRDefault="006C556A">
      <w:pPr>
        <w:pStyle w:val="BodyText"/>
        <w:spacing w:before="1"/>
        <w:ind w:left="700" w:right="597"/>
        <w:jc w:val="both"/>
      </w:pPr>
      <w:r>
        <w:t>The</w:t>
      </w:r>
      <w:r>
        <w:rPr>
          <w:spacing w:val="80"/>
          <w:w w:val="150"/>
        </w:rPr>
        <w:t xml:space="preserve"> </w:t>
      </w:r>
      <w:r>
        <w:t>defined</w:t>
      </w:r>
      <w:r>
        <w:rPr>
          <w:spacing w:val="80"/>
          <w:w w:val="150"/>
        </w:rPr>
        <w:t xml:space="preserve"> </w:t>
      </w:r>
      <w:r>
        <w:t>benefit</w:t>
      </w:r>
      <w:r>
        <w:rPr>
          <w:spacing w:val="80"/>
          <w:w w:val="150"/>
        </w:rPr>
        <w:t xml:space="preserve"> </w:t>
      </w:r>
      <w:r>
        <w:t>plan</w:t>
      </w:r>
      <w:r>
        <w:rPr>
          <w:spacing w:val="80"/>
          <w:w w:val="150"/>
        </w:rPr>
        <w:t xml:space="preserve"> </w:t>
      </w:r>
      <w:r>
        <w:t>asset</w:t>
      </w:r>
      <w:r>
        <w:rPr>
          <w:spacing w:val="80"/>
          <w:w w:val="150"/>
        </w:rPr>
        <w:t xml:space="preserve"> </w:t>
      </w:r>
      <w:r>
        <w:t>of</w:t>
      </w:r>
      <w:r>
        <w:rPr>
          <w:spacing w:val="80"/>
          <w:w w:val="150"/>
        </w:rPr>
        <w:t xml:space="preserve"> </w:t>
      </w:r>
      <w:r>
        <w:t>$681</w:t>
      </w:r>
      <w:r>
        <w:rPr>
          <w:spacing w:val="80"/>
          <w:w w:val="150"/>
        </w:rPr>
        <w:t xml:space="preserve"> </w:t>
      </w:r>
      <w:r>
        <w:t>million</w:t>
      </w:r>
      <w:r>
        <w:rPr>
          <w:spacing w:val="80"/>
          <w:w w:val="150"/>
        </w:rPr>
        <w:t xml:space="preserve"> </w:t>
      </w:r>
      <w:r>
        <w:t>reported</w:t>
      </w:r>
      <w:r>
        <w:rPr>
          <w:spacing w:val="80"/>
          <w:w w:val="150"/>
        </w:rPr>
        <w:t xml:space="preserve"> </w:t>
      </w:r>
      <w:r>
        <w:t>in</w:t>
      </w:r>
      <w:r>
        <w:rPr>
          <w:spacing w:val="80"/>
          <w:w w:val="150"/>
        </w:rPr>
        <w:t xml:space="preserve"> </w:t>
      </w:r>
      <w:r>
        <w:t>Note</w:t>
      </w:r>
      <w:r>
        <w:rPr>
          <w:spacing w:val="80"/>
          <w:w w:val="150"/>
        </w:rPr>
        <w:t xml:space="preserve"> </w:t>
      </w:r>
      <w:r>
        <w:t>5B (2023: $781 million) relates to certain schemes sponsored by public corporations (included in ‘other’).</w:t>
      </w:r>
    </w:p>
    <w:p w14:paraId="12043E0C" w14:textId="77777777" w:rsidR="0068651E" w:rsidRDefault="0068651E">
      <w:pPr>
        <w:pStyle w:val="BodyText"/>
        <w:rPr>
          <w:sz w:val="16"/>
        </w:rPr>
      </w:pPr>
    </w:p>
    <w:p w14:paraId="47CD1725" w14:textId="77777777" w:rsidR="0068651E" w:rsidRDefault="0068651E">
      <w:pPr>
        <w:pStyle w:val="BodyText"/>
        <w:rPr>
          <w:sz w:val="16"/>
        </w:rPr>
      </w:pPr>
    </w:p>
    <w:p w14:paraId="21FDB68B" w14:textId="77777777" w:rsidR="0068651E" w:rsidRDefault="0068651E">
      <w:pPr>
        <w:pStyle w:val="BodyText"/>
        <w:rPr>
          <w:sz w:val="16"/>
        </w:rPr>
      </w:pPr>
    </w:p>
    <w:p w14:paraId="1D50ACA5" w14:textId="77777777" w:rsidR="0068651E" w:rsidRDefault="0068651E">
      <w:pPr>
        <w:pStyle w:val="BodyText"/>
        <w:spacing w:before="56"/>
        <w:rPr>
          <w:sz w:val="16"/>
        </w:rPr>
      </w:pPr>
    </w:p>
    <w:p w14:paraId="3AFBE79F" w14:textId="77777777" w:rsidR="0068651E" w:rsidRDefault="006C556A">
      <w:pPr>
        <w:ind w:left="573" w:right="470"/>
        <w:jc w:val="center"/>
        <w:rPr>
          <w:rFonts w:ascii="Arial"/>
          <w:sz w:val="16"/>
        </w:rPr>
      </w:pPr>
      <w:r>
        <w:rPr>
          <w:rFonts w:ascii="Arial"/>
          <w:spacing w:val="-5"/>
          <w:sz w:val="16"/>
        </w:rPr>
        <w:t>149</w:t>
      </w:r>
    </w:p>
    <w:p w14:paraId="6CF182A5" w14:textId="77777777" w:rsidR="0068651E" w:rsidRDefault="0068651E">
      <w:pPr>
        <w:jc w:val="center"/>
        <w:rPr>
          <w:rFonts w:ascii="Arial"/>
          <w:sz w:val="16"/>
        </w:rPr>
        <w:sectPr w:rsidR="0068651E">
          <w:footerReference w:type="default" r:id="rId108"/>
          <w:pgSz w:w="11910" w:h="16840"/>
          <w:pgMar w:top="620" w:right="1500" w:bottom="280" w:left="1680" w:header="0" w:footer="0" w:gutter="0"/>
          <w:cols w:space="720"/>
        </w:sectPr>
      </w:pPr>
    </w:p>
    <w:p w14:paraId="082DE383"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637DDDE6" w14:textId="77777777" w:rsidR="0068651E" w:rsidRDefault="0068651E">
      <w:pPr>
        <w:pStyle w:val="BodyText"/>
        <w:spacing w:before="226"/>
        <w:rPr>
          <w:i/>
        </w:rPr>
      </w:pPr>
    </w:p>
    <w:p w14:paraId="6EB69B11" w14:textId="77777777" w:rsidR="0068651E" w:rsidRDefault="006C556A">
      <w:pPr>
        <w:pStyle w:val="BodyText"/>
        <w:ind w:left="415"/>
        <w:rPr>
          <w:rFonts w:ascii="Arial"/>
        </w:rPr>
      </w:pPr>
      <w:r>
        <w:rPr>
          <w:rFonts w:ascii="Arial"/>
        </w:rPr>
        <w:t>Regulatory</w:t>
      </w:r>
      <w:r>
        <w:rPr>
          <w:rFonts w:ascii="Arial"/>
          <w:spacing w:val="-12"/>
        </w:rPr>
        <w:t xml:space="preserve"> </w:t>
      </w:r>
      <w:r>
        <w:rPr>
          <w:rFonts w:ascii="Arial"/>
          <w:spacing w:val="-2"/>
        </w:rPr>
        <w:t>framework</w:t>
      </w:r>
    </w:p>
    <w:p w14:paraId="6E67C532" w14:textId="77777777" w:rsidR="0068651E" w:rsidRDefault="006C556A">
      <w:pPr>
        <w:spacing w:before="138"/>
        <w:ind w:left="415" w:right="886"/>
        <w:jc w:val="both"/>
        <w:rPr>
          <w:i/>
          <w:sz w:val="20"/>
        </w:rPr>
      </w:pPr>
      <w:r>
        <w:rPr>
          <w:sz w:val="20"/>
        </w:rPr>
        <w:t>The following table details the enabling legislation for each of the individually disclosed</w:t>
      </w:r>
      <w:r>
        <w:rPr>
          <w:spacing w:val="40"/>
          <w:sz w:val="20"/>
        </w:rPr>
        <w:t xml:space="preserve"> </w:t>
      </w:r>
      <w:r>
        <w:rPr>
          <w:sz w:val="20"/>
        </w:rPr>
        <w:t>defined</w:t>
      </w:r>
      <w:r>
        <w:rPr>
          <w:spacing w:val="40"/>
          <w:sz w:val="20"/>
        </w:rPr>
        <w:t xml:space="preserve"> </w:t>
      </w:r>
      <w:r>
        <w:rPr>
          <w:sz w:val="20"/>
        </w:rPr>
        <w:t>benefits</w:t>
      </w:r>
      <w:r>
        <w:rPr>
          <w:spacing w:val="40"/>
          <w:sz w:val="20"/>
        </w:rPr>
        <w:t xml:space="preserve"> </w:t>
      </w:r>
      <w:r>
        <w:rPr>
          <w:sz w:val="20"/>
        </w:rPr>
        <w:t>schemes</w:t>
      </w:r>
      <w:r>
        <w:rPr>
          <w:spacing w:val="36"/>
          <w:sz w:val="20"/>
        </w:rPr>
        <w:t xml:space="preserve"> </w:t>
      </w:r>
      <w:r>
        <w:rPr>
          <w:sz w:val="20"/>
        </w:rPr>
        <w:t>and</w:t>
      </w:r>
      <w:r>
        <w:rPr>
          <w:spacing w:val="40"/>
          <w:sz w:val="20"/>
        </w:rPr>
        <w:t xml:space="preserve"> </w:t>
      </w:r>
      <w:r>
        <w:rPr>
          <w:sz w:val="20"/>
        </w:rPr>
        <w:t>whether</w:t>
      </w:r>
      <w:r>
        <w:rPr>
          <w:spacing w:val="40"/>
          <w:sz w:val="20"/>
        </w:rPr>
        <w:t xml:space="preserve"> </w:t>
      </w:r>
      <w:r>
        <w:rPr>
          <w:sz w:val="20"/>
        </w:rPr>
        <w:t>the</w:t>
      </w:r>
      <w:r>
        <w:rPr>
          <w:spacing w:val="40"/>
          <w:sz w:val="20"/>
        </w:rPr>
        <w:t xml:space="preserve"> </w:t>
      </w:r>
      <w:r>
        <w:rPr>
          <w:sz w:val="20"/>
        </w:rPr>
        <w:t>scheme</w:t>
      </w:r>
      <w:r>
        <w:rPr>
          <w:spacing w:val="40"/>
          <w:sz w:val="20"/>
        </w:rPr>
        <w:t xml:space="preserve"> </w:t>
      </w:r>
      <w:r>
        <w:rPr>
          <w:sz w:val="20"/>
        </w:rPr>
        <w:t>must</w:t>
      </w:r>
      <w:r>
        <w:rPr>
          <w:spacing w:val="40"/>
          <w:sz w:val="20"/>
        </w:rPr>
        <w:t xml:space="preserve"> </w:t>
      </w:r>
      <w:r>
        <w:rPr>
          <w:sz w:val="20"/>
        </w:rPr>
        <w:t>comply</w:t>
      </w:r>
      <w:r>
        <w:rPr>
          <w:spacing w:val="40"/>
          <w:sz w:val="20"/>
        </w:rPr>
        <w:t xml:space="preserve"> </w:t>
      </w:r>
      <w:r>
        <w:rPr>
          <w:sz w:val="20"/>
        </w:rPr>
        <w:t>with the</w:t>
      </w:r>
      <w:r>
        <w:rPr>
          <w:spacing w:val="40"/>
          <w:sz w:val="20"/>
        </w:rPr>
        <w:t xml:space="preserve"> </w:t>
      </w:r>
      <w:r>
        <w:rPr>
          <w:sz w:val="20"/>
        </w:rPr>
        <w:t>requirements</w:t>
      </w:r>
      <w:r>
        <w:rPr>
          <w:spacing w:val="40"/>
          <w:sz w:val="20"/>
        </w:rPr>
        <w:t xml:space="preserve"> </w:t>
      </w:r>
      <w:r>
        <w:rPr>
          <w:sz w:val="20"/>
        </w:rPr>
        <w:t>of</w:t>
      </w:r>
      <w:r>
        <w:rPr>
          <w:spacing w:val="40"/>
          <w:sz w:val="20"/>
        </w:rPr>
        <w:t xml:space="preserve"> </w:t>
      </w:r>
      <w:r>
        <w:rPr>
          <w:sz w:val="20"/>
        </w:rPr>
        <w:t>the</w:t>
      </w:r>
      <w:r>
        <w:rPr>
          <w:spacing w:val="40"/>
          <w:sz w:val="20"/>
        </w:rPr>
        <w:t xml:space="preserve"> </w:t>
      </w:r>
      <w:r>
        <w:rPr>
          <w:i/>
          <w:sz w:val="20"/>
        </w:rPr>
        <w:t>Superannuation</w:t>
      </w:r>
      <w:r>
        <w:rPr>
          <w:i/>
          <w:spacing w:val="40"/>
          <w:sz w:val="20"/>
        </w:rPr>
        <w:t xml:space="preserve"> </w:t>
      </w:r>
      <w:r>
        <w:rPr>
          <w:i/>
          <w:sz w:val="20"/>
        </w:rPr>
        <w:t>Industry</w:t>
      </w:r>
      <w:r>
        <w:rPr>
          <w:i/>
          <w:spacing w:val="40"/>
          <w:sz w:val="20"/>
        </w:rPr>
        <w:t xml:space="preserve"> </w:t>
      </w:r>
      <w:r>
        <w:rPr>
          <w:i/>
          <w:sz w:val="20"/>
        </w:rPr>
        <w:t>(Supervision)</w:t>
      </w:r>
      <w:r>
        <w:rPr>
          <w:i/>
          <w:spacing w:val="40"/>
          <w:sz w:val="20"/>
        </w:rPr>
        <w:t xml:space="preserve"> </w:t>
      </w:r>
      <w:r>
        <w:rPr>
          <w:i/>
          <w:sz w:val="20"/>
        </w:rPr>
        <w:t>Act</w:t>
      </w:r>
      <w:r>
        <w:rPr>
          <w:i/>
          <w:spacing w:val="40"/>
          <w:sz w:val="20"/>
        </w:rPr>
        <w:t xml:space="preserve"> </w:t>
      </w:r>
      <w:r>
        <w:rPr>
          <w:i/>
          <w:sz w:val="20"/>
        </w:rPr>
        <w:t>1993.</w:t>
      </w:r>
    </w:p>
    <w:p w14:paraId="1E051045" w14:textId="77777777" w:rsidR="0068651E" w:rsidRDefault="0068651E">
      <w:pPr>
        <w:pStyle w:val="BodyText"/>
        <w:spacing w:before="7"/>
        <w:rPr>
          <w:i/>
          <w:sz w:val="16"/>
        </w:r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2268"/>
        <w:gridCol w:w="2777"/>
        <w:gridCol w:w="1815"/>
      </w:tblGrid>
      <w:tr w:rsidR="0068651E" w14:paraId="1AA43147" w14:textId="77777777">
        <w:trPr>
          <w:trHeight w:val="304"/>
        </w:trPr>
        <w:tc>
          <w:tcPr>
            <w:tcW w:w="922" w:type="dxa"/>
            <w:tcBorders>
              <w:left w:val="nil"/>
            </w:tcBorders>
          </w:tcPr>
          <w:p w14:paraId="434DD958" w14:textId="77777777" w:rsidR="0068651E" w:rsidRDefault="006C556A">
            <w:pPr>
              <w:pStyle w:val="TableParagraph"/>
              <w:spacing w:before="61"/>
              <w:ind w:left="122"/>
              <w:jc w:val="left"/>
              <w:rPr>
                <w:b/>
                <w:sz w:val="16"/>
              </w:rPr>
            </w:pPr>
            <w:r>
              <w:rPr>
                <w:b/>
                <w:spacing w:val="-2"/>
                <w:sz w:val="16"/>
              </w:rPr>
              <w:t>Scheme</w:t>
            </w:r>
          </w:p>
        </w:tc>
        <w:tc>
          <w:tcPr>
            <w:tcW w:w="2268" w:type="dxa"/>
          </w:tcPr>
          <w:p w14:paraId="1C97DA3D" w14:textId="77777777" w:rsidR="0068651E" w:rsidRDefault="006C556A">
            <w:pPr>
              <w:pStyle w:val="TableParagraph"/>
              <w:spacing w:before="61"/>
              <w:ind w:left="102"/>
              <w:jc w:val="left"/>
              <w:rPr>
                <w:b/>
                <w:sz w:val="16"/>
              </w:rPr>
            </w:pPr>
            <w:r>
              <w:rPr>
                <w:b/>
                <w:sz w:val="16"/>
              </w:rPr>
              <w:t>Enabling</w:t>
            </w:r>
            <w:r>
              <w:rPr>
                <w:b/>
                <w:spacing w:val="-2"/>
                <w:sz w:val="16"/>
              </w:rPr>
              <w:t xml:space="preserve"> </w:t>
            </w:r>
            <w:r>
              <w:rPr>
                <w:b/>
                <w:spacing w:val="-5"/>
                <w:sz w:val="16"/>
              </w:rPr>
              <w:t>Act</w:t>
            </w:r>
          </w:p>
        </w:tc>
        <w:tc>
          <w:tcPr>
            <w:tcW w:w="2777" w:type="dxa"/>
          </w:tcPr>
          <w:p w14:paraId="089C24C3" w14:textId="77777777" w:rsidR="0068651E" w:rsidRDefault="006C556A">
            <w:pPr>
              <w:pStyle w:val="TableParagraph"/>
              <w:spacing w:before="61"/>
              <w:ind w:left="102"/>
              <w:jc w:val="left"/>
              <w:rPr>
                <w:b/>
                <w:sz w:val="16"/>
              </w:rPr>
            </w:pPr>
            <w:r>
              <w:rPr>
                <w:b/>
                <w:sz w:val="16"/>
              </w:rPr>
              <w:t>Period</w:t>
            </w:r>
            <w:r>
              <w:rPr>
                <w:b/>
                <w:spacing w:val="-1"/>
                <w:sz w:val="16"/>
              </w:rPr>
              <w:t xml:space="preserve"> </w:t>
            </w:r>
            <w:r>
              <w:rPr>
                <w:b/>
                <w:sz w:val="16"/>
              </w:rPr>
              <w:t>open</w:t>
            </w:r>
            <w:r>
              <w:rPr>
                <w:b/>
                <w:spacing w:val="-2"/>
                <w:sz w:val="16"/>
              </w:rPr>
              <w:t xml:space="preserve"> </w:t>
            </w:r>
            <w:r>
              <w:rPr>
                <w:b/>
                <w:sz w:val="16"/>
              </w:rPr>
              <w:t>for</w:t>
            </w:r>
            <w:r>
              <w:rPr>
                <w:b/>
                <w:spacing w:val="-3"/>
                <w:sz w:val="16"/>
              </w:rPr>
              <w:t xml:space="preserve"> </w:t>
            </w:r>
            <w:r>
              <w:rPr>
                <w:b/>
                <w:sz w:val="16"/>
              </w:rPr>
              <w:t>new</w:t>
            </w:r>
            <w:r>
              <w:rPr>
                <w:b/>
                <w:spacing w:val="-2"/>
                <w:sz w:val="16"/>
              </w:rPr>
              <w:t xml:space="preserve"> members</w:t>
            </w:r>
          </w:p>
        </w:tc>
        <w:tc>
          <w:tcPr>
            <w:tcW w:w="1815" w:type="dxa"/>
            <w:tcBorders>
              <w:right w:val="nil"/>
            </w:tcBorders>
          </w:tcPr>
          <w:p w14:paraId="693B1512" w14:textId="77777777" w:rsidR="0068651E" w:rsidRDefault="006C556A">
            <w:pPr>
              <w:pStyle w:val="TableParagraph"/>
              <w:spacing w:before="61"/>
              <w:ind w:left="104"/>
              <w:jc w:val="left"/>
              <w:rPr>
                <w:b/>
                <w:sz w:val="16"/>
              </w:rPr>
            </w:pPr>
            <w:r>
              <w:rPr>
                <w:b/>
                <w:spacing w:val="-2"/>
                <w:sz w:val="16"/>
              </w:rPr>
              <w:t>Requirement</w:t>
            </w:r>
          </w:p>
        </w:tc>
      </w:tr>
      <w:tr w:rsidR="0068651E" w14:paraId="4660CAF1" w14:textId="77777777">
        <w:trPr>
          <w:trHeight w:val="304"/>
        </w:trPr>
        <w:tc>
          <w:tcPr>
            <w:tcW w:w="922" w:type="dxa"/>
            <w:tcBorders>
              <w:left w:val="nil"/>
            </w:tcBorders>
          </w:tcPr>
          <w:p w14:paraId="28032D30" w14:textId="77777777" w:rsidR="0068651E" w:rsidRDefault="006C556A">
            <w:pPr>
              <w:pStyle w:val="TableParagraph"/>
              <w:spacing w:before="61"/>
              <w:ind w:left="122"/>
              <w:jc w:val="left"/>
              <w:rPr>
                <w:sz w:val="16"/>
              </w:rPr>
            </w:pPr>
            <w:r>
              <w:rPr>
                <w:spacing w:val="-5"/>
                <w:sz w:val="16"/>
              </w:rPr>
              <w:t>CSS</w:t>
            </w:r>
          </w:p>
        </w:tc>
        <w:tc>
          <w:tcPr>
            <w:tcW w:w="2268" w:type="dxa"/>
          </w:tcPr>
          <w:p w14:paraId="1CE94D5A" w14:textId="77777777" w:rsidR="0068651E" w:rsidRDefault="006C556A">
            <w:pPr>
              <w:pStyle w:val="TableParagraph"/>
              <w:spacing w:before="61"/>
              <w:ind w:left="102"/>
              <w:jc w:val="left"/>
              <w:rPr>
                <w:i/>
                <w:sz w:val="16"/>
              </w:rPr>
            </w:pPr>
            <w:r>
              <w:rPr>
                <w:i/>
                <w:sz w:val="16"/>
              </w:rPr>
              <w:t>Superannuation</w:t>
            </w:r>
            <w:r>
              <w:rPr>
                <w:i/>
                <w:spacing w:val="-3"/>
                <w:sz w:val="16"/>
              </w:rPr>
              <w:t xml:space="preserve"> </w:t>
            </w:r>
            <w:r>
              <w:rPr>
                <w:i/>
                <w:sz w:val="16"/>
              </w:rPr>
              <w:t>Act</w:t>
            </w:r>
            <w:r>
              <w:rPr>
                <w:i/>
                <w:spacing w:val="-5"/>
                <w:sz w:val="16"/>
              </w:rPr>
              <w:t xml:space="preserve"> </w:t>
            </w:r>
            <w:r>
              <w:rPr>
                <w:i/>
                <w:spacing w:val="-4"/>
                <w:sz w:val="16"/>
              </w:rPr>
              <w:t>1976</w:t>
            </w:r>
          </w:p>
        </w:tc>
        <w:tc>
          <w:tcPr>
            <w:tcW w:w="2777" w:type="dxa"/>
          </w:tcPr>
          <w:p w14:paraId="3D49310A" w14:textId="77777777" w:rsidR="0068651E" w:rsidRDefault="006C556A">
            <w:pPr>
              <w:pStyle w:val="TableParagraph"/>
              <w:spacing w:before="61"/>
              <w:ind w:left="102"/>
              <w:jc w:val="left"/>
              <w:rPr>
                <w:sz w:val="16"/>
              </w:rPr>
            </w:pPr>
            <w:r>
              <w:rPr>
                <w:sz w:val="16"/>
              </w:rPr>
              <w:t>1 July 1976</w:t>
            </w:r>
            <w:r>
              <w:rPr>
                <w:spacing w:val="-3"/>
                <w:sz w:val="16"/>
              </w:rPr>
              <w:t xml:space="preserve"> </w:t>
            </w:r>
            <w:r>
              <w:rPr>
                <w:sz w:val="16"/>
              </w:rPr>
              <w:t>to</w:t>
            </w:r>
            <w:r>
              <w:rPr>
                <w:spacing w:val="-2"/>
                <w:sz w:val="16"/>
              </w:rPr>
              <w:t xml:space="preserve"> </w:t>
            </w:r>
            <w:r>
              <w:rPr>
                <w:sz w:val="16"/>
              </w:rPr>
              <w:t>30</w:t>
            </w:r>
            <w:r>
              <w:rPr>
                <w:spacing w:val="-3"/>
                <w:sz w:val="16"/>
              </w:rPr>
              <w:t xml:space="preserve"> </w:t>
            </w:r>
            <w:r>
              <w:rPr>
                <w:sz w:val="16"/>
              </w:rPr>
              <w:t>June</w:t>
            </w:r>
            <w:r>
              <w:rPr>
                <w:spacing w:val="-3"/>
                <w:sz w:val="16"/>
              </w:rPr>
              <w:t xml:space="preserve"> </w:t>
            </w:r>
            <w:r>
              <w:rPr>
                <w:spacing w:val="-4"/>
                <w:sz w:val="16"/>
              </w:rPr>
              <w:t>1990</w:t>
            </w:r>
          </w:p>
        </w:tc>
        <w:tc>
          <w:tcPr>
            <w:tcW w:w="1815" w:type="dxa"/>
            <w:vMerge w:val="restart"/>
            <w:tcBorders>
              <w:right w:val="nil"/>
            </w:tcBorders>
          </w:tcPr>
          <w:p w14:paraId="3BEB2114" w14:textId="77777777" w:rsidR="0068651E" w:rsidRDefault="006C556A">
            <w:pPr>
              <w:pStyle w:val="TableParagraph"/>
              <w:spacing w:before="61"/>
              <w:ind w:left="104" w:right="141" w:hanging="1"/>
              <w:jc w:val="left"/>
              <w:rPr>
                <w:sz w:val="16"/>
              </w:rPr>
            </w:pPr>
            <w:r>
              <w:rPr>
                <w:sz w:val="16"/>
              </w:rPr>
              <w:t xml:space="preserve">Compliance with the </w:t>
            </w:r>
            <w:r>
              <w:rPr>
                <w:i/>
                <w:spacing w:val="-2"/>
                <w:sz w:val="16"/>
              </w:rPr>
              <w:t xml:space="preserve">Superannuation </w:t>
            </w:r>
            <w:r>
              <w:rPr>
                <w:i/>
                <w:sz w:val="16"/>
              </w:rPr>
              <w:t>Industry</w:t>
            </w:r>
            <w:r>
              <w:rPr>
                <w:i/>
                <w:spacing w:val="-12"/>
                <w:sz w:val="16"/>
              </w:rPr>
              <w:t xml:space="preserve"> </w:t>
            </w:r>
            <w:r>
              <w:rPr>
                <w:i/>
                <w:sz w:val="16"/>
              </w:rPr>
              <w:t>(Supervision) Act 1993</w:t>
            </w:r>
            <w:r>
              <w:rPr>
                <w:sz w:val="16"/>
              </w:rPr>
              <w:t>.</w:t>
            </w:r>
          </w:p>
        </w:tc>
      </w:tr>
      <w:tr w:rsidR="0068651E" w14:paraId="60130EF0" w14:textId="77777777">
        <w:trPr>
          <w:trHeight w:val="304"/>
        </w:trPr>
        <w:tc>
          <w:tcPr>
            <w:tcW w:w="922" w:type="dxa"/>
            <w:tcBorders>
              <w:left w:val="nil"/>
            </w:tcBorders>
          </w:tcPr>
          <w:p w14:paraId="0A564EC1" w14:textId="77777777" w:rsidR="0068651E" w:rsidRDefault="006C556A">
            <w:pPr>
              <w:pStyle w:val="TableParagraph"/>
              <w:spacing w:before="61"/>
              <w:ind w:left="122"/>
              <w:jc w:val="left"/>
              <w:rPr>
                <w:sz w:val="16"/>
              </w:rPr>
            </w:pPr>
            <w:r>
              <w:rPr>
                <w:spacing w:val="-5"/>
                <w:sz w:val="16"/>
              </w:rPr>
              <w:t>PSS</w:t>
            </w:r>
          </w:p>
        </w:tc>
        <w:tc>
          <w:tcPr>
            <w:tcW w:w="2268" w:type="dxa"/>
          </w:tcPr>
          <w:p w14:paraId="2C17F55E" w14:textId="77777777" w:rsidR="0068651E" w:rsidRDefault="006C556A">
            <w:pPr>
              <w:pStyle w:val="TableParagraph"/>
              <w:spacing w:before="61"/>
              <w:ind w:left="102"/>
              <w:jc w:val="left"/>
              <w:rPr>
                <w:i/>
                <w:sz w:val="16"/>
              </w:rPr>
            </w:pPr>
            <w:r>
              <w:rPr>
                <w:i/>
                <w:sz w:val="16"/>
              </w:rPr>
              <w:t>Superannuation</w:t>
            </w:r>
            <w:r>
              <w:rPr>
                <w:i/>
                <w:spacing w:val="-3"/>
                <w:sz w:val="16"/>
              </w:rPr>
              <w:t xml:space="preserve"> </w:t>
            </w:r>
            <w:r>
              <w:rPr>
                <w:i/>
                <w:sz w:val="16"/>
              </w:rPr>
              <w:t>Act</w:t>
            </w:r>
            <w:r>
              <w:rPr>
                <w:i/>
                <w:spacing w:val="-5"/>
                <w:sz w:val="16"/>
              </w:rPr>
              <w:t xml:space="preserve"> </w:t>
            </w:r>
            <w:r>
              <w:rPr>
                <w:i/>
                <w:spacing w:val="-4"/>
                <w:sz w:val="16"/>
              </w:rPr>
              <w:t>1990</w:t>
            </w:r>
          </w:p>
        </w:tc>
        <w:tc>
          <w:tcPr>
            <w:tcW w:w="2777" w:type="dxa"/>
          </w:tcPr>
          <w:p w14:paraId="2E2CD3EB" w14:textId="77777777" w:rsidR="0068651E" w:rsidRDefault="006C556A">
            <w:pPr>
              <w:pStyle w:val="TableParagraph"/>
              <w:spacing w:before="61"/>
              <w:ind w:left="102"/>
              <w:jc w:val="left"/>
              <w:rPr>
                <w:sz w:val="16"/>
              </w:rPr>
            </w:pPr>
            <w:r>
              <w:rPr>
                <w:sz w:val="16"/>
              </w:rPr>
              <w:t>1 July 1990</w:t>
            </w:r>
            <w:r>
              <w:rPr>
                <w:spacing w:val="-3"/>
                <w:sz w:val="16"/>
              </w:rPr>
              <w:t xml:space="preserve"> </w:t>
            </w:r>
            <w:r>
              <w:rPr>
                <w:sz w:val="16"/>
              </w:rPr>
              <w:t>to</w:t>
            </w:r>
            <w:r>
              <w:rPr>
                <w:spacing w:val="-2"/>
                <w:sz w:val="16"/>
              </w:rPr>
              <w:t xml:space="preserve"> </w:t>
            </w:r>
            <w:r>
              <w:rPr>
                <w:sz w:val="16"/>
              </w:rPr>
              <w:t>30</w:t>
            </w:r>
            <w:r>
              <w:rPr>
                <w:spacing w:val="-3"/>
                <w:sz w:val="16"/>
              </w:rPr>
              <w:t xml:space="preserve"> </w:t>
            </w:r>
            <w:r>
              <w:rPr>
                <w:sz w:val="16"/>
              </w:rPr>
              <w:t>June</w:t>
            </w:r>
            <w:r>
              <w:rPr>
                <w:spacing w:val="-3"/>
                <w:sz w:val="16"/>
              </w:rPr>
              <w:t xml:space="preserve"> </w:t>
            </w:r>
            <w:r>
              <w:rPr>
                <w:spacing w:val="-4"/>
                <w:sz w:val="16"/>
              </w:rPr>
              <w:t>2005</w:t>
            </w:r>
          </w:p>
        </w:tc>
        <w:tc>
          <w:tcPr>
            <w:tcW w:w="1815" w:type="dxa"/>
            <w:vMerge/>
            <w:tcBorders>
              <w:top w:val="nil"/>
              <w:right w:val="nil"/>
            </w:tcBorders>
          </w:tcPr>
          <w:p w14:paraId="08CA9DC4" w14:textId="77777777" w:rsidR="0068651E" w:rsidRDefault="0068651E">
            <w:pPr>
              <w:rPr>
                <w:sz w:val="2"/>
                <w:szCs w:val="2"/>
              </w:rPr>
            </w:pPr>
          </w:p>
        </w:tc>
      </w:tr>
      <w:tr w:rsidR="0068651E" w14:paraId="41BBEF12" w14:textId="77777777">
        <w:trPr>
          <w:trHeight w:val="486"/>
        </w:trPr>
        <w:tc>
          <w:tcPr>
            <w:tcW w:w="922" w:type="dxa"/>
            <w:tcBorders>
              <w:left w:val="nil"/>
            </w:tcBorders>
          </w:tcPr>
          <w:p w14:paraId="563109DE" w14:textId="77777777" w:rsidR="0068651E" w:rsidRDefault="006C556A">
            <w:pPr>
              <w:pStyle w:val="TableParagraph"/>
              <w:spacing w:before="61"/>
              <w:ind w:left="122"/>
              <w:jc w:val="left"/>
              <w:rPr>
                <w:sz w:val="16"/>
              </w:rPr>
            </w:pPr>
            <w:r>
              <w:rPr>
                <w:spacing w:val="-4"/>
                <w:sz w:val="16"/>
              </w:rPr>
              <w:t>MSBS</w:t>
            </w:r>
          </w:p>
        </w:tc>
        <w:tc>
          <w:tcPr>
            <w:tcW w:w="2268" w:type="dxa"/>
          </w:tcPr>
          <w:p w14:paraId="32546D14" w14:textId="77777777" w:rsidR="0068651E" w:rsidRDefault="006C556A">
            <w:pPr>
              <w:pStyle w:val="TableParagraph"/>
              <w:spacing w:before="61"/>
              <w:ind w:left="102"/>
              <w:jc w:val="left"/>
              <w:rPr>
                <w:i/>
                <w:sz w:val="16"/>
              </w:rPr>
            </w:pPr>
            <w:r>
              <w:rPr>
                <w:i/>
                <w:sz w:val="16"/>
              </w:rPr>
              <w:t>Military</w:t>
            </w:r>
            <w:r>
              <w:rPr>
                <w:i/>
                <w:spacing w:val="-12"/>
                <w:sz w:val="16"/>
              </w:rPr>
              <w:t xml:space="preserve"> </w:t>
            </w:r>
            <w:r>
              <w:rPr>
                <w:i/>
                <w:sz w:val="16"/>
              </w:rPr>
              <w:t>Superannuation</w:t>
            </w:r>
            <w:r>
              <w:rPr>
                <w:i/>
                <w:spacing w:val="-11"/>
                <w:sz w:val="16"/>
              </w:rPr>
              <w:t xml:space="preserve"> </w:t>
            </w:r>
            <w:r>
              <w:rPr>
                <w:i/>
                <w:sz w:val="16"/>
              </w:rPr>
              <w:t>and Benefits Act 1991</w:t>
            </w:r>
          </w:p>
        </w:tc>
        <w:tc>
          <w:tcPr>
            <w:tcW w:w="2777" w:type="dxa"/>
          </w:tcPr>
          <w:p w14:paraId="6BE97387" w14:textId="77777777" w:rsidR="0068651E" w:rsidRDefault="006C556A">
            <w:pPr>
              <w:pStyle w:val="TableParagraph"/>
              <w:spacing w:before="61"/>
              <w:ind w:left="102"/>
              <w:jc w:val="left"/>
              <w:rPr>
                <w:sz w:val="16"/>
              </w:rPr>
            </w:pPr>
            <w:r>
              <w:rPr>
                <w:sz w:val="16"/>
              </w:rPr>
              <w:t>1</w:t>
            </w:r>
            <w:r>
              <w:rPr>
                <w:spacing w:val="-3"/>
                <w:sz w:val="16"/>
              </w:rPr>
              <w:t xml:space="preserve"> </w:t>
            </w:r>
            <w:r>
              <w:rPr>
                <w:sz w:val="16"/>
              </w:rPr>
              <w:t>October</w:t>
            </w:r>
            <w:r>
              <w:rPr>
                <w:spacing w:val="-1"/>
                <w:sz w:val="16"/>
              </w:rPr>
              <w:t xml:space="preserve"> </w:t>
            </w:r>
            <w:r>
              <w:rPr>
                <w:sz w:val="16"/>
              </w:rPr>
              <w:t>1991</w:t>
            </w:r>
            <w:r>
              <w:rPr>
                <w:spacing w:val="-1"/>
                <w:sz w:val="16"/>
              </w:rPr>
              <w:t xml:space="preserve"> </w:t>
            </w:r>
            <w:r>
              <w:rPr>
                <w:sz w:val="16"/>
              </w:rPr>
              <w:t>to</w:t>
            </w:r>
            <w:r>
              <w:rPr>
                <w:spacing w:val="-4"/>
                <w:sz w:val="16"/>
              </w:rPr>
              <w:t xml:space="preserve"> </w:t>
            </w:r>
            <w:r>
              <w:rPr>
                <w:sz w:val="16"/>
              </w:rPr>
              <w:t>30</w:t>
            </w:r>
            <w:r>
              <w:rPr>
                <w:spacing w:val="-4"/>
                <w:sz w:val="16"/>
              </w:rPr>
              <w:t xml:space="preserve"> </w:t>
            </w:r>
            <w:r>
              <w:rPr>
                <w:sz w:val="16"/>
              </w:rPr>
              <w:t>June</w:t>
            </w:r>
            <w:r>
              <w:rPr>
                <w:spacing w:val="-1"/>
                <w:sz w:val="16"/>
              </w:rPr>
              <w:t xml:space="preserve"> </w:t>
            </w:r>
            <w:r>
              <w:rPr>
                <w:spacing w:val="-4"/>
                <w:sz w:val="16"/>
              </w:rPr>
              <w:t>2016</w:t>
            </w:r>
          </w:p>
        </w:tc>
        <w:tc>
          <w:tcPr>
            <w:tcW w:w="1815" w:type="dxa"/>
            <w:vMerge/>
            <w:tcBorders>
              <w:top w:val="nil"/>
              <w:right w:val="nil"/>
            </w:tcBorders>
          </w:tcPr>
          <w:p w14:paraId="7601E505" w14:textId="77777777" w:rsidR="0068651E" w:rsidRDefault="0068651E">
            <w:pPr>
              <w:rPr>
                <w:sz w:val="2"/>
                <w:szCs w:val="2"/>
              </w:rPr>
            </w:pPr>
          </w:p>
        </w:tc>
      </w:tr>
      <w:tr w:rsidR="0068651E" w14:paraId="352EAA63" w14:textId="77777777">
        <w:trPr>
          <w:trHeight w:val="856"/>
        </w:trPr>
        <w:tc>
          <w:tcPr>
            <w:tcW w:w="922" w:type="dxa"/>
            <w:tcBorders>
              <w:left w:val="nil"/>
            </w:tcBorders>
          </w:tcPr>
          <w:p w14:paraId="61CF61ED" w14:textId="77777777" w:rsidR="0068651E" w:rsidRDefault="006C556A">
            <w:pPr>
              <w:pStyle w:val="TableParagraph"/>
              <w:spacing w:before="61"/>
              <w:ind w:left="122"/>
              <w:jc w:val="left"/>
              <w:rPr>
                <w:sz w:val="16"/>
              </w:rPr>
            </w:pPr>
            <w:r>
              <w:rPr>
                <w:spacing w:val="-4"/>
                <w:sz w:val="16"/>
              </w:rPr>
              <w:t>DFRDB</w:t>
            </w:r>
          </w:p>
        </w:tc>
        <w:tc>
          <w:tcPr>
            <w:tcW w:w="2268" w:type="dxa"/>
          </w:tcPr>
          <w:p w14:paraId="6BEC9983" w14:textId="77777777" w:rsidR="0068651E" w:rsidRDefault="006C556A">
            <w:pPr>
              <w:pStyle w:val="TableParagraph"/>
              <w:spacing w:before="61"/>
              <w:ind w:left="102" w:right="32"/>
              <w:jc w:val="left"/>
              <w:rPr>
                <w:i/>
                <w:sz w:val="16"/>
              </w:rPr>
            </w:pPr>
            <w:r>
              <w:rPr>
                <w:i/>
                <w:sz w:val="16"/>
              </w:rPr>
              <w:t>Defence Force Retirement and</w:t>
            </w:r>
            <w:r>
              <w:rPr>
                <w:i/>
                <w:spacing w:val="-9"/>
                <w:sz w:val="16"/>
              </w:rPr>
              <w:t xml:space="preserve"> </w:t>
            </w:r>
            <w:r>
              <w:rPr>
                <w:i/>
                <w:sz w:val="16"/>
              </w:rPr>
              <w:t>Death</w:t>
            </w:r>
            <w:r>
              <w:rPr>
                <w:i/>
                <w:spacing w:val="-9"/>
                <w:sz w:val="16"/>
              </w:rPr>
              <w:t xml:space="preserve"> </w:t>
            </w:r>
            <w:r>
              <w:rPr>
                <w:i/>
                <w:sz w:val="16"/>
              </w:rPr>
              <w:t>Benefits</w:t>
            </w:r>
            <w:r>
              <w:rPr>
                <w:i/>
                <w:spacing w:val="-10"/>
                <w:sz w:val="16"/>
              </w:rPr>
              <w:t xml:space="preserve"> </w:t>
            </w:r>
            <w:r>
              <w:rPr>
                <w:i/>
                <w:sz w:val="16"/>
              </w:rPr>
              <w:t>Act</w:t>
            </w:r>
            <w:r>
              <w:rPr>
                <w:i/>
                <w:spacing w:val="-10"/>
                <w:sz w:val="16"/>
              </w:rPr>
              <w:t xml:space="preserve"> </w:t>
            </w:r>
            <w:r>
              <w:rPr>
                <w:i/>
                <w:sz w:val="16"/>
              </w:rPr>
              <w:t>1973</w:t>
            </w:r>
          </w:p>
        </w:tc>
        <w:tc>
          <w:tcPr>
            <w:tcW w:w="2777" w:type="dxa"/>
          </w:tcPr>
          <w:p w14:paraId="6ECA1D50" w14:textId="77777777" w:rsidR="0068651E" w:rsidRDefault="006C556A">
            <w:pPr>
              <w:pStyle w:val="TableParagraph"/>
              <w:spacing w:before="61"/>
              <w:ind w:left="102"/>
              <w:jc w:val="left"/>
              <w:rPr>
                <w:sz w:val="16"/>
              </w:rPr>
            </w:pPr>
            <w:r>
              <w:rPr>
                <w:sz w:val="16"/>
              </w:rPr>
              <w:t>1</w:t>
            </w:r>
            <w:r>
              <w:rPr>
                <w:spacing w:val="-2"/>
                <w:sz w:val="16"/>
              </w:rPr>
              <w:t xml:space="preserve"> </w:t>
            </w:r>
            <w:r>
              <w:rPr>
                <w:sz w:val="16"/>
              </w:rPr>
              <w:t>October</w:t>
            </w:r>
            <w:r>
              <w:rPr>
                <w:spacing w:val="-2"/>
                <w:sz w:val="16"/>
              </w:rPr>
              <w:t xml:space="preserve"> </w:t>
            </w:r>
            <w:r>
              <w:rPr>
                <w:sz w:val="16"/>
              </w:rPr>
              <w:t>1972</w:t>
            </w:r>
            <w:r>
              <w:rPr>
                <w:spacing w:val="-1"/>
                <w:sz w:val="16"/>
              </w:rPr>
              <w:t xml:space="preserve"> </w:t>
            </w:r>
            <w:r>
              <w:rPr>
                <w:spacing w:val="-5"/>
                <w:sz w:val="16"/>
              </w:rPr>
              <w:t>to</w:t>
            </w:r>
          </w:p>
          <w:p w14:paraId="5AD38776" w14:textId="77777777" w:rsidR="0068651E" w:rsidRDefault="006C556A">
            <w:pPr>
              <w:pStyle w:val="TableParagraph"/>
              <w:ind w:left="102"/>
              <w:jc w:val="left"/>
              <w:rPr>
                <w:sz w:val="16"/>
              </w:rPr>
            </w:pPr>
            <w:r>
              <w:rPr>
                <w:sz w:val="16"/>
              </w:rPr>
              <w:t>30</w:t>
            </w:r>
            <w:r>
              <w:rPr>
                <w:spacing w:val="-5"/>
                <w:sz w:val="16"/>
              </w:rPr>
              <w:t xml:space="preserve"> </w:t>
            </w:r>
            <w:r>
              <w:rPr>
                <w:sz w:val="16"/>
              </w:rPr>
              <w:t>September</w:t>
            </w:r>
            <w:r>
              <w:rPr>
                <w:spacing w:val="-2"/>
                <w:sz w:val="16"/>
              </w:rPr>
              <w:t xml:space="preserve"> </w:t>
            </w:r>
            <w:r>
              <w:rPr>
                <w:spacing w:val="-4"/>
                <w:sz w:val="16"/>
              </w:rPr>
              <w:t>1991</w:t>
            </w:r>
          </w:p>
        </w:tc>
        <w:tc>
          <w:tcPr>
            <w:tcW w:w="1815" w:type="dxa"/>
            <w:tcBorders>
              <w:right w:val="nil"/>
            </w:tcBorders>
          </w:tcPr>
          <w:p w14:paraId="0000AE63" w14:textId="77777777" w:rsidR="0068651E" w:rsidRDefault="006C556A">
            <w:pPr>
              <w:pStyle w:val="TableParagraph"/>
              <w:spacing w:before="61"/>
              <w:ind w:left="104" w:right="141"/>
              <w:jc w:val="left"/>
              <w:rPr>
                <w:i/>
                <w:sz w:val="16"/>
              </w:rPr>
            </w:pPr>
            <w:r>
              <w:rPr>
                <w:sz w:val="16"/>
              </w:rPr>
              <w:t xml:space="preserve">Exempt from </w:t>
            </w:r>
            <w:r>
              <w:rPr>
                <w:i/>
                <w:spacing w:val="-2"/>
                <w:sz w:val="16"/>
              </w:rPr>
              <w:t xml:space="preserve">Superannuation </w:t>
            </w:r>
            <w:r>
              <w:rPr>
                <w:i/>
                <w:sz w:val="16"/>
              </w:rPr>
              <w:t>Industry</w:t>
            </w:r>
            <w:r>
              <w:rPr>
                <w:i/>
                <w:spacing w:val="-12"/>
                <w:sz w:val="16"/>
              </w:rPr>
              <w:t xml:space="preserve"> </w:t>
            </w:r>
            <w:r>
              <w:rPr>
                <w:i/>
                <w:sz w:val="16"/>
              </w:rPr>
              <w:t>(Supervision) Act 1993.</w:t>
            </w:r>
          </w:p>
        </w:tc>
      </w:tr>
    </w:tbl>
    <w:p w14:paraId="5A4B6810" w14:textId="77777777" w:rsidR="0068651E" w:rsidRDefault="0068651E">
      <w:pPr>
        <w:pStyle w:val="BodyText"/>
        <w:spacing w:before="5"/>
        <w:rPr>
          <w:i/>
        </w:rPr>
      </w:pPr>
    </w:p>
    <w:p w14:paraId="19E41C1C" w14:textId="77777777" w:rsidR="0068651E" w:rsidRDefault="006C556A">
      <w:pPr>
        <w:pStyle w:val="BodyText"/>
        <w:ind w:left="415"/>
        <w:rPr>
          <w:rFonts w:ascii="Arial"/>
        </w:rPr>
      </w:pPr>
      <w:r>
        <w:rPr>
          <w:rFonts w:ascii="Arial"/>
        </w:rPr>
        <w:t>Funding</w:t>
      </w:r>
      <w:r>
        <w:rPr>
          <w:rFonts w:ascii="Arial"/>
          <w:spacing w:val="-7"/>
        </w:rPr>
        <w:t xml:space="preserve"> </w:t>
      </w:r>
      <w:r>
        <w:rPr>
          <w:rFonts w:ascii="Arial"/>
          <w:spacing w:val="-2"/>
        </w:rPr>
        <w:t>arrangements</w:t>
      </w:r>
    </w:p>
    <w:p w14:paraId="5F172008" w14:textId="77777777" w:rsidR="0068651E" w:rsidRDefault="006C556A">
      <w:pPr>
        <w:pStyle w:val="BodyText"/>
        <w:spacing w:before="138"/>
        <w:ind w:left="415"/>
        <w:jc w:val="both"/>
      </w:pPr>
      <w:r>
        <w:t>The</w:t>
      </w:r>
      <w:r>
        <w:rPr>
          <w:spacing w:val="20"/>
        </w:rPr>
        <w:t xml:space="preserve"> </w:t>
      </w:r>
      <w:r>
        <w:t>funding</w:t>
      </w:r>
      <w:r>
        <w:rPr>
          <w:spacing w:val="22"/>
        </w:rPr>
        <w:t xml:space="preserve"> </w:t>
      </w:r>
      <w:r>
        <w:t>arrangements</w:t>
      </w:r>
      <w:r>
        <w:rPr>
          <w:spacing w:val="23"/>
        </w:rPr>
        <w:t xml:space="preserve"> </w:t>
      </w:r>
      <w:r>
        <w:t>for</w:t>
      </w:r>
      <w:r>
        <w:rPr>
          <w:spacing w:val="19"/>
        </w:rPr>
        <w:t xml:space="preserve"> </w:t>
      </w:r>
      <w:r>
        <w:t>the</w:t>
      </w:r>
      <w:r>
        <w:rPr>
          <w:spacing w:val="18"/>
        </w:rPr>
        <w:t xml:space="preserve"> </w:t>
      </w:r>
      <w:r>
        <w:t>individually</w:t>
      </w:r>
      <w:r>
        <w:rPr>
          <w:spacing w:val="19"/>
        </w:rPr>
        <w:t xml:space="preserve"> </w:t>
      </w:r>
      <w:r>
        <w:t>disclosed</w:t>
      </w:r>
      <w:r>
        <w:rPr>
          <w:spacing w:val="21"/>
        </w:rPr>
        <w:t xml:space="preserve"> </w:t>
      </w:r>
      <w:r>
        <w:t>schemes</w:t>
      </w:r>
      <w:r>
        <w:rPr>
          <w:spacing w:val="23"/>
        </w:rPr>
        <w:t xml:space="preserve"> </w:t>
      </w:r>
      <w:r>
        <w:t>are</w:t>
      </w:r>
      <w:r>
        <w:rPr>
          <w:spacing w:val="15"/>
        </w:rPr>
        <w:t xml:space="preserve"> </w:t>
      </w:r>
      <w:r>
        <w:t>as</w:t>
      </w:r>
      <w:r>
        <w:rPr>
          <w:spacing w:val="18"/>
        </w:rPr>
        <w:t xml:space="preserve"> </w:t>
      </w:r>
      <w:r>
        <w:rPr>
          <w:spacing w:val="-2"/>
        </w:rPr>
        <w:t>follows:</w:t>
      </w:r>
    </w:p>
    <w:p w14:paraId="1534C626" w14:textId="77777777" w:rsidR="0068651E" w:rsidRDefault="0068651E">
      <w:pPr>
        <w:pStyle w:val="BodyText"/>
        <w:spacing w:before="1"/>
        <w:rPr>
          <w:sz w:val="16"/>
        </w:r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6749"/>
      </w:tblGrid>
      <w:tr w:rsidR="0068651E" w14:paraId="1AA50812" w14:textId="77777777">
        <w:trPr>
          <w:trHeight w:val="304"/>
        </w:trPr>
        <w:tc>
          <w:tcPr>
            <w:tcW w:w="922" w:type="dxa"/>
            <w:tcBorders>
              <w:left w:val="nil"/>
            </w:tcBorders>
          </w:tcPr>
          <w:p w14:paraId="24A26138" w14:textId="77777777" w:rsidR="0068651E" w:rsidRDefault="006C556A">
            <w:pPr>
              <w:pStyle w:val="TableParagraph"/>
              <w:spacing w:before="61"/>
              <w:ind w:left="122"/>
              <w:jc w:val="left"/>
              <w:rPr>
                <w:b/>
                <w:sz w:val="16"/>
              </w:rPr>
            </w:pPr>
            <w:r>
              <w:rPr>
                <w:b/>
                <w:spacing w:val="-2"/>
                <w:sz w:val="16"/>
              </w:rPr>
              <w:t>Scheme</w:t>
            </w:r>
          </w:p>
        </w:tc>
        <w:tc>
          <w:tcPr>
            <w:tcW w:w="6749" w:type="dxa"/>
            <w:tcBorders>
              <w:right w:val="nil"/>
            </w:tcBorders>
          </w:tcPr>
          <w:p w14:paraId="04786AC7" w14:textId="77777777" w:rsidR="0068651E" w:rsidRDefault="006C556A">
            <w:pPr>
              <w:pStyle w:val="TableParagraph"/>
              <w:spacing w:before="61"/>
              <w:ind w:left="102"/>
              <w:jc w:val="left"/>
              <w:rPr>
                <w:b/>
                <w:sz w:val="16"/>
              </w:rPr>
            </w:pPr>
            <w:r>
              <w:rPr>
                <w:b/>
                <w:spacing w:val="-2"/>
                <w:sz w:val="16"/>
              </w:rPr>
              <w:t>Funding</w:t>
            </w:r>
          </w:p>
        </w:tc>
      </w:tr>
      <w:tr w:rsidR="0068651E" w14:paraId="7A088B41" w14:textId="77777777">
        <w:trPr>
          <w:trHeight w:val="263"/>
        </w:trPr>
        <w:tc>
          <w:tcPr>
            <w:tcW w:w="922" w:type="dxa"/>
            <w:tcBorders>
              <w:left w:val="nil"/>
            </w:tcBorders>
          </w:tcPr>
          <w:p w14:paraId="483361B9" w14:textId="77777777" w:rsidR="0068651E" w:rsidRDefault="006C556A">
            <w:pPr>
              <w:pStyle w:val="TableParagraph"/>
              <w:spacing w:before="61" w:line="183" w:lineRule="exact"/>
              <w:ind w:left="122"/>
              <w:jc w:val="left"/>
              <w:rPr>
                <w:sz w:val="16"/>
              </w:rPr>
            </w:pPr>
            <w:r>
              <w:rPr>
                <w:spacing w:val="-5"/>
                <w:sz w:val="16"/>
              </w:rPr>
              <w:t>CSS</w:t>
            </w:r>
          </w:p>
        </w:tc>
        <w:tc>
          <w:tcPr>
            <w:tcW w:w="6749" w:type="dxa"/>
            <w:vMerge w:val="restart"/>
            <w:tcBorders>
              <w:right w:val="nil"/>
            </w:tcBorders>
          </w:tcPr>
          <w:p w14:paraId="7638BF1C" w14:textId="77777777" w:rsidR="0068651E" w:rsidRDefault="006C556A">
            <w:pPr>
              <w:pStyle w:val="TableParagraph"/>
              <w:spacing w:before="61"/>
              <w:ind w:left="102" w:right="170" w:hanging="1"/>
              <w:jc w:val="left"/>
              <w:rPr>
                <w:sz w:val="16"/>
              </w:rPr>
            </w:pPr>
            <w:r>
              <w:rPr>
                <w:sz w:val="16"/>
              </w:rPr>
              <w:t>Partially funded. Contributions generally comprise basic member contributions and employer</w:t>
            </w:r>
            <w:r>
              <w:rPr>
                <w:spacing w:val="-2"/>
                <w:sz w:val="16"/>
              </w:rPr>
              <w:t xml:space="preserve"> </w:t>
            </w:r>
            <w:r>
              <w:rPr>
                <w:sz w:val="16"/>
              </w:rPr>
              <w:t>productivity</w:t>
            </w:r>
            <w:r>
              <w:rPr>
                <w:spacing w:val="-4"/>
                <w:sz w:val="16"/>
              </w:rPr>
              <w:t xml:space="preserve"> </w:t>
            </w:r>
            <w:r>
              <w:rPr>
                <w:sz w:val="16"/>
              </w:rPr>
              <w:t>(up</w:t>
            </w:r>
            <w:r>
              <w:rPr>
                <w:spacing w:val="-2"/>
                <w:sz w:val="16"/>
              </w:rPr>
              <w:t xml:space="preserve"> </w:t>
            </w:r>
            <w:r>
              <w:rPr>
                <w:sz w:val="16"/>
              </w:rPr>
              <w:t>to</w:t>
            </w:r>
            <w:r>
              <w:rPr>
                <w:spacing w:val="-5"/>
                <w:sz w:val="16"/>
              </w:rPr>
              <w:t xml:space="preserve"> </w:t>
            </w:r>
            <w:r>
              <w:rPr>
                <w:sz w:val="16"/>
              </w:rPr>
              <w:t>three</w:t>
            </w:r>
            <w:r>
              <w:rPr>
                <w:spacing w:val="-5"/>
                <w:sz w:val="16"/>
              </w:rPr>
              <w:t xml:space="preserve"> </w:t>
            </w:r>
            <w:r>
              <w:rPr>
                <w:sz w:val="16"/>
              </w:rPr>
              <w:t>per</w:t>
            </w:r>
            <w:r>
              <w:rPr>
                <w:spacing w:val="-2"/>
                <w:sz w:val="16"/>
              </w:rPr>
              <w:t xml:space="preserve"> </w:t>
            </w:r>
            <w:r>
              <w:rPr>
                <w:sz w:val="16"/>
              </w:rPr>
              <w:t>cent)</w:t>
            </w:r>
            <w:r>
              <w:rPr>
                <w:spacing w:val="-5"/>
                <w:sz w:val="16"/>
              </w:rPr>
              <w:t xml:space="preserve"> </w:t>
            </w:r>
            <w:r>
              <w:rPr>
                <w:sz w:val="16"/>
              </w:rPr>
              <w:t>contributions.</w:t>
            </w:r>
            <w:r>
              <w:rPr>
                <w:spacing w:val="-4"/>
                <w:sz w:val="16"/>
              </w:rPr>
              <w:t xml:space="preserve"> </w:t>
            </w:r>
            <w:r>
              <w:rPr>
                <w:sz w:val="16"/>
              </w:rPr>
              <w:t>Benefits</w:t>
            </w:r>
            <w:r>
              <w:rPr>
                <w:spacing w:val="-4"/>
                <w:sz w:val="16"/>
              </w:rPr>
              <w:t xml:space="preserve"> </w:t>
            </w:r>
            <w:r>
              <w:rPr>
                <w:sz w:val="16"/>
              </w:rPr>
              <w:t>are</w:t>
            </w:r>
            <w:r>
              <w:rPr>
                <w:spacing w:val="-3"/>
                <w:sz w:val="16"/>
              </w:rPr>
              <w:t xml:space="preserve"> </w:t>
            </w:r>
            <w:r>
              <w:rPr>
                <w:sz w:val="16"/>
              </w:rPr>
              <w:t>funded</w:t>
            </w:r>
            <w:r>
              <w:rPr>
                <w:spacing w:val="-1"/>
                <w:sz w:val="16"/>
              </w:rPr>
              <w:t xml:space="preserve"> </w:t>
            </w:r>
            <w:r>
              <w:rPr>
                <w:sz w:val="16"/>
              </w:rPr>
              <w:t>on</w:t>
            </w:r>
            <w:r>
              <w:rPr>
                <w:spacing w:val="-3"/>
                <w:sz w:val="16"/>
              </w:rPr>
              <w:t xml:space="preserve"> </w:t>
            </w:r>
            <w:r>
              <w:rPr>
                <w:sz w:val="16"/>
              </w:rPr>
              <w:t>an emerging cost basis (as payments are made to retired employees).</w:t>
            </w:r>
          </w:p>
        </w:tc>
      </w:tr>
      <w:tr w:rsidR="0068651E" w14:paraId="4DEFBAF9" w14:textId="77777777">
        <w:trPr>
          <w:trHeight w:val="263"/>
        </w:trPr>
        <w:tc>
          <w:tcPr>
            <w:tcW w:w="922" w:type="dxa"/>
            <w:tcBorders>
              <w:left w:val="nil"/>
            </w:tcBorders>
          </w:tcPr>
          <w:p w14:paraId="34D34702" w14:textId="77777777" w:rsidR="0068651E" w:rsidRDefault="006C556A">
            <w:pPr>
              <w:pStyle w:val="TableParagraph"/>
              <w:spacing w:before="61" w:line="183" w:lineRule="exact"/>
              <w:ind w:left="122"/>
              <w:jc w:val="left"/>
              <w:rPr>
                <w:sz w:val="16"/>
              </w:rPr>
            </w:pPr>
            <w:r>
              <w:rPr>
                <w:spacing w:val="-5"/>
                <w:sz w:val="16"/>
              </w:rPr>
              <w:t>PSS</w:t>
            </w:r>
          </w:p>
        </w:tc>
        <w:tc>
          <w:tcPr>
            <w:tcW w:w="6749" w:type="dxa"/>
            <w:vMerge/>
            <w:tcBorders>
              <w:top w:val="nil"/>
              <w:right w:val="nil"/>
            </w:tcBorders>
          </w:tcPr>
          <w:p w14:paraId="2857DE16" w14:textId="77777777" w:rsidR="0068651E" w:rsidRDefault="0068651E">
            <w:pPr>
              <w:rPr>
                <w:sz w:val="2"/>
                <w:szCs w:val="2"/>
              </w:rPr>
            </w:pPr>
          </w:p>
        </w:tc>
      </w:tr>
      <w:tr w:rsidR="0068651E" w14:paraId="49972124" w14:textId="77777777">
        <w:trPr>
          <w:trHeight w:val="263"/>
        </w:trPr>
        <w:tc>
          <w:tcPr>
            <w:tcW w:w="922" w:type="dxa"/>
            <w:tcBorders>
              <w:left w:val="nil"/>
            </w:tcBorders>
          </w:tcPr>
          <w:p w14:paraId="00E4B927" w14:textId="77777777" w:rsidR="0068651E" w:rsidRDefault="006C556A">
            <w:pPr>
              <w:pStyle w:val="TableParagraph"/>
              <w:spacing w:before="61" w:line="183" w:lineRule="exact"/>
              <w:ind w:left="122"/>
              <w:jc w:val="left"/>
              <w:rPr>
                <w:sz w:val="16"/>
              </w:rPr>
            </w:pPr>
            <w:r>
              <w:rPr>
                <w:spacing w:val="-4"/>
                <w:sz w:val="16"/>
              </w:rPr>
              <w:t>MSBS</w:t>
            </w:r>
          </w:p>
        </w:tc>
        <w:tc>
          <w:tcPr>
            <w:tcW w:w="6749" w:type="dxa"/>
            <w:vMerge/>
            <w:tcBorders>
              <w:top w:val="nil"/>
              <w:right w:val="nil"/>
            </w:tcBorders>
          </w:tcPr>
          <w:p w14:paraId="619FC6B6" w14:textId="77777777" w:rsidR="0068651E" w:rsidRDefault="0068651E">
            <w:pPr>
              <w:rPr>
                <w:sz w:val="2"/>
                <w:szCs w:val="2"/>
              </w:rPr>
            </w:pPr>
          </w:p>
        </w:tc>
      </w:tr>
      <w:tr w:rsidR="0068651E" w14:paraId="7A5C6690" w14:textId="77777777">
        <w:trPr>
          <w:trHeight w:val="817"/>
        </w:trPr>
        <w:tc>
          <w:tcPr>
            <w:tcW w:w="922" w:type="dxa"/>
            <w:tcBorders>
              <w:left w:val="nil"/>
            </w:tcBorders>
          </w:tcPr>
          <w:p w14:paraId="45DF2C08" w14:textId="77777777" w:rsidR="0068651E" w:rsidRDefault="006C556A">
            <w:pPr>
              <w:pStyle w:val="TableParagraph"/>
              <w:spacing w:before="63"/>
              <w:ind w:left="122"/>
              <w:jc w:val="left"/>
              <w:rPr>
                <w:sz w:val="16"/>
              </w:rPr>
            </w:pPr>
            <w:r>
              <w:rPr>
                <w:spacing w:val="-4"/>
                <w:sz w:val="16"/>
              </w:rPr>
              <w:t>DFRDB</w:t>
            </w:r>
          </w:p>
        </w:tc>
        <w:tc>
          <w:tcPr>
            <w:tcW w:w="6749" w:type="dxa"/>
            <w:tcBorders>
              <w:right w:val="nil"/>
            </w:tcBorders>
          </w:tcPr>
          <w:p w14:paraId="1DA91376" w14:textId="77777777" w:rsidR="0068651E" w:rsidRDefault="006C556A">
            <w:pPr>
              <w:pStyle w:val="TableParagraph"/>
              <w:spacing w:before="61"/>
              <w:ind w:left="102"/>
              <w:jc w:val="left"/>
              <w:rPr>
                <w:sz w:val="16"/>
              </w:rPr>
            </w:pPr>
            <w:r>
              <w:rPr>
                <w:sz w:val="16"/>
              </w:rPr>
              <w:t>Unfunded. DFRDB’s member’s contribution rate is 5.5 per cent of the highest incremental salary</w:t>
            </w:r>
            <w:r>
              <w:rPr>
                <w:spacing w:val="-3"/>
                <w:sz w:val="16"/>
              </w:rPr>
              <w:t xml:space="preserve"> </w:t>
            </w:r>
            <w:r>
              <w:rPr>
                <w:sz w:val="16"/>
              </w:rPr>
              <w:t>for</w:t>
            </w:r>
            <w:r>
              <w:rPr>
                <w:spacing w:val="-3"/>
                <w:sz w:val="16"/>
              </w:rPr>
              <w:t xml:space="preserve"> </w:t>
            </w:r>
            <w:r>
              <w:rPr>
                <w:sz w:val="16"/>
              </w:rPr>
              <w:t>rank</w:t>
            </w:r>
            <w:r>
              <w:rPr>
                <w:spacing w:val="-2"/>
                <w:sz w:val="16"/>
              </w:rPr>
              <w:t xml:space="preserve"> </w:t>
            </w:r>
            <w:r>
              <w:rPr>
                <w:sz w:val="16"/>
              </w:rPr>
              <w:t>plus</w:t>
            </w:r>
            <w:r>
              <w:rPr>
                <w:spacing w:val="-5"/>
                <w:sz w:val="16"/>
              </w:rPr>
              <w:t xml:space="preserve"> </w:t>
            </w:r>
            <w:r>
              <w:rPr>
                <w:sz w:val="16"/>
              </w:rPr>
              <w:t>Service</w:t>
            </w:r>
            <w:r>
              <w:rPr>
                <w:spacing w:val="-5"/>
                <w:sz w:val="16"/>
              </w:rPr>
              <w:t xml:space="preserve"> </w:t>
            </w:r>
            <w:r>
              <w:rPr>
                <w:sz w:val="16"/>
              </w:rPr>
              <w:t>Allowance,</w:t>
            </w:r>
            <w:r>
              <w:rPr>
                <w:spacing w:val="-1"/>
                <w:sz w:val="16"/>
              </w:rPr>
              <w:t xml:space="preserve"> </w:t>
            </w:r>
            <w:r>
              <w:rPr>
                <w:sz w:val="16"/>
              </w:rPr>
              <w:t>which</w:t>
            </w:r>
            <w:r>
              <w:rPr>
                <w:spacing w:val="-5"/>
                <w:sz w:val="16"/>
              </w:rPr>
              <w:t xml:space="preserve"> </w:t>
            </w:r>
            <w:r>
              <w:rPr>
                <w:sz w:val="16"/>
              </w:rPr>
              <w:t>is</w:t>
            </w:r>
            <w:r>
              <w:rPr>
                <w:spacing w:val="-3"/>
                <w:sz w:val="16"/>
              </w:rPr>
              <w:t xml:space="preserve"> </w:t>
            </w:r>
            <w:r>
              <w:rPr>
                <w:sz w:val="16"/>
              </w:rPr>
              <w:t>paid</w:t>
            </w:r>
            <w:r>
              <w:rPr>
                <w:spacing w:val="-2"/>
                <w:sz w:val="16"/>
              </w:rPr>
              <w:t xml:space="preserve"> </w:t>
            </w:r>
            <w:r>
              <w:rPr>
                <w:sz w:val="16"/>
              </w:rPr>
              <w:t>into</w:t>
            </w:r>
            <w:r>
              <w:rPr>
                <w:spacing w:val="-5"/>
                <w:sz w:val="16"/>
              </w:rPr>
              <w:t xml:space="preserve"> </w:t>
            </w:r>
            <w:r>
              <w:rPr>
                <w:sz w:val="16"/>
              </w:rPr>
              <w:t>consolidated</w:t>
            </w:r>
            <w:r>
              <w:rPr>
                <w:spacing w:val="-2"/>
                <w:sz w:val="16"/>
              </w:rPr>
              <w:t xml:space="preserve"> </w:t>
            </w:r>
            <w:r>
              <w:rPr>
                <w:sz w:val="16"/>
              </w:rPr>
              <w:t>revenue.</w:t>
            </w:r>
            <w:r>
              <w:rPr>
                <w:spacing w:val="-5"/>
                <w:sz w:val="16"/>
              </w:rPr>
              <w:t xml:space="preserve"> </w:t>
            </w:r>
            <w:r>
              <w:rPr>
                <w:sz w:val="16"/>
              </w:rPr>
              <w:t>Benefits</w:t>
            </w:r>
            <w:r>
              <w:rPr>
                <w:spacing w:val="-2"/>
                <w:sz w:val="16"/>
              </w:rPr>
              <w:t xml:space="preserve"> </w:t>
            </w:r>
            <w:r>
              <w:rPr>
                <w:sz w:val="16"/>
              </w:rPr>
              <w:t>are funded on an emerging cost basis.</w:t>
            </w:r>
            <w:r>
              <w:rPr>
                <w:spacing w:val="40"/>
                <w:sz w:val="16"/>
              </w:rPr>
              <w:t xml:space="preserve"> </w:t>
            </w:r>
            <w:r>
              <w:rPr>
                <w:sz w:val="16"/>
              </w:rPr>
              <w:t>Employer contributions also include the three per cent productivity contributions.</w:t>
            </w:r>
          </w:p>
        </w:tc>
      </w:tr>
    </w:tbl>
    <w:p w14:paraId="45D79434" w14:textId="77777777" w:rsidR="0068651E" w:rsidRDefault="006C556A">
      <w:pPr>
        <w:pStyle w:val="BodyText"/>
        <w:spacing w:before="185"/>
        <w:ind w:left="415" w:right="884"/>
        <w:jc w:val="both"/>
      </w:pPr>
      <w:r>
        <w:t>The remaining schemes are a combination of unfunded, partially funded and funded defined benefit schemes.</w:t>
      </w:r>
    </w:p>
    <w:p w14:paraId="7A5D6C53" w14:textId="77777777" w:rsidR="0068651E" w:rsidRDefault="006C556A">
      <w:pPr>
        <w:pStyle w:val="BodyText"/>
        <w:spacing w:before="201"/>
        <w:ind w:left="415"/>
        <w:rPr>
          <w:rFonts w:ascii="Arial"/>
        </w:rPr>
      </w:pPr>
      <w:r>
        <w:rPr>
          <w:rFonts w:ascii="Arial"/>
          <w:spacing w:val="-2"/>
        </w:rPr>
        <w:t>Entitlements</w:t>
      </w:r>
    </w:p>
    <w:p w14:paraId="6D119965" w14:textId="77777777" w:rsidR="0068651E" w:rsidRDefault="006C556A">
      <w:pPr>
        <w:pStyle w:val="BodyText"/>
        <w:spacing w:before="137"/>
        <w:ind w:left="415"/>
        <w:jc w:val="both"/>
      </w:pPr>
      <w:r>
        <w:t>The</w:t>
      </w:r>
      <w:r>
        <w:rPr>
          <w:spacing w:val="18"/>
        </w:rPr>
        <w:t xml:space="preserve"> </w:t>
      </w:r>
      <w:r>
        <w:t>nature</w:t>
      </w:r>
      <w:r>
        <w:rPr>
          <w:spacing w:val="18"/>
        </w:rPr>
        <w:t xml:space="preserve"> </w:t>
      </w:r>
      <w:r>
        <w:t>of</w:t>
      </w:r>
      <w:r>
        <w:rPr>
          <w:spacing w:val="18"/>
        </w:rPr>
        <w:t xml:space="preserve"> </w:t>
      </w:r>
      <w:r>
        <w:t>the</w:t>
      </w:r>
      <w:r>
        <w:rPr>
          <w:spacing w:val="16"/>
        </w:rPr>
        <w:t xml:space="preserve"> </w:t>
      </w:r>
      <w:r>
        <w:t>benefits</w:t>
      </w:r>
      <w:r>
        <w:rPr>
          <w:spacing w:val="16"/>
        </w:rPr>
        <w:t xml:space="preserve"> </w:t>
      </w:r>
      <w:r>
        <w:t>provided</w:t>
      </w:r>
      <w:r>
        <w:rPr>
          <w:spacing w:val="18"/>
        </w:rPr>
        <w:t xml:space="preserve"> </w:t>
      </w:r>
      <w:r>
        <w:t>under</w:t>
      </w:r>
      <w:r>
        <w:rPr>
          <w:spacing w:val="20"/>
        </w:rPr>
        <w:t xml:space="preserve"> </w:t>
      </w:r>
      <w:r>
        <w:t>the</w:t>
      </w:r>
      <w:r>
        <w:rPr>
          <w:spacing w:val="18"/>
        </w:rPr>
        <w:t xml:space="preserve"> </w:t>
      </w:r>
      <w:r>
        <w:t>schemes</w:t>
      </w:r>
      <w:r>
        <w:rPr>
          <w:spacing w:val="16"/>
        </w:rPr>
        <w:t xml:space="preserve"> </w:t>
      </w:r>
      <w:r>
        <w:t>are</w:t>
      </w:r>
      <w:r>
        <w:rPr>
          <w:spacing w:val="14"/>
        </w:rPr>
        <w:t xml:space="preserve"> </w:t>
      </w:r>
      <w:r>
        <w:t>as</w:t>
      </w:r>
      <w:r>
        <w:rPr>
          <w:spacing w:val="16"/>
        </w:rPr>
        <w:t xml:space="preserve"> </w:t>
      </w:r>
      <w:r>
        <w:rPr>
          <w:spacing w:val="-2"/>
        </w:rPr>
        <w:t>follows:</w:t>
      </w:r>
    </w:p>
    <w:p w14:paraId="5736B199" w14:textId="77777777" w:rsidR="0068651E" w:rsidRDefault="0068651E">
      <w:pPr>
        <w:pStyle w:val="BodyText"/>
        <w:spacing w:before="2"/>
        <w:rPr>
          <w:sz w:val="16"/>
        </w:r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6749"/>
      </w:tblGrid>
      <w:tr w:rsidR="0068651E" w14:paraId="70E4D3EE" w14:textId="77777777">
        <w:trPr>
          <w:trHeight w:val="304"/>
        </w:trPr>
        <w:tc>
          <w:tcPr>
            <w:tcW w:w="922" w:type="dxa"/>
            <w:tcBorders>
              <w:left w:val="nil"/>
            </w:tcBorders>
          </w:tcPr>
          <w:p w14:paraId="684828CD" w14:textId="77777777" w:rsidR="0068651E" w:rsidRDefault="006C556A">
            <w:pPr>
              <w:pStyle w:val="TableParagraph"/>
              <w:spacing w:before="61"/>
              <w:ind w:left="122"/>
              <w:jc w:val="left"/>
              <w:rPr>
                <w:b/>
                <w:sz w:val="16"/>
              </w:rPr>
            </w:pPr>
            <w:r>
              <w:rPr>
                <w:b/>
                <w:spacing w:val="-2"/>
                <w:sz w:val="16"/>
              </w:rPr>
              <w:t>Scheme</w:t>
            </w:r>
          </w:p>
        </w:tc>
        <w:tc>
          <w:tcPr>
            <w:tcW w:w="6749" w:type="dxa"/>
            <w:tcBorders>
              <w:right w:val="nil"/>
            </w:tcBorders>
          </w:tcPr>
          <w:p w14:paraId="335221BB" w14:textId="77777777" w:rsidR="0068651E" w:rsidRDefault="006C556A">
            <w:pPr>
              <w:pStyle w:val="TableParagraph"/>
              <w:spacing w:before="61"/>
              <w:ind w:left="102"/>
              <w:jc w:val="left"/>
              <w:rPr>
                <w:b/>
                <w:sz w:val="16"/>
              </w:rPr>
            </w:pPr>
            <w:r>
              <w:rPr>
                <w:b/>
                <w:sz w:val="16"/>
              </w:rPr>
              <w:t>Benefits</w:t>
            </w:r>
            <w:r>
              <w:rPr>
                <w:b/>
                <w:spacing w:val="-2"/>
                <w:sz w:val="16"/>
              </w:rPr>
              <w:t xml:space="preserve"> </w:t>
            </w:r>
            <w:r>
              <w:rPr>
                <w:b/>
                <w:spacing w:val="-4"/>
                <w:sz w:val="16"/>
              </w:rPr>
              <w:t>paid</w:t>
            </w:r>
          </w:p>
        </w:tc>
      </w:tr>
      <w:tr w:rsidR="0068651E" w14:paraId="68CEE959" w14:textId="77777777">
        <w:trPr>
          <w:trHeight w:val="2224"/>
        </w:trPr>
        <w:tc>
          <w:tcPr>
            <w:tcW w:w="922" w:type="dxa"/>
            <w:tcBorders>
              <w:left w:val="nil"/>
            </w:tcBorders>
          </w:tcPr>
          <w:p w14:paraId="15A338DD" w14:textId="77777777" w:rsidR="0068651E" w:rsidRDefault="006C556A">
            <w:pPr>
              <w:pStyle w:val="TableParagraph"/>
              <w:spacing w:before="61"/>
              <w:ind w:left="122"/>
              <w:jc w:val="left"/>
              <w:rPr>
                <w:sz w:val="16"/>
              </w:rPr>
            </w:pPr>
            <w:r>
              <w:rPr>
                <w:spacing w:val="-5"/>
                <w:sz w:val="16"/>
              </w:rPr>
              <w:t>CSS</w:t>
            </w:r>
          </w:p>
        </w:tc>
        <w:tc>
          <w:tcPr>
            <w:tcW w:w="6749" w:type="dxa"/>
            <w:tcBorders>
              <w:right w:val="nil"/>
            </w:tcBorders>
          </w:tcPr>
          <w:p w14:paraId="31C9433D" w14:textId="77777777" w:rsidR="0068651E" w:rsidRDefault="006C556A">
            <w:pPr>
              <w:pStyle w:val="TableParagraph"/>
              <w:spacing w:before="61"/>
              <w:ind w:left="102" w:hanging="1"/>
              <w:jc w:val="left"/>
              <w:rPr>
                <w:sz w:val="16"/>
              </w:rPr>
            </w:pPr>
            <w:r>
              <w:rPr>
                <w:sz w:val="16"/>
              </w:rPr>
              <w:t>Employer</w:t>
            </w:r>
            <w:r>
              <w:rPr>
                <w:spacing w:val="-3"/>
                <w:sz w:val="16"/>
              </w:rPr>
              <w:t xml:space="preserve"> </w:t>
            </w:r>
            <w:r>
              <w:rPr>
                <w:sz w:val="16"/>
              </w:rPr>
              <w:t>financed</w:t>
            </w:r>
            <w:r>
              <w:rPr>
                <w:spacing w:val="-2"/>
                <w:sz w:val="16"/>
              </w:rPr>
              <w:t xml:space="preserve"> </w:t>
            </w:r>
            <w:r>
              <w:rPr>
                <w:sz w:val="16"/>
              </w:rPr>
              <w:t>indexed</w:t>
            </w:r>
            <w:r>
              <w:rPr>
                <w:spacing w:val="-4"/>
                <w:sz w:val="16"/>
              </w:rPr>
              <w:t xml:space="preserve"> </w:t>
            </w:r>
            <w:r>
              <w:rPr>
                <w:sz w:val="16"/>
              </w:rPr>
              <w:t>pension</w:t>
            </w:r>
            <w:r>
              <w:rPr>
                <w:spacing w:val="-4"/>
                <w:sz w:val="16"/>
              </w:rPr>
              <w:t xml:space="preserve"> </w:t>
            </w:r>
            <w:r>
              <w:rPr>
                <w:sz w:val="16"/>
              </w:rPr>
              <w:t>defined</w:t>
            </w:r>
            <w:r>
              <w:rPr>
                <w:spacing w:val="-3"/>
                <w:sz w:val="16"/>
              </w:rPr>
              <w:t xml:space="preserve"> </w:t>
            </w:r>
            <w:r>
              <w:rPr>
                <w:sz w:val="16"/>
              </w:rPr>
              <w:t>by</w:t>
            </w:r>
            <w:r>
              <w:rPr>
                <w:spacing w:val="-2"/>
                <w:sz w:val="16"/>
              </w:rPr>
              <w:t xml:space="preserve"> </w:t>
            </w:r>
            <w:r>
              <w:rPr>
                <w:sz w:val="16"/>
              </w:rPr>
              <w:t>a</w:t>
            </w:r>
            <w:r>
              <w:rPr>
                <w:spacing w:val="-4"/>
                <w:sz w:val="16"/>
              </w:rPr>
              <w:t xml:space="preserve"> </w:t>
            </w:r>
            <w:r>
              <w:rPr>
                <w:sz w:val="16"/>
              </w:rPr>
              <w:t>set</w:t>
            </w:r>
            <w:r>
              <w:rPr>
                <w:spacing w:val="-4"/>
                <w:sz w:val="16"/>
              </w:rPr>
              <w:t xml:space="preserve"> </w:t>
            </w:r>
            <w:r>
              <w:rPr>
                <w:sz w:val="16"/>
              </w:rPr>
              <w:t>formula</w:t>
            </w:r>
            <w:r>
              <w:rPr>
                <w:spacing w:val="-2"/>
                <w:sz w:val="16"/>
              </w:rPr>
              <w:t xml:space="preserve"> </w:t>
            </w:r>
            <w:r>
              <w:rPr>
                <w:sz w:val="16"/>
              </w:rPr>
              <w:t>based</w:t>
            </w:r>
            <w:r>
              <w:rPr>
                <w:spacing w:val="-2"/>
                <w:sz w:val="16"/>
              </w:rPr>
              <w:t xml:space="preserve"> </w:t>
            </w:r>
            <w:r>
              <w:rPr>
                <w:sz w:val="16"/>
              </w:rPr>
              <w:t>on</w:t>
            </w:r>
            <w:r>
              <w:rPr>
                <w:spacing w:val="-3"/>
                <w:sz w:val="16"/>
              </w:rPr>
              <w:t xml:space="preserve"> </w:t>
            </w:r>
            <w:r>
              <w:rPr>
                <w:sz w:val="16"/>
              </w:rPr>
              <w:t>the</w:t>
            </w:r>
            <w:r>
              <w:rPr>
                <w:spacing w:val="-6"/>
                <w:sz w:val="16"/>
              </w:rPr>
              <w:t xml:space="preserve"> </w:t>
            </w:r>
            <w:r>
              <w:rPr>
                <w:sz w:val="16"/>
              </w:rPr>
              <w:t>member’s</w:t>
            </w:r>
            <w:r>
              <w:rPr>
                <w:spacing w:val="-1"/>
                <w:sz w:val="16"/>
              </w:rPr>
              <w:t xml:space="preserve"> </w:t>
            </w:r>
            <w:r>
              <w:rPr>
                <w:sz w:val="16"/>
              </w:rPr>
              <w:t>age</w:t>
            </w:r>
            <w:r>
              <w:rPr>
                <w:spacing w:val="-2"/>
                <w:sz w:val="16"/>
              </w:rPr>
              <w:t xml:space="preserve"> </w:t>
            </w:r>
            <w:r>
              <w:rPr>
                <w:sz w:val="16"/>
              </w:rPr>
              <w:t>at retirement, years of contributory service and final superannuation salary. Indexation occurs twice yearly (January and July) in line with changes in the CPI.</w:t>
            </w:r>
          </w:p>
          <w:p w14:paraId="1125438B" w14:textId="77777777" w:rsidR="0068651E" w:rsidRDefault="006C556A">
            <w:pPr>
              <w:pStyle w:val="TableParagraph"/>
              <w:spacing w:before="57"/>
              <w:ind w:left="102" w:right="170"/>
              <w:jc w:val="left"/>
              <w:rPr>
                <w:sz w:val="16"/>
              </w:rPr>
            </w:pPr>
            <w:r>
              <w:rPr>
                <w:sz w:val="16"/>
              </w:rPr>
              <w:t>Member’s</w:t>
            </w:r>
            <w:r>
              <w:rPr>
                <w:spacing w:val="-5"/>
                <w:sz w:val="16"/>
              </w:rPr>
              <w:t xml:space="preserve"> </w:t>
            </w:r>
            <w:r>
              <w:rPr>
                <w:sz w:val="16"/>
              </w:rPr>
              <w:t>basic</w:t>
            </w:r>
            <w:r>
              <w:rPr>
                <w:spacing w:val="-5"/>
                <w:sz w:val="16"/>
              </w:rPr>
              <w:t xml:space="preserve"> </w:t>
            </w:r>
            <w:r>
              <w:rPr>
                <w:sz w:val="16"/>
              </w:rPr>
              <w:t>contributions,</w:t>
            </w:r>
            <w:r>
              <w:rPr>
                <w:spacing w:val="-3"/>
                <w:sz w:val="16"/>
              </w:rPr>
              <w:t xml:space="preserve"> </w:t>
            </w:r>
            <w:r>
              <w:rPr>
                <w:sz w:val="16"/>
              </w:rPr>
              <w:t>employer</w:t>
            </w:r>
            <w:r>
              <w:rPr>
                <w:spacing w:val="-3"/>
                <w:sz w:val="16"/>
              </w:rPr>
              <w:t xml:space="preserve"> </w:t>
            </w:r>
            <w:r>
              <w:rPr>
                <w:sz w:val="16"/>
              </w:rPr>
              <w:t>productivity</w:t>
            </w:r>
            <w:r>
              <w:rPr>
                <w:spacing w:val="-5"/>
                <w:sz w:val="16"/>
              </w:rPr>
              <w:t xml:space="preserve"> </w:t>
            </w:r>
            <w:r>
              <w:rPr>
                <w:sz w:val="16"/>
              </w:rPr>
              <w:t>contributions</w:t>
            </w:r>
            <w:r>
              <w:rPr>
                <w:spacing w:val="-3"/>
                <w:sz w:val="16"/>
              </w:rPr>
              <w:t xml:space="preserve"> </w:t>
            </w:r>
            <w:r>
              <w:rPr>
                <w:sz w:val="16"/>
              </w:rPr>
              <w:t>and</w:t>
            </w:r>
            <w:r>
              <w:rPr>
                <w:spacing w:val="-2"/>
                <w:sz w:val="16"/>
              </w:rPr>
              <w:t xml:space="preserve"> </w:t>
            </w:r>
            <w:r>
              <w:rPr>
                <w:sz w:val="16"/>
              </w:rPr>
              <w:t>interest</w:t>
            </w:r>
            <w:r>
              <w:rPr>
                <w:spacing w:val="-5"/>
                <w:sz w:val="16"/>
              </w:rPr>
              <w:t xml:space="preserve"> </w:t>
            </w:r>
            <w:r>
              <w:rPr>
                <w:sz w:val="16"/>
              </w:rPr>
              <w:t>can</w:t>
            </w:r>
            <w:r>
              <w:rPr>
                <w:spacing w:val="-2"/>
                <w:sz w:val="16"/>
              </w:rPr>
              <w:t xml:space="preserve"> </w:t>
            </w:r>
            <w:r>
              <w:rPr>
                <w:sz w:val="16"/>
              </w:rPr>
              <w:t>be</w:t>
            </w:r>
            <w:r>
              <w:rPr>
                <w:spacing w:val="-6"/>
                <w:sz w:val="16"/>
              </w:rPr>
              <w:t xml:space="preserve"> </w:t>
            </w:r>
            <w:r>
              <w:rPr>
                <w:sz w:val="16"/>
              </w:rPr>
              <w:t>taken as a lump</w:t>
            </w:r>
            <w:r>
              <w:rPr>
                <w:spacing w:val="-1"/>
                <w:sz w:val="16"/>
              </w:rPr>
              <w:t xml:space="preserve"> </w:t>
            </w:r>
            <w:r>
              <w:rPr>
                <w:sz w:val="16"/>
              </w:rPr>
              <w:t>sum or an additional non-indexed lifetime pension. This benefit is determined by the value of contributions and investment returns, and in the case of the non-indexed pension, by applying age-based factors.</w:t>
            </w:r>
          </w:p>
          <w:p w14:paraId="5D9CF0CE" w14:textId="77777777" w:rsidR="0068651E" w:rsidRDefault="006C556A">
            <w:pPr>
              <w:pStyle w:val="TableParagraph"/>
              <w:spacing w:before="61"/>
              <w:ind w:left="102" w:right="170"/>
              <w:jc w:val="left"/>
              <w:rPr>
                <w:sz w:val="16"/>
              </w:rPr>
            </w:pPr>
            <w:r>
              <w:rPr>
                <w:sz w:val="16"/>
              </w:rPr>
              <w:t>Where</w:t>
            </w:r>
            <w:r>
              <w:rPr>
                <w:spacing w:val="-3"/>
                <w:sz w:val="16"/>
              </w:rPr>
              <w:t xml:space="preserve"> </w:t>
            </w:r>
            <w:r>
              <w:rPr>
                <w:sz w:val="16"/>
              </w:rPr>
              <w:t>a</w:t>
            </w:r>
            <w:r>
              <w:rPr>
                <w:spacing w:val="-2"/>
                <w:sz w:val="16"/>
              </w:rPr>
              <w:t xml:space="preserve"> </w:t>
            </w:r>
            <w:r>
              <w:rPr>
                <w:sz w:val="16"/>
              </w:rPr>
              <w:t>member</w:t>
            </w:r>
            <w:r>
              <w:rPr>
                <w:spacing w:val="-2"/>
                <w:sz w:val="16"/>
              </w:rPr>
              <w:t xml:space="preserve"> </w:t>
            </w:r>
            <w:r>
              <w:rPr>
                <w:sz w:val="16"/>
              </w:rPr>
              <w:t>has</w:t>
            </w:r>
            <w:r>
              <w:rPr>
                <w:spacing w:val="-1"/>
                <w:sz w:val="16"/>
              </w:rPr>
              <w:t xml:space="preserve"> </w:t>
            </w:r>
            <w:r>
              <w:rPr>
                <w:sz w:val="16"/>
              </w:rPr>
              <w:t>preserved</w:t>
            </w:r>
            <w:r>
              <w:rPr>
                <w:spacing w:val="-5"/>
                <w:sz w:val="16"/>
              </w:rPr>
              <w:t xml:space="preserve"> </w:t>
            </w:r>
            <w:r>
              <w:rPr>
                <w:sz w:val="16"/>
              </w:rPr>
              <w:t>their</w:t>
            </w:r>
            <w:r>
              <w:rPr>
                <w:spacing w:val="-2"/>
                <w:sz w:val="16"/>
              </w:rPr>
              <w:t xml:space="preserve"> </w:t>
            </w:r>
            <w:r>
              <w:rPr>
                <w:sz w:val="16"/>
              </w:rPr>
              <w:t>benefit</w:t>
            </w:r>
            <w:r>
              <w:rPr>
                <w:spacing w:val="-4"/>
                <w:sz w:val="16"/>
              </w:rPr>
              <w:t xml:space="preserve"> </w:t>
            </w:r>
            <w:r>
              <w:rPr>
                <w:sz w:val="16"/>
              </w:rPr>
              <w:t>in</w:t>
            </w:r>
            <w:r>
              <w:rPr>
                <w:spacing w:val="-5"/>
                <w:sz w:val="16"/>
              </w:rPr>
              <w:t xml:space="preserve"> </w:t>
            </w:r>
            <w:r>
              <w:rPr>
                <w:sz w:val="16"/>
              </w:rPr>
              <w:t>the</w:t>
            </w:r>
            <w:r>
              <w:rPr>
                <w:spacing w:val="-5"/>
                <w:sz w:val="16"/>
              </w:rPr>
              <w:t xml:space="preserve"> </w:t>
            </w:r>
            <w:r>
              <w:rPr>
                <w:sz w:val="16"/>
              </w:rPr>
              <w:t>scheme, when</w:t>
            </w:r>
            <w:r>
              <w:rPr>
                <w:spacing w:val="-5"/>
                <w:sz w:val="16"/>
              </w:rPr>
              <w:t xml:space="preserve"> </w:t>
            </w:r>
            <w:r>
              <w:rPr>
                <w:sz w:val="16"/>
              </w:rPr>
              <w:t>the</w:t>
            </w:r>
            <w:r>
              <w:rPr>
                <w:spacing w:val="-2"/>
                <w:sz w:val="16"/>
              </w:rPr>
              <w:t xml:space="preserve"> </w:t>
            </w:r>
            <w:r>
              <w:rPr>
                <w:sz w:val="16"/>
              </w:rPr>
              <w:t>benefit</w:t>
            </w:r>
            <w:r>
              <w:rPr>
                <w:spacing w:val="-4"/>
                <w:sz w:val="16"/>
              </w:rPr>
              <w:t xml:space="preserve"> </w:t>
            </w:r>
            <w:r>
              <w:rPr>
                <w:sz w:val="16"/>
              </w:rPr>
              <w:t>becomes payable, the employer financed indexed pension is calculated by applying age-based factors</w:t>
            </w:r>
            <w:r>
              <w:rPr>
                <w:spacing w:val="-3"/>
                <w:sz w:val="16"/>
              </w:rPr>
              <w:t xml:space="preserve"> </w:t>
            </w:r>
            <w:r>
              <w:rPr>
                <w:sz w:val="16"/>
              </w:rPr>
              <w:t>to</w:t>
            </w:r>
            <w:r>
              <w:rPr>
                <w:spacing w:val="-4"/>
                <w:sz w:val="16"/>
              </w:rPr>
              <w:t xml:space="preserve"> </w:t>
            </w:r>
            <w:r>
              <w:rPr>
                <w:sz w:val="16"/>
              </w:rPr>
              <w:t>the</w:t>
            </w:r>
            <w:r>
              <w:rPr>
                <w:spacing w:val="-1"/>
                <w:sz w:val="16"/>
              </w:rPr>
              <w:t xml:space="preserve"> </w:t>
            </w:r>
            <w:r>
              <w:rPr>
                <w:sz w:val="16"/>
              </w:rPr>
              <w:t>amount of</w:t>
            </w:r>
            <w:r>
              <w:rPr>
                <w:spacing w:val="-3"/>
                <w:sz w:val="16"/>
              </w:rPr>
              <w:t xml:space="preserve"> </w:t>
            </w:r>
            <w:r>
              <w:rPr>
                <w:sz w:val="16"/>
              </w:rPr>
              <w:t>two and a</w:t>
            </w:r>
            <w:r>
              <w:rPr>
                <w:spacing w:val="-4"/>
                <w:sz w:val="16"/>
              </w:rPr>
              <w:t xml:space="preserve"> </w:t>
            </w:r>
            <w:r>
              <w:rPr>
                <w:sz w:val="16"/>
              </w:rPr>
              <w:t>half</w:t>
            </w:r>
            <w:r>
              <w:rPr>
                <w:spacing w:val="-3"/>
                <w:sz w:val="16"/>
              </w:rPr>
              <w:t xml:space="preserve"> </w:t>
            </w:r>
            <w:r>
              <w:rPr>
                <w:sz w:val="16"/>
              </w:rPr>
              <w:t>times</w:t>
            </w:r>
            <w:r>
              <w:rPr>
                <w:spacing w:val="-1"/>
                <w:sz w:val="16"/>
              </w:rPr>
              <w:t xml:space="preserve"> </w:t>
            </w:r>
            <w:r>
              <w:rPr>
                <w:sz w:val="16"/>
              </w:rPr>
              <w:t>the</w:t>
            </w:r>
            <w:r>
              <w:rPr>
                <w:spacing w:val="-3"/>
                <w:sz w:val="16"/>
              </w:rPr>
              <w:t xml:space="preserve"> </w:t>
            </w:r>
            <w:r>
              <w:rPr>
                <w:sz w:val="16"/>
              </w:rPr>
              <w:t>member's accumulated basic</w:t>
            </w:r>
            <w:r>
              <w:rPr>
                <w:spacing w:val="-3"/>
                <w:sz w:val="16"/>
              </w:rPr>
              <w:t xml:space="preserve"> </w:t>
            </w:r>
            <w:r>
              <w:rPr>
                <w:sz w:val="16"/>
              </w:rPr>
              <w:t>member contributions and interest.</w:t>
            </w:r>
          </w:p>
        </w:tc>
      </w:tr>
    </w:tbl>
    <w:p w14:paraId="64DAE55B" w14:textId="77777777" w:rsidR="0068651E" w:rsidRDefault="0068651E">
      <w:pPr>
        <w:pStyle w:val="BodyText"/>
      </w:pPr>
    </w:p>
    <w:p w14:paraId="3C9DAEB9" w14:textId="77777777" w:rsidR="0068651E" w:rsidRDefault="0068651E">
      <w:pPr>
        <w:pStyle w:val="BodyText"/>
      </w:pPr>
    </w:p>
    <w:p w14:paraId="0844C0CF" w14:textId="77777777" w:rsidR="0068651E" w:rsidRDefault="0068651E">
      <w:pPr>
        <w:pStyle w:val="BodyText"/>
        <w:spacing w:before="199"/>
      </w:pPr>
    </w:p>
    <w:p w14:paraId="50A57142" w14:textId="77777777" w:rsidR="0068651E" w:rsidRDefault="006C556A">
      <w:pPr>
        <w:ind w:left="103" w:right="573"/>
        <w:jc w:val="center"/>
        <w:rPr>
          <w:rFonts w:ascii="Arial"/>
          <w:sz w:val="16"/>
        </w:rPr>
      </w:pPr>
      <w:r>
        <w:rPr>
          <w:rFonts w:ascii="Arial"/>
          <w:spacing w:val="-5"/>
          <w:sz w:val="16"/>
        </w:rPr>
        <w:t>150</w:t>
      </w:r>
    </w:p>
    <w:p w14:paraId="75F6C352" w14:textId="77777777" w:rsidR="0068651E" w:rsidRDefault="0068651E">
      <w:pPr>
        <w:jc w:val="center"/>
        <w:rPr>
          <w:rFonts w:ascii="Arial"/>
          <w:sz w:val="16"/>
        </w:rPr>
        <w:sectPr w:rsidR="0068651E">
          <w:footerReference w:type="default" r:id="rId109"/>
          <w:pgSz w:w="11910" w:h="16840"/>
          <w:pgMar w:top="620" w:right="1500" w:bottom="280" w:left="1680" w:header="0" w:footer="0" w:gutter="0"/>
          <w:cols w:space="720"/>
        </w:sectPr>
      </w:pPr>
    </w:p>
    <w:p w14:paraId="16B01288"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7BC3BB0D" w14:textId="77777777" w:rsidR="0068651E" w:rsidRDefault="0068651E">
      <w:pPr>
        <w:pStyle w:val="BodyText"/>
        <w:spacing w:before="226"/>
        <w:rPr>
          <w:i/>
        </w:rPr>
      </w:pPr>
    </w:p>
    <w:tbl>
      <w:tblPr>
        <w:tblW w:w="0" w:type="auto"/>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6749"/>
      </w:tblGrid>
      <w:tr w:rsidR="0068651E" w14:paraId="798171FE" w14:textId="77777777">
        <w:trPr>
          <w:trHeight w:val="304"/>
        </w:trPr>
        <w:tc>
          <w:tcPr>
            <w:tcW w:w="922" w:type="dxa"/>
            <w:tcBorders>
              <w:left w:val="nil"/>
            </w:tcBorders>
          </w:tcPr>
          <w:p w14:paraId="1EEBE526" w14:textId="77777777" w:rsidR="0068651E" w:rsidRDefault="006C556A">
            <w:pPr>
              <w:pStyle w:val="TableParagraph"/>
              <w:spacing w:before="61"/>
              <w:ind w:left="122"/>
              <w:jc w:val="left"/>
              <w:rPr>
                <w:b/>
                <w:sz w:val="16"/>
              </w:rPr>
            </w:pPr>
            <w:r>
              <w:rPr>
                <w:b/>
                <w:spacing w:val="-2"/>
                <w:sz w:val="16"/>
              </w:rPr>
              <w:t>Scheme</w:t>
            </w:r>
          </w:p>
        </w:tc>
        <w:tc>
          <w:tcPr>
            <w:tcW w:w="6749" w:type="dxa"/>
            <w:tcBorders>
              <w:right w:val="nil"/>
            </w:tcBorders>
          </w:tcPr>
          <w:p w14:paraId="5AC2AD5B" w14:textId="77777777" w:rsidR="0068651E" w:rsidRDefault="006C556A">
            <w:pPr>
              <w:pStyle w:val="TableParagraph"/>
              <w:spacing w:before="61"/>
              <w:ind w:left="102"/>
              <w:jc w:val="left"/>
              <w:rPr>
                <w:b/>
                <w:sz w:val="16"/>
              </w:rPr>
            </w:pPr>
            <w:r>
              <w:rPr>
                <w:b/>
                <w:sz w:val="16"/>
              </w:rPr>
              <w:t>Benefits</w:t>
            </w:r>
            <w:r>
              <w:rPr>
                <w:b/>
                <w:spacing w:val="-2"/>
                <w:sz w:val="16"/>
              </w:rPr>
              <w:t xml:space="preserve"> </w:t>
            </w:r>
            <w:r>
              <w:rPr>
                <w:b/>
                <w:spacing w:val="-4"/>
                <w:sz w:val="16"/>
              </w:rPr>
              <w:t>paid</w:t>
            </w:r>
          </w:p>
        </w:tc>
      </w:tr>
      <w:tr w:rsidR="0068651E" w14:paraId="1CE01EF2" w14:textId="77777777">
        <w:trPr>
          <w:trHeight w:val="2406"/>
        </w:trPr>
        <w:tc>
          <w:tcPr>
            <w:tcW w:w="922" w:type="dxa"/>
            <w:tcBorders>
              <w:left w:val="nil"/>
            </w:tcBorders>
          </w:tcPr>
          <w:p w14:paraId="75FF19BA" w14:textId="77777777" w:rsidR="0068651E" w:rsidRDefault="006C556A">
            <w:pPr>
              <w:pStyle w:val="TableParagraph"/>
              <w:spacing w:before="61"/>
              <w:ind w:left="122"/>
              <w:jc w:val="left"/>
              <w:rPr>
                <w:sz w:val="16"/>
              </w:rPr>
            </w:pPr>
            <w:r>
              <w:rPr>
                <w:spacing w:val="-5"/>
                <w:sz w:val="16"/>
              </w:rPr>
              <w:t>PSS</w:t>
            </w:r>
          </w:p>
        </w:tc>
        <w:tc>
          <w:tcPr>
            <w:tcW w:w="6749" w:type="dxa"/>
            <w:tcBorders>
              <w:right w:val="nil"/>
            </w:tcBorders>
          </w:tcPr>
          <w:p w14:paraId="568AE988" w14:textId="77777777" w:rsidR="0068651E" w:rsidRDefault="006C556A">
            <w:pPr>
              <w:pStyle w:val="TableParagraph"/>
              <w:spacing w:before="58"/>
              <w:ind w:left="102" w:right="170"/>
              <w:jc w:val="left"/>
              <w:rPr>
                <w:sz w:val="16"/>
              </w:rPr>
            </w:pPr>
            <w:r>
              <w:rPr>
                <w:sz w:val="16"/>
              </w:rPr>
              <w:t>The types of benefits payable are</w:t>
            </w:r>
            <w:r>
              <w:rPr>
                <w:spacing w:val="-4"/>
                <w:sz w:val="16"/>
              </w:rPr>
              <w:t xml:space="preserve"> </w:t>
            </w:r>
            <w:r>
              <w:rPr>
                <w:sz w:val="16"/>
              </w:rPr>
              <w:t>a lifetime</w:t>
            </w:r>
            <w:r>
              <w:rPr>
                <w:spacing w:val="-1"/>
                <w:sz w:val="16"/>
              </w:rPr>
              <w:t xml:space="preserve"> </w:t>
            </w:r>
            <w:r>
              <w:rPr>
                <w:sz w:val="16"/>
              </w:rPr>
              <w:t>indexed</w:t>
            </w:r>
            <w:r>
              <w:rPr>
                <w:spacing w:val="-1"/>
                <w:sz w:val="16"/>
              </w:rPr>
              <w:t xml:space="preserve"> </w:t>
            </w:r>
            <w:r>
              <w:rPr>
                <w:sz w:val="16"/>
              </w:rPr>
              <w:t>pension</w:t>
            </w:r>
            <w:r>
              <w:rPr>
                <w:spacing w:val="-1"/>
                <w:sz w:val="16"/>
              </w:rPr>
              <w:t xml:space="preserve"> </w:t>
            </w:r>
            <w:r>
              <w:rPr>
                <w:sz w:val="16"/>
              </w:rPr>
              <w:t>(indexed in</w:t>
            </w:r>
            <w:r>
              <w:rPr>
                <w:spacing w:val="-1"/>
                <w:sz w:val="16"/>
              </w:rPr>
              <w:t xml:space="preserve"> </w:t>
            </w:r>
            <w:r>
              <w:rPr>
                <w:sz w:val="16"/>
              </w:rPr>
              <w:t>January and</w:t>
            </w:r>
            <w:r>
              <w:rPr>
                <w:spacing w:val="-1"/>
                <w:sz w:val="16"/>
              </w:rPr>
              <w:t xml:space="preserve"> </w:t>
            </w:r>
            <w:r>
              <w:rPr>
                <w:sz w:val="16"/>
              </w:rPr>
              <w:t>July) in</w:t>
            </w:r>
            <w:r>
              <w:rPr>
                <w:spacing w:val="-1"/>
                <w:sz w:val="16"/>
              </w:rPr>
              <w:t xml:space="preserve"> </w:t>
            </w:r>
            <w:r>
              <w:rPr>
                <w:sz w:val="16"/>
              </w:rPr>
              <w:t>line</w:t>
            </w:r>
            <w:r>
              <w:rPr>
                <w:spacing w:val="-2"/>
                <w:sz w:val="16"/>
              </w:rPr>
              <w:t xml:space="preserve"> </w:t>
            </w:r>
            <w:r>
              <w:rPr>
                <w:sz w:val="16"/>
              </w:rPr>
              <w:t>with</w:t>
            </w:r>
            <w:r>
              <w:rPr>
                <w:spacing w:val="-4"/>
                <w:sz w:val="16"/>
              </w:rPr>
              <w:t xml:space="preserve"> </w:t>
            </w:r>
            <w:r>
              <w:rPr>
                <w:sz w:val="16"/>
              </w:rPr>
              <w:t>changes</w:t>
            </w:r>
            <w:r>
              <w:rPr>
                <w:spacing w:val="-2"/>
                <w:sz w:val="16"/>
              </w:rPr>
              <w:t xml:space="preserve"> </w:t>
            </w:r>
            <w:r>
              <w:rPr>
                <w:sz w:val="16"/>
              </w:rPr>
              <w:t>in</w:t>
            </w:r>
            <w:r>
              <w:rPr>
                <w:spacing w:val="-5"/>
                <w:sz w:val="16"/>
              </w:rPr>
              <w:t xml:space="preserve"> </w:t>
            </w:r>
            <w:r>
              <w:rPr>
                <w:sz w:val="16"/>
              </w:rPr>
              <w:t>the</w:t>
            </w:r>
            <w:r>
              <w:rPr>
                <w:spacing w:val="-1"/>
                <w:sz w:val="16"/>
              </w:rPr>
              <w:t xml:space="preserve"> </w:t>
            </w:r>
            <w:r>
              <w:rPr>
                <w:sz w:val="16"/>
              </w:rPr>
              <w:t>CPI and</w:t>
            </w:r>
            <w:r>
              <w:rPr>
                <w:spacing w:val="-3"/>
                <w:sz w:val="16"/>
              </w:rPr>
              <w:t xml:space="preserve"> </w:t>
            </w:r>
            <w:r>
              <w:rPr>
                <w:sz w:val="16"/>
              </w:rPr>
              <w:t>a</w:t>
            </w:r>
            <w:r>
              <w:rPr>
                <w:spacing w:val="-3"/>
                <w:sz w:val="16"/>
              </w:rPr>
              <w:t xml:space="preserve"> </w:t>
            </w:r>
            <w:r>
              <w:rPr>
                <w:sz w:val="16"/>
              </w:rPr>
              <w:t>lump</w:t>
            </w:r>
            <w:r>
              <w:rPr>
                <w:spacing w:val="-6"/>
                <w:sz w:val="16"/>
              </w:rPr>
              <w:t xml:space="preserve"> </w:t>
            </w:r>
            <w:r>
              <w:rPr>
                <w:sz w:val="16"/>
              </w:rPr>
              <w:t>sum</w:t>
            </w:r>
            <w:r>
              <w:rPr>
                <w:spacing w:val="-2"/>
                <w:sz w:val="16"/>
              </w:rPr>
              <w:t xml:space="preserve"> </w:t>
            </w:r>
            <w:r>
              <w:rPr>
                <w:sz w:val="16"/>
              </w:rPr>
              <w:t>payment.</w:t>
            </w:r>
            <w:r>
              <w:rPr>
                <w:spacing w:val="-2"/>
                <w:sz w:val="16"/>
              </w:rPr>
              <w:t xml:space="preserve"> </w:t>
            </w:r>
            <w:r>
              <w:rPr>
                <w:sz w:val="16"/>
              </w:rPr>
              <w:t>On</w:t>
            </w:r>
            <w:r>
              <w:rPr>
                <w:spacing w:val="-2"/>
                <w:sz w:val="16"/>
              </w:rPr>
              <w:t xml:space="preserve"> </w:t>
            </w:r>
            <w:r>
              <w:rPr>
                <w:sz w:val="16"/>
              </w:rPr>
              <w:t>retirement a</w:t>
            </w:r>
            <w:r>
              <w:rPr>
                <w:spacing w:val="-2"/>
                <w:sz w:val="16"/>
              </w:rPr>
              <w:t xml:space="preserve"> </w:t>
            </w:r>
            <w:r>
              <w:rPr>
                <w:sz w:val="16"/>
              </w:rPr>
              <w:t>lump</w:t>
            </w:r>
            <w:r>
              <w:rPr>
                <w:spacing w:val="-5"/>
                <w:sz w:val="16"/>
              </w:rPr>
              <w:t xml:space="preserve"> </w:t>
            </w:r>
            <w:r>
              <w:rPr>
                <w:sz w:val="16"/>
              </w:rPr>
              <w:t>sum</w:t>
            </w:r>
            <w:r>
              <w:rPr>
                <w:spacing w:val="-2"/>
                <w:sz w:val="16"/>
              </w:rPr>
              <w:t xml:space="preserve"> </w:t>
            </w:r>
            <w:r>
              <w:rPr>
                <w:sz w:val="16"/>
              </w:rPr>
              <w:t>benefit is payable which is calculated based on the member’s length of contributory membership, their rate of member contributions and final average salary (average of a member’s superannuation salary on their last three birthdays).</w:t>
            </w:r>
          </w:p>
          <w:p w14:paraId="2A2DF514" w14:textId="77777777" w:rsidR="0068651E" w:rsidRDefault="006C556A">
            <w:pPr>
              <w:pStyle w:val="TableParagraph"/>
              <w:spacing w:before="60"/>
              <w:ind w:left="102" w:right="170"/>
              <w:jc w:val="left"/>
              <w:rPr>
                <w:sz w:val="16"/>
              </w:rPr>
            </w:pPr>
            <w:r>
              <w:rPr>
                <w:sz w:val="16"/>
              </w:rPr>
              <w:t>Where</w:t>
            </w:r>
            <w:r>
              <w:rPr>
                <w:spacing w:val="-3"/>
                <w:sz w:val="16"/>
              </w:rPr>
              <w:t xml:space="preserve"> </w:t>
            </w:r>
            <w:r>
              <w:rPr>
                <w:sz w:val="16"/>
              </w:rPr>
              <w:t>a</w:t>
            </w:r>
            <w:r>
              <w:rPr>
                <w:spacing w:val="-2"/>
                <w:sz w:val="16"/>
              </w:rPr>
              <w:t xml:space="preserve"> </w:t>
            </w:r>
            <w:r>
              <w:rPr>
                <w:sz w:val="16"/>
              </w:rPr>
              <w:t>member</w:t>
            </w:r>
            <w:r>
              <w:rPr>
                <w:spacing w:val="-2"/>
                <w:sz w:val="16"/>
              </w:rPr>
              <w:t xml:space="preserve"> </w:t>
            </w:r>
            <w:r>
              <w:rPr>
                <w:sz w:val="16"/>
              </w:rPr>
              <w:t>preserves</w:t>
            </w:r>
            <w:r>
              <w:rPr>
                <w:spacing w:val="-2"/>
                <w:sz w:val="16"/>
              </w:rPr>
              <w:t xml:space="preserve"> </w:t>
            </w:r>
            <w:r>
              <w:rPr>
                <w:sz w:val="16"/>
              </w:rPr>
              <w:t>their</w:t>
            </w:r>
            <w:r>
              <w:rPr>
                <w:spacing w:val="-5"/>
                <w:sz w:val="16"/>
              </w:rPr>
              <w:t xml:space="preserve"> </w:t>
            </w:r>
            <w:r>
              <w:rPr>
                <w:sz w:val="16"/>
              </w:rPr>
              <w:t>benefit</w:t>
            </w:r>
            <w:r>
              <w:rPr>
                <w:spacing w:val="-1"/>
                <w:sz w:val="16"/>
              </w:rPr>
              <w:t xml:space="preserve"> </w:t>
            </w:r>
            <w:r>
              <w:rPr>
                <w:sz w:val="16"/>
              </w:rPr>
              <w:t>in</w:t>
            </w:r>
            <w:r>
              <w:rPr>
                <w:spacing w:val="-5"/>
                <w:sz w:val="16"/>
              </w:rPr>
              <w:t xml:space="preserve"> </w:t>
            </w:r>
            <w:r>
              <w:rPr>
                <w:sz w:val="16"/>
              </w:rPr>
              <w:t>the</w:t>
            </w:r>
            <w:r>
              <w:rPr>
                <w:spacing w:val="-5"/>
                <w:sz w:val="16"/>
              </w:rPr>
              <w:t xml:space="preserve"> </w:t>
            </w:r>
            <w:r>
              <w:rPr>
                <w:sz w:val="16"/>
              </w:rPr>
              <w:t>scheme,</w:t>
            </w:r>
            <w:r>
              <w:rPr>
                <w:spacing w:val="-1"/>
                <w:sz w:val="16"/>
              </w:rPr>
              <w:t xml:space="preserve"> </w:t>
            </w:r>
            <w:r>
              <w:rPr>
                <w:sz w:val="16"/>
              </w:rPr>
              <w:t>generally</w:t>
            </w:r>
            <w:r>
              <w:rPr>
                <w:spacing w:val="-4"/>
                <w:sz w:val="16"/>
              </w:rPr>
              <w:t xml:space="preserve"> </w:t>
            </w:r>
            <w:r>
              <w:rPr>
                <w:sz w:val="16"/>
              </w:rPr>
              <w:t>the</w:t>
            </w:r>
            <w:r>
              <w:rPr>
                <w:spacing w:val="-1"/>
                <w:sz w:val="16"/>
              </w:rPr>
              <w:t xml:space="preserve"> </w:t>
            </w:r>
            <w:r>
              <w:rPr>
                <w:sz w:val="16"/>
              </w:rPr>
              <w:t>member’s</w:t>
            </w:r>
            <w:r>
              <w:rPr>
                <w:spacing w:val="-1"/>
                <w:sz w:val="16"/>
              </w:rPr>
              <w:t xml:space="preserve"> </w:t>
            </w:r>
            <w:r>
              <w:rPr>
                <w:sz w:val="16"/>
              </w:rPr>
              <w:t>lump</w:t>
            </w:r>
            <w:r>
              <w:rPr>
                <w:spacing w:val="-5"/>
                <w:sz w:val="16"/>
              </w:rPr>
              <w:t xml:space="preserve"> </w:t>
            </w:r>
            <w:r>
              <w:rPr>
                <w:sz w:val="16"/>
              </w:rPr>
              <w:t>sum benefit at that time is crystallised with the funded component of the benefit accumulating with interest and the</w:t>
            </w:r>
            <w:r>
              <w:rPr>
                <w:spacing w:val="-1"/>
                <w:sz w:val="16"/>
              </w:rPr>
              <w:t xml:space="preserve"> </w:t>
            </w:r>
            <w:r>
              <w:rPr>
                <w:sz w:val="16"/>
              </w:rPr>
              <w:t>unfunded</w:t>
            </w:r>
            <w:r>
              <w:rPr>
                <w:spacing w:val="-1"/>
                <w:sz w:val="16"/>
              </w:rPr>
              <w:t xml:space="preserve"> </w:t>
            </w:r>
            <w:r>
              <w:rPr>
                <w:sz w:val="16"/>
              </w:rPr>
              <w:t>component accumulating</w:t>
            </w:r>
            <w:r>
              <w:rPr>
                <w:spacing w:val="-1"/>
                <w:sz w:val="16"/>
              </w:rPr>
              <w:t xml:space="preserve"> </w:t>
            </w:r>
            <w:r>
              <w:rPr>
                <w:sz w:val="16"/>
              </w:rPr>
              <w:t>with changes in</w:t>
            </w:r>
            <w:r>
              <w:rPr>
                <w:spacing w:val="-1"/>
                <w:sz w:val="16"/>
              </w:rPr>
              <w:t xml:space="preserve"> </w:t>
            </w:r>
            <w:r>
              <w:rPr>
                <w:sz w:val="16"/>
              </w:rPr>
              <w:t>the CPI, until the benefit becomes payable.</w:t>
            </w:r>
          </w:p>
          <w:p w14:paraId="401FBE9B" w14:textId="77777777" w:rsidR="0068651E" w:rsidRDefault="006C556A">
            <w:pPr>
              <w:pStyle w:val="TableParagraph"/>
              <w:spacing w:before="60"/>
              <w:ind w:left="102" w:right="170"/>
              <w:jc w:val="left"/>
              <w:rPr>
                <w:sz w:val="16"/>
              </w:rPr>
            </w:pPr>
            <w:r>
              <w:rPr>
                <w:sz w:val="16"/>
              </w:rPr>
              <w:t>Generally members can convert 50% or more of their lump sum to a lifetime indexed pension.</w:t>
            </w:r>
            <w:r>
              <w:rPr>
                <w:spacing w:val="-2"/>
                <w:sz w:val="16"/>
              </w:rPr>
              <w:t xml:space="preserve"> </w:t>
            </w:r>
            <w:r>
              <w:rPr>
                <w:sz w:val="16"/>
              </w:rPr>
              <w:t>The</w:t>
            </w:r>
            <w:r>
              <w:rPr>
                <w:spacing w:val="-1"/>
                <w:sz w:val="16"/>
              </w:rPr>
              <w:t xml:space="preserve"> </w:t>
            </w:r>
            <w:r>
              <w:rPr>
                <w:sz w:val="16"/>
              </w:rPr>
              <w:t>indexed</w:t>
            </w:r>
            <w:r>
              <w:rPr>
                <w:spacing w:val="-3"/>
                <w:sz w:val="16"/>
              </w:rPr>
              <w:t xml:space="preserve"> </w:t>
            </w:r>
            <w:r>
              <w:rPr>
                <w:sz w:val="16"/>
              </w:rPr>
              <w:t>pension</w:t>
            </w:r>
            <w:r>
              <w:rPr>
                <w:spacing w:val="-1"/>
                <w:sz w:val="16"/>
              </w:rPr>
              <w:t xml:space="preserve"> </w:t>
            </w:r>
            <w:r>
              <w:rPr>
                <w:sz w:val="16"/>
              </w:rPr>
              <w:t>is</w:t>
            </w:r>
            <w:r>
              <w:rPr>
                <w:spacing w:val="-2"/>
                <w:sz w:val="16"/>
              </w:rPr>
              <w:t xml:space="preserve"> </w:t>
            </w:r>
            <w:r>
              <w:rPr>
                <w:sz w:val="16"/>
              </w:rPr>
              <w:t>calculated</w:t>
            </w:r>
            <w:r>
              <w:rPr>
                <w:spacing w:val="-5"/>
                <w:sz w:val="16"/>
              </w:rPr>
              <w:t xml:space="preserve"> </w:t>
            </w:r>
            <w:r>
              <w:rPr>
                <w:sz w:val="16"/>
              </w:rPr>
              <w:t>by</w:t>
            </w:r>
            <w:r>
              <w:rPr>
                <w:spacing w:val="-2"/>
                <w:sz w:val="16"/>
              </w:rPr>
              <w:t xml:space="preserve"> </w:t>
            </w:r>
            <w:r>
              <w:rPr>
                <w:sz w:val="16"/>
              </w:rPr>
              <w:t>applying</w:t>
            </w:r>
            <w:r>
              <w:rPr>
                <w:spacing w:val="-5"/>
                <w:sz w:val="16"/>
              </w:rPr>
              <w:t xml:space="preserve"> </w:t>
            </w:r>
            <w:r>
              <w:rPr>
                <w:sz w:val="16"/>
              </w:rPr>
              <w:t>age-based</w:t>
            </w:r>
            <w:r>
              <w:rPr>
                <w:spacing w:val="-5"/>
                <w:sz w:val="16"/>
              </w:rPr>
              <w:t xml:space="preserve"> </w:t>
            </w:r>
            <w:r>
              <w:rPr>
                <w:sz w:val="16"/>
              </w:rPr>
              <w:t>factors</w:t>
            </w:r>
            <w:r>
              <w:rPr>
                <w:spacing w:val="-4"/>
                <w:sz w:val="16"/>
              </w:rPr>
              <w:t xml:space="preserve"> </w:t>
            </w:r>
            <w:r>
              <w:rPr>
                <w:sz w:val="16"/>
              </w:rPr>
              <w:t>to</w:t>
            </w:r>
            <w:r>
              <w:rPr>
                <w:spacing w:val="-3"/>
                <w:sz w:val="16"/>
              </w:rPr>
              <w:t xml:space="preserve"> </w:t>
            </w:r>
            <w:r>
              <w:rPr>
                <w:sz w:val="16"/>
              </w:rPr>
              <w:t>the</w:t>
            </w:r>
            <w:r>
              <w:rPr>
                <w:spacing w:val="-5"/>
                <w:sz w:val="16"/>
              </w:rPr>
              <w:t xml:space="preserve"> </w:t>
            </w:r>
            <w:r>
              <w:rPr>
                <w:sz w:val="16"/>
              </w:rPr>
              <w:t>amount</w:t>
            </w:r>
            <w:r>
              <w:rPr>
                <w:spacing w:val="-4"/>
                <w:sz w:val="16"/>
              </w:rPr>
              <w:t xml:space="preserve"> </w:t>
            </w:r>
            <w:r>
              <w:rPr>
                <w:sz w:val="16"/>
              </w:rPr>
              <w:t>of the lump sum to be converted to a pension.</w:t>
            </w:r>
          </w:p>
        </w:tc>
      </w:tr>
      <w:tr w:rsidR="0068651E" w14:paraId="316CCC33" w14:textId="77777777">
        <w:trPr>
          <w:trHeight w:val="1487"/>
        </w:trPr>
        <w:tc>
          <w:tcPr>
            <w:tcW w:w="922" w:type="dxa"/>
            <w:tcBorders>
              <w:left w:val="nil"/>
            </w:tcBorders>
          </w:tcPr>
          <w:p w14:paraId="5D0FED33" w14:textId="77777777" w:rsidR="0068651E" w:rsidRDefault="006C556A">
            <w:pPr>
              <w:pStyle w:val="TableParagraph"/>
              <w:spacing w:before="61"/>
              <w:ind w:left="122"/>
              <w:jc w:val="left"/>
              <w:rPr>
                <w:sz w:val="16"/>
              </w:rPr>
            </w:pPr>
            <w:r>
              <w:rPr>
                <w:spacing w:val="-4"/>
                <w:sz w:val="16"/>
              </w:rPr>
              <w:t>MSBS</w:t>
            </w:r>
          </w:p>
        </w:tc>
        <w:tc>
          <w:tcPr>
            <w:tcW w:w="6749" w:type="dxa"/>
            <w:tcBorders>
              <w:right w:val="nil"/>
            </w:tcBorders>
          </w:tcPr>
          <w:p w14:paraId="470B9BB6" w14:textId="77777777" w:rsidR="0068651E" w:rsidRDefault="006C556A">
            <w:pPr>
              <w:pStyle w:val="TableParagraph"/>
              <w:spacing w:before="61"/>
              <w:ind w:left="102" w:right="170" w:hanging="1"/>
              <w:jc w:val="left"/>
              <w:rPr>
                <w:sz w:val="16"/>
              </w:rPr>
            </w:pPr>
            <w:r>
              <w:rPr>
                <w:sz w:val="16"/>
              </w:rPr>
              <w:t>Benefits payable comprise a lump sum of accumulated member contributions and an employer</w:t>
            </w:r>
            <w:r>
              <w:rPr>
                <w:spacing w:val="-5"/>
                <w:sz w:val="16"/>
              </w:rPr>
              <w:t xml:space="preserve"> </w:t>
            </w:r>
            <w:r>
              <w:rPr>
                <w:sz w:val="16"/>
              </w:rPr>
              <w:t>financed</w:t>
            </w:r>
            <w:r>
              <w:rPr>
                <w:spacing w:val="-5"/>
                <w:sz w:val="16"/>
              </w:rPr>
              <w:t xml:space="preserve"> </w:t>
            </w:r>
            <w:r>
              <w:rPr>
                <w:sz w:val="16"/>
              </w:rPr>
              <w:t>defined</w:t>
            </w:r>
            <w:r>
              <w:rPr>
                <w:spacing w:val="-3"/>
                <w:sz w:val="16"/>
              </w:rPr>
              <w:t xml:space="preserve"> </w:t>
            </w:r>
            <w:r>
              <w:rPr>
                <w:sz w:val="16"/>
              </w:rPr>
              <w:t>benefit.</w:t>
            </w:r>
            <w:r>
              <w:rPr>
                <w:spacing w:val="-3"/>
                <w:sz w:val="16"/>
              </w:rPr>
              <w:t xml:space="preserve"> </w:t>
            </w:r>
            <w:r>
              <w:rPr>
                <w:sz w:val="16"/>
              </w:rPr>
              <w:t>The</w:t>
            </w:r>
            <w:r>
              <w:rPr>
                <w:spacing w:val="-2"/>
                <w:sz w:val="16"/>
              </w:rPr>
              <w:t xml:space="preserve"> </w:t>
            </w:r>
            <w:r>
              <w:rPr>
                <w:sz w:val="16"/>
              </w:rPr>
              <w:t>defined</w:t>
            </w:r>
            <w:r>
              <w:rPr>
                <w:spacing w:val="-2"/>
                <w:sz w:val="16"/>
              </w:rPr>
              <w:t xml:space="preserve"> </w:t>
            </w:r>
            <w:r>
              <w:rPr>
                <w:sz w:val="16"/>
              </w:rPr>
              <w:t>benefit</w:t>
            </w:r>
            <w:r>
              <w:rPr>
                <w:spacing w:val="-1"/>
                <w:sz w:val="16"/>
              </w:rPr>
              <w:t xml:space="preserve"> </w:t>
            </w:r>
            <w:r>
              <w:rPr>
                <w:sz w:val="16"/>
              </w:rPr>
              <w:t>is</w:t>
            </w:r>
            <w:r>
              <w:rPr>
                <w:spacing w:val="-3"/>
                <w:sz w:val="16"/>
              </w:rPr>
              <w:t xml:space="preserve"> </w:t>
            </w:r>
            <w:r>
              <w:rPr>
                <w:sz w:val="16"/>
              </w:rPr>
              <w:t>calculated</w:t>
            </w:r>
            <w:r>
              <w:rPr>
                <w:spacing w:val="-8"/>
                <w:sz w:val="16"/>
              </w:rPr>
              <w:t xml:space="preserve"> </w:t>
            </w:r>
            <w:r>
              <w:rPr>
                <w:sz w:val="16"/>
              </w:rPr>
              <w:t>on</w:t>
            </w:r>
            <w:r>
              <w:rPr>
                <w:spacing w:val="-2"/>
                <w:sz w:val="16"/>
              </w:rPr>
              <w:t xml:space="preserve"> </w:t>
            </w:r>
            <w:r>
              <w:rPr>
                <w:sz w:val="16"/>
              </w:rPr>
              <w:t>the</w:t>
            </w:r>
            <w:r>
              <w:rPr>
                <w:spacing w:val="-3"/>
                <w:sz w:val="16"/>
              </w:rPr>
              <w:t xml:space="preserve"> </w:t>
            </w:r>
            <w:r>
              <w:rPr>
                <w:sz w:val="16"/>
              </w:rPr>
              <w:t>basis</w:t>
            </w:r>
            <w:r>
              <w:rPr>
                <w:spacing w:val="-5"/>
                <w:sz w:val="16"/>
              </w:rPr>
              <w:t xml:space="preserve"> </w:t>
            </w:r>
            <w:r>
              <w:rPr>
                <w:sz w:val="16"/>
              </w:rPr>
              <w:t>of</w:t>
            </w:r>
            <w:r>
              <w:rPr>
                <w:spacing w:val="-3"/>
                <w:sz w:val="16"/>
              </w:rPr>
              <w:t xml:space="preserve"> </w:t>
            </w:r>
            <w:r>
              <w:rPr>
                <w:sz w:val="16"/>
              </w:rPr>
              <w:t>the member’s final average salary and length of contributory service.</w:t>
            </w:r>
          </w:p>
          <w:p w14:paraId="23617B52" w14:textId="77777777" w:rsidR="0068651E" w:rsidRDefault="006C556A">
            <w:pPr>
              <w:pStyle w:val="TableParagraph"/>
              <w:spacing w:before="60"/>
              <w:ind w:left="102" w:right="170"/>
              <w:jc w:val="left"/>
              <w:rPr>
                <w:sz w:val="16"/>
              </w:rPr>
            </w:pPr>
            <w:r>
              <w:rPr>
                <w:sz w:val="16"/>
              </w:rPr>
              <w:t>Benefits arising from members contributions, the employer three per cent productivity contribution</w:t>
            </w:r>
            <w:r>
              <w:rPr>
                <w:spacing w:val="-5"/>
                <w:sz w:val="16"/>
              </w:rPr>
              <w:t xml:space="preserve"> </w:t>
            </w:r>
            <w:r>
              <w:rPr>
                <w:sz w:val="16"/>
              </w:rPr>
              <w:t>and</w:t>
            </w:r>
            <w:r>
              <w:rPr>
                <w:spacing w:val="-2"/>
                <w:sz w:val="16"/>
              </w:rPr>
              <w:t xml:space="preserve"> </w:t>
            </w:r>
            <w:r>
              <w:rPr>
                <w:sz w:val="16"/>
              </w:rPr>
              <w:t>amounts</w:t>
            </w:r>
            <w:r>
              <w:rPr>
                <w:spacing w:val="-3"/>
                <w:sz w:val="16"/>
              </w:rPr>
              <w:t xml:space="preserve"> </w:t>
            </w:r>
            <w:r>
              <w:rPr>
                <w:sz w:val="16"/>
              </w:rPr>
              <w:t>notionally</w:t>
            </w:r>
            <w:r>
              <w:rPr>
                <w:spacing w:val="-3"/>
                <w:sz w:val="16"/>
              </w:rPr>
              <w:t xml:space="preserve"> </w:t>
            </w:r>
            <w:r>
              <w:rPr>
                <w:sz w:val="16"/>
              </w:rPr>
              <w:t>carried</w:t>
            </w:r>
            <w:r>
              <w:rPr>
                <w:spacing w:val="-2"/>
                <w:sz w:val="16"/>
              </w:rPr>
              <w:t xml:space="preserve"> </w:t>
            </w:r>
            <w:r>
              <w:rPr>
                <w:sz w:val="16"/>
              </w:rPr>
              <w:t>over</w:t>
            </w:r>
            <w:r>
              <w:rPr>
                <w:spacing w:val="-6"/>
                <w:sz w:val="16"/>
              </w:rPr>
              <w:t xml:space="preserve"> </w:t>
            </w:r>
            <w:r>
              <w:rPr>
                <w:sz w:val="16"/>
              </w:rPr>
              <w:t>from</w:t>
            </w:r>
            <w:r>
              <w:rPr>
                <w:spacing w:val="-5"/>
                <w:sz w:val="16"/>
              </w:rPr>
              <w:t xml:space="preserve"> </w:t>
            </w:r>
            <w:r>
              <w:rPr>
                <w:sz w:val="16"/>
              </w:rPr>
              <w:t>the</w:t>
            </w:r>
            <w:r>
              <w:rPr>
                <w:spacing w:val="-5"/>
                <w:sz w:val="16"/>
              </w:rPr>
              <w:t xml:space="preserve"> </w:t>
            </w:r>
            <w:r>
              <w:rPr>
                <w:sz w:val="16"/>
              </w:rPr>
              <w:t>DFRDB</w:t>
            </w:r>
            <w:r>
              <w:rPr>
                <w:spacing w:val="-1"/>
                <w:sz w:val="16"/>
              </w:rPr>
              <w:t xml:space="preserve"> </w:t>
            </w:r>
            <w:r>
              <w:rPr>
                <w:sz w:val="16"/>
              </w:rPr>
              <w:t>are</w:t>
            </w:r>
            <w:r>
              <w:rPr>
                <w:spacing w:val="-3"/>
                <w:sz w:val="16"/>
              </w:rPr>
              <w:t xml:space="preserve"> </w:t>
            </w:r>
            <w:r>
              <w:rPr>
                <w:sz w:val="16"/>
              </w:rPr>
              <w:t>determined</w:t>
            </w:r>
            <w:r>
              <w:rPr>
                <w:spacing w:val="-3"/>
                <w:sz w:val="16"/>
              </w:rPr>
              <w:t xml:space="preserve"> </w:t>
            </w:r>
            <w:r>
              <w:rPr>
                <w:sz w:val="16"/>
              </w:rPr>
              <w:t>by</w:t>
            </w:r>
            <w:r>
              <w:rPr>
                <w:spacing w:val="-3"/>
                <w:sz w:val="16"/>
              </w:rPr>
              <w:t xml:space="preserve"> </w:t>
            </w:r>
            <w:r>
              <w:rPr>
                <w:sz w:val="16"/>
              </w:rPr>
              <w:t>the value of contributions and investment returns.</w:t>
            </w:r>
          </w:p>
          <w:p w14:paraId="6DC4C956" w14:textId="77777777" w:rsidR="0068651E" w:rsidRDefault="006C556A">
            <w:pPr>
              <w:pStyle w:val="TableParagraph"/>
              <w:spacing w:before="62" w:line="180" w:lineRule="exact"/>
              <w:ind w:left="102"/>
              <w:jc w:val="left"/>
              <w:rPr>
                <w:sz w:val="16"/>
              </w:rPr>
            </w:pPr>
            <w:r>
              <w:rPr>
                <w:sz w:val="16"/>
              </w:rPr>
              <w:t>May</w:t>
            </w:r>
            <w:r>
              <w:rPr>
                <w:spacing w:val="-4"/>
                <w:sz w:val="16"/>
              </w:rPr>
              <w:t xml:space="preserve"> </w:t>
            </w:r>
            <w:r>
              <w:rPr>
                <w:sz w:val="16"/>
              </w:rPr>
              <w:t>be</w:t>
            </w:r>
            <w:r>
              <w:rPr>
                <w:spacing w:val="-1"/>
                <w:sz w:val="16"/>
              </w:rPr>
              <w:t xml:space="preserve"> </w:t>
            </w:r>
            <w:r>
              <w:rPr>
                <w:sz w:val="16"/>
              </w:rPr>
              <w:t>taken</w:t>
            </w:r>
            <w:r>
              <w:rPr>
                <w:spacing w:val="-1"/>
                <w:sz w:val="16"/>
              </w:rPr>
              <w:t xml:space="preserve"> </w:t>
            </w:r>
            <w:r>
              <w:rPr>
                <w:sz w:val="16"/>
              </w:rPr>
              <w:t>as a</w:t>
            </w:r>
            <w:r>
              <w:rPr>
                <w:spacing w:val="-3"/>
                <w:sz w:val="16"/>
              </w:rPr>
              <w:t xml:space="preserve"> </w:t>
            </w:r>
            <w:r>
              <w:rPr>
                <w:sz w:val="16"/>
              </w:rPr>
              <w:t>lump</w:t>
            </w:r>
            <w:r>
              <w:rPr>
                <w:spacing w:val="-5"/>
                <w:sz w:val="16"/>
              </w:rPr>
              <w:t xml:space="preserve"> </w:t>
            </w:r>
            <w:r>
              <w:rPr>
                <w:sz w:val="16"/>
              </w:rPr>
              <w:t>sum</w:t>
            </w:r>
            <w:r>
              <w:rPr>
                <w:spacing w:val="-1"/>
                <w:sz w:val="16"/>
              </w:rPr>
              <w:t xml:space="preserve"> </w:t>
            </w:r>
            <w:r>
              <w:rPr>
                <w:sz w:val="16"/>
              </w:rPr>
              <w:t>or</w:t>
            </w:r>
            <w:r>
              <w:rPr>
                <w:spacing w:val="-2"/>
                <w:sz w:val="16"/>
              </w:rPr>
              <w:t xml:space="preserve"> </w:t>
            </w:r>
            <w:r>
              <w:rPr>
                <w:sz w:val="16"/>
              </w:rPr>
              <w:t>as</w:t>
            </w:r>
            <w:r>
              <w:rPr>
                <w:spacing w:val="-4"/>
                <w:sz w:val="16"/>
              </w:rPr>
              <w:t xml:space="preserve"> </w:t>
            </w:r>
            <w:r>
              <w:rPr>
                <w:sz w:val="16"/>
              </w:rPr>
              <w:t>a</w:t>
            </w:r>
            <w:r>
              <w:rPr>
                <w:spacing w:val="1"/>
                <w:sz w:val="16"/>
              </w:rPr>
              <w:t xml:space="preserve"> </w:t>
            </w:r>
            <w:r>
              <w:rPr>
                <w:sz w:val="16"/>
              </w:rPr>
              <w:t>pension</w:t>
            </w:r>
            <w:r>
              <w:rPr>
                <w:spacing w:val="-3"/>
                <w:sz w:val="16"/>
              </w:rPr>
              <w:t xml:space="preserve"> </w:t>
            </w:r>
            <w:r>
              <w:rPr>
                <w:sz w:val="16"/>
              </w:rPr>
              <w:t>or</w:t>
            </w:r>
            <w:r>
              <w:rPr>
                <w:spacing w:val="-2"/>
                <w:sz w:val="16"/>
              </w:rPr>
              <w:t xml:space="preserve"> </w:t>
            </w:r>
            <w:r>
              <w:rPr>
                <w:sz w:val="16"/>
              </w:rPr>
              <w:t>as</w:t>
            </w:r>
            <w:r>
              <w:rPr>
                <w:spacing w:val="1"/>
                <w:sz w:val="16"/>
              </w:rPr>
              <w:t xml:space="preserve"> </w:t>
            </w:r>
            <w:r>
              <w:rPr>
                <w:sz w:val="16"/>
              </w:rPr>
              <w:t>a</w:t>
            </w:r>
            <w:r>
              <w:rPr>
                <w:spacing w:val="-5"/>
                <w:sz w:val="16"/>
              </w:rPr>
              <w:t xml:space="preserve"> </w:t>
            </w:r>
            <w:r>
              <w:rPr>
                <w:sz w:val="16"/>
              </w:rPr>
              <w:t>combination</w:t>
            </w:r>
            <w:r>
              <w:rPr>
                <w:spacing w:val="-1"/>
                <w:sz w:val="16"/>
              </w:rPr>
              <w:t xml:space="preserve"> </w:t>
            </w:r>
            <w:r>
              <w:rPr>
                <w:sz w:val="16"/>
              </w:rPr>
              <w:t>of</w:t>
            </w:r>
            <w:r>
              <w:rPr>
                <w:spacing w:val="-2"/>
                <w:sz w:val="16"/>
              </w:rPr>
              <w:t xml:space="preserve"> </w:t>
            </w:r>
            <w:r>
              <w:rPr>
                <w:sz w:val="16"/>
              </w:rPr>
              <w:t>lump</w:t>
            </w:r>
            <w:r>
              <w:rPr>
                <w:spacing w:val="-2"/>
                <w:sz w:val="16"/>
              </w:rPr>
              <w:t xml:space="preserve"> </w:t>
            </w:r>
            <w:r>
              <w:rPr>
                <w:sz w:val="16"/>
              </w:rPr>
              <w:t>sum</w:t>
            </w:r>
            <w:r>
              <w:rPr>
                <w:spacing w:val="-1"/>
                <w:sz w:val="16"/>
              </w:rPr>
              <w:t xml:space="preserve"> </w:t>
            </w:r>
            <w:r>
              <w:rPr>
                <w:sz w:val="16"/>
              </w:rPr>
              <w:t>and</w:t>
            </w:r>
            <w:r>
              <w:rPr>
                <w:spacing w:val="-4"/>
                <w:sz w:val="16"/>
              </w:rPr>
              <w:t xml:space="preserve"> </w:t>
            </w:r>
            <w:r>
              <w:rPr>
                <w:spacing w:val="-2"/>
                <w:sz w:val="16"/>
              </w:rPr>
              <w:t>pension.</w:t>
            </w:r>
          </w:p>
        </w:tc>
      </w:tr>
      <w:tr w:rsidR="0068651E" w14:paraId="06BF6811" w14:textId="77777777">
        <w:trPr>
          <w:trHeight w:val="1245"/>
        </w:trPr>
        <w:tc>
          <w:tcPr>
            <w:tcW w:w="922" w:type="dxa"/>
            <w:tcBorders>
              <w:left w:val="nil"/>
            </w:tcBorders>
          </w:tcPr>
          <w:p w14:paraId="35E27FFE" w14:textId="77777777" w:rsidR="0068651E" w:rsidRDefault="006C556A">
            <w:pPr>
              <w:pStyle w:val="TableParagraph"/>
              <w:spacing w:before="61"/>
              <w:ind w:left="122"/>
              <w:jc w:val="left"/>
              <w:rPr>
                <w:sz w:val="16"/>
              </w:rPr>
            </w:pPr>
            <w:r>
              <w:rPr>
                <w:spacing w:val="-4"/>
                <w:sz w:val="16"/>
              </w:rPr>
              <w:t>DFRDB</w:t>
            </w:r>
          </w:p>
        </w:tc>
        <w:tc>
          <w:tcPr>
            <w:tcW w:w="6749" w:type="dxa"/>
            <w:tcBorders>
              <w:right w:val="nil"/>
            </w:tcBorders>
          </w:tcPr>
          <w:p w14:paraId="4D550758" w14:textId="77777777" w:rsidR="0068651E" w:rsidRDefault="006C556A">
            <w:pPr>
              <w:pStyle w:val="TableParagraph"/>
              <w:spacing w:before="61"/>
              <w:ind w:left="102"/>
              <w:jc w:val="left"/>
              <w:rPr>
                <w:sz w:val="16"/>
              </w:rPr>
            </w:pPr>
            <w:r>
              <w:rPr>
                <w:sz w:val="16"/>
              </w:rPr>
              <w:t>Length</w:t>
            </w:r>
            <w:r>
              <w:rPr>
                <w:spacing w:val="-3"/>
                <w:sz w:val="16"/>
              </w:rPr>
              <w:t xml:space="preserve"> </w:t>
            </w:r>
            <w:r>
              <w:rPr>
                <w:sz w:val="16"/>
              </w:rPr>
              <w:t>of</w:t>
            </w:r>
            <w:r>
              <w:rPr>
                <w:spacing w:val="-4"/>
                <w:sz w:val="16"/>
              </w:rPr>
              <w:t xml:space="preserve"> </w:t>
            </w:r>
            <w:r>
              <w:rPr>
                <w:sz w:val="16"/>
              </w:rPr>
              <w:t>service</w:t>
            </w:r>
            <w:r>
              <w:rPr>
                <w:spacing w:val="-5"/>
                <w:sz w:val="16"/>
              </w:rPr>
              <w:t xml:space="preserve"> </w:t>
            </w:r>
            <w:r>
              <w:rPr>
                <w:sz w:val="16"/>
              </w:rPr>
              <w:t>is</w:t>
            </w:r>
            <w:r>
              <w:rPr>
                <w:spacing w:val="-4"/>
                <w:sz w:val="16"/>
              </w:rPr>
              <w:t xml:space="preserve"> </w:t>
            </w:r>
            <w:r>
              <w:rPr>
                <w:sz w:val="16"/>
              </w:rPr>
              <w:t>the primary</w:t>
            </w:r>
            <w:r>
              <w:rPr>
                <w:spacing w:val="-2"/>
                <w:sz w:val="16"/>
              </w:rPr>
              <w:t xml:space="preserve"> </w:t>
            </w:r>
            <w:r>
              <w:rPr>
                <w:sz w:val="16"/>
              </w:rPr>
              <w:t>factor</w:t>
            </w:r>
            <w:r>
              <w:rPr>
                <w:spacing w:val="-4"/>
                <w:sz w:val="16"/>
              </w:rPr>
              <w:t xml:space="preserve"> </w:t>
            </w:r>
            <w:r>
              <w:rPr>
                <w:sz w:val="16"/>
              </w:rPr>
              <w:t>that</w:t>
            </w:r>
            <w:r>
              <w:rPr>
                <w:spacing w:val="-4"/>
                <w:sz w:val="16"/>
              </w:rPr>
              <w:t xml:space="preserve"> </w:t>
            </w:r>
            <w:r>
              <w:rPr>
                <w:sz w:val="16"/>
              </w:rPr>
              <w:t>determines</w:t>
            </w:r>
            <w:r>
              <w:rPr>
                <w:spacing w:val="-1"/>
                <w:sz w:val="16"/>
              </w:rPr>
              <w:t xml:space="preserve"> </w:t>
            </w:r>
            <w:r>
              <w:rPr>
                <w:sz w:val="16"/>
              </w:rPr>
              <w:t>benefit</w:t>
            </w:r>
            <w:r>
              <w:rPr>
                <w:spacing w:val="-2"/>
                <w:sz w:val="16"/>
              </w:rPr>
              <w:t xml:space="preserve"> entitlement.</w:t>
            </w:r>
          </w:p>
          <w:p w14:paraId="52078D2A" w14:textId="77777777" w:rsidR="0068651E" w:rsidRDefault="006C556A">
            <w:pPr>
              <w:pStyle w:val="TableParagraph"/>
              <w:spacing w:before="58"/>
              <w:ind w:left="102" w:right="154"/>
              <w:jc w:val="left"/>
              <w:rPr>
                <w:sz w:val="16"/>
              </w:rPr>
            </w:pPr>
            <w:r>
              <w:rPr>
                <w:sz w:val="16"/>
              </w:rPr>
              <w:t>Members</w:t>
            </w:r>
            <w:r>
              <w:rPr>
                <w:spacing w:val="-4"/>
                <w:sz w:val="16"/>
              </w:rPr>
              <w:t xml:space="preserve"> </w:t>
            </w:r>
            <w:r>
              <w:rPr>
                <w:sz w:val="16"/>
              </w:rPr>
              <w:t>who</w:t>
            </w:r>
            <w:r>
              <w:rPr>
                <w:spacing w:val="-3"/>
                <w:sz w:val="16"/>
              </w:rPr>
              <w:t xml:space="preserve"> </w:t>
            </w:r>
            <w:r>
              <w:rPr>
                <w:sz w:val="16"/>
              </w:rPr>
              <w:t>retire</w:t>
            </w:r>
            <w:r>
              <w:rPr>
                <w:spacing w:val="-6"/>
                <w:sz w:val="16"/>
              </w:rPr>
              <w:t xml:space="preserve"> </w:t>
            </w:r>
            <w:r>
              <w:rPr>
                <w:sz w:val="16"/>
              </w:rPr>
              <w:t>from</w:t>
            </w:r>
            <w:r>
              <w:rPr>
                <w:spacing w:val="-2"/>
                <w:sz w:val="16"/>
              </w:rPr>
              <w:t xml:space="preserve"> </w:t>
            </w:r>
            <w:r>
              <w:rPr>
                <w:sz w:val="16"/>
              </w:rPr>
              <w:t>the</w:t>
            </w:r>
            <w:r>
              <w:rPr>
                <w:spacing w:val="-5"/>
                <w:sz w:val="16"/>
              </w:rPr>
              <w:t xml:space="preserve"> </w:t>
            </w:r>
            <w:r>
              <w:rPr>
                <w:sz w:val="16"/>
              </w:rPr>
              <w:t>Australian</w:t>
            </w:r>
            <w:r>
              <w:rPr>
                <w:spacing w:val="-3"/>
                <w:sz w:val="16"/>
              </w:rPr>
              <w:t xml:space="preserve"> </w:t>
            </w:r>
            <w:r>
              <w:rPr>
                <w:sz w:val="16"/>
              </w:rPr>
              <w:t>Defence</w:t>
            </w:r>
            <w:r>
              <w:rPr>
                <w:spacing w:val="-5"/>
                <w:sz w:val="16"/>
              </w:rPr>
              <w:t xml:space="preserve"> </w:t>
            </w:r>
            <w:r>
              <w:rPr>
                <w:sz w:val="16"/>
              </w:rPr>
              <w:t>Force</w:t>
            </w:r>
            <w:r>
              <w:rPr>
                <w:spacing w:val="-5"/>
                <w:sz w:val="16"/>
              </w:rPr>
              <w:t xml:space="preserve"> </w:t>
            </w:r>
            <w:r>
              <w:rPr>
                <w:sz w:val="16"/>
              </w:rPr>
              <w:t>(Defence)</w:t>
            </w:r>
            <w:r>
              <w:rPr>
                <w:spacing w:val="-2"/>
                <w:sz w:val="16"/>
              </w:rPr>
              <w:t xml:space="preserve"> </w:t>
            </w:r>
            <w:r>
              <w:rPr>
                <w:sz w:val="16"/>
              </w:rPr>
              <w:t>after</w:t>
            </w:r>
            <w:r>
              <w:rPr>
                <w:spacing w:val="-2"/>
                <w:sz w:val="16"/>
              </w:rPr>
              <w:t xml:space="preserve"> </w:t>
            </w:r>
            <w:r>
              <w:rPr>
                <w:sz w:val="16"/>
              </w:rPr>
              <w:t>20</w:t>
            </w:r>
            <w:r>
              <w:rPr>
                <w:spacing w:val="-1"/>
                <w:sz w:val="16"/>
              </w:rPr>
              <w:t xml:space="preserve"> </w:t>
            </w:r>
            <w:r>
              <w:rPr>
                <w:sz w:val="16"/>
              </w:rPr>
              <w:t>years</w:t>
            </w:r>
            <w:r>
              <w:rPr>
                <w:spacing w:val="-4"/>
                <w:sz w:val="16"/>
              </w:rPr>
              <w:t xml:space="preserve"> </w:t>
            </w:r>
            <w:r>
              <w:rPr>
                <w:sz w:val="16"/>
              </w:rPr>
              <w:t>of</w:t>
            </w:r>
            <w:r>
              <w:rPr>
                <w:spacing w:val="-4"/>
                <w:sz w:val="16"/>
              </w:rPr>
              <w:t xml:space="preserve"> </w:t>
            </w:r>
            <w:r>
              <w:rPr>
                <w:sz w:val="16"/>
              </w:rPr>
              <w:t>effective service (or after 15 years of service at retirement age for rank) are entitled to a pension based on a</w:t>
            </w:r>
            <w:r>
              <w:rPr>
                <w:spacing w:val="-1"/>
                <w:sz w:val="16"/>
              </w:rPr>
              <w:t xml:space="preserve"> </w:t>
            </w:r>
            <w:r>
              <w:rPr>
                <w:sz w:val="16"/>
              </w:rPr>
              <w:t>percentage of their annual pay on</w:t>
            </w:r>
            <w:r>
              <w:rPr>
                <w:spacing w:val="-1"/>
                <w:sz w:val="16"/>
              </w:rPr>
              <w:t xml:space="preserve"> </w:t>
            </w:r>
            <w:r>
              <w:rPr>
                <w:sz w:val="16"/>
              </w:rPr>
              <w:t>retirement, some of which</w:t>
            </w:r>
            <w:r>
              <w:rPr>
                <w:spacing w:val="-1"/>
                <w:sz w:val="16"/>
              </w:rPr>
              <w:t xml:space="preserve"> </w:t>
            </w:r>
            <w:r>
              <w:rPr>
                <w:sz w:val="16"/>
              </w:rPr>
              <w:t>can be</w:t>
            </w:r>
            <w:r>
              <w:rPr>
                <w:spacing w:val="-1"/>
                <w:sz w:val="16"/>
              </w:rPr>
              <w:t xml:space="preserve"> </w:t>
            </w:r>
            <w:r>
              <w:rPr>
                <w:sz w:val="16"/>
              </w:rPr>
              <w:t>commuted to a lump sum.</w:t>
            </w:r>
            <w:r>
              <w:rPr>
                <w:spacing w:val="40"/>
                <w:sz w:val="16"/>
              </w:rPr>
              <w:t xml:space="preserve"> </w:t>
            </w:r>
            <w:r>
              <w:rPr>
                <w:sz w:val="16"/>
              </w:rPr>
              <w:t>Members are entitled to a productivity benefit based on three per cent of pay increased with interest, which</w:t>
            </w:r>
            <w:r>
              <w:rPr>
                <w:spacing w:val="-4"/>
                <w:sz w:val="16"/>
              </w:rPr>
              <w:t xml:space="preserve"> </w:t>
            </w:r>
            <w:r>
              <w:rPr>
                <w:sz w:val="16"/>
              </w:rPr>
              <w:t>is paid</w:t>
            </w:r>
            <w:r>
              <w:rPr>
                <w:spacing w:val="-1"/>
                <w:sz w:val="16"/>
              </w:rPr>
              <w:t xml:space="preserve"> </w:t>
            </w:r>
            <w:r>
              <w:rPr>
                <w:sz w:val="16"/>
              </w:rPr>
              <w:t>as a lump</w:t>
            </w:r>
            <w:r>
              <w:rPr>
                <w:spacing w:val="-1"/>
                <w:sz w:val="16"/>
              </w:rPr>
              <w:t xml:space="preserve"> </w:t>
            </w:r>
            <w:r>
              <w:rPr>
                <w:sz w:val="16"/>
              </w:rPr>
              <w:t>sum in addition</w:t>
            </w:r>
            <w:r>
              <w:rPr>
                <w:spacing w:val="-1"/>
                <w:sz w:val="16"/>
              </w:rPr>
              <w:t xml:space="preserve"> </w:t>
            </w:r>
            <w:r>
              <w:rPr>
                <w:sz w:val="16"/>
              </w:rPr>
              <w:t>to the defined benefits.</w:t>
            </w:r>
          </w:p>
        </w:tc>
      </w:tr>
    </w:tbl>
    <w:p w14:paraId="7808058D" w14:textId="77777777" w:rsidR="0068651E" w:rsidRDefault="006C556A">
      <w:pPr>
        <w:pStyle w:val="BodyText"/>
        <w:spacing w:before="184"/>
        <w:ind w:left="700" w:right="600"/>
        <w:jc w:val="both"/>
      </w:pPr>
      <w:r>
        <w:t>Generally, benefits may also be payable to any surviving eligible spouse and children on the death of a member or pensioner.</w:t>
      </w:r>
    </w:p>
    <w:p w14:paraId="66C9E6F5" w14:textId="77777777" w:rsidR="0068651E" w:rsidRDefault="006C556A">
      <w:pPr>
        <w:pStyle w:val="BodyText"/>
        <w:spacing w:before="201"/>
        <w:ind w:left="700"/>
        <w:rPr>
          <w:rFonts w:ascii="Arial"/>
        </w:rPr>
      </w:pPr>
      <w:r>
        <w:rPr>
          <w:rFonts w:ascii="Arial"/>
          <w:spacing w:val="-2"/>
        </w:rPr>
        <w:t>Governance</w:t>
      </w:r>
    </w:p>
    <w:p w14:paraId="6AAE4534" w14:textId="77777777" w:rsidR="0068651E" w:rsidRDefault="006C556A">
      <w:pPr>
        <w:spacing w:before="137"/>
        <w:ind w:left="700" w:right="599"/>
        <w:jc w:val="both"/>
        <w:rPr>
          <w:sz w:val="20"/>
        </w:rPr>
      </w:pPr>
      <w:r>
        <w:rPr>
          <w:sz w:val="20"/>
        </w:rPr>
        <w:t xml:space="preserve">Commonwealth Superannuation Corporation (CSC), was established under the </w:t>
      </w:r>
      <w:r>
        <w:rPr>
          <w:i/>
          <w:sz w:val="20"/>
        </w:rPr>
        <w:t xml:space="preserve">Governance of Australian Government Superannuation Schemes Act 2011 </w:t>
      </w:r>
      <w:r>
        <w:rPr>
          <w:sz w:val="20"/>
        </w:rPr>
        <w:t>and is the trustee for eleven schemes, including the CSS, PSS, DFRDB and MSBS. CSC is responsible for:</w:t>
      </w:r>
    </w:p>
    <w:p w14:paraId="3AA1D3ED" w14:textId="77777777" w:rsidR="0068651E" w:rsidRDefault="006C556A">
      <w:pPr>
        <w:pStyle w:val="ListParagraph"/>
        <w:numPr>
          <w:ilvl w:val="0"/>
          <w:numId w:val="8"/>
        </w:numPr>
        <w:tabs>
          <w:tab w:val="left" w:pos="982"/>
        </w:tabs>
        <w:spacing w:before="202"/>
        <w:ind w:left="982" w:hanging="282"/>
        <w:jc w:val="both"/>
        <w:rPr>
          <w:sz w:val="20"/>
        </w:rPr>
      </w:pPr>
      <w:r>
        <w:rPr>
          <w:sz w:val="20"/>
        </w:rPr>
        <w:t>administration</w:t>
      </w:r>
      <w:r>
        <w:rPr>
          <w:spacing w:val="-5"/>
          <w:sz w:val="20"/>
        </w:rPr>
        <w:t xml:space="preserve"> </w:t>
      </w:r>
      <w:r>
        <w:rPr>
          <w:sz w:val="20"/>
        </w:rPr>
        <w:t>of</w:t>
      </w:r>
      <w:r>
        <w:rPr>
          <w:spacing w:val="-4"/>
          <w:sz w:val="20"/>
        </w:rPr>
        <w:t xml:space="preserve"> </w:t>
      </w:r>
      <w:r>
        <w:rPr>
          <w:sz w:val="20"/>
        </w:rPr>
        <w:t>each</w:t>
      </w:r>
      <w:r>
        <w:rPr>
          <w:spacing w:val="-6"/>
          <w:sz w:val="20"/>
        </w:rPr>
        <w:t xml:space="preserve"> </w:t>
      </w:r>
      <w:r>
        <w:rPr>
          <w:spacing w:val="-2"/>
          <w:sz w:val="20"/>
        </w:rPr>
        <w:t>Scheme;</w:t>
      </w:r>
    </w:p>
    <w:p w14:paraId="6D4C047C" w14:textId="77777777" w:rsidR="0068651E" w:rsidRDefault="006C556A">
      <w:pPr>
        <w:pStyle w:val="ListParagraph"/>
        <w:numPr>
          <w:ilvl w:val="0"/>
          <w:numId w:val="8"/>
        </w:numPr>
        <w:tabs>
          <w:tab w:val="left" w:pos="982"/>
        </w:tabs>
        <w:spacing w:before="119"/>
        <w:ind w:left="982" w:hanging="282"/>
        <w:jc w:val="both"/>
        <w:rPr>
          <w:sz w:val="20"/>
        </w:rPr>
      </w:pPr>
      <w:r>
        <w:rPr>
          <w:sz w:val="20"/>
        </w:rPr>
        <w:t>management</w:t>
      </w:r>
      <w:r>
        <w:rPr>
          <w:spacing w:val="-6"/>
          <w:sz w:val="20"/>
        </w:rPr>
        <w:t xml:space="preserve"> </w:t>
      </w:r>
      <w:r>
        <w:rPr>
          <w:sz w:val="20"/>
        </w:rPr>
        <w:t>and</w:t>
      </w:r>
      <w:r>
        <w:rPr>
          <w:spacing w:val="-5"/>
          <w:sz w:val="20"/>
        </w:rPr>
        <w:t xml:space="preserve"> </w:t>
      </w:r>
      <w:r>
        <w:rPr>
          <w:sz w:val="20"/>
        </w:rPr>
        <w:t>investment</w:t>
      </w:r>
      <w:r>
        <w:rPr>
          <w:spacing w:val="-6"/>
          <w:sz w:val="20"/>
        </w:rPr>
        <w:t xml:space="preserve"> </w:t>
      </w:r>
      <w:r>
        <w:rPr>
          <w:sz w:val="20"/>
        </w:rPr>
        <w:t>of</w:t>
      </w:r>
      <w:r>
        <w:rPr>
          <w:spacing w:val="-7"/>
          <w:sz w:val="20"/>
        </w:rPr>
        <w:t xml:space="preserve"> </w:t>
      </w:r>
      <w:r>
        <w:rPr>
          <w:sz w:val="20"/>
        </w:rPr>
        <w:t>Scheme</w:t>
      </w:r>
      <w:r>
        <w:rPr>
          <w:spacing w:val="-7"/>
          <w:sz w:val="20"/>
        </w:rPr>
        <w:t xml:space="preserve"> </w:t>
      </w:r>
      <w:r>
        <w:rPr>
          <w:spacing w:val="-2"/>
          <w:sz w:val="20"/>
        </w:rPr>
        <w:t>assets;</w:t>
      </w:r>
    </w:p>
    <w:p w14:paraId="1854FDA3" w14:textId="77777777" w:rsidR="0068651E" w:rsidRDefault="006C556A">
      <w:pPr>
        <w:pStyle w:val="ListParagraph"/>
        <w:numPr>
          <w:ilvl w:val="0"/>
          <w:numId w:val="8"/>
        </w:numPr>
        <w:tabs>
          <w:tab w:val="left" w:pos="982"/>
          <w:tab w:val="left" w:pos="984"/>
        </w:tabs>
        <w:spacing w:before="122"/>
        <w:ind w:right="596"/>
        <w:jc w:val="both"/>
        <w:rPr>
          <w:sz w:val="20"/>
        </w:rPr>
      </w:pPr>
      <w:r>
        <w:rPr>
          <w:sz w:val="20"/>
        </w:rPr>
        <w:t xml:space="preserve">compliance with superannuation and taxation laws and other applicable laws; </w:t>
      </w:r>
      <w:r>
        <w:rPr>
          <w:spacing w:val="-4"/>
          <w:sz w:val="20"/>
        </w:rPr>
        <w:t>and</w:t>
      </w:r>
    </w:p>
    <w:p w14:paraId="0F9321F8" w14:textId="77777777" w:rsidR="0068651E" w:rsidRDefault="006C556A">
      <w:pPr>
        <w:pStyle w:val="ListParagraph"/>
        <w:numPr>
          <w:ilvl w:val="0"/>
          <w:numId w:val="8"/>
        </w:numPr>
        <w:tabs>
          <w:tab w:val="left" w:pos="982"/>
          <w:tab w:val="left" w:pos="984"/>
        </w:tabs>
        <w:spacing w:before="118"/>
        <w:ind w:right="596"/>
        <w:jc w:val="both"/>
        <w:rPr>
          <w:sz w:val="20"/>
        </w:rPr>
      </w:pPr>
      <w:r>
        <w:rPr>
          <w:sz w:val="20"/>
        </w:rPr>
        <w:t xml:space="preserve">compliance with relevant legislation including the </w:t>
      </w:r>
      <w:r>
        <w:rPr>
          <w:i/>
          <w:sz w:val="20"/>
        </w:rPr>
        <w:t>Governance of Australian Government Superannuation Schemes Act 2011</w:t>
      </w:r>
      <w:r>
        <w:rPr>
          <w:sz w:val="20"/>
        </w:rPr>
        <w:t>.</w:t>
      </w:r>
    </w:p>
    <w:p w14:paraId="1A8AF313" w14:textId="77777777" w:rsidR="0068651E" w:rsidRDefault="006C556A">
      <w:pPr>
        <w:pStyle w:val="BodyText"/>
        <w:spacing w:before="119"/>
        <w:ind w:left="700" w:right="598"/>
        <w:jc w:val="both"/>
      </w:pPr>
      <w:r>
        <w:t>CSC is supported by an administrator, a custodian and other specialist providers. The governance arrangements for the ‘other’ defined benefit superannuation schemes</w:t>
      </w:r>
      <w:r>
        <w:rPr>
          <w:spacing w:val="36"/>
        </w:rPr>
        <w:t xml:space="preserve"> </w:t>
      </w:r>
      <w:r>
        <w:t>are</w:t>
      </w:r>
      <w:r>
        <w:rPr>
          <w:spacing w:val="39"/>
        </w:rPr>
        <w:t xml:space="preserve"> </w:t>
      </w:r>
      <w:r>
        <w:t>detailed</w:t>
      </w:r>
      <w:r>
        <w:rPr>
          <w:spacing w:val="36"/>
        </w:rPr>
        <w:t xml:space="preserve"> </w:t>
      </w:r>
      <w:r>
        <w:t>in</w:t>
      </w:r>
      <w:r>
        <w:rPr>
          <w:spacing w:val="39"/>
        </w:rPr>
        <w:t xml:space="preserve"> </w:t>
      </w:r>
      <w:r>
        <w:t>the</w:t>
      </w:r>
      <w:r>
        <w:rPr>
          <w:spacing w:val="36"/>
        </w:rPr>
        <w:t xml:space="preserve"> </w:t>
      </w:r>
      <w:r>
        <w:t>annual</w:t>
      </w:r>
      <w:r>
        <w:rPr>
          <w:spacing w:val="33"/>
        </w:rPr>
        <w:t xml:space="preserve"> </w:t>
      </w:r>
      <w:r>
        <w:t>reports</w:t>
      </w:r>
      <w:r>
        <w:rPr>
          <w:spacing w:val="36"/>
        </w:rPr>
        <w:t xml:space="preserve"> </w:t>
      </w:r>
      <w:r>
        <w:t>of</w:t>
      </w:r>
      <w:r>
        <w:rPr>
          <w:spacing w:val="39"/>
        </w:rPr>
        <w:t xml:space="preserve"> </w:t>
      </w:r>
      <w:r>
        <w:t>the</w:t>
      </w:r>
      <w:r>
        <w:rPr>
          <w:spacing w:val="36"/>
        </w:rPr>
        <w:t xml:space="preserve"> </w:t>
      </w:r>
      <w:r>
        <w:t>respective</w:t>
      </w:r>
      <w:r>
        <w:rPr>
          <w:spacing w:val="39"/>
        </w:rPr>
        <w:t xml:space="preserve"> </w:t>
      </w:r>
      <w:r>
        <w:t>employing</w:t>
      </w:r>
      <w:r>
        <w:rPr>
          <w:spacing w:val="35"/>
        </w:rPr>
        <w:t xml:space="preserve"> </w:t>
      </w:r>
      <w:r>
        <w:t>entities.</w:t>
      </w:r>
    </w:p>
    <w:p w14:paraId="5F9BDA6B" w14:textId="77777777" w:rsidR="0068651E" w:rsidRDefault="0068651E">
      <w:pPr>
        <w:pStyle w:val="BodyText"/>
        <w:rPr>
          <w:sz w:val="16"/>
        </w:rPr>
      </w:pPr>
    </w:p>
    <w:p w14:paraId="791735C0" w14:textId="77777777" w:rsidR="0068651E" w:rsidRDefault="0068651E">
      <w:pPr>
        <w:pStyle w:val="BodyText"/>
        <w:rPr>
          <w:sz w:val="16"/>
        </w:rPr>
      </w:pPr>
    </w:p>
    <w:p w14:paraId="0A7602C3" w14:textId="77777777" w:rsidR="0068651E" w:rsidRDefault="0068651E">
      <w:pPr>
        <w:pStyle w:val="BodyText"/>
        <w:rPr>
          <w:sz w:val="16"/>
        </w:rPr>
      </w:pPr>
    </w:p>
    <w:p w14:paraId="6C5497A1" w14:textId="77777777" w:rsidR="0068651E" w:rsidRDefault="0068651E">
      <w:pPr>
        <w:pStyle w:val="BodyText"/>
        <w:rPr>
          <w:sz w:val="16"/>
        </w:rPr>
      </w:pPr>
    </w:p>
    <w:p w14:paraId="0449DC73" w14:textId="77777777" w:rsidR="0068651E" w:rsidRDefault="0068651E">
      <w:pPr>
        <w:pStyle w:val="BodyText"/>
        <w:rPr>
          <w:sz w:val="16"/>
        </w:rPr>
      </w:pPr>
    </w:p>
    <w:p w14:paraId="209ADD0E" w14:textId="77777777" w:rsidR="0068651E" w:rsidRDefault="0068651E">
      <w:pPr>
        <w:pStyle w:val="BodyText"/>
        <w:spacing w:before="165"/>
        <w:rPr>
          <w:sz w:val="16"/>
        </w:rPr>
      </w:pPr>
    </w:p>
    <w:p w14:paraId="701F1B2E" w14:textId="77777777" w:rsidR="0068651E" w:rsidRDefault="006C556A">
      <w:pPr>
        <w:spacing w:before="1"/>
        <w:ind w:left="573" w:right="470"/>
        <w:jc w:val="center"/>
        <w:rPr>
          <w:rFonts w:ascii="Arial"/>
          <w:sz w:val="16"/>
        </w:rPr>
      </w:pPr>
      <w:r>
        <w:rPr>
          <w:rFonts w:ascii="Arial"/>
          <w:spacing w:val="-5"/>
          <w:sz w:val="16"/>
        </w:rPr>
        <w:t>151</w:t>
      </w:r>
    </w:p>
    <w:p w14:paraId="74629D48" w14:textId="77777777" w:rsidR="0068651E" w:rsidRDefault="0068651E">
      <w:pPr>
        <w:jc w:val="center"/>
        <w:rPr>
          <w:rFonts w:ascii="Arial"/>
          <w:sz w:val="16"/>
        </w:rPr>
        <w:sectPr w:rsidR="0068651E">
          <w:footerReference w:type="default" r:id="rId110"/>
          <w:pgSz w:w="11910" w:h="16840"/>
          <w:pgMar w:top="620" w:right="1500" w:bottom="280" w:left="1680" w:header="0" w:footer="0" w:gutter="0"/>
          <w:cols w:space="720"/>
        </w:sectPr>
      </w:pPr>
    </w:p>
    <w:p w14:paraId="0638D0D1"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4CAF8691" w14:textId="77777777" w:rsidR="0068651E" w:rsidRDefault="0068651E">
      <w:pPr>
        <w:pStyle w:val="BodyText"/>
        <w:spacing w:before="226"/>
        <w:rPr>
          <w:i/>
        </w:rPr>
      </w:pPr>
    </w:p>
    <w:p w14:paraId="04CA3BB3" w14:textId="77777777" w:rsidR="0068651E" w:rsidRDefault="006C556A">
      <w:pPr>
        <w:pStyle w:val="BodyText"/>
        <w:ind w:left="415"/>
        <w:rPr>
          <w:rFonts w:ascii="Arial"/>
        </w:rPr>
      </w:pPr>
      <w:r>
        <w:rPr>
          <w:rFonts w:ascii="Arial"/>
          <w:spacing w:val="-2"/>
        </w:rPr>
        <w:t>Risks</w:t>
      </w:r>
    </w:p>
    <w:p w14:paraId="5D60FF64" w14:textId="77777777" w:rsidR="0068651E" w:rsidRDefault="006C556A">
      <w:pPr>
        <w:pStyle w:val="BodyText"/>
        <w:spacing w:before="138"/>
        <w:ind w:left="415" w:right="884"/>
        <w:jc w:val="both"/>
      </w:pPr>
      <w:r>
        <w:t>The Australian Government is exposed to risks such as interest rate risk,</w:t>
      </w:r>
      <w:r>
        <w:rPr>
          <w:spacing w:val="80"/>
        </w:rPr>
        <w:t xml:space="preserve"> </w:t>
      </w:r>
      <w:r>
        <w:t>investment risk, longevity risk and salary risk. The following pages identify and explain</w:t>
      </w:r>
      <w:r>
        <w:rPr>
          <w:spacing w:val="40"/>
        </w:rPr>
        <w:t xml:space="preserve"> </w:t>
      </w:r>
      <w:r>
        <w:t>the</w:t>
      </w:r>
      <w:r>
        <w:rPr>
          <w:spacing w:val="40"/>
        </w:rPr>
        <w:t xml:space="preserve"> </w:t>
      </w:r>
      <w:r>
        <w:t>amounts</w:t>
      </w:r>
      <w:r>
        <w:rPr>
          <w:spacing w:val="40"/>
        </w:rPr>
        <w:t xml:space="preserve"> </w:t>
      </w:r>
      <w:r>
        <w:t>reported</w:t>
      </w:r>
      <w:r>
        <w:rPr>
          <w:spacing w:val="40"/>
        </w:rPr>
        <w:t xml:space="preserve"> </w:t>
      </w:r>
      <w:r>
        <w:t>in</w:t>
      </w:r>
      <w:r>
        <w:rPr>
          <w:spacing w:val="40"/>
        </w:rPr>
        <w:t xml:space="preserve"> </w:t>
      </w:r>
      <w:r>
        <w:t>these</w:t>
      </w:r>
      <w:r>
        <w:rPr>
          <w:spacing w:val="40"/>
        </w:rPr>
        <w:t xml:space="preserve"> </w:t>
      </w:r>
      <w:r>
        <w:t>financial</w:t>
      </w:r>
      <w:r>
        <w:rPr>
          <w:spacing w:val="40"/>
        </w:rPr>
        <w:t xml:space="preserve"> </w:t>
      </w:r>
      <w:r>
        <w:t>statements</w:t>
      </w:r>
      <w:r>
        <w:rPr>
          <w:spacing w:val="40"/>
        </w:rPr>
        <w:t xml:space="preserve"> </w:t>
      </w:r>
      <w:r>
        <w:t>and</w:t>
      </w:r>
      <w:r>
        <w:rPr>
          <w:spacing w:val="40"/>
        </w:rPr>
        <w:t xml:space="preserve"> </w:t>
      </w:r>
      <w:r>
        <w:t>detail</w:t>
      </w:r>
      <w:r>
        <w:rPr>
          <w:spacing w:val="40"/>
        </w:rPr>
        <w:t xml:space="preserve"> </w:t>
      </w:r>
      <w:r>
        <w:t>the principal actuarial assumptions</w:t>
      </w:r>
      <w:r>
        <w:rPr>
          <w:spacing w:val="40"/>
        </w:rPr>
        <w:t xml:space="preserve"> </w:t>
      </w:r>
      <w:r>
        <w:t>underpinning each</w:t>
      </w:r>
      <w:r>
        <w:rPr>
          <w:spacing w:val="40"/>
        </w:rPr>
        <w:t xml:space="preserve"> </w:t>
      </w:r>
      <w:r>
        <w:t>of</w:t>
      </w:r>
      <w:r>
        <w:rPr>
          <w:spacing w:val="40"/>
        </w:rPr>
        <w:t xml:space="preserve"> </w:t>
      </w:r>
      <w:r>
        <w:t>the</w:t>
      </w:r>
      <w:r>
        <w:rPr>
          <w:spacing w:val="40"/>
        </w:rPr>
        <w:t xml:space="preserve"> </w:t>
      </w:r>
      <w:r>
        <w:t>major</w:t>
      </w:r>
      <w:r>
        <w:rPr>
          <w:spacing w:val="40"/>
        </w:rPr>
        <w:t xml:space="preserve"> </w:t>
      </w:r>
      <w:r>
        <w:t>schemes, including an analysis of the sensitivity of changes in these assumptions to the amounts reported in the financial statements.</w:t>
      </w:r>
    </w:p>
    <w:p w14:paraId="6D329676" w14:textId="77777777" w:rsidR="0068651E" w:rsidRDefault="006C556A">
      <w:pPr>
        <w:pStyle w:val="BodyText"/>
        <w:spacing w:before="200"/>
        <w:ind w:left="415"/>
        <w:rPr>
          <w:rFonts w:ascii="Arial"/>
        </w:rPr>
      </w:pPr>
      <w:r>
        <w:rPr>
          <w:rFonts w:ascii="Arial"/>
          <w:spacing w:val="-2"/>
        </w:rPr>
        <w:t>Assumptions</w:t>
      </w:r>
    </w:p>
    <w:p w14:paraId="48C325BA" w14:textId="77777777" w:rsidR="0068651E" w:rsidRDefault="006C556A">
      <w:pPr>
        <w:pStyle w:val="BodyText"/>
        <w:spacing w:before="138"/>
        <w:ind w:left="415" w:right="883"/>
        <w:jc w:val="both"/>
      </w:pPr>
      <w:r>
        <w:t>For</w:t>
      </w:r>
      <w:r>
        <w:rPr>
          <w:spacing w:val="35"/>
        </w:rPr>
        <w:t xml:space="preserve"> </w:t>
      </w:r>
      <w:r>
        <w:t>the</w:t>
      </w:r>
      <w:r>
        <w:rPr>
          <w:spacing w:val="29"/>
        </w:rPr>
        <w:t xml:space="preserve"> </w:t>
      </w:r>
      <w:r>
        <w:t>defined</w:t>
      </w:r>
      <w:r>
        <w:rPr>
          <w:spacing w:val="34"/>
        </w:rPr>
        <w:t xml:space="preserve"> </w:t>
      </w:r>
      <w:r>
        <w:t>benefit</w:t>
      </w:r>
      <w:r>
        <w:rPr>
          <w:spacing w:val="33"/>
        </w:rPr>
        <w:t xml:space="preserve"> </w:t>
      </w:r>
      <w:r>
        <w:t>obligation,</w:t>
      </w:r>
      <w:r>
        <w:rPr>
          <w:spacing w:val="31"/>
        </w:rPr>
        <w:t xml:space="preserve"> </w:t>
      </w:r>
      <w:r>
        <w:t>assumptions</w:t>
      </w:r>
      <w:r>
        <w:rPr>
          <w:spacing w:val="33"/>
        </w:rPr>
        <w:t xml:space="preserve"> </w:t>
      </w:r>
      <w:r>
        <w:t>have</w:t>
      </w:r>
      <w:r>
        <w:rPr>
          <w:spacing w:val="34"/>
        </w:rPr>
        <w:t xml:space="preserve"> </w:t>
      </w:r>
      <w:r>
        <w:t>been</w:t>
      </w:r>
      <w:r>
        <w:rPr>
          <w:spacing w:val="34"/>
        </w:rPr>
        <w:t xml:space="preserve"> </w:t>
      </w:r>
      <w:r>
        <w:t>made</w:t>
      </w:r>
      <w:r>
        <w:rPr>
          <w:spacing w:val="29"/>
        </w:rPr>
        <w:t xml:space="preserve"> </w:t>
      </w:r>
      <w:r>
        <w:t>regarding</w:t>
      </w:r>
      <w:r>
        <w:rPr>
          <w:spacing w:val="30"/>
        </w:rPr>
        <w:t xml:space="preserve"> </w:t>
      </w:r>
      <w:r>
        <w:t>rates of retirement, death (for active, preserved and pension members), mortality improvements,</w:t>
      </w:r>
      <w:r>
        <w:rPr>
          <w:spacing w:val="34"/>
        </w:rPr>
        <w:t xml:space="preserve"> </w:t>
      </w:r>
      <w:r>
        <w:t>invalidity,</w:t>
      </w:r>
      <w:r>
        <w:rPr>
          <w:spacing w:val="34"/>
        </w:rPr>
        <w:t xml:space="preserve"> </w:t>
      </w:r>
      <w:r>
        <w:t>resignation,</w:t>
      </w:r>
      <w:r>
        <w:rPr>
          <w:spacing w:val="37"/>
        </w:rPr>
        <w:t xml:space="preserve"> </w:t>
      </w:r>
      <w:r>
        <w:t>retrenchment,</w:t>
      </w:r>
      <w:r>
        <w:rPr>
          <w:spacing w:val="34"/>
        </w:rPr>
        <w:t xml:space="preserve"> </w:t>
      </w:r>
      <w:r>
        <w:t>retention</w:t>
      </w:r>
      <w:r>
        <w:rPr>
          <w:spacing w:val="28"/>
        </w:rPr>
        <w:t xml:space="preserve"> </w:t>
      </w:r>
      <w:r>
        <w:t>and</w:t>
      </w:r>
      <w:r>
        <w:rPr>
          <w:spacing w:val="37"/>
        </w:rPr>
        <w:t xml:space="preserve"> </w:t>
      </w:r>
      <w:r>
        <w:t>take</w:t>
      </w:r>
      <w:r>
        <w:rPr>
          <w:spacing w:val="37"/>
        </w:rPr>
        <w:t xml:space="preserve"> </w:t>
      </w:r>
      <w:r>
        <w:t>up</w:t>
      </w:r>
      <w:r>
        <w:rPr>
          <w:spacing w:val="34"/>
        </w:rPr>
        <w:t xml:space="preserve"> </w:t>
      </w:r>
      <w:r>
        <w:t>rates of pensions in the schemes. Assumptions have also been made for the ages of spouses and rates of member contributions. These assumptions are consistent to those</w:t>
      </w:r>
      <w:r>
        <w:rPr>
          <w:spacing w:val="40"/>
        </w:rPr>
        <w:t xml:space="preserve"> </w:t>
      </w:r>
      <w:r>
        <w:t>used</w:t>
      </w:r>
      <w:r>
        <w:rPr>
          <w:spacing w:val="40"/>
        </w:rPr>
        <w:t xml:space="preserve"> </w:t>
      </w:r>
      <w:r>
        <w:t>within the 2020 Long</w:t>
      </w:r>
      <w:r>
        <w:rPr>
          <w:spacing w:val="40"/>
        </w:rPr>
        <w:t xml:space="preserve"> </w:t>
      </w:r>
      <w:r>
        <w:t>Term</w:t>
      </w:r>
      <w:r>
        <w:rPr>
          <w:spacing w:val="40"/>
        </w:rPr>
        <w:t xml:space="preserve"> </w:t>
      </w:r>
      <w:r>
        <w:t>Cost Reports (LTCRs).</w:t>
      </w:r>
    </w:p>
    <w:p w14:paraId="018B29F7" w14:textId="77777777" w:rsidR="0068651E" w:rsidRDefault="006C556A">
      <w:pPr>
        <w:pStyle w:val="BodyText"/>
        <w:spacing w:before="200"/>
        <w:ind w:left="415" w:right="883"/>
        <w:jc w:val="both"/>
      </w:pPr>
      <w:r>
        <w:t>Membership data for the CSS, PSS, DFRDB and MSBS as at 30 June 2023 was projected forward to 30 June 2024 applying assumptions in accordance with the LTCRs and adjusted to recognise the difference between actual benefit payments and assumed decrements. Members’ account balances were increased to be consistent</w:t>
      </w:r>
      <w:r>
        <w:rPr>
          <w:spacing w:val="40"/>
        </w:rPr>
        <w:t xml:space="preserve"> </w:t>
      </w:r>
      <w:r>
        <w:t>with</w:t>
      </w:r>
      <w:r>
        <w:rPr>
          <w:spacing w:val="32"/>
        </w:rPr>
        <w:t xml:space="preserve"> </w:t>
      </w:r>
      <w:r>
        <w:t>the</w:t>
      </w:r>
      <w:r>
        <w:rPr>
          <w:spacing w:val="38"/>
        </w:rPr>
        <w:t xml:space="preserve"> </w:t>
      </w:r>
      <w:r>
        <w:t>estimated</w:t>
      </w:r>
      <w:r>
        <w:rPr>
          <w:spacing w:val="35"/>
        </w:rPr>
        <w:t xml:space="preserve"> </w:t>
      </w:r>
      <w:r>
        <w:t>level</w:t>
      </w:r>
      <w:r>
        <w:rPr>
          <w:spacing w:val="38"/>
        </w:rPr>
        <w:t xml:space="preserve"> </w:t>
      </w:r>
      <w:r>
        <w:t>of</w:t>
      </w:r>
      <w:r>
        <w:rPr>
          <w:spacing w:val="35"/>
        </w:rPr>
        <w:t xml:space="preserve"> </w:t>
      </w:r>
      <w:r>
        <w:t>earning</w:t>
      </w:r>
      <w:r>
        <w:rPr>
          <w:spacing w:val="37"/>
        </w:rPr>
        <w:t xml:space="preserve"> </w:t>
      </w:r>
      <w:r>
        <w:t>rates</w:t>
      </w:r>
      <w:r>
        <w:rPr>
          <w:spacing w:val="35"/>
        </w:rPr>
        <w:t xml:space="preserve"> </w:t>
      </w:r>
      <w:r>
        <w:t>prevailing</w:t>
      </w:r>
      <w:r>
        <w:rPr>
          <w:spacing w:val="34"/>
        </w:rPr>
        <w:t xml:space="preserve"> </w:t>
      </w:r>
      <w:r>
        <w:t>at</w:t>
      </w:r>
      <w:r>
        <w:rPr>
          <w:spacing w:val="34"/>
        </w:rPr>
        <w:t xml:space="preserve"> </w:t>
      </w:r>
      <w:r>
        <w:t>30</w:t>
      </w:r>
      <w:r>
        <w:rPr>
          <w:spacing w:val="35"/>
        </w:rPr>
        <w:t xml:space="preserve"> </w:t>
      </w:r>
      <w:r>
        <w:t>June</w:t>
      </w:r>
      <w:r>
        <w:rPr>
          <w:spacing w:val="35"/>
        </w:rPr>
        <w:t xml:space="preserve"> </w:t>
      </w:r>
      <w:r>
        <w:t>2024.</w:t>
      </w:r>
    </w:p>
    <w:p w14:paraId="52D59097" w14:textId="77777777" w:rsidR="0068651E" w:rsidRDefault="006C556A">
      <w:pPr>
        <w:pStyle w:val="BodyText"/>
        <w:spacing w:before="200"/>
        <w:ind w:left="415" w:right="884"/>
        <w:jc w:val="both"/>
      </w:pPr>
      <w:r>
        <w:t>For the fair value of plan assets, assumptions have been made as to the expected rate</w:t>
      </w:r>
      <w:r>
        <w:rPr>
          <w:spacing w:val="80"/>
        </w:rPr>
        <w:t xml:space="preserve"> </w:t>
      </w:r>
      <w:r>
        <w:t>of</w:t>
      </w:r>
      <w:r>
        <w:rPr>
          <w:spacing w:val="80"/>
        </w:rPr>
        <w:t xml:space="preserve"> </w:t>
      </w:r>
      <w:r>
        <w:t>return.</w:t>
      </w:r>
      <w:r>
        <w:rPr>
          <w:spacing w:val="80"/>
        </w:rPr>
        <w:t xml:space="preserve"> </w:t>
      </w:r>
      <w:r>
        <w:t>For</w:t>
      </w:r>
      <w:r>
        <w:rPr>
          <w:spacing w:val="80"/>
        </w:rPr>
        <w:t xml:space="preserve"> </w:t>
      </w:r>
      <w:r>
        <w:t>certain</w:t>
      </w:r>
      <w:r>
        <w:rPr>
          <w:spacing w:val="80"/>
        </w:rPr>
        <w:t xml:space="preserve"> </w:t>
      </w:r>
      <w:r>
        <w:t>schemes,</w:t>
      </w:r>
      <w:r>
        <w:rPr>
          <w:spacing w:val="80"/>
        </w:rPr>
        <w:t xml:space="preserve"> </w:t>
      </w:r>
      <w:r>
        <w:t>the</w:t>
      </w:r>
      <w:r>
        <w:rPr>
          <w:spacing w:val="80"/>
        </w:rPr>
        <w:t xml:space="preserve"> </w:t>
      </w:r>
      <w:r>
        <w:t>fair</w:t>
      </w:r>
      <w:r>
        <w:rPr>
          <w:spacing w:val="80"/>
        </w:rPr>
        <w:t xml:space="preserve"> </w:t>
      </w:r>
      <w:r>
        <w:t>value</w:t>
      </w:r>
      <w:r>
        <w:rPr>
          <w:spacing w:val="80"/>
        </w:rPr>
        <w:t xml:space="preserve"> </w:t>
      </w:r>
      <w:r>
        <w:t>of</w:t>
      </w:r>
      <w:r>
        <w:rPr>
          <w:spacing w:val="80"/>
        </w:rPr>
        <w:t xml:space="preserve"> </w:t>
      </w:r>
      <w:r>
        <w:t>scheme</w:t>
      </w:r>
      <w:r>
        <w:rPr>
          <w:spacing w:val="80"/>
        </w:rPr>
        <w:t xml:space="preserve"> </w:t>
      </w:r>
      <w:r>
        <w:t>assets</w:t>
      </w:r>
      <w:r>
        <w:rPr>
          <w:spacing w:val="80"/>
        </w:rPr>
        <w:t xml:space="preserve"> </w:t>
      </w:r>
      <w:r>
        <w:t>as</w:t>
      </w:r>
      <w:r>
        <w:rPr>
          <w:spacing w:val="80"/>
        </w:rPr>
        <w:t xml:space="preserve"> </w:t>
      </w:r>
      <w:r>
        <w:t>at 30 June 2024 was estimated using the pre-30 June 2024 fair value of scheme assets and adjusted for subsequent cash flows. The following tables explain the amounts reported in the financial statements.</w:t>
      </w:r>
    </w:p>
    <w:p w14:paraId="6618E2F8" w14:textId="77777777" w:rsidR="0068651E" w:rsidRDefault="0068651E">
      <w:pPr>
        <w:pStyle w:val="BodyText"/>
        <w:rPr>
          <w:sz w:val="16"/>
        </w:rPr>
      </w:pPr>
    </w:p>
    <w:p w14:paraId="63C841E6" w14:textId="77777777" w:rsidR="0068651E" w:rsidRDefault="0068651E">
      <w:pPr>
        <w:pStyle w:val="BodyText"/>
        <w:rPr>
          <w:sz w:val="16"/>
        </w:rPr>
      </w:pPr>
    </w:p>
    <w:p w14:paraId="1494ED6C" w14:textId="77777777" w:rsidR="0068651E" w:rsidRDefault="0068651E">
      <w:pPr>
        <w:pStyle w:val="BodyText"/>
        <w:rPr>
          <w:sz w:val="16"/>
        </w:rPr>
      </w:pPr>
    </w:p>
    <w:p w14:paraId="30650C0C" w14:textId="77777777" w:rsidR="0068651E" w:rsidRDefault="0068651E">
      <w:pPr>
        <w:pStyle w:val="BodyText"/>
        <w:rPr>
          <w:sz w:val="16"/>
        </w:rPr>
      </w:pPr>
    </w:p>
    <w:p w14:paraId="2F8BEA99" w14:textId="77777777" w:rsidR="0068651E" w:rsidRDefault="0068651E">
      <w:pPr>
        <w:pStyle w:val="BodyText"/>
        <w:rPr>
          <w:sz w:val="16"/>
        </w:rPr>
      </w:pPr>
    </w:p>
    <w:p w14:paraId="25B3B8F0" w14:textId="77777777" w:rsidR="0068651E" w:rsidRDefault="0068651E">
      <w:pPr>
        <w:pStyle w:val="BodyText"/>
        <w:rPr>
          <w:sz w:val="16"/>
        </w:rPr>
      </w:pPr>
    </w:p>
    <w:p w14:paraId="7ACAA25B" w14:textId="77777777" w:rsidR="0068651E" w:rsidRDefault="0068651E">
      <w:pPr>
        <w:pStyle w:val="BodyText"/>
        <w:rPr>
          <w:sz w:val="16"/>
        </w:rPr>
      </w:pPr>
    </w:p>
    <w:p w14:paraId="4AC36EB9" w14:textId="77777777" w:rsidR="0068651E" w:rsidRDefault="0068651E">
      <w:pPr>
        <w:pStyle w:val="BodyText"/>
        <w:rPr>
          <w:sz w:val="16"/>
        </w:rPr>
      </w:pPr>
    </w:p>
    <w:p w14:paraId="467B9E2D" w14:textId="77777777" w:rsidR="0068651E" w:rsidRDefault="0068651E">
      <w:pPr>
        <w:pStyle w:val="BodyText"/>
        <w:rPr>
          <w:sz w:val="16"/>
        </w:rPr>
      </w:pPr>
    </w:p>
    <w:p w14:paraId="0F6FFE91" w14:textId="77777777" w:rsidR="0068651E" w:rsidRDefault="0068651E">
      <w:pPr>
        <w:pStyle w:val="BodyText"/>
        <w:rPr>
          <w:sz w:val="16"/>
        </w:rPr>
      </w:pPr>
    </w:p>
    <w:p w14:paraId="5685A876" w14:textId="77777777" w:rsidR="0068651E" w:rsidRDefault="0068651E">
      <w:pPr>
        <w:pStyle w:val="BodyText"/>
        <w:rPr>
          <w:sz w:val="16"/>
        </w:rPr>
      </w:pPr>
    </w:p>
    <w:p w14:paraId="609CA203" w14:textId="77777777" w:rsidR="0068651E" w:rsidRDefault="0068651E">
      <w:pPr>
        <w:pStyle w:val="BodyText"/>
        <w:rPr>
          <w:sz w:val="16"/>
        </w:rPr>
      </w:pPr>
    </w:p>
    <w:p w14:paraId="7400438C" w14:textId="77777777" w:rsidR="0068651E" w:rsidRDefault="0068651E">
      <w:pPr>
        <w:pStyle w:val="BodyText"/>
        <w:rPr>
          <w:sz w:val="16"/>
        </w:rPr>
      </w:pPr>
    </w:p>
    <w:p w14:paraId="492C58BB" w14:textId="77777777" w:rsidR="0068651E" w:rsidRDefault="0068651E">
      <w:pPr>
        <w:pStyle w:val="BodyText"/>
        <w:rPr>
          <w:sz w:val="16"/>
        </w:rPr>
      </w:pPr>
    </w:p>
    <w:p w14:paraId="4554D5F9" w14:textId="77777777" w:rsidR="0068651E" w:rsidRDefault="0068651E">
      <w:pPr>
        <w:pStyle w:val="BodyText"/>
        <w:rPr>
          <w:sz w:val="16"/>
        </w:rPr>
      </w:pPr>
    </w:p>
    <w:p w14:paraId="62A19BB4" w14:textId="77777777" w:rsidR="0068651E" w:rsidRDefault="0068651E">
      <w:pPr>
        <w:pStyle w:val="BodyText"/>
        <w:rPr>
          <w:sz w:val="16"/>
        </w:rPr>
      </w:pPr>
    </w:p>
    <w:p w14:paraId="6CDF37F5" w14:textId="77777777" w:rsidR="0068651E" w:rsidRDefault="0068651E">
      <w:pPr>
        <w:pStyle w:val="BodyText"/>
        <w:rPr>
          <w:sz w:val="16"/>
        </w:rPr>
      </w:pPr>
    </w:p>
    <w:p w14:paraId="4A729D9A" w14:textId="77777777" w:rsidR="0068651E" w:rsidRDefault="0068651E">
      <w:pPr>
        <w:pStyle w:val="BodyText"/>
        <w:rPr>
          <w:sz w:val="16"/>
        </w:rPr>
      </w:pPr>
    </w:p>
    <w:p w14:paraId="2A14F07E" w14:textId="77777777" w:rsidR="0068651E" w:rsidRDefault="0068651E">
      <w:pPr>
        <w:pStyle w:val="BodyText"/>
        <w:rPr>
          <w:sz w:val="16"/>
        </w:rPr>
      </w:pPr>
    </w:p>
    <w:p w14:paraId="005AD98F" w14:textId="77777777" w:rsidR="0068651E" w:rsidRDefault="0068651E">
      <w:pPr>
        <w:pStyle w:val="BodyText"/>
        <w:rPr>
          <w:sz w:val="16"/>
        </w:rPr>
      </w:pPr>
    </w:p>
    <w:p w14:paraId="3858F6E0" w14:textId="77777777" w:rsidR="0068651E" w:rsidRDefault="0068651E">
      <w:pPr>
        <w:pStyle w:val="BodyText"/>
        <w:rPr>
          <w:sz w:val="16"/>
        </w:rPr>
      </w:pPr>
    </w:p>
    <w:p w14:paraId="4803C47F" w14:textId="77777777" w:rsidR="0068651E" w:rsidRDefault="0068651E">
      <w:pPr>
        <w:pStyle w:val="BodyText"/>
        <w:rPr>
          <w:sz w:val="16"/>
        </w:rPr>
      </w:pPr>
    </w:p>
    <w:p w14:paraId="53960B2F" w14:textId="77777777" w:rsidR="0068651E" w:rsidRDefault="0068651E">
      <w:pPr>
        <w:pStyle w:val="BodyText"/>
        <w:rPr>
          <w:sz w:val="16"/>
        </w:rPr>
      </w:pPr>
    </w:p>
    <w:p w14:paraId="3E37FC1E" w14:textId="77777777" w:rsidR="0068651E" w:rsidRDefault="0068651E">
      <w:pPr>
        <w:pStyle w:val="BodyText"/>
        <w:rPr>
          <w:sz w:val="16"/>
        </w:rPr>
      </w:pPr>
    </w:p>
    <w:p w14:paraId="04CFCFE9" w14:textId="77777777" w:rsidR="0068651E" w:rsidRDefault="0068651E">
      <w:pPr>
        <w:pStyle w:val="BodyText"/>
        <w:spacing w:before="88"/>
        <w:rPr>
          <w:sz w:val="16"/>
        </w:rPr>
      </w:pPr>
    </w:p>
    <w:p w14:paraId="3367DC49" w14:textId="77777777" w:rsidR="0068651E" w:rsidRDefault="006C556A">
      <w:pPr>
        <w:ind w:left="103" w:right="573"/>
        <w:jc w:val="center"/>
        <w:rPr>
          <w:rFonts w:ascii="Arial"/>
          <w:sz w:val="16"/>
        </w:rPr>
      </w:pPr>
      <w:r>
        <w:rPr>
          <w:rFonts w:ascii="Arial"/>
          <w:spacing w:val="-5"/>
          <w:sz w:val="16"/>
        </w:rPr>
        <w:t>152</w:t>
      </w:r>
    </w:p>
    <w:p w14:paraId="327AB0AA" w14:textId="77777777" w:rsidR="0068651E" w:rsidRDefault="0068651E">
      <w:pPr>
        <w:jc w:val="center"/>
        <w:rPr>
          <w:rFonts w:ascii="Arial"/>
          <w:sz w:val="16"/>
        </w:rPr>
        <w:sectPr w:rsidR="0068651E">
          <w:footerReference w:type="default" r:id="rId111"/>
          <w:pgSz w:w="11910" w:h="16840"/>
          <w:pgMar w:top="620" w:right="1500" w:bottom="280" w:left="1680" w:header="0" w:footer="0" w:gutter="0"/>
          <w:cols w:space="720"/>
        </w:sectPr>
      </w:pPr>
    </w:p>
    <w:p w14:paraId="27D842ED"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2E8C376B" w14:textId="77777777" w:rsidR="0068651E" w:rsidRDefault="0068651E">
      <w:pPr>
        <w:pStyle w:val="BodyText"/>
        <w:spacing w:before="226"/>
        <w:rPr>
          <w:i/>
        </w:rPr>
      </w:pPr>
    </w:p>
    <w:p w14:paraId="5436DBFC" w14:textId="77777777" w:rsidR="0068651E" w:rsidRDefault="006C556A">
      <w:pPr>
        <w:pStyle w:val="BodyText"/>
        <w:ind w:left="700"/>
        <w:rPr>
          <w:rFonts w:ascii="Arial"/>
        </w:rPr>
      </w:pPr>
      <w:r>
        <w:rPr>
          <w:rFonts w:ascii="Arial"/>
        </w:rPr>
        <w:t>Reconciliation</w:t>
      </w:r>
      <w:r>
        <w:rPr>
          <w:rFonts w:ascii="Arial"/>
          <w:spacing w:val="-7"/>
        </w:rPr>
        <w:t xml:space="preserve"> </w:t>
      </w:r>
      <w:r>
        <w:rPr>
          <w:rFonts w:ascii="Arial"/>
        </w:rPr>
        <w:t>of</w:t>
      </w:r>
      <w:r>
        <w:rPr>
          <w:rFonts w:ascii="Arial"/>
          <w:spacing w:val="-3"/>
        </w:rPr>
        <w:t xml:space="preserve"> </w:t>
      </w:r>
      <w:r>
        <w:rPr>
          <w:rFonts w:ascii="Arial"/>
        </w:rPr>
        <w:t>the</w:t>
      </w:r>
      <w:r>
        <w:rPr>
          <w:rFonts w:ascii="Arial"/>
          <w:spacing w:val="-7"/>
        </w:rPr>
        <w:t xml:space="preserve"> </w:t>
      </w:r>
      <w:r>
        <w:rPr>
          <w:rFonts w:ascii="Arial"/>
        </w:rPr>
        <w:t>present</w:t>
      </w:r>
      <w:r>
        <w:rPr>
          <w:rFonts w:ascii="Arial"/>
          <w:spacing w:val="-7"/>
        </w:rPr>
        <w:t xml:space="preserve"> </w:t>
      </w:r>
      <w:r>
        <w:rPr>
          <w:rFonts w:ascii="Arial"/>
        </w:rPr>
        <w:t>value</w:t>
      </w:r>
      <w:r>
        <w:rPr>
          <w:rFonts w:ascii="Arial"/>
          <w:spacing w:val="-7"/>
        </w:rPr>
        <w:t xml:space="preserve"> </w:t>
      </w:r>
      <w:r>
        <w:rPr>
          <w:rFonts w:ascii="Arial"/>
        </w:rPr>
        <w:t>of</w:t>
      </w:r>
      <w:r>
        <w:rPr>
          <w:rFonts w:ascii="Arial"/>
          <w:spacing w:val="-6"/>
        </w:rPr>
        <w:t xml:space="preserve"> </w:t>
      </w:r>
      <w:r>
        <w:rPr>
          <w:rFonts w:ascii="Arial"/>
        </w:rPr>
        <w:t>the</w:t>
      </w:r>
      <w:r>
        <w:rPr>
          <w:rFonts w:ascii="Arial"/>
          <w:spacing w:val="-6"/>
        </w:rPr>
        <w:t xml:space="preserve"> </w:t>
      </w:r>
      <w:r>
        <w:rPr>
          <w:rFonts w:ascii="Arial"/>
        </w:rPr>
        <w:t>defined</w:t>
      </w:r>
      <w:r>
        <w:rPr>
          <w:rFonts w:ascii="Arial"/>
          <w:spacing w:val="-4"/>
        </w:rPr>
        <w:t xml:space="preserve"> </w:t>
      </w:r>
      <w:r>
        <w:rPr>
          <w:rFonts w:ascii="Arial"/>
        </w:rPr>
        <w:t>benefit</w:t>
      </w:r>
      <w:r>
        <w:rPr>
          <w:rFonts w:ascii="Arial"/>
          <w:spacing w:val="-5"/>
        </w:rPr>
        <w:t xml:space="preserve"> </w:t>
      </w:r>
      <w:r>
        <w:rPr>
          <w:rFonts w:ascii="Arial"/>
        </w:rPr>
        <w:t>obligation</w:t>
      </w:r>
      <w:r>
        <w:rPr>
          <w:rFonts w:ascii="Arial"/>
          <w:spacing w:val="-6"/>
        </w:rPr>
        <w:t xml:space="preserve"> </w:t>
      </w:r>
      <w:r>
        <w:rPr>
          <w:rFonts w:ascii="Arial"/>
        </w:rPr>
        <w:t>for</w:t>
      </w:r>
      <w:r>
        <w:rPr>
          <w:rFonts w:ascii="Arial"/>
          <w:spacing w:val="-5"/>
        </w:rPr>
        <w:t xml:space="preserve"> </w:t>
      </w:r>
      <w:r>
        <w:rPr>
          <w:rFonts w:ascii="Arial"/>
        </w:rPr>
        <w:t>2023-</w:t>
      </w:r>
      <w:r>
        <w:rPr>
          <w:rFonts w:ascii="Arial"/>
          <w:spacing w:val="-5"/>
        </w:rPr>
        <w:t>24</w:t>
      </w:r>
    </w:p>
    <w:p w14:paraId="57A243C3" w14:textId="77777777" w:rsidR="0068651E" w:rsidRDefault="006C556A">
      <w:pPr>
        <w:pStyle w:val="BodyText"/>
        <w:spacing w:before="10"/>
        <w:rPr>
          <w:rFonts w:ascii="Arial"/>
          <w:sz w:val="9"/>
        </w:rPr>
      </w:pPr>
      <w:r>
        <w:rPr>
          <w:noProof/>
        </w:rPr>
        <mc:AlternateContent>
          <mc:Choice Requires="wps">
            <w:drawing>
              <wp:anchor distT="0" distB="0" distL="0" distR="0" simplePos="0" relativeHeight="251755008" behindDoc="1" locked="0" layoutInCell="1" allowOverlap="1" wp14:anchorId="7FCDEF4C" wp14:editId="1A623338">
                <wp:simplePos x="0" y="0"/>
                <wp:positionH relativeFrom="page">
                  <wp:posOffset>3788664</wp:posOffset>
                </wp:positionH>
                <wp:positionV relativeFrom="paragraph">
                  <wp:posOffset>87624</wp:posOffset>
                </wp:positionV>
                <wp:extent cx="2493645" cy="6350"/>
                <wp:effectExtent l="0" t="0" r="0" b="0"/>
                <wp:wrapTopAndBottom/>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3645" cy="6350"/>
                        </a:xfrm>
                        <a:custGeom>
                          <a:avLst/>
                          <a:gdLst/>
                          <a:ahLst/>
                          <a:cxnLst/>
                          <a:rect l="l" t="t" r="r" b="b"/>
                          <a:pathLst>
                            <a:path w="2493645" h="6350">
                              <a:moveTo>
                                <a:pt x="2493264" y="6095"/>
                              </a:moveTo>
                              <a:lnTo>
                                <a:pt x="0" y="6095"/>
                              </a:lnTo>
                              <a:lnTo>
                                <a:pt x="0" y="0"/>
                              </a:lnTo>
                              <a:lnTo>
                                <a:pt x="2493264" y="0"/>
                              </a:lnTo>
                              <a:lnTo>
                                <a:pt x="2493264"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B13DC4" id="Graphic 514" o:spid="_x0000_s1026" style="position:absolute;margin-left:298.3pt;margin-top:6.9pt;width:196.35pt;height:.5pt;z-index:-251561472;visibility:visible;mso-wrap-style:square;mso-wrap-distance-left:0;mso-wrap-distance-top:0;mso-wrap-distance-right:0;mso-wrap-distance-bottom:0;mso-position-horizontal:absolute;mso-position-horizontal-relative:page;mso-position-vertical:absolute;mso-position-vertical-relative:text;v-text-anchor:top" coordsize="24936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" path="m2493264,6095l,6095,,,2493264,r,6095xe" fillcolor="black" stroked="f">
                <v:path arrowok="t"/>
                <w10:wrap type="topAndBottom" anchorx="page"/>
              </v:shape>
            </w:pict>
          </mc:Fallback>
        </mc:AlternateContent>
      </w:r>
    </w:p>
    <w:p w14:paraId="070E7B4A" w14:textId="77777777" w:rsidR="0068651E" w:rsidRDefault="006C556A">
      <w:pPr>
        <w:tabs>
          <w:tab w:val="left" w:pos="6071"/>
          <w:tab w:val="left" w:pos="8212"/>
        </w:tabs>
        <w:spacing w:before="1" w:after="15"/>
        <w:ind w:left="4286"/>
        <w:rPr>
          <w:rFonts w:ascii="Arial"/>
          <w:sz w:val="16"/>
        </w:rPr>
      </w:pPr>
      <w:r>
        <w:rPr>
          <w:rFonts w:ascii="Times New Roman"/>
          <w:sz w:val="16"/>
          <w:u w:val="single"/>
        </w:rPr>
        <w:tab/>
      </w:r>
      <w:r>
        <w:rPr>
          <w:rFonts w:ascii="Arial"/>
          <w:spacing w:val="-4"/>
          <w:sz w:val="16"/>
          <w:u w:val="single"/>
        </w:rPr>
        <w:t>2024</w:t>
      </w:r>
      <w:r>
        <w:rPr>
          <w:rFonts w:ascii="Arial"/>
          <w:sz w:val="16"/>
          <w:u w:val="single"/>
        </w:rPr>
        <w:tab/>
      </w:r>
    </w:p>
    <w:tbl>
      <w:tblPr>
        <w:tblW w:w="0" w:type="auto"/>
        <w:tblInd w:w="667" w:type="dxa"/>
        <w:tblLayout w:type="fixed"/>
        <w:tblCellMar>
          <w:left w:w="0" w:type="dxa"/>
          <w:right w:w="0" w:type="dxa"/>
        </w:tblCellMar>
        <w:tblLook w:val="01E0" w:firstRow="1" w:lastRow="1" w:firstColumn="1" w:lastColumn="1" w:noHBand="0" w:noVBand="0"/>
      </w:tblPr>
      <w:tblGrid>
        <w:gridCol w:w="3626"/>
        <w:gridCol w:w="827"/>
        <w:gridCol w:w="829"/>
        <w:gridCol w:w="740"/>
        <w:gridCol w:w="829"/>
        <w:gridCol w:w="701"/>
      </w:tblGrid>
      <w:tr w:rsidR="0068651E" w14:paraId="3CC84267" w14:textId="77777777">
        <w:trPr>
          <w:trHeight w:val="363"/>
        </w:trPr>
        <w:tc>
          <w:tcPr>
            <w:tcW w:w="3626" w:type="dxa"/>
          </w:tcPr>
          <w:p w14:paraId="519C8B7E" w14:textId="77777777" w:rsidR="0068651E" w:rsidRDefault="006C556A">
            <w:pPr>
              <w:pStyle w:val="TableParagraph"/>
              <w:spacing w:line="179" w:lineRule="exact"/>
              <w:ind w:left="50"/>
              <w:jc w:val="left"/>
              <w:rPr>
                <w:sz w:val="16"/>
              </w:rPr>
            </w:pPr>
            <w:r>
              <w:rPr>
                <w:spacing w:val="-2"/>
                <w:sz w:val="16"/>
              </w:rPr>
              <w:t>Scheme</w:t>
            </w:r>
          </w:p>
        </w:tc>
        <w:tc>
          <w:tcPr>
            <w:tcW w:w="827" w:type="dxa"/>
            <w:tcBorders>
              <w:bottom w:val="single" w:sz="4" w:space="0" w:color="000000"/>
            </w:tcBorders>
          </w:tcPr>
          <w:p w14:paraId="7DA030CB" w14:textId="77777777" w:rsidR="0068651E" w:rsidRDefault="006C556A">
            <w:pPr>
              <w:pStyle w:val="TableParagraph"/>
              <w:spacing w:line="179" w:lineRule="exact"/>
              <w:ind w:left="446"/>
              <w:jc w:val="left"/>
              <w:rPr>
                <w:sz w:val="16"/>
              </w:rPr>
            </w:pPr>
            <w:r>
              <w:rPr>
                <w:spacing w:val="-5"/>
                <w:sz w:val="16"/>
              </w:rPr>
              <w:t>CSS</w:t>
            </w:r>
          </w:p>
          <w:p w14:paraId="057CDBA7" w14:textId="77777777" w:rsidR="0068651E" w:rsidRDefault="006C556A">
            <w:pPr>
              <w:pStyle w:val="TableParagraph"/>
              <w:spacing w:before="1" w:line="163" w:lineRule="exact"/>
              <w:ind w:right="50"/>
              <w:rPr>
                <w:sz w:val="16"/>
              </w:rPr>
            </w:pPr>
            <w:r>
              <w:rPr>
                <w:spacing w:val="-5"/>
                <w:sz w:val="16"/>
              </w:rPr>
              <w:t>$m</w:t>
            </w:r>
          </w:p>
        </w:tc>
        <w:tc>
          <w:tcPr>
            <w:tcW w:w="829" w:type="dxa"/>
            <w:tcBorders>
              <w:bottom w:val="single" w:sz="4" w:space="0" w:color="000000"/>
            </w:tcBorders>
          </w:tcPr>
          <w:p w14:paraId="22034B8B" w14:textId="77777777" w:rsidR="0068651E" w:rsidRDefault="006C556A">
            <w:pPr>
              <w:pStyle w:val="TableParagraph"/>
              <w:spacing w:line="179" w:lineRule="exact"/>
              <w:ind w:left="413"/>
              <w:jc w:val="left"/>
              <w:rPr>
                <w:sz w:val="16"/>
              </w:rPr>
            </w:pPr>
            <w:r>
              <w:rPr>
                <w:spacing w:val="-5"/>
                <w:sz w:val="16"/>
              </w:rPr>
              <w:t>PSS</w:t>
            </w:r>
          </w:p>
          <w:p w14:paraId="7375DDF9" w14:textId="77777777" w:rsidR="0068651E" w:rsidRDefault="006C556A">
            <w:pPr>
              <w:pStyle w:val="TableParagraph"/>
              <w:spacing w:before="1" w:line="163" w:lineRule="exact"/>
              <w:ind w:left="509"/>
              <w:jc w:val="left"/>
              <w:rPr>
                <w:sz w:val="16"/>
              </w:rPr>
            </w:pPr>
            <w:r>
              <w:rPr>
                <w:spacing w:val="-5"/>
                <w:sz w:val="16"/>
              </w:rPr>
              <w:t>$m</w:t>
            </w:r>
          </w:p>
        </w:tc>
        <w:tc>
          <w:tcPr>
            <w:tcW w:w="740" w:type="dxa"/>
            <w:tcBorders>
              <w:bottom w:val="single" w:sz="4" w:space="0" w:color="000000"/>
            </w:tcBorders>
          </w:tcPr>
          <w:p w14:paraId="0BD1886E" w14:textId="77777777" w:rsidR="0068651E" w:rsidRDefault="006C556A">
            <w:pPr>
              <w:pStyle w:val="TableParagraph"/>
              <w:spacing w:line="179" w:lineRule="exact"/>
              <w:ind w:left="136"/>
              <w:jc w:val="left"/>
              <w:rPr>
                <w:sz w:val="16"/>
              </w:rPr>
            </w:pPr>
            <w:r>
              <w:rPr>
                <w:spacing w:val="-4"/>
                <w:sz w:val="16"/>
              </w:rPr>
              <w:t>DFRDB</w:t>
            </w:r>
          </w:p>
          <w:p w14:paraId="006B97E4" w14:textId="77777777" w:rsidR="0068651E" w:rsidRDefault="006C556A">
            <w:pPr>
              <w:pStyle w:val="TableParagraph"/>
              <w:spacing w:before="1" w:line="163" w:lineRule="exact"/>
              <w:ind w:left="465"/>
              <w:jc w:val="left"/>
              <w:rPr>
                <w:sz w:val="16"/>
              </w:rPr>
            </w:pPr>
            <w:r>
              <w:rPr>
                <w:spacing w:val="-5"/>
                <w:sz w:val="16"/>
              </w:rPr>
              <w:t>$m</w:t>
            </w:r>
          </w:p>
        </w:tc>
        <w:tc>
          <w:tcPr>
            <w:tcW w:w="829" w:type="dxa"/>
            <w:tcBorders>
              <w:bottom w:val="single" w:sz="4" w:space="0" w:color="000000"/>
            </w:tcBorders>
          </w:tcPr>
          <w:p w14:paraId="3AAEB496" w14:textId="77777777" w:rsidR="0068651E" w:rsidRDefault="006C556A">
            <w:pPr>
              <w:pStyle w:val="TableParagraph"/>
              <w:spacing w:line="179" w:lineRule="exact"/>
              <w:ind w:left="279"/>
              <w:jc w:val="left"/>
              <w:rPr>
                <w:sz w:val="16"/>
              </w:rPr>
            </w:pPr>
            <w:r>
              <w:rPr>
                <w:spacing w:val="-4"/>
                <w:sz w:val="16"/>
              </w:rPr>
              <w:t>MSBS</w:t>
            </w:r>
          </w:p>
          <w:p w14:paraId="5B529F28" w14:textId="77777777" w:rsidR="0068651E" w:rsidRDefault="006C556A">
            <w:pPr>
              <w:pStyle w:val="TableParagraph"/>
              <w:spacing w:before="1" w:line="163" w:lineRule="exact"/>
              <w:ind w:left="510"/>
              <w:jc w:val="left"/>
              <w:rPr>
                <w:sz w:val="16"/>
              </w:rPr>
            </w:pPr>
            <w:r>
              <w:rPr>
                <w:spacing w:val="-5"/>
                <w:sz w:val="16"/>
              </w:rPr>
              <w:t>$m</w:t>
            </w:r>
          </w:p>
        </w:tc>
        <w:tc>
          <w:tcPr>
            <w:tcW w:w="701" w:type="dxa"/>
            <w:tcBorders>
              <w:bottom w:val="single" w:sz="4" w:space="0" w:color="000000"/>
            </w:tcBorders>
          </w:tcPr>
          <w:p w14:paraId="0BB09D79" w14:textId="77777777" w:rsidR="0068651E" w:rsidRDefault="006C556A">
            <w:pPr>
              <w:pStyle w:val="TableParagraph"/>
              <w:spacing w:line="179" w:lineRule="exact"/>
              <w:ind w:right="9"/>
              <w:rPr>
                <w:sz w:val="16"/>
              </w:rPr>
            </w:pPr>
            <w:r>
              <w:rPr>
                <w:spacing w:val="-2"/>
                <w:sz w:val="16"/>
              </w:rPr>
              <w:t>Other</w:t>
            </w:r>
          </w:p>
          <w:p w14:paraId="1195D991" w14:textId="77777777" w:rsidR="0068651E" w:rsidRDefault="006C556A">
            <w:pPr>
              <w:pStyle w:val="TableParagraph"/>
              <w:spacing w:before="1" w:line="163" w:lineRule="exact"/>
              <w:ind w:right="10"/>
              <w:rPr>
                <w:sz w:val="16"/>
              </w:rPr>
            </w:pPr>
            <w:r>
              <w:rPr>
                <w:spacing w:val="-5"/>
                <w:sz w:val="16"/>
              </w:rPr>
              <w:t>$m</w:t>
            </w:r>
          </w:p>
        </w:tc>
      </w:tr>
      <w:tr w:rsidR="0068651E" w14:paraId="0D9297DC" w14:textId="77777777">
        <w:trPr>
          <w:trHeight w:val="185"/>
        </w:trPr>
        <w:tc>
          <w:tcPr>
            <w:tcW w:w="3626" w:type="dxa"/>
          </w:tcPr>
          <w:p w14:paraId="69A84221" w14:textId="77777777" w:rsidR="0068651E" w:rsidRDefault="006C556A">
            <w:pPr>
              <w:pStyle w:val="TableParagraph"/>
              <w:spacing w:line="165" w:lineRule="exact"/>
              <w:ind w:left="50"/>
              <w:jc w:val="left"/>
              <w:rPr>
                <w:b/>
                <w:sz w:val="16"/>
              </w:rPr>
            </w:pPr>
            <w:r>
              <w:rPr>
                <w:b/>
                <w:sz w:val="16"/>
              </w:rPr>
              <w:t>Reconciliation</w:t>
            </w:r>
            <w:r>
              <w:rPr>
                <w:b/>
                <w:spacing w:val="-6"/>
                <w:sz w:val="16"/>
              </w:rPr>
              <w:t xml:space="preserve"> </w:t>
            </w:r>
            <w:r>
              <w:rPr>
                <w:b/>
                <w:sz w:val="16"/>
              </w:rPr>
              <w:t>of</w:t>
            </w:r>
            <w:r>
              <w:rPr>
                <w:b/>
                <w:spacing w:val="-1"/>
                <w:sz w:val="16"/>
              </w:rPr>
              <w:t xml:space="preserve"> </w:t>
            </w:r>
            <w:r>
              <w:rPr>
                <w:b/>
                <w:sz w:val="16"/>
              </w:rPr>
              <w:t>the</w:t>
            </w:r>
            <w:r>
              <w:rPr>
                <w:b/>
                <w:spacing w:val="-4"/>
                <w:sz w:val="16"/>
              </w:rPr>
              <w:t xml:space="preserve"> </w:t>
            </w:r>
            <w:r>
              <w:rPr>
                <w:b/>
                <w:sz w:val="16"/>
              </w:rPr>
              <w:t>present</w:t>
            </w:r>
            <w:r>
              <w:rPr>
                <w:b/>
                <w:spacing w:val="-2"/>
                <w:sz w:val="16"/>
              </w:rPr>
              <w:t xml:space="preserve"> </w:t>
            </w:r>
            <w:r>
              <w:rPr>
                <w:b/>
                <w:sz w:val="16"/>
              </w:rPr>
              <w:t>value</w:t>
            </w:r>
            <w:r>
              <w:rPr>
                <w:b/>
                <w:spacing w:val="-2"/>
                <w:sz w:val="16"/>
              </w:rPr>
              <w:t xml:space="preserve"> </w:t>
            </w:r>
            <w:r>
              <w:rPr>
                <w:b/>
                <w:sz w:val="16"/>
              </w:rPr>
              <w:t>of</w:t>
            </w:r>
            <w:r>
              <w:rPr>
                <w:b/>
                <w:spacing w:val="-5"/>
                <w:sz w:val="16"/>
              </w:rPr>
              <w:t xml:space="preserve"> the</w:t>
            </w:r>
          </w:p>
        </w:tc>
        <w:tc>
          <w:tcPr>
            <w:tcW w:w="827" w:type="dxa"/>
            <w:tcBorders>
              <w:top w:val="single" w:sz="4" w:space="0" w:color="000000"/>
            </w:tcBorders>
          </w:tcPr>
          <w:p w14:paraId="76FDEE96" w14:textId="77777777" w:rsidR="0068651E" w:rsidRDefault="0068651E">
            <w:pPr>
              <w:pStyle w:val="TableParagraph"/>
              <w:jc w:val="left"/>
              <w:rPr>
                <w:rFonts w:ascii="Times New Roman"/>
                <w:sz w:val="12"/>
              </w:rPr>
            </w:pPr>
          </w:p>
        </w:tc>
        <w:tc>
          <w:tcPr>
            <w:tcW w:w="829" w:type="dxa"/>
            <w:tcBorders>
              <w:top w:val="single" w:sz="4" w:space="0" w:color="000000"/>
            </w:tcBorders>
          </w:tcPr>
          <w:p w14:paraId="06B6E157" w14:textId="77777777" w:rsidR="0068651E" w:rsidRDefault="0068651E">
            <w:pPr>
              <w:pStyle w:val="TableParagraph"/>
              <w:jc w:val="left"/>
              <w:rPr>
                <w:rFonts w:ascii="Times New Roman"/>
                <w:sz w:val="12"/>
              </w:rPr>
            </w:pPr>
          </w:p>
        </w:tc>
        <w:tc>
          <w:tcPr>
            <w:tcW w:w="740" w:type="dxa"/>
            <w:tcBorders>
              <w:top w:val="single" w:sz="4" w:space="0" w:color="000000"/>
            </w:tcBorders>
          </w:tcPr>
          <w:p w14:paraId="30EF6900" w14:textId="77777777" w:rsidR="0068651E" w:rsidRDefault="0068651E">
            <w:pPr>
              <w:pStyle w:val="TableParagraph"/>
              <w:jc w:val="left"/>
              <w:rPr>
                <w:rFonts w:ascii="Times New Roman"/>
                <w:sz w:val="12"/>
              </w:rPr>
            </w:pPr>
          </w:p>
        </w:tc>
        <w:tc>
          <w:tcPr>
            <w:tcW w:w="829" w:type="dxa"/>
            <w:tcBorders>
              <w:top w:val="single" w:sz="4" w:space="0" w:color="000000"/>
            </w:tcBorders>
          </w:tcPr>
          <w:p w14:paraId="6B9BE6C9" w14:textId="77777777" w:rsidR="0068651E" w:rsidRDefault="0068651E">
            <w:pPr>
              <w:pStyle w:val="TableParagraph"/>
              <w:jc w:val="left"/>
              <w:rPr>
                <w:rFonts w:ascii="Times New Roman"/>
                <w:sz w:val="12"/>
              </w:rPr>
            </w:pPr>
          </w:p>
        </w:tc>
        <w:tc>
          <w:tcPr>
            <w:tcW w:w="701" w:type="dxa"/>
            <w:tcBorders>
              <w:top w:val="single" w:sz="4" w:space="0" w:color="000000"/>
            </w:tcBorders>
          </w:tcPr>
          <w:p w14:paraId="56F1994A" w14:textId="77777777" w:rsidR="0068651E" w:rsidRDefault="0068651E">
            <w:pPr>
              <w:pStyle w:val="TableParagraph"/>
              <w:jc w:val="left"/>
              <w:rPr>
                <w:rFonts w:ascii="Times New Roman"/>
                <w:sz w:val="12"/>
              </w:rPr>
            </w:pPr>
          </w:p>
        </w:tc>
      </w:tr>
      <w:tr w:rsidR="0068651E" w14:paraId="208AB3FA" w14:textId="77777777">
        <w:trPr>
          <w:trHeight w:val="184"/>
        </w:trPr>
        <w:tc>
          <w:tcPr>
            <w:tcW w:w="3626" w:type="dxa"/>
          </w:tcPr>
          <w:p w14:paraId="4BD87C95" w14:textId="77777777" w:rsidR="0068651E" w:rsidRDefault="006C556A">
            <w:pPr>
              <w:pStyle w:val="TableParagraph"/>
              <w:spacing w:line="165" w:lineRule="exact"/>
              <w:ind w:left="50"/>
              <w:jc w:val="left"/>
              <w:rPr>
                <w:b/>
                <w:sz w:val="16"/>
              </w:rPr>
            </w:pPr>
            <w:r>
              <w:rPr>
                <w:b/>
                <w:sz w:val="16"/>
              </w:rPr>
              <w:t>defined</w:t>
            </w:r>
            <w:r>
              <w:rPr>
                <w:b/>
                <w:spacing w:val="-4"/>
                <w:sz w:val="16"/>
              </w:rPr>
              <w:t xml:space="preserve"> </w:t>
            </w:r>
            <w:r>
              <w:rPr>
                <w:b/>
                <w:sz w:val="16"/>
              </w:rPr>
              <w:t>benefit</w:t>
            </w:r>
            <w:r>
              <w:rPr>
                <w:b/>
                <w:spacing w:val="-3"/>
                <w:sz w:val="16"/>
              </w:rPr>
              <w:t xml:space="preserve"> </w:t>
            </w:r>
            <w:r>
              <w:rPr>
                <w:b/>
                <w:spacing w:val="-2"/>
                <w:sz w:val="16"/>
              </w:rPr>
              <w:t>obligation</w:t>
            </w:r>
          </w:p>
        </w:tc>
        <w:tc>
          <w:tcPr>
            <w:tcW w:w="827" w:type="dxa"/>
          </w:tcPr>
          <w:p w14:paraId="4B3039AB" w14:textId="77777777" w:rsidR="0068651E" w:rsidRDefault="0068651E">
            <w:pPr>
              <w:pStyle w:val="TableParagraph"/>
              <w:jc w:val="left"/>
              <w:rPr>
                <w:rFonts w:ascii="Times New Roman"/>
                <w:sz w:val="12"/>
              </w:rPr>
            </w:pPr>
          </w:p>
        </w:tc>
        <w:tc>
          <w:tcPr>
            <w:tcW w:w="829" w:type="dxa"/>
          </w:tcPr>
          <w:p w14:paraId="14213149" w14:textId="77777777" w:rsidR="0068651E" w:rsidRDefault="0068651E">
            <w:pPr>
              <w:pStyle w:val="TableParagraph"/>
              <w:jc w:val="left"/>
              <w:rPr>
                <w:rFonts w:ascii="Times New Roman"/>
                <w:sz w:val="12"/>
              </w:rPr>
            </w:pPr>
          </w:p>
        </w:tc>
        <w:tc>
          <w:tcPr>
            <w:tcW w:w="740" w:type="dxa"/>
          </w:tcPr>
          <w:p w14:paraId="586C8107" w14:textId="77777777" w:rsidR="0068651E" w:rsidRDefault="0068651E">
            <w:pPr>
              <w:pStyle w:val="TableParagraph"/>
              <w:jc w:val="left"/>
              <w:rPr>
                <w:rFonts w:ascii="Times New Roman"/>
                <w:sz w:val="12"/>
              </w:rPr>
            </w:pPr>
          </w:p>
        </w:tc>
        <w:tc>
          <w:tcPr>
            <w:tcW w:w="829" w:type="dxa"/>
          </w:tcPr>
          <w:p w14:paraId="559EDCA2" w14:textId="77777777" w:rsidR="0068651E" w:rsidRDefault="0068651E">
            <w:pPr>
              <w:pStyle w:val="TableParagraph"/>
              <w:jc w:val="left"/>
              <w:rPr>
                <w:rFonts w:ascii="Times New Roman"/>
                <w:sz w:val="12"/>
              </w:rPr>
            </w:pPr>
          </w:p>
        </w:tc>
        <w:tc>
          <w:tcPr>
            <w:tcW w:w="701" w:type="dxa"/>
          </w:tcPr>
          <w:p w14:paraId="4A830CB1" w14:textId="77777777" w:rsidR="0068651E" w:rsidRDefault="0068651E">
            <w:pPr>
              <w:pStyle w:val="TableParagraph"/>
              <w:jc w:val="left"/>
              <w:rPr>
                <w:rFonts w:ascii="Times New Roman"/>
                <w:sz w:val="12"/>
              </w:rPr>
            </w:pPr>
          </w:p>
        </w:tc>
      </w:tr>
      <w:tr w:rsidR="0068651E" w14:paraId="390067F2" w14:textId="77777777">
        <w:trPr>
          <w:trHeight w:val="183"/>
        </w:trPr>
        <w:tc>
          <w:tcPr>
            <w:tcW w:w="3626" w:type="dxa"/>
          </w:tcPr>
          <w:p w14:paraId="042730DA" w14:textId="77777777" w:rsidR="0068651E" w:rsidRDefault="006C556A">
            <w:pPr>
              <w:pStyle w:val="TableParagraph"/>
              <w:spacing w:line="164" w:lineRule="exact"/>
              <w:ind w:left="50"/>
              <w:jc w:val="left"/>
              <w:rPr>
                <w:sz w:val="16"/>
              </w:rPr>
            </w:pPr>
            <w:r>
              <w:rPr>
                <w:sz w:val="16"/>
              </w:rPr>
              <w:t>Opening</w:t>
            </w:r>
            <w:r>
              <w:rPr>
                <w:spacing w:val="-5"/>
                <w:sz w:val="16"/>
              </w:rPr>
              <w:t xml:space="preserve"> </w:t>
            </w:r>
            <w:r>
              <w:rPr>
                <w:sz w:val="16"/>
              </w:rPr>
              <w:t>present</w:t>
            </w:r>
            <w:r>
              <w:rPr>
                <w:spacing w:val="-4"/>
                <w:sz w:val="16"/>
              </w:rPr>
              <w:t xml:space="preserve"> value</w:t>
            </w:r>
          </w:p>
        </w:tc>
        <w:tc>
          <w:tcPr>
            <w:tcW w:w="827" w:type="dxa"/>
          </w:tcPr>
          <w:p w14:paraId="6E89C30E" w14:textId="77777777" w:rsidR="0068651E" w:rsidRDefault="006C556A">
            <w:pPr>
              <w:pStyle w:val="TableParagraph"/>
              <w:spacing w:line="164" w:lineRule="exact"/>
              <w:ind w:right="49"/>
              <w:rPr>
                <w:sz w:val="16"/>
              </w:rPr>
            </w:pPr>
            <w:r>
              <w:rPr>
                <w:spacing w:val="-2"/>
                <w:sz w:val="16"/>
              </w:rPr>
              <w:t>(70,661)</w:t>
            </w:r>
          </w:p>
        </w:tc>
        <w:tc>
          <w:tcPr>
            <w:tcW w:w="829" w:type="dxa"/>
          </w:tcPr>
          <w:p w14:paraId="360CE234" w14:textId="77777777" w:rsidR="0068651E" w:rsidRDefault="006C556A">
            <w:pPr>
              <w:pStyle w:val="TableParagraph"/>
              <w:spacing w:line="164" w:lineRule="exact"/>
              <w:ind w:right="93"/>
              <w:rPr>
                <w:sz w:val="16"/>
              </w:rPr>
            </w:pPr>
            <w:r>
              <w:rPr>
                <w:spacing w:val="-2"/>
                <w:sz w:val="16"/>
              </w:rPr>
              <w:t>(126,640)</w:t>
            </w:r>
          </w:p>
        </w:tc>
        <w:tc>
          <w:tcPr>
            <w:tcW w:w="740" w:type="dxa"/>
          </w:tcPr>
          <w:p w14:paraId="274EB0F2" w14:textId="77777777" w:rsidR="0068651E" w:rsidRDefault="006C556A">
            <w:pPr>
              <w:pStyle w:val="TableParagraph"/>
              <w:spacing w:line="164" w:lineRule="exact"/>
              <w:ind w:right="48"/>
              <w:rPr>
                <w:sz w:val="16"/>
              </w:rPr>
            </w:pPr>
            <w:r>
              <w:rPr>
                <w:spacing w:val="-2"/>
                <w:sz w:val="16"/>
              </w:rPr>
              <w:t>(33,753)</w:t>
            </w:r>
          </w:p>
        </w:tc>
        <w:tc>
          <w:tcPr>
            <w:tcW w:w="829" w:type="dxa"/>
          </w:tcPr>
          <w:p w14:paraId="10E6F568" w14:textId="77777777" w:rsidR="0068651E" w:rsidRDefault="006C556A">
            <w:pPr>
              <w:pStyle w:val="TableParagraph"/>
              <w:spacing w:line="164" w:lineRule="exact"/>
              <w:ind w:right="93"/>
              <w:rPr>
                <w:sz w:val="16"/>
              </w:rPr>
            </w:pPr>
            <w:r>
              <w:rPr>
                <w:spacing w:val="-2"/>
                <w:sz w:val="16"/>
              </w:rPr>
              <w:t>(112,974)</w:t>
            </w:r>
          </w:p>
        </w:tc>
        <w:tc>
          <w:tcPr>
            <w:tcW w:w="701" w:type="dxa"/>
          </w:tcPr>
          <w:p w14:paraId="076140D2" w14:textId="77777777" w:rsidR="0068651E" w:rsidRDefault="006C556A">
            <w:pPr>
              <w:pStyle w:val="TableParagraph"/>
              <w:spacing w:line="164" w:lineRule="exact"/>
              <w:ind w:right="8"/>
              <w:rPr>
                <w:sz w:val="16"/>
              </w:rPr>
            </w:pPr>
            <w:r>
              <w:rPr>
                <w:spacing w:val="-2"/>
                <w:sz w:val="16"/>
              </w:rPr>
              <w:t>(11,654)</w:t>
            </w:r>
          </w:p>
        </w:tc>
      </w:tr>
      <w:tr w:rsidR="0068651E" w14:paraId="7A1B0D67" w14:textId="77777777">
        <w:trPr>
          <w:trHeight w:val="183"/>
        </w:trPr>
        <w:tc>
          <w:tcPr>
            <w:tcW w:w="3626" w:type="dxa"/>
          </w:tcPr>
          <w:p w14:paraId="5FA07678" w14:textId="77777777" w:rsidR="0068651E" w:rsidRDefault="006C556A">
            <w:pPr>
              <w:pStyle w:val="TableParagraph"/>
              <w:spacing w:line="164" w:lineRule="exact"/>
              <w:ind w:left="210"/>
              <w:jc w:val="left"/>
              <w:rPr>
                <w:sz w:val="16"/>
              </w:rPr>
            </w:pPr>
            <w:r>
              <w:rPr>
                <w:sz w:val="16"/>
              </w:rPr>
              <w:t>Current</w:t>
            </w:r>
            <w:r>
              <w:rPr>
                <w:spacing w:val="-4"/>
                <w:sz w:val="16"/>
              </w:rPr>
              <w:t xml:space="preserve"> </w:t>
            </w:r>
            <w:r>
              <w:rPr>
                <w:sz w:val="16"/>
              </w:rPr>
              <w:t>service</w:t>
            </w:r>
            <w:r>
              <w:rPr>
                <w:spacing w:val="-6"/>
                <w:sz w:val="16"/>
              </w:rPr>
              <w:t xml:space="preserve"> </w:t>
            </w:r>
            <w:r>
              <w:rPr>
                <w:spacing w:val="-4"/>
                <w:sz w:val="16"/>
              </w:rPr>
              <w:t>cost</w:t>
            </w:r>
          </w:p>
        </w:tc>
        <w:tc>
          <w:tcPr>
            <w:tcW w:w="827" w:type="dxa"/>
          </w:tcPr>
          <w:p w14:paraId="29EDC558" w14:textId="77777777" w:rsidR="0068651E" w:rsidRDefault="006C556A">
            <w:pPr>
              <w:pStyle w:val="TableParagraph"/>
              <w:spacing w:line="164" w:lineRule="exact"/>
              <w:ind w:right="51"/>
              <w:rPr>
                <w:sz w:val="16"/>
              </w:rPr>
            </w:pPr>
            <w:r>
              <w:rPr>
                <w:spacing w:val="-4"/>
                <w:sz w:val="16"/>
              </w:rPr>
              <w:t>(24)</w:t>
            </w:r>
          </w:p>
        </w:tc>
        <w:tc>
          <w:tcPr>
            <w:tcW w:w="829" w:type="dxa"/>
          </w:tcPr>
          <w:p w14:paraId="21B87C17" w14:textId="77777777" w:rsidR="0068651E" w:rsidRDefault="006C556A">
            <w:pPr>
              <w:pStyle w:val="TableParagraph"/>
              <w:spacing w:line="164" w:lineRule="exact"/>
              <w:ind w:right="93"/>
              <w:rPr>
                <w:sz w:val="16"/>
              </w:rPr>
            </w:pPr>
            <w:r>
              <w:rPr>
                <w:spacing w:val="-2"/>
                <w:sz w:val="16"/>
              </w:rPr>
              <w:t>(2,051)</w:t>
            </w:r>
          </w:p>
        </w:tc>
        <w:tc>
          <w:tcPr>
            <w:tcW w:w="740" w:type="dxa"/>
          </w:tcPr>
          <w:p w14:paraId="3D7D3DE5" w14:textId="77777777" w:rsidR="0068651E" w:rsidRDefault="006C556A">
            <w:pPr>
              <w:pStyle w:val="TableParagraph"/>
              <w:spacing w:line="164" w:lineRule="exact"/>
              <w:ind w:right="50"/>
              <w:rPr>
                <w:sz w:val="16"/>
              </w:rPr>
            </w:pPr>
            <w:r>
              <w:rPr>
                <w:spacing w:val="-4"/>
                <w:sz w:val="16"/>
              </w:rPr>
              <w:t>(30)</w:t>
            </w:r>
          </w:p>
        </w:tc>
        <w:tc>
          <w:tcPr>
            <w:tcW w:w="829" w:type="dxa"/>
          </w:tcPr>
          <w:p w14:paraId="08BC553C" w14:textId="77777777" w:rsidR="0068651E" w:rsidRDefault="006C556A">
            <w:pPr>
              <w:pStyle w:val="TableParagraph"/>
              <w:spacing w:line="164" w:lineRule="exact"/>
              <w:ind w:right="93"/>
              <w:rPr>
                <w:sz w:val="16"/>
              </w:rPr>
            </w:pPr>
            <w:r>
              <w:rPr>
                <w:spacing w:val="-2"/>
                <w:sz w:val="16"/>
              </w:rPr>
              <w:t>(2,172)</w:t>
            </w:r>
          </w:p>
        </w:tc>
        <w:tc>
          <w:tcPr>
            <w:tcW w:w="701" w:type="dxa"/>
          </w:tcPr>
          <w:p w14:paraId="3C1E8682" w14:textId="77777777" w:rsidR="0068651E" w:rsidRDefault="006C556A">
            <w:pPr>
              <w:pStyle w:val="TableParagraph"/>
              <w:spacing w:line="164" w:lineRule="exact"/>
              <w:ind w:right="9"/>
              <w:rPr>
                <w:sz w:val="16"/>
              </w:rPr>
            </w:pPr>
            <w:r>
              <w:rPr>
                <w:spacing w:val="-2"/>
                <w:sz w:val="16"/>
              </w:rPr>
              <w:t>(1,924)</w:t>
            </w:r>
          </w:p>
        </w:tc>
      </w:tr>
      <w:tr w:rsidR="0068651E" w14:paraId="4F3A8F57" w14:textId="77777777">
        <w:trPr>
          <w:trHeight w:val="184"/>
        </w:trPr>
        <w:tc>
          <w:tcPr>
            <w:tcW w:w="3626" w:type="dxa"/>
          </w:tcPr>
          <w:p w14:paraId="7ADE22FF" w14:textId="77777777" w:rsidR="0068651E" w:rsidRDefault="006C556A">
            <w:pPr>
              <w:pStyle w:val="TableParagraph"/>
              <w:spacing w:line="165" w:lineRule="exact"/>
              <w:ind w:left="210"/>
              <w:jc w:val="left"/>
              <w:rPr>
                <w:sz w:val="16"/>
              </w:rPr>
            </w:pPr>
            <w:r>
              <w:rPr>
                <w:sz w:val="16"/>
              </w:rPr>
              <w:t>Productivity</w:t>
            </w:r>
            <w:r>
              <w:rPr>
                <w:spacing w:val="-6"/>
                <w:sz w:val="16"/>
              </w:rPr>
              <w:t xml:space="preserve"> </w:t>
            </w:r>
            <w:r>
              <w:rPr>
                <w:spacing w:val="-2"/>
                <w:sz w:val="16"/>
              </w:rPr>
              <w:t>contributions</w:t>
            </w:r>
          </w:p>
        </w:tc>
        <w:tc>
          <w:tcPr>
            <w:tcW w:w="827" w:type="dxa"/>
          </w:tcPr>
          <w:p w14:paraId="36F19722" w14:textId="77777777" w:rsidR="0068651E" w:rsidRDefault="006C556A">
            <w:pPr>
              <w:pStyle w:val="TableParagraph"/>
              <w:spacing w:line="165" w:lineRule="exact"/>
              <w:ind w:right="48"/>
              <w:rPr>
                <w:sz w:val="16"/>
              </w:rPr>
            </w:pPr>
            <w:r>
              <w:rPr>
                <w:spacing w:val="-5"/>
                <w:sz w:val="16"/>
              </w:rPr>
              <w:t>(3)</w:t>
            </w:r>
          </w:p>
        </w:tc>
        <w:tc>
          <w:tcPr>
            <w:tcW w:w="829" w:type="dxa"/>
          </w:tcPr>
          <w:p w14:paraId="6D3FCEFD" w14:textId="77777777" w:rsidR="0068651E" w:rsidRDefault="006C556A">
            <w:pPr>
              <w:pStyle w:val="TableParagraph"/>
              <w:spacing w:line="165" w:lineRule="exact"/>
              <w:ind w:right="95"/>
              <w:rPr>
                <w:sz w:val="16"/>
              </w:rPr>
            </w:pPr>
            <w:r>
              <w:rPr>
                <w:spacing w:val="-2"/>
                <w:sz w:val="16"/>
              </w:rPr>
              <w:t>(145)</w:t>
            </w:r>
          </w:p>
        </w:tc>
        <w:tc>
          <w:tcPr>
            <w:tcW w:w="740" w:type="dxa"/>
          </w:tcPr>
          <w:p w14:paraId="43F49F5E" w14:textId="77777777" w:rsidR="0068651E" w:rsidRDefault="006C556A">
            <w:pPr>
              <w:pStyle w:val="TableParagraph"/>
              <w:spacing w:line="165" w:lineRule="exact"/>
              <w:ind w:right="48"/>
              <w:rPr>
                <w:sz w:val="16"/>
              </w:rPr>
            </w:pPr>
            <w:r>
              <w:rPr>
                <w:spacing w:val="-10"/>
                <w:sz w:val="16"/>
              </w:rPr>
              <w:t>-</w:t>
            </w:r>
          </w:p>
        </w:tc>
        <w:tc>
          <w:tcPr>
            <w:tcW w:w="829" w:type="dxa"/>
          </w:tcPr>
          <w:p w14:paraId="1A92C2E0" w14:textId="77777777" w:rsidR="0068651E" w:rsidRDefault="006C556A">
            <w:pPr>
              <w:pStyle w:val="TableParagraph"/>
              <w:spacing w:line="165" w:lineRule="exact"/>
              <w:ind w:right="92"/>
              <w:rPr>
                <w:sz w:val="16"/>
              </w:rPr>
            </w:pPr>
            <w:r>
              <w:rPr>
                <w:spacing w:val="-10"/>
                <w:sz w:val="16"/>
              </w:rPr>
              <w:t>-</w:t>
            </w:r>
          </w:p>
        </w:tc>
        <w:tc>
          <w:tcPr>
            <w:tcW w:w="701" w:type="dxa"/>
          </w:tcPr>
          <w:p w14:paraId="0B4ACA2B" w14:textId="77777777" w:rsidR="0068651E" w:rsidRDefault="006C556A">
            <w:pPr>
              <w:pStyle w:val="TableParagraph"/>
              <w:spacing w:line="165" w:lineRule="exact"/>
              <w:ind w:right="8"/>
              <w:rPr>
                <w:sz w:val="16"/>
              </w:rPr>
            </w:pPr>
            <w:r>
              <w:rPr>
                <w:spacing w:val="-10"/>
                <w:sz w:val="16"/>
              </w:rPr>
              <w:t>-</w:t>
            </w:r>
          </w:p>
        </w:tc>
      </w:tr>
      <w:tr w:rsidR="0068651E" w14:paraId="3E48A738" w14:textId="77777777">
        <w:trPr>
          <w:trHeight w:val="183"/>
        </w:trPr>
        <w:tc>
          <w:tcPr>
            <w:tcW w:w="3626" w:type="dxa"/>
          </w:tcPr>
          <w:p w14:paraId="1499CD88" w14:textId="77777777" w:rsidR="0068651E" w:rsidRDefault="006C556A">
            <w:pPr>
              <w:pStyle w:val="TableParagraph"/>
              <w:spacing w:line="164" w:lineRule="exact"/>
              <w:ind w:left="210"/>
              <w:jc w:val="left"/>
              <w:rPr>
                <w:sz w:val="16"/>
              </w:rPr>
            </w:pPr>
            <w:r>
              <w:rPr>
                <w:sz w:val="16"/>
              </w:rPr>
              <w:t>Interest</w:t>
            </w:r>
            <w:r>
              <w:rPr>
                <w:spacing w:val="-7"/>
                <w:sz w:val="16"/>
              </w:rPr>
              <w:t xml:space="preserve"> </w:t>
            </w:r>
            <w:r>
              <w:rPr>
                <w:spacing w:val="-4"/>
                <w:sz w:val="16"/>
              </w:rPr>
              <w:t>cost</w:t>
            </w:r>
          </w:p>
        </w:tc>
        <w:tc>
          <w:tcPr>
            <w:tcW w:w="827" w:type="dxa"/>
          </w:tcPr>
          <w:p w14:paraId="6B6E9479" w14:textId="77777777" w:rsidR="0068651E" w:rsidRDefault="006C556A">
            <w:pPr>
              <w:pStyle w:val="TableParagraph"/>
              <w:spacing w:line="164" w:lineRule="exact"/>
              <w:ind w:right="49"/>
              <w:rPr>
                <w:sz w:val="16"/>
              </w:rPr>
            </w:pPr>
            <w:r>
              <w:rPr>
                <w:spacing w:val="-2"/>
                <w:sz w:val="16"/>
              </w:rPr>
              <w:t>(2,869)</w:t>
            </w:r>
          </w:p>
        </w:tc>
        <w:tc>
          <w:tcPr>
            <w:tcW w:w="829" w:type="dxa"/>
          </w:tcPr>
          <w:p w14:paraId="0C42DD65" w14:textId="77777777" w:rsidR="0068651E" w:rsidRDefault="006C556A">
            <w:pPr>
              <w:pStyle w:val="TableParagraph"/>
              <w:spacing w:line="164" w:lineRule="exact"/>
              <w:ind w:right="93"/>
              <w:rPr>
                <w:sz w:val="16"/>
              </w:rPr>
            </w:pPr>
            <w:r>
              <w:rPr>
                <w:spacing w:val="-2"/>
                <w:sz w:val="16"/>
              </w:rPr>
              <w:t>(5,495)</w:t>
            </w:r>
          </w:p>
        </w:tc>
        <w:tc>
          <w:tcPr>
            <w:tcW w:w="740" w:type="dxa"/>
          </w:tcPr>
          <w:p w14:paraId="7C3433D8" w14:textId="77777777" w:rsidR="0068651E" w:rsidRDefault="006C556A">
            <w:pPr>
              <w:pStyle w:val="TableParagraph"/>
              <w:spacing w:line="164" w:lineRule="exact"/>
              <w:ind w:right="49"/>
              <w:rPr>
                <w:sz w:val="16"/>
              </w:rPr>
            </w:pPr>
            <w:r>
              <w:rPr>
                <w:spacing w:val="-2"/>
                <w:sz w:val="16"/>
              </w:rPr>
              <w:t>(1,379)</w:t>
            </w:r>
          </w:p>
        </w:tc>
        <w:tc>
          <w:tcPr>
            <w:tcW w:w="829" w:type="dxa"/>
          </w:tcPr>
          <w:p w14:paraId="79B5E299" w14:textId="77777777" w:rsidR="0068651E" w:rsidRDefault="006C556A">
            <w:pPr>
              <w:pStyle w:val="TableParagraph"/>
              <w:spacing w:line="164" w:lineRule="exact"/>
              <w:ind w:right="93"/>
              <w:rPr>
                <w:sz w:val="16"/>
              </w:rPr>
            </w:pPr>
            <w:r>
              <w:rPr>
                <w:spacing w:val="-2"/>
                <w:sz w:val="16"/>
              </w:rPr>
              <w:t>(4,974)</w:t>
            </w:r>
          </w:p>
        </w:tc>
        <w:tc>
          <w:tcPr>
            <w:tcW w:w="701" w:type="dxa"/>
          </w:tcPr>
          <w:p w14:paraId="51C2EE9C" w14:textId="77777777" w:rsidR="0068651E" w:rsidRDefault="006C556A">
            <w:pPr>
              <w:pStyle w:val="TableParagraph"/>
              <w:spacing w:line="164" w:lineRule="exact"/>
              <w:ind w:right="11"/>
              <w:rPr>
                <w:sz w:val="16"/>
              </w:rPr>
            </w:pPr>
            <w:r>
              <w:rPr>
                <w:spacing w:val="-2"/>
                <w:sz w:val="16"/>
              </w:rPr>
              <w:t>(579)</w:t>
            </w:r>
          </w:p>
        </w:tc>
      </w:tr>
      <w:tr w:rsidR="0068651E" w14:paraId="454752B0" w14:textId="77777777">
        <w:trPr>
          <w:trHeight w:val="183"/>
        </w:trPr>
        <w:tc>
          <w:tcPr>
            <w:tcW w:w="3626" w:type="dxa"/>
          </w:tcPr>
          <w:p w14:paraId="0443F34D" w14:textId="77777777" w:rsidR="0068651E" w:rsidRDefault="006C556A">
            <w:pPr>
              <w:pStyle w:val="TableParagraph"/>
              <w:spacing w:line="164" w:lineRule="exact"/>
              <w:ind w:left="210"/>
              <w:jc w:val="left"/>
              <w:rPr>
                <w:sz w:val="16"/>
              </w:rPr>
            </w:pPr>
            <w:r>
              <w:rPr>
                <w:sz w:val="16"/>
              </w:rPr>
              <w:t>Contributions</w:t>
            </w:r>
            <w:r>
              <w:rPr>
                <w:spacing w:val="-2"/>
                <w:sz w:val="16"/>
              </w:rPr>
              <w:t xml:space="preserve"> </w:t>
            </w:r>
            <w:r>
              <w:rPr>
                <w:sz w:val="16"/>
              </w:rPr>
              <w:t>by</w:t>
            </w:r>
            <w:r>
              <w:rPr>
                <w:spacing w:val="-2"/>
                <w:sz w:val="16"/>
              </w:rPr>
              <w:t xml:space="preserve"> </w:t>
            </w:r>
            <w:r>
              <w:rPr>
                <w:sz w:val="16"/>
              </w:rPr>
              <w:t>scheme</w:t>
            </w:r>
            <w:r>
              <w:rPr>
                <w:spacing w:val="-4"/>
                <w:sz w:val="16"/>
              </w:rPr>
              <w:t xml:space="preserve"> </w:t>
            </w:r>
            <w:r>
              <w:rPr>
                <w:spacing w:val="-2"/>
                <w:sz w:val="16"/>
              </w:rPr>
              <w:t>participants</w:t>
            </w:r>
          </w:p>
        </w:tc>
        <w:tc>
          <w:tcPr>
            <w:tcW w:w="827" w:type="dxa"/>
          </w:tcPr>
          <w:p w14:paraId="3DD9904A" w14:textId="77777777" w:rsidR="0068651E" w:rsidRDefault="006C556A">
            <w:pPr>
              <w:pStyle w:val="TableParagraph"/>
              <w:spacing w:line="164" w:lineRule="exact"/>
              <w:ind w:right="51"/>
              <w:rPr>
                <w:sz w:val="16"/>
              </w:rPr>
            </w:pPr>
            <w:r>
              <w:rPr>
                <w:spacing w:val="-4"/>
                <w:sz w:val="16"/>
              </w:rPr>
              <w:t>(11)</w:t>
            </w:r>
          </w:p>
        </w:tc>
        <w:tc>
          <w:tcPr>
            <w:tcW w:w="829" w:type="dxa"/>
          </w:tcPr>
          <w:p w14:paraId="5E812D04" w14:textId="77777777" w:rsidR="0068651E" w:rsidRDefault="006C556A">
            <w:pPr>
              <w:pStyle w:val="TableParagraph"/>
              <w:spacing w:line="164" w:lineRule="exact"/>
              <w:ind w:right="95"/>
              <w:rPr>
                <w:sz w:val="16"/>
              </w:rPr>
            </w:pPr>
            <w:r>
              <w:rPr>
                <w:spacing w:val="-2"/>
                <w:sz w:val="16"/>
              </w:rPr>
              <w:t>(485)</w:t>
            </w:r>
          </w:p>
        </w:tc>
        <w:tc>
          <w:tcPr>
            <w:tcW w:w="740" w:type="dxa"/>
          </w:tcPr>
          <w:p w14:paraId="1CA8CCE5" w14:textId="77777777" w:rsidR="0068651E" w:rsidRDefault="006C556A">
            <w:pPr>
              <w:pStyle w:val="TableParagraph"/>
              <w:spacing w:line="164" w:lineRule="exact"/>
              <w:ind w:right="48"/>
              <w:rPr>
                <w:sz w:val="16"/>
              </w:rPr>
            </w:pPr>
            <w:r>
              <w:rPr>
                <w:spacing w:val="-10"/>
                <w:sz w:val="16"/>
              </w:rPr>
              <w:t>-</w:t>
            </w:r>
          </w:p>
        </w:tc>
        <w:tc>
          <w:tcPr>
            <w:tcW w:w="829" w:type="dxa"/>
          </w:tcPr>
          <w:p w14:paraId="12C929E3" w14:textId="77777777" w:rsidR="0068651E" w:rsidRDefault="006C556A">
            <w:pPr>
              <w:pStyle w:val="TableParagraph"/>
              <w:spacing w:line="164" w:lineRule="exact"/>
              <w:ind w:right="95"/>
              <w:rPr>
                <w:sz w:val="16"/>
              </w:rPr>
            </w:pPr>
            <w:r>
              <w:rPr>
                <w:spacing w:val="-2"/>
                <w:sz w:val="16"/>
              </w:rPr>
              <w:t>(204)</w:t>
            </w:r>
          </w:p>
        </w:tc>
        <w:tc>
          <w:tcPr>
            <w:tcW w:w="701" w:type="dxa"/>
          </w:tcPr>
          <w:p w14:paraId="4A58A1E3" w14:textId="77777777" w:rsidR="0068651E" w:rsidRDefault="006C556A">
            <w:pPr>
              <w:pStyle w:val="TableParagraph"/>
              <w:spacing w:line="164" w:lineRule="exact"/>
              <w:ind w:right="8"/>
              <w:rPr>
                <w:sz w:val="16"/>
              </w:rPr>
            </w:pPr>
            <w:r>
              <w:rPr>
                <w:spacing w:val="-5"/>
                <w:sz w:val="16"/>
              </w:rPr>
              <w:t>(6)</w:t>
            </w:r>
          </w:p>
        </w:tc>
      </w:tr>
      <w:tr w:rsidR="0068651E" w14:paraId="7AED0EA5" w14:textId="77777777">
        <w:trPr>
          <w:trHeight w:val="184"/>
        </w:trPr>
        <w:tc>
          <w:tcPr>
            <w:tcW w:w="3626" w:type="dxa"/>
          </w:tcPr>
          <w:p w14:paraId="5C3BFFE1" w14:textId="77777777" w:rsidR="0068651E" w:rsidRDefault="006C556A">
            <w:pPr>
              <w:pStyle w:val="TableParagraph"/>
              <w:spacing w:line="165" w:lineRule="exact"/>
              <w:ind w:left="210"/>
              <w:jc w:val="left"/>
              <w:rPr>
                <w:i/>
                <w:sz w:val="16"/>
              </w:rPr>
            </w:pPr>
            <w:r>
              <w:rPr>
                <w:i/>
                <w:sz w:val="16"/>
              </w:rPr>
              <w:t>Actuarial</w:t>
            </w:r>
            <w:r>
              <w:rPr>
                <w:i/>
                <w:spacing w:val="-5"/>
                <w:sz w:val="16"/>
              </w:rPr>
              <w:t xml:space="preserve"> </w:t>
            </w:r>
            <w:r>
              <w:rPr>
                <w:i/>
                <w:sz w:val="16"/>
              </w:rPr>
              <w:t>gains/(losses)</w:t>
            </w:r>
            <w:r>
              <w:rPr>
                <w:i/>
                <w:spacing w:val="-5"/>
                <w:sz w:val="16"/>
              </w:rPr>
              <w:t xml:space="preserve"> </w:t>
            </w:r>
            <w:r>
              <w:rPr>
                <w:i/>
                <w:sz w:val="16"/>
              </w:rPr>
              <w:t>arising</w:t>
            </w:r>
            <w:r>
              <w:rPr>
                <w:i/>
                <w:spacing w:val="-7"/>
                <w:sz w:val="16"/>
              </w:rPr>
              <w:t xml:space="preserve"> </w:t>
            </w:r>
            <w:r>
              <w:rPr>
                <w:i/>
                <w:spacing w:val="-2"/>
                <w:sz w:val="16"/>
              </w:rPr>
              <w:t>from:</w:t>
            </w:r>
          </w:p>
        </w:tc>
        <w:tc>
          <w:tcPr>
            <w:tcW w:w="827" w:type="dxa"/>
          </w:tcPr>
          <w:p w14:paraId="04D441B2" w14:textId="77777777" w:rsidR="0068651E" w:rsidRDefault="0068651E">
            <w:pPr>
              <w:pStyle w:val="TableParagraph"/>
              <w:jc w:val="left"/>
              <w:rPr>
                <w:rFonts w:ascii="Times New Roman"/>
                <w:sz w:val="12"/>
              </w:rPr>
            </w:pPr>
          </w:p>
        </w:tc>
        <w:tc>
          <w:tcPr>
            <w:tcW w:w="829" w:type="dxa"/>
          </w:tcPr>
          <w:p w14:paraId="5DE8ECCE" w14:textId="77777777" w:rsidR="0068651E" w:rsidRDefault="0068651E">
            <w:pPr>
              <w:pStyle w:val="TableParagraph"/>
              <w:jc w:val="left"/>
              <w:rPr>
                <w:rFonts w:ascii="Times New Roman"/>
                <w:sz w:val="12"/>
              </w:rPr>
            </w:pPr>
          </w:p>
        </w:tc>
        <w:tc>
          <w:tcPr>
            <w:tcW w:w="740" w:type="dxa"/>
          </w:tcPr>
          <w:p w14:paraId="4BD17BF1" w14:textId="77777777" w:rsidR="0068651E" w:rsidRDefault="0068651E">
            <w:pPr>
              <w:pStyle w:val="TableParagraph"/>
              <w:jc w:val="left"/>
              <w:rPr>
                <w:rFonts w:ascii="Times New Roman"/>
                <w:sz w:val="12"/>
              </w:rPr>
            </w:pPr>
          </w:p>
        </w:tc>
        <w:tc>
          <w:tcPr>
            <w:tcW w:w="829" w:type="dxa"/>
          </w:tcPr>
          <w:p w14:paraId="3E8CB5FA" w14:textId="77777777" w:rsidR="0068651E" w:rsidRDefault="0068651E">
            <w:pPr>
              <w:pStyle w:val="TableParagraph"/>
              <w:jc w:val="left"/>
              <w:rPr>
                <w:rFonts w:ascii="Times New Roman"/>
                <w:sz w:val="12"/>
              </w:rPr>
            </w:pPr>
          </w:p>
        </w:tc>
        <w:tc>
          <w:tcPr>
            <w:tcW w:w="701" w:type="dxa"/>
          </w:tcPr>
          <w:p w14:paraId="372E011A" w14:textId="77777777" w:rsidR="0068651E" w:rsidRDefault="0068651E">
            <w:pPr>
              <w:pStyle w:val="TableParagraph"/>
              <w:jc w:val="left"/>
              <w:rPr>
                <w:rFonts w:ascii="Times New Roman"/>
                <w:sz w:val="12"/>
              </w:rPr>
            </w:pPr>
          </w:p>
        </w:tc>
      </w:tr>
      <w:tr w:rsidR="0068651E" w14:paraId="1A19EDC3" w14:textId="77777777">
        <w:trPr>
          <w:trHeight w:val="183"/>
        </w:trPr>
        <w:tc>
          <w:tcPr>
            <w:tcW w:w="3626" w:type="dxa"/>
          </w:tcPr>
          <w:p w14:paraId="7357C5BA" w14:textId="77777777" w:rsidR="0068651E" w:rsidRDefault="006C556A">
            <w:pPr>
              <w:pStyle w:val="TableParagraph"/>
              <w:spacing w:line="164" w:lineRule="exact"/>
              <w:ind w:left="369"/>
              <w:jc w:val="left"/>
              <w:rPr>
                <w:sz w:val="16"/>
              </w:rPr>
            </w:pPr>
            <w:r>
              <w:rPr>
                <w:sz w:val="16"/>
              </w:rPr>
              <w:t>Changes</w:t>
            </w:r>
            <w:r>
              <w:rPr>
                <w:spacing w:val="-3"/>
                <w:sz w:val="16"/>
              </w:rPr>
              <w:t xml:space="preserve"> </w:t>
            </w:r>
            <w:r>
              <w:rPr>
                <w:sz w:val="16"/>
              </w:rPr>
              <w:t>in</w:t>
            </w:r>
            <w:r>
              <w:rPr>
                <w:spacing w:val="-4"/>
                <w:sz w:val="16"/>
              </w:rPr>
              <w:t xml:space="preserve"> </w:t>
            </w:r>
            <w:r>
              <w:rPr>
                <w:sz w:val="16"/>
              </w:rPr>
              <w:t>demographic</w:t>
            </w:r>
            <w:r>
              <w:rPr>
                <w:spacing w:val="-2"/>
                <w:sz w:val="16"/>
              </w:rPr>
              <w:t xml:space="preserve"> assumptions</w:t>
            </w:r>
          </w:p>
        </w:tc>
        <w:tc>
          <w:tcPr>
            <w:tcW w:w="827" w:type="dxa"/>
          </w:tcPr>
          <w:p w14:paraId="09495F18" w14:textId="77777777" w:rsidR="0068651E" w:rsidRDefault="006C556A">
            <w:pPr>
              <w:pStyle w:val="TableParagraph"/>
              <w:spacing w:line="164" w:lineRule="exact"/>
              <w:ind w:right="49"/>
              <w:rPr>
                <w:sz w:val="16"/>
              </w:rPr>
            </w:pPr>
            <w:r>
              <w:rPr>
                <w:spacing w:val="-5"/>
                <w:sz w:val="16"/>
              </w:rPr>
              <w:t>16</w:t>
            </w:r>
          </w:p>
        </w:tc>
        <w:tc>
          <w:tcPr>
            <w:tcW w:w="829" w:type="dxa"/>
          </w:tcPr>
          <w:p w14:paraId="5ED1CC32" w14:textId="77777777" w:rsidR="0068651E" w:rsidRDefault="006C556A">
            <w:pPr>
              <w:pStyle w:val="TableParagraph"/>
              <w:spacing w:line="164" w:lineRule="exact"/>
              <w:ind w:right="95"/>
              <w:rPr>
                <w:sz w:val="16"/>
              </w:rPr>
            </w:pPr>
            <w:r>
              <w:rPr>
                <w:spacing w:val="-2"/>
                <w:sz w:val="16"/>
              </w:rPr>
              <w:t>(381)</w:t>
            </w:r>
          </w:p>
        </w:tc>
        <w:tc>
          <w:tcPr>
            <w:tcW w:w="740" w:type="dxa"/>
          </w:tcPr>
          <w:p w14:paraId="31938803" w14:textId="77777777" w:rsidR="0068651E" w:rsidRDefault="006C556A">
            <w:pPr>
              <w:pStyle w:val="TableParagraph"/>
              <w:spacing w:line="164" w:lineRule="exact"/>
              <w:ind w:right="49"/>
              <w:rPr>
                <w:sz w:val="16"/>
              </w:rPr>
            </w:pPr>
            <w:r>
              <w:rPr>
                <w:spacing w:val="-5"/>
                <w:sz w:val="16"/>
              </w:rPr>
              <w:t>436</w:t>
            </w:r>
          </w:p>
        </w:tc>
        <w:tc>
          <w:tcPr>
            <w:tcW w:w="829" w:type="dxa"/>
          </w:tcPr>
          <w:p w14:paraId="03D59982" w14:textId="77777777" w:rsidR="0068651E" w:rsidRDefault="006C556A">
            <w:pPr>
              <w:pStyle w:val="TableParagraph"/>
              <w:spacing w:line="164" w:lineRule="exact"/>
              <w:ind w:right="93"/>
              <w:rPr>
                <w:sz w:val="16"/>
              </w:rPr>
            </w:pPr>
            <w:r>
              <w:rPr>
                <w:spacing w:val="-2"/>
                <w:sz w:val="16"/>
              </w:rPr>
              <w:t>(6,031)</w:t>
            </w:r>
          </w:p>
        </w:tc>
        <w:tc>
          <w:tcPr>
            <w:tcW w:w="701" w:type="dxa"/>
          </w:tcPr>
          <w:p w14:paraId="346ECF78" w14:textId="77777777" w:rsidR="0068651E" w:rsidRDefault="006C556A">
            <w:pPr>
              <w:pStyle w:val="TableParagraph"/>
              <w:spacing w:line="164" w:lineRule="exact"/>
              <w:ind w:right="11"/>
              <w:rPr>
                <w:sz w:val="16"/>
              </w:rPr>
            </w:pPr>
            <w:r>
              <w:rPr>
                <w:spacing w:val="-2"/>
                <w:sz w:val="16"/>
              </w:rPr>
              <w:t>(411)</w:t>
            </w:r>
          </w:p>
        </w:tc>
      </w:tr>
      <w:tr w:rsidR="0068651E" w14:paraId="2A017E42" w14:textId="77777777">
        <w:trPr>
          <w:trHeight w:val="183"/>
        </w:trPr>
        <w:tc>
          <w:tcPr>
            <w:tcW w:w="3626" w:type="dxa"/>
          </w:tcPr>
          <w:p w14:paraId="6FC30A09" w14:textId="77777777" w:rsidR="0068651E" w:rsidRDefault="006C556A">
            <w:pPr>
              <w:pStyle w:val="TableParagraph"/>
              <w:spacing w:line="164" w:lineRule="exact"/>
              <w:ind w:left="369"/>
              <w:jc w:val="left"/>
              <w:rPr>
                <w:sz w:val="16"/>
              </w:rPr>
            </w:pPr>
            <w:r>
              <w:rPr>
                <w:sz w:val="16"/>
              </w:rPr>
              <w:t>Changes</w:t>
            </w:r>
            <w:r>
              <w:rPr>
                <w:spacing w:val="-2"/>
                <w:sz w:val="16"/>
              </w:rPr>
              <w:t xml:space="preserve"> </w:t>
            </w:r>
            <w:r>
              <w:rPr>
                <w:sz w:val="16"/>
              </w:rPr>
              <w:t>in</w:t>
            </w:r>
            <w:r>
              <w:rPr>
                <w:spacing w:val="-5"/>
                <w:sz w:val="16"/>
              </w:rPr>
              <w:t xml:space="preserve"> </w:t>
            </w:r>
            <w:r>
              <w:rPr>
                <w:sz w:val="16"/>
              </w:rPr>
              <w:t xml:space="preserve">financial </w:t>
            </w:r>
            <w:r>
              <w:rPr>
                <w:spacing w:val="-2"/>
                <w:sz w:val="16"/>
              </w:rPr>
              <w:t>assumptions</w:t>
            </w:r>
          </w:p>
        </w:tc>
        <w:tc>
          <w:tcPr>
            <w:tcW w:w="827" w:type="dxa"/>
          </w:tcPr>
          <w:p w14:paraId="2864DDF4" w14:textId="77777777" w:rsidR="0068651E" w:rsidRDefault="006C556A">
            <w:pPr>
              <w:pStyle w:val="TableParagraph"/>
              <w:spacing w:line="164" w:lineRule="exact"/>
              <w:ind w:right="49"/>
              <w:rPr>
                <w:sz w:val="16"/>
              </w:rPr>
            </w:pPr>
            <w:r>
              <w:rPr>
                <w:spacing w:val="-2"/>
                <w:sz w:val="16"/>
              </w:rPr>
              <w:t>2,038</w:t>
            </w:r>
          </w:p>
        </w:tc>
        <w:tc>
          <w:tcPr>
            <w:tcW w:w="829" w:type="dxa"/>
          </w:tcPr>
          <w:p w14:paraId="40A395A9" w14:textId="77777777" w:rsidR="0068651E" w:rsidRDefault="006C556A">
            <w:pPr>
              <w:pStyle w:val="TableParagraph"/>
              <w:spacing w:line="164" w:lineRule="exact"/>
              <w:ind w:right="93"/>
              <w:rPr>
                <w:sz w:val="16"/>
              </w:rPr>
            </w:pPr>
            <w:r>
              <w:rPr>
                <w:spacing w:val="-2"/>
                <w:sz w:val="16"/>
              </w:rPr>
              <w:t>5,647</w:t>
            </w:r>
          </w:p>
        </w:tc>
        <w:tc>
          <w:tcPr>
            <w:tcW w:w="740" w:type="dxa"/>
          </w:tcPr>
          <w:p w14:paraId="5EB13AD3" w14:textId="77777777" w:rsidR="0068651E" w:rsidRDefault="006C556A">
            <w:pPr>
              <w:pStyle w:val="TableParagraph"/>
              <w:spacing w:line="164" w:lineRule="exact"/>
              <w:ind w:right="48"/>
              <w:rPr>
                <w:sz w:val="16"/>
              </w:rPr>
            </w:pPr>
            <w:r>
              <w:rPr>
                <w:spacing w:val="-2"/>
                <w:sz w:val="16"/>
              </w:rPr>
              <w:t>1,447</w:t>
            </w:r>
          </w:p>
        </w:tc>
        <w:tc>
          <w:tcPr>
            <w:tcW w:w="829" w:type="dxa"/>
          </w:tcPr>
          <w:p w14:paraId="502AA6F7" w14:textId="77777777" w:rsidR="0068651E" w:rsidRDefault="006C556A">
            <w:pPr>
              <w:pStyle w:val="TableParagraph"/>
              <w:spacing w:line="164" w:lineRule="exact"/>
              <w:ind w:right="92"/>
              <w:rPr>
                <w:sz w:val="16"/>
              </w:rPr>
            </w:pPr>
            <w:r>
              <w:rPr>
                <w:spacing w:val="-2"/>
                <w:sz w:val="16"/>
              </w:rPr>
              <w:t>9,680</w:t>
            </w:r>
          </w:p>
        </w:tc>
        <w:tc>
          <w:tcPr>
            <w:tcW w:w="701" w:type="dxa"/>
          </w:tcPr>
          <w:p w14:paraId="0F54244E" w14:textId="77777777" w:rsidR="0068651E" w:rsidRDefault="006C556A">
            <w:pPr>
              <w:pStyle w:val="TableParagraph"/>
              <w:spacing w:line="164" w:lineRule="exact"/>
              <w:ind w:right="9"/>
              <w:rPr>
                <w:sz w:val="16"/>
              </w:rPr>
            </w:pPr>
            <w:r>
              <w:rPr>
                <w:spacing w:val="-5"/>
                <w:sz w:val="16"/>
              </w:rPr>
              <w:t>662</w:t>
            </w:r>
          </w:p>
        </w:tc>
      </w:tr>
      <w:tr w:rsidR="0068651E" w14:paraId="2F4C48DB" w14:textId="77777777">
        <w:trPr>
          <w:trHeight w:val="184"/>
        </w:trPr>
        <w:tc>
          <w:tcPr>
            <w:tcW w:w="3626" w:type="dxa"/>
          </w:tcPr>
          <w:p w14:paraId="16556D1D" w14:textId="77777777" w:rsidR="0068651E" w:rsidRDefault="006C556A">
            <w:pPr>
              <w:pStyle w:val="TableParagraph"/>
              <w:spacing w:line="165" w:lineRule="exact"/>
              <w:ind w:left="369"/>
              <w:jc w:val="left"/>
              <w:rPr>
                <w:sz w:val="16"/>
              </w:rPr>
            </w:pPr>
            <w:r>
              <w:rPr>
                <w:sz w:val="16"/>
              </w:rPr>
              <w:t>Liability</w:t>
            </w:r>
            <w:r>
              <w:rPr>
                <w:spacing w:val="-1"/>
                <w:sz w:val="16"/>
              </w:rPr>
              <w:t xml:space="preserve"> </w:t>
            </w:r>
            <w:r>
              <w:rPr>
                <w:spacing w:val="-2"/>
                <w:sz w:val="16"/>
              </w:rPr>
              <w:t>experience</w:t>
            </w:r>
          </w:p>
        </w:tc>
        <w:tc>
          <w:tcPr>
            <w:tcW w:w="827" w:type="dxa"/>
          </w:tcPr>
          <w:p w14:paraId="6647C1C8" w14:textId="77777777" w:rsidR="0068651E" w:rsidRDefault="006C556A">
            <w:pPr>
              <w:pStyle w:val="TableParagraph"/>
              <w:spacing w:line="165" w:lineRule="exact"/>
              <w:ind w:right="51"/>
              <w:rPr>
                <w:sz w:val="16"/>
              </w:rPr>
            </w:pPr>
            <w:r>
              <w:rPr>
                <w:spacing w:val="-2"/>
                <w:sz w:val="16"/>
              </w:rPr>
              <w:t>(276)</w:t>
            </w:r>
          </w:p>
        </w:tc>
        <w:tc>
          <w:tcPr>
            <w:tcW w:w="829" w:type="dxa"/>
          </w:tcPr>
          <w:p w14:paraId="69E20419" w14:textId="77777777" w:rsidR="0068651E" w:rsidRDefault="006C556A">
            <w:pPr>
              <w:pStyle w:val="TableParagraph"/>
              <w:spacing w:line="165" w:lineRule="exact"/>
              <w:ind w:right="93"/>
              <w:rPr>
                <w:sz w:val="16"/>
              </w:rPr>
            </w:pPr>
            <w:r>
              <w:rPr>
                <w:spacing w:val="-2"/>
                <w:sz w:val="16"/>
              </w:rPr>
              <w:t>(2,054)</w:t>
            </w:r>
          </w:p>
        </w:tc>
        <w:tc>
          <w:tcPr>
            <w:tcW w:w="740" w:type="dxa"/>
          </w:tcPr>
          <w:p w14:paraId="1EC4293F" w14:textId="77777777" w:rsidR="0068651E" w:rsidRDefault="006C556A">
            <w:pPr>
              <w:pStyle w:val="TableParagraph"/>
              <w:spacing w:line="165" w:lineRule="exact"/>
              <w:ind w:right="51"/>
              <w:rPr>
                <w:sz w:val="16"/>
              </w:rPr>
            </w:pPr>
            <w:r>
              <w:rPr>
                <w:spacing w:val="-2"/>
                <w:sz w:val="16"/>
              </w:rPr>
              <w:t>(259)</w:t>
            </w:r>
          </w:p>
        </w:tc>
        <w:tc>
          <w:tcPr>
            <w:tcW w:w="829" w:type="dxa"/>
          </w:tcPr>
          <w:p w14:paraId="666F1A85" w14:textId="77777777" w:rsidR="0068651E" w:rsidRDefault="006C556A">
            <w:pPr>
              <w:pStyle w:val="TableParagraph"/>
              <w:spacing w:line="165" w:lineRule="exact"/>
              <w:ind w:right="95"/>
              <w:rPr>
                <w:sz w:val="16"/>
              </w:rPr>
            </w:pPr>
            <w:r>
              <w:rPr>
                <w:spacing w:val="-2"/>
                <w:sz w:val="16"/>
              </w:rPr>
              <w:t>(677)</w:t>
            </w:r>
          </w:p>
        </w:tc>
        <w:tc>
          <w:tcPr>
            <w:tcW w:w="701" w:type="dxa"/>
          </w:tcPr>
          <w:p w14:paraId="4F5948D7" w14:textId="77777777" w:rsidR="0068651E" w:rsidRDefault="006C556A">
            <w:pPr>
              <w:pStyle w:val="TableParagraph"/>
              <w:spacing w:line="165" w:lineRule="exact"/>
              <w:ind w:right="9"/>
              <w:rPr>
                <w:sz w:val="16"/>
              </w:rPr>
            </w:pPr>
            <w:r>
              <w:rPr>
                <w:spacing w:val="-5"/>
                <w:sz w:val="16"/>
              </w:rPr>
              <w:t>400</w:t>
            </w:r>
          </w:p>
        </w:tc>
      </w:tr>
      <w:tr w:rsidR="0068651E" w14:paraId="46D7A1EB" w14:textId="77777777">
        <w:trPr>
          <w:trHeight w:val="183"/>
        </w:trPr>
        <w:tc>
          <w:tcPr>
            <w:tcW w:w="3626" w:type="dxa"/>
          </w:tcPr>
          <w:p w14:paraId="1C93D0DA" w14:textId="77777777" w:rsidR="0068651E" w:rsidRDefault="006C556A">
            <w:pPr>
              <w:pStyle w:val="TableParagraph"/>
              <w:spacing w:line="164" w:lineRule="exact"/>
              <w:ind w:left="369"/>
              <w:jc w:val="left"/>
              <w:rPr>
                <w:sz w:val="16"/>
              </w:rPr>
            </w:pPr>
            <w:r>
              <w:rPr>
                <w:sz w:val="16"/>
              </w:rPr>
              <w:t>Other</w:t>
            </w:r>
            <w:r>
              <w:rPr>
                <w:spacing w:val="-1"/>
                <w:sz w:val="16"/>
              </w:rPr>
              <w:t xml:space="preserve"> </w:t>
            </w:r>
            <w:r>
              <w:rPr>
                <w:spacing w:val="-2"/>
                <w:sz w:val="16"/>
              </w:rPr>
              <w:t>assumptions</w:t>
            </w:r>
          </w:p>
        </w:tc>
        <w:tc>
          <w:tcPr>
            <w:tcW w:w="827" w:type="dxa"/>
          </w:tcPr>
          <w:p w14:paraId="6DC0061F" w14:textId="77777777" w:rsidR="0068651E" w:rsidRDefault="006C556A">
            <w:pPr>
              <w:pStyle w:val="TableParagraph"/>
              <w:spacing w:line="164" w:lineRule="exact"/>
              <w:ind w:right="49"/>
              <w:rPr>
                <w:sz w:val="16"/>
              </w:rPr>
            </w:pPr>
            <w:r>
              <w:rPr>
                <w:spacing w:val="-10"/>
                <w:sz w:val="16"/>
              </w:rPr>
              <w:t>-</w:t>
            </w:r>
          </w:p>
        </w:tc>
        <w:tc>
          <w:tcPr>
            <w:tcW w:w="829" w:type="dxa"/>
          </w:tcPr>
          <w:p w14:paraId="7AB7C5AD" w14:textId="77777777" w:rsidR="0068651E" w:rsidRDefault="006C556A">
            <w:pPr>
              <w:pStyle w:val="TableParagraph"/>
              <w:spacing w:line="164" w:lineRule="exact"/>
              <w:ind w:right="93"/>
              <w:rPr>
                <w:sz w:val="16"/>
              </w:rPr>
            </w:pPr>
            <w:r>
              <w:rPr>
                <w:spacing w:val="-10"/>
                <w:sz w:val="16"/>
              </w:rPr>
              <w:t>-</w:t>
            </w:r>
          </w:p>
        </w:tc>
        <w:tc>
          <w:tcPr>
            <w:tcW w:w="740" w:type="dxa"/>
          </w:tcPr>
          <w:p w14:paraId="772765C5" w14:textId="77777777" w:rsidR="0068651E" w:rsidRDefault="006C556A">
            <w:pPr>
              <w:pStyle w:val="TableParagraph"/>
              <w:spacing w:line="164" w:lineRule="exact"/>
              <w:ind w:right="48"/>
              <w:rPr>
                <w:sz w:val="16"/>
              </w:rPr>
            </w:pPr>
            <w:r>
              <w:rPr>
                <w:spacing w:val="-10"/>
                <w:sz w:val="16"/>
              </w:rPr>
              <w:t>-</w:t>
            </w:r>
          </w:p>
        </w:tc>
        <w:tc>
          <w:tcPr>
            <w:tcW w:w="829" w:type="dxa"/>
          </w:tcPr>
          <w:p w14:paraId="3D78345F" w14:textId="77777777" w:rsidR="0068651E" w:rsidRDefault="006C556A">
            <w:pPr>
              <w:pStyle w:val="TableParagraph"/>
              <w:spacing w:line="164" w:lineRule="exact"/>
              <w:ind w:right="92"/>
              <w:rPr>
                <w:sz w:val="16"/>
              </w:rPr>
            </w:pPr>
            <w:r>
              <w:rPr>
                <w:spacing w:val="-10"/>
                <w:sz w:val="16"/>
              </w:rPr>
              <w:t>-</w:t>
            </w:r>
          </w:p>
        </w:tc>
        <w:tc>
          <w:tcPr>
            <w:tcW w:w="701" w:type="dxa"/>
          </w:tcPr>
          <w:p w14:paraId="477DF974" w14:textId="77777777" w:rsidR="0068651E" w:rsidRDefault="006C556A">
            <w:pPr>
              <w:pStyle w:val="TableParagraph"/>
              <w:spacing w:line="164" w:lineRule="exact"/>
              <w:ind w:right="11"/>
              <w:rPr>
                <w:sz w:val="16"/>
              </w:rPr>
            </w:pPr>
            <w:r>
              <w:rPr>
                <w:spacing w:val="-4"/>
                <w:sz w:val="16"/>
              </w:rPr>
              <w:t>(42)</w:t>
            </w:r>
          </w:p>
        </w:tc>
      </w:tr>
      <w:tr w:rsidR="0068651E" w14:paraId="7A706173" w14:textId="77777777">
        <w:trPr>
          <w:trHeight w:val="183"/>
        </w:trPr>
        <w:tc>
          <w:tcPr>
            <w:tcW w:w="3626" w:type="dxa"/>
          </w:tcPr>
          <w:p w14:paraId="596B98D9" w14:textId="77777777" w:rsidR="0068651E" w:rsidRDefault="006C556A">
            <w:pPr>
              <w:pStyle w:val="TableParagraph"/>
              <w:spacing w:line="164" w:lineRule="exact"/>
              <w:ind w:left="210"/>
              <w:jc w:val="left"/>
              <w:rPr>
                <w:sz w:val="16"/>
              </w:rPr>
            </w:pPr>
            <w:r>
              <w:rPr>
                <w:sz w:val="16"/>
              </w:rPr>
              <w:t>Benefits</w:t>
            </w:r>
            <w:r>
              <w:rPr>
                <w:spacing w:val="-6"/>
                <w:sz w:val="16"/>
              </w:rPr>
              <w:t xml:space="preserve"> </w:t>
            </w:r>
            <w:r>
              <w:rPr>
                <w:spacing w:val="-4"/>
                <w:sz w:val="16"/>
              </w:rPr>
              <w:t>paid</w:t>
            </w:r>
          </w:p>
        </w:tc>
        <w:tc>
          <w:tcPr>
            <w:tcW w:w="827" w:type="dxa"/>
          </w:tcPr>
          <w:p w14:paraId="0FD3ACEE" w14:textId="77777777" w:rsidR="0068651E" w:rsidRDefault="006C556A">
            <w:pPr>
              <w:pStyle w:val="TableParagraph"/>
              <w:spacing w:line="164" w:lineRule="exact"/>
              <w:ind w:right="49"/>
              <w:rPr>
                <w:sz w:val="16"/>
              </w:rPr>
            </w:pPr>
            <w:r>
              <w:rPr>
                <w:spacing w:val="-2"/>
                <w:sz w:val="16"/>
              </w:rPr>
              <w:t>4,540</w:t>
            </w:r>
          </w:p>
        </w:tc>
        <w:tc>
          <w:tcPr>
            <w:tcW w:w="829" w:type="dxa"/>
          </w:tcPr>
          <w:p w14:paraId="469DCFBF" w14:textId="77777777" w:rsidR="0068651E" w:rsidRDefault="006C556A">
            <w:pPr>
              <w:pStyle w:val="TableParagraph"/>
              <w:spacing w:line="164" w:lineRule="exact"/>
              <w:ind w:right="93"/>
              <w:rPr>
                <w:sz w:val="16"/>
              </w:rPr>
            </w:pPr>
            <w:r>
              <w:rPr>
                <w:spacing w:val="-2"/>
                <w:sz w:val="16"/>
              </w:rPr>
              <w:t>3,671</w:t>
            </w:r>
          </w:p>
        </w:tc>
        <w:tc>
          <w:tcPr>
            <w:tcW w:w="740" w:type="dxa"/>
          </w:tcPr>
          <w:p w14:paraId="2F37AF73" w14:textId="77777777" w:rsidR="0068651E" w:rsidRDefault="006C556A">
            <w:pPr>
              <w:pStyle w:val="TableParagraph"/>
              <w:spacing w:line="164" w:lineRule="exact"/>
              <w:ind w:right="48"/>
              <w:rPr>
                <w:sz w:val="16"/>
              </w:rPr>
            </w:pPr>
            <w:r>
              <w:rPr>
                <w:spacing w:val="-2"/>
                <w:sz w:val="16"/>
              </w:rPr>
              <w:t>1,843</w:t>
            </w:r>
          </w:p>
        </w:tc>
        <w:tc>
          <w:tcPr>
            <w:tcW w:w="829" w:type="dxa"/>
          </w:tcPr>
          <w:p w14:paraId="0652992F" w14:textId="77777777" w:rsidR="0068651E" w:rsidRDefault="006C556A">
            <w:pPr>
              <w:pStyle w:val="TableParagraph"/>
              <w:spacing w:line="164" w:lineRule="exact"/>
              <w:ind w:right="92"/>
              <w:rPr>
                <w:sz w:val="16"/>
              </w:rPr>
            </w:pPr>
            <w:r>
              <w:rPr>
                <w:spacing w:val="-2"/>
                <w:sz w:val="16"/>
              </w:rPr>
              <w:t>2,230</w:t>
            </w:r>
          </w:p>
        </w:tc>
        <w:tc>
          <w:tcPr>
            <w:tcW w:w="701" w:type="dxa"/>
          </w:tcPr>
          <w:p w14:paraId="29CB61B7" w14:textId="77777777" w:rsidR="0068651E" w:rsidRDefault="006C556A">
            <w:pPr>
              <w:pStyle w:val="TableParagraph"/>
              <w:spacing w:line="164" w:lineRule="exact"/>
              <w:ind w:right="9"/>
              <w:rPr>
                <w:sz w:val="16"/>
              </w:rPr>
            </w:pPr>
            <w:r>
              <w:rPr>
                <w:spacing w:val="-5"/>
                <w:sz w:val="16"/>
              </w:rPr>
              <w:t>724</w:t>
            </w:r>
          </w:p>
        </w:tc>
      </w:tr>
      <w:tr w:rsidR="0068651E" w14:paraId="71D075B3" w14:textId="77777777">
        <w:trPr>
          <w:trHeight w:val="184"/>
        </w:trPr>
        <w:tc>
          <w:tcPr>
            <w:tcW w:w="3626" w:type="dxa"/>
          </w:tcPr>
          <w:p w14:paraId="44576CEB" w14:textId="77777777" w:rsidR="0068651E" w:rsidRDefault="006C556A">
            <w:pPr>
              <w:pStyle w:val="TableParagraph"/>
              <w:spacing w:line="165" w:lineRule="exact"/>
              <w:ind w:left="210"/>
              <w:jc w:val="left"/>
              <w:rPr>
                <w:sz w:val="16"/>
              </w:rPr>
            </w:pPr>
            <w:r>
              <w:rPr>
                <w:sz w:val="16"/>
              </w:rPr>
              <w:t>Taxes,</w:t>
            </w:r>
            <w:r>
              <w:rPr>
                <w:spacing w:val="-5"/>
                <w:sz w:val="16"/>
              </w:rPr>
              <w:t xml:space="preserve"> </w:t>
            </w:r>
            <w:r>
              <w:rPr>
                <w:sz w:val="16"/>
              </w:rPr>
              <w:t>premiums</w:t>
            </w:r>
            <w:r>
              <w:rPr>
                <w:spacing w:val="-3"/>
                <w:sz w:val="16"/>
              </w:rPr>
              <w:t xml:space="preserve"> </w:t>
            </w:r>
            <w:r>
              <w:rPr>
                <w:sz w:val="16"/>
              </w:rPr>
              <w:t>and</w:t>
            </w:r>
            <w:r>
              <w:rPr>
                <w:spacing w:val="-3"/>
                <w:sz w:val="16"/>
              </w:rPr>
              <w:t xml:space="preserve"> </w:t>
            </w:r>
            <w:r>
              <w:rPr>
                <w:sz w:val="16"/>
              </w:rPr>
              <w:t>expenses</w:t>
            </w:r>
            <w:r>
              <w:rPr>
                <w:spacing w:val="-6"/>
                <w:sz w:val="16"/>
              </w:rPr>
              <w:t xml:space="preserve"> </w:t>
            </w:r>
            <w:r>
              <w:rPr>
                <w:spacing w:val="-4"/>
                <w:sz w:val="16"/>
              </w:rPr>
              <w:t>paid</w:t>
            </w:r>
          </w:p>
        </w:tc>
        <w:tc>
          <w:tcPr>
            <w:tcW w:w="827" w:type="dxa"/>
          </w:tcPr>
          <w:p w14:paraId="68FA3BD3" w14:textId="77777777" w:rsidR="0068651E" w:rsidRDefault="006C556A">
            <w:pPr>
              <w:pStyle w:val="TableParagraph"/>
              <w:spacing w:line="165" w:lineRule="exact"/>
              <w:ind w:right="49"/>
              <w:rPr>
                <w:sz w:val="16"/>
              </w:rPr>
            </w:pPr>
            <w:r>
              <w:rPr>
                <w:spacing w:val="-10"/>
                <w:sz w:val="16"/>
              </w:rPr>
              <w:t>1</w:t>
            </w:r>
          </w:p>
        </w:tc>
        <w:tc>
          <w:tcPr>
            <w:tcW w:w="829" w:type="dxa"/>
          </w:tcPr>
          <w:p w14:paraId="62D6004A" w14:textId="77777777" w:rsidR="0068651E" w:rsidRDefault="006C556A">
            <w:pPr>
              <w:pStyle w:val="TableParagraph"/>
              <w:spacing w:line="165" w:lineRule="exact"/>
              <w:ind w:right="93"/>
              <w:rPr>
                <w:sz w:val="16"/>
              </w:rPr>
            </w:pPr>
            <w:r>
              <w:rPr>
                <w:spacing w:val="-5"/>
                <w:sz w:val="16"/>
              </w:rPr>
              <w:t>22</w:t>
            </w:r>
          </w:p>
        </w:tc>
        <w:tc>
          <w:tcPr>
            <w:tcW w:w="740" w:type="dxa"/>
          </w:tcPr>
          <w:p w14:paraId="46D613A3" w14:textId="77777777" w:rsidR="0068651E" w:rsidRDefault="006C556A">
            <w:pPr>
              <w:pStyle w:val="TableParagraph"/>
              <w:spacing w:line="165" w:lineRule="exact"/>
              <w:ind w:right="48"/>
              <w:rPr>
                <w:sz w:val="16"/>
              </w:rPr>
            </w:pPr>
            <w:r>
              <w:rPr>
                <w:spacing w:val="-10"/>
                <w:sz w:val="16"/>
              </w:rPr>
              <w:t>-</w:t>
            </w:r>
          </w:p>
        </w:tc>
        <w:tc>
          <w:tcPr>
            <w:tcW w:w="829" w:type="dxa"/>
          </w:tcPr>
          <w:p w14:paraId="1DBC3E9E" w14:textId="77777777" w:rsidR="0068651E" w:rsidRDefault="006C556A">
            <w:pPr>
              <w:pStyle w:val="TableParagraph"/>
              <w:spacing w:line="165" w:lineRule="exact"/>
              <w:ind w:right="92"/>
              <w:rPr>
                <w:sz w:val="16"/>
              </w:rPr>
            </w:pPr>
            <w:r>
              <w:rPr>
                <w:spacing w:val="-10"/>
                <w:sz w:val="16"/>
              </w:rPr>
              <w:t>-</w:t>
            </w:r>
          </w:p>
        </w:tc>
        <w:tc>
          <w:tcPr>
            <w:tcW w:w="701" w:type="dxa"/>
          </w:tcPr>
          <w:p w14:paraId="59BAE42D" w14:textId="77777777" w:rsidR="0068651E" w:rsidRDefault="006C556A">
            <w:pPr>
              <w:pStyle w:val="TableParagraph"/>
              <w:spacing w:line="165" w:lineRule="exact"/>
              <w:ind w:right="8"/>
              <w:rPr>
                <w:sz w:val="16"/>
              </w:rPr>
            </w:pPr>
            <w:r>
              <w:rPr>
                <w:spacing w:val="-10"/>
                <w:sz w:val="16"/>
              </w:rPr>
              <w:t>-</w:t>
            </w:r>
          </w:p>
        </w:tc>
      </w:tr>
      <w:tr w:rsidR="0068651E" w14:paraId="3CDF5386" w14:textId="77777777">
        <w:trPr>
          <w:trHeight w:val="181"/>
        </w:trPr>
        <w:tc>
          <w:tcPr>
            <w:tcW w:w="3626" w:type="dxa"/>
          </w:tcPr>
          <w:p w14:paraId="65404EAF" w14:textId="77777777" w:rsidR="0068651E" w:rsidRDefault="006C556A">
            <w:pPr>
              <w:pStyle w:val="TableParagraph"/>
              <w:spacing w:line="162" w:lineRule="exact"/>
              <w:ind w:left="210"/>
              <w:jc w:val="left"/>
              <w:rPr>
                <w:sz w:val="16"/>
              </w:rPr>
            </w:pPr>
            <w:r>
              <w:rPr>
                <w:spacing w:val="-2"/>
                <w:sz w:val="16"/>
              </w:rPr>
              <w:t>Other</w:t>
            </w:r>
          </w:p>
        </w:tc>
        <w:tc>
          <w:tcPr>
            <w:tcW w:w="827" w:type="dxa"/>
            <w:tcBorders>
              <w:bottom w:val="single" w:sz="4" w:space="0" w:color="000000"/>
            </w:tcBorders>
          </w:tcPr>
          <w:p w14:paraId="6F1776BF" w14:textId="77777777" w:rsidR="0068651E" w:rsidRDefault="006C556A">
            <w:pPr>
              <w:pStyle w:val="TableParagraph"/>
              <w:spacing w:line="162" w:lineRule="exact"/>
              <w:ind w:right="49"/>
              <w:rPr>
                <w:sz w:val="16"/>
              </w:rPr>
            </w:pPr>
            <w:r>
              <w:rPr>
                <w:spacing w:val="-10"/>
                <w:sz w:val="16"/>
              </w:rPr>
              <w:t>-</w:t>
            </w:r>
          </w:p>
        </w:tc>
        <w:tc>
          <w:tcPr>
            <w:tcW w:w="829" w:type="dxa"/>
            <w:tcBorders>
              <w:bottom w:val="single" w:sz="4" w:space="0" w:color="000000"/>
            </w:tcBorders>
          </w:tcPr>
          <w:p w14:paraId="72338228" w14:textId="77777777" w:rsidR="0068651E" w:rsidRDefault="006C556A">
            <w:pPr>
              <w:pStyle w:val="TableParagraph"/>
              <w:spacing w:line="162" w:lineRule="exact"/>
              <w:ind w:right="92"/>
              <w:rPr>
                <w:sz w:val="16"/>
              </w:rPr>
            </w:pPr>
            <w:r>
              <w:rPr>
                <w:spacing w:val="-5"/>
                <w:sz w:val="16"/>
              </w:rPr>
              <w:t>(1)</w:t>
            </w:r>
          </w:p>
        </w:tc>
        <w:tc>
          <w:tcPr>
            <w:tcW w:w="740" w:type="dxa"/>
            <w:tcBorders>
              <w:bottom w:val="single" w:sz="4" w:space="0" w:color="000000"/>
            </w:tcBorders>
          </w:tcPr>
          <w:p w14:paraId="3D1533A4" w14:textId="77777777" w:rsidR="0068651E" w:rsidRDefault="006C556A">
            <w:pPr>
              <w:pStyle w:val="TableParagraph"/>
              <w:spacing w:line="162" w:lineRule="exact"/>
              <w:ind w:right="48"/>
              <w:rPr>
                <w:sz w:val="16"/>
              </w:rPr>
            </w:pPr>
            <w:r>
              <w:rPr>
                <w:spacing w:val="-10"/>
                <w:sz w:val="16"/>
              </w:rPr>
              <w:t>1</w:t>
            </w:r>
          </w:p>
        </w:tc>
        <w:tc>
          <w:tcPr>
            <w:tcW w:w="829" w:type="dxa"/>
            <w:tcBorders>
              <w:bottom w:val="single" w:sz="4" w:space="0" w:color="000000"/>
            </w:tcBorders>
          </w:tcPr>
          <w:p w14:paraId="716ADED6" w14:textId="77777777" w:rsidR="0068651E" w:rsidRDefault="006C556A">
            <w:pPr>
              <w:pStyle w:val="TableParagraph"/>
              <w:spacing w:line="162" w:lineRule="exact"/>
              <w:ind w:right="92"/>
              <w:rPr>
                <w:sz w:val="16"/>
              </w:rPr>
            </w:pPr>
            <w:r>
              <w:rPr>
                <w:spacing w:val="-10"/>
                <w:sz w:val="16"/>
              </w:rPr>
              <w:t>-</w:t>
            </w:r>
          </w:p>
        </w:tc>
        <w:tc>
          <w:tcPr>
            <w:tcW w:w="701" w:type="dxa"/>
            <w:tcBorders>
              <w:bottom w:val="single" w:sz="4" w:space="0" w:color="000000"/>
            </w:tcBorders>
          </w:tcPr>
          <w:p w14:paraId="2BF3A3CA" w14:textId="77777777" w:rsidR="0068651E" w:rsidRDefault="006C556A">
            <w:pPr>
              <w:pStyle w:val="TableParagraph"/>
              <w:spacing w:line="162" w:lineRule="exact"/>
              <w:ind w:right="8"/>
              <w:rPr>
                <w:sz w:val="16"/>
              </w:rPr>
            </w:pPr>
            <w:r>
              <w:rPr>
                <w:spacing w:val="-5"/>
                <w:sz w:val="16"/>
              </w:rPr>
              <w:t>(1)</w:t>
            </w:r>
          </w:p>
        </w:tc>
      </w:tr>
    </w:tbl>
    <w:p w14:paraId="5E941F08" w14:textId="77777777" w:rsidR="0068651E" w:rsidRDefault="006C556A">
      <w:pPr>
        <w:tabs>
          <w:tab w:val="left" w:pos="4286"/>
        </w:tabs>
        <w:spacing w:before="9"/>
        <w:ind w:left="710"/>
        <w:rPr>
          <w:rFonts w:ascii="Arial"/>
          <w:b/>
          <w:sz w:val="16"/>
        </w:rPr>
      </w:pPr>
      <w:r>
        <w:rPr>
          <w:rFonts w:ascii="Arial"/>
          <w:b/>
          <w:sz w:val="16"/>
        </w:rPr>
        <w:t>Present</w:t>
      </w:r>
      <w:r>
        <w:rPr>
          <w:rFonts w:ascii="Arial"/>
          <w:b/>
          <w:spacing w:val="-4"/>
          <w:sz w:val="16"/>
        </w:rPr>
        <w:t xml:space="preserve"> </w:t>
      </w:r>
      <w:r>
        <w:rPr>
          <w:rFonts w:ascii="Arial"/>
          <w:b/>
          <w:sz w:val="16"/>
        </w:rPr>
        <w:t>value</w:t>
      </w:r>
      <w:r>
        <w:rPr>
          <w:rFonts w:ascii="Arial"/>
          <w:b/>
          <w:spacing w:val="-3"/>
          <w:sz w:val="16"/>
        </w:rPr>
        <w:t xml:space="preserve"> </w:t>
      </w:r>
      <w:r>
        <w:rPr>
          <w:rFonts w:ascii="Arial"/>
          <w:b/>
          <w:sz w:val="16"/>
        </w:rPr>
        <w:t>at</w:t>
      </w:r>
      <w:r>
        <w:rPr>
          <w:rFonts w:ascii="Arial"/>
          <w:b/>
          <w:spacing w:val="-1"/>
          <w:sz w:val="16"/>
        </w:rPr>
        <w:t xml:space="preserve"> </w:t>
      </w:r>
      <w:r>
        <w:rPr>
          <w:rFonts w:ascii="Arial"/>
          <w:b/>
          <w:sz w:val="16"/>
        </w:rPr>
        <w:t>30</w:t>
      </w:r>
      <w:r>
        <w:rPr>
          <w:rFonts w:ascii="Arial"/>
          <w:b/>
          <w:spacing w:val="-1"/>
          <w:sz w:val="16"/>
        </w:rPr>
        <w:t xml:space="preserve"> </w:t>
      </w:r>
      <w:r>
        <w:rPr>
          <w:rFonts w:ascii="Arial"/>
          <w:b/>
          <w:spacing w:val="-4"/>
          <w:sz w:val="16"/>
        </w:rPr>
        <w:t>June</w:t>
      </w:r>
      <w:r>
        <w:rPr>
          <w:rFonts w:ascii="Arial"/>
          <w:b/>
          <w:sz w:val="16"/>
        </w:rPr>
        <w:tab/>
      </w:r>
      <w:r>
        <w:rPr>
          <w:rFonts w:ascii="Arial"/>
          <w:b/>
          <w:spacing w:val="40"/>
          <w:sz w:val="16"/>
          <w:u w:val="single"/>
        </w:rPr>
        <w:t xml:space="preserve">  </w:t>
      </w:r>
      <w:r>
        <w:rPr>
          <w:rFonts w:ascii="Arial"/>
          <w:b/>
          <w:sz w:val="16"/>
          <w:u w:val="single"/>
        </w:rPr>
        <w:t>(67,249)</w:t>
      </w:r>
      <w:r>
        <w:rPr>
          <w:rFonts w:ascii="Arial"/>
          <w:b/>
          <w:spacing w:val="71"/>
          <w:sz w:val="16"/>
          <w:u w:val="single"/>
        </w:rPr>
        <w:t xml:space="preserve"> </w:t>
      </w:r>
      <w:r>
        <w:rPr>
          <w:rFonts w:ascii="Arial"/>
          <w:b/>
          <w:sz w:val="16"/>
          <w:u w:val="single"/>
        </w:rPr>
        <w:t>(127,912)</w:t>
      </w:r>
      <w:r>
        <w:rPr>
          <w:rFonts w:ascii="Arial"/>
          <w:b/>
          <w:spacing w:val="40"/>
          <w:sz w:val="16"/>
          <w:u w:val="single"/>
        </w:rPr>
        <w:t xml:space="preserve">  </w:t>
      </w:r>
      <w:r>
        <w:rPr>
          <w:rFonts w:ascii="Arial"/>
          <w:b/>
          <w:sz w:val="16"/>
          <w:u w:val="single"/>
        </w:rPr>
        <w:t>(31,694)</w:t>
      </w:r>
      <w:r>
        <w:rPr>
          <w:rFonts w:ascii="Arial"/>
          <w:b/>
          <w:spacing w:val="71"/>
          <w:sz w:val="16"/>
          <w:u w:val="single"/>
        </w:rPr>
        <w:t xml:space="preserve"> </w:t>
      </w:r>
      <w:r>
        <w:rPr>
          <w:rFonts w:ascii="Arial"/>
          <w:b/>
          <w:sz w:val="16"/>
          <w:u w:val="single"/>
        </w:rPr>
        <w:t>(115,122)</w:t>
      </w:r>
      <w:r>
        <w:rPr>
          <w:rFonts w:ascii="Arial"/>
          <w:b/>
          <w:spacing w:val="40"/>
          <w:sz w:val="16"/>
          <w:u w:val="single"/>
        </w:rPr>
        <w:t xml:space="preserve">  </w:t>
      </w:r>
      <w:r>
        <w:rPr>
          <w:rFonts w:ascii="Arial"/>
          <w:b/>
          <w:sz w:val="16"/>
          <w:u w:val="single"/>
        </w:rPr>
        <w:t>(12,831)</w:t>
      </w:r>
    </w:p>
    <w:p w14:paraId="73777090" w14:textId="77777777" w:rsidR="0068651E" w:rsidRDefault="006C556A">
      <w:pPr>
        <w:spacing w:before="10" w:after="6"/>
        <w:ind w:left="710" w:right="4713"/>
        <w:rPr>
          <w:rFonts w:ascii="Arial"/>
          <w:b/>
          <w:sz w:val="16"/>
        </w:rPr>
      </w:pPr>
      <w:r>
        <w:rPr>
          <w:rFonts w:ascii="Arial"/>
          <w:b/>
          <w:sz w:val="16"/>
        </w:rPr>
        <w:t>Reconciliation</w:t>
      </w:r>
      <w:r>
        <w:rPr>
          <w:rFonts w:ascii="Arial"/>
          <w:b/>
          <w:spacing w:val="-5"/>
          <w:sz w:val="16"/>
        </w:rPr>
        <w:t xml:space="preserve"> </w:t>
      </w:r>
      <w:r>
        <w:rPr>
          <w:rFonts w:ascii="Arial"/>
          <w:b/>
          <w:sz w:val="16"/>
        </w:rPr>
        <w:t>of</w:t>
      </w:r>
      <w:r>
        <w:rPr>
          <w:rFonts w:ascii="Arial"/>
          <w:b/>
          <w:spacing w:val="-4"/>
          <w:sz w:val="16"/>
        </w:rPr>
        <w:t xml:space="preserve"> </w:t>
      </w:r>
      <w:r>
        <w:rPr>
          <w:rFonts w:ascii="Arial"/>
          <w:b/>
          <w:sz w:val="16"/>
        </w:rPr>
        <w:t>the</w:t>
      </w:r>
      <w:r>
        <w:rPr>
          <w:rFonts w:ascii="Arial"/>
          <w:b/>
          <w:spacing w:val="-6"/>
          <w:sz w:val="16"/>
        </w:rPr>
        <w:t xml:space="preserve"> </w:t>
      </w:r>
      <w:r>
        <w:rPr>
          <w:rFonts w:ascii="Arial"/>
          <w:b/>
          <w:sz w:val="16"/>
        </w:rPr>
        <w:t>fair</w:t>
      </w:r>
      <w:r>
        <w:rPr>
          <w:rFonts w:ascii="Arial"/>
          <w:b/>
          <w:spacing w:val="-5"/>
          <w:sz w:val="16"/>
        </w:rPr>
        <w:t xml:space="preserve"> </w:t>
      </w:r>
      <w:r>
        <w:rPr>
          <w:rFonts w:ascii="Arial"/>
          <w:b/>
          <w:sz w:val="16"/>
        </w:rPr>
        <w:t>value</w:t>
      </w:r>
      <w:r>
        <w:rPr>
          <w:rFonts w:ascii="Arial"/>
          <w:b/>
          <w:spacing w:val="-9"/>
          <w:sz w:val="16"/>
        </w:rPr>
        <w:t xml:space="preserve"> </w:t>
      </w:r>
      <w:r>
        <w:rPr>
          <w:rFonts w:ascii="Arial"/>
          <w:b/>
          <w:sz w:val="16"/>
        </w:rPr>
        <w:t>of</w:t>
      </w:r>
      <w:r>
        <w:rPr>
          <w:rFonts w:ascii="Arial"/>
          <w:b/>
          <w:spacing w:val="-4"/>
          <w:sz w:val="16"/>
        </w:rPr>
        <w:t xml:space="preserve"> </w:t>
      </w:r>
      <w:r>
        <w:rPr>
          <w:rFonts w:ascii="Arial"/>
          <w:b/>
          <w:sz w:val="16"/>
        </w:rPr>
        <w:t xml:space="preserve">scheme </w:t>
      </w:r>
      <w:r>
        <w:rPr>
          <w:rFonts w:ascii="Arial"/>
          <w:b/>
          <w:spacing w:val="-2"/>
          <w:sz w:val="16"/>
        </w:rPr>
        <w:t>assets</w:t>
      </w:r>
    </w:p>
    <w:tbl>
      <w:tblPr>
        <w:tblW w:w="0" w:type="auto"/>
        <w:tblInd w:w="693" w:type="dxa"/>
        <w:tblLayout w:type="fixed"/>
        <w:tblCellMar>
          <w:left w:w="0" w:type="dxa"/>
          <w:right w:w="0" w:type="dxa"/>
        </w:tblCellMar>
        <w:tblLook w:val="01E0" w:firstRow="1" w:lastRow="1" w:firstColumn="1" w:lastColumn="1" w:noHBand="0" w:noVBand="0"/>
      </w:tblPr>
      <w:tblGrid>
        <w:gridCol w:w="3600"/>
        <w:gridCol w:w="848"/>
        <w:gridCol w:w="785"/>
        <w:gridCol w:w="852"/>
        <w:gridCol w:w="718"/>
        <w:gridCol w:w="724"/>
      </w:tblGrid>
      <w:tr w:rsidR="0068651E" w14:paraId="2A86A176" w14:textId="77777777">
        <w:trPr>
          <w:trHeight w:val="364"/>
        </w:trPr>
        <w:tc>
          <w:tcPr>
            <w:tcW w:w="3600" w:type="dxa"/>
          </w:tcPr>
          <w:p w14:paraId="48262B6A" w14:textId="77777777" w:rsidR="0068651E" w:rsidRDefault="006C556A">
            <w:pPr>
              <w:pStyle w:val="TableParagraph"/>
              <w:spacing w:line="179" w:lineRule="exact"/>
              <w:ind w:left="24"/>
              <w:jc w:val="left"/>
              <w:rPr>
                <w:sz w:val="16"/>
              </w:rPr>
            </w:pPr>
            <w:r>
              <w:rPr>
                <w:sz w:val="16"/>
              </w:rPr>
              <w:t>Opening</w:t>
            </w:r>
            <w:r>
              <w:rPr>
                <w:spacing w:val="-1"/>
                <w:sz w:val="16"/>
              </w:rPr>
              <w:t xml:space="preserve"> </w:t>
            </w:r>
            <w:r>
              <w:rPr>
                <w:sz w:val="16"/>
              </w:rPr>
              <w:t>fair</w:t>
            </w:r>
            <w:r>
              <w:rPr>
                <w:spacing w:val="-4"/>
                <w:sz w:val="16"/>
              </w:rPr>
              <w:t xml:space="preserve"> </w:t>
            </w:r>
            <w:r>
              <w:rPr>
                <w:spacing w:val="-2"/>
                <w:sz w:val="16"/>
              </w:rPr>
              <w:t>value</w:t>
            </w:r>
          </w:p>
          <w:p w14:paraId="7B5C58F2" w14:textId="77777777" w:rsidR="0068651E" w:rsidRDefault="006C556A">
            <w:pPr>
              <w:pStyle w:val="TableParagraph"/>
              <w:spacing w:line="166" w:lineRule="exact"/>
              <w:ind w:left="24"/>
              <w:jc w:val="left"/>
              <w:rPr>
                <w:sz w:val="16"/>
              </w:rPr>
            </w:pPr>
            <w:r>
              <w:rPr>
                <w:sz w:val="16"/>
              </w:rPr>
              <w:t>Changes</w:t>
            </w:r>
            <w:r>
              <w:rPr>
                <w:spacing w:val="-1"/>
                <w:sz w:val="16"/>
              </w:rPr>
              <w:t xml:space="preserve"> </w:t>
            </w:r>
            <w:r>
              <w:rPr>
                <w:sz w:val="16"/>
              </w:rPr>
              <w:t>in</w:t>
            </w:r>
            <w:r>
              <w:rPr>
                <w:spacing w:val="-5"/>
                <w:sz w:val="16"/>
              </w:rPr>
              <w:t xml:space="preserve"> </w:t>
            </w:r>
            <w:r>
              <w:rPr>
                <w:sz w:val="16"/>
              </w:rPr>
              <w:t>fair</w:t>
            </w:r>
            <w:r>
              <w:rPr>
                <w:spacing w:val="-4"/>
                <w:sz w:val="16"/>
              </w:rPr>
              <w:t xml:space="preserve"> </w:t>
            </w:r>
            <w:r>
              <w:rPr>
                <w:sz w:val="16"/>
              </w:rPr>
              <w:t>value</w:t>
            </w:r>
            <w:r>
              <w:rPr>
                <w:spacing w:val="-1"/>
                <w:sz w:val="16"/>
              </w:rPr>
              <w:t xml:space="preserve"> </w:t>
            </w:r>
            <w:r>
              <w:rPr>
                <w:sz w:val="16"/>
              </w:rPr>
              <w:t>of</w:t>
            </w:r>
            <w:r>
              <w:rPr>
                <w:spacing w:val="-2"/>
                <w:sz w:val="16"/>
              </w:rPr>
              <w:t xml:space="preserve"> </w:t>
            </w:r>
            <w:r>
              <w:rPr>
                <w:sz w:val="16"/>
              </w:rPr>
              <w:t>scheme</w:t>
            </w:r>
            <w:r>
              <w:rPr>
                <w:spacing w:val="-2"/>
                <w:sz w:val="16"/>
              </w:rPr>
              <w:t xml:space="preserve"> assets:</w:t>
            </w:r>
          </w:p>
        </w:tc>
        <w:tc>
          <w:tcPr>
            <w:tcW w:w="848" w:type="dxa"/>
          </w:tcPr>
          <w:p w14:paraId="20CD3B25" w14:textId="77777777" w:rsidR="0068651E" w:rsidRDefault="006C556A">
            <w:pPr>
              <w:pStyle w:val="TableParagraph"/>
              <w:spacing w:line="179" w:lineRule="exact"/>
              <w:ind w:right="70"/>
              <w:rPr>
                <w:sz w:val="16"/>
              </w:rPr>
            </w:pPr>
            <w:r>
              <w:rPr>
                <w:spacing w:val="-2"/>
                <w:sz w:val="16"/>
              </w:rPr>
              <w:t>1,196</w:t>
            </w:r>
          </w:p>
        </w:tc>
        <w:tc>
          <w:tcPr>
            <w:tcW w:w="785" w:type="dxa"/>
          </w:tcPr>
          <w:p w14:paraId="7C62BE66" w14:textId="77777777" w:rsidR="0068651E" w:rsidRDefault="006C556A">
            <w:pPr>
              <w:pStyle w:val="TableParagraph"/>
              <w:spacing w:line="179" w:lineRule="exact"/>
              <w:ind w:right="70"/>
              <w:rPr>
                <w:sz w:val="16"/>
              </w:rPr>
            </w:pPr>
            <w:r>
              <w:rPr>
                <w:spacing w:val="-2"/>
                <w:sz w:val="16"/>
              </w:rPr>
              <w:t>23,390</w:t>
            </w:r>
          </w:p>
        </w:tc>
        <w:tc>
          <w:tcPr>
            <w:tcW w:w="852" w:type="dxa"/>
          </w:tcPr>
          <w:p w14:paraId="732F4597" w14:textId="77777777" w:rsidR="0068651E" w:rsidRDefault="006C556A">
            <w:pPr>
              <w:pStyle w:val="TableParagraph"/>
              <w:spacing w:line="179" w:lineRule="exact"/>
              <w:ind w:right="137"/>
              <w:rPr>
                <w:sz w:val="16"/>
              </w:rPr>
            </w:pPr>
            <w:r>
              <w:rPr>
                <w:spacing w:val="-10"/>
                <w:sz w:val="16"/>
              </w:rPr>
              <w:t>-</w:t>
            </w:r>
          </w:p>
        </w:tc>
        <w:tc>
          <w:tcPr>
            <w:tcW w:w="718" w:type="dxa"/>
          </w:tcPr>
          <w:p w14:paraId="778D997A" w14:textId="77777777" w:rsidR="0068651E" w:rsidRDefault="006C556A">
            <w:pPr>
              <w:pStyle w:val="TableParagraph"/>
              <w:spacing w:line="179" w:lineRule="exact"/>
              <w:ind w:right="71"/>
              <w:rPr>
                <w:sz w:val="16"/>
              </w:rPr>
            </w:pPr>
            <w:r>
              <w:rPr>
                <w:spacing w:val="-2"/>
                <w:sz w:val="16"/>
              </w:rPr>
              <w:t>12,852</w:t>
            </w:r>
          </w:p>
        </w:tc>
        <w:tc>
          <w:tcPr>
            <w:tcW w:w="724" w:type="dxa"/>
          </w:tcPr>
          <w:p w14:paraId="0E45E59E" w14:textId="77777777" w:rsidR="0068651E" w:rsidRDefault="006C556A">
            <w:pPr>
              <w:pStyle w:val="TableParagraph"/>
              <w:spacing w:line="179" w:lineRule="exact"/>
              <w:ind w:right="10"/>
              <w:rPr>
                <w:sz w:val="16"/>
              </w:rPr>
            </w:pPr>
            <w:r>
              <w:rPr>
                <w:spacing w:val="-2"/>
                <w:sz w:val="16"/>
              </w:rPr>
              <w:t>6,289</w:t>
            </w:r>
          </w:p>
        </w:tc>
      </w:tr>
      <w:tr w:rsidR="0068651E" w14:paraId="2ABAC4CA" w14:textId="77777777">
        <w:trPr>
          <w:trHeight w:val="184"/>
        </w:trPr>
        <w:tc>
          <w:tcPr>
            <w:tcW w:w="3600" w:type="dxa"/>
          </w:tcPr>
          <w:p w14:paraId="09ECF527" w14:textId="77777777" w:rsidR="0068651E" w:rsidRDefault="006C556A">
            <w:pPr>
              <w:pStyle w:val="TableParagraph"/>
              <w:spacing w:line="165" w:lineRule="exact"/>
              <w:ind w:left="184"/>
              <w:jc w:val="left"/>
              <w:rPr>
                <w:sz w:val="16"/>
              </w:rPr>
            </w:pPr>
            <w:r>
              <w:rPr>
                <w:sz w:val="16"/>
              </w:rPr>
              <w:t>Interest</w:t>
            </w:r>
            <w:r>
              <w:rPr>
                <w:spacing w:val="-1"/>
                <w:sz w:val="16"/>
              </w:rPr>
              <w:t xml:space="preserve"> </w:t>
            </w:r>
            <w:r>
              <w:rPr>
                <w:spacing w:val="-2"/>
                <w:sz w:val="16"/>
              </w:rPr>
              <w:t>income</w:t>
            </w:r>
          </w:p>
        </w:tc>
        <w:tc>
          <w:tcPr>
            <w:tcW w:w="848" w:type="dxa"/>
          </w:tcPr>
          <w:p w14:paraId="62857F01" w14:textId="77777777" w:rsidR="0068651E" w:rsidRDefault="006C556A">
            <w:pPr>
              <w:pStyle w:val="TableParagraph"/>
              <w:spacing w:line="165" w:lineRule="exact"/>
              <w:ind w:right="70"/>
              <w:rPr>
                <w:sz w:val="16"/>
              </w:rPr>
            </w:pPr>
            <w:r>
              <w:rPr>
                <w:spacing w:val="-5"/>
                <w:sz w:val="16"/>
              </w:rPr>
              <w:t>45</w:t>
            </w:r>
          </w:p>
        </w:tc>
        <w:tc>
          <w:tcPr>
            <w:tcW w:w="785" w:type="dxa"/>
          </w:tcPr>
          <w:p w14:paraId="36663F27" w14:textId="77777777" w:rsidR="0068651E" w:rsidRDefault="006C556A">
            <w:pPr>
              <w:pStyle w:val="TableParagraph"/>
              <w:spacing w:line="165" w:lineRule="exact"/>
              <w:ind w:right="70"/>
              <w:rPr>
                <w:sz w:val="16"/>
              </w:rPr>
            </w:pPr>
            <w:r>
              <w:rPr>
                <w:spacing w:val="-2"/>
                <w:sz w:val="16"/>
              </w:rPr>
              <w:t>1,040</w:t>
            </w:r>
          </w:p>
        </w:tc>
        <w:tc>
          <w:tcPr>
            <w:tcW w:w="852" w:type="dxa"/>
          </w:tcPr>
          <w:p w14:paraId="0B918354" w14:textId="77777777" w:rsidR="0068651E" w:rsidRDefault="006C556A">
            <w:pPr>
              <w:pStyle w:val="TableParagraph"/>
              <w:spacing w:line="165" w:lineRule="exact"/>
              <w:ind w:right="137"/>
              <w:rPr>
                <w:sz w:val="16"/>
              </w:rPr>
            </w:pPr>
            <w:r>
              <w:rPr>
                <w:spacing w:val="-10"/>
                <w:sz w:val="16"/>
              </w:rPr>
              <w:t>-</w:t>
            </w:r>
          </w:p>
        </w:tc>
        <w:tc>
          <w:tcPr>
            <w:tcW w:w="718" w:type="dxa"/>
          </w:tcPr>
          <w:p w14:paraId="6867DDEB" w14:textId="77777777" w:rsidR="0068651E" w:rsidRDefault="006C556A">
            <w:pPr>
              <w:pStyle w:val="TableParagraph"/>
              <w:spacing w:line="165" w:lineRule="exact"/>
              <w:ind w:right="71"/>
              <w:rPr>
                <w:sz w:val="16"/>
              </w:rPr>
            </w:pPr>
            <w:r>
              <w:rPr>
                <w:spacing w:val="-5"/>
                <w:sz w:val="16"/>
              </w:rPr>
              <w:t>563</w:t>
            </w:r>
          </w:p>
        </w:tc>
        <w:tc>
          <w:tcPr>
            <w:tcW w:w="724" w:type="dxa"/>
          </w:tcPr>
          <w:p w14:paraId="73B9673F" w14:textId="77777777" w:rsidR="0068651E" w:rsidRDefault="006C556A">
            <w:pPr>
              <w:pStyle w:val="TableParagraph"/>
              <w:spacing w:line="165" w:lineRule="exact"/>
              <w:ind w:right="10"/>
              <w:rPr>
                <w:sz w:val="16"/>
              </w:rPr>
            </w:pPr>
            <w:r>
              <w:rPr>
                <w:spacing w:val="-5"/>
                <w:sz w:val="16"/>
              </w:rPr>
              <w:t>341</w:t>
            </w:r>
          </w:p>
        </w:tc>
      </w:tr>
      <w:tr w:rsidR="0068651E" w14:paraId="0FA44136" w14:textId="77777777">
        <w:trPr>
          <w:trHeight w:val="183"/>
        </w:trPr>
        <w:tc>
          <w:tcPr>
            <w:tcW w:w="3600" w:type="dxa"/>
          </w:tcPr>
          <w:p w14:paraId="5A1C383F" w14:textId="77777777" w:rsidR="0068651E" w:rsidRDefault="006C556A">
            <w:pPr>
              <w:pStyle w:val="TableParagraph"/>
              <w:spacing w:line="164" w:lineRule="exact"/>
              <w:ind w:left="184"/>
              <w:jc w:val="left"/>
              <w:rPr>
                <w:sz w:val="16"/>
              </w:rPr>
            </w:pPr>
            <w:r>
              <w:rPr>
                <w:sz w:val="16"/>
              </w:rPr>
              <w:t>Adjust</w:t>
            </w:r>
            <w:r>
              <w:rPr>
                <w:spacing w:val="-5"/>
                <w:sz w:val="16"/>
              </w:rPr>
              <w:t xml:space="preserve"> </w:t>
            </w:r>
            <w:r>
              <w:rPr>
                <w:sz w:val="16"/>
              </w:rPr>
              <w:t>for</w:t>
            </w:r>
            <w:r>
              <w:rPr>
                <w:spacing w:val="-2"/>
                <w:sz w:val="16"/>
              </w:rPr>
              <w:t xml:space="preserve"> </w:t>
            </w:r>
            <w:r>
              <w:rPr>
                <w:sz w:val="16"/>
              </w:rPr>
              <w:t>actual</w:t>
            </w:r>
            <w:r>
              <w:rPr>
                <w:spacing w:val="-1"/>
                <w:sz w:val="16"/>
              </w:rPr>
              <w:t xml:space="preserve"> </w:t>
            </w:r>
            <w:r>
              <w:rPr>
                <w:sz w:val="16"/>
              </w:rPr>
              <w:t>return</w:t>
            </w:r>
            <w:r>
              <w:rPr>
                <w:spacing w:val="-3"/>
                <w:sz w:val="16"/>
              </w:rPr>
              <w:t xml:space="preserve"> </w:t>
            </w:r>
            <w:r>
              <w:rPr>
                <w:sz w:val="16"/>
              </w:rPr>
              <w:t>on</w:t>
            </w:r>
            <w:r>
              <w:rPr>
                <w:spacing w:val="-4"/>
                <w:sz w:val="16"/>
              </w:rPr>
              <w:t xml:space="preserve"> </w:t>
            </w:r>
            <w:r>
              <w:rPr>
                <w:sz w:val="16"/>
              </w:rPr>
              <w:t>scheme</w:t>
            </w:r>
            <w:r>
              <w:rPr>
                <w:spacing w:val="-5"/>
                <w:sz w:val="16"/>
              </w:rPr>
              <w:t xml:space="preserve"> </w:t>
            </w:r>
            <w:r>
              <w:rPr>
                <w:spacing w:val="-2"/>
                <w:sz w:val="16"/>
              </w:rPr>
              <w:t>assets</w:t>
            </w:r>
          </w:p>
        </w:tc>
        <w:tc>
          <w:tcPr>
            <w:tcW w:w="848" w:type="dxa"/>
          </w:tcPr>
          <w:p w14:paraId="07A6B1F1" w14:textId="77777777" w:rsidR="0068651E" w:rsidRDefault="006C556A">
            <w:pPr>
              <w:pStyle w:val="TableParagraph"/>
              <w:spacing w:line="164" w:lineRule="exact"/>
              <w:ind w:right="70"/>
              <w:rPr>
                <w:sz w:val="16"/>
              </w:rPr>
            </w:pPr>
            <w:r>
              <w:rPr>
                <w:spacing w:val="-5"/>
                <w:sz w:val="16"/>
              </w:rPr>
              <w:t>47</w:t>
            </w:r>
          </w:p>
        </w:tc>
        <w:tc>
          <w:tcPr>
            <w:tcW w:w="785" w:type="dxa"/>
          </w:tcPr>
          <w:p w14:paraId="210510FE" w14:textId="77777777" w:rsidR="0068651E" w:rsidRDefault="006C556A">
            <w:pPr>
              <w:pStyle w:val="TableParagraph"/>
              <w:spacing w:line="164" w:lineRule="exact"/>
              <w:ind w:right="70"/>
              <w:rPr>
                <w:sz w:val="16"/>
              </w:rPr>
            </w:pPr>
            <w:r>
              <w:rPr>
                <w:spacing w:val="-2"/>
                <w:sz w:val="16"/>
              </w:rPr>
              <w:t>1,046</w:t>
            </w:r>
          </w:p>
        </w:tc>
        <w:tc>
          <w:tcPr>
            <w:tcW w:w="852" w:type="dxa"/>
          </w:tcPr>
          <w:p w14:paraId="5A699AB7" w14:textId="77777777" w:rsidR="0068651E" w:rsidRDefault="006C556A">
            <w:pPr>
              <w:pStyle w:val="TableParagraph"/>
              <w:spacing w:line="164" w:lineRule="exact"/>
              <w:ind w:right="137"/>
              <w:rPr>
                <w:sz w:val="16"/>
              </w:rPr>
            </w:pPr>
            <w:r>
              <w:rPr>
                <w:spacing w:val="-10"/>
                <w:sz w:val="16"/>
              </w:rPr>
              <w:t>-</w:t>
            </w:r>
          </w:p>
        </w:tc>
        <w:tc>
          <w:tcPr>
            <w:tcW w:w="718" w:type="dxa"/>
          </w:tcPr>
          <w:p w14:paraId="20615266" w14:textId="77777777" w:rsidR="0068651E" w:rsidRDefault="006C556A">
            <w:pPr>
              <w:pStyle w:val="TableParagraph"/>
              <w:spacing w:line="164" w:lineRule="exact"/>
              <w:ind w:right="71"/>
              <w:rPr>
                <w:sz w:val="16"/>
              </w:rPr>
            </w:pPr>
            <w:r>
              <w:rPr>
                <w:spacing w:val="-5"/>
                <w:sz w:val="16"/>
              </w:rPr>
              <w:t>618</w:t>
            </w:r>
          </w:p>
        </w:tc>
        <w:tc>
          <w:tcPr>
            <w:tcW w:w="724" w:type="dxa"/>
          </w:tcPr>
          <w:p w14:paraId="50A2C674" w14:textId="77777777" w:rsidR="0068651E" w:rsidRDefault="006C556A">
            <w:pPr>
              <w:pStyle w:val="TableParagraph"/>
              <w:spacing w:line="164" w:lineRule="exact"/>
              <w:ind w:right="10"/>
              <w:rPr>
                <w:sz w:val="16"/>
              </w:rPr>
            </w:pPr>
            <w:r>
              <w:rPr>
                <w:spacing w:val="-5"/>
                <w:sz w:val="16"/>
              </w:rPr>
              <w:t>23</w:t>
            </w:r>
          </w:p>
        </w:tc>
      </w:tr>
      <w:tr w:rsidR="0068651E" w14:paraId="60D77A28" w14:textId="77777777">
        <w:trPr>
          <w:trHeight w:val="183"/>
        </w:trPr>
        <w:tc>
          <w:tcPr>
            <w:tcW w:w="3600" w:type="dxa"/>
          </w:tcPr>
          <w:p w14:paraId="2B666BC4" w14:textId="77777777" w:rsidR="0068651E" w:rsidRDefault="006C556A">
            <w:pPr>
              <w:pStyle w:val="TableParagraph"/>
              <w:spacing w:line="164" w:lineRule="exact"/>
              <w:ind w:left="184"/>
              <w:jc w:val="left"/>
              <w:rPr>
                <w:sz w:val="16"/>
              </w:rPr>
            </w:pPr>
            <w:r>
              <w:rPr>
                <w:sz w:val="16"/>
              </w:rPr>
              <w:t>Net</w:t>
            </w:r>
            <w:r>
              <w:rPr>
                <w:spacing w:val="-4"/>
                <w:sz w:val="16"/>
              </w:rPr>
              <w:t xml:space="preserve"> </w:t>
            </w:r>
            <w:r>
              <w:rPr>
                <w:sz w:val="16"/>
              </w:rPr>
              <w:t>appropriation</w:t>
            </w:r>
            <w:r>
              <w:rPr>
                <w:spacing w:val="-5"/>
                <w:sz w:val="16"/>
              </w:rPr>
              <w:t xml:space="preserve"> </w:t>
            </w:r>
            <w:r>
              <w:rPr>
                <w:sz w:val="16"/>
              </w:rPr>
              <w:t>from</w:t>
            </w:r>
            <w:r>
              <w:rPr>
                <w:spacing w:val="-2"/>
                <w:sz w:val="16"/>
              </w:rPr>
              <w:t xml:space="preserve"> </w:t>
            </w:r>
            <w:r>
              <w:rPr>
                <w:spacing w:val="-5"/>
                <w:sz w:val="16"/>
              </w:rPr>
              <w:t>CRF</w:t>
            </w:r>
          </w:p>
        </w:tc>
        <w:tc>
          <w:tcPr>
            <w:tcW w:w="848" w:type="dxa"/>
          </w:tcPr>
          <w:p w14:paraId="13410C0F" w14:textId="77777777" w:rsidR="0068651E" w:rsidRDefault="006C556A">
            <w:pPr>
              <w:pStyle w:val="TableParagraph"/>
              <w:spacing w:line="164" w:lineRule="exact"/>
              <w:ind w:right="70"/>
              <w:rPr>
                <w:sz w:val="16"/>
              </w:rPr>
            </w:pPr>
            <w:r>
              <w:rPr>
                <w:spacing w:val="-2"/>
                <w:sz w:val="16"/>
              </w:rPr>
              <w:t>4,275</w:t>
            </w:r>
          </w:p>
        </w:tc>
        <w:tc>
          <w:tcPr>
            <w:tcW w:w="785" w:type="dxa"/>
          </w:tcPr>
          <w:p w14:paraId="4178445C" w14:textId="77777777" w:rsidR="0068651E" w:rsidRDefault="006C556A">
            <w:pPr>
              <w:pStyle w:val="TableParagraph"/>
              <w:spacing w:line="164" w:lineRule="exact"/>
              <w:ind w:right="70"/>
              <w:rPr>
                <w:sz w:val="16"/>
              </w:rPr>
            </w:pPr>
            <w:r>
              <w:rPr>
                <w:spacing w:val="-2"/>
                <w:sz w:val="16"/>
              </w:rPr>
              <w:t>3,819</w:t>
            </w:r>
          </w:p>
        </w:tc>
        <w:tc>
          <w:tcPr>
            <w:tcW w:w="852" w:type="dxa"/>
          </w:tcPr>
          <w:p w14:paraId="3DE35E01" w14:textId="77777777" w:rsidR="0068651E" w:rsidRDefault="006C556A">
            <w:pPr>
              <w:pStyle w:val="TableParagraph"/>
              <w:spacing w:line="164" w:lineRule="exact"/>
              <w:ind w:right="137"/>
              <w:rPr>
                <w:sz w:val="16"/>
              </w:rPr>
            </w:pPr>
            <w:r>
              <w:rPr>
                <w:spacing w:val="-2"/>
                <w:sz w:val="16"/>
              </w:rPr>
              <w:t>1,843</w:t>
            </w:r>
          </w:p>
        </w:tc>
        <w:tc>
          <w:tcPr>
            <w:tcW w:w="718" w:type="dxa"/>
          </w:tcPr>
          <w:p w14:paraId="569A2B5F" w14:textId="77777777" w:rsidR="0068651E" w:rsidRDefault="006C556A">
            <w:pPr>
              <w:pStyle w:val="TableParagraph"/>
              <w:spacing w:line="164" w:lineRule="exact"/>
              <w:ind w:right="70"/>
              <w:rPr>
                <w:sz w:val="16"/>
              </w:rPr>
            </w:pPr>
            <w:r>
              <w:rPr>
                <w:spacing w:val="-2"/>
                <w:sz w:val="16"/>
              </w:rPr>
              <w:t>1,910</w:t>
            </w:r>
          </w:p>
        </w:tc>
        <w:tc>
          <w:tcPr>
            <w:tcW w:w="724" w:type="dxa"/>
          </w:tcPr>
          <w:p w14:paraId="737EC1A3" w14:textId="77777777" w:rsidR="0068651E" w:rsidRDefault="006C556A">
            <w:pPr>
              <w:pStyle w:val="TableParagraph"/>
              <w:spacing w:line="164" w:lineRule="exact"/>
              <w:ind w:right="10"/>
              <w:rPr>
                <w:sz w:val="16"/>
              </w:rPr>
            </w:pPr>
            <w:r>
              <w:rPr>
                <w:spacing w:val="-5"/>
                <w:sz w:val="16"/>
              </w:rPr>
              <w:t>230</w:t>
            </w:r>
          </w:p>
        </w:tc>
      </w:tr>
      <w:tr w:rsidR="0068651E" w14:paraId="7DB5792D" w14:textId="77777777">
        <w:trPr>
          <w:trHeight w:val="184"/>
        </w:trPr>
        <w:tc>
          <w:tcPr>
            <w:tcW w:w="3600" w:type="dxa"/>
          </w:tcPr>
          <w:p w14:paraId="457638C2" w14:textId="77777777" w:rsidR="0068651E" w:rsidRDefault="006C556A">
            <w:pPr>
              <w:pStyle w:val="TableParagraph"/>
              <w:spacing w:line="165" w:lineRule="exact"/>
              <w:ind w:left="184"/>
              <w:jc w:val="left"/>
              <w:rPr>
                <w:sz w:val="16"/>
              </w:rPr>
            </w:pPr>
            <w:r>
              <w:rPr>
                <w:sz w:val="16"/>
              </w:rPr>
              <w:t>Employer</w:t>
            </w:r>
            <w:r>
              <w:rPr>
                <w:spacing w:val="-6"/>
                <w:sz w:val="16"/>
              </w:rPr>
              <w:t xml:space="preserve"> </w:t>
            </w:r>
            <w:r>
              <w:rPr>
                <w:spacing w:val="-2"/>
                <w:sz w:val="16"/>
              </w:rPr>
              <w:t>contributions</w:t>
            </w:r>
          </w:p>
        </w:tc>
        <w:tc>
          <w:tcPr>
            <w:tcW w:w="848" w:type="dxa"/>
          </w:tcPr>
          <w:p w14:paraId="636C375A" w14:textId="77777777" w:rsidR="0068651E" w:rsidRDefault="006C556A">
            <w:pPr>
              <w:pStyle w:val="TableParagraph"/>
              <w:spacing w:line="165" w:lineRule="exact"/>
              <w:ind w:right="70"/>
              <w:rPr>
                <w:sz w:val="16"/>
              </w:rPr>
            </w:pPr>
            <w:r>
              <w:rPr>
                <w:spacing w:val="-10"/>
                <w:sz w:val="16"/>
              </w:rPr>
              <w:t>3</w:t>
            </w:r>
          </w:p>
        </w:tc>
        <w:tc>
          <w:tcPr>
            <w:tcW w:w="785" w:type="dxa"/>
          </w:tcPr>
          <w:p w14:paraId="49945F79" w14:textId="77777777" w:rsidR="0068651E" w:rsidRDefault="006C556A">
            <w:pPr>
              <w:pStyle w:val="TableParagraph"/>
              <w:spacing w:line="165" w:lineRule="exact"/>
              <w:ind w:right="71"/>
              <w:rPr>
                <w:sz w:val="16"/>
              </w:rPr>
            </w:pPr>
            <w:r>
              <w:rPr>
                <w:spacing w:val="-5"/>
                <w:sz w:val="16"/>
              </w:rPr>
              <w:t>145</w:t>
            </w:r>
          </w:p>
        </w:tc>
        <w:tc>
          <w:tcPr>
            <w:tcW w:w="852" w:type="dxa"/>
          </w:tcPr>
          <w:p w14:paraId="5C1F6E63" w14:textId="77777777" w:rsidR="0068651E" w:rsidRDefault="006C556A">
            <w:pPr>
              <w:pStyle w:val="TableParagraph"/>
              <w:spacing w:line="165" w:lineRule="exact"/>
              <w:ind w:right="137"/>
              <w:rPr>
                <w:sz w:val="16"/>
              </w:rPr>
            </w:pPr>
            <w:r>
              <w:rPr>
                <w:spacing w:val="-10"/>
                <w:sz w:val="16"/>
              </w:rPr>
              <w:t>-</w:t>
            </w:r>
          </w:p>
        </w:tc>
        <w:tc>
          <w:tcPr>
            <w:tcW w:w="718" w:type="dxa"/>
          </w:tcPr>
          <w:p w14:paraId="3CDAA61B" w14:textId="77777777" w:rsidR="0068651E" w:rsidRDefault="006C556A">
            <w:pPr>
              <w:pStyle w:val="TableParagraph"/>
              <w:spacing w:line="165" w:lineRule="exact"/>
              <w:ind w:right="70"/>
              <w:rPr>
                <w:sz w:val="16"/>
              </w:rPr>
            </w:pPr>
            <w:r>
              <w:rPr>
                <w:spacing w:val="-10"/>
                <w:sz w:val="16"/>
              </w:rPr>
              <w:t>-</w:t>
            </w:r>
          </w:p>
        </w:tc>
        <w:tc>
          <w:tcPr>
            <w:tcW w:w="724" w:type="dxa"/>
          </w:tcPr>
          <w:p w14:paraId="2B2320FE" w14:textId="77777777" w:rsidR="0068651E" w:rsidRDefault="006C556A">
            <w:pPr>
              <w:pStyle w:val="TableParagraph"/>
              <w:spacing w:line="165" w:lineRule="exact"/>
              <w:ind w:right="10"/>
              <w:rPr>
                <w:sz w:val="16"/>
              </w:rPr>
            </w:pPr>
            <w:r>
              <w:rPr>
                <w:spacing w:val="-5"/>
                <w:sz w:val="16"/>
              </w:rPr>
              <w:t>72</w:t>
            </w:r>
          </w:p>
        </w:tc>
      </w:tr>
      <w:tr w:rsidR="0068651E" w14:paraId="1F1CCC2A" w14:textId="77777777">
        <w:trPr>
          <w:trHeight w:val="183"/>
        </w:trPr>
        <w:tc>
          <w:tcPr>
            <w:tcW w:w="3600" w:type="dxa"/>
          </w:tcPr>
          <w:p w14:paraId="35F6A970" w14:textId="77777777" w:rsidR="0068651E" w:rsidRDefault="006C556A">
            <w:pPr>
              <w:pStyle w:val="TableParagraph"/>
              <w:spacing w:line="164" w:lineRule="exact"/>
              <w:ind w:left="184"/>
              <w:jc w:val="left"/>
              <w:rPr>
                <w:sz w:val="16"/>
              </w:rPr>
            </w:pPr>
            <w:r>
              <w:rPr>
                <w:sz w:val="16"/>
              </w:rPr>
              <w:t>Participant</w:t>
            </w:r>
            <w:r>
              <w:rPr>
                <w:spacing w:val="-5"/>
                <w:sz w:val="16"/>
              </w:rPr>
              <w:t xml:space="preserve"> </w:t>
            </w:r>
            <w:r>
              <w:rPr>
                <w:spacing w:val="-2"/>
                <w:sz w:val="16"/>
              </w:rPr>
              <w:t>contributions</w:t>
            </w:r>
          </w:p>
        </w:tc>
        <w:tc>
          <w:tcPr>
            <w:tcW w:w="848" w:type="dxa"/>
          </w:tcPr>
          <w:p w14:paraId="52CEEB5A" w14:textId="77777777" w:rsidR="0068651E" w:rsidRDefault="006C556A">
            <w:pPr>
              <w:pStyle w:val="TableParagraph"/>
              <w:spacing w:line="164" w:lineRule="exact"/>
              <w:ind w:right="70"/>
              <w:rPr>
                <w:sz w:val="16"/>
              </w:rPr>
            </w:pPr>
            <w:r>
              <w:rPr>
                <w:spacing w:val="-5"/>
                <w:sz w:val="16"/>
              </w:rPr>
              <w:t>11</w:t>
            </w:r>
          </w:p>
        </w:tc>
        <w:tc>
          <w:tcPr>
            <w:tcW w:w="785" w:type="dxa"/>
          </w:tcPr>
          <w:p w14:paraId="6727C857" w14:textId="77777777" w:rsidR="0068651E" w:rsidRDefault="006C556A">
            <w:pPr>
              <w:pStyle w:val="TableParagraph"/>
              <w:spacing w:line="164" w:lineRule="exact"/>
              <w:ind w:right="71"/>
              <w:rPr>
                <w:sz w:val="16"/>
              </w:rPr>
            </w:pPr>
            <w:r>
              <w:rPr>
                <w:spacing w:val="-5"/>
                <w:sz w:val="16"/>
              </w:rPr>
              <w:t>485</w:t>
            </w:r>
          </w:p>
        </w:tc>
        <w:tc>
          <w:tcPr>
            <w:tcW w:w="852" w:type="dxa"/>
          </w:tcPr>
          <w:p w14:paraId="7C3D99FA" w14:textId="77777777" w:rsidR="0068651E" w:rsidRDefault="006C556A">
            <w:pPr>
              <w:pStyle w:val="TableParagraph"/>
              <w:spacing w:line="164" w:lineRule="exact"/>
              <w:ind w:right="137"/>
              <w:rPr>
                <w:sz w:val="16"/>
              </w:rPr>
            </w:pPr>
            <w:r>
              <w:rPr>
                <w:spacing w:val="-10"/>
                <w:sz w:val="16"/>
              </w:rPr>
              <w:t>-</w:t>
            </w:r>
          </w:p>
        </w:tc>
        <w:tc>
          <w:tcPr>
            <w:tcW w:w="718" w:type="dxa"/>
          </w:tcPr>
          <w:p w14:paraId="62490CFF" w14:textId="77777777" w:rsidR="0068651E" w:rsidRDefault="006C556A">
            <w:pPr>
              <w:pStyle w:val="TableParagraph"/>
              <w:spacing w:line="164" w:lineRule="exact"/>
              <w:ind w:right="71"/>
              <w:rPr>
                <w:sz w:val="16"/>
              </w:rPr>
            </w:pPr>
            <w:r>
              <w:rPr>
                <w:spacing w:val="-5"/>
                <w:sz w:val="16"/>
              </w:rPr>
              <w:t>204</w:t>
            </w:r>
          </w:p>
        </w:tc>
        <w:tc>
          <w:tcPr>
            <w:tcW w:w="724" w:type="dxa"/>
          </w:tcPr>
          <w:p w14:paraId="2784722C" w14:textId="77777777" w:rsidR="0068651E" w:rsidRDefault="006C556A">
            <w:pPr>
              <w:pStyle w:val="TableParagraph"/>
              <w:spacing w:line="164" w:lineRule="exact"/>
              <w:ind w:right="9"/>
              <w:rPr>
                <w:sz w:val="16"/>
              </w:rPr>
            </w:pPr>
            <w:r>
              <w:rPr>
                <w:spacing w:val="-10"/>
                <w:sz w:val="16"/>
              </w:rPr>
              <w:t>6</w:t>
            </w:r>
          </w:p>
        </w:tc>
      </w:tr>
      <w:tr w:rsidR="0068651E" w14:paraId="3BD825C9" w14:textId="77777777">
        <w:trPr>
          <w:trHeight w:val="183"/>
        </w:trPr>
        <w:tc>
          <w:tcPr>
            <w:tcW w:w="3600" w:type="dxa"/>
          </w:tcPr>
          <w:p w14:paraId="2ED13A5B" w14:textId="77777777" w:rsidR="0068651E" w:rsidRDefault="006C556A">
            <w:pPr>
              <w:pStyle w:val="TableParagraph"/>
              <w:spacing w:line="164" w:lineRule="exact"/>
              <w:ind w:left="184"/>
              <w:jc w:val="left"/>
              <w:rPr>
                <w:sz w:val="16"/>
              </w:rPr>
            </w:pPr>
            <w:r>
              <w:rPr>
                <w:sz w:val="16"/>
              </w:rPr>
              <w:t>Benefits</w:t>
            </w:r>
            <w:r>
              <w:rPr>
                <w:spacing w:val="-6"/>
                <w:sz w:val="16"/>
              </w:rPr>
              <w:t xml:space="preserve"> </w:t>
            </w:r>
            <w:r>
              <w:rPr>
                <w:spacing w:val="-4"/>
                <w:sz w:val="16"/>
              </w:rPr>
              <w:t>paid</w:t>
            </w:r>
          </w:p>
        </w:tc>
        <w:tc>
          <w:tcPr>
            <w:tcW w:w="848" w:type="dxa"/>
          </w:tcPr>
          <w:p w14:paraId="2BB87965" w14:textId="77777777" w:rsidR="0068651E" w:rsidRDefault="006C556A">
            <w:pPr>
              <w:pStyle w:val="TableParagraph"/>
              <w:spacing w:line="164" w:lineRule="exact"/>
              <w:ind w:right="70"/>
              <w:rPr>
                <w:sz w:val="16"/>
              </w:rPr>
            </w:pPr>
            <w:r>
              <w:rPr>
                <w:spacing w:val="-2"/>
                <w:sz w:val="16"/>
              </w:rPr>
              <w:t>(4,540)</w:t>
            </w:r>
          </w:p>
        </w:tc>
        <w:tc>
          <w:tcPr>
            <w:tcW w:w="785" w:type="dxa"/>
          </w:tcPr>
          <w:p w14:paraId="5F15E457" w14:textId="77777777" w:rsidR="0068651E" w:rsidRDefault="006C556A">
            <w:pPr>
              <w:pStyle w:val="TableParagraph"/>
              <w:spacing w:line="164" w:lineRule="exact"/>
              <w:ind w:right="70"/>
              <w:rPr>
                <w:sz w:val="16"/>
              </w:rPr>
            </w:pPr>
            <w:r>
              <w:rPr>
                <w:spacing w:val="-2"/>
                <w:sz w:val="16"/>
              </w:rPr>
              <w:t>(3,671)</w:t>
            </w:r>
          </w:p>
        </w:tc>
        <w:tc>
          <w:tcPr>
            <w:tcW w:w="852" w:type="dxa"/>
          </w:tcPr>
          <w:p w14:paraId="65E5D6D6" w14:textId="77777777" w:rsidR="0068651E" w:rsidRDefault="006C556A">
            <w:pPr>
              <w:pStyle w:val="TableParagraph"/>
              <w:spacing w:line="164" w:lineRule="exact"/>
              <w:ind w:right="138"/>
              <w:rPr>
                <w:sz w:val="16"/>
              </w:rPr>
            </w:pPr>
            <w:r>
              <w:rPr>
                <w:spacing w:val="-2"/>
                <w:sz w:val="16"/>
              </w:rPr>
              <w:t>(1,843)</w:t>
            </w:r>
          </w:p>
        </w:tc>
        <w:tc>
          <w:tcPr>
            <w:tcW w:w="718" w:type="dxa"/>
          </w:tcPr>
          <w:p w14:paraId="3D6FCBE6" w14:textId="77777777" w:rsidR="0068651E" w:rsidRDefault="006C556A">
            <w:pPr>
              <w:pStyle w:val="TableParagraph"/>
              <w:spacing w:line="164" w:lineRule="exact"/>
              <w:ind w:right="71"/>
              <w:rPr>
                <w:sz w:val="16"/>
              </w:rPr>
            </w:pPr>
            <w:r>
              <w:rPr>
                <w:spacing w:val="-2"/>
                <w:sz w:val="16"/>
              </w:rPr>
              <w:t>(2,230)</w:t>
            </w:r>
          </w:p>
        </w:tc>
        <w:tc>
          <w:tcPr>
            <w:tcW w:w="724" w:type="dxa"/>
          </w:tcPr>
          <w:p w14:paraId="04EE0F93" w14:textId="77777777" w:rsidR="0068651E" w:rsidRDefault="006C556A">
            <w:pPr>
              <w:pStyle w:val="TableParagraph"/>
              <w:spacing w:line="164" w:lineRule="exact"/>
              <w:ind w:right="12"/>
              <w:rPr>
                <w:sz w:val="16"/>
              </w:rPr>
            </w:pPr>
            <w:r>
              <w:rPr>
                <w:spacing w:val="-2"/>
                <w:sz w:val="16"/>
              </w:rPr>
              <w:t>(720)</w:t>
            </w:r>
          </w:p>
        </w:tc>
      </w:tr>
      <w:tr w:rsidR="0068651E" w14:paraId="4E5B2368" w14:textId="77777777">
        <w:trPr>
          <w:trHeight w:val="184"/>
        </w:trPr>
        <w:tc>
          <w:tcPr>
            <w:tcW w:w="3600" w:type="dxa"/>
          </w:tcPr>
          <w:p w14:paraId="6E2E7060" w14:textId="77777777" w:rsidR="0068651E" w:rsidRDefault="006C556A">
            <w:pPr>
              <w:pStyle w:val="TableParagraph"/>
              <w:spacing w:line="165" w:lineRule="exact"/>
              <w:ind w:left="184"/>
              <w:jc w:val="left"/>
              <w:rPr>
                <w:sz w:val="16"/>
              </w:rPr>
            </w:pPr>
            <w:r>
              <w:rPr>
                <w:sz w:val="16"/>
              </w:rPr>
              <w:t>Taxes,</w:t>
            </w:r>
            <w:r>
              <w:rPr>
                <w:spacing w:val="-3"/>
                <w:sz w:val="16"/>
              </w:rPr>
              <w:t xml:space="preserve"> </w:t>
            </w:r>
            <w:r>
              <w:rPr>
                <w:sz w:val="16"/>
              </w:rPr>
              <w:t>premiums</w:t>
            </w:r>
            <w:r>
              <w:rPr>
                <w:spacing w:val="-4"/>
                <w:sz w:val="16"/>
              </w:rPr>
              <w:t xml:space="preserve"> </w:t>
            </w:r>
            <w:r>
              <w:rPr>
                <w:sz w:val="16"/>
              </w:rPr>
              <w:t>and</w:t>
            </w:r>
            <w:r>
              <w:rPr>
                <w:spacing w:val="-3"/>
                <w:sz w:val="16"/>
              </w:rPr>
              <w:t xml:space="preserve"> </w:t>
            </w:r>
            <w:r>
              <w:rPr>
                <w:sz w:val="16"/>
              </w:rPr>
              <w:t>expenses</w:t>
            </w:r>
            <w:r>
              <w:rPr>
                <w:spacing w:val="-5"/>
                <w:sz w:val="16"/>
              </w:rPr>
              <w:t xml:space="preserve"> </w:t>
            </w:r>
            <w:r>
              <w:rPr>
                <w:spacing w:val="-4"/>
                <w:sz w:val="16"/>
              </w:rPr>
              <w:t>paid</w:t>
            </w:r>
          </w:p>
        </w:tc>
        <w:tc>
          <w:tcPr>
            <w:tcW w:w="848" w:type="dxa"/>
          </w:tcPr>
          <w:p w14:paraId="069A0359" w14:textId="77777777" w:rsidR="0068651E" w:rsidRDefault="006C556A">
            <w:pPr>
              <w:pStyle w:val="TableParagraph"/>
              <w:spacing w:line="165" w:lineRule="exact"/>
              <w:ind w:right="69"/>
              <w:rPr>
                <w:sz w:val="16"/>
              </w:rPr>
            </w:pPr>
            <w:r>
              <w:rPr>
                <w:spacing w:val="-5"/>
                <w:sz w:val="16"/>
              </w:rPr>
              <w:t>(1)</w:t>
            </w:r>
          </w:p>
        </w:tc>
        <w:tc>
          <w:tcPr>
            <w:tcW w:w="785" w:type="dxa"/>
          </w:tcPr>
          <w:p w14:paraId="5D7F132B" w14:textId="77777777" w:rsidR="0068651E" w:rsidRDefault="006C556A">
            <w:pPr>
              <w:pStyle w:val="TableParagraph"/>
              <w:spacing w:line="165" w:lineRule="exact"/>
              <w:ind w:right="72"/>
              <w:rPr>
                <w:sz w:val="16"/>
              </w:rPr>
            </w:pPr>
            <w:r>
              <w:rPr>
                <w:spacing w:val="-4"/>
                <w:sz w:val="16"/>
              </w:rPr>
              <w:t>(22)</w:t>
            </w:r>
          </w:p>
        </w:tc>
        <w:tc>
          <w:tcPr>
            <w:tcW w:w="852" w:type="dxa"/>
          </w:tcPr>
          <w:p w14:paraId="6F0F4E68" w14:textId="77777777" w:rsidR="0068651E" w:rsidRDefault="006C556A">
            <w:pPr>
              <w:pStyle w:val="TableParagraph"/>
              <w:spacing w:line="165" w:lineRule="exact"/>
              <w:ind w:right="137"/>
              <w:rPr>
                <w:sz w:val="16"/>
              </w:rPr>
            </w:pPr>
            <w:r>
              <w:rPr>
                <w:spacing w:val="-10"/>
                <w:sz w:val="16"/>
              </w:rPr>
              <w:t>-</w:t>
            </w:r>
          </w:p>
        </w:tc>
        <w:tc>
          <w:tcPr>
            <w:tcW w:w="718" w:type="dxa"/>
          </w:tcPr>
          <w:p w14:paraId="393FDA4D" w14:textId="77777777" w:rsidR="0068651E" w:rsidRDefault="006C556A">
            <w:pPr>
              <w:pStyle w:val="TableParagraph"/>
              <w:spacing w:line="165" w:lineRule="exact"/>
              <w:ind w:right="70"/>
              <w:rPr>
                <w:sz w:val="16"/>
              </w:rPr>
            </w:pPr>
            <w:r>
              <w:rPr>
                <w:spacing w:val="-10"/>
                <w:sz w:val="16"/>
              </w:rPr>
              <w:t>-</w:t>
            </w:r>
          </w:p>
        </w:tc>
        <w:tc>
          <w:tcPr>
            <w:tcW w:w="724" w:type="dxa"/>
          </w:tcPr>
          <w:p w14:paraId="61A692D0" w14:textId="77777777" w:rsidR="0068651E" w:rsidRDefault="006C556A">
            <w:pPr>
              <w:pStyle w:val="TableParagraph"/>
              <w:spacing w:line="165" w:lineRule="exact"/>
              <w:ind w:right="12"/>
              <w:rPr>
                <w:sz w:val="16"/>
              </w:rPr>
            </w:pPr>
            <w:r>
              <w:rPr>
                <w:spacing w:val="-4"/>
                <w:sz w:val="16"/>
              </w:rPr>
              <w:t>(11)</w:t>
            </w:r>
          </w:p>
        </w:tc>
      </w:tr>
      <w:tr w:rsidR="0068651E" w14:paraId="399247FA" w14:textId="77777777">
        <w:trPr>
          <w:trHeight w:val="181"/>
        </w:trPr>
        <w:tc>
          <w:tcPr>
            <w:tcW w:w="3600" w:type="dxa"/>
          </w:tcPr>
          <w:p w14:paraId="196A3190" w14:textId="77777777" w:rsidR="0068651E" w:rsidRDefault="006C556A">
            <w:pPr>
              <w:pStyle w:val="TableParagraph"/>
              <w:spacing w:line="162" w:lineRule="exact"/>
              <w:ind w:left="184"/>
              <w:jc w:val="left"/>
              <w:rPr>
                <w:sz w:val="16"/>
              </w:rPr>
            </w:pPr>
            <w:r>
              <w:rPr>
                <w:spacing w:val="-2"/>
                <w:sz w:val="16"/>
              </w:rPr>
              <w:t>Other</w:t>
            </w:r>
          </w:p>
        </w:tc>
        <w:tc>
          <w:tcPr>
            <w:tcW w:w="848" w:type="dxa"/>
            <w:tcBorders>
              <w:bottom w:val="single" w:sz="4" w:space="0" w:color="000000"/>
            </w:tcBorders>
          </w:tcPr>
          <w:p w14:paraId="19FC208E" w14:textId="77777777" w:rsidR="0068651E" w:rsidRDefault="006C556A">
            <w:pPr>
              <w:pStyle w:val="TableParagraph"/>
              <w:spacing w:line="162" w:lineRule="exact"/>
              <w:ind w:right="70"/>
              <w:rPr>
                <w:sz w:val="16"/>
              </w:rPr>
            </w:pPr>
            <w:r>
              <w:rPr>
                <w:spacing w:val="-10"/>
                <w:sz w:val="16"/>
              </w:rPr>
              <w:t>1</w:t>
            </w:r>
          </w:p>
        </w:tc>
        <w:tc>
          <w:tcPr>
            <w:tcW w:w="785" w:type="dxa"/>
            <w:tcBorders>
              <w:bottom w:val="single" w:sz="4" w:space="0" w:color="000000"/>
            </w:tcBorders>
          </w:tcPr>
          <w:p w14:paraId="7879A6BF" w14:textId="77777777" w:rsidR="0068651E" w:rsidRDefault="006C556A">
            <w:pPr>
              <w:pStyle w:val="TableParagraph"/>
              <w:spacing w:line="162" w:lineRule="exact"/>
              <w:ind w:right="70"/>
              <w:rPr>
                <w:sz w:val="16"/>
              </w:rPr>
            </w:pPr>
            <w:r>
              <w:rPr>
                <w:spacing w:val="-10"/>
                <w:sz w:val="16"/>
              </w:rPr>
              <w:t>2</w:t>
            </w:r>
          </w:p>
        </w:tc>
        <w:tc>
          <w:tcPr>
            <w:tcW w:w="852" w:type="dxa"/>
            <w:tcBorders>
              <w:bottom w:val="single" w:sz="4" w:space="0" w:color="000000"/>
            </w:tcBorders>
          </w:tcPr>
          <w:p w14:paraId="6DFEF24F" w14:textId="77777777" w:rsidR="0068651E" w:rsidRDefault="006C556A">
            <w:pPr>
              <w:pStyle w:val="TableParagraph"/>
              <w:spacing w:line="162" w:lineRule="exact"/>
              <w:ind w:right="137"/>
              <w:rPr>
                <w:sz w:val="16"/>
              </w:rPr>
            </w:pPr>
            <w:r>
              <w:rPr>
                <w:spacing w:val="-10"/>
                <w:sz w:val="16"/>
              </w:rPr>
              <w:t>-</w:t>
            </w:r>
          </w:p>
        </w:tc>
        <w:tc>
          <w:tcPr>
            <w:tcW w:w="718" w:type="dxa"/>
            <w:tcBorders>
              <w:bottom w:val="single" w:sz="4" w:space="0" w:color="000000"/>
            </w:tcBorders>
          </w:tcPr>
          <w:p w14:paraId="68A2A387" w14:textId="77777777" w:rsidR="0068651E" w:rsidRDefault="006C556A">
            <w:pPr>
              <w:pStyle w:val="TableParagraph"/>
              <w:spacing w:line="162" w:lineRule="exact"/>
              <w:ind w:right="70"/>
              <w:rPr>
                <w:sz w:val="16"/>
              </w:rPr>
            </w:pPr>
            <w:r>
              <w:rPr>
                <w:spacing w:val="-10"/>
                <w:sz w:val="16"/>
              </w:rPr>
              <w:t>-</w:t>
            </w:r>
          </w:p>
        </w:tc>
        <w:tc>
          <w:tcPr>
            <w:tcW w:w="724" w:type="dxa"/>
            <w:tcBorders>
              <w:bottom w:val="single" w:sz="4" w:space="0" w:color="000000"/>
            </w:tcBorders>
          </w:tcPr>
          <w:p w14:paraId="4268625C" w14:textId="77777777" w:rsidR="0068651E" w:rsidRDefault="006C556A">
            <w:pPr>
              <w:pStyle w:val="TableParagraph"/>
              <w:spacing w:line="162" w:lineRule="exact"/>
              <w:ind w:right="9"/>
              <w:rPr>
                <w:sz w:val="16"/>
              </w:rPr>
            </w:pPr>
            <w:r>
              <w:rPr>
                <w:spacing w:val="-10"/>
                <w:sz w:val="16"/>
              </w:rPr>
              <w:t>2</w:t>
            </w:r>
          </w:p>
        </w:tc>
      </w:tr>
      <w:tr w:rsidR="0068651E" w14:paraId="7E1878E7" w14:textId="77777777">
        <w:trPr>
          <w:trHeight w:val="182"/>
        </w:trPr>
        <w:tc>
          <w:tcPr>
            <w:tcW w:w="3600" w:type="dxa"/>
          </w:tcPr>
          <w:p w14:paraId="3BE01285" w14:textId="77777777" w:rsidR="0068651E" w:rsidRDefault="006C556A">
            <w:pPr>
              <w:pStyle w:val="TableParagraph"/>
              <w:spacing w:line="162" w:lineRule="exact"/>
              <w:ind w:left="24"/>
              <w:jc w:val="left"/>
              <w:rPr>
                <w:b/>
                <w:sz w:val="16"/>
              </w:rPr>
            </w:pPr>
            <w:r>
              <w:rPr>
                <w:b/>
                <w:sz w:val="16"/>
              </w:rPr>
              <w:t>Fair</w:t>
            </w:r>
            <w:r>
              <w:rPr>
                <w:b/>
                <w:spacing w:val="-4"/>
                <w:sz w:val="16"/>
              </w:rPr>
              <w:t xml:space="preserve"> </w:t>
            </w:r>
            <w:r>
              <w:rPr>
                <w:b/>
                <w:sz w:val="16"/>
              </w:rPr>
              <w:t>value</w:t>
            </w:r>
            <w:r>
              <w:rPr>
                <w:b/>
                <w:spacing w:val="-2"/>
                <w:sz w:val="16"/>
              </w:rPr>
              <w:t xml:space="preserve"> </w:t>
            </w:r>
            <w:r>
              <w:rPr>
                <w:b/>
                <w:sz w:val="16"/>
              </w:rPr>
              <w:t>at</w:t>
            </w:r>
            <w:r>
              <w:rPr>
                <w:b/>
                <w:spacing w:val="-1"/>
                <w:sz w:val="16"/>
              </w:rPr>
              <w:t xml:space="preserve"> </w:t>
            </w:r>
            <w:r>
              <w:rPr>
                <w:b/>
                <w:sz w:val="16"/>
              </w:rPr>
              <w:t>30</w:t>
            </w:r>
            <w:r>
              <w:rPr>
                <w:b/>
                <w:spacing w:val="-3"/>
                <w:sz w:val="16"/>
              </w:rPr>
              <w:t xml:space="preserve"> </w:t>
            </w:r>
            <w:r>
              <w:rPr>
                <w:b/>
                <w:spacing w:val="-4"/>
                <w:sz w:val="16"/>
              </w:rPr>
              <w:t>June</w:t>
            </w:r>
          </w:p>
        </w:tc>
        <w:tc>
          <w:tcPr>
            <w:tcW w:w="848" w:type="dxa"/>
            <w:tcBorders>
              <w:top w:val="single" w:sz="4" w:space="0" w:color="000000"/>
              <w:bottom w:val="single" w:sz="4" w:space="0" w:color="000000"/>
            </w:tcBorders>
          </w:tcPr>
          <w:p w14:paraId="1E3343D9" w14:textId="77777777" w:rsidR="0068651E" w:rsidRDefault="006C556A">
            <w:pPr>
              <w:pStyle w:val="TableParagraph"/>
              <w:spacing w:line="162" w:lineRule="exact"/>
              <w:ind w:right="70"/>
              <w:rPr>
                <w:b/>
                <w:sz w:val="16"/>
              </w:rPr>
            </w:pPr>
            <w:r>
              <w:rPr>
                <w:b/>
                <w:spacing w:val="-2"/>
                <w:sz w:val="16"/>
              </w:rPr>
              <w:t>1,037</w:t>
            </w:r>
          </w:p>
        </w:tc>
        <w:tc>
          <w:tcPr>
            <w:tcW w:w="785" w:type="dxa"/>
            <w:tcBorders>
              <w:top w:val="single" w:sz="4" w:space="0" w:color="000000"/>
              <w:bottom w:val="single" w:sz="4" w:space="0" w:color="000000"/>
            </w:tcBorders>
          </w:tcPr>
          <w:p w14:paraId="2FBE92E8" w14:textId="77777777" w:rsidR="0068651E" w:rsidRDefault="006C556A">
            <w:pPr>
              <w:pStyle w:val="TableParagraph"/>
              <w:spacing w:line="162" w:lineRule="exact"/>
              <w:ind w:right="70"/>
              <w:rPr>
                <w:b/>
                <w:sz w:val="16"/>
              </w:rPr>
            </w:pPr>
            <w:r>
              <w:rPr>
                <w:b/>
                <w:spacing w:val="-2"/>
                <w:sz w:val="16"/>
              </w:rPr>
              <w:t>26,234</w:t>
            </w:r>
          </w:p>
        </w:tc>
        <w:tc>
          <w:tcPr>
            <w:tcW w:w="852" w:type="dxa"/>
            <w:tcBorders>
              <w:top w:val="single" w:sz="4" w:space="0" w:color="000000"/>
              <w:bottom w:val="single" w:sz="4" w:space="0" w:color="000000"/>
            </w:tcBorders>
          </w:tcPr>
          <w:p w14:paraId="3D16952A" w14:textId="77777777" w:rsidR="0068651E" w:rsidRDefault="006C556A">
            <w:pPr>
              <w:pStyle w:val="TableParagraph"/>
              <w:spacing w:line="162" w:lineRule="exact"/>
              <w:ind w:right="137"/>
              <w:rPr>
                <w:b/>
                <w:sz w:val="16"/>
              </w:rPr>
            </w:pPr>
            <w:r>
              <w:rPr>
                <w:b/>
                <w:spacing w:val="-10"/>
                <w:sz w:val="16"/>
              </w:rPr>
              <w:t>-</w:t>
            </w:r>
          </w:p>
        </w:tc>
        <w:tc>
          <w:tcPr>
            <w:tcW w:w="718" w:type="dxa"/>
            <w:tcBorders>
              <w:top w:val="single" w:sz="4" w:space="0" w:color="000000"/>
              <w:bottom w:val="single" w:sz="4" w:space="0" w:color="000000"/>
            </w:tcBorders>
          </w:tcPr>
          <w:p w14:paraId="26653FA8" w14:textId="77777777" w:rsidR="0068651E" w:rsidRDefault="006C556A">
            <w:pPr>
              <w:pStyle w:val="TableParagraph"/>
              <w:spacing w:line="162" w:lineRule="exact"/>
              <w:ind w:right="71"/>
              <w:rPr>
                <w:b/>
                <w:sz w:val="16"/>
              </w:rPr>
            </w:pPr>
            <w:r>
              <w:rPr>
                <w:b/>
                <w:spacing w:val="-2"/>
                <w:sz w:val="16"/>
              </w:rPr>
              <w:t>13,917</w:t>
            </w:r>
          </w:p>
        </w:tc>
        <w:tc>
          <w:tcPr>
            <w:tcW w:w="724" w:type="dxa"/>
            <w:tcBorders>
              <w:top w:val="single" w:sz="4" w:space="0" w:color="000000"/>
              <w:bottom w:val="single" w:sz="4" w:space="0" w:color="000000"/>
            </w:tcBorders>
          </w:tcPr>
          <w:p w14:paraId="1547C9E1" w14:textId="77777777" w:rsidR="0068651E" w:rsidRDefault="006C556A">
            <w:pPr>
              <w:pStyle w:val="TableParagraph"/>
              <w:spacing w:line="162" w:lineRule="exact"/>
              <w:ind w:right="10"/>
              <w:rPr>
                <w:b/>
                <w:sz w:val="16"/>
              </w:rPr>
            </w:pPr>
            <w:r>
              <w:rPr>
                <w:b/>
                <w:spacing w:val="-2"/>
                <w:sz w:val="16"/>
              </w:rPr>
              <w:t>6,232</w:t>
            </w:r>
          </w:p>
        </w:tc>
      </w:tr>
      <w:tr w:rsidR="0068651E" w14:paraId="293FA5B4" w14:textId="77777777">
        <w:trPr>
          <w:trHeight w:val="187"/>
        </w:trPr>
        <w:tc>
          <w:tcPr>
            <w:tcW w:w="3600" w:type="dxa"/>
          </w:tcPr>
          <w:p w14:paraId="0BE330A7" w14:textId="77777777" w:rsidR="0068651E" w:rsidRDefault="006C556A">
            <w:pPr>
              <w:pStyle w:val="TableParagraph"/>
              <w:spacing w:before="1" w:line="167" w:lineRule="exact"/>
              <w:ind w:left="24"/>
              <w:jc w:val="left"/>
              <w:rPr>
                <w:b/>
                <w:sz w:val="16"/>
              </w:rPr>
            </w:pPr>
            <w:r>
              <w:rPr>
                <w:b/>
                <w:sz w:val="16"/>
              </w:rPr>
              <w:t>Composition</w:t>
            </w:r>
            <w:r>
              <w:rPr>
                <w:b/>
                <w:spacing w:val="-4"/>
                <w:sz w:val="16"/>
              </w:rPr>
              <w:t xml:space="preserve"> </w:t>
            </w:r>
            <w:r>
              <w:rPr>
                <w:b/>
                <w:sz w:val="16"/>
              </w:rPr>
              <w:t>of</w:t>
            </w:r>
            <w:r>
              <w:rPr>
                <w:b/>
                <w:spacing w:val="-5"/>
                <w:sz w:val="16"/>
              </w:rPr>
              <w:t xml:space="preserve"> </w:t>
            </w:r>
            <w:r>
              <w:rPr>
                <w:b/>
                <w:sz w:val="16"/>
              </w:rPr>
              <w:t>scheme</w:t>
            </w:r>
            <w:r>
              <w:rPr>
                <w:b/>
                <w:spacing w:val="-2"/>
                <w:sz w:val="16"/>
              </w:rPr>
              <w:t xml:space="preserve"> assets</w:t>
            </w:r>
          </w:p>
        </w:tc>
        <w:tc>
          <w:tcPr>
            <w:tcW w:w="848" w:type="dxa"/>
            <w:tcBorders>
              <w:top w:val="single" w:sz="4" w:space="0" w:color="000000"/>
            </w:tcBorders>
          </w:tcPr>
          <w:p w14:paraId="25CE3E87" w14:textId="77777777" w:rsidR="0068651E" w:rsidRDefault="0068651E">
            <w:pPr>
              <w:pStyle w:val="TableParagraph"/>
              <w:jc w:val="left"/>
              <w:rPr>
                <w:rFonts w:ascii="Times New Roman"/>
                <w:sz w:val="12"/>
              </w:rPr>
            </w:pPr>
          </w:p>
        </w:tc>
        <w:tc>
          <w:tcPr>
            <w:tcW w:w="785" w:type="dxa"/>
            <w:tcBorders>
              <w:top w:val="single" w:sz="4" w:space="0" w:color="000000"/>
            </w:tcBorders>
          </w:tcPr>
          <w:p w14:paraId="74417BEF" w14:textId="77777777" w:rsidR="0068651E" w:rsidRDefault="0068651E">
            <w:pPr>
              <w:pStyle w:val="TableParagraph"/>
              <w:jc w:val="left"/>
              <w:rPr>
                <w:rFonts w:ascii="Times New Roman"/>
                <w:sz w:val="12"/>
              </w:rPr>
            </w:pPr>
          </w:p>
        </w:tc>
        <w:tc>
          <w:tcPr>
            <w:tcW w:w="852" w:type="dxa"/>
            <w:tcBorders>
              <w:top w:val="single" w:sz="4" w:space="0" w:color="000000"/>
            </w:tcBorders>
          </w:tcPr>
          <w:p w14:paraId="0F3C7730" w14:textId="77777777" w:rsidR="0068651E" w:rsidRDefault="0068651E">
            <w:pPr>
              <w:pStyle w:val="TableParagraph"/>
              <w:jc w:val="left"/>
              <w:rPr>
                <w:rFonts w:ascii="Times New Roman"/>
                <w:sz w:val="12"/>
              </w:rPr>
            </w:pPr>
          </w:p>
        </w:tc>
        <w:tc>
          <w:tcPr>
            <w:tcW w:w="718" w:type="dxa"/>
            <w:tcBorders>
              <w:top w:val="single" w:sz="4" w:space="0" w:color="000000"/>
            </w:tcBorders>
          </w:tcPr>
          <w:p w14:paraId="1DB52D8D" w14:textId="77777777" w:rsidR="0068651E" w:rsidRDefault="0068651E">
            <w:pPr>
              <w:pStyle w:val="TableParagraph"/>
              <w:jc w:val="left"/>
              <w:rPr>
                <w:rFonts w:ascii="Times New Roman"/>
                <w:sz w:val="12"/>
              </w:rPr>
            </w:pPr>
          </w:p>
        </w:tc>
        <w:tc>
          <w:tcPr>
            <w:tcW w:w="724" w:type="dxa"/>
            <w:tcBorders>
              <w:top w:val="single" w:sz="4" w:space="0" w:color="000000"/>
            </w:tcBorders>
          </w:tcPr>
          <w:p w14:paraId="4AA14E24" w14:textId="77777777" w:rsidR="0068651E" w:rsidRDefault="0068651E">
            <w:pPr>
              <w:pStyle w:val="TableParagraph"/>
              <w:jc w:val="left"/>
              <w:rPr>
                <w:rFonts w:ascii="Times New Roman"/>
                <w:sz w:val="12"/>
              </w:rPr>
            </w:pPr>
          </w:p>
        </w:tc>
      </w:tr>
      <w:tr w:rsidR="0068651E" w14:paraId="0F99A281" w14:textId="77777777">
        <w:trPr>
          <w:trHeight w:val="184"/>
        </w:trPr>
        <w:tc>
          <w:tcPr>
            <w:tcW w:w="3600" w:type="dxa"/>
          </w:tcPr>
          <w:p w14:paraId="09C4B014" w14:textId="77777777" w:rsidR="0068651E" w:rsidRDefault="006C556A">
            <w:pPr>
              <w:pStyle w:val="TableParagraph"/>
              <w:spacing w:line="165" w:lineRule="exact"/>
              <w:ind w:left="184"/>
              <w:jc w:val="left"/>
              <w:rPr>
                <w:sz w:val="16"/>
              </w:rPr>
            </w:pPr>
            <w:r>
              <w:rPr>
                <w:sz w:val="16"/>
              </w:rPr>
              <w:t>Australian</w:t>
            </w:r>
            <w:r>
              <w:rPr>
                <w:spacing w:val="-5"/>
                <w:sz w:val="16"/>
              </w:rPr>
              <w:t xml:space="preserve"> </w:t>
            </w:r>
            <w:r>
              <w:rPr>
                <w:spacing w:val="-2"/>
                <w:sz w:val="16"/>
              </w:rPr>
              <w:t>equity</w:t>
            </w:r>
          </w:p>
        </w:tc>
        <w:tc>
          <w:tcPr>
            <w:tcW w:w="848" w:type="dxa"/>
          </w:tcPr>
          <w:p w14:paraId="59A39FE5" w14:textId="77777777" w:rsidR="0068651E" w:rsidRDefault="006C556A">
            <w:pPr>
              <w:pStyle w:val="TableParagraph"/>
              <w:spacing w:line="165" w:lineRule="exact"/>
              <w:ind w:right="69"/>
              <w:rPr>
                <w:sz w:val="16"/>
              </w:rPr>
            </w:pPr>
            <w:r>
              <w:rPr>
                <w:spacing w:val="-2"/>
                <w:sz w:val="16"/>
              </w:rPr>
              <w:t>24.0%</w:t>
            </w:r>
          </w:p>
        </w:tc>
        <w:tc>
          <w:tcPr>
            <w:tcW w:w="785" w:type="dxa"/>
          </w:tcPr>
          <w:p w14:paraId="7539E99B" w14:textId="77777777" w:rsidR="0068651E" w:rsidRDefault="006C556A">
            <w:pPr>
              <w:pStyle w:val="TableParagraph"/>
              <w:spacing w:line="165" w:lineRule="exact"/>
              <w:ind w:right="69"/>
              <w:rPr>
                <w:sz w:val="16"/>
              </w:rPr>
            </w:pPr>
            <w:r>
              <w:rPr>
                <w:spacing w:val="-2"/>
                <w:sz w:val="16"/>
              </w:rPr>
              <w:t>24.0%</w:t>
            </w:r>
          </w:p>
        </w:tc>
        <w:tc>
          <w:tcPr>
            <w:tcW w:w="852" w:type="dxa"/>
          </w:tcPr>
          <w:p w14:paraId="49C3E235" w14:textId="77777777" w:rsidR="0068651E" w:rsidRDefault="006C556A">
            <w:pPr>
              <w:pStyle w:val="TableParagraph"/>
              <w:spacing w:line="165" w:lineRule="exact"/>
              <w:ind w:right="137"/>
              <w:rPr>
                <w:sz w:val="16"/>
              </w:rPr>
            </w:pPr>
            <w:r>
              <w:rPr>
                <w:spacing w:val="-10"/>
                <w:sz w:val="16"/>
              </w:rPr>
              <w:t>-</w:t>
            </w:r>
          </w:p>
        </w:tc>
        <w:tc>
          <w:tcPr>
            <w:tcW w:w="718" w:type="dxa"/>
          </w:tcPr>
          <w:p w14:paraId="7AC9F1AD" w14:textId="77777777" w:rsidR="0068651E" w:rsidRDefault="006C556A">
            <w:pPr>
              <w:pStyle w:val="TableParagraph"/>
              <w:spacing w:line="165" w:lineRule="exact"/>
              <w:ind w:right="70"/>
              <w:rPr>
                <w:sz w:val="16"/>
              </w:rPr>
            </w:pPr>
            <w:r>
              <w:rPr>
                <w:spacing w:val="-2"/>
                <w:sz w:val="16"/>
              </w:rPr>
              <w:t>24.0%</w:t>
            </w:r>
          </w:p>
        </w:tc>
        <w:tc>
          <w:tcPr>
            <w:tcW w:w="724" w:type="dxa"/>
          </w:tcPr>
          <w:p w14:paraId="304985AA" w14:textId="77777777" w:rsidR="0068651E" w:rsidRDefault="006C556A">
            <w:pPr>
              <w:pStyle w:val="TableParagraph"/>
              <w:spacing w:line="165" w:lineRule="exact"/>
              <w:ind w:right="9"/>
              <w:rPr>
                <w:sz w:val="16"/>
              </w:rPr>
            </w:pPr>
            <w:r>
              <w:rPr>
                <w:spacing w:val="-2"/>
                <w:sz w:val="16"/>
              </w:rPr>
              <w:t>13.7%</w:t>
            </w:r>
          </w:p>
        </w:tc>
      </w:tr>
      <w:tr w:rsidR="0068651E" w14:paraId="231EFB30" w14:textId="77777777">
        <w:trPr>
          <w:trHeight w:val="183"/>
        </w:trPr>
        <w:tc>
          <w:tcPr>
            <w:tcW w:w="3600" w:type="dxa"/>
          </w:tcPr>
          <w:p w14:paraId="13FBD6E1" w14:textId="77777777" w:rsidR="0068651E" w:rsidRDefault="006C556A">
            <w:pPr>
              <w:pStyle w:val="TableParagraph"/>
              <w:spacing w:line="164" w:lineRule="exact"/>
              <w:ind w:left="184"/>
              <w:jc w:val="left"/>
              <w:rPr>
                <w:sz w:val="16"/>
              </w:rPr>
            </w:pPr>
            <w:r>
              <w:rPr>
                <w:sz w:val="16"/>
              </w:rPr>
              <w:t>International</w:t>
            </w:r>
            <w:r>
              <w:rPr>
                <w:spacing w:val="-4"/>
                <w:sz w:val="16"/>
              </w:rPr>
              <w:t xml:space="preserve"> </w:t>
            </w:r>
            <w:r>
              <w:rPr>
                <w:spacing w:val="-2"/>
                <w:sz w:val="16"/>
              </w:rPr>
              <w:t>equity</w:t>
            </w:r>
          </w:p>
        </w:tc>
        <w:tc>
          <w:tcPr>
            <w:tcW w:w="848" w:type="dxa"/>
          </w:tcPr>
          <w:p w14:paraId="3F6F2911" w14:textId="77777777" w:rsidR="0068651E" w:rsidRDefault="006C556A">
            <w:pPr>
              <w:pStyle w:val="TableParagraph"/>
              <w:spacing w:line="164" w:lineRule="exact"/>
              <w:ind w:right="69"/>
              <w:rPr>
                <w:sz w:val="16"/>
              </w:rPr>
            </w:pPr>
            <w:r>
              <w:rPr>
                <w:spacing w:val="-2"/>
                <w:sz w:val="16"/>
              </w:rPr>
              <w:t>23.0%</w:t>
            </w:r>
          </w:p>
        </w:tc>
        <w:tc>
          <w:tcPr>
            <w:tcW w:w="785" w:type="dxa"/>
          </w:tcPr>
          <w:p w14:paraId="268734EA" w14:textId="77777777" w:rsidR="0068651E" w:rsidRDefault="006C556A">
            <w:pPr>
              <w:pStyle w:val="TableParagraph"/>
              <w:spacing w:line="164" w:lineRule="exact"/>
              <w:ind w:right="69"/>
              <w:rPr>
                <w:sz w:val="16"/>
              </w:rPr>
            </w:pPr>
            <w:r>
              <w:rPr>
                <w:spacing w:val="-2"/>
                <w:sz w:val="16"/>
              </w:rPr>
              <w:t>23.0%</w:t>
            </w:r>
          </w:p>
        </w:tc>
        <w:tc>
          <w:tcPr>
            <w:tcW w:w="852" w:type="dxa"/>
          </w:tcPr>
          <w:p w14:paraId="2C05B047" w14:textId="77777777" w:rsidR="0068651E" w:rsidRDefault="006C556A">
            <w:pPr>
              <w:pStyle w:val="TableParagraph"/>
              <w:spacing w:line="164" w:lineRule="exact"/>
              <w:ind w:right="137"/>
              <w:rPr>
                <w:sz w:val="16"/>
              </w:rPr>
            </w:pPr>
            <w:r>
              <w:rPr>
                <w:spacing w:val="-10"/>
                <w:sz w:val="16"/>
              </w:rPr>
              <w:t>-</w:t>
            </w:r>
          </w:p>
        </w:tc>
        <w:tc>
          <w:tcPr>
            <w:tcW w:w="718" w:type="dxa"/>
          </w:tcPr>
          <w:p w14:paraId="71486144" w14:textId="77777777" w:rsidR="0068651E" w:rsidRDefault="006C556A">
            <w:pPr>
              <w:pStyle w:val="TableParagraph"/>
              <w:spacing w:line="164" w:lineRule="exact"/>
              <w:ind w:right="70"/>
              <w:rPr>
                <w:sz w:val="16"/>
              </w:rPr>
            </w:pPr>
            <w:r>
              <w:rPr>
                <w:spacing w:val="-2"/>
                <w:sz w:val="16"/>
              </w:rPr>
              <w:t>23.0%</w:t>
            </w:r>
          </w:p>
        </w:tc>
        <w:tc>
          <w:tcPr>
            <w:tcW w:w="724" w:type="dxa"/>
          </w:tcPr>
          <w:p w14:paraId="00C866DE" w14:textId="77777777" w:rsidR="0068651E" w:rsidRDefault="006C556A">
            <w:pPr>
              <w:pStyle w:val="TableParagraph"/>
              <w:spacing w:line="164" w:lineRule="exact"/>
              <w:ind w:right="9"/>
              <w:rPr>
                <w:sz w:val="16"/>
              </w:rPr>
            </w:pPr>
            <w:r>
              <w:rPr>
                <w:spacing w:val="-2"/>
                <w:sz w:val="16"/>
              </w:rPr>
              <w:t>10.5%</w:t>
            </w:r>
          </w:p>
        </w:tc>
      </w:tr>
      <w:tr w:rsidR="0068651E" w14:paraId="7F410419" w14:textId="77777777">
        <w:trPr>
          <w:trHeight w:val="183"/>
        </w:trPr>
        <w:tc>
          <w:tcPr>
            <w:tcW w:w="3600" w:type="dxa"/>
          </w:tcPr>
          <w:p w14:paraId="76971E2D" w14:textId="77777777" w:rsidR="0068651E" w:rsidRDefault="006C556A">
            <w:pPr>
              <w:pStyle w:val="TableParagraph"/>
              <w:spacing w:line="164" w:lineRule="exact"/>
              <w:ind w:left="184"/>
              <w:jc w:val="left"/>
              <w:rPr>
                <w:sz w:val="16"/>
              </w:rPr>
            </w:pPr>
            <w:r>
              <w:rPr>
                <w:sz w:val="16"/>
              </w:rPr>
              <w:t>Fixed</w:t>
            </w:r>
            <w:r>
              <w:rPr>
                <w:spacing w:val="-5"/>
                <w:sz w:val="16"/>
              </w:rPr>
              <w:t xml:space="preserve"> </w:t>
            </w:r>
            <w:r>
              <w:rPr>
                <w:spacing w:val="-2"/>
                <w:sz w:val="16"/>
              </w:rPr>
              <w:t>income</w:t>
            </w:r>
          </w:p>
        </w:tc>
        <w:tc>
          <w:tcPr>
            <w:tcW w:w="848" w:type="dxa"/>
          </w:tcPr>
          <w:p w14:paraId="1E6DA377" w14:textId="77777777" w:rsidR="0068651E" w:rsidRDefault="006C556A">
            <w:pPr>
              <w:pStyle w:val="TableParagraph"/>
              <w:spacing w:line="164" w:lineRule="exact"/>
              <w:ind w:right="70"/>
              <w:rPr>
                <w:sz w:val="16"/>
              </w:rPr>
            </w:pPr>
            <w:r>
              <w:rPr>
                <w:spacing w:val="-10"/>
                <w:sz w:val="16"/>
              </w:rPr>
              <w:t>-</w:t>
            </w:r>
          </w:p>
        </w:tc>
        <w:tc>
          <w:tcPr>
            <w:tcW w:w="785" w:type="dxa"/>
          </w:tcPr>
          <w:p w14:paraId="6F24D8E1" w14:textId="77777777" w:rsidR="0068651E" w:rsidRDefault="006C556A">
            <w:pPr>
              <w:pStyle w:val="TableParagraph"/>
              <w:spacing w:line="164" w:lineRule="exact"/>
              <w:ind w:right="70"/>
              <w:rPr>
                <w:sz w:val="16"/>
              </w:rPr>
            </w:pPr>
            <w:r>
              <w:rPr>
                <w:spacing w:val="-10"/>
                <w:sz w:val="16"/>
              </w:rPr>
              <w:t>-</w:t>
            </w:r>
          </w:p>
        </w:tc>
        <w:tc>
          <w:tcPr>
            <w:tcW w:w="852" w:type="dxa"/>
          </w:tcPr>
          <w:p w14:paraId="73A128F8" w14:textId="77777777" w:rsidR="0068651E" w:rsidRDefault="006C556A">
            <w:pPr>
              <w:pStyle w:val="TableParagraph"/>
              <w:spacing w:line="164" w:lineRule="exact"/>
              <w:ind w:right="137"/>
              <w:rPr>
                <w:sz w:val="16"/>
              </w:rPr>
            </w:pPr>
            <w:r>
              <w:rPr>
                <w:spacing w:val="-10"/>
                <w:sz w:val="16"/>
              </w:rPr>
              <w:t>-</w:t>
            </w:r>
          </w:p>
        </w:tc>
        <w:tc>
          <w:tcPr>
            <w:tcW w:w="718" w:type="dxa"/>
          </w:tcPr>
          <w:p w14:paraId="08ADAE67" w14:textId="77777777" w:rsidR="0068651E" w:rsidRDefault="006C556A">
            <w:pPr>
              <w:pStyle w:val="TableParagraph"/>
              <w:spacing w:line="164" w:lineRule="exact"/>
              <w:ind w:right="70"/>
              <w:rPr>
                <w:sz w:val="16"/>
              </w:rPr>
            </w:pPr>
            <w:r>
              <w:rPr>
                <w:spacing w:val="-10"/>
                <w:sz w:val="16"/>
              </w:rPr>
              <w:t>-</w:t>
            </w:r>
          </w:p>
        </w:tc>
        <w:tc>
          <w:tcPr>
            <w:tcW w:w="724" w:type="dxa"/>
          </w:tcPr>
          <w:p w14:paraId="0A086616" w14:textId="77777777" w:rsidR="0068651E" w:rsidRDefault="006C556A">
            <w:pPr>
              <w:pStyle w:val="TableParagraph"/>
              <w:spacing w:line="164" w:lineRule="exact"/>
              <w:ind w:right="9"/>
              <w:rPr>
                <w:sz w:val="16"/>
              </w:rPr>
            </w:pPr>
            <w:r>
              <w:rPr>
                <w:spacing w:val="-2"/>
                <w:sz w:val="16"/>
              </w:rPr>
              <w:t>15.0%</w:t>
            </w:r>
          </w:p>
        </w:tc>
      </w:tr>
      <w:tr w:rsidR="0068651E" w14:paraId="79CDFB22" w14:textId="77777777">
        <w:trPr>
          <w:trHeight w:val="183"/>
        </w:trPr>
        <w:tc>
          <w:tcPr>
            <w:tcW w:w="3600" w:type="dxa"/>
          </w:tcPr>
          <w:p w14:paraId="7C47366E" w14:textId="77777777" w:rsidR="0068651E" w:rsidRDefault="006C556A">
            <w:pPr>
              <w:pStyle w:val="TableParagraph"/>
              <w:spacing w:line="164" w:lineRule="exact"/>
              <w:ind w:left="184"/>
              <w:jc w:val="left"/>
              <w:rPr>
                <w:sz w:val="16"/>
              </w:rPr>
            </w:pPr>
            <w:r>
              <w:rPr>
                <w:sz w:val="16"/>
              </w:rPr>
              <w:t>Property</w:t>
            </w:r>
            <w:r>
              <w:rPr>
                <w:spacing w:val="-2"/>
                <w:sz w:val="16"/>
              </w:rPr>
              <w:t xml:space="preserve"> </w:t>
            </w:r>
            <w:r>
              <w:rPr>
                <w:sz w:val="16"/>
              </w:rPr>
              <w:t>and</w:t>
            </w:r>
            <w:r>
              <w:rPr>
                <w:spacing w:val="-1"/>
                <w:sz w:val="16"/>
              </w:rPr>
              <w:t xml:space="preserve"> </w:t>
            </w:r>
            <w:r>
              <w:rPr>
                <w:spacing w:val="-2"/>
                <w:sz w:val="16"/>
              </w:rPr>
              <w:t>infrastructure</w:t>
            </w:r>
          </w:p>
        </w:tc>
        <w:tc>
          <w:tcPr>
            <w:tcW w:w="848" w:type="dxa"/>
          </w:tcPr>
          <w:p w14:paraId="530003D5" w14:textId="77777777" w:rsidR="0068651E" w:rsidRDefault="006C556A">
            <w:pPr>
              <w:pStyle w:val="TableParagraph"/>
              <w:spacing w:line="164" w:lineRule="exact"/>
              <w:ind w:right="69"/>
              <w:rPr>
                <w:sz w:val="16"/>
              </w:rPr>
            </w:pPr>
            <w:r>
              <w:rPr>
                <w:spacing w:val="-2"/>
                <w:sz w:val="16"/>
              </w:rPr>
              <w:t>14.0%</w:t>
            </w:r>
          </w:p>
        </w:tc>
        <w:tc>
          <w:tcPr>
            <w:tcW w:w="785" w:type="dxa"/>
          </w:tcPr>
          <w:p w14:paraId="429FF58B" w14:textId="77777777" w:rsidR="0068651E" w:rsidRDefault="006C556A">
            <w:pPr>
              <w:pStyle w:val="TableParagraph"/>
              <w:spacing w:line="164" w:lineRule="exact"/>
              <w:ind w:right="69"/>
              <w:rPr>
                <w:sz w:val="16"/>
              </w:rPr>
            </w:pPr>
            <w:r>
              <w:rPr>
                <w:spacing w:val="-2"/>
                <w:sz w:val="16"/>
              </w:rPr>
              <w:t>14.0%</w:t>
            </w:r>
          </w:p>
        </w:tc>
        <w:tc>
          <w:tcPr>
            <w:tcW w:w="852" w:type="dxa"/>
          </w:tcPr>
          <w:p w14:paraId="0D9BB64F" w14:textId="77777777" w:rsidR="0068651E" w:rsidRDefault="006C556A">
            <w:pPr>
              <w:pStyle w:val="TableParagraph"/>
              <w:spacing w:line="164" w:lineRule="exact"/>
              <w:ind w:right="137"/>
              <w:rPr>
                <w:sz w:val="16"/>
              </w:rPr>
            </w:pPr>
            <w:r>
              <w:rPr>
                <w:spacing w:val="-10"/>
                <w:sz w:val="16"/>
              </w:rPr>
              <w:t>-</w:t>
            </w:r>
          </w:p>
        </w:tc>
        <w:tc>
          <w:tcPr>
            <w:tcW w:w="718" w:type="dxa"/>
          </w:tcPr>
          <w:p w14:paraId="29AD9BE3" w14:textId="77777777" w:rsidR="0068651E" w:rsidRDefault="006C556A">
            <w:pPr>
              <w:pStyle w:val="TableParagraph"/>
              <w:spacing w:line="164" w:lineRule="exact"/>
              <w:ind w:right="70"/>
              <w:rPr>
                <w:sz w:val="16"/>
              </w:rPr>
            </w:pPr>
            <w:r>
              <w:rPr>
                <w:spacing w:val="-2"/>
                <w:sz w:val="16"/>
              </w:rPr>
              <w:t>14.0%</w:t>
            </w:r>
          </w:p>
        </w:tc>
        <w:tc>
          <w:tcPr>
            <w:tcW w:w="724" w:type="dxa"/>
          </w:tcPr>
          <w:p w14:paraId="04422D3C" w14:textId="77777777" w:rsidR="0068651E" w:rsidRDefault="006C556A">
            <w:pPr>
              <w:pStyle w:val="TableParagraph"/>
              <w:spacing w:line="164" w:lineRule="exact"/>
              <w:ind w:right="9"/>
              <w:rPr>
                <w:sz w:val="16"/>
              </w:rPr>
            </w:pPr>
            <w:r>
              <w:rPr>
                <w:spacing w:val="-2"/>
                <w:sz w:val="16"/>
              </w:rPr>
              <w:t>13.8%</w:t>
            </w:r>
          </w:p>
        </w:tc>
      </w:tr>
      <w:tr w:rsidR="0068651E" w14:paraId="1245040E" w14:textId="77777777">
        <w:trPr>
          <w:trHeight w:val="183"/>
        </w:trPr>
        <w:tc>
          <w:tcPr>
            <w:tcW w:w="3600" w:type="dxa"/>
          </w:tcPr>
          <w:p w14:paraId="6E284B39" w14:textId="77777777" w:rsidR="0068651E" w:rsidRDefault="006C556A">
            <w:pPr>
              <w:pStyle w:val="TableParagraph"/>
              <w:spacing w:line="164" w:lineRule="exact"/>
              <w:ind w:left="184"/>
              <w:jc w:val="left"/>
              <w:rPr>
                <w:sz w:val="16"/>
              </w:rPr>
            </w:pPr>
            <w:r>
              <w:rPr>
                <w:sz w:val="16"/>
              </w:rPr>
              <w:t>Private</w:t>
            </w:r>
            <w:r>
              <w:rPr>
                <w:spacing w:val="-1"/>
                <w:sz w:val="16"/>
              </w:rPr>
              <w:t xml:space="preserve"> </w:t>
            </w:r>
            <w:r>
              <w:rPr>
                <w:spacing w:val="-2"/>
                <w:sz w:val="16"/>
              </w:rPr>
              <w:t>equity</w:t>
            </w:r>
          </w:p>
        </w:tc>
        <w:tc>
          <w:tcPr>
            <w:tcW w:w="848" w:type="dxa"/>
          </w:tcPr>
          <w:p w14:paraId="1ADABDEC" w14:textId="77777777" w:rsidR="0068651E" w:rsidRDefault="006C556A">
            <w:pPr>
              <w:pStyle w:val="TableParagraph"/>
              <w:spacing w:line="164" w:lineRule="exact"/>
              <w:ind w:right="69"/>
              <w:rPr>
                <w:sz w:val="16"/>
              </w:rPr>
            </w:pPr>
            <w:r>
              <w:rPr>
                <w:spacing w:val="-2"/>
                <w:sz w:val="16"/>
              </w:rPr>
              <w:t>11.0%</w:t>
            </w:r>
          </w:p>
        </w:tc>
        <w:tc>
          <w:tcPr>
            <w:tcW w:w="785" w:type="dxa"/>
          </w:tcPr>
          <w:p w14:paraId="54B4D615" w14:textId="77777777" w:rsidR="0068651E" w:rsidRDefault="006C556A">
            <w:pPr>
              <w:pStyle w:val="TableParagraph"/>
              <w:spacing w:line="164" w:lineRule="exact"/>
              <w:ind w:right="69"/>
              <w:rPr>
                <w:sz w:val="16"/>
              </w:rPr>
            </w:pPr>
            <w:r>
              <w:rPr>
                <w:spacing w:val="-2"/>
                <w:sz w:val="16"/>
              </w:rPr>
              <w:t>11.0%</w:t>
            </w:r>
          </w:p>
        </w:tc>
        <w:tc>
          <w:tcPr>
            <w:tcW w:w="852" w:type="dxa"/>
          </w:tcPr>
          <w:p w14:paraId="3885CB2E" w14:textId="77777777" w:rsidR="0068651E" w:rsidRDefault="006C556A">
            <w:pPr>
              <w:pStyle w:val="TableParagraph"/>
              <w:spacing w:line="164" w:lineRule="exact"/>
              <w:ind w:right="137"/>
              <w:rPr>
                <w:sz w:val="16"/>
              </w:rPr>
            </w:pPr>
            <w:r>
              <w:rPr>
                <w:spacing w:val="-10"/>
                <w:sz w:val="16"/>
              </w:rPr>
              <w:t>-</w:t>
            </w:r>
          </w:p>
        </w:tc>
        <w:tc>
          <w:tcPr>
            <w:tcW w:w="718" w:type="dxa"/>
          </w:tcPr>
          <w:p w14:paraId="7FD07E98" w14:textId="77777777" w:rsidR="0068651E" w:rsidRDefault="006C556A">
            <w:pPr>
              <w:pStyle w:val="TableParagraph"/>
              <w:spacing w:line="164" w:lineRule="exact"/>
              <w:ind w:right="70"/>
              <w:rPr>
                <w:sz w:val="16"/>
              </w:rPr>
            </w:pPr>
            <w:r>
              <w:rPr>
                <w:spacing w:val="-2"/>
                <w:sz w:val="16"/>
              </w:rPr>
              <w:t>11.0%</w:t>
            </w:r>
          </w:p>
        </w:tc>
        <w:tc>
          <w:tcPr>
            <w:tcW w:w="724" w:type="dxa"/>
          </w:tcPr>
          <w:p w14:paraId="7C959A15" w14:textId="77777777" w:rsidR="0068651E" w:rsidRDefault="006C556A">
            <w:pPr>
              <w:pStyle w:val="TableParagraph"/>
              <w:spacing w:line="164" w:lineRule="exact"/>
              <w:ind w:right="9"/>
              <w:rPr>
                <w:sz w:val="16"/>
              </w:rPr>
            </w:pPr>
            <w:r>
              <w:rPr>
                <w:spacing w:val="-2"/>
                <w:sz w:val="16"/>
              </w:rPr>
              <w:t>22.1%</w:t>
            </w:r>
          </w:p>
        </w:tc>
      </w:tr>
      <w:tr w:rsidR="0068651E" w14:paraId="53A1F812" w14:textId="77777777">
        <w:trPr>
          <w:trHeight w:val="184"/>
        </w:trPr>
        <w:tc>
          <w:tcPr>
            <w:tcW w:w="3600" w:type="dxa"/>
          </w:tcPr>
          <w:p w14:paraId="7CB93A44" w14:textId="77777777" w:rsidR="0068651E" w:rsidRDefault="006C556A">
            <w:pPr>
              <w:pStyle w:val="TableParagraph"/>
              <w:spacing w:line="165" w:lineRule="exact"/>
              <w:ind w:left="184"/>
              <w:jc w:val="left"/>
              <w:rPr>
                <w:sz w:val="16"/>
              </w:rPr>
            </w:pPr>
            <w:r>
              <w:rPr>
                <w:sz w:val="16"/>
              </w:rPr>
              <w:t>Hedge</w:t>
            </w:r>
            <w:r>
              <w:rPr>
                <w:spacing w:val="-4"/>
                <w:sz w:val="16"/>
              </w:rPr>
              <w:t xml:space="preserve"> </w:t>
            </w:r>
            <w:r>
              <w:rPr>
                <w:spacing w:val="-2"/>
                <w:sz w:val="16"/>
              </w:rPr>
              <w:t>funds</w:t>
            </w:r>
          </w:p>
        </w:tc>
        <w:tc>
          <w:tcPr>
            <w:tcW w:w="848" w:type="dxa"/>
          </w:tcPr>
          <w:p w14:paraId="68FD30D8" w14:textId="77777777" w:rsidR="0068651E" w:rsidRDefault="006C556A">
            <w:pPr>
              <w:pStyle w:val="TableParagraph"/>
              <w:spacing w:line="165" w:lineRule="exact"/>
              <w:ind w:right="70"/>
              <w:rPr>
                <w:sz w:val="16"/>
              </w:rPr>
            </w:pPr>
            <w:r>
              <w:rPr>
                <w:spacing w:val="-10"/>
                <w:sz w:val="16"/>
              </w:rPr>
              <w:t>-</w:t>
            </w:r>
          </w:p>
        </w:tc>
        <w:tc>
          <w:tcPr>
            <w:tcW w:w="785" w:type="dxa"/>
          </w:tcPr>
          <w:p w14:paraId="5447CF45" w14:textId="77777777" w:rsidR="0068651E" w:rsidRDefault="006C556A">
            <w:pPr>
              <w:pStyle w:val="TableParagraph"/>
              <w:spacing w:line="165" w:lineRule="exact"/>
              <w:ind w:right="70"/>
              <w:rPr>
                <w:sz w:val="16"/>
              </w:rPr>
            </w:pPr>
            <w:r>
              <w:rPr>
                <w:spacing w:val="-10"/>
                <w:sz w:val="16"/>
              </w:rPr>
              <w:t>-</w:t>
            </w:r>
          </w:p>
        </w:tc>
        <w:tc>
          <w:tcPr>
            <w:tcW w:w="852" w:type="dxa"/>
          </w:tcPr>
          <w:p w14:paraId="61E76D1F" w14:textId="77777777" w:rsidR="0068651E" w:rsidRDefault="006C556A">
            <w:pPr>
              <w:pStyle w:val="TableParagraph"/>
              <w:spacing w:line="165" w:lineRule="exact"/>
              <w:ind w:right="137"/>
              <w:rPr>
                <w:sz w:val="16"/>
              </w:rPr>
            </w:pPr>
            <w:r>
              <w:rPr>
                <w:spacing w:val="-10"/>
                <w:sz w:val="16"/>
              </w:rPr>
              <w:t>-</w:t>
            </w:r>
          </w:p>
        </w:tc>
        <w:tc>
          <w:tcPr>
            <w:tcW w:w="718" w:type="dxa"/>
          </w:tcPr>
          <w:p w14:paraId="06521D0D" w14:textId="77777777" w:rsidR="0068651E" w:rsidRDefault="006C556A">
            <w:pPr>
              <w:pStyle w:val="TableParagraph"/>
              <w:spacing w:line="165" w:lineRule="exact"/>
              <w:ind w:right="70"/>
              <w:rPr>
                <w:sz w:val="16"/>
              </w:rPr>
            </w:pPr>
            <w:r>
              <w:rPr>
                <w:spacing w:val="-10"/>
                <w:sz w:val="16"/>
              </w:rPr>
              <w:t>-</w:t>
            </w:r>
          </w:p>
        </w:tc>
        <w:tc>
          <w:tcPr>
            <w:tcW w:w="724" w:type="dxa"/>
          </w:tcPr>
          <w:p w14:paraId="17312696" w14:textId="77777777" w:rsidR="0068651E" w:rsidRDefault="006C556A">
            <w:pPr>
              <w:pStyle w:val="TableParagraph"/>
              <w:spacing w:line="165" w:lineRule="exact"/>
              <w:ind w:right="8"/>
              <w:rPr>
                <w:sz w:val="16"/>
              </w:rPr>
            </w:pPr>
            <w:r>
              <w:rPr>
                <w:spacing w:val="-4"/>
                <w:sz w:val="16"/>
              </w:rPr>
              <w:t>1.2%</w:t>
            </w:r>
          </w:p>
        </w:tc>
      </w:tr>
      <w:tr w:rsidR="0068651E" w14:paraId="27D2007E" w14:textId="77777777">
        <w:trPr>
          <w:trHeight w:val="183"/>
        </w:trPr>
        <w:tc>
          <w:tcPr>
            <w:tcW w:w="3600" w:type="dxa"/>
          </w:tcPr>
          <w:p w14:paraId="07B6B17F" w14:textId="77777777" w:rsidR="0068651E" w:rsidRDefault="006C556A">
            <w:pPr>
              <w:pStyle w:val="TableParagraph"/>
              <w:spacing w:line="164" w:lineRule="exact"/>
              <w:ind w:left="184"/>
              <w:jc w:val="left"/>
              <w:rPr>
                <w:sz w:val="16"/>
              </w:rPr>
            </w:pPr>
            <w:r>
              <w:rPr>
                <w:sz w:val="16"/>
              </w:rPr>
              <w:t>Debt</w:t>
            </w:r>
            <w:r>
              <w:rPr>
                <w:spacing w:val="-2"/>
                <w:sz w:val="16"/>
              </w:rPr>
              <w:t xml:space="preserve"> instruments</w:t>
            </w:r>
          </w:p>
        </w:tc>
        <w:tc>
          <w:tcPr>
            <w:tcW w:w="848" w:type="dxa"/>
          </w:tcPr>
          <w:p w14:paraId="06C3F848" w14:textId="77777777" w:rsidR="0068651E" w:rsidRDefault="006C556A">
            <w:pPr>
              <w:pStyle w:val="TableParagraph"/>
              <w:spacing w:line="164" w:lineRule="exact"/>
              <w:ind w:right="69"/>
              <w:rPr>
                <w:sz w:val="16"/>
              </w:rPr>
            </w:pPr>
            <w:r>
              <w:rPr>
                <w:spacing w:val="-4"/>
                <w:sz w:val="16"/>
              </w:rPr>
              <w:t>4.0%</w:t>
            </w:r>
          </w:p>
        </w:tc>
        <w:tc>
          <w:tcPr>
            <w:tcW w:w="785" w:type="dxa"/>
          </w:tcPr>
          <w:p w14:paraId="27189CE7" w14:textId="77777777" w:rsidR="0068651E" w:rsidRDefault="006C556A">
            <w:pPr>
              <w:pStyle w:val="TableParagraph"/>
              <w:spacing w:line="164" w:lineRule="exact"/>
              <w:ind w:right="69"/>
              <w:rPr>
                <w:sz w:val="16"/>
              </w:rPr>
            </w:pPr>
            <w:r>
              <w:rPr>
                <w:spacing w:val="-4"/>
                <w:sz w:val="16"/>
              </w:rPr>
              <w:t>4.0%</w:t>
            </w:r>
          </w:p>
        </w:tc>
        <w:tc>
          <w:tcPr>
            <w:tcW w:w="852" w:type="dxa"/>
          </w:tcPr>
          <w:p w14:paraId="76480CFA" w14:textId="77777777" w:rsidR="0068651E" w:rsidRDefault="006C556A">
            <w:pPr>
              <w:pStyle w:val="TableParagraph"/>
              <w:spacing w:line="164" w:lineRule="exact"/>
              <w:ind w:right="137"/>
              <w:rPr>
                <w:sz w:val="16"/>
              </w:rPr>
            </w:pPr>
            <w:r>
              <w:rPr>
                <w:spacing w:val="-10"/>
                <w:sz w:val="16"/>
              </w:rPr>
              <w:t>-</w:t>
            </w:r>
          </w:p>
        </w:tc>
        <w:tc>
          <w:tcPr>
            <w:tcW w:w="718" w:type="dxa"/>
          </w:tcPr>
          <w:p w14:paraId="4526C277" w14:textId="77777777" w:rsidR="0068651E" w:rsidRDefault="006C556A">
            <w:pPr>
              <w:pStyle w:val="TableParagraph"/>
              <w:spacing w:line="164" w:lineRule="exact"/>
              <w:ind w:right="70"/>
              <w:rPr>
                <w:sz w:val="16"/>
              </w:rPr>
            </w:pPr>
            <w:r>
              <w:rPr>
                <w:spacing w:val="-10"/>
                <w:sz w:val="16"/>
              </w:rPr>
              <w:t>-</w:t>
            </w:r>
          </w:p>
        </w:tc>
        <w:tc>
          <w:tcPr>
            <w:tcW w:w="724" w:type="dxa"/>
          </w:tcPr>
          <w:p w14:paraId="7AFF1B94" w14:textId="77777777" w:rsidR="0068651E" w:rsidRDefault="006C556A">
            <w:pPr>
              <w:pStyle w:val="TableParagraph"/>
              <w:spacing w:line="164" w:lineRule="exact"/>
              <w:ind w:right="8"/>
              <w:rPr>
                <w:sz w:val="16"/>
              </w:rPr>
            </w:pPr>
            <w:r>
              <w:rPr>
                <w:spacing w:val="-4"/>
                <w:sz w:val="16"/>
              </w:rPr>
              <w:t>3.3%</w:t>
            </w:r>
          </w:p>
        </w:tc>
      </w:tr>
      <w:tr w:rsidR="0068651E" w14:paraId="609105A5" w14:textId="77777777">
        <w:trPr>
          <w:trHeight w:val="183"/>
        </w:trPr>
        <w:tc>
          <w:tcPr>
            <w:tcW w:w="3600" w:type="dxa"/>
          </w:tcPr>
          <w:p w14:paraId="3E69A1D6" w14:textId="77777777" w:rsidR="0068651E" w:rsidRDefault="006C556A">
            <w:pPr>
              <w:pStyle w:val="TableParagraph"/>
              <w:spacing w:line="164" w:lineRule="exact"/>
              <w:ind w:left="184"/>
              <w:jc w:val="left"/>
              <w:rPr>
                <w:sz w:val="16"/>
              </w:rPr>
            </w:pPr>
            <w:r>
              <w:rPr>
                <w:sz w:val="16"/>
              </w:rPr>
              <w:t>Diversified</w:t>
            </w:r>
            <w:r>
              <w:rPr>
                <w:spacing w:val="-5"/>
                <w:sz w:val="16"/>
              </w:rPr>
              <w:t xml:space="preserve"> </w:t>
            </w:r>
            <w:r>
              <w:rPr>
                <w:sz w:val="16"/>
              </w:rPr>
              <w:t>growth</w:t>
            </w:r>
            <w:r>
              <w:rPr>
                <w:spacing w:val="-4"/>
                <w:sz w:val="16"/>
              </w:rPr>
              <w:t xml:space="preserve"> funds</w:t>
            </w:r>
          </w:p>
        </w:tc>
        <w:tc>
          <w:tcPr>
            <w:tcW w:w="848" w:type="dxa"/>
          </w:tcPr>
          <w:p w14:paraId="75727431" w14:textId="77777777" w:rsidR="0068651E" w:rsidRDefault="006C556A">
            <w:pPr>
              <w:pStyle w:val="TableParagraph"/>
              <w:spacing w:line="164" w:lineRule="exact"/>
              <w:ind w:right="70"/>
              <w:rPr>
                <w:sz w:val="16"/>
              </w:rPr>
            </w:pPr>
            <w:r>
              <w:rPr>
                <w:spacing w:val="-10"/>
                <w:sz w:val="16"/>
              </w:rPr>
              <w:t>-</w:t>
            </w:r>
          </w:p>
        </w:tc>
        <w:tc>
          <w:tcPr>
            <w:tcW w:w="785" w:type="dxa"/>
          </w:tcPr>
          <w:p w14:paraId="42E079C1" w14:textId="77777777" w:rsidR="0068651E" w:rsidRDefault="006C556A">
            <w:pPr>
              <w:pStyle w:val="TableParagraph"/>
              <w:spacing w:line="164" w:lineRule="exact"/>
              <w:ind w:right="70"/>
              <w:rPr>
                <w:sz w:val="16"/>
              </w:rPr>
            </w:pPr>
            <w:r>
              <w:rPr>
                <w:spacing w:val="-10"/>
                <w:sz w:val="16"/>
              </w:rPr>
              <w:t>-</w:t>
            </w:r>
          </w:p>
        </w:tc>
        <w:tc>
          <w:tcPr>
            <w:tcW w:w="852" w:type="dxa"/>
          </w:tcPr>
          <w:p w14:paraId="38ABC7FE" w14:textId="77777777" w:rsidR="0068651E" w:rsidRDefault="006C556A">
            <w:pPr>
              <w:pStyle w:val="TableParagraph"/>
              <w:spacing w:line="164" w:lineRule="exact"/>
              <w:ind w:right="137"/>
              <w:rPr>
                <w:sz w:val="16"/>
              </w:rPr>
            </w:pPr>
            <w:r>
              <w:rPr>
                <w:spacing w:val="-10"/>
                <w:sz w:val="16"/>
              </w:rPr>
              <w:t>-</w:t>
            </w:r>
          </w:p>
        </w:tc>
        <w:tc>
          <w:tcPr>
            <w:tcW w:w="718" w:type="dxa"/>
          </w:tcPr>
          <w:p w14:paraId="31241DD0" w14:textId="77777777" w:rsidR="0068651E" w:rsidRDefault="006C556A">
            <w:pPr>
              <w:pStyle w:val="TableParagraph"/>
              <w:spacing w:line="164" w:lineRule="exact"/>
              <w:ind w:right="70"/>
              <w:rPr>
                <w:sz w:val="16"/>
              </w:rPr>
            </w:pPr>
            <w:r>
              <w:rPr>
                <w:spacing w:val="-10"/>
                <w:sz w:val="16"/>
              </w:rPr>
              <w:t>-</w:t>
            </w:r>
          </w:p>
        </w:tc>
        <w:tc>
          <w:tcPr>
            <w:tcW w:w="724" w:type="dxa"/>
          </w:tcPr>
          <w:p w14:paraId="5198736D" w14:textId="77777777" w:rsidR="0068651E" w:rsidRDefault="006C556A">
            <w:pPr>
              <w:pStyle w:val="TableParagraph"/>
              <w:spacing w:line="164" w:lineRule="exact"/>
              <w:ind w:right="8"/>
              <w:rPr>
                <w:sz w:val="16"/>
              </w:rPr>
            </w:pPr>
            <w:r>
              <w:rPr>
                <w:spacing w:val="-4"/>
                <w:sz w:val="16"/>
              </w:rPr>
              <w:t>0.1%</w:t>
            </w:r>
          </w:p>
        </w:tc>
      </w:tr>
      <w:tr w:rsidR="0068651E" w14:paraId="0BDBE7C5" w14:textId="77777777">
        <w:trPr>
          <w:trHeight w:val="184"/>
        </w:trPr>
        <w:tc>
          <w:tcPr>
            <w:tcW w:w="3600" w:type="dxa"/>
          </w:tcPr>
          <w:p w14:paraId="36927E1B" w14:textId="77777777" w:rsidR="0068651E" w:rsidRDefault="006C556A">
            <w:pPr>
              <w:pStyle w:val="TableParagraph"/>
              <w:spacing w:line="165" w:lineRule="exact"/>
              <w:ind w:left="184"/>
              <w:jc w:val="left"/>
              <w:rPr>
                <w:sz w:val="16"/>
              </w:rPr>
            </w:pPr>
            <w:r>
              <w:rPr>
                <w:spacing w:val="-2"/>
                <w:sz w:val="16"/>
              </w:rPr>
              <w:t>Other</w:t>
            </w:r>
          </w:p>
        </w:tc>
        <w:tc>
          <w:tcPr>
            <w:tcW w:w="848" w:type="dxa"/>
          </w:tcPr>
          <w:p w14:paraId="2CFCB29E" w14:textId="77777777" w:rsidR="0068651E" w:rsidRDefault="006C556A">
            <w:pPr>
              <w:pStyle w:val="TableParagraph"/>
              <w:spacing w:line="165" w:lineRule="exact"/>
              <w:ind w:right="69"/>
              <w:rPr>
                <w:sz w:val="16"/>
              </w:rPr>
            </w:pPr>
            <w:r>
              <w:rPr>
                <w:spacing w:val="-4"/>
                <w:sz w:val="16"/>
              </w:rPr>
              <w:t>9.0%</w:t>
            </w:r>
          </w:p>
        </w:tc>
        <w:tc>
          <w:tcPr>
            <w:tcW w:w="785" w:type="dxa"/>
          </w:tcPr>
          <w:p w14:paraId="755D24F2" w14:textId="77777777" w:rsidR="0068651E" w:rsidRDefault="006C556A">
            <w:pPr>
              <w:pStyle w:val="TableParagraph"/>
              <w:spacing w:line="165" w:lineRule="exact"/>
              <w:ind w:right="69"/>
              <w:rPr>
                <w:sz w:val="16"/>
              </w:rPr>
            </w:pPr>
            <w:r>
              <w:rPr>
                <w:spacing w:val="-4"/>
                <w:sz w:val="16"/>
              </w:rPr>
              <w:t>9.0%</w:t>
            </w:r>
          </w:p>
        </w:tc>
        <w:tc>
          <w:tcPr>
            <w:tcW w:w="852" w:type="dxa"/>
          </w:tcPr>
          <w:p w14:paraId="115F580B" w14:textId="77777777" w:rsidR="0068651E" w:rsidRDefault="006C556A">
            <w:pPr>
              <w:pStyle w:val="TableParagraph"/>
              <w:spacing w:line="165" w:lineRule="exact"/>
              <w:ind w:right="137"/>
              <w:rPr>
                <w:sz w:val="16"/>
              </w:rPr>
            </w:pPr>
            <w:r>
              <w:rPr>
                <w:spacing w:val="-10"/>
                <w:sz w:val="16"/>
              </w:rPr>
              <w:t>-</w:t>
            </w:r>
          </w:p>
        </w:tc>
        <w:tc>
          <w:tcPr>
            <w:tcW w:w="718" w:type="dxa"/>
          </w:tcPr>
          <w:p w14:paraId="11C168DA" w14:textId="77777777" w:rsidR="0068651E" w:rsidRDefault="006C556A">
            <w:pPr>
              <w:pStyle w:val="TableParagraph"/>
              <w:spacing w:line="165" w:lineRule="exact"/>
              <w:ind w:right="70"/>
              <w:rPr>
                <w:sz w:val="16"/>
              </w:rPr>
            </w:pPr>
            <w:r>
              <w:rPr>
                <w:spacing w:val="-2"/>
                <w:sz w:val="16"/>
              </w:rPr>
              <w:t>14.0%</w:t>
            </w:r>
          </w:p>
        </w:tc>
        <w:tc>
          <w:tcPr>
            <w:tcW w:w="724" w:type="dxa"/>
          </w:tcPr>
          <w:p w14:paraId="43E03847" w14:textId="77777777" w:rsidR="0068651E" w:rsidRDefault="006C556A">
            <w:pPr>
              <w:pStyle w:val="TableParagraph"/>
              <w:spacing w:line="165" w:lineRule="exact"/>
              <w:ind w:right="8"/>
              <w:rPr>
                <w:sz w:val="16"/>
              </w:rPr>
            </w:pPr>
            <w:r>
              <w:rPr>
                <w:spacing w:val="-4"/>
                <w:sz w:val="16"/>
              </w:rPr>
              <w:t>4.1%</w:t>
            </w:r>
          </w:p>
        </w:tc>
      </w:tr>
      <w:tr w:rsidR="0068651E" w14:paraId="61B72916" w14:textId="77777777">
        <w:trPr>
          <w:trHeight w:val="181"/>
        </w:trPr>
        <w:tc>
          <w:tcPr>
            <w:tcW w:w="3600" w:type="dxa"/>
          </w:tcPr>
          <w:p w14:paraId="0E571A3B" w14:textId="77777777" w:rsidR="0068651E" w:rsidRDefault="006C556A">
            <w:pPr>
              <w:pStyle w:val="TableParagraph"/>
              <w:spacing w:line="162" w:lineRule="exact"/>
              <w:ind w:left="184"/>
              <w:jc w:val="left"/>
              <w:rPr>
                <w:sz w:val="16"/>
              </w:rPr>
            </w:pPr>
            <w:r>
              <w:rPr>
                <w:spacing w:val="-4"/>
                <w:sz w:val="16"/>
              </w:rPr>
              <w:t>Cash</w:t>
            </w:r>
          </w:p>
        </w:tc>
        <w:tc>
          <w:tcPr>
            <w:tcW w:w="848" w:type="dxa"/>
            <w:tcBorders>
              <w:bottom w:val="single" w:sz="4" w:space="0" w:color="000000"/>
            </w:tcBorders>
          </w:tcPr>
          <w:p w14:paraId="3E95FC9C" w14:textId="77777777" w:rsidR="0068651E" w:rsidRDefault="006C556A">
            <w:pPr>
              <w:pStyle w:val="TableParagraph"/>
              <w:spacing w:line="162" w:lineRule="exact"/>
              <w:ind w:right="69"/>
              <w:rPr>
                <w:sz w:val="16"/>
              </w:rPr>
            </w:pPr>
            <w:r>
              <w:rPr>
                <w:spacing w:val="-2"/>
                <w:sz w:val="16"/>
              </w:rPr>
              <w:t>15.0%</w:t>
            </w:r>
          </w:p>
        </w:tc>
        <w:tc>
          <w:tcPr>
            <w:tcW w:w="785" w:type="dxa"/>
            <w:tcBorders>
              <w:bottom w:val="single" w:sz="4" w:space="0" w:color="000000"/>
            </w:tcBorders>
          </w:tcPr>
          <w:p w14:paraId="1B08C8D6" w14:textId="77777777" w:rsidR="0068651E" w:rsidRDefault="006C556A">
            <w:pPr>
              <w:pStyle w:val="TableParagraph"/>
              <w:spacing w:line="162" w:lineRule="exact"/>
              <w:ind w:right="69"/>
              <w:rPr>
                <w:sz w:val="16"/>
              </w:rPr>
            </w:pPr>
            <w:r>
              <w:rPr>
                <w:spacing w:val="-2"/>
                <w:sz w:val="16"/>
              </w:rPr>
              <w:t>15.0%</w:t>
            </w:r>
          </w:p>
        </w:tc>
        <w:tc>
          <w:tcPr>
            <w:tcW w:w="852" w:type="dxa"/>
            <w:tcBorders>
              <w:bottom w:val="single" w:sz="4" w:space="0" w:color="000000"/>
            </w:tcBorders>
          </w:tcPr>
          <w:p w14:paraId="3B0D7D41" w14:textId="77777777" w:rsidR="0068651E" w:rsidRDefault="006C556A">
            <w:pPr>
              <w:pStyle w:val="TableParagraph"/>
              <w:spacing w:line="162" w:lineRule="exact"/>
              <w:ind w:right="137"/>
              <w:rPr>
                <w:sz w:val="16"/>
              </w:rPr>
            </w:pPr>
            <w:r>
              <w:rPr>
                <w:spacing w:val="-10"/>
                <w:sz w:val="16"/>
              </w:rPr>
              <w:t>-</w:t>
            </w:r>
          </w:p>
        </w:tc>
        <w:tc>
          <w:tcPr>
            <w:tcW w:w="718" w:type="dxa"/>
            <w:tcBorders>
              <w:bottom w:val="single" w:sz="4" w:space="0" w:color="000000"/>
            </w:tcBorders>
          </w:tcPr>
          <w:p w14:paraId="0F8AF358" w14:textId="77777777" w:rsidR="0068651E" w:rsidRDefault="006C556A">
            <w:pPr>
              <w:pStyle w:val="TableParagraph"/>
              <w:spacing w:line="162" w:lineRule="exact"/>
              <w:ind w:right="70"/>
              <w:rPr>
                <w:sz w:val="16"/>
              </w:rPr>
            </w:pPr>
            <w:r>
              <w:rPr>
                <w:spacing w:val="-2"/>
                <w:sz w:val="16"/>
              </w:rPr>
              <w:t>14.0%</w:t>
            </w:r>
          </w:p>
        </w:tc>
        <w:tc>
          <w:tcPr>
            <w:tcW w:w="724" w:type="dxa"/>
            <w:tcBorders>
              <w:bottom w:val="single" w:sz="4" w:space="0" w:color="000000"/>
            </w:tcBorders>
          </w:tcPr>
          <w:p w14:paraId="60A62A71" w14:textId="77777777" w:rsidR="0068651E" w:rsidRDefault="006C556A">
            <w:pPr>
              <w:pStyle w:val="TableParagraph"/>
              <w:spacing w:line="162" w:lineRule="exact"/>
              <w:ind w:right="9"/>
              <w:rPr>
                <w:sz w:val="16"/>
              </w:rPr>
            </w:pPr>
            <w:r>
              <w:rPr>
                <w:spacing w:val="-2"/>
                <w:sz w:val="16"/>
              </w:rPr>
              <w:t>16.2%</w:t>
            </w:r>
          </w:p>
        </w:tc>
      </w:tr>
      <w:tr w:rsidR="0068651E" w14:paraId="12DABE58" w14:textId="77777777">
        <w:trPr>
          <w:trHeight w:val="370"/>
        </w:trPr>
        <w:tc>
          <w:tcPr>
            <w:tcW w:w="3600" w:type="dxa"/>
          </w:tcPr>
          <w:p w14:paraId="4AB00A62" w14:textId="77777777" w:rsidR="0068651E" w:rsidRDefault="006C556A">
            <w:pPr>
              <w:pStyle w:val="TableParagraph"/>
              <w:spacing w:before="1" w:line="183" w:lineRule="exact"/>
              <w:ind w:left="24"/>
              <w:jc w:val="left"/>
              <w:rPr>
                <w:b/>
                <w:sz w:val="16"/>
              </w:rPr>
            </w:pPr>
            <w:r>
              <w:rPr>
                <w:b/>
                <w:spacing w:val="-2"/>
                <w:sz w:val="16"/>
              </w:rPr>
              <w:t>Total</w:t>
            </w:r>
          </w:p>
          <w:p w14:paraId="5E8B1FD3" w14:textId="77777777" w:rsidR="0068651E" w:rsidRDefault="006C556A">
            <w:pPr>
              <w:pStyle w:val="TableParagraph"/>
              <w:spacing w:line="166" w:lineRule="exact"/>
              <w:ind w:left="24"/>
              <w:jc w:val="left"/>
              <w:rPr>
                <w:b/>
                <w:sz w:val="16"/>
              </w:rPr>
            </w:pPr>
            <w:r>
              <w:rPr>
                <w:b/>
                <w:sz w:val="16"/>
              </w:rPr>
              <w:t>Principal</w:t>
            </w:r>
            <w:r>
              <w:rPr>
                <w:b/>
                <w:spacing w:val="-4"/>
                <w:sz w:val="16"/>
              </w:rPr>
              <w:t xml:space="preserve"> </w:t>
            </w:r>
            <w:r>
              <w:rPr>
                <w:b/>
                <w:sz w:val="16"/>
              </w:rPr>
              <w:t>actuarial</w:t>
            </w:r>
            <w:r>
              <w:rPr>
                <w:b/>
                <w:spacing w:val="-3"/>
                <w:sz w:val="16"/>
              </w:rPr>
              <w:t xml:space="preserve"> </w:t>
            </w:r>
            <w:r>
              <w:rPr>
                <w:b/>
                <w:sz w:val="16"/>
              </w:rPr>
              <w:t>assumptions</w:t>
            </w:r>
            <w:r>
              <w:rPr>
                <w:b/>
                <w:spacing w:val="-5"/>
                <w:sz w:val="16"/>
              </w:rPr>
              <w:t xml:space="preserve"> </w:t>
            </w:r>
            <w:r>
              <w:rPr>
                <w:b/>
                <w:sz w:val="16"/>
              </w:rPr>
              <w:t>at</w:t>
            </w:r>
            <w:r>
              <w:rPr>
                <w:b/>
                <w:spacing w:val="-4"/>
                <w:sz w:val="16"/>
              </w:rPr>
              <w:t xml:space="preserve"> </w:t>
            </w:r>
            <w:r>
              <w:rPr>
                <w:b/>
                <w:spacing w:val="-5"/>
                <w:sz w:val="16"/>
              </w:rPr>
              <w:t>the</w:t>
            </w:r>
          </w:p>
        </w:tc>
        <w:tc>
          <w:tcPr>
            <w:tcW w:w="848" w:type="dxa"/>
            <w:tcBorders>
              <w:top w:val="single" w:sz="4" w:space="0" w:color="000000"/>
            </w:tcBorders>
          </w:tcPr>
          <w:p w14:paraId="1A50D3C5" w14:textId="77777777" w:rsidR="0068651E" w:rsidRDefault="006C556A">
            <w:pPr>
              <w:pStyle w:val="TableParagraph"/>
              <w:spacing w:before="1"/>
              <w:ind w:right="71"/>
              <w:rPr>
                <w:b/>
                <w:sz w:val="16"/>
              </w:rPr>
            </w:pPr>
            <w:r>
              <w:rPr>
                <w:b/>
                <w:spacing w:val="-4"/>
                <w:sz w:val="16"/>
              </w:rPr>
              <w:t>100%</w:t>
            </w:r>
          </w:p>
        </w:tc>
        <w:tc>
          <w:tcPr>
            <w:tcW w:w="785" w:type="dxa"/>
            <w:tcBorders>
              <w:top w:val="single" w:sz="4" w:space="0" w:color="000000"/>
            </w:tcBorders>
          </w:tcPr>
          <w:p w14:paraId="29D8F88C" w14:textId="77777777" w:rsidR="0068651E" w:rsidRDefault="006C556A">
            <w:pPr>
              <w:pStyle w:val="TableParagraph"/>
              <w:spacing w:before="1"/>
              <w:ind w:right="72"/>
              <w:rPr>
                <w:b/>
                <w:sz w:val="16"/>
              </w:rPr>
            </w:pPr>
            <w:r>
              <w:rPr>
                <w:b/>
                <w:spacing w:val="-4"/>
                <w:sz w:val="16"/>
              </w:rPr>
              <w:t>100%</w:t>
            </w:r>
          </w:p>
        </w:tc>
        <w:tc>
          <w:tcPr>
            <w:tcW w:w="852" w:type="dxa"/>
            <w:tcBorders>
              <w:top w:val="single" w:sz="4" w:space="0" w:color="000000"/>
            </w:tcBorders>
          </w:tcPr>
          <w:p w14:paraId="03C3CD62" w14:textId="77777777" w:rsidR="0068651E" w:rsidRDefault="006C556A">
            <w:pPr>
              <w:pStyle w:val="TableParagraph"/>
              <w:spacing w:before="1"/>
              <w:ind w:right="137"/>
              <w:rPr>
                <w:b/>
                <w:sz w:val="16"/>
              </w:rPr>
            </w:pPr>
            <w:r>
              <w:rPr>
                <w:b/>
                <w:spacing w:val="-10"/>
                <w:sz w:val="16"/>
              </w:rPr>
              <w:t>-</w:t>
            </w:r>
          </w:p>
        </w:tc>
        <w:tc>
          <w:tcPr>
            <w:tcW w:w="718" w:type="dxa"/>
            <w:tcBorders>
              <w:top w:val="single" w:sz="4" w:space="0" w:color="000000"/>
            </w:tcBorders>
          </w:tcPr>
          <w:p w14:paraId="09AAD6C3" w14:textId="77777777" w:rsidR="0068651E" w:rsidRDefault="006C556A">
            <w:pPr>
              <w:pStyle w:val="TableParagraph"/>
              <w:spacing w:before="1"/>
              <w:ind w:right="72"/>
              <w:rPr>
                <w:b/>
                <w:sz w:val="16"/>
              </w:rPr>
            </w:pPr>
            <w:r>
              <w:rPr>
                <w:b/>
                <w:spacing w:val="-4"/>
                <w:sz w:val="16"/>
              </w:rPr>
              <w:t>100%</w:t>
            </w:r>
          </w:p>
        </w:tc>
        <w:tc>
          <w:tcPr>
            <w:tcW w:w="724" w:type="dxa"/>
            <w:tcBorders>
              <w:top w:val="single" w:sz="4" w:space="0" w:color="000000"/>
            </w:tcBorders>
          </w:tcPr>
          <w:p w14:paraId="79FDA61E" w14:textId="77777777" w:rsidR="0068651E" w:rsidRDefault="006C556A">
            <w:pPr>
              <w:pStyle w:val="TableParagraph"/>
              <w:spacing w:before="1"/>
              <w:ind w:right="11"/>
              <w:rPr>
                <w:b/>
                <w:sz w:val="16"/>
              </w:rPr>
            </w:pPr>
            <w:r>
              <w:rPr>
                <w:b/>
                <w:spacing w:val="-4"/>
                <w:sz w:val="16"/>
              </w:rPr>
              <w:t>100%</w:t>
            </w:r>
          </w:p>
        </w:tc>
      </w:tr>
      <w:tr w:rsidR="0068651E" w14:paraId="628923BB" w14:textId="77777777">
        <w:trPr>
          <w:trHeight w:val="184"/>
        </w:trPr>
        <w:tc>
          <w:tcPr>
            <w:tcW w:w="3600" w:type="dxa"/>
          </w:tcPr>
          <w:p w14:paraId="6CC4E9BE" w14:textId="77777777" w:rsidR="0068651E" w:rsidRDefault="006C556A">
            <w:pPr>
              <w:pStyle w:val="TableParagraph"/>
              <w:spacing w:line="165" w:lineRule="exact"/>
              <w:ind w:left="24"/>
              <w:jc w:val="left"/>
              <w:rPr>
                <w:b/>
                <w:sz w:val="16"/>
              </w:rPr>
            </w:pPr>
            <w:r>
              <w:rPr>
                <w:b/>
                <w:sz w:val="16"/>
              </w:rPr>
              <w:t>reporting</w:t>
            </w:r>
            <w:r>
              <w:rPr>
                <w:b/>
                <w:spacing w:val="-2"/>
                <w:sz w:val="16"/>
              </w:rPr>
              <w:t xml:space="preserve"> </w:t>
            </w:r>
            <w:r>
              <w:rPr>
                <w:b/>
                <w:spacing w:val="-4"/>
                <w:sz w:val="16"/>
              </w:rPr>
              <w:t>date</w:t>
            </w:r>
          </w:p>
        </w:tc>
        <w:tc>
          <w:tcPr>
            <w:tcW w:w="848" w:type="dxa"/>
          </w:tcPr>
          <w:p w14:paraId="59480B91" w14:textId="77777777" w:rsidR="0068651E" w:rsidRDefault="0068651E">
            <w:pPr>
              <w:pStyle w:val="TableParagraph"/>
              <w:jc w:val="left"/>
              <w:rPr>
                <w:rFonts w:ascii="Times New Roman"/>
                <w:sz w:val="12"/>
              </w:rPr>
            </w:pPr>
          </w:p>
        </w:tc>
        <w:tc>
          <w:tcPr>
            <w:tcW w:w="785" w:type="dxa"/>
          </w:tcPr>
          <w:p w14:paraId="3BF0A918" w14:textId="77777777" w:rsidR="0068651E" w:rsidRDefault="0068651E">
            <w:pPr>
              <w:pStyle w:val="TableParagraph"/>
              <w:jc w:val="left"/>
              <w:rPr>
                <w:rFonts w:ascii="Times New Roman"/>
                <w:sz w:val="12"/>
              </w:rPr>
            </w:pPr>
          </w:p>
        </w:tc>
        <w:tc>
          <w:tcPr>
            <w:tcW w:w="852" w:type="dxa"/>
          </w:tcPr>
          <w:p w14:paraId="1A93DB62" w14:textId="77777777" w:rsidR="0068651E" w:rsidRDefault="0068651E">
            <w:pPr>
              <w:pStyle w:val="TableParagraph"/>
              <w:jc w:val="left"/>
              <w:rPr>
                <w:rFonts w:ascii="Times New Roman"/>
                <w:sz w:val="12"/>
              </w:rPr>
            </w:pPr>
          </w:p>
        </w:tc>
        <w:tc>
          <w:tcPr>
            <w:tcW w:w="718" w:type="dxa"/>
          </w:tcPr>
          <w:p w14:paraId="3553F407" w14:textId="77777777" w:rsidR="0068651E" w:rsidRDefault="0068651E">
            <w:pPr>
              <w:pStyle w:val="TableParagraph"/>
              <w:jc w:val="left"/>
              <w:rPr>
                <w:rFonts w:ascii="Times New Roman"/>
                <w:sz w:val="12"/>
              </w:rPr>
            </w:pPr>
          </w:p>
        </w:tc>
        <w:tc>
          <w:tcPr>
            <w:tcW w:w="724" w:type="dxa"/>
          </w:tcPr>
          <w:p w14:paraId="70C57793" w14:textId="77777777" w:rsidR="0068651E" w:rsidRDefault="0068651E">
            <w:pPr>
              <w:pStyle w:val="TableParagraph"/>
              <w:jc w:val="left"/>
              <w:rPr>
                <w:rFonts w:ascii="Times New Roman"/>
                <w:sz w:val="12"/>
              </w:rPr>
            </w:pPr>
          </w:p>
        </w:tc>
      </w:tr>
      <w:tr w:rsidR="0068651E" w14:paraId="191AECF6" w14:textId="77777777">
        <w:trPr>
          <w:trHeight w:val="183"/>
        </w:trPr>
        <w:tc>
          <w:tcPr>
            <w:tcW w:w="3600" w:type="dxa"/>
          </w:tcPr>
          <w:p w14:paraId="422CBB56" w14:textId="77777777" w:rsidR="0068651E" w:rsidRDefault="006C556A">
            <w:pPr>
              <w:pStyle w:val="TableParagraph"/>
              <w:spacing w:line="164" w:lineRule="exact"/>
              <w:ind w:left="24"/>
              <w:jc w:val="left"/>
              <w:rPr>
                <w:sz w:val="16"/>
              </w:rPr>
            </w:pPr>
            <w:r>
              <w:rPr>
                <w:sz w:val="16"/>
              </w:rPr>
              <w:t>Discount</w:t>
            </w:r>
            <w:r>
              <w:rPr>
                <w:spacing w:val="-1"/>
                <w:sz w:val="16"/>
              </w:rPr>
              <w:t xml:space="preserve"> </w:t>
            </w:r>
            <w:r>
              <w:rPr>
                <w:sz w:val="16"/>
              </w:rPr>
              <w:t>rate</w:t>
            </w:r>
            <w:r>
              <w:rPr>
                <w:spacing w:val="-4"/>
                <w:sz w:val="16"/>
              </w:rPr>
              <w:t xml:space="preserve"> </w:t>
            </w:r>
            <w:r>
              <w:rPr>
                <w:sz w:val="16"/>
              </w:rPr>
              <w:t>(active</w:t>
            </w:r>
            <w:r>
              <w:rPr>
                <w:spacing w:val="-5"/>
                <w:sz w:val="16"/>
              </w:rPr>
              <w:t xml:space="preserve"> </w:t>
            </w:r>
            <w:r>
              <w:rPr>
                <w:spacing w:val="-2"/>
                <w:sz w:val="16"/>
              </w:rPr>
              <w:t>members)</w:t>
            </w:r>
          </w:p>
        </w:tc>
        <w:tc>
          <w:tcPr>
            <w:tcW w:w="848" w:type="dxa"/>
          </w:tcPr>
          <w:p w14:paraId="491BBC7E" w14:textId="77777777" w:rsidR="0068651E" w:rsidRDefault="006C556A">
            <w:pPr>
              <w:pStyle w:val="TableParagraph"/>
              <w:spacing w:line="164" w:lineRule="exact"/>
              <w:ind w:right="69"/>
              <w:rPr>
                <w:sz w:val="16"/>
              </w:rPr>
            </w:pPr>
            <w:r>
              <w:rPr>
                <w:spacing w:val="-4"/>
                <w:sz w:val="16"/>
              </w:rPr>
              <w:t>4.5%</w:t>
            </w:r>
          </w:p>
        </w:tc>
        <w:tc>
          <w:tcPr>
            <w:tcW w:w="785" w:type="dxa"/>
          </w:tcPr>
          <w:p w14:paraId="481AF6FA" w14:textId="77777777" w:rsidR="0068651E" w:rsidRDefault="006C556A">
            <w:pPr>
              <w:pStyle w:val="TableParagraph"/>
              <w:spacing w:line="164" w:lineRule="exact"/>
              <w:ind w:right="69"/>
              <w:rPr>
                <w:sz w:val="16"/>
              </w:rPr>
            </w:pPr>
            <w:r>
              <w:rPr>
                <w:spacing w:val="-4"/>
                <w:sz w:val="16"/>
              </w:rPr>
              <w:t>4.7%</w:t>
            </w:r>
          </w:p>
        </w:tc>
        <w:tc>
          <w:tcPr>
            <w:tcW w:w="852" w:type="dxa"/>
          </w:tcPr>
          <w:p w14:paraId="4D81C06B" w14:textId="77777777" w:rsidR="0068651E" w:rsidRDefault="006C556A">
            <w:pPr>
              <w:pStyle w:val="TableParagraph"/>
              <w:spacing w:line="164" w:lineRule="exact"/>
              <w:ind w:right="136"/>
              <w:rPr>
                <w:sz w:val="16"/>
              </w:rPr>
            </w:pPr>
            <w:r>
              <w:rPr>
                <w:spacing w:val="-4"/>
                <w:sz w:val="16"/>
              </w:rPr>
              <w:t>4.5%</w:t>
            </w:r>
          </w:p>
        </w:tc>
        <w:tc>
          <w:tcPr>
            <w:tcW w:w="718" w:type="dxa"/>
          </w:tcPr>
          <w:p w14:paraId="05BF9C6C" w14:textId="77777777" w:rsidR="0068651E" w:rsidRDefault="006C556A">
            <w:pPr>
              <w:pStyle w:val="TableParagraph"/>
              <w:spacing w:line="164" w:lineRule="exact"/>
              <w:ind w:right="69"/>
              <w:rPr>
                <w:sz w:val="16"/>
              </w:rPr>
            </w:pPr>
            <w:r>
              <w:rPr>
                <w:spacing w:val="-4"/>
                <w:sz w:val="16"/>
              </w:rPr>
              <w:t>4.8%</w:t>
            </w:r>
          </w:p>
        </w:tc>
        <w:tc>
          <w:tcPr>
            <w:tcW w:w="724" w:type="dxa"/>
          </w:tcPr>
          <w:p w14:paraId="22E07CA8" w14:textId="77777777" w:rsidR="0068651E" w:rsidRDefault="006C556A">
            <w:pPr>
              <w:pStyle w:val="TableParagraph"/>
              <w:spacing w:line="164" w:lineRule="exact"/>
              <w:ind w:right="8"/>
              <w:rPr>
                <w:sz w:val="16"/>
              </w:rPr>
            </w:pPr>
            <w:r>
              <w:rPr>
                <w:spacing w:val="-2"/>
                <w:sz w:val="16"/>
              </w:rPr>
              <w:t>4.4-</w:t>
            </w:r>
            <w:r>
              <w:rPr>
                <w:spacing w:val="-4"/>
                <w:sz w:val="16"/>
              </w:rPr>
              <w:t>5.7%</w:t>
            </w:r>
          </w:p>
        </w:tc>
      </w:tr>
      <w:tr w:rsidR="0068651E" w14:paraId="5221DCA9" w14:textId="77777777">
        <w:trPr>
          <w:trHeight w:val="183"/>
        </w:trPr>
        <w:tc>
          <w:tcPr>
            <w:tcW w:w="3600" w:type="dxa"/>
          </w:tcPr>
          <w:p w14:paraId="39014820" w14:textId="77777777" w:rsidR="0068651E" w:rsidRDefault="006C556A">
            <w:pPr>
              <w:pStyle w:val="TableParagraph"/>
              <w:spacing w:line="164" w:lineRule="exact"/>
              <w:ind w:left="24"/>
              <w:jc w:val="left"/>
              <w:rPr>
                <w:sz w:val="16"/>
              </w:rPr>
            </w:pPr>
            <w:r>
              <w:rPr>
                <w:sz w:val="16"/>
              </w:rPr>
              <w:t>Discount</w:t>
            </w:r>
            <w:r>
              <w:rPr>
                <w:spacing w:val="-2"/>
                <w:sz w:val="16"/>
              </w:rPr>
              <w:t xml:space="preserve"> </w:t>
            </w:r>
            <w:r>
              <w:rPr>
                <w:sz w:val="16"/>
              </w:rPr>
              <w:t>rate</w:t>
            </w:r>
            <w:r>
              <w:rPr>
                <w:spacing w:val="-3"/>
                <w:sz w:val="16"/>
              </w:rPr>
              <w:t xml:space="preserve"> </w:t>
            </w:r>
            <w:r>
              <w:rPr>
                <w:spacing w:val="-2"/>
                <w:sz w:val="16"/>
              </w:rPr>
              <w:t>(pensioners)</w:t>
            </w:r>
          </w:p>
        </w:tc>
        <w:tc>
          <w:tcPr>
            <w:tcW w:w="848" w:type="dxa"/>
          </w:tcPr>
          <w:p w14:paraId="0138B44B" w14:textId="77777777" w:rsidR="0068651E" w:rsidRDefault="006C556A">
            <w:pPr>
              <w:pStyle w:val="TableParagraph"/>
              <w:spacing w:line="164" w:lineRule="exact"/>
              <w:ind w:right="69"/>
              <w:rPr>
                <w:sz w:val="16"/>
              </w:rPr>
            </w:pPr>
            <w:r>
              <w:rPr>
                <w:spacing w:val="-4"/>
                <w:sz w:val="16"/>
              </w:rPr>
              <w:t>4.5%</w:t>
            </w:r>
          </w:p>
        </w:tc>
        <w:tc>
          <w:tcPr>
            <w:tcW w:w="785" w:type="dxa"/>
          </w:tcPr>
          <w:p w14:paraId="77694B5A" w14:textId="77777777" w:rsidR="0068651E" w:rsidRDefault="006C556A">
            <w:pPr>
              <w:pStyle w:val="TableParagraph"/>
              <w:spacing w:line="164" w:lineRule="exact"/>
              <w:ind w:right="69"/>
              <w:rPr>
                <w:sz w:val="16"/>
              </w:rPr>
            </w:pPr>
            <w:r>
              <w:rPr>
                <w:spacing w:val="-4"/>
                <w:sz w:val="16"/>
              </w:rPr>
              <w:t>4.7%</w:t>
            </w:r>
          </w:p>
        </w:tc>
        <w:tc>
          <w:tcPr>
            <w:tcW w:w="852" w:type="dxa"/>
          </w:tcPr>
          <w:p w14:paraId="1D7CBF0C" w14:textId="77777777" w:rsidR="0068651E" w:rsidRDefault="006C556A">
            <w:pPr>
              <w:pStyle w:val="TableParagraph"/>
              <w:spacing w:line="164" w:lineRule="exact"/>
              <w:ind w:right="136"/>
              <w:rPr>
                <w:sz w:val="16"/>
              </w:rPr>
            </w:pPr>
            <w:r>
              <w:rPr>
                <w:spacing w:val="-4"/>
                <w:sz w:val="16"/>
              </w:rPr>
              <w:t>4.5%</w:t>
            </w:r>
          </w:p>
        </w:tc>
        <w:tc>
          <w:tcPr>
            <w:tcW w:w="718" w:type="dxa"/>
          </w:tcPr>
          <w:p w14:paraId="55B9FE68" w14:textId="77777777" w:rsidR="0068651E" w:rsidRDefault="006C556A">
            <w:pPr>
              <w:pStyle w:val="TableParagraph"/>
              <w:spacing w:line="164" w:lineRule="exact"/>
              <w:ind w:right="69"/>
              <w:rPr>
                <w:sz w:val="16"/>
              </w:rPr>
            </w:pPr>
            <w:r>
              <w:rPr>
                <w:spacing w:val="-4"/>
                <w:sz w:val="16"/>
              </w:rPr>
              <w:t>4.8%</w:t>
            </w:r>
          </w:p>
        </w:tc>
        <w:tc>
          <w:tcPr>
            <w:tcW w:w="724" w:type="dxa"/>
          </w:tcPr>
          <w:p w14:paraId="5B61CDD2" w14:textId="77777777" w:rsidR="0068651E" w:rsidRDefault="006C556A">
            <w:pPr>
              <w:pStyle w:val="TableParagraph"/>
              <w:spacing w:line="164" w:lineRule="exact"/>
              <w:ind w:right="8"/>
              <w:rPr>
                <w:sz w:val="16"/>
              </w:rPr>
            </w:pPr>
            <w:r>
              <w:rPr>
                <w:spacing w:val="-4"/>
                <w:sz w:val="16"/>
              </w:rPr>
              <w:t>4.8%</w:t>
            </w:r>
          </w:p>
        </w:tc>
      </w:tr>
      <w:tr w:rsidR="0068651E" w14:paraId="00D9ED7E" w14:textId="77777777">
        <w:trPr>
          <w:trHeight w:val="184"/>
        </w:trPr>
        <w:tc>
          <w:tcPr>
            <w:tcW w:w="3600" w:type="dxa"/>
          </w:tcPr>
          <w:p w14:paraId="781B2465" w14:textId="77777777" w:rsidR="0068651E" w:rsidRDefault="006C556A">
            <w:pPr>
              <w:pStyle w:val="TableParagraph"/>
              <w:spacing w:line="165" w:lineRule="exact"/>
              <w:ind w:left="24"/>
              <w:jc w:val="left"/>
              <w:rPr>
                <w:sz w:val="16"/>
              </w:rPr>
            </w:pPr>
            <w:r>
              <w:rPr>
                <w:sz w:val="16"/>
              </w:rPr>
              <w:t>Expected</w:t>
            </w:r>
            <w:r>
              <w:rPr>
                <w:spacing w:val="-1"/>
                <w:sz w:val="16"/>
              </w:rPr>
              <w:t xml:space="preserve"> </w:t>
            </w:r>
            <w:r>
              <w:rPr>
                <w:sz w:val="16"/>
              </w:rPr>
              <w:t>rate</w:t>
            </w:r>
            <w:r>
              <w:rPr>
                <w:spacing w:val="-2"/>
                <w:sz w:val="16"/>
              </w:rPr>
              <w:t xml:space="preserve"> </w:t>
            </w:r>
            <w:r>
              <w:rPr>
                <w:sz w:val="16"/>
              </w:rPr>
              <w:t>of</w:t>
            </w:r>
            <w:r>
              <w:rPr>
                <w:spacing w:val="-2"/>
                <w:sz w:val="16"/>
              </w:rPr>
              <w:t xml:space="preserve"> </w:t>
            </w:r>
            <w:r>
              <w:rPr>
                <w:sz w:val="16"/>
              </w:rPr>
              <w:t>return</w:t>
            </w:r>
            <w:r>
              <w:rPr>
                <w:spacing w:val="-3"/>
                <w:sz w:val="16"/>
              </w:rPr>
              <w:t xml:space="preserve"> </w:t>
            </w:r>
            <w:r>
              <w:rPr>
                <w:sz w:val="16"/>
              </w:rPr>
              <w:t>on</w:t>
            </w:r>
            <w:r>
              <w:rPr>
                <w:spacing w:val="-5"/>
                <w:sz w:val="16"/>
              </w:rPr>
              <w:t xml:space="preserve"> </w:t>
            </w:r>
            <w:r>
              <w:rPr>
                <w:sz w:val="16"/>
              </w:rPr>
              <w:t>plan</w:t>
            </w:r>
            <w:r>
              <w:rPr>
                <w:spacing w:val="-1"/>
                <w:sz w:val="16"/>
              </w:rPr>
              <w:t xml:space="preserve"> </w:t>
            </w:r>
            <w:r>
              <w:rPr>
                <w:spacing w:val="-2"/>
                <w:sz w:val="16"/>
              </w:rPr>
              <w:t>assets</w:t>
            </w:r>
          </w:p>
        </w:tc>
        <w:tc>
          <w:tcPr>
            <w:tcW w:w="848" w:type="dxa"/>
          </w:tcPr>
          <w:p w14:paraId="44503133" w14:textId="77777777" w:rsidR="0068651E" w:rsidRDefault="006C556A">
            <w:pPr>
              <w:pStyle w:val="TableParagraph"/>
              <w:spacing w:line="165" w:lineRule="exact"/>
              <w:ind w:right="70"/>
              <w:rPr>
                <w:sz w:val="16"/>
              </w:rPr>
            </w:pPr>
            <w:r>
              <w:rPr>
                <w:spacing w:val="-10"/>
                <w:sz w:val="16"/>
              </w:rPr>
              <w:t>-</w:t>
            </w:r>
          </w:p>
        </w:tc>
        <w:tc>
          <w:tcPr>
            <w:tcW w:w="785" w:type="dxa"/>
          </w:tcPr>
          <w:p w14:paraId="537C4AC4" w14:textId="77777777" w:rsidR="0068651E" w:rsidRDefault="006C556A">
            <w:pPr>
              <w:pStyle w:val="TableParagraph"/>
              <w:spacing w:line="165" w:lineRule="exact"/>
              <w:ind w:right="70"/>
              <w:rPr>
                <w:sz w:val="16"/>
              </w:rPr>
            </w:pPr>
            <w:r>
              <w:rPr>
                <w:spacing w:val="-10"/>
                <w:sz w:val="16"/>
              </w:rPr>
              <w:t>-</w:t>
            </w:r>
          </w:p>
        </w:tc>
        <w:tc>
          <w:tcPr>
            <w:tcW w:w="852" w:type="dxa"/>
          </w:tcPr>
          <w:p w14:paraId="624D27DA" w14:textId="77777777" w:rsidR="0068651E" w:rsidRDefault="006C556A">
            <w:pPr>
              <w:pStyle w:val="TableParagraph"/>
              <w:spacing w:line="165" w:lineRule="exact"/>
              <w:ind w:right="137"/>
              <w:rPr>
                <w:sz w:val="16"/>
              </w:rPr>
            </w:pPr>
            <w:r>
              <w:rPr>
                <w:spacing w:val="-10"/>
                <w:sz w:val="16"/>
              </w:rPr>
              <w:t>-</w:t>
            </w:r>
          </w:p>
        </w:tc>
        <w:tc>
          <w:tcPr>
            <w:tcW w:w="718" w:type="dxa"/>
          </w:tcPr>
          <w:p w14:paraId="44FED08E" w14:textId="77777777" w:rsidR="0068651E" w:rsidRDefault="006C556A">
            <w:pPr>
              <w:pStyle w:val="TableParagraph"/>
              <w:spacing w:line="165" w:lineRule="exact"/>
              <w:ind w:right="69"/>
              <w:rPr>
                <w:sz w:val="16"/>
              </w:rPr>
            </w:pPr>
            <w:r>
              <w:rPr>
                <w:spacing w:val="-4"/>
                <w:sz w:val="16"/>
              </w:rPr>
              <w:t>4.8%</w:t>
            </w:r>
          </w:p>
        </w:tc>
        <w:tc>
          <w:tcPr>
            <w:tcW w:w="724" w:type="dxa"/>
          </w:tcPr>
          <w:p w14:paraId="7E93A2CF" w14:textId="77777777" w:rsidR="0068651E" w:rsidRDefault="006C556A">
            <w:pPr>
              <w:pStyle w:val="TableParagraph"/>
              <w:spacing w:line="165" w:lineRule="exact"/>
              <w:ind w:right="9"/>
              <w:rPr>
                <w:sz w:val="16"/>
              </w:rPr>
            </w:pPr>
            <w:r>
              <w:rPr>
                <w:spacing w:val="-10"/>
                <w:sz w:val="16"/>
              </w:rPr>
              <w:t>-</w:t>
            </w:r>
          </w:p>
        </w:tc>
      </w:tr>
      <w:tr w:rsidR="0068651E" w14:paraId="6AF8BF02" w14:textId="77777777">
        <w:trPr>
          <w:trHeight w:val="183"/>
        </w:trPr>
        <w:tc>
          <w:tcPr>
            <w:tcW w:w="3600" w:type="dxa"/>
          </w:tcPr>
          <w:p w14:paraId="4378ABDA" w14:textId="77777777" w:rsidR="0068651E" w:rsidRDefault="006C556A">
            <w:pPr>
              <w:pStyle w:val="TableParagraph"/>
              <w:spacing w:line="164" w:lineRule="exact"/>
              <w:ind w:left="24"/>
              <w:jc w:val="left"/>
              <w:rPr>
                <w:sz w:val="16"/>
              </w:rPr>
            </w:pPr>
            <w:r>
              <w:rPr>
                <w:sz w:val="16"/>
              </w:rPr>
              <w:t>Expected</w:t>
            </w:r>
            <w:r>
              <w:rPr>
                <w:spacing w:val="-6"/>
                <w:sz w:val="16"/>
              </w:rPr>
              <w:t xml:space="preserve"> </w:t>
            </w:r>
            <w:r>
              <w:rPr>
                <w:sz w:val="16"/>
              </w:rPr>
              <w:t>salary</w:t>
            </w:r>
            <w:r>
              <w:rPr>
                <w:spacing w:val="-3"/>
                <w:sz w:val="16"/>
              </w:rPr>
              <w:t xml:space="preserve"> </w:t>
            </w:r>
            <w:r>
              <w:rPr>
                <w:sz w:val="16"/>
              </w:rPr>
              <w:t>increase</w:t>
            </w:r>
            <w:r>
              <w:rPr>
                <w:spacing w:val="-5"/>
                <w:sz w:val="16"/>
              </w:rPr>
              <w:t xml:space="preserve"> </w:t>
            </w:r>
            <w:r>
              <w:rPr>
                <w:spacing w:val="-2"/>
                <w:sz w:val="16"/>
              </w:rPr>
              <w:t>rate(a)</w:t>
            </w:r>
          </w:p>
        </w:tc>
        <w:tc>
          <w:tcPr>
            <w:tcW w:w="848" w:type="dxa"/>
          </w:tcPr>
          <w:p w14:paraId="0765A311" w14:textId="77777777" w:rsidR="0068651E" w:rsidRDefault="006C556A">
            <w:pPr>
              <w:pStyle w:val="TableParagraph"/>
              <w:spacing w:line="164" w:lineRule="exact"/>
              <w:ind w:right="69"/>
              <w:rPr>
                <w:sz w:val="16"/>
              </w:rPr>
            </w:pPr>
            <w:r>
              <w:rPr>
                <w:spacing w:val="-2"/>
                <w:sz w:val="16"/>
              </w:rPr>
              <w:t>3.4-</w:t>
            </w:r>
            <w:r>
              <w:rPr>
                <w:spacing w:val="-4"/>
                <w:sz w:val="16"/>
              </w:rPr>
              <w:t>3.8%</w:t>
            </w:r>
          </w:p>
        </w:tc>
        <w:tc>
          <w:tcPr>
            <w:tcW w:w="785" w:type="dxa"/>
          </w:tcPr>
          <w:p w14:paraId="612D6C16" w14:textId="77777777" w:rsidR="0068651E" w:rsidRDefault="006C556A">
            <w:pPr>
              <w:pStyle w:val="TableParagraph"/>
              <w:spacing w:line="164" w:lineRule="exact"/>
              <w:ind w:right="69"/>
              <w:rPr>
                <w:sz w:val="16"/>
              </w:rPr>
            </w:pPr>
            <w:r>
              <w:rPr>
                <w:spacing w:val="-2"/>
                <w:sz w:val="16"/>
              </w:rPr>
              <w:t>3.4-</w:t>
            </w:r>
            <w:r>
              <w:rPr>
                <w:spacing w:val="-4"/>
                <w:sz w:val="16"/>
              </w:rPr>
              <w:t>3.8%</w:t>
            </w:r>
          </w:p>
        </w:tc>
        <w:tc>
          <w:tcPr>
            <w:tcW w:w="852" w:type="dxa"/>
          </w:tcPr>
          <w:p w14:paraId="26986894" w14:textId="77777777" w:rsidR="0068651E" w:rsidRDefault="006C556A">
            <w:pPr>
              <w:pStyle w:val="TableParagraph"/>
              <w:spacing w:line="164" w:lineRule="exact"/>
              <w:ind w:right="136"/>
              <w:rPr>
                <w:sz w:val="16"/>
              </w:rPr>
            </w:pPr>
            <w:r>
              <w:rPr>
                <w:spacing w:val="-4"/>
                <w:sz w:val="16"/>
              </w:rPr>
              <w:t>3.8%</w:t>
            </w:r>
          </w:p>
        </w:tc>
        <w:tc>
          <w:tcPr>
            <w:tcW w:w="718" w:type="dxa"/>
          </w:tcPr>
          <w:p w14:paraId="3FF0AE69" w14:textId="77777777" w:rsidR="0068651E" w:rsidRDefault="006C556A">
            <w:pPr>
              <w:pStyle w:val="TableParagraph"/>
              <w:spacing w:line="164" w:lineRule="exact"/>
              <w:ind w:right="69"/>
              <w:rPr>
                <w:sz w:val="16"/>
              </w:rPr>
            </w:pPr>
            <w:r>
              <w:rPr>
                <w:spacing w:val="-4"/>
                <w:sz w:val="16"/>
              </w:rPr>
              <w:t>4.0%</w:t>
            </w:r>
          </w:p>
        </w:tc>
        <w:tc>
          <w:tcPr>
            <w:tcW w:w="724" w:type="dxa"/>
          </w:tcPr>
          <w:p w14:paraId="0F5FD846" w14:textId="77777777" w:rsidR="0068651E" w:rsidRDefault="006C556A">
            <w:pPr>
              <w:pStyle w:val="TableParagraph"/>
              <w:spacing w:line="164" w:lineRule="exact"/>
              <w:ind w:right="8"/>
              <w:rPr>
                <w:sz w:val="16"/>
              </w:rPr>
            </w:pPr>
            <w:r>
              <w:rPr>
                <w:spacing w:val="-2"/>
                <w:sz w:val="16"/>
              </w:rPr>
              <w:t>3.2-</w:t>
            </w:r>
            <w:r>
              <w:rPr>
                <w:spacing w:val="-4"/>
                <w:sz w:val="16"/>
              </w:rPr>
              <w:t>4.9%</w:t>
            </w:r>
          </w:p>
        </w:tc>
      </w:tr>
      <w:tr w:rsidR="0068651E" w14:paraId="3FEC27A9" w14:textId="77777777">
        <w:trPr>
          <w:trHeight w:val="180"/>
        </w:trPr>
        <w:tc>
          <w:tcPr>
            <w:tcW w:w="3600" w:type="dxa"/>
            <w:tcBorders>
              <w:bottom w:val="single" w:sz="4" w:space="0" w:color="000000"/>
            </w:tcBorders>
          </w:tcPr>
          <w:p w14:paraId="63C497CD" w14:textId="77777777" w:rsidR="0068651E" w:rsidRDefault="006C556A">
            <w:pPr>
              <w:pStyle w:val="TableParagraph"/>
              <w:spacing w:line="160" w:lineRule="exact"/>
              <w:ind w:left="24"/>
              <w:jc w:val="left"/>
              <w:rPr>
                <w:sz w:val="16"/>
              </w:rPr>
            </w:pPr>
            <w:r>
              <w:rPr>
                <w:sz w:val="16"/>
              </w:rPr>
              <w:t>Expected</w:t>
            </w:r>
            <w:r>
              <w:rPr>
                <w:spacing w:val="-4"/>
                <w:sz w:val="16"/>
              </w:rPr>
              <w:t xml:space="preserve"> </w:t>
            </w:r>
            <w:r>
              <w:rPr>
                <w:sz w:val="16"/>
              </w:rPr>
              <w:t>pension</w:t>
            </w:r>
            <w:r>
              <w:rPr>
                <w:spacing w:val="-6"/>
                <w:sz w:val="16"/>
              </w:rPr>
              <w:t xml:space="preserve"> </w:t>
            </w:r>
            <w:r>
              <w:rPr>
                <w:sz w:val="16"/>
              </w:rPr>
              <w:t>increase</w:t>
            </w:r>
            <w:r>
              <w:rPr>
                <w:spacing w:val="-5"/>
                <w:sz w:val="16"/>
              </w:rPr>
              <w:t xml:space="preserve"> </w:t>
            </w:r>
            <w:r>
              <w:rPr>
                <w:spacing w:val="-4"/>
                <w:sz w:val="16"/>
              </w:rPr>
              <w:t>rate</w:t>
            </w:r>
          </w:p>
        </w:tc>
        <w:tc>
          <w:tcPr>
            <w:tcW w:w="848" w:type="dxa"/>
            <w:tcBorders>
              <w:bottom w:val="single" w:sz="4" w:space="0" w:color="000000"/>
            </w:tcBorders>
          </w:tcPr>
          <w:p w14:paraId="080078DB" w14:textId="77777777" w:rsidR="0068651E" w:rsidRDefault="006C556A">
            <w:pPr>
              <w:pStyle w:val="TableParagraph"/>
              <w:spacing w:line="160" w:lineRule="exact"/>
              <w:ind w:right="69"/>
              <w:rPr>
                <w:sz w:val="16"/>
              </w:rPr>
            </w:pPr>
            <w:r>
              <w:rPr>
                <w:spacing w:val="-2"/>
                <w:sz w:val="16"/>
              </w:rPr>
              <w:t>2.5-</w:t>
            </w:r>
            <w:r>
              <w:rPr>
                <w:spacing w:val="-4"/>
                <w:sz w:val="16"/>
              </w:rPr>
              <w:t>3.5%</w:t>
            </w:r>
          </w:p>
        </w:tc>
        <w:tc>
          <w:tcPr>
            <w:tcW w:w="785" w:type="dxa"/>
            <w:tcBorders>
              <w:bottom w:val="single" w:sz="4" w:space="0" w:color="000000"/>
            </w:tcBorders>
          </w:tcPr>
          <w:p w14:paraId="152913D2" w14:textId="77777777" w:rsidR="0068651E" w:rsidRDefault="006C556A">
            <w:pPr>
              <w:pStyle w:val="TableParagraph"/>
              <w:spacing w:line="160" w:lineRule="exact"/>
              <w:ind w:right="69"/>
              <w:rPr>
                <w:sz w:val="16"/>
              </w:rPr>
            </w:pPr>
            <w:r>
              <w:rPr>
                <w:spacing w:val="-2"/>
                <w:sz w:val="16"/>
              </w:rPr>
              <w:t>2.5-</w:t>
            </w:r>
            <w:r>
              <w:rPr>
                <w:spacing w:val="-4"/>
                <w:sz w:val="16"/>
              </w:rPr>
              <w:t>3.5%</w:t>
            </w:r>
          </w:p>
        </w:tc>
        <w:tc>
          <w:tcPr>
            <w:tcW w:w="852" w:type="dxa"/>
            <w:tcBorders>
              <w:bottom w:val="single" w:sz="4" w:space="0" w:color="000000"/>
            </w:tcBorders>
          </w:tcPr>
          <w:p w14:paraId="63EA23D9" w14:textId="77777777" w:rsidR="0068651E" w:rsidRDefault="006C556A">
            <w:pPr>
              <w:pStyle w:val="TableParagraph"/>
              <w:spacing w:line="160" w:lineRule="exact"/>
              <w:ind w:right="136"/>
              <w:rPr>
                <w:sz w:val="16"/>
              </w:rPr>
            </w:pPr>
            <w:r>
              <w:rPr>
                <w:spacing w:val="-2"/>
                <w:sz w:val="16"/>
              </w:rPr>
              <w:t>2.7-</w:t>
            </w:r>
            <w:r>
              <w:rPr>
                <w:spacing w:val="-4"/>
                <w:sz w:val="16"/>
              </w:rPr>
              <w:t>3.7%</w:t>
            </w:r>
          </w:p>
        </w:tc>
        <w:tc>
          <w:tcPr>
            <w:tcW w:w="718" w:type="dxa"/>
            <w:tcBorders>
              <w:bottom w:val="single" w:sz="4" w:space="0" w:color="000000"/>
            </w:tcBorders>
          </w:tcPr>
          <w:p w14:paraId="286E1D64" w14:textId="77777777" w:rsidR="0068651E" w:rsidRDefault="006C556A">
            <w:pPr>
              <w:pStyle w:val="TableParagraph"/>
              <w:spacing w:line="160" w:lineRule="exact"/>
              <w:ind w:right="69"/>
              <w:rPr>
                <w:sz w:val="16"/>
              </w:rPr>
            </w:pPr>
            <w:r>
              <w:rPr>
                <w:spacing w:val="-4"/>
                <w:sz w:val="16"/>
              </w:rPr>
              <w:t>2.5%</w:t>
            </w:r>
          </w:p>
        </w:tc>
        <w:tc>
          <w:tcPr>
            <w:tcW w:w="724" w:type="dxa"/>
            <w:tcBorders>
              <w:bottom w:val="single" w:sz="4" w:space="0" w:color="000000"/>
            </w:tcBorders>
          </w:tcPr>
          <w:p w14:paraId="236A4BD6" w14:textId="77777777" w:rsidR="0068651E" w:rsidRDefault="006C556A">
            <w:pPr>
              <w:pStyle w:val="TableParagraph"/>
              <w:spacing w:line="160" w:lineRule="exact"/>
              <w:ind w:right="8"/>
              <w:rPr>
                <w:sz w:val="16"/>
              </w:rPr>
            </w:pPr>
            <w:r>
              <w:rPr>
                <w:spacing w:val="-2"/>
                <w:sz w:val="16"/>
              </w:rPr>
              <w:t>2.5-</w:t>
            </w:r>
            <w:r>
              <w:rPr>
                <w:spacing w:val="-4"/>
                <w:sz w:val="16"/>
              </w:rPr>
              <w:t>4.0%</w:t>
            </w:r>
          </w:p>
        </w:tc>
      </w:tr>
    </w:tbl>
    <w:p w14:paraId="61BA4CD8" w14:textId="77777777" w:rsidR="0068651E" w:rsidRDefault="006C556A">
      <w:pPr>
        <w:spacing w:before="56"/>
        <w:ind w:left="1060" w:right="663" w:hanging="360"/>
        <w:rPr>
          <w:rFonts w:ascii="Arial"/>
          <w:sz w:val="16"/>
        </w:rPr>
      </w:pPr>
      <w:r>
        <w:rPr>
          <w:rFonts w:ascii="Arial"/>
          <w:sz w:val="16"/>
        </w:rPr>
        <w:t>(a)</w:t>
      </w:r>
      <w:r>
        <w:rPr>
          <w:rFonts w:ascii="Arial"/>
          <w:spacing w:val="80"/>
          <w:w w:val="150"/>
          <w:sz w:val="16"/>
        </w:rPr>
        <w:t xml:space="preserve"> </w:t>
      </w:r>
      <w:r>
        <w:rPr>
          <w:rFonts w:ascii="Arial"/>
          <w:sz w:val="16"/>
        </w:rPr>
        <w:t>CSS and PSS assume general salary increases of 3.8% to June 2025, 3.4% to June 2026 and 3.5%</w:t>
      </w:r>
      <w:r>
        <w:rPr>
          <w:rFonts w:ascii="Arial"/>
          <w:spacing w:val="-4"/>
          <w:sz w:val="16"/>
        </w:rPr>
        <w:t xml:space="preserve"> </w:t>
      </w:r>
      <w:r>
        <w:rPr>
          <w:rFonts w:ascii="Arial"/>
          <w:sz w:val="16"/>
        </w:rPr>
        <w:t>thereafter.</w:t>
      </w:r>
      <w:r>
        <w:rPr>
          <w:rFonts w:ascii="Arial"/>
          <w:spacing w:val="-1"/>
          <w:sz w:val="16"/>
        </w:rPr>
        <w:t xml:space="preserve"> </w:t>
      </w:r>
      <w:r>
        <w:rPr>
          <w:rFonts w:ascii="Arial"/>
          <w:sz w:val="16"/>
        </w:rPr>
        <w:t>DFRDB</w:t>
      </w:r>
      <w:r>
        <w:rPr>
          <w:rFonts w:ascii="Arial"/>
          <w:spacing w:val="-4"/>
          <w:sz w:val="16"/>
        </w:rPr>
        <w:t xml:space="preserve"> </w:t>
      </w:r>
      <w:r>
        <w:rPr>
          <w:rFonts w:ascii="Arial"/>
          <w:sz w:val="16"/>
        </w:rPr>
        <w:t>and</w:t>
      </w:r>
      <w:r>
        <w:rPr>
          <w:rFonts w:ascii="Arial"/>
          <w:spacing w:val="-5"/>
          <w:sz w:val="16"/>
        </w:rPr>
        <w:t xml:space="preserve"> </w:t>
      </w:r>
      <w:r>
        <w:rPr>
          <w:rFonts w:ascii="Arial"/>
          <w:sz w:val="16"/>
        </w:rPr>
        <w:t>MSBS</w:t>
      </w:r>
      <w:r>
        <w:rPr>
          <w:rFonts w:ascii="Arial"/>
          <w:spacing w:val="-1"/>
          <w:sz w:val="16"/>
        </w:rPr>
        <w:t xml:space="preserve"> </w:t>
      </w:r>
      <w:r>
        <w:rPr>
          <w:rFonts w:ascii="Arial"/>
          <w:sz w:val="16"/>
        </w:rPr>
        <w:t>assume</w:t>
      </w:r>
      <w:r>
        <w:rPr>
          <w:rFonts w:ascii="Arial"/>
          <w:spacing w:val="-2"/>
          <w:sz w:val="16"/>
        </w:rPr>
        <w:t xml:space="preserve"> </w:t>
      </w:r>
      <w:r>
        <w:rPr>
          <w:rFonts w:ascii="Arial"/>
          <w:sz w:val="16"/>
        </w:rPr>
        <w:t>general</w:t>
      </w:r>
      <w:r>
        <w:rPr>
          <w:rFonts w:ascii="Arial"/>
          <w:spacing w:val="-4"/>
          <w:sz w:val="16"/>
        </w:rPr>
        <w:t xml:space="preserve"> </w:t>
      </w:r>
      <w:r>
        <w:rPr>
          <w:rFonts w:ascii="Arial"/>
          <w:sz w:val="16"/>
        </w:rPr>
        <w:t>salary</w:t>
      </w:r>
      <w:r>
        <w:rPr>
          <w:rFonts w:ascii="Arial"/>
          <w:spacing w:val="-4"/>
          <w:sz w:val="16"/>
        </w:rPr>
        <w:t xml:space="preserve"> </w:t>
      </w:r>
      <w:r>
        <w:rPr>
          <w:rFonts w:ascii="Arial"/>
          <w:sz w:val="16"/>
        </w:rPr>
        <w:t>increases</w:t>
      </w:r>
      <w:r>
        <w:rPr>
          <w:rFonts w:ascii="Arial"/>
          <w:spacing w:val="-1"/>
          <w:sz w:val="16"/>
        </w:rPr>
        <w:t xml:space="preserve"> </w:t>
      </w:r>
      <w:r>
        <w:rPr>
          <w:rFonts w:ascii="Arial"/>
          <w:sz w:val="16"/>
        </w:rPr>
        <w:t>of</w:t>
      </w:r>
      <w:r>
        <w:rPr>
          <w:rFonts w:ascii="Arial"/>
          <w:spacing w:val="-3"/>
          <w:sz w:val="16"/>
        </w:rPr>
        <w:t xml:space="preserve"> </w:t>
      </w:r>
      <w:r>
        <w:rPr>
          <w:rFonts w:ascii="Arial"/>
          <w:sz w:val="16"/>
        </w:rPr>
        <w:t>3.8%</w:t>
      </w:r>
      <w:r>
        <w:rPr>
          <w:rFonts w:ascii="Arial"/>
          <w:spacing w:val="-3"/>
          <w:sz w:val="16"/>
        </w:rPr>
        <w:t xml:space="preserve"> </w:t>
      </w:r>
      <w:r>
        <w:rPr>
          <w:rFonts w:ascii="Arial"/>
          <w:sz w:val="16"/>
        </w:rPr>
        <w:t>to</w:t>
      </w:r>
      <w:r>
        <w:rPr>
          <w:rFonts w:ascii="Arial"/>
          <w:spacing w:val="-4"/>
          <w:sz w:val="16"/>
        </w:rPr>
        <w:t xml:space="preserve"> </w:t>
      </w:r>
      <w:r>
        <w:rPr>
          <w:rFonts w:ascii="Arial"/>
          <w:sz w:val="16"/>
        </w:rPr>
        <w:t>June</w:t>
      </w:r>
      <w:r>
        <w:rPr>
          <w:rFonts w:ascii="Arial"/>
          <w:spacing w:val="-2"/>
          <w:sz w:val="16"/>
        </w:rPr>
        <w:t xml:space="preserve"> </w:t>
      </w:r>
      <w:r>
        <w:rPr>
          <w:rFonts w:ascii="Arial"/>
          <w:sz w:val="16"/>
        </w:rPr>
        <w:t>2025,</w:t>
      </w:r>
      <w:r>
        <w:rPr>
          <w:rFonts w:ascii="Arial"/>
          <w:spacing w:val="-3"/>
          <w:sz w:val="16"/>
        </w:rPr>
        <w:t xml:space="preserve"> </w:t>
      </w:r>
      <w:r>
        <w:rPr>
          <w:rFonts w:ascii="Arial"/>
          <w:sz w:val="16"/>
        </w:rPr>
        <w:t>3.4% to June 2026 and 3.7% thereafter.</w:t>
      </w:r>
    </w:p>
    <w:p w14:paraId="4322DB20" w14:textId="77777777" w:rsidR="0068651E" w:rsidRDefault="0068651E">
      <w:pPr>
        <w:pStyle w:val="BodyText"/>
        <w:rPr>
          <w:rFonts w:ascii="Arial"/>
          <w:sz w:val="16"/>
        </w:rPr>
      </w:pPr>
    </w:p>
    <w:p w14:paraId="2B3D409B" w14:textId="77777777" w:rsidR="0068651E" w:rsidRDefault="0068651E">
      <w:pPr>
        <w:pStyle w:val="BodyText"/>
        <w:rPr>
          <w:rFonts w:ascii="Arial"/>
          <w:sz w:val="16"/>
        </w:rPr>
      </w:pPr>
    </w:p>
    <w:p w14:paraId="67E435F3" w14:textId="77777777" w:rsidR="0068651E" w:rsidRDefault="0068651E">
      <w:pPr>
        <w:pStyle w:val="BodyText"/>
        <w:rPr>
          <w:rFonts w:ascii="Arial"/>
          <w:sz w:val="16"/>
        </w:rPr>
      </w:pPr>
    </w:p>
    <w:p w14:paraId="38F69B98" w14:textId="77777777" w:rsidR="0068651E" w:rsidRDefault="0068651E">
      <w:pPr>
        <w:pStyle w:val="BodyText"/>
        <w:rPr>
          <w:rFonts w:ascii="Arial"/>
          <w:sz w:val="16"/>
        </w:rPr>
      </w:pPr>
    </w:p>
    <w:p w14:paraId="67BBFAC5" w14:textId="77777777" w:rsidR="0068651E" w:rsidRDefault="0068651E">
      <w:pPr>
        <w:pStyle w:val="BodyText"/>
        <w:rPr>
          <w:rFonts w:ascii="Arial"/>
          <w:sz w:val="16"/>
        </w:rPr>
      </w:pPr>
    </w:p>
    <w:p w14:paraId="31904EA1" w14:textId="77777777" w:rsidR="0068651E" w:rsidRDefault="0068651E">
      <w:pPr>
        <w:pStyle w:val="BodyText"/>
        <w:rPr>
          <w:rFonts w:ascii="Arial"/>
          <w:sz w:val="16"/>
        </w:rPr>
      </w:pPr>
    </w:p>
    <w:p w14:paraId="08254205" w14:textId="77777777" w:rsidR="0068651E" w:rsidRDefault="0068651E">
      <w:pPr>
        <w:pStyle w:val="BodyText"/>
        <w:rPr>
          <w:rFonts w:ascii="Arial"/>
          <w:sz w:val="16"/>
        </w:rPr>
      </w:pPr>
    </w:p>
    <w:p w14:paraId="186270E4" w14:textId="77777777" w:rsidR="0068651E" w:rsidRDefault="0068651E">
      <w:pPr>
        <w:pStyle w:val="BodyText"/>
        <w:spacing w:before="143"/>
        <w:rPr>
          <w:rFonts w:ascii="Arial"/>
          <w:sz w:val="16"/>
        </w:rPr>
      </w:pPr>
    </w:p>
    <w:p w14:paraId="1391A1B7" w14:textId="77777777" w:rsidR="0068651E" w:rsidRDefault="006C556A">
      <w:pPr>
        <w:ind w:left="573" w:right="470"/>
        <w:jc w:val="center"/>
        <w:rPr>
          <w:rFonts w:ascii="Arial"/>
          <w:sz w:val="16"/>
        </w:rPr>
      </w:pPr>
      <w:r>
        <w:rPr>
          <w:rFonts w:ascii="Arial"/>
          <w:spacing w:val="-5"/>
          <w:sz w:val="16"/>
        </w:rPr>
        <w:t>153</w:t>
      </w:r>
    </w:p>
    <w:p w14:paraId="54F59683" w14:textId="77777777" w:rsidR="0068651E" w:rsidRDefault="0068651E">
      <w:pPr>
        <w:jc w:val="center"/>
        <w:rPr>
          <w:rFonts w:ascii="Arial"/>
          <w:sz w:val="16"/>
        </w:rPr>
        <w:sectPr w:rsidR="0068651E">
          <w:footerReference w:type="default" r:id="rId112"/>
          <w:pgSz w:w="11910" w:h="16840"/>
          <w:pgMar w:top="620" w:right="1500" w:bottom="280" w:left="1680" w:header="0" w:footer="0" w:gutter="0"/>
          <w:cols w:space="720"/>
        </w:sectPr>
      </w:pPr>
    </w:p>
    <w:p w14:paraId="6C9BFFCC"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37B117A4" w14:textId="77777777" w:rsidR="0068651E" w:rsidRDefault="0068651E">
      <w:pPr>
        <w:pStyle w:val="BodyText"/>
        <w:spacing w:before="226"/>
        <w:rPr>
          <w:i/>
        </w:rPr>
      </w:pPr>
    </w:p>
    <w:p w14:paraId="1FE4C306" w14:textId="77777777" w:rsidR="0068651E" w:rsidRDefault="006C556A">
      <w:pPr>
        <w:pStyle w:val="BodyText"/>
        <w:ind w:left="415"/>
        <w:rPr>
          <w:rFonts w:ascii="Arial"/>
        </w:rPr>
      </w:pPr>
      <w:r>
        <w:rPr>
          <w:rFonts w:ascii="Arial"/>
        </w:rPr>
        <w:t>Reconciliation</w:t>
      </w:r>
      <w:r>
        <w:rPr>
          <w:rFonts w:ascii="Arial"/>
          <w:spacing w:val="-7"/>
        </w:rPr>
        <w:t xml:space="preserve"> </w:t>
      </w:r>
      <w:r>
        <w:rPr>
          <w:rFonts w:ascii="Arial"/>
        </w:rPr>
        <w:t>of</w:t>
      </w:r>
      <w:r>
        <w:rPr>
          <w:rFonts w:ascii="Arial"/>
          <w:spacing w:val="-3"/>
        </w:rPr>
        <w:t xml:space="preserve"> </w:t>
      </w:r>
      <w:r>
        <w:rPr>
          <w:rFonts w:ascii="Arial"/>
        </w:rPr>
        <w:t>the</w:t>
      </w:r>
      <w:r>
        <w:rPr>
          <w:rFonts w:ascii="Arial"/>
          <w:spacing w:val="-7"/>
        </w:rPr>
        <w:t xml:space="preserve"> </w:t>
      </w:r>
      <w:r>
        <w:rPr>
          <w:rFonts w:ascii="Arial"/>
        </w:rPr>
        <w:t>present</w:t>
      </w:r>
      <w:r>
        <w:rPr>
          <w:rFonts w:ascii="Arial"/>
          <w:spacing w:val="-7"/>
        </w:rPr>
        <w:t xml:space="preserve"> </w:t>
      </w:r>
      <w:r>
        <w:rPr>
          <w:rFonts w:ascii="Arial"/>
        </w:rPr>
        <w:t>value</w:t>
      </w:r>
      <w:r>
        <w:rPr>
          <w:rFonts w:ascii="Arial"/>
          <w:spacing w:val="-7"/>
        </w:rPr>
        <w:t xml:space="preserve"> </w:t>
      </w:r>
      <w:r>
        <w:rPr>
          <w:rFonts w:ascii="Arial"/>
        </w:rPr>
        <w:t>of</w:t>
      </w:r>
      <w:r>
        <w:rPr>
          <w:rFonts w:ascii="Arial"/>
          <w:spacing w:val="-6"/>
        </w:rPr>
        <w:t xml:space="preserve"> </w:t>
      </w:r>
      <w:r>
        <w:rPr>
          <w:rFonts w:ascii="Arial"/>
        </w:rPr>
        <w:t>the</w:t>
      </w:r>
      <w:r>
        <w:rPr>
          <w:rFonts w:ascii="Arial"/>
          <w:spacing w:val="-6"/>
        </w:rPr>
        <w:t xml:space="preserve"> </w:t>
      </w:r>
      <w:r>
        <w:rPr>
          <w:rFonts w:ascii="Arial"/>
        </w:rPr>
        <w:t>defined</w:t>
      </w:r>
      <w:r>
        <w:rPr>
          <w:rFonts w:ascii="Arial"/>
          <w:spacing w:val="-4"/>
        </w:rPr>
        <w:t xml:space="preserve"> </w:t>
      </w:r>
      <w:r>
        <w:rPr>
          <w:rFonts w:ascii="Arial"/>
        </w:rPr>
        <w:t>benefit</w:t>
      </w:r>
      <w:r>
        <w:rPr>
          <w:rFonts w:ascii="Arial"/>
          <w:spacing w:val="-5"/>
        </w:rPr>
        <w:t xml:space="preserve"> </w:t>
      </w:r>
      <w:r>
        <w:rPr>
          <w:rFonts w:ascii="Arial"/>
        </w:rPr>
        <w:t>obligation</w:t>
      </w:r>
      <w:r>
        <w:rPr>
          <w:rFonts w:ascii="Arial"/>
          <w:spacing w:val="-6"/>
        </w:rPr>
        <w:t xml:space="preserve"> </w:t>
      </w:r>
      <w:r>
        <w:rPr>
          <w:rFonts w:ascii="Arial"/>
        </w:rPr>
        <w:t>for</w:t>
      </w:r>
      <w:r>
        <w:rPr>
          <w:rFonts w:ascii="Arial"/>
          <w:spacing w:val="-5"/>
        </w:rPr>
        <w:t xml:space="preserve"> </w:t>
      </w:r>
      <w:r>
        <w:rPr>
          <w:rFonts w:ascii="Arial"/>
        </w:rPr>
        <w:t>2022-</w:t>
      </w:r>
      <w:r>
        <w:rPr>
          <w:rFonts w:ascii="Arial"/>
          <w:spacing w:val="-5"/>
        </w:rPr>
        <w:t>23</w:t>
      </w:r>
    </w:p>
    <w:p w14:paraId="261A8BDB" w14:textId="77777777" w:rsidR="0068651E" w:rsidRDefault="006C556A">
      <w:pPr>
        <w:pStyle w:val="BodyText"/>
        <w:spacing w:before="10"/>
        <w:rPr>
          <w:rFonts w:ascii="Arial"/>
          <w:sz w:val="9"/>
        </w:rPr>
      </w:pPr>
      <w:r>
        <w:rPr>
          <w:noProof/>
        </w:rPr>
        <mc:AlternateContent>
          <mc:Choice Requires="wps">
            <w:drawing>
              <wp:anchor distT="0" distB="0" distL="0" distR="0" simplePos="0" relativeHeight="251756032" behindDoc="1" locked="0" layoutInCell="1" allowOverlap="1" wp14:anchorId="4453A184" wp14:editId="57682B4E">
                <wp:simplePos x="0" y="0"/>
                <wp:positionH relativeFrom="page">
                  <wp:posOffset>3607308</wp:posOffset>
                </wp:positionH>
                <wp:positionV relativeFrom="paragraph">
                  <wp:posOffset>87624</wp:posOffset>
                </wp:positionV>
                <wp:extent cx="2493645" cy="6350"/>
                <wp:effectExtent l="0" t="0" r="0" b="0"/>
                <wp:wrapTopAndBottom/>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3645" cy="6350"/>
                        </a:xfrm>
                        <a:custGeom>
                          <a:avLst/>
                          <a:gdLst/>
                          <a:ahLst/>
                          <a:cxnLst/>
                          <a:rect l="l" t="t" r="r" b="b"/>
                          <a:pathLst>
                            <a:path w="2493645" h="6350">
                              <a:moveTo>
                                <a:pt x="2493263" y="6095"/>
                              </a:moveTo>
                              <a:lnTo>
                                <a:pt x="0" y="6095"/>
                              </a:lnTo>
                              <a:lnTo>
                                <a:pt x="0" y="0"/>
                              </a:lnTo>
                              <a:lnTo>
                                <a:pt x="2493263" y="0"/>
                              </a:lnTo>
                              <a:lnTo>
                                <a:pt x="2493263"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3CDCEB" id="Graphic 515" o:spid="_x0000_s1026" style="position:absolute;margin-left:284.05pt;margin-top:6.9pt;width:196.35pt;height:.5pt;z-index:-251560448;visibility:visible;mso-wrap-style:square;mso-wrap-distance-left:0;mso-wrap-distance-top:0;mso-wrap-distance-right:0;mso-wrap-distance-bottom:0;mso-position-horizontal:absolute;mso-position-horizontal-relative:page;mso-position-vertical:absolute;mso-position-vertical-relative:text;v-text-anchor:top" coordsize="24936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" path="m2493263,6095l,6095,,,2493263,r,6095xe" fillcolor="black" stroked="f">
                <v:path arrowok="t"/>
                <w10:wrap type="topAndBottom" anchorx="page"/>
              </v:shape>
            </w:pict>
          </mc:Fallback>
        </mc:AlternateContent>
      </w:r>
    </w:p>
    <w:p w14:paraId="63741FC2" w14:textId="77777777" w:rsidR="0068651E" w:rsidRDefault="006C556A">
      <w:pPr>
        <w:tabs>
          <w:tab w:val="left" w:pos="5786"/>
          <w:tab w:val="left" w:pos="7927"/>
        </w:tabs>
        <w:spacing w:before="1" w:after="15"/>
        <w:ind w:left="4000"/>
        <w:rPr>
          <w:rFonts w:ascii="Arial"/>
          <w:sz w:val="16"/>
        </w:rPr>
      </w:pPr>
      <w:r>
        <w:rPr>
          <w:rFonts w:ascii="Times New Roman"/>
          <w:sz w:val="16"/>
          <w:u w:val="single"/>
        </w:rPr>
        <w:tab/>
      </w:r>
      <w:r>
        <w:rPr>
          <w:rFonts w:ascii="Arial"/>
          <w:spacing w:val="-4"/>
          <w:sz w:val="16"/>
          <w:u w:val="single"/>
        </w:rPr>
        <w:t>2023</w:t>
      </w:r>
      <w:r>
        <w:rPr>
          <w:rFonts w:ascii="Arial"/>
          <w:sz w:val="16"/>
          <w:u w:val="single"/>
        </w:rPr>
        <w:tab/>
      </w:r>
    </w:p>
    <w:tbl>
      <w:tblPr>
        <w:tblW w:w="0" w:type="auto"/>
        <w:tblInd w:w="384" w:type="dxa"/>
        <w:tblLayout w:type="fixed"/>
        <w:tblCellMar>
          <w:left w:w="0" w:type="dxa"/>
          <w:right w:w="0" w:type="dxa"/>
        </w:tblCellMar>
        <w:tblLook w:val="01E0" w:firstRow="1" w:lastRow="1" w:firstColumn="1" w:lastColumn="1" w:noHBand="0" w:noVBand="0"/>
      </w:tblPr>
      <w:tblGrid>
        <w:gridCol w:w="3624"/>
        <w:gridCol w:w="827"/>
        <w:gridCol w:w="829"/>
        <w:gridCol w:w="741"/>
        <w:gridCol w:w="830"/>
        <w:gridCol w:w="699"/>
      </w:tblGrid>
      <w:tr w:rsidR="0068651E" w14:paraId="1EF7CF96" w14:textId="77777777">
        <w:trPr>
          <w:trHeight w:val="363"/>
        </w:trPr>
        <w:tc>
          <w:tcPr>
            <w:tcW w:w="3624" w:type="dxa"/>
          </w:tcPr>
          <w:p w14:paraId="78F32F16" w14:textId="77777777" w:rsidR="0068651E" w:rsidRDefault="006C556A">
            <w:pPr>
              <w:pStyle w:val="TableParagraph"/>
              <w:spacing w:line="179" w:lineRule="exact"/>
              <w:ind w:left="50"/>
              <w:jc w:val="left"/>
              <w:rPr>
                <w:sz w:val="16"/>
              </w:rPr>
            </w:pPr>
            <w:r>
              <w:rPr>
                <w:spacing w:val="-2"/>
                <w:sz w:val="16"/>
              </w:rPr>
              <w:t>Scheme</w:t>
            </w:r>
          </w:p>
        </w:tc>
        <w:tc>
          <w:tcPr>
            <w:tcW w:w="827" w:type="dxa"/>
            <w:tcBorders>
              <w:bottom w:val="single" w:sz="4" w:space="0" w:color="000000"/>
            </w:tcBorders>
          </w:tcPr>
          <w:p w14:paraId="2462687D" w14:textId="77777777" w:rsidR="0068651E" w:rsidRDefault="006C556A">
            <w:pPr>
              <w:pStyle w:val="TableParagraph"/>
              <w:spacing w:line="179" w:lineRule="exact"/>
              <w:ind w:left="446"/>
              <w:jc w:val="left"/>
              <w:rPr>
                <w:sz w:val="16"/>
              </w:rPr>
            </w:pPr>
            <w:r>
              <w:rPr>
                <w:spacing w:val="-5"/>
                <w:sz w:val="16"/>
              </w:rPr>
              <w:t>CSS</w:t>
            </w:r>
          </w:p>
          <w:p w14:paraId="6E4F42DF" w14:textId="77777777" w:rsidR="0068651E" w:rsidRDefault="006C556A">
            <w:pPr>
              <w:pStyle w:val="TableParagraph"/>
              <w:spacing w:before="1" w:line="163" w:lineRule="exact"/>
              <w:ind w:right="51"/>
              <w:rPr>
                <w:sz w:val="16"/>
              </w:rPr>
            </w:pPr>
            <w:r>
              <w:rPr>
                <w:spacing w:val="-5"/>
                <w:sz w:val="16"/>
              </w:rPr>
              <w:t>$m</w:t>
            </w:r>
          </w:p>
        </w:tc>
        <w:tc>
          <w:tcPr>
            <w:tcW w:w="829" w:type="dxa"/>
            <w:tcBorders>
              <w:bottom w:val="single" w:sz="4" w:space="0" w:color="000000"/>
            </w:tcBorders>
          </w:tcPr>
          <w:p w14:paraId="71C55F71" w14:textId="77777777" w:rsidR="0068651E" w:rsidRDefault="006C556A">
            <w:pPr>
              <w:pStyle w:val="TableParagraph"/>
              <w:spacing w:line="179" w:lineRule="exact"/>
              <w:ind w:left="413"/>
              <w:jc w:val="left"/>
              <w:rPr>
                <w:sz w:val="16"/>
              </w:rPr>
            </w:pPr>
            <w:r>
              <w:rPr>
                <w:spacing w:val="-5"/>
                <w:sz w:val="16"/>
              </w:rPr>
              <w:t>PSS</w:t>
            </w:r>
          </w:p>
          <w:p w14:paraId="3BEB6AC3" w14:textId="77777777" w:rsidR="0068651E" w:rsidRDefault="006C556A">
            <w:pPr>
              <w:pStyle w:val="TableParagraph"/>
              <w:spacing w:before="1" w:line="163" w:lineRule="exact"/>
              <w:ind w:left="509"/>
              <w:jc w:val="left"/>
              <w:rPr>
                <w:sz w:val="16"/>
              </w:rPr>
            </w:pPr>
            <w:r>
              <w:rPr>
                <w:spacing w:val="-5"/>
                <w:sz w:val="16"/>
              </w:rPr>
              <w:t>$m</w:t>
            </w:r>
          </w:p>
        </w:tc>
        <w:tc>
          <w:tcPr>
            <w:tcW w:w="741" w:type="dxa"/>
            <w:tcBorders>
              <w:bottom w:val="single" w:sz="4" w:space="0" w:color="000000"/>
            </w:tcBorders>
          </w:tcPr>
          <w:p w14:paraId="516B864B" w14:textId="77777777" w:rsidR="0068651E" w:rsidRDefault="006C556A">
            <w:pPr>
              <w:pStyle w:val="TableParagraph"/>
              <w:spacing w:line="179" w:lineRule="exact"/>
              <w:ind w:left="136"/>
              <w:jc w:val="left"/>
              <w:rPr>
                <w:sz w:val="16"/>
              </w:rPr>
            </w:pPr>
            <w:r>
              <w:rPr>
                <w:spacing w:val="-4"/>
                <w:sz w:val="16"/>
              </w:rPr>
              <w:t>DFRDB</w:t>
            </w:r>
          </w:p>
          <w:p w14:paraId="250BC1B7" w14:textId="77777777" w:rsidR="0068651E" w:rsidRDefault="006C556A">
            <w:pPr>
              <w:pStyle w:val="TableParagraph"/>
              <w:spacing w:before="1" w:line="163" w:lineRule="exact"/>
              <w:ind w:left="465"/>
              <w:jc w:val="left"/>
              <w:rPr>
                <w:sz w:val="16"/>
              </w:rPr>
            </w:pPr>
            <w:r>
              <w:rPr>
                <w:spacing w:val="-5"/>
                <w:sz w:val="16"/>
              </w:rPr>
              <w:t>$m</w:t>
            </w:r>
          </w:p>
        </w:tc>
        <w:tc>
          <w:tcPr>
            <w:tcW w:w="830" w:type="dxa"/>
            <w:tcBorders>
              <w:bottom w:val="single" w:sz="4" w:space="0" w:color="000000"/>
            </w:tcBorders>
          </w:tcPr>
          <w:p w14:paraId="4F13547C" w14:textId="77777777" w:rsidR="0068651E" w:rsidRDefault="006C556A">
            <w:pPr>
              <w:pStyle w:val="TableParagraph"/>
              <w:spacing w:line="179" w:lineRule="exact"/>
              <w:ind w:left="281"/>
              <w:jc w:val="left"/>
              <w:rPr>
                <w:sz w:val="16"/>
              </w:rPr>
            </w:pPr>
            <w:r>
              <w:rPr>
                <w:spacing w:val="-4"/>
                <w:sz w:val="16"/>
              </w:rPr>
              <w:t>MSBS</w:t>
            </w:r>
          </w:p>
          <w:p w14:paraId="339CEC12" w14:textId="77777777" w:rsidR="0068651E" w:rsidRDefault="006C556A">
            <w:pPr>
              <w:pStyle w:val="TableParagraph"/>
              <w:spacing w:before="1" w:line="163" w:lineRule="exact"/>
              <w:ind w:left="511"/>
              <w:jc w:val="left"/>
              <w:rPr>
                <w:sz w:val="16"/>
              </w:rPr>
            </w:pPr>
            <w:r>
              <w:rPr>
                <w:spacing w:val="-5"/>
                <w:sz w:val="16"/>
              </w:rPr>
              <w:t>$m</w:t>
            </w:r>
          </w:p>
        </w:tc>
        <w:tc>
          <w:tcPr>
            <w:tcW w:w="699" w:type="dxa"/>
            <w:tcBorders>
              <w:bottom w:val="single" w:sz="4" w:space="0" w:color="000000"/>
            </w:tcBorders>
          </w:tcPr>
          <w:p w14:paraId="26192BE8" w14:textId="77777777" w:rsidR="0068651E" w:rsidRDefault="006C556A">
            <w:pPr>
              <w:pStyle w:val="TableParagraph"/>
              <w:spacing w:line="179" w:lineRule="exact"/>
              <w:ind w:right="7"/>
              <w:rPr>
                <w:sz w:val="16"/>
              </w:rPr>
            </w:pPr>
            <w:r>
              <w:rPr>
                <w:spacing w:val="-2"/>
                <w:sz w:val="16"/>
              </w:rPr>
              <w:t>Other</w:t>
            </w:r>
          </w:p>
          <w:p w14:paraId="2EB6340E" w14:textId="77777777" w:rsidR="0068651E" w:rsidRDefault="006C556A">
            <w:pPr>
              <w:pStyle w:val="TableParagraph"/>
              <w:spacing w:before="1" w:line="163" w:lineRule="exact"/>
              <w:ind w:right="8"/>
              <w:rPr>
                <w:sz w:val="16"/>
              </w:rPr>
            </w:pPr>
            <w:r>
              <w:rPr>
                <w:spacing w:val="-5"/>
                <w:sz w:val="16"/>
              </w:rPr>
              <w:t>$m</w:t>
            </w:r>
          </w:p>
        </w:tc>
      </w:tr>
      <w:tr w:rsidR="0068651E" w14:paraId="0F17BF63" w14:textId="77777777">
        <w:trPr>
          <w:trHeight w:val="185"/>
        </w:trPr>
        <w:tc>
          <w:tcPr>
            <w:tcW w:w="3624" w:type="dxa"/>
          </w:tcPr>
          <w:p w14:paraId="23E36072" w14:textId="77777777" w:rsidR="0068651E" w:rsidRDefault="006C556A">
            <w:pPr>
              <w:pStyle w:val="TableParagraph"/>
              <w:spacing w:line="165" w:lineRule="exact"/>
              <w:ind w:left="50"/>
              <w:jc w:val="left"/>
              <w:rPr>
                <w:b/>
                <w:sz w:val="16"/>
              </w:rPr>
            </w:pPr>
            <w:r>
              <w:rPr>
                <w:b/>
                <w:sz w:val="16"/>
              </w:rPr>
              <w:t>Reconciliation</w:t>
            </w:r>
            <w:r>
              <w:rPr>
                <w:b/>
                <w:spacing w:val="-6"/>
                <w:sz w:val="16"/>
              </w:rPr>
              <w:t xml:space="preserve"> </w:t>
            </w:r>
            <w:r>
              <w:rPr>
                <w:b/>
                <w:sz w:val="16"/>
              </w:rPr>
              <w:t>of</w:t>
            </w:r>
            <w:r>
              <w:rPr>
                <w:b/>
                <w:spacing w:val="-1"/>
                <w:sz w:val="16"/>
              </w:rPr>
              <w:t xml:space="preserve"> </w:t>
            </w:r>
            <w:r>
              <w:rPr>
                <w:b/>
                <w:sz w:val="16"/>
              </w:rPr>
              <w:t>the</w:t>
            </w:r>
            <w:r>
              <w:rPr>
                <w:b/>
                <w:spacing w:val="-4"/>
                <w:sz w:val="16"/>
              </w:rPr>
              <w:t xml:space="preserve"> </w:t>
            </w:r>
            <w:r>
              <w:rPr>
                <w:b/>
                <w:sz w:val="16"/>
              </w:rPr>
              <w:t>present</w:t>
            </w:r>
            <w:r>
              <w:rPr>
                <w:b/>
                <w:spacing w:val="-2"/>
                <w:sz w:val="16"/>
              </w:rPr>
              <w:t xml:space="preserve"> </w:t>
            </w:r>
            <w:r>
              <w:rPr>
                <w:b/>
                <w:sz w:val="16"/>
              </w:rPr>
              <w:t>value</w:t>
            </w:r>
            <w:r>
              <w:rPr>
                <w:b/>
                <w:spacing w:val="-2"/>
                <w:sz w:val="16"/>
              </w:rPr>
              <w:t xml:space="preserve"> </w:t>
            </w:r>
            <w:r>
              <w:rPr>
                <w:b/>
                <w:sz w:val="16"/>
              </w:rPr>
              <w:t>of</w:t>
            </w:r>
            <w:r>
              <w:rPr>
                <w:b/>
                <w:spacing w:val="-5"/>
                <w:sz w:val="16"/>
              </w:rPr>
              <w:t xml:space="preserve"> the</w:t>
            </w:r>
          </w:p>
        </w:tc>
        <w:tc>
          <w:tcPr>
            <w:tcW w:w="827" w:type="dxa"/>
            <w:tcBorders>
              <w:top w:val="single" w:sz="4" w:space="0" w:color="000000"/>
            </w:tcBorders>
          </w:tcPr>
          <w:p w14:paraId="64F7BCAB" w14:textId="77777777" w:rsidR="0068651E" w:rsidRDefault="0068651E">
            <w:pPr>
              <w:pStyle w:val="TableParagraph"/>
              <w:jc w:val="left"/>
              <w:rPr>
                <w:rFonts w:ascii="Times New Roman"/>
                <w:sz w:val="12"/>
              </w:rPr>
            </w:pPr>
          </w:p>
        </w:tc>
        <w:tc>
          <w:tcPr>
            <w:tcW w:w="829" w:type="dxa"/>
            <w:tcBorders>
              <w:top w:val="single" w:sz="4" w:space="0" w:color="000000"/>
            </w:tcBorders>
          </w:tcPr>
          <w:p w14:paraId="0F0DE25C" w14:textId="77777777" w:rsidR="0068651E" w:rsidRDefault="0068651E">
            <w:pPr>
              <w:pStyle w:val="TableParagraph"/>
              <w:jc w:val="left"/>
              <w:rPr>
                <w:rFonts w:ascii="Times New Roman"/>
                <w:sz w:val="12"/>
              </w:rPr>
            </w:pPr>
          </w:p>
        </w:tc>
        <w:tc>
          <w:tcPr>
            <w:tcW w:w="741" w:type="dxa"/>
            <w:tcBorders>
              <w:top w:val="single" w:sz="4" w:space="0" w:color="000000"/>
            </w:tcBorders>
          </w:tcPr>
          <w:p w14:paraId="22B1AF07" w14:textId="77777777" w:rsidR="0068651E" w:rsidRDefault="0068651E">
            <w:pPr>
              <w:pStyle w:val="TableParagraph"/>
              <w:jc w:val="left"/>
              <w:rPr>
                <w:rFonts w:ascii="Times New Roman"/>
                <w:sz w:val="12"/>
              </w:rPr>
            </w:pPr>
          </w:p>
        </w:tc>
        <w:tc>
          <w:tcPr>
            <w:tcW w:w="830" w:type="dxa"/>
            <w:tcBorders>
              <w:top w:val="single" w:sz="4" w:space="0" w:color="000000"/>
            </w:tcBorders>
          </w:tcPr>
          <w:p w14:paraId="15945D96" w14:textId="77777777" w:rsidR="0068651E" w:rsidRDefault="0068651E">
            <w:pPr>
              <w:pStyle w:val="TableParagraph"/>
              <w:jc w:val="left"/>
              <w:rPr>
                <w:rFonts w:ascii="Times New Roman"/>
                <w:sz w:val="12"/>
              </w:rPr>
            </w:pPr>
          </w:p>
        </w:tc>
        <w:tc>
          <w:tcPr>
            <w:tcW w:w="699" w:type="dxa"/>
            <w:tcBorders>
              <w:top w:val="single" w:sz="4" w:space="0" w:color="000000"/>
            </w:tcBorders>
          </w:tcPr>
          <w:p w14:paraId="77D70640" w14:textId="77777777" w:rsidR="0068651E" w:rsidRDefault="0068651E">
            <w:pPr>
              <w:pStyle w:val="TableParagraph"/>
              <w:jc w:val="left"/>
              <w:rPr>
                <w:rFonts w:ascii="Times New Roman"/>
                <w:sz w:val="12"/>
              </w:rPr>
            </w:pPr>
          </w:p>
        </w:tc>
      </w:tr>
      <w:tr w:rsidR="0068651E" w14:paraId="745245A9" w14:textId="77777777">
        <w:trPr>
          <w:trHeight w:val="184"/>
        </w:trPr>
        <w:tc>
          <w:tcPr>
            <w:tcW w:w="3624" w:type="dxa"/>
          </w:tcPr>
          <w:p w14:paraId="1D15EF71" w14:textId="77777777" w:rsidR="0068651E" w:rsidRDefault="006C556A">
            <w:pPr>
              <w:pStyle w:val="TableParagraph"/>
              <w:spacing w:line="165" w:lineRule="exact"/>
              <w:ind w:left="50"/>
              <w:jc w:val="left"/>
              <w:rPr>
                <w:b/>
                <w:sz w:val="16"/>
              </w:rPr>
            </w:pPr>
            <w:r>
              <w:rPr>
                <w:b/>
                <w:sz w:val="16"/>
              </w:rPr>
              <w:t>defined</w:t>
            </w:r>
            <w:r>
              <w:rPr>
                <w:b/>
                <w:spacing w:val="-4"/>
                <w:sz w:val="16"/>
              </w:rPr>
              <w:t xml:space="preserve"> </w:t>
            </w:r>
            <w:r>
              <w:rPr>
                <w:b/>
                <w:sz w:val="16"/>
              </w:rPr>
              <w:t>benefit</w:t>
            </w:r>
            <w:r>
              <w:rPr>
                <w:b/>
                <w:spacing w:val="-3"/>
                <w:sz w:val="16"/>
              </w:rPr>
              <w:t xml:space="preserve"> </w:t>
            </w:r>
            <w:r>
              <w:rPr>
                <w:b/>
                <w:spacing w:val="-2"/>
                <w:sz w:val="16"/>
              </w:rPr>
              <w:t>obligation</w:t>
            </w:r>
          </w:p>
        </w:tc>
        <w:tc>
          <w:tcPr>
            <w:tcW w:w="827" w:type="dxa"/>
          </w:tcPr>
          <w:p w14:paraId="6D8F778C" w14:textId="77777777" w:rsidR="0068651E" w:rsidRDefault="0068651E">
            <w:pPr>
              <w:pStyle w:val="TableParagraph"/>
              <w:jc w:val="left"/>
              <w:rPr>
                <w:rFonts w:ascii="Times New Roman"/>
                <w:sz w:val="12"/>
              </w:rPr>
            </w:pPr>
          </w:p>
        </w:tc>
        <w:tc>
          <w:tcPr>
            <w:tcW w:w="829" w:type="dxa"/>
          </w:tcPr>
          <w:p w14:paraId="33EA2A39" w14:textId="77777777" w:rsidR="0068651E" w:rsidRDefault="0068651E">
            <w:pPr>
              <w:pStyle w:val="TableParagraph"/>
              <w:jc w:val="left"/>
              <w:rPr>
                <w:rFonts w:ascii="Times New Roman"/>
                <w:sz w:val="12"/>
              </w:rPr>
            </w:pPr>
          </w:p>
        </w:tc>
        <w:tc>
          <w:tcPr>
            <w:tcW w:w="741" w:type="dxa"/>
          </w:tcPr>
          <w:p w14:paraId="3962A9FE" w14:textId="77777777" w:rsidR="0068651E" w:rsidRDefault="0068651E">
            <w:pPr>
              <w:pStyle w:val="TableParagraph"/>
              <w:jc w:val="left"/>
              <w:rPr>
                <w:rFonts w:ascii="Times New Roman"/>
                <w:sz w:val="12"/>
              </w:rPr>
            </w:pPr>
          </w:p>
        </w:tc>
        <w:tc>
          <w:tcPr>
            <w:tcW w:w="830" w:type="dxa"/>
          </w:tcPr>
          <w:p w14:paraId="19205496" w14:textId="77777777" w:rsidR="0068651E" w:rsidRDefault="0068651E">
            <w:pPr>
              <w:pStyle w:val="TableParagraph"/>
              <w:jc w:val="left"/>
              <w:rPr>
                <w:rFonts w:ascii="Times New Roman"/>
                <w:sz w:val="12"/>
              </w:rPr>
            </w:pPr>
          </w:p>
        </w:tc>
        <w:tc>
          <w:tcPr>
            <w:tcW w:w="699" w:type="dxa"/>
          </w:tcPr>
          <w:p w14:paraId="0859B3C5" w14:textId="77777777" w:rsidR="0068651E" w:rsidRDefault="0068651E">
            <w:pPr>
              <w:pStyle w:val="TableParagraph"/>
              <w:jc w:val="left"/>
              <w:rPr>
                <w:rFonts w:ascii="Times New Roman"/>
                <w:sz w:val="12"/>
              </w:rPr>
            </w:pPr>
          </w:p>
        </w:tc>
      </w:tr>
      <w:tr w:rsidR="0068651E" w14:paraId="54F0BF73" w14:textId="77777777">
        <w:trPr>
          <w:trHeight w:val="183"/>
        </w:trPr>
        <w:tc>
          <w:tcPr>
            <w:tcW w:w="3624" w:type="dxa"/>
          </w:tcPr>
          <w:p w14:paraId="13474DF9" w14:textId="77777777" w:rsidR="0068651E" w:rsidRDefault="006C556A">
            <w:pPr>
              <w:pStyle w:val="TableParagraph"/>
              <w:spacing w:line="164" w:lineRule="exact"/>
              <w:ind w:left="50"/>
              <w:jc w:val="left"/>
              <w:rPr>
                <w:sz w:val="16"/>
              </w:rPr>
            </w:pPr>
            <w:r>
              <w:rPr>
                <w:sz w:val="16"/>
              </w:rPr>
              <w:t>Opening</w:t>
            </w:r>
            <w:r>
              <w:rPr>
                <w:spacing w:val="-5"/>
                <w:sz w:val="16"/>
              </w:rPr>
              <w:t xml:space="preserve"> </w:t>
            </w:r>
            <w:r>
              <w:rPr>
                <w:sz w:val="16"/>
              </w:rPr>
              <w:t>present</w:t>
            </w:r>
            <w:r>
              <w:rPr>
                <w:spacing w:val="-4"/>
                <w:sz w:val="16"/>
              </w:rPr>
              <w:t xml:space="preserve"> value</w:t>
            </w:r>
          </w:p>
        </w:tc>
        <w:tc>
          <w:tcPr>
            <w:tcW w:w="827" w:type="dxa"/>
          </w:tcPr>
          <w:p w14:paraId="3186FA63" w14:textId="77777777" w:rsidR="0068651E" w:rsidRDefault="006C556A">
            <w:pPr>
              <w:pStyle w:val="TableParagraph"/>
              <w:spacing w:line="164" w:lineRule="exact"/>
              <w:ind w:right="49"/>
              <w:rPr>
                <w:sz w:val="16"/>
              </w:rPr>
            </w:pPr>
            <w:r>
              <w:rPr>
                <w:spacing w:val="-2"/>
                <w:sz w:val="16"/>
              </w:rPr>
              <w:t>(72,623)</w:t>
            </w:r>
          </w:p>
        </w:tc>
        <w:tc>
          <w:tcPr>
            <w:tcW w:w="829" w:type="dxa"/>
          </w:tcPr>
          <w:p w14:paraId="224072E5" w14:textId="77777777" w:rsidR="0068651E" w:rsidRDefault="006C556A">
            <w:pPr>
              <w:pStyle w:val="TableParagraph"/>
              <w:spacing w:line="164" w:lineRule="exact"/>
              <w:ind w:right="94"/>
              <w:rPr>
                <w:sz w:val="16"/>
              </w:rPr>
            </w:pPr>
            <w:r>
              <w:rPr>
                <w:spacing w:val="-2"/>
                <w:sz w:val="16"/>
              </w:rPr>
              <w:t>(128,215)</w:t>
            </w:r>
          </w:p>
        </w:tc>
        <w:tc>
          <w:tcPr>
            <w:tcW w:w="741" w:type="dxa"/>
          </w:tcPr>
          <w:p w14:paraId="1D84873F" w14:textId="77777777" w:rsidR="0068651E" w:rsidRDefault="006C556A">
            <w:pPr>
              <w:pStyle w:val="TableParagraph"/>
              <w:spacing w:line="164" w:lineRule="exact"/>
              <w:ind w:right="49"/>
              <w:rPr>
                <w:sz w:val="16"/>
              </w:rPr>
            </w:pPr>
            <w:r>
              <w:rPr>
                <w:spacing w:val="-2"/>
                <w:sz w:val="16"/>
              </w:rPr>
              <w:t>(36,103)</w:t>
            </w:r>
          </w:p>
        </w:tc>
        <w:tc>
          <w:tcPr>
            <w:tcW w:w="830" w:type="dxa"/>
          </w:tcPr>
          <w:p w14:paraId="00453D61" w14:textId="77777777" w:rsidR="0068651E" w:rsidRDefault="006C556A">
            <w:pPr>
              <w:pStyle w:val="TableParagraph"/>
              <w:spacing w:line="164" w:lineRule="exact"/>
              <w:ind w:right="93"/>
              <w:rPr>
                <w:sz w:val="16"/>
              </w:rPr>
            </w:pPr>
            <w:r>
              <w:rPr>
                <w:spacing w:val="-2"/>
                <w:sz w:val="16"/>
              </w:rPr>
              <w:t>(113,415)</w:t>
            </w:r>
          </w:p>
        </w:tc>
        <w:tc>
          <w:tcPr>
            <w:tcW w:w="699" w:type="dxa"/>
          </w:tcPr>
          <w:p w14:paraId="7B505C45" w14:textId="77777777" w:rsidR="0068651E" w:rsidRDefault="006C556A">
            <w:pPr>
              <w:pStyle w:val="TableParagraph"/>
              <w:spacing w:line="164" w:lineRule="exact"/>
              <w:ind w:right="6"/>
              <w:rPr>
                <w:sz w:val="16"/>
              </w:rPr>
            </w:pPr>
            <w:r>
              <w:rPr>
                <w:spacing w:val="-2"/>
                <w:sz w:val="16"/>
              </w:rPr>
              <w:t>(10,652)</w:t>
            </w:r>
          </w:p>
        </w:tc>
      </w:tr>
      <w:tr w:rsidR="0068651E" w14:paraId="28E33EA6" w14:textId="77777777">
        <w:trPr>
          <w:trHeight w:val="183"/>
        </w:trPr>
        <w:tc>
          <w:tcPr>
            <w:tcW w:w="3624" w:type="dxa"/>
          </w:tcPr>
          <w:p w14:paraId="32ED74B9" w14:textId="77777777" w:rsidR="0068651E" w:rsidRDefault="006C556A">
            <w:pPr>
              <w:pStyle w:val="TableParagraph"/>
              <w:spacing w:line="164" w:lineRule="exact"/>
              <w:ind w:left="210"/>
              <w:jc w:val="left"/>
              <w:rPr>
                <w:sz w:val="16"/>
              </w:rPr>
            </w:pPr>
            <w:r>
              <w:rPr>
                <w:sz w:val="16"/>
              </w:rPr>
              <w:t>Current</w:t>
            </w:r>
            <w:r>
              <w:rPr>
                <w:spacing w:val="-4"/>
                <w:sz w:val="16"/>
              </w:rPr>
              <w:t xml:space="preserve"> </w:t>
            </w:r>
            <w:r>
              <w:rPr>
                <w:sz w:val="16"/>
              </w:rPr>
              <w:t>service</w:t>
            </w:r>
            <w:r>
              <w:rPr>
                <w:spacing w:val="-6"/>
                <w:sz w:val="16"/>
              </w:rPr>
              <w:t xml:space="preserve"> </w:t>
            </w:r>
            <w:r>
              <w:rPr>
                <w:spacing w:val="-4"/>
                <w:sz w:val="16"/>
              </w:rPr>
              <w:t>cost</w:t>
            </w:r>
          </w:p>
        </w:tc>
        <w:tc>
          <w:tcPr>
            <w:tcW w:w="827" w:type="dxa"/>
          </w:tcPr>
          <w:p w14:paraId="5AA39DCB" w14:textId="77777777" w:rsidR="0068651E" w:rsidRDefault="006C556A">
            <w:pPr>
              <w:pStyle w:val="TableParagraph"/>
              <w:spacing w:line="164" w:lineRule="exact"/>
              <w:ind w:right="51"/>
              <w:rPr>
                <w:sz w:val="16"/>
              </w:rPr>
            </w:pPr>
            <w:r>
              <w:rPr>
                <w:spacing w:val="-4"/>
                <w:sz w:val="16"/>
              </w:rPr>
              <w:t>(34)</w:t>
            </w:r>
          </w:p>
        </w:tc>
        <w:tc>
          <w:tcPr>
            <w:tcW w:w="829" w:type="dxa"/>
          </w:tcPr>
          <w:p w14:paraId="51E9649D" w14:textId="77777777" w:rsidR="0068651E" w:rsidRDefault="006C556A">
            <w:pPr>
              <w:pStyle w:val="TableParagraph"/>
              <w:spacing w:line="164" w:lineRule="exact"/>
              <w:ind w:right="94"/>
              <w:rPr>
                <w:sz w:val="16"/>
              </w:rPr>
            </w:pPr>
            <w:r>
              <w:rPr>
                <w:spacing w:val="-2"/>
                <w:sz w:val="16"/>
              </w:rPr>
              <w:t>(2,266)</w:t>
            </w:r>
          </w:p>
        </w:tc>
        <w:tc>
          <w:tcPr>
            <w:tcW w:w="741" w:type="dxa"/>
          </w:tcPr>
          <w:p w14:paraId="01C5BC25" w14:textId="77777777" w:rsidR="0068651E" w:rsidRDefault="006C556A">
            <w:pPr>
              <w:pStyle w:val="TableParagraph"/>
              <w:spacing w:line="164" w:lineRule="exact"/>
              <w:ind w:right="52"/>
              <w:rPr>
                <w:sz w:val="16"/>
              </w:rPr>
            </w:pPr>
            <w:r>
              <w:rPr>
                <w:spacing w:val="-4"/>
                <w:sz w:val="16"/>
              </w:rPr>
              <w:t>(45)</w:t>
            </w:r>
          </w:p>
        </w:tc>
        <w:tc>
          <w:tcPr>
            <w:tcW w:w="830" w:type="dxa"/>
          </w:tcPr>
          <w:p w14:paraId="19CF9A81" w14:textId="77777777" w:rsidR="0068651E" w:rsidRDefault="006C556A">
            <w:pPr>
              <w:pStyle w:val="TableParagraph"/>
              <w:spacing w:line="164" w:lineRule="exact"/>
              <w:ind w:right="93"/>
              <w:rPr>
                <w:sz w:val="16"/>
              </w:rPr>
            </w:pPr>
            <w:r>
              <w:rPr>
                <w:spacing w:val="-2"/>
                <w:sz w:val="16"/>
              </w:rPr>
              <w:t>(2,525)</w:t>
            </w:r>
          </w:p>
        </w:tc>
        <w:tc>
          <w:tcPr>
            <w:tcW w:w="699" w:type="dxa"/>
          </w:tcPr>
          <w:p w14:paraId="4C671025" w14:textId="77777777" w:rsidR="0068651E" w:rsidRDefault="006C556A">
            <w:pPr>
              <w:pStyle w:val="TableParagraph"/>
              <w:spacing w:line="164" w:lineRule="exact"/>
              <w:ind w:right="7"/>
              <w:rPr>
                <w:sz w:val="16"/>
              </w:rPr>
            </w:pPr>
            <w:r>
              <w:rPr>
                <w:spacing w:val="-2"/>
                <w:sz w:val="16"/>
              </w:rPr>
              <w:t>(1,882)</w:t>
            </w:r>
          </w:p>
        </w:tc>
      </w:tr>
      <w:tr w:rsidR="0068651E" w14:paraId="24AC33DA" w14:textId="77777777">
        <w:trPr>
          <w:trHeight w:val="184"/>
        </w:trPr>
        <w:tc>
          <w:tcPr>
            <w:tcW w:w="3624" w:type="dxa"/>
          </w:tcPr>
          <w:p w14:paraId="30E72CAA" w14:textId="77777777" w:rsidR="0068651E" w:rsidRDefault="006C556A">
            <w:pPr>
              <w:pStyle w:val="TableParagraph"/>
              <w:spacing w:line="165" w:lineRule="exact"/>
              <w:ind w:left="210"/>
              <w:jc w:val="left"/>
              <w:rPr>
                <w:sz w:val="16"/>
              </w:rPr>
            </w:pPr>
            <w:r>
              <w:rPr>
                <w:sz w:val="16"/>
              </w:rPr>
              <w:t>Productivity</w:t>
            </w:r>
            <w:r>
              <w:rPr>
                <w:spacing w:val="-6"/>
                <w:sz w:val="16"/>
              </w:rPr>
              <w:t xml:space="preserve"> </w:t>
            </w:r>
            <w:r>
              <w:rPr>
                <w:spacing w:val="-2"/>
                <w:sz w:val="16"/>
              </w:rPr>
              <w:t>contributions</w:t>
            </w:r>
          </w:p>
        </w:tc>
        <w:tc>
          <w:tcPr>
            <w:tcW w:w="827" w:type="dxa"/>
          </w:tcPr>
          <w:p w14:paraId="2FA93EBD" w14:textId="77777777" w:rsidR="0068651E" w:rsidRDefault="006C556A">
            <w:pPr>
              <w:pStyle w:val="TableParagraph"/>
              <w:spacing w:line="165" w:lineRule="exact"/>
              <w:ind w:right="49"/>
              <w:rPr>
                <w:sz w:val="16"/>
              </w:rPr>
            </w:pPr>
            <w:r>
              <w:rPr>
                <w:spacing w:val="-5"/>
                <w:sz w:val="16"/>
              </w:rPr>
              <w:t>(4)</w:t>
            </w:r>
          </w:p>
        </w:tc>
        <w:tc>
          <w:tcPr>
            <w:tcW w:w="829" w:type="dxa"/>
          </w:tcPr>
          <w:p w14:paraId="0AD8AF5B" w14:textId="77777777" w:rsidR="0068651E" w:rsidRDefault="006C556A">
            <w:pPr>
              <w:pStyle w:val="TableParagraph"/>
              <w:spacing w:line="165" w:lineRule="exact"/>
              <w:ind w:right="96"/>
              <w:rPr>
                <w:sz w:val="16"/>
              </w:rPr>
            </w:pPr>
            <w:r>
              <w:rPr>
                <w:spacing w:val="-2"/>
                <w:sz w:val="16"/>
              </w:rPr>
              <w:t>(149)</w:t>
            </w:r>
          </w:p>
        </w:tc>
        <w:tc>
          <w:tcPr>
            <w:tcW w:w="741" w:type="dxa"/>
          </w:tcPr>
          <w:p w14:paraId="35CBEF9B" w14:textId="77777777" w:rsidR="0068651E" w:rsidRDefault="006C556A">
            <w:pPr>
              <w:pStyle w:val="TableParagraph"/>
              <w:spacing w:line="165" w:lineRule="exact"/>
              <w:ind w:right="49"/>
              <w:rPr>
                <w:sz w:val="16"/>
              </w:rPr>
            </w:pPr>
            <w:r>
              <w:rPr>
                <w:spacing w:val="-10"/>
                <w:sz w:val="16"/>
              </w:rPr>
              <w:t>-</w:t>
            </w:r>
          </w:p>
        </w:tc>
        <w:tc>
          <w:tcPr>
            <w:tcW w:w="830" w:type="dxa"/>
          </w:tcPr>
          <w:p w14:paraId="6BB3D3F7" w14:textId="77777777" w:rsidR="0068651E" w:rsidRDefault="006C556A">
            <w:pPr>
              <w:pStyle w:val="TableParagraph"/>
              <w:spacing w:line="165" w:lineRule="exact"/>
              <w:ind w:right="92"/>
              <w:rPr>
                <w:sz w:val="16"/>
              </w:rPr>
            </w:pPr>
            <w:r>
              <w:rPr>
                <w:spacing w:val="-10"/>
                <w:sz w:val="16"/>
              </w:rPr>
              <w:t>-</w:t>
            </w:r>
          </w:p>
        </w:tc>
        <w:tc>
          <w:tcPr>
            <w:tcW w:w="699" w:type="dxa"/>
          </w:tcPr>
          <w:p w14:paraId="6CD78F95" w14:textId="77777777" w:rsidR="0068651E" w:rsidRDefault="006C556A">
            <w:pPr>
              <w:pStyle w:val="TableParagraph"/>
              <w:spacing w:line="165" w:lineRule="exact"/>
              <w:ind w:right="6"/>
              <w:rPr>
                <w:sz w:val="16"/>
              </w:rPr>
            </w:pPr>
            <w:r>
              <w:rPr>
                <w:spacing w:val="-10"/>
                <w:sz w:val="16"/>
              </w:rPr>
              <w:t>-</w:t>
            </w:r>
          </w:p>
        </w:tc>
      </w:tr>
      <w:tr w:rsidR="0068651E" w14:paraId="1BB7DD7B" w14:textId="77777777">
        <w:trPr>
          <w:trHeight w:val="183"/>
        </w:trPr>
        <w:tc>
          <w:tcPr>
            <w:tcW w:w="3624" w:type="dxa"/>
          </w:tcPr>
          <w:p w14:paraId="7D4DFB3F" w14:textId="77777777" w:rsidR="0068651E" w:rsidRDefault="006C556A">
            <w:pPr>
              <w:pStyle w:val="TableParagraph"/>
              <w:spacing w:line="164" w:lineRule="exact"/>
              <w:ind w:left="210"/>
              <w:jc w:val="left"/>
              <w:rPr>
                <w:sz w:val="16"/>
              </w:rPr>
            </w:pPr>
            <w:r>
              <w:rPr>
                <w:sz w:val="16"/>
              </w:rPr>
              <w:t>Interest</w:t>
            </w:r>
            <w:r>
              <w:rPr>
                <w:spacing w:val="-7"/>
                <w:sz w:val="16"/>
              </w:rPr>
              <w:t xml:space="preserve"> </w:t>
            </w:r>
            <w:r>
              <w:rPr>
                <w:spacing w:val="-4"/>
                <w:sz w:val="16"/>
              </w:rPr>
              <w:t>cost</w:t>
            </w:r>
          </w:p>
        </w:tc>
        <w:tc>
          <w:tcPr>
            <w:tcW w:w="827" w:type="dxa"/>
          </w:tcPr>
          <w:p w14:paraId="33ACA3E9" w14:textId="77777777" w:rsidR="0068651E" w:rsidRDefault="006C556A">
            <w:pPr>
              <w:pStyle w:val="TableParagraph"/>
              <w:spacing w:line="164" w:lineRule="exact"/>
              <w:ind w:right="50"/>
              <w:rPr>
                <w:sz w:val="16"/>
              </w:rPr>
            </w:pPr>
            <w:r>
              <w:rPr>
                <w:spacing w:val="-2"/>
                <w:sz w:val="16"/>
              </w:rPr>
              <w:t>(2,674)</w:t>
            </w:r>
          </w:p>
        </w:tc>
        <w:tc>
          <w:tcPr>
            <w:tcW w:w="829" w:type="dxa"/>
          </w:tcPr>
          <w:p w14:paraId="0118FD96" w14:textId="77777777" w:rsidR="0068651E" w:rsidRDefault="006C556A">
            <w:pPr>
              <w:pStyle w:val="TableParagraph"/>
              <w:spacing w:line="164" w:lineRule="exact"/>
              <w:ind w:right="94"/>
              <w:rPr>
                <w:sz w:val="16"/>
              </w:rPr>
            </w:pPr>
            <w:r>
              <w:rPr>
                <w:spacing w:val="-2"/>
                <w:sz w:val="16"/>
              </w:rPr>
              <w:t>(4,940)</w:t>
            </w:r>
          </w:p>
        </w:tc>
        <w:tc>
          <w:tcPr>
            <w:tcW w:w="741" w:type="dxa"/>
          </w:tcPr>
          <w:p w14:paraId="36C51219" w14:textId="77777777" w:rsidR="0068651E" w:rsidRDefault="006C556A">
            <w:pPr>
              <w:pStyle w:val="TableParagraph"/>
              <w:spacing w:line="164" w:lineRule="exact"/>
              <w:ind w:right="50"/>
              <w:rPr>
                <w:sz w:val="16"/>
              </w:rPr>
            </w:pPr>
            <w:r>
              <w:rPr>
                <w:spacing w:val="-2"/>
                <w:sz w:val="16"/>
              </w:rPr>
              <w:t>(1,374)</w:t>
            </w:r>
          </w:p>
        </w:tc>
        <w:tc>
          <w:tcPr>
            <w:tcW w:w="830" w:type="dxa"/>
          </w:tcPr>
          <w:p w14:paraId="4154222C" w14:textId="77777777" w:rsidR="0068651E" w:rsidRDefault="006C556A">
            <w:pPr>
              <w:pStyle w:val="TableParagraph"/>
              <w:spacing w:line="164" w:lineRule="exact"/>
              <w:ind w:right="93"/>
              <w:rPr>
                <w:sz w:val="16"/>
              </w:rPr>
            </w:pPr>
            <w:r>
              <w:rPr>
                <w:spacing w:val="-2"/>
                <w:sz w:val="16"/>
              </w:rPr>
              <w:t>(4,438)</w:t>
            </w:r>
          </w:p>
        </w:tc>
        <w:tc>
          <w:tcPr>
            <w:tcW w:w="699" w:type="dxa"/>
          </w:tcPr>
          <w:p w14:paraId="53AFD62A" w14:textId="77777777" w:rsidR="0068651E" w:rsidRDefault="006C556A">
            <w:pPr>
              <w:pStyle w:val="TableParagraph"/>
              <w:spacing w:line="164" w:lineRule="exact"/>
              <w:ind w:right="9"/>
              <w:rPr>
                <w:sz w:val="16"/>
              </w:rPr>
            </w:pPr>
            <w:r>
              <w:rPr>
                <w:spacing w:val="-2"/>
                <w:sz w:val="16"/>
              </w:rPr>
              <w:t>(496)</w:t>
            </w:r>
          </w:p>
        </w:tc>
      </w:tr>
      <w:tr w:rsidR="0068651E" w14:paraId="6DD74534" w14:textId="77777777">
        <w:trPr>
          <w:trHeight w:val="183"/>
        </w:trPr>
        <w:tc>
          <w:tcPr>
            <w:tcW w:w="3624" w:type="dxa"/>
          </w:tcPr>
          <w:p w14:paraId="77B87173" w14:textId="77777777" w:rsidR="0068651E" w:rsidRDefault="006C556A">
            <w:pPr>
              <w:pStyle w:val="TableParagraph"/>
              <w:spacing w:line="164" w:lineRule="exact"/>
              <w:ind w:left="210"/>
              <w:jc w:val="left"/>
              <w:rPr>
                <w:sz w:val="16"/>
              </w:rPr>
            </w:pPr>
            <w:r>
              <w:rPr>
                <w:sz w:val="16"/>
              </w:rPr>
              <w:t>Contributions</w:t>
            </w:r>
            <w:r>
              <w:rPr>
                <w:spacing w:val="-2"/>
                <w:sz w:val="16"/>
              </w:rPr>
              <w:t xml:space="preserve"> </w:t>
            </w:r>
            <w:r>
              <w:rPr>
                <w:sz w:val="16"/>
              </w:rPr>
              <w:t>by</w:t>
            </w:r>
            <w:r>
              <w:rPr>
                <w:spacing w:val="-2"/>
                <w:sz w:val="16"/>
              </w:rPr>
              <w:t xml:space="preserve"> </w:t>
            </w:r>
            <w:r>
              <w:rPr>
                <w:sz w:val="16"/>
              </w:rPr>
              <w:t>scheme</w:t>
            </w:r>
            <w:r>
              <w:rPr>
                <w:spacing w:val="-4"/>
                <w:sz w:val="16"/>
              </w:rPr>
              <w:t xml:space="preserve"> </w:t>
            </w:r>
            <w:r>
              <w:rPr>
                <w:spacing w:val="-2"/>
                <w:sz w:val="16"/>
              </w:rPr>
              <w:t>participants</w:t>
            </w:r>
          </w:p>
        </w:tc>
        <w:tc>
          <w:tcPr>
            <w:tcW w:w="827" w:type="dxa"/>
          </w:tcPr>
          <w:p w14:paraId="79E54AB3" w14:textId="77777777" w:rsidR="0068651E" w:rsidRDefault="006C556A">
            <w:pPr>
              <w:pStyle w:val="TableParagraph"/>
              <w:spacing w:line="164" w:lineRule="exact"/>
              <w:ind w:right="51"/>
              <w:rPr>
                <w:sz w:val="16"/>
              </w:rPr>
            </w:pPr>
            <w:r>
              <w:rPr>
                <w:spacing w:val="-4"/>
                <w:sz w:val="16"/>
              </w:rPr>
              <w:t>(15)</w:t>
            </w:r>
          </w:p>
        </w:tc>
        <w:tc>
          <w:tcPr>
            <w:tcW w:w="829" w:type="dxa"/>
          </w:tcPr>
          <w:p w14:paraId="6C6FB407" w14:textId="77777777" w:rsidR="0068651E" w:rsidRDefault="006C556A">
            <w:pPr>
              <w:pStyle w:val="TableParagraph"/>
              <w:spacing w:line="164" w:lineRule="exact"/>
              <w:ind w:right="96"/>
              <w:rPr>
                <w:sz w:val="16"/>
              </w:rPr>
            </w:pPr>
            <w:r>
              <w:rPr>
                <w:spacing w:val="-2"/>
                <w:sz w:val="16"/>
              </w:rPr>
              <w:t>(494)</w:t>
            </w:r>
          </w:p>
        </w:tc>
        <w:tc>
          <w:tcPr>
            <w:tcW w:w="741" w:type="dxa"/>
          </w:tcPr>
          <w:p w14:paraId="145A6C41" w14:textId="77777777" w:rsidR="0068651E" w:rsidRDefault="006C556A">
            <w:pPr>
              <w:pStyle w:val="TableParagraph"/>
              <w:spacing w:line="164" w:lineRule="exact"/>
              <w:ind w:right="49"/>
              <w:rPr>
                <w:sz w:val="16"/>
              </w:rPr>
            </w:pPr>
            <w:r>
              <w:rPr>
                <w:spacing w:val="-10"/>
                <w:sz w:val="16"/>
              </w:rPr>
              <w:t>-</w:t>
            </w:r>
          </w:p>
        </w:tc>
        <w:tc>
          <w:tcPr>
            <w:tcW w:w="830" w:type="dxa"/>
          </w:tcPr>
          <w:p w14:paraId="6BF7A8E4" w14:textId="77777777" w:rsidR="0068651E" w:rsidRDefault="006C556A">
            <w:pPr>
              <w:pStyle w:val="TableParagraph"/>
              <w:spacing w:line="164" w:lineRule="exact"/>
              <w:ind w:right="95"/>
              <w:rPr>
                <w:sz w:val="16"/>
              </w:rPr>
            </w:pPr>
            <w:r>
              <w:rPr>
                <w:spacing w:val="-2"/>
                <w:sz w:val="16"/>
              </w:rPr>
              <w:t>(209)</w:t>
            </w:r>
          </w:p>
        </w:tc>
        <w:tc>
          <w:tcPr>
            <w:tcW w:w="699" w:type="dxa"/>
          </w:tcPr>
          <w:p w14:paraId="17172446" w14:textId="77777777" w:rsidR="0068651E" w:rsidRDefault="006C556A">
            <w:pPr>
              <w:pStyle w:val="TableParagraph"/>
              <w:spacing w:line="164" w:lineRule="exact"/>
              <w:ind w:right="6"/>
              <w:rPr>
                <w:sz w:val="16"/>
              </w:rPr>
            </w:pPr>
            <w:r>
              <w:rPr>
                <w:spacing w:val="-5"/>
                <w:sz w:val="16"/>
              </w:rPr>
              <w:t>(7)</w:t>
            </w:r>
          </w:p>
        </w:tc>
      </w:tr>
      <w:tr w:rsidR="0068651E" w14:paraId="2A887D50" w14:textId="77777777">
        <w:trPr>
          <w:trHeight w:val="184"/>
        </w:trPr>
        <w:tc>
          <w:tcPr>
            <w:tcW w:w="3624" w:type="dxa"/>
          </w:tcPr>
          <w:p w14:paraId="7686C96F" w14:textId="77777777" w:rsidR="0068651E" w:rsidRDefault="006C556A">
            <w:pPr>
              <w:pStyle w:val="TableParagraph"/>
              <w:spacing w:line="165" w:lineRule="exact"/>
              <w:ind w:left="210"/>
              <w:jc w:val="left"/>
              <w:rPr>
                <w:i/>
                <w:sz w:val="16"/>
              </w:rPr>
            </w:pPr>
            <w:r>
              <w:rPr>
                <w:i/>
                <w:sz w:val="16"/>
              </w:rPr>
              <w:t>Actuarial</w:t>
            </w:r>
            <w:r>
              <w:rPr>
                <w:i/>
                <w:spacing w:val="-5"/>
                <w:sz w:val="16"/>
              </w:rPr>
              <w:t xml:space="preserve"> </w:t>
            </w:r>
            <w:r>
              <w:rPr>
                <w:i/>
                <w:sz w:val="16"/>
              </w:rPr>
              <w:t>gains/(losses)</w:t>
            </w:r>
            <w:r>
              <w:rPr>
                <w:i/>
                <w:spacing w:val="-5"/>
                <w:sz w:val="16"/>
              </w:rPr>
              <w:t xml:space="preserve"> </w:t>
            </w:r>
            <w:r>
              <w:rPr>
                <w:i/>
                <w:sz w:val="16"/>
              </w:rPr>
              <w:t>arising</w:t>
            </w:r>
            <w:r>
              <w:rPr>
                <w:i/>
                <w:spacing w:val="-7"/>
                <w:sz w:val="16"/>
              </w:rPr>
              <w:t xml:space="preserve"> </w:t>
            </w:r>
            <w:r>
              <w:rPr>
                <w:i/>
                <w:spacing w:val="-4"/>
                <w:sz w:val="16"/>
              </w:rPr>
              <w:t>from:</w:t>
            </w:r>
          </w:p>
        </w:tc>
        <w:tc>
          <w:tcPr>
            <w:tcW w:w="827" w:type="dxa"/>
          </w:tcPr>
          <w:p w14:paraId="2BEA96BF" w14:textId="77777777" w:rsidR="0068651E" w:rsidRDefault="0068651E">
            <w:pPr>
              <w:pStyle w:val="TableParagraph"/>
              <w:jc w:val="left"/>
              <w:rPr>
                <w:rFonts w:ascii="Times New Roman"/>
                <w:sz w:val="12"/>
              </w:rPr>
            </w:pPr>
          </w:p>
        </w:tc>
        <w:tc>
          <w:tcPr>
            <w:tcW w:w="829" w:type="dxa"/>
          </w:tcPr>
          <w:p w14:paraId="61A5D4C2" w14:textId="77777777" w:rsidR="0068651E" w:rsidRDefault="0068651E">
            <w:pPr>
              <w:pStyle w:val="TableParagraph"/>
              <w:jc w:val="left"/>
              <w:rPr>
                <w:rFonts w:ascii="Times New Roman"/>
                <w:sz w:val="12"/>
              </w:rPr>
            </w:pPr>
          </w:p>
        </w:tc>
        <w:tc>
          <w:tcPr>
            <w:tcW w:w="741" w:type="dxa"/>
          </w:tcPr>
          <w:p w14:paraId="31DFF93C" w14:textId="77777777" w:rsidR="0068651E" w:rsidRDefault="0068651E">
            <w:pPr>
              <w:pStyle w:val="TableParagraph"/>
              <w:jc w:val="left"/>
              <w:rPr>
                <w:rFonts w:ascii="Times New Roman"/>
                <w:sz w:val="12"/>
              </w:rPr>
            </w:pPr>
          </w:p>
        </w:tc>
        <w:tc>
          <w:tcPr>
            <w:tcW w:w="830" w:type="dxa"/>
          </w:tcPr>
          <w:p w14:paraId="786935B4" w14:textId="77777777" w:rsidR="0068651E" w:rsidRDefault="0068651E">
            <w:pPr>
              <w:pStyle w:val="TableParagraph"/>
              <w:jc w:val="left"/>
              <w:rPr>
                <w:rFonts w:ascii="Times New Roman"/>
                <w:sz w:val="12"/>
              </w:rPr>
            </w:pPr>
          </w:p>
        </w:tc>
        <w:tc>
          <w:tcPr>
            <w:tcW w:w="699" w:type="dxa"/>
          </w:tcPr>
          <w:p w14:paraId="773E4275" w14:textId="77777777" w:rsidR="0068651E" w:rsidRDefault="0068651E">
            <w:pPr>
              <w:pStyle w:val="TableParagraph"/>
              <w:jc w:val="left"/>
              <w:rPr>
                <w:rFonts w:ascii="Times New Roman"/>
                <w:sz w:val="12"/>
              </w:rPr>
            </w:pPr>
          </w:p>
        </w:tc>
      </w:tr>
      <w:tr w:rsidR="0068651E" w14:paraId="2DA4DF19" w14:textId="77777777">
        <w:trPr>
          <w:trHeight w:val="183"/>
        </w:trPr>
        <w:tc>
          <w:tcPr>
            <w:tcW w:w="3624" w:type="dxa"/>
          </w:tcPr>
          <w:p w14:paraId="513C34D0" w14:textId="77777777" w:rsidR="0068651E" w:rsidRDefault="006C556A">
            <w:pPr>
              <w:pStyle w:val="TableParagraph"/>
              <w:spacing w:line="164" w:lineRule="exact"/>
              <w:ind w:left="369"/>
              <w:jc w:val="left"/>
              <w:rPr>
                <w:sz w:val="16"/>
              </w:rPr>
            </w:pPr>
            <w:r>
              <w:rPr>
                <w:sz w:val="16"/>
              </w:rPr>
              <w:t>Changes</w:t>
            </w:r>
            <w:r>
              <w:rPr>
                <w:spacing w:val="-3"/>
                <w:sz w:val="16"/>
              </w:rPr>
              <w:t xml:space="preserve"> </w:t>
            </w:r>
            <w:r>
              <w:rPr>
                <w:sz w:val="16"/>
              </w:rPr>
              <w:t>in</w:t>
            </w:r>
            <w:r>
              <w:rPr>
                <w:spacing w:val="-4"/>
                <w:sz w:val="16"/>
              </w:rPr>
              <w:t xml:space="preserve"> </w:t>
            </w:r>
            <w:r>
              <w:rPr>
                <w:sz w:val="16"/>
              </w:rPr>
              <w:t>demographic</w:t>
            </w:r>
            <w:r>
              <w:rPr>
                <w:spacing w:val="-2"/>
                <w:sz w:val="16"/>
              </w:rPr>
              <w:t xml:space="preserve"> assumptions</w:t>
            </w:r>
          </w:p>
        </w:tc>
        <w:tc>
          <w:tcPr>
            <w:tcW w:w="827" w:type="dxa"/>
          </w:tcPr>
          <w:p w14:paraId="0DC2E5BC" w14:textId="77777777" w:rsidR="0068651E" w:rsidRDefault="006C556A">
            <w:pPr>
              <w:pStyle w:val="TableParagraph"/>
              <w:spacing w:line="164" w:lineRule="exact"/>
              <w:ind w:right="49"/>
              <w:rPr>
                <w:sz w:val="16"/>
              </w:rPr>
            </w:pPr>
            <w:r>
              <w:rPr>
                <w:spacing w:val="-10"/>
                <w:sz w:val="16"/>
              </w:rPr>
              <w:t>-</w:t>
            </w:r>
          </w:p>
        </w:tc>
        <w:tc>
          <w:tcPr>
            <w:tcW w:w="829" w:type="dxa"/>
          </w:tcPr>
          <w:p w14:paraId="08F40C6E" w14:textId="77777777" w:rsidR="0068651E" w:rsidRDefault="006C556A">
            <w:pPr>
              <w:pStyle w:val="TableParagraph"/>
              <w:spacing w:line="164" w:lineRule="exact"/>
              <w:ind w:right="93"/>
              <w:rPr>
                <w:sz w:val="16"/>
              </w:rPr>
            </w:pPr>
            <w:r>
              <w:rPr>
                <w:spacing w:val="-10"/>
                <w:sz w:val="16"/>
              </w:rPr>
              <w:t>-</w:t>
            </w:r>
          </w:p>
        </w:tc>
        <w:tc>
          <w:tcPr>
            <w:tcW w:w="741" w:type="dxa"/>
          </w:tcPr>
          <w:p w14:paraId="158D951B" w14:textId="77777777" w:rsidR="0068651E" w:rsidRDefault="006C556A">
            <w:pPr>
              <w:pStyle w:val="TableParagraph"/>
              <w:spacing w:line="164" w:lineRule="exact"/>
              <w:ind w:right="52"/>
              <w:rPr>
                <w:sz w:val="16"/>
              </w:rPr>
            </w:pPr>
            <w:r>
              <w:rPr>
                <w:spacing w:val="-2"/>
                <w:sz w:val="16"/>
              </w:rPr>
              <w:t>(550)</w:t>
            </w:r>
          </w:p>
        </w:tc>
        <w:tc>
          <w:tcPr>
            <w:tcW w:w="830" w:type="dxa"/>
          </w:tcPr>
          <w:p w14:paraId="739DE8AC" w14:textId="77777777" w:rsidR="0068651E" w:rsidRDefault="006C556A">
            <w:pPr>
              <w:pStyle w:val="TableParagraph"/>
              <w:spacing w:line="164" w:lineRule="exact"/>
              <w:ind w:right="93"/>
              <w:rPr>
                <w:sz w:val="16"/>
              </w:rPr>
            </w:pPr>
            <w:r>
              <w:rPr>
                <w:spacing w:val="-2"/>
                <w:sz w:val="16"/>
              </w:rPr>
              <w:t>(3,005)</w:t>
            </w:r>
          </w:p>
        </w:tc>
        <w:tc>
          <w:tcPr>
            <w:tcW w:w="699" w:type="dxa"/>
          </w:tcPr>
          <w:p w14:paraId="0BF413B6" w14:textId="77777777" w:rsidR="0068651E" w:rsidRDefault="006C556A">
            <w:pPr>
              <w:pStyle w:val="TableParagraph"/>
              <w:spacing w:line="164" w:lineRule="exact"/>
              <w:ind w:right="6"/>
              <w:rPr>
                <w:sz w:val="16"/>
              </w:rPr>
            </w:pPr>
            <w:r>
              <w:rPr>
                <w:spacing w:val="-10"/>
                <w:sz w:val="16"/>
              </w:rPr>
              <w:t>-</w:t>
            </w:r>
          </w:p>
        </w:tc>
      </w:tr>
      <w:tr w:rsidR="0068651E" w14:paraId="408BFF6A" w14:textId="77777777">
        <w:trPr>
          <w:trHeight w:val="183"/>
        </w:trPr>
        <w:tc>
          <w:tcPr>
            <w:tcW w:w="3624" w:type="dxa"/>
          </w:tcPr>
          <w:p w14:paraId="290F7B7B" w14:textId="77777777" w:rsidR="0068651E" w:rsidRDefault="006C556A">
            <w:pPr>
              <w:pStyle w:val="TableParagraph"/>
              <w:spacing w:line="164" w:lineRule="exact"/>
              <w:ind w:left="369"/>
              <w:jc w:val="left"/>
              <w:rPr>
                <w:sz w:val="16"/>
              </w:rPr>
            </w:pPr>
            <w:r>
              <w:rPr>
                <w:sz w:val="16"/>
              </w:rPr>
              <w:t>Changes</w:t>
            </w:r>
            <w:r>
              <w:rPr>
                <w:spacing w:val="-2"/>
                <w:sz w:val="16"/>
              </w:rPr>
              <w:t xml:space="preserve"> </w:t>
            </w:r>
            <w:r>
              <w:rPr>
                <w:sz w:val="16"/>
              </w:rPr>
              <w:t>in</w:t>
            </w:r>
            <w:r>
              <w:rPr>
                <w:spacing w:val="-5"/>
                <w:sz w:val="16"/>
              </w:rPr>
              <w:t xml:space="preserve"> </w:t>
            </w:r>
            <w:r>
              <w:rPr>
                <w:sz w:val="16"/>
              </w:rPr>
              <w:t xml:space="preserve">financial </w:t>
            </w:r>
            <w:r>
              <w:rPr>
                <w:spacing w:val="-2"/>
                <w:sz w:val="16"/>
              </w:rPr>
              <w:t>assumptions</w:t>
            </w:r>
          </w:p>
        </w:tc>
        <w:tc>
          <w:tcPr>
            <w:tcW w:w="827" w:type="dxa"/>
          </w:tcPr>
          <w:p w14:paraId="5200D667" w14:textId="77777777" w:rsidR="0068651E" w:rsidRDefault="006C556A">
            <w:pPr>
              <w:pStyle w:val="TableParagraph"/>
              <w:spacing w:line="164" w:lineRule="exact"/>
              <w:ind w:right="49"/>
              <w:rPr>
                <w:sz w:val="16"/>
              </w:rPr>
            </w:pPr>
            <w:r>
              <w:rPr>
                <w:spacing w:val="-2"/>
                <w:sz w:val="16"/>
              </w:rPr>
              <w:t>2,442</w:t>
            </w:r>
          </w:p>
        </w:tc>
        <w:tc>
          <w:tcPr>
            <w:tcW w:w="829" w:type="dxa"/>
          </w:tcPr>
          <w:p w14:paraId="052E1A84" w14:textId="77777777" w:rsidR="0068651E" w:rsidRDefault="006C556A">
            <w:pPr>
              <w:pStyle w:val="TableParagraph"/>
              <w:spacing w:line="164" w:lineRule="exact"/>
              <w:ind w:right="93"/>
              <w:rPr>
                <w:sz w:val="16"/>
              </w:rPr>
            </w:pPr>
            <w:r>
              <w:rPr>
                <w:spacing w:val="-2"/>
                <w:sz w:val="16"/>
              </w:rPr>
              <w:t>9,548</w:t>
            </w:r>
          </w:p>
        </w:tc>
        <w:tc>
          <w:tcPr>
            <w:tcW w:w="741" w:type="dxa"/>
          </w:tcPr>
          <w:p w14:paraId="54BBFF69" w14:textId="77777777" w:rsidR="0068651E" w:rsidRDefault="006C556A">
            <w:pPr>
              <w:pStyle w:val="TableParagraph"/>
              <w:spacing w:line="164" w:lineRule="exact"/>
              <w:ind w:right="50"/>
              <w:rPr>
                <w:sz w:val="16"/>
              </w:rPr>
            </w:pPr>
            <w:r>
              <w:rPr>
                <w:spacing w:val="-2"/>
                <w:sz w:val="16"/>
              </w:rPr>
              <w:t>3,708</w:t>
            </w:r>
          </w:p>
        </w:tc>
        <w:tc>
          <w:tcPr>
            <w:tcW w:w="830" w:type="dxa"/>
          </w:tcPr>
          <w:p w14:paraId="4B424798" w14:textId="77777777" w:rsidR="0068651E" w:rsidRDefault="006C556A">
            <w:pPr>
              <w:pStyle w:val="TableParagraph"/>
              <w:spacing w:line="164" w:lineRule="exact"/>
              <w:ind w:right="93"/>
              <w:rPr>
                <w:sz w:val="16"/>
              </w:rPr>
            </w:pPr>
            <w:r>
              <w:rPr>
                <w:spacing w:val="-2"/>
                <w:sz w:val="16"/>
              </w:rPr>
              <w:t>11,871</w:t>
            </w:r>
          </w:p>
        </w:tc>
        <w:tc>
          <w:tcPr>
            <w:tcW w:w="699" w:type="dxa"/>
          </w:tcPr>
          <w:p w14:paraId="48C17400" w14:textId="77777777" w:rsidR="0068651E" w:rsidRDefault="006C556A">
            <w:pPr>
              <w:pStyle w:val="TableParagraph"/>
              <w:spacing w:line="164" w:lineRule="exact"/>
              <w:ind w:right="7"/>
              <w:rPr>
                <w:sz w:val="16"/>
              </w:rPr>
            </w:pPr>
            <w:r>
              <w:rPr>
                <w:spacing w:val="-5"/>
                <w:sz w:val="16"/>
              </w:rPr>
              <w:t>459</w:t>
            </w:r>
          </w:p>
        </w:tc>
      </w:tr>
      <w:tr w:rsidR="0068651E" w14:paraId="0292F232" w14:textId="77777777">
        <w:trPr>
          <w:trHeight w:val="184"/>
        </w:trPr>
        <w:tc>
          <w:tcPr>
            <w:tcW w:w="3624" w:type="dxa"/>
          </w:tcPr>
          <w:p w14:paraId="55D2500F" w14:textId="77777777" w:rsidR="0068651E" w:rsidRDefault="006C556A">
            <w:pPr>
              <w:pStyle w:val="TableParagraph"/>
              <w:spacing w:line="165" w:lineRule="exact"/>
              <w:ind w:left="369"/>
              <w:jc w:val="left"/>
              <w:rPr>
                <w:sz w:val="16"/>
              </w:rPr>
            </w:pPr>
            <w:r>
              <w:rPr>
                <w:sz w:val="16"/>
              </w:rPr>
              <w:t>Liability</w:t>
            </w:r>
            <w:r>
              <w:rPr>
                <w:spacing w:val="-1"/>
                <w:sz w:val="16"/>
              </w:rPr>
              <w:t xml:space="preserve"> </w:t>
            </w:r>
            <w:r>
              <w:rPr>
                <w:spacing w:val="-2"/>
                <w:sz w:val="16"/>
              </w:rPr>
              <w:t>experience</w:t>
            </w:r>
          </w:p>
        </w:tc>
        <w:tc>
          <w:tcPr>
            <w:tcW w:w="827" w:type="dxa"/>
          </w:tcPr>
          <w:p w14:paraId="00564564" w14:textId="77777777" w:rsidR="0068651E" w:rsidRDefault="006C556A">
            <w:pPr>
              <w:pStyle w:val="TableParagraph"/>
              <w:spacing w:line="165" w:lineRule="exact"/>
              <w:ind w:right="50"/>
              <w:rPr>
                <w:sz w:val="16"/>
              </w:rPr>
            </w:pPr>
            <w:r>
              <w:rPr>
                <w:spacing w:val="-2"/>
                <w:sz w:val="16"/>
              </w:rPr>
              <w:t>(2,106)</w:t>
            </w:r>
          </w:p>
        </w:tc>
        <w:tc>
          <w:tcPr>
            <w:tcW w:w="829" w:type="dxa"/>
          </w:tcPr>
          <w:p w14:paraId="08B0BD10" w14:textId="77777777" w:rsidR="0068651E" w:rsidRDefault="006C556A">
            <w:pPr>
              <w:pStyle w:val="TableParagraph"/>
              <w:spacing w:line="165" w:lineRule="exact"/>
              <w:ind w:right="94"/>
              <w:rPr>
                <w:sz w:val="16"/>
              </w:rPr>
            </w:pPr>
            <w:r>
              <w:rPr>
                <w:spacing w:val="-2"/>
                <w:sz w:val="16"/>
              </w:rPr>
              <w:t>(3,443)</w:t>
            </w:r>
          </w:p>
        </w:tc>
        <w:tc>
          <w:tcPr>
            <w:tcW w:w="741" w:type="dxa"/>
          </w:tcPr>
          <w:p w14:paraId="7F51B6F9" w14:textId="77777777" w:rsidR="0068651E" w:rsidRDefault="006C556A">
            <w:pPr>
              <w:pStyle w:val="TableParagraph"/>
              <w:spacing w:line="165" w:lineRule="exact"/>
              <w:ind w:right="50"/>
              <w:rPr>
                <w:sz w:val="16"/>
              </w:rPr>
            </w:pPr>
            <w:r>
              <w:rPr>
                <w:spacing w:val="-2"/>
                <w:sz w:val="16"/>
              </w:rPr>
              <w:t>(1,170)</w:t>
            </w:r>
          </w:p>
        </w:tc>
        <w:tc>
          <w:tcPr>
            <w:tcW w:w="830" w:type="dxa"/>
          </w:tcPr>
          <w:p w14:paraId="7CE56475" w14:textId="77777777" w:rsidR="0068651E" w:rsidRDefault="006C556A">
            <w:pPr>
              <w:pStyle w:val="TableParagraph"/>
              <w:spacing w:line="165" w:lineRule="exact"/>
              <w:ind w:right="93"/>
              <w:rPr>
                <w:sz w:val="16"/>
              </w:rPr>
            </w:pPr>
            <w:r>
              <w:rPr>
                <w:spacing w:val="-2"/>
                <w:sz w:val="16"/>
              </w:rPr>
              <w:t>(3,236)</w:t>
            </w:r>
          </w:p>
        </w:tc>
        <w:tc>
          <w:tcPr>
            <w:tcW w:w="699" w:type="dxa"/>
          </w:tcPr>
          <w:p w14:paraId="074BD0B9" w14:textId="77777777" w:rsidR="0068651E" w:rsidRDefault="006C556A">
            <w:pPr>
              <w:pStyle w:val="TableParagraph"/>
              <w:spacing w:line="165" w:lineRule="exact"/>
              <w:ind w:right="7"/>
              <w:rPr>
                <w:sz w:val="16"/>
              </w:rPr>
            </w:pPr>
            <w:r>
              <w:rPr>
                <w:spacing w:val="-5"/>
                <w:sz w:val="16"/>
              </w:rPr>
              <w:t>261</w:t>
            </w:r>
          </w:p>
        </w:tc>
      </w:tr>
      <w:tr w:rsidR="0068651E" w14:paraId="6F399A3D" w14:textId="77777777">
        <w:trPr>
          <w:trHeight w:val="183"/>
        </w:trPr>
        <w:tc>
          <w:tcPr>
            <w:tcW w:w="3624" w:type="dxa"/>
          </w:tcPr>
          <w:p w14:paraId="5A62295A" w14:textId="77777777" w:rsidR="0068651E" w:rsidRDefault="006C556A">
            <w:pPr>
              <w:pStyle w:val="TableParagraph"/>
              <w:spacing w:line="164" w:lineRule="exact"/>
              <w:ind w:left="369"/>
              <w:jc w:val="left"/>
              <w:rPr>
                <w:sz w:val="16"/>
              </w:rPr>
            </w:pPr>
            <w:r>
              <w:rPr>
                <w:sz w:val="16"/>
              </w:rPr>
              <w:t>Other</w:t>
            </w:r>
            <w:r>
              <w:rPr>
                <w:spacing w:val="-1"/>
                <w:sz w:val="16"/>
              </w:rPr>
              <w:t xml:space="preserve"> </w:t>
            </w:r>
            <w:r>
              <w:rPr>
                <w:spacing w:val="-2"/>
                <w:sz w:val="16"/>
              </w:rPr>
              <w:t>assumptions</w:t>
            </w:r>
          </w:p>
        </w:tc>
        <w:tc>
          <w:tcPr>
            <w:tcW w:w="827" w:type="dxa"/>
          </w:tcPr>
          <w:p w14:paraId="02D93C97" w14:textId="77777777" w:rsidR="0068651E" w:rsidRDefault="006C556A">
            <w:pPr>
              <w:pStyle w:val="TableParagraph"/>
              <w:spacing w:line="164" w:lineRule="exact"/>
              <w:ind w:right="49"/>
              <w:rPr>
                <w:sz w:val="16"/>
              </w:rPr>
            </w:pPr>
            <w:r>
              <w:rPr>
                <w:spacing w:val="-10"/>
                <w:sz w:val="16"/>
              </w:rPr>
              <w:t>-</w:t>
            </w:r>
          </w:p>
        </w:tc>
        <w:tc>
          <w:tcPr>
            <w:tcW w:w="829" w:type="dxa"/>
          </w:tcPr>
          <w:p w14:paraId="62F61DA2" w14:textId="77777777" w:rsidR="0068651E" w:rsidRDefault="006C556A">
            <w:pPr>
              <w:pStyle w:val="TableParagraph"/>
              <w:spacing w:line="164" w:lineRule="exact"/>
              <w:ind w:right="93"/>
              <w:rPr>
                <w:sz w:val="16"/>
              </w:rPr>
            </w:pPr>
            <w:r>
              <w:rPr>
                <w:spacing w:val="-10"/>
                <w:sz w:val="16"/>
              </w:rPr>
              <w:t>-</w:t>
            </w:r>
          </w:p>
        </w:tc>
        <w:tc>
          <w:tcPr>
            <w:tcW w:w="741" w:type="dxa"/>
          </w:tcPr>
          <w:p w14:paraId="16DBB336" w14:textId="77777777" w:rsidR="0068651E" w:rsidRDefault="006C556A">
            <w:pPr>
              <w:pStyle w:val="TableParagraph"/>
              <w:spacing w:line="164" w:lineRule="exact"/>
              <w:ind w:right="49"/>
              <w:rPr>
                <w:sz w:val="16"/>
              </w:rPr>
            </w:pPr>
            <w:r>
              <w:rPr>
                <w:spacing w:val="-10"/>
                <w:sz w:val="16"/>
              </w:rPr>
              <w:t>-</w:t>
            </w:r>
          </w:p>
        </w:tc>
        <w:tc>
          <w:tcPr>
            <w:tcW w:w="830" w:type="dxa"/>
          </w:tcPr>
          <w:p w14:paraId="0576E38E" w14:textId="77777777" w:rsidR="0068651E" w:rsidRDefault="006C556A">
            <w:pPr>
              <w:pStyle w:val="TableParagraph"/>
              <w:spacing w:line="164" w:lineRule="exact"/>
              <w:ind w:right="92"/>
              <w:rPr>
                <w:sz w:val="16"/>
              </w:rPr>
            </w:pPr>
            <w:r>
              <w:rPr>
                <w:spacing w:val="-10"/>
                <w:sz w:val="16"/>
              </w:rPr>
              <w:t>-</w:t>
            </w:r>
          </w:p>
        </w:tc>
        <w:tc>
          <w:tcPr>
            <w:tcW w:w="699" w:type="dxa"/>
          </w:tcPr>
          <w:p w14:paraId="3D047642" w14:textId="77777777" w:rsidR="0068651E" w:rsidRDefault="006C556A">
            <w:pPr>
              <w:pStyle w:val="TableParagraph"/>
              <w:spacing w:line="164" w:lineRule="exact"/>
              <w:ind w:right="7"/>
              <w:rPr>
                <w:sz w:val="16"/>
              </w:rPr>
            </w:pPr>
            <w:r>
              <w:rPr>
                <w:spacing w:val="-5"/>
                <w:sz w:val="16"/>
              </w:rPr>
              <w:t>28</w:t>
            </w:r>
          </w:p>
        </w:tc>
      </w:tr>
      <w:tr w:rsidR="0068651E" w14:paraId="30A5D1D6" w14:textId="77777777">
        <w:trPr>
          <w:trHeight w:val="183"/>
        </w:trPr>
        <w:tc>
          <w:tcPr>
            <w:tcW w:w="3624" w:type="dxa"/>
          </w:tcPr>
          <w:p w14:paraId="0FDF1551" w14:textId="77777777" w:rsidR="0068651E" w:rsidRDefault="006C556A">
            <w:pPr>
              <w:pStyle w:val="TableParagraph"/>
              <w:spacing w:line="164" w:lineRule="exact"/>
              <w:ind w:left="210"/>
              <w:jc w:val="left"/>
              <w:rPr>
                <w:sz w:val="16"/>
              </w:rPr>
            </w:pPr>
            <w:r>
              <w:rPr>
                <w:sz w:val="16"/>
              </w:rPr>
              <w:t>Benefits</w:t>
            </w:r>
            <w:r>
              <w:rPr>
                <w:spacing w:val="-6"/>
                <w:sz w:val="16"/>
              </w:rPr>
              <w:t xml:space="preserve"> </w:t>
            </w:r>
            <w:r>
              <w:rPr>
                <w:spacing w:val="-4"/>
                <w:sz w:val="16"/>
              </w:rPr>
              <w:t>paid</w:t>
            </w:r>
          </w:p>
        </w:tc>
        <w:tc>
          <w:tcPr>
            <w:tcW w:w="827" w:type="dxa"/>
          </w:tcPr>
          <w:p w14:paraId="7C418157" w14:textId="77777777" w:rsidR="0068651E" w:rsidRDefault="006C556A">
            <w:pPr>
              <w:pStyle w:val="TableParagraph"/>
              <w:spacing w:line="164" w:lineRule="exact"/>
              <w:ind w:right="49"/>
              <w:rPr>
                <w:sz w:val="16"/>
              </w:rPr>
            </w:pPr>
            <w:r>
              <w:rPr>
                <w:spacing w:val="-2"/>
                <w:sz w:val="16"/>
              </w:rPr>
              <w:t>4,354</w:t>
            </w:r>
          </w:p>
        </w:tc>
        <w:tc>
          <w:tcPr>
            <w:tcW w:w="829" w:type="dxa"/>
          </w:tcPr>
          <w:p w14:paraId="780BDA4B" w14:textId="77777777" w:rsidR="0068651E" w:rsidRDefault="006C556A">
            <w:pPr>
              <w:pStyle w:val="TableParagraph"/>
              <w:spacing w:line="164" w:lineRule="exact"/>
              <w:ind w:right="93"/>
              <w:rPr>
                <w:sz w:val="16"/>
              </w:rPr>
            </w:pPr>
            <w:r>
              <w:rPr>
                <w:spacing w:val="-2"/>
                <w:sz w:val="16"/>
              </w:rPr>
              <w:t>3,299</w:t>
            </w:r>
          </w:p>
        </w:tc>
        <w:tc>
          <w:tcPr>
            <w:tcW w:w="741" w:type="dxa"/>
          </w:tcPr>
          <w:p w14:paraId="79C25A77" w14:textId="77777777" w:rsidR="0068651E" w:rsidRDefault="006C556A">
            <w:pPr>
              <w:pStyle w:val="TableParagraph"/>
              <w:spacing w:line="164" w:lineRule="exact"/>
              <w:ind w:right="50"/>
              <w:rPr>
                <w:sz w:val="16"/>
              </w:rPr>
            </w:pPr>
            <w:r>
              <w:rPr>
                <w:spacing w:val="-2"/>
                <w:sz w:val="16"/>
              </w:rPr>
              <w:t>1,781</w:t>
            </w:r>
          </w:p>
        </w:tc>
        <w:tc>
          <w:tcPr>
            <w:tcW w:w="830" w:type="dxa"/>
          </w:tcPr>
          <w:p w14:paraId="301584BD" w14:textId="77777777" w:rsidR="0068651E" w:rsidRDefault="006C556A">
            <w:pPr>
              <w:pStyle w:val="TableParagraph"/>
              <w:spacing w:line="164" w:lineRule="exact"/>
              <w:ind w:right="92"/>
              <w:rPr>
                <w:sz w:val="16"/>
              </w:rPr>
            </w:pPr>
            <w:r>
              <w:rPr>
                <w:spacing w:val="-2"/>
                <w:sz w:val="16"/>
              </w:rPr>
              <w:t>1,983</w:t>
            </w:r>
          </w:p>
        </w:tc>
        <w:tc>
          <w:tcPr>
            <w:tcW w:w="699" w:type="dxa"/>
          </w:tcPr>
          <w:p w14:paraId="449203BA" w14:textId="77777777" w:rsidR="0068651E" w:rsidRDefault="006C556A">
            <w:pPr>
              <w:pStyle w:val="TableParagraph"/>
              <w:spacing w:line="164" w:lineRule="exact"/>
              <w:ind w:right="7"/>
              <w:rPr>
                <w:sz w:val="16"/>
              </w:rPr>
            </w:pPr>
            <w:r>
              <w:rPr>
                <w:spacing w:val="-5"/>
                <w:sz w:val="16"/>
              </w:rPr>
              <w:t>642</w:t>
            </w:r>
          </w:p>
        </w:tc>
      </w:tr>
      <w:tr w:rsidR="0068651E" w14:paraId="1A848290" w14:textId="77777777">
        <w:trPr>
          <w:trHeight w:val="184"/>
        </w:trPr>
        <w:tc>
          <w:tcPr>
            <w:tcW w:w="3624" w:type="dxa"/>
          </w:tcPr>
          <w:p w14:paraId="646FBB5B" w14:textId="77777777" w:rsidR="0068651E" w:rsidRDefault="006C556A">
            <w:pPr>
              <w:pStyle w:val="TableParagraph"/>
              <w:spacing w:line="165" w:lineRule="exact"/>
              <w:ind w:left="210"/>
              <w:jc w:val="left"/>
              <w:rPr>
                <w:sz w:val="16"/>
              </w:rPr>
            </w:pPr>
            <w:r>
              <w:rPr>
                <w:sz w:val="16"/>
              </w:rPr>
              <w:t>Taxes,</w:t>
            </w:r>
            <w:r>
              <w:rPr>
                <w:spacing w:val="-5"/>
                <w:sz w:val="16"/>
              </w:rPr>
              <w:t xml:space="preserve"> </w:t>
            </w:r>
            <w:r>
              <w:rPr>
                <w:sz w:val="16"/>
              </w:rPr>
              <w:t>premiums</w:t>
            </w:r>
            <w:r>
              <w:rPr>
                <w:spacing w:val="-3"/>
                <w:sz w:val="16"/>
              </w:rPr>
              <w:t xml:space="preserve"> </w:t>
            </w:r>
            <w:r>
              <w:rPr>
                <w:sz w:val="16"/>
              </w:rPr>
              <w:t>and</w:t>
            </w:r>
            <w:r>
              <w:rPr>
                <w:spacing w:val="-3"/>
                <w:sz w:val="16"/>
              </w:rPr>
              <w:t xml:space="preserve"> </w:t>
            </w:r>
            <w:r>
              <w:rPr>
                <w:sz w:val="16"/>
              </w:rPr>
              <w:t>expenses</w:t>
            </w:r>
            <w:r>
              <w:rPr>
                <w:spacing w:val="-6"/>
                <w:sz w:val="16"/>
              </w:rPr>
              <w:t xml:space="preserve"> </w:t>
            </w:r>
            <w:r>
              <w:rPr>
                <w:spacing w:val="-4"/>
                <w:sz w:val="16"/>
              </w:rPr>
              <w:t>paid</w:t>
            </w:r>
          </w:p>
        </w:tc>
        <w:tc>
          <w:tcPr>
            <w:tcW w:w="827" w:type="dxa"/>
          </w:tcPr>
          <w:p w14:paraId="2D73903D" w14:textId="77777777" w:rsidR="0068651E" w:rsidRDefault="006C556A">
            <w:pPr>
              <w:pStyle w:val="TableParagraph"/>
              <w:spacing w:line="165" w:lineRule="exact"/>
              <w:ind w:right="49"/>
              <w:rPr>
                <w:sz w:val="16"/>
              </w:rPr>
            </w:pPr>
            <w:r>
              <w:rPr>
                <w:spacing w:val="-10"/>
                <w:sz w:val="16"/>
              </w:rPr>
              <w:t>1</w:t>
            </w:r>
          </w:p>
        </w:tc>
        <w:tc>
          <w:tcPr>
            <w:tcW w:w="829" w:type="dxa"/>
          </w:tcPr>
          <w:p w14:paraId="45714981" w14:textId="77777777" w:rsidR="0068651E" w:rsidRDefault="006C556A">
            <w:pPr>
              <w:pStyle w:val="TableParagraph"/>
              <w:spacing w:line="165" w:lineRule="exact"/>
              <w:ind w:right="94"/>
              <w:rPr>
                <w:sz w:val="16"/>
              </w:rPr>
            </w:pPr>
            <w:r>
              <w:rPr>
                <w:spacing w:val="-5"/>
                <w:sz w:val="16"/>
              </w:rPr>
              <w:t>23</w:t>
            </w:r>
          </w:p>
        </w:tc>
        <w:tc>
          <w:tcPr>
            <w:tcW w:w="741" w:type="dxa"/>
          </w:tcPr>
          <w:p w14:paraId="261DAF6F" w14:textId="77777777" w:rsidR="0068651E" w:rsidRDefault="006C556A">
            <w:pPr>
              <w:pStyle w:val="TableParagraph"/>
              <w:spacing w:line="165" w:lineRule="exact"/>
              <w:ind w:right="49"/>
              <w:rPr>
                <w:sz w:val="16"/>
              </w:rPr>
            </w:pPr>
            <w:r>
              <w:rPr>
                <w:spacing w:val="-10"/>
                <w:sz w:val="16"/>
              </w:rPr>
              <w:t>-</w:t>
            </w:r>
          </w:p>
        </w:tc>
        <w:tc>
          <w:tcPr>
            <w:tcW w:w="830" w:type="dxa"/>
          </w:tcPr>
          <w:p w14:paraId="5BDFF96F" w14:textId="77777777" w:rsidR="0068651E" w:rsidRDefault="006C556A">
            <w:pPr>
              <w:pStyle w:val="TableParagraph"/>
              <w:spacing w:line="165" w:lineRule="exact"/>
              <w:ind w:right="92"/>
              <w:rPr>
                <w:sz w:val="16"/>
              </w:rPr>
            </w:pPr>
            <w:r>
              <w:rPr>
                <w:spacing w:val="-10"/>
                <w:sz w:val="16"/>
              </w:rPr>
              <w:t>-</w:t>
            </w:r>
          </w:p>
        </w:tc>
        <w:tc>
          <w:tcPr>
            <w:tcW w:w="699" w:type="dxa"/>
          </w:tcPr>
          <w:p w14:paraId="3A70F56F" w14:textId="77777777" w:rsidR="0068651E" w:rsidRDefault="006C556A">
            <w:pPr>
              <w:pStyle w:val="TableParagraph"/>
              <w:spacing w:line="165" w:lineRule="exact"/>
              <w:ind w:right="6"/>
              <w:rPr>
                <w:sz w:val="16"/>
              </w:rPr>
            </w:pPr>
            <w:r>
              <w:rPr>
                <w:spacing w:val="-10"/>
                <w:sz w:val="16"/>
              </w:rPr>
              <w:t>-</w:t>
            </w:r>
          </w:p>
        </w:tc>
      </w:tr>
      <w:tr w:rsidR="0068651E" w14:paraId="431D7435" w14:textId="77777777">
        <w:trPr>
          <w:trHeight w:val="183"/>
        </w:trPr>
        <w:tc>
          <w:tcPr>
            <w:tcW w:w="3624" w:type="dxa"/>
          </w:tcPr>
          <w:p w14:paraId="68917C9E" w14:textId="77777777" w:rsidR="0068651E" w:rsidRDefault="006C556A">
            <w:pPr>
              <w:pStyle w:val="TableParagraph"/>
              <w:spacing w:line="164" w:lineRule="exact"/>
              <w:ind w:left="210"/>
              <w:jc w:val="left"/>
              <w:rPr>
                <w:sz w:val="16"/>
              </w:rPr>
            </w:pPr>
            <w:r>
              <w:rPr>
                <w:spacing w:val="-2"/>
                <w:sz w:val="16"/>
              </w:rPr>
              <w:t>Other</w:t>
            </w:r>
          </w:p>
        </w:tc>
        <w:tc>
          <w:tcPr>
            <w:tcW w:w="827" w:type="dxa"/>
          </w:tcPr>
          <w:p w14:paraId="30669CFB" w14:textId="77777777" w:rsidR="0068651E" w:rsidRDefault="006C556A">
            <w:pPr>
              <w:pStyle w:val="TableParagraph"/>
              <w:spacing w:line="164" w:lineRule="exact"/>
              <w:ind w:right="49"/>
              <w:rPr>
                <w:sz w:val="16"/>
              </w:rPr>
            </w:pPr>
            <w:r>
              <w:rPr>
                <w:spacing w:val="-5"/>
                <w:sz w:val="16"/>
              </w:rPr>
              <w:t>(2)</w:t>
            </w:r>
          </w:p>
        </w:tc>
        <w:tc>
          <w:tcPr>
            <w:tcW w:w="829" w:type="dxa"/>
          </w:tcPr>
          <w:p w14:paraId="6BA10C04" w14:textId="77777777" w:rsidR="0068651E" w:rsidRDefault="006C556A">
            <w:pPr>
              <w:pStyle w:val="TableParagraph"/>
              <w:spacing w:line="164" w:lineRule="exact"/>
              <w:ind w:right="93"/>
              <w:rPr>
                <w:sz w:val="16"/>
              </w:rPr>
            </w:pPr>
            <w:r>
              <w:rPr>
                <w:spacing w:val="-5"/>
                <w:sz w:val="16"/>
              </w:rPr>
              <w:t>(3)</w:t>
            </w:r>
          </w:p>
        </w:tc>
        <w:tc>
          <w:tcPr>
            <w:tcW w:w="741" w:type="dxa"/>
          </w:tcPr>
          <w:p w14:paraId="1C56F68F" w14:textId="77777777" w:rsidR="0068651E" w:rsidRDefault="006C556A">
            <w:pPr>
              <w:pStyle w:val="TableParagraph"/>
              <w:spacing w:line="164" w:lineRule="exact"/>
              <w:ind w:right="49"/>
              <w:rPr>
                <w:sz w:val="16"/>
              </w:rPr>
            </w:pPr>
            <w:r>
              <w:rPr>
                <w:spacing w:val="-10"/>
                <w:sz w:val="16"/>
              </w:rPr>
              <w:t>-</w:t>
            </w:r>
          </w:p>
        </w:tc>
        <w:tc>
          <w:tcPr>
            <w:tcW w:w="830" w:type="dxa"/>
          </w:tcPr>
          <w:p w14:paraId="4F3D7E3A" w14:textId="77777777" w:rsidR="0068651E" w:rsidRDefault="006C556A">
            <w:pPr>
              <w:pStyle w:val="TableParagraph"/>
              <w:spacing w:line="164" w:lineRule="exact"/>
              <w:ind w:right="92"/>
              <w:rPr>
                <w:sz w:val="16"/>
              </w:rPr>
            </w:pPr>
            <w:r>
              <w:rPr>
                <w:spacing w:val="-10"/>
                <w:sz w:val="16"/>
              </w:rPr>
              <w:t>-</w:t>
            </w:r>
          </w:p>
        </w:tc>
        <w:tc>
          <w:tcPr>
            <w:tcW w:w="699" w:type="dxa"/>
          </w:tcPr>
          <w:p w14:paraId="05204C58" w14:textId="77777777" w:rsidR="0068651E" w:rsidRDefault="006C556A">
            <w:pPr>
              <w:pStyle w:val="TableParagraph"/>
              <w:spacing w:line="164" w:lineRule="exact"/>
              <w:ind w:right="6"/>
              <w:rPr>
                <w:sz w:val="16"/>
              </w:rPr>
            </w:pPr>
            <w:r>
              <w:rPr>
                <w:spacing w:val="-5"/>
                <w:sz w:val="16"/>
              </w:rPr>
              <w:t>(2)</w:t>
            </w:r>
          </w:p>
        </w:tc>
      </w:tr>
      <w:tr w:rsidR="0068651E" w14:paraId="33F179BA" w14:textId="77777777">
        <w:trPr>
          <w:trHeight w:val="180"/>
        </w:trPr>
        <w:tc>
          <w:tcPr>
            <w:tcW w:w="3624" w:type="dxa"/>
          </w:tcPr>
          <w:p w14:paraId="5BFFDD7C" w14:textId="77777777" w:rsidR="0068651E" w:rsidRDefault="006C556A">
            <w:pPr>
              <w:pStyle w:val="TableParagraph"/>
              <w:spacing w:line="160" w:lineRule="exact"/>
              <w:ind w:left="210"/>
              <w:jc w:val="left"/>
              <w:rPr>
                <w:sz w:val="16"/>
              </w:rPr>
            </w:pPr>
            <w:r>
              <w:rPr>
                <w:sz w:val="16"/>
              </w:rPr>
              <w:t>Exchange</w:t>
            </w:r>
            <w:r>
              <w:rPr>
                <w:spacing w:val="-2"/>
                <w:sz w:val="16"/>
              </w:rPr>
              <w:t xml:space="preserve"> </w:t>
            </w:r>
            <w:r>
              <w:rPr>
                <w:sz w:val="16"/>
              </w:rPr>
              <w:t>rate</w:t>
            </w:r>
            <w:r>
              <w:rPr>
                <w:spacing w:val="-4"/>
                <w:sz w:val="16"/>
              </w:rPr>
              <w:t xml:space="preserve"> </w:t>
            </w:r>
            <w:r>
              <w:rPr>
                <w:spacing w:val="-2"/>
                <w:sz w:val="16"/>
              </w:rPr>
              <w:t>gains/(losses)</w:t>
            </w:r>
          </w:p>
        </w:tc>
        <w:tc>
          <w:tcPr>
            <w:tcW w:w="827" w:type="dxa"/>
            <w:tcBorders>
              <w:bottom w:val="single" w:sz="4" w:space="0" w:color="000000"/>
            </w:tcBorders>
          </w:tcPr>
          <w:p w14:paraId="01E0BBC9" w14:textId="77777777" w:rsidR="0068651E" w:rsidRDefault="006C556A">
            <w:pPr>
              <w:pStyle w:val="TableParagraph"/>
              <w:spacing w:line="160" w:lineRule="exact"/>
              <w:ind w:right="49"/>
              <w:rPr>
                <w:sz w:val="16"/>
              </w:rPr>
            </w:pPr>
            <w:r>
              <w:rPr>
                <w:spacing w:val="-10"/>
                <w:sz w:val="16"/>
              </w:rPr>
              <w:t>-</w:t>
            </w:r>
          </w:p>
        </w:tc>
        <w:tc>
          <w:tcPr>
            <w:tcW w:w="829" w:type="dxa"/>
            <w:tcBorders>
              <w:bottom w:val="single" w:sz="4" w:space="0" w:color="000000"/>
            </w:tcBorders>
          </w:tcPr>
          <w:p w14:paraId="2590CA6A" w14:textId="77777777" w:rsidR="0068651E" w:rsidRDefault="006C556A">
            <w:pPr>
              <w:pStyle w:val="TableParagraph"/>
              <w:spacing w:line="160" w:lineRule="exact"/>
              <w:ind w:right="93"/>
              <w:rPr>
                <w:sz w:val="16"/>
              </w:rPr>
            </w:pPr>
            <w:r>
              <w:rPr>
                <w:spacing w:val="-10"/>
                <w:sz w:val="16"/>
              </w:rPr>
              <w:t>-</w:t>
            </w:r>
          </w:p>
        </w:tc>
        <w:tc>
          <w:tcPr>
            <w:tcW w:w="741" w:type="dxa"/>
            <w:tcBorders>
              <w:bottom w:val="single" w:sz="4" w:space="0" w:color="000000"/>
            </w:tcBorders>
          </w:tcPr>
          <w:p w14:paraId="3EB2076C" w14:textId="77777777" w:rsidR="0068651E" w:rsidRDefault="006C556A">
            <w:pPr>
              <w:pStyle w:val="TableParagraph"/>
              <w:spacing w:line="160" w:lineRule="exact"/>
              <w:ind w:right="49"/>
              <w:rPr>
                <w:sz w:val="16"/>
              </w:rPr>
            </w:pPr>
            <w:r>
              <w:rPr>
                <w:spacing w:val="-10"/>
                <w:sz w:val="16"/>
              </w:rPr>
              <w:t>-</w:t>
            </w:r>
          </w:p>
        </w:tc>
        <w:tc>
          <w:tcPr>
            <w:tcW w:w="830" w:type="dxa"/>
            <w:tcBorders>
              <w:bottom w:val="single" w:sz="4" w:space="0" w:color="000000"/>
            </w:tcBorders>
          </w:tcPr>
          <w:p w14:paraId="4ED38C94" w14:textId="77777777" w:rsidR="0068651E" w:rsidRDefault="006C556A">
            <w:pPr>
              <w:pStyle w:val="TableParagraph"/>
              <w:spacing w:line="160" w:lineRule="exact"/>
              <w:ind w:right="92"/>
              <w:rPr>
                <w:sz w:val="16"/>
              </w:rPr>
            </w:pPr>
            <w:r>
              <w:rPr>
                <w:spacing w:val="-10"/>
                <w:sz w:val="16"/>
              </w:rPr>
              <w:t>-</w:t>
            </w:r>
          </w:p>
        </w:tc>
        <w:tc>
          <w:tcPr>
            <w:tcW w:w="699" w:type="dxa"/>
            <w:tcBorders>
              <w:bottom w:val="single" w:sz="4" w:space="0" w:color="000000"/>
            </w:tcBorders>
          </w:tcPr>
          <w:p w14:paraId="24C4FB82" w14:textId="77777777" w:rsidR="0068651E" w:rsidRDefault="006C556A">
            <w:pPr>
              <w:pStyle w:val="TableParagraph"/>
              <w:spacing w:line="160" w:lineRule="exact"/>
              <w:ind w:right="6"/>
              <w:rPr>
                <w:sz w:val="16"/>
              </w:rPr>
            </w:pPr>
            <w:r>
              <w:rPr>
                <w:spacing w:val="-5"/>
                <w:sz w:val="16"/>
              </w:rPr>
              <w:t>(5)</w:t>
            </w:r>
          </w:p>
        </w:tc>
      </w:tr>
    </w:tbl>
    <w:p w14:paraId="51D7A3B2" w14:textId="77777777" w:rsidR="0068651E" w:rsidRDefault="006C556A">
      <w:pPr>
        <w:tabs>
          <w:tab w:val="left" w:pos="4000"/>
        </w:tabs>
        <w:spacing w:before="11"/>
        <w:ind w:left="427"/>
        <w:rPr>
          <w:rFonts w:ascii="Arial"/>
          <w:b/>
          <w:sz w:val="16"/>
        </w:rPr>
      </w:pPr>
      <w:r>
        <w:rPr>
          <w:rFonts w:ascii="Arial"/>
          <w:b/>
          <w:sz w:val="16"/>
        </w:rPr>
        <w:t>Present</w:t>
      </w:r>
      <w:r>
        <w:rPr>
          <w:rFonts w:ascii="Arial"/>
          <w:b/>
          <w:spacing w:val="-4"/>
          <w:sz w:val="16"/>
        </w:rPr>
        <w:t xml:space="preserve"> </w:t>
      </w:r>
      <w:r>
        <w:rPr>
          <w:rFonts w:ascii="Arial"/>
          <w:b/>
          <w:sz w:val="16"/>
        </w:rPr>
        <w:t>value</w:t>
      </w:r>
      <w:r>
        <w:rPr>
          <w:rFonts w:ascii="Arial"/>
          <w:b/>
          <w:spacing w:val="-3"/>
          <w:sz w:val="16"/>
        </w:rPr>
        <w:t xml:space="preserve"> </w:t>
      </w:r>
      <w:r>
        <w:rPr>
          <w:rFonts w:ascii="Arial"/>
          <w:b/>
          <w:sz w:val="16"/>
        </w:rPr>
        <w:t>at</w:t>
      </w:r>
      <w:r>
        <w:rPr>
          <w:rFonts w:ascii="Arial"/>
          <w:b/>
          <w:spacing w:val="-1"/>
          <w:sz w:val="16"/>
        </w:rPr>
        <w:t xml:space="preserve"> </w:t>
      </w:r>
      <w:r>
        <w:rPr>
          <w:rFonts w:ascii="Arial"/>
          <w:b/>
          <w:sz w:val="16"/>
        </w:rPr>
        <w:t>30</w:t>
      </w:r>
      <w:r>
        <w:rPr>
          <w:rFonts w:ascii="Arial"/>
          <w:b/>
          <w:spacing w:val="-1"/>
          <w:sz w:val="16"/>
        </w:rPr>
        <w:t xml:space="preserve"> </w:t>
      </w:r>
      <w:r>
        <w:rPr>
          <w:rFonts w:ascii="Arial"/>
          <w:b/>
          <w:spacing w:val="-4"/>
          <w:sz w:val="16"/>
        </w:rPr>
        <w:t>June</w:t>
      </w:r>
      <w:r>
        <w:rPr>
          <w:rFonts w:ascii="Arial"/>
          <w:b/>
          <w:sz w:val="16"/>
        </w:rPr>
        <w:tab/>
      </w:r>
      <w:r>
        <w:rPr>
          <w:rFonts w:ascii="Arial"/>
          <w:b/>
          <w:spacing w:val="40"/>
          <w:sz w:val="16"/>
          <w:u w:val="single"/>
        </w:rPr>
        <w:t xml:space="preserve">  </w:t>
      </w:r>
      <w:r>
        <w:rPr>
          <w:rFonts w:ascii="Arial"/>
          <w:b/>
          <w:sz w:val="16"/>
          <w:u w:val="single"/>
        </w:rPr>
        <w:t>(70,661)</w:t>
      </w:r>
      <w:r>
        <w:rPr>
          <w:rFonts w:ascii="Arial"/>
          <w:b/>
          <w:spacing w:val="71"/>
          <w:sz w:val="16"/>
          <w:u w:val="single"/>
        </w:rPr>
        <w:t xml:space="preserve"> </w:t>
      </w:r>
      <w:r>
        <w:rPr>
          <w:rFonts w:ascii="Arial"/>
          <w:b/>
          <w:sz w:val="16"/>
          <w:u w:val="single"/>
        </w:rPr>
        <w:t>(126,640)</w:t>
      </w:r>
      <w:r>
        <w:rPr>
          <w:rFonts w:ascii="Arial"/>
          <w:b/>
          <w:spacing w:val="40"/>
          <w:sz w:val="16"/>
          <w:u w:val="single"/>
        </w:rPr>
        <w:t xml:space="preserve">  </w:t>
      </w:r>
      <w:r>
        <w:rPr>
          <w:rFonts w:ascii="Arial"/>
          <w:b/>
          <w:sz w:val="16"/>
          <w:u w:val="single"/>
        </w:rPr>
        <w:t>(33,753)</w:t>
      </w:r>
      <w:r>
        <w:rPr>
          <w:rFonts w:ascii="Arial"/>
          <w:b/>
          <w:spacing w:val="73"/>
          <w:sz w:val="16"/>
          <w:u w:val="single"/>
        </w:rPr>
        <w:t xml:space="preserve"> </w:t>
      </w:r>
      <w:r>
        <w:rPr>
          <w:rFonts w:ascii="Arial"/>
          <w:b/>
          <w:sz w:val="16"/>
          <w:u w:val="single"/>
        </w:rPr>
        <w:t>(112,974)</w:t>
      </w:r>
      <w:r>
        <w:rPr>
          <w:rFonts w:ascii="Arial"/>
          <w:b/>
          <w:spacing w:val="40"/>
          <w:sz w:val="16"/>
          <w:u w:val="single"/>
        </w:rPr>
        <w:t xml:space="preserve">  </w:t>
      </w:r>
      <w:r>
        <w:rPr>
          <w:rFonts w:ascii="Arial"/>
          <w:b/>
          <w:sz w:val="16"/>
          <w:u w:val="single"/>
        </w:rPr>
        <w:t>(11,654)</w:t>
      </w:r>
    </w:p>
    <w:p w14:paraId="58AFB64F" w14:textId="77777777" w:rsidR="0068651E" w:rsidRDefault="006C556A">
      <w:pPr>
        <w:spacing w:before="11" w:after="4"/>
        <w:ind w:left="427" w:right="4713"/>
        <w:rPr>
          <w:rFonts w:ascii="Arial"/>
          <w:b/>
          <w:sz w:val="16"/>
        </w:rPr>
      </w:pPr>
      <w:r>
        <w:rPr>
          <w:rFonts w:ascii="Arial"/>
          <w:b/>
          <w:sz w:val="16"/>
        </w:rPr>
        <w:t>Reconciliation</w:t>
      </w:r>
      <w:r>
        <w:rPr>
          <w:rFonts w:ascii="Arial"/>
          <w:b/>
          <w:spacing w:val="-5"/>
          <w:sz w:val="16"/>
        </w:rPr>
        <w:t xml:space="preserve"> </w:t>
      </w:r>
      <w:r>
        <w:rPr>
          <w:rFonts w:ascii="Arial"/>
          <w:b/>
          <w:sz w:val="16"/>
        </w:rPr>
        <w:t>of</w:t>
      </w:r>
      <w:r>
        <w:rPr>
          <w:rFonts w:ascii="Arial"/>
          <w:b/>
          <w:spacing w:val="-4"/>
          <w:sz w:val="16"/>
        </w:rPr>
        <w:t xml:space="preserve"> </w:t>
      </w:r>
      <w:r>
        <w:rPr>
          <w:rFonts w:ascii="Arial"/>
          <w:b/>
          <w:sz w:val="16"/>
        </w:rPr>
        <w:t>the</w:t>
      </w:r>
      <w:r>
        <w:rPr>
          <w:rFonts w:ascii="Arial"/>
          <w:b/>
          <w:spacing w:val="-6"/>
          <w:sz w:val="16"/>
        </w:rPr>
        <w:t xml:space="preserve"> </w:t>
      </w:r>
      <w:r>
        <w:rPr>
          <w:rFonts w:ascii="Arial"/>
          <w:b/>
          <w:sz w:val="16"/>
        </w:rPr>
        <w:t>fair</w:t>
      </w:r>
      <w:r>
        <w:rPr>
          <w:rFonts w:ascii="Arial"/>
          <w:b/>
          <w:spacing w:val="-5"/>
          <w:sz w:val="16"/>
        </w:rPr>
        <w:t xml:space="preserve"> </w:t>
      </w:r>
      <w:r>
        <w:rPr>
          <w:rFonts w:ascii="Arial"/>
          <w:b/>
          <w:sz w:val="16"/>
        </w:rPr>
        <w:t>value</w:t>
      </w:r>
      <w:r>
        <w:rPr>
          <w:rFonts w:ascii="Arial"/>
          <w:b/>
          <w:spacing w:val="-9"/>
          <w:sz w:val="16"/>
        </w:rPr>
        <w:t xml:space="preserve"> </w:t>
      </w:r>
      <w:r>
        <w:rPr>
          <w:rFonts w:ascii="Arial"/>
          <w:b/>
          <w:sz w:val="16"/>
        </w:rPr>
        <w:t>of</w:t>
      </w:r>
      <w:r>
        <w:rPr>
          <w:rFonts w:ascii="Arial"/>
          <w:b/>
          <w:spacing w:val="-4"/>
          <w:sz w:val="16"/>
        </w:rPr>
        <w:t xml:space="preserve"> </w:t>
      </w:r>
      <w:r>
        <w:rPr>
          <w:rFonts w:ascii="Arial"/>
          <w:b/>
          <w:sz w:val="16"/>
        </w:rPr>
        <w:t xml:space="preserve">scheme </w:t>
      </w:r>
      <w:r>
        <w:rPr>
          <w:rFonts w:ascii="Arial"/>
          <w:b/>
          <w:spacing w:val="-2"/>
          <w:sz w:val="16"/>
        </w:rPr>
        <w:t>assets</w:t>
      </w:r>
    </w:p>
    <w:tbl>
      <w:tblPr>
        <w:tblW w:w="0" w:type="auto"/>
        <w:tblInd w:w="408" w:type="dxa"/>
        <w:tblLayout w:type="fixed"/>
        <w:tblCellMar>
          <w:left w:w="0" w:type="dxa"/>
          <w:right w:w="0" w:type="dxa"/>
        </w:tblCellMar>
        <w:tblLook w:val="01E0" w:firstRow="1" w:lastRow="1" w:firstColumn="1" w:lastColumn="1" w:noHBand="0" w:noVBand="0"/>
      </w:tblPr>
      <w:tblGrid>
        <w:gridCol w:w="3600"/>
        <w:gridCol w:w="848"/>
        <w:gridCol w:w="785"/>
        <w:gridCol w:w="853"/>
        <w:gridCol w:w="719"/>
        <w:gridCol w:w="722"/>
      </w:tblGrid>
      <w:tr w:rsidR="0068651E" w14:paraId="1F74AF72" w14:textId="77777777">
        <w:trPr>
          <w:trHeight w:val="182"/>
        </w:trPr>
        <w:tc>
          <w:tcPr>
            <w:tcW w:w="3600" w:type="dxa"/>
          </w:tcPr>
          <w:p w14:paraId="67F1DBF3" w14:textId="77777777" w:rsidR="0068651E" w:rsidRDefault="006C556A">
            <w:pPr>
              <w:pStyle w:val="TableParagraph"/>
              <w:spacing w:line="162" w:lineRule="exact"/>
              <w:ind w:left="26"/>
              <w:jc w:val="left"/>
              <w:rPr>
                <w:sz w:val="16"/>
              </w:rPr>
            </w:pPr>
            <w:r>
              <w:rPr>
                <w:sz w:val="16"/>
              </w:rPr>
              <w:t>Opening</w:t>
            </w:r>
            <w:r>
              <w:rPr>
                <w:spacing w:val="-1"/>
                <w:sz w:val="16"/>
              </w:rPr>
              <w:t xml:space="preserve"> </w:t>
            </w:r>
            <w:r>
              <w:rPr>
                <w:sz w:val="16"/>
              </w:rPr>
              <w:t>fair</w:t>
            </w:r>
            <w:r>
              <w:rPr>
                <w:spacing w:val="-4"/>
                <w:sz w:val="16"/>
              </w:rPr>
              <w:t xml:space="preserve"> </w:t>
            </w:r>
            <w:r>
              <w:rPr>
                <w:spacing w:val="-2"/>
                <w:sz w:val="16"/>
              </w:rPr>
              <w:t>value</w:t>
            </w:r>
          </w:p>
        </w:tc>
        <w:tc>
          <w:tcPr>
            <w:tcW w:w="848" w:type="dxa"/>
          </w:tcPr>
          <w:p w14:paraId="448FDEA8" w14:textId="77777777" w:rsidR="0068651E" w:rsidRDefault="006C556A">
            <w:pPr>
              <w:pStyle w:val="TableParagraph"/>
              <w:spacing w:line="162" w:lineRule="exact"/>
              <w:ind w:right="70"/>
              <w:rPr>
                <w:sz w:val="16"/>
              </w:rPr>
            </w:pPr>
            <w:r>
              <w:rPr>
                <w:spacing w:val="-2"/>
                <w:sz w:val="16"/>
              </w:rPr>
              <w:t>1,380</w:t>
            </w:r>
          </w:p>
        </w:tc>
        <w:tc>
          <w:tcPr>
            <w:tcW w:w="785" w:type="dxa"/>
          </w:tcPr>
          <w:p w14:paraId="5E5DA3A7" w14:textId="77777777" w:rsidR="0068651E" w:rsidRDefault="006C556A">
            <w:pPr>
              <w:pStyle w:val="TableParagraph"/>
              <w:spacing w:line="162" w:lineRule="exact"/>
              <w:ind w:right="70"/>
              <w:rPr>
                <w:sz w:val="16"/>
              </w:rPr>
            </w:pPr>
            <w:r>
              <w:rPr>
                <w:spacing w:val="-2"/>
                <w:sz w:val="16"/>
              </w:rPr>
              <w:t>20,805</w:t>
            </w:r>
          </w:p>
        </w:tc>
        <w:tc>
          <w:tcPr>
            <w:tcW w:w="853" w:type="dxa"/>
          </w:tcPr>
          <w:p w14:paraId="495C2897" w14:textId="77777777" w:rsidR="0068651E" w:rsidRDefault="006C556A">
            <w:pPr>
              <w:pStyle w:val="TableParagraph"/>
              <w:spacing w:line="162" w:lineRule="exact"/>
              <w:ind w:right="138"/>
              <w:rPr>
                <w:sz w:val="16"/>
              </w:rPr>
            </w:pPr>
            <w:r>
              <w:rPr>
                <w:spacing w:val="-10"/>
                <w:sz w:val="16"/>
              </w:rPr>
              <w:t>-</w:t>
            </w:r>
          </w:p>
        </w:tc>
        <w:tc>
          <w:tcPr>
            <w:tcW w:w="719" w:type="dxa"/>
          </w:tcPr>
          <w:p w14:paraId="6F8E0A69" w14:textId="77777777" w:rsidR="0068651E" w:rsidRDefault="006C556A">
            <w:pPr>
              <w:pStyle w:val="TableParagraph"/>
              <w:spacing w:line="162" w:lineRule="exact"/>
              <w:ind w:right="70"/>
              <w:rPr>
                <w:sz w:val="16"/>
              </w:rPr>
            </w:pPr>
            <w:r>
              <w:rPr>
                <w:spacing w:val="-2"/>
                <w:sz w:val="16"/>
              </w:rPr>
              <w:t>11,813</w:t>
            </w:r>
          </w:p>
        </w:tc>
        <w:tc>
          <w:tcPr>
            <w:tcW w:w="722" w:type="dxa"/>
          </w:tcPr>
          <w:p w14:paraId="37324B04" w14:textId="77777777" w:rsidR="0068651E" w:rsidRDefault="006C556A">
            <w:pPr>
              <w:pStyle w:val="TableParagraph"/>
              <w:spacing w:line="162" w:lineRule="exact"/>
              <w:ind w:right="7"/>
              <w:rPr>
                <w:sz w:val="16"/>
              </w:rPr>
            </w:pPr>
            <w:r>
              <w:rPr>
                <w:spacing w:val="-2"/>
                <w:sz w:val="16"/>
              </w:rPr>
              <w:t>6,479</w:t>
            </w:r>
          </w:p>
        </w:tc>
      </w:tr>
      <w:tr w:rsidR="0068651E" w14:paraId="75B4477A" w14:textId="77777777">
        <w:trPr>
          <w:trHeight w:val="184"/>
        </w:trPr>
        <w:tc>
          <w:tcPr>
            <w:tcW w:w="3600" w:type="dxa"/>
          </w:tcPr>
          <w:p w14:paraId="5A7B7DD5" w14:textId="77777777" w:rsidR="0068651E" w:rsidRDefault="006C556A">
            <w:pPr>
              <w:pStyle w:val="TableParagraph"/>
              <w:spacing w:line="165" w:lineRule="exact"/>
              <w:ind w:left="26"/>
              <w:jc w:val="left"/>
              <w:rPr>
                <w:sz w:val="16"/>
              </w:rPr>
            </w:pPr>
            <w:r>
              <w:rPr>
                <w:sz w:val="16"/>
              </w:rPr>
              <w:t>Changes</w:t>
            </w:r>
            <w:r>
              <w:rPr>
                <w:spacing w:val="-1"/>
                <w:sz w:val="16"/>
              </w:rPr>
              <w:t xml:space="preserve"> </w:t>
            </w:r>
            <w:r>
              <w:rPr>
                <w:sz w:val="16"/>
              </w:rPr>
              <w:t>in</w:t>
            </w:r>
            <w:r>
              <w:rPr>
                <w:spacing w:val="-5"/>
                <w:sz w:val="16"/>
              </w:rPr>
              <w:t xml:space="preserve"> </w:t>
            </w:r>
            <w:r>
              <w:rPr>
                <w:sz w:val="16"/>
              </w:rPr>
              <w:t>fair</w:t>
            </w:r>
            <w:r>
              <w:rPr>
                <w:spacing w:val="-4"/>
                <w:sz w:val="16"/>
              </w:rPr>
              <w:t xml:space="preserve"> </w:t>
            </w:r>
            <w:r>
              <w:rPr>
                <w:sz w:val="16"/>
              </w:rPr>
              <w:t>value</w:t>
            </w:r>
            <w:r>
              <w:rPr>
                <w:spacing w:val="-1"/>
                <w:sz w:val="16"/>
              </w:rPr>
              <w:t xml:space="preserve"> </w:t>
            </w:r>
            <w:r>
              <w:rPr>
                <w:sz w:val="16"/>
              </w:rPr>
              <w:t>of</w:t>
            </w:r>
            <w:r>
              <w:rPr>
                <w:spacing w:val="-2"/>
                <w:sz w:val="16"/>
              </w:rPr>
              <w:t xml:space="preserve"> </w:t>
            </w:r>
            <w:r>
              <w:rPr>
                <w:sz w:val="16"/>
              </w:rPr>
              <w:t>scheme</w:t>
            </w:r>
            <w:r>
              <w:rPr>
                <w:spacing w:val="-2"/>
                <w:sz w:val="16"/>
              </w:rPr>
              <w:t xml:space="preserve"> assets:</w:t>
            </w:r>
          </w:p>
        </w:tc>
        <w:tc>
          <w:tcPr>
            <w:tcW w:w="848" w:type="dxa"/>
          </w:tcPr>
          <w:p w14:paraId="4E9730EA" w14:textId="77777777" w:rsidR="0068651E" w:rsidRDefault="0068651E">
            <w:pPr>
              <w:pStyle w:val="TableParagraph"/>
              <w:jc w:val="left"/>
              <w:rPr>
                <w:rFonts w:ascii="Times New Roman"/>
                <w:sz w:val="12"/>
              </w:rPr>
            </w:pPr>
          </w:p>
        </w:tc>
        <w:tc>
          <w:tcPr>
            <w:tcW w:w="785" w:type="dxa"/>
          </w:tcPr>
          <w:p w14:paraId="193C675D" w14:textId="77777777" w:rsidR="0068651E" w:rsidRDefault="0068651E">
            <w:pPr>
              <w:pStyle w:val="TableParagraph"/>
              <w:jc w:val="left"/>
              <w:rPr>
                <w:rFonts w:ascii="Times New Roman"/>
                <w:sz w:val="12"/>
              </w:rPr>
            </w:pPr>
          </w:p>
        </w:tc>
        <w:tc>
          <w:tcPr>
            <w:tcW w:w="853" w:type="dxa"/>
          </w:tcPr>
          <w:p w14:paraId="3D5612E8" w14:textId="77777777" w:rsidR="0068651E" w:rsidRDefault="0068651E">
            <w:pPr>
              <w:pStyle w:val="TableParagraph"/>
              <w:jc w:val="left"/>
              <w:rPr>
                <w:rFonts w:ascii="Times New Roman"/>
                <w:sz w:val="12"/>
              </w:rPr>
            </w:pPr>
          </w:p>
        </w:tc>
        <w:tc>
          <w:tcPr>
            <w:tcW w:w="719" w:type="dxa"/>
          </w:tcPr>
          <w:p w14:paraId="2A2029FF" w14:textId="77777777" w:rsidR="0068651E" w:rsidRDefault="0068651E">
            <w:pPr>
              <w:pStyle w:val="TableParagraph"/>
              <w:jc w:val="left"/>
              <w:rPr>
                <w:rFonts w:ascii="Times New Roman"/>
                <w:sz w:val="12"/>
              </w:rPr>
            </w:pPr>
          </w:p>
        </w:tc>
        <w:tc>
          <w:tcPr>
            <w:tcW w:w="722" w:type="dxa"/>
          </w:tcPr>
          <w:p w14:paraId="2EF7DBB4" w14:textId="77777777" w:rsidR="0068651E" w:rsidRDefault="0068651E">
            <w:pPr>
              <w:pStyle w:val="TableParagraph"/>
              <w:jc w:val="left"/>
              <w:rPr>
                <w:rFonts w:ascii="Times New Roman"/>
                <w:sz w:val="12"/>
              </w:rPr>
            </w:pPr>
          </w:p>
        </w:tc>
      </w:tr>
      <w:tr w:rsidR="0068651E" w14:paraId="58168E9A" w14:textId="77777777">
        <w:trPr>
          <w:trHeight w:val="183"/>
        </w:trPr>
        <w:tc>
          <w:tcPr>
            <w:tcW w:w="3600" w:type="dxa"/>
          </w:tcPr>
          <w:p w14:paraId="20271147" w14:textId="77777777" w:rsidR="0068651E" w:rsidRDefault="006C556A">
            <w:pPr>
              <w:pStyle w:val="TableParagraph"/>
              <w:spacing w:line="164" w:lineRule="exact"/>
              <w:ind w:left="187"/>
              <w:jc w:val="left"/>
              <w:rPr>
                <w:sz w:val="16"/>
              </w:rPr>
            </w:pPr>
            <w:r>
              <w:rPr>
                <w:sz w:val="16"/>
              </w:rPr>
              <w:t>Interest</w:t>
            </w:r>
            <w:r>
              <w:rPr>
                <w:spacing w:val="-1"/>
                <w:sz w:val="16"/>
              </w:rPr>
              <w:t xml:space="preserve"> </w:t>
            </w:r>
            <w:r>
              <w:rPr>
                <w:spacing w:val="-2"/>
                <w:sz w:val="16"/>
              </w:rPr>
              <w:t>income</w:t>
            </w:r>
          </w:p>
        </w:tc>
        <w:tc>
          <w:tcPr>
            <w:tcW w:w="848" w:type="dxa"/>
          </w:tcPr>
          <w:p w14:paraId="15CE914F" w14:textId="77777777" w:rsidR="0068651E" w:rsidRDefault="006C556A">
            <w:pPr>
              <w:pStyle w:val="TableParagraph"/>
              <w:spacing w:line="164" w:lineRule="exact"/>
              <w:ind w:right="70"/>
              <w:rPr>
                <w:sz w:val="16"/>
              </w:rPr>
            </w:pPr>
            <w:r>
              <w:rPr>
                <w:spacing w:val="-5"/>
                <w:sz w:val="16"/>
              </w:rPr>
              <w:t>47</w:t>
            </w:r>
          </w:p>
        </w:tc>
        <w:tc>
          <w:tcPr>
            <w:tcW w:w="785" w:type="dxa"/>
          </w:tcPr>
          <w:p w14:paraId="30A9463D" w14:textId="77777777" w:rsidR="0068651E" w:rsidRDefault="006C556A">
            <w:pPr>
              <w:pStyle w:val="TableParagraph"/>
              <w:spacing w:line="164" w:lineRule="exact"/>
              <w:ind w:right="71"/>
              <w:rPr>
                <w:sz w:val="16"/>
              </w:rPr>
            </w:pPr>
            <w:r>
              <w:rPr>
                <w:spacing w:val="-5"/>
                <w:sz w:val="16"/>
              </w:rPr>
              <w:t>821</w:t>
            </w:r>
          </w:p>
        </w:tc>
        <w:tc>
          <w:tcPr>
            <w:tcW w:w="853" w:type="dxa"/>
          </w:tcPr>
          <w:p w14:paraId="68F85106" w14:textId="77777777" w:rsidR="0068651E" w:rsidRDefault="006C556A">
            <w:pPr>
              <w:pStyle w:val="TableParagraph"/>
              <w:spacing w:line="164" w:lineRule="exact"/>
              <w:ind w:right="138"/>
              <w:rPr>
                <w:sz w:val="16"/>
              </w:rPr>
            </w:pPr>
            <w:r>
              <w:rPr>
                <w:spacing w:val="-10"/>
                <w:sz w:val="16"/>
              </w:rPr>
              <w:t>-</w:t>
            </w:r>
          </w:p>
        </w:tc>
        <w:tc>
          <w:tcPr>
            <w:tcW w:w="719" w:type="dxa"/>
          </w:tcPr>
          <w:p w14:paraId="19493C3B" w14:textId="77777777" w:rsidR="0068651E" w:rsidRDefault="006C556A">
            <w:pPr>
              <w:pStyle w:val="TableParagraph"/>
              <w:spacing w:line="164" w:lineRule="exact"/>
              <w:ind w:right="71"/>
              <w:rPr>
                <w:sz w:val="16"/>
              </w:rPr>
            </w:pPr>
            <w:r>
              <w:rPr>
                <w:spacing w:val="-5"/>
                <w:sz w:val="16"/>
              </w:rPr>
              <w:t>460</w:t>
            </w:r>
          </w:p>
        </w:tc>
        <w:tc>
          <w:tcPr>
            <w:tcW w:w="722" w:type="dxa"/>
          </w:tcPr>
          <w:p w14:paraId="2998703D" w14:textId="77777777" w:rsidR="0068651E" w:rsidRDefault="006C556A">
            <w:pPr>
              <w:pStyle w:val="TableParagraph"/>
              <w:spacing w:line="164" w:lineRule="exact"/>
              <w:ind w:right="8"/>
              <w:rPr>
                <w:sz w:val="16"/>
              </w:rPr>
            </w:pPr>
            <w:r>
              <w:rPr>
                <w:spacing w:val="-5"/>
                <w:sz w:val="16"/>
              </w:rPr>
              <w:t>329</w:t>
            </w:r>
          </w:p>
        </w:tc>
      </w:tr>
      <w:tr w:rsidR="0068651E" w14:paraId="46181B5D" w14:textId="77777777">
        <w:trPr>
          <w:trHeight w:val="183"/>
        </w:trPr>
        <w:tc>
          <w:tcPr>
            <w:tcW w:w="3600" w:type="dxa"/>
          </w:tcPr>
          <w:p w14:paraId="74699DDB" w14:textId="77777777" w:rsidR="0068651E" w:rsidRDefault="006C556A">
            <w:pPr>
              <w:pStyle w:val="TableParagraph"/>
              <w:spacing w:line="164" w:lineRule="exact"/>
              <w:ind w:right="467"/>
              <w:rPr>
                <w:sz w:val="16"/>
              </w:rPr>
            </w:pPr>
            <w:r>
              <w:rPr>
                <w:sz w:val="16"/>
              </w:rPr>
              <w:t>Adjust</w:t>
            </w:r>
            <w:r>
              <w:rPr>
                <w:spacing w:val="-5"/>
                <w:sz w:val="16"/>
              </w:rPr>
              <w:t xml:space="preserve"> </w:t>
            </w:r>
            <w:r>
              <w:rPr>
                <w:sz w:val="16"/>
              </w:rPr>
              <w:t>for</w:t>
            </w:r>
            <w:r>
              <w:rPr>
                <w:spacing w:val="-2"/>
                <w:sz w:val="16"/>
              </w:rPr>
              <w:t xml:space="preserve"> </w:t>
            </w:r>
            <w:r>
              <w:rPr>
                <w:sz w:val="16"/>
              </w:rPr>
              <w:t>actual</w:t>
            </w:r>
            <w:r>
              <w:rPr>
                <w:spacing w:val="-1"/>
                <w:sz w:val="16"/>
              </w:rPr>
              <w:t xml:space="preserve"> </w:t>
            </w:r>
            <w:r>
              <w:rPr>
                <w:sz w:val="16"/>
              </w:rPr>
              <w:t>return</w:t>
            </w:r>
            <w:r>
              <w:rPr>
                <w:spacing w:val="-3"/>
                <w:sz w:val="16"/>
              </w:rPr>
              <w:t xml:space="preserve"> </w:t>
            </w:r>
            <w:r>
              <w:rPr>
                <w:sz w:val="16"/>
              </w:rPr>
              <w:t>on</w:t>
            </w:r>
            <w:r>
              <w:rPr>
                <w:spacing w:val="-4"/>
                <w:sz w:val="16"/>
              </w:rPr>
              <w:t xml:space="preserve"> </w:t>
            </w:r>
            <w:r>
              <w:rPr>
                <w:sz w:val="16"/>
              </w:rPr>
              <w:t>scheme</w:t>
            </w:r>
            <w:r>
              <w:rPr>
                <w:spacing w:val="-5"/>
                <w:sz w:val="16"/>
              </w:rPr>
              <w:t xml:space="preserve"> </w:t>
            </w:r>
            <w:r>
              <w:rPr>
                <w:spacing w:val="-2"/>
                <w:sz w:val="16"/>
              </w:rPr>
              <w:t>assets</w:t>
            </w:r>
          </w:p>
        </w:tc>
        <w:tc>
          <w:tcPr>
            <w:tcW w:w="848" w:type="dxa"/>
          </w:tcPr>
          <w:p w14:paraId="12D9DAB0" w14:textId="77777777" w:rsidR="0068651E" w:rsidRDefault="006C556A">
            <w:pPr>
              <w:pStyle w:val="TableParagraph"/>
              <w:spacing w:line="164" w:lineRule="exact"/>
              <w:ind w:right="70"/>
              <w:rPr>
                <w:sz w:val="16"/>
              </w:rPr>
            </w:pPr>
            <w:r>
              <w:rPr>
                <w:spacing w:val="-5"/>
                <w:sz w:val="16"/>
              </w:rPr>
              <w:t>63</w:t>
            </w:r>
          </w:p>
        </w:tc>
        <w:tc>
          <w:tcPr>
            <w:tcW w:w="785" w:type="dxa"/>
          </w:tcPr>
          <w:p w14:paraId="4AA75CCA" w14:textId="77777777" w:rsidR="0068651E" w:rsidRDefault="006C556A">
            <w:pPr>
              <w:pStyle w:val="TableParagraph"/>
              <w:spacing w:line="164" w:lineRule="exact"/>
              <w:ind w:right="70"/>
              <w:rPr>
                <w:sz w:val="16"/>
              </w:rPr>
            </w:pPr>
            <w:r>
              <w:rPr>
                <w:spacing w:val="-2"/>
                <w:sz w:val="16"/>
              </w:rPr>
              <w:t>1,010</w:t>
            </w:r>
          </w:p>
        </w:tc>
        <w:tc>
          <w:tcPr>
            <w:tcW w:w="853" w:type="dxa"/>
          </w:tcPr>
          <w:p w14:paraId="119F9CD5" w14:textId="77777777" w:rsidR="0068651E" w:rsidRDefault="006C556A">
            <w:pPr>
              <w:pStyle w:val="TableParagraph"/>
              <w:spacing w:line="164" w:lineRule="exact"/>
              <w:ind w:right="138"/>
              <w:rPr>
                <w:sz w:val="16"/>
              </w:rPr>
            </w:pPr>
            <w:r>
              <w:rPr>
                <w:spacing w:val="-10"/>
                <w:sz w:val="16"/>
              </w:rPr>
              <w:t>-</w:t>
            </w:r>
          </w:p>
        </w:tc>
        <w:tc>
          <w:tcPr>
            <w:tcW w:w="719" w:type="dxa"/>
          </w:tcPr>
          <w:p w14:paraId="33505CFD" w14:textId="77777777" w:rsidR="0068651E" w:rsidRDefault="006C556A">
            <w:pPr>
              <w:pStyle w:val="TableParagraph"/>
              <w:spacing w:line="164" w:lineRule="exact"/>
              <w:ind w:right="71"/>
              <w:rPr>
                <w:sz w:val="16"/>
              </w:rPr>
            </w:pPr>
            <w:r>
              <w:rPr>
                <w:spacing w:val="-5"/>
                <w:sz w:val="16"/>
              </w:rPr>
              <w:t>629</w:t>
            </w:r>
          </w:p>
        </w:tc>
        <w:tc>
          <w:tcPr>
            <w:tcW w:w="722" w:type="dxa"/>
          </w:tcPr>
          <w:p w14:paraId="2D0C25EF" w14:textId="77777777" w:rsidR="0068651E" w:rsidRDefault="006C556A">
            <w:pPr>
              <w:pStyle w:val="TableParagraph"/>
              <w:spacing w:line="164" w:lineRule="exact"/>
              <w:ind w:right="9"/>
              <w:rPr>
                <w:sz w:val="16"/>
              </w:rPr>
            </w:pPr>
            <w:r>
              <w:rPr>
                <w:spacing w:val="-4"/>
                <w:sz w:val="16"/>
              </w:rPr>
              <w:t>(60)</w:t>
            </w:r>
          </w:p>
        </w:tc>
      </w:tr>
      <w:tr w:rsidR="0068651E" w14:paraId="6D3534A8" w14:textId="77777777">
        <w:trPr>
          <w:trHeight w:val="184"/>
        </w:trPr>
        <w:tc>
          <w:tcPr>
            <w:tcW w:w="3600" w:type="dxa"/>
          </w:tcPr>
          <w:p w14:paraId="25DE9AF3" w14:textId="77777777" w:rsidR="0068651E" w:rsidRDefault="006C556A">
            <w:pPr>
              <w:pStyle w:val="TableParagraph"/>
              <w:spacing w:line="165" w:lineRule="exact"/>
              <w:ind w:left="187"/>
              <w:jc w:val="left"/>
              <w:rPr>
                <w:sz w:val="16"/>
              </w:rPr>
            </w:pPr>
            <w:r>
              <w:rPr>
                <w:sz w:val="16"/>
              </w:rPr>
              <w:t>Actuarial</w:t>
            </w:r>
            <w:r>
              <w:rPr>
                <w:spacing w:val="-1"/>
                <w:sz w:val="16"/>
              </w:rPr>
              <w:t xml:space="preserve"> </w:t>
            </w:r>
            <w:r>
              <w:rPr>
                <w:spacing w:val="-2"/>
                <w:sz w:val="16"/>
              </w:rPr>
              <w:t>gains/(losses)</w:t>
            </w:r>
          </w:p>
        </w:tc>
        <w:tc>
          <w:tcPr>
            <w:tcW w:w="848" w:type="dxa"/>
          </w:tcPr>
          <w:p w14:paraId="67EB1FC9" w14:textId="77777777" w:rsidR="0068651E" w:rsidRDefault="006C556A">
            <w:pPr>
              <w:pStyle w:val="TableParagraph"/>
              <w:spacing w:line="165" w:lineRule="exact"/>
              <w:ind w:right="70"/>
              <w:rPr>
                <w:sz w:val="16"/>
              </w:rPr>
            </w:pPr>
            <w:r>
              <w:rPr>
                <w:spacing w:val="-10"/>
                <w:sz w:val="16"/>
              </w:rPr>
              <w:t>-</w:t>
            </w:r>
          </w:p>
        </w:tc>
        <w:tc>
          <w:tcPr>
            <w:tcW w:w="785" w:type="dxa"/>
          </w:tcPr>
          <w:p w14:paraId="422F551C" w14:textId="77777777" w:rsidR="0068651E" w:rsidRDefault="006C556A">
            <w:pPr>
              <w:pStyle w:val="TableParagraph"/>
              <w:spacing w:line="165" w:lineRule="exact"/>
              <w:ind w:right="70"/>
              <w:rPr>
                <w:sz w:val="16"/>
              </w:rPr>
            </w:pPr>
            <w:r>
              <w:rPr>
                <w:spacing w:val="-10"/>
                <w:sz w:val="16"/>
              </w:rPr>
              <w:t>-</w:t>
            </w:r>
          </w:p>
        </w:tc>
        <w:tc>
          <w:tcPr>
            <w:tcW w:w="853" w:type="dxa"/>
          </w:tcPr>
          <w:p w14:paraId="2CE0ED03" w14:textId="77777777" w:rsidR="0068651E" w:rsidRDefault="006C556A">
            <w:pPr>
              <w:pStyle w:val="TableParagraph"/>
              <w:spacing w:line="165" w:lineRule="exact"/>
              <w:ind w:right="138"/>
              <w:rPr>
                <w:sz w:val="16"/>
              </w:rPr>
            </w:pPr>
            <w:r>
              <w:rPr>
                <w:spacing w:val="-10"/>
                <w:sz w:val="16"/>
              </w:rPr>
              <w:t>-</w:t>
            </w:r>
          </w:p>
        </w:tc>
        <w:tc>
          <w:tcPr>
            <w:tcW w:w="719" w:type="dxa"/>
          </w:tcPr>
          <w:p w14:paraId="4BF15DC3" w14:textId="77777777" w:rsidR="0068651E" w:rsidRDefault="006C556A">
            <w:pPr>
              <w:pStyle w:val="TableParagraph"/>
              <w:spacing w:line="165" w:lineRule="exact"/>
              <w:ind w:right="70"/>
              <w:rPr>
                <w:sz w:val="16"/>
              </w:rPr>
            </w:pPr>
            <w:r>
              <w:rPr>
                <w:spacing w:val="-10"/>
                <w:sz w:val="16"/>
              </w:rPr>
              <w:t>-</w:t>
            </w:r>
          </w:p>
        </w:tc>
        <w:tc>
          <w:tcPr>
            <w:tcW w:w="722" w:type="dxa"/>
          </w:tcPr>
          <w:p w14:paraId="05A6DB3C" w14:textId="77777777" w:rsidR="0068651E" w:rsidRDefault="006C556A">
            <w:pPr>
              <w:pStyle w:val="TableParagraph"/>
              <w:spacing w:line="165" w:lineRule="exact"/>
              <w:ind w:right="7"/>
              <w:rPr>
                <w:sz w:val="16"/>
              </w:rPr>
            </w:pPr>
            <w:r>
              <w:rPr>
                <w:spacing w:val="-5"/>
                <w:sz w:val="16"/>
              </w:rPr>
              <w:t>(9)</w:t>
            </w:r>
          </w:p>
        </w:tc>
      </w:tr>
      <w:tr w:rsidR="0068651E" w14:paraId="73A53D60" w14:textId="77777777">
        <w:trPr>
          <w:trHeight w:val="183"/>
        </w:trPr>
        <w:tc>
          <w:tcPr>
            <w:tcW w:w="3600" w:type="dxa"/>
          </w:tcPr>
          <w:p w14:paraId="2D320326" w14:textId="77777777" w:rsidR="0068651E" w:rsidRDefault="006C556A">
            <w:pPr>
              <w:pStyle w:val="TableParagraph"/>
              <w:spacing w:line="164" w:lineRule="exact"/>
              <w:ind w:left="187"/>
              <w:jc w:val="left"/>
              <w:rPr>
                <w:sz w:val="16"/>
              </w:rPr>
            </w:pPr>
            <w:r>
              <w:rPr>
                <w:sz w:val="16"/>
              </w:rPr>
              <w:t>Net</w:t>
            </w:r>
            <w:r>
              <w:rPr>
                <w:spacing w:val="-4"/>
                <w:sz w:val="16"/>
              </w:rPr>
              <w:t xml:space="preserve"> </w:t>
            </w:r>
            <w:r>
              <w:rPr>
                <w:sz w:val="16"/>
              </w:rPr>
              <w:t>appropriation</w:t>
            </w:r>
            <w:r>
              <w:rPr>
                <w:spacing w:val="-5"/>
                <w:sz w:val="16"/>
              </w:rPr>
              <w:t xml:space="preserve"> </w:t>
            </w:r>
            <w:r>
              <w:rPr>
                <w:sz w:val="16"/>
              </w:rPr>
              <w:t>from</w:t>
            </w:r>
            <w:r>
              <w:rPr>
                <w:spacing w:val="-2"/>
                <w:sz w:val="16"/>
              </w:rPr>
              <w:t xml:space="preserve"> </w:t>
            </w:r>
            <w:r>
              <w:rPr>
                <w:spacing w:val="-5"/>
                <w:sz w:val="16"/>
              </w:rPr>
              <w:t>CRF</w:t>
            </w:r>
          </w:p>
        </w:tc>
        <w:tc>
          <w:tcPr>
            <w:tcW w:w="848" w:type="dxa"/>
          </w:tcPr>
          <w:p w14:paraId="72AF94DB" w14:textId="77777777" w:rsidR="0068651E" w:rsidRDefault="006C556A">
            <w:pPr>
              <w:pStyle w:val="TableParagraph"/>
              <w:spacing w:line="164" w:lineRule="exact"/>
              <w:ind w:right="70"/>
              <w:rPr>
                <w:sz w:val="16"/>
              </w:rPr>
            </w:pPr>
            <w:r>
              <w:rPr>
                <w:spacing w:val="-2"/>
                <w:sz w:val="16"/>
              </w:rPr>
              <w:t>4,042</w:t>
            </w:r>
          </w:p>
        </w:tc>
        <w:tc>
          <w:tcPr>
            <w:tcW w:w="785" w:type="dxa"/>
          </w:tcPr>
          <w:p w14:paraId="54EE7D69" w14:textId="77777777" w:rsidR="0068651E" w:rsidRDefault="006C556A">
            <w:pPr>
              <w:pStyle w:val="TableParagraph"/>
              <w:spacing w:line="164" w:lineRule="exact"/>
              <w:ind w:right="70"/>
              <w:rPr>
                <w:sz w:val="16"/>
              </w:rPr>
            </w:pPr>
            <w:r>
              <w:rPr>
                <w:spacing w:val="-2"/>
                <w:sz w:val="16"/>
              </w:rPr>
              <w:t>3,433</w:t>
            </w:r>
          </w:p>
        </w:tc>
        <w:tc>
          <w:tcPr>
            <w:tcW w:w="853" w:type="dxa"/>
          </w:tcPr>
          <w:p w14:paraId="5C4DF5B1" w14:textId="77777777" w:rsidR="0068651E" w:rsidRDefault="006C556A">
            <w:pPr>
              <w:pStyle w:val="TableParagraph"/>
              <w:spacing w:line="164" w:lineRule="exact"/>
              <w:ind w:right="138"/>
              <w:rPr>
                <w:sz w:val="16"/>
              </w:rPr>
            </w:pPr>
            <w:r>
              <w:rPr>
                <w:spacing w:val="-2"/>
                <w:sz w:val="16"/>
              </w:rPr>
              <w:t>1,781</w:t>
            </w:r>
          </w:p>
        </w:tc>
        <w:tc>
          <w:tcPr>
            <w:tcW w:w="719" w:type="dxa"/>
          </w:tcPr>
          <w:p w14:paraId="35D76B42" w14:textId="77777777" w:rsidR="0068651E" w:rsidRDefault="006C556A">
            <w:pPr>
              <w:pStyle w:val="TableParagraph"/>
              <w:spacing w:line="164" w:lineRule="exact"/>
              <w:ind w:right="70"/>
              <w:rPr>
                <w:sz w:val="16"/>
              </w:rPr>
            </w:pPr>
            <w:r>
              <w:rPr>
                <w:spacing w:val="-2"/>
                <w:sz w:val="16"/>
              </w:rPr>
              <w:t>1,724</w:t>
            </w:r>
          </w:p>
        </w:tc>
        <w:tc>
          <w:tcPr>
            <w:tcW w:w="722" w:type="dxa"/>
          </w:tcPr>
          <w:p w14:paraId="243A824B" w14:textId="77777777" w:rsidR="0068651E" w:rsidRDefault="006C556A">
            <w:pPr>
              <w:pStyle w:val="TableParagraph"/>
              <w:spacing w:line="164" w:lineRule="exact"/>
              <w:ind w:right="8"/>
              <w:rPr>
                <w:sz w:val="16"/>
              </w:rPr>
            </w:pPr>
            <w:r>
              <w:rPr>
                <w:spacing w:val="-5"/>
                <w:sz w:val="16"/>
              </w:rPr>
              <w:t>109</w:t>
            </w:r>
          </w:p>
        </w:tc>
      </w:tr>
      <w:tr w:rsidR="0068651E" w14:paraId="16D13A58" w14:textId="77777777">
        <w:trPr>
          <w:trHeight w:val="183"/>
        </w:trPr>
        <w:tc>
          <w:tcPr>
            <w:tcW w:w="3600" w:type="dxa"/>
          </w:tcPr>
          <w:p w14:paraId="25308CAE" w14:textId="77777777" w:rsidR="0068651E" w:rsidRDefault="006C556A">
            <w:pPr>
              <w:pStyle w:val="TableParagraph"/>
              <w:spacing w:line="164" w:lineRule="exact"/>
              <w:ind w:left="187"/>
              <w:jc w:val="left"/>
              <w:rPr>
                <w:sz w:val="16"/>
              </w:rPr>
            </w:pPr>
            <w:r>
              <w:rPr>
                <w:sz w:val="16"/>
              </w:rPr>
              <w:t>Employer</w:t>
            </w:r>
            <w:r>
              <w:rPr>
                <w:spacing w:val="-6"/>
                <w:sz w:val="16"/>
              </w:rPr>
              <w:t xml:space="preserve"> </w:t>
            </w:r>
            <w:r>
              <w:rPr>
                <w:spacing w:val="-2"/>
                <w:sz w:val="16"/>
              </w:rPr>
              <w:t>contributions</w:t>
            </w:r>
          </w:p>
        </w:tc>
        <w:tc>
          <w:tcPr>
            <w:tcW w:w="848" w:type="dxa"/>
          </w:tcPr>
          <w:p w14:paraId="5291ABFA" w14:textId="77777777" w:rsidR="0068651E" w:rsidRDefault="006C556A">
            <w:pPr>
              <w:pStyle w:val="TableParagraph"/>
              <w:spacing w:line="164" w:lineRule="exact"/>
              <w:ind w:right="70"/>
              <w:rPr>
                <w:sz w:val="16"/>
              </w:rPr>
            </w:pPr>
            <w:r>
              <w:rPr>
                <w:spacing w:val="-10"/>
                <w:sz w:val="16"/>
              </w:rPr>
              <w:t>4</w:t>
            </w:r>
          </w:p>
        </w:tc>
        <w:tc>
          <w:tcPr>
            <w:tcW w:w="785" w:type="dxa"/>
          </w:tcPr>
          <w:p w14:paraId="397F7B93" w14:textId="77777777" w:rsidR="0068651E" w:rsidRDefault="006C556A">
            <w:pPr>
              <w:pStyle w:val="TableParagraph"/>
              <w:spacing w:line="164" w:lineRule="exact"/>
              <w:ind w:right="71"/>
              <w:rPr>
                <w:sz w:val="16"/>
              </w:rPr>
            </w:pPr>
            <w:r>
              <w:rPr>
                <w:spacing w:val="-5"/>
                <w:sz w:val="16"/>
              </w:rPr>
              <w:t>149</w:t>
            </w:r>
          </w:p>
        </w:tc>
        <w:tc>
          <w:tcPr>
            <w:tcW w:w="853" w:type="dxa"/>
          </w:tcPr>
          <w:p w14:paraId="6AB48380" w14:textId="77777777" w:rsidR="0068651E" w:rsidRDefault="006C556A">
            <w:pPr>
              <w:pStyle w:val="TableParagraph"/>
              <w:spacing w:line="164" w:lineRule="exact"/>
              <w:ind w:right="138"/>
              <w:rPr>
                <w:sz w:val="16"/>
              </w:rPr>
            </w:pPr>
            <w:r>
              <w:rPr>
                <w:spacing w:val="-10"/>
                <w:sz w:val="16"/>
              </w:rPr>
              <w:t>-</w:t>
            </w:r>
          </w:p>
        </w:tc>
        <w:tc>
          <w:tcPr>
            <w:tcW w:w="719" w:type="dxa"/>
          </w:tcPr>
          <w:p w14:paraId="2A25C22F" w14:textId="77777777" w:rsidR="0068651E" w:rsidRDefault="006C556A">
            <w:pPr>
              <w:pStyle w:val="TableParagraph"/>
              <w:spacing w:line="164" w:lineRule="exact"/>
              <w:ind w:right="70"/>
              <w:rPr>
                <w:sz w:val="16"/>
              </w:rPr>
            </w:pPr>
            <w:r>
              <w:rPr>
                <w:spacing w:val="-10"/>
                <w:sz w:val="16"/>
              </w:rPr>
              <w:t>-</w:t>
            </w:r>
          </w:p>
        </w:tc>
        <w:tc>
          <w:tcPr>
            <w:tcW w:w="722" w:type="dxa"/>
          </w:tcPr>
          <w:p w14:paraId="05974225" w14:textId="77777777" w:rsidR="0068651E" w:rsidRDefault="006C556A">
            <w:pPr>
              <w:pStyle w:val="TableParagraph"/>
              <w:spacing w:line="164" w:lineRule="exact"/>
              <w:ind w:right="7"/>
              <w:rPr>
                <w:sz w:val="16"/>
              </w:rPr>
            </w:pPr>
            <w:r>
              <w:rPr>
                <w:spacing w:val="-5"/>
                <w:sz w:val="16"/>
              </w:rPr>
              <w:t>81</w:t>
            </w:r>
          </w:p>
        </w:tc>
      </w:tr>
      <w:tr w:rsidR="0068651E" w14:paraId="77A0836C" w14:textId="77777777">
        <w:trPr>
          <w:trHeight w:val="184"/>
        </w:trPr>
        <w:tc>
          <w:tcPr>
            <w:tcW w:w="3600" w:type="dxa"/>
          </w:tcPr>
          <w:p w14:paraId="73B7FE95" w14:textId="77777777" w:rsidR="0068651E" w:rsidRDefault="006C556A">
            <w:pPr>
              <w:pStyle w:val="TableParagraph"/>
              <w:spacing w:line="165" w:lineRule="exact"/>
              <w:ind w:left="187"/>
              <w:jc w:val="left"/>
              <w:rPr>
                <w:sz w:val="16"/>
              </w:rPr>
            </w:pPr>
            <w:r>
              <w:rPr>
                <w:sz w:val="16"/>
              </w:rPr>
              <w:t>Participant</w:t>
            </w:r>
            <w:r>
              <w:rPr>
                <w:spacing w:val="-5"/>
                <w:sz w:val="16"/>
              </w:rPr>
              <w:t xml:space="preserve"> </w:t>
            </w:r>
            <w:r>
              <w:rPr>
                <w:spacing w:val="-2"/>
                <w:sz w:val="16"/>
              </w:rPr>
              <w:t>contributions</w:t>
            </w:r>
          </w:p>
        </w:tc>
        <w:tc>
          <w:tcPr>
            <w:tcW w:w="848" w:type="dxa"/>
          </w:tcPr>
          <w:p w14:paraId="74AE984E" w14:textId="77777777" w:rsidR="0068651E" w:rsidRDefault="006C556A">
            <w:pPr>
              <w:pStyle w:val="TableParagraph"/>
              <w:spacing w:line="165" w:lineRule="exact"/>
              <w:ind w:right="70"/>
              <w:rPr>
                <w:sz w:val="16"/>
              </w:rPr>
            </w:pPr>
            <w:r>
              <w:rPr>
                <w:spacing w:val="-5"/>
                <w:sz w:val="16"/>
              </w:rPr>
              <w:t>15</w:t>
            </w:r>
          </w:p>
        </w:tc>
        <w:tc>
          <w:tcPr>
            <w:tcW w:w="785" w:type="dxa"/>
          </w:tcPr>
          <w:p w14:paraId="6915E40A" w14:textId="77777777" w:rsidR="0068651E" w:rsidRDefault="006C556A">
            <w:pPr>
              <w:pStyle w:val="TableParagraph"/>
              <w:spacing w:line="165" w:lineRule="exact"/>
              <w:ind w:right="71"/>
              <w:rPr>
                <w:sz w:val="16"/>
              </w:rPr>
            </w:pPr>
            <w:r>
              <w:rPr>
                <w:spacing w:val="-5"/>
                <w:sz w:val="16"/>
              </w:rPr>
              <w:t>494</w:t>
            </w:r>
          </w:p>
        </w:tc>
        <w:tc>
          <w:tcPr>
            <w:tcW w:w="853" w:type="dxa"/>
          </w:tcPr>
          <w:p w14:paraId="07DA4FA5" w14:textId="77777777" w:rsidR="0068651E" w:rsidRDefault="006C556A">
            <w:pPr>
              <w:pStyle w:val="TableParagraph"/>
              <w:spacing w:line="165" w:lineRule="exact"/>
              <w:ind w:right="138"/>
              <w:rPr>
                <w:sz w:val="16"/>
              </w:rPr>
            </w:pPr>
            <w:r>
              <w:rPr>
                <w:spacing w:val="-10"/>
                <w:sz w:val="16"/>
              </w:rPr>
              <w:t>-</w:t>
            </w:r>
          </w:p>
        </w:tc>
        <w:tc>
          <w:tcPr>
            <w:tcW w:w="719" w:type="dxa"/>
          </w:tcPr>
          <w:p w14:paraId="5D2E11A8" w14:textId="77777777" w:rsidR="0068651E" w:rsidRDefault="006C556A">
            <w:pPr>
              <w:pStyle w:val="TableParagraph"/>
              <w:spacing w:line="165" w:lineRule="exact"/>
              <w:ind w:right="71"/>
              <w:rPr>
                <w:sz w:val="16"/>
              </w:rPr>
            </w:pPr>
            <w:r>
              <w:rPr>
                <w:spacing w:val="-5"/>
                <w:sz w:val="16"/>
              </w:rPr>
              <w:t>209</w:t>
            </w:r>
          </w:p>
        </w:tc>
        <w:tc>
          <w:tcPr>
            <w:tcW w:w="722" w:type="dxa"/>
          </w:tcPr>
          <w:p w14:paraId="4B683405" w14:textId="77777777" w:rsidR="0068651E" w:rsidRDefault="006C556A">
            <w:pPr>
              <w:pStyle w:val="TableParagraph"/>
              <w:spacing w:line="165" w:lineRule="exact"/>
              <w:ind w:right="7"/>
              <w:rPr>
                <w:sz w:val="16"/>
              </w:rPr>
            </w:pPr>
            <w:r>
              <w:rPr>
                <w:spacing w:val="-10"/>
                <w:sz w:val="16"/>
              </w:rPr>
              <w:t>7</w:t>
            </w:r>
          </w:p>
        </w:tc>
      </w:tr>
      <w:tr w:rsidR="0068651E" w14:paraId="3DDDA478" w14:textId="77777777">
        <w:trPr>
          <w:trHeight w:val="183"/>
        </w:trPr>
        <w:tc>
          <w:tcPr>
            <w:tcW w:w="3600" w:type="dxa"/>
          </w:tcPr>
          <w:p w14:paraId="63DEBDBE" w14:textId="77777777" w:rsidR="0068651E" w:rsidRDefault="006C556A">
            <w:pPr>
              <w:pStyle w:val="TableParagraph"/>
              <w:spacing w:line="164" w:lineRule="exact"/>
              <w:ind w:right="503"/>
              <w:rPr>
                <w:sz w:val="16"/>
              </w:rPr>
            </w:pPr>
            <w:r>
              <w:rPr>
                <w:sz w:val="16"/>
              </w:rPr>
              <w:t>Foreign</w:t>
            </w:r>
            <w:r>
              <w:rPr>
                <w:spacing w:val="-4"/>
                <w:sz w:val="16"/>
              </w:rPr>
              <w:t xml:space="preserve"> </w:t>
            </w:r>
            <w:r>
              <w:rPr>
                <w:sz w:val="16"/>
              </w:rPr>
              <w:t>currency</w:t>
            </w:r>
            <w:r>
              <w:rPr>
                <w:spacing w:val="-1"/>
                <w:sz w:val="16"/>
              </w:rPr>
              <w:t xml:space="preserve"> </w:t>
            </w:r>
            <w:r>
              <w:rPr>
                <w:sz w:val="16"/>
              </w:rPr>
              <w:t>exchange</w:t>
            </w:r>
            <w:r>
              <w:rPr>
                <w:spacing w:val="-7"/>
                <w:sz w:val="16"/>
              </w:rPr>
              <w:t xml:space="preserve"> </w:t>
            </w:r>
            <w:r>
              <w:rPr>
                <w:sz w:val="16"/>
              </w:rPr>
              <w:t>rate</w:t>
            </w:r>
            <w:r>
              <w:rPr>
                <w:spacing w:val="-5"/>
                <w:sz w:val="16"/>
              </w:rPr>
              <w:t xml:space="preserve"> </w:t>
            </w:r>
            <w:r>
              <w:rPr>
                <w:spacing w:val="-2"/>
                <w:sz w:val="16"/>
              </w:rPr>
              <w:t>changes</w:t>
            </w:r>
          </w:p>
        </w:tc>
        <w:tc>
          <w:tcPr>
            <w:tcW w:w="848" w:type="dxa"/>
          </w:tcPr>
          <w:p w14:paraId="7322176F" w14:textId="77777777" w:rsidR="0068651E" w:rsidRDefault="006C556A">
            <w:pPr>
              <w:pStyle w:val="TableParagraph"/>
              <w:spacing w:line="164" w:lineRule="exact"/>
              <w:ind w:right="70"/>
              <w:rPr>
                <w:sz w:val="16"/>
              </w:rPr>
            </w:pPr>
            <w:r>
              <w:rPr>
                <w:spacing w:val="-10"/>
                <w:sz w:val="16"/>
              </w:rPr>
              <w:t>-</w:t>
            </w:r>
          </w:p>
        </w:tc>
        <w:tc>
          <w:tcPr>
            <w:tcW w:w="785" w:type="dxa"/>
          </w:tcPr>
          <w:p w14:paraId="7DE9EF5D" w14:textId="77777777" w:rsidR="0068651E" w:rsidRDefault="006C556A">
            <w:pPr>
              <w:pStyle w:val="TableParagraph"/>
              <w:spacing w:line="164" w:lineRule="exact"/>
              <w:ind w:right="70"/>
              <w:rPr>
                <w:sz w:val="16"/>
              </w:rPr>
            </w:pPr>
            <w:r>
              <w:rPr>
                <w:spacing w:val="-10"/>
                <w:sz w:val="16"/>
              </w:rPr>
              <w:t>-</w:t>
            </w:r>
          </w:p>
        </w:tc>
        <w:tc>
          <w:tcPr>
            <w:tcW w:w="853" w:type="dxa"/>
          </w:tcPr>
          <w:p w14:paraId="1290AE4F" w14:textId="77777777" w:rsidR="0068651E" w:rsidRDefault="006C556A">
            <w:pPr>
              <w:pStyle w:val="TableParagraph"/>
              <w:spacing w:line="164" w:lineRule="exact"/>
              <w:ind w:right="138"/>
              <w:rPr>
                <w:sz w:val="16"/>
              </w:rPr>
            </w:pPr>
            <w:r>
              <w:rPr>
                <w:spacing w:val="-10"/>
                <w:sz w:val="16"/>
              </w:rPr>
              <w:t>-</w:t>
            </w:r>
          </w:p>
        </w:tc>
        <w:tc>
          <w:tcPr>
            <w:tcW w:w="719" w:type="dxa"/>
          </w:tcPr>
          <w:p w14:paraId="537BD95A" w14:textId="77777777" w:rsidR="0068651E" w:rsidRDefault="006C556A">
            <w:pPr>
              <w:pStyle w:val="TableParagraph"/>
              <w:spacing w:line="164" w:lineRule="exact"/>
              <w:ind w:right="70"/>
              <w:rPr>
                <w:sz w:val="16"/>
              </w:rPr>
            </w:pPr>
            <w:r>
              <w:rPr>
                <w:spacing w:val="-10"/>
                <w:sz w:val="16"/>
              </w:rPr>
              <w:t>-</w:t>
            </w:r>
          </w:p>
        </w:tc>
        <w:tc>
          <w:tcPr>
            <w:tcW w:w="722" w:type="dxa"/>
          </w:tcPr>
          <w:p w14:paraId="514E2491" w14:textId="77777777" w:rsidR="0068651E" w:rsidRDefault="006C556A">
            <w:pPr>
              <w:pStyle w:val="TableParagraph"/>
              <w:spacing w:line="164" w:lineRule="exact"/>
              <w:ind w:right="7"/>
              <w:rPr>
                <w:sz w:val="16"/>
              </w:rPr>
            </w:pPr>
            <w:r>
              <w:rPr>
                <w:spacing w:val="-10"/>
                <w:sz w:val="16"/>
              </w:rPr>
              <w:t>3</w:t>
            </w:r>
          </w:p>
        </w:tc>
      </w:tr>
      <w:tr w:rsidR="0068651E" w14:paraId="6B7219C1" w14:textId="77777777">
        <w:trPr>
          <w:trHeight w:val="183"/>
        </w:trPr>
        <w:tc>
          <w:tcPr>
            <w:tcW w:w="3600" w:type="dxa"/>
          </w:tcPr>
          <w:p w14:paraId="7AFB689B" w14:textId="77777777" w:rsidR="0068651E" w:rsidRDefault="006C556A">
            <w:pPr>
              <w:pStyle w:val="TableParagraph"/>
              <w:spacing w:line="164" w:lineRule="exact"/>
              <w:ind w:left="187"/>
              <w:jc w:val="left"/>
              <w:rPr>
                <w:sz w:val="16"/>
              </w:rPr>
            </w:pPr>
            <w:r>
              <w:rPr>
                <w:sz w:val="16"/>
              </w:rPr>
              <w:t>Benefits</w:t>
            </w:r>
            <w:r>
              <w:rPr>
                <w:spacing w:val="-6"/>
                <w:sz w:val="16"/>
              </w:rPr>
              <w:t xml:space="preserve"> </w:t>
            </w:r>
            <w:r>
              <w:rPr>
                <w:spacing w:val="-4"/>
                <w:sz w:val="16"/>
              </w:rPr>
              <w:t>paid</w:t>
            </w:r>
          </w:p>
        </w:tc>
        <w:tc>
          <w:tcPr>
            <w:tcW w:w="848" w:type="dxa"/>
          </w:tcPr>
          <w:p w14:paraId="19E8FA6C" w14:textId="77777777" w:rsidR="0068651E" w:rsidRDefault="006C556A">
            <w:pPr>
              <w:pStyle w:val="TableParagraph"/>
              <w:spacing w:line="164" w:lineRule="exact"/>
              <w:ind w:right="70"/>
              <w:rPr>
                <w:sz w:val="16"/>
              </w:rPr>
            </w:pPr>
            <w:r>
              <w:rPr>
                <w:spacing w:val="-2"/>
                <w:sz w:val="16"/>
              </w:rPr>
              <w:t>(4,354)</w:t>
            </w:r>
          </w:p>
        </w:tc>
        <w:tc>
          <w:tcPr>
            <w:tcW w:w="785" w:type="dxa"/>
          </w:tcPr>
          <w:p w14:paraId="19DBBB4E" w14:textId="77777777" w:rsidR="0068651E" w:rsidRDefault="006C556A">
            <w:pPr>
              <w:pStyle w:val="TableParagraph"/>
              <w:spacing w:line="164" w:lineRule="exact"/>
              <w:ind w:right="70"/>
              <w:rPr>
                <w:sz w:val="16"/>
              </w:rPr>
            </w:pPr>
            <w:r>
              <w:rPr>
                <w:spacing w:val="-2"/>
                <w:sz w:val="16"/>
              </w:rPr>
              <w:t>(3,299)</w:t>
            </w:r>
          </w:p>
        </w:tc>
        <w:tc>
          <w:tcPr>
            <w:tcW w:w="853" w:type="dxa"/>
          </w:tcPr>
          <w:p w14:paraId="1DAD7069" w14:textId="77777777" w:rsidR="0068651E" w:rsidRDefault="006C556A">
            <w:pPr>
              <w:pStyle w:val="TableParagraph"/>
              <w:spacing w:line="164" w:lineRule="exact"/>
              <w:ind w:right="139"/>
              <w:rPr>
                <w:sz w:val="16"/>
              </w:rPr>
            </w:pPr>
            <w:r>
              <w:rPr>
                <w:spacing w:val="-2"/>
                <w:sz w:val="16"/>
              </w:rPr>
              <w:t>(1,781)</w:t>
            </w:r>
          </w:p>
        </w:tc>
        <w:tc>
          <w:tcPr>
            <w:tcW w:w="719" w:type="dxa"/>
          </w:tcPr>
          <w:p w14:paraId="21BE3427" w14:textId="77777777" w:rsidR="0068651E" w:rsidRDefault="006C556A">
            <w:pPr>
              <w:pStyle w:val="TableParagraph"/>
              <w:spacing w:line="164" w:lineRule="exact"/>
              <w:ind w:right="70"/>
              <w:rPr>
                <w:sz w:val="16"/>
              </w:rPr>
            </w:pPr>
            <w:r>
              <w:rPr>
                <w:spacing w:val="-2"/>
                <w:sz w:val="16"/>
              </w:rPr>
              <w:t>(1,983)</w:t>
            </w:r>
          </w:p>
        </w:tc>
        <w:tc>
          <w:tcPr>
            <w:tcW w:w="722" w:type="dxa"/>
          </w:tcPr>
          <w:p w14:paraId="18E38500" w14:textId="77777777" w:rsidR="0068651E" w:rsidRDefault="006C556A">
            <w:pPr>
              <w:pStyle w:val="TableParagraph"/>
              <w:spacing w:line="164" w:lineRule="exact"/>
              <w:ind w:right="10"/>
              <w:rPr>
                <w:sz w:val="16"/>
              </w:rPr>
            </w:pPr>
            <w:r>
              <w:rPr>
                <w:spacing w:val="-2"/>
                <w:sz w:val="16"/>
              </w:rPr>
              <w:t>(639)</w:t>
            </w:r>
          </w:p>
        </w:tc>
      </w:tr>
      <w:tr w:rsidR="0068651E" w14:paraId="7D752DDD" w14:textId="77777777">
        <w:trPr>
          <w:trHeight w:val="181"/>
        </w:trPr>
        <w:tc>
          <w:tcPr>
            <w:tcW w:w="3600" w:type="dxa"/>
          </w:tcPr>
          <w:p w14:paraId="1352E944" w14:textId="77777777" w:rsidR="0068651E" w:rsidRDefault="006C556A">
            <w:pPr>
              <w:pStyle w:val="TableParagraph"/>
              <w:spacing w:line="162" w:lineRule="exact"/>
              <w:ind w:left="187"/>
              <w:jc w:val="left"/>
              <w:rPr>
                <w:sz w:val="16"/>
              </w:rPr>
            </w:pPr>
            <w:r>
              <w:rPr>
                <w:sz w:val="16"/>
              </w:rPr>
              <w:t>Taxes,</w:t>
            </w:r>
            <w:r>
              <w:rPr>
                <w:spacing w:val="-5"/>
                <w:sz w:val="16"/>
              </w:rPr>
              <w:t xml:space="preserve"> </w:t>
            </w:r>
            <w:r>
              <w:rPr>
                <w:sz w:val="16"/>
              </w:rPr>
              <w:t>premiums</w:t>
            </w:r>
            <w:r>
              <w:rPr>
                <w:spacing w:val="-3"/>
                <w:sz w:val="16"/>
              </w:rPr>
              <w:t xml:space="preserve"> </w:t>
            </w:r>
            <w:r>
              <w:rPr>
                <w:sz w:val="16"/>
              </w:rPr>
              <w:t>and</w:t>
            </w:r>
            <w:r>
              <w:rPr>
                <w:spacing w:val="-3"/>
                <w:sz w:val="16"/>
              </w:rPr>
              <w:t xml:space="preserve"> </w:t>
            </w:r>
            <w:r>
              <w:rPr>
                <w:sz w:val="16"/>
              </w:rPr>
              <w:t>expenses</w:t>
            </w:r>
            <w:r>
              <w:rPr>
                <w:spacing w:val="-6"/>
                <w:sz w:val="16"/>
              </w:rPr>
              <w:t xml:space="preserve"> </w:t>
            </w:r>
            <w:r>
              <w:rPr>
                <w:spacing w:val="-4"/>
                <w:sz w:val="16"/>
              </w:rPr>
              <w:t>paid</w:t>
            </w:r>
          </w:p>
        </w:tc>
        <w:tc>
          <w:tcPr>
            <w:tcW w:w="848" w:type="dxa"/>
            <w:tcBorders>
              <w:bottom w:val="single" w:sz="4" w:space="0" w:color="000000"/>
            </w:tcBorders>
          </w:tcPr>
          <w:p w14:paraId="6ECB9BC2" w14:textId="77777777" w:rsidR="0068651E" w:rsidRDefault="006C556A">
            <w:pPr>
              <w:pStyle w:val="TableParagraph"/>
              <w:spacing w:line="162" w:lineRule="exact"/>
              <w:ind w:right="69"/>
              <w:rPr>
                <w:sz w:val="16"/>
              </w:rPr>
            </w:pPr>
            <w:r>
              <w:rPr>
                <w:spacing w:val="-5"/>
                <w:sz w:val="16"/>
              </w:rPr>
              <w:t>(1)</w:t>
            </w:r>
          </w:p>
        </w:tc>
        <w:tc>
          <w:tcPr>
            <w:tcW w:w="785" w:type="dxa"/>
            <w:tcBorders>
              <w:bottom w:val="single" w:sz="4" w:space="0" w:color="000000"/>
            </w:tcBorders>
          </w:tcPr>
          <w:p w14:paraId="14235B50" w14:textId="77777777" w:rsidR="0068651E" w:rsidRDefault="006C556A">
            <w:pPr>
              <w:pStyle w:val="TableParagraph"/>
              <w:spacing w:line="162" w:lineRule="exact"/>
              <w:ind w:right="72"/>
              <w:rPr>
                <w:sz w:val="16"/>
              </w:rPr>
            </w:pPr>
            <w:r>
              <w:rPr>
                <w:spacing w:val="-4"/>
                <w:sz w:val="16"/>
              </w:rPr>
              <w:t>(23)</w:t>
            </w:r>
          </w:p>
        </w:tc>
        <w:tc>
          <w:tcPr>
            <w:tcW w:w="853" w:type="dxa"/>
            <w:tcBorders>
              <w:bottom w:val="single" w:sz="4" w:space="0" w:color="000000"/>
            </w:tcBorders>
          </w:tcPr>
          <w:p w14:paraId="2B72CD07" w14:textId="77777777" w:rsidR="0068651E" w:rsidRDefault="006C556A">
            <w:pPr>
              <w:pStyle w:val="TableParagraph"/>
              <w:spacing w:line="162" w:lineRule="exact"/>
              <w:ind w:right="138"/>
              <w:rPr>
                <w:sz w:val="16"/>
              </w:rPr>
            </w:pPr>
            <w:r>
              <w:rPr>
                <w:spacing w:val="-10"/>
                <w:sz w:val="16"/>
              </w:rPr>
              <w:t>-</w:t>
            </w:r>
          </w:p>
        </w:tc>
        <w:tc>
          <w:tcPr>
            <w:tcW w:w="719" w:type="dxa"/>
            <w:tcBorders>
              <w:bottom w:val="single" w:sz="4" w:space="0" w:color="000000"/>
            </w:tcBorders>
          </w:tcPr>
          <w:p w14:paraId="6E304B86" w14:textId="77777777" w:rsidR="0068651E" w:rsidRDefault="006C556A">
            <w:pPr>
              <w:pStyle w:val="TableParagraph"/>
              <w:spacing w:line="162" w:lineRule="exact"/>
              <w:ind w:right="70"/>
              <w:rPr>
                <w:sz w:val="16"/>
              </w:rPr>
            </w:pPr>
            <w:r>
              <w:rPr>
                <w:spacing w:val="-10"/>
                <w:sz w:val="16"/>
              </w:rPr>
              <w:t>-</w:t>
            </w:r>
          </w:p>
        </w:tc>
        <w:tc>
          <w:tcPr>
            <w:tcW w:w="722" w:type="dxa"/>
            <w:tcBorders>
              <w:bottom w:val="single" w:sz="4" w:space="0" w:color="000000"/>
            </w:tcBorders>
          </w:tcPr>
          <w:p w14:paraId="4DCE468B" w14:textId="77777777" w:rsidR="0068651E" w:rsidRDefault="006C556A">
            <w:pPr>
              <w:pStyle w:val="TableParagraph"/>
              <w:spacing w:line="162" w:lineRule="exact"/>
              <w:ind w:right="9"/>
              <w:rPr>
                <w:sz w:val="16"/>
              </w:rPr>
            </w:pPr>
            <w:r>
              <w:rPr>
                <w:spacing w:val="-4"/>
                <w:sz w:val="16"/>
              </w:rPr>
              <w:t>(11)</w:t>
            </w:r>
          </w:p>
        </w:tc>
      </w:tr>
      <w:tr w:rsidR="0068651E" w14:paraId="5C36C942" w14:textId="77777777">
        <w:trPr>
          <w:trHeight w:val="184"/>
        </w:trPr>
        <w:tc>
          <w:tcPr>
            <w:tcW w:w="3600" w:type="dxa"/>
          </w:tcPr>
          <w:p w14:paraId="136D82A8" w14:textId="77777777" w:rsidR="0068651E" w:rsidRDefault="006C556A">
            <w:pPr>
              <w:pStyle w:val="TableParagraph"/>
              <w:spacing w:before="1" w:line="163" w:lineRule="exact"/>
              <w:ind w:left="26"/>
              <w:jc w:val="left"/>
              <w:rPr>
                <w:b/>
                <w:sz w:val="16"/>
              </w:rPr>
            </w:pPr>
            <w:r>
              <w:rPr>
                <w:b/>
                <w:sz w:val="16"/>
              </w:rPr>
              <w:t>Fair</w:t>
            </w:r>
            <w:r>
              <w:rPr>
                <w:b/>
                <w:spacing w:val="-4"/>
                <w:sz w:val="16"/>
              </w:rPr>
              <w:t xml:space="preserve"> </w:t>
            </w:r>
            <w:r>
              <w:rPr>
                <w:b/>
                <w:sz w:val="16"/>
              </w:rPr>
              <w:t>value</w:t>
            </w:r>
            <w:r>
              <w:rPr>
                <w:b/>
                <w:spacing w:val="-2"/>
                <w:sz w:val="16"/>
              </w:rPr>
              <w:t xml:space="preserve"> </w:t>
            </w:r>
            <w:r>
              <w:rPr>
                <w:b/>
                <w:sz w:val="16"/>
              </w:rPr>
              <w:t>at</w:t>
            </w:r>
            <w:r>
              <w:rPr>
                <w:b/>
                <w:spacing w:val="-1"/>
                <w:sz w:val="16"/>
              </w:rPr>
              <w:t xml:space="preserve"> </w:t>
            </w:r>
            <w:r>
              <w:rPr>
                <w:b/>
                <w:sz w:val="16"/>
              </w:rPr>
              <w:t>30</w:t>
            </w:r>
            <w:r>
              <w:rPr>
                <w:b/>
                <w:spacing w:val="-3"/>
                <w:sz w:val="16"/>
              </w:rPr>
              <w:t xml:space="preserve"> </w:t>
            </w:r>
            <w:r>
              <w:rPr>
                <w:b/>
                <w:spacing w:val="-4"/>
                <w:sz w:val="16"/>
              </w:rPr>
              <w:t>June</w:t>
            </w:r>
          </w:p>
        </w:tc>
        <w:tc>
          <w:tcPr>
            <w:tcW w:w="848" w:type="dxa"/>
            <w:tcBorders>
              <w:top w:val="single" w:sz="4" w:space="0" w:color="000000"/>
              <w:bottom w:val="single" w:sz="4" w:space="0" w:color="000000"/>
            </w:tcBorders>
          </w:tcPr>
          <w:p w14:paraId="6B3A14CF" w14:textId="77777777" w:rsidR="0068651E" w:rsidRDefault="006C556A">
            <w:pPr>
              <w:pStyle w:val="TableParagraph"/>
              <w:spacing w:before="1" w:line="163" w:lineRule="exact"/>
              <w:ind w:right="70"/>
              <w:rPr>
                <w:b/>
                <w:sz w:val="16"/>
              </w:rPr>
            </w:pPr>
            <w:r>
              <w:rPr>
                <w:b/>
                <w:spacing w:val="-2"/>
                <w:sz w:val="16"/>
              </w:rPr>
              <w:t>1,196</w:t>
            </w:r>
          </w:p>
        </w:tc>
        <w:tc>
          <w:tcPr>
            <w:tcW w:w="785" w:type="dxa"/>
            <w:tcBorders>
              <w:top w:val="single" w:sz="4" w:space="0" w:color="000000"/>
              <w:bottom w:val="single" w:sz="4" w:space="0" w:color="000000"/>
            </w:tcBorders>
          </w:tcPr>
          <w:p w14:paraId="2E3D48BB" w14:textId="77777777" w:rsidR="0068651E" w:rsidRDefault="006C556A">
            <w:pPr>
              <w:pStyle w:val="TableParagraph"/>
              <w:spacing w:before="1" w:line="163" w:lineRule="exact"/>
              <w:ind w:right="70"/>
              <w:rPr>
                <w:b/>
                <w:sz w:val="16"/>
              </w:rPr>
            </w:pPr>
            <w:r>
              <w:rPr>
                <w:b/>
                <w:spacing w:val="-2"/>
                <w:sz w:val="16"/>
              </w:rPr>
              <w:t>23,390</w:t>
            </w:r>
          </w:p>
        </w:tc>
        <w:tc>
          <w:tcPr>
            <w:tcW w:w="853" w:type="dxa"/>
            <w:tcBorders>
              <w:top w:val="single" w:sz="4" w:space="0" w:color="000000"/>
              <w:bottom w:val="single" w:sz="4" w:space="0" w:color="000000"/>
            </w:tcBorders>
          </w:tcPr>
          <w:p w14:paraId="001BE768" w14:textId="77777777" w:rsidR="0068651E" w:rsidRDefault="006C556A">
            <w:pPr>
              <w:pStyle w:val="TableParagraph"/>
              <w:spacing w:before="1" w:line="163" w:lineRule="exact"/>
              <w:ind w:right="138"/>
              <w:rPr>
                <w:b/>
                <w:sz w:val="16"/>
              </w:rPr>
            </w:pPr>
            <w:r>
              <w:rPr>
                <w:b/>
                <w:spacing w:val="-10"/>
                <w:sz w:val="16"/>
              </w:rPr>
              <w:t>-</w:t>
            </w:r>
          </w:p>
        </w:tc>
        <w:tc>
          <w:tcPr>
            <w:tcW w:w="719" w:type="dxa"/>
            <w:tcBorders>
              <w:top w:val="single" w:sz="4" w:space="0" w:color="000000"/>
              <w:bottom w:val="single" w:sz="4" w:space="0" w:color="000000"/>
            </w:tcBorders>
          </w:tcPr>
          <w:p w14:paraId="49894078" w14:textId="77777777" w:rsidR="0068651E" w:rsidRDefault="006C556A">
            <w:pPr>
              <w:pStyle w:val="TableParagraph"/>
              <w:spacing w:before="1" w:line="163" w:lineRule="exact"/>
              <w:ind w:right="70"/>
              <w:rPr>
                <w:b/>
                <w:sz w:val="16"/>
              </w:rPr>
            </w:pPr>
            <w:r>
              <w:rPr>
                <w:b/>
                <w:spacing w:val="-2"/>
                <w:sz w:val="16"/>
              </w:rPr>
              <w:t>12,852</w:t>
            </w:r>
          </w:p>
        </w:tc>
        <w:tc>
          <w:tcPr>
            <w:tcW w:w="722" w:type="dxa"/>
            <w:tcBorders>
              <w:top w:val="single" w:sz="4" w:space="0" w:color="000000"/>
              <w:bottom w:val="single" w:sz="4" w:space="0" w:color="000000"/>
            </w:tcBorders>
          </w:tcPr>
          <w:p w14:paraId="317B2492" w14:textId="77777777" w:rsidR="0068651E" w:rsidRDefault="006C556A">
            <w:pPr>
              <w:pStyle w:val="TableParagraph"/>
              <w:spacing w:before="1" w:line="163" w:lineRule="exact"/>
              <w:ind w:right="7"/>
              <w:rPr>
                <w:b/>
                <w:sz w:val="16"/>
              </w:rPr>
            </w:pPr>
            <w:r>
              <w:rPr>
                <w:b/>
                <w:spacing w:val="-2"/>
                <w:sz w:val="16"/>
              </w:rPr>
              <w:t>6,289</w:t>
            </w:r>
          </w:p>
        </w:tc>
      </w:tr>
      <w:tr w:rsidR="0068651E" w14:paraId="3312652B" w14:textId="77777777">
        <w:trPr>
          <w:trHeight w:val="370"/>
        </w:trPr>
        <w:tc>
          <w:tcPr>
            <w:tcW w:w="3600" w:type="dxa"/>
          </w:tcPr>
          <w:p w14:paraId="3CD3C91C" w14:textId="77777777" w:rsidR="0068651E" w:rsidRDefault="006C556A">
            <w:pPr>
              <w:pStyle w:val="TableParagraph"/>
              <w:spacing w:before="1" w:line="183" w:lineRule="exact"/>
              <w:ind w:left="26"/>
              <w:jc w:val="left"/>
              <w:rPr>
                <w:b/>
                <w:sz w:val="16"/>
              </w:rPr>
            </w:pPr>
            <w:r>
              <w:rPr>
                <w:b/>
                <w:sz w:val="16"/>
              </w:rPr>
              <w:t>Composition</w:t>
            </w:r>
            <w:r>
              <w:rPr>
                <w:b/>
                <w:spacing w:val="-4"/>
                <w:sz w:val="16"/>
              </w:rPr>
              <w:t xml:space="preserve"> </w:t>
            </w:r>
            <w:r>
              <w:rPr>
                <w:b/>
                <w:sz w:val="16"/>
              </w:rPr>
              <w:t>of</w:t>
            </w:r>
            <w:r>
              <w:rPr>
                <w:b/>
                <w:spacing w:val="-5"/>
                <w:sz w:val="16"/>
              </w:rPr>
              <w:t xml:space="preserve"> </w:t>
            </w:r>
            <w:r>
              <w:rPr>
                <w:b/>
                <w:sz w:val="16"/>
              </w:rPr>
              <w:t>scheme</w:t>
            </w:r>
            <w:r>
              <w:rPr>
                <w:b/>
                <w:spacing w:val="-2"/>
                <w:sz w:val="16"/>
              </w:rPr>
              <w:t xml:space="preserve"> assets</w:t>
            </w:r>
          </w:p>
          <w:p w14:paraId="23D712BC" w14:textId="77777777" w:rsidR="0068651E" w:rsidRDefault="006C556A">
            <w:pPr>
              <w:pStyle w:val="TableParagraph"/>
              <w:spacing w:line="166" w:lineRule="exact"/>
              <w:ind w:left="187"/>
              <w:jc w:val="left"/>
              <w:rPr>
                <w:sz w:val="16"/>
              </w:rPr>
            </w:pPr>
            <w:r>
              <w:rPr>
                <w:sz w:val="16"/>
              </w:rPr>
              <w:t>Australian</w:t>
            </w:r>
            <w:r>
              <w:rPr>
                <w:spacing w:val="-5"/>
                <w:sz w:val="16"/>
              </w:rPr>
              <w:t xml:space="preserve"> </w:t>
            </w:r>
            <w:r>
              <w:rPr>
                <w:spacing w:val="-2"/>
                <w:sz w:val="16"/>
              </w:rPr>
              <w:t>equity</w:t>
            </w:r>
          </w:p>
        </w:tc>
        <w:tc>
          <w:tcPr>
            <w:tcW w:w="848" w:type="dxa"/>
            <w:tcBorders>
              <w:top w:val="single" w:sz="4" w:space="0" w:color="000000"/>
            </w:tcBorders>
          </w:tcPr>
          <w:p w14:paraId="0CF68ECA" w14:textId="77777777" w:rsidR="0068651E" w:rsidRDefault="006C556A">
            <w:pPr>
              <w:pStyle w:val="TableParagraph"/>
              <w:spacing w:before="183" w:line="167" w:lineRule="exact"/>
              <w:ind w:right="69"/>
              <w:rPr>
                <w:sz w:val="16"/>
              </w:rPr>
            </w:pPr>
            <w:r>
              <w:rPr>
                <w:spacing w:val="-2"/>
                <w:sz w:val="16"/>
              </w:rPr>
              <w:t>24.0%</w:t>
            </w:r>
          </w:p>
        </w:tc>
        <w:tc>
          <w:tcPr>
            <w:tcW w:w="785" w:type="dxa"/>
            <w:tcBorders>
              <w:top w:val="single" w:sz="4" w:space="0" w:color="000000"/>
            </w:tcBorders>
          </w:tcPr>
          <w:p w14:paraId="69D0A2B6" w14:textId="77777777" w:rsidR="0068651E" w:rsidRDefault="006C556A">
            <w:pPr>
              <w:pStyle w:val="TableParagraph"/>
              <w:spacing w:before="183" w:line="167" w:lineRule="exact"/>
              <w:ind w:right="69"/>
              <w:rPr>
                <w:sz w:val="16"/>
              </w:rPr>
            </w:pPr>
            <w:r>
              <w:rPr>
                <w:spacing w:val="-2"/>
                <w:sz w:val="16"/>
              </w:rPr>
              <w:t>25.0%</w:t>
            </w:r>
          </w:p>
        </w:tc>
        <w:tc>
          <w:tcPr>
            <w:tcW w:w="853" w:type="dxa"/>
            <w:tcBorders>
              <w:top w:val="single" w:sz="4" w:space="0" w:color="000000"/>
            </w:tcBorders>
          </w:tcPr>
          <w:p w14:paraId="03FF1D54" w14:textId="77777777" w:rsidR="0068651E" w:rsidRDefault="006C556A">
            <w:pPr>
              <w:pStyle w:val="TableParagraph"/>
              <w:spacing w:before="183" w:line="167" w:lineRule="exact"/>
              <w:ind w:right="138"/>
              <w:rPr>
                <w:sz w:val="16"/>
              </w:rPr>
            </w:pPr>
            <w:r>
              <w:rPr>
                <w:spacing w:val="-10"/>
                <w:sz w:val="16"/>
              </w:rPr>
              <w:t>-</w:t>
            </w:r>
          </w:p>
        </w:tc>
        <w:tc>
          <w:tcPr>
            <w:tcW w:w="719" w:type="dxa"/>
            <w:tcBorders>
              <w:top w:val="single" w:sz="4" w:space="0" w:color="000000"/>
            </w:tcBorders>
          </w:tcPr>
          <w:p w14:paraId="6D14C0A2" w14:textId="77777777" w:rsidR="0068651E" w:rsidRDefault="006C556A">
            <w:pPr>
              <w:pStyle w:val="TableParagraph"/>
              <w:spacing w:before="183" w:line="167" w:lineRule="exact"/>
              <w:ind w:right="69"/>
              <w:rPr>
                <w:sz w:val="16"/>
              </w:rPr>
            </w:pPr>
            <w:r>
              <w:rPr>
                <w:spacing w:val="-2"/>
                <w:sz w:val="16"/>
              </w:rPr>
              <w:t>24.0%</w:t>
            </w:r>
          </w:p>
        </w:tc>
        <w:tc>
          <w:tcPr>
            <w:tcW w:w="722" w:type="dxa"/>
            <w:tcBorders>
              <w:top w:val="single" w:sz="4" w:space="0" w:color="000000"/>
            </w:tcBorders>
          </w:tcPr>
          <w:p w14:paraId="502EEBA1" w14:textId="77777777" w:rsidR="0068651E" w:rsidRDefault="006C556A">
            <w:pPr>
              <w:pStyle w:val="TableParagraph"/>
              <w:spacing w:before="183" w:line="167" w:lineRule="exact"/>
              <w:ind w:right="6"/>
              <w:rPr>
                <w:sz w:val="16"/>
              </w:rPr>
            </w:pPr>
            <w:r>
              <w:rPr>
                <w:spacing w:val="-2"/>
                <w:sz w:val="16"/>
              </w:rPr>
              <w:t>13.5%</w:t>
            </w:r>
          </w:p>
        </w:tc>
      </w:tr>
      <w:tr w:rsidR="0068651E" w14:paraId="25AF3503" w14:textId="77777777">
        <w:trPr>
          <w:trHeight w:val="183"/>
        </w:trPr>
        <w:tc>
          <w:tcPr>
            <w:tcW w:w="3600" w:type="dxa"/>
          </w:tcPr>
          <w:p w14:paraId="63BFE8C1" w14:textId="77777777" w:rsidR="0068651E" w:rsidRDefault="006C556A">
            <w:pPr>
              <w:pStyle w:val="TableParagraph"/>
              <w:spacing w:line="164" w:lineRule="exact"/>
              <w:ind w:left="187"/>
              <w:jc w:val="left"/>
              <w:rPr>
                <w:sz w:val="16"/>
              </w:rPr>
            </w:pPr>
            <w:r>
              <w:rPr>
                <w:sz w:val="16"/>
              </w:rPr>
              <w:t>International</w:t>
            </w:r>
            <w:r>
              <w:rPr>
                <w:spacing w:val="-4"/>
                <w:sz w:val="16"/>
              </w:rPr>
              <w:t xml:space="preserve"> </w:t>
            </w:r>
            <w:r>
              <w:rPr>
                <w:spacing w:val="-2"/>
                <w:sz w:val="16"/>
              </w:rPr>
              <w:t>equity</w:t>
            </w:r>
          </w:p>
        </w:tc>
        <w:tc>
          <w:tcPr>
            <w:tcW w:w="848" w:type="dxa"/>
          </w:tcPr>
          <w:p w14:paraId="54510E8D" w14:textId="77777777" w:rsidR="0068651E" w:rsidRDefault="006C556A">
            <w:pPr>
              <w:pStyle w:val="TableParagraph"/>
              <w:spacing w:line="164" w:lineRule="exact"/>
              <w:ind w:right="69"/>
              <w:rPr>
                <w:sz w:val="16"/>
              </w:rPr>
            </w:pPr>
            <w:r>
              <w:rPr>
                <w:spacing w:val="-2"/>
                <w:sz w:val="16"/>
              </w:rPr>
              <w:t>21.0%</w:t>
            </w:r>
          </w:p>
        </w:tc>
        <w:tc>
          <w:tcPr>
            <w:tcW w:w="785" w:type="dxa"/>
          </w:tcPr>
          <w:p w14:paraId="44A81A47" w14:textId="77777777" w:rsidR="0068651E" w:rsidRDefault="006C556A">
            <w:pPr>
              <w:pStyle w:val="TableParagraph"/>
              <w:spacing w:line="164" w:lineRule="exact"/>
              <w:ind w:right="69"/>
              <w:rPr>
                <w:sz w:val="16"/>
              </w:rPr>
            </w:pPr>
            <w:r>
              <w:rPr>
                <w:spacing w:val="-2"/>
                <w:sz w:val="16"/>
              </w:rPr>
              <w:t>21.0%</w:t>
            </w:r>
          </w:p>
        </w:tc>
        <w:tc>
          <w:tcPr>
            <w:tcW w:w="853" w:type="dxa"/>
          </w:tcPr>
          <w:p w14:paraId="0004F495" w14:textId="77777777" w:rsidR="0068651E" w:rsidRDefault="006C556A">
            <w:pPr>
              <w:pStyle w:val="TableParagraph"/>
              <w:spacing w:line="164" w:lineRule="exact"/>
              <w:ind w:right="138"/>
              <w:rPr>
                <w:sz w:val="16"/>
              </w:rPr>
            </w:pPr>
            <w:r>
              <w:rPr>
                <w:spacing w:val="-10"/>
                <w:sz w:val="16"/>
              </w:rPr>
              <w:t>-</w:t>
            </w:r>
          </w:p>
        </w:tc>
        <w:tc>
          <w:tcPr>
            <w:tcW w:w="719" w:type="dxa"/>
          </w:tcPr>
          <w:p w14:paraId="5927A2FD" w14:textId="77777777" w:rsidR="0068651E" w:rsidRDefault="006C556A">
            <w:pPr>
              <w:pStyle w:val="TableParagraph"/>
              <w:spacing w:line="164" w:lineRule="exact"/>
              <w:ind w:right="69"/>
              <w:rPr>
                <w:sz w:val="16"/>
              </w:rPr>
            </w:pPr>
            <w:r>
              <w:rPr>
                <w:spacing w:val="-2"/>
                <w:sz w:val="16"/>
              </w:rPr>
              <w:t>22.0%</w:t>
            </w:r>
          </w:p>
        </w:tc>
        <w:tc>
          <w:tcPr>
            <w:tcW w:w="722" w:type="dxa"/>
          </w:tcPr>
          <w:p w14:paraId="60A499DA" w14:textId="77777777" w:rsidR="0068651E" w:rsidRDefault="006C556A">
            <w:pPr>
              <w:pStyle w:val="TableParagraph"/>
              <w:spacing w:line="164" w:lineRule="exact"/>
              <w:ind w:right="6"/>
              <w:rPr>
                <w:sz w:val="16"/>
              </w:rPr>
            </w:pPr>
            <w:r>
              <w:rPr>
                <w:spacing w:val="-2"/>
                <w:sz w:val="16"/>
              </w:rPr>
              <w:t>10.1%</w:t>
            </w:r>
          </w:p>
        </w:tc>
      </w:tr>
      <w:tr w:rsidR="0068651E" w14:paraId="7DE14375" w14:textId="77777777">
        <w:trPr>
          <w:trHeight w:val="183"/>
        </w:trPr>
        <w:tc>
          <w:tcPr>
            <w:tcW w:w="3600" w:type="dxa"/>
          </w:tcPr>
          <w:p w14:paraId="4D916E62" w14:textId="77777777" w:rsidR="0068651E" w:rsidRDefault="006C556A">
            <w:pPr>
              <w:pStyle w:val="TableParagraph"/>
              <w:spacing w:line="164" w:lineRule="exact"/>
              <w:ind w:left="187"/>
              <w:jc w:val="left"/>
              <w:rPr>
                <w:sz w:val="16"/>
              </w:rPr>
            </w:pPr>
            <w:r>
              <w:rPr>
                <w:sz w:val="16"/>
              </w:rPr>
              <w:t>Fixed</w:t>
            </w:r>
            <w:r>
              <w:rPr>
                <w:spacing w:val="-5"/>
                <w:sz w:val="16"/>
              </w:rPr>
              <w:t xml:space="preserve"> </w:t>
            </w:r>
            <w:r>
              <w:rPr>
                <w:spacing w:val="-2"/>
                <w:sz w:val="16"/>
              </w:rPr>
              <w:t>income</w:t>
            </w:r>
          </w:p>
        </w:tc>
        <w:tc>
          <w:tcPr>
            <w:tcW w:w="848" w:type="dxa"/>
          </w:tcPr>
          <w:p w14:paraId="5F448B94" w14:textId="77777777" w:rsidR="0068651E" w:rsidRDefault="006C556A">
            <w:pPr>
              <w:pStyle w:val="TableParagraph"/>
              <w:spacing w:line="164" w:lineRule="exact"/>
              <w:ind w:right="70"/>
              <w:rPr>
                <w:sz w:val="16"/>
              </w:rPr>
            </w:pPr>
            <w:r>
              <w:rPr>
                <w:spacing w:val="-10"/>
                <w:sz w:val="16"/>
              </w:rPr>
              <w:t>-</w:t>
            </w:r>
          </w:p>
        </w:tc>
        <w:tc>
          <w:tcPr>
            <w:tcW w:w="785" w:type="dxa"/>
          </w:tcPr>
          <w:p w14:paraId="63AB8EC5" w14:textId="77777777" w:rsidR="0068651E" w:rsidRDefault="006C556A">
            <w:pPr>
              <w:pStyle w:val="TableParagraph"/>
              <w:spacing w:line="164" w:lineRule="exact"/>
              <w:ind w:right="70"/>
              <w:rPr>
                <w:sz w:val="16"/>
              </w:rPr>
            </w:pPr>
            <w:r>
              <w:rPr>
                <w:spacing w:val="-10"/>
                <w:sz w:val="16"/>
              </w:rPr>
              <w:t>-</w:t>
            </w:r>
          </w:p>
        </w:tc>
        <w:tc>
          <w:tcPr>
            <w:tcW w:w="853" w:type="dxa"/>
          </w:tcPr>
          <w:p w14:paraId="47910BE2" w14:textId="77777777" w:rsidR="0068651E" w:rsidRDefault="006C556A">
            <w:pPr>
              <w:pStyle w:val="TableParagraph"/>
              <w:spacing w:line="164" w:lineRule="exact"/>
              <w:ind w:right="138"/>
              <w:rPr>
                <w:sz w:val="16"/>
              </w:rPr>
            </w:pPr>
            <w:r>
              <w:rPr>
                <w:spacing w:val="-10"/>
                <w:sz w:val="16"/>
              </w:rPr>
              <w:t>-</w:t>
            </w:r>
          </w:p>
        </w:tc>
        <w:tc>
          <w:tcPr>
            <w:tcW w:w="719" w:type="dxa"/>
          </w:tcPr>
          <w:p w14:paraId="2281C1A8" w14:textId="77777777" w:rsidR="0068651E" w:rsidRDefault="006C556A">
            <w:pPr>
              <w:pStyle w:val="TableParagraph"/>
              <w:spacing w:line="164" w:lineRule="exact"/>
              <w:ind w:right="70"/>
              <w:rPr>
                <w:sz w:val="16"/>
              </w:rPr>
            </w:pPr>
            <w:r>
              <w:rPr>
                <w:spacing w:val="-10"/>
                <w:sz w:val="16"/>
              </w:rPr>
              <w:t>-</w:t>
            </w:r>
          </w:p>
        </w:tc>
        <w:tc>
          <w:tcPr>
            <w:tcW w:w="722" w:type="dxa"/>
          </w:tcPr>
          <w:p w14:paraId="66EF1ABA" w14:textId="77777777" w:rsidR="0068651E" w:rsidRDefault="006C556A">
            <w:pPr>
              <w:pStyle w:val="TableParagraph"/>
              <w:spacing w:line="164" w:lineRule="exact"/>
              <w:ind w:right="6"/>
              <w:rPr>
                <w:sz w:val="16"/>
              </w:rPr>
            </w:pPr>
            <w:r>
              <w:rPr>
                <w:spacing w:val="-2"/>
                <w:sz w:val="16"/>
              </w:rPr>
              <w:t>19.9%</w:t>
            </w:r>
          </w:p>
        </w:tc>
      </w:tr>
      <w:tr w:rsidR="0068651E" w14:paraId="165C3B3F" w14:textId="77777777">
        <w:trPr>
          <w:trHeight w:val="184"/>
        </w:trPr>
        <w:tc>
          <w:tcPr>
            <w:tcW w:w="3600" w:type="dxa"/>
          </w:tcPr>
          <w:p w14:paraId="45E5E34E" w14:textId="77777777" w:rsidR="0068651E" w:rsidRDefault="006C556A">
            <w:pPr>
              <w:pStyle w:val="TableParagraph"/>
              <w:spacing w:line="165" w:lineRule="exact"/>
              <w:ind w:left="187"/>
              <w:jc w:val="left"/>
              <w:rPr>
                <w:sz w:val="16"/>
              </w:rPr>
            </w:pPr>
            <w:r>
              <w:rPr>
                <w:spacing w:val="-2"/>
                <w:sz w:val="16"/>
              </w:rPr>
              <w:t>Property</w:t>
            </w:r>
          </w:p>
        </w:tc>
        <w:tc>
          <w:tcPr>
            <w:tcW w:w="848" w:type="dxa"/>
          </w:tcPr>
          <w:p w14:paraId="1F4DEE4C" w14:textId="77777777" w:rsidR="0068651E" w:rsidRDefault="006C556A">
            <w:pPr>
              <w:pStyle w:val="TableParagraph"/>
              <w:spacing w:line="165" w:lineRule="exact"/>
              <w:ind w:right="69"/>
              <w:rPr>
                <w:sz w:val="16"/>
              </w:rPr>
            </w:pPr>
            <w:r>
              <w:rPr>
                <w:spacing w:val="-2"/>
                <w:sz w:val="16"/>
              </w:rPr>
              <w:t>14.0%</w:t>
            </w:r>
          </w:p>
        </w:tc>
        <w:tc>
          <w:tcPr>
            <w:tcW w:w="785" w:type="dxa"/>
          </w:tcPr>
          <w:p w14:paraId="0BBB8D9D" w14:textId="77777777" w:rsidR="0068651E" w:rsidRDefault="006C556A">
            <w:pPr>
              <w:pStyle w:val="TableParagraph"/>
              <w:spacing w:line="165" w:lineRule="exact"/>
              <w:ind w:right="69"/>
              <w:rPr>
                <w:sz w:val="16"/>
              </w:rPr>
            </w:pPr>
            <w:r>
              <w:rPr>
                <w:spacing w:val="-2"/>
                <w:sz w:val="16"/>
              </w:rPr>
              <w:t>14.0%</w:t>
            </w:r>
          </w:p>
        </w:tc>
        <w:tc>
          <w:tcPr>
            <w:tcW w:w="853" w:type="dxa"/>
          </w:tcPr>
          <w:p w14:paraId="353475C2" w14:textId="77777777" w:rsidR="0068651E" w:rsidRDefault="006C556A">
            <w:pPr>
              <w:pStyle w:val="TableParagraph"/>
              <w:spacing w:line="165" w:lineRule="exact"/>
              <w:ind w:right="138"/>
              <w:rPr>
                <w:sz w:val="16"/>
              </w:rPr>
            </w:pPr>
            <w:r>
              <w:rPr>
                <w:spacing w:val="-10"/>
                <w:sz w:val="16"/>
              </w:rPr>
              <w:t>-</w:t>
            </w:r>
          </w:p>
        </w:tc>
        <w:tc>
          <w:tcPr>
            <w:tcW w:w="719" w:type="dxa"/>
          </w:tcPr>
          <w:p w14:paraId="38967662" w14:textId="77777777" w:rsidR="0068651E" w:rsidRDefault="006C556A">
            <w:pPr>
              <w:pStyle w:val="TableParagraph"/>
              <w:spacing w:line="165" w:lineRule="exact"/>
              <w:ind w:right="69"/>
              <w:rPr>
                <w:sz w:val="16"/>
              </w:rPr>
            </w:pPr>
            <w:r>
              <w:rPr>
                <w:spacing w:val="-2"/>
                <w:sz w:val="16"/>
              </w:rPr>
              <w:t>14.0%</w:t>
            </w:r>
          </w:p>
        </w:tc>
        <w:tc>
          <w:tcPr>
            <w:tcW w:w="722" w:type="dxa"/>
          </w:tcPr>
          <w:p w14:paraId="7F485E72" w14:textId="77777777" w:rsidR="0068651E" w:rsidRDefault="006C556A">
            <w:pPr>
              <w:pStyle w:val="TableParagraph"/>
              <w:spacing w:line="165" w:lineRule="exact"/>
              <w:ind w:right="6"/>
              <w:rPr>
                <w:sz w:val="16"/>
              </w:rPr>
            </w:pPr>
            <w:r>
              <w:rPr>
                <w:spacing w:val="-2"/>
                <w:sz w:val="16"/>
              </w:rPr>
              <w:t>15.2%</w:t>
            </w:r>
          </w:p>
        </w:tc>
      </w:tr>
      <w:tr w:rsidR="0068651E" w14:paraId="4F0681BE" w14:textId="77777777">
        <w:trPr>
          <w:trHeight w:val="183"/>
        </w:trPr>
        <w:tc>
          <w:tcPr>
            <w:tcW w:w="3600" w:type="dxa"/>
          </w:tcPr>
          <w:p w14:paraId="6B598EDD" w14:textId="77777777" w:rsidR="0068651E" w:rsidRDefault="006C556A">
            <w:pPr>
              <w:pStyle w:val="TableParagraph"/>
              <w:spacing w:line="164" w:lineRule="exact"/>
              <w:ind w:left="187"/>
              <w:jc w:val="left"/>
              <w:rPr>
                <w:sz w:val="16"/>
              </w:rPr>
            </w:pPr>
            <w:r>
              <w:rPr>
                <w:sz w:val="16"/>
              </w:rPr>
              <w:t>Private</w:t>
            </w:r>
            <w:r>
              <w:rPr>
                <w:spacing w:val="-1"/>
                <w:sz w:val="16"/>
              </w:rPr>
              <w:t xml:space="preserve"> </w:t>
            </w:r>
            <w:r>
              <w:rPr>
                <w:spacing w:val="-2"/>
                <w:sz w:val="16"/>
              </w:rPr>
              <w:t>equity</w:t>
            </w:r>
          </w:p>
        </w:tc>
        <w:tc>
          <w:tcPr>
            <w:tcW w:w="848" w:type="dxa"/>
          </w:tcPr>
          <w:p w14:paraId="65CAB037" w14:textId="77777777" w:rsidR="0068651E" w:rsidRDefault="006C556A">
            <w:pPr>
              <w:pStyle w:val="TableParagraph"/>
              <w:spacing w:line="164" w:lineRule="exact"/>
              <w:ind w:right="69"/>
              <w:rPr>
                <w:sz w:val="16"/>
              </w:rPr>
            </w:pPr>
            <w:r>
              <w:rPr>
                <w:spacing w:val="-2"/>
                <w:sz w:val="16"/>
              </w:rPr>
              <w:t>12.0%</w:t>
            </w:r>
          </w:p>
        </w:tc>
        <w:tc>
          <w:tcPr>
            <w:tcW w:w="785" w:type="dxa"/>
          </w:tcPr>
          <w:p w14:paraId="2BD7189B" w14:textId="77777777" w:rsidR="0068651E" w:rsidRDefault="006C556A">
            <w:pPr>
              <w:pStyle w:val="TableParagraph"/>
              <w:spacing w:line="164" w:lineRule="exact"/>
              <w:ind w:right="69"/>
              <w:rPr>
                <w:sz w:val="16"/>
              </w:rPr>
            </w:pPr>
            <w:r>
              <w:rPr>
                <w:spacing w:val="-2"/>
                <w:sz w:val="16"/>
              </w:rPr>
              <w:t>11.0%</w:t>
            </w:r>
          </w:p>
        </w:tc>
        <w:tc>
          <w:tcPr>
            <w:tcW w:w="853" w:type="dxa"/>
          </w:tcPr>
          <w:p w14:paraId="75D7B7FD" w14:textId="77777777" w:rsidR="0068651E" w:rsidRDefault="006C556A">
            <w:pPr>
              <w:pStyle w:val="TableParagraph"/>
              <w:spacing w:line="164" w:lineRule="exact"/>
              <w:ind w:right="138"/>
              <w:rPr>
                <w:sz w:val="16"/>
              </w:rPr>
            </w:pPr>
            <w:r>
              <w:rPr>
                <w:spacing w:val="-10"/>
                <w:sz w:val="16"/>
              </w:rPr>
              <w:t>-</w:t>
            </w:r>
          </w:p>
        </w:tc>
        <w:tc>
          <w:tcPr>
            <w:tcW w:w="719" w:type="dxa"/>
          </w:tcPr>
          <w:p w14:paraId="6FBA6243" w14:textId="77777777" w:rsidR="0068651E" w:rsidRDefault="006C556A">
            <w:pPr>
              <w:pStyle w:val="TableParagraph"/>
              <w:spacing w:line="164" w:lineRule="exact"/>
              <w:ind w:right="69"/>
              <w:rPr>
                <w:sz w:val="16"/>
              </w:rPr>
            </w:pPr>
            <w:r>
              <w:rPr>
                <w:spacing w:val="-2"/>
                <w:sz w:val="16"/>
              </w:rPr>
              <w:t>13.0%</w:t>
            </w:r>
          </w:p>
        </w:tc>
        <w:tc>
          <w:tcPr>
            <w:tcW w:w="722" w:type="dxa"/>
          </w:tcPr>
          <w:p w14:paraId="5C58A032" w14:textId="77777777" w:rsidR="0068651E" w:rsidRDefault="006C556A">
            <w:pPr>
              <w:pStyle w:val="TableParagraph"/>
              <w:spacing w:line="164" w:lineRule="exact"/>
              <w:ind w:right="6"/>
              <w:rPr>
                <w:sz w:val="16"/>
              </w:rPr>
            </w:pPr>
            <w:r>
              <w:rPr>
                <w:spacing w:val="-2"/>
                <w:sz w:val="16"/>
              </w:rPr>
              <w:t>22.0%</w:t>
            </w:r>
          </w:p>
        </w:tc>
      </w:tr>
      <w:tr w:rsidR="0068651E" w14:paraId="1BF6247E" w14:textId="77777777">
        <w:trPr>
          <w:trHeight w:val="183"/>
        </w:trPr>
        <w:tc>
          <w:tcPr>
            <w:tcW w:w="3600" w:type="dxa"/>
          </w:tcPr>
          <w:p w14:paraId="47AC3F39" w14:textId="77777777" w:rsidR="0068651E" w:rsidRDefault="006C556A">
            <w:pPr>
              <w:pStyle w:val="TableParagraph"/>
              <w:spacing w:line="164" w:lineRule="exact"/>
              <w:ind w:left="187"/>
              <w:jc w:val="left"/>
              <w:rPr>
                <w:sz w:val="16"/>
              </w:rPr>
            </w:pPr>
            <w:r>
              <w:rPr>
                <w:sz w:val="16"/>
              </w:rPr>
              <w:t>Hedge</w:t>
            </w:r>
            <w:r>
              <w:rPr>
                <w:spacing w:val="-4"/>
                <w:sz w:val="16"/>
              </w:rPr>
              <w:t xml:space="preserve"> </w:t>
            </w:r>
            <w:r>
              <w:rPr>
                <w:spacing w:val="-2"/>
                <w:sz w:val="16"/>
              </w:rPr>
              <w:t>funds</w:t>
            </w:r>
          </w:p>
        </w:tc>
        <w:tc>
          <w:tcPr>
            <w:tcW w:w="848" w:type="dxa"/>
          </w:tcPr>
          <w:p w14:paraId="36024872" w14:textId="77777777" w:rsidR="0068651E" w:rsidRDefault="006C556A">
            <w:pPr>
              <w:pStyle w:val="TableParagraph"/>
              <w:spacing w:line="164" w:lineRule="exact"/>
              <w:ind w:right="70"/>
              <w:rPr>
                <w:sz w:val="16"/>
              </w:rPr>
            </w:pPr>
            <w:r>
              <w:rPr>
                <w:spacing w:val="-10"/>
                <w:sz w:val="16"/>
              </w:rPr>
              <w:t>-</w:t>
            </w:r>
          </w:p>
        </w:tc>
        <w:tc>
          <w:tcPr>
            <w:tcW w:w="785" w:type="dxa"/>
          </w:tcPr>
          <w:p w14:paraId="10A215FC" w14:textId="77777777" w:rsidR="0068651E" w:rsidRDefault="006C556A">
            <w:pPr>
              <w:pStyle w:val="TableParagraph"/>
              <w:spacing w:line="164" w:lineRule="exact"/>
              <w:ind w:right="70"/>
              <w:rPr>
                <w:sz w:val="16"/>
              </w:rPr>
            </w:pPr>
            <w:r>
              <w:rPr>
                <w:spacing w:val="-10"/>
                <w:sz w:val="16"/>
              </w:rPr>
              <w:t>-</w:t>
            </w:r>
          </w:p>
        </w:tc>
        <w:tc>
          <w:tcPr>
            <w:tcW w:w="853" w:type="dxa"/>
          </w:tcPr>
          <w:p w14:paraId="35320C7C" w14:textId="77777777" w:rsidR="0068651E" w:rsidRDefault="006C556A">
            <w:pPr>
              <w:pStyle w:val="TableParagraph"/>
              <w:spacing w:line="164" w:lineRule="exact"/>
              <w:ind w:right="138"/>
              <w:rPr>
                <w:sz w:val="16"/>
              </w:rPr>
            </w:pPr>
            <w:r>
              <w:rPr>
                <w:spacing w:val="-10"/>
                <w:sz w:val="16"/>
              </w:rPr>
              <w:t>-</w:t>
            </w:r>
          </w:p>
        </w:tc>
        <w:tc>
          <w:tcPr>
            <w:tcW w:w="719" w:type="dxa"/>
          </w:tcPr>
          <w:p w14:paraId="5C15C3C4" w14:textId="77777777" w:rsidR="0068651E" w:rsidRDefault="006C556A">
            <w:pPr>
              <w:pStyle w:val="TableParagraph"/>
              <w:spacing w:line="164" w:lineRule="exact"/>
              <w:ind w:right="70"/>
              <w:rPr>
                <w:sz w:val="16"/>
              </w:rPr>
            </w:pPr>
            <w:r>
              <w:rPr>
                <w:spacing w:val="-10"/>
                <w:sz w:val="16"/>
              </w:rPr>
              <w:t>-</w:t>
            </w:r>
          </w:p>
        </w:tc>
        <w:tc>
          <w:tcPr>
            <w:tcW w:w="722" w:type="dxa"/>
          </w:tcPr>
          <w:p w14:paraId="4A04246C" w14:textId="77777777" w:rsidR="0068651E" w:rsidRDefault="006C556A">
            <w:pPr>
              <w:pStyle w:val="TableParagraph"/>
              <w:spacing w:line="164" w:lineRule="exact"/>
              <w:ind w:right="6"/>
              <w:rPr>
                <w:sz w:val="16"/>
              </w:rPr>
            </w:pPr>
            <w:r>
              <w:rPr>
                <w:spacing w:val="-4"/>
                <w:sz w:val="16"/>
              </w:rPr>
              <w:t>1.4%</w:t>
            </w:r>
          </w:p>
        </w:tc>
      </w:tr>
      <w:tr w:rsidR="0068651E" w14:paraId="33AC2C39" w14:textId="77777777">
        <w:trPr>
          <w:trHeight w:val="184"/>
        </w:trPr>
        <w:tc>
          <w:tcPr>
            <w:tcW w:w="3600" w:type="dxa"/>
          </w:tcPr>
          <w:p w14:paraId="4CE2C6C5" w14:textId="77777777" w:rsidR="0068651E" w:rsidRDefault="006C556A">
            <w:pPr>
              <w:pStyle w:val="TableParagraph"/>
              <w:spacing w:line="165" w:lineRule="exact"/>
              <w:ind w:left="187"/>
              <w:jc w:val="left"/>
              <w:rPr>
                <w:sz w:val="16"/>
              </w:rPr>
            </w:pPr>
            <w:r>
              <w:rPr>
                <w:sz w:val="16"/>
              </w:rPr>
              <w:t>Debt</w:t>
            </w:r>
            <w:r>
              <w:rPr>
                <w:spacing w:val="-2"/>
                <w:sz w:val="16"/>
              </w:rPr>
              <w:t xml:space="preserve"> instruments</w:t>
            </w:r>
          </w:p>
        </w:tc>
        <w:tc>
          <w:tcPr>
            <w:tcW w:w="848" w:type="dxa"/>
          </w:tcPr>
          <w:p w14:paraId="32F05AF8" w14:textId="77777777" w:rsidR="0068651E" w:rsidRDefault="006C556A">
            <w:pPr>
              <w:pStyle w:val="TableParagraph"/>
              <w:spacing w:line="165" w:lineRule="exact"/>
              <w:ind w:right="69"/>
              <w:rPr>
                <w:sz w:val="16"/>
              </w:rPr>
            </w:pPr>
            <w:r>
              <w:rPr>
                <w:spacing w:val="-4"/>
                <w:sz w:val="16"/>
              </w:rPr>
              <w:t>4.0%</w:t>
            </w:r>
          </w:p>
        </w:tc>
        <w:tc>
          <w:tcPr>
            <w:tcW w:w="785" w:type="dxa"/>
          </w:tcPr>
          <w:p w14:paraId="49DEA90B" w14:textId="77777777" w:rsidR="0068651E" w:rsidRDefault="006C556A">
            <w:pPr>
              <w:pStyle w:val="TableParagraph"/>
              <w:spacing w:line="165" w:lineRule="exact"/>
              <w:ind w:right="69"/>
              <w:rPr>
                <w:sz w:val="16"/>
              </w:rPr>
            </w:pPr>
            <w:r>
              <w:rPr>
                <w:spacing w:val="-4"/>
                <w:sz w:val="16"/>
              </w:rPr>
              <w:t>4.0%</w:t>
            </w:r>
          </w:p>
        </w:tc>
        <w:tc>
          <w:tcPr>
            <w:tcW w:w="853" w:type="dxa"/>
          </w:tcPr>
          <w:p w14:paraId="7E07F9BD" w14:textId="77777777" w:rsidR="0068651E" w:rsidRDefault="006C556A">
            <w:pPr>
              <w:pStyle w:val="TableParagraph"/>
              <w:spacing w:line="165" w:lineRule="exact"/>
              <w:ind w:right="138"/>
              <w:rPr>
                <w:sz w:val="16"/>
              </w:rPr>
            </w:pPr>
            <w:r>
              <w:rPr>
                <w:spacing w:val="-10"/>
                <w:sz w:val="16"/>
              </w:rPr>
              <w:t>-</w:t>
            </w:r>
          </w:p>
        </w:tc>
        <w:tc>
          <w:tcPr>
            <w:tcW w:w="719" w:type="dxa"/>
          </w:tcPr>
          <w:p w14:paraId="1304B356" w14:textId="77777777" w:rsidR="0068651E" w:rsidRDefault="006C556A">
            <w:pPr>
              <w:pStyle w:val="TableParagraph"/>
              <w:spacing w:line="165" w:lineRule="exact"/>
              <w:ind w:right="70"/>
              <w:rPr>
                <w:sz w:val="16"/>
              </w:rPr>
            </w:pPr>
            <w:r>
              <w:rPr>
                <w:spacing w:val="-10"/>
                <w:sz w:val="16"/>
              </w:rPr>
              <w:t>-</w:t>
            </w:r>
          </w:p>
        </w:tc>
        <w:tc>
          <w:tcPr>
            <w:tcW w:w="722" w:type="dxa"/>
          </w:tcPr>
          <w:p w14:paraId="36609E78" w14:textId="77777777" w:rsidR="0068651E" w:rsidRDefault="006C556A">
            <w:pPr>
              <w:pStyle w:val="TableParagraph"/>
              <w:spacing w:line="165" w:lineRule="exact"/>
              <w:ind w:right="6"/>
              <w:rPr>
                <w:sz w:val="16"/>
              </w:rPr>
            </w:pPr>
            <w:r>
              <w:rPr>
                <w:spacing w:val="-4"/>
                <w:sz w:val="16"/>
              </w:rPr>
              <w:t>1.4%</w:t>
            </w:r>
          </w:p>
        </w:tc>
      </w:tr>
      <w:tr w:rsidR="0068651E" w14:paraId="2048B1A5" w14:textId="77777777">
        <w:trPr>
          <w:trHeight w:val="183"/>
        </w:trPr>
        <w:tc>
          <w:tcPr>
            <w:tcW w:w="3600" w:type="dxa"/>
          </w:tcPr>
          <w:p w14:paraId="6F295D3F" w14:textId="77777777" w:rsidR="0068651E" w:rsidRDefault="006C556A">
            <w:pPr>
              <w:pStyle w:val="TableParagraph"/>
              <w:spacing w:line="164" w:lineRule="exact"/>
              <w:ind w:left="187"/>
              <w:jc w:val="left"/>
              <w:rPr>
                <w:sz w:val="16"/>
              </w:rPr>
            </w:pPr>
            <w:r>
              <w:rPr>
                <w:sz w:val="16"/>
              </w:rPr>
              <w:t>Diversified</w:t>
            </w:r>
            <w:r>
              <w:rPr>
                <w:spacing w:val="-5"/>
                <w:sz w:val="16"/>
              </w:rPr>
              <w:t xml:space="preserve"> </w:t>
            </w:r>
            <w:r>
              <w:rPr>
                <w:sz w:val="16"/>
              </w:rPr>
              <w:t>growth</w:t>
            </w:r>
            <w:r>
              <w:rPr>
                <w:spacing w:val="-4"/>
                <w:sz w:val="16"/>
              </w:rPr>
              <w:t xml:space="preserve"> funds</w:t>
            </w:r>
          </w:p>
        </w:tc>
        <w:tc>
          <w:tcPr>
            <w:tcW w:w="848" w:type="dxa"/>
          </w:tcPr>
          <w:p w14:paraId="20EB3239" w14:textId="77777777" w:rsidR="0068651E" w:rsidRDefault="006C556A">
            <w:pPr>
              <w:pStyle w:val="TableParagraph"/>
              <w:spacing w:line="164" w:lineRule="exact"/>
              <w:ind w:right="70"/>
              <w:rPr>
                <w:sz w:val="16"/>
              </w:rPr>
            </w:pPr>
            <w:r>
              <w:rPr>
                <w:spacing w:val="-10"/>
                <w:sz w:val="16"/>
              </w:rPr>
              <w:t>-</w:t>
            </w:r>
          </w:p>
        </w:tc>
        <w:tc>
          <w:tcPr>
            <w:tcW w:w="785" w:type="dxa"/>
          </w:tcPr>
          <w:p w14:paraId="79F283C1" w14:textId="77777777" w:rsidR="0068651E" w:rsidRDefault="006C556A">
            <w:pPr>
              <w:pStyle w:val="TableParagraph"/>
              <w:spacing w:line="164" w:lineRule="exact"/>
              <w:ind w:right="70"/>
              <w:rPr>
                <w:sz w:val="16"/>
              </w:rPr>
            </w:pPr>
            <w:r>
              <w:rPr>
                <w:spacing w:val="-10"/>
                <w:sz w:val="16"/>
              </w:rPr>
              <w:t>-</w:t>
            </w:r>
          </w:p>
        </w:tc>
        <w:tc>
          <w:tcPr>
            <w:tcW w:w="853" w:type="dxa"/>
          </w:tcPr>
          <w:p w14:paraId="67B57527" w14:textId="77777777" w:rsidR="0068651E" w:rsidRDefault="006C556A">
            <w:pPr>
              <w:pStyle w:val="TableParagraph"/>
              <w:spacing w:line="164" w:lineRule="exact"/>
              <w:ind w:right="138"/>
              <w:rPr>
                <w:sz w:val="16"/>
              </w:rPr>
            </w:pPr>
            <w:r>
              <w:rPr>
                <w:spacing w:val="-10"/>
                <w:sz w:val="16"/>
              </w:rPr>
              <w:t>-</w:t>
            </w:r>
          </w:p>
        </w:tc>
        <w:tc>
          <w:tcPr>
            <w:tcW w:w="719" w:type="dxa"/>
          </w:tcPr>
          <w:p w14:paraId="375C44B1" w14:textId="77777777" w:rsidR="0068651E" w:rsidRDefault="006C556A">
            <w:pPr>
              <w:pStyle w:val="TableParagraph"/>
              <w:spacing w:line="164" w:lineRule="exact"/>
              <w:ind w:right="70"/>
              <w:rPr>
                <w:sz w:val="16"/>
              </w:rPr>
            </w:pPr>
            <w:r>
              <w:rPr>
                <w:spacing w:val="-10"/>
                <w:sz w:val="16"/>
              </w:rPr>
              <w:t>-</w:t>
            </w:r>
          </w:p>
        </w:tc>
        <w:tc>
          <w:tcPr>
            <w:tcW w:w="722" w:type="dxa"/>
          </w:tcPr>
          <w:p w14:paraId="69C406E0" w14:textId="77777777" w:rsidR="0068651E" w:rsidRDefault="006C556A">
            <w:pPr>
              <w:pStyle w:val="TableParagraph"/>
              <w:spacing w:line="164" w:lineRule="exact"/>
              <w:ind w:right="6"/>
              <w:rPr>
                <w:sz w:val="16"/>
              </w:rPr>
            </w:pPr>
            <w:r>
              <w:rPr>
                <w:spacing w:val="-4"/>
                <w:sz w:val="16"/>
              </w:rPr>
              <w:t>0.4%</w:t>
            </w:r>
          </w:p>
        </w:tc>
      </w:tr>
      <w:tr w:rsidR="0068651E" w14:paraId="67A2ECD9" w14:textId="77777777">
        <w:trPr>
          <w:trHeight w:val="183"/>
        </w:trPr>
        <w:tc>
          <w:tcPr>
            <w:tcW w:w="3600" w:type="dxa"/>
          </w:tcPr>
          <w:p w14:paraId="1FD3BA7F" w14:textId="77777777" w:rsidR="0068651E" w:rsidRDefault="006C556A">
            <w:pPr>
              <w:pStyle w:val="TableParagraph"/>
              <w:spacing w:line="164" w:lineRule="exact"/>
              <w:ind w:left="187"/>
              <w:jc w:val="left"/>
              <w:rPr>
                <w:sz w:val="16"/>
              </w:rPr>
            </w:pPr>
            <w:r>
              <w:rPr>
                <w:spacing w:val="-2"/>
                <w:sz w:val="16"/>
              </w:rPr>
              <w:t>Other</w:t>
            </w:r>
          </w:p>
        </w:tc>
        <w:tc>
          <w:tcPr>
            <w:tcW w:w="848" w:type="dxa"/>
          </w:tcPr>
          <w:p w14:paraId="18A64C6B" w14:textId="77777777" w:rsidR="0068651E" w:rsidRDefault="006C556A">
            <w:pPr>
              <w:pStyle w:val="TableParagraph"/>
              <w:spacing w:line="164" w:lineRule="exact"/>
              <w:ind w:right="69"/>
              <w:rPr>
                <w:sz w:val="16"/>
              </w:rPr>
            </w:pPr>
            <w:r>
              <w:rPr>
                <w:spacing w:val="-2"/>
                <w:sz w:val="16"/>
              </w:rPr>
              <w:t>12.0%</w:t>
            </w:r>
          </w:p>
        </w:tc>
        <w:tc>
          <w:tcPr>
            <w:tcW w:w="785" w:type="dxa"/>
          </w:tcPr>
          <w:p w14:paraId="3ECE53C7" w14:textId="77777777" w:rsidR="0068651E" w:rsidRDefault="006C556A">
            <w:pPr>
              <w:pStyle w:val="TableParagraph"/>
              <w:spacing w:line="164" w:lineRule="exact"/>
              <w:ind w:right="69"/>
              <w:rPr>
                <w:sz w:val="16"/>
              </w:rPr>
            </w:pPr>
            <w:r>
              <w:rPr>
                <w:spacing w:val="-2"/>
                <w:sz w:val="16"/>
              </w:rPr>
              <w:t>12.0%</w:t>
            </w:r>
          </w:p>
        </w:tc>
        <w:tc>
          <w:tcPr>
            <w:tcW w:w="853" w:type="dxa"/>
          </w:tcPr>
          <w:p w14:paraId="0C70C7E5" w14:textId="77777777" w:rsidR="0068651E" w:rsidRDefault="006C556A">
            <w:pPr>
              <w:pStyle w:val="TableParagraph"/>
              <w:spacing w:line="164" w:lineRule="exact"/>
              <w:ind w:right="138"/>
              <w:rPr>
                <w:sz w:val="16"/>
              </w:rPr>
            </w:pPr>
            <w:r>
              <w:rPr>
                <w:spacing w:val="-10"/>
                <w:sz w:val="16"/>
              </w:rPr>
              <w:t>-</w:t>
            </w:r>
          </w:p>
        </w:tc>
        <w:tc>
          <w:tcPr>
            <w:tcW w:w="719" w:type="dxa"/>
          </w:tcPr>
          <w:p w14:paraId="5DB1646C" w14:textId="77777777" w:rsidR="0068651E" w:rsidRDefault="006C556A">
            <w:pPr>
              <w:pStyle w:val="TableParagraph"/>
              <w:spacing w:line="164" w:lineRule="exact"/>
              <w:ind w:right="69"/>
              <w:rPr>
                <w:sz w:val="16"/>
              </w:rPr>
            </w:pPr>
            <w:r>
              <w:rPr>
                <w:spacing w:val="-2"/>
                <w:sz w:val="16"/>
              </w:rPr>
              <w:t>11.0%</w:t>
            </w:r>
          </w:p>
        </w:tc>
        <w:tc>
          <w:tcPr>
            <w:tcW w:w="722" w:type="dxa"/>
          </w:tcPr>
          <w:p w14:paraId="796660F7" w14:textId="77777777" w:rsidR="0068651E" w:rsidRDefault="006C556A">
            <w:pPr>
              <w:pStyle w:val="TableParagraph"/>
              <w:spacing w:line="164" w:lineRule="exact"/>
              <w:ind w:right="6"/>
              <w:rPr>
                <w:sz w:val="16"/>
              </w:rPr>
            </w:pPr>
            <w:r>
              <w:rPr>
                <w:spacing w:val="-4"/>
                <w:sz w:val="16"/>
              </w:rPr>
              <w:t>4.3%</w:t>
            </w:r>
          </w:p>
        </w:tc>
      </w:tr>
      <w:tr w:rsidR="0068651E" w14:paraId="4824821C" w14:textId="77777777">
        <w:trPr>
          <w:trHeight w:val="181"/>
        </w:trPr>
        <w:tc>
          <w:tcPr>
            <w:tcW w:w="3600" w:type="dxa"/>
          </w:tcPr>
          <w:p w14:paraId="70652A41" w14:textId="77777777" w:rsidR="0068651E" w:rsidRDefault="006C556A">
            <w:pPr>
              <w:pStyle w:val="TableParagraph"/>
              <w:spacing w:line="162" w:lineRule="exact"/>
              <w:ind w:left="187"/>
              <w:jc w:val="left"/>
              <w:rPr>
                <w:sz w:val="16"/>
              </w:rPr>
            </w:pPr>
            <w:r>
              <w:rPr>
                <w:spacing w:val="-4"/>
                <w:sz w:val="16"/>
              </w:rPr>
              <w:t>Cash</w:t>
            </w:r>
          </w:p>
        </w:tc>
        <w:tc>
          <w:tcPr>
            <w:tcW w:w="848" w:type="dxa"/>
            <w:tcBorders>
              <w:bottom w:val="single" w:sz="4" w:space="0" w:color="000000"/>
            </w:tcBorders>
          </w:tcPr>
          <w:p w14:paraId="7412EF41" w14:textId="77777777" w:rsidR="0068651E" w:rsidRDefault="006C556A">
            <w:pPr>
              <w:pStyle w:val="TableParagraph"/>
              <w:spacing w:line="162" w:lineRule="exact"/>
              <w:ind w:right="69"/>
              <w:rPr>
                <w:sz w:val="16"/>
              </w:rPr>
            </w:pPr>
            <w:r>
              <w:rPr>
                <w:spacing w:val="-2"/>
                <w:sz w:val="16"/>
              </w:rPr>
              <w:t>13.0%</w:t>
            </w:r>
          </w:p>
        </w:tc>
        <w:tc>
          <w:tcPr>
            <w:tcW w:w="785" w:type="dxa"/>
            <w:tcBorders>
              <w:bottom w:val="single" w:sz="4" w:space="0" w:color="000000"/>
            </w:tcBorders>
          </w:tcPr>
          <w:p w14:paraId="15718355" w14:textId="77777777" w:rsidR="0068651E" w:rsidRDefault="006C556A">
            <w:pPr>
              <w:pStyle w:val="TableParagraph"/>
              <w:spacing w:line="162" w:lineRule="exact"/>
              <w:ind w:right="69"/>
              <w:rPr>
                <w:sz w:val="16"/>
              </w:rPr>
            </w:pPr>
            <w:r>
              <w:rPr>
                <w:spacing w:val="-2"/>
                <w:sz w:val="16"/>
              </w:rPr>
              <w:t>13.0%</w:t>
            </w:r>
          </w:p>
        </w:tc>
        <w:tc>
          <w:tcPr>
            <w:tcW w:w="853" w:type="dxa"/>
            <w:tcBorders>
              <w:bottom w:val="single" w:sz="4" w:space="0" w:color="000000"/>
            </w:tcBorders>
          </w:tcPr>
          <w:p w14:paraId="3EC80AF4" w14:textId="77777777" w:rsidR="0068651E" w:rsidRDefault="006C556A">
            <w:pPr>
              <w:pStyle w:val="TableParagraph"/>
              <w:spacing w:line="162" w:lineRule="exact"/>
              <w:ind w:right="138"/>
              <w:rPr>
                <w:sz w:val="16"/>
              </w:rPr>
            </w:pPr>
            <w:r>
              <w:rPr>
                <w:spacing w:val="-10"/>
                <w:sz w:val="16"/>
              </w:rPr>
              <w:t>-</w:t>
            </w:r>
          </w:p>
        </w:tc>
        <w:tc>
          <w:tcPr>
            <w:tcW w:w="719" w:type="dxa"/>
            <w:tcBorders>
              <w:bottom w:val="single" w:sz="4" w:space="0" w:color="000000"/>
            </w:tcBorders>
          </w:tcPr>
          <w:p w14:paraId="1B58F986" w14:textId="77777777" w:rsidR="0068651E" w:rsidRDefault="006C556A">
            <w:pPr>
              <w:pStyle w:val="TableParagraph"/>
              <w:spacing w:line="162" w:lineRule="exact"/>
              <w:ind w:right="69"/>
              <w:rPr>
                <w:sz w:val="16"/>
              </w:rPr>
            </w:pPr>
            <w:r>
              <w:rPr>
                <w:spacing w:val="-2"/>
                <w:sz w:val="16"/>
              </w:rPr>
              <w:t>16.0%</w:t>
            </w:r>
          </w:p>
        </w:tc>
        <w:tc>
          <w:tcPr>
            <w:tcW w:w="722" w:type="dxa"/>
            <w:tcBorders>
              <w:bottom w:val="single" w:sz="4" w:space="0" w:color="000000"/>
            </w:tcBorders>
          </w:tcPr>
          <w:p w14:paraId="3F695D13" w14:textId="77777777" w:rsidR="0068651E" w:rsidRDefault="006C556A">
            <w:pPr>
              <w:pStyle w:val="TableParagraph"/>
              <w:spacing w:line="162" w:lineRule="exact"/>
              <w:ind w:right="6"/>
              <w:rPr>
                <w:sz w:val="16"/>
              </w:rPr>
            </w:pPr>
            <w:r>
              <w:rPr>
                <w:spacing w:val="-2"/>
                <w:sz w:val="16"/>
              </w:rPr>
              <w:t>11.8%</w:t>
            </w:r>
          </w:p>
        </w:tc>
      </w:tr>
      <w:tr w:rsidR="0068651E" w14:paraId="40526075" w14:textId="77777777">
        <w:trPr>
          <w:trHeight w:val="187"/>
        </w:trPr>
        <w:tc>
          <w:tcPr>
            <w:tcW w:w="3600" w:type="dxa"/>
          </w:tcPr>
          <w:p w14:paraId="3BA04EB4" w14:textId="77777777" w:rsidR="0068651E" w:rsidRDefault="006C556A">
            <w:pPr>
              <w:pStyle w:val="TableParagraph"/>
              <w:spacing w:before="1" w:line="167" w:lineRule="exact"/>
              <w:ind w:left="26"/>
              <w:jc w:val="left"/>
              <w:rPr>
                <w:b/>
                <w:sz w:val="16"/>
              </w:rPr>
            </w:pPr>
            <w:r>
              <w:rPr>
                <w:b/>
                <w:spacing w:val="-2"/>
                <w:sz w:val="16"/>
              </w:rPr>
              <w:t>Total</w:t>
            </w:r>
          </w:p>
        </w:tc>
        <w:tc>
          <w:tcPr>
            <w:tcW w:w="848" w:type="dxa"/>
            <w:tcBorders>
              <w:top w:val="single" w:sz="4" w:space="0" w:color="000000"/>
            </w:tcBorders>
          </w:tcPr>
          <w:p w14:paraId="0FF823C3" w14:textId="77777777" w:rsidR="0068651E" w:rsidRDefault="006C556A">
            <w:pPr>
              <w:pStyle w:val="TableParagraph"/>
              <w:spacing w:before="1" w:line="167" w:lineRule="exact"/>
              <w:ind w:right="71"/>
              <w:rPr>
                <w:b/>
                <w:sz w:val="16"/>
              </w:rPr>
            </w:pPr>
            <w:r>
              <w:rPr>
                <w:b/>
                <w:spacing w:val="-4"/>
                <w:sz w:val="16"/>
              </w:rPr>
              <w:t>100%</w:t>
            </w:r>
          </w:p>
        </w:tc>
        <w:tc>
          <w:tcPr>
            <w:tcW w:w="785" w:type="dxa"/>
            <w:tcBorders>
              <w:top w:val="single" w:sz="4" w:space="0" w:color="000000"/>
            </w:tcBorders>
          </w:tcPr>
          <w:p w14:paraId="3D80B78C" w14:textId="77777777" w:rsidR="0068651E" w:rsidRDefault="006C556A">
            <w:pPr>
              <w:pStyle w:val="TableParagraph"/>
              <w:spacing w:before="1" w:line="167" w:lineRule="exact"/>
              <w:ind w:right="72"/>
              <w:rPr>
                <w:b/>
                <w:sz w:val="16"/>
              </w:rPr>
            </w:pPr>
            <w:r>
              <w:rPr>
                <w:b/>
                <w:spacing w:val="-4"/>
                <w:sz w:val="16"/>
              </w:rPr>
              <w:t>100%</w:t>
            </w:r>
          </w:p>
        </w:tc>
        <w:tc>
          <w:tcPr>
            <w:tcW w:w="853" w:type="dxa"/>
            <w:tcBorders>
              <w:top w:val="single" w:sz="4" w:space="0" w:color="000000"/>
            </w:tcBorders>
          </w:tcPr>
          <w:p w14:paraId="0E0E492F" w14:textId="77777777" w:rsidR="0068651E" w:rsidRDefault="006C556A">
            <w:pPr>
              <w:pStyle w:val="TableParagraph"/>
              <w:spacing w:before="1" w:line="167" w:lineRule="exact"/>
              <w:ind w:right="138"/>
              <w:rPr>
                <w:sz w:val="16"/>
              </w:rPr>
            </w:pPr>
            <w:r>
              <w:rPr>
                <w:spacing w:val="-10"/>
                <w:sz w:val="16"/>
              </w:rPr>
              <w:t>-</w:t>
            </w:r>
          </w:p>
        </w:tc>
        <w:tc>
          <w:tcPr>
            <w:tcW w:w="719" w:type="dxa"/>
            <w:tcBorders>
              <w:top w:val="single" w:sz="4" w:space="0" w:color="000000"/>
            </w:tcBorders>
          </w:tcPr>
          <w:p w14:paraId="551A42F3" w14:textId="77777777" w:rsidR="0068651E" w:rsidRDefault="006C556A">
            <w:pPr>
              <w:pStyle w:val="TableParagraph"/>
              <w:spacing w:before="1" w:line="167" w:lineRule="exact"/>
              <w:ind w:right="72"/>
              <w:rPr>
                <w:b/>
                <w:sz w:val="16"/>
              </w:rPr>
            </w:pPr>
            <w:r>
              <w:rPr>
                <w:b/>
                <w:spacing w:val="-4"/>
                <w:sz w:val="16"/>
              </w:rPr>
              <w:t>100%</w:t>
            </w:r>
          </w:p>
        </w:tc>
        <w:tc>
          <w:tcPr>
            <w:tcW w:w="722" w:type="dxa"/>
            <w:tcBorders>
              <w:top w:val="single" w:sz="4" w:space="0" w:color="000000"/>
            </w:tcBorders>
          </w:tcPr>
          <w:p w14:paraId="6B874AED" w14:textId="77777777" w:rsidR="0068651E" w:rsidRDefault="006C556A">
            <w:pPr>
              <w:pStyle w:val="TableParagraph"/>
              <w:spacing w:before="1" w:line="167" w:lineRule="exact"/>
              <w:ind w:right="9"/>
              <w:rPr>
                <w:b/>
                <w:sz w:val="16"/>
              </w:rPr>
            </w:pPr>
            <w:r>
              <w:rPr>
                <w:b/>
                <w:spacing w:val="-4"/>
                <w:sz w:val="16"/>
              </w:rPr>
              <w:t>100%</w:t>
            </w:r>
          </w:p>
        </w:tc>
      </w:tr>
      <w:tr w:rsidR="0068651E" w14:paraId="261544D2" w14:textId="77777777">
        <w:trPr>
          <w:trHeight w:val="367"/>
        </w:trPr>
        <w:tc>
          <w:tcPr>
            <w:tcW w:w="3600" w:type="dxa"/>
          </w:tcPr>
          <w:p w14:paraId="334B33CF" w14:textId="77777777" w:rsidR="0068651E" w:rsidRDefault="006C556A">
            <w:pPr>
              <w:pStyle w:val="TableParagraph"/>
              <w:spacing w:line="182" w:lineRule="exact"/>
              <w:ind w:left="26" w:right="47"/>
              <w:jc w:val="left"/>
              <w:rPr>
                <w:b/>
                <w:sz w:val="16"/>
              </w:rPr>
            </w:pPr>
            <w:r>
              <w:rPr>
                <w:b/>
                <w:sz w:val="16"/>
              </w:rPr>
              <w:t>Principal</w:t>
            </w:r>
            <w:r>
              <w:rPr>
                <w:b/>
                <w:spacing w:val="-9"/>
                <w:sz w:val="16"/>
              </w:rPr>
              <w:t xml:space="preserve"> </w:t>
            </w:r>
            <w:r>
              <w:rPr>
                <w:b/>
                <w:sz w:val="16"/>
              </w:rPr>
              <w:t>actuarial</w:t>
            </w:r>
            <w:r>
              <w:rPr>
                <w:b/>
                <w:spacing w:val="-8"/>
                <w:sz w:val="16"/>
              </w:rPr>
              <w:t xml:space="preserve"> </w:t>
            </w:r>
            <w:r>
              <w:rPr>
                <w:b/>
                <w:sz w:val="16"/>
              </w:rPr>
              <w:t>assumptions</w:t>
            </w:r>
            <w:r>
              <w:rPr>
                <w:b/>
                <w:spacing w:val="-11"/>
                <w:sz w:val="16"/>
              </w:rPr>
              <w:t xml:space="preserve"> </w:t>
            </w:r>
            <w:r>
              <w:rPr>
                <w:b/>
                <w:sz w:val="16"/>
              </w:rPr>
              <w:t>at</w:t>
            </w:r>
            <w:r>
              <w:rPr>
                <w:b/>
                <w:spacing w:val="-9"/>
                <w:sz w:val="16"/>
              </w:rPr>
              <w:t xml:space="preserve"> </w:t>
            </w:r>
            <w:r>
              <w:rPr>
                <w:b/>
                <w:sz w:val="16"/>
              </w:rPr>
              <w:t>the reporting date</w:t>
            </w:r>
          </w:p>
        </w:tc>
        <w:tc>
          <w:tcPr>
            <w:tcW w:w="848" w:type="dxa"/>
          </w:tcPr>
          <w:p w14:paraId="670F54BA" w14:textId="77777777" w:rsidR="0068651E" w:rsidRDefault="0068651E">
            <w:pPr>
              <w:pStyle w:val="TableParagraph"/>
              <w:jc w:val="left"/>
              <w:rPr>
                <w:rFonts w:ascii="Times New Roman"/>
                <w:sz w:val="16"/>
              </w:rPr>
            </w:pPr>
          </w:p>
        </w:tc>
        <w:tc>
          <w:tcPr>
            <w:tcW w:w="785" w:type="dxa"/>
          </w:tcPr>
          <w:p w14:paraId="52325D2E" w14:textId="77777777" w:rsidR="0068651E" w:rsidRDefault="0068651E">
            <w:pPr>
              <w:pStyle w:val="TableParagraph"/>
              <w:jc w:val="left"/>
              <w:rPr>
                <w:rFonts w:ascii="Times New Roman"/>
                <w:sz w:val="16"/>
              </w:rPr>
            </w:pPr>
          </w:p>
        </w:tc>
        <w:tc>
          <w:tcPr>
            <w:tcW w:w="853" w:type="dxa"/>
          </w:tcPr>
          <w:p w14:paraId="712D7FFB" w14:textId="77777777" w:rsidR="0068651E" w:rsidRDefault="0068651E">
            <w:pPr>
              <w:pStyle w:val="TableParagraph"/>
              <w:jc w:val="left"/>
              <w:rPr>
                <w:rFonts w:ascii="Times New Roman"/>
                <w:sz w:val="16"/>
              </w:rPr>
            </w:pPr>
          </w:p>
        </w:tc>
        <w:tc>
          <w:tcPr>
            <w:tcW w:w="719" w:type="dxa"/>
          </w:tcPr>
          <w:p w14:paraId="7993AAF4" w14:textId="77777777" w:rsidR="0068651E" w:rsidRDefault="0068651E">
            <w:pPr>
              <w:pStyle w:val="TableParagraph"/>
              <w:jc w:val="left"/>
              <w:rPr>
                <w:rFonts w:ascii="Times New Roman"/>
                <w:sz w:val="16"/>
              </w:rPr>
            </w:pPr>
          </w:p>
        </w:tc>
        <w:tc>
          <w:tcPr>
            <w:tcW w:w="722" w:type="dxa"/>
          </w:tcPr>
          <w:p w14:paraId="31124CB3" w14:textId="77777777" w:rsidR="0068651E" w:rsidRDefault="0068651E">
            <w:pPr>
              <w:pStyle w:val="TableParagraph"/>
              <w:jc w:val="left"/>
              <w:rPr>
                <w:rFonts w:ascii="Times New Roman"/>
                <w:sz w:val="16"/>
              </w:rPr>
            </w:pPr>
          </w:p>
        </w:tc>
      </w:tr>
      <w:tr w:rsidR="0068651E" w14:paraId="212399A9" w14:textId="77777777">
        <w:trPr>
          <w:trHeight w:val="184"/>
        </w:trPr>
        <w:tc>
          <w:tcPr>
            <w:tcW w:w="3600" w:type="dxa"/>
          </w:tcPr>
          <w:p w14:paraId="18FE054E" w14:textId="77777777" w:rsidR="0068651E" w:rsidRDefault="006C556A">
            <w:pPr>
              <w:pStyle w:val="TableParagraph"/>
              <w:spacing w:line="165" w:lineRule="exact"/>
              <w:ind w:left="26"/>
              <w:jc w:val="left"/>
              <w:rPr>
                <w:sz w:val="16"/>
              </w:rPr>
            </w:pPr>
            <w:r>
              <w:rPr>
                <w:sz w:val="16"/>
              </w:rPr>
              <w:t>Discount</w:t>
            </w:r>
            <w:r>
              <w:rPr>
                <w:spacing w:val="-1"/>
                <w:sz w:val="16"/>
              </w:rPr>
              <w:t xml:space="preserve"> </w:t>
            </w:r>
            <w:r>
              <w:rPr>
                <w:sz w:val="16"/>
              </w:rPr>
              <w:t>rate</w:t>
            </w:r>
            <w:r>
              <w:rPr>
                <w:spacing w:val="-4"/>
                <w:sz w:val="16"/>
              </w:rPr>
              <w:t xml:space="preserve"> </w:t>
            </w:r>
            <w:r>
              <w:rPr>
                <w:sz w:val="16"/>
              </w:rPr>
              <w:t>(active</w:t>
            </w:r>
            <w:r>
              <w:rPr>
                <w:spacing w:val="-5"/>
                <w:sz w:val="16"/>
              </w:rPr>
              <w:t xml:space="preserve"> </w:t>
            </w:r>
            <w:r>
              <w:rPr>
                <w:spacing w:val="-2"/>
                <w:sz w:val="16"/>
              </w:rPr>
              <w:t>members)</w:t>
            </w:r>
          </w:p>
        </w:tc>
        <w:tc>
          <w:tcPr>
            <w:tcW w:w="848" w:type="dxa"/>
          </w:tcPr>
          <w:p w14:paraId="641E5315" w14:textId="77777777" w:rsidR="0068651E" w:rsidRDefault="006C556A">
            <w:pPr>
              <w:pStyle w:val="TableParagraph"/>
              <w:spacing w:line="165" w:lineRule="exact"/>
              <w:ind w:right="69"/>
              <w:rPr>
                <w:sz w:val="16"/>
              </w:rPr>
            </w:pPr>
            <w:r>
              <w:rPr>
                <w:spacing w:val="-4"/>
                <w:sz w:val="16"/>
              </w:rPr>
              <w:t>4.2%</w:t>
            </w:r>
          </w:p>
        </w:tc>
        <w:tc>
          <w:tcPr>
            <w:tcW w:w="785" w:type="dxa"/>
          </w:tcPr>
          <w:p w14:paraId="7A662CFC" w14:textId="77777777" w:rsidR="0068651E" w:rsidRDefault="006C556A">
            <w:pPr>
              <w:pStyle w:val="TableParagraph"/>
              <w:spacing w:line="165" w:lineRule="exact"/>
              <w:ind w:right="69"/>
              <w:rPr>
                <w:sz w:val="16"/>
              </w:rPr>
            </w:pPr>
            <w:r>
              <w:rPr>
                <w:spacing w:val="-4"/>
                <w:sz w:val="16"/>
              </w:rPr>
              <w:t>4.4%</w:t>
            </w:r>
          </w:p>
        </w:tc>
        <w:tc>
          <w:tcPr>
            <w:tcW w:w="853" w:type="dxa"/>
          </w:tcPr>
          <w:p w14:paraId="3CD8B004" w14:textId="77777777" w:rsidR="0068651E" w:rsidRDefault="006C556A">
            <w:pPr>
              <w:pStyle w:val="TableParagraph"/>
              <w:spacing w:line="165" w:lineRule="exact"/>
              <w:ind w:right="137"/>
              <w:rPr>
                <w:sz w:val="16"/>
              </w:rPr>
            </w:pPr>
            <w:r>
              <w:rPr>
                <w:spacing w:val="-4"/>
                <w:sz w:val="16"/>
              </w:rPr>
              <w:t>4.2%</w:t>
            </w:r>
          </w:p>
        </w:tc>
        <w:tc>
          <w:tcPr>
            <w:tcW w:w="719" w:type="dxa"/>
          </w:tcPr>
          <w:p w14:paraId="5FE555A7" w14:textId="77777777" w:rsidR="0068651E" w:rsidRDefault="006C556A">
            <w:pPr>
              <w:pStyle w:val="TableParagraph"/>
              <w:spacing w:line="165" w:lineRule="exact"/>
              <w:ind w:right="69"/>
              <w:rPr>
                <w:sz w:val="16"/>
              </w:rPr>
            </w:pPr>
            <w:r>
              <w:rPr>
                <w:spacing w:val="-4"/>
                <w:sz w:val="16"/>
              </w:rPr>
              <w:t>4.4%</w:t>
            </w:r>
          </w:p>
        </w:tc>
        <w:tc>
          <w:tcPr>
            <w:tcW w:w="722" w:type="dxa"/>
          </w:tcPr>
          <w:p w14:paraId="7C13DD74" w14:textId="77777777" w:rsidR="0068651E" w:rsidRDefault="006C556A">
            <w:pPr>
              <w:pStyle w:val="TableParagraph"/>
              <w:spacing w:line="165" w:lineRule="exact"/>
              <w:ind w:right="6"/>
              <w:rPr>
                <w:sz w:val="16"/>
              </w:rPr>
            </w:pPr>
            <w:r>
              <w:rPr>
                <w:spacing w:val="-2"/>
                <w:sz w:val="16"/>
              </w:rPr>
              <w:t>3.9-</w:t>
            </w:r>
            <w:r>
              <w:rPr>
                <w:spacing w:val="-4"/>
                <w:sz w:val="16"/>
              </w:rPr>
              <w:t>5.8%</w:t>
            </w:r>
          </w:p>
        </w:tc>
      </w:tr>
      <w:tr w:rsidR="0068651E" w14:paraId="2DA068AB" w14:textId="77777777">
        <w:trPr>
          <w:trHeight w:val="183"/>
        </w:trPr>
        <w:tc>
          <w:tcPr>
            <w:tcW w:w="3600" w:type="dxa"/>
          </w:tcPr>
          <w:p w14:paraId="6DCABF3C" w14:textId="77777777" w:rsidR="0068651E" w:rsidRDefault="006C556A">
            <w:pPr>
              <w:pStyle w:val="TableParagraph"/>
              <w:spacing w:line="164" w:lineRule="exact"/>
              <w:ind w:left="26"/>
              <w:jc w:val="left"/>
              <w:rPr>
                <w:sz w:val="16"/>
              </w:rPr>
            </w:pPr>
            <w:r>
              <w:rPr>
                <w:sz w:val="16"/>
              </w:rPr>
              <w:t>Discount</w:t>
            </w:r>
            <w:r>
              <w:rPr>
                <w:spacing w:val="-2"/>
                <w:sz w:val="16"/>
              </w:rPr>
              <w:t xml:space="preserve"> </w:t>
            </w:r>
            <w:r>
              <w:rPr>
                <w:sz w:val="16"/>
              </w:rPr>
              <w:t>rate</w:t>
            </w:r>
            <w:r>
              <w:rPr>
                <w:spacing w:val="-3"/>
                <w:sz w:val="16"/>
              </w:rPr>
              <w:t xml:space="preserve"> </w:t>
            </w:r>
            <w:r>
              <w:rPr>
                <w:spacing w:val="-2"/>
                <w:sz w:val="16"/>
              </w:rPr>
              <w:t>(pensioners)</w:t>
            </w:r>
          </w:p>
        </w:tc>
        <w:tc>
          <w:tcPr>
            <w:tcW w:w="848" w:type="dxa"/>
          </w:tcPr>
          <w:p w14:paraId="16174EA5" w14:textId="77777777" w:rsidR="0068651E" w:rsidRDefault="006C556A">
            <w:pPr>
              <w:pStyle w:val="TableParagraph"/>
              <w:spacing w:line="164" w:lineRule="exact"/>
              <w:ind w:right="69"/>
              <w:rPr>
                <w:sz w:val="16"/>
              </w:rPr>
            </w:pPr>
            <w:r>
              <w:rPr>
                <w:spacing w:val="-4"/>
                <w:sz w:val="16"/>
              </w:rPr>
              <w:t>4.2%</w:t>
            </w:r>
          </w:p>
        </w:tc>
        <w:tc>
          <w:tcPr>
            <w:tcW w:w="785" w:type="dxa"/>
          </w:tcPr>
          <w:p w14:paraId="1730CE82" w14:textId="77777777" w:rsidR="0068651E" w:rsidRDefault="006C556A">
            <w:pPr>
              <w:pStyle w:val="TableParagraph"/>
              <w:spacing w:line="164" w:lineRule="exact"/>
              <w:ind w:right="69"/>
              <w:rPr>
                <w:sz w:val="16"/>
              </w:rPr>
            </w:pPr>
            <w:r>
              <w:rPr>
                <w:spacing w:val="-4"/>
                <w:sz w:val="16"/>
              </w:rPr>
              <w:t>4.4%</w:t>
            </w:r>
          </w:p>
        </w:tc>
        <w:tc>
          <w:tcPr>
            <w:tcW w:w="853" w:type="dxa"/>
          </w:tcPr>
          <w:p w14:paraId="466F1E67" w14:textId="77777777" w:rsidR="0068651E" w:rsidRDefault="006C556A">
            <w:pPr>
              <w:pStyle w:val="TableParagraph"/>
              <w:spacing w:line="164" w:lineRule="exact"/>
              <w:ind w:right="137"/>
              <w:rPr>
                <w:sz w:val="16"/>
              </w:rPr>
            </w:pPr>
            <w:r>
              <w:rPr>
                <w:spacing w:val="-4"/>
                <w:sz w:val="16"/>
              </w:rPr>
              <w:t>4.2%</w:t>
            </w:r>
          </w:p>
        </w:tc>
        <w:tc>
          <w:tcPr>
            <w:tcW w:w="719" w:type="dxa"/>
          </w:tcPr>
          <w:p w14:paraId="2FEE32B4" w14:textId="77777777" w:rsidR="0068651E" w:rsidRDefault="006C556A">
            <w:pPr>
              <w:pStyle w:val="TableParagraph"/>
              <w:spacing w:line="164" w:lineRule="exact"/>
              <w:ind w:right="69"/>
              <w:rPr>
                <w:sz w:val="16"/>
              </w:rPr>
            </w:pPr>
            <w:r>
              <w:rPr>
                <w:spacing w:val="-4"/>
                <w:sz w:val="16"/>
              </w:rPr>
              <w:t>4.4%</w:t>
            </w:r>
          </w:p>
        </w:tc>
        <w:tc>
          <w:tcPr>
            <w:tcW w:w="722" w:type="dxa"/>
          </w:tcPr>
          <w:p w14:paraId="601C02B3" w14:textId="77777777" w:rsidR="0068651E" w:rsidRDefault="006C556A">
            <w:pPr>
              <w:pStyle w:val="TableParagraph"/>
              <w:spacing w:line="164" w:lineRule="exact"/>
              <w:ind w:right="6"/>
              <w:rPr>
                <w:sz w:val="16"/>
              </w:rPr>
            </w:pPr>
            <w:r>
              <w:rPr>
                <w:spacing w:val="-4"/>
                <w:sz w:val="16"/>
              </w:rPr>
              <w:t>4.4%</w:t>
            </w:r>
          </w:p>
        </w:tc>
      </w:tr>
      <w:tr w:rsidR="0068651E" w14:paraId="4428AB52" w14:textId="77777777">
        <w:trPr>
          <w:trHeight w:val="183"/>
        </w:trPr>
        <w:tc>
          <w:tcPr>
            <w:tcW w:w="3600" w:type="dxa"/>
          </w:tcPr>
          <w:p w14:paraId="7DDC2137" w14:textId="77777777" w:rsidR="0068651E" w:rsidRDefault="006C556A">
            <w:pPr>
              <w:pStyle w:val="TableParagraph"/>
              <w:spacing w:line="164" w:lineRule="exact"/>
              <w:ind w:left="26"/>
              <w:jc w:val="left"/>
              <w:rPr>
                <w:sz w:val="16"/>
              </w:rPr>
            </w:pPr>
            <w:r>
              <w:rPr>
                <w:sz w:val="16"/>
              </w:rPr>
              <w:t>Expected</w:t>
            </w:r>
            <w:r>
              <w:rPr>
                <w:spacing w:val="-1"/>
                <w:sz w:val="16"/>
              </w:rPr>
              <w:t xml:space="preserve"> </w:t>
            </w:r>
            <w:r>
              <w:rPr>
                <w:sz w:val="16"/>
              </w:rPr>
              <w:t>rate</w:t>
            </w:r>
            <w:r>
              <w:rPr>
                <w:spacing w:val="-2"/>
                <w:sz w:val="16"/>
              </w:rPr>
              <w:t xml:space="preserve"> </w:t>
            </w:r>
            <w:r>
              <w:rPr>
                <w:sz w:val="16"/>
              </w:rPr>
              <w:t>of</w:t>
            </w:r>
            <w:r>
              <w:rPr>
                <w:spacing w:val="-2"/>
                <w:sz w:val="16"/>
              </w:rPr>
              <w:t xml:space="preserve"> </w:t>
            </w:r>
            <w:r>
              <w:rPr>
                <w:sz w:val="16"/>
              </w:rPr>
              <w:t>return</w:t>
            </w:r>
            <w:r>
              <w:rPr>
                <w:spacing w:val="-3"/>
                <w:sz w:val="16"/>
              </w:rPr>
              <w:t xml:space="preserve"> </w:t>
            </w:r>
            <w:r>
              <w:rPr>
                <w:sz w:val="16"/>
              </w:rPr>
              <w:t>on</w:t>
            </w:r>
            <w:r>
              <w:rPr>
                <w:spacing w:val="-5"/>
                <w:sz w:val="16"/>
              </w:rPr>
              <w:t xml:space="preserve"> </w:t>
            </w:r>
            <w:r>
              <w:rPr>
                <w:sz w:val="16"/>
              </w:rPr>
              <w:t>plan</w:t>
            </w:r>
            <w:r>
              <w:rPr>
                <w:spacing w:val="-1"/>
                <w:sz w:val="16"/>
              </w:rPr>
              <w:t xml:space="preserve"> </w:t>
            </w:r>
            <w:r>
              <w:rPr>
                <w:spacing w:val="-2"/>
                <w:sz w:val="16"/>
              </w:rPr>
              <w:t>assets</w:t>
            </w:r>
          </w:p>
        </w:tc>
        <w:tc>
          <w:tcPr>
            <w:tcW w:w="848" w:type="dxa"/>
          </w:tcPr>
          <w:p w14:paraId="00F3248F" w14:textId="77777777" w:rsidR="0068651E" w:rsidRDefault="006C556A">
            <w:pPr>
              <w:pStyle w:val="TableParagraph"/>
              <w:spacing w:line="164" w:lineRule="exact"/>
              <w:ind w:right="70"/>
              <w:rPr>
                <w:sz w:val="16"/>
              </w:rPr>
            </w:pPr>
            <w:r>
              <w:rPr>
                <w:spacing w:val="-10"/>
                <w:sz w:val="16"/>
              </w:rPr>
              <w:t>-</w:t>
            </w:r>
          </w:p>
        </w:tc>
        <w:tc>
          <w:tcPr>
            <w:tcW w:w="785" w:type="dxa"/>
          </w:tcPr>
          <w:p w14:paraId="0ACE32E2" w14:textId="77777777" w:rsidR="0068651E" w:rsidRDefault="006C556A">
            <w:pPr>
              <w:pStyle w:val="TableParagraph"/>
              <w:spacing w:line="164" w:lineRule="exact"/>
              <w:ind w:right="70"/>
              <w:rPr>
                <w:sz w:val="16"/>
              </w:rPr>
            </w:pPr>
            <w:r>
              <w:rPr>
                <w:spacing w:val="-10"/>
                <w:sz w:val="16"/>
              </w:rPr>
              <w:t>-</w:t>
            </w:r>
          </w:p>
        </w:tc>
        <w:tc>
          <w:tcPr>
            <w:tcW w:w="853" w:type="dxa"/>
          </w:tcPr>
          <w:p w14:paraId="2382ACAB" w14:textId="77777777" w:rsidR="0068651E" w:rsidRDefault="006C556A">
            <w:pPr>
              <w:pStyle w:val="TableParagraph"/>
              <w:spacing w:line="164" w:lineRule="exact"/>
              <w:ind w:right="138"/>
              <w:rPr>
                <w:sz w:val="16"/>
              </w:rPr>
            </w:pPr>
            <w:r>
              <w:rPr>
                <w:spacing w:val="-10"/>
                <w:sz w:val="16"/>
              </w:rPr>
              <w:t>-</w:t>
            </w:r>
          </w:p>
        </w:tc>
        <w:tc>
          <w:tcPr>
            <w:tcW w:w="719" w:type="dxa"/>
          </w:tcPr>
          <w:p w14:paraId="6726F3AC" w14:textId="77777777" w:rsidR="0068651E" w:rsidRDefault="006C556A">
            <w:pPr>
              <w:pStyle w:val="TableParagraph"/>
              <w:spacing w:line="164" w:lineRule="exact"/>
              <w:ind w:right="69"/>
              <w:rPr>
                <w:sz w:val="16"/>
              </w:rPr>
            </w:pPr>
            <w:r>
              <w:rPr>
                <w:spacing w:val="-4"/>
                <w:sz w:val="16"/>
              </w:rPr>
              <w:t>4.4%</w:t>
            </w:r>
          </w:p>
        </w:tc>
        <w:tc>
          <w:tcPr>
            <w:tcW w:w="722" w:type="dxa"/>
          </w:tcPr>
          <w:p w14:paraId="5C5F03FB" w14:textId="77777777" w:rsidR="0068651E" w:rsidRDefault="006C556A">
            <w:pPr>
              <w:pStyle w:val="TableParagraph"/>
              <w:spacing w:line="164" w:lineRule="exact"/>
              <w:ind w:right="7"/>
              <w:rPr>
                <w:sz w:val="16"/>
              </w:rPr>
            </w:pPr>
            <w:r>
              <w:rPr>
                <w:spacing w:val="-10"/>
                <w:sz w:val="16"/>
              </w:rPr>
              <w:t>-</w:t>
            </w:r>
          </w:p>
        </w:tc>
      </w:tr>
      <w:tr w:rsidR="0068651E" w14:paraId="1308CAD6" w14:textId="77777777">
        <w:trPr>
          <w:trHeight w:val="184"/>
        </w:trPr>
        <w:tc>
          <w:tcPr>
            <w:tcW w:w="3600" w:type="dxa"/>
          </w:tcPr>
          <w:p w14:paraId="67413B48" w14:textId="77777777" w:rsidR="0068651E" w:rsidRDefault="006C556A">
            <w:pPr>
              <w:pStyle w:val="TableParagraph"/>
              <w:spacing w:line="165" w:lineRule="exact"/>
              <w:ind w:left="26"/>
              <w:jc w:val="left"/>
              <w:rPr>
                <w:sz w:val="16"/>
              </w:rPr>
            </w:pPr>
            <w:r>
              <w:rPr>
                <w:sz w:val="16"/>
              </w:rPr>
              <w:t>Expected</w:t>
            </w:r>
            <w:r>
              <w:rPr>
                <w:spacing w:val="-8"/>
                <w:sz w:val="16"/>
              </w:rPr>
              <w:t xml:space="preserve"> </w:t>
            </w:r>
            <w:r>
              <w:rPr>
                <w:sz w:val="16"/>
              </w:rPr>
              <w:t>salary</w:t>
            </w:r>
            <w:r>
              <w:rPr>
                <w:spacing w:val="-1"/>
                <w:sz w:val="16"/>
              </w:rPr>
              <w:t xml:space="preserve"> </w:t>
            </w:r>
            <w:r>
              <w:rPr>
                <w:sz w:val="16"/>
              </w:rPr>
              <w:t>increase</w:t>
            </w:r>
            <w:r>
              <w:rPr>
                <w:spacing w:val="-6"/>
                <w:sz w:val="16"/>
              </w:rPr>
              <w:t xml:space="preserve"> </w:t>
            </w:r>
            <w:r>
              <w:rPr>
                <w:sz w:val="16"/>
              </w:rPr>
              <w:t xml:space="preserve">rate </w:t>
            </w:r>
            <w:r>
              <w:rPr>
                <w:spacing w:val="-5"/>
                <w:sz w:val="16"/>
              </w:rPr>
              <w:t>(a)</w:t>
            </w:r>
          </w:p>
        </w:tc>
        <w:tc>
          <w:tcPr>
            <w:tcW w:w="848" w:type="dxa"/>
          </w:tcPr>
          <w:p w14:paraId="4C8C38D5" w14:textId="77777777" w:rsidR="0068651E" w:rsidRDefault="006C556A">
            <w:pPr>
              <w:pStyle w:val="TableParagraph"/>
              <w:spacing w:line="165" w:lineRule="exact"/>
              <w:ind w:right="69"/>
              <w:rPr>
                <w:sz w:val="16"/>
              </w:rPr>
            </w:pPr>
            <w:r>
              <w:rPr>
                <w:spacing w:val="-2"/>
                <w:sz w:val="16"/>
              </w:rPr>
              <w:t>3.5-</w:t>
            </w:r>
            <w:r>
              <w:rPr>
                <w:spacing w:val="-4"/>
                <w:sz w:val="16"/>
              </w:rPr>
              <w:t>4.0%</w:t>
            </w:r>
          </w:p>
        </w:tc>
        <w:tc>
          <w:tcPr>
            <w:tcW w:w="785" w:type="dxa"/>
          </w:tcPr>
          <w:p w14:paraId="3A6D3100" w14:textId="77777777" w:rsidR="0068651E" w:rsidRDefault="006C556A">
            <w:pPr>
              <w:pStyle w:val="TableParagraph"/>
              <w:spacing w:line="165" w:lineRule="exact"/>
              <w:ind w:right="69"/>
              <w:rPr>
                <w:sz w:val="16"/>
              </w:rPr>
            </w:pPr>
            <w:r>
              <w:rPr>
                <w:spacing w:val="-2"/>
                <w:sz w:val="16"/>
              </w:rPr>
              <w:t>3.5-</w:t>
            </w:r>
            <w:r>
              <w:rPr>
                <w:spacing w:val="-4"/>
                <w:sz w:val="16"/>
              </w:rPr>
              <w:t>4.0%</w:t>
            </w:r>
          </w:p>
        </w:tc>
        <w:tc>
          <w:tcPr>
            <w:tcW w:w="853" w:type="dxa"/>
          </w:tcPr>
          <w:p w14:paraId="09FD9CE1" w14:textId="77777777" w:rsidR="0068651E" w:rsidRDefault="006C556A">
            <w:pPr>
              <w:pStyle w:val="TableParagraph"/>
              <w:spacing w:line="165" w:lineRule="exact"/>
              <w:ind w:right="137"/>
              <w:rPr>
                <w:sz w:val="16"/>
              </w:rPr>
            </w:pPr>
            <w:r>
              <w:rPr>
                <w:spacing w:val="-4"/>
                <w:sz w:val="16"/>
              </w:rPr>
              <w:t>3.7%</w:t>
            </w:r>
          </w:p>
        </w:tc>
        <w:tc>
          <w:tcPr>
            <w:tcW w:w="719" w:type="dxa"/>
          </w:tcPr>
          <w:p w14:paraId="617808FA" w14:textId="77777777" w:rsidR="0068651E" w:rsidRDefault="006C556A">
            <w:pPr>
              <w:pStyle w:val="TableParagraph"/>
              <w:spacing w:line="165" w:lineRule="exact"/>
              <w:ind w:right="69"/>
              <w:rPr>
                <w:sz w:val="16"/>
              </w:rPr>
            </w:pPr>
            <w:r>
              <w:rPr>
                <w:spacing w:val="-4"/>
                <w:sz w:val="16"/>
              </w:rPr>
              <w:t>3.7%</w:t>
            </w:r>
          </w:p>
        </w:tc>
        <w:tc>
          <w:tcPr>
            <w:tcW w:w="722" w:type="dxa"/>
          </w:tcPr>
          <w:p w14:paraId="54FD4339" w14:textId="77777777" w:rsidR="0068651E" w:rsidRDefault="006C556A">
            <w:pPr>
              <w:pStyle w:val="TableParagraph"/>
              <w:spacing w:line="165" w:lineRule="exact"/>
              <w:ind w:right="6"/>
              <w:rPr>
                <w:sz w:val="16"/>
              </w:rPr>
            </w:pPr>
            <w:r>
              <w:rPr>
                <w:spacing w:val="-2"/>
                <w:sz w:val="16"/>
              </w:rPr>
              <w:t>1.8-</w:t>
            </w:r>
            <w:r>
              <w:rPr>
                <w:spacing w:val="-4"/>
                <w:sz w:val="16"/>
              </w:rPr>
              <w:t>6.3%</w:t>
            </w:r>
          </w:p>
        </w:tc>
      </w:tr>
      <w:tr w:rsidR="0068651E" w14:paraId="1E059035" w14:textId="77777777">
        <w:trPr>
          <w:trHeight w:val="181"/>
        </w:trPr>
        <w:tc>
          <w:tcPr>
            <w:tcW w:w="3600" w:type="dxa"/>
            <w:tcBorders>
              <w:bottom w:val="single" w:sz="4" w:space="0" w:color="000000"/>
            </w:tcBorders>
          </w:tcPr>
          <w:p w14:paraId="535A2126" w14:textId="77777777" w:rsidR="0068651E" w:rsidRDefault="006C556A">
            <w:pPr>
              <w:pStyle w:val="TableParagraph"/>
              <w:spacing w:line="162" w:lineRule="exact"/>
              <w:ind w:left="26"/>
              <w:jc w:val="left"/>
              <w:rPr>
                <w:sz w:val="16"/>
              </w:rPr>
            </w:pPr>
            <w:r>
              <w:rPr>
                <w:sz w:val="16"/>
              </w:rPr>
              <w:t>Expected</w:t>
            </w:r>
            <w:r>
              <w:rPr>
                <w:spacing w:val="-4"/>
                <w:sz w:val="16"/>
              </w:rPr>
              <w:t xml:space="preserve"> </w:t>
            </w:r>
            <w:r>
              <w:rPr>
                <w:sz w:val="16"/>
              </w:rPr>
              <w:t>pension</w:t>
            </w:r>
            <w:r>
              <w:rPr>
                <w:spacing w:val="-6"/>
                <w:sz w:val="16"/>
              </w:rPr>
              <w:t xml:space="preserve"> </w:t>
            </w:r>
            <w:r>
              <w:rPr>
                <w:sz w:val="16"/>
              </w:rPr>
              <w:t>increase</w:t>
            </w:r>
            <w:r>
              <w:rPr>
                <w:spacing w:val="-5"/>
                <w:sz w:val="16"/>
              </w:rPr>
              <w:t xml:space="preserve"> </w:t>
            </w:r>
            <w:r>
              <w:rPr>
                <w:spacing w:val="-4"/>
                <w:sz w:val="16"/>
              </w:rPr>
              <w:t>rate</w:t>
            </w:r>
          </w:p>
        </w:tc>
        <w:tc>
          <w:tcPr>
            <w:tcW w:w="848" w:type="dxa"/>
            <w:tcBorders>
              <w:bottom w:val="single" w:sz="4" w:space="0" w:color="000000"/>
            </w:tcBorders>
          </w:tcPr>
          <w:p w14:paraId="43B68B7E" w14:textId="77777777" w:rsidR="0068651E" w:rsidRDefault="006C556A">
            <w:pPr>
              <w:pStyle w:val="TableParagraph"/>
              <w:spacing w:line="162" w:lineRule="exact"/>
              <w:ind w:right="69"/>
              <w:rPr>
                <w:sz w:val="16"/>
              </w:rPr>
            </w:pPr>
            <w:r>
              <w:rPr>
                <w:spacing w:val="-2"/>
                <w:sz w:val="16"/>
              </w:rPr>
              <w:t>2.5-</w:t>
            </w:r>
            <w:r>
              <w:rPr>
                <w:spacing w:val="-4"/>
                <w:sz w:val="16"/>
              </w:rPr>
              <w:t>3.5%</w:t>
            </w:r>
          </w:p>
        </w:tc>
        <w:tc>
          <w:tcPr>
            <w:tcW w:w="785" w:type="dxa"/>
            <w:tcBorders>
              <w:bottom w:val="single" w:sz="4" w:space="0" w:color="000000"/>
            </w:tcBorders>
          </w:tcPr>
          <w:p w14:paraId="4D122EB3" w14:textId="77777777" w:rsidR="0068651E" w:rsidRDefault="006C556A">
            <w:pPr>
              <w:pStyle w:val="TableParagraph"/>
              <w:spacing w:line="162" w:lineRule="exact"/>
              <w:ind w:right="69"/>
              <w:rPr>
                <w:sz w:val="16"/>
              </w:rPr>
            </w:pPr>
            <w:r>
              <w:rPr>
                <w:spacing w:val="-2"/>
                <w:sz w:val="16"/>
              </w:rPr>
              <w:t>2.5-</w:t>
            </w:r>
            <w:r>
              <w:rPr>
                <w:spacing w:val="-4"/>
                <w:sz w:val="16"/>
              </w:rPr>
              <w:t>3.5%</w:t>
            </w:r>
          </w:p>
        </w:tc>
        <w:tc>
          <w:tcPr>
            <w:tcW w:w="853" w:type="dxa"/>
            <w:tcBorders>
              <w:bottom w:val="single" w:sz="4" w:space="0" w:color="000000"/>
            </w:tcBorders>
          </w:tcPr>
          <w:p w14:paraId="4D965F45" w14:textId="77777777" w:rsidR="0068651E" w:rsidRDefault="006C556A">
            <w:pPr>
              <w:pStyle w:val="TableParagraph"/>
              <w:spacing w:line="162" w:lineRule="exact"/>
              <w:ind w:right="137"/>
              <w:rPr>
                <w:sz w:val="16"/>
              </w:rPr>
            </w:pPr>
            <w:r>
              <w:rPr>
                <w:spacing w:val="-2"/>
                <w:sz w:val="16"/>
              </w:rPr>
              <w:t>2.5-</w:t>
            </w:r>
            <w:r>
              <w:rPr>
                <w:spacing w:val="-4"/>
                <w:sz w:val="16"/>
              </w:rPr>
              <w:t>3.7%</w:t>
            </w:r>
          </w:p>
        </w:tc>
        <w:tc>
          <w:tcPr>
            <w:tcW w:w="719" w:type="dxa"/>
            <w:tcBorders>
              <w:bottom w:val="single" w:sz="4" w:space="0" w:color="000000"/>
            </w:tcBorders>
          </w:tcPr>
          <w:p w14:paraId="1CD1B688" w14:textId="77777777" w:rsidR="0068651E" w:rsidRDefault="006C556A">
            <w:pPr>
              <w:pStyle w:val="TableParagraph"/>
              <w:spacing w:line="162" w:lineRule="exact"/>
              <w:ind w:right="69"/>
              <w:rPr>
                <w:sz w:val="16"/>
              </w:rPr>
            </w:pPr>
            <w:r>
              <w:rPr>
                <w:spacing w:val="-4"/>
                <w:sz w:val="16"/>
              </w:rPr>
              <w:t>2.5%</w:t>
            </w:r>
          </w:p>
        </w:tc>
        <w:tc>
          <w:tcPr>
            <w:tcW w:w="722" w:type="dxa"/>
            <w:tcBorders>
              <w:bottom w:val="single" w:sz="4" w:space="0" w:color="000000"/>
            </w:tcBorders>
          </w:tcPr>
          <w:p w14:paraId="3454386D" w14:textId="77777777" w:rsidR="0068651E" w:rsidRDefault="006C556A">
            <w:pPr>
              <w:pStyle w:val="TableParagraph"/>
              <w:spacing w:line="162" w:lineRule="exact"/>
              <w:ind w:right="6"/>
              <w:rPr>
                <w:sz w:val="16"/>
              </w:rPr>
            </w:pPr>
            <w:r>
              <w:rPr>
                <w:spacing w:val="-2"/>
                <w:sz w:val="16"/>
              </w:rPr>
              <w:t>2.6-</w:t>
            </w:r>
            <w:r>
              <w:rPr>
                <w:spacing w:val="-4"/>
                <w:sz w:val="16"/>
              </w:rPr>
              <w:t>4.0%</w:t>
            </w:r>
          </w:p>
        </w:tc>
      </w:tr>
    </w:tbl>
    <w:p w14:paraId="5679F63A" w14:textId="77777777" w:rsidR="0068651E" w:rsidRDefault="006C556A">
      <w:pPr>
        <w:spacing w:before="15"/>
        <w:ind w:left="775" w:right="955" w:hanging="360"/>
        <w:rPr>
          <w:rFonts w:ascii="Arial"/>
          <w:sz w:val="16"/>
        </w:rPr>
      </w:pPr>
      <w:r>
        <w:rPr>
          <w:rFonts w:ascii="Arial"/>
          <w:sz w:val="16"/>
        </w:rPr>
        <w:t>(a)</w:t>
      </w:r>
      <w:r>
        <w:rPr>
          <w:rFonts w:ascii="Arial"/>
          <w:spacing w:val="80"/>
          <w:sz w:val="16"/>
        </w:rPr>
        <w:t xml:space="preserve"> </w:t>
      </w:r>
      <w:r>
        <w:rPr>
          <w:rFonts w:ascii="Arial"/>
          <w:sz w:val="16"/>
        </w:rPr>
        <w:t>CSS and</w:t>
      </w:r>
      <w:r>
        <w:rPr>
          <w:rFonts w:ascii="Arial"/>
          <w:spacing w:val="-3"/>
          <w:sz w:val="16"/>
        </w:rPr>
        <w:t xml:space="preserve"> </w:t>
      </w:r>
      <w:r>
        <w:rPr>
          <w:rFonts w:ascii="Arial"/>
          <w:sz w:val="16"/>
        </w:rPr>
        <w:t>PSS</w:t>
      </w:r>
      <w:r>
        <w:rPr>
          <w:rFonts w:ascii="Arial"/>
          <w:spacing w:val="-1"/>
          <w:sz w:val="16"/>
        </w:rPr>
        <w:t xml:space="preserve"> </w:t>
      </w:r>
      <w:r>
        <w:rPr>
          <w:rFonts w:ascii="Arial"/>
          <w:sz w:val="16"/>
        </w:rPr>
        <w:t>assume</w:t>
      </w:r>
      <w:r>
        <w:rPr>
          <w:rFonts w:ascii="Arial"/>
          <w:spacing w:val="-5"/>
          <w:sz w:val="16"/>
        </w:rPr>
        <w:t xml:space="preserve"> </w:t>
      </w:r>
      <w:r>
        <w:rPr>
          <w:rFonts w:ascii="Arial"/>
          <w:sz w:val="16"/>
        </w:rPr>
        <w:t>general</w:t>
      </w:r>
      <w:r>
        <w:rPr>
          <w:rFonts w:ascii="Arial"/>
          <w:spacing w:val="-2"/>
          <w:sz w:val="16"/>
        </w:rPr>
        <w:t xml:space="preserve"> </w:t>
      </w:r>
      <w:r>
        <w:rPr>
          <w:rFonts w:ascii="Arial"/>
          <w:sz w:val="16"/>
        </w:rPr>
        <w:t>salary increases</w:t>
      </w:r>
      <w:r>
        <w:rPr>
          <w:rFonts w:ascii="Arial"/>
          <w:spacing w:val="-1"/>
          <w:sz w:val="16"/>
        </w:rPr>
        <w:t xml:space="preserve"> </w:t>
      </w:r>
      <w:r>
        <w:rPr>
          <w:rFonts w:ascii="Arial"/>
          <w:sz w:val="16"/>
        </w:rPr>
        <w:t>of</w:t>
      </w:r>
      <w:r>
        <w:rPr>
          <w:rFonts w:ascii="Arial"/>
          <w:spacing w:val="-2"/>
          <w:sz w:val="16"/>
        </w:rPr>
        <w:t xml:space="preserve"> </w:t>
      </w:r>
      <w:r>
        <w:rPr>
          <w:rFonts w:ascii="Arial"/>
          <w:sz w:val="16"/>
        </w:rPr>
        <w:t>4.0%</w:t>
      </w:r>
      <w:r>
        <w:rPr>
          <w:rFonts w:ascii="Arial"/>
          <w:spacing w:val="-2"/>
          <w:sz w:val="16"/>
        </w:rPr>
        <w:t xml:space="preserve"> </w:t>
      </w:r>
      <w:r>
        <w:rPr>
          <w:rFonts w:ascii="Arial"/>
          <w:sz w:val="16"/>
        </w:rPr>
        <w:t>to</w:t>
      </w:r>
      <w:r>
        <w:rPr>
          <w:rFonts w:ascii="Arial"/>
          <w:spacing w:val="-5"/>
          <w:sz w:val="16"/>
        </w:rPr>
        <w:t xml:space="preserve"> </w:t>
      </w:r>
      <w:r>
        <w:rPr>
          <w:rFonts w:ascii="Arial"/>
          <w:sz w:val="16"/>
        </w:rPr>
        <w:t>June</w:t>
      </w:r>
      <w:r>
        <w:rPr>
          <w:rFonts w:ascii="Arial"/>
          <w:spacing w:val="-2"/>
          <w:sz w:val="16"/>
        </w:rPr>
        <w:t xml:space="preserve"> </w:t>
      </w:r>
      <w:r>
        <w:rPr>
          <w:rFonts w:ascii="Arial"/>
          <w:sz w:val="16"/>
        </w:rPr>
        <w:t>2024, 3.5%</w:t>
      </w:r>
      <w:r>
        <w:rPr>
          <w:rFonts w:ascii="Arial"/>
          <w:spacing w:val="-2"/>
          <w:sz w:val="16"/>
        </w:rPr>
        <w:t xml:space="preserve"> </w:t>
      </w:r>
      <w:r>
        <w:rPr>
          <w:rFonts w:ascii="Arial"/>
          <w:sz w:val="16"/>
        </w:rPr>
        <w:t>to</w:t>
      </w:r>
      <w:r>
        <w:rPr>
          <w:rFonts w:ascii="Arial"/>
          <w:spacing w:val="-5"/>
          <w:sz w:val="16"/>
        </w:rPr>
        <w:t xml:space="preserve"> </w:t>
      </w:r>
      <w:r>
        <w:rPr>
          <w:rFonts w:ascii="Arial"/>
          <w:sz w:val="16"/>
        </w:rPr>
        <w:t>June</w:t>
      </w:r>
      <w:r>
        <w:rPr>
          <w:rFonts w:ascii="Arial"/>
          <w:spacing w:val="-3"/>
          <w:sz w:val="16"/>
        </w:rPr>
        <w:t xml:space="preserve"> </w:t>
      </w:r>
      <w:r>
        <w:rPr>
          <w:rFonts w:ascii="Arial"/>
          <w:sz w:val="16"/>
        </w:rPr>
        <w:t>2025,</w:t>
      </w:r>
      <w:r>
        <w:rPr>
          <w:rFonts w:ascii="Arial"/>
          <w:spacing w:val="-2"/>
          <w:sz w:val="16"/>
        </w:rPr>
        <w:t xml:space="preserve"> </w:t>
      </w:r>
      <w:r>
        <w:rPr>
          <w:rFonts w:ascii="Arial"/>
          <w:sz w:val="16"/>
        </w:rPr>
        <w:t>3.0%</w:t>
      </w:r>
      <w:r>
        <w:rPr>
          <w:rFonts w:ascii="Arial"/>
          <w:spacing w:val="-2"/>
          <w:sz w:val="16"/>
        </w:rPr>
        <w:t xml:space="preserve"> </w:t>
      </w:r>
      <w:r>
        <w:rPr>
          <w:rFonts w:ascii="Arial"/>
          <w:sz w:val="16"/>
        </w:rPr>
        <w:t>to June 2026 and 3.5% thereafter. DFRDB and MSBS assume general salary increases of 4.0% to June 2024 to June 2026 and 3.7% thereafter.</w:t>
      </w:r>
    </w:p>
    <w:p w14:paraId="1FE7F905" w14:textId="77777777" w:rsidR="0068651E" w:rsidRDefault="0068651E">
      <w:pPr>
        <w:pStyle w:val="BodyText"/>
        <w:rPr>
          <w:rFonts w:ascii="Arial"/>
          <w:sz w:val="16"/>
        </w:rPr>
      </w:pPr>
    </w:p>
    <w:p w14:paraId="21490883" w14:textId="77777777" w:rsidR="0068651E" w:rsidRDefault="0068651E">
      <w:pPr>
        <w:pStyle w:val="BodyText"/>
        <w:rPr>
          <w:rFonts w:ascii="Arial"/>
          <w:sz w:val="16"/>
        </w:rPr>
      </w:pPr>
    </w:p>
    <w:p w14:paraId="09D85F50" w14:textId="77777777" w:rsidR="0068651E" w:rsidRDefault="0068651E">
      <w:pPr>
        <w:pStyle w:val="BodyText"/>
        <w:rPr>
          <w:rFonts w:ascii="Arial"/>
          <w:sz w:val="16"/>
        </w:rPr>
      </w:pPr>
    </w:p>
    <w:p w14:paraId="4CCD2BBF" w14:textId="77777777" w:rsidR="0068651E" w:rsidRDefault="0068651E">
      <w:pPr>
        <w:pStyle w:val="BodyText"/>
        <w:rPr>
          <w:rFonts w:ascii="Arial"/>
          <w:sz w:val="16"/>
        </w:rPr>
      </w:pPr>
    </w:p>
    <w:p w14:paraId="76141440" w14:textId="77777777" w:rsidR="0068651E" w:rsidRDefault="0068651E">
      <w:pPr>
        <w:pStyle w:val="BodyText"/>
        <w:spacing w:before="182"/>
        <w:rPr>
          <w:rFonts w:ascii="Arial"/>
          <w:sz w:val="16"/>
        </w:rPr>
      </w:pPr>
    </w:p>
    <w:p w14:paraId="7B59E198" w14:textId="77777777" w:rsidR="0068651E" w:rsidRDefault="006C556A">
      <w:pPr>
        <w:ind w:left="103" w:right="573"/>
        <w:jc w:val="center"/>
        <w:rPr>
          <w:rFonts w:ascii="Arial"/>
          <w:sz w:val="16"/>
        </w:rPr>
      </w:pPr>
      <w:r>
        <w:rPr>
          <w:rFonts w:ascii="Arial"/>
          <w:spacing w:val="-5"/>
          <w:sz w:val="16"/>
        </w:rPr>
        <w:t>154</w:t>
      </w:r>
    </w:p>
    <w:p w14:paraId="42307848" w14:textId="77777777" w:rsidR="0068651E" w:rsidRDefault="0068651E">
      <w:pPr>
        <w:jc w:val="center"/>
        <w:rPr>
          <w:rFonts w:ascii="Arial"/>
          <w:sz w:val="16"/>
        </w:rPr>
        <w:sectPr w:rsidR="0068651E">
          <w:footerReference w:type="default" r:id="rId113"/>
          <w:pgSz w:w="11910" w:h="16840"/>
          <w:pgMar w:top="620" w:right="1500" w:bottom="280" w:left="1680" w:header="0" w:footer="0" w:gutter="0"/>
          <w:cols w:space="720"/>
        </w:sectPr>
      </w:pPr>
    </w:p>
    <w:p w14:paraId="588349EE"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3FB81F41" w14:textId="77777777" w:rsidR="0068651E" w:rsidRDefault="0068651E">
      <w:pPr>
        <w:pStyle w:val="BodyText"/>
        <w:spacing w:before="224"/>
        <w:rPr>
          <w:i/>
        </w:rPr>
      </w:pPr>
    </w:p>
    <w:p w14:paraId="1593DAC1" w14:textId="77777777" w:rsidR="0068651E" w:rsidRDefault="006C556A">
      <w:pPr>
        <w:pStyle w:val="BodyText"/>
        <w:ind w:left="700" w:right="598"/>
        <w:jc w:val="both"/>
      </w:pPr>
      <w:r>
        <w:t>The discount rate for ‘Other’ Schemes includes schemes sponsored by for-profit entities which apply a corporate bond rate for measurement of the liability. In the CFS, these discount rates are adjusted back to a Government bond rate for the consistent</w:t>
      </w:r>
      <w:r>
        <w:rPr>
          <w:spacing w:val="40"/>
        </w:rPr>
        <w:t xml:space="preserve"> </w:t>
      </w:r>
      <w:r>
        <w:t>measurement</w:t>
      </w:r>
      <w:r>
        <w:rPr>
          <w:spacing w:val="40"/>
        </w:rPr>
        <w:t xml:space="preserve"> </w:t>
      </w:r>
      <w:r>
        <w:t>of</w:t>
      </w:r>
      <w:r>
        <w:rPr>
          <w:spacing w:val="40"/>
        </w:rPr>
        <w:t xml:space="preserve"> </w:t>
      </w:r>
      <w:r>
        <w:t>the</w:t>
      </w:r>
      <w:r>
        <w:rPr>
          <w:spacing w:val="40"/>
        </w:rPr>
        <w:t xml:space="preserve"> </w:t>
      </w:r>
      <w:r>
        <w:t>overall</w:t>
      </w:r>
      <w:r>
        <w:rPr>
          <w:spacing w:val="40"/>
        </w:rPr>
        <w:t xml:space="preserve"> </w:t>
      </w:r>
      <w:r>
        <w:t>Australian</w:t>
      </w:r>
      <w:r>
        <w:rPr>
          <w:spacing w:val="40"/>
        </w:rPr>
        <w:t xml:space="preserve"> </w:t>
      </w:r>
      <w:r>
        <w:t>Government</w:t>
      </w:r>
      <w:r>
        <w:rPr>
          <w:spacing w:val="40"/>
        </w:rPr>
        <w:t xml:space="preserve"> </w:t>
      </w:r>
      <w:r>
        <w:t>liability.</w:t>
      </w:r>
    </w:p>
    <w:p w14:paraId="643BE54B" w14:textId="77777777" w:rsidR="0068651E" w:rsidRDefault="006C556A">
      <w:pPr>
        <w:pStyle w:val="BodyText"/>
        <w:spacing w:before="201"/>
        <w:ind w:left="700"/>
        <w:rPr>
          <w:rFonts w:ascii="Arial"/>
        </w:rPr>
      </w:pPr>
      <w:r>
        <w:rPr>
          <w:rFonts w:ascii="Arial"/>
        </w:rPr>
        <w:t>Sensitivity</w:t>
      </w:r>
      <w:r>
        <w:rPr>
          <w:rFonts w:ascii="Arial"/>
          <w:spacing w:val="-5"/>
        </w:rPr>
        <w:t xml:space="preserve"> </w:t>
      </w:r>
      <w:r>
        <w:rPr>
          <w:rFonts w:ascii="Arial"/>
        </w:rPr>
        <w:t>analysis</w:t>
      </w:r>
      <w:r>
        <w:rPr>
          <w:rFonts w:ascii="Arial"/>
          <w:spacing w:val="-10"/>
        </w:rPr>
        <w:t xml:space="preserve"> </w:t>
      </w:r>
      <w:r>
        <w:rPr>
          <w:rFonts w:ascii="Arial"/>
        </w:rPr>
        <w:t>for</w:t>
      </w:r>
      <w:r>
        <w:rPr>
          <w:rFonts w:ascii="Arial"/>
          <w:spacing w:val="-7"/>
        </w:rPr>
        <w:t xml:space="preserve"> </w:t>
      </w:r>
      <w:r>
        <w:rPr>
          <w:rFonts w:ascii="Arial"/>
        </w:rPr>
        <w:t>significant</w:t>
      </w:r>
      <w:r>
        <w:rPr>
          <w:rFonts w:ascii="Arial"/>
          <w:spacing w:val="-7"/>
        </w:rPr>
        <w:t xml:space="preserve"> </w:t>
      </w:r>
      <w:r>
        <w:rPr>
          <w:rFonts w:ascii="Arial"/>
        </w:rPr>
        <w:t>actuarial</w:t>
      </w:r>
      <w:r>
        <w:rPr>
          <w:rFonts w:ascii="Arial"/>
          <w:spacing w:val="-8"/>
        </w:rPr>
        <w:t xml:space="preserve"> </w:t>
      </w:r>
      <w:r>
        <w:rPr>
          <w:rFonts w:ascii="Arial"/>
          <w:spacing w:val="-2"/>
        </w:rPr>
        <w:t>assumptions</w:t>
      </w:r>
    </w:p>
    <w:p w14:paraId="68D85D83" w14:textId="77777777" w:rsidR="0068651E" w:rsidRDefault="006C556A">
      <w:pPr>
        <w:pStyle w:val="BodyText"/>
        <w:spacing w:before="137"/>
        <w:ind w:left="700" w:right="598"/>
        <w:jc w:val="both"/>
      </w:pPr>
      <w:r>
        <w:t>The</w:t>
      </w:r>
      <w:r>
        <w:rPr>
          <w:spacing w:val="80"/>
        </w:rPr>
        <w:t xml:space="preserve"> </w:t>
      </w:r>
      <w:r>
        <w:t>impact</w:t>
      </w:r>
      <w:r>
        <w:rPr>
          <w:spacing w:val="80"/>
        </w:rPr>
        <w:t xml:space="preserve"> </w:t>
      </w:r>
      <w:r>
        <w:t>of</w:t>
      </w:r>
      <w:r>
        <w:rPr>
          <w:spacing w:val="80"/>
        </w:rPr>
        <w:t xml:space="preserve"> </w:t>
      </w:r>
      <w:r>
        <w:t>a</w:t>
      </w:r>
      <w:r>
        <w:rPr>
          <w:spacing w:val="80"/>
        </w:rPr>
        <w:t xml:space="preserve"> </w:t>
      </w:r>
      <w:r>
        <w:t>change</w:t>
      </w:r>
      <w:r>
        <w:rPr>
          <w:spacing w:val="80"/>
        </w:rPr>
        <w:t xml:space="preserve"> </w:t>
      </w:r>
      <w:r>
        <w:t>in</w:t>
      </w:r>
      <w:r>
        <w:rPr>
          <w:spacing w:val="80"/>
        </w:rPr>
        <w:t xml:space="preserve"> </w:t>
      </w:r>
      <w:r>
        <w:t>the</w:t>
      </w:r>
      <w:r>
        <w:rPr>
          <w:spacing w:val="80"/>
        </w:rPr>
        <w:t xml:space="preserve"> </w:t>
      </w:r>
      <w:r>
        <w:t>defined</w:t>
      </w:r>
      <w:r>
        <w:rPr>
          <w:spacing w:val="80"/>
        </w:rPr>
        <w:t xml:space="preserve"> </w:t>
      </w:r>
      <w:r>
        <w:t>benefit</w:t>
      </w:r>
      <w:r>
        <w:rPr>
          <w:spacing w:val="80"/>
        </w:rPr>
        <w:t xml:space="preserve"> </w:t>
      </w:r>
      <w:r>
        <w:t>obligation</w:t>
      </w:r>
      <w:r>
        <w:rPr>
          <w:spacing w:val="80"/>
        </w:rPr>
        <w:t xml:space="preserve"> </w:t>
      </w:r>
      <w:r>
        <w:t>reported</w:t>
      </w:r>
      <w:r>
        <w:rPr>
          <w:spacing w:val="80"/>
        </w:rPr>
        <w:t xml:space="preserve"> </w:t>
      </w:r>
      <w:r>
        <w:t>as</w:t>
      </w:r>
      <w:r>
        <w:rPr>
          <w:spacing w:val="80"/>
        </w:rPr>
        <w:t xml:space="preserve"> </w:t>
      </w:r>
      <w:r>
        <w:t>at</w:t>
      </w:r>
      <w:r>
        <w:rPr>
          <w:spacing w:val="80"/>
        </w:rPr>
        <w:t xml:space="preserve"> </w:t>
      </w:r>
      <w:r>
        <w:t>30 June 2024 under several scenarios is presented below. The balance has been recalculated by changing the assumptions as outlined below, whilst retaining all other assumptions.</w:t>
      </w:r>
    </w:p>
    <w:p w14:paraId="4F8860AD" w14:textId="77777777" w:rsidR="0068651E" w:rsidRDefault="006C556A">
      <w:pPr>
        <w:pStyle w:val="BodyText"/>
        <w:spacing w:before="3"/>
        <w:rPr>
          <w:sz w:val="14"/>
        </w:rPr>
      </w:pPr>
      <w:r>
        <w:rPr>
          <w:noProof/>
        </w:rPr>
        <mc:AlternateContent>
          <mc:Choice Requires="wps">
            <w:drawing>
              <wp:anchor distT="0" distB="0" distL="0" distR="0" simplePos="0" relativeHeight="251757056" behindDoc="1" locked="0" layoutInCell="1" allowOverlap="1" wp14:anchorId="52522DD2" wp14:editId="35B4AD01">
                <wp:simplePos x="0" y="0"/>
                <wp:positionH relativeFrom="page">
                  <wp:posOffset>1511808</wp:posOffset>
                </wp:positionH>
                <wp:positionV relativeFrom="paragraph">
                  <wp:posOffset>128086</wp:posOffset>
                </wp:positionV>
                <wp:extent cx="4770120" cy="6350"/>
                <wp:effectExtent l="0" t="0" r="0" b="0"/>
                <wp:wrapTopAndBottom/>
                <wp:docPr id="516"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2848356" y="0"/>
                              </a:lnTo>
                              <a:lnTo>
                                <a:pt x="0" y="0"/>
                              </a:lnTo>
                              <a:lnTo>
                                <a:pt x="0" y="6096"/>
                              </a:lnTo>
                              <a:lnTo>
                                <a:pt x="28483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A7E309" id="Graphic 516" o:spid="_x0000_s1026" style="position:absolute;margin-left:119.05pt;margin-top:10.1pt;width:375.6pt;height:.5pt;z-index:-251559424;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" path="m4770120,l2848356,,,,,6096r2848356,l4770120,6096r,-6096xe" fillcolor="black" stroked="f">
                <v:path arrowok="t"/>
                <w10:wrap type="topAndBottom" anchorx="page"/>
              </v:shape>
            </w:pict>
          </mc:Fallback>
        </mc:AlternateContent>
      </w:r>
    </w:p>
    <w:p w14:paraId="3DF1B0E1" w14:textId="77777777" w:rsidR="0068651E" w:rsidRDefault="006C556A">
      <w:pPr>
        <w:spacing w:before="42" w:line="340" w:lineRule="auto"/>
        <w:ind w:left="6777" w:hanging="562"/>
        <w:rPr>
          <w:rFonts w:ascii="Arial"/>
          <w:b/>
          <w:sz w:val="16"/>
        </w:rPr>
      </w:pPr>
      <w:r>
        <w:rPr>
          <w:rFonts w:ascii="Arial"/>
          <w:b/>
          <w:sz w:val="16"/>
        </w:rPr>
        <w:t>Impact</w:t>
      </w:r>
      <w:r>
        <w:rPr>
          <w:rFonts w:ascii="Arial"/>
          <w:b/>
          <w:spacing w:val="-11"/>
          <w:sz w:val="16"/>
        </w:rPr>
        <w:t xml:space="preserve"> </w:t>
      </w:r>
      <w:r>
        <w:rPr>
          <w:rFonts w:ascii="Arial"/>
          <w:b/>
          <w:sz w:val="16"/>
        </w:rPr>
        <w:t>on</w:t>
      </w:r>
      <w:r>
        <w:rPr>
          <w:rFonts w:ascii="Arial"/>
          <w:b/>
          <w:spacing w:val="-11"/>
          <w:sz w:val="16"/>
        </w:rPr>
        <w:t xml:space="preserve"> </w:t>
      </w:r>
      <w:r>
        <w:rPr>
          <w:rFonts w:ascii="Arial"/>
          <w:b/>
          <w:sz w:val="16"/>
        </w:rPr>
        <w:t>defined</w:t>
      </w:r>
      <w:r>
        <w:rPr>
          <w:rFonts w:ascii="Arial"/>
          <w:b/>
          <w:spacing w:val="-10"/>
          <w:sz w:val="16"/>
        </w:rPr>
        <w:t xml:space="preserve"> </w:t>
      </w:r>
      <w:r>
        <w:rPr>
          <w:rFonts w:ascii="Arial"/>
          <w:b/>
          <w:sz w:val="16"/>
        </w:rPr>
        <w:t xml:space="preserve">benefit </w:t>
      </w:r>
      <w:r>
        <w:rPr>
          <w:rFonts w:ascii="Arial"/>
          <w:b/>
          <w:spacing w:val="-2"/>
          <w:sz w:val="16"/>
        </w:rPr>
        <w:t>obligation</w:t>
      </w:r>
    </w:p>
    <w:tbl>
      <w:tblPr>
        <w:tblW w:w="0" w:type="auto"/>
        <w:tblInd w:w="693" w:type="dxa"/>
        <w:tblLayout w:type="fixed"/>
        <w:tblCellMar>
          <w:left w:w="0" w:type="dxa"/>
          <w:right w:w="0" w:type="dxa"/>
        </w:tblCellMar>
        <w:tblLook w:val="01E0" w:firstRow="1" w:lastRow="1" w:firstColumn="1" w:lastColumn="1" w:noHBand="0" w:noVBand="0"/>
      </w:tblPr>
      <w:tblGrid>
        <w:gridCol w:w="2829"/>
        <w:gridCol w:w="2593"/>
        <w:gridCol w:w="1328"/>
        <w:gridCol w:w="777"/>
      </w:tblGrid>
      <w:tr w:rsidR="0068651E" w14:paraId="44997086" w14:textId="77777777">
        <w:trPr>
          <w:trHeight w:val="525"/>
        </w:trPr>
        <w:tc>
          <w:tcPr>
            <w:tcW w:w="2829" w:type="dxa"/>
            <w:tcBorders>
              <w:bottom w:val="single" w:sz="4" w:space="0" w:color="000000"/>
            </w:tcBorders>
          </w:tcPr>
          <w:p w14:paraId="7C1B6E05" w14:textId="77777777" w:rsidR="0068651E" w:rsidRDefault="0068651E">
            <w:pPr>
              <w:pStyle w:val="TableParagraph"/>
              <w:jc w:val="left"/>
              <w:rPr>
                <w:rFonts w:ascii="Times New Roman"/>
                <w:sz w:val="18"/>
              </w:rPr>
            </w:pPr>
          </w:p>
        </w:tc>
        <w:tc>
          <w:tcPr>
            <w:tcW w:w="2593" w:type="dxa"/>
            <w:tcBorders>
              <w:bottom w:val="single" w:sz="4" w:space="0" w:color="000000"/>
            </w:tcBorders>
          </w:tcPr>
          <w:p w14:paraId="43589E31" w14:textId="77777777" w:rsidR="0068651E" w:rsidRDefault="006C556A">
            <w:pPr>
              <w:pStyle w:val="TableParagraph"/>
              <w:spacing w:before="125"/>
              <w:ind w:left="728"/>
              <w:jc w:val="center"/>
              <w:rPr>
                <w:b/>
                <w:sz w:val="16"/>
              </w:rPr>
            </w:pPr>
            <w:r>
              <w:rPr>
                <w:b/>
                <w:spacing w:val="-2"/>
                <w:sz w:val="16"/>
              </w:rPr>
              <w:t>Change</w:t>
            </w:r>
          </w:p>
          <w:p w14:paraId="39B998B1" w14:textId="77777777" w:rsidR="0068651E" w:rsidRDefault="006C556A">
            <w:pPr>
              <w:pStyle w:val="TableParagraph"/>
              <w:spacing w:before="1"/>
              <w:ind w:left="728" w:right="1"/>
              <w:jc w:val="center"/>
              <w:rPr>
                <w:b/>
                <w:sz w:val="16"/>
              </w:rPr>
            </w:pPr>
            <w:r>
              <w:rPr>
                <w:b/>
                <w:sz w:val="16"/>
              </w:rPr>
              <w:t>in</w:t>
            </w:r>
            <w:r>
              <w:rPr>
                <w:b/>
                <w:spacing w:val="1"/>
                <w:sz w:val="16"/>
              </w:rPr>
              <w:t xml:space="preserve"> </w:t>
            </w:r>
            <w:r>
              <w:rPr>
                <w:b/>
                <w:spacing w:val="-2"/>
                <w:sz w:val="16"/>
              </w:rPr>
              <w:t>assumption</w:t>
            </w:r>
          </w:p>
        </w:tc>
        <w:tc>
          <w:tcPr>
            <w:tcW w:w="1328" w:type="dxa"/>
            <w:tcBorders>
              <w:top w:val="single" w:sz="4" w:space="0" w:color="000000"/>
              <w:bottom w:val="single" w:sz="4" w:space="0" w:color="000000"/>
            </w:tcBorders>
          </w:tcPr>
          <w:p w14:paraId="20237E71" w14:textId="77777777" w:rsidR="0068651E" w:rsidRDefault="006C556A">
            <w:pPr>
              <w:pStyle w:val="TableParagraph"/>
              <w:spacing w:before="46"/>
              <w:ind w:right="212"/>
              <w:rPr>
                <w:b/>
                <w:sz w:val="16"/>
              </w:rPr>
            </w:pPr>
            <w:r>
              <w:rPr>
                <w:b/>
                <w:spacing w:val="-2"/>
                <w:sz w:val="16"/>
              </w:rPr>
              <w:t>Increase</w:t>
            </w:r>
          </w:p>
          <w:p w14:paraId="0CB67B1D" w14:textId="77777777" w:rsidR="0068651E" w:rsidRDefault="006C556A">
            <w:pPr>
              <w:pStyle w:val="TableParagraph"/>
              <w:spacing w:before="80"/>
              <w:ind w:right="211"/>
              <w:rPr>
                <w:b/>
                <w:sz w:val="16"/>
              </w:rPr>
            </w:pPr>
            <w:r>
              <w:rPr>
                <w:b/>
                <w:spacing w:val="-5"/>
                <w:sz w:val="16"/>
              </w:rPr>
              <w:t>$m</w:t>
            </w:r>
          </w:p>
        </w:tc>
        <w:tc>
          <w:tcPr>
            <w:tcW w:w="777" w:type="dxa"/>
            <w:tcBorders>
              <w:top w:val="single" w:sz="4" w:space="0" w:color="000000"/>
              <w:bottom w:val="single" w:sz="4" w:space="0" w:color="000000"/>
            </w:tcBorders>
          </w:tcPr>
          <w:p w14:paraId="4F9DB4A4" w14:textId="77777777" w:rsidR="0068651E" w:rsidRDefault="006C556A">
            <w:pPr>
              <w:pStyle w:val="TableParagraph"/>
              <w:spacing w:before="46"/>
              <w:ind w:right="58"/>
              <w:rPr>
                <w:b/>
                <w:sz w:val="16"/>
              </w:rPr>
            </w:pPr>
            <w:r>
              <w:rPr>
                <w:b/>
                <w:spacing w:val="-2"/>
                <w:sz w:val="16"/>
              </w:rPr>
              <w:t>Decrease</w:t>
            </w:r>
          </w:p>
          <w:p w14:paraId="7027DEC0" w14:textId="77777777" w:rsidR="0068651E" w:rsidRDefault="006C556A">
            <w:pPr>
              <w:pStyle w:val="TableParagraph"/>
              <w:spacing w:before="80"/>
              <w:ind w:right="55"/>
              <w:rPr>
                <w:b/>
                <w:sz w:val="16"/>
              </w:rPr>
            </w:pPr>
            <w:r>
              <w:rPr>
                <w:b/>
                <w:spacing w:val="-5"/>
                <w:sz w:val="16"/>
              </w:rPr>
              <w:t>$m</w:t>
            </w:r>
          </w:p>
        </w:tc>
      </w:tr>
      <w:tr w:rsidR="0068651E" w14:paraId="3EFCA3D1" w14:textId="77777777">
        <w:trPr>
          <w:trHeight w:val="530"/>
        </w:trPr>
        <w:tc>
          <w:tcPr>
            <w:tcW w:w="2829" w:type="dxa"/>
            <w:tcBorders>
              <w:top w:val="single" w:sz="4" w:space="0" w:color="000000"/>
            </w:tcBorders>
          </w:tcPr>
          <w:p w14:paraId="4D7E996C" w14:textId="77777777" w:rsidR="0068651E" w:rsidRDefault="006C556A">
            <w:pPr>
              <w:pStyle w:val="TableParagraph"/>
              <w:spacing w:before="39"/>
              <w:ind w:left="72"/>
              <w:jc w:val="left"/>
              <w:rPr>
                <w:sz w:val="16"/>
              </w:rPr>
            </w:pPr>
            <w:r>
              <w:rPr>
                <w:spacing w:val="-5"/>
                <w:sz w:val="16"/>
              </w:rPr>
              <w:t>CSS</w:t>
            </w:r>
          </w:p>
          <w:p w14:paraId="0CD0AEC9" w14:textId="77777777" w:rsidR="0068651E" w:rsidRDefault="006C556A">
            <w:pPr>
              <w:pStyle w:val="TableParagraph"/>
              <w:spacing w:before="36"/>
              <w:ind w:left="232"/>
              <w:jc w:val="left"/>
              <w:rPr>
                <w:sz w:val="16"/>
              </w:rPr>
            </w:pPr>
            <w:r>
              <w:rPr>
                <w:sz w:val="16"/>
              </w:rPr>
              <w:t>Discount</w:t>
            </w:r>
            <w:r>
              <w:rPr>
                <w:spacing w:val="-3"/>
                <w:sz w:val="16"/>
              </w:rPr>
              <w:t xml:space="preserve"> </w:t>
            </w:r>
            <w:r>
              <w:rPr>
                <w:spacing w:val="-4"/>
                <w:sz w:val="16"/>
              </w:rPr>
              <w:t>rate</w:t>
            </w:r>
          </w:p>
        </w:tc>
        <w:tc>
          <w:tcPr>
            <w:tcW w:w="2593" w:type="dxa"/>
            <w:tcBorders>
              <w:top w:val="single" w:sz="4" w:space="0" w:color="000000"/>
            </w:tcBorders>
          </w:tcPr>
          <w:p w14:paraId="3CCE13BC" w14:textId="77777777" w:rsidR="0068651E" w:rsidRDefault="0068651E">
            <w:pPr>
              <w:pStyle w:val="TableParagraph"/>
              <w:spacing w:before="111"/>
              <w:jc w:val="left"/>
              <w:rPr>
                <w:b/>
                <w:sz w:val="16"/>
              </w:rPr>
            </w:pPr>
          </w:p>
          <w:p w14:paraId="48D7EE69" w14:textId="77777777" w:rsidR="0068651E" w:rsidRDefault="006C556A">
            <w:pPr>
              <w:pStyle w:val="TableParagraph"/>
              <w:ind w:right="747"/>
              <w:rPr>
                <w:sz w:val="16"/>
              </w:rPr>
            </w:pPr>
            <w:r>
              <w:rPr>
                <w:spacing w:val="-4"/>
                <w:sz w:val="16"/>
              </w:rPr>
              <w:t>0.5%</w:t>
            </w:r>
          </w:p>
        </w:tc>
        <w:tc>
          <w:tcPr>
            <w:tcW w:w="1328" w:type="dxa"/>
            <w:tcBorders>
              <w:top w:val="single" w:sz="4" w:space="0" w:color="000000"/>
            </w:tcBorders>
          </w:tcPr>
          <w:p w14:paraId="1EE20731" w14:textId="77777777" w:rsidR="0068651E" w:rsidRDefault="0068651E">
            <w:pPr>
              <w:pStyle w:val="TableParagraph"/>
              <w:spacing w:before="111"/>
              <w:jc w:val="left"/>
              <w:rPr>
                <w:b/>
                <w:sz w:val="16"/>
              </w:rPr>
            </w:pPr>
          </w:p>
          <w:p w14:paraId="603A9C7E" w14:textId="77777777" w:rsidR="0068651E" w:rsidRDefault="006C556A">
            <w:pPr>
              <w:pStyle w:val="TableParagraph"/>
              <w:ind w:right="215"/>
              <w:rPr>
                <w:sz w:val="16"/>
              </w:rPr>
            </w:pPr>
            <w:r>
              <w:rPr>
                <w:spacing w:val="-2"/>
                <w:sz w:val="16"/>
              </w:rPr>
              <w:t>(3,170)</w:t>
            </w:r>
          </w:p>
        </w:tc>
        <w:tc>
          <w:tcPr>
            <w:tcW w:w="777" w:type="dxa"/>
            <w:tcBorders>
              <w:top w:val="single" w:sz="4" w:space="0" w:color="000000"/>
            </w:tcBorders>
          </w:tcPr>
          <w:p w14:paraId="439288BB" w14:textId="77777777" w:rsidR="0068651E" w:rsidRDefault="0068651E">
            <w:pPr>
              <w:pStyle w:val="TableParagraph"/>
              <w:spacing w:before="111"/>
              <w:jc w:val="left"/>
              <w:rPr>
                <w:b/>
                <w:sz w:val="16"/>
              </w:rPr>
            </w:pPr>
          </w:p>
          <w:p w14:paraId="67944A8B" w14:textId="77777777" w:rsidR="0068651E" w:rsidRDefault="006C556A">
            <w:pPr>
              <w:pStyle w:val="TableParagraph"/>
              <w:ind w:right="55"/>
              <w:rPr>
                <w:sz w:val="16"/>
              </w:rPr>
            </w:pPr>
            <w:r>
              <w:rPr>
                <w:spacing w:val="-2"/>
                <w:sz w:val="16"/>
              </w:rPr>
              <w:t>3,450</w:t>
            </w:r>
          </w:p>
        </w:tc>
      </w:tr>
      <w:tr w:rsidR="0068651E" w14:paraId="0DC31A31" w14:textId="77777777">
        <w:trPr>
          <w:trHeight w:val="254"/>
        </w:trPr>
        <w:tc>
          <w:tcPr>
            <w:tcW w:w="2829" w:type="dxa"/>
          </w:tcPr>
          <w:p w14:paraId="7D256349" w14:textId="77777777" w:rsidR="0068651E" w:rsidRDefault="006C556A">
            <w:pPr>
              <w:pStyle w:val="TableParagraph"/>
              <w:spacing w:line="167" w:lineRule="exact"/>
              <w:ind w:left="232"/>
              <w:jc w:val="left"/>
              <w:rPr>
                <w:sz w:val="16"/>
              </w:rPr>
            </w:pPr>
            <w:r>
              <w:rPr>
                <w:sz w:val="16"/>
              </w:rPr>
              <w:t>Salary</w:t>
            </w:r>
            <w:r>
              <w:rPr>
                <w:spacing w:val="-3"/>
                <w:sz w:val="16"/>
              </w:rPr>
              <w:t xml:space="preserve"> </w:t>
            </w:r>
            <w:r>
              <w:rPr>
                <w:sz w:val="16"/>
              </w:rPr>
              <w:t>growth</w:t>
            </w:r>
            <w:r>
              <w:rPr>
                <w:spacing w:val="-4"/>
                <w:sz w:val="16"/>
              </w:rPr>
              <w:t xml:space="preserve"> rate</w:t>
            </w:r>
          </w:p>
        </w:tc>
        <w:tc>
          <w:tcPr>
            <w:tcW w:w="2593" w:type="dxa"/>
          </w:tcPr>
          <w:p w14:paraId="1E5EE9F9" w14:textId="77777777" w:rsidR="0068651E" w:rsidRDefault="006C556A">
            <w:pPr>
              <w:pStyle w:val="TableParagraph"/>
              <w:spacing w:before="19"/>
              <w:ind w:right="747"/>
              <w:rPr>
                <w:sz w:val="16"/>
              </w:rPr>
            </w:pPr>
            <w:r>
              <w:rPr>
                <w:spacing w:val="-4"/>
                <w:sz w:val="16"/>
              </w:rPr>
              <w:t>0.5%</w:t>
            </w:r>
          </w:p>
        </w:tc>
        <w:tc>
          <w:tcPr>
            <w:tcW w:w="1328" w:type="dxa"/>
          </w:tcPr>
          <w:p w14:paraId="3A42B213" w14:textId="77777777" w:rsidR="0068651E" w:rsidRDefault="006C556A">
            <w:pPr>
              <w:pStyle w:val="TableParagraph"/>
              <w:spacing w:before="19"/>
              <w:ind w:right="214"/>
              <w:rPr>
                <w:sz w:val="16"/>
              </w:rPr>
            </w:pPr>
            <w:r>
              <w:rPr>
                <w:spacing w:val="-5"/>
                <w:sz w:val="16"/>
              </w:rPr>
              <w:t>12</w:t>
            </w:r>
          </w:p>
        </w:tc>
        <w:tc>
          <w:tcPr>
            <w:tcW w:w="777" w:type="dxa"/>
          </w:tcPr>
          <w:p w14:paraId="2BB65AB8" w14:textId="77777777" w:rsidR="0068651E" w:rsidRDefault="006C556A">
            <w:pPr>
              <w:pStyle w:val="TableParagraph"/>
              <w:spacing w:before="19"/>
              <w:ind w:right="57"/>
              <w:rPr>
                <w:sz w:val="16"/>
              </w:rPr>
            </w:pPr>
            <w:r>
              <w:rPr>
                <w:spacing w:val="-4"/>
                <w:sz w:val="16"/>
              </w:rPr>
              <w:t>(13)</w:t>
            </w:r>
          </w:p>
        </w:tc>
      </w:tr>
      <w:tr w:rsidR="0068651E" w14:paraId="378232A1" w14:textId="77777777">
        <w:trPr>
          <w:trHeight w:val="235"/>
        </w:trPr>
        <w:tc>
          <w:tcPr>
            <w:tcW w:w="2829" w:type="dxa"/>
          </w:tcPr>
          <w:p w14:paraId="10D07902" w14:textId="77777777" w:rsidR="0068651E" w:rsidRDefault="006C556A">
            <w:pPr>
              <w:pStyle w:val="TableParagraph"/>
              <w:spacing w:line="167" w:lineRule="exact"/>
              <w:ind w:right="1115"/>
              <w:rPr>
                <w:sz w:val="16"/>
              </w:rPr>
            </w:pPr>
            <w:r>
              <w:rPr>
                <w:sz w:val="16"/>
              </w:rPr>
              <w:t>Rate</w:t>
            </w:r>
            <w:r>
              <w:rPr>
                <w:spacing w:val="-2"/>
                <w:sz w:val="16"/>
              </w:rPr>
              <w:t xml:space="preserve"> </w:t>
            </w:r>
            <w:r>
              <w:rPr>
                <w:sz w:val="16"/>
              </w:rPr>
              <w:t>of</w:t>
            </w:r>
            <w:r>
              <w:rPr>
                <w:spacing w:val="-3"/>
                <w:sz w:val="16"/>
              </w:rPr>
              <w:t xml:space="preserve"> </w:t>
            </w:r>
            <w:r>
              <w:rPr>
                <w:sz w:val="16"/>
              </w:rPr>
              <w:t xml:space="preserve">CPI </w:t>
            </w:r>
            <w:r>
              <w:rPr>
                <w:spacing w:val="-2"/>
                <w:sz w:val="16"/>
              </w:rPr>
              <w:t>increase</w:t>
            </w:r>
          </w:p>
        </w:tc>
        <w:tc>
          <w:tcPr>
            <w:tcW w:w="2593" w:type="dxa"/>
          </w:tcPr>
          <w:p w14:paraId="28BF05D7" w14:textId="77777777" w:rsidR="0068651E" w:rsidRDefault="006C556A">
            <w:pPr>
              <w:pStyle w:val="TableParagraph"/>
              <w:spacing w:before="19"/>
              <w:ind w:right="747"/>
              <w:rPr>
                <w:sz w:val="16"/>
              </w:rPr>
            </w:pPr>
            <w:r>
              <w:rPr>
                <w:spacing w:val="-4"/>
                <w:sz w:val="16"/>
              </w:rPr>
              <w:t>0.5%</w:t>
            </w:r>
          </w:p>
        </w:tc>
        <w:tc>
          <w:tcPr>
            <w:tcW w:w="1328" w:type="dxa"/>
          </w:tcPr>
          <w:p w14:paraId="434FC0DA" w14:textId="77777777" w:rsidR="0068651E" w:rsidRDefault="006C556A">
            <w:pPr>
              <w:pStyle w:val="TableParagraph"/>
              <w:spacing w:before="19"/>
              <w:ind w:right="214"/>
              <w:rPr>
                <w:sz w:val="16"/>
              </w:rPr>
            </w:pPr>
            <w:r>
              <w:rPr>
                <w:spacing w:val="-2"/>
                <w:sz w:val="16"/>
              </w:rPr>
              <w:t>3,014</w:t>
            </w:r>
          </w:p>
        </w:tc>
        <w:tc>
          <w:tcPr>
            <w:tcW w:w="777" w:type="dxa"/>
          </w:tcPr>
          <w:p w14:paraId="65A64A6D" w14:textId="77777777" w:rsidR="0068651E" w:rsidRDefault="006C556A">
            <w:pPr>
              <w:pStyle w:val="TableParagraph"/>
              <w:spacing w:before="19"/>
              <w:ind w:right="56"/>
              <w:rPr>
                <w:sz w:val="16"/>
              </w:rPr>
            </w:pPr>
            <w:r>
              <w:rPr>
                <w:spacing w:val="-2"/>
                <w:sz w:val="16"/>
              </w:rPr>
              <w:t>(2,796)</w:t>
            </w:r>
          </w:p>
        </w:tc>
      </w:tr>
      <w:tr w:rsidR="0068651E" w14:paraId="1C8C7F89" w14:textId="77777777">
        <w:trPr>
          <w:trHeight w:val="530"/>
        </w:trPr>
        <w:tc>
          <w:tcPr>
            <w:tcW w:w="2829" w:type="dxa"/>
          </w:tcPr>
          <w:p w14:paraId="18DD2E12" w14:textId="77777777" w:rsidR="0068651E" w:rsidRDefault="006C556A">
            <w:pPr>
              <w:pStyle w:val="TableParagraph"/>
              <w:spacing w:before="38"/>
              <w:ind w:left="72"/>
              <w:jc w:val="left"/>
              <w:rPr>
                <w:sz w:val="16"/>
              </w:rPr>
            </w:pPr>
            <w:r>
              <w:rPr>
                <w:spacing w:val="-5"/>
                <w:sz w:val="16"/>
              </w:rPr>
              <w:t>PSS</w:t>
            </w:r>
          </w:p>
          <w:p w14:paraId="783D2B5F" w14:textId="77777777" w:rsidR="0068651E" w:rsidRDefault="006C556A">
            <w:pPr>
              <w:pStyle w:val="TableParagraph"/>
              <w:spacing w:before="37"/>
              <w:ind w:left="232"/>
              <w:jc w:val="left"/>
              <w:rPr>
                <w:sz w:val="16"/>
              </w:rPr>
            </w:pPr>
            <w:r>
              <w:rPr>
                <w:sz w:val="16"/>
              </w:rPr>
              <w:t>Discount</w:t>
            </w:r>
            <w:r>
              <w:rPr>
                <w:spacing w:val="-3"/>
                <w:sz w:val="16"/>
              </w:rPr>
              <w:t xml:space="preserve"> </w:t>
            </w:r>
            <w:r>
              <w:rPr>
                <w:spacing w:val="-4"/>
                <w:sz w:val="16"/>
              </w:rPr>
              <w:t>rate</w:t>
            </w:r>
          </w:p>
        </w:tc>
        <w:tc>
          <w:tcPr>
            <w:tcW w:w="2593" w:type="dxa"/>
          </w:tcPr>
          <w:p w14:paraId="5DB5DC9D" w14:textId="77777777" w:rsidR="0068651E" w:rsidRDefault="0068651E">
            <w:pPr>
              <w:pStyle w:val="TableParagraph"/>
              <w:spacing w:before="111"/>
              <w:jc w:val="left"/>
              <w:rPr>
                <w:b/>
                <w:sz w:val="16"/>
              </w:rPr>
            </w:pPr>
          </w:p>
          <w:p w14:paraId="24DD4BAD" w14:textId="77777777" w:rsidR="0068651E" w:rsidRDefault="006C556A">
            <w:pPr>
              <w:pStyle w:val="TableParagraph"/>
              <w:ind w:right="747"/>
              <w:rPr>
                <w:sz w:val="16"/>
              </w:rPr>
            </w:pPr>
            <w:r>
              <w:rPr>
                <w:spacing w:val="-4"/>
                <w:sz w:val="16"/>
              </w:rPr>
              <w:t>0.5%</w:t>
            </w:r>
          </w:p>
        </w:tc>
        <w:tc>
          <w:tcPr>
            <w:tcW w:w="1328" w:type="dxa"/>
          </w:tcPr>
          <w:p w14:paraId="58AD011D" w14:textId="77777777" w:rsidR="0068651E" w:rsidRDefault="0068651E">
            <w:pPr>
              <w:pStyle w:val="TableParagraph"/>
              <w:spacing w:before="111"/>
              <w:jc w:val="left"/>
              <w:rPr>
                <w:b/>
                <w:sz w:val="16"/>
              </w:rPr>
            </w:pPr>
          </w:p>
          <w:p w14:paraId="0010AA81" w14:textId="77777777" w:rsidR="0068651E" w:rsidRDefault="006C556A">
            <w:pPr>
              <w:pStyle w:val="TableParagraph"/>
              <w:ind w:right="215"/>
              <w:rPr>
                <w:sz w:val="16"/>
              </w:rPr>
            </w:pPr>
            <w:r>
              <w:rPr>
                <w:spacing w:val="-2"/>
                <w:sz w:val="16"/>
              </w:rPr>
              <w:t>(8,944)</w:t>
            </w:r>
          </w:p>
        </w:tc>
        <w:tc>
          <w:tcPr>
            <w:tcW w:w="777" w:type="dxa"/>
          </w:tcPr>
          <w:p w14:paraId="1A69B8BC" w14:textId="77777777" w:rsidR="0068651E" w:rsidRDefault="0068651E">
            <w:pPr>
              <w:pStyle w:val="TableParagraph"/>
              <w:spacing w:before="111"/>
              <w:jc w:val="left"/>
              <w:rPr>
                <w:b/>
                <w:sz w:val="16"/>
              </w:rPr>
            </w:pPr>
          </w:p>
          <w:p w14:paraId="64E0BBAB" w14:textId="77777777" w:rsidR="0068651E" w:rsidRDefault="006C556A">
            <w:pPr>
              <w:pStyle w:val="TableParagraph"/>
              <w:ind w:right="55"/>
              <w:rPr>
                <w:sz w:val="16"/>
              </w:rPr>
            </w:pPr>
            <w:r>
              <w:rPr>
                <w:spacing w:val="-2"/>
                <w:sz w:val="16"/>
              </w:rPr>
              <w:t>10,055</w:t>
            </w:r>
          </w:p>
        </w:tc>
      </w:tr>
      <w:tr w:rsidR="0068651E" w14:paraId="664FCE78" w14:textId="77777777">
        <w:trPr>
          <w:trHeight w:val="254"/>
        </w:trPr>
        <w:tc>
          <w:tcPr>
            <w:tcW w:w="2829" w:type="dxa"/>
          </w:tcPr>
          <w:p w14:paraId="5505680F" w14:textId="77777777" w:rsidR="0068651E" w:rsidRDefault="006C556A">
            <w:pPr>
              <w:pStyle w:val="TableParagraph"/>
              <w:spacing w:line="167" w:lineRule="exact"/>
              <w:ind w:left="232"/>
              <w:jc w:val="left"/>
              <w:rPr>
                <w:sz w:val="16"/>
              </w:rPr>
            </w:pPr>
            <w:r>
              <w:rPr>
                <w:sz w:val="16"/>
              </w:rPr>
              <w:t>Salary</w:t>
            </w:r>
            <w:r>
              <w:rPr>
                <w:spacing w:val="-3"/>
                <w:sz w:val="16"/>
              </w:rPr>
              <w:t xml:space="preserve"> </w:t>
            </w:r>
            <w:r>
              <w:rPr>
                <w:sz w:val="16"/>
              </w:rPr>
              <w:t>growth</w:t>
            </w:r>
            <w:r>
              <w:rPr>
                <w:spacing w:val="-4"/>
                <w:sz w:val="16"/>
              </w:rPr>
              <w:t xml:space="preserve"> rate</w:t>
            </w:r>
          </w:p>
        </w:tc>
        <w:tc>
          <w:tcPr>
            <w:tcW w:w="2593" w:type="dxa"/>
          </w:tcPr>
          <w:p w14:paraId="4B75F79E" w14:textId="77777777" w:rsidR="0068651E" w:rsidRDefault="006C556A">
            <w:pPr>
              <w:pStyle w:val="TableParagraph"/>
              <w:spacing w:before="19"/>
              <w:ind w:right="747"/>
              <w:rPr>
                <w:sz w:val="16"/>
              </w:rPr>
            </w:pPr>
            <w:r>
              <w:rPr>
                <w:spacing w:val="-4"/>
                <w:sz w:val="16"/>
              </w:rPr>
              <w:t>0.5%</w:t>
            </w:r>
          </w:p>
        </w:tc>
        <w:tc>
          <w:tcPr>
            <w:tcW w:w="1328" w:type="dxa"/>
          </w:tcPr>
          <w:p w14:paraId="07A93F05" w14:textId="77777777" w:rsidR="0068651E" w:rsidRDefault="006C556A">
            <w:pPr>
              <w:pStyle w:val="TableParagraph"/>
              <w:spacing w:before="19"/>
              <w:ind w:right="214"/>
              <w:rPr>
                <w:sz w:val="16"/>
              </w:rPr>
            </w:pPr>
            <w:r>
              <w:rPr>
                <w:spacing w:val="-2"/>
                <w:sz w:val="16"/>
              </w:rPr>
              <w:t>1,381</w:t>
            </w:r>
          </w:p>
        </w:tc>
        <w:tc>
          <w:tcPr>
            <w:tcW w:w="777" w:type="dxa"/>
          </w:tcPr>
          <w:p w14:paraId="02E35566" w14:textId="77777777" w:rsidR="0068651E" w:rsidRDefault="006C556A">
            <w:pPr>
              <w:pStyle w:val="TableParagraph"/>
              <w:spacing w:before="19"/>
              <w:ind w:right="56"/>
              <w:rPr>
                <w:sz w:val="16"/>
              </w:rPr>
            </w:pPr>
            <w:r>
              <w:rPr>
                <w:spacing w:val="-2"/>
                <w:sz w:val="16"/>
              </w:rPr>
              <w:t>(1,317)</w:t>
            </w:r>
          </w:p>
        </w:tc>
      </w:tr>
      <w:tr w:rsidR="0068651E" w14:paraId="72AB51B4" w14:textId="77777777">
        <w:trPr>
          <w:trHeight w:val="272"/>
        </w:trPr>
        <w:tc>
          <w:tcPr>
            <w:tcW w:w="2829" w:type="dxa"/>
          </w:tcPr>
          <w:p w14:paraId="1EB0B614" w14:textId="77777777" w:rsidR="0068651E" w:rsidRDefault="006C556A">
            <w:pPr>
              <w:pStyle w:val="TableParagraph"/>
              <w:spacing w:line="167" w:lineRule="exact"/>
              <w:ind w:right="1115"/>
              <w:rPr>
                <w:sz w:val="16"/>
              </w:rPr>
            </w:pPr>
            <w:r>
              <w:rPr>
                <w:sz w:val="16"/>
              </w:rPr>
              <w:t>Rate</w:t>
            </w:r>
            <w:r>
              <w:rPr>
                <w:spacing w:val="-2"/>
                <w:sz w:val="16"/>
              </w:rPr>
              <w:t xml:space="preserve"> </w:t>
            </w:r>
            <w:r>
              <w:rPr>
                <w:sz w:val="16"/>
              </w:rPr>
              <w:t>of</w:t>
            </w:r>
            <w:r>
              <w:rPr>
                <w:spacing w:val="-3"/>
                <w:sz w:val="16"/>
              </w:rPr>
              <w:t xml:space="preserve"> </w:t>
            </w:r>
            <w:r>
              <w:rPr>
                <w:sz w:val="16"/>
              </w:rPr>
              <w:t xml:space="preserve">CPI </w:t>
            </w:r>
            <w:r>
              <w:rPr>
                <w:spacing w:val="-2"/>
                <w:sz w:val="16"/>
              </w:rPr>
              <w:t>increase</w:t>
            </w:r>
          </w:p>
        </w:tc>
        <w:tc>
          <w:tcPr>
            <w:tcW w:w="2593" w:type="dxa"/>
          </w:tcPr>
          <w:p w14:paraId="7C45D7A2" w14:textId="77777777" w:rsidR="0068651E" w:rsidRDefault="006C556A">
            <w:pPr>
              <w:pStyle w:val="TableParagraph"/>
              <w:spacing w:before="19"/>
              <w:ind w:right="747"/>
              <w:rPr>
                <w:sz w:val="16"/>
              </w:rPr>
            </w:pPr>
            <w:r>
              <w:rPr>
                <w:spacing w:val="-4"/>
                <w:sz w:val="16"/>
              </w:rPr>
              <w:t>0.5%</w:t>
            </w:r>
          </w:p>
        </w:tc>
        <w:tc>
          <w:tcPr>
            <w:tcW w:w="1328" w:type="dxa"/>
          </w:tcPr>
          <w:p w14:paraId="1E6E4ECD" w14:textId="77777777" w:rsidR="0068651E" w:rsidRDefault="006C556A">
            <w:pPr>
              <w:pStyle w:val="TableParagraph"/>
              <w:spacing w:before="19"/>
              <w:ind w:right="214"/>
              <w:rPr>
                <w:sz w:val="16"/>
              </w:rPr>
            </w:pPr>
            <w:r>
              <w:rPr>
                <w:spacing w:val="-2"/>
                <w:sz w:val="16"/>
              </w:rPr>
              <w:t>8,109</w:t>
            </w:r>
          </w:p>
        </w:tc>
        <w:tc>
          <w:tcPr>
            <w:tcW w:w="777" w:type="dxa"/>
          </w:tcPr>
          <w:p w14:paraId="08D1C626" w14:textId="77777777" w:rsidR="0068651E" w:rsidRDefault="006C556A">
            <w:pPr>
              <w:pStyle w:val="TableParagraph"/>
              <w:spacing w:before="19"/>
              <w:ind w:right="56"/>
              <w:rPr>
                <w:sz w:val="16"/>
              </w:rPr>
            </w:pPr>
            <w:r>
              <w:rPr>
                <w:spacing w:val="-2"/>
                <w:sz w:val="16"/>
              </w:rPr>
              <w:t>(7,371)</w:t>
            </w:r>
          </w:p>
        </w:tc>
      </w:tr>
      <w:tr w:rsidR="0068651E" w14:paraId="5158A5D9" w14:textId="77777777">
        <w:trPr>
          <w:trHeight w:val="493"/>
        </w:trPr>
        <w:tc>
          <w:tcPr>
            <w:tcW w:w="2829" w:type="dxa"/>
          </w:tcPr>
          <w:p w14:paraId="316A658C" w14:textId="77777777" w:rsidR="0068651E" w:rsidRDefault="006C556A">
            <w:pPr>
              <w:pStyle w:val="TableParagraph"/>
              <w:spacing w:before="1"/>
              <w:ind w:right="1321"/>
              <w:jc w:val="center"/>
              <w:rPr>
                <w:sz w:val="16"/>
              </w:rPr>
            </w:pPr>
            <w:r>
              <w:rPr>
                <w:sz w:val="16"/>
              </w:rPr>
              <w:t>DFRDB</w:t>
            </w:r>
            <w:r>
              <w:rPr>
                <w:spacing w:val="-4"/>
                <w:sz w:val="16"/>
              </w:rPr>
              <w:t xml:space="preserve"> </w:t>
            </w:r>
            <w:r>
              <w:rPr>
                <w:sz w:val="16"/>
              </w:rPr>
              <w:t>and</w:t>
            </w:r>
            <w:r>
              <w:rPr>
                <w:spacing w:val="-3"/>
                <w:sz w:val="16"/>
              </w:rPr>
              <w:t xml:space="preserve"> </w:t>
            </w:r>
            <w:r>
              <w:rPr>
                <w:spacing w:val="-4"/>
                <w:sz w:val="16"/>
              </w:rPr>
              <w:t>MSBS</w:t>
            </w:r>
          </w:p>
          <w:p w14:paraId="59C668C6" w14:textId="77777777" w:rsidR="0068651E" w:rsidRDefault="006C556A">
            <w:pPr>
              <w:pStyle w:val="TableParagraph"/>
              <w:spacing w:before="37"/>
              <w:ind w:right="1416"/>
              <w:jc w:val="center"/>
              <w:rPr>
                <w:sz w:val="16"/>
              </w:rPr>
            </w:pPr>
            <w:r>
              <w:rPr>
                <w:sz w:val="16"/>
              </w:rPr>
              <w:t>Discount</w:t>
            </w:r>
            <w:r>
              <w:rPr>
                <w:spacing w:val="-3"/>
                <w:sz w:val="16"/>
              </w:rPr>
              <w:t xml:space="preserve"> </w:t>
            </w:r>
            <w:r>
              <w:rPr>
                <w:spacing w:val="-4"/>
                <w:sz w:val="16"/>
              </w:rPr>
              <w:t>rate</w:t>
            </w:r>
          </w:p>
        </w:tc>
        <w:tc>
          <w:tcPr>
            <w:tcW w:w="2593" w:type="dxa"/>
          </w:tcPr>
          <w:p w14:paraId="2BAE679F" w14:textId="77777777" w:rsidR="0068651E" w:rsidRDefault="0068651E">
            <w:pPr>
              <w:pStyle w:val="TableParagraph"/>
              <w:spacing w:before="73"/>
              <w:jc w:val="left"/>
              <w:rPr>
                <w:b/>
                <w:sz w:val="16"/>
              </w:rPr>
            </w:pPr>
          </w:p>
          <w:p w14:paraId="5CCA039F" w14:textId="77777777" w:rsidR="0068651E" w:rsidRDefault="006C556A">
            <w:pPr>
              <w:pStyle w:val="TableParagraph"/>
              <w:spacing w:before="1"/>
              <w:ind w:right="747"/>
              <w:rPr>
                <w:sz w:val="16"/>
              </w:rPr>
            </w:pPr>
            <w:r>
              <w:rPr>
                <w:spacing w:val="-4"/>
                <w:sz w:val="16"/>
              </w:rPr>
              <w:t>0.5%</w:t>
            </w:r>
          </w:p>
        </w:tc>
        <w:tc>
          <w:tcPr>
            <w:tcW w:w="1328" w:type="dxa"/>
          </w:tcPr>
          <w:p w14:paraId="4CF9C1D4" w14:textId="77777777" w:rsidR="0068651E" w:rsidRDefault="0068651E">
            <w:pPr>
              <w:pStyle w:val="TableParagraph"/>
              <w:spacing w:before="73"/>
              <w:jc w:val="left"/>
              <w:rPr>
                <w:b/>
                <w:sz w:val="16"/>
              </w:rPr>
            </w:pPr>
          </w:p>
          <w:p w14:paraId="248DBE67" w14:textId="77777777" w:rsidR="0068651E" w:rsidRDefault="006C556A">
            <w:pPr>
              <w:pStyle w:val="TableParagraph"/>
              <w:spacing w:before="1"/>
              <w:ind w:right="214"/>
              <w:rPr>
                <w:sz w:val="16"/>
              </w:rPr>
            </w:pPr>
            <w:r>
              <w:rPr>
                <w:spacing w:val="-2"/>
                <w:sz w:val="16"/>
              </w:rPr>
              <w:t>(11,162)</w:t>
            </w:r>
          </w:p>
        </w:tc>
        <w:tc>
          <w:tcPr>
            <w:tcW w:w="777" w:type="dxa"/>
          </w:tcPr>
          <w:p w14:paraId="6CCE4DD5" w14:textId="77777777" w:rsidR="0068651E" w:rsidRDefault="0068651E">
            <w:pPr>
              <w:pStyle w:val="TableParagraph"/>
              <w:spacing w:before="73"/>
              <w:jc w:val="left"/>
              <w:rPr>
                <w:b/>
                <w:sz w:val="16"/>
              </w:rPr>
            </w:pPr>
          </w:p>
          <w:p w14:paraId="418CCB1B" w14:textId="77777777" w:rsidR="0068651E" w:rsidRDefault="006C556A">
            <w:pPr>
              <w:pStyle w:val="TableParagraph"/>
              <w:spacing w:before="1"/>
              <w:ind w:right="55"/>
              <w:rPr>
                <w:sz w:val="16"/>
              </w:rPr>
            </w:pPr>
            <w:r>
              <w:rPr>
                <w:spacing w:val="-2"/>
                <w:sz w:val="16"/>
              </w:rPr>
              <w:t>12,960</w:t>
            </w:r>
          </w:p>
        </w:tc>
      </w:tr>
      <w:tr w:rsidR="0068651E" w14:paraId="5A8E7930" w14:textId="77777777">
        <w:trPr>
          <w:trHeight w:val="254"/>
        </w:trPr>
        <w:tc>
          <w:tcPr>
            <w:tcW w:w="2829" w:type="dxa"/>
          </w:tcPr>
          <w:p w14:paraId="50DF43E8" w14:textId="77777777" w:rsidR="0068651E" w:rsidRDefault="006C556A">
            <w:pPr>
              <w:pStyle w:val="TableParagraph"/>
              <w:spacing w:line="167" w:lineRule="exact"/>
              <w:ind w:left="232"/>
              <w:jc w:val="left"/>
              <w:rPr>
                <w:sz w:val="16"/>
              </w:rPr>
            </w:pPr>
            <w:r>
              <w:rPr>
                <w:sz w:val="16"/>
              </w:rPr>
              <w:t>Salary</w:t>
            </w:r>
            <w:r>
              <w:rPr>
                <w:spacing w:val="-3"/>
                <w:sz w:val="16"/>
              </w:rPr>
              <w:t xml:space="preserve"> </w:t>
            </w:r>
            <w:r>
              <w:rPr>
                <w:sz w:val="16"/>
              </w:rPr>
              <w:t>growth</w:t>
            </w:r>
            <w:r>
              <w:rPr>
                <w:spacing w:val="-4"/>
                <w:sz w:val="16"/>
              </w:rPr>
              <w:t xml:space="preserve"> rate</w:t>
            </w:r>
          </w:p>
        </w:tc>
        <w:tc>
          <w:tcPr>
            <w:tcW w:w="2593" w:type="dxa"/>
          </w:tcPr>
          <w:p w14:paraId="203CFF76" w14:textId="77777777" w:rsidR="0068651E" w:rsidRDefault="006C556A">
            <w:pPr>
              <w:pStyle w:val="TableParagraph"/>
              <w:spacing w:before="19"/>
              <w:ind w:right="747"/>
              <w:rPr>
                <w:sz w:val="16"/>
              </w:rPr>
            </w:pPr>
            <w:r>
              <w:rPr>
                <w:spacing w:val="-4"/>
                <w:sz w:val="16"/>
              </w:rPr>
              <w:t>0.5%</w:t>
            </w:r>
          </w:p>
        </w:tc>
        <w:tc>
          <w:tcPr>
            <w:tcW w:w="1328" w:type="dxa"/>
          </w:tcPr>
          <w:p w14:paraId="5F212616" w14:textId="77777777" w:rsidR="0068651E" w:rsidRDefault="006C556A">
            <w:pPr>
              <w:pStyle w:val="TableParagraph"/>
              <w:spacing w:before="19"/>
              <w:ind w:right="214"/>
              <w:rPr>
                <w:sz w:val="16"/>
              </w:rPr>
            </w:pPr>
            <w:r>
              <w:rPr>
                <w:spacing w:val="-2"/>
                <w:sz w:val="16"/>
              </w:rPr>
              <w:t>3,424</w:t>
            </w:r>
          </w:p>
        </w:tc>
        <w:tc>
          <w:tcPr>
            <w:tcW w:w="777" w:type="dxa"/>
          </w:tcPr>
          <w:p w14:paraId="15BEFA21" w14:textId="77777777" w:rsidR="0068651E" w:rsidRDefault="006C556A">
            <w:pPr>
              <w:pStyle w:val="TableParagraph"/>
              <w:spacing w:before="19"/>
              <w:ind w:right="56"/>
              <w:rPr>
                <w:sz w:val="16"/>
              </w:rPr>
            </w:pPr>
            <w:r>
              <w:rPr>
                <w:spacing w:val="-2"/>
                <w:sz w:val="16"/>
              </w:rPr>
              <w:t>(1,343)</w:t>
            </w:r>
          </w:p>
        </w:tc>
      </w:tr>
      <w:tr w:rsidR="0068651E" w14:paraId="3E10D4E4" w14:textId="77777777">
        <w:trPr>
          <w:trHeight w:val="272"/>
        </w:trPr>
        <w:tc>
          <w:tcPr>
            <w:tcW w:w="2829" w:type="dxa"/>
          </w:tcPr>
          <w:p w14:paraId="26CBFEEE" w14:textId="77777777" w:rsidR="0068651E" w:rsidRDefault="006C556A">
            <w:pPr>
              <w:pStyle w:val="TableParagraph"/>
              <w:spacing w:line="167" w:lineRule="exact"/>
              <w:ind w:right="1115"/>
              <w:rPr>
                <w:sz w:val="16"/>
              </w:rPr>
            </w:pPr>
            <w:r>
              <w:rPr>
                <w:sz w:val="16"/>
              </w:rPr>
              <w:t>Rate</w:t>
            </w:r>
            <w:r>
              <w:rPr>
                <w:spacing w:val="-2"/>
                <w:sz w:val="16"/>
              </w:rPr>
              <w:t xml:space="preserve"> </w:t>
            </w:r>
            <w:r>
              <w:rPr>
                <w:sz w:val="16"/>
              </w:rPr>
              <w:t>of</w:t>
            </w:r>
            <w:r>
              <w:rPr>
                <w:spacing w:val="-3"/>
                <w:sz w:val="16"/>
              </w:rPr>
              <w:t xml:space="preserve"> </w:t>
            </w:r>
            <w:r>
              <w:rPr>
                <w:sz w:val="16"/>
              </w:rPr>
              <w:t xml:space="preserve">CPI </w:t>
            </w:r>
            <w:r>
              <w:rPr>
                <w:spacing w:val="-2"/>
                <w:sz w:val="16"/>
              </w:rPr>
              <w:t>increase</w:t>
            </w:r>
          </w:p>
        </w:tc>
        <w:tc>
          <w:tcPr>
            <w:tcW w:w="2593" w:type="dxa"/>
          </w:tcPr>
          <w:p w14:paraId="7AFFB7CA" w14:textId="77777777" w:rsidR="0068651E" w:rsidRDefault="006C556A">
            <w:pPr>
              <w:pStyle w:val="TableParagraph"/>
              <w:spacing w:before="19"/>
              <w:ind w:right="747"/>
              <w:rPr>
                <w:sz w:val="16"/>
              </w:rPr>
            </w:pPr>
            <w:r>
              <w:rPr>
                <w:spacing w:val="-4"/>
                <w:sz w:val="16"/>
              </w:rPr>
              <w:t>0.5%</w:t>
            </w:r>
          </w:p>
        </w:tc>
        <w:tc>
          <w:tcPr>
            <w:tcW w:w="1328" w:type="dxa"/>
          </w:tcPr>
          <w:p w14:paraId="3F3ABD97" w14:textId="77777777" w:rsidR="0068651E" w:rsidRDefault="006C556A">
            <w:pPr>
              <w:pStyle w:val="TableParagraph"/>
              <w:spacing w:before="19"/>
              <w:ind w:right="214"/>
              <w:rPr>
                <w:sz w:val="16"/>
              </w:rPr>
            </w:pPr>
            <w:r>
              <w:rPr>
                <w:spacing w:val="-2"/>
                <w:sz w:val="16"/>
              </w:rPr>
              <w:t>10,489</w:t>
            </w:r>
          </w:p>
        </w:tc>
        <w:tc>
          <w:tcPr>
            <w:tcW w:w="777" w:type="dxa"/>
          </w:tcPr>
          <w:p w14:paraId="4B881169" w14:textId="77777777" w:rsidR="0068651E" w:rsidRDefault="006C556A">
            <w:pPr>
              <w:pStyle w:val="TableParagraph"/>
              <w:spacing w:before="19"/>
              <w:ind w:right="56"/>
              <w:rPr>
                <w:sz w:val="16"/>
              </w:rPr>
            </w:pPr>
            <w:r>
              <w:rPr>
                <w:spacing w:val="-2"/>
                <w:sz w:val="16"/>
              </w:rPr>
              <w:t>(8,842)</w:t>
            </w:r>
          </w:p>
        </w:tc>
      </w:tr>
      <w:tr w:rsidR="0068651E" w14:paraId="3CD1FEF1" w14:textId="77777777">
        <w:trPr>
          <w:trHeight w:val="237"/>
        </w:trPr>
        <w:tc>
          <w:tcPr>
            <w:tcW w:w="2829" w:type="dxa"/>
          </w:tcPr>
          <w:p w14:paraId="26C41050" w14:textId="77777777" w:rsidR="0068651E" w:rsidRDefault="006C556A">
            <w:pPr>
              <w:pStyle w:val="TableParagraph"/>
              <w:spacing w:before="1"/>
              <w:ind w:left="72"/>
              <w:jc w:val="left"/>
              <w:rPr>
                <w:sz w:val="16"/>
              </w:rPr>
            </w:pPr>
            <w:r>
              <w:rPr>
                <w:spacing w:val="-2"/>
                <w:sz w:val="16"/>
              </w:rPr>
              <w:t>Other</w:t>
            </w:r>
          </w:p>
        </w:tc>
        <w:tc>
          <w:tcPr>
            <w:tcW w:w="2593" w:type="dxa"/>
          </w:tcPr>
          <w:p w14:paraId="4AB28C9A" w14:textId="77777777" w:rsidR="0068651E" w:rsidRDefault="0068651E">
            <w:pPr>
              <w:pStyle w:val="TableParagraph"/>
              <w:jc w:val="left"/>
              <w:rPr>
                <w:rFonts w:ascii="Times New Roman"/>
                <w:sz w:val="16"/>
              </w:rPr>
            </w:pPr>
          </w:p>
        </w:tc>
        <w:tc>
          <w:tcPr>
            <w:tcW w:w="1328" w:type="dxa"/>
          </w:tcPr>
          <w:p w14:paraId="3EC8CAFC" w14:textId="77777777" w:rsidR="0068651E" w:rsidRDefault="006C556A">
            <w:pPr>
              <w:pStyle w:val="TableParagraph"/>
              <w:spacing w:before="1"/>
              <w:ind w:right="213"/>
              <w:rPr>
                <w:sz w:val="16"/>
              </w:rPr>
            </w:pPr>
            <w:r>
              <w:rPr>
                <w:spacing w:val="-4"/>
                <w:sz w:val="16"/>
              </w:rPr>
              <w:t>0.0%</w:t>
            </w:r>
          </w:p>
        </w:tc>
        <w:tc>
          <w:tcPr>
            <w:tcW w:w="777" w:type="dxa"/>
          </w:tcPr>
          <w:p w14:paraId="381FF39F" w14:textId="77777777" w:rsidR="0068651E" w:rsidRDefault="006C556A">
            <w:pPr>
              <w:pStyle w:val="TableParagraph"/>
              <w:spacing w:before="1"/>
              <w:ind w:right="54"/>
              <w:rPr>
                <w:sz w:val="16"/>
              </w:rPr>
            </w:pPr>
            <w:r>
              <w:rPr>
                <w:spacing w:val="-4"/>
                <w:sz w:val="16"/>
              </w:rPr>
              <w:t>0.0%</w:t>
            </w:r>
          </w:p>
        </w:tc>
      </w:tr>
      <w:tr w:rsidR="0068651E" w14:paraId="3D2890AA" w14:textId="77777777">
        <w:trPr>
          <w:trHeight w:val="255"/>
        </w:trPr>
        <w:tc>
          <w:tcPr>
            <w:tcW w:w="2829" w:type="dxa"/>
          </w:tcPr>
          <w:p w14:paraId="5F2E37C5" w14:textId="77777777" w:rsidR="0068651E" w:rsidRDefault="006C556A">
            <w:pPr>
              <w:pStyle w:val="TableParagraph"/>
              <w:spacing w:line="168" w:lineRule="exact"/>
              <w:ind w:left="232"/>
              <w:jc w:val="left"/>
              <w:rPr>
                <w:sz w:val="16"/>
              </w:rPr>
            </w:pPr>
            <w:r>
              <w:rPr>
                <w:sz w:val="16"/>
              </w:rPr>
              <w:t>Discount</w:t>
            </w:r>
            <w:r>
              <w:rPr>
                <w:spacing w:val="-3"/>
                <w:sz w:val="16"/>
              </w:rPr>
              <w:t xml:space="preserve"> </w:t>
            </w:r>
            <w:r>
              <w:rPr>
                <w:spacing w:val="-4"/>
                <w:sz w:val="16"/>
              </w:rPr>
              <w:t>rate</w:t>
            </w:r>
          </w:p>
        </w:tc>
        <w:tc>
          <w:tcPr>
            <w:tcW w:w="2593" w:type="dxa"/>
          </w:tcPr>
          <w:p w14:paraId="0B1E60B4" w14:textId="77777777" w:rsidR="0068651E" w:rsidRDefault="006C556A">
            <w:pPr>
              <w:pStyle w:val="TableParagraph"/>
              <w:spacing w:before="20"/>
              <w:ind w:right="747"/>
              <w:rPr>
                <w:sz w:val="16"/>
              </w:rPr>
            </w:pPr>
            <w:r>
              <w:rPr>
                <w:spacing w:val="-4"/>
                <w:sz w:val="16"/>
              </w:rPr>
              <w:t>0.5%</w:t>
            </w:r>
          </w:p>
        </w:tc>
        <w:tc>
          <w:tcPr>
            <w:tcW w:w="1328" w:type="dxa"/>
          </w:tcPr>
          <w:p w14:paraId="27708E97" w14:textId="77777777" w:rsidR="0068651E" w:rsidRDefault="006C556A">
            <w:pPr>
              <w:pStyle w:val="TableParagraph"/>
              <w:spacing w:before="20"/>
              <w:ind w:right="217"/>
              <w:rPr>
                <w:sz w:val="16"/>
              </w:rPr>
            </w:pPr>
            <w:r>
              <w:rPr>
                <w:spacing w:val="-2"/>
                <w:sz w:val="16"/>
              </w:rPr>
              <w:t>(320)</w:t>
            </w:r>
          </w:p>
        </w:tc>
        <w:tc>
          <w:tcPr>
            <w:tcW w:w="777" w:type="dxa"/>
          </w:tcPr>
          <w:p w14:paraId="241B0F59" w14:textId="77777777" w:rsidR="0068651E" w:rsidRDefault="006C556A">
            <w:pPr>
              <w:pStyle w:val="TableParagraph"/>
              <w:spacing w:before="20"/>
              <w:ind w:right="56"/>
              <w:rPr>
                <w:sz w:val="16"/>
              </w:rPr>
            </w:pPr>
            <w:r>
              <w:rPr>
                <w:spacing w:val="-5"/>
                <w:sz w:val="16"/>
              </w:rPr>
              <w:t>355</w:t>
            </w:r>
          </w:p>
        </w:tc>
      </w:tr>
      <w:tr w:rsidR="0068651E" w14:paraId="0D0CC6DA" w14:textId="77777777">
        <w:trPr>
          <w:trHeight w:val="234"/>
        </w:trPr>
        <w:tc>
          <w:tcPr>
            <w:tcW w:w="2829" w:type="dxa"/>
            <w:tcBorders>
              <w:bottom w:val="single" w:sz="4" w:space="0" w:color="000000"/>
            </w:tcBorders>
          </w:tcPr>
          <w:p w14:paraId="5842A099" w14:textId="77777777" w:rsidR="0068651E" w:rsidRDefault="006C556A">
            <w:pPr>
              <w:pStyle w:val="TableParagraph"/>
              <w:spacing w:line="167" w:lineRule="exact"/>
              <w:ind w:left="232"/>
              <w:jc w:val="left"/>
              <w:rPr>
                <w:sz w:val="16"/>
              </w:rPr>
            </w:pPr>
            <w:r>
              <w:rPr>
                <w:sz w:val="16"/>
              </w:rPr>
              <w:t>Salary</w:t>
            </w:r>
            <w:r>
              <w:rPr>
                <w:spacing w:val="-3"/>
                <w:sz w:val="16"/>
              </w:rPr>
              <w:t xml:space="preserve"> </w:t>
            </w:r>
            <w:r>
              <w:rPr>
                <w:sz w:val="16"/>
              </w:rPr>
              <w:t>growth</w:t>
            </w:r>
            <w:r>
              <w:rPr>
                <w:spacing w:val="-4"/>
                <w:sz w:val="16"/>
              </w:rPr>
              <w:t xml:space="preserve"> rate</w:t>
            </w:r>
          </w:p>
        </w:tc>
        <w:tc>
          <w:tcPr>
            <w:tcW w:w="2593" w:type="dxa"/>
            <w:tcBorders>
              <w:bottom w:val="single" w:sz="4" w:space="0" w:color="000000"/>
            </w:tcBorders>
          </w:tcPr>
          <w:p w14:paraId="0F17FB6E" w14:textId="77777777" w:rsidR="0068651E" w:rsidRDefault="006C556A">
            <w:pPr>
              <w:pStyle w:val="TableParagraph"/>
              <w:spacing w:before="19"/>
              <w:ind w:right="747"/>
              <w:rPr>
                <w:sz w:val="16"/>
              </w:rPr>
            </w:pPr>
            <w:r>
              <w:rPr>
                <w:spacing w:val="-4"/>
                <w:sz w:val="16"/>
              </w:rPr>
              <w:t>0.5%</w:t>
            </w:r>
          </w:p>
        </w:tc>
        <w:tc>
          <w:tcPr>
            <w:tcW w:w="1328" w:type="dxa"/>
            <w:tcBorders>
              <w:bottom w:val="single" w:sz="4" w:space="0" w:color="000000"/>
            </w:tcBorders>
          </w:tcPr>
          <w:p w14:paraId="26156961" w14:textId="77777777" w:rsidR="0068651E" w:rsidRDefault="006C556A">
            <w:pPr>
              <w:pStyle w:val="TableParagraph"/>
              <w:spacing w:before="19"/>
              <w:ind w:right="215"/>
              <w:rPr>
                <w:sz w:val="16"/>
              </w:rPr>
            </w:pPr>
            <w:r>
              <w:rPr>
                <w:spacing w:val="-5"/>
                <w:sz w:val="16"/>
              </w:rPr>
              <w:t>216</w:t>
            </w:r>
          </w:p>
        </w:tc>
        <w:tc>
          <w:tcPr>
            <w:tcW w:w="777" w:type="dxa"/>
            <w:tcBorders>
              <w:bottom w:val="single" w:sz="4" w:space="0" w:color="000000"/>
            </w:tcBorders>
          </w:tcPr>
          <w:p w14:paraId="1E786D7B" w14:textId="77777777" w:rsidR="0068651E" w:rsidRDefault="006C556A">
            <w:pPr>
              <w:pStyle w:val="TableParagraph"/>
              <w:spacing w:before="19"/>
              <w:ind w:right="56"/>
              <w:rPr>
                <w:sz w:val="16"/>
              </w:rPr>
            </w:pPr>
            <w:r>
              <w:rPr>
                <w:spacing w:val="-2"/>
                <w:sz w:val="16"/>
              </w:rPr>
              <w:t>(1,340)</w:t>
            </w:r>
          </w:p>
        </w:tc>
      </w:tr>
    </w:tbl>
    <w:p w14:paraId="3E355164" w14:textId="77777777" w:rsidR="0068651E" w:rsidRDefault="006C556A">
      <w:pPr>
        <w:pStyle w:val="BodyText"/>
        <w:spacing w:before="28"/>
        <w:ind w:left="700"/>
        <w:rPr>
          <w:rFonts w:ascii="Arial"/>
        </w:rPr>
      </w:pPr>
      <w:r>
        <w:rPr>
          <w:rFonts w:ascii="Arial"/>
        </w:rPr>
        <w:t>Employer</w:t>
      </w:r>
      <w:r>
        <w:rPr>
          <w:rFonts w:ascii="Arial"/>
          <w:spacing w:val="-11"/>
        </w:rPr>
        <w:t xml:space="preserve"> </w:t>
      </w:r>
      <w:r>
        <w:rPr>
          <w:rFonts w:ascii="Arial"/>
          <w:spacing w:val="-2"/>
        </w:rPr>
        <w:t>contributions</w:t>
      </w:r>
    </w:p>
    <w:p w14:paraId="1E804C03" w14:textId="77777777" w:rsidR="0068651E" w:rsidRDefault="006C556A">
      <w:pPr>
        <w:pStyle w:val="BodyText"/>
        <w:spacing w:before="140"/>
        <w:ind w:left="700"/>
        <w:jc w:val="both"/>
      </w:pPr>
      <w:r>
        <w:t>The</w:t>
      </w:r>
      <w:r>
        <w:rPr>
          <w:spacing w:val="20"/>
        </w:rPr>
        <w:t xml:space="preserve"> </w:t>
      </w:r>
      <w:r>
        <w:t>following</w:t>
      </w:r>
      <w:r>
        <w:rPr>
          <w:spacing w:val="24"/>
        </w:rPr>
        <w:t xml:space="preserve"> </w:t>
      </w:r>
      <w:r>
        <w:t>table</w:t>
      </w:r>
      <w:r>
        <w:rPr>
          <w:spacing w:val="20"/>
        </w:rPr>
        <w:t xml:space="preserve"> </w:t>
      </w:r>
      <w:r>
        <w:t>shows</w:t>
      </w:r>
      <w:r>
        <w:rPr>
          <w:spacing w:val="22"/>
        </w:rPr>
        <w:t xml:space="preserve"> </w:t>
      </w:r>
      <w:r>
        <w:t>the</w:t>
      </w:r>
      <w:r>
        <w:rPr>
          <w:spacing w:val="20"/>
        </w:rPr>
        <w:t xml:space="preserve"> </w:t>
      </w:r>
      <w:r>
        <w:t>expected</w:t>
      </w:r>
      <w:r>
        <w:rPr>
          <w:spacing w:val="21"/>
        </w:rPr>
        <w:t xml:space="preserve"> </w:t>
      </w:r>
      <w:r>
        <w:t>contributions</w:t>
      </w:r>
      <w:r>
        <w:rPr>
          <w:spacing w:val="22"/>
        </w:rPr>
        <w:t xml:space="preserve"> </w:t>
      </w:r>
      <w:r>
        <w:t>for</w:t>
      </w:r>
      <w:r>
        <w:rPr>
          <w:spacing w:val="17"/>
        </w:rPr>
        <w:t xml:space="preserve"> </w:t>
      </w:r>
      <w:r>
        <w:t>2024-25</w:t>
      </w:r>
      <w:r>
        <w:rPr>
          <w:spacing w:val="20"/>
        </w:rPr>
        <w:t xml:space="preserve"> </w:t>
      </w:r>
      <w:r>
        <w:t>by</w:t>
      </w:r>
      <w:r>
        <w:rPr>
          <w:spacing w:val="19"/>
        </w:rPr>
        <w:t xml:space="preserve"> </w:t>
      </w:r>
      <w:r>
        <w:rPr>
          <w:spacing w:val="-2"/>
        </w:rPr>
        <w:t>scheme.</w:t>
      </w:r>
    </w:p>
    <w:p w14:paraId="3AF0CB08" w14:textId="77777777" w:rsidR="0068651E" w:rsidRDefault="006C556A">
      <w:pPr>
        <w:tabs>
          <w:tab w:val="right" w:pos="8155"/>
        </w:tabs>
        <w:spacing w:before="240"/>
        <w:ind w:left="758"/>
        <w:rPr>
          <w:rFonts w:ascii="Arial"/>
          <w:sz w:val="16"/>
        </w:rPr>
      </w:pPr>
      <w:r>
        <w:rPr>
          <w:noProof/>
        </w:rPr>
        <mc:AlternateContent>
          <mc:Choice Requires="wps">
            <w:drawing>
              <wp:anchor distT="0" distB="0" distL="0" distR="0" simplePos="0" relativeHeight="251635200" behindDoc="0" locked="0" layoutInCell="1" allowOverlap="1" wp14:anchorId="6F5DBF6D" wp14:editId="7A859E0C">
                <wp:simplePos x="0" y="0"/>
                <wp:positionH relativeFrom="page">
                  <wp:posOffset>1511808</wp:posOffset>
                </wp:positionH>
                <wp:positionV relativeFrom="paragraph">
                  <wp:posOffset>125710</wp:posOffset>
                </wp:positionV>
                <wp:extent cx="4770120" cy="6350"/>
                <wp:effectExtent l="0" t="0" r="0" b="0"/>
                <wp:wrapNone/>
                <wp:docPr id="517" name="Graphic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4192524" y="0"/>
                              </a:lnTo>
                              <a:lnTo>
                                <a:pt x="0" y="0"/>
                              </a:lnTo>
                              <a:lnTo>
                                <a:pt x="0" y="6096"/>
                              </a:lnTo>
                              <a:lnTo>
                                <a:pt x="4192524"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B2275C" id="Graphic 517" o:spid="_x0000_s1026" style="position:absolute;margin-left:119.05pt;margin-top:9.9pt;width:375.6pt;height:.5pt;z-index:251635200;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" path="m4770120,l4192524,,,,,6096r4192524,l4770120,6096r,-6096xe" fillcolor="black" stroked="f">
                <v:path arrowok="t"/>
                <w10:wrap anchorx="page"/>
              </v:shape>
            </w:pict>
          </mc:Fallback>
        </mc:AlternateContent>
      </w:r>
      <w:r>
        <w:rPr>
          <w:rFonts w:ascii="Arial"/>
          <w:b/>
          <w:spacing w:val="-2"/>
          <w:sz w:val="16"/>
        </w:rPr>
        <w:t>Scheme</w:t>
      </w:r>
      <w:r>
        <w:rPr>
          <w:rFonts w:ascii="Times New Roman"/>
          <w:sz w:val="16"/>
        </w:rPr>
        <w:tab/>
      </w:r>
      <w:r>
        <w:rPr>
          <w:rFonts w:ascii="Arial"/>
          <w:spacing w:val="-4"/>
          <w:position w:val="4"/>
          <w:sz w:val="16"/>
        </w:rPr>
        <w:t>2025</w:t>
      </w:r>
    </w:p>
    <w:p w14:paraId="42A9D7BC" w14:textId="77777777" w:rsidR="0068651E" w:rsidRDefault="006C556A">
      <w:pPr>
        <w:spacing w:before="35"/>
        <w:ind w:right="570"/>
        <w:jc w:val="right"/>
        <w:rPr>
          <w:rFonts w:ascii="Arial"/>
          <w:sz w:val="16"/>
        </w:rPr>
      </w:pPr>
      <w:r>
        <w:rPr>
          <w:noProof/>
        </w:rPr>
        <mc:AlternateContent>
          <mc:Choice Requires="wps">
            <w:drawing>
              <wp:anchor distT="0" distB="0" distL="0" distR="0" simplePos="0" relativeHeight="251636224" behindDoc="0" locked="0" layoutInCell="1" allowOverlap="1" wp14:anchorId="730D3076" wp14:editId="5C0913AE">
                <wp:simplePos x="0" y="0"/>
                <wp:positionH relativeFrom="page">
                  <wp:posOffset>1511808</wp:posOffset>
                </wp:positionH>
                <wp:positionV relativeFrom="paragraph">
                  <wp:posOffset>161788</wp:posOffset>
                </wp:positionV>
                <wp:extent cx="4770120" cy="6350"/>
                <wp:effectExtent l="0" t="0" r="0" b="0"/>
                <wp:wrapNone/>
                <wp:docPr id="518" name="Graphic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4192524" y="0"/>
                              </a:lnTo>
                              <a:lnTo>
                                <a:pt x="0" y="0"/>
                              </a:lnTo>
                              <a:lnTo>
                                <a:pt x="0" y="6096"/>
                              </a:lnTo>
                              <a:lnTo>
                                <a:pt x="4192524"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149DA3" id="Graphic 518" o:spid="_x0000_s1026" style="position:absolute;margin-left:119.05pt;margin-top:12.75pt;width:375.6pt;height:.5pt;z-index:251636224;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" path="m4770120,l4192524,,,,,6096r4192524,l4770120,6096r,-6096xe" fillcolor="black" stroked="f">
                <v:path arrowok="t"/>
                <w10:wrap anchorx="page"/>
              </v:shape>
            </w:pict>
          </mc:Fallback>
        </mc:AlternateContent>
      </w:r>
      <w:r>
        <w:rPr>
          <w:rFonts w:ascii="Arial"/>
          <w:spacing w:val="-5"/>
          <w:sz w:val="16"/>
        </w:rPr>
        <w:t>$m</w:t>
      </w:r>
    </w:p>
    <w:p w14:paraId="08C61B5F" w14:textId="77777777" w:rsidR="0068651E" w:rsidRDefault="006C556A">
      <w:pPr>
        <w:tabs>
          <w:tab w:val="right" w:pos="8155"/>
        </w:tabs>
        <w:spacing w:before="116"/>
        <w:ind w:left="758"/>
        <w:rPr>
          <w:rFonts w:ascii="Arial"/>
          <w:sz w:val="16"/>
        </w:rPr>
      </w:pPr>
      <w:r>
        <w:rPr>
          <w:rFonts w:ascii="Arial"/>
          <w:sz w:val="16"/>
        </w:rPr>
        <w:t>Commonwealth</w:t>
      </w:r>
      <w:r>
        <w:rPr>
          <w:rFonts w:ascii="Arial"/>
          <w:spacing w:val="-7"/>
          <w:sz w:val="16"/>
        </w:rPr>
        <w:t xml:space="preserve"> </w:t>
      </w:r>
      <w:r>
        <w:rPr>
          <w:rFonts w:ascii="Arial"/>
          <w:sz w:val="16"/>
        </w:rPr>
        <w:t>Superannuation</w:t>
      </w:r>
      <w:r>
        <w:rPr>
          <w:rFonts w:ascii="Arial"/>
          <w:spacing w:val="-3"/>
          <w:sz w:val="16"/>
        </w:rPr>
        <w:t xml:space="preserve"> </w:t>
      </w:r>
      <w:r>
        <w:rPr>
          <w:rFonts w:ascii="Arial"/>
          <w:spacing w:val="-2"/>
          <w:sz w:val="16"/>
        </w:rPr>
        <w:t>Scheme</w:t>
      </w:r>
      <w:r>
        <w:rPr>
          <w:rFonts w:ascii="Times New Roman"/>
          <w:sz w:val="16"/>
        </w:rPr>
        <w:tab/>
      </w:r>
      <w:r>
        <w:rPr>
          <w:rFonts w:ascii="Arial"/>
          <w:spacing w:val="-10"/>
          <w:sz w:val="16"/>
        </w:rPr>
        <w:t>2</w:t>
      </w:r>
    </w:p>
    <w:p w14:paraId="3314B759" w14:textId="77777777" w:rsidR="0068651E" w:rsidRDefault="006C556A">
      <w:pPr>
        <w:tabs>
          <w:tab w:val="right" w:pos="8155"/>
        </w:tabs>
        <w:spacing w:before="73"/>
        <w:ind w:left="758"/>
        <w:rPr>
          <w:rFonts w:ascii="Arial"/>
          <w:sz w:val="16"/>
        </w:rPr>
      </w:pPr>
      <w:r>
        <w:rPr>
          <w:rFonts w:ascii="Arial"/>
          <w:sz w:val="16"/>
        </w:rPr>
        <w:t>Public</w:t>
      </w:r>
      <w:r>
        <w:rPr>
          <w:rFonts w:ascii="Arial"/>
          <w:spacing w:val="-5"/>
          <w:sz w:val="16"/>
        </w:rPr>
        <w:t xml:space="preserve"> </w:t>
      </w:r>
      <w:r>
        <w:rPr>
          <w:rFonts w:ascii="Arial"/>
          <w:sz w:val="16"/>
        </w:rPr>
        <w:t>Sector</w:t>
      </w:r>
      <w:r>
        <w:rPr>
          <w:rFonts w:ascii="Arial"/>
          <w:spacing w:val="-4"/>
          <w:sz w:val="16"/>
        </w:rPr>
        <w:t xml:space="preserve"> </w:t>
      </w:r>
      <w:r>
        <w:rPr>
          <w:rFonts w:ascii="Arial"/>
          <w:sz w:val="16"/>
        </w:rPr>
        <w:t>Superannuation</w:t>
      </w:r>
      <w:r>
        <w:rPr>
          <w:rFonts w:ascii="Arial"/>
          <w:spacing w:val="-5"/>
          <w:sz w:val="16"/>
        </w:rPr>
        <w:t xml:space="preserve"> </w:t>
      </w:r>
      <w:r>
        <w:rPr>
          <w:rFonts w:ascii="Arial"/>
          <w:spacing w:val="-2"/>
          <w:sz w:val="16"/>
        </w:rPr>
        <w:t>Scheme</w:t>
      </w:r>
      <w:r>
        <w:rPr>
          <w:rFonts w:ascii="Times New Roman"/>
          <w:sz w:val="16"/>
        </w:rPr>
        <w:tab/>
      </w:r>
      <w:r>
        <w:rPr>
          <w:rFonts w:ascii="Arial"/>
          <w:spacing w:val="-5"/>
          <w:sz w:val="16"/>
        </w:rPr>
        <w:t>117</w:t>
      </w:r>
    </w:p>
    <w:p w14:paraId="3CCA8EC6" w14:textId="77777777" w:rsidR="0068651E" w:rsidRDefault="006C556A">
      <w:pPr>
        <w:tabs>
          <w:tab w:val="left" w:pos="7754"/>
        </w:tabs>
        <w:spacing w:before="70"/>
        <w:ind w:left="758"/>
        <w:rPr>
          <w:rFonts w:ascii="Arial"/>
          <w:sz w:val="16"/>
        </w:rPr>
      </w:pPr>
      <w:r>
        <w:rPr>
          <w:rFonts w:ascii="Arial"/>
          <w:sz w:val="16"/>
        </w:rPr>
        <w:t>Defence</w:t>
      </w:r>
      <w:r>
        <w:rPr>
          <w:rFonts w:ascii="Arial"/>
          <w:spacing w:val="-5"/>
          <w:sz w:val="16"/>
        </w:rPr>
        <w:t xml:space="preserve"> </w:t>
      </w:r>
      <w:r>
        <w:rPr>
          <w:rFonts w:ascii="Arial"/>
          <w:sz w:val="16"/>
        </w:rPr>
        <w:t>Force</w:t>
      </w:r>
      <w:r>
        <w:rPr>
          <w:rFonts w:ascii="Arial"/>
          <w:spacing w:val="-3"/>
          <w:sz w:val="16"/>
        </w:rPr>
        <w:t xml:space="preserve"> </w:t>
      </w:r>
      <w:r>
        <w:rPr>
          <w:rFonts w:ascii="Arial"/>
          <w:sz w:val="16"/>
        </w:rPr>
        <w:t>Retirement</w:t>
      </w:r>
      <w:r>
        <w:rPr>
          <w:rFonts w:ascii="Arial"/>
          <w:spacing w:val="-4"/>
          <w:sz w:val="16"/>
        </w:rPr>
        <w:t xml:space="preserve"> </w:t>
      </w:r>
      <w:r>
        <w:rPr>
          <w:rFonts w:ascii="Arial"/>
          <w:sz w:val="16"/>
        </w:rPr>
        <w:t>and</w:t>
      </w:r>
      <w:r>
        <w:rPr>
          <w:rFonts w:ascii="Arial"/>
          <w:spacing w:val="-2"/>
          <w:sz w:val="16"/>
        </w:rPr>
        <w:t xml:space="preserve"> </w:t>
      </w:r>
      <w:r>
        <w:rPr>
          <w:rFonts w:ascii="Arial"/>
          <w:sz w:val="16"/>
        </w:rPr>
        <w:t>Death</w:t>
      </w:r>
      <w:r>
        <w:rPr>
          <w:rFonts w:ascii="Arial"/>
          <w:spacing w:val="-5"/>
          <w:sz w:val="16"/>
        </w:rPr>
        <w:t xml:space="preserve"> </w:t>
      </w:r>
      <w:r>
        <w:rPr>
          <w:rFonts w:ascii="Arial"/>
          <w:sz w:val="16"/>
        </w:rPr>
        <w:t>Benefits</w:t>
      </w:r>
      <w:r>
        <w:rPr>
          <w:rFonts w:ascii="Arial"/>
          <w:spacing w:val="-5"/>
          <w:sz w:val="16"/>
        </w:rPr>
        <w:t xml:space="preserve"> </w:t>
      </w:r>
      <w:r>
        <w:rPr>
          <w:rFonts w:ascii="Arial"/>
          <w:spacing w:val="-2"/>
          <w:sz w:val="16"/>
        </w:rPr>
        <w:t>Scheme</w:t>
      </w:r>
      <w:r>
        <w:rPr>
          <w:rFonts w:ascii="Arial"/>
          <w:sz w:val="16"/>
        </w:rPr>
        <w:tab/>
      </w:r>
      <w:r>
        <w:rPr>
          <w:rFonts w:ascii="Arial"/>
          <w:spacing w:val="-2"/>
          <w:sz w:val="16"/>
        </w:rPr>
        <w:t>1,887</w:t>
      </w:r>
    </w:p>
    <w:p w14:paraId="41D419AC" w14:textId="77777777" w:rsidR="0068651E" w:rsidRDefault="006C556A">
      <w:pPr>
        <w:tabs>
          <w:tab w:val="left" w:pos="7754"/>
        </w:tabs>
        <w:spacing w:before="70"/>
        <w:ind w:left="758"/>
        <w:rPr>
          <w:rFonts w:ascii="Arial"/>
          <w:sz w:val="16"/>
        </w:rPr>
      </w:pPr>
      <w:r>
        <w:rPr>
          <w:rFonts w:ascii="Arial"/>
          <w:sz w:val="16"/>
        </w:rPr>
        <w:t>Military</w:t>
      </w:r>
      <w:r>
        <w:rPr>
          <w:rFonts w:ascii="Arial"/>
          <w:spacing w:val="-5"/>
          <w:sz w:val="16"/>
        </w:rPr>
        <w:t xml:space="preserve"> </w:t>
      </w:r>
      <w:r>
        <w:rPr>
          <w:rFonts w:ascii="Arial"/>
          <w:sz w:val="16"/>
        </w:rPr>
        <w:t>Superannuation</w:t>
      </w:r>
      <w:r>
        <w:rPr>
          <w:rFonts w:ascii="Arial"/>
          <w:spacing w:val="-6"/>
          <w:sz w:val="16"/>
        </w:rPr>
        <w:t xml:space="preserve"> </w:t>
      </w:r>
      <w:r>
        <w:rPr>
          <w:rFonts w:ascii="Arial"/>
          <w:sz w:val="16"/>
        </w:rPr>
        <w:t>Benefits</w:t>
      </w:r>
      <w:r>
        <w:rPr>
          <w:rFonts w:ascii="Arial"/>
          <w:spacing w:val="-4"/>
          <w:sz w:val="16"/>
        </w:rPr>
        <w:t xml:space="preserve"> </w:t>
      </w:r>
      <w:r>
        <w:rPr>
          <w:rFonts w:ascii="Arial"/>
          <w:spacing w:val="-2"/>
          <w:sz w:val="16"/>
        </w:rPr>
        <w:t>Scheme</w:t>
      </w:r>
      <w:r>
        <w:rPr>
          <w:rFonts w:ascii="Arial"/>
          <w:sz w:val="16"/>
        </w:rPr>
        <w:tab/>
      </w:r>
      <w:r>
        <w:rPr>
          <w:rFonts w:ascii="Arial"/>
          <w:spacing w:val="-2"/>
          <w:sz w:val="16"/>
        </w:rPr>
        <w:t>2,094</w:t>
      </w:r>
    </w:p>
    <w:p w14:paraId="00E9A9DD" w14:textId="77777777" w:rsidR="0068651E" w:rsidRDefault="006C556A">
      <w:pPr>
        <w:tabs>
          <w:tab w:val="right" w:pos="8155"/>
        </w:tabs>
        <w:spacing w:before="71" w:after="2"/>
        <w:ind w:left="758"/>
        <w:rPr>
          <w:rFonts w:ascii="Arial"/>
          <w:sz w:val="16"/>
        </w:rPr>
      </w:pPr>
      <w:r>
        <w:rPr>
          <w:rFonts w:ascii="Arial"/>
          <w:sz w:val="16"/>
        </w:rPr>
        <w:t>Other</w:t>
      </w:r>
      <w:r>
        <w:rPr>
          <w:rFonts w:ascii="Arial"/>
          <w:spacing w:val="-1"/>
          <w:sz w:val="16"/>
        </w:rPr>
        <w:t xml:space="preserve"> </w:t>
      </w:r>
      <w:r>
        <w:rPr>
          <w:rFonts w:ascii="Arial"/>
          <w:spacing w:val="-2"/>
          <w:sz w:val="16"/>
        </w:rPr>
        <w:t>schemes</w:t>
      </w:r>
      <w:r>
        <w:rPr>
          <w:rFonts w:ascii="Times New Roman"/>
          <w:sz w:val="16"/>
        </w:rPr>
        <w:tab/>
      </w:r>
      <w:r>
        <w:rPr>
          <w:rFonts w:ascii="Arial"/>
          <w:spacing w:val="-5"/>
          <w:sz w:val="16"/>
        </w:rPr>
        <w:t>250</w:t>
      </w:r>
    </w:p>
    <w:p w14:paraId="1F26369D" w14:textId="77777777" w:rsidR="0068651E" w:rsidRDefault="006C556A">
      <w:pPr>
        <w:pStyle w:val="BodyText"/>
        <w:spacing w:line="20" w:lineRule="exact"/>
        <w:ind w:left="686"/>
        <w:rPr>
          <w:rFonts w:ascii="Arial"/>
          <w:sz w:val="2"/>
        </w:rPr>
      </w:pPr>
      <w:r>
        <w:rPr>
          <w:rFonts w:ascii="Arial"/>
          <w:noProof/>
          <w:sz w:val="2"/>
        </w:rPr>
        <mc:AlternateContent>
          <mc:Choice Requires="wpg">
            <w:drawing>
              <wp:inline distT="0" distB="0" distL="0" distR="0" wp14:anchorId="6344DAF1" wp14:editId="63903C7F">
                <wp:extent cx="4779645" cy="6350"/>
                <wp:effectExtent l="0" t="0" r="0" b="0"/>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9645" cy="6350"/>
                          <a:chOff x="0" y="0"/>
                          <a:chExt cx="4779645" cy="6350"/>
                        </a:xfrm>
                      </wpg:grpSpPr>
                      <wps:wsp>
                        <wps:cNvPr id="520" name="Graphic 520"/>
                        <wps:cNvSpPr/>
                        <wps:spPr>
                          <a:xfrm>
                            <a:off x="-12" y="0"/>
                            <a:ext cx="4779645" cy="6350"/>
                          </a:xfrm>
                          <a:custGeom>
                            <a:avLst/>
                            <a:gdLst/>
                            <a:ahLst/>
                            <a:cxnLst/>
                            <a:rect l="l" t="t" r="r" b="b"/>
                            <a:pathLst>
                              <a:path w="4779645" h="6350">
                                <a:moveTo>
                                  <a:pt x="4779276" y="0"/>
                                </a:moveTo>
                                <a:lnTo>
                                  <a:pt x="4195572" y="0"/>
                                </a:lnTo>
                                <a:lnTo>
                                  <a:pt x="4192524" y="0"/>
                                </a:lnTo>
                                <a:lnTo>
                                  <a:pt x="0" y="0"/>
                                </a:lnTo>
                                <a:lnTo>
                                  <a:pt x="0" y="6096"/>
                                </a:lnTo>
                                <a:lnTo>
                                  <a:pt x="4192524" y="6096"/>
                                </a:lnTo>
                                <a:lnTo>
                                  <a:pt x="4195572" y="6096"/>
                                </a:lnTo>
                                <a:lnTo>
                                  <a:pt x="4779276" y="6096"/>
                                </a:lnTo>
                                <a:lnTo>
                                  <a:pt x="47792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5B40C43" id="Group 519" o:spid="_x0000_s1026" style="width:376.35pt;height:.5pt;mso-position-horizontal-relative:char;mso-position-vertical-relative:line" coordsize="477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">
                <v:shape id="Graphic 520" o:spid="_x0000_s1027" style="position:absolute;width:47796;height:63;visibility:visible;mso-wrap-style:square;v-text-anchor:top" coordsize="47796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" path="m4779276,l4195572,r-3048,l,,,6096r4192524,l4195572,6096r583704,l4779276,xe" fillcolor="black" stroked="f">
                  <v:path arrowok="t"/>
                </v:shape>
                <w10:anchorlock/>
              </v:group>
            </w:pict>
          </mc:Fallback>
        </mc:AlternateContent>
      </w:r>
    </w:p>
    <w:p w14:paraId="1809E8C6" w14:textId="77777777" w:rsidR="0068651E" w:rsidRDefault="0068651E">
      <w:pPr>
        <w:pStyle w:val="BodyText"/>
        <w:rPr>
          <w:rFonts w:ascii="Arial"/>
          <w:sz w:val="16"/>
        </w:rPr>
      </w:pPr>
    </w:p>
    <w:p w14:paraId="4F33BAB3" w14:textId="77777777" w:rsidR="0068651E" w:rsidRDefault="0068651E">
      <w:pPr>
        <w:pStyle w:val="BodyText"/>
        <w:rPr>
          <w:rFonts w:ascii="Arial"/>
          <w:sz w:val="16"/>
        </w:rPr>
      </w:pPr>
    </w:p>
    <w:p w14:paraId="0E8E4128" w14:textId="77777777" w:rsidR="0068651E" w:rsidRDefault="0068651E">
      <w:pPr>
        <w:pStyle w:val="BodyText"/>
        <w:rPr>
          <w:rFonts w:ascii="Arial"/>
          <w:sz w:val="16"/>
        </w:rPr>
      </w:pPr>
    </w:p>
    <w:p w14:paraId="02664858" w14:textId="77777777" w:rsidR="0068651E" w:rsidRDefault="0068651E">
      <w:pPr>
        <w:pStyle w:val="BodyText"/>
        <w:rPr>
          <w:rFonts w:ascii="Arial"/>
          <w:sz w:val="16"/>
        </w:rPr>
      </w:pPr>
    </w:p>
    <w:p w14:paraId="28F1FCE9" w14:textId="77777777" w:rsidR="0068651E" w:rsidRDefault="0068651E">
      <w:pPr>
        <w:pStyle w:val="BodyText"/>
        <w:rPr>
          <w:rFonts w:ascii="Arial"/>
          <w:sz w:val="16"/>
        </w:rPr>
      </w:pPr>
    </w:p>
    <w:p w14:paraId="66803F2D" w14:textId="77777777" w:rsidR="0068651E" w:rsidRDefault="0068651E">
      <w:pPr>
        <w:pStyle w:val="BodyText"/>
        <w:rPr>
          <w:rFonts w:ascii="Arial"/>
          <w:sz w:val="16"/>
        </w:rPr>
      </w:pPr>
    </w:p>
    <w:p w14:paraId="61048B98" w14:textId="77777777" w:rsidR="0068651E" w:rsidRDefault="0068651E">
      <w:pPr>
        <w:pStyle w:val="BodyText"/>
        <w:rPr>
          <w:rFonts w:ascii="Arial"/>
          <w:sz w:val="16"/>
        </w:rPr>
      </w:pPr>
    </w:p>
    <w:p w14:paraId="066C35CA" w14:textId="77777777" w:rsidR="0068651E" w:rsidRDefault="0068651E">
      <w:pPr>
        <w:pStyle w:val="BodyText"/>
        <w:rPr>
          <w:rFonts w:ascii="Arial"/>
          <w:sz w:val="16"/>
        </w:rPr>
      </w:pPr>
    </w:p>
    <w:p w14:paraId="00584B9F" w14:textId="77777777" w:rsidR="0068651E" w:rsidRDefault="0068651E">
      <w:pPr>
        <w:pStyle w:val="BodyText"/>
        <w:spacing w:before="14"/>
        <w:rPr>
          <w:rFonts w:ascii="Arial"/>
          <w:sz w:val="16"/>
        </w:rPr>
      </w:pPr>
    </w:p>
    <w:p w14:paraId="5659BFF1" w14:textId="77777777" w:rsidR="0068651E" w:rsidRDefault="006C556A">
      <w:pPr>
        <w:spacing w:before="1"/>
        <w:ind w:left="573" w:right="470"/>
        <w:jc w:val="center"/>
        <w:rPr>
          <w:rFonts w:ascii="Arial"/>
          <w:sz w:val="16"/>
        </w:rPr>
      </w:pPr>
      <w:r>
        <w:rPr>
          <w:rFonts w:ascii="Arial"/>
          <w:spacing w:val="-5"/>
          <w:sz w:val="16"/>
        </w:rPr>
        <w:t>155</w:t>
      </w:r>
    </w:p>
    <w:p w14:paraId="4C256EB2" w14:textId="77777777" w:rsidR="0068651E" w:rsidRDefault="0068651E">
      <w:pPr>
        <w:jc w:val="center"/>
        <w:rPr>
          <w:rFonts w:ascii="Arial"/>
          <w:sz w:val="16"/>
        </w:rPr>
        <w:sectPr w:rsidR="0068651E">
          <w:footerReference w:type="default" r:id="rId114"/>
          <w:pgSz w:w="11910" w:h="16840"/>
          <w:pgMar w:top="620" w:right="1500" w:bottom="280" w:left="1680" w:header="0" w:footer="0" w:gutter="0"/>
          <w:cols w:space="720"/>
        </w:sectPr>
      </w:pPr>
    </w:p>
    <w:p w14:paraId="53148B57"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563258ED" w14:textId="77777777" w:rsidR="0068651E" w:rsidRDefault="0068651E">
      <w:pPr>
        <w:pStyle w:val="BodyText"/>
        <w:spacing w:before="226"/>
        <w:rPr>
          <w:i/>
        </w:rPr>
      </w:pPr>
    </w:p>
    <w:p w14:paraId="648A7182" w14:textId="77777777" w:rsidR="0068651E" w:rsidRDefault="006C556A">
      <w:pPr>
        <w:pStyle w:val="BodyText"/>
        <w:ind w:left="415"/>
        <w:rPr>
          <w:rFonts w:ascii="Arial"/>
        </w:rPr>
      </w:pPr>
      <w:r>
        <w:rPr>
          <w:rFonts w:ascii="Arial"/>
        </w:rPr>
        <w:t>Maturity</w:t>
      </w:r>
      <w:r>
        <w:rPr>
          <w:rFonts w:ascii="Arial"/>
          <w:spacing w:val="-6"/>
        </w:rPr>
        <w:t xml:space="preserve"> </w:t>
      </w:r>
      <w:r>
        <w:rPr>
          <w:rFonts w:ascii="Arial"/>
        </w:rPr>
        <w:t>profile</w:t>
      </w:r>
      <w:r>
        <w:rPr>
          <w:rFonts w:ascii="Arial"/>
          <w:spacing w:val="-7"/>
        </w:rPr>
        <w:t xml:space="preserve"> </w:t>
      </w:r>
      <w:r>
        <w:rPr>
          <w:rFonts w:ascii="Arial"/>
        </w:rPr>
        <w:t>of</w:t>
      </w:r>
      <w:r>
        <w:rPr>
          <w:rFonts w:ascii="Arial"/>
          <w:spacing w:val="-3"/>
        </w:rPr>
        <w:t xml:space="preserve"> </w:t>
      </w:r>
      <w:r>
        <w:rPr>
          <w:rFonts w:ascii="Arial"/>
        </w:rPr>
        <w:t>defined</w:t>
      </w:r>
      <w:r>
        <w:rPr>
          <w:rFonts w:ascii="Arial"/>
          <w:spacing w:val="-7"/>
        </w:rPr>
        <w:t xml:space="preserve"> </w:t>
      </w:r>
      <w:r>
        <w:rPr>
          <w:rFonts w:ascii="Arial"/>
        </w:rPr>
        <w:t>benefit</w:t>
      </w:r>
      <w:r>
        <w:rPr>
          <w:rFonts w:ascii="Arial"/>
          <w:spacing w:val="-7"/>
        </w:rPr>
        <w:t xml:space="preserve"> </w:t>
      </w:r>
      <w:r>
        <w:rPr>
          <w:rFonts w:ascii="Arial"/>
          <w:spacing w:val="-2"/>
        </w:rPr>
        <w:t>obligation</w:t>
      </w:r>
    </w:p>
    <w:p w14:paraId="2E317A45" w14:textId="77777777" w:rsidR="0068651E" w:rsidRDefault="006C556A">
      <w:pPr>
        <w:pStyle w:val="BodyText"/>
        <w:spacing w:before="138"/>
        <w:ind w:left="415" w:right="955"/>
      </w:pPr>
      <w:r>
        <w:t>The</w:t>
      </w:r>
      <w:r>
        <w:rPr>
          <w:spacing w:val="20"/>
        </w:rPr>
        <w:t xml:space="preserve"> </w:t>
      </w:r>
      <w:r>
        <w:t>weighted average duration of the defined benefit</w:t>
      </w:r>
      <w:r>
        <w:rPr>
          <w:spacing w:val="22"/>
        </w:rPr>
        <w:t xml:space="preserve"> </w:t>
      </w:r>
      <w:r>
        <w:t>obligation in</w:t>
      </w:r>
      <w:r>
        <w:rPr>
          <w:spacing w:val="20"/>
        </w:rPr>
        <w:t xml:space="preserve"> </w:t>
      </w:r>
      <w:r>
        <w:t>years for each</w:t>
      </w:r>
      <w:r>
        <w:rPr>
          <w:spacing w:val="40"/>
        </w:rPr>
        <w:t xml:space="preserve"> </w:t>
      </w:r>
      <w:r>
        <w:t>of the schemes is outlined below.</w:t>
      </w:r>
    </w:p>
    <w:p w14:paraId="3B2C6E13" w14:textId="77777777" w:rsidR="0068651E" w:rsidRDefault="006C556A">
      <w:pPr>
        <w:pStyle w:val="BodyText"/>
        <w:spacing w:before="3"/>
        <w:rPr>
          <w:sz w:val="14"/>
        </w:rPr>
      </w:pPr>
      <w:r>
        <w:rPr>
          <w:noProof/>
        </w:rPr>
        <mc:AlternateContent>
          <mc:Choice Requires="wps">
            <w:drawing>
              <wp:anchor distT="0" distB="0" distL="0" distR="0" simplePos="0" relativeHeight="251758080" behindDoc="1" locked="0" layoutInCell="1" allowOverlap="1" wp14:anchorId="2F6DB206" wp14:editId="1E535A83">
                <wp:simplePos x="0" y="0"/>
                <wp:positionH relativeFrom="page">
                  <wp:posOffset>1330439</wp:posOffset>
                </wp:positionH>
                <wp:positionV relativeFrom="paragraph">
                  <wp:posOffset>127839</wp:posOffset>
                </wp:positionV>
                <wp:extent cx="4770120" cy="6350"/>
                <wp:effectExtent l="0" t="0" r="0" b="0"/>
                <wp:wrapTopAndBottom/>
                <wp:docPr id="521" name="Graphic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350"/>
                        </a:xfrm>
                        <a:custGeom>
                          <a:avLst/>
                          <a:gdLst/>
                          <a:ahLst/>
                          <a:cxnLst/>
                          <a:rect l="l" t="t" r="r" b="b"/>
                          <a:pathLst>
                            <a:path w="4770120" h="6350">
                              <a:moveTo>
                                <a:pt x="4770120" y="0"/>
                              </a:moveTo>
                              <a:lnTo>
                                <a:pt x="2848368" y="0"/>
                              </a:lnTo>
                              <a:lnTo>
                                <a:pt x="0" y="0"/>
                              </a:lnTo>
                              <a:lnTo>
                                <a:pt x="0" y="6096"/>
                              </a:lnTo>
                              <a:lnTo>
                                <a:pt x="2848368"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488F2D" id="Graphic 521" o:spid="_x0000_s1026" style="position:absolute;margin-left:104.75pt;margin-top:10.05pt;width:375.6pt;height:.5pt;z-index:-251558400;visibility:visible;mso-wrap-style:square;mso-wrap-distance-left:0;mso-wrap-distance-top:0;mso-wrap-distance-right:0;mso-wrap-distance-bottom:0;mso-position-horizontal:absolute;mso-position-horizontal-relative:page;mso-position-vertical:absolute;mso-position-vertical-relative:text;v-text-anchor:top" coordsize="47701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" path="m4770120,l2848368,,,,,6096r2848368,l4770120,6096r,-6096xe" fillcolor="black" stroked="f">
                <v:path arrowok="t"/>
                <w10:wrap type="topAndBottom" anchorx="page"/>
              </v:shape>
            </w:pict>
          </mc:Fallback>
        </mc:AlternateContent>
      </w:r>
    </w:p>
    <w:p w14:paraId="3287B3E8" w14:textId="77777777" w:rsidR="0068651E" w:rsidRDefault="0068651E">
      <w:pPr>
        <w:pStyle w:val="BodyText"/>
        <w:spacing w:before="7"/>
        <w:rPr>
          <w:sz w:val="5"/>
        </w:rPr>
      </w:pPr>
    </w:p>
    <w:p w14:paraId="1B0D9F6E" w14:textId="77777777" w:rsidR="0068651E" w:rsidRDefault="0068651E">
      <w:pPr>
        <w:rPr>
          <w:sz w:val="5"/>
        </w:rPr>
        <w:sectPr w:rsidR="0068651E">
          <w:footerReference w:type="default" r:id="rId115"/>
          <w:pgSz w:w="11910" w:h="16840"/>
          <w:pgMar w:top="620" w:right="1500" w:bottom="280" w:left="1680" w:header="0" w:footer="0" w:gutter="0"/>
          <w:cols w:space="720"/>
        </w:sectPr>
      </w:pPr>
    </w:p>
    <w:p w14:paraId="74A9F1C2" w14:textId="77777777" w:rsidR="0068651E" w:rsidRDefault="0068651E">
      <w:pPr>
        <w:pStyle w:val="BodyText"/>
        <w:spacing w:before="69"/>
        <w:rPr>
          <w:sz w:val="16"/>
        </w:rPr>
      </w:pPr>
    </w:p>
    <w:p w14:paraId="36ACA586" w14:textId="77777777" w:rsidR="0068651E" w:rsidRDefault="006C556A">
      <w:pPr>
        <w:ind w:left="472"/>
        <w:rPr>
          <w:rFonts w:ascii="Arial"/>
          <w:b/>
          <w:sz w:val="16"/>
        </w:rPr>
      </w:pPr>
      <w:r>
        <w:rPr>
          <w:rFonts w:ascii="Arial"/>
          <w:b/>
          <w:spacing w:val="-2"/>
          <w:sz w:val="16"/>
        </w:rPr>
        <w:t>Scheme</w:t>
      </w:r>
    </w:p>
    <w:p w14:paraId="1856DDDF" w14:textId="77777777" w:rsidR="0068651E" w:rsidRDefault="006C556A">
      <w:pPr>
        <w:spacing w:before="83"/>
        <w:ind w:left="472" w:right="851" w:firstLine="62"/>
        <w:rPr>
          <w:rFonts w:ascii="Arial"/>
          <w:b/>
          <w:sz w:val="16"/>
        </w:rPr>
      </w:pPr>
      <w:r>
        <w:br w:type="column"/>
      </w:r>
      <w:r>
        <w:rPr>
          <w:rFonts w:ascii="Arial"/>
          <w:b/>
          <w:sz w:val="16"/>
        </w:rPr>
        <w:t>Weighted</w:t>
      </w:r>
      <w:r>
        <w:rPr>
          <w:rFonts w:ascii="Arial"/>
          <w:b/>
          <w:spacing w:val="-7"/>
          <w:sz w:val="16"/>
        </w:rPr>
        <w:t xml:space="preserve"> </w:t>
      </w:r>
      <w:r>
        <w:rPr>
          <w:rFonts w:ascii="Arial"/>
          <w:b/>
          <w:sz w:val="16"/>
        </w:rPr>
        <w:t>average</w:t>
      </w:r>
      <w:r>
        <w:rPr>
          <w:rFonts w:ascii="Arial"/>
          <w:b/>
          <w:spacing w:val="-10"/>
          <w:sz w:val="16"/>
        </w:rPr>
        <w:t xml:space="preserve"> </w:t>
      </w:r>
      <w:r>
        <w:rPr>
          <w:rFonts w:ascii="Arial"/>
          <w:b/>
          <w:sz w:val="16"/>
        </w:rPr>
        <w:t>duration</w:t>
      </w:r>
      <w:r>
        <w:rPr>
          <w:rFonts w:ascii="Arial"/>
          <w:b/>
          <w:spacing w:val="-9"/>
          <w:sz w:val="16"/>
        </w:rPr>
        <w:t xml:space="preserve"> </w:t>
      </w:r>
      <w:r>
        <w:rPr>
          <w:rFonts w:ascii="Arial"/>
          <w:b/>
          <w:sz w:val="16"/>
        </w:rPr>
        <w:t>of</w:t>
      </w:r>
      <w:r>
        <w:rPr>
          <w:rFonts w:ascii="Arial"/>
          <w:b/>
          <w:spacing w:val="-7"/>
          <w:sz w:val="16"/>
        </w:rPr>
        <w:t xml:space="preserve"> </w:t>
      </w:r>
      <w:r>
        <w:rPr>
          <w:rFonts w:ascii="Arial"/>
          <w:b/>
          <w:sz w:val="16"/>
        </w:rPr>
        <w:t>the defined</w:t>
      </w:r>
      <w:r>
        <w:rPr>
          <w:rFonts w:ascii="Arial"/>
          <w:b/>
          <w:spacing w:val="-4"/>
          <w:sz w:val="16"/>
        </w:rPr>
        <w:t xml:space="preserve"> </w:t>
      </w:r>
      <w:r>
        <w:rPr>
          <w:rFonts w:ascii="Arial"/>
          <w:b/>
          <w:sz w:val="16"/>
        </w:rPr>
        <w:t>benefit</w:t>
      </w:r>
      <w:r>
        <w:rPr>
          <w:rFonts w:ascii="Arial"/>
          <w:b/>
          <w:spacing w:val="-4"/>
          <w:sz w:val="16"/>
        </w:rPr>
        <w:t xml:space="preserve"> </w:t>
      </w:r>
      <w:r>
        <w:rPr>
          <w:rFonts w:ascii="Arial"/>
          <w:b/>
          <w:sz w:val="16"/>
        </w:rPr>
        <w:t>obligation</w:t>
      </w:r>
      <w:r>
        <w:rPr>
          <w:rFonts w:ascii="Arial"/>
          <w:b/>
          <w:spacing w:val="-4"/>
          <w:sz w:val="16"/>
        </w:rPr>
        <w:t xml:space="preserve"> </w:t>
      </w:r>
      <w:r>
        <w:rPr>
          <w:rFonts w:ascii="Arial"/>
          <w:b/>
          <w:sz w:val="16"/>
        </w:rPr>
        <w:t>in</w:t>
      </w:r>
      <w:r>
        <w:rPr>
          <w:rFonts w:ascii="Arial"/>
          <w:b/>
          <w:spacing w:val="-3"/>
          <w:sz w:val="16"/>
        </w:rPr>
        <w:t xml:space="preserve"> </w:t>
      </w:r>
      <w:r>
        <w:rPr>
          <w:rFonts w:ascii="Arial"/>
          <w:b/>
          <w:spacing w:val="-4"/>
          <w:sz w:val="16"/>
        </w:rPr>
        <w:t>years</w:t>
      </w:r>
    </w:p>
    <w:p w14:paraId="578A85D5" w14:textId="77777777" w:rsidR="0068651E" w:rsidRDefault="0068651E">
      <w:pPr>
        <w:rPr>
          <w:rFonts w:ascii="Arial"/>
          <w:sz w:val="16"/>
        </w:rPr>
        <w:sectPr w:rsidR="0068651E">
          <w:type w:val="continuous"/>
          <w:pgSz w:w="11910" w:h="16840"/>
          <w:pgMar w:top="1520" w:right="1500" w:bottom="280" w:left="1680" w:header="0" w:footer="0" w:gutter="0"/>
          <w:cols w:num="2" w:space="720" w:equalWidth="0">
            <w:col w:w="1131" w:space="3672"/>
            <w:col w:w="3927"/>
          </w:cols>
        </w:sectPr>
      </w:pPr>
    </w:p>
    <w:p w14:paraId="783D23B4" w14:textId="77777777" w:rsidR="0068651E" w:rsidRDefault="006C556A">
      <w:pPr>
        <w:pStyle w:val="BodyText"/>
        <w:spacing w:line="20" w:lineRule="exact"/>
        <w:ind w:left="415"/>
        <w:rPr>
          <w:rFonts w:ascii="Arial"/>
          <w:sz w:val="2"/>
        </w:rPr>
      </w:pPr>
      <w:r>
        <w:rPr>
          <w:rFonts w:ascii="Arial"/>
          <w:noProof/>
          <w:sz w:val="2"/>
        </w:rPr>
        <mc:AlternateContent>
          <mc:Choice Requires="wpg">
            <w:drawing>
              <wp:inline distT="0" distB="0" distL="0" distR="0" wp14:anchorId="7EC40E41" wp14:editId="4263DC6F">
                <wp:extent cx="4770120" cy="6350"/>
                <wp:effectExtent l="0" t="0" r="0" b="0"/>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0120" cy="6350"/>
                          <a:chOff x="0" y="0"/>
                          <a:chExt cx="4770120" cy="6350"/>
                        </a:xfrm>
                      </wpg:grpSpPr>
                      <wps:wsp>
                        <wps:cNvPr id="523" name="Graphic 523"/>
                        <wps:cNvSpPr/>
                        <wps:spPr>
                          <a:xfrm>
                            <a:off x="-12" y="0"/>
                            <a:ext cx="4770120" cy="6350"/>
                          </a:xfrm>
                          <a:custGeom>
                            <a:avLst/>
                            <a:gdLst/>
                            <a:ahLst/>
                            <a:cxnLst/>
                            <a:rect l="l" t="t" r="r" b="b"/>
                            <a:pathLst>
                              <a:path w="4770120" h="6350">
                                <a:moveTo>
                                  <a:pt x="4770120" y="0"/>
                                </a:moveTo>
                                <a:lnTo>
                                  <a:pt x="4181856" y="0"/>
                                </a:lnTo>
                                <a:lnTo>
                                  <a:pt x="0" y="0"/>
                                </a:lnTo>
                                <a:lnTo>
                                  <a:pt x="0" y="6096"/>
                                </a:lnTo>
                                <a:lnTo>
                                  <a:pt x="4181856" y="6096"/>
                                </a:lnTo>
                                <a:lnTo>
                                  <a:pt x="4770120" y="6096"/>
                                </a:lnTo>
                                <a:lnTo>
                                  <a:pt x="477012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3C0E505" id="Group 522" o:spid="_x0000_s1026" style="width:375.6pt;height:.5pt;mso-position-horizontal-relative:char;mso-position-vertical-relative:line" coordsize="477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">
                <v:shape id="Graphic 523" o:spid="_x0000_s1027" style="position:absolute;width:47701;height:63;visibility:visible;mso-wrap-style:square;v-text-anchor:top" coordsize="47701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" path="m4770120,l4181856,,,,,6096r4181856,l4770120,6096r,-6096xe" fillcolor="black" stroked="f">
                  <v:path arrowok="t"/>
                </v:shape>
                <w10:anchorlock/>
              </v:group>
            </w:pict>
          </mc:Fallback>
        </mc:AlternateContent>
      </w:r>
    </w:p>
    <w:p w14:paraId="5C8F9CBC" w14:textId="77777777" w:rsidR="0068651E" w:rsidRDefault="006C556A">
      <w:pPr>
        <w:tabs>
          <w:tab w:val="left" w:pos="7125"/>
        </w:tabs>
        <w:spacing w:before="60"/>
        <w:ind w:left="472"/>
        <w:rPr>
          <w:rFonts w:ascii="Arial"/>
          <w:sz w:val="16"/>
        </w:rPr>
      </w:pPr>
      <w:r>
        <w:rPr>
          <w:rFonts w:ascii="Arial"/>
          <w:sz w:val="16"/>
        </w:rPr>
        <w:t>Commonwealth</w:t>
      </w:r>
      <w:r>
        <w:rPr>
          <w:rFonts w:ascii="Arial"/>
          <w:spacing w:val="-8"/>
          <w:sz w:val="16"/>
        </w:rPr>
        <w:t xml:space="preserve"> </w:t>
      </w:r>
      <w:r>
        <w:rPr>
          <w:rFonts w:ascii="Arial"/>
          <w:sz w:val="16"/>
        </w:rPr>
        <w:t>Superannuation</w:t>
      </w:r>
      <w:r>
        <w:rPr>
          <w:rFonts w:ascii="Arial"/>
          <w:spacing w:val="-3"/>
          <w:sz w:val="16"/>
        </w:rPr>
        <w:t xml:space="preserve"> </w:t>
      </w:r>
      <w:r>
        <w:rPr>
          <w:rFonts w:ascii="Arial"/>
          <w:sz w:val="16"/>
        </w:rPr>
        <w:t>Scheme</w:t>
      </w:r>
      <w:r>
        <w:rPr>
          <w:rFonts w:ascii="Arial"/>
          <w:spacing w:val="-4"/>
          <w:sz w:val="16"/>
        </w:rPr>
        <w:t xml:space="preserve"> 1976</w:t>
      </w:r>
      <w:r>
        <w:rPr>
          <w:rFonts w:ascii="Arial"/>
          <w:sz w:val="16"/>
        </w:rPr>
        <w:tab/>
        <w:t>10.5</w:t>
      </w:r>
      <w:r>
        <w:rPr>
          <w:rFonts w:ascii="Arial"/>
          <w:spacing w:val="-4"/>
          <w:sz w:val="16"/>
        </w:rPr>
        <w:t xml:space="preserve"> </w:t>
      </w:r>
      <w:r>
        <w:rPr>
          <w:rFonts w:ascii="Arial"/>
          <w:spacing w:val="-2"/>
          <w:sz w:val="16"/>
        </w:rPr>
        <w:t>years</w:t>
      </w:r>
    </w:p>
    <w:p w14:paraId="0C7CCB51" w14:textId="77777777" w:rsidR="0068651E" w:rsidRDefault="006C556A">
      <w:pPr>
        <w:tabs>
          <w:tab w:val="left" w:pos="7214"/>
        </w:tabs>
        <w:spacing w:before="70"/>
        <w:ind w:left="472"/>
        <w:rPr>
          <w:rFonts w:ascii="Arial"/>
          <w:sz w:val="16"/>
        </w:rPr>
      </w:pPr>
      <w:r>
        <w:rPr>
          <w:rFonts w:ascii="Arial"/>
          <w:sz w:val="16"/>
        </w:rPr>
        <w:t>Commonwealth</w:t>
      </w:r>
      <w:r>
        <w:rPr>
          <w:rFonts w:ascii="Arial"/>
          <w:spacing w:val="-8"/>
          <w:sz w:val="16"/>
        </w:rPr>
        <w:t xml:space="preserve"> </w:t>
      </w:r>
      <w:r>
        <w:rPr>
          <w:rFonts w:ascii="Arial"/>
          <w:sz w:val="16"/>
        </w:rPr>
        <w:t>Superannuation</w:t>
      </w:r>
      <w:r>
        <w:rPr>
          <w:rFonts w:ascii="Arial"/>
          <w:spacing w:val="-3"/>
          <w:sz w:val="16"/>
        </w:rPr>
        <w:t xml:space="preserve"> </w:t>
      </w:r>
      <w:r>
        <w:rPr>
          <w:rFonts w:ascii="Arial"/>
          <w:sz w:val="16"/>
        </w:rPr>
        <w:t>Scheme</w:t>
      </w:r>
      <w:r>
        <w:rPr>
          <w:rFonts w:ascii="Arial"/>
          <w:spacing w:val="-4"/>
          <w:sz w:val="16"/>
        </w:rPr>
        <w:t xml:space="preserve"> 1922</w:t>
      </w:r>
      <w:r>
        <w:rPr>
          <w:rFonts w:ascii="Arial"/>
          <w:sz w:val="16"/>
        </w:rPr>
        <w:tab/>
        <w:t>6.5</w:t>
      </w:r>
      <w:r>
        <w:rPr>
          <w:rFonts w:ascii="Arial"/>
          <w:spacing w:val="-3"/>
          <w:sz w:val="16"/>
        </w:rPr>
        <w:t xml:space="preserve"> </w:t>
      </w:r>
      <w:r>
        <w:rPr>
          <w:rFonts w:ascii="Arial"/>
          <w:spacing w:val="-2"/>
          <w:sz w:val="16"/>
        </w:rPr>
        <w:t>years</w:t>
      </w:r>
    </w:p>
    <w:p w14:paraId="2A908EEF" w14:textId="77777777" w:rsidR="0068651E" w:rsidRDefault="006C556A">
      <w:pPr>
        <w:tabs>
          <w:tab w:val="left" w:pos="7125"/>
        </w:tabs>
        <w:spacing w:before="71"/>
        <w:ind w:left="472"/>
        <w:rPr>
          <w:rFonts w:ascii="Arial"/>
          <w:sz w:val="16"/>
        </w:rPr>
      </w:pPr>
      <w:r>
        <w:rPr>
          <w:rFonts w:ascii="Arial"/>
          <w:sz w:val="16"/>
        </w:rPr>
        <w:t>Public</w:t>
      </w:r>
      <w:r>
        <w:rPr>
          <w:rFonts w:ascii="Arial"/>
          <w:spacing w:val="-5"/>
          <w:sz w:val="16"/>
        </w:rPr>
        <w:t xml:space="preserve"> </w:t>
      </w:r>
      <w:r>
        <w:rPr>
          <w:rFonts w:ascii="Arial"/>
          <w:sz w:val="16"/>
        </w:rPr>
        <w:t>Sector</w:t>
      </w:r>
      <w:r>
        <w:rPr>
          <w:rFonts w:ascii="Arial"/>
          <w:spacing w:val="-4"/>
          <w:sz w:val="16"/>
        </w:rPr>
        <w:t xml:space="preserve"> </w:t>
      </w:r>
      <w:r>
        <w:rPr>
          <w:rFonts w:ascii="Arial"/>
          <w:sz w:val="16"/>
        </w:rPr>
        <w:t>Superannuation</w:t>
      </w:r>
      <w:r>
        <w:rPr>
          <w:rFonts w:ascii="Arial"/>
          <w:spacing w:val="-5"/>
          <w:sz w:val="16"/>
        </w:rPr>
        <w:t xml:space="preserve"> </w:t>
      </w:r>
      <w:r>
        <w:rPr>
          <w:rFonts w:ascii="Arial"/>
          <w:spacing w:val="-2"/>
          <w:sz w:val="16"/>
        </w:rPr>
        <w:t>Scheme</w:t>
      </w:r>
      <w:r>
        <w:rPr>
          <w:rFonts w:ascii="Arial"/>
          <w:sz w:val="16"/>
        </w:rPr>
        <w:tab/>
        <w:t>16.6</w:t>
      </w:r>
      <w:r>
        <w:rPr>
          <w:rFonts w:ascii="Arial"/>
          <w:spacing w:val="-4"/>
          <w:sz w:val="16"/>
        </w:rPr>
        <w:t xml:space="preserve"> </w:t>
      </w:r>
      <w:r>
        <w:rPr>
          <w:rFonts w:ascii="Arial"/>
          <w:spacing w:val="-2"/>
          <w:sz w:val="16"/>
        </w:rPr>
        <w:t>years</w:t>
      </w:r>
    </w:p>
    <w:p w14:paraId="06C83C9F" w14:textId="77777777" w:rsidR="0068651E" w:rsidRDefault="006C556A">
      <w:pPr>
        <w:tabs>
          <w:tab w:val="left" w:pos="7125"/>
        </w:tabs>
        <w:spacing w:before="73"/>
        <w:ind w:left="472"/>
        <w:rPr>
          <w:rFonts w:ascii="Arial"/>
          <w:sz w:val="16"/>
        </w:rPr>
      </w:pPr>
      <w:r>
        <w:rPr>
          <w:rFonts w:ascii="Arial"/>
          <w:sz w:val="16"/>
        </w:rPr>
        <w:t>Defence</w:t>
      </w:r>
      <w:r>
        <w:rPr>
          <w:rFonts w:ascii="Arial"/>
          <w:spacing w:val="-5"/>
          <w:sz w:val="16"/>
        </w:rPr>
        <w:t xml:space="preserve"> </w:t>
      </w:r>
      <w:r>
        <w:rPr>
          <w:rFonts w:ascii="Arial"/>
          <w:sz w:val="16"/>
        </w:rPr>
        <w:t>Force</w:t>
      </w:r>
      <w:r>
        <w:rPr>
          <w:rFonts w:ascii="Arial"/>
          <w:spacing w:val="-3"/>
          <w:sz w:val="16"/>
        </w:rPr>
        <w:t xml:space="preserve"> </w:t>
      </w:r>
      <w:r>
        <w:rPr>
          <w:rFonts w:ascii="Arial"/>
          <w:sz w:val="16"/>
        </w:rPr>
        <w:t>Retirement</w:t>
      </w:r>
      <w:r>
        <w:rPr>
          <w:rFonts w:ascii="Arial"/>
          <w:spacing w:val="-4"/>
          <w:sz w:val="16"/>
        </w:rPr>
        <w:t xml:space="preserve"> </w:t>
      </w:r>
      <w:r>
        <w:rPr>
          <w:rFonts w:ascii="Arial"/>
          <w:sz w:val="16"/>
        </w:rPr>
        <w:t>and</w:t>
      </w:r>
      <w:r>
        <w:rPr>
          <w:rFonts w:ascii="Arial"/>
          <w:spacing w:val="-2"/>
          <w:sz w:val="16"/>
        </w:rPr>
        <w:t xml:space="preserve"> </w:t>
      </w:r>
      <w:r>
        <w:rPr>
          <w:rFonts w:ascii="Arial"/>
          <w:sz w:val="16"/>
        </w:rPr>
        <w:t>Death</w:t>
      </w:r>
      <w:r>
        <w:rPr>
          <w:rFonts w:ascii="Arial"/>
          <w:spacing w:val="-5"/>
          <w:sz w:val="16"/>
        </w:rPr>
        <w:t xml:space="preserve"> </w:t>
      </w:r>
      <w:r>
        <w:rPr>
          <w:rFonts w:ascii="Arial"/>
          <w:sz w:val="16"/>
        </w:rPr>
        <w:t>Benefits</w:t>
      </w:r>
      <w:r>
        <w:rPr>
          <w:rFonts w:ascii="Arial"/>
          <w:spacing w:val="-5"/>
          <w:sz w:val="16"/>
        </w:rPr>
        <w:t xml:space="preserve"> </w:t>
      </w:r>
      <w:r>
        <w:rPr>
          <w:rFonts w:ascii="Arial"/>
          <w:spacing w:val="-2"/>
          <w:sz w:val="16"/>
        </w:rPr>
        <w:t>Scheme</w:t>
      </w:r>
      <w:r>
        <w:rPr>
          <w:rFonts w:ascii="Arial"/>
          <w:sz w:val="16"/>
        </w:rPr>
        <w:tab/>
        <w:t>12.0</w:t>
      </w:r>
      <w:r>
        <w:rPr>
          <w:rFonts w:ascii="Arial"/>
          <w:spacing w:val="-4"/>
          <w:sz w:val="16"/>
        </w:rPr>
        <w:t xml:space="preserve"> </w:t>
      </w:r>
      <w:r>
        <w:rPr>
          <w:rFonts w:ascii="Arial"/>
          <w:spacing w:val="-2"/>
          <w:sz w:val="16"/>
        </w:rPr>
        <w:t>years</w:t>
      </w:r>
    </w:p>
    <w:p w14:paraId="4ACA526A" w14:textId="77777777" w:rsidR="0068651E" w:rsidRDefault="006C556A">
      <w:pPr>
        <w:tabs>
          <w:tab w:val="left" w:pos="7214"/>
        </w:tabs>
        <w:spacing w:before="70"/>
        <w:ind w:left="472"/>
        <w:rPr>
          <w:rFonts w:ascii="Arial"/>
          <w:sz w:val="16"/>
        </w:rPr>
      </w:pPr>
      <w:r>
        <w:rPr>
          <w:rFonts w:ascii="Arial"/>
          <w:sz w:val="16"/>
        </w:rPr>
        <w:t>Defence</w:t>
      </w:r>
      <w:r>
        <w:rPr>
          <w:rFonts w:ascii="Arial"/>
          <w:spacing w:val="-4"/>
          <w:sz w:val="16"/>
        </w:rPr>
        <w:t xml:space="preserve"> </w:t>
      </w:r>
      <w:r>
        <w:rPr>
          <w:rFonts w:ascii="Arial"/>
          <w:sz w:val="16"/>
        </w:rPr>
        <w:t>Forces</w:t>
      </w:r>
      <w:r>
        <w:rPr>
          <w:rFonts w:ascii="Arial"/>
          <w:spacing w:val="-3"/>
          <w:sz w:val="16"/>
        </w:rPr>
        <w:t xml:space="preserve"> </w:t>
      </w:r>
      <w:r>
        <w:rPr>
          <w:rFonts w:ascii="Arial"/>
          <w:sz w:val="16"/>
        </w:rPr>
        <w:t>Retirement</w:t>
      </w:r>
      <w:r>
        <w:rPr>
          <w:rFonts w:ascii="Arial"/>
          <w:spacing w:val="-5"/>
          <w:sz w:val="16"/>
        </w:rPr>
        <w:t xml:space="preserve"> </w:t>
      </w:r>
      <w:r>
        <w:rPr>
          <w:rFonts w:ascii="Arial"/>
          <w:sz w:val="16"/>
        </w:rPr>
        <w:t>Benefits</w:t>
      </w:r>
      <w:r>
        <w:rPr>
          <w:rFonts w:ascii="Arial"/>
          <w:spacing w:val="-2"/>
          <w:sz w:val="16"/>
        </w:rPr>
        <w:t xml:space="preserve"> Scheme</w:t>
      </w:r>
      <w:r>
        <w:rPr>
          <w:rFonts w:ascii="Arial"/>
          <w:sz w:val="16"/>
        </w:rPr>
        <w:tab/>
        <w:t>7.2</w:t>
      </w:r>
      <w:r>
        <w:rPr>
          <w:rFonts w:ascii="Arial"/>
          <w:spacing w:val="-3"/>
          <w:sz w:val="16"/>
        </w:rPr>
        <w:t xml:space="preserve"> </w:t>
      </w:r>
      <w:r>
        <w:rPr>
          <w:rFonts w:ascii="Arial"/>
          <w:spacing w:val="-2"/>
          <w:sz w:val="16"/>
        </w:rPr>
        <w:t>years</w:t>
      </w:r>
    </w:p>
    <w:p w14:paraId="4EC87E41" w14:textId="77777777" w:rsidR="0068651E" w:rsidRDefault="006C556A">
      <w:pPr>
        <w:tabs>
          <w:tab w:val="left" w:pos="7125"/>
        </w:tabs>
        <w:spacing w:before="70"/>
        <w:ind w:left="472"/>
        <w:rPr>
          <w:rFonts w:ascii="Arial"/>
          <w:sz w:val="16"/>
        </w:rPr>
      </w:pPr>
      <w:r>
        <w:rPr>
          <w:rFonts w:ascii="Arial"/>
          <w:sz w:val="16"/>
        </w:rPr>
        <w:t>Military</w:t>
      </w:r>
      <w:r>
        <w:rPr>
          <w:rFonts w:ascii="Arial"/>
          <w:spacing w:val="-5"/>
          <w:sz w:val="16"/>
        </w:rPr>
        <w:t xml:space="preserve"> </w:t>
      </w:r>
      <w:r>
        <w:rPr>
          <w:rFonts w:ascii="Arial"/>
          <w:sz w:val="16"/>
        </w:rPr>
        <w:t>Superannuation</w:t>
      </w:r>
      <w:r>
        <w:rPr>
          <w:rFonts w:ascii="Arial"/>
          <w:spacing w:val="-6"/>
          <w:sz w:val="16"/>
        </w:rPr>
        <w:t xml:space="preserve"> </w:t>
      </w:r>
      <w:r>
        <w:rPr>
          <w:rFonts w:ascii="Arial"/>
          <w:sz w:val="16"/>
        </w:rPr>
        <w:t>Benefits</w:t>
      </w:r>
      <w:r>
        <w:rPr>
          <w:rFonts w:ascii="Arial"/>
          <w:spacing w:val="-4"/>
          <w:sz w:val="16"/>
        </w:rPr>
        <w:t xml:space="preserve"> </w:t>
      </w:r>
      <w:r>
        <w:rPr>
          <w:rFonts w:ascii="Arial"/>
          <w:spacing w:val="-2"/>
          <w:sz w:val="16"/>
        </w:rPr>
        <w:t>Scheme</w:t>
      </w:r>
      <w:r>
        <w:rPr>
          <w:rFonts w:ascii="Arial"/>
          <w:sz w:val="16"/>
        </w:rPr>
        <w:tab/>
        <w:t>22.3</w:t>
      </w:r>
      <w:r>
        <w:rPr>
          <w:rFonts w:ascii="Arial"/>
          <w:spacing w:val="-4"/>
          <w:sz w:val="16"/>
        </w:rPr>
        <w:t xml:space="preserve"> </w:t>
      </w:r>
      <w:r>
        <w:rPr>
          <w:rFonts w:ascii="Arial"/>
          <w:spacing w:val="-2"/>
          <w:sz w:val="16"/>
        </w:rPr>
        <w:t>years</w:t>
      </w:r>
    </w:p>
    <w:p w14:paraId="7CA063F8" w14:textId="77777777" w:rsidR="0068651E" w:rsidRDefault="006C556A">
      <w:pPr>
        <w:tabs>
          <w:tab w:val="left" w:pos="7125"/>
        </w:tabs>
        <w:spacing w:before="71" w:after="2"/>
        <w:ind w:left="472"/>
        <w:rPr>
          <w:rFonts w:ascii="Arial"/>
          <w:sz w:val="16"/>
        </w:rPr>
      </w:pPr>
      <w:r>
        <w:rPr>
          <w:rFonts w:ascii="Arial"/>
          <w:sz w:val="16"/>
        </w:rPr>
        <w:t>Other</w:t>
      </w:r>
      <w:r>
        <w:rPr>
          <w:rFonts w:ascii="Arial"/>
          <w:spacing w:val="-1"/>
          <w:sz w:val="16"/>
        </w:rPr>
        <w:t xml:space="preserve"> </w:t>
      </w:r>
      <w:r>
        <w:rPr>
          <w:rFonts w:ascii="Arial"/>
          <w:spacing w:val="-2"/>
          <w:sz w:val="16"/>
        </w:rPr>
        <w:t>schemes</w:t>
      </w:r>
      <w:r>
        <w:rPr>
          <w:rFonts w:ascii="Arial"/>
          <w:sz w:val="16"/>
        </w:rPr>
        <w:tab/>
        <w:t>10.4</w:t>
      </w:r>
      <w:r>
        <w:rPr>
          <w:rFonts w:ascii="Arial"/>
          <w:spacing w:val="-4"/>
          <w:sz w:val="16"/>
        </w:rPr>
        <w:t xml:space="preserve"> </w:t>
      </w:r>
      <w:r>
        <w:rPr>
          <w:rFonts w:ascii="Arial"/>
          <w:spacing w:val="-2"/>
          <w:sz w:val="16"/>
        </w:rPr>
        <w:t>years</w:t>
      </w:r>
    </w:p>
    <w:p w14:paraId="30281190" w14:textId="77777777" w:rsidR="0068651E" w:rsidRDefault="006C556A">
      <w:pPr>
        <w:pStyle w:val="BodyText"/>
        <w:spacing w:line="20" w:lineRule="exact"/>
        <w:ind w:left="400"/>
        <w:rPr>
          <w:rFonts w:ascii="Arial"/>
          <w:sz w:val="2"/>
        </w:rPr>
      </w:pPr>
      <w:r>
        <w:rPr>
          <w:rFonts w:ascii="Arial"/>
          <w:noProof/>
          <w:sz w:val="2"/>
        </w:rPr>
        <mc:AlternateContent>
          <mc:Choice Requires="wpg">
            <w:drawing>
              <wp:inline distT="0" distB="0" distL="0" distR="0" wp14:anchorId="0C0C5BE1" wp14:editId="512D7A23">
                <wp:extent cx="4779645" cy="6350"/>
                <wp:effectExtent l="0" t="0" r="0" b="0"/>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9645" cy="6350"/>
                          <a:chOff x="0" y="0"/>
                          <a:chExt cx="4779645" cy="6350"/>
                        </a:xfrm>
                      </wpg:grpSpPr>
                      <wps:wsp>
                        <wps:cNvPr id="525" name="Graphic 525"/>
                        <wps:cNvSpPr/>
                        <wps:spPr>
                          <a:xfrm>
                            <a:off x="0" y="0"/>
                            <a:ext cx="4779645" cy="6350"/>
                          </a:xfrm>
                          <a:custGeom>
                            <a:avLst/>
                            <a:gdLst/>
                            <a:ahLst/>
                            <a:cxnLst/>
                            <a:rect l="l" t="t" r="r" b="b"/>
                            <a:pathLst>
                              <a:path w="4779645" h="6350">
                                <a:moveTo>
                                  <a:pt x="4779251" y="0"/>
                                </a:moveTo>
                                <a:lnTo>
                                  <a:pt x="4184904" y="0"/>
                                </a:lnTo>
                                <a:lnTo>
                                  <a:pt x="4181856" y="0"/>
                                </a:lnTo>
                                <a:lnTo>
                                  <a:pt x="0" y="0"/>
                                </a:lnTo>
                                <a:lnTo>
                                  <a:pt x="0" y="6096"/>
                                </a:lnTo>
                                <a:lnTo>
                                  <a:pt x="4181856" y="6096"/>
                                </a:lnTo>
                                <a:lnTo>
                                  <a:pt x="4184904" y="6096"/>
                                </a:lnTo>
                                <a:lnTo>
                                  <a:pt x="4779251" y="6096"/>
                                </a:lnTo>
                                <a:lnTo>
                                  <a:pt x="477925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CB086AE" id="Group 524" o:spid="_x0000_s1026" style="width:376.35pt;height:.5pt;mso-position-horizontal-relative:char;mso-position-vertical-relative:line" coordsize="477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">
                <v:shape id="Graphic 525" o:spid="_x0000_s1027" style="position:absolute;width:47796;height:63;visibility:visible;mso-wrap-style:square;v-text-anchor:top" coordsize="47796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" path="m4779251,l4184904,r-3048,l,,,6096r4181856,l4184904,6096r594347,l4779251,xe" fillcolor="black" stroked="f">
                  <v:path arrowok="t"/>
                </v:shape>
                <w10:anchorlock/>
              </v:group>
            </w:pict>
          </mc:Fallback>
        </mc:AlternateContent>
      </w:r>
    </w:p>
    <w:p w14:paraId="0C368D85" w14:textId="77777777" w:rsidR="0068651E" w:rsidRDefault="0068651E">
      <w:pPr>
        <w:pStyle w:val="BodyText"/>
        <w:rPr>
          <w:rFonts w:ascii="Arial"/>
          <w:sz w:val="16"/>
        </w:rPr>
      </w:pPr>
    </w:p>
    <w:p w14:paraId="23DFD061" w14:textId="77777777" w:rsidR="0068651E" w:rsidRDefault="0068651E">
      <w:pPr>
        <w:pStyle w:val="BodyText"/>
        <w:rPr>
          <w:rFonts w:ascii="Arial"/>
          <w:sz w:val="16"/>
        </w:rPr>
      </w:pPr>
    </w:p>
    <w:p w14:paraId="5C49E165" w14:textId="77777777" w:rsidR="0068651E" w:rsidRDefault="0068651E">
      <w:pPr>
        <w:pStyle w:val="BodyText"/>
        <w:rPr>
          <w:rFonts w:ascii="Arial"/>
          <w:sz w:val="16"/>
        </w:rPr>
      </w:pPr>
    </w:p>
    <w:p w14:paraId="1958B676" w14:textId="77777777" w:rsidR="0068651E" w:rsidRDefault="0068651E">
      <w:pPr>
        <w:pStyle w:val="BodyText"/>
        <w:rPr>
          <w:rFonts w:ascii="Arial"/>
          <w:sz w:val="16"/>
        </w:rPr>
      </w:pPr>
    </w:p>
    <w:p w14:paraId="7B5C8D61" w14:textId="77777777" w:rsidR="0068651E" w:rsidRDefault="0068651E">
      <w:pPr>
        <w:pStyle w:val="BodyText"/>
        <w:rPr>
          <w:rFonts w:ascii="Arial"/>
          <w:sz w:val="16"/>
        </w:rPr>
      </w:pPr>
    </w:p>
    <w:p w14:paraId="28A8AB24" w14:textId="77777777" w:rsidR="0068651E" w:rsidRDefault="0068651E">
      <w:pPr>
        <w:pStyle w:val="BodyText"/>
        <w:rPr>
          <w:rFonts w:ascii="Arial"/>
          <w:sz w:val="16"/>
        </w:rPr>
      </w:pPr>
    </w:p>
    <w:p w14:paraId="69BA42F1" w14:textId="77777777" w:rsidR="0068651E" w:rsidRDefault="0068651E">
      <w:pPr>
        <w:pStyle w:val="BodyText"/>
        <w:rPr>
          <w:rFonts w:ascii="Arial"/>
          <w:sz w:val="16"/>
        </w:rPr>
      </w:pPr>
    </w:p>
    <w:p w14:paraId="29A7009A" w14:textId="77777777" w:rsidR="0068651E" w:rsidRDefault="0068651E">
      <w:pPr>
        <w:pStyle w:val="BodyText"/>
        <w:rPr>
          <w:rFonts w:ascii="Arial"/>
          <w:sz w:val="16"/>
        </w:rPr>
      </w:pPr>
    </w:p>
    <w:p w14:paraId="06CEE0C0" w14:textId="77777777" w:rsidR="0068651E" w:rsidRDefault="0068651E">
      <w:pPr>
        <w:pStyle w:val="BodyText"/>
        <w:rPr>
          <w:rFonts w:ascii="Arial"/>
          <w:sz w:val="16"/>
        </w:rPr>
      </w:pPr>
    </w:p>
    <w:p w14:paraId="4990E032" w14:textId="77777777" w:rsidR="0068651E" w:rsidRDefault="0068651E">
      <w:pPr>
        <w:pStyle w:val="BodyText"/>
        <w:rPr>
          <w:rFonts w:ascii="Arial"/>
          <w:sz w:val="16"/>
        </w:rPr>
      </w:pPr>
    </w:p>
    <w:p w14:paraId="55F5ABB7" w14:textId="77777777" w:rsidR="0068651E" w:rsidRDefault="0068651E">
      <w:pPr>
        <w:pStyle w:val="BodyText"/>
        <w:rPr>
          <w:rFonts w:ascii="Arial"/>
          <w:sz w:val="16"/>
        </w:rPr>
      </w:pPr>
    </w:p>
    <w:p w14:paraId="4CC9653E" w14:textId="77777777" w:rsidR="0068651E" w:rsidRDefault="0068651E">
      <w:pPr>
        <w:pStyle w:val="BodyText"/>
        <w:rPr>
          <w:rFonts w:ascii="Arial"/>
          <w:sz w:val="16"/>
        </w:rPr>
      </w:pPr>
    </w:p>
    <w:p w14:paraId="653DEC97" w14:textId="77777777" w:rsidR="0068651E" w:rsidRDefault="0068651E">
      <w:pPr>
        <w:pStyle w:val="BodyText"/>
        <w:rPr>
          <w:rFonts w:ascii="Arial"/>
          <w:sz w:val="16"/>
        </w:rPr>
      </w:pPr>
    </w:p>
    <w:p w14:paraId="13AA3A5E" w14:textId="77777777" w:rsidR="0068651E" w:rsidRDefault="0068651E">
      <w:pPr>
        <w:pStyle w:val="BodyText"/>
        <w:rPr>
          <w:rFonts w:ascii="Arial"/>
          <w:sz w:val="16"/>
        </w:rPr>
      </w:pPr>
    </w:p>
    <w:p w14:paraId="048DF601" w14:textId="77777777" w:rsidR="0068651E" w:rsidRDefault="0068651E">
      <w:pPr>
        <w:pStyle w:val="BodyText"/>
        <w:rPr>
          <w:rFonts w:ascii="Arial"/>
          <w:sz w:val="16"/>
        </w:rPr>
      </w:pPr>
    </w:p>
    <w:p w14:paraId="55232D46" w14:textId="77777777" w:rsidR="0068651E" w:rsidRDefault="0068651E">
      <w:pPr>
        <w:pStyle w:val="BodyText"/>
        <w:rPr>
          <w:rFonts w:ascii="Arial"/>
          <w:sz w:val="16"/>
        </w:rPr>
      </w:pPr>
    </w:p>
    <w:p w14:paraId="418CB703" w14:textId="77777777" w:rsidR="0068651E" w:rsidRDefault="0068651E">
      <w:pPr>
        <w:pStyle w:val="BodyText"/>
        <w:rPr>
          <w:rFonts w:ascii="Arial"/>
          <w:sz w:val="16"/>
        </w:rPr>
      </w:pPr>
    </w:p>
    <w:p w14:paraId="4E55CD19" w14:textId="77777777" w:rsidR="0068651E" w:rsidRDefault="0068651E">
      <w:pPr>
        <w:pStyle w:val="BodyText"/>
        <w:rPr>
          <w:rFonts w:ascii="Arial"/>
          <w:sz w:val="16"/>
        </w:rPr>
      </w:pPr>
    </w:p>
    <w:p w14:paraId="4CAA1E35" w14:textId="77777777" w:rsidR="0068651E" w:rsidRDefault="0068651E">
      <w:pPr>
        <w:pStyle w:val="BodyText"/>
        <w:rPr>
          <w:rFonts w:ascii="Arial"/>
          <w:sz w:val="16"/>
        </w:rPr>
      </w:pPr>
    </w:p>
    <w:p w14:paraId="3555C733" w14:textId="77777777" w:rsidR="0068651E" w:rsidRDefault="0068651E">
      <w:pPr>
        <w:pStyle w:val="BodyText"/>
        <w:rPr>
          <w:rFonts w:ascii="Arial"/>
          <w:sz w:val="16"/>
        </w:rPr>
      </w:pPr>
    </w:p>
    <w:p w14:paraId="36C7B13E" w14:textId="77777777" w:rsidR="0068651E" w:rsidRDefault="0068651E">
      <w:pPr>
        <w:pStyle w:val="BodyText"/>
        <w:rPr>
          <w:rFonts w:ascii="Arial"/>
          <w:sz w:val="16"/>
        </w:rPr>
      </w:pPr>
    </w:p>
    <w:p w14:paraId="25E75677" w14:textId="77777777" w:rsidR="0068651E" w:rsidRDefault="0068651E">
      <w:pPr>
        <w:pStyle w:val="BodyText"/>
        <w:rPr>
          <w:rFonts w:ascii="Arial"/>
          <w:sz w:val="16"/>
        </w:rPr>
      </w:pPr>
    </w:p>
    <w:p w14:paraId="36ECDCE3" w14:textId="77777777" w:rsidR="0068651E" w:rsidRDefault="0068651E">
      <w:pPr>
        <w:pStyle w:val="BodyText"/>
        <w:rPr>
          <w:rFonts w:ascii="Arial"/>
          <w:sz w:val="16"/>
        </w:rPr>
      </w:pPr>
    </w:p>
    <w:p w14:paraId="37E2B925" w14:textId="77777777" w:rsidR="0068651E" w:rsidRDefault="0068651E">
      <w:pPr>
        <w:pStyle w:val="BodyText"/>
        <w:rPr>
          <w:rFonts w:ascii="Arial"/>
          <w:sz w:val="16"/>
        </w:rPr>
      </w:pPr>
    </w:p>
    <w:p w14:paraId="0FE5A1A0" w14:textId="77777777" w:rsidR="0068651E" w:rsidRDefault="0068651E">
      <w:pPr>
        <w:pStyle w:val="BodyText"/>
        <w:rPr>
          <w:rFonts w:ascii="Arial"/>
          <w:sz w:val="16"/>
        </w:rPr>
      </w:pPr>
    </w:p>
    <w:p w14:paraId="77764127" w14:textId="77777777" w:rsidR="0068651E" w:rsidRDefault="0068651E">
      <w:pPr>
        <w:pStyle w:val="BodyText"/>
        <w:rPr>
          <w:rFonts w:ascii="Arial"/>
          <w:sz w:val="16"/>
        </w:rPr>
      </w:pPr>
    </w:p>
    <w:p w14:paraId="0EAE60B2" w14:textId="77777777" w:rsidR="0068651E" w:rsidRDefault="0068651E">
      <w:pPr>
        <w:pStyle w:val="BodyText"/>
        <w:rPr>
          <w:rFonts w:ascii="Arial"/>
          <w:sz w:val="16"/>
        </w:rPr>
      </w:pPr>
    </w:p>
    <w:p w14:paraId="52C032F4" w14:textId="77777777" w:rsidR="0068651E" w:rsidRDefault="0068651E">
      <w:pPr>
        <w:pStyle w:val="BodyText"/>
        <w:rPr>
          <w:rFonts w:ascii="Arial"/>
          <w:sz w:val="16"/>
        </w:rPr>
      </w:pPr>
    </w:p>
    <w:p w14:paraId="326F8D83" w14:textId="77777777" w:rsidR="0068651E" w:rsidRDefault="0068651E">
      <w:pPr>
        <w:pStyle w:val="BodyText"/>
        <w:rPr>
          <w:rFonts w:ascii="Arial"/>
          <w:sz w:val="16"/>
        </w:rPr>
      </w:pPr>
    </w:p>
    <w:p w14:paraId="7C94B061" w14:textId="77777777" w:rsidR="0068651E" w:rsidRDefault="0068651E">
      <w:pPr>
        <w:pStyle w:val="BodyText"/>
        <w:rPr>
          <w:rFonts w:ascii="Arial"/>
          <w:sz w:val="16"/>
        </w:rPr>
      </w:pPr>
    </w:p>
    <w:p w14:paraId="6F3F789D" w14:textId="77777777" w:rsidR="0068651E" w:rsidRDefault="0068651E">
      <w:pPr>
        <w:pStyle w:val="BodyText"/>
        <w:rPr>
          <w:rFonts w:ascii="Arial"/>
          <w:sz w:val="16"/>
        </w:rPr>
      </w:pPr>
    </w:p>
    <w:p w14:paraId="71031724" w14:textId="77777777" w:rsidR="0068651E" w:rsidRDefault="0068651E">
      <w:pPr>
        <w:pStyle w:val="BodyText"/>
        <w:rPr>
          <w:rFonts w:ascii="Arial"/>
          <w:sz w:val="16"/>
        </w:rPr>
      </w:pPr>
    </w:p>
    <w:p w14:paraId="1E9BC6E0" w14:textId="77777777" w:rsidR="0068651E" w:rsidRDefault="0068651E">
      <w:pPr>
        <w:pStyle w:val="BodyText"/>
        <w:rPr>
          <w:rFonts w:ascii="Arial"/>
          <w:sz w:val="16"/>
        </w:rPr>
      </w:pPr>
    </w:p>
    <w:p w14:paraId="59295085" w14:textId="77777777" w:rsidR="0068651E" w:rsidRDefault="0068651E">
      <w:pPr>
        <w:pStyle w:val="BodyText"/>
        <w:rPr>
          <w:rFonts w:ascii="Arial"/>
          <w:sz w:val="16"/>
        </w:rPr>
      </w:pPr>
    </w:p>
    <w:p w14:paraId="2102F3A8" w14:textId="77777777" w:rsidR="0068651E" w:rsidRDefault="0068651E">
      <w:pPr>
        <w:pStyle w:val="BodyText"/>
        <w:rPr>
          <w:rFonts w:ascii="Arial"/>
          <w:sz w:val="16"/>
        </w:rPr>
      </w:pPr>
    </w:p>
    <w:p w14:paraId="094A38BF" w14:textId="77777777" w:rsidR="0068651E" w:rsidRDefault="0068651E">
      <w:pPr>
        <w:pStyle w:val="BodyText"/>
        <w:rPr>
          <w:rFonts w:ascii="Arial"/>
          <w:sz w:val="16"/>
        </w:rPr>
      </w:pPr>
    </w:p>
    <w:p w14:paraId="7F6F9A26" w14:textId="77777777" w:rsidR="0068651E" w:rsidRDefault="0068651E">
      <w:pPr>
        <w:pStyle w:val="BodyText"/>
        <w:rPr>
          <w:rFonts w:ascii="Arial"/>
          <w:sz w:val="16"/>
        </w:rPr>
      </w:pPr>
    </w:p>
    <w:p w14:paraId="7779AECB" w14:textId="77777777" w:rsidR="0068651E" w:rsidRDefault="0068651E">
      <w:pPr>
        <w:pStyle w:val="BodyText"/>
        <w:rPr>
          <w:rFonts w:ascii="Arial"/>
          <w:sz w:val="16"/>
        </w:rPr>
      </w:pPr>
    </w:p>
    <w:p w14:paraId="12339FDB" w14:textId="77777777" w:rsidR="0068651E" w:rsidRDefault="0068651E">
      <w:pPr>
        <w:pStyle w:val="BodyText"/>
        <w:rPr>
          <w:rFonts w:ascii="Arial"/>
          <w:sz w:val="16"/>
        </w:rPr>
      </w:pPr>
    </w:p>
    <w:p w14:paraId="61883CA5" w14:textId="77777777" w:rsidR="0068651E" w:rsidRDefault="0068651E">
      <w:pPr>
        <w:pStyle w:val="BodyText"/>
        <w:rPr>
          <w:rFonts w:ascii="Arial"/>
          <w:sz w:val="16"/>
        </w:rPr>
      </w:pPr>
    </w:p>
    <w:p w14:paraId="428B6699" w14:textId="77777777" w:rsidR="0068651E" w:rsidRDefault="0068651E">
      <w:pPr>
        <w:pStyle w:val="BodyText"/>
        <w:rPr>
          <w:rFonts w:ascii="Arial"/>
          <w:sz w:val="16"/>
        </w:rPr>
      </w:pPr>
    </w:p>
    <w:p w14:paraId="78EBE18E" w14:textId="77777777" w:rsidR="0068651E" w:rsidRDefault="0068651E">
      <w:pPr>
        <w:pStyle w:val="BodyText"/>
        <w:rPr>
          <w:rFonts w:ascii="Arial"/>
          <w:sz w:val="16"/>
        </w:rPr>
      </w:pPr>
    </w:p>
    <w:p w14:paraId="0C390CF5" w14:textId="77777777" w:rsidR="0068651E" w:rsidRDefault="0068651E">
      <w:pPr>
        <w:pStyle w:val="BodyText"/>
        <w:rPr>
          <w:rFonts w:ascii="Arial"/>
          <w:sz w:val="16"/>
        </w:rPr>
      </w:pPr>
    </w:p>
    <w:p w14:paraId="03B2DCF6" w14:textId="77777777" w:rsidR="0068651E" w:rsidRDefault="0068651E">
      <w:pPr>
        <w:pStyle w:val="BodyText"/>
        <w:rPr>
          <w:rFonts w:ascii="Arial"/>
          <w:sz w:val="16"/>
        </w:rPr>
      </w:pPr>
    </w:p>
    <w:p w14:paraId="7FD3878E" w14:textId="77777777" w:rsidR="0068651E" w:rsidRDefault="0068651E">
      <w:pPr>
        <w:pStyle w:val="BodyText"/>
        <w:spacing w:before="171"/>
        <w:rPr>
          <w:rFonts w:ascii="Arial"/>
          <w:sz w:val="16"/>
        </w:rPr>
      </w:pPr>
    </w:p>
    <w:p w14:paraId="710449A5" w14:textId="77777777" w:rsidR="0068651E" w:rsidRDefault="006C556A">
      <w:pPr>
        <w:ind w:left="103" w:right="573"/>
        <w:jc w:val="center"/>
        <w:rPr>
          <w:rFonts w:ascii="Arial"/>
          <w:sz w:val="16"/>
        </w:rPr>
      </w:pPr>
      <w:r>
        <w:rPr>
          <w:rFonts w:ascii="Arial"/>
          <w:spacing w:val="-5"/>
          <w:sz w:val="16"/>
        </w:rPr>
        <w:t>156</w:t>
      </w:r>
    </w:p>
    <w:p w14:paraId="4C8A30E8" w14:textId="77777777" w:rsidR="0068651E" w:rsidRDefault="0068651E">
      <w:pPr>
        <w:jc w:val="center"/>
        <w:rPr>
          <w:rFonts w:ascii="Arial"/>
          <w:sz w:val="16"/>
        </w:rPr>
        <w:sectPr w:rsidR="0068651E">
          <w:type w:val="continuous"/>
          <w:pgSz w:w="11910" w:h="16840"/>
          <w:pgMar w:top="1520" w:right="1500" w:bottom="280" w:left="1680" w:header="0" w:footer="0" w:gutter="0"/>
          <w:cols w:space="720"/>
        </w:sectPr>
      </w:pPr>
    </w:p>
    <w:p w14:paraId="6C8318C2"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7C59BA91" w14:textId="77777777" w:rsidR="0068651E" w:rsidRDefault="0068651E">
      <w:pPr>
        <w:pStyle w:val="BodyText"/>
        <w:spacing w:before="179"/>
        <w:rPr>
          <w:i/>
          <w:sz w:val="24"/>
        </w:rPr>
      </w:pPr>
    </w:p>
    <w:p w14:paraId="195742B1" w14:textId="77777777" w:rsidR="0068651E" w:rsidRDefault="006C556A">
      <w:pPr>
        <w:pStyle w:val="Heading4"/>
        <w:ind w:left="700"/>
        <w:jc w:val="left"/>
      </w:pPr>
      <w:bookmarkStart w:id="40" w:name="_TOC_250009"/>
      <w:r>
        <w:t>Note</w:t>
      </w:r>
      <w:r>
        <w:rPr>
          <w:spacing w:val="-1"/>
        </w:rPr>
        <w:t xml:space="preserve"> </w:t>
      </w:r>
      <w:r>
        <w:t>10:</w:t>
      </w:r>
      <w:r>
        <w:rPr>
          <w:spacing w:val="1"/>
        </w:rPr>
        <w:t xml:space="preserve"> </w:t>
      </w:r>
      <w:r>
        <w:t>Related</w:t>
      </w:r>
      <w:r>
        <w:rPr>
          <w:spacing w:val="-1"/>
        </w:rPr>
        <w:t xml:space="preserve"> </w:t>
      </w:r>
      <w:bookmarkEnd w:id="40"/>
      <w:r>
        <w:rPr>
          <w:spacing w:val="-2"/>
        </w:rPr>
        <w:t>parties</w:t>
      </w:r>
    </w:p>
    <w:p w14:paraId="43A63713" w14:textId="77777777" w:rsidR="0068651E" w:rsidRDefault="006C556A">
      <w:pPr>
        <w:pStyle w:val="Heading6"/>
        <w:spacing w:before="239"/>
        <w:ind w:left="700"/>
      </w:pPr>
      <w:bookmarkStart w:id="41" w:name="_TOC_250008"/>
      <w:r>
        <w:t>Note</w:t>
      </w:r>
      <w:r>
        <w:rPr>
          <w:spacing w:val="-9"/>
        </w:rPr>
        <w:t xml:space="preserve"> </w:t>
      </w:r>
      <w:r>
        <w:t>10A:</w:t>
      </w:r>
      <w:r>
        <w:rPr>
          <w:spacing w:val="-3"/>
        </w:rPr>
        <w:t xml:space="preserve"> </w:t>
      </w:r>
      <w:r>
        <w:t>Ministerial</w:t>
      </w:r>
      <w:r>
        <w:rPr>
          <w:spacing w:val="-5"/>
        </w:rPr>
        <w:t xml:space="preserve"> </w:t>
      </w:r>
      <w:bookmarkEnd w:id="41"/>
      <w:r>
        <w:rPr>
          <w:spacing w:val="-2"/>
        </w:rPr>
        <w:t>remuneration</w:t>
      </w:r>
    </w:p>
    <w:p w14:paraId="5A9BA546" w14:textId="77777777" w:rsidR="0068651E" w:rsidRDefault="006C556A">
      <w:pPr>
        <w:pStyle w:val="BodyText"/>
        <w:spacing w:before="58"/>
        <w:ind w:left="700" w:right="599"/>
        <w:jc w:val="both"/>
      </w:pPr>
      <w:r>
        <w:t>Cabinet Ministers are key management personnel of the Australian Government. The</w:t>
      </w:r>
      <w:r>
        <w:rPr>
          <w:spacing w:val="40"/>
        </w:rPr>
        <w:t xml:space="preserve"> </w:t>
      </w:r>
      <w:r>
        <w:t>disclosure</w:t>
      </w:r>
      <w:r>
        <w:rPr>
          <w:spacing w:val="40"/>
        </w:rPr>
        <w:t xml:space="preserve"> </w:t>
      </w:r>
      <w:r>
        <w:t>includes</w:t>
      </w:r>
      <w:r>
        <w:rPr>
          <w:spacing w:val="40"/>
        </w:rPr>
        <w:t xml:space="preserve"> </w:t>
      </w:r>
      <w:r>
        <w:t>all</w:t>
      </w:r>
      <w:r>
        <w:rPr>
          <w:spacing w:val="40"/>
        </w:rPr>
        <w:t xml:space="preserve"> </w:t>
      </w:r>
      <w:r>
        <w:t>Cabinet</w:t>
      </w:r>
      <w:r>
        <w:rPr>
          <w:spacing w:val="40"/>
        </w:rPr>
        <w:t xml:space="preserve"> </w:t>
      </w:r>
      <w:r>
        <w:t>Ministers</w:t>
      </w:r>
      <w:r>
        <w:rPr>
          <w:spacing w:val="40"/>
        </w:rPr>
        <w:t xml:space="preserve"> </w:t>
      </w:r>
      <w:r>
        <w:t>who</w:t>
      </w:r>
      <w:r>
        <w:rPr>
          <w:spacing w:val="40"/>
        </w:rPr>
        <w:t xml:space="preserve"> </w:t>
      </w:r>
      <w:r>
        <w:t>have</w:t>
      </w:r>
      <w:r>
        <w:rPr>
          <w:spacing w:val="40"/>
        </w:rPr>
        <w:t xml:space="preserve"> </w:t>
      </w:r>
      <w:r>
        <w:t>served</w:t>
      </w:r>
      <w:r>
        <w:rPr>
          <w:spacing w:val="40"/>
        </w:rPr>
        <w:t xml:space="preserve"> </w:t>
      </w:r>
      <w:r>
        <w:t>during</w:t>
      </w:r>
      <w:r>
        <w:rPr>
          <w:spacing w:val="40"/>
        </w:rPr>
        <w:t xml:space="preserve"> </w:t>
      </w:r>
      <w:r>
        <w:t>the financial year.</w:t>
      </w:r>
    </w:p>
    <w:p w14:paraId="20205250" w14:textId="77777777" w:rsidR="0068651E" w:rsidRDefault="006C556A">
      <w:pPr>
        <w:pStyle w:val="BodyText"/>
        <w:spacing w:before="200"/>
        <w:ind w:left="700" w:right="597"/>
        <w:jc w:val="both"/>
      </w:pPr>
      <w:r>
        <w:t>Ministerial benefits that are not considered to be for personal benefit, such as electorate allowance for staff, transport, printing and communication, as well as costs incurred by portfolio departments on behalf of Ministers, are excluded from this disclosure. Costs associated with The Lodge and Kirribilli House are not included, as these are national assets and incur costs regardless of who uses them. Key</w:t>
      </w:r>
      <w:r>
        <w:rPr>
          <w:spacing w:val="40"/>
        </w:rPr>
        <w:t xml:space="preserve"> </w:t>
      </w:r>
      <w:r>
        <w:t>management personnel remuneration is reported below:</w:t>
      </w:r>
    </w:p>
    <w:p w14:paraId="13027F69" w14:textId="77777777" w:rsidR="0068651E" w:rsidRDefault="0068651E">
      <w:pPr>
        <w:pStyle w:val="BodyText"/>
        <w:spacing w:before="2"/>
        <w:rPr>
          <w:sz w:val="16"/>
        </w:rPr>
      </w:pPr>
    </w:p>
    <w:tbl>
      <w:tblPr>
        <w:tblW w:w="0" w:type="auto"/>
        <w:tblInd w:w="693" w:type="dxa"/>
        <w:tblLayout w:type="fixed"/>
        <w:tblCellMar>
          <w:left w:w="0" w:type="dxa"/>
          <w:right w:w="0" w:type="dxa"/>
        </w:tblCellMar>
        <w:tblLook w:val="01E0" w:firstRow="1" w:lastRow="1" w:firstColumn="1" w:lastColumn="1" w:noHBand="0" w:noVBand="0"/>
      </w:tblPr>
      <w:tblGrid>
        <w:gridCol w:w="5496"/>
        <w:gridCol w:w="1015"/>
        <w:gridCol w:w="1015"/>
      </w:tblGrid>
      <w:tr w:rsidR="0068651E" w14:paraId="6C97E9C2" w14:textId="77777777">
        <w:trPr>
          <w:trHeight w:val="510"/>
        </w:trPr>
        <w:tc>
          <w:tcPr>
            <w:tcW w:w="5496" w:type="dxa"/>
            <w:tcBorders>
              <w:top w:val="single" w:sz="4" w:space="0" w:color="000000"/>
            </w:tcBorders>
          </w:tcPr>
          <w:p w14:paraId="61DEA966" w14:textId="77777777" w:rsidR="0068651E" w:rsidRDefault="006C556A">
            <w:pPr>
              <w:pStyle w:val="TableParagraph"/>
              <w:spacing w:before="37"/>
              <w:ind w:left="72"/>
              <w:jc w:val="left"/>
              <w:rPr>
                <w:b/>
                <w:sz w:val="16"/>
              </w:rPr>
            </w:pPr>
            <w:r>
              <w:rPr>
                <w:b/>
                <w:spacing w:val="-2"/>
                <w:sz w:val="16"/>
              </w:rPr>
              <w:t>Remuneration</w:t>
            </w:r>
          </w:p>
        </w:tc>
        <w:tc>
          <w:tcPr>
            <w:tcW w:w="1015" w:type="dxa"/>
            <w:tcBorders>
              <w:top w:val="single" w:sz="4" w:space="0" w:color="000000"/>
              <w:bottom w:val="single" w:sz="4" w:space="0" w:color="000000"/>
            </w:tcBorders>
            <w:shd w:val="clear" w:color="auto" w:fill="D8D8D8"/>
          </w:tcPr>
          <w:p w14:paraId="3615881F" w14:textId="77777777" w:rsidR="0068651E" w:rsidRDefault="006C556A">
            <w:pPr>
              <w:pStyle w:val="TableParagraph"/>
              <w:spacing w:before="73"/>
              <w:ind w:right="54"/>
              <w:rPr>
                <w:sz w:val="16"/>
              </w:rPr>
            </w:pPr>
            <w:r>
              <w:rPr>
                <w:spacing w:val="-4"/>
                <w:sz w:val="16"/>
              </w:rPr>
              <w:t>2024</w:t>
            </w:r>
          </w:p>
          <w:p w14:paraId="7313CD79" w14:textId="77777777" w:rsidR="0068651E" w:rsidRDefault="006C556A">
            <w:pPr>
              <w:pStyle w:val="TableParagraph"/>
              <w:spacing w:before="70" w:line="163" w:lineRule="exact"/>
              <w:ind w:right="53"/>
              <w:rPr>
                <w:sz w:val="16"/>
              </w:rPr>
            </w:pPr>
            <w:r>
              <w:rPr>
                <w:spacing w:val="-5"/>
                <w:sz w:val="16"/>
              </w:rPr>
              <w:t>$m</w:t>
            </w:r>
          </w:p>
        </w:tc>
        <w:tc>
          <w:tcPr>
            <w:tcW w:w="1015" w:type="dxa"/>
            <w:tcBorders>
              <w:top w:val="single" w:sz="4" w:space="0" w:color="000000"/>
              <w:bottom w:val="single" w:sz="4" w:space="0" w:color="000000"/>
            </w:tcBorders>
          </w:tcPr>
          <w:p w14:paraId="59BE8E58" w14:textId="77777777" w:rsidR="0068651E" w:rsidRDefault="006C556A">
            <w:pPr>
              <w:pStyle w:val="TableParagraph"/>
              <w:spacing w:before="73" w:line="183" w:lineRule="exact"/>
              <w:ind w:right="54"/>
              <w:rPr>
                <w:sz w:val="16"/>
              </w:rPr>
            </w:pPr>
            <w:r>
              <w:rPr>
                <w:spacing w:val="-4"/>
                <w:sz w:val="16"/>
              </w:rPr>
              <w:t>2023</w:t>
            </w:r>
          </w:p>
          <w:p w14:paraId="7E67BBAD" w14:textId="77777777" w:rsidR="0068651E" w:rsidRDefault="006C556A">
            <w:pPr>
              <w:pStyle w:val="TableParagraph"/>
              <w:spacing w:line="183" w:lineRule="exact"/>
              <w:ind w:right="56"/>
              <w:rPr>
                <w:sz w:val="16"/>
              </w:rPr>
            </w:pPr>
            <w:r>
              <w:rPr>
                <w:spacing w:val="-5"/>
                <w:sz w:val="16"/>
              </w:rPr>
              <w:t>$m</w:t>
            </w:r>
          </w:p>
        </w:tc>
      </w:tr>
      <w:tr w:rsidR="0068651E" w14:paraId="53D12F48" w14:textId="77777777">
        <w:trPr>
          <w:trHeight w:val="275"/>
        </w:trPr>
        <w:tc>
          <w:tcPr>
            <w:tcW w:w="5496" w:type="dxa"/>
          </w:tcPr>
          <w:p w14:paraId="1AEFB8E1" w14:textId="77777777" w:rsidR="0068651E" w:rsidRDefault="006C556A">
            <w:pPr>
              <w:pStyle w:val="TableParagraph"/>
              <w:spacing w:before="37"/>
              <w:ind w:left="72"/>
              <w:jc w:val="left"/>
              <w:rPr>
                <w:sz w:val="16"/>
              </w:rPr>
            </w:pPr>
            <w:r>
              <w:rPr>
                <w:sz w:val="16"/>
              </w:rPr>
              <w:t>Short-term</w:t>
            </w:r>
            <w:r>
              <w:rPr>
                <w:spacing w:val="-4"/>
                <w:sz w:val="16"/>
              </w:rPr>
              <w:t xml:space="preserve"> </w:t>
            </w:r>
            <w:r>
              <w:rPr>
                <w:sz w:val="16"/>
              </w:rPr>
              <w:t>employee</w:t>
            </w:r>
            <w:r>
              <w:rPr>
                <w:spacing w:val="-1"/>
                <w:sz w:val="16"/>
              </w:rPr>
              <w:t xml:space="preserve"> </w:t>
            </w:r>
            <w:r>
              <w:rPr>
                <w:spacing w:val="-2"/>
                <w:sz w:val="16"/>
              </w:rPr>
              <w:t>benefits(a)</w:t>
            </w:r>
          </w:p>
        </w:tc>
        <w:tc>
          <w:tcPr>
            <w:tcW w:w="1015" w:type="dxa"/>
            <w:tcBorders>
              <w:top w:val="single" w:sz="4" w:space="0" w:color="000000"/>
            </w:tcBorders>
            <w:shd w:val="clear" w:color="auto" w:fill="D8D8D8"/>
          </w:tcPr>
          <w:p w14:paraId="79945DE3" w14:textId="77777777" w:rsidR="0068651E" w:rsidRDefault="006C556A">
            <w:pPr>
              <w:pStyle w:val="TableParagraph"/>
              <w:spacing w:before="70"/>
              <w:ind w:right="54"/>
              <w:rPr>
                <w:sz w:val="16"/>
              </w:rPr>
            </w:pPr>
            <w:r>
              <w:rPr>
                <w:spacing w:val="-4"/>
                <w:sz w:val="16"/>
              </w:rPr>
              <w:t>10.1</w:t>
            </w:r>
          </w:p>
        </w:tc>
        <w:tc>
          <w:tcPr>
            <w:tcW w:w="1015" w:type="dxa"/>
            <w:tcBorders>
              <w:top w:val="single" w:sz="4" w:space="0" w:color="000000"/>
            </w:tcBorders>
          </w:tcPr>
          <w:p w14:paraId="4BE2B89D" w14:textId="77777777" w:rsidR="0068651E" w:rsidRDefault="006C556A">
            <w:pPr>
              <w:pStyle w:val="TableParagraph"/>
              <w:spacing w:before="70"/>
              <w:ind w:right="53"/>
              <w:rPr>
                <w:sz w:val="16"/>
              </w:rPr>
            </w:pPr>
            <w:r>
              <w:rPr>
                <w:spacing w:val="-5"/>
                <w:sz w:val="16"/>
              </w:rPr>
              <w:t>9.9</w:t>
            </w:r>
          </w:p>
        </w:tc>
      </w:tr>
      <w:tr w:rsidR="0068651E" w14:paraId="779A2E57" w14:textId="77777777">
        <w:trPr>
          <w:trHeight w:val="235"/>
        </w:trPr>
        <w:tc>
          <w:tcPr>
            <w:tcW w:w="5496" w:type="dxa"/>
          </w:tcPr>
          <w:p w14:paraId="1B0FCB9A" w14:textId="77777777" w:rsidR="0068651E" w:rsidRDefault="006C556A">
            <w:pPr>
              <w:pStyle w:val="TableParagraph"/>
              <w:spacing w:before="16"/>
              <w:ind w:left="72"/>
              <w:jc w:val="left"/>
              <w:rPr>
                <w:sz w:val="16"/>
              </w:rPr>
            </w:pPr>
            <w:r>
              <w:rPr>
                <w:sz w:val="16"/>
              </w:rPr>
              <w:t>Post-employment</w:t>
            </w:r>
            <w:r>
              <w:rPr>
                <w:spacing w:val="-9"/>
                <w:sz w:val="16"/>
              </w:rPr>
              <w:t xml:space="preserve"> </w:t>
            </w:r>
            <w:r>
              <w:rPr>
                <w:spacing w:val="-2"/>
                <w:sz w:val="16"/>
              </w:rPr>
              <w:t>benefits(b)</w:t>
            </w:r>
          </w:p>
        </w:tc>
        <w:tc>
          <w:tcPr>
            <w:tcW w:w="1015" w:type="dxa"/>
            <w:tcBorders>
              <w:bottom w:val="single" w:sz="4" w:space="0" w:color="000000"/>
            </w:tcBorders>
            <w:shd w:val="clear" w:color="auto" w:fill="D8D8D8"/>
          </w:tcPr>
          <w:p w14:paraId="4802A2BE" w14:textId="77777777" w:rsidR="0068651E" w:rsidRDefault="006C556A">
            <w:pPr>
              <w:pStyle w:val="TableParagraph"/>
              <w:spacing w:before="52" w:line="163" w:lineRule="exact"/>
              <w:ind w:right="54"/>
              <w:rPr>
                <w:sz w:val="16"/>
              </w:rPr>
            </w:pPr>
            <w:r>
              <w:rPr>
                <w:spacing w:val="-5"/>
                <w:sz w:val="16"/>
              </w:rPr>
              <w:t>1.6</w:t>
            </w:r>
          </w:p>
        </w:tc>
        <w:tc>
          <w:tcPr>
            <w:tcW w:w="1015" w:type="dxa"/>
            <w:tcBorders>
              <w:bottom w:val="single" w:sz="4" w:space="0" w:color="000000"/>
            </w:tcBorders>
          </w:tcPr>
          <w:p w14:paraId="282A3E06" w14:textId="77777777" w:rsidR="0068651E" w:rsidRDefault="006C556A">
            <w:pPr>
              <w:pStyle w:val="TableParagraph"/>
              <w:spacing w:before="52" w:line="163" w:lineRule="exact"/>
              <w:ind w:right="53"/>
              <w:rPr>
                <w:sz w:val="16"/>
              </w:rPr>
            </w:pPr>
            <w:r>
              <w:rPr>
                <w:spacing w:val="-5"/>
                <w:sz w:val="16"/>
              </w:rPr>
              <w:t>1.5</w:t>
            </w:r>
          </w:p>
        </w:tc>
      </w:tr>
      <w:tr w:rsidR="0068651E" w14:paraId="409956D4" w14:textId="77777777">
        <w:trPr>
          <w:trHeight w:val="254"/>
        </w:trPr>
        <w:tc>
          <w:tcPr>
            <w:tcW w:w="5496" w:type="dxa"/>
            <w:tcBorders>
              <w:bottom w:val="single" w:sz="4" w:space="0" w:color="000000"/>
            </w:tcBorders>
          </w:tcPr>
          <w:p w14:paraId="70F0A85A" w14:textId="77777777" w:rsidR="0068651E" w:rsidRDefault="006C556A">
            <w:pPr>
              <w:pStyle w:val="TableParagraph"/>
              <w:spacing w:before="34"/>
              <w:ind w:left="72"/>
              <w:jc w:val="left"/>
              <w:rPr>
                <w:b/>
                <w:sz w:val="16"/>
              </w:rPr>
            </w:pPr>
            <w:r>
              <w:rPr>
                <w:b/>
                <w:sz w:val="16"/>
              </w:rPr>
              <w:t>Total</w:t>
            </w:r>
            <w:r>
              <w:rPr>
                <w:b/>
                <w:spacing w:val="-2"/>
                <w:sz w:val="16"/>
              </w:rPr>
              <w:t xml:space="preserve"> </w:t>
            </w:r>
            <w:r>
              <w:rPr>
                <w:b/>
                <w:sz w:val="16"/>
              </w:rPr>
              <w:t>key</w:t>
            </w:r>
            <w:r>
              <w:rPr>
                <w:b/>
                <w:spacing w:val="-5"/>
                <w:sz w:val="16"/>
              </w:rPr>
              <w:t xml:space="preserve"> </w:t>
            </w:r>
            <w:r>
              <w:rPr>
                <w:b/>
                <w:sz w:val="16"/>
              </w:rPr>
              <w:t>management</w:t>
            </w:r>
            <w:r>
              <w:rPr>
                <w:b/>
                <w:spacing w:val="-6"/>
                <w:sz w:val="16"/>
              </w:rPr>
              <w:t xml:space="preserve"> </w:t>
            </w:r>
            <w:r>
              <w:rPr>
                <w:b/>
                <w:sz w:val="16"/>
              </w:rPr>
              <w:t>personnel</w:t>
            </w:r>
            <w:r>
              <w:rPr>
                <w:b/>
                <w:spacing w:val="-1"/>
                <w:sz w:val="16"/>
              </w:rPr>
              <w:t xml:space="preserve"> </w:t>
            </w:r>
            <w:r>
              <w:rPr>
                <w:b/>
                <w:spacing w:val="-2"/>
                <w:sz w:val="16"/>
              </w:rPr>
              <w:t>remuneration</w:t>
            </w:r>
          </w:p>
        </w:tc>
        <w:tc>
          <w:tcPr>
            <w:tcW w:w="1015" w:type="dxa"/>
            <w:tcBorders>
              <w:top w:val="single" w:sz="4" w:space="0" w:color="000000"/>
              <w:bottom w:val="single" w:sz="4" w:space="0" w:color="000000"/>
            </w:tcBorders>
            <w:shd w:val="clear" w:color="auto" w:fill="D8D8D8"/>
          </w:tcPr>
          <w:p w14:paraId="5B778280" w14:textId="77777777" w:rsidR="0068651E" w:rsidRDefault="006C556A">
            <w:pPr>
              <w:pStyle w:val="TableParagraph"/>
              <w:spacing w:before="70" w:line="163" w:lineRule="exact"/>
              <w:ind w:right="54"/>
              <w:rPr>
                <w:b/>
                <w:sz w:val="16"/>
              </w:rPr>
            </w:pPr>
            <w:r>
              <w:rPr>
                <w:b/>
                <w:spacing w:val="-4"/>
                <w:sz w:val="16"/>
              </w:rPr>
              <w:t>11.7</w:t>
            </w:r>
          </w:p>
        </w:tc>
        <w:tc>
          <w:tcPr>
            <w:tcW w:w="1015" w:type="dxa"/>
            <w:tcBorders>
              <w:top w:val="single" w:sz="4" w:space="0" w:color="000000"/>
              <w:bottom w:val="single" w:sz="4" w:space="0" w:color="000000"/>
            </w:tcBorders>
          </w:tcPr>
          <w:p w14:paraId="12D64171" w14:textId="77777777" w:rsidR="0068651E" w:rsidRDefault="006C556A">
            <w:pPr>
              <w:pStyle w:val="TableParagraph"/>
              <w:spacing w:before="70" w:line="163" w:lineRule="exact"/>
              <w:ind w:right="54"/>
              <w:rPr>
                <w:b/>
                <w:sz w:val="16"/>
              </w:rPr>
            </w:pPr>
            <w:r>
              <w:rPr>
                <w:b/>
                <w:spacing w:val="-4"/>
                <w:sz w:val="16"/>
              </w:rPr>
              <w:t>11.4</w:t>
            </w:r>
          </w:p>
        </w:tc>
      </w:tr>
    </w:tbl>
    <w:p w14:paraId="55A4E77E" w14:textId="77777777" w:rsidR="0068651E" w:rsidRDefault="006C556A">
      <w:pPr>
        <w:pStyle w:val="ListParagraph"/>
        <w:numPr>
          <w:ilvl w:val="0"/>
          <w:numId w:val="7"/>
        </w:numPr>
        <w:tabs>
          <w:tab w:val="left" w:pos="1060"/>
        </w:tabs>
        <w:spacing w:before="40"/>
        <w:ind w:right="911"/>
        <w:rPr>
          <w:rFonts w:ascii="Arial"/>
          <w:sz w:val="16"/>
        </w:rPr>
      </w:pPr>
      <w:r>
        <w:rPr>
          <w:rFonts w:ascii="Arial"/>
          <w:sz w:val="16"/>
        </w:rPr>
        <w:t>Short-term</w:t>
      </w:r>
      <w:r>
        <w:rPr>
          <w:rFonts w:ascii="Arial"/>
          <w:spacing w:val="-4"/>
          <w:sz w:val="16"/>
        </w:rPr>
        <w:t xml:space="preserve"> </w:t>
      </w:r>
      <w:r>
        <w:rPr>
          <w:rFonts w:ascii="Arial"/>
          <w:sz w:val="16"/>
        </w:rPr>
        <w:t>benefits</w:t>
      </w:r>
      <w:r>
        <w:rPr>
          <w:rFonts w:ascii="Arial"/>
          <w:spacing w:val="-4"/>
          <w:sz w:val="16"/>
        </w:rPr>
        <w:t xml:space="preserve"> </w:t>
      </w:r>
      <w:r>
        <w:rPr>
          <w:rFonts w:ascii="Arial"/>
          <w:sz w:val="16"/>
        </w:rPr>
        <w:t>comprise</w:t>
      </w:r>
      <w:r>
        <w:rPr>
          <w:rFonts w:ascii="Arial"/>
          <w:spacing w:val="-5"/>
          <w:sz w:val="16"/>
        </w:rPr>
        <w:t xml:space="preserve"> </w:t>
      </w:r>
      <w:r>
        <w:rPr>
          <w:rFonts w:ascii="Arial"/>
          <w:sz w:val="16"/>
        </w:rPr>
        <w:t>total</w:t>
      </w:r>
      <w:r>
        <w:rPr>
          <w:rFonts w:ascii="Arial"/>
          <w:spacing w:val="-2"/>
          <w:sz w:val="16"/>
        </w:rPr>
        <w:t xml:space="preserve"> </w:t>
      </w:r>
      <w:r>
        <w:rPr>
          <w:rFonts w:ascii="Arial"/>
          <w:sz w:val="16"/>
        </w:rPr>
        <w:t>salary</w:t>
      </w:r>
      <w:r>
        <w:rPr>
          <w:rFonts w:ascii="Arial"/>
          <w:spacing w:val="-2"/>
          <w:sz w:val="16"/>
        </w:rPr>
        <w:t xml:space="preserve"> </w:t>
      </w:r>
      <w:r>
        <w:rPr>
          <w:rFonts w:ascii="Arial"/>
          <w:sz w:val="16"/>
        </w:rPr>
        <w:t>(including</w:t>
      </w:r>
      <w:r>
        <w:rPr>
          <w:rFonts w:ascii="Arial"/>
          <w:spacing w:val="-5"/>
          <w:sz w:val="16"/>
        </w:rPr>
        <w:t xml:space="preserve"> </w:t>
      </w:r>
      <w:r>
        <w:rPr>
          <w:rFonts w:ascii="Arial"/>
          <w:sz w:val="16"/>
        </w:rPr>
        <w:t>the</w:t>
      </w:r>
      <w:r>
        <w:rPr>
          <w:rFonts w:ascii="Arial"/>
          <w:spacing w:val="-5"/>
          <w:sz w:val="16"/>
        </w:rPr>
        <w:t xml:space="preserve"> </w:t>
      </w:r>
      <w:r>
        <w:rPr>
          <w:rFonts w:ascii="Arial"/>
          <w:sz w:val="16"/>
        </w:rPr>
        <w:t>additional</w:t>
      </w:r>
      <w:r>
        <w:rPr>
          <w:rFonts w:ascii="Arial"/>
          <w:spacing w:val="-4"/>
          <w:sz w:val="16"/>
        </w:rPr>
        <w:t xml:space="preserve"> </w:t>
      </w:r>
      <w:r>
        <w:rPr>
          <w:rFonts w:ascii="Arial"/>
          <w:sz w:val="16"/>
        </w:rPr>
        <w:t>ministerial</w:t>
      </w:r>
      <w:r>
        <w:rPr>
          <w:rFonts w:ascii="Arial"/>
          <w:spacing w:val="-4"/>
          <w:sz w:val="16"/>
        </w:rPr>
        <w:t xml:space="preserve"> </w:t>
      </w:r>
      <w:r>
        <w:rPr>
          <w:rFonts w:ascii="Arial"/>
          <w:sz w:val="16"/>
        </w:rPr>
        <w:t>component),</w:t>
      </w:r>
      <w:r>
        <w:rPr>
          <w:rFonts w:ascii="Arial"/>
          <w:spacing w:val="-4"/>
          <w:sz w:val="16"/>
        </w:rPr>
        <w:t xml:space="preserve"> </w:t>
      </w:r>
      <w:r>
        <w:rPr>
          <w:rFonts w:ascii="Arial"/>
          <w:sz w:val="16"/>
        </w:rPr>
        <w:t>motor vehicle and other fringe benefit costs including related fringe benefits tax.</w:t>
      </w:r>
    </w:p>
    <w:p w14:paraId="3251BCDE" w14:textId="77777777" w:rsidR="0068651E" w:rsidRDefault="006C556A">
      <w:pPr>
        <w:pStyle w:val="ListParagraph"/>
        <w:numPr>
          <w:ilvl w:val="0"/>
          <w:numId w:val="7"/>
        </w:numPr>
        <w:tabs>
          <w:tab w:val="left" w:pos="1059"/>
        </w:tabs>
        <w:spacing w:before="40"/>
        <w:ind w:left="1059" w:hanging="359"/>
        <w:rPr>
          <w:rFonts w:ascii="Arial"/>
          <w:sz w:val="16"/>
        </w:rPr>
      </w:pPr>
      <w:r>
        <w:rPr>
          <w:rFonts w:ascii="Arial"/>
          <w:sz w:val="16"/>
        </w:rPr>
        <w:t>Post-employment</w:t>
      </w:r>
      <w:r>
        <w:rPr>
          <w:rFonts w:ascii="Arial"/>
          <w:spacing w:val="-9"/>
          <w:sz w:val="16"/>
        </w:rPr>
        <w:t xml:space="preserve"> </w:t>
      </w:r>
      <w:r>
        <w:rPr>
          <w:rFonts w:ascii="Arial"/>
          <w:sz w:val="16"/>
        </w:rPr>
        <w:t>benefits</w:t>
      </w:r>
      <w:r>
        <w:rPr>
          <w:rFonts w:ascii="Arial"/>
          <w:spacing w:val="-7"/>
          <w:sz w:val="16"/>
        </w:rPr>
        <w:t xml:space="preserve"> </w:t>
      </w:r>
      <w:r>
        <w:rPr>
          <w:rFonts w:ascii="Arial"/>
          <w:sz w:val="16"/>
        </w:rPr>
        <w:t>comprise</w:t>
      </w:r>
      <w:r>
        <w:rPr>
          <w:rFonts w:ascii="Arial"/>
          <w:spacing w:val="-7"/>
          <w:sz w:val="16"/>
        </w:rPr>
        <w:t xml:space="preserve"> </w:t>
      </w:r>
      <w:r>
        <w:rPr>
          <w:rFonts w:ascii="Arial"/>
          <w:sz w:val="16"/>
        </w:rPr>
        <w:t>superannuation</w:t>
      </w:r>
      <w:r>
        <w:rPr>
          <w:rFonts w:ascii="Arial"/>
          <w:spacing w:val="-9"/>
          <w:sz w:val="16"/>
        </w:rPr>
        <w:t xml:space="preserve"> </w:t>
      </w:r>
      <w:r>
        <w:rPr>
          <w:rFonts w:ascii="Arial"/>
          <w:sz w:val="16"/>
        </w:rPr>
        <w:t>contributions,</w:t>
      </w:r>
      <w:r>
        <w:rPr>
          <w:rFonts w:ascii="Arial"/>
          <w:spacing w:val="-4"/>
          <w:sz w:val="16"/>
        </w:rPr>
        <w:t xml:space="preserve"> </w:t>
      </w:r>
      <w:r>
        <w:rPr>
          <w:rFonts w:ascii="Arial"/>
          <w:sz w:val="16"/>
        </w:rPr>
        <w:t>post-retirement</w:t>
      </w:r>
      <w:r>
        <w:rPr>
          <w:rFonts w:ascii="Arial"/>
          <w:spacing w:val="-6"/>
          <w:sz w:val="16"/>
        </w:rPr>
        <w:t xml:space="preserve"> </w:t>
      </w:r>
      <w:r>
        <w:rPr>
          <w:rFonts w:ascii="Arial"/>
          <w:spacing w:val="-2"/>
          <w:sz w:val="16"/>
        </w:rPr>
        <w:t>travel.</w:t>
      </w:r>
    </w:p>
    <w:p w14:paraId="04C7604D" w14:textId="77777777" w:rsidR="0068651E" w:rsidRDefault="006C556A">
      <w:pPr>
        <w:pStyle w:val="BodyText"/>
        <w:spacing w:before="120"/>
        <w:ind w:left="700" w:right="599"/>
        <w:jc w:val="both"/>
      </w:pPr>
      <w:r>
        <w:t>The</w:t>
      </w:r>
      <w:r>
        <w:rPr>
          <w:spacing w:val="40"/>
        </w:rPr>
        <w:t xml:space="preserve"> </w:t>
      </w:r>
      <w:r>
        <w:t>number</w:t>
      </w:r>
      <w:r>
        <w:rPr>
          <w:spacing w:val="40"/>
        </w:rPr>
        <w:t xml:space="preserve"> </w:t>
      </w:r>
      <w:r>
        <w:t>of</w:t>
      </w:r>
      <w:r>
        <w:rPr>
          <w:spacing w:val="40"/>
        </w:rPr>
        <w:t xml:space="preserve"> </w:t>
      </w:r>
      <w:r>
        <w:t>Cabinet</w:t>
      </w:r>
      <w:r>
        <w:rPr>
          <w:spacing w:val="40"/>
        </w:rPr>
        <w:t xml:space="preserve"> </w:t>
      </w:r>
      <w:r>
        <w:t>Minister</w:t>
      </w:r>
      <w:r>
        <w:rPr>
          <w:spacing w:val="40"/>
        </w:rPr>
        <w:t xml:space="preserve"> </w:t>
      </w:r>
      <w:r>
        <w:t>positions</w:t>
      </w:r>
      <w:r>
        <w:rPr>
          <w:spacing w:val="40"/>
        </w:rPr>
        <w:t xml:space="preserve"> </w:t>
      </w:r>
      <w:r>
        <w:t>during</w:t>
      </w:r>
      <w:r>
        <w:rPr>
          <w:spacing w:val="40"/>
        </w:rPr>
        <w:t xml:space="preserve"> </w:t>
      </w:r>
      <w:r>
        <w:t>the</w:t>
      </w:r>
      <w:r>
        <w:rPr>
          <w:spacing w:val="40"/>
        </w:rPr>
        <w:t xml:space="preserve"> </w:t>
      </w:r>
      <w:r>
        <w:t>financial</w:t>
      </w:r>
      <w:r>
        <w:rPr>
          <w:spacing w:val="40"/>
        </w:rPr>
        <w:t xml:space="preserve"> </w:t>
      </w:r>
      <w:r>
        <w:t>year</w:t>
      </w:r>
      <w:r>
        <w:rPr>
          <w:spacing w:val="40"/>
        </w:rPr>
        <w:t xml:space="preserve"> </w:t>
      </w:r>
      <w:r>
        <w:t>was</w:t>
      </w:r>
      <w:r>
        <w:rPr>
          <w:spacing w:val="40"/>
        </w:rPr>
        <w:t xml:space="preserve"> </w:t>
      </w:r>
      <w:r>
        <w:t>23 (2023: 23).</w:t>
      </w:r>
    </w:p>
    <w:p w14:paraId="6FC620AB" w14:textId="77777777" w:rsidR="0068651E" w:rsidRDefault="006C556A">
      <w:pPr>
        <w:pStyle w:val="Heading6"/>
        <w:spacing w:before="201"/>
        <w:ind w:left="700"/>
        <w:jc w:val="both"/>
      </w:pPr>
      <w:bookmarkStart w:id="42" w:name="_TOC_250007"/>
      <w:r>
        <w:t>Note</w:t>
      </w:r>
      <w:r>
        <w:rPr>
          <w:spacing w:val="-7"/>
        </w:rPr>
        <w:t xml:space="preserve"> </w:t>
      </w:r>
      <w:r>
        <w:t>10B:</w:t>
      </w:r>
      <w:r>
        <w:rPr>
          <w:spacing w:val="-5"/>
        </w:rPr>
        <w:t xml:space="preserve"> </w:t>
      </w:r>
      <w:r>
        <w:t>Related</w:t>
      </w:r>
      <w:r>
        <w:rPr>
          <w:spacing w:val="-5"/>
        </w:rPr>
        <w:t xml:space="preserve"> </w:t>
      </w:r>
      <w:r>
        <w:t>party</w:t>
      </w:r>
      <w:r>
        <w:rPr>
          <w:spacing w:val="-6"/>
        </w:rPr>
        <w:t xml:space="preserve"> </w:t>
      </w:r>
      <w:bookmarkEnd w:id="42"/>
      <w:r>
        <w:rPr>
          <w:spacing w:val="-2"/>
        </w:rPr>
        <w:t>disclosures</w:t>
      </w:r>
    </w:p>
    <w:p w14:paraId="1EE030E4" w14:textId="77777777" w:rsidR="0068651E" w:rsidRDefault="006C556A">
      <w:pPr>
        <w:pStyle w:val="BodyText"/>
        <w:spacing w:before="58"/>
        <w:ind w:left="700" w:right="600"/>
        <w:jc w:val="both"/>
      </w:pPr>
      <w:r>
        <w:t>For the Government, related parties include Cabinet Ministers, their close family members and bodies they control.</w:t>
      </w:r>
    </w:p>
    <w:p w14:paraId="19C05C8B" w14:textId="77777777" w:rsidR="0068651E" w:rsidRDefault="006C556A">
      <w:pPr>
        <w:pStyle w:val="BodyText"/>
        <w:spacing w:before="202"/>
        <w:ind w:left="700" w:right="598"/>
        <w:jc w:val="both"/>
      </w:pPr>
      <w:r>
        <w:t xml:space="preserve">Cabinet Ministers transact with the Government in respect of their remuneration (refer Note 10A) and public resources under the </w:t>
      </w:r>
      <w:r>
        <w:rPr>
          <w:i/>
        </w:rPr>
        <w:t>Parliamentary Business Resources</w:t>
      </w:r>
      <w:r>
        <w:rPr>
          <w:i/>
          <w:spacing w:val="80"/>
        </w:rPr>
        <w:t xml:space="preserve"> </w:t>
      </w:r>
      <w:r>
        <w:rPr>
          <w:i/>
        </w:rPr>
        <w:t>Act</w:t>
      </w:r>
      <w:r>
        <w:rPr>
          <w:i/>
          <w:spacing w:val="40"/>
        </w:rPr>
        <w:t xml:space="preserve"> </w:t>
      </w:r>
      <w:r>
        <w:rPr>
          <w:i/>
        </w:rPr>
        <w:t>2017.</w:t>
      </w:r>
      <w:r>
        <w:rPr>
          <w:i/>
          <w:spacing w:val="40"/>
        </w:rPr>
        <w:t xml:space="preserve"> </w:t>
      </w:r>
      <w:r>
        <w:t>Additionally,</w:t>
      </w:r>
      <w:r>
        <w:rPr>
          <w:spacing w:val="40"/>
        </w:rPr>
        <w:t xml:space="preserve"> </w:t>
      </w:r>
      <w:r>
        <w:t>they</w:t>
      </w:r>
      <w:r>
        <w:rPr>
          <w:spacing w:val="40"/>
        </w:rPr>
        <w:t xml:space="preserve"> </w:t>
      </w:r>
      <w:r>
        <w:t>or</w:t>
      </w:r>
      <w:r>
        <w:rPr>
          <w:spacing w:val="40"/>
        </w:rPr>
        <w:t xml:space="preserve"> </w:t>
      </w:r>
      <w:r>
        <w:t>their</w:t>
      </w:r>
      <w:r>
        <w:rPr>
          <w:spacing w:val="40"/>
        </w:rPr>
        <w:t xml:space="preserve"> </w:t>
      </w:r>
      <w:r>
        <w:t>close</w:t>
      </w:r>
      <w:r>
        <w:rPr>
          <w:spacing w:val="40"/>
        </w:rPr>
        <w:t xml:space="preserve"> </w:t>
      </w:r>
      <w:r>
        <w:t>family</w:t>
      </w:r>
      <w:r>
        <w:rPr>
          <w:spacing w:val="40"/>
        </w:rPr>
        <w:t xml:space="preserve"> </w:t>
      </w:r>
      <w:r>
        <w:t>members</w:t>
      </w:r>
      <w:r>
        <w:rPr>
          <w:spacing w:val="40"/>
        </w:rPr>
        <w:t xml:space="preserve"> </w:t>
      </w:r>
      <w:r>
        <w:t>and</w:t>
      </w:r>
      <w:r>
        <w:rPr>
          <w:spacing w:val="40"/>
        </w:rPr>
        <w:t xml:space="preserve"> </w:t>
      </w:r>
      <w:r>
        <w:t>bodies</w:t>
      </w:r>
      <w:r>
        <w:rPr>
          <w:spacing w:val="40"/>
        </w:rPr>
        <w:t xml:space="preserve"> </w:t>
      </w:r>
      <w:r>
        <w:t>they control</w:t>
      </w:r>
      <w:r>
        <w:rPr>
          <w:spacing w:val="40"/>
        </w:rPr>
        <w:t xml:space="preserve"> </w:t>
      </w:r>
      <w:r>
        <w:t>may</w:t>
      </w:r>
      <w:r>
        <w:rPr>
          <w:spacing w:val="40"/>
        </w:rPr>
        <w:t xml:space="preserve"> </w:t>
      </w:r>
      <w:r>
        <w:t>transact</w:t>
      </w:r>
      <w:r>
        <w:rPr>
          <w:spacing w:val="40"/>
        </w:rPr>
        <w:t xml:space="preserve"> </w:t>
      </w:r>
      <w:r>
        <w:t>with</w:t>
      </w:r>
      <w:r>
        <w:rPr>
          <w:spacing w:val="40"/>
        </w:rPr>
        <w:t xml:space="preserve"> </w:t>
      </w:r>
      <w:r>
        <w:t>government</w:t>
      </w:r>
      <w:r>
        <w:rPr>
          <w:spacing w:val="40"/>
        </w:rPr>
        <w:t xml:space="preserve"> </w:t>
      </w:r>
      <w:r>
        <w:t>on</w:t>
      </w:r>
      <w:r>
        <w:rPr>
          <w:spacing w:val="40"/>
        </w:rPr>
        <w:t xml:space="preserve"> </w:t>
      </w:r>
      <w:r>
        <w:t>the</w:t>
      </w:r>
      <w:r>
        <w:rPr>
          <w:spacing w:val="40"/>
        </w:rPr>
        <w:t xml:space="preserve"> </w:t>
      </w:r>
      <w:r>
        <w:t>same</w:t>
      </w:r>
      <w:r>
        <w:rPr>
          <w:spacing w:val="40"/>
        </w:rPr>
        <w:t xml:space="preserve"> </w:t>
      </w:r>
      <w:r>
        <w:t>basis</w:t>
      </w:r>
      <w:r>
        <w:rPr>
          <w:spacing w:val="40"/>
        </w:rPr>
        <w:t xml:space="preserve"> </w:t>
      </w:r>
      <w:r>
        <w:t>as</w:t>
      </w:r>
      <w:r>
        <w:rPr>
          <w:spacing w:val="40"/>
        </w:rPr>
        <w:t xml:space="preserve"> </w:t>
      </w:r>
      <w:r>
        <w:t>other</w:t>
      </w:r>
      <w:r>
        <w:rPr>
          <w:spacing w:val="40"/>
        </w:rPr>
        <w:t xml:space="preserve"> </w:t>
      </w:r>
      <w:r>
        <w:t>Australians, such as for the payment of taxes.</w:t>
      </w:r>
    </w:p>
    <w:p w14:paraId="03AAFF71" w14:textId="77777777" w:rsidR="0068651E" w:rsidRDefault="006C556A">
      <w:pPr>
        <w:pStyle w:val="BodyText"/>
        <w:spacing w:before="199"/>
        <w:ind w:left="700" w:right="663"/>
      </w:pPr>
      <w:r>
        <w:t>Besides these general transaction categories, there were no related party</w:t>
      </w:r>
      <w:r>
        <w:rPr>
          <w:spacing w:val="80"/>
        </w:rPr>
        <w:t xml:space="preserve"> </w:t>
      </w:r>
      <w:r>
        <w:t>transactions between Cabinet Ministers, close family members and bodies they</w:t>
      </w:r>
      <w:r>
        <w:rPr>
          <w:spacing w:val="80"/>
        </w:rPr>
        <w:t xml:space="preserve"> </w:t>
      </w:r>
      <w:r>
        <w:t>control and Government to be disclosed.</w:t>
      </w:r>
    </w:p>
    <w:p w14:paraId="52163557" w14:textId="77777777" w:rsidR="0068651E" w:rsidRDefault="0068651E">
      <w:pPr>
        <w:pStyle w:val="BodyText"/>
        <w:rPr>
          <w:sz w:val="16"/>
        </w:rPr>
      </w:pPr>
    </w:p>
    <w:p w14:paraId="390939A6" w14:textId="77777777" w:rsidR="0068651E" w:rsidRDefault="0068651E">
      <w:pPr>
        <w:pStyle w:val="BodyText"/>
        <w:rPr>
          <w:sz w:val="16"/>
        </w:rPr>
      </w:pPr>
    </w:p>
    <w:p w14:paraId="31F5767D" w14:textId="77777777" w:rsidR="0068651E" w:rsidRDefault="0068651E">
      <w:pPr>
        <w:pStyle w:val="BodyText"/>
        <w:rPr>
          <w:sz w:val="16"/>
        </w:rPr>
      </w:pPr>
    </w:p>
    <w:p w14:paraId="30CF6371" w14:textId="77777777" w:rsidR="0068651E" w:rsidRDefault="0068651E">
      <w:pPr>
        <w:pStyle w:val="BodyText"/>
        <w:rPr>
          <w:sz w:val="16"/>
        </w:rPr>
      </w:pPr>
    </w:p>
    <w:p w14:paraId="1F26AB36" w14:textId="77777777" w:rsidR="0068651E" w:rsidRDefault="0068651E">
      <w:pPr>
        <w:pStyle w:val="BodyText"/>
        <w:rPr>
          <w:sz w:val="16"/>
        </w:rPr>
      </w:pPr>
    </w:p>
    <w:p w14:paraId="29830332" w14:textId="77777777" w:rsidR="0068651E" w:rsidRDefault="0068651E">
      <w:pPr>
        <w:pStyle w:val="BodyText"/>
        <w:rPr>
          <w:sz w:val="16"/>
        </w:rPr>
      </w:pPr>
    </w:p>
    <w:p w14:paraId="221E6112" w14:textId="77777777" w:rsidR="0068651E" w:rsidRDefault="0068651E">
      <w:pPr>
        <w:pStyle w:val="BodyText"/>
        <w:rPr>
          <w:sz w:val="16"/>
        </w:rPr>
      </w:pPr>
    </w:p>
    <w:p w14:paraId="027EA318" w14:textId="77777777" w:rsidR="0068651E" w:rsidRDefault="0068651E">
      <w:pPr>
        <w:pStyle w:val="BodyText"/>
        <w:rPr>
          <w:sz w:val="16"/>
        </w:rPr>
      </w:pPr>
    </w:p>
    <w:p w14:paraId="4F4381FF" w14:textId="77777777" w:rsidR="0068651E" w:rsidRDefault="0068651E">
      <w:pPr>
        <w:pStyle w:val="BodyText"/>
        <w:rPr>
          <w:sz w:val="16"/>
        </w:rPr>
      </w:pPr>
    </w:p>
    <w:p w14:paraId="6BDEE8E8" w14:textId="77777777" w:rsidR="0068651E" w:rsidRDefault="0068651E">
      <w:pPr>
        <w:pStyle w:val="BodyText"/>
        <w:rPr>
          <w:sz w:val="16"/>
        </w:rPr>
      </w:pPr>
    </w:p>
    <w:p w14:paraId="6199F1E2" w14:textId="77777777" w:rsidR="0068651E" w:rsidRDefault="0068651E">
      <w:pPr>
        <w:pStyle w:val="BodyText"/>
        <w:rPr>
          <w:sz w:val="16"/>
        </w:rPr>
      </w:pPr>
    </w:p>
    <w:p w14:paraId="69E150A1" w14:textId="77777777" w:rsidR="0068651E" w:rsidRDefault="0068651E">
      <w:pPr>
        <w:pStyle w:val="BodyText"/>
        <w:rPr>
          <w:sz w:val="16"/>
        </w:rPr>
      </w:pPr>
    </w:p>
    <w:p w14:paraId="03DF0F0D" w14:textId="77777777" w:rsidR="0068651E" w:rsidRDefault="0068651E">
      <w:pPr>
        <w:pStyle w:val="BodyText"/>
        <w:spacing w:before="82"/>
        <w:rPr>
          <w:sz w:val="16"/>
        </w:rPr>
      </w:pPr>
    </w:p>
    <w:p w14:paraId="1F51220B" w14:textId="77777777" w:rsidR="0068651E" w:rsidRDefault="006C556A">
      <w:pPr>
        <w:ind w:left="573" w:right="470"/>
        <w:jc w:val="center"/>
        <w:rPr>
          <w:rFonts w:ascii="Arial"/>
          <w:sz w:val="16"/>
        </w:rPr>
      </w:pPr>
      <w:r>
        <w:rPr>
          <w:rFonts w:ascii="Arial"/>
          <w:spacing w:val="-5"/>
          <w:sz w:val="16"/>
        </w:rPr>
        <w:t>157</w:t>
      </w:r>
    </w:p>
    <w:p w14:paraId="0693BBF1" w14:textId="77777777" w:rsidR="0068651E" w:rsidRDefault="0068651E">
      <w:pPr>
        <w:jc w:val="center"/>
        <w:rPr>
          <w:rFonts w:ascii="Arial"/>
          <w:sz w:val="16"/>
        </w:rPr>
        <w:sectPr w:rsidR="0068651E">
          <w:footerReference w:type="default" r:id="rId116"/>
          <w:pgSz w:w="11910" w:h="16840"/>
          <w:pgMar w:top="620" w:right="1500" w:bottom="280" w:left="1680" w:header="0" w:footer="0" w:gutter="0"/>
          <w:cols w:space="720"/>
        </w:sectPr>
      </w:pPr>
    </w:p>
    <w:p w14:paraId="6C9DCC03"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7CA88985" w14:textId="77777777" w:rsidR="0068651E" w:rsidRDefault="0068651E">
      <w:pPr>
        <w:pStyle w:val="BodyText"/>
        <w:spacing w:before="224"/>
        <w:rPr>
          <w:i/>
        </w:rPr>
      </w:pPr>
    </w:p>
    <w:p w14:paraId="68B0AC06" w14:textId="77777777" w:rsidR="0068651E" w:rsidRDefault="006C556A">
      <w:pPr>
        <w:pStyle w:val="BodyText"/>
        <w:ind w:left="415" w:right="884"/>
        <w:jc w:val="both"/>
      </w:pPr>
      <w:r>
        <w:t>Transactions</w:t>
      </w:r>
      <w:r>
        <w:rPr>
          <w:spacing w:val="40"/>
        </w:rPr>
        <w:t xml:space="preserve"> </w:t>
      </w:r>
      <w:r>
        <w:t>with</w:t>
      </w:r>
      <w:r>
        <w:rPr>
          <w:spacing w:val="40"/>
        </w:rPr>
        <w:t xml:space="preserve"> </w:t>
      </w:r>
      <w:r>
        <w:t>superannuation</w:t>
      </w:r>
      <w:r>
        <w:rPr>
          <w:spacing w:val="40"/>
        </w:rPr>
        <w:t xml:space="preserve"> </w:t>
      </w:r>
      <w:r>
        <w:t>funds</w:t>
      </w:r>
      <w:r>
        <w:rPr>
          <w:spacing w:val="40"/>
        </w:rPr>
        <w:t xml:space="preserve"> </w:t>
      </w:r>
      <w:r>
        <w:t>represent</w:t>
      </w:r>
      <w:r>
        <w:rPr>
          <w:spacing w:val="40"/>
        </w:rPr>
        <w:t xml:space="preserve"> </w:t>
      </w:r>
      <w:r>
        <w:t>contributions</w:t>
      </w:r>
      <w:r>
        <w:rPr>
          <w:spacing w:val="40"/>
        </w:rPr>
        <w:t xml:space="preserve"> </w:t>
      </w:r>
      <w:r>
        <w:t>and</w:t>
      </w:r>
      <w:r>
        <w:rPr>
          <w:spacing w:val="40"/>
        </w:rPr>
        <w:t xml:space="preserve"> </w:t>
      </w:r>
      <w:r>
        <w:t>payments of</w:t>
      </w:r>
      <w:r>
        <w:rPr>
          <w:spacing w:val="29"/>
        </w:rPr>
        <w:t xml:space="preserve"> </w:t>
      </w:r>
      <w:r>
        <w:t>benefits to members or their beneficiaries. These are made in accordance with</w:t>
      </w:r>
      <w:r>
        <w:rPr>
          <w:spacing w:val="40"/>
        </w:rPr>
        <w:t xml:space="preserve"> </w:t>
      </w:r>
      <w:r>
        <w:t xml:space="preserve">the rules of the relevant fund. Contributions to the funds for Cabinet Ministers </w:t>
      </w:r>
      <w:proofErr w:type="spellStart"/>
      <w:r>
        <w:t>totalled</w:t>
      </w:r>
      <w:proofErr w:type="spellEnd"/>
      <w:r>
        <w:rPr>
          <w:spacing w:val="40"/>
        </w:rPr>
        <w:t xml:space="preserve"> </w:t>
      </w:r>
      <w:r>
        <w:t>$1.6</w:t>
      </w:r>
      <w:r>
        <w:rPr>
          <w:spacing w:val="40"/>
        </w:rPr>
        <w:t xml:space="preserve"> </w:t>
      </w:r>
      <w:r>
        <w:t>million</w:t>
      </w:r>
      <w:r>
        <w:rPr>
          <w:spacing w:val="40"/>
        </w:rPr>
        <w:t xml:space="preserve"> </w:t>
      </w:r>
      <w:r>
        <w:t>(2023:</w:t>
      </w:r>
      <w:r>
        <w:rPr>
          <w:spacing w:val="40"/>
        </w:rPr>
        <w:t xml:space="preserve"> </w:t>
      </w:r>
      <w:r>
        <w:t>$1.5</w:t>
      </w:r>
      <w:r>
        <w:rPr>
          <w:spacing w:val="40"/>
        </w:rPr>
        <w:t xml:space="preserve"> </w:t>
      </w:r>
      <w:r>
        <w:t>million).</w:t>
      </w:r>
      <w:r>
        <w:rPr>
          <w:spacing w:val="40"/>
        </w:rPr>
        <w:t xml:space="preserve"> </w:t>
      </w:r>
      <w:r>
        <w:t>Further</w:t>
      </w:r>
      <w:r>
        <w:rPr>
          <w:spacing w:val="40"/>
        </w:rPr>
        <w:t xml:space="preserve"> </w:t>
      </w:r>
      <w:r>
        <w:t>information</w:t>
      </w:r>
      <w:r>
        <w:rPr>
          <w:spacing w:val="40"/>
        </w:rPr>
        <w:t xml:space="preserve"> </w:t>
      </w:r>
      <w:r>
        <w:t>about</w:t>
      </w:r>
      <w:r>
        <w:rPr>
          <w:spacing w:val="40"/>
        </w:rPr>
        <w:t xml:space="preserve"> </w:t>
      </w:r>
      <w:r>
        <w:t>defined benefit funds are included at Note 9C.</w:t>
      </w:r>
    </w:p>
    <w:p w14:paraId="5CC453FF" w14:textId="77777777" w:rsidR="0068651E" w:rsidRDefault="006C556A">
      <w:pPr>
        <w:pStyle w:val="BodyText"/>
        <w:spacing w:before="202"/>
        <w:ind w:left="415" w:right="884"/>
        <w:jc w:val="both"/>
      </w:pPr>
      <w:r>
        <w:t>The Government may also receive taxes and other government charges from</w:t>
      </w:r>
      <w:r>
        <w:rPr>
          <w:spacing w:val="40"/>
        </w:rPr>
        <w:t xml:space="preserve"> </w:t>
      </w:r>
      <w:r>
        <w:t>entities</w:t>
      </w:r>
      <w:r>
        <w:rPr>
          <w:spacing w:val="36"/>
        </w:rPr>
        <w:t xml:space="preserve"> </w:t>
      </w:r>
      <w:r>
        <w:t>it</w:t>
      </w:r>
      <w:r>
        <w:rPr>
          <w:spacing w:val="40"/>
        </w:rPr>
        <w:t xml:space="preserve"> </w:t>
      </w:r>
      <w:r>
        <w:t>jointly controls or</w:t>
      </w:r>
      <w:r>
        <w:rPr>
          <w:spacing w:val="40"/>
        </w:rPr>
        <w:t xml:space="preserve"> </w:t>
      </w:r>
      <w:r>
        <w:t>in</w:t>
      </w:r>
      <w:r>
        <w:rPr>
          <w:spacing w:val="39"/>
        </w:rPr>
        <w:t xml:space="preserve"> </w:t>
      </w:r>
      <w:r>
        <w:t>which</w:t>
      </w:r>
      <w:r>
        <w:rPr>
          <w:spacing w:val="36"/>
        </w:rPr>
        <w:t xml:space="preserve"> </w:t>
      </w:r>
      <w:r>
        <w:t>it</w:t>
      </w:r>
      <w:r>
        <w:rPr>
          <w:spacing w:val="40"/>
        </w:rPr>
        <w:t xml:space="preserve"> </w:t>
      </w:r>
      <w:r>
        <w:t>is an</w:t>
      </w:r>
      <w:r>
        <w:rPr>
          <w:spacing w:val="36"/>
        </w:rPr>
        <w:t xml:space="preserve"> </w:t>
      </w:r>
      <w:r>
        <w:t>associate.</w:t>
      </w:r>
    </w:p>
    <w:p w14:paraId="72D7341A" w14:textId="77777777" w:rsidR="0068651E" w:rsidRDefault="0068651E">
      <w:pPr>
        <w:pStyle w:val="BodyText"/>
        <w:spacing w:before="200"/>
      </w:pPr>
    </w:p>
    <w:p w14:paraId="44F6BAD0" w14:textId="77777777" w:rsidR="0068651E" w:rsidRDefault="006C556A">
      <w:pPr>
        <w:pStyle w:val="Heading4"/>
        <w:spacing w:before="1"/>
      </w:pPr>
      <w:bookmarkStart w:id="43" w:name="_TOC_250006"/>
      <w:r>
        <w:t>Note</w:t>
      </w:r>
      <w:r>
        <w:rPr>
          <w:spacing w:val="-2"/>
        </w:rPr>
        <w:t xml:space="preserve"> </w:t>
      </w:r>
      <w:r>
        <w:t>11: Events</w:t>
      </w:r>
      <w:r>
        <w:rPr>
          <w:spacing w:val="-1"/>
        </w:rPr>
        <w:t xml:space="preserve"> </w:t>
      </w:r>
      <w:r>
        <w:t>occurring</w:t>
      </w:r>
      <w:r>
        <w:rPr>
          <w:spacing w:val="-3"/>
        </w:rPr>
        <w:t xml:space="preserve"> </w:t>
      </w:r>
      <w:r>
        <w:t>after</w:t>
      </w:r>
      <w:r>
        <w:rPr>
          <w:spacing w:val="2"/>
        </w:rPr>
        <w:t xml:space="preserve"> </w:t>
      </w:r>
      <w:r>
        <w:t>balance</w:t>
      </w:r>
      <w:r>
        <w:rPr>
          <w:spacing w:val="-1"/>
        </w:rPr>
        <w:t xml:space="preserve"> </w:t>
      </w:r>
      <w:bookmarkEnd w:id="43"/>
      <w:r>
        <w:rPr>
          <w:spacing w:val="-4"/>
        </w:rPr>
        <w:t>date</w:t>
      </w:r>
    </w:p>
    <w:p w14:paraId="486990A8" w14:textId="77777777" w:rsidR="0068651E" w:rsidRDefault="006C556A">
      <w:pPr>
        <w:pStyle w:val="BodyText"/>
        <w:spacing w:before="237"/>
        <w:ind w:left="415" w:right="882"/>
        <w:jc w:val="both"/>
      </w:pPr>
      <w:r>
        <w:t>In</w:t>
      </w:r>
      <w:r>
        <w:rPr>
          <w:spacing w:val="37"/>
        </w:rPr>
        <w:t xml:space="preserve"> </w:t>
      </w:r>
      <w:r>
        <w:t>accordance</w:t>
      </w:r>
      <w:r>
        <w:rPr>
          <w:spacing w:val="37"/>
        </w:rPr>
        <w:t xml:space="preserve"> </w:t>
      </w:r>
      <w:r>
        <w:t>with</w:t>
      </w:r>
      <w:r>
        <w:rPr>
          <w:spacing w:val="35"/>
        </w:rPr>
        <w:t xml:space="preserve"> </w:t>
      </w:r>
      <w:r>
        <w:t>AASB</w:t>
      </w:r>
      <w:r>
        <w:rPr>
          <w:spacing w:val="35"/>
        </w:rPr>
        <w:t xml:space="preserve"> </w:t>
      </w:r>
      <w:r>
        <w:t>110</w:t>
      </w:r>
      <w:r>
        <w:rPr>
          <w:spacing w:val="37"/>
        </w:rPr>
        <w:t xml:space="preserve"> </w:t>
      </w:r>
      <w:r>
        <w:rPr>
          <w:i/>
        </w:rPr>
        <w:t>Events</w:t>
      </w:r>
      <w:r>
        <w:rPr>
          <w:i/>
          <w:spacing w:val="35"/>
        </w:rPr>
        <w:t xml:space="preserve"> </w:t>
      </w:r>
      <w:r>
        <w:rPr>
          <w:i/>
        </w:rPr>
        <w:t>after</w:t>
      </w:r>
      <w:r>
        <w:rPr>
          <w:i/>
          <w:spacing w:val="35"/>
        </w:rPr>
        <w:t xml:space="preserve"> </w:t>
      </w:r>
      <w:r>
        <w:rPr>
          <w:i/>
        </w:rPr>
        <w:t>the</w:t>
      </w:r>
      <w:r>
        <w:rPr>
          <w:i/>
          <w:spacing w:val="32"/>
        </w:rPr>
        <w:t xml:space="preserve"> </w:t>
      </w:r>
      <w:r>
        <w:rPr>
          <w:i/>
        </w:rPr>
        <w:t>Reporting</w:t>
      </w:r>
      <w:r>
        <w:rPr>
          <w:i/>
          <w:spacing w:val="40"/>
        </w:rPr>
        <w:t xml:space="preserve"> </w:t>
      </w:r>
      <w:r>
        <w:rPr>
          <w:i/>
        </w:rPr>
        <w:t>Period</w:t>
      </w:r>
      <w:r>
        <w:t>,</w:t>
      </w:r>
      <w:r>
        <w:rPr>
          <w:spacing w:val="35"/>
        </w:rPr>
        <w:t xml:space="preserve"> </w:t>
      </w:r>
      <w:r>
        <w:t>reporting</w:t>
      </w:r>
      <w:r>
        <w:rPr>
          <w:spacing w:val="36"/>
        </w:rPr>
        <w:t xml:space="preserve"> </w:t>
      </w:r>
      <w:r>
        <w:t>entities are</w:t>
      </w:r>
      <w:r>
        <w:rPr>
          <w:spacing w:val="36"/>
        </w:rPr>
        <w:t xml:space="preserve"> </w:t>
      </w:r>
      <w:r>
        <w:t>required</w:t>
      </w:r>
      <w:r>
        <w:rPr>
          <w:spacing w:val="36"/>
        </w:rPr>
        <w:t xml:space="preserve"> </w:t>
      </w:r>
      <w:r>
        <w:t>to</w:t>
      </w:r>
      <w:r>
        <w:rPr>
          <w:spacing w:val="35"/>
        </w:rPr>
        <w:t xml:space="preserve"> </w:t>
      </w:r>
      <w:r>
        <w:t>disclose</w:t>
      </w:r>
      <w:r>
        <w:rPr>
          <w:spacing w:val="36"/>
        </w:rPr>
        <w:t xml:space="preserve"> </w:t>
      </w:r>
      <w:r>
        <w:t>any</w:t>
      </w:r>
      <w:r>
        <w:rPr>
          <w:spacing w:val="39"/>
        </w:rPr>
        <w:t xml:space="preserve"> </w:t>
      </w:r>
      <w:r>
        <w:t>event</w:t>
      </w:r>
      <w:r>
        <w:rPr>
          <w:spacing w:val="36"/>
        </w:rPr>
        <w:t xml:space="preserve"> </w:t>
      </w:r>
      <w:r>
        <w:t>between</w:t>
      </w:r>
      <w:r>
        <w:rPr>
          <w:spacing w:val="36"/>
        </w:rPr>
        <w:t xml:space="preserve"> </w:t>
      </w:r>
      <w:r>
        <w:t>the</w:t>
      </w:r>
      <w:r>
        <w:rPr>
          <w:spacing w:val="34"/>
        </w:rPr>
        <w:t xml:space="preserve"> </w:t>
      </w:r>
      <w:r>
        <w:t>balance</w:t>
      </w:r>
      <w:r>
        <w:rPr>
          <w:spacing w:val="36"/>
        </w:rPr>
        <w:t xml:space="preserve"> </w:t>
      </w:r>
      <w:r>
        <w:t>sheet</w:t>
      </w:r>
      <w:r>
        <w:rPr>
          <w:spacing w:val="37"/>
        </w:rPr>
        <w:t xml:space="preserve"> </w:t>
      </w:r>
      <w:r>
        <w:t>date</w:t>
      </w:r>
      <w:r>
        <w:rPr>
          <w:spacing w:val="38"/>
        </w:rPr>
        <w:t xml:space="preserve"> </w:t>
      </w:r>
      <w:r>
        <w:t>and</w:t>
      </w:r>
      <w:r>
        <w:rPr>
          <w:spacing w:val="38"/>
        </w:rPr>
        <w:t xml:space="preserve"> </w:t>
      </w:r>
      <w:r>
        <w:t>the</w:t>
      </w:r>
      <w:r>
        <w:rPr>
          <w:spacing w:val="38"/>
        </w:rPr>
        <w:t xml:space="preserve"> </w:t>
      </w:r>
      <w:r>
        <w:t>date the financial statements are authorised for issue that may affect the financial statements.</w:t>
      </w:r>
      <w:r>
        <w:rPr>
          <w:spacing w:val="80"/>
        </w:rPr>
        <w:t xml:space="preserve"> </w:t>
      </w:r>
      <w:r>
        <w:t>The</w:t>
      </w:r>
      <w:r>
        <w:rPr>
          <w:spacing w:val="80"/>
        </w:rPr>
        <w:t xml:space="preserve"> </w:t>
      </w:r>
      <w:r>
        <w:t>standard</w:t>
      </w:r>
      <w:r>
        <w:rPr>
          <w:spacing w:val="80"/>
        </w:rPr>
        <w:t xml:space="preserve"> </w:t>
      </w:r>
      <w:r>
        <w:t>classifies</w:t>
      </w:r>
      <w:r>
        <w:rPr>
          <w:spacing w:val="80"/>
        </w:rPr>
        <w:t xml:space="preserve"> </w:t>
      </w:r>
      <w:r>
        <w:t>these</w:t>
      </w:r>
      <w:r>
        <w:rPr>
          <w:spacing w:val="80"/>
        </w:rPr>
        <w:t xml:space="preserve"> </w:t>
      </w:r>
      <w:r>
        <w:t>events</w:t>
      </w:r>
      <w:r>
        <w:rPr>
          <w:spacing w:val="80"/>
        </w:rPr>
        <w:t xml:space="preserve"> </w:t>
      </w:r>
      <w:r>
        <w:t>as</w:t>
      </w:r>
      <w:r>
        <w:rPr>
          <w:spacing w:val="80"/>
        </w:rPr>
        <w:t xml:space="preserve"> </w:t>
      </w:r>
      <w:r>
        <w:t>either</w:t>
      </w:r>
      <w:r>
        <w:rPr>
          <w:spacing w:val="80"/>
        </w:rPr>
        <w:t xml:space="preserve"> </w:t>
      </w:r>
      <w:r>
        <w:t>‘adjusting’</w:t>
      </w:r>
      <w:r>
        <w:rPr>
          <w:spacing w:val="80"/>
        </w:rPr>
        <w:t xml:space="preserve"> </w:t>
      </w:r>
      <w:r>
        <w:t>or</w:t>
      </w:r>
      <w:r>
        <w:rPr>
          <w:spacing w:val="80"/>
        </w:rPr>
        <w:t xml:space="preserve"> </w:t>
      </w:r>
      <w:r>
        <w:rPr>
          <w:spacing w:val="-2"/>
        </w:rPr>
        <w:t>‘non-adjusting’.</w:t>
      </w:r>
    </w:p>
    <w:p w14:paraId="14DF67BB" w14:textId="77777777" w:rsidR="0068651E" w:rsidRDefault="006C556A">
      <w:pPr>
        <w:pStyle w:val="BodyText"/>
        <w:spacing w:before="202"/>
        <w:ind w:left="415" w:right="884"/>
        <w:jc w:val="both"/>
      </w:pPr>
      <w:r>
        <w:t>Subsequent to 30 June 2024, the Department of the Treasury obtained legal advice from the Australian Government Solicitor which concluded that some surcharges imposed</w:t>
      </w:r>
      <w:r>
        <w:rPr>
          <w:spacing w:val="40"/>
        </w:rPr>
        <w:t xml:space="preserve"> </w:t>
      </w:r>
      <w:r>
        <w:t>on</w:t>
      </w:r>
      <w:r>
        <w:rPr>
          <w:spacing w:val="40"/>
        </w:rPr>
        <w:t xml:space="preserve"> </w:t>
      </w:r>
      <w:r>
        <w:t>(debit</w:t>
      </w:r>
      <w:r>
        <w:rPr>
          <w:spacing w:val="40"/>
        </w:rPr>
        <w:t xml:space="preserve"> </w:t>
      </w:r>
      <w:r>
        <w:t>and</w:t>
      </w:r>
      <w:r>
        <w:rPr>
          <w:spacing w:val="40"/>
        </w:rPr>
        <w:t xml:space="preserve"> </w:t>
      </w:r>
      <w:r>
        <w:t>credit</w:t>
      </w:r>
      <w:r>
        <w:rPr>
          <w:spacing w:val="40"/>
        </w:rPr>
        <w:t xml:space="preserve"> </w:t>
      </w:r>
      <w:r>
        <w:t>card)</w:t>
      </w:r>
      <w:r>
        <w:rPr>
          <w:spacing w:val="40"/>
        </w:rPr>
        <w:t xml:space="preserve"> </w:t>
      </w:r>
      <w:r>
        <w:t>payments</w:t>
      </w:r>
      <w:r>
        <w:rPr>
          <w:spacing w:val="40"/>
        </w:rPr>
        <w:t xml:space="preserve"> </w:t>
      </w:r>
      <w:r>
        <w:t>made</w:t>
      </w:r>
      <w:r>
        <w:rPr>
          <w:spacing w:val="40"/>
        </w:rPr>
        <w:t xml:space="preserve"> </w:t>
      </w:r>
      <w:r>
        <w:t>to</w:t>
      </w:r>
      <w:r>
        <w:rPr>
          <w:spacing w:val="40"/>
        </w:rPr>
        <w:t xml:space="preserve"> </w:t>
      </w:r>
      <w:r>
        <w:t>Commonwealth</w:t>
      </w:r>
      <w:r>
        <w:rPr>
          <w:spacing w:val="40"/>
        </w:rPr>
        <w:t xml:space="preserve"> </w:t>
      </w:r>
      <w:r>
        <w:t>entities are</w:t>
      </w:r>
      <w:r>
        <w:rPr>
          <w:spacing w:val="40"/>
        </w:rPr>
        <w:t xml:space="preserve"> </w:t>
      </w:r>
      <w:r>
        <w:t>likely</w:t>
      </w:r>
      <w:r>
        <w:rPr>
          <w:spacing w:val="40"/>
        </w:rPr>
        <w:t xml:space="preserve"> </w:t>
      </w:r>
      <w:r>
        <w:t>to</w:t>
      </w:r>
      <w:r>
        <w:rPr>
          <w:spacing w:val="40"/>
        </w:rPr>
        <w:t xml:space="preserve"> </w:t>
      </w:r>
      <w:r>
        <w:t>be</w:t>
      </w:r>
      <w:r>
        <w:rPr>
          <w:spacing w:val="40"/>
        </w:rPr>
        <w:t xml:space="preserve"> </w:t>
      </w:r>
      <w:r>
        <w:t>unlawful:</w:t>
      </w:r>
      <w:r>
        <w:rPr>
          <w:spacing w:val="40"/>
        </w:rPr>
        <w:t xml:space="preserve"> </w:t>
      </w:r>
      <w:r>
        <w:t>specifically</w:t>
      </w:r>
      <w:r>
        <w:rPr>
          <w:spacing w:val="40"/>
        </w:rPr>
        <w:t xml:space="preserve"> </w:t>
      </w:r>
      <w:r>
        <w:t>where</w:t>
      </w:r>
      <w:r>
        <w:rPr>
          <w:spacing w:val="40"/>
        </w:rPr>
        <w:t xml:space="preserve"> </w:t>
      </w:r>
      <w:r>
        <w:t>a</w:t>
      </w:r>
      <w:r>
        <w:rPr>
          <w:spacing w:val="40"/>
        </w:rPr>
        <w:t xml:space="preserve"> </w:t>
      </w:r>
      <w:r>
        <w:t>Commonwealth</w:t>
      </w:r>
      <w:r>
        <w:rPr>
          <w:spacing w:val="40"/>
        </w:rPr>
        <w:t xml:space="preserve"> </w:t>
      </w:r>
      <w:r>
        <w:t>entity</w:t>
      </w:r>
      <w:r>
        <w:rPr>
          <w:spacing w:val="40"/>
        </w:rPr>
        <w:t xml:space="preserve"> </w:t>
      </w:r>
      <w:r>
        <w:t>has legislative</w:t>
      </w:r>
      <w:r>
        <w:rPr>
          <w:spacing w:val="40"/>
        </w:rPr>
        <w:t xml:space="preserve"> </w:t>
      </w:r>
      <w:r>
        <w:t>authority</w:t>
      </w:r>
      <w:r>
        <w:rPr>
          <w:spacing w:val="40"/>
        </w:rPr>
        <w:t xml:space="preserve"> </w:t>
      </w:r>
      <w:r>
        <w:t>to</w:t>
      </w:r>
      <w:r>
        <w:rPr>
          <w:spacing w:val="40"/>
        </w:rPr>
        <w:t xml:space="preserve"> </w:t>
      </w:r>
      <w:r>
        <w:t>collect</w:t>
      </w:r>
      <w:r>
        <w:rPr>
          <w:spacing w:val="40"/>
        </w:rPr>
        <w:t xml:space="preserve"> </w:t>
      </w:r>
      <w:r>
        <w:t>the</w:t>
      </w:r>
      <w:r>
        <w:rPr>
          <w:spacing w:val="40"/>
        </w:rPr>
        <w:t xml:space="preserve"> </w:t>
      </w:r>
      <w:r>
        <w:t>payment,</w:t>
      </w:r>
      <w:r>
        <w:rPr>
          <w:spacing w:val="40"/>
        </w:rPr>
        <w:t xml:space="preserve"> </w:t>
      </w:r>
      <w:r>
        <w:t>but</w:t>
      </w:r>
      <w:r>
        <w:rPr>
          <w:spacing w:val="40"/>
        </w:rPr>
        <w:t xml:space="preserve"> </w:t>
      </w:r>
      <w:r>
        <w:t>does</w:t>
      </w:r>
      <w:r>
        <w:rPr>
          <w:spacing w:val="40"/>
        </w:rPr>
        <w:t xml:space="preserve"> </w:t>
      </w:r>
      <w:r>
        <w:t>not</w:t>
      </w:r>
      <w:r>
        <w:rPr>
          <w:spacing w:val="40"/>
        </w:rPr>
        <w:t xml:space="preserve"> </w:t>
      </w:r>
      <w:r>
        <w:t>have</w:t>
      </w:r>
      <w:r>
        <w:rPr>
          <w:spacing w:val="40"/>
        </w:rPr>
        <w:t xml:space="preserve"> </w:t>
      </w:r>
      <w:r>
        <w:t>legislative authority to collect the surcharge.</w:t>
      </w:r>
    </w:p>
    <w:p w14:paraId="599B3D96" w14:textId="77777777" w:rsidR="0068651E" w:rsidRDefault="006C556A">
      <w:pPr>
        <w:pStyle w:val="BodyText"/>
        <w:spacing w:before="198"/>
        <w:ind w:left="415" w:right="882"/>
        <w:jc w:val="both"/>
      </w:pPr>
      <w:r>
        <w:t>Legislation was passed by the Parliament in November 2024 regarding this issue. Once</w:t>
      </w:r>
      <w:r>
        <w:rPr>
          <w:spacing w:val="40"/>
        </w:rPr>
        <w:t xml:space="preserve"> </w:t>
      </w:r>
      <w:r>
        <w:t>enacted,</w:t>
      </w:r>
      <w:r>
        <w:rPr>
          <w:spacing w:val="40"/>
        </w:rPr>
        <w:t xml:space="preserve"> </w:t>
      </w:r>
      <w:r>
        <w:t>the</w:t>
      </w:r>
      <w:r>
        <w:rPr>
          <w:spacing w:val="40"/>
        </w:rPr>
        <w:t xml:space="preserve"> </w:t>
      </w:r>
      <w:r>
        <w:rPr>
          <w:i/>
        </w:rPr>
        <w:t>Commonwealth</w:t>
      </w:r>
      <w:r>
        <w:rPr>
          <w:i/>
          <w:spacing w:val="40"/>
        </w:rPr>
        <w:t xml:space="preserve"> </w:t>
      </w:r>
      <w:r>
        <w:rPr>
          <w:i/>
        </w:rPr>
        <w:t>Entities</w:t>
      </w:r>
      <w:r>
        <w:rPr>
          <w:i/>
          <w:spacing w:val="40"/>
        </w:rPr>
        <w:t xml:space="preserve"> </w:t>
      </w:r>
      <w:r>
        <w:rPr>
          <w:i/>
        </w:rPr>
        <w:t>(Payment</w:t>
      </w:r>
      <w:r>
        <w:rPr>
          <w:i/>
          <w:spacing w:val="40"/>
        </w:rPr>
        <w:t xml:space="preserve"> </w:t>
      </w:r>
      <w:r>
        <w:rPr>
          <w:i/>
        </w:rPr>
        <w:t>Surcharges)</w:t>
      </w:r>
      <w:r>
        <w:rPr>
          <w:i/>
          <w:spacing w:val="40"/>
        </w:rPr>
        <w:t xml:space="preserve"> </w:t>
      </w:r>
      <w:r>
        <w:rPr>
          <w:i/>
        </w:rPr>
        <w:t>Act</w:t>
      </w:r>
      <w:r>
        <w:rPr>
          <w:i/>
          <w:spacing w:val="40"/>
        </w:rPr>
        <w:t xml:space="preserve"> </w:t>
      </w:r>
      <w:r>
        <w:rPr>
          <w:i/>
        </w:rPr>
        <w:t>2024</w:t>
      </w:r>
      <w:r>
        <w:rPr>
          <w:i/>
          <w:spacing w:val="40"/>
        </w:rPr>
        <w:t xml:space="preserve"> </w:t>
      </w:r>
      <w:r>
        <w:t>will provide</w:t>
      </w:r>
      <w:r>
        <w:rPr>
          <w:spacing w:val="40"/>
        </w:rPr>
        <w:t xml:space="preserve"> </w:t>
      </w:r>
      <w:r>
        <w:t>prospective</w:t>
      </w:r>
      <w:r>
        <w:rPr>
          <w:spacing w:val="40"/>
        </w:rPr>
        <w:t xml:space="preserve"> </w:t>
      </w:r>
      <w:r>
        <w:t>legislative</w:t>
      </w:r>
      <w:r>
        <w:rPr>
          <w:spacing w:val="40"/>
        </w:rPr>
        <w:t xml:space="preserve"> </w:t>
      </w:r>
      <w:r>
        <w:t>authority</w:t>
      </w:r>
      <w:r>
        <w:rPr>
          <w:spacing w:val="40"/>
        </w:rPr>
        <w:t xml:space="preserve"> </w:t>
      </w:r>
      <w:r>
        <w:t>for</w:t>
      </w:r>
      <w:r>
        <w:rPr>
          <w:spacing w:val="40"/>
        </w:rPr>
        <w:t xml:space="preserve"> </w:t>
      </w:r>
      <w:r>
        <w:t>all</w:t>
      </w:r>
      <w:r>
        <w:rPr>
          <w:spacing w:val="40"/>
        </w:rPr>
        <w:t xml:space="preserve"> </w:t>
      </w:r>
      <w:r>
        <w:t>Commonwealth</w:t>
      </w:r>
      <w:r>
        <w:rPr>
          <w:spacing w:val="40"/>
        </w:rPr>
        <w:t xml:space="preserve"> </w:t>
      </w:r>
      <w:r>
        <w:t>entities</w:t>
      </w:r>
      <w:r>
        <w:rPr>
          <w:spacing w:val="40"/>
        </w:rPr>
        <w:t xml:space="preserve"> </w:t>
      </w:r>
      <w:r>
        <w:t xml:space="preserve">to impose and collect surcharges associated with statutory payments to address identified and yet to be identified unlawful surcharging practices, and the </w:t>
      </w:r>
      <w:r>
        <w:rPr>
          <w:i/>
        </w:rPr>
        <w:t xml:space="preserve">Commonwealth Entities (Payment Surcharges) Tax (Imposition) Act 2024 </w:t>
      </w:r>
      <w:r>
        <w:t>will provide retrospective authorisation for past surcharging practices, supported by the imposition of a tax equivalent to any amount that would otherwise have been payable</w:t>
      </w:r>
      <w:r>
        <w:rPr>
          <w:spacing w:val="40"/>
        </w:rPr>
        <w:t xml:space="preserve"> </w:t>
      </w:r>
      <w:r>
        <w:t>by</w:t>
      </w:r>
      <w:r>
        <w:rPr>
          <w:spacing w:val="40"/>
        </w:rPr>
        <w:t xml:space="preserve"> </w:t>
      </w:r>
      <w:r>
        <w:t>the</w:t>
      </w:r>
      <w:r>
        <w:rPr>
          <w:spacing w:val="40"/>
        </w:rPr>
        <w:t xml:space="preserve"> </w:t>
      </w:r>
      <w:r>
        <w:t>Commonwealth.</w:t>
      </w:r>
      <w:r>
        <w:rPr>
          <w:spacing w:val="40"/>
        </w:rPr>
        <w:t xml:space="preserve"> </w:t>
      </w:r>
      <w:r>
        <w:t>This</w:t>
      </w:r>
      <w:r>
        <w:rPr>
          <w:spacing w:val="40"/>
        </w:rPr>
        <w:t xml:space="preserve"> </w:t>
      </w:r>
      <w:r>
        <w:t>legislation</w:t>
      </w:r>
      <w:r>
        <w:rPr>
          <w:spacing w:val="40"/>
        </w:rPr>
        <w:t xml:space="preserve"> </w:t>
      </w:r>
      <w:r>
        <w:t>mitigates</w:t>
      </w:r>
      <w:r>
        <w:rPr>
          <w:spacing w:val="40"/>
        </w:rPr>
        <w:t xml:space="preserve"> </w:t>
      </w:r>
      <w:r>
        <w:t>risks</w:t>
      </w:r>
      <w:r>
        <w:rPr>
          <w:spacing w:val="40"/>
        </w:rPr>
        <w:t xml:space="preserve"> </w:t>
      </w:r>
      <w:r>
        <w:t>related</w:t>
      </w:r>
      <w:r>
        <w:rPr>
          <w:spacing w:val="40"/>
        </w:rPr>
        <w:t xml:space="preserve"> </w:t>
      </w:r>
      <w:r>
        <w:t>to</w:t>
      </w:r>
      <w:r>
        <w:rPr>
          <w:spacing w:val="40"/>
        </w:rPr>
        <w:t xml:space="preserve"> </w:t>
      </w:r>
      <w:r>
        <w:t>this issue</w:t>
      </w:r>
      <w:r>
        <w:rPr>
          <w:spacing w:val="40"/>
        </w:rPr>
        <w:t xml:space="preserve"> </w:t>
      </w:r>
      <w:r>
        <w:t>including</w:t>
      </w:r>
      <w:r>
        <w:rPr>
          <w:spacing w:val="40"/>
        </w:rPr>
        <w:t xml:space="preserve"> </w:t>
      </w:r>
      <w:r>
        <w:t>the</w:t>
      </w:r>
      <w:r>
        <w:rPr>
          <w:spacing w:val="40"/>
        </w:rPr>
        <w:t xml:space="preserve"> </w:t>
      </w:r>
      <w:r>
        <w:t>potential</w:t>
      </w:r>
      <w:r>
        <w:rPr>
          <w:spacing w:val="40"/>
        </w:rPr>
        <w:t xml:space="preserve"> </w:t>
      </w:r>
      <w:r>
        <w:t>for</w:t>
      </w:r>
      <w:r>
        <w:rPr>
          <w:spacing w:val="40"/>
        </w:rPr>
        <w:t xml:space="preserve"> </w:t>
      </w:r>
      <w:r>
        <w:t>future</w:t>
      </w:r>
      <w:r>
        <w:rPr>
          <w:spacing w:val="40"/>
        </w:rPr>
        <w:t xml:space="preserve"> </w:t>
      </w:r>
      <w:r>
        <w:t>claims</w:t>
      </w:r>
      <w:r>
        <w:rPr>
          <w:spacing w:val="40"/>
        </w:rPr>
        <w:t xml:space="preserve"> </w:t>
      </w:r>
      <w:r>
        <w:t>and</w:t>
      </w:r>
      <w:r>
        <w:rPr>
          <w:spacing w:val="40"/>
        </w:rPr>
        <w:t xml:space="preserve"> </w:t>
      </w:r>
      <w:r>
        <w:t>entitlement</w:t>
      </w:r>
      <w:r>
        <w:rPr>
          <w:spacing w:val="40"/>
        </w:rPr>
        <w:t xml:space="preserve"> </w:t>
      </w:r>
      <w:r>
        <w:t>to</w:t>
      </w:r>
      <w:r>
        <w:rPr>
          <w:spacing w:val="40"/>
        </w:rPr>
        <w:t xml:space="preserve"> </w:t>
      </w:r>
      <w:r>
        <w:t>refunds.</w:t>
      </w:r>
    </w:p>
    <w:p w14:paraId="3396765D" w14:textId="77777777" w:rsidR="0068651E" w:rsidRDefault="0068651E">
      <w:pPr>
        <w:pStyle w:val="BodyText"/>
        <w:rPr>
          <w:sz w:val="16"/>
        </w:rPr>
      </w:pPr>
    </w:p>
    <w:p w14:paraId="2E47A394" w14:textId="77777777" w:rsidR="0068651E" w:rsidRDefault="0068651E">
      <w:pPr>
        <w:pStyle w:val="BodyText"/>
        <w:rPr>
          <w:sz w:val="16"/>
        </w:rPr>
      </w:pPr>
    </w:p>
    <w:p w14:paraId="0D5B3DC9" w14:textId="77777777" w:rsidR="0068651E" w:rsidRDefault="0068651E">
      <w:pPr>
        <w:pStyle w:val="BodyText"/>
        <w:rPr>
          <w:sz w:val="16"/>
        </w:rPr>
      </w:pPr>
    </w:p>
    <w:p w14:paraId="005DF368" w14:textId="77777777" w:rsidR="0068651E" w:rsidRDefault="0068651E">
      <w:pPr>
        <w:pStyle w:val="BodyText"/>
        <w:rPr>
          <w:sz w:val="16"/>
        </w:rPr>
      </w:pPr>
    </w:p>
    <w:p w14:paraId="2F4F96C7" w14:textId="77777777" w:rsidR="0068651E" w:rsidRDefault="0068651E">
      <w:pPr>
        <w:pStyle w:val="BodyText"/>
        <w:rPr>
          <w:sz w:val="16"/>
        </w:rPr>
      </w:pPr>
    </w:p>
    <w:p w14:paraId="1B581A67" w14:textId="77777777" w:rsidR="0068651E" w:rsidRDefault="0068651E">
      <w:pPr>
        <w:pStyle w:val="BodyText"/>
        <w:rPr>
          <w:sz w:val="16"/>
        </w:rPr>
      </w:pPr>
    </w:p>
    <w:p w14:paraId="1DF99592" w14:textId="77777777" w:rsidR="0068651E" w:rsidRDefault="0068651E">
      <w:pPr>
        <w:pStyle w:val="BodyText"/>
        <w:rPr>
          <w:sz w:val="16"/>
        </w:rPr>
      </w:pPr>
    </w:p>
    <w:p w14:paraId="0AEBC5B4" w14:textId="77777777" w:rsidR="0068651E" w:rsidRDefault="0068651E">
      <w:pPr>
        <w:pStyle w:val="BodyText"/>
        <w:rPr>
          <w:sz w:val="16"/>
        </w:rPr>
      </w:pPr>
    </w:p>
    <w:p w14:paraId="120C3EB2" w14:textId="77777777" w:rsidR="0068651E" w:rsidRDefault="0068651E">
      <w:pPr>
        <w:pStyle w:val="BodyText"/>
        <w:rPr>
          <w:sz w:val="16"/>
        </w:rPr>
      </w:pPr>
    </w:p>
    <w:p w14:paraId="7ACDDDE5" w14:textId="77777777" w:rsidR="0068651E" w:rsidRDefault="0068651E">
      <w:pPr>
        <w:pStyle w:val="BodyText"/>
        <w:rPr>
          <w:sz w:val="16"/>
        </w:rPr>
      </w:pPr>
    </w:p>
    <w:p w14:paraId="46C692FA" w14:textId="77777777" w:rsidR="0068651E" w:rsidRDefault="0068651E">
      <w:pPr>
        <w:pStyle w:val="BodyText"/>
        <w:rPr>
          <w:sz w:val="16"/>
        </w:rPr>
      </w:pPr>
    </w:p>
    <w:p w14:paraId="4B01532B" w14:textId="77777777" w:rsidR="0068651E" w:rsidRDefault="0068651E">
      <w:pPr>
        <w:pStyle w:val="BodyText"/>
        <w:rPr>
          <w:sz w:val="16"/>
        </w:rPr>
      </w:pPr>
    </w:p>
    <w:p w14:paraId="0CE06401" w14:textId="77777777" w:rsidR="0068651E" w:rsidRDefault="0068651E">
      <w:pPr>
        <w:pStyle w:val="BodyText"/>
        <w:rPr>
          <w:sz w:val="16"/>
        </w:rPr>
      </w:pPr>
    </w:p>
    <w:p w14:paraId="17692380" w14:textId="77777777" w:rsidR="0068651E" w:rsidRDefault="0068651E">
      <w:pPr>
        <w:pStyle w:val="BodyText"/>
        <w:rPr>
          <w:sz w:val="16"/>
        </w:rPr>
      </w:pPr>
    </w:p>
    <w:p w14:paraId="3783B4A0" w14:textId="77777777" w:rsidR="0068651E" w:rsidRDefault="0068651E">
      <w:pPr>
        <w:pStyle w:val="BodyText"/>
        <w:rPr>
          <w:sz w:val="16"/>
        </w:rPr>
      </w:pPr>
    </w:p>
    <w:p w14:paraId="52B530C5" w14:textId="77777777" w:rsidR="0068651E" w:rsidRDefault="0068651E">
      <w:pPr>
        <w:pStyle w:val="BodyText"/>
        <w:spacing w:before="159"/>
        <w:rPr>
          <w:sz w:val="16"/>
        </w:rPr>
      </w:pPr>
    </w:p>
    <w:p w14:paraId="0C1CDCD2" w14:textId="77777777" w:rsidR="0068651E" w:rsidRDefault="006C556A">
      <w:pPr>
        <w:spacing w:before="1"/>
        <w:ind w:left="103" w:right="573"/>
        <w:jc w:val="center"/>
        <w:rPr>
          <w:rFonts w:ascii="Arial"/>
          <w:sz w:val="16"/>
        </w:rPr>
      </w:pPr>
      <w:r>
        <w:rPr>
          <w:rFonts w:ascii="Arial"/>
          <w:spacing w:val="-5"/>
          <w:sz w:val="16"/>
        </w:rPr>
        <w:t>158</w:t>
      </w:r>
    </w:p>
    <w:p w14:paraId="4A50234E" w14:textId="77777777" w:rsidR="0068651E" w:rsidRDefault="0068651E">
      <w:pPr>
        <w:jc w:val="center"/>
        <w:rPr>
          <w:rFonts w:ascii="Arial"/>
          <w:sz w:val="16"/>
        </w:rPr>
        <w:sectPr w:rsidR="0068651E">
          <w:footerReference w:type="default" r:id="rId117"/>
          <w:pgSz w:w="11910" w:h="16840"/>
          <w:pgMar w:top="620" w:right="1500" w:bottom="280" w:left="1680" w:header="0" w:footer="0" w:gutter="0"/>
          <w:cols w:space="720"/>
        </w:sectPr>
      </w:pPr>
    </w:p>
    <w:p w14:paraId="7F6737F5"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35DA9CED" w14:textId="77777777" w:rsidR="0068651E" w:rsidRDefault="0068651E">
      <w:pPr>
        <w:pStyle w:val="BodyText"/>
        <w:spacing w:before="179"/>
        <w:rPr>
          <w:i/>
          <w:sz w:val="24"/>
        </w:rPr>
      </w:pPr>
    </w:p>
    <w:p w14:paraId="1EC311BB" w14:textId="77777777" w:rsidR="0068651E" w:rsidRDefault="006C556A">
      <w:pPr>
        <w:pStyle w:val="Heading4"/>
        <w:ind w:left="700"/>
      </w:pPr>
      <w:bookmarkStart w:id="44" w:name="_TOC_250005"/>
      <w:r>
        <w:t>Note</w:t>
      </w:r>
      <w:r>
        <w:rPr>
          <w:spacing w:val="-4"/>
        </w:rPr>
        <w:t xml:space="preserve"> </w:t>
      </w:r>
      <w:r>
        <w:t>12:</w:t>
      </w:r>
      <w:r>
        <w:rPr>
          <w:spacing w:val="1"/>
        </w:rPr>
        <w:t xml:space="preserve"> </w:t>
      </w:r>
      <w:r>
        <w:t>Reconciliations</w:t>
      </w:r>
      <w:r>
        <w:rPr>
          <w:spacing w:val="1"/>
        </w:rPr>
        <w:t xml:space="preserve"> </w:t>
      </w:r>
      <w:r>
        <w:t>and</w:t>
      </w:r>
      <w:r>
        <w:rPr>
          <w:spacing w:val="1"/>
        </w:rPr>
        <w:t xml:space="preserve"> </w:t>
      </w:r>
      <w:bookmarkEnd w:id="44"/>
      <w:r>
        <w:rPr>
          <w:spacing w:val="-2"/>
        </w:rPr>
        <w:t>explanations</w:t>
      </w:r>
    </w:p>
    <w:p w14:paraId="3C8C0069" w14:textId="77777777" w:rsidR="0068651E" w:rsidRDefault="006C556A">
      <w:pPr>
        <w:pStyle w:val="BodyText"/>
        <w:spacing w:before="237"/>
        <w:ind w:left="700" w:right="597"/>
        <w:jc w:val="both"/>
      </w:pPr>
      <w:r>
        <w:t>Prepared in accordance with AASB 1049, the whole of government and GGS financial statements provide users with information about the financial position, performance and cash flows of the Australian Government and its sectors; and information that facilitates assessments of the macroeconomic impact of the Australian Government and its sectors.</w:t>
      </w:r>
    </w:p>
    <w:p w14:paraId="61F88EF0" w14:textId="77777777" w:rsidR="0068651E" w:rsidRDefault="006C556A">
      <w:pPr>
        <w:pStyle w:val="BodyText"/>
        <w:spacing w:before="200"/>
        <w:ind w:left="700" w:right="601"/>
        <w:jc w:val="both"/>
      </w:pPr>
      <w:r>
        <w:t>Reporting</w:t>
      </w:r>
      <w:r>
        <w:rPr>
          <w:spacing w:val="37"/>
        </w:rPr>
        <w:t xml:space="preserve"> </w:t>
      </w:r>
      <w:r>
        <w:t>at</w:t>
      </w:r>
      <w:r>
        <w:rPr>
          <w:spacing w:val="34"/>
        </w:rPr>
        <w:t xml:space="preserve"> </w:t>
      </w:r>
      <w:r>
        <w:t>the</w:t>
      </w:r>
      <w:r>
        <w:rPr>
          <w:spacing w:val="36"/>
        </w:rPr>
        <w:t xml:space="preserve"> </w:t>
      </w:r>
      <w:r>
        <w:t>whole</w:t>
      </w:r>
      <w:r>
        <w:rPr>
          <w:spacing w:val="38"/>
        </w:rPr>
        <w:t xml:space="preserve"> </w:t>
      </w:r>
      <w:r>
        <w:t>of</w:t>
      </w:r>
      <w:r>
        <w:rPr>
          <w:spacing w:val="38"/>
        </w:rPr>
        <w:t xml:space="preserve"> </w:t>
      </w:r>
      <w:r>
        <w:t>government</w:t>
      </w:r>
      <w:r>
        <w:rPr>
          <w:spacing w:val="37"/>
        </w:rPr>
        <w:t xml:space="preserve"> </w:t>
      </w:r>
      <w:r>
        <w:t>and</w:t>
      </w:r>
      <w:r>
        <w:rPr>
          <w:spacing w:val="38"/>
        </w:rPr>
        <w:t xml:space="preserve"> </w:t>
      </w:r>
      <w:r>
        <w:t>sector</w:t>
      </w:r>
      <w:r>
        <w:rPr>
          <w:spacing w:val="37"/>
        </w:rPr>
        <w:t xml:space="preserve"> </w:t>
      </w:r>
      <w:r>
        <w:t>level</w:t>
      </w:r>
      <w:r>
        <w:rPr>
          <w:spacing w:val="40"/>
        </w:rPr>
        <w:t xml:space="preserve"> </w:t>
      </w:r>
      <w:r>
        <w:t>is</w:t>
      </w:r>
      <w:r>
        <w:rPr>
          <w:spacing w:val="32"/>
        </w:rPr>
        <w:t xml:space="preserve"> </w:t>
      </w:r>
      <w:r>
        <w:t>also</w:t>
      </w:r>
      <w:r>
        <w:rPr>
          <w:spacing w:val="34"/>
        </w:rPr>
        <w:t xml:space="preserve"> </w:t>
      </w:r>
      <w:r>
        <w:t>distinguished</w:t>
      </w:r>
      <w:r>
        <w:rPr>
          <w:spacing w:val="36"/>
        </w:rPr>
        <w:t xml:space="preserve"> </w:t>
      </w:r>
      <w:r>
        <w:t>by the following two characteristics:</w:t>
      </w:r>
    </w:p>
    <w:p w14:paraId="17908261" w14:textId="77777777" w:rsidR="0068651E" w:rsidRDefault="006C556A">
      <w:pPr>
        <w:pStyle w:val="ListParagraph"/>
        <w:numPr>
          <w:ilvl w:val="0"/>
          <w:numId w:val="6"/>
        </w:numPr>
        <w:tabs>
          <w:tab w:val="left" w:pos="982"/>
          <w:tab w:val="left" w:pos="984"/>
        </w:tabs>
        <w:spacing w:before="201"/>
        <w:ind w:right="595"/>
        <w:jc w:val="both"/>
        <w:rPr>
          <w:sz w:val="20"/>
        </w:rPr>
      </w:pPr>
      <w:r>
        <w:rPr>
          <w:sz w:val="20"/>
        </w:rPr>
        <w:t>the application of two international reporting frameworks, being the accounting standards issued by the International Accounting Standards Board (through the AASB)</w:t>
      </w:r>
      <w:r>
        <w:rPr>
          <w:spacing w:val="-2"/>
          <w:sz w:val="20"/>
        </w:rPr>
        <w:t xml:space="preserve"> </w:t>
      </w:r>
      <w:r>
        <w:rPr>
          <w:sz w:val="20"/>
        </w:rPr>
        <w:t>and</w:t>
      </w:r>
      <w:r>
        <w:rPr>
          <w:spacing w:val="-4"/>
          <w:sz w:val="20"/>
        </w:rPr>
        <w:t xml:space="preserve"> </w:t>
      </w:r>
      <w:r>
        <w:rPr>
          <w:sz w:val="20"/>
        </w:rPr>
        <w:t>the</w:t>
      </w:r>
      <w:r>
        <w:rPr>
          <w:spacing w:val="-4"/>
          <w:sz w:val="20"/>
        </w:rPr>
        <w:t xml:space="preserve"> </w:t>
      </w:r>
      <w:r>
        <w:rPr>
          <w:sz w:val="20"/>
        </w:rPr>
        <w:t>system</w:t>
      </w:r>
      <w:r>
        <w:rPr>
          <w:spacing w:val="-2"/>
          <w:sz w:val="20"/>
        </w:rPr>
        <w:t xml:space="preserve"> </w:t>
      </w:r>
      <w:r>
        <w:rPr>
          <w:sz w:val="20"/>
        </w:rPr>
        <w:t>of</w:t>
      </w:r>
      <w:r>
        <w:rPr>
          <w:spacing w:val="-2"/>
          <w:sz w:val="20"/>
        </w:rPr>
        <w:t xml:space="preserve"> </w:t>
      </w:r>
      <w:r>
        <w:rPr>
          <w:sz w:val="20"/>
        </w:rPr>
        <w:t>Government</w:t>
      </w:r>
      <w:r>
        <w:rPr>
          <w:spacing w:val="-1"/>
          <w:sz w:val="20"/>
        </w:rPr>
        <w:t xml:space="preserve"> </w:t>
      </w:r>
      <w:r>
        <w:rPr>
          <w:sz w:val="20"/>
        </w:rPr>
        <w:t>Finance</w:t>
      </w:r>
      <w:r>
        <w:rPr>
          <w:spacing w:val="-2"/>
          <w:sz w:val="20"/>
        </w:rPr>
        <w:t xml:space="preserve"> </w:t>
      </w:r>
      <w:r>
        <w:rPr>
          <w:sz w:val="20"/>
        </w:rPr>
        <w:t>Statistics</w:t>
      </w:r>
      <w:r>
        <w:rPr>
          <w:spacing w:val="-4"/>
          <w:sz w:val="20"/>
        </w:rPr>
        <w:t xml:space="preserve"> </w:t>
      </w:r>
      <w:r>
        <w:rPr>
          <w:sz w:val="20"/>
        </w:rPr>
        <w:t>(GFS)</w:t>
      </w:r>
      <w:r>
        <w:rPr>
          <w:spacing w:val="-2"/>
          <w:sz w:val="20"/>
        </w:rPr>
        <w:t xml:space="preserve"> </w:t>
      </w:r>
      <w:r>
        <w:rPr>
          <w:sz w:val="20"/>
        </w:rPr>
        <w:t>issued</w:t>
      </w:r>
      <w:r>
        <w:rPr>
          <w:spacing w:val="-2"/>
          <w:sz w:val="20"/>
        </w:rPr>
        <w:t xml:space="preserve"> </w:t>
      </w:r>
      <w:r>
        <w:rPr>
          <w:sz w:val="20"/>
        </w:rPr>
        <w:t>by</w:t>
      </w:r>
      <w:r>
        <w:rPr>
          <w:spacing w:val="-4"/>
          <w:sz w:val="20"/>
        </w:rPr>
        <w:t xml:space="preserve"> </w:t>
      </w:r>
      <w:r>
        <w:rPr>
          <w:sz w:val="20"/>
        </w:rPr>
        <w:t>the</w:t>
      </w:r>
      <w:r>
        <w:rPr>
          <w:spacing w:val="-4"/>
          <w:sz w:val="20"/>
        </w:rPr>
        <w:t xml:space="preserve"> </w:t>
      </w:r>
      <w:r>
        <w:rPr>
          <w:sz w:val="20"/>
        </w:rPr>
        <w:t>IMF and, in Australia, administered by</w:t>
      </w:r>
      <w:r>
        <w:rPr>
          <w:spacing w:val="-1"/>
          <w:sz w:val="20"/>
        </w:rPr>
        <w:t xml:space="preserve"> </w:t>
      </w:r>
      <w:r>
        <w:rPr>
          <w:sz w:val="20"/>
        </w:rPr>
        <w:t>the Australian Bureau of Statistics (ABS); and</w:t>
      </w:r>
    </w:p>
    <w:p w14:paraId="1DE67A03" w14:textId="77777777" w:rsidR="0068651E" w:rsidRDefault="006C556A">
      <w:pPr>
        <w:pStyle w:val="ListParagraph"/>
        <w:numPr>
          <w:ilvl w:val="0"/>
          <w:numId w:val="6"/>
        </w:numPr>
        <w:tabs>
          <w:tab w:val="left" w:pos="982"/>
        </w:tabs>
        <w:spacing w:before="121"/>
        <w:ind w:left="982" w:hanging="282"/>
        <w:jc w:val="both"/>
        <w:rPr>
          <w:sz w:val="20"/>
        </w:rPr>
      </w:pPr>
      <w:r>
        <w:rPr>
          <w:sz w:val="20"/>
        </w:rPr>
        <w:t>the</w:t>
      </w:r>
      <w:r>
        <w:rPr>
          <w:spacing w:val="-7"/>
          <w:sz w:val="20"/>
        </w:rPr>
        <w:t xml:space="preserve"> </w:t>
      </w:r>
      <w:r>
        <w:rPr>
          <w:sz w:val="20"/>
        </w:rPr>
        <w:t>public</w:t>
      </w:r>
      <w:r>
        <w:rPr>
          <w:spacing w:val="-4"/>
          <w:sz w:val="20"/>
        </w:rPr>
        <w:t xml:space="preserve"> </w:t>
      </w:r>
      <w:r>
        <w:rPr>
          <w:sz w:val="20"/>
        </w:rPr>
        <w:t>release</w:t>
      </w:r>
      <w:r>
        <w:rPr>
          <w:spacing w:val="-6"/>
          <w:sz w:val="20"/>
        </w:rPr>
        <w:t xml:space="preserve"> </w:t>
      </w:r>
      <w:r>
        <w:rPr>
          <w:sz w:val="20"/>
        </w:rPr>
        <w:t>of</w:t>
      </w:r>
      <w:r>
        <w:rPr>
          <w:spacing w:val="-4"/>
          <w:sz w:val="20"/>
        </w:rPr>
        <w:t xml:space="preserve"> </w:t>
      </w:r>
      <w:r>
        <w:rPr>
          <w:sz w:val="20"/>
        </w:rPr>
        <w:t>budget</w:t>
      </w:r>
      <w:r>
        <w:rPr>
          <w:spacing w:val="-2"/>
          <w:sz w:val="20"/>
        </w:rPr>
        <w:t xml:space="preserve"> </w:t>
      </w:r>
      <w:r>
        <w:rPr>
          <w:sz w:val="20"/>
        </w:rPr>
        <w:t>information</w:t>
      </w:r>
      <w:r>
        <w:rPr>
          <w:spacing w:val="-6"/>
          <w:sz w:val="20"/>
        </w:rPr>
        <w:t xml:space="preserve"> </w:t>
      </w:r>
      <w:r>
        <w:rPr>
          <w:sz w:val="20"/>
        </w:rPr>
        <w:t>for</w:t>
      </w:r>
      <w:r>
        <w:rPr>
          <w:spacing w:val="-4"/>
          <w:sz w:val="20"/>
        </w:rPr>
        <w:t xml:space="preserve"> </w:t>
      </w:r>
      <w:r>
        <w:rPr>
          <w:sz w:val="20"/>
        </w:rPr>
        <w:t>the</w:t>
      </w:r>
      <w:r>
        <w:rPr>
          <w:spacing w:val="-6"/>
          <w:sz w:val="20"/>
        </w:rPr>
        <w:t xml:space="preserve"> </w:t>
      </w:r>
      <w:r>
        <w:rPr>
          <w:spacing w:val="-4"/>
          <w:sz w:val="20"/>
        </w:rPr>
        <w:t>GGS.</w:t>
      </w:r>
    </w:p>
    <w:p w14:paraId="2DE39677" w14:textId="77777777" w:rsidR="0068651E" w:rsidRDefault="006C556A">
      <w:pPr>
        <w:pStyle w:val="BodyText"/>
        <w:spacing w:before="118"/>
        <w:ind w:left="700" w:right="597"/>
        <w:jc w:val="both"/>
      </w:pPr>
      <w:r>
        <w:t>To assist the differing users of these whole of government accounts, AASB 1049 requires the following reconciliations and explanations:</w:t>
      </w:r>
    </w:p>
    <w:p w14:paraId="0F1010C0" w14:textId="77777777" w:rsidR="0068651E" w:rsidRDefault="006C556A">
      <w:pPr>
        <w:pStyle w:val="ListParagraph"/>
        <w:numPr>
          <w:ilvl w:val="0"/>
          <w:numId w:val="6"/>
        </w:numPr>
        <w:tabs>
          <w:tab w:val="left" w:pos="982"/>
          <w:tab w:val="left" w:pos="984"/>
        </w:tabs>
        <w:spacing w:before="202"/>
        <w:ind w:right="596"/>
        <w:jc w:val="both"/>
        <w:rPr>
          <w:sz w:val="20"/>
        </w:rPr>
      </w:pPr>
      <w:r>
        <w:rPr>
          <w:b/>
          <w:sz w:val="20"/>
        </w:rPr>
        <w:t xml:space="preserve">Explanation of differences to ABS GFS measures </w:t>
      </w:r>
      <w:r>
        <w:rPr>
          <w:sz w:val="20"/>
        </w:rPr>
        <w:t>(refer Note 12A) which explains</w:t>
      </w:r>
      <w:r>
        <w:rPr>
          <w:spacing w:val="-11"/>
          <w:sz w:val="20"/>
        </w:rPr>
        <w:t xml:space="preserve"> </w:t>
      </w:r>
      <w:r>
        <w:rPr>
          <w:sz w:val="20"/>
        </w:rPr>
        <w:t>the</w:t>
      </w:r>
      <w:r>
        <w:rPr>
          <w:spacing w:val="-8"/>
          <w:sz w:val="20"/>
        </w:rPr>
        <w:t xml:space="preserve"> </w:t>
      </w:r>
      <w:r>
        <w:rPr>
          <w:sz w:val="20"/>
        </w:rPr>
        <w:t>material</w:t>
      </w:r>
      <w:r>
        <w:rPr>
          <w:spacing w:val="-11"/>
          <w:sz w:val="20"/>
        </w:rPr>
        <w:t xml:space="preserve"> </w:t>
      </w:r>
      <w:r>
        <w:rPr>
          <w:sz w:val="20"/>
        </w:rPr>
        <w:t>differences</w:t>
      </w:r>
      <w:r>
        <w:rPr>
          <w:spacing w:val="-10"/>
          <w:sz w:val="20"/>
        </w:rPr>
        <w:t xml:space="preserve"> </w:t>
      </w:r>
      <w:r>
        <w:rPr>
          <w:sz w:val="20"/>
        </w:rPr>
        <w:t>in</w:t>
      </w:r>
      <w:r>
        <w:rPr>
          <w:spacing w:val="-11"/>
          <w:sz w:val="20"/>
        </w:rPr>
        <w:t xml:space="preserve"> </w:t>
      </w:r>
      <w:r>
        <w:rPr>
          <w:sz w:val="20"/>
        </w:rPr>
        <w:t>key</w:t>
      </w:r>
      <w:r>
        <w:rPr>
          <w:spacing w:val="-10"/>
          <w:sz w:val="20"/>
        </w:rPr>
        <w:t xml:space="preserve"> </w:t>
      </w:r>
      <w:r>
        <w:rPr>
          <w:sz w:val="20"/>
        </w:rPr>
        <w:t>fiscal</w:t>
      </w:r>
      <w:r>
        <w:rPr>
          <w:spacing w:val="-10"/>
          <w:sz w:val="20"/>
        </w:rPr>
        <w:t xml:space="preserve"> </w:t>
      </w:r>
      <w:r>
        <w:rPr>
          <w:sz w:val="20"/>
        </w:rPr>
        <w:t>aggregates</w:t>
      </w:r>
      <w:r>
        <w:rPr>
          <w:spacing w:val="-11"/>
          <w:sz w:val="20"/>
        </w:rPr>
        <w:t xml:space="preserve"> </w:t>
      </w:r>
      <w:r>
        <w:rPr>
          <w:sz w:val="20"/>
        </w:rPr>
        <w:t>between</w:t>
      </w:r>
      <w:r>
        <w:rPr>
          <w:spacing w:val="-10"/>
          <w:sz w:val="20"/>
        </w:rPr>
        <w:t xml:space="preserve"> </w:t>
      </w:r>
      <w:r>
        <w:rPr>
          <w:sz w:val="20"/>
        </w:rPr>
        <w:t>the</w:t>
      </w:r>
      <w:r>
        <w:rPr>
          <w:spacing w:val="-7"/>
          <w:sz w:val="20"/>
        </w:rPr>
        <w:t xml:space="preserve"> </w:t>
      </w:r>
      <w:r>
        <w:rPr>
          <w:sz w:val="20"/>
        </w:rPr>
        <w:t>CFS</w:t>
      </w:r>
      <w:r>
        <w:rPr>
          <w:spacing w:val="-9"/>
          <w:sz w:val="20"/>
        </w:rPr>
        <w:t xml:space="preserve"> </w:t>
      </w:r>
      <w:r>
        <w:rPr>
          <w:sz w:val="20"/>
        </w:rPr>
        <w:t>and</w:t>
      </w:r>
      <w:r>
        <w:rPr>
          <w:spacing w:val="-8"/>
          <w:sz w:val="20"/>
        </w:rPr>
        <w:t xml:space="preserve"> </w:t>
      </w:r>
      <w:r>
        <w:rPr>
          <w:sz w:val="20"/>
        </w:rPr>
        <w:t>the corresponding ABS GFS measures;</w:t>
      </w:r>
    </w:p>
    <w:p w14:paraId="765F4E18" w14:textId="77777777" w:rsidR="0068651E" w:rsidRDefault="006C556A">
      <w:pPr>
        <w:pStyle w:val="ListParagraph"/>
        <w:numPr>
          <w:ilvl w:val="0"/>
          <w:numId w:val="6"/>
        </w:numPr>
        <w:tabs>
          <w:tab w:val="left" w:pos="982"/>
          <w:tab w:val="left" w:pos="984"/>
        </w:tabs>
        <w:spacing w:before="123" w:line="237" w:lineRule="auto"/>
        <w:ind w:right="594"/>
        <w:jc w:val="both"/>
        <w:rPr>
          <w:sz w:val="20"/>
        </w:rPr>
      </w:pPr>
      <w:r>
        <w:rPr>
          <w:b/>
          <w:sz w:val="20"/>
        </w:rPr>
        <w:t xml:space="preserve">Reconciliation to original budget </w:t>
      </w:r>
      <w:r>
        <w:rPr>
          <w:sz w:val="20"/>
        </w:rPr>
        <w:t xml:space="preserve">(refer Note 12B), also required by AASB 1055 </w:t>
      </w:r>
      <w:r>
        <w:rPr>
          <w:i/>
          <w:sz w:val="20"/>
        </w:rPr>
        <w:t>Budgetary Reporting</w:t>
      </w:r>
      <w:r>
        <w:rPr>
          <w:sz w:val="20"/>
        </w:rPr>
        <w:t>, which compares the reported results to the original budget for 2023-24 as outlined in May 2023 with explanations for key movements; and</w:t>
      </w:r>
    </w:p>
    <w:p w14:paraId="4143DF56" w14:textId="77777777" w:rsidR="0068651E" w:rsidRDefault="006C556A">
      <w:pPr>
        <w:pStyle w:val="ListParagraph"/>
        <w:numPr>
          <w:ilvl w:val="0"/>
          <w:numId w:val="6"/>
        </w:numPr>
        <w:tabs>
          <w:tab w:val="left" w:pos="982"/>
          <w:tab w:val="left" w:pos="984"/>
        </w:tabs>
        <w:spacing w:before="125"/>
        <w:ind w:right="597"/>
        <w:jc w:val="both"/>
        <w:rPr>
          <w:sz w:val="20"/>
        </w:rPr>
      </w:pPr>
      <w:r>
        <w:rPr>
          <w:b/>
          <w:sz w:val="20"/>
        </w:rPr>
        <w:t xml:space="preserve">Glossary of key fiscal aggregates </w:t>
      </w:r>
      <w:r>
        <w:rPr>
          <w:sz w:val="20"/>
        </w:rPr>
        <w:t>(refer Note 12C) which explains the key technical terms reported in the CFS and which are not common to financial reports prepared by other entities.</w:t>
      </w:r>
    </w:p>
    <w:p w14:paraId="63DBC061" w14:textId="77777777" w:rsidR="0068651E" w:rsidRDefault="0068651E">
      <w:pPr>
        <w:pStyle w:val="BodyText"/>
        <w:spacing w:before="239"/>
      </w:pPr>
    </w:p>
    <w:p w14:paraId="007036CA" w14:textId="77777777" w:rsidR="0068651E" w:rsidRDefault="006C556A">
      <w:pPr>
        <w:pStyle w:val="Heading6"/>
        <w:ind w:left="700"/>
        <w:jc w:val="both"/>
      </w:pPr>
      <w:bookmarkStart w:id="45" w:name="_TOC_250004"/>
      <w:r>
        <w:t>Note</w:t>
      </w:r>
      <w:r>
        <w:rPr>
          <w:spacing w:val="-7"/>
        </w:rPr>
        <w:t xml:space="preserve"> </w:t>
      </w:r>
      <w:r>
        <w:t>12A:</w:t>
      </w:r>
      <w:r>
        <w:rPr>
          <w:spacing w:val="-3"/>
        </w:rPr>
        <w:t xml:space="preserve"> </w:t>
      </w:r>
      <w:r>
        <w:t>Explanation</w:t>
      </w:r>
      <w:r>
        <w:rPr>
          <w:spacing w:val="-4"/>
        </w:rPr>
        <w:t xml:space="preserve"> </w:t>
      </w:r>
      <w:r>
        <w:t>of</w:t>
      </w:r>
      <w:r>
        <w:rPr>
          <w:spacing w:val="-4"/>
        </w:rPr>
        <w:t xml:space="preserve"> </w:t>
      </w:r>
      <w:r>
        <w:t>differences</w:t>
      </w:r>
      <w:r>
        <w:rPr>
          <w:spacing w:val="-7"/>
        </w:rPr>
        <w:t xml:space="preserve"> </w:t>
      </w:r>
      <w:r>
        <w:t>to</w:t>
      </w:r>
      <w:r>
        <w:rPr>
          <w:spacing w:val="-6"/>
        </w:rPr>
        <w:t xml:space="preserve"> </w:t>
      </w:r>
      <w:r>
        <w:t>ABS</w:t>
      </w:r>
      <w:r>
        <w:rPr>
          <w:spacing w:val="-7"/>
        </w:rPr>
        <w:t xml:space="preserve"> </w:t>
      </w:r>
      <w:r>
        <w:t>GFS</w:t>
      </w:r>
      <w:r>
        <w:rPr>
          <w:spacing w:val="-5"/>
        </w:rPr>
        <w:t xml:space="preserve"> </w:t>
      </w:r>
      <w:bookmarkEnd w:id="45"/>
      <w:r>
        <w:rPr>
          <w:spacing w:val="-2"/>
        </w:rPr>
        <w:t>measures</w:t>
      </w:r>
    </w:p>
    <w:p w14:paraId="6BF285EC" w14:textId="77777777" w:rsidR="0068651E" w:rsidRDefault="0068651E">
      <w:pPr>
        <w:pStyle w:val="BodyText"/>
        <w:spacing w:before="8"/>
        <w:rPr>
          <w:rFonts w:ascii="Arial"/>
          <w:b/>
        </w:rPr>
      </w:pPr>
    </w:p>
    <w:p w14:paraId="5208A4D2" w14:textId="77777777" w:rsidR="0068651E" w:rsidRDefault="006C556A">
      <w:pPr>
        <w:pStyle w:val="BodyText"/>
        <w:spacing w:before="1"/>
        <w:ind w:left="700" w:right="598"/>
        <w:jc w:val="both"/>
      </w:pPr>
      <w:r>
        <w:t>The Government Finance Statistics (GFS) framework reports key fiscal aggregates that measure the financial activities of each government and the impacts of those activities on other sectors of the economy.</w:t>
      </w:r>
      <w:r>
        <w:rPr>
          <w:spacing w:val="40"/>
        </w:rPr>
        <w:t xml:space="preserve"> </w:t>
      </w:r>
      <w:r>
        <w:t>In Australia, the GFS framework is set out in</w:t>
      </w:r>
      <w:r>
        <w:rPr>
          <w:spacing w:val="40"/>
        </w:rPr>
        <w:t xml:space="preserve"> </w:t>
      </w:r>
      <w:r>
        <w:t>the Australian Bureau of Statistics (ABS) GFS Manual. The main</w:t>
      </w:r>
      <w:r>
        <w:rPr>
          <w:spacing w:val="80"/>
        </w:rPr>
        <w:t xml:space="preserve"> </w:t>
      </w:r>
      <w:r>
        <w:t>convergence differences between the key fiscal aggregates reported in the CFS under</w:t>
      </w:r>
      <w:r>
        <w:rPr>
          <w:spacing w:val="40"/>
        </w:rPr>
        <w:t xml:space="preserve"> </w:t>
      </w:r>
      <w:r>
        <w:t>AASB</w:t>
      </w:r>
      <w:r>
        <w:rPr>
          <w:spacing w:val="40"/>
        </w:rPr>
        <w:t xml:space="preserve"> </w:t>
      </w:r>
      <w:r>
        <w:t>1049</w:t>
      </w:r>
      <w:r>
        <w:rPr>
          <w:spacing w:val="40"/>
        </w:rPr>
        <w:t xml:space="preserve"> </w:t>
      </w:r>
      <w:r>
        <w:t>and</w:t>
      </w:r>
      <w:r>
        <w:rPr>
          <w:spacing w:val="40"/>
        </w:rPr>
        <w:t xml:space="preserve"> </w:t>
      </w:r>
      <w:r>
        <w:t>the</w:t>
      </w:r>
      <w:r>
        <w:rPr>
          <w:spacing w:val="40"/>
        </w:rPr>
        <w:t xml:space="preserve"> </w:t>
      </w:r>
      <w:r>
        <w:t>corresponding</w:t>
      </w:r>
      <w:r>
        <w:rPr>
          <w:spacing w:val="40"/>
        </w:rPr>
        <w:t xml:space="preserve"> </w:t>
      </w:r>
      <w:r>
        <w:t>fiscal</w:t>
      </w:r>
      <w:r>
        <w:rPr>
          <w:spacing w:val="40"/>
        </w:rPr>
        <w:t xml:space="preserve"> </w:t>
      </w:r>
      <w:r>
        <w:t>aggregates</w:t>
      </w:r>
      <w:r>
        <w:rPr>
          <w:spacing w:val="40"/>
        </w:rPr>
        <w:t xml:space="preserve"> </w:t>
      </w:r>
      <w:r>
        <w:t>reported</w:t>
      </w:r>
      <w:r>
        <w:rPr>
          <w:spacing w:val="40"/>
        </w:rPr>
        <w:t xml:space="preserve"> </w:t>
      </w:r>
      <w:r>
        <w:t>under</w:t>
      </w:r>
      <w:r>
        <w:rPr>
          <w:spacing w:val="40"/>
        </w:rPr>
        <w:t xml:space="preserve"> </w:t>
      </w:r>
      <w:r>
        <w:t>the ABS GFS Manual include:</w:t>
      </w:r>
    </w:p>
    <w:p w14:paraId="30A7FBDC" w14:textId="77777777" w:rsidR="0068651E" w:rsidRDefault="0068651E">
      <w:pPr>
        <w:pStyle w:val="BodyText"/>
        <w:rPr>
          <w:sz w:val="16"/>
        </w:rPr>
      </w:pPr>
    </w:p>
    <w:p w14:paraId="3775EC28" w14:textId="77777777" w:rsidR="0068651E" w:rsidRDefault="0068651E">
      <w:pPr>
        <w:pStyle w:val="BodyText"/>
        <w:rPr>
          <w:sz w:val="16"/>
        </w:rPr>
      </w:pPr>
    </w:p>
    <w:p w14:paraId="41F18E14" w14:textId="77777777" w:rsidR="0068651E" w:rsidRDefault="0068651E">
      <w:pPr>
        <w:pStyle w:val="BodyText"/>
        <w:rPr>
          <w:sz w:val="16"/>
        </w:rPr>
      </w:pPr>
    </w:p>
    <w:p w14:paraId="6AE45D0B" w14:textId="77777777" w:rsidR="0068651E" w:rsidRDefault="0068651E">
      <w:pPr>
        <w:pStyle w:val="BodyText"/>
        <w:rPr>
          <w:sz w:val="16"/>
        </w:rPr>
      </w:pPr>
    </w:p>
    <w:p w14:paraId="55D26FA6" w14:textId="77777777" w:rsidR="0068651E" w:rsidRDefault="0068651E">
      <w:pPr>
        <w:pStyle w:val="BodyText"/>
        <w:rPr>
          <w:sz w:val="16"/>
        </w:rPr>
      </w:pPr>
    </w:p>
    <w:p w14:paraId="05120881" w14:textId="77777777" w:rsidR="0068651E" w:rsidRDefault="0068651E">
      <w:pPr>
        <w:pStyle w:val="BodyText"/>
        <w:rPr>
          <w:sz w:val="16"/>
        </w:rPr>
      </w:pPr>
    </w:p>
    <w:p w14:paraId="1FDCDE22" w14:textId="77777777" w:rsidR="0068651E" w:rsidRDefault="0068651E">
      <w:pPr>
        <w:pStyle w:val="BodyText"/>
        <w:rPr>
          <w:sz w:val="16"/>
        </w:rPr>
      </w:pPr>
    </w:p>
    <w:p w14:paraId="77428AB3" w14:textId="77777777" w:rsidR="0068651E" w:rsidRDefault="0068651E">
      <w:pPr>
        <w:pStyle w:val="BodyText"/>
        <w:rPr>
          <w:sz w:val="16"/>
        </w:rPr>
      </w:pPr>
    </w:p>
    <w:p w14:paraId="4ECFF8C0" w14:textId="77777777" w:rsidR="0068651E" w:rsidRDefault="0068651E">
      <w:pPr>
        <w:pStyle w:val="BodyText"/>
        <w:rPr>
          <w:sz w:val="16"/>
        </w:rPr>
      </w:pPr>
    </w:p>
    <w:p w14:paraId="1B86C42E" w14:textId="77777777" w:rsidR="0068651E" w:rsidRDefault="0068651E">
      <w:pPr>
        <w:pStyle w:val="BodyText"/>
        <w:spacing w:before="5"/>
        <w:rPr>
          <w:sz w:val="16"/>
        </w:rPr>
      </w:pPr>
    </w:p>
    <w:p w14:paraId="1C20D7CE" w14:textId="77777777" w:rsidR="0068651E" w:rsidRDefault="006C556A">
      <w:pPr>
        <w:ind w:left="573" w:right="470"/>
        <w:jc w:val="center"/>
        <w:rPr>
          <w:rFonts w:ascii="Arial"/>
          <w:sz w:val="16"/>
        </w:rPr>
      </w:pPr>
      <w:r>
        <w:rPr>
          <w:rFonts w:ascii="Arial"/>
          <w:spacing w:val="-5"/>
          <w:sz w:val="16"/>
        </w:rPr>
        <w:t>159</w:t>
      </w:r>
    </w:p>
    <w:p w14:paraId="3303AB11" w14:textId="77777777" w:rsidR="0068651E" w:rsidRDefault="0068651E">
      <w:pPr>
        <w:jc w:val="center"/>
        <w:rPr>
          <w:rFonts w:ascii="Arial"/>
          <w:sz w:val="16"/>
        </w:rPr>
        <w:sectPr w:rsidR="0068651E">
          <w:footerReference w:type="default" r:id="rId118"/>
          <w:pgSz w:w="11910" w:h="16840"/>
          <w:pgMar w:top="620" w:right="1500" w:bottom="280" w:left="1680" w:header="0" w:footer="0" w:gutter="0"/>
          <w:cols w:space="720"/>
        </w:sectPr>
      </w:pPr>
    </w:p>
    <w:p w14:paraId="2EC66B9E"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0D1B47F8" w14:textId="77777777" w:rsidR="0068651E" w:rsidRDefault="0068651E">
      <w:pPr>
        <w:pStyle w:val="BodyText"/>
        <w:spacing w:before="226"/>
        <w:rPr>
          <w:i/>
        </w:rPr>
      </w:pP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4"/>
        <w:gridCol w:w="3225"/>
        <w:gridCol w:w="3225"/>
      </w:tblGrid>
      <w:tr w:rsidR="0068651E" w14:paraId="0221706E" w14:textId="77777777">
        <w:trPr>
          <w:trHeight w:val="304"/>
        </w:trPr>
        <w:tc>
          <w:tcPr>
            <w:tcW w:w="1454" w:type="dxa"/>
            <w:shd w:val="clear" w:color="auto" w:fill="D8D8D8"/>
          </w:tcPr>
          <w:p w14:paraId="6AA4B814" w14:textId="77777777" w:rsidR="0068651E" w:rsidRDefault="006C556A">
            <w:pPr>
              <w:pStyle w:val="TableParagraph"/>
              <w:spacing w:before="61"/>
              <w:ind w:left="110"/>
              <w:jc w:val="left"/>
              <w:rPr>
                <w:b/>
                <w:sz w:val="16"/>
              </w:rPr>
            </w:pPr>
            <w:r>
              <w:rPr>
                <w:b/>
                <w:spacing w:val="-2"/>
                <w:sz w:val="16"/>
              </w:rPr>
              <w:t>Issue</w:t>
            </w:r>
          </w:p>
        </w:tc>
        <w:tc>
          <w:tcPr>
            <w:tcW w:w="3225" w:type="dxa"/>
            <w:shd w:val="clear" w:color="auto" w:fill="D8D8D8"/>
          </w:tcPr>
          <w:p w14:paraId="4C36BFF1" w14:textId="77777777" w:rsidR="0068651E" w:rsidRDefault="006C556A">
            <w:pPr>
              <w:pStyle w:val="TableParagraph"/>
              <w:spacing w:before="61"/>
              <w:ind w:left="108"/>
              <w:jc w:val="left"/>
              <w:rPr>
                <w:b/>
                <w:sz w:val="16"/>
              </w:rPr>
            </w:pPr>
            <w:r>
              <w:rPr>
                <w:b/>
                <w:sz w:val="16"/>
              </w:rPr>
              <w:t xml:space="preserve">CFS </w:t>
            </w:r>
            <w:r>
              <w:rPr>
                <w:b/>
                <w:spacing w:val="-2"/>
                <w:sz w:val="16"/>
              </w:rPr>
              <w:t>treatment</w:t>
            </w:r>
          </w:p>
        </w:tc>
        <w:tc>
          <w:tcPr>
            <w:tcW w:w="3225" w:type="dxa"/>
            <w:shd w:val="clear" w:color="auto" w:fill="D8D8D8"/>
          </w:tcPr>
          <w:p w14:paraId="6B6E50DF" w14:textId="77777777" w:rsidR="0068651E" w:rsidRDefault="006C556A">
            <w:pPr>
              <w:pStyle w:val="TableParagraph"/>
              <w:spacing w:before="61"/>
              <w:ind w:left="108"/>
              <w:jc w:val="left"/>
              <w:rPr>
                <w:b/>
                <w:sz w:val="16"/>
              </w:rPr>
            </w:pPr>
            <w:r>
              <w:rPr>
                <w:b/>
                <w:sz w:val="16"/>
              </w:rPr>
              <w:t>ABS</w:t>
            </w:r>
            <w:r>
              <w:rPr>
                <w:b/>
                <w:spacing w:val="-1"/>
                <w:sz w:val="16"/>
              </w:rPr>
              <w:t xml:space="preserve"> </w:t>
            </w:r>
            <w:r>
              <w:rPr>
                <w:b/>
                <w:sz w:val="16"/>
              </w:rPr>
              <w:t>GFS</w:t>
            </w:r>
            <w:r>
              <w:rPr>
                <w:b/>
                <w:spacing w:val="-1"/>
                <w:sz w:val="16"/>
              </w:rPr>
              <w:t xml:space="preserve"> </w:t>
            </w:r>
            <w:r>
              <w:rPr>
                <w:b/>
                <w:spacing w:val="-2"/>
                <w:sz w:val="16"/>
              </w:rPr>
              <w:t>treatment</w:t>
            </w:r>
          </w:p>
        </w:tc>
      </w:tr>
      <w:tr w:rsidR="0068651E" w14:paraId="4CE2AAF7" w14:textId="77777777">
        <w:trPr>
          <w:trHeight w:val="630"/>
        </w:trPr>
        <w:tc>
          <w:tcPr>
            <w:tcW w:w="1454" w:type="dxa"/>
          </w:tcPr>
          <w:p w14:paraId="57E2D159" w14:textId="77777777" w:rsidR="0068651E" w:rsidRDefault="006C556A">
            <w:pPr>
              <w:pStyle w:val="TableParagraph"/>
              <w:spacing w:before="58"/>
              <w:ind w:left="110" w:right="152"/>
              <w:jc w:val="left"/>
              <w:rPr>
                <w:sz w:val="16"/>
              </w:rPr>
            </w:pPr>
            <w:r>
              <w:rPr>
                <w:sz w:val="16"/>
              </w:rPr>
              <w:t>Circulating</w:t>
            </w:r>
            <w:r>
              <w:rPr>
                <w:spacing w:val="-12"/>
                <w:sz w:val="16"/>
              </w:rPr>
              <w:t xml:space="preserve"> </w:t>
            </w:r>
            <w:r>
              <w:rPr>
                <w:sz w:val="16"/>
              </w:rPr>
              <w:t>coins – seigniorage</w:t>
            </w:r>
          </w:p>
        </w:tc>
        <w:tc>
          <w:tcPr>
            <w:tcW w:w="3225" w:type="dxa"/>
          </w:tcPr>
          <w:p w14:paraId="338635AD" w14:textId="77777777" w:rsidR="0068651E" w:rsidRDefault="006C556A">
            <w:pPr>
              <w:pStyle w:val="TableParagraph"/>
              <w:spacing w:before="58"/>
              <w:ind w:left="108" w:right="185"/>
              <w:jc w:val="left"/>
              <w:rPr>
                <w:sz w:val="16"/>
              </w:rPr>
            </w:pPr>
            <w:r>
              <w:rPr>
                <w:sz w:val="16"/>
              </w:rPr>
              <w:t>The profit between the cost and sale of circulating</w:t>
            </w:r>
            <w:r>
              <w:rPr>
                <w:spacing w:val="-11"/>
                <w:sz w:val="16"/>
              </w:rPr>
              <w:t xml:space="preserve"> </w:t>
            </w:r>
            <w:r>
              <w:rPr>
                <w:sz w:val="16"/>
              </w:rPr>
              <w:t>coins</w:t>
            </w:r>
            <w:r>
              <w:rPr>
                <w:spacing w:val="-8"/>
                <w:sz w:val="16"/>
              </w:rPr>
              <w:t xml:space="preserve"> </w:t>
            </w:r>
            <w:r>
              <w:rPr>
                <w:sz w:val="16"/>
              </w:rPr>
              <w:t>(seigniorage)</w:t>
            </w:r>
            <w:r>
              <w:rPr>
                <w:spacing w:val="-9"/>
                <w:sz w:val="16"/>
              </w:rPr>
              <w:t xml:space="preserve"> </w:t>
            </w:r>
            <w:r>
              <w:rPr>
                <w:sz w:val="16"/>
              </w:rPr>
              <w:t>is</w:t>
            </w:r>
            <w:r>
              <w:rPr>
                <w:spacing w:val="-10"/>
                <w:sz w:val="16"/>
              </w:rPr>
              <w:t xml:space="preserve"> </w:t>
            </w:r>
            <w:r>
              <w:rPr>
                <w:sz w:val="16"/>
              </w:rPr>
              <w:t>treated as revenue.</w:t>
            </w:r>
          </w:p>
        </w:tc>
        <w:tc>
          <w:tcPr>
            <w:tcW w:w="3225" w:type="dxa"/>
          </w:tcPr>
          <w:p w14:paraId="3EC5FF5F" w14:textId="77777777" w:rsidR="0068651E" w:rsidRDefault="006C556A">
            <w:pPr>
              <w:pStyle w:val="TableParagraph"/>
              <w:spacing w:before="58"/>
              <w:ind w:left="108" w:right="185"/>
              <w:jc w:val="left"/>
              <w:rPr>
                <w:sz w:val="16"/>
              </w:rPr>
            </w:pPr>
            <w:r>
              <w:rPr>
                <w:sz w:val="16"/>
              </w:rPr>
              <w:t>Circulating</w:t>
            </w:r>
            <w:r>
              <w:rPr>
                <w:spacing w:val="-8"/>
                <w:sz w:val="16"/>
              </w:rPr>
              <w:t xml:space="preserve"> </w:t>
            </w:r>
            <w:r>
              <w:rPr>
                <w:sz w:val="16"/>
              </w:rPr>
              <w:t>coins</w:t>
            </w:r>
            <w:r>
              <w:rPr>
                <w:spacing w:val="-7"/>
                <w:sz w:val="16"/>
              </w:rPr>
              <w:t xml:space="preserve"> </w:t>
            </w:r>
            <w:r>
              <w:rPr>
                <w:sz w:val="16"/>
              </w:rPr>
              <w:t>is</w:t>
            </w:r>
            <w:r>
              <w:rPr>
                <w:spacing w:val="-7"/>
                <w:sz w:val="16"/>
              </w:rPr>
              <w:t xml:space="preserve"> </w:t>
            </w:r>
            <w:r>
              <w:rPr>
                <w:sz w:val="16"/>
              </w:rPr>
              <w:t>treated</w:t>
            </w:r>
            <w:r>
              <w:rPr>
                <w:spacing w:val="-8"/>
                <w:sz w:val="16"/>
              </w:rPr>
              <w:t xml:space="preserve"> </w:t>
            </w:r>
            <w:r>
              <w:rPr>
                <w:sz w:val="16"/>
              </w:rPr>
              <w:t>as</w:t>
            </w:r>
            <w:r>
              <w:rPr>
                <w:spacing w:val="-5"/>
                <w:sz w:val="16"/>
              </w:rPr>
              <w:t xml:space="preserve"> </w:t>
            </w:r>
            <w:r>
              <w:rPr>
                <w:sz w:val="16"/>
              </w:rPr>
              <w:t>a</w:t>
            </w:r>
            <w:r>
              <w:rPr>
                <w:spacing w:val="-4"/>
                <w:sz w:val="16"/>
              </w:rPr>
              <w:t xml:space="preserve"> </w:t>
            </w:r>
            <w:r>
              <w:rPr>
                <w:sz w:val="16"/>
              </w:rPr>
              <w:t>liability, and the cost of producing the coins is treated as an expense.</w:t>
            </w:r>
          </w:p>
        </w:tc>
      </w:tr>
      <w:tr w:rsidR="0068651E" w14:paraId="13D9775E" w14:textId="77777777">
        <w:trPr>
          <w:trHeight w:val="1060"/>
        </w:trPr>
        <w:tc>
          <w:tcPr>
            <w:tcW w:w="1454" w:type="dxa"/>
          </w:tcPr>
          <w:p w14:paraId="2EC59C33" w14:textId="77777777" w:rsidR="0068651E" w:rsidRDefault="006C556A">
            <w:pPr>
              <w:pStyle w:val="TableParagraph"/>
              <w:spacing w:before="61"/>
              <w:ind w:left="110" w:right="480"/>
              <w:jc w:val="left"/>
              <w:rPr>
                <w:sz w:val="16"/>
              </w:rPr>
            </w:pPr>
            <w:r>
              <w:rPr>
                <w:sz w:val="16"/>
              </w:rPr>
              <w:t>Valuation</w:t>
            </w:r>
            <w:r>
              <w:rPr>
                <w:spacing w:val="-12"/>
                <w:sz w:val="16"/>
              </w:rPr>
              <w:t xml:space="preserve"> </w:t>
            </w:r>
            <w:r>
              <w:rPr>
                <w:sz w:val="16"/>
              </w:rPr>
              <w:t xml:space="preserve">of </w:t>
            </w:r>
            <w:r>
              <w:rPr>
                <w:spacing w:val="-2"/>
                <w:sz w:val="16"/>
              </w:rPr>
              <w:t>loans</w:t>
            </w:r>
          </w:p>
        </w:tc>
        <w:tc>
          <w:tcPr>
            <w:tcW w:w="3225" w:type="dxa"/>
          </w:tcPr>
          <w:p w14:paraId="6E061B87" w14:textId="77777777" w:rsidR="0068651E" w:rsidRDefault="006C556A">
            <w:pPr>
              <w:pStyle w:val="TableParagraph"/>
              <w:spacing w:before="20"/>
              <w:ind w:left="108" w:right="185"/>
              <w:jc w:val="left"/>
              <w:rPr>
                <w:sz w:val="16"/>
              </w:rPr>
            </w:pPr>
            <w:r>
              <w:rPr>
                <w:sz w:val="16"/>
              </w:rPr>
              <w:t>Changes</w:t>
            </w:r>
            <w:r>
              <w:rPr>
                <w:spacing w:val="-4"/>
                <w:sz w:val="16"/>
              </w:rPr>
              <w:t xml:space="preserve"> </w:t>
            </w:r>
            <w:r>
              <w:rPr>
                <w:sz w:val="16"/>
              </w:rPr>
              <w:t>in</w:t>
            </w:r>
            <w:r>
              <w:rPr>
                <w:spacing w:val="-8"/>
                <w:sz w:val="16"/>
              </w:rPr>
              <w:t xml:space="preserve"> </w:t>
            </w:r>
            <w:r>
              <w:rPr>
                <w:sz w:val="16"/>
              </w:rPr>
              <w:t>the</w:t>
            </w:r>
            <w:r>
              <w:rPr>
                <w:spacing w:val="-8"/>
                <w:sz w:val="16"/>
              </w:rPr>
              <w:t xml:space="preserve"> </w:t>
            </w:r>
            <w:r>
              <w:rPr>
                <w:sz w:val="16"/>
              </w:rPr>
              <w:t>valuation</w:t>
            </w:r>
            <w:r>
              <w:rPr>
                <w:spacing w:val="-8"/>
                <w:sz w:val="16"/>
              </w:rPr>
              <w:t xml:space="preserve"> </w:t>
            </w:r>
            <w:r>
              <w:rPr>
                <w:sz w:val="16"/>
              </w:rPr>
              <w:t>of</w:t>
            </w:r>
            <w:r>
              <w:rPr>
                <w:spacing w:val="-7"/>
                <w:sz w:val="16"/>
              </w:rPr>
              <w:t xml:space="preserve"> </w:t>
            </w:r>
            <w:r>
              <w:rPr>
                <w:sz w:val="16"/>
              </w:rPr>
              <w:t>loans</w:t>
            </w:r>
            <w:r>
              <w:rPr>
                <w:spacing w:val="-8"/>
                <w:sz w:val="16"/>
              </w:rPr>
              <w:t xml:space="preserve"> </w:t>
            </w:r>
            <w:r>
              <w:rPr>
                <w:sz w:val="16"/>
              </w:rPr>
              <w:t>are treated as a revenue or an expense.</w:t>
            </w:r>
          </w:p>
          <w:p w14:paraId="7B5B036C" w14:textId="77777777" w:rsidR="0068651E" w:rsidRDefault="006C556A">
            <w:pPr>
              <w:pStyle w:val="TableParagraph"/>
              <w:spacing w:before="100"/>
              <w:ind w:left="108"/>
              <w:jc w:val="left"/>
              <w:rPr>
                <w:sz w:val="16"/>
              </w:rPr>
            </w:pPr>
            <w:r>
              <w:rPr>
                <w:sz w:val="16"/>
              </w:rPr>
              <w:t>In some circumstances recognition as a revenue</w:t>
            </w:r>
            <w:r>
              <w:rPr>
                <w:spacing w:val="-4"/>
                <w:sz w:val="16"/>
              </w:rPr>
              <w:t xml:space="preserve"> </w:t>
            </w:r>
            <w:r>
              <w:rPr>
                <w:sz w:val="16"/>
              </w:rPr>
              <w:t>or</w:t>
            </w:r>
            <w:r>
              <w:rPr>
                <w:spacing w:val="-5"/>
                <w:sz w:val="16"/>
              </w:rPr>
              <w:t xml:space="preserve"> </w:t>
            </w:r>
            <w:r>
              <w:rPr>
                <w:sz w:val="16"/>
              </w:rPr>
              <w:t>an</w:t>
            </w:r>
            <w:r>
              <w:rPr>
                <w:spacing w:val="-5"/>
                <w:sz w:val="16"/>
              </w:rPr>
              <w:t xml:space="preserve"> </w:t>
            </w:r>
            <w:r>
              <w:rPr>
                <w:sz w:val="16"/>
              </w:rPr>
              <w:t>expense</w:t>
            </w:r>
            <w:r>
              <w:rPr>
                <w:spacing w:val="-7"/>
                <w:sz w:val="16"/>
              </w:rPr>
              <w:t xml:space="preserve"> </w:t>
            </w:r>
            <w:r>
              <w:rPr>
                <w:sz w:val="16"/>
              </w:rPr>
              <w:t>is</w:t>
            </w:r>
            <w:r>
              <w:rPr>
                <w:spacing w:val="-5"/>
                <w:sz w:val="16"/>
              </w:rPr>
              <w:t xml:space="preserve"> </w:t>
            </w:r>
            <w:r>
              <w:rPr>
                <w:sz w:val="16"/>
              </w:rPr>
              <w:t>delayed</w:t>
            </w:r>
            <w:r>
              <w:rPr>
                <w:spacing w:val="-8"/>
                <w:sz w:val="16"/>
              </w:rPr>
              <w:t xml:space="preserve"> </w:t>
            </w:r>
            <w:r>
              <w:rPr>
                <w:sz w:val="16"/>
              </w:rPr>
              <w:t>until</w:t>
            </w:r>
            <w:r>
              <w:rPr>
                <w:spacing w:val="-7"/>
                <w:sz w:val="16"/>
              </w:rPr>
              <w:t xml:space="preserve"> </w:t>
            </w:r>
            <w:r>
              <w:rPr>
                <w:sz w:val="16"/>
              </w:rPr>
              <w:t>the loan ends or is transferred.</w:t>
            </w:r>
          </w:p>
        </w:tc>
        <w:tc>
          <w:tcPr>
            <w:tcW w:w="3225" w:type="dxa"/>
          </w:tcPr>
          <w:p w14:paraId="6D9F5053" w14:textId="77777777" w:rsidR="0068651E" w:rsidRDefault="006C556A">
            <w:pPr>
              <w:pStyle w:val="TableParagraph"/>
              <w:spacing w:before="61"/>
              <w:ind w:left="108" w:right="185"/>
              <w:jc w:val="left"/>
              <w:rPr>
                <w:sz w:val="16"/>
              </w:rPr>
            </w:pPr>
            <w:r>
              <w:rPr>
                <w:sz w:val="16"/>
              </w:rPr>
              <w:t>Changes in the valuation of loans (excluding</w:t>
            </w:r>
            <w:r>
              <w:rPr>
                <w:spacing w:val="-12"/>
                <w:sz w:val="16"/>
              </w:rPr>
              <w:t xml:space="preserve"> </w:t>
            </w:r>
            <w:r>
              <w:rPr>
                <w:sz w:val="16"/>
              </w:rPr>
              <w:t>mutually</w:t>
            </w:r>
            <w:r>
              <w:rPr>
                <w:spacing w:val="-11"/>
                <w:sz w:val="16"/>
              </w:rPr>
              <w:t xml:space="preserve"> </w:t>
            </w:r>
            <w:r>
              <w:rPr>
                <w:sz w:val="16"/>
              </w:rPr>
              <w:t>agreed</w:t>
            </w:r>
            <w:r>
              <w:rPr>
                <w:spacing w:val="-11"/>
                <w:sz w:val="16"/>
              </w:rPr>
              <w:t xml:space="preserve"> </w:t>
            </w:r>
            <w:r>
              <w:rPr>
                <w:sz w:val="16"/>
              </w:rPr>
              <w:t>write-downs) are treated as an ‘other economic flow’.</w:t>
            </w:r>
          </w:p>
        </w:tc>
      </w:tr>
      <w:tr w:rsidR="0068651E" w14:paraId="678617D8" w14:textId="77777777">
        <w:trPr>
          <w:trHeight w:val="1000"/>
        </w:trPr>
        <w:tc>
          <w:tcPr>
            <w:tcW w:w="1454" w:type="dxa"/>
          </w:tcPr>
          <w:p w14:paraId="18C50454" w14:textId="77777777" w:rsidR="0068651E" w:rsidRDefault="006C556A">
            <w:pPr>
              <w:pStyle w:val="TableParagraph"/>
              <w:spacing w:before="61"/>
              <w:ind w:left="110" w:right="285"/>
              <w:jc w:val="left"/>
              <w:rPr>
                <w:sz w:val="16"/>
              </w:rPr>
            </w:pPr>
            <w:r>
              <w:rPr>
                <w:spacing w:val="-2"/>
                <w:sz w:val="16"/>
              </w:rPr>
              <w:t xml:space="preserve">Timing </w:t>
            </w:r>
            <w:r>
              <w:rPr>
                <w:sz w:val="16"/>
              </w:rPr>
              <w:t>recognition of Boosting</w:t>
            </w:r>
            <w:r>
              <w:rPr>
                <w:spacing w:val="-12"/>
                <w:sz w:val="16"/>
              </w:rPr>
              <w:t xml:space="preserve"> </w:t>
            </w:r>
            <w:r>
              <w:rPr>
                <w:sz w:val="16"/>
              </w:rPr>
              <w:t>Cash Flow for</w:t>
            </w:r>
          </w:p>
          <w:p w14:paraId="5943C050" w14:textId="77777777" w:rsidR="0068651E" w:rsidRDefault="006C556A">
            <w:pPr>
              <w:pStyle w:val="TableParagraph"/>
              <w:spacing w:line="183" w:lineRule="exact"/>
              <w:ind w:left="110"/>
              <w:jc w:val="left"/>
              <w:rPr>
                <w:sz w:val="16"/>
              </w:rPr>
            </w:pPr>
            <w:r>
              <w:rPr>
                <w:spacing w:val="-2"/>
                <w:sz w:val="16"/>
              </w:rPr>
              <w:t>Employers</w:t>
            </w:r>
          </w:p>
        </w:tc>
        <w:tc>
          <w:tcPr>
            <w:tcW w:w="3225" w:type="dxa"/>
          </w:tcPr>
          <w:p w14:paraId="1735A6F0" w14:textId="77777777" w:rsidR="0068651E" w:rsidRDefault="006C556A">
            <w:pPr>
              <w:pStyle w:val="TableParagraph"/>
              <w:spacing w:before="61"/>
              <w:ind w:left="108" w:right="185"/>
              <w:jc w:val="left"/>
              <w:rPr>
                <w:sz w:val="16"/>
              </w:rPr>
            </w:pPr>
            <w:r>
              <w:rPr>
                <w:sz w:val="16"/>
              </w:rPr>
              <w:t>Expense recognition is based on underlying</w:t>
            </w:r>
            <w:r>
              <w:rPr>
                <w:spacing w:val="-8"/>
                <w:sz w:val="16"/>
              </w:rPr>
              <w:t xml:space="preserve"> </w:t>
            </w:r>
            <w:r>
              <w:rPr>
                <w:sz w:val="16"/>
              </w:rPr>
              <w:t>economic</w:t>
            </w:r>
            <w:r>
              <w:rPr>
                <w:spacing w:val="-10"/>
                <w:sz w:val="16"/>
              </w:rPr>
              <w:t xml:space="preserve"> </w:t>
            </w:r>
            <w:r>
              <w:rPr>
                <w:sz w:val="16"/>
              </w:rPr>
              <w:t>activity</w:t>
            </w:r>
            <w:r>
              <w:rPr>
                <w:spacing w:val="-9"/>
                <w:sz w:val="16"/>
              </w:rPr>
              <w:t xml:space="preserve"> </w:t>
            </w:r>
            <w:r>
              <w:rPr>
                <w:sz w:val="16"/>
              </w:rPr>
              <w:t>that</w:t>
            </w:r>
            <w:r>
              <w:rPr>
                <w:spacing w:val="-10"/>
                <w:sz w:val="16"/>
              </w:rPr>
              <w:t xml:space="preserve"> </w:t>
            </w:r>
            <w:r>
              <w:rPr>
                <w:sz w:val="16"/>
              </w:rPr>
              <w:t>gives rise to the Cash Flow Boost payment.</w:t>
            </w:r>
          </w:p>
        </w:tc>
        <w:tc>
          <w:tcPr>
            <w:tcW w:w="3225" w:type="dxa"/>
          </w:tcPr>
          <w:p w14:paraId="005211EB" w14:textId="77777777" w:rsidR="0068651E" w:rsidRDefault="006C556A">
            <w:pPr>
              <w:pStyle w:val="TableParagraph"/>
              <w:spacing w:before="61"/>
              <w:ind w:left="108" w:right="76"/>
              <w:jc w:val="left"/>
              <w:rPr>
                <w:sz w:val="16"/>
              </w:rPr>
            </w:pPr>
            <w:r>
              <w:rPr>
                <w:sz w:val="16"/>
              </w:rPr>
              <w:t>Recognised</w:t>
            </w:r>
            <w:r>
              <w:rPr>
                <w:spacing w:val="-9"/>
                <w:sz w:val="16"/>
              </w:rPr>
              <w:t xml:space="preserve"> </w:t>
            </w:r>
            <w:r>
              <w:rPr>
                <w:sz w:val="16"/>
              </w:rPr>
              <w:t>when</w:t>
            </w:r>
            <w:r>
              <w:rPr>
                <w:spacing w:val="-10"/>
                <w:sz w:val="16"/>
              </w:rPr>
              <w:t xml:space="preserve"> </w:t>
            </w:r>
            <w:r>
              <w:rPr>
                <w:sz w:val="16"/>
              </w:rPr>
              <w:t>the</w:t>
            </w:r>
            <w:r>
              <w:rPr>
                <w:spacing w:val="-8"/>
                <w:sz w:val="16"/>
              </w:rPr>
              <w:t xml:space="preserve"> </w:t>
            </w:r>
            <w:r>
              <w:rPr>
                <w:sz w:val="16"/>
              </w:rPr>
              <w:t>businesses</w:t>
            </w:r>
            <w:r>
              <w:rPr>
                <w:spacing w:val="-8"/>
                <w:sz w:val="16"/>
              </w:rPr>
              <w:t xml:space="preserve"> </w:t>
            </w:r>
            <w:r>
              <w:rPr>
                <w:sz w:val="16"/>
              </w:rPr>
              <w:t xml:space="preserve">receive payments after submitting their activity statements and having met all </w:t>
            </w:r>
            <w:r>
              <w:rPr>
                <w:spacing w:val="-2"/>
                <w:sz w:val="16"/>
              </w:rPr>
              <w:t>requirements.</w:t>
            </w:r>
          </w:p>
        </w:tc>
      </w:tr>
      <w:tr w:rsidR="0068651E" w14:paraId="75BD8BE7" w14:textId="77777777">
        <w:trPr>
          <w:trHeight w:val="1552"/>
        </w:trPr>
        <w:tc>
          <w:tcPr>
            <w:tcW w:w="1454" w:type="dxa"/>
          </w:tcPr>
          <w:p w14:paraId="1E4DB182" w14:textId="77777777" w:rsidR="0068651E" w:rsidRDefault="006C556A">
            <w:pPr>
              <w:pStyle w:val="TableParagraph"/>
              <w:spacing w:before="61"/>
              <w:ind w:left="110"/>
              <w:jc w:val="left"/>
              <w:rPr>
                <w:sz w:val="16"/>
              </w:rPr>
            </w:pPr>
            <w:r>
              <w:rPr>
                <w:spacing w:val="-2"/>
                <w:sz w:val="16"/>
              </w:rPr>
              <w:t>Leases</w:t>
            </w:r>
          </w:p>
        </w:tc>
        <w:tc>
          <w:tcPr>
            <w:tcW w:w="3225" w:type="dxa"/>
          </w:tcPr>
          <w:p w14:paraId="259F89A4" w14:textId="77777777" w:rsidR="0068651E" w:rsidRDefault="006C556A">
            <w:pPr>
              <w:pStyle w:val="TableParagraph"/>
              <w:spacing w:before="61"/>
              <w:ind w:left="108" w:right="76" w:hanging="1"/>
              <w:jc w:val="left"/>
              <w:rPr>
                <w:sz w:val="16"/>
              </w:rPr>
            </w:pPr>
            <w:r>
              <w:rPr>
                <w:sz w:val="16"/>
              </w:rPr>
              <w:t>AASB 16 introduced a single lease accounting framework for lessees, which replaced</w:t>
            </w:r>
            <w:r>
              <w:rPr>
                <w:spacing w:val="-9"/>
                <w:sz w:val="16"/>
              </w:rPr>
              <w:t xml:space="preserve"> </w:t>
            </w:r>
            <w:r>
              <w:rPr>
                <w:sz w:val="16"/>
              </w:rPr>
              <w:t>the</w:t>
            </w:r>
            <w:r>
              <w:rPr>
                <w:spacing w:val="-11"/>
                <w:sz w:val="16"/>
              </w:rPr>
              <w:t xml:space="preserve"> </w:t>
            </w:r>
            <w:r>
              <w:rPr>
                <w:sz w:val="16"/>
              </w:rPr>
              <w:t>distinction</w:t>
            </w:r>
            <w:r>
              <w:rPr>
                <w:spacing w:val="-11"/>
                <w:sz w:val="16"/>
              </w:rPr>
              <w:t xml:space="preserve"> </w:t>
            </w:r>
            <w:r>
              <w:rPr>
                <w:sz w:val="16"/>
              </w:rPr>
              <w:t>between</w:t>
            </w:r>
            <w:r>
              <w:rPr>
                <w:spacing w:val="-8"/>
                <w:sz w:val="16"/>
              </w:rPr>
              <w:t xml:space="preserve"> </w:t>
            </w:r>
            <w:r>
              <w:rPr>
                <w:sz w:val="16"/>
              </w:rPr>
              <w:t>operating and finance leases. Right of use assets and lease liabilities are recognised on the balance sheets for leases that were previously accounted for as operating</w:t>
            </w:r>
          </w:p>
          <w:p w14:paraId="74702201" w14:textId="77777777" w:rsidR="0068651E" w:rsidRDefault="006C556A">
            <w:pPr>
              <w:pStyle w:val="TableParagraph"/>
              <w:spacing w:before="1" w:line="183" w:lineRule="exact"/>
              <w:ind w:left="108"/>
              <w:jc w:val="left"/>
              <w:rPr>
                <w:sz w:val="16"/>
              </w:rPr>
            </w:pPr>
            <w:r>
              <w:rPr>
                <w:spacing w:val="-2"/>
                <w:sz w:val="16"/>
              </w:rPr>
              <w:t>expense.</w:t>
            </w:r>
          </w:p>
        </w:tc>
        <w:tc>
          <w:tcPr>
            <w:tcW w:w="3225" w:type="dxa"/>
          </w:tcPr>
          <w:p w14:paraId="0CD580DE" w14:textId="77777777" w:rsidR="0068651E" w:rsidRDefault="006C556A">
            <w:pPr>
              <w:pStyle w:val="TableParagraph"/>
              <w:spacing w:before="61"/>
              <w:ind w:left="108" w:right="185"/>
              <w:jc w:val="left"/>
              <w:rPr>
                <w:sz w:val="16"/>
              </w:rPr>
            </w:pPr>
            <w:r>
              <w:rPr>
                <w:sz w:val="16"/>
              </w:rPr>
              <w:t>The</w:t>
            </w:r>
            <w:r>
              <w:rPr>
                <w:spacing w:val="-7"/>
                <w:sz w:val="16"/>
              </w:rPr>
              <w:t xml:space="preserve"> </w:t>
            </w:r>
            <w:r>
              <w:rPr>
                <w:sz w:val="16"/>
              </w:rPr>
              <w:t>distinction</w:t>
            </w:r>
            <w:r>
              <w:rPr>
                <w:spacing w:val="-10"/>
                <w:sz w:val="16"/>
              </w:rPr>
              <w:t xml:space="preserve"> </w:t>
            </w:r>
            <w:r>
              <w:rPr>
                <w:sz w:val="16"/>
              </w:rPr>
              <w:t>between</w:t>
            </w:r>
            <w:r>
              <w:rPr>
                <w:spacing w:val="-8"/>
                <w:sz w:val="16"/>
              </w:rPr>
              <w:t xml:space="preserve"> </w:t>
            </w:r>
            <w:r>
              <w:rPr>
                <w:sz w:val="16"/>
              </w:rPr>
              <w:t>operating</w:t>
            </w:r>
            <w:r>
              <w:rPr>
                <w:spacing w:val="-10"/>
                <w:sz w:val="16"/>
              </w:rPr>
              <w:t xml:space="preserve"> </w:t>
            </w:r>
            <w:r>
              <w:rPr>
                <w:sz w:val="16"/>
              </w:rPr>
              <w:t xml:space="preserve">leases and finance leases is continued for </w:t>
            </w:r>
            <w:r>
              <w:rPr>
                <w:spacing w:val="-2"/>
                <w:sz w:val="16"/>
              </w:rPr>
              <w:t>lessees.</w:t>
            </w:r>
          </w:p>
        </w:tc>
      </w:tr>
      <w:tr w:rsidR="0068651E" w14:paraId="41C32E05" w14:textId="77777777">
        <w:trPr>
          <w:trHeight w:val="630"/>
        </w:trPr>
        <w:tc>
          <w:tcPr>
            <w:tcW w:w="1454" w:type="dxa"/>
          </w:tcPr>
          <w:p w14:paraId="03AD1329" w14:textId="77777777" w:rsidR="0068651E" w:rsidRDefault="006C556A">
            <w:pPr>
              <w:pStyle w:val="TableParagraph"/>
              <w:spacing w:before="58"/>
              <w:ind w:left="110" w:right="152"/>
              <w:jc w:val="left"/>
              <w:rPr>
                <w:sz w:val="16"/>
              </w:rPr>
            </w:pPr>
            <w:r>
              <w:rPr>
                <w:spacing w:val="-2"/>
                <w:sz w:val="16"/>
              </w:rPr>
              <w:t>Concessional loans</w:t>
            </w:r>
          </w:p>
        </w:tc>
        <w:tc>
          <w:tcPr>
            <w:tcW w:w="3225" w:type="dxa"/>
          </w:tcPr>
          <w:p w14:paraId="21C4B149" w14:textId="77777777" w:rsidR="0068651E" w:rsidRDefault="006C556A">
            <w:pPr>
              <w:pStyle w:val="TableParagraph"/>
              <w:spacing w:before="58"/>
              <w:ind w:left="108" w:right="185"/>
              <w:jc w:val="left"/>
              <w:rPr>
                <w:sz w:val="16"/>
              </w:rPr>
            </w:pPr>
            <w:r>
              <w:rPr>
                <w:sz w:val="16"/>
              </w:rPr>
              <w:t>Concessional</w:t>
            </w:r>
            <w:r>
              <w:rPr>
                <w:spacing w:val="-6"/>
                <w:sz w:val="16"/>
              </w:rPr>
              <w:t xml:space="preserve"> </w:t>
            </w:r>
            <w:r>
              <w:rPr>
                <w:sz w:val="16"/>
              </w:rPr>
              <w:t>elements</w:t>
            </w:r>
            <w:r>
              <w:rPr>
                <w:spacing w:val="-7"/>
                <w:sz w:val="16"/>
              </w:rPr>
              <w:t xml:space="preserve"> </w:t>
            </w:r>
            <w:r>
              <w:rPr>
                <w:sz w:val="16"/>
              </w:rPr>
              <w:t>are</w:t>
            </w:r>
            <w:r>
              <w:rPr>
                <w:spacing w:val="-10"/>
                <w:sz w:val="16"/>
              </w:rPr>
              <w:t xml:space="preserve"> </w:t>
            </w:r>
            <w:r>
              <w:rPr>
                <w:sz w:val="16"/>
              </w:rPr>
              <w:t>treated</w:t>
            </w:r>
            <w:r>
              <w:rPr>
                <w:spacing w:val="-8"/>
                <w:sz w:val="16"/>
              </w:rPr>
              <w:t xml:space="preserve"> </w:t>
            </w:r>
            <w:r>
              <w:rPr>
                <w:sz w:val="16"/>
              </w:rPr>
              <w:t>as</w:t>
            </w:r>
            <w:r>
              <w:rPr>
                <w:spacing w:val="-7"/>
                <w:sz w:val="16"/>
              </w:rPr>
              <w:t xml:space="preserve"> </w:t>
            </w:r>
            <w:r>
              <w:rPr>
                <w:sz w:val="16"/>
              </w:rPr>
              <w:t>an expense on initial recognition and unwound over the loan term.</w:t>
            </w:r>
          </w:p>
        </w:tc>
        <w:tc>
          <w:tcPr>
            <w:tcW w:w="3225" w:type="dxa"/>
          </w:tcPr>
          <w:p w14:paraId="11D20980" w14:textId="77777777" w:rsidR="0068651E" w:rsidRDefault="006C556A">
            <w:pPr>
              <w:pStyle w:val="TableParagraph"/>
              <w:spacing w:before="58"/>
              <w:ind w:left="108"/>
              <w:jc w:val="left"/>
              <w:rPr>
                <w:sz w:val="16"/>
              </w:rPr>
            </w:pPr>
            <w:r>
              <w:rPr>
                <w:sz w:val="16"/>
              </w:rPr>
              <w:t>Concessional</w:t>
            </w:r>
            <w:r>
              <w:rPr>
                <w:spacing w:val="-6"/>
                <w:sz w:val="16"/>
              </w:rPr>
              <w:t xml:space="preserve"> </w:t>
            </w:r>
            <w:r>
              <w:rPr>
                <w:sz w:val="16"/>
              </w:rPr>
              <w:t>elements</w:t>
            </w:r>
            <w:r>
              <w:rPr>
                <w:spacing w:val="-7"/>
                <w:sz w:val="16"/>
              </w:rPr>
              <w:t xml:space="preserve"> </w:t>
            </w:r>
            <w:r>
              <w:rPr>
                <w:sz w:val="16"/>
              </w:rPr>
              <w:t>are</w:t>
            </w:r>
            <w:r>
              <w:rPr>
                <w:spacing w:val="-10"/>
                <w:sz w:val="16"/>
              </w:rPr>
              <w:t xml:space="preserve"> </w:t>
            </w:r>
            <w:r>
              <w:rPr>
                <w:sz w:val="16"/>
              </w:rPr>
              <w:t>treated</w:t>
            </w:r>
            <w:r>
              <w:rPr>
                <w:spacing w:val="-7"/>
                <w:sz w:val="16"/>
              </w:rPr>
              <w:t xml:space="preserve"> </w:t>
            </w:r>
            <w:r>
              <w:rPr>
                <w:sz w:val="16"/>
              </w:rPr>
              <w:t>as</w:t>
            </w:r>
            <w:r>
              <w:rPr>
                <w:spacing w:val="-7"/>
                <w:sz w:val="16"/>
              </w:rPr>
              <w:t xml:space="preserve"> </w:t>
            </w:r>
            <w:r>
              <w:rPr>
                <w:sz w:val="16"/>
              </w:rPr>
              <w:t>an ‘other economic flow’.</w:t>
            </w:r>
          </w:p>
        </w:tc>
      </w:tr>
      <w:tr w:rsidR="0068651E" w14:paraId="5681BC8D" w14:textId="77777777">
        <w:trPr>
          <w:trHeight w:val="630"/>
        </w:trPr>
        <w:tc>
          <w:tcPr>
            <w:tcW w:w="1454" w:type="dxa"/>
          </w:tcPr>
          <w:p w14:paraId="77C94A55" w14:textId="77777777" w:rsidR="0068651E" w:rsidRDefault="006C556A">
            <w:pPr>
              <w:pStyle w:val="TableParagraph"/>
              <w:spacing w:before="61"/>
              <w:ind w:left="110" w:right="374"/>
              <w:jc w:val="left"/>
              <w:rPr>
                <w:sz w:val="16"/>
              </w:rPr>
            </w:pPr>
            <w:r>
              <w:rPr>
                <w:sz w:val="16"/>
              </w:rPr>
              <w:t>Investment</w:t>
            </w:r>
            <w:r>
              <w:rPr>
                <w:spacing w:val="-12"/>
                <w:sz w:val="16"/>
              </w:rPr>
              <w:t xml:space="preserve"> </w:t>
            </w:r>
            <w:r>
              <w:rPr>
                <w:sz w:val="16"/>
              </w:rPr>
              <w:t>in other public</w:t>
            </w:r>
          </w:p>
          <w:p w14:paraId="00359AE4" w14:textId="77777777" w:rsidR="0068651E" w:rsidRDefault="006C556A">
            <w:pPr>
              <w:pStyle w:val="TableParagraph"/>
              <w:spacing w:line="182" w:lineRule="exact"/>
              <w:ind w:left="110"/>
              <w:jc w:val="left"/>
              <w:rPr>
                <w:sz w:val="16"/>
              </w:rPr>
            </w:pPr>
            <w:r>
              <w:rPr>
                <w:sz w:val="16"/>
              </w:rPr>
              <w:t>sector</w:t>
            </w:r>
            <w:r>
              <w:rPr>
                <w:spacing w:val="-4"/>
                <w:sz w:val="16"/>
              </w:rPr>
              <w:t xml:space="preserve"> </w:t>
            </w:r>
            <w:r>
              <w:rPr>
                <w:spacing w:val="-2"/>
                <w:sz w:val="16"/>
              </w:rPr>
              <w:t>entities</w:t>
            </w:r>
          </w:p>
        </w:tc>
        <w:tc>
          <w:tcPr>
            <w:tcW w:w="3225" w:type="dxa"/>
          </w:tcPr>
          <w:p w14:paraId="2383C19F" w14:textId="77777777" w:rsidR="0068651E" w:rsidRDefault="006C556A">
            <w:pPr>
              <w:pStyle w:val="TableParagraph"/>
              <w:spacing w:before="61"/>
              <w:ind w:left="108" w:right="185"/>
              <w:jc w:val="left"/>
              <w:rPr>
                <w:sz w:val="16"/>
              </w:rPr>
            </w:pPr>
            <w:r>
              <w:rPr>
                <w:sz w:val="16"/>
              </w:rPr>
              <w:t>Valued</w:t>
            </w:r>
            <w:r>
              <w:rPr>
                <w:spacing w:val="-4"/>
                <w:sz w:val="16"/>
              </w:rPr>
              <w:t xml:space="preserve"> </w:t>
            </w:r>
            <w:r>
              <w:rPr>
                <w:sz w:val="16"/>
              </w:rPr>
              <w:t>at</w:t>
            </w:r>
            <w:r>
              <w:rPr>
                <w:spacing w:val="-6"/>
                <w:sz w:val="16"/>
              </w:rPr>
              <w:t xml:space="preserve"> </w:t>
            </w:r>
            <w:r>
              <w:rPr>
                <w:sz w:val="16"/>
              </w:rPr>
              <w:t>fair</w:t>
            </w:r>
            <w:r>
              <w:rPr>
                <w:spacing w:val="-6"/>
                <w:sz w:val="16"/>
              </w:rPr>
              <w:t xml:space="preserve"> </w:t>
            </w:r>
            <w:r>
              <w:rPr>
                <w:sz w:val="16"/>
              </w:rPr>
              <w:t>value</w:t>
            </w:r>
            <w:r>
              <w:rPr>
                <w:spacing w:val="-7"/>
                <w:sz w:val="16"/>
              </w:rPr>
              <w:t xml:space="preserve"> </w:t>
            </w:r>
            <w:r>
              <w:rPr>
                <w:sz w:val="16"/>
              </w:rPr>
              <w:t>in</w:t>
            </w:r>
            <w:r>
              <w:rPr>
                <w:spacing w:val="-7"/>
                <w:sz w:val="16"/>
              </w:rPr>
              <w:t xml:space="preserve"> </w:t>
            </w:r>
            <w:r>
              <w:rPr>
                <w:sz w:val="16"/>
              </w:rPr>
              <w:t>the</w:t>
            </w:r>
            <w:r>
              <w:rPr>
                <w:spacing w:val="-4"/>
                <w:sz w:val="16"/>
              </w:rPr>
              <w:t xml:space="preserve"> </w:t>
            </w:r>
            <w:r>
              <w:rPr>
                <w:sz w:val="16"/>
              </w:rPr>
              <w:t>balance</w:t>
            </w:r>
            <w:r>
              <w:rPr>
                <w:spacing w:val="-6"/>
                <w:sz w:val="16"/>
              </w:rPr>
              <w:t xml:space="preserve"> </w:t>
            </w:r>
            <w:r>
              <w:rPr>
                <w:sz w:val="16"/>
              </w:rPr>
              <w:t>sheet as long as it can be reliably measured,</w:t>
            </w:r>
          </w:p>
          <w:p w14:paraId="10A7AB5C" w14:textId="77777777" w:rsidR="0068651E" w:rsidRDefault="006C556A">
            <w:pPr>
              <w:pStyle w:val="TableParagraph"/>
              <w:spacing w:line="182" w:lineRule="exact"/>
              <w:ind w:left="108"/>
              <w:jc w:val="left"/>
              <w:rPr>
                <w:sz w:val="16"/>
              </w:rPr>
            </w:pPr>
            <w:r>
              <w:rPr>
                <w:sz w:val="16"/>
              </w:rPr>
              <w:t>otherwise</w:t>
            </w:r>
            <w:r>
              <w:rPr>
                <w:spacing w:val="-5"/>
                <w:sz w:val="16"/>
              </w:rPr>
              <w:t xml:space="preserve"> </w:t>
            </w:r>
            <w:r>
              <w:rPr>
                <w:sz w:val="16"/>
              </w:rPr>
              <w:t>net</w:t>
            </w:r>
            <w:r>
              <w:rPr>
                <w:spacing w:val="-3"/>
                <w:sz w:val="16"/>
              </w:rPr>
              <w:t xml:space="preserve"> </w:t>
            </w:r>
            <w:r>
              <w:rPr>
                <w:sz w:val="16"/>
              </w:rPr>
              <w:t>assets</w:t>
            </w:r>
            <w:r>
              <w:rPr>
                <w:spacing w:val="-3"/>
                <w:sz w:val="16"/>
              </w:rPr>
              <w:t xml:space="preserve"> </w:t>
            </w:r>
            <w:r>
              <w:rPr>
                <w:sz w:val="16"/>
              </w:rPr>
              <w:t>is</w:t>
            </w:r>
            <w:r>
              <w:rPr>
                <w:spacing w:val="-1"/>
                <w:sz w:val="16"/>
              </w:rPr>
              <w:t xml:space="preserve"> </w:t>
            </w:r>
            <w:r>
              <w:rPr>
                <w:spacing w:val="-4"/>
                <w:sz w:val="16"/>
              </w:rPr>
              <w:t>used.</w:t>
            </w:r>
          </w:p>
        </w:tc>
        <w:tc>
          <w:tcPr>
            <w:tcW w:w="3225" w:type="dxa"/>
          </w:tcPr>
          <w:p w14:paraId="0B65ABF0" w14:textId="77777777" w:rsidR="0068651E" w:rsidRDefault="006C556A">
            <w:pPr>
              <w:pStyle w:val="TableParagraph"/>
              <w:spacing w:before="61"/>
              <w:ind w:left="108"/>
              <w:jc w:val="left"/>
              <w:rPr>
                <w:sz w:val="16"/>
              </w:rPr>
            </w:pPr>
            <w:r>
              <w:rPr>
                <w:sz w:val="16"/>
              </w:rPr>
              <w:t>Unlisted</w:t>
            </w:r>
            <w:r>
              <w:rPr>
                <w:spacing w:val="-7"/>
                <w:sz w:val="16"/>
              </w:rPr>
              <w:t xml:space="preserve"> </w:t>
            </w:r>
            <w:r>
              <w:rPr>
                <w:sz w:val="16"/>
              </w:rPr>
              <w:t>entities</w:t>
            </w:r>
            <w:r>
              <w:rPr>
                <w:spacing w:val="-5"/>
                <w:sz w:val="16"/>
              </w:rPr>
              <w:t xml:space="preserve"> </w:t>
            </w:r>
            <w:r>
              <w:rPr>
                <w:sz w:val="16"/>
              </w:rPr>
              <w:t>are</w:t>
            </w:r>
            <w:r>
              <w:rPr>
                <w:spacing w:val="-7"/>
                <w:sz w:val="16"/>
              </w:rPr>
              <w:t xml:space="preserve"> </w:t>
            </w:r>
            <w:r>
              <w:rPr>
                <w:sz w:val="16"/>
              </w:rPr>
              <w:t>valued</w:t>
            </w:r>
            <w:r>
              <w:rPr>
                <w:spacing w:val="-6"/>
                <w:sz w:val="16"/>
              </w:rPr>
              <w:t xml:space="preserve"> </w:t>
            </w:r>
            <w:r>
              <w:rPr>
                <w:sz w:val="16"/>
              </w:rPr>
              <w:t>based</w:t>
            </w:r>
            <w:r>
              <w:rPr>
                <w:spacing w:val="-10"/>
                <w:sz w:val="16"/>
              </w:rPr>
              <w:t xml:space="preserve"> </w:t>
            </w:r>
            <w:r>
              <w:rPr>
                <w:sz w:val="16"/>
              </w:rPr>
              <w:t>on</w:t>
            </w:r>
            <w:r>
              <w:rPr>
                <w:spacing w:val="-4"/>
                <w:sz w:val="16"/>
              </w:rPr>
              <w:t xml:space="preserve"> </w:t>
            </w:r>
            <w:r>
              <w:rPr>
                <w:sz w:val="16"/>
              </w:rPr>
              <w:t>their net assets in the balance sheet.</w:t>
            </w:r>
          </w:p>
        </w:tc>
      </w:tr>
      <w:tr w:rsidR="0068651E" w14:paraId="6ABA1EFC" w14:textId="77777777">
        <w:trPr>
          <w:trHeight w:val="818"/>
        </w:trPr>
        <w:tc>
          <w:tcPr>
            <w:tcW w:w="1454" w:type="dxa"/>
          </w:tcPr>
          <w:p w14:paraId="4A2B4710" w14:textId="77777777" w:rsidR="0068651E" w:rsidRDefault="006C556A">
            <w:pPr>
              <w:pStyle w:val="TableParagraph"/>
              <w:spacing w:before="61"/>
              <w:ind w:left="110"/>
              <w:jc w:val="left"/>
              <w:rPr>
                <w:sz w:val="16"/>
              </w:rPr>
            </w:pPr>
            <w:r>
              <w:rPr>
                <w:sz w:val="16"/>
              </w:rPr>
              <w:t>Provision</w:t>
            </w:r>
            <w:r>
              <w:rPr>
                <w:spacing w:val="-2"/>
                <w:sz w:val="16"/>
              </w:rPr>
              <w:t xml:space="preserve"> </w:t>
            </w:r>
            <w:r>
              <w:rPr>
                <w:sz w:val="16"/>
              </w:rPr>
              <w:t xml:space="preserve">for </w:t>
            </w:r>
            <w:r>
              <w:rPr>
                <w:spacing w:val="-2"/>
                <w:sz w:val="16"/>
              </w:rPr>
              <w:t xml:space="preserve">restoration, decommissioning </w:t>
            </w:r>
            <w:r>
              <w:rPr>
                <w:sz w:val="16"/>
              </w:rPr>
              <w:t>and make-good</w:t>
            </w:r>
          </w:p>
        </w:tc>
        <w:tc>
          <w:tcPr>
            <w:tcW w:w="3225" w:type="dxa"/>
          </w:tcPr>
          <w:p w14:paraId="7952027B" w14:textId="77777777" w:rsidR="0068651E" w:rsidRDefault="006C556A">
            <w:pPr>
              <w:pStyle w:val="TableParagraph"/>
              <w:spacing w:before="63"/>
              <w:ind w:left="108"/>
              <w:jc w:val="left"/>
              <w:rPr>
                <w:sz w:val="16"/>
              </w:rPr>
            </w:pPr>
            <w:r>
              <w:rPr>
                <w:sz w:val="16"/>
              </w:rPr>
              <w:t>Capitalised</w:t>
            </w:r>
            <w:r>
              <w:rPr>
                <w:spacing w:val="-4"/>
                <w:sz w:val="16"/>
              </w:rPr>
              <w:t xml:space="preserve"> </w:t>
            </w:r>
            <w:r>
              <w:rPr>
                <w:sz w:val="16"/>
              </w:rPr>
              <w:t>when</w:t>
            </w:r>
            <w:r>
              <w:rPr>
                <w:spacing w:val="-1"/>
                <w:sz w:val="16"/>
              </w:rPr>
              <w:t xml:space="preserve"> </w:t>
            </w:r>
            <w:r>
              <w:rPr>
                <w:sz w:val="16"/>
              </w:rPr>
              <w:t>the</w:t>
            </w:r>
            <w:r>
              <w:rPr>
                <w:spacing w:val="-4"/>
                <w:sz w:val="16"/>
              </w:rPr>
              <w:t xml:space="preserve"> </w:t>
            </w:r>
            <w:r>
              <w:rPr>
                <w:sz w:val="16"/>
              </w:rPr>
              <w:t>asset</w:t>
            </w:r>
            <w:r>
              <w:rPr>
                <w:spacing w:val="-3"/>
                <w:sz w:val="16"/>
              </w:rPr>
              <w:t xml:space="preserve"> </w:t>
            </w:r>
            <w:r>
              <w:rPr>
                <w:sz w:val="16"/>
              </w:rPr>
              <w:t>is</w:t>
            </w:r>
            <w:r>
              <w:rPr>
                <w:spacing w:val="-1"/>
                <w:sz w:val="16"/>
              </w:rPr>
              <w:t xml:space="preserve"> </w:t>
            </w:r>
            <w:r>
              <w:rPr>
                <w:spacing w:val="-2"/>
                <w:sz w:val="16"/>
              </w:rPr>
              <w:t>acquired.</w:t>
            </w:r>
          </w:p>
        </w:tc>
        <w:tc>
          <w:tcPr>
            <w:tcW w:w="3225" w:type="dxa"/>
          </w:tcPr>
          <w:p w14:paraId="5A36286F" w14:textId="77777777" w:rsidR="0068651E" w:rsidRDefault="006C556A">
            <w:pPr>
              <w:pStyle w:val="TableParagraph"/>
              <w:spacing w:before="61"/>
              <w:ind w:left="108" w:right="185"/>
              <w:jc w:val="left"/>
              <w:rPr>
                <w:sz w:val="16"/>
              </w:rPr>
            </w:pPr>
            <w:r>
              <w:rPr>
                <w:sz w:val="16"/>
              </w:rPr>
              <w:t>Capitalised</w:t>
            </w:r>
            <w:r>
              <w:rPr>
                <w:spacing w:val="-12"/>
                <w:sz w:val="16"/>
              </w:rPr>
              <w:t xml:space="preserve"> </w:t>
            </w:r>
            <w:r>
              <w:rPr>
                <w:sz w:val="16"/>
              </w:rPr>
              <w:t>when</w:t>
            </w:r>
            <w:r>
              <w:rPr>
                <w:spacing w:val="-11"/>
                <w:sz w:val="16"/>
              </w:rPr>
              <w:t xml:space="preserve"> </w:t>
            </w:r>
            <w:r>
              <w:rPr>
                <w:sz w:val="16"/>
              </w:rPr>
              <w:t>make-good</w:t>
            </w:r>
            <w:r>
              <w:rPr>
                <w:spacing w:val="-11"/>
                <w:sz w:val="16"/>
              </w:rPr>
              <w:t xml:space="preserve"> </w:t>
            </w:r>
            <w:r>
              <w:rPr>
                <w:sz w:val="16"/>
              </w:rPr>
              <w:t>activity takes place.</w:t>
            </w:r>
          </w:p>
        </w:tc>
      </w:tr>
      <w:tr w:rsidR="0068651E" w14:paraId="690BD496" w14:textId="77777777">
        <w:trPr>
          <w:trHeight w:val="815"/>
        </w:trPr>
        <w:tc>
          <w:tcPr>
            <w:tcW w:w="1454" w:type="dxa"/>
          </w:tcPr>
          <w:p w14:paraId="0143A2A3" w14:textId="77777777" w:rsidR="0068651E" w:rsidRDefault="006C556A">
            <w:pPr>
              <w:pStyle w:val="TableParagraph"/>
              <w:spacing w:before="58"/>
              <w:ind w:left="110" w:right="152"/>
              <w:jc w:val="left"/>
              <w:rPr>
                <w:sz w:val="16"/>
              </w:rPr>
            </w:pPr>
            <w:r>
              <w:rPr>
                <w:spacing w:val="-2"/>
                <w:sz w:val="16"/>
              </w:rPr>
              <w:t>Renewable Energy Certificates (RECs)</w:t>
            </w:r>
          </w:p>
        </w:tc>
        <w:tc>
          <w:tcPr>
            <w:tcW w:w="3225" w:type="dxa"/>
          </w:tcPr>
          <w:p w14:paraId="1AC2E8B6" w14:textId="77777777" w:rsidR="0068651E" w:rsidRDefault="006C556A">
            <w:pPr>
              <w:pStyle w:val="TableParagraph"/>
              <w:spacing w:before="58"/>
              <w:ind w:left="108"/>
              <w:jc w:val="left"/>
              <w:rPr>
                <w:sz w:val="16"/>
              </w:rPr>
            </w:pPr>
            <w:r>
              <w:rPr>
                <w:sz w:val="16"/>
              </w:rPr>
              <w:t>Recognise</w:t>
            </w:r>
            <w:r>
              <w:rPr>
                <w:spacing w:val="-8"/>
                <w:sz w:val="16"/>
              </w:rPr>
              <w:t xml:space="preserve"> </w:t>
            </w:r>
            <w:r>
              <w:rPr>
                <w:sz w:val="16"/>
              </w:rPr>
              <w:t>revenue</w:t>
            </w:r>
            <w:r>
              <w:rPr>
                <w:spacing w:val="-7"/>
                <w:sz w:val="16"/>
              </w:rPr>
              <w:t xml:space="preserve"> </w:t>
            </w:r>
            <w:r>
              <w:rPr>
                <w:sz w:val="16"/>
              </w:rPr>
              <w:t>from</w:t>
            </w:r>
            <w:r>
              <w:rPr>
                <w:spacing w:val="-7"/>
                <w:sz w:val="16"/>
              </w:rPr>
              <w:t xml:space="preserve"> </w:t>
            </w:r>
            <w:r>
              <w:rPr>
                <w:sz w:val="16"/>
              </w:rPr>
              <w:t>the</w:t>
            </w:r>
            <w:r>
              <w:rPr>
                <w:spacing w:val="-9"/>
                <w:sz w:val="16"/>
              </w:rPr>
              <w:t xml:space="preserve"> </w:t>
            </w:r>
            <w:r>
              <w:rPr>
                <w:sz w:val="16"/>
              </w:rPr>
              <w:t>surrender</w:t>
            </w:r>
            <w:r>
              <w:rPr>
                <w:spacing w:val="-7"/>
                <w:sz w:val="16"/>
              </w:rPr>
              <w:t xml:space="preserve"> </w:t>
            </w:r>
            <w:r>
              <w:rPr>
                <w:sz w:val="16"/>
              </w:rPr>
              <w:t>of RECs and expenses associated with the refund of shortfall charges.</w:t>
            </w:r>
          </w:p>
        </w:tc>
        <w:tc>
          <w:tcPr>
            <w:tcW w:w="3225" w:type="dxa"/>
          </w:tcPr>
          <w:p w14:paraId="42664903" w14:textId="77777777" w:rsidR="0068651E" w:rsidRDefault="006C556A">
            <w:pPr>
              <w:pStyle w:val="TableParagraph"/>
              <w:spacing w:before="58"/>
              <w:ind w:left="108"/>
              <w:jc w:val="left"/>
              <w:rPr>
                <w:sz w:val="16"/>
              </w:rPr>
            </w:pPr>
            <w:r>
              <w:rPr>
                <w:sz w:val="16"/>
              </w:rPr>
              <w:t>The issuance and registration of RECs is considered to be government financial transactions</w:t>
            </w:r>
            <w:r>
              <w:rPr>
                <w:spacing w:val="-5"/>
                <w:sz w:val="16"/>
              </w:rPr>
              <w:t xml:space="preserve"> </w:t>
            </w:r>
            <w:r>
              <w:rPr>
                <w:sz w:val="16"/>
              </w:rPr>
              <w:t>resulting</w:t>
            </w:r>
            <w:r>
              <w:rPr>
                <w:spacing w:val="-9"/>
                <w:sz w:val="16"/>
              </w:rPr>
              <w:t xml:space="preserve"> </w:t>
            </w:r>
            <w:r>
              <w:rPr>
                <w:sz w:val="16"/>
              </w:rPr>
              <w:t>in</w:t>
            </w:r>
            <w:r>
              <w:rPr>
                <w:spacing w:val="-9"/>
                <w:sz w:val="16"/>
              </w:rPr>
              <w:t xml:space="preserve"> </w:t>
            </w:r>
            <w:r>
              <w:rPr>
                <w:sz w:val="16"/>
              </w:rPr>
              <w:t>the</w:t>
            </w:r>
            <w:r>
              <w:rPr>
                <w:spacing w:val="-6"/>
                <w:sz w:val="16"/>
              </w:rPr>
              <w:t xml:space="preserve"> </w:t>
            </w:r>
            <w:r>
              <w:rPr>
                <w:sz w:val="16"/>
              </w:rPr>
              <w:t>recognition</w:t>
            </w:r>
            <w:r>
              <w:rPr>
                <w:spacing w:val="-7"/>
                <w:sz w:val="16"/>
              </w:rPr>
              <w:t xml:space="preserve"> </w:t>
            </w:r>
            <w:r>
              <w:rPr>
                <w:sz w:val="16"/>
              </w:rPr>
              <w:t>of assets, liabilities, revenue and expenses.</w:t>
            </w:r>
          </w:p>
        </w:tc>
      </w:tr>
      <w:tr w:rsidR="0068651E" w14:paraId="76C5AF6C" w14:textId="77777777">
        <w:trPr>
          <w:trHeight w:val="630"/>
        </w:trPr>
        <w:tc>
          <w:tcPr>
            <w:tcW w:w="1454" w:type="dxa"/>
          </w:tcPr>
          <w:p w14:paraId="05E77495" w14:textId="77777777" w:rsidR="0068651E" w:rsidRDefault="006C556A">
            <w:pPr>
              <w:pStyle w:val="TableParagraph"/>
              <w:spacing w:before="61"/>
              <w:ind w:left="110" w:right="276"/>
              <w:jc w:val="left"/>
              <w:rPr>
                <w:sz w:val="16"/>
              </w:rPr>
            </w:pPr>
            <w:r>
              <w:rPr>
                <w:sz w:val="16"/>
              </w:rPr>
              <w:t>Dividends</w:t>
            </w:r>
            <w:r>
              <w:rPr>
                <w:spacing w:val="-12"/>
                <w:sz w:val="16"/>
              </w:rPr>
              <w:t xml:space="preserve"> </w:t>
            </w:r>
            <w:r>
              <w:rPr>
                <w:sz w:val="16"/>
              </w:rPr>
              <w:t>paid by public</w:t>
            </w:r>
          </w:p>
          <w:p w14:paraId="1B7035CC" w14:textId="77777777" w:rsidR="0068651E" w:rsidRDefault="006C556A">
            <w:pPr>
              <w:pStyle w:val="TableParagraph"/>
              <w:spacing w:line="182" w:lineRule="exact"/>
              <w:ind w:left="110"/>
              <w:jc w:val="left"/>
              <w:rPr>
                <w:sz w:val="16"/>
              </w:rPr>
            </w:pPr>
            <w:r>
              <w:rPr>
                <w:spacing w:val="-2"/>
                <w:sz w:val="16"/>
              </w:rPr>
              <w:t>corporations</w:t>
            </w:r>
          </w:p>
        </w:tc>
        <w:tc>
          <w:tcPr>
            <w:tcW w:w="3225" w:type="dxa"/>
          </w:tcPr>
          <w:p w14:paraId="3ACC9965" w14:textId="77777777" w:rsidR="0068651E" w:rsidRDefault="006C556A">
            <w:pPr>
              <w:pStyle w:val="TableParagraph"/>
              <w:spacing w:before="61"/>
              <w:ind w:left="108"/>
              <w:jc w:val="left"/>
              <w:rPr>
                <w:sz w:val="16"/>
              </w:rPr>
            </w:pPr>
            <w:r>
              <w:rPr>
                <w:sz w:val="16"/>
              </w:rPr>
              <w:t>Treated</w:t>
            </w:r>
            <w:r>
              <w:rPr>
                <w:spacing w:val="-1"/>
                <w:sz w:val="16"/>
              </w:rPr>
              <w:t xml:space="preserve"> </w:t>
            </w:r>
            <w:r>
              <w:rPr>
                <w:sz w:val="16"/>
              </w:rPr>
              <w:t>as</w:t>
            </w:r>
            <w:r>
              <w:rPr>
                <w:spacing w:val="-2"/>
                <w:sz w:val="16"/>
              </w:rPr>
              <w:t xml:space="preserve"> </w:t>
            </w:r>
            <w:r>
              <w:rPr>
                <w:sz w:val="16"/>
              </w:rPr>
              <w:t>an</w:t>
            </w:r>
            <w:r>
              <w:rPr>
                <w:spacing w:val="-3"/>
                <w:sz w:val="16"/>
              </w:rPr>
              <w:t xml:space="preserve"> </w:t>
            </w:r>
            <w:r>
              <w:rPr>
                <w:sz w:val="16"/>
              </w:rPr>
              <w:t>equity</w:t>
            </w:r>
            <w:r>
              <w:rPr>
                <w:spacing w:val="-2"/>
                <w:sz w:val="16"/>
              </w:rPr>
              <w:t xml:space="preserve"> </w:t>
            </w:r>
            <w:r>
              <w:rPr>
                <w:sz w:val="16"/>
              </w:rPr>
              <w:t>distribution.</w:t>
            </w:r>
            <w:r>
              <w:rPr>
                <w:spacing w:val="-4"/>
                <w:sz w:val="16"/>
              </w:rPr>
              <w:t xml:space="preserve"> </w:t>
            </w:r>
            <w:r>
              <w:rPr>
                <w:sz w:val="16"/>
              </w:rPr>
              <w:t>Equity distributions</w:t>
            </w:r>
            <w:r>
              <w:rPr>
                <w:spacing w:val="-2"/>
                <w:sz w:val="16"/>
              </w:rPr>
              <w:t xml:space="preserve"> </w:t>
            </w:r>
            <w:r>
              <w:rPr>
                <w:sz w:val="16"/>
              </w:rPr>
              <w:t>are</w:t>
            </w:r>
            <w:r>
              <w:rPr>
                <w:spacing w:val="-1"/>
                <w:sz w:val="16"/>
              </w:rPr>
              <w:t xml:space="preserve"> </w:t>
            </w:r>
            <w:r>
              <w:rPr>
                <w:sz w:val="16"/>
              </w:rPr>
              <w:t>treated</w:t>
            </w:r>
            <w:r>
              <w:rPr>
                <w:spacing w:val="-5"/>
                <w:sz w:val="16"/>
              </w:rPr>
              <w:t xml:space="preserve"> </w:t>
            </w:r>
            <w:r>
              <w:rPr>
                <w:sz w:val="16"/>
              </w:rPr>
              <w:t>as</w:t>
            </w:r>
            <w:r>
              <w:rPr>
                <w:spacing w:val="-2"/>
                <w:sz w:val="16"/>
              </w:rPr>
              <w:t xml:space="preserve"> </w:t>
            </w:r>
            <w:r>
              <w:rPr>
                <w:sz w:val="16"/>
              </w:rPr>
              <w:t>a</w:t>
            </w:r>
            <w:r>
              <w:rPr>
                <w:spacing w:val="-2"/>
                <w:sz w:val="16"/>
              </w:rPr>
              <w:t xml:space="preserve"> distribution</w:t>
            </w:r>
          </w:p>
          <w:p w14:paraId="562579B4" w14:textId="77777777" w:rsidR="0068651E" w:rsidRDefault="006C556A">
            <w:pPr>
              <w:pStyle w:val="TableParagraph"/>
              <w:spacing w:line="182" w:lineRule="exact"/>
              <w:ind w:left="108"/>
              <w:jc w:val="left"/>
              <w:rPr>
                <w:sz w:val="16"/>
              </w:rPr>
            </w:pPr>
            <w:r>
              <w:rPr>
                <w:sz w:val="16"/>
              </w:rPr>
              <w:t>of</w:t>
            </w:r>
            <w:r>
              <w:rPr>
                <w:spacing w:val="-1"/>
                <w:sz w:val="16"/>
              </w:rPr>
              <w:t xml:space="preserve"> </w:t>
            </w:r>
            <w:r>
              <w:rPr>
                <w:sz w:val="16"/>
              </w:rPr>
              <w:t>profits, as</w:t>
            </w:r>
            <w:r>
              <w:rPr>
                <w:spacing w:val="-1"/>
                <w:sz w:val="16"/>
              </w:rPr>
              <w:t xml:space="preserve"> </w:t>
            </w:r>
            <w:r>
              <w:rPr>
                <w:sz w:val="16"/>
              </w:rPr>
              <w:t>opposed</w:t>
            </w:r>
            <w:r>
              <w:rPr>
                <w:spacing w:val="-1"/>
                <w:sz w:val="16"/>
              </w:rPr>
              <w:t xml:space="preserve"> </w:t>
            </w:r>
            <w:r>
              <w:rPr>
                <w:sz w:val="16"/>
              </w:rPr>
              <w:t>to</w:t>
            </w:r>
            <w:r>
              <w:rPr>
                <w:spacing w:val="-5"/>
                <w:sz w:val="16"/>
              </w:rPr>
              <w:t xml:space="preserve"> </w:t>
            </w:r>
            <w:r>
              <w:rPr>
                <w:sz w:val="16"/>
              </w:rPr>
              <w:t>an</w:t>
            </w:r>
            <w:r>
              <w:rPr>
                <w:spacing w:val="-1"/>
                <w:sz w:val="16"/>
              </w:rPr>
              <w:t xml:space="preserve"> </w:t>
            </w:r>
            <w:r>
              <w:rPr>
                <w:spacing w:val="-2"/>
                <w:sz w:val="16"/>
              </w:rPr>
              <w:t>expense.</w:t>
            </w:r>
          </w:p>
        </w:tc>
        <w:tc>
          <w:tcPr>
            <w:tcW w:w="3225" w:type="dxa"/>
          </w:tcPr>
          <w:p w14:paraId="76BAC933" w14:textId="77777777" w:rsidR="0068651E" w:rsidRDefault="006C556A">
            <w:pPr>
              <w:pStyle w:val="TableParagraph"/>
              <w:spacing w:before="61"/>
              <w:ind w:left="108"/>
              <w:jc w:val="left"/>
              <w:rPr>
                <w:sz w:val="16"/>
              </w:rPr>
            </w:pPr>
            <w:r>
              <w:rPr>
                <w:sz w:val="16"/>
              </w:rPr>
              <w:t>Dividends</w:t>
            </w:r>
            <w:r>
              <w:rPr>
                <w:spacing w:val="-2"/>
                <w:sz w:val="16"/>
              </w:rPr>
              <w:t xml:space="preserve"> </w:t>
            </w:r>
            <w:r>
              <w:rPr>
                <w:sz w:val="16"/>
              </w:rPr>
              <w:t>are</w:t>
            </w:r>
            <w:r>
              <w:rPr>
                <w:spacing w:val="-3"/>
                <w:sz w:val="16"/>
              </w:rPr>
              <w:t xml:space="preserve"> </w:t>
            </w:r>
            <w:r>
              <w:rPr>
                <w:sz w:val="16"/>
              </w:rPr>
              <w:t>treated</w:t>
            </w:r>
            <w:r>
              <w:rPr>
                <w:spacing w:val="-4"/>
                <w:sz w:val="16"/>
              </w:rPr>
              <w:t xml:space="preserve"> </w:t>
            </w:r>
            <w:r>
              <w:rPr>
                <w:sz w:val="16"/>
              </w:rPr>
              <w:t>as</w:t>
            </w:r>
            <w:r>
              <w:rPr>
                <w:spacing w:val="-2"/>
                <w:sz w:val="16"/>
              </w:rPr>
              <w:t xml:space="preserve"> </w:t>
            </w:r>
            <w:r>
              <w:rPr>
                <w:sz w:val="16"/>
              </w:rPr>
              <w:t>an</w:t>
            </w:r>
            <w:r>
              <w:rPr>
                <w:spacing w:val="-2"/>
                <w:sz w:val="16"/>
              </w:rPr>
              <w:t xml:space="preserve"> expense.</w:t>
            </w:r>
          </w:p>
        </w:tc>
      </w:tr>
      <w:tr w:rsidR="0068651E" w14:paraId="2530C781" w14:textId="77777777">
        <w:trPr>
          <w:trHeight w:val="633"/>
        </w:trPr>
        <w:tc>
          <w:tcPr>
            <w:tcW w:w="1454" w:type="dxa"/>
          </w:tcPr>
          <w:p w14:paraId="18E7B2DB" w14:textId="77777777" w:rsidR="0068651E" w:rsidRDefault="006C556A">
            <w:pPr>
              <w:pStyle w:val="TableParagraph"/>
              <w:spacing w:before="61"/>
              <w:ind w:left="110" w:right="119"/>
              <w:jc w:val="left"/>
              <w:rPr>
                <w:sz w:val="16"/>
              </w:rPr>
            </w:pPr>
            <w:r>
              <w:rPr>
                <w:sz w:val="16"/>
              </w:rPr>
              <w:t>Dividends paid by the Reserve Bank</w:t>
            </w:r>
            <w:r>
              <w:rPr>
                <w:spacing w:val="-12"/>
                <w:sz w:val="16"/>
              </w:rPr>
              <w:t xml:space="preserve"> </w:t>
            </w:r>
            <w:r>
              <w:rPr>
                <w:sz w:val="16"/>
              </w:rPr>
              <w:t>of</w:t>
            </w:r>
            <w:r>
              <w:rPr>
                <w:spacing w:val="-11"/>
                <w:sz w:val="16"/>
              </w:rPr>
              <w:t xml:space="preserve"> </w:t>
            </w:r>
            <w:r>
              <w:rPr>
                <w:sz w:val="16"/>
              </w:rPr>
              <w:t>Australia</w:t>
            </w:r>
          </w:p>
        </w:tc>
        <w:tc>
          <w:tcPr>
            <w:tcW w:w="3225" w:type="dxa"/>
          </w:tcPr>
          <w:p w14:paraId="0BC52F56" w14:textId="77777777" w:rsidR="0068651E" w:rsidRDefault="006C556A">
            <w:pPr>
              <w:pStyle w:val="TableParagraph"/>
              <w:spacing w:before="61"/>
              <w:ind w:left="108"/>
              <w:jc w:val="left"/>
              <w:rPr>
                <w:sz w:val="16"/>
              </w:rPr>
            </w:pPr>
            <w:r>
              <w:rPr>
                <w:sz w:val="16"/>
              </w:rPr>
              <w:t>Dividends</w:t>
            </w:r>
            <w:r>
              <w:rPr>
                <w:spacing w:val="-6"/>
                <w:sz w:val="16"/>
              </w:rPr>
              <w:t xml:space="preserve"> </w:t>
            </w:r>
            <w:r>
              <w:rPr>
                <w:sz w:val="16"/>
              </w:rPr>
              <w:t>are</w:t>
            </w:r>
            <w:r>
              <w:rPr>
                <w:spacing w:val="-6"/>
                <w:sz w:val="16"/>
              </w:rPr>
              <w:t xml:space="preserve"> </w:t>
            </w:r>
            <w:r>
              <w:rPr>
                <w:sz w:val="16"/>
              </w:rPr>
              <w:t>recognised</w:t>
            </w:r>
            <w:r>
              <w:rPr>
                <w:spacing w:val="-5"/>
                <w:sz w:val="16"/>
              </w:rPr>
              <w:t xml:space="preserve"> </w:t>
            </w:r>
            <w:r>
              <w:rPr>
                <w:sz w:val="16"/>
              </w:rPr>
              <w:t>in</w:t>
            </w:r>
            <w:r>
              <w:rPr>
                <w:spacing w:val="-8"/>
                <w:sz w:val="16"/>
              </w:rPr>
              <w:t xml:space="preserve"> </w:t>
            </w:r>
            <w:r>
              <w:rPr>
                <w:sz w:val="16"/>
              </w:rPr>
              <w:t>the</w:t>
            </w:r>
            <w:r>
              <w:rPr>
                <w:spacing w:val="-8"/>
                <w:sz w:val="16"/>
              </w:rPr>
              <w:t xml:space="preserve"> </w:t>
            </w:r>
            <w:r>
              <w:rPr>
                <w:sz w:val="16"/>
              </w:rPr>
              <w:t>year</w:t>
            </w:r>
            <w:r>
              <w:rPr>
                <w:spacing w:val="-6"/>
                <w:sz w:val="16"/>
              </w:rPr>
              <w:t xml:space="preserve"> </w:t>
            </w:r>
            <w:r>
              <w:rPr>
                <w:sz w:val="16"/>
              </w:rPr>
              <w:t>profit was earned.</w:t>
            </w:r>
          </w:p>
        </w:tc>
        <w:tc>
          <w:tcPr>
            <w:tcW w:w="3225" w:type="dxa"/>
          </w:tcPr>
          <w:p w14:paraId="26B5BD6D" w14:textId="77777777" w:rsidR="0068651E" w:rsidRDefault="006C556A">
            <w:pPr>
              <w:pStyle w:val="TableParagraph"/>
              <w:spacing w:before="61"/>
              <w:ind w:left="108"/>
              <w:jc w:val="left"/>
              <w:rPr>
                <w:sz w:val="16"/>
              </w:rPr>
            </w:pPr>
            <w:r>
              <w:rPr>
                <w:sz w:val="16"/>
              </w:rPr>
              <w:t>Dividends</w:t>
            </w:r>
            <w:r>
              <w:rPr>
                <w:spacing w:val="-9"/>
                <w:sz w:val="16"/>
              </w:rPr>
              <w:t xml:space="preserve"> </w:t>
            </w:r>
            <w:r>
              <w:rPr>
                <w:sz w:val="16"/>
              </w:rPr>
              <w:t>are</w:t>
            </w:r>
            <w:r>
              <w:rPr>
                <w:spacing w:val="-10"/>
                <w:sz w:val="16"/>
              </w:rPr>
              <w:t xml:space="preserve"> </w:t>
            </w:r>
            <w:r>
              <w:rPr>
                <w:sz w:val="16"/>
              </w:rPr>
              <w:t>recognised</w:t>
            </w:r>
            <w:r>
              <w:rPr>
                <w:spacing w:val="-8"/>
                <w:sz w:val="16"/>
              </w:rPr>
              <w:t xml:space="preserve"> </w:t>
            </w:r>
            <w:r>
              <w:rPr>
                <w:sz w:val="16"/>
              </w:rPr>
              <w:t>when</w:t>
            </w:r>
            <w:r>
              <w:rPr>
                <w:spacing w:val="-12"/>
                <w:sz w:val="16"/>
              </w:rPr>
              <w:t xml:space="preserve"> </w:t>
            </w:r>
            <w:r>
              <w:rPr>
                <w:sz w:val="16"/>
              </w:rPr>
              <w:t>the Treasurer makes a determination.</w:t>
            </w:r>
          </w:p>
        </w:tc>
      </w:tr>
      <w:tr w:rsidR="0068651E" w14:paraId="4C2C3FDD" w14:textId="77777777">
        <w:trPr>
          <w:trHeight w:val="1427"/>
        </w:trPr>
        <w:tc>
          <w:tcPr>
            <w:tcW w:w="1454" w:type="dxa"/>
          </w:tcPr>
          <w:p w14:paraId="5B626F96" w14:textId="77777777" w:rsidR="0068651E" w:rsidRDefault="006C556A">
            <w:pPr>
              <w:pStyle w:val="TableParagraph"/>
              <w:spacing w:before="61"/>
              <w:ind w:left="110" w:right="205"/>
              <w:jc w:val="left"/>
              <w:rPr>
                <w:sz w:val="16"/>
              </w:rPr>
            </w:pPr>
            <w:r>
              <w:rPr>
                <w:spacing w:val="-2"/>
                <w:sz w:val="16"/>
              </w:rPr>
              <w:t xml:space="preserve">National Disability Insurance </w:t>
            </w:r>
            <w:r>
              <w:rPr>
                <w:sz w:val="16"/>
              </w:rPr>
              <w:t>Scheme</w:t>
            </w:r>
            <w:r>
              <w:rPr>
                <w:spacing w:val="-12"/>
                <w:sz w:val="16"/>
              </w:rPr>
              <w:t xml:space="preserve"> </w:t>
            </w:r>
            <w:r>
              <w:rPr>
                <w:sz w:val="16"/>
              </w:rPr>
              <w:t xml:space="preserve">(NDIS) </w:t>
            </w:r>
            <w:r>
              <w:rPr>
                <w:spacing w:val="-2"/>
                <w:sz w:val="16"/>
              </w:rPr>
              <w:t>revenue</w:t>
            </w:r>
          </w:p>
        </w:tc>
        <w:tc>
          <w:tcPr>
            <w:tcW w:w="3225" w:type="dxa"/>
          </w:tcPr>
          <w:p w14:paraId="6A5FB185" w14:textId="77777777" w:rsidR="0068651E" w:rsidRDefault="006C556A">
            <w:pPr>
              <w:pStyle w:val="TableParagraph"/>
              <w:spacing w:before="20"/>
              <w:ind w:left="108" w:right="76"/>
              <w:jc w:val="left"/>
              <w:rPr>
                <w:sz w:val="16"/>
              </w:rPr>
            </w:pPr>
            <w:r>
              <w:rPr>
                <w:sz w:val="16"/>
              </w:rPr>
              <w:t>Funding contributions by the state and territory</w:t>
            </w:r>
            <w:r>
              <w:rPr>
                <w:spacing w:val="-8"/>
                <w:sz w:val="16"/>
              </w:rPr>
              <w:t xml:space="preserve"> </w:t>
            </w:r>
            <w:r>
              <w:rPr>
                <w:sz w:val="16"/>
              </w:rPr>
              <w:t>governments</w:t>
            </w:r>
            <w:r>
              <w:rPr>
                <w:spacing w:val="-7"/>
                <w:sz w:val="16"/>
              </w:rPr>
              <w:t xml:space="preserve"> </w:t>
            </w:r>
            <w:r>
              <w:rPr>
                <w:sz w:val="16"/>
              </w:rPr>
              <w:t>to</w:t>
            </w:r>
            <w:r>
              <w:rPr>
                <w:spacing w:val="-6"/>
                <w:sz w:val="16"/>
              </w:rPr>
              <w:t xml:space="preserve"> </w:t>
            </w:r>
            <w:r>
              <w:rPr>
                <w:sz w:val="16"/>
              </w:rPr>
              <w:t>NDIS</w:t>
            </w:r>
            <w:r>
              <w:rPr>
                <w:spacing w:val="-8"/>
                <w:sz w:val="16"/>
              </w:rPr>
              <w:t xml:space="preserve"> </w:t>
            </w:r>
            <w:r>
              <w:rPr>
                <w:sz w:val="16"/>
              </w:rPr>
              <w:t>are</w:t>
            </w:r>
            <w:r>
              <w:rPr>
                <w:spacing w:val="-9"/>
                <w:sz w:val="16"/>
              </w:rPr>
              <w:t xml:space="preserve"> </w:t>
            </w:r>
            <w:r>
              <w:rPr>
                <w:sz w:val="16"/>
              </w:rPr>
              <w:t>treated as sales of goods and services revenue.</w:t>
            </w:r>
          </w:p>
          <w:p w14:paraId="742A27F6" w14:textId="77777777" w:rsidR="0068651E" w:rsidRDefault="006C556A">
            <w:pPr>
              <w:pStyle w:val="TableParagraph"/>
              <w:spacing w:before="101"/>
              <w:ind w:left="108" w:right="185"/>
              <w:jc w:val="left"/>
              <w:rPr>
                <w:sz w:val="16"/>
              </w:rPr>
            </w:pPr>
            <w:r>
              <w:rPr>
                <w:sz w:val="16"/>
              </w:rPr>
              <w:t>In-kind</w:t>
            </w:r>
            <w:r>
              <w:rPr>
                <w:spacing w:val="-7"/>
                <w:sz w:val="16"/>
              </w:rPr>
              <w:t xml:space="preserve"> </w:t>
            </w:r>
            <w:r>
              <w:rPr>
                <w:sz w:val="16"/>
              </w:rPr>
              <w:t>disability</w:t>
            </w:r>
            <w:r>
              <w:rPr>
                <w:spacing w:val="-8"/>
                <w:sz w:val="16"/>
              </w:rPr>
              <w:t xml:space="preserve"> </w:t>
            </w:r>
            <w:r>
              <w:rPr>
                <w:sz w:val="16"/>
              </w:rPr>
              <w:t>services</w:t>
            </w:r>
            <w:r>
              <w:rPr>
                <w:spacing w:val="-6"/>
                <w:sz w:val="16"/>
              </w:rPr>
              <w:t xml:space="preserve"> </w:t>
            </w:r>
            <w:r>
              <w:rPr>
                <w:sz w:val="16"/>
              </w:rPr>
              <w:t>provided</w:t>
            </w:r>
            <w:r>
              <w:rPr>
                <w:spacing w:val="-7"/>
                <w:sz w:val="16"/>
              </w:rPr>
              <w:t xml:space="preserve"> </w:t>
            </w:r>
            <w:r>
              <w:rPr>
                <w:sz w:val="16"/>
              </w:rPr>
              <w:t>by</w:t>
            </w:r>
            <w:r>
              <w:rPr>
                <w:spacing w:val="-9"/>
                <w:sz w:val="16"/>
              </w:rPr>
              <w:t xml:space="preserve"> </w:t>
            </w:r>
            <w:r>
              <w:rPr>
                <w:sz w:val="16"/>
              </w:rPr>
              <w:t>the state and territory governments are treated as other revenue.</w:t>
            </w:r>
          </w:p>
        </w:tc>
        <w:tc>
          <w:tcPr>
            <w:tcW w:w="3225" w:type="dxa"/>
          </w:tcPr>
          <w:p w14:paraId="104BF0BF" w14:textId="77777777" w:rsidR="0068651E" w:rsidRDefault="006C556A">
            <w:pPr>
              <w:pStyle w:val="TableParagraph"/>
              <w:spacing w:before="20"/>
              <w:ind w:left="108" w:right="76"/>
              <w:jc w:val="left"/>
              <w:rPr>
                <w:sz w:val="16"/>
              </w:rPr>
            </w:pPr>
            <w:r>
              <w:rPr>
                <w:sz w:val="16"/>
              </w:rPr>
              <w:t>Funding contributions by the state and territory</w:t>
            </w:r>
            <w:r>
              <w:rPr>
                <w:spacing w:val="-8"/>
                <w:sz w:val="16"/>
              </w:rPr>
              <w:t xml:space="preserve"> </w:t>
            </w:r>
            <w:r>
              <w:rPr>
                <w:sz w:val="16"/>
              </w:rPr>
              <w:t>governments</w:t>
            </w:r>
            <w:r>
              <w:rPr>
                <w:spacing w:val="-7"/>
                <w:sz w:val="16"/>
              </w:rPr>
              <w:t xml:space="preserve"> </w:t>
            </w:r>
            <w:r>
              <w:rPr>
                <w:sz w:val="16"/>
              </w:rPr>
              <w:t>to</w:t>
            </w:r>
            <w:r>
              <w:rPr>
                <w:spacing w:val="-6"/>
                <w:sz w:val="16"/>
              </w:rPr>
              <w:t xml:space="preserve"> </w:t>
            </w:r>
            <w:r>
              <w:rPr>
                <w:sz w:val="16"/>
              </w:rPr>
              <w:t>NDIS</w:t>
            </w:r>
            <w:r>
              <w:rPr>
                <w:spacing w:val="-7"/>
                <w:sz w:val="16"/>
              </w:rPr>
              <w:t xml:space="preserve"> </w:t>
            </w:r>
            <w:r>
              <w:rPr>
                <w:sz w:val="16"/>
              </w:rPr>
              <w:t>are</w:t>
            </w:r>
            <w:r>
              <w:rPr>
                <w:spacing w:val="-9"/>
                <w:sz w:val="16"/>
              </w:rPr>
              <w:t xml:space="preserve"> </w:t>
            </w:r>
            <w:r>
              <w:rPr>
                <w:sz w:val="16"/>
              </w:rPr>
              <w:t>treated as grants revenue.</w:t>
            </w:r>
          </w:p>
          <w:p w14:paraId="4C5F83E9" w14:textId="77777777" w:rsidR="0068651E" w:rsidRDefault="006C556A">
            <w:pPr>
              <w:pStyle w:val="TableParagraph"/>
              <w:spacing w:before="101"/>
              <w:ind w:left="108" w:right="185"/>
              <w:jc w:val="left"/>
              <w:rPr>
                <w:sz w:val="16"/>
              </w:rPr>
            </w:pPr>
            <w:r>
              <w:rPr>
                <w:sz w:val="16"/>
              </w:rPr>
              <w:t>In-kind</w:t>
            </w:r>
            <w:r>
              <w:rPr>
                <w:spacing w:val="-7"/>
                <w:sz w:val="16"/>
              </w:rPr>
              <w:t xml:space="preserve"> </w:t>
            </w:r>
            <w:r>
              <w:rPr>
                <w:sz w:val="16"/>
              </w:rPr>
              <w:t>disability</w:t>
            </w:r>
            <w:r>
              <w:rPr>
                <w:spacing w:val="-7"/>
                <w:sz w:val="16"/>
              </w:rPr>
              <w:t xml:space="preserve"> </w:t>
            </w:r>
            <w:r>
              <w:rPr>
                <w:sz w:val="16"/>
              </w:rPr>
              <w:t>services</w:t>
            </w:r>
            <w:r>
              <w:rPr>
                <w:spacing w:val="-6"/>
                <w:sz w:val="16"/>
              </w:rPr>
              <w:t xml:space="preserve"> </w:t>
            </w:r>
            <w:r>
              <w:rPr>
                <w:sz w:val="16"/>
              </w:rPr>
              <w:t>provided</w:t>
            </w:r>
            <w:r>
              <w:rPr>
                <w:spacing w:val="-7"/>
                <w:sz w:val="16"/>
              </w:rPr>
              <w:t xml:space="preserve"> </w:t>
            </w:r>
            <w:r>
              <w:rPr>
                <w:sz w:val="16"/>
              </w:rPr>
              <w:t>by</w:t>
            </w:r>
            <w:r>
              <w:rPr>
                <w:spacing w:val="-9"/>
                <w:sz w:val="16"/>
              </w:rPr>
              <w:t xml:space="preserve"> </w:t>
            </w:r>
            <w:r>
              <w:rPr>
                <w:sz w:val="16"/>
              </w:rPr>
              <w:t>the state and territory governments are treated as sales of goods and services</w:t>
            </w:r>
          </w:p>
          <w:p w14:paraId="07546826" w14:textId="77777777" w:rsidR="0068651E" w:rsidRDefault="006C556A">
            <w:pPr>
              <w:pStyle w:val="TableParagraph"/>
              <w:spacing w:line="183" w:lineRule="exact"/>
              <w:ind w:left="108"/>
              <w:jc w:val="left"/>
              <w:rPr>
                <w:sz w:val="16"/>
              </w:rPr>
            </w:pPr>
            <w:r>
              <w:rPr>
                <w:spacing w:val="-2"/>
                <w:sz w:val="16"/>
              </w:rPr>
              <w:t>revenue.</w:t>
            </w:r>
          </w:p>
        </w:tc>
      </w:tr>
      <w:tr w:rsidR="0068651E" w14:paraId="0F6DE1FE" w14:textId="77777777">
        <w:trPr>
          <w:trHeight w:val="856"/>
        </w:trPr>
        <w:tc>
          <w:tcPr>
            <w:tcW w:w="1454" w:type="dxa"/>
          </w:tcPr>
          <w:p w14:paraId="589AD4C1" w14:textId="77777777" w:rsidR="0068651E" w:rsidRDefault="006C556A">
            <w:pPr>
              <w:pStyle w:val="TableParagraph"/>
              <w:spacing w:before="61"/>
              <w:ind w:left="110" w:right="116"/>
              <w:jc w:val="left"/>
              <w:rPr>
                <w:sz w:val="16"/>
              </w:rPr>
            </w:pPr>
            <w:r>
              <w:rPr>
                <w:sz w:val="16"/>
              </w:rPr>
              <w:t>Commercial tax effect</w:t>
            </w:r>
            <w:r>
              <w:rPr>
                <w:spacing w:val="-12"/>
                <w:sz w:val="16"/>
              </w:rPr>
              <w:t xml:space="preserve"> </w:t>
            </w:r>
            <w:r>
              <w:rPr>
                <w:sz w:val="16"/>
              </w:rPr>
              <w:t xml:space="preserve">accounting assets and </w:t>
            </w:r>
            <w:r>
              <w:rPr>
                <w:spacing w:val="-2"/>
                <w:sz w:val="16"/>
              </w:rPr>
              <w:t>liabilities</w:t>
            </w:r>
          </w:p>
        </w:tc>
        <w:tc>
          <w:tcPr>
            <w:tcW w:w="3225" w:type="dxa"/>
          </w:tcPr>
          <w:p w14:paraId="46E0D74A" w14:textId="77777777" w:rsidR="0068651E" w:rsidRDefault="006C556A">
            <w:pPr>
              <w:pStyle w:val="TableParagraph"/>
              <w:spacing w:before="20"/>
              <w:ind w:left="108" w:right="185"/>
              <w:jc w:val="left"/>
              <w:rPr>
                <w:sz w:val="16"/>
              </w:rPr>
            </w:pPr>
            <w:r>
              <w:rPr>
                <w:sz w:val="16"/>
              </w:rPr>
              <w:t>Corporations</w:t>
            </w:r>
            <w:r>
              <w:rPr>
                <w:spacing w:val="-4"/>
                <w:sz w:val="16"/>
              </w:rPr>
              <w:t xml:space="preserve"> </w:t>
            </w:r>
            <w:r>
              <w:rPr>
                <w:sz w:val="16"/>
              </w:rPr>
              <w:t>in</w:t>
            </w:r>
            <w:r>
              <w:rPr>
                <w:spacing w:val="-9"/>
                <w:sz w:val="16"/>
              </w:rPr>
              <w:t xml:space="preserve"> </w:t>
            </w:r>
            <w:r>
              <w:rPr>
                <w:sz w:val="16"/>
              </w:rPr>
              <w:t>the</w:t>
            </w:r>
            <w:r>
              <w:rPr>
                <w:spacing w:val="-9"/>
                <w:sz w:val="16"/>
              </w:rPr>
              <w:t xml:space="preserve"> </w:t>
            </w:r>
            <w:r>
              <w:rPr>
                <w:sz w:val="16"/>
              </w:rPr>
              <w:t>PNFC</w:t>
            </w:r>
            <w:r>
              <w:rPr>
                <w:spacing w:val="-7"/>
                <w:sz w:val="16"/>
              </w:rPr>
              <w:t xml:space="preserve"> </w:t>
            </w:r>
            <w:r>
              <w:rPr>
                <w:sz w:val="16"/>
              </w:rPr>
              <w:t>and</w:t>
            </w:r>
            <w:r>
              <w:rPr>
                <w:spacing w:val="-9"/>
                <w:sz w:val="16"/>
              </w:rPr>
              <w:t xml:space="preserve"> </w:t>
            </w:r>
            <w:r>
              <w:rPr>
                <w:sz w:val="16"/>
              </w:rPr>
              <w:t>PFC sectors record tax expenses on a commercial basis.</w:t>
            </w:r>
          </w:p>
        </w:tc>
        <w:tc>
          <w:tcPr>
            <w:tcW w:w="3225" w:type="dxa"/>
          </w:tcPr>
          <w:p w14:paraId="3AB0104B" w14:textId="77777777" w:rsidR="0068651E" w:rsidRDefault="006C556A">
            <w:pPr>
              <w:pStyle w:val="TableParagraph"/>
              <w:spacing w:before="20"/>
              <w:ind w:left="108"/>
              <w:jc w:val="left"/>
              <w:rPr>
                <w:sz w:val="16"/>
              </w:rPr>
            </w:pPr>
            <w:r>
              <w:rPr>
                <w:sz w:val="16"/>
              </w:rPr>
              <w:t>Deferred tax assets and liabilities are reversed</w:t>
            </w:r>
            <w:r>
              <w:rPr>
                <w:spacing w:val="-9"/>
                <w:sz w:val="16"/>
              </w:rPr>
              <w:t xml:space="preserve"> </w:t>
            </w:r>
            <w:r>
              <w:rPr>
                <w:sz w:val="16"/>
              </w:rPr>
              <w:t>so</w:t>
            </w:r>
            <w:r>
              <w:rPr>
                <w:spacing w:val="-9"/>
                <w:sz w:val="16"/>
              </w:rPr>
              <w:t xml:space="preserve"> </w:t>
            </w:r>
            <w:r>
              <w:rPr>
                <w:sz w:val="16"/>
              </w:rPr>
              <w:t>that</w:t>
            </w:r>
            <w:r>
              <w:rPr>
                <w:spacing w:val="-8"/>
                <w:sz w:val="16"/>
              </w:rPr>
              <w:t xml:space="preserve"> </w:t>
            </w:r>
            <w:r>
              <w:rPr>
                <w:sz w:val="16"/>
              </w:rPr>
              <w:t>corporations</w:t>
            </w:r>
            <w:r>
              <w:rPr>
                <w:spacing w:val="-5"/>
                <w:sz w:val="16"/>
              </w:rPr>
              <w:t xml:space="preserve"> </w:t>
            </w:r>
            <w:r>
              <w:rPr>
                <w:sz w:val="16"/>
              </w:rPr>
              <w:t>record</w:t>
            </w:r>
            <w:r>
              <w:rPr>
                <w:spacing w:val="-6"/>
                <w:sz w:val="16"/>
              </w:rPr>
              <w:t xml:space="preserve"> </w:t>
            </w:r>
            <w:r>
              <w:rPr>
                <w:sz w:val="16"/>
              </w:rPr>
              <w:t>tax expenses on a consistent basis to the Australian Taxation Office.</w:t>
            </w:r>
          </w:p>
        </w:tc>
      </w:tr>
    </w:tbl>
    <w:p w14:paraId="05839176" w14:textId="77777777" w:rsidR="0068651E" w:rsidRDefault="0068651E">
      <w:pPr>
        <w:pStyle w:val="BodyText"/>
        <w:rPr>
          <w:i/>
          <w:sz w:val="16"/>
        </w:rPr>
      </w:pPr>
    </w:p>
    <w:p w14:paraId="23701A96" w14:textId="77777777" w:rsidR="0068651E" w:rsidRDefault="0068651E">
      <w:pPr>
        <w:pStyle w:val="BodyText"/>
        <w:rPr>
          <w:i/>
          <w:sz w:val="16"/>
        </w:rPr>
      </w:pPr>
    </w:p>
    <w:p w14:paraId="1EB8A13E" w14:textId="77777777" w:rsidR="0068651E" w:rsidRDefault="0068651E">
      <w:pPr>
        <w:pStyle w:val="BodyText"/>
        <w:spacing w:before="158"/>
        <w:rPr>
          <w:i/>
          <w:sz w:val="16"/>
        </w:rPr>
      </w:pPr>
    </w:p>
    <w:p w14:paraId="2C0E9C92" w14:textId="77777777" w:rsidR="0068651E" w:rsidRDefault="006C556A">
      <w:pPr>
        <w:ind w:left="103" w:right="573"/>
        <w:jc w:val="center"/>
        <w:rPr>
          <w:rFonts w:ascii="Arial"/>
          <w:sz w:val="16"/>
        </w:rPr>
      </w:pPr>
      <w:r>
        <w:rPr>
          <w:rFonts w:ascii="Arial"/>
          <w:spacing w:val="-5"/>
          <w:sz w:val="16"/>
        </w:rPr>
        <w:t>160</w:t>
      </w:r>
    </w:p>
    <w:p w14:paraId="479946BC" w14:textId="77777777" w:rsidR="0068651E" w:rsidRDefault="0068651E">
      <w:pPr>
        <w:jc w:val="center"/>
        <w:rPr>
          <w:rFonts w:ascii="Arial"/>
          <w:sz w:val="16"/>
        </w:rPr>
        <w:sectPr w:rsidR="0068651E">
          <w:footerReference w:type="default" r:id="rId119"/>
          <w:pgSz w:w="11910" w:h="16840"/>
          <w:pgMar w:top="620" w:right="1500" w:bottom="280" w:left="1680" w:header="0" w:footer="0" w:gutter="0"/>
          <w:cols w:space="720"/>
        </w:sectPr>
      </w:pPr>
    </w:p>
    <w:p w14:paraId="5E3B6EE4"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2919FD71" w14:textId="77777777" w:rsidR="0068651E" w:rsidRDefault="0068651E">
      <w:pPr>
        <w:pStyle w:val="BodyText"/>
        <w:spacing w:before="226"/>
        <w:rPr>
          <w:i/>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4"/>
        <w:gridCol w:w="3225"/>
        <w:gridCol w:w="3225"/>
      </w:tblGrid>
      <w:tr w:rsidR="0068651E" w14:paraId="4A83E1F5" w14:textId="77777777">
        <w:trPr>
          <w:trHeight w:val="304"/>
        </w:trPr>
        <w:tc>
          <w:tcPr>
            <w:tcW w:w="1454" w:type="dxa"/>
            <w:shd w:val="clear" w:color="auto" w:fill="D8D8D8"/>
          </w:tcPr>
          <w:p w14:paraId="651C9F02" w14:textId="77777777" w:rsidR="0068651E" w:rsidRDefault="006C556A">
            <w:pPr>
              <w:pStyle w:val="TableParagraph"/>
              <w:spacing w:before="61"/>
              <w:ind w:left="107"/>
              <w:jc w:val="left"/>
              <w:rPr>
                <w:b/>
                <w:sz w:val="16"/>
              </w:rPr>
            </w:pPr>
            <w:r>
              <w:rPr>
                <w:b/>
                <w:spacing w:val="-2"/>
                <w:sz w:val="16"/>
              </w:rPr>
              <w:t>Issue</w:t>
            </w:r>
          </w:p>
        </w:tc>
        <w:tc>
          <w:tcPr>
            <w:tcW w:w="3225" w:type="dxa"/>
            <w:shd w:val="clear" w:color="auto" w:fill="D8D8D8"/>
          </w:tcPr>
          <w:p w14:paraId="160CEA18" w14:textId="77777777" w:rsidR="0068651E" w:rsidRDefault="006C556A">
            <w:pPr>
              <w:pStyle w:val="TableParagraph"/>
              <w:spacing w:before="61"/>
              <w:ind w:left="105"/>
              <w:jc w:val="left"/>
              <w:rPr>
                <w:b/>
                <w:sz w:val="16"/>
              </w:rPr>
            </w:pPr>
            <w:r>
              <w:rPr>
                <w:b/>
                <w:sz w:val="16"/>
              </w:rPr>
              <w:t xml:space="preserve">CFS </w:t>
            </w:r>
            <w:r>
              <w:rPr>
                <w:b/>
                <w:spacing w:val="-2"/>
                <w:sz w:val="16"/>
              </w:rPr>
              <w:t>treatment</w:t>
            </w:r>
          </w:p>
        </w:tc>
        <w:tc>
          <w:tcPr>
            <w:tcW w:w="3225" w:type="dxa"/>
            <w:shd w:val="clear" w:color="auto" w:fill="D8D8D8"/>
          </w:tcPr>
          <w:p w14:paraId="087D5072" w14:textId="77777777" w:rsidR="0068651E" w:rsidRDefault="006C556A">
            <w:pPr>
              <w:pStyle w:val="TableParagraph"/>
              <w:spacing w:before="61"/>
              <w:ind w:left="106"/>
              <w:jc w:val="left"/>
              <w:rPr>
                <w:b/>
                <w:sz w:val="16"/>
              </w:rPr>
            </w:pPr>
            <w:r>
              <w:rPr>
                <w:b/>
                <w:sz w:val="16"/>
              </w:rPr>
              <w:t>ABS</w:t>
            </w:r>
            <w:r>
              <w:rPr>
                <w:b/>
                <w:spacing w:val="-1"/>
                <w:sz w:val="16"/>
              </w:rPr>
              <w:t xml:space="preserve"> </w:t>
            </w:r>
            <w:r>
              <w:rPr>
                <w:b/>
                <w:sz w:val="16"/>
              </w:rPr>
              <w:t>GFS</w:t>
            </w:r>
            <w:r>
              <w:rPr>
                <w:b/>
                <w:spacing w:val="-1"/>
                <w:sz w:val="16"/>
              </w:rPr>
              <w:t xml:space="preserve"> </w:t>
            </w:r>
            <w:r>
              <w:rPr>
                <w:b/>
                <w:spacing w:val="-2"/>
                <w:sz w:val="16"/>
              </w:rPr>
              <w:t>treatment</w:t>
            </w:r>
          </w:p>
        </w:tc>
      </w:tr>
      <w:tr w:rsidR="0068651E" w14:paraId="3400CFC3" w14:textId="77777777">
        <w:trPr>
          <w:trHeight w:val="1139"/>
        </w:trPr>
        <w:tc>
          <w:tcPr>
            <w:tcW w:w="1454" w:type="dxa"/>
          </w:tcPr>
          <w:p w14:paraId="408044DA" w14:textId="77777777" w:rsidR="0068651E" w:rsidRDefault="006C556A">
            <w:pPr>
              <w:pStyle w:val="TableParagraph"/>
              <w:spacing w:before="61"/>
              <w:ind w:left="107"/>
              <w:jc w:val="left"/>
              <w:rPr>
                <w:sz w:val="16"/>
              </w:rPr>
            </w:pPr>
            <w:r>
              <w:rPr>
                <w:spacing w:val="-2"/>
                <w:sz w:val="16"/>
              </w:rPr>
              <w:t>Inventory</w:t>
            </w:r>
          </w:p>
        </w:tc>
        <w:tc>
          <w:tcPr>
            <w:tcW w:w="3225" w:type="dxa"/>
          </w:tcPr>
          <w:p w14:paraId="13DE38AA" w14:textId="77777777" w:rsidR="0068651E" w:rsidRDefault="006C556A">
            <w:pPr>
              <w:pStyle w:val="TableParagraph"/>
              <w:spacing w:before="20"/>
              <w:ind w:left="105"/>
              <w:jc w:val="left"/>
              <w:rPr>
                <w:sz w:val="16"/>
              </w:rPr>
            </w:pPr>
            <w:r>
              <w:rPr>
                <w:sz w:val="16"/>
              </w:rPr>
              <w:t>Inventory</w:t>
            </w:r>
            <w:r>
              <w:rPr>
                <w:spacing w:val="-4"/>
                <w:sz w:val="16"/>
              </w:rPr>
              <w:t xml:space="preserve"> </w:t>
            </w:r>
            <w:r>
              <w:rPr>
                <w:sz w:val="16"/>
              </w:rPr>
              <w:t>held</w:t>
            </w:r>
            <w:r>
              <w:rPr>
                <w:spacing w:val="-7"/>
                <w:sz w:val="16"/>
              </w:rPr>
              <w:t xml:space="preserve"> </w:t>
            </w:r>
            <w:r>
              <w:rPr>
                <w:sz w:val="16"/>
              </w:rPr>
              <w:t>for</w:t>
            </w:r>
            <w:r>
              <w:rPr>
                <w:spacing w:val="-6"/>
                <w:sz w:val="16"/>
              </w:rPr>
              <w:t xml:space="preserve"> </w:t>
            </w:r>
            <w:r>
              <w:rPr>
                <w:sz w:val="16"/>
              </w:rPr>
              <w:t>sale</w:t>
            </w:r>
            <w:r>
              <w:rPr>
                <w:spacing w:val="-7"/>
                <w:sz w:val="16"/>
              </w:rPr>
              <w:t xml:space="preserve"> </w:t>
            </w:r>
            <w:r>
              <w:rPr>
                <w:sz w:val="16"/>
              </w:rPr>
              <w:t>is</w:t>
            </w:r>
            <w:r>
              <w:rPr>
                <w:spacing w:val="-4"/>
                <w:sz w:val="16"/>
              </w:rPr>
              <w:t xml:space="preserve"> </w:t>
            </w:r>
            <w:r>
              <w:rPr>
                <w:sz w:val="16"/>
              </w:rPr>
              <w:t>measured</w:t>
            </w:r>
            <w:r>
              <w:rPr>
                <w:spacing w:val="-4"/>
                <w:sz w:val="16"/>
              </w:rPr>
              <w:t xml:space="preserve"> </w:t>
            </w:r>
            <w:r>
              <w:rPr>
                <w:sz w:val="16"/>
              </w:rPr>
              <w:t>at</w:t>
            </w:r>
            <w:r>
              <w:rPr>
                <w:spacing w:val="-4"/>
                <w:sz w:val="16"/>
              </w:rPr>
              <w:t xml:space="preserve"> </w:t>
            </w:r>
            <w:r>
              <w:rPr>
                <w:sz w:val="16"/>
              </w:rPr>
              <w:t>the lower of cost and net realisable value.</w:t>
            </w:r>
          </w:p>
          <w:p w14:paraId="4F308096" w14:textId="77777777" w:rsidR="0068651E" w:rsidRDefault="006C556A">
            <w:pPr>
              <w:pStyle w:val="TableParagraph"/>
              <w:spacing w:before="100"/>
              <w:ind w:left="105" w:right="76"/>
              <w:jc w:val="left"/>
              <w:rPr>
                <w:sz w:val="16"/>
              </w:rPr>
            </w:pPr>
            <w:r>
              <w:rPr>
                <w:sz w:val="16"/>
              </w:rPr>
              <w:t>Inventory</w:t>
            </w:r>
            <w:r>
              <w:rPr>
                <w:spacing w:val="-6"/>
                <w:sz w:val="16"/>
              </w:rPr>
              <w:t xml:space="preserve"> </w:t>
            </w:r>
            <w:r>
              <w:rPr>
                <w:sz w:val="16"/>
              </w:rPr>
              <w:t>held</w:t>
            </w:r>
            <w:r>
              <w:rPr>
                <w:spacing w:val="-9"/>
                <w:sz w:val="16"/>
              </w:rPr>
              <w:t xml:space="preserve"> </w:t>
            </w:r>
            <w:r>
              <w:rPr>
                <w:sz w:val="16"/>
              </w:rPr>
              <w:t>for</w:t>
            </w:r>
            <w:r>
              <w:rPr>
                <w:spacing w:val="-7"/>
                <w:sz w:val="16"/>
              </w:rPr>
              <w:t xml:space="preserve"> </w:t>
            </w:r>
            <w:r>
              <w:rPr>
                <w:sz w:val="16"/>
              </w:rPr>
              <w:t>distribution</w:t>
            </w:r>
            <w:r>
              <w:rPr>
                <w:spacing w:val="-9"/>
                <w:sz w:val="16"/>
              </w:rPr>
              <w:t xml:space="preserve"> </w:t>
            </w:r>
            <w:r>
              <w:rPr>
                <w:sz w:val="16"/>
              </w:rPr>
              <w:t>is</w:t>
            </w:r>
            <w:r>
              <w:rPr>
                <w:spacing w:val="-7"/>
                <w:sz w:val="16"/>
              </w:rPr>
              <w:t xml:space="preserve"> </w:t>
            </w:r>
            <w:r>
              <w:rPr>
                <w:sz w:val="16"/>
              </w:rPr>
              <w:t xml:space="preserve">measured at cost, adjusted for any loss of service </w:t>
            </w:r>
            <w:r>
              <w:rPr>
                <w:spacing w:val="-2"/>
                <w:sz w:val="16"/>
              </w:rPr>
              <w:t>potential.</w:t>
            </w:r>
          </w:p>
        </w:tc>
        <w:tc>
          <w:tcPr>
            <w:tcW w:w="3225" w:type="dxa"/>
          </w:tcPr>
          <w:p w14:paraId="12C1E87D" w14:textId="77777777" w:rsidR="0068651E" w:rsidRDefault="006C556A">
            <w:pPr>
              <w:pStyle w:val="TableParagraph"/>
              <w:spacing w:before="20"/>
              <w:ind w:left="106" w:right="185"/>
              <w:jc w:val="left"/>
              <w:rPr>
                <w:sz w:val="16"/>
              </w:rPr>
            </w:pPr>
            <w:r>
              <w:rPr>
                <w:sz w:val="16"/>
              </w:rPr>
              <w:t>The</w:t>
            </w:r>
            <w:r>
              <w:rPr>
                <w:spacing w:val="-9"/>
                <w:sz w:val="16"/>
              </w:rPr>
              <w:t xml:space="preserve"> </w:t>
            </w:r>
            <w:r>
              <w:rPr>
                <w:sz w:val="16"/>
              </w:rPr>
              <w:t>ABS</w:t>
            </w:r>
            <w:r>
              <w:rPr>
                <w:spacing w:val="-8"/>
                <w:sz w:val="16"/>
              </w:rPr>
              <w:t xml:space="preserve"> </w:t>
            </w:r>
            <w:r>
              <w:rPr>
                <w:sz w:val="16"/>
              </w:rPr>
              <w:t>GFS</w:t>
            </w:r>
            <w:r>
              <w:rPr>
                <w:spacing w:val="-11"/>
                <w:sz w:val="16"/>
              </w:rPr>
              <w:t xml:space="preserve"> </w:t>
            </w:r>
            <w:r>
              <w:rPr>
                <w:sz w:val="16"/>
              </w:rPr>
              <w:t>Manual</w:t>
            </w:r>
            <w:r>
              <w:rPr>
                <w:spacing w:val="-8"/>
                <w:sz w:val="16"/>
              </w:rPr>
              <w:t xml:space="preserve"> </w:t>
            </w:r>
            <w:r>
              <w:rPr>
                <w:sz w:val="16"/>
              </w:rPr>
              <w:t>measures inventory at market value.</w:t>
            </w:r>
          </w:p>
        </w:tc>
      </w:tr>
      <w:tr w:rsidR="0068651E" w14:paraId="0CF64188" w14:textId="77777777">
        <w:trPr>
          <w:trHeight w:val="856"/>
        </w:trPr>
        <w:tc>
          <w:tcPr>
            <w:tcW w:w="1454" w:type="dxa"/>
          </w:tcPr>
          <w:p w14:paraId="1E2F4934" w14:textId="77777777" w:rsidR="0068651E" w:rsidRDefault="006C556A">
            <w:pPr>
              <w:pStyle w:val="TableParagraph"/>
              <w:spacing w:before="61"/>
              <w:ind w:left="107" w:right="137"/>
              <w:jc w:val="left"/>
              <w:rPr>
                <w:sz w:val="16"/>
              </w:rPr>
            </w:pPr>
            <w:r>
              <w:rPr>
                <w:spacing w:val="-2"/>
                <w:sz w:val="16"/>
              </w:rPr>
              <w:t xml:space="preserve">Timing </w:t>
            </w:r>
            <w:r>
              <w:rPr>
                <w:sz w:val="16"/>
              </w:rPr>
              <w:t>recognition of vaccine</w:t>
            </w:r>
            <w:r>
              <w:rPr>
                <w:spacing w:val="-12"/>
                <w:sz w:val="16"/>
              </w:rPr>
              <w:t xml:space="preserve"> </w:t>
            </w:r>
            <w:r>
              <w:rPr>
                <w:sz w:val="16"/>
              </w:rPr>
              <w:t>expense</w:t>
            </w:r>
          </w:p>
        </w:tc>
        <w:tc>
          <w:tcPr>
            <w:tcW w:w="3225" w:type="dxa"/>
          </w:tcPr>
          <w:p w14:paraId="17180FCF" w14:textId="77777777" w:rsidR="0068651E" w:rsidRDefault="006C556A">
            <w:pPr>
              <w:pStyle w:val="TableParagraph"/>
              <w:spacing w:before="20"/>
              <w:ind w:left="105" w:right="185"/>
              <w:jc w:val="left"/>
              <w:rPr>
                <w:sz w:val="16"/>
              </w:rPr>
            </w:pPr>
            <w:r>
              <w:rPr>
                <w:sz w:val="16"/>
              </w:rPr>
              <w:t>Recognised</w:t>
            </w:r>
            <w:r>
              <w:rPr>
                <w:spacing w:val="-9"/>
                <w:sz w:val="16"/>
              </w:rPr>
              <w:t xml:space="preserve"> </w:t>
            </w:r>
            <w:r>
              <w:rPr>
                <w:sz w:val="16"/>
              </w:rPr>
              <w:t>when</w:t>
            </w:r>
            <w:r>
              <w:rPr>
                <w:spacing w:val="-9"/>
                <w:sz w:val="16"/>
              </w:rPr>
              <w:t xml:space="preserve"> </w:t>
            </w:r>
            <w:r>
              <w:rPr>
                <w:sz w:val="16"/>
              </w:rPr>
              <w:t>vaccines</w:t>
            </w:r>
            <w:r>
              <w:rPr>
                <w:spacing w:val="-8"/>
                <w:sz w:val="16"/>
              </w:rPr>
              <w:t xml:space="preserve"> </w:t>
            </w:r>
            <w:r>
              <w:rPr>
                <w:sz w:val="16"/>
              </w:rPr>
              <w:t>are</w:t>
            </w:r>
            <w:r>
              <w:rPr>
                <w:spacing w:val="-9"/>
                <w:sz w:val="16"/>
              </w:rPr>
              <w:t xml:space="preserve"> </w:t>
            </w:r>
            <w:r>
              <w:rPr>
                <w:sz w:val="16"/>
              </w:rPr>
              <w:t>delivered to the states and territories.</w:t>
            </w:r>
          </w:p>
        </w:tc>
        <w:tc>
          <w:tcPr>
            <w:tcW w:w="3225" w:type="dxa"/>
          </w:tcPr>
          <w:p w14:paraId="1123295B" w14:textId="77777777" w:rsidR="0068651E" w:rsidRDefault="006C556A">
            <w:pPr>
              <w:pStyle w:val="TableParagraph"/>
              <w:spacing w:before="20"/>
              <w:ind w:left="106"/>
              <w:jc w:val="left"/>
              <w:rPr>
                <w:sz w:val="16"/>
              </w:rPr>
            </w:pPr>
            <w:r>
              <w:rPr>
                <w:sz w:val="16"/>
              </w:rPr>
              <w:t>Recognised</w:t>
            </w:r>
            <w:r>
              <w:rPr>
                <w:spacing w:val="-7"/>
                <w:sz w:val="16"/>
              </w:rPr>
              <w:t xml:space="preserve"> </w:t>
            </w:r>
            <w:r>
              <w:rPr>
                <w:sz w:val="16"/>
              </w:rPr>
              <w:t>when</w:t>
            </w:r>
            <w:r>
              <w:rPr>
                <w:spacing w:val="-8"/>
                <w:sz w:val="16"/>
              </w:rPr>
              <w:t xml:space="preserve"> </w:t>
            </w:r>
            <w:r>
              <w:rPr>
                <w:sz w:val="16"/>
              </w:rPr>
              <w:t>the</w:t>
            </w:r>
            <w:r>
              <w:rPr>
                <w:spacing w:val="-9"/>
                <w:sz w:val="16"/>
              </w:rPr>
              <w:t xml:space="preserve"> </w:t>
            </w:r>
            <w:r>
              <w:rPr>
                <w:sz w:val="16"/>
              </w:rPr>
              <w:t>vaccine</w:t>
            </w:r>
            <w:r>
              <w:rPr>
                <w:spacing w:val="-9"/>
                <w:sz w:val="16"/>
              </w:rPr>
              <w:t xml:space="preserve"> </w:t>
            </w:r>
            <w:r>
              <w:rPr>
                <w:sz w:val="16"/>
              </w:rPr>
              <w:t>doses</w:t>
            </w:r>
            <w:r>
              <w:rPr>
                <w:spacing w:val="-5"/>
                <w:sz w:val="16"/>
              </w:rPr>
              <w:t xml:space="preserve"> </w:t>
            </w:r>
            <w:r>
              <w:rPr>
                <w:sz w:val="16"/>
              </w:rPr>
              <w:t>are administered. Vaccine wastage after distributions is recognised as an ‘other economic flow’.</w:t>
            </w:r>
          </w:p>
        </w:tc>
      </w:tr>
      <w:tr w:rsidR="0068651E" w14:paraId="67325610" w14:textId="77777777">
        <w:trPr>
          <w:trHeight w:val="1223"/>
        </w:trPr>
        <w:tc>
          <w:tcPr>
            <w:tcW w:w="1454" w:type="dxa"/>
          </w:tcPr>
          <w:p w14:paraId="5E3CBE18" w14:textId="77777777" w:rsidR="0068651E" w:rsidRDefault="006C556A">
            <w:pPr>
              <w:pStyle w:val="TableParagraph"/>
              <w:spacing w:before="58"/>
              <w:ind w:left="107" w:right="152"/>
              <w:jc w:val="left"/>
              <w:rPr>
                <w:sz w:val="16"/>
              </w:rPr>
            </w:pPr>
            <w:r>
              <w:rPr>
                <w:spacing w:val="-2"/>
                <w:sz w:val="16"/>
              </w:rPr>
              <w:t>Regional Broadband Scheme</w:t>
            </w:r>
          </w:p>
        </w:tc>
        <w:tc>
          <w:tcPr>
            <w:tcW w:w="3225" w:type="dxa"/>
          </w:tcPr>
          <w:p w14:paraId="5B5587B1" w14:textId="77777777" w:rsidR="0068651E" w:rsidRDefault="006C556A">
            <w:pPr>
              <w:pStyle w:val="TableParagraph"/>
              <w:spacing w:before="20"/>
              <w:ind w:left="105" w:right="185"/>
              <w:jc w:val="left"/>
              <w:rPr>
                <w:sz w:val="16"/>
              </w:rPr>
            </w:pPr>
            <w:r>
              <w:rPr>
                <w:sz w:val="16"/>
              </w:rPr>
              <w:t>The revenue from the levy on internet service providers (ISPs) and the associated</w:t>
            </w:r>
            <w:r>
              <w:rPr>
                <w:spacing w:val="-9"/>
                <w:sz w:val="16"/>
              </w:rPr>
              <w:t xml:space="preserve"> </w:t>
            </w:r>
            <w:r>
              <w:rPr>
                <w:sz w:val="16"/>
              </w:rPr>
              <w:t>subsidy</w:t>
            </w:r>
            <w:r>
              <w:rPr>
                <w:spacing w:val="-5"/>
                <w:sz w:val="16"/>
              </w:rPr>
              <w:t xml:space="preserve"> </w:t>
            </w:r>
            <w:r>
              <w:rPr>
                <w:sz w:val="16"/>
              </w:rPr>
              <w:t>expense</w:t>
            </w:r>
            <w:r>
              <w:rPr>
                <w:spacing w:val="-9"/>
                <w:sz w:val="16"/>
              </w:rPr>
              <w:t xml:space="preserve"> </w:t>
            </w:r>
            <w:r>
              <w:rPr>
                <w:sz w:val="16"/>
              </w:rPr>
              <w:t>to</w:t>
            </w:r>
            <w:r>
              <w:rPr>
                <w:spacing w:val="-8"/>
                <w:sz w:val="16"/>
              </w:rPr>
              <w:t xml:space="preserve"> </w:t>
            </w:r>
            <w:r>
              <w:rPr>
                <w:sz w:val="16"/>
              </w:rPr>
              <w:t>NBN</w:t>
            </w:r>
            <w:r>
              <w:rPr>
                <w:spacing w:val="-7"/>
                <w:sz w:val="16"/>
              </w:rPr>
              <w:t xml:space="preserve"> </w:t>
            </w:r>
            <w:r>
              <w:rPr>
                <w:sz w:val="16"/>
              </w:rPr>
              <w:t>Co for the provision of regional broadband services are recorded separately on a gross basis.</w:t>
            </w:r>
          </w:p>
        </w:tc>
        <w:tc>
          <w:tcPr>
            <w:tcW w:w="3225" w:type="dxa"/>
          </w:tcPr>
          <w:p w14:paraId="7B437D7E" w14:textId="77777777" w:rsidR="0068651E" w:rsidRDefault="006C556A">
            <w:pPr>
              <w:pStyle w:val="TableParagraph"/>
              <w:spacing w:before="20"/>
              <w:ind w:left="106" w:right="185"/>
              <w:jc w:val="left"/>
              <w:rPr>
                <w:sz w:val="16"/>
              </w:rPr>
            </w:pPr>
            <w:r>
              <w:rPr>
                <w:sz w:val="16"/>
              </w:rPr>
              <w:t>The revenue from the levy on ISPs and the</w:t>
            </w:r>
            <w:r>
              <w:rPr>
                <w:spacing w:val="-6"/>
                <w:sz w:val="16"/>
              </w:rPr>
              <w:t xml:space="preserve"> </w:t>
            </w:r>
            <w:r>
              <w:rPr>
                <w:sz w:val="16"/>
              </w:rPr>
              <w:t>associated</w:t>
            </w:r>
            <w:r>
              <w:rPr>
                <w:spacing w:val="-9"/>
                <w:sz w:val="16"/>
              </w:rPr>
              <w:t xml:space="preserve"> </w:t>
            </w:r>
            <w:r>
              <w:rPr>
                <w:sz w:val="16"/>
              </w:rPr>
              <w:t>subsidy</w:t>
            </w:r>
            <w:r>
              <w:rPr>
                <w:spacing w:val="-7"/>
                <w:sz w:val="16"/>
              </w:rPr>
              <w:t xml:space="preserve"> </w:t>
            </w:r>
            <w:r>
              <w:rPr>
                <w:sz w:val="16"/>
              </w:rPr>
              <w:t>expense</w:t>
            </w:r>
            <w:r>
              <w:rPr>
                <w:spacing w:val="-9"/>
                <w:sz w:val="16"/>
              </w:rPr>
              <w:t xml:space="preserve"> </w:t>
            </w:r>
            <w:r>
              <w:rPr>
                <w:sz w:val="16"/>
              </w:rPr>
              <w:t>to</w:t>
            </w:r>
            <w:r>
              <w:rPr>
                <w:spacing w:val="-8"/>
                <w:sz w:val="16"/>
              </w:rPr>
              <w:t xml:space="preserve"> </w:t>
            </w:r>
            <w:r>
              <w:rPr>
                <w:sz w:val="16"/>
              </w:rPr>
              <w:t>NBN Co are recorded on a net basis.</w:t>
            </w:r>
          </w:p>
        </w:tc>
      </w:tr>
      <w:tr w:rsidR="0068651E" w14:paraId="10EA14DB" w14:textId="77777777">
        <w:trPr>
          <w:trHeight w:val="304"/>
        </w:trPr>
        <w:tc>
          <w:tcPr>
            <w:tcW w:w="7904" w:type="dxa"/>
            <w:gridSpan w:val="3"/>
          </w:tcPr>
          <w:p w14:paraId="111C976E" w14:textId="77777777" w:rsidR="0068651E" w:rsidRDefault="006C556A">
            <w:pPr>
              <w:pStyle w:val="TableParagraph"/>
              <w:spacing w:before="61"/>
              <w:ind w:left="107"/>
              <w:jc w:val="left"/>
              <w:rPr>
                <w:b/>
                <w:sz w:val="16"/>
              </w:rPr>
            </w:pPr>
            <w:r>
              <w:rPr>
                <w:b/>
                <w:sz w:val="16"/>
              </w:rPr>
              <w:t>Fiscal</w:t>
            </w:r>
            <w:r>
              <w:rPr>
                <w:b/>
                <w:spacing w:val="-2"/>
                <w:sz w:val="16"/>
              </w:rPr>
              <w:t xml:space="preserve"> </w:t>
            </w:r>
            <w:r>
              <w:rPr>
                <w:b/>
                <w:sz w:val="16"/>
              </w:rPr>
              <w:t>aggregates</w:t>
            </w:r>
            <w:r>
              <w:rPr>
                <w:b/>
                <w:spacing w:val="-2"/>
                <w:sz w:val="16"/>
              </w:rPr>
              <w:t xml:space="preserve"> differences</w:t>
            </w:r>
          </w:p>
        </w:tc>
      </w:tr>
      <w:tr w:rsidR="0068651E" w14:paraId="38EED46D" w14:textId="77777777">
        <w:trPr>
          <w:trHeight w:val="630"/>
        </w:trPr>
        <w:tc>
          <w:tcPr>
            <w:tcW w:w="1454" w:type="dxa"/>
          </w:tcPr>
          <w:p w14:paraId="7F2ECA61" w14:textId="77777777" w:rsidR="0068651E" w:rsidRDefault="006C556A">
            <w:pPr>
              <w:pStyle w:val="TableParagraph"/>
              <w:spacing w:before="58"/>
              <w:ind w:left="107" w:right="152"/>
              <w:jc w:val="left"/>
              <w:rPr>
                <w:sz w:val="16"/>
              </w:rPr>
            </w:pPr>
            <w:r>
              <w:rPr>
                <w:sz w:val="16"/>
              </w:rPr>
              <w:t>Net worth of PNFC</w:t>
            </w:r>
            <w:r>
              <w:rPr>
                <w:spacing w:val="-12"/>
                <w:sz w:val="16"/>
              </w:rPr>
              <w:t xml:space="preserve"> </w:t>
            </w:r>
            <w:r>
              <w:rPr>
                <w:sz w:val="16"/>
              </w:rPr>
              <w:t>and</w:t>
            </w:r>
            <w:r>
              <w:rPr>
                <w:spacing w:val="-11"/>
                <w:sz w:val="16"/>
              </w:rPr>
              <w:t xml:space="preserve"> </w:t>
            </w:r>
            <w:r>
              <w:rPr>
                <w:sz w:val="16"/>
              </w:rPr>
              <w:t xml:space="preserve">PFC </w:t>
            </w:r>
            <w:r>
              <w:rPr>
                <w:spacing w:val="-2"/>
                <w:sz w:val="16"/>
              </w:rPr>
              <w:t>sectors</w:t>
            </w:r>
          </w:p>
        </w:tc>
        <w:tc>
          <w:tcPr>
            <w:tcW w:w="3225" w:type="dxa"/>
          </w:tcPr>
          <w:p w14:paraId="4116ED9D" w14:textId="77777777" w:rsidR="0068651E" w:rsidRDefault="006C556A">
            <w:pPr>
              <w:pStyle w:val="TableParagraph"/>
              <w:spacing w:before="20"/>
              <w:ind w:left="105"/>
              <w:jc w:val="left"/>
              <w:rPr>
                <w:sz w:val="16"/>
              </w:rPr>
            </w:pPr>
            <w:r>
              <w:rPr>
                <w:sz w:val="16"/>
              </w:rPr>
              <w:t>Calculated</w:t>
            </w:r>
            <w:r>
              <w:rPr>
                <w:spacing w:val="-5"/>
                <w:sz w:val="16"/>
              </w:rPr>
              <w:t xml:space="preserve"> </w:t>
            </w:r>
            <w:r>
              <w:rPr>
                <w:sz w:val="16"/>
              </w:rPr>
              <w:t>as</w:t>
            </w:r>
            <w:r>
              <w:rPr>
                <w:spacing w:val="-3"/>
                <w:sz w:val="16"/>
              </w:rPr>
              <w:t xml:space="preserve"> </w:t>
            </w:r>
            <w:r>
              <w:rPr>
                <w:sz w:val="16"/>
              </w:rPr>
              <w:t>assets</w:t>
            </w:r>
            <w:r>
              <w:rPr>
                <w:spacing w:val="-3"/>
                <w:sz w:val="16"/>
              </w:rPr>
              <w:t xml:space="preserve"> </w:t>
            </w:r>
            <w:r>
              <w:rPr>
                <w:sz w:val="16"/>
              </w:rPr>
              <w:t xml:space="preserve">less </w:t>
            </w:r>
            <w:r>
              <w:rPr>
                <w:spacing w:val="-2"/>
                <w:sz w:val="16"/>
              </w:rPr>
              <w:t>liabilities.</w:t>
            </w:r>
          </w:p>
        </w:tc>
        <w:tc>
          <w:tcPr>
            <w:tcW w:w="3225" w:type="dxa"/>
          </w:tcPr>
          <w:p w14:paraId="27A67BF9" w14:textId="77777777" w:rsidR="0068651E" w:rsidRDefault="006C556A">
            <w:pPr>
              <w:pStyle w:val="TableParagraph"/>
              <w:spacing w:before="20"/>
              <w:ind w:left="106"/>
              <w:jc w:val="left"/>
              <w:rPr>
                <w:sz w:val="16"/>
              </w:rPr>
            </w:pPr>
            <w:r>
              <w:rPr>
                <w:sz w:val="16"/>
              </w:rPr>
              <w:t>Calculated</w:t>
            </w:r>
            <w:r>
              <w:rPr>
                <w:spacing w:val="-7"/>
                <w:sz w:val="16"/>
              </w:rPr>
              <w:t xml:space="preserve"> </w:t>
            </w:r>
            <w:r>
              <w:rPr>
                <w:sz w:val="16"/>
              </w:rPr>
              <w:t>as</w:t>
            </w:r>
            <w:r>
              <w:rPr>
                <w:spacing w:val="-8"/>
                <w:sz w:val="16"/>
              </w:rPr>
              <w:t xml:space="preserve"> </w:t>
            </w:r>
            <w:r>
              <w:rPr>
                <w:sz w:val="16"/>
              </w:rPr>
              <w:t>assets</w:t>
            </w:r>
            <w:r>
              <w:rPr>
                <w:spacing w:val="-7"/>
                <w:sz w:val="16"/>
              </w:rPr>
              <w:t xml:space="preserve"> </w:t>
            </w:r>
            <w:r>
              <w:rPr>
                <w:sz w:val="16"/>
              </w:rPr>
              <w:t>less</w:t>
            </w:r>
            <w:r>
              <w:rPr>
                <w:spacing w:val="-7"/>
                <w:sz w:val="16"/>
              </w:rPr>
              <w:t xml:space="preserve"> </w:t>
            </w:r>
            <w:r>
              <w:rPr>
                <w:sz w:val="16"/>
              </w:rPr>
              <w:t>liabilities</w:t>
            </w:r>
            <w:r>
              <w:rPr>
                <w:spacing w:val="-8"/>
                <w:sz w:val="16"/>
              </w:rPr>
              <w:t xml:space="preserve"> </w:t>
            </w:r>
            <w:r>
              <w:rPr>
                <w:sz w:val="16"/>
              </w:rPr>
              <w:t>less shares and other contributed capital.</w:t>
            </w:r>
          </w:p>
        </w:tc>
      </w:tr>
      <w:tr w:rsidR="0068651E" w14:paraId="756A9AD5" w14:textId="77777777">
        <w:trPr>
          <w:trHeight w:val="671"/>
        </w:trPr>
        <w:tc>
          <w:tcPr>
            <w:tcW w:w="1454" w:type="dxa"/>
          </w:tcPr>
          <w:p w14:paraId="3D5832B0" w14:textId="77777777" w:rsidR="0068651E" w:rsidRDefault="006C556A">
            <w:pPr>
              <w:pStyle w:val="TableParagraph"/>
              <w:spacing w:before="61"/>
              <w:ind w:left="107" w:right="119"/>
              <w:jc w:val="left"/>
              <w:rPr>
                <w:sz w:val="16"/>
              </w:rPr>
            </w:pPr>
            <w:r>
              <w:rPr>
                <w:sz w:val="16"/>
              </w:rPr>
              <w:t>Net financial worth of PNFC and</w:t>
            </w:r>
            <w:r>
              <w:rPr>
                <w:spacing w:val="-12"/>
                <w:sz w:val="16"/>
              </w:rPr>
              <w:t xml:space="preserve"> </w:t>
            </w:r>
            <w:r>
              <w:rPr>
                <w:sz w:val="16"/>
              </w:rPr>
              <w:t>PFC</w:t>
            </w:r>
            <w:r>
              <w:rPr>
                <w:spacing w:val="-11"/>
                <w:sz w:val="16"/>
              </w:rPr>
              <w:t xml:space="preserve"> </w:t>
            </w:r>
            <w:r>
              <w:rPr>
                <w:sz w:val="16"/>
              </w:rPr>
              <w:t>sectors</w:t>
            </w:r>
          </w:p>
        </w:tc>
        <w:tc>
          <w:tcPr>
            <w:tcW w:w="3225" w:type="dxa"/>
          </w:tcPr>
          <w:p w14:paraId="7B9D62A6" w14:textId="77777777" w:rsidR="0068651E" w:rsidRDefault="006C556A">
            <w:pPr>
              <w:pStyle w:val="TableParagraph"/>
              <w:spacing w:before="20"/>
              <w:ind w:left="105"/>
              <w:jc w:val="left"/>
              <w:rPr>
                <w:sz w:val="16"/>
              </w:rPr>
            </w:pPr>
            <w:r>
              <w:rPr>
                <w:sz w:val="16"/>
              </w:rPr>
              <w:t>Calculated</w:t>
            </w:r>
            <w:r>
              <w:rPr>
                <w:spacing w:val="-9"/>
                <w:sz w:val="16"/>
              </w:rPr>
              <w:t xml:space="preserve"> </w:t>
            </w:r>
            <w:r>
              <w:rPr>
                <w:sz w:val="16"/>
              </w:rPr>
              <w:t>as</w:t>
            </w:r>
            <w:r>
              <w:rPr>
                <w:spacing w:val="-8"/>
                <w:sz w:val="16"/>
              </w:rPr>
              <w:t xml:space="preserve"> </w:t>
            </w:r>
            <w:r>
              <w:rPr>
                <w:sz w:val="16"/>
              </w:rPr>
              <w:t>financial</w:t>
            </w:r>
            <w:r>
              <w:rPr>
                <w:spacing w:val="-6"/>
                <w:sz w:val="16"/>
              </w:rPr>
              <w:t xml:space="preserve"> </w:t>
            </w:r>
            <w:r>
              <w:rPr>
                <w:sz w:val="16"/>
              </w:rPr>
              <w:t>assets</w:t>
            </w:r>
            <w:r>
              <w:rPr>
                <w:spacing w:val="-7"/>
                <w:sz w:val="16"/>
              </w:rPr>
              <w:t xml:space="preserve"> </w:t>
            </w:r>
            <w:r>
              <w:rPr>
                <w:sz w:val="16"/>
              </w:rPr>
              <w:t>less</w:t>
            </w:r>
            <w:r>
              <w:rPr>
                <w:spacing w:val="-8"/>
                <w:sz w:val="16"/>
              </w:rPr>
              <w:t xml:space="preserve"> </w:t>
            </w:r>
            <w:r>
              <w:rPr>
                <w:sz w:val="16"/>
              </w:rPr>
              <w:t xml:space="preserve">total </w:t>
            </w:r>
            <w:r>
              <w:rPr>
                <w:spacing w:val="-2"/>
                <w:sz w:val="16"/>
              </w:rPr>
              <w:t>liabilities.</w:t>
            </w:r>
          </w:p>
        </w:tc>
        <w:tc>
          <w:tcPr>
            <w:tcW w:w="3225" w:type="dxa"/>
          </w:tcPr>
          <w:p w14:paraId="5FDE7CE7" w14:textId="77777777" w:rsidR="0068651E" w:rsidRDefault="006C556A">
            <w:pPr>
              <w:pStyle w:val="TableParagraph"/>
              <w:spacing w:before="20"/>
              <w:ind w:left="106" w:right="185"/>
              <w:jc w:val="left"/>
              <w:rPr>
                <w:sz w:val="16"/>
              </w:rPr>
            </w:pPr>
            <w:r>
              <w:rPr>
                <w:sz w:val="16"/>
              </w:rPr>
              <w:t>Calculated</w:t>
            </w:r>
            <w:r>
              <w:rPr>
                <w:spacing w:val="-9"/>
                <w:sz w:val="16"/>
              </w:rPr>
              <w:t xml:space="preserve"> </w:t>
            </w:r>
            <w:r>
              <w:rPr>
                <w:sz w:val="16"/>
              </w:rPr>
              <w:t>as</w:t>
            </w:r>
            <w:r>
              <w:rPr>
                <w:spacing w:val="-8"/>
                <w:sz w:val="16"/>
              </w:rPr>
              <w:t xml:space="preserve"> </w:t>
            </w:r>
            <w:r>
              <w:rPr>
                <w:sz w:val="16"/>
              </w:rPr>
              <w:t>financial</w:t>
            </w:r>
            <w:r>
              <w:rPr>
                <w:spacing w:val="-6"/>
                <w:sz w:val="16"/>
              </w:rPr>
              <w:t xml:space="preserve"> </w:t>
            </w:r>
            <w:r>
              <w:rPr>
                <w:sz w:val="16"/>
              </w:rPr>
              <w:t>assets</w:t>
            </w:r>
            <w:r>
              <w:rPr>
                <w:spacing w:val="-7"/>
                <w:sz w:val="16"/>
              </w:rPr>
              <w:t xml:space="preserve"> </w:t>
            </w:r>
            <w:r>
              <w:rPr>
                <w:sz w:val="16"/>
              </w:rPr>
              <w:t>less</w:t>
            </w:r>
            <w:r>
              <w:rPr>
                <w:spacing w:val="-8"/>
                <w:sz w:val="16"/>
              </w:rPr>
              <w:t xml:space="preserve"> </w:t>
            </w:r>
            <w:r>
              <w:rPr>
                <w:sz w:val="16"/>
              </w:rPr>
              <w:t xml:space="preserve">total liabilities less shares and contributed </w:t>
            </w:r>
            <w:r>
              <w:rPr>
                <w:spacing w:val="-2"/>
                <w:sz w:val="16"/>
              </w:rPr>
              <w:t>capital.</w:t>
            </w:r>
          </w:p>
        </w:tc>
      </w:tr>
      <w:tr w:rsidR="0068651E" w14:paraId="6E31A0AA" w14:textId="77777777">
        <w:trPr>
          <w:trHeight w:val="304"/>
        </w:trPr>
        <w:tc>
          <w:tcPr>
            <w:tcW w:w="7904" w:type="dxa"/>
            <w:gridSpan w:val="3"/>
          </w:tcPr>
          <w:p w14:paraId="15C2D352" w14:textId="77777777" w:rsidR="0068651E" w:rsidRDefault="006C556A">
            <w:pPr>
              <w:pStyle w:val="TableParagraph"/>
              <w:spacing w:before="61"/>
              <w:ind w:left="107"/>
              <w:jc w:val="left"/>
              <w:rPr>
                <w:b/>
                <w:sz w:val="16"/>
              </w:rPr>
            </w:pPr>
            <w:r>
              <w:rPr>
                <w:b/>
                <w:sz w:val="16"/>
              </w:rPr>
              <w:t>Classification</w:t>
            </w:r>
            <w:r>
              <w:rPr>
                <w:b/>
                <w:spacing w:val="-5"/>
                <w:sz w:val="16"/>
              </w:rPr>
              <w:t xml:space="preserve"> </w:t>
            </w:r>
            <w:r>
              <w:rPr>
                <w:b/>
                <w:spacing w:val="-2"/>
                <w:sz w:val="16"/>
              </w:rPr>
              <w:t>differences</w:t>
            </w:r>
          </w:p>
        </w:tc>
      </w:tr>
      <w:tr w:rsidR="0068651E" w14:paraId="38D743BF" w14:textId="77777777">
        <w:trPr>
          <w:trHeight w:val="602"/>
        </w:trPr>
        <w:tc>
          <w:tcPr>
            <w:tcW w:w="1454" w:type="dxa"/>
          </w:tcPr>
          <w:p w14:paraId="00ED9C96" w14:textId="77777777" w:rsidR="0068651E" w:rsidRDefault="006C556A">
            <w:pPr>
              <w:pStyle w:val="TableParagraph"/>
              <w:spacing w:before="61"/>
              <w:ind w:left="107"/>
              <w:jc w:val="left"/>
              <w:rPr>
                <w:sz w:val="16"/>
              </w:rPr>
            </w:pPr>
            <w:r>
              <w:rPr>
                <w:spacing w:val="-2"/>
                <w:sz w:val="16"/>
              </w:rPr>
              <w:t>Prepayments</w:t>
            </w:r>
          </w:p>
        </w:tc>
        <w:tc>
          <w:tcPr>
            <w:tcW w:w="3225" w:type="dxa"/>
          </w:tcPr>
          <w:p w14:paraId="369CDFAA" w14:textId="77777777" w:rsidR="0068651E" w:rsidRDefault="006C556A">
            <w:pPr>
              <w:pStyle w:val="TableParagraph"/>
              <w:spacing w:before="20"/>
              <w:ind w:left="105"/>
              <w:jc w:val="left"/>
              <w:rPr>
                <w:sz w:val="16"/>
              </w:rPr>
            </w:pPr>
            <w:r>
              <w:rPr>
                <w:sz w:val="16"/>
              </w:rPr>
              <w:t>Treated</w:t>
            </w:r>
            <w:r>
              <w:rPr>
                <w:spacing w:val="-2"/>
                <w:sz w:val="16"/>
              </w:rPr>
              <w:t xml:space="preserve"> </w:t>
            </w:r>
            <w:r>
              <w:rPr>
                <w:sz w:val="16"/>
              </w:rPr>
              <w:t>as</w:t>
            </w:r>
            <w:r>
              <w:rPr>
                <w:spacing w:val="-2"/>
                <w:sz w:val="16"/>
              </w:rPr>
              <w:t xml:space="preserve"> </w:t>
            </w:r>
            <w:r>
              <w:rPr>
                <w:sz w:val="16"/>
              </w:rPr>
              <w:t>a</w:t>
            </w:r>
            <w:r>
              <w:rPr>
                <w:spacing w:val="-3"/>
                <w:sz w:val="16"/>
              </w:rPr>
              <w:t xml:space="preserve"> </w:t>
            </w:r>
            <w:r>
              <w:rPr>
                <w:sz w:val="16"/>
              </w:rPr>
              <w:t>non-financial</w:t>
            </w:r>
            <w:r>
              <w:rPr>
                <w:spacing w:val="-3"/>
                <w:sz w:val="16"/>
              </w:rPr>
              <w:t xml:space="preserve"> </w:t>
            </w:r>
            <w:r>
              <w:rPr>
                <w:spacing w:val="-2"/>
                <w:sz w:val="16"/>
              </w:rPr>
              <w:t>asset.</w:t>
            </w:r>
          </w:p>
        </w:tc>
        <w:tc>
          <w:tcPr>
            <w:tcW w:w="3225" w:type="dxa"/>
          </w:tcPr>
          <w:p w14:paraId="3B3D46F0" w14:textId="77777777" w:rsidR="0068651E" w:rsidRDefault="006C556A">
            <w:pPr>
              <w:pStyle w:val="TableParagraph"/>
              <w:spacing w:before="20"/>
              <w:ind w:left="107"/>
              <w:jc w:val="left"/>
              <w:rPr>
                <w:sz w:val="16"/>
              </w:rPr>
            </w:pPr>
            <w:r>
              <w:rPr>
                <w:sz w:val="16"/>
              </w:rPr>
              <w:t>Treated</w:t>
            </w:r>
            <w:r>
              <w:rPr>
                <w:spacing w:val="-2"/>
                <w:sz w:val="16"/>
              </w:rPr>
              <w:t xml:space="preserve"> </w:t>
            </w:r>
            <w:r>
              <w:rPr>
                <w:sz w:val="16"/>
              </w:rPr>
              <w:t>as</w:t>
            </w:r>
            <w:r>
              <w:rPr>
                <w:spacing w:val="-2"/>
                <w:sz w:val="16"/>
              </w:rPr>
              <w:t xml:space="preserve"> </w:t>
            </w:r>
            <w:r>
              <w:rPr>
                <w:sz w:val="16"/>
              </w:rPr>
              <w:t>a</w:t>
            </w:r>
            <w:r>
              <w:rPr>
                <w:spacing w:val="-4"/>
                <w:sz w:val="16"/>
              </w:rPr>
              <w:t xml:space="preserve"> </w:t>
            </w:r>
            <w:r>
              <w:rPr>
                <w:sz w:val="16"/>
              </w:rPr>
              <w:t xml:space="preserve">financial </w:t>
            </w:r>
            <w:r>
              <w:rPr>
                <w:spacing w:val="-2"/>
                <w:sz w:val="16"/>
              </w:rPr>
              <w:t>asset.</w:t>
            </w:r>
          </w:p>
        </w:tc>
      </w:tr>
      <w:tr w:rsidR="0068651E" w14:paraId="505F94A9" w14:textId="77777777">
        <w:trPr>
          <w:trHeight w:val="1223"/>
        </w:trPr>
        <w:tc>
          <w:tcPr>
            <w:tcW w:w="1454" w:type="dxa"/>
          </w:tcPr>
          <w:p w14:paraId="354ED911" w14:textId="77777777" w:rsidR="0068651E" w:rsidRDefault="006C556A">
            <w:pPr>
              <w:pStyle w:val="TableParagraph"/>
              <w:spacing w:before="61"/>
              <w:ind w:left="107"/>
              <w:jc w:val="left"/>
              <w:rPr>
                <w:sz w:val="16"/>
              </w:rPr>
            </w:pPr>
            <w:r>
              <w:rPr>
                <w:sz w:val="16"/>
              </w:rPr>
              <w:t>Spectrum</w:t>
            </w:r>
            <w:r>
              <w:rPr>
                <w:spacing w:val="-6"/>
                <w:sz w:val="16"/>
              </w:rPr>
              <w:t xml:space="preserve"> </w:t>
            </w:r>
            <w:r>
              <w:rPr>
                <w:spacing w:val="-2"/>
                <w:sz w:val="16"/>
              </w:rPr>
              <w:t>sales</w:t>
            </w:r>
          </w:p>
        </w:tc>
        <w:tc>
          <w:tcPr>
            <w:tcW w:w="3225" w:type="dxa"/>
          </w:tcPr>
          <w:p w14:paraId="2CEA437C" w14:textId="77777777" w:rsidR="0068651E" w:rsidRDefault="006C556A">
            <w:pPr>
              <w:pStyle w:val="TableParagraph"/>
              <w:spacing w:before="20"/>
              <w:ind w:left="105" w:right="159"/>
              <w:jc w:val="left"/>
              <w:rPr>
                <w:sz w:val="16"/>
              </w:rPr>
            </w:pPr>
            <w:r>
              <w:rPr>
                <w:sz w:val="16"/>
              </w:rPr>
              <w:t>Recognise non-financial asset sale for fiscal balance when licences take effect, which may be after the auction of licences, as this is regarded as the point at</w:t>
            </w:r>
            <w:r>
              <w:rPr>
                <w:spacing w:val="-5"/>
                <w:sz w:val="16"/>
              </w:rPr>
              <w:t xml:space="preserve"> </w:t>
            </w:r>
            <w:r>
              <w:rPr>
                <w:sz w:val="16"/>
              </w:rPr>
              <w:t>which</w:t>
            </w:r>
            <w:r>
              <w:rPr>
                <w:spacing w:val="-12"/>
                <w:sz w:val="16"/>
              </w:rPr>
              <w:t xml:space="preserve"> </w:t>
            </w:r>
            <w:r>
              <w:rPr>
                <w:sz w:val="16"/>
              </w:rPr>
              <w:t>control</w:t>
            </w:r>
            <w:r>
              <w:rPr>
                <w:spacing w:val="-6"/>
                <w:sz w:val="16"/>
              </w:rPr>
              <w:t xml:space="preserve"> </w:t>
            </w:r>
            <w:r>
              <w:rPr>
                <w:sz w:val="16"/>
              </w:rPr>
              <w:t>is</w:t>
            </w:r>
            <w:r>
              <w:rPr>
                <w:spacing w:val="-7"/>
                <w:sz w:val="16"/>
              </w:rPr>
              <w:t xml:space="preserve"> </w:t>
            </w:r>
            <w:r>
              <w:rPr>
                <w:sz w:val="16"/>
              </w:rPr>
              <w:t>transferred.</w:t>
            </w:r>
            <w:r>
              <w:rPr>
                <w:spacing w:val="-5"/>
                <w:sz w:val="16"/>
              </w:rPr>
              <w:t xml:space="preserve"> </w:t>
            </w:r>
            <w:r>
              <w:rPr>
                <w:sz w:val="16"/>
              </w:rPr>
              <w:t>Recognise cash at the time of receipt.</w:t>
            </w:r>
          </w:p>
        </w:tc>
        <w:tc>
          <w:tcPr>
            <w:tcW w:w="3225" w:type="dxa"/>
          </w:tcPr>
          <w:p w14:paraId="322BAB83" w14:textId="77777777" w:rsidR="0068651E" w:rsidRDefault="006C556A">
            <w:pPr>
              <w:pStyle w:val="TableParagraph"/>
              <w:spacing w:before="20"/>
              <w:ind w:left="106" w:right="76"/>
              <w:jc w:val="left"/>
              <w:rPr>
                <w:sz w:val="16"/>
              </w:rPr>
            </w:pPr>
            <w:r>
              <w:rPr>
                <w:sz w:val="16"/>
              </w:rPr>
              <w:t>Recognise non-financial asset sale for fiscal balance at time of auction as this is regarded as the point at which control is transferred.</w:t>
            </w:r>
            <w:r>
              <w:rPr>
                <w:spacing w:val="-7"/>
                <w:sz w:val="16"/>
              </w:rPr>
              <w:t xml:space="preserve"> </w:t>
            </w:r>
            <w:r>
              <w:rPr>
                <w:sz w:val="16"/>
              </w:rPr>
              <w:t>Recognise</w:t>
            </w:r>
            <w:r>
              <w:rPr>
                <w:spacing w:val="-7"/>
                <w:sz w:val="16"/>
              </w:rPr>
              <w:t xml:space="preserve"> </w:t>
            </w:r>
            <w:r>
              <w:rPr>
                <w:sz w:val="16"/>
              </w:rPr>
              <w:t>cash</w:t>
            </w:r>
            <w:r>
              <w:rPr>
                <w:spacing w:val="-7"/>
                <w:sz w:val="16"/>
              </w:rPr>
              <w:t xml:space="preserve"> </w:t>
            </w:r>
            <w:r>
              <w:rPr>
                <w:sz w:val="16"/>
              </w:rPr>
              <w:t>at</w:t>
            </w:r>
            <w:r>
              <w:rPr>
                <w:spacing w:val="-5"/>
                <w:sz w:val="16"/>
              </w:rPr>
              <w:t xml:space="preserve"> </w:t>
            </w:r>
            <w:r>
              <w:rPr>
                <w:sz w:val="16"/>
              </w:rPr>
              <w:t>the</w:t>
            </w:r>
            <w:r>
              <w:rPr>
                <w:spacing w:val="-6"/>
                <w:sz w:val="16"/>
              </w:rPr>
              <w:t xml:space="preserve"> </w:t>
            </w:r>
            <w:r>
              <w:rPr>
                <w:sz w:val="16"/>
              </w:rPr>
              <w:t>time</w:t>
            </w:r>
            <w:r>
              <w:rPr>
                <w:spacing w:val="-6"/>
                <w:sz w:val="16"/>
              </w:rPr>
              <w:t xml:space="preserve"> </w:t>
            </w:r>
            <w:r>
              <w:rPr>
                <w:sz w:val="16"/>
              </w:rPr>
              <w:t xml:space="preserve">of </w:t>
            </w:r>
            <w:r>
              <w:rPr>
                <w:spacing w:val="-2"/>
                <w:sz w:val="16"/>
              </w:rPr>
              <w:t>receipt.</w:t>
            </w:r>
          </w:p>
        </w:tc>
      </w:tr>
      <w:tr w:rsidR="0068651E" w14:paraId="1948950C" w14:textId="77777777">
        <w:trPr>
          <w:trHeight w:val="1182"/>
        </w:trPr>
        <w:tc>
          <w:tcPr>
            <w:tcW w:w="1454" w:type="dxa"/>
          </w:tcPr>
          <w:p w14:paraId="7DD6E996" w14:textId="77777777" w:rsidR="0068651E" w:rsidRDefault="006C556A">
            <w:pPr>
              <w:pStyle w:val="TableParagraph"/>
              <w:spacing w:before="61"/>
              <w:ind w:left="107" w:right="208"/>
              <w:jc w:val="left"/>
              <w:rPr>
                <w:sz w:val="16"/>
              </w:rPr>
            </w:pPr>
            <w:r>
              <w:rPr>
                <w:sz w:val="16"/>
              </w:rPr>
              <w:t>Classification</w:t>
            </w:r>
            <w:r>
              <w:rPr>
                <w:spacing w:val="-12"/>
                <w:sz w:val="16"/>
              </w:rPr>
              <w:t xml:space="preserve"> </w:t>
            </w:r>
            <w:r>
              <w:rPr>
                <w:sz w:val="16"/>
              </w:rPr>
              <w:t xml:space="preserve">of </w:t>
            </w:r>
            <w:r>
              <w:rPr>
                <w:spacing w:val="-2"/>
                <w:sz w:val="16"/>
              </w:rPr>
              <w:t xml:space="preserve">Australian Government </w:t>
            </w:r>
            <w:r>
              <w:rPr>
                <w:sz w:val="16"/>
              </w:rPr>
              <w:t xml:space="preserve">funding of non- </w:t>
            </w:r>
            <w:r>
              <w:rPr>
                <w:spacing w:val="-2"/>
                <w:sz w:val="16"/>
              </w:rPr>
              <w:t>government</w:t>
            </w:r>
          </w:p>
          <w:p w14:paraId="38CC29A9" w14:textId="77777777" w:rsidR="0068651E" w:rsidRDefault="006C556A">
            <w:pPr>
              <w:pStyle w:val="TableParagraph"/>
              <w:spacing w:line="182" w:lineRule="exact"/>
              <w:ind w:left="107"/>
              <w:jc w:val="left"/>
              <w:rPr>
                <w:sz w:val="16"/>
              </w:rPr>
            </w:pPr>
            <w:r>
              <w:rPr>
                <w:spacing w:val="-2"/>
                <w:sz w:val="16"/>
              </w:rPr>
              <w:t>schools</w:t>
            </w:r>
          </w:p>
        </w:tc>
        <w:tc>
          <w:tcPr>
            <w:tcW w:w="3225" w:type="dxa"/>
          </w:tcPr>
          <w:p w14:paraId="0B671024" w14:textId="77777777" w:rsidR="0068651E" w:rsidRDefault="006C556A">
            <w:pPr>
              <w:pStyle w:val="TableParagraph"/>
              <w:spacing w:before="20"/>
              <w:ind w:left="105" w:right="185"/>
              <w:jc w:val="left"/>
              <w:rPr>
                <w:sz w:val="16"/>
              </w:rPr>
            </w:pPr>
            <w:r>
              <w:rPr>
                <w:sz w:val="16"/>
              </w:rPr>
              <w:t>Direct grants to states and territories made in accordance with bilateral agreements</w:t>
            </w:r>
            <w:r>
              <w:rPr>
                <w:spacing w:val="-8"/>
                <w:sz w:val="16"/>
              </w:rPr>
              <w:t xml:space="preserve"> </w:t>
            </w:r>
            <w:r>
              <w:rPr>
                <w:sz w:val="16"/>
              </w:rPr>
              <w:t>with</w:t>
            </w:r>
            <w:r>
              <w:rPr>
                <w:spacing w:val="-11"/>
                <w:sz w:val="16"/>
              </w:rPr>
              <w:t xml:space="preserve"> </w:t>
            </w:r>
            <w:r>
              <w:rPr>
                <w:sz w:val="16"/>
              </w:rPr>
              <w:t>the</w:t>
            </w:r>
            <w:r>
              <w:rPr>
                <w:spacing w:val="-8"/>
                <w:sz w:val="16"/>
              </w:rPr>
              <w:t xml:space="preserve"> </w:t>
            </w:r>
            <w:r>
              <w:rPr>
                <w:sz w:val="16"/>
              </w:rPr>
              <w:t>Commonwealth</w:t>
            </w:r>
            <w:r>
              <w:rPr>
                <w:spacing w:val="-7"/>
                <w:sz w:val="16"/>
              </w:rPr>
              <w:t xml:space="preserve"> </w:t>
            </w:r>
            <w:r>
              <w:rPr>
                <w:sz w:val="16"/>
              </w:rPr>
              <w:t xml:space="preserve">and consistent with section 96 of the </w:t>
            </w:r>
            <w:r>
              <w:rPr>
                <w:spacing w:val="-2"/>
                <w:sz w:val="16"/>
              </w:rPr>
              <w:t>Constitution.</w:t>
            </w:r>
          </w:p>
        </w:tc>
        <w:tc>
          <w:tcPr>
            <w:tcW w:w="3225" w:type="dxa"/>
          </w:tcPr>
          <w:p w14:paraId="0BE2DD18" w14:textId="77777777" w:rsidR="0068651E" w:rsidRDefault="006C556A">
            <w:pPr>
              <w:pStyle w:val="TableParagraph"/>
              <w:spacing w:before="20"/>
              <w:ind w:left="106"/>
              <w:jc w:val="left"/>
              <w:rPr>
                <w:sz w:val="16"/>
              </w:rPr>
            </w:pPr>
            <w:r>
              <w:rPr>
                <w:sz w:val="16"/>
              </w:rPr>
              <w:t>Personal benefit payments – Indirect included</w:t>
            </w:r>
            <w:r>
              <w:rPr>
                <w:spacing w:val="-6"/>
                <w:sz w:val="16"/>
              </w:rPr>
              <w:t xml:space="preserve"> </w:t>
            </w:r>
            <w:r>
              <w:rPr>
                <w:sz w:val="16"/>
              </w:rPr>
              <w:t>in</w:t>
            </w:r>
            <w:r>
              <w:rPr>
                <w:spacing w:val="-9"/>
                <w:sz w:val="16"/>
              </w:rPr>
              <w:t xml:space="preserve"> </w:t>
            </w:r>
            <w:r>
              <w:rPr>
                <w:sz w:val="16"/>
              </w:rPr>
              <w:t>goods</w:t>
            </w:r>
            <w:r>
              <w:rPr>
                <w:spacing w:val="-7"/>
                <w:sz w:val="16"/>
              </w:rPr>
              <w:t xml:space="preserve"> </w:t>
            </w:r>
            <w:r>
              <w:rPr>
                <w:sz w:val="16"/>
              </w:rPr>
              <w:t>and</w:t>
            </w:r>
            <w:r>
              <w:rPr>
                <w:spacing w:val="-6"/>
                <w:sz w:val="16"/>
              </w:rPr>
              <w:t xml:space="preserve"> </w:t>
            </w:r>
            <w:r>
              <w:rPr>
                <w:sz w:val="16"/>
              </w:rPr>
              <w:t>services</w:t>
            </w:r>
            <w:r>
              <w:rPr>
                <w:spacing w:val="-8"/>
                <w:sz w:val="16"/>
              </w:rPr>
              <w:t xml:space="preserve"> </w:t>
            </w:r>
            <w:r>
              <w:rPr>
                <w:sz w:val="16"/>
              </w:rPr>
              <w:t>expenses.</w:t>
            </w:r>
          </w:p>
        </w:tc>
      </w:tr>
    </w:tbl>
    <w:p w14:paraId="108AB119" w14:textId="77777777" w:rsidR="0068651E" w:rsidRDefault="0068651E">
      <w:pPr>
        <w:pStyle w:val="BodyText"/>
        <w:rPr>
          <w:i/>
          <w:sz w:val="16"/>
        </w:rPr>
      </w:pPr>
    </w:p>
    <w:p w14:paraId="33B8C75A" w14:textId="77777777" w:rsidR="0068651E" w:rsidRDefault="0068651E">
      <w:pPr>
        <w:pStyle w:val="BodyText"/>
        <w:rPr>
          <w:i/>
          <w:sz w:val="16"/>
        </w:rPr>
      </w:pPr>
    </w:p>
    <w:p w14:paraId="52C4952C" w14:textId="77777777" w:rsidR="0068651E" w:rsidRDefault="0068651E">
      <w:pPr>
        <w:pStyle w:val="BodyText"/>
        <w:rPr>
          <w:i/>
          <w:sz w:val="16"/>
        </w:rPr>
      </w:pPr>
    </w:p>
    <w:p w14:paraId="5A9B8BC7" w14:textId="77777777" w:rsidR="0068651E" w:rsidRDefault="0068651E">
      <w:pPr>
        <w:pStyle w:val="BodyText"/>
        <w:rPr>
          <w:i/>
          <w:sz w:val="16"/>
        </w:rPr>
      </w:pPr>
    </w:p>
    <w:p w14:paraId="1C4E467C" w14:textId="77777777" w:rsidR="0068651E" w:rsidRDefault="0068651E">
      <w:pPr>
        <w:pStyle w:val="BodyText"/>
        <w:rPr>
          <w:i/>
          <w:sz w:val="16"/>
        </w:rPr>
      </w:pPr>
    </w:p>
    <w:p w14:paraId="01F2B9D3" w14:textId="77777777" w:rsidR="0068651E" w:rsidRDefault="0068651E">
      <w:pPr>
        <w:pStyle w:val="BodyText"/>
        <w:rPr>
          <w:i/>
          <w:sz w:val="16"/>
        </w:rPr>
      </w:pPr>
    </w:p>
    <w:p w14:paraId="57CF7EA9" w14:textId="77777777" w:rsidR="0068651E" w:rsidRDefault="0068651E">
      <w:pPr>
        <w:pStyle w:val="BodyText"/>
        <w:rPr>
          <w:i/>
          <w:sz w:val="16"/>
        </w:rPr>
      </w:pPr>
    </w:p>
    <w:p w14:paraId="4E3AFD47" w14:textId="77777777" w:rsidR="0068651E" w:rsidRDefault="0068651E">
      <w:pPr>
        <w:pStyle w:val="BodyText"/>
        <w:rPr>
          <w:i/>
          <w:sz w:val="16"/>
        </w:rPr>
      </w:pPr>
    </w:p>
    <w:p w14:paraId="48135C24" w14:textId="77777777" w:rsidR="0068651E" w:rsidRDefault="0068651E">
      <w:pPr>
        <w:pStyle w:val="BodyText"/>
        <w:rPr>
          <w:i/>
          <w:sz w:val="16"/>
        </w:rPr>
      </w:pPr>
    </w:p>
    <w:p w14:paraId="29C2B8A1" w14:textId="77777777" w:rsidR="0068651E" w:rsidRDefault="0068651E">
      <w:pPr>
        <w:pStyle w:val="BodyText"/>
        <w:rPr>
          <w:i/>
          <w:sz w:val="16"/>
        </w:rPr>
      </w:pPr>
    </w:p>
    <w:p w14:paraId="2E31D361" w14:textId="77777777" w:rsidR="0068651E" w:rsidRDefault="0068651E">
      <w:pPr>
        <w:pStyle w:val="BodyText"/>
        <w:rPr>
          <w:i/>
          <w:sz w:val="16"/>
        </w:rPr>
      </w:pPr>
    </w:p>
    <w:p w14:paraId="4886F060" w14:textId="77777777" w:rsidR="0068651E" w:rsidRDefault="0068651E">
      <w:pPr>
        <w:pStyle w:val="BodyText"/>
        <w:rPr>
          <w:i/>
          <w:sz w:val="16"/>
        </w:rPr>
      </w:pPr>
    </w:p>
    <w:p w14:paraId="7BC07F4B" w14:textId="77777777" w:rsidR="0068651E" w:rsidRDefault="0068651E">
      <w:pPr>
        <w:pStyle w:val="BodyText"/>
        <w:rPr>
          <w:i/>
          <w:sz w:val="16"/>
        </w:rPr>
      </w:pPr>
    </w:p>
    <w:p w14:paraId="22E05A15" w14:textId="77777777" w:rsidR="0068651E" w:rsidRDefault="0068651E">
      <w:pPr>
        <w:pStyle w:val="BodyText"/>
        <w:rPr>
          <w:i/>
          <w:sz w:val="16"/>
        </w:rPr>
      </w:pPr>
    </w:p>
    <w:p w14:paraId="13EC9898" w14:textId="77777777" w:rsidR="0068651E" w:rsidRDefault="0068651E">
      <w:pPr>
        <w:pStyle w:val="BodyText"/>
        <w:rPr>
          <w:i/>
          <w:sz w:val="16"/>
        </w:rPr>
      </w:pPr>
    </w:p>
    <w:p w14:paraId="76A6C533" w14:textId="77777777" w:rsidR="0068651E" w:rsidRDefault="0068651E">
      <w:pPr>
        <w:pStyle w:val="BodyText"/>
        <w:rPr>
          <w:i/>
          <w:sz w:val="16"/>
        </w:rPr>
      </w:pPr>
    </w:p>
    <w:p w14:paraId="76E82864" w14:textId="77777777" w:rsidR="0068651E" w:rsidRDefault="0068651E">
      <w:pPr>
        <w:pStyle w:val="BodyText"/>
        <w:rPr>
          <w:i/>
          <w:sz w:val="16"/>
        </w:rPr>
      </w:pPr>
    </w:p>
    <w:p w14:paraId="43626FB3" w14:textId="77777777" w:rsidR="0068651E" w:rsidRDefault="0068651E">
      <w:pPr>
        <w:pStyle w:val="BodyText"/>
        <w:spacing w:before="16"/>
        <w:rPr>
          <w:i/>
          <w:sz w:val="16"/>
        </w:rPr>
      </w:pPr>
    </w:p>
    <w:p w14:paraId="32640B1B" w14:textId="77777777" w:rsidR="0068651E" w:rsidRDefault="006C556A">
      <w:pPr>
        <w:ind w:left="573" w:right="470"/>
        <w:jc w:val="center"/>
        <w:rPr>
          <w:rFonts w:ascii="Arial"/>
          <w:sz w:val="16"/>
        </w:rPr>
      </w:pPr>
      <w:r>
        <w:rPr>
          <w:rFonts w:ascii="Arial"/>
          <w:spacing w:val="-5"/>
          <w:sz w:val="16"/>
        </w:rPr>
        <w:t>161</w:t>
      </w:r>
    </w:p>
    <w:p w14:paraId="430AE5EC" w14:textId="77777777" w:rsidR="0068651E" w:rsidRDefault="0068651E">
      <w:pPr>
        <w:jc w:val="center"/>
        <w:rPr>
          <w:rFonts w:ascii="Arial"/>
          <w:sz w:val="16"/>
        </w:rPr>
        <w:sectPr w:rsidR="0068651E">
          <w:footerReference w:type="default" r:id="rId120"/>
          <w:pgSz w:w="11910" w:h="16840"/>
          <w:pgMar w:top="620" w:right="1500" w:bottom="280" w:left="1680" w:header="0" w:footer="0" w:gutter="0"/>
          <w:cols w:space="720"/>
        </w:sectPr>
      </w:pPr>
    </w:p>
    <w:p w14:paraId="142363C8"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2CB7A95A" w14:textId="77777777" w:rsidR="0068651E" w:rsidRDefault="0068651E">
      <w:pPr>
        <w:pStyle w:val="BodyText"/>
        <w:spacing w:before="226"/>
        <w:rPr>
          <w:i/>
        </w:rPr>
      </w:pPr>
    </w:p>
    <w:p w14:paraId="1CE8B64B" w14:textId="77777777" w:rsidR="0068651E" w:rsidRDefault="006C556A">
      <w:pPr>
        <w:pStyle w:val="Heading6"/>
        <w:jc w:val="both"/>
      </w:pPr>
      <w:bookmarkStart w:id="46" w:name="_TOC_250003"/>
      <w:r>
        <w:t>Note</w:t>
      </w:r>
      <w:r>
        <w:rPr>
          <w:spacing w:val="-8"/>
        </w:rPr>
        <w:t xml:space="preserve"> </w:t>
      </w:r>
      <w:r>
        <w:t>12B:</w:t>
      </w:r>
      <w:r>
        <w:rPr>
          <w:spacing w:val="-7"/>
        </w:rPr>
        <w:t xml:space="preserve"> </w:t>
      </w:r>
      <w:r>
        <w:t>Reconciliation</w:t>
      </w:r>
      <w:r>
        <w:rPr>
          <w:spacing w:val="-4"/>
        </w:rPr>
        <w:t xml:space="preserve"> </w:t>
      </w:r>
      <w:r>
        <w:t>to</w:t>
      </w:r>
      <w:r>
        <w:rPr>
          <w:spacing w:val="-7"/>
        </w:rPr>
        <w:t xml:space="preserve"> </w:t>
      </w:r>
      <w:r>
        <w:t>original</w:t>
      </w:r>
      <w:r>
        <w:rPr>
          <w:spacing w:val="-7"/>
        </w:rPr>
        <w:t xml:space="preserve"> </w:t>
      </w:r>
      <w:bookmarkEnd w:id="46"/>
      <w:r>
        <w:rPr>
          <w:spacing w:val="-2"/>
        </w:rPr>
        <w:t>budget</w:t>
      </w:r>
    </w:p>
    <w:p w14:paraId="26A6117F" w14:textId="77777777" w:rsidR="0068651E" w:rsidRDefault="006C556A">
      <w:pPr>
        <w:pStyle w:val="BodyText"/>
        <w:spacing w:before="58"/>
        <w:ind w:left="415" w:right="882"/>
        <w:jc w:val="both"/>
      </w:pPr>
      <w:r>
        <w:t>The following tables provide a comparison of the May 2024 Budget to the final actual results for the GGS, with explanations provided for major variances. Variances are treated as major when it is considered important for the reader’s understanding</w:t>
      </w:r>
      <w:r>
        <w:rPr>
          <w:spacing w:val="40"/>
        </w:rPr>
        <w:t xml:space="preserve"> </w:t>
      </w:r>
      <w:r>
        <w:t>and</w:t>
      </w:r>
      <w:r>
        <w:rPr>
          <w:spacing w:val="40"/>
        </w:rPr>
        <w:t xml:space="preserve"> </w:t>
      </w:r>
      <w:r>
        <w:t>is</w:t>
      </w:r>
      <w:r>
        <w:rPr>
          <w:spacing w:val="40"/>
        </w:rPr>
        <w:t xml:space="preserve"> </w:t>
      </w:r>
      <w:r>
        <w:t>not</w:t>
      </w:r>
      <w:r>
        <w:rPr>
          <w:spacing w:val="40"/>
        </w:rPr>
        <w:t xml:space="preserve"> </w:t>
      </w:r>
      <w:r>
        <w:t>focused</w:t>
      </w:r>
      <w:r>
        <w:rPr>
          <w:spacing w:val="40"/>
        </w:rPr>
        <w:t xml:space="preserve"> </w:t>
      </w:r>
      <w:r>
        <w:t>solely</w:t>
      </w:r>
      <w:r>
        <w:rPr>
          <w:spacing w:val="40"/>
        </w:rPr>
        <w:t xml:space="preserve"> </w:t>
      </w:r>
      <w:r>
        <w:t>on</w:t>
      </w:r>
      <w:r>
        <w:rPr>
          <w:spacing w:val="40"/>
        </w:rPr>
        <w:t xml:space="preserve"> </w:t>
      </w:r>
      <w:r>
        <w:t>numerical</w:t>
      </w:r>
      <w:r>
        <w:rPr>
          <w:spacing w:val="40"/>
        </w:rPr>
        <w:t xml:space="preserve"> </w:t>
      </w:r>
      <w:r>
        <w:t>differences</w:t>
      </w:r>
      <w:r>
        <w:rPr>
          <w:spacing w:val="40"/>
        </w:rPr>
        <w:t xml:space="preserve"> </w:t>
      </w:r>
      <w:r>
        <w:t>between Budget and actual amounts. Variances relating to cash flows are a result of the factors</w:t>
      </w:r>
      <w:r>
        <w:rPr>
          <w:spacing w:val="40"/>
        </w:rPr>
        <w:t xml:space="preserve"> </w:t>
      </w:r>
      <w:r>
        <w:t>explained</w:t>
      </w:r>
      <w:r>
        <w:rPr>
          <w:spacing w:val="40"/>
        </w:rPr>
        <w:t xml:space="preserve"> </w:t>
      </w:r>
      <w:r>
        <w:t>in</w:t>
      </w:r>
      <w:r>
        <w:rPr>
          <w:spacing w:val="40"/>
        </w:rPr>
        <w:t xml:space="preserve"> </w:t>
      </w:r>
      <w:r>
        <w:t>the</w:t>
      </w:r>
      <w:r>
        <w:rPr>
          <w:spacing w:val="40"/>
        </w:rPr>
        <w:t xml:space="preserve"> </w:t>
      </w:r>
      <w:r>
        <w:t>Operating</w:t>
      </w:r>
      <w:r>
        <w:rPr>
          <w:spacing w:val="40"/>
        </w:rPr>
        <w:t xml:space="preserve"> </w:t>
      </w:r>
      <w:r>
        <w:t>Statement and</w:t>
      </w:r>
      <w:r>
        <w:rPr>
          <w:spacing w:val="40"/>
        </w:rPr>
        <w:t xml:space="preserve"> </w:t>
      </w:r>
      <w:r>
        <w:t>Balance</w:t>
      </w:r>
      <w:r>
        <w:rPr>
          <w:spacing w:val="40"/>
        </w:rPr>
        <w:t xml:space="preserve"> </w:t>
      </w:r>
      <w:r>
        <w:t>Sheet.</w:t>
      </w:r>
    </w:p>
    <w:p w14:paraId="4BF9FC18" w14:textId="77777777" w:rsidR="0068651E" w:rsidRDefault="006C556A">
      <w:pPr>
        <w:pStyle w:val="BodyText"/>
        <w:spacing w:before="201"/>
        <w:ind w:left="415" w:right="885"/>
        <w:jc w:val="both"/>
      </w:pPr>
      <w:r>
        <w:t xml:space="preserve">The Australian Government does not present budgets at the whole of government level and therefore, only the GGS is presented in this note. The Budget is not </w:t>
      </w:r>
      <w:r>
        <w:rPr>
          <w:spacing w:val="-2"/>
        </w:rPr>
        <w:t>audited.</w:t>
      </w:r>
    </w:p>
    <w:p w14:paraId="5048FF15" w14:textId="77777777" w:rsidR="0068651E" w:rsidRDefault="006C556A">
      <w:pPr>
        <w:pStyle w:val="BodyText"/>
        <w:spacing w:before="200"/>
        <w:ind w:left="415" w:right="883"/>
        <w:jc w:val="both"/>
      </w:pPr>
      <w:r>
        <w:t>In the following tables the Budget for 2023-24 in the 2023-24 Budget papers,</w:t>
      </w:r>
      <w:r>
        <w:rPr>
          <w:spacing w:val="40"/>
        </w:rPr>
        <w:t xml:space="preserve"> </w:t>
      </w:r>
      <w:r>
        <w:t>released in May 2024, is presented on the same basis as the actual information to facilitate comparison.</w:t>
      </w:r>
    </w:p>
    <w:p w14:paraId="1B6EA4B8" w14:textId="77777777" w:rsidR="0068651E" w:rsidRDefault="0068651E">
      <w:pPr>
        <w:pStyle w:val="BodyText"/>
        <w:rPr>
          <w:sz w:val="16"/>
        </w:rPr>
      </w:pPr>
    </w:p>
    <w:p w14:paraId="7EB1E362" w14:textId="77777777" w:rsidR="0068651E" w:rsidRDefault="0068651E">
      <w:pPr>
        <w:pStyle w:val="BodyText"/>
        <w:rPr>
          <w:sz w:val="16"/>
        </w:rPr>
      </w:pPr>
    </w:p>
    <w:p w14:paraId="096D1DD1" w14:textId="77777777" w:rsidR="0068651E" w:rsidRDefault="0068651E">
      <w:pPr>
        <w:pStyle w:val="BodyText"/>
        <w:rPr>
          <w:sz w:val="16"/>
        </w:rPr>
      </w:pPr>
    </w:p>
    <w:p w14:paraId="3A1D8E1A" w14:textId="77777777" w:rsidR="0068651E" w:rsidRDefault="0068651E">
      <w:pPr>
        <w:pStyle w:val="BodyText"/>
        <w:rPr>
          <w:sz w:val="16"/>
        </w:rPr>
      </w:pPr>
    </w:p>
    <w:p w14:paraId="1AE1579C" w14:textId="77777777" w:rsidR="0068651E" w:rsidRDefault="0068651E">
      <w:pPr>
        <w:pStyle w:val="BodyText"/>
        <w:rPr>
          <w:sz w:val="16"/>
        </w:rPr>
      </w:pPr>
    </w:p>
    <w:p w14:paraId="51EABF2E" w14:textId="77777777" w:rsidR="0068651E" w:rsidRDefault="0068651E">
      <w:pPr>
        <w:pStyle w:val="BodyText"/>
        <w:rPr>
          <w:sz w:val="16"/>
        </w:rPr>
      </w:pPr>
    </w:p>
    <w:p w14:paraId="35B53ACD" w14:textId="77777777" w:rsidR="0068651E" w:rsidRDefault="0068651E">
      <w:pPr>
        <w:pStyle w:val="BodyText"/>
        <w:rPr>
          <w:sz w:val="16"/>
        </w:rPr>
      </w:pPr>
    </w:p>
    <w:p w14:paraId="049DA451" w14:textId="77777777" w:rsidR="0068651E" w:rsidRDefault="0068651E">
      <w:pPr>
        <w:pStyle w:val="BodyText"/>
        <w:rPr>
          <w:sz w:val="16"/>
        </w:rPr>
      </w:pPr>
    </w:p>
    <w:p w14:paraId="2EB562BC" w14:textId="77777777" w:rsidR="0068651E" w:rsidRDefault="0068651E">
      <w:pPr>
        <w:pStyle w:val="BodyText"/>
        <w:rPr>
          <w:sz w:val="16"/>
        </w:rPr>
      </w:pPr>
    </w:p>
    <w:p w14:paraId="7F999FAF" w14:textId="77777777" w:rsidR="0068651E" w:rsidRDefault="0068651E">
      <w:pPr>
        <w:pStyle w:val="BodyText"/>
        <w:rPr>
          <w:sz w:val="16"/>
        </w:rPr>
      </w:pPr>
    </w:p>
    <w:p w14:paraId="438FF12A" w14:textId="77777777" w:rsidR="0068651E" w:rsidRDefault="0068651E">
      <w:pPr>
        <w:pStyle w:val="BodyText"/>
        <w:rPr>
          <w:sz w:val="16"/>
        </w:rPr>
      </w:pPr>
    </w:p>
    <w:p w14:paraId="0423A404" w14:textId="77777777" w:rsidR="0068651E" w:rsidRDefault="0068651E">
      <w:pPr>
        <w:pStyle w:val="BodyText"/>
        <w:rPr>
          <w:sz w:val="16"/>
        </w:rPr>
      </w:pPr>
    </w:p>
    <w:p w14:paraId="6657D311" w14:textId="77777777" w:rsidR="0068651E" w:rsidRDefault="0068651E">
      <w:pPr>
        <w:pStyle w:val="BodyText"/>
        <w:rPr>
          <w:sz w:val="16"/>
        </w:rPr>
      </w:pPr>
    </w:p>
    <w:p w14:paraId="5249140F" w14:textId="77777777" w:rsidR="0068651E" w:rsidRDefault="0068651E">
      <w:pPr>
        <w:pStyle w:val="BodyText"/>
        <w:rPr>
          <w:sz w:val="16"/>
        </w:rPr>
      </w:pPr>
    </w:p>
    <w:p w14:paraId="589357F8" w14:textId="77777777" w:rsidR="0068651E" w:rsidRDefault="0068651E">
      <w:pPr>
        <w:pStyle w:val="BodyText"/>
        <w:rPr>
          <w:sz w:val="16"/>
        </w:rPr>
      </w:pPr>
    </w:p>
    <w:p w14:paraId="27A29ABD" w14:textId="77777777" w:rsidR="0068651E" w:rsidRDefault="0068651E">
      <w:pPr>
        <w:pStyle w:val="BodyText"/>
        <w:rPr>
          <w:sz w:val="16"/>
        </w:rPr>
      </w:pPr>
    </w:p>
    <w:p w14:paraId="24170FBE" w14:textId="77777777" w:rsidR="0068651E" w:rsidRDefault="0068651E">
      <w:pPr>
        <w:pStyle w:val="BodyText"/>
        <w:rPr>
          <w:sz w:val="16"/>
        </w:rPr>
      </w:pPr>
    </w:p>
    <w:p w14:paraId="23C39FA7" w14:textId="77777777" w:rsidR="0068651E" w:rsidRDefault="0068651E">
      <w:pPr>
        <w:pStyle w:val="BodyText"/>
        <w:rPr>
          <w:sz w:val="16"/>
        </w:rPr>
      </w:pPr>
    </w:p>
    <w:p w14:paraId="22D082EA" w14:textId="77777777" w:rsidR="0068651E" w:rsidRDefault="0068651E">
      <w:pPr>
        <w:pStyle w:val="BodyText"/>
        <w:rPr>
          <w:sz w:val="16"/>
        </w:rPr>
      </w:pPr>
    </w:p>
    <w:p w14:paraId="343B1C28" w14:textId="77777777" w:rsidR="0068651E" w:rsidRDefault="0068651E">
      <w:pPr>
        <w:pStyle w:val="BodyText"/>
        <w:rPr>
          <w:sz w:val="16"/>
        </w:rPr>
      </w:pPr>
    </w:p>
    <w:p w14:paraId="5AB3F981" w14:textId="77777777" w:rsidR="0068651E" w:rsidRDefault="0068651E">
      <w:pPr>
        <w:pStyle w:val="BodyText"/>
        <w:rPr>
          <w:sz w:val="16"/>
        </w:rPr>
      </w:pPr>
    </w:p>
    <w:p w14:paraId="4577B4F0" w14:textId="77777777" w:rsidR="0068651E" w:rsidRDefault="0068651E">
      <w:pPr>
        <w:pStyle w:val="BodyText"/>
        <w:rPr>
          <w:sz w:val="16"/>
        </w:rPr>
      </w:pPr>
    </w:p>
    <w:p w14:paraId="1C652452" w14:textId="77777777" w:rsidR="0068651E" w:rsidRDefault="0068651E">
      <w:pPr>
        <w:pStyle w:val="BodyText"/>
        <w:rPr>
          <w:sz w:val="16"/>
        </w:rPr>
      </w:pPr>
    </w:p>
    <w:p w14:paraId="6F2F1C0D" w14:textId="77777777" w:rsidR="0068651E" w:rsidRDefault="0068651E">
      <w:pPr>
        <w:pStyle w:val="BodyText"/>
        <w:rPr>
          <w:sz w:val="16"/>
        </w:rPr>
      </w:pPr>
    </w:p>
    <w:p w14:paraId="7D541CC0" w14:textId="77777777" w:rsidR="0068651E" w:rsidRDefault="0068651E">
      <w:pPr>
        <w:pStyle w:val="BodyText"/>
        <w:rPr>
          <w:sz w:val="16"/>
        </w:rPr>
      </w:pPr>
    </w:p>
    <w:p w14:paraId="1EDFDFAC" w14:textId="77777777" w:rsidR="0068651E" w:rsidRDefault="0068651E">
      <w:pPr>
        <w:pStyle w:val="BodyText"/>
        <w:rPr>
          <w:sz w:val="16"/>
        </w:rPr>
      </w:pPr>
    </w:p>
    <w:p w14:paraId="0D948EF2" w14:textId="77777777" w:rsidR="0068651E" w:rsidRDefault="0068651E">
      <w:pPr>
        <w:pStyle w:val="BodyText"/>
        <w:rPr>
          <w:sz w:val="16"/>
        </w:rPr>
      </w:pPr>
    </w:p>
    <w:p w14:paraId="173C9C01" w14:textId="77777777" w:rsidR="0068651E" w:rsidRDefault="0068651E">
      <w:pPr>
        <w:pStyle w:val="BodyText"/>
        <w:rPr>
          <w:sz w:val="16"/>
        </w:rPr>
      </w:pPr>
    </w:p>
    <w:p w14:paraId="0B398DC9" w14:textId="77777777" w:rsidR="0068651E" w:rsidRDefault="0068651E">
      <w:pPr>
        <w:pStyle w:val="BodyText"/>
        <w:rPr>
          <w:sz w:val="16"/>
        </w:rPr>
      </w:pPr>
    </w:p>
    <w:p w14:paraId="3A010D12" w14:textId="77777777" w:rsidR="0068651E" w:rsidRDefault="0068651E">
      <w:pPr>
        <w:pStyle w:val="BodyText"/>
        <w:rPr>
          <w:sz w:val="16"/>
        </w:rPr>
      </w:pPr>
    </w:p>
    <w:p w14:paraId="555F3617" w14:textId="77777777" w:rsidR="0068651E" w:rsidRDefault="0068651E">
      <w:pPr>
        <w:pStyle w:val="BodyText"/>
        <w:rPr>
          <w:sz w:val="16"/>
        </w:rPr>
      </w:pPr>
    </w:p>
    <w:p w14:paraId="40AB064B" w14:textId="77777777" w:rsidR="0068651E" w:rsidRDefault="0068651E">
      <w:pPr>
        <w:pStyle w:val="BodyText"/>
        <w:rPr>
          <w:sz w:val="16"/>
        </w:rPr>
      </w:pPr>
    </w:p>
    <w:p w14:paraId="7C1D4156" w14:textId="77777777" w:rsidR="0068651E" w:rsidRDefault="0068651E">
      <w:pPr>
        <w:pStyle w:val="BodyText"/>
        <w:rPr>
          <w:sz w:val="16"/>
        </w:rPr>
      </w:pPr>
    </w:p>
    <w:p w14:paraId="09607522" w14:textId="77777777" w:rsidR="0068651E" w:rsidRDefault="0068651E">
      <w:pPr>
        <w:pStyle w:val="BodyText"/>
        <w:rPr>
          <w:sz w:val="16"/>
        </w:rPr>
      </w:pPr>
    </w:p>
    <w:p w14:paraId="547A5A9D" w14:textId="77777777" w:rsidR="0068651E" w:rsidRDefault="0068651E">
      <w:pPr>
        <w:pStyle w:val="BodyText"/>
        <w:rPr>
          <w:sz w:val="16"/>
        </w:rPr>
      </w:pPr>
    </w:p>
    <w:p w14:paraId="74F31AE3" w14:textId="77777777" w:rsidR="0068651E" w:rsidRDefault="0068651E">
      <w:pPr>
        <w:pStyle w:val="BodyText"/>
        <w:rPr>
          <w:sz w:val="16"/>
        </w:rPr>
      </w:pPr>
    </w:p>
    <w:p w14:paraId="2D5B7F36" w14:textId="77777777" w:rsidR="0068651E" w:rsidRDefault="0068651E">
      <w:pPr>
        <w:pStyle w:val="BodyText"/>
        <w:rPr>
          <w:sz w:val="16"/>
        </w:rPr>
      </w:pPr>
    </w:p>
    <w:p w14:paraId="2A2C0120" w14:textId="77777777" w:rsidR="0068651E" w:rsidRDefault="0068651E">
      <w:pPr>
        <w:pStyle w:val="BodyText"/>
        <w:rPr>
          <w:sz w:val="16"/>
        </w:rPr>
      </w:pPr>
    </w:p>
    <w:p w14:paraId="7533FF8A" w14:textId="77777777" w:rsidR="0068651E" w:rsidRDefault="0068651E">
      <w:pPr>
        <w:pStyle w:val="BodyText"/>
        <w:rPr>
          <w:sz w:val="16"/>
        </w:rPr>
      </w:pPr>
    </w:p>
    <w:p w14:paraId="66DF45F2" w14:textId="77777777" w:rsidR="0068651E" w:rsidRDefault="0068651E">
      <w:pPr>
        <w:pStyle w:val="BodyText"/>
        <w:rPr>
          <w:sz w:val="16"/>
        </w:rPr>
      </w:pPr>
    </w:p>
    <w:p w14:paraId="1E8B35A6" w14:textId="77777777" w:rsidR="0068651E" w:rsidRDefault="0068651E">
      <w:pPr>
        <w:pStyle w:val="BodyText"/>
        <w:spacing w:before="39"/>
        <w:rPr>
          <w:sz w:val="16"/>
        </w:rPr>
      </w:pPr>
    </w:p>
    <w:p w14:paraId="5D95E7E3" w14:textId="77777777" w:rsidR="0068651E" w:rsidRDefault="006C556A">
      <w:pPr>
        <w:ind w:left="103" w:right="573"/>
        <w:jc w:val="center"/>
        <w:rPr>
          <w:rFonts w:ascii="Arial"/>
          <w:sz w:val="16"/>
        </w:rPr>
      </w:pPr>
      <w:r>
        <w:rPr>
          <w:rFonts w:ascii="Arial"/>
          <w:spacing w:val="-5"/>
          <w:sz w:val="16"/>
        </w:rPr>
        <w:t>162</w:t>
      </w:r>
    </w:p>
    <w:p w14:paraId="5AEDCD59" w14:textId="77777777" w:rsidR="0068651E" w:rsidRDefault="0068651E">
      <w:pPr>
        <w:jc w:val="center"/>
        <w:rPr>
          <w:rFonts w:ascii="Arial"/>
          <w:sz w:val="16"/>
        </w:rPr>
        <w:sectPr w:rsidR="0068651E">
          <w:footerReference w:type="default" r:id="rId121"/>
          <w:pgSz w:w="11910" w:h="16840"/>
          <w:pgMar w:top="620" w:right="1500" w:bottom="280" w:left="1680" w:header="0" w:footer="0" w:gutter="0"/>
          <w:cols w:space="720"/>
        </w:sectPr>
      </w:pPr>
    </w:p>
    <w:p w14:paraId="6FEBC006"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42328736" w14:textId="77777777" w:rsidR="0068651E" w:rsidRDefault="0068651E">
      <w:pPr>
        <w:pStyle w:val="BodyText"/>
        <w:spacing w:before="226"/>
        <w:rPr>
          <w:i/>
        </w:rPr>
      </w:pPr>
    </w:p>
    <w:p w14:paraId="277A0526" w14:textId="77777777" w:rsidR="0068651E" w:rsidRDefault="006C556A">
      <w:pPr>
        <w:pStyle w:val="Heading6"/>
        <w:ind w:left="700"/>
      </w:pPr>
      <w:r>
        <w:t>General</w:t>
      </w:r>
      <w:r>
        <w:rPr>
          <w:spacing w:val="-8"/>
        </w:rPr>
        <w:t xml:space="preserve"> </w:t>
      </w:r>
      <w:r>
        <w:t>government</w:t>
      </w:r>
      <w:r>
        <w:rPr>
          <w:spacing w:val="-10"/>
        </w:rPr>
        <w:t xml:space="preserve"> </w:t>
      </w:r>
      <w:r>
        <w:t>sector</w:t>
      </w:r>
      <w:r>
        <w:rPr>
          <w:spacing w:val="-10"/>
        </w:rPr>
        <w:t xml:space="preserve"> </w:t>
      </w:r>
      <w:r>
        <w:t>operating</w:t>
      </w:r>
      <w:r>
        <w:rPr>
          <w:spacing w:val="-8"/>
        </w:rPr>
        <w:t xml:space="preserve"> </w:t>
      </w:r>
      <w:r>
        <w:t>statement</w:t>
      </w:r>
      <w:r>
        <w:rPr>
          <w:spacing w:val="-10"/>
        </w:rPr>
        <w:t xml:space="preserve"> </w:t>
      </w:r>
      <w:r>
        <w:t>2023-</w:t>
      </w:r>
      <w:r>
        <w:rPr>
          <w:spacing w:val="-5"/>
        </w:rPr>
        <w:t>24</w:t>
      </w:r>
    </w:p>
    <w:p w14:paraId="0F24572D" w14:textId="77777777" w:rsidR="0068651E" w:rsidRDefault="0068651E">
      <w:pPr>
        <w:pStyle w:val="BodyText"/>
        <w:rPr>
          <w:rFonts w:ascii="Arial"/>
          <w:b/>
          <w:sz w:val="12"/>
        </w:rPr>
      </w:pPr>
    </w:p>
    <w:tbl>
      <w:tblPr>
        <w:tblW w:w="0" w:type="auto"/>
        <w:tblInd w:w="693" w:type="dxa"/>
        <w:tblLayout w:type="fixed"/>
        <w:tblCellMar>
          <w:left w:w="0" w:type="dxa"/>
          <w:right w:w="0" w:type="dxa"/>
        </w:tblCellMar>
        <w:tblLook w:val="01E0" w:firstRow="1" w:lastRow="1" w:firstColumn="1" w:lastColumn="1" w:noHBand="0" w:noVBand="0"/>
      </w:tblPr>
      <w:tblGrid>
        <w:gridCol w:w="4267"/>
        <w:gridCol w:w="1085"/>
        <w:gridCol w:w="2175"/>
      </w:tblGrid>
      <w:tr w:rsidR="0068651E" w14:paraId="198CF8EF" w14:textId="77777777">
        <w:trPr>
          <w:trHeight w:val="175"/>
        </w:trPr>
        <w:tc>
          <w:tcPr>
            <w:tcW w:w="4267" w:type="dxa"/>
            <w:tcBorders>
              <w:top w:val="single" w:sz="4" w:space="0" w:color="000000"/>
            </w:tcBorders>
          </w:tcPr>
          <w:p w14:paraId="0031210F" w14:textId="77777777" w:rsidR="0068651E" w:rsidRDefault="0068651E">
            <w:pPr>
              <w:pStyle w:val="TableParagraph"/>
              <w:jc w:val="left"/>
              <w:rPr>
                <w:rFonts w:ascii="Times New Roman"/>
                <w:sz w:val="10"/>
              </w:rPr>
            </w:pPr>
          </w:p>
        </w:tc>
        <w:tc>
          <w:tcPr>
            <w:tcW w:w="1085" w:type="dxa"/>
            <w:tcBorders>
              <w:top w:val="single" w:sz="4" w:space="0" w:color="000000"/>
            </w:tcBorders>
            <w:shd w:val="clear" w:color="auto" w:fill="D8D8D8"/>
          </w:tcPr>
          <w:p w14:paraId="77CDE967" w14:textId="77777777" w:rsidR="0068651E" w:rsidRDefault="006C556A">
            <w:pPr>
              <w:pStyle w:val="TableParagraph"/>
              <w:spacing w:line="155" w:lineRule="exact"/>
              <w:rPr>
                <w:sz w:val="15"/>
              </w:rPr>
            </w:pPr>
            <w:r>
              <w:rPr>
                <w:spacing w:val="-4"/>
                <w:sz w:val="15"/>
              </w:rPr>
              <w:t>2024</w:t>
            </w:r>
          </w:p>
        </w:tc>
        <w:tc>
          <w:tcPr>
            <w:tcW w:w="2175" w:type="dxa"/>
            <w:tcBorders>
              <w:top w:val="single" w:sz="4" w:space="0" w:color="000000"/>
            </w:tcBorders>
          </w:tcPr>
          <w:p w14:paraId="31801406" w14:textId="77777777" w:rsidR="0068651E" w:rsidRDefault="006C556A">
            <w:pPr>
              <w:pStyle w:val="TableParagraph"/>
              <w:tabs>
                <w:tab w:val="left" w:pos="1125"/>
              </w:tabs>
              <w:spacing w:line="155" w:lineRule="exact"/>
              <w:ind w:right="7"/>
              <w:rPr>
                <w:sz w:val="15"/>
              </w:rPr>
            </w:pPr>
            <w:r>
              <w:rPr>
                <w:spacing w:val="-2"/>
                <w:sz w:val="15"/>
              </w:rPr>
              <w:t>Original</w:t>
            </w:r>
            <w:r>
              <w:rPr>
                <w:sz w:val="15"/>
              </w:rPr>
              <w:tab/>
            </w:r>
            <w:r>
              <w:rPr>
                <w:spacing w:val="-2"/>
                <w:sz w:val="15"/>
              </w:rPr>
              <w:t>Budget</w:t>
            </w:r>
          </w:p>
        </w:tc>
      </w:tr>
      <w:tr w:rsidR="0068651E" w14:paraId="5F36172B" w14:textId="77777777">
        <w:trPr>
          <w:trHeight w:val="172"/>
        </w:trPr>
        <w:tc>
          <w:tcPr>
            <w:tcW w:w="4267" w:type="dxa"/>
          </w:tcPr>
          <w:p w14:paraId="503698A1" w14:textId="77777777" w:rsidR="0068651E" w:rsidRDefault="0068651E">
            <w:pPr>
              <w:pStyle w:val="TableParagraph"/>
              <w:jc w:val="left"/>
              <w:rPr>
                <w:rFonts w:ascii="Times New Roman"/>
                <w:sz w:val="10"/>
              </w:rPr>
            </w:pPr>
          </w:p>
        </w:tc>
        <w:tc>
          <w:tcPr>
            <w:tcW w:w="1085" w:type="dxa"/>
            <w:shd w:val="clear" w:color="auto" w:fill="D8D8D8"/>
          </w:tcPr>
          <w:p w14:paraId="598A2DFB" w14:textId="77777777" w:rsidR="0068651E" w:rsidRDefault="006C556A">
            <w:pPr>
              <w:pStyle w:val="TableParagraph"/>
              <w:spacing w:line="153" w:lineRule="exact"/>
              <w:rPr>
                <w:sz w:val="15"/>
              </w:rPr>
            </w:pPr>
            <w:r>
              <w:rPr>
                <w:spacing w:val="-2"/>
                <w:sz w:val="15"/>
              </w:rPr>
              <w:t>Actual</w:t>
            </w:r>
          </w:p>
        </w:tc>
        <w:tc>
          <w:tcPr>
            <w:tcW w:w="2175" w:type="dxa"/>
          </w:tcPr>
          <w:p w14:paraId="2512D9B1" w14:textId="77777777" w:rsidR="0068651E" w:rsidRDefault="006C556A">
            <w:pPr>
              <w:pStyle w:val="TableParagraph"/>
              <w:tabs>
                <w:tab w:val="left" w:pos="976"/>
              </w:tabs>
              <w:spacing w:line="153" w:lineRule="exact"/>
              <w:ind w:right="5"/>
              <w:rPr>
                <w:sz w:val="15"/>
              </w:rPr>
            </w:pPr>
            <w:r>
              <w:rPr>
                <w:spacing w:val="-2"/>
                <w:sz w:val="15"/>
              </w:rPr>
              <w:t>budget</w:t>
            </w:r>
            <w:r>
              <w:rPr>
                <w:sz w:val="15"/>
              </w:rPr>
              <w:tab/>
            </w:r>
            <w:r>
              <w:rPr>
                <w:spacing w:val="-2"/>
                <w:sz w:val="15"/>
              </w:rPr>
              <w:t>variance</w:t>
            </w:r>
          </w:p>
        </w:tc>
      </w:tr>
      <w:tr w:rsidR="0068651E" w14:paraId="6626A97D" w14:textId="77777777">
        <w:trPr>
          <w:trHeight w:val="169"/>
        </w:trPr>
        <w:tc>
          <w:tcPr>
            <w:tcW w:w="4267" w:type="dxa"/>
          </w:tcPr>
          <w:p w14:paraId="3923AB7B" w14:textId="77777777" w:rsidR="0068651E" w:rsidRDefault="0068651E">
            <w:pPr>
              <w:pStyle w:val="TableParagraph"/>
              <w:jc w:val="left"/>
              <w:rPr>
                <w:rFonts w:ascii="Times New Roman"/>
                <w:sz w:val="10"/>
              </w:rPr>
            </w:pPr>
          </w:p>
        </w:tc>
        <w:tc>
          <w:tcPr>
            <w:tcW w:w="1085" w:type="dxa"/>
            <w:tcBorders>
              <w:bottom w:val="single" w:sz="4" w:space="0" w:color="000000"/>
            </w:tcBorders>
            <w:shd w:val="clear" w:color="auto" w:fill="D8D8D8"/>
          </w:tcPr>
          <w:p w14:paraId="287665E0" w14:textId="77777777" w:rsidR="0068651E" w:rsidRDefault="006C556A">
            <w:pPr>
              <w:pStyle w:val="TableParagraph"/>
              <w:spacing w:line="150" w:lineRule="exact"/>
              <w:ind w:right="1"/>
              <w:rPr>
                <w:sz w:val="15"/>
              </w:rPr>
            </w:pPr>
            <w:r>
              <w:rPr>
                <w:spacing w:val="-5"/>
                <w:sz w:val="15"/>
              </w:rPr>
              <w:t>$m</w:t>
            </w:r>
          </w:p>
        </w:tc>
        <w:tc>
          <w:tcPr>
            <w:tcW w:w="2175" w:type="dxa"/>
            <w:tcBorders>
              <w:bottom w:val="single" w:sz="4" w:space="0" w:color="000000"/>
            </w:tcBorders>
          </w:tcPr>
          <w:p w14:paraId="612F1432" w14:textId="77777777" w:rsidR="0068651E" w:rsidRDefault="006C556A">
            <w:pPr>
              <w:pStyle w:val="TableParagraph"/>
              <w:tabs>
                <w:tab w:val="left" w:pos="1084"/>
              </w:tabs>
              <w:spacing w:line="150" w:lineRule="exact"/>
              <w:ind w:right="6"/>
              <w:rPr>
                <w:sz w:val="15"/>
              </w:rPr>
            </w:pPr>
            <w:r>
              <w:rPr>
                <w:spacing w:val="-5"/>
                <w:sz w:val="15"/>
              </w:rPr>
              <w:t>$m</w:t>
            </w:r>
            <w:r>
              <w:rPr>
                <w:sz w:val="15"/>
              </w:rPr>
              <w:tab/>
            </w:r>
            <w:r>
              <w:rPr>
                <w:spacing w:val="-5"/>
                <w:sz w:val="15"/>
              </w:rPr>
              <w:t>$m</w:t>
            </w:r>
          </w:p>
        </w:tc>
      </w:tr>
      <w:tr w:rsidR="0068651E" w14:paraId="505860E1" w14:textId="77777777">
        <w:trPr>
          <w:trHeight w:val="175"/>
        </w:trPr>
        <w:tc>
          <w:tcPr>
            <w:tcW w:w="4267" w:type="dxa"/>
          </w:tcPr>
          <w:p w14:paraId="74410CC1" w14:textId="77777777" w:rsidR="0068651E" w:rsidRDefault="006C556A">
            <w:pPr>
              <w:pStyle w:val="TableParagraph"/>
              <w:spacing w:line="155" w:lineRule="exact"/>
              <w:ind w:left="19"/>
              <w:jc w:val="left"/>
              <w:rPr>
                <w:b/>
                <w:sz w:val="15"/>
              </w:rPr>
            </w:pPr>
            <w:r>
              <w:rPr>
                <w:b/>
                <w:sz w:val="15"/>
              </w:rPr>
              <w:t>Revenue</w:t>
            </w:r>
            <w:r>
              <w:rPr>
                <w:b/>
                <w:spacing w:val="-5"/>
                <w:sz w:val="15"/>
              </w:rPr>
              <w:t xml:space="preserve"> </w:t>
            </w:r>
            <w:r>
              <w:rPr>
                <w:b/>
                <w:sz w:val="15"/>
              </w:rPr>
              <w:t>from</w:t>
            </w:r>
            <w:r>
              <w:rPr>
                <w:b/>
                <w:spacing w:val="-3"/>
                <w:sz w:val="15"/>
              </w:rPr>
              <w:t xml:space="preserve"> </w:t>
            </w:r>
            <w:r>
              <w:rPr>
                <w:b/>
                <w:spacing w:val="-2"/>
                <w:sz w:val="15"/>
              </w:rPr>
              <w:t>transactions</w:t>
            </w:r>
          </w:p>
        </w:tc>
        <w:tc>
          <w:tcPr>
            <w:tcW w:w="1085" w:type="dxa"/>
            <w:tcBorders>
              <w:top w:val="single" w:sz="4" w:space="0" w:color="000000"/>
            </w:tcBorders>
            <w:shd w:val="clear" w:color="auto" w:fill="D8D8D8"/>
          </w:tcPr>
          <w:p w14:paraId="7E933AFA" w14:textId="77777777" w:rsidR="0068651E" w:rsidRDefault="0068651E">
            <w:pPr>
              <w:pStyle w:val="TableParagraph"/>
              <w:jc w:val="left"/>
              <w:rPr>
                <w:rFonts w:ascii="Times New Roman"/>
                <w:sz w:val="10"/>
              </w:rPr>
            </w:pPr>
          </w:p>
        </w:tc>
        <w:tc>
          <w:tcPr>
            <w:tcW w:w="2175" w:type="dxa"/>
            <w:tcBorders>
              <w:top w:val="single" w:sz="4" w:space="0" w:color="000000"/>
            </w:tcBorders>
          </w:tcPr>
          <w:p w14:paraId="714A7431" w14:textId="77777777" w:rsidR="0068651E" w:rsidRDefault="0068651E">
            <w:pPr>
              <w:pStyle w:val="TableParagraph"/>
              <w:jc w:val="left"/>
              <w:rPr>
                <w:rFonts w:ascii="Times New Roman"/>
                <w:sz w:val="10"/>
              </w:rPr>
            </w:pPr>
          </w:p>
        </w:tc>
      </w:tr>
      <w:tr w:rsidR="0068651E" w14:paraId="0EF1B725" w14:textId="77777777">
        <w:trPr>
          <w:trHeight w:val="172"/>
        </w:trPr>
        <w:tc>
          <w:tcPr>
            <w:tcW w:w="4267" w:type="dxa"/>
          </w:tcPr>
          <w:p w14:paraId="698972EC" w14:textId="77777777" w:rsidR="0068651E" w:rsidRDefault="006C556A">
            <w:pPr>
              <w:pStyle w:val="TableParagraph"/>
              <w:spacing w:line="153" w:lineRule="exact"/>
              <w:ind w:left="19"/>
              <w:jc w:val="left"/>
              <w:rPr>
                <w:sz w:val="15"/>
              </w:rPr>
            </w:pPr>
            <w:r>
              <w:rPr>
                <w:sz w:val="15"/>
              </w:rPr>
              <w:t>Taxation</w:t>
            </w:r>
            <w:r>
              <w:rPr>
                <w:spacing w:val="-7"/>
                <w:sz w:val="15"/>
              </w:rPr>
              <w:t xml:space="preserve"> </w:t>
            </w:r>
            <w:r>
              <w:rPr>
                <w:spacing w:val="-2"/>
                <w:sz w:val="15"/>
              </w:rPr>
              <w:t>revenue</w:t>
            </w:r>
          </w:p>
        </w:tc>
        <w:tc>
          <w:tcPr>
            <w:tcW w:w="1085" w:type="dxa"/>
            <w:shd w:val="clear" w:color="auto" w:fill="D8D8D8"/>
          </w:tcPr>
          <w:p w14:paraId="590ACA1C" w14:textId="77777777" w:rsidR="0068651E" w:rsidRDefault="006C556A">
            <w:pPr>
              <w:pStyle w:val="TableParagraph"/>
              <w:spacing w:line="153" w:lineRule="exact"/>
              <w:rPr>
                <w:sz w:val="15"/>
              </w:rPr>
            </w:pPr>
            <w:r>
              <w:rPr>
                <w:spacing w:val="-2"/>
                <w:sz w:val="15"/>
              </w:rPr>
              <w:t>650,365</w:t>
            </w:r>
          </w:p>
        </w:tc>
        <w:tc>
          <w:tcPr>
            <w:tcW w:w="2175" w:type="dxa"/>
          </w:tcPr>
          <w:p w14:paraId="0DF8701D" w14:textId="77777777" w:rsidR="0068651E" w:rsidRDefault="006C556A">
            <w:pPr>
              <w:pStyle w:val="TableParagraph"/>
              <w:tabs>
                <w:tab w:val="left" w:pos="1168"/>
              </w:tabs>
              <w:spacing w:line="153" w:lineRule="exact"/>
              <w:ind w:right="5"/>
              <w:rPr>
                <w:sz w:val="15"/>
              </w:rPr>
            </w:pPr>
            <w:r>
              <w:rPr>
                <w:spacing w:val="-2"/>
                <w:sz w:val="15"/>
              </w:rPr>
              <w:t>629,729</w:t>
            </w:r>
            <w:r>
              <w:rPr>
                <w:sz w:val="15"/>
              </w:rPr>
              <w:tab/>
            </w:r>
            <w:r>
              <w:rPr>
                <w:spacing w:val="-2"/>
                <w:sz w:val="15"/>
              </w:rPr>
              <w:t>20,636</w:t>
            </w:r>
          </w:p>
        </w:tc>
      </w:tr>
      <w:tr w:rsidR="0068651E" w14:paraId="315D532A" w14:textId="77777777">
        <w:trPr>
          <w:trHeight w:val="172"/>
        </w:trPr>
        <w:tc>
          <w:tcPr>
            <w:tcW w:w="4267" w:type="dxa"/>
          </w:tcPr>
          <w:p w14:paraId="6A0BB92A" w14:textId="77777777" w:rsidR="0068651E" w:rsidRDefault="006C556A">
            <w:pPr>
              <w:pStyle w:val="TableParagraph"/>
              <w:spacing w:line="153" w:lineRule="exact"/>
              <w:ind w:left="19"/>
              <w:jc w:val="left"/>
              <w:rPr>
                <w:sz w:val="15"/>
              </w:rPr>
            </w:pPr>
            <w:r>
              <w:rPr>
                <w:sz w:val="15"/>
              </w:rPr>
              <w:t>Sales</w:t>
            </w:r>
            <w:r>
              <w:rPr>
                <w:spacing w:val="-3"/>
                <w:sz w:val="15"/>
              </w:rPr>
              <w:t xml:space="preserve"> </w:t>
            </w:r>
            <w:r>
              <w:rPr>
                <w:sz w:val="15"/>
              </w:rPr>
              <w:t>of</w:t>
            </w:r>
            <w:r>
              <w:rPr>
                <w:spacing w:val="-3"/>
                <w:sz w:val="15"/>
              </w:rPr>
              <w:t xml:space="preserve"> </w:t>
            </w:r>
            <w:r>
              <w:rPr>
                <w:sz w:val="15"/>
              </w:rPr>
              <w:t>goods</w:t>
            </w:r>
            <w:r>
              <w:rPr>
                <w:spacing w:val="-3"/>
                <w:sz w:val="15"/>
              </w:rPr>
              <w:t xml:space="preserve"> </w:t>
            </w:r>
            <w:r>
              <w:rPr>
                <w:sz w:val="15"/>
              </w:rPr>
              <w:t>and</w:t>
            </w:r>
            <w:r>
              <w:rPr>
                <w:spacing w:val="-3"/>
                <w:sz w:val="15"/>
              </w:rPr>
              <w:t xml:space="preserve"> </w:t>
            </w:r>
            <w:r>
              <w:rPr>
                <w:spacing w:val="-2"/>
                <w:sz w:val="15"/>
              </w:rPr>
              <w:t>services</w:t>
            </w:r>
          </w:p>
        </w:tc>
        <w:tc>
          <w:tcPr>
            <w:tcW w:w="1085" w:type="dxa"/>
            <w:shd w:val="clear" w:color="auto" w:fill="D8D8D8"/>
          </w:tcPr>
          <w:p w14:paraId="5ECB7F56" w14:textId="77777777" w:rsidR="0068651E" w:rsidRDefault="006C556A">
            <w:pPr>
              <w:pStyle w:val="TableParagraph"/>
              <w:spacing w:line="153" w:lineRule="exact"/>
              <w:rPr>
                <w:sz w:val="15"/>
              </w:rPr>
            </w:pPr>
            <w:r>
              <w:rPr>
                <w:spacing w:val="-2"/>
                <w:sz w:val="15"/>
              </w:rPr>
              <w:t>19,786</w:t>
            </w:r>
          </w:p>
        </w:tc>
        <w:tc>
          <w:tcPr>
            <w:tcW w:w="2175" w:type="dxa"/>
          </w:tcPr>
          <w:p w14:paraId="3FE0E27B" w14:textId="77777777" w:rsidR="0068651E" w:rsidRDefault="006C556A">
            <w:pPr>
              <w:pStyle w:val="TableParagraph"/>
              <w:tabs>
                <w:tab w:val="left" w:pos="1067"/>
              </w:tabs>
              <w:spacing w:line="153" w:lineRule="exact"/>
              <w:ind w:right="5"/>
              <w:rPr>
                <w:sz w:val="15"/>
              </w:rPr>
            </w:pPr>
            <w:r>
              <w:rPr>
                <w:spacing w:val="-2"/>
                <w:sz w:val="15"/>
              </w:rPr>
              <w:t>20,811</w:t>
            </w:r>
            <w:r>
              <w:rPr>
                <w:sz w:val="15"/>
              </w:rPr>
              <w:tab/>
            </w:r>
            <w:r>
              <w:rPr>
                <w:spacing w:val="-2"/>
                <w:sz w:val="15"/>
              </w:rPr>
              <w:t>(1,025)</w:t>
            </w:r>
          </w:p>
        </w:tc>
      </w:tr>
      <w:tr w:rsidR="0068651E" w14:paraId="55293174" w14:textId="77777777">
        <w:trPr>
          <w:trHeight w:val="172"/>
        </w:trPr>
        <w:tc>
          <w:tcPr>
            <w:tcW w:w="4267" w:type="dxa"/>
          </w:tcPr>
          <w:p w14:paraId="644C3ADD" w14:textId="77777777" w:rsidR="0068651E" w:rsidRDefault="006C556A">
            <w:pPr>
              <w:pStyle w:val="TableParagraph"/>
              <w:spacing w:line="153" w:lineRule="exact"/>
              <w:ind w:left="19"/>
              <w:jc w:val="left"/>
              <w:rPr>
                <w:sz w:val="15"/>
              </w:rPr>
            </w:pPr>
            <w:r>
              <w:rPr>
                <w:sz w:val="15"/>
              </w:rPr>
              <w:t>Interest</w:t>
            </w:r>
            <w:r>
              <w:rPr>
                <w:spacing w:val="-6"/>
                <w:sz w:val="15"/>
              </w:rPr>
              <w:t xml:space="preserve"> </w:t>
            </w:r>
            <w:r>
              <w:rPr>
                <w:spacing w:val="-2"/>
                <w:sz w:val="15"/>
              </w:rPr>
              <w:t>income</w:t>
            </w:r>
          </w:p>
        </w:tc>
        <w:tc>
          <w:tcPr>
            <w:tcW w:w="1085" w:type="dxa"/>
            <w:shd w:val="clear" w:color="auto" w:fill="D8D8D8"/>
          </w:tcPr>
          <w:p w14:paraId="5B7B0A7F" w14:textId="77777777" w:rsidR="0068651E" w:rsidRDefault="006C556A">
            <w:pPr>
              <w:pStyle w:val="TableParagraph"/>
              <w:spacing w:line="153" w:lineRule="exact"/>
              <w:rPr>
                <w:sz w:val="15"/>
              </w:rPr>
            </w:pPr>
            <w:r>
              <w:rPr>
                <w:spacing w:val="-2"/>
                <w:sz w:val="15"/>
              </w:rPr>
              <w:t>12,222</w:t>
            </w:r>
          </w:p>
        </w:tc>
        <w:tc>
          <w:tcPr>
            <w:tcW w:w="2175" w:type="dxa"/>
          </w:tcPr>
          <w:p w14:paraId="1A4E9EA7" w14:textId="77777777" w:rsidR="0068651E" w:rsidRDefault="006C556A">
            <w:pPr>
              <w:pStyle w:val="TableParagraph"/>
              <w:tabs>
                <w:tab w:val="left" w:pos="1084"/>
              </w:tabs>
              <w:spacing w:line="153" w:lineRule="exact"/>
              <w:ind w:right="5"/>
              <w:rPr>
                <w:sz w:val="15"/>
              </w:rPr>
            </w:pPr>
            <w:r>
              <w:rPr>
                <w:spacing w:val="-2"/>
                <w:sz w:val="15"/>
              </w:rPr>
              <w:t>9,426</w:t>
            </w:r>
            <w:r>
              <w:rPr>
                <w:sz w:val="15"/>
              </w:rPr>
              <w:tab/>
            </w:r>
            <w:r>
              <w:rPr>
                <w:spacing w:val="-4"/>
                <w:sz w:val="15"/>
              </w:rPr>
              <w:t>2,796</w:t>
            </w:r>
          </w:p>
        </w:tc>
      </w:tr>
      <w:tr w:rsidR="0068651E" w14:paraId="3D18C625" w14:textId="77777777">
        <w:trPr>
          <w:trHeight w:val="171"/>
        </w:trPr>
        <w:tc>
          <w:tcPr>
            <w:tcW w:w="4267" w:type="dxa"/>
          </w:tcPr>
          <w:p w14:paraId="285AFF3E" w14:textId="77777777" w:rsidR="0068651E" w:rsidRDefault="006C556A">
            <w:pPr>
              <w:pStyle w:val="TableParagraph"/>
              <w:spacing w:line="152" w:lineRule="exact"/>
              <w:ind w:left="19"/>
              <w:jc w:val="left"/>
              <w:rPr>
                <w:sz w:val="15"/>
              </w:rPr>
            </w:pPr>
            <w:r>
              <w:rPr>
                <w:sz w:val="15"/>
              </w:rPr>
              <w:t>Dividend</w:t>
            </w:r>
            <w:r>
              <w:rPr>
                <w:spacing w:val="-5"/>
                <w:sz w:val="15"/>
              </w:rPr>
              <w:t xml:space="preserve"> </w:t>
            </w:r>
            <w:r>
              <w:rPr>
                <w:sz w:val="15"/>
              </w:rPr>
              <w:t>and</w:t>
            </w:r>
            <w:r>
              <w:rPr>
                <w:spacing w:val="-6"/>
                <w:sz w:val="15"/>
              </w:rPr>
              <w:t xml:space="preserve"> </w:t>
            </w:r>
            <w:r>
              <w:rPr>
                <w:sz w:val="15"/>
              </w:rPr>
              <w:t>distribution</w:t>
            </w:r>
            <w:r>
              <w:rPr>
                <w:spacing w:val="-4"/>
                <w:sz w:val="15"/>
              </w:rPr>
              <w:t xml:space="preserve"> </w:t>
            </w:r>
            <w:r>
              <w:rPr>
                <w:spacing w:val="-2"/>
                <w:sz w:val="15"/>
              </w:rPr>
              <w:t>income</w:t>
            </w:r>
          </w:p>
        </w:tc>
        <w:tc>
          <w:tcPr>
            <w:tcW w:w="1085" w:type="dxa"/>
            <w:shd w:val="clear" w:color="auto" w:fill="D8D8D8"/>
          </w:tcPr>
          <w:p w14:paraId="45FEA7AB" w14:textId="77777777" w:rsidR="0068651E" w:rsidRDefault="006C556A">
            <w:pPr>
              <w:pStyle w:val="TableParagraph"/>
              <w:spacing w:line="152" w:lineRule="exact"/>
              <w:rPr>
                <w:sz w:val="15"/>
              </w:rPr>
            </w:pPr>
            <w:r>
              <w:rPr>
                <w:spacing w:val="-2"/>
                <w:sz w:val="15"/>
              </w:rPr>
              <w:t>6,455</w:t>
            </w:r>
          </w:p>
        </w:tc>
        <w:tc>
          <w:tcPr>
            <w:tcW w:w="2175" w:type="dxa"/>
          </w:tcPr>
          <w:p w14:paraId="55732329" w14:textId="77777777" w:rsidR="0068651E" w:rsidRDefault="006C556A">
            <w:pPr>
              <w:pStyle w:val="TableParagraph"/>
              <w:tabs>
                <w:tab w:val="left" w:pos="1108"/>
              </w:tabs>
              <w:spacing w:line="152" w:lineRule="exact"/>
              <w:ind w:right="6"/>
              <w:rPr>
                <w:sz w:val="15"/>
              </w:rPr>
            </w:pPr>
            <w:r>
              <w:rPr>
                <w:spacing w:val="-2"/>
                <w:sz w:val="15"/>
              </w:rPr>
              <w:t>6,913</w:t>
            </w:r>
            <w:r>
              <w:rPr>
                <w:sz w:val="15"/>
              </w:rPr>
              <w:tab/>
            </w:r>
            <w:r>
              <w:rPr>
                <w:spacing w:val="-2"/>
                <w:sz w:val="15"/>
              </w:rPr>
              <w:t>(458)</w:t>
            </w:r>
          </w:p>
        </w:tc>
      </w:tr>
      <w:tr w:rsidR="0068651E" w14:paraId="53B78EFE" w14:textId="77777777">
        <w:trPr>
          <w:trHeight w:val="168"/>
        </w:trPr>
        <w:tc>
          <w:tcPr>
            <w:tcW w:w="4267" w:type="dxa"/>
          </w:tcPr>
          <w:p w14:paraId="7A7642A5" w14:textId="77777777" w:rsidR="0068651E" w:rsidRDefault="006C556A">
            <w:pPr>
              <w:pStyle w:val="TableParagraph"/>
              <w:spacing w:line="149" w:lineRule="exact"/>
              <w:ind w:left="19"/>
              <w:jc w:val="left"/>
              <w:rPr>
                <w:sz w:val="15"/>
              </w:rPr>
            </w:pPr>
            <w:r>
              <w:rPr>
                <w:spacing w:val="-2"/>
                <w:sz w:val="15"/>
              </w:rPr>
              <w:t>Other</w:t>
            </w:r>
          </w:p>
        </w:tc>
        <w:tc>
          <w:tcPr>
            <w:tcW w:w="1085" w:type="dxa"/>
            <w:tcBorders>
              <w:bottom w:val="single" w:sz="4" w:space="0" w:color="000000"/>
            </w:tcBorders>
            <w:shd w:val="clear" w:color="auto" w:fill="D8D8D8"/>
          </w:tcPr>
          <w:p w14:paraId="25E79F8A" w14:textId="77777777" w:rsidR="0068651E" w:rsidRDefault="006C556A">
            <w:pPr>
              <w:pStyle w:val="TableParagraph"/>
              <w:spacing w:line="149" w:lineRule="exact"/>
              <w:rPr>
                <w:sz w:val="15"/>
              </w:rPr>
            </w:pPr>
            <w:r>
              <w:rPr>
                <w:spacing w:val="-2"/>
                <w:sz w:val="15"/>
              </w:rPr>
              <w:t>16,588</w:t>
            </w:r>
          </w:p>
        </w:tc>
        <w:tc>
          <w:tcPr>
            <w:tcW w:w="2175" w:type="dxa"/>
            <w:tcBorders>
              <w:bottom w:val="single" w:sz="4" w:space="0" w:color="000000"/>
            </w:tcBorders>
          </w:tcPr>
          <w:p w14:paraId="41E044AE" w14:textId="77777777" w:rsidR="0068651E" w:rsidRDefault="006C556A">
            <w:pPr>
              <w:pStyle w:val="TableParagraph"/>
              <w:tabs>
                <w:tab w:val="left" w:pos="1168"/>
              </w:tabs>
              <w:spacing w:line="149" w:lineRule="exact"/>
              <w:ind w:right="5"/>
              <w:rPr>
                <w:sz w:val="15"/>
              </w:rPr>
            </w:pPr>
            <w:r>
              <w:rPr>
                <w:spacing w:val="-2"/>
                <w:sz w:val="15"/>
              </w:rPr>
              <w:t>13,494</w:t>
            </w:r>
            <w:r>
              <w:rPr>
                <w:sz w:val="15"/>
              </w:rPr>
              <w:tab/>
            </w:r>
            <w:r>
              <w:rPr>
                <w:spacing w:val="-4"/>
                <w:sz w:val="15"/>
              </w:rPr>
              <w:t>3,094</w:t>
            </w:r>
          </w:p>
        </w:tc>
      </w:tr>
      <w:tr w:rsidR="0068651E" w14:paraId="7DC04561" w14:textId="77777777">
        <w:trPr>
          <w:trHeight w:val="172"/>
        </w:trPr>
        <w:tc>
          <w:tcPr>
            <w:tcW w:w="4267" w:type="dxa"/>
          </w:tcPr>
          <w:p w14:paraId="43F58090" w14:textId="77777777" w:rsidR="0068651E" w:rsidRDefault="006C556A">
            <w:pPr>
              <w:pStyle w:val="TableParagraph"/>
              <w:spacing w:line="152" w:lineRule="exact"/>
              <w:ind w:left="19"/>
              <w:jc w:val="left"/>
              <w:rPr>
                <w:b/>
                <w:sz w:val="15"/>
              </w:rPr>
            </w:pPr>
            <w:r>
              <w:rPr>
                <w:b/>
                <w:sz w:val="15"/>
              </w:rPr>
              <w:t>Total</w:t>
            </w:r>
            <w:r>
              <w:rPr>
                <w:b/>
                <w:spacing w:val="-4"/>
                <w:sz w:val="15"/>
              </w:rPr>
              <w:t xml:space="preserve"> </w:t>
            </w:r>
            <w:r>
              <w:rPr>
                <w:b/>
                <w:spacing w:val="-2"/>
                <w:sz w:val="15"/>
              </w:rPr>
              <w:t>revenue</w:t>
            </w:r>
          </w:p>
        </w:tc>
        <w:tc>
          <w:tcPr>
            <w:tcW w:w="1085" w:type="dxa"/>
            <w:tcBorders>
              <w:top w:val="single" w:sz="4" w:space="0" w:color="000000"/>
              <w:bottom w:val="single" w:sz="4" w:space="0" w:color="000000"/>
            </w:tcBorders>
            <w:shd w:val="clear" w:color="auto" w:fill="D8D8D8"/>
          </w:tcPr>
          <w:p w14:paraId="3C51E96E" w14:textId="77777777" w:rsidR="0068651E" w:rsidRDefault="006C556A">
            <w:pPr>
              <w:pStyle w:val="TableParagraph"/>
              <w:spacing w:line="152" w:lineRule="exact"/>
              <w:rPr>
                <w:b/>
                <w:sz w:val="15"/>
              </w:rPr>
            </w:pPr>
            <w:r>
              <w:rPr>
                <w:b/>
                <w:spacing w:val="-2"/>
                <w:sz w:val="15"/>
              </w:rPr>
              <w:t>705,416</w:t>
            </w:r>
          </w:p>
        </w:tc>
        <w:tc>
          <w:tcPr>
            <w:tcW w:w="2175" w:type="dxa"/>
            <w:tcBorders>
              <w:top w:val="single" w:sz="4" w:space="0" w:color="000000"/>
              <w:bottom w:val="single" w:sz="4" w:space="0" w:color="000000"/>
            </w:tcBorders>
          </w:tcPr>
          <w:p w14:paraId="2D7507FD" w14:textId="77777777" w:rsidR="0068651E" w:rsidRDefault="006C556A">
            <w:pPr>
              <w:pStyle w:val="TableParagraph"/>
              <w:tabs>
                <w:tab w:val="left" w:pos="1168"/>
              </w:tabs>
              <w:spacing w:line="152" w:lineRule="exact"/>
              <w:ind w:right="5"/>
              <w:rPr>
                <w:b/>
                <w:sz w:val="15"/>
              </w:rPr>
            </w:pPr>
            <w:r>
              <w:rPr>
                <w:b/>
                <w:spacing w:val="-2"/>
                <w:sz w:val="15"/>
              </w:rPr>
              <w:t>680,372</w:t>
            </w:r>
            <w:r>
              <w:rPr>
                <w:b/>
                <w:sz w:val="15"/>
              </w:rPr>
              <w:tab/>
            </w:r>
            <w:r>
              <w:rPr>
                <w:b/>
                <w:spacing w:val="-2"/>
                <w:sz w:val="15"/>
              </w:rPr>
              <w:t>25,044</w:t>
            </w:r>
          </w:p>
        </w:tc>
      </w:tr>
      <w:tr w:rsidR="0068651E" w14:paraId="13C11A38" w14:textId="77777777">
        <w:trPr>
          <w:trHeight w:val="175"/>
        </w:trPr>
        <w:tc>
          <w:tcPr>
            <w:tcW w:w="4267" w:type="dxa"/>
          </w:tcPr>
          <w:p w14:paraId="54329D96" w14:textId="77777777" w:rsidR="0068651E" w:rsidRDefault="006C556A">
            <w:pPr>
              <w:pStyle w:val="TableParagraph"/>
              <w:spacing w:line="155" w:lineRule="exact"/>
              <w:ind w:left="19"/>
              <w:jc w:val="left"/>
              <w:rPr>
                <w:b/>
                <w:sz w:val="15"/>
              </w:rPr>
            </w:pPr>
            <w:r>
              <w:rPr>
                <w:b/>
                <w:sz w:val="15"/>
              </w:rPr>
              <w:t>Expenses</w:t>
            </w:r>
            <w:r>
              <w:rPr>
                <w:b/>
                <w:spacing w:val="-4"/>
                <w:sz w:val="15"/>
              </w:rPr>
              <w:t xml:space="preserve"> </w:t>
            </w:r>
            <w:r>
              <w:rPr>
                <w:b/>
                <w:sz w:val="15"/>
              </w:rPr>
              <w:t>from</w:t>
            </w:r>
            <w:r>
              <w:rPr>
                <w:b/>
                <w:spacing w:val="-4"/>
                <w:sz w:val="15"/>
              </w:rPr>
              <w:t xml:space="preserve"> </w:t>
            </w:r>
            <w:r>
              <w:rPr>
                <w:b/>
                <w:spacing w:val="-2"/>
                <w:sz w:val="15"/>
              </w:rPr>
              <w:t>transactions</w:t>
            </w:r>
          </w:p>
        </w:tc>
        <w:tc>
          <w:tcPr>
            <w:tcW w:w="1085" w:type="dxa"/>
            <w:tcBorders>
              <w:top w:val="single" w:sz="4" w:space="0" w:color="000000"/>
            </w:tcBorders>
            <w:shd w:val="clear" w:color="auto" w:fill="D8D8D8"/>
          </w:tcPr>
          <w:p w14:paraId="34D46D5E" w14:textId="77777777" w:rsidR="0068651E" w:rsidRDefault="0068651E">
            <w:pPr>
              <w:pStyle w:val="TableParagraph"/>
              <w:jc w:val="left"/>
              <w:rPr>
                <w:rFonts w:ascii="Times New Roman"/>
                <w:sz w:val="10"/>
              </w:rPr>
            </w:pPr>
          </w:p>
        </w:tc>
        <w:tc>
          <w:tcPr>
            <w:tcW w:w="2175" w:type="dxa"/>
            <w:tcBorders>
              <w:top w:val="single" w:sz="4" w:space="0" w:color="000000"/>
            </w:tcBorders>
          </w:tcPr>
          <w:p w14:paraId="54747BE0" w14:textId="77777777" w:rsidR="0068651E" w:rsidRDefault="0068651E">
            <w:pPr>
              <w:pStyle w:val="TableParagraph"/>
              <w:jc w:val="left"/>
              <w:rPr>
                <w:rFonts w:ascii="Times New Roman"/>
                <w:sz w:val="10"/>
              </w:rPr>
            </w:pPr>
          </w:p>
        </w:tc>
      </w:tr>
      <w:tr w:rsidR="0068651E" w14:paraId="7CE9B678" w14:textId="77777777">
        <w:trPr>
          <w:trHeight w:val="172"/>
        </w:trPr>
        <w:tc>
          <w:tcPr>
            <w:tcW w:w="4267" w:type="dxa"/>
          </w:tcPr>
          <w:p w14:paraId="721781A6" w14:textId="77777777" w:rsidR="0068651E" w:rsidRDefault="006C556A">
            <w:pPr>
              <w:pStyle w:val="TableParagraph"/>
              <w:spacing w:line="153" w:lineRule="exact"/>
              <w:ind w:left="19"/>
              <w:jc w:val="left"/>
              <w:rPr>
                <w:i/>
                <w:sz w:val="15"/>
              </w:rPr>
            </w:pPr>
            <w:r>
              <w:rPr>
                <w:i/>
                <w:sz w:val="15"/>
              </w:rPr>
              <w:t>Gross</w:t>
            </w:r>
            <w:r>
              <w:rPr>
                <w:i/>
                <w:spacing w:val="-5"/>
                <w:sz w:val="15"/>
              </w:rPr>
              <w:t xml:space="preserve"> </w:t>
            </w:r>
            <w:r>
              <w:rPr>
                <w:i/>
                <w:sz w:val="15"/>
              </w:rPr>
              <w:t>operating</w:t>
            </w:r>
            <w:r>
              <w:rPr>
                <w:i/>
                <w:spacing w:val="-5"/>
                <w:sz w:val="15"/>
              </w:rPr>
              <w:t xml:space="preserve"> </w:t>
            </w:r>
            <w:r>
              <w:rPr>
                <w:i/>
                <w:spacing w:val="-2"/>
                <w:sz w:val="15"/>
              </w:rPr>
              <w:t>expenses</w:t>
            </w:r>
          </w:p>
        </w:tc>
        <w:tc>
          <w:tcPr>
            <w:tcW w:w="1085" w:type="dxa"/>
            <w:shd w:val="clear" w:color="auto" w:fill="D8D8D8"/>
          </w:tcPr>
          <w:p w14:paraId="0AD5BD10" w14:textId="77777777" w:rsidR="0068651E" w:rsidRDefault="0068651E">
            <w:pPr>
              <w:pStyle w:val="TableParagraph"/>
              <w:jc w:val="left"/>
              <w:rPr>
                <w:rFonts w:ascii="Times New Roman"/>
                <w:sz w:val="10"/>
              </w:rPr>
            </w:pPr>
          </w:p>
        </w:tc>
        <w:tc>
          <w:tcPr>
            <w:tcW w:w="2175" w:type="dxa"/>
          </w:tcPr>
          <w:p w14:paraId="44C2B6C0" w14:textId="77777777" w:rsidR="0068651E" w:rsidRDefault="0068651E">
            <w:pPr>
              <w:pStyle w:val="TableParagraph"/>
              <w:jc w:val="left"/>
              <w:rPr>
                <w:rFonts w:ascii="Times New Roman"/>
                <w:sz w:val="10"/>
              </w:rPr>
            </w:pPr>
          </w:p>
        </w:tc>
      </w:tr>
      <w:tr w:rsidR="0068651E" w14:paraId="456655F6" w14:textId="77777777">
        <w:trPr>
          <w:trHeight w:val="172"/>
        </w:trPr>
        <w:tc>
          <w:tcPr>
            <w:tcW w:w="4267" w:type="dxa"/>
          </w:tcPr>
          <w:p w14:paraId="2D0A07D1" w14:textId="77777777" w:rsidR="0068651E" w:rsidRDefault="006C556A">
            <w:pPr>
              <w:pStyle w:val="TableParagraph"/>
              <w:spacing w:line="153" w:lineRule="exact"/>
              <w:ind w:left="19"/>
              <w:jc w:val="left"/>
              <w:rPr>
                <w:sz w:val="15"/>
              </w:rPr>
            </w:pPr>
            <w:r>
              <w:rPr>
                <w:sz w:val="15"/>
              </w:rPr>
              <w:t>Wages</w:t>
            </w:r>
            <w:r>
              <w:rPr>
                <w:spacing w:val="-4"/>
                <w:sz w:val="15"/>
              </w:rPr>
              <w:t xml:space="preserve"> </w:t>
            </w:r>
            <w:r>
              <w:rPr>
                <w:sz w:val="15"/>
              </w:rPr>
              <w:t>and</w:t>
            </w:r>
            <w:r>
              <w:rPr>
                <w:spacing w:val="-4"/>
                <w:sz w:val="15"/>
              </w:rPr>
              <w:t xml:space="preserve"> </w:t>
            </w:r>
            <w:r>
              <w:rPr>
                <w:spacing w:val="-2"/>
                <w:sz w:val="15"/>
              </w:rPr>
              <w:t>salaries</w:t>
            </w:r>
          </w:p>
        </w:tc>
        <w:tc>
          <w:tcPr>
            <w:tcW w:w="1085" w:type="dxa"/>
            <w:shd w:val="clear" w:color="auto" w:fill="D8D8D8"/>
          </w:tcPr>
          <w:p w14:paraId="74DA97E4" w14:textId="77777777" w:rsidR="0068651E" w:rsidRDefault="006C556A">
            <w:pPr>
              <w:pStyle w:val="TableParagraph"/>
              <w:spacing w:line="153" w:lineRule="exact"/>
              <w:rPr>
                <w:sz w:val="15"/>
              </w:rPr>
            </w:pPr>
            <w:r>
              <w:rPr>
                <w:spacing w:val="-2"/>
                <w:sz w:val="15"/>
              </w:rPr>
              <w:t>26,547</w:t>
            </w:r>
          </w:p>
        </w:tc>
        <w:tc>
          <w:tcPr>
            <w:tcW w:w="2175" w:type="dxa"/>
          </w:tcPr>
          <w:p w14:paraId="01020429" w14:textId="77777777" w:rsidR="0068651E" w:rsidRDefault="006C556A">
            <w:pPr>
              <w:pStyle w:val="TableParagraph"/>
              <w:tabs>
                <w:tab w:val="left" w:pos="1293"/>
              </w:tabs>
              <w:spacing w:line="153" w:lineRule="exact"/>
              <w:ind w:right="6"/>
              <w:rPr>
                <w:sz w:val="15"/>
              </w:rPr>
            </w:pPr>
            <w:r>
              <w:rPr>
                <w:spacing w:val="-2"/>
                <w:sz w:val="15"/>
              </w:rPr>
              <w:t>26,260</w:t>
            </w:r>
            <w:r>
              <w:rPr>
                <w:sz w:val="15"/>
              </w:rPr>
              <w:tab/>
            </w:r>
            <w:r>
              <w:rPr>
                <w:spacing w:val="-5"/>
                <w:sz w:val="15"/>
              </w:rPr>
              <w:t>287</w:t>
            </w:r>
          </w:p>
        </w:tc>
      </w:tr>
      <w:tr w:rsidR="0068651E" w14:paraId="4D73F0C3" w14:textId="77777777">
        <w:trPr>
          <w:trHeight w:val="172"/>
        </w:trPr>
        <w:tc>
          <w:tcPr>
            <w:tcW w:w="4267" w:type="dxa"/>
          </w:tcPr>
          <w:p w14:paraId="01FC99A3" w14:textId="77777777" w:rsidR="0068651E" w:rsidRDefault="006C556A">
            <w:pPr>
              <w:pStyle w:val="TableParagraph"/>
              <w:spacing w:line="153" w:lineRule="exact"/>
              <w:ind w:left="19"/>
              <w:jc w:val="left"/>
              <w:rPr>
                <w:sz w:val="15"/>
              </w:rPr>
            </w:pPr>
            <w:r>
              <w:rPr>
                <w:spacing w:val="-2"/>
                <w:sz w:val="15"/>
              </w:rPr>
              <w:t>Superannuation</w:t>
            </w:r>
          </w:p>
        </w:tc>
        <w:tc>
          <w:tcPr>
            <w:tcW w:w="1085" w:type="dxa"/>
            <w:shd w:val="clear" w:color="auto" w:fill="D8D8D8"/>
          </w:tcPr>
          <w:p w14:paraId="529EA3EF" w14:textId="77777777" w:rsidR="0068651E" w:rsidRDefault="006C556A">
            <w:pPr>
              <w:pStyle w:val="TableParagraph"/>
              <w:spacing w:line="153" w:lineRule="exact"/>
              <w:rPr>
                <w:sz w:val="15"/>
              </w:rPr>
            </w:pPr>
            <w:r>
              <w:rPr>
                <w:spacing w:val="-2"/>
                <w:sz w:val="15"/>
              </w:rPr>
              <w:t>9,146</w:t>
            </w:r>
          </w:p>
        </w:tc>
        <w:tc>
          <w:tcPr>
            <w:tcW w:w="2175" w:type="dxa"/>
          </w:tcPr>
          <w:p w14:paraId="2B03D7A0" w14:textId="77777777" w:rsidR="0068651E" w:rsidRDefault="006C556A">
            <w:pPr>
              <w:pStyle w:val="TableParagraph"/>
              <w:tabs>
                <w:tab w:val="left" w:pos="1084"/>
              </w:tabs>
              <w:spacing w:line="153" w:lineRule="exact"/>
              <w:ind w:right="5"/>
              <w:rPr>
                <w:sz w:val="15"/>
              </w:rPr>
            </w:pPr>
            <w:r>
              <w:rPr>
                <w:spacing w:val="-2"/>
                <w:sz w:val="15"/>
              </w:rPr>
              <w:t>7,608</w:t>
            </w:r>
            <w:r>
              <w:rPr>
                <w:sz w:val="15"/>
              </w:rPr>
              <w:tab/>
            </w:r>
            <w:r>
              <w:rPr>
                <w:spacing w:val="-4"/>
                <w:sz w:val="15"/>
              </w:rPr>
              <w:t>1,538</w:t>
            </w:r>
          </w:p>
        </w:tc>
      </w:tr>
      <w:tr w:rsidR="0068651E" w14:paraId="2296D814" w14:textId="77777777">
        <w:trPr>
          <w:trHeight w:val="172"/>
        </w:trPr>
        <w:tc>
          <w:tcPr>
            <w:tcW w:w="4267" w:type="dxa"/>
          </w:tcPr>
          <w:p w14:paraId="73E8484C" w14:textId="77777777" w:rsidR="0068651E" w:rsidRDefault="006C556A">
            <w:pPr>
              <w:pStyle w:val="TableParagraph"/>
              <w:spacing w:line="153" w:lineRule="exact"/>
              <w:ind w:left="19"/>
              <w:jc w:val="left"/>
              <w:rPr>
                <w:sz w:val="15"/>
              </w:rPr>
            </w:pPr>
            <w:r>
              <w:rPr>
                <w:sz w:val="15"/>
              </w:rPr>
              <w:t>Depreciation</w:t>
            </w:r>
            <w:r>
              <w:rPr>
                <w:spacing w:val="-5"/>
                <w:sz w:val="15"/>
              </w:rPr>
              <w:t xml:space="preserve"> </w:t>
            </w:r>
            <w:r>
              <w:rPr>
                <w:sz w:val="15"/>
              </w:rPr>
              <w:t>and</w:t>
            </w:r>
            <w:r>
              <w:rPr>
                <w:spacing w:val="-5"/>
                <w:sz w:val="15"/>
              </w:rPr>
              <w:t xml:space="preserve"> </w:t>
            </w:r>
            <w:r>
              <w:rPr>
                <w:spacing w:val="-2"/>
                <w:sz w:val="15"/>
              </w:rPr>
              <w:t>amortisation</w:t>
            </w:r>
          </w:p>
        </w:tc>
        <w:tc>
          <w:tcPr>
            <w:tcW w:w="1085" w:type="dxa"/>
            <w:shd w:val="clear" w:color="auto" w:fill="D8D8D8"/>
          </w:tcPr>
          <w:p w14:paraId="312A752F" w14:textId="77777777" w:rsidR="0068651E" w:rsidRDefault="006C556A">
            <w:pPr>
              <w:pStyle w:val="TableParagraph"/>
              <w:spacing w:line="153" w:lineRule="exact"/>
              <w:rPr>
                <w:sz w:val="15"/>
              </w:rPr>
            </w:pPr>
            <w:r>
              <w:rPr>
                <w:spacing w:val="-2"/>
                <w:sz w:val="15"/>
              </w:rPr>
              <w:t>13,623</w:t>
            </w:r>
          </w:p>
        </w:tc>
        <w:tc>
          <w:tcPr>
            <w:tcW w:w="2175" w:type="dxa"/>
          </w:tcPr>
          <w:p w14:paraId="44DE635E" w14:textId="77777777" w:rsidR="0068651E" w:rsidRDefault="006C556A">
            <w:pPr>
              <w:pStyle w:val="TableParagraph"/>
              <w:tabs>
                <w:tab w:val="left" w:pos="1168"/>
              </w:tabs>
              <w:spacing w:line="153" w:lineRule="exact"/>
              <w:ind w:right="5"/>
              <w:rPr>
                <w:sz w:val="15"/>
              </w:rPr>
            </w:pPr>
            <w:r>
              <w:rPr>
                <w:spacing w:val="-2"/>
                <w:sz w:val="15"/>
              </w:rPr>
              <w:t>12,570</w:t>
            </w:r>
            <w:r>
              <w:rPr>
                <w:sz w:val="15"/>
              </w:rPr>
              <w:tab/>
            </w:r>
            <w:r>
              <w:rPr>
                <w:spacing w:val="-4"/>
                <w:sz w:val="15"/>
              </w:rPr>
              <w:t>1,053</w:t>
            </w:r>
          </w:p>
        </w:tc>
      </w:tr>
      <w:tr w:rsidR="0068651E" w14:paraId="038F43E6" w14:textId="77777777">
        <w:trPr>
          <w:trHeight w:val="172"/>
        </w:trPr>
        <w:tc>
          <w:tcPr>
            <w:tcW w:w="4267" w:type="dxa"/>
          </w:tcPr>
          <w:p w14:paraId="0FEC4352" w14:textId="77777777" w:rsidR="0068651E" w:rsidRDefault="006C556A">
            <w:pPr>
              <w:pStyle w:val="TableParagraph"/>
              <w:spacing w:line="153" w:lineRule="exact"/>
              <w:ind w:left="19"/>
              <w:jc w:val="left"/>
              <w:rPr>
                <w:sz w:val="15"/>
              </w:rPr>
            </w:pPr>
            <w:r>
              <w:rPr>
                <w:sz w:val="15"/>
              </w:rPr>
              <w:t>Supply</w:t>
            </w:r>
            <w:r>
              <w:rPr>
                <w:spacing w:val="-3"/>
                <w:sz w:val="15"/>
              </w:rPr>
              <w:t xml:space="preserve"> </w:t>
            </w:r>
            <w:r>
              <w:rPr>
                <w:sz w:val="15"/>
              </w:rPr>
              <w:t>of</w:t>
            </w:r>
            <w:r>
              <w:rPr>
                <w:spacing w:val="-2"/>
                <w:sz w:val="15"/>
              </w:rPr>
              <w:t xml:space="preserve"> </w:t>
            </w:r>
            <w:r>
              <w:rPr>
                <w:sz w:val="15"/>
              </w:rPr>
              <w:t>goods</w:t>
            </w:r>
            <w:r>
              <w:rPr>
                <w:spacing w:val="-3"/>
                <w:sz w:val="15"/>
              </w:rPr>
              <w:t xml:space="preserve"> </w:t>
            </w:r>
            <w:r>
              <w:rPr>
                <w:sz w:val="15"/>
              </w:rPr>
              <w:t>and</w:t>
            </w:r>
            <w:r>
              <w:rPr>
                <w:spacing w:val="-3"/>
                <w:sz w:val="15"/>
              </w:rPr>
              <w:t xml:space="preserve"> </w:t>
            </w:r>
            <w:r>
              <w:rPr>
                <w:spacing w:val="-2"/>
                <w:sz w:val="15"/>
              </w:rPr>
              <w:t>services</w:t>
            </w:r>
          </w:p>
        </w:tc>
        <w:tc>
          <w:tcPr>
            <w:tcW w:w="1085" w:type="dxa"/>
            <w:shd w:val="clear" w:color="auto" w:fill="D8D8D8"/>
          </w:tcPr>
          <w:p w14:paraId="75DF6246" w14:textId="77777777" w:rsidR="0068651E" w:rsidRDefault="006C556A">
            <w:pPr>
              <w:pStyle w:val="TableParagraph"/>
              <w:spacing w:line="153" w:lineRule="exact"/>
              <w:rPr>
                <w:sz w:val="15"/>
              </w:rPr>
            </w:pPr>
            <w:r>
              <w:rPr>
                <w:spacing w:val="-2"/>
                <w:sz w:val="15"/>
              </w:rPr>
              <w:t>192,434</w:t>
            </w:r>
          </w:p>
        </w:tc>
        <w:tc>
          <w:tcPr>
            <w:tcW w:w="2175" w:type="dxa"/>
          </w:tcPr>
          <w:p w14:paraId="15CA0E32" w14:textId="77777777" w:rsidR="0068651E" w:rsidRDefault="006C556A">
            <w:pPr>
              <w:pStyle w:val="TableParagraph"/>
              <w:tabs>
                <w:tab w:val="left" w:pos="1252"/>
              </w:tabs>
              <w:spacing w:line="153" w:lineRule="exact"/>
              <w:ind w:right="5"/>
              <w:rPr>
                <w:sz w:val="15"/>
              </w:rPr>
            </w:pPr>
            <w:r>
              <w:rPr>
                <w:spacing w:val="-2"/>
                <w:sz w:val="15"/>
              </w:rPr>
              <w:t>188,790</w:t>
            </w:r>
            <w:r>
              <w:rPr>
                <w:sz w:val="15"/>
              </w:rPr>
              <w:tab/>
            </w:r>
            <w:r>
              <w:rPr>
                <w:spacing w:val="-4"/>
                <w:sz w:val="15"/>
              </w:rPr>
              <w:t>3,644</w:t>
            </w:r>
          </w:p>
        </w:tc>
      </w:tr>
      <w:tr w:rsidR="0068651E" w14:paraId="0936B724" w14:textId="77777777">
        <w:trPr>
          <w:trHeight w:val="169"/>
        </w:trPr>
        <w:tc>
          <w:tcPr>
            <w:tcW w:w="4267" w:type="dxa"/>
          </w:tcPr>
          <w:p w14:paraId="2A2C76B8" w14:textId="77777777" w:rsidR="0068651E" w:rsidRDefault="006C556A">
            <w:pPr>
              <w:pStyle w:val="TableParagraph"/>
              <w:spacing w:line="150" w:lineRule="exact"/>
              <w:ind w:left="19"/>
              <w:jc w:val="left"/>
              <w:rPr>
                <w:sz w:val="15"/>
              </w:rPr>
            </w:pPr>
            <w:r>
              <w:rPr>
                <w:sz w:val="15"/>
              </w:rPr>
              <w:t>Other</w:t>
            </w:r>
            <w:r>
              <w:rPr>
                <w:spacing w:val="-6"/>
                <w:sz w:val="15"/>
              </w:rPr>
              <w:t xml:space="preserve"> </w:t>
            </w:r>
            <w:r>
              <w:rPr>
                <w:sz w:val="15"/>
              </w:rPr>
              <w:t>operating</w:t>
            </w:r>
            <w:r>
              <w:rPr>
                <w:spacing w:val="-5"/>
                <w:sz w:val="15"/>
              </w:rPr>
              <w:t xml:space="preserve"> </w:t>
            </w:r>
            <w:r>
              <w:rPr>
                <w:spacing w:val="-2"/>
                <w:sz w:val="15"/>
              </w:rPr>
              <w:t>expenses</w:t>
            </w:r>
          </w:p>
        </w:tc>
        <w:tc>
          <w:tcPr>
            <w:tcW w:w="1085" w:type="dxa"/>
            <w:tcBorders>
              <w:bottom w:val="single" w:sz="4" w:space="0" w:color="000000"/>
            </w:tcBorders>
            <w:shd w:val="clear" w:color="auto" w:fill="D8D8D8"/>
          </w:tcPr>
          <w:p w14:paraId="06D3321C" w14:textId="77777777" w:rsidR="0068651E" w:rsidRDefault="006C556A">
            <w:pPr>
              <w:pStyle w:val="TableParagraph"/>
              <w:spacing w:line="150" w:lineRule="exact"/>
              <w:rPr>
                <w:sz w:val="15"/>
              </w:rPr>
            </w:pPr>
            <w:r>
              <w:rPr>
                <w:spacing w:val="-2"/>
                <w:sz w:val="15"/>
              </w:rPr>
              <w:t>13,387</w:t>
            </w:r>
          </w:p>
        </w:tc>
        <w:tc>
          <w:tcPr>
            <w:tcW w:w="2175" w:type="dxa"/>
            <w:tcBorders>
              <w:bottom w:val="single" w:sz="4" w:space="0" w:color="000000"/>
            </w:tcBorders>
          </w:tcPr>
          <w:p w14:paraId="6F3617AA" w14:textId="77777777" w:rsidR="0068651E" w:rsidRDefault="006C556A">
            <w:pPr>
              <w:pStyle w:val="TableParagraph"/>
              <w:tabs>
                <w:tab w:val="left" w:pos="1084"/>
              </w:tabs>
              <w:spacing w:line="150" w:lineRule="exact"/>
              <w:ind w:right="5"/>
              <w:rPr>
                <w:sz w:val="15"/>
              </w:rPr>
            </w:pPr>
            <w:r>
              <w:rPr>
                <w:spacing w:val="-2"/>
                <w:sz w:val="15"/>
              </w:rPr>
              <w:t>9,346</w:t>
            </w:r>
            <w:r>
              <w:rPr>
                <w:sz w:val="15"/>
              </w:rPr>
              <w:tab/>
            </w:r>
            <w:r>
              <w:rPr>
                <w:spacing w:val="-4"/>
                <w:sz w:val="15"/>
              </w:rPr>
              <w:t>4,041</w:t>
            </w:r>
          </w:p>
        </w:tc>
      </w:tr>
      <w:tr w:rsidR="0068651E" w14:paraId="14C4A0E1" w14:textId="77777777">
        <w:trPr>
          <w:trHeight w:val="175"/>
        </w:trPr>
        <w:tc>
          <w:tcPr>
            <w:tcW w:w="4267" w:type="dxa"/>
          </w:tcPr>
          <w:p w14:paraId="131CA697" w14:textId="77777777" w:rsidR="0068651E" w:rsidRDefault="006C556A">
            <w:pPr>
              <w:pStyle w:val="TableParagraph"/>
              <w:spacing w:line="155" w:lineRule="exact"/>
              <w:ind w:left="19"/>
              <w:jc w:val="left"/>
              <w:rPr>
                <w:i/>
                <w:sz w:val="15"/>
              </w:rPr>
            </w:pPr>
            <w:r>
              <w:rPr>
                <w:i/>
                <w:sz w:val="15"/>
              </w:rPr>
              <w:t>Total</w:t>
            </w:r>
            <w:r>
              <w:rPr>
                <w:i/>
                <w:spacing w:val="-5"/>
                <w:sz w:val="15"/>
              </w:rPr>
              <w:t xml:space="preserve"> </w:t>
            </w:r>
            <w:r>
              <w:rPr>
                <w:i/>
                <w:sz w:val="15"/>
              </w:rPr>
              <w:t>gross</w:t>
            </w:r>
            <w:r>
              <w:rPr>
                <w:i/>
                <w:spacing w:val="-4"/>
                <w:sz w:val="15"/>
              </w:rPr>
              <w:t xml:space="preserve"> </w:t>
            </w:r>
            <w:r>
              <w:rPr>
                <w:i/>
                <w:sz w:val="15"/>
              </w:rPr>
              <w:t>operating</w:t>
            </w:r>
            <w:r>
              <w:rPr>
                <w:i/>
                <w:spacing w:val="-5"/>
                <w:sz w:val="15"/>
              </w:rPr>
              <w:t xml:space="preserve"> </w:t>
            </w:r>
            <w:r>
              <w:rPr>
                <w:i/>
                <w:spacing w:val="-2"/>
                <w:sz w:val="15"/>
              </w:rPr>
              <w:t>expenses</w:t>
            </w:r>
          </w:p>
        </w:tc>
        <w:tc>
          <w:tcPr>
            <w:tcW w:w="1085" w:type="dxa"/>
            <w:tcBorders>
              <w:top w:val="single" w:sz="4" w:space="0" w:color="000000"/>
            </w:tcBorders>
            <w:shd w:val="clear" w:color="auto" w:fill="D8D8D8"/>
          </w:tcPr>
          <w:p w14:paraId="4D2F9F69" w14:textId="77777777" w:rsidR="0068651E" w:rsidRDefault="006C556A">
            <w:pPr>
              <w:pStyle w:val="TableParagraph"/>
              <w:spacing w:line="155" w:lineRule="exact"/>
              <w:rPr>
                <w:i/>
                <w:sz w:val="15"/>
              </w:rPr>
            </w:pPr>
            <w:r>
              <w:rPr>
                <w:i/>
                <w:spacing w:val="-2"/>
                <w:sz w:val="15"/>
              </w:rPr>
              <w:t>255,137</w:t>
            </w:r>
          </w:p>
        </w:tc>
        <w:tc>
          <w:tcPr>
            <w:tcW w:w="2175" w:type="dxa"/>
            <w:tcBorders>
              <w:top w:val="single" w:sz="4" w:space="0" w:color="000000"/>
            </w:tcBorders>
          </w:tcPr>
          <w:p w14:paraId="37034D98" w14:textId="77777777" w:rsidR="0068651E" w:rsidRDefault="006C556A">
            <w:pPr>
              <w:pStyle w:val="TableParagraph"/>
              <w:tabs>
                <w:tab w:val="left" w:pos="1168"/>
              </w:tabs>
              <w:spacing w:line="155" w:lineRule="exact"/>
              <w:ind w:right="5"/>
              <w:rPr>
                <w:i/>
                <w:sz w:val="15"/>
              </w:rPr>
            </w:pPr>
            <w:r>
              <w:rPr>
                <w:i/>
                <w:spacing w:val="-2"/>
                <w:sz w:val="15"/>
              </w:rPr>
              <w:t>244,574</w:t>
            </w:r>
            <w:r>
              <w:rPr>
                <w:i/>
                <w:sz w:val="15"/>
              </w:rPr>
              <w:tab/>
            </w:r>
            <w:r>
              <w:rPr>
                <w:i/>
                <w:spacing w:val="-2"/>
                <w:sz w:val="15"/>
              </w:rPr>
              <w:t>10,563</w:t>
            </w:r>
          </w:p>
        </w:tc>
      </w:tr>
      <w:tr w:rsidR="0068651E" w14:paraId="3B5EAC86" w14:textId="77777777">
        <w:trPr>
          <w:trHeight w:val="171"/>
        </w:trPr>
        <w:tc>
          <w:tcPr>
            <w:tcW w:w="4267" w:type="dxa"/>
          </w:tcPr>
          <w:p w14:paraId="565C975A" w14:textId="77777777" w:rsidR="0068651E" w:rsidRDefault="006C556A">
            <w:pPr>
              <w:pStyle w:val="TableParagraph"/>
              <w:spacing w:line="152" w:lineRule="exact"/>
              <w:ind w:left="19"/>
              <w:jc w:val="left"/>
              <w:rPr>
                <w:sz w:val="15"/>
              </w:rPr>
            </w:pPr>
            <w:r>
              <w:rPr>
                <w:sz w:val="15"/>
              </w:rPr>
              <w:t>Superannuation</w:t>
            </w:r>
            <w:r>
              <w:rPr>
                <w:spacing w:val="-8"/>
                <w:sz w:val="15"/>
              </w:rPr>
              <w:t xml:space="preserve"> </w:t>
            </w:r>
            <w:r>
              <w:rPr>
                <w:sz w:val="15"/>
              </w:rPr>
              <w:t>interest</w:t>
            </w:r>
            <w:r>
              <w:rPr>
                <w:spacing w:val="-9"/>
                <w:sz w:val="15"/>
              </w:rPr>
              <w:t xml:space="preserve"> </w:t>
            </w:r>
            <w:r>
              <w:rPr>
                <w:spacing w:val="-2"/>
                <w:sz w:val="15"/>
              </w:rPr>
              <w:t>expense</w:t>
            </w:r>
          </w:p>
        </w:tc>
        <w:tc>
          <w:tcPr>
            <w:tcW w:w="1085" w:type="dxa"/>
            <w:shd w:val="clear" w:color="auto" w:fill="D8D8D8"/>
          </w:tcPr>
          <w:p w14:paraId="392739B4" w14:textId="77777777" w:rsidR="0068651E" w:rsidRDefault="006C556A">
            <w:pPr>
              <w:pStyle w:val="TableParagraph"/>
              <w:spacing w:line="152" w:lineRule="exact"/>
              <w:rPr>
                <w:sz w:val="15"/>
              </w:rPr>
            </w:pPr>
            <w:r>
              <w:rPr>
                <w:spacing w:val="-2"/>
                <w:sz w:val="15"/>
              </w:rPr>
              <w:t>13,375</w:t>
            </w:r>
          </w:p>
        </w:tc>
        <w:tc>
          <w:tcPr>
            <w:tcW w:w="2175" w:type="dxa"/>
          </w:tcPr>
          <w:p w14:paraId="30DD7859" w14:textId="77777777" w:rsidR="0068651E" w:rsidRDefault="006C556A">
            <w:pPr>
              <w:pStyle w:val="TableParagraph"/>
              <w:tabs>
                <w:tab w:val="left" w:pos="1192"/>
              </w:tabs>
              <w:spacing w:line="152" w:lineRule="exact"/>
              <w:ind w:right="6"/>
              <w:rPr>
                <w:sz w:val="15"/>
              </w:rPr>
            </w:pPr>
            <w:r>
              <w:rPr>
                <w:spacing w:val="-2"/>
                <w:sz w:val="15"/>
              </w:rPr>
              <w:t>13,631</w:t>
            </w:r>
            <w:r>
              <w:rPr>
                <w:sz w:val="15"/>
              </w:rPr>
              <w:tab/>
            </w:r>
            <w:r>
              <w:rPr>
                <w:spacing w:val="-4"/>
                <w:sz w:val="15"/>
              </w:rPr>
              <w:t>(256)</w:t>
            </w:r>
          </w:p>
        </w:tc>
      </w:tr>
      <w:tr w:rsidR="0068651E" w14:paraId="68E8FF75" w14:textId="77777777">
        <w:trPr>
          <w:trHeight w:val="171"/>
        </w:trPr>
        <w:tc>
          <w:tcPr>
            <w:tcW w:w="4267" w:type="dxa"/>
          </w:tcPr>
          <w:p w14:paraId="3A0D6161" w14:textId="77777777" w:rsidR="0068651E" w:rsidRDefault="006C556A">
            <w:pPr>
              <w:pStyle w:val="TableParagraph"/>
              <w:spacing w:line="152" w:lineRule="exact"/>
              <w:ind w:left="19"/>
              <w:jc w:val="left"/>
              <w:rPr>
                <w:sz w:val="15"/>
              </w:rPr>
            </w:pPr>
            <w:r>
              <w:rPr>
                <w:sz w:val="15"/>
              </w:rPr>
              <w:t>Interest</w:t>
            </w:r>
            <w:r>
              <w:rPr>
                <w:spacing w:val="-6"/>
                <w:sz w:val="15"/>
              </w:rPr>
              <w:t xml:space="preserve"> </w:t>
            </w:r>
            <w:r>
              <w:rPr>
                <w:spacing w:val="-2"/>
                <w:sz w:val="15"/>
              </w:rPr>
              <w:t>expense</w:t>
            </w:r>
          </w:p>
        </w:tc>
        <w:tc>
          <w:tcPr>
            <w:tcW w:w="1085" w:type="dxa"/>
            <w:shd w:val="clear" w:color="auto" w:fill="D8D8D8"/>
          </w:tcPr>
          <w:p w14:paraId="2E5D91C4" w14:textId="77777777" w:rsidR="0068651E" w:rsidRDefault="006C556A">
            <w:pPr>
              <w:pStyle w:val="TableParagraph"/>
              <w:spacing w:line="152" w:lineRule="exact"/>
              <w:rPr>
                <w:sz w:val="15"/>
              </w:rPr>
            </w:pPr>
            <w:r>
              <w:rPr>
                <w:spacing w:val="-2"/>
                <w:sz w:val="15"/>
              </w:rPr>
              <w:t>28,257</w:t>
            </w:r>
          </w:p>
        </w:tc>
        <w:tc>
          <w:tcPr>
            <w:tcW w:w="2175" w:type="dxa"/>
          </w:tcPr>
          <w:p w14:paraId="56ADE9A3" w14:textId="77777777" w:rsidR="0068651E" w:rsidRDefault="006C556A">
            <w:pPr>
              <w:pStyle w:val="TableParagraph"/>
              <w:tabs>
                <w:tab w:val="left" w:pos="1293"/>
              </w:tabs>
              <w:spacing w:line="152" w:lineRule="exact"/>
              <w:ind w:right="6"/>
              <w:rPr>
                <w:sz w:val="15"/>
              </w:rPr>
            </w:pPr>
            <w:r>
              <w:rPr>
                <w:spacing w:val="-2"/>
                <w:sz w:val="15"/>
              </w:rPr>
              <w:t>27,762</w:t>
            </w:r>
            <w:r>
              <w:rPr>
                <w:sz w:val="15"/>
              </w:rPr>
              <w:tab/>
            </w:r>
            <w:r>
              <w:rPr>
                <w:spacing w:val="-5"/>
                <w:sz w:val="15"/>
              </w:rPr>
              <w:t>495</w:t>
            </w:r>
          </w:p>
        </w:tc>
      </w:tr>
      <w:tr w:rsidR="0068651E" w14:paraId="0AF08CB3" w14:textId="77777777">
        <w:trPr>
          <w:trHeight w:val="172"/>
        </w:trPr>
        <w:tc>
          <w:tcPr>
            <w:tcW w:w="4267" w:type="dxa"/>
          </w:tcPr>
          <w:p w14:paraId="4D9D2543" w14:textId="77777777" w:rsidR="0068651E" w:rsidRDefault="006C556A">
            <w:pPr>
              <w:pStyle w:val="TableParagraph"/>
              <w:spacing w:line="153" w:lineRule="exact"/>
              <w:ind w:left="19"/>
              <w:jc w:val="left"/>
              <w:rPr>
                <w:i/>
                <w:sz w:val="15"/>
              </w:rPr>
            </w:pPr>
            <w:r>
              <w:rPr>
                <w:i/>
                <w:sz w:val="15"/>
              </w:rPr>
              <w:t>Current</w:t>
            </w:r>
            <w:r>
              <w:rPr>
                <w:i/>
                <w:spacing w:val="-4"/>
                <w:sz w:val="15"/>
              </w:rPr>
              <w:t xml:space="preserve"> </w:t>
            </w:r>
            <w:r>
              <w:rPr>
                <w:i/>
                <w:spacing w:val="-2"/>
                <w:sz w:val="15"/>
              </w:rPr>
              <w:t>transfers</w:t>
            </w:r>
          </w:p>
        </w:tc>
        <w:tc>
          <w:tcPr>
            <w:tcW w:w="1085" w:type="dxa"/>
            <w:shd w:val="clear" w:color="auto" w:fill="D8D8D8"/>
          </w:tcPr>
          <w:p w14:paraId="20AB5B8D" w14:textId="77777777" w:rsidR="0068651E" w:rsidRDefault="0068651E">
            <w:pPr>
              <w:pStyle w:val="TableParagraph"/>
              <w:jc w:val="left"/>
              <w:rPr>
                <w:rFonts w:ascii="Times New Roman"/>
                <w:sz w:val="10"/>
              </w:rPr>
            </w:pPr>
          </w:p>
        </w:tc>
        <w:tc>
          <w:tcPr>
            <w:tcW w:w="2175" w:type="dxa"/>
          </w:tcPr>
          <w:p w14:paraId="68E3EC63" w14:textId="77777777" w:rsidR="0068651E" w:rsidRDefault="0068651E">
            <w:pPr>
              <w:pStyle w:val="TableParagraph"/>
              <w:jc w:val="left"/>
              <w:rPr>
                <w:rFonts w:ascii="Times New Roman"/>
                <w:sz w:val="10"/>
              </w:rPr>
            </w:pPr>
          </w:p>
        </w:tc>
      </w:tr>
      <w:tr w:rsidR="0068651E" w14:paraId="588D86F1" w14:textId="77777777">
        <w:trPr>
          <w:trHeight w:val="172"/>
        </w:trPr>
        <w:tc>
          <w:tcPr>
            <w:tcW w:w="4267" w:type="dxa"/>
          </w:tcPr>
          <w:p w14:paraId="495276BC" w14:textId="77777777" w:rsidR="0068651E" w:rsidRDefault="006C556A">
            <w:pPr>
              <w:pStyle w:val="TableParagraph"/>
              <w:spacing w:line="153" w:lineRule="exact"/>
              <w:ind w:left="170"/>
              <w:jc w:val="left"/>
              <w:rPr>
                <w:sz w:val="15"/>
              </w:rPr>
            </w:pPr>
            <w:r>
              <w:rPr>
                <w:sz w:val="15"/>
              </w:rPr>
              <w:t>Current</w:t>
            </w:r>
            <w:r>
              <w:rPr>
                <w:spacing w:val="-5"/>
                <w:sz w:val="15"/>
              </w:rPr>
              <w:t xml:space="preserve"> </w:t>
            </w:r>
            <w:r>
              <w:rPr>
                <w:spacing w:val="-2"/>
                <w:sz w:val="15"/>
              </w:rPr>
              <w:t>grants</w:t>
            </w:r>
          </w:p>
        </w:tc>
        <w:tc>
          <w:tcPr>
            <w:tcW w:w="1085" w:type="dxa"/>
            <w:shd w:val="clear" w:color="auto" w:fill="D8D8D8"/>
          </w:tcPr>
          <w:p w14:paraId="7BA1DD9D" w14:textId="77777777" w:rsidR="0068651E" w:rsidRDefault="006C556A">
            <w:pPr>
              <w:pStyle w:val="TableParagraph"/>
              <w:spacing w:line="153" w:lineRule="exact"/>
              <w:rPr>
                <w:sz w:val="15"/>
              </w:rPr>
            </w:pPr>
            <w:r>
              <w:rPr>
                <w:spacing w:val="-2"/>
                <w:sz w:val="15"/>
              </w:rPr>
              <w:t>197,590</w:t>
            </w:r>
          </w:p>
        </w:tc>
        <w:tc>
          <w:tcPr>
            <w:tcW w:w="2175" w:type="dxa"/>
          </w:tcPr>
          <w:p w14:paraId="0BBFCFA4" w14:textId="77777777" w:rsidR="0068651E" w:rsidRDefault="006C556A">
            <w:pPr>
              <w:pStyle w:val="TableParagraph"/>
              <w:tabs>
                <w:tab w:val="left" w:pos="1151"/>
              </w:tabs>
              <w:spacing w:line="153" w:lineRule="exact"/>
              <w:ind w:right="5"/>
              <w:rPr>
                <w:sz w:val="15"/>
              </w:rPr>
            </w:pPr>
            <w:r>
              <w:rPr>
                <w:spacing w:val="-2"/>
                <w:sz w:val="15"/>
              </w:rPr>
              <w:t>203,464</w:t>
            </w:r>
            <w:r>
              <w:rPr>
                <w:sz w:val="15"/>
              </w:rPr>
              <w:tab/>
            </w:r>
            <w:r>
              <w:rPr>
                <w:spacing w:val="-2"/>
                <w:sz w:val="15"/>
              </w:rPr>
              <w:t>(5,874)</w:t>
            </w:r>
          </w:p>
        </w:tc>
      </w:tr>
      <w:tr w:rsidR="0068651E" w14:paraId="64C14998" w14:textId="77777777">
        <w:trPr>
          <w:trHeight w:val="172"/>
        </w:trPr>
        <w:tc>
          <w:tcPr>
            <w:tcW w:w="4267" w:type="dxa"/>
          </w:tcPr>
          <w:p w14:paraId="487EA683" w14:textId="77777777" w:rsidR="0068651E" w:rsidRDefault="006C556A">
            <w:pPr>
              <w:pStyle w:val="TableParagraph"/>
              <w:spacing w:line="153" w:lineRule="exact"/>
              <w:ind w:left="170"/>
              <w:jc w:val="left"/>
              <w:rPr>
                <w:sz w:val="15"/>
              </w:rPr>
            </w:pPr>
            <w:r>
              <w:rPr>
                <w:sz w:val="15"/>
              </w:rPr>
              <w:t>Subsidy</w:t>
            </w:r>
            <w:r>
              <w:rPr>
                <w:spacing w:val="-6"/>
                <w:sz w:val="15"/>
              </w:rPr>
              <w:t xml:space="preserve"> </w:t>
            </w:r>
            <w:r>
              <w:rPr>
                <w:spacing w:val="-2"/>
                <w:sz w:val="15"/>
              </w:rPr>
              <w:t>expenses</w:t>
            </w:r>
          </w:p>
        </w:tc>
        <w:tc>
          <w:tcPr>
            <w:tcW w:w="1085" w:type="dxa"/>
            <w:shd w:val="clear" w:color="auto" w:fill="D8D8D8"/>
          </w:tcPr>
          <w:p w14:paraId="3DC6DD0F" w14:textId="77777777" w:rsidR="0068651E" w:rsidRDefault="006C556A">
            <w:pPr>
              <w:pStyle w:val="TableParagraph"/>
              <w:spacing w:line="153" w:lineRule="exact"/>
              <w:rPr>
                <w:sz w:val="15"/>
              </w:rPr>
            </w:pPr>
            <w:r>
              <w:rPr>
                <w:spacing w:val="-2"/>
                <w:sz w:val="15"/>
              </w:rPr>
              <w:t>19,420</w:t>
            </w:r>
          </w:p>
        </w:tc>
        <w:tc>
          <w:tcPr>
            <w:tcW w:w="2175" w:type="dxa"/>
          </w:tcPr>
          <w:p w14:paraId="111B70C1" w14:textId="77777777" w:rsidR="0068651E" w:rsidRDefault="006C556A">
            <w:pPr>
              <w:pStyle w:val="TableParagraph"/>
              <w:tabs>
                <w:tab w:val="left" w:pos="1168"/>
              </w:tabs>
              <w:spacing w:line="153" w:lineRule="exact"/>
              <w:ind w:right="5"/>
              <w:rPr>
                <w:sz w:val="15"/>
              </w:rPr>
            </w:pPr>
            <w:r>
              <w:rPr>
                <w:spacing w:val="-2"/>
                <w:sz w:val="15"/>
              </w:rPr>
              <w:t>16,964</w:t>
            </w:r>
            <w:r>
              <w:rPr>
                <w:sz w:val="15"/>
              </w:rPr>
              <w:tab/>
            </w:r>
            <w:r>
              <w:rPr>
                <w:spacing w:val="-4"/>
                <w:sz w:val="15"/>
              </w:rPr>
              <w:t>2,456</w:t>
            </w:r>
          </w:p>
        </w:tc>
      </w:tr>
      <w:tr w:rsidR="0068651E" w14:paraId="7D48BC74" w14:textId="77777777">
        <w:trPr>
          <w:trHeight w:val="169"/>
        </w:trPr>
        <w:tc>
          <w:tcPr>
            <w:tcW w:w="4267" w:type="dxa"/>
          </w:tcPr>
          <w:p w14:paraId="66312FDF" w14:textId="77777777" w:rsidR="0068651E" w:rsidRDefault="006C556A">
            <w:pPr>
              <w:pStyle w:val="TableParagraph"/>
              <w:spacing w:line="150" w:lineRule="exact"/>
              <w:ind w:left="170"/>
              <w:jc w:val="left"/>
              <w:rPr>
                <w:sz w:val="15"/>
              </w:rPr>
            </w:pPr>
            <w:r>
              <w:rPr>
                <w:sz w:val="15"/>
              </w:rPr>
              <w:t>Personal</w:t>
            </w:r>
            <w:r>
              <w:rPr>
                <w:spacing w:val="-6"/>
                <w:sz w:val="15"/>
              </w:rPr>
              <w:t xml:space="preserve"> </w:t>
            </w:r>
            <w:r>
              <w:rPr>
                <w:spacing w:val="-2"/>
                <w:sz w:val="15"/>
              </w:rPr>
              <w:t>benefits</w:t>
            </w:r>
          </w:p>
        </w:tc>
        <w:tc>
          <w:tcPr>
            <w:tcW w:w="1085" w:type="dxa"/>
            <w:tcBorders>
              <w:bottom w:val="single" w:sz="4" w:space="0" w:color="000000"/>
            </w:tcBorders>
            <w:shd w:val="clear" w:color="auto" w:fill="D8D8D8"/>
          </w:tcPr>
          <w:p w14:paraId="08066E2F" w14:textId="77777777" w:rsidR="0068651E" w:rsidRDefault="006C556A">
            <w:pPr>
              <w:pStyle w:val="TableParagraph"/>
              <w:spacing w:line="150" w:lineRule="exact"/>
              <w:rPr>
                <w:sz w:val="15"/>
              </w:rPr>
            </w:pPr>
            <w:r>
              <w:rPr>
                <w:spacing w:val="-2"/>
                <w:sz w:val="15"/>
              </w:rPr>
              <w:t>153,237</w:t>
            </w:r>
          </w:p>
        </w:tc>
        <w:tc>
          <w:tcPr>
            <w:tcW w:w="2175" w:type="dxa"/>
            <w:tcBorders>
              <w:bottom w:val="single" w:sz="4" w:space="0" w:color="000000"/>
            </w:tcBorders>
          </w:tcPr>
          <w:p w14:paraId="79BDB153" w14:textId="77777777" w:rsidR="0068651E" w:rsidRDefault="006C556A">
            <w:pPr>
              <w:pStyle w:val="TableParagraph"/>
              <w:tabs>
                <w:tab w:val="left" w:pos="1151"/>
              </w:tabs>
              <w:spacing w:line="150" w:lineRule="exact"/>
              <w:ind w:right="5"/>
              <w:rPr>
                <w:sz w:val="15"/>
              </w:rPr>
            </w:pPr>
            <w:r>
              <w:rPr>
                <w:spacing w:val="-2"/>
                <w:sz w:val="15"/>
              </w:rPr>
              <w:t>154,254</w:t>
            </w:r>
            <w:r>
              <w:rPr>
                <w:sz w:val="15"/>
              </w:rPr>
              <w:tab/>
            </w:r>
            <w:r>
              <w:rPr>
                <w:spacing w:val="-2"/>
                <w:sz w:val="15"/>
              </w:rPr>
              <w:t>(1,017)</w:t>
            </w:r>
          </w:p>
        </w:tc>
      </w:tr>
      <w:tr w:rsidR="0068651E" w14:paraId="2FCF24A8" w14:textId="77777777">
        <w:trPr>
          <w:trHeight w:val="175"/>
        </w:trPr>
        <w:tc>
          <w:tcPr>
            <w:tcW w:w="4267" w:type="dxa"/>
          </w:tcPr>
          <w:p w14:paraId="6A729F5B" w14:textId="77777777" w:rsidR="0068651E" w:rsidRDefault="006C556A">
            <w:pPr>
              <w:pStyle w:val="TableParagraph"/>
              <w:spacing w:line="155" w:lineRule="exact"/>
              <w:ind w:left="19"/>
              <w:jc w:val="left"/>
              <w:rPr>
                <w:i/>
                <w:sz w:val="15"/>
              </w:rPr>
            </w:pPr>
            <w:r>
              <w:rPr>
                <w:i/>
                <w:sz w:val="15"/>
              </w:rPr>
              <w:t>Total</w:t>
            </w:r>
            <w:r>
              <w:rPr>
                <w:i/>
                <w:spacing w:val="-4"/>
                <w:sz w:val="15"/>
              </w:rPr>
              <w:t xml:space="preserve"> </w:t>
            </w:r>
            <w:r>
              <w:rPr>
                <w:i/>
                <w:sz w:val="15"/>
              </w:rPr>
              <w:t>current</w:t>
            </w:r>
            <w:r>
              <w:rPr>
                <w:i/>
                <w:spacing w:val="-4"/>
                <w:sz w:val="15"/>
              </w:rPr>
              <w:t xml:space="preserve"> </w:t>
            </w:r>
            <w:r>
              <w:rPr>
                <w:i/>
                <w:spacing w:val="-2"/>
                <w:sz w:val="15"/>
              </w:rPr>
              <w:t>transfers</w:t>
            </w:r>
          </w:p>
        </w:tc>
        <w:tc>
          <w:tcPr>
            <w:tcW w:w="1085" w:type="dxa"/>
            <w:tcBorders>
              <w:top w:val="single" w:sz="4" w:space="0" w:color="000000"/>
            </w:tcBorders>
            <w:shd w:val="clear" w:color="auto" w:fill="D8D8D8"/>
          </w:tcPr>
          <w:p w14:paraId="4A585195" w14:textId="77777777" w:rsidR="0068651E" w:rsidRDefault="006C556A">
            <w:pPr>
              <w:pStyle w:val="TableParagraph"/>
              <w:spacing w:line="155" w:lineRule="exact"/>
              <w:rPr>
                <w:i/>
                <w:sz w:val="15"/>
              </w:rPr>
            </w:pPr>
            <w:r>
              <w:rPr>
                <w:i/>
                <w:spacing w:val="-2"/>
                <w:sz w:val="15"/>
              </w:rPr>
              <w:t>370,247</w:t>
            </w:r>
          </w:p>
        </w:tc>
        <w:tc>
          <w:tcPr>
            <w:tcW w:w="2175" w:type="dxa"/>
            <w:tcBorders>
              <w:top w:val="single" w:sz="4" w:space="0" w:color="000000"/>
            </w:tcBorders>
          </w:tcPr>
          <w:p w14:paraId="393E8DB5" w14:textId="77777777" w:rsidR="0068651E" w:rsidRDefault="006C556A">
            <w:pPr>
              <w:pStyle w:val="TableParagraph"/>
              <w:tabs>
                <w:tab w:val="left" w:pos="1151"/>
              </w:tabs>
              <w:spacing w:line="155" w:lineRule="exact"/>
              <w:ind w:right="5"/>
              <w:rPr>
                <w:i/>
                <w:sz w:val="15"/>
              </w:rPr>
            </w:pPr>
            <w:r>
              <w:rPr>
                <w:i/>
                <w:spacing w:val="-2"/>
                <w:sz w:val="15"/>
              </w:rPr>
              <w:t>374,682</w:t>
            </w:r>
            <w:r>
              <w:rPr>
                <w:i/>
                <w:sz w:val="15"/>
              </w:rPr>
              <w:tab/>
            </w:r>
            <w:r>
              <w:rPr>
                <w:i/>
                <w:spacing w:val="-2"/>
                <w:sz w:val="15"/>
              </w:rPr>
              <w:t>(4,435)</w:t>
            </w:r>
          </w:p>
        </w:tc>
      </w:tr>
      <w:tr w:rsidR="0068651E" w14:paraId="13FB4A50" w14:textId="77777777">
        <w:trPr>
          <w:trHeight w:val="172"/>
        </w:trPr>
        <w:tc>
          <w:tcPr>
            <w:tcW w:w="4267" w:type="dxa"/>
          </w:tcPr>
          <w:p w14:paraId="38BE1AF2" w14:textId="77777777" w:rsidR="0068651E" w:rsidRDefault="006C556A">
            <w:pPr>
              <w:pStyle w:val="TableParagraph"/>
              <w:spacing w:line="153" w:lineRule="exact"/>
              <w:ind w:left="19"/>
              <w:jc w:val="left"/>
              <w:rPr>
                <w:i/>
                <w:sz w:val="15"/>
              </w:rPr>
            </w:pPr>
            <w:r>
              <w:rPr>
                <w:i/>
                <w:sz w:val="15"/>
              </w:rPr>
              <w:t>Capital</w:t>
            </w:r>
            <w:r>
              <w:rPr>
                <w:i/>
                <w:spacing w:val="-4"/>
                <w:sz w:val="15"/>
              </w:rPr>
              <w:t xml:space="preserve"> </w:t>
            </w:r>
            <w:r>
              <w:rPr>
                <w:i/>
                <w:spacing w:val="-2"/>
                <w:sz w:val="15"/>
              </w:rPr>
              <w:t>transfers</w:t>
            </w:r>
          </w:p>
        </w:tc>
        <w:tc>
          <w:tcPr>
            <w:tcW w:w="1085" w:type="dxa"/>
            <w:shd w:val="clear" w:color="auto" w:fill="D8D8D8"/>
          </w:tcPr>
          <w:p w14:paraId="701C8E8D" w14:textId="77777777" w:rsidR="0068651E" w:rsidRDefault="0068651E">
            <w:pPr>
              <w:pStyle w:val="TableParagraph"/>
              <w:jc w:val="left"/>
              <w:rPr>
                <w:rFonts w:ascii="Times New Roman"/>
                <w:sz w:val="10"/>
              </w:rPr>
            </w:pPr>
          </w:p>
        </w:tc>
        <w:tc>
          <w:tcPr>
            <w:tcW w:w="2175" w:type="dxa"/>
          </w:tcPr>
          <w:p w14:paraId="1295B2DC" w14:textId="77777777" w:rsidR="0068651E" w:rsidRDefault="0068651E">
            <w:pPr>
              <w:pStyle w:val="TableParagraph"/>
              <w:jc w:val="left"/>
              <w:rPr>
                <w:rFonts w:ascii="Times New Roman"/>
                <w:sz w:val="10"/>
              </w:rPr>
            </w:pPr>
          </w:p>
        </w:tc>
      </w:tr>
      <w:tr w:rsidR="0068651E" w14:paraId="2AA48E5D" w14:textId="77777777">
        <w:trPr>
          <w:trHeight w:val="172"/>
        </w:trPr>
        <w:tc>
          <w:tcPr>
            <w:tcW w:w="4267" w:type="dxa"/>
          </w:tcPr>
          <w:p w14:paraId="2A5E8EDE" w14:textId="77777777" w:rsidR="0068651E" w:rsidRDefault="006C556A">
            <w:pPr>
              <w:pStyle w:val="TableParagraph"/>
              <w:spacing w:line="153" w:lineRule="exact"/>
              <w:ind w:left="170"/>
              <w:jc w:val="left"/>
              <w:rPr>
                <w:sz w:val="15"/>
              </w:rPr>
            </w:pPr>
            <w:r>
              <w:rPr>
                <w:sz w:val="15"/>
              </w:rPr>
              <w:t>Mutually</w:t>
            </w:r>
            <w:r>
              <w:rPr>
                <w:spacing w:val="-7"/>
                <w:sz w:val="15"/>
              </w:rPr>
              <w:t xml:space="preserve"> </w:t>
            </w:r>
            <w:r>
              <w:rPr>
                <w:sz w:val="15"/>
              </w:rPr>
              <w:t>agreed</w:t>
            </w:r>
            <w:r>
              <w:rPr>
                <w:spacing w:val="-8"/>
                <w:sz w:val="15"/>
              </w:rPr>
              <w:t xml:space="preserve"> </w:t>
            </w:r>
            <w:r>
              <w:rPr>
                <w:sz w:val="15"/>
              </w:rPr>
              <w:t>write-</w:t>
            </w:r>
            <w:r>
              <w:rPr>
                <w:spacing w:val="-4"/>
                <w:sz w:val="15"/>
              </w:rPr>
              <w:t>downs</w:t>
            </w:r>
          </w:p>
        </w:tc>
        <w:tc>
          <w:tcPr>
            <w:tcW w:w="1085" w:type="dxa"/>
            <w:shd w:val="clear" w:color="auto" w:fill="D8D8D8"/>
          </w:tcPr>
          <w:p w14:paraId="089BB025" w14:textId="77777777" w:rsidR="0068651E" w:rsidRDefault="006C556A">
            <w:pPr>
              <w:pStyle w:val="TableParagraph"/>
              <w:spacing w:line="153" w:lineRule="exact"/>
              <w:rPr>
                <w:sz w:val="15"/>
              </w:rPr>
            </w:pPr>
            <w:r>
              <w:rPr>
                <w:spacing w:val="-2"/>
                <w:sz w:val="15"/>
              </w:rPr>
              <w:t>2,282</w:t>
            </w:r>
          </w:p>
        </w:tc>
        <w:tc>
          <w:tcPr>
            <w:tcW w:w="2175" w:type="dxa"/>
          </w:tcPr>
          <w:p w14:paraId="57C13895" w14:textId="77777777" w:rsidR="0068651E" w:rsidRDefault="006C556A">
            <w:pPr>
              <w:pStyle w:val="TableParagraph"/>
              <w:tabs>
                <w:tab w:val="left" w:pos="1108"/>
              </w:tabs>
              <w:spacing w:line="153" w:lineRule="exact"/>
              <w:ind w:right="6"/>
              <w:rPr>
                <w:sz w:val="15"/>
              </w:rPr>
            </w:pPr>
            <w:r>
              <w:rPr>
                <w:spacing w:val="-2"/>
                <w:sz w:val="15"/>
              </w:rPr>
              <w:t>3,012</w:t>
            </w:r>
            <w:r>
              <w:rPr>
                <w:sz w:val="15"/>
              </w:rPr>
              <w:tab/>
            </w:r>
            <w:r>
              <w:rPr>
                <w:spacing w:val="-2"/>
                <w:sz w:val="15"/>
              </w:rPr>
              <w:t>(730)</w:t>
            </w:r>
          </w:p>
        </w:tc>
      </w:tr>
      <w:tr w:rsidR="0068651E" w14:paraId="03EAAF80" w14:textId="77777777">
        <w:trPr>
          <w:trHeight w:val="169"/>
        </w:trPr>
        <w:tc>
          <w:tcPr>
            <w:tcW w:w="4267" w:type="dxa"/>
          </w:tcPr>
          <w:p w14:paraId="05F63E49" w14:textId="77777777" w:rsidR="0068651E" w:rsidRDefault="006C556A">
            <w:pPr>
              <w:pStyle w:val="TableParagraph"/>
              <w:spacing w:line="150" w:lineRule="exact"/>
              <w:ind w:left="170"/>
              <w:jc w:val="left"/>
              <w:rPr>
                <w:sz w:val="15"/>
              </w:rPr>
            </w:pPr>
            <w:r>
              <w:rPr>
                <w:sz w:val="15"/>
              </w:rPr>
              <w:t>Other</w:t>
            </w:r>
            <w:r>
              <w:rPr>
                <w:spacing w:val="-5"/>
                <w:sz w:val="15"/>
              </w:rPr>
              <w:t xml:space="preserve"> </w:t>
            </w:r>
            <w:r>
              <w:rPr>
                <w:sz w:val="15"/>
              </w:rPr>
              <w:t>capital</w:t>
            </w:r>
            <w:r>
              <w:rPr>
                <w:spacing w:val="-5"/>
                <w:sz w:val="15"/>
              </w:rPr>
              <w:t xml:space="preserve"> </w:t>
            </w:r>
            <w:r>
              <w:rPr>
                <w:spacing w:val="-2"/>
                <w:sz w:val="15"/>
              </w:rPr>
              <w:t>grants</w:t>
            </w:r>
          </w:p>
        </w:tc>
        <w:tc>
          <w:tcPr>
            <w:tcW w:w="1085" w:type="dxa"/>
            <w:tcBorders>
              <w:bottom w:val="single" w:sz="4" w:space="0" w:color="000000"/>
            </w:tcBorders>
            <w:shd w:val="clear" w:color="auto" w:fill="D8D8D8"/>
          </w:tcPr>
          <w:p w14:paraId="52C02859" w14:textId="77777777" w:rsidR="0068651E" w:rsidRDefault="006C556A">
            <w:pPr>
              <w:pStyle w:val="TableParagraph"/>
              <w:spacing w:line="150" w:lineRule="exact"/>
              <w:rPr>
                <w:sz w:val="15"/>
              </w:rPr>
            </w:pPr>
            <w:r>
              <w:rPr>
                <w:spacing w:val="-2"/>
                <w:sz w:val="15"/>
              </w:rPr>
              <w:t>17,131</w:t>
            </w:r>
          </w:p>
        </w:tc>
        <w:tc>
          <w:tcPr>
            <w:tcW w:w="2175" w:type="dxa"/>
            <w:tcBorders>
              <w:bottom w:val="single" w:sz="4" w:space="0" w:color="000000"/>
            </w:tcBorders>
          </w:tcPr>
          <w:p w14:paraId="30D8B028" w14:textId="77777777" w:rsidR="0068651E" w:rsidRDefault="006C556A">
            <w:pPr>
              <w:pStyle w:val="TableParagraph"/>
              <w:tabs>
                <w:tab w:val="left" w:pos="1067"/>
              </w:tabs>
              <w:spacing w:line="150" w:lineRule="exact"/>
              <w:ind w:right="5"/>
              <w:rPr>
                <w:sz w:val="15"/>
              </w:rPr>
            </w:pPr>
            <w:r>
              <w:rPr>
                <w:spacing w:val="-2"/>
                <w:sz w:val="15"/>
              </w:rPr>
              <w:t>20,423</w:t>
            </w:r>
            <w:r>
              <w:rPr>
                <w:sz w:val="15"/>
              </w:rPr>
              <w:tab/>
            </w:r>
            <w:r>
              <w:rPr>
                <w:spacing w:val="-2"/>
                <w:sz w:val="15"/>
              </w:rPr>
              <w:t>(3,292)</w:t>
            </w:r>
          </w:p>
        </w:tc>
      </w:tr>
      <w:tr w:rsidR="0068651E" w14:paraId="5468CEC0" w14:textId="77777777">
        <w:trPr>
          <w:trHeight w:val="172"/>
        </w:trPr>
        <w:tc>
          <w:tcPr>
            <w:tcW w:w="4267" w:type="dxa"/>
          </w:tcPr>
          <w:p w14:paraId="5D5B611E" w14:textId="77777777" w:rsidR="0068651E" w:rsidRDefault="006C556A">
            <w:pPr>
              <w:pStyle w:val="TableParagraph"/>
              <w:spacing w:line="152" w:lineRule="exact"/>
              <w:ind w:left="19"/>
              <w:jc w:val="left"/>
              <w:rPr>
                <w:i/>
                <w:sz w:val="15"/>
              </w:rPr>
            </w:pPr>
            <w:r>
              <w:rPr>
                <w:i/>
                <w:sz w:val="15"/>
              </w:rPr>
              <w:t>Total</w:t>
            </w:r>
            <w:r>
              <w:rPr>
                <w:i/>
                <w:spacing w:val="-4"/>
                <w:sz w:val="15"/>
              </w:rPr>
              <w:t xml:space="preserve"> </w:t>
            </w:r>
            <w:r>
              <w:rPr>
                <w:i/>
                <w:sz w:val="15"/>
              </w:rPr>
              <w:t>capital</w:t>
            </w:r>
            <w:r>
              <w:rPr>
                <w:i/>
                <w:spacing w:val="-5"/>
                <w:sz w:val="15"/>
              </w:rPr>
              <w:t xml:space="preserve"> </w:t>
            </w:r>
            <w:r>
              <w:rPr>
                <w:i/>
                <w:spacing w:val="-2"/>
                <w:sz w:val="15"/>
              </w:rPr>
              <w:t>transfers</w:t>
            </w:r>
          </w:p>
        </w:tc>
        <w:tc>
          <w:tcPr>
            <w:tcW w:w="1085" w:type="dxa"/>
            <w:tcBorders>
              <w:top w:val="single" w:sz="4" w:space="0" w:color="000000"/>
              <w:bottom w:val="single" w:sz="4" w:space="0" w:color="000000"/>
            </w:tcBorders>
            <w:shd w:val="clear" w:color="auto" w:fill="D8D8D8"/>
          </w:tcPr>
          <w:p w14:paraId="15A9AEC4" w14:textId="77777777" w:rsidR="0068651E" w:rsidRDefault="006C556A">
            <w:pPr>
              <w:pStyle w:val="TableParagraph"/>
              <w:spacing w:line="152" w:lineRule="exact"/>
              <w:rPr>
                <w:i/>
                <w:sz w:val="15"/>
              </w:rPr>
            </w:pPr>
            <w:r>
              <w:rPr>
                <w:i/>
                <w:spacing w:val="-2"/>
                <w:sz w:val="15"/>
              </w:rPr>
              <w:t>19,413</w:t>
            </w:r>
          </w:p>
        </w:tc>
        <w:tc>
          <w:tcPr>
            <w:tcW w:w="2175" w:type="dxa"/>
            <w:tcBorders>
              <w:top w:val="single" w:sz="4" w:space="0" w:color="000000"/>
              <w:bottom w:val="single" w:sz="4" w:space="0" w:color="000000"/>
            </w:tcBorders>
          </w:tcPr>
          <w:p w14:paraId="29A25A24" w14:textId="77777777" w:rsidR="0068651E" w:rsidRDefault="006C556A">
            <w:pPr>
              <w:pStyle w:val="TableParagraph"/>
              <w:tabs>
                <w:tab w:val="left" w:pos="1067"/>
              </w:tabs>
              <w:spacing w:line="152" w:lineRule="exact"/>
              <w:ind w:right="5"/>
              <w:rPr>
                <w:sz w:val="15"/>
              </w:rPr>
            </w:pPr>
            <w:r>
              <w:rPr>
                <w:spacing w:val="-2"/>
                <w:sz w:val="15"/>
              </w:rPr>
              <w:t>23,435</w:t>
            </w:r>
            <w:r>
              <w:rPr>
                <w:sz w:val="15"/>
              </w:rPr>
              <w:tab/>
            </w:r>
            <w:r>
              <w:rPr>
                <w:spacing w:val="-2"/>
                <w:sz w:val="15"/>
              </w:rPr>
              <w:t>(4,022)</w:t>
            </w:r>
          </w:p>
        </w:tc>
      </w:tr>
      <w:tr w:rsidR="0068651E" w14:paraId="0F4FEB4B" w14:textId="77777777">
        <w:trPr>
          <w:trHeight w:val="172"/>
        </w:trPr>
        <w:tc>
          <w:tcPr>
            <w:tcW w:w="4267" w:type="dxa"/>
          </w:tcPr>
          <w:p w14:paraId="53D07404" w14:textId="77777777" w:rsidR="0068651E" w:rsidRDefault="006C556A">
            <w:pPr>
              <w:pStyle w:val="TableParagraph"/>
              <w:spacing w:line="152" w:lineRule="exact"/>
              <w:ind w:left="19"/>
              <w:jc w:val="left"/>
              <w:rPr>
                <w:b/>
                <w:sz w:val="15"/>
              </w:rPr>
            </w:pPr>
            <w:r>
              <w:rPr>
                <w:b/>
                <w:sz w:val="15"/>
              </w:rPr>
              <w:t>Total</w:t>
            </w:r>
            <w:r>
              <w:rPr>
                <w:b/>
                <w:spacing w:val="-6"/>
                <w:sz w:val="15"/>
              </w:rPr>
              <w:t xml:space="preserve"> </w:t>
            </w:r>
            <w:r>
              <w:rPr>
                <w:b/>
                <w:spacing w:val="-2"/>
                <w:sz w:val="15"/>
              </w:rPr>
              <w:t>expenses</w:t>
            </w:r>
          </w:p>
        </w:tc>
        <w:tc>
          <w:tcPr>
            <w:tcW w:w="1085" w:type="dxa"/>
            <w:tcBorders>
              <w:top w:val="single" w:sz="4" w:space="0" w:color="000000"/>
              <w:bottom w:val="single" w:sz="4" w:space="0" w:color="000000"/>
            </w:tcBorders>
            <w:shd w:val="clear" w:color="auto" w:fill="D8D8D8"/>
          </w:tcPr>
          <w:p w14:paraId="7EFF963D" w14:textId="77777777" w:rsidR="0068651E" w:rsidRDefault="006C556A">
            <w:pPr>
              <w:pStyle w:val="TableParagraph"/>
              <w:spacing w:line="152" w:lineRule="exact"/>
              <w:rPr>
                <w:b/>
                <w:sz w:val="15"/>
              </w:rPr>
            </w:pPr>
            <w:r>
              <w:rPr>
                <w:b/>
                <w:spacing w:val="-2"/>
                <w:sz w:val="15"/>
              </w:rPr>
              <w:t>686,429</w:t>
            </w:r>
          </w:p>
        </w:tc>
        <w:tc>
          <w:tcPr>
            <w:tcW w:w="2175" w:type="dxa"/>
            <w:tcBorders>
              <w:top w:val="single" w:sz="4" w:space="0" w:color="000000"/>
              <w:bottom w:val="single" w:sz="4" w:space="0" w:color="000000"/>
            </w:tcBorders>
          </w:tcPr>
          <w:p w14:paraId="2E33ABBB" w14:textId="77777777" w:rsidR="0068651E" w:rsidRDefault="006C556A">
            <w:pPr>
              <w:pStyle w:val="TableParagraph"/>
              <w:tabs>
                <w:tab w:val="left" w:pos="1252"/>
              </w:tabs>
              <w:spacing w:line="152" w:lineRule="exact"/>
              <w:ind w:right="5"/>
              <w:rPr>
                <w:b/>
                <w:sz w:val="15"/>
              </w:rPr>
            </w:pPr>
            <w:r>
              <w:rPr>
                <w:b/>
                <w:spacing w:val="-2"/>
                <w:sz w:val="15"/>
              </w:rPr>
              <w:t>684,085</w:t>
            </w:r>
            <w:r>
              <w:rPr>
                <w:b/>
                <w:sz w:val="15"/>
              </w:rPr>
              <w:tab/>
            </w:r>
            <w:r>
              <w:rPr>
                <w:b/>
                <w:spacing w:val="-4"/>
                <w:sz w:val="15"/>
              </w:rPr>
              <w:t>2,344</w:t>
            </w:r>
          </w:p>
        </w:tc>
      </w:tr>
      <w:tr w:rsidR="0068651E" w14:paraId="608A3C68" w14:textId="77777777">
        <w:trPr>
          <w:trHeight w:val="172"/>
        </w:trPr>
        <w:tc>
          <w:tcPr>
            <w:tcW w:w="4267" w:type="dxa"/>
          </w:tcPr>
          <w:p w14:paraId="0802653B" w14:textId="77777777" w:rsidR="0068651E" w:rsidRDefault="006C556A">
            <w:pPr>
              <w:pStyle w:val="TableParagraph"/>
              <w:spacing w:line="152" w:lineRule="exact"/>
              <w:ind w:left="19"/>
              <w:jc w:val="left"/>
              <w:rPr>
                <w:b/>
                <w:sz w:val="15"/>
              </w:rPr>
            </w:pPr>
            <w:r>
              <w:rPr>
                <w:b/>
                <w:sz w:val="15"/>
              </w:rPr>
              <w:t>Net</w:t>
            </w:r>
            <w:r>
              <w:rPr>
                <w:b/>
                <w:spacing w:val="-5"/>
                <w:sz w:val="15"/>
              </w:rPr>
              <w:t xml:space="preserve"> </w:t>
            </w:r>
            <w:r>
              <w:rPr>
                <w:b/>
                <w:sz w:val="15"/>
              </w:rPr>
              <w:t>operating</w:t>
            </w:r>
            <w:r>
              <w:rPr>
                <w:b/>
                <w:spacing w:val="-5"/>
                <w:sz w:val="15"/>
              </w:rPr>
              <w:t xml:space="preserve"> </w:t>
            </w:r>
            <w:r>
              <w:rPr>
                <w:b/>
                <w:spacing w:val="-2"/>
                <w:sz w:val="15"/>
              </w:rPr>
              <w:t>balance</w:t>
            </w:r>
          </w:p>
        </w:tc>
        <w:tc>
          <w:tcPr>
            <w:tcW w:w="1085" w:type="dxa"/>
            <w:tcBorders>
              <w:top w:val="single" w:sz="4" w:space="0" w:color="000000"/>
              <w:bottom w:val="single" w:sz="4" w:space="0" w:color="000000"/>
            </w:tcBorders>
            <w:shd w:val="clear" w:color="auto" w:fill="D8D8D8"/>
          </w:tcPr>
          <w:p w14:paraId="5EF238C3" w14:textId="77777777" w:rsidR="0068651E" w:rsidRDefault="006C556A">
            <w:pPr>
              <w:pStyle w:val="TableParagraph"/>
              <w:spacing w:line="152" w:lineRule="exact"/>
              <w:rPr>
                <w:b/>
                <w:sz w:val="15"/>
              </w:rPr>
            </w:pPr>
            <w:r>
              <w:rPr>
                <w:b/>
                <w:spacing w:val="-2"/>
                <w:sz w:val="15"/>
              </w:rPr>
              <w:t>18,987</w:t>
            </w:r>
          </w:p>
        </w:tc>
        <w:tc>
          <w:tcPr>
            <w:tcW w:w="2175" w:type="dxa"/>
            <w:tcBorders>
              <w:top w:val="single" w:sz="4" w:space="0" w:color="000000"/>
              <w:bottom w:val="single" w:sz="4" w:space="0" w:color="000000"/>
            </w:tcBorders>
          </w:tcPr>
          <w:p w14:paraId="0D7870C0" w14:textId="77777777" w:rsidR="0068651E" w:rsidRDefault="006C556A">
            <w:pPr>
              <w:pStyle w:val="TableParagraph"/>
              <w:tabs>
                <w:tab w:val="left" w:pos="1101"/>
              </w:tabs>
              <w:spacing w:line="152" w:lineRule="exact"/>
              <w:ind w:right="5"/>
              <w:rPr>
                <w:b/>
                <w:sz w:val="15"/>
              </w:rPr>
            </w:pPr>
            <w:r>
              <w:rPr>
                <w:b/>
                <w:spacing w:val="-2"/>
                <w:sz w:val="15"/>
              </w:rPr>
              <w:t>(3,713)</w:t>
            </w:r>
            <w:r>
              <w:rPr>
                <w:b/>
                <w:sz w:val="15"/>
              </w:rPr>
              <w:tab/>
            </w:r>
            <w:r>
              <w:rPr>
                <w:b/>
                <w:spacing w:val="-2"/>
                <w:sz w:val="15"/>
              </w:rPr>
              <w:t>22,700</w:t>
            </w:r>
          </w:p>
        </w:tc>
      </w:tr>
      <w:tr w:rsidR="0068651E" w14:paraId="5CCDAB83" w14:textId="77777777">
        <w:trPr>
          <w:trHeight w:val="175"/>
        </w:trPr>
        <w:tc>
          <w:tcPr>
            <w:tcW w:w="4267" w:type="dxa"/>
          </w:tcPr>
          <w:p w14:paraId="323C46A3" w14:textId="77777777" w:rsidR="0068651E" w:rsidRDefault="006C556A">
            <w:pPr>
              <w:pStyle w:val="TableParagraph"/>
              <w:spacing w:line="155" w:lineRule="exact"/>
              <w:ind w:left="19"/>
              <w:jc w:val="left"/>
              <w:rPr>
                <w:b/>
                <w:sz w:val="15"/>
              </w:rPr>
            </w:pPr>
            <w:r>
              <w:rPr>
                <w:b/>
                <w:sz w:val="15"/>
              </w:rPr>
              <w:t>Other</w:t>
            </w:r>
            <w:r>
              <w:rPr>
                <w:b/>
                <w:spacing w:val="-7"/>
                <w:sz w:val="15"/>
              </w:rPr>
              <w:t xml:space="preserve"> </w:t>
            </w:r>
            <w:r>
              <w:rPr>
                <w:b/>
                <w:sz w:val="15"/>
              </w:rPr>
              <w:t>economic</w:t>
            </w:r>
            <w:r>
              <w:rPr>
                <w:b/>
                <w:spacing w:val="-6"/>
                <w:sz w:val="15"/>
              </w:rPr>
              <w:t xml:space="preserve"> </w:t>
            </w:r>
            <w:r>
              <w:rPr>
                <w:b/>
                <w:sz w:val="15"/>
              </w:rPr>
              <w:t>flows</w:t>
            </w:r>
            <w:r>
              <w:rPr>
                <w:b/>
                <w:spacing w:val="-7"/>
                <w:sz w:val="15"/>
              </w:rPr>
              <w:t xml:space="preserve"> </w:t>
            </w:r>
            <w:r>
              <w:rPr>
                <w:b/>
                <w:sz w:val="15"/>
              </w:rPr>
              <w:t>-</w:t>
            </w:r>
            <w:r>
              <w:rPr>
                <w:b/>
                <w:spacing w:val="-6"/>
                <w:sz w:val="15"/>
              </w:rPr>
              <w:t xml:space="preserve"> </w:t>
            </w:r>
            <w:r>
              <w:rPr>
                <w:b/>
                <w:sz w:val="15"/>
              </w:rPr>
              <w:t>included</w:t>
            </w:r>
            <w:r>
              <w:rPr>
                <w:b/>
                <w:spacing w:val="-5"/>
                <w:sz w:val="15"/>
              </w:rPr>
              <w:t xml:space="preserve"> </w:t>
            </w:r>
            <w:r>
              <w:rPr>
                <w:b/>
                <w:sz w:val="15"/>
              </w:rPr>
              <w:t>in</w:t>
            </w:r>
            <w:r>
              <w:rPr>
                <w:b/>
                <w:spacing w:val="-5"/>
                <w:sz w:val="15"/>
              </w:rPr>
              <w:t xml:space="preserve"> </w:t>
            </w:r>
            <w:r>
              <w:rPr>
                <w:b/>
                <w:sz w:val="15"/>
              </w:rPr>
              <w:t>operating</w:t>
            </w:r>
            <w:r>
              <w:rPr>
                <w:b/>
                <w:spacing w:val="-4"/>
                <w:sz w:val="15"/>
              </w:rPr>
              <w:t xml:space="preserve"> </w:t>
            </w:r>
            <w:r>
              <w:rPr>
                <w:b/>
                <w:spacing w:val="-2"/>
                <w:sz w:val="15"/>
              </w:rPr>
              <w:t>result</w:t>
            </w:r>
          </w:p>
        </w:tc>
        <w:tc>
          <w:tcPr>
            <w:tcW w:w="1085" w:type="dxa"/>
            <w:tcBorders>
              <w:top w:val="single" w:sz="4" w:space="0" w:color="000000"/>
            </w:tcBorders>
            <w:shd w:val="clear" w:color="auto" w:fill="D8D8D8"/>
          </w:tcPr>
          <w:p w14:paraId="4D6EA16C" w14:textId="77777777" w:rsidR="0068651E" w:rsidRDefault="0068651E">
            <w:pPr>
              <w:pStyle w:val="TableParagraph"/>
              <w:jc w:val="left"/>
              <w:rPr>
                <w:rFonts w:ascii="Times New Roman"/>
                <w:sz w:val="10"/>
              </w:rPr>
            </w:pPr>
          </w:p>
        </w:tc>
        <w:tc>
          <w:tcPr>
            <w:tcW w:w="2175" w:type="dxa"/>
            <w:tcBorders>
              <w:top w:val="single" w:sz="4" w:space="0" w:color="000000"/>
            </w:tcBorders>
          </w:tcPr>
          <w:p w14:paraId="28338DA5" w14:textId="77777777" w:rsidR="0068651E" w:rsidRDefault="0068651E">
            <w:pPr>
              <w:pStyle w:val="TableParagraph"/>
              <w:jc w:val="left"/>
              <w:rPr>
                <w:rFonts w:ascii="Times New Roman"/>
                <w:sz w:val="10"/>
              </w:rPr>
            </w:pPr>
          </w:p>
        </w:tc>
      </w:tr>
      <w:tr w:rsidR="0068651E" w14:paraId="6FC76E24" w14:textId="77777777">
        <w:trPr>
          <w:trHeight w:val="171"/>
        </w:trPr>
        <w:tc>
          <w:tcPr>
            <w:tcW w:w="4267" w:type="dxa"/>
          </w:tcPr>
          <w:p w14:paraId="59399FBF" w14:textId="77777777" w:rsidR="0068651E" w:rsidRDefault="006C556A">
            <w:pPr>
              <w:pStyle w:val="TableParagraph"/>
              <w:spacing w:line="152" w:lineRule="exact"/>
              <w:ind w:left="170"/>
              <w:jc w:val="left"/>
              <w:rPr>
                <w:sz w:val="15"/>
              </w:rPr>
            </w:pPr>
            <w:r>
              <w:rPr>
                <w:sz w:val="15"/>
              </w:rPr>
              <w:t>Net</w:t>
            </w:r>
            <w:r>
              <w:rPr>
                <w:spacing w:val="-3"/>
                <w:sz w:val="15"/>
              </w:rPr>
              <w:t xml:space="preserve"> </w:t>
            </w:r>
            <w:r>
              <w:rPr>
                <w:sz w:val="15"/>
              </w:rPr>
              <w:t>write-down</w:t>
            </w:r>
            <w:r>
              <w:rPr>
                <w:spacing w:val="-6"/>
                <w:sz w:val="15"/>
              </w:rPr>
              <w:t xml:space="preserve"> </w:t>
            </w:r>
            <w:r>
              <w:rPr>
                <w:sz w:val="15"/>
              </w:rPr>
              <w:t>of</w:t>
            </w:r>
            <w:r>
              <w:rPr>
                <w:spacing w:val="-4"/>
                <w:sz w:val="15"/>
              </w:rPr>
              <w:t xml:space="preserve"> </w:t>
            </w:r>
            <w:r>
              <w:rPr>
                <w:spacing w:val="-2"/>
                <w:sz w:val="15"/>
              </w:rPr>
              <w:t>assets</w:t>
            </w:r>
          </w:p>
        </w:tc>
        <w:tc>
          <w:tcPr>
            <w:tcW w:w="1085" w:type="dxa"/>
            <w:shd w:val="clear" w:color="auto" w:fill="D8D8D8"/>
          </w:tcPr>
          <w:p w14:paraId="12B25674" w14:textId="77777777" w:rsidR="0068651E" w:rsidRDefault="006C556A">
            <w:pPr>
              <w:pStyle w:val="TableParagraph"/>
              <w:spacing w:line="152" w:lineRule="exact"/>
              <w:rPr>
                <w:sz w:val="15"/>
              </w:rPr>
            </w:pPr>
            <w:r>
              <w:rPr>
                <w:spacing w:val="-2"/>
                <w:sz w:val="15"/>
              </w:rPr>
              <w:t>(14,183)</w:t>
            </w:r>
          </w:p>
        </w:tc>
        <w:tc>
          <w:tcPr>
            <w:tcW w:w="2175" w:type="dxa"/>
          </w:tcPr>
          <w:p w14:paraId="5EAB617A" w14:textId="77777777" w:rsidR="0068651E" w:rsidRDefault="006C556A">
            <w:pPr>
              <w:pStyle w:val="TableParagraph"/>
              <w:tabs>
                <w:tab w:val="left" w:pos="1084"/>
              </w:tabs>
              <w:spacing w:line="152" w:lineRule="exact"/>
              <w:ind w:right="5"/>
              <w:rPr>
                <w:sz w:val="15"/>
              </w:rPr>
            </w:pPr>
            <w:r>
              <w:rPr>
                <w:spacing w:val="-2"/>
                <w:sz w:val="15"/>
              </w:rPr>
              <w:t>(6,639)</w:t>
            </w:r>
            <w:r>
              <w:rPr>
                <w:sz w:val="15"/>
              </w:rPr>
              <w:tab/>
            </w:r>
            <w:r>
              <w:rPr>
                <w:spacing w:val="-2"/>
                <w:sz w:val="15"/>
              </w:rPr>
              <w:t>(7,544)</w:t>
            </w:r>
          </w:p>
        </w:tc>
      </w:tr>
      <w:tr w:rsidR="0068651E" w14:paraId="753793BF" w14:textId="77777777">
        <w:trPr>
          <w:trHeight w:val="171"/>
        </w:trPr>
        <w:tc>
          <w:tcPr>
            <w:tcW w:w="4267" w:type="dxa"/>
          </w:tcPr>
          <w:p w14:paraId="50D95FB3" w14:textId="77777777" w:rsidR="0068651E" w:rsidRDefault="006C556A">
            <w:pPr>
              <w:pStyle w:val="TableParagraph"/>
              <w:spacing w:line="152" w:lineRule="exact"/>
              <w:ind w:left="170"/>
              <w:jc w:val="left"/>
              <w:rPr>
                <w:sz w:val="15"/>
              </w:rPr>
            </w:pPr>
            <w:r>
              <w:rPr>
                <w:sz w:val="15"/>
              </w:rPr>
              <w:t>Net</w:t>
            </w:r>
            <w:r>
              <w:rPr>
                <w:spacing w:val="-2"/>
                <w:sz w:val="15"/>
              </w:rPr>
              <w:t xml:space="preserve"> </w:t>
            </w:r>
            <w:r>
              <w:rPr>
                <w:sz w:val="15"/>
              </w:rPr>
              <w:t>gain/(loss)</w:t>
            </w:r>
            <w:r>
              <w:rPr>
                <w:spacing w:val="-5"/>
                <w:sz w:val="15"/>
              </w:rPr>
              <w:t xml:space="preserve"> </w:t>
            </w:r>
            <w:r>
              <w:rPr>
                <w:sz w:val="15"/>
              </w:rPr>
              <w:t>from</w:t>
            </w:r>
            <w:r>
              <w:rPr>
                <w:spacing w:val="-2"/>
                <w:sz w:val="15"/>
              </w:rPr>
              <w:t xml:space="preserve"> </w:t>
            </w:r>
            <w:r>
              <w:rPr>
                <w:sz w:val="15"/>
              </w:rPr>
              <w:t>the</w:t>
            </w:r>
            <w:r>
              <w:rPr>
                <w:spacing w:val="-6"/>
                <w:sz w:val="15"/>
              </w:rPr>
              <w:t xml:space="preserve"> </w:t>
            </w:r>
            <w:r>
              <w:rPr>
                <w:sz w:val="15"/>
              </w:rPr>
              <w:t>sale</w:t>
            </w:r>
            <w:r>
              <w:rPr>
                <w:spacing w:val="-5"/>
                <w:sz w:val="15"/>
              </w:rPr>
              <w:t xml:space="preserve"> </w:t>
            </w:r>
            <w:r>
              <w:rPr>
                <w:sz w:val="15"/>
              </w:rPr>
              <w:t>of</w:t>
            </w:r>
            <w:r>
              <w:rPr>
                <w:spacing w:val="-1"/>
                <w:sz w:val="15"/>
              </w:rPr>
              <w:t xml:space="preserve"> </w:t>
            </w:r>
            <w:r>
              <w:rPr>
                <w:spacing w:val="-2"/>
                <w:sz w:val="15"/>
              </w:rPr>
              <w:t>assets</w:t>
            </w:r>
          </w:p>
        </w:tc>
        <w:tc>
          <w:tcPr>
            <w:tcW w:w="1085" w:type="dxa"/>
            <w:shd w:val="clear" w:color="auto" w:fill="D8D8D8"/>
          </w:tcPr>
          <w:p w14:paraId="3E394359" w14:textId="77777777" w:rsidR="0068651E" w:rsidRDefault="006C556A">
            <w:pPr>
              <w:pStyle w:val="TableParagraph"/>
              <w:spacing w:line="152" w:lineRule="exact"/>
              <w:rPr>
                <w:sz w:val="15"/>
              </w:rPr>
            </w:pPr>
            <w:r>
              <w:rPr>
                <w:spacing w:val="-2"/>
                <w:sz w:val="15"/>
              </w:rPr>
              <w:t>3,938</w:t>
            </w:r>
          </w:p>
        </w:tc>
        <w:tc>
          <w:tcPr>
            <w:tcW w:w="2175" w:type="dxa"/>
          </w:tcPr>
          <w:p w14:paraId="35D987B2" w14:textId="77777777" w:rsidR="0068651E" w:rsidRDefault="006C556A">
            <w:pPr>
              <w:pStyle w:val="TableParagraph"/>
              <w:tabs>
                <w:tab w:val="left" w:pos="959"/>
              </w:tabs>
              <w:spacing w:line="152" w:lineRule="exact"/>
              <w:ind w:right="5"/>
              <w:rPr>
                <w:sz w:val="15"/>
              </w:rPr>
            </w:pPr>
            <w:r>
              <w:rPr>
                <w:spacing w:val="-5"/>
                <w:sz w:val="15"/>
              </w:rPr>
              <w:t>848</w:t>
            </w:r>
            <w:r>
              <w:rPr>
                <w:sz w:val="15"/>
              </w:rPr>
              <w:tab/>
            </w:r>
            <w:r>
              <w:rPr>
                <w:spacing w:val="-2"/>
                <w:sz w:val="15"/>
              </w:rPr>
              <w:t>3,090</w:t>
            </w:r>
          </w:p>
        </w:tc>
      </w:tr>
      <w:tr w:rsidR="0068651E" w14:paraId="7DB91CF4" w14:textId="77777777">
        <w:trPr>
          <w:trHeight w:val="172"/>
        </w:trPr>
        <w:tc>
          <w:tcPr>
            <w:tcW w:w="4267" w:type="dxa"/>
          </w:tcPr>
          <w:p w14:paraId="702C0FA7" w14:textId="77777777" w:rsidR="0068651E" w:rsidRDefault="006C556A">
            <w:pPr>
              <w:pStyle w:val="TableParagraph"/>
              <w:spacing w:line="153" w:lineRule="exact"/>
              <w:ind w:left="170"/>
              <w:jc w:val="left"/>
              <w:rPr>
                <w:sz w:val="15"/>
              </w:rPr>
            </w:pPr>
            <w:r>
              <w:rPr>
                <w:sz w:val="15"/>
              </w:rPr>
              <w:t>Net</w:t>
            </w:r>
            <w:r>
              <w:rPr>
                <w:spacing w:val="-3"/>
                <w:sz w:val="15"/>
              </w:rPr>
              <w:t xml:space="preserve"> </w:t>
            </w:r>
            <w:r>
              <w:rPr>
                <w:sz w:val="15"/>
              </w:rPr>
              <w:t>foreign</w:t>
            </w:r>
            <w:r>
              <w:rPr>
                <w:spacing w:val="-6"/>
                <w:sz w:val="15"/>
              </w:rPr>
              <w:t xml:space="preserve"> </w:t>
            </w:r>
            <w:r>
              <w:rPr>
                <w:sz w:val="15"/>
              </w:rPr>
              <w:t>exchange</w:t>
            </w:r>
            <w:r>
              <w:rPr>
                <w:spacing w:val="-4"/>
                <w:sz w:val="15"/>
              </w:rPr>
              <w:t xml:space="preserve"> </w:t>
            </w:r>
            <w:r>
              <w:rPr>
                <w:spacing w:val="-2"/>
                <w:sz w:val="15"/>
              </w:rPr>
              <w:t>gains/(losses)</w:t>
            </w:r>
          </w:p>
        </w:tc>
        <w:tc>
          <w:tcPr>
            <w:tcW w:w="1085" w:type="dxa"/>
            <w:shd w:val="clear" w:color="auto" w:fill="D8D8D8"/>
          </w:tcPr>
          <w:p w14:paraId="656170E0" w14:textId="77777777" w:rsidR="0068651E" w:rsidRDefault="006C556A">
            <w:pPr>
              <w:pStyle w:val="TableParagraph"/>
              <w:spacing w:line="153" w:lineRule="exact"/>
              <w:ind w:right="1"/>
              <w:rPr>
                <w:sz w:val="15"/>
              </w:rPr>
            </w:pPr>
            <w:r>
              <w:rPr>
                <w:spacing w:val="-2"/>
                <w:sz w:val="15"/>
              </w:rPr>
              <w:t>(160)</w:t>
            </w:r>
          </w:p>
        </w:tc>
        <w:tc>
          <w:tcPr>
            <w:tcW w:w="2175" w:type="dxa"/>
          </w:tcPr>
          <w:p w14:paraId="66344147" w14:textId="77777777" w:rsidR="0068651E" w:rsidRDefault="006C556A">
            <w:pPr>
              <w:pStyle w:val="TableParagraph"/>
              <w:tabs>
                <w:tab w:val="left" w:pos="1084"/>
              </w:tabs>
              <w:spacing w:line="153" w:lineRule="exact"/>
              <w:ind w:right="5"/>
              <w:rPr>
                <w:sz w:val="15"/>
              </w:rPr>
            </w:pPr>
            <w:r>
              <w:rPr>
                <w:spacing w:val="-4"/>
                <w:sz w:val="15"/>
              </w:rPr>
              <w:t>(62)</w:t>
            </w:r>
            <w:r>
              <w:rPr>
                <w:sz w:val="15"/>
              </w:rPr>
              <w:tab/>
            </w:r>
            <w:r>
              <w:rPr>
                <w:spacing w:val="-4"/>
                <w:sz w:val="15"/>
              </w:rPr>
              <w:t>(98)</w:t>
            </w:r>
          </w:p>
        </w:tc>
      </w:tr>
      <w:tr w:rsidR="0068651E" w14:paraId="4F2AB949" w14:textId="77777777">
        <w:trPr>
          <w:trHeight w:val="172"/>
        </w:trPr>
        <w:tc>
          <w:tcPr>
            <w:tcW w:w="4267" w:type="dxa"/>
          </w:tcPr>
          <w:p w14:paraId="4198A684" w14:textId="77777777" w:rsidR="0068651E" w:rsidRDefault="006C556A">
            <w:pPr>
              <w:pStyle w:val="TableParagraph"/>
              <w:spacing w:line="153" w:lineRule="exact"/>
              <w:ind w:left="170"/>
              <w:jc w:val="left"/>
              <w:rPr>
                <w:sz w:val="15"/>
              </w:rPr>
            </w:pPr>
            <w:r>
              <w:rPr>
                <w:sz w:val="15"/>
              </w:rPr>
              <w:t>Net</w:t>
            </w:r>
            <w:r>
              <w:rPr>
                <w:spacing w:val="-4"/>
                <w:sz w:val="15"/>
              </w:rPr>
              <w:t xml:space="preserve"> </w:t>
            </w:r>
            <w:r>
              <w:rPr>
                <w:sz w:val="15"/>
              </w:rPr>
              <w:t>interest</w:t>
            </w:r>
            <w:r>
              <w:rPr>
                <w:spacing w:val="-6"/>
                <w:sz w:val="15"/>
              </w:rPr>
              <w:t xml:space="preserve"> </w:t>
            </w:r>
            <w:r>
              <w:rPr>
                <w:sz w:val="15"/>
              </w:rPr>
              <w:t>on</w:t>
            </w:r>
            <w:r>
              <w:rPr>
                <w:spacing w:val="-4"/>
                <w:sz w:val="15"/>
              </w:rPr>
              <w:t xml:space="preserve"> </w:t>
            </w:r>
            <w:r>
              <w:rPr>
                <w:sz w:val="15"/>
              </w:rPr>
              <w:t>derivatives</w:t>
            </w:r>
            <w:r>
              <w:rPr>
                <w:spacing w:val="-5"/>
                <w:sz w:val="15"/>
              </w:rPr>
              <w:t xml:space="preserve"> </w:t>
            </w:r>
            <w:r>
              <w:rPr>
                <w:spacing w:val="-2"/>
                <w:sz w:val="15"/>
              </w:rPr>
              <w:t>gains/(losses)</w:t>
            </w:r>
          </w:p>
        </w:tc>
        <w:tc>
          <w:tcPr>
            <w:tcW w:w="1085" w:type="dxa"/>
            <w:shd w:val="clear" w:color="auto" w:fill="D8D8D8"/>
          </w:tcPr>
          <w:p w14:paraId="1838E2C2" w14:textId="77777777" w:rsidR="0068651E" w:rsidRDefault="006C556A">
            <w:pPr>
              <w:pStyle w:val="TableParagraph"/>
              <w:spacing w:line="153" w:lineRule="exact"/>
              <w:ind w:right="1"/>
              <w:rPr>
                <w:sz w:val="15"/>
              </w:rPr>
            </w:pPr>
            <w:r>
              <w:rPr>
                <w:spacing w:val="-2"/>
                <w:sz w:val="15"/>
              </w:rPr>
              <w:t>(660)</w:t>
            </w:r>
          </w:p>
        </w:tc>
        <w:tc>
          <w:tcPr>
            <w:tcW w:w="2175" w:type="dxa"/>
          </w:tcPr>
          <w:p w14:paraId="595FE6EB" w14:textId="77777777" w:rsidR="0068651E" w:rsidRDefault="006C556A">
            <w:pPr>
              <w:pStyle w:val="TableParagraph"/>
              <w:tabs>
                <w:tab w:val="left" w:pos="1000"/>
              </w:tabs>
              <w:spacing w:line="153" w:lineRule="exact"/>
              <w:ind w:right="6"/>
              <w:rPr>
                <w:sz w:val="15"/>
              </w:rPr>
            </w:pPr>
            <w:r>
              <w:rPr>
                <w:spacing w:val="-4"/>
                <w:sz w:val="15"/>
              </w:rPr>
              <w:t>(16)</w:t>
            </w:r>
            <w:r>
              <w:rPr>
                <w:sz w:val="15"/>
              </w:rPr>
              <w:tab/>
            </w:r>
            <w:r>
              <w:rPr>
                <w:spacing w:val="-4"/>
                <w:sz w:val="15"/>
              </w:rPr>
              <w:t>(644)</w:t>
            </w:r>
          </w:p>
        </w:tc>
      </w:tr>
      <w:tr w:rsidR="0068651E" w14:paraId="7C93C831" w14:textId="77777777">
        <w:trPr>
          <w:trHeight w:val="172"/>
        </w:trPr>
        <w:tc>
          <w:tcPr>
            <w:tcW w:w="4267" w:type="dxa"/>
          </w:tcPr>
          <w:p w14:paraId="3512FF49" w14:textId="77777777" w:rsidR="0068651E" w:rsidRDefault="006C556A">
            <w:pPr>
              <w:pStyle w:val="TableParagraph"/>
              <w:spacing w:line="153" w:lineRule="exact"/>
              <w:ind w:left="170"/>
              <w:jc w:val="left"/>
              <w:rPr>
                <w:sz w:val="15"/>
              </w:rPr>
            </w:pPr>
            <w:r>
              <w:rPr>
                <w:sz w:val="15"/>
              </w:rPr>
              <w:t>Net</w:t>
            </w:r>
            <w:r>
              <w:rPr>
                <w:spacing w:val="-2"/>
                <w:sz w:val="15"/>
              </w:rPr>
              <w:t xml:space="preserve"> </w:t>
            </w:r>
            <w:r>
              <w:rPr>
                <w:sz w:val="15"/>
              </w:rPr>
              <w:t>fair</w:t>
            </w:r>
            <w:r>
              <w:rPr>
                <w:spacing w:val="-3"/>
                <w:sz w:val="15"/>
              </w:rPr>
              <w:t xml:space="preserve"> </w:t>
            </w:r>
            <w:r>
              <w:rPr>
                <w:sz w:val="15"/>
              </w:rPr>
              <w:t>value</w:t>
            </w:r>
            <w:r>
              <w:rPr>
                <w:spacing w:val="-3"/>
                <w:sz w:val="15"/>
              </w:rPr>
              <w:t xml:space="preserve"> </w:t>
            </w:r>
            <w:r>
              <w:rPr>
                <w:spacing w:val="-2"/>
                <w:sz w:val="15"/>
              </w:rPr>
              <w:t>gains/(losses)</w:t>
            </w:r>
          </w:p>
        </w:tc>
        <w:tc>
          <w:tcPr>
            <w:tcW w:w="1085" w:type="dxa"/>
            <w:shd w:val="clear" w:color="auto" w:fill="D8D8D8"/>
          </w:tcPr>
          <w:p w14:paraId="34D85E39" w14:textId="77777777" w:rsidR="0068651E" w:rsidRDefault="006C556A">
            <w:pPr>
              <w:pStyle w:val="TableParagraph"/>
              <w:spacing w:line="153" w:lineRule="exact"/>
              <w:rPr>
                <w:sz w:val="15"/>
              </w:rPr>
            </w:pPr>
            <w:r>
              <w:rPr>
                <w:spacing w:val="-2"/>
                <w:sz w:val="15"/>
              </w:rPr>
              <w:t>8,411</w:t>
            </w:r>
          </w:p>
        </w:tc>
        <w:tc>
          <w:tcPr>
            <w:tcW w:w="2175" w:type="dxa"/>
          </w:tcPr>
          <w:p w14:paraId="6BA38E37" w14:textId="77777777" w:rsidR="0068651E" w:rsidRDefault="006C556A">
            <w:pPr>
              <w:pStyle w:val="TableParagraph"/>
              <w:tabs>
                <w:tab w:val="left" w:pos="1101"/>
              </w:tabs>
              <w:spacing w:line="153" w:lineRule="exact"/>
              <w:ind w:right="5"/>
              <w:rPr>
                <w:sz w:val="15"/>
              </w:rPr>
            </w:pPr>
            <w:r>
              <w:rPr>
                <w:spacing w:val="-2"/>
                <w:sz w:val="15"/>
              </w:rPr>
              <w:t>(2,114)</w:t>
            </w:r>
            <w:r>
              <w:rPr>
                <w:sz w:val="15"/>
              </w:rPr>
              <w:tab/>
            </w:r>
            <w:r>
              <w:rPr>
                <w:spacing w:val="-2"/>
                <w:sz w:val="15"/>
              </w:rPr>
              <w:t>10,525</w:t>
            </w:r>
          </w:p>
        </w:tc>
      </w:tr>
      <w:tr w:rsidR="0068651E" w14:paraId="21CF9120" w14:textId="77777777">
        <w:trPr>
          <w:trHeight w:val="169"/>
        </w:trPr>
        <w:tc>
          <w:tcPr>
            <w:tcW w:w="4267" w:type="dxa"/>
          </w:tcPr>
          <w:p w14:paraId="4C73F583" w14:textId="77777777" w:rsidR="0068651E" w:rsidRDefault="006C556A">
            <w:pPr>
              <w:pStyle w:val="TableParagraph"/>
              <w:spacing w:line="150" w:lineRule="exact"/>
              <w:ind w:left="170"/>
              <w:jc w:val="left"/>
              <w:rPr>
                <w:sz w:val="15"/>
              </w:rPr>
            </w:pPr>
            <w:r>
              <w:rPr>
                <w:sz w:val="15"/>
              </w:rPr>
              <w:t>Net</w:t>
            </w:r>
            <w:r>
              <w:rPr>
                <w:spacing w:val="-3"/>
                <w:sz w:val="15"/>
              </w:rPr>
              <w:t xml:space="preserve"> </w:t>
            </w:r>
            <w:r>
              <w:rPr>
                <w:sz w:val="15"/>
              </w:rPr>
              <w:t>other</w:t>
            </w:r>
            <w:r>
              <w:rPr>
                <w:spacing w:val="-3"/>
                <w:sz w:val="15"/>
              </w:rPr>
              <w:t xml:space="preserve"> </w:t>
            </w:r>
            <w:r>
              <w:rPr>
                <w:spacing w:val="-2"/>
                <w:sz w:val="15"/>
              </w:rPr>
              <w:t>gains/(losses)</w:t>
            </w:r>
          </w:p>
        </w:tc>
        <w:tc>
          <w:tcPr>
            <w:tcW w:w="1085" w:type="dxa"/>
            <w:tcBorders>
              <w:bottom w:val="single" w:sz="4" w:space="0" w:color="000000"/>
            </w:tcBorders>
            <w:shd w:val="clear" w:color="auto" w:fill="D8D8D8"/>
          </w:tcPr>
          <w:p w14:paraId="179E8A38" w14:textId="77777777" w:rsidR="0068651E" w:rsidRDefault="006C556A">
            <w:pPr>
              <w:pStyle w:val="TableParagraph"/>
              <w:spacing w:line="150" w:lineRule="exact"/>
              <w:rPr>
                <w:sz w:val="15"/>
              </w:rPr>
            </w:pPr>
            <w:r>
              <w:rPr>
                <w:spacing w:val="-2"/>
                <w:sz w:val="15"/>
              </w:rPr>
              <w:t>(28,667)</w:t>
            </w:r>
          </w:p>
        </w:tc>
        <w:tc>
          <w:tcPr>
            <w:tcW w:w="2175" w:type="dxa"/>
            <w:tcBorders>
              <w:bottom w:val="single" w:sz="4" w:space="0" w:color="000000"/>
            </w:tcBorders>
          </w:tcPr>
          <w:p w14:paraId="382941D6" w14:textId="77777777" w:rsidR="0068651E" w:rsidRDefault="006C556A">
            <w:pPr>
              <w:pStyle w:val="TableParagraph"/>
              <w:tabs>
                <w:tab w:val="left" w:pos="791"/>
              </w:tabs>
              <w:spacing w:line="150" w:lineRule="exact"/>
              <w:ind w:right="6"/>
              <w:rPr>
                <w:sz w:val="15"/>
              </w:rPr>
            </w:pPr>
            <w:r>
              <w:rPr>
                <w:spacing w:val="-4"/>
                <w:sz w:val="15"/>
              </w:rPr>
              <w:t>(76)</w:t>
            </w:r>
            <w:r>
              <w:rPr>
                <w:sz w:val="15"/>
              </w:rPr>
              <w:tab/>
            </w:r>
            <w:r>
              <w:rPr>
                <w:spacing w:val="-2"/>
                <w:sz w:val="15"/>
              </w:rPr>
              <w:t>(28,591)</w:t>
            </w:r>
          </w:p>
        </w:tc>
      </w:tr>
      <w:tr w:rsidR="0068651E" w14:paraId="0376AB69" w14:textId="77777777">
        <w:trPr>
          <w:trHeight w:val="172"/>
        </w:trPr>
        <w:tc>
          <w:tcPr>
            <w:tcW w:w="4267" w:type="dxa"/>
          </w:tcPr>
          <w:p w14:paraId="32FF3F0F" w14:textId="77777777" w:rsidR="0068651E" w:rsidRDefault="006C556A">
            <w:pPr>
              <w:pStyle w:val="TableParagraph"/>
              <w:spacing w:line="152" w:lineRule="exact"/>
              <w:ind w:left="19"/>
              <w:jc w:val="left"/>
              <w:rPr>
                <w:b/>
                <w:sz w:val="15"/>
              </w:rPr>
            </w:pPr>
            <w:r>
              <w:rPr>
                <w:b/>
                <w:sz w:val="15"/>
              </w:rPr>
              <w:t>Operating</w:t>
            </w:r>
            <w:r>
              <w:rPr>
                <w:b/>
                <w:spacing w:val="-10"/>
                <w:sz w:val="15"/>
              </w:rPr>
              <w:t xml:space="preserve"> </w:t>
            </w:r>
            <w:r>
              <w:rPr>
                <w:b/>
                <w:spacing w:val="-2"/>
                <w:sz w:val="15"/>
              </w:rPr>
              <w:t>result</w:t>
            </w:r>
          </w:p>
        </w:tc>
        <w:tc>
          <w:tcPr>
            <w:tcW w:w="1085" w:type="dxa"/>
            <w:tcBorders>
              <w:top w:val="single" w:sz="4" w:space="0" w:color="000000"/>
              <w:bottom w:val="single" w:sz="4" w:space="0" w:color="000000"/>
            </w:tcBorders>
            <w:shd w:val="clear" w:color="auto" w:fill="D8D8D8"/>
          </w:tcPr>
          <w:p w14:paraId="0522F267" w14:textId="77777777" w:rsidR="0068651E" w:rsidRDefault="006C556A">
            <w:pPr>
              <w:pStyle w:val="TableParagraph"/>
              <w:spacing w:line="152" w:lineRule="exact"/>
              <w:rPr>
                <w:b/>
                <w:sz w:val="15"/>
              </w:rPr>
            </w:pPr>
            <w:r>
              <w:rPr>
                <w:b/>
                <w:spacing w:val="-2"/>
                <w:sz w:val="15"/>
              </w:rPr>
              <w:t>(12,334)</w:t>
            </w:r>
          </w:p>
        </w:tc>
        <w:tc>
          <w:tcPr>
            <w:tcW w:w="2175" w:type="dxa"/>
            <w:tcBorders>
              <w:top w:val="single" w:sz="4" w:space="0" w:color="000000"/>
              <w:bottom w:val="single" w:sz="4" w:space="0" w:color="000000"/>
            </w:tcBorders>
          </w:tcPr>
          <w:p w14:paraId="28BA05A1" w14:textId="77777777" w:rsidR="0068651E" w:rsidRDefault="006C556A">
            <w:pPr>
              <w:pStyle w:val="TableParagraph"/>
              <w:tabs>
                <w:tab w:val="left" w:pos="1293"/>
              </w:tabs>
              <w:spacing w:line="152" w:lineRule="exact"/>
              <w:ind w:right="6"/>
              <w:rPr>
                <w:b/>
                <w:sz w:val="15"/>
              </w:rPr>
            </w:pPr>
            <w:r>
              <w:rPr>
                <w:b/>
                <w:spacing w:val="-2"/>
                <w:sz w:val="15"/>
              </w:rPr>
              <w:t>(11,773)</w:t>
            </w:r>
            <w:r>
              <w:rPr>
                <w:b/>
                <w:sz w:val="15"/>
              </w:rPr>
              <w:tab/>
            </w:r>
            <w:r>
              <w:rPr>
                <w:b/>
                <w:spacing w:val="-4"/>
                <w:sz w:val="15"/>
              </w:rPr>
              <w:t>(561)</w:t>
            </w:r>
          </w:p>
        </w:tc>
      </w:tr>
      <w:tr w:rsidR="0068651E" w14:paraId="2CFB96F5" w14:textId="77777777">
        <w:trPr>
          <w:trHeight w:val="175"/>
        </w:trPr>
        <w:tc>
          <w:tcPr>
            <w:tcW w:w="4267" w:type="dxa"/>
          </w:tcPr>
          <w:p w14:paraId="7A9A9E47" w14:textId="77777777" w:rsidR="0068651E" w:rsidRDefault="006C556A">
            <w:pPr>
              <w:pStyle w:val="TableParagraph"/>
              <w:spacing w:line="155" w:lineRule="exact"/>
              <w:ind w:left="19"/>
              <w:jc w:val="left"/>
              <w:rPr>
                <w:b/>
                <w:sz w:val="15"/>
              </w:rPr>
            </w:pPr>
            <w:r>
              <w:rPr>
                <w:b/>
                <w:sz w:val="15"/>
              </w:rPr>
              <w:t>Other</w:t>
            </w:r>
            <w:r>
              <w:rPr>
                <w:b/>
                <w:spacing w:val="-4"/>
                <w:sz w:val="15"/>
              </w:rPr>
              <w:t xml:space="preserve"> </w:t>
            </w:r>
            <w:r>
              <w:rPr>
                <w:b/>
                <w:sz w:val="15"/>
              </w:rPr>
              <w:t>economic</w:t>
            </w:r>
            <w:r>
              <w:rPr>
                <w:b/>
                <w:spacing w:val="-5"/>
                <w:sz w:val="15"/>
              </w:rPr>
              <w:t xml:space="preserve"> </w:t>
            </w:r>
            <w:r>
              <w:rPr>
                <w:b/>
                <w:sz w:val="15"/>
              </w:rPr>
              <w:t>flows</w:t>
            </w:r>
            <w:r>
              <w:rPr>
                <w:b/>
                <w:spacing w:val="-5"/>
                <w:sz w:val="15"/>
              </w:rPr>
              <w:t xml:space="preserve"> </w:t>
            </w:r>
            <w:r>
              <w:rPr>
                <w:b/>
                <w:sz w:val="15"/>
              </w:rPr>
              <w:t>-</w:t>
            </w:r>
            <w:r>
              <w:rPr>
                <w:b/>
                <w:spacing w:val="-5"/>
                <w:sz w:val="15"/>
              </w:rPr>
              <w:t xml:space="preserve"> </w:t>
            </w:r>
            <w:r>
              <w:rPr>
                <w:b/>
                <w:sz w:val="15"/>
              </w:rPr>
              <w:t>through</w:t>
            </w:r>
            <w:r>
              <w:rPr>
                <w:b/>
                <w:spacing w:val="-3"/>
                <w:sz w:val="15"/>
              </w:rPr>
              <w:t xml:space="preserve"> </w:t>
            </w:r>
            <w:r>
              <w:rPr>
                <w:b/>
                <w:spacing w:val="-2"/>
                <w:sz w:val="15"/>
              </w:rPr>
              <w:t>equity</w:t>
            </w:r>
          </w:p>
        </w:tc>
        <w:tc>
          <w:tcPr>
            <w:tcW w:w="1085" w:type="dxa"/>
            <w:tcBorders>
              <w:top w:val="single" w:sz="4" w:space="0" w:color="000000"/>
            </w:tcBorders>
            <w:shd w:val="clear" w:color="auto" w:fill="D8D8D8"/>
          </w:tcPr>
          <w:p w14:paraId="18B70068" w14:textId="77777777" w:rsidR="0068651E" w:rsidRDefault="0068651E">
            <w:pPr>
              <w:pStyle w:val="TableParagraph"/>
              <w:jc w:val="left"/>
              <w:rPr>
                <w:rFonts w:ascii="Times New Roman"/>
                <w:sz w:val="10"/>
              </w:rPr>
            </w:pPr>
          </w:p>
        </w:tc>
        <w:tc>
          <w:tcPr>
            <w:tcW w:w="2175" w:type="dxa"/>
            <w:tcBorders>
              <w:top w:val="single" w:sz="4" w:space="0" w:color="000000"/>
            </w:tcBorders>
          </w:tcPr>
          <w:p w14:paraId="3F975DF0" w14:textId="77777777" w:rsidR="0068651E" w:rsidRDefault="0068651E">
            <w:pPr>
              <w:pStyle w:val="TableParagraph"/>
              <w:jc w:val="left"/>
              <w:rPr>
                <w:rFonts w:ascii="Times New Roman"/>
                <w:sz w:val="10"/>
              </w:rPr>
            </w:pPr>
          </w:p>
        </w:tc>
      </w:tr>
      <w:tr w:rsidR="0068651E" w14:paraId="71536148" w14:textId="77777777">
        <w:trPr>
          <w:trHeight w:val="172"/>
        </w:trPr>
        <w:tc>
          <w:tcPr>
            <w:tcW w:w="4267" w:type="dxa"/>
          </w:tcPr>
          <w:p w14:paraId="4ADAF584" w14:textId="77777777" w:rsidR="0068651E" w:rsidRDefault="006C556A">
            <w:pPr>
              <w:pStyle w:val="TableParagraph"/>
              <w:spacing w:line="153" w:lineRule="exact"/>
              <w:ind w:left="19"/>
              <w:jc w:val="left"/>
              <w:rPr>
                <w:b/>
                <w:i/>
                <w:sz w:val="15"/>
              </w:rPr>
            </w:pPr>
            <w:r>
              <w:rPr>
                <w:b/>
                <w:i/>
                <w:sz w:val="15"/>
              </w:rPr>
              <w:t>Will</w:t>
            </w:r>
            <w:r>
              <w:rPr>
                <w:b/>
                <w:i/>
                <w:spacing w:val="-3"/>
                <w:sz w:val="15"/>
              </w:rPr>
              <w:t xml:space="preserve"> </w:t>
            </w:r>
            <w:r>
              <w:rPr>
                <w:b/>
                <w:i/>
                <w:sz w:val="15"/>
              </w:rPr>
              <w:t>not</w:t>
            </w:r>
            <w:r>
              <w:rPr>
                <w:b/>
                <w:i/>
                <w:spacing w:val="-6"/>
                <w:sz w:val="15"/>
              </w:rPr>
              <w:t xml:space="preserve"> </w:t>
            </w:r>
            <w:r>
              <w:rPr>
                <w:b/>
                <w:i/>
                <w:sz w:val="15"/>
              </w:rPr>
              <w:t>be</w:t>
            </w:r>
            <w:r>
              <w:rPr>
                <w:b/>
                <w:i/>
                <w:spacing w:val="-5"/>
                <w:sz w:val="15"/>
              </w:rPr>
              <w:t xml:space="preserve"> </w:t>
            </w:r>
            <w:r>
              <w:rPr>
                <w:b/>
                <w:i/>
                <w:sz w:val="15"/>
              </w:rPr>
              <w:t>reclassified</w:t>
            </w:r>
            <w:r>
              <w:rPr>
                <w:b/>
                <w:i/>
                <w:spacing w:val="-4"/>
                <w:sz w:val="15"/>
              </w:rPr>
              <w:t xml:space="preserve"> </w:t>
            </w:r>
            <w:r>
              <w:rPr>
                <w:b/>
                <w:i/>
                <w:sz w:val="15"/>
              </w:rPr>
              <w:t>to</w:t>
            </w:r>
            <w:r>
              <w:rPr>
                <w:b/>
                <w:i/>
                <w:spacing w:val="-6"/>
                <w:sz w:val="15"/>
              </w:rPr>
              <w:t xml:space="preserve"> </w:t>
            </w:r>
            <w:r>
              <w:rPr>
                <w:b/>
                <w:i/>
                <w:sz w:val="15"/>
              </w:rPr>
              <w:t>operating</w:t>
            </w:r>
            <w:r>
              <w:rPr>
                <w:b/>
                <w:i/>
                <w:spacing w:val="-3"/>
                <w:sz w:val="15"/>
              </w:rPr>
              <w:t xml:space="preserve"> </w:t>
            </w:r>
            <w:r>
              <w:rPr>
                <w:b/>
                <w:i/>
                <w:spacing w:val="-2"/>
                <w:sz w:val="15"/>
              </w:rPr>
              <w:t>result</w:t>
            </w:r>
          </w:p>
        </w:tc>
        <w:tc>
          <w:tcPr>
            <w:tcW w:w="1085" w:type="dxa"/>
            <w:shd w:val="clear" w:color="auto" w:fill="D8D8D8"/>
          </w:tcPr>
          <w:p w14:paraId="4D09B1DA" w14:textId="77777777" w:rsidR="0068651E" w:rsidRDefault="0068651E">
            <w:pPr>
              <w:pStyle w:val="TableParagraph"/>
              <w:jc w:val="left"/>
              <w:rPr>
                <w:rFonts w:ascii="Times New Roman"/>
                <w:sz w:val="10"/>
              </w:rPr>
            </w:pPr>
          </w:p>
        </w:tc>
        <w:tc>
          <w:tcPr>
            <w:tcW w:w="2175" w:type="dxa"/>
          </w:tcPr>
          <w:p w14:paraId="07F8DD6D" w14:textId="77777777" w:rsidR="0068651E" w:rsidRDefault="0068651E">
            <w:pPr>
              <w:pStyle w:val="TableParagraph"/>
              <w:jc w:val="left"/>
              <w:rPr>
                <w:rFonts w:ascii="Times New Roman"/>
                <w:sz w:val="10"/>
              </w:rPr>
            </w:pPr>
          </w:p>
        </w:tc>
      </w:tr>
      <w:tr w:rsidR="0068651E" w14:paraId="6F112701" w14:textId="77777777">
        <w:trPr>
          <w:trHeight w:val="172"/>
        </w:trPr>
        <w:tc>
          <w:tcPr>
            <w:tcW w:w="4267" w:type="dxa"/>
          </w:tcPr>
          <w:p w14:paraId="26C7FA53" w14:textId="77777777" w:rsidR="0068651E" w:rsidRDefault="006C556A">
            <w:pPr>
              <w:pStyle w:val="TableParagraph"/>
              <w:spacing w:line="153" w:lineRule="exact"/>
              <w:ind w:left="170"/>
              <w:jc w:val="left"/>
              <w:rPr>
                <w:sz w:val="15"/>
              </w:rPr>
            </w:pPr>
            <w:r>
              <w:rPr>
                <w:sz w:val="15"/>
              </w:rPr>
              <w:t>Revaluation</w:t>
            </w:r>
            <w:r>
              <w:rPr>
                <w:spacing w:val="-8"/>
                <w:sz w:val="15"/>
              </w:rPr>
              <w:t xml:space="preserve"> </w:t>
            </w:r>
            <w:r>
              <w:rPr>
                <w:sz w:val="15"/>
              </w:rPr>
              <w:t>of</w:t>
            </w:r>
            <w:r>
              <w:rPr>
                <w:spacing w:val="-6"/>
                <w:sz w:val="15"/>
              </w:rPr>
              <w:t xml:space="preserve"> </w:t>
            </w:r>
            <w:r>
              <w:rPr>
                <w:sz w:val="15"/>
              </w:rPr>
              <w:t>non-financial</w:t>
            </w:r>
            <w:r>
              <w:rPr>
                <w:spacing w:val="-7"/>
                <w:sz w:val="15"/>
              </w:rPr>
              <w:t xml:space="preserve"> </w:t>
            </w:r>
            <w:r>
              <w:rPr>
                <w:spacing w:val="-2"/>
                <w:sz w:val="15"/>
              </w:rPr>
              <w:t>assets</w:t>
            </w:r>
          </w:p>
        </w:tc>
        <w:tc>
          <w:tcPr>
            <w:tcW w:w="1085" w:type="dxa"/>
            <w:shd w:val="clear" w:color="auto" w:fill="D8D8D8"/>
          </w:tcPr>
          <w:p w14:paraId="60DAFCAB" w14:textId="77777777" w:rsidR="0068651E" w:rsidRDefault="006C556A">
            <w:pPr>
              <w:pStyle w:val="TableParagraph"/>
              <w:spacing w:line="153" w:lineRule="exact"/>
              <w:rPr>
                <w:sz w:val="15"/>
              </w:rPr>
            </w:pPr>
            <w:r>
              <w:rPr>
                <w:spacing w:val="-2"/>
                <w:sz w:val="15"/>
              </w:rPr>
              <w:t>4,688</w:t>
            </w:r>
          </w:p>
        </w:tc>
        <w:tc>
          <w:tcPr>
            <w:tcW w:w="2175" w:type="dxa"/>
          </w:tcPr>
          <w:p w14:paraId="4C1C2701" w14:textId="77777777" w:rsidR="0068651E" w:rsidRDefault="006C556A">
            <w:pPr>
              <w:pStyle w:val="TableParagraph"/>
              <w:tabs>
                <w:tab w:val="left" w:pos="959"/>
              </w:tabs>
              <w:spacing w:line="153" w:lineRule="exact"/>
              <w:ind w:right="5"/>
              <w:rPr>
                <w:sz w:val="15"/>
              </w:rPr>
            </w:pPr>
            <w:r>
              <w:rPr>
                <w:spacing w:val="-5"/>
                <w:sz w:val="15"/>
              </w:rPr>
              <w:t>372</w:t>
            </w:r>
            <w:r>
              <w:rPr>
                <w:sz w:val="15"/>
              </w:rPr>
              <w:tab/>
            </w:r>
            <w:r>
              <w:rPr>
                <w:spacing w:val="-2"/>
                <w:sz w:val="15"/>
              </w:rPr>
              <w:t>4,316</w:t>
            </w:r>
          </w:p>
        </w:tc>
      </w:tr>
      <w:tr w:rsidR="0068651E" w14:paraId="7F9844E7" w14:textId="77777777">
        <w:trPr>
          <w:trHeight w:val="171"/>
        </w:trPr>
        <w:tc>
          <w:tcPr>
            <w:tcW w:w="4267" w:type="dxa"/>
          </w:tcPr>
          <w:p w14:paraId="001242CF" w14:textId="77777777" w:rsidR="0068651E" w:rsidRDefault="006C556A">
            <w:pPr>
              <w:pStyle w:val="TableParagraph"/>
              <w:spacing w:line="152" w:lineRule="exact"/>
              <w:ind w:left="170"/>
              <w:jc w:val="left"/>
              <w:rPr>
                <w:sz w:val="15"/>
              </w:rPr>
            </w:pPr>
            <w:r>
              <w:rPr>
                <w:sz w:val="15"/>
              </w:rPr>
              <w:t>Actuarial</w:t>
            </w:r>
            <w:r>
              <w:rPr>
                <w:spacing w:val="-7"/>
                <w:sz w:val="15"/>
              </w:rPr>
              <w:t xml:space="preserve"> </w:t>
            </w:r>
            <w:r>
              <w:rPr>
                <w:sz w:val="15"/>
              </w:rPr>
              <w:t>revaluations</w:t>
            </w:r>
            <w:r>
              <w:rPr>
                <w:spacing w:val="-6"/>
                <w:sz w:val="15"/>
              </w:rPr>
              <w:t xml:space="preserve"> </w:t>
            </w:r>
            <w:r>
              <w:rPr>
                <w:sz w:val="15"/>
              </w:rPr>
              <w:t>of</w:t>
            </w:r>
            <w:r>
              <w:rPr>
                <w:spacing w:val="-6"/>
                <w:sz w:val="15"/>
              </w:rPr>
              <w:t xml:space="preserve"> </w:t>
            </w:r>
            <w:r>
              <w:rPr>
                <w:spacing w:val="-2"/>
                <w:sz w:val="15"/>
              </w:rPr>
              <w:t>superannuation</w:t>
            </w:r>
          </w:p>
        </w:tc>
        <w:tc>
          <w:tcPr>
            <w:tcW w:w="1085" w:type="dxa"/>
            <w:shd w:val="clear" w:color="auto" w:fill="D8D8D8"/>
          </w:tcPr>
          <w:p w14:paraId="5799B2F9" w14:textId="77777777" w:rsidR="0068651E" w:rsidRDefault="006C556A">
            <w:pPr>
              <w:pStyle w:val="TableParagraph"/>
              <w:spacing w:line="152" w:lineRule="exact"/>
              <w:rPr>
                <w:sz w:val="15"/>
              </w:rPr>
            </w:pPr>
            <w:r>
              <w:rPr>
                <w:spacing w:val="-2"/>
                <w:sz w:val="15"/>
              </w:rPr>
              <w:t>11,901</w:t>
            </w:r>
          </w:p>
        </w:tc>
        <w:tc>
          <w:tcPr>
            <w:tcW w:w="2175" w:type="dxa"/>
          </w:tcPr>
          <w:p w14:paraId="3E73E801" w14:textId="77777777" w:rsidR="0068651E" w:rsidRDefault="006C556A">
            <w:pPr>
              <w:pStyle w:val="TableParagraph"/>
              <w:tabs>
                <w:tab w:val="left" w:pos="976"/>
              </w:tabs>
              <w:spacing w:line="152" w:lineRule="exact"/>
              <w:ind w:right="5"/>
              <w:rPr>
                <w:sz w:val="15"/>
              </w:rPr>
            </w:pPr>
            <w:r>
              <w:rPr>
                <w:spacing w:val="-2"/>
                <w:sz w:val="15"/>
              </w:rPr>
              <w:t>(227)</w:t>
            </w:r>
            <w:r>
              <w:rPr>
                <w:sz w:val="15"/>
              </w:rPr>
              <w:tab/>
            </w:r>
            <w:r>
              <w:rPr>
                <w:spacing w:val="-2"/>
                <w:sz w:val="15"/>
              </w:rPr>
              <w:t>12,128</w:t>
            </w:r>
          </w:p>
        </w:tc>
      </w:tr>
      <w:tr w:rsidR="0068651E" w14:paraId="4A1BFCB2" w14:textId="77777777">
        <w:trPr>
          <w:trHeight w:val="171"/>
        </w:trPr>
        <w:tc>
          <w:tcPr>
            <w:tcW w:w="4267" w:type="dxa"/>
          </w:tcPr>
          <w:p w14:paraId="0F984A42" w14:textId="77777777" w:rsidR="0068651E" w:rsidRDefault="006C556A">
            <w:pPr>
              <w:pStyle w:val="TableParagraph"/>
              <w:spacing w:line="152" w:lineRule="exact"/>
              <w:ind w:left="170"/>
              <w:jc w:val="left"/>
              <w:rPr>
                <w:sz w:val="15"/>
              </w:rPr>
            </w:pPr>
            <w:r>
              <w:rPr>
                <w:sz w:val="15"/>
              </w:rPr>
              <w:t>Other</w:t>
            </w:r>
            <w:r>
              <w:rPr>
                <w:spacing w:val="-6"/>
                <w:sz w:val="15"/>
              </w:rPr>
              <w:t xml:space="preserve"> </w:t>
            </w:r>
            <w:r>
              <w:rPr>
                <w:sz w:val="15"/>
              </w:rPr>
              <w:t>economic</w:t>
            </w:r>
            <w:r>
              <w:rPr>
                <w:spacing w:val="-4"/>
                <w:sz w:val="15"/>
              </w:rPr>
              <w:t xml:space="preserve"> </w:t>
            </w:r>
            <w:r>
              <w:rPr>
                <w:spacing w:val="-2"/>
                <w:sz w:val="15"/>
              </w:rPr>
              <w:t>revaluations</w:t>
            </w:r>
          </w:p>
        </w:tc>
        <w:tc>
          <w:tcPr>
            <w:tcW w:w="1085" w:type="dxa"/>
            <w:shd w:val="clear" w:color="auto" w:fill="D8D8D8"/>
          </w:tcPr>
          <w:p w14:paraId="60656EA9" w14:textId="77777777" w:rsidR="0068651E" w:rsidRDefault="006C556A">
            <w:pPr>
              <w:pStyle w:val="TableParagraph"/>
              <w:spacing w:line="152" w:lineRule="exact"/>
              <w:ind w:right="2"/>
              <w:rPr>
                <w:sz w:val="15"/>
              </w:rPr>
            </w:pPr>
            <w:r>
              <w:rPr>
                <w:spacing w:val="-5"/>
                <w:sz w:val="15"/>
              </w:rPr>
              <w:t>42</w:t>
            </w:r>
          </w:p>
        </w:tc>
        <w:tc>
          <w:tcPr>
            <w:tcW w:w="2175" w:type="dxa"/>
          </w:tcPr>
          <w:p w14:paraId="2E533B70" w14:textId="77777777" w:rsidR="0068651E" w:rsidRDefault="006C556A">
            <w:pPr>
              <w:pStyle w:val="TableParagraph"/>
              <w:tabs>
                <w:tab w:val="left" w:pos="1185"/>
              </w:tabs>
              <w:spacing w:line="152" w:lineRule="exact"/>
              <w:ind w:right="6"/>
              <w:rPr>
                <w:sz w:val="15"/>
              </w:rPr>
            </w:pPr>
            <w:r>
              <w:rPr>
                <w:spacing w:val="-2"/>
                <w:sz w:val="15"/>
              </w:rPr>
              <w:t>(296)</w:t>
            </w:r>
            <w:r>
              <w:rPr>
                <w:sz w:val="15"/>
              </w:rPr>
              <w:tab/>
            </w:r>
            <w:r>
              <w:rPr>
                <w:spacing w:val="-5"/>
                <w:sz w:val="15"/>
              </w:rPr>
              <w:t>338</w:t>
            </w:r>
          </w:p>
        </w:tc>
      </w:tr>
      <w:tr w:rsidR="0068651E" w14:paraId="56020E55" w14:textId="77777777">
        <w:trPr>
          <w:trHeight w:val="172"/>
        </w:trPr>
        <w:tc>
          <w:tcPr>
            <w:tcW w:w="4267" w:type="dxa"/>
          </w:tcPr>
          <w:p w14:paraId="2EBA1DAB" w14:textId="77777777" w:rsidR="0068651E" w:rsidRDefault="006C556A">
            <w:pPr>
              <w:pStyle w:val="TableParagraph"/>
              <w:spacing w:line="153" w:lineRule="exact"/>
              <w:ind w:left="19"/>
              <w:jc w:val="left"/>
              <w:rPr>
                <w:b/>
                <w:i/>
                <w:sz w:val="15"/>
              </w:rPr>
            </w:pPr>
            <w:r>
              <w:rPr>
                <w:b/>
                <w:i/>
                <w:sz w:val="15"/>
              </w:rPr>
              <w:t>May</w:t>
            </w:r>
            <w:r>
              <w:rPr>
                <w:b/>
                <w:i/>
                <w:spacing w:val="-6"/>
                <w:sz w:val="15"/>
              </w:rPr>
              <w:t xml:space="preserve"> </w:t>
            </w:r>
            <w:r>
              <w:rPr>
                <w:b/>
                <w:i/>
                <w:sz w:val="15"/>
              </w:rPr>
              <w:t>be</w:t>
            </w:r>
            <w:r>
              <w:rPr>
                <w:b/>
                <w:i/>
                <w:spacing w:val="-5"/>
                <w:sz w:val="15"/>
              </w:rPr>
              <w:t xml:space="preserve"> </w:t>
            </w:r>
            <w:r>
              <w:rPr>
                <w:b/>
                <w:i/>
                <w:sz w:val="15"/>
              </w:rPr>
              <w:t>reclassified</w:t>
            </w:r>
            <w:r>
              <w:rPr>
                <w:b/>
                <w:i/>
                <w:spacing w:val="-4"/>
                <w:sz w:val="15"/>
              </w:rPr>
              <w:t xml:space="preserve"> </w:t>
            </w:r>
            <w:r>
              <w:rPr>
                <w:b/>
                <w:i/>
                <w:sz w:val="15"/>
              </w:rPr>
              <w:t>to</w:t>
            </w:r>
            <w:r>
              <w:rPr>
                <w:b/>
                <w:i/>
                <w:spacing w:val="-7"/>
                <w:sz w:val="15"/>
              </w:rPr>
              <w:t xml:space="preserve"> </w:t>
            </w:r>
            <w:r>
              <w:rPr>
                <w:b/>
                <w:i/>
                <w:sz w:val="15"/>
              </w:rPr>
              <w:t>operating</w:t>
            </w:r>
            <w:r>
              <w:rPr>
                <w:b/>
                <w:i/>
                <w:spacing w:val="-6"/>
                <w:sz w:val="15"/>
              </w:rPr>
              <w:t xml:space="preserve"> </w:t>
            </w:r>
            <w:r>
              <w:rPr>
                <w:b/>
                <w:i/>
                <w:spacing w:val="-2"/>
                <w:sz w:val="15"/>
              </w:rPr>
              <w:t>result</w:t>
            </w:r>
          </w:p>
        </w:tc>
        <w:tc>
          <w:tcPr>
            <w:tcW w:w="1085" w:type="dxa"/>
            <w:shd w:val="clear" w:color="auto" w:fill="D8D8D8"/>
          </w:tcPr>
          <w:p w14:paraId="3510FD44" w14:textId="77777777" w:rsidR="0068651E" w:rsidRDefault="0068651E">
            <w:pPr>
              <w:pStyle w:val="TableParagraph"/>
              <w:jc w:val="left"/>
              <w:rPr>
                <w:rFonts w:ascii="Times New Roman"/>
                <w:sz w:val="10"/>
              </w:rPr>
            </w:pPr>
          </w:p>
        </w:tc>
        <w:tc>
          <w:tcPr>
            <w:tcW w:w="2175" w:type="dxa"/>
          </w:tcPr>
          <w:p w14:paraId="67D0F2DE" w14:textId="77777777" w:rsidR="0068651E" w:rsidRDefault="0068651E">
            <w:pPr>
              <w:pStyle w:val="TableParagraph"/>
              <w:jc w:val="left"/>
              <w:rPr>
                <w:rFonts w:ascii="Times New Roman"/>
                <w:sz w:val="10"/>
              </w:rPr>
            </w:pPr>
          </w:p>
        </w:tc>
      </w:tr>
      <w:tr w:rsidR="0068651E" w14:paraId="34892688" w14:textId="77777777">
        <w:trPr>
          <w:trHeight w:val="169"/>
        </w:trPr>
        <w:tc>
          <w:tcPr>
            <w:tcW w:w="4267" w:type="dxa"/>
          </w:tcPr>
          <w:p w14:paraId="27ECAAFF" w14:textId="77777777" w:rsidR="0068651E" w:rsidRDefault="006C556A">
            <w:pPr>
              <w:pStyle w:val="TableParagraph"/>
              <w:spacing w:line="150" w:lineRule="exact"/>
              <w:ind w:left="170"/>
              <w:jc w:val="left"/>
              <w:rPr>
                <w:sz w:val="15"/>
              </w:rPr>
            </w:pPr>
            <w:r>
              <w:rPr>
                <w:sz w:val="15"/>
              </w:rPr>
              <w:t>Revaluation</w:t>
            </w:r>
            <w:r>
              <w:rPr>
                <w:spacing w:val="-6"/>
                <w:sz w:val="15"/>
              </w:rPr>
              <w:t xml:space="preserve"> </w:t>
            </w:r>
            <w:r>
              <w:rPr>
                <w:sz w:val="15"/>
              </w:rPr>
              <w:t>of</w:t>
            </w:r>
            <w:r>
              <w:rPr>
                <w:spacing w:val="-4"/>
                <w:sz w:val="15"/>
              </w:rPr>
              <w:t xml:space="preserve"> </w:t>
            </w:r>
            <w:r>
              <w:rPr>
                <w:sz w:val="15"/>
              </w:rPr>
              <w:t>equity</w:t>
            </w:r>
            <w:r>
              <w:rPr>
                <w:spacing w:val="-6"/>
                <w:sz w:val="15"/>
              </w:rPr>
              <w:t xml:space="preserve"> </w:t>
            </w:r>
            <w:r>
              <w:rPr>
                <w:spacing w:val="-2"/>
                <w:sz w:val="15"/>
              </w:rPr>
              <w:t>investments</w:t>
            </w:r>
          </w:p>
        </w:tc>
        <w:tc>
          <w:tcPr>
            <w:tcW w:w="1085" w:type="dxa"/>
            <w:tcBorders>
              <w:bottom w:val="single" w:sz="4" w:space="0" w:color="000000"/>
            </w:tcBorders>
            <w:shd w:val="clear" w:color="auto" w:fill="D8D8D8"/>
          </w:tcPr>
          <w:p w14:paraId="3D68C37E" w14:textId="77777777" w:rsidR="0068651E" w:rsidRDefault="006C556A">
            <w:pPr>
              <w:pStyle w:val="TableParagraph"/>
              <w:spacing w:line="150" w:lineRule="exact"/>
              <w:ind w:right="1"/>
              <w:rPr>
                <w:sz w:val="15"/>
              </w:rPr>
            </w:pPr>
            <w:r>
              <w:rPr>
                <w:spacing w:val="-5"/>
                <w:sz w:val="15"/>
              </w:rPr>
              <w:t>934</w:t>
            </w:r>
          </w:p>
        </w:tc>
        <w:tc>
          <w:tcPr>
            <w:tcW w:w="2175" w:type="dxa"/>
            <w:tcBorders>
              <w:bottom w:val="single" w:sz="4" w:space="0" w:color="000000"/>
            </w:tcBorders>
          </w:tcPr>
          <w:p w14:paraId="77207DDB" w14:textId="77777777" w:rsidR="0068651E" w:rsidRDefault="006C556A">
            <w:pPr>
              <w:pStyle w:val="TableParagraph"/>
              <w:tabs>
                <w:tab w:val="left" w:pos="1060"/>
              </w:tabs>
              <w:spacing w:line="150" w:lineRule="exact"/>
              <w:ind w:right="5"/>
              <w:rPr>
                <w:sz w:val="15"/>
              </w:rPr>
            </w:pPr>
            <w:r>
              <w:rPr>
                <w:spacing w:val="-2"/>
                <w:sz w:val="15"/>
              </w:rPr>
              <w:t>(307)</w:t>
            </w:r>
            <w:r>
              <w:rPr>
                <w:sz w:val="15"/>
              </w:rPr>
              <w:tab/>
            </w:r>
            <w:r>
              <w:rPr>
                <w:spacing w:val="-2"/>
                <w:sz w:val="15"/>
              </w:rPr>
              <w:t>1,241</w:t>
            </w:r>
          </w:p>
        </w:tc>
      </w:tr>
      <w:tr w:rsidR="0068651E" w14:paraId="428AE779" w14:textId="77777777">
        <w:trPr>
          <w:trHeight w:val="172"/>
        </w:trPr>
        <w:tc>
          <w:tcPr>
            <w:tcW w:w="4267" w:type="dxa"/>
          </w:tcPr>
          <w:p w14:paraId="0C97FF82" w14:textId="77777777" w:rsidR="0068651E" w:rsidRDefault="006C556A">
            <w:pPr>
              <w:pStyle w:val="TableParagraph"/>
              <w:spacing w:line="152" w:lineRule="exact"/>
              <w:ind w:left="19"/>
              <w:jc w:val="left"/>
              <w:rPr>
                <w:b/>
                <w:sz w:val="15"/>
              </w:rPr>
            </w:pPr>
            <w:r>
              <w:rPr>
                <w:b/>
                <w:spacing w:val="-2"/>
                <w:sz w:val="15"/>
              </w:rPr>
              <w:t>Comprehensive</w:t>
            </w:r>
            <w:r>
              <w:rPr>
                <w:b/>
                <w:spacing w:val="13"/>
                <w:sz w:val="15"/>
              </w:rPr>
              <w:t xml:space="preserve"> </w:t>
            </w:r>
            <w:r>
              <w:rPr>
                <w:b/>
                <w:spacing w:val="-2"/>
                <w:sz w:val="15"/>
              </w:rPr>
              <w:t>result</w:t>
            </w:r>
          </w:p>
        </w:tc>
        <w:tc>
          <w:tcPr>
            <w:tcW w:w="1085" w:type="dxa"/>
            <w:tcBorders>
              <w:top w:val="single" w:sz="4" w:space="0" w:color="000000"/>
              <w:bottom w:val="single" w:sz="4" w:space="0" w:color="000000"/>
            </w:tcBorders>
            <w:shd w:val="clear" w:color="auto" w:fill="D8D8D8"/>
          </w:tcPr>
          <w:p w14:paraId="3E31D85F" w14:textId="77777777" w:rsidR="0068651E" w:rsidRDefault="006C556A">
            <w:pPr>
              <w:pStyle w:val="TableParagraph"/>
              <w:spacing w:line="152" w:lineRule="exact"/>
              <w:rPr>
                <w:b/>
                <w:sz w:val="15"/>
              </w:rPr>
            </w:pPr>
            <w:r>
              <w:rPr>
                <w:b/>
                <w:spacing w:val="-2"/>
                <w:sz w:val="15"/>
              </w:rPr>
              <w:t>5,231</w:t>
            </w:r>
          </w:p>
        </w:tc>
        <w:tc>
          <w:tcPr>
            <w:tcW w:w="2175" w:type="dxa"/>
            <w:tcBorders>
              <w:top w:val="single" w:sz="4" w:space="0" w:color="000000"/>
              <w:bottom w:val="single" w:sz="4" w:space="0" w:color="000000"/>
            </w:tcBorders>
          </w:tcPr>
          <w:p w14:paraId="19468C8E" w14:textId="77777777" w:rsidR="0068651E" w:rsidRDefault="006C556A">
            <w:pPr>
              <w:pStyle w:val="TableParagraph"/>
              <w:tabs>
                <w:tab w:val="left" w:pos="1185"/>
              </w:tabs>
              <w:spacing w:line="152" w:lineRule="exact"/>
              <w:ind w:right="5"/>
              <w:rPr>
                <w:b/>
                <w:sz w:val="15"/>
              </w:rPr>
            </w:pPr>
            <w:r>
              <w:rPr>
                <w:b/>
                <w:spacing w:val="-2"/>
                <w:sz w:val="15"/>
              </w:rPr>
              <w:t>(12,231)</w:t>
            </w:r>
            <w:r>
              <w:rPr>
                <w:b/>
                <w:sz w:val="15"/>
              </w:rPr>
              <w:tab/>
            </w:r>
            <w:r>
              <w:rPr>
                <w:b/>
                <w:spacing w:val="-2"/>
                <w:sz w:val="15"/>
              </w:rPr>
              <w:t>17,462</w:t>
            </w:r>
          </w:p>
        </w:tc>
      </w:tr>
      <w:tr w:rsidR="0068651E" w14:paraId="65CD9092" w14:textId="77777777">
        <w:trPr>
          <w:trHeight w:val="172"/>
        </w:trPr>
        <w:tc>
          <w:tcPr>
            <w:tcW w:w="4267" w:type="dxa"/>
          </w:tcPr>
          <w:p w14:paraId="65DED629" w14:textId="77777777" w:rsidR="0068651E" w:rsidRDefault="006C556A">
            <w:pPr>
              <w:pStyle w:val="TableParagraph"/>
              <w:spacing w:line="152" w:lineRule="exact"/>
              <w:ind w:left="19"/>
              <w:jc w:val="left"/>
              <w:rPr>
                <w:b/>
                <w:sz w:val="15"/>
              </w:rPr>
            </w:pPr>
            <w:r>
              <w:rPr>
                <w:b/>
                <w:sz w:val="15"/>
              </w:rPr>
              <w:t>Net</w:t>
            </w:r>
            <w:r>
              <w:rPr>
                <w:b/>
                <w:spacing w:val="-7"/>
                <w:sz w:val="15"/>
              </w:rPr>
              <w:t xml:space="preserve"> </w:t>
            </w:r>
            <w:r>
              <w:rPr>
                <w:b/>
                <w:sz w:val="15"/>
              </w:rPr>
              <w:t>operating</w:t>
            </w:r>
            <w:r>
              <w:rPr>
                <w:b/>
                <w:spacing w:val="-5"/>
                <w:sz w:val="15"/>
              </w:rPr>
              <w:t xml:space="preserve"> </w:t>
            </w:r>
            <w:r>
              <w:rPr>
                <w:b/>
                <w:spacing w:val="-2"/>
                <w:sz w:val="15"/>
              </w:rPr>
              <w:t>balance</w:t>
            </w:r>
          </w:p>
        </w:tc>
        <w:tc>
          <w:tcPr>
            <w:tcW w:w="1085" w:type="dxa"/>
            <w:tcBorders>
              <w:top w:val="single" w:sz="4" w:space="0" w:color="000000"/>
              <w:bottom w:val="single" w:sz="4" w:space="0" w:color="000000"/>
            </w:tcBorders>
            <w:shd w:val="clear" w:color="auto" w:fill="D8D8D8"/>
          </w:tcPr>
          <w:p w14:paraId="30CACE7E" w14:textId="77777777" w:rsidR="0068651E" w:rsidRDefault="006C556A">
            <w:pPr>
              <w:pStyle w:val="TableParagraph"/>
              <w:spacing w:line="152" w:lineRule="exact"/>
              <w:rPr>
                <w:b/>
                <w:sz w:val="15"/>
              </w:rPr>
            </w:pPr>
            <w:r>
              <w:rPr>
                <w:b/>
                <w:spacing w:val="-2"/>
                <w:sz w:val="15"/>
              </w:rPr>
              <w:t>18,987</w:t>
            </w:r>
          </w:p>
        </w:tc>
        <w:tc>
          <w:tcPr>
            <w:tcW w:w="2175" w:type="dxa"/>
            <w:tcBorders>
              <w:top w:val="single" w:sz="4" w:space="0" w:color="000000"/>
              <w:bottom w:val="single" w:sz="4" w:space="0" w:color="000000"/>
            </w:tcBorders>
          </w:tcPr>
          <w:p w14:paraId="6F608B51" w14:textId="77777777" w:rsidR="0068651E" w:rsidRDefault="006C556A">
            <w:pPr>
              <w:pStyle w:val="TableParagraph"/>
              <w:tabs>
                <w:tab w:val="left" w:pos="1101"/>
              </w:tabs>
              <w:spacing w:line="152" w:lineRule="exact"/>
              <w:ind w:right="5"/>
              <w:rPr>
                <w:b/>
                <w:sz w:val="15"/>
              </w:rPr>
            </w:pPr>
            <w:r>
              <w:rPr>
                <w:b/>
                <w:spacing w:val="-2"/>
                <w:sz w:val="15"/>
              </w:rPr>
              <w:t>(3,713)</w:t>
            </w:r>
            <w:r>
              <w:rPr>
                <w:b/>
                <w:sz w:val="15"/>
              </w:rPr>
              <w:tab/>
            </w:r>
            <w:r>
              <w:rPr>
                <w:b/>
                <w:spacing w:val="-2"/>
                <w:sz w:val="15"/>
              </w:rPr>
              <w:t>22,700</w:t>
            </w:r>
          </w:p>
        </w:tc>
      </w:tr>
      <w:tr w:rsidR="0068651E" w14:paraId="7F72BB9D" w14:textId="77777777">
        <w:trPr>
          <w:trHeight w:val="175"/>
        </w:trPr>
        <w:tc>
          <w:tcPr>
            <w:tcW w:w="4267" w:type="dxa"/>
          </w:tcPr>
          <w:p w14:paraId="1A300B7B" w14:textId="77777777" w:rsidR="0068651E" w:rsidRDefault="006C556A">
            <w:pPr>
              <w:pStyle w:val="TableParagraph"/>
              <w:spacing w:line="155" w:lineRule="exact"/>
              <w:ind w:left="19"/>
              <w:jc w:val="left"/>
              <w:rPr>
                <w:b/>
                <w:i/>
                <w:sz w:val="15"/>
              </w:rPr>
            </w:pPr>
            <w:r>
              <w:rPr>
                <w:b/>
                <w:i/>
                <w:sz w:val="15"/>
              </w:rPr>
              <w:t>less</w:t>
            </w:r>
            <w:r>
              <w:rPr>
                <w:b/>
                <w:i/>
                <w:spacing w:val="-8"/>
                <w:sz w:val="15"/>
              </w:rPr>
              <w:t xml:space="preserve"> </w:t>
            </w:r>
            <w:r>
              <w:rPr>
                <w:b/>
                <w:i/>
                <w:sz w:val="15"/>
              </w:rPr>
              <w:t>Net</w:t>
            </w:r>
            <w:r>
              <w:rPr>
                <w:b/>
                <w:i/>
                <w:spacing w:val="-7"/>
                <w:sz w:val="15"/>
              </w:rPr>
              <w:t xml:space="preserve"> </w:t>
            </w:r>
            <w:r>
              <w:rPr>
                <w:b/>
                <w:i/>
                <w:sz w:val="15"/>
              </w:rPr>
              <w:t>acquisition</w:t>
            </w:r>
            <w:r>
              <w:rPr>
                <w:b/>
                <w:i/>
                <w:spacing w:val="-4"/>
                <w:sz w:val="15"/>
              </w:rPr>
              <w:t xml:space="preserve"> </w:t>
            </w:r>
            <w:r>
              <w:rPr>
                <w:b/>
                <w:i/>
                <w:sz w:val="15"/>
              </w:rPr>
              <w:t>of</w:t>
            </w:r>
            <w:r>
              <w:rPr>
                <w:b/>
                <w:i/>
                <w:spacing w:val="-5"/>
                <w:sz w:val="15"/>
              </w:rPr>
              <w:t xml:space="preserve"> </w:t>
            </w:r>
            <w:r>
              <w:rPr>
                <w:b/>
                <w:i/>
                <w:sz w:val="15"/>
              </w:rPr>
              <w:t>non-financial</w:t>
            </w:r>
            <w:r>
              <w:rPr>
                <w:b/>
                <w:i/>
                <w:spacing w:val="-3"/>
                <w:sz w:val="15"/>
              </w:rPr>
              <w:t xml:space="preserve"> </w:t>
            </w:r>
            <w:r>
              <w:rPr>
                <w:b/>
                <w:i/>
                <w:spacing w:val="-2"/>
                <w:sz w:val="15"/>
              </w:rPr>
              <w:t>assets</w:t>
            </w:r>
          </w:p>
        </w:tc>
        <w:tc>
          <w:tcPr>
            <w:tcW w:w="1085" w:type="dxa"/>
            <w:tcBorders>
              <w:top w:val="single" w:sz="4" w:space="0" w:color="000000"/>
            </w:tcBorders>
            <w:shd w:val="clear" w:color="auto" w:fill="D8D8D8"/>
          </w:tcPr>
          <w:p w14:paraId="40352A60" w14:textId="77777777" w:rsidR="0068651E" w:rsidRDefault="0068651E">
            <w:pPr>
              <w:pStyle w:val="TableParagraph"/>
              <w:jc w:val="left"/>
              <w:rPr>
                <w:rFonts w:ascii="Times New Roman"/>
                <w:sz w:val="10"/>
              </w:rPr>
            </w:pPr>
          </w:p>
        </w:tc>
        <w:tc>
          <w:tcPr>
            <w:tcW w:w="2175" w:type="dxa"/>
            <w:tcBorders>
              <w:top w:val="single" w:sz="4" w:space="0" w:color="000000"/>
            </w:tcBorders>
          </w:tcPr>
          <w:p w14:paraId="52A783A9" w14:textId="77777777" w:rsidR="0068651E" w:rsidRDefault="0068651E">
            <w:pPr>
              <w:pStyle w:val="TableParagraph"/>
              <w:jc w:val="left"/>
              <w:rPr>
                <w:rFonts w:ascii="Times New Roman"/>
                <w:sz w:val="10"/>
              </w:rPr>
            </w:pPr>
          </w:p>
        </w:tc>
      </w:tr>
      <w:tr w:rsidR="0068651E" w14:paraId="13833203" w14:textId="77777777">
        <w:trPr>
          <w:trHeight w:val="172"/>
        </w:trPr>
        <w:tc>
          <w:tcPr>
            <w:tcW w:w="4267" w:type="dxa"/>
          </w:tcPr>
          <w:p w14:paraId="6F947257" w14:textId="77777777" w:rsidR="0068651E" w:rsidRDefault="006C556A">
            <w:pPr>
              <w:pStyle w:val="TableParagraph"/>
              <w:spacing w:line="153" w:lineRule="exact"/>
              <w:ind w:left="19"/>
              <w:jc w:val="left"/>
              <w:rPr>
                <w:sz w:val="15"/>
              </w:rPr>
            </w:pPr>
            <w:r>
              <w:rPr>
                <w:sz w:val="15"/>
              </w:rPr>
              <w:t>Purchases</w:t>
            </w:r>
            <w:r>
              <w:rPr>
                <w:spacing w:val="-6"/>
                <w:sz w:val="15"/>
              </w:rPr>
              <w:t xml:space="preserve"> </w:t>
            </w:r>
            <w:r>
              <w:rPr>
                <w:sz w:val="15"/>
              </w:rPr>
              <w:t>of</w:t>
            </w:r>
            <w:r>
              <w:rPr>
                <w:spacing w:val="-6"/>
                <w:sz w:val="15"/>
              </w:rPr>
              <w:t xml:space="preserve"> </w:t>
            </w:r>
            <w:r>
              <w:rPr>
                <w:sz w:val="15"/>
              </w:rPr>
              <w:t>non-financial</w:t>
            </w:r>
            <w:r>
              <w:rPr>
                <w:spacing w:val="-5"/>
                <w:sz w:val="15"/>
              </w:rPr>
              <w:t xml:space="preserve"> </w:t>
            </w:r>
            <w:r>
              <w:rPr>
                <w:spacing w:val="-2"/>
                <w:sz w:val="15"/>
              </w:rPr>
              <w:t>assets</w:t>
            </w:r>
          </w:p>
        </w:tc>
        <w:tc>
          <w:tcPr>
            <w:tcW w:w="1085" w:type="dxa"/>
            <w:shd w:val="clear" w:color="auto" w:fill="D8D8D8"/>
          </w:tcPr>
          <w:p w14:paraId="2CF35AA2" w14:textId="77777777" w:rsidR="0068651E" w:rsidRDefault="006C556A">
            <w:pPr>
              <w:pStyle w:val="TableParagraph"/>
              <w:spacing w:line="153" w:lineRule="exact"/>
              <w:rPr>
                <w:sz w:val="15"/>
              </w:rPr>
            </w:pPr>
            <w:r>
              <w:rPr>
                <w:spacing w:val="-2"/>
                <w:sz w:val="15"/>
              </w:rPr>
              <w:t>20,172</w:t>
            </w:r>
          </w:p>
        </w:tc>
        <w:tc>
          <w:tcPr>
            <w:tcW w:w="2175" w:type="dxa"/>
          </w:tcPr>
          <w:p w14:paraId="0EE8C967" w14:textId="77777777" w:rsidR="0068651E" w:rsidRDefault="006C556A">
            <w:pPr>
              <w:pStyle w:val="TableParagraph"/>
              <w:tabs>
                <w:tab w:val="left" w:pos="1067"/>
              </w:tabs>
              <w:spacing w:line="153" w:lineRule="exact"/>
              <w:ind w:right="5"/>
              <w:rPr>
                <w:sz w:val="15"/>
              </w:rPr>
            </w:pPr>
            <w:r>
              <w:rPr>
                <w:spacing w:val="-2"/>
                <w:sz w:val="15"/>
              </w:rPr>
              <w:t>22,251</w:t>
            </w:r>
            <w:r>
              <w:rPr>
                <w:sz w:val="15"/>
              </w:rPr>
              <w:tab/>
            </w:r>
            <w:r>
              <w:rPr>
                <w:spacing w:val="-2"/>
                <w:sz w:val="15"/>
              </w:rPr>
              <w:t>(2,079)</w:t>
            </w:r>
          </w:p>
        </w:tc>
      </w:tr>
      <w:tr w:rsidR="0068651E" w14:paraId="39669678" w14:textId="77777777">
        <w:trPr>
          <w:trHeight w:val="172"/>
        </w:trPr>
        <w:tc>
          <w:tcPr>
            <w:tcW w:w="4267" w:type="dxa"/>
          </w:tcPr>
          <w:p w14:paraId="2B225C68" w14:textId="77777777" w:rsidR="0068651E" w:rsidRDefault="006C556A">
            <w:pPr>
              <w:pStyle w:val="TableParagraph"/>
              <w:spacing w:line="153" w:lineRule="exact"/>
              <w:ind w:left="19"/>
              <w:jc w:val="left"/>
              <w:rPr>
                <w:sz w:val="15"/>
              </w:rPr>
            </w:pPr>
            <w:r>
              <w:rPr>
                <w:i/>
                <w:sz w:val="15"/>
              </w:rPr>
              <w:t>less</w:t>
            </w:r>
            <w:r>
              <w:rPr>
                <w:i/>
                <w:spacing w:val="-5"/>
                <w:sz w:val="15"/>
              </w:rPr>
              <w:t xml:space="preserve"> </w:t>
            </w:r>
            <w:r>
              <w:rPr>
                <w:sz w:val="15"/>
              </w:rPr>
              <w:t>Sales</w:t>
            </w:r>
            <w:r>
              <w:rPr>
                <w:spacing w:val="-4"/>
                <w:sz w:val="15"/>
              </w:rPr>
              <w:t xml:space="preserve"> </w:t>
            </w:r>
            <w:r>
              <w:rPr>
                <w:sz w:val="15"/>
              </w:rPr>
              <w:t>of</w:t>
            </w:r>
            <w:r>
              <w:rPr>
                <w:spacing w:val="-5"/>
                <w:sz w:val="15"/>
              </w:rPr>
              <w:t xml:space="preserve"> </w:t>
            </w:r>
            <w:r>
              <w:rPr>
                <w:sz w:val="15"/>
              </w:rPr>
              <w:t>non-financial</w:t>
            </w:r>
            <w:r>
              <w:rPr>
                <w:spacing w:val="-4"/>
                <w:sz w:val="15"/>
              </w:rPr>
              <w:t xml:space="preserve"> </w:t>
            </w:r>
            <w:r>
              <w:rPr>
                <w:spacing w:val="-2"/>
                <w:sz w:val="15"/>
              </w:rPr>
              <w:t>assets</w:t>
            </w:r>
          </w:p>
        </w:tc>
        <w:tc>
          <w:tcPr>
            <w:tcW w:w="1085" w:type="dxa"/>
            <w:shd w:val="clear" w:color="auto" w:fill="D8D8D8"/>
          </w:tcPr>
          <w:p w14:paraId="603FC7EA" w14:textId="77777777" w:rsidR="0068651E" w:rsidRDefault="006C556A">
            <w:pPr>
              <w:pStyle w:val="TableParagraph"/>
              <w:spacing w:line="153" w:lineRule="exact"/>
              <w:ind w:right="1"/>
              <w:rPr>
                <w:sz w:val="15"/>
              </w:rPr>
            </w:pPr>
            <w:r>
              <w:rPr>
                <w:spacing w:val="-5"/>
                <w:sz w:val="15"/>
              </w:rPr>
              <w:t>896</w:t>
            </w:r>
          </w:p>
        </w:tc>
        <w:tc>
          <w:tcPr>
            <w:tcW w:w="2175" w:type="dxa"/>
          </w:tcPr>
          <w:p w14:paraId="09E53673" w14:textId="77777777" w:rsidR="0068651E" w:rsidRDefault="006C556A">
            <w:pPr>
              <w:pStyle w:val="TableParagraph"/>
              <w:tabs>
                <w:tab w:val="left" w:pos="1003"/>
              </w:tabs>
              <w:spacing w:line="153" w:lineRule="exact"/>
              <w:ind w:right="6"/>
              <w:rPr>
                <w:sz w:val="15"/>
              </w:rPr>
            </w:pPr>
            <w:r>
              <w:rPr>
                <w:spacing w:val="-5"/>
                <w:sz w:val="15"/>
              </w:rPr>
              <w:t>53</w:t>
            </w:r>
            <w:r>
              <w:rPr>
                <w:sz w:val="15"/>
              </w:rPr>
              <w:tab/>
            </w:r>
            <w:r>
              <w:rPr>
                <w:spacing w:val="-5"/>
                <w:sz w:val="15"/>
              </w:rPr>
              <w:t>843</w:t>
            </w:r>
          </w:p>
        </w:tc>
      </w:tr>
      <w:tr w:rsidR="0068651E" w14:paraId="4FCA4226" w14:textId="77777777">
        <w:trPr>
          <w:trHeight w:val="172"/>
        </w:trPr>
        <w:tc>
          <w:tcPr>
            <w:tcW w:w="4267" w:type="dxa"/>
          </w:tcPr>
          <w:p w14:paraId="2FA75861" w14:textId="77777777" w:rsidR="0068651E" w:rsidRDefault="006C556A">
            <w:pPr>
              <w:pStyle w:val="TableParagraph"/>
              <w:spacing w:line="153" w:lineRule="exact"/>
              <w:ind w:left="19"/>
              <w:jc w:val="left"/>
              <w:rPr>
                <w:sz w:val="15"/>
              </w:rPr>
            </w:pPr>
            <w:r>
              <w:rPr>
                <w:i/>
                <w:sz w:val="15"/>
              </w:rPr>
              <w:t>less</w:t>
            </w:r>
            <w:r>
              <w:rPr>
                <w:i/>
                <w:spacing w:val="-5"/>
                <w:sz w:val="15"/>
              </w:rPr>
              <w:t xml:space="preserve"> </w:t>
            </w:r>
            <w:r>
              <w:rPr>
                <w:sz w:val="15"/>
              </w:rPr>
              <w:t>Depreciation</w:t>
            </w:r>
            <w:r>
              <w:rPr>
                <w:spacing w:val="-4"/>
                <w:sz w:val="15"/>
              </w:rPr>
              <w:t xml:space="preserve"> </w:t>
            </w:r>
            <w:r>
              <w:rPr>
                <w:sz w:val="15"/>
              </w:rPr>
              <w:t>and</w:t>
            </w:r>
            <w:r>
              <w:rPr>
                <w:spacing w:val="-5"/>
                <w:sz w:val="15"/>
              </w:rPr>
              <w:t xml:space="preserve"> </w:t>
            </w:r>
            <w:r>
              <w:rPr>
                <w:spacing w:val="-2"/>
                <w:sz w:val="15"/>
              </w:rPr>
              <w:t>amortisation</w:t>
            </w:r>
          </w:p>
        </w:tc>
        <w:tc>
          <w:tcPr>
            <w:tcW w:w="1085" w:type="dxa"/>
            <w:shd w:val="clear" w:color="auto" w:fill="D8D8D8"/>
          </w:tcPr>
          <w:p w14:paraId="41F65276" w14:textId="77777777" w:rsidR="0068651E" w:rsidRDefault="006C556A">
            <w:pPr>
              <w:pStyle w:val="TableParagraph"/>
              <w:spacing w:line="153" w:lineRule="exact"/>
              <w:rPr>
                <w:sz w:val="15"/>
              </w:rPr>
            </w:pPr>
            <w:r>
              <w:rPr>
                <w:spacing w:val="-2"/>
                <w:sz w:val="15"/>
              </w:rPr>
              <w:t>13,623</w:t>
            </w:r>
          </w:p>
        </w:tc>
        <w:tc>
          <w:tcPr>
            <w:tcW w:w="2175" w:type="dxa"/>
          </w:tcPr>
          <w:p w14:paraId="21C64ED0" w14:textId="77777777" w:rsidR="0068651E" w:rsidRDefault="006C556A">
            <w:pPr>
              <w:pStyle w:val="TableParagraph"/>
              <w:tabs>
                <w:tab w:val="left" w:pos="1168"/>
              </w:tabs>
              <w:spacing w:line="153" w:lineRule="exact"/>
              <w:ind w:right="5"/>
              <w:rPr>
                <w:sz w:val="15"/>
              </w:rPr>
            </w:pPr>
            <w:r>
              <w:rPr>
                <w:spacing w:val="-2"/>
                <w:sz w:val="15"/>
              </w:rPr>
              <w:t>12,570</w:t>
            </w:r>
            <w:r>
              <w:rPr>
                <w:sz w:val="15"/>
              </w:rPr>
              <w:tab/>
            </w:r>
            <w:r>
              <w:rPr>
                <w:spacing w:val="-4"/>
                <w:sz w:val="15"/>
              </w:rPr>
              <w:t>1,053</w:t>
            </w:r>
          </w:p>
        </w:tc>
      </w:tr>
      <w:tr w:rsidR="0068651E" w14:paraId="3DF3DB83" w14:textId="77777777">
        <w:trPr>
          <w:trHeight w:val="172"/>
        </w:trPr>
        <w:tc>
          <w:tcPr>
            <w:tcW w:w="4267" w:type="dxa"/>
          </w:tcPr>
          <w:p w14:paraId="1D589BAD" w14:textId="77777777" w:rsidR="0068651E" w:rsidRDefault="006C556A">
            <w:pPr>
              <w:pStyle w:val="TableParagraph"/>
              <w:spacing w:line="153" w:lineRule="exact"/>
              <w:ind w:left="19"/>
              <w:jc w:val="left"/>
              <w:rPr>
                <w:sz w:val="15"/>
              </w:rPr>
            </w:pPr>
            <w:r>
              <w:rPr>
                <w:i/>
                <w:sz w:val="15"/>
              </w:rPr>
              <w:t>plus</w:t>
            </w:r>
            <w:r>
              <w:rPr>
                <w:i/>
                <w:spacing w:val="-4"/>
                <w:sz w:val="15"/>
              </w:rPr>
              <w:t xml:space="preserve"> </w:t>
            </w:r>
            <w:r>
              <w:rPr>
                <w:sz w:val="15"/>
              </w:rPr>
              <w:t>Change</w:t>
            </w:r>
            <w:r>
              <w:rPr>
                <w:spacing w:val="-2"/>
                <w:sz w:val="15"/>
              </w:rPr>
              <w:t xml:space="preserve"> </w:t>
            </w:r>
            <w:r>
              <w:rPr>
                <w:sz w:val="15"/>
              </w:rPr>
              <w:t>in</w:t>
            </w:r>
            <w:r>
              <w:rPr>
                <w:spacing w:val="-4"/>
                <w:sz w:val="15"/>
              </w:rPr>
              <w:t xml:space="preserve"> </w:t>
            </w:r>
            <w:r>
              <w:rPr>
                <w:spacing w:val="-2"/>
                <w:sz w:val="15"/>
              </w:rPr>
              <w:t>inventories</w:t>
            </w:r>
          </w:p>
        </w:tc>
        <w:tc>
          <w:tcPr>
            <w:tcW w:w="1085" w:type="dxa"/>
            <w:shd w:val="clear" w:color="auto" w:fill="D8D8D8"/>
          </w:tcPr>
          <w:p w14:paraId="6B58F697" w14:textId="77777777" w:rsidR="0068651E" w:rsidRDefault="006C556A">
            <w:pPr>
              <w:pStyle w:val="TableParagraph"/>
              <w:spacing w:line="153" w:lineRule="exact"/>
              <w:ind w:right="1"/>
              <w:rPr>
                <w:sz w:val="15"/>
              </w:rPr>
            </w:pPr>
            <w:r>
              <w:rPr>
                <w:spacing w:val="-5"/>
                <w:sz w:val="15"/>
              </w:rPr>
              <w:t>691</w:t>
            </w:r>
          </w:p>
        </w:tc>
        <w:tc>
          <w:tcPr>
            <w:tcW w:w="2175" w:type="dxa"/>
          </w:tcPr>
          <w:p w14:paraId="4EF8E847" w14:textId="77777777" w:rsidR="0068651E" w:rsidRDefault="006C556A">
            <w:pPr>
              <w:pStyle w:val="TableParagraph"/>
              <w:tabs>
                <w:tab w:val="left" w:pos="983"/>
              </w:tabs>
              <w:spacing w:line="153" w:lineRule="exact"/>
              <w:ind w:right="6"/>
              <w:rPr>
                <w:sz w:val="15"/>
              </w:rPr>
            </w:pPr>
            <w:r>
              <w:rPr>
                <w:spacing w:val="-5"/>
                <w:sz w:val="15"/>
              </w:rPr>
              <w:t>803</w:t>
            </w:r>
            <w:r>
              <w:rPr>
                <w:sz w:val="15"/>
              </w:rPr>
              <w:tab/>
            </w:r>
            <w:r>
              <w:rPr>
                <w:spacing w:val="-2"/>
                <w:sz w:val="15"/>
              </w:rPr>
              <w:t>(112)</w:t>
            </w:r>
          </w:p>
        </w:tc>
      </w:tr>
      <w:tr w:rsidR="0068651E" w14:paraId="0D927DB5" w14:textId="77777777">
        <w:trPr>
          <w:trHeight w:val="169"/>
        </w:trPr>
        <w:tc>
          <w:tcPr>
            <w:tcW w:w="4267" w:type="dxa"/>
          </w:tcPr>
          <w:p w14:paraId="4F3903C2" w14:textId="77777777" w:rsidR="0068651E" w:rsidRDefault="006C556A">
            <w:pPr>
              <w:pStyle w:val="TableParagraph"/>
              <w:spacing w:line="150" w:lineRule="exact"/>
              <w:ind w:left="19"/>
              <w:jc w:val="left"/>
              <w:rPr>
                <w:sz w:val="15"/>
              </w:rPr>
            </w:pPr>
            <w:r>
              <w:rPr>
                <w:i/>
                <w:sz w:val="15"/>
              </w:rPr>
              <w:t>plus</w:t>
            </w:r>
            <w:r>
              <w:rPr>
                <w:i/>
                <w:spacing w:val="-5"/>
                <w:sz w:val="15"/>
              </w:rPr>
              <w:t xml:space="preserve"> </w:t>
            </w:r>
            <w:r>
              <w:rPr>
                <w:sz w:val="15"/>
              </w:rPr>
              <w:t>Other</w:t>
            </w:r>
            <w:r>
              <w:rPr>
                <w:spacing w:val="-5"/>
                <w:sz w:val="15"/>
              </w:rPr>
              <w:t xml:space="preserve"> </w:t>
            </w:r>
            <w:r>
              <w:rPr>
                <w:sz w:val="15"/>
              </w:rPr>
              <w:t>movements</w:t>
            </w:r>
            <w:r>
              <w:rPr>
                <w:spacing w:val="-5"/>
                <w:sz w:val="15"/>
              </w:rPr>
              <w:t xml:space="preserve"> </w:t>
            </w:r>
            <w:r>
              <w:rPr>
                <w:sz w:val="15"/>
              </w:rPr>
              <w:t>in</w:t>
            </w:r>
            <w:r>
              <w:rPr>
                <w:spacing w:val="-8"/>
                <w:sz w:val="15"/>
              </w:rPr>
              <w:t xml:space="preserve"> </w:t>
            </w:r>
            <w:r>
              <w:rPr>
                <w:sz w:val="15"/>
              </w:rPr>
              <w:t>non-financial</w:t>
            </w:r>
            <w:r>
              <w:rPr>
                <w:spacing w:val="-4"/>
                <w:sz w:val="15"/>
              </w:rPr>
              <w:t xml:space="preserve"> </w:t>
            </w:r>
            <w:r>
              <w:rPr>
                <w:spacing w:val="-2"/>
                <w:sz w:val="15"/>
              </w:rPr>
              <w:t>assets</w:t>
            </w:r>
          </w:p>
        </w:tc>
        <w:tc>
          <w:tcPr>
            <w:tcW w:w="1085" w:type="dxa"/>
            <w:tcBorders>
              <w:bottom w:val="single" w:sz="4" w:space="0" w:color="000000"/>
            </w:tcBorders>
            <w:shd w:val="clear" w:color="auto" w:fill="D8D8D8"/>
          </w:tcPr>
          <w:p w14:paraId="59521B24" w14:textId="77777777" w:rsidR="0068651E" w:rsidRDefault="006C556A">
            <w:pPr>
              <w:pStyle w:val="TableParagraph"/>
              <w:spacing w:line="150" w:lineRule="exact"/>
              <w:rPr>
                <w:sz w:val="15"/>
              </w:rPr>
            </w:pPr>
            <w:r>
              <w:rPr>
                <w:spacing w:val="-5"/>
                <w:sz w:val="15"/>
              </w:rPr>
              <w:t>(9)</w:t>
            </w:r>
          </w:p>
        </w:tc>
        <w:tc>
          <w:tcPr>
            <w:tcW w:w="2175" w:type="dxa"/>
            <w:tcBorders>
              <w:bottom w:val="single" w:sz="4" w:space="0" w:color="000000"/>
            </w:tcBorders>
          </w:tcPr>
          <w:p w14:paraId="3DE822F9" w14:textId="77777777" w:rsidR="0068651E" w:rsidRDefault="006C556A">
            <w:pPr>
              <w:pStyle w:val="TableParagraph"/>
              <w:tabs>
                <w:tab w:val="left" w:pos="950"/>
              </w:tabs>
              <w:spacing w:line="150" w:lineRule="exact"/>
              <w:ind w:right="5"/>
              <w:rPr>
                <w:sz w:val="15"/>
              </w:rPr>
            </w:pPr>
            <w:r>
              <w:rPr>
                <w:spacing w:val="-10"/>
                <w:sz w:val="15"/>
              </w:rPr>
              <w:t>-</w:t>
            </w:r>
            <w:r>
              <w:rPr>
                <w:sz w:val="15"/>
              </w:rPr>
              <w:tab/>
            </w:r>
            <w:r>
              <w:rPr>
                <w:spacing w:val="-5"/>
                <w:sz w:val="15"/>
              </w:rPr>
              <w:t>(9)</w:t>
            </w:r>
          </w:p>
        </w:tc>
      </w:tr>
      <w:tr w:rsidR="0068651E" w14:paraId="3062DC46" w14:textId="77777777">
        <w:trPr>
          <w:trHeight w:val="172"/>
        </w:trPr>
        <w:tc>
          <w:tcPr>
            <w:tcW w:w="4267" w:type="dxa"/>
          </w:tcPr>
          <w:p w14:paraId="47ED34A9" w14:textId="77777777" w:rsidR="0068651E" w:rsidRDefault="006C556A">
            <w:pPr>
              <w:pStyle w:val="TableParagraph"/>
              <w:spacing w:line="152" w:lineRule="exact"/>
              <w:ind w:left="19"/>
              <w:jc w:val="left"/>
              <w:rPr>
                <w:b/>
                <w:sz w:val="15"/>
              </w:rPr>
            </w:pPr>
            <w:r>
              <w:rPr>
                <w:b/>
                <w:sz w:val="15"/>
              </w:rPr>
              <w:t>Total</w:t>
            </w:r>
            <w:r>
              <w:rPr>
                <w:b/>
                <w:spacing w:val="-9"/>
                <w:sz w:val="15"/>
              </w:rPr>
              <w:t xml:space="preserve"> </w:t>
            </w:r>
            <w:r>
              <w:rPr>
                <w:b/>
                <w:sz w:val="15"/>
              </w:rPr>
              <w:t>net</w:t>
            </w:r>
            <w:r>
              <w:rPr>
                <w:b/>
                <w:spacing w:val="-4"/>
                <w:sz w:val="15"/>
              </w:rPr>
              <w:t xml:space="preserve"> </w:t>
            </w:r>
            <w:r>
              <w:rPr>
                <w:b/>
                <w:sz w:val="15"/>
              </w:rPr>
              <w:t>acquisition</w:t>
            </w:r>
            <w:r>
              <w:rPr>
                <w:b/>
                <w:spacing w:val="-9"/>
                <w:sz w:val="15"/>
              </w:rPr>
              <w:t xml:space="preserve"> </w:t>
            </w:r>
            <w:r>
              <w:rPr>
                <w:b/>
                <w:sz w:val="15"/>
              </w:rPr>
              <w:t>of</w:t>
            </w:r>
            <w:r>
              <w:rPr>
                <w:b/>
                <w:spacing w:val="-5"/>
                <w:sz w:val="15"/>
              </w:rPr>
              <w:t xml:space="preserve"> </w:t>
            </w:r>
            <w:r>
              <w:rPr>
                <w:b/>
                <w:sz w:val="15"/>
              </w:rPr>
              <w:t>non-financial</w:t>
            </w:r>
            <w:r>
              <w:rPr>
                <w:b/>
                <w:spacing w:val="-4"/>
                <w:sz w:val="15"/>
              </w:rPr>
              <w:t xml:space="preserve"> </w:t>
            </w:r>
            <w:r>
              <w:rPr>
                <w:b/>
                <w:spacing w:val="-2"/>
                <w:sz w:val="15"/>
              </w:rPr>
              <w:t>assets</w:t>
            </w:r>
          </w:p>
        </w:tc>
        <w:tc>
          <w:tcPr>
            <w:tcW w:w="1085" w:type="dxa"/>
            <w:tcBorders>
              <w:top w:val="single" w:sz="4" w:space="0" w:color="000000"/>
              <w:bottom w:val="single" w:sz="4" w:space="0" w:color="000000"/>
            </w:tcBorders>
            <w:shd w:val="clear" w:color="auto" w:fill="D8D8D8"/>
          </w:tcPr>
          <w:p w14:paraId="720A222A" w14:textId="77777777" w:rsidR="0068651E" w:rsidRDefault="006C556A">
            <w:pPr>
              <w:pStyle w:val="TableParagraph"/>
              <w:spacing w:line="152" w:lineRule="exact"/>
              <w:rPr>
                <w:b/>
                <w:sz w:val="15"/>
              </w:rPr>
            </w:pPr>
            <w:r>
              <w:rPr>
                <w:b/>
                <w:spacing w:val="-2"/>
                <w:sz w:val="15"/>
              </w:rPr>
              <w:t>6,335</w:t>
            </w:r>
          </w:p>
        </w:tc>
        <w:tc>
          <w:tcPr>
            <w:tcW w:w="2175" w:type="dxa"/>
            <w:tcBorders>
              <w:top w:val="single" w:sz="4" w:space="0" w:color="000000"/>
              <w:bottom w:val="single" w:sz="4" w:space="0" w:color="000000"/>
            </w:tcBorders>
          </w:tcPr>
          <w:p w14:paraId="09CD9F3F" w14:textId="77777777" w:rsidR="0068651E" w:rsidRDefault="006C556A">
            <w:pPr>
              <w:pStyle w:val="TableParagraph"/>
              <w:tabs>
                <w:tab w:val="left" w:pos="1067"/>
              </w:tabs>
              <w:spacing w:line="152" w:lineRule="exact"/>
              <w:ind w:right="5"/>
              <w:rPr>
                <w:b/>
                <w:sz w:val="15"/>
              </w:rPr>
            </w:pPr>
            <w:r>
              <w:rPr>
                <w:b/>
                <w:spacing w:val="-2"/>
                <w:sz w:val="15"/>
              </w:rPr>
              <w:t>10,431</w:t>
            </w:r>
            <w:r>
              <w:rPr>
                <w:b/>
                <w:sz w:val="15"/>
              </w:rPr>
              <w:tab/>
            </w:r>
            <w:r>
              <w:rPr>
                <w:b/>
                <w:spacing w:val="-2"/>
                <w:sz w:val="15"/>
              </w:rPr>
              <w:t>(4,096)</w:t>
            </w:r>
          </w:p>
        </w:tc>
      </w:tr>
      <w:tr w:rsidR="0068651E" w14:paraId="694D1A03" w14:textId="77777777">
        <w:trPr>
          <w:trHeight w:val="172"/>
        </w:trPr>
        <w:tc>
          <w:tcPr>
            <w:tcW w:w="4267" w:type="dxa"/>
            <w:tcBorders>
              <w:bottom w:val="single" w:sz="4" w:space="0" w:color="000000"/>
            </w:tcBorders>
          </w:tcPr>
          <w:p w14:paraId="5BA93F99" w14:textId="77777777" w:rsidR="0068651E" w:rsidRDefault="006C556A">
            <w:pPr>
              <w:pStyle w:val="TableParagraph"/>
              <w:spacing w:line="152" w:lineRule="exact"/>
              <w:ind w:left="19"/>
              <w:jc w:val="left"/>
              <w:rPr>
                <w:b/>
                <w:sz w:val="15"/>
              </w:rPr>
            </w:pPr>
            <w:r>
              <w:rPr>
                <w:b/>
                <w:sz w:val="15"/>
              </w:rPr>
              <w:t>Fiscal</w:t>
            </w:r>
            <w:r>
              <w:rPr>
                <w:b/>
                <w:spacing w:val="-5"/>
                <w:sz w:val="15"/>
              </w:rPr>
              <w:t xml:space="preserve"> </w:t>
            </w:r>
            <w:r>
              <w:rPr>
                <w:b/>
                <w:sz w:val="15"/>
              </w:rPr>
              <w:t>balance</w:t>
            </w:r>
            <w:r>
              <w:rPr>
                <w:b/>
                <w:spacing w:val="-3"/>
                <w:sz w:val="15"/>
              </w:rPr>
              <w:t xml:space="preserve"> </w:t>
            </w:r>
            <w:r>
              <w:rPr>
                <w:b/>
                <w:sz w:val="15"/>
              </w:rPr>
              <w:t>(Net</w:t>
            </w:r>
            <w:r>
              <w:rPr>
                <w:b/>
                <w:spacing w:val="-5"/>
                <w:sz w:val="15"/>
              </w:rPr>
              <w:t xml:space="preserve"> </w:t>
            </w:r>
            <w:r>
              <w:rPr>
                <w:b/>
                <w:spacing w:val="-2"/>
                <w:sz w:val="15"/>
              </w:rPr>
              <w:t>lending/borrowing)</w:t>
            </w:r>
          </w:p>
        </w:tc>
        <w:tc>
          <w:tcPr>
            <w:tcW w:w="1085" w:type="dxa"/>
            <w:tcBorders>
              <w:top w:val="single" w:sz="4" w:space="0" w:color="000000"/>
              <w:bottom w:val="single" w:sz="4" w:space="0" w:color="000000"/>
            </w:tcBorders>
            <w:shd w:val="clear" w:color="auto" w:fill="D8D8D8"/>
          </w:tcPr>
          <w:p w14:paraId="06F9A614" w14:textId="77777777" w:rsidR="0068651E" w:rsidRDefault="006C556A">
            <w:pPr>
              <w:pStyle w:val="TableParagraph"/>
              <w:spacing w:line="152" w:lineRule="exact"/>
              <w:rPr>
                <w:b/>
                <w:sz w:val="15"/>
              </w:rPr>
            </w:pPr>
            <w:r>
              <w:rPr>
                <w:b/>
                <w:spacing w:val="-2"/>
                <w:sz w:val="15"/>
              </w:rPr>
              <w:t>12,652</w:t>
            </w:r>
          </w:p>
        </w:tc>
        <w:tc>
          <w:tcPr>
            <w:tcW w:w="2175" w:type="dxa"/>
            <w:tcBorders>
              <w:top w:val="single" w:sz="4" w:space="0" w:color="000000"/>
              <w:bottom w:val="single" w:sz="4" w:space="0" w:color="000000"/>
            </w:tcBorders>
          </w:tcPr>
          <w:p w14:paraId="32650A69" w14:textId="77777777" w:rsidR="0068651E" w:rsidRDefault="006C556A">
            <w:pPr>
              <w:pStyle w:val="TableParagraph"/>
              <w:tabs>
                <w:tab w:val="left" w:pos="1185"/>
              </w:tabs>
              <w:spacing w:line="152" w:lineRule="exact"/>
              <w:ind w:right="5"/>
              <w:rPr>
                <w:b/>
                <w:sz w:val="15"/>
              </w:rPr>
            </w:pPr>
            <w:r>
              <w:rPr>
                <w:b/>
                <w:spacing w:val="-2"/>
                <w:sz w:val="15"/>
              </w:rPr>
              <w:t>(14,144)</w:t>
            </w:r>
            <w:r>
              <w:rPr>
                <w:b/>
                <w:sz w:val="15"/>
              </w:rPr>
              <w:tab/>
            </w:r>
            <w:r>
              <w:rPr>
                <w:b/>
                <w:spacing w:val="-2"/>
                <w:sz w:val="15"/>
              </w:rPr>
              <w:t>26,796</w:t>
            </w:r>
          </w:p>
        </w:tc>
      </w:tr>
    </w:tbl>
    <w:p w14:paraId="4DEBC3F3" w14:textId="77777777" w:rsidR="0068651E" w:rsidRDefault="0068651E">
      <w:pPr>
        <w:pStyle w:val="BodyText"/>
        <w:rPr>
          <w:rFonts w:ascii="Arial"/>
          <w:b/>
        </w:rPr>
      </w:pPr>
    </w:p>
    <w:p w14:paraId="68C91977" w14:textId="77777777" w:rsidR="0068651E" w:rsidRDefault="0068651E">
      <w:pPr>
        <w:pStyle w:val="BodyText"/>
        <w:rPr>
          <w:rFonts w:ascii="Arial"/>
          <w:b/>
        </w:rPr>
      </w:pPr>
    </w:p>
    <w:p w14:paraId="05E2E26B" w14:textId="77777777" w:rsidR="0068651E" w:rsidRDefault="0068651E">
      <w:pPr>
        <w:pStyle w:val="BodyText"/>
        <w:rPr>
          <w:rFonts w:ascii="Arial"/>
          <w:b/>
        </w:rPr>
      </w:pPr>
    </w:p>
    <w:p w14:paraId="6C14E3D5" w14:textId="77777777" w:rsidR="0068651E" w:rsidRDefault="0068651E">
      <w:pPr>
        <w:pStyle w:val="BodyText"/>
        <w:rPr>
          <w:rFonts w:ascii="Arial"/>
          <w:b/>
        </w:rPr>
      </w:pPr>
    </w:p>
    <w:p w14:paraId="78754EB9" w14:textId="77777777" w:rsidR="0068651E" w:rsidRDefault="0068651E">
      <w:pPr>
        <w:pStyle w:val="BodyText"/>
        <w:rPr>
          <w:rFonts w:ascii="Arial"/>
          <w:b/>
        </w:rPr>
      </w:pPr>
    </w:p>
    <w:p w14:paraId="475A0239" w14:textId="77777777" w:rsidR="0068651E" w:rsidRDefault="0068651E">
      <w:pPr>
        <w:pStyle w:val="BodyText"/>
        <w:rPr>
          <w:rFonts w:ascii="Arial"/>
          <w:b/>
        </w:rPr>
      </w:pPr>
    </w:p>
    <w:p w14:paraId="631417A7" w14:textId="77777777" w:rsidR="0068651E" w:rsidRDefault="0068651E">
      <w:pPr>
        <w:pStyle w:val="BodyText"/>
        <w:rPr>
          <w:rFonts w:ascii="Arial"/>
          <w:b/>
        </w:rPr>
      </w:pPr>
    </w:p>
    <w:p w14:paraId="14DC3E6F" w14:textId="77777777" w:rsidR="0068651E" w:rsidRDefault="0068651E">
      <w:pPr>
        <w:pStyle w:val="BodyText"/>
        <w:spacing w:before="35"/>
        <w:rPr>
          <w:rFonts w:ascii="Arial"/>
          <w:b/>
        </w:rPr>
      </w:pPr>
    </w:p>
    <w:p w14:paraId="6053D6DA" w14:textId="77777777" w:rsidR="0068651E" w:rsidRDefault="006C556A">
      <w:pPr>
        <w:ind w:left="573" w:right="470"/>
        <w:jc w:val="center"/>
        <w:rPr>
          <w:rFonts w:ascii="Arial"/>
          <w:sz w:val="16"/>
        </w:rPr>
      </w:pPr>
      <w:r>
        <w:rPr>
          <w:rFonts w:ascii="Arial"/>
          <w:spacing w:val="-5"/>
          <w:sz w:val="16"/>
        </w:rPr>
        <w:t>163</w:t>
      </w:r>
    </w:p>
    <w:p w14:paraId="0B6661AF" w14:textId="77777777" w:rsidR="0068651E" w:rsidRDefault="0068651E">
      <w:pPr>
        <w:jc w:val="center"/>
        <w:rPr>
          <w:rFonts w:ascii="Arial"/>
          <w:sz w:val="16"/>
        </w:rPr>
        <w:sectPr w:rsidR="0068651E">
          <w:footerReference w:type="default" r:id="rId122"/>
          <w:pgSz w:w="11910" w:h="16840"/>
          <w:pgMar w:top="620" w:right="1500" w:bottom="280" w:left="1680" w:header="0" w:footer="0" w:gutter="0"/>
          <w:cols w:space="720"/>
        </w:sectPr>
      </w:pPr>
    </w:p>
    <w:p w14:paraId="71BE2D0B"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27D30139" w14:textId="77777777" w:rsidR="0068651E" w:rsidRDefault="0068651E">
      <w:pPr>
        <w:pStyle w:val="BodyText"/>
        <w:spacing w:before="226"/>
        <w:rPr>
          <w:i/>
        </w:rPr>
      </w:pPr>
    </w:p>
    <w:p w14:paraId="64E2B5DB" w14:textId="77777777" w:rsidR="0068651E" w:rsidRDefault="006C556A">
      <w:pPr>
        <w:pStyle w:val="BodyText"/>
        <w:ind w:left="415"/>
        <w:rPr>
          <w:rFonts w:ascii="Arial"/>
        </w:rPr>
      </w:pPr>
      <w:r>
        <w:rPr>
          <w:rFonts w:ascii="Arial"/>
          <w:spacing w:val="-2"/>
        </w:rPr>
        <w:t>Revenue</w:t>
      </w:r>
    </w:p>
    <w:p w14:paraId="68677DB4" w14:textId="77777777" w:rsidR="0068651E" w:rsidRDefault="0068651E">
      <w:pPr>
        <w:pStyle w:val="BodyText"/>
        <w:rPr>
          <w:rFonts w:ascii="Arial"/>
          <w:sz w:val="12"/>
        </w:rPr>
      </w:pP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883"/>
        <w:gridCol w:w="5184"/>
      </w:tblGrid>
      <w:tr w:rsidR="0068651E" w14:paraId="44432E36" w14:textId="77777777">
        <w:trPr>
          <w:trHeight w:val="304"/>
        </w:trPr>
        <w:tc>
          <w:tcPr>
            <w:tcW w:w="1838" w:type="dxa"/>
            <w:shd w:val="clear" w:color="auto" w:fill="D8D8D8"/>
          </w:tcPr>
          <w:p w14:paraId="654E58DA" w14:textId="77777777" w:rsidR="0068651E" w:rsidRDefault="006C556A">
            <w:pPr>
              <w:pStyle w:val="TableParagraph"/>
              <w:spacing w:before="61"/>
              <w:ind w:left="110"/>
              <w:jc w:val="left"/>
              <w:rPr>
                <w:b/>
                <w:sz w:val="16"/>
              </w:rPr>
            </w:pPr>
            <w:r>
              <w:rPr>
                <w:b/>
                <w:sz w:val="16"/>
              </w:rPr>
              <w:t>Line</w:t>
            </w:r>
            <w:r>
              <w:rPr>
                <w:b/>
                <w:spacing w:val="-2"/>
                <w:sz w:val="16"/>
              </w:rPr>
              <w:t xml:space="preserve"> </w:t>
            </w:r>
            <w:r>
              <w:rPr>
                <w:b/>
                <w:spacing w:val="-4"/>
                <w:sz w:val="16"/>
              </w:rPr>
              <w:t>item</w:t>
            </w:r>
          </w:p>
        </w:tc>
        <w:tc>
          <w:tcPr>
            <w:tcW w:w="883" w:type="dxa"/>
            <w:shd w:val="clear" w:color="auto" w:fill="D8D8D8"/>
          </w:tcPr>
          <w:p w14:paraId="09B383B5" w14:textId="77777777" w:rsidR="0068651E" w:rsidRDefault="006C556A">
            <w:pPr>
              <w:pStyle w:val="TableParagraph"/>
              <w:spacing w:before="61"/>
              <w:ind w:left="12"/>
              <w:jc w:val="center"/>
              <w:rPr>
                <w:b/>
                <w:sz w:val="16"/>
              </w:rPr>
            </w:pPr>
            <w:r>
              <w:rPr>
                <w:b/>
                <w:spacing w:val="-2"/>
                <w:sz w:val="16"/>
              </w:rPr>
              <w:t>Variance</w:t>
            </w:r>
          </w:p>
        </w:tc>
        <w:tc>
          <w:tcPr>
            <w:tcW w:w="5184" w:type="dxa"/>
            <w:shd w:val="clear" w:color="auto" w:fill="D8D8D8"/>
          </w:tcPr>
          <w:p w14:paraId="46D0686E" w14:textId="77777777" w:rsidR="0068651E" w:rsidRDefault="006C556A">
            <w:pPr>
              <w:pStyle w:val="TableParagraph"/>
              <w:spacing w:before="61"/>
              <w:ind w:left="110"/>
              <w:jc w:val="left"/>
              <w:rPr>
                <w:b/>
                <w:sz w:val="16"/>
              </w:rPr>
            </w:pPr>
            <w:r>
              <w:rPr>
                <w:b/>
                <w:spacing w:val="-2"/>
                <w:sz w:val="16"/>
              </w:rPr>
              <w:t>Explanation</w:t>
            </w:r>
          </w:p>
        </w:tc>
      </w:tr>
      <w:tr w:rsidR="0068651E" w14:paraId="00D8E318" w14:textId="77777777">
        <w:trPr>
          <w:trHeight w:val="1965"/>
        </w:trPr>
        <w:tc>
          <w:tcPr>
            <w:tcW w:w="1838" w:type="dxa"/>
          </w:tcPr>
          <w:p w14:paraId="605096D2" w14:textId="77777777" w:rsidR="0068651E" w:rsidRDefault="006C556A">
            <w:pPr>
              <w:pStyle w:val="TableParagraph"/>
              <w:spacing w:before="61"/>
              <w:ind w:left="110"/>
              <w:jc w:val="left"/>
              <w:rPr>
                <w:sz w:val="16"/>
              </w:rPr>
            </w:pPr>
            <w:r>
              <w:rPr>
                <w:sz w:val="16"/>
              </w:rPr>
              <w:t>Taxation</w:t>
            </w:r>
            <w:r>
              <w:rPr>
                <w:spacing w:val="-4"/>
                <w:sz w:val="16"/>
              </w:rPr>
              <w:t xml:space="preserve"> </w:t>
            </w:r>
            <w:r>
              <w:rPr>
                <w:spacing w:val="-2"/>
                <w:sz w:val="16"/>
              </w:rPr>
              <w:t>revenue</w:t>
            </w:r>
          </w:p>
        </w:tc>
        <w:tc>
          <w:tcPr>
            <w:tcW w:w="883" w:type="dxa"/>
          </w:tcPr>
          <w:p w14:paraId="0EB6E1E4" w14:textId="77777777" w:rsidR="0068651E" w:rsidRDefault="006C556A">
            <w:pPr>
              <w:pStyle w:val="TableParagraph"/>
              <w:spacing w:before="61"/>
              <w:ind w:left="12" w:right="2"/>
              <w:jc w:val="center"/>
              <w:rPr>
                <w:sz w:val="16"/>
              </w:rPr>
            </w:pPr>
            <w:r>
              <w:rPr>
                <w:spacing w:val="-2"/>
                <w:sz w:val="16"/>
              </w:rPr>
              <w:t>$20.6b</w:t>
            </w:r>
          </w:p>
        </w:tc>
        <w:tc>
          <w:tcPr>
            <w:tcW w:w="5184" w:type="dxa"/>
          </w:tcPr>
          <w:p w14:paraId="19049503" w14:textId="77777777" w:rsidR="0068651E" w:rsidRDefault="006C556A">
            <w:pPr>
              <w:pStyle w:val="TableParagraph"/>
              <w:spacing w:before="61"/>
              <w:ind w:left="110" w:right="127" w:hanging="1"/>
              <w:jc w:val="left"/>
              <w:rPr>
                <w:sz w:val="16"/>
              </w:rPr>
            </w:pPr>
            <w:r>
              <w:rPr>
                <w:sz w:val="16"/>
              </w:rPr>
              <w:t>Total</w:t>
            </w:r>
            <w:r>
              <w:rPr>
                <w:spacing w:val="-5"/>
                <w:sz w:val="16"/>
              </w:rPr>
              <w:t xml:space="preserve"> </w:t>
            </w:r>
            <w:r>
              <w:rPr>
                <w:sz w:val="16"/>
              </w:rPr>
              <w:t>taxation</w:t>
            </w:r>
            <w:r>
              <w:rPr>
                <w:spacing w:val="-3"/>
                <w:sz w:val="16"/>
              </w:rPr>
              <w:t xml:space="preserve"> </w:t>
            </w:r>
            <w:r>
              <w:rPr>
                <w:sz w:val="16"/>
              </w:rPr>
              <w:t>revenue</w:t>
            </w:r>
            <w:r>
              <w:rPr>
                <w:spacing w:val="-3"/>
                <w:sz w:val="16"/>
              </w:rPr>
              <w:t xml:space="preserve"> </w:t>
            </w:r>
            <w:r>
              <w:rPr>
                <w:sz w:val="16"/>
              </w:rPr>
              <w:t>was</w:t>
            </w:r>
            <w:r>
              <w:rPr>
                <w:spacing w:val="-3"/>
                <w:sz w:val="16"/>
              </w:rPr>
              <w:t xml:space="preserve"> </w:t>
            </w:r>
            <w:r>
              <w:rPr>
                <w:sz w:val="16"/>
              </w:rPr>
              <w:t>$20.6</w:t>
            </w:r>
            <w:r>
              <w:rPr>
                <w:spacing w:val="-6"/>
                <w:sz w:val="16"/>
              </w:rPr>
              <w:t xml:space="preserve"> </w:t>
            </w:r>
            <w:r>
              <w:rPr>
                <w:sz w:val="16"/>
              </w:rPr>
              <w:t>billion</w:t>
            </w:r>
            <w:r>
              <w:rPr>
                <w:spacing w:val="-3"/>
                <w:sz w:val="16"/>
              </w:rPr>
              <w:t xml:space="preserve"> </w:t>
            </w:r>
            <w:r>
              <w:rPr>
                <w:sz w:val="16"/>
              </w:rPr>
              <w:t>higher</w:t>
            </w:r>
            <w:r>
              <w:rPr>
                <w:spacing w:val="-6"/>
                <w:sz w:val="16"/>
              </w:rPr>
              <w:t xml:space="preserve"> </w:t>
            </w:r>
            <w:r>
              <w:rPr>
                <w:sz w:val="16"/>
              </w:rPr>
              <w:t>than</w:t>
            </w:r>
            <w:r>
              <w:rPr>
                <w:spacing w:val="-3"/>
                <w:sz w:val="16"/>
              </w:rPr>
              <w:t xml:space="preserve"> </w:t>
            </w:r>
            <w:r>
              <w:rPr>
                <w:sz w:val="16"/>
              </w:rPr>
              <w:t>the</w:t>
            </w:r>
            <w:r>
              <w:rPr>
                <w:spacing w:val="-6"/>
                <w:sz w:val="16"/>
              </w:rPr>
              <w:t xml:space="preserve"> </w:t>
            </w:r>
            <w:r>
              <w:rPr>
                <w:sz w:val="16"/>
              </w:rPr>
              <w:t>original budget, largely driven by the following:</w:t>
            </w:r>
          </w:p>
          <w:p w14:paraId="5FD55BDF" w14:textId="77777777" w:rsidR="0068651E" w:rsidRDefault="006C556A">
            <w:pPr>
              <w:pStyle w:val="TableParagraph"/>
              <w:numPr>
                <w:ilvl w:val="0"/>
                <w:numId w:val="5"/>
              </w:numPr>
              <w:tabs>
                <w:tab w:val="left" w:pos="1200"/>
              </w:tabs>
              <w:spacing w:before="143"/>
              <w:ind w:right="306" w:hanging="360"/>
              <w:rPr>
                <w:sz w:val="16"/>
              </w:rPr>
            </w:pPr>
            <w:r>
              <w:rPr>
                <w:sz w:val="16"/>
              </w:rPr>
              <w:t>Company</w:t>
            </w:r>
            <w:r>
              <w:rPr>
                <w:spacing w:val="-6"/>
                <w:sz w:val="16"/>
              </w:rPr>
              <w:t xml:space="preserve"> </w:t>
            </w:r>
            <w:r>
              <w:rPr>
                <w:sz w:val="16"/>
              </w:rPr>
              <w:t>tax</w:t>
            </w:r>
            <w:r>
              <w:rPr>
                <w:spacing w:val="-6"/>
                <w:sz w:val="16"/>
              </w:rPr>
              <w:t xml:space="preserve"> </w:t>
            </w:r>
            <w:r>
              <w:rPr>
                <w:sz w:val="16"/>
              </w:rPr>
              <w:t>($11.8</w:t>
            </w:r>
            <w:r>
              <w:rPr>
                <w:spacing w:val="-7"/>
                <w:sz w:val="16"/>
              </w:rPr>
              <w:t xml:space="preserve"> </w:t>
            </w:r>
            <w:r>
              <w:rPr>
                <w:sz w:val="16"/>
              </w:rPr>
              <w:t>billion</w:t>
            </w:r>
            <w:r>
              <w:rPr>
                <w:spacing w:val="-7"/>
                <w:sz w:val="16"/>
              </w:rPr>
              <w:t xml:space="preserve"> </w:t>
            </w:r>
            <w:r>
              <w:rPr>
                <w:sz w:val="16"/>
              </w:rPr>
              <w:t>higher),</w:t>
            </w:r>
            <w:r>
              <w:rPr>
                <w:spacing w:val="-5"/>
                <w:sz w:val="16"/>
              </w:rPr>
              <w:t xml:space="preserve"> </w:t>
            </w:r>
            <w:r>
              <w:rPr>
                <w:sz w:val="16"/>
              </w:rPr>
              <w:t>reflecting</w:t>
            </w:r>
            <w:r>
              <w:rPr>
                <w:spacing w:val="-7"/>
                <w:sz w:val="16"/>
              </w:rPr>
              <w:t xml:space="preserve"> </w:t>
            </w:r>
            <w:r>
              <w:rPr>
                <w:sz w:val="16"/>
              </w:rPr>
              <w:t>higher than expected commodity prices which has flowed through to higher corporate profitability; and</w:t>
            </w:r>
          </w:p>
          <w:p w14:paraId="1732544E" w14:textId="77777777" w:rsidR="0068651E" w:rsidRDefault="006C556A">
            <w:pPr>
              <w:pStyle w:val="TableParagraph"/>
              <w:numPr>
                <w:ilvl w:val="0"/>
                <w:numId w:val="5"/>
              </w:numPr>
              <w:tabs>
                <w:tab w:val="left" w:pos="1200"/>
              </w:tabs>
              <w:spacing w:before="144"/>
              <w:ind w:right="267" w:hanging="360"/>
              <w:jc w:val="both"/>
              <w:rPr>
                <w:sz w:val="16"/>
              </w:rPr>
            </w:pPr>
            <w:r>
              <w:rPr>
                <w:sz w:val="16"/>
              </w:rPr>
              <w:t>Individuals</w:t>
            </w:r>
            <w:r>
              <w:rPr>
                <w:spacing w:val="-4"/>
                <w:sz w:val="16"/>
              </w:rPr>
              <w:t xml:space="preserve"> </w:t>
            </w:r>
            <w:r>
              <w:rPr>
                <w:sz w:val="16"/>
              </w:rPr>
              <w:t>and</w:t>
            </w:r>
            <w:r>
              <w:rPr>
                <w:spacing w:val="-8"/>
                <w:sz w:val="16"/>
              </w:rPr>
              <w:t xml:space="preserve"> </w:t>
            </w:r>
            <w:r>
              <w:rPr>
                <w:sz w:val="16"/>
              </w:rPr>
              <w:t>other</w:t>
            </w:r>
            <w:r>
              <w:rPr>
                <w:spacing w:val="-5"/>
                <w:sz w:val="16"/>
              </w:rPr>
              <w:t xml:space="preserve"> </w:t>
            </w:r>
            <w:r>
              <w:rPr>
                <w:sz w:val="16"/>
              </w:rPr>
              <w:t>withholding</w:t>
            </w:r>
            <w:r>
              <w:rPr>
                <w:spacing w:val="-7"/>
                <w:sz w:val="16"/>
              </w:rPr>
              <w:t xml:space="preserve"> </w:t>
            </w:r>
            <w:r>
              <w:rPr>
                <w:sz w:val="16"/>
              </w:rPr>
              <w:t>taxes</w:t>
            </w:r>
            <w:r>
              <w:rPr>
                <w:spacing w:val="-7"/>
                <w:sz w:val="16"/>
              </w:rPr>
              <w:t xml:space="preserve"> </w:t>
            </w:r>
            <w:r>
              <w:rPr>
                <w:sz w:val="16"/>
              </w:rPr>
              <w:t>($13.6</w:t>
            </w:r>
            <w:r>
              <w:rPr>
                <w:spacing w:val="-6"/>
                <w:sz w:val="16"/>
              </w:rPr>
              <w:t xml:space="preserve"> </w:t>
            </w:r>
            <w:r>
              <w:rPr>
                <w:sz w:val="16"/>
              </w:rPr>
              <w:t>billion higher),</w:t>
            </w:r>
            <w:r>
              <w:rPr>
                <w:spacing w:val="-6"/>
                <w:sz w:val="16"/>
              </w:rPr>
              <w:t xml:space="preserve"> </w:t>
            </w:r>
            <w:r>
              <w:rPr>
                <w:sz w:val="16"/>
              </w:rPr>
              <w:t>primarily</w:t>
            </w:r>
            <w:r>
              <w:rPr>
                <w:spacing w:val="-6"/>
                <w:sz w:val="16"/>
              </w:rPr>
              <w:t xml:space="preserve"> </w:t>
            </w:r>
            <w:r>
              <w:rPr>
                <w:sz w:val="16"/>
              </w:rPr>
              <w:t>because</w:t>
            </w:r>
            <w:r>
              <w:rPr>
                <w:spacing w:val="-6"/>
                <w:sz w:val="16"/>
              </w:rPr>
              <w:t xml:space="preserve"> </w:t>
            </w:r>
            <w:r>
              <w:rPr>
                <w:sz w:val="16"/>
              </w:rPr>
              <w:t>of</w:t>
            </w:r>
            <w:r>
              <w:rPr>
                <w:spacing w:val="-6"/>
                <w:sz w:val="16"/>
              </w:rPr>
              <w:t xml:space="preserve"> </w:t>
            </w:r>
            <w:r>
              <w:rPr>
                <w:sz w:val="16"/>
              </w:rPr>
              <w:t>stronger</w:t>
            </w:r>
            <w:r>
              <w:rPr>
                <w:spacing w:val="-6"/>
                <w:sz w:val="16"/>
              </w:rPr>
              <w:t xml:space="preserve"> </w:t>
            </w:r>
            <w:r>
              <w:rPr>
                <w:sz w:val="16"/>
              </w:rPr>
              <w:t>than</w:t>
            </w:r>
            <w:r>
              <w:rPr>
                <w:spacing w:val="-6"/>
                <w:sz w:val="16"/>
              </w:rPr>
              <w:t xml:space="preserve"> </w:t>
            </w:r>
            <w:r>
              <w:rPr>
                <w:sz w:val="16"/>
              </w:rPr>
              <w:t>expected labour market conditions.</w:t>
            </w:r>
          </w:p>
        </w:tc>
      </w:tr>
      <w:tr w:rsidR="0068651E" w14:paraId="58D27B69" w14:textId="77777777">
        <w:trPr>
          <w:trHeight w:val="1122"/>
        </w:trPr>
        <w:tc>
          <w:tcPr>
            <w:tcW w:w="1838" w:type="dxa"/>
          </w:tcPr>
          <w:p w14:paraId="1B8CD062" w14:textId="77777777" w:rsidR="0068651E" w:rsidRDefault="006C556A">
            <w:pPr>
              <w:pStyle w:val="TableParagraph"/>
              <w:spacing w:before="61"/>
              <w:ind w:left="110"/>
              <w:jc w:val="left"/>
              <w:rPr>
                <w:sz w:val="16"/>
              </w:rPr>
            </w:pPr>
            <w:r>
              <w:rPr>
                <w:sz w:val="16"/>
              </w:rPr>
              <w:t>Interest</w:t>
            </w:r>
            <w:r>
              <w:rPr>
                <w:spacing w:val="-1"/>
                <w:sz w:val="16"/>
              </w:rPr>
              <w:t xml:space="preserve"> </w:t>
            </w:r>
            <w:r>
              <w:rPr>
                <w:spacing w:val="-2"/>
                <w:sz w:val="16"/>
              </w:rPr>
              <w:t>income</w:t>
            </w:r>
          </w:p>
        </w:tc>
        <w:tc>
          <w:tcPr>
            <w:tcW w:w="883" w:type="dxa"/>
          </w:tcPr>
          <w:p w14:paraId="04231014" w14:textId="77777777" w:rsidR="0068651E" w:rsidRDefault="006C556A">
            <w:pPr>
              <w:pStyle w:val="TableParagraph"/>
              <w:spacing w:before="61"/>
              <w:ind w:left="12" w:right="3"/>
              <w:jc w:val="center"/>
              <w:rPr>
                <w:sz w:val="16"/>
              </w:rPr>
            </w:pPr>
            <w:r>
              <w:rPr>
                <w:spacing w:val="-2"/>
                <w:sz w:val="16"/>
              </w:rPr>
              <w:t>$2.8b</w:t>
            </w:r>
          </w:p>
        </w:tc>
        <w:tc>
          <w:tcPr>
            <w:tcW w:w="5184" w:type="dxa"/>
          </w:tcPr>
          <w:p w14:paraId="502C9164" w14:textId="77777777" w:rsidR="0068651E" w:rsidRDefault="006C556A">
            <w:pPr>
              <w:pStyle w:val="TableParagraph"/>
              <w:spacing w:before="58"/>
              <w:ind w:left="110" w:right="127"/>
              <w:jc w:val="left"/>
              <w:rPr>
                <w:sz w:val="16"/>
              </w:rPr>
            </w:pPr>
            <w:r>
              <w:rPr>
                <w:sz w:val="16"/>
              </w:rPr>
              <w:t>Interest revenue was $2.8 billion higher than the original budget, primarily</w:t>
            </w:r>
            <w:r>
              <w:rPr>
                <w:spacing w:val="-4"/>
                <w:sz w:val="16"/>
              </w:rPr>
              <w:t xml:space="preserve"> </w:t>
            </w:r>
            <w:r>
              <w:rPr>
                <w:sz w:val="16"/>
              </w:rPr>
              <w:t>driven</w:t>
            </w:r>
            <w:r>
              <w:rPr>
                <w:spacing w:val="-1"/>
                <w:sz w:val="16"/>
              </w:rPr>
              <w:t xml:space="preserve"> </w:t>
            </w:r>
            <w:r>
              <w:rPr>
                <w:sz w:val="16"/>
              </w:rPr>
              <w:t>by</w:t>
            </w:r>
            <w:r>
              <w:rPr>
                <w:spacing w:val="-2"/>
                <w:sz w:val="16"/>
              </w:rPr>
              <w:t xml:space="preserve"> </w:t>
            </w:r>
            <w:r>
              <w:rPr>
                <w:sz w:val="16"/>
              </w:rPr>
              <w:t>higher-than-estimated</w:t>
            </w:r>
            <w:r>
              <w:rPr>
                <w:spacing w:val="-1"/>
                <w:sz w:val="16"/>
              </w:rPr>
              <w:t xml:space="preserve"> </w:t>
            </w:r>
            <w:r>
              <w:rPr>
                <w:sz w:val="16"/>
              </w:rPr>
              <w:t>interest earnings</w:t>
            </w:r>
            <w:r>
              <w:rPr>
                <w:spacing w:val="-2"/>
                <w:sz w:val="16"/>
              </w:rPr>
              <w:t xml:space="preserve"> </w:t>
            </w:r>
            <w:r>
              <w:rPr>
                <w:sz w:val="16"/>
              </w:rPr>
              <w:t>from</w:t>
            </w:r>
            <w:r>
              <w:rPr>
                <w:spacing w:val="-4"/>
                <w:sz w:val="16"/>
              </w:rPr>
              <w:t xml:space="preserve"> </w:t>
            </w:r>
            <w:r>
              <w:rPr>
                <w:sz w:val="16"/>
              </w:rPr>
              <w:t>the Future</w:t>
            </w:r>
            <w:r>
              <w:rPr>
                <w:spacing w:val="-7"/>
                <w:sz w:val="16"/>
              </w:rPr>
              <w:t xml:space="preserve"> </w:t>
            </w:r>
            <w:r>
              <w:rPr>
                <w:sz w:val="16"/>
              </w:rPr>
              <w:t>Fund,</w:t>
            </w:r>
            <w:r>
              <w:rPr>
                <w:spacing w:val="-6"/>
                <w:sz w:val="16"/>
              </w:rPr>
              <w:t xml:space="preserve"> </w:t>
            </w:r>
            <w:r>
              <w:rPr>
                <w:sz w:val="16"/>
              </w:rPr>
              <w:t>Australian</w:t>
            </w:r>
            <w:r>
              <w:rPr>
                <w:spacing w:val="-7"/>
                <w:sz w:val="16"/>
              </w:rPr>
              <w:t xml:space="preserve"> </w:t>
            </w:r>
            <w:r>
              <w:rPr>
                <w:sz w:val="16"/>
              </w:rPr>
              <w:t>Government</w:t>
            </w:r>
            <w:r>
              <w:rPr>
                <w:spacing w:val="-4"/>
                <w:sz w:val="16"/>
              </w:rPr>
              <w:t xml:space="preserve"> </w:t>
            </w:r>
            <w:r>
              <w:rPr>
                <w:sz w:val="16"/>
              </w:rPr>
              <w:t>Investment</w:t>
            </w:r>
            <w:r>
              <w:rPr>
                <w:spacing w:val="-4"/>
                <w:sz w:val="16"/>
              </w:rPr>
              <w:t xml:space="preserve"> </w:t>
            </w:r>
            <w:r>
              <w:rPr>
                <w:sz w:val="16"/>
              </w:rPr>
              <w:t>Funds</w:t>
            </w:r>
            <w:r>
              <w:rPr>
                <w:spacing w:val="-5"/>
                <w:sz w:val="16"/>
              </w:rPr>
              <w:t xml:space="preserve"> </w:t>
            </w:r>
            <w:r>
              <w:rPr>
                <w:sz w:val="16"/>
              </w:rPr>
              <w:t>and</w:t>
            </w:r>
            <w:r>
              <w:rPr>
                <w:spacing w:val="-8"/>
                <w:sz w:val="16"/>
              </w:rPr>
              <w:t xml:space="preserve"> </w:t>
            </w:r>
            <w:r>
              <w:rPr>
                <w:sz w:val="16"/>
              </w:rPr>
              <w:t xml:space="preserve">deposit investments of the Australian Office of Financial Management </w:t>
            </w:r>
            <w:r>
              <w:rPr>
                <w:spacing w:val="-2"/>
                <w:sz w:val="16"/>
              </w:rPr>
              <w:t>(AOFM).</w:t>
            </w:r>
          </w:p>
        </w:tc>
      </w:tr>
      <w:tr w:rsidR="0068651E" w14:paraId="6A2A7702" w14:textId="77777777">
        <w:trPr>
          <w:trHeight w:val="1125"/>
        </w:trPr>
        <w:tc>
          <w:tcPr>
            <w:tcW w:w="1838" w:type="dxa"/>
          </w:tcPr>
          <w:p w14:paraId="1DD557A5" w14:textId="77777777" w:rsidR="0068651E" w:rsidRDefault="006C556A">
            <w:pPr>
              <w:pStyle w:val="TableParagraph"/>
              <w:spacing w:before="61"/>
              <w:ind w:left="110"/>
              <w:jc w:val="left"/>
              <w:rPr>
                <w:sz w:val="16"/>
              </w:rPr>
            </w:pPr>
            <w:r>
              <w:rPr>
                <w:spacing w:val="-2"/>
                <w:sz w:val="16"/>
              </w:rPr>
              <w:t>Other</w:t>
            </w:r>
          </w:p>
        </w:tc>
        <w:tc>
          <w:tcPr>
            <w:tcW w:w="883" w:type="dxa"/>
          </w:tcPr>
          <w:p w14:paraId="1C900905" w14:textId="77777777" w:rsidR="0068651E" w:rsidRDefault="006C556A">
            <w:pPr>
              <w:pStyle w:val="TableParagraph"/>
              <w:spacing w:before="61"/>
              <w:ind w:left="12" w:right="4"/>
              <w:jc w:val="center"/>
              <w:rPr>
                <w:sz w:val="16"/>
              </w:rPr>
            </w:pPr>
            <w:r>
              <w:rPr>
                <w:spacing w:val="-2"/>
                <w:sz w:val="16"/>
              </w:rPr>
              <w:t>$3.1b</w:t>
            </w:r>
          </w:p>
        </w:tc>
        <w:tc>
          <w:tcPr>
            <w:tcW w:w="5184" w:type="dxa"/>
          </w:tcPr>
          <w:p w14:paraId="5CB6C182" w14:textId="77777777" w:rsidR="0068651E" w:rsidRDefault="006C556A">
            <w:pPr>
              <w:pStyle w:val="TableParagraph"/>
              <w:spacing w:before="61"/>
              <w:ind w:left="110" w:right="86" w:hanging="1"/>
              <w:jc w:val="left"/>
              <w:rPr>
                <w:sz w:val="16"/>
              </w:rPr>
            </w:pPr>
            <w:r>
              <w:rPr>
                <w:sz w:val="16"/>
              </w:rPr>
              <w:t>Other sources of non-taxation revenue were $3.1 billion higher than the original budget, primarily driven by a security for the rehabilitation of</w:t>
            </w:r>
            <w:r>
              <w:rPr>
                <w:spacing w:val="-2"/>
                <w:sz w:val="16"/>
              </w:rPr>
              <w:t xml:space="preserve"> </w:t>
            </w:r>
            <w:r>
              <w:rPr>
                <w:sz w:val="16"/>
              </w:rPr>
              <w:t>the</w:t>
            </w:r>
            <w:r>
              <w:rPr>
                <w:spacing w:val="-6"/>
                <w:sz w:val="16"/>
              </w:rPr>
              <w:t xml:space="preserve"> </w:t>
            </w:r>
            <w:r>
              <w:rPr>
                <w:sz w:val="16"/>
              </w:rPr>
              <w:t>Ranger</w:t>
            </w:r>
            <w:r>
              <w:rPr>
                <w:spacing w:val="-4"/>
                <w:sz w:val="16"/>
              </w:rPr>
              <w:t xml:space="preserve"> </w:t>
            </w:r>
            <w:r>
              <w:rPr>
                <w:sz w:val="16"/>
              </w:rPr>
              <w:t>mine,</w:t>
            </w:r>
            <w:r>
              <w:rPr>
                <w:spacing w:val="-4"/>
                <w:sz w:val="16"/>
              </w:rPr>
              <w:t xml:space="preserve"> </w:t>
            </w:r>
            <w:r>
              <w:rPr>
                <w:sz w:val="16"/>
              </w:rPr>
              <w:t>and</w:t>
            </w:r>
            <w:r>
              <w:rPr>
                <w:spacing w:val="-3"/>
                <w:sz w:val="16"/>
              </w:rPr>
              <w:t xml:space="preserve"> </w:t>
            </w:r>
            <w:r>
              <w:rPr>
                <w:sz w:val="16"/>
              </w:rPr>
              <w:t>unbudgeted</w:t>
            </w:r>
            <w:r>
              <w:rPr>
                <w:spacing w:val="-3"/>
                <w:sz w:val="16"/>
              </w:rPr>
              <w:t xml:space="preserve"> </w:t>
            </w:r>
            <w:r>
              <w:rPr>
                <w:sz w:val="16"/>
              </w:rPr>
              <w:t>in-kind</w:t>
            </w:r>
            <w:r>
              <w:rPr>
                <w:spacing w:val="-6"/>
                <w:sz w:val="16"/>
              </w:rPr>
              <w:t xml:space="preserve"> </w:t>
            </w:r>
            <w:r>
              <w:rPr>
                <w:sz w:val="16"/>
              </w:rPr>
              <w:t>contributions</w:t>
            </w:r>
            <w:r>
              <w:rPr>
                <w:spacing w:val="-4"/>
                <w:sz w:val="16"/>
              </w:rPr>
              <w:t xml:space="preserve"> </w:t>
            </w:r>
            <w:r>
              <w:rPr>
                <w:sz w:val="16"/>
              </w:rPr>
              <w:t>made</w:t>
            </w:r>
            <w:r>
              <w:rPr>
                <w:spacing w:val="-5"/>
                <w:sz w:val="16"/>
              </w:rPr>
              <w:t xml:space="preserve"> </w:t>
            </w:r>
            <w:r>
              <w:rPr>
                <w:sz w:val="16"/>
              </w:rPr>
              <w:t>to</w:t>
            </w:r>
            <w:r>
              <w:rPr>
                <w:spacing w:val="-6"/>
                <w:sz w:val="16"/>
              </w:rPr>
              <w:t xml:space="preserve"> </w:t>
            </w:r>
            <w:r>
              <w:rPr>
                <w:sz w:val="16"/>
              </w:rPr>
              <w:t xml:space="preserve">the National Disability Insurance Agency (NDIA) from states and territory </w:t>
            </w:r>
            <w:r>
              <w:rPr>
                <w:spacing w:val="-2"/>
                <w:sz w:val="16"/>
              </w:rPr>
              <w:t>governments.</w:t>
            </w:r>
          </w:p>
        </w:tc>
      </w:tr>
    </w:tbl>
    <w:p w14:paraId="7A247F4F" w14:textId="77777777" w:rsidR="0068651E" w:rsidRDefault="0068651E">
      <w:pPr>
        <w:pStyle w:val="BodyText"/>
        <w:spacing w:before="13"/>
        <w:rPr>
          <w:rFonts w:ascii="Arial"/>
        </w:rPr>
      </w:pPr>
    </w:p>
    <w:p w14:paraId="6534F601" w14:textId="77777777" w:rsidR="0068651E" w:rsidRDefault="006C556A">
      <w:pPr>
        <w:pStyle w:val="BodyText"/>
        <w:ind w:left="415"/>
        <w:rPr>
          <w:rFonts w:ascii="Arial"/>
        </w:rPr>
      </w:pPr>
      <w:r>
        <w:rPr>
          <w:rFonts w:ascii="Arial"/>
          <w:spacing w:val="-2"/>
        </w:rPr>
        <w:t>Expenses</w:t>
      </w:r>
    </w:p>
    <w:p w14:paraId="3BCE6B64" w14:textId="77777777" w:rsidR="0068651E" w:rsidRDefault="0068651E">
      <w:pPr>
        <w:pStyle w:val="BodyText"/>
        <w:spacing w:before="2"/>
        <w:rPr>
          <w:rFonts w:ascii="Arial"/>
          <w:sz w:val="12"/>
        </w:rPr>
      </w:pP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883"/>
        <w:gridCol w:w="5184"/>
      </w:tblGrid>
      <w:tr w:rsidR="0068651E" w14:paraId="4ACD13F7" w14:textId="77777777">
        <w:trPr>
          <w:trHeight w:val="304"/>
        </w:trPr>
        <w:tc>
          <w:tcPr>
            <w:tcW w:w="1838" w:type="dxa"/>
            <w:shd w:val="clear" w:color="auto" w:fill="D8D8D8"/>
          </w:tcPr>
          <w:p w14:paraId="78FAABCC" w14:textId="77777777" w:rsidR="0068651E" w:rsidRDefault="006C556A">
            <w:pPr>
              <w:pStyle w:val="TableParagraph"/>
              <w:spacing w:before="61"/>
              <w:ind w:left="110"/>
              <w:jc w:val="left"/>
              <w:rPr>
                <w:b/>
                <w:sz w:val="16"/>
              </w:rPr>
            </w:pPr>
            <w:r>
              <w:rPr>
                <w:b/>
                <w:sz w:val="16"/>
              </w:rPr>
              <w:t>Line</w:t>
            </w:r>
            <w:r>
              <w:rPr>
                <w:b/>
                <w:spacing w:val="-2"/>
                <w:sz w:val="16"/>
              </w:rPr>
              <w:t xml:space="preserve"> </w:t>
            </w:r>
            <w:r>
              <w:rPr>
                <w:b/>
                <w:spacing w:val="-4"/>
                <w:sz w:val="16"/>
              </w:rPr>
              <w:t>item</w:t>
            </w:r>
          </w:p>
        </w:tc>
        <w:tc>
          <w:tcPr>
            <w:tcW w:w="883" w:type="dxa"/>
            <w:shd w:val="clear" w:color="auto" w:fill="D8D8D8"/>
          </w:tcPr>
          <w:p w14:paraId="439DB475" w14:textId="77777777" w:rsidR="0068651E" w:rsidRDefault="006C556A">
            <w:pPr>
              <w:pStyle w:val="TableParagraph"/>
              <w:spacing w:before="61"/>
              <w:ind w:left="12"/>
              <w:jc w:val="center"/>
              <w:rPr>
                <w:b/>
                <w:sz w:val="16"/>
              </w:rPr>
            </w:pPr>
            <w:r>
              <w:rPr>
                <w:b/>
                <w:spacing w:val="-2"/>
                <w:sz w:val="16"/>
              </w:rPr>
              <w:t>Variance</w:t>
            </w:r>
          </w:p>
        </w:tc>
        <w:tc>
          <w:tcPr>
            <w:tcW w:w="5184" w:type="dxa"/>
            <w:shd w:val="clear" w:color="auto" w:fill="D8D8D8"/>
          </w:tcPr>
          <w:p w14:paraId="1420D661" w14:textId="77777777" w:rsidR="0068651E" w:rsidRDefault="006C556A">
            <w:pPr>
              <w:pStyle w:val="TableParagraph"/>
              <w:spacing w:before="61"/>
              <w:ind w:left="110"/>
              <w:jc w:val="left"/>
              <w:rPr>
                <w:b/>
                <w:sz w:val="16"/>
              </w:rPr>
            </w:pPr>
            <w:r>
              <w:rPr>
                <w:b/>
                <w:spacing w:val="-2"/>
                <w:sz w:val="16"/>
              </w:rPr>
              <w:t>Explanation</w:t>
            </w:r>
          </w:p>
        </w:tc>
      </w:tr>
      <w:tr w:rsidR="0068651E" w14:paraId="533E87E5" w14:textId="77777777">
        <w:trPr>
          <w:trHeight w:val="937"/>
        </w:trPr>
        <w:tc>
          <w:tcPr>
            <w:tcW w:w="1838" w:type="dxa"/>
          </w:tcPr>
          <w:p w14:paraId="3883C492" w14:textId="77777777" w:rsidR="0068651E" w:rsidRDefault="006C556A">
            <w:pPr>
              <w:pStyle w:val="TableParagraph"/>
              <w:spacing w:before="58"/>
              <w:ind w:left="110" w:right="183"/>
              <w:jc w:val="left"/>
              <w:rPr>
                <w:sz w:val="16"/>
              </w:rPr>
            </w:pPr>
            <w:r>
              <w:rPr>
                <w:sz w:val="16"/>
              </w:rPr>
              <w:t>Current</w:t>
            </w:r>
            <w:r>
              <w:rPr>
                <w:spacing w:val="-12"/>
                <w:sz w:val="16"/>
              </w:rPr>
              <w:t xml:space="preserve"> </w:t>
            </w:r>
            <w:r>
              <w:rPr>
                <w:sz w:val="16"/>
              </w:rPr>
              <w:t>and</w:t>
            </w:r>
            <w:r>
              <w:rPr>
                <w:spacing w:val="-11"/>
                <w:sz w:val="16"/>
              </w:rPr>
              <w:t xml:space="preserve"> </w:t>
            </w:r>
            <w:r>
              <w:rPr>
                <w:sz w:val="16"/>
              </w:rPr>
              <w:t>Capital grant expense</w:t>
            </w:r>
          </w:p>
        </w:tc>
        <w:tc>
          <w:tcPr>
            <w:tcW w:w="883" w:type="dxa"/>
          </w:tcPr>
          <w:p w14:paraId="3218E6B6" w14:textId="77777777" w:rsidR="0068651E" w:rsidRDefault="006C556A">
            <w:pPr>
              <w:pStyle w:val="TableParagraph"/>
              <w:spacing w:before="61"/>
              <w:ind w:left="12" w:right="4"/>
              <w:jc w:val="center"/>
              <w:rPr>
                <w:sz w:val="16"/>
              </w:rPr>
            </w:pPr>
            <w:r>
              <w:rPr>
                <w:spacing w:val="-2"/>
                <w:sz w:val="16"/>
              </w:rPr>
              <w:t>($9.2b)</w:t>
            </w:r>
          </w:p>
        </w:tc>
        <w:tc>
          <w:tcPr>
            <w:tcW w:w="5184" w:type="dxa"/>
          </w:tcPr>
          <w:p w14:paraId="0057AD83" w14:textId="77777777" w:rsidR="0068651E" w:rsidRDefault="006C556A">
            <w:pPr>
              <w:pStyle w:val="TableParagraph"/>
              <w:spacing w:before="58"/>
              <w:ind w:left="110"/>
              <w:jc w:val="left"/>
              <w:rPr>
                <w:sz w:val="16"/>
              </w:rPr>
            </w:pPr>
            <w:r>
              <w:rPr>
                <w:sz w:val="16"/>
              </w:rPr>
              <w:t>Current</w:t>
            </w:r>
            <w:r>
              <w:rPr>
                <w:spacing w:val="-5"/>
                <w:sz w:val="16"/>
              </w:rPr>
              <w:t xml:space="preserve"> </w:t>
            </w:r>
            <w:r>
              <w:rPr>
                <w:sz w:val="16"/>
              </w:rPr>
              <w:t>grants</w:t>
            </w:r>
            <w:r>
              <w:rPr>
                <w:spacing w:val="-1"/>
                <w:sz w:val="16"/>
              </w:rPr>
              <w:t xml:space="preserve"> </w:t>
            </w:r>
            <w:r>
              <w:rPr>
                <w:sz w:val="16"/>
              </w:rPr>
              <w:t>expenses</w:t>
            </w:r>
            <w:r>
              <w:rPr>
                <w:spacing w:val="-3"/>
                <w:sz w:val="16"/>
              </w:rPr>
              <w:t xml:space="preserve"> </w:t>
            </w:r>
            <w:r>
              <w:rPr>
                <w:sz w:val="16"/>
              </w:rPr>
              <w:t>and</w:t>
            </w:r>
            <w:r>
              <w:rPr>
                <w:spacing w:val="-7"/>
                <w:sz w:val="16"/>
              </w:rPr>
              <w:t xml:space="preserve"> </w:t>
            </w:r>
            <w:r>
              <w:rPr>
                <w:sz w:val="16"/>
              </w:rPr>
              <w:t>capital</w:t>
            </w:r>
            <w:r>
              <w:rPr>
                <w:spacing w:val="-2"/>
                <w:sz w:val="16"/>
              </w:rPr>
              <w:t xml:space="preserve"> </w:t>
            </w:r>
            <w:r>
              <w:rPr>
                <w:sz w:val="16"/>
              </w:rPr>
              <w:t>grants</w:t>
            </w:r>
            <w:r>
              <w:rPr>
                <w:spacing w:val="-4"/>
                <w:sz w:val="16"/>
              </w:rPr>
              <w:t xml:space="preserve"> </w:t>
            </w:r>
            <w:r>
              <w:rPr>
                <w:sz w:val="16"/>
              </w:rPr>
              <w:t>expenses</w:t>
            </w:r>
            <w:r>
              <w:rPr>
                <w:spacing w:val="-4"/>
                <w:sz w:val="16"/>
              </w:rPr>
              <w:t xml:space="preserve"> were</w:t>
            </w:r>
          </w:p>
          <w:p w14:paraId="3EA82274" w14:textId="77777777" w:rsidR="0068651E" w:rsidRDefault="006C556A">
            <w:pPr>
              <w:pStyle w:val="TableParagraph"/>
              <w:spacing w:before="1"/>
              <w:ind w:left="110"/>
              <w:jc w:val="left"/>
              <w:rPr>
                <w:sz w:val="16"/>
              </w:rPr>
            </w:pPr>
            <w:r>
              <w:rPr>
                <w:sz w:val="16"/>
              </w:rPr>
              <w:t>$5.9</w:t>
            </w:r>
            <w:r>
              <w:rPr>
                <w:spacing w:val="-4"/>
                <w:sz w:val="16"/>
              </w:rPr>
              <w:t xml:space="preserve"> </w:t>
            </w:r>
            <w:r>
              <w:rPr>
                <w:sz w:val="16"/>
              </w:rPr>
              <w:t>billion</w:t>
            </w:r>
            <w:r>
              <w:rPr>
                <w:spacing w:val="-6"/>
                <w:sz w:val="16"/>
              </w:rPr>
              <w:t xml:space="preserve"> </w:t>
            </w:r>
            <w:r>
              <w:rPr>
                <w:sz w:val="16"/>
              </w:rPr>
              <w:t>and</w:t>
            </w:r>
            <w:r>
              <w:rPr>
                <w:spacing w:val="-3"/>
                <w:sz w:val="16"/>
              </w:rPr>
              <w:t xml:space="preserve"> </w:t>
            </w:r>
            <w:r>
              <w:rPr>
                <w:sz w:val="16"/>
              </w:rPr>
              <w:t>$3.3</w:t>
            </w:r>
            <w:r>
              <w:rPr>
                <w:spacing w:val="-6"/>
                <w:sz w:val="16"/>
              </w:rPr>
              <w:t xml:space="preserve"> </w:t>
            </w:r>
            <w:r>
              <w:rPr>
                <w:sz w:val="16"/>
              </w:rPr>
              <w:t>billion</w:t>
            </w:r>
            <w:r>
              <w:rPr>
                <w:spacing w:val="-4"/>
                <w:sz w:val="16"/>
              </w:rPr>
              <w:t xml:space="preserve"> </w:t>
            </w:r>
            <w:r>
              <w:rPr>
                <w:sz w:val="16"/>
              </w:rPr>
              <w:t>respectively</w:t>
            </w:r>
            <w:r>
              <w:rPr>
                <w:spacing w:val="-2"/>
                <w:sz w:val="16"/>
              </w:rPr>
              <w:t xml:space="preserve"> </w:t>
            </w:r>
            <w:r>
              <w:rPr>
                <w:sz w:val="16"/>
              </w:rPr>
              <w:t>lower</w:t>
            </w:r>
            <w:r>
              <w:rPr>
                <w:spacing w:val="-7"/>
                <w:sz w:val="16"/>
              </w:rPr>
              <w:t xml:space="preserve"> </w:t>
            </w:r>
            <w:r>
              <w:rPr>
                <w:sz w:val="16"/>
              </w:rPr>
              <w:t>than</w:t>
            </w:r>
            <w:r>
              <w:rPr>
                <w:spacing w:val="-2"/>
                <w:sz w:val="16"/>
              </w:rPr>
              <w:t xml:space="preserve"> </w:t>
            </w:r>
            <w:r>
              <w:rPr>
                <w:sz w:val="16"/>
              </w:rPr>
              <w:t>the</w:t>
            </w:r>
            <w:r>
              <w:rPr>
                <w:spacing w:val="-6"/>
                <w:sz w:val="16"/>
              </w:rPr>
              <w:t xml:space="preserve"> </w:t>
            </w:r>
            <w:r>
              <w:rPr>
                <w:sz w:val="16"/>
              </w:rPr>
              <w:t>original</w:t>
            </w:r>
            <w:r>
              <w:rPr>
                <w:spacing w:val="-1"/>
                <w:sz w:val="16"/>
              </w:rPr>
              <w:t xml:space="preserve"> </w:t>
            </w:r>
            <w:r>
              <w:rPr>
                <w:sz w:val="16"/>
              </w:rPr>
              <w:t xml:space="preserve">budget, mainly due to lower than estimated payments across a range of </w:t>
            </w:r>
            <w:r>
              <w:rPr>
                <w:spacing w:val="-2"/>
                <w:sz w:val="16"/>
              </w:rPr>
              <w:t>programs.</w:t>
            </w:r>
          </w:p>
        </w:tc>
      </w:tr>
      <w:tr w:rsidR="0068651E" w14:paraId="24C2BB2E" w14:textId="77777777">
        <w:trPr>
          <w:trHeight w:val="1125"/>
        </w:trPr>
        <w:tc>
          <w:tcPr>
            <w:tcW w:w="1838" w:type="dxa"/>
          </w:tcPr>
          <w:p w14:paraId="20F0368F" w14:textId="77777777" w:rsidR="0068651E" w:rsidRDefault="006C556A">
            <w:pPr>
              <w:pStyle w:val="TableParagraph"/>
              <w:spacing w:before="61"/>
              <w:ind w:left="110"/>
              <w:jc w:val="left"/>
              <w:rPr>
                <w:sz w:val="16"/>
              </w:rPr>
            </w:pPr>
            <w:r>
              <w:rPr>
                <w:sz w:val="16"/>
              </w:rPr>
              <w:t>Supply</w:t>
            </w:r>
            <w:r>
              <w:rPr>
                <w:spacing w:val="-12"/>
                <w:sz w:val="16"/>
              </w:rPr>
              <w:t xml:space="preserve"> </w:t>
            </w:r>
            <w:r>
              <w:rPr>
                <w:sz w:val="16"/>
              </w:rPr>
              <w:t>of</w:t>
            </w:r>
            <w:r>
              <w:rPr>
                <w:spacing w:val="-11"/>
                <w:sz w:val="16"/>
              </w:rPr>
              <w:t xml:space="preserve"> </w:t>
            </w:r>
            <w:r>
              <w:rPr>
                <w:sz w:val="16"/>
              </w:rPr>
              <w:t>goods</w:t>
            </w:r>
            <w:r>
              <w:rPr>
                <w:spacing w:val="-11"/>
                <w:sz w:val="16"/>
              </w:rPr>
              <w:t xml:space="preserve"> </w:t>
            </w:r>
            <w:r>
              <w:rPr>
                <w:sz w:val="16"/>
              </w:rPr>
              <w:t xml:space="preserve">and </w:t>
            </w:r>
            <w:r>
              <w:rPr>
                <w:spacing w:val="-2"/>
                <w:sz w:val="16"/>
              </w:rPr>
              <w:t>services</w:t>
            </w:r>
          </w:p>
        </w:tc>
        <w:tc>
          <w:tcPr>
            <w:tcW w:w="883" w:type="dxa"/>
          </w:tcPr>
          <w:p w14:paraId="3A69C1AC" w14:textId="77777777" w:rsidR="0068651E" w:rsidRDefault="006C556A">
            <w:pPr>
              <w:pStyle w:val="TableParagraph"/>
              <w:spacing w:before="61"/>
              <w:ind w:left="12" w:right="4"/>
              <w:jc w:val="center"/>
              <w:rPr>
                <w:sz w:val="16"/>
              </w:rPr>
            </w:pPr>
            <w:r>
              <w:rPr>
                <w:spacing w:val="-2"/>
                <w:sz w:val="16"/>
              </w:rPr>
              <w:t>$3.6b</w:t>
            </w:r>
          </w:p>
        </w:tc>
        <w:tc>
          <w:tcPr>
            <w:tcW w:w="5184" w:type="dxa"/>
          </w:tcPr>
          <w:p w14:paraId="0637C665" w14:textId="77777777" w:rsidR="0068651E" w:rsidRDefault="006C556A">
            <w:pPr>
              <w:pStyle w:val="TableParagraph"/>
              <w:spacing w:before="61"/>
              <w:ind w:left="110" w:right="86"/>
              <w:jc w:val="left"/>
              <w:rPr>
                <w:sz w:val="16"/>
              </w:rPr>
            </w:pPr>
            <w:r>
              <w:rPr>
                <w:sz w:val="16"/>
              </w:rPr>
              <w:t>Supply</w:t>
            </w:r>
            <w:r>
              <w:rPr>
                <w:spacing w:val="-5"/>
                <w:sz w:val="16"/>
              </w:rPr>
              <w:t xml:space="preserve"> </w:t>
            </w:r>
            <w:r>
              <w:rPr>
                <w:sz w:val="16"/>
              </w:rPr>
              <w:t>of</w:t>
            </w:r>
            <w:r>
              <w:rPr>
                <w:spacing w:val="-1"/>
                <w:sz w:val="16"/>
              </w:rPr>
              <w:t xml:space="preserve"> </w:t>
            </w:r>
            <w:r>
              <w:rPr>
                <w:sz w:val="16"/>
              </w:rPr>
              <w:t>goods</w:t>
            </w:r>
            <w:r>
              <w:rPr>
                <w:spacing w:val="-1"/>
                <w:sz w:val="16"/>
              </w:rPr>
              <w:t xml:space="preserve"> </w:t>
            </w:r>
            <w:r>
              <w:rPr>
                <w:sz w:val="16"/>
              </w:rPr>
              <w:t>and</w:t>
            </w:r>
            <w:r>
              <w:rPr>
                <w:spacing w:val="-6"/>
                <w:sz w:val="16"/>
              </w:rPr>
              <w:t xml:space="preserve"> </w:t>
            </w:r>
            <w:r>
              <w:rPr>
                <w:sz w:val="16"/>
              </w:rPr>
              <w:t>services</w:t>
            </w:r>
            <w:r>
              <w:rPr>
                <w:spacing w:val="-5"/>
                <w:sz w:val="16"/>
              </w:rPr>
              <w:t xml:space="preserve"> </w:t>
            </w:r>
            <w:r>
              <w:rPr>
                <w:sz w:val="16"/>
              </w:rPr>
              <w:t>were</w:t>
            </w:r>
            <w:r>
              <w:rPr>
                <w:spacing w:val="-4"/>
                <w:sz w:val="16"/>
              </w:rPr>
              <w:t xml:space="preserve"> </w:t>
            </w:r>
            <w:r>
              <w:rPr>
                <w:sz w:val="16"/>
              </w:rPr>
              <w:t>$3.6</w:t>
            </w:r>
            <w:r>
              <w:rPr>
                <w:spacing w:val="-4"/>
                <w:sz w:val="16"/>
              </w:rPr>
              <w:t xml:space="preserve"> </w:t>
            </w:r>
            <w:r>
              <w:rPr>
                <w:sz w:val="16"/>
              </w:rPr>
              <w:t>billion</w:t>
            </w:r>
            <w:r>
              <w:rPr>
                <w:spacing w:val="-4"/>
                <w:sz w:val="16"/>
              </w:rPr>
              <w:t xml:space="preserve"> </w:t>
            </w:r>
            <w:r>
              <w:rPr>
                <w:sz w:val="16"/>
              </w:rPr>
              <w:t>higher</w:t>
            </w:r>
            <w:r>
              <w:rPr>
                <w:spacing w:val="-5"/>
                <w:sz w:val="16"/>
              </w:rPr>
              <w:t xml:space="preserve"> </w:t>
            </w:r>
            <w:r>
              <w:rPr>
                <w:sz w:val="16"/>
              </w:rPr>
              <w:t>than</w:t>
            </w:r>
            <w:r>
              <w:rPr>
                <w:spacing w:val="-2"/>
                <w:sz w:val="16"/>
              </w:rPr>
              <w:t xml:space="preserve"> </w:t>
            </w:r>
            <w:r>
              <w:rPr>
                <w:sz w:val="16"/>
              </w:rPr>
              <w:t>the</w:t>
            </w:r>
            <w:r>
              <w:rPr>
                <w:spacing w:val="-6"/>
                <w:sz w:val="16"/>
              </w:rPr>
              <w:t xml:space="preserve"> </w:t>
            </w:r>
            <w:r>
              <w:rPr>
                <w:sz w:val="16"/>
              </w:rPr>
              <w:t>original budget, primarily driven by an increase in participant plan expenses due to strong growth in participant numbers and increase in average annualised payment per participant through the National Disability Insurance Scheme, as well as the increase in Health Care Provision.</w:t>
            </w:r>
          </w:p>
        </w:tc>
      </w:tr>
      <w:tr w:rsidR="0068651E" w14:paraId="07BECE87" w14:textId="77777777">
        <w:trPr>
          <w:trHeight w:val="755"/>
        </w:trPr>
        <w:tc>
          <w:tcPr>
            <w:tcW w:w="1838" w:type="dxa"/>
          </w:tcPr>
          <w:p w14:paraId="5D9386D0" w14:textId="77777777" w:rsidR="0068651E" w:rsidRDefault="006C556A">
            <w:pPr>
              <w:pStyle w:val="TableParagraph"/>
              <w:spacing w:before="61"/>
              <w:ind w:left="110" w:right="598"/>
              <w:jc w:val="left"/>
              <w:rPr>
                <w:sz w:val="16"/>
              </w:rPr>
            </w:pPr>
            <w:r>
              <w:rPr>
                <w:sz w:val="16"/>
              </w:rPr>
              <w:t>Other</w:t>
            </w:r>
            <w:r>
              <w:rPr>
                <w:spacing w:val="-12"/>
                <w:sz w:val="16"/>
              </w:rPr>
              <w:t xml:space="preserve"> </w:t>
            </w:r>
            <w:r>
              <w:rPr>
                <w:sz w:val="16"/>
              </w:rPr>
              <w:t xml:space="preserve">operating </w:t>
            </w:r>
            <w:r>
              <w:rPr>
                <w:spacing w:val="-2"/>
                <w:sz w:val="16"/>
              </w:rPr>
              <w:t>expenses</w:t>
            </w:r>
          </w:p>
        </w:tc>
        <w:tc>
          <w:tcPr>
            <w:tcW w:w="883" w:type="dxa"/>
          </w:tcPr>
          <w:p w14:paraId="7FA7AEC1" w14:textId="77777777" w:rsidR="0068651E" w:rsidRDefault="006C556A">
            <w:pPr>
              <w:pStyle w:val="TableParagraph"/>
              <w:spacing w:before="61"/>
              <w:ind w:left="12" w:right="4"/>
              <w:jc w:val="center"/>
              <w:rPr>
                <w:sz w:val="16"/>
              </w:rPr>
            </w:pPr>
            <w:r>
              <w:rPr>
                <w:spacing w:val="-2"/>
                <w:sz w:val="16"/>
              </w:rPr>
              <w:t>$4.0b</w:t>
            </w:r>
          </w:p>
        </w:tc>
        <w:tc>
          <w:tcPr>
            <w:tcW w:w="5184" w:type="dxa"/>
          </w:tcPr>
          <w:p w14:paraId="5EE8101B" w14:textId="77777777" w:rsidR="0068651E" w:rsidRDefault="006C556A">
            <w:pPr>
              <w:pStyle w:val="TableParagraph"/>
              <w:spacing w:before="61"/>
              <w:ind w:left="110"/>
              <w:jc w:val="left"/>
              <w:rPr>
                <w:sz w:val="16"/>
              </w:rPr>
            </w:pPr>
            <w:r>
              <w:rPr>
                <w:sz w:val="16"/>
              </w:rPr>
              <w:t>Employee</w:t>
            </w:r>
            <w:r>
              <w:rPr>
                <w:spacing w:val="-6"/>
                <w:sz w:val="16"/>
              </w:rPr>
              <w:t xml:space="preserve"> </w:t>
            </w:r>
            <w:r>
              <w:rPr>
                <w:sz w:val="16"/>
              </w:rPr>
              <w:t>and</w:t>
            </w:r>
            <w:r>
              <w:rPr>
                <w:spacing w:val="-7"/>
                <w:sz w:val="16"/>
              </w:rPr>
              <w:t xml:space="preserve"> </w:t>
            </w:r>
            <w:r>
              <w:rPr>
                <w:sz w:val="16"/>
              </w:rPr>
              <w:t>superannuation</w:t>
            </w:r>
            <w:r>
              <w:rPr>
                <w:spacing w:val="-4"/>
                <w:sz w:val="16"/>
              </w:rPr>
              <w:t xml:space="preserve"> </w:t>
            </w:r>
            <w:r>
              <w:rPr>
                <w:sz w:val="16"/>
              </w:rPr>
              <w:t>expenses</w:t>
            </w:r>
            <w:r>
              <w:rPr>
                <w:spacing w:val="-4"/>
                <w:sz w:val="16"/>
              </w:rPr>
              <w:t xml:space="preserve"> </w:t>
            </w:r>
            <w:r>
              <w:rPr>
                <w:sz w:val="16"/>
              </w:rPr>
              <w:t>were</w:t>
            </w:r>
            <w:r>
              <w:rPr>
                <w:spacing w:val="-6"/>
                <w:sz w:val="16"/>
              </w:rPr>
              <w:t xml:space="preserve"> </w:t>
            </w:r>
            <w:r>
              <w:rPr>
                <w:sz w:val="16"/>
              </w:rPr>
              <w:t>$4.0</w:t>
            </w:r>
            <w:r>
              <w:rPr>
                <w:spacing w:val="-5"/>
                <w:sz w:val="16"/>
              </w:rPr>
              <w:t xml:space="preserve"> </w:t>
            </w:r>
            <w:r>
              <w:rPr>
                <w:sz w:val="16"/>
              </w:rPr>
              <w:t>billion</w:t>
            </w:r>
            <w:r>
              <w:rPr>
                <w:spacing w:val="-4"/>
                <w:sz w:val="16"/>
              </w:rPr>
              <w:t xml:space="preserve"> </w:t>
            </w:r>
            <w:r>
              <w:rPr>
                <w:sz w:val="16"/>
              </w:rPr>
              <w:t>higher</w:t>
            </w:r>
            <w:r>
              <w:rPr>
                <w:spacing w:val="-7"/>
                <w:sz w:val="16"/>
              </w:rPr>
              <w:t xml:space="preserve"> </w:t>
            </w:r>
            <w:r>
              <w:rPr>
                <w:sz w:val="16"/>
              </w:rPr>
              <w:t>than the original budget, primarily driven by the increase of Military Compensation provisions and clearing the claims backlog.</w:t>
            </w:r>
          </w:p>
        </w:tc>
      </w:tr>
    </w:tbl>
    <w:p w14:paraId="3E05C80A" w14:textId="77777777" w:rsidR="0068651E" w:rsidRDefault="0068651E">
      <w:pPr>
        <w:pStyle w:val="BodyText"/>
        <w:rPr>
          <w:rFonts w:ascii="Arial"/>
        </w:rPr>
      </w:pPr>
    </w:p>
    <w:p w14:paraId="7ED80DE8" w14:textId="77777777" w:rsidR="0068651E" w:rsidRDefault="0068651E">
      <w:pPr>
        <w:pStyle w:val="BodyText"/>
        <w:rPr>
          <w:rFonts w:ascii="Arial"/>
        </w:rPr>
      </w:pPr>
    </w:p>
    <w:p w14:paraId="419A7B29" w14:textId="77777777" w:rsidR="0068651E" w:rsidRDefault="0068651E">
      <w:pPr>
        <w:pStyle w:val="BodyText"/>
        <w:rPr>
          <w:rFonts w:ascii="Arial"/>
        </w:rPr>
      </w:pPr>
    </w:p>
    <w:p w14:paraId="5E73B3BA" w14:textId="77777777" w:rsidR="0068651E" w:rsidRDefault="0068651E">
      <w:pPr>
        <w:pStyle w:val="BodyText"/>
        <w:rPr>
          <w:rFonts w:ascii="Arial"/>
        </w:rPr>
      </w:pPr>
    </w:p>
    <w:p w14:paraId="17C2CCA0" w14:textId="77777777" w:rsidR="0068651E" w:rsidRDefault="0068651E">
      <w:pPr>
        <w:pStyle w:val="BodyText"/>
        <w:rPr>
          <w:rFonts w:ascii="Arial"/>
        </w:rPr>
      </w:pPr>
    </w:p>
    <w:p w14:paraId="2730D8BD" w14:textId="77777777" w:rsidR="0068651E" w:rsidRDefault="0068651E">
      <w:pPr>
        <w:pStyle w:val="BodyText"/>
        <w:rPr>
          <w:rFonts w:ascii="Arial"/>
        </w:rPr>
      </w:pPr>
    </w:p>
    <w:p w14:paraId="17F7907F" w14:textId="77777777" w:rsidR="0068651E" w:rsidRDefault="0068651E">
      <w:pPr>
        <w:pStyle w:val="BodyText"/>
        <w:rPr>
          <w:rFonts w:ascii="Arial"/>
        </w:rPr>
      </w:pPr>
    </w:p>
    <w:p w14:paraId="0F6F16B5" w14:textId="77777777" w:rsidR="0068651E" w:rsidRDefault="0068651E">
      <w:pPr>
        <w:pStyle w:val="BodyText"/>
        <w:rPr>
          <w:rFonts w:ascii="Arial"/>
        </w:rPr>
      </w:pPr>
    </w:p>
    <w:p w14:paraId="33C6C491" w14:textId="77777777" w:rsidR="0068651E" w:rsidRDefault="0068651E">
      <w:pPr>
        <w:pStyle w:val="BodyText"/>
        <w:rPr>
          <w:rFonts w:ascii="Arial"/>
        </w:rPr>
      </w:pPr>
    </w:p>
    <w:p w14:paraId="6B6FCBF6" w14:textId="77777777" w:rsidR="0068651E" w:rsidRDefault="0068651E">
      <w:pPr>
        <w:pStyle w:val="BodyText"/>
        <w:rPr>
          <w:rFonts w:ascii="Arial"/>
        </w:rPr>
      </w:pPr>
    </w:p>
    <w:p w14:paraId="3AF07BAD" w14:textId="77777777" w:rsidR="0068651E" w:rsidRDefault="0068651E">
      <w:pPr>
        <w:pStyle w:val="BodyText"/>
        <w:rPr>
          <w:rFonts w:ascii="Arial"/>
        </w:rPr>
      </w:pPr>
    </w:p>
    <w:p w14:paraId="36C5777C" w14:textId="77777777" w:rsidR="0068651E" w:rsidRDefault="0068651E">
      <w:pPr>
        <w:pStyle w:val="BodyText"/>
        <w:rPr>
          <w:rFonts w:ascii="Arial"/>
        </w:rPr>
      </w:pPr>
    </w:p>
    <w:p w14:paraId="5085AF81" w14:textId="77777777" w:rsidR="0068651E" w:rsidRDefault="0068651E">
      <w:pPr>
        <w:pStyle w:val="BodyText"/>
        <w:spacing w:before="154"/>
        <w:rPr>
          <w:rFonts w:ascii="Arial"/>
        </w:rPr>
      </w:pPr>
    </w:p>
    <w:p w14:paraId="33AAD170" w14:textId="77777777" w:rsidR="0068651E" w:rsidRDefault="006C556A">
      <w:pPr>
        <w:ind w:left="103" w:right="573"/>
        <w:jc w:val="center"/>
        <w:rPr>
          <w:rFonts w:ascii="Arial"/>
          <w:sz w:val="16"/>
        </w:rPr>
      </w:pPr>
      <w:r>
        <w:rPr>
          <w:rFonts w:ascii="Arial"/>
          <w:spacing w:val="-5"/>
          <w:sz w:val="16"/>
        </w:rPr>
        <w:t>164</w:t>
      </w:r>
    </w:p>
    <w:p w14:paraId="3B318CE8" w14:textId="77777777" w:rsidR="0068651E" w:rsidRDefault="0068651E">
      <w:pPr>
        <w:jc w:val="center"/>
        <w:rPr>
          <w:rFonts w:ascii="Arial"/>
          <w:sz w:val="16"/>
        </w:rPr>
        <w:sectPr w:rsidR="0068651E">
          <w:footerReference w:type="default" r:id="rId123"/>
          <w:pgSz w:w="11910" w:h="16840"/>
          <w:pgMar w:top="620" w:right="1500" w:bottom="280" w:left="1680" w:header="0" w:footer="0" w:gutter="0"/>
          <w:cols w:space="720"/>
        </w:sectPr>
      </w:pPr>
    </w:p>
    <w:p w14:paraId="76F7643D"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0BCD6EB3" w14:textId="77777777" w:rsidR="0068651E" w:rsidRDefault="0068651E">
      <w:pPr>
        <w:pStyle w:val="BodyText"/>
        <w:spacing w:before="226"/>
        <w:rPr>
          <w:i/>
        </w:rPr>
      </w:pPr>
    </w:p>
    <w:p w14:paraId="631C8A4A" w14:textId="77777777" w:rsidR="0068651E" w:rsidRDefault="006C556A">
      <w:pPr>
        <w:pStyle w:val="BodyText"/>
        <w:ind w:left="700"/>
        <w:rPr>
          <w:rFonts w:ascii="Arial"/>
        </w:rPr>
      </w:pPr>
      <w:r>
        <w:rPr>
          <w:rFonts w:ascii="Arial"/>
        </w:rPr>
        <w:t>Other</w:t>
      </w:r>
      <w:r>
        <w:rPr>
          <w:rFonts w:ascii="Arial"/>
          <w:spacing w:val="-7"/>
        </w:rPr>
        <w:t xml:space="preserve"> </w:t>
      </w:r>
      <w:r>
        <w:rPr>
          <w:rFonts w:ascii="Arial"/>
        </w:rPr>
        <w:t>economic</w:t>
      </w:r>
      <w:r>
        <w:rPr>
          <w:rFonts w:ascii="Arial"/>
          <w:spacing w:val="-7"/>
        </w:rPr>
        <w:t xml:space="preserve"> </w:t>
      </w:r>
      <w:r>
        <w:rPr>
          <w:rFonts w:ascii="Arial"/>
          <w:spacing w:val="-4"/>
        </w:rPr>
        <w:t>flows</w:t>
      </w:r>
    </w:p>
    <w:p w14:paraId="58F21ABD" w14:textId="77777777" w:rsidR="0068651E" w:rsidRDefault="0068651E">
      <w:pPr>
        <w:pStyle w:val="BodyText"/>
        <w:rPr>
          <w:rFonts w:ascii="Arial"/>
          <w:sz w:val="12"/>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960"/>
        <w:gridCol w:w="5107"/>
      </w:tblGrid>
      <w:tr w:rsidR="0068651E" w14:paraId="74580B36" w14:textId="77777777">
        <w:trPr>
          <w:trHeight w:val="304"/>
        </w:trPr>
        <w:tc>
          <w:tcPr>
            <w:tcW w:w="1838" w:type="dxa"/>
            <w:shd w:val="clear" w:color="auto" w:fill="D8D8D8"/>
          </w:tcPr>
          <w:p w14:paraId="5AF8A70A" w14:textId="77777777" w:rsidR="0068651E" w:rsidRDefault="006C556A">
            <w:pPr>
              <w:pStyle w:val="TableParagraph"/>
              <w:spacing w:before="61"/>
              <w:ind w:left="107"/>
              <w:jc w:val="left"/>
              <w:rPr>
                <w:b/>
                <w:sz w:val="16"/>
              </w:rPr>
            </w:pPr>
            <w:r>
              <w:rPr>
                <w:b/>
                <w:sz w:val="16"/>
              </w:rPr>
              <w:t>Line</w:t>
            </w:r>
            <w:r>
              <w:rPr>
                <w:b/>
                <w:spacing w:val="-2"/>
                <w:sz w:val="16"/>
              </w:rPr>
              <w:t xml:space="preserve"> </w:t>
            </w:r>
            <w:r>
              <w:rPr>
                <w:b/>
                <w:spacing w:val="-4"/>
                <w:sz w:val="16"/>
              </w:rPr>
              <w:t>item</w:t>
            </w:r>
          </w:p>
        </w:tc>
        <w:tc>
          <w:tcPr>
            <w:tcW w:w="960" w:type="dxa"/>
            <w:shd w:val="clear" w:color="auto" w:fill="D8D8D8"/>
          </w:tcPr>
          <w:p w14:paraId="102D176F" w14:textId="77777777" w:rsidR="0068651E" w:rsidRDefault="006C556A">
            <w:pPr>
              <w:pStyle w:val="TableParagraph"/>
              <w:spacing w:before="61"/>
              <w:ind w:left="11" w:right="73"/>
              <w:jc w:val="center"/>
              <w:rPr>
                <w:b/>
                <w:sz w:val="16"/>
              </w:rPr>
            </w:pPr>
            <w:r>
              <w:rPr>
                <w:b/>
                <w:spacing w:val="-2"/>
                <w:sz w:val="16"/>
              </w:rPr>
              <w:t>Variance</w:t>
            </w:r>
          </w:p>
        </w:tc>
        <w:tc>
          <w:tcPr>
            <w:tcW w:w="5107" w:type="dxa"/>
            <w:shd w:val="clear" w:color="auto" w:fill="D8D8D8"/>
          </w:tcPr>
          <w:p w14:paraId="2CE8A6E9" w14:textId="77777777" w:rsidR="0068651E" w:rsidRDefault="006C556A">
            <w:pPr>
              <w:pStyle w:val="TableParagraph"/>
              <w:spacing w:before="61"/>
              <w:ind w:left="108"/>
              <w:jc w:val="left"/>
              <w:rPr>
                <w:b/>
                <w:sz w:val="16"/>
              </w:rPr>
            </w:pPr>
            <w:r>
              <w:rPr>
                <w:b/>
                <w:spacing w:val="-2"/>
                <w:sz w:val="16"/>
              </w:rPr>
              <w:t>Explanation</w:t>
            </w:r>
          </w:p>
        </w:tc>
      </w:tr>
      <w:tr w:rsidR="0068651E" w14:paraId="2482F8E7" w14:textId="77777777">
        <w:trPr>
          <w:trHeight w:val="940"/>
        </w:trPr>
        <w:tc>
          <w:tcPr>
            <w:tcW w:w="1838" w:type="dxa"/>
          </w:tcPr>
          <w:p w14:paraId="70B31D43" w14:textId="77777777" w:rsidR="0068651E" w:rsidRDefault="006C556A">
            <w:pPr>
              <w:pStyle w:val="TableParagraph"/>
              <w:spacing w:before="61"/>
              <w:ind w:left="107" w:right="183"/>
              <w:jc w:val="left"/>
              <w:rPr>
                <w:sz w:val="16"/>
              </w:rPr>
            </w:pPr>
            <w:r>
              <w:rPr>
                <w:sz w:val="16"/>
              </w:rPr>
              <w:t xml:space="preserve">Net other </w:t>
            </w:r>
            <w:r>
              <w:rPr>
                <w:spacing w:val="-2"/>
                <w:sz w:val="16"/>
              </w:rPr>
              <w:t>gains/(losses)</w:t>
            </w:r>
          </w:p>
        </w:tc>
        <w:tc>
          <w:tcPr>
            <w:tcW w:w="960" w:type="dxa"/>
          </w:tcPr>
          <w:p w14:paraId="22767CEA" w14:textId="77777777" w:rsidR="0068651E" w:rsidRDefault="006C556A">
            <w:pPr>
              <w:pStyle w:val="TableParagraph"/>
              <w:spacing w:before="61"/>
              <w:ind w:left="73" w:right="62"/>
              <w:jc w:val="center"/>
              <w:rPr>
                <w:sz w:val="16"/>
              </w:rPr>
            </w:pPr>
            <w:r>
              <w:rPr>
                <w:spacing w:val="-2"/>
                <w:sz w:val="16"/>
              </w:rPr>
              <w:t>($28.6b)</w:t>
            </w:r>
          </w:p>
        </w:tc>
        <w:tc>
          <w:tcPr>
            <w:tcW w:w="5107" w:type="dxa"/>
          </w:tcPr>
          <w:p w14:paraId="36A2F44D" w14:textId="77777777" w:rsidR="0068651E" w:rsidRDefault="006C556A">
            <w:pPr>
              <w:pStyle w:val="TableParagraph"/>
              <w:spacing w:before="61"/>
              <w:ind w:left="108" w:right="182" w:hanging="1"/>
              <w:jc w:val="left"/>
              <w:rPr>
                <w:sz w:val="16"/>
              </w:rPr>
            </w:pPr>
            <w:r>
              <w:rPr>
                <w:sz w:val="16"/>
              </w:rPr>
              <w:t>Net other losses were $28.6 billion higher than budget, mainly relating</w:t>
            </w:r>
            <w:r>
              <w:rPr>
                <w:spacing w:val="-5"/>
                <w:sz w:val="16"/>
              </w:rPr>
              <w:t xml:space="preserve"> </w:t>
            </w:r>
            <w:r>
              <w:rPr>
                <w:sz w:val="16"/>
              </w:rPr>
              <w:t>to</w:t>
            </w:r>
            <w:r>
              <w:rPr>
                <w:spacing w:val="-7"/>
                <w:sz w:val="16"/>
              </w:rPr>
              <w:t xml:space="preserve"> </w:t>
            </w:r>
            <w:r>
              <w:rPr>
                <w:sz w:val="16"/>
              </w:rPr>
              <w:t>the</w:t>
            </w:r>
            <w:r>
              <w:rPr>
                <w:spacing w:val="-3"/>
                <w:sz w:val="16"/>
              </w:rPr>
              <w:t xml:space="preserve"> </w:t>
            </w:r>
            <w:r>
              <w:rPr>
                <w:sz w:val="16"/>
              </w:rPr>
              <w:t>actuarial</w:t>
            </w:r>
            <w:r>
              <w:rPr>
                <w:spacing w:val="-3"/>
                <w:sz w:val="16"/>
              </w:rPr>
              <w:t xml:space="preserve"> </w:t>
            </w:r>
            <w:r>
              <w:rPr>
                <w:sz w:val="16"/>
              </w:rPr>
              <w:t>revaluation</w:t>
            </w:r>
            <w:r>
              <w:rPr>
                <w:spacing w:val="-7"/>
                <w:sz w:val="16"/>
              </w:rPr>
              <w:t xml:space="preserve"> </w:t>
            </w:r>
            <w:r>
              <w:rPr>
                <w:sz w:val="16"/>
              </w:rPr>
              <w:t>of</w:t>
            </w:r>
            <w:r>
              <w:rPr>
                <w:spacing w:val="-4"/>
                <w:sz w:val="16"/>
              </w:rPr>
              <w:t xml:space="preserve"> </w:t>
            </w:r>
            <w:r>
              <w:rPr>
                <w:sz w:val="16"/>
              </w:rPr>
              <w:t>the</w:t>
            </w:r>
            <w:r>
              <w:rPr>
                <w:spacing w:val="-7"/>
                <w:sz w:val="16"/>
              </w:rPr>
              <w:t xml:space="preserve"> </w:t>
            </w:r>
            <w:r>
              <w:rPr>
                <w:sz w:val="16"/>
              </w:rPr>
              <w:t>Military</w:t>
            </w:r>
            <w:r>
              <w:rPr>
                <w:spacing w:val="-6"/>
                <w:sz w:val="16"/>
              </w:rPr>
              <w:t xml:space="preserve"> </w:t>
            </w:r>
            <w:r>
              <w:rPr>
                <w:sz w:val="16"/>
              </w:rPr>
              <w:t>Compensation Scheme provisions and the Disaster Recovery Funding Arrangements (DRFA) provisions.</w:t>
            </w:r>
          </w:p>
        </w:tc>
      </w:tr>
      <w:tr w:rsidR="0068651E" w14:paraId="3C48EE30" w14:textId="77777777">
        <w:trPr>
          <w:trHeight w:val="1492"/>
        </w:trPr>
        <w:tc>
          <w:tcPr>
            <w:tcW w:w="1838" w:type="dxa"/>
          </w:tcPr>
          <w:p w14:paraId="4F9381F8" w14:textId="77777777" w:rsidR="0068651E" w:rsidRDefault="006C556A">
            <w:pPr>
              <w:pStyle w:val="TableParagraph"/>
              <w:spacing w:before="61"/>
              <w:ind w:left="107" w:right="183"/>
              <w:jc w:val="left"/>
              <w:rPr>
                <w:sz w:val="16"/>
              </w:rPr>
            </w:pPr>
            <w:r>
              <w:rPr>
                <w:sz w:val="16"/>
              </w:rPr>
              <w:t>Actuarial</w:t>
            </w:r>
            <w:r>
              <w:rPr>
                <w:spacing w:val="-12"/>
                <w:sz w:val="16"/>
              </w:rPr>
              <w:t xml:space="preserve"> </w:t>
            </w:r>
            <w:r>
              <w:rPr>
                <w:sz w:val="16"/>
              </w:rPr>
              <w:t>revaluations of superannuation</w:t>
            </w:r>
          </w:p>
        </w:tc>
        <w:tc>
          <w:tcPr>
            <w:tcW w:w="960" w:type="dxa"/>
          </w:tcPr>
          <w:p w14:paraId="68EDEEF1" w14:textId="77777777" w:rsidR="0068651E" w:rsidRDefault="006C556A">
            <w:pPr>
              <w:pStyle w:val="TableParagraph"/>
              <w:spacing w:before="61"/>
              <w:ind w:left="72" w:right="62"/>
              <w:jc w:val="center"/>
              <w:rPr>
                <w:sz w:val="16"/>
              </w:rPr>
            </w:pPr>
            <w:r>
              <w:rPr>
                <w:spacing w:val="-2"/>
                <w:sz w:val="16"/>
              </w:rPr>
              <w:t>$12.1b</w:t>
            </w:r>
          </w:p>
        </w:tc>
        <w:tc>
          <w:tcPr>
            <w:tcW w:w="5107" w:type="dxa"/>
          </w:tcPr>
          <w:p w14:paraId="0AF48A51" w14:textId="77777777" w:rsidR="0068651E" w:rsidRDefault="006C556A">
            <w:pPr>
              <w:pStyle w:val="TableParagraph"/>
              <w:spacing w:before="61"/>
              <w:ind w:left="108" w:right="182"/>
              <w:jc w:val="left"/>
              <w:rPr>
                <w:sz w:val="16"/>
              </w:rPr>
            </w:pPr>
            <w:r>
              <w:rPr>
                <w:sz w:val="16"/>
              </w:rPr>
              <w:t>The movement of $12.1 billion in the value of the superannuation liability compared to original budget is a result of actuarial revaluations as a result of changes in the discount rates used to calculate the liability in</w:t>
            </w:r>
            <w:r>
              <w:rPr>
                <w:spacing w:val="-1"/>
                <w:sz w:val="16"/>
              </w:rPr>
              <w:t xml:space="preserve"> </w:t>
            </w:r>
            <w:r>
              <w:rPr>
                <w:sz w:val="16"/>
              </w:rPr>
              <w:t>the CFS (from a range between 4.0 and</w:t>
            </w:r>
            <w:r>
              <w:rPr>
                <w:spacing w:val="-1"/>
                <w:sz w:val="16"/>
              </w:rPr>
              <w:t xml:space="preserve"> </w:t>
            </w:r>
            <w:r>
              <w:rPr>
                <w:sz w:val="16"/>
              </w:rPr>
              <w:t>4.4 per</w:t>
            </w:r>
            <w:r>
              <w:rPr>
                <w:spacing w:val="-3"/>
                <w:sz w:val="16"/>
              </w:rPr>
              <w:t xml:space="preserve"> </w:t>
            </w:r>
            <w:r>
              <w:rPr>
                <w:sz w:val="16"/>
              </w:rPr>
              <w:t>cent</w:t>
            </w:r>
            <w:r>
              <w:rPr>
                <w:spacing w:val="-5"/>
                <w:sz w:val="16"/>
              </w:rPr>
              <w:t xml:space="preserve"> </w:t>
            </w:r>
            <w:r>
              <w:rPr>
                <w:sz w:val="16"/>
              </w:rPr>
              <w:t>per</w:t>
            </w:r>
            <w:r>
              <w:rPr>
                <w:spacing w:val="-3"/>
                <w:sz w:val="16"/>
              </w:rPr>
              <w:t xml:space="preserve"> </w:t>
            </w:r>
            <w:r>
              <w:rPr>
                <w:sz w:val="16"/>
              </w:rPr>
              <w:t>annum</w:t>
            </w:r>
            <w:r>
              <w:rPr>
                <w:spacing w:val="-2"/>
                <w:sz w:val="16"/>
              </w:rPr>
              <w:t xml:space="preserve"> </w:t>
            </w:r>
            <w:r>
              <w:rPr>
                <w:sz w:val="16"/>
              </w:rPr>
              <w:t>as</w:t>
            </w:r>
            <w:r>
              <w:rPr>
                <w:spacing w:val="-2"/>
                <w:sz w:val="16"/>
              </w:rPr>
              <w:t xml:space="preserve"> </w:t>
            </w:r>
            <w:r>
              <w:rPr>
                <w:sz w:val="16"/>
              </w:rPr>
              <w:t>at</w:t>
            </w:r>
            <w:r>
              <w:rPr>
                <w:spacing w:val="-1"/>
                <w:sz w:val="16"/>
              </w:rPr>
              <w:t xml:space="preserve"> </w:t>
            </w:r>
            <w:r>
              <w:rPr>
                <w:sz w:val="16"/>
              </w:rPr>
              <w:t>30</w:t>
            </w:r>
            <w:r>
              <w:rPr>
                <w:spacing w:val="-6"/>
                <w:sz w:val="16"/>
              </w:rPr>
              <w:t xml:space="preserve"> </w:t>
            </w:r>
            <w:r>
              <w:rPr>
                <w:sz w:val="16"/>
              </w:rPr>
              <w:t>June</w:t>
            </w:r>
            <w:r>
              <w:rPr>
                <w:spacing w:val="-6"/>
                <w:sz w:val="16"/>
              </w:rPr>
              <w:t xml:space="preserve"> </w:t>
            </w:r>
            <w:r>
              <w:rPr>
                <w:sz w:val="16"/>
              </w:rPr>
              <w:t>2023</w:t>
            </w:r>
            <w:r>
              <w:rPr>
                <w:spacing w:val="-2"/>
                <w:sz w:val="16"/>
              </w:rPr>
              <w:t xml:space="preserve"> </w:t>
            </w:r>
            <w:r>
              <w:rPr>
                <w:sz w:val="16"/>
              </w:rPr>
              <w:t>to</w:t>
            </w:r>
            <w:r>
              <w:rPr>
                <w:spacing w:val="-3"/>
                <w:sz w:val="16"/>
              </w:rPr>
              <w:t xml:space="preserve"> </w:t>
            </w:r>
            <w:r>
              <w:rPr>
                <w:sz w:val="16"/>
              </w:rPr>
              <w:t>a</w:t>
            </w:r>
            <w:r>
              <w:rPr>
                <w:spacing w:val="-1"/>
                <w:sz w:val="16"/>
              </w:rPr>
              <w:t xml:space="preserve"> </w:t>
            </w:r>
            <w:r>
              <w:rPr>
                <w:sz w:val="16"/>
              </w:rPr>
              <w:t>range</w:t>
            </w:r>
            <w:r>
              <w:rPr>
                <w:spacing w:val="-3"/>
                <w:sz w:val="16"/>
              </w:rPr>
              <w:t xml:space="preserve"> </w:t>
            </w:r>
            <w:r>
              <w:rPr>
                <w:sz w:val="16"/>
              </w:rPr>
              <w:t>between</w:t>
            </w:r>
            <w:r>
              <w:rPr>
                <w:spacing w:val="-3"/>
                <w:sz w:val="16"/>
              </w:rPr>
              <w:t xml:space="preserve"> </w:t>
            </w:r>
            <w:r>
              <w:rPr>
                <w:sz w:val="16"/>
              </w:rPr>
              <w:t>4.2</w:t>
            </w:r>
            <w:r>
              <w:rPr>
                <w:spacing w:val="-6"/>
                <w:sz w:val="16"/>
              </w:rPr>
              <w:t xml:space="preserve"> </w:t>
            </w:r>
            <w:r>
              <w:rPr>
                <w:sz w:val="16"/>
              </w:rPr>
              <w:t>and</w:t>
            </w:r>
          </w:p>
          <w:p w14:paraId="626AF514" w14:textId="77777777" w:rsidR="0068651E" w:rsidRDefault="006C556A">
            <w:pPr>
              <w:pStyle w:val="TableParagraph"/>
              <w:ind w:left="108"/>
              <w:jc w:val="left"/>
              <w:rPr>
                <w:sz w:val="16"/>
              </w:rPr>
            </w:pPr>
            <w:r>
              <w:rPr>
                <w:sz w:val="16"/>
              </w:rPr>
              <w:t>4.8</w:t>
            </w:r>
            <w:r>
              <w:rPr>
                <w:spacing w:val="-4"/>
                <w:sz w:val="16"/>
              </w:rPr>
              <w:t xml:space="preserve"> </w:t>
            </w:r>
            <w:r>
              <w:rPr>
                <w:sz w:val="16"/>
              </w:rPr>
              <w:t>per</w:t>
            </w:r>
            <w:r>
              <w:rPr>
                <w:spacing w:val="-5"/>
                <w:sz w:val="16"/>
              </w:rPr>
              <w:t xml:space="preserve"> </w:t>
            </w:r>
            <w:r>
              <w:rPr>
                <w:sz w:val="16"/>
              </w:rPr>
              <w:t>cent</w:t>
            </w:r>
            <w:r>
              <w:rPr>
                <w:spacing w:val="-1"/>
                <w:sz w:val="16"/>
              </w:rPr>
              <w:t xml:space="preserve"> </w:t>
            </w:r>
            <w:r>
              <w:rPr>
                <w:sz w:val="16"/>
              </w:rPr>
              <w:t>per</w:t>
            </w:r>
            <w:r>
              <w:rPr>
                <w:spacing w:val="-3"/>
                <w:sz w:val="16"/>
              </w:rPr>
              <w:t xml:space="preserve"> </w:t>
            </w:r>
            <w:r>
              <w:rPr>
                <w:sz w:val="16"/>
              </w:rPr>
              <w:t>annum</w:t>
            </w:r>
            <w:r>
              <w:rPr>
                <w:spacing w:val="-3"/>
                <w:sz w:val="16"/>
              </w:rPr>
              <w:t xml:space="preserve"> </w:t>
            </w:r>
            <w:r>
              <w:rPr>
                <w:sz w:val="16"/>
              </w:rPr>
              <w:t>as at</w:t>
            </w:r>
            <w:r>
              <w:rPr>
                <w:spacing w:val="-1"/>
                <w:sz w:val="16"/>
              </w:rPr>
              <w:t xml:space="preserve"> </w:t>
            </w:r>
            <w:r>
              <w:rPr>
                <w:sz w:val="16"/>
              </w:rPr>
              <w:t>30</w:t>
            </w:r>
            <w:r>
              <w:rPr>
                <w:spacing w:val="-5"/>
                <w:sz w:val="16"/>
              </w:rPr>
              <w:t xml:space="preserve"> </w:t>
            </w:r>
            <w:r>
              <w:rPr>
                <w:sz w:val="16"/>
              </w:rPr>
              <w:t>June</w:t>
            </w:r>
            <w:r>
              <w:rPr>
                <w:spacing w:val="-2"/>
                <w:sz w:val="16"/>
              </w:rPr>
              <w:t xml:space="preserve"> </w:t>
            </w:r>
            <w:r>
              <w:rPr>
                <w:sz w:val="16"/>
              </w:rPr>
              <w:t>2024)</w:t>
            </w:r>
            <w:r>
              <w:rPr>
                <w:spacing w:val="-3"/>
                <w:sz w:val="16"/>
              </w:rPr>
              <w:t xml:space="preserve"> </w:t>
            </w:r>
            <w:r>
              <w:rPr>
                <w:sz w:val="16"/>
              </w:rPr>
              <w:t>as</w:t>
            </w:r>
            <w:r>
              <w:rPr>
                <w:spacing w:val="-2"/>
                <w:sz w:val="16"/>
              </w:rPr>
              <w:t xml:space="preserve"> </w:t>
            </w:r>
            <w:r>
              <w:rPr>
                <w:sz w:val="16"/>
              </w:rPr>
              <w:t>well</w:t>
            </w:r>
            <w:r>
              <w:rPr>
                <w:spacing w:val="-3"/>
                <w:sz w:val="16"/>
              </w:rPr>
              <w:t xml:space="preserve"> </w:t>
            </w:r>
            <w:r>
              <w:rPr>
                <w:sz w:val="16"/>
              </w:rPr>
              <w:t>as</w:t>
            </w:r>
            <w:r>
              <w:rPr>
                <w:spacing w:val="-6"/>
                <w:sz w:val="16"/>
              </w:rPr>
              <w:t xml:space="preserve"> </w:t>
            </w:r>
            <w:r>
              <w:rPr>
                <w:sz w:val="16"/>
              </w:rPr>
              <w:t>changes</w:t>
            </w:r>
            <w:r>
              <w:rPr>
                <w:spacing w:val="-3"/>
                <w:sz w:val="16"/>
              </w:rPr>
              <w:t xml:space="preserve"> </w:t>
            </w:r>
            <w:r>
              <w:rPr>
                <w:sz w:val="16"/>
              </w:rPr>
              <w:t>in scheme experience and other demographic assumptions.</w:t>
            </w:r>
          </w:p>
        </w:tc>
      </w:tr>
      <w:tr w:rsidR="0068651E" w14:paraId="3C272DC1" w14:textId="77777777">
        <w:trPr>
          <w:trHeight w:val="2106"/>
        </w:trPr>
        <w:tc>
          <w:tcPr>
            <w:tcW w:w="1838" w:type="dxa"/>
          </w:tcPr>
          <w:p w14:paraId="54E66CD2" w14:textId="77777777" w:rsidR="0068651E" w:rsidRDefault="006C556A">
            <w:pPr>
              <w:pStyle w:val="TableParagraph"/>
              <w:spacing w:before="58"/>
              <w:ind w:left="107"/>
              <w:jc w:val="left"/>
              <w:rPr>
                <w:sz w:val="16"/>
              </w:rPr>
            </w:pPr>
            <w:r>
              <w:rPr>
                <w:sz w:val="16"/>
              </w:rPr>
              <w:t xml:space="preserve">Net fair value </w:t>
            </w:r>
            <w:r>
              <w:rPr>
                <w:spacing w:val="-2"/>
                <w:sz w:val="16"/>
              </w:rPr>
              <w:t>gains/(losses)</w:t>
            </w:r>
          </w:p>
        </w:tc>
        <w:tc>
          <w:tcPr>
            <w:tcW w:w="960" w:type="dxa"/>
          </w:tcPr>
          <w:p w14:paraId="26E995C6" w14:textId="77777777" w:rsidR="0068651E" w:rsidRDefault="006C556A">
            <w:pPr>
              <w:pStyle w:val="TableParagraph"/>
              <w:spacing w:before="61"/>
              <w:ind w:left="72" w:right="62"/>
              <w:jc w:val="center"/>
              <w:rPr>
                <w:sz w:val="16"/>
              </w:rPr>
            </w:pPr>
            <w:r>
              <w:rPr>
                <w:spacing w:val="-2"/>
                <w:sz w:val="16"/>
              </w:rPr>
              <w:t>$10.5b</w:t>
            </w:r>
          </w:p>
        </w:tc>
        <w:tc>
          <w:tcPr>
            <w:tcW w:w="5107" w:type="dxa"/>
          </w:tcPr>
          <w:p w14:paraId="6A238C77" w14:textId="77777777" w:rsidR="0068651E" w:rsidRDefault="006C556A">
            <w:pPr>
              <w:pStyle w:val="TableParagraph"/>
              <w:spacing w:before="58"/>
              <w:ind w:left="108" w:right="182"/>
              <w:jc w:val="left"/>
              <w:rPr>
                <w:sz w:val="16"/>
              </w:rPr>
            </w:pPr>
            <w:r>
              <w:rPr>
                <w:sz w:val="16"/>
              </w:rPr>
              <w:t>Net</w:t>
            </w:r>
            <w:r>
              <w:rPr>
                <w:spacing w:val="-1"/>
                <w:sz w:val="16"/>
              </w:rPr>
              <w:t xml:space="preserve"> </w:t>
            </w:r>
            <w:r>
              <w:rPr>
                <w:sz w:val="16"/>
              </w:rPr>
              <w:t>fair</w:t>
            </w:r>
            <w:r>
              <w:rPr>
                <w:spacing w:val="-7"/>
                <w:sz w:val="16"/>
              </w:rPr>
              <w:t xml:space="preserve"> </w:t>
            </w:r>
            <w:r>
              <w:rPr>
                <w:sz w:val="16"/>
              </w:rPr>
              <w:t>value</w:t>
            </w:r>
            <w:r>
              <w:rPr>
                <w:spacing w:val="-4"/>
                <w:sz w:val="16"/>
              </w:rPr>
              <w:t xml:space="preserve"> </w:t>
            </w:r>
            <w:r>
              <w:rPr>
                <w:sz w:val="16"/>
              </w:rPr>
              <w:t>gains</w:t>
            </w:r>
            <w:r>
              <w:rPr>
                <w:spacing w:val="-3"/>
                <w:sz w:val="16"/>
              </w:rPr>
              <w:t xml:space="preserve"> </w:t>
            </w:r>
            <w:r>
              <w:rPr>
                <w:sz w:val="16"/>
              </w:rPr>
              <w:t>were</w:t>
            </w:r>
            <w:r>
              <w:rPr>
                <w:spacing w:val="-4"/>
                <w:sz w:val="16"/>
              </w:rPr>
              <w:t xml:space="preserve"> </w:t>
            </w:r>
            <w:r>
              <w:rPr>
                <w:sz w:val="16"/>
              </w:rPr>
              <w:t>$10.5</w:t>
            </w:r>
            <w:r>
              <w:rPr>
                <w:spacing w:val="-4"/>
                <w:sz w:val="16"/>
              </w:rPr>
              <w:t xml:space="preserve"> </w:t>
            </w:r>
            <w:r>
              <w:rPr>
                <w:sz w:val="16"/>
              </w:rPr>
              <w:t>billion</w:t>
            </w:r>
            <w:r>
              <w:rPr>
                <w:spacing w:val="-3"/>
                <w:sz w:val="16"/>
              </w:rPr>
              <w:t xml:space="preserve"> </w:t>
            </w:r>
            <w:r>
              <w:rPr>
                <w:sz w:val="16"/>
              </w:rPr>
              <w:t>higher</w:t>
            </w:r>
            <w:r>
              <w:rPr>
                <w:spacing w:val="-3"/>
                <w:sz w:val="16"/>
              </w:rPr>
              <w:t xml:space="preserve"> </w:t>
            </w:r>
            <w:r>
              <w:rPr>
                <w:sz w:val="16"/>
              </w:rPr>
              <w:t>than</w:t>
            </w:r>
            <w:r>
              <w:rPr>
                <w:spacing w:val="-6"/>
                <w:sz w:val="16"/>
              </w:rPr>
              <w:t xml:space="preserve"> </w:t>
            </w:r>
            <w:r>
              <w:rPr>
                <w:sz w:val="16"/>
              </w:rPr>
              <w:t>the</w:t>
            </w:r>
            <w:r>
              <w:rPr>
                <w:spacing w:val="-4"/>
                <w:sz w:val="16"/>
              </w:rPr>
              <w:t xml:space="preserve"> </w:t>
            </w:r>
            <w:r>
              <w:rPr>
                <w:sz w:val="16"/>
              </w:rPr>
              <w:t>original budget, primarily reflecting:</w:t>
            </w:r>
          </w:p>
          <w:p w14:paraId="70D0B2A1" w14:textId="77777777" w:rsidR="0068651E" w:rsidRDefault="006C556A">
            <w:pPr>
              <w:pStyle w:val="TableParagraph"/>
              <w:numPr>
                <w:ilvl w:val="0"/>
                <w:numId w:val="4"/>
              </w:numPr>
              <w:tabs>
                <w:tab w:val="left" w:pos="468"/>
              </w:tabs>
              <w:spacing w:before="146"/>
              <w:ind w:right="134"/>
              <w:rPr>
                <w:sz w:val="16"/>
              </w:rPr>
            </w:pPr>
            <w:r>
              <w:rPr>
                <w:sz w:val="16"/>
              </w:rPr>
              <w:t>a</w:t>
            </w:r>
            <w:r>
              <w:rPr>
                <w:spacing w:val="-3"/>
                <w:sz w:val="16"/>
              </w:rPr>
              <w:t xml:space="preserve"> </w:t>
            </w:r>
            <w:r>
              <w:rPr>
                <w:sz w:val="16"/>
              </w:rPr>
              <w:t>higher</w:t>
            </w:r>
            <w:r>
              <w:rPr>
                <w:spacing w:val="-4"/>
                <w:sz w:val="16"/>
              </w:rPr>
              <w:t xml:space="preserve"> </w:t>
            </w:r>
            <w:r>
              <w:rPr>
                <w:sz w:val="16"/>
              </w:rPr>
              <w:t>market</w:t>
            </w:r>
            <w:r>
              <w:rPr>
                <w:spacing w:val="-5"/>
                <w:sz w:val="16"/>
              </w:rPr>
              <w:t xml:space="preserve"> </w:t>
            </w:r>
            <w:r>
              <w:rPr>
                <w:sz w:val="16"/>
              </w:rPr>
              <w:t>value</w:t>
            </w:r>
            <w:r>
              <w:rPr>
                <w:spacing w:val="-3"/>
                <w:sz w:val="16"/>
              </w:rPr>
              <w:t xml:space="preserve"> </w:t>
            </w:r>
            <w:r>
              <w:rPr>
                <w:sz w:val="16"/>
              </w:rPr>
              <w:t>of</w:t>
            </w:r>
            <w:r>
              <w:rPr>
                <w:spacing w:val="-4"/>
                <w:sz w:val="16"/>
              </w:rPr>
              <w:t xml:space="preserve"> </w:t>
            </w:r>
            <w:r>
              <w:rPr>
                <w:sz w:val="16"/>
              </w:rPr>
              <w:t>Australian</w:t>
            </w:r>
            <w:r>
              <w:rPr>
                <w:spacing w:val="-5"/>
                <w:sz w:val="16"/>
              </w:rPr>
              <w:t xml:space="preserve"> </w:t>
            </w:r>
            <w:r>
              <w:rPr>
                <w:sz w:val="16"/>
              </w:rPr>
              <w:t>Government</w:t>
            </w:r>
            <w:r>
              <w:rPr>
                <w:spacing w:val="-6"/>
                <w:sz w:val="16"/>
              </w:rPr>
              <w:t xml:space="preserve"> </w:t>
            </w:r>
            <w:r>
              <w:rPr>
                <w:sz w:val="16"/>
              </w:rPr>
              <w:t>Securities</w:t>
            </w:r>
            <w:r>
              <w:rPr>
                <w:spacing w:val="-4"/>
                <w:sz w:val="16"/>
              </w:rPr>
              <w:t xml:space="preserve"> </w:t>
            </w:r>
            <w:r>
              <w:rPr>
                <w:sz w:val="16"/>
              </w:rPr>
              <w:t>as</w:t>
            </w:r>
            <w:r>
              <w:rPr>
                <w:spacing w:val="-6"/>
                <w:sz w:val="16"/>
              </w:rPr>
              <w:t xml:space="preserve"> </w:t>
            </w:r>
            <w:r>
              <w:rPr>
                <w:sz w:val="16"/>
              </w:rPr>
              <w:t>a result of higher market yields;</w:t>
            </w:r>
          </w:p>
          <w:p w14:paraId="1161BEEE" w14:textId="77777777" w:rsidR="0068651E" w:rsidRDefault="006C556A">
            <w:pPr>
              <w:pStyle w:val="TableParagraph"/>
              <w:numPr>
                <w:ilvl w:val="0"/>
                <w:numId w:val="4"/>
              </w:numPr>
              <w:tabs>
                <w:tab w:val="left" w:pos="468"/>
              </w:tabs>
              <w:spacing w:before="143"/>
              <w:ind w:right="282"/>
              <w:rPr>
                <w:sz w:val="16"/>
              </w:rPr>
            </w:pPr>
            <w:r>
              <w:rPr>
                <w:sz w:val="16"/>
              </w:rPr>
              <w:t>changes in actuarial assessments for the Higher Education Loan</w:t>
            </w:r>
            <w:r>
              <w:rPr>
                <w:spacing w:val="-5"/>
                <w:sz w:val="16"/>
              </w:rPr>
              <w:t xml:space="preserve"> </w:t>
            </w:r>
            <w:r>
              <w:rPr>
                <w:sz w:val="16"/>
              </w:rPr>
              <w:t>Program</w:t>
            </w:r>
            <w:r>
              <w:rPr>
                <w:spacing w:val="-6"/>
                <w:sz w:val="16"/>
              </w:rPr>
              <w:t xml:space="preserve"> </w:t>
            </w:r>
            <w:r>
              <w:rPr>
                <w:sz w:val="16"/>
              </w:rPr>
              <w:t>(HELP)</w:t>
            </w:r>
            <w:r>
              <w:rPr>
                <w:spacing w:val="-6"/>
                <w:sz w:val="16"/>
              </w:rPr>
              <w:t xml:space="preserve"> </w:t>
            </w:r>
            <w:r>
              <w:rPr>
                <w:sz w:val="16"/>
              </w:rPr>
              <w:t>and</w:t>
            </w:r>
            <w:r>
              <w:rPr>
                <w:spacing w:val="-5"/>
                <w:sz w:val="16"/>
              </w:rPr>
              <w:t xml:space="preserve"> </w:t>
            </w:r>
            <w:r>
              <w:rPr>
                <w:sz w:val="16"/>
              </w:rPr>
              <w:t>Higher</w:t>
            </w:r>
            <w:r>
              <w:rPr>
                <w:spacing w:val="-8"/>
                <w:sz w:val="16"/>
              </w:rPr>
              <w:t xml:space="preserve"> </w:t>
            </w:r>
            <w:r>
              <w:rPr>
                <w:sz w:val="16"/>
              </w:rPr>
              <w:t>Education</w:t>
            </w:r>
            <w:r>
              <w:rPr>
                <w:spacing w:val="-6"/>
                <w:sz w:val="16"/>
              </w:rPr>
              <w:t xml:space="preserve"> </w:t>
            </w:r>
            <w:r>
              <w:rPr>
                <w:sz w:val="16"/>
              </w:rPr>
              <w:t>Superannuation Program (HESP);</w:t>
            </w:r>
          </w:p>
          <w:p w14:paraId="6DE66E6D" w14:textId="77777777" w:rsidR="0068651E" w:rsidRDefault="006C556A">
            <w:pPr>
              <w:pStyle w:val="TableParagraph"/>
              <w:numPr>
                <w:ilvl w:val="0"/>
                <w:numId w:val="4"/>
              </w:numPr>
              <w:tabs>
                <w:tab w:val="left" w:pos="467"/>
              </w:tabs>
              <w:spacing w:before="144"/>
              <w:ind w:left="467" w:hanging="359"/>
              <w:rPr>
                <w:sz w:val="16"/>
              </w:rPr>
            </w:pPr>
            <w:r>
              <w:rPr>
                <w:sz w:val="16"/>
              </w:rPr>
              <w:t>the</w:t>
            </w:r>
            <w:r>
              <w:rPr>
                <w:spacing w:val="-3"/>
                <w:sz w:val="16"/>
              </w:rPr>
              <w:t xml:space="preserve"> </w:t>
            </w:r>
            <w:r>
              <w:rPr>
                <w:sz w:val="16"/>
              </w:rPr>
              <w:t>change</w:t>
            </w:r>
            <w:r>
              <w:rPr>
                <w:spacing w:val="-4"/>
                <w:sz w:val="16"/>
              </w:rPr>
              <w:t xml:space="preserve"> </w:t>
            </w:r>
            <w:r>
              <w:rPr>
                <w:sz w:val="16"/>
              </w:rPr>
              <w:t>in</w:t>
            </w:r>
            <w:r>
              <w:rPr>
                <w:spacing w:val="-4"/>
                <w:sz w:val="16"/>
              </w:rPr>
              <w:t xml:space="preserve"> </w:t>
            </w:r>
            <w:r>
              <w:rPr>
                <w:sz w:val="16"/>
              </w:rPr>
              <w:t>valuation</w:t>
            </w:r>
            <w:r>
              <w:rPr>
                <w:spacing w:val="-5"/>
                <w:sz w:val="16"/>
              </w:rPr>
              <w:t xml:space="preserve"> </w:t>
            </w:r>
            <w:r>
              <w:rPr>
                <w:sz w:val="16"/>
              </w:rPr>
              <w:t>of</w:t>
            </w:r>
            <w:r>
              <w:rPr>
                <w:spacing w:val="-3"/>
                <w:sz w:val="16"/>
              </w:rPr>
              <w:t xml:space="preserve"> </w:t>
            </w:r>
            <w:r>
              <w:rPr>
                <w:sz w:val="16"/>
              </w:rPr>
              <w:t>investments</w:t>
            </w:r>
            <w:r>
              <w:rPr>
                <w:spacing w:val="2"/>
                <w:sz w:val="16"/>
              </w:rPr>
              <w:t xml:space="preserve"> </w:t>
            </w:r>
            <w:r>
              <w:rPr>
                <w:sz w:val="16"/>
              </w:rPr>
              <w:t>held</w:t>
            </w:r>
            <w:r>
              <w:rPr>
                <w:spacing w:val="-5"/>
                <w:sz w:val="16"/>
              </w:rPr>
              <w:t xml:space="preserve"> </w:t>
            </w:r>
            <w:r>
              <w:rPr>
                <w:sz w:val="16"/>
              </w:rPr>
              <w:t>by</w:t>
            </w:r>
            <w:r>
              <w:rPr>
                <w:spacing w:val="-1"/>
                <w:sz w:val="16"/>
              </w:rPr>
              <w:t xml:space="preserve"> </w:t>
            </w:r>
            <w:r>
              <w:rPr>
                <w:sz w:val="16"/>
              </w:rPr>
              <w:t>the</w:t>
            </w:r>
            <w:r>
              <w:rPr>
                <w:spacing w:val="-4"/>
                <w:sz w:val="16"/>
              </w:rPr>
              <w:t xml:space="preserve"> </w:t>
            </w:r>
            <w:r>
              <w:rPr>
                <w:sz w:val="16"/>
              </w:rPr>
              <w:t>Future</w:t>
            </w:r>
            <w:r>
              <w:rPr>
                <w:spacing w:val="-4"/>
                <w:sz w:val="16"/>
              </w:rPr>
              <w:t xml:space="preserve"> Fund.</w:t>
            </w:r>
          </w:p>
        </w:tc>
      </w:tr>
      <w:tr w:rsidR="0068651E" w14:paraId="48AFF180" w14:textId="77777777">
        <w:trPr>
          <w:trHeight w:val="755"/>
        </w:trPr>
        <w:tc>
          <w:tcPr>
            <w:tcW w:w="1838" w:type="dxa"/>
          </w:tcPr>
          <w:p w14:paraId="46131D27" w14:textId="77777777" w:rsidR="0068651E" w:rsidRDefault="006C556A">
            <w:pPr>
              <w:pStyle w:val="TableParagraph"/>
              <w:spacing w:before="61"/>
              <w:ind w:left="107" w:right="183"/>
              <w:jc w:val="left"/>
              <w:rPr>
                <w:sz w:val="16"/>
              </w:rPr>
            </w:pPr>
            <w:r>
              <w:rPr>
                <w:sz w:val="16"/>
              </w:rPr>
              <w:t>Net</w:t>
            </w:r>
            <w:r>
              <w:rPr>
                <w:spacing w:val="-12"/>
                <w:sz w:val="16"/>
              </w:rPr>
              <w:t xml:space="preserve"> </w:t>
            </w:r>
            <w:r>
              <w:rPr>
                <w:sz w:val="16"/>
              </w:rPr>
              <w:t>write-down</w:t>
            </w:r>
            <w:r>
              <w:rPr>
                <w:spacing w:val="-11"/>
                <w:sz w:val="16"/>
              </w:rPr>
              <w:t xml:space="preserve"> </w:t>
            </w:r>
            <w:r>
              <w:rPr>
                <w:sz w:val="16"/>
              </w:rPr>
              <w:t xml:space="preserve">of </w:t>
            </w:r>
            <w:r>
              <w:rPr>
                <w:spacing w:val="-2"/>
                <w:sz w:val="16"/>
              </w:rPr>
              <w:t>assets</w:t>
            </w:r>
          </w:p>
        </w:tc>
        <w:tc>
          <w:tcPr>
            <w:tcW w:w="960" w:type="dxa"/>
          </w:tcPr>
          <w:p w14:paraId="66524B6A" w14:textId="77777777" w:rsidR="0068651E" w:rsidRDefault="006C556A">
            <w:pPr>
              <w:pStyle w:val="TableParagraph"/>
              <w:spacing w:before="61"/>
              <w:ind w:left="70" w:right="62"/>
              <w:jc w:val="center"/>
              <w:rPr>
                <w:sz w:val="16"/>
              </w:rPr>
            </w:pPr>
            <w:r>
              <w:rPr>
                <w:spacing w:val="-2"/>
                <w:sz w:val="16"/>
              </w:rPr>
              <w:t>($7.5b)</w:t>
            </w:r>
          </w:p>
        </w:tc>
        <w:tc>
          <w:tcPr>
            <w:tcW w:w="5107" w:type="dxa"/>
          </w:tcPr>
          <w:p w14:paraId="7E241113" w14:textId="77777777" w:rsidR="0068651E" w:rsidRDefault="006C556A">
            <w:pPr>
              <w:pStyle w:val="TableParagraph"/>
              <w:spacing w:before="61"/>
              <w:ind w:left="108" w:right="297"/>
              <w:jc w:val="left"/>
              <w:rPr>
                <w:sz w:val="16"/>
              </w:rPr>
            </w:pPr>
            <w:r>
              <w:rPr>
                <w:sz w:val="16"/>
              </w:rPr>
              <w:t>Net write-down of assets was $7.5 billion higher than budget, primarily</w:t>
            </w:r>
            <w:r>
              <w:rPr>
                <w:spacing w:val="-1"/>
                <w:sz w:val="16"/>
              </w:rPr>
              <w:t xml:space="preserve"> </w:t>
            </w:r>
            <w:r>
              <w:rPr>
                <w:sz w:val="16"/>
              </w:rPr>
              <w:t>attributable</w:t>
            </w:r>
            <w:r>
              <w:rPr>
                <w:spacing w:val="-2"/>
                <w:sz w:val="16"/>
              </w:rPr>
              <w:t xml:space="preserve"> </w:t>
            </w:r>
            <w:r>
              <w:rPr>
                <w:sz w:val="16"/>
              </w:rPr>
              <w:t>to</w:t>
            </w:r>
            <w:r>
              <w:rPr>
                <w:spacing w:val="-2"/>
                <w:sz w:val="16"/>
              </w:rPr>
              <w:t xml:space="preserve"> </w:t>
            </w:r>
            <w:r>
              <w:rPr>
                <w:sz w:val="16"/>
              </w:rPr>
              <w:t>the ongoing increase</w:t>
            </w:r>
            <w:r>
              <w:rPr>
                <w:spacing w:val="-2"/>
                <w:sz w:val="16"/>
              </w:rPr>
              <w:t xml:space="preserve"> </w:t>
            </w:r>
            <w:r>
              <w:rPr>
                <w:sz w:val="16"/>
              </w:rPr>
              <w:t>in aged</w:t>
            </w:r>
            <w:r>
              <w:rPr>
                <w:spacing w:val="-2"/>
                <w:sz w:val="16"/>
              </w:rPr>
              <w:t xml:space="preserve"> </w:t>
            </w:r>
            <w:r>
              <w:rPr>
                <w:sz w:val="16"/>
              </w:rPr>
              <w:t>debt and</w:t>
            </w:r>
            <w:r>
              <w:rPr>
                <w:spacing w:val="-2"/>
                <w:sz w:val="16"/>
              </w:rPr>
              <w:t xml:space="preserve"> </w:t>
            </w:r>
            <w:r>
              <w:rPr>
                <w:sz w:val="16"/>
              </w:rPr>
              <w:t>the write-off</w:t>
            </w:r>
            <w:r>
              <w:rPr>
                <w:spacing w:val="-3"/>
                <w:sz w:val="16"/>
              </w:rPr>
              <w:t xml:space="preserve"> </w:t>
            </w:r>
            <w:r>
              <w:rPr>
                <w:sz w:val="16"/>
              </w:rPr>
              <w:t>of</w:t>
            </w:r>
            <w:r>
              <w:rPr>
                <w:spacing w:val="-1"/>
                <w:sz w:val="16"/>
              </w:rPr>
              <w:t xml:space="preserve"> </w:t>
            </w:r>
            <w:r>
              <w:rPr>
                <w:sz w:val="16"/>
              </w:rPr>
              <w:t>expired</w:t>
            </w:r>
            <w:r>
              <w:rPr>
                <w:spacing w:val="-5"/>
                <w:sz w:val="16"/>
              </w:rPr>
              <w:t xml:space="preserve"> </w:t>
            </w:r>
            <w:r>
              <w:rPr>
                <w:sz w:val="16"/>
              </w:rPr>
              <w:t>stock,</w:t>
            </w:r>
            <w:r>
              <w:rPr>
                <w:spacing w:val="-3"/>
                <w:sz w:val="16"/>
              </w:rPr>
              <w:t xml:space="preserve"> </w:t>
            </w:r>
            <w:r>
              <w:rPr>
                <w:sz w:val="16"/>
              </w:rPr>
              <w:t>including</w:t>
            </w:r>
            <w:r>
              <w:rPr>
                <w:spacing w:val="-6"/>
                <w:sz w:val="16"/>
              </w:rPr>
              <w:t xml:space="preserve"> </w:t>
            </w:r>
            <w:r>
              <w:rPr>
                <w:sz w:val="16"/>
              </w:rPr>
              <w:t>the</w:t>
            </w:r>
            <w:r>
              <w:rPr>
                <w:spacing w:val="-1"/>
                <w:sz w:val="16"/>
              </w:rPr>
              <w:t xml:space="preserve"> </w:t>
            </w:r>
            <w:r>
              <w:rPr>
                <w:sz w:val="16"/>
              </w:rPr>
              <w:t>National</w:t>
            </w:r>
            <w:r>
              <w:rPr>
                <w:spacing w:val="-5"/>
                <w:sz w:val="16"/>
              </w:rPr>
              <w:t xml:space="preserve"> </w:t>
            </w:r>
            <w:r>
              <w:rPr>
                <w:sz w:val="16"/>
              </w:rPr>
              <w:t>Medical</w:t>
            </w:r>
            <w:r>
              <w:rPr>
                <w:spacing w:val="-4"/>
                <w:sz w:val="16"/>
              </w:rPr>
              <w:t xml:space="preserve"> </w:t>
            </w:r>
            <w:r>
              <w:rPr>
                <w:spacing w:val="-2"/>
                <w:sz w:val="16"/>
              </w:rPr>
              <w:t>Stockpile.</w:t>
            </w:r>
          </w:p>
        </w:tc>
      </w:tr>
      <w:tr w:rsidR="0068651E" w14:paraId="0496CD59" w14:textId="77777777">
        <w:trPr>
          <w:trHeight w:val="755"/>
        </w:trPr>
        <w:tc>
          <w:tcPr>
            <w:tcW w:w="1838" w:type="dxa"/>
          </w:tcPr>
          <w:p w14:paraId="20D08F0C" w14:textId="77777777" w:rsidR="0068651E" w:rsidRDefault="006C556A">
            <w:pPr>
              <w:pStyle w:val="TableParagraph"/>
              <w:spacing w:before="61"/>
              <w:ind w:left="107"/>
              <w:jc w:val="left"/>
              <w:rPr>
                <w:sz w:val="16"/>
              </w:rPr>
            </w:pPr>
            <w:r>
              <w:rPr>
                <w:sz w:val="16"/>
              </w:rPr>
              <w:t>Revaluation</w:t>
            </w:r>
            <w:r>
              <w:rPr>
                <w:spacing w:val="-12"/>
                <w:sz w:val="16"/>
              </w:rPr>
              <w:t xml:space="preserve"> </w:t>
            </w:r>
            <w:r>
              <w:rPr>
                <w:sz w:val="16"/>
              </w:rPr>
              <w:t>of</w:t>
            </w:r>
            <w:r>
              <w:rPr>
                <w:spacing w:val="-11"/>
                <w:sz w:val="16"/>
              </w:rPr>
              <w:t xml:space="preserve"> </w:t>
            </w:r>
            <w:r>
              <w:rPr>
                <w:sz w:val="16"/>
              </w:rPr>
              <w:t>non- financial assets</w:t>
            </w:r>
          </w:p>
        </w:tc>
        <w:tc>
          <w:tcPr>
            <w:tcW w:w="960" w:type="dxa"/>
          </w:tcPr>
          <w:p w14:paraId="7C0C8723" w14:textId="77777777" w:rsidR="0068651E" w:rsidRDefault="006C556A">
            <w:pPr>
              <w:pStyle w:val="TableParagraph"/>
              <w:spacing w:before="61"/>
              <w:ind w:left="70" w:right="62"/>
              <w:jc w:val="center"/>
              <w:rPr>
                <w:sz w:val="16"/>
              </w:rPr>
            </w:pPr>
            <w:r>
              <w:rPr>
                <w:spacing w:val="-2"/>
                <w:sz w:val="16"/>
              </w:rPr>
              <w:t>$4.3b</w:t>
            </w:r>
          </w:p>
        </w:tc>
        <w:tc>
          <w:tcPr>
            <w:tcW w:w="5107" w:type="dxa"/>
          </w:tcPr>
          <w:p w14:paraId="07A94A5F" w14:textId="77777777" w:rsidR="0068651E" w:rsidRDefault="006C556A">
            <w:pPr>
              <w:pStyle w:val="TableParagraph"/>
              <w:spacing w:before="61"/>
              <w:ind w:left="108" w:right="182" w:hanging="1"/>
              <w:jc w:val="left"/>
              <w:rPr>
                <w:sz w:val="16"/>
              </w:rPr>
            </w:pPr>
            <w:r>
              <w:rPr>
                <w:sz w:val="16"/>
              </w:rPr>
              <w:t>Revaluation of non-financial assets was $4.3 billion higher than original budget, predominantly due to the upward revaluation in Land,</w:t>
            </w:r>
            <w:r>
              <w:rPr>
                <w:spacing w:val="-4"/>
                <w:sz w:val="16"/>
              </w:rPr>
              <w:t xml:space="preserve"> </w:t>
            </w:r>
            <w:r>
              <w:rPr>
                <w:sz w:val="16"/>
              </w:rPr>
              <w:t>Buildings</w:t>
            </w:r>
            <w:r>
              <w:rPr>
                <w:spacing w:val="-6"/>
                <w:sz w:val="16"/>
              </w:rPr>
              <w:t xml:space="preserve"> </w:t>
            </w:r>
            <w:r>
              <w:rPr>
                <w:sz w:val="16"/>
              </w:rPr>
              <w:t>and</w:t>
            </w:r>
            <w:r>
              <w:rPr>
                <w:spacing w:val="-5"/>
                <w:sz w:val="16"/>
              </w:rPr>
              <w:t xml:space="preserve"> </w:t>
            </w:r>
            <w:r>
              <w:rPr>
                <w:sz w:val="16"/>
              </w:rPr>
              <w:t>specialist</w:t>
            </w:r>
            <w:r>
              <w:rPr>
                <w:spacing w:val="-7"/>
                <w:sz w:val="16"/>
              </w:rPr>
              <w:t xml:space="preserve"> </w:t>
            </w:r>
            <w:r>
              <w:rPr>
                <w:sz w:val="16"/>
              </w:rPr>
              <w:t>military</w:t>
            </w:r>
            <w:r>
              <w:rPr>
                <w:spacing w:val="-4"/>
                <w:sz w:val="16"/>
              </w:rPr>
              <w:t xml:space="preserve"> </w:t>
            </w:r>
            <w:r>
              <w:rPr>
                <w:sz w:val="16"/>
              </w:rPr>
              <w:t>equipment</w:t>
            </w:r>
            <w:r>
              <w:rPr>
                <w:spacing w:val="-4"/>
                <w:sz w:val="16"/>
              </w:rPr>
              <w:t xml:space="preserve"> </w:t>
            </w:r>
            <w:r>
              <w:rPr>
                <w:sz w:val="16"/>
              </w:rPr>
              <w:t>held</w:t>
            </w:r>
            <w:r>
              <w:rPr>
                <w:spacing w:val="-7"/>
                <w:sz w:val="16"/>
              </w:rPr>
              <w:t xml:space="preserve"> </w:t>
            </w:r>
            <w:r>
              <w:rPr>
                <w:sz w:val="16"/>
              </w:rPr>
              <w:t>by</w:t>
            </w:r>
            <w:r>
              <w:rPr>
                <w:spacing w:val="-5"/>
                <w:sz w:val="16"/>
              </w:rPr>
              <w:t xml:space="preserve"> </w:t>
            </w:r>
            <w:r>
              <w:rPr>
                <w:sz w:val="16"/>
              </w:rPr>
              <w:t>Defence.</w:t>
            </w:r>
          </w:p>
        </w:tc>
      </w:tr>
      <w:tr w:rsidR="0068651E" w14:paraId="691E605E" w14:textId="77777777">
        <w:trPr>
          <w:trHeight w:val="758"/>
        </w:trPr>
        <w:tc>
          <w:tcPr>
            <w:tcW w:w="1838" w:type="dxa"/>
          </w:tcPr>
          <w:p w14:paraId="2850709A" w14:textId="77777777" w:rsidR="0068651E" w:rsidRDefault="006C556A">
            <w:pPr>
              <w:pStyle w:val="TableParagraph"/>
              <w:spacing w:before="61"/>
              <w:ind w:left="107" w:right="183"/>
              <w:jc w:val="left"/>
              <w:rPr>
                <w:sz w:val="16"/>
              </w:rPr>
            </w:pPr>
            <w:r>
              <w:rPr>
                <w:sz w:val="16"/>
              </w:rPr>
              <w:t>Net</w:t>
            </w:r>
            <w:r>
              <w:rPr>
                <w:spacing w:val="-12"/>
                <w:sz w:val="16"/>
              </w:rPr>
              <w:t xml:space="preserve"> </w:t>
            </w:r>
            <w:r>
              <w:rPr>
                <w:sz w:val="16"/>
              </w:rPr>
              <w:t>gain/(loss)</w:t>
            </w:r>
            <w:r>
              <w:rPr>
                <w:spacing w:val="-11"/>
                <w:sz w:val="16"/>
              </w:rPr>
              <w:t xml:space="preserve"> </w:t>
            </w:r>
            <w:r>
              <w:rPr>
                <w:sz w:val="16"/>
              </w:rPr>
              <w:t>from the sale of assets</w:t>
            </w:r>
          </w:p>
        </w:tc>
        <w:tc>
          <w:tcPr>
            <w:tcW w:w="960" w:type="dxa"/>
          </w:tcPr>
          <w:p w14:paraId="30FC904C" w14:textId="77777777" w:rsidR="0068651E" w:rsidRDefault="006C556A">
            <w:pPr>
              <w:pStyle w:val="TableParagraph"/>
              <w:spacing w:before="63"/>
              <w:ind w:left="70" w:right="62"/>
              <w:jc w:val="center"/>
              <w:rPr>
                <w:sz w:val="16"/>
              </w:rPr>
            </w:pPr>
            <w:r>
              <w:rPr>
                <w:spacing w:val="-2"/>
                <w:sz w:val="16"/>
              </w:rPr>
              <w:t>$3.1b</w:t>
            </w:r>
          </w:p>
        </w:tc>
        <w:tc>
          <w:tcPr>
            <w:tcW w:w="5107" w:type="dxa"/>
          </w:tcPr>
          <w:p w14:paraId="643890F8" w14:textId="77777777" w:rsidR="0068651E" w:rsidRDefault="006C556A">
            <w:pPr>
              <w:pStyle w:val="TableParagraph"/>
              <w:spacing w:before="61"/>
              <w:ind w:left="108"/>
              <w:jc w:val="left"/>
              <w:rPr>
                <w:sz w:val="16"/>
              </w:rPr>
            </w:pPr>
            <w:r>
              <w:rPr>
                <w:sz w:val="16"/>
              </w:rPr>
              <w:t>Net gains from the</w:t>
            </w:r>
            <w:r>
              <w:rPr>
                <w:spacing w:val="-1"/>
                <w:sz w:val="16"/>
              </w:rPr>
              <w:t xml:space="preserve"> </w:t>
            </w:r>
            <w:r>
              <w:rPr>
                <w:sz w:val="16"/>
              </w:rPr>
              <w:t>sale of assets</w:t>
            </w:r>
            <w:r>
              <w:rPr>
                <w:spacing w:val="-1"/>
                <w:sz w:val="16"/>
              </w:rPr>
              <w:t xml:space="preserve"> </w:t>
            </w:r>
            <w:r>
              <w:rPr>
                <w:sz w:val="16"/>
              </w:rPr>
              <w:t>were $3.1 billion</w:t>
            </w:r>
            <w:r>
              <w:rPr>
                <w:spacing w:val="-1"/>
                <w:sz w:val="16"/>
              </w:rPr>
              <w:t xml:space="preserve"> </w:t>
            </w:r>
            <w:r>
              <w:rPr>
                <w:sz w:val="16"/>
              </w:rPr>
              <w:t>higher than</w:t>
            </w:r>
            <w:r>
              <w:rPr>
                <w:spacing w:val="-1"/>
                <w:sz w:val="16"/>
              </w:rPr>
              <w:t xml:space="preserve"> </w:t>
            </w:r>
            <w:r>
              <w:rPr>
                <w:sz w:val="16"/>
              </w:rPr>
              <w:t>the original</w:t>
            </w:r>
            <w:r>
              <w:rPr>
                <w:spacing w:val="-2"/>
                <w:sz w:val="16"/>
              </w:rPr>
              <w:t xml:space="preserve"> </w:t>
            </w:r>
            <w:r>
              <w:rPr>
                <w:sz w:val="16"/>
              </w:rPr>
              <w:t>budget,</w:t>
            </w:r>
            <w:r>
              <w:rPr>
                <w:spacing w:val="-4"/>
                <w:sz w:val="16"/>
              </w:rPr>
              <w:t xml:space="preserve"> </w:t>
            </w:r>
            <w:r>
              <w:rPr>
                <w:sz w:val="16"/>
              </w:rPr>
              <w:t>primarily</w:t>
            </w:r>
            <w:r>
              <w:rPr>
                <w:spacing w:val="-3"/>
                <w:sz w:val="16"/>
              </w:rPr>
              <w:t xml:space="preserve"> </w:t>
            </w:r>
            <w:r>
              <w:rPr>
                <w:sz w:val="16"/>
              </w:rPr>
              <w:t>attributable</w:t>
            </w:r>
            <w:r>
              <w:rPr>
                <w:spacing w:val="-3"/>
                <w:sz w:val="16"/>
              </w:rPr>
              <w:t xml:space="preserve"> </w:t>
            </w:r>
            <w:r>
              <w:rPr>
                <w:sz w:val="16"/>
              </w:rPr>
              <w:t>to</w:t>
            </w:r>
            <w:r>
              <w:rPr>
                <w:spacing w:val="-3"/>
                <w:sz w:val="16"/>
              </w:rPr>
              <w:t xml:space="preserve"> </w:t>
            </w:r>
            <w:r>
              <w:rPr>
                <w:sz w:val="16"/>
              </w:rPr>
              <w:t>gains</w:t>
            </w:r>
            <w:r>
              <w:rPr>
                <w:spacing w:val="-4"/>
                <w:sz w:val="16"/>
              </w:rPr>
              <w:t xml:space="preserve"> </w:t>
            </w:r>
            <w:r>
              <w:rPr>
                <w:sz w:val="16"/>
              </w:rPr>
              <w:t>on</w:t>
            </w:r>
            <w:r>
              <w:rPr>
                <w:spacing w:val="-4"/>
                <w:sz w:val="16"/>
              </w:rPr>
              <w:t xml:space="preserve"> </w:t>
            </w:r>
            <w:r>
              <w:rPr>
                <w:sz w:val="16"/>
              </w:rPr>
              <w:t>the</w:t>
            </w:r>
            <w:r>
              <w:rPr>
                <w:spacing w:val="-7"/>
                <w:sz w:val="16"/>
              </w:rPr>
              <w:t xml:space="preserve"> </w:t>
            </w:r>
            <w:r>
              <w:rPr>
                <w:sz w:val="16"/>
              </w:rPr>
              <w:t>sale</w:t>
            </w:r>
            <w:r>
              <w:rPr>
                <w:spacing w:val="-7"/>
                <w:sz w:val="16"/>
              </w:rPr>
              <w:t xml:space="preserve"> </w:t>
            </w:r>
            <w:r>
              <w:rPr>
                <w:sz w:val="16"/>
              </w:rPr>
              <w:t>of</w:t>
            </w:r>
            <w:r>
              <w:rPr>
                <w:spacing w:val="-4"/>
                <w:sz w:val="16"/>
              </w:rPr>
              <w:t xml:space="preserve"> </w:t>
            </w:r>
            <w:r>
              <w:rPr>
                <w:sz w:val="16"/>
              </w:rPr>
              <w:t>Future Fund investments.</w:t>
            </w:r>
          </w:p>
        </w:tc>
      </w:tr>
    </w:tbl>
    <w:p w14:paraId="4D63F407" w14:textId="77777777" w:rsidR="0068651E" w:rsidRDefault="0068651E">
      <w:pPr>
        <w:pStyle w:val="BodyText"/>
        <w:rPr>
          <w:rFonts w:ascii="Arial"/>
          <w:sz w:val="16"/>
        </w:rPr>
      </w:pPr>
    </w:p>
    <w:p w14:paraId="0E959061" w14:textId="77777777" w:rsidR="0068651E" w:rsidRDefault="0068651E">
      <w:pPr>
        <w:pStyle w:val="BodyText"/>
        <w:rPr>
          <w:rFonts w:ascii="Arial"/>
          <w:sz w:val="16"/>
        </w:rPr>
      </w:pPr>
    </w:p>
    <w:p w14:paraId="1AD098EE" w14:textId="77777777" w:rsidR="0068651E" w:rsidRDefault="0068651E">
      <w:pPr>
        <w:pStyle w:val="BodyText"/>
        <w:rPr>
          <w:rFonts w:ascii="Arial"/>
          <w:sz w:val="16"/>
        </w:rPr>
      </w:pPr>
    </w:p>
    <w:p w14:paraId="4F87A512" w14:textId="77777777" w:rsidR="0068651E" w:rsidRDefault="0068651E">
      <w:pPr>
        <w:pStyle w:val="BodyText"/>
        <w:rPr>
          <w:rFonts w:ascii="Arial"/>
          <w:sz w:val="16"/>
        </w:rPr>
      </w:pPr>
    </w:p>
    <w:p w14:paraId="21D48FBD" w14:textId="77777777" w:rsidR="0068651E" w:rsidRDefault="0068651E">
      <w:pPr>
        <w:pStyle w:val="BodyText"/>
        <w:rPr>
          <w:rFonts w:ascii="Arial"/>
          <w:sz w:val="16"/>
        </w:rPr>
      </w:pPr>
    </w:p>
    <w:p w14:paraId="729B0439" w14:textId="77777777" w:rsidR="0068651E" w:rsidRDefault="0068651E">
      <w:pPr>
        <w:pStyle w:val="BodyText"/>
        <w:rPr>
          <w:rFonts w:ascii="Arial"/>
          <w:sz w:val="16"/>
        </w:rPr>
      </w:pPr>
    </w:p>
    <w:p w14:paraId="3FFDF23F" w14:textId="77777777" w:rsidR="0068651E" w:rsidRDefault="0068651E">
      <w:pPr>
        <w:pStyle w:val="BodyText"/>
        <w:rPr>
          <w:rFonts w:ascii="Arial"/>
          <w:sz w:val="16"/>
        </w:rPr>
      </w:pPr>
    </w:p>
    <w:p w14:paraId="0C433853" w14:textId="77777777" w:rsidR="0068651E" w:rsidRDefault="0068651E">
      <w:pPr>
        <w:pStyle w:val="BodyText"/>
        <w:rPr>
          <w:rFonts w:ascii="Arial"/>
          <w:sz w:val="16"/>
        </w:rPr>
      </w:pPr>
    </w:p>
    <w:p w14:paraId="09D48F0A" w14:textId="77777777" w:rsidR="0068651E" w:rsidRDefault="0068651E">
      <w:pPr>
        <w:pStyle w:val="BodyText"/>
        <w:rPr>
          <w:rFonts w:ascii="Arial"/>
          <w:sz w:val="16"/>
        </w:rPr>
      </w:pPr>
    </w:p>
    <w:p w14:paraId="3A801FAA" w14:textId="77777777" w:rsidR="0068651E" w:rsidRDefault="0068651E">
      <w:pPr>
        <w:pStyle w:val="BodyText"/>
        <w:rPr>
          <w:rFonts w:ascii="Arial"/>
          <w:sz w:val="16"/>
        </w:rPr>
      </w:pPr>
    </w:p>
    <w:p w14:paraId="604B9CF7" w14:textId="77777777" w:rsidR="0068651E" w:rsidRDefault="0068651E">
      <w:pPr>
        <w:pStyle w:val="BodyText"/>
        <w:rPr>
          <w:rFonts w:ascii="Arial"/>
          <w:sz w:val="16"/>
        </w:rPr>
      </w:pPr>
    </w:p>
    <w:p w14:paraId="4FD19243" w14:textId="77777777" w:rsidR="0068651E" w:rsidRDefault="0068651E">
      <w:pPr>
        <w:pStyle w:val="BodyText"/>
        <w:rPr>
          <w:rFonts w:ascii="Arial"/>
          <w:sz w:val="16"/>
        </w:rPr>
      </w:pPr>
    </w:p>
    <w:p w14:paraId="35E4E8B6" w14:textId="77777777" w:rsidR="0068651E" w:rsidRDefault="0068651E">
      <w:pPr>
        <w:pStyle w:val="BodyText"/>
        <w:rPr>
          <w:rFonts w:ascii="Arial"/>
          <w:sz w:val="16"/>
        </w:rPr>
      </w:pPr>
    </w:p>
    <w:p w14:paraId="29C055D3" w14:textId="77777777" w:rsidR="0068651E" w:rsidRDefault="0068651E">
      <w:pPr>
        <w:pStyle w:val="BodyText"/>
        <w:rPr>
          <w:rFonts w:ascii="Arial"/>
          <w:sz w:val="16"/>
        </w:rPr>
      </w:pPr>
    </w:p>
    <w:p w14:paraId="52A952F9" w14:textId="77777777" w:rsidR="0068651E" w:rsidRDefault="0068651E">
      <w:pPr>
        <w:pStyle w:val="BodyText"/>
        <w:rPr>
          <w:rFonts w:ascii="Arial"/>
          <w:sz w:val="16"/>
        </w:rPr>
      </w:pPr>
    </w:p>
    <w:p w14:paraId="44E0F3B2" w14:textId="77777777" w:rsidR="0068651E" w:rsidRDefault="0068651E">
      <w:pPr>
        <w:pStyle w:val="BodyText"/>
        <w:rPr>
          <w:rFonts w:ascii="Arial"/>
          <w:sz w:val="16"/>
        </w:rPr>
      </w:pPr>
    </w:p>
    <w:p w14:paraId="04F1DA52" w14:textId="77777777" w:rsidR="0068651E" w:rsidRDefault="0068651E">
      <w:pPr>
        <w:pStyle w:val="BodyText"/>
        <w:rPr>
          <w:rFonts w:ascii="Arial"/>
          <w:sz w:val="16"/>
        </w:rPr>
      </w:pPr>
    </w:p>
    <w:p w14:paraId="4D51296B" w14:textId="77777777" w:rsidR="0068651E" w:rsidRDefault="0068651E">
      <w:pPr>
        <w:pStyle w:val="BodyText"/>
        <w:rPr>
          <w:rFonts w:ascii="Arial"/>
          <w:sz w:val="16"/>
        </w:rPr>
      </w:pPr>
    </w:p>
    <w:p w14:paraId="3DAEDF76" w14:textId="77777777" w:rsidR="0068651E" w:rsidRDefault="0068651E">
      <w:pPr>
        <w:pStyle w:val="BodyText"/>
        <w:rPr>
          <w:rFonts w:ascii="Arial"/>
          <w:sz w:val="16"/>
        </w:rPr>
      </w:pPr>
    </w:p>
    <w:p w14:paraId="78BF99CA" w14:textId="77777777" w:rsidR="0068651E" w:rsidRDefault="0068651E">
      <w:pPr>
        <w:pStyle w:val="BodyText"/>
        <w:rPr>
          <w:rFonts w:ascii="Arial"/>
          <w:sz w:val="16"/>
        </w:rPr>
      </w:pPr>
    </w:p>
    <w:p w14:paraId="697BD81C" w14:textId="77777777" w:rsidR="0068651E" w:rsidRDefault="0068651E">
      <w:pPr>
        <w:pStyle w:val="BodyText"/>
        <w:rPr>
          <w:rFonts w:ascii="Arial"/>
          <w:sz w:val="16"/>
        </w:rPr>
      </w:pPr>
    </w:p>
    <w:p w14:paraId="4F1EA295" w14:textId="77777777" w:rsidR="0068651E" w:rsidRDefault="0068651E">
      <w:pPr>
        <w:pStyle w:val="BodyText"/>
        <w:rPr>
          <w:rFonts w:ascii="Arial"/>
          <w:sz w:val="16"/>
        </w:rPr>
      </w:pPr>
    </w:p>
    <w:p w14:paraId="655003FF" w14:textId="77777777" w:rsidR="0068651E" w:rsidRDefault="0068651E">
      <w:pPr>
        <w:pStyle w:val="BodyText"/>
        <w:rPr>
          <w:rFonts w:ascii="Arial"/>
          <w:sz w:val="16"/>
        </w:rPr>
      </w:pPr>
    </w:p>
    <w:p w14:paraId="49B62D9F" w14:textId="77777777" w:rsidR="0068651E" w:rsidRDefault="0068651E">
      <w:pPr>
        <w:pStyle w:val="BodyText"/>
        <w:spacing w:before="73"/>
        <w:rPr>
          <w:rFonts w:ascii="Arial"/>
          <w:sz w:val="16"/>
        </w:rPr>
      </w:pPr>
    </w:p>
    <w:p w14:paraId="6D00FA63" w14:textId="77777777" w:rsidR="0068651E" w:rsidRDefault="006C556A">
      <w:pPr>
        <w:spacing w:before="1"/>
        <w:ind w:left="573" w:right="470"/>
        <w:jc w:val="center"/>
        <w:rPr>
          <w:rFonts w:ascii="Arial"/>
          <w:sz w:val="16"/>
        </w:rPr>
      </w:pPr>
      <w:r>
        <w:rPr>
          <w:rFonts w:ascii="Arial"/>
          <w:spacing w:val="-5"/>
          <w:sz w:val="16"/>
        </w:rPr>
        <w:t>165</w:t>
      </w:r>
    </w:p>
    <w:p w14:paraId="599288B2" w14:textId="77777777" w:rsidR="0068651E" w:rsidRDefault="0068651E">
      <w:pPr>
        <w:jc w:val="center"/>
        <w:rPr>
          <w:rFonts w:ascii="Arial"/>
          <w:sz w:val="16"/>
        </w:rPr>
        <w:sectPr w:rsidR="0068651E">
          <w:footerReference w:type="default" r:id="rId124"/>
          <w:pgSz w:w="11910" w:h="16840"/>
          <w:pgMar w:top="620" w:right="1500" w:bottom="280" w:left="1680" w:header="0" w:footer="0" w:gutter="0"/>
          <w:cols w:space="720"/>
        </w:sectPr>
      </w:pPr>
    </w:p>
    <w:p w14:paraId="659301AF"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53B47B6D" w14:textId="77777777" w:rsidR="0068651E" w:rsidRDefault="0068651E">
      <w:pPr>
        <w:pStyle w:val="BodyText"/>
        <w:spacing w:before="226"/>
        <w:rPr>
          <w:i/>
        </w:rPr>
      </w:pPr>
    </w:p>
    <w:p w14:paraId="4DEFF12B" w14:textId="77777777" w:rsidR="0068651E" w:rsidRDefault="006C556A">
      <w:pPr>
        <w:pStyle w:val="Heading6"/>
      </w:pPr>
      <w:r>
        <w:t>General</w:t>
      </w:r>
      <w:r>
        <w:rPr>
          <w:spacing w:val="-4"/>
        </w:rPr>
        <w:t xml:space="preserve"> </w:t>
      </w:r>
      <w:r>
        <w:t>government</w:t>
      </w:r>
      <w:r>
        <w:rPr>
          <w:spacing w:val="-6"/>
        </w:rPr>
        <w:t xml:space="preserve"> </w:t>
      </w:r>
      <w:r>
        <w:t>sector</w:t>
      </w:r>
      <w:r>
        <w:rPr>
          <w:spacing w:val="-7"/>
        </w:rPr>
        <w:t xml:space="preserve"> </w:t>
      </w:r>
      <w:r>
        <w:t>balance</w:t>
      </w:r>
      <w:r>
        <w:rPr>
          <w:spacing w:val="-7"/>
        </w:rPr>
        <w:t xml:space="preserve"> </w:t>
      </w:r>
      <w:r>
        <w:t>sheet</w:t>
      </w:r>
      <w:r>
        <w:rPr>
          <w:spacing w:val="-4"/>
        </w:rPr>
        <w:t xml:space="preserve"> </w:t>
      </w:r>
      <w:r>
        <w:t>as</w:t>
      </w:r>
      <w:r>
        <w:rPr>
          <w:spacing w:val="-6"/>
        </w:rPr>
        <w:t xml:space="preserve"> </w:t>
      </w:r>
      <w:r>
        <w:t>at</w:t>
      </w:r>
      <w:r>
        <w:rPr>
          <w:spacing w:val="-5"/>
        </w:rPr>
        <w:t xml:space="preserve"> </w:t>
      </w:r>
      <w:r>
        <w:t>30</w:t>
      </w:r>
      <w:r>
        <w:rPr>
          <w:spacing w:val="-5"/>
        </w:rPr>
        <w:t xml:space="preserve"> </w:t>
      </w:r>
      <w:r>
        <w:t>June</w:t>
      </w:r>
      <w:r>
        <w:rPr>
          <w:spacing w:val="-6"/>
        </w:rPr>
        <w:t xml:space="preserve"> </w:t>
      </w:r>
      <w:r>
        <w:rPr>
          <w:spacing w:val="-4"/>
        </w:rPr>
        <w:t>2024</w:t>
      </w:r>
    </w:p>
    <w:p w14:paraId="0903E008" w14:textId="77777777" w:rsidR="0068651E" w:rsidRDefault="0068651E">
      <w:pPr>
        <w:pStyle w:val="BodyText"/>
        <w:rPr>
          <w:rFonts w:ascii="Arial"/>
          <w:b/>
          <w:sz w:val="12"/>
        </w:rPr>
      </w:pPr>
    </w:p>
    <w:tbl>
      <w:tblPr>
        <w:tblW w:w="0" w:type="auto"/>
        <w:tblInd w:w="408" w:type="dxa"/>
        <w:tblLayout w:type="fixed"/>
        <w:tblCellMar>
          <w:left w:w="0" w:type="dxa"/>
          <w:right w:w="0" w:type="dxa"/>
        </w:tblCellMar>
        <w:tblLook w:val="01E0" w:firstRow="1" w:lastRow="1" w:firstColumn="1" w:lastColumn="1" w:noHBand="0" w:noVBand="0"/>
      </w:tblPr>
      <w:tblGrid>
        <w:gridCol w:w="4121"/>
        <w:gridCol w:w="1056"/>
        <w:gridCol w:w="1297"/>
        <w:gridCol w:w="1052"/>
      </w:tblGrid>
      <w:tr w:rsidR="0068651E" w14:paraId="0BFB3B95" w14:textId="77777777">
        <w:trPr>
          <w:trHeight w:val="175"/>
        </w:trPr>
        <w:tc>
          <w:tcPr>
            <w:tcW w:w="4121" w:type="dxa"/>
            <w:tcBorders>
              <w:top w:val="single" w:sz="4" w:space="0" w:color="000000"/>
            </w:tcBorders>
          </w:tcPr>
          <w:p w14:paraId="74B64B79" w14:textId="77777777" w:rsidR="0068651E" w:rsidRDefault="0068651E">
            <w:pPr>
              <w:pStyle w:val="TableParagraph"/>
              <w:jc w:val="left"/>
              <w:rPr>
                <w:rFonts w:ascii="Times New Roman"/>
                <w:sz w:val="10"/>
              </w:rPr>
            </w:pPr>
          </w:p>
        </w:tc>
        <w:tc>
          <w:tcPr>
            <w:tcW w:w="1056" w:type="dxa"/>
            <w:tcBorders>
              <w:top w:val="single" w:sz="4" w:space="0" w:color="000000"/>
            </w:tcBorders>
            <w:shd w:val="clear" w:color="auto" w:fill="D8D8D8"/>
          </w:tcPr>
          <w:p w14:paraId="107A667C" w14:textId="77777777" w:rsidR="0068651E" w:rsidRDefault="006C556A">
            <w:pPr>
              <w:pStyle w:val="TableParagraph"/>
              <w:spacing w:line="155" w:lineRule="exact"/>
              <w:ind w:right="1"/>
              <w:rPr>
                <w:sz w:val="15"/>
              </w:rPr>
            </w:pPr>
            <w:r>
              <w:rPr>
                <w:spacing w:val="-4"/>
                <w:sz w:val="15"/>
              </w:rPr>
              <w:t>2024</w:t>
            </w:r>
          </w:p>
        </w:tc>
        <w:tc>
          <w:tcPr>
            <w:tcW w:w="1297" w:type="dxa"/>
            <w:tcBorders>
              <w:top w:val="single" w:sz="4" w:space="0" w:color="000000"/>
            </w:tcBorders>
          </w:tcPr>
          <w:p w14:paraId="42BA4A89" w14:textId="77777777" w:rsidR="0068651E" w:rsidRDefault="006C556A">
            <w:pPr>
              <w:pStyle w:val="TableParagraph"/>
              <w:spacing w:line="155" w:lineRule="exact"/>
              <w:ind w:right="244"/>
              <w:rPr>
                <w:sz w:val="15"/>
              </w:rPr>
            </w:pPr>
            <w:r>
              <w:rPr>
                <w:spacing w:val="-2"/>
                <w:sz w:val="15"/>
              </w:rPr>
              <w:t>Original</w:t>
            </w:r>
          </w:p>
        </w:tc>
        <w:tc>
          <w:tcPr>
            <w:tcW w:w="1052" w:type="dxa"/>
            <w:tcBorders>
              <w:top w:val="single" w:sz="4" w:space="0" w:color="000000"/>
            </w:tcBorders>
          </w:tcPr>
          <w:p w14:paraId="7FCA390A" w14:textId="77777777" w:rsidR="0068651E" w:rsidRDefault="006C556A">
            <w:pPr>
              <w:pStyle w:val="TableParagraph"/>
              <w:spacing w:line="155" w:lineRule="exact"/>
              <w:ind w:right="239"/>
              <w:rPr>
                <w:sz w:val="15"/>
              </w:rPr>
            </w:pPr>
            <w:r>
              <w:rPr>
                <w:spacing w:val="-2"/>
                <w:sz w:val="15"/>
              </w:rPr>
              <w:t>Budget</w:t>
            </w:r>
          </w:p>
        </w:tc>
      </w:tr>
      <w:tr w:rsidR="0068651E" w14:paraId="29C16439" w14:textId="77777777">
        <w:trPr>
          <w:trHeight w:val="172"/>
        </w:trPr>
        <w:tc>
          <w:tcPr>
            <w:tcW w:w="4121" w:type="dxa"/>
          </w:tcPr>
          <w:p w14:paraId="40297BDA" w14:textId="77777777" w:rsidR="0068651E" w:rsidRDefault="0068651E">
            <w:pPr>
              <w:pStyle w:val="TableParagraph"/>
              <w:jc w:val="left"/>
              <w:rPr>
                <w:rFonts w:ascii="Times New Roman"/>
                <w:sz w:val="10"/>
              </w:rPr>
            </w:pPr>
          </w:p>
        </w:tc>
        <w:tc>
          <w:tcPr>
            <w:tcW w:w="1056" w:type="dxa"/>
            <w:shd w:val="clear" w:color="auto" w:fill="D8D8D8"/>
          </w:tcPr>
          <w:p w14:paraId="128120EE" w14:textId="77777777" w:rsidR="0068651E" w:rsidRDefault="006C556A">
            <w:pPr>
              <w:pStyle w:val="TableParagraph"/>
              <w:spacing w:line="153" w:lineRule="exact"/>
              <w:rPr>
                <w:sz w:val="15"/>
              </w:rPr>
            </w:pPr>
            <w:r>
              <w:rPr>
                <w:spacing w:val="-2"/>
                <w:sz w:val="15"/>
              </w:rPr>
              <w:t>Actual</w:t>
            </w:r>
          </w:p>
        </w:tc>
        <w:tc>
          <w:tcPr>
            <w:tcW w:w="1297" w:type="dxa"/>
          </w:tcPr>
          <w:p w14:paraId="7ED90FEA" w14:textId="77777777" w:rsidR="0068651E" w:rsidRDefault="006C556A">
            <w:pPr>
              <w:pStyle w:val="TableParagraph"/>
              <w:spacing w:line="153" w:lineRule="exact"/>
              <w:ind w:right="243"/>
              <w:rPr>
                <w:sz w:val="15"/>
              </w:rPr>
            </w:pPr>
            <w:r>
              <w:rPr>
                <w:spacing w:val="-2"/>
                <w:sz w:val="15"/>
              </w:rPr>
              <w:t>budget</w:t>
            </w:r>
          </w:p>
        </w:tc>
        <w:tc>
          <w:tcPr>
            <w:tcW w:w="1052" w:type="dxa"/>
          </w:tcPr>
          <w:p w14:paraId="684492D2" w14:textId="77777777" w:rsidR="0068651E" w:rsidRDefault="006C556A">
            <w:pPr>
              <w:pStyle w:val="TableParagraph"/>
              <w:spacing w:line="153" w:lineRule="exact"/>
              <w:ind w:right="237"/>
              <w:rPr>
                <w:sz w:val="15"/>
              </w:rPr>
            </w:pPr>
            <w:r>
              <w:rPr>
                <w:spacing w:val="-2"/>
                <w:sz w:val="15"/>
              </w:rPr>
              <w:t>variance</w:t>
            </w:r>
          </w:p>
        </w:tc>
      </w:tr>
      <w:tr w:rsidR="0068651E" w14:paraId="7DDF1F57" w14:textId="77777777">
        <w:trPr>
          <w:trHeight w:val="169"/>
        </w:trPr>
        <w:tc>
          <w:tcPr>
            <w:tcW w:w="4121" w:type="dxa"/>
          </w:tcPr>
          <w:p w14:paraId="7B2EA1B1" w14:textId="77777777" w:rsidR="0068651E" w:rsidRDefault="0068651E">
            <w:pPr>
              <w:pStyle w:val="TableParagraph"/>
              <w:jc w:val="left"/>
              <w:rPr>
                <w:rFonts w:ascii="Times New Roman"/>
                <w:sz w:val="10"/>
              </w:rPr>
            </w:pPr>
          </w:p>
        </w:tc>
        <w:tc>
          <w:tcPr>
            <w:tcW w:w="1056" w:type="dxa"/>
            <w:tcBorders>
              <w:bottom w:val="single" w:sz="4" w:space="0" w:color="000000"/>
            </w:tcBorders>
            <w:shd w:val="clear" w:color="auto" w:fill="D8D8D8"/>
          </w:tcPr>
          <w:p w14:paraId="46FDEBFA" w14:textId="77777777" w:rsidR="0068651E" w:rsidRDefault="006C556A">
            <w:pPr>
              <w:pStyle w:val="TableParagraph"/>
              <w:spacing w:line="150" w:lineRule="exact"/>
              <w:ind w:right="1"/>
              <w:rPr>
                <w:sz w:val="15"/>
              </w:rPr>
            </w:pPr>
            <w:r>
              <w:rPr>
                <w:spacing w:val="-5"/>
                <w:sz w:val="15"/>
              </w:rPr>
              <w:t>$m</w:t>
            </w:r>
          </w:p>
        </w:tc>
        <w:tc>
          <w:tcPr>
            <w:tcW w:w="1297" w:type="dxa"/>
            <w:tcBorders>
              <w:bottom w:val="single" w:sz="4" w:space="0" w:color="000000"/>
            </w:tcBorders>
          </w:tcPr>
          <w:p w14:paraId="1652A639" w14:textId="77777777" w:rsidR="0068651E" w:rsidRDefault="006C556A">
            <w:pPr>
              <w:pStyle w:val="TableParagraph"/>
              <w:spacing w:line="150" w:lineRule="exact"/>
              <w:ind w:right="242"/>
              <w:rPr>
                <w:sz w:val="15"/>
              </w:rPr>
            </w:pPr>
            <w:r>
              <w:rPr>
                <w:spacing w:val="-5"/>
                <w:sz w:val="15"/>
              </w:rPr>
              <w:t>$m</w:t>
            </w:r>
          </w:p>
        </w:tc>
        <w:tc>
          <w:tcPr>
            <w:tcW w:w="1052" w:type="dxa"/>
            <w:tcBorders>
              <w:bottom w:val="single" w:sz="4" w:space="0" w:color="000000"/>
            </w:tcBorders>
          </w:tcPr>
          <w:p w14:paraId="7BBF885C" w14:textId="77777777" w:rsidR="0068651E" w:rsidRDefault="006C556A">
            <w:pPr>
              <w:pStyle w:val="TableParagraph"/>
              <w:spacing w:line="150" w:lineRule="exact"/>
              <w:ind w:right="238"/>
              <w:rPr>
                <w:sz w:val="15"/>
              </w:rPr>
            </w:pPr>
            <w:r>
              <w:rPr>
                <w:spacing w:val="-5"/>
                <w:sz w:val="15"/>
              </w:rPr>
              <w:t>$m</w:t>
            </w:r>
          </w:p>
        </w:tc>
      </w:tr>
      <w:tr w:rsidR="0068651E" w14:paraId="1EED124B" w14:textId="77777777">
        <w:trPr>
          <w:trHeight w:val="175"/>
        </w:trPr>
        <w:tc>
          <w:tcPr>
            <w:tcW w:w="4121" w:type="dxa"/>
          </w:tcPr>
          <w:p w14:paraId="73C2386D" w14:textId="77777777" w:rsidR="0068651E" w:rsidRDefault="006C556A">
            <w:pPr>
              <w:pStyle w:val="TableParagraph"/>
              <w:spacing w:line="155" w:lineRule="exact"/>
              <w:ind w:left="21"/>
              <w:jc w:val="left"/>
              <w:rPr>
                <w:b/>
                <w:sz w:val="15"/>
              </w:rPr>
            </w:pPr>
            <w:r>
              <w:rPr>
                <w:b/>
                <w:spacing w:val="-2"/>
                <w:sz w:val="15"/>
              </w:rPr>
              <w:t>Assets</w:t>
            </w:r>
          </w:p>
        </w:tc>
        <w:tc>
          <w:tcPr>
            <w:tcW w:w="1056" w:type="dxa"/>
            <w:tcBorders>
              <w:top w:val="single" w:sz="4" w:space="0" w:color="000000"/>
            </w:tcBorders>
            <w:shd w:val="clear" w:color="auto" w:fill="D8D8D8"/>
          </w:tcPr>
          <w:p w14:paraId="7CFB961F" w14:textId="77777777" w:rsidR="0068651E" w:rsidRDefault="0068651E">
            <w:pPr>
              <w:pStyle w:val="TableParagraph"/>
              <w:jc w:val="left"/>
              <w:rPr>
                <w:rFonts w:ascii="Times New Roman"/>
                <w:sz w:val="10"/>
              </w:rPr>
            </w:pPr>
          </w:p>
        </w:tc>
        <w:tc>
          <w:tcPr>
            <w:tcW w:w="1297" w:type="dxa"/>
            <w:tcBorders>
              <w:top w:val="single" w:sz="4" w:space="0" w:color="000000"/>
            </w:tcBorders>
          </w:tcPr>
          <w:p w14:paraId="5ABB0C16" w14:textId="77777777" w:rsidR="0068651E" w:rsidRDefault="0068651E">
            <w:pPr>
              <w:pStyle w:val="TableParagraph"/>
              <w:jc w:val="left"/>
              <w:rPr>
                <w:rFonts w:ascii="Times New Roman"/>
                <w:sz w:val="10"/>
              </w:rPr>
            </w:pPr>
          </w:p>
        </w:tc>
        <w:tc>
          <w:tcPr>
            <w:tcW w:w="1052" w:type="dxa"/>
            <w:tcBorders>
              <w:top w:val="single" w:sz="4" w:space="0" w:color="000000"/>
            </w:tcBorders>
          </w:tcPr>
          <w:p w14:paraId="54CB8653" w14:textId="77777777" w:rsidR="0068651E" w:rsidRDefault="0068651E">
            <w:pPr>
              <w:pStyle w:val="TableParagraph"/>
              <w:jc w:val="left"/>
              <w:rPr>
                <w:rFonts w:ascii="Times New Roman"/>
                <w:sz w:val="10"/>
              </w:rPr>
            </w:pPr>
          </w:p>
        </w:tc>
      </w:tr>
      <w:tr w:rsidR="0068651E" w14:paraId="55B5CF50" w14:textId="77777777">
        <w:trPr>
          <w:trHeight w:val="172"/>
        </w:trPr>
        <w:tc>
          <w:tcPr>
            <w:tcW w:w="4121" w:type="dxa"/>
          </w:tcPr>
          <w:p w14:paraId="07E38F8E" w14:textId="77777777" w:rsidR="0068651E" w:rsidRDefault="006C556A">
            <w:pPr>
              <w:pStyle w:val="TableParagraph"/>
              <w:spacing w:line="153" w:lineRule="exact"/>
              <w:ind w:left="21"/>
              <w:jc w:val="left"/>
              <w:rPr>
                <w:i/>
                <w:sz w:val="15"/>
              </w:rPr>
            </w:pPr>
            <w:r>
              <w:rPr>
                <w:i/>
                <w:sz w:val="15"/>
              </w:rPr>
              <w:t>Financial</w:t>
            </w:r>
            <w:r>
              <w:rPr>
                <w:i/>
                <w:spacing w:val="-7"/>
                <w:sz w:val="15"/>
              </w:rPr>
              <w:t xml:space="preserve"> </w:t>
            </w:r>
            <w:r>
              <w:rPr>
                <w:i/>
                <w:spacing w:val="-2"/>
                <w:sz w:val="15"/>
              </w:rPr>
              <w:t>assets</w:t>
            </w:r>
          </w:p>
        </w:tc>
        <w:tc>
          <w:tcPr>
            <w:tcW w:w="1056" w:type="dxa"/>
            <w:shd w:val="clear" w:color="auto" w:fill="D8D8D8"/>
          </w:tcPr>
          <w:p w14:paraId="4006F8ED" w14:textId="77777777" w:rsidR="0068651E" w:rsidRDefault="0068651E">
            <w:pPr>
              <w:pStyle w:val="TableParagraph"/>
              <w:jc w:val="left"/>
              <w:rPr>
                <w:rFonts w:ascii="Times New Roman"/>
                <w:sz w:val="10"/>
              </w:rPr>
            </w:pPr>
          </w:p>
        </w:tc>
        <w:tc>
          <w:tcPr>
            <w:tcW w:w="1297" w:type="dxa"/>
          </w:tcPr>
          <w:p w14:paraId="66887ABB" w14:textId="77777777" w:rsidR="0068651E" w:rsidRDefault="0068651E">
            <w:pPr>
              <w:pStyle w:val="TableParagraph"/>
              <w:jc w:val="left"/>
              <w:rPr>
                <w:rFonts w:ascii="Times New Roman"/>
                <w:sz w:val="10"/>
              </w:rPr>
            </w:pPr>
          </w:p>
        </w:tc>
        <w:tc>
          <w:tcPr>
            <w:tcW w:w="1052" w:type="dxa"/>
          </w:tcPr>
          <w:p w14:paraId="1CD94196" w14:textId="77777777" w:rsidR="0068651E" w:rsidRDefault="0068651E">
            <w:pPr>
              <w:pStyle w:val="TableParagraph"/>
              <w:jc w:val="left"/>
              <w:rPr>
                <w:rFonts w:ascii="Times New Roman"/>
                <w:sz w:val="10"/>
              </w:rPr>
            </w:pPr>
          </w:p>
        </w:tc>
      </w:tr>
      <w:tr w:rsidR="0068651E" w14:paraId="0B72252D" w14:textId="77777777">
        <w:trPr>
          <w:trHeight w:val="172"/>
        </w:trPr>
        <w:tc>
          <w:tcPr>
            <w:tcW w:w="4121" w:type="dxa"/>
          </w:tcPr>
          <w:p w14:paraId="3ADF1644" w14:textId="77777777" w:rsidR="0068651E" w:rsidRDefault="006C556A">
            <w:pPr>
              <w:pStyle w:val="TableParagraph"/>
              <w:spacing w:line="153" w:lineRule="exact"/>
              <w:ind w:left="182"/>
              <w:jc w:val="left"/>
              <w:rPr>
                <w:sz w:val="15"/>
              </w:rPr>
            </w:pPr>
            <w:r>
              <w:rPr>
                <w:sz w:val="15"/>
              </w:rPr>
              <w:t>Cash</w:t>
            </w:r>
            <w:r>
              <w:rPr>
                <w:spacing w:val="-6"/>
                <w:sz w:val="15"/>
              </w:rPr>
              <w:t xml:space="preserve"> </w:t>
            </w:r>
            <w:r>
              <w:rPr>
                <w:sz w:val="15"/>
              </w:rPr>
              <w:t>and</w:t>
            </w:r>
            <w:r>
              <w:rPr>
                <w:spacing w:val="-1"/>
                <w:sz w:val="15"/>
              </w:rPr>
              <w:t xml:space="preserve"> </w:t>
            </w:r>
            <w:r>
              <w:rPr>
                <w:spacing w:val="-2"/>
                <w:sz w:val="15"/>
              </w:rPr>
              <w:t>deposits</w:t>
            </w:r>
          </w:p>
        </w:tc>
        <w:tc>
          <w:tcPr>
            <w:tcW w:w="1056" w:type="dxa"/>
            <w:shd w:val="clear" w:color="auto" w:fill="D8D8D8"/>
          </w:tcPr>
          <w:p w14:paraId="1B65FF41" w14:textId="77777777" w:rsidR="0068651E" w:rsidRDefault="006C556A">
            <w:pPr>
              <w:pStyle w:val="TableParagraph"/>
              <w:spacing w:line="153" w:lineRule="exact"/>
              <w:rPr>
                <w:sz w:val="15"/>
              </w:rPr>
            </w:pPr>
            <w:r>
              <w:rPr>
                <w:spacing w:val="-2"/>
                <w:sz w:val="15"/>
              </w:rPr>
              <w:t>97,318</w:t>
            </w:r>
          </w:p>
        </w:tc>
        <w:tc>
          <w:tcPr>
            <w:tcW w:w="1297" w:type="dxa"/>
          </w:tcPr>
          <w:p w14:paraId="32FE1E35" w14:textId="77777777" w:rsidR="0068651E" w:rsidRDefault="006C556A">
            <w:pPr>
              <w:pStyle w:val="TableParagraph"/>
              <w:spacing w:line="153" w:lineRule="exact"/>
              <w:ind w:right="241"/>
              <w:rPr>
                <w:sz w:val="15"/>
              </w:rPr>
            </w:pPr>
            <w:r>
              <w:rPr>
                <w:spacing w:val="-2"/>
                <w:sz w:val="15"/>
              </w:rPr>
              <w:t>60,841</w:t>
            </w:r>
          </w:p>
        </w:tc>
        <w:tc>
          <w:tcPr>
            <w:tcW w:w="1052" w:type="dxa"/>
          </w:tcPr>
          <w:p w14:paraId="59D99691" w14:textId="77777777" w:rsidR="0068651E" w:rsidRDefault="006C556A">
            <w:pPr>
              <w:pStyle w:val="TableParagraph"/>
              <w:spacing w:line="153" w:lineRule="exact"/>
              <w:ind w:right="237"/>
              <w:rPr>
                <w:sz w:val="15"/>
              </w:rPr>
            </w:pPr>
            <w:r>
              <w:rPr>
                <w:spacing w:val="-2"/>
                <w:sz w:val="15"/>
              </w:rPr>
              <w:t>36,477</w:t>
            </w:r>
          </w:p>
        </w:tc>
      </w:tr>
      <w:tr w:rsidR="0068651E" w14:paraId="40BF1CE9" w14:textId="77777777">
        <w:trPr>
          <w:trHeight w:val="172"/>
        </w:trPr>
        <w:tc>
          <w:tcPr>
            <w:tcW w:w="4121" w:type="dxa"/>
          </w:tcPr>
          <w:p w14:paraId="3508E36C" w14:textId="77777777" w:rsidR="0068651E" w:rsidRDefault="006C556A">
            <w:pPr>
              <w:pStyle w:val="TableParagraph"/>
              <w:spacing w:line="153" w:lineRule="exact"/>
              <w:ind w:left="182"/>
              <w:jc w:val="left"/>
              <w:rPr>
                <w:sz w:val="15"/>
              </w:rPr>
            </w:pPr>
            <w:r>
              <w:rPr>
                <w:sz w:val="15"/>
              </w:rPr>
              <w:t>Advances</w:t>
            </w:r>
            <w:r>
              <w:rPr>
                <w:spacing w:val="-8"/>
                <w:sz w:val="15"/>
              </w:rPr>
              <w:t xml:space="preserve"> </w:t>
            </w:r>
            <w:r>
              <w:rPr>
                <w:spacing w:val="-4"/>
                <w:sz w:val="15"/>
              </w:rPr>
              <w:t>paid</w:t>
            </w:r>
          </w:p>
        </w:tc>
        <w:tc>
          <w:tcPr>
            <w:tcW w:w="1056" w:type="dxa"/>
            <w:shd w:val="clear" w:color="auto" w:fill="D8D8D8"/>
          </w:tcPr>
          <w:p w14:paraId="3109894A" w14:textId="77777777" w:rsidR="0068651E" w:rsidRDefault="006C556A">
            <w:pPr>
              <w:pStyle w:val="TableParagraph"/>
              <w:spacing w:line="153" w:lineRule="exact"/>
              <w:rPr>
                <w:sz w:val="15"/>
              </w:rPr>
            </w:pPr>
            <w:r>
              <w:rPr>
                <w:spacing w:val="-2"/>
                <w:sz w:val="15"/>
              </w:rPr>
              <w:t>73,247</w:t>
            </w:r>
          </w:p>
        </w:tc>
        <w:tc>
          <w:tcPr>
            <w:tcW w:w="1297" w:type="dxa"/>
          </w:tcPr>
          <w:p w14:paraId="55E4BAAB" w14:textId="77777777" w:rsidR="0068651E" w:rsidRDefault="006C556A">
            <w:pPr>
              <w:pStyle w:val="TableParagraph"/>
              <w:spacing w:line="153" w:lineRule="exact"/>
              <w:ind w:right="241"/>
              <w:rPr>
                <w:sz w:val="15"/>
              </w:rPr>
            </w:pPr>
            <w:r>
              <w:rPr>
                <w:spacing w:val="-2"/>
                <w:sz w:val="15"/>
              </w:rPr>
              <w:t>76,032</w:t>
            </w:r>
          </w:p>
        </w:tc>
        <w:tc>
          <w:tcPr>
            <w:tcW w:w="1052" w:type="dxa"/>
          </w:tcPr>
          <w:p w14:paraId="42DA0358" w14:textId="77777777" w:rsidR="0068651E" w:rsidRDefault="006C556A">
            <w:pPr>
              <w:pStyle w:val="TableParagraph"/>
              <w:spacing w:line="153" w:lineRule="exact"/>
              <w:ind w:right="237"/>
              <w:rPr>
                <w:sz w:val="15"/>
              </w:rPr>
            </w:pPr>
            <w:r>
              <w:rPr>
                <w:spacing w:val="-2"/>
                <w:sz w:val="15"/>
              </w:rPr>
              <w:t>(2,785)</w:t>
            </w:r>
          </w:p>
        </w:tc>
      </w:tr>
      <w:tr w:rsidR="0068651E" w14:paraId="3F982B66" w14:textId="77777777">
        <w:trPr>
          <w:trHeight w:val="171"/>
        </w:trPr>
        <w:tc>
          <w:tcPr>
            <w:tcW w:w="4121" w:type="dxa"/>
          </w:tcPr>
          <w:p w14:paraId="7EC4FD98" w14:textId="77777777" w:rsidR="0068651E" w:rsidRDefault="006C556A">
            <w:pPr>
              <w:pStyle w:val="TableParagraph"/>
              <w:spacing w:line="152" w:lineRule="exact"/>
              <w:ind w:left="182"/>
              <w:jc w:val="left"/>
              <w:rPr>
                <w:sz w:val="15"/>
              </w:rPr>
            </w:pPr>
            <w:r>
              <w:rPr>
                <w:sz w:val="15"/>
              </w:rPr>
              <w:t>Other</w:t>
            </w:r>
            <w:r>
              <w:rPr>
                <w:spacing w:val="-7"/>
                <w:sz w:val="15"/>
              </w:rPr>
              <w:t xml:space="preserve"> </w:t>
            </w:r>
            <w:r>
              <w:rPr>
                <w:sz w:val="15"/>
              </w:rPr>
              <w:t>receivables</w:t>
            </w:r>
            <w:r>
              <w:rPr>
                <w:spacing w:val="-6"/>
                <w:sz w:val="15"/>
              </w:rPr>
              <w:t xml:space="preserve"> </w:t>
            </w:r>
            <w:r>
              <w:rPr>
                <w:sz w:val="15"/>
              </w:rPr>
              <w:t>and</w:t>
            </w:r>
            <w:r>
              <w:rPr>
                <w:spacing w:val="-4"/>
                <w:sz w:val="15"/>
              </w:rPr>
              <w:t xml:space="preserve"> </w:t>
            </w:r>
            <w:r>
              <w:rPr>
                <w:sz w:val="15"/>
              </w:rPr>
              <w:t>accrued</w:t>
            </w:r>
            <w:r>
              <w:rPr>
                <w:spacing w:val="-7"/>
                <w:sz w:val="15"/>
              </w:rPr>
              <w:t xml:space="preserve"> </w:t>
            </w:r>
            <w:r>
              <w:rPr>
                <w:spacing w:val="-2"/>
                <w:sz w:val="15"/>
              </w:rPr>
              <w:t>revenue</w:t>
            </w:r>
          </w:p>
        </w:tc>
        <w:tc>
          <w:tcPr>
            <w:tcW w:w="1056" w:type="dxa"/>
            <w:shd w:val="clear" w:color="auto" w:fill="D8D8D8"/>
          </w:tcPr>
          <w:p w14:paraId="6641A016" w14:textId="77777777" w:rsidR="0068651E" w:rsidRDefault="006C556A">
            <w:pPr>
              <w:pStyle w:val="TableParagraph"/>
              <w:spacing w:line="152" w:lineRule="exact"/>
              <w:rPr>
                <w:sz w:val="15"/>
              </w:rPr>
            </w:pPr>
            <w:r>
              <w:rPr>
                <w:spacing w:val="-2"/>
                <w:sz w:val="15"/>
              </w:rPr>
              <w:t>80,473</w:t>
            </w:r>
          </w:p>
        </w:tc>
        <w:tc>
          <w:tcPr>
            <w:tcW w:w="1297" w:type="dxa"/>
          </w:tcPr>
          <w:p w14:paraId="7EA74D2C" w14:textId="77777777" w:rsidR="0068651E" w:rsidRDefault="006C556A">
            <w:pPr>
              <w:pStyle w:val="TableParagraph"/>
              <w:spacing w:line="152" w:lineRule="exact"/>
              <w:ind w:right="241"/>
              <w:rPr>
                <w:sz w:val="15"/>
              </w:rPr>
            </w:pPr>
            <w:r>
              <w:rPr>
                <w:spacing w:val="-2"/>
                <w:sz w:val="15"/>
              </w:rPr>
              <w:t>75,661</w:t>
            </w:r>
          </w:p>
        </w:tc>
        <w:tc>
          <w:tcPr>
            <w:tcW w:w="1052" w:type="dxa"/>
          </w:tcPr>
          <w:p w14:paraId="73488160" w14:textId="77777777" w:rsidR="0068651E" w:rsidRDefault="006C556A">
            <w:pPr>
              <w:pStyle w:val="TableParagraph"/>
              <w:spacing w:line="152" w:lineRule="exact"/>
              <w:ind w:right="237"/>
              <w:rPr>
                <w:sz w:val="15"/>
              </w:rPr>
            </w:pPr>
            <w:r>
              <w:rPr>
                <w:spacing w:val="-2"/>
                <w:sz w:val="15"/>
              </w:rPr>
              <w:t>4,812</w:t>
            </w:r>
          </w:p>
        </w:tc>
      </w:tr>
      <w:tr w:rsidR="0068651E" w14:paraId="26598C96" w14:textId="77777777">
        <w:trPr>
          <w:trHeight w:val="171"/>
        </w:trPr>
        <w:tc>
          <w:tcPr>
            <w:tcW w:w="4121" w:type="dxa"/>
          </w:tcPr>
          <w:p w14:paraId="4BC5B4B5" w14:textId="77777777" w:rsidR="0068651E" w:rsidRDefault="006C556A">
            <w:pPr>
              <w:pStyle w:val="TableParagraph"/>
              <w:spacing w:line="152" w:lineRule="exact"/>
              <w:ind w:left="182"/>
              <w:jc w:val="left"/>
              <w:rPr>
                <w:sz w:val="15"/>
              </w:rPr>
            </w:pPr>
            <w:r>
              <w:rPr>
                <w:sz w:val="15"/>
              </w:rPr>
              <w:t>Investments,</w:t>
            </w:r>
            <w:r>
              <w:rPr>
                <w:spacing w:val="-5"/>
                <w:sz w:val="15"/>
              </w:rPr>
              <w:t xml:space="preserve"> </w:t>
            </w:r>
            <w:r>
              <w:rPr>
                <w:sz w:val="15"/>
              </w:rPr>
              <w:t>loans</w:t>
            </w:r>
            <w:r>
              <w:rPr>
                <w:spacing w:val="-6"/>
                <w:sz w:val="15"/>
              </w:rPr>
              <w:t xml:space="preserve"> </w:t>
            </w:r>
            <w:r>
              <w:rPr>
                <w:sz w:val="15"/>
              </w:rPr>
              <w:t>and</w:t>
            </w:r>
            <w:r>
              <w:rPr>
                <w:spacing w:val="-6"/>
                <w:sz w:val="15"/>
              </w:rPr>
              <w:t xml:space="preserve"> </w:t>
            </w:r>
            <w:r>
              <w:rPr>
                <w:spacing w:val="-2"/>
                <w:sz w:val="15"/>
              </w:rPr>
              <w:t>placements</w:t>
            </w:r>
          </w:p>
        </w:tc>
        <w:tc>
          <w:tcPr>
            <w:tcW w:w="1056" w:type="dxa"/>
            <w:shd w:val="clear" w:color="auto" w:fill="D8D8D8"/>
          </w:tcPr>
          <w:p w14:paraId="7AB2569F" w14:textId="77777777" w:rsidR="0068651E" w:rsidRDefault="006C556A">
            <w:pPr>
              <w:pStyle w:val="TableParagraph"/>
              <w:spacing w:line="152" w:lineRule="exact"/>
              <w:rPr>
                <w:sz w:val="15"/>
              </w:rPr>
            </w:pPr>
            <w:r>
              <w:rPr>
                <w:spacing w:val="-2"/>
                <w:sz w:val="15"/>
              </w:rPr>
              <w:t>233,469</w:t>
            </w:r>
          </w:p>
        </w:tc>
        <w:tc>
          <w:tcPr>
            <w:tcW w:w="1297" w:type="dxa"/>
          </w:tcPr>
          <w:p w14:paraId="26B20DEB" w14:textId="77777777" w:rsidR="0068651E" w:rsidRDefault="006C556A">
            <w:pPr>
              <w:pStyle w:val="TableParagraph"/>
              <w:spacing w:line="152" w:lineRule="exact"/>
              <w:ind w:right="241"/>
              <w:rPr>
                <w:sz w:val="15"/>
              </w:rPr>
            </w:pPr>
            <w:r>
              <w:rPr>
                <w:spacing w:val="-2"/>
                <w:sz w:val="15"/>
              </w:rPr>
              <w:t>241,748</w:t>
            </w:r>
          </w:p>
        </w:tc>
        <w:tc>
          <w:tcPr>
            <w:tcW w:w="1052" w:type="dxa"/>
          </w:tcPr>
          <w:p w14:paraId="17CCC977" w14:textId="77777777" w:rsidR="0068651E" w:rsidRDefault="006C556A">
            <w:pPr>
              <w:pStyle w:val="TableParagraph"/>
              <w:spacing w:line="152" w:lineRule="exact"/>
              <w:ind w:right="237"/>
              <w:rPr>
                <w:sz w:val="15"/>
              </w:rPr>
            </w:pPr>
            <w:r>
              <w:rPr>
                <w:spacing w:val="-2"/>
                <w:sz w:val="15"/>
              </w:rPr>
              <w:t>(8,279)</w:t>
            </w:r>
          </w:p>
        </w:tc>
      </w:tr>
      <w:tr w:rsidR="0068651E" w14:paraId="2A5D25FA" w14:textId="77777777">
        <w:trPr>
          <w:trHeight w:val="169"/>
        </w:trPr>
        <w:tc>
          <w:tcPr>
            <w:tcW w:w="4121" w:type="dxa"/>
          </w:tcPr>
          <w:p w14:paraId="54730C5D" w14:textId="77777777" w:rsidR="0068651E" w:rsidRDefault="006C556A">
            <w:pPr>
              <w:pStyle w:val="TableParagraph"/>
              <w:spacing w:line="150" w:lineRule="exact"/>
              <w:ind w:left="182"/>
              <w:jc w:val="left"/>
              <w:rPr>
                <w:sz w:val="15"/>
              </w:rPr>
            </w:pPr>
            <w:r>
              <w:rPr>
                <w:sz w:val="15"/>
              </w:rPr>
              <w:t>Equity</w:t>
            </w:r>
            <w:r>
              <w:rPr>
                <w:spacing w:val="-6"/>
                <w:sz w:val="15"/>
              </w:rPr>
              <w:t xml:space="preserve"> </w:t>
            </w:r>
            <w:r>
              <w:rPr>
                <w:spacing w:val="-2"/>
                <w:sz w:val="15"/>
              </w:rPr>
              <w:t>investments</w:t>
            </w:r>
          </w:p>
        </w:tc>
        <w:tc>
          <w:tcPr>
            <w:tcW w:w="1056" w:type="dxa"/>
            <w:tcBorders>
              <w:bottom w:val="single" w:sz="4" w:space="0" w:color="000000"/>
            </w:tcBorders>
            <w:shd w:val="clear" w:color="auto" w:fill="D8D8D8"/>
          </w:tcPr>
          <w:p w14:paraId="5CAE3CA0" w14:textId="77777777" w:rsidR="0068651E" w:rsidRDefault="006C556A">
            <w:pPr>
              <w:pStyle w:val="TableParagraph"/>
              <w:spacing w:line="150" w:lineRule="exact"/>
              <w:rPr>
                <w:sz w:val="15"/>
              </w:rPr>
            </w:pPr>
            <w:r>
              <w:rPr>
                <w:spacing w:val="-2"/>
                <w:sz w:val="15"/>
              </w:rPr>
              <w:t>145,336</w:t>
            </w:r>
          </w:p>
        </w:tc>
        <w:tc>
          <w:tcPr>
            <w:tcW w:w="1297" w:type="dxa"/>
            <w:tcBorders>
              <w:bottom w:val="single" w:sz="4" w:space="0" w:color="000000"/>
            </w:tcBorders>
          </w:tcPr>
          <w:p w14:paraId="2358B519" w14:textId="77777777" w:rsidR="0068651E" w:rsidRDefault="006C556A">
            <w:pPr>
              <w:pStyle w:val="TableParagraph"/>
              <w:spacing w:line="150" w:lineRule="exact"/>
              <w:ind w:right="241"/>
              <w:rPr>
                <w:sz w:val="15"/>
              </w:rPr>
            </w:pPr>
            <w:r>
              <w:rPr>
                <w:spacing w:val="-2"/>
                <w:sz w:val="15"/>
              </w:rPr>
              <w:t>132,089</w:t>
            </w:r>
          </w:p>
        </w:tc>
        <w:tc>
          <w:tcPr>
            <w:tcW w:w="1052" w:type="dxa"/>
            <w:tcBorders>
              <w:bottom w:val="single" w:sz="4" w:space="0" w:color="000000"/>
            </w:tcBorders>
          </w:tcPr>
          <w:p w14:paraId="1D2833EF" w14:textId="77777777" w:rsidR="0068651E" w:rsidRDefault="006C556A">
            <w:pPr>
              <w:pStyle w:val="TableParagraph"/>
              <w:spacing w:line="150" w:lineRule="exact"/>
              <w:ind w:right="237"/>
              <w:rPr>
                <w:sz w:val="15"/>
              </w:rPr>
            </w:pPr>
            <w:r>
              <w:rPr>
                <w:spacing w:val="-2"/>
                <w:sz w:val="15"/>
              </w:rPr>
              <w:t>13,247</w:t>
            </w:r>
          </w:p>
        </w:tc>
      </w:tr>
      <w:tr w:rsidR="0068651E" w14:paraId="535701FB" w14:textId="77777777">
        <w:trPr>
          <w:trHeight w:val="172"/>
        </w:trPr>
        <w:tc>
          <w:tcPr>
            <w:tcW w:w="4121" w:type="dxa"/>
          </w:tcPr>
          <w:p w14:paraId="5286AC9B" w14:textId="77777777" w:rsidR="0068651E" w:rsidRDefault="006C556A">
            <w:pPr>
              <w:pStyle w:val="TableParagraph"/>
              <w:spacing w:line="152" w:lineRule="exact"/>
              <w:ind w:left="21"/>
              <w:jc w:val="left"/>
              <w:rPr>
                <w:i/>
                <w:sz w:val="15"/>
              </w:rPr>
            </w:pPr>
            <w:r>
              <w:rPr>
                <w:i/>
                <w:sz w:val="15"/>
              </w:rPr>
              <w:t>Total</w:t>
            </w:r>
            <w:r>
              <w:rPr>
                <w:i/>
                <w:spacing w:val="-6"/>
                <w:sz w:val="15"/>
              </w:rPr>
              <w:t xml:space="preserve"> </w:t>
            </w:r>
            <w:r>
              <w:rPr>
                <w:i/>
                <w:sz w:val="15"/>
              </w:rPr>
              <w:t>financial</w:t>
            </w:r>
            <w:r>
              <w:rPr>
                <w:i/>
                <w:spacing w:val="-3"/>
                <w:sz w:val="15"/>
              </w:rPr>
              <w:t xml:space="preserve"> </w:t>
            </w:r>
            <w:r>
              <w:rPr>
                <w:i/>
                <w:spacing w:val="-2"/>
                <w:sz w:val="15"/>
              </w:rPr>
              <w:t>assets</w:t>
            </w:r>
          </w:p>
        </w:tc>
        <w:tc>
          <w:tcPr>
            <w:tcW w:w="1056" w:type="dxa"/>
            <w:tcBorders>
              <w:top w:val="single" w:sz="4" w:space="0" w:color="000000"/>
              <w:bottom w:val="single" w:sz="4" w:space="0" w:color="000000"/>
            </w:tcBorders>
            <w:shd w:val="clear" w:color="auto" w:fill="D8D8D8"/>
          </w:tcPr>
          <w:p w14:paraId="13988669" w14:textId="77777777" w:rsidR="0068651E" w:rsidRDefault="006C556A">
            <w:pPr>
              <w:pStyle w:val="TableParagraph"/>
              <w:spacing w:line="152" w:lineRule="exact"/>
              <w:rPr>
                <w:i/>
                <w:sz w:val="15"/>
              </w:rPr>
            </w:pPr>
            <w:r>
              <w:rPr>
                <w:i/>
                <w:spacing w:val="-2"/>
                <w:sz w:val="15"/>
              </w:rPr>
              <w:t>629,843</w:t>
            </w:r>
          </w:p>
        </w:tc>
        <w:tc>
          <w:tcPr>
            <w:tcW w:w="1297" w:type="dxa"/>
            <w:tcBorders>
              <w:top w:val="single" w:sz="4" w:space="0" w:color="000000"/>
              <w:bottom w:val="single" w:sz="4" w:space="0" w:color="000000"/>
            </w:tcBorders>
          </w:tcPr>
          <w:p w14:paraId="5D69244A" w14:textId="77777777" w:rsidR="0068651E" w:rsidRDefault="006C556A">
            <w:pPr>
              <w:pStyle w:val="TableParagraph"/>
              <w:spacing w:line="152" w:lineRule="exact"/>
              <w:ind w:right="241"/>
              <w:rPr>
                <w:i/>
                <w:sz w:val="15"/>
              </w:rPr>
            </w:pPr>
            <w:r>
              <w:rPr>
                <w:i/>
                <w:spacing w:val="-2"/>
                <w:sz w:val="15"/>
              </w:rPr>
              <w:t>586,372</w:t>
            </w:r>
          </w:p>
        </w:tc>
        <w:tc>
          <w:tcPr>
            <w:tcW w:w="1052" w:type="dxa"/>
            <w:tcBorders>
              <w:top w:val="single" w:sz="4" w:space="0" w:color="000000"/>
              <w:bottom w:val="single" w:sz="4" w:space="0" w:color="000000"/>
            </w:tcBorders>
          </w:tcPr>
          <w:p w14:paraId="25A202ED" w14:textId="77777777" w:rsidR="0068651E" w:rsidRDefault="006C556A">
            <w:pPr>
              <w:pStyle w:val="TableParagraph"/>
              <w:spacing w:line="152" w:lineRule="exact"/>
              <w:ind w:right="237"/>
              <w:rPr>
                <w:i/>
                <w:sz w:val="15"/>
              </w:rPr>
            </w:pPr>
            <w:r>
              <w:rPr>
                <w:i/>
                <w:spacing w:val="-2"/>
                <w:sz w:val="15"/>
              </w:rPr>
              <w:t>43,471</w:t>
            </w:r>
          </w:p>
        </w:tc>
      </w:tr>
      <w:tr w:rsidR="0068651E" w14:paraId="63B7716D" w14:textId="77777777">
        <w:trPr>
          <w:trHeight w:val="348"/>
        </w:trPr>
        <w:tc>
          <w:tcPr>
            <w:tcW w:w="4121" w:type="dxa"/>
          </w:tcPr>
          <w:p w14:paraId="4BF3E9C0" w14:textId="77777777" w:rsidR="0068651E" w:rsidRDefault="0068651E">
            <w:pPr>
              <w:pStyle w:val="TableParagraph"/>
              <w:spacing w:before="1"/>
              <w:jc w:val="left"/>
              <w:rPr>
                <w:b/>
                <w:sz w:val="15"/>
              </w:rPr>
            </w:pPr>
          </w:p>
          <w:p w14:paraId="675B5658" w14:textId="77777777" w:rsidR="0068651E" w:rsidRDefault="006C556A">
            <w:pPr>
              <w:pStyle w:val="TableParagraph"/>
              <w:spacing w:line="155" w:lineRule="exact"/>
              <w:ind w:left="21"/>
              <w:jc w:val="left"/>
              <w:rPr>
                <w:i/>
                <w:sz w:val="15"/>
              </w:rPr>
            </w:pPr>
            <w:r>
              <w:rPr>
                <w:i/>
                <w:sz w:val="15"/>
              </w:rPr>
              <w:t>Non-financial</w:t>
            </w:r>
            <w:r>
              <w:rPr>
                <w:i/>
                <w:spacing w:val="-8"/>
                <w:sz w:val="15"/>
              </w:rPr>
              <w:t xml:space="preserve"> </w:t>
            </w:r>
            <w:r>
              <w:rPr>
                <w:i/>
                <w:spacing w:val="-2"/>
                <w:sz w:val="15"/>
              </w:rPr>
              <w:t>assets</w:t>
            </w:r>
          </w:p>
        </w:tc>
        <w:tc>
          <w:tcPr>
            <w:tcW w:w="1056" w:type="dxa"/>
            <w:tcBorders>
              <w:top w:val="single" w:sz="4" w:space="0" w:color="000000"/>
            </w:tcBorders>
            <w:shd w:val="clear" w:color="auto" w:fill="D8D8D8"/>
          </w:tcPr>
          <w:p w14:paraId="360C67E1" w14:textId="77777777" w:rsidR="0068651E" w:rsidRDefault="0068651E">
            <w:pPr>
              <w:pStyle w:val="TableParagraph"/>
              <w:jc w:val="left"/>
              <w:rPr>
                <w:rFonts w:ascii="Times New Roman"/>
                <w:sz w:val="14"/>
              </w:rPr>
            </w:pPr>
          </w:p>
        </w:tc>
        <w:tc>
          <w:tcPr>
            <w:tcW w:w="1297" w:type="dxa"/>
            <w:tcBorders>
              <w:top w:val="single" w:sz="4" w:space="0" w:color="000000"/>
            </w:tcBorders>
          </w:tcPr>
          <w:p w14:paraId="14F9EA86" w14:textId="77777777" w:rsidR="0068651E" w:rsidRDefault="0068651E">
            <w:pPr>
              <w:pStyle w:val="TableParagraph"/>
              <w:jc w:val="left"/>
              <w:rPr>
                <w:rFonts w:ascii="Times New Roman"/>
                <w:sz w:val="14"/>
              </w:rPr>
            </w:pPr>
          </w:p>
        </w:tc>
        <w:tc>
          <w:tcPr>
            <w:tcW w:w="1052" w:type="dxa"/>
            <w:tcBorders>
              <w:top w:val="single" w:sz="4" w:space="0" w:color="000000"/>
            </w:tcBorders>
          </w:tcPr>
          <w:p w14:paraId="52A6CA9B" w14:textId="77777777" w:rsidR="0068651E" w:rsidRDefault="0068651E">
            <w:pPr>
              <w:pStyle w:val="TableParagraph"/>
              <w:jc w:val="left"/>
              <w:rPr>
                <w:rFonts w:ascii="Times New Roman"/>
                <w:sz w:val="14"/>
              </w:rPr>
            </w:pPr>
          </w:p>
        </w:tc>
      </w:tr>
      <w:tr w:rsidR="0068651E" w14:paraId="0BA1C715" w14:textId="77777777">
        <w:trPr>
          <w:trHeight w:val="172"/>
        </w:trPr>
        <w:tc>
          <w:tcPr>
            <w:tcW w:w="4121" w:type="dxa"/>
          </w:tcPr>
          <w:p w14:paraId="0F8749A1" w14:textId="77777777" w:rsidR="0068651E" w:rsidRDefault="006C556A">
            <w:pPr>
              <w:pStyle w:val="TableParagraph"/>
              <w:spacing w:line="153" w:lineRule="exact"/>
              <w:ind w:left="182"/>
              <w:jc w:val="left"/>
              <w:rPr>
                <w:sz w:val="15"/>
              </w:rPr>
            </w:pPr>
            <w:r>
              <w:rPr>
                <w:spacing w:val="-4"/>
                <w:sz w:val="15"/>
              </w:rPr>
              <w:t>Land</w:t>
            </w:r>
          </w:p>
        </w:tc>
        <w:tc>
          <w:tcPr>
            <w:tcW w:w="1056" w:type="dxa"/>
            <w:shd w:val="clear" w:color="auto" w:fill="D8D8D8"/>
          </w:tcPr>
          <w:p w14:paraId="54204F99" w14:textId="77777777" w:rsidR="0068651E" w:rsidRDefault="006C556A">
            <w:pPr>
              <w:pStyle w:val="TableParagraph"/>
              <w:spacing w:line="153" w:lineRule="exact"/>
              <w:rPr>
                <w:sz w:val="15"/>
              </w:rPr>
            </w:pPr>
            <w:r>
              <w:rPr>
                <w:spacing w:val="-2"/>
                <w:sz w:val="15"/>
              </w:rPr>
              <w:t>14,631</w:t>
            </w:r>
          </w:p>
        </w:tc>
        <w:tc>
          <w:tcPr>
            <w:tcW w:w="1297" w:type="dxa"/>
          </w:tcPr>
          <w:p w14:paraId="769A7D91" w14:textId="77777777" w:rsidR="0068651E" w:rsidRDefault="006C556A">
            <w:pPr>
              <w:pStyle w:val="TableParagraph"/>
              <w:spacing w:line="153" w:lineRule="exact"/>
              <w:ind w:right="241"/>
              <w:rPr>
                <w:sz w:val="15"/>
              </w:rPr>
            </w:pPr>
            <w:r>
              <w:rPr>
                <w:spacing w:val="-2"/>
                <w:sz w:val="15"/>
              </w:rPr>
              <w:t>13,168</w:t>
            </w:r>
          </w:p>
        </w:tc>
        <w:tc>
          <w:tcPr>
            <w:tcW w:w="1052" w:type="dxa"/>
          </w:tcPr>
          <w:p w14:paraId="1FD00D7A" w14:textId="77777777" w:rsidR="0068651E" w:rsidRDefault="006C556A">
            <w:pPr>
              <w:pStyle w:val="TableParagraph"/>
              <w:spacing w:line="153" w:lineRule="exact"/>
              <w:ind w:right="237"/>
              <w:rPr>
                <w:sz w:val="15"/>
              </w:rPr>
            </w:pPr>
            <w:r>
              <w:rPr>
                <w:spacing w:val="-2"/>
                <w:sz w:val="15"/>
              </w:rPr>
              <w:t>1,463</w:t>
            </w:r>
          </w:p>
        </w:tc>
      </w:tr>
      <w:tr w:rsidR="0068651E" w14:paraId="12F5EB0A" w14:textId="77777777">
        <w:trPr>
          <w:trHeight w:val="172"/>
        </w:trPr>
        <w:tc>
          <w:tcPr>
            <w:tcW w:w="4121" w:type="dxa"/>
          </w:tcPr>
          <w:p w14:paraId="585F2839" w14:textId="77777777" w:rsidR="0068651E" w:rsidRDefault="006C556A">
            <w:pPr>
              <w:pStyle w:val="TableParagraph"/>
              <w:spacing w:line="153" w:lineRule="exact"/>
              <w:ind w:left="182"/>
              <w:jc w:val="left"/>
              <w:rPr>
                <w:sz w:val="15"/>
              </w:rPr>
            </w:pPr>
            <w:r>
              <w:rPr>
                <w:spacing w:val="-2"/>
                <w:sz w:val="15"/>
              </w:rPr>
              <w:t>Buildings</w:t>
            </w:r>
          </w:p>
        </w:tc>
        <w:tc>
          <w:tcPr>
            <w:tcW w:w="1056" w:type="dxa"/>
            <w:shd w:val="clear" w:color="auto" w:fill="D8D8D8"/>
          </w:tcPr>
          <w:p w14:paraId="55970A5E" w14:textId="77777777" w:rsidR="0068651E" w:rsidRDefault="006C556A">
            <w:pPr>
              <w:pStyle w:val="TableParagraph"/>
              <w:spacing w:line="153" w:lineRule="exact"/>
              <w:rPr>
                <w:sz w:val="15"/>
              </w:rPr>
            </w:pPr>
            <w:r>
              <w:rPr>
                <w:spacing w:val="-2"/>
                <w:sz w:val="15"/>
              </w:rPr>
              <w:t>50,675</w:t>
            </w:r>
          </w:p>
        </w:tc>
        <w:tc>
          <w:tcPr>
            <w:tcW w:w="1297" w:type="dxa"/>
          </w:tcPr>
          <w:p w14:paraId="1E759510" w14:textId="77777777" w:rsidR="0068651E" w:rsidRDefault="006C556A">
            <w:pPr>
              <w:pStyle w:val="TableParagraph"/>
              <w:spacing w:line="153" w:lineRule="exact"/>
              <w:ind w:right="241"/>
              <w:rPr>
                <w:sz w:val="15"/>
              </w:rPr>
            </w:pPr>
            <w:r>
              <w:rPr>
                <w:spacing w:val="-2"/>
                <w:sz w:val="15"/>
              </w:rPr>
              <w:t>50,944</w:t>
            </w:r>
          </w:p>
        </w:tc>
        <w:tc>
          <w:tcPr>
            <w:tcW w:w="1052" w:type="dxa"/>
          </w:tcPr>
          <w:p w14:paraId="1FE44348" w14:textId="77777777" w:rsidR="0068651E" w:rsidRDefault="006C556A">
            <w:pPr>
              <w:pStyle w:val="TableParagraph"/>
              <w:spacing w:line="153" w:lineRule="exact"/>
              <w:ind w:right="238"/>
              <w:rPr>
                <w:sz w:val="15"/>
              </w:rPr>
            </w:pPr>
            <w:r>
              <w:rPr>
                <w:spacing w:val="-2"/>
                <w:sz w:val="15"/>
              </w:rPr>
              <w:t>(269)</w:t>
            </w:r>
          </w:p>
        </w:tc>
      </w:tr>
      <w:tr w:rsidR="0068651E" w14:paraId="2AA4EC29" w14:textId="77777777">
        <w:trPr>
          <w:trHeight w:val="172"/>
        </w:trPr>
        <w:tc>
          <w:tcPr>
            <w:tcW w:w="4121" w:type="dxa"/>
          </w:tcPr>
          <w:p w14:paraId="7F4695DA" w14:textId="77777777" w:rsidR="0068651E" w:rsidRDefault="006C556A">
            <w:pPr>
              <w:pStyle w:val="TableParagraph"/>
              <w:spacing w:line="153" w:lineRule="exact"/>
              <w:ind w:right="1197"/>
              <w:rPr>
                <w:sz w:val="15"/>
              </w:rPr>
            </w:pPr>
            <w:r>
              <w:rPr>
                <w:sz w:val="15"/>
              </w:rPr>
              <w:t>Other</w:t>
            </w:r>
            <w:r>
              <w:rPr>
                <w:spacing w:val="-5"/>
                <w:sz w:val="15"/>
              </w:rPr>
              <w:t xml:space="preserve"> </w:t>
            </w:r>
            <w:r>
              <w:rPr>
                <w:sz w:val="15"/>
              </w:rPr>
              <w:t>plant,</w:t>
            </w:r>
            <w:r>
              <w:rPr>
                <w:spacing w:val="-4"/>
                <w:sz w:val="15"/>
              </w:rPr>
              <w:t xml:space="preserve"> </w:t>
            </w:r>
            <w:r>
              <w:rPr>
                <w:sz w:val="15"/>
              </w:rPr>
              <w:t>equipment</w:t>
            </w:r>
            <w:r>
              <w:rPr>
                <w:spacing w:val="-3"/>
                <w:sz w:val="15"/>
              </w:rPr>
              <w:t xml:space="preserve"> </w:t>
            </w:r>
            <w:r>
              <w:rPr>
                <w:sz w:val="15"/>
              </w:rPr>
              <w:t>and</w:t>
            </w:r>
            <w:r>
              <w:rPr>
                <w:spacing w:val="-4"/>
                <w:sz w:val="15"/>
              </w:rPr>
              <w:t xml:space="preserve"> </w:t>
            </w:r>
            <w:r>
              <w:rPr>
                <w:spacing w:val="-2"/>
                <w:sz w:val="15"/>
              </w:rPr>
              <w:t>infrastructure</w:t>
            </w:r>
          </w:p>
        </w:tc>
        <w:tc>
          <w:tcPr>
            <w:tcW w:w="1056" w:type="dxa"/>
            <w:shd w:val="clear" w:color="auto" w:fill="D8D8D8"/>
          </w:tcPr>
          <w:p w14:paraId="51EFC760" w14:textId="77777777" w:rsidR="0068651E" w:rsidRDefault="0068651E">
            <w:pPr>
              <w:pStyle w:val="TableParagraph"/>
              <w:jc w:val="left"/>
              <w:rPr>
                <w:rFonts w:ascii="Times New Roman"/>
                <w:sz w:val="10"/>
              </w:rPr>
            </w:pPr>
          </w:p>
        </w:tc>
        <w:tc>
          <w:tcPr>
            <w:tcW w:w="1297" w:type="dxa"/>
          </w:tcPr>
          <w:p w14:paraId="76C09F63" w14:textId="77777777" w:rsidR="0068651E" w:rsidRDefault="0068651E">
            <w:pPr>
              <w:pStyle w:val="TableParagraph"/>
              <w:jc w:val="left"/>
              <w:rPr>
                <w:rFonts w:ascii="Times New Roman"/>
                <w:sz w:val="10"/>
              </w:rPr>
            </w:pPr>
          </w:p>
        </w:tc>
        <w:tc>
          <w:tcPr>
            <w:tcW w:w="1052" w:type="dxa"/>
          </w:tcPr>
          <w:p w14:paraId="56AFA049" w14:textId="77777777" w:rsidR="0068651E" w:rsidRDefault="0068651E">
            <w:pPr>
              <w:pStyle w:val="TableParagraph"/>
              <w:jc w:val="left"/>
              <w:rPr>
                <w:rFonts w:ascii="Times New Roman"/>
                <w:sz w:val="10"/>
              </w:rPr>
            </w:pPr>
          </w:p>
        </w:tc>
      </w:tr>
      <w:tr w:rsidR="0068651E" w14:paraId="6442C1EE" w14:textId="77777777">
        <w:trPr>
          <w:trHeight w:val="172"/>
        </w:trPr>
        <w:tc>
          <w:tcPr>
            <w:tcW w:w="4121" w:type="dxa"/>
          </w:tcPr>
          <w:p w14:paraId="140499FE" w14:textId="77777777" w:rsidR="0068651E" w:rsidRDefault="006C556A">
            <w:pPr>
              <w:pStyle w:val="TableParagraph"/>
              <w:spacing w:line="153" w:lineRule="exact"/>
              <w:ind w:right="1175"/>
              <w:rPr>
                <w:sz w:val="15"/>
              </w:rPr>
            </w:pPr>
            <w:r>
              <w:rPr>
                <w:sz w:val="15"/>
              </w:rPr>
              <w:t>(including</w:t>
            </w:r>
            <w:r>
              <w:rPr>
                <w:spacing w:val="-9"/>
                <w:sz w:val="15"/>
              </w:rPr>
              <w:t xml:space="preserve"> </w:t>
            </w:r>
            <w:r>
              <w:rPr>
                <w:sz w:val="15"/>
              </w:rPr>
              <w:t>specialist</w:t>
            </w:r>
            <w:r>
              <w:rPr>
                <w:spacing w:val="-8"/>
                <w:sz w:val="15"/>
              </w:rPr>
              <w:t xml:space="preserve"> </w:t>
            </w:r>
            <w:r>
              <w:rPr>
                <w:sz w:val="15"/>
              </w:rPr>
              <w:t>military</w:t>
            </w:r>
            <w:r>
              <w:rPr>
                <w:spacing w:val="-4"/>
                <w:sz w:val="15"/>
              </w:rPr>
              <w:t xml:space="preserve"> </w:t>
            </w:r>
            <w:r>
              <w:rPr>
                <w:spacing w:val="-2"/>
                <w:sz w:val="15"/>
              </w:rPr>
              <w:t>equipment)</w:t>
            </w:r>
          </w:p>
        </w:tc>
        <w:tc>
          <w:tcPr>
            <w:tcW w:w="1056" w:type="dxa"/>
            <w:shd w:val="clear" w:color="auto" w:fill="D8D8D8"/>
          </w:tcPr>
          <w:p w14:paraId="0F94687D" w14:textId="77777777" w:rsidR="0068651E" w:rsidRDefault="006C556A">
            <w:pPr>
              <w:pStyle w:val="TableParagraph"/>
              <w:spacing w:line="153" w:lineRule="exact"/>
              <w:rPr>
                <w:sz w:val="15"/>
              </w:rPr>
            </w:pPr>
            <w:r>
              <w:rPr>
                <w:spacing w:val="-2"/>
                <w:sz w:val="15"/>
              </w:rPr>
              <w:t>110,960</w:t>
            </w:r>
          </w:p>
        </w:tc>
        <w:tc>
          <w:tcPr>
            <w:tcW w:w="1297" w:type="dxa"/>
          </w:tcPr>
          <w:p w14:paraId="4B793443" w14:textId="77777777" w:rsidR="0068651E" w:rsidRDefault="006C556A">
            <w:pPr>
              <w:pStyle w:val="TableParagraph"/>
              <w:spacing w:line="153" w:lineRule="exact"/>
              <w:ind w:right="241"/>
              <w:rPr>
                <w:sz w:val="15"/>
              </w:rPr>
            </w:pPr>
            <w:r>
              <w:rPr>
                <w:spacing w:val="-2"/>
                <w:sz w:val="15"/>
              </w:rPr>
              <w:t>111,491</w:t>
            </w:r>
          </w:p>
        </w:tc>
        <w:tc>
          <w:tcPr>
            <w:tcW w:w="1052" w:type="dxa"/>
          </w:tcPr>
          <w:p w14:paraId="03D6D8AB" w14:textId="77777777" w:rsidR="0068651E" w:rsidRDefault="006C556A">
            <w:pPr>
              <w:pStyle w:val="TableParagraph"/>
              <w:spacing w:line="153" w:lineRule="exact"/>
              <w:ind w:right="238"/>
              <w:rPr>
                <w:sz w:val="15"/>
              </w:rPr>
            </w:pPr>
            <w:r>
              <w:rPr>
                <w:spacing w:val="-2"/>
                <w:sz w:val="15"/>
              </w:rPr>
              <w:t>(531)</w:t>
            </w:r>
          </w:p>
        </w:tc>
      </w:tr>
      <w:tr w:rsidR="0068651E" w14:paraId="7C2D16B7" w14:textId="77777777">
        <w:trPr>
          <w:trHeight w:val="171"/>
        </w:trPr>
        <w:tc>
          <w:tcPr>
            <w:tcW w:w="4121" w:type="dxa"/>
          </w:tcPr>
          <w:p w14:paraId="7016AEEF" w14:textId="77777777" w:rsidR="0068651E" w:rsidRDefault="006C556A">
            <w:pPr>
              <w:pStyle w:val="TableParagraph"/>
              <w:spacing w:line="152" w:lineRule="exact"/>
              <w:ind w:left="182"/>
              <w:jc w:val="left"/>
              <w:rPr>
                <w:sz w:val="15"/>
              </w:rPr>
            </w:pPr>
            <w:r>
              <w:rPr>
                <w:spacing w:val="-2"/>
                <w:sz w:val="15"/>
              </w:rPr>
              <w:t>Intangibles</w:t>
            </w:r>
          </w:p>
        </w:tc>
        <w:tc>
          <w:tcPr>
            <w:tcW w:w="1056" w:type="dxa"/>
            <w:shd w:val="clear" w:color="auto" w:fill="D8D8D8"/>
          </w:tcPr>
          <w:p w14:paraId="3142011C" w14:textId="77777777" w:rsidR="0068651E" w:rsidRDefault="006C556A">
            <w:pPr>
              <w:pStyle w:val="TableParagraph"/>
              <w:spacing w:line="152" w:lineRule="exact"/>
              <w:rPr>
                <w:sz w:val="15"/>
              </w:rPr>
            </w:pPr>
            <w:r>
              <w:rPr>
                <w:spacing w:val="-2"/>
                <w:sz w:val="15"/>
              </w:rPr>
              <w:t>13,228</w:t>
            </w:r>
          </w:p>
        </w:tc>
        <w:tc>
          <w:tcPr>
            <w:tcW w:w="1297" w:type="dxa"/>
          </w:tcPr>
          <w:p w14:paraId="4C31536E" w14:textId="77777777" w:rsidR="0068651E" w:rsidRDefault="006C556A">
            <w:pPr>
              <w:pStyle w:val="TableParagraph"/>
              <w:spacing w:line="152" w:lineRule="exact"/>
              <w:ind w:right="241"/>
              <w:rPr>
                <w:sz w:val="15"/>
              </w:rPr>
            </w:pPr>
            <w:r>
              <w:rPr>
                <w:spacing w:val="-2"/>
                <w:sz w:val="15"/>
              </w:rPr>
              <w:t>12,791</w:t>
            </w:r>
          </w:p>
        </w:tc>
        <w:tc>
          <w:tcPr>
            <w:tcW w:w="1052" w:type="dxa"/>
          </w:tcPr>
          <w:p w14:paraId="1B5A8F03" w14:textId="77777777" w:rsidR="0068651E" w:rsidRDefault="006C556A">
            <w:pPr>
              <w:pStyle w:val="TableParagraph"/>
              <w:spacing w:line="152" w:lineRule="exact"/>
              <w:ind w:right="238"/>
              <w:rPr>
                <w:sz w:val="15"/>
              </w:rPr>
            </w:pPr>
            <w:r>
              <w:rPr>
                <w:spacing w:val="-5"/>
                <w:sz w:val="15"/>
              </w:rPr>
              <w:t>437</w:t>
            </w:r>
          </w:p>
        </w:tc>
      </w:tr>
      <w:tr w:rsidR="0068651E" w14:paraId="64432DCC" w14:textId="77777777">
        <w:trPr>
          <w:trHeight w:val="171"/>
        </w:trPr>
        <w:tc>
          <w:tcPr>
            <w:tcW w:w="4121" w:type="dxa"/>
          </w:tcPr>
          <w:p w14:paraId="68CD6643" w14:textId="77777777" w:rsidR="0068651E" w:rsidRDefault="006C556A">
            <w:pPr>
              <w:pStyle w:val="TableParagraph"/>
              <w:spacing w:line="152" w:lineRule="exact"/>
              <w:ind w:left="182"/>
              <w:jc w:val="left"/>
              <w:rPr>
                <w:sz w:val="15"/>
              </w:rPr>
            </w:pPr>
            <w:r>
              <w:rPr>
                <w:sz w:val="15"/>
              </w:rPr>
              <w:t>Investment</w:t>
            </w:r>
            <w:r>
              <w:rPr>
                <w:spacing w:val="-9"/>
                <w:sz w:val="15"/>
              </w:rPr>
              <w:t xml:space="preserve"> </w:t>
            </w:r>
            <w:r>
              <w:rPr>
                <w:spacing w:val="-2"/>
                <w:sz w:val="15"/>
              </w:rPr>
              <w:t>property</w:t>
            </w:r>
          </w:p>
        </w:tc>
        <w:tc>
          <w:tcPr>
            <w:tcW w:w="1056" w:type="dxa"/>
            <w:shd w:val="clear" w:color="auto" w:fill="D8D8D8"/>
          </w:tcPr>
          <w:p w14:paraId="2AD8F4E1" w14:textId="77777777" w:rsidR="0068651E" w:rsidRDefault="006C556A">
            <w:pPr>
              <w:pStyle w:val="TableParagraph"/>
              <w:spacing w:line="152" w:lineRule="exact"/>
              <w:ind w:right="1"/>
              <w:rPr>
                <w:sz w:val="15"/>
              </w:rPr>
            </w:pPr>
            <w:r>
              <w:rPr>
                <w:spacing w:val="-5"/>
                <w:sz w:val="15"/>
              </w:rPr>
              <w:t>228</w:t>
            </w:r>
          </w:p>
        </w:tc>
        <w:tc>
          <w:tcPr>
            <w:tcW w:w="1297" w:type="dxa"/>
          </w:tcPr>
          <w:p w14:paraId="60371BBA" w14:textId="77777777" w:rsidR="0068651E" w:rsidRDefault="006C556A">
            <w:pPr>
              <w:pStyle w:val="TableParagraph"/>
              <w:spacing w:line="152" w:lineRule="exact"/>
              <w:ind w:right="242"/>
              <w:rPr>
                <w:sz w:val="15"/>
              </w:rPr>
            </w:pPr>
            <w:r>
              <w:rPr>
                <w:spacing w:val="-5"/>
                <w:sz w:val="15"/>
              </w:rPr>
              <w:t>205</w:t>
            </w:r>
          </w:p>
        </w:tc>
        <w:tc>
          <w:tcPr>
            <w:tcW w:w="1052" w:type="dxa"/>
          </w:tcPr>
          <w:p w14:paraId="3D2F8D0E" w14:textId="77777777" w:rsidR="0068651E" w:rsidRDefault="006C556A">
            <w:pPr>
              <w:pStyle w:val="TableParagraph"/>
              <w:spacing w:line="152" w:lineRule="exact"/>
              <w:ind w:right="239"/>
              <w:rPr>
                <w:sz w:val="15"/>
              </w:rPr>
            </w:pPr>
            <w:r>
              <w:rPr>
                <w:spacing w:val="-5"/>
                <w:sz w:val="15"/>
              </w:rPr>
              <w:t>23</w:t>
            </w:r>
          </w:p>
        </w:tc>
      </w:tr>
      <w:tr w:rsidR="0068651E" w14:paraId="20081B3F" w14:textId="77777777">
        <w:trPr>
          <w:trHeight w:val="172"/>
        </w:trPr>
        <w:tc>
          <w:tcPr>
            <w:tcW w:w="4121" w:type="dxa"/>
          </w:tcPr>
          <w:p w14:paraId="0040D18A" w14:textId="77777777" w:rsidR="0068651E" w:rsidRDefault="006C556A">
            <w:pPr>
              <w:pStyle w:val="TableParagraph"/>
              <w:spacing w:line="153" w:lineRule="exact"/>
              <w:ind w:left="182"/>
              <w:jc w:val="left"/>
              <w:rPr>
                <w:sz w:val="15"/>
              </w:rPr>
            </w:pPr>
            <w:r>
              <w:rPr>
                <w:spacing w:val="-2"/>
                <w:sz w:val="15"/>
              </w:rPr>
              <w:t>Inventories</w:t>
            </w:r>
          </w:p>
        </w:tc>
        <w:tc>
          <w:tcPr>
            <w:tcW w:w="1056" w:type="dxa"/>
            <w:shd w:val="clear" w:color="auto" w:fill="D8D8D8"/>
          </w:tcPr>
          <w:p w14:paraId="51B35A39" w14:textId="77777777" w:rsidR="0068651E" w:rsidRDefault="006C556A">
            <w:pPr>
              <w:pStyle w:val="TableParagraph"/>
              <w:spacing w:line="153" w:lineRule="exact"/>
              <w:rPr>
                <w:sz w:val="15"/>
              </w:rPr>
            </w:pPr>
            <w:r>
              <w:rPr>
                <w:spacing w:val="-2"/>
                <w:sz w:val="15"/>
              </w:rPr>
              <w:t>11,748</w:t>
            </w:r>
          </w:p>
        </w:tc>
        <w:tc>
          <w:tcPr>
            <w:tcW w:w="1297" w:type="dxa"/>
          </w:tcPr>
          <w:p w14:paraId="6899144C" w14:textId="77777777" w:rsidR="0068651E" w:rsidRDefault="006C556A">
            <w:pPr>
              <w:pStyle w:val="TableParagraph"/>
              <w:spacing w:line="153" w:lineRule="exact"/>
              <w:ind w:right="241"/>
              <w:rPr>
                <w:sz w:val="15"/>
              </w:rPr>
            </w:pPr>
            <w:r>
              <w:rPr>
                <w:spacing w:val="-2"/>
                <w:sz w:val="15"/>
              </w:rPr>
              <w:t>12,010</w:t>
            </w:r>
          </w:p>
        </w:tc>
        <w:tc>
          <w:tcPr>
            <w:tcW w:w="1052" w:type="dxa"/>
          </w:tcPr>
          <w:p w14:paraId="53AC9CCC" w14:textId="77777777" w:rsidR="0068651E" w:rsidRDefault="006C556A">
            <w:pPr>
              <w:pStyle w:val="TableParagraph"/>
              <w:spacing w:line="153" w:lineRule="exact"/>
              <w:ind w:right="238"/>
              <w:rPr>
                <w:sz w:val="15"/>
              </w:rPr>
            </w:pPr>
            <w:r>
              <w:rPr>
                <w:spacing w:val="-2"/>
                <w:sz w:val="15"/>
              </w:rPr>
              <w:t>(262)</w:t>
            </w:r>
          </w:p>
        </w:tc>
      </w:tr>
      <w:tr w:rsidR="0068651E" w14:paraId="50747EBE" w14:textId="77777777">
        <w:trPr>
          <w:trHeight w:val="172"/>
        </w:trPr>
        <w:tc>
          <w:tcPr>
            <w:tcW w:w="4121" w:type="dxa"/>
          </w:tcPr>
          <w:p w14:paraId="720A1142" w14:textId="77777777" w:rsidR="0068651E" w:rsidRDefault="006C556A">
            <w:pPr>
              <w:pStyle w:val="TableParagraph"/>
              <w:spacing w:line="153" w:lineRule="exact"/>
              <w:ind w:left="182"/>
              <w:jc w:val="left"/>
              <w:rPr>
                <w:sz w:val="15"/>
              </w:rPr>
            </w:pPr>
            <w:r>
              <w:rPr>
                <w:sz w:val="15"/>
              </w:rPr>
              <w:t>Heritage</w:t>
            </w:r>
            <w:r>
              <w:rPr>
                <w:spacing w:val="-5"/>
                <w:sz w:val="15"/>
              </w:rPr>
              <w:t xml:space="preserve"> </w:t>
            </w:r>
            <w:r>
              <w:rPr>
                <w:sz w:val="15"/>
              </w:rPr>
              <w:t>and</w:t>
            </w:r>
            <w:r>
              <w:rPr>
                <w:spacing w:val="-4"/>
                <w:sz w:val="15"/>
              </w:rPr>
              <w:t xml:space="preserve"> </w:t>
            </w:r>
            <w:r>
              <w:rPr>
                <w:sz w:val="15"/>
              </w:rPr>
              <w:t>cultural</w:t>
            </w:r>
            <w:r>
              <w:rPr>
                <w:spacing w:val="-4"/>
                <w:sz w:val="15"/>
              </w:rPr>
              <w:t xml:space="preserve"> </w:t>
            </w:r>
            <w:r>
              <w:rPr>
                <w:spacing w:val="-2"/>
                <w:sz w:val="15"/>
              </w:rPr>
              <w:t>assets</w:t>
            </w:r>
          </w:p>
        </w:tc>
        <w:tc>
          <w:tcPr>
            <w:tcW w:w="1056" w:type="dxa"/>
            <w:shd w:val="clear" w:color="auto" w:fill="D8D8D8"/>
          </w:tcPr>
          <w:p w14:paraId="0744F4DC" w14:textId="77777777" w:rsidR="0068651E" w:rsidRDefault="006C556A">
            <w:pPr>
              <w:pStyle w:val="TableParagraph"/>
              <w:spacing w:line="153" w:lineRule="exact"/>
              <w:rPr>
                <w:sz w:val="15"/>
              </w:rPr>
            </w:pPr>
            <w:r>
              <w:rPr>
                <w:spacing w:val="-2"/>
                <w:sz w:val="15"/>
              </w:rPr>
              <w:t>12,772</w:t>
            </w:r>
          </w:p>
        </w:tc>
        <w:tc>
          <w:tcPr>
            <w:tcW w:w="1297" w:type="dxa"/>
          </w:tcPr>
          <w:p w14:paraId="7B725457" w14:textId="77777777" w:rsidR="0068651E" w:rsidRDefault="006C556A">
            <w:pPr>
              <w:pStyle w:val="TableParagraph"/>
              <w:spacing w:line="153" w:lineRule="exact"/>
              <w:ind w:right="241"/>
              <w:rPr>
                <w:sz w:val="15"/>
              </w:rPr>
            </w:pPr>
            <w:r>
              <w:rPr>
                <w:spacing w:val="-2"/>
                <w:sz w:val="15"/>
              </w:rPr>
              <w:t>12,712</w:t>
            </w:r>
          </w:p>
        </w:tc>
        <w:tc>
          <w:tcPr>
            <w:tcW w:w="1052" w:type="dxa"/>
          </w:tcPr>
          <w:p w14:paraId="6C1A8530" w14:textId="77777777" w:rsidR="0068651E" w:rsidRDefault="006C556A">
            <w:pPr>
              <w:pStyle w:val="TableParagraph"/>
              <w:spacing w:line="153" w:lineRule="exact"/>
              <w:ind w:right="239"/>
              <w:rPr>
                <w:sz w:val="15"/>
              </w:rPr>
            </w:pPr>
            <w:r>
              <w:rPr>
                <w:spacing w:val="-5"/>
                <w:sz w:val="15"/>
              </w:rPr>
              <w:t>60</w:t>
            </w:r>
          </w:p>
        </w:tc>
      </w:tr>
      <w:tr w:rsidR="0068651E" w14:paraId="2A7C9712" w14:textId="77777777">
        <w:trPr>
          <w:trHeight w:val="169"/>
        </w:trPr>
        <w:tc>
          <w:tcPr>
            <w:tcW w:w="4121" w:type="dxa"/>
          </w:tcPr>
          <w:p w14:paraId="202F260D" w14:textId="77777777" w:rsidR="0068651E" w:rsidRDefault="006C556A">
            <w:pPr>
              <w:pStyle w:val="TableParagraph"/>
              <w:spacing w:line="150" w:lineRule="exact"/>
              <w:ind w:left="182"/>
              <w:jc w:val="left"/>
              <w:rPr>
                <w:sz w:val="15"/>
              </w:rPr>
            </w:pPr>
            <w:r>
              <w:rPr>
                <w:sz w:val="15"/>
              </w:rPr>
              <w:t>Other</w:t>
            </w:r>
            <w:r>
              <w:rPr>
                <w:spacing w:val="-8"/>
                <w:sz w:val="15"/>
              </w:rPr>
              <w:t xml:space="preserve"> </w:t>
            </w:r>
            <w:r>
              <w:rPr>
                <w:sz w:val="15"/>
              </w:rPr>
              <w:t>non-financial</w:t>
            </w:r>
            <w:r>
              <w:rPr>
                <w:spacing w:val="-7"/>
                <w:sz w:val="15"/>
              </w:rPr>
              <w:t xml:space="preserve"> </w:t>
            </w:r>
            <w:r>
              <w:rPr>
                <w:spacing w:val="-2"/>
                <w:sz w:val="15"/>
              </w:rPr>
              <w:t>assets</w:t>
            </w:r>
          </w:p>
        </w:tc>
        <w:tc>
          <w:tcPr>
            <w:tcW w:w="1056" w:type="dxa"/>
            <w:tcBorders>
              <w:bottom w:val="single" w:sz="4" w:space="0" w:color="000000"/>
            </w:tcBorders>
            <w:shd w:val="clear" w:color="auto" w:fill="D8D8D8"/>
          </w:tcPr>
          <w:p w14:paraId="4BD39132" w14:textId="77777777" w:rsidR="0068651E" w:rsidRDefault="006C556A">
            <w:pPr>
              <w:pStyle w:val="TableParagraph"/>
              <w:spacing w:line="150" w:lineRule="exact"/>
              <w:rPr>
                <w:sz w:val="15"/>
              </w:rPr>
            </w:pPr>
            <w:r>
              <w:rPr>
                <w:spacing w:val="-2"/>
                <w:sz w:val="15"/>
              </w:rPr>
              <w:t>6,553</w:t>
            </w:r>
          </w:p>
        </w:tc>
        <w:tc>
          <w:tcPr>
            <w:tcW w:w="1297" w:type="dxa"/>
            <w:tcBorders>
              <w:bottom w:val="single" w:sz="4" w:space="0" w:color="000000"/>
            </w:tcBorders>
          </w:tcPr>
          <w:p w14:paraId="0E760827" w14:textId="77777777" w:rsidR="0068651E" w:rsidRDefault="006C556A">
            <w:pPr>
              <w:pStyle w:val="TableParagraph"/>
              <w:spacing w:line="150" w:lineRule="exact"/>
              <w:ind w:right="241"/>
              <w:rPr>
                <w:sz w:val="15"/>
              </w:rPr>
            </w:pPr>
            <w:r>
              <w:rPr>
                <w:spacing w:val="-2"/>
                <w:sz w:val="15"/>
              </w:rPr>
              <w:t>4,491</w:t>
            </w:r>
          </w:p>
        </w:tc>
        <w:tc>
          <w:tcPr>
            <w:tcW w:w="1052" w:type="dxa"/>
            <w:tcBorders>
              <w:bottom w:val="single" w:sz="4" w:space="0" w:color="000000"/>
            </w:tcBorders>
          </w:tcPr>
          <w:p w14:paraId="6123839A" w14:textId="77777777" w:rsidR="0068651E" w:rsidRDefault="006C556A">
            <w:pPr>
              <w:pStyle w:val="TableParagraph"/>
              <w:spacing w:line="150" w:lineRule="exact"/>
              <w:ind w:right="237"/>
              <w:rPr>
                <w:sz w:val="15"/>
              </w:rPr>
            </w:pPr>
            <w:r>
              <w:rPr>
                <w:spacing w:val="-2"/>
                <w:sz w:val="15"/>
              </w:rPr>
              <w:t>2,062</w:t>
            </w:r>
          </w:p>
        </w:tc>
      </w:tr>
      <w:tr w:rsidR="0068651E" w14:paraId="6F3C4455" w14:textId="77777777">
        <w:trPr>
          <w:trHeight w:val="172"/>
        </w:trPr>
        <w:tc>
          <w:tcPr>
            <w:tcW w:w="4121" w:type="dxa"/>
          </w:tcPr>
          <w:p w14:paraId="08BC4524" w14:textId="77777777" w:rsidR="0068651E" w:rsidRDefault="006C556A">
            <w:pPr>
              <w:pStyle w:val="TableParagraph"/>
              <w:spacing w:line="152" w:lineRule="exact"/>
              <w:ind w:left="21"/>
              <w:jc w:val="left"/>
              <w:rPr>
                <w:i/>
                <w:sz w:val="15"/>
              </w:rPr>
            </w:pPr>
            <w:r>
              <w:rPr>
                <w:i/>
                <w:sz w:val="15"/>
              </w:rPr>
              <w:t>Total</w:t>
            </w:r>
            <w:r>
              <w:rPr>
                <w:i/>
                <w:spacing w:val="-6"/>
                <w:sz w:val="15"/>
              </w:rPr>
              <w:t xml:space="preserve"> </w:t>
            </w:r>
            <w:r>
              <w:rPr>
                <w:i/>
                <w:sz w:val="15"/>
              </w:rPr>
              <w:t>non-financial</w:t>
            </w:r>
            <w:r>
              <w:rPr>
                <w:i/>
                <w:spacing w:val="-6"/>
                <w:sz w:val="15"/>
              </w:rPr>
              <w:t xml:space="preserve"> </w:t>
            </w:r>
            <w:r>
              <w:rPr>
                <w:i/>
                <w:spacing w:val="-2"/>
                <w:sz w:val="15"/>
              </w:rPr>
              <w:t>assets</w:t>
            </w:r>
          </w:p>
        </w:tc>
        <w:tc>
          <w:tcPr>
            <w:tcW w:w="1056" w:type="dxa"/>
            <w:tcBorders>
              <w:top w:val="single" w:sz="4" w:space="0" w:color="000000"/>
              <w:bottom w:val="single" w:sz="4" w:space="0" w:color="000000"/>
            </w:tcBorders>
            <w:shd w:val="clear" w:color="auto" w:fill="D8D8D8"/>
          </w:tcPr>
          <w:p w14:paraId="39B52103" w14:textId="77777777" w:rsidR="0068651E" w:rsidRDefault="006C556A">
            <w:pPr>
              <w:pStyle w:val="TableParagraph"/>
              <w:spacing w:line="152" w:lineRule="exact"/>
              <w:rPr>
                <w:i/>
                <w:sz w:val="15"/>
              </w:rPr>
            </w:pPr>
            <w:r>
              <w:rPr>
                <w:i/>
                <w:spacing w:val="-2"/>
                <w:sz w:val="15"/>
              </w:rPr>
              <w:t>220,795</w:t>
            </w:r>
          </w:p>
        </w:tc>
        <w:tc>
          <w:tcPr>
            <w:tcW w:w="1297" w:type="dxa"/>
            <w:tcBorders>
              <w:top w:val="single" w:sz="4" w:space="0" w:color="000000"/>
              <w:bottom w:val="single" w:sz="4" w:space="0" w:color="000000"/>
            </w:tcBorders>
          </w:tcPr>
          <w:p w14:paraId="74C04CFF" w14:textId="77777777" w:rsidR="0068651E" w:rsidRDefault="006C556A">
            <w:pPr>
              <w:pStyle w:val="TableParagraph"/>
              <w:spacing w:line="152" w:lineRule="exact"/>
              <w:ind w:right="241"/>
              <w:rPr>
                <w:i/>
                <w:sz w:val="15"/>
              </w:rPr>
            </w:pPr>
            <w:r>
              <w:rPr>
                <w:i/>
                <w:spacing w:val="-2"/>
                <w:sz w:val="15"/>
              </w:rPr>
              <w:t>217,812</w:t>
            </w:r>
          </w:p>
        </w:tc>
        <w:tc>
          <w:tcPr>
            <w:tcW w:w="1052" w:type="dxa"/>
            <w:tcBorders>
              <w:top w:val="single" w:sz="4" w:space="0" w:color="000000"/>
              <w:bottom w:val="single" w:sz="4" w:space="0" w:color="000000"/>
            </w:tcBorders>
          </w:tcPr>
          <w:p w14:paraId="1056DBD5" w14:textId="77777777" w:rsidR="0068651E" w:rsidRDefault="006C556A">
            <w:pPr>
              <w:pStyle w:val="TableParagraph"/>
              <w:spacing w:line="152" w:lineRule="exact"/>
              <w:ind w:right="237"/>
              <w:rPr>
                <w:i/>
                <w:sz w:val="15"/>
              </w:rPr>
            </w:pPr>
            <w:r>
              <w:rPr>
                <w:i/>
                <w:spacing w:val="-2"/>
                <w:sz w:val="15"/>
              </w:rPr>
              <w:t>2,983</w:t>
            </w:r>
          </w:p>
        </w:tc>
      </w:tr>
      <w:tr w:rsidR="0068651E" w14:paraId="1C4EAF22" w14:textId="77777777">
        <w:trPr>
          <w:trHeight w:val="172"/>
        </w:trPr>
        <w:tc>
          <w:tcPr>
            <w:tcW w:w="4121" w:type="dxa"/>
          </w:tcPr>
          <w:p w14:paraId="7616556E" w14:textId="77777777" w:rsidR="0068651E" w:rsidRDefault="006C556A">
            <w:pPr>
              <w:pStyle w:val="TableParagraph"/>
              <w:spacing w:line="152" w:lineRule="exact"/>
              <w:ind w:left="21"/>
              <w:jc w:val="left"/>
              <w:rPr>
                <w:b/>
                <w:sz w:val="15"/>
              </w:rPr>
            </w:pPr>
            <w:r>
              <w:rPr>
                <w:b/>
                <w:sz w:val="15"/>
              </w:rPr>
              <w:t>Total</w:t>
            </w:r>
            <w:r>
              <w:rPr>
                <w:b/>
                <w:spacing w:val="-4"/>
                <w:sz w:val="15"/>
              </w:rPr>
              <w:t xml:space="preserve"> </w:t>
            </w:r>
            <w:r>
              <w:rPr>
                <w:b/>
                <w:spacing w:val="-2"/>
                <w:sz w:val="15"/>
              </w:rPr>
              <w:t>assets</w:t>
            </w:r>
          </w:p>
        </w:tc>
        <w:tc>
          <w:tcPr>
            <w:tcW w:w="1056" w:type="dxa"/>
            <w:tcBorders>
              <w:top w:val="single" w:sz="4" w:space="0" w:color="000000"/>
              <w:bottom w:val="single" w:sz="4" w:space="0" w:color="000000"/>
            </w:tcBorders>
            <w:shd w:val="clear" w:color="auto" w:fill="D8D8D8"/>
          </w:tcPr>
          <w:p w14:paraId="51D8542C" w14:textId="77777777" w:rsidR="0068651E" w:rsidRDefault="006C556A">
            <w:pPr>
              <w:pStyle w:val="TableParagraph"/>
              <w:spacing w:line="152" w:lineRule="exact"/>
              <w:rPr>
                <w:b/>
                <w:sz w:val="15"/>
              </w:rPr>
            </w:pPr>
            <w:r>
              <w:rPr>
                <w:b/>
                <w:spacing w:val="-2"/>
                <w:sz w:val="15"/>
              </w:rPr>
              <w:t>850,638</w:t>
            </w:r>
          </w:p>
        </w:tc>
        <w:tc>
          <w:tcPr>
            <w:tcW w:w="1297" w:type="dxa"/>
            <w:tcBorders>
              <w:top w:val="single" w:sz="4" w:space="0" w:color="000000"/>
              <w:bottom w:val="single" w:sz="4" w:space="0" w:color="000000"/>
            </w:tcBorders>
          </w:tcPr>
          <w:p w14:paraId="7321F585" w14:textId="77777777" w:rsidR="0068651E" w:rsidRDefault="006C556A">
            <w:pPr>
              <w:pStyle w:val="TableParagraph"/>
              <w:spacing w:line="152" w:lineRule="exact"/>
              <w:ind w:right="241"/>
              <w:rPr>
                <w:b/>
                <w:sz w:val="15"/>
              </w:rPr>
            </w:pPr>
            <w:r>
              <w:rPr>
                <w:b/>
                <w:spacing w:val="-2"/>
                <w:sz w:val="15"/>
              </w:rPr>
              <w:t>804,184</w:t>
            </w:r>
          </w:p>
        </w:tc>
        <w:tc>
          <w:tcPr>
            <w:tcW w:w="1052" w:type="dxa"/>
            <w:tcBorders>
              <w:top w:val="single" w:sz="4" w:space="0" w:color="000000"/>
              <w:bottom w:val="single" w:sz="4" w:space="0" w:color="000000"/>
            </w:tcBorders>
          </w:tcPr>
          <w:p w14:paraId="78D4F1D7" w14:textId="77777777" w:rsidR="0068651E" w:rsidRDefault="006C556A">
            <w:pPr>
              <w:pStyle w:val="TableParagraph"/>
              <w:spacing w:line="152" w:lineRule="exact"/>
              <w:ind w:right="237"/>
              <w:rPr>
                <w:b/>
                <w:sz w:val="15"/>
              </w:rPr>
            </w:pPr>
            <w:r>
              <w:rPr>
                <w:b/>
                <w:spacing w:val="-2"/>
                <w:sz w:val="15"/>
              </w:rPr>
              <w:t>46,454</w:t>
            </w:r>
          </w:p>
        </w:tc>
      </w:tr>
      <w:tr w:rsidR="0068651E" w14:paraId="4C8DFC0A" w14:textId="77777777">
        <w:trPr>
          <w:trHeight w:val="348"/>
        </w:trPr>
        <w:tc>
          <w:tcPr>
            <w:tcW w:w="4121" w:type="dxa"/>
          </w:tcPr>
          <w:p w14:paraId="11A15FBB" w14:textId="77777777" w:rsidR="0068651E" w:rsidRDefault="0068651E">
            <w:pPr>
              <w:pStyle w:val="TableParagraph"/>
              <w:spacing w:before="1"/>
              <w:jc w:val="left"/>
              <w:rPr>
                <w:b/>
                <w:sz w:val="15"/>
              </w:rPr>
            </w:pPr>
          </w:p>
          <w:p w14:paraId="76E23B22" w14:textId="77777777" w:rsidR="0068651E" w:rsidRDefault="006C556A">
            <w:pPr>
              <w:pStyle w:val="TableParagraph"/>
              <w:spacing w:line="155" w:lineRule="exact"/>
              <w:ind w:left="21"/>
              <w:jc w:val="left"/>
              <w:rPr>
                <w:b/>
                <w:sz w:val="15"/>
              </w:rPr>
            </w:pPr>
            <w:r>
              <w:rPr>
                <w:b/>
                <w:spacing w:val="-2"/>
                <w:sz w:val="15"/>
              </w:rPr>
              <w:t>Liabilities</w:t>
            </w:r>
          </w:p>
        </w:tc>
        <w:tc>
          <w:tcPr>
            <w:tcW w:w="1056" w:type="dxa"/>
            <w:tcBorders>
              <w:top w:val="single" w:sz="4" w:space="0" w:color="000000"/>
            </w:tcBorders>
            <w:shd w:val="clear" w:color="auto" w:fill="D8D8D8"/>
          </w:tcPr>
          <w:p w14:paraId="60037C03" w14:textId="77777777" w:rsidR="0068651E" w:rsidRDefault="0068651E">
            <w:pPr>
              <w:pStyle w:val="TableParagraph"/>
              <w:jc w:val="left"/>
              <w:rPr>
                <w:rFonts w:ascii="Times New Roman"/>
                <w:sz w:val="14"/>
              </w:rPr>
            </w:pPr>
          </w:p>
        </w:tc>
        <w:tc>
          <w:tcPr>
            <w:tcW w:w="1297" w:type="dxa"/>
            <w:tcBorders>
              <w:top w:val="single" w:sz="4" w:space="0" w:color="000000"/>
            </w:tcBorders>
          </w:tcPr>
          <w:p w14:paraId="00B97841" w14:textId="77777777" w:rsidR="0068651E" w:rsidRDefault="0068651E">
            <w:pPr>
              <w:pStyle w:val="TableParagraph"/>
              <w:jc w:val="left"/>
              <w:rPr>
                <w:rFonts w:ascii="Times New Roman"/>
                <w:sz w:val="14"/>
              </w:rPr>
            </w:pPr>
          </w:p>
        </w:tc>
        <w:tc>
          <w:tcPr>
            <w:tcW w:w="1052" w:type="dxa"/>
            <w:tcBorders>
              <w:top w:val="single" w:sz="4" w:space="0" w:color="000000"/>
            </w:tcBorders>
          </w:tcPr>
          <w:p w14:paraId="6646FE13" w14:textId="77777777" w:rsidR="0068651E" w:rsidRDefault="0068651E">
            <w:pPr>
              <w:pStyle w:val="TableParagraph"/>
              <w:jc w:val="left"/>
              <w:rPr>
                <w:rFonts w:ascii="Times New Roman"/>
                <w:sz w:val="14"/>
              </w:rPr>
            </w:pPr>
          </w:p>
        </w:tc>
      </w:tr>
      <w:tr w:rsidR="0068651E" w14:paraId="12DBD007" w14:textId="77777777">
        <w:trPr>
          <w:trHeight w:val="172"/>
        </w:trPr>
        <w:tc>
          <w:tcPr>
            <w:tcW w:w="4121" w:type="dxa"/>
          </w:tcPr>
          <w:p w14:paraId="7E0AE877" w14:textId="77777777" w:rsidR="0068651E" w:rsidRDefault="006C556A">
            <w:pPr>
              <w:pStyle w:val="TableParagraph"/>
              <w:spacing w:line="153" w:lineRule="exact"/>
              <w:ind w:left="21"/>
              <w:jc w:val="left"/>
              <w:rPr>
                <w:i/>
                <w:sz w:val="15"/>
              </w:rPr>
            </w:pPr>
            <w:r>
              <w:rPr>
                <w:i/>
                <w:sz w:val="15"/>
              </w:rPr>
              <w:t>Interest</w:t>
            </w:r>
            <w:r>
              <w:rPr>
                <w:i/>
                <w:spacing w:val="-5"/>
                <w:sz w:val="15"/>
              </w:rPr>
              <w:t xml:space="preserve"> </w:t>
            </w:r>
            <w:r>
              <w:rPr>
                <w:i/>
                <w:sz w:val="15"/>
              </w:rPr>
              <w:t>bearing</w:t>
            </w:r>
            <w:r>
              <w:rPr>
                <w:i/>
                <w:spacing w:val="-5"/>
                <w:sz w:val="15"/>
              </w:rPr>
              <w:t xml:space="preserve"> </w:t>
            </w:r>
            <w:r>
              <w:rPr>
                <w:i/>
                <w:spacing w:val="-2"/>
                <w:sz w:val="15"/>
              </w:rPr>
              <w:t>liabilities</w:t>
            </w:r>
          </w:p>
        </w:tc>
        <w:tc>
          <w:tcPr>
            <w:tcW w:w="1056" w:type="dxa"/>
            <w:shd w:val="clear" w:color="auto" w:fill="D8D8D8"/>
          </w:tcPr>
          <w:p w14:paraId="03851F76" w14:textId="77777777" w:rsidR="0068651E" w:rsidRDefault="0068651E">
            <w:pPr>
              <w:pStyle w:val="TableParagraph"/>
              <w:jc w:val="left"/>
              <w:rPr>
                <w:rFonts w:ascii="Times New Roman"/>
                <w:sz w:val="10"/>
              </w:rPr>
            </w:pPr>
          </w:p>
        </w:tc>
        <w:tc>
          <w:tcPr>
            <w:tcW w:w="1297" w:type="dxa"/>
          </w:tcPr>
          <w:p w14:paraId="251499A8" w14:textId="77777777" w:rsidR="0068651E" w:rsidRDefault="0068651E">
            <w:pPr>
              <w:pStyle w:val="TableParagraph"/>
              <w:jc w:val="left"/>
              <w:rPr>
                <w:rFonts w:ascii="Times New Roman"/>
                <w:sz w:val="10"/>
              </w:rPr>
            </w:pPr>
          </w:p>
        </w:tc>
        <w:tc>
          <w:tcPr>
            <w:tcW w:w="1052" w:type="dxa"/>
          </w:tcPr>
          <w:p w14:paraId="225786D1" w14:textId="77777777" w:rsidR="0068651E" w:rsidRDefault="0068651E">
            <w:pPr>
              <w:pStyle w:val="TableParagraph"/>
              <w:jc w:val="left"/>
              <w:rPr>
                <w:rFonts w:ascii="Times New Roman"/>
                <w:sz w:val="10"/>
              </w:rPr>
            </w:pPr>
          </w:p>
        </w:tc>
      </w:tr>
      <w:tr w:rsidR="0068651E" w14:paraId="4A1A85B2" w14:textId="77777777">
        <w:trPr>
          <w:trHeight w:val="172"/>
        </w:trPr>
        <w:tc>
          <w:tcPr>
            <w:tcW w:w="4121" w:type="dxa"/>
          </w:tcPr>
          <w:p w14:paraId="15C856B1" w14:textId="77777777" w:rsidR="0068651E" w:rsidRDefault="006C556A">
            <w:pPr>
              <w:pStyle w:val="TableParagraph"/>
              <w:spacing w:line="153" w:lineRule="exact"/>
              <w:ind w:left="182"/>
              <w:jc w:val="left"/>
              <w:rPr>
                <w:sz w:val="15"/>
              </w:rPr>
            </w:pPr>
            <w:r>
              <w:rPr>
                <w:sz w:val="15"/>
              </w:rPr>
              <w:t>Deposits</w:t>
            </w:r>
            <w:r>
              <w:rPr>
                <w:spacing w:val="-6"/>
                <w:sz w:val="15"/>
              </w:rPr>
              <w:t xml:space="preserve"> </w:t>
            </w:r>
            <w:r>
              <w:rPr>
                <w:spacing w:val="-4"/>
                <w:sz w:val="15"/>
              </w:rPr>
              <w:t>held</w:t>
            </w:r>
          </w:p>
        </w:tc>
        <w:tc>
          <w:tcPr>
            <w:tcW w:w="1056" w:type="dxa"/>
            <w:shd w:val="clear" w:color="auto" w:fill="D8D8D8"/>
          </w:tcPr>
          <w:p w14:paraId="41B275FA" w14:textId="77777777" w:rsidR="0068651E" w:rsidRDefault="006C556A">
            <w:pPr>
              <w:pStyle w:val="TableParagraph"/>
              <w:spacing w:line="153" w:lineRule="exact"/>
              <w:ind w:right="1"/>
              <w:rPr>
                <w:sz w:val="15"/>
              </w:rPr>
            </w:pPr>
            <w:r>
              <w:rPr>
                <w:spacing w:val="-5"/>
                <w:sz w:val="15"/>
              </w:rPr>
              <w:t>417</w:t>
            </w:r>
          </w:p>
        </w:tc>
        <w:tc>
          <w:tcPr>
            <w:tcW w:w="1297" w:type="dxa"/>
          </w:tcPr>
          <w:p w14:paraId="7664E211" w14:textId="77777777" w:rsidR="0068651E" w:rsidRDefault="006C556A">
            <w:pPr>
              <w:pStyle w:val="TableParagraph"/>
              <w:spacing w:line="153" w:lineRule="exact"/>
              <w:ind w:right="242"/>
              <w:rPr>
                <w:sz w:val="15"/>
              </w:rPr>
            </w:pPr>
            <w:r>
              <w:rPr>
                <w:spacing w:val="-5"/>
                <w:sz w:val="15"/>
              </w:rPr>
              <w:t>406</w:t>
            </w:r>
          </w:p>
        </w:tc>
        <w:tc>
          <w:tcPr>
            <w:tcW w:w="1052" w:type="dxa"/>
          </w:tcPr>
          <w:p w14:paraId="174195BF" w14:textId="77777777" w:rsidR="0068651E" w:rsidRDefault="006C556A">
            <w:pPr>
              <w:pStyle w:val="TableParagraph"/>
              <w:spacing w:line="153" w:lineRule="exact"/>
              <w:ind w:right="239"/>
              <w:rPr>
                <w:sz w:val="15"/>
              </w:rPr>
            </w:pPr>
            <w:r>
              <w:rPr>
                <w:spacing w:val="-5"/>
                <w:sz w:val="15"/>
              </w:rPr>
              <w:t>11</w:t>
            </w:r>
          </w:p>
        </w:tc>
      </w:tr>
      <w:tr w:rsidR="0068651E" w14:paraId="7F7E2239" w14:textId="77777777">
        <w:trPr>
          <w:trHeight w:val="171"/>
        </w:trPr>
        <w:tc>
          <w:tcPr>
            <w:tcW w:w="4121" w:type="dxa"/>
          </w:tcPr>
          <w:p w14:paraId="7687D82D" w14:textId="77777777" w:rsidR="0068651E" w:rsidRDefault="006C556A">
            <w:pPr>
              <w:pStyle w:val="TableParagraph"/>
              <w:spacing w:line="152" w:lineRule="exact"/>
              <w:ind w:left="182"/>
              <w:jc w:val="left"/>
              <w:rPr>
                <w:sz w:val="15"/>
              </w:rPr>
            </w:pPr>
            <w:r>
              <w:rPr>
                <w:sz w:val="15"/>
              </w:rPr>
              <w:t>Government</w:t>
            </w:r>
            <w:r>
              <w:rPr>
                <w:spacing w:val="-6"/>
                <w:sz w:val="15"/>
              </w:rPr>
              <w:t xml:space="preserve"> </w:t>
            </w:r>
            <w:r>
              <w:rPr>
                <w:spacing w:val="-2"/>
                <w:sz w:val="15"/>
              </w:rPr>
              <w:t>securities</w:t>
            </w:r>
          </w:p>
        </w:tc>
        <w:tc>
          <w:tcPr>
            <w:tcW w:w="1056" w:type="dxa"/>
            <w:shd w:val="clear" w:color="auto" w:fill="D8D8D8"/>
          </w:tcPr>
          <w:p w14:paraId="547D205F" w14:textId="77777777" w:rsidR="0068651E" w:rsidRDefault="006C556A">
            <w:pPr>
              <w:pStyle w:val="TableParagraph"/>
              <w:spacing w:line="152" w:lineRule="exact"/>
              <w:rPr>
                <w:sz w:val="15"/>
              </w:rPr>
            </w:pPr>
            <w:r>
              <w:rPr>
                <w:spacing w:val="-2"/>
                <w:sz w:val="15"/>
              </w:rPr>
              <w:t>844,238</w:t>
            </w:r>
          </w:p>
        </w:tc>
        <w:tc>
          <w:tcPr>
            <w:tcW w:w="1297" w:type="dxa"/>
          </w:tcPr>
          <w:p w14:paraId="5F4FB740" w14:textId="77777777" w:rsidR="0068651E" w:rsidRDefault="006C556A">
            <w:pPr>
              <w:pStyle w:val="TableParagraph"/>
              <w:spacing w:line="152" w:lineRule="exact"/>
              <w:ind w:right="241"/>
              <w:rPr>
                <w:sz w:val="15"/>
              </w:rPr>
            </w:pPr>
            <w:r>
              <w:rPr>
                <w:spacing w:val="-2"/>
                <w:sz w:val="15"/>
              </w:rPr>
              <w:t>902,988</w:t>
            </w:r>
          </w:p>
        </w:tc>
        <w:tc>
          <w:tcPr>
            <w:tcW w:w="1052" w:type="dxa"/>
          </w:tcPr>
          <w:p w14:paraId="1035EAD2" w14:textId="77777777" w:rsidR="0068651E" w:rsidRDefault="006C556A">
            <w:pPr>
              <w:pStyle w:val="TableParagraph"/>
              <w:spacing w:line="152" w:lineRule="exact"/>
              <w:ind w:right="238"/>
              <w:rPr>
                <w:sz w:val="15"/>
              </w:rPr>
            </w:pPr>
            <w:r>
              <w:rPr>
                <w:spacing w:val="-2"/>
                <w:sz w:val="15"/>
              </w:rPr>
              <w:t>(58,750)</w:t>
            </w:r>
          </w:p>
        </w:tc>
      </w:tr>
      <w:tr w:rsidR="0068651E" w14:paraId="607C03DD" w14:textId="77777777">
        <w:trPr>
          <w:trHeight w:val="171"/>
        </w:trPr>
        <w:tc>
          <w:tcPr>
            <w:tcW w:w="4121" w:type="dxa"/>
          </w:tcPr>
          <w:p w14:paraId="24F3DDCB" w14:textId="77777777" w:rsidR="0068651E" w:rsidRDefault="006C556A">
            <w:pPr>
              <w:pStyle w:val="TableParagraph"/>
              <w:spacing w:line="152" w:lineRule="exact"/>
              <w:ind w:left="182"/>
              <w:jc w:val="left"/>
              <w:rPr>
                <w:sz w:val="15"/>
              </w:rPr>
            </w:pPr>
            <w:r>
              <w:rPr>
                <w:spacing w:val="-2"/>
                <w:sz w:val="15"/>
              </w:rPr>
              <w:t>Loans</w:t>
            </w:r>
          </w:p>
        </w:tc>
        <w:tc>
          <w:tcPr>
            <w:tcW w:w="1056" w:type="dxa"/>
            <w:shd w:val="clear" w:color="auto" w:fill="D8D8D8"/>
          </w:tcPr>
          <w:p w14:paraId="3A907C9A" w14:textId="77777777" w:rsidR="0068651E" w:rsidRDefault="006C556A">
            <w:pPr>
              <w:pStyle w:val="TableParagraph"/>
              <w:spacing w:line="152" w:lineRule="exact"/>
              <w:rPr>
                <w:sz w:val="15"/>
              </w:rPr>
            </w:pPr>
            <w:r>
              <w:rPr>
                <w:spacing w:val="-2"/>
                <w:sz w:val="15"/>
              </w:rPr>
              <w:t>12,721</w:t>
            </w:r>
          </w:p>
        </w:tc>
        <w:tc>
          <w:tcPr>
            <w:tcW w:w="1297" w:type="dxa"/>
          </w:tcPr>
          <w:p w14:paraId="54090134" w14:textId="77777777" w:rsidR="0068651E" w:rsidRDefault="006C556A">
            <w:pPr>
              <w:pStyle w:val="TableParagraph"/>
              <w:spacing w:line="152" w:lineRule="exact"/>
              <w:ind w:right="241"/>
              <w:rPr>
                <w:sz w:val="15"/>
              </w:rPr>
            </w:pPr>
            <w:r>
              <w:rPr>
                <w:spacing w:val="-2"/>
                <w:sz w:val="15"/>
              </w:rPr>
              <w:t>12,967</w:t>
            </w:r>
          </w:p>
        </w:tc>
        <w:tc>
          <w:tcPr>
            <w:tcW w:w="1052" w:type="dxa"/>
          </w:tcPr>
          <w:p w14:paraId="787FF8E3" w14:textId="77777777" w:rsidR="0068651E" w:rsidRDefault="006C556A">
            <w:pPr>
              <w:pStyle w:val="TableParagraph"/>
              <w:spacing w:line="152" w:lineRule="exact"/>
              <w:ind w:right="238"/>
              <w:rPr>
                <w:sz w:val="15"/>
              </w:rPr>
            </w:pPr>
            <w:r>
              <w:rPr>
                <w:spacing w:val="-2"/>
                <w:sz w:val="15"/>
              </w:rPr>
              <w:t>(246)</w:t>
            </w:r>
          </w:p>
        </w:tc>
      </w:tr>
      <w:tr w:rsidR="0068651E" w14:paraId="20519149" w14:textId="77777777">
        <w:trPr>
          <w:trHeight w:val="172"/>
        </w:trPr>
        <w:tc>
          <w:tcPr>
            <w:tcW w:w="4121" w:type="dxa"/>
          </w:tcPr>
          <w:p w14:paraId="10AD289A" w14:textId="77777777" w:rsidR="0068651E" w:rsidRDefault="006C556A">
            <w:pPr>
              <w:pStyle w:val="TableParagraph"/>
              <w:spacing w:line="153" w:lineRule="exact"/>
              <w:ind w:left="182"/>
              <w:jc w:val="left"/>
              <w:rPr>
                <w:sz w:val="15"/>
              </w:rPr>
            </w:pPr>
            <w:r>
              <w:rPr>
                <w:spacing w:val="-2"/>
                <w:sz w:val="15"/>
              </w:rPr>
              <w:t>Leases</w:t>
            </w:r>
          </w:p>
        </w:tc>
        <w:tc>
          <w:tcPr>
            <w:tcW w:w="1056" w:type="dxa"/>
            <w:shd w:val="clear" w:color="auto" w:fill="D8D8D8"/>
          </w:tcPr>
          <w:p w14:paraId="5DFB6453" w14:textId="77777777" w:rsidR="0068651E" w:rsidRDefault="006C556A">
            <w:pPr>
              <w:pStyle w:val="TableParagraph"/>
              <w:spacing w:line="153" w:lineRule="exact"/>
              <w:rPr>
                <w:sz w:val="15"/>
              </w:rPr>
            </w:pPr>
            <w:r>
              <w:rPr>
                <w:spacing w:val="-2"/>
                <w:sz w:val="15"/>
              </w:rPr>
              <w:t>19,005</w:t>
            </w:r>
          </w:p>
        </w:tc>
        <w:tc>
          <w:tcPr>
            <w:tcW w:w="1297" w:type="dxa"/>
          </w:tcPr>
          <w:p w14:paraId="1044AFD4" w14:textId="77777777" w:rsidR="0068651E" w:rsidRDefault="006C556A">
            <w:pPr>
              <w:pStyle w:val="TableParagraph"/>
              <w:spacing w:line="153" w:lineRule="exact"/>
              <w:ind w:right="241"/>
              <w:rPr>
                <w:sz w:val="15"/>
              </w:rPr>
            </w:pPr>
            <w:r>
              <w:rPr>
                <w:spacing w:val="-2"/>
                <w:sz w:val="15"/>
              </w:rPr>
              <w:t>19,073</w:t>
            </w:r>
          </w:p>
        </w:tc>
        <w:tc>
          <w:tcPr>
            <w:tcW w:w="1052" w:type="dxa"/>
          </w:tcPr>
          <w:p w14:paraId="361A0C2B" w14:textId="77777777" w:rsidR="0068651E" w:rsidRDefault="006C556A">
            <w:pPr>
              <w:pStyle w:val="TableParagraph"/>
              <w:spacing w:line="153" w:lineRule="exact"/>
              <w:ind w:right="237"/>
              <w:rPr>
                <w:sz w:val="15"/>
              </w:rPr>
            </w:pPr>
            <w:r>
              <w:rPr>
                <w:spacing w:val="-4"/>
                <w:sz w:val="15"/>
              </w:rPr>
              <w:t>(68)</w:t>
            </w:r>
          </w:p>
        </w:tc>
      </w:tr>
      <w:tr w:rsidR="0068651E" w14:paraId="402BB2D5" w14:textId="77777777">
        <w:trPr>
          <w:trHeight w:val="169"/>
        </w:trPr>
        <w:tc>
          <w:tcPr>
            <w:tcW w:w="4121" w:type="dxa"/>
          </w:tcPr>
          <w:p w14:paraId="743F51D1" w14:textId="77777777" w:rsidR="0068651E" w:rsidRDefault="006C556A">
            <w:pPr>
              <w:pStyle w:val="TableParagraph"/>
              <w:spacing w:line="150" w:lineRule="exact"/>
              <w:ind w:left="182"/>
              <w:jc w:val="left"/>
              <w:rPr>
                <w:sz w:val="15"/>
              </w:rPr>
            </w:pPr>
            <w:r>
              <w:rPr>
                <w:sz w:val="15"/>
              </w:rPr>
              <w:t>Other</w:t>
            </w:r>
            <w:r>
              <w:rPr>
                <w:spacing w:val="-4"/>
                <w:sz w:val="15"/>
              </w:rPr>
              <w:t xml:space="preserve"> </w:t>
            </w:r>
            <w:r>
              <w:rPr>
                <w:sz w:val="15"/>
              </w:rPr>
              <w:t>interest</w:t>
            </w:r>
            <w:r>
              <w:rPr>
                <w:spacing w:val="-4"/>
                <w:sz w:val="15"/>
              </w:rPr>
              <w:t xml:space="preserve"> </w:t>
            </w:r>
            <w:r>
              <w:rPr>
                <w:sz w:val="15"/>
              </w:rPr>
              <w:t>bearing</w:t>
            </w:r>
            <w:r>
              <w:rPr>
                <w:spacing w:val="-5"/>
                <w:sz w:val="15"/>
              </w:rPr>
              <w:t xml:space="preserve"> </w:t>
            </w:r>
            <w:r>
              <w:rPr>
                <w:spacing w:val="-2"/>
                <w:sz w:val="15"/>
              </w:rPr>
              <w:t>liabilities</w:t>
            </w:r>
          </w:p>
        </w:tc>
        <w:tc>
          <w:tcPr>
            <w:tcW w:w="1056" w:type="dxa"/>
            <w:tcBorders>
              <w:bottom w:val="single" w:sz="4" w:space="0" w:color="000000"/>
            </w:tcBorders>
            <w:shd w:val="clear" w:color="auto" w:fill="D8D8D8"/>
          </w:tcPr>
          <w:p w14:paraId="3C32B6E3" w14:textId="77777777" w:rsidR="0068651E" w:rsidRDefault="006C556A">
            <w:pPr>
              <w:pStyle w:val="TableParagraph"/>
              <w:spacing w:line="150" w:lineRule="exact"/>
              <w:rPr>
                <w:sz w:val="15"/>
              </w:rPr>
            </w:pPr>
            <w:r>
              <w:rPr>
                <w:spacing w:val="-2"/>
                <w:sz w:val="15"/>
              </w:rPr>
              <w:t>18,661</w:t>
            </w:r>
          </w:p>
        </w:tc>
        <w:tc>
          <w:tcPr>
            <w:tcW w:w="1297" w:type="dxa"/>
            <w:tcBorders>
              <w:bottom w:val="single" w:sz="4" w:space="0" w:color="000000"/>
            </w:tcBorders>
          </w:tcPr>
          <w:p w14:paraId="009EF4F7" w14:textId="77777777" w:rsidR="0068651E" w:rsidRDefault="006C556A">
            <w:pPr>
              <w:pStyle w:val="TableParagraph"/>
              <w:spacing w:line="150" w:lineRule="exact"/>
              <w:ind w:right="241"/>
              <w:rPr>
                <w:sz w:val="15"/>
              </w:rPr>
            </w:pPr>
            <w:r>
              <w:rPr>
                <w:spacing w:val="-2"/>
                <w:sz w:val="15"/>
              </w:rPr>
              <w:t>18,040</w:t>
            </w:r>
          </w:p>
        </w:tc>
        <w:tc>
          <w:tcPr>
            <w:tcW w:w="1052" w:type="dxa"/>
            <w:tcBorders>
              <w:bottom w:val="single" w:sz="4" w:space="0" w:color="000000"/>
            </w:tcBorders>
          </w:tcPr>
          <w:p w14:paraId="6D285AAE" w14:textId="77777777" w:rsidR="0068651E" w:rsidRDefault="006C556A">
            <w:pPr>
              <w:pStyle w:val="TableParagraph"/>
              <w:spacing w:line="150" w:lineRule="exact"/>
              <w:ind w:right="238"/>
              <w:rPr>
                <w:sz w:val="15"/>
              </w:rPr>
            </w:pPr>
            <w:r>
              <w:rPr>
                <w:spacing w:val="-5"/>
                <w:sz w:val="15"/>
              </w:rPr>
              <w:t>621</w:t>
            </w:r>
          </w:p>
        </w:tc>
      </w:tr>
      <w:tr w:rsidR="0068651E" w14:paraId="63392588" w14:textId="77777777">
        <w:trPr>
          <w:trHeight w:val="172"/>
        </w:trPr>
        <w:tc>
          <w:tcPr>
            <w:tcW w:w="4121" w:type="dxa"/>
          </w:tcPr>
          <w:p w14:paraId="677870DD" w14:textId="77777777" w:rsidR="0068651E" w:rsidRDefault="006C556A">
            <w:pPr>
              <w:pStyle w:val="TableParagraph"/>
              <w:spacing w:line="152" w:lineRule="exact"/>
              <w:ind w:left="21"/>
              <w:jc w:val="left"/>
              <w:rPr>
                <w:i/>
                <w:sz w:val="15"/>
              </w:rPr>
            </w:pPr>
            <w:r>
              <w:rPr>
                <w:i/>
                <w:sz w:val="15"/>
              </w:rPr>
              <w:t>Total</w:t>
            </w:r>
            <w:r>
              <w:rPr>
                <w:i/>
                <w:spacing w:val="-5"/>
                <w:sz w:val="15"/>
              </w:rPr>
              <w:t xml:space="preserve"> </w:t>
            </w:r>
            <w:r>
              <w:rPr>
                <w:i/>
                <w:sz w:val="15"/>
              </w:rPr>
              <w:t>interest</w:t>
            </w:r>
            <w:r>
              <w:rPr>
                <w:i/>
                <w:spacing w:val="-3"/>
                <w:sz w:val="15"/>
              </w:rPr>
              <w:t xml:space="preserve"> </w:t>
            </w:r>
            <w:r>
              <w:rPr>
                <w:i/>
                <w:sz w:val="15"/>
              </w:rPr>
              <w:t>bearing</w:t>
            </w:r>
            <w:r>
              <w:rPr>
                <w:i/>
                <w:spacing w:val="-5"/>
                <w:sz w:val="15"/>
              </w:rPr>
              <w:t xml:space="preserve"> </w:t>
            </w:r>
            <w:r>
              <w:rPr>
                <w:i/>
                <w:spacing w:val="-2"/>
                <w:sz w:val="15"/>
              </w:rPr>
              <w:t>liabilities</w:t>
            </w:r>
          </w:p>
        </w:tc>
        <w:tc>
          <w:tcPr>
            <w:tcW w:w="1056" w:type="dxa"/>
            <w:tcBorders>
              <w:top w:val="single" w:sz="4" w:space="0" w:color="000000"/>
              <w:bottom w:val="single" w:sz="4" w:space="0" w:color="000000"/>
            </w:tcBorders>
            <w:shd w:val="clear" w:color="auto" w:fill="D8D8D8"/>
          </w:tcPr>
          <w:p w14:paraId="128EC62C" w14:textId="77777777" w:rsidR="0068651E" w:rsidRDefault="006C556A">
            <w:pPr>
              <w:pStyle w:val="TableParagraph"/>
              <w:spacing w:line="152" w:lineRule="exact"/>
              <w:rPr>
                <w:i/>
                <w:sz w:val="15"/>
              </w:rPr>
            </w:pPr>
            <w:r>
              <w:rPr>
                <w:i/>
                <w:spacing w:val="-2"/>
                <w:sz w:val="15"/>
              </w:rPr>
              <w:t>895,042</w:t>
            </w:r>
          </w:p>
        </w:tc>
        <w:tc>
          <w:tcPr>
            <w:tcW w:w="1297" w:type="dxa"/>
            <w:tcBorders>
              <w:top w:val="single" w:sz="4" w:space="0" w:color="000000"/>
              <w:bottom w:val="single" w:sz="4" w:space="0" w:color="000000"/>
            </w:tcBorders>
          </w:tcPr>
          <w:p w14:paraId="0A555171" w14:textId="77777777" w:rsidR="0068651E" w:rsidRDefault="006C556A">
            <w:pPr>
              <w:pStyle w:val="TableParagraph"/>
              <w:spacing w:line="152" w:lineRule="exact"/>
              <w:ind w:right="241"/>
              <w:rPr>
                <w:i/>
                <w:sz w:val="15"/>
              </w:rPr>
            </w:pPr>
            <w:r>
              <w:rPr>
                <w:i/>
                <w:spacing w:val="-2"/>
                <w:sz w:val="15"/>
              </w:rPr>
              <w:t>953,474</w:t>
            </w:r>
          </w:p>
        </w:tc>
        <w:tc>
          <w:tcPr>
            <w:tcW w:w="1052" w:type="dxa"/>
            <w:tcBorders>
              <w:top w:val="single" w:sz="4" w:space="0" w:color="000000"/>
              <w:bottom w:val="single" w:sz="4" w:space="0" w:color="000000"/>
            </w:tcBorders>
          </w:tcPr>
          <w:p w14:paraId="06220C29" w14:textId="77777777" w:rsidR="0068651E" w:rsidRDefault="006C556A">
            <w:pPr>
              <w:pStyle w:val="TableParagraph"/>
              <w:spacing w:line="152" w:lineRule="exact"/>
              <w:ind w:right="238"/>
              <w:rPr>
                <w:i/>
                <w:sz w:val="15"/>
              </w:rPr>
            </w:pPr>
            <w:r>
              <w:rPr>
                <w:i/>
                <w:spacing w:val="-2"/>
                <w:sz w:val="15"/>
              </w:rPr>
              <w:t>(58,432)</w:t>
            </w:r>
          </w:p>
        </w:tc>
      </w:tr>
      <w:tr w:rsidR="0068651E" w14:paraId="0E44B6F2" w14:textId="77777777">
        <w:trPr>
          <w:trHeight w:val="348"/>
        </w:trPr>
        <w:tc>
          <w:tcPr>
            <w:tcW w:w="4121" w:type="dxa"/>
          </w:tcPr>
          <w:p w14:paraId="2261CBCB" w14:textId="77777777" w:rsidR="0068651E" w:rsidRDefault="0068651E">
            <w:pPr>
              <w:pStyle w:val="TableParagraph"/>
              <w:spacing w:before="1"/>
              <w:jc w:val="left"/>
              <w:rPr>
                <w:b/>
                <w:sz w:val="15"/>
              </w:rPr>
            </w:pPr>
          </w:p>
          <w:p w14:paraId="1CD3E81D" w14:textId="77777777" w:rsidR="0068651E" w:rsidRDefault="006C556A">
            <w:pPr>
              <w:pStyle w:val="TableParagraph"/>
              <w:spacing w:line="155" w:lineRule="exact"/>
              <w:ind w:left="21"/>
              <w:jc w:val="left"/>
              <w:rPr>
                <w:i/>
                <w:sz w:val="15"/>
              </w:rPr>
            </w:pPr>
            <w:r>
              <w:rPr>
                <w:i/>
                <w:sz w:val="15"/>
              </w:rPr>
              <w:t>Provisions</w:t>
            </w:r>
            <w:r>
              <w:rPr>
                <w:i/>
                <w:spacing w:val="-5"/>
                <w:sz w:val="15"/>
              </w:rPr>
              <w:t xml:space="preserve"> </w:t>
            </w:r>
            <w:r>
              <w:rPr>
                <w:i/>
                <w:sz w:val="15"/>
              </w:rPr>
              <w:t>and</w:t>
            </w:r>
            <w:r>
              <w:rPr>
                <w:i/>
                <w:spacing w:val="-4"/>
                <w:sz w:val="15"/>
              </w:rPr>
              <w:t xml:space="preserve"> </w:t>
            </w:r>
            <w:r>
              <w:rPr>
                <w:i/>
                <w:spacing w:val="-2"/>
                <w:sz w:val="15"/>
              </w:rPr>
              <w:t>payables</w:t>
            </w:r>
          </w:p>
        </w:tc>
        <w:tc>
          <w:tcPr>
            <w:tcW w:w="1056" w:type="dxa"/>
            <w:tcBorders>
              <w:top w:val="single" w:sz="4" w:space="0" w:color="000000"/>
            </w:tcBorders>
            <w:shd w:val="clear" w:color="auto" w:fill="D8D8D8"/>
          </w:tcPr>
          <w:p w14:paraId="087C7150" w14:textId="77777777" w:rsidR="0068651E" w:rsidRDefault="0068651E">
            <w:pPr>
              <w:pStyle w:val="TableParagraph"/>
              <w:jc w:val="left"/>
              <w:rPr>
                <w:rFonts w:ascii="Times New Roman"/>
                <w:sz w:val="14"/>
              </w:rPr>
            </w:pPr>
          </w:p>
        </w:tc>
        <w:tc>
          <w:tcPr>
            <w:tcW w:w="1297" w:type="dxa"/>
            <w:tcBorders>
              <w:top w:val="single" w:sz="4" w:space="0" w:color="000000"/>
            </w:tcBorders>
          </w:tcPr>
          <w:p w14:paraId="2913B632" w14:textId="77777777" w:rsidR="0068651E" w:rsidRDefault="0068651E">
            <w:pPr>
              <w:pStyle w:val="TableParagraph"/>
              <w:jc w:val="left"/>
              <w:rPr>
                <w:rFonts w:ascii="Times New Roman"/>
                <w:sz w:val="14"/>
              </w:rPr>
            </w:pPr>
          </w:p>
        </w:tc>
        <w:tc>
          <w:tcPr>
            <w:tcW w:w="1052" w:type="dxa"/>
            <w:tcBorders>
              <w:top w:val="single" w:sz="4" w:space="0" w:color="000000"/>
            </w:tcBorders>
          </w:tcPr>
          <w:p w14:paraId="7441757A" w14:textId="77777777" w:rsidR="0068651E" w:rsidRDefault="0068651E">
            <w:pPr>
              <w:pStyle w:val="TableParagraph"/>
              <w:jc w:val="left"/>
              <w:rPr>
                <w:rFonts w:ascii="Times New Roman"/>
                <w:sz w:val="14"/>
              </w:rPr>
            </w:pPr>
          </w:p>
        </w:tc>
      </w:tr>
      <w:tr w:rsidR="0068651E" w14:paraId="563CA85B" w14:textId="77777777">
        <w:trPr>
          <w:trHeight w:val="172"/>
        </w:trPr>
        <w:tc>
          <w:tcPr>
            <w:tcW w:w="4121" w:type="dxa"/>
          </w:tcPr>
          <w:p w14:paraId="7D2B0B7F" w14:textId="77777777" w:rsidR="0068651E" w:rsidRDefault="006C556A">
            <w:pPr>
              <w:pStyle w:val="TableParagraph"/>
              <w:spacing w:line="153" w:lineRule="exact"/>
              <w:ind w:left="182"/>
              <w:jc w:val="left"/>
              <w:rPr>
                <w:sz w:val="15"/>
              </w:rPr>
            </w:pPr>
            <w:r>
              <w:rPr>
                <w:sz w:val="15"/>
              </w:rPr>
              <w:t>Superannuation</w:t>
            </w:r>
            <w:r>
              <w:rPr>
                <w:spacing w:val="-8"/>
                <w:sz w:val="15"/>
              </w:rPr>
              <w:t xml:space="preserve"> </w:t>
            </w:r>
            <w:r>
              <w:rPr>
                <w:spacing w:val="-2"/>
                <w:sz w:val="15"/>
              </w:rPr>
              <w:t>liability</w:t>
            </w:r>
          </w:p>
        </w:tc>
        <w:tc>
          <w:tcPr>
            <w:tcW w:w="1056" w:type="dxa"/>
            <w:shd w:val="clear" w:color="auto" w:fill="D8D8D8"/>
          </w:tcPr>
          <w:p w14:paraId="77650011" w14:textId="77777777" w:rsidR="0068651E" w:rsidRDefault="006C556A">
            <w:pPr>
              <w:pStyle w:val="TableParagraph"/>
              <w:spacing w:line="153" w:lineRule="exact"/>
              <w:rPr>
                <w:sz w:val="15"/>
              </w:rPr>
            </w:pPr>
            <w:r>
              <w:rPr>
                <w:spacing w:val="-2"/>
                <w:sz w:val="15"/>
              </w:rPr>
              <w:t>308,461</w:t>
            </w:r>
          </w:p>
        </w:tc>
        <w:tc>
          <w:tcPr>
            <w:tcW w:w="1297" w:type="dxa"/>
          </w:tcPr>
          <w:p w14:paraId="78C092F8" w14:textId="77777777" w:rsidR="0068651E" w:rsidRDefault="006C556A">
            <w:pPr>
              <w:pStyle w:val="TableParagraph"/>
              <w:spacing w:line="153" w:lineRule="exact"/>
              <w:ind w:right="241"/>
              <w:rPr>
                <w:sz w:val="15"/>
              </w:rPr>
            </w:pPr>
            <w:r>
              <w:rPr>
                <w:spacing w:val="-2"/>
                <w:sz w:val="15"/>
              </w:rPr>
              <w:t>282,487</w:t>
            </w:r>
          </w:p>
        </w:tc>
        <w:tc>
          <w:tcPr>
            <w:tcW w:w="1052" w:type="dxa"/>
          </w:tcPr>
          <w:p w14:paraId="0ED32B9C" w14:textId="77777777" w:rsidR="0068651E" w:rsidRDefault="006C556A">
            <w:pPr>
              <w:pStyle w:val="TableParagraph"/>
              <w:spacing w:line="153" w:lineRule="exact"/>
              <w:ind w:right="237"/>
              <w:rPr>
                <w:sz w:val="15"/>
              </w:rPr>
            </w:pPr>
            <w:r>
              <w:rPr>
                <w:spacing w:val="-2"/>
                <w:sz w:val="15"/>
              </w:rPr>
              <w:t>25,974</w:t>
            </w:r>
          </w:p>
        </w:tc>
      </w:tr>
      <w:tr w:rsidR="0068651E" w14:paraId="65B27E8C" w14:textId="77777777">
        <w:trPr>
          <w:trHeight w:val="172"/>
        </w:trPr>
        <w:tc>
          <w:tcPr>
            <w:tcW w:w="4121" w:type="dxa"/>
          </w:tcPr>
          <w:p w14:paraId="70139D19" w14:textId="77777777" w:rsidR="0068651E" w:rsidRDefault="006C556A">
            <w:pPr>
              <w:pStyle w:val="TableParagraph"/>
              <w:spacing w:line="153" w:lineRule="exact"/>
              <w:ind w:left="182"/>
              <w:jc w:val="left"/>
              <w:rPr>
                <w:sz w:val="15"/>
              </w:rPr>
            </w:pPr>
            <w:r>
              <w:rPr>
                <w:sz w:val="15"/>
              </w:rPr>
              <w:t>Other</w:t>
            </w:r>
            <w:r>
              <w:rPr>
                <w:spacing w:val="-5"/>
                <w:sz w:val="15"/>
              </w:rPr>
              <w:t xml:space="preserve"> </w:t>
            </w:r>
            <w:r>
              <w:rPr>
                <w:sz w:val="15"/>
              </w:rPr>
              <w:t>employee</w:t>
            </w:r>
            <w:r>
              <w:rPr>
                <w:spacing w:val="-4"/>
                <w:sz w:val="15"/>
              </w:rPr>
              <w:t xml:space="preserve"> </w:t>
            </w:r>
            <w:r>
              <w:rPr>
                <w:spacing w:val="-2"/>
                <w:sz w:val="15"/>
              </w:rPr>
              <w:t>liabilities</w:t>
            </w:r>
          </w:p>
        </w:tc>
        <w:tc>
          <w:tcPr>
            <w:tcW w:w="1056" w:type="dxa"/>
            <w:shd w:val="clear" w:color="auto" w:fill="D8D8D8"/>
          </w:tcPr>
          <w:p w14:paraId="3B7EB374" w14:textId="77777777" w:rsidR="0068651E" w:rsidRDefault="006C556A">
            <w:pPr>
              <w:pStyle w:val="TableParagraph"/>
              <w:spacing w:line="153" w:lineRule="exact"/>
              <w:rPr>
                <w:sz w:val="15"/>
              </w:rPr>
            </w:pPr>
            <w:r>
              <w:rPr>
                <w:spacing w:val="-2"/>
                <w:sz w:val="15"/>
              </w:rPr>
              <w:t>60,803</w:t>
            </w:r>
          </w:p>
        </w:tc>
        <w:tc>
          <w:tcPr>
            <w:tcW w:w="1297" w:type="dxa"/>
          </w:tcPr>
          <w:p w14:paraId="06B74E39" w14:textId="77777777" w:rsidR="0068651E" w:rsidRDefault="006C556A">
            <w:pPr>
              <w:pStyle w:val="TableParagraph"/>
              <w:spacing w:line="153" w:lineRule="exact"/>
              <w:ind w:right="241"/>
              <w:rPr>
                <w:sz w:val="15"/>
              </w:rPr>
            </w:pPr>
            <w:r>
              <w:rPr>
                <w:spacing w:val="-2"/>
                <w:sz w:val="15"/>
              </w:rPr>
              <w:t>36,326</w:t>
            </w:r>
          </w:p>
        </w:tc>
        <w:tc>
          <w:tcPr>
            <w:tcW w:w="1052" w:type="dxa"/>
          </w:tcPr>
          <w:p w14:paraId="41409575" w14:textId="77777777" w:rsidR="0068651E" w:rsidRDefault="006C556A">
            <w:pPr>
              <w:pStyle w:val="TableParagraph"/>
              <w:spacing w:line="153" w:lineRule="exact"/>
              <w:ind w:right="237"/>
              <w:rPr>
                <w:sz w:val="15"/>
              </w:rPr>
            </w:pPr>
            <w:r>
              <w:rPr>
                <w:spacing w:val="-2"/>
                <w:sz w:val="15"/>
              </w:rPr>
              <w:t>24,477</w:t>
            </w:r>
          </w:p>
        </w:tc>
      </w:tr>
      <w:tr w:rsidR="0068651E" w14:paraId="20537377" w14:textId="77777777">
        <w:trPr>
          <w:trHeight w:val="172"/>
        </w:trPr>
        <w:tc>
          <w:tcPr>
            <w:tcW w:w="4121" w:type="dxa"/>
          </w:tcPr>
          <w:p w14:paraId="0BADA0EC" w14:textId="77777777" w:rsidR="0068651E" w:rsidRDefault="006C556A">
            <w:pPr>
              <w:pStyle w:val="TableParagraph"/>
              <w:spacing w:line="153" w:lineRule="exact"/>
              <w:ind w:left="182"/>
              <w:jc w:val="left"/>
              <w:rPr>
                <w:sz w:val="15"/>
              </w:rPr>
            </w:pPr>
            <w:r>
              <w:rPr>
                <w:sz w:val="15"/>
              </w:rPr>
              <w:t>Supplier</w:t>
            </w:r>
            <w:r>
              <w:rPr>
                <w:spacing w:val="-6"/>
                <w:sz w:val="15"/>
              </w:rPr>
              <w:t xml:space="preserve"> </w:t>
            </w:r>
            <w:r>
              <w:rPr>
                <w:spacing w:val="-2"/>
                <w:sz w:val="15"/>
              </w:rPr>
              <w:t>payables</w:t>
            </w:r>
          </w:p>
        </w:tc>
        <w:tc>
          <w:tcPr>
            <w:tcW w:w="1056" w:type="dxa"/>
            <w:shd w:val="clear" w:color="auto" w:fill="D8D8D8"/>
          </w:tcPr>
          <w:p w14:paraId="1F032BF8" w14:textId="77777777" w:rsidR="0068651E" w:rsidRDefault="006C556A">
            <w:pPr>
              <w:pStyle w:val="TableParagraph"/>
              <w:spacing w:line="153" w:lineRule="exact"/>
              <w:rPr>
                <w:sz w:val="15"/>
              </w:rPr>
            </w:pPr>
            <w:r>
              <w:rPr>
                <w:spacing w:val="-2"/>
                <w:sz w:val="15"/>
              </w:rPr>
              <w:t>13,997</w:t>
            </w:r>
          </w:p>
        </w:tc>
        <w:tc>
          <w:tcPr>
            <w:tcW w:w="1297" w:type="dxa"/>
          </w:tcPr>
          <w:p w14:paraId="57BA7F57" w14:textId="77777777" w:rsidR="0068651E" w:rsidRDefault="006C556A">
            <w:pPr>
              <w:pStyle w:val="TableParagraph"/>
              <w:spacing w:line="153" w:lineRule="exact"/>
              <w:ind w:right="241"/>
              <w:rPr>
                <w:sz w:val="15"/>
              </w:rPr>
            </w:pPr>
            <w:r>
              <w:rPr>
                <w:spacing w:val="-2"/>
                <w:sz w:val="15"/>
              </w:rPr>
              <w:t>12,487</w:t>
            </w:r>
          </w:p>
        </w:tc>
        <w:tc>
          <w:tcPr>
            <w:tcW w:w="1052" w:type="dxa"/>
          </w:tcPr>
          <w:p w14:paraId="28B419ED" w14:textId="77777777" w:rsidR="0068651E" w:rsidRDefault="006C556A">
            <w:pPr>
              <w:pStyle w:val="TableParagraph"/>
              <w:spacing w:line="153" w:lineRule="exact"/>
              <w:ind w:right="237"/>
              <w:rPr>
                <w:sz w:val="15"/>
              </w:rPr>
            </w:pPr>
            <w:r>
              <w:rPr>
                <w:spacing w:val="-2"/>
                <w:sz w:val="15"/>
              </w:rPr>
              <w:t>1,510</w:t>
            </w:r>
          </w:p>
        </w:tc>
      </w:tr>
      <w:tr w:rsidR="0068651E" w14:paraId="1CF1718A" w14:textId="77777777">
        <w:trPr>
          <w:trHeight w:val="172"/>
        </w:trPr>
        <w:tc>
          <w:tcPr>
            <w:tcW w:w="4121" w:type="dxa"/>
          </w:tcPr>
          <w:p w14:paraId="3C8151F4" w14:textId="77777777" w:rsidR="0068651E" w:rsidRDefault="006C556A">
            <w:pPr>
              <w:pStyle w:val="TableParagraph"/>
              <w:spacing w:line="153" w:lineRule="exact"/>
              <w:ind w:left="182"/>
              <w:jc w:val="left"/>
              <w:rPr>
                <w:sz w:val="15"/>
              </w:rPr>
            </w:pPr>
            <w:r>
              <w:rPr>
                <w:sz w:val="15"/>
              </w:rPr>
              <w:t>Personal</w:t>
            </w:r>
            <w:r>
              <w:rPr>
                <w:spacing w:val="-7"/>
                <w:sz w:val="15"/>
              </w:rPr>
              <w:t xml:space="preserve"> </w:t>
            </w:r>
            <w:r>
              <w:rPr>
                <w:sz w:val="15"/>
              </w:rPr>
              <w:t>benefits</w:t>
            </w:r>
            <w:r>
              <w:rPr>
                <w:spacing w:val="-4"/>
                <w:sz w:val="15"/>
              </w:rPr>
              <w:t xml:space="preserve"> </w:t>
            </w:r>
            <w:r>
              <w:rPr>
                <w:spacing w:val="-2"/>
                <w:sz w:val="15"/>
              </w:rPr>
              <w:t>payable</w:t>
            </w:r>
          </w:p>
        </w:tc>
        <w:tc>
          <w:tcPr>
            <w:tcW w:w="1056" w:type="dxa"/>
            <w:shd w:val="clear" w:color="auto" w:fill="D8D8D8"/>
          </w:tcPr>
          <w:p w14:paraId="4831E08C" w14:textId="77777777" w:rsidR="0068651E" w:rsidRDefault="006C556A">
            <w:pPr>
              <w:pStyle w:val="TableParagraph"/>
              <w:spacing w:line="153" w:lineRule="exact"/>
              <w:rPr>
                <w:sz w:val="15"/>
              </w:rPr>
            </w:pPr>
            <w:r>
              <w:rPr>
                <w:spacing w:val="-2"/>
                <w:sz w:val="15"/>
              </w:rPr>
              <w:t>4,172</w:t>
            </w:r>
          </w:p>
        </w:tc>
        <w:tc>
          <w:tcPr>
            <w:tcW w:w="1297" w:type="dxa"/>
          </w:tcPr>
          <w:p w14:paraId="3C802BB5" w14:textId="77777777" w:rsidR="0068651E" w:rsidRDefault="006C556A">
            <w:pPr>
              <w:pStyle w:val="TableParagraph"/>
              <w:spacing w:line="153" w:lineRule="exact"/>
              <w:ind w:right="241"/>
              <w:rPr>
                <w:sz w:val="15"/>
              </w:rPr>
            </w:pPr>
            <w:r>
              <w:rPr>
                <w:spacing w:val="-2"/>
                <w:sz w:val="15"/>
              </w:rPr>
              <w:t>4,008</w:t>
            </w:r>
          </w:p>
        </w:tc>
        <w:tc>
          <w:tcPr>
            <w:tcW w:w="1052" w:type="dxa"/>
          </w:tcPr>
          <w:p w14:paraId="1C199839" w14:textId="77777777" w:rsidR="0068651E" w:rsidRDefault="006C556A">
            <w:pPr>
              <w:pStyle w:val="TableParagraph"/>
              <w:spacing w:line="153" w:lineRule="exact"/>
              <w:ind w:right="238"/>
              <w:rPr>
                <w:sz w:val="15"/>
              </w:rPr>
            </w:pPr>
            <w:r>
              <w:rPr>
                <w:spacing w:val="-5"/>
                <w:sz w:val="15"/>
              </w:rPr>
              <w:t>164</w:t>
            </w:r>
          </w:p>
        </w:tc>
      </w:tr>
      <w:tr w:rsidR="0068651E" w14:paraId="24251836" w14:textId="77777777">
        <w:trPr>
          <w:trHeight w:val="171"/>
        </w:trPr>
        <w:tc>
          <w:tcPr>
            <w:tcW w:w="4121" w:type="dxa"/>
          </w:tcPr>
          <w:p w14:paraId="759D82C3" w14:textId="77777777" w:rsidR="0068651E" w:rsidRDefault="006C556A">
            <w:pPr>
              <w:pStyle w:val="TableParagraph"/>
              <w:spacing w:line="152" w:lineRule="exact"/>
              <w:ind w:left="182"/>
              <w:jc w:val="left"/>
              <w:rPr>
                <w:sz w:val="15"/>
              </w:rPr>
            </w:pPr>
            <w:r>
              <w:rPr>
                <w:sz w:val="15"/>
              </w:rPr>
              <w:t>Subsidies</w:t>
            </w:r>
            <w:r>
              <w:rPr>
                <w:spacing w:val="-8"/>
                <w:sz w:val="15"/>
              </w:rPr>
              <w:t xml:space="preserve"> </w:t>
            </w:r>
            <w:r>
              <w:rPr>
                <w:spacing w:val="-2"/>
                <w:sz w:val="15"/>
              </w:rPr>
              <w:t>payable</w:t>
            </w:r>
          </w:p>
        </w:tc>
        <w:tc>
          <w:tcPr>
            <w:tcW w:w="1056" w:type="dxa"/>
            <w:shd w:val="clear" w:color="auto" w:fill="D8D8D8"/>
          </w:tcPr>
          <w:p w14:paraId="36AE658E" w14:textId="77777777" w:rsidR="0068651E" w:rsidRDefault="006C556A">
            <w:pPr>
              <w:pStyle w:val="TableParagraph"/>
              <w:spacing w:line="152" w:lineRule="exact"/>
              <w:ind w:right="1"/>
              <w:rPr>
                <w:sz w:val="15"/>
              </w:rPr>
            </w:pPr>
            <w:r>
              <w:rPr>
                <w:spacing w:val="-5"/>
                <w:sz w:val="15"/>
              </w:rPr>
              <w:t>695</w:t>
            </w:r>
          </w:p>
        </w:tc>
        <w:tc>
          <w:tcPr>
            <w:tcW w:w="1297" w:type="dxa"/>
          </w:tcPr>
          <w:p w14:paraId="5B7AD605" w14:textId="77777777" w:rsidR="0068651E" w:rsidRDefault="006C556A">
            <w:pPr>
              <w:pStyle w:val="TableParagraph"/>
              <w:spacing w:line="152" w:lineRule="exact"/>
              <w:ind w:right="242"/>
              <w:rPr>
                <w:sz w:val="15"/>
              </w:rPr>
            </w:pPr>
            <w:r>
              <w:rPr>
                <w:spacing w:val="-5"/>
                <w:sz w:val="15"/>
              </w:rPr>
              <w:t>901</w:t>
            </w:r>
          </w:p>
        </w:tc>
        <w:tc>
          <w:tcPr>
            <w:tcW w:w="1052" w:type="dxa"/>
          </w:tcPr>
          <w:p w14:paraId="12716B11" w14:textId="77777777" w:rsidR="0068651E" w:rsidRDefault="006C556A">
            <w:pPr>
              <w:pStyle w:val="TableParagraph"/>
              <w:spacing w:line="152" w:lineRule="exact"/>
              <w:ind w:right="238"/>
              <w:rPr>
                <w:sz w:val="15"/>
              </w:rPr>
            </w:pPr>
            <w:r>
              <w:rPr>
                <w:spacing w:val="-2"/>
                <w:sz w:val="15"/>
              </w:rPr>
              <w:t>(206)</w:t>
            </w:r>
          </w:p>
        </w:tc>
      </w:tr>
      <w:tr w:rsidR="0068651E" w14:paraId="00637FA9" w14:textId="77777777">
        <w:trPr>
          <w:trHeight w:val="171"/>
        </w:trPr>
        <w:tc>
          <w:tcPr>
            <w:tcW w:w="4121" w:type="dxa"/>
          </w:tcPr>
          <w:p w14:paraId="3E1E8976" w14:textId="77777777" w:rsidR="0068651E" w:rsidRDefault="006C556A">
            <w:pPr>
              <w:pStyle w:val="TableParagraph"/>
              <w:spacing w:line="152" w:lineRule="exact"/>
              <w:ind w:left="182"/>
              <w:jc w:val="left"/>
              <w:rPr>
                <w:sz w:val="15"/>
              </w:rPr>
            </w:pPr>
            <w:r>
              <w:rPr>
                <w:sz w:val="15"/>
              </w:rPr>
              <w:t>Grants</w:t>
            </w:r>
            <w:r>
              <w:rPr>
                <w:spacing w:val="-4"/>
                <w:sz w:val="15"/>
              </w:rPr>
              <w:t xml:space="preserve"> </w:t>
            </w:r>
            <w:r>
              <w:rPr>
                <w:spacing w:val="-2"/>
                <w:sz w:val="15"/>
              </w:rPr>
              <w:t>payable</w:t>
            </w:r>
          </w:p>
        </w:tc>
        <w:tc>
          <w:tcPr>
            <w:tcW w:w="1056" w:type="dxa"/>
            <w:shd w:val="clear" w:color="auto" w:fill="D8D8D8"/>
          </w:tcPr>
          <w:p w14:paraId="348C5666" w14:textId="77777777" w:rsidR="0068651E" w:rsidRDefault="006C556A">
            <w:pPr>
              <w:pStyle w:val="TableParagraph"/>
              <w:spacing w:line="152" w:lineRule="exact"/>
              <w:rPr>
                <w:sz w:val="15"/>
              </w:rPr>
            </w:pPr>
            <w:r>
              <w:rPr>
                <w:spacing w:val="-2"/>
                <w:sz w:val="15"/>
              </w:rPr>
              <w:t>4,265</w:t>
            </w:r>
          </w:p>
        </w:tc>
        <w:tc>
          <w:tcPr>
            <w:tcW w:w="1297" w:type="dxa"/>
          </w:tcPr>
          <w:p w14:paraId="06DB5B6E" w14:textId="77777777" w:rsidR="0068651E" w:rsidRDefault="006C556A">
            <w:pPr>
              <w:pStyle w:val="TableParagraph"/>
              <w:spacing w:line="152" w:lineRule="exact"/>
              <w:ind w:right="241"/>
              <w:rPr>
                <w:sz w:val="15"/>
              </w:rPr>
            </w:pPr>
            <w:r>
              <w:rPr>
                <w:spacing w:val="-2"/>
                <w:sz w:val="15"/>
              </w:rPr>
              <w:t>2,658</w:t>
            </w:r>
          </w:p>
        </w:tc>
        <w:tc>
          <w:tcPr>
            <w:tcW w:w="1052" w:type="dxa"/>
          </w:tcPr>
          <w:p w14:paraId="284F2C4E" w14:textId="77777777" w:rsidR="0068651E" w:rsidRDefault="006C556A">
            <w:pPr>
              <w:pStyle w:val="TableParagraph"/>
              <w:spacing w:line="152" w:lineRule="exact"/>
              <w:ind w:right="237"/>
              <w:rPr>
                <w:sz w:val="15"/>
              </w:rPr>
            </w:pPr>
            <w:r>
              <w:rPr>
                <w:spacing w:val="-2"/>
                <w:sz w:val="15"/>
              </w:rPr>
              <w:t>1,607</w:t>
            </w:r>
          </w:p>
        </w:tc>
      </w:tr>
      <w:tr w:rsidR="0068651E" w14:paraId="74FF84F6" w14:textId="77777777">
        <w:trPr>
          <w:trHeight w:val="172"/>
        </w:trPr>
        <w:tc>
          <w:tcPr>
            <w:tcW w:w="4121" w:type="dxa"/>
          </w:tcPr>
          <w:p w14:paraId="04252946" w14:textId="77777777" w:rsidR="0068651E" w:rsidRDefault="006C556A">
            <w:pPr>
              <w:pStyle w:val="TableParagraph"/>
              <w:spacing w:line="153" w:lineRule="exact"/>
              <w:ind w:left="182"/>
              <w:jc w:val="left"/>
              <w:rPr>
                <w:sz w:val="15"/>
              </w:rPr>
            </w:pPr>
            <w:r>
              <w:rPr>
                <w:sz w:val="15"/>
              </w:rPr>
              <w:t>Other</w:t>
            </w:r>
            <w:r>
              <w:rPr>
                <w:spacing w:val="-6"/>
                <w:sz w:val="15"/>
              </w:rPr>
              <w:t xml:space="preserve"> </w:t>
            </w:r>
            <w:r>
              <w:rPr>
                <w:spacing w:val="-2"/>
                <w:sz w:val="15"/>
              </w:rPr>
              <w:t>payables</w:t>
            </w:r>
          </w:p>
        </w:tc>
        <w:tc>
          <w:tcPr>
            <w:tcW w:w="1056" w:type="dxa"/>
            <w:shd w:val="clear" w:color="auto" w:fill="D8D8D8"/>
          </w:tcPr>
          <w:p w14:paraId="20AD22B9" w14:textId="77777777" w:rsidR="0068651E" w:rsidRDefault="006C556A">
            <w:pPr>
              <w:pStyle w:val="TableParagraph"/>
              <w:spacing w:line="153" w:lineRule="exact"/>
              <w:rPr>
                <w:sz w:val="15"/>
              </w:rPr>
            </w:pPr>
            <w:r>
              <w:rPr>
                <w:spacing w:val="-2"/>
                <w:sz w:val="15"/>
              </w:rPr>
              <w:t>9,071</w:t>
            </w:r>
          </w:p>
        </w:tc>
        <w:tc>
          <w:tcPr>
            <w:tcW w:w="1297" w:type="dxa"/>
          </w:tcPr>
          <w:p w14:paraId="2D19CF36" w14:textId="77777777" w:rsidR="0068651E" w:rsidRDefault="006C556A">
            <w:pPr>
              <w:pStyle w:val="TableParagraph"/>
              <w:spacing w:line="153" w:lineRule="exact"/>
              <w:ind w:right="241"/>
              <w:rPr>
                <w:sz w:val="15"/>
              </w:rPr>
            </w:pPr>
            <w:r>
              <w:rPr>
                <w:spacing w:val="-2"/>
                <w:sz w:val="15"/>
              </w:rPr>
              <w:t>7,716</w:t>
            </w:r>
          </w:p>
        </w:tc>
        <w:tc>
          <w:tcPr>
            <w:tcW w:w="1052" w:type="dxa"/>
          </w:tcPr>
          <w:p w14:paraId="522F2086" w14:textId="77777777" w:rsidR="0068651E" w:rsidRDefault="006C556A">
            <w:pPr>
              <w:pStyle w:val="TableParagraph"/>
              <w:spacing w:line="153" w:lineRule="exact"/>
              <w:ind w:right="237"/>
              <w:rPr>
                <w:sz w:val="15"/>
              </w:rPr>
            </w:pPr>
            <w:r>
              <w:rPr>
                <w:spacing w:val="-2"/>
                <w:sz w:val="15"/>
              </w:rPr>
              <w:t>1,355</w:t>
            </w:r>
          </w:p>
        </w:tc>
      </w:tr>
      <w:tr w:rsidR="0068651E" w14:paraId="6BC3D3E0" w14:textId="77777777">
        <w:trPr>
          <w:trHeight w:val="169"/>
        </w:trPr>
        <w:tc>
          <w:tcPr>
            <w:tcW w:w="4121" w:type="dxa"/>
          </w:tcPr>
          <w:p w14:paraId="099CD672" w14:textId="77777777" w:rsidR="0068651E" w:rsidRDefault="006C556A">
            <w:pPr>
              <w:pStyle w:val="TableParagraph"/>
              <w:spacing w:line="150" w:lineRule="exact"/>
              <w:ind w:left="182"/>
              <w:jc w:val="left"/>
              <w:rPr>
                <w:sz w:val="15"/>
              </w:rPr>
            </w:pPr>
            <w:r>
              <w:rPr>
                <w:sz w:val="15"/>
              </w:rPr>
              <w:t>Other</w:t>
            </w:r>
            <w:r>
              <w:rPr>
                <w:spacing w:val="-4"/>
                <w:sz w:val="15"/>
              </w:rPr>
              <w:t xml:space="preserve"> </w:t>
            </w:r>
            <w:r>
              <w:rPr>
                <w:spacing w:val="-2"/>
                <w:sz w:val="15"/>
              </w:rPr>
              <w:t>provisions</w:t>
            </w:r>
          </w:p>
        </w:tc>
        <w:tc>
          <w:tcPr>
            <w:tcW w:w="1056" w:type="dxa"/>
            <w:tcBorders>
              <w:bottom w:val="single" w:sz="4" w:space="0" w:color="000000"/>
            </w:tcBorders>
            <w:shd w:val="clear" w:color="auto" w:fill="D8D8D8"/>
          </w:tcPr>
          <w:p w14:paraId="60DB774E" w14:textId="77777777" w:rsidR="0068651E" w:rsidRDefault="006C556A">
            <w:pPr>
              <w:pStyle w:val="TableParagraph"/>
              <w:spacing w:line="150" w:lineRule="exact"/>
              <w:rPr>
                <w:sz w:val="15"/>
              </w:rPr>
            </w:pPr>
            <w:r>
              <w:rPr>
                <w:spacing w:val="-2"/>
                <w:sz w:val="15"/>
              </w:rPr>
              <w:t>87,489</w:t>
            </w:r>
          </w:p>
        </w:tc>
        <w:tc>
          <w:tcPr>
            <w:tcW w:w="1297" w:type="dxa"/>
            <w:tcBorders>
              <w:bottom w:val="single" w:sz="4" w:space="0" w:color="000000"/>
            </w:tcBorders>
          </w:tcPr>
          <w:p w14:paraId="5E7CC566" w14:textId="77777777" w:rsidR="0068651E" w:rsidRDefault="006C556A">
            <w:pPr>
              <w:pStyle w:val="TableParagraph"/>
              <w:spacing w:line="150" w:lineRule="exact"/>
              <w:ind w:right="241"/>
              <w:rPr>
                <w:sz w:val="15"/>
              </w:rPr>
            </w:pPr>
            <w:r>
              <w:rPr>
                <w:spacing w:val="-2"/>
                <w:sz w:val="15"/>
              </w:rPr>
              <w:t>63,212</w:t>
            </w:r>
          </w:p>
        </w:tc>
        <w:tc>
          <w:tcPr>
            <w:tcW w:w="1052" w:type="dxa"/>
            <w:tcBorders>
              <w:bottom w:val="single" w:sz="4" w:space="0" w:color="000000"/>
            </w:tcBorders>
          </w:tcPr>
          <w:p w14:paraId="73ADC0A1" w14:textId="77777777" w:rsidR="0068651E" w:rsidRDefault="006C556A">
            <w:pPr>
              <w:pStyle w:val="TableParagraph"/>
              <w:spacing w:line="150" w:lineRule="exact"/>
              <w:ind w:right="237"/>
              <w:rPr>
                <w:sz w:val="15"/>
              </w:rPr>
            </w:pPr>
            <w:r>
              <w:rPr>
                <w:spacing w:val="-2"/>
                <w:sz w:val="15"/>
              </w:rPr>
              <w:t>24,277</w:t>
            </w:r>
          </w:p>
        </w:tc>
      </w:tr>
      <w:tr w:rsidR="0068651E" w14:paraId="4B0653CF" w14:textId="77777777">
        <w:trPr>
          <w:trHeight w:val="172"/>
        </w:trPr>
        <w:tc>
          <w:tcPr>
            <w:tcW w:w="4121" w:type="dxa"/>
          </w:tcPr>
          <w:p w14:paraId="52A42E16" w14:textId="77777777" w:rsidR="0068651E" w:rsidRDefault="006C556A">
            <w:pPr>
              <w:pStyle w:val="TableParagraph"/>
              <w:spacing w:line="152" w:lineRule="exact"/>
              <w:ind w:left="21"/>
              <w:jc w:val="left"/>
              <w:rPr>
                <w:i/>
                <w:sz w:val="15"/>
              </w:rPr>
            </w:pPr>
            <w:r>
              <w:rPr>
                <w:i/>
                <w:sz w:val="15"/>
              </w:rPr>
              <w:t>Total</w:t>
            </w:r>
            <w:r>
              <w:rPr>
                <w:i/>
                <w:spacing w:val="-5"/>
                <w:sz w:val="15"/>
              </w:rPr>
              <w:t xml:space="preserve"> </w:t>
            </w:r>
            <w:r>
              <w:rPr>
                <w:i/>
                <w:sz w:val="15"/>
              </w:rPr>
              <w:t>provisions</w:t>
            </w:r>
            <w:r>
              <w:rPr>
                <w:i/>
                <w:spacing w:val="-5"/>
                <w:sz w:val="15"/>
              </w:rPr>
              <w:t xml:space="preserve"> </w:t>
            </w:r>
            <w:r>
              <w:rPr>
                <w:i/>
                <w:sz w:val="15"/>
              </w:rPr>
              <w:t>and</w:t>
            </w:r>
            <w:r>
              <w:rPr>
                <w:i/>
                <w:spacing w:val="-5"/>
                <w:sz w:val="15"/>
              </w:rPr>
              <w:t xml:space="preserve"> </w:t>
            </w:r>
            <w:r>
              <w:rPr>
                <w:i/>
                <w:spacing w:val="-2"/>
                <w:sz w:val="15"/>
              </w:rPr>
              <w:t>payables</w:t>
            </w:r>
          </w:p>
        </w:tc>
        <w:tc>
          <w:tcPr>
            <w:tcW w:w="1056" w:type="dxa"/>
            <w:tcBorders>
              <w:top w:val="single" w:sz="4" w:space="0" w:color="000000"/>
              <w:bottom w:val="single" w:sz="4" w:space="0" w:color="000000"/>
            </w:tcBorders>
            <w:shd w:val="clear" w:color="auto" w:fill="D8D8D8"/>
          </w:tcPr>
          <w:p w14:paraId="7F88E99D" w14:textId="77777777" w:rsidR="0068651E" w:rsidRDefault="006C556A">
            <w:pPr>
              <w:pStyle w:val="TableParagraph"/>
              <w:spacing w:line="152" w:lineRule="exact"/>
              <w:rPr>
                <w:i/>
                <w:sz w:val="15"/>
              </w:rPr>
            </w:pPr>
            <w:r>
              <w:rPr>
                <w:i/>
                <w:spacing w:val="-2"/>
                <w:sz w:val="15"/>
              </w:rPr>
              <w:t>488,953</w:t>
            </w:r>
          </w:p>
        </w:tc>
        <w:tc>
          <w:tcPr>
            <w:tcW w:w="1297" w:type="dxa"/>
            <w:tcBorders>
              <w:top w:val="single" w:sz="4" w:space="0" w:color="000000"/>
              <w:bottom w:val="single" w:sz="4" w:space="0" w:color="000000"/>
            </w:tcBorders>
          </w:tcPr>
          <w:p w14:paraId="42773441" w14:textId="77777777" w:rsidR="0068651E" w:rsidRDefault="006C556A">
            <w:pPr>
              <w:pStyle w:val="TableParagraph"/>
              <w:spacing w:line="152" w:lineRule="exact"/>
              <w:ind w:right="241"/>
              <w:rPr>
                <w:i/>
                <w:sz w:val="15"/>
              </w:rPr>
            </w:pPr>
            <w:r>
              <w:rPr>
                <w:i/>
                <w:spacing w:val="-2"/>
                <w:sz w:val="15"/>
              </w:rPr>
              <w:t>409,795</w:t>
            </w:r>
          </w:p>
        </w:tc>
        <w:tc>
          <w:tcPr>
            <w:tcW w:w="1052" w:type="dxa"/>
            <w:tcBorders>
              <w:top w:val="single" w:sz="4" w:space="0" w:color="000000"/>
              <w:bottom w:val="single" w:sz="4" w:space="0" w:color="000000"/>
            </w:tcBorders>
          </w:tcPr>
          <w:p w14:paraId="721C8424" w14:textId="77777777" w:rsidR="0068651E" w:rsidRDefault="006C556A">
            <w:pPr>
              <w:pStyle w:val="TableParagraph"/>
              <w:spacing w:line="152" w:lineRule="exact"/>
              <w:ind w:right="237"/>
              <w:rPr>
                <w:i/>
                <w:sz w:val="15"/>
              </w:rPr>
            </w:pPr>
            <w:r>
              <w:rPr>
                <w:i/>
                <w:spacing w:val="-2"/>
                <w:sz w:val="15"/>
              </w:rPr>
              <w:t>79,158</w:t>
            </w:r>
          </w:p>
        </w:tc>
      </w:tr>
      <w:tr w:rsidR="0068651E" w14:paraId="5AD6259D" w14:textId="77777777">
        <w:trPr>
          <w:trHeight w:val="172"/>
        </w:trPr>
        <w:tc>
          <w:tcPr>
            <w:tcW w:w="4121" w:type="dxa"/>
            <w:vMerge w:val="restart"/>
          </w:tcPr>
          <w:p w14:paraId="4CCA1A6B" w14:textId="77777777" w:rsidR="0068651E" w:rsidRDefault="006C556A">
            <w:pPr>
              <w:pStyle w:val="TableParagraph"/>
              <w:ind w:left="21"/>
              <w:jc w:val="left"/>
              <w:rPr>
                <w:b/>
                <w:sz w:val="15"/>
              </w:rPr>
            </w:pPr>
            <w:r>
              <w:rPr>
                <w:b/>
                <w:sz w:val="15"/>
              </w:rPr>
              <w:t>Total</w:t>
            </w:r>
            <w:r>
              <w:rPr>
                <w:b/>
                <w:spacing w:val="-4"/>
                <w:sz w:val="15"/>
              </w:rPr>
              <w:t xml:space="preserve"> </w:t>
            </w:r>
            <w:r>
              <w:rPr>
                <w:b/>
                <w:spacing w:val="-2"/>
                <w:sz w:val="15"/>
              </w:rPr>
              <w:t>liabilities</w:t>
            </w:r>
          </w:p>
        </w:tc>
        <w:tc>
          <w:tcPr>
            <w:tcW w:w="1056" w:type="dxa"/>
            <w:tcBorders>
              <w:top w:val="single" w:sz="4" w:space="0" w:color="000000"/>
              <w:bottom w:val="single" w:sz="4" w:space="0" w:color="000000"/>
            </w:tcBorders>
            <w:shd w:val="clear" w:color="auto" w:fill="D8D8D8"/>
          </w:tcPr>
          <w:p w14:paraId="00645C22" w14:textId="77777777" w:rsidR="0068651E" w:rsidRDefault="006C556A">
            <w:pPr>
              <w:pStyle w:val="TableParagraph"/>
              <w:spacing w:line="152" w:lineRule="exact"/>
              <w:rPr>
                <w:b/>
                <w:sz w:val="15"/>
              </w:rPr>
            </w:pPr>
            <w:r>
              <w:rPr>
                <w:b/>
                <w:spacing w:val="-2"/>
                <w:sz w:val="15"/>
              </w:rPr>
              <w:t>1,383,995</w:t>
            </w:r>
          </w:p>
        </w:tc>
        <w:tc>
          <w:tcPr>
            <w:tcW w:w="1297" w:type="dxa"/>
            <w:tcBorders>
              <w:top w:val="single" w:sz="4" w:space="0" w:color="000000"/>
              <w:bottom w:val="single" w:sz="4" w:space="0" w:color="000000"/>
            </w:tcBorders>
          </w:tcPr>
          <w:p w14:paraId="252F2EFD" w14:textId="77777777" w:rsidR="0068651E" w:rsidRDefault="006C556A">
            <w:pPr>
              <w:pStyle w:val="TableParagraph"/>
              <w:spacing w:line="152" w:lineRule="exact"/>
              <w:ind w:right="241"/>
              <w:rPr>
                <w:b/>
                <w:sz w:val="15"/>
              </w:rPr>
            </w:pPr>
            <w:r>
              <w:rPr>
                <w:b/>
                <w:spacing w:val="-2"/>
                <w:sz w:val="15"/>
              </w:rPr>
              <w:t>1,363,269</w:t>
            </w:r>
          </w:p>
        </w:tc>
        <w:tc>
          <w:tcPr>
            <w:tcW w:w="1052" w:type="dxa"/>
            <w:tcBorders>
              <w:top w:val="single" w:sz="4" w:space="0" w:color="000000"/>
              <w:bottom w:val="single" w:sz="4" w:space="0" w:color="000000"/>
            </w:tcBorders>
          </w:tcPr>
          <w:p w14:paraId="1E2A60F4" w14:textId="77777777" w:rsidR="0068651E" w:rsidRDefault="006C556A">
            <w:pPr>
              <w:pStyle w:val="TableParagraph"/>
              <w:spacing w:line="152" w:lineRule="exact"/>
              <w:ind w:right="237"/>
              <w:rPr>
                <w:b/>
                <w:sz w:val="15"/>
              </w:rPr>
            </w:pPr>
            <w:r>
              <w:rPr>
                <w:b/>
                <w:spacing w:val="-2"/>
                <w:sz w:val="15"/>
              </w:rPr>
              <w:t>20,726</w:t>
            </w:r>
          </w:p>
        </w:tc>
      </w:tr>
      <w:tr w:rsidR="0068651E" w14:paraId="5900B092" w14:textId="77777777">
        <w:trPr>
          <w:trHeight w:val="172"/>
        </w:trPr>
        <w:tc>
          <w:tcPr>
            <w:tcW w:w="4121" w:type="dxa"/>
            <w:vMerge/>
            <w:tcBorders>
              <w:top w:val="nil"/>
            </w:tcBorders>
          </w:tcPr>
          <w:p w14:paraId="646DE1FB" w14:textId="77777777" w:rsidR="0068651E" w:rsidRDefault="0068651E">
            <w:pPr>
              <w:rPr>
                <w:sz w:val="2"/>
                <w:szCs w:val="2"/>
              </w:rPr>
            </w:pPr>
          </w:p>
        </w:tc>
        <w:tc>
          <w:tcPr>
            <w:tcW w:w="1056" w:type="dxa"/>
            <w:tcBorders>
              <w:top w:val="single" w:sz="4" w:space="0" w:color="000000"/>
              <w:bottom w:val="single" w:sz="4" w:space="0" w:color="000000"/>
            </w:tcBorders>
            <w:shd w:val="clear" w:color="auto" w:fill="D8D8D8"/>
          </w:tcPr>
          <w:p w14:paraId="6683543D" w14:textId="77777777" w:rsidR="0068651E" w:rsidRDefault="0068651E">
            <w:pPr>
              <w:pStyle w:val="TableParagraph"/>
              <w:jc w:val="left"/>
              <w:rPr>
                <w:rFonts w:ascii="Times New Roman"/>
                <w:sz w:val="10"/>
              </w:rPr>
            </w:pPr>
          </w:p>
        </w:tc>
        <w:tc>
          <w:tcPr>
            <w:tcW w:w="2349" w:type="dxa"/>
            <w:gridSpan w:val="2"/>
            <w:tcBorders>
              <w:top w:val="single" w:sz="4" w:space="0" w:color="000000"/>
              <w:bottom w:val="single" w:sz="4" w:space="0" w:color="000000"/>
            </w:tcBorders>
          </w:tcPr>
          <w:p w14:paraId="5743A43E" w14:textId="77777777" w:rsidR="0068651E" w:rsidRDefault="0068651E">
            <w:pPr>
              <w:pStyle w:val="TableParagraph"/>
              <w:jc w:val="left"/>
              <w:rPr>
                <w:rFonts w:ascii="Times New Roman"/>
                <w:sz w:val="10"/>
              </w:rPr>
            </w:pPr>
          </w:p>
        </w:tc>
      </w:tr>
      <w:tr w:rsidR="0068651E" w14:paraId="4D15C0D5" w14:textId="77777777">
        <w:trPr>
          <w:trHeight w:val="172"/>
        </w:trPr>
        <w:tc>
          <w:tcPr>
            <w:tcW w:w="4121" w:type="dxa"/>
            <w:tcBorders>
              <w:bottom w:val="single" w:sz="4" w:space="0" w:color="000000"/>
            </w:tcBorders>
          </w:tcPr>
          <w:p w14:paraId="0A82A6E9" w14:textId="77777777" w:rsidR="0068651E" w:rsidRDefault="006C556A">
            <w:pPr>
              <w:pStyle w:val="TableParagraph"/>
              <w:spacing w:line="152" w:lineRule="exact"/>
              <w:ind w:left="21"/>
              <w:jc w:val="left"/>
              <w:rPr>
                <w:b/>
                <w:sz w:val="15"/>
              </w:rPr>
            </w:pPr>
            <w:r>
              <w:rPr>
                <w:b/>
                <w:sz w:val="15"/>
              </w:rPr>
              <w:t>Net</w:t>
            </w:r>
            <w:r>
              <w:rPr>
                <w:b/>
                <w:spacing w:val="-1"/>
                <w:sz w:val="15"/>
              </w:rPr>
              <w:t xml:space="preserve"> </w:t>
            </w:r>
            <w:r>
              <w:rPr>
                <w:b/>
                <w:spacing w:val="-4"/>
                <w:sz w:val="15"/>
              </w:rPr>
              <w:t>worth</w:t>
            </w:r>
          </w:p>
        </w:tc>
        <w:tc>
          <w:tcPr>
            <w:tcW w:w="1056" w:type="dxa"/>
            <w:tcBorders>
              <w:top w:val="single" w:sz="4" w:space="0" w:color="000000"/>
              <w:bottom w:val="single" w:sz="4" w:space="0" w:color="000000"/>
            </w:tcBorders>
            <w:shd w:val="clear" w:color="auto" w:fill="D8D8D8"/>
          </w:tcPr>
          <w:p w14:paraId="5149F243" w14:textId="77777777" w:rsidR="0068651E" w:rsidRDefault="006C556A">
            <w:pPr>
              <w:pStyle w:val="TableParagraph"/>
              <w:spacing w:line="152" w:lineRule="exact"/>
              <w:ind w:right="1"/>
              <w:rPr>
                <w:b/>
                <w:sz w:val="15"/>
              </w:rPr>
            </w:pPr>
            <w:r>
              <w:rPr>
                <w:b/>
                <w:spacing w:val="-2"/>
                <w:sz w:val="15"/>
              </w:rPr>
              <w:t>(533,357)</w:t>
            </w:r>
          </w:p>
        </w:tc>
        <w:tc>
          <w:tcPr>
            <w:tcW w:w="1297" w:type="dxa"/>
            <w:tcBorders>
              <w:top w:val="single" w:sz="4" w:space="0" w:color="000000"/>
              <w:bottom w:val="single" w:sz="4" w:space="0" w:color="000000"/>
            </w:tcBorders>
          </w:tcPr>
          <w:p w14:paraId="1CDFE855" w14:textId="77777777" w:rsidR="0068651E" w:rsidRDefault="006C556A">
            <w:pPr>
              <w:pStyle w:val="TableParagraph"/>
              <w:spacing w:line="152" w:lineRule="exact"/>
              <w:ind w:right="242"/>
              <w:rPr>
                <w:b/>
                <w:sz w:val="15"/>
              </w:rPr>
            </w:pPr>
            <w:r>
              <w:rPr>
                <w:b/>
                <w:spacing w:val="-2"/>
                <w:sz w:val="15"/>
              </w:rPr>
              <w:t>(559,085)</w:t>
            </w:r>
          </w:p>
        </w:tc>
        <w:tc>
          <w:tcPr>
            <w:tcW w:w="1052" w:type="dxa"/>
            <w:tcBorders>
              <w:top w:val="single" w:sz="4" w:space="0" w:color="000000"/>
              <w:bottom w:val="single" w:sz="4" w:space="0" w:color="000000"/>
            </w:tcBorders>
          </w:tcPr>
          <w:p w14:paraId="54E0BF3F" w14:textId="77777777" w:rsidR="0068651E" w:rsidRDefault="006C556A">
            <w:pPr>
              <w:pStyle w:val="TableParagraph"/>
              <w:spacing w:line="152" w:lineRule="exact"/>
              <w:ind w:right="237"/>
              <w:rPr>
                <w:b/>
                <w:sz w:val="15"/>
              </w:rPr>
            </w:pPr>
            <w:r>
              <w:rPr>
                <w:b/>
                <w:spacing w:val="-2"/>
                <w:sz w:val="15"/>
              </w:rPr>
              <w:t>25,728</w:t>
            </w:r>
          </w:p>
        </w:tc>
      </w:tr>
    </w:tbl>
    <w:p w14:paraId="56938943" w14:textId="77777777" w:rsidR="0068651E" w:rsidRDefault="0068651E">
      <w:pPr>
        <w:pStyle w:val="BodyText"/>
        <w:rPr>
          <w:rFonts w:ascii="Arial"/>
          <w:b/>
        </w:rPr>
      </w:pPr>
    </w:p>
    <w:p w14:paraId="7505C007" w14:textId="77777777" w:rsidR="0068651E" w:rsidRDefault="0068651E">
      <w:pPr>
        <w:pStyle w:val="BodyText"/>
        <w:rPr>
          <w:rFonts w:ascii="Arial"/>
          <w:b/>
        </w:rPr>
      </w:pPr>
    </w:p>
    <w:p w14:paraId="78A4D3EF" w14:textId="77777777" w:rsidR="0068651E" w:rsidRDefault="0068651E">
      <w:pPr>
        <w:pStyle w:val="BodyText"/>
        <w:rPr>
          <w:rFonts w:ascii="Arial"/>
          <w:b/>
        </w:rPr>
      </w:pPr>
    </w:p>
    <w:p w14:paraId="666380B7" w14:textId="77777777" w:rsidR="0068651E" w:rsidRDefault="0068651E">
      <w:pPr>
        <w:pStyle w:val="BodyText"/>
        <w:rPr>
          <w:rFonts w:ascii="Arial"/>
          <w:b/>
        </w:rPr>
      </w:pPr>
    </w:p>
    <w:p w14:paraId="124DE74B" w14:textId="77777777" w:rsidR="0068651E" w:rsidRDefault="0068651E">
      <w:pPr>
        <w:pStyle w:val="BodyText"/>
        <w:rPr>
          <w:rFonts w:ascii="Arial"/>
          <w:b/>
        </w:rPr>
      </w:pPr>
    </w:p>
    <w:p w14:paraId="51AED08F" w14:textId="77777777" w:rsidR="0068651E" w:rsidRDefault="0068651E">
      <w:pPr>
        <w:pStyle w:val="BodyText"/>
        <w:rPr>
          <w:rFonts w:ascii="Arial"/>
          <w:b/>
        </w:rPr>
      </w:pPr>
    </w:p>
    <w:p w14:paraId="3A83CD26" w14:textId="77777777" w:rsidR="0068651E" w:rsidRDefault="0068651E">
      <w:pPr>
        <w:pStyle w:val="BodyText"/>
        <w:rPr>
          <w:rFonts w:ascii="Arial"/>
          <w:b/>
        </w:rPr>
      </w:pPr>
    </w:p>
    <w:p w14:paraId="6D62046B" w14:textId="77777777" w:rsidR="0068651E" w:rsidRDefault="0068651E">
      <w:pPr>
        <w:pStyle w:val="BodyText"/>
        <w:rPr>
          <w:rFonts w:ascii="Arial"/>
          <w:b/>
        </w:rPr>
      </w:pPr>
    </w:p>
    <w:p w14:paraId="64506000" w14:textId="77777777" w:rsidR="0068651E" w:rsidRDefault="0068651E">
      <w:pPr>
        <w:pStyle w:val="BodyText"/>
        <w:rPr>
          <w:rFonts w:ascii="Arial"/>
          <w:b/>
        </w:rPr>
      </w:pPr>
    </w:p>
    <w:p w14:paraId="7A7FC5D3" w14:textId="77777777" w:rsidR="0068651E" w:rsidRDefault="0068651E">
      <w:pPr>
        <w:pStyle w:val="BodyText"/>
        <w:rPr>
          <w:rFonts w:ascii="Arial"/>
          <w:b/>
        </w:rPr>
      </w:pPr>
    </w:p>
    <w:p w14:paraId="12D52A17" w14:textId="77777777" w:rsidR="0068651E" w:rsidRDefault="0068651E">
      <w:pPr>
        <w:pStyle w:val="BodyText"/>
        <w:rPr>
          <w:rFonts w:ascii="Arial"/>
          <w:b/>
        </w:rPr>
      </w:pPr>
    </w:p>
    <w:p w14:paraId="16BC6057" w14:textId="77777777" w:rsidR="0068651E" w:rsidRDefault="0068651E">
      <w:pPr>
        <w:pStyle w:val="BodyText"/>
        <w:rPr>
          <w:rFonts w:ascii="Arial"/>
          <w:b/>
        </w:rPr>
      </w:pPr>
    </w:p>
    <w:p w14:paraId="53C8B4FC" w14:textId="77777777" w:rsidR="0068651E" w:rsidRDefault="0068651E">
      <w:pPr>
        <w:pStyle w:val="BodyText"/>
        <w:rPr>
          <w:rFonts w:ascii="Arial"/>
          <w:b/>
        </w:rPr>
      </w:pPr>
    </w:p>
    <w:p w14:paraId="55D3F70B" w14:textId="77777777" w:rsidR="0068651E" w:rsidRDefault="0068651E">
      <w:pPr>
        <w:pStyle w:val="BodyText"/>
        <w:spacing w:before="56"/>
        <w:rPr>
          <w:rFonts w:ascii="Arial"/>
          <w:b/>
        </w:rPr>
      </w:pPr>
    </w:p>
    <w:p w14:paraId="3FB9567C" w14:textId="77777777" w:rsidR="0068651E" w:rsidRDefault="006C556A">
      <w:pPr>
        <w:ind w:left="103" w:right="573"/>
        <w:jc w:val="center"/>
        <w:rPr>
          <w:rFonts w:ascii="Arial"/>
          <w:sz w:val="16"/>
        </w:rPr>
      </w:pPr>
      <w:r>
        <w:rPr>
          <w:rFonts w:ascii="Arial"/>
          <w:spacing w:val="-5"/>
          <w:sz w:val="16"/>
        </w:rPr>
        <w:t>166</w:t>
      </w:r>
    </w:p>
    <w:p w14:paraId="4437A5B1" w14:textId="77777777" w:rsidR="0068651E" w:rsidRDefault="0068651E">
      <w:pPr>
        <w:jc w:val="center"/>
        <w:rPr>
          <w:rFonts w:ascii="Arial"/>
          <w:sz w:val="16"/>
        </w:rPr>
        <w:sectPr w:rsidR="0068651E">
          <w:footerReference w:type="default" r:id="rId125"/>
          <w:pgSz w:w="11910" w:h="16840"/>
          <w:pgMar w:top="620" w:right="1500" w:bottom="280" w:left="1680" w:header="0" w:footer="0" w:gutter="0"/>
          <w:cols w:space="720"/>
        </w:sectPr>
      </w:pPr>
    </w:p>
    <w:p w14:paraId="25DC5E8E"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12242C9B" w14:textId="77777777" w:rsidR="0068651E" w:rsidRDefault="0068651E">
      <w:pPr>
        <w:pStyle w:val="BodyText"/>
        <w:spacing w:before="226"/>
        <w:rPr>
          <w:i/>
        </w:rPr>
      </w:pPr>
    </w:p>
    <w:p w14:paraId="10CFE092" w14:textId="77777777" w:rsidR="0068651E" w:rsidRDefault="006C556A">
      <w:pPr>
        <w:pStyle w:val="BodyText"/>
        <w:ind w:left="700"/>
        <w:rPr>
          <w:rFonts w:ascii="Arial"/>
        </w:rPr>
      </w:pPr>
      <w:r>
        <w:rPr>
          <w:rFonts w:ascii="Arial"/>
          <w:spacing w:val="-2"/>
        </w:rPr>
        <w:t>Assets</w:t>
      </w:r>
    </w:p>
    <w:p w14:paraId="11E7059A" w14:textId="77777777" w:rsidR="0068651E" w:rsidRDefault="0068651E">
      <w:pPr>
        <w:pStyle w:val="BodyText"/>
        <w:rPr>
          <w:rFonts w:ascii="Arial"/>
          <w:sz w:val="12"/>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883"/>
        <w:gridCol w:w="5184"/>
      </w:tblGrid>
      <w:tr w:rsidR="0068651E" w14:paraId="4402DA98" w14:textId="77777777">
        <w:trPr>
          <w:trHeight w:val="256"/>
        </w:trPr>
        <w:tc>
          <w:tcPr>
            <w:tcW w:w="1838" w:type="dxa"/>
            <w:shd w:val="clear" w:color="auto" w:fill="D8D8D8"/>
          </w:tcPr>
          <w:p w14:paraId="66CEA023" w14:textId="77777777" w:rsidR="0068651E" w:rsidRDefault="006C556A">
            <w:pPr>
              <w:pStyle w:val="TableParagraph"/>
              <w:spacing w:before="61" w:line="175" w:lineRule="exact"/>
              <w:ind w:left="107"/>
              <w:jc w:val="left"/>
              <w:rPr>
                <w:b/>
                <w:sz w:val="16"/>
              </w:rPr>
            </w:pPr>
            <w:r>
              <w:rPr>
                <w:b/>
                <w:sz w:val="16"/>
              </w:rPr>
              <w:t>Line</w:t>
            </w:r>
            <w:r>
              <w:rPr>
                <w:b/>
                <w:spacing w:val="-2"/>
                <w:sz w:val="16"/>
              </w:rPr>
              <w:t xml:space="preserve"> </w:t>
            </w:r>
            <w:r>
              <w:rPr>
                <w:b/>
                <w:spacing w:val="-4"/>
                <w:sz w:val="16"/>
              </w:rPr>
              <w:t>item</w:t>
            </w:r>
          </w:p>
        </w:tc>
        <w:tc>
          <w:tcPr>
            <w:tcW w:w="883" w:type="dxa"/>
            <w:shd w:val="clear" w:color="auto" w:fill="D8D8D8"/>
          </w:tcPr>
          <w:p w14:paraId="1FE24B97" w14:textId="77777777" w:rsidR="0068651E" w:rsidRDefault="006C556A">
            <w:pPr>
              <w:pStyle w:val="TableParagraph"/>
              <w:spacing w:before="61" w:line="175" w:lineRule="exact"/>
              <w:ind w:left="12"/>
              <w:jc w:val="center"/>
              <w:rPr>
                <w:b/>
                <w:sz w:val="16"/>
              </w:rPr>
            </w:pPr>
            <w:r>
              <w:rPr>
                <w:b/>
                <w:spacing w:val="-2"/>
                <w:sz w:val="16"/>
              </w:rPr>
              <w:t>Variance</w:t>
            </w:r>
          </w:p>
        </w:tc>
        <w:tc>
          <w:tcPr>
            <w:tcW w:w="5184" w:type="dxa"/>
            <w:shd w:val="clear" w:color="auto" w:fill="D8D8D8"/>
          </w:tcPr>
          <w:p w14:paraId="477A9069" w14:textId="77777777" w:rsidR="0068651E" w:rsidRDefault="006C556A">
            <w:pPr>
              <w:pStyle w:val="TableParagraph"/>
              <w:spacing w:before="61" w:line="175" w:lineRule="exact"/>
              <w:ind w:left="108"/>
              <w:jc w:val="left"/>
              <w:rPr>
                <w:b/>
                <w:sz w:val="16"/>
              </w:rPr>
            </w:pPr>
            <w:r>
              <w:rPr>
                <w:b/>
                <w:spacing w:val="-2"/>
                <w:sz w:val="16"/>
              </w:rPr>
              <w:t>Explanation</w:t>
            </w:r>
          </w:p>
        </w:tc>
      </w:tr>
      <w:tr w:rsidR="0068651E" w14:paraId="3F3A9558" w14:textId="77777777">
        <w:trPr>
          <w:trHeight w:val="1125"/>
        </w:trPr>
        <w:tc>
          <w:tcPr>
            <w:tcW w:w="1838" w:type="dxa"/>
          </w:tcPr>
          <w:p w14:paraId="3C88D9E0" w14:textId="77777777" w:rsidR="0068651E" w:rsidRDefault="006C556A">
            <w:pPr>
              <w:pStyle w:val="TableParagraph"/>
              <w:spacing w:before="61"/>
              <w:ind w:left="107"/>
              <w:jc w:val="left"/>
              <w:rPr>
                <w:sz w:val="16"/>
              </w:rPr>
            </w:pPr>
            <w:r>
              <w:rPr>
                <w:sz w:val="16"/>
              </w:rPr>
              <w:t>Cash</w:t>
            </w:r>
            <w:r>
              <w:rPr>
                <w:spacing w:val="-3"/>
                <w:sz w:val="16"/>
              </w:rPr>
              <w:t xml:space="preserve"> </w:t>
            </w:r>
            <w:r>
              <w:rPr>
                <w:sz w:val="16"/>
              </w:rPr>
              <w:t>and</w:t>
            </w:r>
            <w:r>
              <w:rPr>
                <w:spacing w:val="-1"/>
                <w:sz w:val="16"/>
              </w:rPr>
              <w:t xml:space="preserve"> </w:t>
            </w:r>
            <w:r>
              <w:rPr>
                <w:spacing w:val="-2"/>
                <w:sz w:val="16"/>
              </w:rPr>
              <w:t>deposits</w:t>
            </w:r>
          </w:p>
        </w:tc>
        <w:tc>
          <w:tcPr>
            <w:tcW w:w="883" w:type="dxa"/>
          </w:tcPr>
          <w:p w14:paraId="691B4C5A" w14:textId="77777777" w:rsidR="0068651E" w:rsidRDefault="006C556A">
            <w:pPr>
              <w:pStyle w:val="TableParagraph"/>
              <w:spacing w:before="61"/>
              <w:ind w:left="12" w:right="2"/>
              <w:jc w:val="center"/>
              <w:rPr>
                <w:sz w:val="16"/>
              </w:rPr>
            </w:pPr>
            <w:r>
              <w:rPr>
                <w:spacing w:val="-2"/>
                <w:sz w:val="16"/>
              </w:rPr>
              <w:t>$36.5b</w:t>
            </w:r>
          </w:p>
        </w:tc>
        <w:tc>
          <w:tcPr>
            <w:tcW w:w="5184" w:type="dxa"/>
          </w:tcPr>
          <w:p w14:paraId="574CFAB3" w14:textId="77777777" w:rsidR="0068651E" w:rsidRDefault="006C556A">
            <w:pPr>
              <w:pStyle w:val="TableParagraph"/>
              <w:spacing w:before="61"/>
              <w:ind w:left="108"/>
              <w:jc w:val="left"/>
              <w:rPr>
                <w:sz w:val="16"/>
              </w:rPr>
            </w:pPr>
            <w:r>
              <w:rPr>
                <w:sz w:val="16"/>
              </w:rPr>
              <w:t>Cash and deposits were $36.5 billion higher than the original budget, primarily reflecting a stronger fiscal performance resulting in a richer cash position for the Australian Office of Financial Management (AOFM).</w:t>
            </w:r>
            <w:r>
              <w:rPr>
                <w:spacing w:val="-4"/>
                <w:sz w:val="16"/>
              </w:rPr>
              <w:t xml:space="preserve"> </w:t>
            </w:r>
            <w:r>
              <w:rPr>
                <w:sz w:val="16"/>
              </w:rPr>
              <w:t>Additionally,</w:t>
            </w:r>
            <w:r>
              <w:rPr>
                <w:spacing w:val="-4"/>
                <w:sz w:val="16"/>
              </w:rPr>
              <w:t xml:space="preserve"> </w:t>
            </w:r>
            <w:r>
              <w:rPr>
                <w:sz w:val="16"/>
              </w:rPr>
              <w:t>the</w:t>
            </w:r>
            <w:r>
              <w:rPr>
                <w:spacing w:val="-7"/>
                <w:sz w:val="16"/>
              </w:rPr>
              <w:t xml:space="preserve"> </w:t>
            </w:r>
            <w:r>
              <w:rPr>
                <w:sz w:val="16"/>
              </w:rPr>
              <w:t>National</w:t>
            </w:r>
            <w:r>
              <w:rPr>
                <w:spacing w:val="-6"/>
                <w:sz w:val="16"/>
              </w:rPr>
              <w:t xml:space="preserve"> </w:t>
            </w:r>
            <w:r>
              <w:rPr>
                <w:sz w:val="16"/>
              </w:rPr>
              <w:t>Disability</w:t>
            </w:r>
            <w:r>
              <w:rPr>
                <w:spacing w:val="-6"/>
                <w:sz w:val="16"/>
              </w:rPr>
              <w:t xml:space="preserve"> </w:t>
            </w:r>
            <w:r>
              <w:rPr>
                <w:sz w:val="16"/>
              </w:rPr>
              <w:t>Insurance</w:t>
            </w:r>
            <w:r>
              <w:rPr>
                <w:spacing w:val="-7"/>
                <w:sz w:val="16"/>
              </w:rPr>
              <w:t xml:space="preserve"> </w:t>
            </w:r>
            <w:r>
              <w:rPr>
                <w:sz w:val="16"/>
              </w:rPr>
              <w:t>Agency</w:t>
            </w:r>
            <w:r>
              <w:rPr>
                <w:spacing w:val="-4"/>
                <w:sz w:val="16"/>
              </w:rPr>
              <w:t xml:space="preserve"> </w:t>
            </w:r>
            <w:r>
              <w:rPr>
                <w:sz w:val="16"/>
              </w:rPr>
              <w:t>(NDIA) moved funds from term deposits to cash and cash equivalents.</w:t>
            </w:r>
          </w:p>
        </w:tc>
      </w:tr>
      <w:tr w:rsidR="0068651E" w14:paraId="275D96A4" w14:textId="77777777">
        <w:trPr>
          <w:trHeight w:val="755"/>
        </w:trPr>
        <w:tc>
          <w:tcPr>
            <w:tcW w:w="1838" w:type="dxa"/>
          </w:tcPr>
          <w:p w14:paraId="45803586" w14:textId="77777777" w:rsidR="0068651E" w:rsidRDefault="006C556A">
            <w:pPr>
              <w:pStyle w:val="TableParagraph"/>
              <w:spacing w:before="61"/>
              <w:ind w:left="107"/>
              <w:jc w:val="left"/>
              <w:rPr>
                <w:sz w:val="16"/>
              </w:rPr>
            </w:pPr>
            <w:r>
              <w:rPr>
                <w:sz w:val="16"/>
              </w:rPr>
              <w:t xml:space="preserve">Equity </w:t>
            </w:r>
            <w:r>
              <w:rPr>
                <w:spacing w:val="-2"/>
                <w:sz w:val="16"/>
              </w:rPr>
              <w:t>investments</w:t>
            </w:r>
          </w:p>
        </w:tc>
        <w:tc>
          <w:tcPr>
            <w:tcW w:w="883" w:type="dxa"/>
          </w:tcPr>
          <w:p w14:paraId="62922660" w14:textId="77777777" w:rsidR="0068651E" w:rsidRDefault="006C556A">
            <w:pPr>
              <w:pStyle w:val="TableParagraph"/>
              <w:spacing w:before="61"/>
              <w:ind w:left="12" w:right="2"/>
              <w:jc w:val="center"/>
              <w:rPr>
                <w:sz w:val="16"/>
              </w:rPr>
            </w:pPr>
            <w:r>
              <w:rPr>
                <w:spacing w:val="-2"/>
                <w:sz w:val="16"/>
              </w:rPr>
              <w:t>$13.2b</w:t>
            </w:r>
          </w:p>
        </w:tc>
        <w:tc>
          <w:tcPr>
            <w:tcW w:w="5184" w:type="dxa"/>
          </w:tcPr>
          <w:p w14:paraId="1BD722C5" w14:textId="77777777" w:rsidR="0068651E" w:rsidRDefault="006C556A">
            <w:pPr>
              <w:pStyle w:val="TableParagraph"/>
              <w:spacing w:before="58"/>
              <w:ind w:left="108"/>
              <w:jc w:val="left"/>
              <w:rPr>
                <w:sz w:val="16"/>
              </w:rPr>
            </w:pPr>
            <w:r>
              <w:rPr>
                <w:sz w:val="16"/>
              </w:rPr>
              <w:t>Equity</w:t>
            </w:r>
            <w:r>
              <w:rPr>
                <w:spacing w:val="-2"/>
                <w:sz w:val="16"/>
              </w:rPr>
              <w:t xml:space="preserve"> </w:t>
            </w:r>
            <w:r>
              <w:rPr>
                <w:sz w:val="16"/>
              </w:rPr>
              <w:t>investments</w:t>
            </w:r>
            <w:r>
              <w:rPr>
                <w:spacing w:val="-4"/>
                <w:sz w:val="16"/>
              </w:rPr>
              <w:t xml:space="preserve"> </w:t>
            </w:r>
            <w:r>
              <w:rPr>
                <w:sz w:val="16"/>
              </w:rPr>
              <w:t>were</w:t>
            </w:r>
            <w:r>
              <w:rPr>
                <w:spacing w:val="-5"/>
                <w:sz w:val="16"/>
              </w:rPr>
              <w:t xml:space="preserve"> </w:t>
            </w:r>
            <w:r>
              <w:rPr>
                <w:sz w:val="16"/>
              </w:rPr>
              <w:t>$13.2</w:t>
            </w:r>
            <w:r>
              <w:rPr>
                <w:spacing w:val="-7"/>
                <w:sz w:val="16"/>
              </w:rPr>
              <w:t xml:space="preserve"> </w:t>
            </w:r>
            <w:r>
              <w:rPr>
                <w:sz w:val="16"/>
              </w:rPr>
              <w:t>billion</w:t>
            </w:r>
            <w:r>
              <w:rPr>
                <w:spacing w:val="-5"/>
                <w:sz w:val="16"/>
              </w:rPr>
              <w:t xml:space="preserve"> </w:t>
            </w:r>
            <w:r>
              <w:rPr>
                <w:sz w:val="16"/>
              </w:rPr>
              <w:t>higher</w:t>
            </w:r>
            <w:r>
              <w:rPr>
                <w:spacing w:val="-4"/>
                <w:sz w:val="16"/>
              </w:rPr>
              <w:t xml:space="preserve"> </w:t>
            </w:r>
            <w:r>
              <w:rPr>
                <w:sz w:val="16"/>
              </w:rPr>
              <w:t>than</w:t>
            </w:r>
            <w:r>
              <w:rPr>
                <w:spacing w:val="-7"/>
                <w:sz w:val="16"/>
              </w:rPr>
              <w:t xml:space="preserve"> </w:t>
            </w:r>
            <w:r>
              <w:rPr>
                <w:sz w:val="16"/>
              </w:rPr>
              <w:t>the</w:t>
            </w:r>
            <w:r>
              <w:rPr>
                <w:spacing w:val="-5"/>
                <w:sz w:val="16"/>
              </w:rPr>
              <w:t xml:space="preserve"> </w:t>
            </w:r>
            <w:r>
              <w:rPr>
                <w:sz w:val="16"/>
              </w:rPr>
              <w:t>original</w:t>
            </w:r>
            <w:r>
              <w:rPr>
                <w:spacing w:val="-2"/>
                <w:sz w:val="16"/>
              </w:rPr>
              <w:t xml:space="preserve"> </w:t>
            </w:r>
            <w:r>
              <w:rPr>
                <w:sz w:val="16"/>
              </w:rPr>
              <w:t>budget, primarily due to the Future Fund managing a higher value of equity investments than included in the original budget.</w:t>
            </w:r>
          </w:p>
        </w:tc>
      </w:tr>
      <w:tr w:rsidR="0068651E" w14:paraId="480A5BBC" w14:textId="77777777">
        <w:trPr>
          <w:trHeight w:val="1384"/>
        </w:trPr>
        <w:tc>
          <w:tcPr>
            <w:tcW w:w="1838" w:type="dxa"/>
          </w:tcPr>
          <w:p w14:paraId="4C68D876" w14:textId="77777777" w:rsidR="0068651E" w:rsidRDefault="006C556A">
            <w:pPr>
              <w:pStyle w:val="TableParagraph"/>
              <w:spacing w:before="61"/>
              <w:ind w:left="107" w:right="379"/>
              <w:jc w:val="left"/>
              <w:rPr>
                <w:sz w:val="16"/>
              </w:rPr>
            </w:pPr>
            <w:r>
              <w:rPr>
                <w:sz w:val="16"/>
              </w:rPr>
              <w:t>Investments,</w:t>
            </w:r>
            <w:r>
              <w:rPr>
                <w:spacing w:val="-12"/>
                <w:sz w:val="16"/>
              </w:rPr>
              <w:t xml:space="preserve"> </w:t>
            </w:r>
            <w:r>
              <w:rPr>
                <w:sz w:val="16"/>
              </w:rPr>
              <w:t>loans and placements</w:t>
            </w:r>
          </w:p>
        </w:tc>
        <w:tc>
          <w:tcPr>
            <w:tcW w:w="883" w:type="dxa"/>
          </w:tcPr>
          <w:p w14:paraId="6D44FA43" w14:textId="77777777" w:rsidR="0068651E" w:rsidRDefault="006C556A">
            <w:pPr>
              <w:pStyle w:val="TableParagraph"/>
              <w:spacing w:before="61"/>
              <w:ind w:left="12" w:right="4"/>
              <w:jc w:val="center"/>
              <w:rPr>
                <w:sz w:val="16"/>
              </w:rPr>
            </w:pPr>
            <w:r>
              <w:rPr>
                <w:spacing w:val="-2"/>
                <w:sz w:val="16"/>
              </w:rPr>
              <w:t>($8.3b)</w:t>
            </w:r>
          </w:p>
        </w:tc>
        <w:tc>
          <w:tcPr>
            <w:tcW w:w="5184" w:type="dxa"/>
          </w:tcPr>
          <w:p w14:paraId="0A41BC8D" w14:textId="77777777" w:rsidR="0068651E" w:rsidRDefault="006C556A">
            <w:pPr>
              <w:pStyle w:val="TableParagraph"/>
              <w:spacing w:before="61"/>
              <w:ind w:left="108"/>
              <w:jc w:val="left"/>
              <w:rPr>
                <w:sz w:val="16"/>
              </w:rPr>
            </w:pPr>
            <w:r>
              <w:rPr>
                <w:sz w:val="16"/>
              </w:rPr>
              <w:t>Investments,</w:t>
            </w:r>
            <w:r>
              <w:rPr>
                <w:spacing w:val="-5"/>
                <w:sz w:val="16"/>
              </w:rPr>
              <w:t xml:space="preserve"> </w:t>
            </w:r>
            <w:r>
              <w:rPr>
                <w:sz w:val="16"/>
              </w:rPr>
              <w:t>loans</w:t>
            </w:r>
            <w:r>
              <w:rPr>
                <w:spacing w:val="-3"/>
                <w:sz w:val="16"/>
              </w:rPr>
              <w:t xml:space="preserve"> </w:t>
            </w:r>
            <w:r>
              <w:rPr>
                <w:sz w:val="16"/>
              </w:rPr>
              <w:t>and</w:t>
            </w:r>
            <w:r>
              <w:rPr>
                <w:spacing w:val="-2"/>
                <w:sz w:val="16"/>
              </w:rPr>
              <w:t xml:space="preserve"> </w:t>
            </w:r>
            <w:r>
              <w:rPr>
                <w:sz w:val="16"/>
              </w:rPr>
              <w:t>placements</w:t>
            </w:r>
            <w:r>
              <w:rPr>
                <w:spacing w:val="-2"/>
                <w:sz w:val="16"/>
              </w:rPr>
              <w:t xml:space="preserve"> </w:t>
            </w:r>
            <w:r>
              <w:rPr>
                <w:sz w:val="16"/>
              </w:rPr>
              <w:t>were</w:t>
            </w:r>
            <w:r>
              <w:rPr>
                <w:spacing w:val="-4"/>
                <w:sz w:val="16"/>
              </w:rPr>
              <w:t xml:space="preserve"> </w:t>
            </w:r>
            <w:r>
              <w:rPr>
                <w:sz w:val="16"/>
              </w:rPr>
              <w:t>$8.3</w:t>
            </w:r>
            <w:r>
              <w:rPr>
                <w:spacing w:val="-4"/>
                <w:sz w:val="16"/>
              </w:rPr>
              <w:t xml:space="preserve"> </w:t>
            </w:r>
            <w:r>
              <w:rPr>
                <w:sz w:val="16"/>
              </w:rPr>
              <w:t>billion</w:t>
            </w:r>
            <w:r>
              <w:rPr>
                <w:spacing w:val="-6"/>
                <w:sz w:val="16"/>
              </w:rPr>
              <w:t xml:space="preserve"> </w:t>
            </w:r>
            <w:r>
              <w:rPr>
                <w:sz w:val="16"/>
              </w:rPr>
              <w:t>lower</w:t>
            </w:r>
            <w:r>
              <w:rPr>
                <w:spacing w:val="-3"/>
                <w:sz w:val="16"/>
              </w:rPr>
              <w:t xml:space="preserve"> </w:t>
            </w:r>
            <w:r>
              <w:rPr>
                <w:sz w:val="16"/>
              </w:rPr>
              <w:t>than</w:t>
            </w:r>
            <w:r>
              <w:rPr>
                <w:spacing w:val="-6"/>
                <w:sz w:val="16"/>
              </w:rPr>
              <w:t xml:space="preserve"> </w:t>
            </w:r>
            <w:r>
              <w:rPr>
                <w:sz w:val="16"/>
              </w:rPr>
              <w:t>the original budget, primarily driven by:</w:t>
            </w:r>
          </w:p>
          <w:p w14:paraId="16EB2965" w14:textId="77777777" w:rsidR="0068651E" w:rsidRDefault="006C556A">
            <w:pPr>
              <w:pStyle w:val="TableParagraph"/>
              <w:numPr>
                <w:ilvl w:val="0"/>
                <w:numId w:val="3"/>
              </w:numPr>
              <w:tabs>
                <w:tab w:val="left" w:pos="391"/>
              </w:tabs>
              <w:spacing w:before="142"/>
              <w:ind w:right="591"/>
              <w:jc w:val="left"/>
              <w:rPr>
                <w:sz w:val="16"/>
              </w:rPr>
            </w:pPr>
            <w:r>
              <w:rPr>
                <w:sz w:val="16"/>
              </w:rPr>
              <w:t>a</w:t>
            </w:r>
            <w:r>
              <w:rPr>
                <w:spacing w:val="-6"/>
                <w:sz w:val="16"/>
              </w:rPr>
              <w:t xml:space="preserve"> </w:t>
            </w:r>
            <w:r>
              <w:rPr>
                <w:sz w:val="16"/>
              </w:rPr>
              <w:t>lower-than-anticipated</w:t>
            </w:r>
            <w:r>
              <w:rPr>
                <w:spacing w:val="-6"/>
                <w:sz w:val="16"/>
              </w:rPr>
              <w:t xml:space="preserve"> </w:t>
            </w:r>
            <w:r>
              <w:rPr>
                <w:sz w:val="16"/>
              </w:rPr>
              <w:t>surplus</w:t>
            </w:r>
            <w:r>
              <w:rPr>
                <w:spacing w:val="-4"/>
                <w:sz w:val="16"/>
              </w:rPr>
              <w:t xml:space="preserve"> </w:t>
            </w:r>
            <w:r>
              <w:rPr>
                <w:sz w:val="16"/>
              </w:rPr>
              <w:t>of</w:t>
            </w:r>
            <w:r>
              <w:rPr>
                <w:spacing w:val="-6"/>
                <w:sz w:val="16"/>
              </w:rPr>
              <w:t xml:space="preserve"> </w:t>
            </w:r>
            <w:r>
              <w:rPr>
                <w:sz w:val="16"/>
              </w:rPr>
              <w:t>cash</w:t>
            </w:r>
            <w:r>
              <w:rPr>
                <w:spacing w:val="-7"/>
                <w:sz w:val="16"/>
              </w:rPr>
              <w:t xml:space="preserve"> </w:t>
            </w:r>
            <w:r>
              <w:rPr>
                <w:sz w:val="16"/>
              </w:rPr>
              <w:t>funds</w:t>
            </w:r>
            <w:r>
              <w:rPr>
                <w:spacing w:val="-2"/>
                <w:sz w:val="16"/>
              </w:rPr>
              <w:t xml:space="preserve"> </w:t>
            </w:r>
            <w:r>
              <w:rPr>
                <w:sz w:val="16"/>
              </w:rPr>
              <w:t>held</w:t>
            </w:r>
            <w:r>
              <w:rPr>
                <w:spacing w:val="-6"/>
                <w:sz w:val="16"/>
              </w:rPr>
              <w:t xml:space="preserve"> </w:t>
            </w:r>
            <w:r>
              <w:rPr>
                <w:sz w:val="16"/>
              </w:rPr>
              <w:t>as</w:t>
            </w:r>
            <w:r>
              <w:rPr>
                <w:spacing w:val="-4"/>
                <w:sz w:val="16"/>
              </w:rPr>
              <w:t xml:space="preserve"> </w:t>
            </w:r>
            <w:r>
              <w:rPr>
                <w:sz w:val="16"/>
              </w:rPr>
              <w:t>term deposits by NDIA;</w:t>
            </w:r>
          </w:p>
          <w:p w14:paraId="569FB5B2" w14:textId="77777777" w:rsidR="0068651E" w:rsidRDefault="006C556A">
            <w:pPr>
              <w:pStyle w:val="TableParagraph"/>
              <w:numPr>
                <w:ilvl w:val="0"/>
                <w:numId w:val="3"/>
              </w:numPr>
              <w:tabs>
                <w:tab w:val="left" w:pos="391"/>
              </w:tabs>
              <w:spacing w:before="119"/>
              <w:ind w:hanging="283"/>
              <w:jc w:val="left"/>
              <w:rPr>
                <w:sz w:val="16"/>
              </w:rPr>
            </w:pPr>
            <w:r>
              <w:rPr>
                <w:sz w:val="16"/>
              </w:rPr>
              <w:t>the</w:t>
            </w:r>
            <w:r>
              <w:rPr>
                <w:spacing w:val="-2"/>
                <w:sz w:val="16"/>
              </w:rPr>
              <w:t xml:space="preserve"> </w:t>
            </w:r>
            <w:r>
              <w:rPr>
                <w:sz w:val="16"/>
              </w:rPr>
              <w:t>reduced</w:t>
            </w:r>
            <w:r>
              <w:rPr>
                <w:spacing w:val="-4"/>
                <w:sz w:val="16"/>
              </w:rPr>
              <w:t xml:space="preserve"> </w:t>
            </w:r>
            <w:r>
              <w:rPr>
                <w:sz w:val="16"/>
              </w:rPr>
              <w:t>interest</w:t>
            </w:r>
            <w:r>
              <w:rPr>
                <w:spacing w:val="-1"/>
                <w:sz w:val="16"/>
              </w:rPr>
              <w:t xml:space="preserve"> </w:t>
            </w:r>
            <w:r>
              <w:rPr>
                <w:sz w:val="16"/>
              </w:rPr>
              <w:t>bearing</w:t>
            </w:r>
            <w:r>
              <w:rPr>
                <w:spacing w:val="-5"/>
                <w:sz w:val="16"/>
              </w:rPr>
              <w:t xml:space="preserve"> </w:t>
            </w:r>
            <w:r>
              <w:rPr>
                <w:sz w:val="16"/>
              </w:rPr>
              <w:t>securities</w:t>
            </w:r>
            <w:r>
              <w:rPr>
                <w:spacing w:val="-5"/>
                <w:sz w:val="16"/>
              </w:rPr>
              <w:t xml:space="preserve"> </w:t>
            </w:r>
            <w:r>
              <w:rPr>
                <w:sz w:val="16"/>
              </w:rPr>
              <w:t>held</w:t>
            </w:r>
            <w:r>
              <w:rPr>
                <w:spacing w:val="-3"/>
                <w:sz w:val="16"/>
              </w:rPr>
              <w:t xml:space="preserve"> </w:t>
            </w:r>
            <w:r>
              <w:rPr>
                <w:sz w:val="16"/>
              </w:rPr>
              <w:t>by</w:t>
            </w:r>
            <w:r>
              <w:rPr>
                <w:spacing w:val="-3"/>
                <w:sz w:val="16"/>
              </w:rPr>
              <w:t xml:space="preserve"> </w:t>
            </w:r>
            <w:r>
              <w:rPr>
                <w:sz w:val="16"/>
              </w:rPr>
              <w:t>the</w:t>
            </w:r>
            <w:r>
              <w:rPr>
                <w:spacing w:val="-1"/>
                <w:sz w:val="16"/>
              </w:rPr>
              <w:t xml:space="preserve"> </w:t>
            </w:r>
            <w:r>
              <w:rPr>
                <w:sz w:val="16"/>
              </w:rPr>
              <w:t>Future</w:t>
            </w:r>
            <w:r>
              <w:rPr>
                <w:spacing w:val="-3"/>
                <w:sz w:val="16"/>
              </w:rPr>
              <w:t xml:space="preserve"> </w:t>
            </w:r>
            <w:r>
              <w:rPr>
                <w:spacing w:val="-4"/>
                <w:sz w:val="16"/>
              </w:rPr>
              <w:t>Fund.</w:t>
            </w:r>
          </w:p>
        </w:tc>
      </w:tr>
      <w:tr w:rsidR="0068651E" w14:paraId="59C0BBA4" w14:textId="77777777">
        <w:trPr>
          <w:trHeight w:val="940"/>
        </w:trPr>
        <w:tc>
          <w:tcPr>
            <w:tcW w:w="1838" w:type="dxa"/>
          </w:tcPr>
          <w:p w14:paraId="506E0E9E" w14:textId="77777777" w:rsidR="0068651E" w:rsidRDefault="006C556A">
            <w:pPr>
              <w:pStyle w:val="TableParagraph"/>
              <w:spacing w:before="61"/>
              <w:ind w:left="107"/>
              <w:jc w:val="left"/>
              <w:rPr>
                <w:sz w:val="16"/>
              </w:rPr>
            </w:pPr>
            <w:r>
              <w:rPr>
                <w:sz w:val="16"/>
              </w:rPr>
              <w:t>Other</w:t>
            </w:r>
            <w:r>
              <w:rPr>
                <w:spacing w:val="-12"/>
                <w:sz w:val="16"/>
              </w:rPr>
              <w:t xml:space="preserve"> </w:t>
            </w:r>
            <w:r>
              <w:rPr>
                <w:sz w:val="16"/>
              </w:rPr>
              <w:t>receivables</w:t>
            </w:r>
            <w:r>
              <w:rPr>
                <w:spacing w:val="-11"/>
                <w:sz w:val="16"/>
              </w:rPr>
              <w:t xml:space="preserve"> </w:t>
            </w:r>
            <w:r>
              <w:rPr>
                <w:sz w:val="16"/>
              </w:rPr>
              <w:t>and accrued revenue</w:t>
            </w:r>
          </w:p>
        </w:tc>
        <w:tc>
          <w:tcPr>
            <w:tcW w:w="883" w:type="dxa"/>
          </w:tcPr>
          <w:p w14:paraId="29339CA4" w14:textId="77777777" w:rsidR="0068651E" w:rsidRDefault="006C556A">
            <w:pPr>
              <w:pStyle w:val="TableParagraph"/>
              <w:spacing w:before="61"/>
              <w:ind w:left="12" w:right="4"/>
              <w:jc w:val="center"/>
              <w:rPr>
                <w:sz w:val="16"/>
              </w:rPr>
            </w:pPr>
            <w:r>
              <w:rPr>
                <w:spacing w:val="-2"/>
                <w:sz w:val="16"/>
              </w:rPr>
              <w:t>$4.8b</w:t>
            </w:r>
          </w:p>
        </w:tc>
        <w:tc>
          <w:tcPr>
            <w:tcW w:w="5184" w:type="dxa"/>
          </w:tcPr>
          <w:p w14:paraId="3C0CFFDE" w14:textId="77777777" w:rsidR="0068651E" w:rsidRDefault="006C556A">
            <w:pPr>
              <w:pStyle w:val="TableParagraph"/>
              <w:spacing w:before="61"/>
              <w:ind w:left="108" w:right="86" w:hanging="1"/>
              <w:jc w:val="left"/>
              <w:rPr>
                <w:sz w:val="16"/>
              </w:rPr>
            </w:pPr>
            <w:r>
              <w:rPr>
                <w:sz w:val="16"/>
              </w:rPr>
              <w:t>Other receivables and accrued revenue were $4.8 billion higher than the original budget, primarily due to stronger than expected financial outcomes</w:t>
            </w:r>
            <w:r>
              <w:rPr>
                <w:spacing w:val="-3"/>
                <w:sz w:val="16"/>
              </w:rPr>
              <w:t xml:space="preserve"> </w:t>
            </w:r>
            <w:r>
              <w:rPr>
                <w:sz w:val="16"/>
              </w:rPr>
              <w:t>by</w:t>
            </w:r>
            <w:r>
              <w:rPr>
                <w:spacing w:val="-6"/>
                <w:sz w:val="16"/>
              </w:rPr>
              <w:t xml:space="preserve"> </w:t>
            </w:r>
            <w:r>
              <w:rPr>
                <w:sz w:val="16"/>
              </w:rPr>
              <w:t>Future</w:t>
            </w:r>
            <w:r>
              <w:rPr>
                <w:spacing w:val="-7"/>
                <w:sz w:val="16"/>
              </w:rPr>
              <w:t xml:space="preserve"> </w:t>
            </w:r>
            <w:r>
              <w:rPr>
                <w:sz w:val="16"/>
              </w:rPr>
              <w:t>Fund</w:t>
            </w:r>
            <w:r>
              <w:rPr>
                <w:spacing w:val="-3"/>
                <w:sz w:val="16"/>
              </w:rPr>
              <w:t xml:space="preserve"> </w:t>
            </w:r>
            <w:r>
              <w:rPr>
                <w:sz w:val="16"/>
              </w:rPr>
              <w:t>and</w:t>
            </w:r>
            <w:r>
              <w:rPr>
                <w:spacing w:val="-3"/>
                <w:sz w:val="16"/>
              </w:rPr>
              <w:t xml:space="preserve"> </w:t>
            </w:r>
            <w:r>
              <w:rPr>
                <w:sz w:val="16"/>
              </w:rPr>
              <w:t>partially</w:t>
            </w:r>
            <w:r>
              <w:rPr>
                <w:spacing w:val="-6"/>
                <w:sz w:val="16"/>
              </w:rPr>
              <w:t xml:space="preserve"> </w:t>
            </w:r>
            <w:r>
              <w:rPr>
                <w:sz w:val="16"/>
              </w:rPr>
              <w:t>offset</w:t>
            </w:r>
            <w:r>
              <w:rPr>
                <w:spacing w:val="-2"/>
                <w:sz w:val="16"/>
              </w:rPr>
              <w:t xml:space="preserve"> </w:t>
            </w:r>
            <w:r>
              <w:rPr>
                <w:sz w:val="16"/>
              </w:rPr>
              <w:t>by</w:t>
            </w:r>
            <w:r>
              <w:rPr>
                <w:spacing w:val="-2"/>
                <w:sz w:val="16"/>
              </w:rPr>
              <w:t xml:space="preserve"> </w:t>
            </w:r>
            <w:r>
              <w:rPr>
                <w:sz w:val="16"/>
              </w:rPr>
              <w:t>increased</w:t>
            </w:r>
            <w:r>
              <w:rPr>
                <w:spacing w:val="-6"/>
                <w:sz w:val="16"/>
              </w:rPr>
              <w:t xml:space="preserve"> </w:t>
            </w:r>
            <w:r>
              <w:rPr>
                <w:sz w:val="16"/>
              </w:rPr>
              <w:t>impairment of small debts.</w:t>
            </w:r>
          </w:p>
        </w:tc>
      </w:tr>
      <w:tr w:rsidR="0068651E" w14:paraId="15A9F1F8" w14:textId="77777777">
        <w:trPr>
          <w:trHeight w:val="755"/>
        </w:trPr>
        <w:tc>
          <w:tcPr>
            <w:tcW w:w="1838" w:type="dxa"/>
          </w:tcPr>
          <w:p w14:paraId="51EB742B" w14:textId="77777777" w:rsidR="0068651E" w:rsidRDefault="006C556A">
            <w:pPr>
              <w:pStyle w:val="TableParagraph"/>
              <w:spacing w:before="61"/>
              <w:ind w:left="107"/>
              <w:jc w:val="left"/>
              <w:rPr>
                <w:sz w:val="16"/>
              </w:rPr>
            </w:pPr>
            <w:r>
              <w:rPr>
                <w:sz w:val="16"/>
              </w:rPr>
              <w:t>Advances</w:t>
            </w:r>
            <w:r>
              <w:rPr>
                <w:spacing w:val="-7"/>
                <w:sz w:val="16"/>
              </w:rPr>
              <w:t xml:space="preserve"> </w:t>
            </w:r>
            <w:r>
              <w:rPr>
                <w:spacing w:val="-4"/>
                <w:sz w:val="16"/>
              </w:rPr>
              <w:t>paid</w:t>
            </w:r>
          </w:p>
        </w:tc>
        <w:tc>
          <w:tcPr>
            <w:tcW w:w="883" w:type="dxa"/>
          </w:tcPr>
          <w:p w14:paraId="50D47D8C" w14:textId="77777777" w:rsidR="0068651E" w:rsidRDefault="006C556A">
            <w:pPr>
              <w:pStyle w:val="TableParagraph"/>
              <w:spacing w:before="61"/>
              <w:ind w:left="12" w:right="3"/>
              <w:jc w:val="center"/>
              <w:rPr>
                <w:sz w:val="16"/>
              </w:rPr>
            </w:pPr>
            <w:r>
              <w:rPr>
                <w:spacing w:val="-2"/>
                <w:sz w:val="16"/>
              </w:rPr>
              <w:t>($2.8b)</w:t>
            </w:r>
          </w:p>
        </w:tc>
        <w:tc>
          <w:tcPr>
            <w:tcW w:w="5184" w:type="dxa"/>
          </w:tcPr>
          <w:p w14:paraId="02E13B3B" w14:textId="77777777" w:rsidR="0068651E" w:rsidRDefault="006C556A">
            <w:pPr>
              <w:pStyle w:val="TableParagraph"/>
              <w:spacing w:before="61"/>
              <w:ind w:left="108" w:right="86"/>
              <w:jc w:val="left"/>
              <w:rPr>
                <w:sz w:val="16"/>
              </w:rPr>
            </w:pPr>
            <w:r>
              <w:rPr>
                <w:sz w:val="16"/>
              </w:rPr>
              <w:t>Advances</w:t>
            </w:r>
            <w:r>
              <w:rPr>
                <w:spacing w:val="-3"/>
                <w:sz w:val="16"/>
              </w:rPr>
              <w:t xml:space="preserve"> </w:t>
            </w:r>
            <w:r>
              <w:rPr>
                <w:sz w:val="16"/>
              </w:rPr>
              <w:t>paid</w:t>
            </w:r>
            <w:r>
              <w:rPr>
                <w:spacing w:val="-4"/>
                <w:sz w:val="16"/>
              </w:rPr>
              <w:t xml:space="preserve"> </w:t>
            </w:r>
            <w:r>
              <w:rPr>
                <w:sz w:val="16"/>
              </w:rPr>
              <w:t>were</w:t>
            </w:r>
            <w:r>
              <w:rPr>
                <w:spacing w:val="-4"/>
                <w:sz w:val="16"/>
              </w:rPr>
              <w:t xml:space="preserve"> </w:t>
            </w:r>
            <w:r>
              <w:rPr>
                <w:sz w:val="16"/>
              </w:rPr>
              <w:t>$2.8</w:t>
            </w:r>
            <w:r>
              <w:rPr>
                <w:spacing w:val="-6"/>
                <w:sz w:val="16"/>
              </w:rPr>
              <w:t xml:space="preserve"> </w:t>
            </w:r>
            <w:r>
              <w:rPr>
                <w:sz w:val="16"/>
              </w:rPr>
              <w:t>billion</w:t>
            </w:r>
            <w:r>
              <w:rPr>
                <w:spacing w:val="-6"/>
                <w:sz w:val="16"/>
              </w:rPr>
              <w:t xml:space="preserve"> </w:t>
            </w:r>
            <w:r>
              <w:rPr>
                <w:sz w:val="16"/>
              </w:rPr>
              <w:t>lower</w:t>
            </w:r>
            <w:r>
              <w:rPr>
                <w:spacing w:val="-3"/>
                <w:sz w:val="16"/>
              </w:rPr>
              <w:t xml:space="preserve"> </w:t>
            </w:r>
            <w:r>
              <w:rPr>
                <w:sz w:val="16"/>
              </w:rPr>
              <w:t>than</w:t>
            </w:r>
            <w:r>
              <w:rPr>
                <w:spacing w:val="-2"/>
                <w:sz w:val="16"/>
              </w:rPr>
              <w:t xml:space="preserve"> </w:t>
            </w:r>
            <w:r>
              <w:rPr>
                <w:sz w:val="16"/>
              </w:rPr>
              <w:t>the</w:t>
            </w:r>
            <w:r>
              <w:rPr>
                <w:spacing w:val="-6"/>
                <w:sz w:val="16"/>
              </w:rPr>
              <w:t xml:space="preserve"> </w:t>
            </w:r>
            <w:r>
              <w:rPr>
                <w:sz w:val="16"/>
              </w:rPr>
              <w:t>original</w:t>
            </w:r>
            <w:r>
              <w:rPr>
                <w:spacing w:val="-3"/>
                <w:sz w:val="16"/>
              </w:rPr>
              <w:t xml:space="preserve"> </w:t>
            </w:r>
            <w:r>
              <w:rPr>
                <w:sz w:val="16"/>
              </w:rPr>
              <w:t>budget,</w:t>
            </w:r>
            <w:r>
              <w:rPr>
                <w:spacing w:val="-2"/>
                <w:sz w:val="16"/>
              </w:rPr>
              <w:t xml:space="preserve"> </w:t>
            </w:r>
            <w:r>
              <w:rPr>
                <w:sz w:val="16"/>
              </w:rPr>
              <w:t>largely as a result of changes in actuarial assumptions and the government bond rate for higher education loans.</w:t>
            </w:r>
          </w:p>
        </w:tc>
      </w:tr>
      <w:tr w:rsidR="0068651E" w14:paraId="62D175E8" w14:textId="77777777">
        <w:trPr>
          <w:trHeight w:val="1386"/>
        </w:trPr>
        <w:tc>
          <w:tcPr>
            <w:tcW w:w="1838" w:type="dxa"/>
          </w:tcPr>
          <w:p w14:paraId="33B47F07" w14:textId="77777777" w:rsidR="0068651E" w:rsidRDefault="006C556A">
            <w:pPr>
              <w:pStyle w:val="TableParagraph"/>
              <w:spacing w:before="61"/>
              <w:ind w:left="107" w:right="281"/>
              <w:jc w:val="left"/>
              <w:rPr>
                <w:sz w:val="16"/>
              </w:rPr>
            </w:pPr>
            <w:r>
              <w:rPr>
                <w:sz w:val="16"/>
              </w:rPr>
              <w:t>Other</w:t>
            </w:r>
            <w:r>
              <w:rPr>
                <w:spacing w:val="-12"/>
                <w:sz w:val="16"/>
              </w:rPr>
              <w:t xml:space="preserve"> </w:t>
            </w:r>
            <w:r>
              <w:rPr>
                <w:sz w:val="16"/>
              </w:rPr>
              <w:t xml:space="preserve">Non-Financial </w:t>
            </w:r>
            <w:r>
              <w:rPr>
                <w:spacing w:val="-2"/>
                <w:sz w:val="16"/>
              </w:rPr>
              <w:t>Assets</w:t>
            </w:r>
          </w:p>
        </w:tc>
        <w:tc>
          <w:tcPr>
            <w:tcW w:w="883" w:type="dxa"/>
          </w:tcPr>
          <w:p w14:paraId="2E7A0869" w14:textId="77777777" w:rsidR="0068651E" w:rsidRDefault="006C556A">
            <w:pPr>
              <w:pStyle w:val="TableParagraph"/>
              <w:spacing w:before="61"/>
              <w:ind w:left="12" w:right="4"/>
              <w:jc w:val="center"/>
              <w:rPr>
                <w:sz w:val="16"/>
              </w:rPr>
            </w:pPr>
            <w:r>
              <w:rPr>
                <w:spacing w:val="-2"/>
                <w:sz w:val="16"/>
              </w:rPr>
              <w:t>$2.1b</w:t>
            </w:r>
          </w:p>
        </w:tc>
        <w:tc>
          <w:tcPr>
            <w:tcW w:w="5184" w:type="dxa"/>
          </w:tcPr>
          <w:p w14:paraId="1AA167F5" w14:textId="77777777" w:rsidR="0068651E" w:rsidRDefault="006C556A">
            <w:pPr>
              <w:pStyle w:val="TableParagraph"/>
              <w:spacing w:before="61"/>
              <w:ind w:left="108" w:hanging="1"/>
              <w:jc w:val="left"/>
              <w:rPr>
                <w:sz w:val="16"/>
              </w:rPr>
            </w:pPr>
            <w:r>
              <w:rPr>
                <w:sz w:val="16"/>
              </w:rPr>
              <w:t>Other</w:t>
            </w:r>
            <w:r>
              <w:rPr>
                <w:spacing w:val="-4"/>
                <w:sz w:val="16"/>
              </w:rPr>
              <w:t xml:space="preserve"> </w:t>
            </w:r>
            <w:r>
              <w:rPr>
                <w:sz w:val="16"/>
              </w:rPr>
              <w:t>non-financial</w:t>
            </w:r>
            <w:r>
              <w:rPr>
                <w:spacing w:val="-4"/>
                <w:sz w:val="16"/>
              </w:rPr>
              <w:t xml:space="preserve"> </w:t>
            </w:r>
            <w:r>
              <w:rPr>
                <w:sz w:val="16"/>
              </w:rPr>
              <w:t>assets</w:t>
            </w:r>
            <w:r>
              <w:rPr>
                <w:spacing w:val="-4"/>
                <w:sz w:val="16"/>
              </w:rPr>
              <w:t xml:space="preserve"> </w:t>
            </w:r>
            <w:r>
              <w:rPr>
                <w:sz w:val="16"/>
              </w:rPr>
              <w:t>were</w:t>
            </w:r>
            <w:r>
              <w:rPr>
                <w:spacing w:val="-4"/>
                <w:sz w:val="16"/>
              </w:rPr>
              <w:t xml:space="preserve"> </w:t>
            </w:r>
            <w:r>
              <w:rPr>
                <w:sz w:val="16"/>
              </w:rPr>
              <w:t>$2.1</w:t>
            </w:r>
            <w:r>
              <w:rPr>
                <w:spacing w:val="-4"/>
                <w:sz w:val="16"/>
              </w:rPr>
              <w:t xml:space="preserve"> </w:t>
            </w:r>
            <w:r>
              <w:rPr>
                <w:sz w:val="16"/>
              </w:rPr>
              <w:t>billion</w:t>
            </w:r>
            <w:r>
              <w:rPr>
                <w:spacing w:val="-6"/>
                <w:sz w:val="16"/>
              </w:rPr>
              <w:t xml:space="preserve"> </w:t>
            </w:r>
            <w:r>
              <w:rPr>
                <w:sz w:val="16"/>
              </w:rPr>
              <w:t>higher</w:t>
            </w:r>
            <w:r>
              <w:rPr>
                <w:spacing w:val="-4"/>
                <w:sz w:val="16"/>
              </w:rPr>
              <w:t xml:space="preserve"> </w:t>
            </w:r>
            <w:r>
              <w:rPr>
                <w:sz w:val="16"/>
              </w:rPr>
              <w:t>than</w:t>
            </w:r>
            <w:r>
              <w:rPr>
                <w:spacing w:val="-6"/>
                <w:sz w:val="16"/>
              </w:rPr>
              <w:t xml:space="preserve"> </w:t>
            </w:r>
            <w:r>
              <w:rPr>
                <w:sz w:val="16"/>
              </w:rPr>
              <w:t>the</w:t>
            </w:r>
            <w:r>
              <w:rPr>
                <w:spacing w:val="-3"/>
                <w:sz w:val="16"/>
              </w:rPr>
              <w:t xml:space="preserve"> </w:t>
            </w:r>
            <w:r>
              <w:rPr>
                <w:sz w:val="16"/>
              </w:rPr>
              <w:t>original budget, predominantly driven by:</w:t>
            </w:r>
          </w:p>
          <w:p w14:paraId="3D1DE43E" w14:textId="77777777" w:rsidR="0068651E" w:rsidRDefault="006C556A">
            <w:pPr>
              <w:pStyle w:val="TableParagraph"/>
              <w:numPr>
                <w:ilvl w:val="0"/>
                <w:numId w:val="2"/>
              </w:numPr>
              <w:tabs>
                <w:tab w:val="left" w:pos="391"/>
              </w:tabs>
              <w:spacing w:before="144"/>
              <w:ind w:right="117"/>
              <w:jc w:val="left"/>
              <w:rPr>
                <w:sz w:val="16"/>
              </w:rPr>
            </w:pPr>
            <w:r>
              <w:rPr>
                <w:sz w:val="16"/>
              </w:rPr>
              <w:t>higher</w:t>
            </w:r>
            <w:r>
              <w:rPr>
                <w:spacing w:val="-5"/>
                <w:sz w:val="16"/>
              </w:rPr>
              <w:t xml:space="preserve"> </w:t>
            </w:r>
            <w:r>
              <w:rPr>
                <w:sz w:val="16"/>
              </w:rPr>
              <w:t>than</w:t>
            </w:r>
            <w:r>
              <w:rPr>
                <w:spacing w:val="-4"/>
                <w:sz w:val="16"/>
              </w:rPr>
              <w:t xml:space="preserve"> </w:t>
            </w:r>
            <w:r>
              <w:rPr>
                <w:sz w:val="16"/>
              </w:rPr>
              <w:t>expected</w:t>
            </w:r>
            <w:r>
              <w:rPr>
                <w:spacing w:val="-7"/>
                <w:sz w:val="16"/>
              </w:rPr>
              <w:t xml:space="preserve"> </w:t>
            </w:r>
            <w:r>
              <w:rPr>
                <w:sz w:val="16"/>
              </w:rPr>
              <w:t>prepayments</w:t>
            </w:r>
            <w:r>
              <w:rPr>
                <w:spacing w:val="-5"/>
                <w:sz w:val="16"/>
              </w:rPr>
              <w:t xml:space="preserve"> </w:t>
            </w:r>
            <w:r>
              <w:rPr>
                <w:sz w:val="16"/>
              </w:rPr>
              <w:t>for</w:t>
            </w:r>
            <w:r>
              <w:rPr>
                <w:spacing w:val="-5"/>
                <w:sz w:val="16"/>
              </w:rPr>
              <w:t xml:space="preserve"> </w:t>
            </w:r>
            <w:r>
              <w:rPr>
                <w:sz w:val="16"/>
              </w:rPr>
              <w:t>National</w:t>
            </w:r>
            <w:r>
              <w:rPr>
                <w:spacing w:val="-6"/>
                <w:sz w:val="16"/>
              </w:rPr>
              <w:t xml:space="preserve"> </w:t>
            </w:r>
            <w:r>
              <w:rPr>
                <w:sz w:val="16"/>
              </w:rPr>
              <w:t>Medical</w:t>
            </w:r>
            <w:r>
              <w:rPr>
                <w:spacing w:val="-6"/>
                <w:sz w:val="16"/>
              </w:rPr>
              <w:t xml:space="preserve"> </w:t>
            </w:r>
            <w:r>
              <w:rPr>
                <w:sz w:val="16"/>
              </w:rPr>
              <w:t>Stockpile, COVID-19 vaccines and consumables; and</w:t>
            </w:r>
          </w:p>
          <w:p w14:paraId="3EC9E7E1" w14:textId="77777777" w:rsidR="0068651E" w:rsidRDefault="006C556A">
            <w:pPr>
              <w:pStyle w:val="TableParagraph"/>
              <w:numPr>
                <w:ilvl w:val="0"/>
                <w:numId w:val="2"/>
              </w:numPr>
              <w:tabs>
                <w:tab w:val="left" w:pos="391"/>
              </w:tabs>
              <w:spacing w:before="117"/>
              <w:ind w:hanging="283"/>
              <w:jc w:val="left"/>
              <w:rPr>
                <w:sz w:val="16"/>
              </w:rPr>
            </w:pPr>
            <w:r>
              <w:rPr>
                <w:sz w:val="16"/>
              </w:rPr>
              <w:t>higher</w:t>
            </w:r>
            <w:r>
              <w:rPr>
                <w:spacing w:val="-3"/>
                <w:sz w:val="16"/>
              </w:rPr>
              <w:t xml:space="preserve"> </w:t>
            </w:r>
            <w:r>
              <w:rPr>
                <w:sz w:val="16"/>
              </w:rPr>
              <w:t>prepayments</w:t>
            </w:r>
            <w:r>
              <w:rPr>
                <w:spacing w:val="-4"/>
                <w:sz w:val="16"/>
              </w:rPr>
              <w:t xml:space="preserve"> </w:t>
            </w:r>
            <w:r>
              <w:rPr>
                <w:sz w:val="16"/>
              </w:rPr>
              <w:t>made</w:t>
            </w:r>
            <w:r>
              <w:rPr>
                <w:spacing w:val="-2"/>
                <w:sz w:val="16"/>
              </w:rPr>
              <w:t xml:space="preserve"> </w:t>
            </w:r>
            <w:r>
              <w:rPr>
                <w:sz w:val="16"/>
              </w:rPr>
              <w:t>by</w:t>
            </w:r>
            <w:r>
              <w:rPr>
                <w:spacing w:val="-2"/>
                <w:sz w:val="16"/>
              </w:rPr>
              <w:t xml:space="preserve"> Defence.</w:t>
            </w:r>
          </w:p>
        </w:tc>
      </w:tr>
    </w:tbl>
    <w:p w14:paraId="18A536F3" w14:textId="77777777" w:rsidR="0068651E" w:rsidRDefault="0068651E">
      <w:pPr>
        <w:pStyle w:val="BodyText"/>
        <w:spacing w:before="221"/>
        <w:rPr>
          <w:rFonts w:ascii="Arial"/>
        </w:rPr>
      </w:pPr>
    </w:p>
    <w:p w14:paraId="1539D0D0" w14:textId="77777777" w:rsidR="0068651E" w:rsidRDefault="006C556A">
      <w:pPr>
        <w:pStyle w:val="BodyText"/>
        <w:ind w:left="700"/>
        <w:rPr>
          <w:rFonts w:ascii="Arial"/>
        </w:rPr>
      </w:pPr>
      <w:r>
        <w:rPr>
          <w:rFonts w:ascii="Arial"/>
          <w:spacing w:val="-2"/>
        </w:rPr>
        <w:t>Liabilities</w:t>
      </w:r>
    </w:p>
    <w:p w14:paraId="660C6871" w14:textId="77777777" w:rsidR="0068651E" w:rsidRDefault="0068651E">
      <w:pPr>
        <w:pStyle w:val="BodyText"/>
        <w:rPr>
          <w:rFonts w:ascii="Arial"/>
          <w:sz w:val="12"/>
        </w:rPr>
      </w:pPr>
    </w:p>
    <w:tbl>
      <w:tblPr>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900"/>
        <w:gridCol w:w="5167"/>
      </w:tblGrid>
      <w:tr w:rsidR="0068651E" w14:paraId="001DF365" w14:textId="77777777">
        <w:trPr>
          <w:trHeight w:val="256"/>
        </w:trPr>
        <w:tc>
          <w:tcPr>
            <w:tcW w:w="1838" w:type="dxa"/>
            <w:shd w:val="clear" w:color="auto" w:fill="BFBFBF"/>
          </w:tcPr>
          <w:p w14:paraId="050FAFB0" w14:textId="77777777" w:rsidR="0068651E" w:rsidRDefault="006C556A">
            <w:pPr>
              <w:pStyle w:val="TableParagraph"/>
              <w:spacing w:before="61" w:line="175" w:lineRule="exact"/>
              <w:ind w:left="107"/>
              <w:jc w:val="left"/>
              <w:rPr>
                <w:b/>
                <w:sz w:val="16"/>
              </w:rPr>
            </w:pPr>
            <w:r>
              <w:rPr>
                <w:b/>
                <w:sz w:val="16"/>
              </w:rPr>
              <w:t>Line</w:t>
            </w:r>
            <w:r>
              <w:rPr>
                <w:b/>
                <w:spacing w:val="-2"/>
                <w:sz w:val="16"/>
              </w:rPr>
              <w:t xml:space="preserve"> </w:t>
            </w:r>
            <w:r>
              <w:rPr>
                <w:b/>
                <w:spacing w:val="-4"/>
                <w:sz w:val="16"/>
              </w:rPr>
              <w:t>item</w:t>
            </w:r>
          </w:p>
        </w:tc>
        <w:tc>
          <w:tcPr>
            <w:tcW w:w="900" w:type="dxa"/>
            <w:shd w:val="clear" w:color="auto" w:fill="BFBFBF"/>
          </w:tcPr>
          <w:p w14:paraId="45D3B759" w14:textId="77777777" w:rsidR="0068651E" w:rsidRDefault="006C556A">
            <w:pPr>
              <w:pStyle w:val="TableParagraph"/>
              <w:spacing w:before="61" w:line="175" w:lineRule="exact"/>
              <w:ind w:left="9" w:right="11"/>
              <w:jc w:val="center"/>
              <w:rPr>
                <w:b/>
                <w:sz w:val="16"/>
              </w:rPr>
            </w:pPr>
            <w:r>
              <w:rPr>
                <w:b/>
                <w:spacing w:val="-2"/>
                <w:sz w:val="16"/>
              </w:rPr>
              <w:t>Variance</w:t>
            </w:r>
          </w:p>
        </w:tc>
        <w:tc>
          <w:tcPr>
            <w:tcW w:w="5167" w:type="dxa"/>
            <w:shd w:val="clear" w:color="auto" w:fill="BFBFBF"/>
          </w:tcPr>
          <w:p w14:paraId="662DA4F3" w14:textId="77777777" w:rsidR="0068651E" w:rsidRDefault="006C556A">
            <w:pPr>
              <w:pStyle w:val="TableParagraph"/>
              <w:spacing w:before="61" w:line="175" w:lineRule="exact"/>
              <w:ind w:left="108"/>
              <w:jc w:val="left"/>
              <w:rPr>
                <w:b/>
                <w:sz w:val="16"/>
              </w:rPr>
            </w:pPr>
            <w:r>
              <w:rPr>
                <w:b/>
                <w:spacing w:val="-2"/>
                <w:sz w:val="16"/>
              </w:rPr>
              <w:t>Explanation</w:t>
            </w:r>
          </w:p>
        </w:tc>
      </w:tr>
      <w:tr w:rsidR="0068651E" w14:paraId="0C3F3AB6" w14:textId="77777777">
        <w:trPr>
          <w:trHeight w:val="940"/>
        </w:trPr>
        <w:tc>
          <w:tcPr>
            <w:tcW w:w="1838" w:type="dxa"/>
          </w:tcPr>
          <w:p w14:paraId="180F1980" w14:textId="77777777" w:rsidR="0068651E" w:rsidRDefault="006C556A">
            <w:pPr>
              <w:pStyle w:val="TableParagraph"/>
              <w:spacing w:before="61"/>
              <w:ind w:left="107"/>
              <w:jc w:val="left"/>
              <w:rPr>
                <w:sz w:val="16"/>
              </w:rPr>
            </w:pPr>
            <w:r>
              <w:rPr>
                <w:sz w:val="16"/>
              </w:rPr>
              <w:t>Government</w:t>
            </w:r>
            <w:r>
              <w:rPr>
                <w:spacing w:val="-4"/>
                <w:sz w:val="16"/>
              </w:rPr>
              <w:t xml:space="preserve"> </w:t>
            </w:r>
            <w:r>
              <w:rPr>
                <w:spacing w:val="-2"/>
                <w:sz w:val="16"/>
              </w:rPr>
              <w:t>securities</w:t>
            </w:r>
          </w:p>
        </w:tc>
        <w:tc>
          <w:tcPr>
            <w:tcW w:w="900" w:type="dxa"/>
          </w:tcPr>
          <w:p w14:paraId="1651F2A2" w14:textId="77777777" w:rsidR="0068651E" w:rsidRDefault="006C556A">
            <w:pPr>
              <w:pStyle w:val="TableParagraph"/>
              <w:spacing w:before="61"/>
              <w:ind w:left="9" w:right="2"/>
              <w:jc w:val="center"/>
              <w:rPr>
                <w:sz w:val="16"/>
              </w:rPr>
            </w:pPr>
            <w:r>
              <w:rPr>
                <w:spacing w:val="-2"/>
                <w:sz w:val="16"/>
              </w:rPr>
              <w:t>($58.7b)</w:t>
            </w:r>
          </w:p>
        </w:tc>
        <w:tc>
          <w:tcPr>
            <w:tcW w:w="5167" w:type="dxa"/>
          </w:tcPr>
          <w:p w14:paraId="60D5FC5C" w14:textId="77777777" w:rsidR="0068651E" w:rsidRDefault="006C556A">
            <w:pPr>
              <w:pStyle w:val="TableParagraph"/>
              <w:spacing w:before="61"/>
              <w:ind w:left="108" w:right="145"/>
              <w:jc w:val="left"/>
              <w:rPr>
                <w:sz w:val="16"/>
              </w:rPr>
            </w:pPr>
            <w:r>
              <w:rPr>
                <w:sz w:val="16"/>
              </w:rPr>
              <w:t>Australian Government</w:t>
            </w:r>
            <w:r>
              <w:rPr>
                <w:spacing w:val="-2"/>
                <w:sz w:val="16"/>
              </w:rPr>
              <w:t xml:space="preserve"> </w:t>
            </w:r>
            <w:r>
              <w:rPr>
                <w:sz w:val="16"/>
              </w:rPr>
              <w:t>Securities</w:t>
            </w:r>
            <w:r>
              <w:rPr>
                <w:spacing w:val="-2"/>
                <w:sz w:val="16"/>
              </w:rPr>
              <w:t xml:space="preserve"> </w:t>
            </w:r>
            <w:r>
              <w:rPr>
                <w:sz w:val="16"/>
              </w:rPr>
              <w:t>managed by the</w:t>
            </w:r>
            <w:r>
              <w:rPr>
                <w:spacing w:val="-3"/>
                <w:sz w:val="16"/>
              </w:rPr>
              <w:t xml:space="preserve"> </w:t>
            </w:r>
            <w:r>
              <w:rPr>
                <w:sz w:val="16"/>
              </w:rPr>
              <w:t>AOFM was $58.7 billion lower than the original budget, mainly due to lower term issuance</w:t>
            </w:r>
            <w:r>
              <w:rPr>
                <w:spacing w:val="-3"/>
                <w:sz w:val="16"/>
              </w:rPr>
              <w:t xml:space="preserve"> </w:t>
            </w:r>
            <w:r>
              <w:rPr>
                <w:sz w:val="16"/>
              </w:rPr>
              <w:t>and</w:t>
            </w:r>
            <w:r>
              <w:rPr>
                <w:spacing w:val="-6"/>
                <w:sz w:val="16"/>
              </w:rPr>
              <w:t xml:space="preserve"> </w:t>
            </w:r>
            <w:r>
              <w:rPr>
                <w:sz w:val="16"/>
              </w:rPr>
              <w:t>the</w:t>
            </w:r>
            <w:r>
              <w:rPr>
                <w:spacing w:val="-4"/>
                <w:sz w:val="16"/>
              </w:rPr>
              <w:t xml:space="preserve"> </w:t>
            </w:r>
            <w:r>
              <w:rPr>
                <w:sz w:val="16"/>
              </w:rPr>
              <w:t>higher</w:t>
            </w:r>
            <w:r>
              <w:rPr>
                <w:spacing w:val="-5"/>
                <w:sz w:val="16"/>
              </w:rPr>
              <w:t xml:space="preserve"> </w:t>
            </w:r>
            <w:r>
              <w:rPr>
                <w:sz w:val="16"/>
              </w:rPr>
              <w:t>interest</w:t>
            </w:r>
            <w:r>
              <w:rPr>
                <w:spacing w:val="-2"/>
                <w:sz w:val="16"/>
              </w:rPr>
              <w:t xml:space="preserve"> </w:t>
            </w:r>
            <w:r>
              <w:rPr>
                <w:sz w:val="16"/>
              </w:rPr>
              <w:t>rate</w:t>
            </w:r>
            <w:r>
              <w:rPr>
                <w:spacing w:val="-4"/>
                <w:sz w:val="16"/>
              </w:rPr>
              <w:t xml:space="preserve"> </w:t>
            </w:r>
            <w:r>
              <w:rPr>
                <w:sz w:val="16"/>
              </w:rPr>
              <w:t>environment</w:t>
            </w:r>
            <w:r>
              <w:rPr>
                <w:spacing w:val="-2"/>
                <w:sz w:val="16"/>
              </w:rPr>
              <w:t xml:space="preserve"> </w:t>
            </w:r>
            <w:r>
              <w:rPr>
                <w:sz w:val="16"/>
              </w:rPr>
              <w:t>resulting</w:t>
            </w:r>
            <w:r>
              <w:rPr>
                <w:spacing w:val="-3"/>
                <w:sz w:val="16"/>
              </w:rPr>
              <w:t xml:space="preserve"> </w:t>
            </w:r>
            <w:r>
              <w:rPr>
                <w:sz w:val="16"/>
              </w:rPr>
              <w:t>in</w:t>
            </w:r>
            <w:r>
              <w:rPr>
                <w:spacing w:val="-6"/>
                <w:sz w:val="16"/>
              </w:rPr>
              <w:t xml:space="preserve"> </w:t>
            </w:r>
            <w:r>
              <w:rPr>
                <w:sz w:val="16"/>
              </w:rPr>
              <w:t>a</w:t>
            </w:r>
            <w:r>
              <w:rPr>
                <w:spacing w:val="-4"/>
                <w:sz w:val="16"/>
              </w:rPr>
              <w:t xml:space="preserve"> </w:t>
            </w:r>
            <w:r>
              <w:rPr>
                <w:sz w:val="16"/>
              </w:rPr>
              <w:t>lower market valuation of the debt outstanding.</w:t>
            </w:r>
          </w:p>
        </w:tc>
      </w:tr>
      <w:tr w:rsidR="0068651E" w14:paraId="331C4F02" w14:textId="77777777">
        <w:trPr>
          <w:trHeight w:val="938"/>
        </w:trPr>
        <w:tc>
          <w:tcPr>
            <w:tcW w:w="1838" w:type="dxa"/>
          </w:tcPr>
          <w:p w14:paraId="70BC0346" w14:textId="77777777" w:rsidR="0068651E" w:rsidRDefault="006C556A">
            <w:pPr>
              <w:pStyle w:val="TableParagraph"/>
              <w:spacing w:before="58"/>
              <w:ind w:left="107" w:right="183"/>
              <w:jc w:val="left"/>
              <w:rPr>
                <w:sz w:val="16"/>
              </w:rPr>
            </w:pPr>
            <w:r>
              <w:rPr>
                <w:spacing w:val="-2"/>
                <w:sz w:val="16"/>
              </w:rPr>
              <w:t>Superannuation liability</w:t>
            </w:r>
          </w:p>
        </w:tc>
        <w:tc>
          <w:tcPr>
            <w:tcW w:w="900" w:type="dxa"/>
          </w:tcPr>
          <w:p w14:paraId="77D6863E" w14:textId="77777777" w:rsidR="0068651E" w:rsidRDefault="006C556A">
            <w:pPr>
              <w:pStyle w:val="TableParagraph"/>
              <w:spacing w:before="61"/>
              <w:ind w:left="10" w:right="2"/>
              <w:jc w:val="center"/>
              <w:rPr>
                <w:sz w:val="16"/>
              </w:rPr>
            </w:pPr>
            <w:r>
              <w:rPr>
                <w:spacing w:val="-2"/>
                <w:sz w:val="16"/>
              </w:rPr>
              <w:t>$26.0b</w:t>
            </w:r>
          </w:p>
        </w:tc>
        <w:tc>
          <w:tcPr>
            <w:tcW w:w="5167" w:type="dxa"/>
          </w:tcPr>
          <w:p w14:paraId="7BE8F56D" w14:textId="77777777" w:rsidR="0068651E" w:rsidRDefault="006C556A">
            <w:pPr>
              <w:pStyle w:val="TableParagraph"/>
              <w:spacing w:before="58"/>
              <w:ind w:left="108" w:right="145"/>
              <w:jc w:val="left"/>
              <w:rPr>
                <w:sz w:val="16"/>
              </w:rPr>
            </w:pPr>
            <w:r>
              <w:rPr>
                <w:sz w:val="16"/>
              </w:rPr>
              <w:t>The superannuation</w:t>
            </w:r>
            <w:r>
              <w:rPr>
                <w:spacing w:val="-1"/>
                <w:sz w:val="16"/>
              </w:rPr>
              <w:t xml:space="preserve"> </w:t>
            </w:r>
            <w:r>
              <w:rPr>
                <w:sz w:val="16"/>
              </w:rPr>
              <w:t>liability was $26.0 billion</w:t>
            </w:r>
            <w:r>
              <w:rPr>
                <w:spacing w:val="-1"/>
                <w:sz w:val="16"/>
              </w:rPr>
              <w:t xml:space="preserve"> </w:t>
            </w:r>
            <w:r>
              <w:rPr>
                <w:sz w:val="16"/>
              </w:rPr>
              <w:t>higher than</w:t>
            </w:r>
            <w:r>
              <w:rPr>
                <w:spacing w:val="-1"/>
                <w:sz w:val="16"/>
              </w:rPr>
              <w:t xml:space="preserve"> </w:t>
            </w:r>
            <w:r>
              <w:rPr>
                <w:sz w:val="16"/>
              </w:rPr>
              <w:t>the original budget, resulting from the difference between discount rates used to value</w:t>
            </w:r>
            <w:r>
              <w:rPr>
                <w:spacing w:val="-7"/>
                <w:sz w:val="16"/>
              </w:rPr>
              <w:t xml:space="preserve"> </w:t>
            </w:r>
            <w:r>
              <w:rPr>
                <w:sz w:val="16"/>
              </w:rPr>
              <w:t>the</w:t>
            </w:r>
            <w:r>
              <w:rPr>
                <w:spacing w:val="-4"/>
                <w:sz w:val="16"/>
              </w:rPr>
              <w:t xml:space="preserve"> </w:t>
            </w:r>
            <w:r>
              <w:rPr>
                <w:sz w:val="16"/>
              </w:rPr>
              <w:t>Government’s</w:t>
            </w:r>
            <w:r>
              <w:rPr>
                <w:spacing w:val="-3"/>
                <w:sz w:val="16"/>
              </w:rPr>
              <w:t xml:space="preserve"> </w:t>
            </w:r>
            <w:r>
              <w:rPr>
                <w:sz w:val="16"/>
              </w:rPr>
              <w:t>defined</w:t>
            </w:r>
            <w:r>
              <w:rPr>
                <w:spacing w:val="-4"/>
                <w:sz w:val="16"/>
              </w:rPr>
              <w:t xml:space="preserve"> </w:t>
            </w:r>
            <w:r>
              <w:rPr>
                <w:sz w:val="16"/>
              </w:rPr>
              <w:t>benefit</w:t>
            </w:r>
            <w:r>
              <w:rPr>
                <w:spacing w:val="-7"/>
                <w:sz w:val="16"/>
              </w:rPr>
              <w:t xml:space="preserve"> </w:t>
            </w:r>
            <w:r>
              <w:rPr>
                <w:sz w:val="16"/>
              </w:rPr>
              <w:t>superannuation</w:t>
            </w:r>
            <w:r>
              <w:rPr>
                <w:spacing w:val="-4"/>
                <w:sz w:val="16"/>
              </w:rPr>
              <w:t xml:space="preserve"> </w:t>
            </w:r>
            <w:r>
              <w:rPr>
                <w:sz w:val="16"/>
              </w:rPr>
              <w:t>liability</w:t>
            </w:r>
            <w:r>
              <w:rPr>
                <w:spacing w:val="-5"/>
                <w:sz w:val="16"/>
              </w:rPr>
              <w:t xml:space="preserve"> </w:t>
            </w:r>
            <w:r>
              <w:rPr>
                <w:sz w:val="16"/>
              </w:rPr>
              <w:t>at</w:t>
            </w:r>
            <w:r>
              <w:rPr>
                <w:spacing w:val="-7"/>
                <w:sz w:val="16"/>
              </w:rPr>
              <w:t xml:space="preserve"> </w:t>
            </w:r>
            <w:r>
              <w:rPr>
                <w:sz w:val="16"/>
              </w:rPr>
              <w:t>the 2023-24 Budget and as at 30 June 2024 for the CFS.</w:t>
            </w:r>
          </w:p>
        </w:tc>
      </w:tr>
      <w:tr w:rsidR="0068651E" w14:paraId="0B7878E4" w14:textId="77777777">
        <w:trPr>
          <w:trHeight w:val="601"/>
        </w:trPr>
        <w:tc>
          <w:tcPr>
            <w:tcW w:w="1838" w:type="dxa"/>
          </w:tcPr>
          <w:p w14:paraId="600FD5AB" w14:textId="77777777" w:rsidR="0068651E" w:rsidRDefault="006C556A">
            <w:pPr>
              <w:pStyle w:val="TableParagraph"/>
              <w:spacing w:before="61"/>
              <w:ind w:left="107" w:right="574"/>
              <w:jc w:val="left"/>
              <w:rPr>
                <w:sz w:val="16"/>
              </w:rPr>
            </w:pPr>
            <w:r>
              <w:rPr>
                <w:sz w:val="16"/>
              </w:rPr>
              <w:t>Other</w:t>
            </w:r>
            <w:r>
              <w:rPr>
                <w:spacing w:val="-12"/>
                <w:sz w:val="16"/>
              </w:rPr>
              <w:t xml:space="preserve"> </w:t>
            </w:r>
            <w:r>
              <w:rPr>
                <w:sz w:val="16"/>
              </w:rPr>
              <w:t xml:space="preserve">employee </w:t>
            </w:r>
            <w:r>
              <w:rPr>
                <w:spacing w:val="-2"/>
                <w:sz w:val="16"/>
              </w:rPr>
              <w:t>liabilities</w:t>
            </w:r>
          </w:p>
        </w:tc>
        <w:tc>
          <w:tcPr>
            <w:tcW w:w="900" w:type="dxa"/>
          </w:tcPr>
          <w:p w14:paraId="5A84E812" w14:textId="77777777" w:rsidR="0068651E" w:rsidRDefault="006C556A">
            <w:pPr>
              <w:pStyle w:val="TableParagraph"/>
              <w:spacing w:before="63"/>
              <w:ind w:left="10" w:right="2"/>
              <w:jc w:val="center"/>
              <w:rPr>
                <w:sz w:val="16"/>
              </w:rPr>
            </w:pPr>
            <w:r>
              <w:rPr>
                <w:spacing w:val="-2"/>
                <w:sz w:val="16"/>
              </w:rPr>
              <w:t>$24.5b</w:t>
            </w:r>
          </w:p>
        </w:tc>
        <w:tc>
          <w:tcPr>
            <w:tcW w:w="5167" w:type="dxa"/>
          </w:tcPr>
          <w:p w14:paraId="37C7EA68" w14:textId="77777777" w:rsidR="0068651E" w:rsidRDefault="006C556A">
            <w:pPr>
              <w:pStyle w:val="TableParagraph"/>
              <w:spacing w:before="61"/>
              <w:ind w:left="108"/>
              <w:jc w:val="left"/>
              <w:rPr>
                <w:sz w:val="16"/>
              </w:rPr>
            </w:pPr>
            <w:r>
              <w:rPr>
                <w:sz w:val="16"/>
              </w:rPr>
              <w:t>Other</w:t>
            </w:r>
            <w:r>
              <w:rPr>
                <w:spacing w:val="-4"/>
                <w:sz w:val="16"/>
              </w:rPr>
              <w:t xml:space="preserve"> </w:t>
            </w:r>
            <w:r>
              <w:rPr>
                <w:sz w:val="16"/>
              </w:rPr>
              <w:t>employee</w:t>
            </w:r>
            <w:r>
              <w:rPr>
                <w:spacing w:val="-3"/>
                <w:sz w:val="16"/>
              </w:rPr>
              <w:t xml:space="preserve"> </w:t>
            </w:r>
            <w:r>
              <w:rPr>
                <w:sz w:val="16"/>
              </w:rPr>
              <w:t>liabilities</w:t>
            </w:r>
            <w:r>
              <w:rPr>
                <w:spacing w:val="-4"/>
                <w:sz w:val="16"/>
              </w:rPr>
              <w:t xml:space="preserve"> </w:t>
            </w:r>
            <w:r>
              <w:rPr>
                <w:sz w:val="16"/>
              </w:rPr>
              <w:t>were</w:t>
            </w:r>
            <w:r>
              <w:rPr>
                <w:spacing w:val="-5"/>
                <w:sz w:val="16"/>
              </w:rPr>
              <w:t xml:space="preserve"> </w:t>
            </w:r>
            <w:r>
              <w:rPr>
                <w:sz w:val="16"/>
              </w:rPr>
              <w:t>$24.5</w:t>
            </w:r>
            <w:r>
              <w:rPr>
                <w:spacing w:val="-5"/>
                <w:sz w:val="16"/>
              </w:rPr>
              <w:t xml:space="preserve"> </w:t>
            </w:r>
            <w:r>
              <w:rPr>
                <w:sz w:val="16"/>
              </w:rPr>
              <w:t>billion</w:t>
            </w:r>
            <w:r>
              <w:rPr>
                <w:spacing w:val="-6"/>
                <w:sz w:val="16"/>
              </w:rPr>
              <w:t xml:space="preserve"> </w:t>
            </w:r>
            <w:r>
              <w:rPr>
                <w:sz w:val="16"/>
              </w:rPr>
              <w:t>higher</w:t>
            </w:r>
            <w:r>
              <w:rPr>
                <w:spacing w:val="-4"/>
                <w:sz w:val="16"/>
              </w:rPr>
              <w:t xml:space="preserve"> </w:t>
            </w:r>
            <w:r>
              <w:rPr>
                <w:sz w:val="16"/>
              </w:rPr>
              <w:t>than</w:t>
            </w:r>
            <w:r>
              <w:rPr>
                <w:spacing w:val="-6"/>
                <w:sz w:val="16"/>
              </w:rPr>
              <w:t xml:space="preserve"> </w:t>
            </w:r>
            <w:r>
              <w:rPr>
                <w:sz w:val="16"/>
              </w:rPr>
              <w:t>the</w:t>
            </w:r>
            <w:r>
              <w:rPr>
                <w:spacing w:val="-3"/>
                <w:sz w:val="16"/>
              </w:rPr>
              <w:t xml:space="preserve"> </w:t>
            </w:r>
            <w:r>
              <w:rPr>
                <w:sz w:val="16"/>
              </w:rPr>
              <w:t>original budget, driven by higher Military Compensation provision.</w:t>
            </w:r>
          </w:p>
        </w:tc>
      </w:tr>
      <w:tr w:rsidR="0068651E" w14:paraId="61B1A55F" w14:textId="77777777">
        <w:trPr>
          <w:trHeight w:val="940"/>
        </w:trPr>
        <w:tc>
          <w:tcPr>
            <w:tcW w:w="1838" w:type="dxa"/>
          </w:tcPr>
          <w:p w14:paraId="27C285E4" w14:textId="77777777" w:rsidR="0068651E" w:rsidRDefault="006C556A">
            <w:pPr>
              <w:pStyle w:val="TableParagraph"/>
              <w:spacing w:before="61"/>
              <w:ind w:left="107"/>
              <w:jc w:val="left"/>
              <w:rPr>
                <w:sz w:val="16"/>
              </w:rPr>
            </w:pPr>
            <w:r>
              <w:rPr>
                <w:sz w:val="16"/>
              </w:rPr>
              <w:t>Other</w:t>
            </w:r>
            <w:r>
              <w:rPr>
                <w:spacing w:val="-1"/>
                <w:sz w:val="16"/>
              </w:rPr>
              <w:t xml:space="preserve"> </w:t>
            </w:r>
            <w:r>
              <w:rPr>
                <w:spacing w:val="-2"/>
                <w:sz w:val="16"/>
              </w:rPr>
              <w:t>provisions</w:t>
            </w:r>
          </w:p>
        </w:tc>
        <w:tc>
          <w:tcPr>
            <w:tcW w:w="900" w:type="dxa"/>
          </w:tcPr>
          <w:p w14:paraId="6C97451B" w14:textId="77777777" w:rsidR="0068651E" w:rsidRDefault="006C556A">
            <w:pPr>
              <w:pStyle w:val="TableParagraph"/>
              <w:spacing w:before="61"/>
              <w:ind w:left="11" w:right="2"/>
              <w:jc w:val="center"/>
              <w:rPr>
                <w:sz w:val="16"/>
              </w:rPr>
            </w:pPr>
            <w:r>
              <w:rPr>
                <w:spacing w:val="-2"/>
                <w:sz w:val="16"/>
              </w:rPr>
              <w:t>$24.3b</w:t>
            </w:r>
          </w:p>
        </w:tc>
        <w:tc>
          <w:tcPr>
            <w:tcW w:w="5167" w:type="dxa"/>
          </w:tcPr>
          <w:p w14:paraId="02430F61" w14:textId="77777777" w:rsidR="0068651E" w:rsidRDefault="006C556A">
            <w:pPr>
              <w:pStyle w:val="TableParagraph"/>
              <w:spacing w:before="61"/>
              <w:ind w:left="108" w:right="160"/>
              <w:jc w:val="left"/>
              <w:rPr>
                <w:sz w:val="16"/>
              </w:rPr>
            </w:pPr>
            <w:r>
              <w:rPr>
                <w:sz w:val="16"/>
              </w:rPr>
              <w:t>Other</w:t>
            </w:r>
            <w:r>
              <w:rPr>
                <w:spacing w:val="-4"/>
                <w:sz w:val="16"/>
              </w:rPr>
              <w:t xml:space="preserve"> </w:t>
            </w:r>
            <w:r>
              <w:rPr>
                <w:sz w:val="16"/>
              </w:rPr>
              <w:t>provisions</w:t>
            </w:r>
            <w:r>
              <w:rPr>
                <w:spacing w:val="-3"/>
                <w:sz w:val="16"/>
              </w:rPr>
              <w:t xml:space="preserve"> </w:t>
            </w:r>
            <w:r>
              <w:rPr>
                <w:sz w:val="16"/>
              </w:rPr>
              <w:t>were</w:t>
            </w:r>
            <w:r>
              <w:rPr>
                <w:spacing w:val="-5"/>
                <w:sz w:val="16"/>
              </w:rPr>
              <w:t xml:space="preserve"> </w:t>
            </w:r>
            <w:r>
              <w:rPr>
                <w:sz w:val="16"/>
              </w:rPr>
              <w:t>$24.3</w:t>
            </w:r>
            <w:r>
              <w:rPr>
                <w:spacing w:val="-5"/>
                <w:sz w:val="16"/>
              </w:rPr>
              <w:t xml:space="preserve"> </w:t>
            </w:r>
            <w:r>
              <w:rPr>
                <w:sz w:val="16"/>
              </w:rPr>
              <w:t>billion</w:t>
            </w:r>
            <w:r>
              <w:rPr>
                <w:spacing w:val="-7"/>
                <w:sz w:val="16"/>
              </w:rPr>
              <w:t xml:space="preserve"> </w:t>
            </w:r>
            <w:r>
              <w:rPr>
                <w:sz w:val="16"/>
              </w:rPr>
              <w:t>higher</w:t>
            </w:r>
            <w:r>
              <w:rPr>
                <w:spacing w:val="-4"/>
                <w:sz w:val="16"/>
              </w:rPr>
              <w:t xml:space="preserve"> </w:t>
            </w:r>
            <w:r>
              <w:rPr>
                <w:sz w:val="16"/>
              </w:rPr>
              <w:t>than</w:t>
            </w:r>
            <w:r>
              <w:rPr>
                <w:spacing w:val="-6"/>
                <w:sz w:val="16"/>
              </w:rPr>
              <w:t xml:space="preserve"> </w:t>
            </w:r>
            <w:r>
              <w:rPr>
                <w:sz w:val="16"/>
              </w:rPr>
              <w:t>the</w:t>
            </w:r>
            <w:r>
              <w:rPr>
                <w:spacing w:val="-3"/>
                <w:sz w:val="16"/>
              </w:rPr>
              <w:t xml:space="preserve"> </w:t>
            </w:r>
            <w:r>
              <w:rPr>
                <w:sz w:val="16"/>
              </w:rPr>
              <w:t>original</w:t>
            </w:r>
            <w:r>
              <w:rPr>
                <w:spacing w:val="-4"/>
                <w:sz w:val="16"/>
              </w:rPr>
              <w:t xml:space="preserve"> </w:t>
            </w:r>
            <w:r>
              <w:rPr>
                <w:sz w:val="16"/>
              </w:rPr>
              <w:t>budget, primarily related to the actuarial revaluation of the Health Care Military Compensation provisions and Disaster Recovery Funding Arrangements provision.</w:t>
            </w:r>
          </w:p>
        </w:tc>
      </w:tr>
    </w:tbl>
    <w:p w14:paraId="77222300" w14:textId="77777777" w:rsidR="0068651E" w:rsidRDefault="0068651E">
      <w:pPr>
        <w:pStyle w:val="BodyText"/>
        <w:spacing w:before="214"/>
        <w:rPr>
          <w:rFonts w:ascii="Arial"/>
        </w:rPr>
      </w:pPr>
    </w:p>
    <w:p w14:paraId="73A5A0A5" w14:textId="77777777" w:rsidR="0068651E" w:rsidRDefault="006C556A">
      <w:pPr>
        <w:ind w:left="573" w:right="470"/>
        <w:jc w:val="center"/>
        <w:rPr>
          <w:rFonts w:ascii="Arial"/>
          <w:sz w:val="16"/>
        </w:rPr>
      </w:pPr>
      <w:r>
        <w:rPr>
          <w:rFonts w:ascii="Arial"/>
          <w:spacing w:val="-5"/>
          <w:sz w:val="16"/>
        </w:rPr>
        <w:t>167</w:t>
      </w:r>
    </w:p>
    <w:p w14:paraId="3410DEA4" w14:textId="77777777" w:rsidR="0068651E" w:rsidRDefault="0068651E">
      <w:pPr>
        <w:jc w:val="center"/>
        <w:rPr>
          <w:rFonts w:ascii="Arial"/>
          <w:sz w:val="16"/>
        </w:rPr>
        <w:sectPr w:rsidR="0068651E">
          <w:footerReference w:type="default" r:id="rId126"/>
          <w:pgSz w:w="11910" w:h="16840"/>
          <w:pgMar w:top="620" w:right="1500" w:bottom="280" w:left="1680" w:header="0" w:footer="0" w:gutter="0"/>
          <w:cols w:space="720"/>
        </w:sectPr>
      </w:pPr>
    </w:p>
    <w:p w14:paraId="063A076F"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7B3BD63B" w14:textId="77777777" w:rsidR="0068651E" w:rsidRDefault="0068651E">
      <w:pPr>
        <w:pStyle w:val="BodyText"/>
        <w:spacing w:before="226"/>
        <w:rPr>
          <w:i/>
        </w:rPr>
      </w:pPr>
    </w:p>
    <w:p w14:paraId="41969C61" w14:textId="77777777" w:rsidR="0068651E" w:rsidRDefault="006C556A">
      <w:pPr>
        <w:pStyle w:val="Heading6"/>
      </w:pPr>
      <w:r>
        <w:t>General</w:t>
      </w:r>
      <w:r>
        <w:rPr>
          <w:spacing w:val="-7"/>
        </w:rPr>
        <w:t xml:space="preserve"> </w:t>
      </w:r>
      <w:r>
        <w:t>government</w:t>
      </w:r>
      <w:r>
        <w:rPr>
          <w:spacing w:val="-9"/>
        </w:rPr>
        <w:t xml:space="preserve"> </w:t>
      </w:r>
      <w:r>
        <w:t>sector</w:t>
      </w:r>
      <w:r>
        <w:rPr>
          <w:spacing w:val="-9"/>
        </w:rPr>
        <w:t xml:space="preserve"> </w:t>
      </w:r>
      <w:r>
        <w:t>cash</w:t>
      </w:r>
      <w:r>
        <w:rPr>
          <w:spacing w:val="-8"/>
        </w:rPr>
        <w:t xml:space="preserve"> </w:t>
      </w:r>
      <w:r>
        <w:t>flow</w:t>
      </w:r>
      <w:r>
        <w:rPr>
          <w:spacing w:val="-9"/>
        </w:rPr>
        <w:t xml:space="preserve"> </w:t>
      </w:r>
      <w:r>
        <w:t>statement</w:t>
      </w:r>
      <w:r>
        <w:rPr>
          <w:spacing w:val="-7"/>
        </w:rPr>
        <w:t xml:space="preserve"> </w:t>
      </w:r>
      <w:r>
        <w:t>2023-</w:t>
      </w:r>
      <w:r>
        <w:rPr>
          <w:spacing w:val="-5"/>
        </w:rPr>
        <w:t>24</w:t>
      </w:r>
    </w:p>
    <w:p w14:paraId="49FA1452" w14:textId="77777777" w:rsidR="0068651E" w:rsidRDefault="0068651E">
      <w:pPr>
        <w:pStyle w:val="BodyText"/>
        <w:rPr>
          <w:rFonts w:ascii="Arial"/>
          <w:b/>
          <w:sz w:val="12"/>
        </w:rPr>
      </w:pPr>
    </w:p>
    <w:tbl>
      <w:tblPr>
        <w:tblW w:w="0" w:type="auto"/>
        <w:tblInd w:w="408" w:type="dxa"/>
        <w:tblLayout w:type="fixed"/>
        <w:tblCellMar>
          <w:left w:w="0" w:type="dxa"/>
          <w:right w:w="0" w:type="dxa"/>
        </w:tblCellMar>
        <w:tblLook w:val="01E0" w:firstRow="1" w:lastRow="1" w:firstColumn="1" w:lastColumn="1" w:noHBand="0" w:noVBand="0"/>
      </w:tblPr>
      <w:tblGrid>
        <w:gridCol w:w="4267"/>
        <w:gridCol w:w="1087"/>
        <w:gridCol w:w="2172"/>
      </w:tblGrid>
      <w:tr w:rsidR="0068651E" w14:paraId="3E068DDB" w14:textId="77777777">
        <w:trPr>
          <w:trHeight w:val="175"/>
        </w:trPr>
        <w:tc>
          <w:tcPr>
            <w:tcW w:w="4267" w:type="dxa"/>
            <w:tcBorders>
              <w:top w:val="single" w:sz="4" w:space="0" w:color="000000"/>
            </w:tcBorders>
          </w:tcPr>
          <w:p w14:paraId="19EA7AE3" w14:textId="77777777" w:rsidR="0068651E" w:rsidRDefault="0068651E">
            <w:pPr>
              <w:pStyle w:val="TableParagraph"/>
              <w:jc w:val="left"/>
              <w:rPr>
                <w:rFonts w:ascii="Times New Roman"/>
                <w:sz w:val="10"/>
              </w:rPr>
            </w:pPr>
          </w:p>
        </w:tc>
        <w:tc>
          <w:tcPr>
            <w:tcW w:w="1087" w:type="dxa"/>
            <w:tcBorders>
              <w:top w:val="single" w:sz="4" w:space="0" w:color="000000"/>
            </w:tcBorders>
            <w:shd w:val="clear" w:color="auto" w:fill="D8D8D8"/>
          </w:tcPr>
          <w:p w14:paraId="53791BEC" w14:textId="77777777" w:rsidR="0068651E" w:rsidRDefault="006C556A">
            <w:pPr>
              <w:pStyle w:val="TableParagraph"/>
              <w:spacing w:line="155" w:lineRule="exact"/>
              <w:rPr>
                <w:sz w:val="15"/>
              </w:rPr>
            </w:pPr>
            <w:r>
              <w:rPr>
                <w:spacing w:val="-4"/>
                <w:sz w:val="15"/>
              </w:rPr>
              <w:t>2024</w:t>
            </w:r>
          </w:p>
        </w:tc>
        <w:tc>
          <w:tcPr>
            <w:tcW w:w="2172" w:type="dxa"/>
            <w:tcBorders>
              <w:top w:val="single" w:sz="4" w:space="0" w:color="000000"/>
            </w:tcBorders>
          </w:tcPr>
          <w:p w14:paraId="6831152F" w14:textId="77777777" w:rsidR="0068651E" w:rsidRDefault="006C556A">
            <w:pPr>
              <w:pStyle w:val="TableParagraph"/>
              <w:tabs>
                <w:tab w:val="left" w:pos="1125"/>
              </w:tabs>
              <w:spacing w:line="155" w:lineRule="exact"/>
              <w:ind w:right="4"/>
              <w:rPr>
                <w:sz w:val="15"/>
              </w:rPr>
            </w:pPr>
            <w:r>
              <w:rPr>
                <w:spacing w:val="-2"/>
                <w:sz w:val="15"/>
              </w:rPr>
              <w:t>Original</w:t>
            </w:r>
            <w:r>
              <w:rPr>
                <w:sz w:val="15"/>
              </w:rPr>
              <w:tab/>
            </w:r>
            <w:r>
              <w:rPr>
                <w:spacing w:val="-2"/>
                <w:sz w:val="15"/>
              </w:rPr>
              <w:t>Budget</w:t>
            </w:r>
          </w:p>
        </w:tc>
      </w:tr>
      <w:tr w:rsidR="0068651E" w14:paraId="4461F600" w14:textId="77777777">
        <w:trPr>
          <w:trHeight w:val="172"/>
        </w:trPr>
        <w:tc>
          <w:tcPr>
            <w:tcW w:w="4267" w:type="dxa"/>
          </w:tcPr>
          <w:p w14:paraId="1C7CE5F9" w14:textId="77777777" w:rsidR="0068651E" w:rsidRDefault="0068651E">
            <w:pPr>
              <w:pStyle w:val="TableParagraph"/>
              <w:jc w:val="left"/>
              <w:rPr>
                <w:rFonts w:ascii="Times New Roman"/>
                <w:sz w:val="10"/>
              </w:rPr>
            </w:pPr>
          </w:p>
        </w:tc>
        <w:tc>
          <w:tcPr>
            <w:tcW w:w="1087" w:type="dxa"/>
            <w:shd w:val="clear" w:color="auto" w:fill="D8D8D8"/>
          </w:tcPr>
          <w:p w14:paraId="7E8F4C02" w14:textId="77777777" w:rsidR="0068651E" w:rsidRDefault="006C556A">
            <w:pPr>
              <w:pStyle w:val="TableParagraph"/>
              <w:spacing w:line="153" w:lineRule="exact"/>
              <w:rPr>
                <w:sz w:val="15"/>
              </w:rPr>
            </w:pPr>
            <w:r>
              <w:rPr>
                <w:spacing w:val="-2"/>
                <w:sz w:val="15"/>
              </w:rPr>
              <w:t>Actual</w:t>
            </w:r>
          </w:p>
        </w:tc>
        <w:tc>
          <w:tcPr>
            <w:tcW w:w="2172" w:type="dxa"/>
          </w:tcPr>
          <w:p w14:paraId="5A63DEAA" w14:textId="77777777" w:rsidR="0068651E" w:rsidRDefault="006C556A">
            <w:pPr>
              <w:pStyle w:val="TableParagraph"/>
              <w:tabs>
                <w:tab w:val="left" w:pos="976"/>
              </w:tabs>
              <w:spacing w:line="153" w:lineRule="exact"/>
              <w:ind w:right="2"/>
              <w:rPr>
                <w:sz w:val="15"/>
              </w:rPr>
            </w:pPr>
            <w:r>
              <w:rPr>
                <w:spacing w:val="-2"/>
                <w:sz w:val="15"/>
              </w:rPr>
              <w:t>budget</w:t>
            </w:r>
            <w:r>
              <w:rPr>
                <w:sz w:val="15"/>
              </w:rPr>
              <w:tab/>
            </w:r>
            <w:r>
              <w:rPr>
                <w:spacing w:val="-2"/>
                <w:sz w:val="15"/>
              </w:rPr>
              <w:t>variance</w:t>
            </w:r>
          </w:p>
        </w:tc>
      </w:tr>
      <w:tr w:rsidR="0068651E" w14:paraId="793821C4" w14:textId="77777777">
        <w:trPr>
          <w:trHeight w:val="169"/>
        </w:trPr>
        <w:tc>
          <w:tcPr>
            <w:tcW w:w="4267" w:type="dxa"/>
          </w:tcPr>
          <w:p w14:paraId="7D273A75" w14:textId="77777777" w:rsidR="0068651E" w:rsidRDefault="0068651E">
            <w:pPr>
              <w:pStyle w:val="TableParagraph"/>
              <w:jc w:val="left"/>
              <w:rPr>
                <w:rFonts w:ascii="Times New Roman"/>
                <w:sz w:val="10"/>
              </w:rPr>
            </w:pPr>
          </w:p>
        </w:tc>
        <w:tc>
          <w:tcPr>
            <w:tcW w:w="1087" w:type="dxa"/>
            <w:tcBorders>
              <w:bottom w:val="single" w:sz="4" w:space="0" w:color="000000"/>
            </w:tcBorders>
            <w:shd w:val="clear" w:color="auto" w:fill="D8D8D8"/>
          </w:tcPr>
          <w:p w14:paraId="64FAA040" w14:textId="77777777" w:rsidR="0068651E" w:rsidRDefault="006C556A">
            <w:pPr>
              <w:pStyle w:val="TableParagraph"/>
              <w:spacing w:line="150" w:lineRule="exact"/>
              <w:ind w:right="1"/>
              <w:rPr>
                <w:sz w:val="15"/>
              </w:rPr>
            </w:pPr>
            <w:r>
              <w:rPr>
                <w:spacing w:val="-5"/>
                <w:sz w:val="15"/>
              </w:rPr>
              <w:t>$m</w:t>
            </w:r>
          </w:p>
        </w:tc>
        <w:tc>
          <w:tcPr>
            <w:tcW w:w="2172" w:type="dxa"/>
            <w:tcBorders>
              <w:bottom w:val="single" w:sz="4" w:space="0" w:color="000000"/>
            </w:tcBorders>
          </w:tcPr>
          <w:p w14:paraId="7DE299ED" w14:textId="77777777" w:rsidR="0068651E" w:rsidRDefault="006C556A">
            <w:pPr>
              <w:pStyle w:val="TableParagraph"/>
              <w:tabs>
                <w:tab w:val="left" w:pos="1084"/>
              </w:tabs>
              <w:spacing w:line="150" w:lineRule="exact"/>
              <w:ind w:right="3"/>
              <w:rPr>
                <w:sz w:val="15"/>
              </w:rPr>
            </w:pPr>
            <w:r>
              <w:rPr>
                <w:spacing w:val="-5"/>
                <w:sz w:val="15"/>
              </w:rPr>
              <w:t>$m</w:t>
            </w:r>
            <w:r>
              <w:rPr>
                <w:sz w:val="15"/>
              </w:rPr>
              <w:tab/>
            </w:r>
            <w:r>
              <w:rPr>
                <w:spacing w:val="-5"/>
                <w:sz w:val="15"/>
              </w:rPr>
              <w:t>$m</w:t>
            </w:r>
          </w:p>
        </w:tc>
      </w:tr>
      <w:tr w:rsidR="0068651E" w14:paraId="0CB74C19" w14:textId="77777777">
        <w:trPr>
          <w:trHeight w:val="175"/>
        </w:trPr>
        <w:tc>
          <w:tcPr>
            <w:tcW w:w="4267" w:type="dxa"/>
          </w:tcPr>
          <w:p w14:paraId="79744207" w14:textId="77777777" w:rsidR="0068651E" w:rsidRDefault="006C556A">
            <w:pPr>
              <w:pStyle w:val="TableParagraph"/>
              <w:spacing w:line="155" w:lineRule="exact"/>
              <w:ind w:left="21"/>
              <w:jc w:val="left"/>
              <w:rPr>
                <w:b/>
                <w:sz w:val="15"/>
              </w:rPr>
            </w:pPr>
            <w:r>
              <w:rPr>
                <w:b/>
                <w:sz w:val="15"/>
              </w:rPr>
              <w:t>OPERATING</w:t>
            </w:r>
            <w:r>
              <w:rPr>
                <w:b/>
                <w:spacing w:val="-9"/>
                <w:sz w:val="15"/>
              </w:rPr>
              <w:t xml:space="preserve"> </w:t>
            </w:r>
            <w:r>
              <w:rPr>
                <w:b/>
                <w:spacing w:val="-2"/>
                <w:sz w:val="15"/>
              </w:rPr>
              <w:t>ACTIVITIES</w:t>
            </w:r>
          </w:p>
        </w:tc>
        <w:tc>
          <w:tcPr>
            <w:tcW w:w="1087" w:type="dxa"/>
            <w:tcBorders>
              <w:top w:val="single" w:sz="4" w:space="0" w:color="000000"/>
            </w:tcBorders>
            <w:shd w:val="clear" w:color="auto" w:fill="D8D8D8"/>
          </w:tcPr>
          <w:p w14:paraId="7C16010C" w14:textId="77777777" w:rsidR="0068651E" w:rsidRDefault="0068651E">
            <w:pPr>
              <w:pStyle w:val="TableParagraph"/>
              <w:jc w:val="left"/>
              <w:rPr>
                <w:rFonts w:ascii="Times New Roman"/>
                <w:sz w:val="10"/>
              </w:rPr>
            </w:pPr>
          </w:p>
        </w:tc>
        <w:tc>
          <w:tcPr>
            <w:tcW w:w="2172" w:type="dxa"/>
            <w:tcBorders>
              <w:top w:val="single" w:sz="4" w:space="0" w:color="000000"/>
            </w:tcBorders>
          </w:tcPr>
          <w:p w14:paraId="733328F6" w14:textId="77777777" w:rsidR="0068651E" w:rsidRDefault="0068651E">
            <w:pPr>
              <w:pStyle w:val="TableParagraph"/>
              <w:jc w:val="left"/>
              <w:rPr>
                <w:rFonts w:ascii="Times New Roman"/>
                <w:sz w:val="10"/>
              </w:rPr>
            </w:pPr>
          </w:p>
        </w:tc>
      </w:tr>
      <w:tr w:rsidR="0068651E" w14:paraId="2CDFFF61" w14:textId="77777777">
        <w:trPr>
          <w:trHeight w:val="172"/>
        </w:trPr>
        <w:tc>
          <w:tcPr>
            <w:tcW w:w="4267" w:type="dxa"/>
          </w:tcPr>
          <w:p w14:paraId="6EEF0FC1" w14:textId="77777777" w:rsidR="0068651E" w:rsidRDefault="006C556A">
            <w:pPr>
              <w:pStyle w:val="TableParagraph"/>
              <w:spacing w:line="153" w:lineRule="exact"/>
              <w:ind w:left="21"/>
              <w:jc w:val="left"/>
              <w:rPr>
                <w:b/>
                <w:sz w:val="15"/>
              </w:rPr>
            </w:pPr>
            <w:r>
              <w:rPr>
                <w:b/>
                <w:sz w:val="15"/>
              </w:rPr>
              <w:t>Cash</w:t>
            </w:r>
            <w:r>
              <w:rPr>
                <w:b/>
                <w:spacing w:val="-4"/>
                <w:sz w:val="15"/>
              </w:rPr>
              <w:t xml:space="preserve"> </w:t>
            </w:r>
            <w:r>
              <w:rPr>
                <w:b/>
                <w:spacing w:val="-2"/>
                <w:sz w:val="15"/>
              </w:rPr>
              <w:t>received</w:t>
            </w:r>
          </w:p>
        </w:tc>
        <w:tc>
          <w:tcPr>
            <w:tcW w:w="1087" w:type="dxa"/>
            <w:shd w:val="clear" w:color="auto" w:fill="D8D8D8"/>
          </w:tcPr>
          <w:p w14:paraId="643C538D" w14:textId="77777777" w:rsidR="0068651E" w:rsidRDefault="0068651E">
            <w:pPr>
              <w:pStyle w:val="TableParagraph"/>
              <w:jc w:val="left"/>
              <w:rPr>
                <w:rFonts w:ascii="Times New Roman"/>
                <w:sz w:val="10"/>
              </w:rPr>
            </w:pPr>
          </w:p>
        </w:tc>
        <w:tc>
          <w:tcPr>
            <w:tcW w:w="2172" w:type="dxa"/>
          </w:tcPr>
          <w:p w14:paraId="795E2C8C" w14:textId="77777777" w:rsidR="0068651E" w:rsidRDefault="0068651E">
            <w:pPr>
              <w:pStyle w:val="TableParagraph"/>
              <w:jc w:val="left"/>
              <w:rPr>
                <w:rFonts w:ascii="Times New Roman"/>
                <w:sz w:val="10"/>
              </w:rPr>
            </w:pPr>
          </w:p>
        </w:tc>
      </w:tr>
      <w:tr w:rsidR="0068651E" w14:paraId="2FEA7520" w14:textId="77777777">
        <w:trPr>
          <w:trHeight w:val="172"/>
        </w:trPr>
        <w:tc>
          <w:tcPr>
            <w:tcW w:w="4267" w:type="dxa"/>
          </w:tcPr>
          <w:p w14:paraId="28550448" w14:textId="77777777" w:rsidR="0068651E" w:rsidRDefault="006C556A">
            <w:pPr>
              <w:pStyle w:val="TableParagraph"/>
              <w:spacing w:line="153" w:lineRule="exact"/>
              <w:ind w:left="172"/>
              <w:jc w:val="left"/>
              <w:rPr>
                <w:sz w:val="15"/>
              </w:rPr>
            </w:pPr>
            <w:r>
              <w:rPr>
                <w:sz w:val="15"/>
              </w:rPr>
              <w:t>Taxes</w:t>
            </w:r>
            <w:r>
              <w:rPr>
                <w:spacing w:val="-7"/>
                <w:sz w:val="15"/>
              </w:rPr>
              <w:t xml:space="preserve"> </w:t>
            </w:r>
            <w:r>
              <w:rPr>
                <w:spacing w:val="-2"/>
                <w:sz w:val="15"/>
              </w:rPr>
              <w:t>received</w:t>
            </w:r>
          </w:p>
        </w:tc>
        <w:tc>
          <w:tcPr>
            <w:tcW w:w="1087" w:type="dxa"/>
            <w:shd w:val="clear" w:color="auto" w:fill="D8D8D8"/>
          </w:tcPr>
          <w:p w14:paraId="6092020A" w14:textId="77777777" w:rsidR="0068651E" w:rsidRDefault="006C556A">
            <w:pPr>
              <w:pStyle w:val="TableParagraph"/>
              <w:spacing w:line="153" w:lineRule="exact"/>
              <w:rPr>
                <w:sz w:val="15"/>
              </w:rPr>
            </w:pPr>
            <w:r>
              <w:rPr>
                <w:spacing w:val="-2"/>
                <w:sz w:val="15"/>
              </w:rPr>
              <w:t>633,401</w:t>
            </w:r>
          </w:p>
        </w:tc>
        <w:tc>
          <w:tcPr>
            <w:tcW w:w="2172" w:type="dxa"/>
          </w:tcPr>
          <w:p w14:paraId="5C652933" w14:textId="77777777" w:rsidR="0068651E" w:rsidRDefault="006C556A">
            <w:pPr>
              <w:pStyle w:val="TableParagraph"/>
              <w:tabs>
                <w:tab w:val="left" w:pos="1168"/>
              </w:tabs>
              <w:spacing w:line="153" w:lineRule="exact"/>
              <w:ind w:right="2"/>
              <w:rPr>
                <w:sz w:val="15"/>
              </w:rPr>
            </w:pPr>
            <w:r>
              <w:rPr>
                <w:spacing w:val="-2"/>
                <w:sz w:val="15"/>
              </w:rPr>
              <w:t>616,275</w:t>
            </w:r>
            <w:r>
              <w:rPr>
                <w:sz w:val="15"/>
              </w:rPr>
              <w:tab/>
            </w:r>
            <w:r>
              <w:rPr>
                <w:spacing w:val="-2"/>
                <w:sz w:val="15"/>
              </w:rPr>
              <w:t>17,126</w:t>
            </w:r>
          </w:p>
        </w:tc>
      </w:tr>
      <w:tr w:rsidR="0068651E" w14:paraId="1A51A2E5" w14:textId="77777777">
        <w:trPr>
          <w:trHeight w:val="172"/>
        </w:trPr>
        <w:tc>
          <w:tcPr>
            <w:tcW w:w="4267" w:type="dxa"/>
          </w:tcPr>
          <w:p w14:paraId="509C202B" w14:textId="77777777" w:rsidR="0068651E" w:rsidRDefault="006C556A">
            <w:pPr>
              <w:pStyle w:val="TableParagraph"/>
              <w:spacing w:line="153" w:lineRule="exact"/>
              <w:ind w:left="172"/>
              <w:jc w:val="left"/>
              <w:rPr>
                <w:sz w:val="15"/>
              </w:rPr>
            </w:pPr>
            <w:r>
              <w:rPr>
                <w:sz w:val="15"/>
              </w:rPr>
              <w:t>Receipts</w:t>
            </w:r>
            <w:r>
              <w:rPr>
                <w:spacing w:val="-4"/>
                <w:sz w:val="15"/>
              </w:rPr>
              <w:t xml:space="preserve"> </w:t>
            </w:r>
            <w:r>
              <w:rPr>
                <w:sz w:val="15"/>
              </w:rPr>
              <w:t>from</w:t>
            </w:r>
            <w:r>
              <w:rPr>
                <w:spacing w:val="-6"/>
                <w:sz w:val="15"/>
              </w:rPr>
              <w:t xml:space="preserve"> </w:t>
            </w:r>
            <w:r>
              <w:rPr>
                <w:sz w:val="15"/>
              </w:rPr>
              <w:t>sales</w:t>
            </w:r>
            <w:r>
              <w:rPr>
                <w:spacing w:val="-3"/>
                <w:sz w:val="15"/>
              </w:rPr>
              <w:t xml:space="preserve"> </w:t>
            </w:r>
            <w:r>
              <w:rPr>
                <w:sz w:val="15"/>
              </w:rPr>
              <w:t>of</w:t>
            </w:r>
            <w:r>
              <w:rPr>
                <w:spacing w:val="-3"/>
                <w:sz w:val="15"/>
              </w:rPr>
              <w:t xml:space="preserve"> </w:t>
            </w:r>
            <w:r>
              <w:rPr>
                <w:sz w:val="15"/>
              </w:rPr>
              <w:t>goods</w:t>
            </w:r>
            <w:r>
              <w:rPr>
                <w:spacing w:val="-4"/>
                <w:sz w:val="15"/>
              </w:rPr>
              <w:t xml:space="preserve"> </w:t>
            </w:r>
            <w:r>
              <w:rPr>
                <w:sz w:val="15"/>
              </w:rPr>
              <w:t>and</w:t>
            </w:r>
            <w:r>
              <w:rPr>
                <w:spacing w:val="-6"/>
                <w:sz w:val="15"/>
              </w:rPr>
              <w:t xml:space="preserve"> </w:t>
            </w:r>
            <w:r>
              <w:rPr>
                <w:spacing w:val="-2"/>
                <w:sz w:val="15"/>
              </w:rPr>
              <w:t>services</w:t>
            </w:r>
          </w:p>
        </w:tc>
        <w:tc>
          <w:tcPr>
            <w:tcW w:w="1087" w:type="dxa"/>
            <w:shd w:val="clear" w:color="auto" w:fill="D8D8D8"/>
          </w:tcPr>
          <w:p w14:paraId="108AFFC5" w14:textId="77777777" w:rsidR="0068651E" w:rsidRDefault="006C556A">
            <w:pPr>
              <w:pStyle w:val="TableParagraph"/>
              <w:spacing w:line="153" w:lineRule="exact"/>
              <w:ind w:right="1"/>
              <w:rPr>
                <w:sz w:val="15"/>
              </w:rPr>
            </w:pPr>
            <w:r>
              <w:rPr>
                <w:spacing w:val="-2"/>
                <w:sz w:val="15"/>
              </w:rPr>
              <w:t>19,897</w:t>
            </w:r>
          </w:p>
        </w:tc>
        <w:tc>
          <w:tcPr>
            <w:tcW w:w="2172" w:type="dxa"/>
          </w:tcPr>
          <w:p w14:paraId="3F82DC7E" w14:textId="77777777" w:rsidR="0068651E" w:rsidRDefault="006C556A">
            <w:pPr>
              <w:pStyle w:val="TableParagraph"/>
              <w:tabs>
                <w:tab w:val="left" w:pos="1192"/>
              </w:tabs>
              <w:spacing w:line="153" w:lineRule="exact"/>
              <w:ind w:right="3"/>
              <w:rPr>
                <w:sz w:val="15"/>
              </w:rPr>
            </w:pPr>
            <w:r>
              <w:rPr>
                <w:spacing w:val="-2"/>
                <w:sz w:val="15"/>
              </w:rPr>
              <w:t>20,792</w:t>
            </w:r>
            <w:r>
              <w:rPr>
                <w:sz w:val="15"/>
              </w:rPr>
              <w:tab/>
            </w:r>
            <w:r>
              <w:rPr>
                <w:spacing w:val="-4"/>
                <w:sz w:val="15"/>
              </w:rPr>
              <w:t>(895)</w:t>
            </w:r>
          </w:p>
        </w:tc>
      </w:tr>
      <w:tr w:rsidR="0068651E" w14:paraId="4FF950A0" w14:textId="77777777">
        <w:trPr>
          <w:trHeight w:val="171"/>
        </w:trPr>
        <w:tc>
          <w:tcPr>
            <w:tcW w:w="4267" w:type="dxa"/>
          </w:tcPr>
          <w:p w14:paraId="48E2EBDB" w14:textId="77777777" w:rsidR="0068651E" w:rsidRDefault="006C556A">
            <w:pPr>
              <w:pStyle w:val="TableParagraph"/>
              <w:spacing w:line="152" w:lineRule="exact"/>
              <w:ind w:left="172"/>
              <w:jc w:val="left"/>
              <w:rPr>
                <w:sz w:val="15"/>
              </w:rPr>
            </w:pPr>
            <w:r>
              <w:rPr>
                <w:sz w:val="15"/>
              </w:rPr>
              <w:t>Interest</w:t>
            </w:r>
            <w:r>
              <w:rPr>
                <w:spacing w:val="-6"/>
                <w:sz w:val="15"/>
              </w:rPr>
              <w:t xml:space="preserve"> </w:t>
            </w:r>
            <w:r>
              <w:rPr>
                <w:spacing w:val="-2"/>
                <w:sz w:val="15"/>
              </w:rPr>
              <w:t>receipts</w:t>
            </w:r>
          </w:p>
        </w:tc>
        <w:tc>
          <w:tcPr>
            <w:tcW w:w="1087" w:type="dxa"/>
            <w:shd w:val="clear" w:color="auto" w:fill="D8D8D8"/>
          </w:tcPr>
          <w:p w14:paraId="447F0108" w14:textId="77777777" w:rsidR="0068651E" w:rsidRDefault="006C556A">
            <w:pPr>
              <w:pStyle w:val="TableParagraph"/>
              <w:spacing w:line="152" w:lineRule="exact"/>
              <w:ind w:right="1"/>
              <w:rPr>
                <w:sz w:val="15"/>
              </w:rPr>
            </w:pPr>
            <w:r>
              <w:rPr>
                <w:spacing w:val="-2"/>
                <w:sz w:val="15"/>
              </w:rPr>
              <w:t>10,510</w:t>
            </w:r>
          </w:p>
        </w:tc>
        <w:tc>
          <w:tcPr>
            <w:tcW w:w="2172" w:type="dxa"/>
          </w:tcPr>
          <w:p w14:paraId="57576CE4" w14:textId="77777777" w:rsidR="0068651E" w:rsidRDefault="006C556A">
            <w:pPr>
              <w:pStyle w:val="TableParagraph"/>
              <w:tabs>
                <w:tab w:val="left" w:pos="1084"/>
              </w:tabs>
              <w:spacing w:line="152" w:lineRule="exact"/>
              <w:ind w:right="2"/>
              <w:rPr>
                <w:sz w:val="15"/>
              </w:rPr>
            </w:pPr>
            <w:r>
              <w:rPr>
                <w:spacing w:val="-2"/>
                <w:sz w:val="15"/>
              </w:rPr>
              <w:t>7,654</w:t>
            </w:r>
            <w:r>
              <w:rPr>
                <w:sz w:val="15"/>
              </w:rPr>
              <w:tab/>
            </w:r>
            <w:r>
              <w:rPr>
                <w:spacing w:val="-4"/>
                <w:sz w:val="15"/>
              </w:rPr>
              <w:t>2,856</w:t>
            </w:r>
          </w:p>
        </w:tc>
      </w:tr>
      <w:tr w:rsidR="0068651E" w14:paraId="2A8A18FA" w14:textId="77777777">
        <w:trPr>
          <w:trHeight w:val="171"/>
        </w:trPr>
        <w:tc>
          <w:tcPr>
            <w:tcW w:w="4267" w:type="dxa"/>
          </w:tcPr>
          <w:p w14:paraId="2A96F640" w14:textId="77777777" w:rsidR="0068651E" w:rsidRDefault="006C556A">
            <w:pPr>
              <w:pStyle w:val="TableParagraph"/>
              <w:spacing w:line="152" w:lineRule="exact"/>
              <w:ind w:left="172"/>
              <w:jc w:val="left"/>
              <w:rPr>
                <w:sz w:val="15"/>
              </w:rPr>
            </w:pPr>
            <w:r>
              <w:rPr>
                <w:sz w:val="15"/>
              </w:rPr>
              <w:t>Dividend</w:t>
            </w:r>
            <w:r>
              <w:rPr>
                <w:spacing w:val="-5"/>
                <w:sz w:val="15"/>
              </w:rPr>
              <w:t xml:space="preserve"> </w:t>
            </w:r>
            <w:r>
              <w:rPr>
                <w:sz w:val="15"/>
              </w:rPr>
              <w:t>and</w:t>
            </w:r>
            <w:r>
              <w:rPr>
                <w:spacing w:val="-6"/>
                <w:sz w:val="15"/>
              </w:rPr>
              <w:t xml:space="preserve"> </w:t>
            </w:r>
            <w:r>
              <w:rPr>
                <w:sz w:val="15"/>
              </w:rPr>
              <w:t>distribution</w:t>
            </w:r>
            <w:r>
              <w:rPr>
                <w:spacing w:val="-4"/>
                <w:sz w:val="15"/>
              </w:rPr>
              <w:t xml:space="preserve"> </w:t>
            </w:r>
            <w:r>
              <w:rPr>
                <w:spacing w:val="-2"/>
                <w:sz w:val="15"/>
              </w:rPr>
              <w:t>receipts</w:t>
            </w:r>
          </w:p>
        </w:tc>
        <w:tc>
          <w:tcPr>
            <w:tcW w:w="1087" w:type="dxa"/>
            <w:shd w:val="clear" w:color="auto" w:fill="D8D8D8"/>
          </w:tcPr>
          <w:p w14:paraId="7C71ACD8" w14:textId="77777777" w:rsidR="0068651E" w:rsidRDefault="006C556A">
            <w:pPr>
              <w:pStyle w:val="TableParagraph"/>
              <w:spacing w:line="152" w:lineRule="exact"/>
              <w:ind w:right="1"/>
              <w:rPr>
                <w:sz w:val="15"/>
              </w:rPr>
            </w:pPr>
            <w:r>
              <w:rPr>
                <w:spacing w:val="-2"/>
                <w:sz w:val="15"/>
              </w:rPr>
              <w:t>6,406</w:t>
            </w:r>
          </w:p>
        </w:tc>
        <w:tc>
          <w:tcPr>
            <w:tcW w:w="2172" w:type="dxa"/>
          </w:tcPr>
          <w:p w14:paraId="3000D221" w14:textId="77777777" w:rsidR="0068651E" w:rsidRDefault="006C556A">
            <w:pPr>
              <w:pStyle w:val="TableParagraph"/>
              <w:tabs>
                <w:tab w:val="left" w:pos="1108"/>
              </w:tabs>
              <w:spacing w:line="152" w:lineRule="exact"/>
              <w:ind w:right="3"/>
              <w:rPr>
                <w:sz w:val="15"/>
              </w:rPr>
            </w:pPr>
            <w:r>
              <w:rPr>
                <w:spacing w:val="-2"/>
                <w:sz w:val="15"/>
              </w:rPr>
              <w:t>6,889</w:t>
            </w:r>
            <w:r>
              <w:rPr>
                <w:sz w:val="15"/>
              </w:rPr>
              <w:tab/>
            </w:r>
            <w:r>
              <w:rPr>
                <w:spacing w:val="-2"/>
                <w:sz w:val="15"/>
              </w:rPr>
              <w:t>(483)</w:t>
            </w:r>
          </w:p>
        </w:tc>
      </w:tr>
      <w:tr w:rsidR="0068651E" w14:paraId="04BBC247" w14:textId="77777777">
        <w:trPr>
          <w:trHeight w:val="169"/>
        </w:trPr>
        <w:tc>
          <w:tcPr>
            <w:tcW w:w="4267" w:type="dxa"/>
          </w:tcPr>
          <w:p w14:paraId="0EECF242" w14:textId="77777777" w:rsidR="0068651E" w:rsidRDefault="006C556A">
            <w:pPr>
              <w:pStyle w:val="TableParagraph"/>
              <w:spacing w:line="150" w:lineRule="exact"/>
              <w:ind w:left="172"/>
              <w:jc w:val="left"/>
              <w:rPr>
                <w:sz w:val="15"/>
              </w:rPr>
            </w:pPr>
            <w:r>
              <w:rPr>
                <w:sz w:val="15"/>
              </w:rPr>
              <w:t>Other</w:t>
            </w:r>
            <w:r>
              <w:rPr>
                <w:spacing w:val="-1"/>
                <w:sz w:val="15"/>
              </w:rPr>
              <w:t xml:space="preserve"> </w:t>
            </w:r>
            <w:r>
              <w:rPr>
                <w:spacing w:val="-2"/>
                <w:sz w:val="15"/>
              </w:rPr>
              <w:t>receipts</w:t>
            </w:r>
          </w:p>
        </w:tc>
        <w:tc>
          <w:tcPr>
            <w:tcW w:w="1087" w:type="dxa"/>
            <w:tcBorders>
              <w:bottom w:val="single" w:sz="4" w:space="0" w:color="000000"/>
            </w:tcBorders>
            <w:shd w:val="clear" w:color="auto" w:fill="D8D8D8"/>
          </w:tcPr>
          <w:p w14:paraId="331693BC" w14:textId="77777777" w:rsidR="0068651E" w:rsidRDefault="006C556A">
            <w:pPr>
              <w:pStyle w:val="TableParagraph"/>
              <w:spacing w:line="150" w:lineRule="exact"/>
              <w:ind w:right="1"/>
              <w:rPr>
                <w:sz w:val="15"/>
              </w:rPr>
            </w:pPr>
            <w:r>
              <w:rPr>
                <w:spacing w:val="-2"/>
                <w:sz w:val="15"/>
              </w:rPr>
              <w:t>15,990</w:t>
            </w:r>
          </w:p>
        </w:tc>
        <w:tc>
          <w:tcPr>
            <w:tcW w:w="2172" w:type="dxa"/>
            <w:tcBorders>
              <w:bottom w:val="single" w:sz="4" w:space="0" w:color="000000"/>
            </w:tcBorders>
          </w:tcPr>
          <w:p w14:paraId="042E7143" w14:textId="77777777" w:rsidR="0068651E" w:rsidRDefault="006C556A">
            <w:pPr>
              <w:pStyle w:val="TableParagraph"/>
              <w:tabs>
                <w:tab w:val="left" w:pos="1168"/>
              </w:tabs>
              <w:spacing w:line="150" w:lineRule="exact"/>
              <w:ind w:right="2"/>
              <w:rPr>
                <w:sz w:val="15"/>
              </w:rPr>
            </w:pPr>
            <w:r>
              <w:rPr>
                <w:spacing w:val="-2"/>
                <w:sz w:val="15"/>
              </w:rPr>
              <w:t>14,255</w:t>
            </w:r>
            <w:r>
              <w:rPr>
                <w:sz w:val="15"/>
              </w:rPr>
              <w:tab/>
            </w:r>
            <w:r>
              <w:rPr>
                <w:spacing w:val="-4"/>
                <w:sz w:val="15"/>
              </w:rPr>
              <w:t>1,735</w:t>
            </w:r>
          </w:p>
        </w:tc>
      </w:tr>
      <w:tr w:rsidR="0068651E" w14:paraId="733F1269" w14:textId="77777777">
        <w:trPr>
          <w:trHeight w:val="172"/>
        </w:trPr>
        <w:tc>
          <w:tcPr>
            <w:tcW w:w="4267" w:type="dxa"/>
          </w:tcPr>
          <w:p w14:paraId="3218D458" w14:textId="77777777" w:rsidR="0068651E" w:rsidRDefault="006C556A">
            <w:pPr>
              <w:pStyle w:val="TableParagraph"/>
              <w:spacing w:line="152" w:lineRule="exact"/>
              <w:ind w:left="21"/>
              <w:jc w:val="left"/>
              <w:rPr>
                <w:b/>
                <w:sz w:val="15"/>
              </w:rPr>
            </w:pPr>
            <w:r>
              <w:rPr>
                <w:b/>
                <w:sz w:val="15"/>
              </w:rPr>
              <w:t>Total</w:t>
            </w:r>
            <w:r>
              <w:rPr>
                <w:b/>
                <w:spacing w:val="-4"/>
                <w:sz w:val="15"/>
              </w:rPr>
              <w:t xml:space="preserve"> </w:t>
            </w:r>
            <w:r>
              <w:rPr>
                <w:b/>
                <w:sz w:val="15"/>
              </w:rPr>
              <w:t>cash</w:t>
            </w:r>
            <w:r>
              <w:rPr>
                <w:b/>
                <w:spacing w:val="-3"/>
                <w:sz w:val="15"/>
              </w:rPr>
              <w:t xml:space="preserve"> </w:t>
            </w:r>
            <w:r>
              <w:rPr>
                <w:b/>
                <w:spacing w:val="-2"/>
                <w:sz w:val="15"/>
              </w:rPr>
              <w:t>received</w:t>
            </w:r>
          </w:p>
        </w:tc>
        <w:tc>
          <w:tcPr>
            <w:tcW w:w="1087" w:type="dxa"/>
            <w:tcBorders>
              <w:top w:val="single" w:sz="4" w:space="0" w:color="000000"/>
              <w:bottom w:val="single" w:sz="4" w:space="0" w:color="000000"/>
            </w:tcBorders>
            <w:shd w:val="clear" w:color="auto" w:fill="D8D8D8"/>
          </w:tcPr>
          <w:p w14:paraId="7D96F06F" w14:textId="77777777" w:rsidR="0068651E" w:rsidRDefault="006C556A">
            <w:pPr>
              <w:pStyle w:val="TableParagraph"/>
              <w:spacing w:line="152" w:lineRule="exact"/>
              <w:rPr>
                <w:b/>
                <w:sz w:val="15"/>
              </w:rPr>
            </w:pPr>
            <w:r>
              <w:rPr>
                <w:b/>
                <w:spacing w:val="-2"/>
                <w:sz w:val="15"/>
              </w:rPr>
              <w:t>686,204</w:t>
            </w:r>
          </w:p>
        </w:tc>
        <w:tc>
          <w:tcPr>
            <w:tcW w:w="2172" w:type="dxa"/>
            <w:tcBorders>
              <w:top w:val="single" w:sz="4" w:space="0" w:color="000000"/>
              <w:bottom w:val="single" w:sz="4" w:space="0" w:color="000000"/>
            </w:tcBorders>
          </w:tcPr>
          <w:p w14:paraId="2292C292" w14:textId="77777777" w:rsidR="0068651E" w:rsidRDefault="006C556A">
            <w:pPr>
              <w:pStyle w:val="TableParagraph"/>
              <w:tabs>
                <w:tab w:val="left" w:pos="1168"/>
              </w:tabs>
              <w:spacing w:line="152" w:lineRule="exact"/>
              <w:ind w:right="2"/>
              <w:rPr>
                <w:b/>
                <w:sz w:val="15"/>
              </w:rPr>
            </w:pPr>
            <w:r>
              <w:rPr>
                <w:b/>
                <w:spacing w:val="-2"/>
                <w:sz w:val="15"/>
              </w:rPr>
              <w:t>665,865</w:t>
            </w:r>
            <w:r>
              <w:rPr>
                <w:b/>
                <w:sz w:val="15"/>
              </w:rPr>
              <w:tab/>
            </w:r>
            <w:r>
              <w:rPr>
                <w:b/>
                <w:spacing w:val="-2"/>
                <w:sz w:val="15"/>
              </w:rPr>
              <w:t>20,339</w:t>
            </w:r>
          </w:p>
        </w:tc>
      </w:tr>
      <w:tr w:rsidR="0068651E" w14:paraId="3D5ED76F" w14:textId="77777777">
        <w:trPr>
          <w:trHeight w:val="175"/>
        </w:trPr>
        <w:tc>
          <w:tcPr>
            <w:tcW w:w="4267" w:type="dxa"/>
          </w:tcPr>
          <w:p w14:paraId="55B228E6" w14:textId="77777777" w:rsidR="0068651E" w:rsidRDefault="006C556A">
            <w:pPr>
              <w:pStyle w:val="TableParagraph"/>
              <w:spacing w:line="155" w:lineRule="exact"/>
              <w:ind w:left="21"/>
              <w:jc w:val="left"/>
              <w:rPr>
                <w:b/>
                <w:sz w:val="15"/>
              </w:rPr>
            </w:pPr>
            <w:r>
              <w:rPr>
                <w:b/>
                <w:sz w:val="15"/>
              </w:rPr>
              <w:t>Cash</w:t>
            </w:r>
            <w:r>
              <w:rPr>
                <w:b/>
                <w:spacing w:val="-7"/>
                <w:sz w:val="15"/>
              </w:rPr>
              <w:t xml:space="preserve"> </w:t>
            </w:r>
            <w:r>
              <w:rPr>
                <w:b/>
                <w:spacing w:val="-4"/>
                <w:sz w:val="15"/>
              </w:rPr>
              <w:t>used</w:t>
            </w:r>
          </w:p>
        </w:tc>
        <w:tc>
          <w:tcPr>
            <w:tcW w:w="1087" w:type="dxa"/>
            <w:tcBorders>
              <w:top w:val="single" w:sz="4" w:space="0" w:color="000000"/>
            </w:tcBorders>
            <w:shd w:val="clear" w:color="auto" w:fill="D8D8D8"/>
          </w:tcPr>
          <w:p w14:paraId="2ED7E8FB" w14:textId="77777777" w:rsidR="0068651E" w:rsidRDefault="0068651E">
            <w:pPr>
              <w:pStyle w:val="TableParagraph"/>
              <w:jc w:val="left"/>
              <w:rPr>
                <w:rFonts w:ascii="Times New Roman"/>
                <w:sz w:val="10"/>
              </w:rPr>
            </w:pPr>
          </w:p>
        </w:tc>
        <w:tc>
          <w:tcPr>
            <w:tcW w:w="2172" w:type="dxa"/>
            <w:tcBorders>
              <w:top w:val="single" w:sz="4" w:space="0" w:color="000000"/>
            </w:tcBorders>
          </w:tcPr>
          <w:p w14:paraId="2C11AE77" w14:textId="77777777" w:rsidR="0068651E" w:rsidRDefault="0068651E">
            <w:pPr>
              <w:pStyle w:val="TableParagraph"/>
              <w:jc w:val="left"/>
              <w:rPr>
                <w:rFonts w:ascii="Times New Roman"/>
                <w:sz w:val="10"/>
              </w:rPr>
            </w:pPr>
          </w:p>
        </w:tc>
      </w:tr>
      <w:tr w:rsidR="0068651E" w14:paraId="0DE1532F" w14:textId="77777777">
        <w:trPr>
          <w:trHeight w:val="172"/>
        </w:trPr>
        <w:tc>
          <w:tcPr>
            <w:tcW w:w="4267" w:type="dxa"/>
          </w:tcPr>
          <w:p w14:paraId="7A7B8CBF" w14:textId="77777777" w:rsidR="0068651E" w:rsidRDefault="006C556A">
            <w:pPr>
              <w:pStyle w:val="TableParagraph"/>
              <w:spacing w:line="153" w:lineRule="exact"/>
              <w:ind w:left="172"/>
              <w:jc w:val="left"/>
              <w:rPr>
                <w:sz w:val="15"/>
              </w:rPr>
            </w:pPr>
            <w:r>
              <w:rPr>
                <w:sz w:val="15"/>
              </w:rPr>
              <w:t>Payments</w:t>
            </w:r>
            <w:r>
              <w:rPr>
                <w:spacing w:val="-5"/>
                <w:sz w:val="15"/>
              </w:rPr>
              <w:t xml:space="preserve"> </w:t>
            </w:r>
            <w:r>
              <w:rPr>
                <w:sz w:val="15"/>
              </w:rPr>
              <w:t>for</w:t>
            </w:r>
            <w:r>
              <w:rPr>
                <w:spacing w:val="-4"/>
                <w:sz w:val="15"/>
              </w:rPr>
              <w:t xml:space="preserve"> </w:t>
            </w:r>
            <w:r>
              <w:rPr>
                <w:spacing w:val="-2"/>
                <w:sz w:val="15"/>
              </w:rPr>
              <w:t>employees</w:t>
            </w:r>
          </w:p>
        </w:tc>
        <w:tc>
          <w:tcPr>
            <w:tcW w:w="1087" w:type="dxa"/>
            <w:shd w:val="clear" w:color="auto" w:fill="D8D8D8"/>
          </w:tcPr>
          <w:p w14:paraId="70D369E7" w14:textId="77777777" w:rsidR="0068651E" w:rsidRDefault="006C556A">
            <w:pPr>
              <w:pStyle w:val="TableParagraph"/>
              <w:spacing w:line="153" w:lineRule="exact"/>
              <w:rPr>
                <w:sz w:val="15"/>
              </w:rPr>
            </w:pPr>
            <w:r>
              <w:rPr>
                <w:spacing w:val="-2"/>
                <w:sz w:val="15"/>
              </w:rPr>
              <w:t>(43,111)</w:t>
            </w:r>
          </w:p>
        </w:tc>
        <w:tc>
          <w:tcPr>
            <w:tcW w:w="2172" w:type="dxa"/>
          </w:tcPr>
          <w:p w14:paraId="7992C01F" w14:textId="77777777" w:rsidR="0068651E" w:rsidRDefault="006C556A">
            <w:pPr>
              <w:pStyle w:val="TableParagraph"/>
              <w:tabs>
                <w:tab w:val="left" w:pos="1168"/>
              </w:tabs>
              <w:spacing w:line="153" w:lineRule="exact"/>
              <w:ind w:right="2"/>
              <w:rPr>
                <w:sz w:val="15"/>
              </w:rPr>
            </w:pPr>
            <w:r>
              <w:rPr>
                <w:spacing w:val="-2"/>
                <w:sz w:val="15"/>
              </w:rPr>
              <w:t>(41,669)</w:t>
            </w:r>
            <w:r>
              <w:rPr>
                <w:sz w:val="15"/>
              </w:rPr>
              <w:tab/>
            </w:r>
            <w:r>
              <w:rPr>
                <w:spacing w:val="-2"/>
                <w:sz w:val="15"/>
              </w:rPr>
              <w:t>(1,442)</w:t>
            </w:r>
          </w:p>
        </w:tc>
      </w:tr>
      <w:tr w:rsidR="0068651E" w14:paraId="698A1004" w14:textId="77777777">
        <w:trPr>
          <w:trHeight w:val="172"/>
        </w:trPr>
        <w:tc>
          <w:tcPr>
            <w:tcW w:w="4267" w:type="dxa"/>
          </w:tcPr>
          <w:p w14:paraId="1840F789" w14:textId="77777777" w:rsidR="0068651E" w:rsidRDefault="006C556A">
            <w:pPr>
              <w:pStyle w:val="TableParagraph"/>
              <w:spacing w:line="153" w:lineRule="exact"/>
              <w:ind w:left="172"/>
              <w:jc w:val="left"/>
              <w:rPr>
                <w:sz w:val="15"/>
              </w:rPr>
            </w:pPr>
            <w:r>
              <w:rPr>
                <w:sz w:val="15"/>
              </w:rPr>
              <w:t>Payments</w:t>
            </w:r>
            <w:r>
              <w:rPr>
                <w:spacing w:val="-4"/>
                <w:sz w:val="15"/>
              </w:rPr>
              <w:t xml:space="preserve"> </w:t>
            </w:r>
            <w:r>
              <w:rPr>
                <w:sz w:val="15"/>
              </w:rPr>
              <w:t>for</w:t>
            </w:r>
            <w:r>
              <w:rPr>
                <w:spacing w:val="-4"/>
                <w:sz w:val="15"/>
              </w:rPr>
              <w:t xml:space="preserve"> </w:t>
            </w:r>
            <w:r>
              <w:rPr>
                <w:sz w:val="15"/>
              </w:rPr>
              <w:t>goods</w:t>
            </w:r>
            <w:r>
              <w:rPr>
                <w:spacing w:val="-3"/>
                <w:sz w:val="15"/>
              </w:rPr>
              <w:t xml:space="preserve"> </w:t>
            </w:r>
            <w:r>
              <w:rPr>
                <w:sz w:val="15"/>
              </w:rPr>
              <w:t>and</w:t>
            </w:r>
            <w:r>
              <w:rPr>
                <w:spacing w:val="-7"/>
                <w:sz w:val="15"/>
              </w:rPr>
              <w:t xml:space="preserve"> </w:t>
            </w:r>
            <w:r>
              <w:rPr>
                <w:spacing w:val="-2"/>
                <w:sz w:val="15"/>
              </w:rPr>
              <w:t>services</w:t>
            </w:r>
          </w:p>
        </w:tc>
        <w:tc>
          <w:tcPr>
            <w:tcW w:w="1087" w:type="dxa"/>
            <w:shd w:val="clear" w:color="auto" w:fill="D8D8D8"/>
          </w:tcPr>
          <w:p w14:paraId="0F6504DC" w14:textId="77777777" w:rsidR="0068651E" w:rsidRDefault="006C556A">
            <w:pPr>
              <w:pStyle w:val="TableParagraph"/>
              <w:spacing w:line="153" w:lineRule="exact"/>
              <w:rPr>
                <w:sz w:val="15"/>
              </w:rPr>
            </w:pPr>
            <w:r>
              <w:rPr>
                <w:spacing w:val="-2"/>
                <w:sz w:val="15"/>
              </w:rPr>
              <w:t>(191,159)</w:t>
            </w:r>
          </w:p>
        </w:tc>
        <w:tc>
          <w:tcPr>
            <w:tcW w:w="2172" w:type="dxa"/>
          </w:tcPr>
          <w:p w14:paraId="31782757" w14:textId="77777777" w:rsidR="0068651E" w:rsidRDefault="006C556A">
            <w:pPr>
              <w:pStyle w:val="TableParagraph"/>
              <w:tabs>
                <w:tab w:val="left" w:pos="1252"/>
              </w:tabs>
              <w:spacing w:line="153" w:lineRule="exact"/>
              <w:ind w:right="2"/>
              <w:rPr>
                <w:sz w:val="15"/>
              </w:rPr>
            </w:pPr>
            <w:r>
              <w:rPr>
                <w:spacing w:val="-2"/>
                <w:sz w:val="15"/>
              </w:rPr>
              <w:t>(188,258)</w:t>
            </w:r>
            <w:r>
              <w:rPr>
                <w:sz w:val="15"/>
              </w:rPr>
              <w:tab/>
            </w:r>
            <w:r>
              <w:rPr>
                <w:spacing w:val="-2"/>
                <w:sz w:val="15"/>
              </w:rPr>
              <w:t>(2,901)</w:t>
            </w:r>
          </w:p>
        </w:tc>
      </w:tr>
      <w:tr w:rsidR="0068651E" w14:paraId="18516243" w14:textId="77777777">
        <w:trPr>
          <w:trHeight w:val="172"/>
        </w:trPr>
        <w:tc>
          <w:tcPr>
            <w:tcW w:w="4267" w:type="dxa"/>
          </w:tcPr>
          <w:p w14:paraId="70955A5E" w14:textId="77777777" w:rsidR="0068651E" w:rsidRDefault="006C556A">
            <w:pPr>
              <w:pStyle w:val="TableParagraph"/>
              <w:spacing w:line="153" w:lineRule="exact"/>
              <w:ind w:left="172"/>
              <w:jc w:val="left"/>
              <w:rPr>
                <w:sz w:val="15"/>
              </w:rPr>
            </w:pPr>
            <w:r>
              <w:rPr>
                <w:sz w:val="15"/>
              </w:rPr>
              <w:t>Grants</w:t>
            </w:r>
            <w:r>
              <w:rPr>
                <w:spacing w:val="-8"/>
                <w:sz w:val="15"/>
              </w:rPr>
              <w:t xml:space="preserve"> </w:t>
            </w:r>
            <w:r>
              <w:rPr>
                <w:sz w:val="15"/>
              </w:rPr>
              <w:t>and</w:t>
            </w:r>
            <w:r>
              <w:rPr>
                <w:spacing w:val="-5"/>
                <w:sz w:val="15"/>
              </w:rPr>
              <w:t xml:space="preserve"> </w:t>
            </w:r>
            <w:r>
              <w:rPr>
                <w:sz w:val="15"/>
              </w:rPr>
              <w:t>subsidies</w:t>
            </w:r>
            <w:r>
              <w:rPr>
                <w:spacing w:val="-5"/>
                <w:sz w:val="15"/>
              </w:rPr>
              <w:t xml:space="preserve"> </w:t>
            </w:r>
            <w:r>
              <w:rPr>
                <w:spacing w:val="-4"/>
                <w:sz w:val="15"/>
              </w:rPr>
              <w:t>paid</w:t>
            </w:r>
          </w:p>
        </w:tc>
        <w:tc>
          <w:tcPr>
            <w:tcW w:w="1087" w:type="dxa"/>
            <w:shd w:val="clear" w:color="auto" w:fill="D8D8D8"/>
          </w:tcPr>
          <w:p w14:paraId="2CB8BE16" w14:textId="77777777" w:rsidR="0068651E" w:rsidRDefault="006C556A">
            <w:pPr>
              <w:pStyle w:val="TableParagraph"/>
              <w:spacing w:line="153" w:lineRule="exact"/>
              <w:rPr>
                <w:sz w:val="15"/>
              </w:rPr>
            </w:pPr>
            <w:r>
              <w:rPr>
                <w:spacing w:val="-2"/>
                <w:sz w:val="15"/>
              </w:rPr>
              <w:t>(232,627)</w:t>
            </w:r>
          </w:p>
        </w:tc>
        <w:tc>
          <w:tcPr>
            <w:tcW w:w="2172" w:type="dxa"/>
          </w:tcPr>
          <w:p w14:paraId="4661283C" w14:textId="77777777" w:rsidR="0068651E" w:rsidRDefault="006C556A">
            <w:pPr>
              <w:pStyle w:val="TableParagraph"/>
              <w:tabs>
                <w:tab w:val="left" w:pos="1269"/>
              </w:tabs>
              <w:spacing w:line="153" w:lineRule="exact"/>
              <w:ind w:right="2"/>
              <w:rPr>
                <w:sz w:val="15"/>
              </w:rPr>
            </w:pPr>
            <w:r>
              <w:rPr>
                <w:spacing w:val="-2"/>
                <w:sz w:val="15"/>
              </w:rPr>
              <w:t>(246,189)</w:t>
            </w:r>
            <w:r>
              <w:rPr>
                <w:sz w:val="15"/>
              </w:rPr>
              <w:tab/>
            </w:r>
            <w:r>
              <w:rPr>
                <w:spacing w:val="-2"/>
                <w:sz w:val="15"/>
              </w:rPr>
              <w:t>13,562</w:t>
            </w:r>
          </w:p>
        </w:tc>
      </w:tr>
      <w:tr w:rsidR="0068651E" w14:paraId="2E1B69B0" w14:textId="77777777">
        <w:trPr>
          <w:trHeight w:val="172"/>
        </w:trPr>
        <w:tc>
          <w:tcPr>
            <w:tcW w:w="4267" w:type="dxa"/>
          </w:tcPr>
          <w:p w14:paraId="05335D5D" w14:textId="77777777" w:rsidR="0068651E" w:rsidRDefault="006C556A">
            <w:pPr>
              <w:pStyle w:val="TableParagraph"/>
              <w:spacing w:line="153" w:lineRule="exact"/>
              <w:ind w:left="172"/>
              <w:jc w:val="left"/>
              <w:rPr>
                <w:sz w:val="15"/>
              </w:rPr>
            </w:pPr>
            <w:r>
              <w:rPr>
                <w:sz w:val="15"/>
              </w:rPr>
              <w:t>Interest</w:t>
            </w:r>
            <w:r>
              <w:rPr>
                <w:spacing w:val="-4"/>
                <w:sz w:val="15"/>
              </w:rPr>
              <w:t xml:space="preserve"> paid</w:t>
            </w:r>
          </w:p>
        </w:tc>
        <w:tc>
          <w:tcPr>
            <w:tcW w:w="1087" w:type="dxa"/>
            <w:shd w:val="clear" w:color="auto" w:fill="D8D8D8"/>
          </w:tcPr>
          <w:p w14:paraId="1E917508" w14:textId="77777777" w:rsidR="0068651E" w:rsidRDefault="006C556A">
            <w:pPr>
              <w:pStyle w:val="TableParagraph"/>
              <w:spacing w:line="153" w:lineRule="exact"/>
              <w:rPr>
                <w:sz w:val="15"/>
              </w:rPr>
            </w:pPr>
            <w:r>
              <w:rPr>
                <w:spacing w:val="-2"/>
                <w:sz w:val="15"/>
              </w:rPr>
              <w:t>(22,280)</w:t>
            </w:r>
          </w:p>
        </w:tc>
        <w:tc>
          <w:tcPr>
            <w:tcW w:w="2172" w:type="dxa"/>
          </w:tcPr>
          <w:p w14:paraId="4D4368E1" w14:textId="77777777" w:rsidR="0068651E" w:rsidRDefault="006C556A">
            <w:pPr>
              <w:pStyle w:val="TableParagraph"/>
              <w:tabs>
                <w:tab w:val="left" w:pos="1168"/>
              </w:tabs>
              <w:spacing w:line="153" w:lineRule="exact"/>
              <w:ind w:right="2"/>
              <w:rPr>
                <w:sz w:val="15"/>
              </w:rPr>
            </w:pPr>
            <w:r>
              <w:rPr>
                <w:spacing w:val="-2"/>
                <w:sz w:val="15"/>
              </w:rPr>
              <w:t>(21,052)</w:t>
            </w:r>
            <w:r>
              <w:rPr>
                <w:sz w:val="15"/>
              </w:rPr>
              <w:tab/>
            </w:r>
            <w:r>
              <w:rPr>
                <w:spacing w:val="-2"/>
                <w:sz w:val="15"/>
              </w:rPr>
              <w:t>(1,228)</w:t>
            </w:r>
          </w:p>
        </w:tc>
      </w:tr>
      <w:tr w:rsidR="0068651E" w14:paraId="3347DCDC" w14:textId="77777777">
        <w:trPr>
          <w:trHeight w:val="172"/>
        </w:trPr>
        <w:tc>
          <w:tcPr>
            <w:tcW w:w="4267" w:type="dxa"/>
          </w:tcPr>
          <w:p w14:paraId="6CB258A1" w14:textId="77777777" w:rsidR="0068651E" w:rsidRDefault="006C556A">
            <w:pPr>
              <w:pStyle w:val="TableParagraph"/>
              <w:spacing w:line="153" w:lineRule="exact"/>
              <w:ind w:left="172"/>
              <w:jc w:val="left"/>
              <w:rPr>
                <w:sz w:val="15"/>
              </w:rPr>
            </w:pPr>
            <w:r>
              <w:rPr>
                <w:sz w:val="15"/>
              </w:rPr>
              <w:t>Interest</w:t>
            </w:r>
            <w:r>
              <w:rPr>
                <w:spacing w:val="-3"/>
                <w:sz w:val="15"/>
              </w:rPr>
              <w:t xml:space="preserve"> </w:t>
            </w:r>
            <w:r>
              <w:rPr>
                <w:sz w:val="15"/>
              </w:rPr>
              <w:t>payments</w:t>
            </w:r>
            <w:r>
              <w:rPr>
                <w:spacing w:val="-5"/>
                <w:sz w:val="15"/>
              </w:rPr>
              <w:t xml:space="preserve"> </w:t>
            </w:r>
            <w:r>
              <w:rPr>
                <w:sz w:val="15"/>
              </w:rPr>
              <w:t>on</w:t>
            </w:r>
            <w:r>
              <w:rPr>
                <w:spacing w:val="-6"/>
                <w:sz w:val="15"/>
              </w:rPr>
              <w:t xml:space="preserve"> </w:t>
            </w:r>
            <w:r>
              <w:rPr>
                <w:sz w:val="15"/>
              </w:rPr>
              <w:t>lease</w:t>
            </w:r>
            <w:r>
              <w:rPr>
                <w:spacing w:val="-3"/>
                <w:sz w:val="15"/>
              </w:rPr>
              <w:t xml:space="preserve"> </w:t>
            </w:r>
            <w:r>
              <w:rPr>
                <w:spacing w:val="-2"/>
                <w:sz w:val="15"/>
              </w:rPr>
              <w:t>liabilities</w:t>
            </w:r>
          </w:p>
        </w:tc>
        <w:tc>
          <w:tcPr>
            <w:tcW w:w="1087" w:type="dxa"/>
            <w:shd w:val="clear" w:color="auto" w:fill="D8D8D8"/>
          </w:tcPr>
          <w:p w14:paraId="10FF1493" w14:textId="77777777" w:rsidR="0068651E" w:rsidRDefault="006C556A">
            <w:pPr>
              <w:pStyle w:val="TableParagraph"/>
              <w:spacing w:line="153" w:lineRule="exact"/>
              <w:rPr>
                <w:sz w:val="15"/>
              </w:rPr>
            </w:pPr>
            <w:r>
              <w:rPr>
                <w:spacing w:val="-2"/>
                <w:sz w:val="15"/>
              </w:rPr>
              <w:t>(493)</w:t>
            </w:r>
          </w:p>
        </w:tc>
        <w:tc>
          <w:tcPr>
            <w:tcW w:w="2172" w:type="dxa"/>
          </w:tcPr>
          <w:p w14:paraId="24C4F716" w14:textId="77777777" w:rsidR="0068651E" w:rsidRDefault="006C556A">
            <w:pPr>
              <w:pStyle w:val="TableParagraph"/>
              <w:tabs>
                <w:tab w:val="left" w:pos="782"/>
              </w:tabs>
              <w:spacing w:line="153" w:lineRule="exact"/>
              <w:ind w:right="3"/>
              <w:rPr>
                <w:sz w:val="15"/>
              </w:rPr>
            </w:pPr>
            <w:r>
              <w:rPr>
                <w:spacing w:val="-10"/>
                <w:sz w:val="15"/>
              </w:rPr>
              <w:t>-</w:t>
            </w:r>
            <w:r>
              <w:rPr>
                <w:sz w:val="15"/>
              </w:rPr>
              <w:tab/>
            </w:r>
            <w:r>
              <w:rPr>
                <w:spacing w:val="-2"/>
                <w:sz w:val="15"/>
              </w:rPr>
              <w:t>(493)</w:t>
            </w:r>
          </w:p>
        </w:tc>
      </w:tr>
      <w:tr w:rsidR="0068651E" w14:paraId="074BF90A" w14:textId="77777777">
        <w:trPr>
          <w:trHeight w:val="171"/>
        </w:trPr>
        <w:tc>
          <w:tcPr>
            <w:tcW w:w="4267" w:type="dxa"/>
          </w:tcPr>
          <w:p w14:paraId="66F0C3E7" w14:textId="77777777" w:rsidR="0068651E" w:rsidRDefault="006C556A">
            <w:pPr>
              <w:pStyle w:val="TableParagraph"/>
              <w:spacing w:line="152" w:lineRule="exact"/>
              <w:ind w:left="172"/>
              <w:jc w:val="left"/>
              <w:rPr>
                <w:sz w:val="15"/>
              </w:rPr>
            </w:pPr>
            <w:r>
              <w:rPr>
                <w:sz w:val="15"/>
              </w:rPr>
              <w:t>Personal</w:t>
            </w:r>
            <w:r>
              <w:rPr>
                <w:spacing w:val="-9"/>
                <w:sz w:val="15"/>
              </w:rPr>
              <w:t xml:space="preserve"> </w:t>
            </w:r>
            <w:r>
              <w:rPr>
                <w:sz w:val="15"/>
              </w:rPr>
              <w:t>benefits</w:t>
            </w:r>
            <w:r>
              <w:rPr>
                <w:spacing w:val="-4"/>
                <w:sz w:val="15"/>
              </w:rPr>
              <w:t xml:space="preserve"> paid</w:t>
            </w:r>
          </w:p>
        </w:tc>
        <w:tc>
          <w:tcPr>
            <w:tcW w:w="1087" w:type="dxa"/>
            <w:shd w:val="clear" w:color="auto" w:fill="D8D8D8"/>
          </w:tcPr>
          <w:p w14:paraId="3D9868E8" w14:textId="77777777" w:rsidR="0068651E" w:rsidRDefault="006C556A">
            <w:pPr>
              <w:pStyle w:val="TableParagraph"/>
              <w:spacing w:line="152" w:lineRule="exact"/>
              <w:rPr>
                <w:sz w:val="15"/>
              </w:rPr>
            </w:pPr>
            <w:r>
              <w:rPr>
                <w:spacing w:val="-2"/>
                <w:sz w:val="15"/>
              </w:rPr>
              <w:t>(152,770)</w:t>
            </w:r>
          </w:p>
        </w:tc>
        <w:tc>
          <w:tcPr>
            <w:tcW w:w="2172" w:type="dxa"/>
          </w:tcPr>
          <w:p w14:paraId="1AFD6D04" w14:textId="77777777" w:rsidR="0068651E" w:rsidRDefault="006C556A">
            <w:pPr>
              <w:pStyle w:val="TableParagraph"/>
              <w:tabs>
                <w:tab w:val="left" w:pos="1353"/>
              </w:tabs>
              <w:spacing w:line="152" w:lineRule="exact"/>
              <w:ind w:right="2"/>
              <w:rPr>
                <w:sz w:val="15"/>
              </w:rPr>
            </w:pPr>
            <w:r>
              <w:rPr>
                <w:spacing w:val="-2"/>
                <w:sz w:val="15"/>
              </w:rPr>
              <w:t>(153,940)</w:t>
            </w:r>
            <w:r>
              <w:rPr>
                <w:sz w:val="15"/>
              </w:rPr>
              <w:tab/>
            </w:r>
            <w:r>
              <w:rPr>
                <w:spacing w:val="-4"/>
                <w:sz w:val="15"/>
              </w:rPr>
              <w:t>1,170</w:t>
            </w:r>
          </w:p>
        </w:tc>
      </w:tr>
      <w:tr w:rsidR="0068651E" w14:paraId="3DC44F19" w14:textId="77777777">
        <w:trPr>
          <w:trHeight w:val="168"/>
        </w:trPr>
        <w:tc>
          <w:tcPr>
            <w:tcW w:w="4267" w:type="dxa"/>
          </w:tcPr>
          <w:p w14:paraId="089DAC29" w14:textId="77777777" w:rsidR="0068651E" w:rsidRDefault="006C556A">
            <w:pPr>
              <w:pStyle w:val="TableParagraph"/>
              <w:spacing w:line="149" w:lineRule="exact"/>
              <w:ind w:left="172"/>
              <w:jc w:val="left"/>
              <w:rPr>
                <w:sz w:val="15"/>
              </w:rPr>
            </w:pPr>
            <w:r>
              <w:rPr>
                <w:sz w:val="15"/>
              </w:rPr>
              <w:t>Other</w:t>
            </w:r>
            <w:r>
              <w:rPr>
                <w:spacing w:val="-6"/>
                <w:sz w:val="15"/>
              </w:rPr>
              <w:t xml:space="preserve"> </w:t>
            </w:r>
            <w:r>
              <w:rPr>
                <w:spacing w:val="-2"/>
                <w:sz w:val="15"/>
              </w:rPr>
              <w:t>payments</w:t>
            </w:r>
          </w:p>
        </w:tc>
        <w:tc>
          <w:tcPr>
            <w:tcW w:w="1087" w:type="dxa"/>
            <w:tcBorders>
              <w:bottom w:val="single" w:sz="4" w:space="0" w:color="000000"/>
            </w:tcBorders>
            <w:shd w:val="clear" w:color="auto" w:fill="D8D8D8"/>
          </w:tcPr>
          <w:p w14:paraId="23E244DD" w14:textId="77777777" w:rsidR="0068651E" w:rsidRDefault="006C556A">
            <w:pPr>
              <w:pStyle w:val="TableParagraph"/>
              <w:spacing w:line="149" w:lineRule="exact"/>
              <w:rPr>
                <w:sz w:val="15"/>
              </w:rPr>
            </w:pPr>
            <w:r>
              <w:rPr>
                <w:spacing w:val="-2"/>
                <w:sz w:val="15"/>
              </w:rPr>
              <w:t>(10,387)</w:t>
            </w:r>
          </w:p>
        </w:tc>
        <w:tc>
          <w:tcPr>
            <w:tcW w:w="2172" w:type="dxa"/>
            <w:tcBorders>
              <w:bottom w:val="single" w:sz="4" w:space="0" w:color="000000"/>
            </w:tcBorders>
          </w:tcPr>
          <w:p w14:paraId="3A788CF4" w14:textId="77777777" w:rsidR="0068651E" w:rsidRDefault="006C556A">
            <w:pPr>
              <w:pStyle w:val="TableParagraph"/>
              <w:tabs>
                <w:tab w:val="left" w:pos="1084"/>
              </w:tabs>
              <w:spacing w:line="149" w:lineRule="exact"/>
              <w:ind w:right="2"/>
              <w:rPr>
                <w:sz w:val="15"/>
              </w:rPr>
            </w:pPr>
            <w:r>
              <w:rPr>
                <w:spacing w:val="-2"/>
                <w:sz w:val="15"/>
              </w:rPr>
              <w:t>(8,541)</w:t>
            </w:r>
            <w:r>
              <w:rPr>
                <w:sz w:val="15"/>
              </w:rPr>
              <w:tab/>
            </w:r>
            <w:r>
              <w:rPr>
                <w:spacing w:val="-2"/>
                <w:sz w:val="15"/>
              </w:rPr>
              <w:t>(1,846)</w:t>
            </w:r>
          </w:p>
        </w:tc>
      </w:tr>
      <w:tr w:rsidR="0068651E" w14:paraId="150E158E" w14:textId="77777777">
        <w:trPr>
          <w:trHeight w:val="172"/>
        </w:trPr>
        <w:tc>
          <w:tcPr>
            <w:tcW w:w="4267" w:type="dxa"/>
          </w:tcPr>
          <w:p w14:paraId="2F1B3F7C" w14:textId="77777777" w:rsidR="0068651E" w:rsidRDefault="006C556A">
            <w:pPr>
              <w:pStyle w:val="TableParagraph"/>
              <w:spacing w:line="152" w:lineRule="exact"/>
              <w:ind w:left="21"/>
              <w:jc w:val="left"/>
              <w:rPr>
                <w:b/>
                <w:sz w:val="15"/>
              </w:rPr>
            </w:pPr>
            <w:r>
              <w:rPr>
                <w:b/>
                <w:sz w:val="15"/>
              </w:rPr>
              <w:t>Total</w:t>
            </w:r>
            <w:r>
              <w:rPr>
                <w:b/>
                <w:spacing w:val="-6"/>
                <w:sz w:val="15"/>
              </w:rPr>
              <w:t xml:space="preserve"> </w:t>
            </w:r>
            <w:r>
              <w:rPr>
                <w:b/>
                <w:sz w:val="15"/>
              </w:rPr>
              <w:t>cash</w:t>
            </w:r>
            <w:r>
              <w:rPr>
                <w:b/>
                <w:spacing w:val="-3"/>
                <w:sz w:val="15"/>
              </w:rPr>
              <w:t xml:space="preserve"> </w:t>
            </w:r>
            <w:r>
              <w:rPr>
                <w:b/>
                <w:spacing w:val="-4"/>
                <w:sz w:val="15"/>
              </w:rPr>
              <w:t>used</w:t>
            </w:r>
          </w:p>
        </w:tc>
        <w:tc>
          <w:tcPr>
            <w:tcW w:w="1087" w:type="dxa"/>
            <w:tcBorders>
              <w:top w:val="single" w:sz="4" w:space="0" w:color="000000"/>
              <w:bottom w:val="single" w:sz="4" w:space="0" w:color="000000"/>
            </w:tcBorders>
            <w:shd w:val="clear" w:color="auto" w:fill="D8D8D8"/>
          </w:tcPr>
          <w:p w14:paraId="435F43E0" w14:textId="77777777" w:rsidR="0068651E" w:rsidRDefault="006C556A">
            <w:pPr>
              <w:pStyle w:val="TableParagraph"/>
              <w:spacing w:line="152" w:lineRule="exact"/>
              <w:rPr>
                <w:b/>
                <w:sz w:val="15"/>
              </w:rPr>
            </w:pPr>
            <w:r>
              <w:rPr>
                <w:b/>
                <w:spacing w:val="-2"/>
                <w:sz w:val="15"/>
              </w:rPr>
              <w:t>(652,827)</w:t>
            </w:r>
          </w:p>
        </w:tc>
        <w:tc>
          <w:tcPr>
            <w:tcW w:w="2172" w:type="dxa"/>
            <w:tcBorders>
              <w:top w:val="single" w:sz="4" w:space="0" w:color="000000"/>
              <w:bottom w:val="single" w:sz="4" w:space="0" w:color="000000"/>
            </w:tcBorders>
          </w:tcPr>
          <w:p w14:paraId="38BBBB52" w14:textId="77777777" w:rsidR="0068651E" w:rsidRDefault="006C556A">
            <w:pPr>
              <w:pStyle w:val="TableParagraph"/>
              <w:tabs>
                <w:tab w:val="left" w:pos="1353"/>
              </w:tabs>
              <w:spacing w:line="152" w:lineRule="exact"/>
              <w:ind w:right="2"/>
              <w:rPr>
                <w:b/>
                <w:sz w:val="15"/>
              </w:rPr>
            </w:pPr>
            <w:r>
              <w:rPr>
                <w:b/>
                <w:spacing w:val="-2"/>
                <w:sz w:val="15"/>
              </w:rPr>
              <w:t>(659,649)</w:t>
            </w:r>
            <w:r>
              <w:rPr>
                <w:b/>
                <w:sz w:val="15"/>
              </w:rPr>
              <w:tab/>
            </w:r>
            <w:r>
              <w:rPr>
                <w:b/>
                <w:spacing w:val="-4"/>
                <w:sz w:val="15"/>
              </w:rPr>
              <w:t>6,822</w:t>
            </w:r>
          </w:p>
        </w:tc>
      </w:tr>
      <w:tr w:rsidR="0068651E" w14:paraId="39711A88" w14:textId="77777777">
        <w:trPr>
          <w:trHeight w:val="172"/>
        </w:trPr>
        <w:tc>
          <w:tcPr>
            <w:tcW w:w="4267" w:type="dxa"/>
          </w:tcPr>
          <w:p w14:paraId="585D971E" w14:textId="77777777" w:rsidR="0068651E" w:rsidRDefault="006C556A">
            <w:pPr>
              <w:pStyle w:val="TableParagraph"/>
              <w:spacing w:line="152" w:lineRule="exact"/>
              <w:ind w:left="21"/>
              <w:jc w:val="left"/>
              <w:rPr>
                <w:b/>
                <w:sz w:val="15"/>
              </w:rPr>
            </w:pPr>
            <w:r>
              <w:rPr>
                <w:b/>
                <w:sz w:val="15"/>
              </w:rPr>
              <w:t>Net</w:t>
            </w:r>
            <w:r>
              <w:rPr>
                <w:b/>
                <w:spacing w:val="-7"/>
                <w:sz w:val="15"/>
              </w:rPr>
              <w:t xml:space="preserve"> </w:t>
            </w:r>
            <w:r>
              <w:rPr>
                <w:b/>
                <w:sz w:val="15"/>
              </w:rPr>
              <w:t>cash</w:t>
            </w:r>
            <w:r>
              <w:rPr>
                <w:b/>
                <w:spacing w:val="-4"/>
                <w:sz w:val="15"/>
              </w:rPr>
              <w:t xml:space="preserve"> </w:t>
            </w:r>
            <w:r>
              <w:rPr>
                <w:b/>
                <w:sz w:val="15"/>
              </w:rPr>
              <w:t>from/(used</w:t>
            </w:r>
            <w:r>
              <w:rPr>
                <w:b/>
                <w:spacing w:val="-7"/>
                <w:sz w:val="15"/>
              </w:rPr>
              <w:t xml:space="preserve"> </w:t>
            </w:r>
            <w:r>
              <w:rPr>
                <w:b/>
                <w:sz w:val="15"/>
              </w:rPr>
              <w:t>by)</w:t>
            </w:r>
            <w:r>
              <w:rPr>
                <w:b/>
                <w:spacing w:val="-5"/>
                <w:sz w:val="15"/>
              </w:rPr>
              <w:t xml:space="preserve"> </w:t>
            </w:r>
            <w:r>
              <w:rPr>
                <w:b/>
                <w:sz w:val="15"/>
              </w:rPr>
              <w:t>operating</w:t>
            </w:r>
            <w:r>
              <w:rPr>
                <w:b/>
                <w:spacing w:val="-4"/>
                <w:sz w:val="15"/>
              </w:rPr>
              <w:t xml:space="preserve"> </w:t>
            </w:r>
            <w:r>
              <w:rPr>
                <w:b/>
                <w:spacing w:val="-2"/>
                <w:sz w:val="15"/>
              </w:rPr>
              <w:t>activities</w:t>
            </w:r>
          </w:p>
        </w:tc>
        <w:tc>
          <w:tcPr>
            <w:tcW w:w="1087" w:type="dxa"/>
            <w:tcBorders>
              <w:top w:val="single" w:sz="4" w:space="0" w:color="000000"/>
              <w:bottom w:val="single" w:sz="4" w:space="0" w:color="000000"/>
            </w:tcBorders>
            <w:shd w:val="clear" w:color="auto" w:fill="D8D8D8"/>
          </w:tcPr>
          <w:p w14:paraId="197B2C06" w14:textId="77777777" w:rsidR="0068651E" w:rsidRDefault="006C556A">
            <w:pPr>
              <w:pStyle w:val="TableParagraph"/>
              <w:spacing w:line="152" w:lineRule="exact"/>
              <w:ind w:right="1"/>
              <w:rPr>
                <w:b/>
                <w:sz w:val="15"/>
              </w:rPr>
            </w:pPr>
            <w:r>
              <w:rPr>
                <w:b/>
                <w:spacing w:val="-2"/>
                <w:sz w:val="15"/>
              </w:rPr>
              <w:t>33,377</w:t>
            </w:r>
          </w:p>
        </w:tc>
        <w:tc>
          <w:tcPr>
            <w:tcW w:w="2172" w:type="dxa"/>
            <w:tcBorders>
              <w:top w:val="single" w:sz="4" w:space="0" w:color="000000"/>
              <w:bottom w:val="single" w:sz="4" w:space="0" w:color="000000"/>
            </w:tcBorders>
          </w:tcPr>
          <w:p w14:paraId="255498A8" w14:textId="77777777" w:rsidR="0068651E" w:rsidRDefault="006C556A">
            <w:pPr>
              <w:pStyle w:val="TableParagraph"/>
              <w:tabs>
                <w:tab w:val="left" w:pos="1000"/>
              </w:tabs>
              <w:spacing w:line="152" w:lineRule="exact"/>
              <w:ind w:right="2"/>
              <w:rPr>
                <w:b/>
                <w:sz w:val="15"/>
              </w:rPr>
            </w:pPr>
            <w:r>
              <w:rPr>
                <w:b/>
                <w:spacing w:val="-2"/>
                <w:sz w:val="15"/>
              </w:rPr>
              <w:t>6,216</w:t>
            </w:r>
            <w:r>
              <w:rPr>
                <w:b/>
                <w:sz w:val="15"/>
              </w:rPr>
              <w:tab/>
            </w:r>
            <w:r>
              <w:rPr>
                <w:b/>
                <w:spacing w:val="-2"/>
                <w:sz w:val="15"/>
              </w:rPr>
              <w:t>27,161</w:t>
            </w:r>
          </w:p>
        </w:tc>
      </w:tr>
      <w:tr w:rsidR="0068651E" w14:paraId="3ABC55CB" w14:textId="77777777">
        <w:trPr>
          <w:trHeight w:val="176"/>
        </w:trPr>
        <w:tc>
          <w:tcPr>
            <w:tcW w:w="4267" w:type="dxa"/>
          </w:tcPr>
          <w:p w14:paraId="4313A168" w14:textId="77777777" w:rsidR="0068651E" w:rsidRDefault="006C556A">
            <w:pPr>
              <w:pStyle w:val="TableParagraph"/>
              <w:spacing w:before="3" w:line="153" w:lineRule="exact"/>
              <w:ind w:left="21"/>
              <w:jc w:val="left"/>
              <w:rPr>
                <w:b/>
                <w:sz w:val="15"/>
              </w:rPr>
            </w:pPr>
            <w:r>
              <w:rPr>
                <w:b/>
                <w:spacing w:val="-2"/>
                <w:sz w:val="15"/>
              </w:rPr>
              <w:t>INVESTING</w:t>
            </w:r>
            <w:r>
              <w:rPr>
                <w:b/>
                <w:spacing w:val="7"/>
                <w:sz w:val="15"/>
              </w:rPr>
              <w:t xml:space="preserve"> </w:t>
            </w:r>
            <w:r>
              <w:rPr>
                <w:b/>
                <w:spacing w:val="-2"/>
                <w:sz w:val="15"/>
              </w:rPr>
              <w:t>ACTIVITIES</w:t>
            </w:r>
          </w:p>
        </w:tc>
        <w:tc>
          <w:tcPr>
            <w:tcW w:w="1087" w:type="dxa"/>
            <w:tcBorders>
              <w:top w:val="single" w:sz="4" w:space="0" w:color="000000"/>
            </w:tcBorders>
            <w:shd w:val="clear" w:color="auto" w:fill="D8D8D8"/>
          </w:tcPr>
          <w:p w14:paraId="6323EFFD" w14:textId="77777777" w:rsidR="0068651E" w:rsidRDefault="0068651E">
            <w:pPr>
              <w:pStyle w:val="TableParagraph"/>
              <w:jc w:val="left"/>
              <w:rPr>
                <w:rFonts w:ascii="Times New Roman"/>
                <w:sz w:val="10"/>
              </w:rPr>
            </w:pPr>
          </w:p>
        </w:tc>
        <w:tc>
          <w:tcPr>
            <w:tcW w:w="2172" w:type="dxa"/>
            <w:tcBorders>
              <w:top w:val="single" w:sz="4" w:space="0" w:color="000000"/>
            </w:tcBorders>
          </w:tcPr>
          <w:p w14:paraId="74BABB9C" w14:textId="77777777" w:rsidR="0068651E" w:rsidRDefault="0068651E">
            <w:pPr>
              <w:pStyle w:val="TableParagraph"/>
              <w:jc w:val="left"/>
              <w:rPr>
                <w:rFonts w:ascii="Times New Roman"/>
                <w:sz w:val="10"/>
              </w:rPr>
            </w:pPr>
          </w:p>
        </w:tc>
      </w:tr>
      <w:tr w:rsidR="0068651E" w14:paraId="566FBB34" w14:textId="77777777">
        <w:trPr>
          <w:trHeight w:val="171"/>
        </w:trPr>
        <w:tc>
          <w:tcPr>
            <w:tcW w:w="4267" w:type="dxa"/>
          </w:tcPr>
          <w:p w14:paraId="66342BFA" w14:textId="77777777" w:rsidR="0068651E" w:rsidRDefault="006C556A">
            <w:pPr>
              <w:pStyle w:val="TableParagraph"/>
              <w:spacing w:line="152" w:lineRule="exact"/>
              <w:ind w:left="21"/>
              <w:jc w:val="left"/>
              <w:rPr>
                <w:b/>
                <w:sz w:val="15"/>
              </w:rPr>
            </w:pPr>
            <w:r>
              <w:rPr>
                <w:b/>
                <w:sz w:val="15"/>
              </w:rPr>
              <w:t>Investments</w:t>
            </w:r>
            <w:r>
              <w:rPr>
                <w:b/>
                <w:spacing w:val="-10"/>
                <w:sz w:val="15"/>
              </w:rPr>
              <w:t xml:space="preserve"> </w:t>
            </w:r>
            <w:r>
              <w:rPr>
                <w:b/>
                <w:sz w:val="15"/>
              </w:rPr>
              <w:t>in</w:t>
            </w:r>
            <w:r>
              <w:rPr>
                <w:b/>
                <w:spacing w:val="-7"/>
                <w:sz w:val="15"/>
              </w:rPr>
              <w:t xml:space="preserve"> </w:t>
            </w:r>
            <w:r>
              <w:rPr>
                <w:b/>
                <w:sz w:val="15"/>
              </w:rPr>
              <w:t>non-financial</w:t>
            </w:r>
            <w:r>
              <w:rPr>
                <w:b/>
                <w:spacing w:val="-6"/>
                <w:sz w:val="15"/>
              </w:rPr>
              <w:t xml:space="preserve"> </w:t>
            </w:r>
            <w:r>
              <w:rPr>
                <w:b/>
                <w:spacing w:val="-2"/>
                <w:sz w:val="15"/>
              </w:rPr>
              <w:t>assets</w:t>
            </w:r>
          </w:p>
        </w:tc>
        <w:tc>
          <w:tcPr>
            <w:tcW w:w="1087" w:type="dxa"/>
            <w:shd w:val="clear" w:color="auto" w:fill="D8D8D8"/>
          </w:tcPr>
          <w:p w14:paraId="7A8810D9" w14:textId="77777777" w:rsidR="0068651E" w:rsidRDefault="0068651E">
            <w:pPr>
              <w:pStyle w:val="TableParagraph"/>
              <w:jc w:val="left"/>
              <w:rPr>
                <w:rFonts w:ascii="Times New Roman"/>
                <w:sz w:val="10"/>
              </w:rPr>
            </w:pPr>
          </w:p>
        </w:tc>
        <w:tc>
          <w:tcPr>
            <w:tcW w:w="2172" w:type="dxa"/>
          </w:tcPr>
          <w:p w14:paraId="50FB5EC6" w14:textId="77777777" w:rsidR="0068651E" w:rsidRDefault="0068651E">
            <w:pPr>
              <w:pStyle w:val="TableParagraph"/>
              <w:jc w:val="left"/>
              <w:rPr>
                <w:rFonts w:ascii="Times New Roman"/>
                <w:sz w:val="10"/>
              </w:rPr>
            </w:pPr>
          </w:p>
        </w:tc>
      </w:tr>
      <w:tr w:rsidR="0068651E" w14:paraId="48291B8B" w14:textId="77777777">
        <w:trPr>
          <w:trHeight w:val="172"/>
        </w:trPr>
        <w:tc>
          <w:tcPr>
            <w:tcW w:w="4267" w:type="dxa"/>
          </w:tcPr>
          <w:p w14:paraId="176D9B9A" w14:textId="77777777" w:rsidR="0068651E" w:rsidRDefault="006C556A">
            <w:pPr>
              <w:pStyle w:val="TableParagraph"/>
              <w:spacing w:line="153" w:lineRule="exact"/>
              <w:ind w:left="172"/>
              <w:jc w:val="left"/>
              <w:rPr>
                <w:sz w:val="15"/>
              </w:rPr>
            </w:pPr>
            <w:r>
              <w:rPr>
                <w:sz w:val="15"/>
              </w:rPr>
              <w:t>Sales</w:t>
            </w:r>
            <w:r>
              <w:rPr>
                <w:spacing w:val="-5"/>
                <w:sz w:val="15"/>
              </w:rPr>
              <w:t xml:space="preserve"> </w:t>
            </w:r>
            <w:r>
              <w:rPr>
                <w:sz w:val="15"/>
              </w:rPr>
              <w:t>of</w:t>
            </w:r>
            <w:r>
              <w:rPr>
                <w:spacing w:val="-4"/>
                <w:sz w:val="15"/>
              </w:rPr>
              <w:t xml:space="preserve"> </w:t>
            </w:r>
            <w:r>
              <w:rPr>
                <w:sz w:val="15"/>
              </w:rPr>
              <w:t>non-financial</w:t>
            </w:r>
            <w:r>
              <w:rPr>
                <w:spacing w:val="-4"/>
                <w:sz w:val="15"/>
              </w:rPr>
              <w:t xml:space="preserve"> </w:t>
            </w:r>
            <w:r>
              <w:rPr>
                <w:spacing w:val="-2"/>
                <w:sz w:val="15"/>
              </w:rPr>
              <w:t>assets</w:t>
            </w:r>
          </w:p>
        </w:tc>
        <w:tc>
          <w:tcPr>
            <w:tcW w:w="1087" w:type="dxa"/>
            <w:shd w:val="clear" w:color="auto" w:fill="D8D8D8"/>
          </w:tcPr>
          <w:p w14:paraId="62F71106" w14:textId="77777777" w:rsidR="0068651E" w:rsidRDefault="006C556A">
            <w:pPr>
              <w:pStyle w:val="TableParagraph"/>
              <w:spacing w:line="153" w:lineRule="exact"/>
              <w:ind w:right="1"/>
              <w:rPr>
                <w:sz w:val="15"/>
              </w:rPr>
            </w:pPr>
            <w:r>
              <w:rPr>
                <w:spacing w:val="-2"/>
                <w:sz w:val="15"/>
              </w:rPr>
              <w:t>3,001</w:t>
            </w:r>
          </w:p>
        </w:tc>
        <w:tc>
          <w:tcPr>
            <w:tcW w:w="2172" w:type="dxa"/>
          </w:tcPr>
          <w:p w14:paraId="3B550838" w14:textId="77777777" w:rsidR="0068651E" w:rsidRDefault="006C556A">
            <w:pPr>
              <w:pStyle w:val="TableParagraph"/>
              <w:tabs>
                <w:tab w:val="left" w:pos="1209"/>
              </w:tabs>
              <w:spacing w:line="153" w:lineRule="exact"/>
              <w:ind w:right="3"/>
              <w:rPr>
                <w:sz w:val="15"/>
              </w:rPr>
            </w:pPr>
            <w:r>
              <w:rPr>
                <w:spacing w:val="-2"/>
                <w:sz w:val="15"/>
              </w:rPr>
              <w:t>2,277</w:t>
            </w:r>
            <w:r>
              <w:rPr>
                <w:sz w:val="15"/>
              </w:rPr>
              <w:tab/>
            </w:r>
            <w:r>
              <w:rPr>
                <w:spacing w:val="-5"/>
                <w:sz w:val="15"/>
              </w:rPr>
              <w:t>724</w:t>
            </w:r>
          </w:p>
        </w:tc>
      </w:tr>
      <w:tr w:rsidR="0068651E" w14:paraId="3074CD8B" w14:textId="77777777">
        <w:trPr>
          <w:trHeight w:val="169"/>
        </w:trPr>
        <w:tc>
          <w:tcPr>
            <w:tcW w:w="4267" w:type="dxa"/>
          </w:tcPr>
          <w:p w14:paraId="6C127D1C" w14:textId="77777777" w:rsidR="0068651E" w:rsidRDefault="006C556A">
            <w:pPr>
              <w:pStyle w:val="TableParagraph"/>
              <w:spacing w:line="150" w:lineRule="exact"/>
              <w:ind w:left="172"/>
              <w:jc w:val="left"/>
              <w:rPr>
                <w:sz w:val="15"/>
              </w:rPr>
            </w:pPr>
            <w:r>
              <w:rPr>
                <w:sz w:val="15"/>
              </w:rPr>
              <w:t>Purchases</w:t>
            </w:r>
            <w:r>
              <w:rPr>
                <w:spacing w:val="-6"/>
                <w:sz w:val="15"/>
              </w:rPr>
              <w:t xml:space="preserve"> </w:t>
            </w:r>
            <w:r>
              <w:rPr>
                <w:sz w:val="15"/>
              </w:rPr>
              <w:t>of</w:t>
            </w:r>
            <w:r>
              <w:rPr>
                <w:spacing w:val="-6"/>
                <w:sz w:val="15"/>
              </w:rPr>
              <w:t xml:space="preserve"> </w:t>
            </w:r>
            <w:r>
              <w:rPr>
                <w:sz w:val="15"/>
              </w:rPr>
              <w:t>non-financial</w:t>
            </w:r>
            <w:r>
              <w:rPr>
                <w:spacing w:val="-5"/>
                <w:sz w:val="15"/>
              </w:rPr>
              <w:t xml:space="preserve"> </w:t>
            </w:r>
            <w:r>
              <w:rPr>
                <w:spacing w:val="-2"/>
                <w:sz w:val="15"/>
              </w:rPr>
              <w:t>assets</w:t>
            </w:r>
          </w:p>
        </w:tc>
        <w:tc>
          <w:tcPr>
            <w:tcW w:w="1087" w:type="dxa"/>
            <w:tcBorders>
              <w:bottom w:val="single" w:sz="4" w:space="0" w:color="000000"/>
            </w:tcBorders>
            <w:shd w:val="clear" w:color="auto" w:fill="D8D8D8"/>
          </w:tcPr>
          <w:p w14:paraId="1C567E4E" w14:textId="77777777" w:rsidR="0068651E" w:rsidRDefault="006C556A">
            <w:pPr>
              <w:pStyle w:val="TableParagraph"/>
              <w:spacing w:line="150" w:lineRule="exact"/>
              <w:rPr>
                <w:sz w:val="15"/>
              </w:rPr>
            </w:pPr>
            <w:r>
              <w:rPr>
                <w:spacing w:val="-2"/>
                <w:sz w:val="15"/>
              </w:rPr>
              <w:t>(17,835)</w:t>
            </w:r>
          </w:p>
        </w:tc>
        <w:tc>
          <w:tcPr>
            <w:tcW w:w="2172" w:type="dxa"/>
            <w:tcBorders>
              <w:bottom w:val="single" w:sz="4" w:space="0" w:color="000000"/>
            </w:tcBorders>
          </w:tcPr>
          <w:p w14:paraId="3D3835CD" w14:textId="77777777" w:rsidR="0068651E" w:rsidRDefault="006C556A">
            <w:pPr>
              <w:pStyle w:val="TableParagraph"/>
              <w:tabs>
                <w:tab w:val="left" w:pos="1269"/>
              </w:tabs>
              <w:spacing w:line="150" w:lineRule="exact"/>
              <w:ind w:right="2"/>
              <w:rPr>
                <w:sz w:val="15"/>
              </w:rPr>
            </w:pPr>
            <w:r>
              <w:rPr>
                <w:spacing w:val="-2"/>
                <w:sz w:val="15"/>
              </w:rPr>
              <w:t>(19,861)</w:t>
            </w:r>
            <w:r>
              <w:rPr>
                <w:sz w:val="15"/>
              </w:rPr>
              <w:tab/>
            </w:r>
            <w:r>
              <w:rPr>
                <w:spacing w:val="-4"/>
                <w:sz w:val="15"/>
              </w:rPr>
              <w:t>2,026</w:t>
            </w:r>
          </w:p>
        </w:tc>
      </w:tr>
      <w:tr w:rsidR="0068651E" w14:paraId="44593B99" w14:textId="77777777">
        <w:trPr>
          <w:trHeight w:val="172"/>
        </w:trPr>
        <w:tc>
          <w:tcPr>
            <w:tcW w:w="4267" w:type="dxa"/>
          </w:tcPr>
          <w:p w14:paraId="0BFE1FB2" w14:textId="77777777" w:rsidR="0068651E" w:rsidRDefault="006C556A">
            <w:pPr>
              <w:pStyle w:val="TableParagraph"/>
              <w:spacing w:line="152" w:lineRule="exact"/>
              <w:ind w:left="21"/>
              <w:jc w:val="left"/>
              <w:rPr>
                <w:b/>
                <w:sz w:val="15"/>
              </w:rPr>
            </w:pPr>
            <w:r>
              <w:rPr>
                <w:b/>
                <w:sz w:val="15"/>
              </w:rPr>
              <w:t>Net</w:t>
            </w:r>
            <w:r>
              <w:rPr>
                <w:b/>
                <w:spacing w:val="-6"/>
                <w:sz w:val="15"/>
              </w:rPr>
              <w:t xml:space="preserve"> </w:t>
            </w:r>
            <w:r>
              <w:rPr>
                <w:b/>
                <w:sz w:val="15"/>
              </w:rPr>
              <w:t>cash</w:t>
            </w:r>
            <w:r>
              <w:rPr>
                <w:b/>
                <w:spacing w:val="-4"/>
                <w:sz w:val="15"/>
              </w:rPr>
              <w:t xml:space="preserve"> </w:t>
            </w:r>
            <w:r>
              <w:rPr>
                <w:b/>
                <w:sz w:val="15"/>
              </w:rPr>
              <w:t>from</w:t>
            </w:r>
            <w:r>
              <w:rPr>
                <w:b/>
                <w:spacing w:val="-8"/>
                <w:sz w:val="15"/>
              </w:rPr>
              <w:t xml:space="preserve"> </w:t>
            </w:r>
            <w:r>
              <w:rPr>
                <w:b/>
                <w:sz w:val="15"/>
              </w:rPr>
              <w:t>non-financial</w:t>
            </w:r>
            <w:r>
              <w:rPr>
                <w:b/>
                <w:spacing w:val="-4"/>
                <w:sz w:val="15"/>
              </w:rPr>
              <w:t xml:space="preserve"> </w:t>
            </w:r>
            <w:r>
              <w:rPr>
                <w:b/>
                <w:spacing w:val="-2"/>
                <w:sz w:val="15"/>
              </w:rPr>
              <w:t>assets</w:t>
            </w:r>
          </w:p>
        </w:tc>
        <w:tc>
          <w:tcPr>
            <w:tcW w:w="1087" w:type="dxa"/>
            <w:tcBorders>
              <w:top w:val="single" w:sz="4" w:space="0" w:color="000000"/>
              <w:bottom w:val="single" w:sz="4" w:space="0" w:color="000000"/>
            </w:tcBorders>
            <w:shd w:val="clear" w:color="auto" w:fill="D8D8D8"/>
          </w:tcPr>
          <w:p w14:paraId="2F12AD1B" w14:textId="77777777" w:rsidR="0068651E" w:rsidRDefault="006C556A">
            <w:pPr>
              <w:pStyle w:val="TableParagraph"/>
              <w:spacing w:line="152" w:lineRule="exact"/>
              <w:rPr>
                <w:b/>
                <w:sz w:val="15"/>
              </w:rPr>
            </w:pPr>
            <w:r>
              <w:rPr>
                <w:b/>
                <w:spacing w:val="-2"/>
                <w:sz w:val="15"/>
              </w:rPr>
              <w:t>(14,834)</w:t>
            </w:r>
          </w:p>
        </w:tc>
        <w:tc>
          <w:tcPr>
            <w:tcW w:w="2172" w:type="dxa"/>
            <w:tcBorders>
              <w:top w:val="single" w:sz="4" w:space="0" w:color="000000"/>
              <w:bottom w:val="single" w:sz="4" w:space="0" w:color="000000"/>
            </w:tcBorders>
          </w:tcPr>
          <w:p w14:paraId="7A87BC8C" w14:textId="77777777" w:rsidR="0068651E" w:rsidRDefault="006C556A">
            <w:pPr>
              <w:pStyle w:val="TableParagraph"/>
              <w:tabs>
                <w:tab w:val="left" w:pos="1269"/>
              </w:tabs>
              <w:spacing w:line="152" w:lineRule="exact"/>
              <w:ind w:right="2"/>
              <w:rPr>
                <w:b/>
                <w:sz w:val="15"/>
              </w:rPr>
            </w:pPr>
            <w:r>
              <w:rPr>
                <w:b/>
                <w:spacing w:val="-2"/>
                <w:sz w:val="15"/>
              </w:rPr>
              <w:t>(17,584)</w:t>
            </w:r>
            <w:r>
              <w:rPr>
                <w:b/>
                <w:sz w:val="15"/>
              </w:rPr>
              <w:tab/>
            </w:r>
            <w:r>
              <w:rPr>
                <w:b/>
                <w:spacing w:val="-4"/>
                <w:sz w:val="15"/>
              </w:rPr>
              <w:t>2,750</w:t>
            </w:r>
          </w:p>
        </w:tc>
      </w:tr>
      <w:tr w:rsidR="0068651E" w14:paraId="5346ABB5" w14:textId="77777777">
        <w:trPr>
          <w:trHeight w:val="175"/>
        </w:trPr>
        <w:tc>
          <w:tcPr>
            <w:tcW w:w="4267" w:type="dxa"/>
          </w:tcPr>
          <w:p w14:paraId="2E50366C" w14:textId="77777777" w:rsidR="0068651E" w:rsidRDefault="006C556A">
            <w:pPr>
              <w:pStyle w:val="TableParagraph"/>
              <w:spacing w:line="155" w:lineRule="exact"/>
              <w:ind w:left="21"/>
              <w:jc w:val="left"/>
              <w:rPr>
                <w:b/>
                <w:sz w:val="15"/>
              </w:rPr>
            </w:pPr>
            <w:r>
              <w:rPr>
                <w:b/>
                <w:sz w:val="15"/>
              </w:rPr>
              <w:t>Net</w:t>
            </w:r>
            <w:r>
              <w:rPr>
                <w:b/>
                <w:spacing w:val="-6"/>
                <w:sz w:val="15"/>
              </w:rPr>
              <w:t xml:space="preserve"> </w:t>
            </w:r>
            <w:r>
              <w:rPr>
                <w:b/>
                <w:sz w:val="15"/>
              </w:rPr>
              <w:t>cash</w:t>
            </w:r>
            <w:r>
              <w:rPr>
                <w:b/>
                <w:spacing w:val="-3"/>
                <w:sz w:val="15"/>
              </w:rPr>
              <w:t xml:space="preserve"> </w:t>
            </w:r>
            <w:r>
              <w:rPr>
                <w:b/>
                <w:sz w:val="15"/>
              </w:rPr>
              <w:t>flows</w:t>
            </w:r>
            <w:r>
              <w:rPr>
                <w:b/>
                <w:spacing w:val="-5"/>
                <w:sz w:val="15"/>
              </w:rPr>
              <w:t xml:space="preserve"> </w:t>
            </w:r>
            <w:r>
              <w:rPr>
                <w:b/>
                <w:sz w:val="15"/>
              </w:rPr>
              <w:t>from</w:t>
            </w:r>
            <w:r>
              <w:rPr>
                <w:b/>
                <w:spacing w:val="-5"/>
                <w:sz w:val="15"/>
              </w:rPr>
              <w:t xml:space="preserve"> </w:t>
            </w:r>
            <w:r>
              <w:rPr>
                <w:b/>
                <w:sz w:val="15"/>
              </w:rPr>
              <w:t>investments</w:t>
            </w:r>
            <w:r>
              <w:rPr>
                <w:b/>
                <w:spacing w:val="-6"/>
                <w:sz w:val="15"/>
              </w:rPr>
              <w:t xml:space="preserve"> </w:t>
            </w:r>
            <w:r>
              <w:rPr>
                <w:b/>
                <w:sz w:val="15"/>
              </w:rPr>
              <w:t>in</w:t>
            </w:r>
            <w:r>
              <w:rPr>
                <w:b/>
                <w:spacing w:val="-3"/>
                <w:sz w:val="15"/>
              </w:rPr>
              <w:t xml:space="preserve"> </w:t>
            </w:r>
            <w:r>
              <w:rPr>
                <w:b/>
                <w:spacing w:val="-2"/>
                <w:sz w:val="15"/>
              </w:rPr>
              <w:t>financial</w:t>
            </w:r>
          </w:p>
        </w:tc>
        <w:tc>
          <w:tcPr>
            <w:tcW w:w="1087" w:type="dxa"/>
            <w:tcBorders>
              <w:top w:val="single" w:sz="4" w:space="0" w:color="000000"/>
            </w:tcBorders>
            <w:shd w:val="clear" w:color="auto" w:fill="D8D8D8"/>
          </w:tcPr>
          <w:p w14:paraId="56449EE8" w14:textId="77777777" w:rsidR="0068651E" w:rsidRDefault="0068651E">
            <w:pPr>
              <w:pStyle w:val="TableParagraph"/>
              <w:jc w:val="left"/>
              <w:rPr>
                <w:rFonts w:ascii="Times New Roman"/>
                <w:sz w:val="10"/>
              </w:rPr>
            </w:pPr>
          </w:p>
        </w:tc>
        <w:tc>
          <w:tcPr>
            <w:tcW w:w="2172" w:type="dxa"/>
            <w:tcBorders>
              <w:top w:val="single" w:sz="4" w:space="0" w:color="000000"/>
            </w:tcBorders>
          </w:tcPr>
          <w:p w14:paraId="219103AC" w14:textId="77777777" w:rsidR="0068651E" w:rsidRDefault="0068651E">
            <w:pPr>
              <w:pStyle w:val="TableParagraph"/>
              <w:jc w:val="left"/>
              <w:rPr>
                <w:rFonts w:ascii="Times New Roman"/>
                <w:sz w:val="10"/>
              </w:rPr>
            </w:pPr>
          </w:p>
        </w:tc>
      </w:tr>
      <w:tr w:rsidR="0068651E" w14:paraId="694FF843" w14:textId="77777777">
        <w:trPr>
          <w:trHeight w:val="169"/>
        </w:trPr>
        <w:tc>
          <w:tcPr>
            <w:tcW w:w="4267" w:type="dxa"/>
          </w:tcPr>
          <w:p w14:paraId="593630DE" w14:textId="77777777" w:rsidR="0068651E" w:rsidRDefault="006C556A">
            <w:pPr>
              <w:pStyle w:val="TableParagraph"/>
              <w:spacing w:line="150" w:lineRule="exact"/>
              <w:ind w:left="215"/>
              <w:jc w:val="left"/>
              <w:rPr>
                <w:b/>
                <w:sz w:val="15"/>
              </w:rPr>
            </w:pPr>
            <w:r>
              <w:rPr>
                <w:b/>
                <w:sz w:val="15"/>
              </w:rPr>
              <w:t>assets</w:t>
            </w:r>
            <w:r>
              <w:rPr>
                <w:b/>
                <w:spacing w:val="-6"/>
                <w:sz w:val="15"/>
              </w:rPr>
              <w:t xml:space="preserve"> </w:t>
            </w:r>
            <w:r>
              <w:rPr>
                <w:b/>
                <w:sz w:val="15"/>
              </w:rPr>
              <w:t>for</w:t>
            </w:r>
            <w:r>
              <w:rPr>
                <w:b/>
                <w:spacing w:val="-5"/>
                <w:sz w:val="15"/>
              </w:rPr>
              <w:t xml:space="preserve"> </w:t>
            </w:r>
            <w:r>
              <w:rPr>
                <w:b/>
                <w:sz w:val="15"/>
              </w:rPr>
              <w:t>policy</w:t>
            </w:r>
            <w:r>
              <w:rPr>
                <w:b/>
                <w:spacing w:val="-5"/>
                <w:sz w:val="15"/>
              </w:rPr>
              <w:t xml:space="preserve"> </w:t>
            </w:r>
            <w:r>
              <w:rPr>
                <w:b/>
                <w:spacing w:val="-2"/>
                <w:sz w:val="15"/>
              </w:rPr>
              <w:t>purposes</w:t>
            </w:r>
          </w:p>
        </w:tc>
        <w:tc>
          <w:tcPr>
            <w:tcW w:w="1087" w:type="dxa"/>
            <w:tcBorders>
              <w:bottom w:val="single" w:sz="4" w:space="0" w:color="000000"/>
            </w:tcBorders>
            <w:shd w:val="clear" w:color="auto" w:fill="D8D8D8"/>
          </w:tcPr>
          <w:p w14:paraId="0EFDA6FE" w14:textId="77777777" w:rsidR="0068651E" w:rsidRDefault="006C556A">
            <w:pPr>
              <w:pStyle w:val="TableParagraph"/>
              <w:spacing w:line="150" w:lineRule="exact"/>
              <w:rPr>
                <w:b/>
                <w:sz w:val="15"/>
              </w:rPr>
            </w:pPr>
            <w:r>
              <w:rPr>
                <w:b/>
                <w:spacing w:val="-2"/>
                <w:sz w:val="15"/>
              </w:rPr>
              <w:t>(1,816)</w:t>
            </w:r>
          </w:p>
        </w:tc>
        <w:tc>
          <w:tcPr>
            <w:tcW w:w="2172" w:type="dxa"/>
            <w:tcBorders>
              <w:bottom w:val="single" w:sz="4" w:space="0" w:color="000000"/>
            </w:tcBorders>
          </w:tcPr>
          <w:p w14:paraId="33FC18CB" w14:textId="77777777" w:rsidR="0068651E" w:rsidRDefault="006C556A">
            <w:pPr>
              <w:pStyle w:val="TableParagraph"/>
              <w:tabs>
                <w:tab w:val="left" w:pos="1185"/>
              </w:tabs>
              <w:spacing w:line="150" w:lineRule="exact"/>
              <w:ind w:right="2"/>
              <w:rPr>
                <w:b/>
                <w:sz w:val="15"/>
              </w:rPr>
            </w:pPr>
            <w:r>
              <w:rPr>
                <w:b/>
                <w:spacing w:val="-2"/>
                <w:sz w:val="15"/>
              </w:rPr>
              <w:t>(5,795)</w:t>
            </w:r>
            <w:r>
              <w:rPr>
                <w:b/>
                <w:sz w:val="15"/>
              </w:rPr>
              <w:tab/>
            </w:r>
            <w:r>
              <w:rPr>
                <w:b/>
                <w:spacing w:val="-4"/>
                <w:sz w:val="15"/>
              </w:rPr>
              <w:t>3,979</w:t>
            </w:r>
          </w:p>
        </w:tc>
      </w:tr>
      <w:tr w:rsidR="0068651E" w14:paraId="00CDF4F7" w14:textId="77777777">
        <w:trPr>
          <w:trHeight w:val="175"/>
        </w:trPr>
        <w:tc>
          <w:tcPr>
            <w:tcW w:w="4267" w:type="dxa"/>
          </w:tcPr>
          <w:p w14:paraId="3BF41E59" w14:textId="77777777" w:rsidR="0068651E" w:rsidRDefault="006C556A">
            <w:pPr>
              <w:pStyle w:val="TableParagraph"/>
              <w:spacing w:line="155" w:lineRule="exact"/>
              <w:ind w:left="21"/>
              <w:jc w:val="left"/>
              <w:rPr>
                <w:b/>
                <w:sz w:val="15"/>
              </w:rPr>
            </w:pPr>
            <w:r>
              <w:rPr>
                <w:b/>
                <w:sz w:val="15"/>
              </w:rPr>
              <w:t>Net</w:t>
            </w:r>
            <w:r>
              <w:rPr>
                <w:b/>
                <w:spacing w:val="-6"/>
                <w:sz w:val="15"/>
              </w:rPr>
              <w:t xml:space="preserve"> </w:t>
            </w:r>
            <w:r>
              <w:rPr>
                <w:b/>
                <w:sz w:val="15"/>
              </w:rPr>
              <w:t>cash</w:t>
            </w:r>
            <w:r>
              <w:rPr>
                <w:b/>
                <w:spacing w:val="-3"/>
                <w:sz w:val="15"/>
              </w:rPr>
              <w:t xml:space="preserve"> </w:t>
            </w:r>
            <w:r>
              <w:rPr>
                <w:b/>
                <w:sz w:val="15"/>
              </w:rPr>
              <w:t>flows</w:t>
            </w:r>
            <w:r>
              <w:rPr>
                <w:b/>
                <w:spacing w:val="-5"/>
                <w:sz w:val="15"/>
              </w:rPr>
              <w:t xml:space="preserve"> </w:t>
            </w:r>
            <w:r>
              <w:rPr>
                <w:b/>
                <w:sz w:val="15"/>
              </w:rPr>
              <w:t>from</w:t>
            </w:r>
            <w:r>
              <w:rPr>
                <w:b/>
                <w:spacing w:val="-5"/>
                <w:sz w:val="15"/>
              </w:rPr>
              <w:t xml:space="preserve"> </w:t>
            </w:r>
            <w:r>
              <w:rPr>
                <w:b/>
                <w:sz w:val="15"/>
              </w:rPr>
              <w:t>investments</w:t>
            </w:r>
            <w:r>
              <w:rPr>
                <w:b/>
                <w:spacing w:val="-6"/>
                <w:sz w:val="15"/>
              </w:rPr>
              <w:t xml:space="preserve"> </w:t>
            </w:r>
            <w:r>
              <w:rPr>
                <w:b/>
                <w:sz w:val="15"/>
              </w:rPr>
              <w:t>in</w:t>
            </w:r>
            <w:r>
              <w:rPr>
                <w:b/>
                <w:spacing w:val="-3"/>
                <w:sz w:val="15"/>
              </w:rPr>
              <w:t xml:space="preserve"> </w:t>
            </w:r>
            <w:r>
              <w:rPr>
                <w:b/>
                <w:spacing w:val="-2"/>
                <w:sz w:val="15"/>
              </w:rPr>
              <w:t>financial</w:t>
            </w:r>
          </w:p>
        </w:tc>
        <w:tc>
          <w:tcPr>
            <w:tcW w:w="1087" w:type="dxa"/>
            <w:tcBorders>
              <w:top w:val="single" w:sz="4" w:space="0" w:color="000000"/>
            </w:tcBorders>
            <w:shd w:val="clear" w:color="auto" w:fill="D8D8D8"/>
          </w:tcPr>
          <w:p w14:paraId="1F3D076A" w14:textId="77777777" w:rsidR="0068651E" w:rsidRDefault="0068651E">
            <w:pPr>
              <w:pStyle w:val="TableParagraph"/>
              <w:jc w:val="left"/>
              <w:rPr>
                <w:rFonts w:ascii="Times New Roman"/>
                <w:sz w:val="10"/>
              </w:rPr>
            </w:pPr>
          </w:p>
        </w:tc>
        <w:tc>
          <w:tcPr>
            <w:tcW w:w="2172" w:type="dxa"/>
            <w:tcBorders>
              <w:top w:val="single" w:sz="4" w:space="0" w:color="000000"/>
            </w:tcBorders>
          </w:tcPr>
          <w:p w14:paraId="03522123" w14:textId="77777777" w:rsidR="0068651E" w:rsidRDefault="0068651E">
            <w:pPr>
              <w:pStyle w:val="TableParagraph"/>
              <w:jc w:val="left"/>
              <w:rPr>
                <w:rFonts w:ascii="Times New Roman"/>
                <w:sz w:val="10"/>
              </w:rPr>
            </w:pPr>
          </w:p>
        </w:tc>
      </w:tr>
      <w:tr w:rsidR="0068651E" w14:paraId="6E8653BD" w14:textId="77777777">
        <w:trPr>
          <w:trHeight w:val="169"/>
        </w:trPr>
        <w:tc>
          <w:tcPr>
            <w:tcW w:w="4267" w:type="dxa"/>
          </w:tcPr>
          <w:p w14:paraId="783B5284" w14:textId="77777777" w:rsidR="0068651E" w:rsidRDefault="006C556A">
            <w:pPr>
              <w:pStyle w:val="TableParagraph"/>
              <w:spacing w:line="150" w:lineRule="exact"/>
              <w:ind w:left="172"/>
              <w:jc w:val="left"/>
              <w:rPr>
                <w:b/>
                <w:sz w:val="15"/>
              </w:rPr>
            </w:pPr>
            <w:r>
              <w:rPr>
                <w:b/>
                <w:sz w:val="15"/>
              </w:rPr>
              <w:t>assets</w:t>
            </w:r>
            <w:r>
              <w:rPr>
                <w:b/>
                <w:spacing w:val="-6"/>
                <w:sz w:val="15"/>
              </w:rPr>
              <w:t xml:space="preserve"> </w:t>
            </w:r>
            <w:r>
              <w:rPr>
                <w:b/>
                <w:sz w:val="15"/>
              </w:rPr>
              <w:t>for</w:t>
            </w:r>
            <w:r>
              <w:rPr>
                <w:b/>
                <w:spacing w:val="-4"/>
                <w:sz w:val="15"/>
              </w:rPr>
              <w:t xml:space="preserve"> </w:t>
            </w:r>
            <w:r>
              <w:rPr>
                <w:b/>
                <w:sz w:val="15"/>
              </w:rPr>
              <w:t>liquidity</w:t>
            </w:r>
            <w:r>
              <w:rPr>
                <w:b/>
                <w:spacing w:val="-5"/>
                <w:sz w:val="15"/>
              </w:rPr>
              <w:t xml:space="preserve"> </w:t>
            </w:r>
            <w:r>
              <w:rPr>
                <w:b/>
                <w:spacing w:val="-2"/>
                <w:sz w:val="15"/>
              </w:rPr>
              <w:t>purposes</w:t>
            </w:r>
          </w:p>
        </w:tc>
        <w:tc>
          <w:tcPr>
            <w:tcW w:w="1087" w:type="dxa"/>
            <w:tcBorders>
              <w:bottom w:val="single" w:sz="4" w:space="0" w:color="000000"/>
            </w:tcBorders>
            <w:shd w:val="clear" w:color="auto" w:fill="D8D8D8"/>
          </w:tcPr>
          <w:p w14:paraId="16D977ED" w14:textId="77777777" w:rsidR="0068651E" w:rsidRDefault="006C556A">
            <w:pPr>
              <w:pStyle w:val="TableParagraph"/>
              <w:spacing w:line="150" w:lineRule="exact"/>
              <w:rPr>
                <w:b/>
                <w:sz w:val="15"/>
              </w:rPr>
            </w:pPr>
            <w:r>
              <w:rPr>
                <w:b/>
                <w:spacing w:val="-2"/>
                <w:sz w:val="15"/>
              </w:rPr>
              <w:t>(18,364)</w:t>
            </w:r>
          </w:p>
        </w:tc>
        <w:tc>
          <w:tcPr>
            <w:tcW w:w="2172" w:type="dxa"/>
            <w:tcBorders>
              <w:bottom w:val="single" w:sz="4" w:space="0" w:color="000000"/>
            </w:tcBorders>
          </w:tcPr>
          <w:p w14:paraId="2FDA8E00" w14:textId="77777777" w:rsidR="0068651E" w:rsidRDefault="006C556A">
            <w:pPr>
              <w:pStyle w:val="TableParagraph"/>
              <w:tabs>
                <w:tab w:val="left" w:pos="1168"/>
              </w:tabs>
              <w:spacing w:line="150" w:lineRule="exact"/>
              <w:ind w:right="2"/>
              <w:rPr>
                <w:b/>
                <w:sz w:val="15"/>
              </w:rPr>
            </w:pPr>
            <w:r>
              <w:rPr>
                <w:b/>
                <w:spacing w:val="-2"/>
                <w:sz w:val="15"/>
              </w:rPr>
              <w:t>(17,073)</w:t>
            </w:r>
            <w:r>
              <w:rPr>
                <w:b/>
                <w:sz w:val="15"/>
              </w:rPr>
              <w:tab/>
            </w:r>
            <w:r>
              <w:rPr>
                <w:b/>
                <w:spacing w:val="-2"/>
                <w:sz w:val="15"/>
              </w:rPr>
              <w:t>(1,291)</w:t>
            </w:r>
          </w:p>
        </w:tc>
      </w:tr>
      <w:tr w:rsidR="0068651E" w14:paraId="3A200CE5" w14:textId="77777777">
        <w:trPr>
          <w:trHeight w:val="172"/>
        </w:trPr>
        <w:tc>
          <w:tcPr>
            <w:tcW w:w="4267" w:type="dxa"/>
          </w:tcPr>
          <w:p w14:paraId="32476D47" w14:textId="77777777" w:rsidR="0068651E" w:rsidRDefault="006C556A">
            <w:pPr>
              <w:pStyle w:val="TableParagraph"/>
              <w:spacing w:line="152" w:lineRule="exact"/>
              <w:ind w:left="21"/>
              <w:jc w:val="left"/>
              <w:rPr>
                <w:b/>
                <w:sz w:val="15"/>
              </w:rPr>
            </w:pPr>
            <w:r>
              <w:rPr>
                <w:b/>
                <w:sz w:val="15"/>
              </w:rPr>
              <w:t>Net</w:t>
            </w:r>
            <w:r>
              <w:rPr>
                <w:b/>
                <w:spacing w:val="-6"/>
                <w:sz w:val="15"/>
              </w:rPr>
              <w:t xml:space="preserve"> </w:t>
            </w:r>
            <w:r>
              <w:rPr>
                <w:b/>
                <w:sz w:val="15"/>
              </w:rPr>
              <w:t>cash</w:t>
            </w:r>
            <w:r>
              <w:rPr>
                <w:b/>
                <w:spacing w:val="-4"/>
                <w:sz w:val="15"/>
              </w:rPr>
              <w:t xml:space="preserve"> </w:t>
            </w:r>
            <w:r>
              <w:rPr>
                <w:b/>
                <w:sz w:val="15"/>
              </w:rPr>
              <w:t>from/(used</w:t>
            </w:r>
            <w:r>
              <w:rPr>
                <w:b/>
                <w:spacing w:val="-7"/>
                <w:sz w:val="15"/>
              </w:rPr>
              <w:t xml:space="preserve"> </w:t>
            </w:r>
            <w:r>
              <w:rPr>
                <w:b/>
                <w:sz w:val="15"/>
              </w:rPr>
              <w:t>by)</w:t>
            </w:r>
            <w:r>
              <w:rPr>
                <w:b/>
                <w:spacing w:val="-4"/>
                <w:sz w:val="15"/>
              </w:rPr>
              <w:t xml:space="preserve"> </w:t>
            </w:r>
            <w:r>
              <w:rPr>
                <w:b/>
                <w:sz w:val="15"/>
              </w:rPr>
              <w:t>investing</w:t>
            </w:r>
            <w:r>
              <w:rPr>
                <w:b/>
                <w:spacing w:val="-6"/>
                <w:sz w:val="15"/>
              </w:rPr>
              <w:t xml:space="preserve"> </w:t>
            </w:r>
            <w:r>
              <w:rPr>
                <w:b/>
                <w:spacing w:val="-2"/>
                <w:sz w:val="15"/>
              </w:rPr>
              <w:t>activities</w:t>
            </w:r>
          </w:p>
        </w:tc>
        <w:tc>
          <w:tcPr>
            <w:tcW w:w="1087" w:type="dxa"/>
            <w:tcBorders>
              <w:top w:val="single" w:sz="4" w:space="0" w:color="000000"/>
              <w:bottom w:val="single" w:sz="4" w:space="0" w:color="000000"/>
            </w:tcBorders>
            <w:shd w:val="clear" w:color="auto" w:fill="D8D8D8"/>
          </w:tcPr>
          <w:p w14:paraId="7937FAC1" w14:textId="77777777" w:rsidR="0068651E" w:rsidRDefault="006C556A">
            <w:pPr>
              <w:pStyle w:val="TableParagraph"/>
              <w:spacing w:line="152" w:lineRule="exact"/>
              <w:rPr>
                <w:b/>
                <w:sz w:val="15"/>
              </w:rPr>
            </w:pPr>
            <w:r>
              <w:rPr>
                <w:b/>
                <w:spacing w:val="-2"/>
                <w:sz w:val="15"/>
              </w:rPr>
              <w:t>(35,014)</w:t>
            </w:r>
          </w:p>
        </w:tc>
        <w:tc>
          <w:tcPr>
            <w:tcW w:w="2172" w:type="dxa"/>
            <w:tcBorders>
              <w:top w:val="single" w:sz="4" w:space="0" w:color="000000"/>
              <w:bottom w:val="single" w:sz="4" w:space="0" w:color="000000"/>
            </w:tcBorders>
          </w:tcPr>
          <w:p w14:paraId="739BC6A1" w14:textId="77777777" w:rsidR="0068651E" w:rsidRDefault="006C556A">
            <w:pPr>
              <w:pStyle w:val="TableParagraph"/>
              <w:tabs>
                <w:tab w:val="left" w:pos="1269"/>
              </w:tabs>
              <w:spacing w:line="152" w:lineRule="exact"/>
              <w:ind w:right="2"/>
              <w:rPr>
                <w:b/>
                <w:sz w:val="15"/>
              </w:rPr>
            </w:pPr>
            <w:r>
              <w:rPr>
                <w:b/>
                <w:spacing w:val="-2"/>
                <w:sz w:val="15"/>
              </w:rPr>
              <w:t>(40,452)</w:t>
            </w:r>
            <w:r>
              <w:rPr>
                <w:b/>
                <w:sz w:val="15"/>
              </w:rPr>
              <w:tab/>
            </w:r>
            <w:r>
              <w:rPr>
                <w:b/>
                <w:spacing w:val="-4"/>
                <w:sz w:val="15"/>
              </w:rPr>
              <w:t>5,438</w:t>
            </w:r>
          </w:p>
        </w:tc>
      </w:tr>
      <w:tr w:rsidR="0068651E" w14:paraId="2547634B" w14:textId="77777777">
        <w:trPr>
          <w:trHeight w:val="175"/>
        </w:trPr>
        <w:tc>
          <w:tcPr>
            <w:tcW w:w="4267" w:type="dxa"/>
          </w:tcPr>
          <w:p w14:paraId="7A9B7126" w14:textId="77777777" w:rsidR="0068651E" w:rsidRDefault="006C556A">
            <w:pPr>
              <w:pStyle w:val="TableParagraph"/>
              <w:spacing w:line="155" w:lineRule="exact"/>
              <w:ind w:left="21"/>
              <w:jc w:val="left"/>
              <w:rPr>
                <w:b/>
                <w:sz w:val="15"/>
              </w:rPr>
            </w:pPr>
            <w:r>
              <w:rPr>
                <w:b/>
                <w:sz w:val="15"/>
              </w:rPr>
              <w:t>FINANCING</w:t>
            </w:r>
            <w:r>
              <w:rPr>
                <w:b/>
                <w:spacing w:val="-9"/>
                <w:sz w:val="15"/>
              </w:rPr>
              <w:t xml:space="preserve"> </w:t>
            </w:r>
            <w:r>
              <w:rPr>
                <w:b/>
                <w:spacing w:val="-2"/>
                <w:sz w:val="15"/>
              </w:rPr>
              <w:t>ACTIVITIES</w:t>
            </w:r>
          </w:p>
        </w:tc>
        <w:tc>
          <w:tcPr>
            <w:tcW w:w="1087" w:type="dxa"/>
            <w:tcBorders>
              <w:top w:val="single" w:sz="4" w:space="0" w:color="000000"/>
            </w:tcBorders>
            <w:shd w:val="clear" w:color="auto" w:fill="D8D8D8"/>
          </w:tcPr>
          <w:p w14:paraId="3850B558" w14:textId="77777777" w:rsidR="0068651E" w:rsidRDefault="0068651E">
            <w:pPr>
              <w:pStyle w:val="TableParagraph"/>
              <w:jc w:val="left"/>
              <w:rPr>
                <w:rFonts w:ascii="Times New Roman"/>
                <w:sz w:val="10"/>
              </w:rPr>
            </w:pPr>
          </w:p>
        </w:tc>
        <w:tc>
          <w:tcPr>
            <w:tcW w:w="2172" w:type="dxa"/>
            <w:tcBorders>
              <w:top w:val="single" w:sz="4" w:space="0" w:color="000000"/>
            </w:tcBorders>
          </w:tcPr>
          <w:p w14:paraId="0B49B23C" w14:textId="77777777" w:rsidR="0068651E" w:rsidRDefault="0068651E">
            <w:pPr>
              <w:pStyle w:val="TableParagraph"/>
              <w:jc w:val="left"/>
              <w:rPr>
                <w:rFonts w:ascii="Times New Roman"/>
                <w:sz w:val="10"/>
              </w:rPr>
            </w:pPr>
          </w:p>
        </w:tc>
      </w:tr>
      <w:tr w:rsidR="0068651E" w14:paraId="26490155" w14:textId="77777777">
        <w:trPr>
          <w:trHeight w:val="172"/>
        </w:trPr>
        <w:tc>
          <w:tcPr>
            <w:tcW w:w="4267" w:type="dxa"/>
          </w:tcPr>
          <w:p w14:paraId="3EB8F044" w14:textId="77777777" w:rsidR="0068651E" w:rsidRDefault="006C556A">
            <w:pPr>
              <w:pStyle w:val="TableParagraph"/>
              <w:spacing w:line="153" w:lineRule="exact"/>
              <w:ind w:left="21"/>
              <w:jc w:val="left"/>
              <w:rPr>
                <w:b/>
                <w:sz w:val="15"/>
              </w:rPr>
            </w:pPr>
            <w:r>
              <w:rPr>
                <w:b/>
                <w:sz w:val="15"/>
              </w:rPr>
              <w:t>Cash</w:t>
            </w:r>
            <w:r>
              <w:rPr>
                <w:b/>
                <w:spacing w:val="-5"/>
                <w:sz w:val="15"/>
              </w:rPr>
              <w:t xml:space="preserve"> </w:t>
            </w:r>
            <w:r>
              <w:rPr>
                <w:b/>
                <w:sz w:val="15"/>
              </w:rPr>
              <w:t>flows</w:t>
            </w:r>
            <w:r>
              <w:rPr>
                <w:b/>
                <w:spacing w:val="-5"/>
                <w:sz w:val="15"/>
              </w:rPr>
              <w:t xml:space="preserve"> </w:t>
            </w:r>
            <w:r>
              <w:rPr>
                <w:b/>
                <w:sz w:val="15"/>
              </w:rPr>
              <w:t>from</w:t>
            </w:r>
            <w:r>
              <w:rPr>
                <w:b/>
                <w:spacing w:val="-5"/>
                <w:sz w:val="15"/>
              </w:rPr>
              <w:t xml:space="preserve"> </w:t>
            </w:r>
            <w:r>
              <w:rPr>
                <w:b/>
                <w:sz w:val="15"/>
              </w:rPr>
              <w:t>financing</w:t>
            </w:r>
            <w:r>
              <w:rPr>
                <w:b/>
                <w:spacing w:val="-2"/>
                <w:sz w:val="15"/>
              </w:rPr>
              <w:t xml:space="preserve"> activities</w:t>
            </w:r>
          </w:p>
        </w:tc>
        <w:tc>
          <w:tcPr>
            <w:tcW w:w="1087" w:type="dxa"/>
            <w:shd w:val="clear" w:color="auto" w:fill="D8D8D8"/>
          </w:tcPr>
          <w:p w14:paraId="57E62722" w14:textId="77777777" w:rsidR="0068651E" w:rsidRDefault="0068651E">
            <w:pPr>
              <w:pStyle w:val="TableParagraph"/>
              <w:jc w:val="left"/>
              <w:rPr>
                <w:rFonts w:ascii="Times New Roman"/>
                <w:sz w:val="10"/>
              </w:rPr>
            </w:pPr>
          </w:p>
        </w:tc>
        <w:tc>
          <w:tcPr>
            <w:tcW w:w="2172" w:type="dxa"/>
          </w:tcPr>
          <w:p w14:paraId="337839AA" w14:textId="77777777" w:rsidR="0068651E" w:rsidRDefault="0068651E">
            <w:pPr>
              <w:pStyle w:val="TableParagraph"/>
              <w:jc w:val="left"/>
              <w:rPr>
                <w:rFonts w:ascii="Times New Roman"/>
                <w:sz w:val="10"/>
              </w:rPr>
            </w:pPr>
          </w:p>
        </w:tc>
      </w:tr>
      <w:tr w:rsidR="0068651E" w14:paraId="791847E3" w14:textId="77777777">
        <w:trPr>
          <w:trHeight w:val="172"/>
        </w:trPr>
        <w:tc>
          <w:tcPr>
            <w:tcW w:w="4267" w:type="dxa"/>
          </w:tcPr>
          <w:p w14:paraId="59C4D3CC" w14:textId="77777777" w:rsidR="0068651E" w:rsidRDefault="006C556A">
            <w:pPr>
              <w:pStyle w:val="TableParagraph"/>
              <w:spacing w:line="153" w:lineRule="exact"/>
              <w:ind w:left="21"/>
              <w:jc w:val="left"/>
              <w:rPr>
                <w:b/>
                <w:sz w:val="15"/>
              </w:rPr>
            </w:pPr>
            <w:r>
              <w:rPr>
                <w:b/>
                <w:sz w:val="15"/>
              </w:rPr>
              <w:t>Net</w:t>
            </w:r>
            <w:r>
              <w:rPr>
                <w:b/>
                <w:spacing w:val="-3"/>
                <w:sz w:val="15"/>
              </w:rPr>
              <w:t xml:space="preserve"> </w:t>
            </w:r>
            <w:r>
              <w:rPr>
                <w:b/>
                <w:sz w:val="15"/>
              </w:rPr>
              <w:t>cash</w:t>
            </w:r>
            <w:r>
              <w:rPr>
                <w:b/>
                <w:spacing w:val="-2"/>
                <w:sz w:val="15"/>
              </w:rPr>
              <w:t xml:space="preserve"> received</w:t>
            </w:r>
          </w:p>
        </w:tc>
        <w:tc>
          <w:tcPr>
            <w:tcW w:w="1087" w:type="dxa"/>
            <w:shd w:val="clear" w:color="auto" w:fill="D8D8D8"/>
          </w:tcPr>
          <w:p w14:paraId="6EFE229B" w14:textId="77777777" w:rsidR="0068651E" w:rsidRDefault="0068651E">
            <w:pPr>
              <w:pStyle w:val="TableParagraph"/>
              <w:jc w:val="left"/>
              <w:rPr>
                <w:rFonts w:ascii="Times New Roman"/>
                <w:sz w:val="10"/>
              </w:rPr>
            </w:pPr>
          </w:p>
        </w:tc>
        <w:tc>
          <w:tcPr>
            <w:tcW w:w="2172" w:type="dxa"/>
          </w:tcPr>
          <w:p w14:paraId="26828AEC" w14:textId="77777777" w:rsidR="0068651E" w:rsidRDefault="0068651E">
            <w:pPr>
              <w:pStyle w:val="TableParagraph"/>
              <w:jc w:val="left"/>
              <w:rPr>
                <w:rFonts w:ascii="Times New Roman"/>
                <w:sz w:val="10"/>
              </w:rPr>
            </w:pPr>
          </w:p>
        </w:tc>
      </w:tr>
      <w:tr w:rsidR="0068651E" w14:paraId="4D65DD8F" w14:textId="77777777">
        <w:trPr>
          <w:trHeight w:val="172"/>
        </w:trPr>
        <w:tc>
          <w:tcPr>
            <w:tcW w:w="4267" w:type="dxa"/>
          </w:tcPr>
          <w:p w14:paraId="338ACC99" w14:textId="77777777" w:rsidR="0068651E" w:rsidRDefault="006C556A">
            <w:pPr>
              <w:pStyle w:val="TableParagraph"/>
              <w:spacing w:line="153" w:lineRule="exact"/>
              <w:ind w:left="172"/>
              <w:jc w:val="left"/>
              <w:rPr>
                <w:sz w:val="15"/>
              </w:rPr>
            </w:pPr>
            <w:r>
              <w:rPr>
                <w:spacing w:val="-2"/>
                <w:sz w:val="15"/>
              </w:rPr>
              <w:t>Borrowings</w:t>
            </w:r>
          </w:p>
        </w:tc>
        <w:tc>
          <w:tcPr>
            <w:tcW w:w="1087" w:type="dxa"/>
            <w:shd w:val="clear" w:color="auto" w:fill="D8D8D8"/>
          </w:tcPr>
          <w:p w14:paraId="6ED7CA3E" w14:textId="77777777" w:rsidR="0068651E" w:rsidRDefault="006C556A">
            <w:pPr>
              <w:pStyle w:val="TableParagraph"/>
              <w:spacing w:line="153" w:lineRule="exact"/>
              <w:ind w:right="1"/>
              <w:rPr>
                <w:sz w:val="15"/>
              </w:rPr>
            </w:pPr>
            <w:r>
              <w:rPr>
                <w:spacing w:val="-2"/>
                <w:sz w:val="15"/>
              </w:rPr>
              <w:t>15,094</w:t>
            </w:r>
          </w:p>
        </w:tc>
        <w:tc>
          <w:tcPr>
            <w:tcW w:w="2172" w:type="dxa"/>
          </w:tcPr>
          <w:p w14:paraId="6776A35C" w14:textId="77777777" w:rsidR="0068651E" w:rsidRDefault="006C556A">
            <w:pPr>
              <w:pStyle w:val="TableParagraph"/>
              <w:tabs>
                <w:tab w:val="left" w:pos="983"/>
              </w:tabs>
              <w:spacing w:line="153" w:lineRule="exact"/>
              <w:ind w:right="2"/>
              <w:rPr>
                <w:sz w:val="15"/>
              </w:rPr>
            </w:pPr>
            <w:r>
              <w:rPr>
                <w:spacing w:val="-2"/>
                <w:sz w:val="15"/>
              </w:rPr>
              <w:t>35,362</w:t>
            </w:r>
            <w:r>
              <w:rPr>
                <w:sz w:val="15"/>
              </w:rPr>
              <w:tab/>
            </w:r>
            <w:r>
              <w:rPr>
                <w:spacing w:val="-2"/>
                <w:sz w:val="15"/>
              </w:rPr>
              <w:t>(20,268)</w:t>
            </w:r>
          </w:p>
        </w:tc>
      </w:tr>
      <w:tr w:rsidR="0068651E" w14:paraId="20D178A3" w14:textId="77777777">
        <w:trPr>
          <w:trHeight w:val="171"/>
        </w:trPr>
        <w:tc>
          <w:tcPr>
            <w:tcW w:w="4267" w:type="dxa"/>
          </w:tcPr>
          <w:p w14:paraId="57F18852" w14:textId="77777777" w:rsidR="0068651E" w:rsidRDefault="006C556A">
            <w:pPr>
              <w:pStyle w:val="TableParagraph"/>
              <w:spacing w:line="152" w:lineRule="exact"/>
              <w:ind w:left="172"/>
              <w:jc w:val="left"/>
              <w:rPr>
                <w:sz w:val="15"/>
              </w:rPr>
            </w:pPr>
            <w:r>
              <w:rPr>
                <w:sz w:val="15"/>
              </w:rPr>
              <w:t>Contributed</w:t>
            </w:r>
            <w:r>
              <w:rPr>
                <w:spacing w:val="-9"/>
                <w:sz w:val="15"/>
              </w:rPr>
              <w:t xml:space="preserve"> </w:t>
            </w:r>
            <w:r>
              <w:rPr>
                <w:spacing w:val="-2"/>
                <w:sz w:val="15"/>
              </w:rPr>
              <w:t>equity</w:t>
            </w:r>
          </w:p>
        </w:tc>
        <w:tc>
          <w:tcPr>
            <w:tcW w:w="1087" w:type="dxa"/>
            <w:shd w:val="clear" w:color="auto" w:fill="D8D8D8"/>
          </w:tcPr>
          <w:p w14:paraId="680795AB" w14:textId="77777777" w:rsidR="0068651E" w:rsidRDefault="006C556A">
            <w:pPr>
              <w:pStyle w:val="TableParagraph"/>
              <w:spacing w:line="152" w:lineRule="exact"/>
              <w:ind w:right="2"/>
              <w:rPr>
                <w:sz w:val="15"/>
              </w:rPr>
            </w:pPr>
            <w:r>
              <w:rPr>
                <w:spacing w:val="-5"/>
                <w:sz w:val="15"/>
              </w:rPr>
              <w:t>24</w:t>
            </w:r>
          </w:p>
        </w:tc>
        <w:tc>
          <w:tcPr>
            <w:tcW w:w="2172" w:type="dxa"/>
          </w:tcPr>
          <w:p w14:paraId="06059FD6" w14:textId="77777777" w:rsidR="0068651E" w:rsidRDefault="006C556A">
            <w:pPr>
              <w:pStyle w:val="TableParagraph"/>
              <w:tabs>
                <w:tab w:val="left" w:pos="964"/>
              </w:tabs>
              <w:spacing w:line="152" w:lineRule="exact"/>
              <w:ind w:right="4"/>
              <w:rPr>
                <w:sz w:val="15"/>
              </w:rPr>
            </w:pPr>
            <w:r>
              <w:rPr>
                <w:spacing w:val="-10"/>
                <w:sz w:val="15"/>
              </w:rPr>
              <w:t>-</w:t>
            </w:r>
            <w:r>
              <w:rPr>
                <w:sz w:val="15"/>
              </w:rPr>
              <w:tab/>
            </w:r>
            <w:r>
              <w:rPr>
                <w:spacing w:val="-5"/>
                <w:sz w:val="15"/>
              </w:rPr>
              <w:t>24</w:t>
            </w:r>
          </w:p>
        </w:tc>
      </w:tr>
      <w:tr w:rsidR="0068651E" w14:paraId="39840FAB" w14:textId="77777777">
        <w:trPr>
          <w:trHeight w:val="168"/>
        </w:trPr>
        <w:tc>
          <w:tcPr>
            <w:tcW w:w="4267" w:type="dxa"/>
          </w:tcPr>
          <w:p w14:paraId="1F0DB8EB" w14:textId="77777777" w:rsidR="0068651E" w:rsidRDefault="006C556A">
            <w:pPr>
              <w:pStyle w:val="TableParagraph"/>
              <w:spacing w:line="149" w:lineRule="exact"/>
              <w:ind w:left="172"/>
              <w:jc w:val="left"/>
              <w:rPr>
                <w:sz w:val="15"/>
              </w:rPr>
            </w:pPr>
            <w:r>
              <w:rPr>
                <w:sz w:val="15"/>
              </w:rPr>
              <w:t>Other</w:t>
            </w:r>
            <w:r>
              <w:rPr>
                <w:spacing w:val="-6"/>
                <w:sz w:val="15"/>
              </w:rPr>
              <w:t xml:space="preserve"> </w:t>
            </w:r>
            <w:r>
              <w:rPr>
                <w:spacing w:val="-2"/>
                <w:sz w:val="15"/>
              </w:rPr>
              <w:t>financing</w:t>
            </w:r>
          </w:p>
        </w:tc>
        <w:tc>
          <w:tcPr>
            <w:tcW w:w="1087" w:type="dxa"/>
            <w:tcBorders>
              <w:bottom w:val="single" w:sz="4" w:space="0" w:color="000000"/>
            </w:tcBorders>
            <w:shd w:val="clear" w:color="auto" w:fill="D8D8D8"/>
          </w:tcPr>
          <w:p w14:paraId="6C7BCF95" w14:textId="77777777" w:rsidR="0068651E" w:rsidRDefault="006C556A">
            <w:pPr>
              <w:pStyle w:val="TableParagraph"/>
              <w:spacing w:line="149" w:lineRule="exact"/>
              <w:ind w:right="1"/>
              <w:rPr>
                <w:sz w:val="15"/>
              </w:rPr>
            </w:pPr>
            <w:r>
              <w:rPr>
                <w:spacing w:val="-2"/>
                <w:sz w:val="15"/>
              </w:rPr>
              <w:t>11,614</w:t>
            </w:r>
          </w:p>
        </w:tc>
        <w:tc>
          <w:tcPr>
            <w:tcW w:w="2172" w:type="dxa"/>
            <w:tcBorders>
              <w:bottom w:val="single" w:sz="4" w:space="0" w:color="000000"/>
            </w:tcBorders>
          </w:tcPr>
          <w:p w14:paraId="64D77A84" w14:textId="77777777" w:rsidR="0068651E" w:rsidRDefault="006C556A">
            <w:pPr>
              <w:pStyle w:val="TableParagraph"/>
              <w:tabs>
                <w:tab w:val="left" w:pos="875"/>
              </w:tabs>
              <w:spacing w:line="149" w:lineRule="exact"/>
              <w:ind w:right="2"/>
              <w:rPr>
                <w:sz w:val="15"/>
              </w:rPr>
            </w:pPr>
            <w:r>
              <w:rPr>
                <w:spacing w:val="-5"/>
                <w:sz w:val="15"/>
              </w:rPr>
              <w:t>133</w:t>
            </w:r>
            <w:r>
              <w:rPr>
                <w:sz w:val="15"/>
              </w:rPr>
              <w:tab/>
            </w:r>
            <w:r>
              <w:rPr>
                <w:spacing w:val="-2"/>
                <w:sz w:val="15"/>
              </w:rPr>
              <w:t>11,481</w:t>
            </w:r>
          </w:p>
        </w:tc>
      </w:tr>
      <w:tr w:rsidR="0068651E" w14:paraId="34BDF9B3" w14:textId="77777777">
        <w:trPr>
          <w:trHeight w:val="172"/>
        </w:trPr>
        <w:tc>
          <w:tcPr>
            <w:tcW w:w="4267" w:type="dxa"/>
          </w:tcPr>
          <w:p w14:paraId="1A59D450" w14:textId="77777777" w:rsidR="0068651E" w:rsidRDefault="006C556A">
            <w:pPr>
              <w:pStyle w:val="TableParagraph"/>
              <w:spacing w:line="152" w:lineRule="exact"/>
              <w:ind w:left="21"/>
              <w:jc w:val="left"/>
              <w:rPr>
                <w:b/>
                <w:sz w:val="15"/>
              </w:rPr>
            </w:pPr>
            <w:r>
              <w:rPr>
                <w:b/>
                <w:sz w:val="15"/>
              </w:rPr>
              <w:t>Net</w:t>
            </w:r>
            <w:r>
              <w:rPr>
                <w:b/>
                <w:spacing w:val="-3"/>
                <w:sz w:val="15"/>
              </w:rPr>
              <w:t xml:space="preserve"> </w:t>
            </w:r>
            <w:r>
              <w:rPr>
                <w:b/>
                <w:sz w:val="15"/>
              </w:rPr>
              <w:t>cash</w:t>
            </w:r>
            <w:r>
              <w:rPr>
                <w:b/>
                <w:spacing w:val="-2"/>
                <w:sz w:val="15"/>
              </w:rPr>
              <w:t xml:space="preserve"> received</w:t>
            </w:r>
          </w:p>
        </w:tc>
        <w:tc>
          <w:tcPr>
            <w:tcW w:w="1087" w:type="dxa"/>
            <w:tcBorders>
              <w:top w:val="single" w:sz="4" w:space="0" w:color="000000"/>
              <w:bottom w:val="single" w:sz="4" w:space="0" w:color="000000"/>
            </w:tcBorders>
            <w:shd w:val="clear" w:color="auto" w:fill="D8D8D8"/>
          </w:tcPr>
          <w:p w14:paraId="0332B597" w14:textId="77777777" w:rsidR="0068651E" w:rsidRDefault="006C556A">
            <w:pPr>
              <w:pStyle w:val="TableParagraph"/>
              <w:spacing w:line="152" w:lineRule="exact"/>
              <w:ind w:right="1"/>
              <w:rPr>
                <w:b/>
                <w:sz w:val="15"/>
              </w:rPr>
            </w:pPr>
            <w:r>
              <w:rPr>
                <w:b/>
                <w:spacing w:val="-2"/>
                <w:sz w:val="15"/>
              </w:rPr>
              <w:t>26,732</w:t>
            </w:r>
          </w:p>
        </w:tc>
        <w:tc>
          <w:tcPr>
            <w:tcW w:w="2172" w:type="dxa"/>
            <w:tcBorders>
              <w:top w:val="single" w:sz="4" w:space="0" w:color="000000"/>
              <w:bottom w:val="single" w:sz="4" w:space="0" w:color="000000"/>
            </w:tcBorders>
          </w:tcPr>
          <w:p w14:paraId="4B6D21FE" w14:textId="77777777" w:rsidR="0068651E" w:rsidRDefault="006C556A">
            <w:pPr>
              <w:pStyle w:val="TableParagraph"/>
              <w:tabs>
                <w:tab w:val="left" w:pos="1067"/>
              </w:tabs>
              <w:spacing w:line="152" w:lineRule="exact"/>
              <w:ind w:right="2"/>
              <w:rPr>
                <w:b/>
                <w:sz w:val="15"/>
              </w:rPr>
            </w:pPr>
            <w:r>
              <w:rPr>
                <w:b/>
                <w:spacing w:val="-2"/>
                <w:sz w:val="15"/>
              </w:rPr>
              <w:t>35,495</w:t>
            </w:r>
            <w:r>
              <w:rPr>
                <w:b/>
                <w:sz w:val="15"/>
              </w:rPr>
              <w:tab/>
            </w:r>
            <w:r>
              <w:rPr>
                <w:b/>
                <w:spacing w:val="-2"/>
                <w:sz w:val="15"/>
              </w:rPr>
              <w:t>(8,763)</w:t>
            </w:r>
          </w:p>
        </w:tc>
      </w:tr>
      <w:tr w:rsidR="0068651E" w14:paraId="21CF7A23" w14:textId="77777777">
        <w:trPr>
          <w:trHeight w:val="175"/>
        </w:trPr>
        <w:tc>
          <w:tcPr>
            <w:tcW w:w="4267" w:type="dxa"/>
          </w:tcPr>
          <w:p w14:paraId="77210C22" w14:textId="77777777" w:rsidR="0068651E" w:rsidRDefault="006C556A">
            <w:pPr>
              <w:pStyle w:val="TableParagraph"/>
              <w:spacing w:line="155" w:lineRule="exact"/>
              <w:ind w:left="21"/>
              <w:jc w:val="left"/>
              <w:rPr>
                <w:b/>
                <w:sz w:val="15"/>
              </w:rPr>
            </w:pPr>
            <w:r>
              <w:rPr>
                <w:b/>
                <w:sz w:val="15"/>
              </w:rPr>
              <w:t>Net</w:t>
            </w:r>
            <w:r>
              <w:rPr>
                <w:b/>
                <w:spacing w:val="-3"/>
                <w:sz w:val="15"/>
              </w:rPr>
              <w:t xml:space="preserve"> </w:t>
            </w:r>
            <w:r>
              <w:rPr>
                <w:b/>
                <w:sz w:val="15"/>
              </w:rPr>
              <w:t>cash</w:t>
            </w:r>
            <w:r>
              <w:rPr>
                <w:b/>
                <w:spacing w:val="-2"/>
                <w:sz w:val="15"/>
              </w:rPr>
              <w:t xml:space="preserve"> </w:t>
            </w:r>
            <w:r>
              <w:rPr>
                <w:b/>
                <w:spacing w:val="-4"/>
                <w:sz w:val="15"/>
              </w:rPr>
              <w:t>used</w:t>
            </w:r>
          </w:p>
        </w:tc>
        <w:tc>
          <w:tcPr>
            <w:tcW w:w="1087" w:type="dxa"/>
            <w:tcBorders>
              <w:top w:val="single" w:sz="4" w:space="0" w:color="000000"/>
            </w:tcBorders>
            <w:shd w:val="clear" w:color="auto" w:fill="D8D8D8"/>
          </w:tcPr>
          <w:p w14:paraId="49DB78D3" w14:textId="77777777" w:rsidR="0068651E" w:rsidRDefault="0068651E">
            <w:pPr>
              <w:pStyle w:val="TableParagraph"/>
              <w:jc w:val="left"/>
              <w:rPr>
                <w:rFonts w:ascii="Times New Roman"/>
                <w:sz w:val="10"/>
              </w:rPr>
            </w:pPr>
          </w:p>
        </w:tc>
        <w:tc>
          <w:tcPr>
            <w:tcW w:w="2172" w:type="dxa"/>
            <w:tcBorders>
              <w:top w:val="single" w:sz="4" w:space="0" w:color="000000"/>
            </w:tcBorders>
          </w:tcPr>
          <w:p w14:paraId="03B715E4" w14:textId="77777777" w:rsidR="0068651E" w:rsidRDefault="0068651E">
            <w:pPr>
              <w:pStyle w:val="TableParagraph"/>
              <w:jc w:val="left"/>
              <w:rPr>
                <w:rFonts w:ascii="Times New Roman"/>
                <w:sz w:val="10"/>
              </w:rPr>
            </w:pPr>
          </w:p>
        </w:tc>
      </w:tr>
      <w:tr w:rsidR="0068651E" w14:paraId="4E5992EB" w14:textId="77777777">
        <w:trPr>
          <w:trHeight w:val="172"/>
        </w:trPr>
        <w:tc>
          <w:tcPr>
            <w:tcW w:w="4267" w:type="dxa"/>
          </w:tcPr>
          <w:p w14:paraId="2F8D4DEF" w14:textId="77777777" w:rsidR="0068651E" w:rsidRDefault="006C556A">
            <w:pPr>
              <w:pStyle w:val="TableParagraph"/>
              <w:spacing w:line="153" w:lineRule="exact"/>
              <w:ind w:left="172"/>
              <w:jc w:val="left"/>
              <w:rPr>
                <w:sz w:val="15"/>
              </w:rPr>
            </w:pPr>
            <w:r>
              <w:rPr>
                <w:sz w:val="15"/>
              </w:rPr>
              <w:t>Distributions</w:t>
            </w:r>
            <w:r>
              <w:rPr>
                <w:spacing w:val="-11"/>
                <w:sz w:val="15"/>
              </w:rPr>
              <w:t xml:space="preserve"> </w:t>
            </w:r>
            <w:r>
              <w:rPr>
                <w:spacing w:val="-4"/>
                <w:sz w:val="15"/>
              </w:rPr>
              <w:t>paid</w:t>
            </w:r>
          </w:p>
        </w:tc>
        <w:tc>
          <w:tcPr>
            <w:tcW w:w="1087" w:type="dxa"/>
            <w:shd w:val="clear" w:color="auto" w:fill="D8D8D8"/>
          </w:tcPr>
          <w:p w14:paraId="5AF38CA9" w14:textId="77777777" w:rsidR="0068651E" w:rsidRDefault="006C556A">
            <w:pPr>
              <w:pStyle w:val="TableParagraph"/>
              <w:spacing w:line="153" w:lineRule="exact"/>
              <w:rPr>
                <w:sz w:val="15"/>
              </w:rPr>
            </w:pPr>
            <w:r>
              <w:rPr>
                <w:spacing w:val="-5"/>
                <w:sz w:val="15"/>
              </w:rPr>
              <w:t>(9)</w:t>
            </w:r>
          </w:p>
        </w:tc>
        <w:tc>
          <w:tcPr>
            <w:tcW w:w="2172" w:type="dxa"/>
          </w:tcPr>
          <w:p w14:paraId="4C680A22" w14:textId="77777777" w:rsidR="0068651E" w:rsidRDefault="006C556A">
            <w:pPr>
              <w:pStyle w:val="TableParagraph"/>
              <w:tabs>
                <w:tab w:val="left" w:pos="950"/>
              </w:tabs>
              <w:spacing w:line="153" w:lineRule="exact"/>
              <w:ind w:right="2"/>
              <w:rPr>
                <w:sz w:val="15"/>
              </w:rPr>
            </w:pPr>
            <w:r>
              <w:rPr>
                <w:spacing w:val="-10"/>
                <w:sz w:val="15"/>
              </w:rPr>
              <w:t>-</w:t>
            </w:r>
            <w:r>
              <w:rPr>
                <w:sz w:val="15"/>
              </w:rPr>
              <w:tab/>
            </w:r>
            <w:r>
              <w:rPr>
                <w:spacing w:val="-5"/>
                <w:sz w:val="15"/>
              </w:rPr>
              <w:t>(9)</w:t>
            </w:r>
          </w:p>
        </w:tc>
      </w:tr>
      <w:tr w:rsidR="0068651E" w14:paraId="6807B46D" w14:textId="77777777">
        <w:trPr>
          <w:trHeight w:val="172"/>
        </w:trPr>
        <w:tc>
          <w:tcPr>
            <w:tcW w:w="4267" w:type="dxa"/>
          </w:tcPr>
          <w:p w14:paraId="5D660FAB" w14:textId="77777777" w:rsidR="0068651E" w:rsidRDefault="006C556A">
            <w:pPr>
              <w:pStyle w:val="TableParagraph"/>
              <w:spacing w:line="153" w:lineRule="exact"/>
              <w:ind w:left="172"/>
              <w:jc w:val="left"/>
              <w:rPr>
                <w:sz w:val="15"/>
              </w:rPr>
            </w:pPr>
            <w:r>
              <w:rPr>
                <w:sz w:val="15"/>
              </w:rPr>
              <w:t>Principal</w:t>
            </w:r>
            <w:r>
              <w:rPr>
                <w:spacing w:val="-6"/>
                <w:sz w:val="15"/>
              </w:rPr>
              <w:t xml:space="preserve"> </w:t>
            </w:r>
            <w:r>
              <w:rPr>
                <w:sz w:val="15"/>
              </w:rPr>
              <w:t>payments</w:t>
            </w:r>
            <w:r>
              <w:rPr>
                <w:spacing w:val="-4"/>
                <w:sz w:val="15"/>
              </w:rPr>
              <w:t xml:space="preserve"> </w:t>
            </w:r>
            <w:r>
              <w:rPr>
                <w:sz w:val="15"/>
              </w:rPr>
              <w:t>of</w:t>
            </w:r>
            <w:r>
              <w:rPr>
                <w:spacing w:val="-3"/>
                <w:sz w:val="15"/>
              </w:rPr>
              <w:t xml:space="preserve"> </w:t>
            </w:r>
            <w:r>
              <w:rPr>
                <w:sz w:val="15"/>
              </w:rPr>
              <w:t>lease</w:t>
            </w:r>
            <w:r>
              <w:rPr>
                <w:spacing w:val="-2"/>
                <w:sz w:val="15"/>
              </w:rPr>
              <w:t xml:space="preserve"> liabilities</w:t>
            </w:r>
          </w:p>
        </w:tc>
        <w:tc>
          <w:tcPr>
            <w:tcW w:w="1087" w:type="dxa"/>
            <w:shd w:val="clear" w:color="auto" w:fill="D8D8D8"/>
          </w:tcPr>
          <w:p w14:paraId="2F740C35" w14:textId="77777777" w:rsidR="0068651E" w:rsidRDefault="006C556A">
            <w:pPr>
              <w:pStyle w:val="TableParagraph"/>
              <w:spacing w:line="153" w:lineRule="exact"/>
              <w:rPr>
                <w:sz w:val="15"/>
              </w:rPr>
            </w:pPr>
            <w:r>
              <w:rPr>
                <w:spacing w:val="-2"/>
                <w:sz w:val="15"/>
              </w:rPr>
              <w:t>(2,738)</w:t>
            </w:r>
          </w:p>
        </w:tc>
        <w:tc>
          <w:tcPr>
            <w:tcW w:w="2172" w:type="dxa"/>
          </w:tcPr>
          <w:p w14:paraId="1205151D" w14:textId="77777777" w:rsidR="0068651E" w:rsidRDefault="006C556A">
            <w:pPr>
              <w:pStyle w:val="TableParagraph"/>
              <w:tabs>
                <w:tab w:val="left" w:pos="657"/>
              </w:tabs>
              <w:spacing w:line="153" w:lineRule="exact"/>
              <w:ind w:right="2"/>
              <w:rPr>
                <w:sz w:val="15"/>
              </w:rPr>
            </w:pPr>
            <w:r>
              <w:rPr>
                <w:spacing w:val="-10"/>
                <w:sz w:val="15"/>
              </w:rPr>
              <w:t>-</w:t>
            </w:r>
            <w:r>
              <w:rPr>
                <w:sz w:val="15"/>
              </w:rPr>
              <w:tab/>
            </w:r>
            <w:r>
              <w:rPr>
                <w:spacing w:val="-2"/>
                <w:sz w:val="15"/>
              </w:rPr>
              <w:t>(2,738)</w:t>
            </w:r>
          </w:p>
        </w:tc>
      </w:tr>
      <w:tr w:rsidR="0068651E" w14:paraId="1F480CC1" w14:textId="77777777">
        <w:trPr>
          <w:trHeight w:val="169"/>
        </w:trPr>
        <w:tc>
          <w:tcPr>
            <w:tcW w:w="4267" w:type="dxa"/>
          </w:tcPr>
          <w:p w14:paraId="0AA1B0F6" w14:textId="77777777" w:rsidR="0068651E" w:rsidRDefault="006C556A">
            <w:pPr>
              <w:pStyle w:val="TableParagraph"/>
              <w:spacing w:line="150" w:lineRule="exact"/>
              <w:ind w:left="172"/>
              <w:jc w:val="left"/>
              <w:rPr>
                <w:sz w:val="15"/>
              </w:rPr>
            </w:pPr>
            <w:r>
              <w:rPr>
                <w:sz w:val="15"/>
              </w:rPr>
              <w:t>Other</w:t>
            </w:r>
            <w:r>
              <w:rPr>
                <w:spacing w:val="-6"/>
                <w:sz w:val="15"/>
              </w:rPr>
              <w:t xml:space="preserve"> </w:t>
            </w:r>
            <w:r>
              <w:rPr>
                <w:spacing w:val="-2"/>
                <w:sz w:val="15"/>
              </w:rPr>
              <w:t>financing</w:t>
            </w:r>
          </w:p>
        </w:tc>
        <w:tc>
          <w:tcPr>
            <w:tcW w:w="1087" w:type="dxa"/>
            <w:tcBorders>
              <w:bottom w:val="single" w:sz="4" w:space="0" w:color="000000"/>
            </w:tcBorders>
            <w:shd w:val="clear" w:color="auto" w:fill="D8D8D8"/>
          </w:tcPr>
          <w:p w14:paraId="780E8E67" w14:textId="77777777" w:rsidR="0068651E" w:rsidRDefault="006C556A">
            <w:pPr>
              <w:pStyle w:val="TableParagraph"/>
              <w:spacing w:line="150" w:lineRule="exact"/>
              <w:rPr>
                <w:sz w:val="15"/>
              </w:rPr>
            </w:pPr>
            <w:r>
              <w:rPr>
                <w:spacing w:val="-2"/>
                <w:sz w:val="15"/>
              </w:rPr>
              <w:t>(14,335)</w:t>
            </w:r>
          </w:p>
        </w:tc>
        <w:tc>
          <w:tcPr>
            <w:tcW w:w="2172" w:type="dxa"/>
            <w:tcBorders>
              <w:bottom w:val="single" w:sz="4" w:space="0" w:color="000000"/>
            </w:tcBorders>
          </w:tcPr>
          <w:p w14:paraId="6179F8BB" w14:textId="77777777" w:rsidR="0068651E" w:rsidRDefault="006C556A">
            <w:pPr>
              <w:pStyle w:val="TableParagraph"/>
              <w:tabs>
                <w:tab w:val="left" w:pos="1084"/>
              </w:tabs>
              <w:spacing w:line="150" w:lineRule="exact"/>
              <w:ind w:right="2"/>
              <w:rPr>
                <w:sz w:val="15"/>
              </w:rPr>
            </w:pPr>
            <w:r>
              <w:rPr>
                <w:spacing w:val="-2"/>
                <w:sz w:val="15"/>
              </w:rPr>
              <w:t>(4,784)</w:t>
            </w:r>
            <w:r>
              <w:rPr>
                <w:sz w:val="15"/>
              </w:rPr>
              <w:tab/>
            </w:r>
            <w:r>
              <w:rPr>
                <w:spacing w:val="-2"/>
                <w:sz w:val="15"/>
              </w:rPr>
              <w:t>(9,551)</w:t>
            </w:r>
          </w:p>
        </w:tc>
      </w:tr>
      <w:tr w:rsidR="0068651E" w14:paraId="4A71D0AA" w14:textId="77777777">
        <w:trPr>
          <w:trHeight w:val="172"/>
        </w:trPr>
        <w:tc>
          <w:tcPr>
            <w:tcW w:w="4267" w:type="dxa"/>
          </w:tcPr>
          <w:p w14:paraId="2A1E1464" w14:textId="77777777" w:rsidR="0068651E" w:rsidRDefault="006C556A">
            <w:pPr>
              <w:pStyle w:val="TableParagraph"/>
              <w:spacing w:line="152" w:lineRule="exact"/>
              <w:ind w:left="21"/>
              <w:jc w:val="left"/>
              <w:rPr>
                <w:b/>
                <w:sz w:val="15"/>
              </w:rPr>
            </w:pPr>
            <w:r>
              <w:rPr>
                <w:b/>
                <w:sz w:val="15"/>
              </w:rPr>
              <w:t>Net</w:t>
            </w:r>
            <w:r>
              <w:rPr>
                <w:b/>
                <w:spacing w:val="-3"/>
                <w:sz w:val="15"/>
              </w:rPr>
              <w:t xml:space="preserve"> </w:t>
            </w:r>
            <w:r>
              <w:rPr>
                <w:b/>
                <w:sz w:val="15"/>
              </w:rPr>
              <w:t>cash</w:t>
            </w:r>
            <w:r>
              <w:rPr>
                <w:b/>
                <w:spacing w:val="-2"/>
                <w:sz w:val="15"/>
              </w:rPr>
              <w:t xml:space="preserve"> </w:t>
            </w:r>
            <w:r>
              <w:rPr>
                <w:b/>
                <w:spacing w:val="-4"/>
                <w:sz w:val="15"/>
              </w:rPr>
              <w:t>used</w:t>
            </w:r>
          </w:p>
        </w:tc>
        <w:tc>
          <w:tcPr>
            <w:tcW w:w="1087" w:type="dxa"/>
            <w:tcBorders>
              <w:top w:val="single" w:sz="4" w:space="0" w:color="000000"/>
              <w:bottom w:val="single" w:sz="4" w:space="0" w:color="000000"/>
            </w:tcBorders>
            <w:shd w:val="clear" w:color="auto" w:fill="D8D8D8"/>
          </w:tcPr>
          <w:p w14:paraId="5F0116B8" w14:textId="77777777" w:rsidR="0068651E" w:rsidRDefault="006C556A">
            <w:pPr>
              <w:pStyle w:val="TableParagraph"/>
              <w:spacing w:line="152" w:lineRule="exact"/>
              <w:rPr>
                <w:b/>
                <w:sz w:val="15"/>
              </w:rPr>
            </w:pPr>
            <w:r>
              <w:rPr>
                <w:b/>
                <w:spacing w:val="-2"/>
                <w:sz w:val="15"/>
              </w:rPr>
              <w:t>(17,082)</w:t>
            </w:r>
          </w:p>
        </w:tc>
        <w:tc>
          <w:tcPr>
            <w:tcW w:w="2172" w:type="dxa"/>
            <w:tcBorders>
              <w:top w:val="single" w:sz="4" w:space="0" w:color="000000"/>
              <w:bottom w:val="single" w:sz="4" w:space="0" w:color="000000"/>
            </w:tcBorders>
          </w:tcPr>
          <w:p w14:paraId="47D17B3E" w14:textId="77777777" w:rsidR="0068651E" w:rsidRDefault="006C556A">
            <w:pPr>
              <w:pStyle w:val="TableParagraph"/>
              <w:tabs>
                <w:tab w:val="left" w:pos="1000"/>
              </w:tabs>
              <w:spacing w:line="152" w:lineRule="exact"/>
              <w:ind w:right="2"/>
              <w:rPr>
                <w:b/>
                <w:sz w:val="15"/>
              </w:rPr>
            </w:pPr>
            <w:r>
              <w:rPr>
                <w:b/>
                <w:spacing w:val="-2"/>
                <w:sz w:val="15"/>
              </w:rPr>
              <w:t>(4,784)</w:t>
            </w:r>
            <w:r>
              <w:rPr>
                <w:b/>
                <w:sz w:val="15"/>
              </w:rPr>
              <w:tab/>
            </w:r>
            <w:r>
              <w:rPr>
                <w:b/>
                <w:spacing w:val="-2"/>
                <w:sz w:val="15"/>
              </w:rPr>
              <w:t>(12,298)</w:t>
            </w:r>
          </w:p>
        </w:tc>
      </w:tr>
      <w:tr w:rsidR="0068651E" w14:paraId="16CDFF58" w14:textId="77777777">
        <w:trPr>
          <w:trHeight w:val="172"/>
        </w:trPr>
        <w:tc>
          <w:tcPr>
            <w:tcW w:w="4267" w:type="dxa"/>
          </w:tcPr>
          <w:p w14:paraId="0B5EED1E" w14:textId="77777777" w:rsidR="0068651E" w:rsidRDefault="006C556A">
            <w:pPr>
              <w:pStyle w:val="TableParagraph"/>
              <w:spacing w:line="152" w:lineRule="exact"/>
              <w:ind w:left="21"/>
              <w:jc w:val="left"/>
              <w:rPr>
                <w:b/>
                <w:sz w:val="15"/>
              </w:rPr>
            </w:pPr>
            <w:r>
              <w:rPr>
                <w:b/>
                <w:sz w:val="15"/>
              </w:rPr>
              <w:t>Net</w:t>
            </w:r>
            <w:r>
              <w:rPr>
                <w:b/>
                <w:spacing w:val="-6"/>
                <w:sz w:val="15"/>
              </w:rPr>
              <w:t xml:space="preserve"> </w:t>
            </w:r>
            <w:r>
              <w:rPr>
                <w:b/>
                <w:sz w:val="15"/>
              </w:rPr>
              <w:t>cash</w:t>
            </w:r>
            <w:r>
              <w:rPr>
                <w:b/>
                <w:spacing w:val="-4"/>
                <w:sz w:val="15"/>
              </w:rPr>
              <w:t xml:space="preserve"> </w:t>
            </w:r>
            <w:r>
              <w:rPr>
                <w:b/>
                <w:sz w:val="15"/>
              </w:rPr>
              <w:t>flows</w:t>
            </w:r>
            <w:r>
              <w:rPr>
                <w:b/>
                <w:spacing w:val="-5"/>
                <w:sz w:val="15"/>
              </w:rPr>
              <w:t xml:space="preserve"> </w:t>
            </w:r>
            <w:r>
              <w:rPr>
                <w:b/>
                <w:sz w:val="15"/>
              </w:rPr>
              <w:t>from</w:t>
            </w:r>
            <w:r>
              <w:rPr>
                <w:b/>
                <w:spacing w:val="-6"/>
                <w:sz w:val="15"/>
              </w:rPr>
              <w:t xml:space="preserve"> </w:t>
            </w:r>
            <w:r>
              <w:rPr>
                <w:b/>
                <w:sz w:val="15"/>
              </w:rPr>
              <w:t>financing</w:t>
            </w:r>
            <w:r>
              <w:rPr>
                <w:b/>
                <w:spacing w:val="-3"/>
                <w:sz w:val="15"/>
              </w:rPr>
              <w:t xml:space="preserve"> </w:t>
            </w:r>
            <w:r>
              <w:rPr>
                <w:b/>
                <w:spacing w:val="-2"/>
                <w:sz w:val="15"/>
              </w:rPr>
              <w:t>activities</w:t>
            </w:r>
          </w:p>
        </w:tc>
        <w:tc>
          <w:tcPr>
            <w:tcW w:w="1087" w:type="dxa"/>
            <w:tcBorders>
              <w:top w:val="single" w:sz="4" w:space="0" w:color="000000"/>
              <w:bottom w:val="single" w:sz="4" w:space="0" w:color="000000"/>
            </w:tcBorders>
            <w:shd w:val="clear" w:color="auto" w:fill="D8D8D8"/>
          </w:tcPr>
          <w:p w14:paraId="53BB45D4" w14:textId="77777777" w:rsidR="0068651E" w:rsidRDefault="006C556A">
            <w:pPr>
              <w:pStyle w:val="TableParagraph"/>
              <w:spacing w:line="152" w:lineRule="exact"/>
              <w:ind w:right="1"/>
              <w:rPr>
                <w:b/>
                <w:sz w:val="15"/>
              </w:rPr>
            </w:pPr>
            <w:r>
              <w:rPr>
                <w:b/>
                <w:spacing w:val="-2"/>
                <w:sz w:val="15"/>
              </w:rPr>
              <w:t>9,650</w:t>
            </w:r>
          </w:p>
        </w:tc>
        <w:tc>
          <w:tcPr>
            <w:tcW w:w="2172" w:type="dxa"/>
            <w:tcBorders>
              <w:top w:val="single" w:sz="4" w:space="0" w:color="000000"/>
              <w:bottom w:val="single" w:sz="4" w:space="0" w:color="000000"/>
            </w:tcBorders>
          </w:tcPr>
          <w:p w14:paraId="5272BD1E" w14:textId="77777777" w:rsidR="0068651E" w:rsidRDefault="006C556A">
            <w:pPr>
              <w:pStyle w:val="TableParagraph"/>
              <w:tabs>
                <w:tab w:val="left" w:pos="983"/>
              </w:tabs>
              <w:spacing w:line="152" w:lineRule="exact"/>
              <w:ind w:right="2"/>
              <w:rPr>
                <w:b/>
                <w:sz w:val="15"/>
              </w:rPr>
            </w:pPr>
            <w:r>
              <w:rPr>
                <w:b/>
                <w:spacing w:val="-2"/>
                <w:sz w:val="15"/>
              </w:rPr>
              <w:t>30,712</w:t>
            </w:r>
            <w:r>
              <w:rPr>
                <w:b/>
                <w:sz w:val="15"/>
              </w:rPr>
              <w:tab/>
            </w:r>
            <w:r>
              <w:rPr>
                <w:b/>
                <w:spacing w:val="-2"/>
                <w:sz w:val="15"/>
              </w:rPr>
              <w:t>(21,062)</w:t>
            </w:r>
          </w:p>
        </w:tc>
      </w:tr>
      <w:tr w:rsidR="0068651E" w14:paraId="1B3EB910" w14:textId="77777777">
        <w:trPr>
          <w:trHeight w:val="172"/>
        </w:trPr>
        <w:tc>
          <w:tcPr>
            <w:tcW w:w="4267" w:type="dxa"/>
          </w:tcPr>
          <w:p w14:paraId="77C98578" w14:textId="77777777" w:rsidR="0068651E" w:rsidRDefault="006C556A">
            <w:pPr>
              <w:pStyle w:val="TableParagraph"/>
              <w:spacing w:line="152" w:lineRule="exact"/>
              <w:ind w:left="21"/>
              <w:jc w:val="left"/>
              <w:rPr>
                <w:b/>
                <w:sz w:val="15"/>
              </w:rPr>
            </w:pPr>
            <w:r>
              <w:rPr>
                <w:b/>
                <w:sz w:val="15"/>
              </w:rPr>
              <w:t>Net</w:t>
            </w:r>
            <w:r>
              <w:rPr>
                <w:b/>
                <w:spacing w:val="-9"/>
                <w:sz w:val="15"/>
              </w:rPr>
              <w:t xml:space="preserve"> </w:t>
            </w:r>
            <w:r>
              <w:rPr>
                <w:b/>
                <w:sz w:val="15"/>
              </w:rPr>
              <w:t>(decrease)/increase</w:t>
            </w:r>
            <w:r>
              <w:rPr>
                <w:b/>
                <w:spacing w:val="-6"/>
                <w:sz w:val="15"/>
              </w:rPr>
              <w:t xml:space="preserve"> </w:t>
            </w:r>
            <w:r>
              <w:rPr>
                <w:b/>
                <w:sz w:val="15"/>
              </w:rPr>
              <w:t>in</w:t>
            </w:r>
            <w:r>
              <w:rPr>
                <w:b/>
                <w:spacing w:val="-5"/>
                <w:sz w:val="15"/>
              </w:rPr>
              <w:t xml:space="preserve"> </w:t>
            </w:r>
            <w:r>
              <w:rPr>
                <w:b/>
                <w:sz w:val="15"/>
              </w:rPr>
              <w:t>cash</w:t>
            </w:r>
            <w:r>
              <w:rPr>
                <w:b/>
                <w:spacing w:val="-7"/>
                <w:sz w:val="15"/>
              </w:rPr>
              <w:t xml:space="preserve"> </w:t>
            </w:r>
            <w:r>
              <w:rPr>
                <w:b/>
                <w:spacing w:val="-4"/>
                <w:sz w:val="15"/>
              </w:rPr>
              <w:t>held</w:t>
            </w:r>
          </w:p>
        </w:tc>
        <w:tc>
          <w:tcPr>
            <w:tcW w:w="1087" w:type="dxa"/>
            <w:tcBorders>
              <w:top w:val="single" w:sz="4" w:space="0" w:color="000000"/>
              <w:bottom w:val="single" w:sz="4" w:space="0" w:color="000000"/>
            </w:tcBorders>
            <w:shd w:val="clear" w:color="auto" w:fill="D8D8D8"/>
          </w:tcPr>
          <w:p w14:paraId="091236C5" w14:textId="77777777" w:rsidR="0068651E" w:rsidRDefault="006C556A">
            <w:pPr>
              <w:pStyle w:val="TableParagraph"/>
              <w:spacing w:line="152" w:lineRule="exact"/>
              <w:ind w:right="1"/>
              <w:rPr>
                <w:b/>
                <w:sz w:val="15"/>
              </w:rPr>
            </w:pPr>
            <w:r>
              <w:rPr>
                <w:b/>
                <w:spacing w:val="-2"/>
                <w:sz w:val="15"/>
              </w:rPr>
              <w:t>8,013</w:t>
            </w:r>
          </w:p>
        </w:tc>
        <w:tc>
          <w:tcPr>
            <w:tcW w:w="2172" w:type="dxa"/>
            <w:tcBorders>
              <w:top w:val="single" w:sz="4" w:space="0" w:color="000000"/>
              <w:bottom w:val="single" w:sz="4" w:space="0" w:color="000000"/>
            </w:tcBorders>
          </w:tcPr>
          <w:p w14:paraId="1ACBE5E1" w14:textId="77777777" w:rsidR="0068651E" w:rsidRDefault="006C556A">
            <w:pPr>
              <w:pStyle w:val="TableParagraph"/>
              <w:tabs>
                <w:tab w:val="left" w:pos="1101"/>
              </w:tabs>
              <w:spacing w:line="152" w:lineRule="exact"/>
              <w:ind w:right="2"/>
              <w:rPr>
                <w:b/>
                <w:sz w:val="15"/>
              </w:rPr>
            </w:pPr>
            <w:r>
              <w:rPr>
                <w:b/>
                <w:spacing w:val="-2"/>
                <w:sz w:val="15"/>
              </w:rPr>
              <w:t>(3,524)</w:t>
            </w:r>
            <w:r>
              <w:rPr>
                <w:b/>
                <w:sz w:val="15"/>
              </w:rPr>
              <w:tab/>
            </w:r>
            <w:r>
              <w:rPr>
                <w:b/>
                <w:spacing w:val="-2"/>
                <w:sz w:val="15"/>
              </w:rPr>
              <w:t>11,537</w:t>
            </w:r>
          </w:p>
        </w:tc>
      </w:tr>
      <w:tr w:rsidR="0068651E" w14:paraId="518FDDBD" w14:textId="77777777">
        <w:trPr>
          <w:trHeight w:val="172"/>
        </w:trPr>
        <w:tc>
          <w:tcPr>
            <w:tcW w:w="4267" w:type="dxa"/>
          </w:tcPr>
          <w:p w14:paraId="504E69DC" w14:textId="77777777" w:rsidR="0068651E" w:rsidRDefault="006C556A">
            <w:pPr>
              <w:pStyle w:val="TableParagraph"/>
              <w:spacing w:line="152" w:lineRule="exact"/>
              <w:ind w:left="21"/>
              <w:jc w:val="left"/>
              <w:rPr>
                <w:b/>
                <w:sz w:val="15"/>
              </w:rPr>
            </w:pPr>
            <w:r>
              <w:rPr>
                <w:b/>
                <w:sz w:val="15"/>
              </w:rPr>
              <w:t>Cash</w:t>
            </w:r>
            <w:r>
              <w:rPr>
                <w:b/>
                <w:spacing w:val="-5"/>
                <w:sz w:val="15"/>
              </w:rPr>
              <w:t xml:space="preserve"> </w:t>
            </w:r>
            <w:r>
              <w:rPr>
                <w:b/>
                <w:sz w:val="15"/>
              </w:rPr>
              <w:t>at</w:t>
            </w:r>
            <w:r>
              <w:rPr>
                <w:b/>
                <w:spacing w:val="-6"/>
                <w:sz w:val="15"/>
              </w:rPr>
              <w:t xml:space="preserve"> </w:t>
            </w:r>
            <w:r>
              <w:rPr>
                <w:b/>
                <w:sz w:val="15"/>
              </w:rPr>
              <w:t>beginning</w:t>
            </w:r>
            <w:r>
              <w:rPr>
                <w:b/>
                <w:spacing w:val="-4"/>
                <w:sz w:val="15"/>
              </w:rPr>
              <w:t xml:space="preserve"> </w:t>
            </w:r>
            <w:r>
              <w:rPr>
                <w:b/>
                <w:sz w:val="15"/>
              </w:rPr>
              <w:t>of</w:t>
            </w:r>
            <w:r>
              <w:rPr>
                <w:b/>
                <w:spacing w:val="-2"/>
                <w:sz w:val="15"/>
              </w:rPr>
              <w:t xml:space="preserve"> </w:t>
            </w:r>
            <w:r>
              <w:rPr>
                <w:b/>
                <w:spacing w:val="-4"/>
                <w:sz w:val="15"/>
              </w:rPr>
              <w:t>year</w:t>
            </w:r>
          </w:p>
        </w:tc>
        <w:tc>
          <w:tcPr>
            <w:tcW w:w="1087" w:type="dxa"/>
            <w:tcBorders>
              <w:top w:val="single" w:sz="4" w:space="0" w:color="000000"/>
              <w:bottom w:val="single" w:sz="4" w:space="0" w:color="000000"/>
            </w:tcBorders>
            <w:shd w:val="clear" w:color="auto" w:fill="D8D8D8"/>
          </w:tcPr>
          <w:p w14:paraId="6B400EF6" w14:textId="77777777" w:rsidR="0068651E" w:rsidRDefault="006C556A">
            <w:pPr>
              <w:pStyle w:val="TableParagraph"/>
              <w:spacing w:line="152" w:lineRule="exact"/>
              <w:ind w:right="1"/>
              <w:rPr>
                <w:b/>
                <w:sz w:val="15"/>
              </w:rPr>
            </w:pPr>
            <w:r>
              <w:rPr>
                <w:b/>
                <w:spacing w:val="-2"/>
                <w:sz w:val="15"/>
              </w:rPr>
              <w:t>89,305</w:t>
            </w:r>
          </w:p>
        </w:tc>
        <w:tc>
          <w:tcPr>
            <w:tcW w:w="2172" w:type="dxa"/>
            <w:tcBorders>
              <w:top w:val="single" w:sz="4" w:space="0" w:color="000000"/>
              <w:bottom w:val="single" w:sz="4" w:space="0" w:color="000000"/>
            </w:tcBorders>
          </w:tcPr>
          <w:p w14:paraId="138ADEBE" w14:textId="77777777" w:rsidR="0068651E" w:rsidRDefault="006C556A">
            <w:pPr>
              <w:pStyle w:val="TableParagraph"/>
              <w:tabs>
                <w:tab w:val="left" w:pos="1084"/>
              </w:tabs>
              <w:spacing w:line="152" w:lineRule="exact"/>
              <w:ind w:right="2"/>
              <w:rPr>
                <w:b/>
                <w:sz w:val="15"/>
              </w:rPr>
            </w:pPr>
            <w:r>
              <w:rPr>
                <w:b/>
                <w:spacing w:val="-2"/>
                <w:sz w:val="15"/>
              </w:rPr>
              <w:t>64,365</w:t>
            </w:r>
            <w:r>
              <w:rPr>
                <w:b/>
                <w:sz w:val="15"/>
              </w:rPr>
              <w:tab/>
            </w:r>
            <w:r>
              <w:rPr>
                <w:b/>
                <w:spacing w:val="-2"/>
                <w:sz w:val="15"/>
              </w:rPr>
              <w:t>24,940</w:t>
            </w:r>
          </w:p>
        </w:tc>
      </w:tr>
      <w:tr w:rsidR="0068651E" w14:paraId="06AEDA8D" w14:textId="77777777">
        <w:trPr>
          <w:trHeight w:val="172"/>
        </w:trPr>
        <w:tc>
          <w:tcPr>
            <w:tcW w:w="4267" w:type="dxa"/>
          </w:tcPr>
          <w:p w14:paraId="173A76C7" w14:textId="77777777" w:rsidR="0068651E" w:rsidRDefault="006C556A">
            <w:pPr>
              <w:pStyle w:val="TableParagraph"/>
              <w:spacing w:line="152" w:lineRule="exact"/>
              <w:ind w:left="21"/>
              <w:jc w:val="left"/>
              <w:rPr>
                <w:b/>
                <w:sz w:val="15"/>
              </w:rPr>
            </w:pPr>
            <w:r>
              <w:rPr>
                <w:b/>
                <w:sz w:val="15"/>
              </w:rPr>
              <w:t>Cash</w:t>
            </w:r>
            <w:r>
              <w:rPr>
                <w:b/>
                <w:spacing w:val="-4"/>
                <w:sz w:val="15"/>
              </w:rPr>
              <w:t xml:space="preserve"> </w:t>
            </w:r>
            <w:r>
              <w:rPr>
                <w:b/>
                <w:sz w:val="15"/>
              </w:rPr>
              <w:t>at</w:t>
            </w:r>
            <w:r>
              <w:rPr>
                <w:b/>
                <w:spacing w:val="-2"/>
                <w:sz w:val="15"/>
              </w:rPr>
              <w:t xml:space="preserve"> </w:t>
            </w:r>
            <w:r>
              <w:rPr>
                <w:b/>
                <w:sz w:val="15"/>
              </w:rPr>
              <w:t>end</w:t>
            </w:r>
            <w:r>
              <w:rPr>
                <w:b/>
                <w:spacing w:val="-2"/>
                <w:sz w:val="15"/>
              </w:rPr>
              <w:t xml:space="preserve"> </w:t>
            </w:r>
            <w:r>
              <w:rPr>
                <w:b/>
                <w:sz w:val="15"/>
              </w:rPr>
              <w:t>of</w:t>
            </w:r>
            <w:r>
              <w:rPr>
                <w:b/>
                <w:spacing w:val="-3"/>
                <w:sz w:val="15"/>
              </w:rPr>
              <w:t xml:space="preserve"> </w:t>
            </w:r>
            <w:r>
              <w:rPr>
                <w:b/>
                <w:spacing w:val="-4"/>
                <w:sz w:val="15"/>
              </w:rPr>
              <w:t>year</w:t>
            </w:r>
          </w:p>
        </w:tc>
        <w:tc>
          <w:tcPr>
            <w:tcW w:w="1087" w:type="dxa"/>
            <w:tcBorders>
              <w:top w:val="single" w:sz="4" w:space="0" w:color="000000"/>
              <w:bottom w:val="single" w:sz="4" w:space="0" w:color="000000"/>
            </w:tcBorders>
            <w:shd w:val="clear" w:color="auto" w:fill="D8D8D8"/>
          </w:tcPr>
          <w:p w14:paraId="38EB5EF9" w14:textId="77777777" w:rsidR="0068651E" w:rsidRDefault="006C556A">
            <w:pPr>
              <w:pStyle w:val="TableParagraph"/>
              <w:spacing w:line="152" w:lineRule="exact"/>
              <w:ind w:right="1"/>
              <w:rPr>
                <w:b/>
                <w:sz w:val="15"/>
              </w:rPr>
            </w:pPr>
            <w:r>
              <w:rPr>
                <w:b/>
                <w:spacing w:val="-2"/>
                <w:sz w:val="15"/>
              </w:rPr>
              <w:t>97,318</w:t>
            </w:r>
          </w:p>
        </w:tc>
        <w:tc>
          <w:tcPr>
            <w:tcW w:w="2172" w:type="dxa"/>
            <w:tcBorders>
              <w:top w:val="single" w:sz="4" w:space="0" w:color="000000"/>
              <w:bottom w:val="single" w:sz="4" w:space="0" w:color="000000"/>
            </w:tcBorders>
          </w:tcPr>
          <w:p w14:paraId="38A75684" w14:textId="77777777" w:rsidR="0068651E" w:rsidRDefault="006C556A">
            <w:pPr>
              <w:pStyle w:val="TableParagraph"/>
              <w:tabs>
                <w:tab w:val="left" w:pos="1084"/>
              </w:tabs>
              <w:spacing w:line="152" w:lineRule="exact"/>
              <w:ind w:right="2"/>
              <w:rPr>
                <w:b/>
                <w:sz w:val="15"/>
              </w:rPr>
            </w:pPr>
            <w:r>
              <w:rPr>
                <w:b/>
                <w:spacing w:val="-2"/>
                <w:sz w:val="15"/>
              </w:rPr>
              <w:t>60,841</w:t>
            </w:r>
            <w:r>
              <w:rPr>
                <w:b/>
                <w:sz w:val="15"/>
              </w:rPr>
              <w:tab/>
            </w:r>
            <w:r>
              <w:rPr>
                <w:b/>
                <w:spacing w:val="-2"/>
                <w:sz w:val="15"/>
              </w:rPr>
              <w:t>36,477</w:t>
            </w:r>
          </w:p>
        </w:tc>
      </w:tr>
      <w:tr w:rsidR="0068651E" w14:paraId="42E73640" w14:textId="77777777">
        <w:trPr>
          <w:trHeight w:val="348"/>
        </w:trPr>
        <w:tc>
          <w:tcPr>
            <w:tcW w:w="4267" w:type="dxa"/>
          </w:tcPr>
          <w:p w14:paraId="7D030978" w14:textId="77777777" w:rsidR="0068651E" w:rsidRDefault="0068651E">
            <w:pPr>
              <w:pStyle w:val="TableParagraph"/>
              <w:spacing w:before="1"/>
              <w:jc w:val="left"/>
              <w:rPr>
                <w:b/>
                <w:sz w:val="15"/>
              </w:rPr>
            </w:pPr>
          </w:p>
          <w:p w14:paraId="788F2DE9" w14:textId="77777777" w:rsidR="0068651E" w:rsidRDefault="006C556A">
            <w:pPr>
              <w:pStyle w:val="TableParagraph"/>
              <w:spacing w:line="155" w:lineRule="exact"/>
              <w:ind w:left="21"/>
              <w:jc w:val="left"/>
              <w:rPr>
                <w:b/>
                <w:sz w:val="15"/>
              </w:rPr>
            </w:pPr>
            <w:r>
              <w:rPr>
                <w:b/>
                <w:sz w:val="15"/>
              </w:rPr>
              <w:t>Key</w:t>
            </w:r>
            <w:r>
              <w:rPr>
                <w:b/>
                <w:spacing w:val="-4"/>
                <w:sz w:val="15"/>
              </w:rPr>
              <w:t xml:space="preserve"> </w:t>
            </w:r>
            <w:r>
              <w:rPr>
                <w:b/>
                <w:sz w:val="15"/>
              </w:rPr>
              <w:t>fiscal</w:t>
            </w:r>
            <w:r>
              <w:rPr>
                <w:b/>
                <w:spacing w:val="-1"/>
                <w:sz w:val="15"/>
              </w:rPr>
              <w:t xml:space="preserve"> </w:t>
            </w:r>
            <w:r>
              <w:rPr>
                <w:b/>
                <w:spacing w:val="-2"/>
                <w:sz w:val="15"/>
              </w:rPr>
              <w:t>aggregate</w:t>
            </w:r>
          </w:p>
        </w:tc>
        <w:tc>
          <w:tcPr>
            <w:tcW w:w="1087" w:type="dxa"/>
            <w:tcBorders>
              <w:top w:val="single" w:sz="4" w:space="0" w:color="000000"/>
            </w:tcBorders>
            <w:shd w:val="clear" w:color="auto" w:fill="D8D8D8"/>
          </w:tcPr>
          <w:p w14:paraId="27E14473" w14:textId="77777777" w:rsidR="0068651E" w:rsidRDefault="0068651E">
            <w:pPr>
              <w:pStyle w:val="TableParagraph"/>
              <w:jc w:val="left"/>
              <w:rPr>
                <w:rFonts w:ascii="Times New Roman"/>
                <w:sz w:val="14"/>
              </w:rPr>
            </w:pPr>
          </w:p>
        </w:tc>
        <w:tc>
          <w:tcPr>
            <w:tcW w:w="2172" w:type="dxa"/>
            <w:tcBorders>
              <w:top w:val="single" w:sz="4" w:space="0" w:color="000000"/>
            </w:tcBorders>
          </w:tcPr>
          <w:p w14:paraId="080BAC8C" w14:textId="77777777" w:rsidR="0068651E" w:rsidRDefault="0068651E">
            <w:pPr>
              <w:pStyle w:val="TableParagraph"/>
              <w:jc w:val="left"/>
              <w:rPr>
                <w:rFonts w:ascii="Times New Roman"/>
                <w:sz w:val="14"/>
              </w:rPr>
            </w:pPr>
          </w:p>
        </w:tc>
      </w:tr>
      <w:tr w:rsidR="0068651E" w14:paraId="64BC3C94" w14:textId="77777777">
        <w:trPr>
          <w:trHeight w:val="172"/>
        </w:trPr>
        <w:tc>
          <w:tcPr>
            <w:tcW w:w="4267" w:type="dxa"/>
          </w:tcPr>
          <w:p w14:paraId="3B19025A" w14:textId="77777777" w:rsidR="0068651E" w:rsidRDefault="006C556A">
            <w:pPr>
              <w:pStyle w:val="TableParagraph"/>
              <w:spacing w:line="153" w:lineRule="exact"/>
              <w:ind w:left="21"/>
              <w:jc w:val="left"/>
              <w:rPr>
                <w:sz w:val="15"/>
              </w:rPr>
            </w:pPr>
            <w:r>
              <w:rPr>
                <w:sz w:val="15"/>
              </w:rPr>
              <w:t>Net</w:t>
            </w:r>
            <w:r>
              <w:rPr>
                <w:spacing w:val="-3"/>
                <w:sz w:val="15"/>
              </w:rPr>
              <w:t xml:space="preserve"> </w:t>
            </w:r>
            <w:r>
              <w:rPr>
                <w:sz w:val="15"/>
              </w:rPr>
              <w:t>cash</w:t>
            </w:r>
            <w:r>
              <w:rPr>
                <w:spacing w:val="-7"/>
                <w:sz w:val="15"/>
              </w:rPr>
              <w:t xml:space="preserve"> </w:t>
            </w:r>
            <w:r>
              <w:rPr>
                <w:sz w:val="15"/>
              </w:rPr>
              <w:t>flows</w:t>
            </w:r>
            <w:r>
              <w:rPr>
                <w:spacing w:val="-3"/>
                <w:sz w:val="15"/>
              </w:rPr>
              <w:t xml:space="preserve"> </w:t>
            </w:r>
            <w:r>
              <w:rPr>
                <w:sz w:val="15"/>
              </w:rPr>
              <w:t>from</w:t>
            </w:r>
            <w:r>
              <w:rPr>
                <w:spacing w:val="-3"/>
                <w:sz w:val="15"/>
              </w:rPr>
              <w:t xml:space="preserve"> </w:t>
            </w:r>
            <w:r>
              <w:rPr>
                <w:sz w:val="15"/>
              </w:rPr>
              <w:t>operating</w:t>
            </w:r>
            <w:r>
              <w:rPr>
                <w:spacing w:val="-4"/>
                <w:sz w:val="15"/>
              </w:rPr>
              <w:t xml:space="preserve"> </w:t>
            </w:r>
            <w:r>
              <w:rPr>
                <w:spacing w:val="-2"/>
                <w:sz w:val="15"/>
              </w:rPr>
              <w:t>activities</w:t>
            </w:r>
          </w:p>
        </w:tc>
        <w:tc>
          <w:tcPr>
            <w:tcW w:w="1087" w:type="dxa"/>
            <w:shd w:val="clear" w:color="auto" w:fill="D8D8D8"/>
          </w:tcPr>
          <w:p w14:paraId="497C0D03" w14:textId="77777777" w:rsidR="0068651E" w:rsidRDefault="006C556A">
            <w:pPr>
              <w:pStyle w:val="TableParagraph"/>
              <w:spacing w:line="153" w:lineRule="exact"/>
              <w:ind w:right="1"/>
              <w:rPr>
                <w:sz w:val="15"/>
              </w:rPr>
            </w:pPr>
            <w:r>
              <w:rPr>
                <w:spacing w:val="-2"/>
                <w:sz w:val="15"/>
              </w:rPr>
              <w:t>33,377</w:t>
            </w:r>
          </w:p>
        </w:tc>
        <w:tc>
          <w:tcPr>
            <w:tcW w:w="2172" w:type="dxa"/>
          </w:tcPr>
          <w:p w14:paraId="370C0F85" w14:textId="77777777" w:rsidR="0068651E" w:rsidRDefault="006C556A">
            <w:pPr>
              <w:pStyle w:val="TableParagraph"/>
              <w:tabs>
                <w:tab w:val="left" w:pos="1000"/>
              </w:tabs>
              <w:spacing w:line="153" w:lineRule="exact"/>
              <w:ind w:right="2"/>
              <w:rPr>
                <w:sz w:val="15"/>
              </w:rPr>
            </w:pPr>
            <w:r>
              <w:rPr>
                <w:spacing w:val="-2"/>
                <w:sz w:val="15"/>
              </w:rPr>
              <w:t>6,216</w:t>
            </w:r>
            <w:r>
              <w:rPr>
                <w:sz w:val="15"/>
              </w:rPr>
              <w:tab/>
            </w:r>
            <w:r>
              <w:rPr>
                <w:spacing w:val="-2"/>
                <w:sz w:val="15"/>
              </w:rPr>
              <w:t>27,161</w:t>
            </w:r>
          </w:p>
        </w:tc>
      </w:tr>
      <w:tr w:rsidR="0068651E" w14:paraId="50BDAE70" w14:textId="77777777">
        <w:trPr>
          <w:trHeight w:val="172"/>
        </w:trPr>
        <w:tc>
          <w:tcPr>
            <w:tcW w:w="4267" w:type="dxa"/>
          </w:tcPr>
          <w:p w14:paraId="246CDCBF" w14:textId="77777777" w:rsidR="0068651E" w:rsidRDefault="006C556A">
            <w:pPr>
              <w:pStyle w:val="TableParagraph"/>
              <w:spacing w:line="153" w:lineRule="exact"/>
              <w:ind w:left="21"/>
              <w:jc w:val="left"/>
              <w:rPr>
                <w:sz w:val="15"/>
              </w:rPr>
            </w:pPr>
            <w:r>
              <w:rPr>
                <w:sz w:val="15"/>
              </w:rPr>
              <w:t>Net</w:t>
            </w:r>
            <w:r>
              <w:rPr>
                <w:spacing w:val="-6"/>
                <w:sz w:val="15"/>
              </w:rPr>
              <w:t xml:space="preserve"> </w:t>
            </w:r>
            <w:r>
              <w:rPr>
                <w:sz w:val="15"/>
              </w:rPr>
              <w:t>cash</w:t>
            </w:r>
            <w:r>
              <w:rPr>
                <w:spacing w:val="-7"/>
                <w:sz w:val="15"/>
              </w:rPr>
              <w:t xml:space="preserve"> </w:t>
            </w:r>
            <w:r>
              <w:rPr>
                <w:sz w:val="15"/>
              </w:rPr>
              <w:t>flows</w:t>
            </w:r>
            <w:r>
              <w:rPr>
                <w:spacing w:val="-4"/>
                <w:sz w:val="15"/>
              </w:rPr>
              <w:t xml:space="preserve"> </w:t>
            </w:r>
            <w:r>
              <w:rPr>
                <w:sz w:val="15"/>
              </w:rPr>
              <w:t>from</w:t>
            </w:r>
            <w:r>
              <w:rPr>
                <w:spacing w:val="-4"/>
                <w:sz w:val="15"/>
              </w:rPr>
              <w:t xml:space="preserve"> </w:t>
            </w:r>
            <w:r>
              <w:rPr>
                <w:sz w:val="15"/>
              </w:rPr>
              <w:t>investments</w:t>
            </w:r>
            <w:r>
              <w:rPr>
                <w:spacing w:val="-4"/>
                <w:sz w:val="15"/>
              </w:rPr>
              <w:t xml:space="preserve"> </w:t>
            </w:r>
            <w:r>
              <w:rPr>
                <w:spacing w:val="-5"/>
                <w:sz w:val="15"/>
              </w:rPr>
              <w:t>in</w:t>
            </w:r>
          </w:p>
        </w:tc>
        <w:tc>
          <w:tcPr>
            <w:tcW w:w="1087" w:type="dxa"/>
            <w:shd w:val="clear" w:color="auto" w:fill="D8D8D8"/>
          </w:tcPr>
          <w:p w14:paraId="7F5D6333" w14:textId="77777777" w:rsidR="0068651E" w:rsidRDefault="0068651E">
            <w:pPr>
              <w:pStyle w:val="TableParagraph"/>
              <w:jc w:val="left"/>
              <w:rPr>
                <w:rFonts w:ascii="Times New Roman"/>
                <w:sz w:val="10"/>
              </w:rPr>
            </w:pPr>
          </w:p>
        </w:tc>
        <w:tc>
          <w:tcPr>
            <w:tcW w:w="2172" w:type="dxa"/>
          </w:tcPr>
          <w:p w14:paraId="3CB3973C" w14:textId="77777777" w:rsidR="0068651E" w:rsidRDefault="0068651E">
            <w:pPr>
              <w:pStyle w:val="TableParagraph"/>
              <w:jc w:val="left"/>
              <w:rPr>
                <w:rFonts w:ascii="Times New Roman"/>
                <w:sz w:val="10"/>
              </w:rPr>
            </w:pPr>
          </w:p>
        </w:tc>
      </w:tr>
      <w:tr w:rsidR="0068651E" w14:paraId="58C39E1B" w14:textId="77777777">
        <w:trPr>
          <w:trHeight w:val="169"/>
        </w:trPr>
        <w:tc>
          <w:tcPr>
            <w:tcW w:w="4267" w:type="dxa"/>
          </w:tcPr>
          <w:p w14:paraId="17D9F022" w14:textId="77777777" w:rsidR="0068651E" w:rsidRDefault="006C556A">
            <w:pPr>
              <w:pStyle w:val="TableParagraph"/>
              <w:spacing w:line="150" w:lineRule="exact"/>
              <w:ind w:left="172"/>
              <w:jc w:val="left"/>
              <w:rPr>
                <w:sz w:val="15"/>
              </w:rPr>
            </w:pPr>
            <w:r>
              <w:rPr>
                <w:sz w:val="15"/>
              </w:rPr>
              <w:t>non-financial</w:t>
            </w:r>
            <w:r>
              <w:rPr>
                <w:spacing w:val="-9"/>
                <w:sz w:val="15"/>
              </w:rPr>
              <w:t xml:space="preserve"> </w:t>
            </w:r>
            <w:r>
              <w:rPr>
                <w:spacing w:val="-2"/>
                <w:sz w:val="15"/>
              </w:rPr>
              <w:t>assets</w:t>
            </w:r>
          </w:p>
        </w:tc>
        <w:tc>
          <w:tcPr>
            <w:tcW w:w="1087" w:type="dxa"/>
            <w:tcBorders>
              <w:bottom w:val="single" w:sz="4" w:space="0" w:color="000000"/>
            </w:tcBorders>
            <w:shd w:val="clear" w:color="auto" w:fill="D8D8D8"/>
          </w:tcPr>
          <w:p w14:paraId="1EDDFBFB" w14:textId="77777777" w:rsidR="0068651E" w:rsidRDefault="006C556A">
            <w:pPr>
              <w:pStyle w:val="TableParagraph"/>
              <w:spacing w:line="150" w:lineRule="exact"/>
              <w:rPr>
                <w:sz w:val="15"/>
              </w:rPr>
            </w:pPr>
            <w:r>
              <w:rPr>
                <w:spacing w:val="-2"/>
                <w:sz w:val="15"/>
              </w:rPr>
              <w:t>(14,834)</w:t>
            </w:r>
          </w:p>
        </w:tc>
        <w:tc>
          <w:tcPr>
            <w:tcW w:w="2172" w:type="dxa"/>
            <w:tcBorders>
              <w:bottom w:val="single" w:sz="4" w:space="0" w:color="000000"/>
            </w:tcBorders>
          </w:tcPr>
          <w:p w14:paraId="4518856E" w14:textId="77777777" w:rsidR="0068651E" w:rsidRDefault="006C556A">
            <w:pPr>
              <w:pStyle w:val="TableParagraph"/>
              <w:tabs>
                <w:tab w:val="left" w:pos="1269"/>
              </w:tabs>
              <w:spacing w:line="150" w:lineRule="exact"/>
              <w:ind w:right="2"/>
              <w:rPr>
                <w:sz w:val="15"/>
              </w:rPr>
            </w:pPr>
            <w:r>
              <w:rPr>
                <w:spacing w:val="-2"/>
                <w:sz w:val="15"/>
              </w:rPr>
              <w:t>(17,584)</w:t>
            </w:r>
            <w:r>
              <w:rPr>
                <w:sz w:val="15"/>
              </w:rPr>
              <w:tab/>
            </w:r>
            <w:r>
              <w:rPr>
                <w:spacing w:val="-4"/>
                <w:sz w:val="15"/>
              </w:rPr>
              <w:t>2,750</w:t>
            </w:r>
          </w:p>
        </w:tc>
      </w:tr>
      <w:tr w:rsidR="0068651E" w14:paraId="476A6042" w14:textId="77777777">
        <w:trPr>
          <w:trHeight w:val="172"/>
        </w:trPr>
        <w:tc>
          <w:tcPr>
            <w:tcW w:w="4267" w:type="dxa"/>
            <w:tcBorders>
              <w:bottom w:val="single" w:sz="4" w:space="0" w:color="000000"/>
            </w:tcBorders>
          </w:tcPr>
          <w:p w14:paraId="63956725" w14:textId="77777777" w:rsidR="0068651E" w:rsidRDefault="006C556A">
            <w:pPr>
              <w:pStyle w:val="TableParagraph"/>
              <w:spacing w:line="152" w:lineRule="exact"/>
              <w:ind w:left="21"/>
              <w:jc w:val="left"/>
              <w:rPr>
                <w:b/>
                <w:sz w:val="15"/>
              </w:rPr>
            </w:pPr>
            <w:r>
              <w:rPr>
                <w:b/>
                <w:sz w:val="15"/>
              </w:rPr>
              <w:t>Cash</w:t>
            </w:r>
            <w:r>
              <w:rPr>
                <w:b/>
                <w:spacing w:val="-2"/>
                <w:sz w:val="15"/>
              </w:rPr>
              <w:t xml:space="preserve"> surplus/(deficit)</w:t>
            </w:r>
          </w:p>
        </w:tc>
        <w:tc>
          <w:tcPr>
            <w:tcW w:w="1087" w:type="dxa"/>
            <w:tcBorders>
              <w:top w:val="single" w:sz="4" w:space="0" w:color="000000"/>
              <w:bottom w:val="single" w:sz="4" w:space="0" w:color="000000"/>
            </w:tcBorders>
            <w:shd w:val="clear" w:color="auto" w:fill="D8D8D8"/>
          </w:tcPr>
          <w:p w14:paraId="75A2E183" w14:textId="77777777" w:rsidR="0068651E" w:rsidRDefault="006C556A">
            <w:pPr>
              <w:pStyle w:val="TableParagraph"/>
              <w:spacing w:line="152" w:lineRule="exact"/>
              <w:ind w:right="1"/>
              <w:rPr>
                <w:b/>
                <w:sz w:val="15"/>
              </w:rPr>
            </w:pPr>
            <w:r>
              <w:rPr>
                <w:b/>
                <w:spacing w:val="-2"/>
                <w:sz w:val="15"/>
              </w:rPr>
              <w:t>18,543</w:t>
            </w:r>
          </w:p>
        </w:tc>
        <w:tc>
          <w:tcPr>
            <w:tcW w:w="2172" w:type="dxa"/>
            <w:tcBorders>
              <w:top w:val="single" w:sz="4" w:space="0" w:color="000000"/>
              <w:bottom w:val="single" w:sz="4" w:space="0" w:color="000000"/>
            </w:tcBorders>
          </w:tcPr>
          <w:p w14:paraId="04B24E16" w14:textId="77777777" w:rsidR="0068651E" w:rsidRDefault="006C556A">
            <w:pPr>
              <w:pStyle w:val="TableParagraph"/>
              <w:tabs>
                <w:tab w:val="left" w:pos="1185"/>
              </w:tabs>
              <w:spacing w:line="152" w:lineRule="exact"/>
              <w:ind w:right="2"/>
              <w:rPr>
                <w:b/>
                <w:sz w:val="15"/>
              </w:rPr>
            </w:pPr>
            <w:r>
              <w:rPr>
                <w:b/>
                <w:spacing w:val="-2"/>
                <w:sz w:val="15"/>
              </w:rPr>
              <w:t>(11,368)</w:t>
            </w:r>
            <w:r>
              <w:rPr>
                <w:b/>
                <w:sz w:val="15"/>
              </w:rPr>
              <w:tab/>
            </w:r>
            <w:r>
              <w:rPr>
                <w:b/>
                <w:spacing w:val="-2"/>
                <w:sz w:val="15"/>
              </w:rPr>
              <w:t>29,911</w:t>
            </w:r>
          </w:p>
        </w:tc>
      </w:tr>
    </w:tbl>
    <w:p w14:paraId="56FB9BA4" w14:textId="77777777" w:rsidR="0068651E" w:rsidRDefault="0068651E">
      <w:pPr>
        <w:pStyle w:val="BodyText"/>
        <w:rPr>
          <w:rFonts w:ascii="Arial"/>
          <w:b/>
        </w:rPr>
      </w:pPr>
    </w:p>
    <w:p w14:paraId="0D8ED05A" w14:textId="77777777" w:rsidR="0068651E" w:rsidRDefault="0068651E">
      <w:pPr>
        <w:pStyle w:val="BodyText"/>
        <w:rPr>
          <w:rFonts w:ascii="Arial"/>
          <w:b/>
        </w:rPr>
      </w:pPr>
    </w:p>
    <w:p w14:paraId="3ADBC425" w14:textId="77777777" w:rsidR="0068651E" w:rsidRDefault="0068651E">
      <w:pPr>
        <w:pStyle w:val="BodyText"/>
        <w:rPr>
          <w:rFonts w:ascii="Arial"/>
          <w:b/>
        </w:rPr>
      </w:pPr>
    </w:p>
    <w:p w14:paraId="1C0082CE" w14:textId="77777777" w:rsidR="0068651E" w:rsidRDefault="0068651E">
      <w:pPr>
        <w:pStyle w:val="BodyText"/>
        <w:rPr>
          <w:rFonts w:ascii="Arial"/>
          <w:b/>
        </w:rPr>
      </w:pPr>
    </w:p>
    <w:p w14:paraId="5AA6D7A0" w14:textId="77777777" w:rsidR="0068651E" w:rsidRDefault="0068651E">
      <w:pPr>
        <w:pStyle w:val="BodyText"/>
        <w:rPr>
          <w:rFonts w:ascii="Arial"/>
          <w:b/>
        </w:rPr>
      </w:pPr>
    </w:p>
    <w:p w14:paraId="4DAAF735" w14:textId="77777777" w:rsidR="0068651E" w:rsidRDefault="0068651E">
      <w:pPr>
        <w:pStyle w:val="BodyText"/>
        <w:rPr>
          <w:rFonts w:ascii="Arial"/>
          <w:b/>
        </w:rPr>
      </w:pPr>
    </w:p>
    <w:p w14:paraId="32DA7D2D" w14:textId="77777777" w:rsidR="0068651E" w:rsidRDefault="0068651E">
      <w:pPr>
        <w:pStyle w:val="BodyText"/>
        <w:rPr>
          <w:rFonts w:ascii="Arial"/>
          <w:b/>
        </w:rPr>
      </w:pPr>
    </w:p>
    <w:p w14:paraId="030107C9" w14:textId="77777777" w:rsidR="0068651E" w:rsidRDefault="0068651E">
      <w:pPr>
        <w:pStyle w:val="BodyText"/>
        <w:rPr>
          <w:rFonts w:ascii="Arial"/>
          <w:b/>
        </w:rPr>
      </w:pPr>
    </w:p>
    <w:p w14:paraId="599454BA" w14:textId="77777777" w:rsidR="0068651E" w:rsidRDefault="0068651E">
      <w:pPr>
        <w:pStyle w:val="BodyText"/>
        <w:spacing w:before="93"/>
        <w:rPr>
          <w:rFonts w:ascii="Arial"/>
          <w:b/>
        </w:rPr>
      </w:pPr>
    </w:p>
    <w:p w14:paraId="2A8351F2" w14:textId="77777777" w:rsidR="0068651E" w:rsidRDefault="006C556A">
      <w:pPr>
        <w:spacing w:before="1"/>
        <w:ind w:left="103" w:right="573"/>
        <w:jc w:val="center"/>
        <w:rPr>
          <w:rFonts w:ascii="Arial"/>
          <w:sz w:val="16"/>
        </w:rPr>
      </w:pPr>
      <w:r>
        <w:rPr>
          <w:rFonts w:ascii="Arial"/>
          <w:spacing w:val="-5"/>
          <w:sz w:val="16"/>
        </w:rPr>
        <w:t>168</w:t>
      </w:r>
    </w:p>
    <w:p w14:paraId="0AEB6A63" w14:textId="77777777" w:rsidR="0068651E" w:rsidRDefault="0068651E">
      <w:pPr>
        <w:jc w:val="center"/>
        <w:rPr>
          <w:rFonts w:ascii="Arial"/>
          <w:sz w:val="16"/>
        </w:rPr>
        <w:sectPr w:rsidR="0068651E">
          <w:footerReference w:type="default" r:id="rId127"/>
          <w:pgSz w:w="11910" w:h="16840"/>
          <w:pgMar w:top="620" w:right="1500" w:bottom="280" w:left="1680" w:header="0" w:footer="0" w:gutter="0"/>
          <w:cols w:space="720"/>
        </w:sectPr>
      </w:pPr>
    </w:p>
    <w:p w14:paraId="045D17A8"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02614AA6" w14:textId="77777777" w:rsidR="0068651E" w:rsidRDefault="0068651E">
      <w:pPr>
        <w:pStyle w:val="BodyText"/>
        <w:spacing w:before="226"/>
        <w:rPr>
          <w:i/>
        </w:rPr>
      </w:pPr>
    </w:p>
    <w:p w14:paraId="697961C6" w14:textId="77777777" w:rsidR="0068651E" w:rsidRDefault="006C556A">
      <w:pPr>
        <w:pStyle w:val="Heading6"/>
        <w:ind w:left="700"/>
      </w:pPr>
      <w:bookmarkStart w:id="47" w:name="_TOC_250002"/>
      <w:r>
        <w:t>Note</w:t>
      </w:r>
      <w:r>
        <w:rPr>
          <w:spacing w:val="-6"/>
        </w:rPr>
        <w:t xml:space="preserve"> </w:t>
      </w:r>
      <w:r>
        <w:t>12C:</w:t>
      </w:r>
      <w:r>
        <w:rPr>
          <w:spacing w:val="-4"/>
        </w:rPr>
        <w:t xml:space="preserve"> </w:t>
      </w:r>
      <w:r>
        <w:t>Glossary</w:t>
      </w:r>
      <w:r>
        <w:rPr>
          <w:spacing w:val="-5"/>
        </w:rPr>
        <w:t xml:space="preserve"> </w:t>
      </w:r>
      <w:r>
        <w:t>of</w:t>
      </w:r>
      <w:r>
        <w:rPr>
          <w:spacing w:val="-2"/>
        </w:rPr>
        <w:t xml:space="preserve"> </w:t>
      </w:r>
      <w:r>
        <w:t>key</w:t>
      </w:r>
      <w:r>
        <w:rPr>
          <w:spacing w:val="-6"/>
        </w:rPr>
        <w:t xml:space="preserve"> </w:t>
      </w:r>
      <w:r>
        <w:t>fiscal</w:t>
      </w:r>
      <w:r>
        <w:rPr>
          <w:spacing w:val="-5"/>
        </w:rPr>
        <w:t xml:space="preserve"> </w:t>
      </w:r>
      <w:bookmarkEnd w:id="47"/>
      <w:r>
        <w:rPr>
          <w:spacing w:val="-2"/>
        </w:rPr>
        <w:t>aggregates</w:t>
      </w:r>
    </w:p>
    <w:p w14:paraId="70A8CDDC" w14:textId="77777777" w:rsidR="0068651E" w:rsidRDefault="006C556A">
      <w:pPr>
        <w:pStyle w:val="BodyText"/>
        <w:spacing w:before="200"/>
        <w:ind w:left="700"/>
        <w:rPr>
          <w:rFonts w:ascii="Arial"/>
        </w:rPr>
      </w:pPr>
      <w:r>
        <w:rPr>
          <w:rFonts w:ascii="Arial"/>
        </w:rPr>
        <w:t>Balance</w:t>
      </w:r>
      <w:r>
        <w:rPr>
          <w:rFonts w:ascii="Arial"/>
          <w:spacing w:val="-11"/>
        </w:rPr>
        <w:t xml:space="preserve"> </w:t>
      </w:r>
      <w:r>
        <w:rPr>
          <w:rFonts w:ascii="Arial"/>
          <w:spacing w:val="-2"/>
        </w:rPr>
        <w:t>sheet</w:t>
      </w:r>
    </w:p>
    <w:p w14:paraId="16EE551B" w14:textId="77777777" w:rsidR="0068651E" w:rsidRDefault="006C556A">
      <w:pPr>
        <w:pStyle w:val="BodyText"/>
        <w:spacing w:before="137"/>
        <w:ind w:left="700" w:right="600"/>
        <w:jc w:val="both"/>
      </w:pPr>
      <w:r>
        <w:t>The balance sheet shows stocks of assets, liabilities and net worth. In accordance with the Uniform Presentation Framework, net debt, net financial worth and net financial</w:t>
      </w:r>
      <w:r>
        <w:rPr>
          <w:spacing w:val="40"/>
        </w:rPr>
        <w:t xml:space="preserve"> </w:t>
      </w:r>
      <w:r>
        <w:t>liabilities</w:t>
      </w:r>
      <w:r>
        <w:rPr>
          <w:spacing w:val="40"/>
        </w:rPr>
        <w:t xml:space="preserve"> </w:t>
      </w:r>
      <w:r>
        <w:t>are</w:t>
      </w:r>
      <w:r>
        <w:rPr>
          <w:spacing w:val="40"/>
        </w:rPr>
        <w:t xml:space="preserve"> </w:t>
      </w:r>
      <w:r>
        <w:t>also</w:t>
      </w:r>
      <w:r>
        <w:rPr>
          <w:spacing w:val="40"/>
        </w:rPr>
        <w:t xml:space="preserve"> </w:t>
      </w:r>
      <w:r>
        <w:t>reported</w:t>
      </w:r>
      <w:r>
        <w:rPr>
          <w:spacing w:val="40"/>
        </w:rPr>
        <w:t xml:space="preserve"> </w:t>
      </w:r>
      <w:r>
        <w:t>in</w:t>
      </w:r>
      <w:r>
        <w:rPr>
          <w:spacing w:val="40"/>
        </w:rPr>
        <w:t xml:space="preserve"> </w:t>
      </w:r>
      <w:r>
        <w:t>the</w:t>
      </w:r>
      <w:r>
        <w:rPr>
          <w:spacing w:val="40"/>
        </w:rPr>
        <w:t xml:space="preserve"> </w:t>
      </w:r>
      <w:r>
        <w:t>balance</w:t>
      </w:r>
      <w:r>
        <w:rPr>
          <w:spacing w:val="40"/>
        </w:rPr>
        <w:t xml:space="preserve"> </w:t>
      </w:r>
      <w:r>
        <w:t>sheet.</w:t>
      </w:r>
    </w:p>
    <w:p w14:paraId="50439ABD" w14:textId="77777777" w:rsidR="0068651E" w:rsidRDefault="006C556A">
      <w:pPr>
        <w:pStyle w:val="BodyText"/>
        <w:spacing w:before="200" w:line="261" w:lineRule="auto"/>
        <w:ind w:left="700" w:right="583"/>
        <w:rPr>
          <w:rFonts w:ascii="Arial"/>
        </w:rPr>
      </w:pPr>
      <w:r>
        <w:rPr>
          <w:rFonts w:ascii="Arial"/>
        </w:rPr>
        <w:t>Comprehensive</w:t>
      </w:r>
      <w:r>
        <w:rPr>
          <w:rFonts w:ascii="Arial"/>
          <w:spacing w:val="-4"/>
        </w:rPr>
        <w:t xml:space="preserve"> </w:t>
      </w:r>
      <w:r>
        <w:rPr>
          <w:rFonts w:ascii="Arial"/>
        </w:rPr>
        <w:t>result</w:t>
      </w:r>
      <w:r>
        <w:rPr>
          <w:rFonts w:ascii="Arial"/>
          <w:spacing w:val="-4"/>
        </w:rPr>
        <w:t xml:space="preserve"> </w:t>
      </w:r>
      <w:r>
        <w:rPr>
          <w:rFonts w:ascii="Arial"/>
        </w:rPr>
        <w:t>(total</w:t>
      </w:r>
      <w:r>
        <w:rPr>
          <w:rFonts w:ascii="Arial"/>
          <w:spacing w:val="-2"/>
        </w:rPr>
        <w:t xml:space="preserve"> </w:t>
      </w:r>
      <w:r>
        <w:rPr>
          <w:rFonts w:ascii="Arial"/>
        </w:rPr>
        <w:t>change</w:t>
      </w:r>
      <w:r>
        <w:rPr>
          <w:rFonts w:ascii="Arial"/>
          <w:spacing w:val="-5"/>
        </w:rPr>
        <w:t xml:space="preserve"> </w:t>
      </w:r>
      <w:r>
        <w:rPr>
          <w:rFonts w:ascii="Arial"/>
        </w:rPr>
        <w:t>in</w:t>
      </w:r>
      <w:r>
        <w:rPr>
          <w:rFonts w:ascii="Arial"/>
          <w:spacing w:val="-4"/>
        </w:rPr>
        <w:t xml:space="preserve"> </w:t>
      </w:r>
      <w:r>
        <w:rPr>
          <w:rFonts w:ascii="Arial"/>
        </w:rPr>
        <w:t>net</w:t>
      </w:r>
      <w:r>
        <w:rPr>
          <w:rFonts w:ascii="Arial"/>
          <w:spacing w:val="-4"/>
        </w:rPr>
        <w:t xml:space="preserve"> </w:t>
      </w:r>
      <w:r>
        <w:rPr>
          <w:rFonts w:ascii="Arial"/>
        </w:rPr>
        <w:t>worth</w:t>
      </w:r>
      <w:r>
        <w:rPr>
          <w:rFonts w:ascii="Arial"/>
          <w:spacing w:val="-5"/>
        </w:rPr>
        <w:t xml:space="preserve"> </w:t>
      </w:r>
      <w:r>
        <w:rPr>
          <w:rFonts w:ascii="Arial"/>
        </w:rPr>
        <w:t>before</w:t>
      </w:r>
      <w:r>
        <w:rPr>
          <w:rFonts w:ascii="Arial"/>
          <w:spacing w:val="-3"/>
        </w:rPr>
        <w:t xml:space="preserve"> </w:t>
      </w:r>
      <w:r>
        <w:rPr>
          <w:rFonts w:ascii="Arial"/>
        </w:rPr>
        <w:t>transactions</w:t>
      </w:r>
      <w:r>
        <w:rPr>
          <w:rFonts w:ascii="Arial"/>
          <w:spacing w:val="-2"/>
        </w:rPr>
        <w:t xml:space="preserve"> </w:t>
      </w:r>
      <w:r>
        <w:rPr>
          <w:rFonts w:ascii="Arial"/>
        </w:rPr>
        <w:t>with</w:t>
      </w:r>
      <w:r>
        <w:rPr>
          <w:rFonts w:ascii="Arial"/>
          <w:spacing w:val="-4"/>
        </w:rPr>
        <w:t xml:space="preserve"> </w:t>
      </w:r>
      <w:r>
        <w:rPr>
          <w:rFonts w:ascii="Arial"/>
        </w:rPr>
        <w:t>owners</w:t>
      </w:r>
      <w:r>
        <w:rPr>
          <w:rFonts w:ascii="Arial"/>
          <w:spacing w:val="-3"/>
        </w:rPr>
        <w:t xml:space="preserve"> </w:t>
      </w:r>
      <w:r>
        <w:rPr>
          <w:rFonts w:ascii="Arial"/>
        </w:rPr>
        <w:t xml:space="preserve">as </w:t>
      </w:r>
      <w:r>
        <w:rPr>
          <w:rFonts w:ascii="Arial"/>
          <w:spacing w:val="-2"/>
        </w:rPr>
        <w:t>owners)</w:t>
      </w:r>
    </w:p>
    <w:p w14:paraId="4C942BC3" w14:textId="77777777" w:rsidR="0068651E" w:rsidRDefault="006C556A">
      <w:pPr>
        <w:pStyle w:val="BodyText"/>
        <w:spacing w:before="116"/>
        <w:ind w:left="700" w:right="597"/>
        <w:jc w:val="both"/>
      </w:pPr>
      <w:r>
        <w:t>The</w:t>
      </w:r>
      <w:r>
        <w:rPr>
          <w:spacing w:val="27"/>
        </w:rPr>
        <w:t xml:space="preserve"> </w:t>
      </w:r>
      <w:r>
        <w:t>net</w:t>
      </w:r>
      <w:r>
        <w:rPr>
          <w:spacing w:val="23"/>
        </w:rPr>
        <w:t xml:space="preserve"> </w:t>
      </w:r>
      <w:r>
        <w:t>result</w:t>
      </w:r>
      <w:r>
        <w:rPr>
          <w:spacing w:val="25"/>
        </w:rPr>
        <w:t xml:space="preserve"> </w:t>
      </w:r>
      <w:r>
        <w:t>of</w:t>
      </w:r>
      <w:r>
        <w:rPr>
          <w:spacing w:val="27"/>
        </w:rPr>
        <w:t xml:space="preserve"> </w:t>
      </w:r>
      <w:r>
        <w:t>all</w:t>
      </w:r>
      <w:r>
        <w:rPr>
          <w:spacing w:val="27"/>
        </w:rPr>
        <w:t xml:space="preserve"> </w:t>
      </w:r>
      <w:r>
        <w:t>items</w:t>
      </w:r>
      <w:r>
        <w:rPr>
          <w:spacing w:val="23"/>
        </w:rPr>
        <w:t xml:space="preserve"> </w:t>
      </w:r>
      <w:r>
        <w:t>of</w:t>
      </w:r>
      <w:r>
        <w:rPr>
          <w:spacing w:val="27"/>
        </w:rPr>
        <w:t xml:space="preserve"> </w:t>
      </w:r>
      <w:r>
        <w:t>income</w:t>
      </w:r>
      <w:r>
        <w:rPr>
          <w:spacing w:val="22"/>
        </w:rPr>
        <w:t xml:space="preserve"> </w:t>
      </w:r>
      <w:r>
        <w:t>and</w:t>
      </w:r>
      <w:r>
        <w:rPr>
          <w:spacing w:val="27"/>
        </w:rPr>
        <w:t xml:space="preserve"> </w:t>
      </w:r>
      <w:r>
        <w:t>expense</w:t>
      </w:r>
      <w:r>
        <w:rPr>
          <w:spacing w:val="27"/>
        </w:rPr>
        <w:t xml:space="preserve"> </w:t>
      </w:r>
      <w:r>
        <w:t>recognised</w:t>
      </w:r>
      <w:r>
        <w:rPr>
          <w:spacing w:val="24"/>
        </w:rPr>
        <w:t xml:space="preserve"> </w:t>
      </w:r>
      <w:r>
        <w:t>for</w:t>
      </w:r>
      <w:r>
        <w:rPr>
          <w:spacing w:val="25"/>
        </w:rPr>
        <w:t xml:space="preserve"> </w:t>
      </w:r>
      <w:r>
        <w:t>the</w:t>
      </w:r>
      <w:r>
        <w:rPr>
          <w:spacing w:val="24"/>
        </w:rPr>
        <w:t xml:space="preserve"> </w:t>
      </w:r>
      <w:r>
        <w:t>period.</w:t>
      </w:r>
      <w:r>
        <w:rPr>
          <w:spacing w:val="22"/>
        </w:rPr>
        <w:t xml:space="preserve"> </w:t>
      </w:r>
      <w:r>
        <w:t>It</w:t>
      </w:r>
      <w:r>
        <w:rPr>
          <w:spacing w:val="23"/>
        </w:rPr>
        <w:t xml:space="preserve"> </w:t>
      </w:r>
      <w:r>
        <w:t>is the aggregate of operating result and other movements in equity, other than transactions with owners as owners.</w:t>
      </w:r>
    </w:p>
    <w:p w14:paraId="6B5FAF47" w14:textId="77777777" w:rsidR="0068651E" w:rsidRDefault="006C556A">
      <w:pPr>
        <w:pStyle w:val="BodyText"/>
        <w:spacing w:before="199"/>
        <w:ind w:left="700"/>
        <w:rPr>
          <w:rFonts w:ascii="Arial"/>
        </w:rPr>
      </w:pPr>
      <w:r>
        <w:rPr>
          <w:rFonts w:ascii="Arial"/>
        </w:rPr>
        <w:t>Fiscal</w:t>
      </w:r>
      <w:r>
        <w:rPr>
          <w:rFonts w:ascii="Arial"/>
          <w:spacing w:val="-7"/>
        </w:rPr>
        <w:t xml:space="preserve"> </w:t>
      </w:r>
      <w:r>
        <w:rPr>
          <w:rFonts w:ascii="Arial"/>
          <w:spacing w:val="-2"/>
        </w:rPr>
        <w:t>balance</w:t>
      </w:r>
    </w:p>
    <w:p w14:paraId="50D43605" w14:textId="77777777" w:rsidR="0068651E" w:rsidRDefault="006C556A">
      <w:pPr>
        <w:pStyle w:val="BodyText"/>
        <w:spacing w:before="138"/>
        <w:ind w:left="700" w:right="597"/>
        <w:jc w:val="both"/>
      </w:pPr>
      <w:r>
        <w:t>The</w:t>
      </w:r>
      <w:r>
        <w:rPr>
          <w:spacing w:val="40"/>
        </w:rPr>
        <w:t xml:space="preserve"> </w:t>
      </w:r>
      <w:r>
        <w:t>fiscal</w:t>
      </w:r>
      <w:r>
        <w:rPr>
          <w:spacing w:val="40"/>
        </w:rPr>
        <w:t xml:space="preserve"> </w:t>
      </w:r>
      <w:r>
        <w:t>balance</w:t>
      </w:r>
      <w:r>
        <w:rPr>
          <w:spacing w:val="40"/>
        </w:rPr>
        <w:t xml:space="preserve"> </w:t>
      </w:r>
      <w:r>
        <w:t>(or</w:t>
      </w:r>
      <w:r>
        <w:rPr>
          <w:spacing w:val="40"/>
        </w:rPr>
        <w:t xml:space="preserve"> </w:t>
      </w:r>
      <w:r>
        <w:t>net</w:t>
      </w:r>
      <w:r>
        <w:rPr>
          <w:spacing w:val="40"/>
        </w:rPr>
        <w:t xml:space="preserve"> </w:t>
      </w:r>
      <w:r>
        <w:t>lending/borrowing)</w:t>
      </w:r>
      <w:r>
        <w:rPr>
          <w:spacing w:val="40"/>
        </w:rPr>
        <w:t xml:space="preserve"> </w:t>
      </w:r>
      <w:r>
        <w:t>is</w:t>
      </w:r>
      <w:r>
        <w:rPr>
          <w:spacing w:val="40"/>
        </w:rPr>
        <w:t xml:space="preserve"> </w:t>
      </w:r>
      <w:r>
        <w:t>the</w:t>
      </w:r>
      <w:r>
        <w:rPr>
          <w:spacing w:val="40"/>
        </w:rPr>
        <w:t xml:space="preserve"> </w:t>
      </w:r>
      <w:r>
        <w:t>net</w:t>
      </w:r>
      <w:r>
        <w:rPr>
          <w:spacing w:val="40"/>
        </w:rPr>
        <w:t xml:space="preserve"> </w:t>
      </w:r>
      <w:r>
        <w:t>operating</w:t>
      </w:r>
      <w:r>
        <w:rPr>
          <w:spacing w:val="40"/>
        </w:rPr>
        <w:t xml:space="preserve"> </w:t>
      </w:r>
      <w:r>
        <w:t>balance</w:t>
      </w:r>
      <w:r>
        <w:rPr>
          <w:spacing w:val="40"/>
        </w:rPr>
        <w:t xml:space="preserve"> </w:t>
      </w:r>
      <w:r>
        <w:t>less net capital investment. The fiscal balance includes the impact of net expenditure (effectively purchases less sales) on non-financial assets rather than consumption (depreciation) of non-financial assets.</w:t>
      </w:r>
    </w:p>
    <w:p w14:paraId="78294823" w14:textId="77777777" w:rsidR="0068651E" w:rsidRDefault="006C556A">
      <w:pPr>
        <w:pStyle w:val="BodyText"/>
        <w:spacing w:before="201"/>
        <w:ind w:left="700" w:right="597"/>
        <w:jc w:val="both"/>
      </w:pPr>
      <w:r>
        <w:t>The fiscal balance measures the Australian Government’s investment-saving balance.</w:t>
      </w:r>
      <w:r>
        <w:rPr>
          <w:spacing w:val="33"/>
        </w:rPr>
        <w:t xml:space="preserve"> </w:t>
      </w:r>
      <w:r>
        <w:t>It</w:t>
      </w:r>
      <w:r>
        <w:rPr>
          <w:spacing w:val="31"/>
        </w:rPr>
        <w:t xml:space="preserve"> </w:t>
      </w:r>
      <w:r>
        <w:t>measures</w:t>
      </w:r>
      <w:r>
        <w:rPr>
          <w:spacing w:val="31"/>
        </w:rPr>
        <w:t xml:space="preserve"> </w:t>
      </w:r>
      <w:r>
        <w:t>in accrual</w:t>
      </w:r>
      <w:r>
        <w:rPr>
          <w:spacing w:val="33"/>
        </w:rPr>
        <w:t xml:space="preserve"> </w:t>
      </w:r>
      <w:r>
        <w:t>terms</w:t>
      </w:r>
      <w:r>
        <w:rPr>
          <w:spacing w:val="31"/>
        </w:rPr>
        <w:t xml:space="preserve"> </w:t>
      </w:r>
      <w:r>
        <w:t>the</w:t>
      </w:r>
      <w:r>
        <w:rPr>
          <w:spacing w:val="33"/>
        </w:rPr>
        <w:t xml:space="preserve"> </w:t>
      </w:r>
      <w:r>
        <w:t>gap</w:t>
      </w:r>
      <w:r>
        <w:rPr>
          <w:spacing w:val="33"/>
        </w:rPr>
        <w:t xml:space="preserve"> </w:t>
      </w:r>
      <w:r>
        <w:t>between</w:t>
      </w:r>
      <w:r>
        <w:rPr>
          <w:spacing w:val="33"/>
        </w:rPr>
        <w:t xml:space="preserve"> </w:t>
      </w:r>
      <w:r>
        <w:t>government</w:t>
      </w:r>
      <w:r>
        <w:rPr>
          <w:spacing w:val="34"/>
        </w:rPr>
        <w:t xml:space="preserve"> </w:t>
      </w:r>
      <w:r>
        <w:t>savings</w:t>
      </w:r>
      <w:r>
        <w:rPr>
          <w:spacing w:val="31"/>
        </w:rPr>
        <w:t xml:space="preserve"> </w:t>
      </w:r>
      <w:r>
        <w:t>plus net capital transfers and investment in non-financial assets. As such, it</w:t>
      </w:r>
      <w:r>
        <w:rPr>
          <w:spacing w:val="40"/>
        </w:rPr>
        <w:t xml:space="preserve"> </w:t>
      </w:r>
      <w:r>
        <w:t>approximates</w:t>
      </w:r>
      <w:r>
        <w:rPr>
          <w:spacing w:val="31"/>
        </w:rPr>
        <w:t xml:space="preserve"> </w:t>
      </w:r>
      <w:r>
        <w:t>the</w:t>
      </w:r>
      <w:r>
        <w:rPr>
          <w:spacing w:val="32"/>
        </w:rPr>
        <w:t xml:space="preserve"> </w:t>
      </w:r>
      <w:r>
        <w:t>contribution</w:t>
      </w:r>
      <w:r>
        <w:rPr>
          <w:spacing w:val="34"/>
        </w:rPr>
        <w:t xml:space="preserve"> </w:t>
      </w:r>
      <w:r>
        <w:t>of</w:t>
      </w:r>
      <w:r>
        <w:rPr>
          <w:spacing w:val="32"/>
        </w:rPr>
        <w:t xml:space="preserve"> </w:t>
      </w:r>
      <w:r>
        <w:t>the</w:t>
      </w:r>
      <w:r>
        <w:rPr>
          <w:spacing w:val="32"/>
        </w:rPr>
        <w:t xml:space="preserve"> </w:t>
      </w:r>
      <w:r>
        <w:t>GGS</w:t>
      </w:r>
      <w:r>
        <w:rPr>
          <w:spacing w:val="33"/>
        </w:rPr>
        <w:t xml:space="preserve"> </w:t>
      </w:r>
      <w:r>
        <w:t>to</w:t>
      </w:r>
      <w:r>
        <w:rPr>
          <w:spacing w:val="30"/>
        </w:rPr>
        <w:t xml:space="preserve"> </w:t>
      </w:r>
      <w:r>
        <w:t>the</w:t>
      </w:r>
      <w:r>
        <w:rPr>
          <w:spacing w:val="32"/>
        </w:rPr>
        <w:t xml:space="preserve"> </w:t>
      </w:r>
      <w:r>
        <w:t>balance</w:t>
      </w:r>
      <w:r>
        <w:rPr>
          <w:spacing w:val="32"/>
        </w:rPr>
        <w:t xml:space="preserve"> </w:t>
      </w:r>
      <w:r>
        <w:t>on</w:t>
      </w:r>
      <w:r>
        <w:rPr>
          <w:spacing w:val="30"/>
        </w:rPr>
        <w:t xml:space="preserve"> </w:t>
      </w:r>
      <w:r>
        <w:t>the</w:t>
      </w:r>
      <w:r>
        <w:rPr>
          <w:spacing w:val="32"/>
        </w:rPr>
        <w:t xml:space="preserve"> </w:t>
      </w:r>
      <w:r>
        <w:t>current</w:t>
      </w:r>
      <w:r>
        <w:rPr>
          <w:spacing w:val="28"/>
        </w:rPr>
        <w:t xml:space="preserve"> </w:t>
      </w:r>
      <w:r>
        <w:t>account in the balance of payments.</w:t>
      </w:r>
    </w:p>
    <w:p w14:paraId="62C15D40" w14:textId="77777777" w:rsidR="0068651E" w:rsidRDefault="006C556A">
      <w:pPr>
        <w:pStyle w:val="BodyText"/>
        <w:spacing w:before="199"/>
        <w:ind w:left="700"/>
        <w:rPr>
          <w:rFonts w:ascii="Arial"/>
        </w:rPr>
      </w:pPr>
      <w:r>
        <w:rPr>
          <w:rFonts w:ascii="Arial"/>
        </w:rPr>
        <w:t>Mutually</w:t>
      </w:r>
      <w:r>
        <w:rPr>
          <w:rFonts w:ascii="Arial"/>
          <w:spacing w:val="-8"/>
        </w:rPr>
        <w:t xml:space="preserve"> </w:t>
      </w:r>
      <w:r>
        <w:rPr>
          <w:rFonts w:ascii="Arial"/>
        </w:rPr>
        <w:t>agreed</w:t>
      </w:r>
      <w:r>
        <w:rPr>
          <w:rFonts w:ascii="Arial"/>
          <w:spacing w:val="-7"/>
        </w:rPr>
        <w:t xml:space="preserve"> </w:t>
      </w:r>
      <w:r>
        <w:rPr>
          <w:rFonts w:ascii="Arial"/>
        </w:rPr>
        <w:t>bad</w:t>
      </w:r>
      <w:r>
        <w:rPr>
          <w:rFonts w:ascii="Arial"/>
          <w:spacing w:val="-5"/>
        </w:rPr>
        <w:t xml:space="preserve"> </w:t>
      </w:r>
      <w:r>
        <w:rPr>
          <w:rFonts w:ascii="Arial"/>
          <w:spacing w:val="-4"/>
        </w:rPr>
        <w:t>debts</w:t>
      </w:r>
    </w:p>
    <w:p w14:paraId="2F2347E1" w14:textId="77777777" w:rsidR="0068651E" w:rsidRDefault="006C556A">
      <w:pPr>
        <w:pStyle w:val="BodyText"/>
        <w:spacing w:before="138"/>
        <w:ind w:left="700" w:right="601"/>
        <w:jc w:val="both"/>
      </w:pPr>
      <w:r>
        <w:t xml:space="preserve">Financial assets written-off where there was prior knowledge and consent by the </w:t>
      </w:r>
      <w:r>
        <w:rPr>
          <w:spacing w:val="-2"/>
        </w:rPr>
        <w:t>counterparties.</w:t>
      </w:r>
    </w:p>
    <w:p w14:paraId="77893E3A" w14:textId="77777777" w:rsidR="0068651E" w:rsidRDefault="006C556A">
      <w:pPr>
        <w:pStyle w:val="BodyText"/>
        <w:spacing w:before="201"/>
        <w:ind w:left="700"/>
        <w:rPr>
          <w:rFonts w:ascii="Arial"/>
        </w:rPr>
      </w:pPr>
      <w:r>
        <w:rPr>
          <w:rFonts w:ascii="Arial"/>
        </w:rPr>
        <w:t>Net</w:t>
      </w:r>
      <w:r>
        <w:rPr>
          <w:rFonts w:ascii="Arial"/>
          <w:spacing w:val="-7"/>
        </w:rPr>
        <w:t xml:space="preserve"> </w:t>
      </w:r>
      <w:r>
        <w:rPr>
          <w:rFonts w:ascii="Arial"/>
        </w:rPr>
        <w:t>actuarial</w:t>
      </w:r>
      <w:r>
        <w:rPr>
          <w:rFonts w:ascii="Arial"/>
          <w:spacing w:val="-7"/>
        </w:rPr>
        <w:t xml:space="preserve"> </w:t>
      </w:r>
      <w:r>
        <w:rPr>
          <w:rFonts w:ascii="Arial"/>
          <w:spacing w:val="-4"/>
        </w:rPr>
        <w:t>gains</w:t>
      </w:r>
    </w:p>
    <w:p w14:paraId="67253FD0" w14:textId="77777777" w:rsidR="0068651E" w:rsidRDefault="006C556A">
      <w:pPr>
        <w:pStyle w:val="BodyText"/>
        <w:spacing w:before="140"/>
        <w:ind w:left="700"/>
        <w:jc w:val="both"/>
      </w:pPr>
      <w:r>
        <w:t>Includes</w:t>
      </w:r>
      <w:r>
        <w:rPr>
          <w:spacing w:val="21"/>
        </w:rPr>
        <w:t xml:space="preserve"> </w:t>
      </w:r>
      <w:r>
        <w:t>actuarial</w:t>
      </w:r>
      <w:r>
        <w:rPr>
          <w:spacing w:val="23"/>
        </w:rPr>
        <w:t xml:space="preserve"> </w:t>
      </w:r>
      <w:r>
        <w:t>gains</w:t>
      </w:r>
      <w:r>
        <w:rPr>
          <w:spacing w:val="24"/>
        </w:rPr>
        <w:t xml:space="preserve"> </w:t>
      </w:r>
      <w:r>
        <w:t>and</w:t>
      </w:r>
      <w:r>
        <w:rPr>
          <w:spacing w:val="26"/>
        </w:rPr>
        <w:t xml:space="preserve"> </w:t>
      </w:r>
      <w:r>
        <w:t>losses</w:t>
      </w:r>
      <w:r>
        <w:rPr>
          <w:spacing w:val="23"/>
        </w:rPr>
        <w:t xml:space="preserve"> </w:t>
      </w:r>
      <w:r>
        <w:t>on</w:t>
      </w:r>
      <w:r>
        <w:rPr>
          <w:spacing w:val="27"/>
        </w:rPr>
        <w:t xml:space="preserve"> </w:t>
      </w:r>
      <w:r>
        <w:t>defined</w:t>
      </w:r>
      <w:r>
        <w:rPr>
          <w:spacing w:val="23"/>
        </w:rPr>
        <w:t xml:space="preserve"> </w:t>
      </w:r>
      <w:r>
        <w:t>benefits</w:t>
      </w:r>
      <w:r>
        <w:rPr>
          <w:spacing w:val="26"/>
        </w:rPr>
        <w:t xml:space="preserve"> </w:t>
      </w:r>
      <w:r>
        <w:t>superannuation</w:t>
      </w:r>
      <w:r>
        <w:rPr>
          <w:spacing w:val="24"/>
        </w:rPr>
        <w:t xml:space="preserve"> </w:t>
      </w:r>
      <w:r>
        <w:rPr>
          <w:spacing w:val="-2"/>
        </w:rPr>
        <w:t>plans.</w:t>
      </w:r>
    </w:p>
    <w:p w14:paraId="1B0DFB70" w14:textId="77777777" w:rsidR="0068651E" w:rsidRDefault="006C556A">
      <w:pPr>
        <w:pStyle w:val="BodyText"/>
        <w:spacing w:before="197"/>
        <w:ind w:left="700"/>
        <w:rPr>
          <w:rFonts w:ascii="Arial"/>
        </w:rPr>
      </w:pPr>
      <w:r>
        <w:rPr>
          <w:rFonts w:ascii="Arial"/>
        </w:rPr>
        <w:t>Net</w:t>
      </w:r>
      <w:r>
        <w:rPr>
          <w:rFonts w:ascii="Arial"/>
          <w:spacing w:val="-7"/>
        </w:rPr>
        <w:t xml:space="preserve"> </w:t>
      </w:r>
      <w:r>
        <w:rPr>
          <w:rFonts w:ascii="Arial"/>
          <w:spacing w:val="-2"/>
        </w:rPr>
        <w:t>lending/borrowing</w:t>
      </w:r>
    </w:p>
    <w:p w14:paraId="0273A83F" w14:textId="77777777" w:rsidR="0068651E" w:rsidRDefault="006C556A">
      <w:pPr>
        <w:pStyle w:val="BodyText"/>
        <w:spacing w:before="138"/>
        <w:ind w:left="700" w:right="599"/>
        <w:jc w:val="both"/>
      </w:pPr>
      <w:r>
        <w:t>This</w:t>
      </w:r>
      <w:r>
        <w:rPr>
          <w:spacing w:val="80"/>
        </w:rPr>
        <w:t xml:space="preserve"> </w:t>
      </w:r>
      <w:r>
        <w:t>is</w:t>
      </w:r>
      <w:r>
        <w:rPr>
          <w:spacing w:val="80"/>
        </w:rPr>
        <w:t xml:space="preserve"> </w:t>
      </w:r>
      <w:r>
        <w:t>the</w:t>
      </w:r>
      <w:r>
        <w:rPr>
          <w:spacing w:val="80"/>
        </w:rPr>
        <w:t xml:space="preserve"> </w:t>
      </w:r>
      <w:r>
        <w:t>net</w:t>
      </w:r>
      <w:r>
        <w:rPr>
          <w:spacing w:val="80"/>
        </w:rPr>
        <w:t xml:space="preserve"> </w:t>
      </w:r>
      <w:r>
        <w:t>operating</w:t>
      </w:r>
      <w:r>
        <w:rPr>
          <w:spacing w:val="80"/>
        </w:rPr>
        <w:t xml:space="preserve"> </w:t>
      </w:r>
      <w:r>
        <w:t>balance</w:t>
      </w:r>
      <w:r>
        <w:rPr>
          <w:spacing w:val="80"/>
        </w:rPr>
        <w:t xml:space="preserve"> </w:t>
      </w:r>
      <w:r>
        <w:t>minus</w:t>
      </w:r>
      <w:r>
        <w:rPr>
          <w:spacing w:val="80"/>
        </w:rPr>
        <w:t xml:space="preserve"> </w:t>
      </w:r>
      <w:r>
        <w:t>the</w:t>
      </w:r>
      <w:r>
        <w:rPr>
          <w:spacing w:val="80"/>
        </w:rPr>
        <w:t xml:space="preserve"> </w:t>
      </w:r>
      <w:r>
        <w:t>net</w:t>
      </w:r>
      <w:r>
        <w:rPr>
          <w:spacing w:val="80"/>
        </w:rPr>
        <w:t xml:space="preserve"> </w:t>
      </w:r>
      <w:r>
        <w:t>acquisition/(disposal)</w:t>
      </w:r>
      <w:r>
        <w:rPr>
          <w:spacing w:val="80"/>
        </w:rPr>
        <w:t xml:space="preserve"> </w:t>
      </w:r>
      <w:r>
        <w:t>of non-financial</w:t>
      </w:r>
      <w:r>
        <w:rPr>
          <w:spacing w:val="40"/>
        </w:rPr>
        <w:t xml:space="preserve"> </w:t>
      </w:r>
      <w:r>
        <w:t>assets.</w:t>
      </w:r>
      <w:r>
        <w:rPr>
          <w:spacing w:val="40"/>
        </w:rPr>
        <w:t xml:space="preserve"> </w:t>
      </w:r>
      <w:r>
        <w:t>It</w:t>
      </w:r>
      <w:r>
        <w:rPr>
          <w:spacing w:val="40"/>
        </w:rPr>
        <w:t xml:space="preserve"> </w:t>
      </w:r>
      <w:r>
        <w:t>is</w:t>
      </w:r>
      <w:r>
        <w:rPr>
          <w:spacing w:val="40"/>
        </w:rPr>
        <w:t xml:space="preserve"> </w:t>
      </w:r>
      <w:r>
        <w:t>also</w:t>
      </w:r>
      <w:r>
        <w:rPr>
          <w:spacing w:val="40"/>
        </w:rPr>
        <w:t xml:space="preserve"> </w:t>
      </w:r>
      <w:r>
        <w:t>equal</w:t>
      </w:r>
      <w:r>
        <w:rPr>
          <w:spacing w:val="40"/>
        </w:rPr>
        <w:t xml:space="preserve"> </w:t>
      </w:r>
      <w:r>
        <w:t>to</w:t>
      </w:r>
      <w:r>
        <w:rPr>
          <w:spacing w:val="40"/>
        </w:rPr>
        <w:t xml:space="preserve"> </w:t>
      </w:r>
      <w:r>
        <w:t>transactions</w:t>
      </w:r>
      <w:r>
        <w:rPr>
          <w:spacing w:val="40"/>
        </w:rPr>
        <w:t xml:space="preserve"> </w:t>
      </w:r>
      <w:r>
        <w:t>in</w:t>
      </w:r>
      <w:r>
        <w:rPr>
          <w:spacing w:val="40"/>
        </w:rPr>
        <w:t xml:space="preserve"> </w:t>
      </w:r>
      <w:r>
        <w:t>the</w:t>
      </w:r>
      <w:r>
        <w:rPr>
          <w:spacing w:val="40"/>
        </w:rPr>
        <w:t xml:space="preserve"> </w:t>
      </w:r>
      <w:r>
        <w:t>net acquisition/(disposal) of financial assets minus the net incurrence of liabilities. It indicates the extent to which financial resources are placed at the disposal of the</w:t>
      </w:r>
      <w:r>
        <w:rPr>
          <w:spacing w:val="40"/>
        </w:rPr>
        <w:t xml:space="preserve"> </w:t>
      </w:r>
      <w:r>
        <w:t>rest</w:t>
      </w:r>
      <w:r>
        <w:rPr>
          <w:spacing w:val="24"/>
        </w:rPr>
        <w:t xml:space="preserve"> </w:t>
      </w:r>
      <w:r>
        <w:t>of</w:t>
      </w:r>
      <w:r>
        <w:rPr>
          <w:spacing w:val="23"/>
        </w:rPr>
        <w:t xml:space="preserve"> </w:t>
      </w:r>
      <w:r>
        <w:t>the</w:t>
      </w:r>
      <w:r>
        <w:rPr>
          <w:spacing w:val="25"/>
        </w:rPr>
        <w:t xml:space="preserve"> </w:t>
      </w:r>
      <w:r>
        <w:t>economy</w:t>
      </w:r>
      <w:r>
        <w:rPr>
          <w:spacing w:val="27"/>
        </w:rPr>
        <w:t xml:space="preserve"> </w:t>
      </w:r>
      <w:r>
        <w:t>or</w:t>
      </w:r>
      <w:r>
        <w:rPr>
          <w:spacing w:val="27"/>
        </w:rPr>
        <w:t xml:space="preserve"> </w:t>
      </w:r>
      <w:r>
        <w:t>the</w:t>
      </w:r>
      <w:r>
        <w:rPr>
          <w:spacing w:val="23"/>
        </w:rPr>
        <w:t xml:space="preserve"> </w:t>
      </w:r>
      <w:r>
        <w:t>utilisation</w:t>
      </w:r>
      <w:r>
        <w:rPr>
          <w:spacing w:val="23"/>
        </w:rPr>
        <w:t xml:space="preserve"> </w:t>
      </w:r>
      <w:r>
        <w:t>of</w:t>
      </w:r>
      <w:r>
        <w:rPr>
          <w:spacing w:val="20"/>
        </w:rPr>
        <w:t xml:space="preserve"> </w:t>
      </w:r>
      <w:r>
        <w:t>financial</w:t>
      </w:r>
      <w:r>
        <w:rPr>
          <w:spacing w:val="20"/>
        </w:rPr>
        <w:t xml:space="preserve"> </w:t>
      </w:r>
      <w:r>
        <w:t>resources</w:t>
      </w:r>
      <w:r>
        <w:rPr>
          <w:spacing w:val="25"/>
        </w:rPr>
        <w:t xml:space="preserve"> </w:t>
      </w:r>
      <w:r>
        <w:t>generated</w:t>
      </w:r>
      <w:r>
        <w:rPr>
          <w:spacing w:val="23"/>
        </w:rPr>
        <w:t xml:space="preserve"> </w:t>
      </w:r>
      <w:r>
        <w:t>by</w:t>
      </w:r>
      <w:r>
        <w:rPr>
          <w:spacing w:val="24"/>
        </w:rPr>
        <w:t xml:space="preserve"> </w:t>
      </w:r>
      <w:r>
        <w:t>the</w:t>
      </w:r>
      <w:r>
        <w:rPr>
          <w:spacing w:val="23"/>
        </w:rPr>
        <w:t xml:space="preserve"> </w:t>
      </w:r>
      <w:r>
        <w:t>rest of</w:t>
      </w:r>
      <w:r>
        <w:rPr>
          <w:spacing w:val="40"/>
        </w:rPr>
        <w:t xml:space="preserve"> </w:t>
      </w:r>
      <w:r>
        <w:t>the</w:t>
      </w:r>
      <w:r>
        <w:rPr>
          <w:spacing w:val="40"/>
        </w:rPr>
        <w:t xml:space="preserve"> </w:t>
      </w:r>
      <w:r>
        <w:t>economy.</w:t>
      </w:r>
      <w:r>
        <w:rPr>
          <w:spacing w:val="40"/>
        </w:rPr>
        <w:t xml:space="preserve"> </w:t>
      </w:r>
      <w:r>
        <w:t>It</w:t>
      </w:r>
      <w:r>
        <w:rPr>
          <w:spacing w:val="40"/>
        </w:rPr>
        <w:t xml:space="preserve"> </w:t>
      </w:r>
      <w:r>
        <w:t>is</w:t>
      </w:r>
      <w:r>
        <w:rPr>
          <w:spacing w:val="40"/>
        </w:rPr>
        <w:t xml:space="preserve"> </w:t>
      </w:r>
      <w:r>
        <w:t>an</w:t>
      </w:r>
      <w:r>
        <w:rPr>
          <w:spacing w:val="40"/>
        </w:rPr>
        <w:t xml:space="preserve"> </w:t>
      </w:r>
      <w:r>
        <w:t>indicator</w:t>
      </w:r>
      <w:r>
        <w:rPr>
          <w:spacing w:val="40"/>
        </w:rPr>
        <w:t xml:space="preserve"> </w:t>
      </w:r>
      <w:r>
        <w:t>of</w:t>
      </w:r>
      <w:r>
        <w:rPr>
          <w:spacing w:val="40"/>
        </w:rPr>
        <w:t xml:space="preserve"> </w:t>
      </w:r>
      <w:r>
        <w:t>the</w:t>
      </w:r>
      <w:r>
        <w:rPr>
          <w:spacing w:val="40"/>
        </w:rPr>
        <w:t xml:space="preserve"> </w:t>
      </w:r>
      <w:r>
        <w:t>financial</w:t>
      </w:r>
      <w:r>
        <w:rPr>
          <w:spacing w:val="40"/>
        </w:rPr>
        <w:t xml:space="preserve"> </w:t>
      </w:r>
      <w:r>
        <w:t>impact</w:t>
      </w:r>
      <w:r>
        <w:rPr>
          <w:spacing w:val="40"/>
        </w:rPr>
        <w:t xml:space="preserve"> </w:t>
      </w:r>
      <w:r>
        <w:t>on</w:t>
      </w:r>
      <w:r>
        <w:rPr>
          <w:spacing w:val="40"/>
        </w:rPr>
        <w:t xml:space="preserve"> </w:t>
      </w:r>
      <w:r>
        <w:t>the</w:t>
      </w:r>
      <w:r>
        <w:rPr>
          <w:spacing w:val="40"/>
        </w:rPr>
        <w:t xml:space="preserve"> </w:t>
      </w:r>
      <w:r>
        <w:t>rest</w:t>
      </w:r>
      <w:r>
        <w:rPr>
          <w:spacing w:val="40"/>
        </w:rPr>
        <w:t xml:space="preserve"> </w:t>
      </w:r>
      <w:r>
        <w:t>of</w:t>
      </w:r>
      <w:r>
        <w:rPr>
          <w:spacing w:val="40"/>
        </w:rPr>
        <w:t xml:space="preserve"> </w:t>
      </w:r>
      <w:r>
        <w:t xml:space="preserve">the </w:t>
      </w:r>
      <w:r>
        <w:rPr>
          <w:spacing w:val="-2"/>
        </w:rPr>
        <w:t>economy.</w:t>
      </w:r>
    </w:p>
    <w:p w14:paraId="2A0A20FA" w14:textId="77777777" w:rsidR="0068651E" w:rsidRDefault="006C556A">
      <w:pPr>
        <w:pStyle w:val="BodyText"/>
        <w:spacing w:before="201"/>
        <w:ind w:left="700"/>
        <w:rPr>
          <w:rFonts w:ascii="Arial"/>
        </w:rPr>
      </w:pPr>
      <w:r>
        <w:rPr>
          <w:rFonts w:ascii="Arial"/>
        </w:rPr>
        <w:t>Net</w:t>
      </w:r>
      <w:r>
        <w:rPr>
          <w:rFonts w:ascii="Arial"/>
          <w:spacing w:val="-8"/>
        </w:rPr>
        <w:t xml:space="preserve"> </w:t>
      </w:r>
      <w:r>
        <w:rPr>
          <w:rFonts w:ascii="Arial"/>
        </w:rPr>
        <w:t>other</w:t>
      </w:r>
      <w:r>
        <w:rPr>
          <w:rFonts w:ascii="Arial"/>
          <w:spacing w:val="-6"/>
        </w:rPr>
        <w:t xml:space="preserve"> </w:t>
      </w:r>
      <w:r>
        <w:rPr>
          <w:rFonts w:ascii="Arial"/>
        </w:rPr>
        <w:t>economic</w:t>
      </w:r>
      <w:r>
        <w:rPr>
          <w:rFonts w:ascii="Arial"/>
          <w:spacing w:val="-6"/>
        </w:rPr>
        <w:t xml:space="preserve"> </w:t>
      </w:r>
      <w:r>
        <w:rPr>
          <w:rFonts w:ascii="Arial"/>
          <w:spacing w:val="-4"/>
        </w:rPr>
        <w:t>flows</w:t>
      </w:r>
    </w:p>
    <w:p w14:paraId="619FD11D" w14:textId="77777777" w:rsidR="0068651E" w:rsidRDefault="006C556A">
      <w:pPr>
        <w:pStyle w:val="BodyText"/>
        <w:spacing w:before="138"/>
        <w:ind w:left="700" w:right="598"/>
        <w:jc w:val="both"/>
      </w:pPr>
      <w:r>
        <w:t>The net change in the volume or value of assets and liabilities that does not result from transactions.</w:t>
      </w:r>
    </w:p>
    <w:p w14:paraId="4B264284" w14:textId="77777777" w:rsidR="0068651E" w:rsidRDefault="0068651E">
      <w:pPr>
        <w:pStyle w:val="BodyText"/>
        <w:rPr>
          <w:sz w:val="16"/>
        </w:rPr>
      </w:pPr>
    </w:p>
    <w:p w14:paraId="15D29AE5" w14:textId="77777777" w:rsidR="0068651E" w:rsidRDefault="0068651E">
      <w:pPr>
        <w:pStyle w:val="BodyText"/>
        <w:rPr>
          <w:sz w:val="16"/>
        </w:rPr>
      </w:pPr>
    </w:p>
    <w:p w14:paraId="4B8D0DF8" w14:textId="77777777" w:rsidR="0068651E" w:rsidRDefault="0068651E">
      <w:pPr>
        <w:pStyle w:val="BodyText"/>
        <w:spacing w:before="86"/>
        <w:rPr>
          <w:sz w:val="16"/>
        </w:rPr>
      </w:pPr>
    </w:p>
    <w:p w14:paraId="7D5DC792" w14:textId="77777777" w:rsidR="0068651E" w:rsidRDefault="006C556A">
      <w:pPr>
        <w:ind w:left="573" w:right="470"/>
        <w:jc w:val="center"/>
        <w:rPr>
          <w:rFonts w:ascii="Arial"/>
          <w:sz w:val="16"/>
        </w:rPr>
      </w:pPr>
      <w:r>
        <w:rPr>
          <w:rFonts w:ascii="Arial"/>
          <w:spacing w:val="-5"/>
          <w:sz w:val="16"/>
        </w:rPr>
        <w:t>169</w:t>
      </w:r>
    </w:p>
    <w:p w14:paraId="11BE1C23" w14:textId="77777777" w:rsidR="0068651E" w:rsidRDefault="0068651E">
      <w:pPr>
        <w:jc w:val="center"/>
        <w:rPr>
          <w:rFonts w:ascii="Arial"/>
          <w:sz w:val="16"/>
        </w:rPr>
        <w:sectPr w:rsidR="0068651E">
          <w:footerReference w:type="default" r:id="rId128"/>
          <w:pgSz w:w="11910" w:h="16840"/>
          <w:pgMar w:top="620" w:right="1500" w:bottom="280" w:left="1680" w:header="0" w:footer="0" w:gutter="0"/>
          <w:cols w:space="720"/>
        </w:sectPr>
      </w:pPr>
    </w:p>
    <w:p w14:paraId="454A1400"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45EE2110" w14:textId="77777777" w:rsidR="0068651E" w:rsidRDefault="0068651E">
      <w:pPr>
        <w:pStyle w:val="BodyText"/>
        <w:spacing w:before="226"/>
        <w:rPr>
          <w:i/>
        </w:rPr>
      </w:pPr>
    </w:p>
    <w:p w14:paraId="5B772D37" w14:textId="77777777" w:rsidR="0068651E" w:rsidRDefault="006C556A">
      <w:pPr>
        <w:pStyle w:val="BodyText"/>
        <w:ind w:left="415"/>
        <w:rPr>
          <w:rFonts w:ascii="Arial"/>
        </w:rPr>
      </w:pPr>
      <w:r>
        <w:rPr>
          <w:rFonts w:ascii="Arial"/>
        </w:rPr>
        <w:t>Net</w:t>
      </w:r>
      <w:r>
        <w:rPr>
          <w:rFonts w:ascii="Arial"/>
          <w:spacing w:val="-9"/>
        </w:rPr>
        <w:t xml:space="preserve"> </w:t>
      </w:r>
      <w:r>
        <w:rPr>
          <w:rFonts w:ascii="Arial"/>
        </w:rPr>
        <w:t>operating</w:t>
      </w:r>
      <w:r>
        <w:rPr>
          <w:rFonts w:ascii="Arial"/>
          <w:spacing w:val="-7"/>
        </w:rPr>
        <w:t xml:space="preserve"> </w:t>
      </w:r>
      <w:r>
        <w:rPr>
          <w:rFonts w:ascii="Arial"/>
          <w:spacing w:val="-2"/>
        </w:rPr>
        <w:t>balance</w:t>
      </w:r>
    </w:p>
    <w:p w14:paraId="060E7EFC" w14:textId="77777777" w:rsidR="0068651E" w:rsidRDefault="006C556A">
      <w:pPr>
        <w:pStyle w:val="BodyText"/>
        <w:spacing w:before="138"/>
        <w:ind w:left="415" w:right="882"/>
        <w:jc w:val="both"/>
      </w:pPr>
      <w:r>
        <w:t>This</w:t>
      </w:r>
      <w:r>
        <w:rPr>
          <w:spacing w:val="26"/>
        </w:rPr>
        <w:t xml:space="preserve"> </w:t>
      </w:r>
      <w:r>
        <w:t>is</w:t>
      </w:r>
      <w:r>
        <w:rPr>
          <w:spacing w:val="21"/>
        </w:rPr>
        <w:t xml:space="preserve"> </w:t>
      </w:r>
      <w:r>
        <w:t>calculated</w:t>
      </w:r>
      <w:r>
        <w:rPr>
          <w:spacing w:val="18"/>
        </w:rPr>
        <w:t xml:space="preserve"> </w:t>
      </w:r>
      <w:r>
        <w:t>as</w:t>
      </w:r>
      <w:r>
        <w:rPr>
          <w:spacing w:val="26"/>
        </w:rPr>
        <w:t xml:space="preserve"> </w:t>
      </w:r>
      <w:r>
        <w:t>income</w:t>
      </w:r>
      <w:r>
        <w:rPr>
          <w:spacing w:val="26"/>
        </w:rPr>
        <w:t xml:space="preserve"> </w:t>
      </w:r>
      <w:r>
        <w:t>from</w:t>
      </w:r>
      <w:r>
        <w:rPr>
          <w:spacing w:val="26"/>
        </w:rPr>
        <w:t xml:space="preserve"> </w:t>
      </w:r>
      <w:r>
        <w:t>transactions</w:t>
      </w:r>
      <w:r>
        <w:rPr>
          <w:spacing w:val="23"/>
        </w:rPr>
        <w:t xml:space="preserve"> </w:t>
      </w:r>
      <w:r>
        <w:t>minus</w:t>
      </w:r>
      <w:r>
        <w:rPr>
          <w:spacing w:val="21"/>
        </w:rPr>
        <w:t xml:space="preserve"> </w:t>
      </w:r>
      <w:r>
        <w:t>expenses</w:t>
      </w:r>
      <w:r>
        <w:rPr>
          <w:spacing w:val="21"/>
        </w:rPr>
        <w:t xml:space="preserve"> </w:t>
      </w:r>
      <w:r>
        <w:t>from</w:t>
      </w:r>
      <w:r>
        <w:rPr>
          <w:spacing w:val="26"/>
        </w:rPr>
        <w:t xml:space="preserve"> </w:t>
      </w:r>
      <w:r>
        <w:t>transactions. It is a summary measure of the ongoing sustainability of operations. It excludes gains and losses resulting from changes in price levels and other changes in the volume of assets. It is the component of the change in net worth that is due to transactions</w:t>
      </w:r>
      <w:r>
        <w:rPr>
          <w:spacing w:val="40"/>
        </w:rPr>
        <w:t xml:space="preserve"> </w:t>
      </w:r>
      <w:r>
        <w:t>and</w:t>
      </w:r>
      <w:r>
        <w:rPr>
          <w:spacing w:val="40"/>
        </w:rPr>
        <w:t xml:space="preserve"> </w:t>
      </w:r>
      <w:r>
        <w:t>can</w:t>
      </w:r>
      <w:r>
        <w:rPr>
          <w:spacing w:val="40"/>
        </w:rPr>
        <w:t xml:space="preserve"> </w:t>
      </w:r>
      <w:r>
        <w:t>be</w:t>
      </w:r>
      <w:r>
        <w:rPr>
          <w:spacing w:val="40"/>
        </w:rPr>
        <w:t xml:space="preserve"> </w:t>
      </w:r>
      <w:r>
        <w:t>attributed</w:t>
      </w:r>
      <w:r>
        <w:rPr>
          <w:spacing w:val="40"/>
        </w:rPr>
        <w:t xml:space="preserve"> </w:t>
      </w:r>
      <w:r>
        <w:t>directly</w:t>
      </w:r>
      <w:r>
        <w:rPr>
          <w:spacing w:val="40"/>
        </w:rPr>
        <w:t xml:space="preserve"> </w:t>
      </w:r>
      <w:r>
        <w:t>to</w:t>
      </w:r>
      <w:r>
        <w:rPr>
          <w:spacing w:val="40"/>
        </w:rPr>
        <w:t xml:space="preserve"> </w:t>
      </w:r>
      <w:r>
        <w:t>government</w:t>
      </w:r>
      <w:r>
        <w:rPr>
          <w:spacing w:val="40"/>
        </w:rPr>
        <w:t xml:space="preserve"> </w:t>
      </w:r>
      <w:r>
        <w:t>policies.</w:t>
      </w:r>
    </w:p>
    <w:p w14:paraId="752A4184" w14:textId="77777777" w:rsidR="0068651E" w:rsidRDefault="006C556A">
      <w:pPr>
        <w:pStyle w:val="BodyText"/>
        <w:spacing w:before="199"/>
        <w:ind w:left="415"/>
        <w:rPr>
          <w:rFonts w:ascii="Arial"/>
        </w:rPr>
      </w:pPr>
      <w:r>
        <w:rPr>
          <w:rFonts w:ascii="Arial"/>
        </w:rPr>
        <w:t>Net</w:t>
      </w:r>
      <w:r>
        <w:rPr>
          <w:rFonts w:ascii="Arial"/>
          <w:spacing w:val="-7"/>
        </w:rPr>
        <w:t xml:space="preserve"> </w:t>
      </w:r>
      <w:r>
        <w:rPr>
          <w:rFonts w:ascii="Arial"/>
          <w:spacing w:val="-2"/>
        </w:rPr>
        <w:t>worth</w:t>
      </w:r>
    </w:p>
    <w:p w14:paraId="71205917" w14:textId="77777777" w:rsidR="0068651E" w:rsidRDefault="006C556A">
      <w:pPr>
        <w:pStyle w:val="BodyText"/>
        <w:spacing w:before="138"/>
        <w:ind w:left="415" w:right="883"/>
        <w:jc w:val="both"/>
      </w:pPr>
      <w:r>
        <w:t>The net worth of the GGS, PNFC and PFC sectors are defined as assets less liabilities. This differs from the ABS GFS definition for the PNFC and PFC sectors where net</w:t>
      </w:r>
      <w:r>
        <w:rPr>
          <w:spacing w:val="40"/>
        </w:rPr>
        <w:t xml:space="preserve"> </w:t>
      </w:r>
      <w:r>
        <w:t>worth is defined</w:t>
      </w:r>
      <w:r>
        <w:rPr>
          <w:spacing w:val="40"/>
        </w:rPr>
        <w:t xml:space="preserve"> </w:t>
      </w:r>
      <w:r>
        <w:t>as assets less liabilities less shares and</w:t>
      </w:r>
      <w:r>
        <w:rPr>
          <w:spacing w:val="40"/>
        </w:rPr>
        <w:t xml:space="preserve"> </w:t>
      </w:r>
      <w:r>
        <w:t>other contributed capital. Net worth is an economic measure of wealth, reflecting the Australian</w:t>
      </w:r>
      <w:r>
        <w:rPr>
          <w:spacing w:val="40"/>
        </w:rPr>
        <w:t xml:space="preserve"> </w:t>
      </w:r>
      <w:r>
        <w:t>Government’s</w:t>
      </w:r>
      <w:r>
        <w:rPr>
          <w:spacing w:val="40"/>
        </w:rPr>
        <w:t xml:space="preserve"> </w:t>
      </w:r>
      <w:r>
        <w:t>contribution</w:t>
      </w:r>
      <w:r>
        <w:rPr>
          <w:spacing w:val="40"/>
        </w:rPr>
        <w:t xml:space="preserve"> </w:t>
      </w:r>
      <w:r>
        <w:t>to</w:t>
      </w:r>
      <w:r>
        <w:rPr>
          <w:spacing w:val="40"/>
        </w:rPr>
        <w:t xml:space="preserve"> </w:t>
      </w:r>
      <w:r>
        <w:t>the</w:t>
      </w:r>
      <w:r>
        <w:rPr>
          <w:spacing w:val="40"/>
        </w:rPr>
        <w:t xml:space="preserve"> </w:t>
      </w:r>
      <w:r>
        <w:t>wealth</w:t>
      </w:r>
      <w:r>
        <w:rPr>
          <w:spacing w:val="40"/>
        </w:rPr>
        <w:t xml:space="preserve"> </w:t>
      </w:r>
      <w:r>
        <w:t>of</w:t>
      </w:r>
      <w:r>
        <w:rPr>
          <w:spacing w:val="40"/>
        </w:rPr>
        <w:t xml:space="preserve"> </w:t>
      </w:r>
      <w:r>
        <w:t>Australia.</w:t>
      </w:r>
    </w:p>
    <w:p w14:paraId="0106B62E" w14:textId="77777777" w:rsidR="0068651E" w:rsidRDefault="006C556A">
      <w:pPr>
        <w:pStyle w:val="BodyText"/>
        <w:spacing w:before="201"/>
        <w:ind w:left="415"/>
        <w:rPr>
          <w:rFonts w:ascii="Arial"/>
        </w:rPr>
      </w:pPr>
      <w:r>
        <w:rPr>
          <w:rFonts w:ascii="Arial"/>
        </w:rPr>
        <w:t>Operating</w:t>
      </w:r>
      <w:r>
        <w:rPr>
          <w:rFonts w:ascii="Arial"/>
          <w:spacing w:val="-11"/>
        </w:rPr>
        <w:t xml:space="preserve"> </w:t>
      </w:r>
      <w:r>
        <w:rPr>
          <w:rFonts w:ascii="Arial"/>
          <w:spacing w:val="-2"/>
        </w:rPr>
        <w:t>result</w:t>
      </w:r>
    </w:p>
    <w:p w14:paraId="7987A8B2" w14:textId="77777777" w:rsidR="0068651E" w:rsidRDefault="006C556A">
      <w:pPr>
        <w:pStyle w:val="BodyText"/>
        <w:spacing w:before="138"/>
        <w:ind w:left="415" w:right="885"/>
        <w:jc w:val="both"/>
      </w:pPr>
      <w:r>
        <w:t>A measure of financial performance of the operations for the period. It is the net result</w:t>
      </w:r>
      <w:r>
        <w:rPr>
          <w:spacing w:val="37"/>
        </w:rPr>
        <w:t xml:space="preserve"> </w:t>
      </w:r>
      <w:r>
        <w:t>of</w:t>
      </w:r>
      <w:r>
        <w:rPr>
          <w:spacing w:val="38"/>
        </w:rPr>
        <w:t xml:space="preserve"> </w:t>
      </w:r>
      <w:r>
        <w:t>items</w:t>
      </w:r>
      <w:r>
        <w:rPr>
          <w:spacing w:val="40"/>
        </w:rPr>
        <w:t xml:space="preserve"> </w:t>
      </w:r>
      <w:r>
        <w:t>of</w:t>
      </w:r>
      <w:r>
        <w:rPr>
          <w:spacing w:val="38"/>
        </w:rPr>
        <w:t xml:space="preserve"> </w:t>
      </w:r>
      <w:r>
        <w:t>revenue,</w:t>
      </w:r>
      <w:r>
        <w:rPr>
          <w:spacing w:val="38"/>
        </w:rPr>
        <w:t xml:space="preserve"> </w:t>
      </w:r>
      <w:r>
        <w:t>gains</w:t>
      </w:r>
      <w:r>
        <w:rPr>
          <w:spacing w:val="35"/>
        </w:rPr>
        <w:t xml:space="preserve"> </w:t>
      </w:r>
      <w:r>
        <w:t>and</w:t>
      </w:r>
      <w:r>
        <w:rPr>
          <w:spacing w:val="36"/>
        </w:rPr>
        <w:t xml:space="preserve"> </w:t>
      </w:r>
      <w:r>
        <w:t>expenses</w:t>
      </w:r>
      <w:r>
        <w:rPr>
          <w:spacing w:val="35"/>
        </w:rPr>
        <w:t xml:space="preserve"> </w:t>
      </w:r>
      <w:r>
        <w:t>(including</w:t>
      </w:r>
      <w:r>
        <w:rPr>
          <w:spacing w:val="40"/>
        </w:rPr>
        <w:t xml:space="preserve"> </w:t>
      </w:r>
      <w:r>
        <w:t>losses)</w:t>
      </w:r>
      <w:r>
        <w:rPr>
          <w:spacing w:val="36"/>
        </w:rPr>
        <w:t xml:space="preserve"> </w:t>
      </w:r>
      <w:r>
        <w:t>recognised</w:t>
      </w:r>
      <w:r>
        <w:rPr>
          <w:spacing w:val="36"/>
        </w:rPr>
        <w:t xml:space="preserve"> </w:t>
      </w:r>
      <w:r>
        <w:t xml:space="preserve">for the period, excluding those that are classified as ‘other non-owner movements in </w:t>
      </w:r>
      <w:r>
        <w:rPr>
          <w:spacing w:val="-2"/>
        </w:rPr>
        <w:t>equity’.</w:t>
      </w:r>
    </w:p>
    <w:p w14:paraId="645FB863" w14:textId="77777777" w:rsidR="0068651E" w:rsidRDefault="006C556A">
      <w:pPr>
        <w:pStyle w:val="BodyText"/>
        <w:spacing w:before="201"/>
        <w:ind w:left="415"/>
        <w:rPr>
          <w:rFonts w:ascii="Arial"/>
        </w:rPr>
      </w:pPr>
      <w:r>
        <w:rPr>
          <w:rFonts w:ascii="Arial"/>
        </w:rPr>
        <w:t>Operating</w:t>
      </w:r>
      <w:r>
        <w:rPr>
          <w:rFonts w:ascii="Arial"/>
          <w:spacing w:val="-11"/>
        </w:rPr>
        <w:t xml:space="preserve"> </w:t>
      </w:r>
      <w:r>
        <w:rPr>
          <w:rFonts w:ascii="Arial"/>
          <w:spacing w:val="-2"/>
        </w:rPr>
        <w:t>statement</w:t>
      </w:r>
    </w:p>
    <w:p w14:paraId="47319FC8" w14:textId="77777777" w:rsidR="0068651E" w:rsidRDefault="006C556A">
      <w:pPr>
        <w:pStyle w:val="BodyText"/>
        <w:spacing w:before="137"/>
        <w:ind w:left="415" w:right="883"/>
        <w:jc w:val="both"/>
      </w:pPr>
      <w:r>
        <w:t>The</w:t>
      </w:r>
      <w:r>
        <w:rPr>
          <w:spacing w:val="40"/>
        </w:rPr>
        <w:t xml:space="preserve"> </w:t>
      </w:r>
      <w:r>
        <w:t>operating</w:t>
      </w:r>
      <w:r>
        <w:rPr>
          <w:spacing w:val="40"/>
        </w:rPr>
        <w:t xml:space="preserve"> </w:t>
      </w:r>
      <w:r>
        <w:t>statement</w:t>
      </w:r>
      <w:r>
        <w:rPr>
          <w:spacing w:val="40"/>
        </w:rPr>
        <w:t xml:space="preserve"> </w:t>
      </w:r>
      <w:r>
        <w:t>presents</w:t>
      </w:r>
      <w:r>
        <w:rPr>
          <w:spacing w:val="40"/>
        </w:rPr>
        <w:t xml:space="preserve"> </w:t>
      </w:r>
      <w:r>
        <w:t>details</w:t>
      </w:r>
      <w:r>
        <w:rPr>
          <w:spacing w:val="40"/>
        </w:rPr>
        <w:t xml:space="preserve"> </w:t>
      </w:r>
      <w:r>
        <w:t>of</w:t>
      </w:r>
      <w:r>
        <w:rPr>
          <w:spacing w:val="40"/>
        </w:rPr>
        <w:t xml:space="preserve"> </w:t>
      </w:r>
      <w:r>
        <w:t>transactions</w:t>
      </w:r>
      <w:r>
        <w:rPr>
          <w:spacing w:val="40"/>
        </w:rPr>
        <w:t xml:space="preserve"> </w:t>
      </w:r>
      <w:r>
        <w:t>in</w:t>
      </w:r>
      <w:r>
        <w:rPr>
          <w:spacing w:val="40"/>
        </w:rPr>
        <w:t xml:space="preserve"> </w:t>
      </w:r>
      <w:r>
        <w:t>revenues,</w:t>
      </w:r>
      <w:r>
        <w:rPr>
          <w:spacing w:val="40"/>
        </w:rPr>
        <w:t xml:space="preserve"> </w:t>
      </w:r>
      <w:r>
        <w:t>expenses, the net acquisition of non-financial assets (net capital investment) and other economic flows for an accounting period.</w:t>
      </w:r>
    </w:p>
    <w:p w14:paraId="55CB921F" w14:textId="77777777" w:rsidR="0068651E" w:rsidRDefault="006C556A">
      <w:pPr>
        <w:pStyle w:val="BodyText"/>
        <w:spacing w:before="200"/>
        <w:ind w:left="415"/>
        <w:rPr>
          <w:rFonts w:ascii="Arial"/>
        </w:rPr>
      </w:pPr>
      <w:r>
        <w:rPr>
          <w:rFonts w:ascii="Arial"/>
          <w:spacing w:val="-2"/>
        </w:rPr>
        <w:t>Transactions</w:t>
      </w:r>
    </w:p>
    <w:p w14:paraId="7DB1A0A0" w14:textId="77777777" w:rsidR="0068651E" w:rsidRDefault="006C556A">
      <w:pPr>
        <w:pStyle w:val="BodyText"/>
        <w:spacing w:before="137"/>
        <w:ind w:left="415" w:right="883"/>
        <w:jc w:val="both"/>
      </w:pPr>
      <w:r>
        <w:t>Interactions</w:t>
      </w:r>
      <w:r>
        <w:rPr>
          <w:spacing w:val="34"/>
        </w:rPr>
        <w:t xml:space="preserve"> </w:t>
      </w:r>
      <w:r>
        <w:t>between</w:t>
      </w:r>
      <w:r>
        <w:rPr>
          <w:spacing w:val="33"/>
        </w:rPr>
        <w:t xml:space="preserve"> </w:t>
      </w:r>
      <w:r>
        <w:t>two</w:t>
      </w:r>
      <w:r>
        <w:rPr>
          <w:spacing w:val="37"/>
        </w:rPr>
        <w:t xml:space="preserve"> </w:t>
      </w:r>
      <w:r>
        <w:t>units</w:t>
      </w:r>
      <w:r>
        <w:rPr>
          <w:spacing w:val="34"/>
        </w:rPr>
        <w:t xml:space="preserve"> </w:t>
      </w:r>
      <w:r>
        <w:t>by</w:t>
      </w:r>
      <w:r>
        <w:rPr>
          <w:spacing w:val="37"/>
        </w:rPr>
        <w:t xml:space="preserve"> </w:t>
      </w:r>
      <w:r>
        <w:t>mutual</w:t>
      </w:r>
      <w:r>
        <w:rPr>
          <w:spacing w:val="33"/>
        </w:rPr>
        <w:t xml:space="preserve"> </w:t>
      </w:r>
      <w:r>
        <w:t>agreement</w:t>
      </w:r>
      <w:r>
        <w:rPr>
          <w:spacing w:val="37"/>
        </w:rPr>
        <w:t xml:space="preserve"> </w:t>
      </w:r>
      <w:r>
        <w:t>or</w:t>
      </w:r>
      <w:r>
        <w:rPr>
          <w:spacing w:val="37"/>
        </w:rPr>
        <w:t xml:space="preserve"> </w:t>
      </w:r>
      <w:r>
        <w:t>an</w:t>
      </w:r>
      <w:r>
        <w:rPr>
          <w:spacing w:val="33"/>
        </w:rPr>
        <w:t xml:space="preserve"> </w:t>
      </w:r>
      <w:r>
        <w:t>action</w:t>
      </w:r>
      <w:r>
        <w:rPr>
          <w:spacing w:val="36"/>
        </w:rPr>
        <w:t xml:space="preserve"> </w:t>
      </w:r>
      <w:r>
        <w:t>within</w:t>
      </w:r>
      <w:r>
        <w:rPr>
          <w:spacing w:val="35"/>
        </w:rPr>
        <w:t xml:space="preserve"> </w:t>
      </w:r>
      <w:r>
        <w:t>a</w:t>
      </w:r>
      <w:r>
        <w:rPr>
          <w:spacing w:val="38"/>
        </w:rPr>
        <w:t xml:space="preserve"> </w:t>
      </w:r>
      <w:r>
        <w:t>unit that</w:t>
      </w:r>
      <w:r>
        <w:rPr>
          <w:spacing w:val="40"/>
        </w:rPr>
        <w:t xml:space="preserve"> </w:t>
      </w:r>
      <w:r>
        <w:t>is analytically useful to</w:t>
      </w:r>
      <w:r>
        <w:rPr>
          <w:spacing w:val="40"/>
        </w:rPr>
        <w:t xml:space="preserve"> </w:t>
      </w:r>
      <w:r>
        <w:t>treat as a transaction.</w:t>
      </w:r>
    </w:p>
    <w:p w14:paraId="226C1383" w14:textId="77777777" w:rsidR="0068651E" w:rsidRDefault="006C556A">
      <w:pPr>
        <w:pStyle w:val="BodyText"/>
        <w:spacing w:before="201"/>
        <w:ind w:left="415"/>
        <w:rPr>
          <w:rFonts w:ascii="Arial"/>
        </w:rPr>
      </w:pPr>
      <w:r>
        <w:rPr>
          <w:rFonts w:ascii="Arial"/>
        </w:rPr>
        <w:t>Unilaterally</w:t>
      </w:r>
      <w:r>
        <w:rPr>
          <w:rFonts w:ascii="Arial"/>
          <w:spacing w:val="-9"/>
        </w:rPr>
        <w:t xml:space="preserve"> </w:t>
      </w:r>
      <w:r>
        <w:rPr>
          <w:rFonts w:ascii="Arial"/>
        </w:rPr>
        <w:t>determined</w:t>
      </w:r>
      <w:r>
        <w:rPr>
          <w:rFonts w:ascii="Arial"/>
          <w:spacing w:val="-7"/>
        </w:rPr>
        <w:t xml:space="preserve"> </w:t>
      </w:r>
      <w:r>
        <w:rPr>
          <w:rFonts w:ascii="Arial"/>
        </w:rPr>
        <w:t>bad</w:t>
      </w:r>
      <w:r>
        <w:rPr>
          <w:rFonts w:ascii="Arial"/>
          <w:spacing w:val="-9"/>
        </w:rPr>
        <w:t xml:space="preserve"> </w:t>
      </w:r>
      <w:r>
        <w:rPr>
          <w:rFonts w:ascii="Arial"/>
          <w:spacing w:val="-2"/>
        </w:rPr>
        <w:t>debts</w:t>
      </w:r>
    </w:p>
    <w:p w14:paraId="273545F5" w14:textId="77777777" w:rsidR="0068651E" w:rsidRDefault="006C556A">
      <w:pPr>
        <w:pStyle w:val="BodyText"/>
        <w:spacing w:before="138"/>
        <w:ind w:left="415" w:right="885"/>
        <w:jc w:val="both"/>
      </w:pPr>
      <w:r>
        <w:t>Financial</w:t>
      </w:r>
      <w:r>
        <w:rPr>
          <w:spacing w:val="35"/>
        </w:rPr>
        <w:t xml:space="preserve"> </w:t>
      </w:r>
      <w:r>
        <w:t>assets</w:t>
      </w:r>
      <w:r>
        <w:rPr>
          <w:spacing w:val="36"/>
        </w:rPr>
        <w:t xml:space="preserve"> </w:t>
      </w:r>
      <w:r>
        <w:t>written-off</w:t>
      </w:r>
      <w:r>
        <w:rPr>
          <w:spacing w:val="40"/>
        </w:rPr>
        <w:t xml:space="preserve"> </w:t>
      </w:r>
      <w:r>
        <w:t>without</w:t>
      </w:r>
      <w:r>
        <w:rPr>
          <w:spacing w:val="30"/>
        </w:rPr>
        <w:t xml:space="preserve"> </w:t>
      </w:r>
      <w:r>
        <w:t>an</w:t>
      </w:r>
      <w:r>
        <w:rPr>
          <w:spacing w:val="35"/>
        </w:rPr>
        <w:t xml:space="preserve"> </w:t>
      </w:r>
      <w:r>
        <w:t>agreement</w:t>
      </w:r>
      <w:r>
        <w:rPr>
          <w:spacing w:val="39"/>
        </w:rPr>
        <w:t xml:space="preserve"> </w:t>
      </w:r>
      <w:r>
        <w:t>with</w:t>
      </w:r>
      <w:r>
        <w:rPr>
          <w:spacing w:val="38"/>
        </w:rPr>
        <w:t xml:space="preserve"> </w:t>
      </w:r>
      <w:r>
        <w:t>the</w:t>
      </w:r>
      <w:r>
        <w:rPr>
          <w:spacing w:val="33"/>
        </w:rPr>
        <w:t xml:space="preserve"> </w:t>
      </w:r>
      <w:r>
        <w:t>debtor</w:t>
      </w:r>
      <w:r>
        <w:rPr>
          <w:spacing w:val="39"/>
        </w:rPr>
        <w:t xml:space="preserve"> </w:t>
      </w:r>
      <w:r>
        <w:t>in</w:t>
      </w:r>
      <w:r>
        <w:rPr>
          <w:spacing w:val="33"/>
        </w:rPr>
        <w:t xml:space="preserve"> </w:t>
      </w:r>
      <w:r>
        <w:t>cases</w:t>
      </w:r>
      <w:r>
        <w:rPr>
          <w:spacing w:val="39"/>
        </w:rPr>
        <w:t xml:space="preserve"> </w:t>
      </w:r>
      <w:r>
        <w:t>such as bankruptcy of the debtor.</w:t>
      </w:r>
    </w:p>
    <w:p w14:paraId="41C998C7" w14:textId="77777777" w:rsidR="0068651E" w:rsidRDefault="006C556A">
      <w:pPr>
        <w:pStyle w:val="Heading4"/>
        <w:spacing w:before="202"/>
      </w:pPr>
      <w:bookmarkStart w:id="48" w:name="_TOC_250001"/>
      <w:r>
        <w:t>Note</w:t>
      </w:r>
      <w:r>
        <w:rPr>
          <w:spacing w:val="-2"/>
        </w:rPr>
        <w:t xml:space="preserve"> </w:t>
      </w:r>
      <w:r>
        <w:t>13:</w:t>
      </w:r>
      <w:r>
        <w:rPr>
          <w:spacing w:val="2"/>
        </w:rPr>
        <w:t xml:space="preserve"> </w:t>
      </w:r>
      <w:r>
        <w:t>Audit</w:t>
      </w:r>
      <w:r>
        <w:rPr>
          <w:spacing w:val="-1"/>
        </w:rPr>
        <w:t xml:space="preserve"> </w:t>
      </w:r>
      <w:bookmarkEnd w:id="48"/>
      <w:r>
        <w:rPr>
          <w:spacing w:val="-2"/>
        </w:rPr>
        <w:t>expenses</w:t>
      </w:r>
    </w:p>
    <w:p w14:paraId="6DF6DCC9" w14:textId="77777777" w:rsidR="0068651E" w:rsidRDefault="006C556A">
      <w:pPr>
        <w:pStyle w:val="BodyText"/>
        <w:spacing w:before="239"/>
        <w:ind w:left="415" w:right="886"/>
        <w:jc w:val="both"/>
      </w:pPr>
      <w:r>
        <w:t>With the exception of a small number of entities, audit services within the</w:t>
      </w:r>
      <w:r>
        <w:rPr>
          <w:spacing w:val="80"/>
        </w:rPr>
        <w:t xml:space="preserve"> </w:t>
      </w:r>
      <w:r>
        <w:t xml:space="preserve">reporting entity are provided by the Auditor–General. The cost of these services, which include performance and financial statement audits, </w:t>
      </w:r>
      <w:proofErr w:type="spellStart"/>
      <w:r>
        <w:t>totalled</w:t>
      </w:r>
      <w:proofErr w:type="spellEnd"/>
      <w:r>
        <w:t xml:space="preserve"> $104.1 million (2023:</w:t>
      </w:r>
      <w:r>
        <w:rPr>
          <w:spacing w:val="32"/>
        </w:rPr>
        <w:t xml:space="preserve"> </w:t>
      </w:r>
      <w:r>
        <w:t>$95.0</w:t>
      </w:r>
      <w:r>
        <w:rPr>
          <w:spacing w:val="35"/>
        </w:rPr>
        <w:t xml:space="preserve"> </w:t>
      </w:r>
      <w:r>
        <w:t>million).</w:t>
      </w:r>
      <w:r>
        <w:rPr>
          <w:spacing w:val="38"/>
        </w:rPr>
        <w:t xml:space="preserve"> </w:t>
      </w:r>
      <w:r>
        <w:t>The</w:t>
      </w:r>
      <w:r>
        <w:rPr>
          <w:spacing w:val="32"/>
        </w:rPr>
        <w:t xml:space="preserve"> </w:t>
      </w:r>
      <w:r>
        <w:t>audit</w:t>
      </w:r>
      <w:r>
        <w:rPr>
          <w:spacing w:val="34"/>
        </w:rPr>
        <w:t xml:space="preserve"> </w:t>
      </w:r>
      <w:r>
        <w:t>of</w:t>
      </w:r>
      <w:r>
        <w:rPr>
          <w:spacing w:val="35"/>
        </w:rPr>
        <w:t xml:space="preserve"> </w:t>
      </w:r>
      <w:r>
        <w:t>the</w:t>
      </w:r>
      <w:r>
        <w:rPr>
          <w:spacing w:val="32"/>
        </w:rPr>
        <w:t xml:space="preserve"> </w:t>
      </w:r>
      <w:r>
        <w:t>CFS</w:t>
      </w:r>
      <w:r>
        <w:rPr>
          <w:spacing w:val="40"/>
        </w:rPr>
        <w:t xml:space="preserve"> </w:t>
      </w:r>
      <w:r>
        <w:t>cost</w:t>
      </w:r>
      <w:r>
        <w:rPr>
          <w:spacing w:val="28"/>
        </w:rPr>
        <w:t xml:space="preserve"> </w:t>
      </w:r>
      <w:r>
        <w:t>$0.9</w:t>
      </w:r>
      <w:r>
        <w:rPr>
          <w:spacing w:val="29"/>
        </w:rPr>
        <w:t xml:space="preserve"> </w:t>
      </w:r>
      <w:r>
        <w:t>million</w:t>
      </w:r>
      <w:r>
        <w:rPr>
          <w:spacing w:val="32"/>
        </w:rPr>
        <w:t xml:space="preserve"> </w:t>
      </w:r>
      <w:r>
        <w:t>(2023:</w:t>
      </w:r>
      <w:r>
        <w:rPr>
          <w:spacing w:val="32"/>
        </w:rPr>
        <w:t xml:space="preserve"> </w:t>
      </w:r>
      <w:r>
        <w:t>$0.7</w:t>
      </w:r>
      <w:r>
        <w:rPr>
          <w:spacing w:val="35"/>
        </w:rPr>
        <w:t xml:space="preserve"> </w:t>
      </w:r>
      <w:r>
        <w:t>million).</w:t>
      </w:r>
    </w:p>
    <w:p w14:paraId="32810AB3" w14:textId="77777777" w:rsidR="0068651E" w:rsidRDefault="0068651E">
      <w:pPr>
        <w:pStyle w:val="BodyText"/>
        <w:rPr>
          <w:sz w:val="16"/>
        </w:rPr>
      </w:pPr>
    </w:p>
    <w:p w14:paraId="1B843C49" w14:textId="77777777" w:rsidR="0068651E" w:rsidRDefault="0068651E">
      <w:pPr>
        <w:pStyle w:val="BodyText"/>
        <w:rPr>
          <w:sz w:val="16"/>
        </w:rPr>
      </w:pPr>
    </w:p>
    <w:p w14:paraId="3B098C65" w14:textId="77777777" w:rsidR="0068651E" w:rsidRDefault="0068651E">
      <w:pPr>
        <w:pStyle w:val="BodyText"/>
        <w:rPr>
          <w:sz w:val="16"/>
        </w:rPr>
      </w:pPr>
    </w:p>
    <w:p w14:paraId="785BCA4A" w14:textId="77777777" w:rsidR="0068651E" w:rsidRDefault="0068651E">
      <w:pPr>
        <w:pStyle w:val="BodyText"/>
        <w:rPr>
          <w:sz w:val="16"/>
        </w:rPr>
      </w:pPr>
    </w:p>
    <w:p w14:paraId="746C83A6" w14:textId="77777777" w:rsidR="0068651E" w:rsidRDefault="0068651E">
      <w:pPr>
        <w:pStyle w:val="BodyText"/>
        <w:rPr>
          <w:sz w:val="16"/>
        </w:rPr>
      </w:pPr>
    </w:p>
    <w:p w14:paraId="0203606F" w14:textId="77777777" w:rsidR="0068651E" w:rsidRDefault="0068651E">
      <w:pPr>
        <w:pStyle w:val="BodyText"/>
        <w:rPr>
          <w:sz w:val="16"/>
        </w:rPr>
      </w:pPr>
    </w:p>
    <w:p w14:paraId="56972FCE" w14:textId="77777777" w:rsidR="0068651E" w:rsidRDefault="0068651E">
      <w:pPr>
        <w:pStyle w:val="BodyText"/>
        <w:rPr>
          <w:sz w:val="16"/>
        </w:rPr>
      </w:pPr>
    </w:p>
    <w:p w14:paraId="0111D57F" w14:textId="77777777" w:rsidR="0068651E" w:rsidRDefault="0068651E">
      <w:pPr>
        <w:pStyle w:val="BodyText"/>
        <w:spacing w:before="133"/>
        <w:rPr>
          <w:sz w:val="16"/>
        </w:rPr>
      </w:pPr>
    </w:p>
    <w:p w14:paraId="24382395" w14:textId="77777777" w:rsidR="0068651E" w:rsidRDefault="006C556A">
      <w:pPr>
        <w:spacing w:before="1"/>
        <w:ind w:left="103" w:right="573"/>
        <w:jc w:val="center"/>
        <w:rPr>
          <w:rFonts w:ascii="Arial"/>
          <w:sz w:val="16"/>
        </w:rPr>
      </w:pPr>
      <w:r>
        <w:rPr>
          <w:rFonts w:ascii="Arial"/>
          <w:spacing w:val="-5"/>
          <w:sz w:val="16"/>
        </w:rPr>
        <w:t>170</w:t>
      </w:r>
    </w:p>
    <w:p w14:paraId="18B9D8AF" w14:textId="77777777" w:rsidR="0068651E" w:rsidRDefault="0068651E">
      <w:pPr>
        <w:jc w:val="center"/>
        <w:rPr>
          <w:rFonts w:ascii="Arial"/>
          <w:sz w:val="16"/>
        </w:rPr>
        <w:sectPr w:rsidR="0068651E">
          <w:footerReference w:type="default" r:id="rId129"/>
          <w:pgSz w:w="11910" w:h="16840"/>
          <w:pgMar w:top="620" w:right="1500" w:bottom="280" w:left="1680" w:header="0" w:footer="0" w:gutter="0"/>
          <w:cols w:space="720"/>
        </w:sectPr>
      </w:pPr>
    </w:p>
    <w:p w14:paraId="2CBA707A"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0779D1AD" w14:textId="77777777" w:rsidR="0068651E" w:rsidRDefault="0068651E">
      <w:pPr>
        <w:pStyle w:val="BodyText"/>
        <w:spacing w:before="179"/>
        <w:rPr>
          <w:i/>
          <w:sz w:val="24"/>
        </w:rPr>
      </w:pPr>
    </w:p>
    <w:p w14:paraId="676D9168" w14:textId="77777777" w:rsidR="0068651E" w:rsidRDefault="006C556A">
      <w:pPr>
        <w:pStyle w:val="Heading4"/>
        <w:ind w:left="700"/>
      </w:pPr>
      <w:bookmarkStart w:id="49" w:name="_TOC_250000"/>
      <w:r>
        <w:t>Note</w:t>
      </w:r>
      <w:r>
        <w:rPr>
          <w:spacing w:val="-3"/>
        </w:rPr>
        <w:t xml:space="preserve"> </w:t>
      </w:r>
      <w:r>
        <w:t>14: List of Australian</w:t>
      </w:r>
      <w:r>
        <w:rPr>
          <w:spacing w:val="-2"/>
        </w:rPr>
        <w:t xml:space="preserve"> </w:t>
      </w:r>
      <w:r>
        <w:t xml:space="preserve">Government reporting </w:t>
      </w:r>
      <w:bookmarkEnd w:id="49"/>
      <w:r>
        <w:rPr>
          <w:spacing w:val="-2"/>
        </w:rPr>
        <w:t>entities</w:t>
      </w:r>
    </w:p>
    <w:p w14:paraId="717023C6" w14:textId="77777777" w:rsidR="0068651E" w:rsidRDefault="006C556A">
      <w:pPr>
        <w:pStyle w:val="BodyText"/>
        <w:spacing w:before="237"/>
        <w:ind w:left="700" w:right="597"/>
        <w:jc w:val="both"/>
      </w:pPr>
      <w:r>
        <w:t>The</w:t>
      </w:r>
      <w:r>
        <w:rPr>
          <w:spacing w:val="40"/>
        </w:rPr>
        <w:t xml:space="preserve"> </w:t>
      </w:r>
      <w:r>
        <w:t>following is a</w:t>
      </w:r>
      <w:r>
        <w:rPr>
          <w:spacing w:val="40"/>
        </w:rPr>
        <w:t xml:space="preserve"> </w:t>
      </w:r>
      <w:r>
        <w:t>list of Australian Government reporting entities which have been</w:t>
      </w:r>
      <w:r>
        <w:rPr>
          <w:spacing w:val="40"/>
        </w:rPr>
        <w:t xml:space="preserve"> </w:t>
      </w:r>
      <w:r>
        <w:t>consolidated</w:t>
      </w:r>
      <w:r>
        <w:rPr>
          <w:spacing w:val="40"/>
        </w:rPr>
        <w:t xml:space="preserve"> </w:t>
      </w:r>
      <w:r>
        <w:t>for</w:t>
      </w:r>
      <w:r>
        <w:rPr>
          <w:spacing w:val="40"/>
        </w:rPr>
        <w:t xml:space="preserve"> </w:t>
      </w:r>
      <w:r>
        <w:t>the</w:t>
      </w:r>
      <w:r>
        <w:rPr>
          <w:spacing w:val="40"/>
        </w:rPr>
        <w:t xml:space="preserve"> </w:t>
      </w:r>
      <w:r>
        <w:t>purposes</w:t>
      </w:r>
      <w:r>
        <w:rPr>
          <w:spacing w:val="40"/>
        </w:rPr>
        <w:t xml:space="preserve"> </w:t>
      </w:r>
      <w:r>
        <w:t>of</w:t>
      </w:r>
      <w:r>
        <w:rPr>
          <w:spacing w:val="40"/>
        </w:rPr>
        <w:t xml:space="preserve"> </w:t>
      </w:r>
      <w:r>
        <w:t>the</w:t>
      </w:r>
      <w:r>
        <w:rPr>
          <w:spacing w:val="40"/>
        </w:rPr>
        <w:t xml:space="preserve"> </w:t>
      </w:r>
      <w:r>
        <w:t>financial</w:t>
      </w:r>
      <w:r>
        <w:rPr>
          <w:spacing w:val="40"/>
        </w:rPr>
        <w:t xml:space="preserve"> </w:t>
      </w:r>
      <w:r>
        <w:t>report.</w:t>
      </w:r>
      <w:r>
        <w:rPr>
          <w:spacing w:val="40"/>
        </w:rPr>
        <w:t xml:space="preserve"> </w:t>
      </w:r>
      <w:r>
        <w:t>Unless</w:t>
      </w:r>
      <w:r>
        <w:rPr>
          <w:spacing w:val="40"/>
        </w:rPr>
        <w:t xml:space="preserve"> </w:t>
      </w:r>
      <w:r>
        <w:t>otherwise noted,</w:t>
      </w:r>
      <w:r>
        <w:rPr>
          <w:spacing w:val="80"/>
        </w:rPr>
        <w:t xml:space="preserve"> </w:t>
      </w:r>
      <w:r>
        <w:t>all</w:t>
      </w:r>
      <w:r>
        <w:rPr>
          <w:spacing w:val="80"/>
        </w:rPr>
        <w:t xml:space="preserve"> </w:t>
      </w:r>
      <w:r>
        <w:t>such</w:t>
      </w:r>
      <w:r>
        <w:rPr>
          <w:spacing w:val="80"/>
        </w:rPr>
        <w:t xml:space="preserve"> </w:t>
      </w:r>
      <w:r>
        <w:t>entities</w:t>
      </w:r>
      <w:r>
        <w:rPr>
          <w:spacing w:val="80"/>
        </w:rPr>
        <w:t xml:space="preserve"> </w:t>
      </w:r>
      <w:r>
        <w:t>are</w:t>
      </w:r>
      <w:r>
        <w:rPr>
          <w:spacing w:val="80"/>
        </w:rPr>
        <w:t xml:space="preserve"> </w:t>
      </w:r>
      <w:r>
        <w:t>wholly</w:t>
      </w:r>
      <w:r>
        <w:rPr>
          <w:spacing w:val="80"/>
        </w:rPr>
        <w:t xml:space="preserve"> </w:t>
      </w:r>
      <w:r>
        <w:t>owned.</w:t>
      </w:r>
      <w:r>
        <w:rPr>
          <w:spacing w:val="80"/>
        </w:rPr>
        <w:t xml:space="preserve"> </w:t>
      </w:r>
      <w:r>
        <w:t>The</w:t>
      </w:r>
      <w:r>
        <w:rPr>
          <w:spacing w:val="80"/>
        </w:rPr>
        <w:t xml:space="preserve"> </w:t>
      </w:r>
      <w:r>
        <w:t>list</w:t>
      </w:r>
      <w:r>
        <w:rPr>
          <w:spacing w:val="80"/>
        </w:rPr>
        <w:t xml:space="preserve"> </w:t>
      </w:r>
      <w:r>
        <w:t>is</w:t>
      </w:r>
      <w:r>
        <w:rPr>
          <w:spacing w:val="80"/>
        </w:rPr>
        <w:t xml:space="preserve"> </w:t>
      </w:r>
      <w:r>
        <w:t>based</w:t>
      </w:r>
      <w:r>
        <w:rPr>
          <w:spacing w:val="80"/>
        </w:rPr>
        <w:t xml:space="preserve"> </w:t>
      </w:r>
      <w:r>
        <w:t>on</w:t>
      </w:r>
      <w:r>
        <w:rPr>
          <w:spacing w:val="80"/>
        </w:rPr>
        <w:t xml:space="preserve"> </w:t>
      </w:r>
      <w:r>
        <w:t>the Australian</w:t>
      </w:r>
      <w:r>
        <w:rPr>
          <w:spacing w:val="40"/>
        </w:rPr>
        <w:t xml:space="preserve">  </w:t>
      </w:r>
      <w:r>
        <w:t>Government</w:t>
      </w:r>
      <w:r>
        <w:rPr>
          <w:spacing w:val="40"/>
        </w:rPr>
        <w:t xml:space="preserve">  </w:t>
      </w:r>
      <w:r>
        <w:t>Administrative</w:t>
      </w:r>
      <w:r>
        <w:rPr>
          <w:spacing w:val="40"/>
        </w:rPr>
        <w:t xml:space="preserve">  </w:t>
      </w:r>
      <w:r>
        <w:t>Arrangement</w:t>
      </w:r>
      <w:r>
        <w:rPr>
          <w:spacing w:val="40"/>
        </w:rPr>
        <w:t xml:space="preserve">  </w:t>
      </w:r>
      <w:r>
        <w:t>Orders</w:t>
      </w:r>
      <w:r>
        <w:rPr>
          <w:spacing w:val="40"/>
        </w:rPr>
        <w:t xml:space="preserve">  </w:t>
      </w:r>
      <w:r>
        <w:t>in</w:t>
      </w:r>
      <w:r>
        <w:rPr>
          <w:spacing w:val="40"/>
        </w:rPr>
        <w:t xml:space="preserve">  </w:t>
      </w:r>
      <w:r>
        <w:t>place</w:t>
      </w:r>
      <w:r>
        <w:rPr>
          <w:spacing w:val="40"/>
        </w:rPr>
        <w:t xml:space="preserve">  </w:t>
      </w:r>
      <w:r>
        <w:t>at 30 June 2024.</w:t>
      </w:r>
    </w:p>
    <w:p w14:paraId="7619551E" w14:textId="77777777" w:rsidR="0068651E" w:rsidRDefault="0068651E">
      <w:pPr>
        <w:pStyle w:val="BodyText"/>
        <w:spacing w:before="3"/>
        <w:rPr>
          <w:sz w:val="16"/>
        </w:rPr>
      </w:pPr>
    </w:p>
    <w:p w14:paraId="44E35935" w14:textId="77777777" w:rsidR="0068651E" w:rsidRDefault="006C556A">
      <w:pPr>
        <w:pStyle w:val="BodyText"/>
        <w:ind w:left="700"/>
      </w:pPr>
      <w:r>
        <w:rPr>
          <w:noProof/>
        </w:rPr>
        <mc:AlternateContent>
          <mc:Choice Requires="wps">
            <w:drawing>
              <wp:inline distT="0" distB="0" distL="0" distR="0" wp14:anchorId="58B381C8" wp14:editId="7986B32A">
                <wp:extent cx="4770120" cy="193675"/>
                <wp:effectExtent l="0" t="0" r="0" b="0"/>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0120" cy="193675"/>
                        </a:xfrm>
                        <a:prstGeom prst="rect">
                          <a:avLst/>
                        </a:prstGeom>
                        <a:solidFill>
                          <a:srgbClr val="D8D8D8"/>
                        </a:solidFill>
                      </wps:spPr>
                      <wps:txbx>
                        <w:txbxContent>
                          <w:p w14:paraId="79BD0537" w14:textId="77777777" w:rsidR="0068651E" w:rsidRDefault="006C556A">
                            <w:pPr>
                              <w:spacing w:before="61"/>
                              <w:ind w:left="107"/>
                              <w:rPr>
                                <w:rFonts w:ascii="Arial"/>
                                <w:b/>
                                <w:color w:val="000000"/>
                                <w:sz w:val="16"/>
                              </w:rPr>
                            </w:pPr>
                            <w:r>
                              <w:rPr>
                                <w:rFonts w:ascii="Arial"/>
                                <w:b/>
                                <w:color w:val="000000"/>
                                <w:sz w:val="16"/>
                              </w:rPr>
                              <w:t>Agriculture,</w:t>
                            </w:r>
                            <w:r>
                              <w:rPr>
                                <w:rFonts w:ascii="Arial"/>
                                <w:b/>
                                <w:color w:val="000000"/>
                                <w:spacing w:val="-7"/>
                                <w:sz w:val="16"/>
                              </w:rPr>
                              <w:t xml:space="preserve"> </w:t>
                            </w:r>
                            <w:r>
                              <w:rPr>
                                <w:rFonts w:ascii="Arial"/>
                                <w:b/>
                                <w:color w:val="000000"/>
                                <w:sz w:val="16"/>
                              </w:rPr>
                              <w:t>Fisheries</w:t>
                            </w:r>
                            <w:r>
                              <w:rPr>
                                <w:rFonts w:ascii="Arial"/>
                                <w:b/>
                                <w:color w:val="000000"/>
                                <w:spacing w:val="-4"/>
                                <w:sz w:val="16"/>
                              </w:rPr>
                              <w:t xml:space="preserve"> </w:t>
                            </w:r>
                            <w:r>
                              <w:rPr>
                                <w:rFonts w:ascii="Arial"/>
                                <w:b/>
                                <w:color w:val="000000"/>
                                <w:sz w:val="16"/>
                              </w:rPr>
                              <w:t>and</w:t>
                            </w:r>
                            <w:r>
                              <w:rPr>
                                <w:rFonts w:ascii="Arial"/>
                                <w:b/>
                                <w:color w:val="000000"/>
                                <w:spacing w:val="-4"/>
                                <w:sz w:val="16"/>
                              </w:rPr>
                              <w:t xml:space="preserve"> </w:t>
                            </w:r>
                            <w:r>
                              <w:rPr>
                                <w:rFonts w:ascii="Arial"/>
                                <w:b/>
                                <w:color w:val="000000"/>
                                <w:sz w:val="16"/>
                              </w:rPr>
                              <w:t>Forestry</w:t>
                            </w:r>
                            <w:r>
                              <w:rPr>
                                <w:rFonts w:ascii="Arial"/>
                                <w:b/>
                                <w:color w:val="000000"/>
                                <w:spacing w:val="-4"/>
                                <w:sz w:val="16"/>
                              </w:rPr>
                              <w:t xml:space="preserve"> </w:t>
                            </w:r>
                            <w:r>
                              <w:rPr>
                                <w:rFonts w:ascii="Arial"/>
                                <w:b/>
                                <w:color w:val="000000"/>
                                <w:spacing w:val="-2"/>
                                <w:sz w:val="16"/>
                              </w:rPr>
                              <w:t>Portfolio</w:t>
                            </w:r>
                          </w:p>
                        </w:txbxContent>
                      </wps:txbx>
                      <wps:bodyPr wrap="square" lIns="0" tIns="0" rIns="0" bIns="0" rtlCol="0">
                        <a:noAutofit/>
                      </wps:bodyPr>
                    </wps:wsp>
                  </a:graphicData>
                </a:graphic>
              </wp:inline>
            </w:drawing>
          </mc:Choice>
          <mc:Fallback>
            <w:pict>
              <v:shape w14:anchorId="58B381C8" id="Textbox 526" o:spid="_x0000_s1180" type="#_x0000_t202" style="width:375.6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" fillcolor="#d8d8d8" stroked="f">
                <v:textbox inset="0,0,0,0">
                  <w:txbxContent>
                    <w:p w14:paraId="79BD0537" w14:textId="77777777" w:rsidR="0068651E" w:rsidRDefault="006C556A">
                      <w:pPr>
                        <w:spacing w:before="61"/>
                        <w:ind w:left="107"/>
                        <w:rPr>
                          <w:rFonts w:ascii="Arial"/>
                          <w:b/>
                          <w:color w:val="000000"/>
                          <w:sz w:val="16"/>
                        </w:rPr>
                      </w:pPr>
                      <w:r>
                        <w:rPr>
                          <w:rFonts w:ascii="Arial"/>
                          <w:b/>
                          <w:color w:val="000000"/>
                          <w:sz w:val="16"/>
                        </w:rPr>
                        <w:t>Agriculture,</w:t>
                      </w:r>
                      <w:r>
                        <w:rPr>
                          <w:rFonts w:ascii="Arial"/>
                          <w:b/>
                          <w:color w:val="000000"/>
                          <w:spacing w:val="-7"/>
                          <w:sz w:val="16"/>
                        </w:rPr>
                        <w:t xml:space="preserve"> </w:t>
                      </w:r>
                      <w:r>
                        <w:rPr>
                          <w:rFonts w:ascii="Arial"/>
                          <w:b/>
                          <w:color w:val="000000"/>
                          <w:sz w:val="16"/>
                        </w:rPr>
                        <w:t>Fisheries</w:t>
                      </w:r>
                      <w:r>
                        <w:rPr>
                          <w:rFonts w:ascii="Arial"/>
                          <w:b/>
                          <w:color w:val="000000"/>
                          <w:spacing w:val="-4"/>
                          <w:sz w:val="16"/>
                        </w:rPr>
                        <w:t xml:space="preserve"> </w:t>
                      </w:r>
                      <w:r>
                        <w:rPr>
                          <w:rFonts w:ascii="Arial"/>
                          <w:b/>
                          <w:color w:val="000000"/>
                          <w:sz w:val="16"/>
                        </w:rPr>
                        <w:t>and</w:t>
                      </w:r>
                      <w:r>
                        <w:rPr>
                          <w:rFonts w:ascii="Arial"/>
                          <w:b/>
                          <w:color w:val="000000"/>
                          <w:spacing w:val="-4"/>
                          <w:sz w:val="16"/>
                        </w:rPr>
                        <w:t xml:space="preserve"> </w:t>
                      </w:r>
                      <w:r>
                        <w:rPr>
                          <w:rFonts w:ascii="Arial"/>
                          <w:b/>
                          <w:color w:val="000000"/>
                          <w:sz w:val="16"/>
                        </w:rPr>
                        <w:t>Forestry</w:t>
                      </w:r>
                      <w:r>
                        <w:rPr>
                          <w:rFonts w:ascii="Arial"/>
                          <w:b/>
                          <w:color w:val="000000"/>
                          <w:spacing w:val="-4"/>
                          <w:sz w:val="16"/>
                        </w:rPr>
                        <w:t xml:space="preserve"> </w:t>
                      </w:r>
                      <w:r>
                        <w:rPr>
                          <w:rFonts w:ascii="Arial"/>
                          <w:b/>
                          <w:color w:val="000000"/>
                          <w:spacing w:val="-2"/>
                          <w:sz w:val="16"/>
                        </w:rPr>
                        <w:t>Portfolio</w:t>
                      </w:r>
                    </w:p>
                  </w:txbxContent>
                </v:textbox>
                <w10:anchorlock/>
              </v:shape>
            </w:pict>
          </mc:Fallback>
        </mc:AlternateContent>
      </w:r>
    </w:p>
    <w:p w14:paraId="60E22317" w14:textId="77777777" w:rsidR="0068651E" w:rsidRDefault="0068651E">
      <w:pPr>
        <w:sectPr w:rsidR="0068651E">
          <w:footerReference w:type="default" r:id="rId130"/>
          <w:pgSz w:w="11910" w:h="16840"/>
          <w:pgMar w:top="620" w:right="1500" w:bottom="280" w:left="1680" w:header="0" w:footer="0" w:gutter="0"/>
          <w:cols w:space="720"/>
        </w:sectPr>
      </w:pPr>
    </w:p>
    <w:p w14:paraId="5E690537" w14:textId="77777777" w:rsidR="0068651E" w:rsidRDefault="006C556A">
      <w:pPr>
        <w:spacing w:before="16"/>
        <w:ind w:left="808"/>
        <w:rPr>
          <w:rFonts w:ascii="Arial"/>
          <w:b/>
          <w:sz w:val="16"/>
        </w:rPr>
      </w:pPr>
      <w:r>
        <w:rPr>
          <w:rFonts w:ascii="Arial"/>
          <w:b/>
          <w:sz w:val="16"/>
        </w:rPr>
        <w:t>General</w:t>
      </w:r>
      <w:r>
        <w:rPr>
          <w:rFonts w:ascii="Arial"/>
          <w:b/>
          <w:spacing w:val="-1"/>
          <w:sz w:val="16"/>
        </w:rPr>
        <w:t xml:space="preserve"> </w:t>
      </w:r>
      <w:r>
        <w:rPr>
          <w:rFonts w:ascii="Arial"/>
          <w:b/>
          <w:spacing w:val="-2"/>
          <w:sz w:val="16"/>
        </w:rPr>
        <w:t>Government:</w:t>
      </w:r>
    </w:p>
    <w:p w14:paraId="7DFA0357" w14:textId="77777777" w:rsidR="0068651E" w:rsidRDefault="006C556A">
      <w:pPr>
        <w:spacing w:before="59" w:line="254" w:lineRule="auto"/>
        <w:ind w:left="808" w:right="222"/>
        <w:rPr>
          <w:rFonts w:ascii="Arial"/>
          <w:sz w:val="16"/>
        </w:rPr>
      </w:pPr>
      <w:r>
        <w:rPr>
          <w:rFonts w:ascii="Arial"/>
          <w:sz w:val="16"/>
        </w:rPr>
        <w:t>Australian Fisheries Management Authority Australian</w:t>
      </w:r>
      <w:r>
        <w:rPr>
          <w:rFonts w:ascii="Arial"/>
          <w:spacing w:val="-12"/>
          <w:sz w:val="16"/>
        </w:rPr>
        <w:t xml:space="preserve"> </w:t>
      </w:r>
      <w:r>
        <w:rPr>
          <w:rFonts w:ascii="Arial"/>
          <w:sz w:val="16"/>
        </w:rPr>
        <w:t>Pesticides</w:t>
      </w:r>
      <w:r>
        <w:rPr>
          <w:rFonts w:ascii="Arial"/>
          <w:spacing w:val="-8"/>
          <w:sz w:val="16"/>
        </w:rPr>
        <w:t xml:space="preserve"> </w:t>
      </w:r>
      <w:r>
        <w:rPr>
          <w:rFonts w:ascii="Arial"/>
          <w:sz w:val="16"/>
        </w:rPr>
        <w:t>and</w:t>
      </w:r>
      <w:r>
        <w:rPr>
          <w:rFonts w:ascii="Arial"/>
          <w:spacing w:val="-8"/>
          <w:sz w:val="16"/>
        </w:rPr>
        <w:t xml:space="preserve"> </w:t>
      </w:r>
      <w:r>
        <w:rPr>
          <w:rFonts w:ascii="Arial"/>
          <w:sz w:val="16"/>
        </w:rPr>
        <w:t>Veterinary</w:t>
      </w:r>
      <w:r>
        <w:rPr>
          <w:rFonts w:ascii="Arial"/>
          <w:spacing w:val="-9"/>
          <w:sz w:val="16"/>
        </w:rPr>
        <w:t xml:space="preserve"> </w:t>
      </w:r>
      <w:r>
        <w:rPr>
          <w:rFonts w:ascii="Arial"/>
          <w:sz w:val="16"/>
        </w:rPr>
        <w:t xml:space="preserve">Medicines </w:t>
      </w:r>
      <w:r>
        <w:rPr>
          <w:rFonts w:ascii="Arial"/>
          <w:spacing w:val="-2"/>
          <w:sz w:val="16"/>
        </w:rPr>
        <w:t>Authority</w:t>
      </w:r>
    </w:p>
    <w:p w14:paraId="7B5F242D" w14:textId="77777777" w:rsidR="0068651E" w:rsidRDefault="006C556A">
      <w:pPr>
        <w:spacing w:before="8" w:line="266" w:lineRule="auto"/>
        <w:ind w:left="808"/>
        <w:rPr>
          <w:rFonts w:ascii="Arial"/>
          <w:sz w:val="16"/>
        </w:rPr>
      </w:pPr>
      <w:r>
        <w:rPr>
          <w:rFonts w:ascii="Arial"/>
          <w:sz w:val="16"/>
        </w:rPr>
        <w:t>Cotton Research and Development Corporation Department of Agriculture, Fisheries and Forestry Fisheries</w:t>
      </w:r>
      <w:r>
        <w:rPr>
          <w:rFonts w:ascii="Arial"/>
          <w:spacing w:val="-10"/>
          <w:sz w:val="16"/>
        </w:rPr>
        <w:t xml:space="preserve"> </w:t>
      </w:r>
      <w:r>
        <w:rPr>
          <w:rFonts w:ascii="Arial"/>
          <w:sz w:val="16"/>
        </w:rPr>
        <w:t>Research</w:t>
      </w:r>
      <w:r>
        <w:rPr>
          <w:rFonts w:ascii="Arial"/>
          <w:spacing w:val="-10"/>
          <w:sz w:val="16"/>
        </w:rPr>
        <w:t xml:space="preserve"> </w:t>
      </w:r>
      <w:r>
        <w:rPr>
          <w:rFonts w:ascii="Arial"/>
          <w:sz w:val="16"/>
        </w:rPr>
        <w:t>and</w:t>
      </w:r>
      <w:r>
        <w:rPr>
          <w:rFonts w:ascii="Arial"/>
          <w:spacing w:val="-10"/>
          <w:sz w:val="16"/>
        </w:rPr>
        <w:t xml:space="preserve"> </w:t>
      </w:r>
      <w:r>
        <w:rPr>
          <w:rFonts w:ascii="Arial"/>
          <w:sz w:val="16"/>
        </w:rPr>
        <w:t>Development</w:t>
      </w:r>
      <w:r>
        <w:rPr>
          <w:rFonts w:ascii="Arial"/>
          <w:spacing w:val="-9"/>
          <w:sz w:val="16"/>
        </w:rPr>
        <w:t xml:space="preserve"> </w:t>
      </w:r>
      <w:r>
        <w:rPr>
          <w:rFonts w:ascii="Arial"/>
          <w:sz w:val="16"/>
        </w:rPr>
        <w:t>Corporation</w:t>
      </w:r>
    </w:p>
    <w:p w14:paraId="0BFBD10E" w14:textId="77777777" w:rsidR="0068651E" w:rsidRDefault="006C556A">
      <w:pPr>
        <w:spacing w:before="75"/>
        <w:rPr>
          <w:rFonts w:ascii="Arial"/>
          <w:sz w:val="16"/>
        </w:rPr>
      </w:pPr>
      <w:r>
        <w:br w:type="column"/>
      </w:r>
    </w:p>
    <w:p w14:paraId="568FBF8E" w14:textId="77777777" w:rsidR="0068651E" w:rsidRDefault="006C556A">
      <w:pPr>
        <w:spacing w:line="266" w:lineRule="auto"/>
        <w:ind w:left="199" w:right="214"/>
        <w:rPr>
          <w:rFonts w:ascii="Arial"/>
          <w:sz w:val="16"/>
        </w:rPr>
      </w:pPr>
      <w:r>
        <w:rPr>
          <w:rFonts w:ascii="Arial"/>
          <w:sz w:val="16"/>
        </w:rPr>
        <w:t>Grains</w:t>
      </w:r>
      <w:r>
        <w:rPr>
          <w:rFonts w:ascii="Arial"/>
          <w:spacing w:val="-8"/>
          <w:sz w:val="16"/>
        </w:rPr>
        <w:t xml:space="preserve"> </w:t>
      </w:r>
      <w:r>
        <w:rPr>
          <w:rFonts w:ascii="Arial"/>
          <w:sz w:val="16"/>
        </w:rPr>
        <w:t>Research</w:t>
      </w:r>
      <w:r>
        <w:rPr>
          <w:rFonts w:ascii="Arial"/>
          <w:spacing w:val="-9"/>
          <w:sz w:val="16"/>
        </w:rPr>
        <w:t xml:space="preserve"> </w:t>
      </w:r>
      <w:r>
        <w:rPr>
          <w:rFonts w:ascii="Arial"/>
          <w:sz w:val="16"/>
        </w:rPr>
        <w:t>and</w:t>
      </w:r>
      <w:r>
        <w:rPr>
          <w:rFonts w:ascii="Arial"/>
          <w:spacing w:val="-9"/>
          <w:sz w:val="16"/>
        </w:rPr>
        <w:t xml:space="preserve"> </w:t>
      </w:r>
      <w:r>
        <w:rPr>
          <w:rFonts w:ascii="Arial"/>
          <w:sz w:val="16"/>
        </w:rPr>
        <w:t>Development</w:t>
      </w:r>
      <w:r>
        <w:rPr>
          <w:rFonts w:ascii="Arial"/>
          <w:spacing w:val="-9"/>
          <w:sz w:val="16"/>
        </w:rPr>
        <w:t xml:space="preserve"> </w:t>
      </w:r>
      <w:r>
        <w:rPr>
          <w:rFonts w:ascii="Arial"/>
          <w:sz w:val="16"/>
        </w:rPr>
        <w:t>Corporation Regional Investment Corporation</w:t>
      </w:r>
    </w:p>
    <w:p w14:paraId="63B490A3" w14:textId="77777777" w:rsidR="0068651E" w:rsidRDefault="006C556A">
      <w:pPr>
        <w:ind w:left="199" w:right="214"/>
        <w:rPr>
          <w:rFonts w:ascii="Arial"/>
          <w:sz w:val="16"/>
        </w:rPr>
      </w:pPr>
      <w:r>
        <w:rPr>
          <w:rFonts w:ascii="Arial"/>
          <w:sz w:val="16"/>
        </w:rPr>
        <w:t>Rural</w:t>
      </w:r>
      <w:r>
        <w:rPr>
          <w:rFonts w:ascii="Arial"/>
          <w:spacing w:val="-7"/>
          <w:sz w:val="16"/>
        </w:rPr>
        <w:t xml:space="preserve"> </w:t>
      </w:r>
      <w:r>
        <w:rPr>
          <w:rFonts w:ascii="Arial"/>
          <w:sz w:val="16"/>
        </w:rPr>
        <w:t>Industries</w:t>
      </w:r>
      <w:r>
        <w:rPr>
          <w:rFonts w:ascii="Arial"/>
          <w:spacing w:val="-10"/>
          <w:sz w:val="16"/>
        </w:rPr>
        <w:t xml:space="preserve"> </w:t>
      </w:r>
      <w:r>
        <w:rPr>
          <w:rFonts w:ascii="Arial"/>
          <w:sz w:val="16"/>
        </w:rPr>
        <w:t>Research</w:t>
      </w:r>
      <w:r>
        <w:rPr>
          <w:rFonts w:ascii="Arial"/>
          <w:spacing w:val="-11"/>
          <w:sz w:val="16"/>
        </w:rPr>
        <w:t xml:space="preserve"> </w:t>
      </w:r>
      <w:r>
        <w:rPr>
          <w:rFonts w:ascii="Arial"/>
          <w:sz w:val="16"/>
        </w:rPr>
        <w:t>and</w:t>
      </w:r>
      <w:r>
        <w:rPr>
          <w:rFonts w:ascii="Arial"/>
          <w:spacing w:val="-7"/>
          <w:sz w:val="16"/>
        </w:rPr>
        <w:t xml:space="preserve"> </w:t>
      </w:r>
      <w:r>
        <w:rPr>
          <w:rFonts w:ascii="Arial"/>
          <w:sz w:val="16"/>
        </w:rPr>
        <w:t xml:space="preserve">Development </w:t>
      </w:r>
      <w:r>
        <w:rPr>
          <w:rFonts w:ascii="Arial"/>
          <w:spacing w:val="-2"/>
          <w:sz w:val="16"/>
        </w:rPr>
        <w:t>Corporation</w:t>
      </w:r>
    </w:p>
    <w:p w14:paraId="211DA631" w14:textId="77777777" w:rsidR="0068651E" w:rsidRDefault="006C556A">
      <w:pPr>
        <w:spacing w:before="20"/>
        <w:ind w:left="199"/>
        <w:rPr>
          <w:rFonts w:ascii="Arial"/>
          <w:sz w:val="16"/>
        </w:rPr>
      </w:pPr>
      <w:r>
        <w:rPr>
          <w:rFonts w:ascii="Arial"/>
          <w:sz w:val="16"/>
        </w:rPr>
        <w:t xml:space="preserve">Wine </w:t>
      </w:r>
      <w:r>
        <w:rPr>
          <w:rFonts w:ascii="Arial"/>
          <w:spacing w:val="-2"/>
          <w:sz w:val="16"/>
        </w:rPr>
        <w:t>Australia</w:t>
      </w:r>
    </w:p>
    <w:p w14:paraId="097D6BA3" w14:textId="77777777" w:rsidR="0068651E" w:rsidRDefault="0068651E">
      <w:pPr>
        <w:rPr>
          <w:rFonts w:ascii="Arial"/>
          <w:sz w:val="16"/>
        </w:rPr>
        <w:sectPr w:rsidR="0068651E">
          <w:type w:val="continuous"/>
          <w:pgSz w:w="11910" w:h="16840"/>
          <w:pgMar w:top="1520" w:right="1500" w:bottom="280" w:left="1680" w:header="0" w:footer="0" w:gutter="0"/>
          <w:cols w:num="2" w:space="720" w:equalWidth="0">
            <w:col w:w="4369" w:space="40"/>
            <w:col w:w="4321"/>
          </w:cols>
        </w:sectPr>
      </w:pPr>
    </w:p>
    <w:p w14:paraId="2B970AC8" w14:textId="77777777" w:rsidR="0068651E" w:rsidRDefault="0068651E">
      <w:pPr>
        <w:pStyle w:val="BodyText"/>
        <w:spacing w:before="176"/>
        <w:rPr>
          <w:rFonts w:ascii="Arial"/>
        </w:rPr>
      </w:pPr>
    </w:p>
    <w:p w14:paraId="5C8567D5" w14:textId="77777777" w:rsidR="0068651E" w:rsidRDefault="006C556A">
      <w:pPr>
        <w:pStyle w:val="BodyText"/>
        <w:ind w:left="700"/>
        <w:rPr>
          <w:rFonts w:ascii="Arial"/>
        </w:rPr>
      </w:pPr>
      <w:r>
        <w:rPr>
          <w:rFonts w:ascii="Arial"/>
          <w:noProof/>
        </w:rPr>
        <mc:AlternateContent>
          <mc:Choice Requires="wps">
            <w:drawing>
              <wp:inline distT="0" distB="0" distL="0" distR="0" wp14:anchorId="3F944679" wp14:editId="36605F4F">
                <wp:extent cx="4770120" cy="192405"/>
                <wp:effectExtent l="0" t="0" r="0" b="0"/>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0120" cy="192405"/>
                        </a:xfrm>
                        <a:prstGeom prst="rect">
                          <a:avLst/>
                        </a:prstGeom>
                        <a:solidFill>
                          <a:srgbClr val="D8D8D8"/>
                        </a:solidFill>
                      </wps:spPr>
                      <wps:txbx>
                        <w:txbxContent>
                          <w:p w14:paraId="77E53B20" w14:textId="77777777" w:rsidR="0068651E" w:rsidRDefault="006C556A">
                            <w:pPr>
                              <w:spacing w:before="61"/>
                              <w:ind w:left="107"/>
                              <w:rPr>
                                <w:rFonts w:ascii="Arial" w:hAnsi="Arial"/>
                                <w:b/>
                                <w:color w:val="000000"/>
                                <w:sz w:val="16"/>
                              </w:rPr>
                            </w:pPr>
                            <w:r>
                              <w:rPr>
                                <w:rFonts w:ascii="Arial" w:hAnsi="Arial"/>
                                <w:b/>
                                <w:color w:val="000000"/>
                                <w:sz w:val="16"/>
                              </w:rPr>
                              <w:t>Attorney-General’s</w:t>
                            </w:r>
                            <w:r>
                              <w:rPr>
                                <w:rFonts w:ascii="Arial" w:hAnsi="Arial"/>
                                <w:b/>
                                <w:color w:val="000000"/>
                                <w:spacing w:val="-10"/>
                                <w:sz w:val="16"/>
                              </w:rPr>
                              <w:t xml:space="preserve"> </w:t>
                            </w:r>
                            <w:r>
                              <w:rPr>
                                <w:rFonts w:ascii="Arial" w:hAnsi="Arial"/>
                                <w:b/>
                                <w:color w:val="000000"/>
                                <w:spacing w:val="-2"/>
                                <w:sz w:val="16"/>
                              </w:rPr>
                              <w:t>Portfolio</w:t>
                            </w:r>
                          </w:p>
                        </w:txbxContent>
                      </wps:txbx>
                      <wps:bodyPr wrap="square" lIns="0" tIns="0" rIns="0" bIns="0" rtlCol="0">
                        <a:noAutofit/>
                      </wps:bodyPr>
                    </wps:wsp>
                  </a:graphicData>
                </a:graphic>
              </wp:inline>
            </w:drawing>
          </mc:Choice>
          <mc:Fallback>
            <w:pict>
              <v:shape w14:anchorId="3F944679" id="Textbox 527" o:spid="_x0000_s1181" type="#_x0000_t202" style="width:375.6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" fillcolor="#d8d8d8" stroked="f">
                <v:textbox inset="0,0,0,0">
                  <w:txbxContent>
                    <w:p w14:paraId="77E53B20" w14:textId="77777777" w:rsidR="0068651E" w:rsidRDefault="006C556A">
                      <w:pPr>
                        <w:spacing w:before="61"/>
                        <w:ind w:left="107"/>
                        <w:rPr>
                          <w:rFonts w:ascii="Arial" w:hAnsi="Arial"/>
                          <w:b/>
                          <w:color w:val="000000"/>
                          <w:sz w:val="16"/>
                        </w:rPr>
                      </w:pPr>
                      <w:r>
                        <w:rPr>
                          <w:rFonts w:ascii="Arial" w:hAnsi="Arial"/>
                          <w:b/>
                          <w:color w:val="000000"/>
                          <w:sz w:val="16"/>
                        </w:rPr>
                        <w:t>Attorney-General’s</w:t>
                      </w:r>
                      <w:r>
                        <w:rPr>
                          <w:rFonts w:ascii="Arial" w:hAnsi="Arial"/>
                          <w:b/>
                          <w:color w:val="000000"/>
                          <w:spacing w:val="-10"/>
                          <w:sz w:val="16"/>
                        </w:rPr>
                        <w:t xml:space="preserve"> </w:t>
                      </w:r>
                      <w:r>
                        <w:rPr>
                          <w:rFonts w:ascii="Arial" w:hAnsi="Arial"/>
                          <w:b/>
                          <w:color w:val="000000"/>
                          <w:spacing w:val="-2"/>
                          <w:sz w:val="16"/>
                        </w:rPr>
                        <w:t>Portfolio</w:t>
                      </w:r>
                    </w:p>
                  </w:txbxContent>
                </v:textbox>
                <w10:anchorlock/>
              </v:shape>
            </w:pict>
          </mc:Fallback>
        </mc:AlternateContent>
      </w:r>
    </w:p>
    <w:p w14:paraId="04ED33AB" w14:textId="77777777" w:rsidR="0068651E" w:rsidRDefault="0068651E">
      <w:pPr>
        <w:rPr>
          <w:rFonts w:ascii="Arial"/>
        </w:rPr>
        <w:sectPr w:rsidR="0068651E">
          <w:type w:val="continuous"/>
          <w:pgSz w:w="11910" w:h="16840"/>
          <w:pgMar w:top="1520" w:right="1500" w:bottom="280" w:left="1680" w:header="0" w:footer="0" w:gutter="0"/>
          <w:cols w:space="720"/>
        </w:sectPr>
      </w:pPr>
    </w:p>
    <w:p w14:paraId="1AE3E012" w14:textId="77777777" w:rsidR="0068651E" w:rsidRDefault="006C556A">
      <w:pPr>
        <w:spacing w:before="14" w:line="292" w:lineRule="auto"/>
        <w:ind w:left="808" w:right="1100"/>
        <w:rPr>
          <w:rFonts w:ascii="Arial"/>
          <w:sz w:val="16"/>
        </w:rPr>
      </w:pPr>
      <w:r>
        <w:rPr>
          <w:rFonts w:ascii="Arial"/>
          <w:b/>
          <w:sz w:val="16"/>
        </w:rPr>
        <w:t xml:space="preserve">General Government: </w:t>
      </w:r>
      <w:r>
        <w:rPr>
          <w:rFonts w:ascii="Arial"/>
          <w:sz w:val="16"/>
        </w:rPr>
        <w:t>Administrative</w:t>
      </w:r>
      <w:r>
        <w:rPr>
          <w:rFonts w:ascii="Arial"/>
          <w:spacing w:val="-12"/>
          <w:sz w:val="16"/>
        </w:rPr>
        <w:t xml:space="preserve"> </w:t>
      </w:r>
      <w:r>
        <w:rPr>
          <w:rFonts w:ascii="Arial"/>
          <w:sz w:val="16"/>
        </w:rPr>
        <w:t>Appeals</w:t>
      </w:r>
      <w:r>
        <w:rPr>
          <w:rFonts w:ascii="Arial"/>
          <w:spacing w:val="-11"/>
          <w:sz w:val="16"/>
        </w:rPr>
        <w:t xml:space="preserve"> </w:t>
      </w:r>
      <w:r>
        <w:rPr>
          <w:rFonts w:ascii="Arial"/>
          <w:sz w:val="16"/>
        </w:rPr>
        <w:t>Tribunal(a) Attorney-General's Department</w:t>
      </w:r>
    </w:p>
    <w:p w14:paraId="3317C7D0" w14:textId="77777777" w:rsidR="0068651E" w:rsidRDefault="006C556A">
      <w:pPr>
        <w:spacing w:line="161" w:lineRule="exact"/>
        <w:ind w:left="808"/>
        <w:rPr>
          <w:rFonts w:ascii="Arial"/>
          <w:sz w:val="16"/>
        </w:rPr>
      </w:pPr>
      <w:r>
        <w:rPr>
          <w:rFonts w:ascii="Arial"/>
          <w:sz w:val="16"/>
        </w:rPr>
        <w:t>Australian</w:t>
      </w:r>
      <w:r>
        <w:rPr>
          <w:rFonts w:ascii="Arial"/>
          <w:spacing w:val="-4"/>
          <w:sz w:val="16"/>
        </w:rPr>
        <w:t xml:space="preserve"> </w:t>
      </w:r>
      <w:r>
        <w:rPr>
          <w:rFonts w:ascii="Arial"/>
          <w:sz w:val="16"/>
        </w:rPr>
        <w:t>Crime</w:t>
      </w:r>
      <w:r>
        <w:rPr>
          <w:rFonts w:ascii="Arial"/>
          <w:spacing w:val="-7"/>
          <w:sz w:val="16"/>
        </w:rPr>
        <w:t xml:space="preserve"> </w:t>
      </w:r>
      <w:r>
        <w:rPr>
          <w:rFonts w:ascii="Arial"/>
          <w:sz w:val="16"/>
        </w:rPr>
        <w:t>Commission</w:t>
      </w:r>
      <w:r>
        <w:rPr>
          <w:rFonts w:ascii="Arial"/>
          <w:spacing w:val="-4"/>
          <w:sz w:val="16"/>
        </w:rPr>
        <w:t xml:space="preserve"> </w:t>
      </w:r>
      <w:r>
        <w:rPr>
          <w:rFonts w:ascii="Arial"/>
          <w:sz w:val="16"/>
        </w:rPr>
        <w:t>(Australian</w:t>
      </w:r>
      <w:r>
        <w:rPr>
          <w:rFonts w:ascii="Arial"/>
          <w:spacing w:val="-7"/>
          <w:sz w:val="16"/>
        </w:rPr>
        <w:t xml:space="preserve"> </w:t>
      </w:r>
      <w:r>
        <w:rPr>
          <w:rFonts w:ascii="Arial"/>
          <w:spacing w:val="-2"/>
          <w:sz w:val="16"/>
        </w:rPr>
        <w:t>Criminal</w:t>
      </w:r>
    </w:p>
    <w:p w14:paraId="32595606" w14:textId="77777777" w:rsidR="0068651E" w:rsidRDefault="006C556A">
      <w:pPr>
        <w:spacing w:before="1" w:line="266" w:lineRule="auto"/>
        <w:ind w:left="808" w:right="1755"/>
        <w:rPr>
          <w:rFonts w:ascii="Arial"/>
          <w:sz w:val="16"/>
        </w:rPr>
      </w:pPr>
      <w:r>
        <w:rPr>
          <w:rFonts w:ascii="Arial"/>
          <w:sz w:val="16"/>
        </w:rPr>
        <w:t>Intelligence</w:t>
      </w:r>
      <w:r>
        <w:rPr>
          <w:rFonts w:ascii="Arial"/>
          <w:spacing w:val="-12"/>
          <w:sz w:val="16"/>
        </w:rPr>
        <w:t xml:space="preserve"> </w:t>
      </w:r>
      <w:r>
        <w:rPr>
          <w:rFonts w:ascii="Arial"/>
          <w:sz w:val="16"/>
        </w:rPr>
        <w:t>Commission) Australian</w:t>
      </w:r>
      <w:r>
        <w:rPr>
          <w:rFonts w:ascii="Arial"/>
          <w:spacing w:val="-3"/>
          <w:sz w:val="16"/>
        </w:rPr>
        <w:t xml:space="preserve"> </w:t>
      </w:r>
      <w:r>
        <w:rPr>
          <w:rFonts w:ascii="Arial"/>
          <w:sz w:val="16"/>
        </w:rPr>
        <w:t>Federal</w:t>
      </w:r>
      <w:r>
        <w:rPr>
          <w:rFonts w:ascii="Arial"/>
          <w:spacing w:val="-5"/>
          <w:sz w:val="16"/>
        </w:rPr>
        <w:t xml:space="preserve"> </w:t>
      </w:r>
      <w:r>
        <w:rPr>
          <w:rFonts w:ascii="Arial"/>
          <w:spacing w:val="-2"/>
          <w:sz w:val="16"/>
        </w:rPr>
        <w:t>Police</w:t>
      </w:r>
    </w:p>
    <w:p w14:paraId="2845E764" w14:textId="77777777" w:rsidR="0068651E" w:rsidRDefault="006C556A">
      <w:pPr>
        <w:spacing w:line="266" w:lineRule="auto"/>
        <w:ind w:left="808" w:right="476"/>
        <w:rPr>
          <w:rFonts w:ascii="Arial"/>
          <w:sz w:val="16"/>
        </w:rPr>
      </w:pPr>
      <w:r>
        <w:rPr>
          <w:rFonts w:ascii="Arial"/>
          <w:sz w:val="16"/>
        </w:rPr>
        <w:t>Australian</w:t>
      </w:r>
      <w:r>
        <w:rPr>
          <w:rFonts w:ascii="Arial"/>
          <w:spacing w:val="-12"/>
          <w:sz w:val="16"/>
        </w:rPr>
        <w:t xml:space="preserve"> </w:t>
      </w:r>
      <w:r>
        <w:rPr>
          <w:rFonts w:ascii="Arial"/>
          <w:sz w:val="16"/>
        </w:rPr>
        <w:t>Financial</w:t>
      </w:r>
      <w:r>
        <w:rPr>
          <w:rFonts w:ascii="Arial"/>
          <w:spacing w:val="-11"/>
          <w:sz w:val="16"/>
        </w:rPr>
        <w:t xml:space="preserve"> </w:t>
      </w:r>
      <w:r>
        <w:rPr>
          <w:rFonts w:ascii="Arial"/>
          <w:sz w:val="16"/>
        </w:rPr>
        <w:t>Security</w:t>
      </w:r>
      <w:r>
        <w:rPr>
          <w:rFonts w:ascii="Arial"/>
          <w:spacing w:val="-11"/>
          <w:sz w:val="16"/>
        </w:rPr>
        <w:t xml:space="preserve"> </w:t>
      </w:r>
      <w:r>
        <w:rPr>
          <w:rFonts w:ascii="Arial"/>
          <w:sz w:val="16"/>
        </w:rPr>
        <w:t>Authority Australian</w:t>
      </w:r>
      <w:r>
        <w:rPr>
          <w:rFonts w:ascii="Arial"/>
          <w:spacing w:val="-12"/>
          <w:sz w:val="16"/>
        </w:rPr>
        <w:t xml:space="preserve"> </w:t>
      </w:r>
      <w:r>
        <w:rPr>
          <w:rFonts w:ascii="Arial"/>
          <w:sz w:val="16"/>
        </w:rPr>
        <w:t>Human</w:t>
      </w:r>
      <w:r>
        <w:rPr>
          <w:rFonts w:ascii="Arial"/>
          <w:spacing w:val="-11"/>
          <w:sz w:val="16"/>
        </w:rPr>
        <w:t xml:space="preserve"> </w:t>
      </w:r>
      <w:r>
        <w:rPr>
          <w:rFonts w:ascii="Arial"/>
          <w:sz w:val="16"/>
        </w:rPr>
        <w:t>Rights</w:t>
      </w:r>
      <w:r>
        <w:rPr>
          <w:rFonts w:ascii="Arial"/>
          <w:spacing w:val="-11"/>
          <w:sz w:val="16"/>
        </w:rPr>
        <w:t xml:space="preserve"> </w:t>
      </w:r>
      <w:r>
        <w:rPr>
          <w:rFonts w:ascii="Arial"/>
          <w:sz w:val="16"/>
        </w:rPr>
        <w:t>Commission Australian Institute of Criminology Australian Law Reform Commission</w:t>
      </w:r>
    </w:p>
    <w:p w14:paraId="1CCABE8C" w14:textId="77777777" w:rsidR="0068651E" w:rsidRDefault="006C556A">
      <w:pPr>
        <w:ind w:left="808" w:right="397"/>
        <w:rPr>
          <w:rFonts w:ascii="Arial"/>
          <w:sz w:val="16"/>
        </w:rPr>
      </w:pPr>
      <w:r>
        <w:rPr>
          <w:rFonts w:ascii="Arial"/>
          <w:sz w:val="16"/>
        </w:rPr>
        <w:t>Australian</w:t>
      </w:r>
      <w:r>
        <w:rPr>
          <w:rFonts w:ascii="Arial"/>
          <w:spacing w:val="-9"/>
          <w:sz w:val="16"/>
        </w:rPr>
        <w:t xml:space="preserve"> </w:t>
      </w:r>
      <w:r>
        <w:rPr>
          <w:rFonts w:ascii="Arial"/>
          <w:sz w:val="16"/>
        </w:rPr>
        <w:t>Transaction</w:t>
      </w:r>
      <w:r>
        <w:rPr>
          <w:rFonts w:ascii="Arial"/>
          <w:spacing w:val="-10"/>
          <w:sz w:val="16"/>
        </w:rPr>
        <w:t xml:space="preserve"> </w:t>
      </w:r>
      <w:r>
        <w:rPr>
          <w:rFonts w:ascii="Arial"/>
          <w:sz w:val="16"/>
        </w:rPr>
        <w:t>Reports</w:t>
      </w:r>
      <w:r>
        <w:rPr>
          <w:rFonts w:ascii="Arial"/>
          <w:spacing w:val="-7"/>
          <w:sz w:val="16"/>
        </w:rPr>
        <w:t xml:space="preserve"> </w:t>
      </w:r>
      <w:r>
        <w:rPr>
          <w:rFonts w:ascii="Arial"/>
          <w:sz w:val="16"/>
        </w:rPr>
        <w:t>and</w:t>
      </w:r>
      <w:r>
        <w:rPr>
          <w:rFonts w:ascii="Arial"/>
          <w:spacing w:val="-10"/>
          <w:sz w:val="16"/>
        </w:rPr>
        <w:t xml:space="preserve"> </w:t>
      </w:r>
      <w:r>
        <w:rPr>
          <w:rFonts w:ascii="Arial"/>
          <w:sz w:val="16"/>
        </w:rPr>
        <w:t xml:space="preserve">Analysis </w:t>
      </w:r>
      <w:r>
        <w:rPr>
          <w:rFonts w:ascii="Arial"/>
          <w:spacing w:val="-2"/>
          <w:sz w:val="16"/>
        </w:rPr>
        <w:t>Centre</w:t>
      </w:r>
    </w:p>
    <w:p w14:paraId="28FCC4D2" w14:textId="77777777" w:rsidR="0068651E" w:rsidRDefault="006C556A">
      <w:pPr>
        <w:spacing w:before="72"/>
        <w:rPr>
          <w:rFonts w:ascii="Arial"/>
          <w:sz w:val="16"/>
        </w:rPr>
      </w:pPr>
      <w:r>
        <w:br w:type="column"/>
      </w:r>
    </w:p>
    <w:p w14:paraId="04177C77" w14:textId="77777777" w:rsidR="0068651E" w:rsidRDefault="006C556A">
      <w:pPr>
        <w:spacing w:line="268" w:lineRule="auto"/>
        <w:ind w:left="209" w:right="2020"/>
        <w:rPr>
          <w:rFonts w:ascii="Arial"/>
          <w:sz w:val="16"/>
        </w:rPr>
      </w:pPr>
      <w:r>
        <w:rPr>
          <w:rFonts w:ascii="Arial"/>
          <w:sz w:val="16"/>
        </w:rPr>
        <w:t>Federal</w:t>
      </w:r>
      <w:r>
        <w:rPr>
          <w:rFonts w:ascii="Arial"/>
          <w:spacing w:val="-10"/>
          <w:sz w:val="16"/>
        </w:rPr>
        <w:t xml:space="preserve"> </w:t>
      </w:r>
      <w:r>
        <w:rPr>
          <w:rFonts w:ascii="Arial"/>
          <w:sz w:val="16"/>
        </w:rPr>
        <w:t>Court</w:t>
      </w:r>
      <w:r>
        <w:rPr>
          <w:rFonts w:ascii="Arial"/>
          <w:spacing w:val="-10"/>
          <w:sz w:val="16"/>
        </w:rPr>
        <w:t xml:space="preserve"> </w:t>
      </w:r>
      <w:r>
        <w:rPr>
          <w:rFonts w:ascii="Arial"/>
          <w:sz w:val="16"/>
        </w:rPr>
        <w:t>of</w:t>
      </w:r>
      <w:r>
        <w:rPr>
          <w:rFonts w:ascii="Arial"/>
          <w:spacing w:val="-11"/>
          <w:sz w:val="16"/>
        </w:rPr>
        <w:t xml:space="preserve"> </w:t>
      </w:r>
      <w:r>
        <w:rPr>
          <w:rFonts w:ascii="Arial"/>
          <w:sz w:val="16"/>
        </w:rPr>
        <w:t>Australia High Court of Australia</w:t>
      </w:r>
    </w:p>
    <w:p w14:paraId="140EA259" w14:textId="77777777" w:rsidR="0068651E" w:rsidRDefault="006C556A">
      <w:pPr>
        <w:spacing w:line="256" w:lineRule="auto"/>
        <w:ind w:left="209" w:right="1465"/>
        <w:rPr>
          <w:rFonts w:ascii="Arial"/>
          <w:sz w:val="16"/>
        </w:rPr>
      </w:pPr>
      <w:r>
        <w:rPr>
          <w:rFonts w:ascii="Arial"/>
          <w:sz w:val="16"/>
        </w:rPr>
        <w:t>National</w:t>
      </w:r>
      <w:r>
        <w:rPr>
          <w:rFonts w:ascii="Arial"/>
          <w:spacing w:val="-12"/>
          <w:sz w:val="16"/>
        </w:rPr>
        <w:t xml:space="preserve"> </w:t>
      </w:r>
      <w:r>
        <w:rPr>
          <w:rFonts w:ascii="Arial"/>
          <w:sz w:val="16"/>
        </w:rPr>
        <w:t>Anti-Corruption</w:t>
      </w:r>
      <w:r>
        <w:rPr>
          <w:rFonts w:ascii="Arial"/>
          <w:spacing w:val="-11"/>
          <w:sz w:val="16"/>
        </w:rPr>
        <w:t xml:space="preserve"> </w:t>
      </w:r>
      <w:r>
        <w:rPr>
          <w:rFonts w:ascii="Arial"/>
          <w:sz w:val="16"/>
        </w:rPr>
        <w:t xml:space="preserve">Commission Office of Parliamentary Counsel Office of the Australian Information </w:t>
      </w:r>
      <w:r>
        <w:rPr>
          <w:rFonts w:ascii="Arial"/>
          <w:spacing w:val="-2"/>
          <w:sz w:val="16"/>
        </w:rPr>
        <w:t>Commissioner</w:t>
      </w:r>
    </w:p>
    <w:p w14:paraId="1076DDE4" w14:textId="77777777" w:rsidR="0068651E" w:rsidRDefault="006C556A">
      <w:pPr>
        <w:spacing w:before="6" w:line="256" w:lineRule="auto"/>
        <w:ind w:left="209" w:right="892"/>
        <w:rPr>
          <w:rFonts w:ascii="Arial"/>
          <w:sz w:val="16"/>
        </w:rPr>
      </w:pPr>
      <w:r>
        <w:rPr>
          <w:rFonts w:ascii="Arial"/>
          <w:sz w:val="16"/>
        </w:rPr>
        <w:t>Office of the Commonwealth Ombudsman Office of the Director of Public Prosecutions Office</w:t>
      </w:r>
      <w:r>
        <w:rPr>
          <w:rFonts w:ascii="Arial"/>
          <w:spacing w:val="-6"/>
          <w:sz w:val="16"/>
        </w:rPr>
        <w:t xml:space="preserve"> </w:t>
      </w:r>
      <w:r>
        <w:rPr>
          <w:rFonts w:ascii="Arial"/>
          <w:sz w:val="16"/>
        </w:rPr>
        <w:t>of</w:t>
      </w:r>
      <w:r>
        <w:rPr>
          <w:rFonts w:ascii="Arial"/>
          <w:spacing w:val="-6"/>
          <w:sz w:val="16"/>
        </w:rPr>
        <w:t xml:space="preserve"> </w:t>
      </w:r>
      <w:r>
        <w:rPr>
          <w:rFonts w:ascii="Arial"/>
          <w:sz w:val="16"/>
        </w:rPr>
        <w:t>the</w:t>
      </w:r>
      <w:r>
        <w:rPr>
          <w:rFonts w:ascii="Arial"/>
          <w:spacing w:val="-6"/>
          <w:sz w:val="16"/>
        </w:rPr>
        <w:t xml:space="preserve"> </w:t>
      </w:r>
      <w:r>
        <w:rPr>
          <w:rFonts w:ascii="Arial"/>
          <w:sz w:val="16"/>
        </w:rPr>
        <w:t>Inspector-General</w:t>
      </w:r>
      <w:r>
        <w:rPr>
          <w:rFonts w:ascii="Arial"/>
          <w:spacing w:val="-5"/>
          <w:sz w:val="16"/>
        </w:rPr>
        <w:t xml:space="preserve"> </w:t>
      </w:r>
      <w:r>
        <w:rPr>
          <w:rFonts w:ascii="Arial"/>
          <w:sz w:val="16"/>
        </w:rPr>
        <w:t>of</w:t>
      </w:r>
      <w:r>
        <w:rPr>
          <w:rFonts w:ascii="Arial"/>
          <w:spacing w:val="-8"/>
          <w:sz w:val="16"/>
        </w:rPr>
        <w:t xml:space="preserve"> </w:t>
      </w:r>
      <w:r>
        <w:rPr>
          <w:rFonts w:ascii="Arial"/>
          <w:sz w:val="16"/>
        </w:rPr>
        <w:t>Intelligence and Security</w:t>
      </w:r>
    </w:p>
    <w:p w14:paraId="3B2B3817" w14:textId="77777777" w:rsidR="0068651E" w:rsidRDefault="006C556A">
      <w:pPr>
        <w:spacing w:before="9"/>
        <w:ind w:left="209"/>
        <w:rPr>
          <w:rFonts w:ascii="Arial"/>
          <w:sz w:val="16"/>
        </w:rPr>
      </w:pPr>
      <w:r>
        <w:rPr>
          <w:rFonts w:ascii="Arial"/>
          <w:sz w:val="16"/>
        </w:rPr>
        <w:t>Office</w:t>
      </w:r>
      <w:r>
        <w:rPr>
          <w:rFonts w:ascii="Arial"/>
          <w:spacing w:val="-2"/>
          <w:sz w:val="16"/>
        </w:rPr>
        <w:t xml:space="preserve"> </w:t>
      </w:r>
      <w:r>
        <w:rPr>
          <w:rFonts w:ascii="Arial"/>
          <w:sz w:val="16"/>
        </w:rPr>
        <w:t>of</w:t>
      </w:r>
      <w:r>
        <w:rPr>
          <w:rFonts w:ascii="Arial"/>
          <w:spacing w:val="-2"/>
          <w:sz w:val="16"/>
        </w:rPr>
        <w:t xml:space="preserve"> </w:t>
      </w:r>
      <w:r>
        <w:rPr>
          <w:rFonts w:ascii="Arial"/>
          <w:sz w:val="16"/>
        </w:rPr>
        <w:t>the</w:t>
      </w:r>
      <w:r>
        <w:rPr>
          <w:rFonts w:ascii="Arial"/>
          <w:spacing w:val="-3"/>
          <w:sz w:val="16"/>
        </w:rPr>
        <w:t xml:space="preserve"> </w:t>
      </w:r>
      <w:r>
        <w:rPr>
          <w:rFonts w:ascii="Arial"/>
          <w:sz w:val="16"/>
        </w:rPr>
        <w:t>Special</w:t>
      </w:r>
      <w:r>
        <w:rPr>
          <w:rFonts w:ascii="Arial"/>
          <w:spacing w:val="-3"/>
          <w:sz w:val="16"/>
        </w:rPr>
        <w:t xml:space="preserve"> </w:t>
      </w:r>
      <w:r>
        <w:rPr>
          <w:rFonts w:ascii="Arial"/>
          <w:spacing w:val="-2"/>
          <w:sz w:val="16"/>
        </w:rPr>
        <w:t>Investigator</w:t>
      </w:r>
    </w:p>
    <w:p w14:paraId="0413900B" w14:textId="77777777" w:rsidR="0068651E" w:rsidRDefault="0068651E">
      <w:pPr>
        <w:rPr>
          <w:rFonts w:ascii="Arial"/>
          <w:sz w:val="16"/>
        </w:rPr>
        <w:sectPr w:rsidR="0068651E">
          <w:type w:val="continuous"/>
          <w:pgSz w:w="11910" w:h="16840"/>
          <w:pgMar w:top="1520" w:right="1500" w:bottom="280" w:left="1680" w:header="0" w:footer="0" w:gutter="0"/>
          <w:cols w:num="2" w:space="720" w:equalWidth="0">
            <w:col w:w="4359" w:space="40"/>
            <w:col w:w="4331"/>
          </w:cols>
        </w:sectPr>
      </w:pPr>
    </w:p>
    <w:p w14:paraId="7D89A69F" w14:textId="77777777" w:rsidR="0068651E" w:rsidRDefault="0068651E">
      <w:pPr>
        <w:pStyle w:val="BodyText"/>
        <w:rPr>
          <w:rFonts w:ascii="Arial"/>
        </w:rPr>
      </w:pPr>
    </w:p>
    <w:p w14:paraId="24CA1D8C" w14:textId="77777777" w:rsidR="0068651E" w:rsidRDefault="0068651E">
      <w:pPr>
        <w:pStyle w:val="BodyText"/>
        <w:spacing w:before="100" w:after="1"/>
        <w:rPr>
          <w:rFonts w:ascii="Arial"/>
        </w:rPr>
      </w:pPr>
    </w:p>
    <w:p w14:paraId="78DC3A08" w14:textId="77777777" w:rsidR="0068651E" w:rsidRDefault="006C556A">
      <w:pPr>
        <w:pStyle w:val="BodyText"/>
        <w:ind w:left="700"/>
        <w:rPr>
          <w:rFonts w:ascii="Arial"/>
        </w:rPr>
      </w:pPr>
      <w:r>
        <w:rPr>
          <w:rFonts w:ascii="Arial"/>
          <w:noProof/>
        </w:rPr>
        <mc:AlternateContent>
          <mc:Choice Requires="wps">
            <w:drawing>
              <wp:inline distT="0" distB="0" distL="0" distR="0" wp14:anchorId="2A351AE3" wp14:editId="5255515A">
                <wp:extent cx="4770120" cy="193675"/>
                <wp:effectExtent l="0" t="0" r="0" b="0"/>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0120" cy="193675"/>
                        </a:xfrm>
                        <a:prstGeom prst="rect">
                          <a:avLst/>
                        </a:prstGeom>
                        <a:solidFill>
                          <a:srgbClr val="D8D8D8"/>
                        </a:solidFill>
                      </wps:spPr>
                      <wps:txbx>
                        <w:txbxContent>
                          <w:p w14:paraId="7935CA00" w14:textId="77777777" w:rsidR="0068651E" w:rsidRDefault="006C556A">
                            <w:pPr>
                              <w:spacing w:before="61"/>
                              <w:ind w:left="107"/>
                              <w:rPr>
                                <w:rFonts w:ascii="Arial"/>
                                <w:b/>
                                <w:color w:val="000000"/>
                                <w:sz w:val="16"/>
                              </w:rPr>
                            </w:pPr>
                            <w:r>
                              <w:rPr>
                                <w:rFonts w:ascii="Arial"/>
                                <w:b/>
                                <w:color w:val="000000"/>
                                <w:sz w:val="16"/>
                              </w:rPr>
                              <w:t>Climate</w:t>
                            </w:r>
                            <w:r>
                              <w:rPr>
                                <w:rFonts w:ascii="Arial"/>
                                <w:b/>
                                <w:color w:val="000000"/>
                                <w:spacing w:val="-4"/>
                                <w:sz w:val="16"/>
                              </w:rPr>
                              <w:t xml:space="preserve"> </w:t>
                            </w:r>
                            <w:r>
                              <w:rPr>
                                <w:rFonts w:ascii="Arial"/>
                                <w:b/>
                                <w:color w:val="000000"/>
                                <w:sz w:val="16"/>
                              </w:rPr>
                              <w:t>Change,</w:t>
                            </w:r>
                            <w:r>
                              <w:rPr>
                                <w:rFonts w:ascii="Arial"/>
                                <w:b/>
                                <w:color w:val="000000"/>
                                <w:spacing w:val="-4"/>
                                <w:sz w:val="16"/>
                              </w:rPr>
                              <w:t xml:space="preserve"> </w:t>
                            </w:r>
                            <w:r>
                              <w:rPr>
                                <w:rFonts w:ascii="Arial"/>
                                <w:b/>
                                <w:color w:val="000000"/>
                                <w:sz w:val="16"/>
                              </w:rPr>
                              <w:t>Energy,</w:t>
                            </w:r>
                            <w:r>
                              <w:rPr>
                                <w:rFonts w:ascii="Arial"/>
                                <w:b/>
                                <w:color w:val="000000"/>
                                <w:spacing w:val="-1"/>
                                <w:sz w:val="16"/>
                              </w:rPr>
                              <w:t xml:space="preserve"> </w:t>
                            </w:r>
                            <w:r>
                              <w:rPr>
                                <w:rFonts w:ascii="Arial"/>
                                <w:b/>
                                <w:color w:val="000000"/>
                                <w:sz w:val="16"/>
                              </w:rPr>
                              <w:t>the</w:t>
                            </w:r>
                            <w:r>
                              <w:rPr>
                                <w:rFonts w:ascii="Arial"/>
                                <w:b/>
                                <w:color w:val="000000"/>
                                <w:spacing w:val="-6"/>
                                <w:sz w:val="16"/>
                              </w:rPr>
                              <w:t xml:space="preserve"> </w:t>
                            </w:r>
                            <w:r>
                              <w:rPr>
                                <w:rFonts w:ascii="Arial"/>
                                <w:b/>
                                <w:color w:val="000000"/>
                                <w:sz w:val="16"/>
                              </w:rPr>
                              <w:t>Environment</w:t>
                            </w:r>
                            <w:r>
                              <w:rPr>
                                <w:rFonts w:ascii="Arial"/>
                                <w:b/>
                                <w:color w:val="000000"/>
                                <w:spacing w:val="-3"/>
                                <w:sz w:val="16"/>
                              </w:rPr>
                              <w:t xml:space="preserve"> </w:t>
                            </w:r>
                            <w:r>
                              <w:rPr>
                                <w:rFonts w:ascii="Arial"/>
                                <w:b/>
                                <w:color w:val="000000"/>
                                <w:sz w:val="16"/>
                              </w:rPr>
                              <w:t>and</w:t>
                            </w:r>
                            <w:r>
                              <w:rPr>
                                <w:rFonts w:ascii="Arial"/>
                                <w:b/>
                                <w:color w:val="000000"/>
                                <w:spacing w:val="-3"/>
                                <w:sz w:val="16"/>
                              </w:rPr>
                              <w:t xml:space="preserve"> </w:t>
                            </w:r>
                            <w:r>
                              <w:rPr>
                                <w:rFonts w:ascii="Arial"/>
                                <w:b/>
                                <w:color w:val="000000"/>
                                <w:sz w:val="16"/>
                              </w:rPr>
                              <w:t>Water</w:t>
                            </w:r>
                            <w:r>
                              <w:rPr>
                                <w:rFonts w:ascii="Arial"/>
                                <w:b/>
                                <w:color w:val="000000"/>
                                <w:spacing w:val="-4"/>
                                <w:sz w:val="16"/>
                              </w:rPr>
                              <w:t xml:space="preserve"> </w:t>
                            </w:r>
                            <w:r>
                              <w:rPr>
                                <w:rFonts w:ascii="Arial"/>
                                <w:b/>
                                <w:color w:val="000000"/>
                                <w:spacing w:val="-2"/>
                                <w:sz w:val="16"/>
                              </w:rPr>
                              <w:t>Portfolio</w:t>
                            </w:r>
                          </w:p>
                        </w:txbxContent>
                      </wps:txbx>
                      <wps:bodyPr wrap="square" lIns="0" tIns="0" rIns="0" bIns="0" rtlCol="0">
                        <a:noAutofit/>
                      </wps:bodyPr>
                    </wps:wsp>
                  </a:graphicData>
                </a:graphic>
              </wp:inline>
            </w:drawing>
          </mc:Choice>
          <mc:Fallback>
            <w:pict>
              <v:shape w14:anchorId="2A351AE3" id="Textbox 528" o:spid="_x0000_s1182" type="#_x0000_t202" style="width:375.6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" fillcolor="#d8d8d8" stroked="f">
                <v:textbox inset="0,0,0,0">
                  <w:txbxContent>
                    <w:p w14:paraId="7935CA00" w14:textId="77777777" w:rsidR="0068651E" w:rsidRDefault="006C556A">
                      <w:pPr>
                        <w:spacing w:before="61"/>
                        <w:ind w:left="107"/>
                        <w:rPr>
                          <w:rFonts w:ascii="Arial"/>
                          <w:b/>
                          <w:color w:val="000000"/>
                          <w:sz w:val="16"/>
                        </w:rPr>
                      </w:pPr>
                      <w:r>
                        <w:rPr>
                          <w:rFonts w:ascii="Arial"/>
                          <w:b/>
                          <w:color w:val="000000"/>
                          <w:sz w:val="16"/>
                        </w:rPr>
                        <w:t>Climate</w:t>
                      </w:r>
                      <w:r>
                        <w:rPr>
                          <w:rFonts w:ascii="Arial"/>
                          <w:b/>
                          <w:color w:val="000000"/>
                          <w:spacing w:val="-4"/>
                          <w:sz w:val="16"/>
                        </w:rPr>
                        <w:t xml:space="preserve"> </w:t>
                      </w:r>
                      <w:r>
                        <w:rPr>
                          <w:rFonts w:ascii="Arial"/>
                          <w:b/>
                          <w:color w:val="000000"/>
                          <w:sz w:val="16"/>
                        </w:rPr>
                        <w:t>Change,</w:t>
                      </w:r>
                      <w:r>
                        <w:rPr>
                          <w:rFonts w:ascii="Arial"/>
                          <w:b/>
                          <w:color w:val="000000"/>
                          <w:spacing w:val="-4"/>
                          <w:sz w:val="16"/>
                        </w:rPr>
                        <w:t xml:space="preserve"> </w:t>
                      </w:r>
                      <w:r>
                        <w:rPr>
                          <w:rFonts w:ascii="Arial"/>
                          <w:b/>
                          <w:color w:val="000000"/>
                          <w:sz w:val="16"/>
                        </w:rPr>
                        <w:t>Energy,</w:t>
                      </w:r>
                      <w:r>
                        <w:rPr>
                          <w:rFonts w:ascii="Arial"/>
                          <w:b/>
                          <w:color w:val="000000"/>
                          <w:spacing w:val="-1"/>
                          <w:sz w:val="16"/>
                        </w:rPr>
                        <w:t xml:space="preserve"> </w:t>
                      </w:r>
                      <w:r>
                        <w:rPr>
                          <w:rFonts w:ascii="Arial"/>
                          <w:b/>
                          <w:color w:val="000000"/>
                          <w:sz w:val="16"/>
                        </w:rPr>
                        <w:t>the</w:t>
                      </w:r>
                      <w:r>
                        <w:rPr>
                          <w:rFonts w:ascii="Arial"/>
                          <w:b/>
                          <w:color w:val="000000"/>
                          <w:spacing w:val="-6"/>
                          <w:sz w:val="16"/>
                        </w:rPr>
                        <w:t xml:space="preserve"> </w:t>
                      </w:r>
                      <w:r>
                        <w:rPr>
                          <w:rFonts w:ascii="Arial"/>
                          <w:b/>
                          <w:color w:val="000000"/>
                          <w:sz w:val="16"/>
                        </w:rPr>
                        <w:t>Environment</w:t>
                      </w:r>
                      <w:r>
                        <w:rPr>
                          <w:rFonts w:ascii="Arial"/>
                          <w:b/>
                          <w:color w:val="000000"/>
                          <w:spacing w:val="-3"/>
                          <w:sz w:val="16"/>
                        </w:rPr>
                        <w:t xml:space="preserve"> </w:t>
                      </w:r>
                      <w:r>
                        <w:rPr>
                          <w:rFonts w:ascii="Arial"/>
                          <w:b/>
                          <w:color w:val="000000"/>
                          <w:sz w:val="16"/>
                        </w:rPr>
                        <w:t>and</w:t>
                      </w:r>
                      <w:r>
                        <w:rPr>
                          <w:rFonts w:ascii="Arial"/>
                          <w:b/>
                          <w:color w:val="000000"/>
                          <w:spacing w:val="-3"/>
                          <w:sz w:val="16"/>
                        </w:rPr>
                        <w:t xml:space="preserve"> </w:t>
                      </w:r>
                      <w:r>
                        <w:rPr>
                          <w:rFonts w:ascii="Arial"/>
                          <w:b/>
                          <w:color w:val="000000"/>
                          <w:sz w:val="16"/>
                        </w:rPr>
                        <w:t>Water</w:t>
                      </w:r>
                      <w:r>
                        <w:rPr>
                          <w:rFonts w:ascii="Arial"/>
                          <w:b/>
                          <w:color w:val="000000"/>
                          <w:spacing w:val="-4"/>
                          <w:sz w:val="16"/>
                        </w:rPr>
                        <w:t xml:space="preserve"> </w:t>
                      </w:r>
                      <w:r>
                        <w:rPr>
                          <w:rFonts w:ascii="Arial"/>
                          <w:b/>
                          <w:color w:val="000000"/>
                          <w:spacing w:val="-2"/>
                          <w:sz w:val="16"/>
                        </w:rPr>
                        <w:t>Portfolio</w:t>
                      </w:r>
                    </w:p>
                  </w:txbxContent>
                </v:textbox>
                <w10:anchorlock/>
              </v:shape>
            </w:pict>
          </mc:Fallback>
        </mc:AlternateContent>
      </w:r>
    </w:p>
    <w:p w14:paraId="33AB2B42" w14:textId="77777777" w:rsidR="0068651E" w:rsidRDefault="0068651E">
      <w:pPr>
        <w:rPr>
          <w:rFonts w:ascii="Arial"/>
        </w:rPr>
        <w:sectPr w:rsidR="0068651E">
          <w:type w:val="continuous"/>
          <w:pgSz w:w="11910" w:h="16840"/>
          <w:pgMar w:top="1520" w:right="1500" w:bottom="280" w:left="1680" w:header="0" w:footer="0" w:gutter="0"/>
          <w:cols w:space="720"/>
        </w:sectPr>
      </w:pPr>
    </w:p>
    <w:p w14:paraId="48A7619C" w14:textId="77777777" w:rsidR="0068651E" w:rsidRDefault="006C556A">
      <w:pPr>
        <w:spacing w:before="16"/>
        <w:ind w:left="808"/>
        <w:rPr>
          <w:rFonts w:ascii="Arial"/>
          <w:b/>
          <w:sz w:val="16"/>
        </w:rPr>
      </w:pPr>
      <w:r>
        <w:rPr>
          <w:rFonts w:ascii="Arial"/>
          <w:b/>
          <w:sz w:val="16"/>
        </w:rPr>
        <w:t>General</w:t>
      </w:r>
      <w:r>
        <w:rPr>
          <w:rFonts w:ascii="Arial"/>
          <w:b/>
          <w:spacing w:val="-1"/>
          <w:sz w:val="16"/>
        </w:rPr>
        <w:t xml:space="preserve"> </w:t>
      </w:r>
      <w:r>
        <w:rPr>
          <w:rFonts w:ascii="Arial"/>
          <w:b/>
          <w:spacing w:val="-2"/>
          <w:sz w:val="16"/>
        </w:rPr>
        <w:t>Government:</w:t>
      </w:r>
    </w:p>
    <w:p w14:paraId="58588752" w14:textId="77777777" w:rsidR="0068651E" w:rsidRDefault="006C556A">
      <w:pPr>
        <w:spacing w:before="59" w:line="266" w:lineRule="auto"/>
        <w:ind w:left="808"/>
        <w:rPr>
          <w:rFonts w:ascii="Arial"/>
          <w:sz w:val="16"/>
        </w:rPr>
      </w:pPr>
      <w:r>
        <w:rPr>
          <w:rFonts w:ascii="Arial"/>
          <w:sz w:val="16"/>
        </w:rPr>
        <w:t>Australian Institute of Marine Science Australian</w:t>
      </w:r>
      <w:r>
        <w:rPr>
          <w:rFonts w:ascii="Arial"/>
          <w:spacing w:val="-11"/>
          <w:sz w:val="16"/>
        </w:rPr>
        <w:t xml:space="preserve"> </w:t>
      </w:r>
      <w:r>
        <w:rPr>
          <w:rFonts w:ascii="Arial"/>
          <w:sz w:val="16"/>
        </w:rPr>
        <w:t>Renewable</w:t>
      </w:r>
      <w:r>
        <w:rPr>
          <w:rFonts w:ascii="Arial"/>
          <w:spacing w:val="-11"/>
          <w:sz w:val="16"/>
        </w:rPr>
        <w:t xml:space="preserve"> </w:t>
      </w:r>
      <w:r>
        <w:rPr>
          <w:rFonts w:ascii="Arial"/>
          <w:sz w:val="16"/>
        </w:rPr>
        <w:t>Energy</w:t>
      </w:r>
      <w:r>
        <w:rPr>
          <w:rFonts w:ascii="Arial"/>
          <w:spacing w:val="-11"/>
          <w:sz w:val="16"/>
        </w:rPr>
        <w:t xml:space="preserve"> </w:t>
      </w:r>
      <w:r>
        <w:rPr>
          <w:rFonts w:ascii="Arial"/>
          <w:sz w:val="16"/>
        </w:rPr>
        <w:t>Agency Bureau of Meteorology</w:t>
      </w:r>
    </w:p>
    <w:p w14:paraId="574C32F9" w14:textId="77777777" w:rsidR="0068651E" w:rsidRDefault="006C556A">
      <w:pPr>
        <w:spacing w:line="266" w:lineRule="auto"/>
        <w:ind w:left="808" w:right="289"/>
        <w:rPr>
          <w:rFonts w:ascii="Arial"/>
          <w:sz w:val="16"/>
        </w:rPr>
      </w:pPr>
      <w:r>
        <w:rPr>
          <w:rFonts w:ascii="Arial"/>
          <w:sz w:val="16"/>
        </w:rPr>
        <w:t>Clean</w:t>
      </w:r>
      <w:r>
        <w:rPr>
          <w:rFonts w:ascii="Arial"/>
          <w:spacing w:val="-12"/>
          <w:sz w:val="16"/>
        </w:rPr>
        <w:t xml:space="preserve"> </w:t>
      </w:r>
      <w:r>
        <w:rPr>
          <w:rFonts w:ascii="Arial"/>
          <w:sz w:val="16"/>
        </w:rPr>
        <w:t>Energy</w:t>
      </w:r>
      <w:r>
        <w:rPr>
          <w:rFonts w:ascii="Arial"/>
          <w:spacing w:val="-11"/>
          <w:sz w:val="16"/>
        </w:rPr>
        <w:t xml:space="preserve"> </w:t>
      </w:r>
      <w:r>
        <w:rPr>
          <w:rFonts w:ascii="Arial"/>
          <w:sz w:val="16"/>
        </w:rPr>
        <w:t>Finance</w:t>
      </w:r>
      <w:r>
        <w:rPr>
          <w:rFonts w:ascii="Arial"/>
          <w:spacing w:val="-11"/>
          <w:sz w:val="16"/>
        </w:rPr>
        <w:t xml:space="preserve"> </w:t>
      </w:r>
      <w:r>
        <w:rPr>
          <w:rFonts w:ascii="Arial"/>
          <w:sz w:val="16"/>
        </w:rPr>
        <w:t>Corporation Clean Energy Regulator</w:t>
      </w:r>
    </w:p>
    <w:p w14:paraId="214C60A9" w14:textId="77777777" w:rsidR="0068651E" w:rsidRDefault="006C556A">
      <w:pPr>
        <w:spacing w:line="184" w:lineRule="exact"/>
        <w:ind w:left="808"/>
        <w:rPr>
          <w:rFonts w:ascii="Arial"/>
          <w:sz w:val="16"/>
        </w:rPr>
      </w:pPr>
      <w:r>
        <w:rPr>
          <w:rFonts w:ascii="Arial"/>
          <w:sz w:val="16"/>
        </w:rPr>
        <w:t>Climate</w:t>
      </w:r>
      <w:r>
        <w:rPr>
          <w:rFonts w:ascii="Arial"/>
          <w:spacing w:val="-3"/>
          <w:sz w:val="16"/>
        </w:rPr>
        <w:t xml:space="preserve"> </w:t>
      </w:r>
      <w:r>
        <w:rPr>
          <w:rFonts w:ascii="Arial"/>
          <w:sz w:val="16"/>
        </w:rPr>
        <w:t>Change</w:t>
      </w:r>
      <w:r>
        <w:rPr>
          <w:rFonts w:ascii="Arial"/>
          <w:spacing w:val="-4"/>
          <w:sz w:val="16"/>
        </w:rPr>
        <w:t xml:space="preserve"> </w:t>
      </w:r>
      <w:r>
        <w:rPr>
          <w:rFonts w:ascii="Arial"/>
          <w:spacing w:val="-2"/>
          <w:sz w:val="16"/>
        </w:rPr>
        <w:t>Authority</w:t>
      </w:r>
    </w:p>
    <w:p w14:paraId="0A2503F2" w14:textId="77777777" w:rsidR="0068651E" w:rsidRDefault="006C556A">
      <w:pPr>
        <w:spacing w:before="19"/>
        <w:ind w:left="808"/>
        <w:rPr>
          <w:rFonts w:ascii="Arial"/>
          <w:sz w:val="16"/>
        </w:rPr>
      </w:pPr>
      <w:r>
        <w:rPr>
          <w:rFonts w:ascii="Arial"/>
          <w:sz w:val="16"/>
        </w:rPr>
        <w:t>Department</w:t>
      </w:r>
      <w:r>
        <w:rPr>
          <w:rFonts w:ascii="Arial"/>
          <w:spacing w:val="-6"/>
          <w:sz w:val="16"/>
        </w:rPr>
        <w:t xml:space="preserve"> </w:t>
      </w:r>
      <w:r>
        <w:rPr>
          <w:rFonts w:ascii="Arial"/>
          <w:sz w:val="16"/>
        </w:rPr>
        <w:t>of</w:t>
      </w:r>
      <w:r>
        <w:rPr>
          <w:rFonts w:ascii="Arial"/>
          <w:spacing w:val="-6"/>
          <w:sz w:val="16"/>
        </w:rPr>
        <w:t xml:space="preserve"> </w:t>
      </w:r>
      <w:r>
        <w:rPr>
          <w:rFonts w:ascii="Arial"/>
          <w:sz w:val="16"/>
        </w:rPr>
        <w:t>Climate</w:t>
      </w:r>
      <w:r>
        <w:rPr>
          <w:rFonts w:ascii="Arial"/>
          <w:spacing w:val="-9"/>
          <w:sz w:val="16"/>
        </w:rPr>
        <w:t xml:space="preserve"> </w:t>
      </w:r>
      <w:r>
        <w:rPr>
          <w:rFonts w:ascii="Arial"/>
          <w:sz w:val="16"/>
        </w:rPr>
        <w:t>Change,</w:t>
      </w:r>
      <w:r>
        <w:rPr>
          <w:rFonts w:ascii="Arial"/>
          <w:spacing w:val="-8"/>
          <w:sz w:val="16"/>
        </w:rPr>
        <w:t xml:space="preserve"> </w:t>
      </w:r>
      <w:r>
        <w:rPr>
          <w:rFonts w:ascii="Arial"/>
          <w:sz w:val="16"/>
        </w:rPr>
        <w:t>Energy,</w:t>
      </w:r>
      <w:r>
        <w:rPr>
          <w:rFonts w:ascii="Arial"/>
          <w:spacing w:val="-10"/>
          <w:sz w:val="16"/>
        </w:rPr>
        <w:t xml:space="preserve"> </w:t>
      </w:r>
      <w:r>
        <w:rPr>
          <w:rFonts w:ascii="Arial"/>
          <w:sz w:val="16"/>
        </w:rPr>
        <w:t>the Environment and Water</w:t>
      </w:r>
    </w:p>
    <w:p w14:paraId="49151881" w14:textId="77777777" w:rsidR="0068651E" w:rsidRDefault="0068651E">
      <w:pPr>
        <w:pStyle w:val="BodyText"/>
        <w:spacing w:before="41"/>
        <w:rPr>
          <w:rFonts w:ascii="Arial"/>
          <w:sz w:val="16"/>
        </w:rPr>
      </w:pPr>
    </w:p>
    <w:p w14:paraId="4959F28A" w14:textId="77777777" w:rsidR="0068651E" w:rsidRDefault="006C556A">
      <w:pPr>
        <w:ind w:left="808"/>
        <w:rPr>
          <w:rFonts w:ascii="Arial"/>
          <w:b/>
          <w:sz w:val="16"/>
        </w:rPr>
      </w:pPr>
      <w:r>
        <w:rPr>
          <w:rFonts w:ascii="Arial"/>
          <w:b/>
          <w:sz w:val="16"/>
        </w:rPr>
        <w:t>Public</w:t>
      </w:r>
      <w:r>
        <w:rPr>
          <w:rFonts w:ascii="Arial"/>
          <w:b/>
          <w:spacing w:val="-6"/>
          <w:sz w:val="16"/>
        </w:rPr>
        <w:t xml:space="preserve"> </w:t>
      </w:r>
      <w:r>
        <w:rPr>
          <w:rFonts w:ascii="Arial"/>
          <w:b/>
          <w:sz w:val="16"/>
        </w:rPr>
        <w:t>Non-Financial</w:t>
      </w:r>
      <w:r>
        <w:rPr>
          <w:rFonts w:ascii="Arial"/>
          <w:b/>
          <w:spacing w:val="-3"/>
          <w:sz w:val="16"/>
        </w:rPr>
        <w:t xml:space="preserve"> </w:t>
      </w:r>
      <w:r>
        <w:rPr>
          <w:rFonts w:ascii="Arial"/>
          <w:b/>
          <w:spacing w:val="-2"/>
          <w:sz w:val="16"/>
        </w:rPr>
        <w:t>Corporation:</w:t>
      </w:r>
    </w:p>
    <w:p w14:paraId="1ABA84A2" w14:textId="77777777" w:rsidR="0068651E" w:rsidRDefault="006C556A">
      <w:pPr>
        <w:spacing w:before="20"/>
        <w:ind w:left="808"/>
        <w:rPr>
          <w:rFonts w:ascii="Arial"/>
          <w:sz w:val="16"/>
        </w:rPr>
      </w:pPr>
      <w:r>
        <w:rPr>
          <w:rFonts w:ascii="Arial"/>
          <w:sz w:val="16"/>
        </w:rPr>
        <w:t>Snowy</w:t>
      </w:r>
      <w:r>
        <w:rPr>
          <w:rFonts w:ascii="Arial"/>
          <w:spacing w:val="-3"/>
          <w:sz w:val="16"/>
        </w:rPr>
        <w:t xml:space="preserve"> </w:t>
      </w:r>
      <w:r>
        <w:rPr>
          <w:rFonts w:ascii="Arial"/>
          <w:sz w:val="16"/>
        </w:rPr>
        <w:t>Hydro</w:t>
      </w:r>
      <w:r>
        <w:rPr>
          <w:rFonts w:ascii="Arial"/>
          <w:spacing w:val="-3"/>
          <w:sz w:val="16"/>
        </w:rPr>
        <w:t xml:space="preserve"> </w:t>
      </w:r>
      <w:r>
        <w:rPr>
          <w:rFonts w:ascii="Arial"/>
          <w:spacing w:val="-2"/>
          <w:sz w:val="16"/>
        </w:rPr>
        <w:t>Limited</w:t>
      </w:r>
    </w:p>
    <w:p w14:paraId="007EEEEE" w14:textId="77777777" w:rsidR="0068651E" w:rsidRDefault="006C556A">
      <w:pPr>
        <w:spacing w:before="75"/>
        <w:rPr>
          <w:rFonts w:ascii="Arial"/>
          <w:sz w:val="16"/>
        </w:rPr>
      </w:pPr>
      <w:r>
        <w:br w:type="column"/>
      </w:r>
    </w:p>
    <w:p w14:paraId="20A0DD28" w14:textId="77777777" w:rsidR="0068651E" w:rsidRDefault="006C556A">
      <w:pPr>
        <w:ind w:left="643"/>
        <w:rPr>
          <w:rFonts w:ascii="Arial"/>
          <w:sz w:val="16"/>
        </w:rPr>
      </w:pPr>
      <w:r>
        <w:rPr>
          <w:rFonts w:ascii="Arial"/>
          <w:sz w:val="16"/>
        </w:rPr>
        <w:t>Director</w:t>
      </w:r>
      <w:r>
        <w:rPr>
          <w:rFonts w:ascii="Arial"/>
          <w:spacing w:val="-3"/>
          <w:sz w:val="16"/>
        </w:rPr>
        <w:t xml:space="preserve"> </w:t>
      </w:r>
      <w:r>
        <w:rPr>
          <w:rFonts w:ascii="Arial"/>
          <w:sz w:val="16"/>
        </w:rPr>
        <w:t>of</w:t>
      </w:r>
      <w:r>
        <w:rPr>
          <w:rFonts w:ascii="Arial"/>
          <w:spacing w:val="-2"/>
          <w:sz w:val="16"/>
        </w:rPr>
        <w:t xml:space="preserve"> </w:t>
      </w:r>
      <w:r>
        <w:rPr>
          <w:rFonts w:ascii="Arial"/>
          <w:sz w:val="16"/>
        </w:rPr>
        <w:t>National</w:t>
      </w:r>
      <w:r>
        <w:rPr>
          <w:rFonts w:ascii="Arial"/>
          <w:spacing w:val="-4"/>
          <w:sz w:val="16"/>
        </w:rPr>
        <w:t xml:space="preserve"> Parks</w:t>
      </w:r>
    </w:p>
    <w:p w14:paraId="5650FFF4" w14:textId="77777777" w:rsidR="0068651E" w:rsidRDefault="006C556A">
      <w:pPr>
        <w:spacing w:before="20" w:line="266" w:lineRule="auto"/>
        <w:ind w:left="643" w:right="1224"/>
        <w:rPr>
          <w:rFonts w:ascii="Arial"/>
          <w:sz w:val="16"/>
        </w:rPr>
      </w:pPr>
      <w:r>
        <w:rPr>
          <w:rFonts w:ascii="Arial"/>
          <w:sz w:val="16"/>
        </w:rPr>
        <w:t>Great</w:t>
      </w:r>
      <w:r>
        <w:rPr>
          <w:rFonts w:ascii="Arial"/>
          <w:spacing w:val="-4"/>
          <w:sz w:val="16"/>
        </w:rPr>
        <w:t xml:space="preserve"> </w:t>
      </w:r>
      <w:r>
        <w:rPr>
          <w:rFonts w:ascii="Arial"/>
          <w:sz w:val="16"/>
        </w:rPr>
        <w:t>Barrier</w:t>
      </w:r>
      <w:r>
        <w:rPr>
          <w:rFonts w:ascii="Arial"/>
          <w:spacing w:val="-6"/>
          <w:sz w:val="16"/>
        </w:rPr>
        <w:t xml:space="preserve"> </w:t>
      </w:r>
      <w:r>
        <w:rPr>
          <w:rFonts w:ascii="Arial"/>
          <w:sz w:val="16"/>
        </w:rPr>
        <w:t>Reef</w:t>
      </w:r>
      <w:r>
        <w:rPr>
          <w:rFonts w:ascii="Arial"/>
          <w:spacing w:val="-8"/>
          <w:sz w:val="16"/>
        </w:rPr>
        <w:t xml:space="preserve"> </w:t>
      </w:r>
      <w:r>
        <w:rPr>
          <w:rFonts w:ascii="Arial"/>
          <w:sz w:val="16"/>
        </w:rPr>
        <w:t>Marine</w:t>
      </w:r>
      <w:r>
        <w:rPr>
          <w:rFonts w:ascii="Arial"/>
          <w:spacing w:val="-9"/>
          <w:sz w:val="16"/>
        </w:rPr>
        <w:t xml:space="preserve"> </w:t>
      </w:r>
      <w:r>
        <w:rPr>
          <w:rFonts w:ascii="Arial"/>
          <w:sz w:val="16"/>
        </w:rPr>
        <w:t>Park</w:t>
      </w:r>
      <w:r>
        <w:rPr>
          <w:rFonts w:ascii="Arial"/>
          <w:spacing w:val="-8"/>
          <w:sz w:val="16"/>
        </w:rPr>
        <w:t xml:space="preserve"> </w:t>
      </w:r>
      <w:r>
        <w:rPr>
          <w:rFonts w:ascii="Arial"/>
          <w:sz w:val="16"/>
        </w:rPr>
        <w:t>Authority Murray-Darling Basin Authority</w:t>
      </w:r>
    </w:p>
    <w:p w14:paraId="7C78105C" w14:textId="77777777" w:rsidR="0068651E" w:rsidRDefault="006C556A">
      <w:pPr>
        <w:spacing w:line="184" w:lineRule="exact"/>
        <w:ind w:left="643"/>
        <w:rPr>
          <w:rFonts w:ascii="Arial"/>
          <w:sz w:val="16"/>
        </w:rPr>
      </w:pPr>
      <w:r>
        <w:rPr>
          <w:rFonts w:ascii="Arial"/>
          <w:sz w:val="16"/>
        </w:rPr>
        <w:t>Sydney</w:t>
      </w:r>
      <w:r>
        <w:rPr>
          <w:rFonts w:ascii="Arial"/>
          <w:spacing w:val="-5"/>
          <w:sz w:val="16"/>
        </w:rPr>
        <w:t xml:space="preserve"> </w:t>
      </w:r>
      <w:proofErr w:type="spellStart"/>
      <w:r>
        <w:rPr>
          <w:rFonts w:ascii="Arial"/>
          <w:sz w:val="16"/>
        </w:rPr>
        <w:t>Harbour</w:t>
      </w:r>
      <w:proofErr w:type="spellEnd"/>
      <w:r>
        <w:rPr>
          <w:rFonts w:ascii="Arial"/>
          <w:spacing w:val="-4"/>
          <w:sz w:val="16"/>
        </w:rPr>
        <w:t xml:space="preserve"> </w:t>
      </w:r>
      <w:r>
        <w:rPr>
          <w:rFonts w:ascii="Arial"/>
          <w:sz w:val="16"/>
        </w:rPr>
        <w:t>Federation</w:t>
      </w:r>
      <w:r>
        <w:rPr>
          <w:rFonts w:ascii="Arial"/>
          <w:spacing w:val="-6"/>
          <w:sz w:val="16"/>
        </w:rPr>
        <w:t xml:space="preserve"> </w:t>
      </w:r>
      <w:r>
        <w:rPr>
          <w:rFonts w:ascii="Arial"/>
          <w:spacing w:val="-4"/>
          <w:sz w:val="16"/>
        </w:rPr>
        <w:t>Trust</w:t>
      </w:r>
    </w:p>
    <w:p w14:paraId="2518A457" w14:textId="77777777" w:rsidR="0068651E" w:rsidRDefault="0068651E">
      <w:pPr>
        <w:spacing w:line="184" w:lineRule="exact"/>
        <w:rPr>
          <w:rFonts w:ascii="Arial"/>
          <w:sz w:val="16"/>
        </w:rPr>
        <w:sectPr w:rsidR="0068651E">
          <w:type w:val="continuous"/>
          <w:pgSz w:w="11910" w:h="16840"/>
          <w:pgMar w:top="1520" w:right="1500" w:bottom="280" w:left="1680" w:header="0" w:footer="0" w:gutter="0"/>
          <w:cols w:num="2" w:space="720" w:equalWidth="0">
            <w:col w:w="3925" w:space="40"/>
            <w:col w:w="4765"/>
          </w:cols>
        </w:sectPr>
      </w:pPr>
    </w:p>
    <w:p w14:paraId="3D656E74" w14:textId="77777777" w:rsidR="0068651E" w:rsidRDefault="0068651E">
      <w:pPr>
        <w:pStyle w:val="BodyText"/>
        <w:rPr>
          <w:rFonts w:ascii="Arial"/>
          <w:sz w:val="16"/>
        </w:rPr>
      </w:pPr>
    </w:p>
    <w:p w14:paraId="774B319A" w14:textId="77777777" w:rsidR="0068651E" w:rsidRDefault="0068651E">
      <w:pPr>
        <w:pStyle w:val="BodyText"/>
        <w:spacing w:before="60"/>
        <w:rPr>
          <w:rFonts w:ascii="Arial"/>
          <w:sz w:val="16"/>
        </w:rPr>
      </w:pPr>
    </w:p>
    <w:p w14:paraId="1ABADC81" w14:textId="77777777" w:rsidR="0068651E" w:rsidRDefault="006C556A">
      <w:pPr>
        <w:ind w:left="700" w:right="583"/>
        <w:rPr>
          <w:rFonts w:ascii="Arial"/>
          <w:sz w:val="16"/>
        </w:rPr>
      </w:pPr>
      <w:r>
        <w:rPr>
          <w:rFonts w:ascii="Arial"/>
          <w:sz w:val="16"/>
        </w:rPr>
        <w:t>(a)</w:t>
      </w:r>
      <w:r>
        <w:rPr>
          <w:rFonts w:ascii="Arial"/>
          <w:spacing w:val="-2"/>
          <w:sz w:val="16"/>
        </w:rPr>
        <w:t xml:space="preserve"> </w:t>
      </w:r>
      <w:r>
        <w:rPr>
          <w:rFonts w:ascii="Arial"/>
          <w:sz w:val="16"/>
        </w:rPr>
        <w:t>Administrative</w:t>
      </w:r>
      <w:r>
        <w:rPr>
          <w:rFonts w:ascii="Arial"/>
          <w:spacing w:val="-5"/>
          <w:sz w:val="16"/>
        </w:rPr>
        <w:t xml:space="preserve"> </w:t>
      </w:r>
      <w:r>
        <w:rPr>
          <w:rFonts w:ascii="Arial"/>
          <w:sz w:val="16"/>
        </w:rPr>
        <w:t>Appeals</w:t>
      </w:r>
      <w:r>
        <w:rPr>
          <w:rFonts w:ascii="Arial"/>
          <w:spacing w:val="-2"/>
          <w:sz w:val="16"/>
        </w:rPr>
        <w:t xml:space="preserve"> </w:t>
      </w:r>
      <w:r>
        <w:rPr>
          <w:rFonts w:ascii="Arial"/>
          <w:sz w:val="16"/>
        </w:rPr>
        <w:t>Tribunal ceased</w:t>
      </w:r>
      <w:r>
        <w:rPr>
          <w:rFonts w:ascii="Arial"/>
          <w:spacing w:val="-1"/>
          <w:sz w:val="16"/>
        </w:rPr>
        <w:t xml:space="preserve"> </w:t>
      </w:r>
      <w:r>
        <w:rPr>
          <w:rFonts w:ascii="Arial"/>
          <w:sz w:val="16"/>
        </w:rPr>
        <w:t>on</w:t>
      </w:r>
      <w:r>
        <w:rPr>
          <w:rFonts w:ascii="Arial"/>
          <w:spacing w:val="-3"/>
          <w:sz w:val="16"/>
        </w:rPr>
        <w:t xml:space="preserve"> </w:t>
      </w:r>
      <w:r>
        <w:rPr>
          <w:rFonts w:ascii="Arial"/>
          <w:sz w:val="16"/>
        </w:rPr>
        <w:t>14</w:t>
      </w:r>
      <w:r>
        <w:rPr>
          <w:rFonts w:ascii="Arial"/>
          <w:spacing w:val="-5"/>
          <w:sz w:val="16"/>
        </w:rPr>
        <w:t xml:space="preserve"> </w:t>
      </w:r>
      <w:r>
        <w:rPr>
          <w:rFonts w:ascii="Arial"/>
          <w:sz w:val="16"/>
        </w:rPr>
        <w:t>October</w:t>
      </w:r>
      <w:r>
        <w:rPr>
          <w:rFonts w:ascii="Arial"/>
          <w:spacing w:val="-2"/>
          <w:sz w:val="16"/>
        </w:rPr>
        <w:t xml:space="preserve"> </w:t>
      </w:r>
      <w:r>
        <w:rPr>
          <w:rFonts w:ascii="Arial"/>
          <w:sz w:val="16"/>
        </w:rPr>
        <w:t>2024,</w:t>
      </w:r>
      <w:r>
        <w:rPr>
          <w:rFonts w:ascii="Arial"/>
          <w:spacing w:val="-4"/>
          <w:sz w:val="16"/>
        </w:rPr>
        <w:t xml:space="preserve"> </w:t>
      </w:r>
      <w:r>
        <w:rPr>
          <w:rFonts w:ascii="Arial"/>
          <w:sz w:val="16"/>
        </w:rPr>
        <w:t>replaced</w:t>
      </w:r>
      <w:r>
        <w:rPr>
          <w:rFonts w:ascii="Arial"/>
          <w:spacing w:val="-1"/>
          <w:sz w:val="16"/>
        </w:rPr>
        <w:t xml:space="preserve"> </w:t>
      </w:r>
      <w:r>
        <w:rPr>
          <w:rFonts w:ascii="Arial"/>
          <w:sz w:val="16"/>
        </w:rPr>
        <w:t>with</w:t>
      </w:r>
      <w:r>
        <w:rPr>
          <w:rFonts w:ascii="Arial"/>
          <w:spacing w:val="-5"/>
          <w:sz w:val="16"/>
        </w:rPr>
        <w:t xml:space="preserve"> </w:t>
      </w:r>
      <w:r>
        <w:rPr>
          <w:rFonts w:ascii="Arial"/>
          <w:sz w:val="16"/>
        </w:rPr>
        <w:t>the</w:t>
      </w:r>
      <w:r>
        <w:rPr>
          <w:rFonts w:ascii="Arial"/>
          <w:spacing w:val="-5"/>
          <w:sz w:val="16"/>
        </w:rPr>
        <w:t xml:space="preserve"> </w:t>
      </w:r>
      <w:r>
        <w:rPr>
          <w:rFonts w:ascii="Arial"/>
          <w:sz w:val="16"/>
        </w:rPr>
        <w:t>Administrative</w:t>
      </w:r>
      <w:r>
        <w:rPr>
          <w:rFonts w:ascii="Arial"/>
          <w:spacing w:val="-2"/>
          <w:sz w:val="16"/>
        </w:rPr>
        <w:t xml:space="preserve"> </w:t>
      </w:r>
      <w:r>
        <w:rPr>
          <w:rFonts w:ascii="Arial"/>
          <w:sz w:val="16"/>
        </w:rPr>
        <w:t xml:space="preserve">Review </w:t>
      </w:r>
      <w:r>
        <w:rPr>
          <w:rFonts w:ascii="Arial"/>
          <w:spacing w:val="-2"/>
          <w:sz w:val="16"/>
        </w:rPr>
        <w:t>Tribunal.</w:t>
      </w:r>
    </w:p>
    <w:p w14:paraId="0DAA0893" w14:textId="77777777" w:rsidR="0068651E" w:rsidRDefault="0068651E">
      <w:pPr>
        <w:pStyle w:val="BodyText"/>
        <w:rPr>
          <w:rFonts w:ascii="Arial"/>
          <w:sz w:val="16"/>
        </w:rPr>
      </w:pPr>
    </w:p>
    <w:p w14:paraId="4F179C5C" w14:textId="77777777" w:rsidR="0068651E" w:rsidRDefault="0068651E">
      <w:pPr>
        <w:pStyle w:val="BodyText"/>
        <w:rPr>
          <w:rFonts w:ascii="Arial"/>
          <w:sz w:val="16"/>
        </w:rPr>
      </w:pPr>
    </w:p>
    <w:p w14:paraId="57D64EA9" w14:textId="77777777" w:rsidR="0068651E" w:rsidRDefault="0068651E">
      <w:pPr>
        <w:pStyle w:val="BodyText"/>
        <w:rPr>
          <w:rFonts w:ascii="Arial"/>
          <w:sz w:val="16"/>
        </w:rPr>
      </w:pPr>
    </w:p>
    <w:p w14:paraId="5394900C" w14:textId="77777777" w:rsidR="0068651E" w:rsidRDefault="0068651E">
      <w:pPr>
        <w:pStyle w:val="BodyText"/>
        <w:rPr>
          <w:rFonts w:ascii="Arial"/>
          <w:sz w:val="16"/>
        </w:rPr>
      </w:pPr>
    </w:p>
    <w:p w14:paraId="0566F05C" w14:textId="77777777" w:rsidR="0068651E" w:rsidRDefault="0068651E">
      <w:pPr>
        <w:pStyle w:val="BodyText"/>
        <w:spacing w:before="44"/>
        <w:rPr>
          <w:rFonts w:ascii="Arial"/>
          <w:sz w:val="16"/>
        </w:rPr>
      </w:pPr>
    </w:p>
    <w:p w14:paraId="591F9E49" w14:textId="77777777" w:rsidR="0068651E" w:rsidRDefault="006C556A">
      <w:pPr>
        <w:ind w:left="573" w:right="470"/>
        <w:jc w:val="center"/>
        <w:rPr>
          <w:rFonts w:ascii="Arial"/>
          <w:sz w:val="16"/>
        </w:rPr>
      </w:pPr>
      <w:r>
        <w:rPr>
          <w:rFonts w:ascii="Arial"/>
          <w:spacing w:val="-5"/>
          <w:sz w:val="16"/>
        </w:rPr>
        <w:t>171</w:t>
      </w:r>
    </w:p>
    <w:p w14:paraId="2D083E72" w14:textId="77777777" w:rsidR="0068651E" w:rsidRDefault="0068651E">
      <w:pPr>
        <w:jc w:val="center"/>
        <w:rPr>
          <w:rFonts w:ascii="Arial"/>
          <w:sz w:val="16"/>
        </w:rPr>
        <w:sectPr w:rsidR="0068651E">
          <w:type w:val="continuous"/>
          <w:pgSz w:w="11910" w:h="16840"/>
          <w:pgMar w:top="1520" w:right="1500" w:bottom="280" w:left="1680" w:header="0" w:footer="0" w:gutter="0"/>
          <w:cols w:space="720"/>
        </w:sectPr>
      </w:pPr>
    </w:p>
    <w:p w14:paraId="305072C8"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1950348E" w14:textId="77777777" w:rsidR="0068651E" w:rsidRDefault="0068651E">
      <w:pPr>
        <w:pStyle w:val="BodyText"/>
        <w:spacing w:before="226"/>
        <w:rPr>
          <w:i/>
        </w:rPr>
      </w:pPr>
    </w:p>
    <w:p w14:paraId="34FCF385" w14:textId="77777777" w:rsidR="0068651E" w:rsidRDefault="006C556A">
      <w:pPr>
        <w:pStyle w:val="BodyText"/>
        <w:ind w:left="415"/>
      </w:pPr>
      <w:r>
        <w:rPr>
          <w:noProof/>
        </w:rPr>
        <mc:AlternateContent>
          <mc:Choice Requires="wps">
            <w:drawing>
              <wp:inline distT="0" distB="0" distL="0" distR="0" wp14:anchorId="2E1ED033" wp14:editId="6F25FA95">
                <wp:extent cx="4951730" cy="192405"/>
                <wp:effectExtent l="0" t="0" r="0" b="0"/>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1730" cy="192405"/>
                        </a:xfrm>
                        <a:prstGeom prst="rect">
                          <a:avLst/>
                        </a:prstGeom>
                        <a:solidFill>
                          <a:srgbClr val="D8D8D8"/>
                        </a:solidFill>
                      </wps:spPr>
                      <wps:txbx>
                        <w:txbxContent>
                          <w:p w14:paraId="704003D8" w14:textId="77777777" w:rsidR="0068651E" w:rsidRDefault="006C556A">
                            <w:pPr>
                              <w:spacing w:before="61"/>
                              <w:ind w:left="108"/>
                              <w:rPr>
                                <w:rFonts w:ascii="Arial"/>
                                <w:b/>
                                <w:color w:val="000000"/>
                                <w:sz w:val="16"/>
                              </w:rPr>
                            </w:pPr>
                            <w:r>
                              <w:rPr>
                                <w:rFonts w:ascii="Arial"/>
                                <w:b/>
                                <w:color w:val="000000"/>
                                <w:sz w:val="16"/>
                              </w:rPr>
                              <w:t>Defence</w:t>
                            </w:r>
                            <w:r>
                              <w:rPr>
                                <w:rFonts w:ascii="Arial"/>
                                <w:b/>
                                <w:color w:val="000000"/>
                                <w:spacing w:val="-5"/>
                                <w:sz w:val="16"/>
                              </w:rPr>
                              <w:t xml:space="preserve"> </w:t>
                            </w:r>
                            <w:r>
                              <w:rPr>
                                <w:rFonts w:ascii="Arial"/>
                                <w:b/>
                                <w:color w:val="000000"/>
                                <w:spacing w:val="-2"/>
                                <w:sz w:val="16"/>
                              </w:rPr>
                              <w:t>Portfolio</w:t>
                            </w:r>
                          </w:p>
                        </w:txbxContent>
                      </wps:txbx>
                      <wps:bodyPr wrap="square" lIns="0" tIns="0" rIns="0" bIns="0" rtlCol="0">
                        <a:noAutofit/>
                      </wps:bodyPr>
                    </wps:wsp>
                  </a:graphicData>
                </a:graphic>
              </wp:inline>
            </w:drawing>
          </mc:Choice>
          <mc:Fallback>
            <w:pict>
              <v:shape w14:anchorId="2E1ED033" id="Textbox 529" o:spid="_x0000_s1183" type="#_x0000_t202" style="width:389.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" fillcolor="#d8d8d8" stroked="f">
                <v:textbox inset="0,0,0,0">
                  <w:txbxContent>
                    <w:p w14:paraId="704003D8" w14:textId="77777777" w:rsidR="0068651E" w:rsidRDefault="006C556A">
                      <w:pPr>
                        <w:spacing w:before="61"/>
                        <w:ind w:left="108"/>
                        <w:rPr>
                          <w:rFonts w:ascii="Arial"/>
                          <w:b/>
                          <w:color w:val="000000"/>
                          <w:sz w:val="16"/>
                        </w:rPr>
                      </w:pPr>
                      <w:r>
                        <w:rPr>
                          <w:rFonts w:ascii="Arial"/>
                          <w:b/>
                          <w:color w:val="000000"/>
                          <w:sz w:val="16"/>
                        </w:rPr>
                        <w:t>Defence</w:t>
                      </w:r>
                      <w:r>
                        <w:rPr>
                          <w:rFonts w:ascii="Arial"/>
                          <w:b/>
                          <w:color w:val="000000"/>
                          <w:spacing w:val="-5"/>
                          <w:sz w:val="16"/>
                        </w:rPr>
                        <w:t xml:space="preserve"> </w:t>
                      </w:r>
                      <w:r>
                        <w:rPr>
                          <w:rFonts w:ascii="Arial"/>
                          <w:b/>
                          <w:color w:val="000000"/>
                          <w:spacing w:val="-2"/>
                          <w:sz w:val="16"/>
                        </w:rPr>
                        <w:t>Portfolio</w:t>
                      </w:r>
                    </w:p>
                  </w:txbxContent>
                </v:textbox>
                <w10:anchorlock/>
              </v:shape>
            </w:pict>
          </mc:Fallback>
        </mc:AlternateContent>
      </w:r>
    </w:p>
    <w:p w14:paraId="6716F72D" w14:textId="77777777" w:rsidR="0068651E" w:rsidRDefault="0068651E">
      <w:pPr>
        <w:sectPr w:rsidR="0068651E">
          <w:footerReference w:type="default" r:id="rId131"/>
          <w:pgSz w:w="11910" w:h="16840"/>
          <w:pgMar w:top="620" w:right="1500" w:bottom="280" w:left="1680" w:header="0" w:footer="0" w:gutter="0"/>
          <w:cols w:space="720"/>
        </w:sectPr>
      </w:pPr>
    </w:p>
    <w:p w14:paraId="77156C96" w14:textId="77777777" w:rsidR="0068651E" w:rsidRDefault="006C556A">
      <w:pPr>
        <w:spacing w:before="14"/>
        <w:ind w:left="523"/>
        <w:jc w:val="both"/>
        <w:rPr>
          <w:rFonts w:ascii="Arial"/>
          <w:b/>
          <w:sz w:val="16"/>
        </w:rPr>
      </w:pPr>
      <w:r>
        <w:rPr>
          <w:rFonts w:ascii="Arial"/>
          <w:b/>
          <w:sz w:val="16"/>
        </w:rPr>
        <w:t>General</w:t>
      </w:r>
      <w:r>
        <w:rPr>
          <w:rFonts w:ascii="Arial"/>
          <w:b/>
          <w:spacing w:val="-1"/>
          <w:sz w:val="16"/>
        </w:rPr>
        <w:t xml:space="preserve"> </w:t>
      </w:r>
      <w:r>
        <w:rPr>
          <w:rFonts w:ascii="Arial"/>
          <w:b/>
          <w:spacing w:val="-2"/>
          <w:sz w:val="16"/>
        </w:rPr>
        <w:t>Government:</w:t>
      </w:r>
    </w:p>
    <w:p w14:paraId="0BF39E45" w14:textId="77777777" w:rsidR="0068651E" w:rsidRDefault="006C556A">
      <w:pPr>
        <w:spacing w:before="58" w:line="254" w:lineRule="auto"/>
        <w:ind w:left="523" w:right="210"/>
        <w:jc w:val="both"/>
        <w:rPr>
          <w:rFonts w:ascii="Arial"/>
          <w:sz w:val="16"/>
        </w:rPr>
      </w:pPr>
      <w:r>
        <w:rPr>
          <w:rFonts w:ascii="Arial"/>
          <w:sz w:val="16"/>
        </w:rPr>
        <w:t>AAF</w:t>
      </w:r>
      <w:r>
        <w:rPr>
          <w:rFonts w:ascii="Arial"/>
          <w:spacing w:val="-8"/>
          <w:sz w:val="16"/>
        </w:rPr>
        <w:t xml:space="preserve"> </w:t>
      </w:r>
      <w:r>
        <w:rPr>
          <w:rFonts w:ascii="Arial"/>
          <w:sz w:val="16"/>
        </w:rPr>
        <w:t>Company</w:t>
      </w:r>
      <w:r>
        <w:rPr>
          <w:rFonts w:ascii="Arial"/>
          <w:spacing w:val="-6"/>
          <w:sz w:val="16"/>
        </w:rPr>
        <w:t xml:space="preserve"> </w:t>
      </w:r>
      <w:r>
        <w:rPr>
          <w:rFonts w:ascii="Arial"/>
          <w:sz w:val="16"/>
        </w:rPr>
        <w:t>(company</w:t>
      </w:r>
      <w:r>
        <w:rPr>
          <w:rFonts w:ascii="Arial"/>
          <w:spacing w:val="-6"/>
          <w:sz w:val="16"/>
        </w:rPr>
        <w:t xml:space="preserve"> </w:t>
      </w:r>
      <w:r>
        <w:rPr>
          <w:rFonts w:ascii="Arial"/>
          <w:sz w:val="16"/>
        </w:rPr>
        <w:t>limited</w:t>
      </w:r>
      <w:r>
        <w:rPr>
          <w:rFonts w:ascii="Arial"/>
          <w:spacing w:val="-9"/>
          <w:sz w:val="16"/>
        </w:rPr>
        <w:t xml:space="preserve"> </w:t>
      </w:r>
      <w:r>
        <w:rPr>
          <w:rFonts w:ascii="Arial"/>
          <w:sz w:val="16"/>
        </w:rPr>
        <w:t>by</w:t>
      </w:r>
      <w:r>
        <w:rPr>
          <w:rFonts w:ascii="Arial"/>
          <w:spacing w:val="-6"/>
          <w:sz w:val="16"/>
        </w:rPr>
        <w:t xml:space="preserve"> </w:t>
      </w:r>
      <w:r>
        <w:rPr>
          <w:rFonts w:ascii="Arial"/>
          <w:sz w:val="16"/>
        </w:rPr>
        <w:t>guarantee) Army</w:t>
      </w:r>
      <w:r>
        <w:rPr>
          <w:rFonts w:ascii="Arial"/>
          <w:spacing w:val="-7"/>
          <w:sz w:val="16"/>
        </w:rPr>
        <w:t xml:space="preserve"> </w:t>
      </w:r>
      <w:r>
        <w:rPr>
          <w:rFonts w:ascii="Arial"/>
          <w:sz w:val="16"/>
        </w:rPr>
        <w:t>and</w:t>
      </w:r>
      <w:r>
        <w:rPr>
          <w:rFonts w:ascii="Arial"/>
          <w:spacing w:val="-8"/>
          <w:sz w:val="16"/>
        </w:rPr>
        <w:t xml:space="preserve"> </w:t>
      </w:r>
      <w:r>
        <w:rPr>
          <w:rFonts w:ascii="Arial"/>
          <w:sz w:val="16"/>
        </w:rPr>
        <w:t>Air</w:t>
      </w:r>
      <w:r>
        <w:rPr>
          <w:rFonts w:ascii="Arial"/>
          <w:spacing w:val="-5"/>
          <w:sz w:val="16"/>
        </w:rPr>
        <w:t xml:space="preserve"> </w:t>
      </w:r>
      <w:r>
        <w:rPr>
          <w:rFonts w:ascii="Arial"/>
          <w:sz w:val="16"/>
        </w:rPr>
        <w:t>Force</w:t>
      </w:r>
      <w:r>
        <w:rPr>
          <w:rFonts w:ascii="Arial"/>
          <w:spacing w:val="-4"/>
          <w:sz w:val="16"/>
        </w:rPr>
        <w:t xml:space="preserve"> </w:t>
      </w:r>
      <w:r>
        <w:rPr>
          <w:rFonts w:ascii="Arial"/>
          <w:sz w:val="16"/>
        </w:rPr>
        <w:t>Canteen</w:t>
      </w:r>
      <w:r>
        <w:rPr>
          <w:rFonts w:ascii="Arial"/>
          <w:spacing w:val="-8"/>
          <w:sz w:val="16"/>
        </w:rPr>
        <w:t xml:space="preserve"> </w:t>
      </w:r>
      <w:r>
        <w:rPr>
          <w:rFonts w:ascii="Arial"/>
          <w:sz w:val="16"/>
        </w:rPr>
        <w:t>Service</w:t>
      </w:r>
      <w:r>
        <w:rPr>
          <w:rFonts w:ascii="Arial"/>
          <w:spacing w:val="-4"/>
          <w:sz w:val="16"/>
        </w:rPr>
        <w:t xml:space="preserve"> </w:t>
      </w:r>
      <w:r>
        <w:rPr>
          <w:rFonts w:ascii="Arial"/>
          <w:sz w:val="16"/>
        </w:rPr>
        <w:t>(Frontline Defence</w:t>
      </w:r>
      <w:r>
        <w:rPr>
          <w:rFonts w:ascii="Arial"/>
          <w:spacing w:val="-2"/>
          <w:sz w:val="16"/>
        </w:rPr>
        <w:t xml:space="preserve"> </w:t>
      </w:r>
      <w:r>
        <w:rPr>
          <w:rFonts w:ascii="Arial"/>
          <w:sz w:val="16"/>
        </w:rPr>
        <w:t>Services)</w:t>
      </w:r>
    </w:p>
    <w:p w14:paraId="1C0B8693" w14:textId="77777777" w:rsidR="0068651E" w:rsidRDefault="006C556A">
      <w:pPr>
        <w:spacing w:before="8"/>
        <w:ind w:left="523"/>
        <w:rPr>
          <w:rFonts w:ascii="Arial"/>
          <w:sz w:val="16"/>
        </w:rPr>
      </w:pPr>
      <w:r>
        <w:rPr>
          <w:rFonts w:ascii="Arial"/>
          <w:sz w:val="16"/>
        </w:rPr>
        <w:t>Australian</w:t>
      </w:r>
      <w:r>
        <w:rPr>
          <w:rFonts w:ascii="Arial"/>
          <w:spacing w:val="-6"/>
          <w:sz w:val="16"/>
        </w:rPr>
        <w:t xml:space="preserve"> </w:t>
      </w:r>
      <w:r>
        <w:rPr>
          <w:rFonts w:ascii="Arial"/>
          <w:sz w:val="16"/>
        </w:rPr>
        <w:t>Military</w:t>
      </w:r>
      <w:r>
        <w:rPr>
          <w:rFonts w:ascii="Arial"/>
          <w:spacing w:val="-8"/>
          <w:sz w:val="16"/>
        </w:rPr>
        <w:t xml:space="preserve"> </w:t>
      </w:r>
      <w:r>
        <w:rPr>
          <w:rFonts w:ascii="Arial"/>
          <w:sz w:val="16"/>
        </w:rPr>
        <w:t>Forces</w:t>
      </w:r>
      <w:r>
        <w:rPr>
          <w:rFonts w:ascii="Arial"/>
          <w:spacing w:val="-6"/>
          <w:sz w:val="16"/>
        </w:rPr>
        <w:t xml:space="preserve"> </w:t>
      </w:r>
      <w:r>
        <w:rPr>
          <w:rFonts w:ascii="Arial"/>
          <w:sz w:val="16"/>
        </w:rPr>
        <w:t>Relief</w:t>
      </w:r>
      <w:r>
        <w:rPr>
          <w:rFonts w:ascii="Arial"/>
          <w:spacing w:val="-5"/>
          <w:sz w:val="16"/>
        </w:rPr>
        <w:t xml:space="preserve"> </w:t>
      </w:r>
      <w:r>
        <w:rPr>
          <w:rFonts w:ascii="Arial"/>
          <w:sz w:val="16"/>
        </w:rPr>
        <w:t>Trust</w:t>
      </w:r>
      <w:r>
        <w:rPr>
          <w:rFonts w:ascii="Arial"/>
          <w:spacing w:val="-8"/>
          <w:sz w:val="16"/>
        </w:rPr>
        <w:t xml:space="preserve"> </w:t>
      </w:r>
      <w:r>
        <w:rPr>
          <w:rFonts w:ascii="Arial"/>
          <w:sz w:val="16"/>
        </w:rPr>
        <w:t>Fund</w:t>
      </w:r>
      <w:r>
        <w:rPr>
          <w:rFonts w:ascii="Arial"/>
          <w:spacing w:val="-6"/>
          <w:sz w:val="16"/>
        </w:rPr>
        <w:t xml:space="preserve"> </w:t>
      </w:r>
      <w:r>
        <w:rPr>
          <w:rFonts w:ascii="Arial"/>
          <w:sz w:val="16"/>
        </w:rPr>
        <w:t>(Army Relief Trust Fund)</w:t>
      </w:r>
    </w:p>
    <w:p w14:paraId="01367026" w14:textId="77777777" w:rsidR="0068651E" w:rsidRDefault="006C556A">
      <w:pPr>
        <w:spacing w:before="21"/>
        <w:ind w:left="523"/>
        <w:rPr>
          <w:rFonts w:ascii="Arial"/>
          <w:sz w:val="16"/>
        </w:rPr>
      </w:pPr>
      <w:r>
        <w:rPr>
          <w:rFonts w:ascii="Arial"/>
          <w:sz w:val="16"/>
        </w:rPr>
        <w:t>Australian</w:t>
      </w:r>
      <w:r>
        <w:rPr>
          <w:rFonts w:ascii="Arial"/>
          <w:spacing w:val="-5"/>
          <w:sz w:val="16"/>
        </w:rPr>
        <w:t xml:space="preserve"> </w:t>
      </w:r>
      <w:r>
        <w:rPr>
          <w:rFonts w:ascii="Arial"/>
          <w:sz w:val="16"/>
        </w:rPr>
        <w:t>Signals</w:t>
      </w:r>
      <w:r>
        <w:rPr>
          <w:rFonts w:ascii="Arial"/>
          <w:spacing w:val="-4"/>
          <w:sz w:val="16"/>
        </w:rPr>
        <w:t xml:space="preserve"> </w:t>
      </w:r>
      <w:r>
        <w:rPr>
          <w:rFonts w:ascii="Arial"/>
          <w:spacing w:val="-2"/>
          <w:sz w:val="16"/>
        </w:rPr>
        <w:t>Directorate</w:t>
      </w:r>
    </w:p>
    <w:p w14:paraId="207924DE" w14:textId="77777777" w:rsidR="0068651E" w:rsidRDefault="006C556A">
      <w:pPr>
        <w:spacing w:before="20"/>
        <w:ind w:left="523"/>
        <w:rPr>
          <w:rFonts w:ascii="Arial"/>
          <w:sz w:val="16"/>
        </w:rPr>
      </w:pPr>
      <w:r>
        <w:rPr>
          <w:rFonts w:ascii="Arial"/>
          <w:sz w:val="16"/>
        </w:rPr>
        <w:t>Australian</w:t>
      </w:r>
      <w:r>
        <w:rPr>
          <w:rFonts w:ascii="Arial"/>
          <w:spacing w:val="-9"/>
          <w:sz w:val="16"/>
        </w:rPr>
        <w:t xml:space="preserve"> </w:t>
      </w:r>
      <w:r>
        <w:rPr>
          <w:rFonts w:ascii="Arial"/>
          <w:sz w:val="16"/>
        </w:rPr>
        <w:t>Strategic</w:t>
      </w:r>
      <w:r>
        <w:rPr>
          <w:rFonts w:ascii="Arial"/>
          <w:spacing w:val="-7"/>
          <w:sz w:val="16"/>
        </w:rPr>
        <w:t xml:space="preserve"> </w:t>
      </w:r>
      <w:r>
        <w:rPr>
          <w:rFonts w:ascii="Arial"/>
          <w:sz w:val="16"/>
        </w:rPr>
        <w:t>Policy</w:t>
      </w:r>
      <w:r>
        <w:rPr>
          <w:rFonts w:ascii="Arial"/>
          <w:spacing w:val="-6"/>
          <w:sz w:val="16"/>
        </w:rPr>
        <w:t xml:space="preserve"> </w:t>
      </w:r>
      <w:r>
        <w:rPr>
          <w:rFonts w:ascii="Arial"/>
          <w:sz w:val="16"/>
        </w:rPr>
        <w:t>Institute</w:t>
      </w:r>
      <w:r>
        <w:rPr>
          <w:rFonts w:ascii="Arial"/>
          <w:spacing w:val="-8"/>
          <w:sz w:val="16"/>
        </w:rPr>
        <w:t xml:space="preserve"> </w:t>
      </w:r>
      <w:r>
        <w:rPr>
          <w:rFonts w:ascii="Arial"/>
          <w:sz w:val="16"/>
        </w:rPr>
        <w:t>Ltd</w:t>
      </w:r>
      <w:r>
        <w:rPr>
          <w:rFonts w:ascii="Arial"/>
          <w:spacing w:val="-8"/>
          <w:sz w:val="16"/>
        </w:rPr>
        <w:t xml:space="preserve"> </w:t>
      </w:r>
      <w:r>
        <w:rPr>
          <w:rFonts w:ascii="Arial"/>
          <w:sz w:val="16"/>
        </w:rPr>
        <w:t>(company limited by guarantee)</w:t>
      </w:r>
    </w:p>
    <w:p w14:paraId="628821ED" w14:textId="77777777" w:rsidR="0068651E" w:rsidRDefault="006C556A">
      <w:pPr>
        <w:spacing w:before="21" w:line="266" w:lineRule="auto"/>
        <w:ind w:left="523" w:right="1215"/>
        <w:rPr>
          <w:rFonts w:ascii="Arial"/>
          <w:sz w:val="16"/>
        </w:rPr>
      </w:pPr>
      <w:r>
        <w:rPr>
          <w:rFonts w:ascii="Arial"/>
          <w:sz w:val="16"/>
        </w:rPr>
        <w:t>Australian</w:t>
      </w:r>
      <w:r>
        <w:rPr>
          <w:rFonts w:ascii="Arial"/>
          <w:spacing w:val="-12"/>
          <w:sz w:val="16"/>
        </w:rPr>
        <w:t xml:space="preserve"> </w:t>
      </w:r>
      <w:r>
        <w:rPr>
          <w:rFonts w:ascii="Arial"/>
          <w:sz w:val="16"/>
        </w:rPr>
        <w:t>Submarine</w:t>
      </w:r>
      <w:r>
        <w:rPr>
          <w:rFonts w:ascii="Arial"/>
          <w:spacing w:val="-11"/>
          <w:sz w:val="16"/>
        </w:rPr>
        <w:t xml:space="preserve"> </w:t>
      </w:r>
      <w:r>
        <w:rPr>
          <w:rFonts w:ascii="Arial"/>
          <w:sz w:val="16"/>
        </w:rPr>
        <w:t>Agency Australian War Memorial Defence Housing Australia</w:t>
      </w:r>
    </w:p>
    <w:p w14:paraId="1B8A7F2B" w14:textId="77777777" w:rsidR="0068651E" w:rsidRDefault="006C556A">
      <w:pPr>
        <w:spacing w:before="72"/>
        <w:rPr>
          <w:rFonts w:ascii="Arial"/>
          <w:sz w:val="16"/>
        </w:rPr>
      </w:pPr>
      <w:r>
        <w:br w:type="column"/>
      </w:r>
    </w:p>
    <w:p w14:paraId="2B3D4C5F" w14:textId="77777777" w:rsidR="0068651E" w:rsidRDefault="006C556A">
      <w:pPr>
        <w:spacing w:line="268" w:lineRule="auto"/>
        <w:ind w:left="523" w:right="1625"/>
        <w:rPr>
          <w:rFonts w:ascii="Arial" w:hAnsi="Arial"/>
          <w:sz w:val="16"/>
        </w:rPr>
      </w:pPr>
      <w:r>
        <w:rPr>
          <w:rFonts w:ascii="Arial" w:hAnsi="Arial"/>
          <w:sz w:val="16"/>
        </w:rPr>
        <w:t>Department of Defence Department</w:t>
      </w:r>
      <w:r>
        <w:rPr>
          <w:rFonts w:ascii="Arial" w:hAnsi="Arial"/>
          <w:spacing w:val="-10"/>
          <w:sz w:val="16"/>
        </w:rPr>
        <w:t xml:space="preserve"> </w:t>
      </w:r>
      <w:r>
        <w:rPr>
          <w:rFonts w:ascii="Arial" w:hAnsi="Arial"/>
          <w:sz w:val="16"/>
        </w:rPr>
        <w:t>of</w:t>
      </w:r>
      <w:r>
        <w:rPr>
          <w:rFonts w:ascii="Arial" w:hAnsi="Arial"/>
          <w:spacing w:val="-11"/>
          <w:sz w:val="16"/>
        </w:rPr>
        <w:t xml:space="preserve"> </w:t>
      </w:r>
      <w:r>
        <w:rPr>
          <w:rFonts w:ascii="Arial" w:hAnsi="Arial"/>
          <w:sz w:val="16"/>
        </w:rPr>
        <w:t>Veterans’</w:t>
      </w:r>
      <w:r>
        <w:rPr>
          <w:rFonts w:ascii="Arial" w:hAnsi="Arial"/>
          <w:spacing w:val="-11"/>
          <w:sz w:val="16"/>
        </w:rPr>
        <w:t xml:space="preserve"> </w:t>
      </w:r>
      <w:r>
        <w:rPr>
          <w:rFonts w:ascii="Arial" w:hAnsi="Arial"/>
          <w:sz w:val="16"/>
        </w:rPr>
        <w:t>Affairs</w:t>
      </w:r>
    </w:p>
    <w:p w14:paraId="69A79161" w14:textId="77777777" w:rsidR="0068651E" w:rsidRDefault="006C556A">
      <w:pPr>
        <w:ind w:left="523" w:right="434"/>
        <w:rPr>
          <w:rFonts w:ascii="Arial"/>
          <w:sz w:val="16"/>
        </w:rPr>
      </w:pPr>
      <w:r>
        <w:rPr>
          <w:rFonts w:ascii="Arial"/>
          <w:sz w:val="16"/>
        </w:rPr>
        <w:t>RAAF</w:t>
      </w:r>
      <w:r>
        <w:rPr>
          <w:rFonts w:ascii="Arial"/>
          <w:spacing w:val="-9"/>
          <w:sz w:val="16"/>
        </w:rPr>
        <w:t xml:space="preserve"> </w:t>
      </w:r>
      <w:r>
        <w:rPr>
          <w:rFonts w:ascii="Arial"/>
          <w:sz w:val="16"/>
        </w:rPr>
        <w:t>Welfare</w:t>
      </w:r>
      <w:r>
        <w:rPr>
          <w:rFonts w:ascii="Arial"/>
          <w:spacing w:val="-9"/>
          <w:sz w:val="16"/>
        </w:rPr>
        <w:t xml:space="preserve"> </w:t>
      </w:r>
      <w:r>
        <w:rPr>
          <w:rFonts w:ascii="Arial"/>
          <w:sz w:val="16"/>
        </w:rPr>
        <w:t>Recreational</w:t>
      </w:r>
      <w:r>
        <w:rPr>
          <w:rFonts w:ascii="Arial"/>
          <w:spacing w:val="-9"/>
          <w:sz w:val="16"/>
        </w:rPr>
        <w:t xml:space="preserve"> </w:t>
      </w:r>
      <w:r>
        <w:rPr>
          <w:rFonts w:ascii="Arial"/>
          <w:sz w:val="16"/>
        </w:rPr>
        <w:t>Company</w:t>
      </w:r>
      <w:r>
        <w:rPr>
          <w:rFonts w:ascii="Arial"/>
          <w:spacing w:val="-7"/>
          <w:sz w:val="16"/>
        </w:rPr>
        <w:t xml:space="preserve"> </w:t>
      </w:r>
      <w:r>
        <w:rPr>
          <w:rFonts w:ascii="Arial"/>
          <w:sz w:val="16"/>
        </w:rPr>
        <w:t>(company limited by guarantee)</w:t>
      </w:r>
    </w:p>
    <w:p w14:paraId="5C813145" w14:textId="77777777" w:rsidR="0068651E" w:rsidRDefault="006C556A">
      <w:pPr>
        <w:spacing w:before="17"/>
        <w:ind w:left="523" w:right="434"/>
        <w:rPr>
          <w:rFonts w:ascii="Arial" w:hAnsi="Arial"/>
          <w:sz w:val="16"/>
        </w:rPr>
      </w:pPr>
      <w:r>
        <w:rPr>
          <w:rFonts w:ascii="Arial" w:hAnsi="Arial"/>
          <w:sz w:val="16"/>
        </w:rPr>
        <w:t>Royal</w:t>
      </w:r>
      <w:r>
        <w:rPr>
          <w:rFonts w:ascii="Arial" w:hAnsi="Arial"/>
          <w:spacing w:val="-8"/>
          <w:sz w:val="16"/>
        </w:rPr>
        <w:t xml:space="preserve"> </w:t>
      </w:r>
      <w:r>
        <w:rPr>
          <w:rFonts w:ascii="Arial" w:hAnsi="Arial"/>
          <w:sz w:val="16"/>
        </w:rPr>
        <w:t>Australian</w:t>
      </w:r>
      <w:r>
        <w:rPr>
          <w:rFonts w:ascii="Arial" w:hAnsi="Arial"/>
          <w:spacing w:val="-8"/>
          <w:sz w:val="16"/>
        </w:rPr>
        <w:t xml:space="preserve"> </w:t>
      </w:r>
      <w:r>
        <w:rPr>
          <w:rFonts w:ascii="Arial" w:hAnsi="Arial"/>
          <w:sz w:val="16"/>
        </w:rPr>
        <w:t>Air</w:t>
      </w:r>
      <w:r>
        <w:rPr>
          <w:rFonts w:ascii="Arial" w:hAnsi="Arial"/>
          <w:spacing w:val="-6"/>
          <w:sz w:val="16"/>
        </w:rPr>
        <w:t xml:space="preserve"> </w:t>
      </w:r>
      <w:r>
        <w:rPr>
          <w:rFonts w:ascii="Arial" w:hAnsi="Arial"/>
          <w:sz w:val="16"/>
        </w:rPr>
        <w:t>Force</w:t>
      </w:r>
      <w:r>
        <w:rPr>
          <w:rFonts w:ascii="Arial" w:hAnsi="Arial"/>
          <w:spacing w:val="-8"/>
          <w:sz w:val="16"/>
        </w:rPr>
        <w:t xml:space="preserve"> </w:t>
      </w:r>
      <w:r>
        <w:rPr>
          <w:rFonts w:ascii="Arial" w:hAnsi="Arial"/>
          <w:sz w:val="16"/>
        </w:rPr>
        <w:t>Veterans’</w:t>
      </w:r>
      <w:r>
        <w:rPr>
          <w:rFonts w:ascii="Arial" w:hAnsi="Arial"/>
          <w:spacing w:val="-5"/>
          <w:sz w:val="16"/>
        </w:rPr>
        <w:t xml:space="preserve"> </w:t>
      </w:r>
      <w:r>
        <w:rPr>
          <w:rFonts w:ascii="Arial" w:hAnsi="Arial"/>
          <w:sz w:val="16"/>
        </w:rPr>
        <w:t>Residences Trust Fund</w:t>
      </w:r>
    </w:p>
    <w:p w14:paraId="634C07A5" w14:textId="77777777" w:rsidR="0068651E" w:rsidRDefault="006C556A">
      <w:pPr>
        <w:spacing w:before="21" w:line="266" w:lineRule="auto"/>
        <w:ind w:left="523" w:right="434"/>
        <w:rPr>
          <w:rFonts w:ascii="Arial"/>
          <w:sz w:val="16"/>
        </w:rPr>
      </w:pPr>
      <w:r>
        <w:rPr>
          <w:rFonts w:ascii="Arial"/>
          <w:sz w:val="16"/>
        </w:rPr>
        <w:t>Royal Australian Air Force Welfare Trust Fund Royal</w:t>
      </w:r>
      <w:r>
        <w:rPr>
          <w:rFonts w:ascii="Arial"/>
          <w:spacing w:val="-8"/>
          <w:sz w:val="16"/>
        </w:rPr>
        <w:t xml:space="preserve"> </w:t>
      </w:r>
      <w:r>
        <w:rPr>
          <w:rFonts w:ascii="Arial"/>
          <w:sz w:val="16"/>
        </w:rPr>
        <w:t>Australian</w:t>
      </w:r>
      <w:r>
        <w:rPr>
          <w:rFonts w:ascii="Arial"/>
          <w:spacing w:val="-6"/>
          <w:sz w:val="16"/>
        </w:rPr>
        <w:t xml:space="preserve"> </w:t>
      </w:r>
      <w:r>
        <w:rPr>
          <w:rFonts w:ascii="Arial"/>
          <w:sz w:val="16"/>
        </w:rPr>
        <w:t>Navy</w:t>
      </w:r>
      <w:r>
        <w:rPr>
          <w:rFonts w:ascii="Arial"/>
          <w:spacing w:val="-7"/>
          <w:sz w:val="16"/>
        </w:rPr>
        <w:t xml:space="preserve"> </w:t>
      </w:r>
      <w:r>
        <w:rPr>
          <w:rFonts w:ascii="Arial"/>
          <w:sz w:val="16"/>
        </w:rPr>
        <w:t>Central</w:t>
      </w:r>
      <w:r>
        <w:rPr>
          <w:rFonts w:ascii="Arial"/>
          <w:spacing w:val="-6"/>
          <w:sz w:val="16"/>
        </w:rPr>
        <w:t xml:space="preserve"> </w:t>
      </w:r>
      <w:r>
        <w:rPr>
          <w:rFonts w:ascii="Arial"/>
          <w:sz w:val="16"/>
        </w:rPr>
        <w:t>Canteens</w:t>
      </w:r>
      <w:r>
        <w:rPr>
          <w:rFonts w:ascii="Arial"/>
          <w:spacing w:val="-7"/>
          <w:sz w:val="16"/>
        </w:rPr>
        <w:t xml:space="preserve"> </w:t>
      </w:r>
      <w:r>
        <w:rPr>
          <w:rFonts w:ascii="Arial"/>
          <w:sz w:val="16"/>
        </w:rPr>
        <w:t>Board Royal Australian Navy Relief Trust Fund</w:t>
      </w:r>
    </w:p>
    <w:p w14:paraId="76CE2E23" w14:textId="77777777" w:rsidR="0068651E" w:rsidRDefault="0068651E">
      <w:pPr>
        <w:spacing w:line="266" w:lineRule="auto"/>
        <w:rPr>
          <w:rFonts w:ascii="Arial"/>
          <w:sz w:val="16"/>
        </w:rPr>
        <w:sectPr w:rsidR="0068651E">
          <w:type w:val="continuous"/>
          <w:pgSz w:w="11910" w:h="16840"/>
          <w:pgMar w:top="1520" w:right="1500" w:bottom="280" w:left="1680" w:header="0" w:footer="0" w:gutter="0"/>
          <w:cols w:num="2" w:space="720" w:equalWidth="0">
            <w:col w:w="4066" w:space="45"/>
            <w:col w:w="4619"/>
          </w:cols>
        </w:sectPr>
      </w:pPr>
    </w:p>
    <w:p w14:paraId="5ECCF5D1" w14:textId="77777777" w:rsidR="0068651E" w:rsidRDefault="0068651E">
      <w:pPr>
        <w:pStyle w:val="BodyText"/>
        <w:spacing w:before="154"/>
        <w:rPr>
          <w:rFonts w:ascii="Arial"/>
        </w:rPr>
      </w:pPr>
    </w:p>
    <w:p w14:paraId="77FF2B90" w14:textId="77777777" w:rsidR="0068651E" w:rsidRDefault="006C556A">
      <w:pPr>
        <w:pStyle w:val="BodyText"/>
        <w:ind w:left="415"/>
        <w:rPr>
          <w:rFonts w:ascii="Arial"/>
        </w:rPr>
      </w:pPr>
      <w:r>
        <w:rPr>
          <w:rFonts w:ascii="Arial"/>
          <w:noProof/>
        </w:rPr>
        <mc:AlternateContent>
          <mc:Choice Requires="wps">
            <w:drawing>
              <wp:inline distT="0" distB="0" distL="0" distR="0" wp14:anchorId="1F0B1FF7" wp14:editId="08D607B2">
                <wp:extent cx="4951730" cy="193675"/>
                <wp:effectExtent l="0" t="0" r="0" b="0"/>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1730" cy="193675"/>
                        </a:xfrm>
                        <a:prstGeom prst="rect">
                          <a:avLst/>
                        </a:prstGeom>
                        <a:solidFill>
                          <a:srgbClr val="D8D8D8"/>
                        </a:solidFill>
                      </wps:spPr>
                      <wps:txbx>
                        <w:txbxContent>
                          <w:p w14:paraId="572643C8" w14:textId="77777777" w:rsidR="0068651E" w:rsidRDefault="006C556A">
                            <w:pPr>
                              <w:spacing w:before="61"/>
                              <w:ind w:left="108"/>
                              <w:rPr>
                                <w:rFonts w:ascii="Arial"/>
                                <w:b/>
                                <w:color w:val="000000"/>
                                <w:sz w:val="16"/>
                              </w:rPr>
                            </w:pPr>
                            <w:r>
                              <w:rPr>
                                <w:rFonts w:ascii="Arial"/>
                                <w:b/>
                                <w:color w:val="000000"/>
                                <w:sz w:val="16"/>
                              </w:rPr>
                              <w:t>Education</w:t>
                            </w:r>
                            <w:r>
                              <w:rPr>
                                <w:rFonts w:ascii="Arial"/>
                                <w:b/>
                                <w:color w:val="000000"/>
                                <w:spacing w:val="-5"/>
                                <w:sz w:val="16"/>
                              </w:rPr>
                              <w:t xml:space="preserve"> </w:t>
                            </w:r>
                            <w:r>
                              <w:rPr>
                                <w:rFonts w:ascii="Arial"/>
                                <w:b/>
                                <w:color w:val="000000"/>
                                <w:spacing w:val="-2"/>
                                <w:sz w:val="16"/>
                              </w:rPr>
                              <w:t>Portfolio</w:t>
                            </w:r>
                          </w:p>
                        </w:txbxContent>
                      </wps:txbx>
                      <wps:bodyPr wrap="square" lIns="0" tIns="0" rIns="0" bIns="0" rtlCol="0">
                        <a:noAutofit/>
                      </wps:bodyPr>
                    </wps:wsp>
                  </a:graphicData>
                </a:graphic>
              </wp:inline>
            </w:drawing>
          </mc:Choice>
          <mc:Fallback>
            <w:pict>
              <v:shape w14:anchorId="1F0B1FF7" id="Textbox 530" o:spid="_x0000_s1184" type="#_x0000_t202" style="width:389.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" fillcolor="#d8d8d8" stroked="f">
                <v:textbox inset="0,0,0,0">
                  <w:txbxContent>
                    <w:p w14:paraId="572643C8" w14:textId="77777777" w:rsidR="0068651E" w:rsidRDefault="006C556A">
                      <w:pPr>
                        <w:spacing w:before="61"/>
                        <w:ind w:left="108"/>
                        <w:rPr>
                          <w:rFonts w:ascii="Arial"/>
                          <w:b/>
                          <w:color w:val="000000"/>
                          <w:sz w:val="16"/>
                        </w:rPr>
                      </w:pPr>
                      <w:r>
                        <w:rPr>
                          <w:rFonts w:ascii="Arial"/>
                          <w:b/>
                          <w:color w:val="000000"/>
                          <w:sz w:val="16"/>
                        </w:rPr>
                        <w:t>Education</w:t>
                      </w:r>
                      <w:r>
                        <w:rPr>
                          <w:rFonts w:ascii="Arial"/>
                          <w:b/>
                          <w:color w:val="000000"/>
                          <w:spacing w:val="-5"/>
                          <w:sz w:val="16"/>
                        </w:rPr>
                        <w:t xml:space="preserve"> </w:t>
                      </w:r>
                      <w:r>
                        <w:rPr>
                          <w:rFonts w:ascii="Arial"/>
                          <w:b/>
                          <w:color w:val="000000"/>
                          <w:spacing w:val="-2"/>
                          <w:sz w:val="16"/>
                        </w:rPr>
                        <w:t>Portfolio</w:t>
                      </w:r>
                    </w:p>
                  </w:txbxContent>
                </v:textbox>
                <w10:anchorlock/>
              </v:shape>
            </w:pict>
          </mc:Fallback>
        </mc:AlternateContent>
      </w:r>
    </w:p>
    <w:p w14:paraId="13372EF2" w14:textId="77777777" w:rsidR="0068651E" w:rsidRDefault="0068651E">
      <w:pPr>
        <w:rPr>
          <w:rFonts w:ascii="Arial"/>
        </w:rPr>
        <w:sectPr w:rsidR="0068651E">
          <w:type w:val="continuous"/>
          <w:pgSz w:w="11910" w:h="16840"/>
          <w:pgMar w:top="1520" w:right="1500" w:bottom="280" w:left="1680" w:header="0" w:footer="0" w:gutter="0"/>
          <w:cols w:space="720"/>
        </w:sectPr>
      </w:pPr>
    </w:p>
    <w:p w14:paraId="4710C8AA" w14:textId="77777777" w:rsidR="0068651E" w:rsidRDefault="006C556A">
      <w:pPr>
        <w:spacing w:line="179" w:lineRule="exact"/>
        <w:ind w:left="523"/>
        <w:rPr>
          <w:rFonts w:ascii="Arial"/>
          <w:b/>
          <w:sz w:val="16"/>
        </w:rPr>
      </w:pPr>
      <w:r>
        <w:rPr>
          <w:rFonts w:ascii="Arial"/>
          <w:b/>
          <w:sz w:val="16"/>
        </w:rPr>
        <w:t>General</w:t>
      </w:r>
      <w:r>
        <w:rPr>
          <w:rFonts w:ascii="Arial"/>
          <w:b/>
          <w:spacing w:val="-1"/>
          <w:sz w:val="16"/>
        </w:rPr>
        <w:t xml:space="preserve"> </w:t>
      </w:r>
      <w:r>
        <w:rPr>
          <w:rFonts w:ascii="Arial"/>
          <w:b/>
          <w:spacing w:val="-2"/>
          <w:sz w:val="16"/>
        </w:rPr>
        <w:t>Government:</w:t>
      </w:r>
    </w:p>
    <w:p w14:paraId="69EEF7EC" w14:textId="77777777" w:rsidR="0068651E" w:rsidRDefault="006C556A">
      <w:pPr>
        <w:spacing w:before="20"/>
        <w:ind w:left="523"/>
        <w:rPr>
          <w:rFonts w:ascii="Arial"/>
          <w:sz w:val="16"/>
        </w:rPr>
      </w:pPr>
      <w:r>
        <w:rPr>
          <w:rFonts w:ascii="Arial"/>
          <w:sz w:val="16"/>
        </w:rPr>
        <w:t>Australian</w:t>
      </w:r>
      <w:r>
        <w:rPr>
          <w:rFonts w:ascii="Arial"/>
          <w:spacing w:val="-9"/>
          <w:sz w:val="16"/>
        </w:rPr>
        <w:t xml:space="preserve"> </w:t>
      </w:r>
      <w:r>
        <w:rPr>
          <w:rFonts w:ascii="Arial"/>
          <w:sz w:val="16"/>
        </w:rPr>
        <w:t>Curriculum,</w:t>
      </w:r>
      <w:r>
        <w:rPr>
          <w:rFonts w:ascii="Arial"/>
          <w:spacing w:val="-12"/>
          <w:sz w:val="16"/>
        </w:rPr>
        <w:t xml:space="preserve"> </w:t>
      </w:r>
      <w:r>
        <w:rPr>
          <w:rFonts w:ascii="Arial"/>
          <w:sz w:val="16"/>
        </w:rPr>
        <w:t>Assessment</w:t>
      </w:r>
      <w:r>
        <w:rPr>
          <w:rFonts w:ascii="Arial"/>
          <w:spacing w:val="-8"/>
          <w:sz w:val="16"/>
        </w:rPr>
        <w:t xml:space="preserve"> </w:t>
      </w:r>
      <w:r>
        <w:rPr>
          <w:rFonts w:ascii="Arial"/>
          <w:sz w:val="16"/>
        </w:rPr>
        <w:t>and</w:t>
      </w:r>
      <w:r>
        <w:rPr>
          <w:rFonts w:ascii="Arial"/>
          <w:spacing w:val="-9"/>
          <w:sz w:val="16"/>
        </w:rPr>
        <w:t xml:space="preserve"> </w:t>
      </w:r>
      <w:r>
        <w:rPr>
          <w:rFonts w:ascii="Arial"/>
          <w:sz w:val="16"/>
        </w:rPr>
        <w:t xml:space="preserve">Reporting </w:t>
      </w:r>
      <w:r>
        <w:rPr>
          <w:rFonts w:ascii="Arial"/>
          <w:spacing w:val="-2"/>
          <w:sz w:val="16"/>
        </w:rPr>
        <w:t>Authority</w:t>
      </w:r>
    </w:p>
    <w:p w14:paraId="0FAA1498" w14:textId="77777777" w:rsidR="0068651E" w:rsidRDefault="006C556A">
      <w:pPr>
        <w:spacing w:before="21" w:line="254" w:lineRule="auto"/>
        <w:ind w:left="523"/>
        <w:rPr>
          <w:rFonts w:ascii="Arial"/>
          <w:sz w:val="16"/>
        </w:rPr>
      </w:pPr>
      <w:r>
        <w:rPr>
          <w:rFonts w:ascii="Arial"/>
          <w:sz w:val="16"/>
        </w:rPr>
        <w:t>Australian Institute for Teaching and School Leadership</w:t>
      </w:r>
      <w:r>
        <w:rPr>
          <w:rFonts w:ascii="Arial"/>
          <w:spacing w:val="-8"/>
          <w:sz w:val="16"/>
        </w:rPr>
        <w:t xml:space="preserve"> </w:t>
      </w:r>
      <w:r>
        <w:rPr>
          <w:rFonts w:ascii="Arial"/>
          <w:sz w:val="16"/>
        </w:rPr>
        <w:t>Ltd</w:t>
      </w:r>
      <w:r>
        <w:rPr>
          <w:rFonts w:ascii="Arial"/>
          <w:spacing w:val="-7"/>
          <w:sz w:val="16"/>
        </w:rPr>
        <w:t xml:space="preserve"> </w:t>
      </w:r>
      <w:r>
        <w:rPr>
          <w:rFonts w:ascii="Arial"/>
          <w:sz w:val="16"/>
        </w:rPr>
        <w:t>(company</w:t>
      </w:r>
      <w:r>
        <w:rPr>
          <w:rFonts w:ascii="Arial"/>
          <w:spacing w:val="-7"/>
          <w:sz w:val="16"/>
        </w:rPr>
        <w:t xml:space="preserve"> </w:t>
      </w:r>
      <w:r>
        <w:rPr>
          <w:rFonts w:ascii="Arial"/>
          <w:sz w:val="16"/>
        </w:rPr>
        <w:t>limited</w:t>
      </w:r>
      <w:r>
        <w:rPr>
          <w:rFonts w:ascii="Arial"/>
          <w:spacing w:val="-8"/>
          <w:sz w:val="16"/>
        </w:rPr>
        <w:t xml:space="preserve"> </w:t>
      </w:r>
      <w:r>
        <w:rPr>
          <w:rFonts w:ascii="Arial"/>
          <w:sz w:val="16"/>
        </w:rPr>
        <w:t>by</w:t>
      </w:r>
      <w:r>
        <w:rPr>
          <w:rFonts w:ascii="Arial"/>
          <w:spacing w:val="-7"/>
          <w:sz w:val="16"/>
        </w:rPr>
        <w:t xml:space="preserve"> </w:t>
      </w:r>
      <w:r>
        <w:rPr>
          <w:rFonts w:ascii="Arial"/>
          <w:sz w:val="16"/>
        </w:rPr>
        <w:t>guarantee) Australian Research Council</w:t>
      </w:r>
    </w:p>
    <w:p w14:paraId="0AE4C85D" w14:textId="77777777" w:rsidR="0068651E" w:rsidRDefault="006C556A">
      <w:pPr>
        <w:spacing w:before="15"/>
        <w:rPr>
          <w:rFonts w:ascii="Arial"/>
          <w:sz w:val="16"/>
        </w:rPr>
      </w:pPr>
      <w:r>
        <w:br w:type="column"/>
      </w:r>
    </w:p>
    <w:p w14:paraId="05E753A8" w14:textId="77777777" w:rsidR="0068651E" w:rsidRDefault="006C556A">
      <w:pPr>
        <w:ind w:left="523"/>
        <w:rPr>
          <w:rFonts w:ascii="Arial"/>
          <w:sz w:val="16"/>
        </w:rPr>
      </w:pPr>
      <w:r>
        <w:rPr>
          <w:rFonts w:ascii="Arial"/>
          <w:sz w:val="16"/>
        </w:rPr>
        <w:t>Department</w:t>
      </w:r>
      <w:r>
        <w:rPr>
          <w:rFonts w:ascii="Arial"/>
          <w:spacing w:val="-2"/>
          <w:sz w:val="16"/>
        </w:rPr>
        <w:t xml:space="preserve"> </w:t>
      </w:r>
      <w:r>
        <w:rPr>
          <w:rFonts w:ascii="Arial"/>
          <w:sz w:val="16"/>
        </w:rPr>
        <w:t>of</w:t>
      </w:r>
      <w:r>
        <w:rPr>
          <w:rFonts w:ascii="Arial"/>
          <w:spacing w:val="-5"/>
          <w:sz w:val="16"/>
        </w:rPr>
        <w:t xml:space="preserve"> </w:t>
      </w:r>
      <w:r>
        <w:rPr>
          <w:rFonts w:ascii="Arial"/>
          <w:spacing w:val="-2"/>
          <w:sz w:val="16"/>
        </w:rPr>
        <w:t>Education</w:t>
      </w:r>
    </w:p>
    <w:p w14:paraId="16810C88" w14:textId="77777777" w:rsidR="0068651E" w:rsidRDefault="006C556A">
      <w:pPr>
        <w:spacing w:before="20"/>
        <w:ind w:left="523"/>
        <w:rPr>
          <w:rFonts w:ascii="Arial"/>
          <w:sz w:val="16"/>
        </w:rPr>
      </w:pPr>
      <w:r>
        <w:rPr>
          <w:rFonts w:ascii="Arial"/>
          <w:sz w:val="16"/>
        </w:rPr>
        <w:t>Tertiary</w:t>
      </w:r>
      <w:r>
        <w:rPr>
          <w:rFonts w:ascii="Arial"/>
          <w:spacing w:val="-6"/>
          <w:sz w:val="16"/>
        </w:rPr>
        <w:t xml:space="preserve"> </w:t>
      </w:r>
      <w:r>
        <w:rPr>
          <w:rFonts w:ascii="Arial"/>
          <w:sz w:val="16"/>
        </w:rPr>
        <w:t>Education</w:t>
      </w:r>
      <w:r>
        <w:rPr>
          <w:rFonts w:ascii="Arial"/>
          <w:spacing w:val="-6"/>
          <w:sz w:val="16"/>
        </w:rPr>
        <w:t xml:space="preserve"> </w:t>
      </w:r>
      <w:r>
        <w:rPr>
          <w:rFonts w:ascii="Arial"/>
          <w:sz w:val="16"/>
        </w:rPr>
        <w:t>Quality</w:t>
      </w:r>
      <w:r>
        <w:rPr>
          <w:rFonts w:ascii="Arial"/>
          <w:spacing w:val="-1"/>
          <w:sz w:val="16"/>
        </w:rPr>
        <w:t xml:space="preserve"> </w:t>
      </w:r>
      <w:r>
        <w:rPr>
          <w:rFonts w:ascii="Arial"/>
          <w:sz w:val="16"/>
        </w:rPr>
        <w:t>and</w:t>
      </w:r>
      <w:r>
        <w:rPr>
          <w:rFonts w:ascii="Arial"/>
          <w:spacing w:val="-6"/>
          <w:sz w:val="16"/>
        </w:rPr>
        <w:t xml:space="preserve"> </w:t>
      </w:r>
      <w:r>
        <w:rPr>
          <w:rFonts w:ascii="Arial"/>
          <w:sz w:val="16"/>
        </w:rPr>
        <w:t>Standards</w:t>
      </w:r>
      <w:r>
        <w:rPr>
          <w:rFonts w:ascii="Arial"/>
          <w:spacing w:val="-2"/>
          <w:sz w:val="16"/>
        </w:rPr>
        <w:t xml:space="preserve"> Agency</w:t>
      </w:r>
    </w:p>
    <w:p w14:paraId="6FCA6F3B" w14:textId="77777777" w:rsidR="0068651E" w:rsidRDefault="0068651E">
      <w:pPr>
        <w:rPr>
          <w:rFonts w:ascii="Arial"/>
          <w:sz w:val="16"/>
        </w:rPr>
        <w:sectPr w:rsidR="0068651E">
          <w:type w:val="continuous"/>
          <w:pgSz w:w="11910" w:h="16840"/>
          <w:pgMar w:top="1520" w:right="1500" w:bottom="280" w:left="1680" w:header="0" w:footer="0" w:gutter="0"/>
          <w:cols w:num="2" w:space="720" w:equalWidth="0">
            <w:col w:w="4066" w:space="45"/>
            <w:col w:w="4619"/>
          </w:cols>
        </w:sectPr>
      </w:pPr>
    </w:p>
    <w:p w14:paraId="441A229E" w14:textId="77777777" w:rsidR="0068651E" w:rsidRDefault="0068651E">
      <w:pPr>
        <w:pStyle w:val="BodyText"/>
        <w:spacing w:before="112"/>
        <w:rPr>
          <w:rFonts w:ascii="Arial"/>
        </w:rPr>
      </w:pPr>
    </w:p>
    <w:p w14:paraId="39AEEEBA" w14:textId="77777777" w:rsidR="0068651E" w:rsidRDefault="006C556A">
      <w:pPr>
        <w:pStyle w:val="BodyText"/>
        <w:ind w:left="415"/>
        <w:rPr>
          <w:rFonts w:ascii="Arial"/>
        </w:rPr>
      </w:pPr>
      <w:r>
        <w:rPr>
          <w:rFonts w:ascii="Arial"/>
          <w:noProof/>
        </w:rPr>
        <mc:AlternateContent>
          <mc:Choice Requires="wps">
            <w:drawing>
              <wp:inline distT="0" distB="0" distL="0" distR="0" wp14:anchorId="15F1FDA6" wp14:editId="7F9C95CE">
                <wp:extent cx="4951730" cy="192405"/>
                <wp:effectExtent l="0" t="0" r="0" b="0"/>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1730" cy="192405"/>
                        </a:xfrm>
                        <a:prstGeom prst="rect">
                          <a:avLst/>
                        </a:prstGeom>
                        <a:solidFill>
                          <a:srgbClr val="D8D8D8"/>
                        </a:solidFill>
                      </wps:spPr>
                      <wps:txbx>
                        <w:txbxContent>
                          <w:p w14:paraId="7EA95B50" w14:textId="77777777" w:rsidR="0068651E" w:rsidRDefault="006C556A">
                            <w:pPr>
                              <w:spacing w:before="61"/>
                              <w:ind w:left="108"/>
                              <w:rPr>
                                <w:rFonts w:ascii="Arial"/>
                                <w:b/>
                                <w:color w:val="000000"/>
                                <w:sz w:val="16"/>
                              </w:rPr>
                            </w:pPr>
                            <w:r>
                              <w:rPr>
                                <w:rFonts w:ascii="Arial"/>
                                <w:b/>
                                <w:color w:val="000000"/>
                                <w:sz w:val="16"/>
                              </w:rPr>
                              <w:t>Employment</w:t>
                            </w:r>
                            <w:r>
                              <w:rPr>
                                <w:rFonts w:ascii="Arial"/>
                                <w:b/>
                                <w:color w:val="000000"/>
                                <w:spacing w:val="-4"/>
                                <w:sz w:val="16"/>
                              </w:rPr>
                              <w:t xml:space="preserve"> </w:t>
                            </w:r>
                            <w:r>
                              <w:rPr>
                                <w:rFonts w:ascii="Arial"/>
                                <w:b/>
                                <w:color w:val="000000"/>
                                <w:sz w:val="16"/>
                              </w:rPr>
                              <w:t>and</w:t>
                            </w:r>
                            <w:r>
                              <w:rPr>
                                <w:rFonts w:ascii="Arial"/>
                                <w:b/>
                                <w:color w:val="000000"/>
                                <w:spacing w:val="-4"/>
                                <w:sz w:val="16"/>
                              </w:rPr>
                              <w:t xml:space="preserve"> </w:t>
                            </w:r>
                            <w:r>
                              <w:rPr>
                                <w:rFonts w:ascii="Arial"/>
                                <w:b/>
                                <w:color w:val="000000"/>
                                <w:sz w:val="16"/>
                              </w:rPr>
                              <w:t>Workplace</w:t>
                            </w:r>
                            <w:r>
                              <w:rPr>
                                <w:rFonts w:ascii="Arial"/>
                                <w:b/>
                                <w:color w:val="000000"/>
                                <w:spacing w:val="-6"/>
                                <w:sz w:val="16"/>
                              </w:rPr>
                              <w:t xml:space="preserve"> </w:t>
                            </w:r>
                            <w:r>
                              <w:rPr>
                                <w:rFonts w:ascii="Arial"/>
                                <w:b/>
                                <w:color w:val="000000"/>
                                <w:sz w:val="16"/>
                              </w:rPr>
                              <w:t>Relations</w:t>
                            </w:r>
                            <w:r>
                              <w:rPr>
                                <w:rFonts w:ascii="Arial"/>
                                <w:b/>
                                <w:color w:val="000000"/>
                                <w:spacing w:val="-5"/>
                                <w:sz w:val="16"/>
                              </w:rPr>
                              <w:t xml:space="preserve"> </w:t>
                            </w:r>
                            <w:r>
                              <w:rPr>
                                <w:rFonts w:ascii="Arial"/>
                                <w:b/>
                                <w:color w:val="000000"/>
                                <w:spacing w:val="-2"/>
                                <w:sz w:val="16"/>
                              </w:rPr>
                              <w:t>Portfolio</w:t>
                            </w:r>
                          </w:p>
                        </w:txbxContent>
                      </wps:txbx>
                      <wps:bodyPr wrap="square" lIns="0" tIns="0" rIns="0" bIns="0" rtlCol="0">
                        <a:noAutofit/>
                      </wps:bodyPr>
                    </wps:wsp>
                  </a:graphicData>
                </a:graphic>
              </wp:inline>
            </w:drawing>
          </mc:Choice>
          <mc:Fallback>
            <w:pict>
              <v:shape w14:anchorId="15F1FDA6" id="Textbox 531" o:spid="_x0000_s1185" type="#_x0000_t202" style="width:389.9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" fillcolor="#d8d8d8" stroked="f">
                <v:textbox inset="0,0,0,0">
                  <w:txbxContent>
                    <w:p w14:paraId="7EA95B50" w14:textId="77777777" w:rsidR="0068651E" w:rsidRDefault="006C556A">
                      <w:pPr>
                        <w:spacing w:before="61"/>
                        <w:ind w:left="108"/>
                        <w:rPr>
                          <w:rFonts w:ascii="Arial"/>
                          <w:b/>
                          <w:color w:val="000000"/>
                          <w:sz w:val="16"/>
                        </w:rPr>
                      </w:pPr>
                      <w:r>
                        <w:rPr>
                          <w:rFonts w:ascii="Arial"/>
                          <w:b/>
                          <w:color w:val="000000"/>
                          <w:sz w:val="16"/>
                        </w:rPr>
                        <w:t>Employment</w:t>
                      </w:r>
                      <w:r>
                        <w:rPr>
                          <w:rFonts w:ascii="Arial"/>
                          <w:b/>
                          <w:color w:val="000000"/>
                          <w:spacing w:val="-4"/>
                          <w:sz w:val="16"/>
                        </w:rPr>
                        <w:t xml:space="preserve"> </w:t>
                      </w:r>
                      <w:r>
                        <w:rPr>
                          <w:rFonts w:ascii="Arial"/>
                          <w:b/>
                          <w:color w:val="000000"/>
                          <w:sz w:val="16"/>
                        </w:rPr>
                        <w:t>and</w:t>
                      </w:r>
                      <w:r>
                        <w:rPr>
                          <w:rFonts w:ascii="Arial"/>
                          <w:b/>
                          <w:color w:val="000000"/>
                          <w:spacing w:val="-4"/>
                          <w:sz w:val="16"/>
                        </w:rPr>
                        <w:t xml:space="preserve"> </w:t>
                      </w:r>
                      <w:r>
                        <w:rPr>
                          <w:rFonts w:ascii="Arial"/>
                          <w:b/>
                          <w:color w:val="000000"/>
                          <w:sz w:val="16"/>
                        </w:rPr>
                        <w:t>Workplace</w:t>
                      </w:r>
                      <w:r>
                        <w:rPr>
                          <w:rFonts w:ascii="Arial"/>
                          <w:b/>
                          <w:color w:val="000000"/>
                          <w:spacing w:val="-6"/>
                          <w:sz w:val="16"/>
                        </w:rPr>
                        <w:t xml:space="preserve"> </w:t>
                      </w:r>
                      <w:r>
                        <w:rPr>
                          <w:rFonts w:ascii="Arial"/>
                          <w:b/>
                          <w:color w:val="000000"/>
                          <w:sz w:val="16"/>
                        </w:rPr>
                        <w:t>Relations</w:t>
                      </w:r>
                      <w:r>
                        <w:rPr>
                          <w:rFonts w:ascii="Arial"/>
                          <w:b/>
                          <w:color w:val="000000"/>
                          <w:spacing w:val="-5"/>
                          <w:sz w:val="16"/>
                        </w:rPr>
                        <w:t xml:space="preserve"> </w:t>
                      </w:r>
                      <w:r>
                        <w:rPr>
                          <w:rFonts w:ascii="Arial"/>
                          <w:b/>
                          <w:color w:val="000000"/>
                          <w:spacing w:val="-2"/>
                          <w:sz w:val="16"/>
                        </w:rPr>
                        <w:t>Portfolio</w:t>
                      </w:r>
                    </w:p>
                  </w:txbxContent>
                </v:textbox>
                <w10:anchorlock/>
              </v:shape>
            </w:pict>
          </mc:Fallback>
        </mc:AlternateContent>
      </w:r>
    </w:p>
    <w:p w14:paraId="07091B8F" w14:textId="77777777" w:rsidR="0068651E" w:rsidRDefault="0068651E">
      <w:pPr>
        <w:rPr>
          <w:rFonts w:ascii="Arial"/>
        </w:rPr>
        <w:sectPr w:rsidR="0068651E">
          <w:type w:val="continuous"/>
          <w:pgSz w:w="11910" w:h="16840"/>
          <w:pgMar w:top="1520" w:right="1500" w:bottom="280" w:left="1680" w:header="0" w:footer="0" w:gutter="0"/>
          <w:cols w:space="720"/>
        </w:sectPr>
      </w:pPr>
    </w:p>
    <w:p w14:paraId="0372E317" w14:textId="77777777" w:rsidR="0068651E" w:rsidRDefault="006C556A">
      <w:pPr>
        <w:spacing w:before="14"/>
        <w:ind w:left="523"/>
        <w:rPr>
          <w:rFonts w:ascii="Arial"/>
          <w:b/>
          <w:sz w:val="16"/>
        </w:rPr>
      </w:pPr>
      <w:r>
        <w:rPr>
          <w:rFonts w:ascii="Arial"/>
          <w:b/>
          <w:sz w:val="16"/>
        </w:rPr>
        <w:t>General</w:t>
      </w:r>
      <w:r>
        <w:rPr>
          <w:rFonts w:ascii="Arial"/>
          <w:b/>
          <w:spacing w:val="-1"/>
          <w:sz w:val="16"/>
        </w:rPr>
        <w:t xml:space="preserve"> </w:t>
      </w:r>
      <w:r>
        <w:rPr>
          <w:rFonts w:ascii="Arial"/>
          <w:b/>
          <w:spacing w:val="-2"/>
          <w:sz w:val="16"/>
        </w:rPr>
        <w:t>Government:</w:t>
      </w:r>
    </w:p>
    <w:p w14:paraId="697EAE4A" w14:textId="77777777" w:rsidR="0068651E" w:rsidRDefault="006C556A">
      <w:pPr>
        <w:spacing w:before="58" w:line="254" w:lineRule="auto"/>
        <w:ind w:left="523"/>
        <w:rPr>
          <w:rFonts w:ascii="Arial"/>
          <w:sz w:val="16"/>
        </w:rPr>
      </w:pPr>
      <w:r>
        <w:rPr>
          <w:rFonts w:ascii="Arial"/>
          <w:sz w:val="16"/>
        </w:rPr>
        <w:t>Asbestos and Silica Safety and Eradication Agency Australian</w:t>
      </w:r>
      <w:r>
        <w:rPr>
          <w:rFonts w:ascii="Arial"/>
          <w:spacing w:val="-11"/>
          <w:sz w:val="16"/>
        </w:rPr>
        <w:t xml:space="preserve"> </w:t>
      </w:r>
      <w:r>
        <w:rPr>
          <w:rFonts w:ascii="Arial"/>
          <w:sz w:val="16"/>
        </w:rPr>
        <w:t>Skills</w:t>
      </w:r>
      <w:r>
        <w:rPr>
          <w:rFonts w:ascii="Arial"/>
          <w:spacing w:val="-8"/>
          <w:sz w:val="16"/>
        </w:rPr>
        <w:t xml:space="preserve"> </w:t>
      </w:r>
      <w:r>
        <w:rPr>
          <w:rFonts w:ascii="Arial"/>
          <w:sz w:val="16"/>
        </w:rPr>
        <w:t>Quality</w:t>
      </w:r>
      <w:r>
        <w:rPr>
          <w:rFonts w:ascii="Arial"/>
          <w:spacing w:val="-8"/>
          <w:sz w:val="16"/>
        </w:rPr>
        <w:t xml:space="preserve"> </w:t>
      </w:r>
      <w:r>
        <w:rPr>
          <w:rFonts w:ascii="Arial"/>
          <w:sz w:val="16"/>
        </w:rPr>
        <w:t>Authority</w:t>
      </w:r>
      <w:r>
        <w:rPr>
          <w:rFonts w:ascii="Arial"/>
          <w:spacing w:val="-6"/>
          <w:sz w:val="16"/>
        </w:rPr>
        <w:t xml:space="preserve"> </w:t>
      </w:r>
      <w:r>
        <w:rPr>
          <w:rFonts w:ascii="Arial"/>
          <w:sz w:val="16"/>
        </w:rPr>
        <w:t>(National</w:t>
      </w:r>
      <w:r>
        <w:rPr>
          <w:rFonts w:ascii="Arial"/>
          <w:spacing w:val="-7"/>
          <w:sz w:val="16"/>
        </w:rPr>
        <w:t xml:space="preserve"> </w:t>
      </w:r>
      <w:r>
        <w:rPr>
          <w:rFonts w:ascii="Arial"/>
          <w:sz w:val="16"/>
        </w:rPr>
        <w:t>Vocational Education and Training Regulator)</w:t>
      </w:r>
    </w:p>
    <w:p w14:paraId="3BF12AEB" w14:textId="77777777" w:rsidR="0068651E" w:rsidRDefault="006C556A">
      <w:pPr>
        <w:spacing w:before="8"/>
        <w:ind w:left="523"/>
        <w:rPr>
          <w:rFonts w:ascii="Arial"/>
          <w:sz w:val="16"/>
        </w:rPr>
      </w:pPr>
      <w:r>
        <w:rPr>
          <w:rFonts w:ascii="Arial"/>
          <w:spacing w:val="-2"/>
          <w:sz w:val="16"/>
        </w:rPr>
        <w:t>Comcare</w:t>
      </w:r>
    </w:p>
    <w:p w14:paraId="2E0851A3" w14:textId="77777777" w:rsidR="0068651E" w:rsidRDefault="006C556A">
      <w:pPr>
        <w:spacing w:before="20"/>
        <w:ind w:left="523"/>
        <w:rPr>
          <w:rFonts w:ascii="Arial"/>
          <w:sz w:val="16"/>
        </w:rPr>
      </w:pPr>
      <w:r>
        <w:rPr>
          <w:rFonts w:ascii="Arial"/>
          <w:sz w:val="16"/>
        </w:rPr>
        <w:t>Department</w:t>
      </w:r>
      <w:r>
        <w:rPr>
          <w:rFonts w:ascii="Arial"/>
          <w:spacing w:val="-2"/>
          <w:sz w:val="16"/>
        </w:rPr>
        <w:t xml:space="preserve"> </w:t>
      </w:r>
      <w:r>
        <w:rPr>
          <w:rFonts w:ascii="Arial"/>
          <w:sz w:val="16"/>
        </w:rPr>
        <w:t>of</w:t>
      </w:r>
      <w:r>
        <w:rPr>
          <w:rFonts w:ascii="Arial"/>
          <w:spacing w:val="-5"/>
          <w:sz w:val="16"/>
        </w:rPr>
        <w:t xml:space="preserve"> </w:t>
      </w:r>
      <w:r>
        <w:rPr>
          <w:rFonts w:ascii="Arial"/>
          <w:sz w:val="16"/>
        </w:rPr>
        <w:t>Employment</w:t>
      </w:r>
      <w:r>
        <w:rPr>
          <w:rFonts w:ascii="Arial"/>
          <w:spacing w:val="-4"/>
          <w:sz w:val="16"/>
        </w:rPr>
        <w:t xml:space="preserve"> </w:t>
      </w:r>
      <w:r>
        <w:rPr>
          <w:rFonts w:ascii="Arial"/>
          <w:sz w:val="16"/>
        </w:rPr>
        <w:t>and</w:t>
      </w:r>
      <w:r>
        <w:rPr>
          <w:rFonts w:ascii="Arial"/>
          <w:spacing w:val="-2"/>
          <w:sz w:val="16"/>
        </w:rPr>
        <w:t xml:space="preserve"> </w:t>
      </w:r>
      <w:r>
        <w:rPr>
          <w:rFonts w:ascii="Arial"/>
          <w:sz w:val="16"/>
        </w:rPr>
        <w:t>Workplace</w:t>
      </w:r>
      <w:r>
        <w:rPr>
          <w:rFonts w:ascii="Arial"/>
          <w:spacing w:val="-2"/>
          <w:sz w:val="16"/>
        </w:rPr>
        <w:t xml:space="preserve"> Relations</w:t>
      </w:r>
    </w:p>
    <w:p w14:paraId="1030B302" w14:textId="77777777" w:rsidR="0068651E" w:rsidRDefault="006C556A">
      <w:pPr>
        <w:spacing w:before="72"/>
        <w:rPr>
          <w:rFonts w:ascii="Arial"/>
          <w:sz w:val="16"/>
        </w:rPr>
      </w:pPr>
      <w:r>
        <w:br w:type="column"/>
      </w:r>
    </w:p>
    <w:p w14:paraId="37501092" w14:textId="77777777" w:rsidR="0068651E" w:rsidRDefault="006C556A">
      <w:pPr>
        <w:ind w:left="246"/>
        <w:rPr>
          <w:rFonts w:ascii="Arial"/>
          <w:sz w:val="16"/>
        </w:rPr>
      </w:pPr>
      <w:r>
        <w:rPr>
          <w:rFonts w:ascii="Arial"/>
          <w:sz w:val="16"/>
        </w:rPr>
        <w:t>Fair</w:t>
      </w:r>
      <w:r>
        <w:rPr>
          <w:rFonts w:ascii="Arial"/>
          <w:spacing w:val="-1"/>
          <w:sz w:val="16"/>
        </w:rPr>
        <w:t xml:space="preserve"> </w:t>
      </w:r>
      <w:r>
        <w:rPr>
          <w:rFonts w:ascii="Arial"/>
          <w:sz w:val="16"/>
        </w:rPr>
        <w:t>Work</w:t>
      </w:r>
      <w:r>
        <w:rPr>
          <w:rFonts w:ascii="Arial"/>
          <w:spacing w:val="-2"/>
          <w:sz w:val="16"/>
        </w:rPr>
        <w:t xml:space="preserve"> Commission</w:t>
      </w:r>
    </w:p>
    <w:p w14:paraId="15987766" w14:textId="77777777" w:rsidR="0068651E" w:rsidRDefault="006C556A">
      <w:pPr>
        <w:spacing w:before="23" w:line="266" w:lineRule="auto"/>
        <w:ind w:left="246" w:right="1262"/>
        <w:rPr>
          <w:rFonts w:ascii="Arial"/>
          <w:sz w:val="16"/>
        </w:rPr>
      </w:pPr>
      <w:r>
        <w:rPr>
          <w:rFonts w:ascii="Arial"/>
          <w:sz w:val="16"/>
        </w:rPr>
        <w:t>Office</w:t>
      </w:r>
      <w:r>
        <w:rPr>
          <w:rFonts w:ascii="Arial"/>
          <w:spacing w:val="-7"/>
          <w:sz w:val="16"/>
        </w:rPr>
        <w:t xml:space="preserve"> </w:t>
      </w:r>
      <w:r>
        <w:rPr>
          <w:rFonts w:ascii="Arial"/>
          <w:sz w:val="16"/>
        </w:rPr>
        <w:t>of</w:t>
      </w:r>
      <w:r>
        <w:rPr>
          <w:rFonts w:ascii="Arial"/>
          <w:spacing w:val="-7"/>
          <w:sz w:val="16"/>
        </w:rPr>
        <w:t xml:space="preserve"> </w:t>
      </w:r>
      <w:r>
        <w:rPr>
          <w:rFonts w:ascii="Arial"/>
          <w:sz w:val="16"/>
        </w:rPr>
        <w:t>the</w:t>
      </w:r>
      <w:r>
        <w:rPr>
          <w:rFonts w:ascii="Arial"/>
          <w:spacing w:val="-7"/>
          <w:sz w:val="16"/>
        </w:rPr>
        <w:t xml:space="preserve"> </w:t>
      </w:r>
      <w:r>
        <w:rPr>
          <w:rFonts w:ascii="Arial"/>
          <w:sz w:val="16"/>
        </w:rPr>
        <w:t>Fair</w:t>
      </w:r>
      <w:r>
        <w:rPr>
          <w:rFonts w:ascii="Arial"/>
          <w:spacing w:val="-8"/>
          <w:sz w:val="16"/>
        </w:rPr>
        <w:t xml:space="preserve"> </w:t>
      </w:r>
      <w:r>
        <w:rPr>
          <w:rFonts w:ascii="Arial"/>
          <w:sz w:val="16"/>
        </w:rPr>
        <w:t>Work</w:t>
      </w:r>
      <w:r>
        <w:rPr>
          <w:rFonts w:ascii="Arial"/>
          <w:spacing w:val="-8"/>
          <w:sz w:val="16"/>
        </w:rPr>
        <w:t xml:space="preserve"> </w:t>
      </w:r>
      <w:r>
        <w:rPr>
          <w:rFonts w:ascii="Arial"/>
          <w:sz w:val="16"/>
        </w:rPr>
        <w:t>Ombudsman Safe Work Australia</w:t>
      </w:r>
    </w:p>
    <w:p w14:paraId="15294D0A" w14:textId="77777777" w:rsidR="0068651E" w:rsidRDefault="006C556A">
      <w:pPr>
        <w:ind w:left="246" w:right="957"/>
        <w:rPr>
          <w:rFonts w:ascii="Arial"/>
          <w:sz w:val="16"/>
        </w:rPr>
      </w:pPr>
      <w:r>
        <w:rPr>
          <w:rFonts w:ascii="Arial"/>
          <w:sz w:val="16"/>
        </w:rPr>
        <w:t>Seafarers Safety, Rehabilitation and Compensation</w:t>
      </w:r>
      <w:r>
        <w:rPr>
          <w:rFonts w:ascii="Arial"/>
          <w:spacing w:val="-12"/>
          <w:sz w:val="16"/>
        </w:rPr>
        <w:t xml:space="preserve"> </w:t>
      </w:r>
      <w:r>
        <w:rPr>
          <w:rFonts w:ascii="Arial"/>
          <w:sz w:val="16"/>
        </w:rPr>
        <w:t>Authority</w:t>
      </w:r>
      <w:r>
        <w:rPr>
          <w:rFonts w:ascii="Arial"/>
          <w:spacing w:val="-10"/>
          <w:sz w:val="16"/>
        </w:rPr>
        <w:t xml:space="preserve"> </w:t>
      </w:r>
      <w:r>
        <w:rPr>
          <w:rFonts w:ascii="Arial"/>
          <w:sz w:val="16"/>
        </w:rPr>
        <w:t>(</w:t>
      </w:r>
      <w:proofErr w:type="spellStart"/>
      <w:r>
        <w:rPr>
          <w:rFonts w:ascii="Arial"/>
          <w:sz w:val="16"/>
        </w:rPr>
        <w:t>Seacare</w:t>
      </w:r>
      <w:proofErr w:type="spellEnd"/>
      <w:r>
        <w:rPr>
          <w:rFonts w:ascii="Arial"/>
          <w:spacing w:val="-11"/>
          <w:sz w:val="16"/>
        </w:rPr>
        <w:t xml:space="preserve"> </w:t>
      </w:r>
      <w:r>
        <w:rPr>
          <w:rFonts w:ascii="Arial"/>
          <w:sz w:val="16"/>
        </w:rPr>
        <w:t>Authority)</w:t>
      </w:r>
    </w:p>
    <w:p w14:paraId="6C7D28F6" w14:textId="77777777" w:rsidR="0068651E" w:rsidRDefault="0068651E">
      <w:pPr>
        <w:rPr>
          <w:rFonts w:ascii="Arial"/>
          <w:sz w:val="16"/>
        </w:rPr>
        <w:sectPr w:rsidR="0068651E">
          <w:type w:val="continuous"/>
          <w:pgSz w:w="11910" w:h="16840"/>
          <w:pgMar w:top="1520" w:right="1500" w:bottom="280" w:left="1680" w:header="0" w:footer="0" w:gutter="0"/>
          <w:cols w:num="2" w:space="720" w:equalWidth="0">
            <w:col w:w="4349" w:space="40"/>
            <w:col w:w="4341"/>
          </w:cols>
        </w:sectPr>
      </w:pPr>
    </w:p>
    <w:p w14:paraId="18994547" w14:textId="77777777" w:rsidR="0068651E" w:rsidRDefault="0068651E">
      <w:pPr>
        <w:pStyle w:val="BodyText"/>
        <w:spacing w:before="78"/>
        <w:rPr>
          <w:rFonts w:ascii="Arial"/>
          <w:sz w:val="16"/>
        </w:rPr>
      </w:pPr>
    </w:p>
    <w:p w14:paraId="4B037B73" w14:textId="77777777" w:rsidR="0068651E" w:rsidRDefault="006C556A">
      <w:pPr>
        <w:spacing w:before="1"/>
        <w:ind w:left="523"/>
        <w:rPr>
          <w:rFonts w:ascii="Arial"/>
          <w:b/>
          <w:sz w:val="16"/>
        </w:rPr>
      </w:pPr>
      <w:r>
        <w:rPr>
          <w:rFonts w:ascii="Arial"/>
          <w:b/>
          <w:sz w:val="16"/>
        </w:rPr>
        <w:t>Public</w:t>
      </w:r>
      <w:r>
        <w:rPr>
          <w:rFonts w:ascii="Arial"/>
          <w:b/>
          <w:spacing w:val="-5"/>
          <w:sz w:val="16"/>
        </w:rPr>
        <w:t xml:space="preserve"> </w:t>
      </w:r>
      <w:r>
        <w:rPr>
          <w:rFonts w:ascii="Arial"/>
          <w:b/>
          <w:sz w:val="16"/>
        </w:rPr>
        <w:t>Financial</w:t>
      </w:r>
      <w:r>
        <w:rPr>
          <w:rFonts w:ascii="Arial"/>
          <w:b/>
          <w:spacing w:val="-5"/>
          <w:sz w:val="16"/>
        </w:rPr>
        <w:t xml:space="preserve"> </w:t>
      </w:r>
      <w:r>
        <w:rPr>
          <w:rFonts w:ascii="Arial"/>
          <w:b/>
          <w:spacing w:val="-2"/>
          <w:sz w:val="16"/>
        </w:rPr>
        <w:t>Corporation:</w:t>
      </w:r>
    </w:p>
    <w:p w14:paraId="5FA3CFA1" w14:textId="77777777" w:rsidR="0068651E" w:rsidRDefault="006C556A">
      <w:pPr>
        <w:spacing w:before="58"/>
        <w:ind w:left="523" w:right="4713"/>
        <w:rPr>
          <w:rFonts w:ascii="Arial"/>
          <w:sz w:val="16"/>
        </w:rPr>
      </w:pPr>
      <w:r>
        <w:rPr>
          <w:rFonts w:ascii="Arial"/>
          <w:sz w:val="16"/>
        </w:rPr>
        <w:t>Coal</w:t>
      </w:r>
      <w:r>
        <w:rPr>
          <w:rFonts w:ascii="Arial"/>
          <w:spacing w:val="-6"/>
          <w:sz w:val="16"/>
        </w:rPr>
        <w:t xml:space="preserve"> </w:t>
      </w:r>
      <w:r>
        <w:rPr>
          <w:rFonts w:ascii="Arial"/>
          <w:sz w:val="16"/>
        </w:rPr>
        <w:t>Mining</w:t>
      </w:r>
      <w:r>
        <w:rPr>
          <w:rFonts w:ascii="Arial"/>
          <w:spacing w:val="-9"/>
          <w:sz w:val="16"/>
        </w:rPr>
        <w:t xml:space="preserve"> </w:t>
      </w:r>
      <w:r>
        <w:rPr>
          <w:rFonts w:ascii="Arial"/>
          <w:sz w:val="16"/>
        </w:rPr>
        <w:t>Industry</w:t>
      </w:r>
      <w:r>
        <w:rPr>
          <w:rFonts w:ascii="Arial"/>
          <w:spacing w:val="-8"/>
          <w:sz w:val="16"/>
        </w:rPr>
        <w:t xml:space="preserve"> </w:t>
      </w:r>
      <w:r>
        <w:rPr>
          <w:rFonts w:ascii="Arial"/>
          <w:sz w:val="16"/>
        </w:rPr>
        <w:t>(Long</w:t>
      </w:r>
      <w:r>
        <w:rPr>
          <w:rFonts w:ascii="Arial"/>
          <w:spacing w:val="-5"/>
          <w:sz w:val="16"/>
        </w:rPr>
        <w:t xml:space="preserve"> </w:t>
      </w:r>
      <w:r>
        <w:rPr>
          <w:rFonts w:ascii="Arial"/>
          <w:sz w:val="16"/>
        </w:rPr>
        <w:t>Service</w:t>
      </w:r>
      <w:r>
        <w:rPr>
          <w:rFonts w:ascii="Arial"/>
          <w:spacing w:val="-5"/>
          <w:sz w:val="16"/>
        </w:rPr>
        <w:t xml:space="preserve"> </w:t>
      </w:r>
      <w:r>
        <w:rPr>
          <w:rFonts w:ascii="Arial"/>
          <w:sz w:val="16"/>
        </w:rPr>
        <w:t>Leave Funding) Corporation</w:t>
      </w:r>
    </w:p>
    <w:p w14:paraId="2A614010" w14:textId="77777777" w:rsidR="0068651E" w:rsidRDefault="0068651E">
      <w:pPr>
        <w:pStyle w:val="BodyText"/>
        <w:spacing w:before="106" w:after="1"/>
        <w:rPr>
          <w:rFonts w:ascii="Arial"/>
        </w:rPr>
      </w:pPr>
    </w:p>
    <w:p w14:paraId="6FE360DA" w14:textId="77777777" w:rsidR="0068651E" w:rsidRDefault="006C556A">
      <w:pPr>
        <w:pStyle w:val="BodyText"/>
        <w:ind w:left="415"/>
        <w:rPr>
          <w:rFonts w:ascii="Arial"/>
        </w:rPr>
      </w:pPr>
      <w:r>
        <w:rPr>
          <w:rFonts w:ascii="Arial"/>
          <w:noProof/>
        </w:rPr>
        <mc:AlternateContent>
          <mc:Choice Requires="wps">
            <w:drawing>
              <wp:inline distT="0" distB="0" distL="0" distR="0" wp14:anchorId="352BEB22" wp14:editId="70E85562">
                <wp:extent cx="4951730" cy="193675"/>
                <wp:effectExtent l="0" t="0" r="0" b="0"/>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1730" cy="193675"/>
                        </a:xfrm>
                        <a:prstGeom prst="rect">
                          <a:avLst/>
                        </a:prstGeom>
                        <a:solidFill>
                          <a:srgbClr val="D8D8D8"/>
                        </a:solidFill>
                      </wps:spPr>
                      <wps:txbx>
                        <w:txbxContent>
                          <w:p w14:paraId="09649881" w14:textId="77777777" w:rsidR="0068651E" w:rsidRDefault="006C556A">
                            <w:pPr>
                              <w:spacing w:before="61"/>
                              <w:ind w:left="108"/>
                              <w:rPr>
                                <w:rFonts w:ascii="Arial"/>
                                <w:b/>
                                <w:color w:val="000000"/>
                                <w:sz w:val="16"/>
                              </w:rPr>
                            </w:pPr>
                            <w:r>
                              <w:rPr>
                                <w:rFonts w:ascii="Arial"/>
                                <w:b/>
                                <w:color w:val="000000"/>
                                <w:sz w:val="16"/>
                              </w:rPr>
                              <w:t>Finance</w:t>
                            </w:r>
                            <w:r>
                              <w:rPr>
                                <w:rFonts w:ascii="Arial"/>
                                <w:b/>
                                <w:color w:val="000000"/>
                                <w:spacing w:val="-2"/>
                                <w:sz w:val="16"/>
                              </w:rPr>
                              <w:t xml:space="preserve"> Portfolio</w:t>
                            </w:r>
                          </w:p>
                        </w:txbxContent>
                      </wps:txbx>
                      <wps:bodyPr wrap="square" lIns="0" tIns="0" rIns="0" bIns="0" rtlCol="0">
                        <a:noAutofit/>
                      </wps:bodyPr>
                    </wps:wsp>
                  </a:graphicData>
                </a:graphic>
              </wp:inline>
            </w:drawing>
          </mc:Choice>
          <mc:Fallback>
            <w:pict>
              <v:shape w14:anchorId="352BEB22" id="Textbox 532" o:spid="_x0000_s1186" type="#_x0000_t202" style="width:389.9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" fillcolor="#d8d8d8" stroked="f">
                <v:textbox inset="0,0,0,0">
                  <w:txbxContent>
                    <w:p w14:paraId="09649881" w14:textId="77777777" w:rsidR="0068651E" w:rsidRDefault="006C556A">
                      <w:pPr>
                        <w:spacing w:before="61"/>
                        <w:ind w:left="108"/>
                        <w:rPr>
                          <w:rFonts w:ascii="Arial"/>
                          <w:b/>
                          <w:color w:val="000000"/>
                          <w:sz w:val="16"/>
                        </w:rPr>
                      </w:pPr>
                      <w:r>
                        <w:rPr>
                          <w:rFonts w:ascii="Arial"/>
                          <w:b/>
                          <w:color w:val="000000"/>
                          <w:sz w:val="16"/>
                        </w:rPr>
                        <w:t>Finance</w:t>
                      </w:r>
                      <w:r>
                        <w:rPr>
                          <w:rFonts w:ascii="Arial"/>
                          <w:b/>
                          <w:color w:val="000000"/>
                          <w:spacing w:val="-2"/>
                          <w:sz w:val="16"/>
                        </w:rPr>
                        <w:t xml:space="preserve"> Portfolio</w:t>
                      </w:r>
                    </w:p>
                  </w:txbxContent>
                </v:textbox>
                <w10:anchorlock/>
              </v:shape>
            </w:pict>
          </mc:Fallback>
        </mc:AlternateContent>
      </w:r>
    </w:p>
    <w:p w14:paraId="0107907F" w14:textId="77777777" w:rsidR="0068651E" w:rsidRDefault="0068651E">
      <w:pPr>
        <w:rPr>
          <w:rFonts w:ascii="Arial"/>
        </w:rPr>
        <w:sectPr w:rsidR="0068651E">
          <w:type w:val="continuous"/>
          <w:pgSz w:w="11910" w:h="16840"/>
          <w:pgMar w:top="1520" w:right="1500" w:bottom="280" w:left="1680" w:header="0" w:footer="0" w:gutter="0"/>
          <w:cols w:space="720"/>
        </w:sectPr>
      </w:pPr>
    </w:p>
    <w:p w14:paraId="1A3F1103" w14:textId="77777777" w:rsidR="0068651E" w:rsidRDefault="006C556A">
      <w:pPr>
        <w:spacing w:before="16"/>
        <w:ind w:left="523"/>
        <w:rPr>
          <w:rFonts w:ascii="Arial"/>
          <w:b/>
          <w:sz w:val="16"/>
        </w:rPr>
      </w:pPr>
      <w:r>
        <w:rPr>
          <w:rFonts w:ascii="Arial"/>
          <w:b/>
          <w:sz w:val="16"/>
        </w:rPr>
        <w:t>General</w:t>
      </w:r>
      <w:r>
        <w:rPr>
          <w:rFonts w:ascii="Arial"/>
          <w:b/>
          <w:spacing w:val="-1"/>
          <w:sz w:val="16"/>
        </w:rPr>
        <w:t xml:space="preserve"> </w:t>
      </w:r>
      <w:r>
        <w:rPr>
          <w:rFonts w:ascii="Arial"/>
          <w:b/>
          <w:spacing w:val="-2"/>
          <w:sz w:val="16"/>
        </w:rPr>
        <w:t>Government:</w:t>
      </w:r>
    </w:p>
    <w:p w14:paraId="007C4E67" w14:textId="77777777" w:rsidR="0068651E" w:rsidRDefault="006C556A">
      <w:pPr>
        <w:spacing w:before="59" w:line="266" w:lineRule="auto"/>
        <w:ind w:left="523"/>
        <w:rPr>
          <w:rFonts w:ascii="Arial"/>
          <w:sz w:val="16"/>
        </w:rPr>
      </w:pPr>
      <w:r>
        <w:rPr>
          <w:rFonts w:ascii="Arial"/>
          <w:sz w:val="16"/>
        </w:rPr>
        <w:t>Australian Electoral Commission Commonwealth</w:t>
      </w:r>
      <w:r>
        <w:rPr>
          <w:rFonts w:ascii="Arial"/>
          <w:spacing w:val="-12"/>
          <w:sz w:val="16"/>
        </w:rPr>
        <w:t xml:space="preserve"> </w:t>
      </w:r>
      <w:r>
        <w:rPr>
          <w:rFonts w:ascii="Arial"/>
          <w:sz w:val="16"/>
        </w:rPr>
        <w:t>Superannuation</w:t>
      </w:r>
      <w:r>
        <w:rPr>
          <w:rFonts w:ascii="Arial"/>
          <w:spacing w:val="-11"/>
          <w:sz w:val="16"/>
        </w:rPr>
        <w:t xml:space="preserve"> </w:t>
      </w:r>
      <w:r>
        <w:rPr>
          <w:rFonts w:ascii="Arial"/>
          <w:sz w:val="16"/>
        </w:rPr>
        <w:t>Corporation Department of Finance</w:t>
      </w:r>
    </w:p>
    <w:p w14:paraId="3BD867C6" w14:textId="77777777" w:rsidR="0068651E" w:rsidRDefault="006C556A">
      <w:pPr>
        <w:spacing w:line="183" w:lineRule="exact"/>
        <w:ind w:left="523"/>
        <w:rPr>
          <w:rFonts w:ascii="Arial"/>
          <w:sz w:val="16"/>
        </w:rPr>
      </w:pPr>
      <w:r>
        <w:rPr>
          <w:rFonts w:ascii="Arial"/>
          <w:sz w:val="16"/>
        </w:rPr>
        <w:t>Digital</w:t>
      </w:r>
      <w:r>
        <w:rPr>
          <w:rFonts w:ascii="Arial"/>
          <w:spacing w:val="-6"/>
          <w:sz w:val="16"/>
        </w:rPr>
        <w:t xml:space="preserve"> </w:t>
      </w:r>
      <w:r>
        <w:rPr>
          <w:rFonts w:ascii="Arial"/>
          <w:sz w:val="16"/>
        </w:rPr>
        <w:t>Transformation</w:t>
      </w:r>
      <w:r>
        <w:rPr>
          <w:rFonts w:ascii="Arial"/>
          <w:spacing w:val="-6"/>
          <w:sz w:val="16"/>
        </w:rPr>
        <w:t xml:space="preserve"> </w:t>
      </w:r>
      <w:r>
        <w:rPr>
          <w:rFonts w:ascii="Arial"/>
          <w:spacing w:val="-2"/>
          <w:sz w:val="16"/>
        </w:rPr>
        <w:t>Agency</w:t>
      </w:r>
    </w:p>
    <w:p w14:paraId="7811E86A" w14:textId="77777777" w:rsidR="0068651E" w:rsidRDefault="006C556A">
      <w:pPr>
        <w:spacing w:before="75"/>
        <w:rPr>
          <w:rFonts w:ascii="Arial"/>
          <w:sz w:val="16"/>
        </w:rPr>
      </w:pPr>
      <w:r>
        <w:br w:type="column"/>
      </w:r>
    </w:p>
    <w:p w14:paraId="620E1128" w14:textId="77777777" w:rsidR="0068651E" w:rsidRDefault="006C556A">
      <w:pPr>
        <w:spacing w:line="266" w:lineRule="auto"/>
        <w:ind w:left="523" w:right="758"/>
        <w:rPr>
          <w:rFonts w:ascii="Arial"/>
          <w:sz w:val="16"/>
        </w:rPr>
      </w:pPr>
      <w:r>
        <w:rPr>
          <w:rFonts w:ascii="Arial"/>
          <w:sz w:val="16"/>
        </w:rPr>
        <w:t>Future Fund Management Agency</w:t>
      </w:r>
      <w:r>
        <w:rPr>
          <w:rFonts w:ascii="Arial"/>
          <w:spacing w:val="40"/>
          <w:sz w:val="16"/>
        </w:rPr>
        <w:t xml:space="preserve"> </w:t>
      </w:r>
      <w:r>
        <w:rPr>
          <w:rFonts w:ascii="Arial"/>
          <w:sz w:val="16"/>
        </w:rPr>
        <w:t>Independent</w:t>
      </w:r>
      <w:r>
        <w:rPr>
          <w:rFonts w:ascii="Arial"/>
          <w:spacing w:val="-12"/>
          <w:sz w:val="16"/>
        </w:rPr>
        <w:t xml:space="preserve"> </w:t>
      </w:r>
      <w:r>
        <w:rPr>
          <w:rFonts w:ascii="Arial"/>
          <w:sz w:val="16"/>
        </w:rPr>
        <w:t>Parliamentary</w:t>
      </w:r>
      <w:r>
        <w:rPr>
          <w:rFonts w:ascii="Arial"/>
          <w:spacing w:val="-11"/>
          <w:sz w:val="16"/>
        </w:rPr>
        <w:t xml:space="preserve"> </w:t>
      </w:r>
      <w:r>
        <w:rPr>
          <w:rFonts w:ascii="Arial"/>
          <w:sz w:val="16"/>
        </w:rPr>
        <w:t>Expenses</w:t>
      </w:r>
      <w:r>
        <w:rPr>
          <w:rFonts w:ascii="Arial"/>
          <w:spacing w:val="-11"/>
          <w:sz w:val="16"/>
        </w:rPr>
        <w:t xml:space="preserve"> </w:t>
      </w:r>
      <w:r>
        <w:rPr>
          <w:rFonts w:ascii="Arial"/>
          <w:sz w:val="16"/>
        </w:rPr>
        <w:t>Authority Parliamentary Workplace Support Service</w:t>
      </w:r>
    </w:p>
    <w:p w14:paraId="50B5260A" w14:textId="77777777" w:rsidR="0068651E" w:rsidRDefault="0068651E">
      <w:pPr>
        <w:spacing w:line="266" w:lineRule="auto"/>
        <w:rPr>
          <w:rFonts w:ascii="Arial"/>
          <w:sz w:val="16"/>
        </w:rPr>
        <w:sectPr w:rsidR="0068651E">
          <w:type w:val="continuous"/>
          <w:pgSz w:w="11910" w:h="16840"/>
          <w:pgMar w:top="1520" w:right="1500" w:bottom="280" w:left="1680" w:header="0" w:footer="0" w:gutter="0"/>
          <w:cols w:num="2" w:space="720" w:equalWidth="0">
            <w:col w:w="3730" w:space="381"/>
            <w:col w:w="4619"/>
          </w:cols>
        </w:sectPr>
      </w:pPr>
    </w:p>
    <w:p w14:paraId="508126CC" w14:textId="77777777" w:rsidR="0068651E" w:rsidRDefault="0068651E">
      <w:pPr>
        <w:pStyle w:val="BodyText"/>
        <w:spacing w:before="56"/>
        <w:rPr>
          <w:rFonts w:ascii="Arial"/>
          <w:sz w:val="16"/>
        </w:rPr>
      </w:pPr>
    </w:p>
    <w:p w14:paraId="05BA3FCC" w14:textId="77777777" w:rsidR="0068651E" w:rsidRDefault="006C556A">
      <w:pPr>
        <w:spacing w:before="1"/>
        <w:ind w:left="523"/>
        <w:rPr>
          <w:rFonts w:ascii="Arial"/>
          <w:b/>
          <w:sz w:val="16"/>
        </w:rPr>
      </w:pPr>
      <w:r>
        <w:rPr>
          <w:rFonts w:ascii="Arial"/>
          <w:b/>
          <w:sz w:val="16"/>
        </w:rPr>
        <w:t>Public</w:t>
      </w:r>
      <w:r>
        <w:rPr>
          <w:rFonts w:ascii="Arial"/>
          <w:b/>
          <w:spacing w:val="-6"/>
          <w:sz w:val="16"/>
        </w:rPr>
        <w:t xml:space="preserve"> </w:t>
      </w:r>
      <w:r>
        <w:rPr>
          <w:rFonts w:ascii="Arial"/>
          <w:b/>
          <w:sz w:val="16"/>
        </w:rPr>
        <w:t>Non-Financial</w:t>
      </w:r>
      <w:r>
        <w:rPr>
          <w:rFonts w:ascii="Arial"/>
          <w:b/>
          <w:spacing w:val="-3"/>
          <w:sz w:val="16"/>
        </w:rPr>
        <w:t xml:space="preserve"> </w:t>
      </w:r>
      <w:r>
        <w:rPr>
          <w:rFonts w:ascii="Arial"/>
          <w:b/>
          <w:spacing w:val="-2"/>
          <w:sz w:val="16"/>
        </w:rPr>
        <w:t>Corporations:</w:t>
      </w:r>
    </w:p>
    <w:p w14:paraId="552E26DC" w14:textId="77777777" w:rsidR="0068651E" w:rsidRDefault="006C556A">
      <w:pPr>
        <w:tabs>
          <w:tab w:val="left" w:pos="4634"/>
        </w:tabs>
        <w:spacing w:before="58"/>
        <w:ind w:left="523"/>
        <w:rPr>
          <w:rFonts w:ascii="Arial"/>
          <w:sz w:val="16"/>
        </w:rPr>
      </w:pPr>
      <w:r>
        <w:rPr>
          <w:rFonts w:ascii="Arial"/>
          <w:sz w:val="16"/>
        </w:rPr>
        <w:t>ASC</w:t>
      </w:r>
      <w:r>
        <w:rPr>
          <w:rFonts w:ascii="Arial"/>
          <w:spacing w:val="-3"/>
          <w:sz w:val="16"/>
        </w:rPr>
        <w:t xml:space="preserve"> </w:t>
      </w:r>
      <w:r>
        <w:rPr>
          <w:rFonts w:ascii="Arial"/>
          <w:sz w:val="16"/>
        </w:rPr>
        <w:t xml:space="preserve">Pty </w:t>
      </w:r>
      <w:r>
        <w:rPr>
          <w:rFonts w:ascii="Arial"/>
          <w:spacing w:val="-5"/>
          <w:sz w:val="16"/>
        </w:rPr>
        <w:t>Ltd</w:t>
      </w:r>
      <w:r>
        <w:rPr>
          <w:rFonts w:ascii="Arial"/>
          <w:sz w:val="16"/>
        </w:rPr>
        <w:tab/>
        <w:t>Australian</w:t>
      </w:r>
      <w:r>
        <w:rPr>
          <w:rFonts w:ascii="Arial"/>
          <w:spacing w:val="-4"/>
          <w:sz w:val="16"/>
        </w:rPr>
        <w:t xml:space="preserve"> </w:t>
      </w:r>
      <w:r>
        <w:rPr>
          <w:rFonts w:ascii="Arial"/>
          <w:sz w:val="16"/>
        </w:rPr>
        <w:t>Naval</w:t>
      </w:r>
      <w:r>
        <w:rPr>
          <w:rFonts w:ascii="Arial"/>
          <w:spacing w:val="-5"/>
          <w:sz w:val="16"/>
        </w:rPr>
        <w:t xml:space="preserve"> </w:t>
      </w:r>
      <w:r>
        <w:rPr>
          <w:rFonts w:ascii="Arial"/>
          <w:sz w:val="16"/>
        </w:rPr>
        <w:t>Infrastructure</w:t>
      </w:r>
      <w:r>
        <w:rPr>
          <w:rFonts w:ascii="Arial"/>
          <w:spacing w:val="-6"/>
          <w:sz w:val="16"/>
        </w:rPr>
        <w:t xml:space="preserve"> </w:t>
      </w:r>
      <w:r>
        <w:rPr>
          <w:rFonts w:ascii="Arial"/>
          <w:sz w:val="16"/>
        </w:rPr>
        <w:t>Pty</w:t>
      </w:r>
      <w:r>
        <w:rPr>
          <w:rFonts w:ascii="Arial"/>
          <w:spacing w:val="-4"/>
          <w:sz w:val="16"/>
        </w:rPr>
        <w:t xml:space="preserve"> </w:t>
      </w:r>
      <w:r>
        <w:rPr>
          <w:rFonts w:ascii="Arial"/>
          <w:spacing w:val="-5"/>
          <w:sz w:val="16"/>
        </w:rPr>
        <w:t>Ltd</w:t>
      </w:r>
    </w:p>
    <w:p w14:paraId="6695B723" w14:textId="77777777" w:rsidR="0068651E" w:rsidRDefault="0068651E">
      <w:pPr>
        <w:pStyle w:val="BodyText"/>
        <w:rPr>
          <w:rFonts w:ascii="Arial"/>
          <w:sz w:val="16"/>
        </w:rPr>
      </w:pPr>
    </w:p>
    <w:p w14:paraId="189FA52A" w14:textId="77777777" w:rsidR="0068651E" w:rsidRDefault="0068651E">
      <w:pPr>
        <w:pStyle w:val="BodyText"/>
        <w:rPr>
          <w:rFonts w:ascii="Arial"/>
          <w:sz w:val="16"/>
        </w:rPr>
      </w:pPr>
    </w:p>
    <w:p w14:paraId="3F9001DE" w14:textId="77777777" w:rsidR="0068651E" w:rsidRDefault="0068651E">
      <w:pPr>
        <w:pStyle w:val="BodyText"/>
        <w:rPr>
          <w:rFonts w:ascii="Arial"/>
          <w:sz w:val="16"/>
        </w:rPr>
      </w:pPr>
    </w:p>
    <w:p w14:paraId="12A471AD" w14:textId="77777777" w:rsidR="0068651E" w:rsidRDefault="0068651E">
      <w:pPr>
        <w:pStyle w:val="BodyText"/>
        <w:rPr>
          <w:rFonts w:ascii="Arial"/>
          <w:sz w:val="16"/>
        </w:rPr>
      </w:pPr>
    </w:p>
    <w:p w14:paraId="49A9AD06" w14:textId="77777777" w:rsidR="0068651E" w:rsidRDefault="0068651E">
      <w:pPr>
        <w:pStyle w:val="BodyText"/>
        <w:rPr>
          <w:rFonts w:ascii="Arial"/>
          <w:sz w:val="16"/>
        </w:rPr>
      </w:pPr>
    </w:p>
    <w:p w14:paraId="0D5F9B58" w14:textId="77777777" w:rsidR="0068651E" w:rsidRDefault="0068651E">
      <w:pPr>
        <w:pStyle w:val="BodyText"/>
        <w:rPr>
          <w:rFonts w:ascii="Arial"/>
          <w:sz w:val="16"/>
        </w:rPr>
      </w:pPr>
    </w:p>
    <w:p w14:paraId="27D7427B" w14:textId="77777777" w:rsidR="0068651E" w:rsidRDefault="0068651E">
      <w:pPr>
        <w:pStyle w:val="BodyText"/>
        <w:rPr>
          <w:rFonts w:ascii="Arial"/>
          <w:sz w:val="16"/>
        </w:rPr>
      </w:pPr>
    </w:p>
    <w:p w14:paraId="081E356A" w14:textId="77777777" w:rsidR="0068651E" w:rsidRDefault="0068651E">
      <w:pPr>
        <w:pStyle w:val="BodyText"/>
        <w:rPr>
          <w:rFonts w:ascii="Arial"/>
          <w:sz w:val="16"/>
        </w:rPr>
      </w:pPr>
    </w:p>
    <w:p w14:paraId="09F3D6FD" w14:textId="77777777" w:rsidR="0068651E" w:rsidRDefault="0068651E">
      <w:pPr>
        <w:pStyle w:val="BodyText"/>
        <w:rPr>
          <w:rFonts w:ascii="Arial"/>
          <w:sz w:val="16"/>
        </w:rPr>
      </w:pPr>
    </w:p>
    <w:p w14:paraId="6A8B5337" w14:textId="77777777" w:rsidR="0068651E" w:rsidRDefault="0068651E">
      <w:pPr>
        <w:pStyle w:val="BodyText"/>
        <w:rPr>
          <w:rFonts w:ascii="Arial"/>
          <w:sz w:val="16"/>
        </w:rPr>
      </w:pPr>
    </w:p>
    <w:p w14:paraId="7E0464BB" w14:textId="77777777" w:rsidR="0068651E" w:rsidRDefault="0068651E">
      <w:pPr>
        <w:pStyle w:val="BodyText"/>
        <w:spacing w:before="2"/>
        <w:rPr>
          <w:rFonts w:ascii="Arial"/>
          <w:sz w:val="16"/>
        </w:rPr>
      </w:pPr>
    </w:p>
    <w:p w14:paraId="09994E87" w14:textId="77777777" w:rsidR="0068651E" w:rsidRDefault="006C556A">
      <w:pPr>
        <w:spacing w:before="1"/>
        <w:ind w:left="103" w:right="573"/>
        <w:jc w:val="center"/>
        <w:rPr>
          <w:rFonts w:ascii="Arial"/>
          <w:sz w:val="16"/>
        </w:rPr>
      </w:pPr>
      <w:r>
        <w:rPr>
          <w:rFonts w:ascii="Arial"/>
          <w:spacing w:val="-5"/>
          <w:sz w:val="16"/>
        </w:rPr>
        <w:t>172</w:t>
      </w:r>
    </w:p>
    <w:p w14:paraId="5966366E" w14:textId="77777777" w:rsidR="0068651E" w:rsidRDefault="0068651E">
      <w:pPr>
        <w:jc w:val="center"/>
        <w:rPr>
          <w:rFonts w:ascii="Arial"/>
          <w:sz w:val="16"/>
        </w:rPr>
        <w:sectPr w:rsidR="0068651E">
          <w:type w:val="continuous"/>
          <w:pgSz w:w="11910" w:h="16840"/>
          <w:pgMar w:top="1520" w:right="1500" w:bottom="280" w:left="1680" w:header="0" w:footer="0" w:gutter="0"/>
          <w:cols w:space="720"/>
        </w:sectPr>
      </w:pPr>
    </w:p>
    <w:p w14:paraId="41430C4D"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443BC6DB" w14:textId="77777777" w:rsidR="0068651E" w:rsidRDefault="0068651E">
      <w:pPr>
        <w:pStyle w:val="BodyText"/>
        <w:spacing w:before="226"/>
        <w:rPr>
          <w:i/>
        </w:rPr>
      </w:pPr>
    </w:p>
    <w:p w14:paraId="44489414" w14:textId="77777777" w:rsidR="0068651E" w:rsidRDefault="006C556A">
      <w:pPr>
        <w:pStyle w:val="BodyText"/>
        <w:ind w:left="415"/>
      </w:pPr>
      <w:r>
        <w:rPr>
          <w:noProof/>
        </w:rPr>
        <mc:AlternateContent>
          <mc:Choice Requires="wps">
            <w:drawing>
              <wp:inline distT="0" distB="0" distL="0" distR="0" wp14:anchorId="1C208F3C" wp14:editId="2823A360">
                <wp:extent cx="4914900" cy="192405"/>
                <wp:effectExtent l="0" t="0" r="0" b="0"/>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0" cy="192405"/>
                        </a:xfrm>
                        <a:prstGeom prst="rect">
                          <a:avLst/>
                        </a:prstGeom>
                        <a:solidFill>
                          <a:srgbClr val="D8D8D8"/>
                        </a:solidFill>
                      </wps:spPr>
                      <wps:txbx>
                        <w:txbxContent>
                          <w:p w14:paraId="44706C25" w14:textId="77777777" w:rsidR="0068651E" w:rsidRDefault="006C556A">
                            <w:pPr>
                              <w:spacing w:before="61"/>
                              <w:ind w:left="108"/>
                              <w:rPr>
                                <w:rFonts w:ascii="Arial"/>
                                <w:b/>
                                <w:color w:val="000000"/>
                                <w:sz w:val="16"/>
                              </w:rPr>
                            </w:pPr>
                            <w:r>
                              <w:rPr>
                                <w:rFonts w:ascii="Arial"/>
                                <w:b/>
                                <w:color w:val="000000"/>
                                <w:sz w:val="16"/>
                              </w:rPr>
                              <w:t>Foreign</w:t>
                            </w:r>
                            <w:r>
                              <w:rPr>
                                <w:rFonts w:ascii="Arial"/>
                                <w:b/>
                                <w:color w:val="000000"/>
                                <w:spacing w:val="-3"/>
                                <w:sz w:val="16"/>
                              </w:rPr>
                              <w:t xml:space="preserve"> </w:t>
                            </w:r>
                            <w:r>
                              <w:rPr>
                                <w:rFonts w:ascii="Arial"/>
                                <w:b/>
                                <w:color w:val="000000"/>
                                <w:sz w:val="16"/>
                              </w:rPr>
                              <w:t>Affairs</w:t>
                            </w:r>
                            <w:r>
                              <w:rPr>
                                <w:rFonts w:ascii="Arial"/>
                                <w:b/>
                                <w:color w:val="000000"/>
                                <w:spacing w:val="-3"/>
                                <w:sz w:val="16"/>
                              </w:rPr>
                              <w:t xml:space="preserve"> </w:t>
                            </w:r>
                            <w:r>
                              <w:rPr>
                                <w:rFonts w:ascii="Arial"/>
                                <w:b/>
                                <w:color w:val="000000"/>
                                <w:sz w:val="16"/>
                              </w:rPr>
                              <w:t>and</w:t>
                            </w:r>
                            <w:r>
                              <w:rPr>
                                <w:rFonts w:ascii="Arial"/>
                                <w:b/>
                                <w:color w:val="000000"/>
                                <w:spacing w:val="-5"/>
                                <w:sz w:val="16"/>
                              </w:rPr>
                              <w:t xml:space="preserve"> </w:t>
                            </w:r>
                            <w:r>
                              <w:rPr>
                                <w:rFonts w:ascii="Arial"/>
                                <w:b/>
                                <w:color w:val="000000"/>
                                <w:sz w:val="16"/>
                              </w:rPr>
                              <w:t>Trade</w:t>
                            </w:r>
                            <w:r>
                              <w:rPr>
                                <w:rFonts w:ascii="Arial"/>
                                <w:b/>
                                <w:color w:val="000000"/>
                                <w:spacing w:val="-6"/>
                                <w:sz w:val="16"/>
                              </w:rPr>
                              <w:t xml:space="preserve"> </w:t>
                            </w:r>
                            <w:r>
                              <w:rPr>
                                <w:rFonts w:ascii="Arial"/>
                                <w:b/>
                                <w:color w:val="000000"/>
                                <w:spacing w:val="-2"/>
                                <w:sz w:val="16"/>
                              </w:rPr>
                              <w:t>Portfolio</w:t>
                            </w:r>
                          </w:p>
                        </w:txbxContent>
                      </wps:txbx>
                      <wps:bodyPr wrap="square" lIns="0" tIns="0" rIns="0" bIns="0" rtlCol="0">
                        <a:noAutofit/>
                      </wps:bodyPr>
                    </wps:wsp>
                  </a:graphicData>
                </a:graphic>
              </wp:inline>
            </w:drawing>
          </mc:Choice>
          <mc:Fallback>
            <w:pict>
              <v:shape w14:anchorId="1C208F3C" id="Textbox 533" o:spid="_x0000_s1187" type="#_x0000_t202" style="width:387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" fillcolor="#d8d8d8" stroked="f">
                <v:textbox inset="0,0,0,0">
                  <w:txbxContent>
                    <w:p w14:paraId="44706C25" w14:textId="77777777" w:rsidR="0068651E" w:rsidRDefault="006C556A">
                      <w:pPr>
                        <w:spacing w:before="61"/>
                        <w:ind w:left="108"/>
                        <w:rPr>
                          <w:rFonts w:ascii="Arial"/>
                          <w:b/>
                          <w:color w:val="000000"/>
                          <w:sz w:val="16"/>
                        </w:rPr>
                      </w:pPr>
                      <w:r>
                        <w:rPr>
                          <w:rFonts w:ascii="Arial"/>
                          <w:b/>
                          <w:color w:val="000000"/>
                          <w:sz w:val="16"/>
                        </w:rPr>
                        <w:t>Foreign</w:t>
                      </w:r>
                      <w:r>
                        <w:rPr>
                          <w:rFonts w:ascii="Arial"/>
                          <w:b/>
                          <w:color w:val="000000"/>
                          <w:spacing w:val="-3"/>
                          <w:sz w:val="16"/>
                        </w:rPr>
                        <w:t xml:space="preserve"> </w:t>
                      </w:r>
                      <w:r>
                        <w:rPr>
                          <w:rFonts w:ascii="Arial"/>
                          <w:b/>
                          <w:color w:val="000000"/>
                          <w:sz w:val="16"/>
                        </w:rPr>
                        <w:t>Affairs</w:t>
                      </w:r>
                      <w:r>
                        <w:rPr>
                          <w:rFonts w:ascii="Arial"/>
                          <w:b/>
                          <w:color w:val="000000"/>
                          <w:spacing w:val="-3"/>
                          <w:sz w:val="16"/>
                        </w:rPr>
                        <w:t xml:space="preserve"> </w:t>
                      </w:r>
                      <w:r>
                        <w:rPr>
                          <w:rFonts w:ascii="Arial"/>
                          <w:b/>
                          <w:color w:val="000000"/>
                          <w:sz w:val="16"/>
                        </w:rPr>
                        <w:t>and</w:t>
                      </w:r>
                      <w:r>
                        <w:rPr>
                          <w:rFonts w:ascii="Arial"/>
                          <w:b/>
                          <w:color w:val="000000"/>
                          <w:spacing w:val="-5"/>
                          <w:sz w:val="16"/>
                        </w:rPr>
                        <w:t xml:space="preserve"> </w:t>
                      </w:r>
                      <w:r>
                        <w:rPr>
                          <w:rFonts w:ascii="Arial"/>
                          <w:b/>
                          <w:color w:val="000000"/>
                          <w:sz w:val="16"/>
                        </w:rPr>
                        <w:t>Trade</w:t>
                      </w:r>
                      <w:r>
                        <w:rPr>
                          <w:rFonts w:ascii="Arial"/>
                          <w:b/>
                          <w:color w:val="000000"/>
                          <w:spacing w:val="-6"/>
                          <w:sz w:val="16"/>
                        </w:rPr>
                        <w:t xml:space="preserve"> </w:t>
                      </w:r>
                      <w:r>
                        <w:rPr>
                          <w:rFonts w:ascii="Arial"/>
                          <w:b/>
                          <w:color w:val="000000"/>
                          <w:spacing w:val="-2"/>
                          <w:sz w:val="16"/>
                        </w:rPr>
                        <w:t>Portfolio</w:t>
                      </w:r>
                    </w:p>
                  </w:txbxContent>
                </v:textbox>
                <w10:anchorlock/>
              </v:shape>
            </w:pict>
          </mc:Fallback>
        </mc:AlternateContent>
      </w:r>
    </w:p>
    <w:p w14:paraId="2F6598E9" w14:textId="77777777" w:rsidR="0068651E" w:rsidRDefault="0068651E">
      <w:pPr>
        <w:sectPr w:rsidR="0068651E">
          <w:footerReference w:type="default" r:id="rId132"/>
          <w:pgSz w:w="11910" w:h="16840"/>
          <w:pgMar w:top="620" w:right="1500" w:bottom="280" w:left="1680" w:header="0" w:footer="0" w:gutter="0"/>
          <w:cols w:space="720"/>
        </w:sectPr>
      </w:pPr>
    </w:p>
    <w:p w14:paraId="67A7EDB8" w14:textId="77777777" w:rsidR="0068651E" w:rsidRDefault="006C556A">
      <w:pPr>
        <w:spacing w:before="14"/>
        <w:ind w:left="523"/>
        <w:rPr>
          <w:rFonts w:ascii="Arial"/>
          <w:b/>
          <w:sz w:val="16"/>
        </w:rPr>
      </w:pPr>
      <w:r>
        <w:rPr>
          <w:rFonts w:ascii="Arial"/>
          <w:b/>
          <w:sz w:val="16"/>
        </w:rPr>
        <w:t>General</w:t>
      </w:r>
      <w:r>
        <w:rPr>
          <w:rFonts w:ascii="Arial"/>
          <w:b/>
          <w:spacing w:val="-1"/>
          <w:sz w:val="16"/>
        </w:rPr>
        <w:t xml:space="preserve"> </w:t>
      </w:r>
      <w:r>
        <w:rPr>
          <w:rFonts w:ascii="Arial"/>
          <w:b/>
          <w:spacing w:val="-2"/>
          <w:sz w:val="16"/>
        </w:rPr>
        <w:t>Government:</w:t>
      </w:r>
    </w:p>
    <w:p w14:paraId="3057AC32" w14:textId="77777777" w:rsidR="0068651E" w:rsidRDefault="006C556A">
      <w:pPr>
        <w:spacing w:before="58"/>
        <w:ind w:left="523"/>
        <w:rPr>
          <w:rFonts w:ascii="Arial"/>
          <w:sz w:val="16"/>
        </w:rPr>
      </w:pPr>
      <w:r>
        <w:rPr>
          <w:rFonts w:ascii="Arial"/>
          <w:sz w:val="16"/>
        </w:rPr>
        <w:t>Australian</w:t>
      </w:r>
      <w:r>
        <w:rPr>
          <w:rFonts w:ascii="Arial"/>
          <w:spacing w:val="-8"/>
          <w:sz w:val="16"/>
        </w:rPr>
        <w:t xml:space="preserve"> </w:t>
      </w:r>
      <w:r>
        <w:rPr>
          <w:rFonts w:ascii="Arial"/>
          <w:sz w:val="16"/>
        </w:rPr>
        <w:t>Centre</w:t>
      </w:r>
      <w:r>
        <w:rPr>
          <w:rFonts w:ascii="Arial"/>
          <w:spacing w:val="-10"/>
          <w:sz w:val="16"/>
        </w:rPr>
        <w:t xml:space="preserve"> </w:t>
      </w:r>
      <w:r>
        <w:rPr>
          <w:rFonts w:ascii="Arial"/>
          <w:sz w:val="16"/>
        </w:rPr>
        <w:t>for</w:t>
      </w:r>
      <w:r>
        <w:rPr>
          <w:rFonts w:ascii="Arial"/>
          <w:spacing w:val="-10"/>
          <w:sz w:val="16"/>
        </w:rPr>
        <w:t xml:space="preserve"> </w:t>
      </w:r>
      <w:r>
        <w:rPr>
          <w:rFonts w:ascii="Arial"/>
          <w:sz w:val="16"/>
        </w:rPr>
        <w:t>International</w:t>
      </w:r>
      <w:r>
        <w:rPr>
          <w:rFonts w:ascii="Arial"/>
          <w:spacing w:val="-11"/>
          <w:sz w:val="16"/>
        </w:rPr>
        <w:t xml:space="preserve"> </w:t>
      </w:r>
      <w:r>
        <w:rPr>
          <w:rFonts w:ascii="Arial"/>
          <w:sz w:val="16"/>
        </w:rPr>
        <w:t xml:space="preserve">Agricultural </w:t>
      </w:r>
      <w:r>
        <w:rPr>
          <w:rFonts w:ascii="Arial"/>
          <w:spacing w:val="-2"/>
          <w:sz w:val="16"/>
        </w:rPr>
        <w:t>Research</w:t>
      </w:r>
    </w:p>
    <w:p w14:paraId="2E75D9C6" w14:textId="77777777" w:rsidR="0068651E" w:rsidRDefault="006C556A">
      <w:pPr>
        <w:spacing w:before="21" w:line="266" w:lineRule="auto"/>
        <w:ind w:left="523"/>
        <w:rPr>
          <w:rFonts w:ascii="Arial"/>
          <w:sz w:val="16"/>
        </w:rPr>
      </w:pPr>
      <w:r>
        <w:rPr>
          <w:rFonts w:ascii="Arial"/>
          <w:sz w:val="16"/>
        </w:rPr>
        <w:t>Australian Secret Intelligence Service Australian</w:t>
      </w:r>
      <w:r>
        <w:rPr>
          <w:rFonts w:ascii="Arial"/>
          <w:spacing w:val="-7"/>
          <w:sz w:val="16"/>
        </w:rPr>
        <w:t xml:space="preserve"> </w:t>
      </w:r>
      <w:r>
        <w:rPr>
          <w:rFonts w:ascii="Arial"/>
          <w:sz w:val="16"/>
        </w:rPr>
        <w:t>Trade</w:t>
      </w:r>
      <w:r>
        <w:rPr>
          <w:rFonts w:ascii="Arial"/>
          <w:spacing w:val="-9"/>
          <w:sz w:val="16"/>
        </w:rPr>
        <w:t xml:space="preserve"> </w:t>
      </w:r>
      <w:r>
        <w:rPr>
          <w:rFonts w:ascii="Arial"/>
          <w:sz w:val="16"/>
        </w:rPr>
        <w:t>and</w:t>
      </w:r>
      <w:r>
        <w:rPr>
          <w:rFonts w:ascii="Arial"/>
          <w:spacing w:val="-10"/>
          <w:sz w:val="16"/>
        </w:rPr>
        <w:t xml:space="preserve"> </w:t>
      </w:r>
      <w:r>
        <w:rPr>
          <w:rFonts w:ascii="Arial"/>
          <w:sz w:val="16"/>
        </w:rPr>
        <w:t>Investment</w:t>
      </w:r>
      <w:r>
        <w:rPr>
          <w:rFonts w:ascii="Arial"/>
          <w:spacing w:val="-10"/>
          <w:sz w:val="16"/>
        </w:rPr>
        <w:t xml:space="preserve"> </w:t>
      </w:r>
      <w:r>
        <w:rPr>
          <w:rFonts w:ascii="Arial"/>
          <w:sz w:val="16"/>
        </w:rPr>
        <w:t>Commission</w:t>
      </w:r>
    </w:p>
    <w:p w14:paraId="7A305213" w14:textId="77777777" w:rsidR="0068651E" w:rsidRDefault="006C556A">
      <w:pPr>
        <w:spacing w:before="72"/>
        <w:rPr>
          <w:rFonts w:ascii="Arial"/>
          <w:sz w:val="16"/>
        </w:rPr>
      </w:pPr>
      <w:r>
        <w:br w:type="column"/>
      </w:r>
    </w:p>
    <w:p w14:paraId="2AC9983E" w14:textId="77777777" w:rsidR="0068651E" w:rsidRDefault="006C556A">
      <w:pPr>
        <w:spacing w:line="254" w:lineRule="auto"/>
        <w:ind w:left="523" w:right="779"/>
        <w:rPr>
          <w:rFonts w:ascii="Arial"/>
          <w:sz w:val="16"/>
        </w:rPr>
      </w:pPr>
      <w:r>
        <w:rPr>
          <w:rFonts w:ascii="Arial"/>
          <w:sz w:val="16"/>
        </w:rPr>
        <w:t>Department of Foreign Affairs and Trade Export</w:t>
      </w:r>
      <w:r>
        <w:rPr>
          <w:rFonts w:ascii="Arial"/>
          <w:spacing w:val="-9"/>
          <w:sz w:val="16"/>
        </w:rPr>
        <w:t xml:space="preserve"> </w:t>
      </w:r>
      <w:r>
        <w:rPr>
          <w:rFonts w:ascii="Arial"/>
          <w:sz w:val="16"/>
        </w:rPr>
        <w:t>Finance</w:t>
      </w:r>
      <w:r>
        <w:rPr>
          <w:rFonts w:ascii="Arial"/>
          <w:spacing w:val="-8"/>
          <w:sz w:val="16"/>
        </w:rPr>
        <w:t xml:space="preserve"> </w:t>
      </w:r>
      <w:r>
        <w:rPr>
          <w:rFonts w:ascii="Arial"/>
          <w:sz w:val="16"/>
        </w:rPr>
        <w:t>and</w:t>
      </w:r>
      <w:r>
        <w:rPr>
          <w:rFonts w:ascii="Arial"/>
          <w:spacing w:val="-10"/>
          <w:sz w:val="16"/>
        </w:rPr>
        <w:t xml:space="preserve"> </w:t>
      </w:r>
      <w:r>
        <w:rPr>
          <w:rFonts w:ascii="Arial"/>
          <w:sz w:val="16"/>
        </w:rPr>
        <w:t>Insurance</w:t>
      </w:r>
      <w:r>
        <w:rPr>
          <w:rFonts w:ascii="Arial"/>
          <w:spacing w:val="-8"/>
          <w:sz w:val="16"/>
        </w:rPr>
        <w:t xml:space="preserve"> </w:t>
      </w:r>
      <w:r>
        <w:rPr>
          <w:rFonts w:ascii="Arial"/>
          <w:sz w:val="16"/>
        </w:rPr>
        <w:t>Corporation (National Interest Account)</w:t>
      </w:r>
    </w:p>
    <w:p w14:paraId="12E24763" w14:textId="77777777" w:rsidR="0068651E" w:rsidRDefault="006C556A">
      <w:pPr>
        <w:spacing w:before="8"/>
        <w:ind w:left="523"/>
        <w:rPr>
          <w:rFonts w:ascii="Arial"/>
          <w:sz w:val="16"/>
        </w:rPr>
      </w:pPr>
      <w:r>
        <w:rPr>
          <w:rFonts w:ascii="Arial"/>
          <w:sz w:val="16"/>
        </w:rPr>
        <w:t>Tourism</w:t>
      </w:r>
      <w:r>
        <w:rPr>
          <w:rFonts w:ascii="Arial"/>
          <w:spacing w:val="-3"/>
          <w:sz w:val="16"/>
        </w:rPr>
        <w:t xml:space="preserve"> </w:t>
      </w:r>
      <w:r>
        <w:rPr>
          <w:rFonts w:ascii="Arial"/>
          <w:spacing w:val="-2"/>
          <w:sz w:val="16"/>
        </w:rPr>
        <w:t>Australia</w:t>
      </w:r>
    </w:p>
    <w:p w14:paraId="0DD951AC" w14:textId="77777777" w:rsidR="0068651E" w:rsidRDefault="0068651E">
      <w:pPr>
        <w:rPr>
          <w:rFonts w:ascii="Arial"/>
          <w:sz w:val="16"/>
        </w:rPr>
        <w:sectPr w:rsidR="0068651E">
          <w:type w:val="continuous"/>
          <w:pgSz w:w="11910" w:h="16840"/>
          <w:pgMar w:top="1520" w:right="1500" w:bottom="280" w:left="1680" w:header="0" w:footer="0" w:gutter="0"/>
          <w:cols w:num="2" w:space="720" w:equalWidth="0">
            <w:col w:w="3804" w:space="309"/>
            <w:col w:w="4617"/>
          </w:cols>
        </w:sectPr>
      </w:pPr>
    </w:p>
    <w:p w14:paraId="651EE981" w14:textId="77777777" w:rsidR="0068651E" w:rsidRDefault="0068651E">
      <w:pPr>
        <w:pStyle w:val="BodyText"/>
        <w:spacing w:before="80"/>
        <w:rPr>
          <w:rFonts w:ascii="Arial"/>
          <w:sz w:val="16"/>
        </w:rPr>
      </w:pPr>
    </w:p>
    <w:p w14:paraId="6DF0F8A4" w14:textId="77777777" w:rsidR="0068651E" w:rsidRDefault="006C556A">
      <w:pPr>
        <w:ind w:left="523"/>
        <w:rPr>
          <w:rFonts w:ascii="Arial"/>
          <w:b/>
          <w:sz w:val="16"/>
        </w:rPr>
      </w:pPr>
      <w:r>
        <w:rPr>
          <w:rFonts w:ascii="Arial"/>
          <w:b/>
          <w:sz w:val="16"/>
        </w:rPr>
        <w:t>Public</w:t>
      </w:r>
      <w:r>
        <w:rPr>
          <w:rFonts w:ascii="Arial"/>
          <w:b/>
          <w:spacing w:val="-5"/>
          <w:sz w:val="16"/>
        </w:rPr>
        <w:t xml:space="preserve"> </w:t>
      </w:r>
      <w:r>
        <w:rPr>
          <w:rFonts w:ascii="Arial"/>
          <w:b/>
          <w:sz w:val="16"/>
        </w:rPr>
        <w:t>Financial</w:t>
      </w:r>
      <w:r>
        <w:rPr>
          <w:rFonts w:ascii="Arial"/>
          <w:b/>
          <w:spacing w:val="-5"/>
          <w:sz w:val="16"/>
        </w:rPr>
        <w:t xml:space="preserve"> </w:t>
      </w:r>
      <w:r>
        <w:rPr>
          <w:rFonts w:ascii="Arial"/>
          <w:b/>
          <w:spacing w:val="-2"/>
          <w:sz w:val="16"/>
        </w:rPr>
        <w:t>Corporation:</w:t>
      </w:r>
    </w:p>
    <w:p w14:paraId="507F924E" w14:textId="77777777" w:rsidR="0068651E" w:rsidRDefault="006C556A">
      <w:pPr>
        <w:spacing w:before="61"/>
        <w:ind w:left="523" w:right="4118"/>
        <w:rPr>
          <w:rFonts w:ascii="Arial"/>
          <w:sz w:val="16"/>
        </w:rPr>
      </w:pPr>
      <w:r>
        <w:rPr>
          <w:rFonts w:ascii="Arial"/>
          <w:sz w:val="16"/>
        </w:rPr>
        <w:t>Export</w:t>
      </w:r>
      <w:r>
        <w:rPr>
          <w:rFonts w:ascii="Arial"/>
          <w:spacing w:val="-8"/>
          <w:sz w:val="16"/>
        </w:rPr>
        <w:t xml:space="preserve"> </w:t>
      </w:r>
      <w:r>
        <w:rPr>
          <w:rFonts w:ascii="Arial"/>
          <w:sz w:val="16"/>
        </w:rPr>
        <w:t>Finance</w:t>
      </w:r>
      <w:r>
        <w:rPr>
          <w:rFonts w:ascii="Arial"/>
          <w:spacing w:val="-7"/>
          <w:sz w:val="16"/>
        </w:rPr>
        <w:t xml:space="preserve"> </w:t>
      </w:r>
      <w:r>
        <w:rPr>
          <w:rFonts w:ascii="Arial"/>
          <w:sz w:val="16"/>
        </w:rPr>
        <w:t>and</w:t>
      </w:r>
      <w:r>
        <w:rPr>
          <w:rFonts w:ascii="Arial"/>
          <w:spacing w:val="-9"/>
          <w:sz w:val="16"/>
        </w:rPr>
        <w:t xml:space="preserve"> </w:t>
      </w:r>
      <w:r>
        <w:rPr>
          <w:rFonts w:ascii="Arial"/>
          <w:sz w:val="16"/>
        </w:rPr>
        <w:t>Insurance</w:t>
      </w:r>
      <w:r>
        <w:rPr>
          <w:rFonts w:ascii="Arial"/>
          <w:spacing w:val="-6"/>
          <w:sz w:val="16"/>
        </w:rPr>
        <w:t xml:space="preserve"> </w:t>
      </w:r>
      <w:r>
        <w:rPr>
          <w:rFonts w:ascii="Arial"/>
          <w:sz w:val="16"/>
        </w:rPr>
        <w:t>Corporation</w:t>
      </w:r>
      <w:r>
        <w:rPr>
          <w:rFonts w:ascii="Arial"/>
          <w:spacing w:val="-6"/>
          <w:sz w:val="16"/>
        </w:rPr>
        <w:t xml:space="preserve"> </w:t>
      </w:r>
      <w:r>
        <w:rPr>
          <w:rFonts w:ascii="Arial"/>
          <w:sz w:val="16"/>
        </w:rPr>
        <w:t>(Export Finance</w:t>
      </w:r>
      <w:r>
        <w:rPr>
          <w:rFonts w:ascii="Arial"/>
          <w:spacing w:val="-2"/>
          <w:sz w:val="16"/>
        </w:rPr>
        <w:t xml:space="preserve"> </w:t>
      </w:r>
      <w:r>
        <w:rPr>
          <w:rFonts w:ascii="Arial"/>
          <w:sz w:val="16"/>
        </w:rPr>
        <w:t>Australia)</w:t>
      </w:r>
    </w:p>
    <w:p w14:paraId="491C9560" w14:textId="77777777" w:rsidR="0068651E" w:rsidRDefault="0068651E">
      <w:pPr>
        <w:pStyle w:val="BodyText"/>
        <w:spacing w:before="104"/>
        <w:rPr>
          <w:rFonts w:ascii="Arial"/>
        </w:rPr>
      </w:pPr>
    </w:p>
    <w:p w14:paraId="689B51F3" w14:textId="77777777" w:rsidR="0068651E" w:rsidRDefault="006C556A">
      <w:pPr>
        <w:pStyle w:val="BodyText"/>
        <w:ind w:left="415"/>
        <w:rPr>
          <w:rFonts w:ascii="Arial"/>
        </w:rPr>
      </w:pPr>
      <w:r>
        <w:rPr>
          <w:rFonts w:ascii="Arial"/>
          <w:noProof/>
        </w:rPr>
        <mc:AlternateContent>
          <mc:Choice Requires="wps">
            <w:drawing>
              <wp:inline distT="0" distB="0" distL="0" distR="0" wp14:anchorId="7A3F64A6" wp14:editId="6D053F25">
                <wp:extent cx="4859020" cy="193675"/>
                <wp:effectExtent l="0" t="0" r="0" b="0"/>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9020" cy="193675"/>
                        </a:xfrm>
                        <a:prstGeom prst="rect">
                          <a:avLst/>
                        </a:prstGeom>
                        <a:solidFill>
                          <a:srgbClr val="D8D8D8"/>
                        </a:solidFill>
                      </wps:spPr>
                      <wps:txbx>
                        <w:txbxContent>
                          <w:p w14:paraId="7E31FCE4" w14:textId="77777777" w:rsidR="0068651E" w:rsidRDefault="006C556A">
                            <w:pPr>
                              <w:spacing w:before="61"/>
                              <w:ind w:left="108"/>
                              <w:rPr>
                                <w:rFonts w:ascii="Arial"/>
                                <w:b/>
                                <w:color w:val="000000"/>
                                <w:sz w:val="16"/>
                              </w:rPr>
                            </w:pPr>
                            <w:r>
                              <w:rPr>
                                <w:rFonts w:ascii="Arial"/>
                                <w:b/>
                                <w:color w:val="000000"/>
                                <w:sz w:val="16"/>
                              </w:rPr>
                              <w:t>Health</w:t>
                            </w:r>
                            <w:r>
                              <w:rPr>
                                <w:rFonts w:ascii="Arial"/>
                                <w:b/>
                                <w:color w:val="000000"/>
                                <w:spacing w:val="-2"/>
                                <w:sz w:val="16"/>
                              </w:rPr>
                              <w:t xml:space="preserve"> </w:t>
                            </w:r>
                            <w:r>
                              <w:rPr>
                                <w:rFonts w:ascii="Arial"/>
                                <w:b/>
                                <w:color w:val="000000"/>
                                <w:sz w:val="16"/>
                              </w:rPr>
                              <w:t>and</w:t>
                            </w:r>
                            <w:r>
                              <w:rPr>
                                <w:rFonts w:ascii="Arial"/>
                                <w:b/>
                                <w:color w:val="000000"/>
                                <w:spacing w:val="-2"/>
                                <w:sz w:val="16"/>
                              </w:rPr>
                              <w:t xml:space="preserve"> </w:t>
                            </w:r>
                            <w:r>
                              <w:rPr>
                                <w:rFonts w:ascii="Arial"/>
                                <w:b/>
                                <w:color w:val="000000"/>
                                <w:sz w:val="16"/>
                              </w:rPr>
                              <w:t>Aged</w:t>
                            </w:r>
                            <w:r>
                              <w:rPr>
                                <w:rFonts w:ascii="Arial"/>
                                <w:b/>
                                <w:color w:val="000000"/>
                                <w:spacing w:val="-1"/>
                                <w:sz w:val="16"/>
                              </w:rPr>
                              <w:t xml:space="preserve"> </w:t>
                            </w:r>
                            <w:r>
                              <w:rPr>
                                <w:rFonts w:ascii="Arial"/>
                                <w:b/>
                                <w:color w:val="000000"/>
                                <w:sz w:val="16"/>
                              </w:rPr>
                              <w:t>Care</w:t>
                            </w:r>
                            <w:r>
                              <w:rPr>
                                <w:rFonts w:ascii="Arial"/>
                                <w:b/>
                                <w:color w:val="000000"/>
                                <w:spacing w:val="-3"/>
                                <w:sz w:val="16"/>
                              </w:rPr>
                              <w:t xml:space="preserve"> </w:t>
                            </w:r>
                            <w:r>
                              <w:rPr>
                                <w:rFonts w:ascii="Arial"/>
                                <w:b/>
                                <w:color w:val="000000"/>
                                <w:spacing w:val="-2"/>
                                <w:sz w:val="16"/>
                              </w:rPr>
                              <w:t>Portfolio</w:t>
                            </w:r>
                          </w:p>
                        </w:txbxContent>
                      </wps:txbx>
                      <wps:bodyPr wrap="square" lIns="0" tIns="0" rIns="0" bIns="0" rtlCol="0">
                        <a:noAutofit/>
                      </wps:bodyPr>
                    </wps:wsp>
                  </a:graphicData>
                </a:graphic>
              </wp:inline>
            </w:drawing>
          </mc:Choice>
          <mc:Fallback>
            <w:pict>
              <v:shape w14:anchorId="7A3F64A6" id="Textbox 534" o:spid="_x0000_s1188" type="#_x0000_t202" style="width:382.6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" fillcolor="#d8d8d8" stroked="f">
                <v:textbox inset="0,0,0,0">
                  <w:txbxContent>
                    <w:p w14:paraId="7E31FCE4" w14:textId="77777777" w:rsidR="0068651E" w:rsidRDefault="006C556A">
                      <w:pPr>
                        <w:spacing w:before="61"/>
                        <w:ind w:left="108"/>
                        <w:rPr>
                          <w:rFonts w:ascii="Arial"/>
                          <w:b/>
                          <w:color w:val="000000"/>
                          <w:sz w:val="16"/>
                        </w:rPr>
                      </w:pPr>
                      <w:r>
                        <w:rPr>
                          <w:rFonts w:ascii="Arial"/>
                          <w:b/>
                          <w:color w:val="000000"/>
                          <w:sz w:val="16"/>
                        </w:rPr>
                        <w:t>Health</w:t>
                      </w:r>
                      <w:r>
                        <w:rPr>
                          <w:rFonts w:ascii="Arial"/>
                          <w:b/>
                          <w:color w:val="000000"/>
                          <w:spacing w:val="-2"/>
                          <w:sz w:val="16"/>
                        </w:rPr>
                        <w:t xml:space="preserve"> </w:t>
                      </w:r>
                      <w:r>
                        <w:rPr>
                          <w:rFonts w:ascii="Arial"/>
                          <w:b/>
                          <w:color w:val="000000"/>
                          <w:sz w:val="16"/>
                        </w:rPr>
                        <w:t>and</w:t>
                      </w:r>
                      <w:r>
                        <w:rPr>
                          <w:rFonts w:ascii="Arial"/>
                          <w:b/>
                          <w:color w:val="000000"/>
                          <w:spacing w:val="-2"/>
                          <w:sz w:val="16"/>
                        </w:rPr>
                        <w:t xml:space="preserve"> </w:t>
                      </w:r>
                      <w:r>
                        <w:rPr>
                          <w:rFonts w:ascii="Arial"/>
                          <w:b/>
                          <w:color w:val="000000"/>
                          <w:sz w:val="16"/>
                        </w:rPr>
                        <w:t>Aged</w:t>
                      </w:r>
                      <w:r>
                        <w:rPr>
                          <w:rFonts w:ascii="Arial"/>
                          <w:b/>
                          <w:color w:val="000000"/>
                          <w:spacing w:val="-1"/>
                          <w:sz w:val="16"/>
                        </w:rPr>
                        <w:t xml:space="preserve"> </w:t>
                      </w:r>
                      <w:r>
                        <w:rPr>
                          <w:rFonts w:ascii="Arial"/>
                          <w:b/>
                          <w:color w:val="000000"/>
                          <w:sz w:val="16"/>
                        </w:rPr>
                        <w:t>Care</w:t>
                      </w:r>
                      <w:r>
                        <w:rPr>
                          <w:rFonts w:ascii="Arial"/>
                          <w:b/>
                          <w:color w:val="000000"/>
                          <w:spacing w:val="-3"/>
                          <w:sz w:val="16"/>
                        </w:rPr>
                        <w:t xml:space="preserve"> </w:t>
                      </w:r>
                      <w:r>
                        <w:rPr>
                          <w:rFonts w:ascii="Arial"/>
                          <w:b/>
                          <w:color w:val="000000"/>
                          <w:spacing w:val="-2"/>
                          <w:sz w:val="16"/>
                        </w:rPr>
                        <w:t>Portfolio</w:t>
                      </w:r>
                    </w:p>
                  </w:txbxContent>
                </v:textbox>
                <w10:anchorlock/>
              </v:shape>
            </w:pict>
          </mc:Fallback>
        </mc:AlternateContent>
      </w:r>
    </w:p>
    <w:p w14:paraId="29A3BB75" w14:textId="77777777" w:rsidR="0068651E" w:rsidRDefault="0068651E">
      <w:pPr>
        <w:rPr>
          <w:rFonts w:ascii="Arial"/>
        </w:rPr>
        <w:sectPr w:rsidR="0068651E">
          <w:type w:val="continuous"/>
          <w:pgSz w:w="11910" w:h="16840"/>
          <w:pgMar w:top="1520" w:right="1500" w:bottom="280" w:left="1680" w:header="0" w:footer="0" w:gutter="0"/>
          <w:cols w:space="720"/>
        </w:sectPr>
      </w:pPr>
    </w:p>
    <w:p w14:paraId="095B4BBA" w14:textId="77777777" w:rsidR="0068651E" w:rsidRDefault="006C556A">
      <w:pPr>
        <w:spacing w:before="16"/>
        <w:ind w:left="523"/>
        <w:rPr>
          <w:rFonts w:ascii="Arial"/>
          <w:b/>
          <w:sz w:val="16"/>
        </w:rPr>
      </w:pPr>
      <w:r>
        <w:rPr>
          <w:rFonts w:ascii="Arial"/>
          <w:b/>
          <w:sz w:val="16"/>
        </w:rPr>
        <w:t>General</w:t>
      </w:r>
      <w:r>
        <w:rPr>
          <w:rFonts w:ascii="Arial"/>
          <w:b/>
          <w:spacing w:val="-1"/>
          <w:sz w:val="16"/>
        </w:rPr>
        <w:t xml:space="preserve"> </w:t>
      </w:r>
      <w:r>
        <w:rPr>
          <w:rFonts w:ascii="Arial"/>
          <w:b/>
          <w:spacing w:val="-2"/>
          <w:sz w:val="16"/>
        </w:rPr>
        <w:t>Government:</w:t>
      </w:r>
    </w:p>
    <w:p w14:paraId="0E74D858" w14:textId="77777777" w:rsidR="0068651E" w:rsidRDefault="006C556A">
      <w:pPr>
        <w:spacing w:before="59"/>
        <w:ind w:left="523"/>
        <w:rPr>
          <w:rFonts w:ascii="Arial"/>
          <w:sz w:val="16"/>
        </w:rPr>
      </w:pPr>
      <w:r>
        <w:rPr>
          <w:rFonts w:ascii="Arial"/>
          <w:sz w:val="16"/>
        </w:rPr>
        <w:t>Aged</w:t>
      </w:r>
      <w:r>
        <w:rPr>
          <w:rFonts w:ascii="Arial"/>
          <w:spacing w:val="-3"/>
          <w:sz w:val="16"/>
        </w:rPr>
        <w:t xml:space="preserve"> </w:t>
      </w:r>
      <w:r>
        <w:rPr>
          <w:rFonts w:ascii="Arial"/>
          <w:sz w:val="16"/>
        </w:rPr>
        <w:t>Care</w:t>
      </w:r>
      <w:r>
        <w:rPr>
          <w:rFonts w:ascii="Arial"/>
          <w:spacing w:val="-3"/>
          <w:sz w:val="16"/>
        </w:rPr>
        <w:t xml:space="preserve"> </w:t>
      </w:r>
      <w:r>
        <w:rPr>
          <w:rFonts w:ascii="Arial"/>
          <w:sz w:val="16"/>
        </w:rPr>
        <w:t>Quality</w:t>
      </w:r>
      <w:r>
        <w:rPr>
          <w:rFonts w:ascii="Arial"/>
          <w:spacing w:val="-4"/>
          <w:sz w:val="16"/>
        </w:rPr>
        <w:t xml:space="preserve"> </w:t>
      </w:r>
      <w:r>
        <w:rPr>
          <w:rFonts w:ascii="Arial"/>
          <w:sz w:val="16"/>
        </w:rPr>
        <w:t>and</w:t>
      </w:r>
      <w:r>
        <w:rPr>
          <w:rFonts w:ascii="Arial"/>
          <w:spacing w:val="-2"/>
          <w:sz w:val="16"/>
        </w:rPr>
        <w:t xml:space="preserve"> </w:t>
      </w:r>
      <w:r>
        <w:rPr>
          <w:rFonts w:ascii="Arial"/>
          <w:sz w:val="16"/>
        </w:rPr>
        <w:t>Safety</w:t>
      </w:r>
      <w:r>
        <w:rPr>
          <w:rFonts w:ascii="Arial"/>
          <w:spacing w:val="-1"/>
          <w:sz w:val="16"/>
        </w:rPr>
        <w:t xml:space="preserve"> </w:t>
      </w:r>
      <w:r>
        <w:rPr>
          <w:rFonts w:ascii="Arial"/>
          <w:spacing w:val="-2"/>
          <w:sz w:val="16"/>
        </w:rPr>
        <w:t>Commission</w:t>
      </w:r>
    </w:p>
    <w:p w14:paraId="339C5D2B" w14:textId="77777777" w:rsidR="0068651E" w:rsidRDefault="006C556A">
      <w:pPr>
        <w:spacing w:before="20"/>
        <w:ind w:left="523"/>
        <w:rPr>
          <w:rFonts w:ascii="Arial"/>
          <w:sz w:val="16"/>
        </w:rPr>
      </w:pPr>
      <w:r>
        <w:rPr>
          <w:rFonts w:ascii="Arial"/>
          <w:sz w:val="16"/>
        </w:rPr>
        <w:t>Australian</w:t>
      </w:r>
      <w:r>
        <w:rPr>
          <w:rFonts w:ascii="Arial"/>
          <w:spacing w:val="-4"/>
          <w:sz w:val="16"/>
        </w:rPr>
        <w:t xml:space="preserve"> </w:t>
      </w:r>
      <w:r>
        <w:rPr>
          <w:rFonts w:ascii="Arial"/>
          <w:sz w:val="16"/>
        </w:rPr>
        <w:t>Commission</w:t>
      </w:r>
      <w:r>
        <w:rPr>
          <w:rFonts w:ascii="Arial"/>
          <w:spacing w:val="-6"/>
          <w:sz w:val="16"/>
        </w:rPr>
        <w:t xml:space="preserve"> </w:t>
      </w:r>
      <w:r>
        <w:rPr>
          <w:rFonts w:ascii="Arial"/>
          <w:sz w:val="16"/>
        </w:rPr>
        <w:t>on</w:t>
      </w:r>
      <w:r>
        <w:rPr>
          <w:rFonts w:ascii="Arial"/>
          <w:spacing w:val="-8"/>
          <w:sz w:val="16"/>
        </w:rPr>
        <w:t xml:space="preserve"> </w:t>
      </w:r>
      <w:r>
        <w:rPr>
          <w:rFonts w:ascii="Arial"/>
          <w:sz w:val="16"/>
        </w:rPr>
        <w:t>Safety</w:t>
      </w:r>
      <w:r>
        <w:rPr>
          <w:rFonts w:ascii="Arial"/>
          <w:spacing w:val="-5"/>
          <w:sz w:val="16"/>
        </w:rPr>
        <w:t xml:space="preserve"> </w:t>
      </w:r>
      <w:r>
        <w:rPr>
          <w:rFonts w:ascii="Arial"/>
          <w:sz w:val="16"/>
        </w:rPr>
        <w:t>and</w:t>
      </w:r>
      <w:r>
        <w:rPr>
          <w:rFonts w:ascii="Arial"/>
          <w:spacing w:val="-4"/>
          <w:sz w:val="16"/>
        </w:rPr>
        <w:t xml:space="preserve"> </w:t>
      </w:r>
      <w:r>
        <w:rPr>
          <w:rFonts w:ascii="Arial"/>
          <w:sz w:val="16"/>
        </w:rPr>
        <w:t>Quality</w:t>
      </w:r>
      <w:r>
        <w:rPr>
          <w:rFonts w:ascii="Arial"/>
          <w:spacing w:val="-3"/>
          <w:sz w:val="16"/>
        </w:rPr>
        <w:t xml:space="preserve"> </w:t>
      </w:r>
      <w:r>
        <w:rPr>
          <w:rFonts w:ascii="Arial"/>
          <w:sz w:val="16"/>
        </w:rPr>
        <w:t>in</w:t>
      </w:r>
      <w:r>
        <w:rPr>
          <w:rFonts w:ascii="Arial"/>
          <w:spacing w:val="-8"/>
          <w:sz w:val="16"/>
        </w:rPr>
        <w:t xml:space="preserve"> </w:t>
      </w:r>
      <w:r>
        <w:rPr>
          <w:rFonts w:ascii="Arial"/>
          <w:sz w:val="16"/>
        </w:rPr>
        <w:t xml:space="preserve">Health </w:t>
      </w:r>
      <w:r>
        <w:rPr>
          <w:rFonts w:ascii="Arial"/>
          <w:spacing w:val="-4"/>
          <w:sz w:val="16"/>
        </w:rPr>
        <w:t>Care</w:t>
      </w:r>
    </w:p>
    <w:p w14:paraId="10AF131D" w14:textId="77777777" w:rsidR="0068651E" w:rsidRDefault="006C556A">
      <w:pPr>
        <w:spacing w:before="21" w:line="266" w:lineRule="auto"/>
        <w:ind w:left="523" w:right="913"/>
        <w:rPr>
          <w:rFonts w:ascii="Arial"/>
          <w:sz w:val="16"/>
        </w:rPr>
      </w:pPr>
      <w:r>
        <w:rPr>
          <w:rFonts w:ascii="Arial"/>
          <w:sz w:val="16"/>
        </w:rPr>
        <w:t>Australian Digital Health Agency Australian</w:t>
      </w:r>
      <w:r>
        <w:rPr>
          <w:rFonts w:ascii="Arial"/>
          <w:spacing w:val="-5"/>
          <w:sz w:val="16"/>
        </w:rPr>
        <w:t xml:space="preserve"> </w:t>
      </w:r>
      <w:r>
        <w:rPr>
          <w:rFonts w:ascii="Arial"/>
          <w:sz w:val="16"/>
        </w:rPr>
        <w:t>Institute</w:t>
      </w:r>
      <w:r>
        <w:rPr>
          <w:rFonts w:ascii="Arial"/>
          <w:spacing w:val="-7"/>
          <w:sz w:val="16"/>
        </w:rPr>
        <w:t xml:space="preserve"> </w:t>
      </w:r>
      <w:r>
        <w:rPr>
          <w:rFonts w:ascii="Arial"/>
          <w:sz w:val="16"/>
        </w:rPr>
        <w:t>of</w:t>
      </w:r>
      <w:r>
        <w:rPr>
          <w:rFonts w:ascii="Arial"/>
          <w:spacing w:val="-8"/>
          <w:sz w:val="16"/>
        </w:rPr>
        <w:t xml:space="preserve"> </w:t>
      </w:r>
      <w:r>
        <w:rPr>
          <w:rFonts w:ascii="Arial"/>
          <w:sz w:val="16"/>
        </w:rPr>
        <w:t>Health</w:t>
      </w:r>
      <w:r>
        <w:rPr>
          <w:rFonts w:ascii="Arial"/>
          <w:spacing w:val="-9"/>
          <w:sz w:val="16"/>
        </w:rPr>
        <w:t xml:space="preserve"> </w:t>
      </w:r>
      <w:r>
        <w:rPr>
          <w:rFonts w:ascii="Arial"/>
          <w:sz w:val="16"/>
        </w:rPr>
        <w:t>and</w:t>
      </w:r>
      <w:r>
        <w:rPr>
          <w:rFonts w:ascii="Arial"/>
          <w:spacing w:val="-8"/>
          <w:sz w:val="16"/>
        </w:rPr>
        <w:t xml:space="preserve"> </w:t>
      </w:r>
      <w:r>
        <w:rPr>
          <w:rFonts w:ascii="Arial"/>
          <w:sz w:val="16"/>
        </w:rPr>
        <w:t>Welfare</w:t>
      </w:r>
    </w:p>
    <w:p w14:paraId="277D06DE" w14:textId="77777777" w:rsidR="0068651E" w:rsidRDefault="006C556A">
      <w:pPr>
        <w:spacing w:line="254" w:lineRule="auto"/>
        <w:ind w:left="523"/>
        <w:rPr>
          <w:rFonts w:ascii="Arial"/>
          <w:sz w:val="16"/>
        </w:rPr>
      </w:pPr>
      <w:r>
        <w:rPr>
          <w:rFonts w:ascii="Arial"/>
          <w:sz w:val="16"/>
        </w:rPr>
        <w:t>Australian National Preventive Health Agency Australian</w:t>
      </w:r>
      <w:r>
        <w:rPr>
          <w:rFonts w:ascii="Arial"/>
          <w:spacing w:val="-6"/>
          <w:sz w:val="16"/>
        </w:rPr>
        <w:t xml:space="preserve"> </w:t>
      </w:r>
      <w:r>
        <w:rPr>
          <w:rFonts w:ascii="Arial"/>
          <w:sz w:val="16"/>
        </w:rPr>
        <w:t>Radiation</w:t>
      </w:r>
      <w:r>
        <w:rPr>
          <w:rFonts w:ascii="Arial"/>
          <w:spacing w:val="-9"/>
          <w:sz w:val="16"/>
        </w:rPr>
        <w:t xml:space="preserve"> </w:t>
      </w:r>
      <w:r>
        <w:rPr>
          <w:rFonts w:ascii="Arial"/>
          <w:sz w:val="16"/>
        </w:rPr>
        <w:t>Protection</w:t>
      </w:r>
      <w:r>
        <w:rPr>
          <w:rFonts w:ascii="Arial"/>
          <w:spacing w:val="-7"/>
          <w:sz w:val="16"/>
        </w:rPr>
        <w:t xml:space="preserve"> </w:t>
      </w:r>
      <w:r>
        <w:rPr>
          <w:rFonts w:ascii="Arial"/>
          <w:sz w:val="16"/>
        </w:rPr>
        <w:t>and</w:t>
      </w:r>
      <w:r>
        <w:rPr>
          <w:rFonts w:ascii="Arial"/>
          <w:spacing w:val="-6"/>
          <w:sz w:val="16"/>
        </w:rPr>
        <w:t xml:space="preserve"> </w:t>
      </w:r>
      <w:r>
        <w:rPr>
          <w:rFonts w:ascii="Arial"/>
          <w:sz w:val="16"/>
        </w:rPr>
        <w:t>Nuclear</w:t>
      </w:r>
      <w:r>
        <w:rPr>
          <w:rFonts w:ascii="Arial"/>
          <w:spacing w:val="-9"/>
          <w:sz w:val="16"/>
        </w:rPr>
        <w:t xml:space="preserve"> </w:t>
      </w:r>
      <w:r>
        <w:rPr>
          <w:rFonts w:ascii="Arial"/>
          <w:sz w:val="16"/>
        </w:rPr>
        <w:t xml:space="preserve">Safety </w:t>
      </w:r>
      <w:r>
        <w:rPr>
          <w:rFonts w:ascii="Arial"/>
          <w:spacing w:val="-2"/>
          <w:sz w:val="16"/>
        </w:rPr>
        <w:t>Agency</w:t>
      </w:r>
    </w:p>
    <w:p w14:paraId="027D497F" w14:textId="77777777" w:rsidR="0068651E" w:rsidRDefault="006C556A">
      <w:pPr>
        <w:spacing w:before="5"/>
        <w:ind w:left="523"/>
        <w:rPr>
          <w:rFonts w:ascii="Arial"/>
          <w:sz w:val="16"/>
        </w:rPr>
      </w:pPr>
      <w:r>
        <w:rPr>
          <w:rFonts w:ascii="Arial"/>
          <w:sz w:val="16"/>
        </w:rPr>
        <w:t>Australian</w:t>
      </w:r>
      <w:r>
        <w:rPr>
          <w:rFonts w:ascii="Arial"/>
          <w:spacing w:val="-8"/>
          <w:sz w:val="16"/>
        </w:rPr>
        <w:t xml:space="preserve"> </w:t>
      </w:r>
      <w:r>
        <w:rPr>
          <w:rFonts w:ascii="Arial"/>
          <w:sz w:val="16"/>
        </w:rPr>
        <w:t>Sports</w:t>
      </w:r>
      <w:r>
        <w:rPr>
          <w:rFonts w:ascii="Arial"/>
          <w:spacing w:val="-6"/>
          <w:sz w:val="16"/>
        </w:rPr>
        <w:t xml:space="preserve"> </w:t>
      </w:r>
      <w:r>
        <w:rPr>
          <w:rFonts w:ascii="Arial"/>
          <w:sz w:val="16"/>
        </w:rPr>
        <w:t>Commission</w:t>
      </w:r>
      <w:r>
        <w:rPr>
          <w:rFonts w:ascii="Arial"/>
          <w:spacing w:val="-8"/>
          <w:sz w:val="16"/>
        </w:rPr>
        <w:t xml:space="preserve"> </w:t>
      </w:r>
      <w:r>
        <w:rPr>
          <w:rFonts w:ascii="Arial"/>
          <w:sz w:val="16"/>
        </w:rPr>
        <w:t>(Australian</w:t>
      </w:r>
      <w:r>
        <w:rPr>
          <w:rFonts w:ascii="Arial"/>
          <w:spacing w:val="-8"/>
          <w:sz w:val="16"/>
        </w:rPr>
        <w:t xml:space="preserve"> </w:t>
      </w:r>
      <w:r>
        <w:rPr>
          <w:rFonts w:ascii="Arial"/>
          <w:sz w:val="16"/>
        </w:rPr>
        <w:t>Institute</w:t>
      </w:r>
      <w:r>
        <w:rPr>
          <w:rFonts w:ascii="Arial"/>
          <w:spacing w:val="-7"/>
          <w:sz w:val="16"/>
        </w:rPr>
        <w:t xml:space="preserve"> </w:t>
      </w:r>
      <w:r>
        <w:rPr>
          <w:rFonts w:ascii="Arial"/>
          <w:sz w:val="16"/>
        </w:rPr>
        <w:t xml:space="preserve">of </w:t>
      </w:r>
      <w:r>
        <w:rPr>
          <w:rFonts w:ascii="Arial"/>
          <w:spacing w:val="-2"/>
          <w:sz w:val="16"/>
        </w:rPr>
        <w:t>Sport)</w:t>
      </w:r>
    </w:p>
    <w:p w14:paraId="1B792E42" w14:textId="77777777" w:rsidR="0068651E" w:rsidRDefault="006C556A">
      <w:pPr>
        <w:spacing w:before="20"/>
        <w:ind w:left="523"/>
        <w:rPr>
          <w:rFonts w:ascii="Arial"/>
          <w:sz w:val="16"/>
        </w:rPr>
      </w:pPr>
      <w:r>
        <w:rPr>
          <w:rFonts w:ascii="Arial"/>
          <w:sz w:val="16"/>
        </w:rPr>
        <w:t>Australian</w:t>
      </w:r>
      <w:r>
        <w:rPr>
          <w:rFonts w:ascii="Arial"/>
          <w:spacing w:val="-9"/>
          <w:sz w:val="16"/>
        </w:rPr>
        <w:t xml:space="preserve"> </w:t>
      </w:r>
      <w:r>
        <w:rPr>
          <w:rFonts w:ascii="Arial"/>
          <w:sz w:val="16"/>
        </w:rPr>
        <w:t>Sports</w:t>
      </w:r>
      <w:r>
        <w:rPr>
          <w:rFonts w:ascii="Arial"/>
          <w:spacing w:val="-7"/>
          <w:sz w:val="16"/>
        </w:rPr>
        <w:t xml:space="preserve"> </w:t>
      </w:r>
      <w:r>
        <w:rPr>
          <w:rFonts w:ascii="Arial"/>
          <w:sz w:val="16"/>
        </w:rPr>
        <w:t>Foundation</w:t>
      </w:r>
      <w:r>
        <w:rPr>
          <w:rFonts w:ascii="Arial"/>
          <w:spacing w:val="-9"/>
          <w:sz w:val="16"/>
        </w:rPr>
        <w:t xml:space="preserve"> </w:t>
      </w:r>
      <w:r>
        <w:rPr>
          <w:rFonts w:ascii="Arial"/>
          <w:sz w:val="16"/>
        </w:rPr>
        <w:t>Limited</w:t>
      </w:r>
      <w:r>
        <w:rPr>
          <w:rFonts w:ascii="Arial"/>
          <w:spacing w:val="-6"/>
          <w:sz w:val="16"/>
        </w:rPr>
        <w:t xml:space="preserve"> </w:t>
      </w:r>
      <w:r>
        <w:rPr>
          <w:rFonts w:ascii="Arial"/>
          <w:sz w:val="16"/>
        </w:rPr>
        <w:t>(company</w:t>
      </w:r>
      <w:r>
        <w:rPr>
          <w:rFonts w:ascii="Arial"/>
          <w:spacing w:val="-6"/>
          <w:sz w:val="16"/>
        </w:rPr>
        <w:t xml:space="preserve"> </w:t>
      </w:r>
      <w:r>
        <w:rPr>
          <w:rFonts w:ascii="Arial"/>
          <w:sz w:val="16"/>
        </w:rPr>
        <w:t>limited by guarantee)</w:t>
      </w:r>
    </w:p>
    <w:p w14:paraId="12F05866" w14:textId="77777777" w:rsidR="0068651E" w:rsidRDefault="006C556A">
      <w:pPr>
        <w:spacing w:before="75"/>
        <w:rPr>
          <w:rFonts w:ascii="Arial"/>
          <w:sz w:val="16"/>
        </w:rPr>
      </w:pPr>
      <w:r>
        <w:br w:type="column"/>
      </w:r>
    </w:p>
    <w:p w14:paraId="297BF0F0" w14:textId="77777777" w:rsidR="0068651E" w:rsidRDefault="006C556A">
      <w:pPr>
        <w:ind w:left="183"/>
        <w:rPr>
          <w:rFonts w:ascii="Arial"/>
          <w:sz w:val="16"/>
        </w:rPr>
      </w:pPr>
      <w:r>
        <w:rPr>
          <w:rFonts w:ascii="Arial"/>
          <w:sz w:val="16"/>
        </w:rPr>
        <w:t>Cancer</w:t>
      </w:r>
      <w:r>
        <w:rPr>
          <w:rFonts w:ascii="Arial"/>
          <w:spacing w:val="-4"/>
          <w:sz w:val="16"/>
        </w:rPr>
        <w:t xml:space="preserve"> </w:t>
      </w:r>
      <w:r>
        <w:rPr>
          <w:rFonts w:ascii="Arial"/>
          <w:spacing w:val="-2"/>
          <w:sz w:val="16"/>
        </w:rPr>
        <w:t>Australia</w:t>
      </w:r>
    </w:p>
    <w:p w14:paraId="12D6DD4A" w14:textId="77777777" w:rsidR="0068651E" w:rsidRDefault="006C556A">
      <w:pPr>
        <w:spacing w:before="20" w:line="266" w:lineRule="auto"/>
        <w:ind w:left="183" w:right="1106"/>
        <w:rPr>
          <w:rFonts w:ascii="Arial"/>
          <w:sz w:val="16"/>
        </w:rPr>
      </w:pPr>
      <w:r>
        <w:rPr>
          <w:rFonts w:ascii="Arial"/>
          <w:sz w:val="16"/>
        </w:rPr>
        <w:t>Department of Health and Aged Care Food</w:t>
      </w:r>
      <w:r>
        <w:rPr>
          <w:rFonts w:ascii="Arial"/>
          <w:spacing w:val="-7"/>
          <w:sz w:val="16"/>
        </w:rPr>
        <w:t xml:space="preserve"> </w:t>
      </w:r>
      <w:r>
        <w:rPr>
          <w:rFonts w:ascii="Arial"/>
          <w:sz w:val="16"/>
        </w:rPr>
        <w:t>Standards</w:t>
      </w:r>
      <w:r>
        <w:rPr>
          <w:rFonts w:ascii="Arial"/>
          <w:spacing w:val="-8"/>
          <w:sz w:val="16"/>
        </w:rPr>
        <w:t xml:space="preserve"> </w:t>
      </w:r>
      <w:r>
        <w:rPr>
          <w:rFonts w:ascii="Arial"/>
          <w:sz w:val="16"/>
        </w:rPr>
        <w:t>Australia</w:t>
      </w:r>
      <w:r>
        <w:rPr>
          <w:rFonts w:ascii="Arial"/>
          <w:spacing w:val="-9"/>
          <w:sz w:val="16"/>
        </w:rPr>
        <w:t xml:space="preserve"> </w:t>
      </w:r>
      <w:r>
        <w:rPr>
          <w:rFonts w:ascii="Arial"/>
          <w:sz w:val="16"/>
        </w:rPr>
        <w:t>New</w:t>
      </w:r>
      <w:r>
        <w:rPr>
          <w:rFonts w:ascii="Arial"/>
          <w:spacing w:val="-11"/>
          <w:sz w:val="16"/>
        </w:rPr>
        <w:t xml:space="preserve"> </w:t>
      </w:r>
      <w:r>
        <w:rPr>
          <w:rFonts w:ascii="Arial"/>
          <w:sz w:val="16"/>
        </w:rPr>
        <w:t>Zealand</w:t>
      </w:r>
    </w:p>
    <w:p w14:paraId="57F418E7" w14:textId="77777777" w:rsidR="0068651E" w:rsidRDefault="006C556A">
      <w:pPr>
        <w:ind w:left="183" w:right="482"/>
        <w:rPr>
          <w:rFonts w:ascii="Arial"/>
          <w:sz w:val="16"/>
        </w:rPr>
      </w:pPr>
      <w:r>
        <w:rPr>
          <w:rFonts w:ascii="Arial"/>
          <w:sz w:val="16"/>
        </w:rPr>
        <w:t>Independent</w:t>
      </w:r>
      <w:r>
        <w:rPr>
          <w:rFonts w:ascii="Arial"/>
          <w:spacing w:val="-5"/>
          <w:sz w:val="16"/>
        </w:rPr>
        <w:t xml:space="preserve"> </w:t>
      </w:r>
      <w:r>
        <w:rPr>
          <w:rFonts w:ascii="Arial"/>
          <w:sz w:val="16"/>
        </w:rPr>
        <w:t>Health</w:t>
      </w:r>
      <w:r>
        <w:rPr>
          <w:rFonts w:ascii="Arial"/>
          <w:spacing w:val="-5"/>
          <w:sz w:val="16"/>
        </w:rPr>
        <w:t xml:space="preserve"> </w:t>
      </w:r>
      <w:r>
        <w:rPr>
          <w:rFonts w:ascii="Arial"/>
          <w:sz w:val="16"/>
        </w:rPr>
        <w:t>and</w:t>
      </w:r>
      <w:r>
        <w:rPr>
          <w:rFonts w:ascii="Arial"/>
          <w:spacing w:val="-10"/>
          <w:sz w:val="16"/>
        </w:rPr>
        <w:t xml:space="preserve"> </w:t>
      </w:r>
      <w:r>
        <w:rPr>
          <w:rFonts w:ascii="Arial"/>
          <w:sz w:val="16"/>
        </w:rPr>
        <w:t>Aged</w:t>
      </w:r>
      <w:r>
        <w:rPr>
          <w:rFonts w:ascii="Arial"/>
          <w:spacing w:val="-6"/>
          <w:sz w:val="16"/>
        </w:rPr>
        <w:t xml:space="preserve"> </w:t>
      </w:r>
      <w:r>
        <w:rPr>
          <w:rFonts w:ascii="Arial"/>
          <w:sz w:val="16"/>
        </w:rPr>
        <w:t>Care</w:t>
      </w:r>
      <w:r>
        <w:rPr>
          <w:rFonts w:ascii="Arial"/>
          <w:spacing w:val="-8"/>
          <w:sz w:val="16"/>
        </w:rPr>
        <w:t xml:space="preserve"> </w:t>
      </w:r>
      <w:r>
        <w:rPr>
          <w:rFonts w:ascii="Arial"/>
          <w:sz w:val="16"/>
        </w:rPr>
        <w:t xml:space="preserve">Pricing </w:t>
      </w:r>
      <w:r>
        <w:rPr>
          <w:rFonts w:ascii="Arial"/>
          <w:spacing w:val="-2"/>
          <w:sz w:val="16"/>
        </w:rPr>
        <w:t>Authority</w:t>
      </w:r>
    </w:p>
    <w:p w14:paraId="4A6C3886" w14:textId="77777777" w:rsidR="0068651E" w:rsidRDefault="006C556A">
      <w:pPr>
        <w:spacing w:before="20"/>
        <w:ind w:left="183"/>
        <w:rPr>
          <w:rFonts w:ascii="Arial"/>
          <w:sz w:val="16"/>
        </w:rPr>
      </w:pPr>
      <w:r>
        <w:rPr>
          <w:rFonts w:ascii="Arial"/>
          <w:sz w:val="16"/>
        </w:rPr>
        <w:t>National</w:t>
      </w:r>
      <w:r>
        <w:rPr>
          <w:rFonts w:ascii="Arial"/>
          <w:spacing w:val="-3"/>
          <w:sz w:val="16"/>
        </w:rPr>
        <w:t xml:space="preserve"> </w:t>
      </w:r>
      <w:r>
        <w:rPr>
          <w:rFonts w:ascii="Arial"/>
          <w:sz w:val="16"/>
        </w:rPr>
        <w:t>Blood</w:t>
      </w:r>
      <w:r>
        <w:rPr>
          <w:rFonts w:ascii="Arial"/>
          <w:spacing w:val="-3"/>
          <w:sz w:val="16"/>
        </w:rPr>
        <w:t xml:space="preserve"> </w:t>
      </w:r>
      <w:r>
        <w:rPr>
          <w:rFonts w:ascii="Arial"/>
          <w:spacing w:val="-2"/>
          <w:sz w:val="16"/>
        </w:rPr>
        <w:t>Authority</w:t>
      </w:r>
    </w:p>
    <w:p w14:paraId="34C14805" w14:textId="77777777" w:rsidR="0068651E" w:rsidRDefault="006C556A">
      <w:pPr>
        <w:spacing w:before="20" w:line="266" w:lineRule="auto"/>
        <w:ind w:left="183" w:right="482"/>
        <w:rPr>
          <w:rFonts w:ascii="Arial"/>
          <w:sz w:val="16"/>
        </w:rPr>
      </w:pPr>
      <w:r>
        <w:rPr>
          <w:rFonts w:ascii="Arial"/>
          <w:sz w:val="16"/>
        </w:rPr>
        <w:t>National</w:t>
      </w:r>
      <w:r>
        <w:rPr>
          <w:rFonts w:ascii="Arial"/>
          <w:spacing w:val="-6"/>
          <w:sz w:val="16"/>
        </w:rPr>
        <w:t xml:space="preserve"> </w:t>
      </w:r>
      <w:r>
        <w:rPr>
          <w:rFonts w:ascii="Arial"/>
          <w:sz w:val="16"/>
        </w:rPr>
        <w:t>Health</w:t>
      </w:r>
      <w:r>
        <w:rPr>
          <w:rFonts w:ascii="Arial"/>
          <w:spacing w:val="-9"/>
          <w:sz w:val="16"/>
        </w:rPr>
        <w:t xml:space="preserve"> </w:t>
      </w:r>
      <w:r>
        <w:rPr>
          <w:rFonts w:ascii="Arial"/>
          <w:sz w:val="16"/>
        </w:rPr>
        <w:t>and</w:t>
      </w:r>
      <w:r>
        <w:rPr>
          <w:rFonts w:ascii="Arial"/>
          <w:spacing w:val="-6"/>
          <w:sz w:val="16"/>
        </w:rPr>
        <w:t xml:space="preserve"> </w:t>
      </w:r>
      <w:r>
        <w:rPr>
          <w:rFonts w:ascii="Arial"/>
          <w:sz w:val="16"/>
        </w:rPr>
        <w:t>Medical</w:t>
      </w:r>
      <w:r>
        <w:rPr>
          <w:rFonts w:ascii="Arial"/>
          <w:spacing w:val="-6"/>
          <w:sz w:val="16"/>
        </w:rPr>
        <w:t xml:space="preserve"> </w:t>
      </w:r>
      <w:r>
        <w:rPr>
          <w:rFonts w:ascii="Arial"/>
          <w:sz w:val="16"/>
        </w:rPr>
        <w:t>Research</w:t>
      </w:r>
      <w:r>
        <w:rPr>
          <w:rFonts w:ascii="Arial"/>
          <w:spacing w:val="-6"/>
          <w:sz w:val="16"/>
        </w:rPr>
        <w:t xml:space="preserve"> </w:t>
      </w:r>
      <w:r>
        <w:rPr>
          <w:rFonts w:ascii="Arial"/>
          <w:sz w:val="16"/>
        </w:rPr>
        <w:t>Council National Health Funding Body</w:t>
      </w:r>
    </w:p>
    <w:p w14:paraId="75F4AB66" w14:textId="77777777" w:rsidR="0068651E" w:rsidRDefault="006C556A">
      <w:pPr>
        <w:spacing w:line="266" w:lineRule="auto"/>
        <w:ind w:left="183" w:right="916"/>
        <w:rPr>
          <w:rFonts w:ascii="Arial"/>
          <w:sz w:val="16"/>
        </w:rPr>
      </w:pPr>
      <w:r>
        <w:rPr>
          <w:rFonts w:ascii="Arial"/>
          <w:sz w:val="16"/>
        </w:rPr>
        <w:t>National Mental Health Commission(a)</w:t>
      </w:r>
      <w:r>
        <w:rPr>
          <w:rFonts w:ascii="Arial"/>
          <w:spacing w:val="40"/>
          <w:sz w:val="16"/>
        </w:rPr>
        <w:t xml:space="preserve"> </w:t>
      </w:r>
      <w:r>
        <w:rPr>
          <w:rFonts w:ascii="Arial"/>
          <w:sz w:val="16"/>
        </w:rPr>
        <w:t>Office</w:t>
      </w:r>
      <w:r>
        <w:rPr>
          <w:rFonts w:ascii="Arial"/>
          <w:spacing w:val="-6"/>
          <w:sz w:val="16"/>
        </w:rPr>
        <w:t xml:space="preserve"> </w:t>
      </w:r>
      <w:r>
        <w:rPr>
          <w:rFonts w:ascii="Arial"/>
          <w:sz w:val="16"/>
        </w:rPr>
        <w:t>of</w:t>
      </w:r>
      <w:r>
        <w:rPr>
          <w:rFonts w:ascii="Arial"/>
          <w:spacing w:val="-6"/>
          <w:sz w:val="16"/>
        </w:rPr>
        <w:t xml:space="preserve"> </w:t>
      </w:r>
      <w:r>
        <w:rPr>
          <w:rFonts w:ascii="Arial"/>
          <w:sz w:val="16"/>
        </w:rPr>
        <w:t>the</w:t>
      </w:r>
      <w:r>
        <w:rPr>
          <w:rFonts w:ascii="Arial"/>
          <w:spacing w:val="-6"/>
          <w:sz w:val="16"/>
        </w:rPr>
        <w:t xml:space="preserve"> </w:t>
      </w:r>
      <w:r>
        <w:rPr>
          <w:rFonts w:ascii="Arial"/>
          <w:sz w:val="16"/>
        </w:rPr>
        <w:t>Inspector-General</w:t>
      </w:r>
      <w:r>
        <w:rPr>
          <w:rFonts w:ascii="Arial"/>
          <w:spacing w:val="-4"/>
          <w:sz w:val="16"/>
        </w:rPr>
        <w:t xml:space="preserve"> </w:t>
      </w:r>
      <w:r>
        <w:rPr>
          <w:rFonts w:ascii="Arial"/>
          <w:sz w:val="16"/>
        </w:rPr>
        <w:t>of</w:t>
      </w:r>
      <w:r>
        <w:rPr>
          <w:rFonts w:ascii="Arial"/>
          <w:spacing w:val="-9"/>
          <w:sz w:val="16"/>
        </w:rPr>
        <w:t xml:space="preserve"> </w:t>
      </w:r>
      <w:r>
        <w:rPr>
          <w:rFonts w:ascii="Arial"/>
          <w:sz w:val="16"/>
        </w:rPr>
        <w:t>Aged</w:t>
      </w:r>
      <w:r>
        <w:rPr>
          <w:rFonts w:ascii="Arial"/>
          <w:spacing w:val="-5"/>
          <w:sz w:val="16"/>
        </w:rPr>
        <w:t xml:space="preserve"> </w:t>
      </w:r>
      <w:r>
        <w:rPr>
          <w:rFonts w:ascii="Arial"/>
          <w:sz w:val="16"/>
        </w:rPr>
        <w:t>Care Organ and Tissue Authority</w:t>
      </w:r>
    </w:p>
    <w:p w14:paraId="4660621D" w14:textId="77777777" w:rsidR="0068651E" w:rsidRDefault="006C556A">
      <w:pPr>
        <w:spacing w:line="266" w:lineRule="auto"/>
        <w:ind w:left="183" w:right="1646"/>
        <w:rPr>
          <w:rFonts w:ascii="Arial"/>
          <w:sz w:val="16"/>
        </w:rPr>
      </w:pPr>
      <w:r>
        <w:rPr>
          <w:rFonts w:ascii="Arial"/>
          <w:sz w:val="16"/>
        </w:rPr>
        <w:t>Professional</w:t>
      </w:r>
      <w:r>
        <w:rPr>
          <w:rFonts w:ascii="Arial"/>
          <w:spacing w:val="-12"/>
          <w:sz w:val="16"/>
        </w:rPr>
        <w:t xml:space="preserve"> </w:t>
      </w:r>
      <w:r>
        <w:rPr>
          <w:rFonts w:ascii="Arial"/>
          <w:sz w:val="16"/>
        </w:rPr>
        <w:t>Services</w:t>
      </w:r>
      <w:r>
        <w:rPr>
          <w:rFonts w:ascii="Arial"/>
          <w:spacing w:val="-11"/>
          <w:sz w:val="16"/>
        </w:rPr>
        <w:t xml:space="preserve"> </w:t>
      </w:r>
      <w:r>
        <w:rPr>
          <w:rFonts w:ascii="Arial"/>
          <w:sz w:val="16"/>
        </w:rPr>
        <w:t>Review Sport Integrity Australia</w:t>
      </w:r>
    </w:p>
    <w:p w14:paraId="7AA0C853" w14:textId="77777777" w:rsidR="0068651E" w:rsidRDefault="0068651E">
      <w:pPr>
        <w:spacing w:line="266" w:lineRule="auto"/>
        <w:rPr>
          <w:rFonts w:ascii="Arial"/>
          <w:sz w:val="16"/>
        </w:rPr>
        <w:sectPr w:rsidR="0068651E">
          <w:type w:val="continuous"/>
          <w:pgSz w:w="11910" w:h="16840"/>
          <w:pgMar w:top="1520" w:right="1500" w:bottom="280" w:left="1680" w:header="0" w:footer="0" w:gutter="0"/>
          <w:cols w:num="2" w:space="720" w:equalWidth="0">
            <w:col w:w="4414" w:space="40"/>
            <w:col w:w="4276"/>
          </w:cols>
        </w:sectPr>
      </w:pPr>
    </w:p>
    <w:p w14:paraId="05321789" w14:textId="77777777" w:rsidR="0068651E" w:rsidRDefault="0068651E">
      <w:pPr>
        <w:pStyle w:val="BodyText"/>
        <w:spacing w:before="3" w:after="1"/>
        <w:rPr>
          <w:rFonts w:ascii="Arial"/>
          <w:sz w:val="12"/>
        </w:rPr>
      </w:pPr>
    </w:p>
    <w:p w14:paraId="6DBD8E27" w14:textId="77777777" w:rsidR="0068651E" w:rsidRDefault="006C556A">
      <w:pPr>
        <w:pStyle w:val="BodyText"/>
        <w:ind w:left="415"/>
        <w:rPr>
          <w:rFonts w:ascii="Arial"/>
        </w:rPr>
      </w:pPr>
      <w:r>
        <w:rPr>
          <w:rFonts w:ascii="Arial"/>
          <w:noProof/>
        </w:rPr>
        <mc:AlternateContent>
          <mc:Choice Requires="wps">
            <w:drawing>
              <wp:inline distT="0" distB="0" distL="0" distR="0" wp14:anchorId="7D545E9B" wp14:editId="28BE5D5E">
                <wp:extent cx="4859020" cy="193675"/>
                <wp:effectExtent l="0" t="0" r="0" b="0"/>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9020" cy="193675"/>
                        </a:xfrm>
                        <a:prstGeom prst="rect">
                          <a:avLst/>
                        </a:prstGeom>
                        <a:solidFill>
                          <a:srgbClr val="D8D8D8"/>
                        </a:solidFill>
                      </wps:spPr>
                      <wps:txbx>
                        <w:txbxContent>
                          <w:p w14:paraId="7AA14DE0" w14:textId="77777777" w:rsidR="0068651E" w:rsidRDefault="006C556A">
                            <w:pPr>
                              <w:spacing w:before="61"/>
                              <w:ind w:left="108"/>
                              <w:rPr>
                                <w:rFonts w:ascii="Arial"/>
                                <w:b/>
                                <w:color w:val="000000"/>
                                <w:sz w:val="16"/>
                              </w:rPr>
                            </w:pPr>
                            <w:r>
                              <w:rPr>
                                <w:rFonts w:ascii="Arial"/>
                                <w:b/>
                                <w:color w:val="000000"/>
                                <w:sz w:val="16"/>
                              </w:rPr>
                              <w:t>Home</w:t>
                            </w:r>
                            <w:r>
                              <w:rPr>
                                <w:rFonts w:ascii="Arial"/>
                                <w:b/>
                                <w:color w:val="000000"/>
                                <w:spacing w:val="-1"/>
                                <w:sz w:val="16"/>
                              </w:rPr>
                              <w:t xml:space="preserve"> </w:t>
                            </w:r>
                            <w:r>
                              <w:rPr>
                                <w:rFonts w:ascii="Arial"/>
                                <w:b/>
                                <w:color w:val="000000"/>
                                <w:sz w:val="16"/>
                              </w:rPr>
                              <w:t>Affairs</w:t>
                            </w:r>
                            <w:r>
                              <w:rPr>
                                <w:rFonts w:ascii="Arial"/>
                                <w:b/>
                                <w:color w:val="000000"/>
                                <w:spacing w:val="-4"/>
                                <w:sz w:val="16"/>
                              </w:rPr>
                              <w:t xml:space="preserve"> </w:t>
                            </w:r>
                            <w:r>
                              <w:rPr>
                                <w:rFonts w:ascii="Arial"/>
                                <w:b/>
                                <w:color w:val="000000"/>
                                <w:spacing w:val="-2"/>
                                <w:sz w:val="16"/>
                              </w:rPr>
                              <w:t>Portfolio</w:t>
                            </w:r>
                          </w:p>
                        </w:txbxContent>
                      </wps:txbx>
                      <wps:bodyPr wrap="square" lIns="0" tIns="0" rIns="0" bIns="0" rtlCol="0">
                        <a:noAutofit/>
                      </wps:bodyPr>
                    </wps:wsp>
                  </a:graphicData>
                </a:graphic>
              </wp:inline>
            </w:drawing>
          </mc:Choice>
          <mc:Fallback>
            <w:pict>
              <v:shape w14:anchorId="7D545E9B" id="Textbox 535" o:spid="_x0000_s1189" type="#_x0000_t202" style="width:382.6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" fillcolor="#d8d8d8" stroked="f">
                <v:textbox inset="0,0,0,0">
                  <w:txbxContent>
                    <w:p w14:paraId="7AA14DE0" w14:textId="77777777" w:rsidR="0068651E" w:rsidRDefault="006C556A">
                      <w:pPr>
                        <w:spacing w:before="61"/>
                        <w:ind w:left="108"/>
                        <w:rPr>
                          <w:rFonts w:ascii="Arial"/>
                          <w:b/>
                          <w:color w:val="000000"/>
                          <w:sz w:val="16"/>
                        </w:rPr>
                      </w:pPr>
                      <w:r>
                        <w:rPr>
                          <w:rFonts w:ascii="Arial"/>
                          <w:b/>
                          <w:color w:val="000000"/>
                          <w:sz w:val="16"/>
                        </w:rPr>
                        <w:t>Home</w:t>
                      </w:r>
                      <w:r>
                        <w:rPr>
                          <w:rFonts w:ascii="Arial"/>
                          <w:b/>
                          <w:color w:val="000000"/>
                          <w:spacing w:val="-1"/>
                          <w:sz w:val="16"/>
                        </w:rPr>
                        <w:t xml:space="preserve"> </w:t>
                      </w:r>
                      <w:r>
                        <w:rPr>
                          <w:rFonts w:ascii="Arial"/>
                          <w:b/>
                          <w:color w:val="000000"/>
                          <w:sz w:val="16"/>
                        </w:rPr>
                        <w:t>Affairs</w:t>
                      </w:r>
                      <w:r>
                        <w:rPr>
                          <w:rFonts w:ascii="Arial"/>
                          <w:b/>
                          <w:color w:val="000000"/>
                          <w:spacing w:val="-4"/>
                          <w:sz w:val="16"/>
                        </w:rPr>
                        <w:t xml:space="preserve"> </w:t>
                      </w:r>
                      <w:r>
                        <w:rPr>
                          <w:rFonts w:ascii="Arial"/>
                          <w:b/>
                          <w:color w:val="000000"/>
                          <w:spacing w:val="-2"/>
                          <w:sz w:val="16"/>
                        </w:rPr>
                        <w:t>Portfolio</w:t>
                      </w:r>
                    </w:p>
                  </w:txbxContent>
                </v:textbox>
                <w10:anchorlock/>
              </v:shape>
            </w:pict>
          </mc:Fallback>
        </mc:AlternateContent>
      </w:r>
    </w:p>
    <w:p w14:paraId="1C034E87" w14:textId="77777777" w:rsidR="0068651E" w:rsidRDefault="0068651E">
      <w:pPr>
        <w:rPr>
          <w:rFonts w:ascii="Arial"/>
        </w:rPr>
        <w:sectPr w:rsidR="0068651E">
          <w:type w:val="continuous"/>
          <w:pgSz w:w="11910" w:h="16840"/>
          <w:pgMar w:top="1520" w:right="1500" w:bottom="280" w:left="1680" w:header="0" w:footer="0" w:gutter="0"/>
          <w:cols w:space="720"/>
        </w:sectPr>
      </w:pPr>
    </w:p>
    <w:p w14:paraId="45E85B4C" w14:textId="77777777" w:rsidR="0068651E" w:rsidRDefault="006C556A">
      <w:pPr>
        <w:spacing w:before="16"/>
        <w:ind w:left="523"/>
        <w:rPr>
          <w:rFonts w:ascii="Arial"/>
          <w:b/>
          <w:sz w:val="16"/>
        </w:rPr>
      </w:pPr>
      <w:r>
        <w:rPr>
          <w:rFonts w:ascii="Arial"/>
          <w:b/>
          <w:sz w:val="16"/>
        </w:rPr>
        <w:t>General</w:t>
      </w:r>
      <w:r>
        <w:rPr>
          <w:rFonts w:ascii="Arial"/>
          <w:b/>
          <w:spacing w:val="-1"/>
          <w:sz w:val="16"/>
        </w:rPr>
        <w:t xml:space="preserve"> </w:t>
      </w:r>
      <w:r>
        <w:rPr>
          <w:rFonts w:ascii="Arial"/>
          <w:b/>
          <w:spacing w:val="-2"/>
          <w:sz w:val="16"/>
        </w:rPr>
        <w:t>Government:</w:t>
      </w:r>
    </w:p>
    <w:p w14:paraId="7E034CAB" w14:textId="77777777" w:rsidR="0068651E" w:rsidRDefault="006C556A">
      <w:pPr>
        <w:spacing w:before="59" w:line="266" w:lineRule="auto"/>
        <w:ind w:left="523"/>
        <w:rPr>
          <w:rFonts w:ascii="Arial"/>
          <w:sz w:val="16"/>
        </w:rPr>
      </w:pPr>
      <w:r>
        <w:rPr>
          <w:rFonts w:ascii="Arial"/>
          <w:sz w:val="16"/>
        </w:rPr>
        <w:t>Australian</w:t>
      </w:r>
      <w:r>
        <w:rPr>
          <w:rFonts w:ascii="Arial"/>
          <w:spacing w:val="-12"/>
          <w:sz w:val="16"/>
        </w:rPr>
        <w:t xml:space="preserve"> </w:t>
      </w:r>
      <w:r>
        <w:rPr>
          <w:rFonts w:ascii="Arial"/>
          <w:sz w:val="16"/>
        </w:rPr>
        <w:t>Security</w:t>
      </w:r>
      <w:r>
        <w:rPr>
          <w:rFonts w:ascii="Arial"/>
          <w:spacing w:val="-11"/>
          <w:sz w:val="16"/>
        </w:rPr>
        <w:t xml:space="preserve"> </w:t>
      </w:r>
      <w:r>
        <w:rPr>
          <w:rFonts w:ascii="Arial"/>
          <w:sz w:val="16"/>
        </w:rPr>
        <w:t>Intelligence</w:t>
      </w:r>
      <w:r>
        <w:rPr>
          <w:rFonts w:ascii="Arial"/>
          <w:spacing w:val="-11"/>
          <w:sz w:val="16"/>
        </w:rPr>
        <w:t xml:space="preserve"> </w:t>
      </w:r>
      <w:r>
        <w:rPr>
          <w:rFonts w:ascii="Arial"/>
          <w:sz w:val="16"/>
        </w:rPr>
        <w:t>Organisation(b) Department of Home Affairs</w:t>
      </w:r>
    </w:p>
    <w:p w14:paraId="5FA1490F" w14:textId="77777777" w:rsidR="0068651E" w:rsidRDefault="006C556A">
      <w:pPr>
        <w:spacing w:before="75"/>
        <w:rPr>
          <w:rFonts w:ascii="Arial"/>
          <w:sz w:val="16"/>
        </w:rPr>
      </w:pPr>
      <w:r>
        <w:br w:type="column"/>
      </w:r>
    </w:p>
    <w:p w14:paraId="497CB7EA" w14:textId="77777777" w:rsidR="0068651E" w:rsidRDefault="006C556A">
      <w:pPr>
        <w:ind w:left="523"/>
        <w:rPr>
          <w:rFonts w:ascii="Arial"/>
          <w:sz w:val="16"/>
        </w:rPr>
      </w:pPr>
      <w:r>
        <w:rPr>
          <w:rFonts w:ascii="Arial"/>
          <w:sz w:val="16"/>
        </w:rPr>
        <w:t>National</w:t>
      </w:r>
      <w:r>
        <w:rPr>
          <w:rFonts w:ascii="Arial"/>
          <w:spacing w:val="-4"/>
          <w:sz w:val="16"/>
        </w:rPr>
        <w:t xml:space="preserve"> </w:t>
      </w:r>
      <w:r>
        <w:rPr>
          <w:rFonts w:ascii="Arial"/>
          <w:sz w:val="16"/>
        </w:rPr>
        <w:t>Emergency</w:t>
      </w:r>
      <w:r>
        <w:rPr>
          <w:rFonts w:ascii="Arial"/>
          <w:spacing w:val="-5"/>
          <w:sz w:val="16"/>
        </w:rPr>
        <w:t xml:space="preserve"> </w:t>
      </w:r>
      <w:r>
        <w:rPr>
          <w:rFonts w:ascii="Arial"/>
          <w:sz w:val="16"/>
        </w:rPr>
        <w:t>Management</w:t>
      </w:r>
      <w:r>
        <w:rPr>
          <w:rFonts w:ascii="Arial"/>
          <w:spacing w:val="-6"/>
          <w:sz w:val="16"/>
        </w:rPr>
        <w:t xml:space="preserve"> </w:t>
      </w:r>
      <w:r>
        <w:rPr>
          <w:rFonts w:ascii="Arial"/>
          <w:spacing w:val="-2"/>
          <w:sz w:val="16"/>
        </w:rPr>
        <w:t>Agency</w:t>
      </w:r>
    </w:p>
    <w:p w14:paraId="50A86253" w14:textId="77777777" w:rsidR="0068651E" w:rsidRDefault="0068651E">
      <w:pPr>
        <w:rPr>
          <w:rFonts w:ascii="Arial"/>
          <w:sz w:val="16"/>
        </w:rPr>
        <w:sectPr w:rsidR="0068651E">
          <w:type w:val="continuous"/>
          <w:pgSz w:w="11910" w:h="16840"/>
          <w:pgMar w:top="1520" w:right="1500" w:bottom="280" w:left="1680" w:header="0" w:footer="0" w:gutter="0"/>
          <w:cols w:num="2" w:space="720" w:equalWidth="0">
            <w:col w:w="3900" w:space="213"/>
            <w:col w:w="4617"/>
          </w:cols>
        </w:sectPr>
      </w:pPr>
    </w:p>
    <w:p w14:paraId="66D0ED95" w14:textId="77777777" w:rsidR="0068651E" w:rsidRDefault="0068651E">
      <w:pPr>
        <w:pStyle w:val="BodyText"/>
        <w:rPr>
          <w:rFonts w:ascii="Arial"/>
          <w:sz w:val="16"/>
        </w:rPr>
      </w:pPr>
    </w:p>
    <w:p w14:paraId="78374863" w14:textId="77777777" w:rsidR="0068651E" w:rsidRDefault="0068651E">
      <w:pPr>
        <w:pStyle w:val="BodyText"/>
        <w:spacing w:before="104"/>
        <w:rPr>
          <w:rFonts w:ascii="Arial"/>
          <w:sz w:val="16"/>
        </w:rPr>
      </w:pPr>
    </w:p>
    <w:p w14:paraId="7BE1074E" w14:textId="77777777" w:rsidR="0068651E" w:rsidRDefault="006C556A">
      <w:pPr>
        <w:pStyle w:val="ListParagraph"/>
        <w:numPr>
          <w:ilvl w:val="0"/>
          <w:numId w:val="1"/>
        </w:numPr>
        <w:tabs>
          <w:tab w:val="left" w:pos="700"/>
        </w:tabs>
        <w:spacing w:before="0" w:line="183" w:lineRule="exact"/>
        <w:ind w:left="700" w:hanging="283"/>
        <w:rPr>
          <w:rFonts w:ascii="Arial"/>
          <w:sz w:val="16"/>
        </w:rPr>
      </w:pPr>
      <w:r>
        <w:rPr>
          <w:rFonts w:ascii="Arial"/>
          <w:sz w:val="16"/>
        </w:rPr>
        <w:t>National</w:t>
      </w:r>
      <w:r>
        <w:rPr>
          <w:rFonts w:ascii="Arial"/>
          <w:spacing w:val="-4"/>
          <w:sz w:val="16"/>
        </w:rPr>
        <w:t xml:space="preserve"> </w:t>
      </w:r>
      <w:r>
        <w:rPr>
          <w:rFonts w:ascii="Arial"/>
          <w:sz w:val="16"/>
        </w:rPr>
        <w:t>Mental</w:t>
      </w:r>
      <w:r>
        <w:rPr>
          <w:rFonts w:ascii="Arial"/>
          <w:spacing w:val="-2"/>
          <w:sz w:val="16"/>
        </w:rPr>
        <w:t xml:space="preserve"> </w:t>
      </w:r>
      <w:r>
        <w:rPr>
          <w:rFonts w:ascii="Arial"/>
          <w:sz w:val="16"/>
        </w:rPr>
        <w:t>Health</w:t>
      </w:r>
      <w:r>
        <w:rPr>
          <w:rFonts w:ascii="Arial"/>
          <w:spacing w:val="-2"/>
          <w:sz w:val="16"/>
        </w:rPr>
        <w:t xml:space="preserve"> </w:t>
      </w:r>
      <w:r>
        <w:rPr>
          <w:rFonts w:ascii="Arial"/>
          <w:sz w:val="16"/>
        </w:rPr>
        <w:t>Commission</w:t>
      </w:r>
      <w:r>
        <w:rPr>
          <w:rFonts w:ascii="Arial"/>
          <w:spacing w:val="-4"/>
          <w:sz w:val="16"/>
        </w:rPr>
        <w:t xml:space="preserve"> </w:t>
      </w:r>
      <w:r>
        <w:rPr>
          <w:rFonts w:ascii="Arial"/>
          <w:sz w:val="16"/>
        </w:rPr>
        <w:t>ceased</w:t>
      </w:r>
      <w:r>
        <w:rPr>
          <w:rFonts w:ascii="Arial"/>
          <w:spacing w:val="-4"/>
          <w:sz w:val="16"/>
        </w:rPr>
        <w:t xml:space="preserve"> </w:t>
      </w:r>
      <w:r>
        <w:rPr>
          <w:rFonts w:ascii="Arial"/>
          <w:sz w:val="16"/>
        </w:rPr>
        <w:t>on</w:t>
      </w:r>
      <w:r>
        <w:rPr>
          <w:rFonts w:ascii="Arial"/>
          <w:spacing w:val="-3"/>
          <w:sz w:val="16"/>
        </w:rPr>
        <w:t xml:space="preserve"> </w:t>
      </w:r>
      <w:r>
        <w:rPr>
          <w:rFonts w:ascii="Arial"/>
          <w:sz w:val="16"/>
        </w:rPr>
        <w:t>30</w:t>
      </w:r>
      <w:r>
        <w:rPr>
          <w:rFonts w:ascii="Arial"/>
          <w:spacing w:val="-6"/>
          <w:sz w:val="16"/>
        </w:rPr>
        <w:t xml:space="preserve"> </w:t>
      </w:r>
      <w:r>
        <w:rPr>
          <w:rFonts w:ascii="Arial"/>
          <w:sz w:val="16"/>
        </w:rPr>
        <w:t>September</w:t>
      </w:r>
      <w:r>
        <w:rPr>
          <w:rFonts w:ascii="Arial"/>
          <w:spacing w:val="-3"/>
          <w:sz w:val="16"/>
        </w:rPr>
        <w:t xml:space="preserve"> </w:t>
      </w:r>
      <w:r>
        <w:rPr>
          <w:rFonts w:ascii="Arial"/>
          <w:spacing w:val="-4"/>
          <w:sz w:val="16"/>
        </w:rPr>
        <w:t>2024.</w:t>
      </w:r>
    </w:p>
    <w:p w14:paraId="02E23998" w14:textId="77777777" w:rsidR="0068651E" w:rsidRDefault="006C556A">
      <w:pPr>
        <w:pStyle w:val="ListParagraph"/>
        <w:numPr>
          <w:ilvl w:val="0"/>
          <w:numId w:val="1"/>
        </w:numPr>
        <w:tabs>
          <w:tab w:val="left" w:pos="700"/>
        </w:tabs>
        <w:spacing w:before="0"/>
        <w:ind w:left="700" w:right="1201"/>
        <w:rPr>
          <w:rFonts w:ascii="Arial" w:hAnsi="Arial"/>
          <w:sz w:val="16"/>
        </w:rPr>
      </w:pPr>
      <w:r>
        <w:rPr>
          <w:rFonts w:ascii="Arial" w:hAnsi="Arial"/>
          <w:sz w:val="16"/>
        </w:rPr>
        <w:t>Australian</w:t>
      </w:r>
      <w:r>
        <w:rPr>
          <w:rFonts w:ascii="Arial" w:hAnsi="Arial"/>
          <w:spacing w:val="-5"/>
          <w:sz w:val="16"/>
        </w:rPr>
        <w:t xml:space="preserve"> </w:t>
      </w:r>
      <w:r>
        <w:rPr>
          <w:rFonts w:ascii="Arial" w:hAnsi="Arial"/>
          <w:sz w:val="16"/>
        </w:rPr>
        <w:t>Security</w:t>
      </w:r>
      <w:r>
        <w:rPr>
          <w:rFonts w:ascii="Arial" w:hAnsi="Arial"/>
          <w:spacing w:val="-4"/>
          <w:sz w:val="16"/>
        </w:rPr>
        <w:t xml:space="preserve"> </w:t>
      </w:r>
      <w:r>
        <w:rPr>
          <w:rFonts w:ascii="Arial" w:hAnsi="Arial"/>
          <w:sz w:val="16"/>
        </w:rPr>
        <w:t>Intelligence</w:t>
      </w:r>
      <w:r>
        <w:rPr>
          <w:rFonts w:ascii="Arial" w:hAnsi="Arial"/>
          <w:spacing w:val="-5"/>
          <w:sz w:val="16"/>
        </w:rPr>
        <w:t xml:space="preserve"> </w:t>
      </w:r>
      <w:r>
        <w:rPr>
          <w:rFonts w:ascii="Arial" w:hAnsi="Arial"/>
          <w:sz w:val="16"/>
        </w:rPr>
        <w:t>Organisation</w:t>
      </w:r>
      <w:r>
        <w:rPr>
          <w:rFonts w:ascii="Arial" w:hAnsi="Arial"/>
          <w:spacing w:val="-5"/>
          <w:sz w:val="16"/>
        </w:rPr>
        <w:t xml:space="preserve"> </w:t>
      </w:r>
      <w:r>
        <w:rPr>
          <w:rFonts w:ascii="Arial" w:hAnsi="Arial"/>
          <w:sz w:val="16"/>
        </w:rPr>
        <w:t>moved</w:t>
      </w:r>
      <w:r>
        <w:rPr>
          <w:rFonts w:ascii="Arial" w:hAnsi="Arial"/>
          <w:spacing w:val="-1"/>
          <w:sz w:val="16"/>
        </w:rPr>
        <w:t xml:space="preserve"> </w:t>
      </w:r>
      <w:r>
        <w:rPr>
          <w:rFonts w:ascii="Arial" w:hAnsi="Arial"/>
          <w:sz w:val="16"/>
        </w:rPr>
        <w:t>from</w:t>
      </w:r>
      <w:r>
        <w:rPr>
          <w:rFonts w:ascii="Arial" w:hAnsi="Arial"/>
          <w:spacing w:val="-2"/>
          <w:sz w:val="16"/>
        </w:rPr>
        <w:t xml:space="preserve"> </w:t>
      </w:r>
      <w:r>
        <w:rPr>
          <w:rFonts w:ascii="Arial" w:hAnsi="Arial"/>
          <w:sz w:val="16"/>
        </w:rPr>
        <w:t>Home</w:t>
      </w:r>
      <w:r>
        <w:rPr>
          <w:rFonts w:ascii="Arial" w:hAnsi="Arial"/>
          <w:spacing w:val="-5"/>
          <w:sz w:val="16"/>
        </w:rPr>
        <w:t xml:space="preserve"> </w:t>
      </w:r>
      <w:r>
        <w:rPr>
          <w:rFonts w:ascii="Arial" w:hAnsi="Arial"/>
          <w:sz w:val="16"/>
        </w:rPr>
        <w:t>Affairs</w:t>
      </w:r>
      <w:r>
        <w:rPr>
          <w:rFonts w:ascii="Arial" w:hAnsi="Arial"/>
          <w:spacing w:val="-2"/>
          <w:sz w:val="16"/>
        </w:rPr>
        <w:t xml:space="preserve"> </w:t>
      </w:r>
      <w:r>
        <w:rPr>
          <w:rFonts w:ascii="Arial" w:hAnsi="Arial"/>
          <w:sz w:val="16"/>
        </w:rPr>
        <w:t>to</w:t>
      </w:r>
      <w:r>
        <w:rPr>
          <w:rFonts w:ascii="Arial" w:hAnsi="Arial"/>
          <w:spacing w:val="-5"/>
          <w:sz w:val="16"/>
        </w:rPr>
        <w:t xml:space="preserve"> </w:t>
      </w:r>
      <w:r>
        <w:rPr>
          <w:rFonts w:ascii="Arial" w:hAnsi="Arial"/>
          <w:sz w:val="16"/>
        </w:rPr>
        <w:t>the</w:t>
      </w:r>
      <w:r>
        <w:rPr>
          <w:rFonts w:ascii="Arial" w:hAnsi="Arial"/>
          <w:spacing w:val="-5"/>
          <w:sz w:val="16"/>
        </w:rPr>
        <w:t xml:space="preserve"> </w:t>
      </w:r>
      <w:r>
        <w:rPr>
          <w:rFonts w:ascii="Arial" w:hAnsi="Arial"/>
          <w:sz w:val="16"/>
        </w:rPr>
        <w:t>Attorney-General’s portfolio on 29 July 2024.</w:t>
      </w:r>
    </w:p>
    <w:p w14:paraId="3BC8323E" w14:textId="77777777" w:rsidR="0068651E" w:rsidRDefault="0068651E">
      <w:pPr>
        <w:pStyle w:val="BodyText"/>
        <w:rPr>
          <w:rFonts w:ascii="Arial"/>
          <w:sz w:val="16"/>
        </w:rPr>
      </w:pPr>
    </w:p>
    <w:p w14:paraId="0A3C4CF2" w14:textId="77777777" w:rsidR="0068651E" w:rsidRDefault="0068651E">
      <w:pPr>
        <w:pStyle w:val="BodyText"/>
        <w:rPr>
          <w:rFonts w:ascii="Arial"/>
          <w:sz w:val="16"/>
        </w:rPr>
      </w:pPr>
    </w:p>
    <w:p w14:paraId="466090EB" w14:textId="77777777" w:rsidR="0068651E" w:rsidRDefault="0068651E">
      <w:pPr>
        <w:pStyle w:val="BodyText"/>
        <w:rPr>
          <w:rFonts w:ascii="Arial"/>
          <w:sz w:val="16"/>
        </w:rPr>
      </w:pPr>
    </w:p>
    <w:p w14:paraId="01A45946" w14:textId="77777777" w:rsidR="0068651E" w:rsidRDefault="0068651E">
      <w:pPr>
        <w:pStyle w:val="BodyText"/>
        <w:rPr>
          <w:rFonts w:ascii="Arial"/>
          <w:sz w:val="16"/>
        </w:rPr>
      </w:pPr>
    </w:p>
    <w:p w14:paraId="19017400" w14:textId="77777777" w:rsidR="0068651E" w:rsidRDefault="0068651E">
      <w:pPr>
        <w:pStyle w:val="BodyText"/>
        <w:rPr>
          <w:rFonts w:ascii="Arial"/>
          <w:sz w:val="16"/>
        </w:rPr>
      </w:pPr>
    </w:p>
    <w:p w14:paraId="67CBE5DC" w14:textId="77777777" w:rsidR="0068651E" w:rsidRDefault="0068651E">
      <w:pPr>
        <w:pStyle w:val="BodyText"/>
        <w:rPr>
          <w:rFonts w:ascii="Arial"/>
          <w:sz w:val="16"/>
        </w:rPr>
      </w:pPr>
    </w:p>
    <w:p w14:paraId="143E27AB" w14:textId="77777777" w:rsidR="0068651E" w:rsidRDefault="0068651E">
      <w:pPr>
        <w:pStyle w:val="BodyText"/>
        <w:rPr>
          <w:rFonts w:ascii="Arial"/>
          <w:sz w:val="16"/>
        </w:rPr>
      </w:pPr>
    </w:p>
    <w:p w14:paraId="2F8474C8" w14:textId="77777777" w:rsidR="0068651E" w:rsidRDefault="0068651E">
      <w:pPr>
        <w:pStyle w:val="BodyText"/>
        <w:rPr>
          <w:rFonts w:ascii="Arial"/>
          <w:sz w:val="16"/>
        </w:rPr>
      </w:pPr>
    </w:p>
    <w:p w14:paraId="0780F633" w14:textId="77777777" w:rsidR="0068651E" w:rsidRDefault="0068651E">
      <w:pPr>
        <w:pStyle w:val="BodyText"/>
        <w:rPr>
          <w:rFonts w:ascii="Arial"/>
          <w:sz w:val="16"/>
        </w:rPr>
      </w:pPr>
    </w:p>
    <w:p w14:paraId="7971B853" w14:textId="77777777" w:rsidR="0068651E" w:rsidRDefault="0068651E">
      <w:pPr>
        <w:pStyle w:val="BodyText"/>
        <w:rPr>
          <w:rFonts w:ascii="Arial"/>
          <w:sz w:val="16"/>
        </w:rPr>
      </w:pPr>
    </w:p>
    <w:p w14:paraId="1AB93207" w14:textId="77777777" w:rsidR="0068651E" w:rsidRDefault="0068651E">
      <w:pPr>
        <w:pStyle w:val="BodyText"/>
        <w:rPr>
          <w:rFonts w:ascii="Arial"/>
          <w:sz w:val="16"/>
        </w:rPr>
      </w:pPr>
    </w:p>
    <w:p w14:paraId="4DC10358" w14:textId="77777777" w:rsidR="0068651E" w:rsidRDefault="0068651E">
      <w:pPr>
        <w:pStyle w:val="BodyText"/>
        <w:rPr>
          <w:rFonts w:ascii="Arial"/>
          <w:sz w:val="16"/>
        </w:rPr>
      </w:pPr>
    </w:p>
    <w:p w14:paraId="00AA27C8" w14:textId="77777777" w:rsidR="0068651E" w:rsidRDefault="0068651E">
      <w:pPr>
        <w:pStyle w:val="BodyText"/>
        <w:rPr>
          <w:rFonts w:ascii="Arial"/>
          <w:sz w:val="16"/>
        </w:rPr>
      </w:pPr>
    </w:p>
    <w:p w14:paraId="1AC4CAD9" w14:textId="77777777" w:rsidR="0068651E" w:rsidRDefault="0068651E">
      <w:pPr>
        <w:pStyle w:val="BodyText"/>
        <w:rPr>
          <w:rFonts w:ascii="Arial"/>
          <w:sz w:val="16"/>
        </w:rPr>
      </w:pPr>
    </w:p>
    <w:p w14:paraId="0AA69A3D" w14:textId="77777777" w:rsidR="0068651E" w:rsidRDefault="0068651E">
      <w:pPr>
        <w:pStyle w:val="BodyText"/>
        <w:rPr>
          <w:rFonts w:ascii="Arial"/>
          <w:sz w:val="16"/>
        </w:rPr>
      </w:pPr>
    </w:p>
    <w:p w14:paraId="3477C601" w14:textId="77777777" w:rsidR="0068651E" w:rsidRDefault="0068651E">
      <w:pPr>
        <w:pStyle w:val="BodyText"/>
        <w:rPr>
          <w:rFonts w:ascii="Arial"/>
          <w:sz w:val="16"/>
        </w:rPr>
      </w:pPr>
    </w:p>
    <w:p w14:paraId="71F3DA28" w14:textId="77777777" w:rsidR="0068651E" w:rsidRDefault="0068651E">
      <w:pPr>
        <w:pStyle w:val="BodyText"/>
        <w:rPr>
          <w:rFonts w:ascii="Arial"/>
          <w:sz w:val="16"/>
        </w:rPr>
      </w:pPr>
    </w:p>
    <w:p w14:paraId="33052529" w14:textId="77777777" w:rsidR="0068651E" w:rsidRDefault="0068651E">
      <w:pPr>
        <w:pStyle w:val="BodyText"/>
        <w:rPr>
          <w:rFonts w:ascii="Arial"/>
          <w:sz w:val="16"/>
        </w:rPr>
      </w:pPr>
    </w:p>
    <w:p w14:paraId="676F520F" w14:textId="77777777" w:rsidR="0068651E" w:rsidRDefault="0068651E">
      <w:pPr>
        <w:pStyle w:val="BodyText"/>
        <w:rPr>
          <w:rFonts w:ascii="Arial"/>
          <w:sz w:val="16"/>
        </w:rPr>
      </w:pPr>
    </w:p>
    <w:p w14:paraId="34AC042F" w14:textId="77777777" w:rsidR="0068651E" w:rsidRDefault="0068651E">
      <w:pPr>
        <w:pStyle w:val="BodyText"/>
        <w:rPr>
          <w:rFonts w:ascii="Arial"/>
          <w:sz w:val="16"/>
        </w:rPr>
      </w:pPr>
    </w:p>
    <w:p w14:paraId="462946C8" w14:textId="77777777" w:rsidR="0068651E" w:rsidRDefault="0068651E">
      <w:pPr>
        <w:pStyle w:val="BodyText"/>
        <w:rPr>
          <w:rFonts w:ascii="Arial"/>
          <w:sz w:val="16"/>
        </w:rPr>
      </w:pPr>
    </w:p>
    <w:p w14:paraId="388D39FA" w14:textId="77777777" w:rsidR="0068651E" w:rsidRDefault="0068651E">
      <w:pPr>
        <w:pStyle w:val="BodyText"/>
        <w:spacing w:before="19"/>
        <w:rPr>
          <w:rFonts w:ascii="Arial"/>
          <w:sz w:val="16"/>
        </w:rPr>
      </w:pPr>
    </w:p>
    <w:p w14:paraId="1CF60510" w14:textId="77777777" w:rsidR="0068651E" w:rsidRDefault="006C556A">
      <w:pPr>
        <w:ind w:left="573" w:right="470"/>
        <w:jc w:val="center"/>
        <w:rPr>
          <w:rFonts w:ascii="Arial"/>
          <w:sz w:val="16"/>
        </w:rPr>
      </w:pPr>
      <w:r>
        <w:rPr>
          <w:rFonts w:ascii="Arial"/>
          <w:spacing w:val="-5"/>
          <w:sz w:val="16"/>
        </w:rPr>
        <w:t>173</w:t>
      </w:r>
    </w:p>
    <w:p w14:paraId="252CF71A" w14:textId="77777777" w:rsidR="0068651E" w:rsidRDefault="0068651E">
      <w:pPr>
        <w:jc w:val="center"/>
        <w:rPr>
          <w:rFonts w:ascii="Arial"/>
          <w:sz w:val="16"/>
        </w:rPr>
        <w:sectPr w:rsidR="0068651E">
          <w:type w:val="continuous"/>
          <w:pgSz w:w="11910" w:h="16840"/>
          <w:pgMar w:top="1520" w:right="1500" w:bottom="280" w:left="1680" w:header="0" w:footer="0" w:gutter="0"/>
          <w:cols w:space="720"/>
        </w:sectPr>
      </w:pPr>
    </w:p>
    <w:p w14:paraId="49107471"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174FDE48" w14:textId="77777777" w:rsidR="0068651E" w:rsidRDefault="0068651E">
      <w:pPr>
        <w:pStyle w:val="BodyText"/>
        <w:spacing w:before="226"/>
        <w:rPr>
          <w:i/>
        </w:rPr>
      </w:pPr>
    </w:p>
    <w:p w14:paraId="6E0F31B7" w14:textId="77777777" w:rsidR="0068651E" w:rsidRDefault="006C556A">
      <w:pPr>
        <w:pStyle w:val="BodyText"/>
        <w:ind w:left="398"/>
      </w:pPr>
      <w:r>
        <w:rPr>
          <w:noProof/>
        </w:rPr>
        <mc:AlternateContent>
          <mc:Choice Requires="wps">
            <w:drawing>
              <wp:inline distT="0" distB="0" distL="0" distR="0" wp14:anchorId="2A1098C5" wp14:editId="59C18B31">
                <wp:extent cx="4692650" cy="192405"/>
                <wp:effectExtent l="0" t="0" r="0" b="0"/>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650" cy="192405"/>
                        </a:xfrm>
                        <a:prstGeom prst="rect">
                          <a:avLst/>
                        </a:prstGeom>
                        <a:solidFill>
                          <a:srgbClr val="D8D8D8"/>
                        </a:solidFill>
                      </wps:spPr>
                      <wps:txbx>
                        <w:txbxContent>
                          <w:p w14:paraId="35FE0258" w14:textId="77777777" w:rsidR="0068651E" w:rsidRDefault="006C556A">
                            <w:pPr>
                              <w:spacing w:before="61"/>
                              <w:ind w:left="107"/>
                              <w:rPr>
                                <w:rFonts w:ascii="Arial"/>
                                <w:b/>
                                <w:color w:val="000000"/>
                                <w:sz w:val="16"/>
                              </w:rPr>
                            </w:pPr>
                            <w:r>
                              <w:rPr>
                                <w:rFonts w:ascii="Arial"/>
                                <w:b/>
                                <w:color w:val="000000"/>
                                <w:sz w:val="16"/>
                              </w:rPr>
                              <w:t>Industry,</w:t>
                            </w:r>
                            <w:r>
                              <w:rPr>
                                <w:rFonts w:ascii="Arial"/>
                                <w:b/>
                                <w:color w:val="000000"/>
                                <w:spacing w:val="-6"/>
                                <w:sz w:val="16"/>
                              </w:rPr>
                              <w:t xml:space="preserve"> </w:t>
                            </w:r>
                            <w:r>
                              <w:rPr>
                                <w:rFonts w:ascii="Arial"/>
                                <w:b/>
                                <w:color w:val="000000"/>
                                <w:sz w:val="16"/>
                              </w:rPr>
                              <w:t>Science</w:t>
                            </w:r>
                            <w:r>
                              <w:rPr>
                                <w:rFonts w:ascii="Arial"/>
                                <w:b/>
                                <w:color w:val="000000"/>
                                <w:spacing w:val="-3"/>
                                <w:sz w:val="16"/>
                              </w:rPr>
                              <w:t xml:space="preserve"> </w:t>
                            </w:r>
                            <w:r>
                              <w:rPr>
                                <w:rFonts w:ascii="Arial"/>
                                <w:b/>
                                <w:color w:val="000000"/>
                                <w:sz w:val="16"/>
                              </w:rPr>
                              <w:t>and</w:t>
                            </w:r>
                            <w:r>
                              <w:rPr>
                                <w:rFonts w:ascii="Arial"/>
                                <w:b/>
                                <w:color w:val="000000"/>
                                <w:spacing w:val="-3"/>
                                <w:sz w:val="16"/>
                              </w:rPr>
                              <w:t xml:space="preserve"> </w:t>
                            </w:r>
                            <w:r>
                              <w:rPr>
                                <w:rFonts w:ascii="Arial"/>
                                <w:b/>
                                <w:color w:val="000000"/>
                                <w:sz w:val="16"/>
                              </w:rPr>
                              <w:t>Resources</w:t>
                            </w:r>
                            <w:r>
                              <w:rPr>
                                <w:rFonts w:ascii="Arial"/>
                                <w:b/>
                                <w:color w:val="000000"/>
                                <w:spacing w:val="-2"/>
                                <w:sz w:val="16"/>
                              </w:rPr>
                              <w:t xml:space="preserve"> Portfolio</w:t>
                            </w:r>
                          </w:p>
                        </w:txbxContent>
                      </wps:txbx>
                      <wps:bodyPr wrap="square" lIns="0" tIns="0" rIns="0" bIns="0" rtlCol="0">
                        <a:noAutofit/>
                      </wps:bodyPr>
                    </wps:wsp>
                  </a:graphicData>
                </a:graphic>
              </wp:inline>
            </w:drawing>
          </mc:Choice>
          <mc:Fallback>
            <w:pict>
              <v:shape w14:anchorId="2A1098C5" id="Textbox 536" o:spid="_x0000_s1190" type="#_x0000_t202" style="width:369.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" fillcolor="#d8d8d8" stroked="f">
                <v:textbox inset="0,0,0,0">
                  <w:txbxContent>
                    <w:p w14:paraId="35FE0258" w14:textId="77777777" w:rsidR="0068651E" w:rsidRDefault="006C556A">
                      <w:pPr>
                        <w:spacing w:before="61"/>
                        <w:ind w:left="107"/>
                        <w:rPr>
                          <w:rFonts w:ascii="Arial"/>
                          <w:b/>
                          <w:color w:val="000000"/>
                          <w:sz w:val="16"/>
                        </w:rPr>
                      </w:pPr>
                      <w:r>
                        <w:rPr>
                          <w:rFonts w:ascii="Arial"/>
                          <w:b/>
                          <w:color w:val="000000"/>
                          <w:sz w:val="16"/>
                        </w:rPr>
                        <w:t>Industry,</w:t>
                      </w:r>
                      <w:r>
                        <w:rPr>
                          <w:rFonts w:ascii="Arial"/>
                          <w:b/>
                          <w:color w:val="000000"/>
                          <w:spacing w:val="-6"/>
                          <w:sz w:val="16"/>
                        </w:rPr>
                        <w:t xml:space="preserve"> </w:t>
                      </w:r>
                      <w:r>
                        <w:rPr>
                          <w:rFonts w:ascii="Arial"/>
                          <w:b/>
                          <w:color w:val="000000"/>
                          <w:sz w:val="16"/>
                        </w:rPr>
                        <w:t>Science</w:t>
                      </w:r>
                      <w:r>
                        <w:rPr>
                          <w:rFonts w:ascii="Arial"/>
                          <w:b/>
                          <w:color w:val="000000"/>
                          <w:spacing w:val="-3"/>
                          <w:sz w:val="16"/>
                        </w:rPr>
                        <w:t xml:space="preserve"> </w:t>
                      </w:r>
                      <w:r>
                        <w:rPr>
                          <w:rFonts w:ascii="Arial"/>
                          <w:b/>
                          <w:color w:val="000000"/>
                          <w:sz w:val="16"/>
                        </w:rPr>
                        <w:t>and</w:t>
                      </w:r>
                      <w:r>
                        <w:rPr>
                          <w:rFonts w:ascii="Arial"/>
                          <w:b/>
                          <w:color w:val="000000"/>
                          <w:spacing w:val="-3"/>
                          <w:sz w:val="16"/>
                        </w:rPr>
                        <w:t xml:space="preserve"> </w:t>
                      </w:r>
                      <w:r>
                        <w:rPr>
                          <w:rFonts w:ascii="Arial"/>
                          <w:b/>
                          <w:color w:val="000000"/>
                          <w:sz w:val="16"/>
                        </w:rPr>
                        <w:t>Resources</w:t>
                      </w:r>
                      <w:r>
                        <w:rPr>
                          <w:rFonts w:ascii="Arial"/>
                          <w:b/>
                          <w:color w:val="000000"/>
                          <w:spacing w:val="-2"/>
                          <w:sz w:val="16"/>
                        </w:rPr>
                        <w:t xml:space="preserve"> Portfolio</w:t>
                      </w:r>
                    </w:p>
                  </w:txbxContent>
                </v:textbox>
                <w10:anchorlock/>
              </v:shape>
            </w:pict>
          </mc:Fallback>
        </mc:AlternateContent>
      </w:r>
    </w:p>
    <w:p w14:paraId="57F33736" w14:textId="77777777" w:rsidR="0068651E" w:rsidRDefault="0068651E">
      <w:pPr>
        <w:sectPr w:rsidR="0068651E">
          <w:footerReference w:type="default" r:id="rId133"/>
          <w:pgSz w:w="11910" w:h="16840"/>
          <w:pgMar w:top="620" w:right="1500" w:bottom="280" w:left="1680" w:header="0" w:footer="0" w:gutter="0"/>
          <w:cols w:space="720"/>
        </w:sectPr>
      </w:pPr>
    </w:p>
    <w:p w14:paraId="2899E4AA" w14:textId="77777777" w:rsidR="0068651E" w:rsidRDefault="006C556A">
      <w:pPr>
        <w:spacing w:before="14"/>
        <w:ind w:left="506"/>
        <w:rPr>
          <w:rFonts w:ascii="Arial"/>
          <w:b/>
          <w:sz w:val="16"/>
        </w:rPr>
      </w:pPr>
      <w:r>
        <w:rPr>
          <w:rFonts w:ascii="Arial"/>
          <w:b/>
          <w:sz w:val="16"/>
        </w:rPr>
        <w:t>General</w:t>
      </w:r>
      <w:r>
        <w:rPr>
          <w:rFonts w:ascii="Arial"/>
          <w:b/>
          <w:spacing w:val="-1"/>
          <w:sz w:val="16"/>
        </w:rPr>
        <w:t xml:space="preserve"> </w:t>
      </w:r>
      <w:r>
        <w:rPr>
          <w:rFonts w:ascii="Arial"/>
          <w:b/>
          <w:spacing w:val="-2"/>
          <w:sz w:val="16"/>
        </w:rPr>
        <w:t>Government:</w:t>
      </w:r>
    </w:p>
    <w:p w14:paraId="32E623A0" w14:textId="77777777" w:rsidR="0068651E" w:rsidRDefault="006C556A">
      <w:pPr>
        <w:spacing w:before="58"/>
        <w:ind w:left="506" w:right="427"/>
        <w:rPr>
          <w:rFonts w:ascii="Arial"/>
          <w:sz w:val="16"/>
        </w:rPr>
      </w:pPr>
      <w:r>
        <w:rPr>
          <w:rFonts w:ascii="Arial"/>
          <w:sz w:val="16"/>
        </w:rPr>
        <w:t>Australian</w:t>
      </w:r>
      <w:r>
        <w:rPr>
          <w:rFonts w:ascii="Arial"/>
          <w:spacing w:val="-8"/>
          <w:sz w:val="16"/>
        </w:rPr>
        <w:t xml:space="preserve"> </w:t>
      </w:r>
      <w:r>
        <w:rPr>
          <w:rFonts w:ascii="Arial"/>
          <w:sz w:val="16"/>
        </w:rPr>
        <w:t>Nuclear</w:t>
      </w:r>
      <w:r>
        <w:rPr>
          <w:rFonts w:ascii="Arial"/>
          <w:spacing w:val="-9"/>
          <w:sz w:val="16"/>
        </w:rPr>
        <w:t xml:space="preserve"> </w:t>
      </w:r>
      <w:r>
        <w:rPr>
          <w:rFonts w:ascii="Arial"/>
          <w:sz w:val="16"/>
        </w:rPr>
        <w:t>Science</w:t>
      </w:r>
      <w:r>
        <w:rPr>
          <w:rFonts w:ascii="Arial"/>
          <w:spacing w:val="-10"/>
          <w:sz w:val="16"/>
        </w:rPr>
        <w:t xml:space="preserve"> </w:t>
      </w:r>
      <w:r>
        <w:rPr>
          <w:rFonts w:ascii="Arial"/>
          <w:sz w:val="16"/>
        </w:rPr>
        <w:t>and</w:t>
      </w:r>
      <w:r>
        <w:rPr>
          <w:rFonts w:ascii="Arial"/>
          <w:spacing w:val="-11"/>
          <w:sz w:val="16"/>
        </w:rPr>
        <w:t xml:space="preserve"> </w:t>
      </w:r>
      <w:r>
        <w:rPr>
          <w:rFonts w:ascii="Arial"/>
          <w:sz w:val="16"/>
        </w:rPr>
        <w:t xml:space="preserve">Technology </w:t>
      </w:r>
      <w:r>
        <w:rPr>
          <w:rFonts w:ascii="Arial"/>
          <w:spacing w:val="-2"/>
          <w:sz w:val="16"/>
        </w:rPr>
        <w:t>Organisation</w:t>
      </w:r>
    </w:p>
    <w:p w14:paraId="41F1911C" w14:textId="77777777" w:rsidR="0068651E" w:rsidRDefault="006C556A">
      <w:pPr>
        <w:spacing w:before="21"/>
        <w:ind w:left="506"/>
        <w:rPr>
          <w:rFonts w:ascii="Arial"/>
          <w:sz w:val="16"/>
        </w:rPr>
      </w:pPr>
      <w:r>
        <w:rPr>
          <w:rFonts w:ascii="Arial"/>
          <w:sz w:val="16"/>
        </w:rPr>
        <w:t>Commonwealth</w:t>
      </w:r>
      <w:r>
        <w:rPr>
          <w:rFonts w:ascii="Arial"/>
          <w:spacing w:val="-10"/>
          <w:sz w:val="16"/>
        </w:rPr>
        <w:t xml:space="preserve"> </w:t>
      </w:r>
      <w:r>
        <w:rPr>
          <w:rFonts w:ascii="Arial"/>
          <w:sz w:val="16"/>
        </w:rPr>
        <w:t>Scientific</w:t>
      </w:r>
      <w:r>
        <w:rPr>
          <w:rFonts w:ascii="Arial"/>
          <w:spacing w:val="-7"/>
          <w:sz w:val="16"/>
        </w:rPr>
        <w:t xml:space="preserve"> </w:t>
      </w:r>
      <w:r>
        <w:rPr>
          <w:rFonts w:ascii="Arial"/>
          <w:sz w:val="16"/>
        </w:rPr>
        <w:t>and</w:t>
      </w:r>
      <w:r>
        <w:rPr>
          <w:rFonts w:ascii="Arial"/>
          <w:spacing w:val="-11"/>
          <w:sz w:val="16"/>
        </w:rPr>
        <w:t xml:space="preserve"> </w:t>
      </w:r>
      <w:r>
        <w:rPr>
          <w:rFonts w:ascii="Arial"/>
          <w:sz w:val="16"/>
        </w:rPr>
        <w:t>Industrial</w:t>
      </w:r>
      <w:r>
        <w:rPr>
          <w:rFonts w:ascii="Arial"/>
          <w:spacing w:val="-10"/>
          <w:sz w:val="16"/>
        </w:rPr>
        <w:t xml:space="preserve"> </w:t>
      </w:r>
      <w:r>
        <w:rPr>
          <w:rFonts w:ascii="Arial"/>
          <w:sz w:val="16"/>
        </w:rPr>
        <w:t xml:space="preserve">Research </w:t>
      </w:r>
      <w:r>
        <w:rPr>
          <w:rFonts w:ascii="Arial"/>
          <w:spacing w:val="-2"/>
          <w:sz w:val="16"/>
        </w:rPr>
        <w:t>Organisation</w:t>
      </w:r>
    </w:p>
    <w:p w14:paraId="6B58ACCC" w14:textId="77777777" w:rsidR="0068651E" w:rsidRDefault="006C556A">
      <w:pPr>
        <w:spacing w:before="21"/>
        <w:ind w:left="506"/>
        <w:rPr>
          <w:rFonts w:ascii="Arial"/>
          <w:sz w:val="16"/>
        </w:rPr>
      </w:pPr>
      <w:r>
        <w:rPr>
          <w:rFonts w:ascii="Arial"/>
          <w:sz w:val="16"/>
        </w:rPr>
        <w:t>Department</w:t>
      </w:r>
      <w:r>
        <w:rPr>
          <w:rFonts w:ascii="Arial"/>
          <w:spacing w:val="-3"/>
          <w:sz w:val="16"/>
        </w:rPr>
        <w:t xml:space="preserve"> </w:t>
      </w:r>
      <w:r>
        <w:rPr>
          <w:rFonts w:ascii="Arial"/>
          <w:sz w:val="16"/>
        </w:rPr>
        <w:t>of</w:t>
      </w:r>
      <w:r>
        <w:rPr>
          <w:rFonts w:ascii="Arial"/>
          <w:spacing w:val="-2"/>
          <w:sz w:val="16"/>
        </w:rPr>
        <w:t xml:space="preserve"> </w:t>
      </w:r>
      <w:r>
        <w:rPr>
          <w:rFonts w:ascii="Arial"/>
          <w:sz w:val="16"/>
        </w:rPr>
        <w:t>Industry,</w:t>
      </w:r>
      <w:r>
        <w:rPr>
          <w:rFonts w:ascii="Arial"/>
          <w:spacing w:val="-4"/>
          <w:sz w:val="16"/>
        </w:rPr>
        <w:t xml:space="preserve"> </w:t>
      </w:r>
      <w:r>
        <w:rPr>
          <w:rFonts w:ascii="Arial"/>
          <w:sz w:val="16"/>
        </w:rPr>
        <w:t>Science</w:t>
      </w:r>
      <w:r>
        <w:rPr>
          <w:rFonts w:ascii="Arial"/>
          <w:spacing w:val="-5"/>
          <w:sz w:val="16"/>
        </w:rPr>
        <w:t xml:space="preserve"> </w:t>
      </w:r>
      <w:r>
        <w:rPr>
          <w:rFonts w:ascii="Arial"/>
          <w:sz w:val="16"/>
        </w:rPr>
        <w:t>and</w:t>
      </w:r>
      <w:r>
        <w:rPr>
          <w:rFonts w:ascii="Arial"/>
          <w:spacing w:val="-3"/>
          <w:sz w:val="16"/>
        </w:rPr>
        <w:t xml:space="preserve"> </w:t>
      </w:r>
      <w:r>
        <w:rPr>
          <w:rFonts w:ascii="Arial"/>
          <w:spacing w:val="-2"/>
          <w:sz w:val="16"/>
        </w:rPr>
        <w:t>Resources</w:t>
      </w:r>
    </w:p>
    <w:p w14:paraId="43E9EED8" w14:textId="77777777" w:rsidR="0068651E" w:rsidRDefault="006C556A">
      <w:pPr>
        <w:spacing w:before="72"/>
        <w:rPr>
          <w:rFonts w:ascii="Arial"/>
          <w:sz w:val="16"/>
        </w:rPr>
      </w:pPr>
      <w:r>
        <w:br w:type="column"/>
      </w:r>
    </w:p>
    <w:p w14:paraId="007C9B21" w14:textId="77777777" w:rsidR="0068651E" w:rsidRDefault="006C556A">
      <w:pPr>
        <w:spacing w:line="268" w:lineRule="auto"/>
        <w:ind w:left="506" w:right="2495"/>
        <w:rPr>
          <w:rFonts w:ascii="Arial"/>
          <w:sz w:val="16"/>
        </w:rPr>
      </w:pPr>
      <w:r>
        <w:rPr>
          <w:rFonts w:ascii="Arial"/>
          <w:sz w:val="16"/>
        </w:rPr>
        <w:t>Geoscience</w:t>
      </w:r>
      <w:r>
        <w:rPr>
          <w:rFonts w:ascii="Arial"/>
          <w:spacing w:val="-12"/>
          <w:sz w:val="16"/>
        </w:rPr>
        <w:t xml:space="preserve"> </w:t>
      </w:r>
      <w:r>
        <w:rPr>
          <w:rFonts w:ascii="Arial"/>
          <w:sz w:val="16"/>
        </w:rPr>
        <w:t>Australia IP Australia</w:t>
      </w:r>
    </w:p>
    <w:p w14:paraId="4757FF7A" w14:textId="77777777" w:rsidR="0068651E" w:rsidRDefault="006C556A">
      <w:pPr>
        <w:spacing w:line="254" w:lineRule="auto"/>
        <w:ind w:left="506" w:right="1111"/>
        <w:rPr>
          <w:rFonts w:ascii="Arial"/>
          <w:sz w:val="16"/>
        </w:rPr>
      </w:pPr>
      <w:r>
        <w:rPr>
          <w:rFonts w:ascii="Arial"/>
          <w:sz w:val="16"/>
        </w:rPr>
        <w:t>National Offshore Petroleum Safety and Environmental Management Authority National</w:t>
      </w:r>
      <w:r>
        <w:rPr>
          <w:rFonts w:ascii="Arial"/>
          <w:spacing w:val="-12"/>
          <w:sz w:val="16"/>
        </w:rPr>
        <w:t xml:space="preserve"> </w:t>
      </w:r>
      <w:r>
        <w:rPr>
          <w:rFonts w:ascii="Arial"/>
          <w:sz w:val="16"/>
        </w:rPr>
        <w:t>Reconstruction</w:t>
      </w:r>
      <w:r>
        <w:rPr>
          <w:rFonts w:ascii="Arial"/>
          <w:spacing w:val="-11"/>
          <w:sz w:val="16"/>
        </w:rPr>
        <w:t xml:space="preserve"> </w:t>
      </w:r>
      <w:r>
        <w:rPr>
          <w:rFonts w:ascii="Arial"/>
          <w:sz w:val="16"/>
        </w:rPr>
        <w:t>Fund</w:t>
      </w:r>
      <w:r>
        <w:rPr>
          <w:rFonts w:ascii="Arial"/>
          <w:spacing w:val="-11"/>
          <w:sz w:val="16"/>
        </w:rPr>
        <w:t xml:space="preserve"> </w:t>
      </w:r>
      <w:r>
        <w:rPr>
          <w:rFonts w:ascii="Arial"/>
          <w:sz w:val="16"/>
        </w:rPr>
        <w:t>Corporation</w:t>
      </w:r>
    </w:p>
    <w:p w14:paraId="15F0D7E5" w14:textId="77777777" w:rsidR="0068651E" w:rsidRDefault="0068651E">
      <w:pPr>
        <w:spacing w:line="254" w:lineRule="auto"/>
        <w:rPr>
          <w:rFonts w:ascii="Arial"/>
          <w:sz w:val="16"/>
        </w:rPr>
        <w:sectPr w:rsidR="0068651E">
          <w:type w:val="continuous"/>
          <w:pgSz w:w="11910" w:h="16840"/>
          <w:pgMar w:top="1520" w:right="1500" w:bottom="280" w:left="1680" w:header="0" w:footer="0" w:gutter="0"/>
          <w:cols w:num="2" w:space="720" w:equalWidth="0">
            <w:col w:w="4041" w:space="56"/>
            <w:col w:w="4633"/>
          </w:cols>
        </w:sectPr>
      </w:pPr>
    </w:p>
    <w:p w14:paraId="539732B3" w14:textId="77777777" w:rsidR="0068651E" w:rsidRDefault="0068651E">
      <w:pPr>
        <w:pStyle w:val="BodyText"/>
        <w:spacing w:before="65"/>
        <w:rPr>
          <w:rFonts w:ascii="Arial"/>
          <w:sz w:val="16"/>
        </w:rPr>
      </w:pPr>
    </w:p>
    <w:p w14:paraId="6A80D3F1" w14:textId="77777777" w:rsidR="0068651E" w:rsidRDefault="006C556A">
      <w:pPr>
        <w:ind w:left="506"/>
        <w:rPr>
          <w:rFonts w:ascii="Arial"/>
          <w:b/>
          <w:sz w:val="16"/>
        </w:rPr>
      </w:pPr>
      <w:r>
        <w:rPr>
          <w:rFonts w:ascii="Arial"/>
          <w:b/>
          <w:sz w:val="16"/>
        </w:rPr>
        <w:t>Public</w:t>
      </w:r>
      <w:r>
        <w:rPr>
          <w:rFonts w:ascii="Arial"/>
          <w:b/>
          <w:spacing w:val="-6"/>
          <w:sz w:val="16"/>
        </w:rPr>
        <w:t xml:space="preserve"> </w:t>
      </w:r>
      <w:r>
        <w:rPr>
          <w:rFonts w:ascii="Arial"/>
          <w:b/>
          <w:sz w:val="16"/>
        </w:rPr>
        <w:t>Non-Financial</w:t>
      </w:r>
      <w:r>
        <w:rPr>
          <w:rFonts w:ascii="Arial"/>
          <w:b/>
          <w:spacing w:val="-3"/>
          <w:sz w:val="16"/>
        </w:rPr>
        <w:t xml:space="preserve"> </w:t>
      </w:r>
      <w:r>
        <w:rPr>
          <w:rFonts w:ascii="Arial"/>
          <w:b/>
          <w:spacing w:val="-2"/>
          <w:sz w:val="16"/>
        </w:rPr>
        <w:t>Corporation:</w:t>
      </w:r>
    </w:p>
    <w:p w14:paraId="6B4FB95D" w14:textId="77777777" w:rsidR="0068651E" w:rsidRDefault="006C556A">
      <w:pPr>
        <w:spacing w:before="58"/>
        <w:ind w:left="506"/>
        <w:rPr>
          <w:rFonts w:ascii="Arial"/>
          <w:sz w:val="16"/>
        </w:rPr>
      </w:pPr>
      <w:r>
        <w:rPr>
          <w:rFonts w:ascii="Arial"/>
          <w:sz w:val="16"/>
        </w:rPr>
        <w:t>ANSTO</w:t>
      </w:r>
      <w:r>
        <w:rPr>
          <w:rFonts w:ascii="Arial"/>
          <w:spacing w:val="-4"/>
          <w:sz w:val="16"/>
        </w:rPr>
        <w:t xml:space="preserve"> </w:t>
      </w:r>
      <w:r>
        <w:rPr>
          <w:rFonts w:ascii="Arial"/>
          <w:sz w:val="16"/>
        </w:rPr>
        <w:t>Nuclear</w:t>
      </w:r>
      <w:r>
        <w:rPr>
          <w:rFonts w:ascii="Arial"/>
          <w:spacing w:val="-3"/>
          <w:sz w:val="16"/>
        </w:rPr>
        <w:t xml:space="preserve"> </w:t>
      </w:r>
      <w:r>
        <w:rPr>
          <w:rFonts w:ascii="Arial"/>
          <w:sz w:val="16"/>
        </w:rPr>
        <w:t>Medicine</w:t>
      </w:r>
      <w:r>
        <w:rPr>
          <w:rFonts w:ascii="Arial"/>
          <w:spacing w:val="-4"/>
          <w:sz w:val="16"/>
        </w:rPr>
        <w:t xml:space="preserve"> </w:t>
      </w:r>
      <w:r>
        <w:rPr>
          <w:rFonts w:ascii="Arial"/>
          <w:sz w:val="16"/>
        </w:rPr>
        <w:t xml:space="preserve">Pty </w:t>
      </w:r>
      <w:r>
        <w:rPr>
          <w:rFonts w:ascii="Arial"/>
          <w:spacing w:val="-2"/>
          <w:sz w:val="16"/>
        </w:rPr>
        <w:t>Ltd(a)</w:t>
      </w:r>
    </w:p>
    <w:p w14:paraId="6C870571" w14:textId="77777777" w:rsidR="0068651E" w:rsidRDefault="0068651E">
      <w:pPr>
        <w:rPr>
          <w:rFonts w:ascii="Arial"/>
          <w:sz w:val="16"/>
        </w:rPr>
        <w:sectPr w:rsidR="0068651E">
          <w:type w:val="continuous"/>
          <w:pgSz w:w="11910" w:h="16840"/>
          <w:pgMar w:top="1520" w:right="1500" w:bottom="280" w:left="1680" w:header="0" w:footer="0" w:gutter="0"/>
          <w:cols w:space="720"/>
        </w:sectPr>
      </w:pPr>
    </w:p>
    <w:p w14:paraId="12E8A62E" w14:textId="77777777" w:rsidR="0068651E" w:rsidRDefault="0068651E">
      <w:pPr>
        <w:pStyle w:val="BodyText"/>
        <w:spacing w:before="9"/>
        <w:rPr>
          <w:rFonts w:ascii="Arial"/>
          <w:sz w:val="16"/>
        </w:rPr>
      </w:pPr>
    </w:p>
    <w:p w14:paraId="023BFC5F" w14:textId="77777777" w:rsidR="0068651E" w:rsidRDefault="006C556A">
      <w:pPr>
        <w:spacing w:line="292" w:lineRule="auto"/>
        <w:ind w:left="506"/>
        <w:rPr>
          <w:rFonts w:ascii="Arial"/>
          <w:sz w:val="16"/>
        </w:rPr>
      </w:pPr>
      <w:r>
        <w:rPr>
          <w:rFonts w:ascii="Arial"/>
          <w:b/>
          <w:sz w:val="16"/>
        </w:rPr>
        <w:t xml:space="preserve">Public Financial Corporations: </w:t>
      </w:r>
      <w:r>
        <w:rPr>
          <w:rFonts w:ascii="Arial"/>
          <w:sz w:val="16"/>
        </w:rPr>
        <w:t>CSIRO</w:t>
      </w:r>
      <w:r>
        <w:rPr>
          <w:rFonts w:ascii="Arial"/>
          <w:spacing w:val="-9"/>
          <w:sz w:val="16"/>
        </w:rPr>
        <w:t xml:space="preserve"> </w:t>
      </w:r>
      <w:proofErr w:type="spellStart"/>
      <w:r>
        <w:rPr>
          <w:rFonts w:ascii="Arial"/>
          <w:sz w:val="16"/>
        </w:rPr>
        <w:t>Coinvestment</w:t>
      </w:r>
      <w:proofErr w:type="spellEnd"/>
      <w:r>
        <w:rPr>
          <w:rFonts w:ascii="Arial"/>
          <w:spacing w:val="-7"/>
          <w:sz w:val="16"/>
        </w:rPr>
        <w:t xml:space="preserve"> </w:t>
      </w:r>
      <w:r>
        <w:rPr>
          <w:rFonts w:ascii="Arial"/>
          <w:sz w:val="16"/>
        </w:rPr>
        <w:t>Fund</w:t>
      </w:r>
      <w:r>
        <w:rPr>
          <w:rFonts w:ascii="Arial"/>
          <w:spacing w:val="-11"/>
          <w:sz w:val="16"/>
        </w:rPr>
        <w:t xml:space="preserve"> </w:t>
      </w:r>
      <w:r>
        <w:rPr>
          <w:rFonts w:ascii="Arial"/>
          <w:sz w:val="16"/>
        </w:rPr>
        <w:t>Pty</w:t>
      </w:r>
      <w:r>
        <w:rPr>
          <w:rFonts w:ascii="Arial"/>
          <w:spacing w:val="-10"/>
          <w:sz w:val="16"/>
        </w:rPr>
        <w:t xml:space="preserve"> </w:t>
      </w:r>
      <w:r>
        <w:rPr>
          <w:rFonts w:ascii="Arial"/>
          <w:sz w:val="16"/>
        </w:rPr>
        <w:t xml:space="preserve">Ltd CSIRO </w:t>
      </w:r>
      <w:proofErr w:type="spellStart"/>
      <w:r>
        <w:rPr>
          <w:rFonts w:ascii="Arial"/>
          <w:sz w:val="16"/>
        </w:rPr>
        <w:t>FollowOn</w:t>
      </w:r>
      <w:proofErr w:type="spellEnd"/>
      <w:r>
        <w:rPr>
          <w:rFonts w:ascii="Arial"/>
          <w:sz w:val="16"/>
        </w:rPr>
        <w:t xml:space="preserve"> Services Pty Ltd</w:t>
      </w:r>
    </w:p>
    <w:p w14:paraId="524D6AD4" w14:textId="77777777" w:rsidR="0068651E" w:rsidRDefault="006C556A">
      <w:pPr>
        <w:spacing w:line="163" w:lineRule="exact"/>
        <w:ind w:left="506"/>
        <w:rPr>
          <w:rFonts w:ascii="Arial"/>
          <w:sz w:val="16"/>
        </w:rPr>
      </w:pPr>
      <w:r>
        <w:rPr>
          <w:rFonts w:ascii="Arial"/>
          <w:sz w:val="16"/>
        </w:rPr>
        <w:t>CSIRO</w:t>
      </w:r>
      <w:r>
        <w:rPr>
          <w:rFonts w:ascii="Arial"/>
          <w:spacing w:val="-7"/>
          <w:sz w:val="16"/>
        </w:rPr>
        <w:t xml:space="preserve"> </w:t>
      </w:r>
      <w:proofErr w:type="spellStart"/>
      <w:r>
        <w:rPr>
          <w:rFonts w:ascii="Arial"/>
          <w:sz w:val="16"/>
        </w:rPr>
        <w:t>FollowOn</w:t>
      </w:r>
      <w:proofErr w:type="spellEnd"/>
      <w:r>
        <w:rPr>
          <w:rFonts w:ascii="Arial"/>
          <w:spacing w:val="-4"/>
          <w:sz w:val="16"/>
        </w:rPr>
        <w:t xml:space="preserve"> </w:t>
      </w:r>
      <w:r>
        <w:rPr>
          <w:rFonts w:ascii="Arial"/>
          <w:sz w:val="16"/>
        </w:rPr>
        <w:t>Services 2</w:t>
      </w:r>
      <w:r>
        <w:rPr>
          <w:rFonts w:ascii="Arial"/>
          <w:spacing w:val="-5"/>
          <w:sz w:val="16"/>
        </w:rPr>
        <w:t xml:space="preserve"> </w:t>
      </w:r>
      <w:r>
        <w:rPr>
          <w:rFonts w:ascii="Arial"/>
          <w:sz w:val="16"/>
        </w:rPr>
        <w:t>Pty</w:t>
      </w:r>
      <w:r>
        <w:rPr>
          <w:rFonts w:ascii="Arial"/>
          <w:spacing w:val="-1"/>
          <w:sz w:val="16"/>
        </w:rPr>
        <w:t xml:space="preserve"> </w:t>
      </w:r>
      <w:r>
        <w:rPr>
          <w:rFonts w:ascii="Arial"/>
          <w:spacing w:val="-5"/>
          <w:sz w:val="16"/>
        </w:rPr>
        <w:t>Ltd</w:t>
      </w:r>
    </w:p>
    <w:p w14:paraId="7F082832" w14:textId="77777777" w:rsidR="0068651E" w:rsidRDefault="006C556A">
      <w:pPr>
        <w:spacing w:before="20" w:line="266" w:lineRule="auto"/>
        <w:ind w:left="506"/>
        <w:rPr>
          <w:rFonts w:ascii="Arial"/>
          <w:sz w:val="16"/>
        </w:rPr>
      </w:pPr>
      <w:r>
        <w:rPr>
          <w:rFonts w:ascii="Arial"/>
          <w:sz w:val="16"/>
        </w:rPr>
        <w:t>CSIRO General Partner Pty Ltd CSIRO</w:t>
      </w:r>
      <w:r>
        <w:rPr>
          <w:rFonts w:ascii="Arial"/>
          <w:spacing w:val="-7"/>
          <w:sz w:val="16"/>
        </w:rPr>
        <w:t xml:space="preserve"> </w:t>
      </w:r>
      <w:r>
        <w:rPr>
          <w:rFonts w:ascii="Arial"/>
          <w:sz w:val="16"/>
        </w:rPr>
        <w:t>General</w:t>
      </w:r>
      <w:r>
        <w:rPr>
          <w:rFonts w:ascii="Arial"/>
          <w:spacing w:val="-8"/>
          <w:sz w:val="16"/>
        </w:rPr>
        <w:t xml:space="preserve"> </w:t>
      </w:r>
      <w:r>
        <w:rPr>
          <w:rFonts w:ascii="Arial"/>
          <w:sz w:val="16"/>
        </w:rPr>
        <w:t>Partner</w:t>
      </w:r>
      <w:r>
        <w:rPr>
          <w:rFonts w:ascii="Arial"/>
          <w:spacing w:val="-7"/>
          <w:sz w:val="16"/>
        </w:rPr>
        <w:t xml:space="preserve"> </w:t>
      </w:r>
      <w:r>
        <w:rPr>
          <w:rFonts w:ascii="Arial"/>
          <w:sz w:val="16"/>
        </w:rPr>
        <w:t>2</w:t>
      </w:r>
      <w:r>
        <w:rPr>
          <w:rFonts w:ascii="Arial"/>
          <w:spacing w:val="-9"/>
          <w:sz w:val="16"/>
        </w:rPr>
        <w:t xml:space="preserve"> </w:t>
      </w:r>
      <w:r>
        <w:rPr>
          <w:rFonts w:ascii="Arial"/>
          <w:sz w:val="16"/>
        </w:rPr>
        <w:t>Pty</w:t>
      </w:r>
      <w:r>
        <w:rPr>
          <w:rFonts w:ascii="Arial"/>
          <w:spacing w:val="-6"/>
          <w:sz w:val="16"/>
        </w:rPr>
        <w:t xml:space="preserve"> </w:t>
      </w:r>
      <w:r>
        <w:rPr>
          <w:rFonts w:ascii="Arial"/>
          <w:sz w:val="16"/>
        </w:rPr>
        <w:t>Ltd</w:t>
      </w:r>
    </w:p>
    <w:p w14:paraId="76FB0D8E" w14:textId="77777777" w:rsidR="0068651E" w:rsidRDefault="006C556A">
      <w:pPr>
        <w:rPr>
          <w:rFonts w:ascii="Arial"/>
          <w:sz w:val="16"/>
        </w:rPr>
      </w:pPr>
      <w:r>
        <w:br w:type="column"/>
      </w:r>
    </w:p>
    <w:p w14:paraId="1844097C" w14:textId="77777777" w:rsidR="0068651E" w:rsidRDefault="0068651E">
      <w:pPr>
        <w:pStyle w:val="BodyText"/>
        <w:spacing w:before="67"/>
        <w:rPr>
          <w:rFonts w:ascii="Arial"/>
          <w:sz w:val="16"/>
        </w:rPr>
      </w:pPr>
    </w:p>
    <w:p w14:paraId="052C8822" w14:textId="77777777" w:rsidR="0068651E" w:rsidRDefault="006C556A">
      <w:pPr>
        <w:spacing w:before="1" w:line="268" w:lineRule="auto"/>
        <w:ind w:left="506" w:right="2295"/>
        <w:rPr>
          <w:rFonts w:ascii="Arial"/>
          <w:sz w:val="16"/>
        </w:rPr>
      </w:pPr>
      <w:r>
        <w:rPr>
          <w:rFonts w:ascii="Arial"/>
          <w:sz w:val="16"/>
        </w:rPr>
        <w:t>CSIROGP</w:t>
      </w:r>
      <w:r>
        <w:rPr>
          <w:rFonts w:ascii="Arial"/>
          <w:spacing w:val="-8"/>
          <w:sz w:val="16"/>
        </w:rPr>
        <w:t xml:space="preserve"> </w:t>
      </w:r>
      <w:r>
        <w:rPr>
          <w:rFonts w:ascii="Arial"/>
          <w:sz w:val="16"/>
        </w:rPr>
        <w:t>Fund</w:t>
      </w:r>
      <w:r>
        <w:rPr>
          <w:rFonts w:ascii="Arial"/>
          <w:spacing w:val="-11"/>
          <w:sz w:val="16"/>
        </w:rPr>
        <w:t xml:space="preserve"> </w:t>
      </w:r>
      <w:r>
        <w:rPr>
          <w:rFonts w:ascii="Arial"/>
          <w:sz w:val="16"/>
        </w:rPr>
        <w:t>2</w:t>
      </w:r>
      <w:r>
        <w:rPr>
          <w:rFonts w:ascii="Arial"/>
          <w:spacing w:val="-7"/>
          <w:sz w:val="16"/>
        </w:rPr>
        <w:t xml:space="preserve"> </w:t>
      </w:r>
      <w:r>
        <w:rPr>
          <w:rFonts w:ascii="Arial"/>
          <w:sz w:val="16"/>
        </w:rPr>
        <w:t>Pty</w:t>
      </w:r>
      <w:r>
        <w:rPr>
          <w:rFonts w:ascii="Arial"/>
          <w:spacing w:val="-7"/>
          <w:sz w:val="16"/>
        </w:rPr>
        <w:t xml:space="preserve"> </w:t>
      </w:r>
      <w:r>
        <w:rPr>
          <w:rFonts w:ascii="Arial"/>
          <w:sz w:val="16"/>
        </w:rPr>
        <w:t>Ltd MS GP Fund 3 Pty Ltd MS NGS Pty Ltd</w:t>
      </w:r>
    </w:p>
    <w:p w14:paraId="186F28AA" w14:textId="77777777" w:rsidR="0068651E" w:rsidRDefault="006C556A">
      <w:pPr>
        <w:spacing w:line="266" w:lineRule="auto"/>
        <w:ind w:left="506" w:right="1873"/>
        <w:rPr>
          <w:rFonts w:ascii="Arial"/>
          <w:sz w:val="16"/>
        </w:rPr>
      </w:pPr>
      <w:r>
        <w:rPr>
          <w:rFonts w:ascii="Arial"/>
          <w:sz w:val="16"/>
        </w:rPr>
        <w:t>MS</w:t>
      </w:r>
      <w:r>
        <w:rPr>
          <w:rFonts w:ascii="Arial"/>
          <w:spacing w:val="-8"/>
          <w:sz w:val="16"/>
        </w:rPr>
        <w:t xml:space="preserve"> </w:t>
      </w:r>
      <w:r>
        <w:rPr>
          <w:rFonts w:ascii="Arial"/>
          <w:sz w:val="16"/>
        </w:rPr>
        <w:t>Opportunity</w:t>
      </w:r>
      <w:r>
        <w:rPr>
          <w:rFonts w:ascii="Arial"/>
          <w:spacing w:val="-8"/>
          <w:sz w:val="16"/>
        </w:rPr>
        <w:t xml:space="preserve"> </w:t>
      </w:r>
      <w:r>
        <w:rPr>
          <w:rFonts w:ascii="Arial"/>
          <w:sz w:val="16"/>
        </w:rPr>
        <w:t>Fund</w:t>
      </w:r>
      <w:r>
        <w:rPr>
          <w:rFonts w:ascii="Arial"/>
          <w:spacing w:val="-6"/>
          <w:sz w:val="16"/>
        </w:rPr>
        <w:t xml:space="preserve"> </w:t>
      </w:r>
      <w:r>
        <w:rPr>
          <w:rFonts w:ascii="Arial"/>
          <w:sz w:val="16"/>
        </w:rPr>
        <w:t>Pty</w:t>
      </w:r>
      <w:r>
        <w:rPr>
          <w:rFonts w:ascii="Arial"/>
          <w:spacing w:val="-8"/>
          <w:sz w:val="16"/>
        </w:rPr>
        <w:t xml:space="preserve"> </w:t>
      </w:r>
      <w:r>
        <w:rPr>
          <w:rFonts w:ascii="Arial"/>
          <w:sz w:val="16"/>
        </w:rPr>
        <w:t>Ltd MS Parallel Fund Pty Ltd</w:t>
      </w:r>
    </w:p>
    <w:p w14:paraId="7B77D0F4" w14:textId="77777777" w:rsidR="0068651E" w:rsidRDefault="0068651E">
      <w:pPr>
        <w:spacing w:line="266" w:lineRule="auto"/>
        <w:rPr>
          <w:rFonts w:ascii="Arial"/>
          <w:sz w:val="16"/>
        </w:rPr>
        <w:sectPr w:rsidR="0068651E">
          <w:type w:val="continuous"/>
          <w:pgSz w:w="11910" w:h="16840"/>
          <w:pgMar w:top="1520" w:right="1500" w:bottom="280" w:left="1680" w:header="0" w:footer="0" w:gutter="0"/>
          <w:cols w:num="2" w:space="720" w:equalWidth="0">
            <w:col w:w="3110" w:space="987"/>
            <w:col w:w="4633"/>
          </w:cols>
        </w:sectPr>
      </w:pPr>
    </w:p>
    <w:p w14:paraId="3E98209E" w14:textId="77777777" w:rsidR="0068651E" w:rsidRDefault="0068651E">
      <w:pPr>
        <w:pStyle w:val="BodyText"/>
        <w:spacing w:before="172"/>
        <w:rPr>
          <w:rFonts w:ascii="Arial"/>
        </w:rPr>
      </w:pPr>
    </w:p>
    <w:p w14:paraId="6D283087" w14:textId="77777777" w:rsidR="0068651E" w:rsidRDefault="006C556A">
      <w:pPr>
        <w:pStyle w:val="BodyText"/>
        <w:ind w:left="398"/>
        <w:rPr>
          <w:rFonts w:ascii="Arial"/>
        </w:rPr>
      </w:pPr>
      <w:r>
        <w:rPr>
          <w:rFonts w:ascii="Arial"/>
          <w:noProof/>
        </w:rPr>
        <mc:AlternateContent>
          <mc:Choice Requires="wps">
            <w:drawing>
              <wp:inline distT="0" distB="0" distL="0" distR="0" wp14:anchorId="7105B788" wp14:editId="035EC95B">
                <wp:extent cx="4692650" cy="192405"/>
                <wp:effectExtent l="0" t="0" r="0" b="0"/>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650" cy="192405"/>
                        </a:xfrm>
                        <a:prstGeom prst="rect">
                          <a:avLst/>
                        </a:prstGeom>
                        <a:solidFill>
                          <a:srgbClr val="D8D8D8"/>
                        </a:solidFill>
                      </wps:spPr>
                      <wps:txbx>
                        <w:txbxContent>
                          <w:p w14:paraId="39625F12" w14:textId="77777777" w:rsidR="0068651E" w:rsidRDefault="006C556A">
                            <w:pPr>
                              <w:spacing w:before="61"/>
                              <w:ind w:left="107"/>
                              <w:rPr>
                                <w:rFonts w:ascii="Arial"/>
                                <w:b/>
                                <w:color w:val="000000"/>
                                <w:sz w:val="16"/>
                              </w:rPr>
                            </w:pPr>
                            <w:r>
                              <w:rPr>
                                <w:rFonts w:ascii="Arial"/>
                                <w:b/>
                                <w:color w:val="000000"/>
                                <w:sz w:val="16"/>
                              </w:rPr>
                              <w:t>Infrastructure,</w:t>
                            </w:r>
                            <w:r>
                              <w:rPr>
                                <w:rFonts w:ascii="Arial"/>
                                <w:b/>
                                <w:color w:val="000000"/>
                                <w:spacing w:val="-9"/>
                                <w:sz w:val="16"/>
                              </w:rPr>
                              <w:t xml:space="preserve"> </w:t>
                            </w:r>
                            <w:r>
                              <w:rPr>
                                <w:rFonts w:ascii="Arial"/>
                                <w:b/>
                                <w:color w:val="000000"/>
                                <w:sz w:val="16"/>
                              </w:rPr>
                              <w:t>Transport,</w:t>
                            </w:r>
                            <w:r>
                              <w:rPr>
                                <w:rFonts w:ascii="Arial"/>
                                <w:b/>
                                <w:color w:val="000000"/>
                                <w:spacing w:val="-3"/>
                                <w:sz w:val="16"/>
                              </w:rPr>
                              <w:t xml:space="preserve"> </w:t>
                            </w:r>
                            <w:r>
                              <w:rPr>
                                <w:rFonts w:ascii="Arial"/>
                                <w:b/>
                                <w:color w:val="000000"/>
                                <w:sz w:val="16"/>
                              </w:rPr>
                              <w:t>Regional</w:t>
                            </w:r>
                            <w:r>
                              <w:rPr>
                                <w:rFonts w:ascii="Arial"/>
                                <w:b/>
                                <w:color w:val="000000"/>
                                <w:spacing w:val="-3"/>
                                <w:sz w:val="16"/>
                              </w:rPr>
                              <w:t xml:space="preserve"> </w:t>
                            </w:r>
                            <w:r>
                              <w:rPr>
                                <w:rFonts w:ascii="Arial"/>
                                <w:b/>
                                <w:color w:val="000000"/>
                                <w:sz w:val="16"/>
                              </w:rPr>
                              <w:t>Development,</w:t>
                            </w:r>
                            <w:r>
                              <w:rPr>
                                <w:rFonts w:ascii="Arial"/>
                                <w:b/>
                                <w:color w:val="000000"/>
                                <w:spacing w:val="-3"/>
                                <w:sz w:val="16"/>
                              </w:rPr>
                              <w:t xml:space="preserve"> </w:t>
                            </w:r>
                            <w:r>
                              <w:rPr>
                                <w:rFonts w:ascii="Arial"/>
                                <w:b/>
                                <w:color w:val="000000"/>
                                <w:sz w:val="16"/>
                              </w:rPr>
                              <w:t>Communications</w:t>
                            </w:r>
                            <w:r>
                              <w:rPr>
                                <w:rFonts w:ascii="Arial"/>
                                <w:b/>
                                <w:color w:val="000000"/>
                                <w:spacing w:val="-6"/>
                                <w:sz w:val="16"/>
                              </w:rPr>
                              <w:t xml:space="preserve"> </w:t>
                            </w:r>
                            <w:r>
                              <w:rPr>
                                <w:rFonts w:ascii="Arial"/>
                                <w:b/>
                                <w:color w:val="000000"/>
                                <w:sz w:val="16"/>
                              </w:rPr>
                              <w:t>and</w:t>
                            </w:r>
                            <w:r>
                              <w:rPr>
                                <w:rFonts w:ascii="Arial"/>
                                <w:b/>
                                <w:color w:val="000000"/>
                                <w:spacing w:val="-6"/>
                                <w:sz w:val="16"/>
                              </w:rPr>
                              <w:t xml:space="preserve"> </w:t>
                            </w:r>
                            <w:r>
                              <w:rPr>
                                <w:rFonts w:ascii="Arial"/>
                                <w:b/>
                                <w:color w:val="000000"/>
                                <w:sz w:val="16"/>
                              </w:rPr>
                              <w:t>the</w:t>
                            </w:r>
                            <w:r>
                              <w:rPr>
                                <w:rFonts w:ascii="Arial"/>
                                <w:b/>
                                <w:color w:val="000000"/>
                                <w:spacing w:val="-4"/>
                                <w:sz w:val="16"/>
                              </w:rPr>
                              <w:t xml:space="preserve"> </w:t>
                            </w:r>
                            <w:r>
                              <w:rPr>
                                <w:rFonts w:ascii="Arial"/>
                                <w:b/>
                                <w:color w:val="000000"/>
                                <w:sz w:val="16"/>
                              </w:rPr>
                              <w:t>Arts</w:t>
                            </w:r>
                            <w:r>
                              <w:rPr>
                                <w:rFonts w:ascii="Arial"/>
                                <w:b/>
                                <w:color w:val="000000"/>
                                <w:spacing w:val="-7"/>
                                <w:sz w:val="16"/>
                              </w:rPr>
                              <w:t xml:space="preserve"> </w:t>
                            </w:r>
                            <w:r>
                              <w:rPr>
                                <w:rFonts w:ascii="Arial"/>
                                <w:b/>
                                <w:color w:val="000000"/>
                                <w:spacing w:val="-2"/>
                                <w:sz w:val="16"/>
                              </w:rPr>
                              <w:t>Portfolio</w:t>
                            </w:r>
                          </w:p>
                        </w:txbxContent>
                      </wps:txbx>
                      <wps:bodyPr wrap="square" lIns="0" tIns="0" rIns="0" bIns="0" rtlCol="0">
                        <a:noAutofit/>
                      </wps:bodyPr>
                    </wps:wsp>
                  </a:graphicData>
                </a:graphic>
              </wp:inline>
            </w:drawing>
          </mc:Choice>
          <mc:Fallback>
            <w:pict>
              <v:shape w14:anchorId="7105B788" id="Textbox 537" o:spid="_x0000_s1191" type="#_x0000_t202" style="width:369.5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" fillcolor="#d8d8d8" stroked="f">
                <v:textbox inset="0,0,0,0">
                  <w:txbxContent>
                    <w:p w14:paraId="39625F12" w14:textId="77777777" w:rsidR="0068651E" w:rsidRDefault="006C556A">
                      <w:pPr>
                        <w:spacing w:before="61"/>
                        <w:ind w:left="107"/>
                        <w:rPr>
                          <w:rFonts w:ascii="Arial"/>
                          <w:b/>
                          <w:color w:val="000000"/>
                          <w:sz w:val="16"/>
                        </w:rPr>
                      </w:pPr>
                      <w:r>
                        <w:rPr>
                          <w:rFonts w:ascii="Arial"/>
                          <w:b/>
                          <w:color w:val="000000"/>
                          <w:sz w:val="16"/>
                        </w:rPr>
                        <w:t>Infrastructure,</w:t>
                      </w:r>
                      <w:r>
                        <w:rPr>
                          <w:rFonts w:ascii="Arial"/>
                          <w:b/>
                          <w:color w:val="000000"/>
                          <w:spacing w:val="-9"/>
                          <w:sz w:val="16"/>
                        </w:rPr>
                        <w:t xml:space="preserve"> </w:t>
                      </w:r>
                      <w:r>
                        <w:rPr>
                          <w:rFonts w:ascii="Arial"/>
                          <w:b/>
                          <w:color w:val="000000"/>
                          <w:sz w:val="16"/>
                        </w:rPr>
                        <w:t>Transport,</w:t>
                      </w:r>
                      <w:r>
                        <w:rPr>
                          <w:rFonts w:ascii="Arial"/>
                          <w:b/>
                          <w:color w:val="000000"/>
                          <w:spacing w:val="-3"/>
                          <w:sz w:val="16"/>
                        </w:rPr>
                        <w:t xml:space="preserve"> </w:t>
                      </w:r>
                      <w:r>
                        <w:rPr>
                          <w:rFonts w:ascii="Arial"/>
                          <w:b/>
                          <w:color w:val="000000"/>
                          <w:sz w:val="16"/>
                        </w:rPr>
                        <w:t>Regional</w:t>
                      </w:r>
                      <w:r>
                        <w:rPr>
                          <w:rFonts w:ascii="Arial"/>
                          <w:b/>
                          <w:color w:val="000000"/>
                          <w:spacing w:val="-3"/>
                          <w:sz w:val="16"/>
                        </w:rPr>
                        <w:t xml:space="preserve"> </w:t>
                      </w:r>
                      <w:r>
                        <w:rPr>
                          <w:rFonts w:ascii="Arial"/>
                          <w:b/>
                          <w:color w:val="000000"/>
                          <w:sz w:val="16"/>
                        </w:rPr>
                        <w:t>Development,</w:t>
                      </w:r>
                      <w:r>
                        <w:rPr>
                          <w:rFonts w:ascii="Arial"/>
                          <w:b/>
                          <w:color w:val="000000"/>
                          <w:spacing w:val="-3"/>
                          <w:sz w:val="16"/>
                        </w:rPr>
                        <w:t xml:space="preserve"> </w:t>
                      </w:r>
                      <w:r>
                        <w:rPr>
                          <w:rFonts w:ascii="Arial"/>
                          <w:b/>
                          <w:color w:val="000000"/>
                          <w:sz w:val="16"/>
                        </w:rPr>
                        <w:t>Communications</w:t>
                      </w:r>
                      <w:r>
                        <w:rPr>
                          <w:rFonts w:ascii="Arial"/>
                          <w:b/>
                          <w:color w:val="000000"/>
                          <w:spacing w:val="-6"/>
                          <w:sz w:val="16"/>
                        </w:rPr>
                        <w:t xml:space="preserve"> </w:t>
                      </w:r>
                      <w:r>
                        <w:rPr>
                          <w:rFonts w:ascii="Arial"/>
                          <w:b/>
                          <w:color w:val="000000"/>
                          <w:sz w:val="16"/>
                        </w:rPr>
                        <w:t>and</w:t>
                      </w:r>
                      <w:r>
                        <w:rPr>
                          <w:rFonts w:ascii="Arial"/>
                          <w:b/>
                          <w:color w:val="000000"/>
                          <w:spacing w:val="-6"/>
                          <w:sz w:val="16"/>
                        </w:rPr>
                        <w:t xml:space="preserve"> </w:t>
                      </w:r>
                      <w:r>
                        <w:rPr>
                          <w:rFonts w:ascii="Arial"/>
                          <w:b/>
                          <w:color w:val="000000"/>
                          <w:sz w:val="16"/>
                        </w:rPr>
                        <w:t>the</w:t>
                      </w:r>
                      <w:r>
                        <w:rPr>
                          <w:rFonts w:ascii="Arial"/>
                          <w:b/>
                          <w:color w:val="000000"/>
                          <w:spacing w:val="-4"/>
                          <w:sz w:val="16"/>
                        </w:rPr>
                        <w:t xml:space="preserve"> </w:t>
                      </w:r>
                      <w:r>
                        <w:rPr>
                          <w:rFonts w:ascii="Arial"/>
                          <w:b/>
                          <w:color w:val="000000"/>
                          <w:sz w:val="16"/>
                        </w:rPr>
                        <w:t>Arts</w:t>
                      </w:r>
                      <w:r>
                        <w:rPr>
                          <w:rFonts w:ascii="Arial"/>
                          <w:b/>
                          <w:color w:val="000000"/>
                          <w:spacing w:val="-7"/>
                          <w:sz w:val="16"/>
                        </w:rPr>
                        <w:t xml:space="preserve"> </w:t>
                      </w:r>
                      <w:r>
                        <w:rPr>
                          <w:rFonts w:ascii="Arial"/>
                          <w:b/>
                          <w:color w:val="000000"/>
                          <w:spacing w:val="-2"/>
                          <w:sz w:val="16"/>
                        </w:rPr>
                        <w:t>Portfolio</w:t>
                      </w:r>
                    </w:p>
                  </w:txbxContent>
                </v:textbox>
                <w10:anchorlock/>
              </v:shape>
            </w:pict>
          </mc:Fallback>
        </mc:AlternateContent>
      </w:r>
    </w:p>
    <w:p w14:paraId="39DA90CC" w14:textId="77777777" w:rsidR="0068651E" w:rsidRDefault="0068651E">
      <w:pPr>
        <w:rPr>
          <w:rFonts w:ascii="Arial"/>
        </w:rPr>
        <w:sectPr w:rsidR="0068651E">
          <w:type w:val="continuous"/>
          <w:pgSz w:w="11910" w:h="16840"/>
          <w:pgMar w:top="1520" w:right="1500" w:bottom="280" w:left="1680" w:header="0" w:footer="0" w:gutter="0"/>
          <w:cols w:space="720"/>
        </w:sectPr>
      </w:pPr>
    </w:p>
    <w:p w14:paraId="10F1AF5D" w14:textId="77777777" w:rsidR="0068651E" w:rsidRDefault="006C556A">
      <w:pPr>
        <w:spacing w:before="14"/>
        <w:ind w:left="506"/>
        <w:rPr>
          <w:rFonts w:ascii="Arial"/>
          <w:b/>
          <w:sz w:val="16"/>
        </w:rPr>
      </w:pPr>
      <w:r>
        <w:rPr>
          <w:rFonts w:ascii="Arial"/>
          <w:b/>
          <w:sz w:val="16"/>
        </w:rPr>
        <w:t>General</w:t>
      </w:r>
      <w:r>
        <w:rPr>
          <w:rFonts w:ascii="Arial"/>
          <w:b/>
          <w:spacing w:val="-1"/>
          <w:sz w:val="16"/>
        </w:rPr>
        <w:t xml:space="preserve"> </w:t>
      </w:r>
      <w:r>
        <w:rPr>
          <w:rFonts w:ascii="Arial"/>
          <w:b/>
          <w:spacing w:val="-2"/>
          <w:sz w:val="16"/>
        </w:rPr>
        <w:t>Government:</w:t>
      </w:r>
    </w:p>
    <w:p w14:paraId="22E140AE" w14:textId="77777777" w:rsidR="0068651E" w:rsidRDefault="006C556A">
      <w:pPr>
        <w:spacing w:before="58"/>
        <w:ind w:left="506"/>
        <w:rPr>
          <w:rFonts w:ascii="Arial"/>
          <w:sz w:val="16"/>
        </w:rPr>
      </w:pPr>
      <w:r>
        <w:rPr>
          <w:rFonts w:ascii="Arial"/>
          <w:sz w:val="16"/>
        </w:rPr>
        <w:t>Australian</w:t>
      </w:r>
      <w:r>
        <w:rPr>
          <w:rFonts w:ascii="Arial"/>
          <w:spacing w:val="-7"/>
          <w:sz w:val="16"/>
        </w:rPr>
        <w:t xml:space="preserve"> </w:t>
      </w:r>
      <w:r>
        <w:rPr>
          <w:rFonts w:ascii="Arial"/>
          <w:sz w:val="16"/>
        </w:rPr>
        <w:t>Broadcasting</w:t>
      </w:r>
      <w:r>
        <w:rPr>
          <w:rFonts w:ascii="Arial"/>
          <w:spacing w:val="-3"/>
          <w:sz w:val="16"/>
        </w:rPr>
        <w:t xml:space="preserve"> </w:t>
      </w:r>
      <w:r>
        <w:rPr>
          <w:rFonts w:ascii="Arial"/>
          <w:spacing w:val="-2"/>
          <w:sz w:val="16"/>
        </w:rPr>
        <w:t>Corporation</w:t>
      </w:r>
    </w:p>
    <w:p w14:paraId="367B0809" w14:textId="77777777" w:rsidR="0068651E" w:rsidRDefault="006C556A">
      <w:pPr>
        <w:spacing w:before="23" w:line="266" w:lineRule="auto"/>
        <w:ind w:left="506"/>
        <w:rPr>
          <w:rFonts w:ascii="Arial"/>
          <w:sz w:val="16"/>
        </w:rPr>
      </w:pPr>
      <w:r>
        <w:rPr>
          <w:rFonts w:ascii="Arial"/>
          <w:sz w:val="16"/>
        </w:rPr>
        <w:t>Australian</w:t>
      </w:r>
      <w:r>
        <w:rPr>
          <w:rFonts w:ascii="Arial"/>
          <w:spacing w:val="-9"/>
          <w:sz w:val="16"/>
        </w:rPr>
        <w:t xml:space="preserve"> </w:t>
      </w:r>
      <w:r>
        <w:rPr>
          <w:rFonts w:ascii="Arial"/>
          <w:sz w:val="16"/>
        </w:rPr>
        <w:t>Communications</w:t>
      </w:r>
      <w:r>
        <w:rPr>
          <w:rFonts w:ascii="Arial"/>
          <w:spacing w:val="-9"/>
          <w:sz w:val="16"/>
        </w:rPr>
        <w:t xml:space="preserve"> </w:t>
      </w:r>
      <w:r>
        <w:rPr>
          <w:rFonts w:ascii="Arial"/>
          <w:sz w:val="16"/>
        </w:rPr>
        <w:t>and</w:t>
      </w:r>
      <w:r>
        <w:rPr>
          <w:rFonts w:ascii="Arial"/>
          <w:spacing w:val="-12"/>
          <w:sz w:val="16"/>
        </w:rPr>
        <w:t xml:space="preserve"> </w:t>
      </w:r>
      <w:r>
        <w:rPr>
          <w:rFonts w:ascii="Arial"/>
          <w:sz w:val="16"/>
        </w:rPr>
        <w:t>Media</w:t>
      </w:r>
      <w:r>
        <w:rPr>
          <w:rFonts w:ascii="Arial"/>
          <w:spacing w:val="-8"/>
          <w:sz w:val="16"/>
        </w:rPr>
        <w:t xml:space="preserve"> </w:t>
      </w:r>
      <w:r>
        <w:rPr>
          <w:rFonts w:ascii="Arial"/>
          <w:sz w:val="16"/>
        </w:rPr>
        <w:t>Authority Australian Film, Television and Radio School Australian Maritime Safety Authority</w:t>
      </w:r>
    </w:p>
    <w:p w14:paraId="28F01D49" w14:textId="77777777" w:rsidR="0068651E" w:rsidRDefault="006C556A">
      <w:pPr>
        <w:spacing w:line="266" w:lineRule="auto"/>
        <w:ind w:left="506" w:right="220"/>
        <w:rPr>
          <w:rFonts w:ascii="Arial"/>
          <w:sz w:val="16"/>
        </w:rPr>
      </w:pPr>
      <w:r>
        <w:rPr>
          <w:rFonts w:ascii="Arial"/>
          <w:sz w:val="16"/>
        </w:rPr>
        <w:t>Australian</w:t>
      </w:r>
      <w:r>
        <w:rPr>
          <w:rFonts w:ascii="Arial"/>
          <w:spacing w:val="-12"/>
          <w:sz w:val="16"/>
        </w:rPr>
        <w:t xml:space="preserve"> </w:t>
      </w:r>
      <w:r>
        <w:rPr>
          <w:rFonts w:ascii="Arial"/>
          <w:sz w:val="16"/>
        </w:rPr>
        <w:t>National</w:t>
      </w:r>
      <w:r>
        <w:rPr>
          <w:rFonts w:ascii="Arial"/>
          <w:spacing w:val="-11"/>
          <w:sz w:val="16"/>
        </w:rPr>
        <w:t xml:space="preserve"> </w:t>
      </w:r>
      <w:r>
        <w:rPr>
          <w:rFonts w:ascii="Arial"/>
          <w:sz w:val="16"/>
        </w:rPr>
        <w:t>Maritime</w:t>
      </w:r>
      <w:r>
        <w:rPr>
          <w:rFonts w:ascii="Arial"/>
          <w:spacing w:val="-11"/>
          <w:sz w:val="16"/>
        </w:rPr>
        <w:t xml:space="preserve"> </w:t>
      </w:r>
      <w:r>
        <w:rPr>
          <w:rFonts w:ascii="Arial"/>
          <w:sz w:val="16"/>
        </w:rPr>
        <w:t>Museum Australian Transport Safety Bureau</w:t>
      </w:r>
    </w:p>
    <w:p w14:paraId="1EA02F18" w14:textId="77777777" w:rsidR="0068651E" w:rsidRDefault="006C556A">
      <w:pPr>
        <w:spacing w:line="266" w:lineRule="auto"/>
        <w:ind w:left="506"/>
        <w:rPr>
          <w:rFonts w:ascii="Arial"/>
          <w:sz w:val="16"/>
        </w:rPr>
      </w:pPr>
      <w:proofErr w:type="spellStart"/>
      <w:r>
        <w:rPr>
          <w:rFonts w:ascii="Arial"/>
          <w:sz w:val="16"/>
        </w:rPr>
        <w:t>Bundanon</w:t>
      </w:r>
      <w:proofErr w:type="spellEnd"/>
      <w:r>
        <w:rPr>
          <w:rFonts w:ascii="Arial"/>
          <w:spacing w:val="-7"/>
          <w:sz w:val="16"/>
        </w:rPr>
        <w:t xml:space="preserve"> </w:t>
      </w:r>
      <w:r>
        <w:rPr>
          <w:rFonts w:ascii="Arial"/>
          <w:sz w:val="16"/>
        </w:rPr>
        <w:t>Trust</w:t>
      </w:r>
      <w:r>
        <w:rPr>
          <w:rFonts w:ascii="Arial"/>
          <w:spacing w:val="-6"/>
          <w:sz w:val="16"/>
        </w:rPr>
        <w:t xml:space="preserve"> </w:t>
      </w:r>
      <w:r>
        <w:rPr>
          <w:rFonts w:ascii="Arial"/>
          <w:sz w:val="16"/>
        </w:rPr>
        <w:t>(company</w:t>
      </w:r>
      <w:r>
        <w:rPr>
          <w:rFonts w:ascii="Arial"/>
          <w:spacing w:val="-8"/>
          <w:sz w:val="16"/>
        </w:rPr>
        <w:t xml:space="preserve"> </w:t>
      </w:r>
      <w:r>
        <w:rPr>
          <w:rFonts w:ascii="Arial"/>
          <w:sz w:val="16"/>
        </w:rPr>
        <w:t>limited</w:t>
      </w:r>
      <w:r>
        <w:rPr>
          <w:rFonts w:ascii="Arial"/>
          <w:spacing w:val="-11"/>
          <w:sz w:val="16"/>
        </w:rPr>
        <w:t xml:space="preserve"> </w:t>
      </w:r>
      <w:r>
        <w:rPr>
          <w:rFonts w:ascii="Arial"/>
          <w:sz w:val="16"/>
        </w:rPr>
        <w:t>by</w:t>
      </w:r>
      <w:r>
        <w:rPr>
          <w:rFonts w:ascii="Arial"/>
          <w:spacing w:val="-7"/>
          <w:sz w:val="16"/>
        </w:rPr>
        <w:t xml:space="preserve"> </w:t>
      </w:r>
      <w:r>
        <w:rPr>
          <w:rFonts w:ascii="Arial"/>
          <w:sz w:val="16"/>
        </w:rPr>
        <w:t>guarantee) Civil Aviation Safety Authority</w:t>
      </w:r>
    </w:p>
    <w:p w14:paraId="023B80B1" w14:textId="77777777" w:rsidR="0068651E" w:rsidRDefault="006C556A">
      <w:pPr>
        <w:spacing w:line="184" w:lineRule="exact"/>
        <w:ind w:left="506"/>
        <w:rPr>
          <w:rFonts w:ascii="Arial"/>
          <w:sz w:val="16"/>
        </w:rPr>
      </w:pPr>
      <w:r>
        <w:rPr>
          <w:rFonts w:ascii="Arial"/>
          <w:sz w:val="16"/>
        </w:rPr>
        <w:t>Creative</w:t>
      </w:r>
      <w:r>
        <w:rPr>
          <w:rFonts w:ascii="Arial"/>
          <w:spacing w:val="-7"/>
          <w:sz w:val="16"/>
        </w:rPr>
        <w:t xml:space="preserve"> </w:t>
      </w:r>
      <w:r>
        <w:rPr>
          <w:rFonts w:ascii="Arial"/>
          <w:spacing w:val="-2"/>
          <w:sz w:val="16"/>
        </w:rPr>
        <w:t>Australia</w:t>
      </w:r>
    </w:p>
    <w:p w14:paraId="3FC4B907" w14:textId="77777777" w:rsidR="0068651E" w:rsidRDefault="006C556A">
      <w:pPr>
        <w:spacing w:before="16" w:line="254" w:lineRule="auto"/>
        <w:ind w:left="506" w:right="57"/>
        <w:rPr>
          <w:rFonts w:ascii="Arial"/>
          <w:sz w:val="16"/>
        </w:rPr>
      </w:pPr>
      <w:r>
        <w:rPr>
          <w:rFonts w:ascii="Arial"/>
          <w:sz w:val="16"/>
        </w:rPr>
        <w:t>Department</w:t>
      </w:r>
      <w:r>
        <w:rPr>
          <w:rFonts w:ascii="Arial"/>
          <w:spacing w:val="-9"/>
          <w:sz w:val="16"/>
        </w:rPr>
        <w:t xml:space="preserve"> </w:t>
      </w:r>
      <w:r>
        <w:rPr>
          <w:rFonts w:ascii="Arial"/>
          <w:sz w:val="16"/>
        </w:rPr>
        <w:t>of</w:t>
      </w:r>
      <w:r>
        <w:rPr>
          <w:rFonts w:ascii="Arial"/>
          <w:spacing w:val="-9"/>
          <w:sz w:val="16"/>
        </w:rPr>
        <w:t xml:space="preserve"> </w:t>
      </w:r>
      <w:r>
        <w:rPr>
          <w:rFonts w:ascii="Arial"/>
          <w:sz w:val="16"/>
        </w:rPr>
        <w:t>Infrastructure,</w:t>
      </w:r>
      <w:r>
        <w:rPr>
          <w:rFonts w:ascii="Arial"/>
          <w:spacing w:val="-9"/>
          <w:sz w:val="16"/>
        </w:rPr>
        <w:t xml:space="preserve"> </w:t>
      </w:r>
      <w:r>
        <w:rPr>
          <w:rFonts w:ascii="Arial"/>
          <w:sz w:val="16"/>
        </w:rPr>
        <w:t>Transport,</w:t>
      </w:r>
      <w:r>
        <w:rPr>
          <w:rFonts w:ascii="Arial"/>
          <w:spacing w:val="-11"/>
          <w:sz w:val="16"/>
        </w:rPr>
        <w:t xml:space="preserve"> </w:t>
      </w:r>
      <w:r>
        <w:rPr>
          <w:rFonts w:ascii="Arial"/>
          <w:sz w:val="16"/>
        </w:rPr>
        <w:t>Regional Development, Communications and the Arts</w:t>
      </w:r>
      <w:r>
        <w:rPr>
          <w:rFonts w:ascii="Arial"/>
          <w:spacing w:val="40"/>
          <w:sz w:val="16"/>
        </w:rPr>
        <w:t xml:space="preserve"> </w:t>
      </w:r>
      <w:r>
        <w:rPr>
          <w:rFonts w:ascii="Arial"/>
          <w:sz w:val="16"/>
        </w:rPr>
        <w:t>High Speed Rail Authority</w:t>
      </w:r>
    </w:p>
    <w:p w14:paraId="78FB1A42" w14:textId="77777777" w:rsidR="0068651E" w:rsidRDefault="006C556A">
      <w:pPr>
        <w:spacing w:before="8"/>
        <w:ind w:left="506"/>
        <w:rPr>
          <w:rFonts w:ascii="Arial"/>
          <w:sz w:val="16"/>
        </w:rPr>
      </w:pPr>
      <w:r>
        <w:rPr>
          <w:rFonts w:ascii="Arial"/>
          <w:sz w:val="16"/>
        </w:rPr>
        <w:t>Infrastructure</w:t>
      </w:r>
      <w:r>
        <w:rPr>
          <w:rFonts w:ascii="Arial"/>
          <w:spacing w:val="-9"/>
          <w:sz w:val="16"/>
        </w:rPr>
        <w:t xml:space="preserve"> </w:t>
      </w:r>
      <w:r>
        <w:rPr>
          <w:rFonts w:ascii="Arial"/>
          <w:spacing w:val="-2"/>
          <w:sz w:val="16"/>
        </w:rPr>
        <w:t>Australia</w:t>
      </w:r>
    </w:p>
    <w:p w14:paraId="542B4937" w14:textId="77777777" w:rsidR="0068651E" w:rsidRDefault="0068651E">
      <w:pPr>
        <w:pStyle w:val="BodyText"/>
        <w:rPr>
          <w:rFonts w:ascii="Arial"/>
          <w:sz w:val="16"/>
        </w:rPr>
      </w:pPr>
    </w:p>
    <w:p w14:paraId="1BA4AAE9" w14:textId="77777777" w:rsidR="0068651E" w:rsidRDefault="0068651E">
      <w:pPr>
        <w:pStyle w:val="BodyText"/>
        <w:spacing w:before="82"/>
        <w:rPr>
          <w:rFonts w:ascii="Arial"/>
          <w:sz w:val="16"/>
        </w:rPr>
      </w:pPr>
    </w:p>
    <w:p w14:paraId="173D5DA7" w14:textId="77777777" w:rsidR="0068651E" w:rsidRDefault="006C556A">
      <w:pPr>
        <w:ind w:left="506"/>
        <w:rPr>
          <w:rFonts w:ascii="Arial"/>
          <w:b/>
          <w:sz w:val="16"/>
        </w:rPr>
      </w:pPr>
      <w:r>
        <w:rPr>
          <w:rFonts w:ascii="Arial"/>
          <w:b/>
          <w:sz w:val="16"/>
        </w:rPr>
        <w:t>Public</w:t>
      </w:r>
      <w:r>
        <w:rPr>
          <w:rFonts w:ascii="Arial"/>
          <w:b/>
          <w:spacing w:val="-6"/>
          <w:sz w:val="16"/>
        </w:rPr>
        <w:t xml:space="preserve"> </w:t>
      </w:r>
      <w:r>
        <w:rPr>
          <w:rFonts w:ascii="Arial"/>
          <w:b/>
          <w:sz w:val="16"/>
        </w:rPr>
        <w:t>Non-Financial</w:t>
      </w:r>
      <w:r>
        <w:rPr>
          <w:rFonts w:ascii="Arial"/>
          <w:b/>
          <w:spacing w:val="-3"/>
          <w:sz w:val="16"/>
        </w:rPr>
        <w:t xml:space="preserve"> </w:t>
      </w:r>
      <w:r>
        <w:rPr>
          <w:rFonts w:ascii="Arial"/>
          <w:b/>
          <w:spacing w:val="-2"/>
          <w:sz w:val="16"/>
        </w:rPr>
        <w:t>Corporations:</w:t>
      </w:r>
    </w:p>
    <w:p w14:paraId="283E7B34" w14:textId="77777777" w:rsidR="0068651E" w:rsidRDefault="006C556A">
      <w:pPr>
        <w:spacing w:before="58"/>
        <w:ind w:left="506"/>
        <w:rPr>
          <w:rFonts w:ascii="Arial"/>
          <w:sz w:val="16"/>
        </w:rPr>
      </w:pPr>
      <w:r>
        <w:rPr>
          <w:rFonts w:ascii="Arial"/>
          <w:sz w:val="16"/>
        </w:rPr>
        <w:t>Airservices</w:t>
      </w:r>
      <w:r>
        <w:rPr>
          <w:rFonts w:ascii="Arial"/>
          <w:spacing w:val="-6"/>
          <w:sz w:val="16"/>
        </w:rPr>
        <w:t xml:space="preserve"> </w:t>
      </w:r>
      <w:r>
        <w:rPr>
          <w:rFonts w:ascii="Arial"/>
          <w:spacing w:val="-2"/>
          <w:sz w:val="16"/>
        </w:rPr>
        <w:t>Australia</w:t>
      </w:r>
    </w:p>
    <w:p w14:paraId="000941D3" w14:textId="77777777" w:rsidR="0068651E" w:rsidRDefault="006C556A">
      <w:pPr>
        <w:spacing w:before="20" w:line="266" w:lineRule="auto"/>
        <w:ind w:left="506"/>
        <w:rPr>
          <w:rFonts w:ascii="Arial"/>
          <w:sz w:val="16"/>
        </w:rPr>
      </w:pPr>
      <w:r>
        <w:rPr>
          <w:rFonts w:ascii="Arial"/>
          <w:sz w:val="16"/>
        </w:rPr>
        <w:t>Australian</w:t>
      </w:r>
      <w:r>
        <w:rPr>
          <w:rFonts w:ascii="Arial"/>
          <w:spacing w:val="-11"/>
          <w:sz w:val="16"/>
        </w:rPr>
        <w:t xml:space="preserve"> </w:t>
      </w:r>
      <w:r>
        <w:rPr>
          <w:rFonts w:ascii="Arial"/>
          <w:sz w:val="16"/>
        </w:rPr>
        <w:t>Postal</w:t>
      </w:r>
      <w:r>
        <w:rPr>
          <w:rFonts w:ascii="Arial"/>
          <w:spacing w:val="-8"/>
          <w:sz w:val="16"/>
        </w:rPr>
        <w:t xml:space="preserve"> </w:t>
      </w:r>
      <w:r>
        <w:rPr>
          <w:rFonts w:ascii="Arial"/>
          <w:sz w:val="16"/>
        </w:rPr>
        <w:t>Corporation</w:t>
      </w:r>
      <w:r>
        <w:rPr>
          <w:rFonts w:ascii="Arial"/>
          <w:spacing w:val="-8"/>
          <w:sz w:val="16"/>
        </w:rPr>
        <w:t xml:space="preserve"> </w:t>
      </w:r>
      <w:r>
        <w:rPr>
          <w:rFonts w:ascii="Arial"/>
          <w:sz w:val="16"/>
        </w:rPr>
        <w:t>(Australia</w:t>
      </w:r>
      <w:r>
        <w:rPr>
          <w:rFonts w:ascii="Arial"/>
          <w:spacing w:val="-10"/>
          <w:sz w:val="16"/>
        </w:rPr>
        <w:t xml:space="preserve"> </w:t>
      </w:r>
      <w:r>
        <w:rPr>
          <w:rFonts w:ascii="Arial"/>
          <w:sz w:val="16"/>
        </w:rPr>
        <w:t>Post) Australian Rail Track Corporation Limited</w:t>
      </w:r>
    </w:p>
    <w:p w14:paraId="7E2EFD83" w14:textId="77777777" w:rsidR="0068651E" w:rsidRDefault="006C556A">
      <w:pPr>
        <w:spacing w:before="72"/>
        <w:rPr>
          <w:rFonts w:ascii="Arial"/>
          <w:sz w:val="16"/>
        </w:rPr>
      </w:pPr>
      <w:r>
        <w:br w:type="column"/>
      </w:r>
    </w:p>
    <w:p w14:paraId="6BC07DD4" w14:textId="77777777" w:rsidR="0068651E" w:rsidRDefault="006C556A">
      <w:pPr>
        <w:spacing w:line="268" w:lineRule="auto"/>
        <w:ind w:left="506" w:right="1671"/>
        <w:rPr>
          <w:rFonts w:ascii="Arial"/>
          <w:sz w:val="16"/>
        </w:rPr>
      </w:pPr>
      <w:r>
        <w:rPr>
          <w:rFonts w:ascii="Arial"/>
          <w:sz w:val="16"/>
        </w:rPr>
        <w:t>National</w:t>
      </w:r>
      <w:r>
        <w:rPr>
          <w:rFonts w:ascii="Arial"/>
          <w:spacing w:val="-12"/>
          <w:sz w:val="16"/>
        </w:rPr>
        <w:t xml:space="preserve"> </w:t>
      </w:r>
      <w:r>
        <w:rPr>
          <w:rFonts w:ascii="Arial"/>
          <w:sz w:val="16"/>
        </w:rPr>
        <w:t>Archives</w:t>
      </w:r>
      <w:r>
        <w:rPr>
          <w:rFonts w:ascii="Arial"/>
          <w:spacing w:val="-11"/>
          <w:sz w:val="16"/>
        </w:rPr>
        <w:t xml:space="preserve"> </w:t>
      </w:r>
      <w:r>
        <w:rPr>
          <w:rFonts w:ascii="Arial"/>
          <w:sz w:val="16"/>
        </w:rPr>
        <w:t>Australia National Capital Authority</w:t>
      </w:r>
    </w:p>
    <w:p w14:paraId="52A82394" w14:textId="77777777" w:rsidR="0068651E" w:rsidRDefault="006C556A">
      <w:pPr>
        <w:ind w:left="506" w:right="1111"/>
        <w:rPr>
          <w:rFonts w:ascii="Arial"/>
          <w:sz w:val="16"/>
        </w:rPr>
      </w:pPr>
      <w:r>
        <w:rPr>
          <w:rFonts w:ascii="Arial"/>
          <w:sz w:val="16"/>
        </w:rPr>
        <w:t>National</w:t>
      </w:r>
      <w:r>
        <w:rPr>
          <w:rFonts w:ascii="Arial"/>
          <w:spacing w:val="-5"/>
          <w:sz w:val="16"/>
        </w:rPr>
        <w:t xml:space="preserve"> </w:t>
      </w:r>
      <w:r>
        <w:rPr>
          <w:rFonts w:ascii="Arial"/>
          <w:sz w:val="16"/>
        </w:rPr>
        <w:t>Film</w:t>
      </w:r>
      <w:r>
        <w:rPr>
          <w:rFonts w:ascii="Arial"/>
          <w:spacing w:val="-6"/>
          <w:sz w:val="16"/>
        </w:rPr>
        <w:t xml:space="preserve"> </w:t>
      </w:r>
      <w:r>
        <w:rPr>
          <w:rFonts w:ascii="Arial"/>
          <w:sz w:val="16"/>
        </w:rPr>
        <w:t>and</w:t>
      </w:r>
      <w:r>
        <w:rPr>
          <w:rFonts w:ascii="Arial"/>
          <w:spacing w:val="-8"/>
          <w:sz w:val="16"/>
        </w:rPr>
        <w:t xml:space="preserve"> </w:t>
      </w:r>
      <w:r>
        <w:rPr>
          <w:rFonts w:ascii="Arial"/>
          <w:sz w:val="16"/>
        </w:rPr>
        <w:t>Sound</w:t>
      </w:r>
      <w:r>
        <w:rPr>
          <w:rFonts w:ascii="Arial"/>
          <w:spacing w:val="-8"/>
          <w:sz w:val="16"/>
        </w:rPr>
        <w:t xml:space="preserve"> </w:t>
      </w:r>
      <w:r>
        <w:rPr>
          <w:rFonts w:ascii="Arial"/>
          <w:sz w:val="16"/>
        </w:rPr>
        <w:t>Archive</w:t>
      </w:r>
      <w:r>
        <w:rPr>
          <w:rFonts w:ascii="Arial"/>
          <w:spacing w:val="-11"/>
          <w:sz w:val="16"/>
        </w:rPr>
        <w:t xml:space="preserve"> </w:t>
      </w:r>
      <w:r>
        <w:rPr>
          <w:rFonts w:ascii="Arial"/>
          <w:sz w:val="16"/>
        </w:rPr>
        <w:t xml:space="preserve">of </w:t>
      </w:r>
      <w:r>
        <w:rPr>
          <w:rFonts w:ascii="Arial"/>
          <w:spacing w:val="-2"/>
          <w:sz w:val="16"/>
        </w:rPr>
        <w:t>Australia</w:t>
      </w:r>
    </w:p>
    <w:p w14:paraId="1769BE75" w14:textId="77777777" w:rsidR="0068651E" w:rsidRDefault="006C556A">
      <w:pPr>
        <w:spacing w:before="17" w:line="266" w:lineRule="auto"/>
        <w:ind w:left="506" w:right="1576"/>
        <w:rPr>
          <w:rFonts w:ascii="Arial"/>
          <w:sz w:val="16"/>
        </w:rPr>
      </w:pPr>
      <w:r>
        <w:rPr>
          <w:rFonts w:ascii="Arial"/>
          <w:sz w:val="16"/>
        </w:rPr>
        <w:t>National Gallery of Australia National Library of Australia National Museum of Australia National</w:t>
      </w:r>
      <w:r>
        <w:rPr>
          <w:rFonts w:ascii="Arial"/>
          <w:spacing w:val="-7"/>
          <w:sz w:val="16"/>
        </w:rPr>
        <w:t xml:space="preserve"> </w:t>
      </w:r>
      <w:r>
        <w:rPr>
          <w:rFonts w:ascii="Arial"/>
          <w:sz w:val="16"/>
        </w:rPr>
        <w:t>Portrait</w:t>
      </w:r>
      <w:r>
        <w:rPr>
          <w:rFonts w:ascii="Arial"/>
          <w:spacing w:val="-9"/>
          <w:sz w:val="16"/>
        </w:rPr>
        <w:t xml:space="preserve"> </w:t>
      </w:r>
      <w:r>
        <w:rPr>
          <w:rFonts w:ascii="Arial"/>
          <w:sz w:val="16"/>
        </w:rPr>
        <w:t>Gallery</w:t>
      </w:r>
      <w:r>
        <w:rPr>
          <w:rFonts w:ascii="Arial"/>
          <w:spacing w:val="-9"/>
          <w:sz w:val="16"/>
        </w:rPr>
        <w:t xml:space="preserve"> </w:t>
      </w:r>
      <w:r>
        <w:rPr>
          <w:rFonts w:ascii="Arial"/>
          <w:sz w:val="16"/>
        </w:rPr>
        <w:t>of</w:t>
      </w:r>
      <w:r>
        <w:rPr>
          <w:rFonts w:ascii="Arial"/>
          <w:spacing w:val="-9"/>
          <w:sz w:val="16"/>
        </w:rPr>
        <w:t xml:space="preserve"> </w:t>
      </w:r>
      <w:r>
        <w:rPr>
          <w:rFonts w:ascii="Arial"/>
          <w:sz w:val="16"/>
        </w:rPr>
        <w:t>Australia National Transport Commission</w:t>
      </w:r>
    </w:p>
    <w:p w14:paraId="4EBC523D" w14:textId="77777777" w:rsidR="0068651E" w:rsidRDefault="006C556A">
      <w:pPr>
        <w:ind w:left="506" w:right="784"/>
        <w:rPr>
          <w:rFonts w:ascii="Arial"/>
          <w:sz w:val="16"/>
        </w:rPr>
      </w:pPr>
      <w:r>
        <w:rPr>
          <w:rFonts w:ascii="Arial"/>
          <w:sz w:val="16"/>
        </w:rPr>
        <w:t>Norfolk</w:t>
      </w:r>
      <w:r>
        <w:rPr>
          <w:rFonts w:ascii="Arial"/>
          <w:spacing w:val="-6"/>
          <w:sz w:val="16"/>
        </w:rPr>
        <w:t xml:space="preserve"> </w:t>
      </w:r>
      <w:r>
        <w:rPr>
          <w:rFonts w:ascii="Arial"/>
          <w:sz w:val="16"/>
        </w:rPr>
        <w:t>Island</w:t>
      </w:r>
      <w:r>
        <w:rPr>
          <w:rFonts w:ascii="Arial"/>
          <w:spacing w:val="-6"/>
          <w:sz w:val="16"/>
        </w:rPr>
        <w:t xml:space="preserve"> </w:t>
      </w:r>
      <w:r>
        <w:rPr>
          <w:rFonts w:ascii="Arial"/>
          <w:sz w:val="16"/>
        </w:rPr>
        <w:t>Health</w:t>
      </w:r>
      <w:r>
        <w:rPr>
          <w:rFonts w:ascii="Arial"/>
          <w:spacing w:val="-9"/>
          <w:sz w:val="16"/>
        </w:rPr>
        <w:t xml:space="preserve"> </w:t>
      </w:r>
      <w:r>
        <w:rPr>
          <w:rFonts w:ascii="Arial"/>
          <w:sz w:val="16"/>
        </w:rPr>
        <w:t>and</w:t>
      </w:r>
      <w:r>
        <w:rPr>
          <w:rFonts w:ascii="Arial"/>
          <w:spacing w:val="-6"/>
          <w:sz w:val="16"/>
        </w:rPr>
        <w:t xml:space="preserve"> </w:t>
      </w:r>
      <w:r>
        <w:rPr>
          <w:rFonts w:ascii="Arial"/>
          <w:sz w:val="16"/>
        </w:rPr>
        <w:t>Residential</w:t>
      </w:r>
      <w:r>
        <w:rPr>
          <w:rFonts w:ascii="Arial"/>
          <w:spacing w:val="-8"/>
          <w:sz w:val="16"/>
        </w:rPr>
        <w:t xml:space="preserve"> </w:t>
      </w:r>
      <w:r>
        <w:rPr>
          <w:rFonts w:ascii="Arial"/>
          <w:sz w:val="16"/>
        </w:rPr>
        <w:t>Aged Care Service</w:t>
      </w:r>
    </w:p>
    <w:p w14:paraId="29ABCFCB" w14:textId="77777777" w:rsidR="0068651E" w:rsidRDefault="006C556A">
      <w:pPr>
        <w:spacing w:before="20" w:line="266" w:lineRule="auto"/>
        <w:ind w:left="506" w:right="1111"/>
        <w:rPr>
          <w:rFonts w:ascii="Arial"/>
          <w:sz w:val="16"/>
        </w:rPr>
      </w:pPr>
      <w:r>
        <w:rPr>
          <w:rFonts w:ascii="Arial"/>
          <w:sz w:val="16"/>
        </w:rPr>
        <w:t>Northern</w:t>
      </w:r>
      <w:r>
        <w:rPr>
          <w:rFonts w:ascii="Arial"/>
          <w:spacing w:val="-11"/>
          <w:sz w:val="16"/>
        </w:rPr>
        <w:t xml:space="preserve"> </w:t>
      </w:r>
      <w:r>
        <w:rPr>
          <w:rFonts w:ascii="Arial"/>
          <w:sz w:val="16"/>
        </w:rPr>
        <w:t>Australia</w:t>
      </w:r>
      <w:r>
        <w:rPr>
          <w:rFonts w:ascii="Arial"/>
          <w:spacing w:val="-11"/>
          <w:sz w:val="16"/>
        </w:rPr>
        <w:t xml:space="preserve"> </w:t>
      </w:r>
      <w:r>
        <w:rPr>
          <w:rFonts w:ascii="Arial"/>
          <w:sz w:val="16"/>
        </w:rPr>
        <w:t>Infrastructure</w:t>
      </w:r>
      <w:r>
        <w:rPr>
          <w:rFonts w:ascii="Arial"/>
          <w:spacing w:val="-10"/>
          <w:sz w:val="16"/>
        </w:rPr>
        <w:t xml:space="preserve"> </w:t>
      </w:r>
      <w:r>
        <w:rPr>
          <w:rFonts w:ascii="Arial"/>
          <w:sz w:val="16"/>
        </w:rPr>
        <w:t>Facility Old Parliament House</w:t>
      </w:r>
    </w:p>
    <w:p w14:paraId="3F4F6C39" w14:textId="77777777" w:rsidR="0068651E" w:rsidRDefault="006C556A">
      <w:pPr>
        <w:spacing w:line="184" w:lineRule="exact"/>
        <w:ind w:left="506"/>
        <w:rPr>
          <w:rFonts w:ascii="Arial"/>
          <w:sz w:val="16"/>
        </w:rPr>
      </w:pPr>
      <w:r>
        <w:rPr>
          <w:rFonts w:ascii="Arial"/>
          <w:sz w:val="16"/>
        </w:rPr>
        <w:t>Screen</w:t>
      </w:r>
      <w:r>
        <w:rPr>
          <w:rFonts w:ascii="Arial"/>
          <w:spacing w:val="-4"/>
          <w:sz w:val="16"/>
        </w:rPr>
        <w:t xml:space="preserve"> </w:t>
      </w:r>
      <w:r>
        <w:rPr>
          <w:rFonts w:ascii="Arial"/>
          <w:spacing w:val="-2"/>
          <w:sz w:val="16"/>
        </w:rPr>
        <w:t>Australia</w:t>
      </w:r>
    </w:p>
    <w:p w14:paraId="64F79980" w14:textId="77777777" w:rsidR="0068651E" w:rsidRDefault="006C556A">
      <w:pPr>
        <w:spacing w:before="20"/>
        <w:ind w:left="506"/>
        <w:rPr>
          <w:rFonts w:ascii="Arial"/>
          <w:sz w:val="16"/>
        </w:rPr>
      </w:pPr>
      <w:r>
        <w:rPr>
          <w:rFonts w:ascii="Arial"/>
          <w:sz w:val="16"/>
        </w:rPr>
        <w:t>Special</w:t>
      </w:r>
      <w:r>
        <w:rPr>
          <w:rFonts w:ascii="Arial"/>
          <w:spacing w:val="-3"/>
          <w:sz w:val="16"/>
        </w:rPr>
        <w:t xml:space="preserve"> </w:t>
      </w:r>
      <w:r>
        <w:rPr>
          <w:rFonts w:ascii="Arial"/>
          <w:sz w:val="16"/>
        </w:rPr>
        <w:t>Broadcasting</w:t>
      </w:r>
      <w:r>
        <w:rPr>
          <w:rFonts w:ascii="Arial"/>
          <w:spacing w:val="-6"/>
          <w:sz w:val="16"/>
        </w:rPr>
        <w:t xml:space="preserve"> </w:t>
      </w:r>
      <w:r>
        <w:rPr>
          <w:rFonts w:ascii="Arial"/>
          <w:sz w:val="16"/>
        </w:rPr>
        <w:t>Service</w:t>
      </w:r>
      <w:r>
        <w:rPr>
          <w:rFonts w:ascii="Arial"/>
          <w:spacing w:val="-3"/>
          <w:sz w:val="16"/>
        </w:rPr>
        <w:t xml:space="preserve"> </w:t>
      </w:r>
      <w:r>
        <w:rPr>
          <w:rFonts w:ascii="Arial"/>
          <w:spacing w:val="-2"/>
          <w:sz w:val="16"/>
        </w:rPr>
        <w:t>Corporation</w:t>
      </w:r>
    </w:p>
    <w:p w14:paraId="09C8B8B1" w14:textId="77777777" w:rsidR="0068651E" w:rsidRDefault="0068651E">
      <w:pPr>
        <w:pStyle w:val="BodyText"/>
        <w:spacing w:before="119"/>
        <w:rPr>
          <w:rFonts w:ascii="Arial"/>
          <w:sz w:val="16"/>
        </w:rPr>
      </w:pPr>
    </w:p>
    <w:p w14:paraId="74621512" w14:textId="77777777" w:rsidR="0068651E" w:rsidRDefault="006C556A">
      <w:pPr>
        <w:spacing w:line="266" w:lineRule="auto"/>
        <w:ind w:left="506" w:right="1111"/>
        <w:rPr>
          <w:rFonts w:ascii="Arial"/>
          <w:sz w:val="16"/>
        </w:rPr>
      </w:pPr>
      <w:r>
        <w:rPr>
          <w:rFonts w:ascii="Arial"/>
          <w:sz w:val="16"/>
        </w:rPr>
        <w:t>National</w:t>
      </w:r>
      <w:r>
        <w:rPr>
          <w:rFonts w:ascii="Arial"/>
          <w:spacing w:val="-11"/>
          <w:sz w:val="16"/>
        </w:rPr>
        <w:t xml:space="preserve"> </w:t>
      </w:r>
      <w:r>
        <w:rPr>
          <w:rFonts w:ascii="Arial"/>
          <w:sz w:val="16"/>
        </w:rPr>
        <w:t>Intermodal</w:t>
      </w:r>
      <w:r>
        <w:rPr>
          <w:rFonts w:ascii="Arial"/>
          <w:spacing w:val="-11"/>
          <w:sz w:val="16"/>
        </w:rPr>
        <w:t xml:space="preserve"> </w:t>
      </w:r>
      <w:r>
        <w:rPr>
          <w:rFonts w:ascii="Arial"/>
          <w:sz w:val="16"/>
        </w:rPr>
        <w:t>Corporation</w:t>
      </w:r>
      <w:r>
        <w:rPr>
          <w:rFonts w:ascii="Arial"/>
          <w:spacing w:val="-11"/>
          <w:sz w:val="16"/>
        </w:rPr>
        <w:t xml:space="preserve"> </w:t>
      </w:r>
      <w:r>
        <w:rPr>
          <w:rFonts w:ascii="Arial"/>
          <w:sz w:val="16"/>
        </w:rPr>
        <w:t>Limited NBN Co Limited</w:t>
      </w:r>
    </w:p>
    <w:p w14:paraId="71CF4B46" w14:textId="77777777" w:rsidR="0068651E" w:rsidRDefault="006C556A">
      <w:pPr>
        <w:spacing w:line="184" w:lineRule="exact"/>
        <w:ind w:left="506"/>
        <w:rPr>
          <w:rFonts w:ascii="Arial"/>
          <w:sz w:val="16"/>
        </w:rPr>
      </w:pPr>
      <w:r>
        <w:rPr>
          <w:rFonts w:ascii="Arial"/>
          <w:sz w:val="16"/>
        </w:rPr>
        <w:t>WSA</w:t>
      </w:r>
      <w:r>
        <w:rPr>
          <w:rFonts w:ascii="Arial"/>
          <w:spacing w:val="-1"/>
          <w:sz w:val="16"/>
        </w:rPr>
        <w:t xml:space="preserve"> </w:t>
      </w:r>
      <w:r>
        <w:rPr>
          <w:rFonts w:ascii="Arial"/>
          <w:sz w:val="16"/>
        </w:rPr>
        <w:t>Co</w:t>
      </w:r>
      <w:r>
        <w:rPr>
          <w:rFonts w:ascii="Arial"/>
          <w:spacing w:val="-1"/>
          <w:sz w:val="16"/>
        </w:rPr>
        <w:t xml:space="preserve"> </w:t>
      </w:r>
      <w:r>
        <w:rPr>
          <w:rFonts w:ascii="Arial"/>
          <w:spacing w:val="-5"/>
          <w:sz w:val="16"/>
        </w:rPr>
        <w:t>Ltd</w:t>
      </w:r>
    </w:p>
    <w:p w14:paraId="3887A076" w14:textId="77777777" w:rsidR="0068651E" w:rsidRDefault="0068651E">
      <w:pPr>
        <w:spacing w:line="184" w:lineRule="exact"/>
        <w:rPr>
          <w:rFonts w:ascii="Arial"/>
          <w:sz w:val="16"/>
        </w:rPr>
        <w:sectPr w:rsidR="0068651E">
          <w:type w:val="continuous"/>
          <w:pgSz w:w="11910" w:h="16840"/>
          <w:pgMar w:top="1520" w:right="1500" w:bottom="280" w:left="1680" w:header="0" w:footer="0" w:gutter="0"/>
          <w:cols w:num="2" w:space="720" w:equalWidth="0">
            <w:col w:w="4043" w:space="54"/>
            <w:col w:w="4633"/>
          </w:cols>
        </w:sectPr>
      </w:pPr>
    </w:p>
    <w:p w14:paraId="4623953A" w14:textId="77777777" w:rsidR="0068651E" w:rsidRDefault="0068651E">
      <w:pPr>
        <w:pStyle w:val="BodyText"/>
        <w:rPr>
          <w:rFonts w:ascii="Arial"/>
          <w:sz w:val="16"/>
        </w:rPr>
      </w:pPr>
    </w:p>
    <w:p w14:paraId="5E209B0D" w14:textId="77777777" w:rsidR="0068651E" w:rsidRDefault="0068651E">
      <w:pPr>
        <w:pStyle w:val="BodyText"/>
        <w:spacing w:before="40"/>
        <w:rPr>
          <w:rFonts w:ascii="Arial"/>
          <w:sz w:val="16"/>
        </w:rPr>
      </w:pPr>
    </w:p>
    <w:p w14:paraId="23E9186B" w14:textId="77777777" w:rsidR="0068651E" w:rsidRDefault="006C556A">
      <w:pPr>
        <w:ind w:left="506"/>
        <w:rPr>
          <w:rFonts w:ascii="Arial"/>
          <w:sz w:val="16"/>
        </w:rPr>
      </w:pPr>
      <w:r>
        <w:rPr>
          <w:rFonts w:ascii="Arial"/>
          <w:sz w:val="16"/>
        </w:rPr>
        <w:t>(a)</w:t>
      </w:r>
      <w:r>
        <w:rPr>
          <w:rFonts w:ascii="Arial"/>
          <w:spacing w:val="-2"/>
          <w:sz w:val="16"/>
        </w:rPr>
        <w:t xml:space="preserve"> </w:t>
      </w:r>
      <w:r>
        <w:rPr>
          <w:rFonts w:ascii="Arial"/>
          <w:sz w:val="16"/>
        </w:rPr>
        <w:t>ANSTO</w:t>
      </w:r>
      <w:r>
        <w:rPr>
          <w:rFonts w:ascii="Arial"/>
          <w:spacing w:val="-3"/>
          <w:sz w:val="16"/>
        </w:rPr>
        <w:t xml:space="preserve"> </w:t>
      </w:r>
      <w:r>
        <w:rPr>
          <w:rFonts w:ascii="Arial"/>
          <w:sz w:val="16"/>
        </w:rPr>
        <w:t>Nuclear</w:t>
      </w:r>
      <w:r>
        <w:rPr>
          <w:rFonts w:ascii="Arial"/>
          <w:spacing w:val="-3"/>
          <w:sz w:val="16"/>
        </w:rPr>
        <w:t xml:space="preserve"> </w:t>
      </w:r>
      <w:r>
        <w:rPr>
          <w:rFonts w:ascii="Arial"/>
          <w:sz w:val="16"/>
        </w:rPr>
        <w:t>Medicine</w:t>
      </w:r>
      <w:r>
        <w:rPr>
          <w:rFonts w:ascii="Arial"/>
          <w:spacing w:val="-4"/>
          <w:sz w:val="16"/>
        </w:rPr>
        <w:t xml:space="preserve"> </w:t>
      </w:r>
      <w:r>
        <w:rPr>
          <w:rFonts w:ascii="Arial"/>
          <w:sz w:val="16"/>
        </w:rPr>
        <w:t>ceased</w:t>
      </w:r>
      <w:r>
        <w:rPr>
          <w:rFonts w:ascii="Arial"/>
          <w:spacing w:val="-2"/>
          <w:sz w:val="16"/>
        </w:rPr>
        <w:t xml:space="preserve"> </w:t>
      </w:r>
      <w:r>
        <w:rPr>
          <w:rFonts w:ascii="Arial"/>
          <w:sz w:val="16"/>
        </w:rPr>
        <w:t>on</w:t>
      </w:r>
      <w:r>
        <w:rPr>
          <w:rFonts w:ascii="Arial"/>
          <w:spacing w:val="-2"/>
          <w:sz w:val="16"/>
        </w:rPr>
        <w:t xml:space="preserve"> </w:t>
      </w:r>
      <w:r>
        <w:rPr>
          <w:rFonts w:ascii="Arial"/>
          <w:sz w:val="16"/>
        </w:rPr>
        <w:t>21</w:t>
      </w:r>
      <w:r>
        <w:rPr>
          <w:rFonts w:ascii="Arial"/>
          <w:spacing w:val="-1"/>
          <w:sz w:val="16"/>
        </w:rPr>
        <w:t xml:space="preserve"> </w:t>
      </w:r>
      <w:r>
        <w:rPr>
          <w:rFonts w:ascii="Arial"/>
          <w:sz w:val="16"/>
        </w:rPr>
        <w:t>May</w:t>
      </w:r>
      <w:r>
        <w:rPr>
          <w:rFonts w:ascii="Arial"/>
          <w:spacing w:val="1"/>
          <w:sz w:val="16"/>
        </w:rPr>
        <w:t xml:space="preserve"> </w:t>
      </w:r>
      <w:r>
        <w:rPr>
          <w:rFonts w:ascii="Arial"/>
          <w:spacing w:val="-4"/>
          <w:sz w:val="16"/>
        </w:rPr>
        <w:t>2024.</w:t>
      </w:r>
    </w:p>
    <w:p w14:paraId="405A7A6B" w14:textId="77777777" w:rsidR="0068651E" w:rsidRDefault="0068651E">
      <w:pPr>
        <w:pStyle w:val="BodyText"/>
        <w:rPr>
          <w:rFonts w:ascii="Arial"/>
          <w:sz w:val="16"/>
        </w:rPr>
      </w:pPr>
    </w:p>
    <w:p w14:paraId="6A172187" w14:textId="77777777" w:rsidR="0068651E" w:rsidRDefault="0068651E">
      <w:pPr>
        <w:pStyle w:val="BodyText"/>
        <w:rPr>
          <w:rFonts w:ascii="Arial"/>
          <w:sz w:val="16"/>
        </w:rPr>
      </w:pPr>
    </w:p>
    <w:p w14:paraId="146E1CE6" w14:textId="77777777" w:rsidR="0068651E" w:rsidRDefault="0068651E">
      <w:pPr>
        <w:pStyle w:val="BodyText"/>
        <w:rPr>
          <w:rFonts w:ascii="Arial"/>
          <w:sz w:val="16"/>
        </w:rPr>
      </w:pPr>
    </w:p>
    <w:p w14:paraId="5F5769C3" w14:textId="77777777" w:rsidR="0068651E" w:rsidRDefault="0068651E">
      <w:pPr>
        <w:pStyle w:val="BodyText"/>
        <w:rPr>
          <w:rFonts w:ascii="Arial"/>
          <w:sz w:val="16"/>
        </w:rPr>
      </w:pPr>
    </w:p>
    <w:p w14:paraId="37813F3F" w14:textId="77777777" w:rsidR="0068651E" w:rsidRDefault="0068651E">
      <w:pPr>
        <w:pStyle w:val="BodyText"/>
        <w:rPr>
          <w:rFonts w:ascii="Arial"/>
          <w:sz w:val="16"/>
        </w:rPr>
      </w:pPr>
    </w:p>
    <w:p w14:paraId="746432D1" w14:textId="77777777" w:rsidR="0068651E" w:rsidRDefault="0068651E">
      <w:pPr>
        <w:pStyle w:val="BodyText"/>
        <w:rPr>
          <w:rFonts w:ascii="Arial"/>
          <w:sz w:val="16"/>
        </w:rPr>
      </w:pPr>
    </w:p>
    <w:p w14:paraId="42FE8173" w14:textId="77777777" w:rsidR="0068651E" w:rsidRDefault="0068651E">
      <w:pPr>
        <w:pStyle w:val="BodyText"/>
        <w:rPr>
          <w:rFonts w:ascii="Arial"/>
          <w:sz w:val="16"/>
        </w:rPr>
      </w:pPr>
    </w:p>
    <w:p w14:paraId="38B8E6A1" w14:textId="77777777" w:rsidR="0068651E" w:rsidRDefault="0068651E">
      <w:pPr>
        <w:pStyle w:val="BodyText"/>
        <w:rPr>
          <w:rFonts w:ascii="Arial"/>
          <w:sz w:val="16"/>
        </w:rPr>
      </w:pPr>
    </w:p>
    <w:p w14:paraId="28747DC4" w14:textId="77777777" w:rsidR="0068651E" w:rsidRDefault="0068651E">
      <w:pPr>
        <w:pStyle w:val="BodyText"/>
        <w:rPr>
          <w:rFonts w:ascii="Arial"/>
          <w:sz w:val="16"/>
        </w:rPr>
      </w:pPr>
    </w:p>
    <w:p w14:paraId="1809826D" w14:textId="77777777" w:rsidR="0068651E" w:rsidRDefault="0068651E">
      <w:pPr>
        <w:pStyle w:val="BodyText"/>
        <w:rPr>
          <w:rFonts w:ascii="Arial"/>
          <w:sz w:val="16"/>
        </w:rPr>
      </w:pPr>
    </w:p>
    <w:p w14:paraId="3FDD483E" w14:textId="77777777" w:rsidR="0068651E" w:rsidRDefault="0068651E">
      <w:pPr>
        <w:pStyle w:val="BodyText"/>
        <w:rPr>
          <w:rFonts w:ascii="Arial"/>
          <w:sz w:val="16"/>
        </w:rPr>
      </w:pPr>
    </w:p>
    <w:p w14:paraId="272958A7" w14:textId="77777777" w:rsidR="0068651E" w:rsidRDefault="0068651E">
      <w:pPr>
        <w:pStyle w:val="BodyText"/>
        <w:rPr>
          <w:rFonts w:ascii="Arial"/>
          <w:sz w:val="16"/>
        </w:rPr>
      </w:pPr>
    </w:p>
    <w:p w14:paraId="783AC83F" w14:textId="77777777" w:rsidR="0068651E" w:rsidRDefault="0068651E">
      <w:pPr>
        <w:pStyle w:val="BodyText"/>
        <w:rPr>
          <w:rFonts w:ascii="Arial"/>
          <w:sz w:val="16"/>
        </w:rPr>
      </w:pPr>
    </w:p>
    <w:p w14:paraId="022100F7" w14:textId="77777777" w:rsidR="0068651E" w:rsidRDefault="0068651E">
      <w:pPr>
        <w:pStyle w:val="BodyText"/>
        <w:spacing w:before="67"/>
        <w:rPr>
          <w:rFonts w:ascii="Arial"/>
          <w:sz w:val="16"/>
        </w:rPr>
      </w:pPr>
    </w:p>
    <w:p w14:paraId="472EC2BF" w14:textId="77777777" w:rsidR="0068651E" w:rsidRDefault="006C556A">
      <w:pPr>
        <w:ind w:left="103" w:right="573"/>
        <w:jc w:val="center"/>
        <w:rPr>
          <w:rFonts w:ascii="Arial"/>
          <w:sz w:val="16"/>
        </w:rPr>
      </w:pPr>
      <w:r>
        <w:rPr>
          <w:rFonts w:ascii="Arial"/>
          <w:spacing w:val="-5"/>
          <w:sz w:val="16"/>
        </w:rPr>
        <w:t>174</w:t>
      </w:r>
    </w:p>
    <w:p w14:paraId="67F1EA03" w14:textId="77777777" w:rsidR="0068651E" w:rsidRDefault="0068651E">
      <w:pPr>
        <w:jc w:val="center"/>
        <w:rPr>
          <w:rFonts w:ascii="Arial"/>
          <w:sz w:val="16"/>
        </w:rPr>
        <w:sectPr w:rsidR="0068651E">
          <w:type w:val="continuous"/>
          <w:pgSz w:w="11910" w:h="16840"/>
          <w:pgMar w:top="1520" w:right="1500" w:bottom="280" w:left="1680" w:header="0" w:footer="0" w:gutter="0"/>
          <w:cols w:space="720"/>
        </w:sectPr>
      </w:pPr>
    </w:p>
    <w:p w14:paraId="46AB50A7" w14:textId="77777777" w:rsidR="0068651E" w:rsidRDefault="006C556A">
      <w:pPr>
        <w:spacing w:before="71"/>
        <w:ind w:left="5359"/>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3541EF29" w14:textId="77777777" w:rsidR="0068651E" w:rsidRDefault="0068651E">
      <w:pPr>
        <w:pStyle w:val="BodyText"/>
        <w:spacing w:before="226"/>
        <w:rPr>
          <w:i/>
        </w:rPr>
      </w:pPr>
    </w:p>
    <w:p w14:paraId="3D80BF3A" w14:textId="77777777" w:rsidR="0068651E" w:rsidRDefault="006C556A">
      <w:pPr>
        <w:pStyle w:val="BodyText"/>
        <w:ind w:left="403"/>
      </w:pPr>
      <w:r>
        <w:rPr>
          <w:noProof/>
        </w:rPr>
        <mc:AlternateContent>
          <mc:Choice Requires="wps">
            <w:drawing>
              <wp:inline distT="0" distB="0" distL="0" distR="0" wp14:anchorId="665F5FBA" wp14:editId="73E86132">
                <wp:extent cx="4843780" cy="192405"/>
                <wp:effectExtent l="0" t="0" r="0" b="0"/>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3780" cy="192405"/>
                        </a:xfrm>
                        <a:prstGeom prst="rect">
                          <a:avLst/>
                        </a:prstGeom>
                        <a:solidFill>
                          <a:srgbClr val="D8D8D8"/>
                        </a:solidFill>
                      </wps:spPr>
                      <wps:txbx>
                        <w:txbxContent>
                          <w:p w14:paraId="4F80FB8C" w14:textId="77777777" w:rsidR="0068651E" w:rsidRDefault="006C556A">
                            <w:pPr>
                              <w:spacing w:before="61"/>
                              <w:ind w:left="107"/>
                              <w:rPr>
                                <w:rFonts w:ascii="Arial"/>
                                <w:b/>
                                <w:color w:val="000000"/>
                                <w:sz w:val="16"/>
                              </w:rPr>
                            </w:pPr>
                            <w:r>
                              <w:rPr>
                                <w:rFonts w:ascii="Arial"/>
                                <w:b/>
                                <w:color w:val="000000"/>
                                <w:sz w:val="16"/>
                              </w:rPr>
                              <w:t>Prime</w:t>
                            </w:r>
                            <w:r>
                              <w:rPr>
                                <w:rFonts w:ascii="Arial"/>
                                <w:b/>
                                <w:color w:val="000000"/>
                                <w:spacing w:val="-6"/>
                                <w:sz w:val="16"/>
                              </w:rPr>
                              <w:t xml:space="preserve"> </w:t>
                            </w:r>
                            <w:r>
                              <w:rPr>
                                <w:rFonts w:ascii="Arial"/>
                                <w:b/>
                                <w:color w:val="000000"/>
                                <w:sz w:val="16"/>
                              </w:rPr>
                              <w:t>Minister</w:t>
                            </w:r>
                            <w:r>
                              <w:rPr>
                                <w:rFonts w:ascii="Arial"/>
                                <w:b/>
                                <w:color w:val="000000"/>
                                <w:spacing w:val="-3"/>
                                <w:sz w:val="16"/>
                              </w:rPr>
                              <w:t xml:space="preserve"> </w:t>
                            </w:r>
                            <w:r>
                              <w:rPr>
                                <w:rFonts w:ascii="Arial"/>
                                <w:b/>
                                <w:color w:val="000000"/>
                                <w:sz w:val="16"/>
                              </w:rPr>
                              <w:t>and</w:t>
                            </w:r>
                            <w:r>
                              <w:rPr>
                                <w:rFonts w:ascii="Arial"/>
                                <w:b/>
                                <w:color w:val="000000"/>
                                <w:spacing w:val="-1"/>
                                <w:sz w:val="16"/>
                              </w:rPr>
                              <w:t xml:space="preserve"> </w:t>
                            </w:r>
                            <w:r>
                              <w:rPr>
                                <w:rFonts w:ascii="Arial"/>
                                <w:b/>
                                <w:color w:val="000000"/>
                                <w:sz w:val="16"/>
                              </w:rPr>
                              <w:t>Cabinet</w:t>
                            </w:r>
                            <w:r>
                              <w:rPr>
                                <w:rFonts w:ascii="Arial"/>
                                <w:b/>
                                <w:color w:val="000000"/>
                                <w:spacing w:val="-3"/>
                                <w:sz w:val="16"/>
                              </w:rPr>
                              <w:t xml:space="preserve"> </w:t>
                            </w:r>
                            <w:r>
                              <w:rPr>
                                <w:rFonts w:ascii="Arial"/>
                                <w:b/>
                                <w:color w:val="000000"/>
                                <w:spacing w:val="-2"/>
                                <w:sz w:val="16"/>
                              </w:rPr>
                              <w:t>Portfolio</w:t>
                            </w:r>
                          </w:p>
                        </w:txbxContent>
                      </wps:txbx>
                      <wps:bodyPr wrap="square" lIns="0" tIns="0" rIns="0" bIns="0" rtlCol="0">
                        <a:noAutofit/>
                      </wps:bodyPr>
                    </wps:wsp>
                  </a:graphicData>
                </a:graphic>
              </wp:inline>
            </w:drawing>
          </mc:Choice>
          <mc:Fallback>
            <w:pict>
              <v:shape w14:anchorId="665F5FBA" id="Textbox 538" o:spid="_x0000_s1192" type="#_x0000_t202" style="width:381.4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" fillcolor="#d8d8d8" stroked="f">
                <v:textbox inset="0,0,0,0">
                  <w:txbxContent>
                    <w:p w14:paraId="4F80FB8C" w14:textId="77777777" w:rsidR="0068651E" w:rsidRDefault="006C556A">
                      <w:pPr>
                        <w:spacing w:before="61"/>
                        <w:ind w:left="107"/>
                        <w:rPr>
                          <w:rFonts w:ascii="Arial"/>
                          <w:b/>
                          <w:color w:val="000000"/>
                          <w:sz w:val="16"/>
                        </w:rPr>
                      </w:pPr>
                      <w:r>
                        <w:rPr>
                          <w:rFonts w:ascii="Arial"/>
                          <w:b/>
                          <w:color w:val="000000"/>
                          <w:sz w:val="16"/>
                        </w:rPr>
                        <w:t>Prime</w:t>
                      </w:r>
                      <w:r>
                        <w:rPr>
                          <w:rFonts w:ascii="Arial"/>
                          <w:b/>
                          <w:color w:val="000000"/>
                          <w:spacing w:val="-6"/>
                          <w:sz w:val="16"/>
                        </w:rPr>
                        <w:t xml:space="preserve"> </w:t>
                      </w:r>
                      <w:r>
                        <w:rPr>
                          <w:rFonts w:ascii="Arial"/>
                          <w:b/>
                          <w:color w:val="000000"/>
                          <w:sz w:val="16"/>
                        </w:rPr>
                        <w:t>Minister</w:t>
                      </w:r>
                      <w:r>
                        <w:rPr>
                          <w:rFonts w:ascii="Arial"/>
                          <w:b/>
                          <w:color w:val="000000"/>
                          <w:spacing w:val="-3"/>
                          <w:sz w:val="16"/>
                        </w:rPr>
                        <w:t xml:space="preserve"> </w:t>
                      </w:r>
                      <w:r>
                        <w:rPr>
                          <w:rFonts w:ascii="Arial"/>
                          <w:b/>
                          <w:color w:val="000000"/>
                          <w:sz w:val="16"/>
                        </w:rPr>
                        <w:t>and</w:t>
                      </w:r>
                      <w:r>
                        <w:rPr>
                          <w:rFonts w:ascii="Arial"/>
                          <w:b/>
                          <w:color w:val="000000"/>
                          <w:spacing w:val="-1"/>
                          <w:sz w:val="16"/>
                        </w:rPr>
                        <w:t xml:space="preserve"> </w:t>
                      </w:r>
                      <w:r>
                        <w:rPr>
                          <w:rFonts w:ascii="Arial"/>
                          <w:b/>
                          <w:color w:val="000000"/>
                          <w:sz w:val="16"/>
                        </w:rPr>
                        <w:t>Cabinet</w:t>
                      </w:r>
                      <w:r>
                        <w:rPr>
                          <w:rFonts w:ascii="Arial"/>
                          <w:b/>
                          <w:color w:val="000000"/>
                          <w:spacing w:val="-3"/>
                          <w:sz w:val="16"/>
                        </w:rPr>
                        <w:t xml:space="preserve"> </w:t>
                      </w:r>
                      <w:r>
                        <w:rPr>
                          <w:rFonts w:ascii="Arial"/>
                          <w:b/>
                          <w:color w:val="000000"/>
                          <w:spacing w:val="-2"/>
                          <w:sz w:val="16"/>
                        </w:rPr>
                        <w:t>Portfolio</w:t>
                      </w:r>
                    </w:p>
                  </w:txbxContent>
                </v:textbox>
                <w10:anchorlock/>
              </v:shape>
            </w:pict>
          </mc:Fallback>
        </mc:AlternateContent>
      </w:r>
    </w:p>
    <w:p w14:paraId="0F34EAEA" w14:textId="77777777" w:rsidR="0068651E" w:rsidRDefault="0068651E">
      <w:pPr>
        <w:sectPr w:rsidR="0068651E">
          <w:footerReference w:type="default" r:id="rId134"/>
          <w:pgSz w:w="11910" w:h="16840"/>
          <w:pgMar w:top="620" w:right="1500" w:bottom="280" w:left="1680" w:header="0" w:footer="0" w:gutter="0"/>
          <w:cols w:space="720"/>
        </w:sectPr>
      </w:pPr>
    </w:p>
    <w:p w14:paraId="7C24DA7C" w14:textId="77777777" w:rsidR="0068651E" w:rsidRDefault="006C556A">
      <w:pPr>
        <w:spacing w:before="14"/>
        <w:ind w:left="549"/>
        <w:rPr>
          <w:rFonts w:ascii="Arial"/>
          <w:b/>
          <w:sz w:val="16"/>
        </w:rPr>
      </w:pPr>
      <w:r>
        <w:rPr>
          <w:rFonts w:ascii="Arial"/>
          <w:b/>
          <w:sz w:val="16"/>
        </w:rPr>
        <w:t>General</w:t>
      </w:r>
      <w:r>
        <w:rPr>
          <w:rFonts w:ascii="Arial"/>
          <w:b/>
          <w:spacing w:val="-1"/>
          <w:sz w:val="16"/>
        </w:rPr>
        <w:t xml:space="preserve"> </w:t>
      </w:r>
      <w:r>
        <w:rPr>
          <w:rFonts w:ascii="Arial"/>
          <w:b/>
          <w:spacing w:val="-2"/>
          <w:sz w:val="16"/>
        </w:rPr>
        <w:t>Government:</w:t>
      </w:r>
    </w:p>
    <w:p w14:paraId="2CDED231" w14:textId="77777777" w:rsidR="0068651E" w:rsidRDefault="006C556A">
      <w:pPr>
        <w:spacing w:before="58"/>
        <w:ind w:left="549"/>
        <w:rPr>
          <w:rFonts w:ascii="Arial"/>
          <w:sz w:val="16"/>
        </w:rPr>
      </w:pPr>
      <w:r>
        <w:rPr>
          <w:rFonts w:ascii="Arial"/>
          <w:sz w:val="16"/>
        </w:rPr>
        <w:t>Aboriginal</w:t>
      </w:r>
      <w:r>
        <w:rPr>
          <w:rFonts w:ascii="Arial"/>
          <w:spacing w:val="-6"/>
          <w:sz w:val="16"/>
        </w:rPr>
        <w:t xml:space="preserve"> </w:t>
      </w:r>
      <w:r>
        <w:rPr>
          <w:rFonts w:ascii="Arial"/>
          <w:sz w:val="16"/>
        </w:rPr>
        <w:t>Hostels</w:t>
      </w:r>
      <w:r>
        <w:rPr>
          <w:rFonts w:ascii="Arial"/>
          <w:spacing w:val="-7"/>
          <w:sz w:val="16"/>
        </w:rPr>
        <w:t xml:space="preserve"> </w:t>
      </w:r>
      <w:r>
        <w:rPr>
          <w:rFonts w:ascii="Arial"/>
          <w:sz w:val="16"/>
        </w:rPr>
        <w:t>Limited</w:t>
      </w:r>
      <w:r>
        <w:rPr>
          <w:rFonts w:ascii="Arial"/>
          <w:spacing w:val="-10"/>
          <w:sz w:val="16"/>
        </w:rPr>
        <w:t xml:space="preserve"> </w:t>
      </w:r>
      <w:r>
        <w:rPr>
          <w:rFonts w:ascii="Arial"/>
          <w:sz w:val="16"/>
        </w:rPr>
        <w:t>(company</w:t>
      </w:r>
      <w:r>
        <w:rPr>
          <w:rFonts w:ascii="Arial"/>
          <w:spacing w:val="-7"/>
          <w:sz w:val="16"/>
        </w:rPr>
        <w:t xml:space="preserve"> </w:t>
      </w:r>
      <w:r>
        <w:rPr>
          <w:rFonts w:ascii="Arial"/>
          <w:sz w:val="16"/>
        </w:rPr>
        <w:t>limited</w:t>
      </w:r>
      <w:r>
        <w:rPr>
          <w:rFonts w:ascii="Arial"/>
          <w:spacing w:val="-7"/>
          <w:sz w:val="16"/>
        </w:rPr>
        <w:t xml:space="preserve"> </w:t>
      </w:r>
      <w:r>
        <w:rPr>
          <w:rFonts w:ascii="Arial"/>
          <w:sz w:val="16"/>
        </w:rPr>
        <w:t xml:space="preserve">by </w:t>
      </w:r>
      <w:r>
        <w:rPr>
          <w:rFonts w:ascii="Arial"/>
          <w:spacing w:val="-2"/>
          <w:sz w:val="16"/>
        </w:rPr>
        <w:t>guarantee)</w:t>
      </w:r>
    </w:p>
    <w:p w14:paraId="7B32611D" w14:textId="77777777" w:rsidR="0068651E" w:rsidRDefault="006C556A">
      <w:pPr>
        <w:spacing w:before="21"/>
        <w:ind w:left="549"/>
        <w:rPr>
          <w:rFonts w:ascii="Arial"/>
          <w:sz w:val="16"/>
        </w:rPr>
      </w:pPr>
      <w:r>
        <w:rPr>
          <w:rFonts w:ascii="Arial"/>
          <w:sz w:val="16"/>
        </w:rPr>
        <w:t>Australian</w:t>
      </w:r>
      <w:r>
        <w:rPr>
          <w:rFonts w:ascii="Arial"/>
          <w:spacing w:val="-5"/>
          <w:sz w:val="16"/>
        </w:rPr>
        <w:t xml:space="preserve"> </w:t>
      </w:r>
      <w:r>
        <w:rPr>
          <w:rFonts w:ascii="Arial"/>
          <w:sz w:val="16"/>
        </w:rPr>
        <w:t>Institute</w:t>
      </w:r>
      <w:r>
        <w:rPr>
          <w:rFonts w:ascii="Arial"/>
          <w:spacing w:val="-7"/>
          <w:sz w:val="16"/>
        </w:rPr>
        <w:t xml:space="preserve"> </w:t>
      </w:r>
      <w:r>
        <w:rPr>
          <w:rFonts w:ascii="Arial"/>
          <w:sz w:val="16"/>
        </w:rPr>
        <w:t>of</w:t>
      </w:r>
      <w:r>
        <w:rPr>
          <w:rFonts w:ascii="Arial"/>
          <w:spacing w:val="-8"/>
          <w:sz w:val="16"/>
        </w:rPr>
        <w:t xml:space="preserve"> </w:t>
      </w:r>
      <w:r>
        <w:rPr>
          <w:rFonts w:ascii="Arial"/>
          <w:sz w:val="16"/>
        </w:rPr>
        <w:t>Aboriginal</w:t>
      </w:r>
      <w:r>
        <w:rPr>
          <w:rFonts w:ascii="Arial"/>
          <w:spacing w:val="-8"/>
          <w:sz w:val="16"/>
        </w:rPr>
        <w:t xml:space="preserve"> </w:t>
      </w:r>
      <w:r>
        <w:rPr>
          <w:rFonts w:ascii="Arial"/>
          <w:sz w:val="16"/>
        </w:rPr>
        <w:t>and</w:t>
      </w:r>
      <w:r>
        <w:rPr>
          <w:rFonts w:ascii="Arial"/>
          <w:spacing w:val="-6"/>
          <w:sz w:val="16"/>
        </w:rPr>
        <w:t xml:space="preserve"> </w:t>
      </w:r>
      <w:r>
        <w:rPr>
          <w:rFonts w:ascii="Arial"/>
          <w:sz w:val="16"/>
        </w:rPr>
        <w:t>Torres</w:t>
      </w:r>
      <w:r>
        <w:rPr>
          <w:rFonts w:ascii="Arial"/>
          <w:spacing w:val="-6"/>
          <w:sz w:val="16"/>
        </w:rPr>
        <w:t xml:space="preserve"> </w:t>
      </w:r>
      <w:r>
        <w:rPr>
          <w:rFonts w:ascii="Arial"/>
          <w:sz w:val="16"/>
        </w:rPr>
        <w:t>Strait Islander</w:t>
      </w:r>
      <w:r>
        <w:rPr>
          <w:rFonts w:ascii="Arial"/>
          <w:spacing w:val="-2"/>
          <w:sz w:val="16"/>
        </w:rPr>
        <w:t xml:space="preserve"> </w:t>
      </w:r>
      <w:r>
        <w:rPr>
          <w:rFonts w:ascii="Arial"/>
          <w:sz w:val="16"/>
        </w:rPr>
        <w:t>Studies</w:t>
      </w:r>
    </w:p>
    <w:p w14:paraId="56C48208" w14:textId="77777777" w:rsidR="0068651E" w:rsidRDefault="006C556A">
      <w:pPr>
        <w:spacing w:before="21" w:line="266" w:lineRule="auto"/>
        <w:ind w:left="549" w:right="828"/>
        <w:rPr>
          <w:rFonts w:ascii="Arial"/>
          <w:sz w:val="16"/>
        </w:rPr>
      </w:pPr>
      <w:r>
        <w:rPr>
          <w:rFonts w:ascii="Arial"/>
          <w:sz w:val="16"/>
        </w:rPr>
        <w:t>Australian National Audit Office Australian</w:t>
      </w:r>
      <w:r>
        <w:rPr>
          <w:rFonts w:ascii="Arial"/>
          <w:spacing w:val="-12"/>
          <w:sz w:val="16"/>
        </w:rPr>
        <w:t xml:space="preserve"> </w:t>
      </w:r>
      <w:r>
        <w:rPr>
          <w:rFonts w:ascii="Arial"/>
          <w:sz w:val="16"/>
        </w:rPr>
        <w:t>Public</w:t>
      </w:r>
      <w:r>
        <w:rPr>
          <w:rFonts w:ascii="Arial"/>
          <w:spacing w:val="-11"/>
          <w:sz w:val="16"/>
        </w:rPr>
        <w:t xml:space="preserve"> </w:t>
      </w:r>
      <w:r>
        <w:rPr>
          <w:rFonts w:ascii="Arial"/>
          <w:sz w:val="16"/>
        </w:rPr>
        <w:t>Service</w:t>
      </w:r>
      <w:r>
        <w:rPr>
          <w:rFonts w:ascii="Arial"/>
          <w:spacing w:val="-11"/>
          <w:sz w:val="16"/>
        </w:rPr>
        <w:t xml:space="preserve"> </w:t>
      </w:r>
      <w:r>
        <w:rPr>
          <w:rFonts w:ascii="Arial"/>
          <w:sz w:val="16"/>
        </w:rPr>
        <w:t>Commission</w:t>
      </w:r>
    </w:p>
    <w:p w14:paraId="4BBD4758" w14:textId="77777777" w:rsidR="0068651E" w:rsidRDefault="006C556A">
      <w:pPr>
        <w:spacing w:line="266" w:lineRule="auto"/>
        <w:ind w:left="549"/>
        <w:rPr>
          <w:rFonts w:ascii="Arial"/>
          <w:sz w:val="16"/>
        </w:rPr>
      </w:pPr>
      <w:r>
        <w:rPr>
          <w:rFonts w:ascii="Arial"/>
          <w:sz w:val="16"/>
        </w:rPr>
        <w:t>Department</w:t>
      </w:r>
      <w:r>
        <w:rPr>
          <w:rFonts w:ascii="Arial"/>
          <w:spacing w:val="-4"/>
          <w:sz w:val="16"/>
        </w:rPr>
        <w:t xml:space="preserve"> </w:t>
      </w:r>
      <w:r>
        <w:rPr>
          <w:rFonts w:ascii="Arial"/>
          <w:sz w:val="16"/>
        </w:rPr>
        <w:t>of</w:t>
      </w:r>
      <w:r>
        <w:rPr>
          <w:rFonts w:ascii="Arial"/>
          <w:spacing w:val="-4"/>
          <w:sz w:val="16"/>
        </w:rPr>
        <w:t xml:space="preserve"> </w:t>
      </w:r>
      <w:r>
        <w:rPr>
          <w:rFonts w:ascii="Arial"/>
          <w:sz w:val="16"/>
        </w:rPr>
        <w:t>the</w:t>
      </w:r>
      <w:r>
        <w:rPr>
          <w:rFonts w:ascii="Arial"/>
          <w:spacing w:val="-9"/>
          <w:sz w:val="16"/>
        </w:rPr>
        <w:t xml:space="preserve"> </w:t>
      </w:r>
      <w:r>
        <w:rPr>
          <w:rFonts w:ascii="Arial"/>
          <w:sz w:val="16"/>
        </w:rPr>
        <w:t>Prime</w:t>
      </w:r>
      <w:r>
        <w:rPr>
          <w:rFonts w:ascii="Arial"/>
          <w:spacing w:val="-9"/>
          <w:sz w:val="16"/>
        </w:rPr>
        <w:t xml:space="preserve"> </w:t>
      </w:r>
      <w:r>
        <w:rPr>
          <w:rFonts w:ascii="Arial"/>
          <w:sz w:val="16"/>
        </w:rPr>
        <w:t>Minister</w:t>
      </w:r>
      <w:r>
        <w:rPr>
          <w:rFonts w:ascii="Arial"/>
          <w:spacing w:val="-9"/>
          <w:sz w:val="16"/>
        </w:rPr>
        <w:t xml:space="preserve"> </w:t>
      </w:r>
      <w:r>
        <w:rPr>
          <w:rFonts w:ascii="Arial"/>
          <w:sz w:val="16"/>
        </w:rPr>
        <w:t>and</w:t>
      </w:r>
      <w:r>
        <w:rPr>
          <w:rFonts w:ascii="Arial"/>
          <w:spacing w:val="-5"/>
          <w:sz w:val="16"/>
        </w:rPr>
        <w:t xml:space="preserve"> </w:t>
      </w:r>
      <w:r>
        <w:rPr>
          <w:rFonts w:ascii="Arial"/>
          <w:sz w:val="16"/>
        </w:rPr>
        <w:t>Cabinet Indigenous Business Australia</w:t>
      </w:r>
    </w:p>
    <w:p w14:paraId="3766DE06" w14:textId="77777777" w:rsidR="0068651E" w:rsidRDefault="006C556A">
      <w:pPr>
        <w:spacing w:line="184" w:lineRule="exact"/>
        <w:ind w:left="549"/>
        <w:rPr>
          <w:rFonts w:ascii="Arial"/>
          <w:sz w:val="16"/>
        </w:rPr>
      </w:pPr>
      <w:r>
        <w:rPr>
          <w:rFonts w:ascii="Arial"/>
          <w:sz w:val="16"/>
        </w:rPr>
        <w:t>Indigenous</w:t>
      </w:r>
      <w:r>
        <w:rPr>
          <w:rFonts w:ascii="Arial"/>
          <w:spacing w:val="-1"/>
          <w:sz w:val="16"/>
        </w:rPr>
        <w:t xml:space="preserve"> </w:t>
      </w:r>
      <w:r>
        <w:rPr>
          <w:rFonts w:ascii="Arial"/>
          <w:sz w:val="16"/>
        </w:rPr>
        <w:t>Land</w:t>
      </w:r>
      <w:r>
        <w:rPr>
          <w:rFonts w:ascii="Arial"/>
          <w:spacing w:val="-1"/>
          <w:sz w:val="16"/>
        </w:rPr>
        <w:t xml:space="preserve"> </w:t>
      </w:r>
      <w:r>
        <w:rPr>
          <w:rFonts w:ascii="Arial"/>
          <w:sz w:val="16"/>
        </w:rPr>
        <w:t>and</w:t>
      </w:r>
      <w:r>
        <w:rPr>
          <w:rFonts w:ascii="Arial"/>
          <w:spacing w:val="-4"/>
          <w:sz w:val="16"/>
        </w:rPr>
        <w:t xml:space="preserve"> </w:t>
      </w:r>
      <w:r>
        <w:rPr>
          <w:rFonts w:ascii="Arial"/>
          <w:sz w:val="16"/>
        </w:rPr>
        <w:t>Sea</w:t>
      </w:r>
      <w:r>
        <w:rPr>
          <w:rFonts w:ascii="Arial"/>
          <w:spacing w:val="-2"/>
          <w:sz w:val="16"/>
        </w:rPr>
        <w:t xml:space="preserve"> Corporation</w:t>
      </w:r>
    </w:p>
    <w:p w14:paraId="00606AF8" w14:textId="77777777" w:rsidR="0068651E" w:rsidRDefault="0068651E">
      <w:pPr>
        <w:pStyle w:val="BodyText"/>
        <w:rPr>
          <w:rFonts w:ascii="Arial"/>
          <w:sz w:val="16"/>
        </w:rPr>
      </w:pPr>
    </w:p>
    <w:p w14:paraId="0DF456F5" w14:textId="77777777" w:rsidR="0068651E" w:rsidRDefault="0068651E">
      <w:pPr>
        <w:pStyle w:val="BodyText"/>
        <w:spacing w:before="81"/>
        <w:rPr>
          <w:rFonts w:ascii="Arial"/>
          <w:sz w:val="16"/>
        </w:rPr>
      </w:pPr>
    </w:p>
    <w:p w14:paraId="71B8A495" w14:textId="77777777" w:rsidR="0068651E" w:rsidRDefault="006C556A">
      <w:pPr>
        <w:ind w:left="511"/>
        <w:rPr>
          <w:rFonts w:ascii="Arial"/>
          <w:b/>
          <w:sz w:val="16"/>
        </w:rPr>
      </w:pPr>
      <w:r>
        <w:rPr>
          <w:rFonts w:ascii="Arial"/>
          <w:b/>
          <w:sz w:val="16"/>
        </w:rPr>
        <w:t>Public</w:t>
      </w:r>
      <w:r>
        <w:rPr>
          <w:rFonts w:ascii="Arial"/>
          <w:b/>
          <w:spacing w:val="-6"/>
          <w:sz w:val="16"/>
        </w:rPr>
        <w:t xml:space="preserve"> </w:t>
      </w:r>
      <w:r>
        <w:rPr>
          <w:rFonts w:ascii="Arial"/>
          <w:b/>
          <w:sz w:val="16"/>
        </w:rPr>
        <w:t>Non-Financial</w:t>
      </w:r>
      <w:r>
        <w:rPr>
          <w:rFonts w:ascii="Arial"/>
          <w:b/>
          <w:spacing w:val="-3"/>
          <w:sz w:val="16"/>
        </w:rPr>
        <w:t xml:space="preserve"> </w:t>
      </w:r>
      <w:r>
        <w:rPr>
          <w:rFonts w:ascii="Arial"/>
          <w:b/>
          <w:spacing w:val="-2"/>
          <w:sz w:val="16"/>
        </w:rPr>
        <w:t>Corporation:</w:t>
      </w:r>
    </w:p>
    <w:p w14:paraId="538EDD72" w14:textId="77777777" w:rsidR="0068651E" w:rsidRDefault="006C556A">
      <w:pPr>
        <w:spacing w:before="59"/>
        <w:ind w:left="511"/>
        <w:rPr>
          <w:rFonts w:ascii="Arial"/>
          <w:sz w:val="16"/>
        </w:rPr>
      </w:pPr>
      <w:r>
        <w:rPr>
          <w:rFonts w:ascii="Arial"/>
          <w:sz w:val="16"/>
        </w:rPr>
        <w:t>Voyages</w:t>
      </w:r>
      <w:r>
        <w:rPr>
          <w:rFonts w:ascii="Arial"/>
          <w:spacing w:val="-6"/>
          <w:sz w:val="16"/>
        </w:rPr>
        <w:t xml:space="preserve"> </w:t>
      </w:r>
      <w:r>
        <w:rPr>
          <w:rFonts w:ascii="Arial"/>
          <w:sz w:val="16"/>
        </w:rPr>
        <w:t>Indigenous</w:t>
      </w:r>
      <w:r>
        <w:rPr>
          <w:rFonts w:ascii="Arial"/>
          <w:spacing w:val="-4"/>
          <w:sz w:val="16"/>
        </w:rPr>
        <w:t xml:space="preserve"> </w:t>
      </w:r>
      <w:r>
        <w:rPr>
          <w:rFonts w:ascii="Arial"/>
          <w:sz w:val="16"/>
        </w:rPr>
        <w:t>Tourism</w:t>
      </w:r>
      <w:r>
        <w:rPr>
          <w:rFonts w:ascii="Arial"/>
          <w:spacing w:val="-6"/>
          <w:sz w:val="16"/>
        </w:rPr>
        <w:t xml:space="preserve"> </w:t>
      </w:r>
      <w:r>
        <w:rPr>
          <w:rFonts w:ascii="Arial"/>
          <w:sz w:val="16"/>
        </w:rPr>
        <w:t>Australia</w:t>
      </w:r>
      <w:r>
        <w:rPr>
          <w:rFonts w:ascii="Arial"/>
          <w:spacing w:val="-4"/>
          <w:sz w:val="16"/>
        </w:rPr>
        <w:t xml:space="preserve"> </w:t>
      </w:r>
      <w:r>
        <w:rPr>
          <w:rFonts w:ascii="Arial"/>
          <w:sz w:val="16"/>
        </w:rPr>
        <w:t>Pty</w:t>
      </w:r>
      <w:r>
        <w:rPr>
          <w:rFonts w:ascii="Arial"/>
          <w:spacing w:val="-4"/>
          <w:sz w:val="16"/>
        </w:rPr>
        <w:t xml:space="preserve"> </w:t>
      </w:r>
      <w:r>
        <w:rPr>
          <w:rFonts w:ascii="Arial"/>
          <w:spacing w:val="-5"/>
          <w:sz w:val="16"/>
        </w:rPr>
        <w:t>Ltd</w:t>
      </w:r>
    </w:p>
    <w:p w14:paraId="2AD2516E" w14:textId="77777777" w:rsidR="0068651E" w:rsidRDefault="006C556A">
      <w:pPr>
        <w:spacing w:before="72"/>
        <w:rPr>
          <w:rFonts w:ascii="Arial"/>
          <w:sz w:val="16"/>
        </w:rPr>
      </w:pPr>
      <w:r>
        <w:br w:type="column"/>
      </w:r>
    </w:p>
    <w:p w14:paraId="618ABBD4" w14:textId="77777777" w:rsidR="0068651E" w:rsidRDefault="006C556A">
      <w:pPr>
        <w:spacing w:line="254" w:lineRule="auto"/>
        <w:ind w:left="511" w:right="1211"/>
        <w:rPr>
          <w:rFonts w:ascii="Arial"/>
          <w:sz w:val="16"/>
        </w:rPr>
      </w:pPr>
      <w:r>
        <w:rPr>
          <w:rFonts w:ascii="Arial"/>
          <w:sz w:val="16"/>
        </w:rPr>
        <w:t>National Australia Day Council Limited (company limited by guarantee)</w:t>
      </w:r>
      <w:r>
        <w:rPr>
          <w:rFonts w:ascii="Arial"/>
          <w:spacing w:val="40"/>
          <w:sz w:val="16"/>
        </w:rPr>
        <w:t xml:space="preserve"> </w:t>
      </w:r>
      <w:r>
        <w:rPr>
          <w:rFonts w:ascii="Arial"/>
          <w:sz w:val="16"/>
        </w:rPr>
        <w:t>National</w:t>
      </w:r>
      <w:r>
        <w:rPr>
          <w:rFonts w:ascii="Arial"/>
          <w:spacing w:val="-5"/>
          <w:sz w:val="16"/>
        </w:rPr>
        <w:t xml:space="preserve"> </w:t>
      </w:r>
      <w:r>
        <w:rPr>
          <w:rFonts w:ascii="Arial"/>
          <w:sz w:val="16"/>
        </w:rPr>
        <w:t>Indigenous</w:t>
      </w:r>
      <w:r>
        <w:rPr>
          <w:rFonts w:ascii="Arial"/>
          <w:spacing w:val="-6"/>
          <w:sz w:val="16"/>
        </w:rPr>
        <w:t xml:space="preserve"> </w:t>
      </w:r>
      <w:r>
        <w:rPr>
          <w:rFonts w:ascii="Arial"/>
          <w:sz w:val="16"/>
        </w:rPr>
        <w:t>Australians</w:t>
      </w:r>
      <w:r>
        <w:rPr>
          <w:rFonts w:ascii="Arial"/>
          <w:spacing w:val="-6"/>
          <w:sz w:val="16"/>
        </w:rPr>
        <w:t xml:space="preserve"> </w:t>
      </w:r>
      <w:r>
        <w:rPr>
          <w:rFonts w:ascii="Arial"/>
          <w:sz w:val="16"/>
        </w:rPr>
        <w:t>Agency Northern</w:t>
      </w:r>
      <w:r>
        <w:rPr>
          <w:rFonts w:ascii="Arial"/>
          <w:spacing w:val="-11"/>
          <w:sz w:val="16"/>
        </w:rPr>
        <w:t xml:space="preserve"> </w:t>
      </w:r>
      <w:r>
        <w:rPr>
          <w:rFonts w:ascii="Arial"/>
          <w:sz w:val="16"/>
        </w:rPr>
        <w:t>Territory</w:t>
      </w:r>
      <w:r>
        <w:rPr>
          <w:rFonts w:ascii="Arial"/>
          <w:spacing w:val="-11"/>
          <w:sz w:val="16"/>
        </w:rPr>
        <w:t xml:space="preserve"> </w:t>
      </w:r>
      <w:r>
        <w:rPr>
          <w:rFonts w:ascii="Arial"/>
          <w:sz w:val="16"/>
        </w:rPr>
        <w:t>Aboriginal</w:t>
      </w:r>
      <w:r>
        <w:rPr>
          <w:rFonts w:ascii="Arial"/>
          <w:spacing w:val="-11"/>
          <w:sz w:val="16"/>
        </w:rPr>
        <w:t xml:space="preserve"> </w:t>
      </w:r>
      <w:r>
        <w:rPr>
          <w:rFonts w:ascii="Arial"/>
          <w:sz w:val="16"/>
        </w:rPr>
        <w:t xml:space="preserve">Investment </w:t>
      </w:r>
      <w:r>
        <w:rPr>
          <w:rFonts w:ascii="Arial"/>
          <w:spacing w:val="-2"/>
          <w:sz w:val="16"/>
        </w:rPr>
        <w:t>Corporation(a)</w:t>
      </w:r>
    </w:p>
    <w:p w14:paraId="2254B02D" w14:textId="77777777" w:rsidR="0068651E" w:rsidRDefault="006C556A">
      <w:pPr>
        <w:spacing w:before="7"/>
        <w:ind w:left="511"/>
        <w:rPr>
          <w:rFonts w:ascii="Arial"/>
          <w:sz w:val="16"/>
        </w:rPr>
      </w:pPr>
      <w:r>
        <w:rPr>
          <w:rFonts w:ascii="Arial"/>
          <w:sz w:val="16"/>
        </w:rPr>
        <w:t>Office</w:t>
      </w:r>
      <w:r>
        <w:rPr>
          <w:rFonts w:ascii="Arial"/>
          <w:spacing w:val="-3"/>
          <w:sz w:val="16"/>
        </w:rPr>
        <w:t xml:space="preserve"> </w:t>
      </w:r>
      <w:r>
        <w:rPr>
          <w:rFonts w:ascii="Arial"/>
          <w:sz w:val="16"/>
        </w:rPr>
        <w:t>of</w:t>
      </w:r>
      <w:r>
        <w:rPr>
          <w:rFonts w:ascii="Arial"/>
          <w:spacing w:val="-2"/>
          <w:sz w:val="16"/>
        </w:rPr>
        <w:t xml:space="preserve"> </w:t>
      </w:r>
      <w:r>
        <w:rPr>
          <w:rFonts w:ascii="Arial"/>
          <w:sz w:val="16"/>
        </w:rPr>
        <w:t>National</w:t>
      </w:r>
      <w:r>
        <w:rPr>
          <w:rFonts w:ascii="Arial"/>
          <w:spacing w:val="-4"/>
          <w:sz w:val="16"/>
        </w:rPr>
        <w:t xml:space="preserve"> </w:t>
      </w:r>
      <w:r>
        <w:rPr>
          <w:rFonts w:ascii="Arial"/>
          <w:spacing w:val="-2"/>
          <w:sz w:val="16"/>
        </w:rPr>
        <w:t>Intelligence</w:t>
      </w:r>
    </w:p>
    <w:p w14:paraId="25F76100" w14:textId="77777777" w:rsidR="0068651E" w:rsidRDefault="006C556A">
      <w:pPr>
        <w:spacing w:before="20"/>
        <w:ind w:left="511" w:right="224"/>
        <w:rPr>
          <w:rFonts w:ascii="Arial"/>
          <w:sz w:val="16"/>
        </w:rPr>
      </w:pPr>
      <w:r>
        <w:rPr>
          <w:rFonts w:ascii="Arial"/>
          <w:sz w:val="16"/>
        </w:rPr>
        <w:t>Office</w:t>
      </w:r>
      <w:r>
        <w:rPr>
          <w:rFonts w:ascii="Arial"/>
          <w:spacing w:val="-4"/>
          <w:sz w:val="16"/>
        </w:rPr>
        <w:t xml:space="preserve"> </w:t>
      </w:r>
      <w:r>
        <w:rPr>
          <w:rFonts w:ascii="Arial"/>
          <w:sz w:val="16"/>
        </w:rPr>
        <w:t>of</w:t>
      </w:r>
      <w:r>
        <w:rPr>
          <w:rFonts w:ascii="Arial"/>
          <w:spacing w:val="-4"/>
          <w:sz w:val="16"/>
        </w:rPr>
        <w:t xml:space="preserve"> </w:t>
      </w:r>
      <w:r>
        <w:rPr>
          <w:rFonts w:ascii="Arial"/>
          <w:sz w:val="16"/>
        </w:rPr>
        <w:t>the</w:t>
      </w:r>
      <w:r>
        <w:rPr>
          <w:rFonts w:ascii="Arial"/>
          <w:spacing w:val="-4"/>
          <w:sz w:val="16"/>
        </w:rPr>
        <w:t xml:space="preserve"> </w:t>
      </w:r>
      <w:r>
        <w:rPr>
          <w:rFonts w:ascii="Arial"/>
          <w:sz w:val="16"/>
        </w:rPr>
        <w:t>Official</w:t>
      </w:r>
      <w:r>
        <w:rPr>
          <w:rFonts w:ascii="Arial"/>
          <w:spacing w:val="-6"/>
          <w:sz w:val="16"/>
        </w:rPr>
        <w:t xml:space="preserve"> </w:t>
      </w:r>
      <w:r>
        <w:rPr>
          <w:rFonts w:ascii="Arial"/>
          <w:sz w:val="16"/>
        </w:rPr>
        <w:t>Secretary</w:t>
      </w:r>
      <w:r>
        <w:rPr>
          <w:rFonts w:ascii="Arial"/>
          <w:spacing w:val="-6"/>
          <w:sz w:val="16"/>
        </w:rPr>
        <w:t xml:space="preserve"> </w:t>
      </w:r>
      <w:r>
        <w:rPr>
          <w:rFonts w:ascii="Arial"/>
          <w:sz w:val="16"/>
        </w:rPr>
        <w:t>to</w:t>
      </w:r>
      <w:r>
        <w:rPr>
          <w:rFonts w:ascii="Arial"/>
          <w:spacing w:val="-7"/>
          <w:sz w:val="16"/>
        </w:rPr>
        <w:t xml:space="preserve"> </w:t>
      </w:r>
      <w:r>
        <w:rPr>
          <w:rFonts w:ascii="Arial"/>
          <w:sz w:val="16"/>
        </w:rPr>
        <w:t>the</w:t>
      </w:r>
      <w:r>
        <w:rPr>
          <w:rFonts w:ascii="Arial"/>
          <w:spacing w:val="-3"/>
          <w:sz w:val="16"/>
        </w:rPr>
        <w:t xml:space="preserve"> </w:t>
      </w:r>
      <w:r>
        <w:rPr>
          <w:rFonts w:ascii="Arial"/>
          <w:sz w:val="16"/>
        </w:rPr>
        <w:t xml:space="preserve">Governor- </w:t>
      </w:r>
      <w:r>
        <w:rPr>
          <w:rFonts w:ascii="Arial"/>
          <w:spacing w:val="-2"/>
          <w:sz w:val="16"/>
        </w:rPr>
        <w:t>General</w:t>
      </w:r>
    </w:p>
    <w:p w14:paraId="1E510EC0" w14:textId="77777777" w:rsidR="0068651E" w:rsidRDefault="006C556A">
      <w:pPr>
        <w:spacing w:before="21" w:line="266" w:lineRule="auto"/>
        <w:ind w:left="511" w:right="1679"/>
        <w:rPr>
          <w:rFonts w:ascii="Arial"/>
          <w:sz w:val="16"/>
        </w:rPr>
      </w:pPr>
      <w:r>
        <w:rPr>
          <w:rFonts w:ascii="Arial"/>
          <w:sz w:val="16"/>
        </w:rPr>
        <w:t>Outback Stores Pty Limited Torres</w:t>
      </w:r>
      <w:r>
        <w:rPr>
          <w:rFonts w:ascii="Arial"/>
          <w:spacing w:val="-10"/>
          <w:sz w:val="16"/>
        </w:rPr>
        <w:t xml:space="preserve"> </w:t>
      </w:r>
      <w:r>
        <w:rPr>
          <w:rFonts w:ascii="Arial"/>
          <w:sz w:val="16"/>
        </w:rPr>
        <w:t>Strait</w:t>
      </w:r>
      <w:r>
        <w:rPr>
          <w:rFonts w:ascii="Arial"/>
          <w:spacing w:val="-12"/>
          <w:sz w:val="16"/>
        </w:rPr>
        <w:t xml:space="preserve"> </w:t>
      </w:r>
      <w:r>
        <w:rPr>
          <w:rFonts w:ascii="Arial"/>
          <w:sz w:val="16"/>
        </w:rPr>
        <w:t>Regional</w:t>
      </w:r>
      <w:r>
        <w:rPr>
          <w:rFonts w:ascii="Arial"/>
          <w:spacing w:val="-11"/>
          <w:sz w:val="16"/>
        </w:rPr>
        <w:t xml:space="preserve"> </w:t>
      </w:r>
      <w:r>
        <w:rPr>
          <w:rFonts w:ascii="Arial"/>
          <w:sz w:val="16"/>
        </w:rPr>
        <w:t>Authority</w:t>
      </w:r>
    </w:p>
    <w:p w14:paraId="26AF95BF" w14:textId="77777777" w:rsidR="0068651E" w:rsidRDefault="006C556A">
      <w:pPr>
        <w:spacing w:line="184" w:lineRule="exact"/>
        <w:ind w:left="511"/>
        <w:rPr>
          <w:rFonts w:ascii="Arial"/>
          <w:sz w:val="16"/>
        </w:rPr>
      </w:pPr>
      <w:r>
        <w:rPr>
          <w:rFonts w:ascii="Arial"/>
          <w:sz w:val="16"/>
        </w:rPr>
        <w:t>Workplace</w:t>
      </w:r>
      <w:r>
        <w:rPr>
          <w:rFonts w:ascii="Arial"/>
          <w:spacing w:val="-6"/>
          <w:sz w:val="16"/>
        </w:rPr>
        <w:t xml:space="preserve"> </w:t>
      </w:r>
      <w:r>
        <w:rPr>
          <w:rFonts w:ascii="Arial"/>
          <w:sz w:val="16"/>
        </w:rPr>
        <w:t>Gender</w:t>
      </w:r>
      <w:r>
        <w:rPr>
          <w:rFonts w:ascii="Arial"/>
          <w:spacing w:val="-2"/>
          <w:sz w:val="16"/>
        </w:rPr>
        <w:t xml:space="preserve"> </w:t>
      </w:r>
      <w:r>
        <w:rPr>
          <w:rFonts w:ascii="Arial"/>
          <w:sz w:val="16"/>
        </w:rPr>
        <w:t>Equality</w:t>
      </w:r>
      <w:r>
        <w:rPr>
          <w:rFonts w:ascii="Arial"/>
          <w:spacing w:val="-4"/>
          <w:sz w:val="16"/>
        </w:rPr>
        <w:t xml:space="preserve"> </w:t>
      </w:r>
      <w:r>
        <w:rPr>
          <w:rFonts w:ascii="Arial"/>
          <w:spacing w:val="-2"/>
          <w:sz w:val="16"/>
        </w:rPr>
        <w:t>Agency</w:t>
      </w:r>
    </w:p>
    <w:p w14:paraId="39108A7E" w14:textId="77777777" w:rsidR="0068651E" w:rsidRDefault="0068651E">
      <w:pPr>
        <w:spacing w:line="184" w:lineRule="exact"/>
        <w:rPr>
          <w:rFonts w:ascii="Arial"/>
          <w:sz w:val="16"/>
        </w:rPr>
        <w:sectPr w:rsidR="0068651E">
          <w:type w:val="continuous"/>
          <w:pgSz w:w="11910" w:h="16840"/>
          <w:pgMar w:top="1520" w:right="1500" w:bottom="280" w:left="1680" w:header="0" w:footer="0" w:gutter="0"/>
          <w:cols w:num="2" w:space="720" w:equalWidth="0">
            <w:col w:w="4076" w:space="83"/>
            <w:col w:w="4571"/>
          </w:cols>
        </w:sectPr>
      </w:pPr>
    </w:p>
    <w:p w14:paraId="4A9DCFE6" w14:textId="77777777" w:rsidR="0068651E" w:rsidRDefault="0068651E">
      <w:pPr>
        <w:pStyle w:val="BodyText"/>
        <w:spacing w:before="196" w:after="1"/>
        <w:rPr>
          <w:rFonts w:ascii="Arial"/>
        </w:rPr>
      </w:pPr>
    </w:p>
    <w:p w14:paraId="233D9960" w14:textId="77777777" w:rsidR="0068651E" w:rsidRDefault="006C556A">
      <w:pPr>
        <w:pStyle w:val="BodyText"/>
        <w:ind w:left="403"/>
        <w:rPr>
          <w:rFonts w:ascii="Arial"/>
        </w:rPr>
      </w:pPr>
      <w:r>
        <w:rPr>
          <w:rFonts w:ascii="Arial"/>
          <w:noProof/>
        </w:rPr>
        <mc:AlternateContent>
          <mc:Choice Requires="wps">
            <w:drawing>
              <wp:inline distT="0" distB="0" distL="0" distR="0" wp14:anchorId="34E5BA52" wp14:editId="6C2998B4">
                <wp:extent cx="4825365" cy="193675"/>
                <wp:effectExtent l="0" t="0" r="0" b="0"/>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5365" cy="193675"/>
                        </a:xfrm>
                        <a:prstGeom prst="rect">
                          <a:avLst/>
                        </a:prstGeom>
                        <a:solidFill>
                          <a:srgbClr val="D8D8D8"/>
                        </a:solidFill>
                      </wps:spPr>
                      <wps:txbx>
                        <w:txbxContent>
                          <w:p w14:paraId="64F6CD49" w14:textId="77777777" w:rsidR="0068651E" w:rsidRDefault="006C556A">
                            <w:pPr>
                              <w:spacing w:before="61"/>
                              <w:ind w:left="107"/>
                              <w:rPr>
                                <w:rFonts w:ascii="Arial"/>
                                <w:b/>
                                <w:color w:val="000000"/>
                                <w:sz w:val="16"/>
                              </w:rPr>
                            </w:pPr>
                            <w:r>
                              <w:rPr>
                                <w:rFonts w:ascii="Arial"/>
                                <w:b/>
                                <w:color w:val="000000"/>
                                <w:sz w:val="16"/>
                              </w:rPr>
                              <w:t>Social</w:t>
                            </w:r>
                            <w:r>
                              <w:rPr>
                                <w:rFonts w:ascii="Arial"/>
                                <w:b/>
                                <w:color w:val="000000"/>
                                <w:spacing w:val="-4"/>
                                <w:sz w:val="16"/>
                              </w:rPr>
                              <w:t xml:space="preserve"> </w:t>
                            </w:r>
                            <w:r>
                              <w:rPr>
                                <w:rFonts w:ascii="Arial"/>
                                <w:b/>
                                <w:color w:val="000000"/>
                                <w:sz w:val="16"/>
                              </w:rPr>
                              <w:t>Services</w:t>
                            </w:r>
                            <w:r>
                              <w:rPr>
                                <w:rFonts w:ascii="Arial"/>
                                <w:b/>
                                <w:color w:val="000000"/>
                                <w:spacing w:val="-3"/>
                                <w:sz w:val="16"/>
                              </w:rPr>
                              <w:t xml:space="preserve"> </w:t>
                            </w:r>
                            <w:r>
                              <w:rPr>
                                <w:rFonts w:ascii="Arial"/>
                                <w:b/>
                                <w:color w:val="000000"/>
                                <w:spacing w:val="-2"/>
                                <w:sz w:val="16"/>
                              </w:rPr>
                              <w:t>Portfolio</w:t>
                            </w:r>
                          </w:p>
                        </w:txbxContent>
                      </wps:txbx>
                      <wps:bodyPr wrap="square" lIns="0" tIns="0" rIns="0" bIns="0" rtlCol="0">
                        <a:noAutofit/>
                      </wps:bodyPr>
                    </wps:wsp>
                  </a:graphicData>
                </a:graphic>
              </wp:inline>
            </w:drawing>
          </mc:Choice>
          <mc:Fallback>
            <w:pict>
              <v:shape w14:anchorId="34E5BA52" id="Textbox 539" o:spid="_x0000_s1193" type="#_x0000_t202" style="width:379.95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" fillcolor="#d8d8d8" stroked="f">
                <v:textbox inset="0,0,0,0">
                  <w:txbxContent>
                    <w:p w14:paraId="64F6CD49" w14:textId="77777777" w:rsidR="0068651E" w:rsidRDefault="006C556A">
                      <w:pPr>
                        <w:spacing w:before="61"/>
                        <w:ind w:left="107"/>
                        <w:rPr>
                          <w:rFonts w:ascii="Arial"/>
                          <w:b/>
                          <w:color w:val="000000"/>
                          <w:sz w:val="16"/>
                        </w:rPr>
                      </w:pPr>
                      <w:r>
                        <w:rPr>
                          <w:rFonts w:ascii="Arial"/>
                          <w:b/>
                          <w:color w:val="000000"/>
                          <w:sz w:val="16"/>
                        </w:rPr>
                        <w:t>Social</w:t>
                      </w:r>
                      <w:r>
                        <w:rPr>
                          <w:rFonts w:ascii="Arial"/>
                          <w:b/>
                          <w:color w:val="000000"/>
                          <w:spacing w:val="-4"/>
                          <w:sz w:val="16"/>
                        </w:rPr>
                        <w:t xml:space="preserve"> </w:t>
                      </w:r>
                      <w:r>
                        <w:rPr>
                          <w:rFonts w:ascii="Arial"/>
                          <w:b/>
                          <w:color w:val="000000"/>
                          <w:sz w:val="16"/>
                        </w:rPr>
                        <w:t>Services</w:t>
                      </w:r>
                      <w:r>
                        <w:rPr>
                          <w:rFonts w:ascii="Arial"/>
                          <w:b/>
                          <w:color w:val="000000"/>
                          <w:spacing w:val="-3"/>
                          <w:sz w:val="16"/>
                        </w:rPr>
                        <w:t xml:space="preserve"> </w:t>
                      </w:r>
                      <w:r>
                        <w:rPr>
                          <w:rFonts w:ascii="Arial"/>
                          <w:b/>
                          <w:color w:val="000000"/>
                          <w:spacing w:val="-2"/>
                          <w:sz w:val="16"/>
                        </w:rPr>
                        <w:t>Portfolio</w:t>
                      </w:r>
                    </w:p>
                  </w:txbxContent>
                </v:textbox>
                <w10:anchorlock/>
              </v:shape>
            </w:pict>
          </mc:Fallback>
        </mc:AlternateContent>
      </w:r>
    </w:p>
    <w:p w14:paraId="0D31C428" w14:textId="77777777" w:rsidR="0068651E" w:rsidRDefault="0068651E">
      <w:pPr>
        <w:rPr>
          <w:rFonts w:ascii="Arial"/>
        </w:rPr>
        <w:sectPr w:rsidR="0068651E">
          <w:type w:val="continuous"/>
          <w:pgSz w:w="11910" w:h="16840"/>
          <w:pgMar w:top="1520" w:right="1500" w:bottom="280" w:left="1680" w:header="0" w:footer="0" w:gutter="0"/>
          <w:cols w:space="720"/>
        </w:sectPr>
      </w:pPr>
    </w:p>
    <w:p w14:paraId="493EE28F" w14:textId="77777777" w:rsidR="0068651E" w:rsidRDefault="006C556A">
      <w:pPr>
        <w:spacing w:before="16"/>
        <w:ind w:left="511"/>
        <w:rPr>
          <w:rFonts w:ascii="Arial"/>
          <w:b/>
          <w:sz w:val="16"/>
        </w:rPr>
      </w:pPr>
      <w:r>
        <w:rPr>
          <w:rFonts w:ascii="Arial"/>
          <w:b/>
          <w:sz w:val="16"/>
        </w:rPr>
        <w:t>General</w:t>
      </w:r>
      <w:r>
        <w:rPr>
          <w:rFonts w:ascii="Arial"/>
          <w:b/>
          <w:spacing w:val="-1"/>
          <w:sz w:val="16"/>
        </w:rPr>
        <w:t xml:space="preserve"> </w:t>
      </w:r>
      <w:r>
        <w:rPr>
          <w:rFonts w:ascii="Arial"/>
          <w:b/>
          <w:spacing w:val="-2"/>
          <w:sz w:val="16"/>
        </w:rPr>
        <w:t>Government:</w:t>
      </w:r>
    </w:p>
    <w:p w14:paraId="0C86725A" w14:textId="77777777" w:rsidR="0068651E" w:rsidRDefault="006C556A">
      <w:pPr>
        <w:spacing w:before="59" w:line="266" w:lineRule="auto"/>
        <w:ind w:left="511" w:right="293"/>
        <w:rPr>
          <w:rFonts w:ascii="Arial"/>
          <w:sz w:val="16"/>
        </w:rPr>
      </w:pPr>
      <w:r>
        <w:rPr>
          <w:rFonts w:ascii="Arial"/>
          <w:sz w:val="16"/>
        </w:rPr>
        <w:t>Australian</w:t>
      </w:r>
      <w:r>
        <w:rPr>
          <w:rFonts w:ascii="Arial"/>
          <w:spacing w:val="-8"/>
          <w:sz w:val="16"/>
        </w:rPr>
        <w:t xml:space="preserve"> </w:t>
      </w:r>
      <w:r>
        <w:rPr>
          <w:rFonts w:ascii="Arial"/>
          <w:sz w:val="16"/>
        </w:rPr>
        <w:t>Institute</w:t>
      </w:r>
      <w:r>
        <w:rPr>
          <w:rFonts w:ascii="Arial"/>
          <w:spacing w:val="-10"/>
          <w:sz w:val="16"/>
        </w:rPr>
        <w:t xml:space="preserve"> </w:t>
      </w:r>
      <w:r>
        <w:rPr>
          <w:rFonts w:ascii="Arial"/>
          <w:sz w:val="16"/>
        </w:rPr>
        <w:t>of</w:t>
      </w:r>
      <w:r>
        <w:rPr>
          <w:rFonts w:ascii="Arial"/>
          <w:spacing w:val="-11"/>
          <w:sz w:val="16"/>
        </w:rPr>
        <w:t xml:space="preserve"> </w:t>
      </w:r>
      <w:r>
        <w:rPr>
          <w:rFonts w:ascii="Arial"/>
          <w:sz w:val="16"/>
        </w:rPr>
        <w:t>Family</w:t>
      </w:r>
      <w:r>
        <w:rPr>
          <w:rFonts w:ascii="Arial"/>
          <w:spacing w:val="-9"/>
          <w:sz w:val="16"/>
        </w:rPr>
        <w:t xml:space="preserve"> </w:t>
      </w:r>
      <w:r>
        <w:rPr>
          <w:rFonts w:ascii="Arial"/>
          <w:sz w:val="16"/>
        </w:rPr>
        <w:t>Studies Department of Social Services</w:t>
      </w:r>
    </w:p>
    <w:p w14:paraId="1CDD977A" w14:textId="77777777" w:rsidR="0068651E" w:rsidRDefault="006C556A">
      <w:pPr>
        <w:spacing w:line="184" w:lineRule="exact"/>
        <w:ind w:left="511"/>
        <w:rPr>
          <w:rFonts w:ascii="Arial"/>
          <w:sz w:val="16"/>
        </w:rPr>
      </w:pPr>
      <w:r>
        <w:rPr>
          <w:rFonts w:ascii="Arial"/>
          <w:sz w:val="16"/>
        </w:rPr>
        <w:t>Domestic,</w:t>
      </w:r>
      <w:r>
        <w:rPr>
          <w:rFonts w:ascii="Arial"/>
          <w:spacing w:val="-2"/>
          <w:sz w:val="16"/>
        </w:rPr>
        <w:t xml:space="preserve"> </w:t>
      </w:r>
      <w:r>
        <w:rPr>
          <w:rFonts w:ascii="Arial"/>
          <w:sz w:val="16"/>
        </w:rPr>
        <w:t>Family</w:t>
      </w:r>
      <w:r>
        <w:rPr>
          <w:rFonts w:ascii="Arial"/>
          <w:spacing w:val="-2"/>
          <w:sz w:val="16"/>
        </w:rPr>
        <w:t xml:space="preserve"> </w:t>
      </w:r>
      <w:r>
        <w:rPr>
          <w:rFonts w:ascii="Arial"/>
          <w:sz w:val="16"/>
        </w:rPr>
        <w:t>and</w:t>
      </w:r>
      <w:r>
        <w:rPr>
          <w:rFonts w:ascii="Arial"/>
          <w:spacing w:val="-6"/>
          <w:sz w:val="16"/>
        </w:rPr>
        <w:t xml:space="preserve"> </w:t>
      </w:r>
      <w:r>
        <w:rPr>
          <w:rFonts w:ascii="Arial"/>
          <w:sz w:val="16"/>
        </w:rPr>
        <w:t>Sexual</w:t>
      </w:r>
      <w:r>
        <w:rPr>
          <w:rFonts w:ascii="Arial"/>
          <w:spacing w:val="-5"/>
          <w:sz w:val="16"/>
        </w:rPr>
        <w:t xml:space="preserve"> </w:t>
      </w:r>
      <w:r>
        <w:rPr>
          <w:rFonts w:ascii="Arial"/>
          <w:sz w:val="16"/>
        </w:rPr>
        <w:t>Violence</w:t>
      </w:r>
      <w:r>
        <w:rPr>
          <w:rFonts w:ascii="Arial"/>
          <w:spacing w:val="-2"/>
          <w:sz w:val="16"/>
        </w:rPr>
        <w:t xml:space="preserve"> Commission</w:t>
      </w:r>
    </w:p>
    <w:p w14:paraId="7C08E04F" w14:textId="77777777" w:rsidR="0068651E" w:rsidRDefault="006C556A">
      <w:pPr>
        <w:spacing w:before="75"/>
        <w:rPr>
          <w:rFonts w:ascii="Arial"/>
          <w:sz w:val="16"/>
        </w:rPr>
      </w:pPr>
      <w:r>
        <w:br w:type="column"/>
      </w:r>
    </w:p>
    <w:p w14:paraId="7B92315B" w14:textId="77777777" w:rsidR="0068651E" w:rsidRDefault="006C556A">
      <w:pPr>
        <w:spacing w:line="266" w:lineRule="auto"/>
        <w:ind w:left="422" w:right="1067"/>
        <w:rPr>
          <w:rFonts w:ascii="Arial"/>
          <w:sz w:val="16"/>
        </w:rPr>
      </w:pPr>
      <w:r>
        <w:rPr>
          <w:rFonts w:ascii="Arial"/>
          <w:sz w:val="16"/>
        </w:rPr>
        <w:t>National Disability Insurance Agency</w:t>
      </w:r>
      <w:r>
        <w:rPr>
          <w:rFonts w:ascii="Arial"/>
          <w:spacing w:val="80"/>
          <w:sz w:val="16"/>
        </w:rPr>
        <w:t xml:space="preserve"> </w:t>
      </w:r>
      <w:r>
        <w:rPr>
          <w:rFonts w:ascii="Arial"/>
          <w:sz w:val="16"/>
        </w:rPr>
        <w:t>NDIS</w:t>
      </w:r>
      <w:r>
        <w:rPr>
          <w:rFonts w:ascii="Arial"/>
          <w:spacing w:val="-7"/>
          <w:sz w:val="16"/>
        </w:rPr>
        <w:t xml:space="preserve"> </w:t>
      </w:r>
      <w:r>
        <w:rPr>
          <w:rFonts w:ascii="Arial"/>
          <w:sz w:val="16"/>
        </w:rPr>
        <w:t>Quality</w:t>
      </w:r>
      <w:r>
        <w:rPr>
          <w:rFonts w:ascii="Arial"/>
          <w:spacing w:val="-7"/>
          <w:sz w:val="16"/>
        </w:rPr>
        <w:t xml:space="preserve"> </w:t>
      </w:r>
      <w:r>
        <w:rPr>
          <w:rFonts w:ascii="Arial"/>
          <w:sz w:val="16"/>
        </w:rPr>
        <w:t>and</w:t>
      </w:r>
      <w:r>
        <w:rPr>
          <w:rFonts w:ascii="Arial"/>
          <w:spacing w:val="-11"/>
          <w:sz w:val="16"/>
        </w:rPr>
        <w:t xml:space="preserve"> </w:t>
      </w:r>
      <w:r>
        <w:rPr>
          <w:rFonts w:ascii="Arial"/>
          <w:sz w:val="16"/>
        </w:rPr>
        <w:t>Safeguards</w:t>
      </w:r>
      <w:r>
        <w:rPr>
          <w:rFonts w:ascii="Arial"/>
          <w:spacing w:val="-10"/>
          <w:sz w:val="16"/>
        </w:rPr>
        <w:t xml:space="preserve"> </w:t>
      </w:r>
      <w:r>
        <w:rPr>
          <w:rFonts w:ascii="Arial"/>
          <w:sz w:val="16"/>
        </w:rPr>
        <w:t>Commission Services Australia</w:t>
      </w:r>
    </w:p>
    <w:p w14:paraId="327C573C" w14:textId="77777777" w:rsidR="0068651E" w:rsidRDefault="0068651E">
      <w:pPr>
        <w:spacing w:line="266" w:lineRule="auto"/>
        <w:rPr>
          <w:rFonts w:ascii="Arial"/>
          <w:sz w:val="16"/>
        </w:rPr>
        <w:sectPr w:rsidR="0068651E">
          <w:type w:val="continuous"/>
          <w:pgSz w:w="11910" w:h="16840"/>
          <w:pgMar w:top="1520" w:right="1500" w:bottom="280" w:left="1680" w:header="0" w:footer="0" w:gutter="0"/>
          <w:cols w:num="2" w:space="720" w:equalWidth="0">
            <w:col w:w="4170" w:space="40"/>
            <w:col w:w="4520"/>
          </w:cols>
        </w:sectPr>
      </w:pPr>
    </w:p>
    <w:p w14:paraId="672B7748" w14:textId="77777777" w:rsidR="0068651E" w:rsidRDefault="0068651E">
      <w:pPr>
        <w:pStyle w:val="BodyText"/>
        <w:spacing w:before="60"/>
        <w:rPr>
          <w:rFonts w:ascii="Arial"/>
          <w:sz w:val="16"/>
        </w:rPr>
      </w:pPr>
    </w:p>
    <w:p w14:paraId="098BE0DF" w14:textId="77777777" w:rsidR="0068651E" w:rsidRDefault="006C556A">
      <w:pPr>
        <w:ind w:left="511"/>
        <w:rPr>
          <w:rFonts w:ascii="Arial"/>
          <w:b/>
          <w:sz w:val="16"/>
        </w:rPr>
      </w:pPr>
      <w:r>
        <w:rPr>
          <w:rFonts w:ascii="Arial"/>
          <w:b/>
          <w:sz w:val="16"/>
        </w:rPr>
        <w:t>Public</w:t>
      </w:r>
      <w:r>
        <w:rPr>
          <w:rFonts w:ascii="Arial"/>
          <w:b/>
          <w:spacing w:val="-6"/>
          <w:sz w:val="16"/>
        </w:rPr>
        <w:t xml:space="preserve"> </w:t>
      </w:r>
      <w:r>
        <w:rPr>
          <w:rFonts w:ascii="Arial"/>
          <w:b/>
          <w:sz w:val="16"/>
        </w:rPr>
        <w:t>Non-Financial</w:t>
      </w:r>
      <w:r>
        <w:rPr>
          <w:rFonts w:ascii="Arial"/>
          <w:b/>
          <w:spacing w:val="-3"/>
          <w:sz w:val="16"/>
        </w:rPr>
        <w:t xml:space="preserve"> </w:t>
      </w:r>
      <w:r>
        <w:rPr>
          <w:rFonts w:ascii="Arial"/>
          <w:b/>
          <w:spacing w:val="-2"/>
          <w:sz w:val="16"/>
        </w:rPr>
        <w:t>Corporation:</w:t>
      </w:r>
    </w:p>
    <w:p w14:paraId="563E8B13" w14:textId="77777777" w:rsidR="0068651E" w:rsidRDefault="006C556A">
      <w:pPr>
        <w:spacing w:before="58"/>
        <w:ind w:left="511"/>
        <w:rPr>
          <w:rFonts w:ascii="Arial"/>
          <w:sz w:val="16"/>
        </w:rPr>
      </w:pPr>
      <w:r>
        <w:rPr>
          <w:rFonts w:ascii="Arial"/>
          <w:sz w:val="16"/>
        </w:rPr>
        <w:t>Australian</w:t>
      </w:r>
      <w:r>
        <w:rPr>
          <w:rFonts w:ascii="Arial"/>
          <w:spacing w:val="-3"/>
          <w:sz w:val="16"/>
        </w:rPr>
        <w:t xml:space="preserve"> </w:t>
      </w:r>
      <w:r>
        <w:rPr>
          <w:rFonts w:ascii="Arial"/>
          <w:sz w:val="16"/>
        </w:rPr>
        <w:t>Hearing</w:t>
      </w:r>
      <w:r>
        <w:rPr>
          <w:rFonts w:ascii="Arial"/>
          <w:spacing w:val="-6"/>
          <w:sz w:val="16"/>
        </w:rPr>
        <w:t xml:space="preserve"> </w:t>
      </w:r>
      <w:r>
        <w:rPr>
          <w:rFonts w:ascii="Arial"/>
          <w:sz w:val="16"/>
        </w:rPr>
        <w:t>Services</w:t>
      </w:r>
      <w:r>
        <w:rPr>
          <w:rFonts w:ascii="Arial"/>
          <w:spacing w:val="-3"/>
          <w:sz w:val="16"/>
        </w:rPr>
        <w:t xml:space="preserve"> </w:t>
      </w:r>
      <w:r>
        <w:rPr>
          <w:rFonts w:ascii="Arial"/>
          <w:sz w:val="16"/>
        </w:rPr>
        <w:t>(Hearing</w:t>
      </w:r>
      <w:r>
        <w:rPr>
          <w:rFonts w:ascii="Arial"/>
          <w:spacing w:val="-4"/>
          <w:sz w:val="16"/>
        </w:rPr>
        <w:t xml:space="preserve"> </w:t>
      </w:r>
      <w:r>
        <w:rPr>
          <w:rFonts w:ascii="Arial"/>
          <w:spacing w:val="-2"/>
          <w:sz w:val="16"/>
        </w:rPr>
        <w:t>Australia)</w:t>
      </w:r>
    </w:p>
    <w:p w14:paraId="386A3D5B" w14:textId="77777777" w:rsidR="0068651E" w:rsidRDefault="0068651E">
      <w:pPr>
        <w:pStyle w:val="BodyText"/>
        <w:spacing w:before="197"/>
        <w:rPr>
          <w:rFonts w:ascii="Arial"/>
        </w:rPr>
      </w:pPr>
    </w:p>
    <w:p w14:paraId="5EC0A3A6" w14:textId="77777777" w:rsidR="0068651E" w:rsidRDefault="006C556A">
      <w:pPr>
        <w:pStyle w:val="BodyText"/>
        <w:ind w:left="415"/>
        <w:rPr>
          <w:rFonts w:ascii="Arial"/>
        </w:rPr>
      </w:pPr>
      <w:r>
        <w:rPr>
          <w:rFonts w:ascii="Arial"/>
          <w:noProof/>
        </w:rPr>
        <mc:AlternateContent>
          <mc:Choice Requires="wps">
            <w:drawing>
              <wp:inline distT="0" distB="0" distL="0" distR="0" wp14:anchorId="12D42515" wp14:editId="6F9F5B7C">
                <wp:extent cx="4825365" cy="193675"/>
                <wp:effectExtent l="0" t="0" r="0" b="0"/>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5365" cy="193675"/>
                        </a:xfrm>
                        <a:prstGeom prst="rect">
                          <a:avLst/>
                        </a:prstGeom>
                        <a:solidFill>
                          <a:srgbClr val="D8D8D8"/>
                        </a:solidFill>
                      </wps:spPr>
                      <wps:txbx>
                        <w:txbxContent>
                          <w:p w14:paraId="6C4A8A85" w14:textId="77777777" w:rsidR="0068651E" w:rsidRDefault="006C556A">
                            <w:pPr>
                              <w:spacing w:before="61"/>
                              <w:ind w:left="108"/>
                              <w:rPr>
                                <w:rFonts w:ascii="Arial"/>
                                <w:b/>
                                <w:color w:val="000000"/>
                                <w:sz w:val="16"/>
                              </w:rPr>
                            </w:pPr>
                            <w:r>
                              <w:rPr>
                                <w:rFonts w:ascii="Arial"/>
                                <w:b/>
                                <w:color w:val="000000"/>
                                <w:sz w:val="16"/>
                              </w:rPr>
                              <w:t>Treasury</w:t>
                            </w:r>
                            <w:r>
                              <w:rPr>
                                <w:rFonts w:ascii="Arial"/>
                                <w:b/>
                                <w:color w:val="000000"/>
                                <w:spacing w:val="-3"/>
                                <w:sz w:val="16"/>
                              </w:rPr>
                              <w:t xml:space="preserve"> </w:t>
                            </w:r>
                            <w:r>
                              <w:rPr>
                                <w:rFonts w:ascii="Arial"/>
                                <w:b/>
                                <w:color w:val="000000"/>
                                <w:spacing w:val="-2"/>
                                <w:sz w:val="16"/>
                              </w:rPr>
                              <w:t>Portfolio</w:t>
                            </w:r>
                          </w:p>
                        </w:txbxContent>
                      </wps:txbx>
                      <wps:bodyPr wrap="square" lIns="0" tIns="0" rIns="0" bIns="0" rtlCol="0">
                        <a:noAutofit/>
                      </wps:bodyPr>
                    </wps:wsp>
                  </a:graphicData>
                </a:graphic>
              </wp:inline>
            </w:drawing>
          </mc:Choice>
          <mc:Fallback>
            <w:pict>
              <v:shape w14:anchorId="12D42515" id="Textbox 540" o:spid="_x0000_s1194" type="#_x0000_t202" style="width:379.95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" fillcolor="#d8d8d8" stroked="f">
                <v:textbox inset="0,0,0,0">
                  <w:txbxContent>
                    <w:p w14:paraId="6C4A8A85" w14:textId="77777777" w:rsidR="0068651E" w:rsidRDefault="006C556A">
                      <w:pPr>
                        <w:spacing w:before="61"/>
                        <w:ind w:left="108"/>
                        <w:rPr>
                          <w:rFonts w:ascii="Arial"/>
                          <w:b/>
                          <w:color w:val="000000"/>
                          <w:sz w:val="16"/>
                        </w:rPr>
                      </w:pPr>
                      <w:r>
                        <w:rPr>
                          <w:rFonts w:ascii="Arial"/>
                          <w:b/>
                          <w:color w:val="000000"/>
                          <w:sz w:val="16"/>
                        </w:rPr>
                        <w:t>Treasury</w:t>
                      </w:r>
                      <w:r>
                        <w:rPr>
                          <w:rFonts w:ascii="Arial"/>
                          <w:b/>
                          <w:color w:val="000000"/>
                          <w:spacing w:val="-3"/>
                          <w:sz w:val="16"/>
                        </w:rPr>
                        <w:t xml:space="preserve"> </w:t>
                      </w:r>
                      <w:r>
                        <w:rPr>
                          <w:rFonts w:ascii="Arial"/>
                          <w:b/>
                          <w:color w:val="000000"/>
                          <w:spacing w:val="-2"/>
                          <w:sz w:val="16"/>
                        </w:rPr>
                        <w:t>Portfolio</w:t>
                      </w:r>
                    </w:p>
                  </w:txbxContent>
                </v:textbox>
                <w10:anchorlock/>
              </v:shape>
            </w:pict>
          </mc:Fallback>
        </mc:AlternateContent>
      </w:r>
    </w:p>
    <w:p w14:paraId="1F52FE1C" w14:textId="77777777" w:rsidR="0068651E" w:rsidRDefault="0068651E">
      <w:pPr>
        <w:rPr>
          <w:rFonts w:ascii="Arial"/>
        </w:rPr>
        <w:sectPr w:rsidR="0068651E">
          <w:type w:val="continuous"/>
          <w:pgSz w:w="11910" w:h="16840"/>
          <w:pgMar w:top="1520" w:right="1500" w:bottom="280" w:left="1680" w:header="0" w:footer="0" w:gutter="0"/>
          <w:cols w:space="720"/>
        </w:sectPr>
      </w:pPr>
    </w:p>
    <w:p w14:paraId="4DEB33BD" w14:textId="77777777" w:rsidR="0068651E" w:rsidRDefault="006C556A">
      <w:pPr>
        <w:spacing w:before="16"/>
        <w:ind w:left="523"/>
        <w:rPr>
          <w:rFonts w:ascii="Arial"/>
          <w:b/>
          <w:sz w:val="16"/>
        </w:rPr>
      </w:pPr>
      <w:r>
        <w:rPr>
          <w:rFonts w:ascii="Arial"/>
          <w:b/>
          <w:sz w:val="16"/>
        </w:rPr>
        <w:t>General</w:t>
      </w:r>
      <w:r>
        <w:rPr>
          <w:rFonts w:ascii="Arial"/>
          <w:b/>
          <w:spacing w:val="-1"/>
          <w:sz w:val="16"/>
        </w:rPr>
        <w:t xml:space="preserve"> </w:t>
      </w:r>
      <w:r>
        <w:rPr>
          <w:rFonts w:ascii="Arial"/>
          <w:b/>
          <w:spacing w:val="-2"/>
          <w:sz w:val="16"/>
        </w:rPr>
        <w:t>Government:</w:t>
      </w:r>
    </w:p>
    <w:p w14:paraId="532CC302" w14:textId="77777777" w:rsidR="0068651E" w:rsidRDefault="006C556A">
      <w:pPr>
        <w:spacing w:before="59"/>
        <w:ind w:left="523"/>
        <w:rPr>
          <w:rFonts w:ascii="Arial"/>
          <w:sz w:val="16"/>
        </w:rPr>
      </w:pPr>
      <w:r>
        <w:rPr>
          <w:rFonts w:ascii="Arial"/>
          <w:sz w:val="16"/>
        </w:rPr>
        <w:t>Australian</w:t>
      </w:r>
      <w:r>
        <w:rPr>
          <w:rFonts w:ascii="Arial"/>
          <w:spacing w:val="-5"/>
          <w:sz w:val="16"/>
        </w:rPr>
        <w:t xml:space="preserve"> </w:t>
      </w:r>
      <w:r>
        <w:rPr>
          <w:rFonts w:ascii="Arial"/>
          <w:sz w:val="16"/>
        </w:rPr>
        <w:t>Bureau</w:t>
      </w:r>
      <w:r>
        <w:rPr>
          <w:rFonts w:ascii="Arial"/>
          <w:spacing w:val="-2"/>
          <w:sz w:val="16"/>
        </w:rPr>
        <w:t xml:space="preserve"> </w:t>
      </w:r>
      <w:r>
        <w:rPr>
          <w:rFonts w:ascii="Arial"/>
          <w:sz w:val="16"/>
        </w:rPr>
        <w:t>of</w:t>
      </w:r>
      <w:r>
        <w:rPr>
          <w:rFonts w:ascii="Arial"/>
          <w:spacing w:val="-3"/>
          <w:sz w:val="16"/>
        </w:rPr>
        <w:t xml:space="preserve"> </w:t>
      </w:r>
      <w:r>
        <w:rPr>
          <w:rFonts w:ascii="Arial"/>
          <w:spacing w:val="-2"/>
          <w:sz w:val="16"/>
        </w:rPr>
        <w:t>Statistics</w:t>
      </w:r>
    </w:p>
    <w:p w14:paraId="77420C66" w14:textId="77777777" w:rsidR="0068651E" w:rsidRDefault="006C556A">
      <w:pPr>
        <w:spacing w:before="20" w:line="266" w:lineRule="auto"/>
        <w:ind w:left="523"/>
        <w:rPr>
          <w:rFonts w:ascii="Arial"/>
          <w:sz w:val="16"/>
        </w:rPr>
      </w:pPr>
      <w:r>
        <w:rPr>
          <w:rFonts w:ascii="Arial"/>
          <w:sz w:val="16"/>
        </w:rPr>
        <w:t>Australian</w:t>
      </w:r>
      <w:r>
        <w:rPr>
          <w:rFonts w:ascii="Arial"/>
          <w:spacing w:val="-9"/>
          <w:sz w:val="16"/>
        </w:rPr>
        <w:t xml:space="preserve"> </w:t>
      </w:r>
      <w:r>
        <w:rPr>
          <w:rFonts w:ascii="Arial"/>
          <w:sz w:val="16"/>
        </w:rPr>
        <w:t>Competition</w:t>
      </w:r>
      <w:r>
        <w:rPr>
          <w:rFonts w:ascii="Arial"/>
          <w:spacing w:val="-12"/>
          <w:sz w:val="16"/>
        </w:rPr>
        <w:t xml:space="preserve"> </w:t>
      </w:r>
      <w:r>
        <w:rPr>
          <w:rFonts w:ascii="Arial"/>
          <w:sz w:val="16"/>
        </w:rPr>
        <w:t>and</w:t>
      </w:r>
      <w:r>
        <w:rPr>
          <w:rFonts w:ascii="Arial"/>
          <w:spacing w:val="-8"/>
          <w:sz w:val="16"/>
        </w:rPr>
        <w:t xml:space="preserve"> </w:t>
      </w:r>
      <w:r>
        <w:rPr>
          <w:rFonts w:ascii="Arial"/>
          <w:sz w:val="16"/>
        </w:rPr>
        <w:t>Consumer</w:t>
      </w:r>
      <w:r>
        <w:rPr>
          <w:rFonts w:ascii="Arial"/>
          <w:spacing w:val="-9"/>
          <w:sz w:val="16"/>
        </w:rPr>
        <w:t xml:space="preserve"> </w:t>
      </w:r>
      <w:r>
        <w:rPr>
          <w:rFonts w:ascii="Arial"/>
          <w:sz w:val="16"/>
        </w:rPr>
        <w:t>Commission Australian Office of Financial Management Australian Prudential Regulation Authority Australian</w:t>
      </w:r>
      <w:r>
        <w:rPr>
          <w:rFonts w:ascii="Arial"/>
          <w:spacing w:val="-6"/>
          <w:sz w:val="16"/>
        </w:rPr>
        <w:t xml:space="preserve"> </w:t>
      </w:r>
      <w:r>
        <w:rPr>
          <w:rFonts w:ascii="Arial"/>
          <w:sz w:val="16"/>
        </w:rPr>
        <w:t>Securities</w:t>
      </w:r>
      <w:r>
        <w:rPr>
          <w:rFonts w:ascii="Arial"/>
          <w:spacing w:val="-3"/>
          <w:sz w:val="16"/>
        </w:rPr>
        <w:t xml:space="preserve"> </w:t>
      </w:r>
      <w:r>
        <w:rPr>
          <w:rFonts w:ascii="Arial"/>
          <w:sz w:val="16"/>
        </w:rPr>
        <w:t>and</w:t>
      </w:r>
      <w:r>
        <w:rPr>
          <w:rFonts w:ascii="Arial"/>
          <w:spacing w:val="-2"/>
          <w:sz w:val="16"/>
        </w:rPr>
        <w:t xml:space="preserve"> </w:t>
      </w:r>
      <w:r>
        <w:rPr>
          <w:rFonts w:ascii="Arial"/>
          <w:sz w:val="16"/>
        </w:rPr>
        <w:t>Investments</w:t>
      </w:r>
      <w:r>
        <w:rPr>
          <w:rFonts w:ascii="Arial"/>
          <w:spacing w:val="-2"/>
          <w:sz w:val="16"/>
        </w:rPr>
        <w:t xml:space="preserve"> </w:t>
      </w:r>
      <w:r>
        <w:rPr>
          <w:rFonts w:ascii="Arial"/>
          <w:sz w:val="16"/>
        </w:rPr>
        <w:t>Commission Australian Taxation Office</w:t>
      </w:r>
    </w:p>
    <w:p w14:paraId="3BE29BBE" w14:textId="77777777" w:rsidR="0068651E" w:rsidRDefault="006C556A">
      <w:pPr>
        <w:spacing w:line="266" w:lineRule="auto"/>
        <w:ind w:left="523" w:right="278"/>
        <w:rPr>
          <w:rFonts w:ascii="Arial"/>
          <w:sz w:val="16"/>
        </w:rPr>
      </w:pPr>
      <w:r>
        <w:rPr>
          <w:rFonts w:ascii="Arial"/>
          <w:sz w:val="16"/>
        </w:rPr>
        <w:t>Commonwealth</w:t>
      </w:r>
      <w:r>
        <w:rPr>
          <w:rFonts w:ascii="Arial"/>
          <w:spacing w:val="-12"/>
          <w:sz w:val="16"/>
        </w:rPr>
        <w:t xml:space="preserve"> </w:t>
      </w:r>
      <w:r>
        <w:rPr>
          <w:rFonts w:ascii="Arial"/>
          <w:sz w:val="16"/>
        </w:rPr>
        <w:t>Grants</w:t>
      </w:r>
      <w:r>
        <w:rPr>
          <w:rFonts w:ascii="Arial"/>
          <w:spacing w:val="-11"/>
          <w:sz w:val="16"/>
        </w:rPr>
        <w:t xml:space="preserve"> </w:t>
      </w:r>
      <w:r>
        <w:rPr>
          <w:rFonts w:ascii="Arial"/>
          <w:sz w:val="16"/>
        </w:rPr>
        <w:t>Commission Department of the Treasury</w:t>
      </w:r>
    </w:p>
    <w:p w14:paraId="7F7D9712" w14:textId="77777777" w:rsidR="0068651E" w:rsidRDefault="0068651E">
      <w:pPr>
        <w:pStyle w:val="BodyText"/>
        <w:spacing w:before="59"/>
        <w:rPr>
          <w:rFonts w:ascii="Arial"/>
          <w:sz w:val="16"/>
        </w:rPr>
      </w:pPr>
    </w:p>
    <w:p w14:paraId="10197F95" w14:textId="77777777" w:rsidR="0068651E" w:rsidRDefault="006C556A">
      <w:pPr>
        <w:ind w:left="523"/>
        <w:rPr>
          <w:rFonts w:ascii="Arial"/>
          <w:b/>
          <w:sz w:val="16"/>
        </w:rPr>
      </w:pPr>
      <w:r>
        <w:rPr>
          <w:rFonts w:ascii="Arial"/>
          <w:b/>
          <w:sz w:val="16"/>
        </w:rPr>
        <w:t>Public</w:t>
      </w:r>
      <w:r>
        <w:rPr>
          <w:rFonts w:ascii="Arial"/>
          <w:b/>
          <w:spacing w:val="-5"/>
          <w:sz w:val="16"/>
        </w:rPr>
        <w:t xml:space="preserve"> </w:t>
      </w:r>
      <w:r>
        <w:rPr>
          <w:rFonts w:ascii="Arial"/>
          <w:b/>
          <w:sz w:val="16"/>
        </w:rPr>
        <w:t>Financial</w:t>
      </w:r>
      <w:r>
        <w:rPr>
          <w:rFonts w:ascii="Arial"/>
          <w:b/>
          <w:spacing w:val="-5"/>
          <w:sz w:val="16"/>
        </w:rPr>
        <w:t xml:space="preserve"> </w:t>
      </w:r>
      <w:r>
        <w:rPr>
          <w:rFonts w:ascii="Arial"/>
          <w:b/>
          <w:spacing w:val="-2"/>
          <w:sz w:val="16"/>
        </w:rPr>
        <w:t>Corporations:</w:t>
      </w:r>
    </w:p>
    <w:p w14:paraId="3D403C4A" w14:textId="77777777" w:rsidR="0068651E" w:rsidRDefault="006C556A">
      <w:pPr>
        <w:spacing w:before="59" w:line="254" w:lineRule="auto"/>
        <w:ind w:left="523" w:right="278"/>
        <w:rPr>
          <w:rFonts w:ascii="Arial"/>
          <w:sz w:val="16"/>
        </w:rPr>
      </w:pPr>
      <w:r>
        <w:rPr>
          <w:rFonts w:ascii="Arial"/>
          <w:sz w:val="16"/>
        </w:rPr>
        <w:t>Australian Reinsurance Pool Corporation Housing</w:t>
      </w:r>
      <w:r>
        <w:rPr>
          <w:rFonts w:ascii="Arial"/>
          <w:spacing w:val="-6"/>
          <w:sz w:val="16"/>
        </w:rPr>
        <w:t xml:space="preserve"> </w:t>
      </w:r>
      <w:r>
        <w:rPr>
          <w:rFonts w:ascii="Arial"/>
          <w:sz w:val="16"/>
        </w:rPr>
        <w:t>Australia</w:t>
      </w:r>
      <w:r>
        <w:rPr>
          <w:rFonts w:ascii="Arial"/>
          <w:spacing w:val="-8"/>
          <w:sz w:val="16"/>
        </w:rPr>
        <w:t xml:space="preserve"> </w:t>
      </w:r>
      <w:r>
        <w:rPr>
          <w:rFonts w:ascii="Arial"/>
          <w:sz w:val="16"/>
        </w:rPr>
        <w:t>-</w:t>
      </w:r>
      <w:r>
        <w:rPr>
          <w:rFonts w:ascii="Arial"/>
          <w:spacing w:val="-9"/>
          <w:sz w:val="16"/>
        </w:rPr>
        <w:t xml:space="preserve"> </w:t>
      </w:r>
      <w:r>
        <w:rPr>
          <w:rFonts w:ascii="Arial"/>
          <w:sz w:val="16"/>
        </w:rPr>
        <w:t>Australian</w:t>
      </w:r>
      <w:r>
        <w:rPr>
          <w:rFonts w:ascii="Arial"/>
          <w:spacing w:val="-6"/>
          <w:sz w:val="16"/>
        </w:rPr>
        <w:t xml:space="preserve"> </w:t>
      </w:r>
      <w:r>
        <w:rPr>
          <w:rFonts w:ascii="Arial"/>
          <w:sz w:val="16"/>
        </w:rPr>
        <w:t>Housing</w:t>
      </w:r>
      <w:r>
        <w:rPr>
          <w:rFonts w:ascii="Arial"/>
          <w:spacing w:val="-10"/>
          <w:sz w:val="16"/>
        </w:rPr>
        <w:t xml:space="preserve"> </w:t>
      </w:r>
      <w:r>
        <w:rPr>
          <w:rFonts w:ascii="Arial"/>
          <w:sz w:val="16"/>
        </w:rPr>
        <w:t>Bond Aggregator (AHBA)</w:t>
      </w:r>
    </w:p>
    <w:p w14:paraId="6455AF75" w14:textId="77777777" w:rsidR="0068651E" w:rsidRDefault="006C556A">
      <w:pPr>
        <w:spacing w:before="75"/>
        <w:rPr>
          <w:rFonts w:ascii="Arial"/>
          <w:sz w:val="16"/>
        </w:rPr>
      </w:pPr>
      <w:r>
        <w:br w:type="column"/>
      </w:r>
    </w:p>
    <w:p w14:paraId="46390DC5" w14:textId="77777777" w:rsidR="0068651E" w:rsidRDefault="006C556A">
      <w:pPr>
        <w:spacing w:line="266" w:lineRule="auto"/>
        <w:ind w:left="437" w:right="1467"/>
        <w:rPr>
          <w:rFonts w:ascii="Arial"/>
          <w:sz w:val="16"/>
        </w:rPr>
      </w:pPr>
      <w:r>
        <w:rPr>
          <w:rFonts w:ascii="Arial"/>
          <w:sz w:val="16"/>
        </w:rPr>
        <w:t>Inspector-General</w:t>
      </w:r>
      <w:r>
        <w:rPr>
          <w:rFonts w:ascii="Arial"/>
          <w:spacing w:val="-12"/>
          <w:sz w:val="16"/>
        </w:rPr>
        <w:t xml:space="preserve"> </w:t>
      </w:r>
      <w:r>
        <w:rPr>
          <w:rFonts w:ascii="Arial"/>
          <w:sz w:val="16"/>
        </w:rPr>
        <w:t>of</w:t>
      </w:r>
      <w:r>
        <w:rPr>
          <w:rFonts w:ascii="Arial"/>
          <w:spacing w:val="-11"/>
          <w:sz w:val="16"/>
        </w:rPr>
        <w:t xml:space="preserve"> </w:t>
      </w:r>
      <w:r>
        <w:rPr>
          <w:rFonts w:ascii="Arial"/>
          <w:sz w:val="16"/>
        </w:rPr>
        <w:t>Taxation National Competition Council Housing Australia</w:t>
      </w:r>
    </w:p>
    <w:p w14:paraId="15D2187C" w14:textId="77777777" w:rsidR="0068651E" w:rsidRDefault="006C556A">
      <w:pPr>
        <w:ind w:left="437" w:right="1467"/>
        <w:rPr>
          <w:rFonts w:ascii="Arial"/>
          <w:sz w:val="16"/>
        </w:rPr>
      </w:pPr>
      <w:r>
        <w:rPr>
          <w:rFonts w:ascii="Arial"/>
          <w:sz w:val="16"/>
        </w:rPr>
        <w:t>Office</w:t>
      </w:r>
      <w:r>
        <w:rPr>
          <w:rFonts w:ascii="Arial"/>
          <w:spacing w:val="-6"/>
          <w:sz w:val="16"/>
        </w:rPr>
        <w:t xml:space="preserve"> </w:t>
      </w:r>
      <w:r>
        <w:rPr>
          <w:rFonts w:ascii="Arial"/>
          <w:sz w:val="16"/>
        </w:rPr>
        <w:t>of</w:t>
      </w:r>
      <w:r>
        <w:rPr>
          <w:rFonts w:ascii="Arial"/>
          <w:spacing w:val="-6"/>
          <w:sz w:val="16"/>
        </w:rPr>
        <w:t xml:space="preserve"> </w:t>
      </w:r>
      <w:r>
        <w:rPr>
          <w:rFonts w:ascii="Arial"/>
          <w:sz w:val="16"/>
        </w:rPr>
        <w:t>the</w:t>
      </w:r>
      <w:r>
        <w:rPr>
          <w:rFonts w:ascii="Arial"/>
          <w:spacing w:val="-8"/>
          <w:sz w:val="16"/>
        </w:rPr>
        <w:t xml:space="preserve"> </w:t>
      </w:r>
      <w:r>
        <w:rPr>
          <w:rFonts w:ascii="Arial"/>
          <w:sz w:val="16"/>
        </w:rPr>
        <w:t>Auditing</w:t>
      </w:r>
      <w:r>
        <w:rPr>
          <w:rFonts w:ascii="Arial"/>
          <w:spacing w:val="-9"/>
          <w:sz w:val="16"/>
        </w:rPr>
        <w:t xml:space="preserve"> </w:t>
      </w:r>
      <w:r>
        <w:rPr>
          <w:rFonts w:ascii="Arial"/>
          <w:sz w:val="16"/>
        </w:rPr>
        <w:t>and</w:t>
      </w:r>
      <w:r>
        <w:rPr>
          <w:rFonts w:ascii="Arial"/>
          <w:spacing w:val="-5"/>
          <w:sz w:val="16"/>
        </w:rPr>
        <w:t xml:space="preserve"> </w:t>
      </w:r>
      <w:r>
        <w:rPr>
          <w:rFonts w:ascii="Arial"/>
          <w:sz w:val="16"/>
        </w:rPr>
        <w:t>Assurance Standards Board</w:t>
      </w:r>
    </w:p>
    <w:p w14:paraId="3801FF53" w14:textId="77777777" w:rsidR="0068651E" w:rsidRDefault="006C556A">
      <w:pPr>
        <w:spacing w:before="20"/>
        <w:ind w:left="437" w:right="863"/>
        <w:rPr>
          <w:rFonts w:ascii="Arial"/>
          <w:sz w:val="16"/>
        </w:rPr>
      </w:pPr>
      <w:r>
        <w:rPr>
          <w:rFonts w:ascii="Arial"/>
          <w:sz w:val="16"/>
        </w:rPr>
        <w:t>Office</w:t>
      </w:r>
      <w:r>
        <w:rPr>
          <w:rFonts w:ascii="Arial"/>
          <w:spacing w:val="-6"/>
          <w:sz w:val="16"/>
        </w:rPr>
        <w:t xml:space="preserve"> </w:t>
      </w:r>
      <w:r>
        <w:rPr>
          <w:rFonts w:ascii="Arial"/>
          <w:sz w:val="16"/>
        </w:rPr>
        <w:t>of</w:t>
      </w:r>
      <w:r>
        <w:rPr>
          <w:rFonts w:ascii="Arial"/>
          <w:spacing w:val="-6"/>
          <w:sz w:val="16"/>
        </w:rPr>
        <w:t xml:space="preserve"> </w:t>
      </w:r>
      <w:r>
        <w:rPr>
          <w:rFonts w:ascii="Arial"/>
          <w:sz w:val="16"/>
        </w:rPr>
        <w:t>the</w:t>
      </w:r>
      <w:r>
        <w:rPr>
          <w:rFonts w:ascii="Arial"/>
          <w:spacing w:val="-8"/>
          <w:sz w:val="16"/>
        </w:rPr>
        <w:t xml:space="preserve"> </w:t>
      </w:r>
      <w:r>
        <w:rPr>
          <w:rFonts w:ascii="Arial"/>
          <w:sz w:val="16"/>
        </w:rPr>
        <w:t>Australian</w:t>
      </w:r>
      <w:r>
        <w:rPr>
          <w:rFonts w:ascii="Arial"/>
          <w:spacing w:val="-8"/>
          <w:sz w:val="16"/>
        </w:rPr>
        <w:t xml:space="preserve"> </w:t>
      </w:r>
      <w:r>
        <w:rPr>
          <w:rFonts w:ascii="Arial"/>
          <w:sz w:val="16"/>
        </w:rPr>
        <w:t>Accounting</w:t>
      </w:r>
      <w:r>
        <w:rPr>
          <w:rFonts w:ascii="Arial"/>
          <w:spacing w:val="-8"/>
          <w:sz w:val="16"/>
        </w:rPr>
        <w:t xml:space="preserve"> </w:t>
      </w:r>
      <w:r>
        <w:rPr>
          <w:rFonts w:ascii="Arial"/>
          <w:sz w:val="16"/>
        </w:rPr>
        <w:t xml:space="preserve">Standards </w:t>
      </w:r>
      <w:r>
        <w:rPr>
          <w:rFonts w:ascii="Arial"/>
          <w:spacing w:val="-2"/>
          <w:sz w:val="16"/>
        </w:rPr>
        <w:t>Board</w:t>
      </w:r>
    </w:p>
    <w:p w14:paraId="3FACE86C" w14:textId="77777777" w:rsidR="0068651E" w:rsidRDefault="006C556A">
      <w:pPr>
        <w:spacing w:before="21" w:line="266" w:lineRule="auto"/>
        <w:ind w:left="437" w:right="1969"/>
        <w:rPr>
          <w:rFonts w:ascii="Arial"/>
          <w:sz w:val="16"/>
        </w:rPr>
      </w:pPr>
      <w:r>
        <w:rPr>
          <w:rFonts w:ascii="Arial"/>
          <w:sz w:val="16"/>
        </w:rPr>
        <w:t>Productivity</w:t>
      </w:r>
      <w:r>
        <w:rPr>
          <w:rFonts w:ascii="Arial"/>
          <w:spacing w:val="-12"/>
          <w:sz w:val="16"/>
        </w:rPr>
        <w:t xml:space="preserve"> </w:t>
      </w:r>
      <w:r>
        <w:rPr>
          <w:rFonts w:ascii="Arial"/>
          <w:sz w:val="16"/>
        </w:rPr>
        <w:t>Commission Royal Australian Mint</w:t>
      </w:r>
    </w:p>
    <w:p w14:paraId="675D45D5" w14:textId="77777777" w:rsidR="0068651E" w:rsidRDefault="0068651E">
      <w:pPr>
        <w:pStyle w:val="BodyText"/>
        <w:spacing w:before="137"/>
        <w:rPr>
          <w:rFonts w:ascii="Arial"/>
          <w:sz w:val="16"/>
        </w:rPr>
      </w:pPr>
    </w:p>
    <w:p w14:paraId="004CEAFA" w14:textId="77777777" w:rsidR="0068651E" w:rsidRDefault="006C556A">
      <w:pPr>
        <w:ind w:left="437"/>
        <w:rPr>
          <w:rFonts w:ascii="Arial"/>
          <w:sz w:val="16"/>
        </w:rPr>
      </w:pPr>
      <w:r>
        <w:rPr>
          <w:rFonts w:ascii="Arial"/>
          <w:sz w:val="16"/>
        </w:rPr>
        <w:t>Reserve</w:t>
      </w:r>
      <w:r>
        <w:rPr>
          <w:rFonts w:ascii="Arial"/>
          <w:spacing w:val="-3"/>
          <w:sz w:val="16"/>
        </w:rPr>
        <w:t xml:space="preserve"> </w:t>
      </w:r>
      <w:r>
        <w:rPr>
          <w:rFonts w:ascii="Arial"/>
          <w:sz w:val="16"/>
        </w:rPr>
        <w:t>Bank</w:t>
      </w:r>
      <w:r>
        <w:rPr>
          <w:rFonts w:ascii="Arial"/>
          <w:spacing w:val="-2"/>
          <w:sz w:val="16"/>
        </w:rPr>
        <w:t xml:space="preserve"> </w:t>
      </w:r>
      <w:r>
        <w:rPr>
          <w:rFonts w:ascii="Arial"/>
          <w:sz w:val="16"/>
        </w:rPr>
        <w:t>of</w:t>
      </w:r>
      <w:r>
        <w:rPr>
          <w:rFonts w:ascii="Arial"/>
          <w:spacing w:val="-2"/>
          <w:sz w:val="16"/>
        </w:rPr>
        <w:t xml:space="preserve"> Australia</w:t>
      </w:r>
    </w:p>
    <w:p w14:paraId="21DF3032" w14:textId="77777777" w:rsidR="0068651E" w:rsidRDefault="0068651E">
      <w:pPr>
        <w:rPr>
          <w:rFonts w:ascii="Arial"/>
          <w:sz w:val="16"/>
        </w:rPr>
        <w:sectPr w:rsidR="0068651E">
          <w:type w:val="continuous"/>
          <w:pgSz w:w="11910" w:h="16840"/>
          <w:pgMar w:top="1520" w:right="1500" w:bottom="280" w:left="1680" w:header="0" w:footer="0" w:gutter="0"/>
          <w:cols w:num="2" w:space="720" w:equalWidth="0">
            <w:col w:w="4155" w:space="40"/>
            <w:col w:w="4535"/>
          </w:cols>
        </w:sectPr>
      </w:pPr>
    </w:p>
    <w:p w14:paraId="0A48AA90" w14:textId="77777777" w:rsidR="0068651E" w:rsidRDefault="0068651E">
      <w:pPr>
        <w:pStyle w:val="BodyText"/>
        <w:spacing w:before="184"/>
        <w:rPr>
          <w:rFonts w:ascii="Arial"/>
        </w:rPr>
      </w:pPr>
    </w:p>
    <w:p w14:paraId="20C40140" w14:textId="77777777" w:rsidR="0068651E" w:rsidRDefault="006C556A">
      <w:pPr>
        <w:pStyle w:val="BodyText"/>
        <w:ind w:left="415"/>
        <w:rPr>
          <w:rFonts w:ascii="Arial"/>
        </w:rPr>
      </w:pPr>
      <w:r>
        <w:rPr>
          <w:rFonts w:ascii="Arial"/>
          <w:noProof/>
        </w:rPr>
        <mc:AlternateContent>
          <mc:Choice Requires="wps">
            <w:drawing>
              <wp:inline distT="0" distB="0" distL="0" distR="0" wp14:anchorId="4F85A17A" wp14:editId="5490A1DB">
                <wp:extent cx="4861560" cy="193675"/>
                <wp:effectExtent l="0" t="0" r="0" b="0"/>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1560" cy="193675"/>
                        </a:xfrm>
                        <a:prstGeom prst="rect">
                          <a:avLst/>
                        </a:prstGeom>
                        <a:solidFill>
                          <a:srgbClr val="D8D8D8"/>
                        </a:solidFill>
                      </wps:spPr>
                      <wps:txbx>
                        <w:txbxContent>
                          <w:p w14:paraId="58C04A84" w14:textId="77777777" w:rsidR="0068651E" w:rsidRDefault="006C556A">
                            <w:pPr>
                              <w:spacing w:before="61"/>
                              <w:ind w:left="108"/>
                              <w:rPr>
                                <w:rFonts w:ascii="Arial"/>
                                <w:b/>
                                <w:color w:val="000000"/>
                                <w:sz w:val="16"/>
                              </w:rPr>
                            </w:pPr>
                            <w:r>
                              <w:rPr>
                                <w:rFonts w:ascii="Arial"/>
                                <w:b/>
                                <w:color w:val="000000"/>
                                <w:sz w:val="16"/>
                              </w:rPr>
                              <w:t>Parliamentary</w:t>
                            </w:r>
                            <w:r>
                              <w:rPr>
                                <w:rFonts w:ascii="Arial"/>
                                <w:b/>
                                <w:color w:val="000000"/>
                                <w:spacing w:val="-5"/>
                                <w:sz w:val="16"/>
                              </w:rPr>
                              <w:t xml:space="preserve"> </w:t>
                            </w:r>
                            <w:r>
                              <w:rPr>
                                <w:rFonts w:ascii="Arial"/>
                                <w:b/>
                                <w:color w:val="000000"/>
                                <w:spacing w:val="-2"/>
                                <w:sz w:val="16"/>
                              </w:rPr>
                              <w:t>Departments</w:t>
                            </w:r>
                          </w:p>
                        </w:txbxContent>
                      </wps:txbx>
                      <wps:bodyPr wrap="square" lIns="0" tIns="0" rIns="0" bIns="0" rtlCol="0">
                        <a:noAutofit/>
                      </wps:bodyPr>
                    </wps:wsp>
                  </a:graphicData>
                </a:graphic>
              </wp:inline>
            </w:drawing>
          </mc:Choice>
          <mc:Fallback>
            <w:pict>
              <v:shape w14:anchorId="4F85A17A" id="Textbox 541" o:spid="_x0000_s1195" type="#_x0000_t202" style="width:382.8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" fillcolor="#d8d8d8" stroked="f">
                <v:textbox inset="0,0,0,0">
                  <w:txbxContent>
                    <w:p w14:paraId="58C04A84" w14:textId="77777777" w:rsidR="0068651E" w:rsidRDefault="006C556A">
                      <w:pPr>
                        <w:spacing w:before="61"/>
                        <w:ind w:left="108"/>
                        <w:rPr>
                          <w:rFonts w:ascii="Arial"/>
                          <w:b/>
                          <w:color w:val="000000"/>
                          <w:sz w:val="16"/>
                        </w:rPr>
                      </w:pPr>
                      <w:r>
                        <w:rPr>
                          <w:rFonts w:ascii="Arial"/>
                          <w:b/>
                          <w:color w:val="000000"/>
                          <w:sz w:val="16"/>
                        </w:rPr>
                        <w:t>Parliamentary</w:t>
                      </w:r>
                      <w:r>
                        <w:rPr>
                          <w:rFonts w:ascii="Arial"/>
                          <w:b/>
                          <w:color w:val="000000"/>
                          <w:spacing w:val="-5"/>
                          <w:sz w:val="16"/>
                        </w:rPr>
                        <w:t xml:space="preserve"> </w:t>
                      </w:r>
                      <w:r>
                        <w:rPr>
                          <w:rFonts w:ascii="Arial"/>
                          <w:b/>
                          <w:color w:val="000000"/>
                          <w:spacing w:val="-2"/>
                          <w:sz w:val="16"/>
                        </w:rPr>
                        <w:t>Departments</w:t>
                      </w:r>
                    </w:p>
                  </w:txbxContent>
                </v:textbox>
                <w10:anchorlock/>
              </v:shape>
            </w:pict>
          </mc:Fallback>
        </mc:AlternateContent>
      </w:r>
    </w:p>
    <w:p w14:paraId="1A70AACD" w14:textId="77777777" w:rsidR="0068651E" w:rsidRDefault="0068651E">
      <w:pPr>
        <w:rPr>
          <w:rFonts w:ascii="Arial"/>
        </w:rPr>
        <w:sectPr w:rsidR="0068651E">
          <w:type w:val="continuous"/>
          <w:pgSz w:w="11910" w:h="16840"/>
          <w:pgMar w:top="1520" w:right="1500" w:bottom="280" w:left="1680" w:header="0" w:footer="0" w:gutter="0"/>
          <w:cols w:space="720"/>
        </w:sectPr>
      </w:pPr>
    </w:p>
    <w:p w14:paraId="6F5536F0" w14:textId="77777777" w:rsidR="0068651E" w:rsidRDefault="006C556A">
      <w:pPr>
        <w:spacing w:before="16"/>
        <w:ind w:left="523"/>
        <w:rPr>
          <w:rFonts w:ascii="Arial"/>
          <w:b/>
          <w:sz w:val="16"/>
        </w:rPr>
      </w:pPr>
      <w:r>
        <w:rPr>
          <w:rFonts w:ascii="Arial"/>
          <w:b/>
          <w:sz w:val="16"/>
        </w:rPr>
        <w:t>General</w:t>
      </w:r>
      <w:r>
        <w:rPr>
          <w:rFonts w:ascii="Arial"/>
          <w:b/>
          <w:spacing w:val="-1"/>
          <w:sz w:val="16"/>
        </w:rPr>
        <w:t xml:space="preserve"> </w:t>
      </w:r>
      <w:r>
        <w:rPr>
          <w:rFonts w:ascii="Arial"/>
          <w:b/>
          <w:spacing w:val="-2"/>
          <w:sz w:val="16"/>
        </w:rPr>
        <w:t>Government:</w:t>
      </w:r>
    </w:p>
    <w:p w14:paraId="3329856E" w14:textId="77777777" w:rsidR="0068651E" w:rsidRDefault="006C556A">
      <w:pPr>
        <w:spacing w:before="59" w:line="266" w:lineRule="auto"/>
        <w:ind w:left="523"/>
        <w:rPr>
          <w:rFonts w:ascii="Arial"/>
          <w:sz w:val="16"/>
        </w:rPr>
      </w:pPr>
      <w:r>
        <w:rPr>
          <w:rFonts w:ascii="Arial"/>
          <w:sz w:val="16"/>
        </w:rPr>
        <w:t>Department of Parliamentary Services Department</w:t>
      </w:r>
      <w:r>
        <w:rPr>
          <w:rFonts w:ascii="Arial"/>
          <w:spacing w:val="-6"/>
          <w:sz w:val="16"/>
        </w:rPr>
        <w:t xml:space="preserve"> </w:t>
      </w:r>
      <w:r>
        <w:rPr>
          <w:rFonts w:ascii="Arial"/>
          <w:sz w:val="16"/>
        </w:rPr>
        <w:t>of</w:t>
      </w:r>
      <w:r>
        <w:rPr>
          <w:rFonts w:ascii="Arial"/>
          <w:spacing w:val="-6"/>
          <w:sz w:val="16"/>
        </w:rPr>
        <w:t xml:space="preserve"> </w:t>
      </w:r>
      <w:r>
        <w:rPr>
          <w:rFonts w:ascii="Arial"/>
          <w:sz w:val="16"/>
        </w:rPr>
        <w:t>the</w:t>
      </w:r>
      <w:r>
        <w:rPr>
          <w:rFonts w:ascii="Arial"/>
          <w:spacing w:val="-10"/>
          <w:sz w:val="16"/>
        </w:rPr>
        <w:t xml:space="preserve"> </w:t>
      </w:r>
      <w:r>
        <w:rPr>
          <w:rFonts w:ascii="Arial"/>
          <w:sz w:val="16"/>
        </w:rPr>
        <w:t>House</w:t>
      </w:r>
      <w:r>
        <w:rPr>
          <w:rFonts w:ascii="Arial"/>
          <w:spacing w:val="-10"/>
          <w:sz w:val="16"/>
        </w:rPr>
        <w:t xml:space="preserve"> </w:t>
      </w:r>
      <w:r>
        <w:rPr>
          <w:rFonts w:ascii="Arial"/>
          <w:sz w:val="16"/>
        </w:rPr>
        <w:t>of</w:t>
      </w:r>
      <w:r>
        <w:rPr>
          <w:rFonts w:ascii="Arial"/>
          <w:spacing w:val="-6"/>
          <w:sz w:val="16"/>
        </w:rPr>
        <w:t xml:space="preserve"> </w:t>
      </w:r>
      <w:r>
        <w:rPr>
          <w:rFonts w:ascii="Arial"/>
          <w:sz w:val="16"/>
        </w:rPr>
        <w:t>Representatives</w:t>
      </w:r>
    </w:p>
    <w:p w14:paraId="5AF0AAB2" w14:textId="77777777" w:rsidR="0068651E" w:rsidRDefault="006C556A">
      <w:pPr>
        <w:spacing w:before="75"/>
        <w:rPr>
          <w:rFonts w:ascii="Arial"/>
          <w:sz w:val="16"/>
        </w:rPr>
      </w:pPr>
      <w:r>
        <w:br w:type="column"/>
      </w:r>
    </w:p>
    <w:p w14:paraId="5DD1516B" w14:textId="77777777" w:rsidR="0068651E" w:rsidRDefault="006C556A">
      <w:pPr>
        <w:spacing w:line="266" w:lineRule="auto"/>
        <w:ind w:left="523" w:right="2087"/>
        <w:rPr>
          <w:rFonts w:ascii="Arial"/>
          <w:sz w:val="16"/>
        </w:rPr>
      </w:pPr>
      <w:r>
        <w:rPr>
          <w:rFonts w:ascii="Arial"/>
          <w:sz w:val="16"/>
        </w:rPr>
        <w:t>Department of the Senate Parliamentary</w:t>
      </w:r>
      <w:r>
        <w:rPr>
          <w:rFonts w:ascii="Arial"/>
          <w:spacing w:val="-12"/>
          <w:sz w:val="16"/>
        </w:rPr>
        <w:t xml:space="preserve"> </w:t>
      </w:r>
      <w:r>
        <w:rPr>
          <w:rFonts w:ascii="Arial"/>
          <w:sz w:val="16"/>
        </w:rPr>
        <w:t>Budget</w:t>
      </w:r>
      <w:r>
        <w:rPr>
          <w:rFonts w:ascii="Arial"/>
          <w:spacing w:val="-11"/>
          <w:sz w:val="16"/>
        </w:rPr>
        <w:t xml:space="preserve"> </w:t>
      </w:r>
      <w:r>
        <w:rPr>
          <w:rFonts w:ascii="Arial"/>
          <w:sz w:val="16"/>
        </w:rPr>
        <w:t>Office</w:t>
      </w:r>
    </w:p>
    <w:p w14:paraId="422D5F25" w14:textId="77777777" w:rsidR="0068651E" w:rsidRDefault="0068651E">
      <w:pPr>
        <w:spacing w:line="266" w:lineRule="auto"/>
        <w:rPr>
          <w:rFonts w:ascii="Arial"/>
          <w:sz w:val="16"/>
        </w:rPr>
        <w:sectPr w:rsidR="0068651E">
          <w:type w:val="continuous"/>
          <w:pgSz w:w="11910" w:h="16840"/>
          <w:pgMar w:top="1520" w:right="1500" w:bottom="280" w:left="1680" w:header="0" w:footer="0" w:gutter="0"/>
          <w:cols w:num="2" w:space="720" w:equalWidth="0">
            <w:col w:w="3731" w:space="378"/>
            <w:col w:w="4621"/>
          </w:cols>
        </w:sectPr>
      </w:pPr>
    </w:p>
    <w:p w14:paraId="61A7F025" w14:textId="77777777" w:rsidR="0068651E" w:rsidRDefault="0068651E">
      <w:pPr>
        <w:pStyle w:val="BodyText"/>
        <w:rPr>
          <w:rFonts w:ascii="Arial"/>
          <w:sz w:val="16"/>
        </w:rPr>
      </w:pPr>
    </w:p>
    <w:p w14:paraId="02B4B641" w14:textId="77777777" w:rsidR="0068651E" w:rsidRDefault="0068651E">
      <w:pPr>
        <w:pStyle w:val="BodyText"/>
        <w:spacing w:before="183"/>
        <w:rPr>
          <w:rFonts w:ascii="Arial"/>
          <w:sz w:val="16"/>
        </w:rPr>
      </w:pPr>
    </w:p>
    <w:p w14:paraId="69C083EC" w14:textId="77777777" w:rsidR="0068651E" w:rsidRDefault="006C556A">
      <w:pPr>
        <w:ind w:left="700" w:right="663"/>
        <w:rPr>
          <w:rFonts w:ascii="Arial"/>
          <w:sz w:val="16"/>
        </w:rPr>
      </w:pPr>
      <w:r>
        <w:rPr>
          <w:rFonts w:ascii="Arial"/>
          <w:sz w:val="16"/>
        </w:rPr>
        <w:t>(a)</w:t>
      </w:r>
      <w:r>
        <w:rPr>
          <w:rFonts w:ascii="Arial"/>
          <w:spacing w:val="-2"/>
          <w:sz w:val="16"/>
        </w:rPr>
        <w:t xml:space="preserve"> </w:t>
      </w:r>
      <w:r>
        <w:rPr>
          <w:rFonts w:ascii="Arial"/>
          <w:sz w:val="16"/>
        </w:rPr>
        <w:t>On</w:t>
      </w:r>
      <w:r>
        <w:rPr>
          <w:rFonts w:ascii="Arial"/>
          <w:spacing w:val="-2"/>
          <w:sz w:val="16"/>
        </w:rPr>
        <w:t xml:space="preserve"> </w:t>
      </w:r>
      <w:r>
        <w:rPr>
          <w:rFonts w:ascii="Arial"/>
          <w:sz w:val="16"/>
        </w:rPr>
        <w:t>28</w:t>
      </w:r>
      <w:r>
        <w:rPr>
          <w:rFonts w:ascii="Arial"/>
          <w:spacing w:val="-5"/>
          <w:sz w:val="16"/>
        </w:rPr>
        <w:t xml:space="preserve"> </w:t>
      </w:r>
      <w:r>
        <w:rPr>
          <w:rFonts w:ascii="Arial"/>
          <w:sz w:val="16"/>
        </w:rPr>
        <w:t>July</w:t>
      </w:r>
      <w:r>
        <w:rPr>
          <w:rFonts w:ascii="Arial"/>
          <w:spacing w:val="-4"/>
          <w:sz w:val="16"/>
        </w:rPr>
        <w:t xml:space="preserve"> </w:t>
      </w:r>
      <w:r>
        <w:rPr>
          <w:rFonts w:ascii="Arial"/>
          <w:sz w:val="16"/>
        </w:rPr>
        <w:t>2024, Northern</w:t>
      </w:r>
      <w:r>
        <w:rPr>
          <w:rFonts w:ascii="Arial"/>
          <w:spacing w:val="-5"/>
          <w:sz w:val="16"/>
        </w:rPr>
        <w:t xml:space="preserve"> </w:t>
      </w:r>
      <w:r>
        <w:rPr>
          <w:rFonts w:ascii="Arial"/>
          <w:sz w:val="16"/>
        </w:rPr>
        <w:t>Territory</w:t>
      </w:r>
      <w:r>
        <w:rPr>
          <w:rFonts w:ascii="Arial"/>
          <w:spacing w:val="-4"/>
          <w:sz w:val="16"/>
        </w:rPr>
        <w:t xml:space="preserve"> </w:t>
      </w:r>
      <w:r>
        <w:rPr>
          <w:rFonts w:ascii="Arial"/>
          <w:sz w:val="16"/>
        </w:rPr>
        <w:t>Aboriginal</w:t>
      </w:r>
      <w:r>
        <w:rPr>
          <w:rFonts w:ascii="Arial"/>
          <w:spacing w:val="-4"/>
          <w:sz w:val="16"/>
        </w:rPr>
        <w:t xml:space="preserve"> </w:t>
      </w:r>
      <w:r>
        <w:rPr>
          <w:rFonts w:ascii="Arial"/>
          <w:sz w:val="16"/>
        </w:rPr>
        <w:t>Investment</w:t>
      </w:r>
      <w:r>
        <w:rPr>
          <w:rFonts w:ascii="Arial"/>
          <w:spacing w:val="-4"/>
          <w:sz w:val="16"/>
        </w:rPr>
        <w:t xml:space="preserve"> </w:t>
      </w:r>
      <w:r>
        <w:rPr>
          <w:rFonts w:ascii="Arial"/>
          <w:sz w:val="16"/>
        </w:rPr>
        <w:t>Corporation</w:t>
      </w:r>
      <w:r>
        <w:rPr>
          <w:rFonts w:ascii="Arial"/>
          <w:spacing w:val="-1"/>
          <w:sz w:val="16"/>
        </w:rPr>
        <w:t xml:space="preserve"> </w:t>
      </w:r>
      <w:r>
        <w:rPr>
          <w:rFonts w:ascii="Arial"/>
          <w:sz w:val="16"/>
        </w:rPr>
        <w:t>has</w:t>
      </w:r>
      <w:r>
        <w:rPr>
          <w:rFonts w:ascii="Arial"/>
          <w:spacing w:val="-2"/>
          <w:sz w:val="16"/>
        </w:rPr>
        <w:t xml:space="preserve"> </w:t>
      </w:r>
      <w:r>
        <w:rPr>
          <w:rFonts w:ascii="Arial"/>
          <w:sz w:val="16"/>
        </w:rPr>
        <w:t>been</w:t>
      </w:r>
      <w:r>
        <w:rPr>
          <w:rFonts w:ascii="Arial"/>
          <w:spacing w:val="-3"/>
          <w:sz w:val="16"/>
        </w:rPr>
        <w:t xml:space="preserve"> </w:t>
      </w:r>
      <w:r>
        <w:rPr>
          <w:rFonts w:ascii="Arial"/>
          <w:sz w:val="16"/>
        </w:rPr>
        <w:t>renamed</w:t>
      </w:r>
      <w:r>
        <w:rPr>
          <w:rFonts w:ascii="Arial"/>
          <w:spacing w:val="-5"/>
          <w:sz w:val="16"/>
        </w:rPr>
        <w:t xml:space="preserve"> </w:t>
      </w:r>
      <w:r>
        <w:rPr>
          <w:rFonts w:ascii="Arial"/>
          <w:sz w:val="16"/>
        </w:rPr>
        <w:t>to Aboriginal Investment Northern Territory.</w:t>
      </w:r>
    </w:p>
    <w:p w14:paraId="1991EA4D" w14:textId="77777777" w:rsidR="0068651E" w:rsidRDefault="0068651E">
      <w:pPr>
        <w:pStyle w:val="BodyText"/>
        <w:rPr>
          <w:rFonts w:ascii="Arial"/>
          <w:sz w:val="16"/>
        </w:rPr>
      </w:pPr>
    </w:p>
    <w:p w14:paraId="0DD6563B" w14:textId="77777777" w:rsidR="0068651E" w:rsidRDefault="0068651E">
      <w:pPr>
        <w:pStyle w:val="BodyText"/>
        <w:spacing w:before="87"/>
        <w:rPr>
          <w:rFonts w:ascii="Arial"/>
          <w:sz w:val="16"/>
        </w:rPr>
      </w:pPr>
    </w:p>
    <w:p w14:paraId="72B6C922" w14:textId="77777777" w:rsidR="0068651E" w:rsidRDefault="006C556A">
      <w:pPr>
        <w:spacing w:before="1"/>
        <w:ind w:left="573" w:right="470"/>
        <w:jc w:val="center"/>
        <w:rPr>
          <w:rFonts w:ascii="Arial"/>
          <w:sz w:val="16"/>
        </w:rPr>
      </w:pPr>
      <w:r>
        <w:rPr>
          <w:rFonts w:ascii="Arial"/>
          <w:spacing w:val="-5"/>
          <w:sz w:val="16"/>
        </w:rPr>
        <w:t>175</w:t>
      </w:r>
    </w:p>
    <w:p w14:paraId="694F03ED" w14:textId="77777777" w:rsidR="0068651E" w:rsidRDefault="0068651E">
      <w:pPr>
        <w:jc w:val="center"/>
        <w:rPr>
          <w:rFonts w:ascii="Arial"/>
          <w:sz w:val="16"/>
        </w:rPr>
        <w:sectPr w:rsidR="0068651E">
          <w:type w:val="continuous"/>
          <w:pgSz w:w="11910" w:h="16840"/>
          <w:pgMar w:top="1520" w:right="1500" w:bottom="280" w:left="1680" w:header="0" w:footer="0" w:gutter="0"/>
          <w:cols w:space="720"/>
        </w:sectPr>
      </w:pPr>
    </w:p>
    <w:p w14:paraId="17568E91" w14:textId="77777777" w:rsidR="0068651E" w:rsidRDefault="006C556A">
      <w:pPr>
        <w:spacing w:before="71"/>
        <w:ind w:left="415"/>
        <w:rPr>
          <w:i/>
          <w:sz w:val="20"/>
        </w:rPr>
      </w:pPr>
      <w:r>
        <w:rPr>
          <w:i/>
          <w:sz w:val="20"/>
        </w:rPr>
        <w:lastRenderedPageBreak/>
        <w:t>Notes</w:t>
      </w:r>
      <w:r>
        <w:rPr>
          <w:i/>
          <w:spacing w:val="16"/>
          <w:sz w:val="20"/>
        </w:rPr>
        <w:t xml:space="preserve"> </w:t>
      </w:r>
      <w:r>
        <w:rPr>
          <w:i/>
          <w:sz w:val="20"/>
        </w:rPr>
        <w:t>to</w:t>
      </w:r>
      <w:r>
        <w:rPr>
          <w:i/>
          <w:spacing w:val="21"/>
          <w:sz w:val="20"/>
        </w:rPr>
        <w:t xml:space="preserve"> </w:t>
      </w:r>
      <w:r>
        <w:rPr>
          <w:i/>
          <w:sz w:val="20"/>
        </w:rPr>
        <w:t>the</w:t>
      </w:r>
      <w:r>
        <w:rPr>
          <w:i/>
          <w:spacing w:val="16"/>
          <w:sz w:val="20"/>
        </w:rPr>
        <w:t xml:space="preserve"> </w:t>
      </w:r>
      <w:r>
        <w:rPr>
          <w:i/>
          <w:sz w:val="20"/>
        </w:rPr>
        <w:t>financial</w:t>
      </w:r>
      <w:r>
        <w:rPr>
          <w:i/>
          <w:spacing w:val="23"/>
          <w:sz w:val="20"/>
        </w:rPr>
        <w:t xml:space="preserve"> </w:t>
      </w:r>
      <w:r>
        <w:rPr>
          <w:i/>
          <w:spacing w:val="-2"/>
          <w:sz w:val="20"/>
        </w:rPr>
        <w:t>statements</w:t>
      </w:r>
    </w:p>
    <w:p w14:paraId="6EA800A1" w14:textId="77777777" w:rsidR="0068651E" w:rsidRDefault="0068651E">
      <w:pPr>
        <w:pStyle w:val="BodyText"/>
        <w:spacing w:before="226"/>
        <w:rPr>
          <w:i/>
        </w:rPr>
      </w:pPr>
    </w:p>
    <w:p w14:paraId="3E2D03EB" w14:textId="77777777" w:rsidR="0068651E" w:rsidRDefault="006C556A">
      <w:pPr>
        <w:pStyle w:val="BodyText"/>
        <w:ind w:left="556"/>
        <w:rPr>
          <w:rFonts w:ascii="Arial"/>
        </w:rPr>
      </w:pPr>
      <w:r>
        <w:rPr>
          <w:rFonts w:ascii="Arial"/>
        </w:rPr>
        <w:t>Entity</w:t>
      </w:r>
      <w:r>
        <w:rPr>
          <w:rFonts w:ascii="Arial"/>
          <w:spacing w:val="-8"/>
        </w:rPr>
        <w:t xml:space="preserve"> </w:t>
      </w:r>
      <w:r>
        <w:rPr>
          <w:rFonts w:ascii="Arial"/>
        </w:rPr>
        <w:t>changes</w:t>
      </w:r>
      <w:r>
        <w:rPr>
          <w:rFonts w:ascii="Arial"/>
          <w:spacing w:val="-7"/>
        </w:rPr>
        <w:t xml:space="preserve"> </w:t>
      </w:r>
      <w:r>
        <w:rPr>
          <w:rFonts w:ascii="Arial"/>
        </w:rPr>
        <w:t>during</w:t>
      </w:r>
      <w:r>
        <w:rPr>
          <w:rFonts w:ascii="Arial"/>
          <w:spacing w:val="-8"/>
        </w:rPr>
        <w:t xml:space="preserve"> </w:t>
      </w:r>
      <w:r>
        <w:rPr>
          <w:rFonts w:ascii="Arial"/>
        </w:rPr>
        <w:t>2023-</w:t>
      </w:r>
      <w:r>
        <w:rPr>
          <w:rFonts w:ascii="Arial"/>
          <w:spacing w:val="-5"/>
        </w:rPr>
        <w:t>24</w:t>
      </w:r>
    </w:p>
    <w:p w14:paraId="5FFC29B5" w14:textId="77777777" w:rsidR="0068651E" w:rsidRDefault="0068651E">
      <w:pPr>
        <w:pStyle w:val="BodyText"/>
        <w:spacing w:before="157"/>
        <w:rPr>
          <w:rFonts w:ascii="Arial"/>
        </w:rPr>
      </w:pPr>
    </w:p>
    <w:p w14:paraId="67D8EEB3" w14:textId="77777777" w:rsidR="0068651E" w:rsidRDefault="006C556A">
      <w:pPr>
        <w:ind w:left="556"/>
        <w:rPr>
          <w:rFonts w:ascii="Arial"/>
          <w:i/>
          <w:sz w:val="20"/>
        </w:rPr>
      </w:pPr>
      <w:r>
        <w:rPr>
          <w:rFonts w:ascii="Arial"/>
          <w:i/>
          <w:sz w:val="20"/>
        </w:rPr>
        <w:t>Entity</w:t>
      </w:r>
      <w:r>
        <w:rPr>
          <w:rFonts w:ascii="Arial"/>
          <w:i/>
          <w:spacing w:val="-5"/>
          <w:sz w:val="20"/>
        </w:rPr>
        <w:t xml:space="preserve"> </w:t>
      </w:r>
      <w:r>
        <w:rPr>
          <w:rFonts w:ascii="Arial"/>
          <w:i/>
          <w:sz w:val="20"/>
        </w:rPr>
        <w:t>no</w:t>
      </w:r>
      <w:r>
        <w:rPr>
          <w:rFonts w:ascii="Arial"/>
          <w:i/>
          <w:spacing w:val="-3"/>
          <w:sz w:val="20"/>
        </w:rPr>
        <w:t xml:space="preserve"> </w:t>
      </w:r>
      <w:r>
        <w:rPr>
          <w:rFonts w:ascii="Arial"/>
          <w:i/>
          <w:sz w:val="20"/>
        </w:rPr>
        <w:t>longer</w:t>
      </w:r>
      <w:r>
        <w:rPr>
          <w:rFonts w:ascii="Arial"/>
          <w:i/>
          <w:spacing w:val="-6"/>
          <w:sz w:val="20"/>
        </w:rPr>
        <w:t xml:space="preserve"> </w:t>
      </w:r>
      <w:r>
        <w:rPr>
          <w:rFonts w:ascii="Arial"/>
          <w:i/>
          <w:spacing w:val="-2"/>
          <w:sz w:val="20"/>
        </w:rPr>
        <w:t>consolidated</w:t>
      </w:r>
    </w:p>
    <w:p w14:paraId="084A4317" w14:textId="77777777" w:rsidR="0068651E" w:rsidRDefault="006C556A">
      <w:pPr>
        <w:pStyle w:val="BodyText"/>
        <w:spacing w:before="118"/>
        <w:ind w:left="556" w:right="1489"/>
      </w:pPr>
      <w:r>
        <w:t>Australian</w:t>
      </w:r>
      <w:r>
        <w:rPr>
          <w:spacing w:val="-5"/>
        </w:rPr>
        <w:t xml:space="preserve"> </w:t>
      </w:r>
      <w:r>
        <w:t>Commission</w:t>
      </w:r>
      <w:r>
        <w:rPr>
          <w:spacing w:val="-4"/>
        </w:rPr>
        <w:t xml:space="preserve"> </w:t>
      </w:r>
      <w:r>
        <w:t>for</w:t>
      </w:r>
      <w:r>
        <w:rPr>
          <w:spacing w:val="-3"/>
        </w:rPr>
        <w:t xml:space="preserve"> </w:t>
      </w:r>
      <w:r>
        <w:t>Law</w:t>
      </w:r>
      <w:r>
        <w:rPr>
          <w:spacing w:val="-5"/>
        </w:rPr>
        <w:t xml:space="preserve"> </w:t>
      </w:r>
      <w:r>
        <w:t>Enforcement</w:t>
      </w:r>
      <w:r>
        <w:rPr>
          <w:spacing w:val="-4"/>
        </w:rPr>
        <w:t xml:space="preserve"> </w:t>
      </w:r>
      <w:r>
        <w:t>Integrity</w:t>
      </w:r>
      <w:r>
        <w:rPr>
          <w:spacing w:val="-3"/>
        </w:rPr>
        <w:t xml:space="preserve"> </w:t>
      </w:r>
      <w:r>
        <w:t>(1</w:t>
      </w:r>
      <w:r>
        <w:rPr>
          <w:spacing w:val="-4"/>
        </w:rPr>
        <w:t xml:space="preserve"> </w:t>
      </w:r>
      <w:r>
        <w:t>July</w:t>
      </w:r>
      <w:r>
        <w:rPr>
          <w:spacing w:val="-5"/>
        </w:rPr>
        <w:t xml:space="preserve"> </w:t>
      </w:r>
      <w:r>
        <w:t>2023) Creative Partnerships Australia Ltd (1 July 2023)</w:t>
      </w:r>
    </w:p>
    <w:p w14:paraId="23FC78B6" w14:textId="77777777" w:rsidR="0068651E" w:rsidRDefault="006C556A">
      <w:pPr>
        <w:pStyle w:val="BodyText"/>
        <w:spacing w:line="248" w:lineRule="exact"/>
        <w:ind w:left="556"/>
      </w:pPr>
      <w:r>
        <w:t>North</w:t>
      </w:r>
      <w:r>
        <w:rPr>
          <w:spacing w:val="-5"/>
        </w:rPr>
        <w:t xml:space="preserve"> </w:t>
      </w:r>
      <w:r>
        <w:t>Queensland</w:t>
      </w:r>
      <w:r>
        <w:rPr>
          <w:spacing w:val="-8"/>
        </w:rPr>
        <w:t xml:space="preserve"> </w:t>
      </w:r>
      <w:r>
        <w:t>Water</w:t>
      </w:r>
      <w:r>
        <w:rPr>
          <w:spacing w:val="-7"/>
        </w:rPr>
        <w:t xml:space="preserve"> </w:t>
      </w:r>
      <w:r>
        <w:t>Infrastructure</w:t>
      </w:r>
      <w:r>
        <w:rPr>
          <w:spacing w:val="-5"/>
        </w:rPr>
        <w:t xml:space="preserve"> </w:t>
      </w:r>
      <w:r>
        <w:t>Authority</w:t>
      </w:r>
      <w:r>
        <w:rPr>
          <w:spacing w:val="-7"/>
        </w:rPr>
        <w:t xml:space="preserve"> </w:t>
      </w:r>
      <w:r>
        <w:t>(31</w:t>
      </w:r>
      <w:r>
        <w:rPr>
          <w:spacing w:val="-6"/>
        </w:rPr>
        <w:t xml:space="preserve"> </w:t>
      </w:r>
      <w:r>
        <w:t>August</w:t>
      </w:r>
      <w:r>
        <w:rPr>
          <w:spacing w:val="-9"/>
        </w:rPr>
        <w:t xml:space="preserve"> </w:t>
      </w:r>
      <w:r>
        <w:rPr>
          <w:spacing w:val="-2"/>
        </w:rPr>
        <w:t>2023)</w:t>
      </w:r>
    </w:p>
    <w:p w14:paraId="27AFB02A" w14:textId="77777777" w:rsidR="0068651E" w:rsidRDefault="0068651E">
      <w:pPr>
        <w:pStyle w:val="BodyText"/>
        <w:spacing w:before="2"/>
      </w:pPr>
    </w:p>
    <w:p w14:paraId="1A061121" w14:textId="77777777" w:rsidR="0068651E" w:rsidRDefault="006C556A">
      <w:pPr>
        <w:ind w:left="556"/>
        <w:rPr>
          <w:rFonts w:ascii="Arial"/>
          <w:i/>
          <w:sz w:val="20"/>
        </w:rPr>
      </w:pPr>
      <w:r>
        <w:rPr>
          <w:rFonts w:ascii="Arial"/>
          <w:i/>
          <w:sz w:val="20"/>
        </w:rPr>
        <w:t>Entity</w:t>
      </w:r>
      <w:r>
        <w:rPr>
          <w:rFonts w:ascii="Arial"/>
          <w:i/>
          <w:spacing w:val="-10"/>
          <w:sz w:val="20"/>
        </w:rPr>
        <w:t xml:space="preserve"> </w:t>
      </w:r>
      <w:r>
        <w:rPr>
          <w:rFonts w:ascii="Arial"/>
          <w:i/>
          <w:sz w:val="20"/>
        </w:rPr>
        <w:t>newly</w:t>
      </w:r>
      <w:r>
        <w:rPr>
          <w:rFonts w:ascii="Arial"/>
          <w:i/>
          <w:spacing w:val="-8"/>
          <w:sz w:val="20"/>
        </w:rPr>
        <w:t xml:space="preserve"> </w:t>
      </w:r>
      <w:r>
        <w:rPr>
          <w:rFonts w:ascii="Arial"/>
          <w:i/>
          <w:sz w:val="20"/>
        </w:rPr>
        <w:t>controlled/established</w:t>
      </w:r>
      <w:r>
        <w:rPr>
          <w:rFonts w:ascii="Arial"/>
          <w:i/>
          <w:spacing w:val="-8"/>
          <w:sz w:val="20"/>
        </w:rPr>
        <w:t xml:space="preserve"> </w:t>
      </w:r>
      <w:r>
        <w:rPr>
          <w:rFonts w:ascii="Arial"/>
          <w:i/>
          <w:sz w:val="20"/>
        </w:rPr>
        <w:t>in</w:t>
      </w:r>
      <w:r>
        <w:rPr>
          <w:rFonts w:ascii="Arial"/>
          <w:i/>
          <w:spacing w:val="-10"/>
          <w:sz w:val="20"/>
        </w:rPr>
        <w:t xml:space="preserve"> </w:t>
      </w:r>
      <w:r>
        <w:rPr>
          <w:rFonts w:ascii="Arial"/>
          <w:i/>
          <w:sz w:val="20"/>
        </w:rPr>
        <w:t>2023-</w:t>
      </w:r>
      <w:r>
        <w:rPr>
          <w:rFonts w:ascii="Arial"/>
          <w:i/>
          <w:spacing w:val="-5"/>
          <w:sz w:val="20"/>
        </w:rPr>
        <w:t>24</w:t>
      </w:r>
    </w:p>
    <w:p w14:paraId="75CBD89B" w14:textId="77777777" w:rsidR="0068651E" w:rsidRDefault="006C556A">
      <w:pPr>
        <w:pStyle w:val="BodyText"/>
        <w:spacing w:before="118"/>
        <w:ind w:left="556"/>
      </w:pPr>
      <w:r>
        <w:t>Australian</w:t>
      </w:r>
      <w:r>
        <w:rPr>
          <w:spacing w:val="-5"/>
        </w:rPr>
        <w:t xml:space="preserve"> </w:t>
      </w:r>
      <w:r>
        <w:t>Submarine</w:t>
      </w:r>
      <w:r>
        <w:rPr>
          <w:spacing w:val="-5"/>
        </w:rPr>
        <w:t xml:space="preserve"> </w:t>
      </w:r>
      <w:r>
        <w:t>Agency</w:t>
      </w:r>
      <w:r>
        <w:rPr>
          <w:spacing w:val="-6"/>
        </w:rPr>
        <w:t xml:space="preserve"> </w:t>
      </w:r>
      <w:r>
        <w:t>(1</w:t>
      </w:r>
      <w:r>
        <w:rPr>
          <w:spacing w:val="-4"/>
        </w:rPr>
        <w:t xml:space="preserve"> </w:t>
      </w:r>
      <w:r>
        <w:t>July</w:t>
      </w:r>
      <w:r>
        <w:rPr>
          <w:spacing w:val="-6"/>
        </w:rPr>
        <w:t xml:space="preserve"> </w:t>
      </w:r>
      <w:r>
        <w:rPr>
          <w:spacing w:val="-4"/>
        </w:rPr>
        <w:t>2023)</w:t>
      </w:r>
    </w:p>
    <w:p w14:paraId="2841A64D" w14:textId="77777777" w:rsidR="0068651E" w:rsidRDefault="006C556A">
      <w:pPr>
        <w:pStyle w:val="BodyText"/>
        <w:spacing w:before="1" w:line="248" w:lineRule="exact"/>
        <w:ind w:left="556"/>
      </w:pPr>
      <w:r>
        <w:t>National</w:t>
      </w:r>
      <w:r>
        <w:rPr>
          <w:spacing w:val="-7"/>
        </w:rPr>
        <w:t xml:space="preserve"> </w:t>
      </w:r>
      <w:r>
        <w:t>Anti-Corruption</w:t>
      </w:r>
      <w:r>
        <w:rPr>
          <w:spacing w:val="-5"/>
        </w:rPr>
        <w:t xml:space="preserve"> </w:t>
      </w:r>
      <w:r>
        <w:t>Commission</w:t>
      </w:r>
      <w:r>
        <w:rPr>
          <w:spacing w:val="-8"/>
        </w:rPr>
        <w:t xml:space="preserve"> </w:t>
      </w:r>
      <w:r>
        <w:t>(1</w:t>
      </w:r>
      <w:r>
        <w:rPr>
          <w:spacing w:val="-7"/>
        </w:rPr>
        <w:t xml:space="preserve"> </w:t>
      </w:r>
      <w:r>
        <w:t>July</w:t>
      </w:r>
      <w:r>
        <w:rPr>
          <w:spacing w:val="-9"/>
        </w:rPr>
        <w:t xml:space="preserve"> </w:t>
      </w:r>
      <w:r>
        <w:rPr>
          <w:spacing w:val="-4"/>
        </w:rPr>
        <w:t>2023)</w:t>
      </w:r>
    </w:p>
    <w:p w14:paraId="79959257" w14:textId="77777777" w:rsidR="0068651E" w:rsidRDefault="006C556A">
      <w:pPr>
        <w:pStyle w:val="BodyText"/>
        <w:ind w:left="556" w:right="2443"/>
      </w:pPr>
      <w:r>
        <w:t>National</w:t>
      </w:r>
      <w:r>
        <w:rPr>
          <w:spacing w:val="-4"/>
        </w:rPr>
        <w:t xml:space="preserve"> </w:t>
      </w:r>
      <w:r>
        <w:t>Reconstruction</w:t>
      </w:r>
      <w:r>
        <w:rPr>
          <w:spacing w:val="-7"/>
        </w:rPr>
        <w:t xml:space="preserve"> </w:t>
      </w:r>
      <w:r>
        <w:t>Fund</w:t>
      </w:r>
      <w:r>
        <w:rPr>
          <w:spacing w:val="-5"/>
        </w:rPr>
        <w:t xml:space="preserve"> </w:t>
      </w:r>
      <w:r>
        <w:t>Corporation</w:t>
      </w:r>
      <w:r>
        <w:rPr>
          <w:spacing w:val="-7"/>
        </w:rPr>
        <w:t xml:space="preserve"> </w:t>
      </w:r>
      <w:r>
        <w:t>(18</w:t>
      </w:r>
      <w:r>
        <w:rPr>
          <w:spacing w:val="-5"/>
        </w:rPr>
        <w:t xml:space="preserve"> </w:t>
      </w:r>
      <w:r>
        <w:t>September</w:t>
      </w:r>
      <w:r>
        <w:rPr>
          <w:spacing w:val="-5"/>
        </w:rPr>
        <w:t xml:space="preserve"> </w:t>
      </w:r>
      <w:r>
        <w:t>2023) Parliamentary Workplace Support Service (1 October 2023) Office of the Inspector-General of Aged Care (16 October 2023)</w:t>
      </w:r>
    </w:p>
    <w:p w14:paraId="7A1C008C" w14:textId="77777777" w:rsidR="0068651E" w:rsidRDefault="0068651E">
      <w:pPr>
        <w:pStyle w:val="BodyText"/>
        <w:spacing w:before="1"/>
      </w:pPr>
    </w:p>
    <w:p w14:paraId="1F4DFF43" w14:textId="77777777" w:rsidR="0068651E" w:rsidRDefault="006C556A">
      <w:pPr>
        <w:ind w:left="556"/>
        <w:rPr>
          <w:rFonts w:ascii="Arial"/>
          <w:i/>
          <w:sz w:val="20"/>
        </w:rPr>
      </w:pPr>
      <w:r>
        <w:rPr>
          <w:rFonts w:ascii="Arial"/>
          <w:i/>
          <w:sz w:val="20"/>
        </w:rPr>
        <w:t>Entities</w:t>
      </w:r>
      <w:r>
        <w:rPr>
          <w:rFonts w:ascii="Arial"/>
          <w:i/>
          <w:spacing w:val="-5"/>
          <w:sz w:val="20"/>
        </w:rPr>
        <w:t xml:space="preserve"> </w:t>
      </w:r>
      <w:r>
        <w:rPr>
          <w:rFonts w:ascii="Arial"/>
          <w:i/>
          <w:sz w:val="20"/>
        </w:rPr>
        <w:t>with</w:t>
      </w:r>
      <w:r>
        <w:rPr>
          <w:rFonts w:ascii="Arial"/>
          <w:i/>
          <w:spacing w:val="-7"/>
          <w:sz w:val="20"/>
        </w:rPr>
        <w:t xml:space="preserve"> </w:t>
      </w:r>
      <w:r>
        <w:rPr>
          <w:rFonts w:ascii="Arial"/>
          <w:i/>
          <w:sz w:val="20"/>
        </w:rPr>
        <w:t>name</w:t>
      </w:r>
      <w:r>
        <w:rPr>
          <w:rFonts w:ascii="Arial"/>
          <w:i/>
          <w:spacing w:val="-8"/>
          <w:sz w:val="20"/>
        </w:rPr>
        <w:t xml:space="preserve"> </w:t>
      </w:r>
      <w:r>
        <w:rPr>
          <w:rFonts w:ascii="Arial"/>
          <w:i/>
          <w:spacing w:val="-2"/>
          <w:sz w:val="20"/>
        </w:rPr>
        <w:t>changes</w:t>
      </w:r>
    </w:p>
    <w:p w14:paraId="0E465F52" w14:textId="77777777" w:rsidR="0068651E" w:rsidRDefault="006C556A">
      <w:pPr>
        <w:pStyle w:val="BodyText"/>
        <w:spacing w:before="119"/>
        <w:ind w:left="708" w:right="3315" w:hanging="152"/>
      </w:pPr>
      <w:r>
        <w:t>Asbestos and Silica Safety and Eradication Agency (previously</w:t>
      </w:r>
      <w:r>
        <w:rPr>
          <w:spacing w:val="-9"/>
        </w:rPr>
        <w:t xml:space="preserve"> </w:t>
      </w:r>
      <w:r>
        <w:t>Asbestos</w:t>
      </w:r>
      <w:r>
        <w:rPr>
          <w:spacing w:val="-8"/>
        </w:rPr>
        <w:t xml:space="preserve"> </w:t>
      </w:r>
      <w:r>
        <w:t>Safety</w:t>
      </w:r>
      <w:r>
        <w:rPr>
          <w:spacing w:val="-8"/>
        </w:rPr>
        <w:t xml:space="preserve"> </w:t>
      </w:r>
      <w:r>
        <w:t>and</w:t>
      </w:r>
      <w:r>
        <w:rPr>
          <w:spacing w:val="-7"/>
        </w:rPr>
        <w:t xml:space="preserve"> </w:t>
      </w:r>
      <w:r>
        <w:t>Eradication</w:t>
      </w:r>
      <w:r>
        <w:rPr>
          <w:spacing w:val="-8"/>
        </w:rPr>
        <w:t xml:space="preserve"> </w:t>
      </w:r>
      <w:r>
        <w:t>Agency)</w:t>
      </w:r>
    </w:p>
    <w:p w14:paraId="3CC3862F" w14:textId="77777777" w:rsidR="0068651E" w:rsidRDefault="006C556A">
      <w:pPr>
        <w:pStyle w:val="BodyText"/>
        <w:spacing w:before="2" w:line="248" w:lineRule="exact"/>
        <w:ind w:left="556"/>
      </w:pPr>
      <w:r>
        <w:t>Creative</w:t>
      </w:r>
      <w:r>
        <w:rPr>
          <w:spacing w:val="-6"/>
        </w:rPr>
        <w:t xml:space="preserve"> </w:t>
      </w:r>
      <w:r>
        <w:rPr>
          <w:spacing w:val="-2"/>
        </w:rPr>
        <w:t>Australia</w:t>
      </w:r>
    </w:p>
    <w:p w14:paraId="33FF9829" w14:textId="77777777" w:rsidR="0068651E" w:rsidRDefault="006C556A">
      <w:pPr>
        <w:pStyle w:val="BodyText"/>
        <w:spacing w:line="248" w:lineRule="exact"/>
        <w:ind w:left="757"/>
      </w:pPr>
      <w:r>
        <w:t>(previously</w:t>
      </w:r>
      <w:r>
        <w:rPr>
          <w:spacing w:val="-10"/>
        </w:rPr>
        <w:t xml:space="preserve"> </w:t>
      </w:r>
      <w:r>
        <w:t>Australia</w:t>
      </w:r>
      <w:r>
        <w:rPr>
          <w:spacing w:val="-8"/>
        </w:rPr>
        <w:t xml:space="preserve"> </w:t>
      </w:r>
      <w:r>
        <w:rPr>
          <w:spacing w:val="-2"/>
        </w:rPr>
        <w:t>Council)</w:t>
      </w:r>
    </w:p>
    <w:p w14:paraId="6F7D23A0" w14:textId="77777777" w:rsidR="0068651E" w:rsidRDefault="006C556A">
      <w:pPr>
        <w:pStyle w:val="BodyText"/>
        <w:spacing w:before="1"/>
        <w:ind w:left="757" w:right="955" w:hanging="202"/>
      </w:pPr>
      <w:r>
        <w:t>Housing</w:t>
      </w:r>
      <w:r>
        <w:rPr>
          <w:spacing w:val="-5"/>
        </w:rPr>
        <w:t xml:space="preserve"> </w:t>
      </w:r>
      <w:r>
        <w:t>Australia</w:t>
      </w:r>
      <w:r>
        <w:rPr>
          <w:spacing w:val="-5"/>
        </w:rPr>
        <w:t xml:space="preserve"> </w:t>
      </w:r>
      <w:r>
        <w:t>including</w:t>
      </w:r>
      <w:r>
        <w:rPr>
          <w:spacing w:val="-6"/>
        </w:rPr>
        <w:t xml:space="preserve"> </w:t>
      </w:r>
      <w:r>
        <w:t>the</w:t>
      </w:r>
      <w:r>
        <w:rPr>
          <w:spacing w:val="-5"/>
        </w:rPr>
        <w:t xml:space="preserve"> </w:t>
      </w:r>
      <w:r>
        <w:t>Australian</w:t>
      </w:r>
      <w:r>
        <w:rPr>
          <w:spacing w:val="-3"/>
        </w:rPr>
        <w:t xml:space="preserve"> </w:t>
      </w:r>
      <w:r>
        <w:t>Housing</w:t>
      </w:r>
      <w:r>
        <w:rPr>
          <w:spacing w:val="-6"/>
        </w:rPr>
        <w:t xml:space="preserve"> </w:t>
      </w:r>
      <w:r>
        <w:t>Bond</w:t>
      </w:r>
      <w:r>
        <w:rPr>
          <w:spacing w:val="-5"/>
        </w:rPr>
        <w:t xml:space="preserve"> </w:t>
      </w:r>
      <w:r>
        <w:t>Aggregator (previously</w:t>
      </w:r>
      <w:r>
        <w:rPr>
          <w:spacing w:val="-8"/>
        </w:rPr>
        <w:t xml:space="preserve"> </w:t>
      </w:r>
      <w:r>
        <w:t>National</w:t>
      </w:r>
      <w:r>
        <w:rPr>
          <w:spacing w:val="-7"/>
        </w:rPr>
        <w:t xml:space="preserve"> </w:t>
      </w:r>
      <w:r>
        <w:t>Housing</w:t>
      </w:r>
      <w:r>
        <w:rPr>
          <w:spacing w:val="-8"/>
        </w:rPr>
        <w:t xml:space="preserve"> </w:t>
      </w:r>
      <w:r>
        <w:t>Finance</w:t>
      </w:r>
      <w:r>
        <w:rPr>
          <w:spacing w:val="-7"/>
        </w:rPr>
        <w:t xml:space="preserve"> </w:t>
      </w:r>
      <w:r>
        <w:t>and</w:t>
      </w:r>
      <w:r>
        <w:rPr>
          <w:spacing w:val="-8"/>
        </w:rPr>
        <w:t xml:space="preserve"> </w:t>
      </w:r>
      <w:r>
        <w:t>Investment</w:t>
      </w:r>
      <w:r>
        <w:rPr>
          <w:spacing w:val="-7"/>
        </w:rPr>
        <w:t xml:space="preserve"> </w:t>
      </w:r>
      <w:r>
        <w:rPr>
          <w:spacing w:val="-2"/>
        </w:rPr>
        <w:t>Corporation)</w:t>
      </w:r>
    </w:p>
    <w:p w14:paraId="2ECC9CF3" w14:textId="77777777" w:rsidR="0068651E" w:rsidRDefault="006C556A">
      <w:pPr>
        <w:pStyle w:val="BodyText"/>
        <w:spacing w:before="230"/>
        <w:ind w:left="556" w:right="936"/>
        <w:jc w:val="both"/>
      </w:pPr>
      <w:r>
        <w:t>The Australian Government Organisations Register (</w:t>
      </w:r>
      <w:hyperlink r:id="rId135">
        <w:r>
          <w:rPr>
            <w:u w:val="single"/>
          </w:rPr>
          <w:t>www.directory.gov.au</w:t>
        </w:r>
        <w:r>
          <w:t>)</w:t>
        </w:r>
      </w:hyperlink>
      <w:r>
        <w:t xml:space="preserve"> provides information on the function, composition, origins and other details of more than 1,200 Australian Government entities and bodies, including the reporting entities consolidated in the financial statements.</w:t>
      </w:r>
    </w:p>
    <w:p w14:paraId="7AADD870" w14:textId="77777777" w:rsidR="0068651E" w:rsidRDefault="0068651E">
      <w:pPr>
        <w:pStyle w:val="BodyText"/>
        <w:rPr>
          <w:sz w:val="16"/>
        </w:rPr>
      </w:pPr>
    </w:p>
    <w:p w14:paraId="7A55296F" w14:textId="77777777" w:rsidR="0068651E" w:rsidRDefault="0068651E">
      <w:pPr>
        <w:pStyle w:val="BodyText"/>
        <w:rPr>
          <w:sz w:val="16"/>
        </w:rPr>
      </w:pPr>
    </w:p>
    <w:p w14:paraId="30238521" w14:textId="77777777" w:rsidR="0068651E" w:rsidRDefault="0068651E">
      <w:pPr>
        <w:pStyle w:val="BodyText"/>
        <w:rPr>
          <w:sz w:val="16"/>
        </w:rPr>
      </w:pPr>
    </w:p>
    <w:p w14:paraId="5DB71BED" w14:textId="77777777" w:rsidR="0068651E" w:rsidRDefault="0068651E">
      <w:pPr>
        <w:pStyle w:val="BodyText"/>
        <w:rPr>
          <w:sz w:val="16"/>
        </w:rPr>
      </w:pPr>
    </w:p>
    <w:p w14:paraId="54B7443D" w14:textId="77777777" w:rsidR="0068651E" w:rsidRDefault="0068651E">
      <w:pPr>
        <w:pStyle w:val="BodyText"/>
        <w:rPr>
          <w:sz w:val="16"/>
        </w:rPr>
      </w:pPr>
    </w:p>
    <w:p w14:paraId="15C1BCA4" w14:textId="77777777" w:rsidR="0068651E" w:rsidRDefault="0068651E">
      <w:pPr>
        <w:pStyle w:val="BodyText"/>
        <w:rPr>
          <w:sz w:val="16"/>
        </w:rPr>
      </w:pPr>
    </w:p>
    <w:p w14:paraId="446EA94F" w14:textId="77777777" w:rsidR="0068651E" w:rsidRDefault="0068651E">
      <w:pPr>
        <w:pStyle w:val="BodyText"/>
        <w:rPr>
          <w:sz w:val="16"/>
        </w:rPr>
      </w:pPr>
    </w:p>
    <w:p w14:paraId="64620B59" w14:textId="77777777" w:rsidR="0068651E" w:rsidRDefault="0068651E">
      <w:pPr>
        <w:pStyle w:val="BodyText"/>
        <w:rPr>
          <w:sz w:val="16"/>
        </w:rPr>
      </w:pPr>
    </w:p>
    <w:p w14:paraId="205A3265" w14:textId="77777777" w:rsidR="0068651E" w:rsidRDefault="0068651E">
      <w:pPr>
        <w:pStyle w:val="BodyText"/>
        <w:rPr>
          <w:sz w:val="16"/>
        </w:rPr>
      </w:pPr>
    </w:p>
    <w:p w14:paraId="3F4C1718" w14:textId="77777777" w:rsidR="0068651E" w:rsidRDefault="0068651E">
      <w:pPr>
        <w:pStyle w:val="BodyText"/>
        <w:rPr>
          <w:sz w:val="16"/>
        </w:rPr>
      </w:pPr>
    </w:p>
    <w:p w14:paraId="651EDBB8" w14:textId="77777777" w:rsidR="0068651E" w:rsidRDefault="0068651E">
      <w:pPr>
        <w:pStyle w:val="BodyText"/>
        <w:rPr>
          <w:sz w:val="16"/>
        </w:rPr>
      </w:pPr>
    </w:p>
    <w:p w14:paraId="6BE0002D" w14:textId="77777777" w:rsidR="0068651E" w:rsidRDefault="0068651E">
      <w:pPr>
        <w:pStyle w:val="BodyText"/>
        <w:rPr>
          <w:sz w:val="16"/>
        </w:rPr>
      </w:pPr>
    </w:p>
    <w:p w14:paraId="0B73B27D" w14:textId="77777777" w:rsidR="0068651E" w:rsidRDefault="0068651E">
      <w:pPr>
        <w:pStyle w:val="BodyText"/>
        <w:rPr>
          <w:sz w:val="16"/>
        </w:rPr>
      </w:pPr>
    </w:p>
    <w:p w14:paraId="70932DDD" w14:textId="77777777" w:rsidR="0068651E" w:rsidRDefault="0068651E">
      <w:pPr>
        <w:pStyle w:val="BodyText"/>
        <w:rPr>
          <w:sz w:val="16"/>
        </w:rPr>
      </w:pPr>
    </w:p>
    <w:p w14:paraId="595369ED" w14:textId="77777777" w:rsidR="0068651E" w:rsidRDefault="0068651E">
      <w:pPr>
        <w:pStyle w:val="BodyText"/>
        <w:rPr>
          <w:sz w:val="16"/>
        </w:rPr>
      </w:pPr>
    </w:p>
    <w:p w14:paraId="70137FA3" w14:textId="77777777" w:rsidR="0068651E" w:rsidRDefault="0068651E">
      <w:pPr>
        <w:pStyle w:val="BodyText"/>
        <w:rPr>
          <w:sz w:val="16"/>
        </w:rPr>
      </w:pPr>
    </w:p>
    <w:p w14:paraId="3714888D" w14:textId="77777777" w:rsidR="0068651E" w:rsidRDefault="0068651E">
      <w:pPr>
        <w:pStyle w:val="BodyText"/>
        <w:rPr>
          <w:sz w:val="16"/>
        </w:rPr>
      </w:pPr>
    </w:p>
    <w:p w14:paraId="29C75846" w14:textId="77777777" w:rsidR="0068651E" w:rsidRDefault="0068651E">
      <w:pPr>
        <w:pStyle w:val="BodyText"/>
        <w:rPr>
          <w:sz w:val="16"/>
        </w:rPr>
      </w:pPr>
    </w:p>
    <w:p w14:paraId="5F92411B" w14:textId="77777777" w:rsidR="0068651E" w:rsidRDefault="0068651E">
      <w:pPr>
        <w:pStyle w:val="BodyText"/>
        <w:rPr>
          <w:sz w:val="16"/>
        </w:rPr>
      </w:pPr>
    </w:p>
    <w:p w14:paraId="08D8942F" w14:textId="77777777" w:rsidR="0068651E" w:rsidRDefault="0068651E">
      <w:pPr>
        <w:pStyle w:val="BodyText"/>
        <w:rPr>
          <w:sz w:val="16"/>
        </w:rPr>
      </w:pPr>
    </w:p>
    <w:p w14:paraId="77B98DB6" w14:textId="77777777" w:rsidR="0068651E" w:rsidRDefault="0068651E">
      <w:pPr>
        <w:pStyle w:val="BodyText"/>
        <w:rPr>
          <w:sz w:val="16"/>
        </w:rPr>
      </w:pPr>
    </w:p>
    <w:p w14:paraId="247E79A1" w14:textId="77777777" w:rsidR="0068651E" w:rsidRDefault="0068651E">
      <w:pPr>
        <w:pStyle w:val="BodyText"/>
        <w:rPr>
          <w:sz w:val="16"/>
        </w:rPr>
      </w:pPr>
    </w:p>
    <w:p w14:paraId="230CC85E" w14:textId="77777777" w:rsidR="0068651E" w:rsidRDefault="0068651E">
      <w:pPr>
        <w:pStyle w:val="BodyText"/>
        <w:rPr>
          <w:sz w:val="16"/>
        </w:rPr>
      </w:pPr>
    </w:p>
    <w:p w14:paraId="3C6F7E70" w14:textId="77777777" w:rsidR="0068651E" w:rsidRDefault="0068651E">
      <w:pPr>
        <w:pStyle w:val="BodyText"/>
        <w:rPr>
          <w:sz w:val="16"/>
        </w:rPr>
      </w:pPr>
    </w:p>
    <w:p w14:paraId="1C5262AF" w14:textId="77777777" w:rsidR="0068651E" w:rsidRDefault="0068651E">
      <w:pPr>
        <w:pStyle w:val="BodyText"/>
        <w:spacing w:before="24"/>
        <w:rPr>
          <w:sz w:val="16"/>
        </w:rPr>
      </w:pPr>
    </w:p>
    <w:p w14:paraId="1FA09ECE" w14:textId="77777777" w:rsidR="0068651E" w:rsidRDefault="006C556A">
      <w:pPr>
        <w:ind w:left="103" w:right="573"/>
        <w:jc w:val="center"/>
        <w:rPr>
          <w:rFonts w:ascii="Arial"/>
          <w:sz w:val="16"/>
        </w:rPr>
      </w:pPr>
      <w:r>
        <w:rPr>
          <w:rFonts w:ascii="Arial"/>
          <w:spacing w:val="-5"/>
          <w:sz w:val="16"/>
        </w:rPr>
        <w:t>176</w:t>
      </w:r>
    </w:p>
    <w:sectPr w:rsidR="0068651E">
      <w:footerReference w:type="default" r:id="rId136"/>
      <w:pgSz w:w="11910" w:h="16840"/>
      <w:pgMar w:top="620" w:right="1500" w:bottom="280" w:left="1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7BE8D0" w14:textId="77777777" w:rsidR="006C556A" w:rsidRDefault="006C556A">
      <w:r>
        <w:separator/>
      </w:r>
    </w:p>
  </w:endnote>
  <w:endnote w:type="continuationSeparator" w:id="0">
    <w:p w14:paraId="5C9AC5EE" w14:textId="77777777" w:rsidR="006C556A" w:rsidRDefault="006C5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C7255" w14:textId="77777777" w:rsidR="0068651E" w:rsidRDefault="0068651E">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3297D" w14:textId="77777777" w:rsidR="0068651E" w:rsidRDefault="006C556A">
    <w:pPr>
      <w:pStyle w:val="BodyText"/>
      <w:spacing w:line="14" w:lineRule="auto"/>
    </w:pPr>
    <w:r>
      <w:rPr>
        <w:noProof/>
      </w:rPr>
      <mc:AlternateContent>
        <mc:Choice Requires="wps">
          <w:drawing>
            <wp:anchor distT="0" distB="0" distL="0" distR="0" simplePos="0" relativeHeight="469745664" behindDoc="1" locked="0" layoutInCell="1" allowOverlap="1" wp14:anchorId="19A3D766" wp14:editId="3D8B26E4">
              <wp:simplePos x="0" y="0"/>
              <wp:positionH relativeFrom="page">
                <wp:posOffset>3708908</wp:posOffset>
              </wp:positionH>
              <wp:positionV relativeFrom="page">
                <wp:posOffset>8540512</wp:posOffset>
              </wp:positionV>
              <wp:extent cx="138430" cy="13970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2E9E487D" w14:textId="77777777" w:rsidR="0068651E" w:rsidRDefault="006C556A">
                          <w:pPr>
                            <w:spacing w:before="15"/>
                            <w:ind w:left="20"/>
                            <w:rPr>
                              <w:rFonts w:ascii="Arial"/>
                              <w:sz w:val="16"/>
                            </w:rPr>
                          </w:pPr>
                          <w:r>
                            <w:rPr>
                              <w:rFonts w:ascii="Arial"/>
                              <w:spacing w:val="-5"/>
                              <w:sz w:val="16"/>
                            </w:rPr>
                            <w:t>56</w:t>
                          </w:r>
                        </w:p>
                      </w:txbxContent>
                    </wps:txbx>
                    <wps:bodyPr wrap="square" lIns="0" tIns="0" rIns="0" bIns="0" rtlCol="0">
                      <a:noAutofit/>
                    </wps:bodyPr>
                  </wps:wsp>
                </a:graphicData>
              </a:graphic>
            </wp:anchor>
          </w:drawing>
        </mc:Choice>
        <mc:Fallback>
          <w:pict>
            <v:shapetype w14:anchorId="19A3D766" id="_x0000_t202" coordsize="21600,21600" o:spt="202" path="m,l,21600r21600,l21600,xe">
              <v:stroke joinstyle="miter"/>
              <v:path gradientshapeok="t" o:connecttype="rect"/>
            </v:shapetype>
            <v:shape id="Textbox 128" o:spid="_x0000_s1203" type="#_x0000_t202" style="position:absolute;margin-left:292.05pt;margin-top:672.5pt;width:10.9pt;height:11pt;z-index:-3357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" filled="f" stroked="f">
              <v:textbox inset="0,0,0,0">
                <w:txbxContent>
                  <w:p w14:paraId="2E9E487D" w14:textId="77777777" w:rsidR="0068651E" w:rsidRDefault="006C556A">
                    <w:pPr>
                      <w:spacing w:before="15"/>
                      <w:ind w:left="20"/>
                      <w:rPr>
                        <w:rFonts w:ascii="Arial"/>
                        <w:sz w:val="16"/>
                      </w:rPr>
                    </w:pPr>
                    <w:r>
                      <w:rPr>
                        <w:rFonts w:ascii="Arial"/>
                        <w:spacing w:val="-5"/>
                        <w:sz w:val="16"/>
                      </w:rPr>
                      <w:t>56</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577E8" w14:textId="77777777" w:rsidR="0068651E" w:rsidRDefault="0068651E">
    <w:pPr>
      <w:pStyle w:val="BodyText"/>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F1A0D" w14:textId="77777777" w:rsidR="0068651E" w:rsidRDefault="0068651E">
    <w:pPr>
      <w:pStyle w:val="BodyText"/>
      <w:spacing w:line="14" w:lineRule="auto"/>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A76BC" w14:textId="77777777" w:rsidR="0068651E" w:rsidRDefault="0068651E">
    <w:pPr>
      <w:pStyle w:val="BodyText"/>
      <w:spacing w:line="14"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4DF37" w14:textId="77777777" w:rsidR="0068651E" w:rsidRDefault="0068651E">
    <w:pPr>
      <w:pStyle w:val="BodyText"/>
      <w:spacing w:line="14" w:lineRule="auto"/>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F9066" w14:textId="77777777" w:rsidR="0068651E" w:rsidRDefault="0068651E">
    <w:pPr>
      <w:pStyle w:val="BodyText"/>
      <w:spacing w:line="14"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251AA" w14:textId="77777777" w:rsidR="0068651E" w:rsidRDefault="0068651E">
    <w:pPr>
      <w:pStyle w:val="BodyText"/>
      <w:spacing w:line="14" w:lineRule="auto"/>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9B634" w14:textId="77777777" w:rsidR="0068651E" w:rsidRDefault="0068651E">
    <w:pPr>
      <w:pStyle w:val="BodyText"/>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074C8" w14:textId="77777777" w:rsidR="0068651E" w:rsidRDefault="0068651E">
    <w:pPr>
      <w:pStyle w:val="BodyText"/>
      <w:spacing w:line="14" w:lineRule="auto"/>
      <w:rPr>
        <w:sz w:val="2"/>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9EA1A" w14:textId="77777777" w:rsidR="0068651E" w:rsidRDefault="0068651E">
    <w:pPr>
      <w:pStyle w:val="BodyText"/>
      <w:spacing w:line="14" w:lineRule="auto"/>
      <w:rPr>
        <w:sz w:val="2"/>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77993" w14:textId="77777777" w:rsidR="0068651E" w:rsidRDefault="0068651E">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6C65C" w14:textId="77777777" w:rsidR="0068651E" w:rsidRDefault="006C556A">
    <w:pPr>
      <w:pStyle w:val="BodyText"/>
      <w:spacing w:line="14" w:lineRule="auto"/>
    </w:pPr>
    <w:r>
      <w:rPr>
        <w:noProof/>
      </w:rPr>
      <mc:AlternateContent>
        <mc:Choice Requires="wps">
          <w:drawing>
            <wp:anchor distT="0" distB="0" distL="0" distR="0" simplePos="0" relativeHeight="469746176" behindDoc="1" locked="0" layoutInCell="1" allowOverlap="1" wp14:anchorId="1E5FD392" wp14:editId="5D443A3D">
              <wp:simplePos x="0" y="0"/>
              <wp:positionH relativeFrom="page">
                <wp:posOffset>3707384</wp:posOffset>
              </wp:positionH>
              <wp:positionV relativeFrom="page">
                <wp:posOffset>8540512</wp:posOffset>
              </wp:positionV>
              <wp:extent cx="141605" cy="13970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50F42AC0" w14:textId="77777777" w:rsidR="0068651E" w:rsidRDefault="006C556A">
                          <w:pPr>
                            <w:spacing w:before="15"/>
                            <w:ind w:left="20"/>
                            <w:rPr>
                              <w:rFonts w:ascii="Arial"/>
                              <w:sz w:val="16"/>
                            </w:rPr>
                          </w:pPr>
                          <w:r>
                            <w:rPr>
                              <w:rFonts w:ascii="Arial"/>
                              <w:spacing w:val="-5"/>
                              <w:sz w:val="16"/>
                            </w:rPr>
                            <w:t>57</w:t>
                          </w:r>
                        </w:p>
                      </w:txbxContent>
                    </wps:txbx>
                    <wps:bodyPr wrap="square" lIns="0" tIns="0" rIns="0" bIns="0" rtlCol="0">
                      <a:noAutofit/>
                    </wps:bodyPr>
                  </wps:wsp>
                </a:graphicData>
              </a:graphic>
            </wp:anchor>
          </w:drawing>
        </mc:Choice>
        <mc:Fallback>
          <w:pict>
            <v:shapetype w14:anchorId="1E5FD392" id="_x0000_t202" coordsize="21600,21600" o:spt="202" path="m,l,21600r21600,l21600,xe">
              <v:stroke joinstyle="miter"/>
              <v:path gradientshapeok="t" o:connecttype="rect"/>
            </v:shapetype>
            <v:shape id="Textbox 129" o:spid="_x0000_s1204" type="#_x0000_t202" style="position:absolute;margin-left:291.9pt;margin-top:672.5pt;width:11.15pt;height:11pt;z-index:-3357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" filled="f" stroked="f">
              <v:textbox inset="0,0,0,0">
                <w:txbxContent>
                  <w:p w14:paraId="50F42AC0" w14:textId="77777777" w:rsidR="0068651E" w:rsidRDefault="006C556A">
                    <w:pPr>
                      <w:spacing w:before="15"/>
                      <w:ind w:left="20"/>
                      <w:rPr>
                        <w:rFonts w:ascii="Arial"/>
                        <w:sz w:val="16"/>
                      </w:rPr>
                    </w:pPr>
                    <w:r>
                      <w:rPr>
                        <w:rFonts w:ascii="Arial"/>
                        <w:spacing w:val="-5"/>
                        <w:sz w:val="16"/>
                      </w:rPr>
                      <w:t>57</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B20A9" w14:textId="77777777" w:rsidR="0068651E" w:rsidRDefault="0068651E">
    <w:pPr>
      <w:pStyle w:val="BodyText"/>
      <w:spacing w:line="14" w:lineRule="auto"/>
      <w:rPr>
        <w:sz w:val="2"/>
      </w:rP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F30AC" w14:textId="77777777" w:rsidR="0068651E" w:rsidRDefault="0068651E">
    <w:pPr>
      <w:pStyle w:val="BodyText"/>
      <w:spacing w:line="14" w:lineRule="auto"/>
      <w:rPr>
        <w:sz w:val="2"/>
      </w:rP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5C315" w14:textId="77777777" w:rsidR="0068651E" w:rsidRDefault="0068651E">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E6F18" w14:textId="77777777" w:rsidR="0068651E" w:rsidRDefault="006C556A">
    <w:pPr>
      <w:pStyle w:val="BodyText"/>
      <w:spacing w:line="14" w:lineRule="auto"/>
    </w:pPr>
    <w:r>
      <w:rPr>
        <w:noProof/>
      </w:rPr>
      <mc:AlternateContent>
        <mc:Choice Requires="wps">
          <w:drawing>
            <wp:anchor distT="0" distB="0" distL="0" distR="0" simplePos="0" relativeHeight="469746688" behindDoc="1" locked="0" layoutInCell="1" allowOverlap="1" wp14:anchorId="1D7B2AD3" wp14:editId="1926B360">
              <wp:simplePos x="0" y="0"/>
              <wp:positionH relativeFrom="page">
                <wp:posOffset>3708908</wp:posOffset>
              </wp:positionH>
              <wp:positionV relativeFrom="page">
                <wp:posOffset>8540512</wp:posOffset>
              </wp:positionV>
              <wp:extent cx="138430" cy="13970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5319C6EB" w14:textId="77777777" w:rsidR="0068651E" w:rsidRDefault="006C556A">
                          <w:pPr>
                            <w:spacing w:before="15"/>
                            <w:ind w:left="20"/>
                            <w:rPr>
                              <w:rFonts w:ascii="Arial"/>
                              <w:sz w:val="16"/>
                            </w:rPr>
                          </w:pPr>
                          <w:r>
                            <w:rPr>
                              <w:rFonts w:ascii="Arial"/>
                              <w:spacing w:val="-5"/>
                              <w:sz w:val="16"/>
                            </w:rPr>
                            <w:t>58</w:t>
                          </w:r>
                        </w:p>
                      </w:txbxContent>
                    </wps:txbx>
                    <wps:bodyPr wrap="square" lIns="0" tIns="0" rIns="0" bIns="0" rtlCol="0">
                      <a:noAutofit/>
                    </wps:bodyPr>
                  </wps:wsp>
                </a:graphicData>
              </a:graphic>
            </wp:anchor>
          </w:drawing>
        </mc:Choice>
        <mc:Fallback>
          <w:pict>
            <v:shapetype w14:anchorId="1D7B2AD3" id="_x0000_t202" coordsize="21600,21600" o:spt="202" path="m,l,21600r21600,l21600,xe">
              <v:stroke joinstyle="miter"/>
              <v:path gradientshapeok="t" o:connecttype="rect"/>
            </v:shapetype>
            <v:shape id="Textbox 137" o:spid="_x0000_s1205" type="#_x0000_t202" style="position:absolute;margin-left:292.05pt;margin-top:672.5pt;width:10.9pt;height:11pt;z-index:-3356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" filled="f" stroked="f">
              <v:textbox inset="0,0,0,0">
                <w:txbxContent>
                  <w:p w14:paraId="5319C6EB" w14:textId="77777777" w:rsidR="0068651E" w:rsidRDefault="006C556A">
                    <w:pPr>
                      <w:spacing w:before="15"/>
                      <w:ind w:left="20"/>
                      <w:rPr>
                        <w:rFonts w:ascii="Arial"/>
                        <w:sz w:val="16"/>
                      </w:rPr>
                    </w:pPr>
                    <w:r>
                      <w:rPr>
                        <w:rFonts w:ascii="Arial"/>
                        <w:spacing w:val="-5"/>
                        <w:sz w:val="16"/>
                      </w:rPr>
                      <w:t>58</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6B061" w14:textId="77777777" w:rsidR="0068651E" w:rsidRDefault="006C556A">
    <w:pPr>
      <w:pStyle w:val="BodyText"/>
      <w:spacing w:line="14" w:lineRule="auto"/>
    </w:pPr>
    <w:r>
      <w:rPr>
        <w:noProof/>
      </w:rPr>
      <mc:AlternateContent>
        <mc:Choice Requires="wps">
          <w:drawing>
            <wp:anchor distT="0" distB="0" distL="0" distR="0" simplePos="0" relativeHeight="469747200" behindDoc="1" locked="0" layoutInCell="1" allowOverlap="1" wp14:anchorId="7CBC31BA" wp14:editId="5ACCB430">
              <wp:simplePos x="0" y="0"/>
              <wp:positionH relativeFrom="page">
                <wp:posOffset>3707384</wp:posOffset>
              </wp:positionH>
              <wp:positionV relativeFrom="page">
                <wp:posOffset>8540512</wp:posOffset>
              </wp:positionV>
              <wp:extent cx="141605" cy="13970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1FF6FB38" w14:textId="77777777" w:rsidR="0068651E" w:rsidRDefault="006C556A">
                          <w:pPr>
                            <w:spacing w:before="15"/>
                            <w:ind w:left="20"/>
                            <w:rPr>
                              <w:rFonts w:ascii="Arial"/>
                              <w:sz w:val="16"/>
                            </w:rPr>
                          </w:pPr>
                          <w:r>
                            <w:rPr>
                              <w:rFonts w:ascii="Arial"/>
                              <w:spacing w:val="-5"/>
                              <w:sz w:val="16"/>
                            </w:rPr>
                            <w:t>59</w:t>
                          </w:r>
                        </w:p>
                      </w:txbxContent>
                    </wps:txbx>
                    <wps:bodyPr wrap="square" lIns="0" tIns="0" rIns="0" bIns="0" rtlCol="0">
                      <a:noAutofit/>
                    </wps:bodyPr>
                  </wps:wsp>
                </a:graphicData>
              </a:graphic>
            </wp:anchor>
          </w:drawing>
        </mc:Choice>
        <mc:Fallback>
          <w:pict>
            <v:shapetype w14:anchorId="7CBC31BA" id="_x0000_t202" coordsize="21600,21600" o:spt="202" path="m,l,21600r21600,l21600,xe">
              <v:stroke joinstyle="miter"/>
              <v:path gradientshapeok="t" o:connecttype="rect"/>
            </v:shapetype>
            <v:shape id="Textbox 138" o:spid="_x0000_s1206" type="#_x0000_t202" style="position:absolute;margin-left:291.9pt;margin-top:672.5pt;width:11.15pt;height:11pt;z-index:-3356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" filled="f" stroked="f">
              <v:textbox inset="0,0,0,0">
                <w:txbxContent>
                  <w:p w14:paraId="1FF6FB38" w14:textId="77777777" w:rsidR="0068651E" w:rsidRDefault="006C556A">
                    <w:pPr>
                      <w:spacing w:before="15"/>
                      <w:ind w:left="20"/>
                      <w:rPr>
                        <w:rFonts w:ascii="Arial"/>
                        <w:sz w:val="16"/>
                      </w:rPr>
                    </w:pPr>
                    <w:r>
                      <w:rPr>
                        <w:rFonts w:ascii="Arial"/>
                        <w:spacing w:val="-5"/>
                        <w:sz w:val="16"/>
                      </w:rPr>
                      <w:t>59</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75B6F" w14:textId="77777777" w:rsidR="0068651E" w:rsidRDefault="006C556A">
    <w:pPr>
      <w:pStyle w:val="BodyText"/>
      <w:spacing w:line="14" w:lineRule="auto"/>
    </w:pPr>
    <w:r>
      <w:rPr>
        <w:noProof/>
      </w:rPr>
      <mc:AlternateContent>
        <mc:Choice Requires="wps">
          <w:drawing>
            <wp:anchor distT="0" distB="0" distL="0" distR="0" simplePos="0" relativeHeight="469747712" behindDoc="1" locked="0" layoutInCell="1" allowOverlap="1" wp14:anchorId="7A298CF2" wp14:editId="27111541">
              <wp:simplePos x="0" y="0"/>
              <wp:positionH relativeFrom="page">
                <wp:posOffset>3708908</wp:posOffset>
              </wp:positionH>
              <wp:positionV relativeFrom="page">
                <wp:posOffset>8540512</wp:posOffset>
              </wp:positionV>
              <wp:extent cx="138430" cy="13970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4D1FC26B" w14:textId="77777777" w:rsidR="0068651E" w:rsidRDefault="006C556A">
                          <w:pPr>
                            <w:spacing w:before="15"/>
                            <w:ind w:left="20"/>
                            <w:rPr>
                              <w:rFonts w:ascii="Arial"/>
                              <w:sz w:val="16"/>
                            </w:rPr>
                          </w:pPr>
                          <w:r>
                            <w:rPr>
                              <w:rFonts w:ascii="Arial"/>
                              <w:spacing w:val="-5"/>
                              <w:sz w:val="16"/>
                            </w:rPr>
                            <w:t>60</w:t>
                          </w:r>
                        </w:p>
                      </w:txbxContent>
                    </wps:txbx>
                    <wps:bodyPr wrap="square" lIns="0" tIns="0" rIns="0" bIns="0" rtlCol="0">
                      <a:noAutofit/>
                    </wps:bodyPr>
                  </wps:wsp>
                </a:graphicData>
              </a:graphic>
            </wp:anchor>
          </w:drawing>
        </mc:Choice>
        <mc:Fallback>
          <w:pict>
            <v:shapetype w14:anchorId="7A298CF2" id="_x0000_t202" coordsize="21600,21600" o:spt="202" path="m,l,21600r21600,l21600,xe">
              <v:stroke joinstyle="miter"/>
              <v:path gradientshapeok="t" o:connecttype="rect"/>
            </v:shapetype>
            <v:shape id="Textbox 153" o:spid="_x0000_s1207" type="#_x0000_t202" style="position:absolute;margin-left:292.05pt;margin-top:672.5pt;width:10.9pt;height:11pt;z-index:-3356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" filled="f" stroked="f">
              <v:textbox inset="0,0,0,0">
                <w:txbxContent>
                  <w:p w14:paraId="4D1FC26B" w14:textId="77777777" w:rsidR="0068651E" w:rsidRDefault="006C556A">
                    <w:pPr>
                      <w:spacing w:before="15"/>
                      <w:ind w:left="20"/>
                      <w:rPr>
                        <w:rFonts w:ascii="Arial"/>
                        <w:sz w:val="16"/>
                      </w:rPr>
                    </w:pPr>
                    <w:r>
                      <w:rPr>
                        <w:rFonts w:ascii="Arial"/>
                        <w:spacing w:val="-5"/>
                        <w:sz w:val="16"/>
                      </w:rPr>
                      <w:t>60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30584" w14:textId="77777777" w:rsidR="0068651E" w:rsidRDefault="006C556A">
    <w:pPr>
      <w:pStyle w:val="BodyText"/>
      <w:spacing w:line="14" w:lineRule="auto"/>
    </w:pPr>
    <w:r>
      <w:rPr>
        <w:noProof/>
      </w:rPr>
      <mc:AlternateContent>
        <mc:Choice Requires="wps">
          <w:drawing>
            <wp:anchor distT="0" distB="0" distL="0" distR="0" simplePos="0" relativeHeight="469748224" behindDoc="1" locked="0" layoutInCell="1" allowOverlap="1" wp14:anchorId="55692379" wp14:editId="3D82B006">
              <wp:simplePos x="0" y="0"/>
              <wp:positionH relativeFrom="page">
                <wp:posOffset>3707384</wp:posOffset>
              </wp:positionH>
              <wp:positionV relativeFrom="page">
                <wp:posOffset>8540512</wp:posOffset>
              </wp:positionV>
              <wp:extent cx="141605" cy="13970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7F5261A5" w14:textId="77777777" w:rsidR="0068651E" w:rsidRDefault="006C556A">
                          <w:pPr>
                            <w:spacing w:before="15"/>
                            <w:ind w:left="20"/>
                            <w:rPr>
                              <w:rFonts w:ascii="Arial"/>
                              <w:sz w:val="16"/>
                            </w:rPr>
                          </w:pPr>
                          <w:r>
                            <w:rPr>
                              <w:rFonts w:ascii="Arial"/>
                              <w:spacing w:val="-5"/>
                              <w:sz w:val="16"/>
                            </w:rPr>
                            <w:t>61</w:t>
                          </w:r>
                        </w:p>
                      </w:txbxContent>
                    </wps:txbx>
                    <wps:bodyPr wrap="square" lIns="0" tIns="0" rIns="0" bIns="0" rtlCol="0">
                      <a:noAutofit/>
                    </wps:bodyPr>
                  </wps:wsp>
                </a:graphicData>
              </a:graphic>
            </wp:anchor>
          </w:drawing>
        </mc:Choice>
        <mc:Fallback>
          <w:pict>
            <v:shapetype w14:anchorId="55692379" id="_x0000_t202" coordsize="21600,21600" o:spt="202" path="m,l,21600r21600,l21600,xe">
              <v:stroke joinstyle="miter"/>
              <v:path gradientshapeok="t" o:connecttype="rect"/>
            </v:shapetype>
            <v:shape id="Textbox 155" o:spid="_x0000_s1208" type="#_x0000_t202" style="position:absolute;margin-left:291.9pt;margin-top:672.5pt;width:11.15pt;height:11pt;z-index:-3356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" filled="f" stroked="f">
              <v:textbox inset="0,0,0,0">
                <w:txbxContent>
                  <w:p w14:paraId="7F5261A5" w14:textId="77777777" w:rsidR="0068651E" w:rsidRDefault="006C556A">
                    <w:pPr>
                      <w:spacing w:before="15"/>
                      <w:ind w:left="20"/>
                      <w:rPr>
                        <w:rFonts w:ascii="Arial"/>
                        <w:sz w:val="16"/>
                      </w:rPr>
                    </w:pPr>
                    <w:r>
                      <w:rPr>
                        <w:rFonts w:ascii="Arial"/>
                        <w:spacing w:val="-5"/>
                        <w:sz w:val="16"/>
                      </w:rPr>
                      <w:t>61</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1F800D" w14:textId="77777777" w:rsidR="0068651E" w:rsidRDefault="006C556A">
    <w:pPr>
      <w:pStyle w:val="BodyText"/>
      <w:spacing w:line="14" w:lineRule="auto"/>
    </w:pPr>
    <w:r>
      <w:rPr>
        <w:noProof/>
      </w:rPr>
      <mc:AlternateContent>
        <mc:Choice Requires="wps">
          <w:drawing>
            <wp:anchor distT="0" distB="0" distL="0" distR="0" simplePos="0" relativeHeight="469748736" behindDoc="1" locked="0" layoutInCell="1" allowOverlap="1" wp14:anchorId="59A7B291" wp14:editId="117A3D18">
              <wp:simplePos x="0" y="0"/>
              <wp:positionH relativeFrom="page">
                <wp:posOffset>3708908</wp:posOffset>
              </wp:positionH>
              <wp:positionV relativeFrom="page">
                <wp:posOffset>8540512</wp:posOffset>
              </wp:positionV>
              <wp:extent cx="138430" cy="13970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378BF0C3" w14:textId="77777777" w:rsidR="0068651E" w:rsidRDefault="006C556A">
                          <w:pPr>
                            <w:spacing w:before="15"/>
                            <w:ind w:left="20"/>
                            <w:rPr>
                              <w:rFonts w:ascii="Arial"/>
                              <w:sz w:val="16"/>
                            </w:rPr>
                          </w:pPr>
                          <w:r>
                            <w:rPr>
                              <w:rFonts w:ascii="Arial"/>
                              <w:spacing w:val="-5"/>
                              <w:sz w:val="16"/>
                            </w:rPr>
                            <w:t>62</w:t>
                          </w:r>
                        </w:p>
                      </w:txbxContent>
                    </wps:txbx>
                    <wps:bodyPr wrap="square" lIns="0" tIns="0" rIns="0" bIns="0" rtlCol="0">
                      <a:noAutofit/>
                    </wps:bodyPr>
                  </wps:wsp>
                </a:graphicData>
              </a:graphic>
            </wp:anchor>
          </w:drawing>
        </mc:Choice>
        <mc:Fallback>
          <w:pict>
            <v:shapetype w14:anchorId="59A7B291" id="_x0000_t202" coordsize="21600,21600" o:spt="202" path="m,l,21600r21600,l21600,xe">
              <v:stroke joinstyle="miter"/>
              <v:path gradientshapeok="t" o:connecttype="rect"/>
            </v:shapetype>
            <v:shape id="Textbox 156" o:spid="_x0000_s1209" type="#_x0000_t202" style="position:absolute;margin-left:292.05pt;margin-top:672.5pt;width:10.9pt;height:11pt;z-index:-3356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" filled="f" stroked="f">
              <v:textbox inset="0,0,0,0">
                <w:txbxContent>
                  <w:p w14:paraId="378BF0C3" w14:textId="77777777" w:rsidR="0068651E" w:rsidRDefault="006C556A">
                    <w:pPr>
                      <w:spacing w:before="15"/>
                      <w:ind w:left="20"/>
                      <w:rPr>
                        <w:rFonts w:ascii="Arial"/>
                        <w:sz w:val="16"/>
                      </w:rPr>
                    </w:pPr>
                    <w:r>
                      <w:rPr>
                        <w:rFonts w:ascii="Arial"/>
                        <w:spacing w:val="-5"/>
                        <w:sz w:val="16"/>
                      </w:rPr>
                      <w:t>62</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FED1F" w14:textId="77777777" w:rsidR="0068651E" w:rsidRDefault="006C556A">
    <w:pPr>
      <w:pStyle w:val="BodyText"/>
      <w:spacing w:line="14" w:lineRule="auto"/>
    </w:pPr>
    <w:r>
      <w:rPr>
        <w:noProof/>
      </w:rPr>
      <mc:AlternateContent>
        <mc:Choice Requires="wps">
          <w:drawing>
            <wp:anchor distT="0" distB="0" distL="0" distR="0" simplePos="0" relativeHeight="469749248" behindDoc="1" locked="0" layoutInCell="1" allowOverlap="1" wp14:anchorId="19868216" wp14:editId="58393A97">
              <wp:simplePos x="0" y="0"/>
              <wp:positionH relativeFrom="page">
                <wp:posOffset>3707384</wp:posOffset>
              </wp:positionH>
              <wp:positionV relativeFrom="page">
                <wp:posOffset>8540512</wp:posOffset>
              </wp:positionV>
              <wp:extent cx="141605" cy="13970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32C0DAB0" w14:textId="77777777" w:rsidR="0068651E" w:rsidRDefault="006C556A">
                          <w:pPr>
                            <w:spacing w:before="15"/>
                            <w:ind w:left="20"/>
                            <w:rPr>
                              <w:rFonts w:ascii="Arial"/>
                              <w:sz w:val="16"/>
                            </w:rPr>
                          </w:pPr>
                          <w:r>
                            <w:rPr>
                              <w:rFonts w:ascii="Arial"/>
                              <w:spacing w:val="-5"/>
                              <w:sz w:val="16"/>
                            </w:rPr>
                            <w:t>63</w:t>
                          </w:r>
                        </w:p>
                      </w:txbxContent>
                    </wps:txbx>
                    <wps:bodyPr wrap="square" lIns="0" tIns="0" rIns="0" bIns="0" rtlCol="0">
                      <a:noAutofit/>
                    </wps:bodyPr>
                  </wps:wsp>
                </a:graphicData>
              </a:graphic>
            </wp:anchor>
          </w:drawing>
        </mc:Choice>
        <mc:Fallback>
          <w:pict>
            <v:shapetype w14:anchorId="19868216" id="_x0000_t202" coordsize="21600,21600" o:spt="202" path="m,l,21600r21600,l21600,xe">
              <v:stroke joinstyle="miter"/>
              <v:path gradientshapeok="t" o:connecttype="rect"/>
            </v:shapetype>
            <v:shape id="Textbox 157" o:spid="_x0000_s1210" type="#_x0000_t202" style="position:absolute;margin-left:291.9pt;margin-top:672.5pt;width:11.15pt;height:11pt;z-index:-3356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" filled="f" stroked="f">
              <v:textbox inset="0,0,0,0">
                <w:txbxContent>
                  <w:p w14:paraId="32C0DAB0" w14:textId="77777777" w:rsidR="0068651E" w:rsidRDefault="006C556A">
                    <w:pPr>
                      <w:spacing w:before="15"/>
                      <w:ind w:left="20"/>
                      <w:rPr>
                        <w:rFonts w:ascii="Arial"/>
                        <w:sz w:val="16"/>
                      </w:rPr>
                    </w:pPr>
                    <w:r>
                      <w:rPr>
                        <w:rFonts w:ascii="Arial"/>
                        <w:spacing w:val="-5"/>
                        <w:sz w:val="16"/>
                      </w:rPr>
                      <w:t>63</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00148C" w14:textId="77777777" w:rsidR="0068651E" w:rsidRDefault="006C556A">
    <w:pPr>
      <w:pStyle w:val="BodyText"/>
      <w:spacing w:line="14" w:lineRule="auto"/>
    </w:pPr>
    <w:r>
      <w:rPr>
        <w:noProof/>
      </w:rPr>
      <mc:AlternateContent>
        <mc:Choice Requires="wps">
          <w:drawing>
            <wp:anchor distT="0" distB="0" distL="0" distR="0" simplePos="0" relativeHeight="469749760" behindDoc="1" locked="0" layoutInCell="1" allowOverlap="1" wp14:anchorId="2689A054" wp14:editId="08D87875">
              <wp:simplePos x="0" y="0"/>
              <wp:positionH relativeFrom="page">
                <wp:posOffset>3708908</wp:posOffset>
              </wp:positionH>
              <wp:positionV relativeFrom="page">
                <wp:posOffset>8540512</wp:posOffset>
              </wp:positionV>
              <wp:extent cx="138430" cy="13970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2BB91D68" w14:textId="77777777" w:rsidR="0068651E" w:rsidRDefault="006C556A">
                          <w:pPr>
                            <w:spacing w:before="15"/>
                            <w:ind w:left="20"/>
                            <w:rPr>
                              <w:rFonts w:ascii="Arial"/>
                              <w:sz w:val="16"/>
                            </w:rPr>
                          </w:pPr>
                          <w:r>
                            <w:rPr>
                              <w:rFonts w:ascii="Arial"/>
                              <w:spacing w:val="-5"/>
                              <w:sz w:val="16"/>
                            </w:rPr>
                            <w:t>64</w:t>
                          </w:r>
                        </w:p>
                      </w:txbxContent>
                    </wps:txbx>
                    <wps:bodyPr wrap="square" lIns="0" tIns="0" rIns="0" bIns="0" rtlCol="0">
                      <a:noAutofit/>
                    </wps:bodyPr>
                  </wps:wsp>
                </a:graphicData>
              </a:graphic>
            </wp:anchor>
          </w:drawing>
        </mc:Choice>
        <mc:Fallback>
          <w:pict>
            <v:shapetype w14:anchorId="2689A054" id="_x0000_t202" coordsize="21600,21600" o:spt="202" path="m,l,21600r21600,l21600,xe">
              <v:stroke joinstyle="miter"/>
              <v:path gradientshapeok="t" o:connecttype="rect"/>
            </v:shapetype>
            <v:shape id="Textbox 160" o:spid="_x0000_s1211" type="#_x0000_t202" style="position:absolute;margin-left:292.05pt;margin-top:672.5pt;width:10.9pt;height:11pt;z-index:-3356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" filled="f" stroked="f">
              <v:textbox inset="0,0,0,0">
                <w:txbxContent>
                  <w:p w14:paraId="2BB91D68" w14:textId="77777777" w:rsidR="0068651E" w:rsidRDefault="006C556A">
                    <w:pPr>
                      <w:spacing w:before="15"/>
                      <w:ind w:left="20"/>
                      <w:rPr>
                        <w:rFonts w:ascii="Arial"/>
                        <w:sz w:val="16"/>
                      </w:rPr>
                    </w:pPr>
                    <w:r>
                      <w:rPr>
                        <w:rFonts w:ascii="Arial"/>
                        <w:spacing w:val="-5"/>
                        <w:sz w:val="16"/>
                      </w:rPr>
                      <w:t>64</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977C4" w14:textId="77777777" w:rsidR="0068651E" w:rsidRDefault="006C556A">
    <w:pPr>
      <w:pStyle w:val="BodyText"/>
      <w:spacing w:line="14" w:lineRule="auto"/>
    </w:pPr>
    <w:r>
      <w:rPr>
        <w:noProof/>
      </w:rPr>
      <mc:AlternateContent>
        <mc:Choice Requires="wps">
          <w:drawing>
            <wp:anchor distT="0" distB="0" distL="0" distR="0" simplePos="0" relativeHeight="469750272" behindDoc="1" locked="0" layoutInCell="1" allowOverlap="1" wp14:anchorId="7391CDFC" wp14:editId="3B982034">
              <wp:simplePos x="0" y="0"/>
              <wp:positionH relativeFrom="page">
                <wp:posOffset>3707384</wp:posOffset>
              </wp:positionH>
              <wp:positionV relativeFrom="page">
                <wp:posOffset>8540512</wp:posOffset>
              </wp:positionV>
              <wp:extent cx="141605" cy="13970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4B134735" w14:textId="77777777" w:rsidR="0068651E" w:rsidRDefault="006C556A">
                          <w:pPr>
                            <w:spacing w:before="15"/>
                            <w:ind w:left="20"/>
                            <w:rPr>
                              <w:rFonts w:ascii="Arial"/>
                              <w:sz w:val="16"/>
                            </w:rPr>
                          </w:pPr>
                          <w:r>
                            <w:rPr>
                              <w:rFonts w:ascii="Arial"/>
                              <w:spacing w:val="-5"/>
                              <w:sz w:val="16"/>
                            </w:rPr>
                            <w:t>65</w:t>
                          </w:r>
                        </w:p>
                      </w:txbxContent>
                    </wps:txbx>
                    <wps:bodyPr wrap="square" lIns="0" tIns="0" rIns="0" bIns="0" rtlCol="0">
                      <a:noAutofit/>
                    </wps:bodyPr>
                  </wps:wsp>
                </a:graphicData>
              </a:graphic>
            </wp:anchor>
          </w:drawing>
        </mc:Choice>
        <mc:Fallback>
          <w:pict>
            <v:shapetype w14:anchorId="7391CDFC" id="_x0000_t202" coordsize="21600,21600" o:spt="202" path="m,l,21600r21600,l21600,xe">
              <v:stroke joinstyle="miter"/>
              <v:path gradientshapeok="t" o:connecttype="rect"/>
            </v:shapetype>
            <v:shape id="Textbox 161" o:spid="_x0000_s1212" type="#_x0000_t202" style="position:absolute;margin-left:291.9pt;margin-top:672.5pt;width:11.15pt;height:11pt;z-index:-3356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" filled="f" stroked="f">
              <v:textbox inset="0,0,0,0">
                <w:txbxContent>
                  <w:p w14:paraId="4B134735" w14:textId="77777777" w:rsidR="0068651E" w:rsidRDefault="006C556A">
                    <w:pPr>
                      <w:spacing w:before="15"/>
                      <w:ind w:left="20"/>
                      <w:rPr>
                        <w:rFonts w:ascii="Arial"/>
                        <w:sz w:val="16"/>
                      </w:rPr>
                    </w:pPr>
                    <w:r>
                      <w:rPr>
                        <w:rFonts w:ascii="Arial"/>
                        <w:spacing w:val="-5"/>
                        <w:sz w:val="16"/>
                      </w:rPr>
                      <w:t>65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D5A2B" w14:textId="77777777" w:rsidR="0068651E" w:rsidRDefault="0068651E">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A8B2C" w14:textId="77777777" w:rsidR="0068651E" w:rsidRDefault="006C556A">
    <w:pPr>
      <w:pStyle w:val="BodyText"/>
      <w:spacing w:line="14" w:lineRule="auto"/>
    </w:pPr>
    <w:r>
      <w:rPr>
        <w:noProof/>
      </w:rPr>
      <mc:AlternateContent>
        <mc:Choice Requires="wps">
          <w:drawing>
            <wp:anchor distT="0" distB="0" distL="0" distR="0" simplePos="0" relativeHeight="469750784" behindDoc="1" locked="0" layoutInCell="1" allowOverlap="1" wp14:anchorId="561834D8" wp14:editId="79B02705">
              <wp:simplePos x="0" y="0"/>
              <wp:positionH relativeFrom="page">
                <wp:posOffset>3708908</wp:posOffset>
              </wp:positionH>
              <wp:positionV relativeFrom="page">
                <wp:posOffset>8540512</wp:posOffset>
              </wp:positionV>
              <wp:extent cx="138430" cy="13970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2C81FD16" w14:textId="77777777" w:rsidR="0068651E" w:rsidRDefault="006C556A">
                          <w:pPr>
                            <w:spacing w:before="15"/>
                            <w:ind w:left="20"/>
                            <w:rPr>
                              <w:rFonts w:ascii="Arial"/>
                              <w:sz w:val="16"/>
                            </w:rPr>
                          </w:pPr>
                          <w:r>
                            <w:rPr>
                              <w:rFonts w:ascii="Arial"/>
                              <w:spacing w:val="-5"/>
                              <w:sz w:val="16"/>
                            </w:rPr>
                            <w:t>66</w:t>
                          </w:r>
                        </w:p>
                      </w:txbxContent>
                    </wps:txbx>
                    <wps:bodyPr wrap="square" lIns="0" tIns="0" rIns="0" bIns="0" rtlCol="0">
                      <a:noAutofit/>
                    </wps:bodyPr>
                  </wps:wsp>
                </a:graphicData>
              </a:graphic>
            </wp:anchor>
          </w:drawing>
        </mc:Choice>
        <mc:Fallback>
          <w:pict>
            <v:shapetype w14:anchorId="561834D8" id="_x0000_t202" coordsize="21600,21600" o:spt="202" path="m,l,21600r21600,l21600,xe">
              <v:stroke joinstyle="miter"/>
              <v:path gradientshapeok="t" o:connecttype="rect"/>
            </v:shapetype>
            <v:shape id="Textbox 165" o:spid="_x0000_s1213" type="#_x0000_t202" style="position:absolute;margin-left:292.05pt;margin-top:672.5pt;width:10.9pt;height:11pt;z-index:-3356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" filled="f" stroked="f">
              <v:textbox inset="0,0,0,0">
                <w:txbxContent>
                  <w:p w14:paraId="2C81FD16" w14:textId="77777777" w:rsidR="0068651E" w:rsidRDefault="006C556A">
                    <w:pPr>
                      <w:spacing w:before="15"/>
                      <w:ind w:left="20"/>
                      <w:rPr>
                        <w:rFonts w:ascii="Arial"/>
                        <w:sz w:val="16"/>
                      </w:rPr>
                    </w:pPr>
                    <w:r>
                      <w:rPr>
                        <w:rFonts w:ascii="Arial"/>
                        <w:spacing w:val="-5"/>
                        <w:sz w:val="16"/>
                      </w:rPr>
                      <w:t>66</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693DA" w14:textId="77777777" w:rsidR="0068651E" w:rsidRDefault="006C556A">
    <w:pPr>
      <w:pStyle w:val="BodyText"/>
      <w:spacing w:line="14" w:lineRule="auto"/>
    </w:pPr>
    <w:r>
      <w:rPr>
        <w:noProof/>
      </w:rPr>
      <mc:AlternateContent>
        <mc:Choice Requires="wps">
          <w:drawing>
            <wp:anchor distT="0" distB="0" distL="0" distR="0" simplePos="0" relativeHeight="469751296" behindDoc="1" locked="0" layoutInCell="1" allowOverlap="1" wp14:anchorId="75D5E1E0" wp14:editId="29474058">
              <wp:simplePos x="0" y="0"/>
              <wp:positionH relativeFrom="page">
                <wp:posOffset>3707384</wp:posOffset>
              </wp:positionH>
              <wp:positionV relativeFrom="page">
                <wp:posOffset>8540512</wp:posOffset>
              </wp:positionV>
              <wp:extent cx="141605" cy="13970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7DA3C99F" w14:textId="77777777" w:rsidR="0068651E" w:rsidRDefault="006C556A">
                          <w:pPr>
                            <w:spacing w:before="15"/>
                            <w:ind w:left="20"/>
                            <w:rPr>
                              <w:rFonts w:ascii="Arial"/>
                              <w:sz w:val="16"/>
                            </w:rPr>
                          </w:pPr>
                          <w:r>
                            <w:rPr>
                              <w:rFonts w:ascii="Arial"/>
                              <w:spacing w:val="-5"/>
                              <w:sz w:val="16"/>
                            </w:rPr>
                            <w:t>67</w:t>
                          </w:r>
                        </w:p>
                      </w:txbxContent>
                    </wps:txbx>
                    <wps:bodyPr wrap="square" lIns="0" tIns="0" rIns="0" bIns="0" rtlCol="0">
                      <a:noAutofit/>
                    </wps:bodyPr>
                  </wps:wsp>
                </a:graphicData>
              </a:graphic>
            </wp:anchor>
          </w:drawing>
        </mc:Choice>
        <mc:Fallback>
          <w:pict>
            <v:shapetype w14:anchorId="75D5E1E0" id="_x0000_t202" coordsize="21600,21600" o:spt="202" path="m,l,21600r21600,l21600,xe">
              <v:stroke joinstyle="miter"/>
              <v:path gradientshapeok="t" o:connecttype="rect"/>
            </v:shapetype>
            <v:shape id="Textbox 169" o:spid="_x0000_s1214" type="#_x0000_t202" style="position:absolute;margin-left:291.9pt;margin-top:672.5pt;width:11.15pt;height:11pt;z-index:-3356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" filled="f" stroked="f">
              <v:textbox inset="0,0,0,0">
                <w:txbxContent>
                  <w:p w14:paraId="7DA3C99F" w14:textId="77777777" w:rsidR="0068651E" w:rsidRDefault="006C556A">
                    <w:pPr>
                      <w:spacing w:before="15"/>
                      <w:ind w:left="20"/>
                      <w:rPr>
                        <w:rFonts w:ascii="Arial"/>
                        <w:sz w:val="16"/>
                      </w:rPr>
                    </w:pPr>
                    <w:r>
                      <w:rPr>
                        <w:rFonts w:ascii="Arial"/>
                        <w:spacing w:val="-5"/>
                        <w:sz w:val="16"/>
                      </w:rPr>
                      <w:t>67</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9791C" w14:textId="77777777" w:rsidR="0068651E" w:rsidRDefault="006C556A">
    <w:pPr>
      <w:pStyle w:val="BodyText"/>
      <w:spacing w:line="14" w:lineRule="auto"/>
    </w:pPr>
    <w:r>
      <w:rPr>
        <w:noProof/>
      </w:rPr>
      <mc:AlternateContent>
        <mc:Choice Requires="wps">
          <w:drawing>
            <wp:anchor distT="0" distB="0" distL="0" distR="0" simplePos="0" relativeHeight="469751808" behindDoc="1" locked="0" layoutInCell="1" allowOverlap="1" wp14:anchorId="2D7C2E16" wp14:editId="1000CBBA">
              <wp:simplePos x="0" y="0"/>
              <wp:positionH relativeFrom="page">
                <wp:posOffset>3708908</wp:posOffset>
              </wp:positionH>
              <wp:positionV relativeFrom="page">
                <wp:posOffset>8540512</wp:posOffset>
              </wp:positionV>
              <wp:extent cx="138430" cy="13970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78B9B844" w14:textId="77777777" w:rsidR="0068651E" w:rsidRDefault="006C556A">
                          <w:pPr>
                            <w:spacing w:before="15"/>
                            <w:ind w:left="20"/>
                            <w:rPr>
                              <w:rFonts w:ascii="Arial"/>
                              <w:sz w:val="16"/>
                            </w:rPr>
                          </w:pPr>
                          <w:r>
                            <w:rPr>
                              <w:rFonts w:ascii="Arial"/>
                              <w:spacing w:val="-5"/>
                              <w:sz w:val="16"/>
                            </w:rPr>
                            <w:t>68</w:t>
                          </w:r>
                        </w:p>
                      </w:txbxContent>
                    </wps:txbx>
                    <wps:bodyPr wrap="square" lIns="0" tIns="0" rIns="0" bIns="0" rtlCol="0">
                      <a:noAutofit/>
                    </wps:bodyPr>
                  </wps:wsp>
                </a:graphicData>
              </a:graphic>
            </wp:anchor>
          </w:drawing>
        </mc:Choice>
        <mc:Fallback>
          <w:pict>
            <v:shapetype w14:anchorId="2D7C2E16" id="_x0000_t202" coordsize="21600,21600" o:spt="202" path="m,l,21600r21600,l21600,xe">
              <v:stroke joinstyle="miter"/>
              <v:path gradientshapeok="t" o:connecttype="rect"/>
            </v:shapetype>
            <v:shape id="Textbox 182" o:spid="_x0000_s1215" type="#_x0000_t202" style="position:absolute;margin-left:292.05pt;margin-top:672.5pt;width:10.9pt;height:11pt;z-index:-3356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" filled="f" stroked="f">
              <v:textbox inset="0,0,0,0">
                <w:txbxContent>
                  <w:p w14:paraId="78B9B844" w14:textId="77777777" w:rsidR="0068651E" w:rsidRDefault="006C556A">
                    <w:pPr>
                      <w:spacing w:before="15"/>
                      <w:ind w:left="20"/>
                      <w:rPr>
                        <w:rFonts w:ascii="Arial"/>
                        <w:sz w:val="16"/>
                      </w:rPr>
                    </w:pPr>
                    <w:r>
                      <w:rPr>
                        <w:rFonts w:ascii="Arial"/>
                        <w:spacing w:val="-5"/>
                        <w:sz w:val="16"/>
                      </w:rPr>
                      <w:t>68</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36579" w14:textId="77777777" w:rsidR="0068651E" w:rsidRDefault="006C556A">
    <w:pPr>
      <w:pStyle w:val="BodyText"/>
      <w:spacing w:line="14" w:lineRule="auto"/>
    </w:pPr>
    <w:r>
      <w:rPr>
        <w:noProof/>
      </w:rPr>
      <mc:AlternateContent>
        <mc:Choice Requires="wps">
          <w:drawing>
            <wp:anchor distT="0" distB="0" distL="0" distR="0" simplePos="0" relativeHeight="469752320" behindDoc="1" locked="0" layoutInCell="1" allowOverlap="1" wp14:anchorId="099447DC" wp14:editId="1895799F">
              <wp:simplePos x="0" y="0"/>
              <wp:positionH relativeFrom="page">
                <wp:posOffset>3707384</wp:posOffset>
              </wp:positionH>
              <wp:positionV relativeFrom="page">
                <wp:posOffset>8540512</wp:posOffset>
              </wp:positionV>
              <wp:extent cx="141605" cy="13970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0FD33BB9" w14:textId="77777777" w:rsidR="0068651E" w:rsidRDefault="006C556A">
                          <w:pPr>
                            <w:spacing w:before="15"/>
                            <w:ind w:left="20"/>
                            <w:rPr>
                              <w:rFonts w:ascii="Arial"/>
                              <w:sz w:val="16"/>
                            </w:rPr>
                          </w:pPr>
                          <w:r>
                            <w:rPr>
                              <w:rFonts w:ascii="Arial"/>
                              <w:spacing w:val="-5"/>
                              <w:sz w:val="16"/>
                            </w:rPr>
                            <w:t>69</w:t>
                          </w:r>
                        </w:p>
                      </w:txbxContent>
                    </wps:txbx>
                    <wps:bodyPr wrap="square" lIns="0" tIns="0" rIns="0" bIns="0" rtlCol="0">
                      <a:noAutofit/>
                    </wps:bodyPr>
                  </wps:wsp>
                </a:graphicData>
              </a:graphic>
            </wp:anchor>
          </w:drawing>
        </mc:Choice>
        <mc:Fallback>
          <w:pict>
            <v:shapetype w14:anchorId="099447DC" id="_x0000_t202" coordsize="21600,21600" o:spt="202" path="m,l,21600r21600,l21600,xe">
              <v:stroke joinstyle="miter"/>
              <v:path gradientshapeok="t" o:connecttype="rect"/>
            </v:shapetype>
            <v:shape id="Textbox 185" o:spid="_x0000_s1216" type="#_x0000_t202" style="position:absolute;margin-left:291.9pt;margin-top:672.5pt;width:11.15pt;height:11pt;z-index:-3356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" filled="f" stroked="f">
              <v:textbox inset="0,0,0,0">
                <w:txbxContent>
                  <w:p w14:paraId="0FD33BB9" w14:textId="77777777" w:rsidR="0068651E" w:rsidRDefault="006C556A">
                    <w:pPr>
                      <w:spacing w:before="15"/>
                      <w:ind w:left="20"/>
                      <w:rPr>
                        <w:rFonts w:ascii="Arial"/>
                        <w:sz w:val="16"/>
                      </w:rPr>
                    </w:pPr>
                    <w:r>
                      <w:rPr>
                        <w:rFonts w:ascii="Arial"/>
                        <w:spacing w:val="-5"/>
                        <w:sz w:val="16"/>
                      </w:rPr>
                      <w:t>69</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31AB7" w14:textId="77777777" w:rsidR="0068651E" w:rsidRDefault="006C556A">
    <w:pPr>
      <w:pStyle w:val="BodyText"/>
      <w:spacing w:line="14" w:lineRule="auto"/>
    </w:pPr>
    <w:r>
      <w:rPr>
        <w:noProof/>
      </w:rPr>
      <mc:AlternateContent>
        <mc:Choice Requires="wps">
          <w:drawing>
            <wp:anchor distT="0" distB="0" distL="0" distR="0" simplePos="0" relativeHeight="469752832" behindDoc="1" locked="0" layoutInCell="1" allowOverlap="1" wp14:anchorId="3967932B" wp14:editId="55859A42">
              <wp:simplePos x="0" y="0"/>
              <wp:positionH relativeFrom="page">
                <wp:posOffset>3708908</wp:posOffset>
              </wp:positionH>
              <wp:positionV relativeFrom="page">
                <wp:posOffset>8540512</wp:posOffset>
              </wp:positionV>
              <wp:extent cx="138430" cy="13970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5CFEBD7A" w14:textId="77777777" w:rsidR="0068651E" w:rsidRDefault="006C556A">
                          <w:pPr>
                            <w:spacing w:before="15"/>
                            <w:ind w:left="20"/>
                            <w:rPr>
                              <w:rFonts w:ascii="Arial"/>
                              <w:sz w:val="16"/>
                            </w:rPr>
                          </w:pPr>
                          <w:r>
                            <w:rPr>
                              <w:rFonts w:ascii="Arial"/>
                              <w:spacing w:val="-5"/>
                              <w:sz w:val="16"/>
                            </w:rPr>
                            <w:t>70</w:t>
                          </w:r>
                        </w:p>
                      </w:txbxContent>
                    </wps:txbx>
                    <wps:bodyPr wrap="square" lIns="0" tIns="0" rIns="0" bIns="0" rtlCol="0">
                      <a:noAutofit/>
                    </wps:bodyPr>
                  </wps:wsp>
                </a:graphicData>
              </a:graphic>
            </wp:anchor>
          </w:drawing>
        </mc:Choice>
        <mc:Fallback>
          <w:pict>
            <v:shapetype w14:anchorId="3967932B" id="_x0000_t202" coordsize="21600,21600" o:spt="202" path="m,l,21600r21600,l21600,xe">
              <v:stroke joinstyle="miter"/>
              <v:path gradientshapeok="t" o:connecttype="rect"/>
            </v:shapetype>
            <v:shape id="Textbox 186" o:spid="_x0000_s1217" type="#_x0000_t202" style="position:absolute;margin-left:292.05pt;margin-top:672.5pt;width:10.9pt;height:11pt;z-index:-3356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" filled="f" stroked="f">
              <v:textbox inset="0,0,0,0">
                <w:txbxContent>
                  <w:p w14:paraId="5CFEBD7A" w14:textId="77777777" w:rsidR="0068651E" w:rsidRDefault="006C556A">
                    <w:pPr>
                      <w:spacing w:before="15"/>
                      <w:ind w:left="20"/>
                      <w:rPr>
                        <w:rFonts w:ascii="Arial"/>
                        <w:sz w:val="16"/>
                      </w:rPr>
                    </w:pPr>
                    <w:r>
                      <w:rPr>
                        <w:rFonts w:ascii="Arial"/>
                        <w:spacing w:val="-5"/>
                        <w:sz w:val="16"/>
                      </w:rPr>
                      <w:t>70</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102EC" w14:textId="77777777" w:rsidR="0068651E" w:rsidRDefault="006C556A">
    <w:pPr>
      <w:pStyle w:val="BodyText"/>
      <w:spacing w:line="14" w:lineRule="auto"/>
    </w:pPr>
    <w:r>
      <w:rPr>
        <w:noProof/>
      </w:rPr>
      <mc:AlternateContent>
        <mc:Choice Requires="wps">
          <w:drawing>
            <wp:anchor distT="0" distB="0" distL="0" distR="0" simplePos="0" relativeHeight="469753344" behindDoc="1" locked="0" layoutInCell="1" allowOverlap="1" wp14:anchorId="017BB451" wp14:editId="01C12ED8">
              <wp:simplePos x="0" y="0"/>
              <wp:positionH relativeFrom="page">
                <wp:posOffset>3707384</wp:posOffset>
              </wp:positionH>
              <wp:positionV relativeFrom="page">
                <wp:posOffset>8540512</wp:posOffset>
              </wp:positionV>
              <wp:extent cx="141605" cy="13970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30D968F3" w14:textId="77777777" w:rsidR="0068651E" w:rsidRDefault="006C556A">
                          <w:pPr>
                            <w:spacing w:before="15"/>
                            <w:ind w:left="20"/>
                            <w:rPr>
                              <w:rFonts w:ascii="Arial"/>
                              <w:sz w:val="16"/>
                            </w:rPr>
                          </w:pPr>
                          <w:r>
                            <w:rPr>
                              <w:rFonts w:ascii="Arial"/>
                              <w:spacing w:val="-5"/>
                              <w:sz w:val="16"/>
                            </w:rPr>
                            <w:t>71</w:t>
                          </w:r>
                        </w:p>
                      </w:txbxContent>
                    </wps:txbx>
                    <wps:bodyPr wrap="square" lIns="0" tIns="0" rIns="0" bIns="0" rtlCol="0">
                      <a:noAutofit/>
                    </wps:bodyPr>
                  </wps:wsp>
                </a:graphicData>
              </a:graphic>
            </wp:anchor>
          </w:drawing>
        </mc:Choice>
        <mc:Fallback>
          <w:pict>
            <v:shapetype w14:anchorId="017BB451" id="_x0000_t202" coordsize="21600,21600" o:spt="202" path="m,l,21600r21600,l21600,xe">
              <v:stroke joinstyle="miter"/>
              <v:path gradientshapeok="t" o:connecttype="rect"/>
            </v:shapetype>
            <v:shape id="Textbox 188" o:spid="_x0000_s1218" type="#_x0000_t202" style="position:absolute;margin-left:291.9pt;margin-top:672.5pt;width:11.15pt;height:11pt;z-index:-3356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" filled="f" stroked="f">
              <v:textbox inset="0,0,0,0">
                <w:txbxContent>
                  <w:p w14:paraId="30D968F3" w14:textId="77777777" w:rsidR="0068651E" w:rsidRDefault="006C556A">
                    <w:pPr>
                      <w:spacing w:before="15"/>
                      <w:ind w:left="20"/>
                      <w:rPr>
                        <w:rFonts w:ascii="Arial"/>
                        <w:sz w:val="16"/>
                      </w:rPr>
                    </w:pPr>
                    <w:r>
                      <w:rPr>
                        <w:rFonts w:ascii="Arial"/>
                        <w:spacing w:val="-5"/>
                        <w:sz w:val="16"/>
                      </w:rPr>
                      <w:t>71</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3EAEF" w14:textId="77777777" w:rsidR="0068651E" w:rsidRDefault="006C556A">
    <w:pPr>
      <w:pStyle w:val="BodyText"/>
      <w:spacing w:line="14" w:lineRule="auto"/>
    </w:pPr>
    <w:r>
      <w:rPr>
        <w:noProof/>
      </w:rPr>
      <mc:AlternateContent>
        <mc:Choice Requires="wps">
          <w:drawing>
            <wp:anchor distT="0" distB="0" distL="0" distR="0" simplePos="0" relativeHeight="469753856" behindDoc="1" locked="0" layoutInCell="1" allowOverlap="1" wp14:anchorId="6B2EB669" wp14:editId="7A18CA58">
              <wp:simplePos x="0" y="0"/>
              <wp:positionH relativeFrom="page">
                <wp:posOffset>3708908</wp:posOffset>
              </wp:positionH>
              <wp:positionV relativeFrom="page">
                <wp:posOffset>8540512</wp:posOffset>
              </wp:positionV>
              <wp:extent cx="138430" cy="13970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401F515B" w14:textId="77777777" w:rsidR="0068651E" w:rsidRDefault="006C556A">
                          <w:pPr>
                            <w:spacing w:before="15"/>
                            <w:ind w:left="20"/>
                            <w:rPr>
                              <w:rFonts w:ascii="Arial"/>
                              <w:sz w:val="16"/>
                            </w:rPr>
                          </w:pPr>
                          <w:r>
                            <w:rPr>
                              <w:rFonts w:ascii="Arial"/>
                              <w:spacing w:val="-5"/>
                              <w:sz w:val="16"/>
                            </w:rPr>
                            <w:t>72</w:t>
                          </w:r>
                        </w:p>
                      </w:txbxContent>
                    </wps:txbx>
                    <wps:bodyPr wrap="square" lIns="0" tIns="0" rIns="0" bIns="0" rtlCol="0">
                      <a:noAutofit/>
                    </wps:bodyPr>
                  </wps:wsp>
                </a:graphicData>
              </a:graphic>
            </wp:anchor>
          </w:drawing>
        </mc:Choice>
        <mc:Fallback>
          <w:pict>
            <v:shapetype w14:anchorId="6B2EB669" id="_x0000_t202" coordsize="21600,21600" o:spt="202" path="m,l,21600r21600,l21600,xe">
              <v:stroke joinstyle="miter"/>
              <v:path gradientshapeok="t" o:connecttype="rect"/>
            </v:shapetype>
            <v:shape id="Textbox 190" o:spid="_x0000_s1219" type="#_x0000_t202" style="position:absolute;margin-left:292.05pt;margin-top:672.5pt;width:10.9pt;height:11pt;z-index:-3356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" filled="f" stroked="f">
              <v:textbox inset="0,0,0,0">
                <w:txbxContent>
                  <w:p w14:paraId="401F515B" w14:textId="77777777" w:rsidR="0068651E" w:rsidRDefault="006C556A">
                    <w:pPr>
                      <w:spacing w:before="15"/>
                      <w:ind w:left="20"/>
                      <w:rPr>
                        <w:rFonts w:ascii="Arial"/>
                        <w:sz w:val="16"/>
                      </w:rPr>
                    </w:pPr>
                    <w:r>
                      <w:rPr>
                        <w:rFonts w:ascii="Arial"/>
                        <w:spacing w:val="-5"/>
                        <w:sz w:val="16"/>
                      </w:rPr>
                      <w:t>72</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5BA30" w14:textId="77777777" w:rsidR="0068651E" w:rsidRDefault="006C556A">
    <w:pPr>
      <w:pStyle w:val="BodyText"/>
      <w:spacing w:line="14" w:lineRule="auto"/>
    </w:pPr>
    <w:r>
      <w:rPr>
        <w:noProof/>
      </w:rPr>
      <mc:AlternateContent>
        <mc:Choice Requires="wps">
          <w:drawing>
            <wp:anchor distT="0" distB="0" distL="0" distR="0" simplePos="0" relativeHeight="469754368" behindDoc="1" locked="0" layoutInCell="1" allowOverlap="1" wp14:anchorId="24178EBA" wp14:editId="36CB39AE">
              <wp:simplePos x="0" y="0"/>
              <wp:positionH relativeFrom="page">
                <wp:posOffset>3707384</wp:posOffset>
              </wp:positionH>
              <wp:positionV relativeFrom="page">
                <wp:posOffset>8540512</wp:posOffset>
              </wp:positionV>
              <wp:extent cx="141605" cy="139700"/>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486350AF" w14:textId="77777777" w:rsidR="0068651E" w:rsidRDefault="006C556A">
                          <w:pPr>
                            <w:spacing w:before="15"/>
                            <w:ind w:left="20"/>
                            <w:rPr>
                              <w:rFonts w:ascii="Arial"/>
                              <w:sz w:val="16"/>
                            </w:rPr>
                          </w:pPr>
                          <w:r>
                            <w:rPr>
                              <w:rFonts w:ascii="Arial"/>
                              <w:spacing w:val="-5"/>
                              <w:sz w:val="16"/>
                            </w:rPr>
                            <w:t>73</w:t>
                          </w:r>
                        </w:p>
                      </w:txbxContent>
                    </wps:txbx>
                    <wps:bodyPr wrap="square" lIns="0" tIns="0" rIns="0" bIns="0" rtlCol="0">
                      <a:noAutofit/>
                    </wps:bodyPr>
                  </wps:wsp>
                </a:graphicData>
              </a:graphic>
            </wp:anchor>
          </w:drawing>
        </mc:Choice>
        <mc:Fallback>
          <w:pict>
            <v:shapetype w14:anchorId="24178EBA" id="_x0000_t202" coordsize="21600,21600" o:spt="202" path="m,l,21600r21600,l21600,xe">
              <v:stroke joinstyle="miter"/>
              <v:path gradientshapeok="t" o:connecttype="rect"/>
            </v:shapetype>
            <v:shape id="Textbox 192" o:spid="_x0000_s1220" type="#_x0000_t202" style="position:absolute;margin-left:291.9pt;margin-top:672.5pt;width:11.15pt;height:11pt;z-index:-3356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" filled="f" stroked="f">
              <v:textbox inset="0,0,0,0">
                <w:txbxContent>
                  <w:p w14:paraId="486350AF" w14:textId="77777777" w:rsidR="0068651E" w:rsidRDefault="006C556A">
                    <w:pPr>
                      <w:spacing w:before="15"/>
                      <w:ind w:left="20"/>
                      <w:rPr>
                        <w:rFonts w:ascii="Arial"/>
                        <w:sz w:val="16"/>
                      </w:rPr>
                    </w:pPr>
                    <w:r>
                      <w:rPr>
                        <w:rFonts w:ascii="Arial"/>
                        <w:spacing w:val="-5"/>
                        <w:sz w:val="16"/>
                      </w:rPr>
                      <w:t>73</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A35DF" w14:textId="77777777" w:rsidR="0068651E" w:rsidRDefault="006C556A">
    <w:pPr>
      <w:pStyle w:val="BodyText"/>
      <w:spacing w:line="14" w:lineRule="auto"/>
    </w:pPr>
    <w:r>
      <w:rPr>
        <w:noProof/>
      </w:rPr>
      <mc:AlternateContent>
        <mc:Choice Requires="wps">
          <w:drawing>
            <wp:anchor distT="0" distB="0" distL="0" distR="0" simplePos="0" relativeHeight="469754880" behindDoc="1" locked="0" layoutInCell="1" allowOverlap="1" wp14:anchorId="2D70A653" wp14:editId="55A97706">
              <wp:simplePos x="0" y="0"/>
              <wp:positionH relativeFrom="page">
                <wp:posOffset>3708908</wp:posOffset>
              </wp:positionH>
              <wp:positionV relativeFrom="page">
                <wp:posOffset>8540512</wp:posOffset>
              </wp:positionV>
              <wp:extent cx="138430" cy="13970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1D55893E" w14:textId="77777777" w:rsidR="0068651E" w:rsidRDefault="006C556A">
                          <w:pPr>
                            <w:spacing w:before="15"/>
                            <w:ind w:left="20"/>
                            <w:rPr>
                              <w:rFonts w:ascii="Arial"/>
                              <w:sz w:val="16"/>
                            </w:rPr>
                          </w:pPr>
                          <w:r>
                            <w:rPr>
                              <w:rFonts w:ascii="Arial"/>
                              <w:spacing w:val="-5"/>
                              <w:sz w:val="16"/>
                            </w:rPr>
                            <w:t>74</w:t>
                          </w:r>
                        </w:p>
                      </w:txbxContent>
                    </wps:txbx>
                    <wps:bodyPr wrap="square" lIns="0" tIns="0" rIns="0" bIns="0" rtlCol="0">
                      <a:noAutofit/>
                    </wps:bodyPr>
                  </wps:wsp>
                </a:graphicData>
              </a:graphic>
            </wp:anchor>
          </w:drawing>
        </mc:Choice>
        <mc:Fallback>
          <w:pict>
            <v:shapetype w14:anchorId="2D70A653" id="_x0000_t202" coordsize="21600,21600" o:spt="202" path="m,l,21600r21600,l21600,xe">
              <v:stroke joinstyle="miter"/>
              <v:path gradientshapeok="t" o:connecttype="rect"/>
            </v:shapetype>
            <v:shape id="Textbox 194" o:spid="_x0000_s1221" type="#_x0000_t202" style="position:absolute;margin-left:292.05pt;margin-top:672.5pt;width:10.9pt;height:11pt;z-index:-3356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" filled="f" stroked="f">
              <v:textbox inset="0,0,0,0">
                <w:txbxContent>
                  <w:p w14:paraId="1D55893E" w14:textId="77777777" w:rsidR="0068651E" w:rsidRDefault="006C556A">
                    <w:pPr>
                      <w:spacing w:before="15"/>
                      <w:ind w:left="20"/>
                      <w:rPr>
                        <w:rFonts w:ascii="Arial"/>
                        <w:sz w:val="16"/>
                      </w:rPr>
                    </w:pPr>
                    <w:r>
                      <w:rPr>
                        <w:rFonts w:ascii="Arial"/>
                        <w:spacing w:val="-5"/>
                        <w:sz w:val="16"/>
                      </w:rPr>
                      <w:t>74</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41149" w14:textId="77777777" w:rsidR="0068651E" w:rsidRDefault="006C556A">
    <w:pPr>
      <w:pStyle w:val="BodyText"/>
      <w:spacing w:line="14" w:lineRule="auto"/>
    </w:pPr>
    <w:r>
      <w:rPr>
        <w:noProof/>
      </w:rPr>
      <mc:AlternateContent>
        <mc:Choice Requires="wps">
          <w:drawing>
            <wp:anchor distT="0" distB="0" distL="0" distR="0" simplePos="0" relativeHeight="469755392" behindDoc="1" locked="0" layoutInCell="1" allowOverlap="1" wp14:anchorId="6147F5D9" wp14:editId="20AF696A">
              <wp:simplePos x="0" y="0"/>
              <wp:positionH relativeFrom="page">
                <wp:posOffset>3707384</wp:posOffset>
              </wp:positionH>
              <wp:positionV relativeFrom="page">
                <wp:posOffset>8540512</wp:posOffset>
              </wp:positionV>
              <wp:extent cx="141605" cy="13970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1D366FB7" w14:textId="77777777" w:rsidR="0068651E" w:rsidRDefault="006C556A">
                          <w:pPr>
                            <w:spacing w:before="15"/>
                            <w:ind w:left="20"/>
                            <w:rPr>
                              <w:rFonts w:ascii="Arial"/>
                              <w:sz w:val="16"/>
                            </w:rPr>
                          </w:pPr>
                          <w:r>
                            <w:rPr>
                              <w:rFonts w:ascii="Arial"/>
                              <w:spacing w:val="-5"/>
                              <w:sz w:val="16"/>
                            </w:rPr>
                            <w:t>75</w:t>
                          </w:r>
                        </w:p>
                      </w:txbxContent>
                    </wps:txbx>
                    <wps:bodyPr wrap="square" lIns="0" tIns="0" rIns="0" bIns="0" rtlCol="0">
                      <a:noAutofit/>
                    </wps:bodyPr>
                  </wps:wsp>
                </a:graphicData>
              </a:graphic>
            </wp:anchor>
          </w:drawing>
        </mc:Choice>
        <mc:Fallback>
          <w:pict>
            <v:shapetype w14:anchorId="6147F5D9" id="_x0000_t202" coordsize="21600,21600" o:spt="202" path="m,l,21600r21600,l21600,xe">
              <v:stroke joinstyle="miter"/>
              <v:path gradientshapeok="t" o:connecttype="rect"/>
            </v:shapetype>
            <v:shape id="Textbox 195" o:spid="_x0000_s1222" type="#_x0000_t202" style="position:absolute;margin-left:291.9pt;margin-top:672.5pt;width:11.15pt;height:11pt;z-index:-3356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" filled="f" stroked="f">
              <v:textbox inset="0,0,0,0">
                <w:txbxContent>
                  <w:p w14:paraId="1D366FB7" w14:textId="77777777" w:rsidR="0068651E" w:rsidRDefault="006C556A">
                    <w:pPr>
                      <w:spacing w:before="15"/>
                      <w:ind w:left="20"/>
                      <w:rPr>
                        <w:rFonts w:ascii="Arial"/>
                        <w:sz w:val="16"/>
                      </w:rPr>
                    </w:pPr>
                    <w:r>
                      <w:rPr>
                        <w:rFonts w:ascii="Arial"/>
                        <w:spacing w:val="-5"/>
                        <w:sz w:val="16"/>
                      </w:rPr>
                      <w:t>75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50F6B" w14:textId="77777777" w:rsidR="0068651E" w:rsidRDefault="006C556A">
    <w:pPr>
      <w:pStyle w:val="BodyText"/>
      <w:spacing w:line="14" w:lineRule="auto"/>
    </w:pPr>
    <w:r>
      <w:rPr>
        <w:noProof/>
      </w:rPr>
      <mc:AlternateContent>
        <mc:Choice Requires="wps">
          <w:drawing>
            <wp:anchor distT="0" distB="0" distL="0" distR="0" simplePos="0" relativeHeight="469742080" behindDoc="1" locked="0" layoutInCell="1" allowOverlap="1" wp14:anchorId="1641FD48" wp14:editId="0F620F90">
              <wp:simplePos x="0" y="0"/>
              <wp:positionH relativeFrom="page">
                <wp:posOffset>3800475</wp:posOffset>
              </wp:positionH>
              <wp:positionV relativeFrom="page">
                <wp:posOffset>8543925</wp:posOffset>
              </wp:positionV>
              <wp:extent cx="141605" cy="13970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770A050E" w14:textId="17CCCE6D" w:rsidR="0068651E" w:rsidRDefault="009F4FD4">
                          <w:pPr>
                            <w:spacing w:before="15"/>
                            <w:ind w:left="20"/>
                            <w:rPr>
                              <w:rFonts w:ascii="Arial"/>
                              <w:sz w:val="16"/>
                            </w:rPr>
                          </w:pPr>
                          <w:r>
                            <w:rPr>
                              <w:rFonts w:ascii="Arial"/>
                              <w:spacing w:val="-5"/>
                              <w:sz w:val="16"/>
                            </w:rPr>
                            <w:t>4950</w:t>
                          </w:r>
                        </w:p>
                      </w:txbxContent>
                    </wps:txbx>
                    <wps:bodyPr wrap="square" lIns="0" tIns="0" rIns="0" bIns="0" rtlCol="0">
                      <a:noAutofit/>
                    </wps:bodyPr>
                  </wps:wsp>
                </a:graphicData>
              </a:graphic>
            </wp:anchor>
          </w:drawing>
        </mc:Choice>
        <mc:Fallback>
          <w:pict>
            <v:shapetype w14:anchorId="1641FD48" id="_x0000_t202" coordsize="21600,21600" o:spt="202" path="m,l,21600r21600,l21600,xe">
              <v:stroke joinstyle="miter"/>
              <v:path gradientshapeok="t" o:connecttype="rect"/>
            </v:shapetype>
            <v:shape id="Textbox 121" o:spid="_x0000_s1196" type="#_x0000_t202" style="position:absolute;margin-left:299.25pt;margin-top:672.75pt;width:11.15pt;height:11pt;z-index:-3357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" filled="f" stroked="f">
              <v:textbox inset="0,0,0,0">
                <w:txbxContent>
                  <w:p w14:paraId="770A050E" w14:textId="17CCCE6D" w:rsidR="0068651E" w:rsidRDefault="009F4FD4">
                    <w:pPr>
                      <w:spacing w:before="15"/>
                      <w:ind w:left="20"/>
                      <w:rPr>
                        <w:rFonts w:ascii="Arial"/>
                        <w:sz w:val="16"/>
                      </w:rPr>
                    </w:pPr>
                    <w:r>
                      <w:rPr>
                        <w:rFonts w:ascii="Arial"/>
                        <w:spacing w:val="-5"/>
                        <w:sz w:val="16"/>
                      </w:rPr>
                      <w:t>4950</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665AC" w14:textId="77777777" w:rsidR="0068651E" w:rsidRDefault="006C556A">
    <w:pPr>
      <w:pStyle w:val="BodyText"/>
      <w:spacing w:line="14" w:lineRule="auto"/>
    </w:pPr>
    <w:r>
      <w:rPr>
        <w:noProof/>
      </w:rPr>
      <mc:AlternateContent>
        <mc:Choice Requires="wps">
          <w:drawing>
            <wp:anchor distT="0" distB="0" distL="0" distR="0" simplePos="0" relativeHeight="469755904" behindDoc="1" locked="0" layoutInCell="1" allowOverlap="1" wp14:anchorId="046BCA59" wp14:editId="363E6CB5">
              <wp:simplePos x="0" y="0"/>
              <wp:positionH relativeFrom="page">
                <wp:posOffset>3708908</wp:posOffset>
              </wp:positionH>
              <wp:positionV relativeFrom="page">
                <wp:posOffset>8540512</wp:posOffset>
              </wp:positionV>
              <wp:extent cx="138430" cy="13970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5F8A619A" w14:textId="77777777" w:rsidR="0068651E" w:rsidRDefault="006C556A">
                          <w:pPr>
                            <w:spacing w:before="15"/>
                            <w:ind w:left="20"/>
                            <w:rPr>
                              <w:rFonts w:ascii="Arial"/>
                              <w:sz w:val="16"/>
                            </w:rPr>
                          </w:pPr>
                          <w:r>
                            <w:rPr>
                              <w:rFonts w:ascii="Arial"/>
                              <w:spacing w:val="-5"/>
                              <w:sz w:val="16"/>
                            </w:rPr>
                            <w:t>76</w:t>
                          </w:r>
                        </w:p>
                      </w:txbxContent>
                    </wps:txbx>
                    <wps:bodyPr wrap="square" lIns="0" tIns="0" rIns="0" bIns="0" rtlCol="0">
                      <a:noAutofit/>
                    </wps:bodyPr>
                  </wps:wsp>
                </a:graphicData>
              </a:graphic>
            </wp:anchor>
          </w:drawing>
        </mc:Choice>
        <mc:Fallback>
          <w:pict>
            <v:shapetype w14:anchorId="046BCA59" id="_x0000_t202" coordsize="21600,21600" o:spt="202" path="m,l,21600r21600,l21600,xe">
              <v:stroke joinstyle="miter"/>
              <v:path gradientshapeok="t" o:connecttype="rect"/>
            </v:shapetype>
            <v:shape id="Textbox 220" o:spid="_x0000_s1223" type="#_x0000_t202" style="position:absolute;margin-left:292.05pt;margin-top:672.5pt;width:10.9pt;height:11pt;z-index:-3356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" filled="f" stroked="f">
              <v:textbox inset="0,0,0,0">
                <w:txbxContent>
                  <w:p w14:paraId="5F8A619A" w14:textId="77777777" w:rsidR="0068651E" w:rsidRDefault="006C556A">
                    <w:pPr>
                      <w:spacing w:before="15"/>
                      <w:ind w:left="20"/>
                      <w:rPr>
                        <w:rFonts w:ascii="Arial"/>
                        <w:sz w:val="16"/>
                      </w:rPr>
                    </w:pPr>
                    <w:r>
                      <w:rPr>
                        <w:rFonts w:ascii="Arial"/>
                        <w:spacing w:val="-5"/>
                        <w:sz w:val="16"/>
                      </w:rPr>
                      <w:t>76</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4BA25" w14:textId="77777777" w:rsidR="0068651E" w:rsidRDefault="006C556A">
    <w:pPr>
      <w:pStyle w:val="BodyText"/>
      <w:spacing w:line="14" w:lineRule="auto"/>
    </w:pPr>
    <w:r>
      <w:rPr>
        <w:noProof/>
      </w:rPr>
      <mc:AlternateContent>
        <mc:Choice Requires="wps">
          <w:drawing>
            <wp:anchor distT="0" distB="0" distL="0" distR="0" simplePos="0" relativeHeight="469756416" behindDoc="1" locked="0" layoutInCell="1" allowOverlap="1" wp14:anchorId="13DD3452" wp14:editId="282CFC17">
              <wp:simplePos x="0" y="0"/>
              <wp:positionH relativeFrom="page">
                <wp:posOffset>3707384</wp:posOffset>
              </wp:positionH>
              <wp:positionV relativeFrom="page">
                <wp:posOffset>8540512</wp:posOffset>
              </wp:positionV>
              <wp:extent cx="141605" cy="13970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5D4F3D26" w14:textId="77777777" w:rsidR="0068651E" w:rsidRDefault="006C556A">
                          <w:pPr>
                            <w:spacing w:before="15"/>
                            <w:ind w:left="20"/>
                            <w:rPr>
                              <w:rFonts w:ascii="Arial"/>
                              <w:sz w:val="16"/>
                            </w:rPr>
                          </w:pPr>
                          <w:r>
                            <w:rPr>
                              <w:rFonts w:ascii="Arial"/>
                              <w:spacing w:val="-5"/>
                              <w:sz w:val="16"/>
                            </w:rPr>
                            <w:t>77</w:t>
                          </w:r>
                        </w:p>
                      </w:txbxContent>
                    </wps:txbx>
                    <wps:bodyPr wrap="square" lIns="0" tIns="0" rIns="0" bIns="0" rtlCol="0">
                      <a:noAutofit/>
                    </wps:bodyPr>
                  </wps:wsp>
                </a:graphicData>
              </a:graphic>
            </wp:anchor>
          </w:drawing>
        </mc:Choice>
        <mc:Fallback>
          <w:pict>
            <v:shapetype w14:anchorId="13DD3452" id="_x0000_t202" coordsize="21600,21600" o:spt="202" path="m,l,21600r21600,l21600,xe">
              <v:stroke joinstyle="miter"/>
              <v:path gradientshapeok="t" o:connecttype="rect"/>
            </v:shapetype>
            <v:shape id="Textbox 222" o:spid="_x0000_s1224" type="#_x0000_t202" style="position:absolute;margin-left:291.9pt;margin-top:672.5pt;width:11.15pt;height:11pt;z-index:-3356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" filled="f" stroked="f">
              <v:textbox inset="0,0,0,0">
                <w:txbxContent>
                  <w:p w14:paraId="5D4F3D26" w14:textId="77777777" w:rsidR="0068651E" w:rsidRDefault="006C556A">
                    <w:pPr>
                      <w:spacing w:before="15"/>
                      <w:ind w:left="20"/>
                      <w:rPr>
                        <w:rFonts w:ascii="Arial"/>
                        <w:sz w:val="16"/>
                      </w:rPr>
                    </w:pPr>
                    <w:r>
                      <w:rPr>
                        <w:rFonts w:ascii="Arial"/>
                        <w:spacing w:val="-5"/>
                        <w:sz w:val="16"/>
                      </w:rPr>
                      <w:t>77</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6B673" w14:textId="77777777" w:rsidR="0068651E" w:rsidRDefault="006C556A">
    <w:pPr>
      <w:pStyle w:val="BodyText"/>
      <w:spacing w:line="14" w:lineRule="auto"/>
    </w:pPr>
    <w:r>
      <w:rPr>
        <w:noProof/>
      </w:rPr>
      <mc:AlternateContent>
        <mc:Choice Requires="wps">
          <w:drawing>
            <wp:anchor distT="0" distB="0" distL="0" distR="0" simplePos="0" relativeHeight="469756928" behindDoc="1" locked="0" layoutInCell="1" allowOverlap="1" wp14:anchorId="60CFD113" wp14:editId="1F94B420">
              <wp:simplePos x="0" y="0"/>
              <wp:positionH relativeFrom="page">
                <wp:posOffset>3708908</wp:posOffset>
              </wp:positionH>
              <wp:positionV relativeFrom="page">
                <wp:posOffset>8540512</wp:posOffset>
              </wp:positionV>
              <wp:extent cx="138430" cy="13970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7ABACD78" w14:textId="77777777" w:rsidR="0068651E" w:rsidRDefault="006C556A">
                          <w:pPr>
                            <w:spacing w:before="15"/>
                            <w:ind w:left="20"/>
                            <w:rPr>
                              <w:rFonts w:ascii="Arial"/>
                              <w:sz w:val="16"/>
                            </w:rPr>
                          </w:pPr>
                          <w:r>
                            <w:rPr>
                              <w:rFonts w:ascii="Arial"/>
                              <w:spacing w:val="-5"/>
                              <w:sz w:val="16"/>
                            </w:rPr>
                            <w:t>78</w:t>
                          </w:r>
                        </w:p>
                      </w:txbxContent>
                    </wps:txbx>
                    <wps:bodyPr wrap="square" lIns="0" tIns="0" rIns="0" bIns="0" rtlCol="0">
                      <a:noAutofit/>
                    </wps:bodyPr>
                  </wps:wsp>
                </a:graphicData>
              </a:graphic>
            </wp:anchor>
          </w:drawing>
        </mc:Choice>
        <mc:Fallback>
          <w:pict>
            <v:shapetype w14:anchorId="60CFD113" id="_x0000_t202" coordsize="21600,21600" o:spt="202" path="m,l,21600r21600,l21600,xe">
              <v:stroke joinstyle="miter"/>
              <v:path gradientshapeok="t" o:connecttype="rect"/>
            </v:shapetype>
            <v:shape id="Textbox 224" o:spid="_x0000_s1225" type="#_x0000_t202" style="position:absolute;margin-left:292.05pt;margin-top:672.5pt;width:10.9pt;height:11pt;z-index:-3355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" filled="f" stroked="f">
              <v:textbox inset="0,0,0,0">
                <w:txbxContent>
                  <w:p w14:paraId="7ABACD78" w14:textId="77777777" w:rsidR="0068651E" w:rsidRDefault="006C556A">
                    <w:pPr>
                      <w:spacing w:before="15"/>
                      <w:ind w:left="20"/>
                      <w:rPr>
                        <w:rFonts w:ascii="Arial"/>
                        <w:sz w:val="16"/>
                      </w:rPr>
                    </w:pPr>
                    <w:r>
                      <w:rPr>
                        <w:rFonts w:ascii="Arial"/>
                        <w:spacing w:val="-5"/>
                        <w:sz w:val="16"/>
                      </w:rPr>
                      <w:t>78</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358D7" w14:textId="77777777" w:rsidR="0068651E" w:rsidRDefault="006C556A">
    <w:pPr>
      <w:pStyle w:val="BodyText"/>
      <w:spacing w:line="14" w:lineRule="auto"/>
    </w:pPr>
    <w:r>
      <w:rPr>
        <w:noProof/>
      </w:rPr>
      <mc:AlternateContent>
        <mc:Choice Requires="wps">
          <w:drawing>
            <wp:anchor distT="0" distB="0" distL="0" distR="0" simplePos="0" relativeHeight="469757440" behindDoc="1" locked="0" layoutInCell="1" allowOverlap="1" wp14:anchorId="26CEEA85" wp14:editId="6B07C150">
              <wp:simplePos x="0" y="0"/>
              <wp:positionH relativeFrom="page">
                <wp:posOffset>3707384</wp:posOffset>
              </wp:positionH>
              <wp:positionV relativeFrom="page">
                <wp:posOffset>8540512</wp:posOffset>
              </wp:positionV>
              <wp:extent cx="141605" cy="13970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4590606E" w14:textId="77777777" w:rsidR="0068651E" w:rsidRDefault="006C556A">
                          <w:pPr>
                            <w:spacing w:before="15"/>
                            <w:ind w:left="20"/>
                            <w:rPr>
                              <w:rFonts w:ascii="Arial"/>
                              <w:sz w:val="16"/>
                            </w:rPr>
                          </w:pPr>
                          <w:r>
                            <w:rPr>
                              <w:rFonts w:ascii="Arial"/>
                              <w:spacing w:val="-5"/>
                              <w:sz w:val="16"/>
                            </w:rPr>
                            <w:t>79</w:t>
                          </w:r>
                        </w:p>
                      </w:txbxContent>
                    </wps:txbx>
                    <wps:bodyPr wrap="square" lIns="0" tIns="0" rIns="0" bIns="0" rtlCol="0">
                      <a:noAutofit/>
                    </wps:bodyPr>
                  </wps:wsp>
                </a:graphicData>
              </a:graphic>
            </wp:anchor>
          </w:drawing>
        </mc:Choice>
        <mc:Fallback>
          <w:pict>
            <v:shapetype w14:anchorId="26CEEA85" id="_x0000_t202" coordsize="21600,21600" o:spt="202" path="m,l,21600r21600,l21600,xe">
              <v:stroke joinstyle="miter"/>
              <v:path gradientshapeok="t" o:connecttype="rect"/>
            </v:shapetype>
            <v:shape id="Textbox 226" o:spid="_x0000_s1226" type="#_x0000_t202" style="position:absolute;margin-left:291.9pt;margin-top:672.5pt;width:11.15pt;height:11pt;z-index:-3355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" filled="f" stroked="f">
              <v:textbox inset="0,0,0,0">
                <w:txbxContent>
                  <w:p w14:paraId="4590606E" w14:textId="77777777" w:rsidR="0068651E" w:rsidRDefault="006C556A">
                    <w:pPr>
                      <w:spacing w:before="15"/>
                      <w:ind w:left="20"/>
                      <w:rPr>
                        <w:rFonts w:ascii="Arial"/>
                        <w:sz w:val="16"/>
                      </w:rPr>
                    </w:pPr>
                    <w:r>
                      <w:rPr>
                        <w:rFonts w:ascii="Arial"/>
                        <w:spacing w:val="-5"/>
                        <w:sz w:val="16"/>
                      </w:rPr>
                      <w:t>79</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D2BEA" w14:textId="77777777" w:rsidR="0068651E" w:rsidRDefault="006C556A">
    <w:pPr>
      <w:pStyle w:val="BodyText"/>
      <w:spacing w:line="14" w:lineRule="auto"/>
    </w:pPr>
    <w:r>
      <w:rPr>
        <w:noProof/>
      </w:rPr>
      <mc:AlternateContent>
        <mc:Choice Requires="wps">
          <w:drawing>
            <wp:anchor distT="0" distB="0" distL="0" distR="0" simplePos="0" relativeHeight="469757952" behindDoc="1" locked="0" layoutInCell="1" allowOverlap="1" wp14:anchorId="23900177" wp14:editId="6694FF2E">
              <wp:simplePos x="0" y="0"/>
              <wp:positionH relativeFrom="page">
                <wp:posOffset>3708908</wp:posOffset>
              </wp:positionH>
              <wp:positionV relativeFrom="page">
                <wp:posOffset>8540512</wp:posOffset>
              </wp:positionV>
              <wp:extent cx="138430" cy="13970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2245A6D3" w14:textId="77777777" w:rsidR="0068651E" w:rsidRDefault="006C556A">
                          <w:pPr>
                            <w:spacing w:before="15"/>
                            <w:ind w:left="20"/>
                            <w:rPr>
                              <w:rFonts w:ascii="Arial"/>
                              <w:sz w:val="16"/>
                            </w:rPr>
                          </w:pPr>
                          <w:r>
                            <w:rPr>
                              <w:rFonts w:ascii="Arial"/>
                              <w:spacing w:val="-5"/>
                              <w:sz w:val="16"/>
                            </w:rPr>
                            <w:t>80</w:t>
                          </w:r>
                        </w:p>
                      </w:txbxContent>
                    </wps:txbx>
                    <wps:bodyPr wrap="square" lIns="0" tIns="0" rIns="0" bIns="0" rtlCol="0">
                      <a:noAutofit/>
                    </wps:bodyPr>
                  </wps:wsp>
                </a:graphicData>
              </a:graphic>
            </wp:anchor>
          </w:drawing>
        </mc:Choice>
        <mc:Fallback>
          <w:pict>
            <v:shapetype w14:anchorId="23900177" id="_x0000_t202" coordsize="21600,21600" o:spt="202" path="m,l,21600r21600,l21600,xe">
              <v:stroke joinstyle="miter"/>
              <v:path gradientshapeok="t" o:connecttype="rect"/>
            </v:shapetype>
            <v:shape id="Textbox 227" o:spid="_x0000_s1227" type="#_x0000_t202" style="position:absolute;margin-left:292.05pt;margin-top:672.5pt;width:10.9pt;height:11pt;z-index:-3355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" filled="f" stroked="f">
              <v:textbox inset="0,0,0,0">
                <w:txbxContent>
                  <w:p w14:paraId="2245A6D3" w14:textId="77777777" w:rsidR="0068651E" w:rsidRDefault="006C556A">
                    <w:pPr>
                      <w:spacing w:before="15"/>
                      <w:ind w:left="20"/>
                      <w:rPr>
                        <w:rFonts w:ascii="Arial"/>
                        <w:sz w:val="16"/>
                      </w:rPr>
                    </w:pPr>
                    <w:r>
                      <w:rPr>
                        <w:rFonts w:ascii="Arial"/>
                        <w:spacing w:val="-5"/>
                        <w:sz w:val="16"/>
                      </w:rPr>
                      <w:t>80</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A8227" w14:textId="77777777" w:rsidR="0068651E" w:rsidRDefault="006C556A">
    <w:pPr>
      <w:pStyle w:val="BodyText"/>
      <w:spacing w:line="14" w:lineRule="auto"/>
    </w:pPr>
    <w:r>
      <w:rPr>
        <w:noProof/>
      </w:rPr>
      <mc:AlternateContent>
        <mc:Choice Requires="wps">
          <w:drawing>
            <wp:anchor distT="0" distB="0" distL="0" distR="0" simplePos="0" relativeHeight="469758464" behindDoc="1" locked="0" layoutInCell="1" allowOverlap="1" wp14:anchorId="7D0E7674" wp14:editId="2EE32BD0">
              <wp:simplePos x="0" y="0"/>
              <wp:positionH relativeFrom="page">
                <wp:posOffset>3707384</wp:posOffset>
              </wp:positionH>
              <wp:positionV relativeFrom="page">
                <wp:posOffset>8540512</wp:posOffset>
              </wp:positionV>
              <wp:extent cx="141605" cy="139700"/>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3C726536" w14:textId="77777777" w:rsidR="0068651E" w:rsidRDefault="006C556A">
                          <w:pPr>
                            <w:spacing w:before="15"/>
                            <w:ind w:left="20"/>
                            <w:rPr>
                              <w:rFonts w:ascii="Arial"/>
                              <w:sz w:val="16"/>
                            </w:rPr>
                          </w:pPr>
                          <w:r>
                            <w:rPr>
                              <w:rFonts w:ascii="Arial"/>
                              <w:spacing w:val="-5"/>
                              <w:sz w:val="16"/>
                            </w:rPr>
                            <w:t>81</w:t>
                          </w:r>
                        </w:p>
                      </w:txbxContent>
                    </wps:txbx>
                    <wps:bodyPr wrap="square" lIns="0" tIns="0" rIns="0" bIns="0" rtlCol="0">
                      <a:noAutofit/>
                    </wps:bodyPr>
                  </wps:wsp>
                </a:graphicData>
              </a:graphic>
            </wp:anchor>
          </w:drawing>
        </mc:Choice>
        <mc:Fallback>
          <w:pict>
            <v:shapetype w14:anchorId="7D0E7674" id="_x0000_t202" coordsize="21600,21600" o:spt="202" path="m,l,21600r21600,l21600,xe">
              <v:stroke joinstyle="miter"/>
              <v:path gradientshapeok="t" o:connecttype="rect"/>
            </v:shapetype>
            <v:shape id="Textbox 239" o:spid="_x0000_s1228" type="#_x0000_t202" style="position:absolute;margin-left:291.9pt;margin-top:672.5pt;width:11.15pt;height:11pt;z-index:-3355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" filled="f" stroked="f">
              <v:textbox inset="0,0,0,0">
                <w:txbxContent>
                  <w:p w14:paraId="3C726536" w14:textId="77777777" w:rsidR="0068651E" w:rsidRDefault="006C556A">
                    <w:pPr>
                      <w:spacing w:before="15"/>
                      <w:ind w:left="20"/>
                      <w:rPr>
                        <w:rFonts w:ascii="Arial"/>
                        <w:sz w:val="16"/>
                      </w:rPr>
                    </w:pPr>
                    <w:r>
                      <w:rPr>
                        <w:rFonts w:ascii="Arial"/>
                        <w:spacing w:val="-5"/>
                        <w:sz w:val="16"/>
                      </w:rPr>
                      <w:t>81</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BDCA7" w14:textId="77777777" w:rsidR="0068651E" w:rsidRDefault="006C556A">
    <w:pPr>
      <w:pStyle w:val="BodyText"/>
      <w:spacing w:line="14" w:lineRule="auto"/>
    </w:pPr>
    <w:r>
      <w:rPr>
        <w:noProof/>
      </w:rPr>
      <mc:AlternateContent>
        <mc:Choice Requires="wps">
          <w:drawing>
            <wp:anchor distT="0" distB="0" distL="0" distR="0" simplePos="0" relativeHeight="469758976" behindDoc="1" locked="0" layoutInCell="1" allowOverlap="1" wp14:anchorId="5C14A526" wp14:editId="1F1093CD">
              <wp:simplePos x="0" y="0"/>
              <wp:positionH relativeFrom="page">
                <wp:posOffset>3708908</wp:posOffset>
              </wp:positionH>
              <wp:positionV relativeFrom="page">
                <wp:posOffset>8540512</wp:posOffset>
              </wp:positionV>
              <wp:extent cx="138430" cy="13970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547A61D0" w14:textId="77777777" w:rsidR="0068651E" w:rsidRDefault="006C556A">
                          <w:pPr>
                            <w:spacing w:before="15"/>
                            <w:ind w:left="20"/>
                            <w:rPr>
                              <w:rFonts w:ascii="Arial"/>
                              <w:sz w:val="16"/>
                            </w:rPr>
                          </w:pPr>
                          <w:r>
                            <w:rPr>
                              <w:rFonts w:ascii="Arial"/>
                              <w:spacing w:val="-5"/>
                              <w:sz w:val="16"/>
                            </w:rPr>
                            <w:t>82</w:t>
                          </w:r>
                        </w:p>
                      </w:txbxContent>
                    </wps:txbx>
                    <wps:bodyPr wrap="square" lIns="0" tIns="0" rIns="0" bIns="0" rtlCol="0">
                      <a:noAutofit/>
                    </wps:bodyPr>
                  </wps:wsp>
                </a:graphicData>
              </a:graphic>
            </wp:anchor>
          </w:drawing>
        </mc:Choice>
        <mc:Fallback>
          <w:pict>
            <v:shapetype w14:anchorId="5C14A526" id="_x0000_t202" coordsize="21600,21600" o:spt="202" path="m,l,21600r21600,l21600,xe">
              <v:stroke joinstyle="miter"/>
              <v:path gradientshapeok="t" o:connecttype="rect"/>
            </v:shapetype>
            <v:shape id="Textbox 240" o:spid="_x0000_s1229" type="#_x0000_t202" style="position:absolute;margin-left:292.05pt;margin-top:672.5pt;width:10.9pt;height:11pt;z-index:-3355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" filled="f" stroked="f">
              <v:textbox inset="0,0,0,0">
                <w:txbxContent>
                  <w:p w14:paraId="547A61D0" w14:textId="77777777" w:rsidR="0068651E" w:rsidRDefault="006C556A">
                    <w:pPr>
                      <w:spacing w:before="15"/>
                      <w:ind w:left="20"/>
                      <w:rPr>
                        <w:rFonts w:ascii="Arial"/>
                        <w:sz w:val="16"/>
                      </w:rPr>
                    </w:pPr>
                    <w:r>
                      <w:rPr>
                        <w:rFonts w:ascii="Arial"/>
                        <w:spacing w:val="-5"/>
                        <w:sz w:val="16"/>
                      </w:rPr>
                      <w:t>82</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C89274" w14:textId="77777777" w:rsidR="0068651E" w:rsidRDefault="006C556A">
    <w:pPr>
      <w:pStyle w:val="BodyText"/>
      <w:spacing w:line="14" w:lineRule="auto"/>
    </w:pPr>
    <w:r>
      <w:rPr>
        <w:noProof/>
      </w:rPr>
      <mc:AlternateContent>
        <mc:Choice Requires="wps">
          <w:drawing>
            <wp:anchor distT="0" distB="0" distL="0" distR="0" simplePos="0" relativeHeight="469759488" behindDoc="1" locked="0" layoutInCell="1" allowOverlap="1" wp14:anchorId="5A02CFA6" wp14:editId="38E50BA4">
              <wp:simplePos x="0" y="0"/>
              <wp:positionH relativeFrom="page">
                <wp:posOffset>3707384</wp:posOffset>
              </wp:positionH>
              <wp:positionV relativeFrom="page">
                <wp:posOffset>8540512</wp:posOffset>
              </wp:positionV>
              <wp:extent cx="141605" cy="13970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0E044CAE" w14:textId="77777777" w:rsidR="0068651E" w:rsidRDefault="006C556A">
                          <w:pPr>
                            <w:spacing w:before="15"/>
                            <w:ind w:left="20"/>
                            <w:rPr>
                              <w:rFonts w:ascii="Arial"/>
                              <w:sz w:val="16"/>
                            </w:rPr>
                          </w:pPr>
                          <w:r>
                            <w:rPr>
                              <w:rFonts w:ascii="Arial"/>
                              <w:spacing w:val="-5"/>
                              <w:sz w:val="16"/>
                            </w:rPr>
                            <w:t>83</w:t>
                          </w:r>
                        </w:p>
                      </w:txbxContent>
                    </wps:txbx>
                    <wps:bodyPr wrap="square" lIns="0" tIns="0" rIns="0" bIns="0" rtlCol="0">
                      <a:noAutofit/>
                    </wps:bodyPr>
                  </wps:wsp>
                </a:graphicData>
              </a:graphic>
            </wp:anchor>
          </w:drawing>
        </mc:Choice>
        <mc:Fallback>
          <w:pict>
            <v:shapetype w14:anchorId="5A02CFA6" id="_x0000_t202" coordsize="21600,21600" o:spt="202" path="m,l,21600r21600,l21600,xe">
              <v:stroke joinstyle="miter"/>
              <v:path gradientshapeok="t" o:connecttype="rect"/>
            </v:shapetype>
            <v:shape id="Textbox 241" o:spid="_x0000_s1230" type="#_x0000_t202" style="position:absolute;margin-left:291.9pt;margin-top:672.5pt;width:11.15pt;height:11pt;z-index:-3355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" filled="f" stroked="f">
              <v:textbox inset="0,0,0,0">
                <w:txbxContent>
                  <w:p w14:paraId="0E044CAE" w14:textId="77777777" w:rsidR="0068651E" w:rsidRDefault="006C556A">
                    <w:pPr>
                      <w:spacing w:before="15"/>
                      <w:ind w:left="20"/>
                      <w:rPr>
                        <w:rFonts w:ascii="Arial"/>
                        <w:sz w:val="16"/>
                      </w:rPr>
                    </w:pPr>
                    <w:r>
                      <w:rPr>
                        <w:rFonts w:ascii="Arial"/>
                        <w:spacing w:val="-5"/>
                        <w:sz w:val="16"/>
                      </w:rPr>
                      <w:t>83</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8AF81" w14:textId="77777777" w:rsidR="0068651E" w:rsidRDefault="006C556A">
    <w:pPr>
      <w:pStyle w:val="BodyText"/>
      <w:spacing w:line="14" w:lineRule="auto"/>
    </w:pPr>
    <w:r>
      <w:rPr>
        <w:noProof/>
      </w:rPr>
      <mc:AlternateContent>
        <mc:Choice Requires="wps">
          <w:drawing>
            <wp:anchor distT="0" distB="0" distL="0" distR="0" simplePos="0" relativeHeight="469760000" behindDoc="1" locked="0" layoutInCell="1" allowOverlap="1" wp14:anchorId="45FC617A" wp14:editId="7E34696C">
              <wp:simplePos x="0" y="0"/>
              <wp:positionH relativeFrom="page">
                <wp:posOffset>3708908</wp:posOffset>
              </wp:positionH>
              <wp:positionV relativeFrom="page">
                <wp:posOffset>8540512</wp:posOffset>
              </wp:positionV>
              <wp:extent cx="138430" cy="13970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1E9223C8" w14:textId="77777777" w:rsidR="0068651E" w:rsidRDefault="006C556A">
                          <w:pPr>
                            <w:spacing w:before="15"/>
                            <w:ind w:left="20"/>
                            <w:rPr>
                              <w:rFonts w:ascii="Arial"/>
                              <w:sz w:val="16"/>
                            </w:rPr>
                          </w:pPr>
                          <w:r>
                            <w:rPr>
                              <w:rFonts w:ascii="Arial"/>
                              <w:spacing w:val="-5"/>
                              <w:sz w:val="16"/>
                            </w:rPr>
                            <w:t>84</w:t>
                          </w:r>
                        </w:p>
                      </w:txbxContent>
                    </wps:txbx>
                    <wps:bodyPr wrap="square" lIns="0" tIns="0" rIns="0" bIns="0" rtlCol="0">
                      <a:noAutofit/>
                    </wps:bodyPr>
                  </wps:wsp>
                </a:graphicData>
              </a:graphic>
            </wp:anchor>
          </w:drawing>
        </mc:Choice>
        <mc:Fallback>
          <w:pict>
            <v:shapetype w14:anchorId="45FC617A" id="_x0000_t202" coordsize="21600,21600" o:spt="202" path="m,l,21600r21600,l21600,xe">
              <v:stroke joinstyle="miter"/>
              <v:path gradientshapeok="t" o:connecttype="rect"/>
            </v:shapetype>
            <v:shape id="Textbox 243" o:spid="_x0000_s1231" type="#_x0000_t202" style="position:absolute;margin-left:292.05pt;margin-top:672.5pt;width:10.9pt;height:11pt;z-index:-3355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" filled="f" stroked="f">
              <v:textbox inset="0,0,0,0">
                <w:txbxContent>
                  <w:p w14:paraId="1E9223C8" w14:textId="77777777" w:rsidR="0068651E" w:rsidRDefault="006C556A">
                    <w:pPr>
                      <w:spacing w:before="15"/>
                      <w:ind w:left="20"/>
                      <w:rPr>
                        <w:rFonts w:ascii="Arial"/>
                        <w:sz w:val="16"/>
                      </w:rPr>
                    </w:pPr>
                    <w:r>
                      <w:rPr>
                        <w:rFonts w:ascii="Arial"/>
                        <w:spacing w:val="-5"/>
                        <w:sz w:val="16"/>
                      </w:rPr>
                      <w:t>84</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FA8D7" w14:textId="77777777" w:rsidR="0068651E" w:rsidRDefault="006C556A">
    <w:pPr>
      <w:pStyle w:val="BodyText"/>
      <w:spacing w:line="14" w:lineRule="auto"/>
    </w:pPr>
    <w:r>
      <w:rPr>
        <w:noProof/>
      </w:rPr>
      <mc:AlternateContent>
        <mc:Choice Requires="wps">
          <w:drawing>
            <wp:anchor distT="0" distB="0" distL="0" distR="0" simplePos="0" relativeHeight="469760512" behindDoc="1" locked="0" layoutInCell="1" allowOverlap="1" wp14:anchorId="3BBD47D9" wp14:editId="677A3429">
              <wp:simplePos x="0" y="0"/>
              <wp:positionH relativeFrom="page">
                <wp:posOffset>3707384</wp:posOffset>
              </wp:positionH>
              <wp:positionV relativeFrom="page">
                <wp:posOffset>8540512</wp:posOffset>
              </wp:positionV>
              <wp:extent cx="141605" cy="13970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501F277D" w14:textId="77777777" w:rsidR="0068651E" w:rsidRDefault="006C556A">
                          <w:pPr>
                            <w:spacing w:before="15"/>
                            <w:ind w:left="20"/>
                            <w:rPr>
                              <w:rFonts w:ascii="Arial"/>
                              <w:sz w:val="16"/>
                            </w:rPr>
                          </w:pPr>
                          <w:r>
                            <w:rPr>
                              <w:rFonts w:ascii="Arial"/>
                              <w:spacing w:val="-5"/>
                              <w:sz w:val="16"/>
                            </w:rPr>
                            <w:t>85</w:t>
                          </w:r>
                        </w:p>
                      </w:txbxContent>
                    </wps:txbx>
                    <wps:bodyPr wrap="square" lIns="0" tIns="0" rIns="0" bIns="0" rtlCol="0">
                      <a:noAutofit/>
                    </wps:bodyPr>
                  </wps:wsp>
                </a:graphicData>
              </a:graphic>
            </wp:anchor>
          </w:drawing>
        </mc:Choice>
        <mc:Fallback>
          <w:pict>
            <v:shapetype w14:anchorId="3BBD47D9" id="_x0000_t202" coordsize="21600,21600" o:spt="202" path="m,l,21600r21600,l21600,xe">
              <v:stroke joinstyle="miter"/>
              <v:path gradientshapeok="t" o:connecttype="rect"/>
            </v:shapetype>
            <v:shape id="Textbox 244" o:spid="_x0000_s1232" type="#_x0000_t202" style="position:absolute;margin-left:291.9pt;margin-top:672.5pt;width:11.15pt;height:11pt;z-index:-3355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" filled="f" stroked="f">
              <v:textbox inset="0,0,0,0">
                <w:txbxContent>
                  <w:p w14:paraId="501F277D" w14:textId="77777777" w:rsidR="0068651E" w:rsidRDefault="006C556A">
                    <w:pPr>
                      <w:spacing w:before="15"/>
                      <w:ind w:left="20"/>
                      <w:rPr>
                        <w:rFonts w:ascii="Arial"/>
                        <w:sz w:val="16"/>
                      </w:rPr>
                    </w:pPr>
                    <w:r>
                      <w:rPr>
                        <w:rFonts w:ascii="Arial"/>
                        <w:spacing w:val="-5"/>
                        <w:sz w:val="16"/>
                      </w:rPr>
                      <w:t>85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7C235" w14:textId="77777777" w:rsidR="009F4FD4" w:rsidRDefault="009F4FD4">
    <w:pPr>
      <w:pStyle w:val="BodyText"/>
      <w:spacing w:line="14" w:lineRule="auto"/>
    </w:pPr>
    <w:r>
      <w:rPr>
        <w:noProof/>
      </w:rPr>
      <mc:AlternateContent>
        <mc:Choice Requires="wps">
          <w:drawing>
            <wp:anchor distT="0" distB="0" distL="0" distR="0" simplePos="0" relativeHeight="469774336" behindDoc="1" locked="0" layoutInCell="1" allowOverlap="1" wp14:anchorId="15721C2F" wp14:editId="55B00200">
              <wp:simplePos x="0" y="0"/>
              <wp:positionH relativeFrom="page">
                <wp:posOffset>3800475</wp:posOffset>
              </wp:positionH>
              <wp:positionV relativeFrom="page">
                <wp:posOffset>8543925</wp:posOffset>
              </wp:positionV>
              <wp:extent cx="141605" cy="139700"/>
              <wp:effectExtent l="0" t="0" r="0" b="0"/>
              <wp:wrapNone/>
              <wp:docPr id="551005367"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0EB38197" w14:textId="4718D94E" w:rsidR="009F4FD4" w:rsidRDefault="009F4FD4">
                          <w:pPr>
                            <w:spacing w:before="15"/>
                            <w:ind w:left="20"/>
                            <w:rPr>
                              <w:rFonts w:ascii="Arial"/>
                              <w:sz w:val="16"/>
                            </w:rPr>
                          </w:pPr>
                          <w:r>
                            <w:rPr>
                              <w:rFonts w:ascii="Arial"/>
                              <w:spacing w:val="-5"/>
                              <w:sz w:val="16"/>
                            </w:rPr>
                            <w:t>5050</w:t>
                          </w:r>
                        </w:p>
                      </w:txbxContent>
                    </wps:txbx>
                    <wps:bodyPr wrap="square" lIns="0" tIns="0" rIns="0" bIns="0" rtlCol="0">
                      <a:noAutofit/>
                    </wps:bodyPr>
                  </wps:wsp>
                </a:graphicData>
              </a:graphic>
            </wp:anchor>
          </w:drawing>
        </mc:Choice>
        <mc:Fallback>
          <w:pict>
            <v:shapetype w14:anchorId="15721C2F" id="_x0000_t202" coordsize="21600,21600" o:spt="202" path="m,l,21600r21600,l21600,xe">
              <v:stroke joinstyle="miter"/>
              <v:path gradientshapeok="t" o:connecttype="rect"/>
            </v:shapetype>
            <v:shape id="_x0000_s1197" type="#_x0000_t202" style="position:absolute;margin-left:299.25pt;margin-top:672.75pt;width:11.15pt;height:11pt;z-index:-3354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" filled="f" stroked="f">
              <v:textbox inset="0,0,0,0">
                <w:txbxContent>
                  <w:p w14:paraId="0EB38197" w14:textId="4718D94E" w:rsidR="009F4FD4" w:rsidRDefault="009F4FD4">
                    <w:pPr>
                      <w:spacing w:before="15"/>
                      <w:ind w:left="20"/>
                      <w:rPr>
                        <w:rFonts w:ascii="Arial"/>
                        <w:sz w:val="16"/>
                      </w:rPr>
                    </w:pPr>
                    <w:r>
                      <w:rPr>
                        <w:rFonts w:ascii="Arial"/>
                        <w:spacing w:val="-5"/>
                        <w:sz w:val="16"/>
                      </w:rPr>
                      <w:t>5050</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CC2E5" w14:textId="77777777" w:rsidR="0068651E" w:rsidRDefault="006C556A">
    <w:pPr>
      <w:pStyle w:val="BodyText"/>
      <w:spacing w:line="14" w:lineRule="auto"/>
    </w:pPr>
    <w:r>
      <w:rPr>
        <w:noProof/>
      </w:rPr>
      <mc:AlternateContent>
        <mc:Choice Requires="wps">
          <w:drawing>
            <wp:anchor distT="0" distB="0" distL="0" distR="0" simplePos="0" relativeHeight="469761024" behindDoc="1" locked="0" layoutInCell="1" allowOverlap="1" wp14:anchorId="562FEB0D" wp14:editId="0759299E">
              <wp:simplePos x="0" y="0"/>
              <wp:positionH relativeFrom="page">
                <wp:posOffset>3708908</wp:posOffset>
              </wp:positionH>
              <wp:positionV relativeFrom="page">
                <wp:posOffset>8540512</wp:posOffset>
              </wp:positionV>
              <wp:extent cx="138430" cy="13970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28FF1121" w14:textId="77777777" w:rsidR="0068651E" w:rsidRDefault="006C556A">
                          <w:pPr>
                            <w:spacing w:before="15"/>
                            <w:ind w:left="20"/>
                            <w:rPr>
                              <w:rFonts w:ascii="Arial"/>
                              <w:sz w:val="16"/>
                            </w:rPr>
                          </w:pPr>
                          <w:r>
                            <w:rPr>
                              <w:rFonts w:ascii="Arial"/>
                              <w:spacing w:val="-5"/>
                              <w:sz w:val="16"/>
                            </w:rPr>
                            <w:t>86</w:t>
                          </w:r>
                        </w:p>
                      </w:txbxContent>
                    </wps:txbx>
                    <wps:bodyPr wrap="square" lIns="0" tIns="0" rIns="0" bIns="0" rtlCol="0">
                      <a:noAutofit/>
                    </wps:bodyPr>
                  </wps:wsp>
                </a:graphicData>
              </a:graphic>
            </wp:anchor>
          </w:drawing>
        </mc:Choice>
        <mc:Fallback>
          <w:pict>
            <v:shapetype w14:anchorId="562FEB0D" id="_x0000_t202" coordsize="21600,21600" o:spt="202" path="m,l,21600r21600,l21600,xe">
              <v:stroke joinstyle="miter"/>
              <v:path gradientshapeok="t" o:connecttype="rect"/>
            </v:shapetype>
            <v:shape id="Textbox 248" o:spid="_x0000_s1233" type="#_x0000_t202" style="position:absolute;margin-left:292.05pt;margin-top:672.5pt;width:10.9pt;height:11pt;z-index:-3355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" filled="f" stroked="f">
              <v:textbox inset="0,0,0,0">
                <w:txbxContent>
                  <w:p w14:paraId="28FF1121" w14:textId="77777777" w:rsidR="0068651E" w:rsidRDefault="006C556A">
                    <w:pPr>
                      <w:spacing w:before="15"/>
                      <w:ind w:left="20"/>
                      <w:rPr>
                        <w:rFonts w:ascii="Arial"/>
                        <w:sz w:val="16"/>
                      </w:rPr>
                    </w:pPr>
                    <w:r>
                      <w:rPr>
                        <w:rFonts w:ascii="Arial"/>
                        <w:spacing w:val="-5"/>
                        <w:sz w:val="16"/>
                      </w:rPr>
                      <w:t>86</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4A705" w14:textId="77777777" w:rsidR="0068651E" w:rsidRDefault="006C556A">
    <w:pPr>
      <w:pStyle w:val="BodyText"/>
      <w:spacing w:line="14" w:lineRule="auto"/>
    </w:pPr>
    <w:r>
      <w:rPr>
        <w:noProof/>
      </w:rPr>
      <mc:AlternateContent>
        <mc:Choice Requires="wps">
          <w:drawing>
            <wp:anchor distT="0" distB="0" distL="0" distR="0" simplePos="0" relativeHeight="469761536" behindDoc="1" locked="0" layoutInCell="1" allowOverlap="1" wp14:anchorId="029E485A" wp14:editId="0D4A4FC8">
              <wp:simplePos x="0" y="0"/>
              <wp:positionH relativeFrom="page">
                <wp:posOffset>3707384</wp:posOffset>
              </wp:positionH>
              <wp:positionV relativeFrom="page">
                <wp:posOffset>8540512</wp:posOffset>
              </wp:positionV>
              <wp:extent cx="141605" cy="13970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3F1EA229" w14:textId="77777777" w:rsidR="0068651E" w:rsidRDefault="006C556A">
                          <w:pPr>
                            <w:spacing w:before="15"/>
                            <w:ind w:left="20"/>
                            <w:rPr>
                              <w:rFonts w:ascii="Arial"/>
                              <w:sz w:val="16"/>
                            </w:rPr>
                          </w:pPr>
                          <w:r>
                            <w:rPr>
                              <w:rFonts w:ascii="Arial"/>
                              <w:spacing w:val="-5"/>
                              <w:sz w:val="16"/>
                            </w:rPr>
                            <w:t>87</w:t>
                          </w:r>
                        </w:p>
                      </w:txbxContent>
                    </wps:txbx>
                    <wps:bodyPr wrap="square" lIns="0" tIns="0" rIns="0" bIns="0" rtlCol="0">
                      <a:noAutofit/>
                    </wps:bodyPr>
                  </wps:wsp>
                </a:graphicData>
              </a:graphic>
            </wp:anchor>
          </w:drawing>
        </mc:Choice>
        <mc:Fallback>
          <w:pict>
            <v:shapetype w14:anchorId="029E485A" id="_x0000_t202" coordsize="21600,21600" o:spt="202" path="m,l,21600r21600,l21600,xe">
              <v:stroke joinstyle="miter"/>
              <v:path gradientshapeok="t" o:connecttype="rect"/>
            </v:shapetype>
            <v:shape id="Textbox 250" o:spid="_x0000_s1234" type="#_x0000_t202" style="position:absolute;margin-left:291.9pt;margin-top:672.5pt;width:11.15pt;height:11pt;z-index:-3355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" filled="f" stroked="f">
              <v:textbox inset="0,0,0,0">
                <w:txbxContent>
                  <w:p w14:paraId="3F1EA229" w14:textId="77777777" w:rsidR="0068651E" w:rsidRDefault="006C556A">
                    <w:pPr>
                      <w:spacing w:before="15"/>
                      <w:ind w:left="20"/>
                      <w:rPr>
                        <w:rFonts w:ascii="Arial"/>
                        <w:sz w:val="16"/>
                      </w:rPr>
                    </w:pPr>
                    <w:r>
                      <w:rPr>
                        <w:rFonts w:ascii="Arial"/>
                        <w:spacing w:val="-5"/>
                        <w:sz w:val="16"/>
                      </w:rPr>
                      <w:t>87</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C99EF" w14:textId="77777777" w:rsidR="0068651E" w:rsidRDefault="006C556A">
    <w:pPr>
      <w:pStyle w:val="BodyText"/>
      <w:spacing w:line="14" w:lineRule="auto"/>
    </w:pPr>
    <w:r>
      <w:rPr>
        <w:noProof/>
      </w:rPr>
      <mc:AlternateContent>
        <mc:Choice Requires="wps">
          <w:drawing>
            <wp:anchor distT="0" distB="0" distL="0" distR="0" simplePos="0" relativeHeight="469762048" behindDoc="1" locked="0" layoutInCell="1" allowOverlap="1" wp14:anchorId="76E37024" wp14:editId="0E5206AA">
              <wp:simplePos x="0" y="0"/>
              <wp:positionH relativeFrom="page">
                <wp:posOffset>3708908</wp:posOffset>
              </wp:positionH>
              <wp:positionV relativeFrom="page">
                <wp:posOffset>8540512</wp:posOffset>
              </wp:positionV>
              <wp:extent cx="138430" cy="13970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4BEF070A" w14:textId="77777777" w:rsidR="0068651E" w:rsidRDefault="006C556A">
                          <w:pPr>
                            <w:spacing w:before="15"/>
                            <w:ind w:left="20"/>
                            <w:rPr>
                              <w:rFonts w:ascii="Arial"/>
                              <w:sz w:val="16"/>
                            </w:rPr>
                          </w:pPr>
                          <w:r>
                            <w:rPr>
                              <w:rFonts w:ascii="Arial"/>
                              <w:spacing w:val="-5"/>
                              <w:sz w:val="16"/>
                            </w:rPr>
                            <w:t>88</w:t>
                          </w:r>
                        </w:p>
                      </w:txbxContent>
                    </wps:txbx>
                    <wps:bodyPr wrap="square" lIns="0" tIns="0" rIns="0" bIns="0" rtlCol="0">
                      <a:noAutofit/>
                    </wps:bodyPr>
                  </wps:wsp>
                </a:graphicData>
              </a:graphic>
            </wp:anchor>
          </w:drawing>
        </mc:Choice>
        <mc:Fallback>
          <w:pict>
            <v:shapetype w14:anchorId="76E37024" id="_x0000_t202" coordsize="21600,21600" o:spt="202" path="m,l,21600r21600,l21600,xe">
              <v:stroke joinstyle="miter"/>
              <v:path gradientshapeok="t" o:connecttype="rect"/>
            </v:shapetype>
            <v:shape id="Textbox 253" o:spid="_x0000_s1235" type="#_x0000_t202" style="position:absolute;margin-left:292.05pt;margin-top:672.5pt;width:10.9pt;height:11pt;z-index:-3355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" filled="f" stroked="f">
              <v:textbox inset="0,0,0,0">
                <w:txbxContent>
                  <w:p w14:paraId="4BEF070A" w14:textId="77777777" w:rsidR="0068651E" w:rsidRDefault="006C556A">
                    <w:pPr>
                      <w:spacing w:before="15"/>
                      <w:ind w:left="20"/>
                      <w:rPr>
                        <w:rFonts w:ascii="Arial"/>
                        <w:sz w:val="16"/>
                      </w:rPr>
                    </w:pPr>
                    <w:r>
                      <w:rPr>
                        <w:rFonts w:ascii="Arial"/>
                        <w:spacing w:val="-5"/>
                        <w:sz w:val="16"/>
                      </w:rPr>
                      <w:t>88</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23BC4" w14:textId="77777777" w:rsidR="0068651E" w:rsidRDefault="006C556A">
    <w:pPr>
      <w:pStyle w:val="BodyText"/>
      <w:spacing w:line="14" w:lineRule="auto"/>
    </w:pPr>
    <w:r>
      <w:rPr>
        <w:noProof/>
      </w:rPr>
      <mc:AlternateContent>
        <mc:Choice Requires="wps">
          <w:drawing>
            <wp:anchor distT="0" distB="0" distL="0" distR="0" simplePos="0" relativeHeight="469762560" behindDoc="1" locked="0" layoutInCell="1" allowOverlap="1" wp14:anchorId="7BD65A2E" wp14:editId="694EA047">
              <wp:simplePos x="0" y="0"/>
              <wp:positionH relativeFrom="page">
                <wp:posOffset>3707384</wp:posOffset>
              </wp:positionH>
              <wp:positionV relativeFrom="page">
                <wp:posOffset>8540512</wp:posOffset>
              </wp:positionV>
              <wp:extent cx="141605" cy="13970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6159FC81" w14:textId="77777777" w:rsidR="0068651E" w:rsidRDefault="006C556A">
                          <w:pPr>
                            <w:spacing w:before="15"/>
                            <w:ind w:left="20"/>
                            <w:rPr>
                              <w:rFonts w:ascii="Arial"/>
                              <w:sz w:val="16"/>
                            </w:rPr>
                          </w:pPr>
                          <w:r>
                            <w:rPr>
                              <w:rFonts w:ascii="Arial"/>
                              <w:spacing w:val="-5"/>
                              <w:sz w:val="16"/>
                            </w:rPr>
                            <w:t>89</w:t>
                          </w:r>
                        </w:p>
                      </w:txbxContent>
                    </wps:txbx>
                    <wps:bodyPr wrap="square" lIns="0" tIns="0" rIns="0" bIns="0" rtlCol="0">
                      <a:noAutofit/>
                    </wps:bodyPr>
                  </wps:wsp>
                </a:graphicData>
              </a:graphic>
            </wp:anchor>
          </w:drawing>
        </mc:Choice>
        <mc:Fallback>
          <w:pict>
            <v:shapetype w14:anchorId="7BD65A2E" id="_x0000_t202" coordsize="21600,21600" o:spt="202" path="m,l,21600r21600,l21600,xe">
              <v:stroke joinstyle="miter"/>
              <v:path gradientshapeok="t" o:connecttype="rect"/>
            </v:shapetype>
            <v:shape id="Textbox 254" o:spid="_x0000_s1236" type="#_x0000_t202" style="position:absolute;margin-left:291.9pt;margin-top:672.5pt;width:11.15pt;height:11pt;z-index:-335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" filled="f" stroked="f">
              <v:textbox inset="0,0,0,0">
                <w:txbxContent>
                  <w:p w14:paraId="6159FC81" w14:textId="77777777" w:rsidR="0068651E" w:rsidRDefault="006C556A">
                    <w:pPr>
                      <w:spacing w:before="15"/>
                      <w:ind w:left="20"/>
                      <w:rPr>
                        <w:rFonts w:ascii="Arial"/>
                        <w:sz w:val="16"/>
                      </w:rPr>
                    </w:pPr>
                    <w:r>
                      <w:rPr>
                        <w:rFonts w:ascii="Arial"/>
                        <w:spacing w:val="-5"/>
                        <w:sz w:val="16"/>
                      </w:rPr>
                      <w:t>89</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7F0AB" w14:textId="77777777" w:rsidR="0068651E" w:rsidRDefault="006C556A">
    <w:pPr>
      <w:pStyle w:val="BodyText"/>
      <w:spacing w:line="14" w:lineRule="auto"/>
    </w:pPr>
    <w:r>
      <w:rPr>
        <w:noProof/>
      </w:rPr>
      <mc:AlternateContent>
        <mc:Choice Requires="wps">
          <w:drawing>
            <wp:anchor distT="0" distB="0" distL="0" distR="0" simplePos="0" relativeHeight="469763072" behindDoc="1" locked="0" layoutInCell="1" allowOverlap="1" wp14:anchorId="0867B085" wp14:editId="0CEB80F0">
              <wp:simplePos x="0" y="0"/>
              <wp:positionH relativeFrom="page">
                <wp:posOffset>3708908</wp:posOffset>
              </wp:positionH>
              <wp:positionV relativeFrom="page">
                <wp:posOffset>8540512</wp:posOffset>
              </wp:positionV>
              <wp:extent cx="138430" cy="13970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23AF2B67" w14:textId="77777777" w:rsidR="0068651E" w:rsidRDefault="006C556A">
                          <w:pPr>
                            <w:spacing w:before="15"/>
                            <w:ind w:left="20"/>
                            <w:rPr>
                              <w:rFonts w:ascii="Arial"/>
                              <w:sz w:val="16"/>
                            </w:rPr>
                          </w:pPr>
                          <w:r>
                            <w:rPr>
                              <w:rFonts w:ascii="Arial"/>
                              <w:spacing w:val="-5"/>
                              <w:sz w:val="16"/>
                            </w:rPr>
                            <w:t>90</w:t>
                          </w:r>
                        </w:p>
                      </w:txbxContent>
                    </wps:txbx>
                    <wps:bodyPr wrap="square" lIns="0" tIns="0" rIns="0" bIns="0" rtlCol="0">
                      <a:noAutofit/>
                    </wps:bodyPr>
                  </wps:wsp>
                </a:graphicData>
              </a:graphic>
            </wp:anchor>
          </w:drawing>
        </mc:Choice>
        <mc:Fallback>
          <w:pict>
            <v:shapetype w14:anchorId="0867B085" id="_x0000_t202" coordsize="21600,21600" o:spt="202" path="m,l,21600r21600,l21600,xe">
              <v:stroke joinstyle="miter"/>
              <v:path gradientshapeok="t" o:connecttype="rect"/>
            </v:shapetype>
            <v:shape id="Textbox 260" o:spid="_x0000_s1237" type="#_x0000_t202" style="position:absolute;margin-left:292.05pt;margin-top:672.5pt;width:10.9pt;height:11pt;z-index:-3355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" filled="f" stroked="f">
              <v:textbox inset="0,0,0,0">
                <w:txbxContent>
                  <w:p w14:paraId="23AF2B67" w14:textId="77777777" w:rsidR="0068651E" w:rsidRDefault="006C556A">
                    <w:pPr>
                      <w:spacing w:before="15"/>
                      <w:ind w:left="20"/>
                      <w:rPr>
                        <w:rFonts w:ascii="Arial"/>
                        <w:sz w:val="16"/>
                      </w:rPr>
                    </w:pPr>
                    <w:r>
                      <w:rPr>
                        <w:rFonts w:ascii="Arial"/>
                        <w:spacing w:val="-5"/>
                        <w:sz w:val="16"/>
                      </w:rPr>
                      <w:t>90</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57356" w14:textId="77777777" w:rsidR="0068651E" w:rsidRDefault="006C556A">
    <w:pPr>
      <w:pStyle w:val="BodyText"/>
      <w:spacing w:line="14" w:lineRule="auto"/>
    </w:pPr>
    <w:r>
      <w:rPr>
        <w:noProof/>
      </w:rPr>
      <mc:AlternateContent>
        <mc:Choice Requires="wps">
          <w:drawing>
            <wp:anchor distT="0" distB="0" distL="0" distR="0" simplePos="0" relativeHeight="469763584" behindDoc="1" locked="0" layoutInCell="1" allowOverlap="1" wp14:anchorId="41BE2784" wp14:editId="36FED2DD">
              <wp:simplePos x="0" y="0"/>
              <wp:positionH relativeFrom="page">
                <wp:posOffset>3707384</wp:posOffset>
              </wp:positionH>
              <wp:positionV relativeFrom="page">
                <wp:posOffset>8540512</wp:posOffset>
              </wp:positionV>
              <wp:extent cx="141605" cy="13970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11F9CEFB" w14:textId="77777777" w:rsidR="0068651E" w:rsidRDefault="006C556A">
                          <w:pPr>
                            <w:spacing w:before="15"/>
                            <w:ind w:left="20"/>
                            <w:rPr>
                              <w:rFonts w:ascii="Arial"/>
                              <w:sz w:val="16"/>
                            </w:rPr>
                          </w:pPr>
                          <w:r>
                            <w:rPr>
                              <w:rFonts w:ascii="Arial"/>
                              <w:spacing w:val="-5"/>
                              <w:sz w:val="16"/>
                            </w:rPr>
                            <w:t>91</w:t>
                          </w:r>
                        </w:p>
                      </w:txbxContent>
                    </wps:txbx>
                    <wps:bodyPr wrap="square" lIns="0" tIns="0" rIns="0" bIns="0" rtlCol="0">
                      <a:noAutofit/>
                    </wps:bodyPr>
                  </wps:wsp>
                </a:graphicData>
              </a:graphic>
            </wp:anchor>
          </w:drawing>
        </mc:Choice>
        <mc:Fallback>
          <w:pict>
            <v:shapetype w14:anchorId="41BE2784" id="_x0000_t202" coordsize="21600,21600" o:spt="202" path="m,l,21600r21600,l21600,xe">
              <v:stroke joinstyle="miter"/>
              <v:path gradientshapeok="t" o:connecttype="rect"/>
            </v:shapetype>
            <v:shape id="Textbox 262" o:spid="_x0000_s1238" type="#_x0000_t202" style="position:absolute;margin-left:291.9pt;margin-top:672.5pt;width:11.15pt;height:11pt;z-index:-3355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" filled="f" stroked="f">
              <v:textbox inset="0,0,0,0">
                <w:txbxContent>
                  <w:p w14:paraId="11F9CEFB" w14:textId="77777777" w:rsidR="0068651E" w:rsidRDefault="006C556A">
                    <w:pPr>
                      <w:spacing w:before="15"/>
                      <w:ind w:left="20"/>
                      <w:rPr>
                        <w:rFonts w:ascii="Arial"/>
                        <w:sz w:val="16"/>
                      </w:rPr>
                    </w:pPr>
                    <w:r>
                      <w:rPr>
                        <w:rFonts w:ascii="Arial"/>
                        <w:spacing w:val="-5"/>
                        <w:sz w:val="16"/>
                      </w:rPr>
                      <w:t>91</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EEC55" w14:textId="77777777" w:rsidR="0068651E" w:rsidRDefault="006C556A">
    <w:pPr>
      <w:pStyle w:val="BodyText"/>
      <w:spacing w:line="14" w:lineRule="auto"/>
    </w:pPr>
    <w:r>
      <w:rPr>
        <w:noProof/>
      </w:rPr>
      <mc:AlternateContent>
        <mc:Choice Requires="wps">
          <w:drawing>
            <wp:anchor distT="0" distB="0" distL="0" distR="0" simplePos="0" relativeHeight="469764096" behindDoc="1" locked="0" layoutInCell="1" allowOverlap="1" wp14:anchorId="68EC2EF1" wp14:editId="47D1B867">
              <wp:simplePos x="0" y="0"/>
              <wp:positionH relativeFrom="page">
                <wp:posOffset>3708908</wp:posOffset>
              </wp:positionH>
              <wp:positionV relativeFrom="page">
                <wp:posOffset>8540512</wp:posOffset>
              </wp:positionV>
              <wp:extent cx="138430" cy="13970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32B959B8" w14:textId="77777777" w:rsidR="0068651E" w:rsidRDefault="006C556A">
                          <w:pPr>
                            <w:spacing w:before="15"/>
                            <w:ind w:left="20"/>
                            <w:rPr>
                              <w:rFonts w:ascii="Arial"/>
                              <w:sz w:val="16"/>
                            </w:rPr>
                          </w:pPr>
                          <w:r>
                            <w:rPr>
                              <w:rFonts w:ascii="Arial"/>
                              <w:spacing w:val="-5"/>
                              <w:sz w:val="16"/>
                            </w:rPr>
                            <w:t>92</w:t>
                          </w:r>
                        </w:p>
                      </w:txbxContent>
                    </wps:txbx>
                    <wps:bodyPr wrap="square" lIns="0" tIns="0" rIns="0" bIns="0" rtlCol="0">
                      <a:noAutofit/>
                    </wps:bodyPr>
                  </wps:wsp>
                </a:graphicData>
              </a:graphic>
            </wp:anchor>
          </w:drawing>
        </mc:Choice>
        <mc:Fallback>
          <w:pict>
            <v:shapetype w14:anchorId="68EC2EF1" id="_x0000_t202" coordsize="21600,21600" o:spt="202" path="m,l,21600r21600,l21600,xe">
              <v:stroke joinstyle="miter"/>
              <v:path gradientshapeok="t" o:connecttype="rect"/>
            </v:shapetype>
            <v:shape id="Textbox 263" o:spid="_x0000_s1239" type="#_x0000_t202" style="position:absolute;margin-left:292.05pt;margin-top:672.5pt;width:10.9pt;height:11pt;z-index:-3355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" filled="f" stroked="f">
              <v:textbox inset="0,0,0,0">
                <w:txbxContent>
                  <w:p w14:paraId="32B959B8" w14:textId="77777777" w:rsidR="0068651E" w:rsidRDefault="006C556A">
                    <w:pPr>
                      <w:spacing w:before="15"/>
                      <w:ind w:left="20"/>
                      <w:rPr>
                        <w:rFonts w:ascii="Arial"/>
                        <w:sz w:val="16"/>
                      </w:rPr>
                    </w:pPr>
                    <w:r>
                      <w:rPr>
                        <w:rFonts w:ascii="Arial"/>
                        <w:spacing w:val="-5"/>
                        <w:sz w:val="16"/>
                      </w:rPr>
                      <w:t>92</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07621" w14:textId="77777777" w:rsidR="0068651E" w:rsidRDefault="006C556A">
    <w:pPr>
      <w:pStyle w:val="BodyText"/>
      <w:spacing w:line="14" w:lineRule="auto"/>
    </w:pPr>
    <w:r>
      <w:rPr>
        <w:noProof/>
      </w:rPr>
      <mc:AlternateContent>
        <mc:Choice Requires="wps">
          <w:drawing>
            <wp:anchor distT="0" distB="0" distL="0" distR="0" simplePos="0" relativeHeight="469764608" behindDoc="1" locked="0" layoutInCell="1" allowOverlap="1" wp14:anchorId="539C33FD" wp14:editId="2A835252">
              <wp:simplePos x="0" y="0"/>
              <wp:positionH relativeFrom="page">
                <wp:posOffset>3707384</wp:posOffset>
              </wp:positionH>
              <wp:positionV relativeFrom="page">
                <wp:posOffset>8540512</wp:posOffset>
              </wp:positionV>
              <wp:extent cx="141605" cy="13970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09B86CA6" w14:textId="77777777" w:rsidR="0068651E" w:rsidRDefault="006C556A">
                          <w:pPr>
                            <w:spacing w:before="15"/>
                            <w:ind w:left="20"/>
                            <w:rPr>
                              <w:rFonts w:ascii="Arial"/>
                              <w:sz w:val="16"/>
                            </w:rPr>
                          </w:pPr>
                          <w:r>
                            <w:rPr>
                              <w:rFonts w:ascii="Arial"/>
                              <w:spacing w:val="-5"/>
                              <w:sz w:val="16"/>
                            </w:rPr>
                            <w:t>93</w:t>
                          </w:r>
                        </w:p>
                      </w:txbxContent>
                    </wps:txbx>
                    <wps:bodyPr wrap="square" lIns="0" tIns="0" rIns="0" bIns="0" rtlCol="0">
                      <a:noAutofit/>
                    </wps:bodyPr>
                  </wps:wsp>
                </a:graphicData>
              </a:graphic>
            </wp:anchor>
          </w:drawing>
        </mc:Choice>
        <mc:Fallback>
          <w:pict>
            <v:shapetype w14:anchorId="539C33FD" id="_x0000_t202" coordsize="21600,21600" o:spt="202" path="m,l,21600r21600,l21600,xe">
              <v:stroke joinstyle="miter"/>
              <v:path gradientshapeok="t" o:connecttype="rect"/>
            </v:shapetype>
            <v:shape id="Textbox 265" o:spid="_x0000_s1240" type="#_x0000_t202" style="position:absolute;margin-left:291.9pt;margin-top:672.5pt;width:11.15pt;height:11pt;z-index:-3355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" filled="f" stroked="f">
              <v:textbox inset="0,0,0,0">
                <w:txbxContent>
                  <w:p w14:paraId="09B86CA6" w14:textId="77777777" w:rsidR="0068651E" w:rsidRDefault="006C556A">
                    <w:pPr>
                      <w:spacing w:before="15"/>
                      <w:ind w:left="20"/>
                      <w:rPr>
                        <w:rFonts w:ascii="Arial"/>
                        <w:sz w:val="16"/>
                      </w:rPr>
                    </w:pPr>
                    <w:r>
                      <w:rPr>
                        <w:rFonts w:ascii="Arial"/>
                        <w:spacing w:val="-5"/>
                        <w:sz w:val="16"/>
                      </w:rPr>
                      <w:t>93</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03199" w14:textId="77777777" w:rsidR="0068651E" w:rsidRDefault="006C556A">
    <w:pPr>
      <w:pStyle w:val="BodyText"/>
      <w:spacing w:line="14" w:lineRule="auto"/>
    </w:pPr>
    <w:r>
      <w:rPr>
        <w:noProof/>
      </w:rPr>
      <mc:AlternateContent>
        <mc:Choice Requires="wps">
          <w:drawing>
            <wp:anchor distT="0" distB="0" distL="0" distR="0" simplePos="0" relativeHeight="469765120" behindDoc="1" locked="0" layoutInCell="1" allowOverlap="1" wp14:anchorId="0AF9CC5D" wp14:editId="2C21C495">
              <wp:simplePos x="0" y="0"/>
              <wp:positionH relativeFrom="page">
                <wp:posOffset>3708908</wp:posOffset>
              </wp:positionH>
              <wp:positionV relativeFrom="page">
                <wp:posOffset>8540512</wp:posOffset>
              </wp:positionV>
              <wp:extent cx="138430" cy="13970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671B151F" w14:textId="77777777" w:rsidR="0068651E" w:rsidRDefault="006C556A">
                          <w:pPr>
                            <w:spacing w:before="15"/>
                            <w:ind w:left="20"/>
                            <w:rPr>
                              <w:rFonts w:ascii="Arial"/>
                              <w:sz w:val="16"/>
                            </w:rPr>
                          </w:pPr>
                          <w:r>
                            <w:rPr>
                              <w:rFonts w:ascii="Arial"/>
                              <w:spacing w:val="-5"/>
                              <w:sz w:val="16"/>
                            </w:rPr>
                            <w:t>94</w:t>
                          </w:r>
                        </w:p>
                      </w:txbxContent>
                    </wps:txbx>
                    <wps:bodyPr wrap="square" lIns="0" tIns="0" rIns="0" bIns="0" rtlCol="0">
                      <a:noAutofit/>
                    </wps:bodyPr>
                  </wps:wsp>
                </a:graphicData>
              </a:graphic>
            </wp:anchor>
          </w:drawing>
        </mc:Choice>
        <mc:Fallback>
          <w:pict>
            <v:shapetype w14:anchorId="0AF9CC5D" id="_x0000_t202" coordsize="21600,21600" o:spt="202" path="m,l,21600r21600,l21600,xe">
              <v:stroke joinstyle="miter"/>
              <v:path gradientshapeok="t" o:connecttype="rect"/>
            </v:shapetype>
            <v:shape id="Textbox 271" o:spid="_x0000_s1241" type="#_x0000_t202" style="position:absolute;margin-left:292.05pt;margin-top:672.5pt;width:10.9pt;height:11pt;z-index:-3355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" filled="f" stroked="f">
              <v:textbox inset="0,0,0,0">
                <w:txbxContent>
                  <w:p w14:paraId="671B151F" w14:textId="77777777" w:rsidR="0068651E" w:rsidRDefault="006C556A">
                    <w:pPr>
                      <w:spacing w:before="15"/>
                      <w:ind w:left="20"/>
                      <w:rPr>
                        <w:rFonts w:ascii="Arial"/>
                        <w:sz w:val="16"/>
                      </w:rPr>
                    </w:pPr>
                    <w:r>
                      <w:rPr>
                        <w:rFonts w:ascii="Arial"/>
                        <w:spacing w:val="-5"/>
                        <w:sz w:val="16"/>
                      </w:rPr>
                      <w:t>94</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A9C8F" w14:textId="77777777" w:rsidR="0068651E" w:rsidRDefault="006C556A">
    <w:pPr>
      <w:pStyle w:val="BodyText"/>
      <w:spacing w:line="14" w:lineRule="auto"/>
    </w:pPr>
    <w:r>
      <w:rPr>
        <w:noProof/>
      </w:rPr>
      <mc:AlternateContent>
        <mc:Choice Requires="wps">
          <w:drawing>
            <wp:anchor distT="0" distB="0" distL="0" distR="0" simplePos="0" relativeHeight="469765632" behindDoc="1" locked="0" layoutInCell="1" allowOverlap="1" wp14:anchorId="267F55D5" wp14:editId="7E0C8DB7">
              <wp:simplePos x="0" y="0"/>
              <wp:positionH relativeFrom="page">
                <wp:posOffset>3707384</wp:posOffset>
              </wp:positionH>
              <wp:positionV relativeFrom="page">
                <wp:posOffset>8540512</wp:posOffset>
              </wp:positionV>
              <wp:extent cx="141605" cy="13970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2B5FFC34" w14:textId="77777777" w:rsidR="0068651E" w:rsidRDefault="006C556A">
                          <w:pPr>
                            <w:spacing w:before="15"/>
                            <w:ind w:left="20"/>
                            <w:rPr>
                              <w:rFonts w:ascii="Arial"/>
                              <w:sz w:val="16"/>
                            </w:rPr>
                          </w:pPr>
                          <w:r>
                            <w:rPr>
                              <w:rFonts w:ascii="Arial"/>
                              <w:spacing w:val="-5"/>
                              <w:sz w:val="16"/>
                            </w:rPr>
                            <w:t>95</w:t>
                          </w:r>
                        </w:p>
                      </w:txbxContent>
                    </wps:txbx>
                    <wps:bodyPr wrap="square" lIns="0" tIns="0" rIns="0" bIns="0" rtlCol="0">
                      <a:noAutofit/>
                    </wps:bodyPr>
                  </wps:wsp>
                </a:graphicData>
              </a:graphic>
            </wp:anchor>
          </w:drawing>
        </mc:Choice>
        <mc:Fallback>
          <w:pict>
            <v:shapetype w14:anchorId="267F55D5" id="_x0000_t202" coordsize="21600,21600" o:spt="202" path="m,l,21600r21600,l21600,xe">
              <v:stroke joinstyle="miter"/>
              <v:path gradientshapeok="t" o:connecttype="rect"/>
            </v:shapetype>
            <v:shape id="Textbox 272" o:spid="_x0000_s1242" type="#_x0000_t202" style="position:absolute;margin-left:291.9pt;margin-top:672.5pt;width:11.15pt;height:11pt;z-index:-3355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" filled="f" stroked="f">
              <v:textbox inset="0,0,0,0">
                <w:txbxContent>
                  <w:p w14:paraId="2B5FFC34" w14:textId="77777777" w:rsidR="0068651E" w:rsidRDefault="006C556A">
                    <w:pPr>
                      <w:spacing w:before="15"/>
                      <w:ind w:left="20"/>
                      <w:rPr>
                        <w:rFonts w:ascii="Arial"/>
                        <w:sz w:val="16"/>
                      </w:rPr>
                    </w:pPr>
                    <w:r>
                      <w:rPr>
                        <w:rFonts w:ascii="Arial"/>
                        <w:spacing w:val="-5"/>
                        <w:sz w:val="16"/>
                      </w:rPr>
                      <w:t>95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7A7DE" w14:textId="77777777" w:rsidR="0068651E" w:rsidRDefault="006C556A">
    <w:pPr>
      <w:pStyle w:val="BodyText"/>
      <w:spacing w:line="14" w:lineRule="auto"/>
    </w:pPr>
    <w:r>
      <w:rPr>
        <w:noProof/>
      </w:rPr>
      <mc:AlternateContent>
        <mc:Choice Requires="wps">
          <w:drawing>
            <wp:anchor distT="0" distB="0" distL="0" distR="0" simplePos="0" relativeHeight="469743104" behindDoc="1" locked="0" layoutInCell="1" allowOverlap="1" wp14:anchorId="6701A1EC" wp14:editId="44ADCB34">
              <wp:simplePos x="0" y="0"/>
              <wp:positionH relativeFrom="page">
                <wp:posOffset>3707384</wp:posOffset>
              </wp:positionH>
              <wp:positionV relativeFrom="page">
                <wp:posOffset>8540512</wp:posOffset>
              </wp:positionV>
              <wp:extent cx="141605" cy="13970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43605B7F" w14:textId="77777777" w:rsidR="0068651E" w:rsidRDefault="006C556A">
                          <w:pPr>
                            <w:spacing w:before="15"/>
                            <w:ind w:left="20"/>
                            <w:rPr>
                              <w:rFonts w:ascii="Arial"/>
                              <w:sz w:val="16"/>
                            </w:rPr>
                          </w:pPr>
                          <w:r>
                            <w:rPr>
                              <w:rFonts w:ascii="Arial"/>
                              <w:spacing w:val="-5"/>
                              <w:sz w:val="16"/>
                            </w:rPr>
                            <w:t>51</w:t>
                          </w:r>
                        </w:p>
                      </w:txbxContent>
                    </wps:txbx>
                    <wps:bodyPr wrap="square" lIns="0" tIns="0" rIns="0" bIns="0" rtlCol="0">
                      <a:noAutofit/>
                    </wps:bodyPr>
                  </wps:wsp>
                </a:graphicData>
              </a:graphic>
            </wp:anchor>
          </w:drawing>
        </mc:Choice>
        <mc:Fallback>
          <w:pict>
            <v:shapetype w14:anchorId="6701A1EC" id="_x0000_t202" coordsize="21600,21600" o:spt="202" path="m,l,21600r21600,l21600,xe">
              <v:stroke joinstyle="miter"/>
              <v:path gradientshapeok="t" o:connecttype="rect"/>
            </v:shapetype>
            <v:shape id="Textbox 122" o:spid="_x0000_s1198" type="#_x0000_t202" style="position:absolute;margin-left:291.9pt;margin-top:672.5pt;width:11.15pt;height:11pt;z-index:-3357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" filled="f" stroked="f">
              <v:textbox inset="0,0,0,0">
                <w:txbxContent>
                  <w:p w14:paraId="43605B7F" w14:textId="77777777" w:rsidR="0068651E" w:rsidRDefault="006C556A">
                    <w:pPr>
                      <w:spacing w:before="15"/>
                      <w:ind w:left="20"/>
                      <w:rPr>
                        <w:rFonts w:ascii="Arial"/>
                        <w:sz w:val="16"/>
                      </w:rPr>
                    </w:pPr>
                    <w:r>
                      <w:rPr>
                        <w:rFonts w:ascii="Arial"/>
                        <w:spacing w:val="-5"/>
                        <w:sz w:val="16"/>
                      </w:rPr>
                      <w:t>51</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140F9" w14:textId="77777777" w:rsidR="0068651E" w:rsidRDefault="0068651E">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D37CD" w14:textId="77777777" w:rsidR="0068651E" w:rsidRDefault="0068651E">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B6E45" w14:textId="77777777" w:rsidR="0068651E" w:rsidRDefault="0068651E">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45DFF" w14:textId="77777777" w:rsidR="0068651E" w:rsidRDefault="0068651E">
    <w:pPr>
      <w:pStyle w:val="BodyText"/>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15C0F" w14:textId="77777777" w:rsidR="0068651E" w:rsidRDefault="006C556A">
    <w:pPr>
      <w:pStyle w:val="BodyText"/>
      <w:spacing w:line="14" w:lineRule="auto"/>
    </w:pPr>
    <w:r>
      <w:rPr>
        <w:noProof/>
      </w:rPr>
      <mc:AlternateContent>
        <mc:Choice Requires="wps">
          <w:drawing>
            <wp:anchor distT="0" distB="0" distL="0" distR="0" simplePos="0" relativeHeight="469766144" behindDoc="1" locked="0" layoutInCell="1" allowOverlap="1" wp14:anchorId="42A58E4E" wp14:editId="645124AB">
              <wp:simplePos x="0" y="0"/>
              <wp:positionH relativeFrom="page">
                <wp:posOffset>3591559</wp:posOffset>
              </wp:positionH>
              <wp:positionV relativeFrom="page">
                <wp:posOffset>8540512</wp:posOffset>
              </wp:positionV>
              <wp:extent cx="194945" cy="13970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700"/>
                      </a:xfrm>
                      <a:prstGeom prst="rect">
                        <a:avLst/>
                      </a:prstGeom>
                    </wps:spPr>
                    <wps:txbx>
                      <w:txbxContent>
                        <w:p w14:paraId="6D5016CF" w14:textId="77777777" w:rsidR="0068651E" w:rsidRDefault="006C556A">
                          <w:pPr>
                            <w:spacing w:before="15"/>
                            <w:ind w:left="20"/>
                            <w:rPr>
                              <w:rFonts w:ascii="Arial"/>
                              <w:sz w:val="16"/>
                            </w:rPr>
                          </w:pPr>
                          <w:r>
                            <w:rPr>
                              <w:rFonts w:ascii="Arial"/>
                              <w:spacing w:val="-5"/>
                              <w:sz w:val="16"/>
                            </w:rPr>
                            <w:t>100</w:t>
                          </w:r>
                        </w:p>
                      </w:txbxContent>
                    </wps:txbx>
                    <wps:bodyPr wrap="square" lIns="0" tIns="0" rIns="0" bIns="0" rtlCol="0">
                      <a:noAutofit/>
                    </wps:bodyPr>
                  </wps:wsp>
                </a:graphicData>
              </a:graphic>
            </wp:anchor>
          </w:drawing>
        </mc:Choice>
        <mc:Fallback>
          <w:pict>
            <v:shapetype w14:anchorId="42A58E4E" id="_x0000_t202" coordsize="21600,21600" o:spt="202" path="m,l,21600r21600,l21600,xe">
              <v:stroke joinstyle="miter"/>
              <v:path gradientshapeok="t" o:connecttype="rect"/>
            </v:shapetype>
            <v:shape id="Textbox 396" o:spid="_x0000_s1243" type="#_x0000_t202" style="position:absolute;margin-left:282.8pt;margin-top:672.5pt;width:15.35pt;height:11pt;z-index:-3355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" filled="f" stroked="f">
              <v:textbox inset="0,0,0,0">
                <w:txbxContent>
                  <w:p w14:paraId="6D5016CF" w14:textId="77777777" w:rsidR="0068651E" w:rsidRDefault="006C556A">
                    <w:pPr>
                      <w:spacing w:before="15"/>
                      <w:ind w:left="20"/>
                      <w:rPr>
                        <w:rFonts w:ascii="Arial"/>
                        <w:sz w:val="16"/>
                      </w:rPr>
                    </w:pPr>
                    <w:r>
                      <w:rPr>
                        <w:rFonts w:ascii="Arial"/>
                        <w:spacing w:val="-5"/>
                        <w:sz w:val="16"/>
                      </w:rPr>
                      <w:t>100</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43EBB" w14:textId="77777777" w:rsidR="0068651E" w:rsidRDefault="006C556A">
    <w:pPr>
      <w:pStyle w:val="BodyText"/>
      <w:spacing w:line="14" w:lineRule="auto"/>
    </w:pPr>
    <w:r>
      <w:rPr>
        <w:noProof/>
      </w:rPr>
      <mc:AlternateContent>
        <mc:Choice Requires="wps">
          <w:drawing>
            <wp:anchor distT="0" distB="0" distL="0" distR="0" simplePos="0" relativeHeight="469766656" behindDoc="1" locked="0" layoutInCell="1" allowOverlap="1" wp14:anchorId="17F8A843" wp14:editId="395BDAA5">
              <wp:simplePos x="0" y="0"/>
              <wp:positionH relativeFrom="page">
                <wp:posOffset>3772915</wp:posOffset>
              </wp:positionH>
              <wp:positionV relativeFrom="page">
                <wp:posOffset>8540512</wp:posOffset>
              </wp:positionV>
              <wp:extent cx="194945" cy="13970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700"/>
                      </a:xfrm>
                      <a:prstGeom prst="rect">
                        <a:avLst/>
                      </a:prstGeom>
                    </wps:spPr>
                    <wps:txbx>
                      <w:txbxContent>
                        <w:p w14:paraId="5C59ED3E" w14:textId="77777777" w:rsidR="0068651E" w:rsidRDefault="006C556A">
                          <w:pPr>
                            <w:spacing w:before="15"/>
                            <w:ind w:left="20"/>
                            <w:rPr>
                              <w:rFonts w:ascii="Arial"/>
                              <w:sz w:val="16"/>
                            </w:rPr>
                          </w:pPr>
                          <w:r>
                            <w:rPr>
                              <w:rFonts w:ascii="Arial"/>
                              <w:spacing w:val="-5"/>
                              <w:sz w:val="16"/>
                            </w:rPr>
                            <w:t>101</w:t>
                          </w:r>
                        </w:p>
                      </w:txbxContent>
                    </wps:txbx>
                    <wps:bodyPr wrap="square" lIns="0" tIns="0" rIns="0" bIns="0" rtlCol="0">
                      <a:noAutofit/>
                    </wps:bodyPr>
                  </wps:wsp>
                </a:graphicData>
              </a:graphic>
            </wp:anchor>
          </w:drawing>
        </mc:Choice>
        <mc:Fallback>
          <w:pict>
            <v:shapetype w14:anchorId="17F8A843" id="_x0000_t202" coordsize="21600,21600" o:spt="202" path="m,l,21600r21600,l21600,xe">
              <v:stroke joinstyle="miter"/>
              <v:path gradientshapeok="t" o:connecttype="rect"/>
            </v:shapetype>
            <v:shape id="Textbox 397" o:spid="_x0000_s1244" type="#_x0000_t202" style="position:absolute;margin-left:297.1pt;margin-top:672.5pt;width:15.35pt;height:11pt;z-index:-335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" filled="f" stroked="f">
              <v:textbox inset="0,0,0,0">
                <w:txbxContent>
                  <w:p w14:paraId="5C59ED3E" w14:textId="77777777" w:rsidR="0068651E" w:rsidRDefault="006C556A">
                    <w:pPr>
                      <w:spacing w:before="15"/>
                      <w:ind w:left="20"/>
                      <w:rPr>
                        <w:rFonts w:ascii="Arial"/>
                        <w:sz w:val="16"/>
                      </w:rPr>
                    </w:pPr>
                    <w:r>
                      <w:rPr>
                        <w:rFonts w:ascii="Arial"/>
                        <w:spacing w:val="-5"/>
                        <w:sz w:val="16"/>
                      </w:rPr>
                      <w:t>101</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C1DEF" w14:textId="77777777" w:rsidR="0068651E" w:rsidRDefault="006C556A">
    <w:pPr>
      <w:pStyle w:val="BodyText"/>
      <w:spacing w:line="14" w:lineRule="auto"/>
    </w:pPr>
    <w:r>
      <w:rPr>
        <w:noProof/>
      </w:rPr>
      <mc:AlternateContent>
        <mc:Choice Requires="wps">
          <w:drawing>
            <wp:anchor distT="0" distB="0" distL="0" distR="0" simplePos="0" relativeHeight="469767168" behindDoc="1" locked="0" layoutInCell="1" allowOverlap="1" wp14:anchorId="13DFD0A6" wp14:editId="0C542894">
              <wp:simplePos x="0" y="0"/>
              <wp:positionH relativeFrom="page">
                <wp:posOffset>3591559</wp:posOffset>
              </wp:positionH>
              <wp:positionV relativeFrom="page">
                <wp:posOffset>8540512</wp:posOffset>
              </wp:positionV>
              <wp:extent cx="194945" cy="13970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700"/>
                      </a:xfrm>
                      <a:prstGeom prst="rect">
                        <a:avLst/>
                      </a:prstGeom>
                    </wps:spPr>
                    <wps:txbx>
                      <w:txbxContent>
                        <w:p w14:paraId="75DE0146" w14:textId="77777777" w:rsidR="0068651E" w:rsidRDefault="006C556A">
                          <w:pPr>
                            <w:spacing w:before="15"/>
                            <w:ind w:left="20"/>
                            <w:rPr>
                              <w:rFonts w:ascii="Arial"/>
                              <w:sz w:val="16"/>
                            </w:rPr>
                          </w:pPr>
                          <w:r>
                            <w:rPr>
                              <w:rFonts w:ascii="Arial"/>
                              <w:spacing w:val="-5"/>
                              <w:sz w:val="16"/>
                            </w:rPr>
                            <w:t>102</w:t>
                          </w:r>
                        </w:p>
                      </w:txbxContent>
                    </wps:txbx>
                    <wps:bodyPr wrap="square" lIns="0" tIns="0" rIns="0" bIns="0" rtlCol="0">
                      <a:noAutofit/>
                    </wps:bodyPr>
                  </wps:wsp>
                </a:graphicData>
              </a:graphic>
            </wp:anchor>
          </w:drawing>
        </mc:Choice>
        <mc:Fallback>
          <w:pict>
            <v:shapetype w14:anchorId="13DFD0A6" id="_x0000_t202" coordsize="21600,21600" o:spt="202" path="m,l,21600r21600,l21600,xe">
              <v:stroke joinstyle="miter"/>
              <v:path gradientshapeok="t" o:connecttype="rect"/>
            </v:shapetype>
            <v:shape id="Textbox 398" o:spid="_x0000_s1245" type="#_x0000_t202" style="position:absolute;margin-left:282.8pt;margin-top:672.5pt;width:15.35pt;height:11pt;z-index:-3354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" filled="f" stroked="f">
              <v:textbox inset="0,0,0,0">
                <w:txbxContent>
                  <w:p w14:paraId="75DE0146" w14:textId="77777777" w:rsidR="0068651E" w:rsidRDefault="006C556A">
                    <w:pPr>
                      <w:spacing w:before="15"/>
                      <w:ind w:left="20"/>
                      <w:rPr>
                        <w:rFonts w:ascii="Arial"/>
                        <w:sz w:val="16"/>
                      </w:rPr>
                    </w:pPr>
                    <w:r>
                      <w:rPr>
                        <w:rFonts w:ascii="Arial"/>
                        <w:spacing w:val="-5"/>
                        <w:sz w:val="16"/>
                      </w:rPr>
                      <w:t>102</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C3E54" w14:textId="77777777" w:rsidR="0068651E" w:rsidRDefault="006C556A">
    <w:pPr>
      <w:pStyle w:val="BodyText"/>
      <w:spacing w:line="14" w:lineRule="auto"/>
    </w:pPr>
    <w:r>
      <w:rPr>
        <w:noProof/>
      </w:rPr>
      <mc:AlternateContent>
        <mc:Choice Requires="wps">
          <w:drawing>
            <wp:anchor distT="0" distB="0" distL="0" distR="0" simplePos="0" relativeHeight="469767680" behindDoc="1" locked="0" layoutInCell="1" allowOverlap="1" wp14:anchorId="13A5790E" wp14:editId="4E21C5E8">
              <wp:simplePos x="0" y="0"/>
              <wp:positionH relativeFrom="page">
                <wp:posOffset>3772915</wp:posOffset>
              </wp:positionH>
              <wp:positionV relativeFrom="page">
                <wp:posOffset>8540512</wp:posOffset>
              </wp:positionV>
              <wp:extent cx="194945" cy="13970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700"/>
                      </a:xfrm>
                      <a:prstGeom prst="rect">
                        <a:avLst/>
                      </a:prstGeom>
                    </wps:spPr>
                    <wps:txbx>
                      <w:txbxContent>
                        <w:p w14:paraId="1C9B605B" w14:textId="77777777" w:rsidR="0068651E" w:rsidRDefault="006C556A">
                          <w:pPr>
                            <w:spacing w:before="15"/>
                            <w:ind w:left="20"/>
                            <w:rPr>
                              <w:rFonts w:ascii="Arial"/>
                              <w:sz w:val="16"/>
                            </w:rPr>
                          </w:pPr>
                          <w:r>
                            <w:rPr>
                              <w:rFonts w:ascii="Arial"/>
                              <w:spacing w:val="-5"/>
                              <w:sz w:val="16"/>
                            </w:rPr>
                            <w:t>103</w:t>
                          </w:r>
                        </w:p>
                      </w:txbxContent>
                    </wps:txbx>
                    <wps:bodyPr wrap="square" lIns="0" tIns="0" rIns="0" bIns="0" rtlCol="0">
                      <a:noAutofit/>
                    </wps:bodyPr>
                  </wps:wsp>
                </a:graphicData>
              </a:graphic>
            </wp:anchor>
          </w:drawing>
        </mc:Choice>
        <mc:Fallback>
          <w:pict>
            <v:shapetype w14:anchorId="13A5790E" id="_x0000_t202" coordsize="21600,21600" o:spt="202" path="m,l,21600r21600,l21600,xe">
              <v:stroke joinstyle="miter"/>
              <v:path gradientshapeok="t" o:connecttype="rect"/>
            </v:shapetype>
            <v:shape id="Textbox 399" o:spid="_x0000_s1246" type="#_x0000_t202" style="position:absolute;margin-left:297.1pt;margin-top:672.5pt;width:15.35pt;height:11pt;z-index:-3354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" filled="f" stroked="f">
              <v:textbox inset="0,0,0,0">
                <w:txbxContent>
                  <w:p w14:paraId="1C9B605B" w14:textId="77777777" w:rsidR="0068651E" w:rsidRDefault="006C556A">
                    <w:pPr>
                      <w:spacing w:before="15"/>
                      <w:ind w:left="20"/>
                      <w:rPr>
                        <w:rFonts w:ascii="Arial"/>
                        <w:sz w:val="16"/>
                      </w:rPr>
                    </w:pPr>
                    <w:r>
                      <w:rPr>
                        <w:rFonts w:ascii="Arial"/>
                        <w:spacing w:val="-5"/>
                        <w:sz w:val="16"/>
                      </w:rPr>
                      <w:t>103</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95770" w14:textId="77777777" w:rsidR="0068651E" w:rsidRDefault="006C556A">
    <w:pPr>
      <w:pStyle w:val="BodyText"/>
      <w:spacing w:line="14" w:lineRule="auto"/>
    </w:pPr>
    <w:r>
      <w:rPr>
        <w:noProof/>
      </w:rPr>
      <mc:AlternateContent>
        <mc:Choice Requires="wps">
          <w:drawing>
            <wp:anchor distT="0" distB="0" distL="0" distR="0" simplePos="0" relativeHeight="469768192" behindDoc="1" locked="0" layoutInCell="1" allowOverlap="1" wp14:anchorId="00B23B7D" wp14:editId="50A0D498">
              <wp:simplePos x="0" y="0"/>
              <wp:positionH relativeFrom="page">
                <wp:posOffset>3591559</wp:posOffset>
              </wp:positionH>
              <wp:positionV relativeFrom="page">
                <wp:posOffset>8540512</wp:posOffset>
              </wp:positionV>
              <wp:extent cx="194945" cy="13970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700"/>
                      </a:xfrm>
                      <a:prstGeom prst="rect">
                        <a:avLst/>
                      </a:prstGeom>
                    </wps:spPr>
                    <wps:txbx>
                      <w:txbxContent>
                        <w:p w14:paraId="28D651A0" w14:textId="77777777" w:rsidR="0068651E" w:rsidRDefault="006C556A">
                          <w:pPr>
                            <w:spacing w:before="15"/>
                            <w:ind w:left="20"/>
                            <w:rPr>
                              <w:rFonts w:ascii="Arial"/>
                              <w:sz w:val="16"/>
                            </w:rPr>
                          </w:pPr>
                          <w:r>
                            <w:rPr>
                              <w:rFonts w:ascii="Arial"/>
                              <w:spacing w:val="-5"/>
                              <w:sz w:val="16"/>
                            </w:rPr>
                            <w:t>104</w:t>
                          </w:r>
                        </w:p>
                      </w:txbxContent>
                    </wps:txbx>
                    <wps:bodyPr wrap="square" lIns="0" tIns="0" rIns="0" bIns="0" rtlCol="0">
                      <a:noAutofit/>
                    </wps:bodyPr>
                  </wps:wsp>
                </a:graphicData>
              </a:graphic>
            </wp:anchor>
          </w:drawing>
        </mc:Choice>
        <mc:Fallback>
          <w:pict>
            <v:shapetype w14:anchorId="00B23B7D" id="_x0000_t202" coordsize="21600,21600" o:spt="202" path="m,l,21600r21600,l21600,xe">
              <v:stroke joinstyle="miter"/>
              <v:path gradientshapeok="t" o:connecttype="rect"/>
            </v:shapetype>
            <v:shape id="Textbox 416" o:spid="_x0000_s1247" type="#_x0000_t202" style="position:absolute;margin-left:282.8pt;margin-top:672.5pt;width:15.35pt;height:11pt;z-index:-3354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" filled="f" stroked="f">
              <v:textbox inset="0,0,0,0">
                <w:txbxContent>
                  <w:p w14:paraId="28D651A0" w14:textId="77777777" w:rsidR="0068651E" w:rsidRDefault="006C556A">
                    <w:pPr>
                      <w:spacing w:before="15"/>
                      <w:ind w:left="20"/>
                      <w:rPr>
                        <w:rFonts w:ascii="Arial"/>
                        <w:sz w:val="16"/>
                      </w:rPr>
                    </w:pPr>
                    <w:r>
                      <w:rPr>
                        <w:rFonts w:ascii="Arial"/>
                        <w:spacing w:val="-5"/>
                        <w:sz w:val="16"/>
                      </w:rPr>
                      <w:t>104</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B3E29" w14:textId="77777777" w:rsidR="0068651E" w:rsidRDefault="0068651E">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BCE17" w14:textId="77777777" w:rsidR="0068651E" w:rsidRDefault="006C556A">
    <w:pPr>
      <w:pStyle w:val="BodyText"/>
      <w:spacing w:line="14" w:lineRule="auto"/>
    </w:pPr>
    <w:r>
      <w:rPr>
        <w:noProof/>
      </w:rPr>
      <mc:AlternateContent>
        <mc:Choice Requires="wps">
          <w:drawing>
            <wp:anchor distT="0" distB="0" distL="0" distR="0" simplePos="0" relativeHeight="469743616" behindDoc="1" locked="0" layoutInCell="1" allowOverlap="1" wp14:anchorId="5A595604" wp14:editId="3045C646">
              <wp:simplePos x="0" y="0"/>
              <wp:positionH relativeFrom="page">
                <wp:posOffset>3708908</wp:posOffset>
              </wp:positionH>
              <wp:positionV relativeFrom="page">
                <wp:posOffset>8540512</wp:posOffset>
              </wp:positionV>
              <wp:extent cx="138430" cy="13970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205C947C" w14:textId="77777777" w:rsidR="0068651E" w:rsidRDefault="006C556A">
                          <w:pPr>
                            <w:spacing w:before="15"/>
                            <w:ind w:left="20"/>
                            <w:rPr>
                              <w:rFonts w:ascii="Arial"/>
                              <w:sz w:val="16"/>
                            </w:rPr>
                          </w:pPr>
                          <w:r>
                            <w:rPr>
                              <w:rFonts w:ascii="Arial"/>
                              <w:spacing w:val="-5"/>
                              <w:sz w:val="16"/>
                            </w:rPr>
                            <w:t>52</w:t>
                          </w:r>
                        </w:p>
                      </w:txbxContent>
                    </wps:txbx>
                    <wps:bodyPr wrap="square" lIns="0" tIns="0" rIns="0" bIns="0" rtlCol="0">
                      <a:noAutofit/>
                    </wps:bodyPr>
                  </wps:wsp>
                </a:graphicData>
              </a:graphic>
            </wp:anchor>
          </w:drawing>
        </mc:Choice>
        <mc:Fallback>
          <w:pict>
            <v:shapetype w14:anchorId="5A595604" id="_x0000_t202" coordsize="21600,21600" o:spt="202" path="m,l,21600r21600,l21600,xe">
              <v:stroke joinstyle="miter"/>
              <v:path gradientshapeok="t" o:connecttype="rect"/>
            </v:shapetype>
            <v:shape id="Textbox 123" o:spid="_x0000_s1199" type="#_x0000_t202" style="position:absolute;margin-left:292.05pt;margin-top:672.5pt;width:10.9pt;height:11pt;z-index:-3357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" filled="f" stroked="f">
              <v:textbox inset="0,0,0,0">
                <w:txbxContent>
                  <w:p w14:paraId="205C947C" w14:textId="77777777" w:rsidR="0068651E" w:rsidRDefault="006C556A">
                    <w:pPr>
                      <w:spacing w:before="15"/>
                      <w:ind w:left="20"/>
                      <w:rPr>
                        <w:rFonts w:ascii="Arial"/>
                        <w:sz w:val="16"/>
                      </w:rPr>
                    </w:pPr>
                    <w:r>
                      <w:rPr>
                        <w:rFonts w:ascii="Arial"/>
                        <w:spacing w:val="-5"/>
                        <w:sz w:val="16"/>
                      </w:rPr>
                      <w:t>52</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10082" w14:textId="77777777" w:rsidR="0068651E" w:rsidRDefault="006C556A">
    <w:pPr>
      <w:pStyle w:val="BodyText"/>
      <w:spacing w:line="14" w:lineRule="auto"/>
    </w:pPr>
    <w:r>
      <w:rPr>
        <w:noProof/>
      </w:rPr>
      <mc:AlternateContent>
        <mc:Choice Requires="wps">
          <w:drawing>
            <wp:anchor distT="0" distB="0" distL="0" distR="0" simplePos="0" relativeHeight="469768704" behindDoc="1" locked="0" layoutInCell="1" allowOverlap="1" wp14:anchorId="4508AF2D" wp14:editId="79351C1F">
              <wp:simplePos x="0" y="0"/>
              <wp:positionH relativeFrom="page">
                <wp:posOffset>3656076</wp:posOffset>
              </wp:positionH>
              <wp:positionV relativeFrom="page">
                <wp:posOffset>8540512</wp:posOffset>
              </wp:positionV>
              <wp:extent cx="258445" cy="13970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700"/>
                      </a:xfrm>
                      <a:prstGeom prst="rect">
                        <a:avLst/>
                      </a:prstGeom>
                    </wps:spPr>
                    <wps:txbx>
                      <w:txbxContent>
                        <w:p w14:paraId="231A6D67" w14:textId="77777777" w:rsidR="0068651E" w:rsidRDefault="006C556A">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106</w:t>
                          </w:r>
                          <w:r>
                            <w:rPr>
                              <w:rFonts w:ascii="Arial"/>
                              <w:spacing w:val="-5"/>
                              <w:sz w:val="16"/>
                            </w:rPr>
                            <w:fldChar w:fldCharType="end"/>
                          </w:r>
                        </w:p>
                      </w:txbxContent>
                    </wps:txbx>
                    <wps:bodyPr wrap="square" lIns="0" tIns="0" rIns="0" bIns="0" rtlCol="0">
                      <a:noAutofit/>
                    </wps:bodyPr>
                  </wps:wsp>
                </a:graphicData>
              </a:graphic>
            </wp:anchor>
          </w:drawing>
        </mc:Choice>
        <mc:Fallback>
          <w:pict>
            <v:shapetype w14:anchorId="4508AF2D" id="_x0000_t202" coordsize="21600,21600" o:spt="202" path="m,l,21600r21600,l21600,xe">
              <v:stroke joinstyle="miter"/>
              <v:path gradientshapeok="t" o:connecttype="rect"/>
            </v:shapetype>
            <v:shape id="Textbox 423" o:spid="_x0000_s1248" type="#_x0000_t202" style="position:absolute;margin-left:287.9pt;margin-top:672.5pt;width:20.35pt;height:11pt;z-index:-3354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" filled="f" stroked="f">
              <v:textbox inset="0,0,0,0">
                <w:txbxContent>
                  <w:p w14:paraId="231A6D67" w14:textId="77777777" w:rsidR="0068651E" w:rsidRDefault="006C556A">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Pr>
                        <w:rFonts w:ascii="Arial"/>
                        <w:spacing w:val="-5"/>
                        <w:sz w:val="16"/>
                      </w:rPr>
                      <w:t>106</w:t>
                    </w:r>
                    <w:r>
                      <w:rPr>
                        <w:rFonts w:ascii="Arial"/>
                        <w:spacing w:val="-5"/>
                        <w:sz w:val="16"/>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3DE97" w14:textId="77777777" w:rsidR="0068651E" w:rsidRDefault="0068651E">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7C962" w14:textId="77777777" w:rsidR="0068651E" w:rsidRDefault="0068651E">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4B000" w14:textId="77777777" w:rsidR="0068651E" w:rsidRDefault="006C556A">
    <w:pPr>
      <w:pStyle w:val="BodyText"/>
      <w:spacing w:line="14" w:lineRule="auto"/>
    </w:pPr>
    <w:r>
      <w:rPr>
        <w:noProof/>
      </w:rPr>
      <mc:AlternateContent>
        <mc:Choice Requires="wps">
          <w:drawing>
            <wp:anchor distT="0" distB="0" distL="0" distR="0" simplePos="0" relativeHeight="469769216" behindDoc="1" locked="0" layoutInCell="1" allowOverlap="1" wp14:anchorId="0584DC1C" wp14:editId="54FCC19D">
              <wp:simplePos x="0" y="0"/>
              <wp:positionH relativeFrom="page">
                <wp:posOffset>3772915</wp:posOffset>
              </wp:positionH>
              <wp:positionV relativeFrom="page">
                <wp:posOffset>8540512</wp:posOffset>
              </wp:positionV>
              <wp:extent cx="194945" cy="13970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700"/>
                      </a:xfrm>
                      <a:prstGeom prst="rect">
                        <a:avLst/>
                      </a:prstGeom>
                    </wps:spPr>
                    <wps:txbx>
                      <w:txbxContent>
                        <w:p w14:paraId="098ED0A1" w14:textId="77777777" w:rsidR="0068651E" w:rsidRDefault="006C556A">
                          <w:pPr>
                            <w:spacing w:before="15"/>
                            <w:ind w:left="20"/>
                            <w:rPr>
                              <w:rFonts w:ascii="Arial"/>
                              <w:sz w:val="16"/>
                            </w:rPr>
                          </w:pPr>
                          <w:r>
                            <w:rPr>
                              <w:rFonts w:ascii="Arial"/>
                              <w:spacing w:val="-5"/>
                              <w:sz w:val="16"/>
                            </w:rPr>
                            <w:t>127</w:t>
                          </w:r>
                        </w:p>
                      </w:txbxContent>
                    </wps:txbx>
                    <wps:bodyPr wrap="square" lIns="0" tIns="0" rIns="0" bIns="0" rtlCol="0">
                      <a:noAutofit/>
                    </wps:bodyPr>
                  </wps:wsp>
                </a:graphicData>
              </a:graphic>
            </wp:anchor>
          </w:drawing>
        </mc:Choice>
        <mc:Fallback>
          <w:pict>
            <v:shapetype w14:anchorId="0584DC1C" id="_x0000_t202" coordsize="21600,21600" o:spt="202" path="m,l,21600r21600,l21600,xe">
              <v:stroke joinstyle="miter"/>
              <v:path gradientshapeok="t" o:connecttype="rect"/>
            </v:shapetype>
            <v:shape id="Textbox 475" o:spid="_x0000_s1249" type="#_x0000_t202" style="position:absolute;margin-left:297.1pt;margin-top:672.5pt;width:15.35pt;height:11pt;z-index:-3354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" filled="f" stroked="f">
              <v:textbox inset="0,0,0,0">
                <w:txbxContent>
                  <w:p w14:paraId="098ED0A1" w14:textId="77777777" w:rsidR="0068651E" w:rsidRDefault="006C556A">
                    <w:pPr>
                      <w:spacing w:before="15"/>
                      <w:ind w:left="20"/>
                      <w:rPr>
                        <w:rFonts w:ascii="Arial"/>
                        <w:sz w:val="16"/>
                      </w:rPr>
                    </w:pPr>
                    <w:r>
                      <w:rPr>
                        <w:rFonts w:ascii="Arial"/>
                        <w:spacing w:val="-5"/>
                        <w:sz w:val="16"/>
                      </w:rPr>
                      <w:t>127</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8B286" w14:textId="77777777" w:rsidR="0068651E" w:rsidRDefault="006C556A">
    <w:pPr>
      <w:pStyle w:val="BodyText"/>
      <w:spacing w:line="14" w:lineRule="auto"/>
    </w:pPr>
    <w:r>
      <w:rPr>
        <w:noProof/>
      </w:rPr>
      <mc:AlternateContent>
        <mc:Choice Requires="wps">
          <w:drawing>
            <wp:anchor distT="0" distB="0" distL="0" distR="0" simplePos="0" relativeHeight="469769728" behindDoc="1" locked="0" layoutInCell="1" allowOverlap="1" wp14:anchorId="7F9C7AA6" wp14:editId="311A319C">
              <wp:simplePos x="0" y="0"/>
              <wp:positionH relativeFrom="page">
                <wp:posOffset>3591559</wp:posOffset>
              </wp:positionH>
              <wp:positionV relativeFrom="page">
                <wp:posOffset>8540512</wp:posOffset>
              </wp:positionV>
              <wp:extent cx="194945" cy="13970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700"/>
                      </a:xfrm>
                      <a:prstGeom prst="rect">
                        <a:avLst/>
                      </a:prstGeom>
                    </wps:spPr>
                    <wps:txbx>
                      <w:txbxContent>
                        <w:p w14:paraId="11C65330" w14:textId="77777777" w:rsidR="0068651E" w:rsidRDefault="006C556A">
                          <w:pPr>
                            <w:spacing w:before="15"/>
                            <w:ind w:left="20"/>
                            <w:rPr>
                              <w:rFonts w:ascii="Arial"/>
                              <w:sz w:val="16"/>
                            </w:rPr>
                          </w:pPr>
                          <w:r>
                            <w:rPr>
                              <w:rFonts w:ascii="Arial"/>
                              <w:spacing w:val="-5"/>
                              <w:sz w:val="16"/>
                            </w:rPr>
                            <w:t>128</w:t>
                          </w:r>
                        </w:p>
                      </w:txbxContent>
                    </wps:txbx>
                    <wps:bodyPr wrap="square" lIns="0" tIns="0" rIns="0" bIns="0" rtlCol="0">
                      <a:noAutofit/>
                    </wps:bodyPr>
                  </wps:wsp>
                </a:graphicData>
              </a:graphic>
            </wp:anchor>
          </w:drawing>
        </mc:Choice>
        <mc:Fallback>
          <w:pict>
            <v:shapetype w14:anchorId="7F9C7AA6" id="_x0000_t202" coordsize="21600,21600" o:spt="202" path="m,l,21600r21600,l21600,xe">
              <v:stroke joinstyle="miter"/>
              <v:path gradientshapeok="t" o:connecttype="rect"/>
            </v:shapetype>
            <v:shape id="Textbox 476" o:spid="_x0000_s1250" type="#_x0000_t202" style="position:absolute;margin-left:282.8pt;margin-top:672.5pt;width:15.35pt;height:11pt;z-index:-335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" filled="f" stroked="f">
              <v:textbox inset="0,0,0,0">
                <w:txbxContent>
                  <w:p w14:paraId="11C65330" w14:textId="77777777" w:rsidR="0068651E" w:rsidRDefault="006C556A">
                    <w:pPr>
                      <w:spacing w:before="15"/>
                      <w:ind w:left="20"/>
                      <w:rPr>
                        <w:rFonts w:ascii="Arial"/>
                        <w:sz w:val="16"/>
                      </w:rPr>
                    </w:pPr>
                    <w:r>
                      <w:rPr>
                        <w:rFonts w:ascii="Arial"/>
                        <w:spacing w:val="-5"/>
                        <w:sz w:val="16"/>
                      </w:rPr>
                      <w:t>128</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93EEDE" w14:textId="77777777" w:rsidR="0068651E" w:rsidRDefault="006C556A">
    <w:pPr>
      <w:pStyle w:val="BodyText"/>
      <w:spacing w:line="14" w:lineRule="auto"/>
    </w:pPr>
    <w:r>
      <w:rPr>
        <w:noProof/>
      </w:rPr>
      <mc:AlternateContent>
        <mc:Choice Requires="wps">
          <w:drawing>
            <wp:anchor distT="0" distB="0" distL="0" distR="0" simplePos="0" relativeHeight="469770240" behindDoc="1" locked="0" layoutInCell="1" allowOverlap="1" wp14:anchorId="54EDF886" wp14:editId="48641820">
              <wp:simplePos x="0" y="0"/>
              <wp:positionH relativeFrom="page">
                <wp:posOffset>3772915</wp:posOffset>
              </wp:positionH>
              <wp:positionV relativeFrom="page">
                <wp:posOffset>8540512</wp:posOffset>
              </wp:positionV>
              <wp:extent cx="194945" cy="13970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700"/>
                      </a:xfrm>
                      <a:prstGeom prst="rect">
                        <a:avLst/>
                      </a:prstGeom>
                    </wps:spPr>
                    <wps:txbx>
                      <w:txbxContent>
                        <w:p w14:paraId="327C3EF7" w14:textId="77777777" w:rsidR="0068651E" w:rsidRDefault="006C556A">
                          <w:pPr>
                            <w:spacing w:before="15"/>
                            <w:ind w:left="20"/>
                            <w:rPr>
                              <w:rFonts w:ascii="Arial"/>
                              <w:sz w:val="16"/>
                            </w:rPr>
                          </w:pPr>
                          <w:r>
                            <w:rPr>
                              <w:rFonts w:ascii="Arial"/>
                              <w:spacing w:val="-5"/>
                              <w:sz w:val="16"/>
                            </w:rPr>
                            <w:t>129</w:t>
                          </w:r>
                        </w:p>
                      </w:txbxContent>
                    </wps:txbx>
                    <wps:bodyPr wrap="square" lIns="0" tIns="0" rIns="0" bIns="0" rtlCol="0">
                      <a:noAutofit/>
                    </wps:bodyPr>
                  </wps:wsp>
                </a:graphicData>
              </a:graphic>
            </wp:anchor>
          </w:drawing>
        </mc:Choice>
        <mc:Fallback>
          <w:pict>
            <v:shapetype w14:anchorId="54EDF886" id="_x0000_t202" coordsize="21600,21600" o:spt="202" path="m,l,21600r21600,l21600,xe">
              <v:stroke joinstyle="miter"/>
              <v:path gradientshapeok="t" o:connecttype="rect"/>
            </v:shapetype>
            <v:shape id="Textbox 478" o:spid="_x0000_s1251" type="#_x0000_t202" style="position:absolute;margin-left:297.1pt;margin-top:672.5pt;width:15.35pt;height:11pt;z-index:-335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" filled="f" stroked="f">
              <v:textbox inset="0,0,0,0">
                <w:txbxContent>
                  <w:p w14:paraId="327C3EF7" w14:textId="77777777" w:rsidR="0068651E" w:rsidRDefault="006C556A">
                    <w:pPr>
                      <w:spacing w:before="15"/>
                      <w:ind w:left="20"/>
                      <w:rPr>
                        <w:rFonts w:ascii="Arial"/>
                        <w:sz w:val="16"/>
                      </w:rPr>
                    </w:pPr>
                    <w:r>
                      <w:rPr>
                        <w:rFonts w:ascii="Arial"/>
                        <w:spacing w:val="-5"/>
                        <w:sz w:val="16"/>
                      </w:rPr>
                      <w:t>129</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FDADC" w14:textId="77777777" w:rsidR="0068651E" w:rsidRDefault="006C556A">
    <w:pPr>
      <w:pStyle w:val="BodyText"/>
      <w:spacing w:line="14" w:lineRule="auto"/>
    </w:pPr>
    <w:r>
      <w:rPr>
        <w:noProof/>
      </w:rPr>
      <mc:AlternateContent>
        <mc:Choice Requires="wps">
          <w:drawing>
            <wp:anchor distT="0" distB="0" distL="0" distR="0" simplePos="0" relativeHeight="469770752" behindDoc="1" locked="0" layoutInCell="1" allowOverlap="1" wp14:anchorId="42FE6F99" wp14:editId="360C109B">
              <wp:simplePos x="0" y="0"/>
              <wp:positionH relativeFrom="page">
                <wp:posOffset>3591559</wp:posOffset>
              </wp:positionH>
              <wp:positionV relativeFrom="page">
                <wp:posOffset>8540512</wp:posOffset>
              </wp:positionV>
              <wp:extent cx="194945" cy="139700"/>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700"/>
                      </a:xfrm>
                      <a:prstGeom prst="rect">
                        <a:avLst/>
                      </a:prstGeom>
                    </wps:spPr>
                    <wps:txbx>
                      <w:txbxContent>
                        <w:p w14:paraId="00D6E6EF" w14:textId="77777777" w:rsidR="0068651E" w:rsidRDefault="006C556A">
                          <w:pPr>
                            <w:spacing w:before="15"/>
                            <w:ind w:left="20"/>
                            <w:rPr>
                              <w:rFonts w:ascii="Arial"/>
                              <w:sz w:val="16"/>
                            </w:rPr>
                          </w:pPr>
                          <w:r>
                            <w:rPr>
                              <w:rFonts w:ascii="Arial"/>
                              <w:spacing w:val="-5"/>
                              <w:sz w:val="16"/>
                            </w:rPr>
                            <w:t>130</w:t>
                          </w:r>
                        </w:p>
                      </w:txbxContent>
                    </wps:txbx>
                    <wps:bodyPr wrap="square" lIns="0" tIns="0" rIns="0" bIns="0" rtlCol="0">
                      <a:noAutofit/>
                    </wps:bodyPr>
                  </wps:wsp>
                </a:graphicData>
              </a:graphic>
            </wp:anchor>
          </w:drawing>
        </mc:Choice>
        <mc:Fallback>
          <w:pict>
            <v:shapetype w14:anchorId="42FE6F99" id="_x0000_t202" coordsize="21600,21600" o:spt="202" path="m,l,21600r21600,l21600,xe">
              <v:stroke joinstyle="miter"/>
              <v:path gradientshapeok="t" o:connecttype="rect"/>
            </v:shapetype>
            <v:shape id="Textbox 481" o:spid="_x0000_s1252" type="#_x0000_t202" style="position:absolute;margin-left:282.8pt;margin-top:672.5pt;width:15.35pt;height:11pt;z-index:-3354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" filled="f" stroked="f">
              <v:textbox inset="0,0,0,0">
                <w:txbxContent>
                  <w:p w14:paraId="00D6E6EF" w14:textId="77777777" w:rsidR="0068651E" w:rsidRDefault="006C556A">
                    <w:pPr>
                      <w:spacing w:before="15"/>
                      <w:ind w:left="20"/>
                      <w:rPr>
                        <w:rFonts w:ascii="Arial"/>
                        <w:sz w:val="16"/>
                      </w:rPr>
                    </w:pPr>
                    <w:r>
                      <w:rPr>
                        <w:rFonts w:ascii="Arial"/>
                        <w:spacing w:val="-5"/>
                        <w:sz w:val="16"/>
                      </w:rPr>
                      <w:t>130</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D786C" w14:textId="77777777" w:rsidR="0068651E" w:rsidRDefault="006C556A">
    <w:pPr>
      <w:pStyle w:val="BodyText"/>
      <w:spacing w:line="14" w:lineRule="auto"/>
    </w:pPr>
    <w:r>
      <w:rPr>
        <w:noProof/>
      </w:rPr>
      <mc:AlternateContent>
        <mc:Choice Requires="wps">
          <w:drawing>
            <wp:anchor distT="0" distB="0" distL="0" distR="0" simplePos="0" relativeHeight="469771264" behindDoc="1" locked="0" layoutInCell="1" allowOverlap="1" wp14:anchorId="07E5E3DA" wp14:editId="1962D7FF">
              <wp:simplePos x="0" y="0"/>
              <wp:positionH relativeFrom="page">
                <wp:posOffset>3772915</wp:posOffset>
              </wp:positionH>
              <wp:positionV relativeFrom="page">
                <wp:posOffset>8540512</wp:posOffset>
              </wp:positionV>
              <wp:extent cx="194945" cy="13970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700"/>
                      </a:xfrm>
                      <a:prstGeom prst="rect">
                        <a:avLst/>
                      </a:prstGeom>
                    </wps:spPr>
                    <wps:txbx>
                      <w:txbxContent>
                        <w:p w14:paraId="1A5A3FD4" w14:textId="77777777" w:rsidR="0068651E" w:rsidRDefault="006C556A">
                          <w:pPr>
                            <w:spacing w:before="15"/>
                            <w:ind w:left="20"/>
                            <w:rPr>
                              <w:rFonts w:ascii="Arial"/>
                              <w:sz w:val="16"/>
                            </w:rPr>
                          </w:pPr>
                          <w:r>
                            <w:rPr>
                              <w:rFonts w:ascii="Arial"/>
                              <w:spacing w:val="-5"/>
                              <w:sz w:val="16"/>
                            </w:rPr>
                            <w:t>131</w:t>
                          </w:r>
                        </w:p>
                      </w:txbxContent>
                    </wps:txbx>
                    <wps:bodyPr wrap="square" lIns="0" tIns="0" rIns="0" bIns="0" rtlCol="0">
                      <a:noAutofit/>
                    </wps:bodyPr>
                  </wps:wsp>
                </a:graphicData>
              </a:graphic>
            </wp:anchor>
          </w:drawing>
        </mc:Choice>
        <mc:Fallback>
          <w:pict>
            <v:shapetype w14:anchorId="07E5E3DA" id="_x0000_t202" coordsize="21600,21600" o:spt="202" path="m,l,21600r21600,l21600,xe">
              <v:stroke joinstyle="miter"/>
              <v:path gradientshapeok="t" o:connecttype="rect"/>
            </v:shapetype>
            <v:shape id="Textbox 484" o:spid="_x0000_s1253" type="#_x0000_t202" style="position:absolute;margin-left:297.1pt;margin-top:672.5pt;width:15.35pt;height:11pt;z-index:-335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" filled="f" stroked="f">
              <v:textbox inset="0,0,0,0">
                <w:txbxContent>
                  <w:p w14:paraId="1A5A3FD4" w14:textId="77777777" w:rsidR="0068651E" w:rsidRDefault="006C556A">
                    <w:pPr>
                      <w:spacing w:before="15"/>
                      <w:ind w:left="20"/>
                      <w:rPr>
                        <w:rFonts w:ascii="Arial"/>
                        <w:sz w:val="16"/>
                      </w:rPr>
                    </w:pPr>
                    <w:r>
                      <w:rPr>
                        <w:rFonts w:ascii="Arial"/>
                        <w:spacing w:val="-5"/>
                        <w:sz w:val="16"/>
                      </w:rPr>
                      <w:t>131</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01E26" w14:textId="77777777" w:rsidR="0068651E" w:rsidRDefault="006C556A">
    <w:pPr>
      <w:pStyle w:val="BodyText"/>
      <w:spacing w:line="14" w:lineRule="auto"/>
    </w:pPr>
    <w:r>
      <w:rPr>
        <w:noProof/>
      </w:rPr>
      <mc:AlternateContent>
        <mc:Choice Requires="wps">
          <w:drawing>
            <wp:anchor distT="0" distB="0" distL="0" distR="0" simplePos="0" relativeHeight="469771776" behindDoc="1" locked="0" layoutInCell="1" allowOverlap="1" wp14:anchorId="00051527" wp14:editId="5E091F88">
              <wp:simplePos x="0" y="0"/>
              <wp:positionH relativeFrom="page">
                <wp:posOffset>3591559</wp:posOffset>
              </wp:positionH>
              <wp:positionV relativeFrom="page">
                <wp:posOffset>8540512</wp:posOffset>
              </wp:positionV>
              <wp:extent cx="194945" cy="139700"/>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700"/>
                      </a:xfrm>
                      <a:prstGeom prst="rect">
                        <a:avLst/>
                      </a:prstGeom>
                    </wps:spPr>
                    <wps:txbx>
                      <w:txbxContent>
                        <w:p w14:paraId="6910A471" w14:textId="77777777" w:rsidR="0068651E" w:rsidRDefault="006C556A">
                          <w:pPr>
                            <w:spacing w:before="15"/>
                            <w:ind w:left="20"/>
                            <w:rPr>
                              <w:rFonts w:ascii="Arial"/>
                              <w:sz w:val="16"/>
                            </w:rPr>
                          </w:pPr>
                          <w:r>
                            <w:rPr>
                              <w:rFonts w:ascii="Arial"/>
                              <w:spacing w:val="-5"/>
                              <w:sz w:val="16"/>
                            </w:rPr>
                            <w:t>132</w:t>
                          </w:r>
                        </w:p>
                      </w:txbxContent>
                    </wps:txbx>
                    <wps:bodyPr wrap="square" lIns="0" tIns="0" rIns="0" bIns="0" rtlCol="0">
                      <a:noAutofit/>
                    </wps:bodyPr>
                  </wps:wsp>
                </a:graphicData>
              </a:graphic>
            </wp:anchor>
          </w:drawing>
        </mc:Choice>
        <mc:Fallback>
          <w:pict>
            <v:shapetype w14:anchorId="00051527" id="_x0000_t202" coordsize="21600,21600" o:spt="202" path="m,l,21600r21600,l21600,xe">
              <v:stroke joinstyle="miter"/>
              <v:path gradientshapeok="t" o:connecttype="rect"/>
            </v:shapetype>
            <v:shape id="Textbox 485" o:spid="_x0000_s1254" type="#_x0000_t202" style="position:absolute;margin-left:282.8pt;margin-top:672.5pt;width:15.35pt;height:11pt;z-index:-3354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" filled="f" stroked="f">
              <v:textbox inset="0,0,0,0">
                <w:txbxContent>
                  <w:p w14:paraId="6910A471" w14:textId="77777777" w:rsidR="0068651E" w:rsidRDefault="006C556A">
                    <w:pPr>
                      <w:spacing w:before="15"/>
                      <w:ind w:left="20"/>
                      <w:rPr>
                        <w:rFonts w:ascii="Arial"/>
                        <w:sz w:val="16"/>
                      </w:rPr>
                    </w:pPr>
                    <w:r>
                      <w:rPr>
                        <w:rFonts w:ascii="Arial"/>
                        <w:spacing w:val="-5"/>
                        <w:sz w:val="16"/>
                      </w:rPr>
                      <w:t>132</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90368" w14:textId="77777777" w:rsidR="0068651E" w:rsidRDefault="006C556A">
    <w:pPr>
      <w:pStyle w:val="BodyText"/>
      <w:spacing w:line="14" w:lineRule="auto"/>
    </w:pPr>
    <w:r>
      <w:rPr>
        <w:noProof/>
      </w:rPr>
      <mc:AlternateContent>
        <mc:Choice Requires="wps">
          <w:drawing>
            <wp:anchor distT="0" distB="0" distL="0" distR="0" simplePos="0" relativeHeight="469772288" behindDoc="1" locked="0" layoutInCell="1" allowOverlap="1" wp14:anchorId="1F0B7E40" wp14:editId="16F7166C">
              <wp:simplePos x="0" y="0"/>
              <wp:positionH relativeFrom="page">
                <wp:posOffset>3772915</wp:posOffset>
              </wp:positionH>
              <wp:positionV relativeFrom="page">
                <wp:posOffset>8540512</wp:posOffset>
              </wp:positionV>
              <wp:extent cx="194945" cy="139700"/>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39700"/>
                      </a:xfrm>
                      <a:prstGeom prst="rect">
                        <a:avLst/>
                      </a:prstGeom>
                    </wps:spPr>
                    <wps:txbx>
                      <w:txbxContent>
                        <w:p w14:paraId="0437241B" w14:textId="77777777" w:rsidR="0068651E" w:rsidRDefault="006C556A">
                          <w:pPr>
                            <w:spacing w:before="15"/>
                            <w:ind w:left="20"/>
                            <w:rPr>
                              <w:rFonts w:ascii="Arial"/>
                              <w:sz w:val="16"/>
                            </w:rPr>
                          </w:pPr>
                          <w:r>
                            <w:rPr>
                              <w:rFonts w:ascii="Arial"/>
                              <w:spacing w:val="-5"/>
                              <w:sz w:val="16"/>
                            </w:rPr>
                            <w:t>133</w:t>
                          </w:r>
                        </w:p>
                      </w:txbxContent>
                    </wps:txbx>
                    <wps:bodyPr wrap="square" lIns="0" tIns="0" rIns="0" bIns="0" rtlCol="0">
                      <a:noAutofit/>
                    </wps:bodyPr>
                  </wps:wsp>
                </a:graphicData>
              </a:graphic>
            </wp:anchor>
          </w:drawing>
        </mc:Choice>
        <mc:Fallback>
          <w:pict>
            <v:shapetype w14:anchorId="1F0B7E40" id="_x0000_t202" coordsize="21600,21600" o:spt="202" path="m,l,21600r21600,l21600,xe">
              <v:stroke joinstyle="miter"/>
              <v:path gradientshapeok="t" o:connecttype="rect"/>
            </v:shapetype>
            <v:shape id="Textbox 486" o:spid="_x0000_s1255" type="#_x0000_t202" style="position:absolute;margin-left:297.1pt;margin-top:672.5pt;width:15.35pt;height:11pt;z-index:-3354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" filled="f" stroked="f">
              <v:textbox inset="0,0,0,0">
                <w:txbxContent>
                  <w:p w14:paraId="0437241B" w14:textId="77777777" w:rsidR="0068651E" w:rsidRDefault="006C556A">
                    <w:pPr>
                      <w:spacing w:before="15"/>
                      <w:ind w:left="20"/>
                      <w:rPr>
                        <w:rFonts w:ascii="Arial"/>
                        <w:sz w:val="16"/>
                      </w:rPr>
                    </w:pPr>
                    <w:r>
                      <w:rPr>
                        <w:rFonts w:ascii="Arial"/>
                        <w:spacing w:val="-5"/>
                        <w:sz w:val="16"/>
                      </w:rPr>
                      <w:t>133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B74F5" w14:textId="77777777" w:rsidR="0068651E" w:rsidRDefault="006C556A">
    <w:pPr>
      <w:pStyle w:val="BodyText"/>
      <w:spacing w:line="14" w:lineRule="auto"/>
    </w:pPr>
    <w:r>
      <w:rPr>
        <w:noProof/>
      </w:rPr>
      <mc:AlternateContent>
        <mc:Choice Requires="wps">
          <w:drawing>
            <wp:anchor distT="0" distB="0" distL="0" distR="0" simplePos="0" relativeHeight="469744128" behindDoc="1" locked="0" layoutInCell="1" allowOverlap="1" wp14:anchorId="7FD437B4" wp14:editId="0B69F126">
              <wp:simplePos x="0" y="0"/>
              <wp:positionH relativeFrom="page">
                <wp:posOffset>3707384</wp:posOffset>
              </wp:positionH>
              <wp:positionV relativeFrom="page">
                <wp:posOffset>8540512</wp:posOffset>
              </wp:positionV>
              <wp:extent cx="141605" cy="13970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4BEAF6C5" w14:textId="77777777" w:rsidR="0068651E" w:rsidRDefault="006C556A">
                          <w:pPr>
                            <w:spacing w:before="15"/>
                            <w:ind w:left="20"/>
                            <w:rPr>
                              <w:rFonts w:ascii="Arial"/>
                              <w:sz w:val="16"/>
                            </w:rPr>
                          </w:pPr>
                          <w:r>
                            <w:rPr>
                              <w:rFonts w:ascii="Arial"/>
                              <w:spacing w:val="-5"/>
                              <w:sz w:val="16"/>
                            </w:rPr>
                            <w:t>53</w:t>
                          </w:r>
                        </w:p>
                      </w:txbxContent>
                    </wps:txbx>
                    <wps:bodyPr wrap="square" lIns="0" tIns="0" rIns="0" bIns="0" rtlCol="0">
                      <a:noAutofit/>
                    </wps:bodyPr>
                  </wps:wsp>
                </a:graphicData>
              </a:graphic>
            </wp:anchor>
          </w:drawing>
        </mc:Choice>
        <mc:Fallback>
          <w:pict>
            <v:shapetype w14:anchorId="7FD437B4" id="_x0000_t202" coordsize="21600,21600" o:spt="202" path="m,l,21600r21600,l21600,xe">
              <v:stroke joinstyle="miter"/>
              <v:path gradientshapeok="t" o:connecttype="rect"/>
            </v:shapetype>
            <v:shape id="Textbox 124" o:spid="_x0000_s1200" type="#_x0000_t202" style="position:absolute;margin-left:291.9pt;margin-top:672.5pt;width:11.15pt;height:11pt;z-index:-3357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" filled="f" stroked="f">
              <v:textbox inset="0,0,0,0">
                <w:txbxContent>
                  <w:p w14:paraId="4BEAF6C5" w14:textId="77777777" w:rsidR="0068651E" w:rsidRDefault="006C556A">
                    <w:pPr>
                      <w:spacing w:before="15"/>
                      <w:ind w:left="20"/>
                      <w:rPr>
                        <w:rFonts w:ascii="Arial"/>
                        <w:sz w:val="16"/>
                      </w:rPr>
                    </w:pPr>
                    <w:r>
                      <w:rPr>
                        <w:rFonts w:ascii="Arial"/>
                        <w:spacing w:val="-5"/>
                        <w:sz w:val="16"/>
                      </w:rPr>
                      <w:t>53</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FBD14" w14:textId="77777777" w:rsidR="0068651E" w:rsidRDefault="0068651E">
    <w:pPr>
      <w:pStyle w:val="BodyText"/>
      <w:spacing w:line="14" w:lineRule="auto"/>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0336A" w14:textId="77777777" w:rsidR="0068651E" w:rsidRDefault="0068651E">
    <w:pPr>
      <w:pStyle w:val="BodyText"/>
      <w:spacing w:line="14" w:lineRule="auto"/>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B3255" w14:textId="77777777" w:rsidR="0068651E" w:rsidRDefault="0068651E">
    <w:pPr>
      <w:pStyle w:val="BodyText"/>
      <w:spacing w:line="14" w:lineRule="auto"/>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2C836" w14:textId="77777777" w:rsidR="0068651E" w:rsidRDefault="0068651E">
    <w:pPr>
      <w:pStyle w:val="BodyText"/>
      <w:spacing w:line="14" w:lineRule="auto"/>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0473B" w14:textId="77777777" w:rsidR="0068651E" w:rsidRDefault="0068651E">
    <w:pPr>
      <w:pStyle w:val="BodyText"/>
      <w:spacing w:line="14" w:lineRule="auto"/>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35D2B" w14:textId="77777777" w:rsidR="0068651E" w:rsidRDefault="0068651E">
    <w:pPr>
      <w:pStyle w:val="BodyText"/>
      <w:spacing w:line="14" w:lineRule="auto"/>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055BA" w14:textId="77777777" w:rsidR="0068651E" w:rsidRDefault="0068651E">
    <w:pPr>
      <w:pStyle w:val="BodyText"/>
      <w:spacing w:line="14" w:lineRule="auto"/>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73B4F" w14:textId="77777777" w:rsidR="0068651E" w:rsidRDefault="0068651E">
    <w:pPr>
      <w:pStyle w:val="BodyText"/>
      <w:spacing w:line="14" w:lineRule="auto"/>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62A60" w14:textId="77777777" w:rsidR="0068651E" w:rsidRDefault="0068651E">
    <w:pPr>
      <w:pStyle w:val="BodyText"/>
      <w:spacing w:line="14" w:lineRule="auto"/>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ECB41" w14:textId="77777777" w:rsidR="0068651E" w:rsidRDefault="0068651E">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E0537" w14:textId="77777777" w:rsidR="0068651E" w:rsidRDefault="006C556A">
    <w:pPr>
      <w:pStyle w:val="BodyText"/>
      <w:spacing w:line="14" w:lineRule="auto"/>
    </w:pPr>
    <w:r>
      <w:rPr>
        <w:noProof/>
      </w:rPr>
      <mc:AlternateContent>
        <mc:Choice Requires="wps">
          <w:drawing>
            <wp:anchor distT="0" distB="0" distL="0" distR="0" simplePos="0" relativeHeight="469744640" behindDoc="1" locked="0" layoutInCell="1" allowOverlap="1" wp14:anchorId="7A5502E9" wp14:editId="2A5DA91F">
              <wp:simplePos x="0" y="0"/>
              <wp:positionH relativeFrom="page">
                <wp:posOffset>3708908</wp:posOffset>
              </wp:positionH>
              <wp:positionV relativeFrom="page">
                <wp:posOffset>8540512</wp:posOffset>
              </wp:positionV>
              <wp:extent cx="138430" cy="13970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700"/>
                      </a:xfrm>
                      <a:prstGeom prst="rect">
                        <a:avLst/>
                      </a:prstGeom>
                    </wps:spPr>
                    <wps:txbx>
                      <w:txbxContent>
                        <w:p w14:paraId="5F7ABE8C" w14:textId="77777777" w:rsidR="0068651E" w:rsidRDefault="006C556A">
                          <w:pPr>
                            <w:spacing w:before="15"/>
                            <w:ind w:left="20"/>
                            <w:rPr>
                              <w:rFonts w:ascii="Arial"/>
                              <w:sz w:val="16"/>
                            </w:rPr>
                          </w:pPr>
                          <w:r>
                            <w:rPr>
                              <w:rFonts w:ascii="Arial"/>
                              <w:spacing w:val="-5"/>
                              <w:sz w:val="16"/>
                            </w:rPr>
                            <w:t>54</w:t>
                          </w:r>
                        </w:p>
                      </w:txbxContent>
                    </wps:txbx>
                    <wps:bodyPr wrap="square" lIns="0" tIns="0" rIns="0" bIns="0" rtlCol="0">
                      <a:noAutofit/>
                    </wps:bodyPr>
                  </wps:wsp>
                </a:graphicData>
              </a:graphic>
            </wp:anchor>
          </w:drawing>
        </mc:Choice>
        <mc:Fallback>
          <w:pict>
            <v:shapetype w14:anchorId="7A5502E9" id="_x0000_t202" coordsize="21600,21600" o:spt="202" path="m,l,21600r21600,l21600,xe">
              <v:stroke joinstyle="miter"/>
              <v:path gradientshapeok="t" o:connecttype="rect"/>
            </v:shapetype>
            <v:shape id="Textbox 125" o:spid="_x0000_s1201" type="#_x0000_t202" style="position:absolute;margin-left:292.05pt;margin-top:672.5pt;width:10.9pt;height:11pt;z-index:-3357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" filled="f" stroked="f">
              <v:textbox inset="0,0,0,0">
                <w:txbxContent>
                  <w:p w14:paraId="5F7ABE8C" w14:textId="77777777" w:rsidR="0068651E" w:rsidRDefault="006C556A">
                    <w:pPr>
                      <w:spacing w:before="15"/>
                      <w:ind w:left="20"/>
                      <w:rPr>
                        <w:rFonts w:ascii="Arial"/>
                        <w:sz w:val="16"/>
                      </w:rPr>
                    </w:pPr>
                    <w:r>
                      <w:rPr>
                        <w:rFonts w:ascii="Arial"/>
                        <w:spacing w:val="-5"/>
                        <w:sz w:val="16"/>
                      </w:rPr>
                      <w:t>54</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918665" w14:textId="77777777" w:rsidR="0068651E" w:rsidRDefault="0068651E">
    <w:pPr>
      <w:pStyle w:val="BodyText"/>
      <w:spacing w:line="14" w:lineRule="auto"/>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8A741" w14:textId="77777777" w:rsidR="0068651E" w:rsidRDefault="0068651E">
    <w:pPr>
      <w:pStyle w:val="BodyText"/>
      <w:spacing w:line="14" w:lineRule="auto"/>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A4195" w14:textId="77777777" w:rsidR="0068651E" w:rsidRDefault="0068651E">
    <w:pPr>
      <w:pStyle w:val="BodyText"/>
      <w:spacing w:line="14" w:lineRule="auto"/>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158D4" w14:textId="77777777" w:rsidR="0068651E" w:rsidRDefault="0068651E">
    <w:pPr>
      <w:pStyle w:val="BodyText"/>
      <w:spacing w:line="14" w:lineRule="auto"/>
      <w:rPr>
        <w:sz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F2974" w14:textId="77777777" w:rsidR="0068651E" w:rsidRDefault="0068651E">
    <w:pPr>
      <w:pStyle w:val="BodyText"/>
      <w:spacing w:line="14" w:lineRule="auto"/>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3D6D1" w14:textId="77777777" w:rsidR="0068651E" w:rsidRDefault="0068651E">
    <w:pPr>
      <w:pStyle w:val="BodyText"/>
      <w:spacing w:line="14" w:lineRule="auto"/>
      <w:rPr>
        <w:sz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709B7" w14:textId="77777777" w:rsidR="0068651E" w:rsidRDefault="0068651E">
    <w:pPr>
      <w:pStyle w:val="BodyText"/>
      <w:spacing w:line="14" w:lineRule="auto"/>
      <w:rPr>
        <w:sz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85F91" w14:textId="77777777" w:rsidR="0068651E" w:rsidRDefault="0068651E">
    <w:pPr>
      <w:pStyle w:val="BodyText"/>
      <w:spacing w:line="14" w:lineRule="auto"/>
      <w:rPr>
        <w:sz w:val="2"/>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F4A8E" w14:textId="77777777" w:rsidR="0068651E" w:rsidRDefault="0068651E">
    <w:pPr>
      <w:pStyle w:val="BodyText"/>
      <w:spacing w:line="14" w:lineRule="auto"/>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1D2C9F" w14:textId="77777777" w:rsidR="0068651E" w:rsidRDefault="0068651E">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6453B" w14:textId="77777777" w:rsidR="0068651E" w:rsidRDefault="006C556A">
    <w:pPr>
      <w:pStyle w:val="BodyText"/>
      <w:spacing w:line="14" w:lineRule="auto"/>
    </w:pPr>
    <w:r>
      <w:rPr>
        <w:noProof/>
      </w:rPr>
      <mc:AlternateContent>
        <mc:Choice Requires="wps">
          <w:drawing>
            <wp:anchor distT="0" distB="0" distL="0" distR="0" simplePos="0" relativeHeight="469745152" behindDoc="1" locked="0" layoutInCell="1" allowOverlap="1" wp14:anchorId="662DC321" wp14:editId="04A3C406">
              <wp:simplePos x="0" y="0"/>
              <wp:positionH relativeFrom="page">
                <wp:posOffset>3707384</wp:posOffset>
              </wp:positionH>
              <wp:positionV relativeFrom="page">
                <wp:posOffset>8540512</wp:posOffset>
              </wp:positionV>
              <wp:extent cx="141605" cy="13970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39700"/>
                      </a:xfrm>
                      <a:prstGeom prst="rect">
                        <a:avLst/>
                      </a:prstGeom>
                    </wps:spPr>
                    <wps:txbx>
                      <w:txbxContent>
                        <w:p w14:paraId="57910887" w14:textId="77777777" w:rsidR="0068651E" w:rsidRDefault="006C556A">
                          <w:pPr>
                            <w:spacing w:before="15"/>
                            <w:ind w:left="20"/>
                            <w:rPr>
                              <w:rFonts w:ascii="Arial"/>
                              <w:sz w:val="16"/>
                            </w:rPr>
                          </w:pPr>
                          <w:r>
                            <w:rPr>
                              <w:rFonts w:ascii="Arial"/>
                              <w:spacing w:val="-5"/>
                              <w:sz w:val="16"/>
                            </w:rPr>
                            <w:t>55</w:t>
                          </w:r>
                        </w:p>
                      </w:txbxContent>
                    </wps:txbx>
                    <wps:bodyPr wrap="square" lIns="0" tIns="0" rIns="0" bIns="0" rtlCol="0">
                      <a:noAutofit/>
                    </wps:bodyPr>
                  </wps:wsp>
                </a:graphicData>
              </a:graphic>
            </wp:anchor>
          </w:drawing>
        </mc:Choice>
        <mc:Fallback>
          <w:pict>
            <v:shapetype w14:anchorId="662DC321" id="_x0000_t202" coordsize="21600,21600" o:spt="202" path="m,l,21600r21600,l21600,xe">
              <v:stroke joinstyle="miter"/>
              <v:path gradientshapeok="t" o:connecttype="rect"/>
            </v:shapetype>
            <v:shape id="Textbox 126" o:spid="_x0000_s1202" type="#_x0000_t202" style="position:absolute;margin-left:291.9pt;margin-top:672.5pt;width:11.15pt;height:11pt;z-index:-3357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" filled="f" stroked="f">
              <v:textbox inset="0,0,0,0">
                <w:txbxContent>
                  <w:p w14:paraId="57910887" w14:textId="77777777" w:rsidR="0068651E" w:rsidRDefault="006C556A">
                    <w:pPr>
                      <w:spacing w:before="15"/>
                      <w:ind w:left="20"/>
                      <w:rPr>
                        <w:rFonts w:ascii="Arial"/>
                        <w:sz w:val="16"/>
                      </w:rPr>
                    </w:pPr>
                    <w:r>
                      <w:rPr>
                        <w:rFonts w:ascii="Arial"/>
                        <w:spacing w:val="-5"/>
                        <w:sz w:val="16"/>
                      </w:rPr>
                      <w:t>55</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98E2B" w14:textId="77777777" w:rsidR="0068651E" w:rsidRDefault="0068651E">
    <w:pPr>
      <w:pStyle w:val="BodyText"/>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0E465" w14:textId="77777777" w:rsidR="0068651E" w:rsidRDefault="0068651E">
    <w:pPr>
      <w:pStyle w:val="BodyText"/>
      <w:spacing w:line="14" w:lineRule="auto"/>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63829" w14:textId="77777777" w:rsidR="0068651E" w:rsidRDefault="0068651E">
    <w:pPr>
      <w:pStyle w:val="BodyText"/>
      <w:spacing w:line="14" w:lineRule="auto"/>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A7D34" w14:textId="77777777" w:rsidR="0068651E" w:rsidRDefault="0068651E">
    <w:pPr>
      <w:pStyle w:val="BodyText"/>
      <w:spacing w:line="14" w:lineRule="auto"/>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24928" w14:textId="77777777" w:rsidR="0068651E" w:rsidRDefault="0068651E">
    <w:pPr>
      <w:pStyle w:val="BodyText"/>
      <w:spacing w:line="14" w:lineRule="auto"/>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E263F" w14:textId="77777777" w:rsidR="0068651E" w:rsidRDefault="0068651E">
    <w:pPr>
      <w:pStyle w:val="BodyText"/>
      <w:spacing w:line="14" w:lineRule="auto"/>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7693E" w14:textId="77777777" w:rsidR="0068651E" w:rsidRDefault="0068651E">
    <w:pPr>
      <w:pStyle w:val="BodyText"/>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3073C" w14:textId="77777777" w:rsidR="0068651E" w:rsidRDefault="0068651E">
    <w:pPr>
      <w:pStyle w:val="BodyText"/>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D7134" w14:textId="77777777" w:rsidR="0068651E" w:rsidRDefault="0068651E">
    <w:pPr>
      <w:pStyle w:val="BodyText"/>
      <w:spacing w:line="14" w:lineRule="auto"/>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F5A69" w14:textId="77777777" w:rsidR="0068651E" w:rsidRDefault="0068651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60AD22" w14:textId="77777777" w:rsidR="006C556A" w:rsidRDefault="006C556A">
      <w:r>
        <w:separator/>
      </w:r>
    </w:p>
  </w:footnote>
  <w:footnote w:type="continuationSeparator" w:id="0">
    <w:p w14:paraId="1AAE0775" w14:textId="77777777" w:rsidR="006C556A" w:rsidRDefault="006C55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46F50"/>
    <w:multiLevelType w:val="hybridMultilevel"/>
    <w:tmpl w:val="1E065458"/>
    <w:lvl w:ilvl="0" w:tplc="2A208268">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4A54E174">
      <w:numFmt w:val="bullet"/>
      <w:lvlText w:val="•"/>
      <w:lvlJc w:val="left"/>
      <w:pPr>
        <w:ind w:left="865" w:hanging="360"/>
      </w:pPr>
      <w:rPr>
        <w:rFonts w:hint="default"/>
        <w:lang w:val="en-US" w:eastAsia="en-US" w:bidi="ar-SA"/>
      </w:rPr>
    </w:lvl>
    <w:lvl w:ilvl="2" w:tplc="9A3A269C">
      <w:numFmt w:val="bullet"/>
      <w:lvlText w:val="•"/>
      <w:lvlJc w:val="left"/>
      <w:pPr>
        <w:ind w:left="1271" w:hanging="360"/>
      </w:pPr>
      <w:rPr>
        <w:rFonts w:hint="default"/>
        <w:lang w:val="en-US" w:eastAsia="en-US" w:bidi="ar-SA"/>
      </w:rPr>
    </w:lvl>
    <w:lvl w:ilvl="3" w:tplc="AE3E219A">
      <w:numFmt w:val="bullet"/>
      <w:lvlText w:val="•"/>
      <w:lvlJc w:val="left"/>
      <w:pPr>
        <w:ind w:left="1676" w:hanging="360"/>
      </w:pPr>
      <w:rPr>
        <w:rFonts w:hint="default"/>
        <w:lang w:val="en-US" w:eastAsia="en-US" w:bidi="ar-SA"/>
      </w:rPr>
    </w:lvl>
    <w:lvl w:ilvl="4" w:tplc="993C128E">
      <w:numFmt w:val="bullet"/>
      <w:lvlText w:val="•"/>
      <w:lvlJc w:val="left"/>
      <w:pPr>
        <w:ind w:left="2082" w:hanging="360"/>
      </w:pPr>
      <w:rPr>
        <w:rFonts w:hint="default"/>
        <w:lang w:val="en-US" w:eastAsia="en-US" w:bidi="ar-SA"/>
      </w:rPr>
    </w:lvl>
    <w:lvl w:ilvl="5" w:tplc="23524E78">
      <w:numFmt w:val="bullet"/>
      <w:lvlText w:val="•"/>
      <w:lvlJc w:val="left"/>
      <w:pPr>
        <w:ind w:left="2487" w:hanging="360"/>
      </w:pPr>
      <w:rPr>
        <w:rFonts w:hint="default"/>
        <w:lang w:val="en-US" w:eastAsia="en-US" w:bidi="ar-SA"/>
      </w:rPr>
    </w:lvl>
    <w:lvl w:ilvl="6" w:tplc="C9D2F266">
      <w:numFmt w:val="bullet"/>
      <w:lvlText w:val="•"/>
      <w:lvlJc w:val="left"/>
      <w:pPr>
        <w:ind w:left="2893" w:hanging="360"/>
      </w:pPr>
      <w:rPr>
        <w:rFonts w:hint="default"/>
        <w:lang w:val="en-US" w:eastAsia="en-US" w:bidi="ar-SA"/>
      </w:rPr>
    </w:lvl>
    <w:lvl w:ilvl="7" w:tplc="EF1A373A">
      <w:numFmt w:val="bullet"/>
      <w:lvlText w:val="•"/>
      <w:lvlJc w:val="left"/>
      <w:pPr>
        <w:ind w:left="3298" w:hanging="360"/>
      </w:pPr>
      <w:rPr>
        <w:rFonts w:hint="default"/>
        <w:lang w:val="en-US" w:eastAsia="en-US" w:bidi="ar-SA"/>
      </w:rPr>
    </w:lvl>
    <w:lvl w:ilvl="8" w:tplc="28444356">
      <w:numFmt w:val="bullet"/>
      <w:lvlText w:val="•"/>
      <w:lvlJc w:val="left"/>
      <w:pPr>
        <w:ind w:left="3704" w:hanging="360"/>
      </w:pPr>
      <w:rPr>
        <w:rFonts w:hint="default"/>
        <w:lang w:val="en-US" w:eastAsia="en-US" w:bidi="ar-SA"/>
      </w:rPr>
    </w:lvl>
  </w:abstractNum>
  <w:abstractNum w:abstractNumId="1" w15:restartNumberingAfterBreak="0">
    <w:nsid w:val="036E388C"/>
    <w:multiLevelType w:val="hybridMultilevel"/>
    <w:tmpl w:val="179632A4"/>
    <w:lvl w:ilvl="0" w:tplc="2CDA1AD4">
      <w:start w:val="1"/>
      <w:numFmt w:val="lowerLetter"/>
      <w:lvlText w:val="(%1)"/>
      <w:lvlJc w:val="left"/>
      <w:pPr>
        <w:ind w:left="775" w:hanging="360"/>
        <w:jc w:val="left"/>
      </w:pPr>
      <w:rPr>
        <w:rFonts w:ascii="Arial" w:eastAsia="Arial" w:hAnsi="Arial" w:cs="Arial" w:hint="default"/>
        <w:b w:val="0"/>
        <w:bCs w:val="0"/>
        <w:i w:val="0"/>
        <w:iCs w:val="0"/>
        <w:spacing w:val="-1"/>
        <w:w w:val="100"/>
        <w:sz w:val="16"/>
        <w:szCs w:val="16"/>
        <w:lang w:val="en-US" w:eastAsia="en-US" w:bidi="ar-SA"/>
      </w:rPr>
    </w:lvl>
    <w:lvl w:ilvl="1" w:tplc="BB5A216E">
      <w:numFmt w:val="bullet"/>
      <w:lvlText w:val="•"/>
      <w:lvlJc w:val="left"/>
      <w:pPr>
        <w:ind w:left="1556" w:hanging="360"/>
      </w:pPr>
      <w:rPr>
        <w:rFonts w:hint="default"/>
        <w:lang w:val="en-US" w:eastAsia="en-US" w:bidi="ar-SA"/>
      </w:rPr>
    </w:lvl>
    <w:lvl w:ilvl="2" w:tplc="FBBC1BAE">
      <w:numFmt w:val="bullet"/>
      <w:lvlText w:val="•"/>
      <w:lvlJc w:val="left"/>
      <w:pPr>
        <w:ind w:left="2333" w:hanging="360"/>
      </w:pPr>
      <w:rPr>
        <w:rFonts w:hint="default"/>
        <w:lang w:val="en-US" w:eastAsia="en-US" w:bidi="ar-SA"/>
      </w:rPr>
    </w:lvl>
    <w:lvl w:ilvl="3" w:tplc="4EB6FA48">
      <w:numFmt w:val="bullet"/>
      <w:lvlText w:val="•"/>
      <w:lvlJc w:val="left"/>
      <w:pPr>
        <w:ind w:left="3109" w:hanging="360"/>
      </w:pPr>
      <w:rPr>
        <w:rFonts w:hint="default"/>
        <w:lang w:val="en-US" w:eastAsia="en-US" w:bidi="ar-SA"/>
      </w:rPr>
    </w:lvl>
    <w:lvl w:ilvl="4" w:tplc="3A4CE4BC">
      <w:numFmt w:val="bullet"/>
      <w:lvlText w:val="•"/>
      <w:lvlJc w:val="left"/>
      <w:pPr>
        <w:ind w:left="3886" w:hanging="360"/>
      </w:pPr>
      <w:rPr>
        <w:rFonts w:hint="default"/>
        <w:lang w:val="en-US" w:eastAsia="en-US" w:bidi="ar-SA"/>
      </w:rPr>
    </w:lvl>
    <w:lvl w:ilvl="5" w:tplc="BCB2A5D2">
      <w:numFmt w:val="bullet"/>
      <w:lvlText w:val="•"/>
      <w:lvlJc w:val="left"/>
      <w:pPr>
        <w:ind w:left="4663" w:hanging="360"/>
      </w:pPr>
      <w:rPr>
        <w:rFonts w:hint="default"/>
        <w:lang w:val="en-US" w:eastAsia="en-US" w:bidi="ar-SA"/>
      </w:rPr>
    </w:lvl>
    <w:lvl w:ilvl="6" w:tplc="D5246C42">
      <w:numFmt w:val="bullet"/>
      <w:lvlText w:val="•"/>
      <w:lvlJc w:val="left"/>
      <w:pPr>
        <w:ind w:left="5439" w:hanging="360"/>
      </w:pPr>
      <w:rPr>
        <w:rFonts w:hint="default"/>
        <w:lang w:val="en-US" w:eastAsia="en-US" w:bidi="ar-SA"/>
      </w:rPr>
    </w:lvl>
    <w:lvl w:ilvl="7" w:tplc="BF14019E">
      <w:numFmt w:val="bullet"/>
      <w:lvlText w:val="•"/>
      <w:lvlJc w:val="left"/>
      <w:pPr>
        <w:ind w:left="6216" w:hanging="360"/>
      </w:pPr>
      <w:rPr>
        <w:rFonts w:hint="default"/>
        <w:lang w:val="en-US" w:eastAsia="en-US" w:bidi="ar-SA"/>
      </w:rPr>
    </w:lvl>
    <w:lvl w:ilvl="8" w:tplc="7982DDAC">
      <w:numFmt w:val="bullet"/>
      <w:lvlText w:val="•"/>
      <w:lvlJc w:val="left"/>
      <w:pPr>
        <w:ind w:left="6993" w:hanging="360"/>
      </w:pPr>
      <w:rPr>
        <w:rFonts w:hint="default"/>
        <w:lang w:val="en-US" w:eastAsia="en-US" w:bidi="ar-SA"/>
      </w:rPr>
    </w:lvl>
  </w:abstractNum>
  <w:abstractNum w:abstractNumId="2" w15:restartNumberingAfterBreak="0">
    <w:nsid w:val="03EE7E7E"/>
    <w:multiLevelType w:val="hybridMultilevel"/>
    <w:tmpl w:val="DC6A8926"/>
    <w:lvl w:ilvl="0" w:tplc="EE54BFBA">
      <w:start w:val="1"/>
      <w:numFmt w:val="lowerLetter"/>
      <w:lvlText w:val="(%1)"/>
      <w:lvlJc w:val="left"/>
      <w:pPr>
        <w:ind w:left="1376" w:hanging="360"/>
        <w:jc w:val="left"/>
      </w:pPr>
      <w:rPr>
        <w:rFonts w:ascii="Arial" w:eastAsia="Arial" w:hAnsi="Arial" w:cs="Arial" w:hint="default"/>
        <w:b w:val="0"/>
        <w:bCs w:val="0"/>
        <w:i w:val="0"/>
        <w:iCs w:val="0"/>
        <w:spacing w:val="-1"/>
        <w:w w:val="100"/>
        <w:sz w:val="16"/>
        <w:szCs w:val="16"/>
        <w:lang w:val="en-US" w:eastAsia="en-US" w:bidi="ar-SA"/>
      </w:rPr>
    </w:lvl>
    <w:lvl w:ilvl="1" w:tplc="B7165CA2">
      <w:numFmt w:val="bullet"/>
      <w:lvlText w:val="•"/>
      <w:lvlJc w:val="left"/>
      <w:pPr>
        <w:ind w:left="2553" w:hanging="360"/>
      </w:pPr>
      <w:rPr>
        <w:rFonts w:hint="default"/>
        <w:lang w:val="en-US" w:eastAsia="en-US" w:bidi="ar-SA"/>
      </w:rPr>
    </w:lvl>
    <w:lvl w:ilvl="2" w:tplc="0E52A544">
      <w:numFmt w:val="bullet"/>
      <w:lvlText w:val="•"/>
      <w:lvlJc w:val="left"/>
      <w:pPr>
        <w:ind w:left="3727" w:hanging="360"/>
      </w:pPr>
      <w:rPr>
        <w:rFonts w:hint="default"/>
        <w:lang w:val="en-US" w:eastAsia="en-US" w:bidi="ar-SA"/>
      </w:rPr>
    </w:lvl>
    <w:lvl w:ilvl="3" w:tplc="D11CC85C">
      <w:numFmt w:val="bullet"/>
      <w:lvlText w:val="•"/>
      <w:lvlJc w:val="left"/>
      <w:pPr>
        <w:ind w:left="4901" w:hanging="360"/>
      </w:pPr>
      <w:rPr>
        <w:rFonts w:hint="default"/>
        <w:lang w:val="en-US" w:eastAsia="en-US" w:bidi="ar-SA"/>
      </w:rPr>
    </w:lvl>
    <w:lvl w:ilvl="4" w:tplc="F3D25F9A">
      <w:numFmt w:val="bullet"/>
      <w:lvlText w:val="•"/>
      <w:lvlJc w:val="left"/>
      <w:pPr>
        <w:ind w:left="6075" w:hanging="360"/>
      </w:pPr>
      <w:rPr>
        <w:rFonts w:hint="default"/>
        <w:lang w:val="en-US" w:eastAsia="en-US" w:bidi="ar-SA"/>
      </w:rPr>
    </w:lvl>
    <w:lvl w:ilvl="5" w:tplc="EBFA9C94">
      <w:numFmt w:val="bullet"/>
      <w:lvlText w:val="•"/>
      <w:lvlJc w:val="left"/>
      <w:pPr>
        <w:ind w:left="7249" w:hanging="360"/>
      </w:pPr>
      <w:rPr>
        <w:rFonts w:hint="default"/>
        <w:lang w:val="en-US" w:eastAsia="en-US" w:bidi="ar-SA"/>
      </w:rPr>
    </w:lvl>
    <w:lvl w:ilvl="6" w:tplc="6792BA9E">
      <w:numFmt w:val="bullet"/>
      <w:lvlText w:val="•"/>
      <w:lvlJc w:val="left"/>
      <w:pPr>
        <w:ind w:left="8423" w:hanging="360"/>
      </w:pPr>
      <w:rPr>
        <w:rFonts w:hint="default"/>
        <w:lang w:val="en-US" w:eastAsia="en-US" w:bidi="ar-SA"/>
      </w:rPr>
    </w:lvl>
    <w:lvl w:ilvl="7" w:tplc="B45238A0">
      <w:numFmt w:val="bullet"/>
      <w:lvlText w:val="•"/>
      <w:lvlJc w:val="left"/>
      <w:pPr>
        <w:ind w:left="9596" w:hanging="360"/>
      </w:pPr>
      <w:rPr>
        <w:rFonts w:hint="default"/>
        <w:lang w:val="en-US" w:eastAsia="en-US" w:bidi="ar-SA"/>
      </w:rPr>
    </w:lvl>
    <w:lvl w:ilvl="8" w:tplc="99BE8CE4">
      <w:numFmt w:val="bullet"/>
      <w:lvlText w:val="•"/>
      <w:lvlJc w:val="left"/>
      <w:pPr>
        <w:ind w:left="10770" w:hanging="360"/>
      </w:pPr>
      <w:rPr>
        <w:rFonts w:hint="default"/>
        <w:lang w:val="en-US" w:eastAsia="en-US" w:bidi="ar-SA"/>
      </w:rPr>
    </w:lvl>
  </w:abstractNum>
  <w:abstractNum w:abstractNumId="3" w15:restartNumberingAfterBreak="0">
    <w:nsid w:val="053E392C"/>
    <w:multiLevelType w:val="hybridMultilevel"/>
    <w:tmpl w:val="2EBC2778"/>
    <w:lvl w:ilvl="0" w:tplc="8418EB98">
      <w:numFmt w:val="bullet"/>
      <w:lvlText w:val=""/>
      <w:lvlJc w:val="left"/>
      <w:pPr>
        <w:ind w:left="698" w:hanging="284"/>
      </w:pPr>
      <w:rPr>
        <w:rFonts w:ascii="Symbol" w:eastAsia="Symbol" w:hAnsi="Symbol" w:cs="Symbol" w:hint="default"/>
        <w:b w:val="0"/>
        <w:bCs w:val="0"/>
        <w:i w:val="0"/>
        <w:iCs w:val="0"/>
        <w:spacing w:val="0"/>
        <w:w w:val="99"/>
        <w:sz w:val="20"/>
        <w:szCs w:val="20"/>
        <w:lang w:val="en-US" w:eastAsia="en-US" w:bidi="ar-SA"/>
      </w:rPr>
    </w:lvl>
    <w:lvl w:ilvl="1" w:tplc="C5E4533C">
      <w:numFmt w:val="bullet"/>
      <w:lvlText w:val="•"/>
      <w:lvlJc w:val="left"/>
      <w:pPr>
        <w:ind w:left="1484" w:hanging="284"/>
      </w:pPr>
      <w:rPr>
        <w:rFonts w:hint="default"/>
        <w:lang w:val="en-US" w:eastAsia="en-US" w:bidi="ar-SA"/>
      </w:rPr>
    </w:lvl>
    <w:lvl w:ilvl="2" w:tplc="8EAA79C4">
      <w:numFmt w:val="bullet"/>
      <w:lvlText w:val="•"/>
      <w:lvlJc w:val="left"/>
      <w:pPr>
        <w:ind w:left="2269" w:hanging="284"/>
      </w:pPr>
      <w:rPr>
        <w:rFonts w:hint="default"/>
        <w:lang w:val="en-US" w:eastAsia="en-US" w:bidi="ar-SA"/>
      </w:rPr>
    </w:lvl>
    <w:lvl w:ilvl="3" w:tplc="E09EAF88">
      <w:numFmt w:val="bullet"/>
      <w:lvlText w:val="•"/>
      <w:lvlJc w:val="left"/>
      <w:pPr>
        <w:ind w:left="3053" w:hanging="284"/>
      </w:pPr>
      <w:rPr>
        <w:rFonts w:hint="default"/>
        <w:lang w:val="en-US" w:eastAsia="en-US" w:bidi="ar-SA"/>
      </w:rPr>
    </w:lvl>
    <w:lvl w:ilvl="4" w:tplc="8B444F26">
      <w:numFmt w:val="bullet"/>
      <w:lvlText w:val="•"/>
      <w:lvlJc w:val="left"/>
      <w:pPr>
        <w:ind w:left="3838" w:hanging="284"/>
      </w:pPr>
      <w:rPr>
        <w:rFonts w:hint="default"/>
        <w:lang w:val="en-US" w:eastAsia="en-US" w:bidi="ar-SA"/>
      </w:rPr>
    </w:lvl>
    <w:lvl w:ilvl="5" w:tplc="FDF2BE3A">
      <w:numFmt w:val="bullet"/>
      <w:lvlText w:val="•"/>
      <w:lvlJc w:val="left"/>
      <w:pPr>
        <w:ind w:left="4623" w:hanging="284"/>
      </w:pPr>
      <w:rPr>
        <w:rFonts w:hint="default"/>
        <w:lang w:val="en-US" w:eastAsia="en-US" w:bidi="ar-SA"/>
      </w:rPr>
    </w:lvl>
    <w:lvl w:ilvl="6" w:tplc="56242FF6">
      <w:numFmt w:val="bullet"/>
      <w:lvlText w:val="•"/>
      <w:lvlJc w:val="left"/>
      <w:pPr>
        <w:ind w:left="5407" w:hanging="284"/>
      </w:pPr>
      <w:rPr>
        <w:rFonts w:hint="default"/>
        <w:lang w:val="en-US" w:eastAsia="en-US" w:bidi="ar-SA"/>
      </w:rPr>
    </w:lvl>
    <w:lvl w:ilvl="7" w:tplc="34DC3CD6">
      <w:numFmt w:val="bullet"/>
      <w:lvlText w:val="•"/>
      <w:lvlJc w:val="left"/>
      <w:pPr>
        <w:ind w:left="6192" w:hanging="284"/>
      </w:pPr>
      <w:rPr>
        <w:rFonts w:hint="default"/>
        <w:lang w:val="en-US" w:eastAsia="en-US" w:bidi="ar-SA"/>
      </w:rPr>
    </w:lvl>
    <w:lvl w:ilvl="8" w:tplc="697C1EB6">
      <w:numFmt w:val="bullet"/>
      <w:lvlText w:val="•"/>
      <w:lvlJc w:val="left"/>
      <w:pPr>
        <w:ind w:left="6977" w:hanging="284"/>
      </w:pPr>
      <w:rPr>
        <w:rFonts w:hint="default"/>
        <w:lang w:val="en-US" w:eastAsia="en-US" w:bidi="ar-SA"/>
      </w:rPr>
    </w:lvl>
  </w:abstractNum>
  <w:abstractNum w:abstractNumId="4" w15:restartNumberingAfterBreak="0">
    <w:nsid w:val="0AC54C7D"/>
    <w:multiLevelType w:val="hybridMultilevel"/>
    <w:tmpl w:val="41F83154"/>
    <w:lvl w:ilvl="0" w:tplc="A9CA3B2E">
      <w:start w:val="1"/>
      <w:numFmt w:val="lowerLetter"/>
      <w:lvlText w:val="(%1)"/>
      <w:lvlJc w:val="left"/>
      <w:pPr>
        <w:ind w:left="774" w:hanging="360"/>
        <w:jc w:val="left"/>
      </w:pPr>
      <w:rPr>
        <w:rFonts w:ascii="Arial" w:eastAsia="Arial" w:hAnsi="Arial" w:cs="Arial" w:hint="default"/>
        <w:b w:val="0"/>
        <w:bCs w:val="0"/>
        <w:i w:val="0"/>
        <w:iCs w:val="0"/>
        <w:spacing w:val="-1"/>
        <w:w w:val="100"/>
        <w:sz w:val="16"/>
        <w:szCs w:val="16"/>
        <w:lang w:val="en-US" w:eastAsia="en-US" w:bidi="ar-SA"/>
      </w:rPr>
    </w:lvl>
    <w:lvl w:ilvl="1" w:tplc="CDE0A086">
      <w:numFmt w:val="bullet"/>
      <w:lvlText w:val="•"/>
      <w:lvlJc w:val="left"/>
      <w:pPr>
        <w:ind w:left="1556" w:hanging="360"/>
      </w:pPr>
      <w:rPr>
        <w:rFonts w:hint="default"/>
        <w:lang w:val="en-US" w:eastAsia="en-US" w:bidi="ar-SA"/>
      </w:rPr>
    </w:lvl>
    <w:lvl w:ilvl="2" w:tplc="DA78E72C">
      <w:numFmt w:val="bullet"/>
      <w:lvlText w:val="•"/>
      <w:lvlJc w:val="left"/>
      <w:pPr>
        <w:ind w:left="2333" w:hanging="360"/>
      </w:pPr>
      <w:rPr>
        <w:rFonts w:hint="default"/>
        <w:lang w:val="en-US" w:eastAsia="en-US" w:bidi="ar-SA"/>
      </w:rPr>
    </w:lvl>
    <w:lvl w:ilvl="3" w:tplc="2868A704">
      <w:numFmt w:val="bullet"/>
      <w:lvlText w:val="•"/>
      <w:lvlJc w:val="left"/>
      <w:pPr>
        <w:ind w:left="3109" w:hanging="360"/>
      </w:pPr>
      <w:rPr>
        <w:rFonts w:hint="default"/>
        <w:lang w:val="en-US" w:eastAsia="en-US" w:bidi="ar-SA"/>
      </w:rPr>
    </w:lvl>
    <w:lvl w:ilvl="4" w:tplc="DD2EF00A">
      <w:numFmt w:val="bullet"/>
      <w:lvlText w:val="•"/>
      <w:lvlJc w:val="left"/>
      <w:pPr>
        <w:ind w:left="3886" w:hanging="360"/>
      </w:pPr>
      <w:rPr>
        <w:rFonts w:hint="default"/>
        <w:lang w:val="en-US" w:eastAsia="en-US" w:bidi="ar-SA"/>
      </w:rPr>
    </w:lvl>
    <w:lvl w:ilvl="5" w:tplc="7512B642">
      <w:numFmt w:val="bullet"/>
      <w:lvlText w:val="•"/>
      <w:lvlJc w:val="left"/>
      <w:pPr>
        <w:ind w:left="4663" w:hanging="360"/>
      </w:pPr>
      <w:rPr>
        <w:rFonts w:hint="default"/>
        <w:lang w:val="en-US" w:eastAsia="en-US" w:bidi="ar-SA"/>
      </w:rPr>
    </w:lvl>
    <w:lvl w:ilvl="6" w:tplc="88E438D8">
      <w:numFmt w:val="bullet"/>
      <w:lvlText w:val="•"/>
      <w:lvlJc w:val="left"/>
      <w:pPr>
        <w:ind w:left="5439" w:hanging="360"/>
      </w:pPr>
      <w:rPr>
        <w:rFonts w:hint="default"/>
        <w:lang w:val="en-US" w:eastAsia="en-US" w:bidi="ar-SA"/>
      </w:rPr>
    </w:lvl>
    <w:lvl w:ilvl="7" w:tplc="14D244D2">
      <w:numFmt w:val="bullet"/>
      <w:lvlText w:val="•"/>
      <w:lvlJc w:val="left"/>
      <w:pPr>
        <w:ind w:left="6216" w:hanging="360"/>
      </w:pPr>
      <w:rPr>
        <w:rFonts w:hint="default"/>
        <w:lang w:val="en-US" w:eastAsia="en-US" w:bidi="ar-SA"/>
      </w:rPr>
    </w:lvl>
    <w:lvl w:ilvl="8" w:tplc="79D691E8">
      <w:numFmt w:val="bullet"/>
      <w:lvlText w:val="•"/>
      <w:lvlJc w:val="left"/>
      <w:pPr>
        <w:ind w:left="6993" w:hanging="360"/>
      </w:pPr>
      <w:rPr>
        <w:rFonts w:hint="default"/>
        <w:lang w:val="en-US" w:eastAsia="en-US" w:bidi="ar-SA"/>
      </w:rPr>
    </w:lvl>
  </w:abstractNum>
  <w:abstractNum w:abstractNumId="5" w15:restartNumberingAfterBreak="0">
    <w:nsid w:val="0B0B5427"/>
    <w:multiLevelType w:val="hybridMultilevel"/>
    <w:tmpl w:val="3152A5E8"/>
    <w:lvl w:ilvl="0" w:tplc="241CBD2E">
      <w:start w:val="1"/>
      <w:numFmt w:val="lowerLetter"/>
      <w:lvlText w:val="(%1)"/>
      <w:lvlJc w:val="left"/>
      <w:pPr>
        <w:ind w:left="774" w:hanging="360"/>
        <w:jc w:val="left"/>
      </w:pPr>
      <w:rPr>
        <w:rFonts w:ascii="Arial" w:eastAsia="Arial" w:hAnsi="Arial" w:cs="Arial" w:hint="default"/>
        <w:b w:val="0"/>
        <w:bCs w:val="0"/>
        <w:i w:val="0"/>
        <w:iCs w:val="0"/>
        <w:spacing w:val="-1"/>
        <w:w w:val="100"/>
        <w:sz w:val="16"/>
        <w:szCs w:val="16"/>
        <w:lang w:val="en-US" w:eastAsia="en-US" w:bidi="ar-SA"/>
      </w:rPr>
    </w:lvl>
    <w:lvl w:ilvl="1" w:tplc="03288E48">
      <w:numFmt w:val="bullet"/>
      <w:lvlText w:val="•"/>
      <w:lvlJc w:val="left"/>
      <w:pPr>
        <w:ind w:left="1556" w:hanging="360"/>
      </w:pPr>
      <w:rPr>
        <w:rFonts w:hint="default"/>
        <w:lang w:val="en-US" w:eastAsia="en-US" w:bidi="ar-SA"/>
      </w:rPr>
    </w:lvl>
    <w:lvl w:ilvl="2" w:tplc="C5B4134E">
      <w:numFmt w:val="bullet"/>
      <w:lvlText w:val="•"/>
      <w:lvlJc w:val="left"/>
      <w:pPr>
        <w:ind w:left="2333" w:hanging="360"/>
      </w:pPr>
      <w:rPr>
        <w:rFonts w:hint="default"/>
        <w:lang w:val="en-US" w:eastAsia="en-US" w:bidi="ar-SA"/>
      </w:rPr>
    </w:lvl>
    <w:lvl w:ilvl="3" w:tplc="EFF6790E">
      <w:numFmt w:val="bullet"/>
      <w:lvlText w:val="•"/>
      <w:lvlJc w:val="left"/>
      <w:pPr>
        <w:ind w:left="3109" w:hanging="360"/>
      </w:pPr>
      <w:rPr>
        <w:rFonts w:hint="default"/>
        <w:lang w:val="en-US" w:eastAsia="en-US" w:bidi="ar-SA"/>
      </w:rPr>
    </w:lvl>
    <w:lvl w:ilvl="4" w:tplc="889E7966">
      <w:numFmt w:val="bullet"/>
      <w:lvlText w:val="•"/>
      <w:lvlJc w:val="left"/>
      <w:pPr>
        <w:ind w:left="3886" w:hanging="360"/>
      </w:pPr>
      <w:rPr>
        <w:rFonts w:hint="default"/>
        <w:lang w:val="en-US" w:eastAsia="en-US" w:bidi="ar-SA"/>
      </w:rPr>
    </w:lvl>
    <w:lvl w:ilvl="5" w:tplc="C7909326">
      <w:numFmt w:val="bullet"/>
      <w:lvlText w:val="•"/>
      <w:lvlJc w:val="left"/>
      <w:pPr>
        <w:ind w:left="4663" w:hanging="360"/>
      </w:pPr>
      <w:rPr>
        <w:rFonts w:hint="default"/>
        <w:lang w:val="en-US" w:eastAsia="en-US" w:bidi="ar-SA"/>
      </w:rPr>
    </w:lvl>
    <w:lvl w:ilvl="6" w:tplc="B3460BF4">
      <w:numFmt w:val="bullet"/>
      <w:lvlText w:val="•"/>
      <w:lvlJc w:val="left"/>
      <w:pPr>
        <w:ind w:left="5439" w:hanging="360"/>
      </w:pPr>
      <w:rPr>
        <w:rFonts w:hint="default"/>
        <w:lang w:val="en-US" w:eastAsia="en-US" w:bidi="ar-SA"/>
      </w:rPr>
    </w:lvl>
    <w:lvl w:ilvl="7" w:tplc="0C4628B2">
      <w:numFmt w:val="bullet"/>
      <w:lvlText w:val="•"/>
      <w:lvlJc w:val="left"/>
      <w:pPr>
        <w:ind w:left="6216" w:hanging="360"/>
      </w:pPr>
      <w:rPr>
        <w:rFonts w:hint="default"/>
        <w:lang w:val="en-US" w:eastAsia="en-US" w:bidi="ar-SA"/>
      </w:rPr>
    </w:lvl>
    <w:lvl w:ilvl="8" w:tplc="91F840FA">
      <w:numFmt w:val="bullet"/>
      <w:lvlText w:val="•"/>
      <w:lvlJc w:val="left"/>
      <w:pPr>
        <w:ind w:left="6993" w:hanging="360"/>
      </w:pPr>
      <w:rPr>
        <w:rFonts w:hint="default"/>
        <w:lang w:val="en-US" w:eastAsia="en-US" w:bidi="ar-SA"/>
      </w:rPr>
    </w:lvl>
  </w:abstractNum>
  <w:abstractNum w:abstractNumId="6" w15:restartNumberingAfterBreak="0">
    <w:nsid w:val="0B735B37"/>
    <w:multiLevelType w:val="hybridMultilevel"/>
    <w:tmpl w:val="0F0C8C5A"/>
    <w:lvl w:ilvl="0" w:tplc="DB66925C">
      <w:start w:val="1"/>
      <w:numFmt w:val="lowerLetter"/>
      <w:lvlText w:val="(%1)"/>
      <w:lvlJc w:val="left"/>
      <w:pPr>
        <w:ind w:left="774" w:hanging="360"/>
        <w:jc w:val="left"/>
      </w:pPr>
      <w:rPr>
        <w:rFonts w:ascii="Arial" w:eastAsia="Arial" w:hAnsi="Arial" w:cs="Arial" w:hint="default"/>
        <w:b w:val="0"/>
        <w:bCs w:val="0"/>
        <w:i w:val="0"/>
        <w:iCs w:val="0"/>
        <w:spacing w:val="-1"/>
        <w:w w:val="100"/>
        <w:sz w:val="16"/>
        <w:szCs w:val="16"/>
        <w:lang w:val="en-US" w:eastAsia="en-US" w:bidi="ar-SA"/>
      </w:rPr>
    </w:lvl>
    <w:lvl w:ilvl="1" w:tplc="4D04F2E8">
      <w:numFmt w:val="bullet"/>
      <w:lvlText w:val="•"/>
      <w:lvlJc w:val="left"/>
      <w:pPr>
        <w:ind w:left="1556" w:hanging="360"/>
      </w:pPr>
      <w:rPr>
        <w:rFonts w:hint="default"/>
        <w:lang w:val="en-US" w:eastAsia="en-US" w:bidi="ar-SA"/>
      </w:rPr>
    </w:lvl>
    <w:lvl w:ilvl="2" w:tplc="33E68764">
      <w:numFmt w:val="bullet"/>
      <w:lvlText w:val="•"/>
      <w:lvlJc w:val="left"/>
      <w:pPr>
        <w:ind w:left="2333" w:hanging="360"/>
      </w:pPr>
      <w:rPr>
        <w:rFonts w:hint="default"/>
        <w:lang w:val="en-US" w:eastAsia="en-US" w:bidi="ar-SA"/>
      </w:rPr>
    </w:lvl>
    <w:lvl w:ilvl="3" w:tplc="69486562">
      <w:numFmt w:val="bullet"/>
      <w:lvlText w:val="•"/>
      <w:lvlJc w:val="left"/>
      <w:pPr>
        <w:ind w:left="3109" w:hanging="360"/>
      </w:pPr>
      <w:rPr>
        <w:rFonts w:hint="default"/>
        <w:lang w:val="en-US" w:eastAsia="en-US" w:bidi="ar-SA"/>
      </w:rPr>
    </w:lvl>
    <w:lvl w:ilvl="4" w:tplc="F92A771C">
      <w:numFmt w:val="bullet"/>
      <w:lvlText w:val="•"/>
      <w:lvlJc w:val="left"/>
      <w:pPr>
        <w:ind w:left="3886" w:hanging="360"/>
      </w:pPr>
      <w:rPr>
        <w:rFonts w:hint="default"/>
        <w:lang w:val="en-US" w:eastAsia="en-US" w:bidi="ar-SA"/>
      </w:rPr>
    </w:lvl>
    <w:lvl w:ilvl="5" w:tplc="E63411C4">
      <w:numFmt w:val="bullet"/>
      <w:lvlText w:val="•"/>
      <w:lvlJc w:val="left"/>
      <w:pPr>
        <w:ind w:left="4663" w:hanging="360"/>
      </w:pPr>
      <w:rPr>
        <w:rFonts w:hint="default"/>
        <w:lang w:val="en-US" w:eastAsia="en-US" w:bidi="ar-SA"/>
      </w:rPr>
    </w:lvl>
    <w:lvl w:ilvl="6" w:tplc="EDF691C8">
      <w:numFmt w:val="bullet"/>
      <w:lvlText w:val="•"/>
      <w:lvlJc w:val="left"/>
      <w:pPr>
        <w:ind w:left="5439" w:hanging="360"/>
      </w:pPr>
      <w:rPr>
        <w:rFonts w:hint="default"/>
        <w:lang w:val="en-US" w:eastAsia="en-US" w:bidi="ar-SA"/>
      </w:rPr>
    </w:lvl>
    <w:lvl w:ilvl="7" w:tplc="4CACE49C">
      <w:numFmt w:val="bullet"/>
      <w:lvlText w:val="•"/>
      <w:lvlJc w:val="left"/>
      <w:pPr>
        <w:ind w:left="6216" w:hanging="360"/>
      </w:pPr>
      <w:rPr>
        <w:rFonts w:hint="default"/>
        <w:lang w:val="en-US" w:eastAsia="en-US" w:bidi="ar-SA"/>
      </w:rPr>
    </w:lvl>
    <w:lvl w:ilvl="8" w:tplc="E4ECCDD4">
      <w:numFmt w:val="bullet"/>
      <w:lvlText w:val="•"/>
      <w:lvlJc w:val="left"/>
      <w:pPr>
        <w:ind w:left="6993" w:hanging="360"/>
      </w:pPr>
      <w:rPr>
        <w:rFonts w:hint="default"/>
        <w:lang w:val="en-US" w:eastAsia="en-US" w:bidi="ar-SA"/>
      </w:rPr>
    </w:lvl>
  </w:abstractNum>
  <w:abstractNum w:abstractNumId="7" w15:restartNumberingAfterBreak="0">
    <w:nsid w:val="0BEF141C"/>
    <w:multiLevelType w:val="hybridMultilevel"/>
    <w:tmpl w:val="662E576C"/>
    <w:lvl w:ilvl="0" w:tplc="21B44EF2">
      <w:start w:val="1"/>
      <w:numFmt w:val="lowerLetter"/>
      <w:lvlText w:val="(%1)"/>
      <w:lvlJc w:val="left"/>
      <w:pPr>
        <w:ind w:left="1980" w:hanging="360"/>
        <w:jc w:val="left"/>
      </w:pPr>
      <w:rPr>
        <w:rFonts w:ascii="Arial" w:eastAsia="Arial" w:hAnsi="Arial" w:cs="Arial" w:hint="default"/>
        <w:b w:val="0"/>
        <w:bCs w:val="0"/>
        <w:i w:val="0"/>
        <w:iCs w:val="0"/>
        <w:spacing w:val="-1"/>
        <w:w w:val="100"/>
        <w:sz w:val="16"/>
        <w:szCs w:val="16"/>
        <w:lang w:val="en-US" w:eastAsia="en-US" w:bidi="ar-SA"/>
      </w:rPr>
    </w:lvl>
    <w:lvl w:ilvl="1" w:tplc="254E8B96">
      <w:start w:val="1"/>
      <w:numFmt w:val="decimal"/>
      <w:lvlText w:val="%2"/>
      <w:lvlJc w:val="left"/>
      <w:pPr>
        <w:ind w:left="1904" w:hanging="284"/>
        <w:jc w:val="left"/>
      </w:pPr>
      <w:rPr>
        <w:rFonts w:ascii="Book Antiqua" w:eastAsia="Book Antiqua" w:hAnsi="Book Antiqua" w:cs="Book Antiqua" w:hint="default"/>
        <w:b w:val="0"/>
        <w:bCs w:val="0"/>
        <w:i w:val="0"/>
        <w:iCs w:val="0"/>
        <w:spacing w:val="0"/>
        <w:w w:val="100"/>
        <w:sz w:val="16"/>
        <w:szCs w:val="16"/>
        <w:lang w:val="en-US" w:eastAsia="en-US" w:bidi="ar-SA"/>
      </w:rPr>
    </w:lvl>
    <w:lvl w:ilvl="2" w:tplc="A2925B34">
      <w:numFmt w:val="bullet"/>
      <w:lvlText w:val="•"/>
      <w:lvlJc w:val="left"/>
      <w:pPr>
        <w:ind w:left="2916" w:hanging="284"/>
      </w:pPr>
      <w:rPr>
        <w:rFonts w:hint="default"/>
        <w:lang w:val="en-US" w:eastAsia="en-US" w:bidi="ar-SA"/>
      </w:rPr>
    </w:lvl>
    <w:lvl w:ilvl="3" w:tplc="702EEE38">
      <w:numFmt w:val="bullet"/>
      <w:lvlText w:val="•"/>
      <w:lvlJc w:val="left"/>
      <w:pPr>
        <w:ind w:left="3852" w:hanging="284"/>
      </w:pPr>
      <w:rPr>
        <w:rFonts w:hint="default"/>
        <w:lang w:val="en-US" w:eastAsia="en-US" w:bidi="ar-SA"/>
      </w:rPr>
    </w:lvl>
    <w:lvl w:ilvl="4" w:tplc="8C1A6A42">
      <w:numFmt w:val="bullet"/>
      <w:lvlText w:val="•"/>
      <w:lvlJc w:val="left"/>
      <w:pPr>
        <w:ind w:left="4788" w:hanging="284"/>
      </w:pPr>
      <w:rPr>
        <w:rFonts w:hint="default"/>
        <w:lang w:val="en-US" w:eastAsia="en-US" w:bidi="ar-SA"/>
      </w:rPr>
    </w:lvl>
    <w:lvl w:ilvl="5" w:tplc="E7289D08">
      <w:numFmt w:val="bullet"/>
      <w:lvlText w:val="•"/>
      <w:lvlJc w:val="left"/>
      <w:pPr>
        <w:ind w:left="5725" w:hanging="284"/>
      </w:pPr>
      <w:rPr>
        <w:rFonts w:hint="default"/>
        <w:lang w:val="en-US" w:eastAsia="en-US" w:bidi="ar-SA"/>
      </w:rPr>
    </w:lvl>
    <w:lvl w:ilvl="6" w:tplc="C68A1FC6">
      <w:numFmt w:val="bullet"/>
      <w:lvlText w:val="•"/>
      <w:lvlJc w:val="left"/>
      <w:pPr>
        <w:ind w:left="6661" w:hanging="284"/>
      </w:pPr>
      <w:rPr>
        <w:rFonts w:hint="default"/>
        <w:lang w:val="en-US" w:eastAsia="en-US" w:bidi="ar-SA"/>
      </w:rPr>
    </w:lvl>
    <w:lvl w:ilvl="7" w:tplc="3FD2D506">
      <w:numFmt w:val="bullet"/>
      <w:lvlText w:val="•"/>
      <w:lvlJc w:val="left"/>
      <w:pPr>
        <w:ind w:left="7597" w:hanging="284"/>
      </w:pPr>
      <w:rPr>
        <w:rFonts w:hint="default"/>
        <w:lang w:val="en-US" w:eastAsia="en-US" w:bidi="ar-SA"/>
      </w:rPr>
    </w:lvl>
    <w:lvl w:ilvl="8" w:tplc="D5C23420">
      <w:numFmt w:val="bullet"/>
      <w:lvlText w:val="•"/>
      <w:lvlJc w:val="left"/>
      <w:pPr>
        <w:ind w:left="8533" w:hanging="284"/>
      </w:pPr>
      <w:rPr>
        <w:rFonts w:hint="default"/>
        <w:lang w:val="en-US" w:eastAsia="en-US" w:bidi="ar-SA"/>
      </w:rPr>
    </w:lvl>
  </w:abstractNum>
  <w:abstractNum w:abstractNumId="8" w15:restartNumberingAfterBreak="0">
    <w:nsid w:val="12711FDF"/>
    <w:multiLevelType w:val="hybridMultilevel"/>
    <w:tmpl w:val="B7C0CAA8"/>
    <w:lvl w:ilvl="0" w:tplc="484014EC">
      <w:start w:val="1"/>
      <w:numFmt w:val="lowerLetter"/>
      <w:lvlText w:val="(%1)"/>
      <w:lvlJc w:val="left"/>
      <w:pPr>
        <w:ind w:left="775" w:hanging="360"/>
        <w:jc w:val="left"/>
      </w:pPr>
      <w:rPr>
        <w:rFonts w:ascii="Arial" w:eastAsia="Arial" w:hAnsi="Arial" w:cs="Arial" w:hint="default"/>
        <w:b w:val="0"/>
        <w:bCs w:val="0"/>
        <w:i w:val="0"/>
        <w:iCs w:val="0"/>
        <w:spacing w:val="-1"/>
        <w:w w:val="100"/>
        <w:sz w:val="16"/>
        <w:szCs w:val="16"/>
        <w:lang w:val="en-US" w:eastAsia="en-US" w:bidi="ar-SA"/>
      </w:rPr>
    </w:lvl>
    <w:lvl w:ilvl="1" w:tplc="09905BE8">
      <w:numFmt w:val="bullet"/>
      <w:lvlText w:val="•"/>
      <w:lvlJc w:val="left"/>
      <w:pPr>
        <w:ind w:left="1556" w:hanging="360"/>
      </w:pPr>
      <w:rPr>
        <w:rFonts w:hint="default"/>
        <w:lang w:val="en-US" w:eastAsia="en-US" w:bidi="ar-SA"/>
      </w:rPr>
    </w:lvl>
    <w:lvl w:ilvl="2" w:tplc="474817FE">
      <w:numFmt w:val="bullet"/>
      <w:lvlText w:val="•"/>
      <w:lvlJc w:val="left"/>
      <w:pPr>
        <w:ind w:left="2333" w:hanging="360"/>
      </w:pPr>
      <w:rPr>
        <w:rFonts w:hint="default"/>
        <w:lang w:val="en-US" w:eastAsia="en-US" w:bidi="ar-SA"/>
      </w:rPr>
    </w:lvl>
    <w:lvl w:ilvl="3" w:tplc="C3F4DFA2">
      <w:numFmt w:val="bullet"/>
      <w:lvlText w:val="•"/>
      <w:lvlJc w:val="left"/>
      <w:pPr>
        <w:ind w:left="3109" w:hanging="360"/>
      </w:pPr>
      <w:rPr>
        <w:rFonts w:hint="default"/>
        <w:lang w:val="en-US" w:eastAsia="en-US" w:bidi="ar-SA"/>
      </w:rPr>
    </w:lvl>
    <w:lvl w:ilvl="4" w:tplc="DFDEC39C">
      <w:numFmt w:val="bullet"/>
      <w:lvlText w:val="•"/>
      <w:lvlJc w:val="left"/>
      <w:pPr>
        <w:ind w:left="3886" w:hanging="360"/>
      </w:pPr>
      <w:rPr>
        <w:rFonts w:hint="default"/>
        <w:lang w:val="en-US" w:eastAsia="en-US" w:bidi="ar-SA"/>
      </w:rPr>
    </w:lvl>
    <w:lvl w:ilvl="5" w:tplc="C3E0DDD8">
      <w:numFmt w:val="bullet"/>
      <w:lvlText w:val="•"/>
      <w:lvlJc w:val="left"/>
      <w:pPr>
        <w:ind w:left="4663" w:hanging="360"/>
      </w:pPr>
      <w:rPr>
        <w:rFonts w:hint="default"/>
        <w:lang w:val="en-US" w:eastAsia="en-US" w:bidi="ar-SA"/>
      </w:rPr>
    </w:lvl>
    <w:lvl w:ilvl="6" w:tplc="501A5A9A">
      <w:numFmt w:val="bullet"/>
      <w:lvlText w:val="•"/>
      <w:lvlJc w:val="left"/>
      <w:pPr>
        <w:ind w:left="5439" w:hanging="360"/>
      </w:pPr>
      <w:rPr>
        <w:rFonts w:hint="default"/>
        <w:lang w:val="en-US" w:eastAsia="en-US" w:bidi="ar-SA"/>
      </w:rPr>
    </w:lvl>
    <w:lvl w:ilvl="7" w:tplc="32C4E2C0">
      <w:numFmt w:val="bullet"/>
      <w:lvlText w:val="•"/>
      <w:lvlJc w:val="left"/>
      <w:pPr>
        <w:ind w:left="6216" w:hanging="360"/>
      </w:pPr>
      <w:rPr>
        <w:rFonts w:hint="default"/>
        <w:lang w:val="en-US" w:eastAsia="en-US" w:bidi="ar-SA"/>
      </w:rPr>
    </w:lvl>
    <w:lvl w:ilvl="8" w:tplc="7B0E4A8E">
      <w:numFmt w:val="bullet"/>
      <w:lvlText w:val="•"/>
      <w:lvlJc w:val="left"/>
      <w:pPr>
        <w:ind w:left="6993" w:hanging="360"/>
      </w:pPr>
      <w:rPr>
        <w:rFonts w:hint="default"/>
        <w:lang w:val="en-US" w:eastAsia="en-US" w:bidi="ar-SA"/>
      </w:rPr>
    </w:lvl>
  </w:abstractNum>
  <w:abstractNum w:abstractNumId="9" w15:restartNumberingAfterBreak="0">
    <w:nsid w:val="17FC57EC"/>
    <w:multiLevelType w:val="hybridMultilevel"/>
    <w:tmpl w:val="5D4E05EC"/>
    <w:lvl w:ilvl="0" w:tplc="B3322B08">
      <w:start w:val="1"/>
      <w:numFmt w:val="lowerLetter"/>
      <w:lvlText w:val="(%1)"/>
      <w:lvlJc w:val="left"/>
      <w:pPr>
        <w:ind w:left="701" w:hanging="284"/>
        <w:jc w:val="left"/>
      </w:pPr>
      <w:rPr>
        <w:rFonts w:ascii="Arial" w:eastAsia="Arial" w:hAnsi="Arial" w:cs="Arial" w:hint="default"/>
        <w:b w:val="0"/>
        <w:bCs w:val="0"/>
        <w:i w:val="0"/>
        <w:iCs w:val="0"/>
        <w:spacing w:val="-1"/>
        <w:w w:val="100"/>
        <w:sz w:val="16"/>
        <w:szCs w:val="16"/>
        <w:lang w:val="en-US" w:eastAsia="en-US" w:bidi="ar-SA"/>
      </w:rPr>
    </w:lvl>
    <w:lvl w:ilvl="1" w:tplc="4A680D66">
      <w:numFmt w:val="bullet"/>
      <w:lvlText w:val="•"/>
      <w:lvlJc w:val="left"/>
      <w:pPr>
        <w:ind w:left="1502" w:hanging="284"/>
      </w:pPr>
      <w:rPr>
        <w:rFonts w:hint="default"/>
        <w:lang w:val="en-US" w:eastAsia="en-US" w:bidi="ar-SA"/>
      </w:rPr>
    </w:lvl>
    <w:lvl w:ilvl="2" w:tplc="4036AD64">
      <w:numFmt w:val="bullet"/>
      <w:lvlText w:val="•"/>
      <w:lvlJc w:val="left"/>
      <w:pPr>
        <w:ind w:left="2305" w:hanging="284"/>
      </w:pPr>
      <w:rPr>
        <w:rFonts w:hint="default"/>
        <w:lang w:val="en-US" w:eastAsia="en-US" w:bidi="ar-SA"/>
      </w:rPr>
    </w:lvl>
    <w:lvl w:ilvl="3" w:tplc="5A000794">
      <w:numFmt w:val="bullet"/>
      <w:lvlText w:val="•"/>
      <w:lvlJc w:val="left"/>
      <w:pPr>
        <w:ind w:left="3107" w:hanging="284"/>
      </w:pPr>
      <w:rPr>
        <w:rFonts w:hint="default"/>
        <w:lang w:val="en-US" w:eastAsia="en-US" w:bidi="ar-SA"/>
      </w:rPr>
    </w:lvl>
    <w:lvl w:ilvl="4" w:tplc="375AD018">
      <w:numFmt w:val="bullet"/>
      <w:lvlText w:val="•"/>
      <w:lvlJc w:val="left"/>
      <w:pPr>
        <w:ind w:left="3910" w:hanging="284"/>
      </w:pPr>
      <w:rPr>
        <w:rFonts w:hint="default"/>
        <w:lang w:val="en-US" w:eastAsia="en-US" w:bidi="ar-SA"/>
      </w:rPr>
    </w:lvl>
    <w:lvl w:ilvl="5" w:tplc="B978E96C">
      <w:numFmt w:val="bullet"/>
      <w:lvlText w:val="•"/>
      <w:lvlJc w:val="left"/>
      <w:pPr>
        <w:ind w:left="4713" w:hanging="284"/>
      </w:pPr>
      <w:rPr>
        <w:rFonts w:hint="default"/>
        <w:lang w:val="en-US" w:eastAsia="en-US" w:bidi="ar-SA"/>
      </w:rPr>
    </w:lvl>
    <w:lvl w:ilvl="6" w:tplc="96363618">
      <w:numFmt w:val="bullet"/>
      <w:lvlText w:val="•"/>
      <w:lvlJc w:val="left"/>
      <w:pPr>
        <w:ind w:left="5515" w:hanging="284"/>
      </w:pPr>
      <w:rPr>
        <w:rFonts w:hint="default"/>
        <w:lang w:val="en-US" w:eastAsia="en-US" w:bidi="ar-SA"/>
      </w:rPr>
    </w:lvl>
    <w:lvl w:ilvl="7" w:tplc="9CCA6B1C">
      <w:numFmt w:val="bullet"/>
      <w:lvlText w:val="•"/>
      <w:lvlJc w:val="left"/>
      <w:pPr>
        <w:ind w:left="6318" w:hanging="284"/>
      </w:pPr>
      <w:rPr>
        <w:rFonts w:hint="default"/>
        <w:lang w:val="en-US" w:eastAsia="en-US" w:bidi="ar-SA"/>
      </w:rPr>
    </w:lvl>
    <w:lvl w:ilvl="8" w:tplc="75B62B74">
      <w:numFmt w:val="bullet"/>
      <w:lvlText w:val="•"/>
      <w:lvlJc w:val="left"/>
      <w:pPr>
        <w:ind w:left="7121" w:hanging="284"/>
      </w:pPr>
      <w:rPr>
        <w:rFonts w:hint="default"/>
        <w:lang w:val="en-US" w:eastAsia="en-US" w:bidi="ar-SA"/>
      </w:rPr>
    </w:lvl>
  </w:abstractNum>
  <w:abstractNum w:abstractNumId="10" w15:restartNumberingAfterBreak="0">
    <w:nsid w:val="18E36E45"/>
    <w:multiLevelType w:val="hybridMultilevel"/>
    <w:tmpl w:val="4D0ACC14"/>
    <w:lvl w:ilvl="0" w:tplc="B55402AA">
      <w:start w:val="1"/>
      <w:numFmt w:val="lowerLetter"/>
      <w:lvlText w:val="(%1)"/>
      <w:lvlJc w:val="left"/>
      <w:pPr>
        <w:ind w:left="775" w:hanging="360"/>
        <w:jc w:val="left"/>
      </w:pPr>
      <w:rPr>
        <w:rFonts w:ascii="Arial" w:eastAsia="Arial" w:hAnsi="Arial" w:cs="Arial" w:hint="default"/>
        <w:b w:val="0"/>
        <w:bCs w:val="0"/>
        <w:i w:val="0"/>
        <w:iCs w:val="0"/>
        <w:spacing w:val="-1"/>
        <w:w w:val="100"/>
        <w:sz w:val="16"/>
        <w:szCs w:val="16"/>
        <w:lang w:val="en-US" w:eastAsia="en-US" w:bidi="ar-SA"/>
      </w:rPr>
    </w:lvl>
    <w:lvl w:ilvl="1" w:tplc="8FD08650">
      <w:numFmt w:val="bullet"/>
      <w:lvlText w:val="•"/>
      <w:lvlJc w:val="left"/>
      <w:pPr>
        <w:ind w:left="1556" w:hanging="360"/>
      </w:pPr>
      <w:rPr>
        <w:rFonts w:hint="default"/>
        <w:lang w:val="en-US" w:eastAsia="en-US" w:bidi="ar-SA"/>
      </w:rPr>
    </w:lvl>
    <w:lvl w:ilvl="2" w:tplc="2CC864C8">
      <w:numFmt w:val="bullet"/>
      <w:lvlText w:val="•"/>
      <w:lvlJc w:val="left"/>
      <w:pPr>
        <w:ind w:left="2333" w:hanging="360"/>
      </w:pPr>
      <w:rPr>
        <w:rFonts w:hint="default"/>
        <w:lang w:val="en-US" w:eastAsia="en-US" w:bidi="ar-SA"/>
      </w:rPr>
    </w:lvl>
    <w:lvl w:ilvl="3" w:tplc="A15AA92E">
      <w:numFmt w:val="bullet"/>
      <w:lvlText w:val="•"/>
      <w:lvlJc w:val="left"/>
      <w:pPr>
        <w:ind w:left="3109" w:hanging="360"/>
      </w:pPr>
      <w:rPr>
        <w:rFonts w:hint="default"/>
        <w:lang w:val="en-US" w:eastAsia="en-US" w:bidi="ar-SA"/>
      </w:rPr>
    </w:lvl>
    <w:lvl w:ilvl="4" w:tplc="FD3453B2">
      <w:numFmt w:val="bullet"/>
      <w:lvlText w:val="•"/>
      <w:lvlJc w:val="left"/>
      <w:pPr>
        <w:ind w:left="3886" w:hanging="360"/>
      </w:pPr>
      <w:rPr>
        <w:rFonts w:hint="default"/>
        <w:lang w:val="en-US" w:eastAsia="en-US" w:bidi="ar-SA"/>
      </w:rPr>
    </w:lvl>
    <w:lvl w:ilvl="5" w:tplc="30E67538">
      <w:numFmt w:val="bullet"/>
      <w:lvlText w:val="•"/>
      <w:lvlJc w:val="left"/>
      <w:pPr>
        <w:ind w:left="4663" w:hanging="360"/>
      </w:pPr>
      <w:rPr>
        <w:rFonts w:hint="default"/>
        <w:lang w:val="en-US" w:eastAsia="en-US" w:bidi="ar-SA"/>
      </w:rPr>
    </w:lvl>
    <w:lvl w:ilvl="6" w:tplc="72524FC4">
      <w:numFmt w:val="bullet"/>
      <w:lvlText w:val="•"/>
      <w:lvlJc w:val="left"/>
      <w:pPr>
        <w:ind w:left="5439" w:hanging="360"/>
      </w:pPr>
      <w:rPr>
        <w:rFonts w:hint="default"/>
        <w:lang w:val="en-US" w:eastAsia="en-US" w:bidi="ar-SA"/>
      </w:rPr>
    </w:lvl>
    <w:lvl w:ilvl="7" w:tplc="95429D1A">
      <w:numFmt w:val="bullet"/>
      <w:lvlText w:val="•"/>
      <w:lvlJc w:val="left"/>
      <w:pPr>
        <w:ind w:left="6216" w:hanging="360"/>
      </w:pPr>
      <w:rPr>
        <w:rFonts w:hint="default"/>
        <w:lang w:val="en-US" w:eastAsia="en-US" w:bidi="ar-SA"/>
      </w:rPr>
    </w:lvl>
    <w:lvl w:ilvl="8" w:tplc="660C6C9A">
      <w:numFmt w:val="bullet"/>
      <w:lvlText w:val="•"/>
      <w:lvlJc w:val="left"/>
      <w:pPr>
        <w:ind w:left="6993" w:hanging="360"/>
      </w:pPr>
      <w:rPr>
        <w:rFonts w:hint="default"/>
        <w:lang w:val="en-US" w:eastAsia="en-US" w:bidi="ar-SA"/>
      </w:rPr>
    </w:lvl>
  </w:abstractNum>
  <w:abstractNum w:abstractNumId="11" w15:restartNumberingAfterBreak="0">
    <w:nsid w:val="1A0C0169"/>
    <w:multiLevelType w:val="hybridMultilevel"/>
    <w:tmpl w:val="8B885A0A"/>
    <w:lvl w:ilvl="0" w:tplc="899E1346">
      <w:numFmt w:val="bullet"/>
      <w:lvlText w:val=""/>
      <w:lvlJc w:val="left"/>
      <w:pPr>
        <w:ind w:left="471" w:hanging="360"/>
      </w:pPr>
      <w:rPr>
        <w:rFonts w:ascii="Symbol" w:eastAsia="Symbol" w:hAnsi="Symbol" w:cs="Symbol" w:hint="default"/>
        <w:b w:val="0"/>
        <w:bCs w:val="0"/>
        <w:i w:val="0"/>
        <w:iCs w:val="0"/>
        <w:spacing w:val="0"/>
        <w:w w:val="100"/>
        <w:sz w:val="22"/>
        <w:szCs w:val="22"/>
        <w:lang w:val="en-US" w:eastAsia="en-US" w:bidi="ar-SA"/>
      </w:rPr>
    </w:lvl>
    <w:lvl w:ilvl="1" w:tplc="EC8C7082">
      <w:numFmt w:val="bullet"/>
      <w:lvlText w:val="o"/>
      <w:lvlJc w:val="left"/>
      <w:pPr>
        <w:ind w:left="1191" w:hanging="361"/>
      </w:pPr>
      <w:rPr>
        <w:rFonts w:ascii="Courier New" w:eastAsia="Courier New" w:hAnsi="Courier New" w:cs="Courier New" w:hint="default"/>
        <w:b w:val="0"/>
        <w:bCs w:val="0"/>
        <w:i w:val="0"/>
        <w:iCs w:val="0"/>
        <w:spacing w:val="0"/>
        <w:w w:val="100"/>
        <w:sz w:val="22"/>
        <w:szCs w:val="22"/>
        <w:lang w:val="en-US" w:eastAsia="en-US" w:bidi="ar-SA"/>
      </w:rPr>
    </w:lvl>
    <w:lvl w:ilvl="2" w:tplc="CD1681B2">
      <w:numFmt w:val="bullet"/>
      <w:lvlText w:val="•"/>
      <w:lvlJc w:val="left"/>
      <w:pPr>
        <w:ind w:left="1568" w:hanging="361"/>
      </w:pPr>
      <w:rPr>
        <w:rFonts w:hint="default"/>
        <w:lang w:val="en-US" w:eastAsia="en-US" w:bidi="ar-SA"/>
      </w:rPr>
    </w:lvl>
    <w:lvl w:ilvl="3" w:tplc="073A953A">
      <w:numFmt w:val="bullet"/>
      <w:lvlText w:val="•"/>
      <w:lvlJc w:val="left"/>
      <w:pPr>
        <w:ind w:left="1937" w:hanging="361"/>
      </w:pPr>
      <w:rPr>
        <w:rFonts w:hint="default"/>
        <w:lang w:val="en-US" w:eastAsia="en-US" w:bidi="ar-SA"/>
      </w:rPr>
    </w:lvl>
    <w:lvl w:ilvl="4" w:tplc="4CD6290E">
      <w:numFmt w:val="bullet"/>
      <w:lvlText w:val="•"/>
      <w:lvlJc w:val="left"/>
      <w:pPr>
        <w:ind w:left="2306" w:hanging="361"/>
      </w:pPr>
      <w:rPr>
        <w:rFonts w:hint="default"/>
        <w:lang w:val="en-US" w:eastAsia="en-US" w:bidi="ar-SA"/>
      </w:rPr>
    </w:lvl>
    <w:lvl w:ilvl="5" w:tplc="704206FE">
      <w:numFmt w:val="bullet"/>
      <w:lvlText w:val="•"/>
      <w:lvlJc w:val="left"/>
      <w:pPr>
        <w:ind w:left="2675" w:hanging="361"/>
      </w:pPr>
      <w:rPr>
        <w:rFonts w:hint="default"/>
        <w:lang w:val="en-US" w:eastAsia="en-US" w:bidi="ar-SA"/>
      </w:rPr>
    </w:lvl>
    <w:lvl w:ilvl="6" w:tplc="8C80A8E6">
      <w:numFmt w:val="bullet"/>
      <w:lvlText w:val="•"/>
      <w:lvlJc w:val="left"/>
      <w:pPr>
        <w:ind w:left="3043" w:hanging="361"/>
      </w:pPr>
      <w:rPr>
        <w:rFonts w:hint="default"/>
        <w:lang w:val="en-US" w:eastAsia="en-US" w:bidi="ar-SA"/>
      </w:rPr>
    </w:lvl>
    <w:lvl w:ilvl="7" w:tplc="208627DE">
      <w:numFmt w:val="bullet"/>
      <w:lvlText w:val="•"/>
      <w:lvlJc w:val="left"/>
      <w:pPr>
        <w:ind w:left="3412" w:hanging="361"/>
      </w:pPr>
      <w:rPr>
        <w:rFonts w:hint="default"/>
        <w:lang w:val="en-US" w:eastAsia="en-US" w:bidi="ar-SA"/>
      </w:rPr>
    </w:lvl>
    <w:lvl w:ilvl="8" w:tplc="FA08B0B8">
      <w:numFmt w:val="bullet"/>
      <w:lvlText w:val="•"/>
      <w:lvlJc w:val="left"/>
      <w:pPr>
        <w:ind w:left="3781" w:hanging="361"/>
      </w:pPr>
      <w:rPr>
        <w:rFonts w:hint="default"/>
        <w:lang w:val="en-US" w:eastAsia="en-US" w:bidi="ar-SA"/>
      </w:rPr>
    </w:lvl>
  </w:abstractNum>
  <w:abstractNum w:abstractNumId="12" w15:restartNumberingAfterBreak="0">
    <w:nsid w:val="1AC23AF7"/>
    <w:multiLevelType w:val="hybridMultilevel"/>
    <w:tmpl w:val="CF86C0C2"/>
    <w:lvl w:ilvl="0" w:tplc="5326504E">
      <w:start w:val="1"/>
      <w:numFmt w:val="lowerLetter"/>
      <w:lvlText w:val="(%1)"/>
      <w:lvlJc w:val="left"/>
      <w:pPr>
        <w:ind w:left="1736" w:hanging="360"/>
        <w:jc w:val="left"/>
      </w:pPr>
      <w:rPr>
        <w:rFonts w:ascii="Arial" w:eastAsia="Arial" w:hAnsi="Arial" w:cs="Arial" w:hint="default"/>
        <w:b w:val="0"/>
        <w:bCs w:val="0"/>
        <w:i w:val="0"/>
        <w:iCs w:val="0"/>
        <w:spacing w:val="-1"/>
        <w:w w:val="100"/>
        <w:sz w:val="16"/>
        <w:szCs w:val="16"/>
        <w:lang w:val="en-US" w:eastAsia="en-US" w:bidi="ar-SA"/>
      </w:rPr>
    </w:lvl>
    <w:lvl w:ilvl="1" w:tplc="1E0C383E">
      <w:numFmt w:val="bullet"/>
      <w:lvlText w:val="•"/>
      <w:lvlJc w:val="left"/>
      <w:pPr>
        <w:ind w:left="2877" w:hanging="360"/>
      </w:pPr>
      <w:rPr>
        <w:rFonts w:hint="default"/>
        <w:lang w:val="en-US" w:eastAsia="en-US" w:bidi="ar-SA"/>
      </w:rPr>
    </w:lvl>
    <w:lvl w:ilvl="2" w:tplc="13D66B94">
      <w:numFmt w:val="bullet"/>
      <w:lvlText w:val="•"/>
      <w:lvlJc w:val="left"/>
      <w:pPr>
        <w:ind w:left="4015" w:hanging="360"/>
      </w:pPr>
      <w:rPr>
        <w:rFonts w:hint="default"/>
        <w:lang w:val="en-US" w:eastAsia="en-US" w:bidi="ar-SA"/>
      </w:rPr>
    </w:lvl>
    <w:lvl w:ilvl="3" w:tplc="63B47BC4">
      <w:numFmt w:val="bullet"/>
      <w:lvlText w:val="•"/>
      <w:lvlJc w:val="left"/>
      <w:pPr>
        <w:ind w:left="5153" w:hanging="360"/>
      </w:pPr>
      <w:rPr>
        <w:rFonts w:hint="default"/>
        <w:lang w:val="en-US" w:eastAsia="en-US" w:bidi="ar-SA"/>
      </w:rPr>
    </w:lvl>
    <w:lvl w:ilvl="4" w:tplc="71461F74">
      <w:numFmt w:val="bullet"/>
      <w:lvlText w:val="•"/>
      <w:lvlJc w:val="left"/>
      <w:pPr>
        <w:ind w:left="6291" w:hanging="360"/>
      </w:pPr>
      <w:rPr>
        <w:rFonts w:hint="default"/>
        <w:lang w:val="en-US" w:eastAsia="en-US" w:bidi="ar-SA"/>
      </w:rPr>
    </w:lvl>
    <w:lvl w:ilvl="5" w:tplc="0CFEB784">
      <w:numFmt w:val="bullet"/>
      <w:lvlText w:val="•"/>
      <w:lvlJc w:val="left"/>
      <w:pPr>
        <w:ind w:left="7429" w:hanging="360"/>
      </w:pPr>
      <w:rPr>
        <w:rFonts w:hint="default"/>
        <w:lang w:val="en-US" w:eastAsia="en-US" w:bidi="ar-SA"/>
      </w:rPr>
    </w:lvl>
    <w:lvl w:ilvl="6" w:tplc="B284006C">
      <w:numFmt w:val="bullet"/>
      <w:lvlText w:val="•"/>
      <w:lvlJc w:val="left"/>
      <w:pPr>
        <w:ind w:left="8567" w:hanging="360"/>
      </w:pPr>
      <w:rPr>
        <w:rFonts w:hint="default"/>
        <w:lang w:val="en-US" w:eastAsia="en-US" w:bidi="ar-SA"/>
      </w:rPr>
    </w:lvl>
    <w:lvl w:ilvl="7" w:tplc="8646C27C">
      <w:numFmt w:val="bullet"/>
      <w:lvlText w:val="•"/>
      <w:lvlJc w:val="left"/>
      <w:pPr>
        <w:ind w:left="9704" w:hanging="360"/>
      </w:pPr>
      <w:rPr>
        <w:rFonts w:hint="default"/>
        <w:lang w:val="en-US" w:eastAsia="en-US" w:bidi="ar-SA"/>
      </w:rPr>
    </w:lvl>
    <w:lvl w:ilvl="8" w:tplc="891466D8">
      <w:numFmt w:val="bullet"/>
      <w:lvlText w:val="•"/>
      <w:lvlJc w:val="left"/>
      <w:pPr>
        <w:ind w:left="10842" w:hanging="360"/>
      </w:pPr>
      <w:rPr>
        <w:rFonts w:hint="default"/>
        <w:lang w:val="en-US" w:eastAsia="en-US" w:bidi="ar-SA"/>
      </w:rPr>
    </w:lvl>
  </w:abstractNum>
  <w:abstractNum w:abstractNumId="13" w15:restartNumberingAfterBreak="0">
    <w:nsid w:val="1D4A570F"/>
    <w:multiLevelType w:val="hybridMultilevel"/>
    <w:tmpl w:val="4BC405C4"/>
    <w:lvl w:ilvl="0" w:tplc="A560D9F6">
      <w:numFmt w:val="bullet"/>
      <w:lvlText w:val=""/>
      <w:lvlJc w:val="left"/>
      <w:pPr>
        <w:ind w:left="410" w:hanging="361"/>
      </w:pPr>
      <w:rPr>
        <w:rFonts w:ascii="Symbol" w:eastAsia="Symbol" w:hAnsi="Symbol" w:cs="Symbol" w:hint="default"/>
        <w:b w:val="0"/>
        <w:bCs w:val="0"/>
        <w:i w:val="0"/>
        <w:iCs w:val="0"/>
        <w:spacing w:val="0"/>
        <w:w w:val="100"/>
        <w:sz w:val="22"/>
        <w:szCs w:val="22"/>
        <w:lang w:val="en-US" w:eastAsia="en-US" w:bidi="ar-SA"/>
      </w:rPr>
    </w:lvl>
    <w:lvl w:ilvl="1" w:tplc="3D1CD8E4">
      <w:numFmt w:val="bullet"/>
      <w:lvlText w:val="•"/>
      <w:lvlJc w:val="left"/>
      <w:pPr>
        <w:ind w:left="822" w:hanging="361"/>
      </w:pPr>
      <w:rPr>
        <w:rFonts w:hint="default"/>
        <w:lang w:val="en-US" w:eastAsia="en-US" w:bidi="ar-SA"/>
      </w:rPr>
    </w:lvl>
    <w:lvl w:ilvl="2" w:tplc="3488BCF4">
      <w:numFmt w:val="bullet"/>
      <w:lvlText w:val="•"/>
      <w:lvlJc w:val="left"/>
      <w:pPr>
        <w:ind w:left="1224" w:hanging="361"/>
      </w:pPr>
      <w:rPr>
        <w:rFonts w:hint="default"/>
        <w:lang w:val="en-US" w:eastAsia="en-US" w:bidi="ar-SA"/>
      </w:rPr>
    </w:lvl>
    <w:lvl w:ilvl="3" w:tplc="5D3C5EA8">
      <w:numFmt w:val="bullet"/>
      <w:lvlText w:val="•"/>
      <w:lvlJc w:val="left"/>
      <w:pPr>
        <w:ind w:left="1626" w:hanging="361"/>
      </w:pPr>
      <w:rPr>
        <w:rFonts w:hint="default"/>
        <w:lang w:val="en-US" w:eastAsia="en-US" w:bidi="ar-SA"/>
      </w:rPr>
    </w:lvl>
    <w:lvl w:ilvl="4" w:tplc="BCCA0680">
      <w:numFmt w:val="bullet"/>
      <w:lvlText w:val="•"/>
      <w:lvlJc w:val="left"/>
      <w:pPr>
        <w:ind w:left="2028" w:hanging="361"/>
      </w:pPr>
      <w:rPr>
        <w:rFonts w:hint="default"/>
        <w:lang w:val="en-US" w:eastAsia="en-US" w:bidi="ar-SA"/>
      </w:rPr>
    </w:lvl>
    <w:lvl w:ilvl="5" w:tplc="A8CABBE6">
      <w:numFmt w:val="bullet"/>
      <w:lvlText w:val="•"/>
      <w:lvlJc w:val="left"/>
      <w:pPr>
        <w:ind w:left="2430" w:hanging="361"/>
      </w:pPr>
      <w:rPr>
        <w:rFonts w:hint="default"/>
        <w:lang w:val="en-US" w:eastAsia="en-US" w:bidi="ar-SA"/>
      </w:rPr>
    </w:lvl>
    <w:lvl w:ilvl="6" w:tplc="1AA0D872">
      <w:numFmt w:val="bullet"/>
      <w:lvlText w:val="•"/>
      <w:lvlJc w:val="left"/>
      <w:pPr>
        <w:ind w:left="2832" w:hanging="361"/>
      </w:pPr>
      <w:rPr>
        <w:rFonts w:hint="default"/>
        <w:lang w:val="en-US" w:eastAsia="en-US" w:bidi="ar-SA"/>
      </w:rPr>
    </w:lvl>
    <w:lvl w:ilvl="7" w:tplc="0BFC2E5C">
      <w:numFmt w:val="bullet"/>
      <w:lvlText w:val="•"/>
      <w:lvlJc w:val="left"/>
      <w:pPr>
        <w:ind w:left="3234" w:hanging="361"/>
      </w:pPr>
      <w:rPr>
        <w:rFonts w:hint="default"/>
        <w:lang w:val="en-US" w:eastAsia="en-US" w:bidi="ar-SA"/>
      </w:rPr>
    </w:lvl>
    <w:lvl w:ilvl="8" w:tplc="CE3ED084">
      <w:numFmt w:val="bullet"/>
      <w:lvlText w:val="•"/>
      <w:lvlJc w:val="left"/>
      <w:pPr>
        <w:ind w:left="3636" w:hanging="361"/>
      </w:pPr>
      <w:rPr>
        <w:rFonts w:hint="default"/>
        <w:lang w:val="en-US" w:eastAsia="en-US" w:bidi="ar-SA"/>
      </w:rPr>
    </w:lvl>
  </w:abstractNum>
  <w:abstractNum w:abstractNumId="14" w15:restartNumberingAfterBreak="0">
    <w:nsid w:val="1FBC2662"/>
    <w:multiLevelType w:val="hybridMultilevel"/>
    <w:tmpl w:val="4D8C7760"/>
    <w:lvl w:ilvl="0" w:tplc="FC1E9340">
      <w:start w:val="1"/>
      <w:numFmt w:val="lowerLetter"/>
      <w:lvlText w:val="(%1)"/>
      <w:lvlJc w:val="left"/>
      <w:pPr>
        <w:ind w:left="1267" w:hanging="567"/>
        <w:jc w:val="right"/>
      </w:pPr>
      <w:rPr>
        <w:rFonts w:ascii="Book Antiqua" w:eastAsia="Book Antiqua" w:hAnsi="Book Antiqua" w:cs="Book Antiqua" w:hint="default"/>
        <w:b/>
        <w:bCs/>
        <w:i w:val="0"/>
        <w:iCs w:val="0"/>
        <w:spacing w:val="0"/>
        <w:w w:val="99"/>
        <w:sz w:val="20"/>
        <w:szCs w:val="20"/>
        <w:lang w:val="en-US" w:eastAsia="en-US" w:bidi="ar-SA"/>
      </w:rPr>
    </w:lvl>
    <w:lvl w:ilvl="1" w:tplc="A566ACDC">
      <w:numFmt w:val="bullet"/>
      <w:lvlText w:val="•"/>
      <w:lvlJc w:val="left"/>
      <w:pPr>
        <w:ind w:left="2006" w:hanging="567"/>
      </w:pPr>
      <w:rPr>
        <w:rFonts w:hint="default"/>
        <w:lang w:val="en-US" w:eastAsia="en-US" w:bidi="ar-SA"/>
      </w:rPr>
    </w:lvl>
    <w:lvl w:ilvl="2" w:tplc="2462468C">
      <w:numFmt w:val="bullet"/>
      <w:lvlText w:val="•"/>
      <w:lvlJc w:val="left"/>
      <w:pPr>
        <w:ind w:left="2753" w:hanging="567"/>
      </w:pPr>
      <w:rPr>
        <w:rFonts w:hint="default"/>
        <w:lang w:val="en-US" w:eastAsia="en-US" w:bidi="ar-SA"/>
      </w:rPr>
    </w:lvl>
    <w:lvl w:ilvl="3" w:tplc="CCA45E24">
      <w:numFmt w:val="bullet"/>
      <w:lvlText w:val="•"/>
      <w:lvlJc w:val="left"/>
      <w:pPr>
        <w:ind w:left="3499" w:hanging="567"/>
      </w:pPr>
      <w:rPr>
        <w:rFonts w:hint="default"/>
        <w:lang w:val="en-US" w:eastAsia="en-US" w:bidi="ar-SA"/>
      </w:rPr>
    </w:lvl>
    <w:lvl w:ilvl="4" w:tplc="0E8A1710">
      <w:numFmt w:val="bullet"/>
      <w:lvlText w:val="•"/>
      <w:lvlJc w:val="left"/>
      <w:pPr>
        <w:ind w:left="4246" w:hanging="567"/>
      </w:pPr>
      <w:rPr>
        <w:rFonts w:hint="default"/>
        <w:lang w:val="en-US" w:eastAsia="en-US" w:bidi="ar-SA"/>
      </w:rPr>
    </w:lvl>
    <w:lvl w:ilvl="5" w:tplc="3CA0225A">
      <w:numFmt w:val="bullet"/>
      <w:lvlText w:val="•"/>
      <w:lvlJc w:val="left"/>
      <w:pPr>
        <w:ind w:left="4993" w:hanging="567"/>
      </w:pPr>
      <w:rPr>
        <w:rFonts w:hint="default"/>
        <w:lang w:val="en-US" w:eastAsia="en-US" w:bidi="ar-SA"/>
      </w:rPr>
    </w:lvl>
    <w:lvl w:ilvl="6" w:tplc="1C10F120">
      <w:numFmt w:val="bullet"/>
      <w:lvlText w:val="•"/>
      <w:lvlJc w:val="left"/>
      <w:pPr>
        <w:ind w:left="5739" w:hanging="567"/>
      </w:pPr>
      <w:rPr>
        <w:rFonts w:hint="default"/>
        <w:lang w:val="en-US" w:eastAsia="en-US" w:bidi="ar-SA"/>
      </w:rPr>
    </w:lvl>
    <w:lvl w:ilvl="7" w:tplc="F5962866">
      <w:numFmt w:val="bullet"/>
      <w:lvlText w:val="•"/>
      <w:lvlJc w:val="left"/>
      <w:pPr>
        <w:ind w:left="6486" w:hanging="567"/>
      </w:pPr>
      <w:rPr>
        <w:rFonts w:hint="default"/>
        <w:lang w:val="en-US" w:eastAsia="en-US" w:bidi="ar-SA"/>
      </w:rPr>
    </w:lvl>
    <w:lvl w:ilvl="8" w:tplc="2C74E5CE">
      <w:numFmt w:val="bullet"/>
      <w:lvlText w:val="•"/>
      <w:lvlJc w:val="left"/>
      <w:pPr>
        <w:ind w:left="7233" w:hanging="567"/>
      </w:pPr>
      <w:rPr>
        <w:rFonts w:hint="default"/>
        <w:lang w:val="en-US" w:eastAsia="en-US" w:bidi="ar-SA"/>
      </w:rPr>
    </w:lvl>
  </w:abstractNum>
  <w:abstractNum w:abstractNumId="15" w15:restartNumberingAfterBreak="0">
    <w:nsid w:val="1FFF1F92"/>
    <w:multiLevelType w:val="hybridMultilevel"/>
    <w:tmpl w:val="8402BD08"/>
    <w:lvl w:ilvl="0" w:tplc="0C090001">
      <w:start w:val="1"/>
      <w:numFmt w:val="bullet"/>
      <w:lvlText w:val=""/>
      <w:lvlJc w:val="left"/>
      <w:pPr>
        <w:ind w:left="470" w:hanging="361"/>
        <w:jc w:val="left"/>
      </w:pPr>
      <w:rPr>
        <w:rFonts w:ascii="Symbol" w:hAnsi="Symbol" w:hint="default"/>
        <w:b w:val="0"/>
        <w:bCs w:val="0"/>
        <w:i w:val="0"/>
        <w:iCs w:val="0"/>
        <w:spacing w:val="-1"/>
        <w:w w:val="100"/>
        <w:sz w:val="16"/>
        <w:szCs w:val="16"/>
        <w:lang w:val="en-US" w:eastAsia="en-US" w:bidi="ar-SA"/>
      </w:rPr>
    </w:lvl>
    <w:lvl w:ilvl="1" w:tplc="626C41BA">
      <w:numFmt w:val="bullet"/>
      <w:lvlText w:val="•"/>
      <w:lvlJc w:val="left"/>
      <w:pPr>
        <w:ind w:left="867" w:hanging="361"/>
      </w:pPr>
      <w:rPr>
        <w:rFonts w:hint="default"/>
        <w:lang w:val="en-US" w:eastAsia="en-US" w:bidi="ar-SA"/>
      </w:rPr>
    </w:lvl>
    <w:lvl w:ilvl="2" w:tplc="D5943D42">
      <w:numFmt w:val="bullet"/>
      <w:lvlText w:val="•"/>
      <w:lvlJc w:val="left"/>
      <w:pPr>
        <w:ind w:left="1264" w:hanging="361"/>
      </w:pPr>
      <w:rPr>
        <w:rFonts w:hint="default"/>
        <w:lang w:val="en-US" w:eastAsia="en-US" w:bidi="ar-SA"/>
      </w:rPr>
    </w:lvl>
    <w:lvl w:ilvl="3" w:tplc="924869A8">
      <w:numFmt w:val="bullet"/>
      <w:lvlText w:val="•"/>
      <w:lvlJc w:val="left"/>
      <w:pPr>
        <w:ind w:left="1662" w:hanging="361"/>
      </w:pPr>
      <w:rPr>
        <w:rFonts w:hint="default"/>
        <w:lang w:val="en-US" w:eastAsia="en-US" w:bidi="ar-SA"/>
      </w:rPr>
    </w:lvl>
    <w:lvl w:ilvl="4" w:tplc="C784A3D2">
      <w:numFmt w:val="bullet"/>
      <w:lvlText w:val="•"/>
      <w:lvlJc w:val="left"/>
      <w:pPr>
        <w:ind w:left="2059" w:hanging="361"/>
      </w:pPr>
      <w:rPr>
        <w:rFonts w:hint="default"/>
        <w:lang w:val="en-US" w:eastAsia="en-US" w:bidi="ar-SA"/>
      </w:rPr>
    </w:lvl>
    <w:lvl w:ilvl="5" w:tplc="2460D010">
      <w:numFmt w:val="bullet"/>
      <w:lvlText w:val="•"/>
      <w:lvlJc w:val="left"/>
      <w:pPr>
        <w:ind w:left="2457" w:hanging="361"/>
      </w:pPr>
      <w:rPr>
        <w:rFonts w:hint="default"/>
        <w:lang w:val="en-US" w:eastAsia="en-US" w:bidi="ar-SA"/>
      </w:rPr>
    </w:lvl>
    <w:lvl w:ilvl="6" w:tplc="6D109ABC">
      <w:numFmt w:val="bullet"/>
      <w:lvlText w:val="•"/>
      <w:lvlJc w:val="left"/>
      <w:pPr>
        <w:ind w:left="2854" w:hanging="361"/>
      </w:pPr>
      <w:rPr>
        <w:rFonts w:hint="default"/>
        <w:lang w:val="en-US" w:eastAsia="en-US" w:bidi="ar-SA"/>
      </w:rPr>
    </w:lvl>
    <w:lvl w:ilvl="7" w:tplc="A0E88376">
      <w:numFmt w:val="bullet"/>
      <w:lvlText w:val="•"/>
      <w:lvlJc w:val="left"/>
      <w:pPr>
        <w:ind w:left="3251" w:hanging="361"/>
      </w:pPr>
      <w:rPr>
        <w:rFonts w:hint="default"/>
        <w:lang w:val="en-US" w:eastAsia="en-US" w:bidi="ar-SA"/>
      </w:rPr>
    </w:lvl>
    <w:lvl w:ilvl="8" w:tplc="CE94992E">
      <w:numFmt w:val="bullet"/>
      <w:lvlText w:val="•"/>
      <w:lvlJc w:val="left"/>
      <w:pPr>
        <w:ind w:left="3649" w:hanging="361"/>
      </w:pPr>
      <w:rPr>
        <w:rFonts w:hint="default"/>
        <w:lang w:val="en-US" w:eastAsia="en-US" w:bidi="ar-SA"/>
      </w:rPr>
    </w:lvl>
  </w:abstractNum>
  <w:abstractNum w:abstractNumId="16" w15:restartNumberingAfterBreak="0">
    <w:nsid w:val="20D65A81"/>
    <w:multiLevelType w:val="hybridMultilevel"/>
    <w:tmpl w:val="B8506AF8"/>
    <w:lvl w:ilvl="0" w:tplc="2E56E402">
      <w:numFmt w:val="bullet"/>
      <w:lvlText w:val=""/>
      <w:lvlJc w:val="left"/>
      <w:pPr>
        <w:ind w:left="391" w:hanging="284"/>
      </w:pPr>
      <w:rPr>
        <w:rFonts w:ascii="Symbol" w:eastAsia="Symbol" w:hAnsi="Symbol" w:cs="Symbol" w:hint="default"/>
        <w:b w:val="0"/>
        <w:bCs w:val="0"/>
        <w:i w:val="0"/>
        <w:iCs w:val="0"/>
        <w:spacing w:val="0"/>
        <w:w w:val="100"/>
        <w:sz w:val="16"/>
        <w:szCs w:val="16"/>
        <w:lang w:val="en-US" w:eastAsia="en-US" w:bidi="ar-SA"/>
      </w:rPr>
    </w:lvl>
    <w:lvl w:ilvl="1" w:tplc="C7CC51A6">
      <w:numFmt w:val="bullet"/>
      <w:lvlText w:val="•"/>
      <w:lvlJc w:val="left"/>
      <w:pPr>
        <w:ind w:left="877" w:hanging="284"/>
      </w:pPr>
      <w:rPr>
        <w:rFonts w:hint="default"/>
        <w:lang w:val="en-US" w:eastAsia="en-US" w:bidi="ar-SA"/>
      </w:rPr>
    </w:lvl>
    <w:lvl w:ilvl="2" w:tplc="CBA2A23E">
      <w:numFmt w:val="bullet"/>
      <w:lvlText w:val="•"/>
      <w:lvlJc w:val="left"/>
      <w:pPr>
        <w:ind w:left="1354" w:hanging="284"/>
      </w:pPr>
      <w:rPr>
        <w:rFonts w:hint="default"/>
        <w:lang w:val="en-US" w:eastAsia="en-US" w:bidi="ar-SA"/>
      </w:rPr>
    </w:lvl>
    <w:lvl w:ilvl="3" w:tplc="D6228952">
      <w:numFmt w:val="bullet"/>
      <w:lvlText w:val="•"/>
      <w:lvlJc w:val="left"/>
      <w:pPr>
        <w:ind w:left="1832" w:hanging="284"/>
      </w:pPr>
      <w:rPr>
        <w:rFonts w:hint="default"/>
        <w:lang w:val="en-US" w:eastAsia="en-US" w:bidi="ar-SA"/>
      </w:rPr>
    </w:lvl>
    <w:lvl w:ilvl="4" w:tplc="B1BC28B8">
      <w:numFmt w:val="bullet"/>
      <w:lvlText w:val="•"/>
      <w:lvlJc w:val="left"/>
      <w:pPr>
        <w:ind w:left="2309" w:hanging="284"/>
      </w:pPr>
      <w:rPr>
        <w:rFonts w:hint="default"/>
        <w:lang w:val="en-US" w:eastAsia="en-US" w:bidi="ar-SA"/>
      </w:rPr>
    </w:lvl>
    <w:lvl w:ilvl="5" w:tplc="8F9CF118">
      <w:numFmt w:val="bullet"/>
      <w:lvlText w:val="•"/>
      <w:lvlJc w:val="left"/>
      <w:pPr>
        <w:ind w:left="2787" w:hanging="284"/>
      </w:pPr>
      <w:rPr>
        <w:rFonts w:hint="default"/>
        <w:lang w:val="en-US" w:eastAsia="en-US" w:bidi="ar-SA"/>
      </w:rPr>
    </w:lvl>
    <w:lvl w:ilvl="6" w:tplc="C1DC9066">
      <w:numFmt w:val="bullet"/>
      <w:lvlText w:val="•"/>
      <w:lvlJc w:val="left"/>
      <w:pPr>
        <w:ind w:left="3264" w:hanging="284"/>
      </w:pPr>
      <w:rPr>
        <w:rFonts w:hint="default"/>
        <w:lang w:val="en-US" w:eastAsia="en-US" w:bidi="ar-SA"/>
      </w:rPr>
    </w:lvl>
    <w:lvl w:ilvl="7" w:tplc="0EA66D50">
      <w:numFmt w:val="bullet"/>
      <w:lvlText w:val="•"/>
      <w:lvlJc w:val="left"/>
      <w:pPr>
        <w:ind w:left="3741" w:hanging="284"/>
      </w:pPr>
      <w:rPr>
        <w:rFonts w:hint="default"/>
        <w:lang w:val="en-US" w:eastAsia="en-US" w:bidi="ar-SA"/>
      </w:rPr>
    </w:lvl>
    <w:lvl w:ilvl="8" w:tplc="219CB046">
      <w:numFmt w:val="bullet"/>
      <w:lvlText w:val="•"/>
      <w:lvlJc w:val="left"/>
      <w:pPr>
        <w:ind w:left="4219" w:hanging="284"/>
      </w:pPr>
      <w:rPr>
        <w:rFonts w:hint="default"/>
        <w:lang w:val="en-US" w:eastAsia="en-US" w:bidi="ar-SA"/>
      </w:rPr>
    </w:lvl>
  </w:abstractNum>
  <w:abstractNum w:abstractNumId="17" w15:restartNumberingAfterBreak="0">
    <w:nsid w:val="25D46039"/>
    <w:multiLevelType w:val="hybridMultilevel"/>
    <w:tmpl w:val="8BF24E50"/>
    <w:lvl w:ilvl="0" w:tplc="D0A86CEE">
      <w:numFmt w:val="bullet"/>
      <w:lvlText w:val=""/>
      <w:lvlJc w:val="left"/>
      <w:pPr>
        <w:ind w:left="698" w:hanging="284"/>
      </w:pPr>
      <w:rPr>
        <w:rFonts w:ascii="Symbol" w:eastAsia="Symbol" w:hAnsi="Symbol" w:cs="Symbol" w:hint="default"/>
        <w:b w:val="0"/>
        <w:bCs w:val="0"/>
        <w:i w:val="0"/>
        <w:iCs w:val="0"/>
        <w:spacing w:val="0"/>
        <w:w w:val="99"/>
        <w:sz w:val="20"/>
        <w:szCs w:val="20"/>
        <w:lang w:val="en-US" w:eastAsia="en-US" w:bidi="ar-SA"/>
      </w:rPr>
    </w:lvl>
    <w:lvl w:ilvl="1" w:tplc="62BE70CC">
      <w:numFmt w:val="bullet"/>
      <w:lvlText w:val="•"/>
      <w:lvlJc w:val="left"/>
      <w:pPr>
        <w:ind w:left="1484" w:hanging="284"/>
      </w:pPr>
      <w:rPr>
        <w:rFonts w:hint="default"/>
        <w:lang w:val="en-US" w:eastAsia="en-US" w:bidi="ar-SA"/>
      </w:rPr>
    </w:lvl>
    <w:lvl w:ilvl="2" w:tplc="9CFE26A2">
      <w:numFmt w:val="bullet"/>
      <w:lvlText w:val="•"/>
      <w:lvlJc w:val="left"/>
      <w:pPr>
        <w:ind w:left="2269" w:hanging="284"/>
      </w:pPr>
      <w:rPr>
        <w:rFonts w:hint="default"/>
        <w:lang w:val="en-US" w:eastAsia="en-US" w:bidi="ar-SA"/>
      </w:rPr>
    </w:lvl>
    <w:lvl w:ilvl="3" w:tplc="772AF0F2">
      <w:numFmt w:val="bullet"/>
      <w:lvlText w:val="•"/>
      <w:lvlJc w:val="left"/>
      <w:pPr>
        <w:ind w:left="3053" w:hanging="284"/>
      </w:pPr>
      <w:rPr>
        <w:rFonts w:hint="default"/>
        <w:lang w:val="en-US" w:eastAsia="en-US" w:bidi="ar-SA"/>
      </w:rPr>
    </w:lvl>
    <w:lvl w:ilvl="4" w:tplc="3B92B914">
      <w:numFmt w:val="bullet"/>
      <w:lvlText w:val="•"/>
      <w:lvlJc w:val="left"/>
      <w:pPr>
        <w:ind w:left="3838" w:hanging="284"/>
      </w:pPr>
      <w:rPr>
        <w:rFonts w:hint="default"/>
        <w:lang w:val="en-US" w:eastAsia="en-US" w:bidi="ar-SA"/>
      </w:rPr>
    </w:lvl>
    <w:lvl w:ilvl="5" w:tplc="BCBE3638">
      <w:numFmt w:val="bullet"/>
      <w:lvlText w:val="•"/>
      <w:lvlJc w:val="left"/>
      <w:pPr>
        <w:ind w:left="4623" w:hanging="284"/>
      </w:pPr>
      <w:rPr>
        <w:rFonts w:hint="default"/>
        <w:lang w:val="en-US" w:eastAsia="en-US" w:bidi="ar-SA"/>
      </w:rPr>
    </w:lvl>
    <w:lvl w:ilvl="6" w:tplc="5FDE27C0">
      <w:numFmt w:val="bullet"/>
      <w:lvlText w:val="•"/>
      <w:lvlJc w:val="left"/>
      <w:pPr>
        <w:ind w:left="5407" w:hanging="284"/>
      </w:pPr>
      <w:rPr>
        <w:rFonts w:hint="default"/>
        <w:lang w:val="en-US" w:eastAsia="en-US" w:bidi="ar-SA"/>
      </w:rPr>
    </w:lvl>
    <w:lvl w:ilvl="7" w:tplc="33F21D34">
      <w:numFmt w:val="bullet"/>
      <w:lvlText w:val="•"/>
      <w:lvlJc w:val="left"/>
      <w:pPr>
        <w:ind w:left="6192" w:hanging="284"/>
      </w:pPr>
      <w:rPr>
        <w:rFonts w:hint="default"/>
        <w:lang w:val="en-US" w:eastAsia="en-US" w:bidi="ar-SA"/>
      </w:rPr>
    </w:lvl>
    <w:lvl w:ilvl="8" w:tplc="CA165974">
      <w:numFmt w:val="bullet"/>
      <w:lvlText w:val="•"/>
      <w:lvlJc w:val="left"/>
      <w:pPr>
        <w:ind w:left="6977" w:hanging="284"/>
      </w:pPr>
      <w:rPr>
        <w:rFonts w:hint="default"/>
        <w:lang w:val="en-US" w:eastAsia="en-US" w:bidi="ar-SA"/>
      </w:rPr>
    </w:lvl>
  </w:abstractNum>
  <w:abstractNum w:abstractNumId="18" w15:restartNumberingAfterBreak="0">
    <w:nsid w:val="275473B8"/>
    <w:multiLevelType w:val="hybridMultilevel"/>
    <w:tmpl w:val="6DA8560E"/>
    <w:lvl w:ilvl="0" w:tplc="BE543672">
      <w:start w:val="1"/>
      <w:numFmt w:val="lowerLetter"/>
      <w:lvlText w:val="(%1)"/>
      <w:lvlJc w:val="left"/>
      <w:pPr>
        <w:ind w:left="774" w:hanging="360"/>
        <w:jc w:val="left"/>
      </w:pPr>
      <w:rPr>
        <w:rFonts w:ascii="Arial" w:eastAsia="Arial" w:hAnsi="Arial" w:cs="Arial" w:hint="default"/>
        <w:b w:val="0"/>
        <w:bCs w:val="0"/>
        <w:i w:val="0"/>
        <w:iCs w:val="0"/>
        <w:spacing w:val="-1"/>
        <w:w w:val="100"/>
        <w:sz w:val="16"/>
        <w:szCs w:val="16"/>
        <w:lang w:val="en-US" w:eastAsia="en-US" w:bidi="ar-SA"/>
      </w:rPr>
    </w:lvl>
    <w:lvl w:ilvl="1" w:tplc="0E76358C">
      <w:numFmt w:val="bullet"/>
      <w:lvlText w:val="•"/>
      <w:lvlJc w:val="left"/>
      <w:pPr>
        <w:ind w:left="1556" w:hanging="360"/>
      </w:pPr>
      <w:rPr>
        <w:rFonts w:hint="default"/>
        <w:lang w:val="en-US" w:eastAsia="en-US" w:bidi="ar-SA"/>
      </w:rPr>
    </w:lvl>
    <w:lvl w:ilvl="2" w:tplc="93940B98">
      <w:numFmt w:val="bullet"/>
      <w:lvlText w:val="•"/>
      <w:lvlJc w:val="left"/>
      <w:pPr>
        <w:ind w:left="2333" w:hanging="360"/>
      </w:pPr>
      <w:rPr>
        <w:rFonts w:hint="default"/>
        <w:lang w:val="en-US" w:eastAsia="en-US" w:bidi="ar-SA"/>
      </w:rPr>
    </w:lvl>
    <w:lvl w:ilvl="3" w:tplc="152C9044">
      <w:numFmt w:val="bullet"/>
      <w:lvlText w:val="•"/>
      <w:lvlJc w:val="left"/>
      <w:pPr>
        <w:ind w:left="3109" w:hanging="360"/>
      </w:pPr>
      <w:rPr>
        <w:rFonts w:hint="default"/>
        <w:lang w:val="en-US" w:eastAsia="en-US" w:bidi="ar-SA"/>
      </w:rPr>
    </w:lvl>
    <w:lvl w:ilvl="4" w:tplc="1E6463A6">
      <w:numFmt w:val="bullet"/>
      <w:lvlText w:val="•"/>
      <w:lvlJc w:val="left"/>
      <w:pPr>
        <w:ind w:left="3886" w:hanging="360"/>
      </w:pPr>
      <w:rPr>
        <w:rFonts w:hint="default"/>
        <w:lang w:val="en-US" w:eastAsia="en-US" w:bidi="ar-SA"/>
      </w:rPr>
    </w:lvl>
    <w:lvl w:ilvl="5" w:tplc="396E8C9E">
      <w:numFmt w:val="bullet"/>
      <w:lvlText w:val="•"/>
      <w:lvlJc w:val="left"/>
      <w:pPr>
        <w:ind w:left="4663" w:hanging="360"/>
      </w:pPr>
      <w:rPr>
        <w:rFonts w:hint="default"/>
        <w:lang w:val="en-US" w:eastAsia="en-US" w:bidi="ar-SA"/>
      </w:rPr>
    </w:lvl>
    <w:lvl w:ilvl="6" w:tplc="187216E2">
      <w:numFmt w:val="bullet"/>
      <w:lvlText w:val="•"/>
      <w:lvlJc w:val="left"/>
      <w:pPr>
        <w:ind w:left="5439" w:hanging="360"/>
      </w:pPr>
      <w:rPr>
        <w:rFonts w:hint="default"/>
        <w:lang w:val="en-US" w:eastAsia="en-US" w:bidi="ar-SA"/>
      </w:rPr>
    </w:lvl>
    <w:lvl w:ilvl="7" w:tplc="5310F5A6">
      <w:numFmt w:val="bullet"/>
      <w:lvlText w:val="•"/>
      <w:lvlJc w:val="left"/>
      <w:pPr>
        <w:ind w:left="6216" w:hanging="360"/>
      </w:pPr>
      <w:rPr>
        <w:rFonts w:hint="default"/>
        <w:lang w:val="en-US" w:eastAsia="en-US" w:bidi="ar-SA"/>
      </w:rPr>
    </w:lvl>
    <w:lvl w:ilvl="8" w:tplc="6E5AF8D4">
      <w:numFmt w:val="bullet"/>
      <w:lvlText w:val="•"/>
      <w:lvlJc w:val="left"/>
      <w:pPr>
        <w:ind w:left="6993" w:hanging="360"/>
      </w:pPr>
      <w:rPr>
        <w:rFonts w:hint="default"/>
        <w:lang w:val="en-US" w:eastAsia="en-US" w:bidi="ar-SA"/>
      </w:rPr>
    </w:lvl>
  </w:abstractNum>
  <w:abstractNum w:abstractNumId="19" w15:restartNumberingAfterBreak="0">
    <w:nsid w:val="2797048A"/>
    <w:multiLevelType w:val="hybridMultilevel"/>
    <w:tmpl w:val="A3C8A1A6"/>
    <w:lvl w:ilvl="0" w:tplc="D7A2D900">
      <w:start w:val="1"/>
      <w:numFmt w:val="lowerLetter"/>
      <w:lvlText w:val="(%1)"/>
      <w:lvlJc w:val="left"/>
      <w:pPr>
        <w:ind w:left="1736" w:hanging="360"/>
        <w:jc w:val="left"/>
      </w:pPr>
      <w:rPr>
        <w:rFonts w:ascii="Arial" w:eastAsia="Arial" w:hAnsi="Arial" w:cs="Arial" w:hint="default"/>
        <w:b w:val="0"/>
        <w:bCs w:val="0"/>
        <w:i w:val="0"/>
        <w:iCs w:val="0"/>
        <w:spacing w:val="-1"/>
        <w:w w:val="100"/>
        <w:sz w:val="16"/>
        <w:szCs w:val="16"/>
        <w:lang w:val="en-US" w:eastAsia="en-US" w:bidi="ar-SA"/>
      </w:rPr>
    </w:lvl>
    <w:lvl w:ilvl="1" w:tplc="50B8F866">
      <w:numFmt w:val="bullet"/>
      <w:lvlText w:val="•"/>
      <w:lvlJc w:val="left"/>
      <w:pPr>
        <w:ind w:left="2877" w:hanging="360"/>
      </w:pPr>
      <w:rPr>
        <w:rFonts w:hint="default"/>
        <w:lang w:val="en-US" w:eastAsia="en-US" w:bidi="ar-SA"/>
      </w:rPr>
    </w:lvl>
    <w:lvl w:ilvl="2" w:tplc="E892A60A">
      <w:numFmt w:val="bullet"/>
      <w:lvlText w:val="•"/>
      <w:lvlJc w:val="left"/>
      <w:pPr>
        <w:ind w:left="4015" w:hanging="360"/>
      </w:pPr>
      <w:rPr>
        <w:rFonts w:hint="default"/>
        <w:lang w:val="en-US" w:eastAsia="en-US" w:bidi="ar-SA"/>
      </w:rPr>
    </w:lvl>
    <w:lvl w:ilvl="3" w:tplc="5400FF24">
      <w:numFmt w:val="bullet"/>
      <w:lvlText w:val="•"/>
      <w:lvlJc w:val="left"/>
      <w:pPr>
        <w:ind w:left="5153" w:hanging="360"/>
      </w:pPr>
      <w:rPr>
        <w:rFonts w:hint="default"/>
        <w:lang w:val="en-US" w:eastAsia="en-US" w:bidi="ar-SA"/>
      </w:rPr>
    </w:lvl>
    <w:lvl w:ilvl="4" w:tplc="98FEF724">
      <w:numFmt w:val="bullet"/>
      <w:lvlText w:val="•"/>
      <w:lvlJc w:val="left"/>
      <w:pPr>
        <w:ind w:left="6291" w:hanging="360"/>
      </w:pPr>
      <w:rPr>
        <w:rFonts w:hint="default"/>
        <w:lang w:val="en-US" w:eastAsia="en-US" w:bidi="ar-SA"/>
      </w:rPr>
    </w:lvl>
    <w:lvl w:ilvl="5" w:tplc="D6D0954E">
      <w:numFmt w:val="bullet"/>
      <w:lvlText w:val="•"/>
      <w:lvlJc w:val="left"/>
      <w:pPr>
        <w:ind w:left="7429" w:hanging="360"/>
      </w:pPr>
      <w:rPr>
        <w:rFonts w:hint="default"/>
        <w:lang w:val="en-US" w:eastAsia="en-US" w:bidi="ar-SA"/>
      </w:rPr>
    </w:lvl>
    <w:lvl w:ilvl="6" w:tplc="6D5AAE38">
      <w:numFmt w:val="bullet"/>
      <w:lvlText w:val="•"/>
      <w:lvlJc w:val="left"/>
      <w:pPr>
        <w:ind w:left="8567" w:hanging="360"/>
      </w:pPr>
      <w:rPr>
        <w:rFonts w:hint="default"/>
        <w:lang w:val="en-US" w:eastAsia="en-US" w:bidi="ar-SA"/>
      </w:rPr>
    </w:lvl>
    <w:lvl w:ilvl="7" w:tplc="33662698">
      <w:numFmt w:val="bullet"/>
      <w:lvlText w:val="•"/>
      <w:lvlJc w:val="left"/>
      <w:pPr>
        <w:ind w:left="9704" w:hanging="360"/>
      </w:pPr>
      <w:rPr>
        <w:rFonts w:hint="default"/>
        <w:lang w:val="en-US" w:eastAsia="en-US" w:bidi="ar-SA"/>
      </w:rPr>
    </w:lvl>
    <w:lvl w:ilvl="8" w:tplc="FF343C82">
      <w:numFmt w:val="bullet"/>
      <w:lvlText w:val="•"/>
      <w:lvlJc w:val="left"/>
      <w:pPr>
        <w:ind w:left="10842" w:hanging="360"/>
      </w:pPr>
      <w:rPr>
        <w:rFonts w:hint="default"/>
        <w:lang w:val="en-US" w:eastAsia="en-US" w:bidi="ar-SA"/>
      </w:rPr>
    </w:lvl>
  </w:abstractNum>
  <w:abstractNum w:abstractNumId="20" w15:restartNumberingAfterBreak="0">
    <w:nsid w:val="2B505780"/>
    <w:multiLevelType w:val="hybridMultilevel"/>
    <w:tmpl w:val="40486322"/>
    <w:lvl w:ilvl="0" w:tplc="9D44D318">
      <w:start w:val="1"/>
      <w:numFmt w:val="lowerLetter"/>
      <w:lvlText w:val="(%1)"/>
      <w:lvlJc w:val="left"/>
      <w:pPr>
        <w:ind w:left="1326" w:hanging="387"/>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DAD80CD4">
      <w:numFmt w:val="bullet"/>
      <w:lvlText w:val=""/>
      <w:lvlJc w:val="left"/>
      <w:pPr>
        <w:ind w:left="1813" w:hanging="360"/>
      </w:pPr>
      <w:rPr>
        <w:rFonts w:ascii="Symbol" w:eastAsia="Symbol" w:hAnsi="Symbol" w:cs="Symbol" w:hint="default"/>
        <w:b w:val="0"/>
        <w:bCs w:val="0"/>
        <w:i w:val="0"/>
        <w:iCs w:val="0"/>
        <w:spacing w:val="0"/>
        <w:w w:val="100"/>
        <w:sz w:val="22"/>
        <w:szCs w:val="22"/>
        <w:lang w:val="en-US" w:eastAsia="en-US" w:bidi="ar-SA"/>
      </w:rPr>
    </w:lvl>
    <w:lvl w:ilvl="2" w:tplc="5BDEBA1A">
      <w:numFmt w:val="bullet"/>
      <w:lvlText w:val="o"/>
      <w:lvlJc w:val="left"/>
      <w:pPr>
        <w:ind w:left="6069" w:hanging="361"/>
      </w:pPr>
      <w:rPr>
        <w:rFonts w:ascii="Courier New" w:eastAsia="Courier New" w:hAnsi="Courier New" w:cs="Courier New" w:hint="default"/>
        <w:b w:val="0"/>
        <w:bCs w:val="0"/>
        <w:i w:val="0"/>
        <w:iCs w:val="0"/>
        <w:spacing w:val="0"/>
        <w:w w:val="100"/>
        <w:sz w:val="22"/>
        <w:szCs w:val="22"/>
        <w:lang w:val="en-US" w:eastAsia="en-US" w:bidi="ar-SA"/>
      </w:rPr>
    </w:lvl>
    <w:lvl w:ilvl="3" w:tplc="29D2CD7A">
      <w:numFmt w:val="bullet"/>
      <w:lvlText w:val="•"/>
      <w:lvlJc w:val="left"/>
      <w:pPr>
        <w:ind w:left="6603" w:hanging="361"/>
      </w:pPr>
      <w:rPr>
        <w:rFonts w:hint="default"/>
        <w:lang w:val="en-US" w:eastAsia="en-US" w:bidi="ar-SA"/>
      </w:rPr>
    </w:lvl>
    <w:lvl w:ilvl="4" w:tplc="4F8ACF44">
      <w:numFmt w:val="bullet"/>
      <w:lvlText w:val="•"/>
      <w:lvlJc w:val="left"/>
      <w:pPr>
        <w:ind w:left="7146" w:hanging="361"/>
      </w:pPr>
      <w:rPr>
        <w:rFonts w:hint="default"/>
        <w:lang w:val="en-US" w:eastAsia="en-US" w:bidi="ar-SA"/>
      </w:rPr>
    </w:lvl>
    <w:lvl w:ilvl="5" w:tplc="DB1AF1EC">
      <w:numFmt w:val="bullet"/>
      <w:lvlText w:val="•"/>
      <w:lvlJc w:val="left"/>
      <w:pPr>
        <w:ind w:left="7689" w:hanging="361"/>
      </w:pPr>
      <w:rPr>
        <w:rFonts w:hint="default"/>
        <w:lang w:val="en-US" w:eastAsia="en-US" w:bidi="ar-SA"/>
      </w:rPr>
    </w:lvl>
    <w:lvl w:ilvl="6" w:tplc="B1B27F3C">
      <w:numFmt w:val="bullet"/>
      <w:lvlText w:val="•"/>
      <w:lvlJc w:val="left"/>
      <w:pPr>
        <w:ind w:left="8233" w:hanging="361"/>
      </w:pPr>
      <w:rPr>
        <w:rFonts w:hint="default"/>
        <w:lang w:val="en-US" w:eastAsia="en-US" w:bidi="ar-SA"/>
      </w:rPr>
    </w:lvl>
    <w:lvl w:ilvl="7" w:tplc="9D7E7CF6">
      <w:numFmt w:val="bullet"/>
      <w:lvlText w:val="•"/>
      <w:lvlJc w:val="left"/>
      <w:pPr>
        <w:ind w:left="8776" w:hanging="361"/>
      </w:pPr>
      <w:rPr>
        <w:rFonts w:hint="default"/>
        <w:lang w:val="en-US" w:eastAsia="en-US" w:bidi="ar-SA"/>
      </w:rPr>
    </w:lvl>
    <w:lvl w:ilvl="8" w:tplc="71C0654C">
      <w:numFmt w:val="bullet"/>
      <w:lvlText w:val="•"/>
      <w:lvlJc w:val="left"/>
      <w:pPr>
        <w:ind w:left="9319" w:hanging="361"/>
      </w:pPr>
      <w:rPr>
        <w:rFonts w:hint="default"/>
        <w:lang w:val="en-US" w:eastAsia="en-US" w:bidi="ar-SA"/>
      </w:rPr>
    </w:lvl>
  </w:abstractNum>
  <w:abstractNum w:abstractNumId="21" w15:restartNumberingAfterBreak="0">
    <w:nsid w:val="2BFB76EF"/>
    <w:multiLevelType w:val="hybridMultilevel"/>
    <w:tmpl w:val="17DC9784"/>
    <w:lvl w:ilvl="0" w:tplc="3F3437E4">
      <w:numFmt w:val="bullet"/>
      <w:lvlText w:val=""/>
      <w:lvlJc w:val="left"/>
      <w:pPr>
        <w:ind w:left="1904" w:hanging="284"/>
      </w:pPr>
      <w:rPr>
        <w:rFonts w:ascii="Symbol" w:eastAsia="Symbol" w:hAnsi="Symbol" w:cs="Symbol" w:hint="default"/>
        <w:b w:val="0"/>
        <w:bCs w:val="0"/>
        <w:i w:val="0"/>
        <w:iCs w:val="0"/>
        <w:spacing w:val="0"/>
        <w:w w:val="99"/>
        <w:sz w:val="20"/>
        <w:szCs w:val="20"/>
        <w:lang w:val="en-US" w:eastAsia="en-US" w:bidi="ar-SA"/>
      </w:rPr>
    </w:lvl>
    <w:lvl w:ilvl="1" w:tplc="7F5A0400">
      <w:numFmt w:val="bullet"/>
      <w:lvlText w:val="•"/>
      <w:lvlJc w:val="left"/>
      <w:pPr>
        <w:ind w:left="2750" w:hanging="284"/>
      </w:pPr>
      <w:rPr>
        <w:rFonts w:hint="default"/>
        <w:lang w:val="en-US" w:eastAsia="en-US" w:bidi="ar-SA"/>
      </w:rPr>
    </w:lvl>
    <w:lvl w:ilvl="2" w:tplc="E65E5E42">
      <w:numFmt w:val="bullet"/>
      <w:lvlText w:val="•"/>
      <w:lvlJc w:val="left"/>
      <w:pPr>
        <w:ind w:left="3601" w:hanging="284"/>
      </w:pPr>
      <w:rPr>
        <w:rFonts w:hint="default"/>
        <w:lang w:val="en-US" w:eastAsia="en-US" w:bidi="ar-SA"/>
      </w:rPr>
    </w:lvl>
    <w:lvl w:ilvl="3" w:tplc="88383726">
      <w:numFmt w:val="bullet"/>
      <w:lvlText w:val="•"/>
      <w:lvlJc w:val="left"/>
      <w:pPr>
        <w:ind w:left="4451" w:hanging="284"/>
      </w:pPr>
      <w:rPr>
        <w:rFonts w:hint="default"/>
        <w:lang w:val="en-US" w:eastAsia="en-US" w:bidi="ar-SA"/>
      </w:rPr>
    </w:lvl>
    <w:lvl w:ilvl="4" w:tplc="0FE65362">
      <w:numFmt w:val="bullet"/>
      <w:lvlText w:val="•"/>
      <w:lvlJc w:val="left"/>
      <w:pPr>
        <w:ind w:left="5302" w:hanging="284"/>
      </w:pPr>
      <w:rPr>
        <w:rFonts w:hint="default"/>
        <w:lang w:val="en-US" w:eastAsia="en-US" w:bidi="ar-SA"/>
      </w:rPr>
    </w:lvl>
    <w:lvl w:ilvl="5" w:tplc="69E2863A">
      <w:numFmt w:val="bullet"/>
      <w:lvlText w:val="•"/>
      <w:lvlJc w:val="left"/>
      <w:pPr>
        <w:ind w:left="6153" w:hanging="284"/>
      </w:pPr>
      <w:rPr>
        <w:rFonts w:hint="default"/>
        <w:lang w:val="en-US" w:eastAsia="en-US" w:bidi="ar-SA"/>
      </w:rPr>
    </w:lvl>
    <w:lvl w:ilvl="6" w:tplc="032E659E">
      <w:numFmt w:val="bullet"/>
      <w:lvlText w:val="•"/>
      <w:lvlJc w:val="left"/>
      <w:pPr>
        <w:ind w:left="7003" w:hanging="284"/>
      </w:pPr>
      <w:rPr>
        <w:rFonts w:hint="default"/>
        <w:lang w:val="en-US" w:eastAsia="en-US" w:bidi="ar-SA"/>
      </w:rPr>
    </w:lvl>
    <w:lvl w:ilvl="7" w:tplc="DDF0FD5E">
      <w:numFmt w:val="bullet"/>
      <w:lvlText w:val="•"/>
      <w:lvlJc w:val="left"/>
      <w:pPr>
        <w:ind w:left="7854" w:hanging="284"/>
      </w:pPr>
      <w:rPr>
        <w:rFonts w:hint="default"/>
        <w:lang w:val="en-US" w:eastAsia="en-US" w:bidi="ar-SA"/>
      </w:rPr>
    </w:lvl>
    <w:lvl w:ilvl="8" w:tplc="9626ABD8">
      <w:numFmt w:val="bullet"/>
      <w:lvlText w:val="•"/>
      <w:lvlJc w:val="left"/>
      <w:pPr>
        <w:ind w:left="8705" w:hanging="284"/>
      </w:pPr>
      <w:rPr>
        <w:rFonts w:hint="default"/>
        <w:lang w:val="en-US" w:eastAsia="en-US" w:bidi="ar-SA"/>
      </w:rPr>
    </w:lvl>
  </w:abstractNum>
  <w:abstractNum w:abstractNumId="22" w15:restartNumberingAfterBreak="0">
    <w:nsid w:val="2C091D92"/>
    <w:multiLevelType w:val="hybridMultilevel"/>
    <w:tmpl w:val="E63ACC66"/>
    <w:lvl w:ilvl="0" w:tplc="0C090001">
      <w:start w:val="1"/>
      <w:numFmt w:val="bullet"/>
      <w:lvlText w:val=""/>
      <w:lvlJc w:val="left"/>
      <w:pPr>
        <w:ind w:left="775" w:hanging="360"/>
        <w:jc w:val="left"/>
      </w:pPr>
      <w:rPr>
        <w:rFonts w:ascii="Symbol" w:hAnsi="Symbol" w:hint="default"/>
        <w:b w:val="0"/>
        <w:bCs w:val="0"/>
        <w:i w:val="0"/>
        <w:iCs w:val="0"/>
        <w:spacing w:val="0"/>
        <w:w w:val="100"/>
        <w:sz w:val="16"/>
        <w:szCs w:val="16"/>
        <w:lang w:val="en-US" w:eastAsia="en-US" w:bidi="ar-SA"/>
      </w:rPr>
    </w:lvl>
    <w:lvl w:ilvl="1" w:tplc="8256C480">
      <w:start w:val="1"/>
      <w:numFmt w:val="lowerLetter"/>
      <w:lvlText w:val="(%2)"/>
      <w:lvlJc w:val="left"/>
      <w:pPr>
        <w:ind w:left="1736" w:hanging="360"/>
        <w:jc w:val="left"/>
      </w:pPr>
      <w:rPr>
        <w:rFonts w:ascii="Arial" w:eastAsia="Arial" w:hAnsi="Arial" w:cs="Arial" w:hint="default"/>
        <w:b w:val="0"/>
        <w:bCs w:val="0"/>
        <w:i w:val="0"/>
        <w:iCs w:val="0"/>
        <w:spacing w:val="-1"/>
        <w:w w:val="100"/>
        <w:sz w:val="16"/>
        <w:szCs w:val="16"/>
        <w:lang w:val="en-US" w:eastAsia="en-US" w:bidi="ar-SA"/>
      </w:rPr>
    </w:lvl>
    <w:lvl w:ilvl="2" w:tplc="00DAE72A">
      <w:numFmt w:val="bullet"/>
      <w:lvlText w:val="•"/>
      <w:lvlJc w:val="left"/>
      <w:pPr>
        <w:ind w:left="2414" w:hanging="360"/>
      </w:pPr>
      <w:rPr>
        <w:rFonts w:hint="default"/>
        <w:lang w:val="en-US" w:eastAsia="en-US" w:bidi="ar-SA"/>
      </w:rPr>
    </w:lvl>
    <w:lvl w:ilvl="3" w:tplc="BCDA9CE2">
      <w:numFmt w:val="bullet"/>
      <w:lvlText w:val="•"/>
      <w:lvlJc w:val="left"/>
      <w:pPr>
        <w:ind w:left="3088" w:hanging="360"/>
      </w:pPr>
      <w:rPr>
        <w:rFonts w:hint="default"/>
        <w:lang w:val="en-US" w:eastAsia="en-US" w:bidi="ar-SA"/>
      </w:rPr>
    </w:lvl>
    <w:lvl w:ilvl="4" w:tplc="1DAA5530">
      <w:numFmt w:val="bullet"/>
      <w:lvlText w:val="•"/>
      <w:lvlJc w:val="left"/>
      <w:pPr>
        <w:ind w:left="3762" w:hanging="360"/>
      </w:pPr>
      <w:rPr>
        <w:rFonts w:hint="default"/>
        <w:lang w:val="en-US" w:eastAsia="en-US" w:bidi="ar-SA"/>
      </w:rPr>
    </w:lvl>
    <w:lvl w:ilvl="5" w:tplc="83803B14">
      <w:numFmt w:val="bullet"/>
      <w:lvlText w:val="•"/>
      <w:lvlJc w:val="left"/>
      <w:pPr>
        <w:ind w:left="4436" w:hanging="360"/>
      </w:pPr>
      <w:rPr>
        <w:rFonts w:hint="default"/>
        <w:lang w:val="en-US" w:eastAsia="en-US" w:bidi="ar-SA"/>
      </w:rPr>
    </w:lvl>
    <w:lvl w:ilvl="6" w:tplc="DBD88F30">
      <w:numFmt w:val="bullet"/>
      <w:lvlText w:val="•"/>
      <w:lvlJc w:val="left"/>
      <w:pPr>
        <w:ind w:left="5110" w:hanging="360"/>
      </w:pPr>
      <w:rPr>
        <w:rFonts w:hint="default"/>
        <w:lang w:val="en-US" w:eastAsia="en-US" w:bidi="ar-SA"/>
      </w:rPr>
    </w:lvl>
    <w:lvl w:ilvl="7" w:tplc="BC48B232">
      <w:numFmt w:val="bullet"/>
      <w:lvlText w:val="•"/>
      <w:lvlJc w:val="left"/>
      <w:pPr>
        <w:ind w:left="5784" w:hanging="360"/>
      </w:pPr>
      <w:rPr>
        <w:rFonts w:hint="default"/>
        <w:lang w:val="en-US" w:eastAsia="en-US" w:bidi="ar-SA"/>
      </w:rPr>
    </w:lvl>
    <w:lvl w:ilvl="8" w:tplc="C9123E10">
      <w:numFmt w:val="bullet"/>
      <w:lvlText w:val="•"/>
      <w:lvlJc w:val="left"/>
      <w:pPr>
        <w:ind w:left="6458" w:hanging="360"/>
      </w:pPr>
      <w:rPr>
        <w:rFonts w:hint="default"/>
        <w:lang w:val="en-US" w:eastAsia="en-US" w:bidi="ar-SA"/>
      </w:rPr>
    </w:lvl>
  </w:abstractNum>
  <w:abstractNum w:abstractNumId="23" w15:restartNumberingAfterBreak="0">
    <w:nsid w:val="2C54598D"/>
    <w:multiLevelType w:val="hybridMultilevel"/>
    <w:tmpl w:val="70DE528A"/>
    <w:lvl w:ilvl="0" w:tplc="03C02B66">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4992BD6C">
      <w:numFmt w:val="bullet"/>
      <w:lvlText w:val="•"/>
      <w:lvlJc w:val="left"/>
      <w:pPr>
        <w:ind w:left="864" w:hanging="361"/>
      </w:pPr>
      <w:rPr>
        <w:rFonts w:hint="default"/>
        <w:lang w:val="en-US" w:eastAsia="en-US" w:bidi="ar-SA"/>
      </w:rPr>
    </w:lvl>
    <w:lvl w:ilvl="2" w:tplc="88EC6490">
      <w:numFmt w:val="bullet"/>
      <w:lvlText w:val="•"/>
      <w:lvlJc w:val="left"/>
      <w:pPr>
        <w:ind w:left="1269" w:hanging="361"/>
      </w:pPr>
      <w:rPr>
        <w:rFonts w:hint="default"/>
        <w:lang w:val="en-US" w:eastAsia="en-US" w:bidi="ar-SA"/>
      </w:rPr>
    </w:lvl>
    <w:lvl w:ilvl="3" w:tplc="47CCCA08">
      <w:numFmt w:val="bullet"/>
      <w:lvlText w:val="•"/>
      <w:lvlJc w:val="left"/>
      <w:pPr>
        <w:ind w:left="1673" w:hanging="361"/>
      </w:pPr>
      <w:rPr>
        <w:rFonts w:hint="default"/>
        <w:lang w:val="en-US" w:eastAsia="en-US" w:bidi="ar-SA"/>
      </w:rPr>
    </w:lvl>
    <w:lvl w:ilvl="4" w:tplc="36FA7ADC">
      <w:numFmt w:val="bullet"/>
      <w:lvlText w:val="•"/>
      <w:lvlJc w:val="left"/>
      <w:pPr>
        <w:ind w:left="2078" w:hanging="361"/>
      </w:pPr>
      <w:rPr>
        <w:rFonts w:hint="default"/>
        <w:lang w:val="en-US" w:eastAsia="en-US" w:bidi="ar-SA"/>
      </w:rPr>
    </w:lvl>
    <w:lvl w:ilvl="5" w:tplc="B2340CF0">
      <w:numFmt w:val="bullet"/>
      <w:lvlText w:val="•"/>
      <w:lvlJc w:val="left"/>
      <w:pPr>
        <w:ind w:left="2482" w:hanging="361"/>
      </w:pPr>
      <w:rPr>
        <w:rFonts w:hint="default"/>
        <w:lang w:val="en-US" w:eastAsia="en-US" w:bidi="ar-SA"/>
      </w:rPr>
    </w:lvl>
    <w:lvl w:ilvl="6" w:tplc="AD146E9A">
      <w:numFmt w:val="bullet"/>
      <w:lvlText w:val="•"/>
      <w:lvlJc w:val="left"/>
      <w:pPr>
        <w:ind w:left="2887" w:hanging="361"/>
      </w:pPr>
      <w:rPr>
        <w:rFonts w:hint="default"/>
        <w:lang w:val="en-US" w:eastAsia="en-US" w:bidi="ar-SA"/>
      </w:rPr>
    </w:lvl>
    <w:lvl w:ilvl="7" w:tplc="695A1ACC">
      <w:numFmt w:val="bullet"/>
      <w:lvlText w:val="•"/>
      <w:lvlJc w:val="left"/>
      <w:pPr>
        <w:ind w:left="3291" w:hanging="361"/>
      </w:pPr>
      <w:rPr>
        <w:rFonts w:hint="default"/>
        <w:lang w:val="en-US" w:eastAsia="en-US" w:bidi="ar-SA"/>
      </w:rPr>
    </w:lvl>
    <w:lvl w:ilvl="8" w:tplc="5864547A">
      <w:numFmt w:val="bullet"/>
      <w:lvlText w:val="•"/>
      <w:lvlJc w:val="left"/>
      <w:pPr>
        <w:ind w:left="3696" w:hanging="361"/>
      </w:pPr>
      <w:rPr>
        <w:rFonts w:hint="default"/>
        <w:lang w:val="en-US" w:eastAsia="en-US" w:bidi="ar-SA"/>
      </w:rPr>
    </w:lvl>
  </w:abstractNum>
  <w:abstractNum w:abstractNumId="24" w15:restartNumberingAfterBreak="0">
    <w:nsid w:val="2CFF7D56"/>
    <w:multiLevelType w:val="hybridMultilevel"/>
    <w:tmpl w:val="35F6A894"/>
    <w:lvl w:ilvl="0" w:tplc="DD1E4AB0">
      <w:numFmt w:val="bullet"/>
      <w:lvlText w:val=""/>
      <w:lvlJc w:val="left"/>
      <w:pPr>
        <w:ind w:left="698" w:hanging="284"/>
      </w:pPr>
      <w:rPr>
        <w:rFonts w:ascii="Symbol" w:eastAsia="Symbol" w:hAnsi="Symbol" w:cs="Symbol" w:hint="default"/>
        <w:b w:val="0"/>
        <w:bCs w:val="0"/>
        <w:i w:val="0"/>
        <w:iCs w:val="0"/>
        <w:spacing w:val="0"/>
        <w:w w:val="99"/>
        <w:sz w:val="20"/>
        <w:szCs w:val="20"/>
        <w:lang w:val="en-US" w:eastAsia="en-US" w:bidi="ar-SA"/>
      </w:rPr>
    </w:lvl>
    <w:lvl w:ilvl="1" w:tplc="9D36AF76">
      <w:numFmt w:val="bullet"/>
      <w:lvlText w:val="•"/>
      <w:lvlJc w:val="left"/>
      <w:pPr>
        <w:ind w:left="1484" w:hanging="284"/>
      </w:pPr>
      <w:rPr>
        <w:rFonts w:hint="default"/>
        <w:lang w:val="en-US" w:eastAsia="en-US" w:bidi="ar-SA"/>
      </w:rPr>
    </w:lvl>
    <w:lvl w:ilvl="2" w:tplc="F13C1B5A">
      <w:numFmt w:val="bullet"/>
      <w:lvlText w:val="•"/>
      <w:lvlJc w:val="left"/>
      <w:pPr>
        <w:ind w:left="2269" w:hanging="284"/>
      </w:pPr>
      <w:rPr>
        <w:rFonts w:hint="default"/>
        <w:lang w:val="en-US" w:eastAsia="en-US" w:bidi="ar-SA"/>
      </w:rPr>
    </w:lvl>
    <w:lvl w:ilvl="3" w:tplc="B5DC6198">
      <w:numFmt w:val="bullet"/>
      <w:lvlText w:val="•"/>
      <w:lvlJc w:val="left"/>
      <w:pPr>
        <w:ind w:left="3053" w:hanging="284"/>
      </w:pPr>
      <w:rPr>
        <w:rFonts w:hint="default"/>
        <w:lang w:val="en-US" w:eastAsia="en-US" w:bidi="ar-SA"/>
      </w:rPr>
    </w:lvl>
    <w:lvl w:ilvl="4" w:tplc="60E24C5A">
      <w:numFmt w:val="bullet"/>
      <w:lvlText w:val="•"/>
      <w:lvlJc w:val="left"/>
      <w:pPr>
        <w:ind w:left="3838" w:hanging="284"/>
      </w:pPr>
      <w:rPr>
        <w:rFonts w:hint="default"/>
        <w:lang w:val="en-US" w:eastAsia="en-US" w:bidi="ar-SA"/>
      </w:rPr>
    </w:lvl>
    <w:lvl w:ilvl="5" w:tplc="6AF46B34">
      <w:numFmt w:val="bullet"/>
      <w:lvlText w:val="•"/>
      <w:lvlJc w:val="left"/>
      <w:pPr>
        <w:ind w:left="4623" w:hanging="284"/>
      </w:pPr>
      <w:rPr>
        <w:rFonts w:hint="default"/>
        <w:lang w:val="en-US" w:eastAsia="en-US" w:bidi="ar-SA"/>
      </w:rPr>
    </w:lvl>
    <w:lvl w:ilvl="6" w:tplc="4798F1E4">
      <w:numFmt w:val="bullet"/>
      <w:lvlText w:val="•"/>
      <w:lvlJc w:val="left"/>
      <w:pPr>
        <w:ind w:left="5407" w:hanging="284"/>
      </w:pPr>
      <w:rPr>
        <w:rFonts w:hint="default"/>
        <w:lang w:val="en-US" w:eastAsia="en-US" w:bidi="ar-SA"/>
      </w:rPr>
    </w:lvl>
    <w:lvl w:ilvl="7" w:tplc="3AF05146">
      <w:numFmt w:val="bullet"/>
      <w:lvlText w:val="•"/>
      <w:lvlJc w:val="left"/>
      <w:pPr>
        <w:ind w:left="6192" w:hanging="284"/>
      </w:pPr>
      <w:rPr>
        <w:rFonts w:hint="default"/>
        <w:lang w:val="en-US" w:eastAsia="en-US" w:bidi="ar-SA"/>
      </w:rPr>
    </w:lvl>
    <w:lvl w:ilvl="8" w:tplc="4C78EB16">
      <w:numFmt w:val="bullet"/>
      <w:lvlText w:val="•"/>
      <w:lvlJc w:val="left"/>
      <w:pPr>
        <w:ind w:left="6977" w:hanging="284"/>
      </w:pPr>
      <w:rPr>
        <w:rFonts w:hint="default"/>
        <w:lang w:val="en-US" w:eastAsia="en-US" w:bidi="ar-SA"/>
      </w:rPr>
    </w:lvl>
  </w:abstractNum>
  <w:abstractNum w:abstractNumId="25" w15:restartNumberingAfterBreak="0">
    <w:nsid w:val="2D764546"/>
    <w:multiLevelType w:val="hybridMultilevel"/>
    <w:tmpl w:val="9B801B56"/>
    <w:lvl w:ilvl="0" w:tplc="119A8400">
      <w:start w:val="1"/>
      <w:numFmt w:val="lowerLetter"/>
      <w:lvlText w:val="(%1)"/>
      <w:lvlJc w:val="left"/>
      <w:pPr>
        <w:ind w:left="774" w:hanging="360"/>
        <w:jc w:val="left"/>
      </w:pPr>
      <w:rPr>
        <w:rFonts w:ascii="Arial" w:eastAsia="Arial" w:hAnsi="Arial" w:cs="Arial" w:hint="default"/>
        <w:b w:val="0"/>
        <w:bCs w:val="0"/>
        <w:i w:val="0"/>
        <w:iCs w:val="0"/>
        <w:spacing w:val="-1"/>
        <w:w w:val="100"/>
        <w:sz w:val="16"/>
        <w:szCs w:val="16"/>
        <w:lang w:val="en-US" w:eastAsia="en-US" w:bidi="ar-SA"/>
      </w:rPr>
    </w:lvl>
    <w:lvl w:ilvl="1" w:tplc="8752C974">
      <w:numFmt w:val="bullet"/>
      <w:lvlText w:val="•"/>
      <w:lvlJc w:val="left"/>
      <w:pPr>
        <w:ind w:left="1556" w:hanging="360"/>
      </w:pPr>
      <w:rPr>
        <w:rFonts w:hint="default"/>
        <w:lang w:val="en-US" w:eastAsia="en-US" w:bidi="ar-SA"/>
      </w:rPr>
    </w:lvl>
    <w:lvl w:ilvl="2" w:tplc="FD763B80">
      <w:numFmt w:val="bullet"/>
      <w:lvlText w:val="•"/>
      <w:lvlJc w:val="left"/>
      <w:pPr>
        <w:ind w:left="2333" w:hanging="360"/>
      </w:pPr>
      <w:rPr>
        <w:rFonts w:hint="default"/>
        <w:lang w:val="en-US" w:eastAsia="en-US" w:bidi="ar-SA"/>
      </w:rPr>
    </w:lvl>
    <w:lvl w:ilvl="3" w:tplc="2D045A38">
      <w:numFmt w:val="bullet"/>
      <w:lvlText w:val="•"/>
      <w:lvlJc w:val="left"/>
      <w:pPr>
        <w:ind w:left="3109" w:hanging="360"/>
      </w:pPr>
      <w:rPr>
        <w:rFonts w:hint="default"/>
        <w:lang w:val="en-US" w:eastAsia="en-US" w:bidi="ar-SA"/>
      </w:rPr>
    </w:lvl>
    <w:lvl w:ilvl="4" w:tplc="71346E8C">
      <w:numFmt w:val="bullet"/>
      <w:lvlText w:val="•"/>
      <w:lvlJc w:val="left"/>
      <w:pPr>
        <w:ind w:left="3886" w:hanging="360"/>
      </w:pPr>
      <w:rPr>
        <w:rFonts w:hint="default"/>
        <w:lang w:val="en-US" w:eastAsia="en-US" w:bidi="ar-SA"/>
      </w:rPr>
    </w:lvl>
    <w:lvl w:ilvl="5" w:tplc="910AB166">
      <w:numFmt w:val="bullet"/>
      <w:lvlText w:val="•"/>
      <w:lvlJc w:val="left"/>
      <w:pPr>
        <w:ind w:left="4663" w:hanging="360"/>
      </w:pPr>
      <w:rPr>
        <w:rFonts w:hint="default"/>
        <w:lang w:val="en-US" w:eastAsia="en-US" w:bidi="ar-SA"/>
      </w:rPr>
    </w:lvl>
    <w:lvl w:ilvl="6" w:tplc="07E89FFE">
      <w:numFmt w:val="bullet"/>
      <w:lvlText w:val="•"/>
      <w:lvlJc w:val="left"/>
      <w:pPr>
        <w:ind w:left="5439" w:hanging="360"/>
      </w:pPr>
      <w:rPr>
        <w:rFonts w:hint="default"/>
        <w:lang w:val="en-US" w:eastAsia="en-US" w:bidi="ar-SA"/>
      </w:rPr>
    </w:lvl>
    <w:lvl w:ilvl="7" w:tplc="4ABCA666">
      <w:numFmt w:val="bullet"/>
      <w:lvlText w:val="•"/>
      <w:lvlJc w:val="left"/>
      <w:pPr>
        <w:ind w:left="6216" w:hanging="360"/>
      </w:pPr>
      <w:rPr>
        <w:rFonts w:hint="default"/>
        <w:lang w:val="en-US" w:eastAsia="en-US" w:bidi="ar-SA"/>
      </w:rPr>
    </w:lvl>
    <w:lvl w:ilvl="8" w:tplc="05468B72">
      <w:numFmt w:val="bullet"/>
      <w:lvlText w:val="•"/>
      <w:lvlJc w:val="left"/>
      <w:pPr>
        <w:ind w:left="6993" w:hanging="360"/>
      </w:pPr>
      <w:rPr>
        <w:rFonts w:hint="default"/>
        <w:lang w:val="en-US" w:eastAsia="en-US" w:bidi="ar-SA"/>
      </w:rPr>
    </w:lvl>
  </w:abstractNum>
  <w:abstractNum w:abstractNumId="26" w15:restartNumberingAfterBreak="0">
    <w:nsid w:val="39EB1E68"/>
    <w:multiLevelType w:val="hybridMultilevel"/>
    <w:tmpl w:val="65280AB0"/>
    <w:lvl w:ilvl="0" w:tplc="8766DB3A">
      <w:numFmt w:val="bullet"/>
      <w:lvlText w:val=""/>
      <w:lvlJc w:val="left"/>
      <w:pPr>
        <w:ind w:left="698" w:hanging="284"/>
      </w:pPr>
      <w:rPr>
        <w:rFonts w:ascii="Symbol" w:eastAsia="Symbol" w:hAnsi="Symbol" w:cs="Symbol" w:hint="default"/>
        <w:b w:val="0"/>
        <w:bCs w:val="0"/>
        <w:i w:val="0"/>
        <w:iCs w:val="0"/>
        <w:spacing w:val="0"/>
        <w:w w:val="99"/>
        <w:sz w:val="20"/>
        <w:szCs w:val="20"/>
        <w:lang w:val="en-US" w:eastAsia="en-US" w:bidi="ar-SA"/>
      </w:rPr>
    </w:lvl>
    <w:lvl w:ilvl="1" w:tplc="B994D79E">
      <w:numFmt w:val="bullet"/>
      <w:lvlText w:val=""/>
      <w:lvlJc w:val="left"/>
      <w:pPr>
        <w:ind w:left="984" w:hanging="284"/>
      </w:pPr>
      <w:rPr>
        <w:rFonts w:ascii="Symbol" w:eastAsia="Symbol" w:hAnsi="Symbol" w:cs="Symbol" w:hint="default"/>
        <w:spacing w:val="0"/>
        <w:w w:val="99"/>
        <w:lang w:val="en-US" w:eastAsia="en-US" w:bidi="ar-SA"/>
      </w:rPr>
    </w:lvl>
    <w:lvl w:ilvl="2" w:tplc="89A63E3C">
      <w:numFmt w:val="bullet"/>
      <w:lvlText w:val="•"/>
      <w:lvlJc w:val="left"/>
      <w:pPr>
        <w:ind w:left="1840" w:hanging="284"/>
      </w:pPr>
      <w:rPr>
        <w:rFonts w:hint="default"/>
        <w:lang w:val="en-US" w:eastAsia="en-US" w:bidi="ar-SA"/>
      </w:rPr>
    </w:lvl>
    <w:lvl w:ilvl="3" w:tplc="D1E03966">
      <w:numFmt w:val="bullet"/>
      <w:lvlText w:val="•"/>
      <w:lvlJc w:val="left"/>
      <w:pPr>
        <w:ind w:left="2701" w:hanging="284"/>
      </w:pPr>
      <w:rPr>
        <w:rFonts w:hint="default"/>
        <w:lang w:val="en-US" w:eastAsia="en-US" w:bidi="ar-SA"/>
      </w:rPr>
    </w:lvl>
    <w:lvl w:ilvl="4" w:tplc="676866E0">
      <w:numFmt w:val="bullet"/>
      <w:lvlText w:val="•"/>
      <w:lvlJc w:val="left"/>
      <w:pPr>
        <w:ind w:left="3562" w:hanging="284"/>
      </w:pPr>
      <w:rPr>
        <w:rFonts w:hint="default"/>
        <w:lang w:val="en-US" w:eastAsia="en-US" w:bidi="ar-SA"/>
      </w:rPr>
    </w:lvl>
    <w:lvl w:ilvl="5" w:tplc="18E8C9E8">
      <w:numFmt w:val="bullet"/>
      <w:lvlText w:val="•"/>
      <w:lvlJc w:val="left"/>
      <w:pPr>
        <w:ind w:left="4422" w:hanging="284"/>
      </w:pPr>
      <w:rPr>
        <w:rFonts w:hint="default"/>
        <w:lang w:val="en-US" w:eastAsia="en-US" w:bidi="ar-SA"/>
      </w:rPr>
    </w:lvl>
    <w:lvl w:ilvl="6" w:tplc="7D6E45AC">
      <w:numFmt w:val="bullet"/>
      <w:lvlText w:val="•"/>
      <w:lvlJc w:val="left"/>
      <w:pPr>
        <w:ind w:left="5283" w:hanging="284"/>
      </w:pPr>
      <w:rPr>
        <w:rFonts w:hint="default"/>
        <w:lang w:val="en-US" w:eastAsia="en-US" w:bidi="ar-SA"/>
      </w:rPr>
    </w:lvl>
    <w:lvl w:ilvl="7" w:tplc="4C8E6F70">
      <w:numFmt w:val="bullet"/>
      <w:lvlText w:val="•"/>
      <w:lvlJc w:val="left"/>
      <w:pPr>
        <w:ind w:left="6144" w:hanging="284"/>
      </w:pPr>
      <w:rPr>
        <w:rFonts w:hint="default"/>
        <w:lang w:val="en-US" w:eastAsia="en-US" w:bidi="ar-SA"/>
      </w:rPr>
    </w:lvl>
    <w:lvl w:ilvl="8" w:tplc="B47C84EA">
      <w:numFmt w:val="bullet"/>
      <w:lvlText w:val="•"/>
      <w:lvlJc w:val="left"/>
      <w:pPr>
        <w:ind w:left="7004" w:hanging="284"/>
      </w:pPr>
      <w:rPr>
        <w:rFonts w:hint="default"/>
        <w:lang w:val="en-US" w:eastAsia="en-US" w:bidi="ar-SA"/>
      </w:rPr>
    </w:lvl>
  </w:abstractNum>
  <w:abstractNum w:abstractNumId="27" w15:restartNumberingAfterBreak="0">
    <w:nsid w:val="3C2F13AB"/>
    <w:multiLevelType w:val="hybridMultilevel"/>
    <w:tmpl w:val="6C0EAF72"/>
    <w:lvl w:ilvl="0" w:tplc="566AB262">
      <w:numFmt w:val="bullet"/>
      <w:lvlText w:val=""/>
      <w:lvlJc w:val="left"/>
      <w:pPr>
        <w:ind w:left="984" w:hanging="284"/>
      </w:pPr>
      <w:rPr>
        <w:rFonts w:ascii="Symbol" w:eastAsia="Symbol" w:hAnsi="Symbol" w:cs="Symbol" w:hint="default"/>
        <w:b w:val="0"/>
        <w:bCs w:val="0"/>
        <w:i w:val="0"/>
        <w:iCs w:val="0"/>
        <w:spacing w:val="0"/>
        <w:w w:val="99"/>
        <w:sz w:val="20"/>
        <w:szCs w:val="20"/>
        <w:lang w:val="en-US" w:eastAsia="en-US" w:bidi="ar-SA"/>
      </w:rPr>
    </w:lvl>
    <w:lvl w:ilvl="1" w:tplc="FECC6BEE">
      <w:numFmt w:val="bullet"/>
      <w:lvlText w:val="•"/>
      <w:lvlJc w:val="left"/>
      <w:pPr>
        <w:ind w:left="1754" w:hanging="284"/>
      </w:pPr>
      <w:rPr>
        <w:rFonts w:hint="default"/>
        <w:lang w:val="en-US" w:eastAsia="en-US" w:bidi="ar-SA"/>
      </w:rPr>
    </w:lvl>
    <w:lvl w:ilvl="2" w:tplc="2738E194">
      <w:numFmt w:val="bullet"/>
      <w:lvlText w:val="•"/>
      <w:lvlJc w:val="left"/>
      <w:pPr>
        <w:ind w:left="2529" w:hanging="284"/>
      </w:pPr>
      <w:rPr>
        <w:rFonts w:hint="default"/>
        <w:lang w:val="en-US" w:eastAsia="en-US" w:bidi="ar-SA"/>
      </w:rPr>
    </w:lvl>
    <w:lvl w:ilvl="3" w:tplc="91F29142">
      <w:numFmt w:val="bullet"/>
      <w:lvlText w:val="•"/>
      <w:lvlJc w:val="left"/>
      <w:pPr>
        <w:ind w:left="3303" w:hanging="284"/>
      </w:pPr>
      <w:rPr>
        <w:rFonts w:hint="default"/>
        <w:lang w:val="en-US" w:eastAsia="en-US" w:bidi="ar-SA"/>
      </w:rPr>
    </w:lvl>
    <w:lvl w:ilvl="4" w:tplc="0D6C4266">
      <w:numFmt w:val="bullet"/>
      <w:lvlText w:val="•"/>
      <w:lvlJc w:val="left"/>
      <w:pPr>
        <w:ind w:left="4078" w:hanging="284"/>
      </w:pPr>
      <w:rPr>
        <w:rFonts w:hint="default"/>
        <w:lang w:val="en-US" w:eastAsia="en-US" w:bidi="ar-SA"/>
      </w:rPr>
    </w:lvl>
    <w:lvl w:ilvl="5" w:tplc="B7A82BCE">
      <w:numFmt w:val="bullet"/>
      <w:lvlText w:val="•"/>
      <w:lvlJc w:val="left"/>
      <w:pPr>
        <w:ind w:left="4853" w:hanging="284"/>
      </w:pPr>
      <w:rPr>
        <w:rFonts w:hint="default"/>
        <w:lang w:val="en-US" w:eastAsia="en-US" w:bidi="ar-SA"/>
      </w:rPr>
    </w:lvl>
    <w:lvl w:ilvl="6" w:tplc="DC706604">
      <w:numFmt w:val="bullet"/>
      <w:lvlText w:val="•"/>
      <w:lvlJc w:val="left"/>
      <w:pPr>
        <w:ind w:left="5627" w:hanging="284"/>
      </w:pPr>
      <w:rPr>
        <w:rFonts w:hint="default"/>
        <w:lang w:val="en-US" w:eastAsia="en-US" w:bidi="ar-SA"/>
      </w:rPr>
    </w:lvl>
    <w:lvl w:ilvl="7" w:tplc="0FE2C8EE">
      <w:numFmt w:val="bullet"/>
      <w:lvlText w:val="•"/>
      <w:lvlJc w:val="left"/>
      <w:pPr>
        <w:ind w:left="6402" w:hanging="284"/>
      </w:pPr>
      <w:rPr>
        <w:rFonts w:hint="default"/>
        <w:lang w:val="en-US" w:eastAsia="en-US" w:bidi="ar-SA"/>
      </w:rPr>
    </w:lvl>
    <w:lvl w:ilvl="8" w:tplc="EA2C2F7A">
      <w:numFmt w:val="bullet"/>
      <w:lvlText w:val="•"/>
      <w:lvlJc w:val="left"/>
      <w:pPr>
        <w:ind w:left="7177" w:hanging="284"/>
      </w:pPr>
      <w:rPr>
        <w:rFonts w:hint="default"/>
        <w:lang w:val="en-US" w:eastAsia="en-US" w:bidi="ar-SA"/>
      </w:rPr>
    </w:lvl>
  </w:abstractNum>
  <w:abstractNum w:abstractNumId="28" w15:restartNumberingAfterBreak="0">
    <w:nsid w:val="3C9F72CB"/>
    <w:multiLevelType w:val="hybridMultilevel"/>
    <w:tmpl w:val="54D62490"/>
    <w:lvl w:ilvl="0" w:tplc="28188134">
      <w:numFmt w:val="bullet"/>
      <w:lvlText w:val=""/>
      <w:lvlJc w:val="left"/>
      <w:pPr>
        <w:ind w:left="490" w:hanging="360"/>
      </w:pPr>
      <w:rPr>
        <w:rFonts w:ascii="Symbol" w:eastAsia="Symbol" w:hAnsi="Symbol" w:cs="Symbol" w:hint="default"/>
        <w:b w:val="0"/>
        <w:bCs w:val="0"/>
        <w:i w:val="0"/>
        <w:iCs w:val="0"/>
        <w:spacing w:val="0"/>
        <w:w w:val="100"/>
        <w:sz w:val="22"/>
        <w:szCs w:val="22"/>
        <w:lang w:val="en-US" w:eastAsia="en-US" w:bidi="ar-SA"/>
      </w:rPr>
    </w:lvl>
    <w:lvl w:ilvl="1" w:tplc="4B205E20">
      <w:numFmt w:val="bullet"/>
      <w:lvlText w:val="o"/>
      <w:lvlJc w:val="left"/>
      <w:pPr>
        <w:ind w:left="915" w:hanging="360"/>
      </w:pPr>
      <w:rPr>
        <w:rFonts w:ascii="Courier New" w:eastAsia="Courier New" w:hAnsi="Courier New" w:cs="Courier New" w:hint="default"/>
        <w:b w:val="0"/>
        <w:bCs w:val="0"/>
        <w:i w:val="0"/>
        <w:iCs w:val="0"/>
        <w:spacing w:val="0"/>
        <w:w w:val="100"/>
        <w:sz w:val="22"/>
        <w:szCs w:val="22"/>
        <w:lang w:val="en-US" w:eastAsia="en-US" w:bidi="ar-SA"/>
      </w:rPr>
    </w:lvl>
    <w:lvl w:ilvl="2" w:tplc="6C9C0418">
      <w:numFmt w:val="bullet"/>
      <w:lvlText w:val=""/>
      <w:lvlJc w:val="left"/>
      <w:pPr>
        <w:ind w:left="1340" w:hanging="360"/>
      </w:pPr>
      <w:rPr>
        <w:rFonts w:ascii="Wingdings" w:eastAsia="Wingdings" w:hAnsi="Wingdings" w:cs="Wingdings" w:hint="default"/>
        <w:b w:val="0"/>
        <w:bCs w:val="0"/>
        <w:i w:val="0"/>
        <w:iCs w:val="0"/>
        <w:spacing w:val="0"/>
        <w:w w:val="100"/>
        <w:sz w:val="22"/>
        <w:szCs w:val="22"/>
        <w:lang w:val="en-US" w:eastAsia="en-US" w:bidi="ar-SA"/>
      </w:rPr>
    </w:lvl>
    <w:lvl w:ilvl="3" w:tplc="6B4CB1C6">
      <w:numFmt w:val="bullet"/>
      <w:lvlText w:val="•"/>
      <w:lvlJc w:val="left"/>
      <w:pPr>
        <w:ind w:left="1739" w:hanging="360"/>
      </w:pPr>
      <w:rPr>
        <w:rFonts w:hint="default"/>
        <w:lang w:val="en-US" w:eastAsia="en-US" w:bidi="ar-SA"/>
      </w:rPr>
    </w:lvl>
    <w:lvl w:ilvl="4" w:tplc="6E2026CC">
      <w:numFmt w:val="bullet"/>
      <w:lvlText w:val="•"/>
      <w:lvlJc w:val="left"/>
      <w:pPr>
        <w:ind w:left="2139" w:hanging="360"/>
      </w:pPr>
      <w:rPr>
        <w:rFonts w:hint="default"/>
        <w:lang w:val="en-US" w:eastAsia="en-US" w:bidi="ar-SA"/>
      </w:rPr>
    </w:lvl>
    <w:lvl w:ilvl="5" w:tplc="C94862A2">
      <w:numFmt w:val="bullet"/>
      <w:lvlText w:val="•"/>
      <w:lvlJc w:val="left"/>
      <w:pPr>
        <w:ind w:left="2538" w:hanging="360"/>
      </w:pPr>
      <w:rPr>
        <w:rFonts w:hint="default"/>
        <w:lang w:val="en-US" w:eastAsia="en-US" w:bidi="ar-SA"/>
      </w:rPr>
    </w:lvl>
    <w:lvl w:ilvl="6" w:tplc="4B30F0B2">
      <w:numFmt w:val="bullet"/>
      <w:lvlText w:val="•"/>
      <w:lvlJc w:val="left"/>
      <w:pPr>
        <w:ind w:left="2938" w:hanging="360"/>
      </w:pPr>
      <w:rPr>
        <w:rFonts w:hint="default"/>
        <w:lang w:val="en-US" w:eastAsia="en-US" w:bidi="ar-SA"/>
      </w:rPr>
    </w:lvl>
    <w:lvl w:ilvl="7" w:tplc="9468D6C2">
      <w:numFmt w:val="bullet"/>
      <w:lvlText w:val="•"/>
      <w:lvlJc w:val="left"/>
      <w:pPr>
        <w:ind w:left="3338" w:hanging="360"/>
      </w:pPr>
      <w:rPr>
        <w:rFonts w:hint="default"/>
        <w:lang w:val="en-US" w:eastAsia="en-US" w:bidi="ar-SA"/>
      </w:rPr>
    </w:lvl>
    <w:lvl w:ilvl="8" w:tplc="6E541320">
      <w:numFmt w:val="bullet"/>
      <w:lvlText w:val="•"/>
      <w:lvlJc w:val="left"/>
      <w:pPr>
        <w:ind w:left="3737" w:hanging="360"/>
      </w:pPr>
      <w:rPr>
        <w:rFonts w:hint="default"/>
        <w:lang w:val="en-US" w:eastAsia="en-US" w:bidi="ar-SA"/>
      </w:rPr>
    </w:lvl>
  </w:abstractNum>
  <w:abstractNum w:abstractNumId="29" w15:restartNumberingAfterBreak="0">
    <w:nsid w:val="427D03B3"/>
    <w:multiLevelType w:val="hybridMultilevel"/>
    <w:tmpl w:val="130AEBEE"/>
    <w:lvl w:ilvl="0" w:tplc="B29A360E">
      <w:start w:val="1"/>
      <w:numFmt w:val="lowerLetter"/>
      <w:lvlText w:val="(%1)"/>
      <w:lvlJc w:val="left"/>
      <w:pPr>
        <w:ind w:left="1736" w:hanging="360"/>
        <w:jc w:val="left"/>
      </w:pPr>
      <w:rPr>
        <w:rFonts w:ascii="Arial" w:eastAsia="Arial" w:hAnsi="Arial" w:cs="Arial" w:hint="default"/>
        <w:b w:val="0"/>
        <w:bCs w:val="0"/>
        <w:i w:val="0"/>
        <w:iCs w:val="0"/>
        <w:spacing w:val="-1"/>
        <w:w w:val="100"/>
        <w:sz w:val="16"/>
        <w:szCs w:val="16"/>
        <w:lang w:val="en-US" w:eastAsia="en-US" w:bidi="ar-SA"/>
      </w:rPr>
    </w:lvl>
    <w:lvl w:ilvl="1" w:tplc="24924C52">
      <w:numFmt w:val="bullet"/>
      <w:lvlText w:val="•"/>
      <w:lvlJc w:val="left"/>
      <w:pPr>
        <w:ind w:left="2877" w:hanging="360"/>
      </w:pPr>
      <w:rPr>
        <w:rFonts w:hint="default"/>
        <w:lang w:val="en-US" w:eastAsia="en-US" w:bidi="ar-SA"/>
      </w:rPr>
    </w:lvl>
    <w:lvl w:ilvl="2" w:tplc="61C05E60">
      <w:numFmt w:val="bullet"/>
      <w:lvlText w:val="•"/>
      <w:lvlJc w:val="left"/>
      <w:pPr>
        <w:ind w:left="4015" w:hanging="360"/>
      </w:pPr>
      <w:rPr>
        <w:rFonts w:hint="default"/>
        <w:lang w:val="en-US" w:eastAsia="en-US" w:bidi="ar-SA"/>
      </w:rPr>
    </w:lvl>
    <w:lvl w:ilvl="3" w:tplc="2236EEAC">
      <w:numFmt w:val="bullet"/>
      <w:lvlText w:val="•"/>
      <w:lvlJc w:val="left"/>
      <w:pPr>
        <w:ind w:left="5153" w:hanging="360"/>
      </w:pPr>
      <w:rPr>
        <w:rFonts w:hint="default"/>
        <w:lang w:val="en-US" w:eastAsia="en-US" w:bidi="ar-SA"/>
      </w:rPr>
    </w:lvl>
    <w:lvl w:ilvl="4" w:tplc="E96C8CC0">
      <w:numFmt w:val="bullet"/>
      <w:lvlText w:val="•"/>
      <w:lvlJc w:val="left"/>
      <w:pPr>
        <w:ind w:left="6291" w:hanging="360"/>
      </w:pPr>
      <w:rPr>
        <w:rFonts w:hint="default"/>
        <w:lang w:val="en-US" w:eastAsia="en-US" w:bidi="ar-SA"/>
      </w:rPr>
    </w:lvl>
    <w:lvl w:ilvl="5" w:tplc="46442862">
      <w:numFmt w:val="bullet"/>
      <w:lvlText w:val="•"/>
      <w:lvlJc w:val="left"/>
      <w:pPr>
        <w:ind w:left="7429" w:hanging="360"/>
      </w:pPr>
      <w:rPr>
        <w:rFonts w:hint="default"/>
        <w:lang w:val="en-US" w:eastAsia="en-US" w:bidi="ar-SA"/>
      </w:rPr>
    </w:lvl>
    <w:lvl w:ilvl="6" w:tplc="A68A6CA4">
      <w:numFmt w:val="bullet"/>
      <w:lvlText w:val="•"/>
      <w:lvlJc w:val="left"/>
      <w:pPr>
        <w:ind w:left="8567" w:hanging="360"/>
      </w:pPr>
      <w:rPr>
        <w:rFonts w:hint="default"/>
        <w:lang w:val="en-US" w:eastAsia="en-US" w:bidi="ar-SA"/>
      </w:rPr>
    </w:lvl>
    <w:lvl w:ilvl="7" w:tplc="4D422CE8">
      <w:numFmt w:val="bullet"/>
      <w:lvlText w:val="•"/>
      <w:lvlJc w:val="left"/>
      <w:pPr>
        <w:ind w:left="9704" w:hanging="360"/>
      </w:pPr>
      <w:rPr>
        <w:rFonts w:hint="default"/>
        <w:lang w:val="en-US" w:eastAsia="en-US" w:bidi="ar-SA"/>
      </w:rPr>
    </w:lvl>
    <w:lvl w:ilvl="8" w:tplc="19E2401E">
      <w:numFmt w:val="bullet"/>
      <w:lvlText w:val="•"/>
      <w:lvlJc w:val="left"/>
      <w:pPr>
        <w:ind w:left="10842" w:hanging="360"/>
      </w:pPr>
      <w:rPr>
        <w:rFonts w:hint="default"/>
        <w:lang w:val="en-US" w:eastAsia="en-US" w:bidi="ar-SA"/>
      </w:rPr>
    </w:lvl>
  </w:abstractNum>
  <w:abstractNum w:abstractNumId="30" w15:restartNumberingAfterBreak="0">
    <w:nsid w:val="42B30C7A"/>
    <w:multiLevelType w:val="hybridMultilevel"/>
    <w:tmpl w:val="B12A1D50"/>
    <w:lvl w:ilvl="0" w:tplc="F6B06814">
      <w:numFmt w:val="bullet"/>
      <w:lvlText w:val=""/>
      <w:lvlJc w:val="left"/>
      <w:pPr>
        <w:ind w:left="475" w:hanging="361"/>
      </w:pPr>
      <w:rPr>
        <w:rFonts w:ascii="Symbol" w:eastAsia="Symbol" w:hAnsi="Symbol" w:cs="Symbol" w:hint="default"/>
        <w:b w:val="0"/>
        <w:bCs w:val="0"/>
        <w:i w:val="0"/>
        <w:iCs w:val="0"/>
        <w:spacing w:val="0"/>
        <w:w w:val="100"/>
        <w:sz w:val="22"/>
        <w:szCs w:val="22"/>
        <w:lang w:val="en-US" w:eastAsia="en-US" w:bidi="ar-SA"/>
      </w:rPr>
    </w:lvl>
    <w:lvl w:ilvl="1" w:tplc="3C644088">
      <w:numFmt w:val="bullet"/>
      <w:lvlText w:val="•"/>
      <w:lvlJc w:val="left"/>
      <w:pPr>
        <w:ind w:left="881" w:hanging="361"/>
      </w:pPr>
      <w:rPr>
        <w:rFonts w:hint="default"/>
        <w:lang w:val="en-US" w:eastAsia="en-US" w:bidi="ar-SA"/>
      </w:rPr>
    </w:lvl>
    <w:lvl w:ilvl="2" w:tplc="FF8422D0">
      <w:numFmt w:val="bullet"/>
      <w:lvlText w:val="•"/>
      <w:lvlJc w:val="left"/>
      <w:pPr>
        <w:ind w:left="1282" w:hanging="361"/>
      </w:pPr>
      <w:rPr>
        <w:rFonts w:hint="default"/>
        <w:lang w:val="en-US" w:eastAsia="en-US" w:bidi="ar-SA"/>
      </w:rPr>
    </w:lvl>
    <w:lvl w:ilvl="3" w:tplc="EB5CED1A">
      <w:numFmt w:val="bullet"/>
      <w:lvlText w:val="•"/>
      <w:lvlJc w:val="left"/>
      <w:pPr>
        <w:ind w:left="1683" w:hanging="361"/>
      </w:pPr>
      <w:rPr>
        <w:rFonts w:hint="default"/>
        <w:lang w:val="en-US" w:eastAsia="en-US" w:bidi="ar-SA"/>
      </w:rPr>
    </w:lvl>
    <w:lvl w:ilvl="4" w:tplc="B7444BEC">
      <w:numFmt w:val="bullet"/>
      <w:lvlText w:val="•"/>
      <w:lvlJc w:val="left"/>
      <w:pPr>
        <w:ind w:left="2085" w:hanging="361"/>
      </w:pPr>
      <w:rPr>
        <w:rFonts w:hint="default"/>
        <w:lang w:val="en-US" w:eastAsia="en-US" w:bidi="ar-SA"/>
      </w:rPr>
    </w:lvl>
    <w:lvl w:ilvl="5" w:tplc="15C20944">
      <w:numFmt w:val="bullet"/>
      <w:lvlText w:val="•"/>
      <w:lvlJc w:val="left"/>
      <w:pPr>
        <w:ind w:left="2486" w:hanging="361"/>
      </w:pPr>
      <w:rPr>
        <w:rFonts w:hint="default"/>
        <w:lang w:val="en-US" w:eastAsia="en-US" w:bidi="ar-SA"/>
      </w:rPr>
    </w:lvl>
    <w:lvl w:ilvl="6" w:tplc="B73E45EC">
      <w:numFmt w:val="bullet"/>
      <w:lvlText w:val="•"/>
      <w:lvlJc w:val="left"/>
      <w:pPr>
        <w:ind w:left="2887" w:hanging="361"/>
      </w:pPr>
      <w:rPr>
        <w:rFonts w:hint="default"/>
        <w:lang w:val="en-US" w:eastAsia="en-US" w:bidi="ar-SA"/>
      </w:rPr>
    </w:lvl>
    <w:lvl w:ilvl="7" w:tplc="EE6C60F8">
      <w:numFmt w:val="bullet"/>
      <w:lvlText w:val="•"/>
      <w:lvlJc w:val="left"/>
      <w:pPr>
        <w:ind w:left="3289" w:hanging="361"/>
      </w:pPr>
      <w:rPr>
        <w:rFonts w:hint="default"/>
        <w:lang w:val="en-US" w:eastAsia="en-US" w:bidi="ar-SA"/>
      </w:rPr>
    </w:lvl>
    <w:lvl w:ilvl="8" w:tplc="932EE91A">
      <w:numFmt w:val="bullet"/>
      <w:lvlText w:val="•"/>
      <w:lvlJc w:val="left"/>
      <w:pPr>
        <w:ind w:left="3690" w:hanging="361"/>
      </w:pPr>
      <w:rPr>
        <w:rFonts w:hint="default"/>
        <w:lang w:val="en-US" w:eastAsia="en-US" w:bidi="ar-SA"/>
      </w:rPr>
    </w:lvl>
  </w:abstractNum>
  <w:abstractNum w:abstractNumId="31" w15:restartNumberingAfterBreak="0">
    <w:nsid w:val="431255DD"/>
    <w:multiLevelType w:val="hybridMultilevel"/>
    <w:tmpl w:val="90B04CAE"/>
    <w:lvl w:ilvl="0" w:tplc="17A45308">
      <w:numFmt w:val="bullet"/>
      <w:lvlText w:val=""/>
      <w:lvlJc w:val="left"/>
      <w:pPr>
        <w:ind w:left="391" w:hanging="284"/>
      </w:pPr>
      <w:rPr>
        <w:rFonts w:ascii="Symbol" w:eastAsia="Symbol" w:hAnsi="Symbol" w:cs="Symbol" w:hint="default"/>
        <w:b w:val="0"/>
        <w:bCs w:val="0"/>
        <w:i w:val="0"/>
        <w:iCs w:val="0"/>
        <w:spacing w:val="0"/>
        <w:w w:val="100"/>
        <w:sz w:val="16"/>
        <w:szCs w:val="16"/>
        <w:lang w:val="en-US" w:eastAsia="en-US" w:bidi="ar-SA"/>
      </w:rPr>
    </w:lvl>
    <w:lvl w:ilvl="1" w:tplc="BCC0A9BE">
      <w:numFmt w:val="bullet"/>
      <w:lvlText w:val="•"/>
      <w:lvlJc w:val="left"/>
      <w:pPr>
        <w:ind w:left="877" w:hanging="284"/>
      </w:pPr>
      <w:rPr>
        <w:rFonts w:hint="default"/>
        <w:lang w:val="en-US" w:eastAsia="en-US" w:bidi="ar-SA"/>
      </w:rPr>
    </w:lvl>
    <w:lvl w:ilvl="2" w:tplc="74D442E0">
      <w:numFmt w:val="bullet"/>
      <w:lvlText w:val="•"/>
      <w:lvlJc w:val="left"/>
      <w:pPr>
        <w:ind w:left="1354" w:hanging="284"/>
      </w:pPr>
      <w:rPr>
        <w:rFonts w:hint="default"/>
        <w:lang w:val="en-US" w:eastAsia="en-US" w:bidi="ar-SA"/>
      </w:rPr>
    </w:lvl>
    <w:lvl w:ilvl="3" w:tplc="FFDEAA0A">
      <w:numFmt w:val="bullet"/>
      <w:lvlText w:val="•"/>
      <w:lvlJc w:val="left"/>
      <w:pPr>
        <w:ind w:left="1832" w:hanging="284"/>
      </w:pPr>
      <w:rPr>
        <w:rFonts w:hint="default"/>
        <w:lang w:val="en-US" w:eastAsia="en-US" w:bidi="ar-SA"/>
      </w:rPr>
    </w:lvl>
    <w:lvl w:ilvl="4" w:tplc="B3D44084">
      <w:numFmt w:val="bullet"/>
      <w:lvlText w:val="•"/>
      <w:lvlJc w:val="left"/>
      <w:pPr>
        <w:ind w:left="2309" w:hanging="284"/>
      </w:pPr>
      <w:rPr>
        <w:rFonts w:hint="default"/>
        <w:lang w:val="en-US" w:eastAsia="en-US" w:bidi="ar-SA"/>
      </w:rPr>
    </w:lvl>
    <w:lvl w:ilvl="5" w:tplc="6C522904">
      <w:numFmt w:val="bullet"/>
      <w:lvlText w:val="•"/>
      <w:lvlJc w:val="left"/>
      <w:pPr>
        <w:ind w:left="2787" w:hanging="284"/>
      </w:pPr>
      <w:rPr>
        <w:rFonts w:hint="default"/>
        <w:lang w:val="en-US" w:eastAsia="en-US" w:bidi="ar-SA"/>
      </w:rPr>
    </w:lvl>
    <w:lvl w:ilvl="6" w:tplc="CC9E721A">
      <w:numFmt w:val="bullet"/>
      <w:lvlText w:val="•"/>
      <w:lvlJc w:val="left"/>
      <w:pPr>
        <w:ind w:left="3264" w:hanging="284"/>
      </w:pPr>
      <w:rPr>
        <w:rFonts w:hint="default"/>
        <w:lang w:val="en-US" w:eastAsia="en-US" w:bidi="ar-SA"/>
      </w:rPr>
    </w:lvl>
    <w:lvl w:ilvl="7" w:tplc="E312E68C">
      <w:numFmt w:val="bullet"/>
      <w:lvlText w:val="•"/>
      <w:lvlJc w:val="left"/>
      <w:pPr>
        <w:ind w:left="3741" w:hanging="284"/>
      </w:pPr>
      <w:rPr>
        <w:rFonts w:hint="default"/>
        <w:lang w:val="en-US" w:eastAsia="en-US" w:bidi="ar-SA"/>
      </w:rPr>
    </w:lvl>
    <w:lvl w:ilvl="8" w:tplc="40766544">
      <w:numFmt w:val="bullet"/>
      <w:lvlText w:val="•"/>
      <w:lvlJc w:val="left"/>
      <w:pPr>
        <w:ind w:left="4219" w:hanging="284"/>
      </w:pPr>
      <w:rPr>
        <w:rFonts w:hint="default"/>
        <w:lang w:val="en-US" w:eastAsia="en-US" w:bidi="ar-SA"/>
      </w:rPr>
    </w:lvl>
  </w:abstractNum>
  <w:abstractNum w:abstractNumId="32" w15:restartNumberingAfterBreak="0">
    <w:nsid w:val="44326A6B"/>
    <w:multiLevelType w:val="hybridMultilevel"/>
    <w:tmpl w:val="CBEA7E3A"/>
    <w:lvl w:ilvl="0" w:tplc="06E4B878">
      <w:start w:val="1"/>
      <w:numFmt w:val="lowerLetter"/>
      <w:lvlText w:val="(%1)"/>
      <w:lvlJc w:val="left"/>
      <w:pPr>
        <w:ind w:left="774" w:hanging="360"/>
        <w:jc w:val="left"/>
      </w:pPr>
      <w:rPr>
        <w:rFonts w:ascii="Arial" w:eastAsia="Arial" w:hAnsi="Arial" w:cs="Arial" w:hint="default"/>
        <w:b w:val="0"/>
        <w:bCs w:val="0"/>
        <w:i w:val="0"/>
        <w:iCs w:val="0"/>
        <w:spacing w:val="-1"/>
        <w:w w:val="100"/>
        <w:sz w:val="16"/>
        <w:szCs w:val="16"/>
        <w:lang w:val="en-US" w:eastAsia="en-US" w:bidi="ar-SA"/>
      </w:rPr>
    </w:lvl>
    <w:lvl w:ilvl="1" w:tplc="844CBCB6">
      <w:numFmt w:val="bullet"/>
      <w:lvlText w:val="•"/>
      <w:lvlJc w:val="left"/>
      <w:pPr>
        <w:ind w:left="1556" w:hanging="360"/>
      </w:pPr>
      <w:rPr>
        <w:rFonts w:hint="default"/>
        <w:lang w:val="en-US" w:eastAsia="en-US" w:bidi="ar-SA"/>
      </w:rPr>
    </w:lvl>
    <w:lvl w:ilvl="2" w:tplc="3C226A6C">
      <w:numFmt w:val="bullet"/>
      <w:lvlText w:val="•"/>
      <w:lvlJc w:val="left"/>
      <w:pPr>
        <w:ind w:left="2333" w:hanging="360"/>
      </w:pPr>
      <w:rPr>
        <w:rFonts w:hint="default"/>
        <w:lang w:val="en-US" w:eastAsia="en-US" w:bidi="ar-SA"/>
      </w:rPr>
    </w:lvl>
    <w:lvl w:ilvl="3" w:tplc="31DAFCCE">
      <w:numFmt w:val="bullet"/>
      <w:lvlText w:val="•"/>
      <w:lvlJc w:val="left"/>
      <w:pPr>
        <w:ind w:left="3109" w:hanging="360"/>
      </w:pPr>
      <w:rPr>
        <w:rFonts w:hint="default"/>
        <w:lang w:val="en-US" w:eastAsia="en-US" w:bidi="ar-SA"/>
      </w:rPr>
    </w:lvl>
    <w:lvl w:ilvl="4" w:tplc="2B48F38C">
      <w:numFmt w:val="bullet"/>
      <w:lvlText w:val="•"/>
      <w:lvlJc w:val="left"/>
      <w:pPr>
        <w:ind w:left="3886" w:hanging="360"/>
      </w:pPr>
      <w:rPr>
        <w:rFonts w:hint="default"/>
        <w:lang w:val="en-US" w:eastAsia="en-US" w:bidi="ar-SA"/>
      </w:rPr>
    </w:lvl>
    <w:lvl w:ilvl="5" w:tplc="C7E4E966">
      <w:numFmt w:val="bullet"/>
      <w:lvlText w:val="•"/>
      <w:lvlJc w:val="left"/>
      <w:pPr>
        <w:ind w:left="4663" w:hanging="360"/>
      </w:pPr>
      <w:rPr>
        <w:rFonts w:hint="default"/>
        <w:lang w:val="en-US" w:eastAsia="en-US" w:bidi="ar-SA"/>
      </w:rPr>
    </w:lvl>
    <w:lvl w:ilvl="6" w:tplc="6CCC6B96">
      <w:numFmt w:val="bullet"/>
      <w:lvlText w:val="•"/>
      <w:lvlJc w:val="left"/>
      <w:pPr>
        <w:ind w:left="5439" w:hanging="360"/>
      </w:pPr>
      <w:rPr>
        <w:rFonts w:hint="default"/>
        <w:lang w:val="en-US" w:eastAsia="en-US" w:bidi="ar-SA"/>
      </w:rPr>
    </w:lvl>
    <w:lvl w:ilvl="7" w:tplc="E4A06A40">
      <w:numFmt w:val="bullet"/>
      <w:lvlText w:val="•"/>
      <w:lvlJc w:val="left"/>
      <w:pPr>
        <w:ind w:left="6216" w:hanging="360"/>
      </w:pPr>
      <w:rPr>
        <w:rFonts w:hint="default"/>
        <w:lang w:val="en-US" w:eastAsia="en-US" w:bidi="ar-SA"/>
      </w:rPr>
    </w:lvl>
    <w:lvl w:ilvl="8" w:tplc="AC26D730">
      <w:numFmt w:val="bullet"/>
      <w:lvlText w:val="•"/>
      <w:lvlJc w:val="left"/>
      <w:pPr>
        <w:ind w:left="6993" w:hanging="360"/>
      </w:pPr>
      <w:rPr>
        <w:rFonts w:hint="default"/>
        <w:lang w:val="en-US" w:eastAsia="en-US" w:bidi="ar-SA"/>
      </w:rPr>
    </w:lvl>
  </w:abstractNum>
  <w:abstractNum w:abstractNumId="33" w15:restartNumberingAfterBreak="0">
    <w:nsid w:val="46196BE9"/>
    <w:multiLevelType w:val="hybridMultilevel"/>
    <w:tmpl w:val="4CF6F382"/>
    <w:lvl w:ilvl="0" w:tplc="5F8AA846">
      <w:numFmt w:val="bullet"/>
      <w:lvlText w:val=""/>
      <w:lvlJc w:val="left"/>
      <w:pPr>
        <w:ind w:left="1618" w:hanging="284"/>
      </w:pPr>
      <w:rPr>
        <w:rFonts w:ascii="Symbol" w:eastAsia="Symbol" w:hAnsi="Symbol" w:cs="Symbol" w:hint="default"/>
        <w:b w:val="0"/>
        <w:bCs w:val="0"/>
        <w:i w:val="0"/>
        <w:iCs w:val="0"/>
        <w:spacing w:val="0"/>
        <w:w w:val="99"/>
        <w:sz w:val="20"/>
        <w:szCs w:val="20"/>
        <w:lang w:val="en-US" w:eastAsia="en-US" w:bidi="ar-SA"/>
      </w:rPr>
    </w:lvl>
    <w:lvl w:ilvl="1" w:tplc="00A03B8C">
      <w:numFmt w:val="bullet"/>
      <w:lvlText w:val="•"/>
      <w:lvlJc w:val="left"/>
      <w:pPr>
        <w:ind w:left="2498" w:hanging="284"/>
      </w:pPr>
      <w:rPr>
        <w:rFonts w:hint="default"/>
        <w:lang w:val="en-US" w:eastAsia="en-US" w:bidi="ar-SA"/>
      </w:rPr>
    </w:lvl>
    <w:lvl w:ilvl="2" w:tplc="B57CD210">
      <w:numFmt w:val="bullet"/>
      <w:lvlText w:val="•"/>
      <w:lvlJc w:val="left"/>
      <w:pPr>
        <w:ind w:left="3377" w:hanging="284"/>
      </w:pPr>
      <w:rPr>
        <w:rFonts w:hint="default"/>
        <w:lang w:val="en-US" w:eastAsia="en-US" w:bidi="ar-SA"/>
      </w:rPr>
    </w:lvl>
    <w:lvl w:ilvl="3" w:tplc="4DCC01F2">
      <w:numFmt w:val="bullet"/>
      <w:lvlText w:val="•"/>
      <w:lvlJc w:val="left"/>
      <w:pPr>
        <w:ind w:left="4255" w:hanging="284"/>
      </w:pPr>
      <w:rPr>
        <w:rFonts w:hint="default"/>
        <w:lang w:val="en-US" w:eastAsia="en-US" w:bidi="ar-SA"/>
      </w:rPr>
    </w:lvl>
    <w:lvl w:ilvl="4" w:tplc="0E6496AC">
      <w:numFmt w:val="bullet"/>
      <w:lvlText w:val="•"/>
      <w:lvlJc w:val="left"/>
      <w:pPr>
        <w:ind w:left="5134" w:hanging="284"/>
      </w:pPr>
      <w:rPr>
        <w:rFonts w:hint="default"/>
        <w:lang w:val="en-US" w:eastAsia="en-US" w:bidi="ar-SA"/>
      </w:rPr>
    </w:lvl>
    <w:lvl w:ilvl="5" w:tplc="BD8C3E54">
      <w:numFmt w:val="bullet"/>
      <w:lvlText w:val="•"/>
      <w:lvlJc w:val="left"/>
      <w:pPr>
        <w:ind w:left="6013" w:hanging="284"/>
      </w:pPr>
      <w:rPr>
        <w:rFonts w:hint="default"/>
        <w:lang w:val="en-US" w:eastAsia="en-US" w:bidi="ar-SA"/>
      </w:rPr>
    </w:lvl>
    <w:lvl w:ilvl="6" w:tplc="8EF497B6">
      <w:numFmt w:val="bullet"/>
      <w:lvlText w:val="•"/>
      <w:lvlJc w:val="left"/>
      <w:pPr>
        <w:ind w:left="6891" w:hanging="284"/>
      </w:pPr>
      <w:rPr>
        <w:rFonts w:hint="default"/>
        <w:lang w:val="en-US" w:eastAsia="en-US" w:bidi="ar-SA"/>
      </w:rPr>
    </w:lvl>
    <w:lvl w:ilvl="7" w:tplc="9E221A7A">
      <w:numFmt w:val="bullet"/>
      <w:lvlText w:val="•"/>
      <w:lvlJc w:val="left"/>
      <w:pPr>
        <w:ind w:left="7770" w:hanging="284"/>
      </w:pPr>
      <w:rPr>
        <w:rFonts w:hint="default"/>
        <w:lang w:val="en-US" w:eastAsia="en-US" w:bidi="ar-SA"/>
      </w:rPr>
    </w:lvl>
    <w:lvl w:ilvl="8" w:tplc="26C23C60">
      <w:numFmt w:val="bullet"/>
      <w:lvlText w:val="•"/>
      <w:lvlJc w:val="left"/>
      <w:pPr>
        <w:ind w:left="8649" w:hanging="284"/>
      </w:pPr>
      <w:rPr>
        <w:rFonts w:hint="default"/>
        <w:lang w:val="en-US" w:eastAsia="en-US" w:bidi="ar-SA"/>
      </w:rPr>
    </w:lvl>
  </w:abstractNum>
  <w:abstractNum w:abstractNumId="34" w15:restartNumberingAfterBreak="0">
    <w:nsid w:val="47622F4B"/>
    <w:multiLevelType w:val="hybridMultilevel"/>
    <w:tmpl w:val="38020048"/>
    <w:lvl w:ilvl="0" w:tplc="2386337E">
      <w:start w:val="1"/>
      <w:numFmt w:val="lowerLetter"/>
      <w:lvlText w:val="(%1)"/>
      <w:lvlJc w:val="left"/>
      <w:pPr>
        <w:ind w:left="774" w:hanging="360"/>
        <w:jc w:val="left"/>
      </w:pPr>
      <w:rPr>
        <w:rFonts w:ascii="Arial" w:eastAsia="Arial" w:hAnsi="Arial" w:cs="Arial" w:hint="default"/>
        <w:b w:val="0"/>
        <w:bCs w:val="0"/>
        <w:i w:val="0"/>
        <w:iCs w:val="0"/>
        <w:spacing w:val="-1"/>
        <w:w w:val="100"/>
        <w:sz w:val="16"/>
        <w:szCs w:val="16"/>
        <w:lang w:val="en-US" w:eastAsia="en-US" w:bidi="ar-SA"/>
      </w:rPr>
    </w:lvl>
    <w:lvl w:ilvl="1" w:tplc="B04491D6">
      <w:numFmt w:val="bullet"/>
      <w:lvlText w:val="•"/>
      <w:lvlJc w:val="left"/>
      <w:pPr>
        <w:ind w:left="1556" w:hanging="360"/>
      </w:pPr>
      <w:rPr>
        <w:rFonts w:hint="default"/>
        <w:lang w:val="en-US" w:eastAsia="en-US" w:bidi="ar-SA"/>
      </w:rPr>
    </w:lvl>
    <w:lvl w:ilvl="2" w:tplc="4B30EFE2">
      <w:numFmt w:val="bullet"/>
      <w:lvlText w:val="•"/>
      <w:lvlJc w:val="left"/>
      <w:pPr>
        <w:ind w:left="2333" w:hanging="360"/>
      </w:pPr>
      <w:rPr>
        <w:rFonts w:hint="default"/>
        <w:lang w:val="en-US" w:eastAsia="en-US" w:bidi="ar-SA"/>
      </w:rPr>
    </w:lvl>
    <w:lvl w:ilvl="3" w:tplc="78028AEE">
      <w:numFmt w:val="bullet"/>
      <w:lvlText w:val="•"/>
      <w:lvlJc w:val="left"/>
      <w:pPr>
        <w:ind w:left="3109" w:hanging="360"/>
      </w:pPr>
      <w:rPr>
        <w:rFonts w:hint="default"/>
        <w:lang w:val="en-US" w:eastAsia="en-US" w:bidi="ar-SA"/>
      </w:rPr>
    </w:lvl>
    <w:lvl w:ilvl="4" w:tplc="5A3C25DE">
      <w:numFmt w:val="bullet"/>
      <w:lvlText w:val="•"/>
      <w:lvlJc w:val="left"/>
      <w:pPr>
        <w:ind w:left="3886" w:hanging="360"/>
      </w:pPr>
      <w:rPr>
        <w:rFonts w:hint="default"/>
        <w:lang w:val="en-US" w:eastAsia="en-US" w:bidi="ar-SA"/>
      </w:rPr>
    </w:lvl>
    <w:lvl w:ilvl="5" w:tplc="F9827AFE">
      <w:numFmt w:val="bullet"/>
      <w:lvlText w:val="•"/>
      <w:lvlJc w:val="left"/>
      <w:pPr>
        <w:ind w:left="4663" w:hanging="360"/>
      </w:pPr>
      <w:rPr>
        <w:rFonts w:hint="default"/>
        <w:lang w:val="en-US" w:eastAsia="en-US" w:bidi="ar-SA"/>
      </w:rPr>
    </w:lvl>
    <w:lvl w:ilvl="6" w:tplc="ED2E87C0">
      <w:numFmt w:val="bullet"/>
      <w:lvlText w:val="•"/>
      <w:lvlJc w:val="left"/>
      <w:pPr>
        <w:ind w:left="5439" w:hanging="360"/>
      </w:pPr>
      <w:rPr>
        <w:rFonts w:hint="default"/>
        <w:lang w:val="en-US" w:eastAsia="en-US" w:bidi="ar-SA"/>
      </w:rPr>
    </w:lvl>
    <w:lvl w:ilvl="7" w:tplc="30B288BA">
      <w:numFmt w:val="bullet"/>
      <w:lvlText w:val="•"/>
      <w:lvlJc w:val="left"/>
      <w:pPr>
        <w:ind w:left="6216" w:hanging="360"/>
      </w:pPr>
      <w:rPr>
        <w:rFonts w:hint="default"/>
        <w:lang w:val="en-US" w:eastAsia="en-US" w:bidi="ar-SA"/>
      </w:rPr>
    </w:lvl>
    <w:lvl w:ilvl="8" w:tplc="C7EE814E">
      <w:numFmt w:val="bullet"/>
      <w:lvlText w:val="•"/>
      <w:lvlJc w:val="left"/>
      <w:pPr>
        <w:ind w:left="6993" w:hanging="360"/>
      </w:pPr>
      <w:rPr>
        <w:rFonts w:hint="default"/>
        <w:lang w:val="en-US" w:eastAsia="en-US" w:bidi="ar-SA"/>
      </w:rPr>
    </w:lvl>
  </w:abstractNum>
  <w:abstractNum w:abstractNumId="35" w15:restartNumberingAfterBreak="0">
    <w:nsid w:val="497253A9"/>
    <w:multiLevelType w:val="hybridMultilevel"/>
    <w:tmpl w:val="6DA6EC2E"/>
    <w:lvl w:ilvl="0" w:tplc="3F949C48">
      <w:start w:val="1"/>
      <w:numFmt w:val="lowerLetter"/>
      <w:lvlText w:val="(%1)"/>
      <w:lvlJc w:val="left"/>
      <w:pPr>
        <w:ind w:left="774" w:hanging="360"/>
        <w:jc w:val="left"/>
      </w:pPr>
      <w:rPr>
        <w:rFonts w:ascii="Arial" w:eastAsia="Arial" w:hAnsi="Arial" w:cs="Arial" w:hint="default"/>
        <w:b w:val="0"/>
        <w:bCs w:val="0"/>
        <w:i w:val="0"/>
        <w:iCs w:val="0"/>
        <w:spacing w:val="-1"/>
        <w:w w:val="100"/>
        <w:sz w:val="16"/>
        <w:szCs w:val="16"/>
        <w:lang w:val="en-US" w:eastAsia="en-US" w:bidi="ar-SA"/>
      </w:rPr>
    </w:lvl>
    <w:lvl w:ilvl="1" w:tplc="26945C66">
      <w:numFmt w:val="bullet"/>
      <w:lvlText w:val="•"/>
      <w:lvlJc w:val="left"/>
      <w:pPr>
        <w:ind w:left="1556" w:hanging="360"/>
      </w:pPr>
      <w:rPr>
        <w:rFonts w:hint="default"/>
        <w:lang w:val="en-US" w:eastAsia="en-US" w:bidi="ar-SA"/>
      </w:rPr>
    </w:lvl>
    <w:lvl w:ilvl="2" w:tplc="07BABF7A">
      <w:numFmt w:val="bullet"/>
      <w:lvlText w:val="•"/>
      <w:lvlJc w:val="left"/>
      <w:pPr>
        <w:ind w:left="2333" w:hanging="360"/>
      </w:pPr>
      <w:rPr>
        <w:rFonts w:hint="default"/>
        <w:lang w:val="en-US" w:eastAsia="en-US" w:bidi="ar-SA"/>
      </w:rPr>
    </w:lvl>
    <w:lvl w:ilvl="3" w:tplc="477273F8">
      <w:numFmt w:val="bullet"/>
      <w:lvlText w:val="•"/>
      <w:lvlJc w:val="left"/>
      <w:pPr>
        <w:ind w:left="3109" w:hanging="360"/>
      </w:pPr>
      <w:rPr>
        <w:rFonts w:hint="default"/>
        <w:lang w:val="en-US" w:eastAsia="en-US" w:bidi="ar-SA"/>
      </w:rPr>
    </w:lvl>
    <w:lvl w:ilvl="4" w:tplc="69600C14">
      <w:numFmt w:val="bullet"/>
      <w:lvlText w:val="•"/>
      <w:lvlJc w:val="left"/>
      <w:pPr>
        <w:ind w:left="3886" w:hanging="360"/>
      </w:pPr>
      <w:rPr>
        <w:rFonts w:hint="default"/>
        <w:lang w:val="en-US" w:eastAsia="en-US" w:bidi="ar-SA"/>
      </w:rPr>
    </w:lvl>
    <w:lvl w:ilvl="5" w:tplc="D09EE008">
      <w:numFmt w:val="bullet"/>
      <w:lvlText w:val="•"/>
      <w:lvlJc w:val="left"/>
      <w:pPr>
        <w:ind w:left="4663" w:hanging="360"/>
      </w:pPr>
      <w:rPr>
        <w:rFonts w:hint="default"/>
        <w:lang w:val="en-US" w:eastAsia="en-US" w:bidi="ar-SA"/>
      </w:rPr>
    </w:lvl>
    <w:lvl w:ilvl="6" w:tplc="2054AF7A">
      <w:numFmt w:val="bullet"/>
      <w:lvlText w:val="•"/>
      <w:lvlJc w:val="left"/>
      <w:pPr>
        <w:ind w:left="5439" w:hanging="360"/>
      </w:pPr>
      <w:rPr>
        <w:rFonts w:hint="default"/>
        <w:lang w:val="en-US" w:eastAsia="en-US" w:bidi="ar-SA"/>
      </w:rPr>
    </w:lvl>
    <w:lvl w:ilvl="7" w:tplc="60C03C8A">
      <w:numFmt w:val="bullet"/>
      <w:lvlText w:val="•"/>
      <w:lvlJc w:val="left"/>
      <w:pPr>
        <w:ind w:left="6216" w:hanging="360"/>
      </w:pPr>
      <w:rPr>
        <w:rFonts w:hint="default"/>
        <w:lang w:val="en-US" w:eastAsia="en-US" w:bidi="ar-SA"/>
      </w:rPr>
    </w:lvl>
    <w:lvl w:ilvl="8" w:tplc="EE166F42">
      <w:numFmt w:val="bullet"/>
      <w:lvlText w:val="•"/>
      <w:lvlJc w:val="left"/>
      <w:pPr>
        <w:ind w:left="6993" w:hanging="360"/>
      </w:pPr>
      <w:rPr>
        <w:rFonts w:hint="default"/>
        <w:lang w:val="en-US" w:eastAsia="en-US" w:bidi="ar-SA"/>
      </w:rPr>
    </w:lvl>
  </w:abstractNum>
  <w:abstractNum w:abstractNumId="36" w15:restartNumberingAfterBreak="0">
    <w:nsid w:val="4BDF7499"/>
    <w:multiLevelType w:val="hybridMultilevel"/>
    <w:tmpl w:val="E6EA419C"/>
    <w:lvl w:ilvl="0" w:tplc="78EA13A6">
      <w:numFmt w:val="bullet"/>
      <w:lvlText w:val=""/>
      <w:lvlJc w:val="left"/>
      <w:pPr>
        <w:ind w:left="1618" w:hanging="284"/>
      </w:pPr>
      <w:rPr>
        <w:rFonts w:ascii="Symbol" w:eastAsia="Symbol" w:hAnsi="Symbol" w:cs="Symbol" w:hint="default"/>
        <w:b w:val="0"/>
        <w:bCs w:val="0"/>
        <w:i w:val="0"/>
        <w:iCs w:val="0"/>
        <w:spacing w:val="0"/>
        <w:w w:val="99"/>
        <w:sz w:val="20"/>
        <w:szCs w:val="20"/>
        <w:lang w:val="en-US" w:eastAsia="en-US" w:bidi="ar-SA"/>
      </w:rPr>
    </w:lvl>
    <w:lvl w:ilvl="1" w:tplc="06CC195A">
      <w:numFmt w:val="bullet"/>
      <w:lvlText w:val="•"/>
      <w:lvlJc w:val="left"/>
      <w:pPr>
        <w:ind w:left="2498" w:hanging="284"/>
      </w:pPr>
      <w:rPr>
        <w:rFonts w:hint="default"/>
        <w:lang w:val="en-US" w:eastAsia="en-US" w:bidi="ar-SA"/>
      </w:rPr>
    </w:lvl>
    <w:lvl w:ilvl="2" w:tplc="FBA69588">
      <w:numFmt w:val="bullet"/>
      <w:lvlText w:val="•"/>
      <w:lvlJc w:val="left"/>
      <w:pPr>
        <w:ind w:left="3377" w:hanging="284"/>
      </w:pPr>
      <w:rPr>
        <w:rFonts w:hint="default"/>
        <w:lang w:val="en-US" w:eastAsia="en-US" w:bidi="ar-SA"/>
      </w:rPr>
    </w:lvl>
    <w:lvl w:ilvl="3" w:tplc="E8CA3DBE">
      <w:numFmt w:val="bullet"/>
      <w:lvlText w:val="•"/>
      <w:lvlJc w:val="left"/>
      <w:pPr>
        <w:ind w:left="4255" w:hanging="284"/>
      </w:pPr>
      <w:rPr>
        <w:rFonts w:hint="default"/>
        <w:lang w:val="en-US" w:eastAsia="en-US" w:bidi="ar-SA"/>
      </w:rPr>
    </w:lvl>
    <w:lvl w:ilvl="4" w:tplc="35102D3C">
      <w:numFmt w:val="bullet"/>
      <w:lvlText w:val="•"/>
      <w:lvlJc w:val="left"/>
      <w:pPr>
        <w:ind w:left="5134" w:hanging="284"/>
      </w:pPr>
      <w:rPr>
        <w:rFonts w:hint="default"/>
        <w:lang w:val="en-US" w:eastAsia="en-US" w:bidi="ar-SA"/>
      </w:rPr>
    </w:lvl>
    <w:lvl w:ilvl="5" w:tplc="CF4E7C1A">
      <w:numFmt w:val="bullet"/>
      <w:lvlText w:val="•"/>
      <w:lvlJc w:val="left"/>
      <w:pPr>
        <w:ind w:left="6013" w:hanging="284"/>
      </w:pPr>
      <w:rPr>
        <w:rFonts w:hint="default"/>
        <w:lang w:val="en-US" w:eastAsia="en-US" w:bidi="ar-SA"/>
      </w:rPr>
    </w:lvl>
    <w:lvl w:ilvl="6" w:tplc="5BF40C86">
      <w:numFmt w:val="bullet"/>
      <w:lvlText w:val="•"/>
      <w:lvlJc w:val="left"/>
      <w:pPr>
        <w:ind w:left="6891" w:hanging="284"/>
      </w:pPr>
      <w:rPr>
        <w:rFonts w:hint="default"/>
        <w:lang w:val="en-US" w:eastAsia="en-US" w:bidi="ar-SA"/>
      </w:rPr>
    </w:lvl>
    <w:lvl w:ilvl="7" w:tplc="C5C46868">
      <w:numFmt w:val="bullet"/>
      <w:lvlText w:val="•"/>
      <w:lvlJc w:val="left"/>
      <w:pPr>
        <w:ind w:left="7770" w:hanging="284"/>
      </w:pPr>
      <w:rPr>
        <w:rFonts w:hint="default"/>
        <w:lang w:val="en-US" w:eastAsia="en-US" w:bidi="ar-SA"/>
      </w:rPr>
    </w:lvl>
    <w:lvl w:ilvl="8" w:tplc="C040F466">
      <w:numFmt w:val="bullet"/>
      <w:lvlText w:val="•"/>
      <w:lvlJc w:val="left"/>
      <w:pPr>
        <w:ind w:left="8649" w:hanging="284"/>
      </w:pPr>
      <w:rPr>
        <w:rFonts w:hint="default"/>
        <w:lang w:val="en-US" w:eastAsia="en-US" w:bidi="ar-SA"/>
      </w:rPr>
    </w:lvl>
  </w:abstractNum>
  <w:abstractNum w:abstractNumId="37" w15:restartNumberingAfterBreak="0">
    <w:nsid w:val="50BE5C7C"/>
    <w:multiLevelType w:val="hybridMultilevel"/>
    <w:tmpl w:val="A850ADA4"/>
    <w:lvl w:ilvl="0" w:tplc="0E60D006">
      <w:start w:val="1"/>
      <w:numFmt w:val="lowerLetter"/>
      <w:lvlText w:val="(%1)"/>
      <w:lvlJc w:val="left"/>
      <w:pPr>
        <w:ind w:left="774" w:hanging="360"/>
        <w:jc w:val="left"/>
      </w:pPr>
      <w:rPr>
        <w:rFonts w:ascii="Arial" w:eastAsia="Arial" w:hAnsi="Arial" w:cs="Arial" w:hint="default"/>
        <w:b w:val="0"/>
        <w:bCs w:val="0"/>
        <w:i w:val="0"/>
        <w:iCs w:val="0"/>
        <w:spacing w:val="-1"/>
        <w:w w:val="100"/>
        <w:sz w:val="16"/>
        <w:szCs w:val="16"/>
        <w:lang w:val="en-US" w:eastAsia="en-US" w:bidi="ar-SA"/>
      </w:rPr>
    </w:lvl>
    <w:lvl w:ilvl="1" w:tplc="F13E621C">
      <w:numFmt w:val="bullet"/>
      <w:lvlText w:val="•"/>
      <w:lvlJc w:val="left"/>
      <w:pPr>
        <w:ind w:left="1556" w:hanging="360"/>
      </w:pPr>
      <w:rPr>
        <w:rFonts w:hint="default"/>
        <w:lang w:val="en-US" w:eastAsia="en-US" w:bidi="ar-SA"/>
      </w:rPr>
    </w:lvl>
    <w:lvl w:ilvl="2" w:tplc="4D32E7E6">
      <w:numFmt w:val="bullet"/>
      <w:lvlText w:val="•"/>
      <w:lvlJc w:val="left"/>
      <w:pPr>
        <w:ind w:left="2333" w:hanging="360"/>
      </w:pPr>
      <w:rPr>
        <w:rFonts w:hint="default"/>
        <w:lang w:val="en-US" w:eastAsia="en-US" w:bidi="ar-SA"/>
      </w:rPr>
    </w:lvl>
    <w:lvl w:ilvl="3" w:tplc="F872E8DA">
      <w:numFmt w:val="bullet"/>
      <w:lvlText w:val="•"/>
      <w:lvlJc w:val="left"/>
      <w:pPr>
        <w:ind w:left="3109" w:hanging="360"/>
      </w:pPr>
      <w:rPr>
        <w:rFonts w:hint="default"/>
        <w:lang w:val="en-US" w:eastAsia="en-US" w:bidi="ar-SA"/>
      </w:rPr>
    </w:lvl>
    <w:lvl w:ilvl="4" w:tplc="84346886">
      <w:numFmt w:val="bullet"/>
      <w:lvlText w:val="•"/>
      <w:lvlJc w:val="left"/>
      <w:pPr>
        <w:ind w:left="3886" w:hanging="360"/>
      </w:pPr>
      <w:rPr>
        <w:rFonts w:hint="default"/>
        <w:lang w:val="en-US" w:eastAsia="en-US" w:bidi="ar-SA"/>
      </w:rPr>
    </w:lvl>
    <w:lvl w:ilvl="5" w:tplc="7904017C">
      <w:numFmt w:val="bullet"/>
      <w:lvlText w:val="•"/>
      <w:lvlJc w:val="left"/>
      <w:pPr>
        <w:ind w:left="4663" w:hanging="360"/>
      </w:pPr>
      <w:rPr>
        <w:rFonts w:hint="default"/>
        <w:lang w:val="en-US" w:eastAsia="en-US" w:bidi="ar-SA"/>
      </w:rPr>
    </w:lvl>
    <w:lvl w:ilvl="6" w:tplc="7448799E">
      <w:numFmt w:val="bullet"/>
      <w:lvlText w:val="•"/>
      <w:lvlJc w:val="left"/>
      <w:pPr>
        <w:ind w:left="5439" w:hanging="360"/>
      </w:pPr>
      <w:rPr>
        <w:rFonts w:hint="default"/>
        <w:lang w:val="en-US" w:eastAsia="en-US" w:bidi="ar-SA"/>
      </w:rPr>
    </w:lvl>
    <w:lvl w:ilvl="7" w:tplc="1186834A">
      <w:numFmt w:val="bullet"/>
      <w:lvlText w:val="•"/>
      <w:lvlJc w:val="left"/>
      <w:pPr>
        <w:ind w:left="6216" w:hanging="360"/>
      </w:pPr>
      <w:rPr>
        <w:rFonts w:hint="default"/>
        <w:lang w:val="en-US" w:eastAsia="en-US" w:bidi="ar-SA"/>
      </w:rPr>
    </w:lvl>
    <w:lvl w:ilvl="8" w:tplc="2270A10A">
      <w:numFmt w:val="bullet"/>
      <w:lvlText w:val="•"/>
      <w:lvlJc w:val="left"/>
      <w:pPr>
        <w:ind w:left="6993" w:hanging="360"/>
      </w:pPr>
      <w:rPr>
        <w:rFonts w:hint="default"/>
        <w:lang w:val="en-US" w:eastAsia="en-US" w:bidi="ar-SA"/>
      </w:rPr>
    </w:lvl>
  </w:abstractNum>
  <w:abstractNum w:abstractNumId="38" w15:restartNumberingAfterBreak="0">
    <w:nsid w:val="5321525D"/>
    <w:multiLevelType w:val="hybridMultilevel"/>
    <w:tmpl w:val="F7C009B0"/>
    <w:lvl w:ilvl="0" w:tplc="F9E427AA">
      <w:start w:val="1"/>
      <w:numFmt w:val="lowerLetter"/>
      <w:lvlText w:val="(%1)"/>
      <w:lvlJc w:val="left"/>
      <w:pPr>
        <w:ind w:left="1736" w:hanging="360"/>
        <w:jc w:val="left"/>
      </w:pPr>
      <w:rPr>
        <w:rFonts w:ascii="Arial" w:eastAsia="Arial" w:hAnsi="Arial" w:cs="Arial" w:hint="default"/>
        <w:b w:val="0"/>
        <w:bCs w:val="0"/>
        <w:i w:val="0"/>
        <w:iCs w:val="0"/>
        <w:spacing w:val="-1"/>
        <w:w w:val="100"/>
        <w:sz w:val="16"/>
        <w:szCs w:val="16"/>
        <w:lang w:val="en-US" w:eastAsia="en-US" w:bidi="ar-SA"/>
      </w:rPr>
    </w:lvl>
    <w:lvl w:ilvl="1" w:tplc="19AAE858">
      <w:numFmt w:val="bullet"/>
      <w:lvlText w:val="•"/>
      <w:lvlJc w:val="left"/>
      <w:pPr>
        <w:ind w:left="2877" w:hanging="360"/>
      </w:pPr>
      <w:rPr>
        <w:rFonts w:hint="default"/>
        <w:lang w:val="en-US" w:eastAsia="en-US" w:bidi="ar-SA"/>
      </w:rPr>
    </w:lvl>
    <w:lvl w:ilvl="2" w:tplc="FDB6D668">
      <w:numFmt w:val="bullet"/>
      <w:lvlText w:val="•"/>
      <w:lvlJc w:val="left"/>
      <w:pPr>
        <w:ind w:left="4015" w:hanging="360"/>
      </w:pPr>
      <w:rPr>
        <w:rFonts w:hint="default"/>
        <w:lang w:val="en-US" w:eastAsia="en-US" w:bidi="ar-SA"/>
      </w:rPr>
    </w:lvl>
    <w:lvl w:ilvl="3" w:tplc="FE885208">
      <w:numFmt w:val="bullet"/>
      <w:lvlText w:val="•"/>
      <w:lvlJc w:val="left"/>
      <w:pPr>
        <w:ind w:left="5153" w:hanging="360"/>
      </w:pPr>
      <w:rPr>
        <w:rFonts w:hint="default"/>
        <w:lang w:val="en-US" w:eastAsia="en-US" w:bidi="ar-SA"/>
      </w:rPr>
    </w:lvl>
    <w:lvl w:ilvl="4" w:tplc="52248722">
      <w:numFmt w:val="bullet"/>
      <w:lvlText w:val="•"/>
      <w:lvlJc w:val="left"/>
      <w:pPr>
        <w:ind w:left="6291" w:hanging="360"/>
      </w:pPr>
      <w:rPr>
        <w:rFonts w:hint="default"/>
        <w:lang w:val="en-US" w:eastAsia="en-US" w:bidi="ar-SA"/>
      </w:rPr>
    </w:lvl>
    <w:lvl w:ilvl="5" w:tplc="A6C0C28C">
      <w:numFmt w:val="bullet"/>
      <w:lvlText w:val="•"/>
      <w:lvlJc w:val="left"/>
      <w:pPr>
        <w:ind w:left="7429" w:hanging="360"/>
      </w:pPr>
      <w:rPr>
        <w:rFonts w:hint="default"/>
        <w:lang w:val="en-US" w:eastAsia="en-US" w:bidi="ar-SA"/>
      </w:rPr>
    </w:lvl>
    <w:lvl w:ilvl="6" w:tplc="F000EEE2">
      <w:numFmt w:val="bullet"/>
      <w:lvlText w:val="•"/>
      <w:lvlJc w:val="left"/>
      <w:pPr>
        <w:ind w:left="8567" w:hanging="360"/>
      </w:pPr>
      <w:rPr>
        <w:rFonts w:hint="default"/>
        <w:lang w:val="en-US" w:eastAsia="en-US" w:bidi="ar-SA"/>
      </w:rPr>
    </w:lvl>
    <w:lvl w:ilvl="7" w:tplc="09F42982">
      <w:numFmt w:val="bullet"/>
      <w:lvlText w:val="•"/>
      <w:lvlJc w:val="left"/>
      <w:pPr>
        <w:ind w:left="9704" w:hanging="360"/>
      </w:pPr>
      <w:rPr>
        <w:rFonts w:hint="default"/>
        <w:lang w:val="en-US" w:eastAsia="en-US" w:bidi="ar-SA"/>
      </w:rPr>
    </w:lvl>
    <w:lvl w:ilvl="8" w:tplc="E098A25C">
      <w:numFmt w:val="bullet"/>
      <w:lvlText w:val="•"/>
      <w:lvlJc w:val="left"/>
      <w:pPr>
        <w:ind w:left="10842" w:hanging="360"/>
      </w:pPr>
      <w:rPr>
        <w:rFonts w:hint="default"/>
        <w:lang w:val="en-US" w:eastAsia="en-US" w:bidi="ar-SA"/>
      </w:rPr>
    </w:lvl>
  </w:abstractNum>
  <w:abstractNum w:abstractNumId="39" w15:restartNumberingAfterBreak="0">
    <w:nsid w:val="5D7D4491"/>
    <w:multiLevelType w:val="hybridMultilevel"/>
    <w:tmpl w:val="6D2E1C84"/>
    <w:lvl w:ilvl="0" w:tplc="69707BD6">
      <w:numFmt w:val="bullet"/>
      <w:lvlText w:val=""/>
      <w:lvlJc w:val="left"/>
      <w:pPr>
        <w:ind w:left="490" w:hanging="360"/>
      </w:pPr>
      <w:rPr>
        <w:rFonts w:ascii="Symbol" w:eastAsia="Symbol" w:hAnsi="Symbol" w:cs="Symbol" w:hint="default"/>
        <w:b w:val="0"/>
        <w:bCs w:val="0"/>
        <w:i w:val="0"/>
        <w:iCs w:val="0"/>
        <w:spacing w:val="0"/>
        <w:w w:val="100"/>
        <w:sz w:val="22"/>
        <w:szCs w:val="22"/>
        <w:lang w:val="en-US" w:eastAsia="en-US" w:bidi="ar-SA"/>
      </w:rPr>
    </w:lvl>
    <w:lvl w:ilvl="1" w:tplc="441C3B88">
      <w:numFmt w:val="bullet"/>
      <w:lvlText w:val="•"/>
      <w:lvlJc w:val="left"/>
      <w:pPr>
        <w:ind w:left="903" w:hanging="360"/>
      </w:pPr>
      <w:rPr>
        <w:rFonts w:hint="default"/>
        <w:lang w:val="en-US" w:eastAsia="en-US" w:bidi="ar-SA"/>
      </w:rPr>
    </w:lvl>
    <w:lvl w:ilvl="2" w:tplc="4EB2618C">
      <w:numFmt w:val="bullet"/>
      <w:lvlText w:val="•"/>
      <w:lvlJc w:val="left"/>
      <w:pPr>
        <w:ind w:left="1307" w:hanging="360"/>
      </w:pPr>
      <w:rPr>
        <w:rFonts w:hint="default"/>
        <w:lang w:val="en-US" w:eastAsia="en-US" w:bidi="ar-SA"/>
      </w:rPr>
    </w:lvl>
    <w:lvl w:ilvl="3" w:tplc="D756AB00">
      <w:numFmt w:val="bullet"/>
      <w:lvlText w:val="•"/>
      <w:lvlJc w:val="left"/>
      <w:pPr>
        <w:ind w:left="1711" w:hanging="360"/>
      </w:pPr>
      <w:rPr>
        <w:rFonts w:hint="default"/>
        <w:lang w:val="en-US" w:eastAsia="en-US" w:bidi="ar-SA"/>
      </w:rPr>
    </w:lvl>
    <w:lvl w:ilvl="4" w:tplc="BC2EE3A8">
      <w:numFmt w:val="bullet"/>
      <w:lvlText w:val="•"/>
      <w:lvlJc w:val="left"/>
      <w:pPr>
        <w:ind w:left="2114" w:hanging="360"/>
      </w:pPr>
      <w:rPr>
        <w:rFonts w:hint="default"/>
        <w:lang w:val="en-US" w:eastAsia="en-US" w:bidi="ar-SA"/>
      </w:rPr>
    </w:lvl>
    <w:lvl w:ilvl="5" w:tplc="3BBAC8BC">
      <w:numFmt w:val="bullet"/>
      <w:lvlText w:val="•"/>
      <w:lvlJc w:val="left"/>
      <w:pPr>
        <w:ind w:left="2518" w:hanging="360"/>
      </w:pPr>
      <w:rPr>
        <w:rFonts w:hint="default"/>
        <w:lang w:val="en-US" w:eastAsia="en-US" w:bidi="ar-SA"/>
      </w:rPr>
    </w:lvl>
    <w:lvl w:ilvl="6" w:tplc="532AD6BE">
      <w:numFmt w:val="bullet"/>
      <w:lvlText w:val="•"/>
      <w:lvlJc w:val="left"/>
      <w:pPr>
        <w:ind w:left="2922" w:hanging="360"/>
      </w:pPr>
      <w:rPr>
        <w:rFonts w:hint="default"/>
        <w:lang w:val="en-US" w:eastAsia="en-US" w:bidi="ar-SA"/>
      </w:rPr>
    </w:lvl>
    <w:lvl w:ilvl="7" w:tplc="F536C6F2">
      <w:numFmt w:val="bullet"/>
      <w:lvlText w:val="•"/>
      <w:lvlJc w:val="left"/>
      <w:pPr>
        <w:ind w:left="3325" w:hanging="360"/>
      </w:pPr>
      <w:rPr>
        <w:rFonts w:hint="default"/>
        <w:lang w:val="en-US" w:eastAsia="en-US" w:bidi="ar-SA"/>
      </w:rPr>
    </w:lvl>
    <w:lvl w:ilvl="8" w:tplc="E8301A02">
      <w:numFmt w:val="bullet"/>
      <w:lvlText w:val="•"/>
      <w:lvlJc w:val="left"/>
      <w:pPr>
        <w:ind w:left="3729" w:hanging="360"/>
      </w:pPr>
      <w:rPr>
        <w:rFonts w:hint="default"/>
        <w:lang w:val="en-US" w:eastAsia="en-US" w:bidi="ar-SA"/>
      </w:rPr>
    </w:lvl>
  </w:abstractNum>
  <w:abstractNum w:abstractNumId="40" w15:restartNumberingAfterBreak="0">
    <w:nsid w:val="5E5A651D"/>
    <w:multiLevelType w:val="hybridMultilevel"/>
    <w:tmpl w:val="CB72556C"/>
    <w:lvl w:ilvl="0" w:tplc="8FAADC06">
      <w:start w:val="1"/>
      <w:numFmt w:val="lowerLetter"/>
      <w:lvlText w:val="(%1)"/>
      <w:lvlJc w:val="left"/>
      <w:pPr>
        <w:ind w:left="1736" w:hanging="360"/>
        <w:jc w:val="left"/>
      </w:pPr>
      <w:rPr>
        <w:rFonts w:ascii="Arial" w:eastAsia="Arial" w:hAnsi="Arial" w:cs="Arial" w:hint="default"/>
        <w:b w:val="0"/>
        <w:bCs w:val="0"/>
        <w:i w:val="0"/>
        <w:iCs w:val="0"/>
        <w:spacing w:val="-1"/>
        <w:w w:val="100"/>
        <w:sz w:val="16"/>
        <w:szCs w:val="16"/>
        <w:lang w:val="en-US" w:eastAsia="en-US" w:bidi="ar-SA"/>
      </w:rPr>
    </w:lvl>
    <w:lvl w:ilvl="1" w:tplc="4C2A3872">
      <w:numFmt w:val="bullet"/>
      <w:lvlText w:val="•"/>
      <w:lvlJc w:val="left"/>
      <w:pPr>
        <w:ind w:left="2877" w:hanging="360"/>
      </w:pPr>
      <w:rPr>
        <w:rFonts w:hint="default"/>
        <w:lang w:val="en-US" w:eastAsia="en-US" w:bidi="ar-SA"/>
      </w:rPr>
    </w:lvl>
    <w:lvl w:ilvl="2" w:tplc="BCDE14C0">
      <w:numFmt w:val="bullet"/>
      <w:lvlText w:val="•"/>
      <w:lvlJc w:val="left"/>
      <w:pPr>
        <w:ind w:left="4015" w:hanging="360"/>
      </w:pPr>
      <w:rPr>
        <w:rFonts w:hint="default"/>
        <w:lang w:val="en-US" w:eastAsia="en-US" w:bidi="ar-SA"/>
      </w:rPr>
    </w:lvl>
    <w:lvl w:ilvl="3" w:tplc="700E4764">
      <w:numFmt w:val="bullet"/>
      <w:lvlText w:val="•"/>
      <w:lvlJc w:val="left"/>
      <w:pPr>
        <w:ind w:left="5153" w:hanging="360"/>
      </w:pPr>
      <w:rPr>
        <w:rFonts w:hint="default"/>
        <w:lang w:val="en-US" w:eastAsia="en-US" w:bidi="ar-SA"/>
      </w:rPr>
    </w:lvl>
    <w:lvl w:ilvl="4" w:tplc="4808CD4C">
      <w:numFmt w:val="bullet"/>
      <w:lvlText w:val="•"/>
      <w:lvlJc w:val="left"/>
      <w:pPr>
        <w:ind w:left="6291" w:hanging="360"/>
      </w:pPr>
      <w:rPr>
        <w:rFonts w:hint="default"/>
        <w:lang w:val="en-US" w:eastAsia="en-US" w:bidi="ar-SA"/>
      </w:rPr>
    </w:lvl>
    <w:lvl w:ilvl="5" w:tplc="541896CC">
      <w:numFmt w:val="bullet"/>
      <w:lvlText w:val="•"/>
      <w:lvlJc w:val="left"/>
      <w:pPr>
        <w:ind w:left="7429" w:hanging="360"/>
      </w:pPr>
      <w:rPr>
        <w:rFonts w:hint="default"/>
        <w:lang w:val="en-US" w:eastAsia="en-US" w:bidi="ar-SA"/>
      </w:rPr>
    </w:lvl>
    <w:lvl w:ilvl="6" w:tplc="9AE4920A">
      <w:numFmt w:val="bullet"/>
      <w:lvlText w:val="•"/>
      <w:lvlJc w:val="left"/>
      <w:pPr>
        <w:ind w:left="8567" w:hanging="360"/>
      </w:pPr>
      <w:rPr>
        <w:rFonts w:hint="default"/>
        <w:lang w:val="en-US" w:eastAsia="en-US" w:bidi="ar-SA"/>
      </w:rPr>
    </w:lvl>
    <w:lvl w:ilvl="7" w:tplc="F9A4AF72">
      <w:numFmt w:val="bullet"/>
      <w:lvlText w:val="•"/>
      <w:lvlJc w:val="left"/>
      <w:pPr>
        <w:ind w:left="9704" w:hanging="360"/>
      </w:pPr>
      <w:rPr>
        <w:rFonts w:hint="default"/>
        <w:lang w:val="en-US" w:eastAsia="en-US" w:bidi="ar-SA"/>
      </w:rPr>
    </w:lvl>
    <w:lvl w:ilvl="8" w:tplc="47E8FD10">
      <w:numFmt w:val="bullet"/>
      <w:lvlText w:val="•"/>
      <w:lvlJc w:val="left"/>
      <w:pPr>
        <w:ind w:left="10842" w:hanging="360"/>
      </w:pPr>
      <w:rPr>
        <w:rFonts w:hint="default"/>
        <w:lang w:val="en-US" w:eastAsia="en-US" w:bidi="ar-SA"/>
      </w:rPr>
    </w:lvl>
  </w:abstractNum>
  <w:abstractNum w:abstractNumId="41" w15:restartNumberingAfterBreak="0">
    <w:nsid w:val="60E86D79"/>
    <w:multiLevelType w:val="hybridMultilevel"/>
    <w:tmpl w:val="235004D4"/>
    <w:lvl w:ilvl="0" w:tplc="7416008A">
      <w:numFmt w:val="bullet"/>
      <w:lvlText w:val=""/>
      <w:lvlJc w:val="left"/>
      <w:pPr>
        <w:ind w:left="698" w:hanging="284"/>
      </w:pPr>
      <w:rPr>
        <w:rFonts w:ascii="Symbol" w:eastAsia="Symbol" w:hAnsi="Symbol" w:cs="Symbol" w:hint="default"/>
        <w:spacing w:val="0"/>
        <w:w w:val="99"/>
        <w:lang w:val="en-US" w:eastAsia="en-US" w:bidi="ar-SA"/>
      </w:rPr>
    </w:lvl>
    <w:lvl w:ilvl="1" w:tplc="2EAA86E4">
      <w:numFmt w:val="bullet"/>
      <w:lvlText w:val="•"/>
      <w:lvlJc w:val="left"/>
      <w:pPr>
        <w:ind w:left="1484" w:hanging="284"/>
      </w:pPr>
      <w:rPr>
        <w:rFonts w:hint="default"/>
        <w:lang w:val="en-US" w:eastAsia="en-US" w:bidi="ar-SA"/>
      </w:rPr>
    </w:lvl>
    <w:lvl w:ilvl="2" w:tplc="4D400A28">
      <w:numFmt w:val="bullet"/>
      <w:lvlText w:val="•"/>
      <w:lvlJc w:val="left"/>
      <w:pPr>
        <w:ind w:left="2269" w:hanging="284"/>
      </w:pPr>
      <w:rPr>
        <w:rFonts w:hint="default"/>
        <w:lang w:val="en-US" w:eastAsia="en-US" w:bidi="ar-SA"/>
      </w:rPr>
    </w:lvl>
    <w:lvl w:ilvl="3" w:tplc="F1CCE23C">
      <w:numFmt w:val="bullet"/>
      <w:lvlText w:val="•"/>
      <w:lvlJc w:val="left"/>
      <w:pPr>
        <w:ind w:left="3053" w:hanging="284"/>
      </w:pPr>
      <w:rPr>
        <w:rFonts w:hint="default"/>
        <w:lang w:val="en-US" w:eastAsia="en-US" w:bidi="ar-SA"/>
      </w:rPr>
    </w:lvl>
    <w:lvl w:ilvl="4" w:tplc="C33ECD24">
      <w:numFmt w:val="bullet"/>
      <w:lvlText w:val="•"/>
      <w:lvlJc w:val="left"/>
      <w:pPr>
        <w:ind w:left="3838" w:hanging="284"/>
      </w:pPr>
      <w:rPr>
        <w:rFonts w:hint="default"/>
        <w:lang w:val="en-US" w:eastAsia="en-US" w:bidi="ar-SA"/>
      </w:rPr>
    </w:lvl>
    <w:lvl w:ilvl="5" w:tplc="88C69BFE">
      <w:numFmt w:val="bullet"/>
      <w:lvlText w:val="•"/>
      <w:lvlJc w:val="left"/>
      <w:pPr>
        <w:ind w:left="4623" w:hanging="284"/>
      </w:pPr>
      <w:rPr>
        <w:rFonts w:hint="default"/>
        <w:lang w:val="en-US" w:eastAsia="en-US" w:bidi="ar-SA"/>
      </w:rPr>
    </w:lvl>
    <w:lvl w:ilvl="6" w:tplc="ECD2DBD6">
      <w:numFmt w:val="bullet"/>
      <w:lvlText w:val="•"/>
      <w:lvlJc w:val="left"/>
      <w:pPr>
        <w:ind w:left="5407" w:hanging="284"/>
      </w:pPr>
      <w:rPr>
        <w:rFonts w:hint="default"/>
        <w:lang w:val="en-US" w:eastAsia="en-US" w:bidi="ar-SA"/>
      </w:rPr>
    </w:lvl>
    <w:lvl w:ilvl="7" w:tplc="199AA6A6">
      <w:numFmt w:val="bullet"/>
      <w:lvlText w:val="•"/>
      <w:lvlJc w:val="left"/>
      <w:pPr>
        <w:ind w:left="6192" w:hanging="284"/>
      </w:pPr>
      <w:rPr>
        <w:rFonts w:hint="default"/>
        <w:lang w:val="en-US" w:eastAsia="en-US" w:bidi="ar-SA"/>
      </w:rPr>
    </w:lvl>
    <w:lvl w:ilvl="8" w:tplc="A754DFF8">
      <w:numFmt w:val="bullet"/>
      <w:lvlText w:val="•"/>
      <w:lvlJc w:val="left"/>
      <w:pPr>
        <w:ind w:left="6977" w:hanging="284"/>
      </w:pPr>
      <w:rPr>
        <w:rFonts w:hint="default"/>
        <w:lang w:val="en-US" w:eastAsia="en-US" w:bidi="ar-SA"/>
      </w:rPr>
    </w:lvl>
  </w:abstractNum>
  <w:abstractNum w:abstractNumId="42" w15:restartNumberingAfterBreak="0">
    <w:nsid w:val="61D86C6C"/>
    <w:multiLevelType w:val="hybridMultilevel"/>
    <w:tmpl w:val="7316B634"/>
    <w:lvl w:ilvl="0" w:tplc="63E48310">
      <w:numFmt w:val="bullet"/>
      <w:lvlText w:val=""/>
      <w:lvlJc w:val="left"/>
      <w:pPr>
        <w:ind w:left="984" w:hanging="284"/>
      </w:pPr>
      <w:rPr>
        <w:rFonts w:ascii="Symbol" w:eastAsia="Symbol" w:hAnsi="Symbol" w:cs="Symbol" w:hint="default"/>
        <w:b w:val="0"/>
        <w:bCs w:val="0"/>
        <w:i w:val="0"/>
        <w:iCs w:val="0"/>
        <w:spacing w:val="0"/>
        <w:w w:val="99"/>
        <w:sz w:val="20"/>
        <w:szCs w:val="20"/>
        <w:lang w:val="en-US" w:eastAsia="en-US" w:bidi="ar-SA"/>
      </w:rPr>
    </w:lvl>
    <w:lvl w:ilvl="1" w:tplc="A3489FF6">
      <w:numFmt w:val="bullet"/>
      <w:lvlText w:val="•"/>
      <w:lvlJc w:val="left"/>
      <w:pPr>
        <w:ind w:left="1754" w:hanging="284"/>
      </w:pPr>
      <w:rPr>
        <w:rFonts w:hint="default"/>
        <w:lang w:val="en-US" w:eastAsia="en-US" w:bidi="ar-SA"/>
      </w:rPr>
    </w:lvl>
    <w:lvl w:ilvl="2" w:tplc="413E5126">
      <w:numFmt w:val="bullet"/>
      <w:lvlText w:val="•"/>
      <w:lvlJc w:val="left"/>
      <w:pPr>
        <w:ind w:left="2529" w:hanging="284"/>
      </w:pPr>
      <w:rPr>
        <w:rFonts w:hint="default"/>
        <w:lang w:val="en-US" w:eastAsia="en-US" w:bidi="ar-SA"/>
      </w:rPr>
    </w:lvl>
    <w:lvl w:ilvl="3" w:tplc="AD30754C">
      <w:numFmt w:val="bullet"/>
      <w:lvlText w:val="•"/>
      <w:lvlJc w:val="left"/>
      <w:pPr>
        <w:ind w:left="3303" w:hanging="284"/>
      </w:pPr>
      <w:rPr>
        <w:rFonts w:hint="default"/>
        <w:lang w:val="en-US" w:eastAsia="en-US" w:bidi="ar-SA"/>
      </w:rPr>
    </w:lvl>
    <w:lvl w:ilvl="4" w:tplc="7EBC98E2">
      <w:numFmt w:val="bullet"/>
      <w:lvlText w:val="•"/>
      <w:lvlJc w:val="left"/>
      <w:pPr>
        <w:ind w:left="4078" w:hanging="284"/>
      </w:pPr>
      <w:rPr>
        <w:rFonts w:hint="default"/>
        <w:lang w:val="en-US" w:eastAsia="en-US" w:bidi="ar-SA"/>
      </w:rPr>
    </w:lvl>
    <w:lvl w:ilvl="5" w:tplc="C24A3FE0">
      <w:numFmt w:val="bullet"/>
      <w:lvlText w:val="•"/>
      <w:lvlJc w:val="left"/>
      <w:pPr>
        <w:ind w:left="4853" w:hanging="284"/>
      </w:pPr>
      <w:rPr>
        <w:rFonts w:hint="default"/>
        <w:lang w:val="en-US" w:eastAsia="en-US" w:bidi="ar-SA"/>
      </w:rPr>
    </w:lvl>
    <w:lvl w:ilvl="6" w:tplc="D86EB26C">
      <w:numFmt w:val="bullet"/>
      <w:lvlText w:val="•"/>
      <w:lvlJc w:val="left"/>
      <w:pPr>
        <w:ind w:left="5627" w:hanging="284"/>
      </w:pPr>
      <w:rPr>
        <w:rFonts w:hint="default"/>
        <w:lang w:val="en-US" w:eastAsia="en-US" w:bidi="ar-SA"/>
      </w:rPr>
    </w:lvl>
    <w:lvl w:ilvl="7" w:tplc="64F0DAAC">
      <w:numFmt w:val="bullet"/>
      <w:lvlText w:val="•"/>
      <w:lvlJc w:val="left"/>
      <w:pPr>
        <w:ind w:left="6402" w:hanging="284"/>
      </w:pPr>
      <w:rPr>
        <w:rFonts w:hint="default"/>
        <w:lang w:val="en-US" w:eastAsia="en-US" w:bidi="ar-SA"/>
      </w:rPr>
    </w:lvl>
    <w:lvl w:ilvl="8" w:tplc="97CAB70C">
      <w:numFmt w:val="bullet"/>
      <w:lvlText w:val="•"/>
      <w:lvlJc w:val="left"/>
      <w:pPr>
        <w:ind w:left="7177" w:hanging="284"/>
      </w:pPr>
      <w:rPr>
        <w:rFonts w:hint="default"/>
        <w:lang w:val="en-US" w:eastAsia="en-US" w:bidi="ar-SA"/>
      </w:rPr>
    </w:lvl>
  </w:abstractNum>
  <w:abstractNum w:abstractNumId="43" w15:restartNumberingAfterBreak="0">
    <w:nsid w:val="62D008D0"/>
    <w:multiLevelType w:val="multilevel"/>
    <w:tmpl w:val="9BFE10BC"/>
    <w:lvl w:ilvl="0">
      <w:start w:val="1"/>
      <w:numFmt w:val="decimal"/>
      <w:lvlText w:val="%1"/>
      <w:lvlJc w:val="left"/>
      <w:pPr>
        <w:ind w:left="982" w:hanging="568"/>
        <w:jc w:val="left"/>
      </w:pPr>
      <w:rPr>
        <w:rFonts w:hint="default"/>
        <w:lang w:val="en-US" w:eastAsia="en-US" w:bidi="ar-SA"/>
      </w:rPr>
    </w:lvl>
    <w:lvl w:ilvl="1">
      <w:start w:val="1"/>
      <w:numFmt w:val="decimal"/>
      <w:lvlText w:val="%1.%2"/>
      <w:lvlJc w:val="left"/>
      <w:pPr>
        <w:ind w:left="982" w:hanging="568"/>
        <w:jc w:val="left"/>
      </w:pPr>
      <w:rPr>
        <w:rFonts w:ascii="Arial" w:eastAsia="Arial" w:hAnsi="Arial" w:cs="Arial" w:hint="default"/>
        <w:b/>
        <w:bCs/>
        <w:i w:val="0"/>
        <w:iCs w:val="0"/>
        <w:spacing w:val="-2"/>
        <w:w w:val="99"/>
        <w:sz w:val="20"/>
        <w:szCs w:val="20"/>
        <w:lang w:val="en-US" w:eastAsia="en-US" w:bidi="ar-SA"/>
      </w:rPr>
    </w:lvl>
    <w:lvl w:ilvl="2">
      <w:numFmt w:val="bullet"/>
      <w:lvlText w:val=""/>
      <w:lvlJc w:val="left"/>
      <w:pPr>
        <w:ind w:left="698" w:hanging="284"/>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661" w:hanging="284"/>
      </w:pPr>
      <w:rPr>
        <w:rFonts w:hint="default"/>
        <w:lang w:val="en-US" w:eastAsia="en-US" w:bidi="ar-SA"/>
      </w:rPr>
    </w:lvl>
    <w:lvl w:ilvl="4">
      <w:numFmt w:val="bullet"/>
      <w:lvlText w:val="•"/>
      <w:lvlJc w:val="left"/>
      <w:pPr>
        <w:ind w:left="3502" w:hanging="284"/>
      </w:pPr>
      <w:rPr>
        <w:rFonts w:hint="default"/>
        <w:lang w:val="en-US" w:eastAsia="en-US" w:bidi="ar-SA"/>
      </w:rPr>
    </w:lvl>
    <w:lvl w:ilvl="5">
      <w:numFmt w:val="bullet"/>
      <w:lvlText w:val="•"/>
      <w:lvlJc w:val="left"/>
      <w:pPr>
        <w:ind w:left="4342" w:hanging="284"/>
      </w:pPr>
      <w:rPr>
        <w:rFonts w:hint="default"/>
        <w:lang w:val="en-US" w:eastAsia="en-US" w:bidi="ar-SA"/>
      </w:rPr>
    </w:lvl>
    <w:lvl w:ilvl="6">
      <w:numFmt w:val="bullet"/>
      <w:lvlText w:val="•"/>
      <w:lvlJc w:val="left"/>
      <w:pPr>
        <w:ind w:left="5183" w:hanging="284"/>
      </w:pPr>
      <w:rPr>
        <w:rFonts w:hint="default"/>
        <w:lang w:val="en-US" w:eastAsia="en-US" w:bidi="ar-SA"/>
      </w:rPr>
    </w:lvl>
    <w:lvl w:ilvl="7">
      <w:numFmt w:val="bullet"/>
      <w:lvlText w:val="•"/>
      <w:lvlJc w:val="left"/>
      <w:pPr>
        <w:ind w:left="6024" w:hanging="284"/>
      </w:pPr>
      <w:rPr>
        <w:rFonts w:hint="default"/>
        <w:lang w:val="en-US" w:eastAsia="en-US" w:bidi="ar-SA"/>
      </w:rPr>
    </w:lvl>
    <w:lvl w:ilvl="8">
      <w:numFmt w:val="bullet"/>
      <w:lvlText w:val="•"/>
      <w:lvlJc w:val="left"/>
      <w:pPr>
        <w:ind w:left="6864" w:hanging="284"/>
      </w:pPr>
      <w:rPr>
        <w:rFonts w:hint="default"/>
        <w:lang w:val="en-US" w:eastAsia="en-US" w:bidi="ar-SA"/>
      </w:rPr>
    </w:lvl>
  </w:abstractNum>
  <w:abstractNum w:abstractNumId="44" w15:restartNumberingAfterBreak="0">
    <w:nsid w:val="62D3176A"/>
    <w:multiLevelType w:val="hybridMultilevel"/>
    <w:tmpl w:val="DC0897B8"/>
    <w:lvl w:ilvl="0" w:tplc="EE582BDE">
      <w:start w:val="1"/>
      <w:numFmt w:val="lowerLetter"/>
      <w:lvlText w:val="(%1)"/>
      <w:lvlJc w:val="left"/>
      <w:pPr>
        <w:ind w:left="1060" w:hanging="360"/>
        <w:jc w:val="left"/>
      </w:pPr>
      <w:rPr>
        <w:rFonts w:ascii="Arial" w:eastAsia="Arial" w:hAnsi="Arial" w:cs="Arial" w:hint="default"/>
        <w:b w:val="0"/>
        <w:bCs w:val="0"/>
        <w:i w:val="0"/>
        <w:iCs w:val="0"/>
        <w:spacing w:val="-1"/>
        <w:w w:val="100"/>
        <w:sz w:val="16"/>
        <w:szCs w:val="16"/>
        <w:lang w:val="en-US" w:eastAsia="en-US" w:bidi="ar-SA"/>
      </w:rPr>
    </w:lvl>
    <w:lvl w:ilvl="1" w:tplc="4CB67A18">
      <w:numFmt w:val="bullet"/>
      <w:lvlText w:val="•"/>
      <w:lvlJc w:val="left"/>
      <w:pPr>
        <w:ind w:left="1826" w:hanging="360"/>
      </w:pPr>
      <w:rPr>
        <w:rFonts w:hint="default"/>
        <w:lang w:val="en-US" w:eastAsia="en-US" w:bidi="ar-SA"/>
      </w:rPr>
    </w:lvl>
    <w:lvl w:ilvl="2" w:tplc="59DE0450">
      <w:numFmt w:val="bullet"/>
      <w:lvlText w:val="•"/>
      <w:lvlJc w:val="left"/>
      <w:pPr>
        <w:ind w:left="2593" w:hanging="360"/>
      </w:pPr>
      <w:rPr>
        <w:rFonts w:hint="default"/>
        <w:lang w:val="en-US" w:eastAsia="en-US" w:bidi="ar-SA"/>
      </w:rPr>
    </w:lvl>
    <w:lvl w:ilvl="3" w:tplc="F1004F84">
      <w:numFmt w:val="bullet"/>
      <w:lvlText w:val="•"/>
      <w:lvlJc w:val="left"/>
      <w:pPr>
        <w:ind w:left="3359" w:hanging="360"/>
      </w:pPr>
      <w:rPr>
        <w:rFonts w:hint="default"/>
        <w:lang w:val="en-US" w:eastAsia="en-US" w:bidi="ar-SA"/>
      </w:rPr>
    </w:lvl>
    <w:lvl w:ilvl="4" w:tplc="DCF67492">
      <w:numFmt w:val="bullet"/>
      <w:lvlText w:val="•"/>
      <w:lvlJc w:val="left"/>
      <w:pPr>
        <w:ind w:left="4126" w:hanging="360"/>
      </w:pPr>
      <w:rPr>
        <w:rFonts w:hint="default"/>
        <w:lang w:val="en-US" w:eastAsia="en-US" w:bidi="ar-SA"/>
      </w:rPr>
    </w:lvl>
    <w:lvl w:ilvl="5" w:tplc="6BD8BC52">
      <w:numFmt w:val="bullet"/>
      <w:lvlText w:val="•"/>
      <w:lvlJc w:val="left"/>
      <w:pPr>
        <w:ind w:left="4893" w:hanging="360"/>
      </w:pPr>
      <w:rPr>
        <w:rFonts w:hint="default"/>
        <w:lang w:val="en-US" w:eastAsia="en-US" w:bidi="ar-SA"/>
      </w:rPr>
    </w:lvl>
    <w:lvl w:ilvl="6" w:tplc="48484C68">
      <w:numFmt w:val="bullet"/>
      <w:lvlText w:val="•"/>
      <w:lvlJc w:val="left"/>
      <w:pPr>
        <w:ind w:left="5659" w:hanging="360"/>
      </w:pPr>
      <w:rPr>
        <w:rFonts w:hint="default"/>
        <w:lang w:val="en-US" w:eastAsia="en-US" w:bidi="ar-SA"/>
      </w:rPr>
    </w:lvl>
    <w:lvl w:ilvl="7" w:tplc="A1967B08">
      <w:numFmt w:val="bullet"/>
      <w:lvlText w:val="•"/>
      <w:lvlJc w:val="left"/>
      <w:pPr>
        <w:ind w:left="6426" w:hanging="360"/>
      </w:pPr>
      <w:rPr>
        <w:rFonts w:hint="default"/>
        <w:lang w:val="en-US" w:eastAsia="en-US" w:bidi="ar-SA"/>
      </w:rPr>
    </w:lvl>
    <w:lvl w:ilvl="8" w:tplc="4B5C8C8C">
      <w:numFmt w:val="bullet"/>
      <w:lvlText w:val="•"/>
      <w:lvlJc w:val="left"/>
      <w:pPr>
        <w:ind w:left="7193" w:hanging="360"/>
      </w:pPr>
      <w:rPr>
        <w:rFonts w:hint="default"/>
        <w:lang w:val="en-US" w:eastAsia="en-US" w:bidi="ar-SA"/>
      </w:rPr>
    </w:lvl>
  </w:abstractNum>
  <w:abstractNum w:abstractNumId="45" w15:restartNumberingAfterBreak="0">
    <w:nsid w:val="675D16DB"/>
    <w:multiLevelType w:val="hybridMultilevel"/>
    <w:tmpl w:val="EDCC4882"/>
    <w:lvl w:ilvl="0" w:tplc="04209590">
      <w:numFmt w:val="bullet"/>
      <w:lvlText w:val=""/>
      <w:lvlJc w:val="left"/>
      <w:pPr>
        <w:ind w:left="1904" w:hanging="284"/>
      </w:pPr>
      <w:rPr>
        <w:rFonts w:ascii="Symbol" w:eastAsia="Symbol" w:hAnsi="Symbol" w:cs="Symbol" w:hint="default"/>
        <w:b w:val="0"/>
        <w:bCs w:val="0"/>
        <w:i w:val="0"/>
        <w:iCs w:val="0"/>
        <w:spacing w:val="0"/>
        <w:w w:val="99"/>
        <w:sz w:val="20"/>
        <w:szCs w:val="20"/>
        <w:lang w:val="en-US" w:eastAsia="en-US" w:bidi="ar-SA"/>
      </w:rPr>
    </w:lvl>
    <w:lvl w:ilvl="1" w:tplc="3006A07E">
      <w:numFmt w:val="bullet"/>
      <w:lvlText w:val="•"/>
      <w:lvlJc w:val="left"/>
      <w:pPr>
        <w:ind w:left="2750" w:hanging="284"/>
      </w:pPr>
      <w:rPr>
        <w:rFonts w:hint="default"/>
        <w:lang w:val="en-US" w:eastAsia="en-US" w:bidi="ar-SA"/>
      </w:rPr>
    </w:lvl>
    <w:lvl w:ilvl="2" w:tplc="9C26F084">
      <w:numFmt w:val="bullet"/>
      <w:lvlText w:val="•"/>
      <w:lvlJc w:val="left"/>
      <w:pPr>
        <w:ind w:left="3601" w:hanging="284"/>
      </w:pPr>
      <w:rPr>
        <w:rFonts w:hint="default"/>
        <w:lang w:val="en-US" w:eastAsia="en-US" w:bidi="ar-SA"/>
      </w:rPr>
    </w:lvl>
    <w:lvl w:ilvl="3" w:tplc="7B20E4EE">
      <w:numFmt w:val="bullet"/>
      <w:lvlText w:val="•"/>
      <w:lvlJc w:val="left"/>
      <w:pPr>
        <w:ind w:left="4451" w:hanging="284"/>
      </w:pPr>
      <w:rPr>
        <w:rFonts w:hint="default"/>
        <w:lang w:val="en-US" w:eastAsia="en-US" w:bidi="ar-SA"/>
      </w:rPr>
    </w:lvl>
    <w:lvl w:ilvl="4" w:tplc="43FED9A2">
      <w:numFmt w:val="bullet"/>
      <w:lvlText w:val="•"/>
      <w:lvlJc w:val="left"/>
      <w:pPr>
        <w:ind w:left="5302" w:hanging="284"/>
      </w:pPr>
      <w:rPr>
        <w:rFonts w:hint="default"/>
        <w:lang w:val="en-US" w:eastAsia="en-US" w:bidi="ar-SA"/>
      </w:rPr>
    </w:lvl>
    <w:lvl w:ilvl="5" w:tplc="DEB46302">
      <w:numFmt w:val="bullet"/>
      <w:lvlText w:val="•"/>
      <w:lvlJc w:val="left"/>
      <w:pPr>
        <w:ind w:left="6153" w:hanging="284"/>
      </w:pPr>
      <w:rPr>
        <w:rFonts w:hint="default"/>
        <w:lang w:val="en-US" w:eastAsia="en-US" w:bidi="ar-SA"/>
      </w:rPr>
    </w:lvl>
    <w:lvl w:ilvl="6" w:tplc="A1F852A4">
      <w:numFmt w:val="bullet"/>
      <w:lvlText w:val="•"/>
      <w:lvlJc w:val="left"/>
      <w:pPr>
        <w:ind w:left="7003" w:hanging="284"/>
      </w:pPr>
      <w:rPr>
        <w:rFonts w:hint="default"/>
        <w:lang w:val="en-US" w:eastAsia="en-US" w:bidi="ar-SA"/>
      </w:rPr>
    </w:lvl>
    <w:lvl w:ilvl="7" w:tplc="D1949A58">
      <w:numFmt w:val="bullet"/>
      <w:lvlText w:val="•"/>
      <w:lvlJc w:val="left"/>
      <w:pPr>
        <w:ind w:left="7854" w:hanging="284"/>
      </w:pPr>
      <w:rPr>
        <w:rFonts w:hint="default"/>
        <w:lang w:val="en-US" w:eastAsia="en-US" w:bidi="ar-SA"/>
      </w:rPr>
    </w:lvl>
    <w:lvl w:ilvl="8" w:tplc="89DC36AC">
      <w:numFmt w:val="bullet"/>
      <w:lvlText w:val="•"/>
      <w:lvlJc w:val="left"/>
      <w:pPr>
        <w:ind w:left="8705" w:hanging="284"/>
      </w:pPr>
      <w:rPr>
        <w:rFonts w:hint="default"/>
        <w:lang w:val="en-US" w:eastAsia="en-US" w:bidi="ar-SA"/>
      </w:rPr>
    </w:lvl>
  </w:abstractNum>
  <w:abstractNum w:abstractNumId="46" w15:restartNumberingAfterBreak="0">
    <w:nsid w:val="69D726AD"/>
    <w:multiLevelType w:val="hybridMultilevel"/>
    <w:tmpl w:val="FC620522"/>
    <w:lvl w:ilvl="0" w:tplc="34E80E2C">
      <w:start w:val="1"/>
      <w:numFmt w:val="lowerLetter"/>
      <w:lvlText w:val="(%1)"/>
      <w:lvlJc w:val="left"/>
      <w:pPr>
        <w:ind w:left="774" w:hanging="360"/>
        <w:jc w:val="left"/>
      </w:pPr>
      <w:rPr>
        <w:rFonts w:ascii="Arial" w:eastAsia="Arial" w:hAnsi="Arial" w:cs="Arial" w:hint="default"/>
        <w:b w:val="0"/>
        <w:bCs w:val="0"/>
        <w:i w:val="0"/>
        <w:iCs w:val="0"/>
        <w:spacing w:val="-1"/>
        <w:w w:val="100"/>
        <w:sz w:val="16"/>
        <w:szCs w:val="16"/>
        <w:lang w:val="en-US" w:eastAsia="en-US" w:bidi="ar-SA"/>
      </w:rPr>
    </w:lvl>
    <w:lvl w:ilvl="1" w:tplc="F3C8DA58">
      <w:numFmt w:val="bullet"/>
      <w:lvlText w:val="•"/>
      <w:lvlJc w:val="left"/>
      <w:pPr>
        <w:ind w:left="1556" w:hanging="360"/>
      </w:pPr>
      <w:rPr>
        <w:rFonts w:hint="default"/>
        <w:lang w:val="en-US" w:eastAsia="en-US" w:bidi="ar-SA"/>
      </w:rPr>
    </w:lvl>
    <w:lvl w:ilvl="2" w:tplc="0758247E">
      <w:numFmt w:val="bullet"/>
      <w:lvlText w:val="•"/>
      <w:lvlJc w:val="left"/>
      <w:pPr>
        <w:ind w:left="2333" w:hanging="360"/>
      </w:pPr>
      <w:rPr>
        <w:rFonts w:hint="default"/>
        <w:lang w:val="en-US" w:eastAsia="en-US" w:bidi="ar-SA"/>
      </w:rPr>
    </w:lvl>
    <w:lvl w:ilvl="3" w:tplc="471C9316">
      <w:numFmt w:val="bullet"/>
      <w:lvlText w:val="•"/>
      <w:lvlJc w:val="left"/>
      <w:pPr>
        <w:ind w:left="3109" w:hanging="360"/>
      </w:pPr>
      <w:rPr>
        <w:rFonts w:hint="default"/>
        <w:lang w:val="en-US" w:eastAsia="en-US" w:bidi="ar-SA"/>
      </w:rPr>
    </w:lvl>
    <w:lvl w:ilvl="4" w:tplc="36CA53AC">
      <w:numFmt w:val="bullet"/>
      <w:lvlText w:val="•"/>
      <w:lvlJc w:val="left"/>
      <w:pPr>
        <w:ind w:left="3886" w:hanging="360"/>
      </w:pPr>
      <w:rPr>
        <w:rFonts w:hint="default"/>
        <w:lang w:val="en-US" w:eastAsia="en-US" w:bidi="ar-SA"/>
      </w:rPr>
    </w:lvl>
    <w:lvl w:ilvl="5" w:tplc="42B0D8EA">
      <w:numFmt w:val="bullet"/>
      <w:lvlText w:val="•"/>
      <w:lvlJc w:val="left"/>
      <w:pPr>
        <w:ind w:left="4663" w:hanging="360"/>
      </w:pPr>
      <w:rPr>
        <w:rFonts w:hint="default"/>
        <w:lang w:val="en-US" w:eastAsia="en-US" w:bidi="ar-SA"/>
      </w:rPr>
    </w:lvl>
    <w:lvl w:ilvl="6" w:tplc="3E8A9D02">
      <w:numFmt w:val="bullet"/>
      <w:lvlText w:val="•"/>
      <w:lvlJc w:val="left"/>
      <w:pPr>
        <w:ind w:left="5439" w:hanging="360"/>
      </w:pPr>
      <w:rPr>
        <w:rFonts w:hint="default"/>
        <w:lang w:val="en-US" w:eastAsia="en-US" w:bidi="ar-SA"/>
      </w:rPr>
    </w:lvl>
    <w:lvl w:ilvl="7" w:tplc="F6328388">
      <w:numFmt w:val="bullet"/>
      <w:lvlText w:val="•"/>
      <w:lvlJc w:val="left"/>
      <w:pPr>
        <w:ind w:left="6216" w:hanging="360"/>
      </w:pPr>
      <w:rPr>
        <w:rFonts w:hint="default"/>
        <w:lang w:val="en-US" w:eastAsia="en-US" w:bidi="ar-SA"/>
      </w:rPr>
    </w:lvl>
    <w:lvl w:ilvl="8" w:tplc="6916F8D0">
      <w:numFmt w:val="bullet"/>
      <w:lvlText w:val="•"/>
      <w:lvlJc w:val="left"/>
      <w:pPr>
        <w:ind w:left="6993" w:hanging="360"/>
      </w:pPr>
      <w:rPr>
        <w:rFonts w:hint="default"/>
        <w:lang w:val="en-US" w:eastAsia="en-US" w:bidi="ar-SA"/>
      </w:rPr>
    </w:lvl>
  </w:abstractNum>
  <w:abstractNum w:abstractNumId="47" w15:restartNumberingAfterBreak="0">
    <w:nsid w:val="6A4B0D7E"/>
    <w:multiLevelType w:val="hybridMultilevel"/>
    <w:tmpl w:val="AEE8A99A"/>
    <w:lvl w:ilvl="0" w:tplc="122EEECC">
      <w:start w:val="1"/>
      <w:numFmt w:val="lowerLetter"/>
      <w:lvlText w:val="(%1)"/>
      <w:lvlJc w:val="left"/>
      <w:pPr>
        <w:ind w:left="1736" w:hanging="360"/>
        <w:jc w:val="left"/>
      </w:pPr>
      <w:rPr>
        <w:rFonts w:ascii="Arial" w:eastAsia="Arial" w:hAnsi="Arial" w:cs="Arial" w:hint="default"/>
        <w:b w:val="0"/>
        <w:bCs w:val="0"/>
        <w:i w:val="0"/>
        <w:iCs w:val="0"/>
        <w:spacing w:val="-1"/>
        <w:w w:val="100"/>
        <w:sz w:val="16"/>
        <w:szCs w:val="16"/>
        <w:lang w:val="en-US" w:eastAsia="en-US" w:bidi="ar-SA"/>
      </w:rPr>
    </w:lvl>
    <w:lvl w:ilvl="1" w:tplc="8E4A56E2">
      <w:numFmt w:val="bullet"/>
      <w:lvlText w:val="•"/>
      <w:lvlJc w:val="left"/>
      <w:pPr>
        <w:ind w:left="2877" w:hanging="360"/>
      </w:pPr>
      <w:rPr>
        <w:rFonts w:hint="default"/>
        <w:lang w:val="en-US" w:eastAsia="en-US" w:bidi="ar-SA"/>
      </w:rPr>
    </w:lvl>
    <w:lvl w:ilvl="2" w:tplc="7CB23CBE">
      <w:numFmt w:val="bullet"/>
      <w:lvlText w:val="•"/>
      <w:lvlJc w:val="left"/>
      <w:pPr>
        <w:ind w:left="4015" w:hanging="360"/>
      </w:pPr>
      <w:rPr>
        <w:rFonts w:hint="default"/>
        <w:lang w:val="en-US" w:eastAsia="en-US" w:bidi="ar-SA"/>
      </w:rPr>
    </w:lvl>
    <w:lvl w:ilvl="3" w:tplc="91C49DEA">
      <w:numFmt w:val="bullet"/>
      <w:lvlText w:val="•"/>
      <w:lvlJc w:val="left"/>
      <w:pPr>
        <w:ind w:left="5153" w:hanging="360"/>
      </w:pPr>
      <w:rPr>
        <w:rFonts w:hint="default"/>
        <w:lang w:val="en-US" w:eastAsia="en-US" w:bidi="ar-SA"/>
      </w:rPr>
    </w:lvl>
    <w:lvl w:ilvl="4" w:tplc="C29C5EB6">
      <w:numFmt w:val="bullet"/>
      <w:lvlText w:val="•"/>
      <w:lvlJc w:val="left"/>
      <w:pPr>
        <w:ind w:left="6291" w:hanging="360"/>
      </w:pPr>
      <w:rPr>
        <w:rFonts w:hint="default"/>
        <w:lang w:val="en-US" w:eastAsia="en-US" w:bidi="ar-SA"/>
      </w:rPr>
    </w:lvl>
    <w:lvl w:ilvl="5" w:tplc="05BC6108">
      <w:numFmt w:val="bullet"/>
      <w:lvlText w:val="•"/>
      <w:lvlJc w:val="left"/>
      <w:pPr>
        <w:ind w:left="7429" w:hanging="360"/>
      </w:pPr>
      <w:rPr>
        <w:rFonts w:hint="default"/>
        <w:lang w:val="en-US" w:eastAsia="en-US" w:bidi="ar-SA"/>
      </w:rPr>
    </w:lvl>
    <w:lvl w:ilvl="6" w:tplc="04989390">
      <w:numFmt w:val="bullet"/>
      <w:lvlText w:val="•"/>
      <w:lvlJc w:val="left"/>
      <w:pPr>
        <w:ind w:left="8567" w:hanging="360"/>
      </w:pPr>
      <w:rPr>
        <w:rFonts w:hint="default"/>
        <w:lang w:val="en-US" w:eastAsia="en-US" w:bidi="ar-SA"/>
      </w:rPr>
    </w:lvl>
    <w:lvl w:ilvl="7" w:tplc="9F46C1A2">
      <w:numFmt w:val="bullet"/>
      <w:lvlText w:val="•"/>
      <w:lvlJc w:val="left"/>
      <w:pPr>
        <w:ind w:left="9704" w:hanging="360"/>
      </w:pPr>
      <w:rPr>
        <w:rFonts w:hint="default"/>
        <w:lang w:val="en-US" w:eastAsia="en-US" w:bidi="ar-SA"/>
      </w:rPr>
    </w:lvl>
    <w:lvl w:ilvl="8" w:tplc="EBD00F8E">
      <w:numFmt w:val="bullet"/>
      <w:lvlText w:val="•"/>
      <w:lvlJc w:val="left"/>
      <w:pPr>
        <w:ind w:left="10842" w:hanging="360"/>
      </w:pPr>
      <w:rPr>
        <w:rFonts w:hint="default"/>
        <w:lang w:val="en-US" w:eastAsia="en-US" w:bidi="ar-SA"/>
      </w:rPr>
    </w:lvl>
  </w:abstractNum>
  <w:abstractNum w:abstractNumId="48" w15:restartNumberingAfterBreak="0">
    <w:nsid w:val="6AF4687A"/>
    <w:multiLevelType w:val="hybridMultilevel"/>
    <w:tmpl w:val="C9044100"/>
    <w:lvl w:ilvl="0" w:tplc="22DE19FC">
      <w:start w:val="1"/>
      <w:numFmt w:val="lowerLetter"/>
      <w:lvlText w:val="(%1)"/>
      <w:lvlJc w:val="left"/>
      <w:pPr>
        <w:ind w:left="1736" w:hanging="360"/>
        <w:jc w:val="left"/>
      </w:pPr>
      <w:rPr>
        <w:rFonts w:ascii="Arial" w:eastAsia="Arial" w:hAnsi="Arial" w:cs="Arial" w:hint="default"/>
        <w:b w:val="0"/>
        <w:bCs w:val="0"/>
        <w:i w:val="0"/>
        <w:iCs w:val="0"/>
        <w:spacing w:val="-1"/>
        <w:w w:val="100"/>
        <w:sz w:val="16"/>
        <w:szCs w:val="16"/>
        <w:lang w:val="en-US" w:eastAsia="en-US" w:bidi="ar-SA"/>
      </w:rPr>
    </w:lvl>
    <w:lvl w:ilvl="1" w:tplc="2CD086FE">
      <w:numFmt w:val="bullet"/>
      <w:lvlText w:val="•"/>
      <w:lvlJc w:val="left"/>
      <w:pPr>
        <w:ind w:left="2877" w:hanging="360"/>
      </w:pPr>
      <w:rPr>
        <w:rFonts w:hint="default"/>
        <w:lang w:val="en-US" w:eastAsia="en-US" w:bidi="ar-SA"/>
      </w:rPr>
    </w:lvl>
    <w:lvl w:ilvl="2" w:tplc="49EE7C6C">
      <w:numFmt w:val="bullet"/>
      <w:lvlText w:val="•"/>
      <w:lvlJc w:val="left"/>
      <w:pPr>
        <w:ind w:left="4015" w:hanging="360"/>
      </w:pPr>
      <w:rPr>
        <w:rFonts w:hint="default"/>
        <w:lang w:val="en-US" w:eastAsia="en-US" w:bidi="ar-SA"/>
      </w:rPr>
    </w:lvl>
    <w:lvl w:ilvl="3" w:tplc="BC0A7842">
      <w:numFmt w:val="bullet"/>
      <w:lvlText w:val="•"/>
      <w:lvlJc w:val="left"/>
      <w:pPr>
        <w:ind w:left="5153" w:hanging="360"/>
      </w:pPr>
      <w:rPr>
        <w:rFonts w:hint="default"/>
        <w:lang w:val="en-US" w:eastAsia="en-US" w:bidi="ar-SA"/>
      </w:rPr>
    </w:lvl>
    <w:lvl w:ilvl="4" w:tplc="FD345AFC">
      <w:numFmt w:val="bullet"/>
      <w:lvlText w:val="•"/>
      <w:lvlJc w:val="left"/>
      <w:pPr>
        <w:ind w:left="6291" w:hanging="360"/>
      </w:pPr>
      <w:rPr>
        <w:rFonts w:hint="default"/>
        <w:lang w:val="en-US" w:eastAsia="en-US" w:bidi="ar-SA"/>
      </w:rPr>
    </w:lvl>
    <w:lvl w:ilvl="5" w:tplc="DD82841A">
      <w:numFmt w:val="bullet"/>
      <w:lvlText w:val="•"/>
      <w:lvlJc w:val="left"/>
      <w:pPr>
        <w:ind w:left="7429" w:hanging="360"/>
      </w:pPr>
      <w:rPr>
        <w:rFonts w:hint="default"/>
        <w:lang w:val="en-US" w:eastAsia="en-US" w:bidi="ar-SA"/>
      </w:rPr>
    </w:lvl>
    <w:lvl w:ilvl="6" w:tplc="46209C78">
      <w:numFmt w:val="bullet"/>
      <w:lvlText w:val="•"/>
      <w:lvlJc w:val="left"/>
      <w:pPr>
        <w:ind w:left="8567" w:hanging="360"/>
      </w:pPr>
      <w:rPr>
        <w:rFonts w:hint="default"/>
        <w:lang w:val="en-US" w:eastAsia="en-US" w:bidi="ar-SA"/>
      </w:rPr>
    </w:lvl>
    <w:lvl w:ilvl="7" w:tplc="1B4CBB52">
      <w:numFmt w:val="bullet"/>
      <w:lvlText w:val="•"/>
      <w:lvlJc w:val="left"/>
      <w:pPr>
        <w:ind w:left="9704" w:hanging="360"/>
      </w:pPr>
      <w:rPr>
        <w:rFonts w:hint="default"/>
        <w:lang w:val="en-US" w:eastAsia="en-US" w:bidi="ar-SA"/>
      </w:rPr>
    </w:lvl>
    <w:lvl w:ilvl="8" w:tplc="BE02FE78">
      <w:numFmt w:val="bullet"/>
      <w:lvlText w:val="•"/>
      <w:lvlJc w:val="left"/>
      <w:pPr>
        <w:ind w:left="10842" w:hanging="360"/>
      </w:pPr>
      <w:rPr>
        <w:rFonts w:hint="default"/>
        <w:lang w:val="en-US" w:eastAsia="en-US" w:bidi="ar-SA"/>
      </w:rPr>
    </w:lvl>
  </w:abstractNum>
  <w:abstractNum w:abstractNumId="49" w15:restartNumberingAfterBreak="0">
    <w:nsid w:val="6B240F4A"/>
    <w:multiLevelType w:val="hybridMultilevel"/>
    <w:tmpl w:val="88E64770"/>
    <w:lvl w:ilvl="0" w:tplc="0FD0F114">
      <w:numFmt w:val="bullet"/>
      <w:lvlText w:val=""/>
      <w:lvlJc w:val="left"/>
      <w:pPr>
        <w:ind w:left="698" w:hanging="284"/>
      </w:pPr>
      <w:rPr>
        <w:rFonts w:ascii="Symbol" w:eastAsia="Symbol" w:hAnsi="Symbol" w:cs="Symbol" w:hint="default"/>
        <w:b w:val="0"/>
        <w:bCs w:val="0"/>
        <w:i w:val="0"/>
        <w:iCs w:val="0"/>
        <w:spacing w:val="0"/>
        <w:w w:val="99"/>
        <w:sz w:val="20"/>
        <w:szCs w:val="20"/>
        <w:lang w:val="en-US" w:eastAsia="en-US" w:bidi="ar-SA"/>
      </w:rPr>
    </w:lvl>
    <w:lvl w:ilvl="1" w:tplc="2C0C44B2">
      <w:numFmt w:val="bullet"/>
      <w:lvlText w:val="•"/>
      <w:lvlJc w:val="left"/>
      <w:pPr>
        <w:ind w:left="1484" w:hanging="284"/>
      </w:pPr>
      <w:rPr>
        <w:rFonts w:hint="default"/>
        <w:lang w:val="en-US" w:eastAsia="en-US" w:bidi="ar-SA"/>
      </w:rPr>
    </w:lvl>
    <w:lvl w:ilvl="2" w:tplc="CFE0645C">
      <w:numFmt w:val="bullet"/>
      <w:lvlText w:val="•"/>
      <w:lvlJc w:val="left"/>
      <w:pPr>
        <w:ind w:left="2269" w:hanging="284"/>
      </w:pPr>
      <w:rPr>
        <w:rFonts w:hint="default"/>
        <w:lang w:val="en-US" w:eastAsia="en-US" w:bidi="ar-SA"/>
      </w:rPr>
    </w:lvl>
    <w:lvl w:ilvl="3" w:tplc="80081E7C">
      <w:numFmt w:val="bullet"/>
      <w:lvlText w:val="•"/>
      <w:lvlJc w:val="left"/>
      <w:pPr>
        <w:ind w:left="3053" w:hanging="284"/>
      </w:pPr>
      <w:rPr>
        <w:rFonts w:hint="default"/>
        <w:lang w:val="en-US" w:eastAsia="en-US" w:bidi="ar-SA"/>
      </w:rPr>
    </w:lvl>
    <w:lvl w:ilvl="4" w:tplc="DA883C1E">
      <w:numFmt w:val="bullet"/>
      <w:lvlText w:val="•"/>
      <w:lvlJc w:val="left"/>
      <w:pPr>
        <w:ind w:left="3838" w:hanging="284"/>
      </w:pPr>
      <w:rPr>
        <w:rFonts w:hint="default"/>
        <w:lang w:val="en-US" w:eastAsia="en-US" w:bidi="ar-SA"/>
      </w:rPr>
    </w:lvl>
    <w:lvl w:ilvl="5" w:tplc="98F8CFA0">
      <w:numFmt w:val="bullet"/>
      <w:lvlText w:val="•"/>
      <w:lvlJc w:val="left"/>
      <w:pPr>
        <w:ind w:left="4623" w:hanging="284"/>
      </w:pPr>
      <w:rPr>
        <w:rFonts w:hint="default"/>
        <w:lang w:val="en-US" w:eastAsia="en-US" w:bidi="ar-SA"/>
      </w:rPr>
    </w:lvl>
    <w:lvl w:ilvl="6" w:tplc="D73CAA4A">
      <w:numFmt w:val="bullet"/>
      <w:lvlText w:val="•"/>
      <w:lvlJc w:val="left"/>
      <w:pPr>
        <w:ind w:left="5407" w:hanging="284"/>
      </w:pPr>
      <w:rPr>
        <w:rFonts w:hint="default"/>
        <w:lang w:val="en-US" w:eastAsia="en-US" w:bidi="ar-SA"/>
      </w:rPr>
    </w:lvl>
    <w:lvl w:ilvl="7" w:tplc="823E16D2">
      <w:numFmt w:val="bullet"/>
      <w:lvlText w:val="•"/>
      <w:lvlJc w:val="left"/>
      <w:pPr>
        <w:ind w:left="6192" w:hanging="284"/>
      </w:pPr>
      <w:rPr>
        <w:rFonts w:hint="default"/>
        <w:lang w:val="en-US" w:eastAsia="en-US" w:bidi="ar-SA"/>
      </w:rPr>
    </w:lvl>
    <w:lvl w:ilvl="8" w:tplc="F3BAB5D6">
      <w:numFmt w:val="bullet"/>
      <w:lvlText w:val="•"/>
      <w:lvlJc w:val="left"/>
      <w:pPr>
        <w:ind w:left="6977" w:hanging="284"/>
      </w:pPr>
      <w:rPr>
        <w:rFonts w:hint="default"/>
        <w:lang w:val="en-US" w:eastAsia="en-US" w:bidi="ar-SA"/>
      </w:rPr>
    </w:lvl>
  </w:abstractNum>
  <w:abstractNum w:abstractNumId="50" w15:restartNumberingAfterBreak="0">
    <w:nsid w:val="6C316A75"/>
    <w:multiLevelType w:val="hybridMultilevel"/>
    <w:tmpl w:val="C8FE538C"/>
    <w:lvl w:ilvl="0" w:tplc="74AEB660">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00A8A234">
      <w:numFmt w:val="bullet"/>
      <w:lvlText w:val="•"/>
      <w:lvlJc w:val="left"/>
      <w:pPr>
        <w:ind w:left="865" w:hanging="360"/>
      </w:pPr>
      <w:rPr>
        <w:rFonts w:hint="default"/>
        <w:lang w:val="en-US" w:eastAsia="en-US" w:bidi="ar-SA"/>
      </w:rPr>
    </w:lvl>
    <w:lvl w:ilvl="2" w:tplc="1AD6D408">
      <w:numFmt w:val="bullet"/>
      <w:lvlText w:val="•"/>
      <w:lvlJc w:val="left"/>
      <w:pPr>
        <w:ind w:left="1271" w:hanging="360"/>
      </w:pPr>
      <w:rPr>
        <w:rFonts w:hint="default"/>
        <w:lang w:val="en-US" w:eastAsia="en-US" w:bidi="ar-SA"/>
      </w:rPr>
    </w:lvl>
    <w:lvl w:ilvl="3" w:tplc="DFC89AD4">
      <w:numFmt w:val="bullet"/>
      <w:lvlText w:val="•"/>
      <w:lvlJc w:val="left"/>
      <w:pPr>
        <w:ind w:left="1676" w:hanging="360"/>
      </w:pPr>
      <w:rPr>
        <w:rFonts w:hint="default"/>
        <w:lang w:val="en-US" w:eastAsia="en-US" w:bidi="ar-SA"/>
      </w:rPr>
    </w:lvl>
    <w:lvl w:ilvl="4" w:tplc="1F24EDAE">
      <w:numFmt w:val="bullet"/>
      <w:lvlText w:val="•"/>
      <w:lvlJc w:val="left"/>
      <w:pPr>
        <w:ind w:left="2082" w:hanging="360"/>
      </w:pPr>
      <w:rPr>
        <w:rFonts w:hint="default"/>
        <w:lang w:val="en-US" w:eastAsia="en-US" w:bidi="ar-SA"/>
      </w:rPr>
    </w:lvl>
    <w:lvl w:ilvl="5" w:tplc="BF9A0E0E">
      <w:numFmt w:val="bullet"/>
      <w:lvlText w:val="•"/>
      <w:lvlJc w:val="left"/>
      <w:pPr>
        <w:ind w:left="2487" w:hanging="360"/>
      </w:pPr>
      <w:rPr>
        <w:rFonts w:hint="default"/>
        <w:lang w:val="en-US" w:eastAsia="en-US" w:bidi="ar-SA"/>
      </w:rPr>
    </w:lvl>
    <w:lvl w:ilvl="6" w:tplc="90FA3228">
      <w:numFmt w:val="bullet"/>
      <w:lvlText w:val="•"/>
      <w:lvlJc w:val="left"/>
      <w:pPr>
        <w:ind w:left="2893" w:hanging="360"/>
      </w:pPr>
      <w:rPr>
        <w:rFonts w:hint="default"/>
        <w:lang w:val="en-US" w:eastAsia="en-US" w:bidi="ar-SA"/>
      </w:rPr>
    </w:lvl>
    <w:lvl w:ilvl="7" w:tplc="8BA008E0">
      <w:numFmt w:val="bullet"/>
      <w:lvlText w:val="•"/>
      <w:lvlJc w:val="left"/>
      <w:pPr>
        <w:ind w:left="3298" w:hanging="360"/>
      </w:pPr>
      <w:rPr>
        <w:rFonts w:hint="default"/>
        <w:lang w:val="en-US" w:eastAsia="en-US" w:bidi="ar-SA"/>
      </w:rPr>
    </w:lvl>
    <w:lvl w:ilvl="8" w:tplc="E640E812">
      <w:numFmt w:val="bullet"/>
      <w:lvlText w:val="•"/>
      <w:lvlJc w:val="left"/>
      <w:pPr>
        <w:ind w:left="3704" w:hanging="360"/>
      </w:pPr>
      <w:rPr>
        <w:rFonts w:hint="default"/>
        <w:lang w:val="en-US" w:eastAsia="en-US" w:bidi="ar-SA"/>
      </w:rPr>
    </w:lvl>
  </w:abstractNum>
  <w:abstractNum w:abstractNumId="51" w15:restartNumberingAfterBreak="0">
    <w:nsid w:val="6C897F69"/>
    <w:multiLevelType w:val="hybridMultilevel"/>
    <w:tmpl w:val="6B1CADEE"/>
    <w:lvl w:ilvl="0" w:tplc="32B22482">
      <w:numFmt w:val="bullet"/>
      <w:lvlText w:val=""/>
      <w:lvlJc w:val="left"/>
      <w:pPr>
        <w:ind w:left="984" w:hanging="284"/>
      </w:pPr>
      <w:rPr>
        <w:rFonts w:ascii="Symbol" w:eastAsia="Symbol" w:hAnsi="Symbol" w:cs="Symbol" w:hint="default"/>
        <w:b w:val="0"/>
        <w:bCs w:val="0"/>
        <w:i w:val="0"/>
        <w:iCs w:val="0"/>
        <w:spacing w:val="0"/>
        <w:w w:val="99"/>
        <w:sz w:val="20"/>
        <w:szCs w:val="20"/>
        <w:lang w:val="en-US" w:eastAsia="en-US" w:bidi="ar-SA"/>
      </w:rPr>
    </w:lvl>
    <w:lvl w:ilvl="1" w:tplc="D08C4BDE">
      <w:numFmt w:val="bullet"/>
      <w:lvlText w:val="•"/>
      <w:lvlJc w:val="left"/>
      <w:pPr>
        <w:ind w:left="1754" w:hanging="284"/>
      </w:pPr>
      <w:rPr>
        <w:rFonts w:hint="default"/>
        <w:lang w:val="en-US" w:eastAsia="en-US" w:bidi="ar-SA"/>
      </w:rPr>
    </w:lvl>
    <w:lvl w:ilvl="2" w:tplc="D35AC09A">
      <w:numFmt w:val="bullet"/>
      <w:lvlText w:val="•"/>
      <w:lvlJc w:val="left"/>
      <w:pPr>
        <w:ind w:left="2529" w:hanging="284"/>
      </w:pPr>
      <w:rPr>
        <w:rFonts w:hint="default"/>
        <w:lang w:val="en-US" w:eastAsia="en-US" w:bidi="ar-SA"/>
      </w:rPr>
    </w:lvl>
    <w:lvl w:ilvl="3" w:tplc="70BA203E">
      <w:numFmt w:val="bullet"/>
      <w:lvlText w:val="•"/>
      <w:lvlJc w:val="left"/>
      <w:pPr>
        <w:ind w:left="3303" w:hanging="284"/>
      </w:pPr>
      <w:rPr>
        <w:rFonts w:hint="default"/>
        <w:lang w:val="en-US" w:eastAsia="en-US" w:bidi="ar-SA"/>
      </w:rPr>
    </w:lvl>
    <w:lvl w:ilvl="4" w:tplc="55DC5806">
      <w:numFmt w:val="bullet"/>
      <w:lvlText w:val="•"/>
      <w:lvlJc w:val="left"/>
      <w:pPr>
        <w:ind w:left="4078" w:hanging="284"/>
      </w:pPr>
      <w:rPr>
        <w:rFonts w:hint="default"/>
        <w:lang w:val="en-US" w:eastAsia="en-US" w:bidi="ar-SA"/>
      </w:rPr>
    </w:lvl>
    <w:lvl w:ilvl="5" w:tplc="47305A3C">
      <w:numFmt w:val="bullet"/>
      <w:lvlText w:val="•"/>
      <w:lvlJc w:val="left"/>
      <w:pPr>
        <w:ind w:left="4853" w:hanging="284"/>
      </w:pPr>
      <w:rPr>
        <w:rFonts w:hint="default"/>
        <w:lang w:val="en-US" w:eastAsia="en-US" w:bidi="ar-SA"/>
      </w:rPr>
    </w:lvl>
    <w:lvl w:ilvl="6" w:tplc="0CFA2B90">
      <w:numFmt w:val="bullet"/>
      <w:lvlText w:val="•"/>
      <w:lvlJc w:val="left"/>
      <w:pPr>
        <w:ind w:left="5627" w:hanging="284"/>
      </w:pPr>
      <w:rPr>
        <w:rFonts w:hint="default"/>
        <w:lang w:val="en-US" w:eastAsia="en-US" w:bidi="ar-SA"/>
      </w:rPr>
    </w:lvl>
    <w:lvl w:ilvl="7" w:tplc="92123688">
      <w:numFmt w:val="bullet"/>
      <w:lvlText w:val="•"/>
      <w:lvlJc w:val="left"/>
      <w:pPr>
        <w:ind w:left="6402" w:hanging="284"/>
      </w:pPr>
      <w:rPr>
        <w:rFonts w:hint="default"/>
        <w:lang w:val="en-US" w:eastAsia="en-US" w:bidi="ar-SA"/>
      </w:rPr>
    </w:lvl>
    <w:lvl w:ilvl="8" w:tplc="7916D2A2">
      <w:numFmt w:val="bullet"/>
      <w:lvlText w:val="•"/>
      <w:lvlJc w:val="left"/>
      <w:pPr>
        <w:ind w:left="7177" w:hanging="284"/>
      </w:pPr>
      <w:rPr>
        <w:rFonts w:hint="default"/>
        <w:lang w:val="en-US" w:eastAsia="en-US" w:bidi="ar-SA"/>
      </w:rPr>
    </w:lvl>
  </w:abstractNum>
  <w:abstractNum w:abstractNumId="52" w15:restartNumberingAfterBreak="0">
    <w:nsid w:val="6D424569"/>
    <w:multiLevelType w:val="hybridMultilevel"/>
    <w:tmpl w:val="12A21ADA"/>
    <w:lvl w:ilvl="0" w:tplc="8910BA88">
      <w:start w:val="1"/>
      <w:numFmt w:val="lowerLetter"/>
      <w:lvlText w:val="(%1)"/>
      <w:lvlJc w:val="left"/>
      <w:pPr>
        <w:ind w:left="1915" w:hanging="418"/>
        <w:jc w:val="left"/>
      </w:pPr>
      <w:rPr>
        <w:rFonts w:ascii="Gill Sans MT" w:eastAsia="Gill Sans MT" w:hAnsi="Gill Sans MT" w:cs="Gill Sans MT" w:hint="default"/>
        <w:b w:val="0"/>
        <w:bCs w:val="0"/>
        <w:i w:val="0"/>
        <w:iCs w:val="0"/>
        <w:spacing w:val="0"/>
        <w:w w:val="96"/>
        <w:sz w:val="21"/>
        <w:szCs w:val="21"/>
        <w:lang w:val="en-US" w:eastAsia="en-US" w:bidi="ar-SA"/>
      </w:rPr>
    </w:lvl>
    <w:lvl w:ilvl="1" w:tplc="8D0210C6">
      <w:numFmt w:val="bullet"/>
      <w:lvlText w:val="•"/>
      <w:lvlJc w:val="left"/>
      <w:pPr>
        <w:ind w:left="2768" w:hanging="418"/>
      </w:pPr>
      <w:rPr>
        <w:rFonts w:hint="default"/>
        <w:lang w:val="en-US" w:eastAsia="en-US" w:bidi="ar-SA"/>
      </w:rPr>
    </w:lvl>
    <w:lvl w:ilvl="2" w:tplc="BF800F8A">
      <w:numFmt w:val="bullet"/>
      <w:lvlText w:val="•"/>
      <w:lvlJc w:val="left"/>
      <w:pPr>
        <w:ind w:left="3617" w:hanging="418"/>
      </w:pPr>
      <w:rPr>
        <w:rFonts w:hint="default"/>
        <w:lang w:val="en-US" w:eastAsia="en-US" w:bidi="ar-SA"/>
      </w:rPr>
    </w:lvl>
    <w:lvl w:ilvl="3" w:tplc="9AA2CF5C">
      <w:numFmt w:val="bullet"/>
      <w:lvlText w:val="•"/>
      <w:lvlJc w:val="left"/>
      <w:pPr>
        <w:ind w:left="4465" w:hanging="418"/>
      </w:pPr>
      <w:rPr>
        <w:rFonts w:hint="default"/>
        <w:lang w:val="en-US" w:eastAsia="en-US" w:bidi="ar-SA"/>
      </w:rPr>
    </w:lvl>
    <w:lvl w:ilvl="4" w:tplc="A816DB7C">
      <w:numFmt w:val="bullet"/>
      <w:lvlText w:val="•"/>
      <w:lvlJc w:val="left"/>
      <w:pPr>
        <w:ind w:left="5314" w:hanging="418"/>
      </w:pPr>
      <w:rPr>
        <w:rFonts w:hint="default"/>
        <w:lang w:val="en-US" w:eastAsia="en-US" w:bidi="ar-SA"/>
      </w:rPr>
    </w:lvl>
    <w:lvl w:ilvl="5" w:tplc="A732B288">
      <w:numFmt w:val="bullet"/>
      <w:lvlText w:val="•"/>
      <w:lvlJc w:val="left"/>
      <w:pPr>
        <w:ind w:left="6163" w:hanging="418"/>
      </w:pPr>
      <w:rPr>
        <w:rFonts w:hint="default"/>
        <w:lang w:val="en-US" w:eastAsia="en-US" w:bidi="ar-SA"/>
      </w:rPr>
    </w:lvl>
    <w:lvl w:ilvl="6" w:tplc="7910DA2C">
      <w:numFmt w:val="bullet"/>
      <w:lvlText w:val="•"/>
      <w:lvlJc w:val="left"/>
      <w:pPr>
        <w:ind w:left="7011" w:hanging="418"/>
      </w:pPr>
      <w:rPr>
        <w:rFonts w:hint="default"/>
        <w:lang w:val="en-US" w:eastAsia="en-US" w:bidi="ar-SA"/>
      </w:rPr>
    </w:lvl>
    <w:lvl w:ilvl="7" w:tplc="62D4CD62">
      <w:numFmt w:val="bullet"/>
      <w:lvlText w:val="•"/>
      <w:lvlJc w:val="left"/>
      <w:pPr>
        <w:ind w:left="7860" w:hanging="418"/>
      </w:pPr>
      <w:rPr>
        <w:rFonts w:hint="default"/>
        <w:lang w:val="en-US" w:eastAsia="en-US" w:bidi="ar-SA"/>
      </w:rPr>
    </w:lvl>
    <w:lvl w:ilvl="8" w:tplc="B4747458">
      <w:numFmt w:val="bullet"/>
      <w:lvlText w:val="•"/>
      <w:lvlJc w:val="left"/>
      <w:pPr>
        <w:ind w:left="8709" w:hanging="418"/>
      </w:pPr>
      <w:rPr>
        <w:rFonts w:hint="default"/>
        <w:lang w:val="en-US" w:eastAsia="en-US" w:bidi="ar-SA"/>
      </w:rPr>
    </w:lvl>
  </w:abstractNum>
  <w:abstractNum w:abstractNumId="53" w15:restartNumberingAfterBreak="0">
    <w:nsid w:val="6E544C60"/>
    <w:multiLevelType w:val="hybridMultilevel"/>
    <w:tmpl w:val="8C5C2D78"/>
    <w:lvl w:ilvl="0" w:tplc="D4FC7886">
      <w:start w:val="1"/>
      <w:numFmt w:val="lowerLetter"/>
      <w:lvlText w:val="(%1)"/>
      <w:lvlJc w:val="left"/>
      <w:pPr>
        <w:ind w:left="1980" w:hanging="360"/>
        <w:jc w:val="left"/>
      </w:pPr>
      <w:rPr>
        <w:rFonts w:ascii="Arial" w:eastAsia="Arial" w:hAnsi="Arial" w:cs="Arial" w:hint="default"/>
        <w:b w:val="0"/>
        <w:bCs w:val="0"/>
        <w:i w:val="0"/>
        <w:iCs w:val="0"/>
        <w:spacing w:val="-1"/>
        <w:w w:val="100"/>
        <w:sz w:val="16"/>
        <w:szCs w:val="16"/>
        <w:lang w:val="en-US" w:eastAsia="en-US" w:bidi="ar-SA"/>
      </w:rPr>
    </w:lvl>
    <w:lvl w:ilvl="1" w:tplc="37E0F1FA">
      <w:numFmt w:val="bullet"/>
      <w:lvlText w:val="•"/>
      <w:lvlJc w:val="left"/>
      <w:pPr>
        <w:ind w:left="2822" w:hanging="360"/>
      </w:pPr>
      <w:rPr>
        <w:rFonts w:hint="default"/>
        <w:lang w:val="en-US" w:eastAsia="en-US" w:bidi="ar-SA"/>
      </w:rPr>
    </w:lvl>
    <w:lvl w:ilvl="2" w:tplc="AD3EAD66">
      <w:numFmt w:val="bullet"/>
      <w:lvlText w:val="•"/>
      <w:lvlJc w:val="left"/>
      <w:pPr>
        <w:ind w:left="3665" w:hanging="360"/>
      </w:pPr>
      <w:rPr>
        <w:rFonts w:hint="default"/>
        <w:lang w:val="en-US" w:eastAsia="en-US" w:bidi="ar-SA"/>
      </w:rPr>
    </w:lvl>
    <w:lvl w:ilvl="3" w:tplc="CFF6855E">
      <w:numFmt w:val="bullet"/>
      <w:lvlText w:val="•"/>
      <w:lvlJc w:val="left"/>
      <w:pPr>
        <w:ind w:left="4507" w:hanging="360"/>
      </w:pPr>
      <w:rPr>
        <w:rFonts w:hint="default"/>
        <w:lang w:val="en-US" w:eastAsia="en-US" w:bidi="ar-SA"/>
      </w:rPr>
    </w:lvl>
    <w:lvl w:ilvl="4" w:tplc="0B5063EC">
      <w:numFmt w:val="bullet"/>
      <w:lvlText w:val="•"/>
      <w:lvlJc w:val="left"/>
      <w:pPr>
        <w:ind w:left="5350" w:hanging="360"/>
      </w:pPr>
      <w:rPr>
        <w:rFonts w:hint="default"/>
        <w:lang w:val="en-US" w:eastAsia="en-US" w:bidi="ar-SA"/>
      </w:rPr>
    </w:lvl>
    <w:lvl w:ilvl="5" w:tplc="C7EEA82A">
      <w:numFmt w:val="bullet"/>
      <w:lvlText w:val="•"/>
      <w:lvlJc w:val="left"/>
      <w:pPr>
        <w:ind w:left="6193" w:hanging="360"/>
      </w:pPr>
      <w:rPr>
        <w:rFonts w:hint="default"/>
        <w:lang w:val="en-US" w:eastAsia="en-US" w:bidi="ar-SA"/>
      </w:rPr>
    </w:lvl>
    <w:lvl w:ilvl="6" w:tplc="F4DE821A">
      <w:numFmt w:val="bullet"/>
      <w:lvlText w:val="•"/>
      <w:lvlJc w:val="left"/>
      <w:pPr>
        <w:ind w:left="7035" w:hanging="360"/>
      </w:pPr>
      <w:rPr>
        <w:rFonts w:hint="default"/>
        <w:lang w:val="en-US" w:eastAsia="en-US" w:bidi="ar-SA"/>
      </w:rPr>
    </w:lvl>
    <w:lvl w:ilvl="7" w:tplc="82241880">
      <w:numFmt w:val="bullet"/>
      <w:lvlText w:val="•"/>
      <w:lvlJc w:val="left"/>
      <w:pPr>
        <w:ind w:left="7878" w:hanging="360"/>
      </w:pPr>
      <w:rPr>
        <w:rFonts w:hint="default"/>
        <w:lang w:val="en-US" w:eastAsia="en-US" w:bidi="ar-SA"/>
      </w:rPr>
    </w:lvl>
    <w:lvl w:ilvl="8" w:tplc="38C43662">
      <w:numFmt w:val="bullet"/>
      <w:lvlText w:val="•"/>
      <w:lvlJc w:val="left"/>
      <w:pPr>
        <w:ind w:left="8721" w:hanging="360"/>
      </w:pPr>
      <w:rPr>
        <w:rFonts w:hint="default"/>
        <w:lang w:val="en-US" w:eastAsia="en-US" w:bidi="ar-SA"/>
      </w:rPr>
    </w:lvl>
  </w:abstractNum>
  <w:abstractNum w:abstractNumId="54" w15:restartNumberingAfterBreak="0">
    <w:nsid w:val="6EB96DE5"/>
    <w:multiLevelType w:val="hybridMultilevel"/>
    <w:tmpl w:val="EAFA1558"/>
    <w:lvl w:ilvl="0" w:tplc="0C090001">
      <w:start w:val="1"/>
      <w:numFmt w:val="bullet"/>
      <w:lvlText w:val=""/>
      <w:lvlJc w:val="left"/>
      <w:pPr>
        <w:ind w:left="468" w:hanging="360"/>
        <w:jc w:val="left"/>
      </w:pPr>
      <w:rPr>
        <w:rFonts w:ascii="Symbol" w:hAnsi="Symbol" w:hint="default"/>
        <w:b w:val="0"/>
        <w:bCs w:val="0"/>
        <w:i w:val="0"/>
        <w:iCs w:val="0"/>
        <w:spacing w:val="-1"/>
        <w:w w:val="100"/>
        <w:sz w:val="16"/>
        <w:szCs w:val="16"/>
        <w:lang w:val="en-US" w:eastAsia="en-US" w:bidi="ar-SA"/>
      </w:rPr>
    </w:lvl>
    <w:lvl w:ilvl="1" w:tplc="D374BB5A">
      <w:numFmt w:val="bullet"/>
      <w:lvlText w:val="•"/>
      <w:lvlJc w:val="left"/>
      <w:pPr>
        <w:ind w:left="923" w:hanging="360"/>
      </w:pPr>
      <w:rPr>
        <w:rFonts w:hint="default"/>
        <w:lang w:val="en-US" w:eastAsia="en-US" w:bidi="ar-SA"/>
      </w:rPr>
    </w:lvl>
    <w:lvl w:ilvl="2" w:tplc="DE1ECBB6">
      <w:numFmt w:val="bullet"/>
      <w:lvlText w:val="•"/>
      <w:lvlJc w:val="left"/>
      <w:pPr>
        <w:ind w:left="1387" w:hanging="360"/>
      </w:pPr>
      <w:rPr>
        <w:rFonts w:hint="default"/>
        <w:lang w:val="en-US" w:eastAsia="en-US" w:bidi="ar-SA"/>
      </w:rPr>
    </w:lvl>
    <w:lvl w:ilvl="3" w:tplc="94C82F4E">
      <w:numFmt w:val="bullet"/>
      <w:lvlText w:val="•"/>
      <w:lvlJc w:val="left"/>
      <w:pPr>
        <w:ind w:left="1851" w:hanging="360"/>
      </w:pPr>
      <w:rPr>
        <w:rFonts w:hint="default"/>
        <w:lang w:val="en-US" w:eastAsia="en-US" w:bidi="ar-SA"/>
      </w:rPr>
    </w:lvl>
    <w:lvl w:ilvl="4" w:tplc="1B3A03F6">
      <w:numFmt w:val="bullet"/>
      <w:lvlText w:val="•"/>
      <w:lvlJc w:val="left"/>
      <w:pPr>
        <w:ind w:left="2314" w:hanging="360"/>
      </w:pPr>
      <w:rPr>
        <w:rFonts w:hint="default"/>
        <w:lang w:val="en-US" w:eastAsia="en-US" w:bidi="ar-SA"/>
      </w:rPr>
    </w:lvl>
    <w:lvl w:ilvl="5" w:tplc="5EE03FD6">
      <w:numFmt w:val="bullet"/>
      <w:lvlText w:val="•"/>
      <w:lvlJc w:val="left"/>
      <w:pPr>
        <w:ind w:left="2778" w:hanging="360"/>
      </w:pPr>
      <w:rPr>
        <w:rFonts w:hint="default"/>
        <w:lang w:val="en-US" w:eastAsia="en-US" w:bidi="ar-SA"/>
      </w:rPr>
    </w:lvl>
    <w:lvl w:ilvl="6" w:tplc="4098820A">
      <w:numFmt w:val="bullet"/>
      <w:lvlText w:val="•"/>
      <w:lvlJc w:val="left"/>
      <w:pPr>
        <w:ind w:left="3242" w:hanging="360"/>
      </w:pPr>
      <w:rPr>
        <w:rFonts w:hint="default"/>
        <w:lang w:val="en-US" w:eastAsia="en-US" w:bidi="ar-SA"/>
      </w:rPr>
    </w:lvl>
    <w:lvl w:ilvl="7" w:tplc="2AE276FE">
      <w:numFmt w:val="bullet"/>
      <w:lvlText w:val="•"/>
      <w:lvlJc w:val="left"/>
      <w:pPr>
        <w:ind w:left="3705" w:hanging="360"/>
      </w:pPr>
      <w:rPr>
        <w:rFonts w:hint="default"/>
        <w:lang w:val="en-US" w:eastAsia="en-US" w:bidi="ar-SA"/>
      </w:rPr>
    </w:lvl>
    <w:lvl w:ilvl="8" w:tplc="704C7BC6">
      <w:numFmt w:val="bullet"/>
      <w:lvlText w:val="•"/>
      <w:lvlJc w:val="left"/>
      <w:pPr>
        <w:ind w:left="4169" w:hanging="360"/>
      </w:pPr>
      <w:rPr>
        <w:rFonts w:hint="default"/>
        <w:lang w:val="en-US" w:eastAsia="en-US" w:bidi="ar-SA"/>
      </w:rPr>
    </w:lvl>
  </w:abstractNum>
  <w:abstractNum w:abstractNumId="55" w15:restartNumberingAfterBreak="0">
    <w:nsid w:val="73710EC5"/>
    <w:multiLevelType w:val="hybridMultilevel"/>
    <w:tmpl w:val="AAA60D9C"/>
    <w:lvl w:ilvl="0" w:tplc="7F161024">
      <w:numFmt w:val="bullet"/>
      <w:lvlText w:val=""/>
      <w:lvlJc w:val="left"/>
      <w:pPr>
        <w:ind w:left="478" w:hanging="360"/>
      </w:pPr>
      <w:rPr>
        <w:rFonts w:ascii="Symbol" w:eastAsia="Symbol" w:hAnsi="Symbol" w:cs="Symbol" w:hint="default"/>
        <w:b w:val="0"/>
        <w:bCs w:val="0"/>
        <w:i w:val="0"/>
        <w:iCs w:val="0"/>
        <w:spacing w:val="0"/>
        <w:w w:val="100"/>
        <w:sz w:val="22"/>
        <w:szCs w:val="22"/>
        <w:lang w:val="en-US" w:eastAsia="en-US" w:bidi="ar-SA"/>
      </w:rPr>
    </w:lvl>
    <w:lvl w:ilvl="1" w:tplc="9774A56A">
      <w:numFmt w:val="bullet"/>
      <w:lvlText w:val="o"/>
      <w:lvlJc w:val="left"/>
      <w:pPr>
        <w:ind w:left="1198" w:hanging="361"/>
      </w:pPr>
      <w:rPr>
        <w:rFonts w:ascii="Courier New" w:eastAsia="Courier New" w:hAnsi="Courier New" w:cs="Courier New" w:hint="default"/>
        <w:b w:val="0"/>
        <w:bCs w:val="0"/>
        <w:i w:val="0"/>
        <w:iCs w:val="0"/>
        <w:spacing w:val="0"/>
        <w:w w:val="100"/>
        <w:sz w:val="22"/>
        <w:szCs w:val="22"/>
        <w:lang w:val="en-US" w:eastAsia="en-US" w:bidi="ar-SA"/>
      </w:rPr>
    </w:lvl>
    <w:lvl w:ilvl="2" w:tplc="57C227B2">
      <w:numFmt w:val="bullet"/>
      <w:lvlText w:val="•"/>
      <w:lvlJc w:val="left"/>
      <w:pPr>
        <w:ind w:left="1558" w:hanging="361"/>
      </w:pPr>
      <w:rPr>
        <w:rFonts w:hint="default"/>
        <w:lang w:val="en-US" w:eastAsia="en-US" w:bidi="ar-SA"/>
      </w:rPr>
    </w:lvl>
    <w:lvl w:ilvl="3" w:tplc="303CF152">
      <w:numFmt w:val="bullet"/>
      <w:lvlText w:val="•"/>
      <w:lvlJc w:val="left"/>
      <w:pPr>
        <w:ind w:left="1916" w:hanging="361"/>
      </w:pPr>
      <w:rPr>
        <w:rFonts w:hint="default"/>
        <w:lang w:val="en-US" w:eastAsia="en-US" w:bidi="ar-SA"/>
      </w:rPr>
    </w:lvl>
    <w:lvl w:ilvl="4" w:tplc="5BE4C416">
      <w:numFmt w:val="bullet"/>
      <w:lvlText w:val="•"/>
      <w:lvlJc w:val="left"/>
      <w:pPr>
        <w:ind w:left="2274" w:hanging="361"/>
      </w:pPr>
      <w:rPr>
        <w:rFonts w:hint="default"/>
        <w:lang w:val="en-US" w:eastAsia="en-US" w:bidi="ar-SA"/>
      </w:rPr>
    </w:lvl>
    <w:lvl w:ilvl="5" w:tplc="25BE2DEA">
      <w:numFmt w:val="bullet"/>
      <w:lvlText w:val="•"/>
      <w:lvlJc w:val="left"/>
      <w:pPr>
        <w:ind w:left="2632" w:hanging="361"/>
      </w:pPr>
      <w:rPr>
        <w:rFonts w:hint="default"/>
        <w:lang w:val="en-US" w:eastAsia="en-US" w:bidi="ar-SA"/>
      </w:rPr>
    </w:lvl>
    <w:lvl w:ilvl="6" w:tplc="B1A46A0C">
      <w:numFmt w:val="bullet"/>
      <w:lvlText w:val="•"/>
      <w:lvlJc w:val="left"/>
      <w:pPr>
        <w:ind w:left="2990" w:hanging="361"/>
      </w:pPr>
      <w:rPr>
        <w:rFonts w:hint="default"/>
        <w:lang w:val="en-US" w:eastAsia="en-US" w:bidi="ar-SA"/>
      </w:rPr>
    </w:lvl>
    <w:lvl w:ilvl="7" w:tplc="A9349AF2">
      <w:numFmt w:val="bullet"/>
      <w:lvlText w:val="•"/>
      <w:lvlJc w:val="left"/>
      <w:pPr>
        <w:ind w:left="3348" w:hanging="361"/>
      </w:pPr>
      <w:rPr>
        <w:rFonts w:hint="default"/>
        <w:lang w:val="en-US" w:eastAsia="en-US" w:bidi="ar-SA"/>
      </w:rPr>
    </w:lvl>
    <w:lvl w:ilvl="8" w:tplc="A0FECFD6">
      <w:numFmt w:val="bullet"/>
      <w:lvlText w:val="•"/>
      <w:lvlJc w:val="left"/>
      <w:pPr>
        <w:ind w:left="3706" w:hanging="361"/>
      </w:pPr>
      <w:rPr>
        <w:rFonts w:hint="default"/>
        <w:lang w:val="en-US" w:eastAsia="en-US" w:bidi="ar-SA"/>
      </w:rPr>
    </w:lvl>
  </w:abstractNum>
  <w:abstractNum w:abstractNumId="56" w15:restartNumberingAfterBreak="0">
    <w:nsid w:val="761C6FC3"/>
    <w:multiLevelType w:val="hybridMultilevel"/>
    <w:tmpl w:val="BD6EA11A"/>
    <w:lvl w:ilvl="0" w:tplc="D8DE4882">
      <w:start w:val="1"/>
      <w:numFmt w:val="lowerLetter"/>
      <w:lvlText w:val="(%1)"/>
      <w:lvlJc w:val="left"/>
      <w:pPr>
        <w:ind w:left="1335" w:hanging="360"/>
        <w:jc w:val="left"/>
      </w:pPr>
      <w:rPr>
        <w:rFonts w:ascii="Arial" w:eastAsia="Arial" w:hAnsi="Arial" w:cs="Arial" w:hint="default"/>
        <w:b w:val="0"/>
        <w:bCs w:val="0"/>
        <w:i w:val="0"/>
        <w:iCs w:val="0"/>
        <w:spacing w:val="-1"/>
        <w:w w:val="100"/>
        <w:sz w:val="16"/>
        <w:szCs w:val="16"/>
        <w:lang w:val="en-US" w:eastAsia="en-US" w:bidi="ar-SA"/>
      </w:rPr>
    </w:lvl>
    <w:lvl w:ilvl="1" w:tplc="0E343772">
      <w:start w:val="1"/>
      <w:numFmt w:val="lowerLetter"/>
      <w:lvlText w:val="(%2)"/>
      <w:lvlJc w:val="left"/>
      <w:pPr>
        <w:ind w:left="1980" w:hanging="360"/>
        <w:jc w:val="left"/>
      </w:pPr>
      <w:rPr>
        <w:rFonts w:ascii="Arial" w:eastAsia="Arial" w:hAnsi="Arial" w:cs="Arial" w:hint="default"/>
        <w:b w:val="0"/>
        <w:bCs w:val="0"/>
        <w:i w:val="0"/>
        <w:iCs w:val="0"/>
        <w:spacing w:val="-1"/>
        <w:w w:val="100"/>
        <w:sz w:val="16"/>
        <w:szCs w:val="16"/>
        <w:lang w:val="en-US" w:eastAsia="en-US" w:bidi="ar-SA"/>
      </w:rPr>
    </w:lvl>
    <w:lvl w:ilvl="2" w:tplc="9AA086D0">
      <w:numFmt w:val="bullet"/>
      <w:lvlText w:val="•"/>
      <w:lvlJc w:val="left"/>
      <w:pPr>
        <w:ind w:left="2916" w:hanging="360"/>
      </w:pPr>
      <w:rPr>
        <w:rFonts w:hint="default"/>
        <w:lang w:val="en-US" w:eastAsia="en-US" w:bidi="ar-SA"/>
      </w:rPr>
    </w:lvl>
    <w:lvl w:ilvl="3" w:tplc="4BD82F32">
      <w:numFmt w:val="bullet"/>
      <w:lvlText w:val="•"/>
      <w:lvlJc w:val="left"/>
      <w:pPr>
        <w:ind w:left="3852" w:hanging="360"/>
      </w:pPr>
      <w:rPr>
        <w:rFonts w:hint="default"/>
        <w:lang w:val="en-US" w:eastAsia="en-US" w:bidi="ar-SA"/>
      </w:rPr>
    </w:lvl>
    <w:lvl w:ilvl="4" w:tplc="EA88F734">
      <w:numFmt w:val="bullet"/>
      <w:lvlText w:val="•"/>
      <w:lvlJc w:val="left"/>
      <w:pPr>
        <w:ind w:left="4788" w:hanging="360"/>
      </w:pPr>
      <w:rPr>
        <w:rFonts w:hint="default"/>
        <w:lang w:val="en-US" w:eastAsia="en-US" w:bidi="ar-SA"/>
      </w:rPr>
    </w:lvl>
    <w:lvl w:ilvl="5" w:tplc="247E7A90">
      <w:numFmt w:val="bullet"/>
      <w:lvlText w:val="•"/>
      <w:lvlJc w:val="left"/>
      <w:pPr>
        <w:ind w:left="5725" w:hanging="360"/>
      </w:pPr>
      <w:rPr>
        <w:rFonts w:hint="default"/>
        <w:lang w:val="en-US" w:eastAsia="en-US" w:bidi="ar-SA"/>
      </w:rPr>
    </w:lvl>
    <w:lvl w:ilvl="6" w:tplc="8A16EABC">
      <w:numFmt w:val="bullet"/>
      <w:lvlText w:val="•"/>
      <w:lvlJc w:val="left"/>
      <w:pPr>
        <w:ind w:left="6661" w:hanging="360"/>
      </w:pPr>
      <w:rPr>
        <w:rFonts w:hint="default"/>
        <w:lang w:val="en-US" w:eastAsia="en-US" w:bidi="ar-SA"/>
      </w:rPr>
    </w:lvl>
    <w:lvl w:ilvl="7" w:tplc="BAD03E04">
      <w:numFmt w:val="bullet"/>
      <w:lvlText w:val="•"/>
      <w:lvlJc w:val="left"/>
      <w:pPr>
        <w:ind w:left="7597" w:hanging="360"/>
      </w:pPr>
      <w:rPr>
        <w:rFonts w:hint="default"/>
        <w:lang w:val="en-US" w:eastAsia="en-US" w:bidi="ar-SA"/>
      </w:rPr>
    </w:lvl>
    <w:lvl w:ilvl="8" w:tplc="A87C1C04">
      <w:numFmt w:val="bullet"/>
      <w:lvlText w:val="•"/>
      <w:lvlJc w:val="left"/>
      <w:pPr>
        <w:ind w:left="8533" w:hanging="360"/>
      </w:pPr>
      <w:rPr>
        <w:rFonts w:hint="default"/>
        <w:lang w:val="en-US" w:eastAsia="en-US" w:bidi="ar-SA"/>
      </w:rPr>
    </w:lvl>
  </w:abstractNum>
  <w:abstractNum w:abstractNumId="57" w15:restartNumberingAfterBreak="0">
    <w:nsid w:val="7C1500E2"/>
    <w:multiLevelType w:val="hybridMultilevel"/>
    <w:tmpl w:val="1BE8E446"/>
    <w:lvl w:ilvl="0" w:tplc="DA98A554">
      <w:start w:val="1"/>
      <w:numFmt w:val="lowerLetter"/>
      <w:lvlText w:val="(%1)"/>
      <w:lvlJc w:val="left"/>
      <w:pPr>
        <w:ind w:left="1376" w:hanging="284"/>
        <w:jc w:val="left"/>
      </w:pPr>
      <w:rPr>
        <w:rFonts w:ascii="Arial" w:eastAsia="Arial" w:hAnsi="Arial" w:cs="Arial" w:hint="default"/>
        <w:b w:val="0"/>
        <w:bCs w:val="0"/>
        <w:i w:val="0"/>
        <w:iCs w:val="0"/>
        <w:spacing w:val="-1"/>
        <w:w w:val="100"/>
        <w:sz w:val="16"/>
        <w:szCs w:val="16"/>
        <w:lang w:val="en-US" w:eastAsia="en-US" w:bidi="ar-SA"/>
      </w:rPr>
    </w:lvl>
    <w:lvl w:ilvl="1" w:tplc="1CA8E0E6">
      <w:numFmt w:val="bullet"/>
      <w:lvlText w:val="•"/>
      <w:lvlJc w:val="left"/>
      <w:pPr>
        <w:ind w:left="2553" w:hanging="284"/>
      </w:pPr>
      <w:rPr>
        <w:rFonts w:hint="default"/>
        <w:lang w:val="en-US" w:eastAsia="en-US" w:bidi="ar-SA"/>
      </w:rPr>
    </w:lvl>
    <w:lvl w:ilvl="2" w:tplc="70A612A8">
      <w:numFmt w:val="bullet"/>
      <w:lvlText w:val="•"/>
      <w:lvlJc w:val="left"/>
      <w:pPr>
        <w:ind w:left="3727" w:hanging="284"/>
      </w:pPr>
      <w:rPr>
        <w:rFonts w:hint="default"/>
        <w:lang w:val="en-US" w:eastAsia="en-US" w:bidi="ar-SA"/>
      </w:rPr>
    </w:lvl>
    <w:lvl w:ilvl="3" w:tplc="2B5CEB22">
      <w:numFmt w:val="bullet"/>
      <w:lvlText w:val="•"/>
      <w:lvlJc w:val="left"/>
      <w:pPr>
        <w:ind w:left="4901" w:hanging="284"/>
      </w:pPr>
      <w:rPr>
        <w:rFonts w:hint="default"/>
        <w:lang w:val="en-US" w:eastAsia="en-US" w:bidi="ar-SA"/>
      </w:rPr>
    </w:lvl>
    <w:lvl w:ilvl="4" w:tplc="1D9897F8">
      <w:numFmt w:val="bullet"/>
      <w:lvlText w:val="•"/>
      <w:lvlJc w:val="left"/>
      <w:pPr>
        <w:ind w:left="6075" w:hanging="284"/>
      </w:pPr>
      <w:rPr>
        <w:rFonts w:hint="default"/>
        <w:lang w:val="en-US" w:eastAsia="en-US" w:bidi="ar-SA"/>
      </w:rPr>
    </w:lvl>
    <w:lvl w:ilvl="5" w:tplc="93BAAA88">
      <w:numFmt w:val="bullet"/>
      <w:lvlText w:val="•"/>
      <w:lvlJc w:val="left"/>
      <w:pPr>
        <w:ind w:left="7249" w:hanging="284"/>
      </w:pPr>
      <w:rPr>
        <w:rFonts w:hint="default"/>
        <w:lang w:val="en-US" w:eastAsia="en-US" w:bidi="ar-SA"/>
      </w:rPr>
    </w:lvl>
    <w:lvl w:ilvl="6" w:tplc="B7A6102E">
      <w:numFmt w:val="bullet"/>
      <w:lvlText w:val="•"/>
      <w:lvlJc w:val="left"/>
      <w:pPr>
        <w:ind w:left="8423" w:hanging="284"/>
      </w:pPr>
      <w:rPr>
        <w:rFonts w:hint="default"/>
        <w:lang w:val="en-US" w:eastAsia="en-US" w:bidi="ar-SA"/>
      </w:rPr>
    </w:lvl>
    <w:lvl w:ilvl="7" w:tplc="2F46077E">
      <w:numFmt w:val="bullet"/>
      <w:lvlText w:val="•"/>
      <w:lvlJc w:val="left"/>
      <w:pPr>
        <w:ind w:left="9596" w:hanging="284"/>
      </w:pPr>
      <w:rPr>
        <w:rFonts w:hint="default"/>
        <w:lang w:val="en-US" w:eastAsia="en-US" w:bidi="ar-SA"/>
      </w:rPr>
    </w:lvl>
    <w:lvl w:ilvl="8" w:tplc="BFFCD414">
      <w:numFmt w:val="bullet"/>
      <w:lvlText w:val="•"/>
      <w:lvlJc w:val="left"/>
      <w:pPr>
        <w:ind w:left="10770" w:hanging="284"/>
      </w:pPr>
      <w:rPr>
        <w:rFonts w:hint="default"/>
        <w:lang w:val="en-US" w:eastAsia="en-US" w:bidi="ar-SA"/>
      </w:rPr>
    </w:lvl>
  </w:abstractNum>
  <w:abstractNum w:abstractNumId="58" w15:restartNumberingAfterBreak="0">
    <w:nsid w:val="7CCA1318"/>
    <w:multiLevelType w:val="hybridMultilevel"/>
    <w:tmpl w:val="677454EA"/>
    <w:lvl w:ilvl="0" w:tplc="FC504B3C">
      <w:numFmt w:val="bullet"/>
      <w:lvlText w:val=""/>
      <w:lvlJc w:val="left"/>
      <w:pPr>
        <w:ind w:left="698" w:hanging="284"/>
      </w:pPr>
      <w:rPr>
        <w:rFonts w:ascii="Symbol" w:eastAsia="Symbol" w:hAnsi="Symbol" w:cs="Symbol" w:hint="default"/>
        <w:b w:val="0"/>
        <w:bCs w:val="0"/>
        <w:i w:val="0"/>
        <w:iCs w:val="0"/>
        <w:spacing w:val="0"/>
        <w:w w:val="99"/>
        <w:sz w:val="20"/>
        <w:szCs w:val="20"/>
        <w:lang w:val="en-US" w:eastAsia="en-US" w:bidi="ar-SA"/>
      </w:rPr>
    </w:lvl>
    <w:lvl w:ilvl="1" w:tplc="CA9C3D74">
      <w:numFmt w:val="bullet"/>
      <w:lvlText w:val="–"/>
      <w:lvlJc w:val="left"/>
      <w:pPr>
        <w:ind w:left="981" w:hanging="284"/>
      </w:pPr>
      <w:rPr>
        <w:rFonts w:ascii="Times New Roman" w:eastAsia="Times New Roman" w:hAnsi="Times New Roman" w:cs="Times New Roman" w:hint="default"/>
        <w:b w:val="0"/>
        <w:bCs w:val="0"/>
        <w:i w:val="0"/>
        <w:iCs w:val="0"/>
        <w:spacing w:val="0"/>
        <w:w w:val="99"/>
        <w:sz w:val="20"/>
        <w:szCs w:val="20"/>
        <w:lang w:val="en-US" w:eastAsia="en-US" w:bidi="ar-SA"/>
      </w:rPr>
    </w:lvl>
    <w:lvl w:ilvl="2" w:tplc="000870B8">
      <w:numFmt w:val="bullet"/>
      <w:lvlText w:val="•"/>
      <w:lvlJc w:val="left"/>
      <w:pPr>
        <w:ind w:left="1820" w:hanging="284"/>
      </w:pPr>
      <w:rPr>
        <w:rFonts w:hint="default"/>
        <w:lang w:val="en-US" w:eastAsia="en-US" w:bidi="ar-SA"/>
      </w:rPr>
    </w:lvl>
    <w:lvl w:ilvl="3" w:tplc="BB4CF702">
      <w:numFmt w:val="bullet"/>
      <w:lvlText w:val="•"/>
      <w:lvlJc w:val="left"/>
      <w:pPr>
        <w:ind w:left="2661" w:hanging="284"/>
      </w:pPr>
      <w:rPr>
        <w:rFonts w:hint="default"/>
        <w:lang w:val="en-US" w:eastAsia="en-US" w:bidi="ar-SA"/>
      </w:rPr>
    </w:lvl>
    <w:lvl w:ilvl="4" w:tplc="A22288B0">
      <w:numFmt w:val="bullet"/>
      <w:lvlText w:val="•"/>
      <w:lvlJc w:val="left"/>
      <w:pPr>
        <w:ind w:left="3502" w:hanging="284"/>
      </w:pPr>
      <w:rPr>
        <w:rFonts w:hint="default"/>
        <w:lang w:val="en-US" w:eastAsia="en-US" w:bidi="ar-SA"/>
      </w:rPr>
    </w:lvl>
    <w:lvl w:ilvl="5" w:tplc="729EA806">
      <w:numFmt w:val="bullet"/>
      <w:lvlText w:val="•"/>
      <w:lvlJc w:val="left"/>
      <w:pPr>
        <w:ind w:left="4342" w:hanging="284"/>
      </w:pPr>
      <w:rPr>
        <w:rFonts w:hint="default"/>
        <w:lang w:val="en-US" w:eastAsia="en-US" w:bidi="ar-SA"/>
      </w:rPr>
    </w:lvl>
    <w:lvl w:ilvl="6" w:tplc="69460E78">
      <w:numFmt w:val="bullet"/>
      <w:lvlText w:val="•"/>
      <w:lvlJc w:val="left"/>
      <w:pPr>
        <w:ind w:left="5183" w:hanging="284"/>
      </w:pPr>
      <w:rPr>
        <w:rFonts w:hint="default"/>
        <w:lang w:val="en-US" w:eastAsia="en-US" w:bidi="ar-SA"/>
      </w:rPr>
    </w:lvl>
    <w:lvl w:ilvl="7" w:tplc="6ECE54B0">
      <w:numFmt w:val="bullet"/>
      <w:lvlText w:val="•"/>
      <w:lvlJc w:val="left"/>
      <w:pPr>
        <w:ind w:left="6024" w:hanging="284"/>
      </w:pPr>
      <w:rPr>
        <w:rFonts w:hint="default"/>
        <w:lang w:val="en-US" w:eastAsia="en-US" w:bidi="ar-SA"/>
      </w:rPr>
    </w:lvl>
    <w:lvl w:ilvl="8" w:tplc="534881BA">
      <w:numFmt w:val="bullet"/>
      <w:lvlText w:val="•"/>
      <w:lvlJc w:val="left"/>
      <w:pPr>
        <w:ind w:left="6864" w:hanging="284"/>
      </w:pPr>
      <w:rPr>
        <w:rFonts w:hint="default"/>
        <w:lang w:val="en-US" w:eastAsia="en-US" w:bidi="ar-SA"/>
      </w:rPr>
    </w:lvl>
  </w:abstractNum>
  <w:abstractNum w:abstractNumId="59" w15:restartNumberingAfterBreak="0">
    <w:nsid w:val="7FB64175"/>
    <w:multiLevelType w:val="hybridMultilevel"/>
    <w:tmpl w:val="D0B2B282"/>
    <w:lvl w:ilvl="0" w:tplc="CBAE6D2A">
      <w:start w:val="1"/>
      <w:numFmt w:val="lowerLetter"/>
      <w:lvlText w:val="(%1)"/>
      <w:lvlJc w:val="left"/>
      <w:pPr>
        <w:ind w:left="774" w:hanging="360"/>
        <w:jc w:val="left"/>
      </w:pPr>
      <w:rPr>
        <w:rFonts w:ascii="Arial" w:eastAsia="Arial" w:hAnsi="Arial" w:cs="Arial" w:hint="default"/>
        <w:b w:val="0"/>
        <w:bCs w:val="0"/>
        <w:i w:val="0"/>
        <w:iCs w:val="0"/>
        <w:spacing w:val="-1"/>
        <w:w w:val="100"/>
        <w:sz w:val="16"/>
        <w:szCs w:val="16"/>
        <w:lang w:val="en-US" w:eastAsia="en-US" w:bidi="ar-SA"/>
      </w:rPr>
    </w:lvl>
    <w:lvl w:ilvl="1" w:tplc="44F86CDC">
      <w:numFmt w:val="bullet"/>
      <w:lvlText w:val="•"/>
      <w:lvlJc w:val="left"/>
      <w:pPr>
        <w:ind w:left="1556" w:hanging="360"/>
      </w:pPr>
      <w:rPr>
        <w:rFonts w:hint="default"/>
        <w:lang w:val="en-US" w:eastAsia="en-US" w:bidi="ar-SA"/>
      </w:rPr>
    </w:lvl>
    <w:lvl w:ilvl="2" w:tplc="936E8B04">
      <w:numFmt w:val="bullet"/>
      <w:lvlText w:val="•"/>
      <w:lvlJc w:val="left"/>
      <w:pPr>
        <w:ind w:left="2333" w:hanging="360"/>
      </w:pPr>
      <w:rPr>
        <w:rFonts w:hint="default"/>
        <w:lang w:val="en-US" w:eastAsia="en-US" w:bidi="ar-SA"/>
      </w:rPr>
    </w:lvl>
    <w:lvl w:ilvl="3" w:tplc="C37AC7B8">
      <w:numFmt w:val="bullet"/>
      <w:lvlText w:val="•"/>
      <w:lvlJc w:val="left"/>
      <w:pPr>
        <w:ind w:left="3109" w:hanging="360"/>
      </w:pPr>
      <w:rPr>
        <w:rFonts w:hint="default"/>
        <w:lang w:val="en-US" w:eastAsia="en-US" w:bidi="ar-SA"/>
      </w:rPr>
    </w:lvl>
    <w:lvl w:ilvl="4" w:tplc="50FE80CC">
      <w:numFmt w:val="bullet"/>
      <w:lvlText w:val="•"/>
      <w:lvlJc w:val="left"/>
      <w:pPr>
        <w:ind w:left="3886" w:hanging="360"/>
      </w:pPr>
      <w:rPr>
        <w:rFonts w:hint="default"/>
        <w:lang w:val="en-US" w:eastAsia="en-US" w:bidi="ar-SA"/>
      </w:rPr>
    </w:lvl>
    <w:lvl w:ilvl="5" w:tplc="B9D4921C">
      <w:numFmt w:val="bullet"/>
      <w:lvlText w:val="•"/>
      <w:lvlJc w:val="left"/>
      <w:pPr>
        <w:ind w:left="4663" w:hanging="360"/>
      </w:pPr>
      <w:rPr>
        <w:rFonts w:hint="default"/>
        <w:lang w:val="en-US" w:eastAsia="en-US" w:bidi="ar-SA"/>
      </w:rPr>
    </w:lvl>
    <w:lvl w:ilvl="6" w:tplc="AC76C25C">
      <w:numFmt w:val="bullet"/>
      <w:lvlText w:val="•"/>
      <w:lvlJc w:val="left"/>
      <w:pPr>
        <w:ind w:left="5439" w:hanging="360"/>
      </w:pPr>
      <w:rPr>
        <w:rFonts w:hint="default"/>
        <w:lang w:val="en-US" w:eastAsia="en-US" w:bidi="ar-SA"/>
      </w:rPr>
    </w:lvl>
    <w:lvl w:ilvl="7" w:tplc="E96EDA74">
      <w:numFmt w:val="bullet"/>
      <w:lvlText w:val="•"/>
      <w:lvlJc w:val="left"/>
      <w:pPr>
        <w:ind w:left="6216" w:hanging="360"/>
      </w:pPr>
      <w:rPr>
        <w:rFonts w:hint="default"/>
        <w:lang w:val="en-US" w:eastAsia="en-US" w:bidi="ar-SA"/>
      </w:rPr>
    </w:lvl>
    <w:lvl w:ilvl="8" w:tplc="3D54379C">
      <w:numFmt w:val="bullet"/>
      <w:lvlText w:val="•"/>
      <w:lvlJc w:val="left"/>
      <w:pPr>
        <w:ind w:left="6993" w:hanging="360"/>
      </w:pPr>
      <w:rPr>
        <w:rFonts w:hint="default"/>
        <w:lang w:val="en-US" w:eastAsia="en-US" w:bidi="ar-SA"/>
      </w:rPr>
    </w:lvl>
  </w:abstractNum>
  <w:num w:numId="1" w16cid:durableId="527836684">
    <w:abstractNumId w:val="9"/>
  </w:num>
  <w:num w:numId="2" w16cid:durableId="711076336">
    <w:abstractNumId w:val="16"/>
  </w:num>
  <w:num w:numId="3" w16cid:durableId="744455214">
    <w:abstractNumId w:val="31"/>
  </w:num>
  <w:num w:numId="4" w16cid:durableId="876821869">
    <w:abstractNumId w:val="54"/>
  </w:num>
  <w:num w:numId="5" w16cid:durableId="1740445801">
    <w:abstractNumId w:val="15"/>
  </w:num>
  <w:num w:numId="6" w16cid:durableId="478766233">
    <w:abstractNumId w:val="42"/>
  </w:num>
  <w:num w:numId="7" w16cid:durableId="548419413">
    <w:abstractNumId w:val="44"/>
  </w:num>
  <w:num w:numId="8" w16cid:durableId="1548564606">
    <w:abstractNumId w:val="27"/>
  </w:num>
  <w:num w:numId="9" w16cid:durableId="1502430850">
    <w:abstractNumId w:val="26"/>
  </w:num>
  <w:num w:numId="10" w16cid:durableId="1585609165">
    <w:abstractNumId w:val="14"/>
  </w:num>
  <w:num w:numId="11" w16cid:durableId="331955158">
    <w:abstractNumId w:val="51"/>
  </w:num>
  <w:num w:numId="12" w16cid:durableId="1938439214">
    <w:abstractNumId w:val="17"/>
  </w:num>
  <w:num w:numId="13" w16cid:durableId="488446491">
    <w:abstractNumId w:val="46"/>
  </w:num>
  <w:num w:numId="14" w16cid:durableId="1785341874">
    <w:abstractNumId w:val="4"/>
  </w:num>
  <w:num w:numId="15" w16cid:durableId="1768380270">
    <w:abstractNumId w:val="10"/>
  </w:num>
  <w:num w:numId="16" w16cid:durableId="190073451">
    <w:abstractNumId w:val="12"/>
  </w:num>
  <w:num w:numId="17" w16cid:durableId="433134360">
    <w:abstractNumId w:val="38"/>
  </w:num>
  <w:num w:numId="18" w16cid:durableId="518616810">
    <w:abstractNumId w:val="19"/>
  </w:num>
  <w:num w:numId="19" w16cid:durableId="174393564">
    <w:abstractNumId w:val="22"/>
  </w:num>
  <w:num w:numId="20" w16cid:durableId="1085301299">
    <w:abstractNumId w:val="41"/>
  </w:num>
  <w:num w:numId="21" w16cid:durableId="627199032">
    <w:abstractNumId w:val="6"/>
  </w:num>
  <w:num w:numId="22" w16cid:durableId="965505732">
    <w:abstractNumId w:val="37"/>
  </w:num>
  <w:num w:numId="23" w16cid:durableId="784814587">
    <w:abstractNumId w:val="32"/>
  </w:num>
  <w:num w:numId="24" w16cid:durableId="270935708">
    <w:abstractNumId w:val="1"/>
  </w:num>
  <w:num w:numId="25" w16cid:durableId="637806554">
    <w:abstractNumId w:val="24"/>
  </w:num>
  <w:num w:numId="26" w16cid:durableId="890727797">
    <w:abstractNumId w:val="49"/>
  </w:num>
  <w:num w:numId="27" w16cid:durableId="524028072">
    <w:abstractNumId w:val="59"/>
  </w:num>
  <w:num w:numId="28" w16cid:durableId="1289512652">
    <w:abstractNumId w:val="8"/>
  </w:num>
  <w:num w:numId="29" w16cid:durableId="66585342">
    <w:abstractNumId w:val="34"/>
  </w:num>
  <w:num w:numId="30" w16cid:durableId="994185495">
    <w:abstractNumId w:val="18"/>
  </w:num>
  <w:num w:numId="31" w16cid:durableId="636183464">
    <w:abstractNumId w:val="5"/>
  </w:num>
  <w:num w:numId="32" w16cid:durableId="1365980798">
    <w:abstractNumId w:val="35"/>
  </w:num>
  <w:num w:numId="33" w16cid:durableId="1953397234">
    <w:abstractNumId w:val="58"/>
  </w:num>
  <w:num w:numId="34" w16cid:durableId="1038504693">
    <w:abstractNumId w:val="25"/>
  </w:num>
  <w:num w:numId="35" w16cid:durableId="520975821">
    <w:abstractNumId w:val="3"/>
  </w:num>
  <w:num w:numId="36" w16cid:durableId="1216308334">
    <w:abstractNumId w:val="43"/>
  </w:num>
  <w:num w:numId="37" w16cid:durableId="1464038779">
    <w:abstractNumId w:val="47"/>
  </w:num>
  <w:num w:numId="38" w16cid:durableId="1596088578">
    <w:abstractNumId w:val="57"/>
  </w:num>
  <w:num w:numId="39" w16cid:durableId="757597791">
    <w:abstractNumId w:val="29"/>
  </w:num>
  <w:num w:numId="40" w16cid:durableId="782770408">
    <w:abstractNumId w:val="48"/>
  </w:num>
  <w:num w:numId="41" w16cid:durableId="1410813156">
    <w:abstractNumId w:val="40"/>
  </w:num>
  <w:num w:numId="42" w16cid:durableId="685253055">
    <w:abstractNumId w:val="2"/>
  </w:num>
  <w:num w:numId="43" w16cid:durableId="543835097">
    <w:abstractNumId w:val="56"/>
  </w:num>
  <w:num w:numId="44" w16cid:durableId="1114641208">
    <w:abstractNumId w:val="52"/>
  </w:num>
  <w:num w:numId="45" w16cid:durableId="1606425842">
    <w:abstractNumId w:val="55"/>
  </w:num>
  <w:num w:numId="46" w16cid:durableId="1695035105">
    <w:abstractNumId w:val="13"/>
  </w:num>
  <w:num w:numId="47" w16cid:durableId="2021656844">
    <w:abstractNumId w:val="11"/>
  </w:num>
  <w:num w:numId="48" w16cid:durableId="722411445">
    <w:abstractNumId w:val="23"/>
  </w:num>
  <w:num w:numId="49" w16cid:durableId="2102798029">
    <w:abstractNumId w:val="39"/>
  </w:num>
  <w:num w:numId="50" w16cid:durableId="304627247">
    <w:abstractNumId w:val="28"/>
  </w:num>
  <w:num w:numId="51" w16cid:durableId="510684604">
    <w:abstractNumId w:val="30"/>
  </w:num>
  <w:num w:numId="52" w16cid:durableId="2109810407">
    <w:abstractNumId w:val="0"/>
  </w:num>
  <w:num w:numId="53" w16cid:durableId="1902321730">
    <w:abstractNumId w:val="50"/>
  </w:num>
  <w:num w:numId="54" w16cid:durableId="832523821">
    <w:abstractNumId w:val="20"/>
  </w:num>
  <w:num w:numId="55" w16cid:durableId="1872105536">
    <w:abstractNumId w:val="21"/>
  </w:num>
  <w:num w:numId="56" w16cid:durableId="562370169">
    <w:abstractNumId w:val="33"/>
  </w:num>
  <w:num w:numId="57" w16cid:durableId="1075781918">
    <w:abstractNumId w:val="45"/>
  </w:num>
  <w:num w:numId="58" w16cid:durableId="1019546242">
    <w:abstractNumId w:val="36"/>
  </w:num>
  <w:num w:numId="59" w16cid:durableId="1415249980">
    <w:abstractNumId w:val="53"/>
  </w:num>
  <w:num w:numId="60" w16cid:durableId="1298337504">
    <w:abstractNumId w:val="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51E"/>
    <w:rsid w:val="00017214"/>
    <w:rsid w:val="00070B13"/>
    <w:rsid w:val="00117D02"/>
    <w:rsid w:val="002223E8"/>
    <w:rsid w:val="00343839"/>
    <w:rsid w:val="0056463F"/>
    <w:rsid w:val="0068651E"/>
    <w:rsid w:val="006C556A"/>
    <w:rsid w:val="00800860"/>
    <w:rsid w:val="009F4FD4"/>
    <w:rsid w:val="00AA50CE"/>
    <w:rsid w:val="00C65CBD"/>
    <w:rsid w:val="00F311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346E6"/>
  <w15:docId w15:val="{1B9A78C1-D179-4E7B-A248-773F96FDC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 Antiqua" w:eastAsia="Book Antiqua" w:hAnsi="Book Antiqua" w:cs="Book Antiqua"/>
    </w:rPr>
  </w:style>
  <w:style w:type="paragraph" w:styleId="Heading1">
    <w:name w:val="heading 1"/>
    <w:basedOn w:val="Normal"/>
    <w:uiPriority w:val="9"/>
    <w:qFormat/>
    <w:pPr>
      <w:ind w:left="287" w:right="859"/>
      <w:jc w:val="center"/>
      <w:outlineLvl w:val="0"/>
    </w:pPr>
    <w:rPr>
      <w:rFonts w:ascii="Arial" w:eastAsia="Arial" w:hAnsi="Arial" w:cs="Arial"/>
      <w:b/>
      <w:bCs/>
      <w:sz w:val="34"/>
      <w:szCs w:val="34"/>
    </w:rPr>
  </w:style>
  <w:style w:type="paragraph" w:styleId="Heading2">
    <w:name w:val="heading 2"/>
    <w:basedOn w:val="Normal"/>
    <w:uiPriority w:val="9"/>
    <w:unhideWhenUsed/>
    <w:qFormat/>
    <w:pPr>
      <w:spacing w:before="1"/>
      <w:ind w:left="1129" w:right="859"/>
      <w:jc w:val="center"/>
      <w:outlineLvl w:val="1"/>
    </w:pPr>
    <w:rPr>
      <w:rFonts w:ascii="Arial" w:eastAsia="Arial" w:hAnsi="Arial" w:cs="Arial"/>
      <w:b/>
      <w:bCs/>
      <w:sz w:val="27"/>
      <w:szCs w:val="27"/>
    </w:rPr>
  </w:style>
  <w:style w:type="paragraph" w:styleId="Heading3">
    <w:name w:val="heading 3"/>
    <w:basedOn w:val="Normal"/>
    <w:uiPriority w:val="9"/>
    <w:unhideWhenUsed/>
    <w:qFormat/>
    <w:pPr>
      <w:ind w:left="1335"/>
      <w:outlineLvl w:val="2"/>
    </w:pPr>
    <w:rPr>
      <w:rFonts w:ascii="Arial" w:eastAsia="Arial" w:hAnsi="Arial" w:cs="Arial"/>
      <w:b/>
      <w:bCs/>
      <w:sz w:val="26"/>
      <w:szCs w:val="26"/>
    </w:rPr>
  </w:style>
  <w:style w:type="paragraph" w:styleId="Heading4">
    <w:name w:val="heading 4"/>
    <w:basedOn w:val="Normal"/>
    <w:uiPriority w:val="9"/>
    <w:unhideWhenUsed/>
    <w:qFormat/>
    <w:pPr>
      <w:ind w:left="415"/>
      <w:jc w:val="both"/>
      <w:outlineLvl w:val="3"/>
    </w:pPr>
    <w:rPr>
      <w:rFonts w:ascii="Arial" w:eastAsia="Arial" w:hAnsi="Arial" w:cs="Arial"/>
      <w:b/>
      <w:bCs/>
      <w:sz w:val="24"/>
      <w:szCs w:val="24"/>
    </w:rPr>
  </w:style>
  <w:style w:type="paragraph" w:styleId="Heading5">
    <w:name w:val="heading 5"/>
    <w:basedOn w:val="Normal"/>
    <w:uiPriority w:val="9"/>
    <w:unhideWhenUsed/>
    <w:qFormat/>
    <w:pPr>
      <w:spacing w:before="121"/>
      <w:ind w:left="372"/>
      <w:outlineLvl w:val="4"/>
    </w:pPr>
    <w:rPr>
      <w:rFonts w:ascii="Calibri" w:eastAsia="Calibri" w:hAnsi="Calibri" w:cs="Calibri"/>
      <w:b/>
      <w:bCs/>
    </w:rPr>
  </w:style>
  <w:style w:type="paragraph" w:styleId="Heading6">
    <w:name w:val="heading 6"/>
    <w:basedOn w:val="Normal"/>
    <w:uiPriority w:val="9"/>
    <w:unhideWhenUsed/>
    <w:qFormat/>
    <w:pPr>
      <w:ind w:left="415"/>
      <w:outlineLvl w:val="5"/>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415"/>
    </w:pPr>
    <w:rPr>
      <w:rFonts w:ascii="Arial" w:eastAsia="Arial" w:hAnsi="Arial" w:cs="Arial"/>
      <w:b/>
      <w:bCs/>
      <w:sz w:val="20"/>
      <w:szCs w:val="20"/>
    </w:rPr>
  </w:style>
  <w:style w:type="paragraph" w:styleId="TOC2">
    <w:name w:val="toc 2"/>
    <w:basedOn w:val="Normal"/>
    <w:uiPriority w:val="1"/>
    <w:qFormat/>
    <w:pPr>
      <w:spacing w:before="60"/>
      <w:ind w:left="415"/>
    </w:pPr>
    <w:rPr>
      <w:rFonts w:ascii="Arial" w:eastAsia="Arial" w:hAnsi="Arial" w:cs="Arial"/>
      <w:sz w:val="20"/>
      <w:szCs w:val="20"/>
    </w:rPr>
  </w:style>
  <w:style w:type="paragraph" w:styleId="TOC3">
    <w:name w:val="toc 3"/>
    <w:basedOn w:val="Normal"/>
    <w:uiPriority w:val="1"/>
    <w:qFormat/>
    <w:pPr>
      <w:spacing w:before="60"/>
      <w:ind w:left="1552" w:right="535" w:hanging="852"/>
    </w:pPr>
    <w:rPr>
      <w:rFonts w:ascii="Arial" w:eastAsia="Arial" w:hAnsi="Arial" w:cs="Arial"/>
      <w:sz w:val="20"/>
      <w:szCs w:val="20"/>
    </w:rPr>
  </w:style>
  <w:style w:type="paragraph" w:styleId="TOC4">
    <w:name w:val="toc 4"/>
    <w:basedOn w:val="Normal"/>
    <w:uiPriority w:val="1"/>
    <w:qFormat/>
    <w:pPr>
      <w:spacing w:before="120"/>
      <w:ind w:left="700"/>
    </w:pPr>
    <w:rPr>
      <w:rFonts w:ascii="Arial" w:eastAsia="Arial" w:hAnsi="Arial" w:cs="Arial"/>
      <w:b/>
      <w:bCs/>
      <w:sz w:val="20"/>
      <w:szCs w:val="20"/>
    </w:rPr>
  </w:style>
  <w:style w:type="paragraph" w:styleId="TOC5">
    <w:name w:val="toc 5"/>
    <w:basedOn w:val="Normal"/>
    <w:uiPriority w:val="1"/>
    <w:qFormat/>
    <w:pPr>
      <w:spacing w:before="60"/>
      <w:ind w:left="700"/>
    </w:pPr>
    <w:rPr>
      <w:rFonts w:ascii="Arial" w:eastAsia="Arial" w:hAnsi="Arial" w:cs="Arial"/>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20"/>
      <w:ind w:left="698" w:hanging="284"/>
    </w:pPr>
  </w:style>
  <w:style w:type="paragraph" w:customStyle="1" w:styleId="TableParagraph">
    <w:name w:val="Table Paragraph"/>
    <w:basedOn w:val="Normal"/>
    <w:uiPriority w:val="1"/>
    <w:qFormat/>
    <w:pPr>
      <w:jc w:val="right"/>
    </w:pPr>
    <w:rPr>
      <w:rFonts w:ascii="Arial" w:eastAsia="Arial" w:hAnsi="Arial" w:cs="Arial"/>
    </w:rPr>
  </w:style>
  <w:style w:type="paragraph" w:styleId="Header">
    <w:name w:val="header"/>
    <w:basedOn w:val="Normal"/>
    <w:link w:val="HeaderChar"/>
    <w:uiPriority w:val="99"/>
    <w:unhideWhenUsed/>
    <w:rsid w:val="009F4FD4"/>
    <w:pPr>
      <w:tabs>
        <w:tab w:val="center" w:pos="4513"/>
        <w:tab w:val="right" w:pos="9026"/>
      </w:tabs>
    </w:pPr>
  </w:style>
  <w:style w:type="character" w:customStyle="1" w:styleId="HeaderChar">
    <w:name w:val="Header Char"/>
    <w:basedOn w:val="DefaultParagraphFont"/>
    <w:link w:val="Header"/>
    <w:uiPriority w:val="99"/>
    <w:rsid w:val="009F4FD4"/>
    <w:rPr>
      <w:rFonts w:ascii="Book Antiqua" w:eastAsia="Book Antiqua" w:hAnsi="Book Antiqua" w:cs="Book Antiqua"/>
    </w:rPr>
  </w:style>
  <w:style w:type="paragraph" w:styleId="Footer">
    <w:name w:val="footer"/>
    <w:basedOn w:val="Normal"/>
    <w:link w:val="FooterChar"/>
    <w:uiPriority w:val="99"/>
    <w:unhideWhenUsed/>
    <w:rsid w:val="009F4FD4"/>
    <w:pPr>
      <w:tabs>
        <w:tab w:val="center" w:pos="4513"/>
        <w:tab w:val="right" w:pos="9026"/>
      </w:tabs>
    </w:pPr>
  </w:style>
  <w:style w:type="character" w:customStyle="1" w:styleId="FooterChar">
    <w:name w:val="Footer Char"/>
    <w:basedOn w:val="DefaultParagraphFont"/>
    <w:link w:val="Footer"/>
    <w:uiPriority w:val="99"/>
    <w:rsid w:val="009F4FD4"/>
    <w:rPr>
      <w:rFonts w:ascii="Book Antiqua" w:eastAsia="Book Antiqua" w:hAnsi="Book Antiqua" w:cs="Book Antiq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footer" Target="footer94.xml"/><Relationship Id="rId21" Type="http://schemas.openxmlformats.org/officeDocument/2006/relationships/image" Target="media/image2.png"/><Relationship Id="rId42" Type="http://schemas.openxmlformats.org/officeDocument/2006/relationships/footer" Target="footer26.xml"/><Relationship Id="rId63" Type="http://schemas.openxmlformats.org/officeDocument/2006/relationships/footer" Target="footer43.xml"/><Relationship Id="rId84" Type="http://schemas.openxmlformats.org/officeDocument/2006/relationships/footer" Target="footer61.xml"/><Relationship Id="rId138" Type="http://schemas.openxmlformats.org/officeDocument/2006/relationships/theme" Target="theme/theme1.xml"/><Relationship Id="rId16" Type="http://schemas.openxmlformats.org/officeDocument/2006/relationships/image" Target="media/image1.jpeg"/><Relationship Id="rId107" Type="http://schemas.openxmlformats.org/officeDocument/2006/relationships/footer" Target="footer84.xml"/><Relationship Id="rId11" Type="http://schemas.openxmlformats.org/officeDocument/2006/relationships/footer" Target="footer4.xml"/><Relationship Id="rId32" Type="http://schemas.openxmlformats.org/officeDocument/2006/relationships/footer" Target="footer19.xml"/><Relationship Id="rId37" Type="http://schemas.openxmlformats.org/officeDocument/2006/relationships/footer" Target="footer21.xml"/><Relationship Id="rId53" Type="http://schemas.openxmlformats.org/officeDocument/2006/relationships/image" Target="media/image13.png"/><Relationship Id="rId58" Type="http://schemas.openxmlformats.org/officeDocument/2006/relationships/footer" Target="footer38.xml"/><Relationship Id="rId74" Type="http://schemas.openxmlformats.org/officeDocument/2006/relationships/footer" Target="footer54.xml"/><Relationship Id="rId79" Type="http://schemas.openxmlformats.org/officeDocument/2006/relationships/footer" Target="footer59.xml"/><Relationship Id="rId102" Type="http://schemas.openxmlformats.org/officeDocument/2006/relationships/footer" Target="footer79.xml"/><Relationship Id="rId123" Type="http://schemas.openxmlformats.org/officeDocument/2006/relationships/footer" Target="footer100.xml"/><Relationship Id="rId128" Type="http://schemas.openxmlformats.org/officeDocument/2006/relationships/footer" Target="footer105.xml"/><Relationship Id="rId5" Type="http://schemas.openxmlformats.org/officeDocument/2006/relationships/webSettings" Target="webSettings.xml"/><Relationship Id="rId90" Type="http://schemas.openxmlformats.org/officeDocument/2006/relationships/footer" Target="footer67.xml"/><Relationship Id="rId95" Type="http://schemas.openxmlformats.org/officeDocument/2006/relationships/footer" Target="footer72.xml"/><Relationship Id="rId22" Type="http://schemas.openxmlformats.org/officeDocument/2006/relationships/image" Target="media/image3.png"/><Relationship Id="rId27" Type="http://schemas.openxmlformats.org/officeDocument/2006/relationships/footer" Target="footer14.xml"/><Relationship Id="rId43" Type="http://schemas.openxmlformats.org/officeDocument/2006/relationships/footer" Target="footer27.xml"/><Relationship Id="rId48" Type="http://schemas.openxmlformats.org/officeDocument/2006/relationships/footer" Target="footer32.xml"/><Relationship Id="rId64" Type="http://schemas.openxmlformats.org/officeDocument/2006/relationships/footer" Target="footer44.xml"/><Relationship Id="rId69" Type="http://schemas.openxmlformats.org/officeDocument/2006/relationships/footer" Target="footer49.xml"/><Relationship Id="rId113" Type="http://schemas.openxmlformats.org/officeDocument/2006/relationships/footer" Target="footer90.xml"/><Relationship Id="rId118" Type="http://schemas.openxmlformats.org/officeDocument/2006/relationships/footer" Target="footer95.xml"/><Relationship Id="rId134" Type="http://schemas.openxmlformats.org/officeDocument/2006/relationships/footer" Target="footer111.xml"/><Relationship Id="rId80" Type="http://schemas.openxmlformats.org/officeDocument/2006/relationships/footer" Target="footer60.xml"/><Relationship Id="rId85" Type="http://schemas.openxmlformats.org/officeDocument/2006/relationships/footer" Target="footer62.xml"/><Relationship Id="rId12" Type="http://schemas.openxmlformats.org/officeDocument/2006/relationships/footer" Target="footer5.xml"/><Relationship Id="rId17" Type="http://schemas.openxmlformats.org/officeDocument/2006/relationships/footer" Target="footer9.xml"/><Relationship Id="rId33" Type="http://schemas.openxmlformats.org/officeDocument/2006/relationships/footer" Target="footer20.xml"/><Relationship Id="rId38" Type="http://schemas.openxmlformats.org/officeDocument/2006/relationships/footer" Target="footer22.xml"/><Relationship Id="rId59" Type="http://schemas.openxmlformats.org/officeDocument/2006/relationships/footer" Target="footer39.xml"/><Relationship Id="rId103" Type="http://schemas.openxmlformats.org/officeDocument/2006/relationships/footer" Target="footer80.xml"/><Relationship Id="rId108" Type="http://schemas.openxmlformats.org/officeDocument/2006/relationships/footer" Target="footer85.xml"/><Relationship Id="rId124" Type="http://schemas.openxmlformats.org/officeDocument/2006/relationships/footer" Target="footer101.xml"/><Relationship Id="rId129" Type="http://schemas.openxmlformats.org/officeDocument/2006/relationships/footer" Target="footer106.xml"/><Relationship Id="rId54" Type="http://schemas.openxmlformats.org/officeDocument/2006/relationships/footer" Target="footer34.xml"/><Relationship Id="rId70" Type="http://schemas.openxmlformats.org/officeDocument/2006/relationships/footer" Target="footer50.xml"/><Relationship Id="rId75" Type="http://schemas.openxmlformats.org/officeDocument/2006/relationships/footer" Target="footer55.xml"/><Relationship Id="rId91" Type="http://schemas.openxmlformats.org/officeDocument/2006/relationships/footer" Target="footer68.xml"/><Relationship Id="rId96" Type="http://schemas.openxmlformats.org/officeDocument/2006/relationships/footer" Target="footer7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footer" Target="footer15.xml"/><Relationship Id="rId49" Type="http://schemas.openxmlformats.org/officeDocument/2006/relationships/footer" Target="footer33.xml"/><Relationship Id="rId114" Type="http://schemas.openxmlformats.org/officeDocument/2006/relationships/footer" Target="footer91.xml"/><Relationship Id="rId119" Type="http://schemas.openxmlformats.org/officeDocument/2006/relationships/footer" Target="footer96.xml"/><Relationship Id="rId44" Type="http://schemas.openxmlformats.org/officeDocument/2006/relationships/footer" Target="footer28.xml"/><Relationship Id="rId60" Type="http://schemas.openxmlformats.org/officeDocument/2006/relationships/footer" Target="footer40.xml"/><Relationship Id="rId65" Type="http://schemas.openxmlformats.org/officeDocument/2006/relationships/footer" Target="footer45.xml"/><Relationship Id="rId81" Type="http://schemas.openxmlformats.org/officeDocument/2006/relationships/image" Target="media/image14.png"/><Relationship Id="rId86" Type="http://schemas.openxmlformats.org/officeDocument/2006/relationships/footer" Target="footer63.xml"/><Relationship Id="rId130" Type="http://schemas.openxmlformats.org/officeDocument/2006/relationships/footer" Target="footer107.xml"/><Relationship Id="rId135" Type="http://schemas.openxmlformats.org/officeDocument/2006/relationships/hyperlink" Target="http://www.directory.gov.au/" TargetMode="External"/><Relationship Id="rId13" Type="http://schemas.openxmlformats.org/officeDocument/2006/relationships/footer" Target="footer6.xml"/><Relationship Id="rId18" Type="http://schemas.openxmlformats.org/officeDocument/2006/relationships/footer" Target="footer10.xml"/><Relationship Id="rId39" Type="http://schemas.openxmlformats.org/officeDocument/2006/relationships/footer" Target="footer23.xml"/><Relationship Id="rId109" Type="http://schemas.openxmlformats.org/officeDocument/2006/relationships/footer" Target="footer86.xml"/><Relationship Id="rId34"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footer" Target="footer35.xml"/><Relationship Id="rId76" Type="http://schemas.openxmlformats.org/officeDocument/2006/relationships/footer" Target="footer56.xml"/><Relationship Id="rId97" Type="http://schemas.openxmlformats.org/officeDocument/2006/relationships/footer" Target="footer74.xml"/><Relationship Id="rId104" Type="http://schemas.openxmlformats.org/officeDocument/2006/relationships/footer" Target="footer81.xml"/><Relationship Id="rId120" Type="http://schemas.openxmlformats.org/officeDocument/2006/relationships/footer" Target="footer97.xml"/><Relationship Id="rId125" Type="http://schemas.openxmlformats.org/officeDocument/2006/relationships/footer" Target="footer102.xml"/><Relationship Id="rId7" Type="http://schemas.openxmlformats.org/officeDocument/2006/relationships/endnotes" Target="endnotes.xml"/><Relationship Id="rId71" Type="http://schemas.openxmlformats.org/officeDocument/2006/relationships/footer" Target="footer51.xml"/><Relationship Id="rId92" Type="http://schemas.openxmlformats.org/officeDocument/2006/relationships/footer" Target="footer69.xml"/><Relationship Id="rId2" Type="http://schemas.openxmlformats.org/officeDocument/2006/relationships/numbering" Target="numbering.xml"/><Relationship Id="rId29" Type="http://schemas.openxmlformats.org/officeDocument/2006/relationships/footer" Target="footer16.xml"/><Relationship Id="rId24" Type="http://schemas.openxmlformats.org/officeDocument/2006/relationships/image" Target="media/image5.png"/><Relationship Id="rId40" Type="http://schemas.openxmlformats.org/officeDocument/2006/relationships/footer" Target="footer24.xml"/><Relationship Id="rId45" Type="http://schemas.openxmlformats.org/officeDocument/2006/relationships/footer" Target="footer29.xml"/><Relationship Id="rId66" Type="http://schemas.openxmlformats.org/officeDocument/2006/relationships/footer" Target="footer46.xml"/><Relationship Id="rId87" Type="http://schemas.openxmlformats.org/officeDocument/2006/relationships/footer" Target="footer64.xml"/><Relationship Id="rId110" Type="http://schemas.openxmlformats.org/officeDocument/2006/relationships/footer" Target="footer87.xml"/><Relationship Id="rId115" Type="http://schemas.openxmlformats.org/officeDocument/2006/relationships/footer" Target="footer92.xml"/><Relationship Id="rId131" Type="http://schemas.openxmlformats.org/officeDocument/2006/relationships/footer" Target="footer108.xml"/><Relationship Id="rId136" Type="http://schemas.openxmlformats.org/officeDocument/2006/relationships/footer" Target="footer112.xml"/><Relationship Id="rId61" Type="http://schemas.openxmlformats.org/officeDocument/2006/relationships/footer" Target="footer41.xml"/><Relationship Id="rId82" Type="http://schemas.openxmlformats.org/officeDocument/2006/relationships/image" Target="media/image15.png"/><Relationship Id="rId19" Type="http://schemas.openxmlformats.org/officeDocument/2006/relationships/footer" Target="footer11.xml"/><Relationship Id="rId14" Type="http://schemas.openxmlformats.org/officeDocument/2006/relationships/footer" Target="footer7.xml"/><Relationship Id="rId30" Type="http://schemas.openxmlformats.org/officeDocument/2006/relationships/footer" Target="footer17.xml"/><Relationship Id="rId35" Type="http://schemas.openxmlformats.org/officeDocument/2006/relationships/image" Target="media/image8.png"/><Relationship Id="rId56" Type="http://schemas.openxmlformats.org/officeDocument/2006/relationships/footer" Target="footer36.xml"/><Relationship Id="rId77" Type="http://schemas.openxmlformats.org/officeDocument/2006/relationships/footer" Target="footer57.xml"/><Relationship Id="rId100" Type="http://schemas.openxmlformats.org/officeDocument/2006/relationships/footer" Target="footer77.xml"/><Relationship Id="rId105" Type="http://schemas.openxmlformats.org/officeDocument/2006/relationships/footer" Target="footer82.xml"/><Relationship Id="rId126" Type="http://schemas.openxmlformats.org/officeDocument/2006/relationships/footer" Target="footer103.xml"/><Relationship Id="rId8" Type="http://schemas.openxmlformats.org/officeDocument/2006/relationships/footer" Target="footer1.xml"/><Relationship Id="rId51" Type="http://schemas.openxmlformats.org/officeDocument/2006/relationships/image" Target="media/image11.png"/><Relationship Id="rId72" Type="http://schemas.openxmlformats.org/officeDocument/2006/relationships/footer" Target="footer52.xml"/><Relationship Id="rId93" Type="http://schemas.openxmlformats.org/officeDocument/2006/relationships/footer" Target="footer70.xml"/><Relationship Id="rId98" Type="http://schemas.openxmlformats.org/officeDocument/2006/relationships/footer" Target="footer75.xml"/><Relationship Id="rId121" Type="http://schemas.openxmlformats.org/officeDocument/2006/relationships/footer" Target="footer98.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footer" Target="footer30.xml"/><Relationship Id="rId67" Type="http://schemas.openxmlformats.org/officeDocument/2006/relationships/footer" Target="footer47.xml"/><Relationship Id="rId116" Type="http://schemas.openxmlformats.org/officeDocument/2006/relationships/footer" Target="footer93.xml"/><Relationship Id="rId137" Type="http://schemas.openxmlformats.org/officeDocument/2006/relationships/fontTable" Target="fontTable.xml"/><Relationship Id="rId20" Type="http://schemas.openxmlformats.org/officeDocument/2006/relationships/footer" Target="footer12.xml"/><Relationship Id="rId41" Type="http://schemas.openxmlformats.org/officeDocument/2006/relationships/footer" Target="footer25.xml"/><Relationship Id="rId62" Type="http://schemas.openxmlformats.org/officeDocument/2006/relationships/footer" Target="footer42.xml"/><Relationship Id="rId83" Type="http://schemas.openxmlformats.org/officeDocument/2006/relationships/image" Target="media/image16.png"/><Relationship Id="rId88" Type="http://schemas.openxmlformats.org/officeDocument/2006/relationships/footer" Target="footer65.xml"/><Relationship Id="rId111" Type="http://schemas.openxmlformats.org/officeDocument/2006/relationships/footer" Target="footer88.xml"/><Relationship Id="rId132" Type="http://schemas.openxmlformats.org/officeDocument/2006/relationships/footer" Target="footer109.xml"/><Relationship Id="rId15" Type="http://schemas.openxmlformats.org/officeDocument/2006/relationships/footer" Target="footer8.xml"/><Relationship Id="rId36" Type="http://schemas.openxmlformats.org/officeDocument/2006/relationships/image" Target="media/image9.png"/><Relationship Id="rId57" Type="http://schemas.openxmlformats.org/officeDocument/2006/relationships/footer" Target="footer37.xml"/><Relationship Id="rId106" Type="http://schemas.openxmlformats.org/officeDocument/2006/relationships/footer" Target="footer83.xml"/><Relationship Id="rId127" Type="http://schemas.openxmlformats.org/officeDocument/2006/relationships/footer" Target="footer104.xml"/><Relationship Id="rId10" Type="http://schemas.openxmlformats.org/officeDocument/2006/relationships/footer" Target="footer3.xml"/><Relationship Id="rId31" Type="http://schemas.openxmlformats.org/officeDocument/2006/relationships/footer" Target="footer18.xml"/><Relationship Id="rId52" Type="http://schemas.openxmlformats.org/officeDocument/2006/relationships/image" Target="media/image12.png"/><Relationship Id="rId73" Type="http://schemas.openxmlformats.org/officeDocument/2006/relationships/footer" Target="footer53.xml"/><Relationship Id="rId78" Type="http://schemas.openxmlformats.org/officeDocument/2006/relationships/footer" Target="footer58.xml"/><Relationship Id="rId94" Type="http://schemas.openxmlformats.org/officeDocument/2006/relationships/footer" Target="footer71.xml"/><Relationship Id="rId99" Type="http://schemas.openxmlformats.org/officeDocument/2006/relationships/footer" Target="footer76.xml"/><Relationship Id="rId101" Type="http://schemas.openxmlformats.org/officeDocument/2006/relationships/footer" Target="footer78.xml"/><Relationship Id="rId122" Type="http://schemas.openxmlformats.org/officeDocument/2006/relationships/footer" Target="footer99.xm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footer" Target="footer13.xml"/><Relationship Id="rId47" Type="http://schemas.openxmlformats.org/officeDocument/2006/relationships/footer" Target="footer31.xml"/><Relationship Id="rId68" Type="http://schemas.openxmlformats.org/officeDocument/2006/relationships/footer" Target="footer48.xml"/><Relationship Id="rId89" Type="http://schemas.openxmlformats.org/officeDocument/2006/relationships/footer" Target="footer66.xml"/><Relationship Id="rId112" Type="http://schemas.openxmlformats.org/officeDocument/2006/relationships/footer" Target="footer89.xml"/><Relationship Id="rId133" Type="http://schemas.openxmlformats.org/officeDocument/2006/relationships/footer" Target="footer1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10B5E-EB4C-4B93-96EF-E7EF1E338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130</Pages>
  <Words>38121</Words>
  <Characters>218213</Characters>
  <Application>Microsoft Office Word</Application>
  <DocSecurity>0</DocSecurity>
  <Lines>12819</Lines>
  <Paragraphs>7124</Paragraphs>
  <ScaleCrop>false</ScaleCrop>
  <Company/>
  <LinksUpToDate>false</LinksUpToDate>
  <CharactersWithSpaces>249313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FY24 CFS_Reporting_Model.docm</dc:title>
  <dc:creator>Penny, Jo</dc:creator>
  <cp:keywords>[SEC=OFFICIAL]</cp:keywords>
  <cp:lastModifiedBy>Rodil, Maricel</cp:lastModifiedBy>
  <cp:revision>3</cp:revision>
  <dcterms:created xsi:type="dcterms:W3CDTF">2024-12-05T06:02:00Z</dcterms:created>
  <dcterms:modified xsi:type="dcterms:W3CDTF">2024-12-05T06:08:00Z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2024-12-02T00:00:00Z</vt:filetime>
  </property>
  <property fmtid="{D5CDD505-2E9C-101B-9397-08002B2CF9AE}" pid="3" name="LastSaved">
    <vt:filetime>2024-12-04T00:00:00Z</vt:filetime>
  </property>
  <property fmtid="{D5CDD505-2E9C-101B-9397-08002B2CF9AE}" pid="4" name="Producer">
    <vt:lpwstr>Microsoft: Print To PDF</vt:lpwstr>
  </property>
  <property fmtid="{D5CDD505-2E9C-101B-9397-08002B2CF9AE}" pid="5" name="PM_Namespace">
    <vt:lpwstr>gov.au</vt:lpwstr>
  </property>
  <property fmtid="{D5CDD505-2E9C-101B-9397-08002B2CF9AE}" pid="6" name="PM_Caveats_Count">
    <vt:lpwstr>0</vt:lpwstr>
  </property>
  <property fmtid="{D5CDD505-2E9C-101B-9397-08002B2CF9AE}" pid="7" name="PM_Version">
    <vt:lpwstr>2018.4</vt:lpwstr>
  </property>
  <property fmtid="{D5CDD505-2E9C-101B-9397-08002B2CF9AE}" pid="8" name="PM_Note">
    <vt:lpwstr/>
  </property>
  <property fmtid="{D5CDD505-2E9C-101B-9397-08002B2CF9AE}" pid="9" name="PMHMAC">
    <vt:lpwstr>v=2022.1;a=SHA256;h=CAE214699C0BA82FD2BC1019944742B060B2343ED83F71A15CACDB05A4473172</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ProtectiveMarkingValue_Header">
    <vt:lpwstr>OFFICIAL</vt:lpwstr>
  </property>
  <property fmtid="{D5CDD505-2E9C-101B-9397-08002B2CF9AE}" pid="13" name="PM_OriginationTimeStamp">
    <vt:lpwstr>2024-12-05T01:35:31Z</vt:lpwstr>
  </property>
  <property fmtid="{D5CDD505-2E9C-101B-9397-08002B2CF9AE}" pid="14" name="PM_Markers">
    <vt:lpwstr/>
  </property>
  <property fmtid="{D5CDD505-2E9C-101B-9397-08002B2CF9AE}" pid="15" name="MSIP_Label_87d6481e-ccdd-4ab6-8b26-05a0df5699e7_Name">
    <vt:lpwstr>OFFICIAL</vt:lpwstr>
  </property>
  <property fmtid="{D5CDD505-2E9C-101B-9397-08002B2CF9AE}" pid="16" name="MSIP_Label_87d6481e-ccdd-4ab6-8b26-05a0df5699e7_SiteId">
    <vt:lpwstr>08954cee-4782-4ff6-9ad5-1997dccef4b0</vt:lpwstr>
  </property>
  <property fmtid="{D5CDD505-2E9C-101B-9397-08002B2CF9AE}" pid="17" name="MSIP_Label_87d6481e-ccdd-4ab6-8b26-05a0df5699e7_Enabled">
    <vt:lpwstr>true</vt:lpwstr>
  </property>
  <property fmtid="{D5CDD505-2E9C-101B-9397-08002B2CF9AE}" pid="18" name="PM_OriginatorUserAccountName_SHA256">
    <vt:lpwstr>67DB578E131F8EAEE8CD707F06686CDA31210336F9EE1FA1C95985BCFDC1EDBE</vt:lpwstr>
  </property>
  <property fmtid="{D5CDD505-2E9C-101B-9397-08002B2CF9AE}" pid="19" name="MSIP_Label_87d6481e-ccdd-4ab6-8b26-05a0df5699e7_SetDate">
    <vt:lpwstr>2024-12-05T01:35:31Z</vt:lpwstr>
  </property>
  <property fmtid="{D5CDD505-2E9C-101B-9397-08002B2CF9AE}" pid="20" name="MSIP_Label_87d6481e-ccdd-4ab6-8b26-05a0df5699e7_Method">
    <vt:lpwstr>Privileged</vt:lpwstr>
  </property>
  <property fmtid="{D5CDD505-2E9C-101B-9397-08002B2CF9AE}" pid="21" name="MSIP_Label_87d6481e-ccdd-4ab6-8b26-05a0df5699e7_ContentBits">
    <vt:lpwstr>0</vt:lpwstr>
  </property>
  <property fmtid="{D5CDD505-2E9C-101B-9397-08002B2CF9AE}" pid="22" name="MSIP_Label_87d6481e-ccdd-4ab6-8b26-05a0df5699e7_ActionId">
    <vt:lpwstr>597e84d4938949c2ace612077f0211f5</vt:lpwstr>
  </property>
  <property fmtid="{D5CDD505-2E9C-101B-9397-08002B2CF9AE}" pid="23" name="PM_InsertionValue">
    <vt:lpwstr>OFFICIAL</vt:lpwstr>
  </property>
  <property fmtid="{D5CDD505-2E9C-101B-9397-08002B2CF9AE}" pid="24" name="PM_Originator_Hash_SHA1">
    <vt:lpwstr>7F769AC49B844DD762C61A9E1A3B3F4E893F38A3</vt:lpwstr>
  </property>
  <property fmtid="{D5CDD505-2E9C-101B-9397-08002B2CF9AE}" pid="25" name="PM_DisplayValueSecClassificationWithQualifier">
    <vt:lpwstr>OFFICIAL</vt:lpwstr>
  </property>
  <property fmtid="{D5CDD505-2E9C-101B-9397-08002B2CF9AE}" pid="26" name="PM_Originating_FileId">
    <vt:lpwstr>E9CE1A53DAC14980AA94F7EE0F5A8FF2</vt:lpwstr>
  </property>
  <property fmtid="{D5CDD505-2E9C-101B-9397-08002B2CF9AE}" pid="27" name="PM_ProtectiveMarkingValue_Footer">
    <vt:lpwstr>OFFICIAL</vt:lpwstr>
  </property>
  <property fmtid="{D5CDD505-2E9C-101B-9397-08002B2CF9AE}" pid="28" name="PM_ProtectiveMarkingImage_Header">
    <vt:lpwstr>C:\Program Files\Common Files\janusNET Shared\janusSEAL\Images\DocumentSlashBlue.png</vt:lpwstr>
  </property>
  <property fmtid="{D5CDD505-2E9C-101B-9397-08002B2CF9AE}" pid="29" name="PM_ProtectiveMarkingImage_Footer">
    <vt:lpwstr>C:\Program Files\Common Files\janusNET Shared\janusSEAL\Images\DocumentSlashBlue.png</vt:lpwstr>
  </property>
  <property fmtid="{D5CDD505-2E9C-101B-9397-08002B2CF9AE}" pid="30" name="PM_Display">
    <vt:lpwstr>OFFICIAL</vt:lpwstr>
  </property>
  <property fmtid="{D5CDD505-2E9C-101B-9397-08002B2CF9AE}" pid="31" name="PM_OriginatorDomainName_SHA256">
    <vt:lpwstr>325440F6CA31C4C3BCE4433552DC42928CAAD3E2731ABE35FDE729ECEB763AF0</vt:lpwstr>
  </property>
  <property fmtid="{D5CDD505-2E9C-101B-9397-08002B2CF9AE}" pid="32" name="PMUuid">
    <vt:lpwstr>v=2022.2;d=gov.au;g=46DD6D7C-8107-577B-BC6E-F348953B2E44</vt:lpwstr>
  </property>
  <property fmtid="{D5CDD505-2E9C-101B-9397-08002B2CF9AE}" pid="33" name="PM_Hash_Version">
    <vt:lpwstr>2022.1</vt:lpwstr>
  </property>
  <property fmtid="{D5CDD505-2E9C-101B-9397-08002B2CF9AE}" pid="34" name="PM_Hash_Salt_Prev">
    <vt:lpwstr>7F5645A0682A56B629FAB7A535590001</vt:lpwstr>
  </property>
  <property fmtid="{D5CDD505-2E9C-101B-9397-08002B2CF9AE}" pid="35" name="PM_Hash_Salt">
    <vt:lpwstr>895871A1EE4B0C231088B3FD3702CD54</vt:lpwstr>
  </property>
  <property fmtid="{D5CDD505-2E9C-101B-9397-08002B2CF9AE}" pid="36" name="PM_Hash_SHA1">
    <vt:lpwstr>301395E9FE1028BCC57EFE3EFA429ADB583CA568</vt:lpwstr>
  </property>
  <property fmtid="{D5CDD505-2E9C-101B-9397-08002B2CF9AE}" pid="37" name="PM_SecurityClassification_Prev">
    <vt:lpwstr>OFFICIAL</vt:lpwstr>
  </property>
  <property fmtid="{D5CDD505-2E9C-101B-9397-08002B2CF9AE}" pid="38" name="PM_Qualifier_Prev">
    <vt:lpwstr/>
  </property>
</Properties>
</file>